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AE32E" w14:textId="23E2C9E6" w:rsidR="00C23CB1" w:rsidRPr="008637E0" w:rsidRDefault="001F2D7A" w:rsidP="001F2D7A">
      <w:pPr>
        <w:pStyle w:val="Pagedecouverture"/>
        <w:rPr>
          <w:noProof/>
        </w:rPr>
      </w:pPr>
      <w:bookmarkStart w:id="0" w:name="LW_BM_COVERPAGE"/>
      <w:r>
        <w:rPr>
          <w:noProof/>
        </w:rPr>
        <w:pict w14:anchorId="6C94F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8BBB5C2-030F-42EE-9060-886514B84B66" style="width:455.25pt;height:324pt">
            <v:imagedata r:id="rId11" o:title=""/>
          </v:shape>
        </w:pict>
      </w:r>
    </w:p>
    <w:bookmarkEnd w:id="0"/>
    <w:p w14:paraId="52E05530" w14:textId="4D61DF79" w:rsidR="00051A99" w:rsidRPr="008637E0" w:rsidRDefault="00051A99" w:rsidP="00051A99">
      <w:pPr>
        <w:rPr>
          <w:noProof/>
        </w:rPr>
        <w:sectPr w:rsidR="00051A99" w:rsidRPr="008637E0" w:rsidSect="001F2D7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475CFC71" w14:textId="77777777" w:rsidR="008637E0" w:rsidRDefault="006839EF" w:rsidP="358C4304">
      <w:pPr>
        <w:widowControl w:val="0"/>
        <w:jc w:val="both"/>
        <w:rPr>
          <w:rFonts w:ascii="Times New Roman" w:hAnsi="Times New Roman"/>
          <w:b/>
          <w:noProof/>
          <w:color w:val="000000"/>
          <w:sz w:val="28"/>
          <w:shd w:val="clear" w:color="auto" w:fill="FFFFFF"/>
        </w:rPr>
      </w:pPr>
      <w:bookmarkStart w:id="1" w:name="_Hlk158296309"/>
      <w:bookmarkStart w:id="2" w:name="_Hlk151386416"/>
      <w:bookmarkStart w:id="3" w:name="_GoBack"/>
      <w:bookmarkEnd w:id="3"/>
      <w:r w:rsidRPr="008637E0">
        <w:rPr>
          <w:rFonts w:ascii="Times New Roman" w:hAnsi="Times New Roman"/>
          <w:b/>
          <w:noProof/>
          <w:color w:val="000000"/>
          <w:sz w:val="28"/>
          <w:shd w:val="clear" w:color="auto" w:fill="FFFFFF"/>
        </w:rPr>
        <w:lastRenderedPageBreak/>
        <w:t>Úvod</w:t>
      </w:r>
    </w:p>
    <w:p w14:paraId="7497F36F" w14:textId="2B2962F1" w:rsidR="009D359F" w:rsidRPr="008637E0" w:rsidRDefault="6B0697E2" w:rsidP="095A0FCB">
      <w:pPr>
        <w:jc w:val="both"/>
        <w:rPr>
          <w:rFonts w:ascii="Times New Roman" w:hAnsi="Times New Roman" w:cs="Times New Roman"/>
          <w:noProof/>
          <w:sz w:val="24"/>
          <w:szCs w:val="24"/>
        </w:rPr>
      </w:pPr>
      <w:r w:rsidRPr="008637E0">
        <w:rPr>
          <w:rFonts w:ascii="Times New Roman" w:hAnsi="Times New Roman"/>
          <w:b/>
          <w:noProof/>
          <w:sz w:val="24"/>
        </w:rPr>
        <w:t>Schopnosť Európskej únie konkurovať</w:t>
      </w:r>
      <w:r w:rsidR="008637E0">
        <w:rPr>
          <w:rFonts w:ascii="Times New Roman" w:hAnsi="Times New Roman"/>
          <w:b/>
          <w:noProof/>
          <w:sz w:val="24"/>
        </w:rPr>
        <w:t xml:space="preserve"> a </w:t>
      </w:r>
      <w:r w:rsidRPr="008637E0">
        <w:rPr>
          <w:rFonts w:ascii="Times New Roman" w:hAnsi="Times New Roman"/>
          <w:b/>
          <w:noProof/>
          <w:sz w:val="24"/>
        </w:rPr>
        <w:t>napredovať</w:t>
      </w:r>
      <w:r w:rsidR="008637E0">
        <w:rPr>
          <w:rFonts w:ascii="Times New Roman" w:hAnsi="Times New Roman"/>
          <w:b/>
          <w:noProof/>
          <w:sz w:val="24"/>
        </w:rPr>
        <w:t xml:space="preserve"> v </w:t>
      </w:r>
      <w:r w:rsidRPr="008637E0">
        <w:rPr>
          <w:rFonts w:ascii="Times New Roman" w:hAnsi="Times New Roman"/>
          <w:b/>
          <w:noProof/>
          <w:sz w:val="24"/>
        </w:rPr>
        <w:t>globálnom hospodárstve uprostred súčasných geopolitických výziev je mimoriadne dôležitá</w:t>
      </w:r>
      <w:r w:rsidR="008637E0">
        <w:rPr>
          <w:rFonts w:ascii="Times New Roman" w:hAnsi="Times New Roman"/>
          <w:b/>
          <w:noProof/>
          <w:sz w:val="24"/>
        </w:rPr>
        <w:t xml:space="preserve"> z </w:t>
      </w:r>
      <w:r w:rsidRPr="008637E0">
        <w:rPr>
          <w:rFonts w:ascii="Times New Roman" w:hAnsi="Times New Roman"/>
          <w:b/>
          <w:noProof/>
          <w:sz w:val="24"/>
        </w:rPr>
        <w:t>hľadiska prosperity Európy.</w:t>
      </w:r>
      <w:r w:rsidRPr="008637E0">
        <w:rPr>
          <w:rFonts w:ascii="Times New Roman" w:hAnsi="Times New Roman"/>
          <w:noProof/>
          <w:sz w:val="24"/>
        </w:rPr>
        <w:t xml:space="preserve"> Stojí na jasnej identifikácii jej silných</w:t>
      </w:r>
      <w:r w:rsidR="008637E0">
        <w:rPr>
          <w:rFonts w:ascii="Times New Roman" w:hAnsi="Times New Roman"/>
          <w:noProof/>
          <w:sz w:val="24"/>
        </w:rPr>
        <w:t xml:space="preserve"> a </w:t>
      </w:r>
      <w:r w:rsidRPr="008637E0">
        <w:rPr>
          <w:rFonts w:ascii="Times New Roman" w:hAnsi="Times New Roman"/>
          <w:noProof/>
          <w:sz w:val="24"/>
        </w:rPr>
        <w:t>slabých stránok, ktorá poslúži ako východisko pri príprave výhľadovo orientovanej stratégie, ktorou sa budú riešiť jej nedostatky, posilňovať jej silné stránky</w:t>
      </w:r>
      <w:r w:rsidR="008637E0">
        <w:rPr>
          <w:rFonts w:ascii="Times New Roman" w:hAnsi="Times New Roman"/>
          <w:noProof/>
          <w:sz w:val="24"/>
        </w:rPr>
        <w:t xml:space="preserve"> a </w:t>
      </w:r>
      <w:r w:rsidRPr="008637E0">
        <w:rPr>
          <w:rFonts w:ascii="Times New Roman" w:hAnsi="Times New Roman"/>
          <w:noProof/>
          <w:sz w:val="24"/>
        </w:rPr>
        <w:t>vytvárať nové príležitosti.</w:t>
      </w:r>
    </w:p>
    <w:p w14:paraId="5179D5F5" w14:textId="1F84F97D" w:rsidR="3445E00B" w:rsidRPr="008637E0" w:rsidRDefault="66BF1E79" w:rsidP="00B565C2">
      <w:pPr>
        <w:spacing w:after="240"/>
        <w:jc w:val="both"/>
        <w:rPr>
          <w:rFonts w:ascii="Times New Roman" w:eastAsia="Times New Roman" w:hAnsi="Times New Roman" w:cs="Times New Roman"/>
          <w:noProof/>
          <w:spacing w:val="-6"/>
          <w:sz w:val="24"/>
          <w:szCs w:val="24"/>
        </w:rPr>
      </w:pPr>
      <w:r w:rsidRPr="008637E0">
        <w:rPr>
          <w:rFonts w:ascii="Times New Roman" w:hAnsi="Times New Roman"/>
          <w:b/>
          <w:noProof/>
          <w:spacing w:val="-6"/>
          <w:sz w:val="24"/>
        </w:rPr>
        <w:t>Kľúčom</w:t>
      </w:r>
      <w:r w:rsidR="008637E0" w:rsidRPr="008637E0">
        <w:rPr>
          <w:rFonts w:ascii="Times New Roman" w:hAnsi="Times New Roman"/>
          <w:b/>
          <w:noProof/>
          <w:spacing w:val="-6"/>
          <w:sz w:val="24"/>
        </w:rPr>
        <w:t xml:space="preserve"> k </w:t>
      </w:r>
      <w:r w:rsidRPr="008637E0">
        <w:rPr>
          <w:rFonts w:ascii="Times New Roman" w:hAnsi="Times New Roman"/>
          <w:b/>
          <w:noProof/>
          <w:spacing w:val="-6"/>
          <w:sz w:val="24"/>
        </w:rPr>
        <w:t>dlhodobej konkurencieschopnosti EÚ je jednotný trh, ktorý je domovom pre takmer 450 miliónov ľudí</w:t>
      </w:r>
      <w:r w:rsidR="008637E0" w:rsidRPr="008637E0">
        <w:rPr>
          <w:rFonts w:ascii="Times New Roman" w:hAnsi="Times New Roman"/>
          <w:b/>
          <w:noProof/>
          <w:spacing w:val="-6"/>
          <w:sz w:val="24"/>
        </w:rPr>
        <w:t xml:space="preserve"> a </w:t>
      </w:r>
      <w:r w:rsidRPr="008637E0">
        <w:rPr>
          <w:rFonts w:ascii="Times New Roman" w:hAnsi="Times New Roman"/>
          <w:b/>
          <w:noProof/>
          <w:spacing w:val="-6"/>
          <w:sz w:val="24"/>
        </w:rPr>
        <w:t>23 miliónov spoločností</w:t>
      </w:r>
      <w:r w:rsidR="008637E0" w:rsidRPr="008637E0">
        <w:rPr>
          <w:rFonts w:ascii="Times New Roman" w:hAnsi="Times New Roman"/>
          <w:b/>
          <w:noProof/>
          <w:spacing w:val="-6"/>
          <w:sz w:val="24"/>
        </w:rPr>
        <w:t xml:space="preserve"> a </w:t>
      </w:r>
      <w:r w:rsidRPr="008637E0">
        <w:rPr>
          <w:rFonts w:ascii="Times New Roman" w:hAnsi="Times New Roman"/>
          <w:b/>
          <w:noProof/>
          <w:spacing w:val="-6"/>
          <w:sz w:val="24"/>
        </w:rPr>
        <w:t xml:space="preserve">ktorého HDP dosahuje 17 biliónov EUR. </w:t>
      </w:r>
      <w:r w:rsidRPr="008637E0">
        <w:rPr>
          <w:rFonts w:ascii="Times New Roman" w:hAnsi="Times New Roman"/>
          <w:noProof/>
          <w:spacing w:val="-6"/>
          <w:sz w:val="24"/>
        </w:rPr>
        <w:t>EÚ je vďaka tomu jednou</w:t>
      </w:r>
      <w:r w:rsidR="008637E0" w:rsidRPr="008637E0">
        <w:rPr>
          <w:rFonts w:ascii="Times New Roman" w:hAnsi="Times New Roman"/>
          <w:noProof/>
          <w:spacing w:val="-6"/>
          <w:sz w:val="24"/>
        </w:rPr>
        <w:t xml:space="preserve"> z </w:t>
      </w:r>
      <w:r w:rsidRPr="008637E0">
        <w:rPr>
          <w:rFonts w:ascii="Times New Roman" w:hAnsi="Times New Roman"/>
          <w:noProof/>
          <w:spacing w:val="-6"/>
          <w:sz w:val="24"/>
        </w:rPr>
        <w:t>troch najväčších ekonomík na svete</w:t>
      </w:r>
      <w:r w:rsidR="008637E0" w:rsidRPr="008637E0">
        <w:rPr>
          <w:rFonts w:ascii="Times New Roman" w:hAnsi="Times New Roman"/>
          <w:noProof/>
          <w:spacing w:val="-6"/>
          <w:sz w:val="24"/>
        </w:rPr>
        <w:t xml:space="preserve"> a </w:t>
      </w:r>
      <w:r w:rsidRPr="008637E0">
        <w:rPr>
          <w:rFonts w:ascii="Times New Roman" w:hAnsi="Times New Roman"/>
          <w:noProof/>
          <w:spacing w:val="-6"/>
          <w:sz w:val="24"/>
        </w:rPr>
        <w:t>pripadá na ňu približne jedna šestina svetového hospodárstva.</w:t>
      </w:r>
      <w:r w:rsidRPr="008637E0">
        <w:rPr>
          <w:rFonts w:ascii="Times New Roman" w:hAnsi="Times New Roman"/>
          <w:noProof/>
          <w:color w:val="000000" w:themeColor="text1"/>
          <w:spacing w:val="-6"/>
          <w:sz w:val="24"/>
        </w:rPr>
        <w:t xml:space="preserve"> Pretrvávajúce prekážky na jednotnom trhu</w:t>
      </w:r>
      <w:r w:rsidR="008637E0" w:rsidRPr="008637E0">
        <w:rPr>
          <w:rFonts w:ascii="Times New Roman" w:hAnsi="Times New Roman"/>
          <w:noProof/>
          <w:color w:val="000000" w:themeColor="text1"/>
          <w:spacing w:val="-6"/>
          <w:sz w:val="24"/>
        </w:rPr>
        <w:t xml:space="preserve"> a </w:t>
      </w:r>
      <w:r w:rsidRPr="008637E0">
        <w:rPr>
          <w:rFonts w:ascii="Times New Roman" w:hAnsi="Times New Roman"/>
          <w:noProof/>
          <w:color w:val="000000" w:themeColor="text1"/>
          <w:spacing w:val="-6"/>
          <w:sz w:val="24"/>
        </w:rPr>
        <w:t>administratívna záťaž jej však bránia</w:t>
      </w:r>
      <w:r w:rsidR="008637E0" w:rsidRPr="008637E0">
        <w:rPr>
          <w:rFonts w:ascii="Times New Roman" w:hAnsi="Times New Roman"/>
          <w:noProof/>
          <w:color w:val="000000" w:themeColor="text1"/>
          <w:spacing w:val="-6"/>
          <w:sz w:val="24"/>
        </w:rPr>
        <w:t xml:space="preserve"> v </w:t>
      </w:r>
      <w:r w:rsidRPr="008637E0">
        <w:rPr>
          <w:rFonts w:ascii="Times New Roman" w:hAnsi="Times New Roman"/>
          <w:noProof/>
          <w:color w:val="000000" w:themeColor="text1"/>
          <w:spacing w:val="-6"/>
          <w:sz w:val="24"/>
        </w:rPr>
        <w:t>tom, aby naplno využila svoj potenciál. Integrácia jednotného trhu sa spomalila, zatiaľ čo prekážky stále neboli odstránené,</w:t>
      </w:r>
      <w:r w:rsidR="008637E0" w:rsidRPr="008637E0">
        <w:rPr>
          <w:rFonts w:ascii="Times New Roman" w:hAnsi="Times New Roman"/>
          <w:noProof/>
          <w:color w:val="000000" w:themeColor="text1"/>
          <w:spacing w:val="-6"/>
          <w:sz w:val="24"/>
        </w:rPr>
        <w:t xml:space="preserve"> a </w:t>
      </w:r>
      <w:r w:rsidRPr="008637E0">
        <w:rPr>
          <w:rFonts w:ascii="Times New Roman" w:hAnsi="Times New Roman"/>
          <w:noProof/>
          <w:color w:val="000000" w:themeColor="text1"/>
          <w:spacing w:val="-6"/>
          <w:sz w:val="24"/>
        </w:rPr>
        <w:t>to najmä</w:t>
      </w:r>
      <w:r w:rsidR="008637E0" w:rsidRPr="008637E0">
        <w:rPr>
          <w:rFonts w:ascii="Times New Roman" w:hAnsi="Times New Roman"/>
          <w:noProof/>
          <w:color w:val="000000" w:themeColor="text1"/>
          <w:spacing w:val="-6"/>
          <w:sz w:val="24"/>
        </w:rPr>
        <w:t xml:space="preserve"> v </w:t>
      </w:r>
      <w:r w:rsidRPr="008637E0">
        <w:rPr>
          <w:rFonts w:ascii="Times New Roman" w:hAnsi="Times New Roman"/>
          <w:noProof/>
          <w:color w:val="000000" w:themeColor="text1"/>
          <w:spacing w:val="-6"/>
          <w:sz w:val="24"/>
        </w:rPr>
        <w:t>súvislosti so službami. Spoločnosti, predovšetkým MSP sa sťažujú na administratívnu záťaž</w:t>
      </w:r>
      <w:r w:rsidR="008637E0" w:rsidRPr="008637E0">
        <w:rPr>
          <w:rFonts w:ascii="Times New Roman" w:hAnsi="Times New Roman"/>
          <w:noProof/>
          <w:color w:val="000000" w:themeColor="text1"/>
          <w:spacing w:val="-6"/>
          <w:sz w:val="24"/>
        </w:rPr>
        <w:t xml:space="preserve"> a </w:t>
      </w:r>
      <w:r w:rsidRPr="008637E0">
        <w:rPr>
          <w:rFonts w:ascii="Times New Roman" w:hAnsi="Times New Roman"/>
          <w:noProof/>
          <w:color w:val="000000" w:themeColor="text1"/>
          <w:spacing w:val="-6"/>
          <w:sz w:val="24"/>
        </w:rPr>
        <w:t>na problémy</w:t>
      </w:r>
      <w:r w:rsidR="008637E0" w:rsidRPr="008637E0">
        <w:rPr>
          <w:rFonts w:ascii="Times New Roman" w:hAnsi="Times New Roman"/>
          <w:noProof/>
          <w:color w:val="000000" w:themeColor="text1"/>
          <w:spacing w:val="-6"/>
          <w:sz w:val="24"/>
        </w:rPr>
        <w:t xml:space="preserve"> s </w:t>
      </w:r>
      <w:r w:rsidRPr="008637E0">
        <w:rPr>
          <w:rFonts w:ascii="Times New Roman" w:hAnsi="Times New Roman"/>
          <w:noProof/>
          <w:color w:val="000000" w:themeColor="text1"/>
          <w:spacing w:val="-6"/>
          <w:sz w:val="24"/>
        </w:rPr>
        <w:t>dodržiavaním vládnej regulácie. Komplikuje sa tým podnikanie</w:t>
      </w:r>
      <w:r w:rsidR="008637E0" w:rsidRPr="008637E0">
        <w:rPr>
          <w:rFonts w:ascii="Times New Roman" w:hAnsi="Times New Roman"/>
          <w:noProof/>
          <w:color w:val="000000" w:themeColor="text1"/>
          <w:spacing w:val="-6"/>
          <w:sz w:val="24"/>
        </w:rPr>
        <w:t xml:space="preserve"> a </w:t>
      </w:r>
      <w:r w:rsidRPr="008637E0">
        <w:rPr>
          <w:rFonts w:ascii="Times New Roman" w:hAnsi="Times New Roman"/>
          <w:noProof/>
          <w:color w:val="000000" w:themeColor="text1"/>
          <w:spacing w:val="-6"/>
          <w:sz w:val="24"/>
        </w:rPr>
        <w:t>obmedzujú sa príležitosti na rozširovanie podnikov.</w:t>
      </w:r>
    </w:p>
    <w:p w14:paraId="2B90D0E2" w14:textId="0C5777D6" w:rsidR="002720E4" w:rsidRPr="008637E0" w:rsidRDefault="00EC6808" w:rsidP="0072002C">
      <w:pPr>
        <w:widowControl w:val="0"/>
        <w:jc w:val="both"/>
        <w:rPr>
          <w:rFonts w:ascii="Times New Roman" w:hAnsi="Times New Roman" w:cs="Times New Roman"/>
          <w:noProof/>
          <w:spacing w:val="-6"/>
          <w:sz w:val="24"/>
          <w:szCs w:val="24"/>
        </w:rPr>
      </w:pPr>
      <w:r w:rsidRPr="008637E0">
        <w:rPr>
          <w:rFonts w:ascii="Times New Roman" w:hAnsi="Times New Roman"/>
          <w:b/>
          <w:noProof/>
          <w:spacing w:val="-6"/>
          <w:sz w:val="24"/>
        </w:rPr>
        <w:t>Konkurencieschopnosť hospodárstva EÚ čelí</w:t>
      </w:r>
      <w:r w:rsidR="008637E0" w:rsidRPr="008637E0">
        <w:rPr>
          <w:rFonts w:ascii="Times New Roman" w:hAnsi="Times New Roman"/>
          <w:b/>
          <w:noProof/>
          <w:spacing w:val="-6"/>
          <w:sz w:val="24"/>
        </w:rPr>
        <w:t xml:space="preserve"> z </w:t>
      </w:r>
      <w:r w:rsidRPr="008637E0">
        <w:rPr>
          <w:rFonts w:ascii="Times New Roman" w:hAnsi="Times New Roman"/>
          <w:b/>
          <w:noProof/>
          <w:spacing w:val="-6"/>
          <w:sz w:val="24"/>
        </w:rPr>
        <w:t xml:space="preserve">viacerých strán rastúcemu tlaku. </w:t>
      </w:r>
      <w:r w:rsidRPr="008637E0">
        <w:rPr>
          <w:rFonts w:ascii="Times New Roman" w:hAnsi="Times New Roman"/>
          <w:noProof/>
          <w:spacing w:val="-6"/>
          <w:sz w:val="24"/>
        </w:rPr>
        <w:t>Oslabujú ju vysoké ceny energie</w:t>
      </w:r>
      <w:r w:rsidR="008637E0" w:rsidRPr="008637E0">
        <w:rPr>
          <w:rFonts w:ascii="Times New Roman" w:hAnsi="Times New Roman"/>
          <w:noProof/>
          <w:spacing w:val="-6"/>
          <w:sz w:val="24"/>
        </w:rPr>
        <w:t xml:space="preserve"> a </w:t>
      </w:r>
      <w:r w:rsidRPr="008637E0">
        <w:rPr>
          <w:rFonts w:ascii="Times New Roman" w:hAnsi="Times New Roman"/>
          <w:noProof/>
          <w:spacing w:val="-6"/>
          <w:sz w:val="24"/>
        </w:rPr>
        <w:t>elektrickej energie štrukturálnej povahy. Ceny elektriny sú</w:t>
      </w:r>
      <w:r w:rsidR="008637E0" w:rsidRPr="008637E0">
        <w:rPr>
          <w:rFonts w:ascii="Times New Roman" w:hAnsi="Times New Roman"/>
          <w:noProof/>
          <w:spacing w:val="-6"/>
          <w:sz w:val="24"/>
        </w:rPr>
        <w:t xml:space="preserve"> v </w:t>
      </w:r>
      <w:r w:rsidRPr="008637E0">
        <w:rPr>
          <w:rFonts w:ascii="Times New Roman" w:hAnsi="Times New Roman"/>
          <w:noProof/>
          <w:spacing w:val="-6"/>
          <w:sz w:val="24"/>
        </w:rPr>
        <w:t>porovnaní</w:t>
      </w:r>
      <w:r w:rsidR="008637E0" w:rsidRPr="008637E0">
        <w:rPr>
          <w:rFonts w:ascii="Times New Roman" w:hAnsi="Times New Roman"/>
          <w:noProof/>
          <w:spacing w:val="-6"/>
          <w:sz w:val="24"/>
        </w:rPr>
        <w:t xml:space="preserve"> s </w:t>
      </w:r>
      <w:r w:rsidRPr="008637E0">
        <w:rPr>
          <w:rFonts w:ascii="Times New Roman" w:hAnsi="Times New Roman"/>
          <w:noProof/>
          <w:spacing w:val="-6"/>
          <w:sz w:val="24"/>
        </w:rPr>
        <w:t>cenami</w:t>
      </w:r>
      <w:r w:rsidR="008637E0" w:rsidRPr="008637E0">
        <w:rPr>
          <w:rFonts w:ascii="Times New Roman" w:hAnsi="Times New Roman"/>
          <w:noProof/>
          <w:spacing w:val="-6"/>
          <w:sz w:val="24"/>
        </w:rPr>
        <w:t xml:space="preserve"> v </w:t>
      </w:r>
      <w:r w:rsidRPr="008637E0">
        <w:rPr>
          <w:rFonts w:ascii="Times New Roman" w:hAnsi="Times New Roman"/>
          <w:noProof/>
          <w:spacing w:val="-6"/>
          <w:sz w:val="24"/>
        </w:rPr>
        <w:t>USA 2 až 3-krát vyššie</w:t>
      </w:r>
      <w:r w:rsidR="00B1182C" w:rsidRPr="008637E0">
        <w:rPr>
          <w:rStyle w:val="FootnoteReference"/>
          <w:rFonts w:ascii="Times New Roman" w:hAnsi="Times New Roman" w:cs="Times New Roman"/>
          <w:noProof/>
          <w:spacing w:val="-6"/>
          <w:sz w:val="24"/>
          <w:szCs w:val="24"/>
        </w:rPr>
        <w:footnoteReference w:id="2"/>
      </w:r>
      <w:r w:rsidRPr="008637E0">
        <w:rPr>
          <w:rFonts w:ascii="Times New Roman" w:hAnsi="Times New Roman"/>
          <w:noProof/>
          <w:spacing w:val="-6"/>
          <w:sz w:val="24"/>
        </w:rPr>
        <w:t>. Európske spoločnosti čelia</w:t>
      </w:r>
      <w:r w:rsidR="008637E0" w:rsidRPr="008637E0">
        <w:rPr>
          <w:rFonts w:ascii="Times New Roman" w:hAnsi="Times New Roman"/>
          <w:noProof/>
          <w:spacing w:val="-6"/>
          <w:sz w:val="24"/>
        </w:rPr>
        <w:t xml:space="preserve"> v </w:t>
      </w:r>
      <w:r w:rsidRPr="008637E0">
        <w:rPr>
          <w:rFonts w:ascii="Times New Roman" w:hAnsi="Times New Roman"/>
          <w:noProof/>
          <w:spacing w:val="-6"/>
          <w:sz w:val="24"/>
        </w:rPr>
        <w:t>rámci svojich investičných činností výzvam spojeným</w:t>
      </w:r>
      <w:r w:rsidR="008637E0" w:rsidRPr="008637E0">
        <w:rPr>
          <w:rFonts w:ascii="Times New Roman" w:hAnsi="Times New Roman"/>
          <w:noProof/>
          <w:spacing w:val="-6"/>
          <w:sz w:val="24"/>
        </w:rPr>
        <w:t xml:space="preserve"> s </w:t>
      </w:r>
      <w:r w:rsidRPr="008637E0">
        <w:rPr>
          <w:rFonts w:ascii="Times New Roman" w:hAnsi="Times New Roman"/>
          <w:noProof/>
          <w:spacing w:val="-6"/>
          <w:sz w:val="24"/>
        </w:rPr>
        <w:t>komercializáciou svojich výskumných výsledkov, keďže ich brzdí nedostatok verejných</w:t>
      </w:r>
      <w:r w:rsidR="008637E0" w:rsidRPr="008637E0">
        <w:rPr>
          <w:rFonts w:ascii="Times New Roman" w:hAnsi="Times New Roman"/>
          <w:noProof/>
          <w:spacing w:val="-6"/>
          <w:sz w:val="24"/>
        </w:rPr>
        <w:t xml:space="preserve"> a </w:t>
      </w:r>
      <w:r w:rsidRPr="008637E0">
        <w:rPr>
          <w:rFonts w:ascii="Times New Roman" w:hAnsi="Times New Roman"/>
          <w:noProof/>
          <w:spacing w:val="-6"/>
          <w:sz w:val="24"/>
        </w:rPr>
        <w:t>súkromných investícií do najsľubnejších technológií</w:t>
      </w:r>
      <w:r w:rsidR="008637E0" w:rsidRPr="008637E0">
        <w:rPr>
          <w:rFonts w:ascii="Times New Roman" w:hAnsi="Times New Roman"/>
          <w:noProof/>
          <w:spacing w:val="-6"/>
          <w:sz w:val="24"/>
        </w:rPr>
        <w:t xml:space="preserve"> a </w:t>
      </w:r>
      <w:r w:rsidRPr="008637E0">
        <w:rPr>
          <w:rFonts w:ascii="Times New Roman" w:hAnsi="Times New Roman"/>
          <w:noProof/>
          <w:spacing w:val="-6"/>
          <w:sz w:val="24"/>
        </w:rPr>
        <w:t>odvetví. Vo vývoji</w:t>
      </w:r>
      <w:r w:rsidR="008637E0" w:rsidRPr="008637E0">
        <w:rPr>
          <w:rFonts w:ascii="Times New Roman" w:hAnsi="Times New Roman"/>
          <w:noProof/>
          <w:spacing w:val="-6"/>
          <w:sz w:val="24"/>
        </w:rPr>
        <w:t xml:space="preserve"> a </w:t>
      </w:r>
      <w:r w:rsidRPr="008637E0">
        <w:rPr>
          <w:rFonts w:ascii="Times New Roman" w:hAnsi="Times New Roman"/>
          <w:noProof/>
          <w:spacing w:val="-6"/>
          <w:sz w:val="24"/>
        </w:rPr>
        <w:t>zavádzaní digitálnych</w:t>
      </w:r>
      <w:r w:rsidR="008637E0" w:rsidRPr="008637E0">
        <w:rPr>
          <w:rFonts w:ascii="Times New Roman" w:hAnsi="Times New Roman"/>
          <w:noProof/>
          <w:spacing w:val="-6"/>
          <w:sz w:val="24"/>
        </w:rPr>
        <w:t xml:space="preserve"> a </w:t>
      </w:r>
      <w:r w:rsidRPr="008637E0">
        <w:rPr>
          <w:rFonts w:ascii="Times New Roman" w:hAnsi="Times New Roman"/>
          <w:noProof/>
          <w:spacing w:val="-6"/>
          <w:sz w:val="24"/>
        </w:rPr>
        <w:t>iných vyspelých technológií preto zaostávame za konkurenčnými ekonomikami. Nedostatočná je aj ponuka kvalifikovanej pracovnej sily. Vzhľadom na čoraz nestabilnejšiu geopolitickú situáciu by sa mala venovať osobitná pozornosť otázke strategických závislostí.</w:t>
      </w:r>
    </w:p>
    <w:p w14:paraId="5725FDED" w14:textId="1A395662" w:rsidR="008B7B2D" w:rsidRPr="008637E0" w:rsidRDefault="0039090D" w:rsidP="003D4EE0">
      <w:pPr>
        <w:widowControl w:val="0"/>
        <w:jc w:val="both"/>
        <w:rPr>
          <w:rFonts w:ascii="Times New Roman" w:hAnsi="Times New Roman" w:cs="Times New Roman"/>
          <w:noProof/>
          <w:spacing w:val="-4"/>
          <w:sz w:val="24"/>
          <w:szCs w:val="24"/>
        </w:rPr>
      </w:pPr>
      <w:r w:rsidRPr="008637E0">
        <w:rPr>
          <w:rFonts w:ascii="Times New Roman" w:hAnsi="Times New Roman"/>
          <w:b/>
          <w:noProof/>
          <w:spacing w:val="-4"/>
          <w:sz w:val="24"/>
        </w:rPr>
        <w:t xml:space="preserve">V produktivite Európa neustále zaostáva za Spojenými štátmi, má však veľký potenciál tento rozdiel dobehnúť. </w:t>
      </w:r>
      <w:r w:rsidRPr="008637E0">
        <w:rPr>
          <w:rFonts w:ascii="Times New Roman" w:hAnsi="Times New Roman"/>
          <w:noProof/>
          <w:spacing w:val="-4"/>
          <w:sz w:val="24"/>
        </w:rPr>
        <w:t>Produktivita práce EÚ meraná ako HDP</w:t>
      </w:r>
      <w:r w:rsidR="008637E0" w:rsidRPr="008637E0">
        <w:rPr>
          <w:rFonts w:ascii="Times New Roman" w:hAnsi="Times New Roman"/>
          <w:noProof/>
          <w:spacing w:val="-4"/>
          <w:sz w:val="24"/>
        </w:rPr>
        <w:t xml:space="preserve"> v </w:t>
      </w:r>
      <w:r w:rsidRPr="008637E0">
        <w:rPr>
          <w:rFonts w:ascii="Times New Roman" w:hAnsi="Times New Roman"/>
          <w:noProof/>
          <w:spacing w:val="-4"/>
          <w:sz w:val="24"/>
        </w:rPr>
        <w:t>parite kúpnej sily na odpracovanú hodinu dosahovala</w:t>
      </w:r>
      <w:r w:rsidR="008637E0" w:rsidRPr="008637E0">
        <w:rPr>
          <w:rFonts w:ascii="Times New Roman" w:hAnsi="Times New Roman"/>
          <w:noProof/>
          <w:spacing w:val="-4"/>
          <w:sz w:val="24"/>
        </w:rPr>
        <w:t xml:space="preserve"> v </w:t>
      </w:r>
      <w:r w:rsidRPr="008637E0">
        <w:rPr>
          <w:rFonts w:ascii="Times New Roman" w:hAnsi="Times New Roman"/>
          <w:noProof/>
          <w:spacing w:val="-4"/>
          <w:sz w:val="24"/>
        </w:rPr>
        <w:t>roku 2023 úrovne zodpovedajúce 77,8</w:t>
      </w:r>
      <w:r w:rsidR="008637E0" w:rsidRPr="008637E0">
        <w:rPr>
          <w:rFonts w:ascii="Times New Roman" w:hAnsi="Times New Roman"/>
          <w:noProof/>
          <w:spacing w:val="-4"/>
          <w:sz w:val="24"/>
        </w:rPr>
        <w:t> %</w:t>
      </w:r>
      <w:r w:rsidRPr="008637E0">
        <w:rPr>
          <w:rFonts w:ascii="Times New Roman" w:hAnsi="Times New Roman"/>
          <w:noProof/>
          <w:spacing w:val="-4"/>
          <w:sz w:val="24"/>
        </w:rPr>
        <w:t xml:space="preserve"> úrovní USA (pozri obrázok 1). Na druhej strane však bola</w:t>
      </w:r>
      <w:r w:rsidR="008637E0" w:rsidRPr="008637E0">
        <w:rPr>
          <w:rFonts w:ascii="Times New Roman" w:hAnsi="Times New Roman"/>
          <w:noProof/>
          <w:spacing w:val="-4"/>
          <w:sz w:val="24"/>
        </w:rPr>
        <w:t xml:space="preserve"> v </w:t>
      </w:r>
      <w:r w:rsidRPr="008637E0">
        <w:rPr>
          <w:rFonts w:ascii="Times New Roman" w:hAnsi="Times New Roman"/>
          <w:noProof/>
          <w:spacing w:val="-4"/>
          <w:sz w:val="24"/>
        </w:rPr>
        <w:t>posledných rokoch vyššia ako produktivita práce Spojeného kráľovstva</w:t>
      </w:r>
      <w:r w:rsidR="008637E0" w:rsidRPr="008637E0">
        <w:rPr>
          <w:rFonts w:ascii="Times New Roman" w:hAnsi="Times New Roman"/>
          <w:noProof/>
          <w:spacing w:val="-4"/>
          <w:sz w:val="24"/>
        </w:rPr>
        <w:t xml:space="preserve"> a </w:t>
      </w:r>
      <w:r w:rsidRPr="008637E0">
        <w:rPr>
          <w:rFonts w:ascii="Times New Roman" w:hAnsi="Times New Roman"/>
          <w:noProof/>
          <w:spacing w:val="-4"/>
          <w:sz w:val="24"/>
        </w:rPr>
        <w:t>Japonska,</w:t>
      </w:r>
      <w:r w:rsidR="008637E0" w:rsidRPr="008637E0">
        <w:rPr>
          <w:rFonts w:ascii="Times New Roman" w:hAnsi="Times New Roman"/>
          <w:noProof/>
          <w:spacing w:val="-4"/>
          <w:sz w:val="24"/>
        </w:rPr>
        <w:t xml:space="preserve"> a </w:t>
      </w:r>
      <w:r w:rsidRPr="008637E0">
        <w:rPr>
          <w:rFonts w:ascii="Times New Roman" w:hAnsi="Times New Roman"/>
          <w:noProof/>
          <w:spacing w:val="-4"/>
          <w:sz w:val="24"/>
        </w:rPr>
        <w:t>to</w:t>
      </w:r>
      <w:r w:rsidR="008637E0" w:rsidRPr="008637E0">
        <w:rPr>
          <w:rFonts w:ascii="Times New Roman" w:hAnsi="Times New Roman"/>
          <w:noProof/>
          <w:spacing w:val="-4"/>
          <w:sz w:val="24"/>
        </w:rPr>
        <w:t xml:space="preserve"> z </w:t>
      </w:r>
      <w:r w:rsidRPr="008637E0">
        <w:rPr>
          <w:rFonts w:ascii="Times New Roman" w:hAnsi="Times New Roman"/>
          <w:noProof/>
          <w:spacing w:val="-4"/>
          <w:sz w:val="24"/>
        </w:rPr>
        <w:t>hľadiska jej úrovne aj dynamiky.</w:t>
      </w:r>
      <w:r w:rsidR="008637E0" w:rsidRPr="008637E0">
        <w:rPr>
          <w:rFonts w:ascii="Times New Roman" w:hAnsi="Times New Roman"/>
          <w:noProof/>
          <w:spacing w:val="-4"/>
          <w:sz w:val="24"/>
        </w:rPr>
        <w:t xml:space="preserve"> V </w:t>
      </w:r>
      <w:r w:rsidRPr="008637E0">
        <w:rPr>
          <w:rFonts w:ascii="Times New Roman" w:hAnsi="Times New Roman"/>
          <w:noProof/>
          <w:spacing w:val="-4"/>
          <w:sz w:val="24"/>
        </w:rPr>
        <w:t>rámci EÚ sa za týmto priemerom skrývajú isté rozdiely, keďže členské štáty, ktoré pristúpili</w:t>
      </w:r>
      <w:r w:rsidR="008637E0" w:rsidRPr="008637E0">
        <w:rPr>
          <w:rFonts w:ascii="Times New Roman" w:hAnsi="Times New Roman"/>
          <w:noProof/>
          <w:spacing w:val="-4"/>
          <w:sz w:val="24"/>
        </w:rPr>
        <w:t xml:space="preserve"> k </w:t>
      </w:r>
      <w:r w:rsidRPr="008637E0">
        <w:rPr>
          <w:rFonts w:ascii="Times New Roman" w:hAnsi="Times New Roman"/>
          <w:noProof/>
          <w:spacing w:val="-4"/>
          <w:sz w:val="24"/>
        </w:rPr>
        <w:t>EÚ neskôr, dobiehajú úrovne USA.</w:t>
      </w:r>
    </w:p>
    <w:p w14:paraId="2912D8FD" w14:textId="010D6491" w:rsidR="008637E0" w:rsidRDefault="00B21781" w:rsidP="000B486D">
      <w:pPr>
        <w:spacing w:after="120"/>
        <w:jc w:val="both"/>
        <w:rPr>
          <w:rFonts w:ascii="Times New Roman" w:hAnsi="Times New Roman"/>
          <w:noProof/>
          <w:sz w:val="24"/>
        </w:rPr>
      </w:pPr>
      <w:r w:rsidRPr="008637E0">
        <w:rPr>
          <w:rFonts w:ascii="Times New Roman" w:hAnsi="Times New Roman"/>
          <w:b/>
          <w:noProof/>
          <w:sz w:val="24"/>
        </w:rPr>
        <w:t xml:space="preserve">Atraktívnosť Európy ako obchodnej destinácie upadá. </w:t>
      </w:r>
      <w:r w:rsidRPr="008637E0">
        <w:rPr>
          <w:rFonts w:ascii="Times New Roman" w:hAnsi="Times New Roman"/>
          <w:noProof/>
          <w:sz w:val="24"/>
        </w:rPr>
        <w:t>Od roku 2008 sa tretina spoločností známych ako tzv. jednorožce rozhodla presťahovať do zahraničia</w:t>
      </w:r>
      <w:r w:rsidR="0060594E" w:rsidRPr="008637E0">
        <w:rPr>
          <w:rFonts w:ascii="Times New Roman" w:hAnsi="Times New Roman" w:cs="Times New Roman"/>
          <w:noProof/>
          <w:sz w:val="24"/>
          <w:szCs w:val="24"/>
          <w:vertAlign w:val="superscript"/>
        </w:rPr>
        <w:footnoteReference w:id="3"/>
      </w:r>
      <w:r w:rsidRPr="008637E0">
        <w:rPr>
          <w:rFonts w:ascii="Times New Roman" w:hAnsi="Times New Roman"/>
          <w:noProof/>
          <w:sz w:val="24"/>
        </w:rPr>
        <w:t>.</w:t>
      </w:r>
      <w:r w:rsidR="008637E0">
        <w:rPr>
          <w:rFonts w:ascii="Times New Roman" w:hAnsi="Times New Roman"/>
          <w:noProof/>
          <w:sz w:val="24"/>
        </w:rPr>
        <w:t xml:space="preserve"> V </w:t>
      </w:r>
      <w:r w:rsidRPr="008637E0">
        <w:rPr>
          <w:rFonts w:ascii="Times New Roman" w:hAnsi="Times New Roman"/>
          <w:noProof/>
          <w:sz w:val="24"/>
        </w:rPr>
        <w:t>EÚ majú sídlo len 4</w:t>
      </w:r>
      <w:r w:rsidR="008637E0">
        <w:rPr>
          <w:rFonts w:ascii="Times New Roman" w:hAnsi="Times New Roman"/>
          <w:noProof/>
          <w:sz w:val="24"/>
        </w:rPr>
        <w:t xml:space="preserve"> z </w:t>
      </w:r>
      <w:r w:rsidRPr="008637E0">
        <w:rPr>
          <w:rFonts w:ascii="Times New Roman" w:hAnsi="Times New Roman"/>
          <w:noProof/>
          <w:sz w:val="24"/>
        </w:rPr>
        <w:t>50 najväčších technologických spoločností</w:t>
      </w:r>
      <w:r w:rsidR="008637E0">
        <w:rPr>
          <w:rFonts w:ascii="Times New Roman" w:hAnsi="Times New Roman"/>
          <w:noProof/>
          <w:sz w:val="24"/>
        </w:rPr>
        <w:t xml:space="preserve"> a </w:t>
      </w:r>
      <w:r w:rsidRPr="008637E0">
        <w:rPr>
          <w:rFonts w:ascii="Times New Roman" w:hAnsi="Times New Roman"/>
          <w:noProof/>
          <w:sz w:val="24"/>
        </w:rPr>
        <w:t>za posledných 50 rokov nebola</w:t>
      </w:r>
      <w:r w:rsidR="008637E0">
        <w:rPr>
          <w:rFonts w:ascii="Times New Roman" w:hAnsi="Times New Roman"/>
          <w:noProof/>
          <w:sz w:val="24"/>
        </w:rPr>
        <w:t xml:space="preserve"> v </w:t>
      </w:r>
      <w:r w:rsidRPr="008637E0">
        <w:rPr>
          <w:rFonts w:ascii="Times New Roman" w:hAnsi="Times New Roman"/>
          <w:noProof/>
          <w:sz w:val="24"/>
        </w:rPr>
        <w:t>EÚ vybudovaná od základov</w:t>
      </w:r>
      <w:r w:rsidR="002E5E51" w:rsidRPr="008637E0">
        <w:rPr>
          <w:rFonts w:ascii="Times New Roman" w:hAnsi="Times New Roman" w:cs="Times New Roman"/>
          <w:noProof/>
          <w:sz w:val="24"/>
          <w:szCs w:val="24"/>
          <w:vertAlign w:val="superscript"/>
        </w:rPr>
        <w:footnoteReference w:id="4"/>
      </w:r>
      <w:r w:rsidRPr="008637E0">
        <w:rPr>
          <w:rFonts w:ascii="Times New Roman" w:hAnsi="Times New Roman"/>
          <w:noProof/>
          <w:sz w:val="24"/>
        </w:rPr>
        <w:t xml:space="preserve"> žiadna</w:t>
      </w:r>
      <w:r w:rsidR="008637E0">
        <w:rPr>
          <w:rFonts w:ascii="Times New Roman" w:hAnsi="Times New Roman"/>
          <w:noProof/>
          <w:sz w:val="24"/>
        </w:rPr>
        <w:t xml:space="preserve"> z </w:t>
      </w:r>
      <w:r w:rsidRPr="008637E0">
        <w:rPr>
          <w:rFonts w:ascii="Times New Roman" w:hAnsi="Times New Roman"/>
          <w:noProof/>
          <w:sz w:val="24"/>
        </w:rPr>
        <w:t>jej najhodnotnejších spoločností</w:t>
      </w:r>
      <w:r w:rsidR="00450929" w:rsidRPr="008637E0">
        <w:rPr>
          <w:rFonts w:ascii="Times New Roman" w:hAnsi="Times New Roman" w:cs="Times New Roman"/>
          <w:noProof/>
          <w:sz w:val="24"/>
          <w:szCs w:val="24"/>
          <w:vertAlign w:val="superscript"/>
        </w:rPr>
        <w:footnoteReference w:id="5"/>
      </w:r>
      <w:r w:rsidRPr="008637E0">
        <w:rPr>
          <w:rFonts w:ascii="Times New Roman" w:hAnsi="Times New Roman"/>
          <w:noProof/>
          <w:sz w:val="24"/>
        </w:rPr>
        <w:t>, čo poukazuje na nedostatočnú dynamiku trhu, na slabé inovačné prostredie, ako aj na vysoké prekážky brániace vstupu na trh</w:t>
      </w:r>
      <w:r w:rsidR="008637E0">
        <w:rPr>
          <w:rFonts w:ascii="Times New Roman" w:hAnsi="Times New Roman"/>
          <w:noProof/>
          <w:sz w:val="24"/>
        </w:rPr>
        <w:t xml:space="preserve"> i </w:t>
      </w:r>
      <w:r w:rsidRPr="008637E0">
        <w:rPr>
          <w:rFonts w:ascii="Times New Roman" w:hAnsi="Times New Roman"/>
          <w:noProof/>
          <w:sz w:val="24"/>
        </w:rPr>
        <w:t>rozširovaniu.</w:t>
      </w:r>
      <w:r w:rsidR="008637E0">
        <w:rPr>
          <w:rFonts w:ascii="Times New Roman" w:hAnsi="Times New Roman"/>
          <w:noProof/>
          <w:sz w:val="24"/>
        </w:rPr>
        <w:t xml:space="preserve"> V </w:t>
      </w:r>
      <w:r w:rsidRPr="008637E0">
        <w:rPr>
          <w:rFonts w:ascii="Times New Roman" w:hAnsi="Times New Roman"/>
          <w:noProof/>
          <w:sz w:val="24"/>
        </w:rPr>
        <w:t>dôsledku toho sa vytratila dôvera</w:t>
      </w:r>
      <w:r w:rsidR="008637E0">
        <w:rPr>
          <w:rFonts w:ascii="Times New Roman" w:hAnsi="Times New Roman"/>
          <w:noProof/>
          <w:sz w:val="24"/>
        </w:rPr>
        <w:t xml:space="preserve"> v </w:t>
      </w:r>
      <w:r w:rsidRPr="008637E0">
        <w:rPr>
          <w:rFonts w:ascii="Times New Roman" w:hAnsi="Times New Roman"/>
          <w:noProof/>
          <w:sz w:val="24"/>
        </w:rPr>
        <w:t>EÚ ako miesto na podnikanie, čo bolo sprevádzané poklesom priamych zahraničných investícií</w:t>
      </w:r>
      <w:r w:rsidR="008637E0">
        <w:rPr>
          <w:rFonts w:ascii="Times New Roman" w:hAnsi="Times New Roman"/>
          <w:noProof/>
          <w:sz w:val="24"/>
        </w:rPr>
        <w:t xml:space="preserve"> a </w:t>
      </w:r>
      <w:r w:rsidRPr="008637E0">
        <w:rPr>
          <w:rFonts w:ascii="Times New Roman" w:hAnsi="Times New Roman"/>
          <w:noProof/>
          <w:sz w:val="24"/>
        </w:rPr>
        <w:t>investovaním značného objemu úspor domácností mimo EÚ. Zároveň však existuje obrovský potenciál na zvýšenie investícií do sektorov</w:t>
      </w:r>
      <w:r w:rsidR="008637E0">
        <w:rPr>
          <w:rFonts w:ascii="Times New Roman" w:hAnsi="Times New Roman"/>
          <w:noProof/>
          <w:sz w:val="24"/>
        </w:rPr>
        <w:t xml:space="preserve"> a </w:t>
      </w:r>
      <w:r w:rsidRPr="008637E0">
        <w:rPr>
          <w:rFonts w:ascii="Times New Roman" w:hAnsi="Times New Roman"/>
          <w:noProof/>
          <w:sz w:val="24"/>
        </w:rPr>
        <w:t>technológií</w:t>
      </w:r>
      <w:r w:rsidR="008637E0">
        <w:rPr>
          <w:rFonts w:ascii="Times New Roman" w:hAnsi="Times New Roman"/>
          <w:noProof/>
          <w:sz w:val="24"/>
        </w:rPr>
        <w:t xml:space="preserve"> s </w:t>
      </w:r>
      <w:r w:rsidRPr="008637E0">
        <w:rPr>
          <w:rFonts w:ascii="Times New Roman" w:hAnsi="Times New Roman"/>
          <w:noProof/>
          <w:sz w:val="24"/>
        </w:rPr>
        <w:t>kľúčovým významom pre konkurencieschopnosť EÚ, ktorý možno čerpať zo silných stránok EÚ, ak sa na to vytvoria správne rámcové podmienky</w:t>
      </w:r>
      <w:bookmarkEnd w:id="1"/>
      <w:r w:rsidR="008637E0">
        <w:rPr>
          <w:rFonts w:ascii="Times New Roman" w:hAnsi="Times New Roman"/>
          <w:noProof/>
          <w:sz w:val="24"/>
        </w:rPr>
        <w:t>.</w:t>
      </w:r>
    </w:p>
    <w:p w14:paraId="3C98129A" w14:textId="424935E0" w:rsidR="000B486D" w:rsidRPr="008637E0" w:rsidRDefault="000B486D" w:rsidP="000B486D">
      <w:pPr>
        <w:spacing w:after="120"/>
        <w:jc w:val="both"/>
        <w:rPr>
          <w:rFonts w:ascii="Times New Roman" w:hAnsi="Times New Roman" w:cs="Times New Roman"/>
          <w:noProof/>
          <w:sz w:val="24"/>
          <w:szCs w:val="24"/>
        </w:rPr>
      </w:pPr>
      <w:r w:rsidRPr="008637E0">
        <w:rPr>
          <w:rFonts w:ascii="Times New Roman" w:hAnsi="Times New Roman"/>
          <w:b/>
          <w:noProof/>
          <w:sz w:val="24"/>
        </w:rPr>
        <w:t>Výročná správa</w:t>
      </w:r>
      <w:r w:rsidR="008637E0">
        <w:rPr>
          <w:rFonts w:ascii="Times New Roman" w:hAnsi="Times New Roman"/>
          <w:b/>
          <w:noProof/>
          <w:sz w:val="24"/>
        </w:rPr>
        <w:t xml:space="preserve"> o </w:t>
      </w:r>
      <w:r w:rsidRPr="008637E0">
        <w:rPr>
          <w:rFonts w:ascii="Times New Roman" w:hAnsi="Times New Roman"/>
          <w:b/>
          <w:noProof/>
          <w:sz w:val="24"/>
        </w:rPr>
        <w:t>jednotnom trhu</w:t>
      </w:r>
      <w:r w:rsidR="008637E0">
        <w:rPr>
          <w:rFonts w:ascii="Times New Roman" w:hAnsi="Times New Roman"/>
          <w:b/>
          <w:noProof/>
          <w:sz w:val="24"/>
        </w:rPr>
        <w:t xml:space="preserve"> a </w:t>
      </w:r>
      <w:r w:rsidRPr="008637E0">
        <w:rPr>
          <w:rFonts w:ascii="Times New Roman" w:hAnsi="Times New Roman"/>
          <w:b/>
          <w:noProof/>
          <w:sz w:val="24"/>
        </w:rPr>
        <w:t>konkurencieschopnosti poskytuje analytický kontext pre kompas konkurencieschopnosti</w:t>
      </w:r>
      <w:r w:rsidRPr="008637E0">
        <w:rPr>
          <w:rFonts w:ascii="Times New Roman" w:hAnsi="Times New Roman"/>
          <w:noProof/>
          <w:sz w:val="24"/>
        </w:rPr>
        <w:t>, ktorý bol predstavený súčasne ako prvá významná iniciatíva novej Komisie.</w:t>
      </w:r>
      <w:r w:rsidRPr="008637E0">
        <w:rPr>
          <w:rFonts w:ascii="Times New Roman" w:hAnsi="Times New Roman"/>
          <w:b/>
          <w:noProof/>
          <w:sz w:val="24"/>
        </w:rPr>
        <w:t xml:space="preserve"> </w:t>
      </w:r>
      <w:r w:rsidRPr="008637E0">
        <w:rPr>
          <w:rFonts w:ascii="Times New Roman" w:hAnsi="Times New Roman"/>
          <w:noProof/>
          <w:sz w:val="24"/>
        </w:rPr>
        <w:t>Cieľom správy je poskytnúť diagnostiku,</w:t>
      </w:r>
      <w:r w:rsidR="008637E0">
        <w:rPr>
          <w:rFonts w:ascii="Times New Roman" w:hAnsi="Times New Roman"/>
          <w:noProof/>
          <w:sz w:val="24"/>
        </w:rPr>
        <w:t xml:space="preserve"> o </w:t>
      </w:r>
      <w:r w:rsidRPr="008637E0">
        <w:rPr>
          <w:rFonts w:ascii="Times New Roman" w:hAnsi="Times New Roman"/>
          <w:noProof/>
          <w:sz w:val="24"/>
        </w:rPr>
        <w:t>ktorú sa bude opierať dohoda</w:t>
      </w:r>
      <w:r w:rsidR="008637E0">
        <w:rPr>
          <w:rFonts w:ascii="Times New Roman" w:hAnsi="Times New Roman"/>
          <w:noProof/>
          <w:sz w:val="24"/>
        </w:rPr>
        <w:t xml:space="preserve"> o </w:t>
      </w:r>
      <w:r w:rsidRPr="008637E0">
        <w:rPr>
          <w:rFonts w:ascii="Times New Roman" w:hAnsi="Times New Roman"/>
          <w:noProof/>
          <w:sz w:val="24"/>
        </w:rPr>
        <w:t>čistom priemysle</w:t>
      </w:r>
      <w:r w:rsidR="008637E0">
        <w:rPr>
          <w:rFonts w:ascii="Times New Roman" w:hAnsi="Times New Roman"/>
          <w:noProof/>
          <w:sz w:val="24"/>
        </w:rPr>
        <w:t xml:space="preserve"> a </w:t>
      </w:r>
      <w:r w:rsidRPr="008637E0">
        <w:rPr>
          <w:rFonts w:ascii="Times New Roman" w:hAnsi="Times New Roman"/>
          <w:noProof/>
          <w:sz w:val="24"/>
        </w:rPr>
        <w:t>stratégia jednotného trhu. Vychádza zo správy</w:t>
      </w:r>
      <w:r w:rsidR="008637E0">
        <w:rPr>
          <w:rFonts w:ascii="Times New Roman" w:hAnsi="Times New Roman"/>
          <w:noProof/>
          <w:sz w:val="24"/>
        </w:rPr>
        <w:t xml:space="preserve"> o </w:t>
      </w:r>
      <w:r w:rsidRPr="008637E0">
        <w:rPr>
          <w:rFonts w:ascii="Times New Roman" w:hAnsi="Times New Roman"/>
          <w:noProof/>
          <w:sz w:val="24"/>
        </w:rPr>
        <w:t>jednotnom trhu, ktorú vypracoval bývalý predseda vlády Letta</w:t>
      </w:r>
      <w:r w:rsidRPr="008637E0">
        <w:rPr>
          <w:rStyle w:val="FootnoteReference"/>
          <w:rFonts w:ascii="Times New Roman" w:hAnsi="Times New Roman" w:cs="Times New Roman"/>
          <w:noProof/>
          <w:sz w:val="24"/>
          <w:szCs w:val="24"/>
        </w:rPr>
        <w:footnoteReference w:id="6"/>
      </w:r>
      <w:r w:rsidRPr="008637E0">
        <w:rPr>
          <w:rFonts w:ascii="Times New Roman" w:hAnsi="Times New Roman"/>
          <w:noProof/>
          <w:sz w:val="24"/>
        </w:rPr>
        <w:t>, zo správy</w:t>
      </w:r>
      <w:r w:rsidR="008637E0">
        <w:rPr>
          <w:rFonts w:ascii="Times New Roman" w:hAnsi="Times New Roman"/>
          <w:noProof/>
          <w:sz w:val="24"/>
        </w:rPr>
        <w:t xml:space="preserve"> o </w:t>
      </w:r>
      <w:r w:rsidRPr="008637E0">
        <w:rPr>
          <w:rFonts w:ascii="Times New Roman" w:hAnsi="Times New Roman"/>
          <w:noProof/>
          <w:sz w:val="24"/>
        </w:rPr>
        <w:t>konkurencieschopnosti vypracovanej bývalým predsedom vlády Draghim</w:t>
      </w:r>
      <w:r w:rsidRPr="008637E0">
        <w:rPr>
          <w:rStyle w:val="FootnoteReference"/>
          <w:rFonts w:ascii="Times New Roman" w:hAnsi="Times New Roman" w:cs="Times New Roman"/>
          <w:noProof/>
          <w:sz w:val="24"/>
          <w:szCs w:val="24"/>
        </w:rPr>
        <w:footnoteReference w:id="7"/>
      </w:r>
      <w:r w:rsidR="008637E0">
        <w:rPr>
          <w:rFonts w:ascii="Times New Roman" w:hAnsi="Times New Roman"/>
          <w:noProof/>
          <w:sz w:val="24"/>
        </w:rPr>
        <w:t xml:space="preserve"> a </w:t>
      </w:r>
      <w:r w:rsidRPr="008637E0">
        <w:rPr>
          <w:rFonts w:ascii="Times New Roman" w:hAnsi="Times New Roman"/>
          <w:noProof/>
          <w:sz w:val="24"/>
        </w:rPr>
        <w:t>zo správy</w:t>
      </w:r>
      <w:r w:rsidR="008637E0">
        <w:rPr>
          <w:rFonts w:ascii="Times New Roman" w:hAnsi="Times New Roman"/>
          <w:noProof/>
          <w:sz w:val="24"/>
        </w:rPr>
        <w:t xml:space="preserve"> o </w:t>
      </w:r>
      <w:r w:rsidRPr="008637E0">
        <w:rPr>
          <w:rFonts w:ascii="Times New Roman" w:hAnsi="Times New Roman"/>
          <w:noProof/>
          <w:sz w:val="24"/>
        </w:rPr>
        <w:t>pripravenosti, ktorú vypracoval bývalý prezident Niinistö</w:t>
      </w:r>
      <w:r w:rsidRPr="008637E0">
        <w:rPr>
          <w:rStyle w:val="FootnoteReference"/>
          <w:rFonts w:ascii="Times New Roman" w:hAnsi="Times New Roman" w:cs="Times New Roman"/>
          <w:noProof/>
          <w:sz w:val="24"/>
          <w:szCs w:val="24"/>
        </w:rPr>
        <w:footnoteReference w:id="8"/>
      </w:r>
      <w:r w:rsidRPr="008637E0">
        <w:rPr>
          <w:rFonts w:ascii="Times New Roman" w:hAnsi="Times New Roman"/>
          <w:noProof/>
          <w:sz w:val="24"/>
        </w:rPr>
        <w:t>. Reaguje na výzvy podnikov, aby sa konkurencieschopnosť stala ústrednou témou agendy EÚ</w:t>
      </w:r>
      <w:r w:rsidRPr="008637E0">
        <w:rPr>
          <w:rStyle w:val="FootnoteReference"/>
          <w:rFonts w:ascii="Times New Roman" w:hAnsi="Times New Roman" w:cs="Times New Roman"/>
          <w:bCs/>
          <w:noProof/>
          <w:sz w:val="24"/>
          <w:szCs w:val="24"/>
        </w:rPr>
        <w:footnoteReference w:id="9"/>
      </w:r>
      <w:r w:rsidRPr="008637E0">
        <w:rPr>
          <w:rFonts w:ascii="Times New Roman" w:hAnsi="Times New Roman"/>
          <w:noProof/>
          <w:sz w:val="24"/>
        </w:rPr>
        <w:t>.</w:t>
      </w:r>
    </w:p>
    <w:p w14:paraId="078D22D1" w14:textId="77777777" w:rsidR="008637E0" w:rsidRDefault="0014045E" w:rsidP="00E9199A">
      <w:pPr>
        <w:widowControl w:val="0"/>
        <w:spacing w:after="120" w:line="276" w:lineRule="auto"/>
        <w:jc w:val="both"/>
        <w:rPr>
          <w:rFonts w:ascii="Times New Roman" w:hAnsi="Times New Roman"/>
          <w:noProof/>
          <w:color w:val="000000" w:themeColor="text1"/>
          <w:sz w:val="24"/>
        </w:rPr>
      </w:pPr>
      <w:r w:rsidRPr="008637E0">
        <w:rPr>
          <w:rFonts w:ascii="Times New Roman" w:hAnsi="Times New Roman"/>
          <w:b/>
          <w:noProof/>
          <w:color w:val="000000" w:themeColor="text1"/>
          <w:sz w:val="24"/>
        </w:rPr>
        <w:t xml:space="preserve">Obrázok 1: </w:t>
      </w:r>
      <w:r w:rsidRPr="008637E0">
        <w:rPr>
          <w:rFonts w:ascii="Times New Roman" w:hAnsi="Times New Roman"/>
          <w:noProof/>
          <w:color w:val="000000" w:themeColor="text1"/>
          <w:sz w:val="24"/>
        </w:rPr>
        <w:t>Vývoj produktivity práce</w:t>
      </w:r>
      <w:r w:rsidR="008637E0">
        <w:rPr>
          <w:rFonts w:ascii="Times New Roman" w:hAnsi="Times New Roman"/>
          <w:noProof/>
          <w:color w:val="000000" w:themeColor="text1"/>
          <w:sz w:val="24"/>
        </w:rPr>
        <w:t xml:space="preserve"> v </w:t>
      </w:r>
      <w:r w:rsidRPr="008637E0">
        <w:rPr>
          <w:rFonts w:ascii="Times New Roman" w:hAnsi="Times New Roman"/>
          <w:noProof/>
          <w:color w:val="000000" w:themeColor="text1"/>
          <w:sz w:val="24"/>
        </w:rPr>
        <w:t>EÚ</w:t>
      </w:r>
      <w:r w:rsidR="008637E0">
        <w:rPr>
          <w:rFonts w:ascii="Times New Roman" w:hAnsi="Times New Roman"/>
          <w:noProof/>
          <w:color w:val="000000" w:themeColor="text1"/>
          <w:sz w:val="24"/>
        </w:rPr>
        <w:t xml:space="preserve"> a </w:t>
      </w:r>
      <w:r w:rsidRPr="008637E0">
        <w:rPr>
          <w:rFonts w:ascii="Times New Roman" w:hAnsi="Times New Roman"/>
          <w:noProof/>
          <w:color w:val="000000" w:themeColor="text1"/>
          <w:sz w:val="24"/>
        </w:rPr>
        <w:t>iných vyspelých ekonomikách</w:t>
      </w:r>
    </w:p>
    <w:p w14:paraId="345FCAD0" w14:textId="4FBBC933" w:rsidR="0014045E" w:rsidRPr="008637E0" w:rsidRDefault="008637E0" w:rsidP="0014045E">
      <w:pPr>
        <w:widowControl w:val="0"/>
        <w:spacing w:after="0"/>
        <w:jc w:val="center"/>
        <w:rPr>
          <w:rFonts w:ascii="Times New Roman" w:eastAsia="Times New Roman" w:hAnsi="Times New Roman" w:cs="Times New Roman"/>
          <w:b/>
          <w:bCs/>
          <w:noProof/>
          <w:color w:val="000000" w:themeColor="text1"/>
          <w:sz w:val="24"/>
          <w:szCs w:val="24"/>
        </w:rPr>
      </w:pPr>
      <w:r w:rsidRPr="008637E0">
        <w:rPr>
          <w:noProof/>
          <w:lang w:val="en-GB" w:eastAsia="en-GB"/>
        </w:rPr>
        <w:drawing>
          <wp:inline distT="0" distB="0" distL="0" distR="0" wp14:anchorId="4CFD8B1E" wp14:editId="04008DDE">
            <wp:extent cx="5731523" cy="3080084"/>
            <wp:effectExtent l="0" t="0" r="2540" b="6350"/>
            <wp:docPr id="812483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5463"/>
                    <a:stretch/>
                  </pic:blipFill>
                  <pic:spPr bwMode="auto">
                    <a:xfrm>
                      <a:off x="0" y="0"/>
                      <a:ext cx="5741191" cy="3085280"/>
                    </a:xfrm>
                    <a:prstGeom prst="rect">
                      <a:avLst/>
                    </a:prstGeom>
                    <a:noFill/>
                    <a:ln>
                      <a:noFill/>
                    </a:ln>
                    <a:extLst>
                      <a:ext uri="{53640926-AAD7-44D8-BBD7-CCE9431645EC}">
                        <a14:shadowObscured xmlns:a14="http://schemas.microsoft.com/office/drawing/2010/main"/>
                      </a:ext>
                    </a:extLst>
                  </pic:spPr>
                </pic:pic>
              </a:graphicData>
            </a:graphic>
          </wp:inline>
        </w:drawing>
      </w:r>
    </w:p>
    <w:p w14:paraId="59F4629B" w14:textId="5EA1350B" w:rsidR="0014045E" w:rsidRPr="008637E0" w:rsidRDefault="0014045E" w:rsidP="000B37DF">
      <w:pPr>
        <w:widowControl w:val="0"/>
        <w:spacing w:after="0"/>
        <w:rPr>
          <w:rFonts w:ascii="Times New Roman" w:hAnsi="Times New Roman" w:cs="Times New Roman"/>
          <w:noProof/>
          <w:sz w:val="20"/>
          <w:szCs w:val="20"/>
        </w:rPr>
      </w:pPr>
      <w:r w:rsidRPr="008637E0">
        <w:rPr>
          <w:rFonts w:ascii="Times New Roman" w:hAnsi="Times New Roman"/>
          <w:b/>
          <w:noProof/>
          <w:sz w:val="20"/>
        </w:rPr>
        <w:t>Zdroj:</w:t>
      </w:r>
      <w:r w:rsidRPr="008637E0">
        <w:rPr>
          <w:rFonts w:ascii="Times New Roman" w:hAnsi="Times New Roman"/>
          <w:noProof/>
          <w:sz w:val="20"/>
        </w:rPr>
        <w:t xml:space="preserve"> Databáza AMECO. HDP na obyvateľa</w:t>
      </w:r>
      <w:r w:rsidR="008637E0">
        <w:rPr>
          <w:rFonts w:ascii="Times New Roman" w:hAnsi="Times New Roman"/>
          <w:noProof/>
          <w:sz w:val="20"/>
        </w:rPr>
        <w:t xml:space="preserve"> v </w:t>
      </w:r>
      <w:r w:rsidRPr="008637E0">
        <w:rPr>
          <w:rFonts w:ascii="Times New Roman" w:hAnsi="Times New Roman"/>
          <w:noProof/>
          <w:sz w:val="20"/>
        </w:rPr>
        <w:t>paritách kúpnej sily (PPP) na odpracovanú hodinu. Indexované hodnoty</w:t>
      </w:r>
      <w:r w:rsidR="008637E0">
        <w:rPr>
          <w:rFonts w:ascii="Times New Roman" w:hAnsi="Times New Roman"/>
          <w:noProof/>
          <w:sz w:val="20"/>
        </w:rPr>
        <w:t xml:space="preserve"> s </w:t>
      </w:r>
      <w:r w:rsidRPr="008637E0">
        <w:rPr>
          <w:rFonts w:ascii="Times New Roman" w:hAnsi="Times New Roman"/>
          <w:noProof/>
          <w:sz w:val="20"/>
        </w:rPr>
        <w:t>indexom EÚ 100 = 2023.</w:t>
      </w:r>
    </w:p>
    <w:p w14:paraId="7AE7F115" w14:textId="77777777" w:rsidR="0014045E" w:rsidRPr="008637E0" w:rsidRDefault="0014045E" w:rsidP="0014045E">
      <w:pPr>
        <w:widowControl w:val="0"/>
        <w:spacing w:after="0"/>
        <w:rPr>
          <w:rFonts w:ascii="Times New Roman" w:hAnsi="Times New Roman" w:cs="Times New Roman"/>
          <w:noProof/>
          <w:sz w:val="20"/>
          <w:szCs w:val="20"/>
        </w:rPr>
      </w:pPr>
    </w:p>
    <w:p w14:paraId="520A5D62" w14:textId="3D79B803" w:rsidR="008637E0" w:rsidRDefault="006B429D" w:rsidP="000B486D">
      <w:pPr>
        <w:jc w:val="both"/>
        <w:rPr>
          <w:rFonts w:ascii="Times New Roman" w:hAnsi="Times New Roman"/>
          <w:noProof/>
          <w:sz w:val="24"/>
        </w:rPr>
      </w:pPr>
      <w:r w:rsidRPr="008637E0">
        <w:rPr>
          <w:rFonts w:ascii="Times New Roman" w:hAnsi="Times New Roman"/>
          <w:b/>
          <w:noProof/>
          <w:sz w:val="24"/>
        </w:rPr>
        <w:t>Správa obsahuje 22 kľúčových ukazovateľov výkonnosti (KPI)</w:t>
      </w:r>
      <w:r w:rsidR="000951FE" w:rsidRPr="008637E0">
        <w:rPr>
          <w:rStyle w:val="FootnoteReference"/>
          <w:rFonts w:ascii="Times New Roman" w:hAnsi="Times New Roman" w:cs="Times New Roman"/>
          <w:b/>
          <w:noProof/>
          <w:sz w:val="24"/>
          <w:szCs w:val="24"/>
        </w:rPr>
        <w:footnoteReference w:id="10"/>
      </w:r>
      <w:r w:rsidRPr="008637E0">
        <w:rPr>
          <w:rFonts w:ascii="Times New Roman" w:hAnsi="Times New Roman"/>
          <w:b/>
          <w:noProof/>
          <w:sz w:val="24"/>
        </w:rPr>
        <w:t>, na základe ktorých sa analyzujú hlavné hnacie sily dlhodobej konkurencieschopnosti</w:t>
      </w:r>
      <w:r w:rsidR="008637E0">
        <w:rPr>
          <w:rFonts w:ascii="Times New Roman" w:hAnsi="Times New Roman"/>
          <w:b/>
          <w:noProof/>
          <w:sz w:val="24"/>
        </w:rPr>
        <w:t xml:space="preserve"> a </w:t>
      </w:r>
      <w:r w:rsidRPr="008637E0">
        <w:rPr>
          <w:rFonts w:ascii="Times New Roman" w:hAnsi="Times New Roman"/>
          <w:b/>
          <w:noProof/>
          <w:sz w:val="24"/>
        </w:rPr>
        <w:t xml:space="preserve">produktivity EÚ, ako aj stav jednotného trhu. </w:t>
      </w:r>
      <w:r w:rsidRPr="008637E0">
        <w:rPr>
          <w:rFonts w:ascii="Times New Roman" w:hAnsi="Times New Roman"/>
          <w:noProof/>
          <w:sz w:val="24"/>
        </w:rPr>
        <w:t>Slúži ako podklad pre diskusiu</w:t>
      </w:r>
      <w:r w:rsidR="008637E0">
        <w:rPr>
          <w:rFonts w:ascii="Times New Roman" w:hAnsi="Times New Roman"/>
          <w:noProof/>
          <w:sz w:val="24"/>
        </w:rPr>
        <w:t xml:space="preserve"> s </w:t>
      </w:r>
      <w:r w:rsidRPr="008637E0">
        <w:rPr>
          <w:rFonts w:ascii="Times New Roman" w:hAnsi="Times New Roman"/>
          <w:noProof/>
          <w:sz w:val="24"/>
        </w:rPr>
        <w:t>členskými štátmi</w:t>
      </w:r>
      <w:r w:rsidR="008637E0">
        <w:rPr>
          <w:rFonts w:ascii="Times New Roman" w:hAnsi="Times New Roman"/>
          <w:noProof/>
          <w:sz w:val="24"/>
        </w:rPr>
        <w:t xml:space="preserve"> a </w:t>
      </w:r>
      <w:r w:rsidRPr="008637E0">
        <w:rPr>
          <w:rFonts w:ascii="Times New Roman" w:hAnsi="Times New Roman"/>
          <w:noProof/>
          <w:sz w:val="24"/>
        </w:rPr>
        <w:t>Európskym parlamentom</w:t>
      </w:r>
      <w:r w:rsidR="008637E0">
        <w:rPr>
          <w:rFonts w:ascii="Times New Roman" w:hAnsi="Times New Roman"/>
          <w:noProof/>
          <w:sz w:val="24"/>
        </w:rPr>
        <w:t xml:space="preserve"> a </w:t>
      </w:r>
      <w:r w:rsidRPr="008637E0">
        <w:rPr>
          <w:rFonts w:ascii="Times New Roman" w:hAnsi="Times New Roman"/>
          <w:noProof/>
          <w:sz w:val="24"/>
        </w:rPr>
        <w:t>umožňuje posúdenie stavu jednotného trhu, ako aj konkurencieschopnosti EÚ</w:t>
      </w:r>
      <w:r w:rsidR="008637E0">
        <w:rPr>
          <w:rFonts w:ascii="Times New Roman" w:hAnsi="Times New Roman"/>
          <w:noProof/>
          <w:sz w:val="24"/>
        </w:rPr>
        <w:t xml:space="preserve"> v </w:t>
      </w:r>
      <w:r w:rsidRPr="008637E0">
        <w:rPr>
          <w:rFonts w:ascii="Times New Roman" w:hAnsi="Times New Roman"/>
          <w:noProof/>
          <w:sz w:val="24"/>
        </w:rPr>
        <w:t>rámci každoročného preskúmania pokroku</w:t>
      </w:r>
      <w:r w:rsidRPr="008637E0">
        <w:rPr>
          <w:rStyle w:val="FootnoteReference"/>
          <w:rFonts w:ascii="Times New Roman" w:hAnsi="Times New Roman" w:cs="Times New Roman"/>
          <w:noProof/>
          <w:sz w:val="24"/>
          <w:szCs w:val="24"/>
        </w:rPr>
        <w:footnoteReference w:id="11"/>
      </w:r>
      <w:r w:rsidR="008637E0">
        <w:rPr>
          <w:rFonts w:ascii="Times New Roman" w:hAnsi="Times New Roman"/>
          <w:noProof/>
          <w:sz w:val="24"/>
        </w:rPr>
        <w:t xml:space="preserve"> v </w:t>
      </w:r>
      <w:r w:rsidRPr="008637E0">
        <w:rPr>
          <w:rFonts w:ascii="Times New Roman" w:hAnsi="Times New Roman"/>
          <w:noProof/>
          <w:sz w:val="24"/>
        </w:rPr>
        <w:t>nadväznosti na žiadosť Európskej rady</w:t>
      </w:r>
      <w:r w:rsidR="00C039BC" w:rsidRPr="008637E0">
        <w:rPr>
          <w:rStyle w:val="FootnoteReference"/>
          <w:rFonts w:ascii="Times New Roman" w:hAnsi="Times New Roman" w:cs="Times New Roman"/>
          <w:noProof/>
          <w:sz w:val="24"/>
          <w:szCs w:val="24"/>
        </w:rPr>
        <w:footnoteReference w:id="12"/>
      </w:r>
      <w:r w:rsidRPr="008637E0">
        <w:rPr>
          <w:rFonts w:ascii="Times New Roman" w:hAnsi="Times New Roman"/>
          <w:noProof/>
          <w:sz w:val="24"/>
        </w:rPr>
        <w:t>, ktorá vychádza</w:t>
      </w:r>
      <w:r w:rsidR="008637E0">
        <w:rPr>
          <w:rFonts w:ascii="Times New Roman" w:hAnsi="Times New Roman"/>
          <w:noProof/>
          <w:sz w:val="24"/>
        </w:rPr>
        <w:t xml:space="preserve"> z </w:t>
      </w:r>
      <w:r w:rsidRPr="008637E0">
        <w:rPr>
          <w:rFonts w:ascii="Times New Roman" w:hAnsi="Times New Roman"/>
          <w:noProof/>
          <w:sz w:val="24"/>
        </w:rPr>
        <w:t>oznámenia</w:t>
      </w:r>
      <w:r w:rsidR="008637E0">
        <w:rPr>
          <w:rFonts w:ascii="Times New Roman" w:hAnsi="Times New Roman"/>
          <w:noProof/>
          <w:sz w:val="24"/>
        </w:rPr>
        <w:t xml:space="preserve"> o </w:t>
      </w:r>
      <w:r w:rsidRPr="008637E0">
        <w:rPr>
          <w:rFonts w:ascii="Times New Roman" w:hAnsi="Times New Roman"/>
          <w:noProof/>
          <w:sz w:val="24"/>
        </w:rPr>
        <w:t>dlhodobej konkurencieschopnosti EÚ</w:t>
      </w:r>
      <w:r w:rsidR="008637E0">
        <w:rPr>
          <w:rFonts w:ascii="Times New Roman" w:hAnsi="Times New Roman"/>
          <w:noProof/>
          <w:sz w:val="24"/>
        </w:rPr>
        <w:t xml:space="preserve"> z </w:t>
      </w:r>
      <w:r w:rsidRPr="008637E0">
        <w:rPr>
          <w:rFonts w:ascii="Times New Roman" w:hAnsi="Times New Roman"/>
          <w:noProof/>
          <w:sz w:val="24"/>
        </w:rPr>
        <w:t>roku 2023</w:t>
      </w:r>
      <w:r w:rsidR="008068E5" w:rsidRPr="008637E0">
        <w:rPr>
          <w:rStyle w:val="FootnoteReference"/>
          <w:rFonts w:ascii="Times New Roman" w:hAnsi="Times New Roman" w:cs="Times New Roman"/>
          <w:noProof/>
          <w:sz w:val="24"/>
          <w:szCs w:val="24"/>
        </w:rPr>
        <w:footnoteReference w:id="13"/>
      </w:r>
      <w:r w:rsidRPr="008637E0">
        <w:rPr>
          <w:rFonts w:ascii="Times New Roman" w:hAnsi="Times New Roman"/>
          <w:noProof/>
          <w:sz w:val="24"/>
        </w:rPr>
        <w:t>. Opiera sa</w:t>
      </w:r>
      <w:r w:rsidR="008637E0">
        <w:rPr>
          <w:rFonts w:ascii="Times New Roman" w:hAnsi="Times New Roman"/>
          <w:noProof/>
          <w:sz w:val="24"/>
        </w:rPr>
        <w:t xml:space="preserve"> o </w:t>
      </w:r>
      <w:r w:rsidRPr="008637E0">
        <w:rPr>
          <w:rFonts w:ascii="Times New Roman" w:hAnsi="Times New Roman"/>
          <w:noProof/>
          <w:sz w:val="24"/>
        </w:rPr>
        <w:t>dva pracovné dokumenty útvarov Komisie, ktoré poskytujú dodatočné údaje</w:t>
      </w:r>
      <w:r w:rsidR="008637E0">
        <w:rPr>
          <w:rFonts w:ascii="Times New Roman" w:hAnsi="Times New Roman"/>
          <w:noProof/>
          <w:sz w:val="24"/>
        </w:rPr>
        <w:t xml:space="preserve"> a </w:t>
      </w:r>
      <w:r w:rsidRPr="008637E0">
        <w:rPr>
          <w:rFonts w:ascii="Times New Roman" w:hAnsi="Times New Roman"/>
          <w:noProof/>
          <w:sz w:val="24"/>
        </w:rPr>
        <w:t>analýzu</w:t>
      </w:r>
      <w:r w:rsidR="008637E0">
        <w:rPr>
          <w:rFonts w:ascii="Times New Roman" w:hAnsi="Times New Roman"/>
          <w:noProof/>
          <w:sz w:val="24"/>
        </w:rPr>
        <w:t xml:space="preserve"> v </w:t>
      </w:r>
      <w:r w:rsidRPr="008637E0">
        <w:rPr>
          <w:rFonts w:ascii="Times New Roman" w:hAnsi="Times New Roman"/>
          <w:noProof/>
          <w:sz w:val="24"/>
        </w:rPr>
        <w:t>súvislosti</w:t>
      </w:r>
      <w:r w:rsidR="008637E0">
        <w:rPr>
          <w:rFonts w:ascii="Times New Roman" w:hAnsi="Times New Roman"/>
          <w:noProof/>
          <w:sz w:val="24"/>
        </w:rPr>
        <w:t xml:space="preserve"> s </w:t>
      </w:r>
      <w:r w:rsidRPr="008637E0">
        <w:rPr>
          <w:rFonts w:ascii="Times New Roman" w:hAnsi="Times New Roman"/>
          <w:noProof/>
          <w:sz w:val="24"/>
        </w:rPr>
        <w:t>kľúčovými ukazovateľmi výkonnosti, prehľad opatrení na zvýšenie odolnosti podľa vybraných globálnych aktérov</w:t>
      </w:r>
      <w:r w:rsidR="008637E0">
        <w:rPr>
          <w:rFonts w:ascii="Times New Roman" w:hAnsi="Times New Roman"/>
          <w:noProof/>
          <w:sz w:val="24"/>
        </w:rPr>
        <w:t xml:space="preserve"> a </w:t>
      </w:r>
      <w:r w:rsidRPr="008637E0">
        <w:rPr>
          <w:rFonts w:ascii="Times New Roman" w:hAnsi="Times New Roman"/>
          <w:noProof/>
          <w:sz w:val="24"/>
        </w:rPr>
        <w:t>monitorovanie priemyselných ekosystémov. Tieto prvky dopĺňa prehľad výsledkov jednotného trhu</w:t>
      </w:r>
      <w:r w:rsidR="008637E0">
        <w:rPr>
          <w:rFonts w:ascii="Times New Roman" w:hAnsi="Times New Roman"/>
          <w:noProof/>
          <w:sz w:val="24"/>
        </w:rPr>
        <w:t xml:space="preserve"> a </w:t>
      </w:r>
      <w:r w:rsidRPr="008637E0">
        <w:rPr>
          <w:rFonts w:ascii="Times New Roman" w:hAnsi="Times New Roman"/>
          <w:noProof/>
          <w:sz w:val="24"/>
        </w:rPr>
        <w:t>konkurencieschopnosti, ktorý obsahuje ďalších 150 ukazovateľov</w:t>
      </w:r>
      <w:r w:rsidR="006E68FC" w:rsidRPr="008637E0">
        <w:rPr>
          <w:rStyle w:val="FootnoteReference"/>
          <w:rFonts w:ascii="Times New Roman" w:hAnsi="Times New Roman" w:cs="Times New Roman"/>
          <w:bCs/>
          <w:noProof/>
          <w:sz w:val="24"/>
          <w:szCs w:val="24"/>
        </w:rPr>
        <w:footnoteReference w:id="14"/>
      </w:r>
      <w:r w:rsidR="008637E0">
        <w:rPr>
          <w:rFonts w:ascii="Times New Roman" w:hAnsi="Times New Roman"/>
          <w:noProof/>
          <w:sz w:val="24"/>
        </w:rPr>
        <w:t>.</w:t>
      </w:r>
    </w:p>
    <w:p w14:paraId="01F2402E" w14:textId="32933728" w:rsidR="008637E0" w:rsidRDefault="000B486D" w:rsidP="000B486D">
      <w:pPr>
        <w:jc w:val="both"/>
        <w:rPr>
          <w:rFonts w:ascii="Times New Roman" w:hAnsi="Times New Roman"/>
          <w:noProof/>
          <w:sz w:val="24"/>
        </w:rPr>
      </w:pPr>
      <w:r w:rsidRPr="008637E0">
        <w:rPr>
          <w:rFonts w:ascii="Times New Roman" w:hAnsi="Times New Roman"/>
          <w:b/>
          <w:noProof/>
          <w:sz w:val="24"/>
        </w:rPr>
        <w:t>V správe sa identifikujú silné stránky, na ktorých treba stavať,</w:t>
      </w:r>
      <w:r w:rsidR="008637E0">
        <w:rPr>
          <w:rFonts w:ascii="Times New Roman" w:hAnsi="Times New Roman"/>
          <w:b/>
          <w:noProof/>
          <w:sz w:val="24"/>
        </w:rPr>
        <w:t xml:space="preserve"> a </w:t>
      </w:r>
      <w:r w:rsidRPr="008637E0">
        <w:rPr>
          <w:rFonts w:ascii="Times New Roman" w:hAnsi="Times New Roman"/>
          <w:b/>
          <w:noProof/>
          <w:sz w:val="24"/>
        </w:rPr>
        <w:t xml:space="preserve">nedostatky, ktoré treba riešiť. </w:t>
      </w:r>
      <w:r w:rsidRPr="008637E0">
        <w:rPr>
          <w:rFonts w:ascii="Times New Roman" w:hAnsi="Times New Roman"/>
          <w:noProof/>
          <w:sz w:val="24"/>
        </w:rPr>
        <w:t>Začína sa posúdením fungovania jednotného trhu</w:t>
      </w:r>
      <w:r w:rsidR="008637E0">
        <w:rPr>
          <w:rFonts w:ascii="Times New Roman" w:hAnsi="Times New Roman"/>
          <w:noProof/>
          <w:sz w:val="24"/>
        </w:rPr>
        <w:t xml:space="preserve"> a </w:t>
      </w:r>
      <w:r w:rsidRPr="008637E0">
        <w:rPr>
          <w:rFonts w:ascii="Times New Roman" w:hAnsi="Times New Roman"/>
          <w:noProof/>
          <w:sz w:val="24"/>
        </w:rPr>
        <w:t>pokračuje hodnotením konkurencieschopnosti EÚ sledujúc tri osi kompasu konkurencieschopnosti. Skúma pokrok, ktorý dosiahla EÚ pri odstraňovaní rozdielu</w:t>
      </w:r>
      <w:r w:rsidR="008637E0">
        <w:rPr>
          <w:rFonts w:ascii="Times New Roman" w:hAnsi="Times New Roman"/>
          <w:noProof/>
          <w:sz w:val="24"/>
        </w:rPr>
        <w:t xml:space="preserve"> v </w:t>
      </w:r>
      <w:r w:rsidRPr="008637E0">
        <w:rPr>
          <w:rFonts w:ascii="Times New Roman" w:hAnsi="Times New Roman"/>
          <w:noProof/>
          <w:sz w:val="24"/>
        </w:rPr>
        <w:t>inováciách. Následne opisuje súčasný stav hnacích síl dekarbonizácie priemyslu</w:t>
      </w:r>
      <w:r w:rsidR="008637E0">
        <w:rPr>
          <w:rFonts w:ascii="Times New Roman" w:hAnsi="Times New Roman"/>
          <w:noProof/>
          <w:sz w:val="24"/>
        </w:rPr>
        <w:t xml:space="preserve"> a </w:t>
      </w:r>
      <w:r w:rsidRPr="008637E0">
        <w:rPr>
          <w:rFonts w:ascii="Times New Roman" w:hAnsi="Times New Roman"/>
          <w:noProof/>
          <w:sz w:val="24"/>
        </w:rPr>
        <w:t>investícií. A nakoniec sa zaoberá pokrokom dosiahnutým pri posilňovaní hospodárskej bezpečnosti</w:t>
      </w:r>
      <w:r w:rsidR="008637E0">
        <w:rPr>
          <w:rFonts w:ascii="Times New Roman" w:hAnsi="Times New Roman"/>
          <w:noProof/>
          <w:sz w:val="24"/>
        </w:rPr>
        <w:t xml:space="preserve"> a </w:t>
      </w:r>
      <w:r w:rsidRPr="008637E0">
        <w:rPr>
          <w:rFonts w:ascii="Times New Roman" w:hAnsi="Times New Roman"/>
          <w:noProof/>
          <w:sz w:val="24"/>
        </w:rPr>
        <w:t>pri znižovaní závislostí</w:t>
      </w:r>
      <w:r w:rsidR="008637E0">
        <w:rPr>
          <w:rFonts w:ascii="Times New Roman" w:hAnsi="Times New Roman"/>
          <w:noProof/>
          <w:sz w:val="24"/>
        </w:rPr>
        <w:t>.</w:t>
      </w:r>
    </w:p>
    <w:p w14:paraId="76FE401C" w14:textId="72AD6B17" w:rsidR="001D7E7C" w:rsidRPr="008637E0" w:rsidRDefault="004F3C88" w:rsidP="00142C16">
      <w:pPr>
        <w:pStyle w:val="Heading1"/>
        <w:numPr>
          <w:ilvl w:val="0"/>
          <w:numId w:val="0"/>
        </w:numPr>
        <w:ind w:left="360" w:hanging="360"/>
        <w:rPr>
          <w:noProof/>
        </w:rPr>
      </w:pPr>
      <w:r w:rsidRPr="008637E0">
        <w:rPr>
          <w:noProof/>
        </w:rPr>
        <w:br w:type="page"/>
      </w:r>
      <w:r w:rsidRPr="008637E0">
        <w:rPr>
          <w:noProof/>
          <w:shd w:val="clear" w:color="auto" w:fill="FFFFFF"/>
        </w:rPr>
        <w:t xml:space="preserve">ODDIEL </w:t>
      </w:r>
      <w:r w:rsidRPr="008637E0">
        <w:rPr>
          <w:noProof/>
        </w:rPr>
        <w:t>1</w:t>
      </w:r>
      <w:r w:rsidRPr="008637E0">
        <w:rPr>
          <w:noProof/>
          <w:shd w:val="clear" w:color="auto" w:fill="FFFFFF"/>
        </w:rPr>
        <w:t xml:space="preserve"> </w:t>
      </w:r>
      <w:r w:rsidRPr="008637E0">
        <w:rPr>
          <w:noProof/>
        </w:rPr>
        <w:t>–</w:t>
      </w:r>
      <w:r w:rsidRPr="008637E0">
        <w:rPr>
          <w:noProof/>
          <w:shd w:val="clear" w:color="auto" w:fill="FFFFFF"/>
        </w:rPr>
        <w:t xml:space="preserve"> Fungujúci</w:t>
      </w:r>
      <w:r w:rsidRPr="008637E0">
        <w:rPr>
          <w:noProof/>
        </w:rPr>
        <w:t xml:space="preserve"> jednotný trh </w:t>
      </w:r>
    </w:p>
    <w:tbl>
      <w:tblPr>
        <w:tblpPr w:leftFromText="180" w:rightFromText="180" w:vertAnchor="text" w:horzAnchor="margin" w:tblpY="-7"/>
        <w:tblW w:w="919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0" w:type="dxa"/>
          <w:right w:w="0" w:type="dxa"/>
        </w:tblCellMar>
        <w:tblLook w:val="01E0" w:firstRow="1" w:lastRow="1" w:firstColumn="1" w:lastColumn="1" w:noHBand="0" w:noVBand="0"/>
      </w:tblPr>
      <w:tblGrid>
        <w:gridCol w:w="2004"/>
        <w:gridCol w:w="3510"/>
        <w:gridCol w:w="1134"/>
        <w:gridCol w:w="2551"/>
      </w:tblGrid>
      <w:tr w:rsidR="001D7E7C" w:rsidRPr="008637E0" w14:paraId="7D1C56D8" w14:textId="77777777" w:rsidTr="008637E0">
        <w:trPr>
          <w:trHeight w:hRule="exact" w:val="272"/>
        </w:trPr>
        <w:tc>
          <w:tcPr>
            <w:tcW w:w="2004" w:type="dxa"/>
            <w:shd w:val="clear" w:color="auto" w:fill="B8CCE4"/>
            <w:vAlign w:val="center"/>
          </w:tcPr>
          <w:p w14:paraId="5E19E576" w14:textId="77777777" w:rsidR="001D7E7C" w:rsidRPr="008637E0" w:rsidRDefault="001D7E7C" w:rsidP="00750098">
            <w:pPr>
              <w:widowControl w:val="0"/>
              <w:autoSpaceDE w:val="0"/>
              <w:autoSpaceDN w:val="0"/>
              <w:spacing w:after="0" w:line="240" w:lineRule="auto"/>
              <w:ind w:right="136"/>
              <w:jc w:val="both"/>
              <w:rPr>
                <w:rFonts w:ascii="Times New Roman" w:eastAsia="Palatino Linotype" w:hAnsi="Times New Roman" w:cs="Times New Roman"/>
                <w:b/>
                <w:noProof/>
                <w:color w:val="003063"/>
                <w:spacing w:val="26"/>
                <w:w w:val="90"/>
                <w:sz w:val="20"/>
                <w:szCs w:val="20"/>
              </w:rPr>
            </w:pPr>
            <w:r w:rsidRPr="008637E0">
              <w:rPr>
                <w:rFonts w:ascii="Times New Roman" w:hAnsi="Times New Roman"/>
                <w:b/>
                <w:noProof/>
                <w:color w:val="003063"/>
                <w:sz w:val="20"/>
              </w:rPr>
              <w:t>KPI</w:t>
            </w:r>
          </w:p>
        </w:tc>
        <w:tc>
          <w:tcPr>
            <w:tcW w:w="3510" w:type="dxa"/>
            <w:shd w:val="clear" w:color="auto" w:fill="B8CCE4"/>
            <w:vAlign w:val="center"/>
          </w:tcPr>
          <w:p w14:paraId="2284D25C" w14:textId="77777777" w:rsidR="001D7E7C" w:rsidRPr="008637E0" w:rsidRDefault="001D7E7C" w:rsidP="00750098">
            <w:pPr>
              <w:widowControl w:val="0"/>
              <w:spacing w:after="0" w:line="240" w:lineRule="auto"/>
              <w:ind w:left="108" w:right="136"/>
              <w:jc w:val="both"/>
              <w:rPr>
                <w:rFonts w:ascii="Times New Roman" w:eastAsia="Palatino Linotype" w:hAnsi="Times New Roman" w:cs="Times New Roman"/>
                <w:b/>
                <w:noProof/>
                <w:color w:val="003063"/>
                <w:sz w:val="20"/>
                <w:szCs w:val="20"/>
              </w:rPr>
            </w:pPr>
            <w:r w:rsidRPr="008637E0">
              <w:rPr>
                <w:rFonts w:ascii="Times New Roman" w:hAnsi="Times New Roman"/>
                <w:b/>
                <w:noProof/>
                <w:color w:val="003063"/>
                <w:sz w:val="20"/>
              </w:rPr>
              <w:t>Čo sa ním meria</w:t>
            </w:r>
          </w:p>
        </w:tc>
        <w:tc>
          <w:tcPr>
            <w:tcW w:w="1134" w:type="dxa"/>
            <w:shd w:val="clear" w:color="auto" w:fill="B8CCE4"/>
            <w:vAlign w:val="center"/>
          </w:tcPr>
          <w:p w14:paraId="5C86DBE0" w14:textId="77777777" w:rsidR="001D7E7C" w:rsidRPr="008637E0" w:rsidRDefault="001D7E7C" w:rsidP="00750098">
            <w:pPr>
              <w:widowControl w:val="0"/>
              <w:autoSpaceDE w:val="0"/>
              <w:autoSpaceDN w:val="0"/>
              <w:spacing w:after="0" w:line="240" w:lineRule="auto"/>
              <w:ind w:left="108" w:right="136"/>
              <w:jc w:val="both"/>
              <w:rPr>
                <w:rFonts w:ascii="Times New Roman" w:eastAsia="Palatino Linotype" w:hAnsi="Times New Roman" w:cs="Times New Roman"/>
                <w:b/>
                <w:noProof/>
                <w:color w:val="003063"/>
                <w:spacing w:val="26"/>
                <w:w w:val="90"/>
                <w:sz w:val="20"/>
                <w:szCs w:val="20"/>
              </w:rPr>
            </w:pPr>
            <w:r w:rsidRPr="008637E0">
              <w:rPr>
                <w:rFonts w:ascii="Times New Roman" w:hAnsi="Times New Roman"/>
                <w:b/>
                <w:noProof/>
                <w:color w:val="003063"/>
                <w:sz w:val="20"/>
              </w:rPr>
              <w:t>Cieľ</w:t>
            </w:r>
          </w:p>
        </w:tc>
        <w:tc>
          <w:tcPr>
            <w:tcW w:w="2551" w:type="dxa"/>
            <w:shd w:val="clear" w:color="auto" w:fill="B8CCE4"/>
            <w:vAlign w:val="center"/>
          </w:tcPr>
          <w:p w14:paraId="3CAE1304" w14:textId="16342367" w:rsidR="001D7E7C" w:rsidRPr="008637E0" w:rsidRDefault="001D7E7C" w:rsidP="00750098">
            <w:pPr>
              <w:widowControl w:val="0"/>
              <w:autoSpaceDE w:val="0"/>
              <w:autoSpaceDN w:val="0"/>
              <w:spacing w:after="0" w:line="240" w:lineRule="auto"/>
              <w:ind w:left="108" w:right="136"/>
              <w:jc w:val="both"/>
              <w:rPr>
                <w:rFonts w:ascii="Times New Roman" w:eastAsia="Palatino Linotype" w:hAnsi="Times New Roman" w:cs="Times New Roman"/>
                <w:b/>
                <w:noProof/>
                <w:color w:val="003063"/>
                <w:spacing w:val="26"/>
                <w:w w:val="90"/>
                <w:sz w:val="20"/>
                <w:szCs w:val="20"/>
                <w:vertAlign w:val="superscript"/>
              </w:rPr>
            </w:pPr>
            <w:r w:rsidRPr="008637E0">
              <w:rPr>
                <w:rFonts w:ascii="Times New Roman" w:hAnsi="Times New Roman"/>
                <w:b/>
                <w:noProof/>
                <w:sz w:val="20"/>
              </w:rPr>
              <w:t>Najnovšia hodnota za EÚ</w:t>
            </w:r>
          </w:p>
        </w:tc>
      </w:tr>
      <w:tr w:rsidR="00427FF7" w:rsidRPr="008637E0" w:rsidDel="00543597" w14:paraId="249D1C6B" w14:textId="77777777" w:rsidTr="008637E0">
        <w:trPr>
          <w:trHeight w:val="405"/>
        </w:trPr>
        <w:tc>
          <w:tcPr>
            <w:tcW w:w="200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6FA84"/>
          </w:tcPr>
          <w:p w14:paraId="690151E1" w14:textId="2B2BCFCF" w:rsidR="001B73E2" w:rsidRPr="008637E0" w:rsidRDefault="001B73E2" w:rsidP="001B73E2">
            <w:pPr>
              <w:pStyle w:val="NoSpacing"/>
              <w:widowControl w:val="0"/>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KPI 1: Produktivita práce</w:t>
            </w:r>
          </w:p>
        </w:tc>
        <w:tc>
          <w:tcPr>
            <w:tcW w:w="35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6FA84"/>
          </w:tcPr>
          <w:p w14:paraId="72AF1940" w14:textId="1505E647" w:rsidR="001B73E2" w:rsidRPr="008637E0" w:rsidRDefault="001B73E2" w:rsidP="001B73E2">
            <w:pPr>
              <w:pStyle w:val="NoSpacing"/>
              <w:widowControl w:val="0"/>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HDP na odpracovanú hodinu</w:t>
            </w:r>
            <w:r w:rsidR="008637E0">
              <w:rPr>
                <w:rFonts w:ascii="Times New Roman" w:hAnsi="Times New Roman"/>
                <w:noProof/>
                <w:color w:val="000000" w:themeColor="text1"/>
                <w:sz w:val="20"/>
              </w:rPr>
              <w:t xml:space="preserve"> v </w:t>
            </w:r>
            <w:r w:rsidRPr="008637E0">
              <w:rPr>
                <w:rFonts w:ascii="Times New Roman" w:hAnsi="Times New Roman"/>
                <w:noProof/>
                <w:color w:val="000000" w:themeColor="text1"/>
                <w:sz w:val="20"/>
              </w:rPr>
              <w:t>parite kúpnej sily</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6FA84"/>
          </w:tcPr>
          <w:p w14:paraId="42689766" w14:textId="6BCE2BCB" w:rsidR="001B73E2" w:rsidRPr="008637E0" w:rsidDel="00543597" w:rsidRDefault="001B73E2" w:rsidP="00041592">
            <w:pPr>
              <w:spacing w:after="0" w:line="240" w:lineRule="auto"/>
              <w:rPr>
                <w:rFonts w:ascii="Times New Roman" w:eastAsia="Times New Roman" w:hAnsi="Times New Roman" w:cs="Times New Roman"/>
                <w:noProof/>
                <w:sz w:val="20"/>
                <w:szCs w:val="20"/>
              </w:rPr>
            </w:pPr>
          </w:p>
        </w:tc>
        <w:tc>
          <w:tcPr>
            <w:tcW w:w="25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6FA84"/>
          </w:tcPr>
          <w:p w14:paraId="74B6FDCF" w14:textId="13722C30" w:rsidR="001B73E2" w:rsidRPr="008637E0" w:rsidRDefault="001B73E2" w:rsidP="001B73E2">
            <w:pPr>
              <w:spacing w:after="0" w:line="240" w:lineRule="auto"/>
              <w:rPr>
                <w:rFonts w:ascii="Times New Roman" w:hAnsi="Times New Roman" w:cs="Times New Roman"/>
                <w:noProof/>
                <w:color w:val="000000" w:themeColor="text1"/>
                <w:sz w:val="20"/>
                <w:szCs w:val="20"/>
              </w:rPr>
            </w:pPr>
            <w:r w:rsidRPr="008637E0">
              <w:rPr>
                <w:rFonts w:ascii="Times New Roman" w:hAnsi="Times New Roman"/>
                <w:noProof/>
                <w:color w:val="000000" w:themeColor="text1"/>
                <w:sz w:val="20"/>
              </w:rPr>
              <w:t>77,8</w:t>
            </w:r>
            <w:r w:rsidR="008637E0">
              <w:rPr>
                <w:rFonts w:ascii="Times New Roman" w:hAnsi="Times New Roman"/>
                <w:noProof/>
                <w:color w:val="000000" w:themeColor="text1"/>
                <w:sz w:val="20"/>
              </w:rPr>
              <w:t> %</w:t>
            </w:r>
            <w:r w:rsidRPr="008637E0">
              <w:rPr>
                <w:rFonts w:ascii="Times New Roman" w:hAnsi="Times New Roman"/>
                <w:noProof/>
                <w:color w:val="000000" w:themeColor="text1"/>
                <w:sz w:val="20"/>
              </w:rPr>
              <w:t xml:space="preserve"> úrovne USA (2023)</w:t>
            </w:r>
          </w:p>
          <w:p w14:paraId="4184F44E" w14:textId="47D848E3" w:rsidR="001B73E2" w:rsidRPr="008637E0" w:rsidRDefault="001B73E2" w:rsidP="001B73E2">
            <w:pPr>
              <w:pStyle w:val="NoSpacing"/>
              <w:widowControl w:val="0"/>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74,2</w:t>
            </w:r>
            <w:r w:rsidR="008637E0">
              <w:rPr>
                <w:rFonts w:ascii="Times New Roman" w:hAnsi="Times New Roman"/>
                <w:noProof/>
                <w:color w:val="000000" w:themeColor="text1"/>
                <w:sz w:val="20"/>
              </w:rPr>
              <w:t> %</w:t>
            </w:r>
            <w:r w:rsidRPr="008637E0">
              <w:rPr>
                <w:rFonts w:ascii="Times New Roman" w:hAnsi="Times New Roman"/>
                <w:noProof/>
                <w:color w:val="000000" w:themeColor="text1"/>
                <w:sz w:val="20"/>
              </w:rPr>
              <w:t xml:space="preserve"> úrovne USA (2022)</w:t>
            </w:r>
          </w:p>
        </w:tc>
      </w:tr>
      <w:tr w:rsidR="001B73E2" w:rsidRPr="008637E0" w:rsidDel="00543597" w14:paraId="3CCFA265" w14:textId="77777777" w:rsidTr="008637E0">
        <w:trPr>
          <w:trHeight w:val="795"/>
        </w:trPr>
        <w:tc>
          <w:tcPr>
            <w:tcW w:w="2004" w:type="dxa"/>
            <w:shd w:val="clear" w:color="auto" w:fill="EB6C6C"/>
          </w:tcPr>
          <w:p w14:paraId="7C314276" w14:textId="4FE4D172" w:rsidR="001B73E2" w:rsidRPr="008637E0" w:rsidDel="00543597" w:rsidRDefault="001B73E2" w:rsidP="001B73E2">
            <w:pPr>
              <w:pStyle w:val="NoSpacing"/>
              <w:widowControl w:val="0"/>
              <w:rPr>
                <w:rFonts w:ascii="Times New Roman" w:eastAsia="Times New Roman" w:hAnsi="Times New Roman" w:cs="Times New Roman"/>
                <w:noProof/>
                <w:sz w:val="20"/>
                <w:szCs w:val="20"/>
              </w:rPr>
            </w:pPr>
            <w:r w:rsidRPr="008637E0">
              <w:rPr>
                <w:rFonts w:ascii="Times New Roman" w:hAnsi="Times New Roman"/>
                <w:noProof/>
                <w:sz w:val="20"/>
              </w:rPr>
              <w:t xml:space="preserve">KPI 2: Integrácia na jednotnom trhu </w:t>
            </w:r>
          </w:p>
        </w:tc>
        <w:tc>
          <w:tcPr>
            <w:tcW w:w="3510" w:type="dxa"/>
            <w:shd w:val="clear" w:color="auto" w:fill="EB6C6C"/>
          </w:tcPr>
          <w:p w14:paraId="08CFA819" w14:textId="77777777" w:rsidR="001B73E2" w:rsidRPr="008637E0" w:rsidDel="00543597" w:rsidRDefault="001B73E2" w:rsidP="001B73E2">
            <w:pPr>
              <w:pStyle w:val="NoSpacing"/>
              <w:widowControl w:val="0"/>
              <w:rPr>
                <w:rFonts w:ascii="Times New Roman" w:eastAsia="Times New Roman" w:hAnsi="Times New Roman" w:cs="Times New Roman"/>
                <w:noProof/>
                <w:sz w:val="20"/>
                <w:szCs w:val="20"/>
              </w:rPr>
            </w:pPr>
            <w:r w:rsidRPr="008637E0">
              <w:rPr>
                <w:rFonts w:ascii="Times New Roman" w:hAnsi="Times New Roman"/>
                <w:noProof/>
                <w:sz w:val="20"/>
              </w:rPr>
              <w:t>Podiel obchodu medzi členskými štátmi EÚ na HDP EÚ</w:t>
            </w:r>
          </w:p>
        </w:tc>
        <w:tc>
          <w:tcPr>
            <w:tcW w:w="1134" w:type="dxa"/>
            <w:shd w:val="clear" w:color="auto" w:fill="EB6C6C"/>
          </w:tcPr>
          <w:p w14:paraId="21708B0B" w14:textId="77777777" w:rsidR="001B73E2" w:rsidRPr="008637E0" w:rsidDel="00543597" w:rsidRDefault="001B73E2" w:rsidP="001B73E2">
            <w:pPr>
              <w:pStyle w:val="NoSpacing"/>
              <w:widowControl w:val="0"/>
              <w:rPr>
                <w:rFonts w:ascii="Times New Roman" w:eastAsia="Times New Roman" w:hAnsi="Times New Roman" w:cs="Times New Roman"/>
                <w:noProof/>
                <w:sz w:val="20"/>
                <w:szCs w:val="20"/>
              </w:rPr>
            </w:pPr>
          </w:p>
        </w:tc>
        <w:tc>
          <w:tcPr>
            <w:tcW w:w="2551" w:type="dxa"/>
            <w:shd w:val="clear" w:color="auto" w:fill="EB6C6C"/>
          </w:tcPr>
          <w:p w14:paraId="7592F52B" w14:textId="3EE06670" w:rsidR="001B73E2" w:rsidRPr="008637E0" w:rsidRDefault="001B73E2" w:rsidP="001B73E2">
            <w:pPr>
              <w:pStyle w:val="NoSpacing"/>
              <w:widowControl w:val="0"/>
              <w:rPr>
                <w:rFonts w:ascii="Times New Roman" w:eastAsia="Times New Roman" w:hAnsi="Times New Roman" w:cs="Times New Roman"/>
                <w:noProof/>
                <w:sz w:val="20"/>
                <w:szCs w:val="20"/>
              </w:rPr>
            </w:pPr>
            <w:r w:rsidRPr="008637E0">
              <w:rPr>
                <w:rFonts w:ascii="Times New Roman" w:hAnsi="Times New Roman"/>
                <w:noProof/>
                <w:sz w:val="20"/>
              </w:rPr>
              <w:t>23,8</w:t>
            </w:r>
            <w:r w:rsidR="008637E0">
              <w:rPr>
                <w:rFonts w:ascii="Times New Roman" w:hAnsi="Times New Roman"/>
                <w:noProof/>
                <w:sz w:val="20"/>
              </w:rPr>
              <w:t> % v </w:t>
            </w:r>
            <w:r w:rsidRPr="008637E0">
              <w:rPr>
                <w:rFonts w:ascii="Times New Roman" w:hAnsi="Times New Roman"/>
                <w:noProof/>
                <w:sz w:val="20"/>
              </w:rPr>
              <w:t>prípade tovaru (2023)</w:t>
            </w:r>
          </w:p>
          <w:p w14:paraId="21D45A19" w14:textId="7EA87A20" w:rsidR="001B73E2" w:rsidRPr="008637E0" w:rsidRDefault="001B73E2" w:rsidP="001B73E2">
            <w:pPr>
              <w:pStyle w:val="NoSpacing"/>
              <w:widowControl w:val="0"/>
              <w:rPr>
                <w:rFonts w:ascii="Times New Roman" w:eastAsia="Times New Roman" w:hAnsi="Times New Roman" w:cs="Times New Roman"/>
                <w:noProof/>
                <w:sz w:val="20"/>
                <w:szCs w:val="20"/>
              </w:rPr>
            </w:pPr>
            <w:r w:rsidRPr="008637E0">
              <w:rPr>
                <w:rFonts w:ascii="Times New Roman" w:hAnsi="Times New Roman"/>
                <w:noProof/>
                <w:sz w:val="20"/>
              </w:rPr>
              <w:t>26,0</w:t>
            </w:r>
            <w:r w:rsidR="008637E0">
              <w:rPr>
                <w:rFonts w:ascii="Times New Roman" w:hAnsi="Times New Roman"/>
                <w:noProof/>
                <w:sz w:val="20"/>
              </w:rPr>
              <w:t> % v </w:t>
            </w:r>
            <w:r w:rsidRPr="008637E0">
              <w:rPr>
                <w:rFonts w:ascii="Times New Roman" w:hAnsi="Times New Roman"/>
                <w:noProof/>
                <w:sz w:val="20"/>
              </w:rPr>
              <w:t>prípade tovaru (2022)</w:t>
            </w:r>
          </w:p>
          <w:p w14:paraId="6A914513" w14:textId="77777777" w:rsidR="001B73E2" w:rsidRPr="008637E0" w:rsidRDefault="001B73E2" w:rsidP="001B73E2">
            <w:pPr>
              <w:pStyle w:val="NoSpacing"/>
              <w:widowControl w:val="0"/>
              <w:rPr>
                <w:rFonts w:ascii="Times New Roman" w:eastAsia="Times New Roman" w:hAnsi="Times New Roman" w:cs="Times New Roman"/>
                <w:noProof/>
                <w:sz w:val="20"/>
                <w:szCs w:val="20"/>
              </w:rPr>
            </w:pPr>
          </w:p>
          <w:p w14:paraId="6213DB7E" w14:textId="6E336A5D" w:rsidR="001B73E2" w:rsidRPr="008637E0" w:rsidRDefault="001B73E2" w:rsidP="001B73E2">
            <w:pPr>
              <w:pStyle w:val="NoSpacing"/>
              <w:widowControl w:val="0"/>
              <w:rPr>
                <w:rFonts w:ascii="Times New Roman" w:eastAsia="Times New Roman" w:hAnsi="Times New Roman" w:cs="Times New Roman"/>
                <w:noProof/>
                <w:sz w:val="20"/>
                <w:szCs w:val="20"/>
              </w:rPr>
            </w:pPr>
            <w:r w:rsidRPr="008637E0">
              <w:rPr>
                <w:rFonts w:ascii="Times New Roman" w:hAnsi="Times New Roman"/>
                <w:noProof/>
                <w:sz w:val="20"/>
              </w:rPr>
              <w:t>7,6</w:t>
            </w:r>
            <w:r w:rsidR="008637E0">
              <w:rPr>
                <w:rFonts w:ascii="Times New Roman" w:hAnsi="Times New Roman"/>
                <w:noProof/>
                <w:sz w:val="20"/>
              </w:rPr>
              <w:t> % v </w:t>
            </w:r>
            <w:r w:rsidRPr="008637E0">
              <w:rPr>
                <w:rFonts w:ascii="Times New Roman" w:hAnsi="Times New Roman"/>
                <w:noProof/>
                <w:sz w:val="20"/>
              </w:rPr>
              <w:t>prípade služieb (2023)</w:t>
            </w:r>
          </w:p>
          <w:p w14:paraId="2ED858B3" w14:textId="04F62A02" w:rsidR="001B73E2" w:rsidRPr="008637E0" w:rsidDel="00543597" w:rsidRDefault="001B73E2" w:rsidP="001B73E2">
            <w:pPr>
              <w:pStyle w:val="NoSpacing"/>
              <w:widowControl w:val="0"/>
              <w:rPr>
                <w:rFonts w:ascii="Times New Roman" w:eastAsia="Times New Roman" w:hAnsi="Times New Roman" w:cs="Times New Roman"/>
                <w:noProof/>
                <w:sz w:val="20"/>
                <w:szCs w:val="20"/>
              </w:rPr>
            </w:pPr>
            <w:r w:rsidRPr="008637E0">
              <w:rPr>
                <w:rFonts w:ascii="Times New Roman" w:hAnsi="Times New Roman"/>
                <w:noProof/>
                <w:sz w:val="20"/>
              </w:rPr>
              <w:t>7,8</w:t>
            </w:r>
            <w:r w:rsidR="008637E0">
              <w:rPr>
                <w:rFonts w:ascii="Times New Roman" w:hAnsi="Times New Roman"/>
                <w:noProof/>
                <w:sz w:val="20"/>
              </w:rPr>
              <w:t> % v </w:t>
            </w:r>
            <w:r w:rsidRPr="008637E0">
              <w:rPr>
                <w:rFonts w:ascii="Times New Roman" w:hAnsi="Times New Roman"/>
                <w:noProof/>
                <w:sz w:val="20"/>
              </w:rPr>
              <w:t>prípade služieb (2022)</w:t>
            </w:r>
          </w:p>
        </w:tc>
      </w:tr>
      <w:tr w:rsidR="001B73E2" w:rsidRPr="008637E0" w:rsidDel="00543597" w14:paraId="072A3521" w14:textId="77777777" w:rsidTr="008637E0">
        <w:trPr>
          <w:trHeight w:val="886"/>
        </w:trPr>
        <w:tc>
          <w:tcPr>
            <w:tcW w:w="2004" w:type="dxa"/>
            <w:shd w:val="clear" w:color="auto" w:fill="92D050"/>
          </w:tcPr>
          <w:p w14:paraId="0495CE98" w14:textId="4387D10E" w:rsidR="001B73E2" w:rsidRPr="008637E0" w:rsidDel="00543597" w:rsidRDefault="001B73E2" w:rsidP="001B73E2">
            <w:pPr>
              <w:pStyle w:val="NoSpacing"/>
              <w:widowControl w:val="0"/>
              <w:rPr>
                <w:rFonts w:ascii="Times New Roman" w:eastAsia="Times New Roman" w:hAnsi="Times New Roman" w:cs="Times New Roman"/>
                <w:noProof/>
                <w:sz w:val="20"/>
                <w:szCs w:val="20"/>
              </w:rPr>
            </w:pPr>
            <w:r w:rsidRPr="008637E0">
              <w:rPr>
                <w:rFonts w:ascii="Times New Roman" w:hAnsi="Times New Roman"/>
                <w:noProof/>
                <w:sz w:val="20"/>
              </w:rPr>
              <w:t xml:space="preserve">KPI 3: Deficit súladu </w:t>
            </w:r>
          </w:p>
        </w:tc>
        <w:tc>
          <w:tcPr>
            <w:tcW w:w="3510" w:type="dxa"/>
            <w:shd w:val="clear" w:color="auto" w:fill="92D050"/>
          </w:tcPr>
          <w:p w14:paraId="02233ECA" w14:textId="6FF64857" w:rsidR="001B73E2" w:rsidRPr="008637E0" w:rsidDel="00543597" w:rsidRDefault="001B73E2" w:rsidP="001B73E2">
            <w:pPr>
              <w:pStyle w:val="NoSpacing"/>
              <w:widowControl w:val="0"/>
              <w:rPr>
                <w:rFonts w:ascii="Times New Roman" w:eastAsia="Times New Roman" w:hAnsi="Times New Roman" w:cs="Times New Roman"/>
                <w:noProof/>
                <w:spacing w:val="-10"/>
                <w:sz w:val="20"/>
                <w:szCs w:val="20"/>
              </w:rPr>
            </w:pPr>
            <w:r w:rsidRPr="008637E0">
              <w:rPr>
                <w:rFonts w:ascii="Times New Roman" w:hAnsi="Times New Roman"/>
                <w:noProof/>
                <w:spacing w:val="-10"/>
                <w:sz w:val="20"/>
              </w:rPr>
              <w:t>Podiel smerníc týkajúcich sa jednotného trhu EÚ transponovaných členskými štátmi,</w:t>
            </w:r>
            <w:r w:rsidR="008637E0" w:rsidRPr="008637E0">
              <w:rPr>
                <w:rFonts w:ascii="Times New Roman" w:hAnsi="Times New Roman"/>
                <w:noProof/>
                <w:spacing w:val="-10"/>
                <w:sz w:val="20"/>
              </w:rPr>
              <w:t xml:space="preserve"> v </w:t>
            </w:r>
            <w:r w:rsidRPr="008637E0">
              <w:rPr>
                <w:rFonts w:ascii="Times New Roman" w:hAnsi="Times New Roman"/>
                <w:noProof/>
                <w:spacing w:val="-10"/>
                <w:sz w:val="20"/>
              </w:rPr>
              <w:t>prípade ktorých Komisia začala konanie</w:t>
            </w:r>
            <w:r w:rsidR="008637E0" w:rsidRPr="008637E0">
              <w:rPr>
                <w:rFonts w:ascii="Times New Roman" w:hAnsi="Times New Roman"/>
                <w:noProof/>
                <w:spacing w:val="-10"/>
                <w:sz w:val="20"/>
              </w:rPr>
              <w:t xml:space="preserve"> o </w:t>
            </w:r>
            <w:r w:rsidRPr="008637E0">
              <w:rPr>
                <w:rFonts w:ascii="Times New Roman" w:hAnsi="Times New Roman"/>
                <w:noProof/>
                <w:spacing w:val="-10"/>
                <w:sz w:val="20"/>
              </w:rPr>
              <w:t>nesplnení povinnosti</w:t>
            </w:r>
            <w:r w:rsidR="008637E0" w:rsidRPr="008637E0">
              <w:rPr>
                <w:rFonts w:ascii="Times New Roman" w:hAnsi="Times New Roman"/>
                <w:noProof/>
                <w:spacing w:val="-10"/>
                <w:sz w:val="20"/>
              </w:rPr>
              <w:t xml:space="preserve"> v </w:t>
            </w:r>
            <w:r w:rsidRPr="008637E0">
              <w:rPr>
                <w:rFonts w:ascii="Times New Roman" w:hAnsi="Times New Roman"/>
                <w:noProof/>
                <w:spacing w:val="-10"/>
                <w:sz w:val="20"/>
              </w:rPr>
              <w:t>dôsledku nesprávnej transpozície.</w:t>
            </w:r>
          </w:p>
        </w:tc>
        <w:tc>
          <w:tcPr>
            <w:tcW w:w="1134" w:type="dxa"/>
            <w:shd w:val="clear" w:color="auto" w:fill="92D050"/>
          </w:tcPr>
          <w:p w14:paraId="1D2C8D3F" w14:textId="5610AB4F" w:rsidR="001B73E2" w:rsidRPr="008637E0" w:rsidDel="00543597" w:rsidRDefault="004578AD" w:rsidP="001B73E2">
            <w:pPr>
              <w:pStyle w:val="NoSpacing"/>
              <w:widowControl w:val="0"/>
              <w:rPr>
                <w:rFonts w:ascii="Times New Roman" w:eastAsia="Times New Roman" w:hAnsi="Times New Roman" w:cs="Times New Roman"/>
                <w:noProof/>
                <w:sz w:val="20"/>
                <w:szCs w:val="20"/>
              </w:rPr>
            </w:pPr>
            <w:r w:rsidRPr="008637E0">
              <w:rPr>
                <w:rFonts w:ascii="Times New Roman" w:hAnsi="Times New Roman"/>
                <w:noProof/>
                <w:sz w:val="20"/>
              </w:rPr>
              <w:t>&lt; 0,5</w:t>
            </w:r>
            <w:r w:rsidR="008637E0">
              <w:rPr>
                <w:rFonts w:ascii="Times New Roman" w:hAnsi="Times New Roman"/>
                <w:noProof/>
                <w:sz w:val="20"/>
              </w:rPr>
              <w:t> %</w:t>
            </w:r>
          </w:p>
        </w:tc>
        <w:tc>
          <w:tcPr>
            <w:tcW w:w="2551" w:type="dxa"/>
            <w:shd w:val="clear" w:color="auto" w:fill="92D050"/>
          </w:tcPr>
          <w:p w14:paraId="204AA984" w14:textId="17434821" w:rsidR="001B73E2" w:rsidRPr="008637E0" w:rsidRDefault="001B73E2" w:rsidP="001B73E2">
            <w:pPr>
              <w:pStyle w:val="NoSpacing"/>
              <w:widowControl w:val="0"/>
              <w:rPr>
                <w:rFonts w:ascii="Times New Roman" w:eastAsia="Times New Roman" w:hAnsi="Times New Roman" w:cs="Times New Roman"/>
                <w:noProof/>
                <w:sz w:val="20"/>
                <w:szCs w:val="20"/>
              </w:rPr>
            </w:pPr>
            <w:r w:rsidRPr="008637E0">
              <w:rPr>
                <w:rFonts w:ascii="Times New Roman" w:hAnsi="Times New Roman"/>
                <w:noProof/>
                <w:sz w:val="20"/>
              </w:rPr>
              <w:t>0,9</w:t>
            </w:r>
            <w:r w:rsidR="008637E0">
              <w:rPr>
                <w:rFonts w:ascii="Times New Roman" w:hAnsi="Times New Roman"/>
                <w:noProof/>
                <w:sz w:val="20"/>
              </w:rPr>
              <w:t> %</w:t>
            </w:r>
            <w:r w:rsidRPr="008637E0">
              <w:rPr>
                <w:rFonts w:ascii="Times New Roman" w:hAnsi="Times New Roman"/>
                <w:noProof/>
                <w:sz w:val="20"/>
              </w:rPr>
              <w:t xml:space="preserve"> (2024)</w:t>
            </w:r>
          </w:p>
          <w:p w14:paraId="513376C4" w14:textId="3A1A7C36" w:rsidR="001B73E2" w:rsidRPr="008637E0" w:rsidRDefault="001B73E2" w:rsidP="001B73E2">
            <w:pPr>
              <w:pStyle w:val="NoSpacing"/>
              <w:widowControl w:val="0"/>
              <w:rPr>
                <w:rFonts w:ascii="Times New Roman" w:eastAsia="Times New Roman" w:hAnsi="Times New Roman" w:cs="Times New Roman"/>
                <w:noProof/>
                <w:sz w:val="20"/>
                <w:szCs w:val="20"/>
              </w:rPr>
            </w:pPr>
            <w:r w:rsidRPr="008637E0">
              <w:rPr>
                <w:rFonts w:ascii="Times New Roman" w:hAnsi="Times New Roman"/>
                <w:noProof/>
                <w:sz w:val="20"/>
              </w:rPr>
              <w:t>1,1</w:t>
            </w:r>
            <w:r w:rsidR="008637E0">
              <w:rPr>
                <w:rFonts w:ascii="Times New Roman" w:hAnsi="Times New Roman"/>
                <w:noProof/>
                <w:sz w:val="20"/>
              </w:rPr>
              <w:t> %</w:t>
            </w:r>
            <w:r w:rsidRPr="008637E0">
              <w:rPr>
                <w:rFonts w:ascii="Times New Roman" w:hAnsi="Times New Roman"/>
                <w:noProof/>
                <w:sz w:val="20"/>
              </w:rPr>
              <w:t xml:space="preserve"> (2023)</w:t>
            </w:r>
          </w:p>
          <w:p w14:paraId="3E60159E" w14:textId="5D773CAD" w:rsidR="001B73E2" w:rsidRPr="008637E0" w:rsidDel="00543597" w:rsidRDefault="001B73E2" w:rsidP="001B73E2">
            <w:pPr>
              <w:pStyle w:val="NoSpacing"/>
              <w:widowControl w:val="0"/>
              <w:rPr>
                <w:rFonts w:ascii="Times New Roman" w:eastAsia="Times New Roman" w:hAnsi="Times New Roman" w:cs="Times New Roman"/>
                <w:noProof/>
                <w:sz w:val="20"/>
                <w:szCs w:val="20"/>
              </w:rPr>
            </w:pPr>
          </w:p>
        </w:tc>
      </w:tr>
      <w:tr w:rsidR="001B73E2" w:rsidRPr="008637E0" w14:paraId="5890F0F9" w14:textId="77777777" w:rsidTr="008637E0">
        <w:trPr>
          <w:trHeight w:val="555"/>
        </w:trPr>
        <w:tc>
          <w:tcPr>
            <w:tcW w:w="2004" w:type="dxa"/>
            <w:shd w:val="clear" w:color="auto" w:fill="F6FA84"/>
          </w:tcPr>
          <w:p w14:paraId="7944E796" w14:textId="4A223920" w:rsidR="001B73E2" w:rsidRPr="008637E0" w:rsidRDefault="001B73E2" w:rsidP="001B73E2">
            <w:pPr>
              <w:pStyle w:val="NoSpacing"/>
              <w:widowControl w:val="0"/>
              <w:rPr>
                <w:rFonts w:ascii="Times New Roman" w:eastAsia="Times New Roman" w:hAnsi="Times New Roman" w:cs="Times New Roman"/>
                <w:noProof/>
                <w:sz w:val="20"/>
                <w:szCs w:val="20"/>
              </w:rPr>
            </w:pPr>
            <w:r w:rsidRPr="008637E0">
              <w:rPr>
                <w:rFonts w:ascii="Times New Roman" w:hAnsi="Times New Roman"/>
                <w:noProof/>
                <w:sz w:val="20"/>
              </w:rPr>
              <w:t>KPI 4: Jednoduchosť dodržiavania regulačných požiadaviek</w:t>
            </w:r>
          </w:p>
        </w:tc>
        <w:tc>
          <w:tcPr>
            <w:tcW w:w="3510" w:type="dxa"/>
            <w:shd w:val="clear" w:color="auto" w:fill="F6FA84"/>
          </w:tcPr>
          <w:p w14:paraId="637552F6" w14:textId="26FBE5D0" w:rsidR="001B73E2" w:rsidRPr="008637E0" w:rsidRDefault="001B73E2" w:rsidP="001B73E2">
            <w:pPr>
              <w:pStyle w:val="NoSpacing"/>
              <w:widowControl w:val="0"/>
              <w:rPr>
                <w:rFonts w:ascii="Times New Roman" w:hAnsi="Times New Roman" w:cs="Times New Roman"/>
                <w:noProof/>
                <w:spacing w:val="-10"/>
                <w:sz w:val="20"/>
                <w:szCs w:val="20"/>
              </w:rPr>
            </w:pPr>
            <w:r w:rsidRPr="008637E0">
              <w:rPr>
                <w:rFonts w:ascii="Times New Roman" w:hAnsi="Times New Roman"/>
                <w:noProof/>
                <w:spacing w:val="-10"/>
                <w:sz w:val="20"/>
              </w:rPr>
              <w:t>Jednoduchosť dodržiavania regulačných požiadaviek na základe údajov, ktoré vyplynuli</w:t>
            </w:r>
            <w:r w:rsidR="008637E0" w:rsidRPr="008637E0">
              <w:rPr>
                <w:rFonts w:ascii="Times New Roman" w:hAnsi="Times New Roman"/>
                <w:noProof/>
                <w:spacing w:val="-10"/>
                <w:sz w:val="20"/>
              </w:rPr>
              <w:t xml:space="preserve"> z </w:t>
            </w:r>
            <w:r w:rsidRPr="008637E0">
              <w:rPr>
                <w:rFonts w:ascii="Times New Roman" w:hAnsi="Times New Roman"/>
                <w:noProof/>
                <w:spacing w:val="-10"/>
                <w:sz w:val="20"/>
              </w:rPr>
              <w:t>prieskumu medzi spoločnosťami, ktoré odpovedali na otázku: „Do akej miery je vo vašej krajine pre podniky jednoduché dodržiavať regulačné</w:t>
            </w:r>
            <w:r w:rsidR="008637E0" w:rsidRPr="008637E0">
              <w:rPr>
                <w:rFonts w:ascii="Times New Roman" w:hAnsi="Times New Roman"/>
                <w:noProof/>
                <w:spacing w:val="-10"/>
                <w:sz w:val="20"/>
              </w:rPr>
              <w:t xml:space="preserve"> a </w:t>
            </w:r>
            <w:r w:rsidRPr="008637E0">
              <w:rPr>
                <w:rFonts w:ascii="Times New Roman" w:hAnsi="Times New Roman"/>
                <w:noProof/>
                <w:spacing w:val="-10"/>
                <w:sz w:val="20"/>
              </w:rPr>
              <w:t>administratívne požiadavky štátu (napr. povolenia, oznamovanie, právne predpisy)? (1 = príliš náročné; 7 = veľmi jednoduché)“</w:t>
            </w:r>
            <w:r w:rsidR="008637E0" w:rsidRPr="008637E0">
              <w:rPr>
                <w:rFonts w:ascii="Times New Roman" w:hAnsi="Times New Roman"/>
                <w:noProof/>
                <w:spacing w:val="-10"/>
                <w:sz w:val="20"/>
              </w:rPr>
              <w:t xml:space="preserve"> v </w:t>
            </w:r>
            <w:r w:rsidRPr="008637E0">
              <w:rPr>
                <w:rFonts w:ascii="Times New Roman" w:hAnsi="Times New Roman"/>
                <w:noProof/>
                <w:spacing w:val="-10"/>
                <w:sz w:val="20"/>
              </w:rPr>
              <w:t>rámci prieskumu indexu globálnej konkurencieschopnosti Svetového ekonomického fóra.</w:t>
            </w:r>
          </w:p>
        </w:tc>
        <w:tc>
          <w:tcPr>
            <w:tcW w:w="1134" w:type="dxa"/>
            <w:shd w:val="clear" w:color="auto" w:fill="F6FA84"/>
          </w:tcPr>
          <w:p w14:paraId="26FC8FBF" w14:textId="77777777" w:rsidR="001B73E2" w:rsidRPr="008637E0" w:rsidRDefault="001B73E2" w:rsidP="001B73E2">
            <w:pPr>
              <w:pStyle w:val="NoSpacing"/>
              <w:widowControl w:val="0"/>
              <w:rPr>
                <w:rFonts w:ascii="Times New Roman" w:eastAsia="Times New Roman" w:hAnsi="Times New Roman" w:cs="Times New Roman"/>
                <w:noProof/>
                <w:sz w:val="20"/>
                <w:szCs w:val="20"/>
              </w:rPr>
            </w:pPr>
          </w:p>
        </w:tc>
        <w:tc>
          <w:tcPr>
            <w:tcW w:w="2551" w:type="dxa"/>
            <w:shd w:val="clear" w:color="auto" w:fill="F6FA84"/>
          </w:tcPr>
          <w:p w14:paraId="422346D6" w14:textId="77777777" w:rsidR="001B73E2" w:rsidRPr="008637E0" w:rsidRDefault="001B73E2" w:rsidP="001B73E2">
            <w:pPr>
              <w:pStyle w:val="NoSpacing"/>
              <w:widowControl w:val="0"/>
              <w:rPr>
                <w:rFonts w:ascii="Times New Roman" w:eastAsia="Times New Roman" w:hAnsi="Times New Roman" w:cs="Times New Roman"/>
                <w:noProof/>
                <w:color w:val="000000" w:themeColor="text1"/>
                <w:sz w:val="20"/>
                <w:szCs w:val="20"/>
              </w:rPr>
            </w:pPr>
            <w:r w:rsidRPr="008637E0">
              <w:rPr>
                <w:rFonts w:ascii="Times New Roman" w:hAnsi="Times New Roman"/>
                <w:noProof/>
                <w:sz w:val="20"/>
              </w:rPr>
              <w:t>3,87 (2023)</w:t>
            </w:r>
          </w:p>
          <w:p w14:paraId="5E615F46" w14:textId="77777777" w:rsidR="001B73E2" w:rsidRPr="008637E0" w:rsidRDefault="001B73E2" w:rsidP="001B73E2">
            <w:pPr>
              <w:pStyle w:val="NoSpacing"/>
              <w:widowControl w:val="0"/>
              <w:rPr>
                <w:rFonts w:ascii="Times New Roman" w:eastAsia="Times New Roman" w:hAnsi="Times New Roman" w:cs="Times New Roman"/>
                <w:noProof/>
                <w:sz w:val="20"/>
                <w:szCs w:val="20"/>
              </w:rPr>
            </w:pPr>
            <w:r w:rsidRPr="008637E0">
              <w:rPr>
                <w:rFonts w:ascii="Times New Roman" w:hAnsi="Times New Roman"/>
                <w:noProof/>
                <w:sz w:val="20"/>
              </w:rPr>
              <w:t>3,80 (2022)</w:t>
            </w:r>
          </w:p>
        </w:tc>
      </w:tr>
    </w:tbl>
    <w:p w14:paraId="35BB8A10" w14:textId="77777777" w:rsidR="007D78A5" w:rsidRPr="008637E0" w:rsidRDefault="007D78A5" w:rsidP="007D78A5">
      <w:pPr>
        <w:pStyle w:val="Text1"/>
        <w:widowControl w:val="0"/>
        <w:spacing w:after="0"/>
        <w:ind w:left="0"/>
        <w:rPr>
          <w:b/>
          <w:noProof/>
          <w:color w:val="000000"/>
          <w:sz w:val="2"/>
          <w:szCs w:val="2"/>
          <w:shd w:val="clear" w:color="auto" w:fill="FFFFFF"/>
        </w:rPr>
      </w:pPr>
    </w:p>
    <w:tbl>
      <w:tblPr>
        <w:tblStyle w:val="TableGrid"/>
        <w:tblpPr w:leftFromText="180" w:rightFromText="180" w:vertAnchor="text" w:horzAnchor="margin" w:tblpY="245"/>
        <w:tblW w:w="5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1"/>
        <w:gridCol w:w="1418"/>
        <w:gridCol w:w="1559"/>
        <w:gridCol w:w="1134"/>
      </w:tblGrid>
      <w:tr w:rsidR="007D78A5" w:rsidRPr="008637E0" w14:paraId="1C6B1FD1" w14:textId="77777777" w:rsidTr="008637E0">
        <w:tc>
          <w:tcPr>
            <w:tcW w:w="1261" w:type="dxa"/>
            <w:shd w:val="clear" w:color="auto" w:fill="B8CCE4"/>
          </w:tcPr>
          <w:p w14:paraId="4665ECBB" w14:textId="77777777" w:rsidR="007D78A5" w:rsidRPr="008637E0" w:rsidRDefault="007D78A5">
            <w:pPr>
              <w:rPr>
                <w:rFonts w:ascii="Times New Roman" w:hAnsi="Times New Roman" w:cs="Times New Roman"/>
                <w:b/>
                <w:bCs/>
                <w:noProof/>
                <w:color w:val="000000" w:themeColor="text1"/>
                <w:sz w:val="20"/>
                <w:szCs w:val="20"/>
              </w:rPr>
            </w:pPr>
            <w:r w:rsidRPr="008637E0">
              <w:rPr>
                <w:rFonts w:ascii="Times New Roman" w:hAnsi="Times New Roman"/>
                <w:b/>
                <w:noProof/>
                <w:color w:val="000000" w:themeColor="text1"/>
                <w:sz w:val="20"/>
              </w:rPr>
              <w:t>Legenda</w:t>
            </w:r>
          </w:p>
        </w:tc>
        <w:tc>
          <w:tcPr>
            <w:tcW w:w="1418" w:type="dxa"/>
            <w:shd w:val="clear" w:color="auto" w:fill="92D050"/>
          </w:tcPr>
          <w:p w14:paraId="4F37A523" w14:textId="77777777" w:rsidR="007D78A5" w:rsidRPr="008637E0" w:rsidRDefault="007D78A5">
            <w:pPr>
              <w:rPr>
                <w:rFonts w:ascii="Times New Roman" w:hAnsi="Times New Roman" w:cs="Times New Roman"/>
                <w:noProof/>
                <w:color w:val="000000" w:themeColor="text1"/>
                <w:sz w:val="20"/>
                <w:szCs w:val="20"/>
              </w:rPr>
            </w:pPr>
            <w:r w:rsidRPr="008637E0">
              <w:rPr>
                <w:rFonts w:ascii="Times New Roman" w:hAnsi="Times New Roman"/>
                <w:noProof/>
                <w:color w:val="000000" w:themeColor="text1"/>
                <w:sz w:val="20"/>
              </w:rPr>
              <w:t>Zlepšenie</w:t>
            </w:r>
          </w:p>
        </w:tc>
        <w:tc>
          <w:tcPr>
            <w:tcW w:w="1559" w:type="dxa"/>
            <w:shd w:val="clear" w:color="auto" w:fill="F6FA84"/>
          </w:tcPr>
          <w:p w14:paraId="24C71C70" w14:textId="77777777" w:rsidR="007D78A5" w:rsidRPr="008637E0" w:rsidRDefault="007D78A5">
            <w:pPr>
              <w:rPr>
                <w:rFonts w:ascii="Times New Roman" w:hAnsi="Times New Roman" w:cs="Times New Roman"/>
                <w:noProof/>
                <w:color w:val="000000" w:themeColor="text1"/>
                <w:sz w:val="20"/>
                <w:szCs w:val="20"/>
              </w:rPr>
            </w:pPr>
            <w:r w:rsidRPr="008637E0">
              <w:rPr>
                <w:rFonts w:ascii="Times New Roman" w:hAnsi="Times New Roman"/>
                <w:noProof/>
                <w:color w:val="000000" w:themeColor="text1"/>
                <w:sz w:val="20"/>
              </w:rPr>
              <w:t>Stabilná situácia</w:t>
            </w:r>
          </w:p>
        </w:tc>
        <w:tc>
          <w:tcPr>
            <w:tcW w:w="1134" w:type="dxa"/>
            <w:shd w:val="clear" w:color="auto" w:fill="EB6C6C"/>
          </w:tcPr>
          <w:p w14:paraId="059ABDAC" w14:textId="77777777" w:rsidR="007D78A5" w:rsidRPr="008637E0" w:rsidRDefault="007D78A5">
            <w:pPr>
              <w:rPr>
                <w:rFonts w:ascii="Times New Roman" w:hAnsi="Times New Roman" w:cs="Times New Roman"/>
                <w:noProof/>
                <w:color w:val="000000" w:themeColor="text1"/>
                <w:sz w:val="20"/>
                <w:szCs w:val="20"/>
              </w:rPr>
            </w:pPr>
            <w:r w:rsidRPr="008637E0">
              <w:rPr>
                <w:rFonts w:ascii="Times New Roman" w:hAnsi="Times New Roman"/>
                <w:noProof/>
                <w:color w:val="000000" w:themeColor="text1"/>
                <w:sz w:val="20"/>
              </w:rPr>
              <w:t>Zhoršenie</w:t>
            </w:r>
          </w:p>
        </w:tc>
      </w:tr>
    </w:tbl>
    <w:p w14:paraId="4C8E634B" w14:textId="77777777" w:rsidR="007D78A5" w:rsidRPr="008637E0" w:rsidRDefault="007D78A5" w:rsidP="00996E15">
      <w:pPr>
        <w:pStyle w:val="Text1"/>
        <w:widowControl w:val="0"/>
        <w:spacing w:before="240" w:after="160" w:line="259" w:lineRule="auto"/>
        <w:ind w:left="0"/>
        <w:rPr>
          <w:b/>
          <w:noProof/>
          <w:color w:val="000000"/>
          <w:shd w:val="clear" w:color="auto" w:fill="FFFFFF"/>
        </w:rPr>
      </w:pPr>
    </w:p>
    <w:p w14:paraId="78311263" w14:textId="7FC24824" w:rsidR="008637E0" w:rsidRPr="008637E0" w:rsidRDefault="00EF3E39" w:rsidP="008637E0">
      <w:pPr>
        <w:pStyle w:val="Text1"/>
        <w:widowControl w:val="0"/>
        <w:spacing w:before="160" w:after="120" w:line="259" w:lineRule="auto"/>
        <w:ind w:left="0"/>
        <w:rPr>
          <w:noProof/>
          <w:color w:val="000000" w:themeColor="text1"/>
          <w:spacing w:val="-4"/>
        </w:rPr>
      </w:pPr>
      <w:r w:rsidRPr="008637E0">
        <w:rPr>
          <w:b/>
          <w:noProof/>
          <w:color w:val="000000"/>
          <w:spacing w:val="-4"/>
          <w:shd w:val="clear" w:color="auto" w:fill="FFFFFF"/>
        </w:rPr>
        <w:t>Dobre fungujúci jednotný trh je kľúčovým faktorom posilňujúcim rast produktivity, pretože umožňuje veľkú koncentráciu dopytu</w:t>
      </w:r>
      <w:r w:rsidR="008637E0" w:rsidRPr="008637E0">
        <w:rPr>
          <w:b/>
          <w:noProof/>
          <w:color w:val="000000"/>
          <w:spacing w:val="-4"/>
          <w:shd w:val="clear" w:color="auto" w:fill="FFFFFF"/>
        </w:rPr>
        <w:t xml:space="preserve"> a </w:t>
      </w:r>
      <w:r w:rsidRPr="008637E0">
        <w:rPr>
          <w:b/>
          <w:noProof/>
          <w:color w:val="000000"/>
          <w:spacing w:val="-4"/>
          <w:shd w:val="clear" w:color="auto" w:fill="FFFFFF"/>
        </w:rPr>
        <w:t>poskytuje diverzifikované zdroje dodávok.</w:t>
      </w:r>
      <w:r w:rsidRPr="008637E0">
        <w:rPr>
          <w:noProof/>
          <w:color w:val="000000"/>
          <w:spacing w:val="-4"/>
          <w:shd w:val="clear" w:color="auto" w:fill="FFFFFF"/>
        </w:rPr>
        <w:t xml:space="preserve"> </w:t>
      </w:r>
      <w:r w:rsidRPr="008637E0">
        <w:rPr>
          <w:noProof/>
          <w:spacing w:val="-4"/>
        </w:rPr>
        <w:t>Spoločnostiam poskytuje priestor na inovácie</w:t>
      </w:r>
      <w:r w:rsidR="008637E0" w:rsidRPr="008637E0">
        <w:rPr>
          <w:noProof/>
          <w:spacing w:val="-4"/>
        </w:rPr>
        <w:t xml:space="preserve"> a </w:t>
      </w:r>
      <w:r w:rsidRPr="008637E0">
        <w:rPr>
          <w:noProof/>
          <w:spacing w:val="-4"/>
        </w:rPr>
        <w:t>rast</w:t>
      </w:r>
      <w:r w:rsidRPr="008637E0">
        <w:rPr>
          <w:noProof/>
          <w:color w:val="000000"/>
          <w:spacing w:val="-4"/>
          <w:shd w:val="clear" w:color="auto" w:fill="FFFFFF"/>
        </w:rPr>
        <w:t>.</w:t>
      </w:r>
      <w:r w:rsidRPr="008637E0">
        <w:rPr>
          <w:noProof/>
          <w:color w:val="000000" w:themeColor="text1"/>
          <w:spacing w:val="-4"/>
        </w:rPr>
        <w:t xml:space="preserve"> Jedným</w:t>
      </w:r>
      <w:r w:rsidR="008637E0" w:rsidRPr="008637E0">
        <w:rPr>
          <w:noProof/>
          <w:color w:val="000000" w:themeColor="text1"/>
          <w:spacing w:val="-4"/>
        </w:rPr>
        <w:t xml:space="preserve"> z </w:t>
      </w:r>
      <w:r w:rsidRPr="008637E0">
        <w:rPr>
          <w:noProof/>
          <w:color w:val="000000" w:themeColor="text1"/>
          <w:spacing w:val="-4"/>
        </w:rPr>
        <w:t>jeho hlavných prínosov je stabilné prostredie založené na zásadách právneho štátu. Dodržiavanie zásad právneho štátu má pre fungovanie jednotného trhu kľúčový význam, keďže vytvára stabilné prevádzkové prostredie, ktoré EÚ</w:t>
      </w:r>
      <w:r w:rsidR="008637E0" w:rsidRPr="008637E0">
        <w:rPr>
          <w:noProof/>
          <w:color w:val="000000" w:themeColor="text1"/>
          <w:spacing w:val="-4"/>
        </w:rPr>
        <w:t xml:space="preserve"> a </w:t>
      </w:r>
      <w:r w:rsidRPr="008637E0">
        <w:rPr>
          <w:noProof/>
          <w:color w:val="000000" w:themeColor="text1"/>
          <w:spacing w:val="-4"/>
        </w:rPr>
        <w:t>jej členským štátom poskytuje celosvetovú konkurenčnú výhodu. Právny štát zaručuje podnikateľské prostredie,</w:t>
      </w:r>
      <w:r w:rsidR="008637E0" w:rsidRPr="008637E0">
        <w:rPr>
          <w:noProof/>
          <w:color w:val="000000" w:themeColor="text1"/>
          <w:spacing w:val="-4"/>
        </w:rPr>
        <w:t xml:space="preserve"> v </w:t>
      </w:r>
      <w:r w:rsidRPr="008637E0">
        <w:rPr>
          <w:noProof/>
          <w:color w:val="000000" w:themeColor="text1"/>
          <w:spacing w:val="-4"/>
        </w:rPr>
        <w:t>ktorom sa právne predpisy uplatňujú účinne</w:t>
      </w:r>
      <w:r w:rsidR="008637E0" w:rsidRPr="008637E0">
        <w:rPr>
          <w:noProof/>
          <w:color w:val="000000" w:themeColor="text1"/>
          <w:spacing w:val="-4"/>
        </w:rPr>
        <w:t xml:space="preserve"> a </w:t>
      </w:r>
      <w:r w:rsidRPr="008637E0">
        <w:rPr>
          <w:noProof/>
          <w:color w:val="000000" w:themeColor="text1"/>
          <w:spacing w:val="-4"/>
        </w:rPr>
        <w:t>jednotne, ktoré umožňuje podnikom, aby pôsobili</w:t>
      </w:r>
      <w:r w:rsidR="008637E0" w:rsidRPr="008637E0">
        <w:rPr>
          <w:noProof/>
          <w:color w:val="000000" w:themeColor="text1"/>
          <w:spacing w:val="-4"/>
        </w:rPr>
        <w:t xml:space="preserve"> v </w:t>
      </w:r>
      <w:r w:rsidRPr="008637E0">
        <w:rPr>
          <w:noProof/>
          <w:color w:val="000000" w:themeColor="text1"/>
          <w:spacing w:val="-4"/>
        </w:rPr>
        <w:t>inom členskom štáte za rovnakých podmienok ako miestne spoločnosti,</w:t>
      </w:r>
      <w:r w:rsidR="008637E0" w:rsidRPr="008637E0">
        <w:rPr>
          <w:noProof/>
          <w:color w:val="000000" w:themeColor="text1"/>
          <w:spacing w:val="-4"/>
        </w:rPr>
        <w:t xml:space="preserve"> a v </w:t>
      </w:r>
      <w:r w:rsidRPr="008637E0">
        <w:rPr>
          <w:noProof/>
          <w:color w:val="000000" w:themeColor="text1"/>
          <w:spacing w:val="-4"/>
        </w:rPr>
        <w:t>ktorom sa rozpočty vynakladajú transparentným</w:t>
      </w:r>
      <w:r w:rsidR="008637E0" w:rsidRPr="008637E0">
        <w:rPr>
          <w:noProof/>
          <w:color w:val="000000" w:themeColor="text1"/>
          <w:spacing w:val="-4"/>
        </w:rPr>
        <w:t xml:space="preserve"> a </w:t>
      </w:r>
      <w:r w:rsidRPr="008637E0">
        <w:rPr>
          <w:noProof/>
          <w:color w:val="000000" w:themeColor="text1"/>
          <w:spacing w:val="-4"/>
        </w:rPr>
        <w:t>objektívnym spôsobom</w:t>
      </w:r>
      <w:r w:rsidR="008637E0" w:rsidRPr="008637E0">
        <w:rPr>
          <w:noProof/>
          <w:color w:val="000000" w:themeColor="text1"/>
          <w:spacing w:val="-4"/>
        </w:rPr>
        <w:t>.</w:t>
      </w:r>
    </w:p>
    <w:p w14:paraId="1C550857" w14:textId="5A1FCD4A" w:rsidR="008637E0" w:rsidRDefault="00FE57A3" w:rsidP="008637E0">
      <w:pPr>
        <w:pStyle w:val="Text1"/>
        <w:widowControl w:val="0"/>
        <w:spacing w:before="160" w:after="0" w:line="259" w:lineRule="auto"/>
        <w:ind w:left="0"/>
        <w:rPr>
          <w:noProof/>
          <w:color w:val="000000" w:themeColor="text1"/>
        </w:rPr>
      </w:pPr>
      <w:r w:rsidRPr="008637E0">
        <w:rPr>
          <w:b/>
          <w:noProof/>
          <w:color w:val="000000" w:themeColor="text1"/>
        </w:rPr>
        <w:t>Integrácia jednotného trhu za posledné desaťročia napreduje vďaka rastúcemu obchodu</w:t>
      </w:r>
      <w:r w:rsidR="008637E0">
        <w:rPr>
          <w:b/>
          <w:noProof/>
          <w:color w:val="000000" w:themeColor="text1"/>
        </w:rPr>
        <w:t xml:space="preserve"> v </w:t>
      </w:r>
      <w:r w:rsidRPr="008637E0">
        <w:rPr>
          <w:b/>
          <w:noProof/>
          <w:color w:val="000000" w:themeColor="text1"/>
        </w:rPr>
        <w:t>rámci EÚ.</w:t>
      </w:r>
      <w:r w:rsidRPr="008637E0">
        <w:rPr>
          <w:noProof/>
          <w:color w:val="000000" w:themeColor="text1"/>
        </w:rPr>
        <w:t xml:space="preserve"> Hodnota cezhraničného obchodu</w:t>
      </w:r>
      <w:r w:rsidR="008637E0">
        <w:rPr>
          <w:noProof/>
          <w:color w:val="000000" w:themeColor="text1"/>
        </w:rPr>
        <w:t xml:space="preserve"> s </w:t>
      </w:r>
      <w:r w:rsidRPr="008637E0">
        <w:rPr>
          <w:noProof/>
          <w:color w:val="000000" w:themeColor="text1"/>
        </w:rPr>
        <w:t>tovarom</w:t>
      </w:r>
      <w:r w:rsidR="008637E0">
        <w:rPr>
          <w:noProof/>
          <w:color w:val="000000" w:themeColor="text1"/>
        </w:rPr>
        <w:t xml:space="preserve"> v </w:t>
      </w:r>
      <w:r w:rsidRPr="008637E0">
        <w:rPr>
          <w:noProof/>
          <w:color w:val="000000" w:themeColor="text1"/>
        </w:rPr>
        <w:t>rámci EÚ sa zvýšila</w:t>
      </w:r>
      <w:r w:rsidR="008637E0">
        <w:rPr>
          <w:noProof/>
          <w:color w:val="000000" w:themeColor="text1"/>
        </w:rPr>
        <w:t xml:space="preserve"> z </w:t>
      </w:r>
      <w:r w:rsidRPr="008637E0">
        <w:rPr>
          <w:noProof/>
          <w:color w:val="000000" w:themeColor="text1"/>
        </w:rPr>
        <w:t>úrovne, ktorá sa</w:t>
      </w:r>
      <w:r w:rsidR="008637E0">
        <w:rPr>
          <w:noProof/>
          <w:color w:val="000000" w:themeColor="text1"/>
        </w:rPr>
        <w:t xml:space="preserve"> v </w:t>
      </w:r>
      <w:r w:rsidRPr="008637E0">
        <w:rPr>
          <w:noProof/>
          <w:color w:val="000000" w:themeColor="text1"/>
        </w:rPr>
        <w:t>roku 2018 pohybovala tesne nad 20</w:t>
      </w:r>
      <w:r w:rsidR="008637E0">
        <w:rPr>
          <w:noProof/>
          <w:color w:val="000000" w:themeColor="text1"/>
        </w:rPr>
        <w:t> %</w:t>
      </w:r>
      <w:r w:rsidRPr="008637E0">
        <w:rPr>
          <w:noProof/>
          <w:color w:val="000000" w:themeColor="text1"/>
        </w:rPr>
        <w:t xml:space="preserve"> HDP EÚ, na súčasnú úroveň 23,8</w:t>
      </w:r>
      <w:r w:rsidR="008637E0">
        <w:rPr>
          <w:noProof/>
          <w:color w:val="000000" w:themeColor="text1"/>
        </w:rPr>
        <w:t> %</w:t>
      </w:r>
      <w:r w:rsidRPr="008637E0">
        <w:rPr>
          <w:noProof/>
          <w:color w:val="000000" w:themeColor="text1"/>
        </w:rPr>
        <w:t xml:space="preserve"> (KPI 2). Situácia</w:t>
      </w:r>
      <w:r w:rsidR="008637E0">
        <w:rPr>
          <w:noProof/>
          <w:color w:val="000000" w:themeColor="text1"/>
        </w:rPr>
        <w:t xml:space="preserve"> v </w:t>
      </w:r>
      <w:r w:rsidRPr="008637E0">
        <w:rPr>
          <w:noProof/>
          <w:color w:val="000000" w:themeColor="text1"/>
        </w:rPr>
        <w:t>oblasti integrácie služieb je rozmanitejšia – hodnota obchodu so službami rastie oveľa pomalšie</w:t>
      </w:r>
      <w:r w:rsidR="008637E0">
        <w:rPr>
          <w:noProof/>
          <w:color w:val="000000" w:themeColor="text1"/>
        </w:rPr>
        <w:t xml:space="preserve"> a z </w:t>
      </w:r>
      <w:r w:rsidRPr="008637E0">
        <w:rPr>
          <w:noProof/>
          <w:color w:val="000000" w:themeColor="text1"/>
        </w:rPr>
        <w:t>oveľa nižších úrovní. Za rovnaké obdobie došlo</w:t>
      </w:r>
      <w:r w:rsidR="008637E0">
        <w:rPr>
          <w:noProof/>
          <w:color w:val="000000" w:themeColor="text1"/>
        </w:rPr>
        <w:t xml:space="preserve"> k </w:t>
      </w:r>
      <w:r w:rsidRPr="008637E0">
        <w:rPr>
          <w:noProof/>
          <w:color w:val="000000" w:themeColor="text1"/>
        </w:rPr>
        <w:t>nárastu</w:t>
      </w:r>
      <w:r w:rsidR="008637E0">
        <w:rPr>
          <w:noProof/>
          <w:color w:val="000000" w:themeColor="text1"/>
        </w:rPr>
        <w:t xml:space="preserve"> z </w:t>
      </w:r>
      <w:r w:rsidRPr="008637E0">
        <w:rPr>
          <w:noProof/>
          <w:color w:val="000000" w:themeColor="text1"/>
        </w:rPr>
        <w:t>približne 7</w:t>
      </w:r>
      <w:r w:rsidR="008637E0">
        <w:rPr>
          <w:noProof/>
          <w:color w:val="000000" w:themeColor="text1"/>
        </w:rPr>
        <w:t> %</w:t>
      </w:r>
      <w:r w:rsidRPr="008637E0">
        <w:rPr>
          <w:noProof/>
          <w:color w:val="000000" w:themeColor="text1"/>
        </w:rPr>
        <w:t xml:space="preserve"> HDP na 7,8</w:t>
      </w:r>
      <w:r w:rsidR="008637E0">
        <w:rPr>
          <w:noProof/>
          <w:color w:val="000000" w:themeColor="text1"/>
        </w:rPr>
        <w:t> %</w:t>
      </w:r>
      <w:r w:rsidRPr="008637E0">
        <w:rPr>
          <w:noProof/>
          <w:color w:val="000000" w:themeColor="text1"/>
        </w:rPr>
        <w:t>.</w:t>
      </w:r>
      <w:r w:rsidR="008637E0">
        <w:rPr>
          <w:noProof/>
          <w:color w:val="000000" w:themeColor="text1"/>
        </w:rPr>
        <w:t xml:space="preserve"> V </w:t>
      </w:r>
      <w:r w:rsidRPr="008637E0">
        <w:rPr>
          <w:noProof/>
          <w:color w:val="000000" w:themeColor="text1"/>
        </w:rPr>
        <w:t>roku 2023 došlo</w:t>
      </w:r>
      <w:r w:rsidR="008637E0">
        <w:rPr>
          <w:noProof/>
          <w:color w:val="000000" w:themeColor="text1"/>
        </w:rPr>
        <w:t xml:space="preserve"> k </w:t>
      </w:r>
      <w:r w:rsidRPr="008637E0">
        <w:rPr>
          <w:noProof/>
          <w:color w:val="000000" w:themeColor="text1"/>
        </w:rPr>
        <w:t>značnému poklesu</w:t>
      </w:r>
      <w:r w:rsidR="008637E0">
        <w:rPr>
          <w:noProof/>
          <w:color w:val="000000" w:themeColor="text1"/>
        </w:rPr>
        <w:t xml:space="preserve"> v </w:t>
      </w:r>
      <w:r w:rsidRPr="008637E0">
        <w:rPr>
          <w:noProof/>
          <w:color w:val="000000" w:themeColor="text1"/>
        </w:rPr>
        <w:t>prípade tovaru</w:t>
      </w:r>
      <w:r w:rsidR="008637E0">
        <w:rPr>
          <w:noProof/>
          <w:color w:val="000000" w:themeColor="text1"/>
        </w:rPr>
        <w:t xml:space="preserve"> a k </w:t>
      </w:r>
      <w:r w:rsidRPr="008637E0">
        <w:rPr>
          <w:noProof/>
          <w:color w:val="000000" w:themeColor="text1"/>
        </w:rPr>
        <w:t>malému poklesu</w:t>
      </w:r>
      <w:r w:rsidR="008637E0">
        <w:rPr>
          <w:noProof/>
          <w:color w:val="000000" w:themeColor="text1"/>
        </w:rPr>
        <w:t xml:space="preserve"> v </w:t>
      </w:r>
      <w:r w:rsidRPr="008637E0">
        <w:rPr>
          <w:noProof/>
          <w:color w:val="000000" w:themeColor="text1"/>
        </w:rPr>
        <w:t>prípade služieb</w:t>
      </w:r>
      <w:r w:rsidR="00AB0024" w:rsidRPr="008637E0">
        <w:rPr>
          <w:rStyle w:val="FootnoteReference"/>
          <w:noProof/>
          <w:color w:val="000000" w:themeColor="text1"/>
        </w:rPr>
        <w:footnoteReference w:id="15"/>
      </w:r>
      <w:r w:rsidRPr="008637E0">
        <w:rPr>
          <w:noProof/>
          <w:color w:val="000000" w:themeColor="text1"/>
        </w:rPr>
        <w:t>, no tieto úrovne aj naďalej zostávajú výrazne nad úrovňami spred pandémie. Podstatnú časť nedávneho poklesu hodnoty obchodu</w:t>
      </w:r>
      <w:r w:rsidR="008637E0">
        <w:rPr>
          <w:noProof/>
          <w:color w:val="000000" w:themeColor="text1"/>
        </w:rPr>
        <w:t xml:space="preserve"> s </w:t>
      </w:r>
      <w:r w:rsidRPr="008637E0">
        <w:rPr>
          <w:noProof/>
          <w:color w:val="000000" w:themeColor="text1"/>
        </w:rPr>
        <w:t>tovarom možno pripísať poklesu cien energií, ktorý viedol</w:t>
      </w:r>
      <w:r w:rsidR="008637E0">
        <w:rPr>
          <w:noProof/>
          <w:color w:val="000000" w:themeColor="text1"/>
        </w:rPr>
        <w:t xml:space="preserve"> k </w:t>
      </w:r>
      <w:r w:rsidRPr="008637E0">
        <w:rPr>
          <w:noProof/>
          <w:color w:val="000000" w:themeColor="text1"/>
        </w:rPr>
        <w:t>zníženiu cien obchodovaného tovaru, no došlo aj</w:t>
      </w:r>
      <w:r w:rsidR="008637E0">
        <w:rPr>
          <w:noProof/>
          <w:color w:val="000000" w:themeColor="text1"/>
        </w:rPr>
        <w:t xml:space="preserve"> k </w:t>
      </w:r>
      <w:r w:rsidRPr="008637E0">
        <w:rPr>
          <w:noProof/>
          <w:color w:val="000000" w:themeColor="text1"/>
        </w:rPr>
        <w:t>poklesu skutočných objemov. Na vyvodenie definitívneho záveru</w:t>
      </w:r>
      <w:r w:rsidR="008637E0">
        <w:rPr>
          <w:noProof/>
          <w:color w:val="000000" w:themeColor="text1"/>
        </w:rPr>
        <w:t xml:space="preserve"> o </w:t>
      </w:r>
      <w:r w:rsidRPr="008637E0">
        <w:rPr>
          <w:noProof/>
          <w:color w:val="000000" w:themeColor="text1"/>
        </w:rPr>
        <w:t>týchto trendoch je však ešte možno priskoro</w:t>
      </w:r>
      <w:r w:rsidR="008637E0">
        <w:rPr>
          <w:noProof/>
          <w:color w:val="000000" w:themeColor="text1"/>
        </w:rPr>
        <w:t xml:space="preserve"> a </w:t>
      </w:r>
      <w:r w:rsidRPr="008637E0">
        <w:rPr>
          <w:noProof/>
          <w:color w:val="000000" w:themeColor="text1"/>
        </w:rPr>
        <w:t>budeme si musieť počkať na budúce údaje, ktoré prinesú ďalšie dôkazy</w:t>
      </w:r>
      <w:r w:rsidR="008637E0">
        <w:rPr>
          <w:noProof/>
          <w:color w:val="000000" w:themeColor="text1"/>
        </w:rPr>
        <w:t>.</w:t>
      </w:r>
    </w:p>
    <w:p w14:paraId="1BD157DB" w14:textId="0D9B5D40" w:rsidR="00B43558" w:rsidRPr="008637E0" w:rsidRDefault="00B43558" w:rsidP="008637E0">
      <w:pPr>
        <w:pStyle w:val="Text1"/>
        <w:widowControl w:val="0"/>
        <w:spacing w:after="0" w:line="259" w:lineRule="auto"/>
        <w:ind w:left="0"/>
        <w:rPr>
          <w:noProof/>
          <w:color w:val="000000" w:themeColor="text1"/>
        </w:rPr>
      </w:pPr>
    </w:p>
    <w:p w14:paraId="6966B4FA" w14:textId="44B97FFF" w:rsidR="00864B26" w:rsidRPr="008637E0" w:rsidRDefault="00682996" w:rsidP="00F1586B">
      <w:pPr>
        <w:pStyle w:val="Heading2"/>
        <w:rPr>
          <w:noProof/>
        </w:rPr>
      </w:pPr>
      <w:r w:rsidRPr="008637E0">
        <w:rPr>
          <w:noProof/>
        </w:rPr>
        <w:t>Prekážky na jednotnom trhu</w:t>
      </w:r>
    </w:p>
    <w:p w14:paraId="0C315740" w14:textId="43981228" w:rsidR="00864B26" w:rsidRPr="008637E0" w:rsidRDefault="00314D40" w:rsidP="00864B26">
      <w:pPr>
        <w:pStyle w:val="Text1"/>
        <w:widowControl w:val="0"/>
        <w:spacing w:after="160" w:line="259" w:lineRule="auto"/>
        <w:ind w:left="0"/>
        <w:rPr>
          <w:b/>
          <w:bCs/>
          <w:noProof/>
          <w:color w:val="000000" w:themeColor="text1"/>
        </w:rPr>
      </w:pPr>
      <w:r w:rsidRPr="008637E0">
        <w:rPr>
          <w:b/>
          <w:noProof/>
        </w:rPr>
        <w:t>EÚ odstránila rokmi mnohé prekážky obchodu na jednotnom trhu, no súčasne sa stále objavujú aj nové prekážky</w:t>
      </w:r>
      <w:r w:rsidR="008637E0">
        <w:rPr>
          <w:b/>
          <w:noProof/>
        </w:rPr>
        <w:t xml:space="preserve"> a </w:t>
      </w:r>
      <w:r w:rsidRPr="008637E0">
        <w:rPr>
          <w:b/>
          <w:noProof/>
        </w:rPr>
        <w:t>zdroje fragmentácie.</w:t>
      </w:r>
      <w:r w:rsidRPr="008637E0">
        <w:rPr>
          <w:noProof/>
        </w:rPr>
        <w:t xml:space="preserve"> Nástroj na sledovanie prekážok jednotného trhu</w:t>
      </w:r>
      <w:r w:rsidR="003265BB" w:rsidRPr="008637E0">
        <w:rPr>
          <w:rStyle w:val="FootnoteReference"/>
          <w:noProof/>
        </w:rPr>
        <w:footnoteReference w:id="16"/>
      </w:r>
      <w:r w:rsidRPr="008637E0">
        <w:rPr>
          <w:noProof/>
        </w:rPr>
        <w:t>, ako aj analýzy Európskeho okrúhleho stola pre priemysel</w:t>
      </w:r>
      <w:r w:rsidR="003265BB" w:rsidRPr="008637E0">
        <w:rPr>
          <w:rStyle w:val="FootnoteReference"/>
          <w:noProof/>
        </w:rPr>
        <w:footnoteReference w:id="17"/>
      </w:r>
      <w:r w:rsidRPr="008637E0">
        <w:rPr>
          <w:noProof/>
        </w:rPr>
        <w:t>, združenia Eurochambres</w:t>
      </w:r>
      <w:r w:rsidR="003265BB" w:rsidRPr="008637E0">
        <w:rPr>
          <w:rStyle w:val="FootnoteReference"/>
          <w:noProof/>
        </w:rPr>
        <w:footnoteReference w:id="18"/>
      </w:r>
      <w:r w:rsidR="008637E0">
        <w:rPr>
          <w:noProof/>
        </w:rPr>
        <w:t xml:space="preserve"> i </w:t>
      </w:r>
      <w:r w:rsidRPr="008637E0">
        <w:rPr>
          <w:noProof/>
        </w:rPr>
        <w:t>ďalších zainteresovaných strán poukazujú na systematické zvyšovanie prekážok.</w:t>
      </w:r>
      <w:r w:rsidR="008637E0">
        <w:rPr>
          <w:noProof/>
        </w:rPr>
        <w:t xml:space="preserve"> S </w:t>
      </w:r>
      <w:r w:rsidRPr="008637E0">
        <w:rPr>
          <w:noProof/>
        </w:rPr>
        <w:t>cieľom identifikovať primerané politické opatrenia na účely znižovania týchto prekážok je nutné uskutočňovať monitorovanie</w:t>
      </w:r>
      <w:r w:rsidR="008637E0">
        <w:rPr>
          <w:noProof/>
        </w:rPr>
        <w:t xml:space="preserve"> z </w:t>
      </w:r>
      <w:r w:rsidRPr="008637E0">
        <w:rPr>
          <w:noProof/>
        </w:rPr>
        <w:t>rôznych perspektív.</w:t>
      </w:r>
    </w:p>
    <w:p w14:paraId="48E14F25" w14:textId="15E79C7E" w:rsidR="008D5A65" w:rsidRPr="003B16A5" w:rsidRDefault="0099477C" w:rsidP="00864B26">
      <w:pPr>
        <w:pStyle w:val="Text1"/>
        <w:widowControl w:val="0"/>
        <w:spacing w:after="160" w:line="259" w:lineRule="auto"/>
        <w:ind w:left="0"/>
        <w:rPr>
          <w:noProof/>
          <w:spacing w:val="-6"/>
        </w:rPr>
      </w:pPr>
      <w:r w:rsidRPr="003B16A5">
        <w:rPr>
          <w:b/>
          <w:noProof/>
          <w:spacing w:val="-6"/>
        </w:rPr>
        <w:t>Pokiaľ ide</w:t>
      </w:r>
      <w:r w:rsidR="008637E0" w:rsidRPr="003B16A5">
        <w:rPr>
          <w:b/>
          <w:noProof/>
          <w:spacing w:val="-6"/>
        </w:rPr>
        <w:t xml:space="preserve"> o </w:t>
      </w:r>
      <w:r w:rsidRPr="003B16A5">
        <w:rPr>
          <w:b/>
          <w:noProof/>
          <w:spacing w:val="-6"/>
        </w:rPr>
        <w:t>služby, jednotný trh je aj naďalej fragmentovaný, čo je spôsobené kombináciou regulačných</w:t>
      </w:r>
      <w:r w:rsidR="008637E0" w:rsidRPr="003B16A5">
        <w:rPr>
          <w:b/>
          <w:noProof/>
          <w:spacing w:val="-6"/>
        </w:rPr>
        <w:t xml:space="preserve"> a </w:t>
      </w:r>
      <w:r w:rsidRPr="003B16A5">
        <w:rPr>
          <w:b/>
          <w:noProof/>
          <w:spacing w:val="-6"/>
        </w:rPr>
        <w:t>administratívnych prekážok.</w:t>
      </w:r>
      <w:r w:rsidRPr="003B16A5">
        <w:rPr>
          <w:noProof/>
          <w:spacing w:val="-6"/>
        </w:rPr>
        <w:t xml:space="preserve"> Popri odlišných pracovných</w:t>
      </w:r>
      <w:r w:rsidR="008637E0" w:rsidRPr="003B16A5">
        <w:rPr>
          <w:noProof/>
          <w:spacing w:val="-6"/>
        </w:rPr>
        <w:t xml:space="preserve"> a </w:t>
      </w:r>
      <w:r w:rsidRPr="003B16A5">
        <w:rPr>
          <w:noProof/>
          <w:spacing w:val="-6"/>
        </w:rPr>
        <w:t>daňových zákonoch patria medzi najväčšie regulačné prekážky právne požiadavky na prístup</w:t>
      </w:r>
      <w:r w:rsidR="008637E0" w:rsidRPr="003B16A5">
        <w:rPr>
          <w:noProof/>
          <w:spacing w:val="-6"/>
        </w:rPr>
        <w:t xml:space="preserve"> k </w:t>
      </w:r>
      <w:r w:rsidRPr="003B16A5">
        <w:rPr>
          <w:noProof/>
          <w:spacing w:val="-6"/>
        </w:rPr>
        <w:t>regulovaným povolaniam</w:t>
      </w:r>
      <w:r w:rsidR="008637E0" w:rsidRPr="003B16A5">
        <w:rPr>
          <w:noProof/>
          <w:spacing w:val="-6"/>
        </w:rPr>
        <w:t xml:space="preserve"> a </w:t>
      </w:r>
      <w:r w:rsidRPr="003B16A5">
        <w:rPr>
          <w:noProof/>
          <w:spacing w:val="-6"/>
        </w:rPr>
        <w:t>právne požiadavky na spoločnosti, ktoré smú poskytovať služby.</w:t>
      </w:r>
      <w:r w:rsidR="008637E0" w:rsidRPr="003B16A5">
        <w:rPr>
          <w:noProof/>
          <w:spacing w:val="-6"/>
        </w:rPr>
        <w:t xml:space="preserve"> K </w:t>
      </w:r>
      <w:r w:rsidRPr="003B16A5">
        <w:rPr>
          <w:noProof/>
          <w:spacing w:val="-6"/>
        </w:rPr>
        <w:t>administratívnym prekážkam patria zložité požiadavky na oznamovanie pri vysielaní pracovníkov</w:t>
      </w:r>
      <w:r w:rsidR="008637E0" w:rsidRPr="003B16A5">
        <w:rPr>
          <w:noProof/>
          <w:spacing w:val="-6"/>
        </w:rPr>
        <w:t xml:space="preserve"> a </w:t>
      </w:r>
      <w:r w:rsidRPr="003B16A5">
        <w:rPr>
          <w:noProof/>
          <w:spacing w:val="-6"/>
        </w:rPr>
        <w:t>vykazovaní sociálneho zabezpečenia.</w:t>
      </w:r>
      <w:r w:rsidR="008637E0" w:rsidRPr="003B16A5">
        <w:rPr>
          <w:noProof/>
          <w:spacing w:val="-6"/>
        </w:rPr>
        <w:t xml:space="preserve"> V </w:t>
      </w:r>
      <w:r w:rsidRPr="003B16A5">
        <w:rPr>
          <w:noProof/>
          <w:spacing w:val="-6"/>
        </w:rPr>
        <w:t>prípade služieb, ktoré závisia od blízkosti</w:t>
      </w:r>
      <w:r w:rsidR="008637E0" w:rsidRPr="003B16A5">
        <w:rPr>
          <w:noProof/>
          <w:spacing w:val="-6"/>
        </w:rPr>
        <w:t xml:space="preserve"> k </w:t>
      </w:r>
      <w:r w:rsidRPr="003B16A5">
        <w:rPr>
          <w:noProof/>
          <w:spacing w:val="-6"/>
        </w:rPr>
        <w:t>zákazníkovi, zostáva aj naďalej prekážkou zložitosť práva obchodných spoločností</w:t>
      </w:r>
      <w:r w:rsidR="008637E0" w:rsidRPr="003B16A5">
        <w:rPr>
          <w:noProof/>
          <w:spacing w:val="-6"/>
        </w:rPr>
        <w:t xml:space="preserve"> a </w:t>
      </w:r>
      <w:r w:rsidRPr="003B16A5">
        <w:rPr>
          <w:noProof/>
          <w:spacing w:val="-6"/>
        </w:rPr>
        <w:t>rozdielnosť pravidiel uplatňovaných</w:t>
      </w:r>
      <w:r w:rsidR="008637E0" w:rsidRPr="003B16A5">
        <w:rPr>
          <w:noProof/>
          <w:spacing w:val="-6"/>
        </w:rPr>
        <w:t xml:space="preserve"> v </w:t>
      </w:r>
      <w:r w:rsidRPr="003B16A5">
        <w:rPr>
          <w:noProof/>
          <w:spacing w:val="-6"/>
        </w:rPr>
        <w:t>jednotlivých členských štátoch pri zakladaní nového podniku alebo registrácii dcérskej spoločnosti.</w:t>
      </w:r>
    </w:p>
    <w:p w14:paraId="7A85A0BD" w14:textId="3D438488" w:rsidR="00FF4C32" w:rsidRPr="008637E0" w:rsidRDefault="00FF4C32" w:rsidP="003B16A5">
      <w:pPr>
        <w:pStyle w:val="Text1"/>
        <w:keepNext/>
        <w:keepLines/>
        <w:widowControl w:val="0"/>
        <w:spacing w:after="0" w:line="259" w:lineRule="auto"/>
        <w:ind w:left="0"/>
        <w:rPr>
          <w:noProof/>
        </w:rPr>
      </w:pPr>
      <w:r w:rsidRPr="008637E0">
        <w:rPr>
          <w:b/>
          <w:noProof/>
        </w:rPr>
        <w:t xml:space="preserve">Obrázok 2: </w:t>
      </w:r>
      <w:r w:rsidRPr="008637E0">
        <w:rPr>
          <w:noProof/>
        </w:rPr>
        <w:t>Oznámené prekážky podľa kategórií</w:t>
      </w:r>
      <w:r w:rsidR="008637E0">
        <w:rPr>
          <w:noProof/>
        </w:rPr>
        <w:t xml:space="preserve"> s </w:t>
      </w:r>
      <w:r w:rsidRPr="008637E0">
        <w:rPr>
          <w:noProof/>
        </w:rPr>
        <w:t>rozdelením podľa 15 najväčších prekážok.</w:t>
      </w:r>
    </w:p>
    <w:p w14:paraId="4C0B2CD4" w14:textId="392D5771" w:rsidR="00FB5F09" w:rsidRPr="008637E0" w:rsidRDefault="003B16A5" w:rsidP="003B16A5">
      <w:pPr>
        <w:pStyle w:val="Text1"/>
        <w:keepNext/>
        <w:keepLines/>
        <w:widowControl w:val="0"/>
        <w:spacing w:after="0"/>
        <w:ind w:left="0"/>
        <w:jc w:val="center"/>
        <w:rPr>
          <w:noProof/>
        </w:rPr>
      </w:pPr>
      <w:r w:rsidRPr="003B16A5">
        <w:rPr>
          <w:noProof/>
          <w:lang w:val="en-GB"/>
        </w:rPr>
        <w:drawing>
          <wp:inline distT="0" distB="0" distL="0" distR="0" wp14:anchorId="37AAA8C4" wp14:editId="706758D6">
            <wp:extent cx="5447899" cy="2368783"/>
            <wp:effectExtent l="0" t="0" r="635" b="0"/>
            <wp:docPr id="12410805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55089" cy="2371909"/>
                    </a:xfrm>
                    <a:prstGeom prst="rect">
                      <a:avLst/>
                    </a:prstGeom>
                    <a:noFill/>
                    <a:ln>
                      <a:noFill/>
                    </a:ln>
                  </pic:spPr>
                </pic:pic>
              </a:graphicData>
            </a:graphic>
          </wp:inline>
        </w:drawing>
      </w:r>
    </w:p>
    <w:p w14:paraId="44287C88" w14:textId="3B7F1CBE" w:rsidR="008637E0" w:rsidRDefault="00340757" w:rsidP="003B047A">
      <w:pPr>
        <w:pStyle w:val="Text1"/>
        <w:keepLines/>
        <w:widowControl w:val="0"/>
        <w:spacing w:after="0"/>
        <w:ind w:left="0"/>
        <w:rPr>
          <w:noProof/>
          <w:sz w:val="20"/>
        </w:rPr>
      </w:pPr>
      <w:r w:rsidRPr="008637E0">
        <w:rPr>
          <w:b/>
          <w:noProof/>
          <w:sz w:val="20"/>
        </w:rPr>
        <w:t>Zdroj:</w:t>
      </w:r>
      <w:r w:rsidRPr="008637E0">
        <w:rPr>
          <w:noProof/>
          <w:sz w:val="20"/>
        </w:rPr>
        <w:t xml:space="preserve"> Prehľad získaný pomocou nástroja na sledovanie prekážok jednotného trhu za využitia údajov portálu Vaša Európa, prieskumu spätnej väzby MSP, siete SOLVIT</w:t>
      </w:r>
      <w:r w:rsidR="008637E0">
        <w:rPr>
          <w:noProof/>
          <w:sz w:val="20"/>
        </w:rPr>
        <w:t xml:space="preserve"> a </w:t>
      </w:r>
      <w:r w:rsidRPr="008637E0">
        <w:rPr>
          <w:noProof/>
          <w:sz w:val="20"/>
        </w:rPr>
        <w:t>portálu Your Europe – Poradenstvo (YEA) za obdobie od roku 2022 do októbra 2024</w:t>
      </w:r>
      <w:r w:rsidR="008637E0">
        <w:rPr>
          <w:noProof/>
          <w:sz w:val="20"/>
        </w:rPr>
        <w:t>.</w:t>
      </w:r>
    </w:p>
    <w:p w14:paraId="5BCF82C8" w14:textId="052DABE7" w:rsidR="003B047A" w:rsidRPr="008637E0" w:rsidRDefault="003B047A" w:rsidP="003B047A">
      <w:pPr>
        <w:pStyle w:val="Text1"/>
        <w:keepLines/>
        <w:widowControl w:val="0"/>
        <w:spacing w:after="0"/>
        <w:ind w:left="0"/>
        <w:rPr>
          <w:noProof/>
          <w:sz w:val="20"/>
          <w:szCs w:val="20"/>
        </w:rPr>
      </w:pPr>
    </w:p>
    <w:p w14:paraId="19C7753F" w14:textId="00F341E6" w:rsidR="005D352D" w:rsidRPr="003B16A5" w:rsidRDefault="00401CF8" w:rsidP="00B20543">
      <w:pPr>
        <w:pStyle w:val="Text1"/>
        <w:widowControl w:val="0"/>
        <w:spacing w:after="160"/>
        <w:ind w:left="0"/>
        <w:rPr>
          <w:noProof/>
          <w:spacing w:val="-6"/>
        </w:rPr>
      </w:pPr>
      <w:r w:rsidRPr="003B16A5">
        <w:rPr>
          <w:b/>
          <w:noProof/>
          <w:spacing w:val="-6"/>
        </w:rPr>
        <w:t>Cezhraničný pohyb tovaru</w:t>
      </w:r>
      <w:r w:rsidR="008637E0" w:rsidRPr="003B16A5">
        <w:rPr>
          <w:b/>
          <w:noProof/>
          <w:spacing w:val="-6"/>
        </w:rPr>
        <w:t xml:space="preserve"> v </w:t>
      </w:r>
      <w:r w:rsidRPr="003B16A5">
        <w:rPr>
          <w:b/>
          <w:noProof/>
          <w:spacing w:val="-6"/>
        </w:rPr>
        <w:t>rámci EÚ často čelí rôznym druhom prekážok. Možno to pozorovať na základe údajov získaných pomocou nástroja na sledovanie prekážok jednotného trhu.</w:t>
      </w:r>
      <w:r w:rsidRPr="003B16A5">
        <w:rPr>
          <w:noProof/>
          <w:spacing w:val="-6"/>
        </w:rPr>
        <w:t xml:space="preserve"> Napríklad vnútroštátne požiadavky na balenie</w:t>
      </w:r>
      <w:r w:rsidR="008637E0" w:rsidRPr="003B16A5">
        <w:rPr>
          <w:noProof/>
          <w:spacing w:val="-6"/>
        </w:rPr>
        <w:t xml:space="preserve"> a </w:t>
      </w:r>
      <w:r w:rsidRPr="003B16A5">
        <w:rPr>
          <w:noProof/>
          <w:spacing w:val="-6"/>
        </w:rPr>
        <w:t>označovanie nútia výrobcov</w:t>
      </w:r>
      <w:r w:rsidR="008637E0" w:rsidRPr="003B16A5">
        <w:rPr>
          <w:noProof/>
          <w:spacing w:val="-6"/>
        </w:rPr>
        <w:t xml:space="preserve"> k </w:t>
      </w:r>
      <w:r w:rsidRPr="003B16A5">
        <w:rPr>
          <w:noProof/>
          <w:spacing w:val="-6"/>
        </w:rPr>
        <w:t>tomu, aby výrobky prispôsobovali pre konkrétny členský štát namiesto toho, aby obsluhovali celý jednotný trh. Prístup tovaru na trh je takisto vystavený tlaku. Je vyvíjaný právnymi</w:t>
      </w:r>
      <w:r w:rsidR="008637E0" w:rsidRPr="003B16A5">
        <w:rPr>
          <w:noProof/>
          <w:spacing w:val="-6"/>
        </w:rPr>
        <w:t xml:space="preserve"> a </w:t>
      </w:r>
      <w:r w:rsidRPr="003B16A5">
        <w:rPr>
          <w:noProof/>
          <w:spacing w:val="-6"/>
        </w:rPr>
        <w:t>administratívnymi prekážkami vstupu, medzi ktoré patrí okrem iného aj získavanie schválení</w:t>
      </w:r>
      <w:r w:rsidR="008637E0" w:rsidRPr="003B16A5">
        <w:rPr>
          <w:noProof/>
          <w:spacing w:val="-6"/>
        </w:rPr>
        <w:t xml:space="preserve"> a </w:t>
      </w:r>
      <w:r w:rsidRPr="003B16A5">
        <w:rPr>
          <w:noProof/>
          <w:spacing w:val="-6"/>
        </w:rPr>
        <w:t>povolení. Zainteresované strany pravidelne informujú</w:t>
      </w:r>
      <w:r w:rsidR="008637E0" w:rsidRPr="003B16A5">
        <w:rPr>
          <w:noProof/>
          <w:spacing w:val="-6"/>
        </w:rPr>
        <w:t xml:space="preserve"> o </w:t>
      </w:r>
      <w:r w:rsidRPr="003B16A5">
        <w:rPr>
          <w:noProof/>
          <w:spacing w:val="-6"/>
        </w:rPr>
        <w:t>neregulačných prekážkach, ako sú územné obmedzenia ponuky</w:t>
      </w:r>
      <w:r w:rsidRPr="003B16A5">
        <w:rPr>
          <w:rStyle w:val="FootnoteReference"/>
          <w:noProof/>
          <w:spacing w:val="-6"/>
        </w:rPr>
        <w:footnoteReference w:id="19"/>
      </w:r>
      <w:r w:rsidRPr="003B16A5">
        <w:rPr>
          <w:noProof/>
          <w:spacing w:val="-6"/>
        </w:rPr>
        <w:t xml:space="preserve"> (pozri oddiel 1.4 ďalej</w:t>
      </w:r>
      <w:r w:rsidR="008637E0" w:rsidRPr="003B16A5">
        <w:rPr>
          <w:noProof/>
          <w:spacing w:val="-6"/>
        </w:rPr>
        <w:t xml:space="preserve"> v </w:t>
      </w:r>
      <w:r w:rsidRPr="003B16A5">
        <w:rPr>
          <w:noProof/>
          <w:spacing w:val="-6"/>
        </w:rPr>
        <w:t>texte</w:t>
      </w:r>
      <w:r w:rsidR="008637E0" w:rsidRPr="003B16A5">
        <w:rPr>
          <w:noProof/>
          <w:spacing w:val="-6"/>
        </w:rPr>
        <w:t xml:space="preserve"> o </w:t>
      </w:r>
      <w:r w:rsidRPr="003B16A5">
        <w:rPr>
          <w:noProof/>
          <w:spacing w:val="-6"/>
        </w:rPr>
        <w:t>voľnom pohybe tovaru). Jednu</w:t>
      </w:r>
      <w:r w:rsidR="008637E0" w:rsidRPr="003B16A5">
        <w:rPr>
          <w:noProof/>
          <w:spacing w:val="-6"/>
        </w:rPr>
        <w:t xml:space="preserve"> z </w:t>
      </w:r>
      <w:r w:rsidRPr="003B16A5">
        <w:rPr>
          <w:noProof/>
          <w:spacing w:val="-6"/>
        </w:rPr>
        <w:t>prekážok pre tovar predstavuje aj obmedzenie prístupu na trh zapríčinené požiadavkami systémov rozšírenej zodpovednosti výrobcov.</w:t>
      </w:r>
      <w:r w:rsidR="008637E0" w:rsidRPr="003B16A5">
        <w:rPr>
          <w:noProof/>
          <w:spacing w:val="-6"/>
        </w:rPr>
        <w:t xml:space="preserve"> K </w:t>
      </w:r>
      <w:r w:rsidRPr="003B16A5">
        <w:rPr>
          <w:noProof/>
          <w:spacing w:val="-6"/>
        </w:rPr>
        <w:t>ďalšej fragmentácii jednotného trhu prispeli aj trhové požiadavky, ktoré stanovili členské štáty</w:t>
      </w:r>
      <w:r w:rsidR="008637E0" w:rsidRPr="003B16A5">
        <w:rPr>
          <w:noProof/>
          <w:spacing w:val="-6"/>
        </w:rPr>
        <w:t xml:space="preserve"> v </w:t>
      </w:r>
      <w:r w:rsidRPr="003B16A5">
        <w:rPr>
          <w:noProof/>
          <w:spacing w:val="-6"/>
        </w:rPr>
        <w:t>súvislosti so vzájomným uznávaním neharmonizovaného tovaru</w:t>
      </w:r>
      <w:r w:rsidR="008637E0" w:rsidRPr="003B16A5">
        <w:rPr>
          <w:noProof/>
          <w:spacing w:val="-6"/>
        </w:rPr>
        <w:t xml:space="preserve"> a v </w:t>
      </w:r>
      <w:r w:rsidRPr="003B16A5">
        <w:rPr>
          <w:noProof/>
          <w:spacing w:val="-6"/>
        </w:rPr>
        <w:t>súvislosti</w:t>
      </w:r>
      <w:r w:rsidR="008637E0" w:rsidRPr="003B16A5">
        <w:rPr>
          <w:noProof/>
          <w:spacing w:val="-6"/>
        </w:rPr>
        <w:t xml:space="preserve"> s </w:t>
      </w:r>
      <w:r w:rsidRPr="003B16A5">
        <w:rPr>
          <w:noProof/>
          <w:spacing w:val="-6"/>
        </w:rPr>
        <w:t>vývozom, prepravou</w:t>
      </w:r>
      <w:r w:rsidR="008637E0" w:rsidRPr="003B16A5">
        <w:rPr>
          <w:noProof/>
          <w:spacing w:val="-6"/>
        </w:rPr>
        <w:t xml:space="preserve"> a </w:t>
      </w:r>
      <w:r w:rsidRPr="003B16A5">
        <w:rPr>
          <w:noProof/>
          <w:spacing w:val="-6"/>
        </w:rPr>
        <w:t>používaním druhotných materiálov. Na obrázku 2 je prehľad 15 hlavných prekážok zistených pomocou nástroja na sledovanie prekážok jednotného trhu.</w:t>
      </w:r>
    </w:p>
    <w:p w14:paraId="7FCA8F35" w14:textId="77777777" w:rsidR="008637E0" w:rsidRDefault="00B14EF7" w:rsidP="00F1586B">
      <w:pPr>
        <w:pStyle w:val="Heading2"/>
        <w:rPr>
          <w:noProof/>
        </w:rPr>
      </w:pPr>
      <w:r w:rsidRPr="008637E0">
        <w:rPr>
          <w:noProof/>
        </w:rPr>
        <w:t>Vykonávanie</w:t>
      </w:r>
      <w:r w:rsidR="008637E0">
        <w:rPr>
          <w:noProof/>
        </w:rPr>
        <w:t xml:space="preserve"> a </w:t>
      </w:r>
      <w:r w:rsidRPr="008637E0">
        <w:rPr>
          <w:noProof/>
        </w:rPr>
        <w:t>presadzovanie na jednotnom trhu</w:t>
      </w:r>
    </w:p>
    <w:p w14:paraId="198B4430" w14:textId="4C7D58F5" w:rsidR="008F6393" w:rsidRPr="008637E0" w:rsidRDefault="5570520A" w:rsidP="00E15C12">
      <w:pPr>
        <w:pStyle w:val="Text1"/>
        <w:widowControl w:val="0"/>
        <w:spacing w:after="160" w:line="259" w:lineRule="auto"/>
        <w:ind w:left="0"/>
        <w:rPr>
          <w:b/>
          <w:bCs/>
          <w:noProof/>
          <w:color w:val="000000" w:themeColor="text1"/>
        </w:rPr>
      </w:pPr>
      <w:r w:rsidRPr="008637E0">
        <w:rPr>
          <w:b/>
          <w:noProof/>
          <w:color w:val="000000" w:themeColor="text1"/>
        </w:rPr>
        <w:t>Členské štáty EÚ</w:t>
      </w:r>
      <w:r w:rsidR="008637E0">
        <w:rPr>
          <w:b/>
          <w:noProof/>
          <w:color w:val="000000" w:themeColor="text1"/>
        </w:rPr>
        <w:t xml:space="preserve"> a </w:t>
      </w:r>
      <w:r w:rsidRPr="008637E0">
        <w:rPr>
          <w:b/>
          <w:noProof/>
          <w:color w:val="000000" w:themeColor="text1"/>
        </w:rPr>
        <w:t>Komisia nesú spoločnú zodpovednosť za presadzovanie práva EÚ,</w:t>
      </w:r>
      <w:r w:rsidR="008637E0">
        <w:rPr>
          <w:b/>
          <w:noProof/>
          <w:color w:val="000000" w:themeColor="text1"/>
        </w:rPr>
        <w:t xml:space="preserve"> a </w:t>
      </w:r>
      <w:r w:rsidRPr="008637E0">
        <w:rPr>
          <w:b/>
          <w:noProof/>
          <w:color w:val="000000" w:themeColor="text1"/>
        </w:rPr>
        <w:t>teda aj za zabezpečenie toho, aby sa dodržiavali pravidlá jednotného trhu</w:t>
      </w:r>
      <w:r w:rsidR="008637E0">
        <w:rPr>
          <w:b/>
          <w:noProof/>
          <w:color w:val="000000" w:themeColor="text1"/>
        </w:rPr>
        <w:t xml:space="preserve"> a </w:t>
      </w:r>
      <w:r w:rsidRPr="008637E0">
        <w:rPr>
          <w:b/>
          <w:noProof/>
          <w:color w:val="000000" w:themeColor="text1"/>
        </w:rPr>
        <w:t>presadzovali práva občanov.</w:t>
      </w:r>
      <w:r w:rsidRPr="008637E0">
        <w:rPr>
          <w:noProof/>
          <w:color w:val="000000" w:themeColor="text1"/>
        </w:rPr>
        <w:t xml:space="preserve"> Činnosť Komisie spočívajúca</w:t>
      </w:r>
      <w:r w:rsidR="008637E0">
        <w:rPr>
          <w:noProof/>
          <w:color w:val="000000" w:themeColor="text1"/>
        </w:rPr>
        <w:t xml:space="preserve"> v </w:t>
      </w:r>
      <w:r w:rsidRPr="008637E0">
        <w:rPr>
          <w:noProof/>
          <w:color w:val="000000" w:themeColor="text1"/>
        </w:rPr>
        <w:t>zabezpečovaní dodržiavania pravidiel kombinuje tri hlavné aspekty: posilnenie prevencie prekážok, spoluprácu</w:t>
      </w:r>
      <w:r w:rsidR="008637E0">
        <w:rPr>
          <w:noProof/>
          <w:color w:val="000000" w:themeColor="text1"/>
        </w:rPr>
        <w:t xml:space="preserve"> s </w:t>
      </w:r>
      <w:r w:rsidRPr="008637E0">
        <w:rPr>
          <w:noProof/>
          <w:color w:val="000000" w:themeColor="text1"/>
        </w:rPr>
        <w:t>členskými štátmi</w:t>
      </w:r>
      <w:r w:rsidR="008637E0">
        <w:rPr>
          <w:noProof/>
          <w:color w:val="000000" w:themeColor="text1"/>
        </w:rPr>
        <w:t xml:space="preserve"> a </w:t>
      </w:r>
      <w:r w:rsidRPr="008637E0">
        <w:rPr>
          <w:noProof/>
          <w:color w:val="000000" w:themeColor="text1"/>
        </w:rPr>
        <w:t>nápravné opatrenia na účely presadzovania.</w:t>
      </w:r>
    </w:p>
    <w:p w14:paraId="75AF311D" w14:textId="7945233E" w:rsidR="00D37344" w:rsidRPr="003B16A5" w:rsidRDefault="00B13387" w:rsidP="001246A5">
      <w:pPr>
        <w:pStyle w:val="Text1"/>
        <w:widowControl w:val="0"/>
        <w:spacing w:after="160" w:line="259" w:lineRule="auto"/>
        <w:ind w:left="0"/>
        <w:rPr>
          <w:noProof/>
          <w:color w:val="000000" w:themeColor="text1"/>
          <w:spacing w:val="-4"/>
        </w:rPr>
      </w:pPr>
      <w:r w:rsidRPr="003B16A5">
        <w:rPr>
          <w:b/>
          <w:noProof/>
          <w:color w:val="000000" w:themeColor="text1"/>
          <w:spacing w:val="-4"/>
        </w:rPr>
        <w:t>Pokiaľ ide</w:t>
      </w:r>
      <w:r w:rsidR="008637E0" w:rsidRPr="003B16A5">
        <w:rPr>
          <w:b/>
          <w:noProof/>
          <w:color w:val="000000" w:themeColor="text1"/>
          <w:spacing w:val="-4"/>
        </w:rPr>
        <w:t xml:space="preserve"> o </w:t>
      </w:r>
      <w:r w:rsidRPr="003B16A5">
        <w:rPr>
          <w:b/>
          <w:noProof/>
          <w:color w:val="000000" w:themeColor="text1"/>
          <w:spacing w:val="-4"/>
        </w:rPr>
        <w:t>preventívny aspekt presadzovania, Komisia úzko spolupracuje</w:t>
      </w:r>
      <w:r w:rsidR="008637E0" w:rsidRPr="003B16A5">
        <w:rPr>
          <w:b/>
          <w:noProof/>
          <w:color w:val="000000" w:themeColor="text1"/>
          <w:spacing w:val="-4"/>
        </w:rPr>
        <w:t xml:space="preserve"> s </w:t>
      </w:r>
      <w:r w:rsidRPr="003B16A5">
        <w:rPr>
          <w:b/>
          <w:noProof/>
          <w:color w:val="000000" w:themeColor="text1"/>
          <w:spacing w:val="-4"/>
        </w:rPr>
        <w:t>členskými štátmi na zabezpečení účinného uplatňovania existujúcich oznamovacích mechanizmov</w:t>
      </w:r>
      <w:r w:rsidR="008637E0" w:rsidRPr="003B16A5">
        <w:rPr>
          <w:b/>
          <w:noProof/>
          <w:color w:val="000000" w:themeColor="text1"/>
          <w:spacing w:val="-4"/>
        </w:rPr>
        <w:t xml:space="preserve"> a </w:t>
      </w:r>
      <w:r w:rsidRPr="003B16A5">
        <w:rPr>
          <w:b/>
          <w:noProof/>
          <w:color w:val="000000" w:themeColor="text1"/>
          <w:spacing w:val="-4"/>
        </w:rPr>
        <w:t xml:space="preserve">ich transparentnosti. </w:t>
      </w:r>
      <w:r w:rsidRPr="003B16A5">
        <w:rPr>
          <w:noProof/>
          <w:color w:val="000000" w:themeColor="text1"/>
          <w:spacing w:val="-4"/>
        </w:rPr>
        <w:t>Na žiadosť členských štátov Komisia uviedla do prevádzky</w:t>
      </w:r>
      <w:r w:rsidR="008637E0" w:rsidRPr="003B16A5">
        <w:rPr>
          <w:noProof/>
          <w:color w:val="000000" w:themeColor="text1"/>
          <w:spacing w:val="-4"/>
        </w:rPr>
        <w:t xml:space="preserve"> a </w:t>
      </w:r>
      <w:r w:rsidRPr="003B16A5">
        <w:rPr>
          <w:noProof/>
          <w:color w:val="000000" w:themeColor="text1"/>
          <w:spacing w:val="-4"/>
        </w:rPr>
        <w:t>ďalej zdokonaľuje jednotné kontaktné miesto pre oznamovanie. Ide</w:t>
      </w:r>
      <w:r w:rsidR="008637E0" w:rsidRPr="003B16A5">
        <w:rPr>
          <w:noProof/>
          <w:color w:val="000000" w:themeColor="text1"/>
          <w:spacing w:val="-4"/>
        </w:rPr>
        <w:t xml:space="preserve"> o </w:t>
      </w:r>
      <w:r w:rsidRPr="003B16A5">
        <w:rPr>
          <w:noProof/>
          <w:color w:val="000000" w:themeColor="text1"/>
          <w:spacing w:val="-4"/>
        </w:rPr>
        <w:t>online platformu poskytujúcu prehľad rôznych oznamovacích postupov vyplývajúcich</w:t>
      </w:r>
      <w:r w:rsidR="008637E0" w:rsidRPr="003B16A5">
        <w:rPr>
          <w:noProof/>
          <w:color w:val="000000" w:themeColor="text1"/>
          <w:spacing w:val="-4"/>
        </w:rPr>
        <w:t xml:space="preserve"> z </w:t>
      </w:r>
      <w:r w:rsidRPr="003B16A5">
        <w:rPr>
          <w:noProof/>
          <w:color w:val="000000" w:themeColor="text1"/>
          <w:spacing w:val="-4"/>
        </w:rPr>
        <w:t>odvetvových právnych predpisov, ktoré sú dôležité</w:t>
      </w:r>
      <w:r w:rsidR="008637E0" w:rsidRPr="003B16A5">
        <w:rPr>
          <w:noProof/>
          <w:color w:val="000000" w:themeColor="text1"/>
          <w:spacing w:val="-4"/>
        </w:rPr>
        <w:t xml:space="preserve"> z </w:t>
      </w:r>
      <w:r w:rsidRPr="003B16A5">
        <w:rPr>
          <w:noProof/>
          <w:color w:val="000000" w:themeColor="text1"/>
          <w:spacing w:val="-4"/>
        </w:rPr>
        <w:t>hľadiska jednotného trhu, ako aj jednoduchý prístup</w:t>
      </w:r>
      <w:r w:rsidR="008637E0" w:rsidRPr="003B16A5">
        <w:rPr>
          <w:noProof/>
          <w:color w:val="000000" w:themeColor="text1"/>
          <w:spacing w:val="-4"/>
        </w:rPr>
        <w:t xml:space="preserve"> k </w:t>
      </w:r>
      <w:r w:rsidRPr="003B16A5">
        <w:rPr>
          <w:noProof/>
          <w:color w:val="000000" w:themeColor="text1"/>
          <w:spacing w:val="-4"/>
        </w:rPr>
        <w:t>týmto oznamovacím postupom.</w:t>
      </w:r>
    </w:p>
    <w:p w14:paraId="51795F76" w14:textId="17DA65C2" w:rsidR="008637E0" w:rsidRPr="003B16A5" w:rsidRDefault="00ED1C46" w:rsidP="71F9801A">
      <w:pPr>
        <w:pStyle w:val="Text1"/>
        <w:widowControl w:val="0"/>
        <w:spacing w:after="160" w:line="259" w:lineRule="auto"/>
        <w:ind w:left="0"/>
        <w:rPr>
          <w:noProof/>
          <w:color w:val="000000" w:themeColor="text1"/>
          <w:spacing w:val="-4"/>
        </w:rPr>
      </w:pPr>
      <w:r w:rsidRPr="003B16A5">
        <w:rPr>
          <w:b/>
          <w:noProof/>
          <w:color w:val="000000" w:themeColor="text1"/>
          <w:spacing w:val="-4"/>
        </w:rPr>
        <w:t>Pracovná skupina pre presadzovanie jednotného trhu (SMET) podporuje zmysel pre spoločnú zodpovednosť Komisie</w:t>
      </w:r>
      <w:r w:rsidR="008637E0" w:rsidRPr="003B16A5">
        <w:rPr>
          <w:b/>
          <w:noProof/>
          <w:color w:val="000000" w:themeColor="text1"/>
          <w:spacing w:val="-4"/>
        </w:rPr>
        <w:t xml:space="preserve"> a </w:t>
      </w:r>
      <w:r w:rsidRPr="003B16A5">
        <w:rPr>
          <w:b/>
          <w:noProof/>
          <w:color w:val="000000" w:themeColor="text1"/>
          <w:spacing w:val="-4"/>
        </w:rPr>
        <w:t>členských štátov za riadne vykonávanie pravidiel EÚ</w:t>
      </w:r>
      <w:r w:rsidR="008637E0" w:rsidRPr="003B16A5">
        <w:rPr>
          <w:b/>
          <w:noProof/>
          <w:color w:val="000000" w:themeColor="text1"/>
          <w:spacing w:val="-4"/>
        </w:rPr>
        <w:t xml:space="preserve"> a </w:t>
      </w:r>
      <w:r w:rsidRPr="003B16A5">
        <w:rPr>
          <w:b/>
          <w:noProof/>
          <w:color w:val="000000" w:themeColor="text1"/>
          <w:spacing w:val="-4"/>
        </w:rPr>
        <w:t>za spoluprácu pri riešení konkrétnych prekážok na jednotnom trhu.</w:t>
      </w:r>
      <w:r w:rsidRPr="003B16A5">
        <w:rPr>
          <w:noProof/>
          <w:color w:val="000000" w:themeColor="text1"/>
          <w:spacing w:val="-4"/>
        </w:rPr>
        <w:t xml:space="preserve"> Správa skupiny SMET</w:t>
      </w:r>
      <w:r w:rsidR="002C7624" w:rsidRPr="003B16A5">
        <w:rPr>
          <w:rStyle w:val="FootnoteReference"/>
          <w:noProof/>
          <w:color w:val="000000" w:themeColor="text1"/>
          <w:spacing w:val="-4"/>
        </w:rPr>
        <w:footnoteReference w:id="20"/>
      </w:r>
      <w:r w:rsidRPr="003B16A5">
        <w:rPr>
          <w:noProof/>
          <w:color w:val="000000" w:themeColor="text1"/>
          <w:spacing w:val="-4"/>
        </w:rPr>
        <w:t xml:space="preserve"> poskytuje ucelený prehľad.</w:t>
      </w:r>
      <w:r w:rsidR="008637E0" w:rsidRPr="003B16A5">
        <w:rPr>
          <w:noProof/>
          <w:color w:val="000000" w:themeColor="text1"/>
          <w:spacing w:val="-4"/>
        </w:rPr>
        <w:t xml:space="preserve"> K </w:t>
      </w:r>
      <w:r w:rsidRPr="003B16A5">
        <w:rPr>
          <w:noProof/>
          <w:color w:val="000000" w:themeColor="text1"/>
          <w:spacing w:val="-4"/>
        </w:rPr>
        <w:t>výsledkom dosiahnutým za posledných pár rokov patrí napríklad odstránenie viac ako 90 administratívnych prekážok udeľovania povolení pre veternú</w:t>
      </w:r>
      <w:r w:rsidR="008637E0" w:rsidRPr="003B16A5">
        <w:rPr>
          <w:noProof/>
          <w:color w:val="000000" w:themeColor="text1"/>
          <w:spacing w:val="-4"/>
        </w:rPr>
        <w:t xml:space="preserve"> a </w:t>
      </w:r>
      <w:r w:rsidRPr="003B16A5">
        <w:rPr>
          <w:noProof/>
          <w:color w:val="000000" w:themeColor="text1"/>
          <w:spacing w:val="-4"/>
        </w:rPr>
        <w:t>slnečnú energiu</w:t>
      </w:r>
      <w:r w:rsidR="008637E0" w:rsidRPr="003B16A5">
        <w:rPr>
          <w:noProof/>
          <w:color w:val="000000" w:themeColor="text1"/>
          <w:spacing w:val="-4"/>
        </w:rPr>
        <w:t xml:space="preserve"> a </w:t>
      </w:r>
      <w:r w:rsidRPr="003B16A5">
        <w:rPr>
          <w:noProof/>
          <w:color w:val="000000" w:themeColor="text1"/>
          <w:spacing w:val="-4"/>
        </w:rPr>
        <w:t>podporovanie zavedenia piatich osvedčených postupov udeľovania povolení, ktoré pomáhajú zvýšiť investície do energie</w:t>
      </w:r>
      <w:r w:rsidR="008637E0" w:rsidRPr="003B16A5">
        <w:rPr>
          <w:noProof/>
          <w:color w:val="000000" w:themeColor="text1"/>
          <w:spacing w:val="-4"/>
        </w:rPr>
        <w:t xml:space="preserve"> z </w:t>
      </w:r>
      <w:r w:rsidRPr="003B16A5">
        <w:rPr>
          <w:noProof/>
          <w:color w:val="000000" w:themeColor="text1"/>
          <w:spacing w:val="-4"/>
        </w:rPr>
        <w:t>obnoviteľných zdrojov. Vďaka spolupráci</w:t>
      </w:r>
      <w:r w:rsidR="008637E0" w:rsidRPr="003B16A5">
        <w:rPr>
          <w:noProof/>
          <w:color w:val="000000" w:themeColor="text1"/>
          <w:spacing w:val="-4"/>
        </w:rPr>
        <w:t xml:space="preserve"> v </w:t>
      </w:r>
      <w:r w:rsidRPr="003B16A5">
        <w:rPr>
          <w:noProof/>
          <w:color w:val="000000" w:themeColor="text1"/>
          <w:spacing w:val="-4"/>
        </w:rPr>
        <w:t>rámci skupiny SMET sa znížila aj diskriminácia na základe IBAN-u</w:t>
      </w:r>
      <w:r w:rsidR="008637E0" w:rsidRPr="003B16A5">
        <w:rPr>
          <w:noProof/>
          <w:color w:val="000000" w:themeColor="text1"/>
          <w:spacing w:val="-4"/>
        </w:rPr>
        <w:t xml:space="preserve"> v </w:t>
      </w:r>
      <w:r w:rsidRPr="003B16A5">
        <w:rPr>
          <w:noProof/>
          <w:color w:val="000000" w:themeColor="text1"/>
          <w:spacing w:val="-4"/>
        </w:rPr>
        <w:t>piatich oblastiach (dane, sociálne dávky, dôchodky, platby za zdravotnú starostlivosť</w:t>
      </w:r>
      <w:r w:rsidR="008637E0" w:rsidRPr="003B16A5">
        <w:rPr>
          <w:noProof/>
          <w:color w:val="000000" w:themeColor="text1"/>
          <w:spacing w:val="-4"/>
        </w:rPr>
        <w:t xml:space="preserve"> a </w:t>
      </w:r>
      <w:r w:rsidRPr="003B16A5">
        <w:rPr>
          <w:noProof/>
          <w:color w:val="000000" w:themeColor="text1"/>
          <w:spacing w:val="-4"/>
        </w:rPr>
        <w:t>telekomunikácie).</w:t>
      </w:r>
      <w:r w:rsidR="008637E0" w:rsidRPr="003B16A5">
        <w:rPr>
          <w:noProof/>
          <w:color w:val="000000" w:themeColor="text1"/>
          <w:spacing w:val="-4"/>
        </w:rPr>
        <w:t xml:space="preserve"> V </w:t>
      </w:r>
      <w:r w:rsidRPr="003B16A5">
        <w:rPr>
          <w:noProof/>
          <w:color w:val="000000" w:themeColor="text1"/>
          <w:spacing w:val="-4"/>
        </w:rPr>
        <w:t>súčasnosti prebieha identifikácia nových projektov skupiny SMET</w:t>
      </w:r>
      <w:r w:rsidR="008637E0" w:rsidRPr="003B16A5">
        <w:rPr>
          <w:noProof/>
          <w:color w:val="000000" w:themeColor="text1"/>
          <w:spacing w:val="-4"/>
        </w:rPr>
        <w:t xml:space="preserve"> v </w:t>
      </w:r>
      <w:r w:rsidRPr="003B16A5">
        <w:rPr>
          <w:noProof/>
          <w:color w:val="000000" w:themeColor="text1"/>
          <w:spacing w:val="-4"/>
        </w:rPr>
        <w:t>ďalších oblastiach, ako sú digitálne služby, požiadavky na balenie</w:t>
      </w:r>
      <w:r w:rsidR="008637E0" w:rsidRPr="003B16A5">
        <w:rPr>
          <w:noProof/>
          <w:color w:val="000000" w:themeColor="text1"/>
          <w:spacing w:val="-4"/>
        </w:rPr>
        <w:t xml:space="preserve"> a </w:t>
      </w:r>
      <w:r w:rsidRPr="003B16A5">
        <w:rPr>
          <w:noProof/>
          <w:color w:val="000000" w:themeColor="text1"/>
          <w:spacing w:val="-4"/>
        </w:rPr>
        <w:t>označovanie</w:t>
      </w:r>
      <w:r w:rsidR="008637E0" w:rsidRPr="003B16A5">
        <w:rPr>
          <w:noProof/>
          <w:color w:val="000000" w:themeColor="text1"/>
          <w:spacing w:val="-4"/>
        </w:rPr>
        <w:t xml:space="preserve"> a </w:t>
      </w:r>
      <w:r w:rsidRPr="003B16A5">
        <w:rPr>
          <w:noProof/>
          <w:color w:val="000000" w:themeColor="text1"/>
          <w:spacing w:val="-4"/>
        </w:rPr>
        <w:t>vzájomné uznávanie</w:t>
      </w:r>
      <w:r w:rsidR="00CB7563" w:rsidRPr="003B16A5">
        <w:rPr>
          <w:rStyle w:val="FootnoteReference"/>
          <w:noProof/>
          <w:color w:val="000000" w:themeColor="text1"/>
          <w:spacing w:val="-4"/>
        </w:rPr>
        <w:footnoteReference w:id="21"/>
      </w:r>
      <w:r w:rsidR="008637E0" w:rsidRPr="003B16A5">
        <w:rPr>
          <w:noProof/>
          <w:color w:val="000000" w:themeColor="text1"/>
          <w:spacing w:val="-4"/>
        </w:rPr>
        <w:t>.</w:t>
      </w:r>
    </w:p>
    <w:p w14:paraId="7378FDEE" w14:textId="08303897" w:rsidR="008637E0" w:rsidRPr="003B16A5" w:rsidRDefault="00AF7B09" w:rsidP="71F9801A">
      <w:pPr>
        <w:pStyle w:val="Text1"/>
        <w:widowControl w:val="0"/>
        <w:spacing w:after="160" w:line="259" w:lineRule="auto"/>
        <w:ind w:left="0"/>
        <w:rPr>
          <w:noProof/>
          <w:color w:val="000000" w:themeColor="text1"/>
          <w:spacing w:val="-4"/>
        </w:rPr>
      </w:pPr>
      <w:r w:rsidRPr="003B16A5">
        <w:rPr>
          <w:b/>
          <w:noProof/>
          <w:color w:val="000000" w:themeColor="text1"/>
          <w:spacing w:val="-4"/>
        </w:rPr>
        <w:t>Pokiaľ ide</w:t>
      </w:r>
      <w:r w:rsidR="008637E0" w:rsidRPr="003B16A5">
        <w:rPr>
          <w:b/>
          <w:noProof/>
          <w:color w:val="000000" w:themeColor="text1"/>
          <w:spacing w:val="-4"/>
        </w:rPr>
        <w:t xml:space="preserve"> o </w:t>
      </w:r>
      <w:r w:rsidRPr="003B16A5">
        <w:rPr>
          <w:b/>
          <w:noProof/>
          <w:color w:val="000000" w:themeColor="text1"/>
          <w:spacing w:val="-4"/>
        </w:rPr>
        <w:t xml:space="preserve">nápravný aspekt presadzovania jednotného trhu, situácia sa neustále zlepšuje. </w:t>
      </w:r>
      <w:r w:rsidRPr="003B16A5">
        <w:rPr>
          <w:noProof/>
          <w:color w:val="000000" w:themeColor="text1"/>
          <w:spacing w:val="-4"/>
        </w:rPr>
        <w:t>Podľa prehľadu výsledkov jednotného trhu</w:t>
      </w:r>
      <w:r w:rsidR="003D2C8E" w:rsidRPr="003B16A5">
        <w:rPr>
          <w:rStyle w:val="FootnoteReference"/>
          <w:noProof/>
          <w:color w:val="000000" w:themeColor="text1"/>
          <w:spacing w:val="-4"/>
        </w:rPr>
        <w:footnoteReference w:id="22"/>
      </w:r>
      <w:r w:rsidRPr="003B16A5">
        <w:rPr>
          <w:noProof/>
          <w:color w:val="000000" w:themeColor="text1"/>
          <w:spacing w:val="-4"/>
        </w:rPr>
        <w:t xml:space="preserve"> došlo</w:t>
      </w:r>
      <w:r w:rsidR="008637E0" w:rsidRPr="003B16A5">
        <w:rPr>
          <w:noProof/>
          <w:color w:val="000000" w:themeColor="text1"/>
          <w:spacing w:val="-4"/>
        </w:rPr>
        <w:t xml:space="preserve"> k </w:t>
      </w:r>
      <w:r w:rsidRPr="003B16A5">
        <w:rPr>
          <w:noProof/>
          <w:color w:val="000000" w:themeColor="text1"/>
          <w:spacing w:val="-4"/>
        </w:rPr>
        <w:t>ďalšiemu poklesu</w:t>
      </w:r>
      <w:r w:rsidR="008637E0" w:rsidRPr="003B16A5">
        <w:rPr>
          <w:noProof/>
          <w:color w:val="000000" w:themeColor="text1"/>
          <w:spacing w:val="-4"/>
        </w:rPr>
        <w:t xml:space="preserve"> v </w:t>
      </w:r>
      <w:r w:rsidRPr="003B16A5">
        <w:rPr>
          <w:noProof/>
          <w:color w:val="000000" w:themeColor="text1"/>
          <w:spacing w:val="-4"/>
        </w:rPr>
        <w:t>počte konaní</w:t>
      </w:r>
      <w:r w:rsidR="008637E0" w:rsidRPr="003B16A5">
        <w:rPr>
          <w:noProof/>
          <w:color w:val="000000" w:themeColor="text1"/>
          <w:spacing w:val="-4"/>
        </w:rPr>
        <w:t xml:space="preserve"> o </w:t>
      </w:r>
      <w:r w:rsidRPr="003B16A5">
        <w:rPr>
          <w:noProof/>
          <w:color w:val="000000" w:themeColor="text1"/>
          <w:spacing w:val="-4"/>
        </w:rPr>
        <w:t>nesplnení povinnosti týkajúcich sa jednotného trhu (o 6</w:t>
      </w:r>
      <w:r w:rsidR="008637E0" w:rsidRPr="003B16A5">
        <w:rPr>
          <w:noProof/>
          <w:color w:val="000000" w:themeColor="text1"/>
          <w:spacing w:val="-4"/>
        </w:rPr>
        <w:t> %</w:t>
      </w:r>
      <w:r w:rsidRPr="003B16A5">
        <w:rPr>
          <w:noProof/>
          <w:color w:val="000000" w:themeColor="text1"/>
          <w:spacing w:val="-4"/>
        </w:rPr>
        <w:t xml:space="preserve"> za minulý rok), ktoré Komisia začala proti členským štátom EÚ za to, že riadne nevykonali právne predpisy EÚ</w:t>
      </w:r>
      <w:r w:rsidR="00B57951" w:rsidRPr="003B16A5">
        <w:rPr>
          <w:rStyle w:val="FootnoteReference"/>
          <w:noProof/>
          <w:color w:val="000000" w:themeColor="text1"/>
          <w:spacing w:val="-4"/>
        </w:rPr>
        <w:footnoteReference w:id="23"/>
      </w:r>
      <w:r w:rsidRPr="003B16A5">
        <w:rPr>
          <w:noProof/>
          <w:color w:val="000000" w:themeColor="text1"/>
          <w:spacing w:val="-4"/>
        </w:rPr>
        <w:t>. Počet konaní</w:t>
      </w:r>
      <w:r w:rsidR="008637E0" w:rsidRPr="003B16A5">
        <w:rPr>
          <w:noProof/>
          <w:color w:val="000000" w:themeColor="text1"/>
          <w:spacing w:val="-4"/>
        </w:rPr>
        <w:t xml:space="preserve"> o </w:t>
      </w:r>
      <w:r w:rsidRPr="003B16A5">
        <w:rPr>
          <w:noProof/>
          <w:color w:val="000000" w:themeColor="text1"/>
          <w:spacing w:val="-4"/>
        </w:rPr>
        <w:t>nesplnení povinnosti podľa jednotlivých členských štátov sa značne líši</w:t>
      </w:r>
      <w:r w:rsidR="008637E0" w:rsidRPr="003B16A5">
        <w:rPr>
          <w:noProof/>
          <w:color w:val="000000" w:themeColor="text1"/>
          <w:spacing w:val="-4"/>
        </w:rPr>
        <w:t xml:space="preserve"> a </w:t>
      </w:r>
      <w:r w:rsidRPr="003B16A5">
        <w:rPr>
          <w:noProof/>
          <w:color w:val="000000" w:themeColor="text1"/>
          <w:spacing w:val="-4"/>
        </w:rPr>
        <w:t>medzi odvetvia, kde možno pozorovať najviac konaní</w:t>
      </w:r>
      <w:r w:rsidR="008637E0" w:rsidRPr="003B16A5">
        <w:rPr>
          <w:noProof/>
          <w:color w:val="000000" w:themeColor="text1"/>
          <w:spacing w:val="-4"/>
        </w:rPr>
        <w:t xml:space="preserve"> o </w:t>
      </w:r>
      <w:r w:rsidRPr="003B16A5">
        <w:rPr>
          <w:noProof/>
          <w:color w:val="000000" w:themeColor="text1"/>
          <w:spacing w:val="-4"/>
        </w:rPr>
        <w:t>nesplnení povinnosti týkajúcich sa jednotného trhu, patrí životné prostredie (35</w:t>
      </w:r>
      <w:r w:rsidR="008637E0" w:rsidRPr="003B16A5">
        <w:rPr>
          <w:noProof/>
          <w:color w:val="000000" w:themeColor="text1"/>
          <w:spacing w:val="-4"/>
        </w:rPr>
        <w:t> %</w:t>
      </w:r>
      <w:r w:rsidRPr="003B16A5">
        <w:rPr>
          <w:noProof/>
          <w:color w:val="000000" w:themeColor="text1"/>
          <w:spacing w:val="-4"/>
        </w:rPr>
        <w:t>), doprava (17</w:t>
      </w:r>
      <w:r w:rsidR="008637E0" w:rsidRPr="003B16A5">
        <w:rPr>
          <w:noProof/>
          <w:color w:val="000000" w:themeColor="text1"/>
          <w:spacing w:val="-4"/>
        </w:rPr>
        <w:t> %</w:t>
      </w:r>
      <w:r w:rsidRPr="003B16A5">
        <w:rPr>
          <w:noProof/>
          <w:color w:val="000000" w:themeColor="text1"/>
          <w:spacing w:val="-4"/>
        </w:rPr>
        <w:t>)</w:t>
      </w:r>
      <w:r w:rsidR="008637E0" w:rsidRPr="003B16A5">
        <w:rPr>
          <w:noProof/>
          <w:color w:val="000000" w:themeColor="text1"/>
          <w:spacing w:val="-4"/>
        </w:rPr>
        <w:t xml:space="preserve"> a </w:t>
      </w:r>
      <w:r w:rsidRPr="003B16A5">
        <w:rPr>
          <w:noProof/>
          <w:color w:val="000000" w:themeColor="text1"/>
          <w:spacing w:val="-4"/>
        </w:rPr>
        <w:t>energetika (12</w:t>
      </w:r>
      <w:r w:rsidR="008637E0" w:rsidRPr="003B16A5">
        <w:rPr>
          <w:noProof/>
          <w:color w:val="000000" w:themeColor="text1"/>
          <w:spacing w:val="-4"/>
        </w:rPr>
        <w:t> %</w:t>
      </w:r>
      <w:r w:rsidRPr="003B16A5">
        <w:rPr>
          <w:noProof/>
          <w:color w:val="000000" w:themeColor="text1"/>
          <w:spacing w:val="-4"/>
        </w:rPr>
        <w:t>). Komisia pokračuje aj</w:t>
      </w:r>
      <w:r w:rsidR="008637E0" w:rsidRPr="003B16A5">
        <w:rPr>
          <w:noProof/>
          <w:color w:val="000000" w:themeColor="text1"/>
          <w:spacing w:val="-4"/>
        </w:rPr>
        <w:t xml:space="preserve"> v </w:t>
      </w:r>
      <w:r w:rsidRPr="003B16A5">
        <w:rPr>
          <w:noProof/>
          <w:color w:val="000000" w:themeColor="text1"/>
          <w:spacing w:val="-4"/>
        </w:rPr>
        <w:t>presadzovaní práva EÚ</w:t>
      </w:r>
      <w:r w:rsidR="008637E0" w:rsidRPr="003B16A5">
        <w:rPr>
          <w:noProof/>
          <w:color w:val="000000" w:themeColor="text1"/>
          <w:spacing w:val="-4"/>
        </w:rPr>
        <w:t xml:space="preserve"> v </w:t>
      </w:r>
      <w:r w:rsidRPr="003B16A5">
        <w:rPr>
          <w:noProof/>
          <w:color w:val="000000" w:themeColor="text1"/>
          <w:spacing w:val="-4"/>
        </w:rPr>
        <w:t>oblasti hospodárskej súťaže voči protisúťažnému správaniu spoločností, ktoré vytvára prekážky brániace riadnemu fungovaniu jednotného trhu. Podľa Súdneho dvora si jednotlivci môžu nárokovať finančnú náhradu, ak členský štát závažne poruší právo EÚ</w:t>
      </w:r>
      <w:r w:rsidR="008637E0" w:rsidRPr="003B16A5">
        <w:rPr>
          <w:noProof/>
          <w:color w:val="000000" w:themeColor="text1"/>
          <w:spacing w:val="-4"/>
        </w:rPr>
        <w:t>.</w:t>
      </w:r>
    </w:p>
    <w:p w14:paraId="72B2AB21" w14:textId="52FF9D3B" w:rsidR="008637E0" w:rsidRPr="003B16A5" w:rsidRDefault="00CA4E26" w:rsidP="003B16A5">
      <w:pPr>
        <w:pStyle w:val="Text1"/>
        <w:widowControl w:val="0"/>
        <w:spacing w:after="120" w:line="259" w:lineRule="auto"/>
        <w:ind w:left="0"/>
        <w:rPr>
          <w:noProof/>
          <w:color w:val="000000" w:themeColor="text1"/>
          <w:spacing w:val="-4"/>
        </w:rPr>
      </w:pPr>
      <w:r w:rsidRPr="003B16A5">
        <w:rPr>
          <w:b/>
          <w:noProof/>
          <w:color w:val="000000" w:themeColor="text1"/>
          <w:spacing w:val="-4"/>
        </w:rPr>
        <w:t>Deficit súladu pomaly klesá</w:t>
      </w:r>
      <w:r w:rsidR="008637E0" w:rsidRPr="003B16A5">
        <w:rPr>
          <w:b/>
          <w:noProof/>
          <w:color w:val="000000" w:themeColor="text1"/>
          <w:spacing w:val="-4"/>
        </w:rPr>
        <w:t xml:space="preserve"> z </w:t>
      </w:r>
      <w:r w:rsidRPr="003B16A5">
        <w:rPr>
          <w:b/>
          <w:noProof/>
          <w:color w:val="000000" w:themeColor="text1"/>
          <w:spacing w:val="-4"/>
        </w:rPr>
        <w:t>predchádzajúcich vysokých hodnôt, stále však nespĺňa cieľovú hodnotu EÚ</w:t>
      </w:r>
      <w:r w:rsidR="007B2335" w:rsidRPr="003B16A5">
        <w:rPr>
          <w:rStyle w:val="FootnoteReference"/>
          <w:noProof/>
          <w:color w:val="000000" w:themeColor="text1"/>
          <w:spacing w:val="-4"/>
        </w:rPr>
        <w:footnoteReference w:id="24"/>
      </w:r>
      <w:r w:rsidRPr="003B16A5">
        <w:rPr>
          <w:b/>
          <w:noProof/>
          <w:color w:val="000000" w:themeColor="text1"/>
          <w:spacing w:val="-4"/>
        </w:rPr>
        <w:t xml:space="preserve">. </w:t>
      </w:r>
      <w:r w:rsidRPr="003B16A5">
        <w:rPr>
          <w:noProof/>
          <w:color w:val="000000" w:themeColor="text1"/>
          <w:spacing w:val="-4"/>
        </w:rPr>
        <w:t>Meria sa ako podiel smerníc týkajúcich sa jednotného trhu EÚ transponovaných členskými štátmi,</w:t>
      </w:r>
      <w:r w:rsidR="008637E0" w:rsidRPr="003B16A5">
        <w:rPr>
          <w:noProof/>
          <w:color w:val="000000" w:themeColor="text1"/>
          <w:spacing w:val="-4"/>
        </w:rPr>
        <w:t xml:space="preserve"> v </w:t>
      </w:r>
      <w:r w:rsidRPr="003B16A5">
        <w:rPr>
          <w:noProof/>
          <w:color w:val="000000" w:themeColor="text1"/>
          <w:spacing w:val="-4"/>
        </w:rPr>
        <w:t>prípade ktorých Komisia začala konanie</w:t>
      </w:r>
      <w:r w:rsidR="008637E0" w:rsidRPr="003B16A5">
        <w:rPr>
          <w:noProof/>
          <w:color w:val="000000" w:themeColor="text1"/>
          <w:spacing w:val="-4"/>
        </w:rPr>
        <w:t xml:space="preserve"> o </w:t>
      </w:r>
      <w:r w:rsidRPr="003B16A5">
        <w:rPr>
          <w:noProof/>
          <w:color w:val="000000" w:themeColor="text1"/>
          <w:spacing w:val="-4"/>
        </w:rPr>
        <w:t>nesplnení povinnosti</w:t>
      </w:r>
      <w:r w:rsidR="008637E0" w:rsidRPr="003B16A5">
        <w:rPr>
          <w:noProof/>
          <w:color w:val="000000" w:themeColor="text1"/>
          <w:spacing w:val="-4"/>
        </w:rPr>
        <w:t xml:space="preserve"> v </w:t>
      </w:r>
      <w:r w:rsidRPr="003B16A5">
        <w:rPr>
          <w:noProof/>
          <w:color w:val="000000" w:themeColor="text1"/>
          <w:spacing w:val="-4"/>
        </w:rPr>
        <w:t>dôsledku ich nesprávnej transpozície (KPI 3). Deficit súladu sa po svojom výraznom zvýšení</w:t>
      </w:r>
      <w:r w:rsidR="008637E0" w:rsidRPr="003B16A5">
        <w:rPr>
          <w:noProof/>
          <w:color w:val="000000" w:themeColor="text1"/>
          <w:spacing w:val="-4"/>
        </w:rPr>
        <w:t xml:space="preserve"> z </w:t>
      </w:r>
      <w:r w:rsidRPr="003B16A5">
        <w:rPr>
          <w:noProof/>
          <w:color w:val="000000" w:themeColor="text1"/>
          <w:spacing w:val="-4"/>
        </w:rPr>
        <w:t>0,8</w:t>
      </w:r>
      <w:r w:rsidR="008637E0" w:rsidRPr="003B16A5">
        <w:rPr>
          <w:noProof/>
          <w:color w:val="000000" w:themeColor="text1"/>
          <w:spacing w:val="-4"/>
        </w:rPr>
        <w:t> % v </w:t>
      </w:r>
      <w:r w:rsidRPr="003B16A5">
        <w:rPr>
          <w:noProof/>
          <w:color w:val="000000" w:themeColor="text1"/>
          <w:spacing w:val="-4"/>
        </w:rPr>
        <w:t>roku 2018 na maximálnu výšku 1,4</w:t>
      </w:r>
      <w:r w:rsidR="008637E0" w:rsidRPr="003B16A5">
        <w:rPr>
          <w:noProof/>
          <w:color w:val="000000" w:themeColor="text1"/>
          <w:spacing w:val="-4"/>
        </w:rPr>
        <w:t> % v </w:t>
      </w:r>
      <w:r w:rsidRPr="003B16A5">
        <w:rPr>
          <w:noProof/>
          <w:color w:val="000000" w:themeColor="text1"/>
          <w:spacing w:val="-4"/>
        </w:rPr>
        <w:t>roku 2020 teraz pomaly znižuje, pričom</w:t>
      </w:r>
      <w:r w:rsidR="008637E0" w:rsidRPr="003B16A5">
        <w:rPr>
          <w:noProof/>
          <w:color w:val="000000" w:themeColor="text1"/>
          <w:spacing w:val="-4"/>
        </w:rPr>
        <w:t xml:space="preserve"> v </w:t>
      </w:r>
      <w:r w:rsidRPr="003B16A5">
        <w:rPr>
          <w:noProof/>
          <w:color w:val="000000" w:themeColor="text1"/>
          <w:spacing w:val="-4"/>
        </w:rPr>
        <w:t>roku 2023 klesol na 0,9</w:t>
      </w:r>
      <w:r w:rsidR="008637E0" w:rsidRPr="003B16A5">
        <w:rPr>
          <w:noProof/>
          <w:color w:val="000000" w:themeColor="text1"/>
          <w:spacing w:val="-4"/>
        </w:rPr>
        <w:t> %</w:t>
      </w:r>
      <w:r w:rsidRPr="003B16A5">
        <w:rPr>
          <w:noProof/>
          <w:color w:val="000000" w:themeColor="text1"/>
          <w:spacing w:val="-4"/>
        </w:rPr>
        <w:t>. Zostáva však výrazne nad cieľom EÚ, ktorým je 0,5</w:t>
      </w:r>
      <w:r w:rsidR="008637E0" w:rsidRPr="003B16A5">
        <w:rPr>
          <w:noProof/>
          <w:color w:val="000000" w:themeColor="text1"/>
          <w:spacing w:val="-4"/>
        </w:rPr>
        <w:t> %.</w:t>
      </w:r>
    </w:p>
    <w:p w14:paraId="2D4BB809" w14:textId="658FDFEC" w:rsidR="00EB38D9" w:rsidRPr="008637E0" w:rsidRDefault="00FE74D7" w:rsidP="003B16A5">
      <w:pPr>
        <w:pStyle w:val="Text1"/>
        <w:widowControl w:val="0"/>
        <w:spacing w:after="120" w:line="259" w:lineRule="auto"/>
        <w:ind w:left="0"/>
        <w:rPr>
          <w:noProof/>
        </w:rPr>
      </w:pPr>
      <w:r w:rsidRPr="008637E0">
        <w:rPr>
          <w:b/>
          <w:noProof/>
        </w:rPr>
        <w:t>Vďaka aktu</w:t>
      </w:r>
      <w:r w:rsidR="008637E0">
        <w:rPr>
          <w:b/>
          <w:noProof/>
        </w:rPr>
        <w:t xml:space="preserve"> o </w:t>
      </w:r>
      <w:r w:rsidRPr="008637E0">
        <w:rPr>
          <w:b/>
          <w:noProof/>
        </w:rPr>
        <w:t>núdzovej situácii na vnútornom trhu</w:t>
      </w:r>
      <w:r w:rsidR="008637E0">
        <w:rPr>
          <w:b/>
          <w:noProof/>
        </w:rPr>
        <w:t xml:space="preserve"> a </w:t>
      </w:r>
      <w:r w:rsidRPr="008637E0">
        <w:rPr>
          <w:b/>
          <w:noProof/>
        </w:rPr>
        <w:t>jeho odolnosti</w:t>
      </w:r>
      <w:r w:rsidR="009003CB" w:rsidRPr="008637E0">
        <w:rPr>
          <w:rStyle w:val="FootnoteReference"/>
          <w:b/>
          <w:noProof/>
        </w:rPr>
        <w:footnoteReference w:id="25"/>
      </w:r>
      <w:r w:rsidRPr="008637E0">
        <w:rPr>
          <w:b/>
          <w:noProof/>
        </w:rPr>
        <w:t xml:space="preserve"> sa posilňuje pripravenosť</w:t>
      </w:r>
      <w:r w:rsidR="008637E0">
        <w:rPr>
          <w:b/>
          <w:noProof/>
        </w:rPr>
        <w:t xml:space="preserve"> a </w:t>
      </w:r>
      <w:r w:rsidRPr="008637E0">
        <w:rPr>
          <w:b/>
          <w:noProof/>
        </w:rPr>
        <w:t>reakcia na krízy odstraňovaním narušení</w:t>
      </w:r>
      <w:r w:rsidR="008637E0">
        <w:rPr>
          <w:b/>
          <w:noProof/>
        </w:rPr>
        <w:t xml:space="preserve"> v </w:t>
      </w:r>
      <w:r w:rsidRPr="008637E0">
        <w:rPr>
          <w:b/>
          <w:noProof/>
        </w:rPr>
        <w:t>dodávateľských reťazcoch</w:t>
      </w:r>
      <w:r w:rsidR="008637E0">
        <w:rPr>
          <w:b/>
          <w:noProof/>
        </w:rPr>
        <w:t xml:space="preserve"> a </w:t>
      </w:r>
      <w:r w:rsidRPr="008637E0">
        <w:rPr>
          <w:b/>
          <w:noProof/>
        </w:rPr>
        <w:t>zlepšovaním koordinácie medzi členskými štátmi.</w:t>
      </w:r>
      <w:r w:rsidRPr="008637E0">
        <w:rPr>
          <w:noProof/>
        </w:rPr>
        <w:t xml:space="preserve"> Komisia zavádza plány pre prípady nepredvídaných udalostí vrátane simulácií kríz</w:t>
      </w:r>
      <w:r w:rsidR="008637E0">
        <w:rPr>
          <w:noProof/>
        </w:rPr>
        <w:t xml:space="preserve"> a </w:t>
      </w:r>
      <w:r w:rsidRPr="008637E0">
        <w:rPr>
          <w:noProof/>
        </w:rPr>
        <w:t>posilnených komunikačných nástrojov</w:t>
      </w:r>
      <w:r w:rsidR="008637E0">
        <w:rPr>
          <w:noProof/>
        </w:rPr>
        <w:t xml:space="preserve"> s </w:t>
      </w:r>
      <w:r w:rsidRPr="008637E0">
        <w:rPr>
          <w:noProof/>
        </w:rPr>
        <w:t>cieľom zabezpečiť pre občanov, podniky</w:t>
      </w:r>
      <w:r w:rsidR="008637E0">
        <w:rPr>
          <w:noProof/>
        </w:rPr>
        <w:t xml:space="preserve"> a </w:t>
      </w:r>
      <w:r w:rsidRPr="008637E0">
        <w:rPr>
          <w:noProof/>
        </w:rPr>
        <w:t>vlády plynulé fungovanie jednotného trhu.</w:t>
      </w:r>
    </w:p>
    <w:p w14:paraId="3903B661" w14:textId="17409FAF" w:rsidR="003270A7" w:rsidRPr="008637E0" w:rsidRDefault="00646919" w:rsidP="00F1586B">
      <w:pPr>
        <w:pStyle w:val="Heading2"/>
        <w:rPr>
          <w:noProof/>
        </w:rPr>
      </w:pPr>
      <w:r w:rsidRPr="008637E0">
        <w:rPr>
          <w:noProof/>
        </w:rPr>
        <w:t>Cezhraničné poskytovanie služieb na jednotnom trhu</w:t>
      </w:r>
    </w:p>
    <w:p w14:paraId="32F5B2D1" w14:textId="5DE68E23" w:rsidR="00C14E0A" w:rsidRPr="003B16A5" w:rsidRDefault="00C14E0A" w:rsidP="003B16A5">
      <w:pPr>
        <w:widowControl w:val="0"/>
        <w:spacing w:after="120"/>
        <w:jc w:val="both"/>
        <w:rPr>
          <w:rFonts w:ascii="Times New Roman" w:hAnsi="Times New Roman" w:cs="Times New Roman"/>
          <w:noProof/>
          <w:spacing w:val="-4"/>
          <w:sz w:val="24"/>
          <w:szCs w:val="24"/>
        </w:rPr>
      </w:pPr>
      <w:r w:rsidRPr="003B16A5">
        <w:rPr>
          <w:rFonts w:ascii="Times New Roman" w:hAnsi="Times New Roman"/>
          <w:b/>
          <w:noProof/>
          <w:spacing w:val="-4"/>
          <w:sz w:val="24"/>
        </w:rPr>
        <w:t>Hoci sektor služieb predstavuje približne 70</w:t>
      </w:r>
      <w:r w:rsidR="008637E0" w:rsidRPr="003B16A5">
        <w:rPr>
          <w:rFonts w:ascii="Times New Roman" w:hAnsi="Times New Roman"/>
          <w:b/>
          <w:noProof/>
          <w:spacing w:val="-4"/>
          <w:sz w:val="24"/>
        </w:rPr>
        <w:t> %</w:t>
      </w:r>
      <w:r w:rsidRPr="003B16A5">
        <w:rPr>
          <w:rFonts w:ascii="Times New Roman" w:hAnsi="Times New Roman"/>
          <w:b/>
          <w:noProof/>
          <w:spacing w:val="-4"/>
          <w:sz w:val="24"/>
        </w:rPr>
        <w:t xml:space="preserve"> HDP</w:t>
      </w:r>
      <w:r w:rsidR="008637E0" w:rsidRPr="003B16A5">
        <w:rPr>
          <w:rFonts w:ascii="Times New Roman" w:hAnsi="Times New Roman"/>
          <w:b/>
          <w:noProof/>
          <w:spacing w:val="-4"/>
          <w:sz w:val="24"/>
        </w:rPr>
        <w:t xml:space="preserve"> a </w:t>
      </w:r>
      <w:r w:rsidRPr="003B16A5">
        <w:rPr>
          <w:rFonts w:ascii="Times New Roman" w:hAnsi="Times New Roman"/>
          <w:b/>
          <w:noProof/>
          <w:spacing w:val="-4"/>
          <w:sz w:val="24"/>
        </w:rPr>
        <w:t>zamestnanosti EÚ</w:t>
      </w:r>
      <w:r w:rsidR="009971D0" w:rsidRPr="003B16A5">
        <w:rPr>
          <w:rStyle w:val="FootnoteReference"/>
          <w:rFonts w:ascii="Times New Roman" w:hAnsi="Times New Roman" w:cs="Times New Roman"/>
          <w:b/>
          <w:noProof/>
          <w:spacing w:val="-4"/>
          <w:sz w:val="24"/>
          <w:szCs w:val="24"/>
        </w:rPr>
        <w:footnoteReference w:id="26"/>
      </w:r>
      <w:r w:rsidRPr="003B16A5">
        <w:rPr>
          <w:rFonts w:ascii="Times New Roman" w:hAnsi="Times New Roman"/>
          <w:b/>
          <w:noProof/>
          <w:spacing w:val="-4"/>
          <w:sz w:val="24"/>
        </w:rPr>
        <w:t xml:space="preserve">, jednotný trh so službami stále nevyužíva svoj potenciál naplno. </w:t>
      </w:r>
      <w:r w:rsidRPr="003B16A5">
        <w:rPr>
          <w:rFonts w:ascii="Times New Roman" w:hAnsi="Times New Roman"/>
          <w:noProof/>
          <w:spacing w:val="-4"/>
          <w:sz w:val="24"/>
        </w:rPr>
        <w:t>Obchod</w:t>
      </w:r>
      <w:r w:rsidR="008637E0" w:rsidRPr="003B16A5">
        <w:rPr>
          <w:rFonts w:ascii="Times New Roman" w:hAnsi="Times New Roman"/>
          <w:noProof/>
          <w:spacing w:val="-4"/>
          <w:sz w:val="24"/>
        </w:rPr>
        <w:t xml:space="preserve"> s </w:t>
      </w:r>
      <w:r w:rsidRPr="003B16A5">
        <w:rPr>
          <w:rFonts w:ascii="Times New Roman" w:hAnsi="Times New Roman"/>
          <w:noProof/>
          <w:spacing w:val="-4"/>
          <w:sz w:val="24"/>
        </w:rPr>
        <w:t>cezhraničnými službami predstavuje menej ako tretinu obchodu</w:t>
      </w:r>
      <w:r w:rsidR="008637E0" w:rsidRPr="003B16A5">
        <w:rPr>
          <w:rFonts w:ascii="Times New Roman" w:hAnsi="Times New Roman"/>
          <w:noProof/>
          <w:spacing w:val="-4"/>
          <w:sz w:val="24"/>
        </w:rPr>
        <w:t xml:space="preserve"> s </w:t>
      </w:r>
      <w:r w:rsidRPr="003B16A5">
        <w:rPr>
          <w:rFonts w:ascii="Times New Roman" w:hAnsi="Times New Roman"/>
          <w:noProof/>
          <w:spacing w:val="-4"/>
          <w:sz w:val="24"/>
        </w:rPr>
        <w:t>tovarom</w:t>
      </w:r>
      <w:r w:rsidR="00AB48A6" w:rsidRPr="003B16A5">
        <w:rPr>
          <w:rStyle w:val="FootnoteReference"/>
          <w:rFonts w:ascii="Times New Roman" w:hAnsi="Times New Roman" w:cs="Times New Roman"/>
          <w:bCs/>
          <w:noProof/>
          <w:spacing w:val="-4"/>
          <w:sz w:val="24"/>
          <w:szCs w:val="24"/>
        </w:rPr>
        <w:footnoteReference w:id="27"/>
      </w:r>
      <w:r w:rsidR="008637E0" w:rsidRPr="003B16A5">
        <w:rPr>
          <w:rFonts w:ascii="Times New Roman" w:hAnsi="Times New Roman"/>
          <w:noProof/>
          <w:spacing w:val="-4"/>
          <w:sz w:val="24"/>
        </w:rPr>
        <w:t xml:space="preserve"> a </w:t>
      </w:r>
      <w:r w:rsidRPr="003B16A5">
        <w:rPr>
          <w:rFonts w:ascii="Times New Roman" w:hAnsi="Times New Roman"/>
          <w:noProof/>
          <w:spacing w:val="-4"/>
          <w:sz w:val="24"/>
        </w:rPr>
        <w:t>na rozdiel od tovaru nie je vyšší ako obchod so službami</w:t>
      </w:r>
      <w:r w:rsidR="008637E0" w:rsidRPr="003B16A5">
        <w:rPr>
          <w:rFonts w:ascii="Times New Roman" w:hAnsi="Times New Roman"/>
          <w:noProof/>
          <w:spacing w:val="-4"/>
          <w:sz w:val="24"/>
        </w:rPr>
        <w:t xml:space="preserve"> s </w:t>
      </w:r>
      <w:r w:rsidRPr="003B16A5">
        <w:rPr>
          <w:rFonts w:ascii="Times New Roman" w:hAnsi="Times New Roman"/>
          <w:noProof/>
          <w:spacing w:val="-4"/>
          <w:sz w:val="24"/>
        </w:rPr>
        <w:t>tretími krajinami.</w:t>
      </w:r>
      <w:r w:rsidR="008637E0" w:rsidRPr="003B16A5">
        <w:rPr>
          <w:rFonts w:ascii="Times New Roman" w:hAnsi="Times New Roman"/>
          <w:noProof/>
          <w:spacing w:val="-4"/>
          <w:sz w:val="24"/>
        </w:rPr>
        <w:t xml:space="preserve"> V </w:t>
      </w:r>
      <w:r w:rsidRPr="003B16A5">
        <w:rPr>
          <w:rFonts w:ascii="Times New Roman" w:hAnsi="Times New Roman"/>
          <w:noProof/>
          <w:spacing w:val="-4"/>
          <w:sz w:val="24"/>
        </w:rPr>
        <w:t>oblasti služieb zostáva stále nízky aj rast produktivity práce</w:t>
      </w:r>
      <w:r w:rsidR="00AD0D46" w:rsidRPr="003B16A5">
        <w:rPr>
          <w:rStyle w:val="FootnoteReference"/>
          <w:rFonts w:ascii="Times New Roman" w:hAnsi="Times New Roman" w:cs="Times New Roman"/>
          <w:noProof/>
          <w:spacing w:val="-4"/>
          <w:sz w:val="24"/>
          <w:szCs w:val="24"/>
        </w:rPr>
        <w:footnoteReference w:id="28"/>
      </w:r>
      <w:r w:rsidRPr="003B16A5">
        <w:rPr>
          <w:rFonts w:ascii="Times New Roman" w:hAnsi="Times New Roman"/>
          <w:noProof/>
          <w:spacing w:val="-4"/>
          <w:sz w:val="24"/>
        </w:rPr>
        <w:t>, čo negatívne ovplyvňuje konkurencieschopnosť samotného sektora služieb, ako aj výrobných odvetví EÚ, keďže služby vytvárajú takmer 40</w:t>
      </w:r>
      <w:r w:rsidR="008637E0" w:rsidRPr="003B16A5">
        <w:rPr>
          <w:rFonts w:ascii="Times New Roman" w:hAnsi="Times New Roman"/>
          <w:noProof/>
          <w:spacing w:val="-4"/>
          <w:sz w:val="24"/>
        </w:rPr>
        <w:t> %</w:t>
      </w:r>
      <w:r w:rsidRPr="003B16A5">
        <w:rPr>
          <w:rFonts w:ascii="Times New Roman" w:hAnsi="Times New Roman"/>
          <w:noProof/>
          <w:spacing w:val="-4"/>
          <w:sz w:val="24"/>
        </w:rPr>
        <w:t xml:space="preserve"> pridanej hodnoty vo výrobe</w:t>
      </w:r>
      <w:r w:rsidR="00615089" w:rsidRPr="003B16A5">
        <w:rPr>
          <w:rStyle w:val="FootnoteReference"/>
          <w:rFonts w:ascii="Times New Roman" w:hAnsi="Times New Roman" w:cs="Times New Roman"/>
          <w:noProof/>
          <w:spacing w:val="-4"/>
          <w:sz w:val="24"/>
          <w:szCs w:val="24"/>
        </w:rPr>
        <w:footnoteReference w:id="29"/>
      </w:r>
      <w:r w:rsidRPr="003B16A5">
        <w:rPr>
          <w:rFonts w:ascii="Times New Roman" w:hAnsi="Times New Roman"/>
          <w:noProof/>
          <w:spacing w:val="-4"/>
          <w:sz w:val="24"/>
        </w:rPr>
        <w:t>.</w:t>
      </w:r>
    </w:p>
    <w:p w14:paraId="23351758" w14:textId="04931E94" w:rsidR="008637E0" w:rsidRPr="003B16A5" w:rsidRDefault="00B8474C" w:rsidP="003B16A5">
      <w:pPr>
        <w:widowControl w:val="0"/>
        <w:spacing w:after="120"/>
        <w:jc w:val="both"/>
        <w:rPr>
          <w:rFonts w:ascii="Times New Roman" w:hAnsi="Times New Roman"/>
          <w:noProof/>
          <w:spacing w:val="-4"/>
          <w:sz w:val="24"/>
        </w:rPr>
      </w:pPr>
      <w:r w:rsidRPr="003B16A5">
        <w:rPr>
          <w:rFonts w:ascii="Times New Roman" w:hAnsi="Times New Roman"/>
          <w:b/>
          <w:noProof/>
          <w:spacing w:val="-4"/>
          <w:sz w:val="24"/>
        </w:rPr>
        <w:t>Podľa smernice</w:t>
      </w:r>
      <w:r w:rsidR="008637E0" w:rsidRPr="003B16A5">
        <w:rPr>
          <w:rFonts w:ascii="Times New Roman" w:hAnsi="Times New Roman"/>
          <w:b/>
          <w:noProof/>
          <w:spacing w:val="-4"/>
          <w:sz w:val="24"/>
        </w:rPr>
        <w:t xml:space="preserve"> o </w:t>
      </w:r>
      <w:r w:rsidRPr="003B16A5">
        <w:rPr>
          <w:rFonts w:ascii="Times New Roman" w:hAnsi="Times New Roman"/>
          <w:b/>
          <w:noProof/>
          <w:spacing w:val="-4"/>
          <w:sz w:val="24"/>
        </w:rPr>
        <w:t>službách, ktorej cieľom je odstrániť prekážky brániace investíciám</w:t>
      </w:r>
      <w:r w:rsidR="008637E0" w:rsidRPr="003B16A5">
        <w:rPr>
          <w:rFonts w:ascii="Times New Roman" w:hAnsi="Times New Roman"/>
          <w:b/>
          <w:noProof/>
          <w:spacing w:val="-4"/>
          <w:sz w:val="24"/>
        </w:rPr>
        <w:t xml:space="preserve"> a </w:t>
      </w:r>
      <w:r w:rsidRPr="003B16A5">
        <w:rPr>
          <w:rFonts w:ascii="Times New Roman" w:hAnsi="Times New Roman"/>
          <w:b/>
          <w:noProof/>
          <w:spacing w:val="-4"/>
          <w:sz w:val="24"/>
        </w:rPr>
        <w:t>obchodu</w:t>
      </w:r>
      <w:r w:rsidR="008637E0" w:rsidRPr="003B16A5">
        <w:rPr>
          <w:rFonts w:ascii="Times New Roman" w:hAnsi="Times New Roman"/>
          <w:b/>
          <w:noProof/>
          <w:spacing w:val="-4"/>
          <w:sz w:val="24"/>
        </w:rPr>
        <w:t xml:space="preserve"> s </w:t>
      </w:r>
      <w:r w:rsidRPr="003B16A5">
        <w:rPr>
          <w:rFonts w:ascii="Times New Roman" w:hAnsi="Times New Roman"/>
          <w:b/>
          <w:noProof/>
          <w:spacing w:val="-4"/>
          <w:sz w:val="24"/>
        </w:rPr>
        <w:t>cezhraničnými službami, majú členské štáty značnú slobodu stanovovať si vlastné pravidlá.</w:t>
      </w:r>
      <w:r w:rsidRPr="003B16A5">
        <w:rPr>
          <w:rFonts w:ascii="Times New Roman" w:hAnsi="Times New Roman"/>
          <w:noProof/>
          <w:spacing w:val="-4"/>
          <w:sz w:val="24"/>
        </w:rPr>
        <w:t xml:space="preserve"> To vedie</w:t>
      </w:r>
      <w:r w:rsidR="008637E0" w:rsidRPr="003B16A5">
        <w:rPr>
          <w:rFonts w:ascii="Times New Roman" w:hAnsi="Times New Roman"/>
          <w:noProof/>
          <w:spacing w:val="-4"/>
          <w:sz w:val="24"/>
        </w:rPr>
        <w:t xml:space="preserve"> k </w:t>
      </w:r>
      <w:r w:rsidRPr="003B16A5">
        <w:rPr>
          <w:rFonts w:ascii="Times New Roman" w:hAnsi="Times New Roman"/>
          <w:noProof/>
          <w:spacing w:val="-4"/>
          <w:sz w:val="24"/>
        </w:rPr>
        <w:t>veľkej rozmanitosti vnútroštátnych pravidiel. Hoci môžu byť konkrétne vnútroštátne požiadavky odôvodnené</w:t>
      </w:r>
      <w:r w:rsidR="008637E0" w:rsidRPr="003B16A5">
        <w:rPr>
          <w:rFonts w:ascii="Times New Roman" w:hAnsi="Times New Roman"/>
          <w:noProof/>
          <w:spacing w:val="-4"/>
          <w:sz w:val="24"/>
        </w:rPr>
        <w:t xml:space="preserve"> a </w:t>
      </w:r>
      <w:r w:rsidRPr="003B16A5">
        <w:rPr>
          <w:rFonts w:ascii="Times New Roman" w:hAnsi="Times New Roman"/>
          <w:noProof/>
          <w:spacing w:val="-4"/>
          <w:sz w:val="24"/>
        </w:rPr>
        <w:t>primerané</w:t>
      </w:r>
      <w:r w:rsidR="008637E0" w:rsidRPr="003B16A5">
        <w:rPr>
          <w:rFonts w:ascii="Times New Roman" w:hAnsi="Times New Roman"/>
          <w:noProof/>
          <w:spacing w:val="-4"/>
          <w:sz w:val="24"/>
        </w:rPr>
        <w:t xml:space="preserve"> z </w:t>
      </w:r>
      <w:r w:rsidRPr="003B16A5">
        <w:rPr>
          <w:rFonts w:ascii="Times New Roman" w:hAnsi="Times New Roman"/>
          <w:noProof/>
          <w:spacing w:val="-4"/>
          <w:sz w:val="24"/>
        </w:rPr>
        <w:t>hľadiska plnenia legitímnych cieľov verejného záujmu, kladú prekážky odborníkom</w:t>
      </w:r>
      <w:r w:rsidR="008637E0" w:rsidRPr="003B16A5">
        <w:rPr>
          <w:rFonts w:ascii="Times New Roman" w:hAnsi="Times New Roman"/>
          <w:noProof/>
          <w:spacing w:val="-4"/>
          <w:sz w:val="24"/>
        </w:rPr>
        <w:t xml:space="preserve"> a </w:t>
      </w:r>
      <w:r w:rsidRPr="003B16A5">
        <w:rPr>
          <w:rFonts w:ascii="Times New Roman" w:hAnsi="Times New Roman"/>
          <w:noProof/>
          <w:spacing w:val="-4"/>
          <w:sz w:val="24"/>
        </w:rPr>
        <w:t>spoločnostiam, ktoré chcú ponúkať služby</w:t>
      </w:r>
      <w:r w:rsidR="008637E0" w:rsidRPr="003B16A5">
        <w:rPr>
          <w:rFonts w:ascii="Times New Roman" w:hAnsi="Times New Roman"/>
          <w:noProof/>
          <w:spacing w:val="-4"/>
          <w:sz w:val="24"/>
        </w:rPr>
        <w:t xml:space="preserve"> v </w:t>
      </w:r>
      <w:r w:rsidRPr="003B16A5">
        <w:rPr>
          <w:rFonts w:ascii="Times New Roman" w:hAnsi="Times New Roman"/>
          <w:noProof/>
          <w:spacing w:val="-4"/>
          <w:sz w:val="24"/>
        </w:rPr>
        <w:t>iných členských štátoch EÚ. Komisia odhaduje, že napriek počiatočnému zníženiu regulačných prekážok po transpozícii smernice</w:t>
      </w:r>
      <w:r w:rsidR="008637E0" w:rsidRPr="003B16A5">
        <w:rPr>
          <w:rFonts w:ascii="Times New Roman" w:hAnsi="Times New Roman"/>
          <w:noProof/>
          <w:spacing w:val="-4"/>
          <w:sz w:val="24"/>
        </w:rPr>
        <w:t xml:space="preserve"> o </w:t>
      </w:r>
      <w:r w:rsidRPr="003B16A5">
        <w:rPr>
          <w:rFonts w:ascii="Times New Roman" w:hAnsi="Times New Roman"/>
          <w:noProof/>
          <w:spacing w:val="-4"/>
          <w:sz w:val="24"/>
        </w:rPr>
        <w:t>službách je približne 60</w:t>
      </w:r>
      <w:r w:rsidR="008637E0" w:rsidRPr="003B16A5">
        <w:rPr>
          <w:rFonts w:ascii="Times New Roman" w:hAnsi="Times New Roman"/>
          <w:noProof/>
          <w:spacing w:val="-4"/>
          <w:sz w:val="24"/>
        </w:rPr>
        <w:t> %</w:t>
      </w:r>
      <w:r w:rsidRPr="003B16A5">
        <w:rPr>
          <w:rFonts w:ascii="Times New Roman" w:hAnsi="Times New Roman"/>
          <w:noProof/>
          <w:spacing w:val="-4"/>
          <w:sz w:val="24"/>
        </w:rPr>
        <w:t xml:space="preserve"> týchto prekážok typovo stále rovnakých ako pred 20 rokmi</w:t>
      </w:r>
      <w:r w:rsidR="00653CFF" w:rsidRPr="003B16A5">
        <w:rPr>
          <w:rStyle w:val="FootnoteReference"/>
          <w:rFonts w:ascii="Times New Roman" w:hAnsi="Times New Roman" w:cs="Times New Roman"/>
          <w:noProof/>
          <w:spacing w:val="-4"/>
          <w:sz w:val="24"/>
          <w:szCs w:val="24"/>
        </w:rPr>
        <w:footnoteReference w:id="30"/>
      </w:r>
      <w:r w:rsidRPr="003B16A5">
        <w:rPr>
          <w:rFonts w:ascii="Times New Roman" w:hAnsi="Times New Roman"/>
          <w:noProof/>
          <w:spacing w:val="-4"/>
          <w:sz w:val="24"/>
        </w:rPr>
        <w:t>, pričom sa uplatňuje obmedzené vzájomné uznávanie</w:t>
      </w:r>
      <w:r w:rsidR="008637E0" w:rsidRPr="003B16A5">
        <w:rPr>
          <w:rFonts w:ascii="Times New Roman" w:hAnsi="Times New Roman"/>
          <w:noProof/>
          <w:spacing w:val="-4"/>
          <w:sz w:val="24"/>
        </w:rPr>
        <w:t>.</w:t>
      </w:r>
    </w:p>
    <w:p w14:paraId="4DEC6A0A" w14:textId="23769D90" w:rsidR="008637E0" w:rsidRDefault="00183337" w:rsidP="003B16A5">
      <w:pPr>
        <w:spacing w:after="120"/>
        <w:jc w:val="both"/>
        <w:rPr>
          <w:rFonts w:ascii="Times New Roman" w:hAnsi="Times New Roman"/>
          <w:noProof/>
          <w:sz w:val="24"/>
        </w:rPr>
      </w:pPr>
      <w:r w:rsidRPr="008637E0">
        <w:rPr>
          <w:rFonts w:ascii="Times New Roman" w:hAnsi="Times New Roman"/>
          <w:b/>
          <w:noProof/>
          <w:sz w:val="24"/>
        </w:rPr>
        <w:t>Sektory služieb, ako sú stavebníctvo</w:t>
      </w:r>
      <w:r w:rsidR="008637E0">
        <w:rPr>
          <w:rFonts w:ascii="Times New Roman" w:hAnsi="Times New Roman"/>
          <w:b/>
          <w:noProof/>
          <w:sz w:val="24"/>
        </w:rPr>
        <w:t xml:space="preserve"> a </w:t>
      </w:r>
      <w:r w:rsidRPr="008637E0">
        <w:rPr>
          <w:rFonts w:ascii="Times New Roman" w:hAnsi="Times New Roman"/>
          <w:b/>
          <w:noProof/>
          <w:sz w:val="24"/>
        </w:rPr>
        <w:t>maloobchod, sú pre hospodárstvo dôležité, no svoj potenciál nevyužívajú naplno</w:t>
      </w:r>
      <w:r w:rsidR="007F3AC9" w:rsidRPr="008637E0">
        <w:rPr>
          <w:rStyle w:val="FootnoteReference"/>
          <w:rFonts w:ascii="Times New Roman" w:hAnsi="Times New Roman" w:cs="Times New Roman"/>
          <w:b/>
          <w:bCs/>
          <w:noProof/>
          <w:sz w:val="24"/>
          <w:szCs w:val="24"/>
        </w:rPr>
        <w:footnoteReference w:id="31"/>
      </w:r>
      <w:r w:rsidRPr="008637E0">
        <w:rPr>
          <w:rFonts w:ascii="Times New Roman" w:hAnsi="Times New Roman"/>
          <w:b/>
          <w:noProof/>
          <w:sz w:val="24"/>
        </w:rPr>
        <w:t xml:space="preserve">. </w:t>
      </w:r>
      <w:r w:rsidRPr="008637E0">
        <w:rPr>
          <w:rFonts w:ascii="Times New Roman" w:hAnsi="Times New Roman"/>
          <w:noProof/>
          <w:sz w:val="24"/>
        </w:rPr>
        <w:t>Ponuku nového bývania</w:t>
      </w:r>
      <w:r w:rsidR="008637E0">
        <w:rPr>
          <w:rFonts w:ascii="Times New Roman" w:hAnsi="Times New Roman"/>
          <w:noProof/>
          <w:sz w:val="24"/>
        </w:rPr>
        <w:t xml:space="preserve"> a </w:t>
      </w:r>
      <w:r w:rsidRPr="008637E0">
        <w:rPr>
          <w:rFonts w:ascii="Times New Roman" w:hAnsi="Times New Roman"/>
          <w:noProof/>
          <w:sz w:val="24"/>
        </w:rPr>
        <w:t>renováciu európskeho fondu budov spomaľuje zložité regulačné</w:t>
      </w:r>
      <w:r w:rsidR="008637E0">
        <w:rPr>
          <w:rFonts w:ascii="Times New Roman" w:hAnsi="Times New Roman"/>
          <w:noProof/>
          <w:sz w:val="24"/>
        </w:rPr>
        <w:t xml:space="preserve"> a </w:t>
      </w:r>
      <w:r w:rsidRPr="008637E0">
        <w:rPr>
          <w:rFonts w:ascii="Times New Roman" w:hAnsi="Times New Roman"/>
          <w:noProof/>
          <w:sz w:val="24"/>
        </w:rPr>
        <w:t>administratívne prostredie, ktoré sa vyznačuje veľkými odlišnosťami nielen medzi členskými štátmi, ale aj</w:t>
      </w:r>
      <w:r w:rsidR="008637E0">
        <w:rPr>
          <w:rFonts w:ascii="Times New Roman" w:hAnsi="Times New Roman"/>
          <w:noProof/>
          <w:sz w:val="24"/>
        </w:rPr>
        <w:t xml:space="preserve"> v </w:t>
      </w:r>
      <w:r w:rsidRPr="008637E0">
        <w:rPr>
          <w:rFonts w:ascii="Times New Roman" w:hAnsi="Times New Roman"/>
          <w:noProof/>
          <w:sz w:val="24"/>
        </w:rPr>
        <w:t>samotných členských štátoch, čo obmedzuje cezhraničné poskytovanie stavebných služieb. Ďalšími príkladmi sú obmedzenia týkajúce sa maloobchodných prevádzok</w:t>
      </w:r>
      <w:r w:rsidR="008637E0">
        <w:rPr>
          <w:rFonts w:ascii="Times New Roman" w:hAnsi="Times New Roman"/>
          <w:noProof/>
          <w:sz w:val="24"/>
        </w:rPr>
        <w:t xml:space="preserve"> a </w:t>
      </w:r>
      <w:r w:rsidRPr="008637E0">
        <w:rPr>
          <w:rFonts w:ascii="Times New Roman" w:hAnsi="Times New Roman"/>
          <w:noProof/>
          <w:sz w:val="24"/>
        </w:rPr>
        <w:t>každodenných maloobchodných činností, ktoré pôsobia ako zásadné prekážky výkonnejšieho maloobchodného sektora</w:t>
      </w:r>
      <w:r w:rsidR="008637E0">
        <w:rPr>
          <w:rFonts w:ascii="Times New Roman" w:hAnsi="Times New Roman"/>
          <w:noProof/>
          <w:sz w:val="24"/>
        </w:rPr>
        <w:t xml:space="preserve"> s </w:t>
      </w:r>
      <w:r w:rsidRPr="008637E0">
        <w:rPr>
          <w:rFonts w:ascii="Times New Roman" w:hAnsi="Times New Roman"/>
          <w:noProof/>
          <w:sz w:val="24"/>
        </w:rPr>
        <w:t>účinkami presahovania pozdĺž celého dodávateľského reťazca, ako aj medzi spotrebiteľmi</w:t>
      </w:r>
      <w:r w:rsidR="008637E0">
        <w:rPr>
          <w:rFonts w:ascii="Times New Roman" w:hAnsi="Times New Roman"/>
          <w:noProof/>
          <w:sz w:val="24"/>
        </w:rPr>
        <w:t>.</w:t>
      </w:r>
    </w:p>
    <w:p w14:paraId="64BBCE33" w14:textId="3C1BB70B" w:rsidR="00183337" w:rsidRPr="008637E0" w:rsidRDefault="00183337" w:rsidP="003B16A5">
      <w:pPr>
        <w:spacing w:after="120"/>
        <w:jc w:val="both"/>
        <w:rPr>
          <w:rFonts w:ascii="Times New Roman" w:hAnsi="Times New Roman" w:cs="Times New Roman"/>
          <w:noProof/>
          <w:sz w:val="24"/>
          <w:szCs w:val="24"/>
        </w:rPr>
      </w:pPr>
      <w:r w:rsidRPr="008637E0">
        <w:rPr>
          <w:rFonts w:ascii="Times New Roman" w:hAnsi="Times New Roman"/>
          <w:b/>
          <w:noProof/>
          <w:sz w:val="24"/>
        </w:rPr>
        <w:t>Členské štáty obmedzujú prístup</w:t>
      </w:r>
      <w:r w:rsidR="008637E0">
        <w:rPr>
          <w:rFonts w:ascii="Times New Roman" w:hAnsi="Times New Roman"/>
          <w:b/>
          <w:noProof/>
          <w:sz w:val="24"/>
        </w:rPr>
        <w:t xml:space="preserve"> k </w:t>
      </w:r>
      <w:r w:rsidRPr="008637E0">
        <w:rPr>
          <w:rFonts w:ascii="Times New Roman" w:hAnsi="Times New Roman"/>
          <w:b/>
          <w:noProof/>
          <w:sz w:val="24"/>
        </w:rPr>
        <w:t>viac ako 5 700 regulovaným povolaniam</w:t>
      </w:r>
      <w:r w:rsidR="008637E0">
        <w:rPr>
          <w:rFonts w:ascii="Times New Roman" w:hAnsi="Times New Roman"/>
          <w:b/>
          <w:noProof/>
          <w:sz w:val="24"/>
        </w:rPr>
        <w:t xml:space="preserve"> v </w:t>
      </w:r>
      <w:r w:rsidRPr="008637E0">
        <w:rPr>
          <w:rFonts w:ascii="Times New Roman" w:hAnsi="Times New Roman"/>
          <w:b/>
          <w:noProof/>
          <w:sz w:val="24"/>
        </w:rPr>
        <w:t>EÚ</w:t>
      </w:r>
      <w:r w:rsidRPr="008637E0">
        <w:rPr>
          <w:rStyle w:val="FootnoteReference"/>
          <w:rFonts w:ascii="Times New Roman" w:hAnsi="Times New Roman" w:cs="Times New Roman"/>
          <w:b/>
          <w:bCs/>
          <w:noProof/>
          <w:sz w:val="24"/>
          <w:szCs w:val="24"/>
        </w:rPr>
        <w:footnoteReference w:id="32"/>
      </w:r>
      <w:r w:rsidRPr="008637E0">
        <w:rPr>
          <w:rFonts w:ascii="Times New Roman" w:hAnsi="Times New Roman"/>
          <w:b/>
          <w:noProof/>
          <w:sz w:val="24"/>
        </w:rPr>
        <w:t>, čo predstavuje približne 22</w:t>
      </w:r>
      <w:r w:rsidR="008637E0">
        <w:rPr>
          <w:rFonts w:ascii="Times New Roman" w:hAnsi="Times New Roman"/>
          <w:b/>
          <w:noProof/>
          <w:sz w:val="24"/>
        </w:rPr>
        <w:t> %</w:t>
      </w:r>
      <w:r w:rsidRPr="008637E0">
        <w:rPr>
          <w:rFonts w:ascii="Times New Roman" w:hAnsi="Times New Roman"/>
          <w:b/>
          <w:noProof/>
          <w:sz w:val="24"/>
        </w:rPr>
        <w:t xml:space="preserve"> pracovnej sily</w:t>
      </w:r>
      <w:r w:rsidRPr="008637E0">
        <w:rPr>
          <w:rStyle w:val="FootnoteReference"/>
          <w:rFonts w:ascii="Times New Roman" w:hAnsi="Times New Roman" w:cs="Times New Roman"/>
          <w:b/>
          <w:bCs/>
          <w:noProof/>
          <w:sz w:val="24"/>
          <w:szCs w:val="24"/>
        </w:rPr>
        <w:footnoteReference w:id="33"/>
      </w:r>
      <w:r w:rsidRPr="008637E0">
        <w:rPr>
          <w:rFonts w:ascii="Times New Roman" w:hAnsi="Times New Roman"/>
          <w:b/>
          <w:noProof/>
          <w:sz w:val="24"/>
        </w:rPr>
        <w:t>.</w:t>
      </w:r>
      <w:r w:rsidRPr="008637E0">
        <w:rPr>
          <w:rFonts w:ascii="Times New Roman" w:hAnsi="Times New Roman"/>
          <w:noProof/>
          <w:sz w:val="24"/>
        </w:rPr>
        <w:t xml:space="preserve"> Podiel pracovnej sily</w:t>
      </w:r>
      <w:r w:rsidR="008637E0">
        <w:rPr>
          <w:rFonts w:ascii="Times New Roman" w:hAnsi="Times New Roman"/>
          <w:noProof/>
          <w:sz w:val="24"/>
        </w:rPr>
        <w:t xml:space="preserve"> v </w:t>
      </w:r>
      <w:r w:rsidRPr="008637E0">
        <w:rPr>
          <w:rFonts w:ascii="Times New Roman" w:hAnsi="Times New Roman"/>
          <w:noProof/>
          <w:sz w:val="24"/>
        </w:rPr>
        <w:t>regulovaných povolaniach sa</w:t>
      </w:r>
      <w:r w:rsidR="008637E0">
        <w:rPr>
          <w:rFonts w:ascii="Times New Roman" w:hAnsi="Times New Roman"/>
          <w:noProof/>
          <w:sz w:val="24"/>
        </w:rPr>
        <w:t xml:space="preserve"> v </w:t>
      </w:r>
      <w:r w:rsidRPr="008637E0">
        <w:rPr>
          <w:rFonts w:ascii="Times New Roman" w:hAnsi="Times New Roman"/>
          <w:noProof/>
          <w:sz w:val="24"/>
        </w:rPr>
        <w:t>jednotlivých členských štátoch výrazne líši,</w:t>
      </w:r>
      <w:r w:rsidR="008637E0">
        <w:rPr>
          <w:rFonts w:ascii="Times New Roman" w:hAnsi="Times New Roman"/>
          <w:noProof/>
          <w:sz w:val="24"/>
        </w:rPr>
        <w:t xml:space="preserve"> a </w:t>
      </w:r>
      <w:r w:rsidRPr="008637E0">
        <w:rPr>
          <w:rFonts w:ascii="Times New Roman" w:hAnsi="Times New Roman"/>
          <w:noProof/>
          <w:sz w:val="24"/>
        </w:rPr>
        <w:t>to od 14</w:t>
      </w:r>
      <w:r w:rsidR="008637E0">
        <w:rPr>
          <w:rFonts w:ascii="Times New Roman" w:hAnsi="Times New Roman"/>
          <w:noProof/>
          <w:sz w:val="24"/>
        </w:rPr>
        <w:t> % v </w:t>
      </w:r>
      <w:r w:rsidRPr="008637E0">
        <w:rPr>
          <w:rFonts w:ascii="Times New Roman" w:hAnsi="Times New Roman"/>
          <w:noProof/>
          <w:sz w:val="24"/>
        </w:rPr>
        <w:t>Dánsku po 33</w:t>
      </w:r>
      <w:r w:rsidR="008637E0">
        <w:rPr>
          <w:rFonts w:ascii="Times New Roman" w:hAnsi="Times New Roman"/>
          <w:noProof/>
          <w:sz w:val="24"/>
        </w:rPr>
        <w:t> % v </w:t>
      </w:r>
      <w:r w:rsidRPr="008637E0">
        <w:rPr>
          <w:rFonts w:ascii="Times New Roman" w:hAnsi="Times New Roman"/>
          <w:noProof/>
          <w:sz w:val="24"/>
        </w:rPr>
        <w:t>Nemecku</w:t>
      </w:r>
      <w:r w:rsidRPr="008637E0">
        <w:rPr>
          <w:rStyle w:val="FootnoteReference"/>
          <w:rFonts w:ascii="Times New Roman" w:hAnsi="Times New Roman" w:cs="Times New Roman"/>
          <w:noProof/>
          <w:sz w:val="24"/>
          <w:szCs w:val="24"/>
        </w:rPr>
        <w:footnoteReference w:id="34"/>
      </w:r>
      <w:r w:rsidRPr="008637E0">
        <w:rPr>
          <w:rFonts w:ascii="Times New Roman" w:hAnsi="Times New Roman"/>
          <w:noProof/>
          <w:sz w:val="24"/>
        </w:rPr>
        <w:t>. Reguláciou povolaní sa síce môžu chrániť ciele všeobecného záujmu, no na úkor toho, že sa domácim</w:t>
      </w:r>
      <w:r w:rsidR="008637E0">
        <w:rPr>
          <w:rFonts w:ascii="Times New Roman" w:hAnsi="Times New Roman"/>
          <w:noProof/>
          <w:sz w:val="24"/>
        </w:rPr>
        <w:t xml:space="preserve"> a </w:t>
      </w:r>
      <w:r w:rsidRPr="008637E0">
        <w:rPr>
          <w:rFonts w:ascii="Times New Roman" w:hAnsi="Times New Roman"/>
          <w:noProof/>
          <w:sz w:val="24"/>
        </w:rPr>
        <w:t>iným občanom EÚ bráni vo vykonávaní týchto povolaní, pokiaľ nespĺňajú požiadavky vnútroštátneho práva. Ak sa pozrieme na okruh povolaní, ktoré spoločnosti bežne najímajú ako externých poskytovateľov služieb (ide napríklad</w:t>
      </w:r>
      <w:r w:rsidR="008637E0">
        <w:rPr>
          <w:rFonts w:ascii="Times New Roman" w:hAnsi="Times New Roman"/>
          <w:noProof/>
          <w:sz w:val="24"/>
        </w:rPr>
        <w:t xml:space="preserve"> o </w:t>
      </w:r>
      <w:r w:rsidRPr="008637E0">
        <w:rPr>
          <w:rFonts w:ascii="Times New Roman" w:hAnsi="Times New Roman"/>
          <w:noProof/>
          <w:sz w:val="24"/>
        </w:rPr>
        <w:t>účtovníkov, architektov, stavebných inžinierov</w:t>
      </w:r>
      <w:r w:rsidR="008637E0">
        <w:rPr>
          <w:rFonts w:ascii="Times New Roman" w:hAnsi="Times New Roman"/>
          <w:noProof/>
          <w:sz w:val="24"/>
        </w:rPr>
        <w:t xml:space="preserve"> a </w:t>
      </w:r>
      <w:r w:rsidRPr="008637E0">
        <w:rPr>
          <w:rFonts w:ascii="Times New Roman" w:hAnsi="Times New Roman"/>
          <w:noProof/>
          <w:sz w:val="24"/>
        </w:rPr>
        <w:t>právnikov), miera obmedzenia je veľmi premenlivá, keďže niektoré členské štáty neukladajú žiadne obmedzenia, zatiaľ čo iné veľmi zásadným spôsobom obmedzujú možnosť cudzích štátnych príslušníkov vykonávať dané povolanie</w:t>
      </w:r>
      <w:r w:rsidR="00A14D42" w:rsidRPr="008637E0">
        <w:rPr>
          <w:rStyle w:val="FootnoteReference"/>
          <w:rFonts w:ascii="Times New Roman" w:hAnsi="Times New Roman" w:cs="Times New Roman"/>
          <w:noProof/>
          <w:sz w:val="24"/>
          <w:szCs w:val="24"/>
        </w:rPr>
        <w:footnoteReference w:id="35"/>
      </w:r>
      <w:r w:rsidRPr="008637E0">
        <w:rPr>
          <w:rFonts w:ascii="Times New Roman" w:hAnsi="Times New Roman"/>
          <w:noProof/>
          <w:sz w:val="24"/>
        </w:rPr>
        <w:t>.</w:t>
      </w:r>
    </w:p>
    <w:p w14:paraId="13E2738A" w14:textId="444E9643" w:rsidR="00183337" w:rsidRPr="008637E0" w:rsidRDefault="00183337" w:rsidP="003B16A5">
      <w:pPr>
        <w:spacing w:after="120"/>
        <w:jc w:val="both"/>
        <w:rPr>
          <w:rFonts w:ascii="Times New Roman" w:hAnsi="Times New Roman" w:cs="Times New Roman"/>
          <w:noProof/>
          <w:sz w:val="24"/>
          <w:szCs w:val="24"/>
        </w:rPr>
      </w:pPr>
      <w:r w:rsidRPr="008637E0">
        <w:rPr>
          <w:rFonts w:ascii="Times New Roman" w:hAnsi="Times New Roman"/>
          <w:b/>
          <w:noProof/>
          <w:sz w:val="24"/>
        </w:rPr>
        <w:t>Pokiaľ členský štát reguluje dané povolanie, od občanov</w:t>
      </w:r>
      <w:r w:rsidR="008637E0">
        <w:rPr>
          <w:rFonts w:ascii="Times New Roman" w:hAnsi="Times New Roman"/>
          <w:b/>
          <w:noProof/>
          <w:sz w:val="24"/>
        </w:rPr>
        <w:t xml:space="preserve"> z </w:t>
      </w:r>
      <w:r w:rsidRPr="008637E0">
        <w:rPr>
          <w:rFonts w:ascii="Times New Roman" w:hAnsi="Times New Roman"/>
          <w:b/>
          <w:noProof/>
          <w:sz w:val="24"/>
        </w:rPr>
        <w:t>iných členských štátov sa vyžaduje, aby absolvovali postup, na základe ktorého sa uzná ich odborná kvalifikácia.</w:t>
      </w:r>
      <w:r w:rsidRPr="008637E0">
        <w:rPr>
          <w:rFonts w:ascii="Times New Roman" w:hAnsi="Times New Roman"/>
          <w:noProof/>
          <w:sz w:val="24"/>
        </w:rPr>
        <w:t xml:space="preserve"> Vďaka postupom zavedeným podľa smernice</w:t>
      </w:r>
      <w:r w:rsidR="008637E0">
        <w:rPr>
          <w:rFonts w:ascii="Times New Roman" w:hAnsi="Times New Roman"/>
          <w:noProof/>
          <w:sz w:val="24"/>
        </w:rPr>
        <w:t xml:space="preserve"> o </w:t>
      </w:r>
      <w:r w:rsidRPr="008637E0">
        <w:rPr>
          <w:rFonts w:ascii="Times New Roman" w:hAnsi="Times New Roman"/>
          <w:noProof/>
          <w:sz w:val="24"/>
        </w:rPr>
        <w:t>uznávaní odborných kvalifikácií</w:t>
      </w:r>
      <w:r w:rsidR="006A228B" w:rsidRPr="008637E0">
        <w:rPr>
          <w:rStyle w:val="FootnoteReference"/>
          <w:rFonts w:ascii="Times New Roman" w:hAnsi="Times New Roman" w:cs="Times New Roman"/>
          <w:noProof/>
          <w:sz w:val="24"/>
          <w:szCs w:val="24"/>
        </w:rPr>
        <w:footnoteReference w:id="36"/>
      </w:r>
      <w:r w:rsidRPr="008637E0">
        <w:rPr>
          <w:rFonts w:ascii="Times New Roman" w:hAnsi="Times New Roman"/>
          <w:noProof/>
          <w:sz w:val="24"/>
        </w:rPr>
        <w:t xml:space="preserve"> sa viac ako 90</w:t>
      </w:r>
      <w:r w:rsidR="008637E0">
        <w:rPr>
          <w:rFonts w:ascii="Times New Roman" w:hAnsi="Times New Roman"/>
          <w:noProof/>
          <w:sz w:val="24"/>
        </w:rPr>
        <w:t> % z </w:t>
      </w:r>
      <w:r w:rsidRPr="008637E0">
        <w:rPr>
          <w:rFonts w:ascii="Times New Roman" w:hAnsi="Times New Roman"/>
          <w:noProof/>
          <w:sz w:val="24"/>
        </w:rPr>
        <w:t>takmer 1 milióna žiadostí</w:t>
      </w:r>
      <w:r w:rsidR="008637E0">
        <w:rPr>
          <w:rFonts w:ascii="Times New Roman" w:hAnsi="Times New Roman"/>
          <w:noProof/>
          <w:sz w:val="24"/>
        </w:rPr>
        <w:t xml:space="preserve"> o </w:t>
      </w:r>
      <w:r w:rsidRPr="008637E0">
        <w:rPr>
          <w:rFonts w:ascii="Times New Roman" w:hAnsi="Times New Roman"/>
          <w:noProof/>
          <w:sz w:val="24"/>
        </w:rPr>
        <w:t>uznanie vybavilo kladne</w:t>
      </w:r>
      <w:r w:rsidRPr="008637E0">
        <w:rPr>
          <w:rStyle w:val="FootnoteReference"/>
          <w:rFonts w:ascii="Times New Roman" w:hAnsi="Times New Roman" w:cs="Times New Roman"/>
          <w:noProof/>
          <w:sz w:val="24"/>
          <w:szCs w:val="24"/>
        </w:rPr>
        <w:footnoteReference w:id="37"/>
      </w:r>
      <w:r w:rsidRPr="008637E0">
        <w:rPr>
          <w:rFonts w:ascii="Times New Roman" w:hAnsi="Times New Roman"/>
          <w:noProof/>
          <w:sz w:val="24"/>
        </w:rPr>
        <w:t>. Občania, ktorí sa snažia</w:t>
      </w:r>
      <w:r w:rsidR="008637E0">
        <w:rPr>
          <w:rFonts w:ascii="Times New Roman" w:hAnsi="Times New Roman"/>
          <w:noProof/>
          <w:sz w:val="24"/>
        </w:rPr>
        <w:t xml:space="preserve"> o </w:t>
      </w:r>
      <w:r w:rsidRPr="008637E0">
        <w:rPr>
          <w:rFonts w:ascii="Times New Roman" w:hAnsi="Times New Roman"/>
          <w:noProof/>
          <w:sz w:val="24"/>
        </w:rPr>
        <w:t>uznanie svojej odbornej kvalifikácie, sa však</w:t>
      </w:r>
      <w:r w:rsidR="008637E0">
        <w:rPr>
          <w:rFonts w:ascii="Times New Roman" w:hAnsi="Times New Roman"/>
          <w:noProof/>
          <w:sz w:val="24"/>
        </w:rPr>
        <w:t xml:space="preserve"> v </w:t>
      </w:r>
      <w:r w:rsidRPr="008637E0">
        <w:rPr>
          <w:rFonts w:ascii="Times New Roman" w:hAnsi="Times New Roman"/>
          <w:noProof/>
          <w:sz w:val="24"/>
        </w:rPr>
        <w:t>praxi stretávajú</w:t>
      </w:r>
      <w:r w:rsidR="008637E0">
        <w:rPr>
          <w:rFonts w:ascii="Times New Roman" w:hAnsi="Times New Roman"/>
          <w:noProof/>
          <w:sz w:val="24"/>
        </w:rPr>
        <w:t xml:space="preserve"> s </w:t>
      </w:r>
      <w:r w:rsidRPr="008637E0">
        <w:rPr>
          <w:rFonts w:ascii="Times New Roman" w:hAnsi="Times New Roman"/>
          <w:noProof/>
          <w:sz w:val="24"/>
        </w:rPr>
        <w:t>problémami</w:t>
      </w:r>
      <w:r w:rsidR="00B1775B" w:rsidRPr="008637E0">
        <w:rPr>
          <w:rStyle w:val="FootnoteReference"/>
          <w:rFonts w:ascii="Times New Roman" w:hAnsi="Times New Roman" w:cs="Times New Roman"/>
          <w:noProof/>
          <w:sz w:val="24"/>
          <w:szCs w:val="24"/>
        </w:rPr>
        <w:footnoteReference w:id="38"/>
      </w:r>
      <w:r w:rsidRPr="008637E0">
        <w:rPr>
          <w:rFonts w:ascii="Times New Roman" w:hAnsi="Times New Roman"/>
          <w:noProof/>
          <w:sz w:val="24"/>
        </w:rPr>
        <w:t>. Pretrvávajúcou výzvou je aj pomalé</w:t>
      </w:r>
      <w:r w:rsidR="008637E0">
        <w:rPr>
          <w:rFonts w:ascii="Times New Roman" w:hAnsi="Times New Roman"/>
          <w:noProof/>
          <w:sz w:val="24"/>
        </w:rPr>
        <w:t xml:space="preserve"> a </w:t>
      </w:r>
      <w:r w:rsidRPr="008637E0">
        <w:rPr>
          <w:rFonts w:ascii="Times New Roman" w:hAnsi="Times New Roman"/>
          <w:noProof/>
          <w:sz w:val="24"/>
        </w:rPr>
        <w:t>neefektívne uznávanie kvalifikácií štátnych príslušníkov tretích krajín, ktoré znemožňuje mobilitu, čo prispieva</w:t>
      </w:r>
      <w:r w:rsidR="008637E0">
        <w:rPr>
          <w:rFonts w:ascii="Times New Roman" w:hAnsi="Times New Roman"/>
          <w:noProof/>
          <w:sz w:val="24"/>
        </w:rPr>
        <w:t xml:space="preserve"> k </w:t>
      </w:r>
      <w:r w:rsidRPr="008637E0">
        <w:rPr>
          <w:rFonts w:ascii="Times New Roman" w:hAnsi="Times New Roman"/>
          <w:noProof/>
          <w:sz w:val="24"/>
        </w:rPr>
        <w:t>nadmernej kvalifikácii</w:t>
      </w:r>
      <w:r w:rsidR="008637E0">
        <w:rPr>
          <w:rFonts w:ascii="Times New Roman" w:hAnsi="Times New Roman"/>
          <w:noProof/>
          <w:sz w:val="24"/>
        </w:rPr>
        <w:t xml:space="preserve"> a </w:t>
      </w:r>
      <w:r w:rsidRPr="008637E0">
        <w:rPr>
          <w:rFonts w:ascii="Times New Roman" w:hAnsi="Times New Roman"/>
          <w:noProof/>
          <w:sz w:val="24"/>
        </w:rPr>
        <w:t>obmedzuje začlenenie na trh práce EÚ. Komisia pracuje na prípadných riešeniach, ktoré by systém uznávania odborných kvalifikácií urýchlili</w:t>
      </w:r>
      <w:r w:rsidR="008637E0">
        <w:rPr>
          <w:rFonts w:ascii="Times New Roman" w:hAnsi="Times New Roman"/>
          <w:noProof/>
          <w:sz w:val="24"/>
        </w:rPr>
        <w:t xml:space="preserve"> a </w:t>
      </w:r>
      <w:r w:rsidRPr="008637E0">
        <w:rPr>
          <w:rFonts w:ascii="Times New Roman" w:hAnsi="Times New Roman"/>
          <w:noProof/>
          <w:sz w:val="24"/>
        </w:rPr>
        <w:t>zjednodušili.</w:t>
      </w:r>
    </w:p>
    <w:p w14:paraId="5EB76AC6" w14:textId="4D44FB96" w:rsidR="008637E0" w:rsidRPr="003B16A5" w:rsidRDefault="00183337" w:rsidP="003B16A5">
      <w:pPr>
        <w:pStyle w:val="Text1"/>
        <w:widowControl w:val="0"/>
        <w:spacing w:after="120" w:line="259" w:lineRule="auto"/>
        <w:ind w:left="0"/>
        <w:rPr>
          <w:noProof/>
          <w:spacing w:val="-4"/>
        </w:rPr>
      </w:pPr>
      <w:r w:rsidRPr="003B16A5">
        <w:rPr>
          <w:b/>
          <w:noProof/>
          <w:spacing w:val="-4"/>
        </w:rPr>
        <w:t>Hoci vyhlásenia</w:t>
      </w:r>
      <w:r w:rsidR="008637E0" w:rsidRPr="003B16A5">
        <w:rPr>
          <w:b/>
          <w:noProof/>
          <w:spacing w:val="-4"/>
        </w:rPr>
        <w:t xml:space="preserve"> o </w:t>
      </w:r>
      <w:r w:rsidRPr="003B16A5">
        <w:rPr>
          <w:b/>
          <w:noProof/>
          <w:spacing w:val="-4"/>
        </w:rPr>
        <w:t>vysielaní pracovníkov môžu byť opodstatnené</w:t>
      </w:r>
      <w:r w:rsidR="008637E0" w:rsidRPr="003B16A5">
        <w:rPr>
          <w:b/>
          <w:noProof/>
          <w:spacing w:val="-4"/>
        </w:rPr>
        <w:t xml:space="preserve"> z </w:t>
      </w:r>
      <w:r w:rsidRPr="003B16A5">
        <w:rPr>
          <w:b/>
          <w:noProof/>
          <w:spacing w:val="-4"/>
        </w:rPr>
        <w:t xml:space="preserve">hľadiska ochrany práv pracovníkov, predstavujú významnú administratívnu prekážku dočasného cezhraničného poskytovania služieb. </w:t>
      </w:r>
      <w:r w:rsidRPr="003B16A5">
        <w:rPr>
          <w:noProof/>
          <w:spacing w:val="-4"/>
        </w:rPr>
        <w:t>Komisia spolupracuje</w:t>
      </w:r>
      <w:r w:rsidR="008637E0" w:rsidRPr="003B16A5">
        <w:rPr>
          <w:noProof/>
          <w:spacing w:val="-4"/>
        </w:rPr>
        <w:t xml:space="preserve"> s </w:t>
      </w:r>
      <w:r w:rsidRPr="003B16A5">
        <w:rPr>
          <w:noProof/>
          <w:spacing w:val="-4"/>
        </w:rPr>
        <w:t>orgánmi členských štátov</w:t>
      </w:r>
      <w:r w:rsidR="008637E0" w:rsidRPr="003B16A5">
        <w:rPr>
          <w:noProof/>
          <w:spacing w:val="-4"/>
        </w:rPr>
        <w:t xml:space="preserve"> v </w:t>
      </w:r>
      <w:r w:rsidRPr="003B16A5">
        <w:rPr>
          <w:noProof/>
          <w:spacing w:val="-4"/>
        </w:rPr>
        <w:t>rámci pracovnej skupiny pre presadzovanie jednotného trhu</w:t>
      </w:r>
      <w:r w:rsidR="008637E0" w:rsidRPr="003B16A5">
        <w:rPr>
          <w:noProof/>
          <w:spacing w:val="-4"/>
        </w:rPr>
        <w:t xml:space="preserve"> s </w:t>
      </w:r>
      <w:r w:rsidRPr="003B16A5">
        <w:rPr>
          <w:noProof/>
          <w:spacing w:val="-4"/>
        </w:rPr>
        <w:t>cieľom zabezpečiť odôvodnené</w:t>
      </w:r>
      <w:r w:rsidR="008637E0" w:rsidRPr="003B16A5">
        <w:rPr>
          <w:noProof/>
          <w:spacing w:val="-4"/>
        </w:rPr>
        <w:t xml:space="preserve"> a </w:t>
      </w:r>
      <w:r w:rsidRPr="003B16A5">
        <w:rPr>
          <w:noProof/>
          <w:spacing w:val="-4"/>
        </w:rPr>
        <w:t>primerané oznamovacie povinnosti. Komisia okrem toho predložila návrh nariadenia, ktorým sa má zriadiť spoločný dobrovoľný digitálny portál na zjednodušenie podávania vyhlásení</w:t>
      </w:r>
      <w:r w:rsidR="008637E0" w:rsidRPr="003B16A5">
        <w:rPr>
          <w:noProof/>
          <w:spacing w:val="-4"/>
        </w:rPr>
        <w:t xml:space="preserve"> o </w:t>
      </w:r>
      <w:r w:rsidRPr="003B16A5">
        <w:rPr>
          <w:noProof/>
          <w:spacing w:val="-4"/>
        </w:rPr>
        <w:t>vysielaní pracovníkov, ktorý má byť prepojený</w:t>
      </w:r>
      <w:r w:rsidR="008637E0" w:rsidRPr="003B16A5">
        <w:rPr>
          <w:noProof/>
          <w:spacing w:val="-4"/>
        </w:rPr>
        <w:t xml:space="preserve"> s </w:t>
      </w:r>
      <w:r w:rsidRPr="003B16A5">
        <w:rPr>
          <w:noProof/>
          <w:spacing w:val="-4"/>
        </w:rPr>
        <w:t>informačným systémom</w:t>
      </w:r>
      <w:r w:rsidR="008637E0" w:rsidRPr="003B16A5">
        <w:rPr>
          <w:noProof/>
          <w:spacing w:val="-4"/>
        </w:rPr>
        <w:t xml:space="preserve"> o </w:t>
      </w:r>
      <w:r w:rsidRPr="003B16A5">
        <w:rPr>
          <w:noProof/>
          <w:spacing w:val="-4"/>
        </w:rPr>
        <w:t>vnútornom trhu (IMI)</w:t>
      </w:r>
      <w:r w:rsidRPr="003B16A5">
        <w:rPr>
          <w:noProof/>
          <w:spacing w:val="-4"/>
          <w:vertAlign w:val="superscript"/>
        </w:rPr>
        <w:footnoteReference w:id="39"/>
      </w:r>
      <w:r w:rsidRPr="003B16A5">
        <w:rPr>
          <w:noProof/>
          <w:spacing w:val="-4"/>
        </w:rPr>
        <w:t>. Spoločnosti by mohli vďaka tomu podávať vyhlásenia</w:t>
      </w:r>
      <w:r w:rsidR="008637E0" w:rsidRPr="003B16A5">
        <w:rPr>
          <w:noProof/>
          <w:spacing w:val="-4"/>
        </w:rPr>
        <w:t xml:space="preserve"> o </w:t>
      </w:r>
      <w:r w:rsidRPr="003B16A5">
        <w:rPr>
          <w:noProof/>
          <w:spacing w:val="-4"/>
        </w:rPr>
        <w:t>vyslaní na jednom mieste</w:t>
      </w:r>
      <w:r w:rsidR="008637E0" w:rsidRPr="003B16A5">
        <w:rPr>
          <w:noProof/>
          <w:spacing w:val="-4"/>
        </w:rPr>
        <w:t xml:space="preserve"> v </w:t>
      </w:r>
      <w:r w:rsidRPr="003B16A5">
        <w:rPr>
          <w:noProof/>
          <w:spacing w:val="-4"/>
        </w:rPr>
        <w:t>prípade všetkých krajín EÚ, ktoré využívajú verejné rozhranie, znížila by sa aj administratívna záťaž spoločností</w:t>
      </w:r>
      <w:r w:rsidR="008637E0" w:rsidRPr="003B16A5">
        <w:rPr>
          <w:noProof/>
          <w:spacing w:val="-4"/>
        </w:rPr>
        <w:t xml:space="preserve"> a </w:t>
      </w:r>
      <w:r w:rsidRPr="003B16A5">
        <w:rPr>
          <w:noProof/>
          <w:spacing w:val="-4"/>
        </w:rPr>
        <w:t>vnútroštátnych orgánov</w:t>
      </w:r>
      <w:r w:rsidR="008637E0" w:rsidRPr="003B16A5">
        <w:rPr>
          <w:noProof/>
          <w:spacing w:val="-4"/>
        </w:rPr>
        <w:t xml:space="preserve"> a </w:t>
      </w:r>
      <w:r w:rsidRPr="003B16A5">
        <w:rPr>
          <w:noProof/>
          <w:spacing w:val="-4"/>
        </w:rPr>
        <w:t>zároveň by sa chránili práva pracovníkov</w:t>
      </w:r>
      <w:r w:rsidR="008637E0" w:rsidRPr="003B16A5">
        <w:rPr>
          <w:noProof/>
          <w:spacing w:val="-4"/>
        </w:rPr>
        <w:t>.</w:t>
      </w:r>
    </w:p>
    <w:p w14:paraId="5A06C361" w14:textId="6A40BE46" w:rsidR="00320874" w:rsidRPr="003B16A5" w:rsidRDefault="005F1899" w:rsidP="003B16A5">
      <w:pPr>
        <w:pStyle w:val="Text1"/>
        <w:widowControl w:val="0"/>
        <w:spacing w:after="120" w:line="259" w:lineRule="auto"/>
        <w:ind w:left="0"/>
        <w:rPr>
          <w:noProof/>
        </w:rPr>
      </w:pPr>
      <w:r w:rsidRPr="008637E0">
        <w:rPr>
          <w:b/>
          <w:noProof/>
          <w:color w:val="000000" w:themeColor="text1"/>
        </w:rPr>
        <w:t>Sektor poštových služieb čelí výzvam, ktoré sú spôsobené štrukturálnym poklesom listových zásielok</w:t>
      </w:r>
      <w:r w:rsidR="008637E0">
        <w:rPr>
          <w:b/>
          <w:noProof/>
          <w:color w:val="000000" w:themeColor="text1"/>
        </w:rPr>
        <w:t xml:space="preserve"> a </w:t>
      </w:r>
      <w:r w:rsidRPr="008637E0">
        <w:rPr>
          <w:b/>
          <w:noProof/>
          <w:color w:val="000000" w:themeColor="text1"/>
        </w:rPr>
        <w:t>rastúcimi jednotkovými nákladmi, čo vytvára tlak na náklady univerzálnej služby.</w:t>
      </w:r>
      <w:r w:rsidRPr="008637E0">
        <w:rPr>
          <w:noProof/>
          <w:color w:val="000000" w:themeColor="text1"/>
        </w:rPr>
        <w:t xml:space="preserve"> Sektor poštových služieb má pre hospodárstvo</w:t>
      </w:r>
      <w:r w:rsidR="008637E0">
        <w:rPr>
          <w:noProof/>
          <w:color w:val="000000" w:themeColor="text1"/>
        </w:rPr>
        <w:t xml:space="preserve"> i </w:t>
      </w:r>
      <w:r w:rsidRPr="008637E0">
        <w:rPr>
          <w:noProof/>
          <w:color w:val="000000" w:themeColor="text1"/>
        </w:rPr>
        <w:t>jednotný trh zásadný význam, keďže</w:t>
      </w:r>
      <w:r w:rsidR="008637E0">
        <w:rPr>
          <w:noProof/>
          <w:color w:val="000000" w:themeColor="text1"/>
        </w:rPr>
        <w:t xml:space="preserve"> k </w:t>
      </w:r>
      <w:r w:rsidRPr="008637E0">
        <w:rPr>
          <w:noProof/>
          <w:color w:val="000000" w:themeColor="text1"/>
        </w:rPr>
        <w:t>HDP EÚ prispieva vo výške 0,8</w:t>
      </w:r>
      <w:r w:rsidR="008637E0">
        <w:rPr>
          <w:noProof/>
          <w:color w:val="000000" w:themeColor="text1"/>
        </w:rPr>
        <w:t> % a </w:t>
      </w:r>
      <w:r w:rsidRPr="008637E0">
        <w:rPr>
          <w:noProof/>
          <w:color w:val="000000" w:themeColor="text1"/>
        </w:rPr>
        <w:t>zamestnáva 1,65 milióna ľudí. Noví účastníci trhu, najmä giganti</w:t>
      </w:r>
      <w:r w:rsidR="008637E0">
        <w:rPr>
          <w:noProof/>
          <w:color w:val="000000" w:themeColor="text1"/>
        </w:rPr>
        <w:t xml:space="preserve"> v </w:t>
      </w:r>
      <w:r w:rsidRPr="008637E0">
        <w:rPr>
          <w:noProof/>
          <w:color w:val="000000" w:themeColor="text1"/>
        </w:rPr>
        <w:t>oblasti elektronického obchodu, narúšajú hospodársku súťaž</w:t>
      </w:r>
      <w:r w:rsidR="008637E0">
        <w:rPr>
          <w:noProof/>
          <w:color w:val="000000" w:themeColor="text1"/>
        </w:rPr>
        <w:t xml:space="preserve"> v </w:t>
      </w:r>
      <w:r w:rsidRPr="008637E0">
        <w:rPr>
          <w:noProof/>
          <w:color w:val="000000" w:themeColor="text1"/>
        </w:rPr>
        <w:t>oblasti doručovania balíkov. Podľa nedávnej štúdie</w:t>
      </w:r>
      <w:r w:rsidR="00CD1D4D" w:rsidRPr="003B16A5">
        <w:rPr>
          <w:rStyle w:val="FootnoteReference"/>
          <w:noProof/>
          <w:color w:val="000000" w:themeColor="text1"/>
        </w:rPr>
        <w:footnoteReference w:id="40"/>
      </w:r>
      <w:r w:rsidRPr="008637E0">
        <w:rPr>
          <w:noProof/>
          <w:color w:val="000000" w:themeColor="text1"/>
        </w:rPr>
        <w:t xml:space="preserve"> čelí tento sektor výzvam, ako je rastúca regulačná fragmentácia</w:t>
      </w:r>
      <w:r w:rsidR="008637E0">
        <w:rPr>
          <w:noProof/>
          <w:color w:val="000000" w:themeColor="text1"/>
        </w:rPr>
        <w:t xml:space="preserve"> a </w:t>
      </w:r>
      <w:r w:rsidRPr="008637E0">
        <w:rPr>
          <w:noProof/>
          <w:color w:val="000000" w:themeColor="text1"/>
        </w:rPr>
        <w:t>rozdielne úrovne kvality.</w:t>
      </w:r>
    </w:p>
    <w:p w14:paraId="2DD57B74" w14:textId="6147D402" w:rsidR="008A3776" w:rsidRPr="008637E0" w:rsidRDefault="00320874" w:rsidP="00F1586B">
      <w:pPr>
        <w:pStyle w:val="Heading2"/>
        <w:rPr>
          <w:noProof/>
        </w:rPr>
      </w:pPr>
      <w:r w:rsidRPr="008637E0">
        <w:rPr>
          <w:noProof/>
        </w:rPr>
        <w:t xml:space="preserve"> Cezhraničný pohyb tovaru na jednotnom trhu</w:t>
      </w:r>
    </w:p>
    <w:p w14:paraId="2332B0EE" w14:textId="11DC387F" w:rsidR="00AF4577" w:rsidRPr="003B16A5" w:rsidRDefault="002D6CCA" w:rsidP="003B16A5">
      <w:pPr>
        <w:pStyle w:val="Text1"/>
        <w:widowControl w:val="0"/>
        <w:spacing w:after="120" w:line="259" w:lineRule="auto"/>
        <w:ind w:left="0"/>
        <w:rPr>
          <w:rFonts w:eastAsiaTheme="minorEastAsia"/>
          <w:noProof/>
          <w:color w:val="000000" w:themeColor="text1"/>
          <w:spacing w:val="-4"/>
        </w:rPr>
      </w:pPr>
      <w:r w:rsidRPr="003B16A5">
        <w:rPr>
          <w:b/>
          <w:noProof/>
          <w:color w:val="000000" w:themeColor="text1"/>
          <w:spacing w:val="-4"/>
        </w:rPr>
        <w:t>Nový legislatívny rámec zlepšil konzistentnosť právnych predpisov EÚ</w:t>
      </w:r>
      <w:r w:rsidR="008637E0" w:rsidRPr="003B16A5">
        <w:rPr>
          <w:b/>
          <w:noProof/>
          <w:color w:val="000000" w:themeColor="text1"/>
          <w:spacing w:val="-4"/>
        </w:rPr>
        <w:t xml:space="preserve"> o </w:t>
      </w:r>
      <w:r w:rsidRPr="003B16A5">
        <w:rPr>
          <w:b/>
          <w:noProof/>
          <w:color w:val="000000" w:themeColor="text1"/>
          <w:spacing w:val="-4"/>
        </w:rPr>
        <w:t xml:space="preserve">výrobkoch, ale čelí výzvam. </w:t>
      </w:r>
      <w:r w:rsidRPr="003B16A5">
        <w:rPr>
          <w:noProof/>
          <w:color w:val="000000" w:themeColor="text1"/>
          <w:spacing w:val="-4"/>
        </w:rPr>
        <w:t>Pokiaľ ide</w:t>
      </w:r>
      <w:r w:rsidR="008637E0" w:rsidRPr="003B16A5">
        <w:rPr>
          <w:noProof/>
          <w:color w:val="000000" w:themeColor="text1"/>
          <w:spacing w:val="-4"/>
        </w:rPr>
        <w:t xml:space="preserve"> o </w:t>
      </w:r>
      <w:r w:rsidRPr="003B16A5">
        <w:rPr>
          <w:noProof/>
          <w:color w:val="000000" w:themeColor="text1"/>
          <w:spacing w:val="-4"/>
        </w:rPr>
        <w:t>výrobky, ako sú batérie, stroje</w:t>
      </w:r>
      <w:r w:rsidR="008637E0" w:rsidRPr="003B16A5">
        <w:rPr>
          <w:noProof/>
          <w:color w:val="000000" w:themeColor="text1"/>
          <w:spacing w:val="-4"/>
        </w:rPr>
        <w:t xml:space="preserve"> a </w:t>
      </w:r>
      <w:r w:rsidRPr="003B16A5">
        <w:rPr>
          <w:noProof/>
          <w:color w:val="000000" w:themeColor="text1"/>
          <w:spacing w:val="-4"/>
        </w:rPr>
        <w:t>osobné ochranné prostriedky</w:t>
      </w:r>
      <w:r w:rsidR="001F27E0" w:rsidRPr="003B16A5">
        <w:rPr>
          <w:rStyle w:val="FootnoteReference"/>
          <w:noProof/>
          <w:color w:val="000000" w:themeColor="text1"/>
          <w:spacing w:val="-4"/>
        </w:rPr>
        <w:footnoteReference w:id="41"/>
      </w:r>
      <w:r w:rsidRPr="003B16A5">
        <w:rPr>
          <w:noProof/>
          <w:color w:val="000000" w:themeColor="text1"/>
          <w:spacing w:val="-4"/>
        </w:rPr>
        <w:t>, nový legislatívny rámec podporuje približne 80</w:t>
      </w:r>
      <w:r w:rsidR="008637E0" w:rsidRPr="003B16A5">
        <w:rPr>
          <w:noProof/>
          <w:color w:val="000000" w:themeColor="text1"/>
          <w:spacing w:val="-4"/>
        </w:rPr>
        <w:t> %</w:t>
      </w:r>
      <w:r w:rsidRPr="003B16A5">
        <w:rPr>
          <w:noProof/>
          <w:color w:val="000000" w:themeColor="text1"/>
          <w:spacing w:val="-4"/>
        </w:rPr>
        <w:t xml:space="preserve"> priemyselnej výroby</w:t>
      </w:r>
      <w:r w:rsidR="008637E0" w:rsidRPr="003B16A5">
        <w:rPr>
          <w:noProof/>
          <w:color w:val="000000" w:themeColor="text1"/>
          <w:spacing w:val="-4"/>
        </w:rPr>
        <w:t xml:space="preserve"> a </w:t>
      </w:r>
      <w:r w:rsidRPr="003B16A5">
        <w:rPr>
          <w:noProof/>
          <w:color w:val="000000" w:themeColor="text1"/>
          <w:spacing w:val="-4"/>
        </w:rPr>
        <w:t>74</w:t>
      </w:r>
      <w:r w:rsidR="008637E0" w:rsidRPr="003B16A5">
        <w:rPr>
          <w:noProof/>
          <w:color w:val="000000" w:themeColor="text1"/>
          <w:spacing w:val="-4"/>
        </w:rPr>
        <w:t> %</w:t>
      </w:r>
      <w:r w:rsidRPr="003B16A5">
        <w:rPr>
          <w:noProof/>
          <w:color w:val="000000" w:themeColor="text1"/>
          <w:spacing w:val="-4"/>
        </w:rPr>
        <w:t xml:space="preserve"> výroby</w:t>
      </w:r>
      <w:r w:rsidR="008637E0" w:rsidRPr="003B16A5">
        <w:rPr>
          <w:noProof/>
          <w:color w:val="000000" w:themeColor="text1"/>
          <w:spacing w:val="-4"/>
        </w:rPr>
        <w:t xml:space="preserve"> v </w:t>
      </w:r>
      <w:r w:rsidRPr="003B16A5">
        <w:rPr>
          <w:noProof/>
          <w:color w:val="000000" w:themeColor="text1"/>
          <w:spacing w:val="-4"/>
        </w:rPr>
        <w:t>rámci EÚ.</w:t>
      </w:r>
      <w:r w:rsidR="008637E0" w:rsidRPr="003B16A5">
        <w:rPr>
          <w:noProof/>
          <w:color w:val="000000" w:themeColor="text1"/>
          <w:spacing w:val="-4"/>
        </w:rPr>
        <w:t xml:space="preserve"> V </w:t>
      </w:r>
      <w:r w:rsidRPr="003B16A5">
        <w:rPr>
          <w:noProof/>
          <w:color w:val="000000" w:themeColor="text1"/>
          <w:spacing w:val="-4"/>
        </w:rPr>
        <w:t>hodnotení nového legislatívneho rámca uskutočnenom</w:t>
      </w:r>
      <w:r w:rsidR="008637E0" w:rsidRPr="003B16A5">
        <w:rPr>
          <w:noProof/>
          <w:color w:val="000000" w:themeColor="text1"/>
          <w:spacing w:val="-4"/>
        </w:rPr>
        <w:t xml:space="preserve"> v </w:t>
      </w:r>
      <w:r w:rsidRPr="003B16A5">
        <w:rPr>
          <w:noProof/>
          <w:color w:val="000000" w:themeColor="text1"/>
          <w:spacing w:val="-4"/>
        </w:rPr>
        <w:t>roku 2022 sa však zistili naliehavé problémy vrátane potenciálneho zahraničného vplyvu, nezákonných postupov</w:t>
      </w:r>
      <w:r w:rsidR="008637E0" w:rsidRPr="003B16A5">
        <w:rPr>
          <w:noProof/>
          <w:color w:val="000000" w:themeColor="text1"/>
          <w:spacing w:val="-4"/>
        </w:rPr>
        <w:t xml:space="preserve"> a </w:t>
      </w:r>
      <w:r w:rsidRPr="003B16A5">
        <w:rPr>
          <w:noProof/>
          <w:color w:val="000000" w:themeColor="text1"/>
          <w:spacing w:val="-4"/>
        </w:rPr>
        <w:t>nedostatkov pri riešení otázky digitalizácie</w:t>
      </w:r>
      <w:r w:rsidR="008637E0" w:rsidRPr="003B16A5">
        <w:rPr>
          <w:noProof/>
          <w:color w:val="000000" w:themeColor="text1"/>
          <w:spacing w:val="-4"/>
        </w:rPr>
        <w:t xml:space="preserve"> a </w:t>
      </w:r>
      <w:r w:rsidRPr="003B16A5">
        <w:rPr>
          <w:noProof/>
          <w:color w:val="000000" w:themeColor="text1"/>
          <w:spacing w:val="-4"/>
        </w:rPr>
        <w:t>obehového hospodárstva. Riešenie týchto výziev má kľúčový význam</w:t>
      </w:r>
      <w:r w:rsidR="008637E0" w:rsidRPr="003B16A5">
        <w:rPr>
          <w:noProof/>
          <w:color w:val="000000" w:themeColor="text1"/>
          <w:spacing w:val="-4"/>
        </w:rPr>
        <w:t xml:space="preserve"> z </w:t>
      </w:r>
      <w:r w:rsidRPr="003B16A5">
        <w:rPr>
          <w:noProof/>
          <w:color w:val="000000" w:themeColor="text1"/>
          <w:spacing w:val="-4"/>
        </w:rPr>
        <w:t>hľadiska zabezpečenia koherentnosti</w:t>
      </w:r>
      <w:r w:rsidR="008637E0" w:rsidRPr="003B16A5">
        <w:rPr>
          <w:noProof/>
          <w:color w:val="000000" w:themeColor="text1"/>
          <w:spacing w:val="-4"/>
        </w:rPr>
        <w:t xml:space="preserve"> a </w:t>
      </w:r>
      <w:r w:rsidRPr="003B16A5">
        <w:rPr>
          <w:noProof/>
          <w:color w:val="000000" w:themeColor="text1"/>
          <w:spacing w:val="-4"/>
        </w:rPr>
        <w:t>zníženia nákladov pre hospodárske subjekty</w:t>
      </w:r>
      <w:r w:rsidR="008637E0" w:rsidRPr="003B16A5">
        <w:rPr>
          <w:noProof/>
          <w:color w:val="000000" w:themeColor="text1"/>
          <w:spacing w:val="-4"/>
        </w:rPr>
        <w:t xml:space="preserve"> a </w:t>
      </w:r>
      <w:r w:rsidRPr="003B16A5">
        <w:rPr>
          <w:noProof/>
          <w:color w:val="000000" w:themeColor="text1"/>
          <w:spacing w:val="-4"/>
        </w:rPr>
        <w:t>orgány.</w:t>
      </w:r>
    </w:p>
    <w:p w14:paraId="2AF76732" w14:textId="4C989969" w:rsidR="008637E0" w:rsidRDefault="2B6C0EEC" w:rsidP="003B16A5">
      <w:pPr>
        <w:pStyle w:val="Text1"/>
        <w:spacing w:after="120" w:line="259" w:lineRule="auto"/>
        <w:ind w:left="0"/>
        <w:rPr>
          <w:noProof/>
          <w:color w:val="000000" w:themeColor="text1"/>
        </w:rPr>
      </w:pPr>
      <w:r w:rsidRPr="008637E0">
        <w:rPr>
          <w:b/>
          <w:noProof/>
          <w:color w:val="000000" w:themeColor="text1"/>
        </w:rPr>
        <w:t>Pokiaľ výrobky nespĺňajú požiadavky na zdravie, bezpečnosť</w:t>
      </w:r>
      <w:r w:rsidR="008637E0">
        <w:rPr>
          <w:b/>
          <w:noProof/>
          <w:color w:val="000000" w:themeColor="text1"/>
        </w:rPr>
        <w:t xml:space="preserve"> a </w:t>
      </w:r>
      <w:r w:rsidRPr="008637E0">
        <w:rPr>
          <w:b/>
          <w:noProof/>
          <w:color w:val="000000" w:themeColor="text1"/>
        </w:rPr>
        <w:t>udržateľnosť, voľný pohyb tovaru je ohrozený.</w:t>
      </w:r>
      <w:r w:rsidRPr="008637E0">
        <w:rPr>
          <w:noProof/>
          <w:color w:val="000000" w:themeColor="text1"/>
        </w:rPr>
        <w:t xml:space="preserve"> Rámec EÚ pre dohľad nad trhom je zacielený na boj proti tomuto problému</w:t>
      </w:r>
      <w:r w:rsidR="008637E0">
        <w:rPr>
          <w:noProof/>
          <w:color w:val="000000" w:themeColor="text1"/>
        </w:rPr>
        <w:t xml:space="preserve"> a </w:t>
      </w:r>
      <w:r w:rsidRPr="008637E0">
        <w:rPr>
          <w:noProof/>
          <w:color w:val="000000" w:themeColor="text1"/>
        </w:rPr>
        <w:t>týka sa všetkých nepotravinových výrobkov, na ktoré sa vzťahujú harmonizačné právne predpisy. Tieto výrobky predstavujú približne dve tretiny obchodu</w:t>
      </w:r>
      <w:r w:rsidR="008637E0">
        <w:rPr>
          <w:noProof/>
          <w:color w:val="000000" w:themeColor="text1"/>
        </w:rPr>
        <w:t xml:space="preserve"> s </w:t>
      </w:r>
      <w:r w:rsidRPr="008637E0">
        <w:rPr>
          <w:noProof/>
          <w:color w:val="000000" w:themeColor="text1"/>
        </w:rPr>
        <w:t>tovarom</w:t>
      </w:r>
      <w:r w:rsidR="008637E0">
        <w:rPr>
          <w:noProof/>
          <w:color w:val="000000" w:themeColor="text1"/>
        </w:rPr>
        <w:t xml:space="preserve"> v </w:t>
      </w:r>
      <w:r w:rsidRPr="008637E0">
        <w:rPr>
          <w:noProof/>
          <w:color w:val="000000" w:themeColor="text1"/>
        </w:rPr>
        <w:t>rámci EÚ. Komisia podporuje</w:t>
      </w:r>
      <w:r w:rsidR="008637E0">
        <w:rPr>
          <w:noProof/>
          <w:color w:val="000000" w:themeColor="text1"/>
        </w:rPr>
        <w:t xml:space="preserve"> a </w:t>
      </w:r>
      <w:r w:rsidRPr="008637E0">
        <w:rPr>
          <w:noProof/>
          <w:color w:val="000000" w:themeColor="text1"/>
        </w:rPr>
        <w:t>koordinuje činnosti vnútroštátnych orgánov, ktoré kontrolujú súlad výrobkov uvádzaných na trh EÚ,</w:t>
      </w:r>
      <w:r w:rsidR="008637E0">
        <w:rPr>
          <w:noProof/>
          <w:color w:val="000000" w:themeColor="text1"/>
        </w:rPr>
        <w:t xml:space="preserve"> a </w:t>
      </w:r>
      <w:r w:rsidRPr="008637E0">
        <w:rPr>
          <w:noProof/>
          <w:color w:val="000000" w:themeColor="text1"/>
        </w:rPr>
        <w:t>financuje 36 prebiehajúcich spoločných opatrení na presadzovanie práva</w:t>
      </w:r>
      <w:r w:rsidR="008637E0">
        <w:rPr>
          <w:noProof/>
          <w:color w:val="000000" w:themeColor="text1"/>
        </w:rPr>
        <w:t xml:space="preserve"> v </w:t>
      </w:r>
      <w:r w:rsidRPr="008637E0">
        <w:rPr>
          <w:noProof/>
          <w:color w:val="000000" w:themeColor="text1"/>
        </w:rPr>
        <w:t>rôznych odvetviach výrobkov, na ktoré sa vzťahujú harmonizačné právne predpisy Únie.</w:t>
      </w:r>
      <w:r w:rsidR="008637E0">
        <w:rPr>
          <w:noProof/>
          <w:color w:val="000000" w:themeColor="text1"/>
        </w:rPr>
        <w:t xml:space="preserve"> V </w:t>
      </w:r>
      <w:r w:rsidRPr="008637E0">
        <w:rPr>
          <w:noProof/>
          <w:color w:val="000000" w:themeColor="text1"/>
        </w:rPr>
        <w:t>roku 2024 orgány presadzovania práva zaregistrovali viac ako 36 916 vyšetrovaní</w:t>
      </w:r>
      <w:r w:rsidR="008637E0">
        <w:rPr>
          <w:noProof/>
          <w:color w:val="000000" w:themeColor="text1"/>
        </w:rPr>
        <w:t xml:space="preserve"> v </w:t>
      </w:r>
      <w:r w:rsidRPr="008637E0">
        <w:rPr>
          <w:noProof/>
          <w:color w:val="000000" w:themeColor="text1"/>
        </w:rPr>
        <w:t>súvislosti</w:t>
      </w:r>
      <w:r w:rsidR="008637E0">
        <w:rPr>
          <w:noProof/>
          <w:color w:val="000000" w:themeColor="text1"/>
        </w:rPr>
        <w:t xml:space="preserve"> s </w:t>
      </w:r>
      <w:r w:rsidRPr="008637E0">
        <w:rPr>
          <w:noProof/>
          <w:color w:val="000000" w:themeColor="text1"/>
        </w:rPr>
        <w:t>nepotravinovými výrobkami</w:t>
      </w:r>
      <w:r w:rsidR="008637E0">
        <w:rPr>
          <w:noProof/>
          <w:color w:val="000000" w:themeColor="text1"/>
        </w:rPr>
        <w:t xml:space="preserve"> a </w:t>
      </w:r>
      <w:r w:rsidRPr="008637E0">
        <w:rPr>
          <w:noProof/>
          <w:color w:val="000000" w:themeColor="text1"/>
        </w:rPr>
        <w:t>vo viac ako 23 389 prípadoch prijali opatrenia na ochranu spotrebiteľov</w:t>
      </w:r>
      <w:r w:rsidR="008637E0">
        <w:rPr>
          <w:noProof/>
          <w:color w:val="000000" w:themeColor="text1"/>
        </w:rPr>
        <w:t xml:space="preserve"> a </w:t>
      </w:r>
      <w:r w:rsidRPr="008637E0">
        <w:rPr>
          <w:noProof/>
          <w:color w:val="000000" w:themeColor="text1"/>
        </w:rPr>
        <w:t>na zabezpečenie rovnakých podmienok pre podniky</w:t>
      </w:r>
      <w:r w:rsidR="008637E0">
        <w:rPr>
          <w:noProof/>
          <w:color w:val="000000" w:themeColor="text1"/>
        </w:rPr>
        <w:t>.</w:t>
      </w:r>
    </w:p>
    <w:p w14:paraId="2E14855A" w14:textId="4D04D014" w:rsidR="008637E0" w:rsidRPr="003B16A5" w:rsidRDefault="00AF4577" w:rsidP="003B16A5">
      <w:pPr>
        <w:pStyle w:val="Text1"/>
        <w:widowControl w:val="0"/>
        <w:spacing w:after="120" w:line="259" w:lineRule="auto"/>
        <w:ind w:left="0"/>
        <w:rPr>
          <w:noProof/>
          <w:color w:val="000000" w:themeColor="text1"/>
          <w:spacing w:val="-14"/>
        </w:rPr>
      </w:pPr>
      <w:r w:rsidRPr="003B16A5">
        <w:rPr>
          <w:b/>
          <w:noProof/>
          <w:color w:val="000000" w:themeColor="text1"/>
          <w:spacing w:val="-14"/>
        </w:rPr>
        <w:t>Nové trendy</w:t>
      </w:r>
      <w:r w:rsidR="008637E0" w:rsidRPr="003B16A5">
        <w:rPr>
          <w:b/>
          <w:noProof/>
          <w:color w:val="000000" w:themeColor="text1"/>
          <w:spacing w:val="-14"/>
        </w:rPr>
        <w:t xml:space="preserve"> v </w:t>
      </w:r>
      <w:r w:rsidRPr="003B16A5">
        <w:rPr>
          <w:b/>
          <w:noProof/>
          <w:color w:val="000000" w:themeColor="text1"/>
          <w:spacing w:val="-14"/>
        </w:rPr>
        <w:t>medzinárodnom elektronickom obchode, ako aj zmeny</w:t>
      </w:r>
      <w:r w:rsidR="008637E0" w:rsidRPr="003B16A5">
        <w:rPr>
          <w:b/>
          <w:noProof/>
          <w:color w:val="000000" w:themeColor="text1"/>
          <w:spacing w:val="-14"/>
        </w:rPr>
        <w:t xml:space="preserve"> v </w:t>
      </w:r>
      <w:r w:rsidRPr="003B16A5">
        <w:rPr>
          <w:b/>
          <w:noProof/>
          <w:color w:val="000000" w:themeColor="text1"/>
          <w:spacing w:val="-14"/>
        </w:rPr>
        <w:t>konfigurácii dodávateľského reťazca vyvíjajú tlak na colné kontroly, dohľad nad trhom</w:t>
      </w:r>
      <w:r w:rsidR="008637E0" w:rsidRPr="003B16A5">
        <w:rPr>
          <w:b/>
          <w:noProof/>
          <w:color w:val="000000" w:themeColor="text1"/>
          <w:spacing w:val="-14"/>
        </w:rPr>
        <w:t xml:space="preserve"> a </w:t>
      </w:r>
      <w:r w:rsidRPr="003B16A5">
        <w:rPr>
          <w:b/>
          <w:noProof/>
          <w:color w:val="000000" w:themeColor="text1"/>
          <w:spacing w:val="-14"/>
        </w:rPr>
        <w:t xml:space="preserve">orgány na ochranu spotrebiteľa. </w:t>
      </w:r>
      <w:r w:rsidRPr="003B16A5">
        <w:rPr>
          <w:noProof/>
          <w:color w:val="000000" w:themeColor="text1"/>
          <w:spacing w:val="-14"/>
        </w:rPr>
        <w:t>Počet balíkov, ktoré sa do EÚ doviezli vďaka elektronickému obchodu, sa zvýšil</w:t>
      </w:r>
      <w:r w:rsidR="008637E0" w:rsidRPr="003B16A5">
        <w:rPr>
          <w:noProof/>
          <w:color w:val="000000" w:themeColor="text1"/>
          <w:spacing w:val="-14"/>
        </w:rPr>
        <w:t xml:space="preserve"> z </w:t>
      </w:r>
      <w:r w:rsidRPr="003B16A5">
        <w:rPr>
          <w:noProof/>
          <w:color w:val="000000" w:themeColor="text1"/>
          <w:spacing w:val="-14"/>
        </w:rPr>
        <w:t>1,1 miliardy</w:t>
      </w:r>
      <w:r w:rsidR="008637E0" w:rsidRPr="003B16A5">
        <w:rPr>
          <w:noProof/>
          <w:color w:val="000000" w:themeColor="text1"/>
          <w:spacing w:val="-14"/>
        </w:rPr>
        <w:t xml:space="preserve"> v </w:t>
      </w:r>
      <w:r w:rsidRPr="003B16A5">
        <w:rPr>
          <w:noProof/>
          <w:color w:val="000000" w:themeColor="text1"/>
          <w:spacing w:val="-14"/>
        </w:rPr>
        <w:t>roku 2022 na 2,2 miliardy</w:t>
      </w:r>
      <w:r w:rsidR="008637E0" w:rsidRPr="003B16A5">
        <w:rPr>
          <w:noProof/>
          <w:color w:val="000000" w:themeColor="text1"/>
          <w:spacing w:val="-14"/>
        </w:rPr>
        <w:t xml:space="preserve"> v </w:t>
      </w:r>
      <w:r w:rsidRPr="003B16A5">
        <w:rPr>
          <w:noProof/>
          <w:color w:val="000000" w:themeColor="text1"/>
          <w:spacing w:val="-14"/>
        </w:rPr>
        <w:t>roku 2023</w:t>
      </w:r>
      <w:r w:rsidR="008637E0" w:rsidRPr="003B16A5">
        <w:rPr>
          <w:noProof/>
          <w:color w:val="000000" w:themeColor="text1"/>
          <w:spacing w:val="-14"/>
        </w:rPr>
        <w:t xml:space="preserve"> a </w:t>
      </w:r>
      <w:r w:rsidRPr="003B16A5">
        <w:rPr>
          <w:noProof/>
          <w:color w:val="000000" w:themeColor="text1"/>
          <w:spacing w:val="-14"/>
        </w:rPr>
        <w:t>očakáva sa, že</w:t>
      </w:r>
      <w:r w:rsidR="008637E0" w:rsidRPr="003B16A5">
        <w:rPr>
          <w:noProof/>
          <w:color w:val="000000" w:themeColor="text1"/>
          <w:spacing w:val="-14"/>
        </w:rPr>
        <w:t xml:space="preserve"> v </w:t>
      </w:r>
      <w:r w:rsidRPr="003B16A5">
        <w:rPr>
          <w:noProof/>
          <w:color w:val="000000" w:themeColor="text1"/>
          <w:spacing w:val="-14"/>
        </w:rPr>
        <w:t>roku 2024 dosiahne tento počet 4 miliardy.</w:t>
      </w:r>
      <w:r w:rsidR="008637E0" w:rsidRPr="003B16A5">
        <w:rPr>
          <w:noProof/>
          <w:color w:val="000000" w:themeColor="text1"/>
          <w:spacing w:val="-14"/>
        </w:rPr>
        <w:t xml:space="preserve"> V </w:t>
      </w:r>
      <w:r w:rsidRPr="003B16A5">
        <w:rPr>
          <w:noProof/>
          <w:color w:val="000000" w:themeColor="text1"/>
          <w:spacing w:val="-14"/>
        </w:rPr>
        <w:t>roku 2023 bolo na hraniciach EÚ</w:t>
      </w:r>
      <w:r w:rsidR="008637E0" w:rsidRPr="003B16A5">
        <w:rPr>
          <w:noProof/>
          <w:color w:val="000000" w:themeColor="text1"/>
          <w:spacing w:val="-14"/>
        </w:rPr>
        <w:t xml:space="preserve"> a </w:t>
      </w:r>
      <w:r w:rsidRPr="003B16A5">
        <w:rPr>
          <w:noProof/>
          <w:color w:val="000000" w:themeColor="text1"/>
          <w:spacing w:val="-14"/>
        </w:rPr>
        <w:t>na jednotnom trhu zadržaných približne 152 miliónov falšovaných predmetov, čo je výrazný nárast oproti 86 miliónom</w:t>
      </w:r>
      <w:r w:rsidR="008637E0" w:rsidRPr="003B16A5">
        <w:rPr>
          <w:noProof/>
          <w:color w:val="000000" w:themeColor="text1"/>
          <w:spacing w:val="-14"/>
        </w:rPr>
        <w:t xml:space="preserve"> v </w:t>
      </w:r>
      <w:r w:rsidRPr="003B16A5">
        <w:rPr>
          <w:noProof/>
          <w:color w:val="000000" w:themeColor="text1"/>
          <w:spacing w:val="-14"/>
        </w:rPr>
        <w:t>roku 2022</w:t>
      </w:r>
      <w:r w:rsidR="00CB0D3E" w:rsidRPr="003B16A5">
        <w:rPr>
          <w:rStyle w:val="FootnoteReference"/>
          <w:noProof/>
          <w:color w:val="000000" w:themeColor="text1"/>
          <w:spacing w:val="-14"/>
        </w:rPr>
        <w:footnoteReference w:id="42"/>
      </w:r>
      <w:r w:rsidRPr="003B16A5">
        <w:rPr>
          <w:noProof/>
          <w:color w:val="000000" w:themeColor="text1"/>
          <w:spacing w:val="-14"/>
        </w:rPr>
        <w:t>.</w:t>
      </w:r>
      <w:r w:rsidR="008637E0" w:rsidRPr="003B16A5">
        <w:rPr>
          <w:noProof/>
          <w:color w:val="000000" w:themeColor="text1"/>
          <w:spacing w:val="-14"/>
        </w:rPr>
        <w:t xml:space="preserve"> V </w:t>
      </w:r>
      <w:r w:rsidRPr="003B16A5">
        <w:rPr>
          <w:noProof/>
          <w:color w:val="000000" w:themeColor="text1"/>
          <w:spacing w:val="-14"/>
        </w:rPr>
        <w:t>záujme riešenia problému nevyhovujúceho tovaru, ktorý sa na jednotný trh môže dostať okrem iného aj prostredníctvom online predaja, sa podnikli významné kroky. Patrí medzi ne vykonávanie nariadenia</w:t>
      </w:r>
      <w:r w:rsidR="008637E0" w:rsidRPr="003B16A5">
        <w:rPr>
          <w:noProof/>
          <w:color w:val="000000" w:themeColor="text1"/>
          <w:spacing w:val="-14"/>
        </w:rPr>
        <w:t xml:space="preserve"> o </w:t>
      </w:r>
      <w:r w:rsidRPr="003B16A5">
        <w:rPr>
          <w:noProof/>
          <w:color w:val="000000" w:themeColor="text1"/>
          <w:spacing w:val="-14"/>
        </w:rPr>
        <w:t>dohľade nad trhom</w:t>
      </w:r>
      <w:r w:rsidRPr="003B16A5">
        <w:rPr>
          <w:rStyle w:val="FootnoteReference"/>
          <w:noProof/>
          <w:color w:val="000000" w:themeColor="text1"/>
          <w:spacing w:val="-14"/>
        </w:rPr>
        <w:footnoteReference w:id="43"/>
      </w:r>
      <w:r w:rsidRPr="003B16A5">
        <w:rPr>
          <w:noProof/>
          <w:color w:val="000000" w:themeColor="text1"/>
          <w:spacing w:val="-14"/>
        </w:rPr>
        <w:t xml:space="preserve"> podporované sieťou EÚ pre súlad výrobkov, prijatie nariadenia</w:t>
      </w:r>
      <w:r w:rsidR="008637E0" w:rsidRPr="003B16A5">
        <w:rPr>
          <w:noProof/>
          <w:color w:val="000000" w:themeColor="text1"/>
          <w:spacing w:val="-14"/>
        </w:rPr>
        <w:t xml:space="preserve"> o </w:t>
      </w:r>
      <w:r w:rsidRPr="003B16A5">
        <w:rPr>
          <w:noProof/>
          <w:color w:val="000000" w:themeColor="text1"/>
          <w:spacing w:val="-14"/>
        </w:rPr>
        <w:t>všeobecnej bezpečnosti výrobkov</w:t>
      </w:r>
      <w:r w:rsidRPr="003B16A5">
        <w:rPr>
          <w:rStyle w:val="FootnoteReference"/>
          <w:noProof/>
          <w:color w:val="000000" w:themeColor="text1"/>
          <w:spacing w:val="-14"/>
        </w:rPr>
        <w:footnoteReference w:id="44"/>
      </w:r>
      <w:r w:rsidR="008637E0" w:rsidRPr="003B16A5">
        <w:rPr>
          <w:noProof/>
          <w:color w:val="000000" w:themeColor="text1"/>
          <w:spacing w:val="-14"/>
        </w:rPr>
        <w:t xml:space="preserve"> s </w:t>
      </w:r>
      <w:r w:rsidRPr="003B16A5">
        <w:rPr>
          <w:noProof/>
          <w:color w:val="000000" w:themeColor="text1"/>
          <w:spacing w:val="-14"/>
        </w:rPr>
        <w:t>cieľom posilniť pravidlá bezpečnosti výrobkov</w:t>
      </w:r>
      <w:r w:rsidR="008637E0" w:rsidRPr="003B16A5">
        <w:rPr>
          <w:noProof/>
          <w:color w:val="000000" w:themeColor="text1"/>
          <w:spacing w:val="-14"/>
        </w:rPr>
        <w:t xml:space="preserve"> a </w:t>
      </w:r>
      <w:r w:rsidRPr="003B16A5">
        <w:rPr>
          <w:noProof/>
          <w:color w:val="000000" w:themeColor="text1"/>
          <w:spacing w:val="-14"/>
        </w:rPr>
        <w:t>predloženie návrhov na reformu colnej únie EÚ</w:t>
      </w:r>
      <w:r w:rsidR="008637E0" w:rsidRPr="003B16A5">
        <w:rPr>
          <w:noProof/>
          <w:color w:val="000000" w:themeColor="text1"/>
          <w:spacing w:val="-14"/>
        </w:rPr>
        <w:t xml:space="preserve"> s </w:t>
      </w:r>
      <w:r w:rsidRPr="003B16A5">
        <w:rPr>
          <w:noProof/>
          <w:color w:val="000000" w:themeColor="text1"/>
          <w:spacing w:val="-14"/>
        </w:rPr>
        <w:t>cieľom účinnejšie kontrolovať dovoz výrobkov. Komisia okrem toho podniká opatrenia na základe aktu</w:t>
      </w:r>
      <w:r w:rsidR="008637E0" w:rsidRPr="003B16A5">
        <w:rPr>
          <w:noProof/>
          <w:color w:val="000000" w:themeColor="text1"/>
          <w:spacing w:val="-14"/>
        </w:rPr>
        <w:t xml:space="preserve"> o </w:t>
      </w:r>
      <w:r w:rsidRPr="003B16A5">
        <w:rPr>
          <w:noProof/>
          <w:color w:val="000000" w:themeColor="text1"/>
          <w:spacing w:val="-14"/>
        </w:rPr>
        <w:t>digitálnych službách</w:t>
      </w:r>
      <w:r w:rsidR="008637E0" w:rsidRPr="003B16A5">
        <w:rPr>
          <w:noProof/>
          <w:color w:val="000000" w:themeColor="text1"/>
          <w:spacing w:val="-14"/>
        </w:rPr>
        <w:t>.</w:t>
      </w:r>
    </w:p>
    <w:p w14:paraId="6C64FD32" w14:textId="3946C5AD" w:rsidR="008637E0" w:rsidRPr="003B16A5" w:rsidRDefault="00ED01E2" w:rsidP="003B16A5">
      <w:pPr>
        <w:pStyle w:val="Text1"/>
        <w:widowControl w:val="0"/>
        <w:spacing w:after="120" w:line="259" w:lineRule="auto"/>
        <w:ind w:left="0"/>
        <w:rPr>
          <w:noProof/>
          <w:color w:val="000000" w:themeColor="text1"/>
          <w:spacing w:val="-4"/>
        </w:rPr>
      </w:pPr>
      <w:r w:rsidRPr="003B16A5">
        <w:rPr>
          <w:b/>
          <w:noProof/>
          <w:spacing w:val="-4"/>
        </w:rPr>
        <w:t>Územné obmedzenia ponuky</w:t>
      </w:r>
      <w:r w:rsidR="008637E0" w:rsidRPr="003B16A5">
        <w:rPr>
          <w:b/>
          <w:noProof/>
          <w:spacing w:val="-4"/>
        </w:rPr>
        <w:t xml:space="preserve"> v </w:t>
      </w:r>
      <w:r w:rsidRPr="003B16A5">
        <w:rPr>
          <w:b/>
          <w:noProof/>
          <w:spacing w:val="-4"/>
        </w:rPr>
        <w:t>maloobchode</w:t>
      </w:r>
      <w:r w:rsidR="008637E0" w:rsidRPr="003B16A5">
        <w:rPr>
          <w:b/>
          <w:noProof/>
          <w:spacing w:val="-4"/>
        </w:rPr>
        <w:t xml:space="preserve"> a </w:t>
      </w:r>
      <w:r w:rsidRPr="003B16A5">
        <w:rPr>
          <w:b/>
          <w:noProof/>
          <w:spacing w:val="-4"/>
        </w:rPr>
        <w:t>veľkoobchode spôsobujú fragmentáciu jednotného trhu, obmedzujú spotrebiteľský výber</w:t>
      </w:r>
      <w:r w:rsidR="008637E0" w:rsidRPr="003B16A5">
        <w:rPr>
          <w:b/>
          <w:noProof/>
          <w:spacing w:val="-4"/>
        </w:rPr>
        <w:t xml:space="preserve"> a </w:t>
      </w:r>
      <w:r w:rsidRPr="003B16A5">
        <w:rPr>
          <w:b/>
          <w:noProof/>
          <w:spacing w:val="-4"/>
        </w:rPr>
        <w:t>prispievajú</w:t>
      </w:r>
      <w:r w:rsidR="008637E0" w:rsidRPr="003B16A5">
        <w:rPr>
          <w:b/>
          <w:noProof/>
          <w:spacing w:val="-4"/>
        </w:rPr>
        <w:t xml:space="preserve"> k </w:t>
      </w:r>
      <w:r w:rsidRPr="003B16A5">
        <w:rPr>
          <w:b/>
          <w:noProof/>
          <w:spacing w:val="-4"/>
        </w:rPr>
        <w:t>výrazným cenovým rozdielom</w:t>
      </w:r>
      <w:r w:rsidR="008637E0" w:rsidRPr="003B16A5">
        <w:rPr>
          <w:b/>
          <w:noProof/>
          <w:spacing w:val="-4"/>
        </w:rPr>
        <w:t xml:space="preserve"> v </w:t>
      </w:r>
      <w:r w:rsidRPr="003B16A5">
        <w:rPr>
          <w:b/>
          <w:noProof/>
          <w:spacing w:val="-4"/>
        </w:rPr>
        <w:t>rámci EÚ</w:t>
      </w:r>
      <w:r w:rsidR="00A0443F" w:rsidRPr="003B16A5">
        <w:rPr>
          <w:rStyle w:val="FootnoteReference"/>
          <w:b/>
          <w:bCs/>
          <w:noProof/>
          <w:spacing w:val="-4"/>
        </w:rPr>
        <w:footnoteReference w:id="45"/>
      </w:r>
      <w:r w:rsidRPr="003B16A5">
        <w:rPr>
          <w:b/>
          <w:noProof/>
          <w:spacing w:val="-4"/>
        </w:rPr>
        <w:t xml:space="preserve">. </w:t>
      </w:r>
      <w:r w:rsidRPr="003B16A5">
        <w:rPr>
          <w:noProof/>
          <w:spacing w:val="-4"/>
        </w:rPr>
        <w:t>Tieto obmedzenia kladú veľkí značkoví výrobcovia, aby maloobchodníkom čo najviac sťažili, resp. znemožnili nákup výrobkov</w:t>
      </w:r>
      <w:r w:rsidR="008637E0" w:rsidRPr="003B16A5">
        <w:rPr>
          <w:noProof/>
          <w:spacing w:val="-4"/>
        </w:rPr>
        <w:t xml:space="preserve"> v </w:t>
      </w:r>
      <w:r w:rsidRPr="003B16A5">
        <w:rPr>
          <w:noProof/>
          <w:spacing w:val="-4"/>
        </w:rPr>
        <w:t>jednom členskom štáte</w:t>
      </w:r>
      <w:r w:rsidR="008637E0" w:rsidRPr="003B16A5">
        <w:rPr>
          <w:noProof/>
          <w:spacing w:val="-4"/>
        </w:rPr>
        <w:t xml:space="preserve"> a </w:t>
      </w:r>
      <w:r w:rsidRPr="003B16A5">
        <w:rPr>
          <w:noProof/>
          <w:spacing w:val="-4"/>
        </w:rPr>
        <w:t>ich ďalší predaj</w:t>
      </w:r>
      <w:r w:rsidR="008637E0" w:rsidRPr="003B16A5">
        <w:rPr>
          <w:noProof/>
          <w:spacing w:val="-4"/>
        </w:rPr>
        <w:t xml:space="preserve"> v </w:t>
      </w:r>
      <w:r w:rsidRPr="003B16A5">
        <w:rPr>
          <w:noProof/>
          <w:spacing w:val="-4"/>
        </w:rPr>
        <w:t>inom členskom štáte. Hoci je právo hospodárskej súťaže účinným nástrojom na sankcionovanie takýchto praktík</w:t>
      </w:r>
      <w:r w:rsidRPr="003B16A5">
        <w:rPr>
          <w:rStyle w:val="FootnoteReference"/>
          <w:noProof/>
          <w:spacing w:val="-4"/>
        </w:rPr>
        <w:footnoteReference w:id="46"/>
      </w:r>
      <w:r w:rsidRPr="003B16A5">
        <w:rPr>
          <w:noProof/>
          <w:spacing w:val="-4"/>
        </w:rPr>
        <w:t>, mnohé</w:t>
      </w:r>
      <w:r w:rsidR="008637E0" w:rsidRPr="003B16A5">
        <w:rPr>
          <w:noProof/>
          <w:spacing w:val="-4"/>
        </w:rPr>
        <w:t xml:space="preserve"> z </w:t>
      </w:r>
      <w:r w:rsidRPr="003B16A5">
        <w:rPr>
          <w:noProof/>
          <w:spacing w:val="-4"/>
        </w:rPr>
        <w:t>nich nepatria do jeho rozsahu pôsobnosti</w:t>
      </w:r>
      <w:r w:rsidRPr="003B16A5">
        <w:rPr>
          <w:rStyle w:val="FootnoteReference"/>
          <w:noProof/>
          <w:spacing w:val="-4"/>
        </w:rPr>
        <w:footnoteReference w:id="47"/>
      </w:r>
      <w:r w:rsidRPr="003B16A5">
        <w:rPr>
          <w:noProof/>
          <w:spacing w:val="-4"/>
        </w:rPr>
        <w:t>.</w:t>
      </w:r>
      <w:r w:rsidR="008637E0" w:rsidRPr="003B16A5">
        <w:rPr>
          <w:noProof/>
          <w:spacing w:val="-4"/>
        </w:rPr>
        <w:t xml:space="preserve"> V </w:t>
      </w:r>
      <w:r w:rsidRPr="003B16A5">
        <w:rPr>
          <w:noProof/>
          <w:color w:val="000000" w:themeColor="text1"/>
          <w:spacing w:val="-4"/>
        </w:rPr>
        <w:t>snahe nájsť riešenia na tento problém Komisia pristúpila</w:t>
      </w:r>
      <w:r w:rsidR="008637E0" w:rsidRPr="003B16A5">
        <w:rPr>
          <w:noProof/>
          <w:color w:val="000000" w:themeColor="text1"/>
          <w:spacing w:val="-4"/>
        </w:rPr>
        <w:t xml:space="preserve"> k </w:t>
      </w:r>
      <w:r w:rsidRPr="003B16A5">
        <w:rPr>
          <w:noProof/>
          <w:color w:val="000000" w:themeColor="text1"/>
          <w:spacing w:val="-4"/>
        </w:rPr>
        <w:t>zisťovaniu faktov spolu</w:t>
      </w:r>
      <w:r w:rsidR="008637E0" w:rsidRPr="003B16A5">
        <w:rPr>
          <w:noProof/>
          <w:color w:val="000000" w:themeColor="text1"/>
          <w:spacing w:val="-4"/>
        </w:rPr>
        <w:t xml:space="preserve"> s </w:t>
      </w:r>
      <w:r w:rsidRPr="003B16A5">
        <w:rPr>
          <w:noProof/>
          <w:color w:val="000000" w:themeColor="text1"/>
          <w:spacing w:val="-4"/>
        </w:rPr>
        <w:t>členskými štátmi</w:t>
      </w:r>
      <w:r w:rsidR="008637E0" w:rsidRPr="003B16A5">
        <w:rPr>
          <w:noProof/>
          <w:color w:val="000000" w:themeColor="text1"/>
          <w:spacing w:val="-4"/>
        </w:rPr>
        <w:t xml:space="preserve"> v </w:t>
      </w:r>
      <w:r w:rsidRPr="003B16A5">
        <w:rPr>
          <w:noProof/>
          <w:color w:val="000000" w:themeColor="text1"/>
          <w:spacing w:val="-4"/>
        </w:rPr>
        <w:t>rámci skupiny SMET</w:t>
      </w:r>
      <w:r w:rsidR="008637E0" w:rsidRPr="003B16A5">
        <w:rPr>
          <w:noProof/>
          <w:color w:val="000000" w:themeColor="text1"/>
          <w:spacing w:val="-4"/>
        </w:rPr>
        <w:t xml:space="preserve"> a </w:t>
      </w:r>
      <w:r w:rsidRPr="003B16A5">
        <w:rPr>
          <w:noProof/>
          <w:color w:val="000000" w:themeColor="text1"/>
          <w:spacing w:val="-4"/>
        </w:rPr>
        <w:t>bude iniciovať dialóg so zainteresovanými stranami</w:t>
      </w:r>
      <w:r w:rsidR="008637E0" w:rsidRPr="003B16A5">
        <w:rPr>
          <w:noProof/>
          <w:color w:val="000000" w:themeColor="text1"/>
          <w:spacing w:val="-4"/>
        </w:rPr>
        <w:t xml:space="preserve"> z </w:t>
      </w:r>
      <w:r w:rsidRPr="003B16A5">
        <w:rPr>
          <w:noProof/>
          <w:color w:val="000000" w:themeColor="text1"/>
          <w:spacing w:val="-4"/>
        </w:rPr>
        <w:t>príslušných odvetví (maloobchodníkmi</w:t>
      </w:r>
      <w:r w:rsidR="008637E0" w:rsidRPr="003B16A5">
        <w:rPr>
          <w:noProof/>
          <w:color w:val="000000" w:themeColor="text1"/>
          <w:spacing w:val="-4"/>
        </w:rPr>
        <w:t xml:space="preserve"> a </w:t>
      </w:r>
      <w:r w:rsidRPr="003B16A5">
        <w:rPr>
          <w:noProof/>
          <w:color w:val="000000" w:themeColor="text1"/>
          <w:spacing w:val="-4"/>
        </w:rPr>
        <w:t>veľkoobchodníkmi, výrobcami, spotrebiteľmi)</w:t>
      </w:r>
      <w:r w:rsidR="008637E0" w:rsidRPr="003B16A5">
        <w:rPr>
          <w:noProof/>
          <w:color w:val="000000" w:themeColor="text1"/>
          <w:spacing w:val="-4"/>
        </w:rPr>
        <w:t>.</w:t>
      </w:r>
    </w:p>
    <w:p w14:paraId="79ED882C" w14:textId="26FBC3BC" w:rsidR="006E1004" w:rsidRPr="003B16A5" w:rsidRDefault="006E1004" w:rsidP="003B16A5">
      <w:pPr>
        <w:widowControl w:val="0"/>
        <w:spacing w:after="120"/>
        <w:jc w:val="both"/>
        <w:rPr>
          <w:rFonts w:ascii="Times New Roman" w:eastAsia="Times New Roman" w:hAnsi="Times New Roman" w:cs="Times New Roman"/>
          <w:noProof/>
          <w:color w:val="000000" w:themeColor="text1"/>
          <w:spacing w:val="-6"/>
          <w:sz w:val="24"/>
          <w:szCs w:val="24"/>
        </w:rPr>
      </w:pPr>
      <w:r w:rsidRPr="003B16A5">
        <w:rPr>
          <w:rFonts w:ascii="Times New Roman" w:hAnsi="Times New Roman" w:cs="Times New Roman"/>
          <w:b/>
          <w:noProof/>
          <w:color w:val="000000" w:themeColor="text1"/>
          <w:spacing w:val="-6"/>
          <w:sz w:val="24"/>
          <w:szCs w:val="24"/>
        </w:rPr>
        <w:t>Harmonizované technické normy podporujú voľný pohyb tovaru tým, že zabezpečujú, aby výrobky spĺňali požiadavky na bezpečnosť, kvalitu</w:t>
      </w:r>
      <w:r w:rsidR="008637E0" w:rsidRPr="003B16A5">
        <w:rPr>
          <w:rFonts w:ascii="Times New Roman" w:hAnsi="Times New Roman" w:cs="Times New Roman"/>
          <w:b/>
          <w:noProof/>
          <w:color w:val="000000" w:themeColor="text1"/>
          <w:spacing w:val="-6"/>
          <w:sz w:val="24"/>
          <w:szCs w:val="24"/>
        </w:rPr>
        <w:t xml:space="preserve"> a </w:t>
      </w:r>
      <w:r w:rsidRPr="003B16A5">
        <w:rPr>
          <w:rFonts w:ascii="Times New Roman" w:hAnsi="Times New Roman" w:cs="Times New Roman"/>
          <w:b/>
          <w:noProof/>
          <w:color w:val="000000" w:themeColor="text1"/>
          <w:spacing w:val="-6"/>
          <w:sz w:val="24"/>
          <w:szCs w:val="24"/>
        </w:rPr>
        <w:t>výkonnosť vo všetkých členských štátoch.</w:t>
      </w:r>
      <w:r w:rsidRPr="003B16A5">
        <w:rPr>
          <w:rFonts w:ascii="Times New Roman" w:hAnsi="Times New Roman" w:cs="Times New Roman"/>
          <w:noProof/>
          <w:color w:val="000000" w:themeColor="text1"/>
          <w:spacing w:val="-6"/>
          <w:sz w:val="24"/>
          <w:szCs w:val="24"/>
        </w:rPr>
        <w:t xml:space="preserve"> Označením CE sa označujú výrobky, ktoré sú</w:t>
      </w:r>
      <w:r w:rsidR="008637E0" w:rsidRPr="003B16A5">
        <w:rPr>
          <w:rFonts w:ascii="Times New Roman" w:hAnsi="Times New Roman" w:cs="Times New Roman"/>
          <w:noProof/>
          <w:color w:val="000000" w:themeColor="text1"/>
          <w:spacing w:val="-6"/>
          <w:sz w:val="24"/>
          <w:szCs w:val="24"/>
        </w:rPr>
        <w:t xml:space="preserve"> v </w:t>
      </w:r>
      <w:r w:rsidRPr="003B16A5">
        <w:rPr>
          <w:rFonts w:ascii="Times New Roman" w:hAnsi="Times New Roman" w:cs="Times New Roman"/>
          <w:noProof/>
          <w:color w:val="000000" w:themeColor="text1"/>
          <w:spacing w:val="-6"/>
          <w:sz w:val="24"/>
          <w:szCs w:val="24"/>
        </w:rPr>
        <w:t>súlade</w:t>
      </w:r>
      <w:r w:rsidR="008637E0" w:rsidRPr="003B16A5">
        <w:rPr>
          <w:rFonts w:ascii="Times New Roman" w:hAnsi="Times New Roman" w:cs="Times New Roman"/>
          <w:noProof/>
          <w:color w:val="000000" w:themeColor="text1"/>
          <w:spacing w:val="-6"/>
          <w:sz w:val="24"/>
          <w:szCs w:val="24"/>
        </w:rPr>
        <w:t xml:space="preserve"> s </w:t>
      </w:r>
      <w:r w:rsidRPr="003B16A5">
        <w:rPr>
          <w:rFonts w:ascii="Times New Roman" w:hAnsi="Times New Roman" w:cs="Times New Roman"/>
          <w:noProof/>
          <w:color w:val="000000" w:themeColor="text1"/>
          <w:spacing w:val="-6"/>
          <w:sz w:val="24"/>
          <w:szCs w:val="24"/>
        </w:rPr>
        <w:t>harmonizovanými právnymi predpismi EÚ</w:t>
      </w:r>
      <w:r w:rsidR="008637E0" w:rsidRPr="003B16A5">
        <w:rPr>
          <w:rFonts w:ascii="Times New Roman" w:hAnsi="Times New Roman" w:cs="Times New Roman"/>
          <w:noProof/>
          <w:color w:val="000000" w:themeColor="text1"/>
          <w:spacing w:val="-6"/>
          <w:sz w:val="24"/>
          <w:szCs w:val="24"/>
        </w:rPr>
        <w:t xml:space="preserve"> o </w:t>
      </w:r>
      <w:r w:rsidRPr="003B16A5">
        <w:rPr>
          <w:rFonts w:ascii="Times New Roman" w:hAnsi="Times New Roman" w:cs="Times New Roman"/>
          <w:noProof/>
          <w:color w:val="000000" w:themeColor="text1"/>
          <w:spacing w:val="-6"/>
          <w:sz w:val="24"/>
          <w:szCs w:val="24"/>
        </w:rPr>
        <w:t>výrobkoch, vďaka čomu sa môžu predávať</w:t>
      </w:r>
      <w:r w:rsidR="008637E0" w:rsidRPr="003B16A5">
        <w:rPr>
          <w:rFonts w:ascii="Times New Roman" w:hAnsi="Times New Roman" w:cs="Times New Roman"/>
          <w:noProof/>
          <w:color w:val="000000" w:themeColor="text1"/>
          <w:spacing w:val="-6"/>
          <w:sz w:val="24"/>
          <w:szCs w:val="24"/>
        </w:rPr>
        <w:t xml:space="preserve"> v </w:t>
      </w:r>
      <w:r w:rsidRPr="003B16A5">
        <w:rPr>
          <w:rFonts w:ascii="Times New Roman" w:hAnsi="Times New Roman" w:cs="Times New Roman"/>
          <w:noProof/>
          <w:color w:val="000000" w:themeColor="text1"/>
          <w:spacing w:val="-6"/>
          <w:sz w:val="24"/>
          <w:szCs w:val="24"/>
        </w:rPr>
        <w:t>celej Európe. Pomocou noriem sa znižujú prekážky obchodu, zabezpečuje sa interoperabilita výrobkov</w:t>
      </w:r>
      <w:r w:rsidR="008637E0" w:rsidRPr="003B16A5">
        <w:rPr>
          <w:rFonts w:ascii="Times New Roman" w:hAnsi="Times New Roman" w:cs="Times New Roman"/>
          <w:noProof/>
          <w:color w:val="000000" w:themeColor="text1"/>
          <w:spacing w:val="-6"/>
          <w:sz w:val="24"/>
          <w:szCs w:val="24"/>
        </w:rPr>
        <w:t xml:space="preserve"> a </w:t>
      </w:r>
      <w:r w:rsidRPr="003B16A5">
        <w:rPr>
          <w:rFonts w:ascii="Times New Roman" w:hAnsi="Times New Roman" w:cs="Times New Roman"/>
          <w:noProof/>
          <w:color w:val="000000" w:themeColor="text1"/>
          <w:spacing w:val="-6"/>
          <w:sz w:val="24"/>
          <w:szCs w:val="24"/>
        </w:rPr>
        <w:t>zvyšuje sa konkurencieschopnosť európskych podnikov. Normalizačnému rámcu niekedy chýba rýchlosť</w:t>
      </w:r>
      <w:r w:rsidR="008637E0" w:rsidRPr="003B16A5">
        <w:rPr>
          <w:rFonts w:ascii="Times New Roman" w:hAnsi="Times New Roman" w:cs="Times New Roman"/>
          <w:noProof/>
          <w:color w:val="000000" w:themeColor="text1"/>
          <w:spacing w:val="-6"/>
          <w:sz w:val="24"/>
          <w:szCs w:val="24"/>
        </w:rPr>
        <w:t xml:space="preserve"> a </w:t>
      </w:r>
      <w:r w:rsidRPr="003B16A5">
        <w:rPr>
          <w:rFonts w:ascii="Times New Roman" w:hAnsi="Times New Roman" w:cs="Times New Roman"/>
          <w:noProof/>
          <w:color w:val="000000" w:themeColor="text1"/>
          <w:spacing w:val="-6"/>
          <w:sz w:val="24"/>
          <w:szCs w:val="24"/>
        </w:rPr>
        <w:t>pružnosť, najmä pokiaľ ide</w:t>
      </w:r>
      <w:r w:rsidR="008637E0" w:rsidRPr="003B16A5">
        <w:rPr>
          <w:rFonts w:ascii="Times New Roman" w:hAnsi="Times New Roman" w:cs="Times New Roman"/>
          <w:noProof/>
          <w:color w:val="000000" w:themeColor="text1"/>
          <w:spacing w:val="-6"/>
          <w:sz w:val="24"/>
          <w:szCs w:val="24"/>
        </w:rPr>
        <w:t xml:space="preserve"> o </w:t>
      </w:r>
      <w:r w:rsidRPr="003B16A5">
        <w:rPr>
          <w:rFonts w:ascii="Times New Roman" w:hAnsi="Times New Roman" w:cs="Times New Roman"/>
          <w:noProof/>
          <w:color w:val="000000" w:themeColor="text1"/>
          <w:spacing w:val="-6"/>
          <w:sz w:val="24"/>
          <w:szCs w:val="24"/>
        </w:rPr>
        <w:t>nové hodnotové reťazce spojené so zelenou</w:t>
      </w:r>
      <w:r w:rsidR="008637E0" w:rsidRPr="003B16A5">
        <w:rPr>
          <w:rFonts w:ascii="Times New Roman" w:hAnsi="Times New Roman" w:cs="Times New Roman"/>
          <w:noProof/>
          <w:color w:val="000000" w:themeColor="text1"/>
          <w:spacing w:val="-6"/>
          <w:sz w:val="24"/>
          <w:szCs w:val="24"/>
        </w:rPr>
        <w:t xml:space="preserve"> a </w:t>
      </w:r>
      <w:r w:rsidRPr="003B16A5">
        <w:rPr>
          <w:rFonts w:ascii="Times New Roman" w:hAnsi="Times New Roman" w:cs="Times New Roman"/>
          <w:noProof/>
          <w:color w:val="000000" w:themeColor="text1"/>
          <w:spacing w:val="-6"/>
          <w:sz w:val="24"/>
          <w:szCs w:val="24"/>
        </w:rPr>
        <w:t>digitálnou transformáciou. Je mimoriadne dôležité, aby sa podporovala rýchla tvorba noriem, ako aj účasť priemyslu EÚ na činnosti vyvíjanej</w:t>
      </w:r>
      <w:r w:rsidR="008637E0" w:rsidRPr="003B16A5">
        <w:rPr>
          <w:rFonts w:ascii="Times New Roman" w:hAnsi="Times New Roman" w:cs="Times New Roman"/>
          <w:noProof/>
          <w:color w:val="000000" w:themeColor="text1"/>
          <w:spacing w:val="-6"/>
          <w:sz w:val="24"/>
          <w:szCs w:val="24"/>
        </w:rPr>
        <w:t xml:space="preserve"> v </w:t>
      </w:r>
      <w:r w:rsidRPr="003B16A5">
        <w:rPr>
          <w:rFonts w:ascii="Times New Roman" w:hAnsi="Times New Roman" w:cs="Times New Roman"/>
          <w:noProof/>
          <w:color w:val="000000" w:themeColor="text1"/>
          <w:spacing w:val="-6"/>
          <w:sz w:val="24"/>
          <w:szCs w:val="24"/>
        </w:rPr>
        <w:t>súvislosti so žiadosťami</w:t>
      </w:r>
      <w:r w:rsidR="008637E0" w:rsidRPr="003B16A5">
        <w:rPr>
          <w:rFonts w:ascii="Times New Roman" w:hAnsi="Times New Roman" w:cs="Times New Roman"/>
          <w:noProof/>
          <w:color w:val="000000" w:themeColor="text1"/>
          <w:spacing w:val="-6"/>
          <w:sz w:val="24"/>
          <w:szCs w:val="24"/>
        </w:rPr>
        <w:t xml:space="preserve"> o </w:t>
      </w:r>
      <w:r w:rsidRPr="003B16A5">
        <w:rPr>
          <w:rFonts w:ascii="Times New Roman" w:hAnsi="Times New Roman" w:cs="Times New Roman"/>
          <w:noProof/>
          <w:color w:val="000000" w:themeColor="text1"/>
          <w:spacing w:val="-6"/>
          <w:sz w:val="24"/>
          <w:szCs w:val="24"/>
        </w:rPr>
        <w:t>normalizáciu</w:t>
      </w:r>
      <w:r w:rsidR="008637E0" w:rsidRPr="003B16A5">
        <w:rPr>
          <w:rFonts w:ascii="Times New Roman" w:hAnsi="Times New Roman" w:cs="Times New Roman"/>
          <w:noProof/>
          <w:color w:val="000000" w:themeColor="text1"/>
          <w:spacing w:val="-6"/>
          <w:sz w:val="24"/>
          <w:szCs w:val="24"/>
        </w:rPr>
        <w:t xml:space="preserve"> v </w:t>
      </w:r>
      <w:r w:rsidRPr="003B16A5">
        <w:rPr>
          <w:rFonts w:ascii="Times New Roman" w:hAnsi="Times New Roman" w:cs="Times New Roman"/>
          <w:noProof/>
          <w:color w:val="000000" w:themeColor="text1"/>
          <w:spacing w:val="-6"/>
          <w:sz w:val="24"/>
          <w:szCs w:val="24"/>
        </w:rPr>
        <w:t>oblastiach, ktoré majú kľúčový význam</w:t>
      </w:r>
      <w:r w:rsidR="008637E0" w:rsidRPr="003B16A5">
        <w:rPr>
          <w:rFonts w:ascii="Times New Roman" w:hAnsi="Times New Roman" w:cs="Times New Roman"/>
          <w:noProof/>
          <w:color w:val="000000" w:themeColor="text1"/>
          <w:spacing w:val="-6"/>
          <w:sz w:val="24"/>
          <w:szCs w:val="24"/>
        </w:rPr>
        <w:t xml:space="preserve"> z </w:t>
      </w:r>
      <w:r w:rsidRPr="003B16A5">
        <w:rPr>
          <w:rFonts w:ascii="Times New Roman" w:hAnsi="Times New Roman" w:cs="Times New Roman"/>
          <w:noProof/>
          <w:color w:val="000000" w:themeColor="text1"/>
          <w:spacing w:val="-6"/>
          <w:sz w:val="24"/>
          <w:szCs w:val="24"/>
        </w:rPr>
        <w:t>hľadiska konkurencieschopnosti EÚ. Takéto prioritné oblasti sa stanovujú každoročne prostredníctvom ročného pracovného programu Únie pre európsku normalizáciu</w:t>
      </w:r>
      <w:r w:rsidR="004D76E5" w:rsidRPr="003B16A5">
        <w:rPr>
          <w:rStyle w:val="FootnoteReference"/>
          <w:rFonts w:ascii="Times New Roman" w:hAnsi="Times New Roman" w:cs="Times New Roman"/>
          <w:bCs/>
          <w:noProof/>
          <w:color w:val="000000" w:themeColor="text1"/>
          <w:spacing w:val="-6"/>
          <w:sz w:val="24"/>
          <w:szCs w:val="24"/>
        </w:rPr>
        <w:footnoteReference w:id="48"/>
      </w:r>
      <w:r w:rsidRPr="003B16A5">
        <w:rPr>
          <w:rFonts w:ascii="Times New Roman" w:hAnsi="Times New Roman" w:cs="Times New Roman"/>
          <w:noProof/>
          <w:color w:val="000000" w:themeColor="text1"/>
          <w:spacing w:val="-6"/>
          <w:sz w:val="24"/>
          <w:szCs w:val="24"/>
        </w:rPr>
        <w:t>. Komisia</w:t>
      </w:r>
      <w:r w:rsidR="008637E0" w:rsidRPr="003B16A5">
        <w:rPr>
          <w:rFonts w:ascii="Times New Roman" w:hAnsi="Times New Roman" w:cs="Times New Roman"/>
          <w:noProof/>
          <w:color w:val="000000" w:themeColor="text1"/>
          <w:spacing w:val="-6"/>
          <w:sz w:val="24"/>
          <w:szCs w:val="24"/>
        </w:rPr>
        <w:t xml:space="preserve"> v </w:t>
      </w:r>
      <w:r w:rsidRPr="003B16A5">
        <w:rPr>
          <w:rFonts w:ascii="Times New Roman" w:hAnsi="Times New Roman" w:cs="Times New Roman"/>
          <w:noProof/>
          <w:color w:val="000000" w:themeColor="text1"/>
          <w:spacing w:val="-6"/>
          <w:sz w:val="24"/>
          <w:szCs w:val="24"/>
        </w:rPr>
        <w:t>súčasnosti posudzuje právny rámec pre európsku normalizáciu</w:t>
      </w:r>
      <w:r w:rsidR="008637E0" w:rsidRPr="003B16A5">
        <w:rPr>
          <w:rFonts w:ascii="Times New Roman" w:hAnsi="Times New Roman" w:cs="Times New Roman"/>
          <w:noProof/>
          <w:color w:val="000000" w:themeColor="text1"/>
          <w:spacing w:val="-6"/>
          <w:sz w:val="24"/>
          <w:szCs w:val="24"/>
        </w:rPr>
        <w:t xml:space="preserve"> s </w:t>
      </w:r>
      <w:r w:rsidRPr="003B16A5">
        <w:rPr>
          <w:rFonts w:ascii="Times New Roman" w:hAnsi="Times New Roman" w:cs="Times New Roman"/>
          <w:noProof/>
          <w:color w:val="000000" w:themeColor="text1"/>
          <w:spacing w:val="-6"/>
          <w:sz w:val="24"/>
          <w:szCs w:val="24"/>
        </w:rPr>
        <w:t>cieľom určiť ďalšie opatrenia.</w:t>
      </w:r>
    </w:p>
    <w:p w14:paraId="692C14B4" w14:textId="5C2B0317" w:rsidR="008637E0" w:rsidRDefault="008F157A" w:rsidP="003B16A5">
      <w:pPr>
        <w:pStyle w:val="Text1"/>
        <w:widowControl w:val="0"/>
        <w:spacing w:after="120" w:line="259" w:lineRule="auto"/>
        <w:ind w:left="0"/>
        <w:rPr>
          <w:noProof/>
          <w:color w:val="000000" w:themeColor="text1"/>
        </w:rPr>
      </w:pPr>
      <w:r w:rsidRPr="008637E0">
        <w:rPr>
          <w:b/>
          <w:noProof/>
          <w:color w:val="000000" w:themeColor="text1"/>
        </w:rPr>
        <w:t>Hodnotenie nariadenia</w:t>
      </w:r>
      <w:r w:rsidR="008637E0">
        <w:rPr>
          <w:b/>
          <w:noProof/>
          <w:color w:val="000000" w:themeColor="text1"/>
        </w:rPr>
        <w:t xml:space="preserve"> o </w:t>
      </w:r>
      <w:r w:rsidRPr="008637E0">
        <w:rPr>
          <w:b/>
          <w:noProof/>
          <w:color w:val="000000" w:themeColor="text1"/>
        </w:rPr>
        <w:t xml:space="preserve">označovaní textílií poukazuje na pribúdanie požiadaviek na označovanie. </w:t>
      </w:r>
      <w:r w:rsidRPr="008637E0">
        <w:rPr>
          <w:noProof/>
          <w:color w:val="000000" w:themeColor="text1"/>
        </w:rPr>
        <w:t>Zvyšuje sa tým zložitosť informácií poskytovaných zákazníkom, ako aj fragmentácia jednotného trhu.</w:t>
      </w:r>
      <w:r w:rsidR="008637E0">
        <w:rPr>
          <w:noProof/>
          <w:color w:val="000000" w:themeColor="text1"/>
        </w:rPr>
        <w:t xml:space="preserve"> V </w:t>
      </w:r>
      <w:r w:rsidRPr="008637E0">
        <w:rPr>
          <w:noProof/>
          <w:color w:val="000000" w:themeColor="text1"/>
        </w:rPr>
        <w:t>hodnotení sa okrem toho dospelo</w:t>
      </w:r>
      <w:r w:rsidR="008637E0">
        <w:rPr>
          <w:noProof/>
          <w:color w:val="000000" w:themeColor="text1"/>
        </w:rPr>
        <w:t xml:space="preserve"> k </w:t>
      </w:r>
      <w:r w:rsidRPr="008637E0">
        <w:rPr>
          <w:noProof/>
          <w:color w:val="000000" w:themeColor="text1"/>
        </w:rPr>
        <w:t>záveru</w:t>
      </w:r>
      <w:r w:rsidR="002D7796" w:rsidRPr="008637E0">
        <w:rPr>
          <w:rStyle w:val="FootnoteReference"/>
          <w:bCs/>
          <w:noProof/>
          <w:color w:val="000000" w:themeColor="text1"/>
        </w:rPr>
        <w:footnoteReference w:id="49"/>
      </w:r>
      <w:r w:rsidRPr="008637E0">
        <w:rPr>
          <w:noProof/>
          <w:color w:val="000000" w:themeColor="text1"/>
        </w:rPr>
        <w:t>, že existujúci regulačný rámec na európskej úrovni nepokrýva informácie súvisiace</w:t>
      </w:r>
      <w:r w:rsidR="008637E0">
        <w:rPr>
          <w:noProof/>
          <w:color w:val="000000" w:themeColor="text1"/>
        </w:rPr>
        <w:t xml:space="preserve"> s </w:t>
      </w:r>
      <w:r w:rsidRPr="008637E0">
        <w:rPr>
          <w:noProof/>
          <w:color w:val="000000" w:themeColor="text1"/>
        </w:rPr>
        <w:t>recykláciou ani nefyzické etikety, t. j. digitálne označovanie</w:t>
      </w:r>
      <w:r w:rsidR="008637E0">
        <w:rPr>
          <w:noProof/>
          <w:color w:val="000000" w:themeColor="text1"/>
        </w:rPr>
        <w:t>.</w:t>
      </w:r>
    </w:p>
    <w:p w14:paraId="71EDE475" w14:textId="79526650" w:rsidR="008A3776" w:rsidRPr="008637E0" w:rsidRDefault="008A3776" w:rsidP="00F1586B">
      <w:pPr>
        <w:pStyle w:val="Heading2"/>
        <w:rPr>
          <w:noProof/>
        </w:rPr>
      </w:pPr>
      <w:r w:rsidRPr="008637E0">
        <w:rPr>
          <w:noProof/>
        </w:rPr>
        <w:t>Regulačné zaťaženie na jednotnom trhu</w:t>
      </w:r>
    </w:p>
    <w:p w14:paraId="7021975B" w14:textId="413FC63C" w:rsidR="008637E0" w:rsidRPr="003B16A5" w:rsidRDefault="00813ED2" w:rsidP="003B16A5">
      <w:pPr>
        <w:pStyle w:val="Text1"/>
        <w:widowControl w:val="0"/>
        <w:spacing w:after="120" w:line="259" w:lineRule="auto"/>
        <w:ind w:left="0"/>
        <w:rPr>
          <w:noProof/>
          <w:color w:val="000000" w:themeColor="text1"/>
          <w:spacing w:val="-4"/>
        </w:rPr>
      </w:pPr>
      <w:r w:rsidRPr="003B16A5">
        <w:rPr>
          <w:b/>
          <w:noProof/>
          <w:color w:val="000000" w:themeColor="text1"/>
          <w:spacing w:val="-4"/>
        </w:rPr>
        <w:t>Podniky vnímajú regulačné zaťaženie</w:t>
      </w:r>
      <w:r w:rsidR="008637E0" w:rsidRPr="003B16A5">
        <w:rPr>
          <w:b/>
          <w:noProof/>
          <w:color w:val="000000" w:themeColor="text1"/>
          <w:spacing w:val="-4"/>
        </w:rPr>
        <w:t xml:space="preserve"> v </w:t>
      </w:r>
      <w:r w:rsidRPr="003B16A5">
        <w:rPr>
          <w:b/>
          <w:noProof/>
          <w:color w:val="000000" w:themeColor="text1"/>
          <w:spacing w:val="-4"/>
        </w:rPr>
        <w:t>Európe ako príliš veľké, pričom 32</w:t>
      </w:r>
      <w:r w:rsidR="008637E0" w:rsidRPr="003B16A5">
        <w:rPr>
          <w:b/>
          <w:noProof/>
          <w:color w:val="000000" w:themeColor="text1"/>
          <w:spacing w:val="-4"/>
        </w:rPr>
        <w:t> %</w:t>
      </w:r>
      <w:r w:rsidRPr="003B16A5">
        <w:rPr>
          <w:b/>
          <w:noProof/>
          <w:color w:val="000000" w:themeColor="text1"/>
          <w:spacing w:val="-4"/>
        </w:rPr>
        <w:t xml:space="preserve"> spoločností</w:t>
      </w:r>
      <w:r w:rsidR="008637E0" w:rsidRPr="003B16A5">
        <w:rPr>
          <w:b/>
          <w:noProof/>
          <w:color w:val="000000" w:themeColor="text1"/>
          <w:spacing w:val="-4"/>
        </w:rPr>
        <w:t xml:space="preserve"> v </w:t>
      </w:r>
      <w:r w:rsidRPr="003B16A5">
        <w:rPr>
          <w:b/>
          <w:noProof/>
          <w:color w:val="000000" w:themeColor="text1"/>
          <w:spacing w:val="-4"/>
        </w:rPr>
        <w:t>EÚ označilo právne predpisy za „veľkú prekážku“ svojej investičnej činnosti.</w:t>
      </w:r>
      <w:r w:rsidRPr="003B16A5">
        <w:rPr>
          <w:noProof/>
          <w:color w:val="000000" w:themeColor="text1"/>
          <w:spacing w:val="-4"/>
        </w:rPr>
        <w:t xml:space="preserve"> Ďalších 34</w:t>
      </w:r>
      <w:r w:rsidR="008637E0" w:rsidRPr="003B16A5">
        <w:rPr>
          <w:noProof/>
          <w:color w:val="000000" w:themeColor="text1"/>
          <w:spacing w:val="-4"/>
        </w:rPr>
        <w:t> %</w:t>
      </w:r>
      <w:r w:rsidRPr="003B16A5">
        <w:rPr>
          <w:noProof/>
          <w:color w:val="000000" w:themeColor="text1"/>
          <w:spacing w:val="-4"/>
        </w:rPr>
        <w:t xml:space="preserve"> spoločností</w:t>
      </w:r>
      <w:r w:rsidR="008637E0" w:rsidRPr="003B16A5">
        <w:rPr>
          <w:noProof/>
          <w:color w:val="000000" w:themeColor="text1"/>
          <w:spacing w:val="-4"/>
        </w:rPr>
        <w:t xml:space="preserve"> v </w:t>
      </w:r>
      <w:r w:rsidRPr="003B16A5">
        <w:rPr>
          <w:noProof/>
          <w:color w:val="000000" w:themeColor="text1"/>
          <w:spacing w:val="-4"/>
        </w:rPr>
        <w:t>EÚ považuje reguláciu za malú prekážku, čo znamená, že celkovo dve tretiny spoločností sa domnievajú, že im prílišná regulácia bráni</w:t>
      </w:r>
      <w:r w:rsidR="008637E0" w:rsidRPr="003B16A5">
        <w:rPr>
          <w:noProof/>
          <w:color w:val="000000" w:themeColor="text1"/>
          <w:spacing w:val="-4"/>
        </w:rPr>
        <w:t xml:space="preserve"> v </w:t>
      </w:r>
      <w:r w:rsidRPr="003B16A5">
        <w:rPr>
          <w:noProof/>
          <w:color w:val="000000" w:themeColor="text1"/>
          <w:spacing w:val="-4"/>
        </w:rPr>
        <w:t>investovaní</w:t>
      </w:r>
      <w:r w:rsidR="00B5499B" w:rsidRPr="003B16A5">
        <w:rPr>
          <w:rStyle w:val="FootnoteReference"/>
          <w:noProof/>
          <w:spacing w:val="-4"/>
        </w:rPr>
        <w:footnoteReference w:id="50"/>
      </w:r>
      <w:r w:rsidRPr="003B16A5">
        <w:rPr>
          <w:noProof/>
          <w:color w:val="000000" w:themeColor="text1"/>
          <w:spacing w:val="-4"/>
        </w:rPr>
        <w:t>. Na porovnanie treba uviesť, že</w:t>
      </w:r>
      <w:r w:rsidR="008637E0" w:rsidRPr="003B16A5">
        <w:rPr>
          <w:noProof/>
          <w:color w:val="000000" w:themeColor="text1"/>
          <w:spacing w:val="-4"/>
        </w:rPr>
        <w:t xml:space="preserve"> v </w:t>
      </w:r>
      <w:r w:rsidRPr="003B16A5">
        <w:rPr>
          <w:noProof/>
          <w:color w:val="000000" w:themeColor="text1"/>
          <w:spacing w:val="-4"/>
        </w:rPr>
        <w:t>USA označuje „obchodné právne predpisy“ za hlavnú prekážku investícií len 21</w:t>
      </w:r>
      <w:r w:rsidR="008637E0" w:rsidRPr="003B16A5">
        <w:rPr>
          <w:noProof/>
          <w:color w:val="000000" w:themeColor="text1"/>
          <w:spacing w:val="-4"/>
        </w:rPr>
        <w:t> %</w:t>
      </w:r>
      <w:r w:rsidRPr="003B16A5">
        <w:rPr>
          <w:noProof/>
          <w:color w:val="000000" w:themeColor="text1"/>
          <w:spacing w:val="-4"/>
        </w:rPr>
        <w:t xml:space="preserve"> spoločností.</w:t>
      </w:r>
      <w:r w:rsidR="008637E0" w:rsidRPr="003B16A5">
        <w:rPr>
          <w:noProof/>
          <w:color w:val="000000" w:themeColor="text1"/>
          <w:spacing w:val="-4"/>
        </w:rPr>
        <w:t xml:space="preserve"> V </w:t>
      </w:r>
      <w:r w:rsidRPr="003B16A5">
        <w:rPr>
          <w:noProof/>
          <w:color w:val="000000" w:themeColor="text1"/>
          <w:spacing w:val="-4"/>
        </w:rPr>
        <w:t>porovnaní</w:t>
      </w:r>
      <w:r w:rsidR="008637E0" w:rsidRPr="003B16A5">
        <w:rPr>
          <w:noProof/>
          <w:color w:val="000000" w:themeColor="text1"/>
          <w:spacing w:val="-4"/>
        </w:rPr>
        <w:t xml:space="preserve"> s </w:t>
      </w:r>
      <w:r w:rsidRPr="003B16A5">
        <w:rPr>
          <w:noProof/>
          <w:color w:val="000000" w:themeColor="text1"/>
          <w:spacing w:val="-4"/>
        </w:rPr>
        <w:t>minulým rokom bolo vnímanie zaťaženia vládnou reguláciou podnikmi EÚ vo všeobecnosti stabilné, pričom došlo</w:t>
      </w:r>
      <w:r w:rsidR="008637E0" w:rsidRPr="003B16A5">
        <w:rPr>
          <w:noProof/>
          <w:color w:val="000000" w:themeColor="text1"/>
          <w:spacing w:val="-4"/>
        </w:rPr>
        <w:t xml:space="preserve"> k </w:t>
      </w:r>
      <w:r w:rsidRPr="003B16A5">
        <w:rPr>
          <w:noProof/>
          <w:color w:val="000000" w:themeColor="text1"/>
          <w:spacing w:val="-4"/>
        </w:rPr>
        <w:t>miernemu zlepšeniu</w:t>
      </w:r>
      <w:r w:rsidR="008637E0" w:rsidRPr="003B16A5">
        <w:rPr>
          <w:noProof/>
          <w:color w:val="000000" w:themeColor="text1"/>
          <w:spacing w:val="-4"/>
        </w:rPr>
        <w:t xml:space="preserve"> z </w:t>
      </w:r>
      <w:r w:rsidRPr="003B16A5">
        <w:rPr>
          <w:noProof/>
          <w:color w:val="000000" w:themeColor="text1"/>
          <w:spacing w:val="-4"/>
        </w:rPr>
        <w:t>3,4</w:t>
      </w:r>
      <w:r w:rsidR="008637E0" w:rsidRPr="003B16A5">
        <w:rPr>
          <w:noProof/>
          <w:color w:val="000000" w:themeColor="text1"/>
          <w:spacing w:val="-4"/>
        </w:rPr>
        <w:t xml:space="preserve"> v </w:t>
      </w:r>
      <w:r w:rsidRPr="003B16A5">
        <w:rPr>
          <w:noProof/>
          <w:color w:val="000000" w:themeColor="text1"/>
          <w:spacing w:val="-4"/>
        </w:rPr>
        <w:t>roku 2019 na 3,9</w:t>
      </w:r>
      <w:r w:rsidR="008637E0" w:rsidRPr="003B16A5">
        <w:rPr>
          <w:noProof/>
          <w:color w:val="000000" w:themeColor="text1"/>
          <w:spacing w:val="-4"/>
        </w:rPr>
        <w:t xml:space="preserve"> v </w:t>
      </w:r>
      <w:r w:rsidRPr="003B16A5">
        <w:rPr>
          <w:noProof/>
          <w:color w:val="000000" w:themeColor="text1"/>
          <w:spacing w:val="-4"/>
        </w:rPr>
        <w:t>roku 2023, no stále sa vníma ako príliš zaťažujúce (pozri KPI 4)</w:t>
      </w:r>
      <w:r w:rsidR="00C86DD5" w:rsidRPr="003B16A5">
        <w:rPr>
          <w:rStyle w:val="FootnoteReference"/>
          <w:noProof/>
          <w:color w:val="000000" w:themeColor="text1"/>
          <w:spacing w:val="-4"/>
        </w:rPr>
        <w:footnoteReference w:id="51"/>
      </w:r>
      <w:r w:rsidR="008637E0" w:rsidRPr="003B16A5">
        <w:rPr>
          <w:noProof/>
          <w:color w:val="000000" w:themeColor="text1"/>
          <w:spacing w:val="-4"/>
        </w:rPr>
        <w:t>.</w:t>
      </w:r>
    </w:p>
    <w:p w14:paraId="769981C1" w14:textId="1B55D951" w:rsidR="00FA1277" w:rsidRPr="003B16A5" w:rsidRDefault="00270C33" w:rsidP="003B16A5">
      <w:pPr>
        <w:pStyle w:val="Text1"/>
        <w:widowControl w:val="0"/>
        <w:spacing w:after="120" w:line="259" w:lineRule="auto"/>
        <w:ind w:left="0"/>
        <w:rPr>
          <w:rStyle w:val="normaltextrun"/>
          <w:noProof/>
          <w:spacing w:val="-4"/>
        </w:rPr>
      </w:pPr>
      <w:r w:rsidRPr="003B16A5">
        <w:rPr>
          <w:b/>
          <w:noProof/>
          <w:color w:val="000000" w:themeColor="text1"/>
          <w:spacing w:val="-4"/>
        </w:rPr>
        <w:t>41</w:t>
      </w:r>
      <w:r w:rsidR="008637E0" w:rsidRPr="003B16A5">
        <w:rPr>
          <w:b/>
          <w:noProof/>
          <w:color w:val="000000" w:themeColor="text1"/>
          <w:spacing w:val="-4"/>
        </w:rPr>
        <w:t> %</w:t>
      </w:r>
      <w:r w:rsidRPr="003B16A5">
        <w:rPr>
          <w:b/>
          <w:noProof/>
          <w:color w:val="000000" w:themeColor="text1"/>
          <w:spacing w:val="-4"/>
        </w:rPr>
        <w:t xml:space="preserve"> spoločností považuje zvýšené regulačné zaťaženie za hlavný rizikový faktor, ktorý má negatívny vplyv na atraktívnosť EÚ ako miesta pre priame zahraničné investície (PZI)</w:t>
      </w:r>
      <w:r w:rsidR="00D261E8" w:rsidRPr="003B16A5">
        <w:rPr>
          <w:rStyle w:val="FootnoteReference"/>
          <w:noProof/>
          <w:spacing w:val="-4"/>
        </w:rPr>
        <w:footnoteReference w:id="52"/>
      </w:r>
      <w:r w:rsidRPr="003B16A5">
        <w:rPr>
          <w:b/>
          <w:noProof/>
          <w:color w:val="000000" w:themeColor="text1"/>
          <w:spacing w:val="-4"/>
        </w:rPr>
        <w:t xml:space="preserve">. </w:t>
      </w:r>
      <w:r w:rsidRPr="003B16A5">
        <w:rPr>
          <w:noProof/>
          <w:color w:val="000000" w:themeColor="text1"/>
          <w:spacing w:val="-4"/>
        </w:rPr>
        <w:t>Tým sa môže čiastočne vysvetliť výrazný pokles podielu EÚ na ročných celosvetových tokoch PZI</w:t>
      </w:r>
      <w:r w:rsidR="008637E0" w:rsidRPr="003B16A5">
        <w:rPr>
          <w:noProof/>
          <w:color w:val="000000" w:themeColor="text1"/>
          <w:spacing w:val="-4"/>
        </w:rPr>
        <w:t xml:space="preserve"> z </w:t>
      </w:r>
      <w:r w:rsidRPr="003B16A5">
        <w:rPr>
          <w:noProof/>
          <w:color w:val="000000" w:themeColor="text1"/>
          <w:spacing w:val="-4"/>
        </w:rPr>
        <w:t>36</w:t>
      </w:r>
      <w:r w:rsidR="008637E0" w:rsidRPr="003B16A5">
        <w:rPr>
          <w:noProof/>
          <w:color w:val="000000" w:themeColor="text1"/>
          <w:spacing w:val="-4"/>
        </w:rPr>
        <w:t> %</w:t>
      </w:r>
      <w:r w:rsidRPr="003B16A5">
        <w:rPr>
          <w:noProof/>
          <w:color w:val="000000" w:themeColor="text1"/>
          <w:spacing w:val="-4"/>
        </w:rPr>
        <w:t xml:space="preserve"> (2019) na 4</w:t>
      </w:r>
      <w:r w:rsidR="008637E0" w:rsidRPr="003B16A5">
        <w:rPr>
          <w:noProof/>
          <w:color w:val="000000" w:themeColor="text1"/>
          <w:spacing w:val="-4"/>
        </w:rPr>
        <w:t> %</w:t>
      </w:r>
      <w:r w:rsidRPr="003B16A5">
        <w:rPr>
          <w:noProof/>
          <w:color w:val="000000" w:themeColor="text1"/>
          <w:spacing w:val="-4"/>
        </w:rPr>
        <w:t xml:space="preserve"> (2023)</w:t>
      </w:r>
      <w:r w:rsidR="00D261E8" w:rsidRPr="003B16A5">
        <w:rPr>
          <w:rStyle w:val="FootnoteReference"/>
          <w:noProof/>
          <w:spacing w:val="-4"/>
        </w:rPr>
        <w:footnoteReference w:id="53"/>
      </w:r>
      <w:r w:rsidRPr="003B16A5">
        <w:rPr>
          <w:noProof/>
          <w:color w:val="000000" w:themeColor="text1"/>
          <w:spacing w:val="-4"/>
        </w:rPr>
        <w:t>.</w:t>
      </w:r>
      <w:r w:rsidRPr="003B16A5">
        <w:rPr>
          <w:b/>
          <w:noProof/>
          <w:color w:val="000000" w:themeColor="text1"/>
          <w:spacing w:val="-4"/>
        </w:rPr>
        <w:t xml:space="preserve"> </w:t>
      </w:r>
      <w:r w:rsidRPr="003B16A5">
        <w:rPr>
          <w:noProof/>
          <w:color w:val="000000" w:themeColor="text1"/>
          <w:spacing w:val="-4"/>
        </w:rPr>
        <w:t>Regulačné zaťaženie je obzvlášť zaťažujúce pre MSP. 28</w:t>
      </w:r>
      <w:r w:rsidR="008637E0" w:rsidRPr="003B16A5">
        <w:rPr>
          <w:noProof/>
          <w:color w:val="000000" w:themeColor="text1"/>
          <w:spacing w:val="-4"/>
        </w:rPr>
        <w:t> %</w:t>
      </w:r>
      <w:r w:rsidRPr="003B16A5">
        <w:rPr>
          <w:noProof/>
          <w:color w:val="000000" w:themeColor="text1"/>
          <w:spacing w:val="-4"/>
        </w:rPr>
        <w:t xml:space="preserve"> MSP</w:t>
      </w:r>
      <w:r w:rsidR="008637E0" w:rsidRPr="003B16A5">
        <w:rPr>
          <w:noProof/>
          <w:color w:val="000000" w:themeColor="text1"/>
          <w:spacing w:val="-4"/>
        </w:rPr>
        <w:t xml:space="preserve"> v </w:t>
      </w:r>
      <w:r w:rsidRPr="003B16A5">
        <w:rPr>
          <w:noProof/>
          <w:color w:val="000000" w:themeColor="text1"/>
          <w:spacing w:val="-4"/>
        </w:rPr>
        <w:t>EÚ uvádza, že viac ako 10</w:t>
      </w:r>
      <w:r w:rsidR="008637E0" w:rsidRPr="003B16A5">
        <w:rPr>
          <w:noProof/>
          <w:color w:val="000000" w:themeColor="text1"/>
          <w:spacing w:val="-4"/>
        </w:rPr>
        <w:t> %</w:t>
      </w:r>
      <w:r w:rsidRPr="003B16A5">
        <w:rPr>
          <w:noProof/>
          <w:color w:val="000000" w:themeColor="text1"/>
          <w:spacing w:val="-4"/>
        </w:rPr>
        <w:t xml:space="preserve"> svojich zamestnancov zamestnáva na účely vyhodnocovania</w:t>
      </w:r>
      <w:r w:rsidR="008637E0" w:rsidRPr="003B16A5">
        <w:rPr>
          <w:noProof/>
          <w:color w:val="000000" w:themeColor="text1"/>
          <w:spacing w:val="-4"/>
        </w:rPr>
        <w:t xml:space="preserve"> a </w:t>
      </w:r>
      <w:r w:rsidRPr="003B16A5">
        <w:rPr>
          <w:noProof/>
          <w:color w:val="000000" w:themeColor="text1"/>
          <w:spacing w:val="-4"/>
        </w:rPr>
        <w:t>dodržiavania regulačných požiadaviek</w:t>
      </w:r>
      <w:r w:rsidR="008637E0" w:rsidRPr="003B16A5">
        <w:rPr>
          <w:noProof/>
          <w:color w:val="000000" w:themeColor="text1"/>
          <w:spacing w:val="-4"/>
        </w:rPr>
        <w:t xml:space="preserve"> a </w:t>
      </w:r>
      <w:r w:rsidRPr="003B16A5">
        <w:rPr>
          <w:noProof/>
          <w:color w:val="000000" w:themeColor="text1"/>
          <w:spacing w:val="-4"/>
        </w:rPr>
        <w:t>noriem</w:t>
      </w:r>
      <w:r w:rsidR="00D261E8" w:rsidRPr="003B16A5">
        <w:rPr>
          <w:rStyle w:val="FootnoteReference"/>
          <w:noProof/>
          <w:spacing w:val="-4"/>
        </w:rPr>
        <w:footnoteReference w:id="54"/>
      </w:r>
      <w:r w:rsidRPr="003B16A5">
        <w:rPr>
          <w:noProof/>
          <w:color w:val="000000" w:themeColor="text1"/>
          <w:spacing w:val="-4"/>
        </w:rPr>
        <w:t>. Napríklad povoľovacie postupy pre nové alebo modernizované výrobné zariadenia môžu byť časovo náročné, nákladné</w:t>
      </w:r>
      <w:r w:rsidR="008637E0" w:rsidRPr="003B16A5">
        <w:rPr>
          <w:noProof/>
          <w:color w:val="000000" w:themeColor="text1"/>
          <w:spacing w:val="-4"/>
        </w:rPr>
        <w:t xml:space="preserve"> a </w:t>
      </w:r>
      <w:r w:rsidRPr="003B16A5">
        <w:rPr>
          <w:noProof/>
          <w:color w:val="000000" w:themeColor="text1"/>
          <w:spacing w:val="-4"/>
        </w:rPr>
        <w:t>môžu si vyžadovať interakciu</w:t>
      </w:r>
      <w:r w:rsidR="008637E0" w:rsidRPr="003B16A5">
        <w:rPr>
          <w:noProof/>
          <w:color w:val="000000" w:themeColor="text1"/>
          <w:spacing w:val="-4"/>
        </w:rPr>
        <w:t xml:space="preserve"> s </w:t>
      </w:r>
      <w:r w:rsidRPr="003B16A5">
        <w:rPr>
          <w:noProof/>
          <w:color w:val="000000" w:themeColor="text1"/>
          <w:spacing w:val="-4"/>
        </w:rPr>
        <w:t>početnými orgánmi verejnej správy.</w:t>
      </w:r>
      <w:r w:rsidR="008637E0" w:rsidRPr="003B16A5">
        <w:rPr>
          <w:noProof/>
          <w:color w:val="000000" w:themeColor="text1"/>
          <w:spacing w:val="-4"/>
        </w:rPr>
        <w:t xml:space="preserve"> K </w:t>
      </w:r>
      <w:r w:rsidRPr="003B16A5">
        <w:rPr>
          <w:noProof/>
          <w:color w:val="000000" w:themeColor="text1"/>
          <w:spacing w:val="-4"/>
        </w:rPr>
        <w:t>ďalším oblastiam, na ktoré spoločnosti opakovane upozorňovali ako na obzvlášť zaťažujúce, patrí vysielanie pracovníkov, vykazovanie informácií</w:t>
      </w:r>
      <w:r w:rsidR="008637E0" w:rsidRPr="003B16A5">
        <w:rPr>
          <w:noProof/>
          <w:color w:val="000000" w:themeColor="text1"/>
          <w:spacing w:val="-4"/>
        </w:rPr>
        <w:t xml:space="preserve"> o </w:t>
      </w:r>
      <w:r w:rsidRPr="003B16A5">
        <w:rPr>
          <w:noProof/>
          <w:color w:val="000000" w:themeColor="text1"/>
          <w:spacing w:val="-4"/>
        </w:rPr>
        <w:t>udržateľnosti podnikov</w:t>
      </w:r>
      <w:r w:rsidR="008637E0" w:rsidRPr="003B16A5">
        <w:rPr>
          <w:noProof/>
          <w:color w:val="000000" w:themeColor="text1"/>
          <w:spacing w:val="-4"/>
        </w:rPr>
        <w:t xml:space="preserve"> a </w:t>
      </w:r>
      <w:r w:rsidRPr="003B16A5">
        <w:rPr>
          <w:noProof/>
          <w:color w:val="000000" w:themeColor="text1"/>
          <w:spacing w:val="-4"/>
        </w:rPr>
        <w:t>právne predpisy</w:t>
      </w:r>
      <w:r w:rsidR="008637E0" w:rsidRPr="003B16A5">
        <w:rPr>
          <w:noProof/>
          <w:color w:val="000000" w:themeColor="text1"/>
          <w:spacing w:val="-4"/>
        </w:rPr>
        <w:t xml:space="preserve"> o </w:t>
      </w:r>
      <w:r w:rsidRPr="003B16A5">
        <w:rPr>
          <w:noProof/>
          <w:color w:val="000000" w:themeColor="text1"/>
          <w:spacing w:val="-4"/>
        </w:rPr>
        <w:t>chemických látkach.</w:t>
      </w:r>
    </w:p>
    <w:p w14:paraId="4E625C1B" w14:textId="1179B8DF" w:rsidR="008A3776" w:rsidRPr="008637E0" w:rsidRDefault="008A3776" w:rsidP="00F1586B">
      <w:pPr>
        <w:pStyle w:val="Heading2"/>
        <w:rPr>
          <w:noProof/>
        </w:rPr>
      </w:pPr>
      <w:r w:rsidRPr="008637E0">
        <w:rPr>
          <w:noProof/>
        </w:rPr>
        <w:t>Digitálne nástroje</w:t>
      </w:r>
      <w:r w:rsidR="008637E0">
        <w:rPr>
          <w:noProof/>
        </w:rPr>
        <w:t xml:space="preserve"> v </w:t>
      </w:r>
      <w:r w:rsidRPr="008637E0">
        <w:rPr>
          <w:noProof/>
        </w:rPr>
        <w:t>službách jednotného trhu</w:t>
      </w:r>
    </w:p>
    <w:p w14:paraId="37C4CA34" w14:textId="5738D824" w:rsidR="00840745" w:rsidRPr="008637E0" w:rsidRDefault="00FF52C6" w:rsidP="003B16A5">
      <w:pPr>
        <w:widowControl w:val="0"/>
        <w:spacing w:after="120"/>
        <w:jc w:val="both"/>
        <w:rPr>
          <w:rFonts w:ascii="Times New Roman" w:eastAsia="Calibri" w:hAnsi="Times New Roman" w:cs="Times New Roman"/>
          <w:noProof/>
          <w:sz w:val="24"/>
          <w:szCs w:val="24"/>
        </w:rPr>
      </w:pPr>
      <w:r w:rsidRPr="008637E0">
        <w:rPr>
          <w:rFonts w:ascii="Times New Roman" w:hAnsi="Times New Roman"/>
          <w:b/>
          <w:noProof/>
          <w:sz w:val="24"/>
        </w:rPr>
        <w:t>Hospodárske subjekty sa sťažujú na problémy</w:t>
      </w:r>
      <w:r w:rsidR="008637E0">
        <w:rPr>
          <w:rFonts w:ascii="Times New Roman" w:hAnsi="Times New Roman"/>
          <w:b/>
          <w:noProof/>
          <w:sz w:val="24"/>
        </w:rPr>
        <w:t xml:space="preserve"> s </w:t>
      </w:r>
      <w:r w:rsidRPr="008637E0">
        <w:rPr>
          <w:rFonts w:ascii="Times New Roman" w:hAnsi="Times New Roman"/>
          <w:b/>
          <w:noProof/>
          <w:sz w:val="24"/>
        </w:rPr>
        <w:t>prístupom</w:t>
      </w:r>
      <w:r w:rsidR="008637E0">
        <w:rPr>
          <w:rFonts w:ascii="Times New Roman" w:hAnsi="Times New Roman"/>
          <w:b/>
          <w:noProof/>
          <w:sz w:val="24"/>
        </w:rPr>
        <w:t xml:space="preserve"> k </w:t>
      </w:r>
      <w:r w:rsidRPr="008637E0">
        <w:rPr>
          <w:rFonts w:ascii="Times New Roman" w:hAnsi="Times New Roman"/>
          <w:b/>
          <w:noProof/>
          <w:sz w:val="24"/>
        </w:rPr>
        <w:t>informáciám</w:t>
      </w:r>
      <w:r w:rsidR="008637E0">
        <w:rPr>
          <w:rFonts w:ascii="Times New Roman" w:hAnsi="Times New Roman"/>
          <w:b/>
          <w:noProof/>
          <w:sz w:val="24"/>
        </w:rPr>
        <w:t xml:space="preserve"> a s </w:t>
      </w:r>
      <w:r w:rsidRPr="008637E0">
        <w:rPr>
          <w:rFonts w:ascii="Times New Roman" w:hAnsi="Times New Roman"/>
          <w:b/>
          <w:noProof/>
          <w:sz w:val="24"/>
        </w:rPr>
        <w:t>vybavovaním administratívnych formalít online.</w:t>
      </w:r>
      <w:r w:rsidR="008637E0">
        <w:rPr>
          <w:rFonts w:ascii="Times New Roman" w:hAnsi="Times New Roman"/>
          <w:b/>
          <w:noProof/>
          <w:sz w:val="24"/>
        </w:rPr>
        <w:t xml:space="preserve"> Z </w:t>
      </w:r>
      <w:r w:rsidRPr="008637E0">
        <w:rPr>
          <w:rFonts w:ascii="Times New Roman" w:hAnsi="Times New Roman"/>
          <w:noProof/>
          <w:sz w:val="24"/>
        </w:rPr>
        <w:t>nedávnych prieskumov vyplynulo</w:t>
      </w:r>
      <w:r w:rsidR="00001E43" w:rsidRPr="008637E0">
        <w:rPr>
          <w:rStyle w:val="FootnoteReference"/>
          <w:rFonts w:ascii="Times New Roman" w:hAnsi="Times New Roman" w:cs="Times New Roman"/>
          <w:noProof/>
          <w:sz w:val="24"/>
          <w:szCs w:val="24"/>
        </w:rPr>
        <w:footnoteReference w:id="55"/>
      </w:r>
      <w:r w:rsidRPr="008637E0">
        <w:rPr>
          <w:rFonts w:ascii="Times New Roman" w:hAnsi="Times New Roman"/>
          <w:noProof/>
          <w:sz w:val="24"/>
        </w:rPr>
        <w:t>, že medzi hlavné problémy patrí neľahký prístup</w:t>
      </w:r>
      <w:r w:rsidR="008637E0">
        <w:rPr>
          <w:rFonts w:ascii="Times New Roman" w:hAnsi="Times New Roman"/>
          <w:noProof/>
          <w:sz w:val="24"/>
        </w:rPr>
        <w:t xml:space="preserve"> k </w:t>
      </w:r>
      <w:r w:rsidRPr="008637E0">
        <w:rPr>
          <w:rFonts w:ascii="Times New Roman" w:hAnsi="Times New Roman"/>
          <w:noProof/>
          <w:sz w:val="24"/>
        </w:rPr>
        <w:t>informáciám</w:t>
      </w:r>
      <w:r w:rsidR="008637E0">
        <w:rPr>
          <w:rFonts w:ascii="Times New Roman" w:hAnsi="Times New Roman"/>
          <w:noProof/>
          <w:sz w:val="24"/>
        </w:rPr>
        <w:t xml:space="preserve"> o </w:t>
      </w:r>
      <w:r w:rsidRPr="008637E0">
        <w:rPr>
          <w:rFonts w:ascii="Times New Roman" w:hAnsi="Times New Roman"/>
          <w:noProof/>
          <w:sz w:val="24"/>
        </w:rPr>
        <w:t>pravidlách</w:t>
      </w:r>
      <w:r w:rsidR="008637E0">
        <w:rPr>
          <w:rFonts w:ascii="Times New Roman" w:hAnsi="Times New Roman"/>
          <w:noProof/>
          <w:sz w:val="24"/>
        </w:rPr>
        <w:t xml:space="preserve"> a </w:t>
      </w:r>
      <w:r w:rsidRPr="008637E0">
        <w:rPr>
          <w:rFonts w:ascii="Times New Roman" w:hAnsi="Times New Roman"/>
          <w:noProof/>
          <w:sz w:val="24"/>
        </w:rPr>
        <w:t>požiadavkách</w:t>
      </w:r>
      <w:r w:rsidR="008637E0">
        <w:rPr>
          <w:rFonts w:ascii="Times New Roman" w:hAnsi="Times New Roman"/>
          <w:noProof/>
          <w:sz w:val="24"/>
        </w:rPr>
        <w:t xml:space="preserve"> a </w:t>
      </w:r>
      <w:r w:rsidRPr="008637E0">
        <w:rPr>
          <w:rFonts w:ascii="Times New Roman" w:hAnsi="Times New Roman"/>
          <w:noProof/>
          <w:sz w:val="24"/>
        </w:rPr>
        <w:t>príliš zložité administratívne postupy. Na riešenie tejto otázky by sa mohli využiť digitálne nástroje, ktoré môžu uľahčiť prístup</w:t>
      </w:r>
      <w:r w:rsidR="008637E0">
        <w:rPr>
          <w:rFonts w:ascii="Times New Roman" w:hAnsi="Times New Roman"/>
          <w:noProof/>
          <w:sz w:val="24"/>
        </w:rPr>
        <w:t xml:space="preserve"> a </w:t>
      </w:r>
      <w:r w:rsidRPr="008637E0">
        <w:rPr>
          <w:rFonts w:ascii="Times New Roman" w:hAnsi="Times New Roman"/>
          <w:noProof/>
          <w:sz w:val="24"/>
        </w:rPr>
        <w:t>znížiť administratívnu záťaž. Napríklad jednotná digitálna brána je iniciatíva EÚ na podporu elektronickej verejnej správy, ktorá už slúži ako jednotné kontaktné miesto pre podniky</w:t>
      </w:r>
      <w:r w:rsidR="008637E0">
        <w:rPr>
          <w:rFonts w:ascii="Times New Roman" w:hAnsi="Times New Roman"/>
          <w:noProof/>
          <w:sz w:val="24"/>
        </w:rPr>
        <w:t xml:space="preserve"> a </w:t>
      </w:r>
      <w:r w:rsidRPr="008637E0">
        <w:rPr>
          <w:rFonts w:ascii="Times New Roman" w:hAnsi="Times New Roman"/>
          <w:noProof/>
          <w:sz w:val="24"/>
        </w:rPr>
        <w:t>občanov, ktorí chcú pracovať, študovať alebo podnikať</w:t>
      </w:r>
      <w:r w:rsidR="008637E0">
        <w:rPr>
          <w:rFonts w:ascii="Times New Roman" w:hAnsi="Times New Roman"/>
          <w:noProof/>
          <w:sz w:val="24"/>
        </w:rPr>
        <w:t xml:space="preserve"> v </w:t>
      </w:r>
      <w:r w:rsidRPr="008637E0">
        <w:rPr>
          <w:rFonts w:ascii="Times New Roman" w:hAnsi="Times New Roman"/>
          <w:noProof/>
          <w:sz w:val="24"/>
        </w:rPr>
        <w:t>inej krajine EÚ. Jej rozsah pôsobnosti sa postupne rozšíril tak, aby zahŕňala ďalšie oblasti</w:t>
      </w:r>
      <w:r w:rsidR="008637E0">
        <w:rPr>
          <w:rFonts w:ascii="Times New Roman" w:hAnsi="Times New Roman"/>
          <w:noProof/>
          <w:sz w:val="24"/>
        </w:rPr>
        <w:t xml:space="preserve"> a </w:t>
      </w:r>
      <w:r w:rsidRPr="008637E0">
        <w:rPr>
          <w:rFonts w:ascii="Times New Roman" w:hAnsi="Times New Roman"/>
          <w:noProof/>
          <w:sz w:val="24"/>
        </w:rPr>
        <w:t>legislatívne iniciatívy</w:t>
      </w:r>
      <w:r w:rsidR="00802DBF" w:rsidRPr="008637E0">
        <w:rPr>
          <w:rStyle w:val="FootnoteReference"/>
          <w:rFonts w:ascii="Times New Roman" w:eastAsia="Calibri" w:hAnsi="Times New Roman" w:cs="Times New Roman"/>
          <w:noProof/>
          <w:sz w:val="24"/>
          <w:szCs w:val="24"/>
        </w:rPr>
        <w:footnoteReference w:id="56"/>
      </w:r>
      <w:r w:rsidRPr="008637E0">
        <w:rPr>
          <w:rFonts w:ascii="Times New Roman" w:hAnsi="Times New Roman"/>
          <w:noProof/>
          <w:sz w:val="24"/>
        </w:rPr>
        <w:t>. Ešte stále je však potrebné dosiahnuť významný pokrok, najmä pokiaľ ide</w:t>
      </w:r>
      <w:r w:rsidR="008637E0">
        <w:rPr>
          <w:rFonts w:ascii="Times New Roman" w:hAnsi="Times New Roman"/>
          <w:noProof/>
          <w:sz w:val="24"/>
        </w:rPr>
        <w:t xml:space="preserve"> o </w:t>
      </w:r>
      <w:r w:rsidRPr="008637E0">
        <w:rPr>
          <w:rFonts w:ascii="Times New Roman" w:hAnsi="Times New Roman"/>
          <w:noProof/>
          <w:sz w:val="24"/>
        </w:rPr>
        <w:t>sprístupnenie postupov cezhraničným používateľom.</w:t>
      </w:r>
    </w:p>
    <w:p w14:paraId="2096D18C" w14:textId="778373FE" w:rsidR="002E7A01" w:rsidRPr="003B16A5" w:rsidRDefault="00B46936" w:rsidP="003B16A5">
      <w:pPr>
        <w:widowControl w:val="0"/>
        <w:spacing w:after="120"/>
        <w:jc w:val="both"/>
        <w:rPr>
          <w:rFonts w:ascii="Times New Roman" w:eastAsia="Calibri" w:hAnsi="Times New Roman" w:cs="Times New Roman"/>
          <w:noProof/>
          <w:spacing w:val="-4"/>
          <w:sz w:val="24"/>
          <w:szCs w:val="24"/>
        </w:rPr>
      </w:pPr>
      <w:r w:rsidRPr="003B16A5">
        <w:rPr>
          <w:rFonts w:ascii="Times New Roman" w:hAnsi="Times New Roman"/>
          <w:b/>
          <w:noProof/>
          <w:spacing w:val="-4"/>
          <w:sz w:val="24"/>
        </w:rPr>
        <w:t>Fragmentovaná spolupráca medzi orgánmi členských štátov</w:t>
      </w:r>
      <w:r w:rsidR="008637E0" w:rsidRPr="003B16A5">
        <w:rPr>
          <w:rFonts w:ascii="Times New Roman" w:hAnsi="Times New Roman"/>
          <w:b/>
          <w:noProof/>
          <w:spacing w:val="-4"/>
          <w:sz w:val="24"/>
        </w:rPr>
        <w:t xml:space="preserve"> a </w:t>
      </w:r>
      <w:r w:rsidRPr="003B16A5">
        <w:rPr>
          <w:rFonts w:ascii="Times New Roman" w:hAnsi="Times New Roman"/>
          <w:b/>
          <w:noProof/>
          <w:spacing w:val="-4"/>
          <w:sz w:val="24"/>
        </w:rPr>
        <w:t xml:space="preserve">Európskou komisiou môže ohroziť účinné vykonávanie práva EÚ. </w:t>
      </w:r>
      <w:r w:rsidRPr="003B16A5">
        <w:rPr>
          <w:rFonts w:ascii="Times New Roman" w:hAnsi="Times New Roman"/>
          <w:noProof/>
          <w:spacing w:val="-4"/>
          <w:sz w:val="24"/>
        </w:rPr>
        <w:t>Informačný systém</w:t>
      </w:r>
      <w:r w:rsidR="008637E0" w:rsidRPr="003B16A5">
        <w:rPr>
          <w:rFonts w:ascii="Times New Roman" w:hAnsi="Times New Roman"/>
          <w:noProof/>
          <w:spacing w:val="-4"/>
          <w:sz w:val="24"/>
        </w:rPr>
        <w:t xml:space="preserve"> o </w:t>
      </w:r>
      <w:r w:rsidRPr="003B16A5">
        <w:rPr>
          <w:rFonts w:ascii="Times New Roman" w:hAnsi="Times New Roman"/>
          <w:noProof/>
          <w:spacing w:val="-4"/>
          <w:sz w:val="24"/>
        </w:rPr>
        <w:t>vnútornom trhu (IMI) zohráva dôležitú úlohu pri uľahčovaní spolupráce</w:t>
      </w:r>
      <w:r w:rsidR="008637E0" w:rsidRPr="003B16A5">
        <w:rPr>
          <w:rFonts w:ascii="Times New Roman" w:hAnsi="Times New Roman"/>
          <w:noProof/>
          <w:spacing w:val="-4"/>
          <w:sz w:val="24"/>
        </w:rPr>
        <w:t xml:space="preserve"> a </w:t>
      </w:r>
      <w:r w:rsidRPr="003B16A5">
        <w:rPr>
          <w:rFonts w:ascii="Times New Roman" w:hAnsi="Times New Roman"/>
          <w:noProof/>
          <w:spacing w:val="-4"/>
          <w:sz w:val="24"/>
        </w:rPr>
        <w:t>rýchlej výmeny medzi viac ako 12 000 orgánmi verejnej správy</w:t>
      </w:r>
      <w:r w:rsidR="008637E0" w:rsidRPr="003B16A5">
        <w:rPr>
          <w:rFonts w:ascii="Times New Roman" w:hAnsi="Times New Roman"/>
          <w:noProof/>
          <w:spacing w:val="-4"/>
          <w:sz w:val="24"/>
        </w:rPr>
        <w:t xml:space="preserve"> v </w:t>
      </w:r>
      <w:r w:rsidRPr="003B16A5">
        <w:rPr>
          <w:rFonts w:ascii="Times New Roman" w:hAnsi="Times New Roman"/>
          <w:noProof/>
          <w:spacing w:val="-4"/>
          <w:sz w:val="24"/>
        </w:rPr>
        <w:t>celej Európe. Minulý rok sa do IMI začlenila databáza regulovaných povolaní. Ďalšie použitia IMI, ako napríklad navrhované zriadenie jednotného digitálneho portálu pre vyhlásenia</w:t>
      </w:r>
      <w:r w:rsidR="008637E0" w:rsidRPr="003B16A5">
        <w:rPr>
          <w:rFonts w:ascii="Times New Roman" w:hAnsi="Times New Roman"/>
          <w:noProof/>
          <w:spacing w:val="-4"/>
          <w:sz w:val="24"/>
        </w:rPr>
        <w:t xml:space="preserve"> o </w:t>
      </w:r>
      <w:r w:rsidRPr="003B16A5">
        <w:rPr>
          <w:rFonts w:ascii="Times New Roman" w:hAnsi="Times New Roman"/>
          <w:noProof/>
          <w:spacing w:val="-4"/>
          <w:sz w:val="24"/>
        </w:rPr>
        <w:t>vysielaní pracovníkov, by mohli ešte viac znížiť administratívnu záťaž.</w:t>
      </w:r>
    </w:p>
    <w:p w14:paraId="54F19F01" w14:textId="6E7E99B5" w:rsidR="002E7A01" w:rsidRPr="008637E0" w:rsidRDefault="00B46936" w:rsidP="003B16A5">
      <w:pPr>
        <w:pStyle w:val="Text1"/>
        <w:widowControl w:val="0"/>
        <w:spacing w:after="120" w:line="259" w:lineRule="auto"/>
        <w:ind w:left="0"/>
        <w:rPr>
          <w:noProof/>
          <w:color w:val="000000" w:themeColor="text1"/>
        </w:rPr>
      </w:pPr>
      <w:r w:rsidRPr="008637E0">
        <w:rPr>
          <w:b/>
          <w:noProof/>
          <w:color w:val="000000" w:themeColor="text1"/>
        </w:rPr>
        <w:t>Nekonzistentné prijímanie elektronickej fakturácie ešte viac komplikuje administratívne postupy pre podniky, najmä</w:t>
      </w:r>
      <w:r w:rsidR="008637E0">
        <w:rPr>
          <w:b/>
          <w:noProof/>
          <w:color w:val="000000" w:themeColor="text1"/>
        </w:rPr>
        <w:t xml:space="preserve"> v </w:t>
      </w:r>
      <w:r w:rsidRPr="008637E0">
        <w:rPr>
          <w:b/>
          <w:noProof/>
          <w:color w:val="000000" w:themeColor="text1"/>
        </w:rPr>
        <w:t>postupoch verejného obstarávania.</w:t>
      </w:r>
      <w:r w:rsidR="008637E0">
        <w:rPr>
          <w:b/>
          <w:noProof/>
          <w:color w:val="000000" w:themeColor="text1"/>
        </w:rPr>
        <w:t xml:space="preserve"> V </w:t>
      </w:r>
      <w:r w:rsidRPr="008637E0">
        <w:rPr>
          <w:noProof/>
          <w:color w:val="000000" w:themeColor="text1"/>
        </w:rPr>
        <w:t>smernici</w:t>
      </w:r>
      <w:r w:rsidR="008637E0">
        <w:rPr>
          <w:noProof/>
          <w:color w:val="000000" w:themeColor="text1"/>
        </w:rPr>
        <w:t xml:space="preserve"> o </w:t>
      </w:r>
      <w:r w:rsidRPr="008637E0">
        <w:rPr>
          <w:noProof/>
          <w:color w:val="000000" w:themeColor="text1"/>
        </w:rPr>
        <w:t>elektronickej fakturácii vo verejnom obstarávaní</w:t>
      </w:r>
      <w:r w:rsidR="00D10136" w:rsidRPr="008637E0">
        <w:rPr>
          <w:rStyle w:val="FootnoteReference"/>
          <w:noProof/>
          <w:color w:val="000000" w:themeColor="text1"/>
        </w:rPr>
        <w:footnoteReference w:id="57"/>
      </w:r>
      <w:r w:rsidRPr="008637E0">
        <w:rPr>
          <w:noProof/>
          <w:color w:val="000000" w:themeColor="text1"/>
        </w:rPr>
        <w:t xml:space="preserve"> sa vyžaduje, aby všetci verejní obstarávatelia</w:t>
      </w:r>
      <w:r w:rsidR="008637E0">
        <w:rPr>
          <w:noProof/>
          <w:color w:val="000000" w:themeColor="text1"/>
        </w:rPr>
        <w:t xml:space="preserve"> v </w:t>
      </w:r>
      <w:r w:rsidRPr="008637E0">
        <w:rPr>
          <w:noProof/>
          <w:color w:val="000000" w:themeColor="text1"/>
        </w:rPr>
        <w:t>Európe prijímali</w:t>
      </w:r>
      <w:r w:rsidR="008637E0">
        <w:rPr>
          <w:noProof/>
          <w:color w:val="000000" w:themeColor="text1"/>
        </w:rPr>
        <w:t xml:space="preserve"> a </w:t>
      </w:r>
      <w:r w:rsidRPr="008637E0">
        <w:rPr>
          <w:noProof/>
          <w:color w:val="000000" w:themeColor="text1"/>
        </w:rPr>
        <w:t>spracúvali elektronické faktúry</w:t>
      </w:r>
      <w:r w:rsidR="008637E0">
        <w:rPr>
          <w:noProof/>
          <w:color w:val="000000" w:themeColor="text1"/>
        </w:rPr>
        <w:t xml:space="preserve"> v </w:t>
      </w:r>
      <w:r w:rsidRPr="008637E0">
        <w:rPr>
          <w:noProof/>
          <w:color w:val="000000" w:themeColor="text1"/>
        </w:rPr>
        <w:t>súlade</w:t>
      </w:r>
      <w:r w:rsidR="008637E0">
        <w:rPr>
          <w:noProof/>
          <w:color w:val="000000" w:themeColor="text1"/>
        </w:rPr>
        <w:t xml:space="preserve"> s </w:t>
      </w:r>
      <w:r w:rsidRPr="008637E0">
        <w:rPr>
          <w:noProof/>
          <w:color w:val="000000" w:themeColor="text1"/>
        </w:rPr>
        <w:t>normou.</w:t>
      </w:r>
      <w:r w:rsidRPr="008637E0">
        <w:rPr>
          <w:noProof/>
        </w:rPr>
        <w:t xml:space="preserve"> </w:t>
      </w:r>
      <w:r w:rsidRPr="008637E0">
        <w:rPr>
          <w:noProof/>
          <w:color w:val="000000" w:themeColor="text1"/>
        </w:rPr>
        <w:t>Percentuálny podiel európskych podnikov odosielajúcich elektronické faktúry sa zvýšil</w:t>
      </w:r>
      <w:r w:rsidR="008637E0">
        <w:rPr>
          <w:noProof/>
          <w:color w:val="000000" w:themeColor="text1"/>
        </w:rPr>
        <w:t xml:space="preserve"> z </w:t>
      </w:r>
      <w:r w:rsidRPr="008637E0">
        <w:rPr>
          <w:noProof/>
          <w:color w:val="000000" w:themeColor="text1"/>
        </w:rPr>
        <w:t>10,3</w:t>
      </w:r>
      <w:r w:rsidR="008637E0">
        <w:rPr>
          <w:noProof/>
          <w:color w:val="000000" w:themeColor="text1"/>
        </w:rPr>
        <w:t> % v </w:t>
      </w:r>
      <w:r w:rsidRPr="008637E0">
        <w:rPr>
          <w:noProof/>
          <w:color w:val="000000" w:themeColor="text1"/>
        </w:rPr>
        <w:t>roku 2013 na 32,2</w:t>
      </w:r>
      <w:r w:rsidR="008637E0">
        <w:rPr>
          <w:noProof/>
          <w:color w:val="000000" w:themeColor="text1"/>
        </w:rPr>
        <w:t> % v </w:t>
      </w:r>
      <w:r w:rsidRPr="008637E0">
        <w:rPr>
          <w:noProof/>
          <w:color w:val="000000" w:themeColor="text1"/>
        </w:rPr>
        <w:t>roku 2020.</w:t>
      </w:r>
    </w:p>
    <w:p w14:paraId="43558228" w14:textId="00BCBF95" w:rsidR="002E7A01" w:rsidRPr="008637E0" w:rsidRDefault="005E3E13" w:rsidP="003B16A5">
      <w:pPr>
        <w:pStyle w:val="Text1"/>
        <w:widowControl w:val="0"/>
        <w:spacing w:after="120" w:line="259" w:lineRule="auto"/>
        <w:ind w:left="0"/>
        <w:rPr>
          <w:rFonts w:eastAsia="Calibri"/>
          <w:noProof/>
          <w:color w:val="000000" w:themeColor="text1"/>
        </w:rPr>
      </w:pPr>
      <w:r w:rsidRPr="008637E0">
        <w:rPr>
          <w:b/>
          <w:noProof/>
          <w:color w:val="000000" w:themeColor="text1"/>
        </w:rPr>
        <w:t>Nedostatočná ucelenosť</w:t>
      </w:r>
      <w:r w:rsidR="008637E0">
        <w:rPr>
          <w:b/>
          <w:noProof/>
          <w:color w:val="000000" w:themeColor="text1"/>
        </w:rPr>
        <w:t xml:space="preserve"> a </w:t>
      </w:r>
      <w:r w:rsidRPr="008637E0">
        <w:rPr>
          <w:b/>
          <w:noProof/>
          <w:color w:val="000000" w:themeColor="text1"/>
        </w:rPr>
        <w:t>dostupnosť informácií</w:t>
      </w:r>
      <w:r w:rsidR="008637E0">
        <w:rPr>
          <w:b/>
          <w:noProof/>
          <w:color w:val="000000" w:themeColor="text1"/>
        </w:rPr>
        <w:t xml:space="preserve"> o </w:t>
      </w:r>
      <w:r w:rsidRPr="008637E0">
        <w:rPr>
          <w:b/>
          <w:noProof/>
          <w:color w:val="000000" w:themeColor="text1"/>
        </w:rPr>
        <w:t>životnom cykle výrobkov bráni transparentnosti</w:t>
      </w:r>
      <w:r w:rsidR="008637E0">
        <w:rPr>
          <w:b/>
          <w:noProof/>
          <w:color w:val="000000" w:themeColor="text1"/>
        </w:rPr>
        <w:t xml:space="preserve"> a </w:t>
      </w:r>
      <w:r w:rsidRPr="008637E0">
        <w:rPr>
          <w:b/>
          <w:noProof/>
          <w:color w:val="000000" w:themeColor="text1"/>
        </w:rPr>
        <w:t>úsiliu</w:t>
      </w:r>
      <w:r w:rsidR="008637E0">
        <w:rPr>
          <w:b/>
          <w:noProof/>
          <w:color w:val="000000" w:themeColor="text1"/>
        </w:rPr>
        <w:t xml:space="preserve"> o </w:t>
      </w:r>
      <w:r w:rsidRPr="008637E0">
        <w:rPr>
          <w:b/>
          <w:noProof/>
          <w:color w:val="000000" w:themeColor="text1"/>
        </w:rPr>
        <w:t>udržateľnosť.</w:t>
      </w:r>
      <w:r w:rsidRPr="008637E0">
        <w:rPr>
          <w:noProof/>
          <w:color w:val="000000" w:themeColor="text1"/>
        </w:rPr>
        <w:t xml:space="preserve"> Digitálny pas výrobku (DPP) zavedený podľa nariadenia</w:t>
      </w:r>
      <w:r w:rsidR="008637E0">
        <w:rPr>
          <w:noProof/>
          <w:color w:val="000000" w:themeColor="text1"/>
        </w:rPr>
        <w:t xml:space="preserve"> o </w:t>
      </w:r>
      <w:r w:rsidRPr="008637E0">
        <w:rPr>
          <w:noProof/>
          <w:color w:val="000000" w:themeColor="text1"/>
        </w:rPr>
        <w:t>ekodizajne udržateľných výrobkov, ktoré je účinné od júla 2024, bude po svojom vytvorení</w:t>
      </w:r>
      <w:r w:rsidR="008637E0">
        <w:rPr>
          <w:noProof/>
          <w:color w:val="000000" w:themeColor="text1"/>
        </w:rPr>
        <w:t xml:space="preserve"> a </w:t>
      </w:r>
      <w:r w:rsidRPr="008637E0">
        <w:rPr>
          <w:noProof/>
          <w:color w:val="000000" w:themeColor="text1"/>
        </w:rPr>
        <w:t>uvedení do praxe poskytovať ucelené informácie</w:t>
      </w:r>
      <w:r w:rsidR="008637E0">
        <w:rPr>
          <w:noProof/>
          <w:color w:val="000000" w:themeColor="text1"/>
        </w:rPr>
        <w:t xml:space="preserve"> o </w:t>
      </w:r>
      <w:r w:rsidRPr="008637E0">
        <w:rPr>
          <w:noProof/>
          <w:color w:val="000000" w:themeColor="text1"/>
        </w:rPr>
        <w:t>životnom cykle výrobku vrátane dokumentácie</w:t>
      </w:r>
      <w:r w:rsidR="008637E0">
        <w:rPr>
          <w:noProof/>
          <w:color w:val="000000" w:themeColor="text1"/>
        </w:rPr>
        <w:t xml:space="preserve"> o </w:t>
      </w:r>
      <w:r w:rsidRPr="008637E0">
        <w:rPr>
          <w:noProof/>
          <w:color w:val="000000" w:themeColor="text1"/>
        </w:rPr>
        <w:t>súlade, bezpečnostných pokynov</w:t>
      </w:r>
      <w:r w:rsidR="008637E0">
        <w:rPr>
          <w:noProof/>
          <w:color w:val="000000" w:themeColor="text1"/>
        </w:rPr>
        <w:t xml:space="preserve"> a </w:t>
      </w:r>
      <w:r w:rsidRPr="008637E0">
        <w:rPr>
          <w:noProof/>
          <w:color w:val="000000" w:themeColor="text1"/>
        </w:rPr>
        <w:t>pokynov</w:t>
      </w:r>
      <w:r w:rsidR="008637E0">
        <w:rPr>
          <w:noProof/>
          <w:color w:val="000000" w:themeColor="text1"/>
        </w:rPr>
        <w:t xml:space="preserve"> k </w:t>
      </w:r>
      <w:r w:rsidRPr="008637E0">
        <w:rPr>
          <w:noProof/>
          <w:color w:val="000000" w:themeColor="text1"/>
        </w:rPr>
        <w:t>zneškodneniu výrobku.</w:t>
      </w:r>
    </w:p>
    <w:p w14:paraId="090091B9" w14:textId="43206E55" w:rsidR="005F1094" w:rsidRPr="003B16A5" w:rsidRDefault="005E3E13" w:rsidP="003B16A5">
      <w:pPr>
        <w:pStyle w:val="Text1"/>
        <w:widowControl w:val="0"/>
        <w:spacing w:after="120" w:line="259" w:lineRule="auto"/>
        <w:ind w:left="0"/>
        <w:rPr>
          <w:rFonts w:eastAsia="Calibri"/>
          <w:noProof/>
          <w:spacing w:val="-4"/>
        </w:rPr>
      </w:pPr>
      <w:r w:rsidRPr="003B16A5">
        <w:rPr>
          <w:b/>
          <w:noProof/>
          <w:color w:val="000000" w:themeColor="text1"/>
          <w:spacing w:val="-4"/>
        </w:rPr>
        <w:t>A napokon, vďaka interoperabilite verejného sektora môžu orgány verejnej správy spolupracovať</w:t>
      </w:r>
      <w:r w:rsidR="008637E0" w:rsidRPr="003B16A5">
        <w:rPr>
          <w:b/>
          <w:noProof/>
          <w:color w:val="000000" w:themeColor="text1"/>
          <w:spacing w:val="-4"/>
        </w:rPr>
        <w:t xml:space="preserve"> a </w:t>
      </w:r>
      <w:r w:rsidRPr="003B16A5">
        <w:rPr>
          <w:b/>
          <w:noProof/>
          <w:color w:val="000000" w:themeColor="text1"/>
          <w:spacing w:val="-4"/>
        </w:rPr>
        <w:t>poskytovať verejné služby cezhranične, ako aj naprieč sektorovými</w:t>
      </w:r>
      <w:r w:rsidR="008637E0" w:rsidRPr="003B16A5">
        <w:rPr>
          <w:b/>
          <w:noProof/>
          <w:color w:val="000000" w:themeColor="text1"/>
          <w:spacing w:val="-4"/>
        </w:rPr>
        <w:t xml:space="preserve"> a </w:t>
      </w:r>
      <w:r w:rsidRPr="003B16A5">
        <w:rPr>
          <w:b/>
          <w:noProof/>
          <w:color w:val="000000" w:themeColor="text1"/>
          <w:spacing w:val="-4"/>
        </w:rPr>
        <w:t>organizačnými hranicami.</w:t>
      </w:r>
      <w:r w:rsidRPr="003B16A5">
        <w:rPr>
          <w:noProof/>
          <w:color w:val="000000" w:themeColor="text1"/>
          <w:spacing w:val="-4"/>
        </w:rPr>
        <w:t xml:space="preserve"> Podniky môžu vďaka cezhraničnej interoperabilite ušetriť 5,7 až 19,2 miliardy EUR</w:t>
      </w:r>
      <w:r w:rsidR="00C50BFE" w:rsidRPr="003B16A5">
        <w:rPr>
          <w:rStyle w:val="FootnoteReference"/>
          <w:noProof/>
          <w:color w:val="000000" w:themeColor="text1"/>
          <w:spacing w:val="-4"/>
        </w:rPr>
        <w:footnoteReference w:id="58"/>
      </w:r>
      <w:r w:rsidRPr="003B16A5">
        <w:rPr>
          <w:noProof/>
          <w:color w:val="000000" w:themeColor="text1"/>
          <w:spacing w:val="-4"/>
        </w:rPr>
        <w:t xml:space="preserve"> ročne.</w:t>
      </w:r>
    </w:p>
    <w:p w14:paraId="2E745E89" w14:textId="1FD391A5" w:rsidR="008A3776" w:rsidRPr="008637E0" w:rsidRDefault="008A3776" w:rsidP="00F1586B">
      <w:pPr>
        <w:pStyle w:val="Heading2"/>
        <w:rPr>
          <w:noProof/>
        </w:rPr>
      </w:pPr>
      <w:r w:rsidRPr="008637E0">
        <w:rPr>
          <w:noProof/>
        </w:rPr>
        <w:t>MSP</w:t>
      </w:r>
    </w:p>
    <w:p w14:paraId="66C82DFC" w14:textId="1A4698C0" w:rsidR="008637E0" w:rsidRDefault="001E7D09" w:rsidP="00FD2AB7">
      <w:pPr>
        <w:pStyle w:val="Text1"/>
        <w:widowControl w:val="0"/>
        <w:spacing w:after="160" w:line="259" w:lineRule="auto"/>
        <w:ind w:left="0"/>
        <w:rPr>
          <w:noProof/>
        </w:rPr>
      </w:pPr>
      <w:r w:rsidRPr="008637E0">
        <w:rPr>
          <w:b/>
          <w:noProof/>
        </w:rPr>
        <w:t>MSP</w:t>
      </w:r>
      <w:r w:rsidR="008637E0">
        <w:rPr>
          <w:b/>
          <w:noProof/>
        </w:rPr>
        <w:t xml:space="preserve"> v </w:t>
      </w:r>
      <w:r w:rsidRPr="008637E0">
        <w:rPr>
          <w:b/>
          <w:noProof/>
        </w:rPr>
        <w:t>EÚ (99,8</w:t>
      </w:r>
      <w:r w:rsidR="008637E0">
        <w:rPr>
          <w:b/>
          <w:noProof/>
        </w:rPr>
        <w:t> %</w:t>
      </w:r>
      <w:r w:rsidRPr="008637E0">
        <w:rPr>
          <w:b/>
          <w:noProof/>
        </w:rPr>
        <w:t xml:space="preserve"> podnikov) sú pilierom hospodárskej štruktúry EÚ, no napriek tomu musia aj naďalej fungovať</w:t>
      </w:r>
      <w:r w:rsidR="008637E0">
        <w:rPr>
          <w:b/>
          <w:noProof/>
        </w:rPr>
        <w:t xml:space="preserve"> v </w:t>
      </w:r>
      <w:r w:rsidRPr="008637E0">
        <w:rPr>
          <w:b/>
          <w:noProof/>
        </w:rPr>
        <w:t xml:space="preserve">hospodárskom prostredí, ktoré je pre ne náročné. </w:t>
      </w:r>
      <w:r w:rsidRPr="008637E0">
        <w:rPr>
          <w:noProof/>
        </w:rPr>
        <w:t>Ako vyplýva</w:t>
      </w:r>
      <w:r w:rsidR="008637E0">
        <w:rPr>
          <w:noProof/>
        </w:rPr>
        <w:t xml:space="preserve"> z </w:t>
      </w:r>
      <w:r w:rsidRPr="008637E0">
        <w:rPr>
          <w:noProof/>
        </w:rPr>
        <w:t>preskúmania výkonnosti MSP, ktoré vyhotovilo GR GROW</w:t>
      </w:r>
      <w:r w:rsidR="008637E0">
        <w:rPr>
          <w:noProof/>
        </w:rPr>
        <w:t xml:space="preserve"> v </w:t>
      </w:r>
      <w:r w:rsidRPr="008637E0">
        <w:rPr>
          <w:noProof/>
        </w:rPr>
        <w:t>roku 2024, pridaná hodnota MSP</w:t>
      </w:r>
      <w:r w:rsidR="008637E0">
        <w:rPr>
          <w:noProof/>
        </w:rPr>
        <w:t xml:space="preserve"> v </w:t>
      </w:r>
      <w:r w:rsidRPr="008637E0">
        <w:rPr>
          <w:noProof/>
        </w:rPr>
        <w:t>reálnom vyjadrení klesla</w:t>
      </w:r>
      <w:r w:rsidR="008637E0">
        <w:rPr>
          <w:noProof/>
        </w:rPr>
        <w:t xml:space="preserve"> v </w:t>
      </w:r>
      <w:r w:rsidRPr="008637E0">
        <w:rPr>
          <w:noProof/>
        </w:rPr>
        <w:t>roku 2023</w:t>
      </w:r>
      <w:r w:rsidR="008637E0">
        <w:rPr>
          <w:noProof/>
        </w:rPr>
        <w:t xml:space="preserve"> o </w:t>
      </w:r>
      <w:r w:rsidRPr="008637E0">
        <w:rPr>
          <w:noProof/>
        </w:rPr>
        <w:t>1,6</w:t>
      </w:r>
      <w:r w:rsidR="008637E0">
        <w:rPr>
          <w:noProof/>
        </w:rPr>
        <w:t> % a v </w:t>
      </w:r>
      <w:r w:rsidRPr="008637E0">
        <w:rPr>
          <w:noProof/>
        </w:rPr>
        <w:t>roku 2024 sa odhaduje ďalší pokles</w:t>
      </w:r>
      <w:r w:rsidR="008637E0">
        <w:rPr>
          <w:noProof/>
        </w:rPr>
        <w:t xml:space="preserve"> o </w:t>
      </w:r>
      <w:r w:rsidRPr="008637E0">
        <w:rPr>
          <w:noProof/>
        </w:rPr>
        <w:t>1,0</w:t>
      </w:r>
      <w:r w:rsidR="008637E0">
        <w:rPr>
          <w:noProof/>
        </w:rPr>
        <w:t> %</w:t>
      </w:r>
      <w:r w:rsidRPr="008637E0">
        <w:rPr>
          <w:noProof/>
        </w:rPr>
        <w:t>.</w:t>
      </w:r>
      <w:r w:rsidR="008637E0">
        <w:rPr>
          <w:noProof/>
        </w:rPr>
        <w:t xml:space="preserve"> V </w:t>
      </w:r>
      <w:r w:rsidRPr="008637E0">
        <w:rPr>
          <w:noProof/>
        </w:rPr>
        <w:t>porovnaní</w:t>
      </w:r>
      <w:r w:rsidR="008637E0">
        <w:rPr>
          <w:noProof/>
        </w:rPr>
        <w:t xml:space="preserve"> s </w:t>
      </w:r>
      <w:r w:rsidRPr="008637E0">
        <w:rPr>
          <w:noProof/>
        </w:rPr>
        <w:t>veľkými spoločnosťami sa produktivita MSP uberala opačným smerom:</w:t>
      </w:r>
      <w:r w:rsidR="008637E0">
        <w:rPr>
          <w:noProof/>
        </w:rPr>
        <w:t xml:space="preserve"> v </w:t>
      </w:r>
      <w:r w:rsidRPr="008637E0">
        <w:rPr>
          <w:noProof/>
        </w:rPr>
        <w:t>roku 2008 bolo približne 68</w:t>
      </w:r>
      <w:r w:rsidR="008637E0">
        <w:rPr>
          <w:noProof/>
        </w:rPr>
        <w:t> %</w:t>
      </w:r>
      <w:r w:rsidRPr="008637E0">
        <w:rPr>
          <w:noProof/>
        </w:rPr>
        <w:t xml:space="preserve"> MSP rovnako produktívnych ako veľké podniky, ale</w:t>
      </w:r>
      <w:r w:rsidR="008637E0">
        <w:rPr>
          <w:noProof/>
        </w:rPr>
        <w:t xml:space="preserve"> v </w:t>
      </w:r>
      <w:r w:rsidRPr="008637E0">
        <w:rPr>
          <w:noProof/>
        </w:rPr>
        <w:t>roku 2024 tento podiel klesol na 60</w:t>
      </w:r>
      <w:r w:rsidR="008637E0">
        <w:rPr>
          <w:noProof/>
        </w:rPr>
        <w:t> %</w:t>
      </w:r>
      <w:r w:rsidR="00693D8F" w:rsidRPr="008637E0">
        <w:rPr>
          <w:rStyle w:val="FootnoteReference"/>
          <w:noProof/>
        </w:rPr>
        <w:footnoteReference w:id="59"/>
      </w:r>
      <w:r w:rsidR="008637E0">
        <w:rPr>
          <w:noProof/>
        </w:rPr>
        <w:t>.</w:t>
      </w:r>
    </w:p>
    <w:p w14:paraId="41904E30" w14:textId="338216A5" w:rsidR="000B4777" w:rsidRPr="008637E0" w:rsidRDefault="004D0C34" w:rsidP="00FD2AB7">
      <w:pPr>
        <w:pStyle w:val="Text1"/>
        <w:widowControl w:val="0"/>
        <w:spacing w:after="160" w:line="259" w:lineRule="auto"/>
        <w:ind w:left="0"/>
        <w:rPr>
          <w:noProof/>
        </w:rPr>
      </w:pPr>
      <w:r w:rsidRPr="008637E0">
        <w:rPr>
          <w:b/>
          <w:noProof/>
        </w:rPr>
        <w:t>MSP zostávajú hybnou silou rastu</w:t>
      </w:r>
      <w:r w:rsidR="008637E0">
        <w:rPr>
          <w:b/>
          <w:noProof/>
        </w:rPr>
        <w:t xml:space="preserve"> a </w:t>
      </w:r>
      <w:r w:rsidRPr="008637E0">
        <w:rPr>
          <w:b/>
          <w:noProof/>
        </w:rPr>
        <w:t>inovácií</w:t>
      </w:r>
      <w:r w:rsidR="008637E0">
        <w:rPr>
          <w:b/>
          <w:noProof/>
        </w:rPr>
        <w:t xml:space="preserve"> v </w:t>
      </w:r>
      <w:r w:rsidRPr="008637E0">
        <w:rPr>
          <w:b/>
          <w:noProof/>
        </w:rPr>
        <w:t>Európe.</w:t>
      </w:r>
      <w:r w:rsidRPr="008637E0">
        <w:rPr>
          <w:noProof/>
        </w:rPr>
        <w:t xml:space="preserve"> Väčšinu rozširujúcich sa podnikov</w:t>
      </w:r>
      <w:r w:rsidR="008637E0">
        <w:rPr>
          <w:noProof/>
        </w:rPr>
        <w:t xml:space="preserve"> v </w:t>
      </w:r>
      <w:r w:rsidRPr="008637E0">
        <w:rPr>
          <w:noProof/>
        </w:rPr>
        <w:t>EÚ, ktoré sa vyznačujú rýchlym rastom</w:t>
      </w:r>
      <w:r w:rsidR="008637E0">
        <w:rPr>
          <w:noProof/>
        </w:rPr>
        <w:t xml:space="preserve"> a </w:t>
      </w:r>
      <w:r w:rsidRPr="008637E0">
        <w:rPr>
          <w:noProof/>
        </w:rPr>
        <w:t>vysokou produktivitou, tvoria MSP</w:t>
      </w:r>
      <w:r w:rsidR="00EC5FE3" w:rsidRPr="008637E0">
        <w:rPr>
          <w:rStyle w:val="FootnoteReference"/>
          <w:noProof/>
        </w:rPr>
        <w:footnoteReference w:id="60"/>
      </w:r>
      <w:r w:rsidRPr="008637E0">
        <w:rPr>
          <w:noProof/>
        </w:rPr>
        <w:t>. Mikropodniky</w:t>
      </w:r>
      <w:r w:rsidR="008637E0">
        <w:rPr>
          <w:noProof/>
        </w:rPr>
        <w:t xml:space="preserve"> s </w:t>
      </w:r>
      <w:r w:rsidRPr="008637E0">
        <w:rPr>
          <w:noProof/>
        </w:rPr>
        <w:t>menej ako 10 zamestnancami vytvorili za posledné tri roky takmer 4 milióny pracovných miest</w:t>
      </w:r>
      <w:r w:rsidR="008637E0">
        <w:rPr>
          <w:noProof/>
        </w:rPr>
        <w:t xml:space="preserve"> a </w:t>
      </w:r>
      <w:r w:rsidRPr="008637E0">
        <w:rPr>
          <w:noProof/>
        </w:rPr>
        <w:t>rast počtu pracovných miest</w:t>
      </w:r>
      <w:r w:rsidR="008637E0">
        <w:rPr>
          <w:noProof/>
        </w:rPr>
        <w:t xml:space="preserve"> v </w:t>
      </w:r>
      <w:r w:rsidRPr="008637E0">
        <w:rPr>
          <w:noProof/>
        </w:rPr>
        <w:t>MSP</w:t>
      </w:r>
      <w:r w:rsidR="008637E0">
        <w:rPr>
          <w:noProof/>
        </w:rPr>
        <w:t xml:space="preserve"> v </w:t>
      </w:r>
      <w:r w:rsidRPr="008637E0">
        <w:rPr>
          <w:noProof/>
        </w:rPr>
        <w:t>roku 2023 bol</w:t>
      </w:r>
      <w:r w:rsidR="008637E0">
        <w:rPr>
          <w:noProof/>
        </w:rPr>
        <w:t xml:space="preserve"> v </w:t>
      </w:r>
      <w:r w:rsidRPr="008637E0">
        <w:rPr>
          <w:noProof/>
        </w:rPr>
        <w:t>11 zo 14 priemyselných ekosystémov rýchlejší ako rast vo veľkých podnikoch</w:t>
      </w:r>
      <w:r w:rsidR="00EC61F7" w:rsidRPr="008637E0">
        <w:rPr>
          <w:rStyle w:val="FootnoteReference"/>
          <w:noProof/>
        </w:rPr>
        <w:footnoteReference w:id="61"/>
      </w:r>
      <w:r w:rsidRPr="008637E0">
        <w:rPr>
          <w:noProof/>
        </w:rPr>
        <w:t>.</w:t>
      </w:r>
    </w:p>
    <w:p w14:paraId="0F7EA226" w14:textId="23CFBF57" w:rsidR="008637E0" w:rsidRDefault="00DA7605" w:rsidP="00B463BC">
      <w:pPr>
        <w:pStyle w:val="Text1"/>
        <w:widowControl w:val="0"/>
        <w:spacing w:after="160" w:line="259" w:lineRule="auto"/>
        <w:ind w:left="0"/>
        <w:rPr>
          <w:noProof/>
        </w:rPr>
      </w:pPr>
      <w:r w:rsidRPr="008637E0">
        <w:rPr>
          <w:b/>
          <w:noProof/>
        </w:rPr>
        <w:t>MSP musia čeliť štyrom hlavným výzvam: regulačné prekážky alebo administratívna záťaž, oneskorenia platieb, prístup</w:t>
      </w:r>
      <w:r w:rsidR="008637E0">
        <w:rPr>
          <w:b/>
          <w:noProof/>
        </w:rPr>
        <w:t xml:space="preserve"> k </w:t>
      </w:r>
      <w:r w:rsidRPr="008637E0">
        <w:rPr>
          <w:b/>
          <w:noProof/>
        </w:rPr>
        <w:t>financovaniu</w:t>
      </w:r>
      <w:r w:rsidR="008637E0">
        <w:rPr>
          <w:b/>
          <w:noProof/>
        </w:rPr>
        <w:t xml:space="preserve"> a </w:t>
      </w:r>
      <w:r w:rsidRPr="008637E0">
        <w:rPr>
          <w:b/>
          <w:noProof/>
        </w:rPr>
        <w:t>zručnosti</w:t>
      </w:r>
      <w:r w:rsidR="00BA049E" w:rsidRPr="008637E0">
        <w:rPr>
          <w:rStyle w:val="FootnoteReference"/>
          <w:b/>
          <w:bCs/>
          <w:noProof/>
        </w:rPr>
        <w:footnoteReference w:id="62"/>
      </w:r>
      <w:r w:rsidRPr="008637E0">
        <w:rPr>
          <w:b/>
          <w:noProof/>
        </w:rPr>
        <w:t>.</w:t>
      </w:r>
      <w:r w:rsidRPr="008637E0">
        <w:rPr>
          <w:noProof/>
        </w:rPr>
        <w:t xml:space="preserve"> 35</w:t>
      </w:r>
      <w:r w:rsidR="008637E0">
        <w:rPr>
          <w:noProof/>
        </w:rPr>
        <w:t> %</w:t>
      </w:r>
      <w:r w:rsidRPr="008637E0">
        <w:rPr>
          <w:noProof/>
        </w:rPr>
        <w:t xml:space="preserve"> MSP považuje zložité administratívne alebo právne postupy za kľúčovú prekážku vykonávania opatrení zameraných na efektívne využívanie zdrojov</w:t>
      </w:r>
      <w:r w:rsidR="00AD25DA" w:rsidRPr="008637E0">
        <w:rPr>
          <w:rStyle w:val="FootnoteReference"/>
          <w:noProof/>
        </w:rPr>
        <w:footnoteReference w:id="63"/>
      </w:r>
      <w:r w:rsidRPr="008637E0">
        <w:rPr>
          <w:noProof/>
        </w:rPr>
        <w:t>, zatiaľ čo prístup</w:t>
      </w:r>
      <w:r w:rsidR="008637E0">
        <w:rPr>
          <w:noProof/>
        </w:rPr>
        <w:t xml:space="preserve"> k </w:t>
      </w:r>
      <w:r w:rsidRPr="008637E0">
        <w:rPr>
          <w:noProof/>
        </w:rPr>
        <w:t>zručnostiam považuje za najväčší problém 29</w:t>
      </w:r>
      <w:r w:rsidR="008637E0">
        <w:rPr>
          <w:noProof/>
        </w:rPr>
        <w:t> %</w:t>
      </w:r>
      <w:r w:rsidRPr="008637E0">
        <w:rPr>
          <w:noProof/>
        </w:rPr>
        <w:t xml:space="preserve"> MSP</w:t>
      </w:r>
      <w:r w:rsidR="00AD25DA" w:rsidRPr="008637E0">
        <w:rPr>
          <w:rStyle w:val="FootnoteReference"/>
          <w:noProof/>
        </w:rPr>
        <w:footnoteReference w:id="64"/>
      </w:r>
      <w:r w:rsidRPr="008637E0">
        <w:rPr>
          <w:noProof/>
        </w:rPr>
        <w:t>. Navyše sa</w:t>
      </w:r>
      <w:r w:rsidR="008637E0">
        <w:rPr>
          <w:noProof/>
        </w:rPr>
        <w:t xml:space="preserve"> v </w:t>
      </w:r>
      <w:r w:rsidRPr="008637E0">
        <w:rPr>
          <w:noProof/>
        </w:rPr>
        <w:t>Európe naďalej zhoršuje aj situácia</w:t>
      </w:r>
      <w:r w:rsidR="008637E0">
        <w:rPr>
          <w:noProof/>
        </w:rPr>
        <w:t xml:space="preserve"> v </w:t>
      </w:r>
      <w:r w:rsidRPr="008637E0">
        <w:rPr>
          <w:noProof/>
        </w:rPr>
        <w:t>oblasti platieb: skutočné platobné lehoty</w:t>
      </w:r>
      <w:r w:rsidR="008637E0">
        <w:rPr>
          <w:noProof/>
        </w:rPr>
        <w:t xml:space="preserve"> v </w:t>
      </w:r>
      <w:r w:rsidRPr="008637E0">
        <w:rPr>
          <w:noProof/>
        </w:rPr>
        <w:t>prípade transakcií medzi podnikmi (B2B) stúpli</w:t>
      </w:r>
      <w:r w:rsidR="008637E0">
        <w:rPr>
          <w:noProof/>
        </w:rPr>
        <w:t xml:space="preserve"> z </w:t>
      </w:r>
      <w:r w:rsidRPr="008637E0">
        <w:rPr>
          <w:noProof/>
        </w:rPr>
        <w:t>52 dní</w:t>
      </w:r>
      <w:r w:rsidR="008637E0">
        <w:rPr>
          <w:noProof/>
        </w:rPr>
        <w:t xml:space="preserve"> v </w:t>
      </w:r>
      <w:r w:rsidRPr="008637E0">
        <w:rPr>
          <w:noProof/>
        </w:rPr>
        <w:t>roku 2022 na 62 dní</w:t>
      </w:r>
      <w:r w:rsidR="008637E0">
        <w:rPr>
          <w:noProof/>
        </w:rPr>
        <w:t xml:space="preserve"> v </w:t>
      </w:r>
      <w:r w:rsidRPr="008637E0">
        <w:rPr>
          <w:noProof/>
        </w:rPr>
        <w:t>roku 2024. Nedostatočná dynamika</w:t>
      </w:r>
      <w:r w:rsidR="008637E0">
        <w:rPr>
          <w:noProof/>
        </w:rPr>
        <w:t xml:space="preserve"> v </w:t>
      </w:r>
      <w:r w:rsidRPr="008637E0">
        <w:rPr>
          <w:noProof/>
        </w:rPr>
        <w:t>segmente MSP je výsledkom pomalšieho celkového rastu hospodárstva, ale aj signálom, že ich rozširovanie sa stalo náročnejším</w:t>
      </w:r>
      <w:r w:rsidR="008637E0">
        <w:rPr>
          <w:noProof/>
        </w:rPr>
        <w:t xml:space="preserve"> a </w:t>
      </w:r>
      <w:r w:rsidRPr="008637E0">
        <w:rPr>
          <w:noProof/>
        </w:rPr>
        <w:t>že by sa mali viac využívať úspory</w:t>
      </w:r>
      <w:r w:rsidR="008637E0">
        <w:rPr>
          <w:noProof/>
        </w:rPr>
        <w:t xml:space="preserve"> z </w:t>
      </w:r>
      <w:r w:rsidRPr="008637E0">
        <w:rPr>
          <w:noProof/>
        </w:rPr>
        <w:t>rozsahu, ktoré ponúka jednotný trh</w:t>
      </w:r>
      <w:r w:rsidR="008637E0">
        <w:rPr>
          <w:noProof/>
        </w:rPr>
        <w:t>.</w:t>
      </w:r>
    </w:p>
    <w:p w14:paraId="415B88BC" w14:textId="42822E77" w:rsidR="008A3776" w:rsidRPr="008637E0" w:rsidRDefault="00792486" w:rsidP="008B1FDB">
      <w:pPr>
        <w:pStyle w:val="Heading2"/>
        <w:rPr>
          <w:noProof/>
        </w:rPr>
      </w:pPr>
      <w:r w:rsidRPr="008637E0">
        <w:rPr>
          <w:noProof/>
        </w:rPr>
        <w:t>Možné rozšírenie</w:t>
      </w:r>
      <w:r w:rsidR="008637E0">
        <w:rPr>
          <w:noProof/>
        </w:rPr>
        <w:t xml:space="preserve"> a </w:t>
      </w:r>
      <w:r w:rsidRPr="008637E0">
        <w:rPr>
          <w:noProof/>
        </w:rPr>
        <w:t>integrácia kandidátskych krajín do jednotného trhu</w:t>
      </w:r>
    </w:p>
    <w:p w14:paraId="38065F35" w14:textId="7E309FEA" w:rsidR="005B54A9" w:rsidRPr="008637E0" w:rsidRDefault="005B54A9" w:rsidP="358C4304">
      <w:pPr>
        <w:widowControl w:val="0"/>
        <w:jc w:val="both"/>
        <w:rPr>
          <w:rFonts w:ascii="Times New Roman" w:hAnsi="Times New Roman" w:cs="Times New Roman"/>
          <w:noProof/>
          <w:sz w:val="24"/>
          <w:szCs w:val="24"/>
        </w:rPr>
      </w:pPr>
      <w:r w:rsidRPr="008637E0">
        <w:rPr>
          <w:rFonts w:ascii="Times New Roman" w:hAnsi="Times New Roman"/>
          <w:b/>
          <w:noProof/>
          <w:sz w:val="24"/>
        </w:rPr>
        <w:t>Hospodárska integrácia kandidátskych krajín do jednotného trhu EÚ je kľúčovou prioritou Komisie</w:t>
      </w:r>
      <w:r w:rsidR="005B3241" w:rsidRPr="008637E0">
        <w:rPr>
          <w:rStyle w:val="FootnoteReference"/>
          <w:rFonts w:ascii="Times New Roman" w:hAnsi="Times New Roman" w:cs="Times New Roman"/>
          <w:b/>
          <w:bCs/>
          <w:noProof/>
          <w:sz w:val="24"/>
          <w:szCs w:val="24"/>
        </w:rPr>
        <w:footnoteReference w:id="65"/>
      </w:r>
      <w:r w:rsidRPr="008637E0">
        <w:rPr>
          <w:rFonts w:ascii="Times New Roman" w:hAnsi="Times New Roman"/>
          <w:b/>
          <w:noProof/>
          <w:sz w:val="24"/>
        </w:rPr>
        <w:t xml:space="preserve">. </w:t>
      </w:r>
      <w:r w:rsidRPr="008637E0">
        <w:rPr>
          <w:rFonts w:ascii="Times New Roman" w:hAnsi="Times New Roman"/>
          <w:noProof/>
          <w:sz w:val="24"/>
        </w:rPr>
        <w:t>Uľahčuje obchodné</w:t>
      </w:r>
      <w:r w:rsidR="008637E0">
        <w:rPr>
          <w:rFonts w:ascii="Times New Roman" w:hAnsi="Times New Roman"/>
          <w:noProof/>
          <w:sz w:val="24"/>
        </w:rPr>
        <w:t xml:space="preserve"> a </w:t>
      </w:r>
      <w:r w:rsidRPr="008637E0">
        <w:rPr>
          <w:rFonts w:ascii="Times New Roman" w:hAnsi="Times New Roman"/>
          <w:noProof/>
          <w:sz w:val="24"/>
        </w:rPr>
        <w:t>investičné toky</w:t>
      </w:r>
      <w:r w:rsidR="008637E0">
        <w:rPr>
          <w:rFonts w:ascii="Times New Roman" w:hAnsi="Times New Roman"/>
          <w:noProof/>
          <w:sz w:val="24"/>
        </w:rPr>
        <w:t xml:space="preserve"> a v </w:t>
      </w:r>
      <w:r w:rsidRPr="008637E0">
        <w:rPr>
          <w:rFonts w:ascii="Times New Roman" w:hAnsi="Times New Roman"/>
          <w:noProof/>
          <w:sz w:val="24"/>
        </w:rPr>
        <w:t>konečnom dôsledku stimuluje hospodársky rast</w:t>
      </w:r>
      <w:r w:rsidR="008637E0">
        <w:rPr>
          <w:rFonts w:ascii="Times New Roman" w:hAnsi="Times New Roman"/>
          <w:noProof/>
          <w:sz w:val="24"/>
        </w:rPr>
        <w:t xml:space="preserve"> v </w:t>
      </w:r>
      <w:r w:rsidRPr="008637E0">
        <w:rPr>
          <w:rFonts w:ascii="Times New Roman" w:hAnsi="Times New Roman"/>
          <w:noProof/>
          <w:sz w:val="24"/>
        </w:rPr>
        <w:t>EÚ aj</w:t>
      </w:r>
      <w:r w:rsidR="008637E0">
        <w:rPr>
          <w:rFonts w:ascii="Times New Roman" w:hAnsi="Times New Roman"/>
          <w:noProof/>
          <w:sz w:val="24"/>
        </w:rPr>
        <w:t xml:space="preserve"> v </w:t>
      </w:r>
      <w:r w:rsidRPr="008637E0">
        <w:rPr>
          <w:rFonts w:ascii="Times New Roman" w:hAnsi="Times New Roman"/>
          <w:noProof/>
          <w:sz w:val="24"/>
        </w:rPr>
        <w:t>kandidátskych krajinách. Komisia naďalej podporuje túto integráciu tak, že monitoruje pokrok, ktorí kandidátske krajiny dosiahli pri zosúlaďovaní svojich právnych predpisov</w:t>
      </w:r>
      <w:r w:rsidR="008637E0">
        <w:rPr>
          <w:rFonts w:ascii="Times New Roman" w:hAnsi="Times New Roman"/>
          <w:noProof/>
          <w:sz w:val="24"/>
        </w:rPr>
        <w:t xml:space="preserve"> s </w:t>
      </w:r>
      <w:r w:rsidRPr="008637E0">
        <w:rPr>
          <w:rFonts w:ascii="Times New Roman" w:hAnsi="Times New Roman"/>
          <w:noProof/>
          <w:sz w:val="24"/>
        </w:rPr>
        <w:t>právnymi predpismi EÚ,</w:t>
      </w:r>
      <w:r w:rsidR="008637E0">
        <w:rPr>
          <w:rFonts w:ascii="Times New Roman" w:hAnsi="Times New Roman"/>
          <w:noProof/>
          <w:sz w:val="24"/>
        </w:rPr>
        <w:t xml:space="preserve"> a </w:t>
      </w:r>
      <w:r w:rsidRPr="008637E0">
        <w:rPr>
          <w:rFonts w:ascii="Times New Roman" w:hAnsi="Times New Roman"/>
          <w:noProof/>
          <w:sz w:val="24"/>
        </w:rPr>
        <w:t>že im pomáha</w:t>
      </w:r>
      <w:r w:rsidR="008637E0">
        <w:rPr>
          <w:rFonts w:ascii="Times New Roman" w:hAnsi="Times New Roman"/>
          <w:noProof/>
          <w:sz w:val="24"/>
        </w:rPr>
        <w:t xml:space="preserve"> s </w:t>
      </w:r>
      <w:r w:rsidRPr="008637E0">
        <w:rPr>
          <w:rFonts w:ascii="Times New Roman" w:hAnsi="Times New Roman"/>
          <w:noProof/>
          <w:sz w:val="24"/>
        </w:rPr>
        <w:t>ich politickými</w:t>
      </w:r>
      <w:r w:rsidR="008637E0">
        <w:rPr>
          <w:rFonts w:ascii="Times New Roman" w:hAnsi="Times New Roman"/>
          <w:noProof/>
          <w:sz w:val="24"/>
        </w:rPr>
        <w:t xml:space="preserve"> a </w:t>
      </w:r>
      <w:r w:rsidRPr="008637E0">
        <w:rPr>
          <w:rFonts w:ascii="Times New Roman" w:hAnsi="Times New Roman"/>
          <w:noProof/>
          <w:sz w:val="24"/>
        </w:rPr>
        <w:t>hospodárskymi reformami. Očakáva sa, že integrácia ďalších hospodárstiev do jednotného trhu pozitívne ovplyvní kľúčové odvetvia, ako sú suroviny, stroje</w:t>
      </w:r>
      <w:r w:rsidR="008637E0">
        <w:rPr>
          <w:rFonts w:ascii="Times New Roman" w:hAnsi="Times New Roman"/>
          <w:noProof/>
          <w:sz w:val="24"/>
        </w:rPr>
        <w:t xml:space="preserve"> a </w:t>
      </w:r>
      <w:r w:rsidRPr="008637E0">
        <w:rPr>
          <w:rFonts w:ascii="Times New Roman" w:hAnsi="Times New Roman"/>
          <w:noProof/>
          <w:sz w:val="24"/>
        </w:rPr>
        <w:t>cestovný ruch.</w:t>
      </w:r>
    </w:p>
    <w:p w14:paraId="324CD902" w14:textId="45EAC80A" w:rsidR="008637E0" w:rsidRDefault="00345430" w:rsidP="358C4304">
      <w:pPr>
        <w:widowControl w:val="0"/>
        <w:jc w:val="both"/>
        <w:rPr>
          <w:rFonts w:ascii="Times New Roman" w:hAnsi="Times New Roman"/>
          <w:noProof/>
          <w:sz w:val="24"/>
        </w:rPr>
      </w:pPr>
      <w:r w:rsidRPr="008637E0">
        <w:rPr>
          <w:rFonts w:ascii="Times New Roman" w:hAnsi="Times New Roman"/>
          <w:b/>
          <w:noProof/>
          <w:sz w:val="24"/>
        </w:rPr>
        <w:t>Iniciatívy na posilnenie väzieb</w:t>
      </w:r>
      <w:r w:rsidR="008637E0">
        <w:rPr>
          <w:rFonts w:ascii="Times New Roman" w:hAnsi="Times New Roman"/>
          <w:b/>
          <w:noProof/>
          <w:sz w:val="24"/>
        </w:rPr>
        <w:t xml:space="preserve"> s </w:t>
      </w:r>
      <w:r w:rsidRPr="008637E0">
        <w:rPr>
          <w:rFonts w:ascii="Times New Roman" w:hAnsi="Times New Roman"/>
          <w:b/>
          <w:noProof/>
          <w:sz w:val="24"/>
        </w:rPr>
        <w:t>Ukrajinou</w:t>
      </w:r>
      <w:r w:rsidR="008637E0">
        <w:rPr>
          <w:rFonts w:ascii="Times New Roman" w:hAnsi="Times New Roman"/>
          <w:b/>
          <w:noProof/>
          <w:sz w:val="24"/>
        </w:rPr>
        <w:t xml:space="preserve"> a </w:t>
      </w:r>
      <w:r w:rsidRPr="008637E0">
        <w:rPr>
          <w:rFonts w:ascii="Times New Roman" w:hAnsi="Times New Roman"/>
          <w:b/>
          <w:noProof/>
          <w:sz w:val="24"/>
        </w:rPr>
        <w:t>Moldavskom zahŕňajú regulačnú integráciu vybraných priemyselných odvetví.</w:t>
      </w:r>
      <w:r w:rsidRPr="008637E0">
        <w:rPr>
          <w:rFonts w:ascii="Times New Roman" w:hAnsi="Times New Roman"/>
          <w:noProof/>
          <w:sz w:val="24"/>
        </w:rPr>
        <w:t xml:space="preserve"> Úloha EÚ ako kľúčového obchodného partnera oboch krajín od roku 2022 stabilne rastie</w:t>
      </w:r>
      <w:r w:rsidR="008637E0">
        <w:rPr>
          <w:rFonts w:ascii="Times New Roman" w:hAnsi="Times New Roman"/>
          <w:noProof/>
          <w:sz w:val="24"/>
        </w:rPr>
        <w:t xml:space="preserve"> a </w:t>
      </w:r>
      <w:r w:rsidRPr="008637E0">
        <w:rPr>
          <w:rFonts w:ascii="Times New Roman" w:hAnsi="Times New Roman"/>
          <w:noProof/>
          <w:sz w:val="24"/>
        </w:rPr>
        <w:t>momentálne na EÚ pripadá viac ako 50</w:t>
      </w:r>
      <w:r w:rsidR="008637E0">
        <w:rPr>
          <w:rFonts w:ascii="Times New Roman" w:hAnsi="Times New Roman"/>
          <w:noProof/>
          <w:sz w:val="24"/>
        </w:rPr>
        <w:t> %</w:t>
      </w:r>
      <w:r w:rsidRPr="008637E0">
        <w:rPr>
          <w:rFonts w:ascii="Times New Roman" w:hAnsi="Times New Roman"/>
          <w:noProof/>
          <w:sz w:val="24"/>
        </w:rPr>
        <w:t xml:space="preserve"> ich celkového obchodu.</w:t>
      </w:r>
      <w:r w:rsidR="008637E0">
        <w:rPr>
          <w:rFonts w:ascii="Times New Roman" w:hAnsi="Times New Roman"/>
          <w:noProof/>
          <w:sz w:val="24"/>
        </w:rPr>
        <w:t xml:space="preserve"> S </w:t>
      </w:r>
      <w:r w:rsidRPr="008637E0">
        <w:rPr>
          <w:rFonts w:ascii="Times New Roman" w:hAnsi="Times New Roman"/>
          <w:noProof/>
          <w:sz w:val="24"/>
        </w:rPr>
        <w:t>Ukrajinou sa každoročne organizuje dialóg</w:t>
      </w:r>
      <w:r w:rsidR="008637E0">
        <w:rPr>
          <w:rFonts w:ascii="Times New Roman" w:hAnsi="Times New Roman"/>
          <w:noProof/>
          <w:sz w:val="24"/>
        </w:rPr>
        <w:t xml:space="preserve"> o </w:t>
      </w:r>
      <w:r w:rsidRPr="008637E0">
        <w:rPr>
          <w:rFonts w:ascii="Times New Roman" w:hAnsi="Times New Roman"/>
          <w:noProof/>
          <w:sz w:val="24"/>
        </w:rPr>
        <w:t>priemyselnej spolupráci;</w:t>
      </w:r>
      <w:r w:rsidR="008637E0">
        <w:rPr>
          <w:rFonts w:ascii="Times New Roman" w:hAnsi="Times New Roman"/>
          <w:noProof/>
          <w:sz w:val="24"/>
        </w:rPr>
        <w:t xml:space="preserve"> v </w:t>
      </w:r>
      <w:r w:rsidRPr="008637E0">
        <w:rPr>
          <w:rFonts w:ascii="Times New Roman" w:hAnsi="Times New Roman"/>
          <w:noProof/>
          <w:sz w:val="24"/>
        </w:rPr>
        <w:t>marci 2024 ukrajinská vláda predstavila Plán pre Ukrajinu</w:t>
      </w:r>
      <w:r w:rsidR="00BA049E" w:rsidRPr="008637E0">
        <w:rPr>
          <w:rStyle w:val="FootnoteReference"/>
          <w:rFonts w:ascii="Times New Roman" w:hAnsi="Times New Roman" w:cs="Times New Roman"/>
          <w:noProof/>
          <w:sz w:val="24"/>
          <w:szCs w:val="24"/>
        </w:rPr>
        <w:footnoteReference w:id="66"/>
      </w:r>
      <w:r w:rsidRPr="008637E0">
        <w:rPr>
          <w:rFonts w:ascii="Times New Roman" w:hAnsi="Times New Roman"/>
          <w:noProof/>
          <w:sz w:val="24"/>
        </w:rPr>
        <w:t>, čo je zoznam reforiem</w:t>
      </w:r>
      <w:r w:rsidR="008637E0">
        <w:rPr>
          <w:rFonts w:ascii="Times New Roman" w:hAnsi="Times New Roman"/>
          <w:noProof/>
          <w:sz w:val="24"/>
        </w:rPr>
        <w:t xml:space="preserve"> a </w:t>
      </w:r>
      <w:r w:rsidRPr="008637E0">
        <w:rPr>
          <w:rFonts w:ascii="Times New Roman" w:hAnsi="Times New Roman"/>
          <w:noProof/>
          <w:sz w:val="24"/>
        </w:rPr>
        <w:t>investícií, ktoré by krajinu priblížili</w:t>
      </w:r>
      <w:r w:rsidR="008637E0">
        <w:rPr>
          <w:rFonts w:ascii="Times New Roman" w:hAnsi="Times New Roman"/>
          <w:noProof/>
          <w:sz w:val="24"/>
        </w:rPr>
        <w:t xml:space="preserve"> k </w:t>
      </w:r>
      <w:r w:rsidRPr="008637E0">
        <w:rPr>
          <w:rFonts w:ascii="Times New Roman" w:hAnsi="Times New Roman"/>
          <w:noProof/>
          <w:sz w:val="24"/>
        </w:rPr>
        <w:t>EÚ</w:t>
      </w:r>
      <w:r w:rsidR="008637E0">
        <w:rPr>
          <w:rFonts w:ascii="Times New Roman" w:hAnsi="Times New Roman"/>
          <w:noProof/>
          <w:sz w:val="24"/>
        </w:rPr>
        <w:t xml:space="preserve"> a </w:t>
      </w:r>
      <w:r w:rsidRPr="008637E0">
        <w:rPr>
          <w:rFonts w:ascii="Times New Roman" w:hAnsi="Times New Roman"/>
          <w:noProof/>
          <w:sz w:val="24"/>
        </w:rPr>
        <w:t>jednotnému trhu. Komisia pomocou prípadných dohôd</w:t>
      </w:r>
      <w:r w:rsidR="008637E0">
        <w:rPr>
          <w:rFonts w:ascii="Times New Roman" w:hAnsi="Times New Roman"/>
          <w:noProof/>
          <w:sz w:val="24"/>
        </w:rPr>
        <w:t xml:space="preserve"> o </w:t>
      </w:r>
      <w:r w:rsidRPr="008637E0">
        <w:rPr>
          <w:rFonts w:ascii="Times New Roman" w:hAnsi="Times New Roman"/>
          <w:noProof/>
          <w:sz w:val="24"/>
        </w:rPr>
        <w:t>posudzovaní zhody</w:t>
      </w:r>
      <w:r w:rsidR="008637E0">
        <w:rPr>
          <w:rFonts w:ascii="Times New Roman" w:hAnsi="Times New Roman"/>
          <w:noProof/>
          <w:sz w:val="24"/>
        </w:rPr>
        <w:t xml:space="preserve"> a </w:t>
      </w:r>
      <w:r w:rsidRPr="008637E0">
        <w:rPr>
          <w:rFonts w:ascii="Times New Roman" w:hAnsi="Times New Roman"/>
          <w:noProof/>
          <w:sz w:val="24"/>
        </w:rPr>
        <w:t>uznávaní priemyselných výrobkov posilňuje administratívne kapacity kandidátskych krajín</w:t>
      </w:r>
      <w:r w:rsidR="008637E0">
        <w:rPr>
          <w:rFonts w:ascii="Times New Roman" w:hAnsi="Times New Roman"/>
          <w:noProof/>
          <w:sz w:val="24"/>
        </w:rPr>
        <w:t xml:space="preserve"> v </w:t>
      </w:r>
      <w:r w:rsidRPr="008637E0">
        <w:rPr>
          <w:rFonts w:ascii="Times New Roman" w:hAnsi="Times New Roman"/>
          <w:noProof/>
          <w:sz w:val="24"/>
        </w:rPr>
        <w:t>snahe pomôcť im</w:t>
      </w:r>
      <w:r w:rsidR="008637E0">
        <w:rPr>
          <w:rFonts w:ascii="Times New Roman" w:hAnsi="Times New Roman"/>
          <w:noProof/>
          <w:sz w:val="24"/>
        </w:rPr>
        <w:t xml:space="preserve"> s </w:t>
      </w:r>
      <w:r w:rsidRPr="008637E0">
        <w:rPr>
          <w:rFonts w:ascii="Times New Roman" w:hAnsi="Times New Roman"/>
          <w:noProof/>
          <w:sz w:val="24"/>
        </w:rPr>
        <w:t>vykonávaním právnych predpisov EÚ</w:t>
      </w:r>
      <w:r w:rsidR="008637E0">
        <w:rPr>
          <w:rFonts w:ascii="Times New Roman" w:hAnsi="Times New Roman"/>
          <w:noProof/>
          <w:sz w:val="24"/>
        </w:rPr>
        <w:t xml:space="preserve"> o </w:t>
      </w:r>
      <w:r w:rsidRPr="008637E0">
        <w:rPr>
          <w:rFonts w:ascii="Times New Roman" w:hAnsi="Times New Roman"/>
          <w:noProof/>
          <w:sz w:val="24"/>
        </w:rPr>
        <w:t>priemyselnom tovare. Cieľom je zabezpečiť postupnú integráciu kandidátskych krajín do jednotného trhu EÚ</w:t>
      </w:r>
      <w:r w:rsidR="008637E0">
        <w:rPr>
          <w:rFonts w:ascii="Times New Roman" w:hAnsi="Times New Roman"/>
          <w:noProof/>
          <w:sz w:val="24"/>
        </w:rPr>
        <w:t xml:space="preserve"> a </w:t>
      </w:r>
      <w:r w:rsidRPr="008637E0">
        <w:rPr>
          <w:rFonts w:ascii="Times New Roman" w:hAnsi="Times New Roman"/>
          <w:noProof/>
          <w:sz w:val="24"/>
        </w:rPr>
        <w:t>hospodárskych hodnotových reťazcov</w:t>
      </w:r>
      <w:r w:rsidR="008637E0">
        <w:rPr>
          <w:rFonts w:ascii="Times New Roman" w:hAnsi="Times New Roman"/>
          <w:noProof/>
          <w:sz w:val="24"/>
        </w:rPr>
        <w:t>.</w:t>
      </w:r>
    </w:p>
    <w:p w14:paraId="6487221A" w14:textId="3ED09D46" w:rsidR="00940980" w:rsidRPr="008637E0" w:rsidRDefault="003F74CC" w:rsidP="00A33B6B">
      <w:pPr>
        <w:pStyle w:val="Heading1"/>
        <w:numPr>
          <w:ilvl w:val="0"/>
          <w:numId w:val="0"/>
        </w:numPr>
        <w:jc w:val="both"/>
        <w:rPr>
          <w:rFonts w:cs="Times New Roman"/>
          <w:b w:val="0"/>
          <w:bCs/>
          <w:noProof/>
          <w:sz w:val="24"/>
          <w:szCs w:val="24"/>
        </w:rPr>
      </w:pPr>
      <w:r w:rsidRPr="008637E0">
        <w:rPr>
          <w:noProof/>
          <w:sz w:val="24"/>
        </w:rPr>
        <w:t>Podpora hospodárskeho rozvoja</w:t>
      </w:r>
      <w:r w:rsidR="008637E0">
        <w:rPr>
          <w:noProof/>
          <w:sz w:val="24"/>
        </w:rPr>
        <w:t xml:space="preserve"> v </w:t>
      </w:r>
      <w:r w:rsidRPr="008637E0">
        <w:rPr>
          <w:noProof/>
          <w:sz w:val="24"/>
        </w:rPr>
        <w:t xml:space="preserve">susedstve EÚ môže byť prínosom aj pre samotnú EÚ, keďže ponúka obchodné príležitosti. </w:t>
      </w:r>
      <w:r w:rsidRPr="008637E0">
        <w:rPr>
          <w:b w:val="0"/>
          <w:noProof/>
          <w:sz w:val="24"/>
        </w:rPr>
        <w:t>Plán rastu pre západný Balkán</w:t>
      </w:r>
      <w:r w:rsidR="005B60EB" w:rsidRPr="008637E0">
        <w:rPr>
          <w:rStyle w:val="FootnoteReference"/>
          <w:rFonts w:cs="Times New Roman"/>
          <w:b w:val="0"/>
          <w:noProof/>
          <w:sz w:val="24"/>
          <w:szCs w:val="24"/>
        </w:rPr>
        <w:footnoteReference w:id="67"/>
      </w:r>
      <w:r w:rsidRPr="008637E0">
        <w:rPr>
          <w:b w:val="0"/>
          <w:noProof/>
          <w:sz w:val="24"/>
        </w:rPr>
        <w:t xml:space="preserve"> ponúka postupnú integráciu tovaru</w:t>
      </w:r>
      <w:r w:rsidR="008637E0">
        <w:rPr>
          <w:b w:val="0"/>
          <w:noProof/>
          <w:sz w:val="24"/>
        </w:rPr>
        <w:t xml:space="preserve"> a </w:t>
      </w:r>
      <w:r w:rsidRPr="008637E0">
        <w:rPr>
          <w:b w:val="0"/>
          <w:noProof/>
          <w:sz w:val="24"/>
        </w:rPr>
        <w:t>služieb do jednotného trhu EÚ</w:t>
      </w:r>
      <w:r w:rsidR="008637E0">
        <w:rPr>
          <w:b w:val="0"/>
          <w:noProof/>
          <w:sz w:val="24"/>
        </w:rPr>
        <w:t xml:space="preserve"> a </w:t>
      </w:r>
      <w:r w:rsidRPr="008637E0">
        <w:rPr>
          <w:b w:val="0"/>
          <w:noProof/>
          <w:sz w:val="24"/>
        </w:rPr>
        <w:t>hlbšie prepojenia</w:t>
      </w:r>
      <w:r w:rsidR="008637E0">
        <w:rPr>
          <w:b w:val="0"/>
          <w:noProof/>
          <w:sz w:val="24"/>
        </w:rPr>
        <w:t xml:space="preserve"> s </w:t>
      </w:r>
      <w:r w:rsidRPr="008637E0">
        <w:rPr>
          <w:b w:val="0"/>
          <w:noProof/>
          <w:sz w:val="24"/>
        </w:rPr>
        <w:t>dodávateľskými reťazcami EÚ. Vytvorenie spoločného regionálneho trhu pre západný Balkán</w:t>
      </w:r>
      <w:r w:rsidR="008637E0">
        <w:rPr>
          <w:b w:val="0"/>
          <w:noProof/>
          <w:sz w:val="24"/>
        </w:rPr>
        <w:t xml:space="preserve"> v </w:t>
      </w:r>
      <w:r w:rsidRPr="008637E0">
        <w:rPr>
          <w:b w:val="0"/>
          <w:noProof/>
          <w:sz w:val="24"/>
        </w:rPr>
        <w:t>súlade</w:t>
      </w:r>
      <w:r w:rsidR="008637E0">
        <w:rPr>
          <w:b w:val="0"/>
          <w:noProof/>
          <w:sz w:val="24"/>
        </w:rPr>
        <w:t xml:space="preserve"> s </w:t>
      </w:r>
      <w:r w:rsidRPr="008637E0">
        <w:rPr>
          <w:b w:val="0"/>
          <w:noProof/>
          <w:sz w:val="24"/>
        </w:rPr>
        <w:t>pravidlami EÚ by mohlo viesť</w:t>
      </w:r>
      <w:r w:rsidR="008637E0">
        <w:rPr>
          <w:b w:val="0"/>
          <w:noProof/>
          <w:sz w:val="24"/>
        </w:rPr>
        <w:t xml:space="preserve"> k </w:t>
      </w:r>
      <w:r w:rsidRPr="008637E0">
        <w:rPr>
          <w:b w:val="0"/>
          <w:noProof/>
          <w:sz w:val="24"/>
        </w:rPr>
        <w:t>zdvojnásobeniu veľkosti hospodárstiev</w:t>
      </w:r>
      <w:r w:rsidR="008637E0">
        <w:rPr>
          <w:b w:val="0"/>
          <w:noProof/>
          <w:sz w:val="24"/>
        </w:rPr>
        <w:t xml:space="preserve"> v </w:t>
      </w:r>
      <w:r w:rsidRPr="008637E0">
        <w:rPr>
          <w:b w:val="0"/>
          <w:noProof/>
          <w:sz w:val="24"/>
        </w:rPr>
        <w:t>regióne</w:t>
      </w:r>
      <w:r w:rsidR="008637E0">
        <w:rPr>
          <w:b w:val="0"/>
          <w:noProof/>
          <w:sz w:val="24"/>
        </w:rPr>
        <w:t xml:space="preserve"> v </w:t>
      </w:r>
      <w:r w:rsidRPr="008637E0">
        <w:rPr>
          <w:b w:val="0"/>
          <w:noProof/>
          <w:sz w:val="24"/>
        </w:rPr>
        <w:t>nasledujúcom desaťročí.</w:t>
      </w:r>
    </w:p>
    <w:p w14:paraId="44E1BB97" w14:textId="77777777" w:rsidR="00ED6E57" w:rsidRPr="00391869" w:rsidRDefault="00ED6E57" w:rsidP="00ED6E57">
      <w:pPr>
        <w:rPr>
          <w:rFonts w:ascii="Times New Roman" w:hAnsi="Times New Roman" w:cs="Times New Roman"/>
          <w:noProof/>
        </w:rPr>
      </w:pPr>
    </w:p>
    <w:p w14:paraId="770B9C48" w14:textId="77777777" w:rsidR="002B648F" w:rsidRPr="008637E0" w:rsidRDefault="002B648F">
      <w:pPr>
        <w:rPr>
          <w:rFonts w:ascii="Times New Roman" w:hAnsi="Times New Roman" w:cs="Times New Roman"/>
          <w:b/>
          <w:bCs/>
          <w:noProof/>
          <w:color w:val="000000" w:themeColor="text1"/>
          <w:sz w:val="28"/>
          <w:szCs w:val="28"/>
        </w:rPr>
      </w:pPr>
      <w:r w:rsidRPr="008637E0">
        <w:rPr>
          <w:noProof/>
        </w:rPr>
        <w:br w:type="page"/>
      </w:r>
    </w:p>
    <w:p w14:paraId="216A9F40" w14:textId="77777777" w:rsidR="008637E0" w:rsidRDefault="69EF374B" w:rsidP="00E21717">
      <w:pPr>
        <w:rPr>
          <w:rFonts w:ascii="Times New Roman" w:hAnsi="Times New Roman"/>
          <w:b/>
          <w:noProof/>
          <w:color w:val="000000"/>
          <w:sz w:val="28"/>
          <w:shd w:val="clear" w:color="auto" w:fill="FFFFFF"/>
        </w:rPr>
      </w:pPr>
      <w:r w:rsidRPr="008637E0">
        <w:rPr>
          <w:rFonts w:ascii="Times New Roman" w:hAnsi="Times New Roman"/>
          <w:b/>
          <w:noProof/>
          <w:sz w:val="28"/>
        </w:rPr>
        <w:t xml:space="preserve">ODDIEL </w:t>
      </w:r>
      <w:r w:rsidRPr="008637E0">
        <w:rPr>
          <w:rFonts w:ascii="Times New Roman" w:hAnsi="Times New Roman"/>
          <w:b/>
          <w:noProof/>
          <w:color w:val="000000"/>
          <w:sz w:val="28"/>
          <w:shd w:val="clear" w:color="auto" w:fill="FFFFFF"/>
        </w:rPr>
        <w:t>2 – Odstránenie rozdielu</w:t>
      </w:r>
      <w:r w:rsidR="008637E0">
        <w:rPr>
          <w:rFonts w:ascii="Times New Roman" w:hAnsi="Times New Roman"/>
          <w:b/>
          <w:noProof/>
          <w:color w:val="000000"/>
          <w:sz w:val="28"/>
          <w:shd w:val="clear" w:color="auto" w:fill="FFFFFF"/>
        </w:rPr>
        <w:t xml:space="preserve"> v </w:t>
      </w:r>
      <w:r w:rsidRPr="008637E0">
        <w:rPr>
          <w:rFonts w:ascii="Times New Roman" w:hAnsi="Times New Roman"/>
          <w:b/>
          <w:noProof/>
          <w:color w:val="000000"/>
          <w:sz w:val="28"/>
          <w:shd w:val="clear" w:color="auto" w:fill="FFFFFF"/>
        </w:rPr>
        <w:t>inováciách</w:t>
      </w:r>
    </w:p>
    <w:p w14:paraId="2D6900BD" w14:textId="18E4ED27" w:rsidR="005A2837" w:rsidRPr="008637E0" w:rsidRDefault="005A2837" w:rsidP="00833FEC">
      <w:pPr>
        <w:pStyle w:val="Heading3"/>
        <w:rPr>
          <w:noProof/>
        </w:rPr>
      </w:pPr>
      <w:r w:rsidRPr="008637E0">
        <w:rPr>
          <w:noProof/>
        </w:rPr>
        <w:t>Výskum</w:t>
      </w:r>
      <w:r w:rsidR="008637E0">
        <w:rPr>
          <w:noProof/>
        </w:rPr>
        <w:t xml:space="preserve"> a </w:t>
      </w:r>
      <w:r w:rsidRPr="008637E0">
        <w:rPr>
          <w:noProof/>
        </w:rPr>
        <w:t xml:space="preserve">inovácie </w:t>
      </w:r>
    </w:p>
    <w:tbl>
      <w:tblPr>
        <w:tblW w:w="905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1E0" w:firstRow="1" w:lastRow="1" w:firstColumn="1" w:lastColumn="1" w:noHBand="0" w:noVBand="0"/>
      </w:tblPr>
      <w:tblGrid>
        <w:gridCol w:w="1970"/>
        <w:gridCol w:w="3544"/>
        <w:gridCol w:w="1134"/>
        <w:gridCol w:w="2409"/>
      </w:tblGrid>
      <w:tr w:rsidR="005A2837" w:rsidRPr="008637E0" w14:paraId="1E25D172" w14:textId="77777777" w:rsidTr="009A1047">
        <w:trPr>
          <w:trHeight w:val="272"/>
        </w:trPr>
        <w:tc>
          <w:tcPr>
            <w:tcW w:w="1970" w:type="dxa"/>
            <w:shd w:val="clear" w:color="auto" w:fill="B8CCE4"/>
            <w:vAlign w:val="center"/>
          </w:tcPr>
          <w:p w14:paraId="304E2336" w14:textId="77777777" w:rsidR="005A2837" w:rsidRPr="008637E0" w:rsidRDefault="005A2837">
            <w:pPr>
              <w:widowControl w:val="0"/>
              <w:spacing w:after="0"/>
              <w:ind w:right="136"/>
              <w:jc w:val="both"/>
              <w:rPr>
                <w:rFonts w:ascii="Times New Roman" w:eastAsia="Palatino Linotype" w:hAnsi="Times New Roman" w:cs="Times New Roman"/>
                <w:b/>
                <w:noProof/>
                <w:color w:val="003063"/>
                <w:sz w:val="20"/>
                <w:szCs w:val="20"/>
              </w:rPr>
            </w:pPr>
            <w:r w:rsidRPr="008637E0">
              <w:rPr>
                <w:rFonts w:ascii="Times New Roman" w:hAnsi="Times New Roman"/>
                <w:b/>
                <w:noProof/>
                <w:color w:val="003063"/>
                <w:sz w:val="20"/>
              </w:rPr>
              <w:t>KPI</w:t>
            </w:r>
          </w:p>
        </w:tc>
        <w:tc>
          <w:tcPr>
            <w:tcW w:w="3544" w:type="dxa"/>
            <w:shd w:val="clear" w:color="auto" w:fill="B8CCE4"/>
            <w:vAlign w:val="center"/>
          </w:tcPr>
          <w:p w14:paraId="40A98C35" w14:textId="77777777" w:rsidR="005A2837" w:rsidRPr="008637E0" w:rsidRDefault="005A2837">
            <w:pPr>
              <w:widowControl w:val="0"/>
              <w:spacing w:after="0"/>
              <w:ind w:left="108" w:right="136"/>
              <w:jc w:val="both"/>
              <w:rPr>
                <w:rFonts w:ascii="Times New Roman" w:eastAsia="Palatino Linotype" w:hAnsi="Times New Roman" w:cs="Times New Roman"/>
                <w:b/>
                <w:noProof/>
                <w:color w:val="003063"/>
                <w:sz w:val="20"/>
                <w:szCs w:val="20"/>
              </w:rPr>
            </w:pPr>
            <w:r w:rsidRPr="008637E0">
              <w:rPr>
                <w:rFonts w:ascii="Times New Roman" w:hAnsi="Times New Roman"/>
                <w:b/>
                <w:noProof/>
                <w:color w:val="003063"/>
                <w:sz w:val="20"/>
              </w:rPr>
              <w:t>Čo sa ním meria</w:t>
            </w:r>
          </w:p>
        </w:tc>
        <w:tc>
          <w:tcPr>
            <w:tcW w:w="1134" w:type="dxa"/>
            <w:shd w:val="clear" w:color="auto" w:fill="B8CCE4"/>
            <w:vAlign w:val="center"/>
          </w:tcPr>
          <w:p w14:paraId="4374B2EF" w14:textId="77777777" w:rsidR="005A2837" w:rsidRPr="008637E0" w:rsidRDefault="005A2837">
            <w:pPr>
              <w:widowControl w:val="0"/>
              <w:spacing w:after="0"/>
              <w:ind w:left="108" w:right="136"/>
              <w:jc w:val="both"/>
              <w:rPr>
                <w:rFonts w:ascii="Times New Roman" w:eastAsia="Palatino Linotype" w:hAnsi="Times New Roman" w:cs="Times New Roman"/>
                <w:b/>
                <w:noProof/>
                <w:color w:val="003063"/>
                <w:sz w:val="20"/>
                <w:szCs w:val="20"/>
              </w:rPr>
            </w:pPr>
            <w:r w:rsidRPr="008637E0">
              <w:rPr>
                <w:rFonts w:ascii="Times New Roman" w:hAnsi="Times New Roman"/>
                <w:b/>
                <w:noProof/>
                <w:color w:val="003063"/>
                <w:sz w:val="20"/>
              </w:rPr>
              <w:t>Cieľ</w:t>
            </w:r>
          </w:p>
        </w:tc>
        <w:tc>
          <w:tcPr>
            <w:tcW w:w="2409" w:type="dxa"/>
            <w:shd w:val="clear" w:color="auto" w:fill="B8CCE4"/>
            <w:vAlign w:val="center"/>
          </w:tcPr>
          <w:p w14:paraId="6F0140F4" w14:textId="77777777" w:rsidR="005A2837" w:rsidRPr="009A1047" w:rsidRDefault="005A2837" w:rsidP="009A1047">
            <w:pPr>
              <w:rPr>
                <w:rFonts w:ascii="Times New Roman Bold" w:eastAsia="Palatino Linotype" w:hAnsi="Times New Roman Bold" w:cs="Times New Roman"/>
                <w:b/>
                <w:noProof/>
                <w:color w:val="003063"/>
                <w:spacing w:val="-4"/>
                <w:sz w:val="20"/>
                <w:szCs w:val="20"/>
                <w:vertAlign w:val="superscript"/>
              </w:rPr>
            </w:pPr>
            <w:r w:rsidRPr="009A1047">
              <w:rPr>
                <w:rFonts w:ascii="Times New Roman Bold" w:hAnsi="Times New Roman Bold"/>
                <w:b/>
                <w:noProof/>
                <w:spacing w:val="-4"/>
                <w:sz w:val="20"/>
              </w:rPr>
              <w:t>Najnovšia hodnota za EÚ</w:t>
            </w:r>
          </w:p>
        </w:tc>
      </w:tr>
      <w:tr w:rsidR="00141160" w:rsidRPr="008637E0" w14:paraId="1878318F" w14:textId="77777777" w:rsidTr="009A1047">
        <w:trPr>
          <w:trHeight w:val="368"/>
        </w:trPr>
        <w:tc>
          <w:tcPr>
            <w:tcW w:w="1970" w:type="dxa"/>
            <w:shd w:val="clear" w:color="auto" w:fill="FAFF69"/>
          </w:tcPr>
          <w:p w14:paraId="2BE0BF2F" w14:textId="5BB4A086" w:rsidR="00141160" w:rsidRPr="008637E0" w:rsidRDefault="00141160" w:rsidP="00141160">
            <w:pPr>
              <w:widowControl w:val="0"/>
              <w:spacing w:after="0"/>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KPI 5: Výdavky na výskum</w:t>
            </w:r>
            <w:r w:rsidR="008637E0">
              <w:rPr>
                <w:rFonts w:ascii="Times New Roman" w:hAnsi="Times New Roman"/>
                <w:noProof/>
                <w:color w:val="000000" w:themeColor="text1"/>
                <w:sz w:val="20"/>
              </w:rPr>
              <w:t xml:space="preserve"> a </w:t>
            </w:r>
            <w:r w:rsidRPr="008637E0">
              <w:rPr>
                <w:rFonts w:ascii="Times New Roman" w:hAnsi="Times New Roman"/>
                <w:noProof/>
                <w:color w:val="000000" w:themeColor="text1"/>
                <w:sz w:val="20"/>
              </w:rPr>
              <w:t>vývoj</w:t>
            </w:r>
            <w:r w:rsidRPr="008637E0">
              <w:rPr>
                <w:rFonts w:ascii="Times New Roman" w:hAnsi="Times New Roman"/>
                <w:noProof/>
                <w:sz w:val="20"/>
              </w:rPr>
              <w:t xml:space="preserve"> </w:t>
            </w:r>
          </w:p>
        </w:tc>
        <w:tc>
          <w:tcPr>
            <w:tcW w:w="3544" w:type="dxa"/>
            <w:shd w:val="clear" w:color="auto" w:fill="FAFF69"/>
          </w:tcPr>
          <w:p w14:paraId="68132D76" w14:textId="71473B9B" w:rsidR="00141160" w:rsidRPr="008637E0" w:rsidRDefault="00141160" w:rsidP="00141160">
            <w:pPr>
              <w:pStyle w:val="NoSpacing"/>
              <w:widowControl w:val="0"/>
              <w:spacing w:line="259" w:lineRule="auto"/>
              <w:rPr>
                <w:rFonts w:ascii="Times New Roman" w:eastAsia="Times New Roman" w:hAnsi="Times New Roman" w:cs="Times New Roman"/>
                <w:noProof/>
                <w:sz w:val="20"/>
                <w:szCs w:val="20"/>
              </w:rPr>
            </w:pPr>
            <w:r w:rsidRPr="008637E0">
              <w:rPr>
                <w:rFonts w:ascii="Times New Roman" w:hAnsi="Times New Roman"/>
                <w:noProof/>
                <w:sz w:val="20"/>
              </w:rPr>
              <w:t>Celkové súkromné</w:t>
            </w:r>
            <w:r w:rsidR="008637E0">
              <w:rPr>
                <w:rFonts w:ascii="Times New Roman" w:hAnsi="Times New Roman"/>
                <w:noProof/>
                <w:sz w:val="20"/>
              </w:rPr>
              <w:t xml:space="preserve"> a </w:t>
            </w:r>
            <w:r w:rsidRPr="008637E0">
              <w:rPr>
                <w:rFonts w:ascii="Times New Roman" w:hAnsi="Times New Roman"/>
                <w:noProof/>
                <w:sz w:val="20"/>
              </w:rPr>
              <w:t>verejné výdavky na výskum</w:t>
            </w:r>
            <w:r w:rsidR="008637E0">
              <w:rPr>
                <w:rFonts w:ascii="Times New Roman" w:hAnsi="Times New Roman"/>
                <w:noProof/>
                <w:sz w:val="20"/>
              </w:rPr>
              <w:t xml:space="preserve"> a </w:t>
            </w:r>
            <w:r w:rsidRPr="008637E0">
              <w:rPr>
                <w:rFonts w:ascii="Times New Roman" w:hAnsi="Times New Roman"/>
                <w:noProof/>
                <w:sz w:val="20"/>
              </w:rPr>
              <w:t>vývoj ako podiel na HDP.</w:t>
            </w:r>
          </w:p>
        </w:tc>
        <w:tc>
          <w:tcPr>
            <w:tcW w:w="1134" w:type="dxa"/>
            <w:shd w:val="clear" w:color="auto" w:fill="FAFF69"/>
          </w:tcPr>
          <w:p w14:paraId="42C3FB55" w14:textId="05563BF1" w:rsidR="00141160" w:rsidRPr="008637E0" w:rsidRDefault="00141160" w:rsidP="00141160">
            <w:pPr>
              <w:widowControl w:val="0"/>
              <w:spacing w:after="0"/>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&gt; 3</w:t>
            </w:r>
            <w:r w:rsidR="008637E0">
              <w:rPr>
                <w:rFonts w:ascii="Times New Roman" w:hAnsi="Times New Roman"/>
                <w:noProof/>
                <w:color w:val="000000" w:themeColor="text1"/>
                <w:sz w:val="20"/>
              </w:rPr>
              <w:t> %</w:t>
            </w:r>
            <w:r w:rsidRPr="008637E0">
              <w:rPr>
                <w:rFonts w:ascii="Times New Roman" w:hAnsi="Times New Roman"/>
                <w:noProof/>
                <w:color w:val="000000" w:themeColor="text1"/>
                <w:sz w:val="20"/>
              </w:rPr>
              <w:t xml:space="preserve"> do roku 2030</w:t>
            </w:r>
            <w:r w:rsidRPr="008637E0">
              <w:rPr>
                <w:rFonts w:ascii="Times New Roman" w:hAnsi="Times New Roman"/>
                <w:noProof/>
                <w:sz w:val="20"/>
              </w:rPr>
              <w:t xml:space="preserve"> </w:t>
            </w:r>
          </w:p>
        </w:tc>
        <w:tc>
          <w:tcPr>
            <w:tcW w:w="2409" w:type="dxa"/>
            <w:shd w:val="clear" w:color="auto" w:fill="FAFF69"/>
          </w:tcPr>
          <w:p w14:paraId="10A7B437" w14:textId="18EDEB69" w:rsidR="0087201C" w:rsidRPr="008637E0" w:rsidRDefault="0087201C" w:rsidP="00141160">
            <w:pPr>
              <w:widowControl w:val="0"/>
              <w:spacing w:after="0"/>
              <w:rPr>
                <w:rFonts w:ascii="Times New Roman" w:eastAsia="Times New Roman" w:hAnsi="Times New Roman" w:cs="Times New Roman"/>
                <w:noProof/>
                <w:color w:val="000000" w:themeColor="text1"/>
                <w:sz w:val="20"/>
                <w:szCs w:val="20"/>
              </w:rPr>
            </w:pPr>
            <w:r w:rsidRPr="008637E0">
              <w:rPr>
                <w:rFonts w:ascii="Times New Roman" w:hAnsi="Times New Roman"/>
                <w:noProof/>
                <w:color w:val="000000" w:themeColor="text1"/>
                <w:sz w:val="20"/>
              </w:rPr>
              <w:t>2,22</w:t>
            </w:r>
            <w:r w:rsidR="008637E0">
              <w:rPr>
                <w:rFonts w:ascii="Times New Roman" w:hAnsi="Times New Roman"/>
                <w:noProof/>
                <w:color w:val="000000" w:themeColor="text1"/>
                <w:sz w:val="20"/>
              </w:rPr>
              <w:t> %</w:t>
            </w:r>
            <w:r w:rsidRPr="008637E0">
              <w:rPr>
                <w:rFonts w:ascii="Times New Roman" w:hAnsi="Times New Roman"/>
                <w:noProof/>
                <w:color w:val="000000" w:themeColor="text1"/>
                <w:sz w:val="20"/>
              </w:rPr>
              <w:t xml:space="preserve"> (2023)</w:t>
            </w:r>
          </w:p>
          <w:p w14:paraId="205FDB99" w14:textId="3AEEFF0E" w:rsidR="00141160" w:rsidRPr="008637E0" w:rsidRDefault="00141160" w:rsidP="00141160">
            <w:pPr>
              <w:widowControl w:val="0"/>
              <w:spacing w:after="0"/>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2,21</w:t>
            </w:r>
            <w:r w:rsidR="008637E0">
              <w:rPr>
                <w:rFonts w:ascii="Times New Roman" w:hAnsi="Times New Roman"/>
                <w:noProof/>
                <w:color w:val="000000" w:themeColor="text1"/>
                <w:sz w:val="20"/>
              </w:rPr>
              <w:t> %</w:t>
            </w:r>
            <w:r w:rsidRPr="008637E0">
              <w:rPr>
                <w:rFonts w:ascii="Times New Roman" w:hAnsi="Times New Roman"/>
                <w:noProof/>
                <w:color w:val="000000" w:themeColor="text1"/>
                <w:sz w:val="20"/>
              </w:rPr>
              <w:t xml:space="preserve"> (2022)</w:t>
            </w:r>
          </w:p>
        </w:tc>
      </w:tr>
      <w:tr w:rsidR="00141160" w:rsidRPr="008637E0" w14:paraId="4005ECF3" w14:textId="77777777" w:rsidTr="009A1047">
        <w:trPr>
          <w:trHeight w:val="562"/>
        </w:trPr>
        <w:tc>
          <w:tcPr>
            <w:tcW w:w="1970" w:type="dxa"/>
            <w:shd w:val="clear" w:color="auto" w:fill="FAFF69"/>
          </w:tcPr>
          <w:p w14:paraId="5611FE89" w14:textId="39912EB9" w:rsidR="00141160" w:rsidRPr="008637E0" w:rsidRDefault="00141160" w:rsidP="00141160">
            <w:pPr>
              <w:widowControl w:val="0"/>
              <w:spacing w:after="0"/>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KPI 6: Patentové prihlášky</w:t>
            </w:r>
            <w:r w:rsidRPr="008637E0">
              <w:rPr>
                <w:rFonts w:ascii="Times New Roman" w:hAnsi="Times New Roman"/>
                <w:noProof/>
                <w:sz w:val="20"/>
              </w:rPr>
              <w:t xml:space="preserve"> </w:t>
            </w:r>
          </w:p>
        </w:tc>
        <w:tc>
          <w:tcPr>
            <w:tcW w:w="3544" w:type="dxa"/>
            <w:shd w:val="clear" w:color="auto" w:fill="FAFF69"/>
          </w:tcPr>
          <w:p w14:paraId="0B5EA178" w14:textId="7F288B25" w:rsidR="00141160" w:rsidRPr="008637E0" w:rsidRDefault="00141160" w:rsidP="00141160">
            <w:pPr>
              <w:pStyle w:val="NoSpacing"/>
              <w:widowControl w:val="0"/>
              <w:spacing w:line="259" w:lineRule="auto"/>
              <w:rPr>
                <w:rFonts w:ascii="Times New Roman" w:eastAsia="Times New Roman" w:hAnsi="Times New Roman" w:cs="Times New Roman"/>
                <w:noProof/>
                <w:sz w:val="20"/>
                <w:szCs w:val="20"/>
              </w:rPr>
            </w:pPr>
            <w:r w:rsidRPr="008637E0">
              <w:rPr>
                <w:rFonts w:ascii="Times New Roman" w:hAnsi="Times New Roman"/>
                <w:noProof/>
                <w:sz w:val="20"/>
              </w:rPr>
              <w:t xml:space="preserve">Počet patentových prihlášok na milión obyvateľov </w:t>
            </w:r>
          </w:p>
        </w:tc>
        <w:tc>
          <w:tcPr>
            <w:tcW w:w="1134" w:type="dxa"/>
            <w:shd w:val="clear" w:color="auto" w:fill="FAFF69"/>
          </w:tcPr>
          <w:p w14:paraId="486527F3" w14:textId="77777777" w:rsidR="00141160" w:rsidRPr="008637E0" w:rsidRDefault="00141160" w:rsidP="00141160">
            <w:pPr>
              <w:pStyle w:val="NoSpacing"/>
              <w:widowControl w:val="0"/>
              <w:spacing w:line="259" w:lineRule="auto"/>
              <w:rPr>
                <w:rFonts w:ascii="Times New Roman" w:eastAsia="Times New Roman" w:hAnsi="Times New Roman" w:cs="Times New Roman"/>
                <w:noProof/>
                <w:sz w:val="20"/>
                <w:szCs w:val="20"/>
              </w:rPr>
            </w:pPr>
          </w:p>
        </w:tc>
        <w:tc>
          <w:tcPr>
            <w:tcW w:w="2409" w:type="dxa"/>
            <w:shd w:val="clear" w:color="auto" w:fill="FAFF69"/>
          </w:tcPr>
          <w:p w14:paraId="6BBA6752" w14:textId="77777777" w:rsidR="00141160" w:rsidRPr="008637E0" w:rsidRDefault="00141160" w:rsidP="00141160">
            <w:pPr>
              <w:widowControl w:val="0"/>
              <w:spacing w:after="0"/>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152,8 (2023)</w:t>
            </w:r>
          </w:p>
          <w:p w14:paraId="691AB105" w14:textId="77777777" w:rsidR="00141160" w:rsidRPr="008637E0" w:rsidRDefault="00141160" w:rsidP="00141160">
            <w:pPr>
              <w:widowControl w:val="0"/>
              <w:spacing w:after="0"/>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151,8 (2022)</w:t>
            </w:r>
          </w:p>
        </w:tc>
      </w:tr>
      <w:tr w:rsidR="0067549C" w:rsidRPr="008637E0" w14:paraId="3397B04F" w14:textId="77777777" w:rsidTr="009A1047">
        <w:trPr>
          <w:trHeight w:val="562"/>
        </w:trPr>
        <w:tc>
          <w:tcPr>
            <w:tcW w:w="1970" w:type="dxa"/>
            <w:shd w:val="clear" w:color="auto" w:fill="EB6C6C"/>
          </w:tcPr>
          <w:p w14:paraId="3D8EDFBC" w14:textId="11BA39C4" w:rsidR="0067549C" w:rsidRPr="008637E0" w:rsidRDefault="0067549C" w:rsidP="0067549C">
            <w:pPr>
              <w:widowControl w:val="0"/>
              <w:spacing w:after="0"/>
              <w:rPr>
                <w:rFonts w:ascii="Times New Roman" w:eastAsia="Times New Roman" w:hAnsi="Times New Roman" w:cs="Times New Roman"/>
                <w:noProof/>
                <w:color w:val="000000" w:themeColor="text1"/>
                <w:sz w:val="20"/>
                <w:szCs w:val="20"/>
                <w:highlight w:val="yellow"/>
              </w:rPr>
            </w:pPr>
            <w:r w:rsidRPr="008637E0">
              <w:rPr>
                <w:rFonts w:ascii="Times New Roman" w:hAnsi="Times New Roman"/>
                <w:noProof/>
                <w:sz w:val="20"/>
              </w:rPr>
              <w:t xml:space="preserve">KPI 7: Investície do rizikového kapitálu </w:t>
            </w:r>
          </w:p>
        </w:tc>
        <w:tc>
          <w:tcPr>
            <w:tcW w:w="3544" w:type="dxa"/>
            <w:shd w:val="clear" w:color="auto" w:fill="EB6C6C"/>
          </w:tcPr>
          <w:p w14:paraId="2D2A149A" w14:textId="175F7344" w:rsidR="0067549C" w:rsidRPr="008637E0" w:rsidRDefault="0067549C" w:rsidP="0067549C">
            <w:pPr>
              <w:pStyle w:val="NoSpacing"/>
              <w:widowControl w:val="0"/>
              <w:spacing w:line="259" w:lineRule="auto"/>
              <w:rPr>
                <w:rFonts w:ascii="Times New Roman" w:eastAsia="Times New Roman" w:hAnsi="Times New Roman" w:cs="Times New Roman"/>
                <w:noProof/>
                <w:sz w:val="20"/>
                <w:szCs w:val="20"/>
                <w:highlight w:val="yellow"/>
              </w:rPr>
            </w:pPr>
            <w:r w:rsidRPr="008637E0">
              <w:rPr>
                <w:rFonts w:ascii="Times New Roman" w:hAnsi="Times New Roman"/>
                <w:noProof/>
                <w:sz w:val="20"/>
              </w:rPr>
              <w:t>Investície do rizikového kapitálu (ako podiel na HDP)</w:t>
            </w:r>
          </w:p>
        </w:tc>
        <w:tc>
          <w:tcPr>
            <w:tcW w:w="1134" w:type="dxa"/>
            <w:shd w:val="clear" w:color="auto" w:fill="EB6C6C"/>
          </w:tcPr>
          <w:p w14:paraId="4265219A" w14:textId="77777777" w:rsidR="0067549C" w:rsidRPr="008637E0" w:rsidRDefault="0067549C" w:rsidP="0067549C">
            <w:pPr>
              <w:pStyle w:val="NoSpacing"/>
              <w:widowControl w:val="0"/>
              <w:spacing w:line="259" w:lineRule="auto"/>
              <w:rPr>
                <w:rFonts w:ascii="Times New Roman" w:eastAsia="Times New Roman" w:hAnsi="Times New Roman" w:cs="Times New Roman"/>
                <w:noProof/>
                <w:sz w:val="20"/>
                <w:szCs w:val="20"/>
                <w:highlight w:val="yellow"/>
              </w:rPr>
            </w:pPr>
          </w:p>
        </w:tc>
        <w:tc>
          <w:tcPr>
            <w:tcW w:w="2409" w:type="dxa"/>
            <w:shd w:val="clear" w:color="auto" w:fill="EB6C6C"/>
          </w:tcPr>
          <w:p w14:paraId="6D67D0FD" w14:textId="207376C6" w:rsidR="0067549C" w:rsidRPr="008637E0" w:rsidRDefault="0067549C" w:rsidP="0067549C">
            <w:pPr>
              <w:pStyle w:val="NoSpacing"/>
              <w:widowControl w:val="0"/>
              <w:spacing w:line="259" w:lineRule="auto"/>
              <w:rPr>
                <w:rFonts w:ascii="Times New Roman" w:eastAsia="Times New Roman" w:hAnsi="Times New Roman" w:cs="Times New Roman"/>
                <w:noProof/>
                <w:sz w:val="20"/>
                <w:szCs w:val="20"/>
              </w:rPr>
            </w:pPr>
            <w:r w:rsidRPr="008637E0">
              <w:rPr>
                <w:rFonts w:ascii="Times New Roman" w:hAnsi="Times New Roman"/>
                <w:noProof/>
                <w:sz w:val="20"/>
              </w:rPr>
              <w:t>0,05</w:t>
            </w:r>
            <w:r w:rsidR="008637E0">
              <w:rPr>
                <w:rFonts w:ascii="Times New Roman" w:hAnsi="Times New Roman"/>
                <w:noProof/>
                <w:sz w:val="20"/>
              </w:rPr>
              <w:t> %</w:t>
            </w:r>
            <w:r w:rsidRPr="008637E0">
              <w:rPr>
                <w:rFonts w:ascii="Times New Roman" w:hAnsi="Times New Roman"/>
                <w:noProof/>
                <w:sz w:val="20"/>
              </w:rPr>
              <w:t xml:space="preserve"> (2023)</w:t>
            </w:r>
          </w:p>
          <w:p w14:paraId="3CC6D9A0" w14:textId="065510F9" w:rsidR="0067549C" w:rsidRPr="008637E0" w:rsidRDefault="0067549C" w:rsidP="0067549C">
            <w:pPr>
              <w:widowControl w:val="0"/>
              <w:spacing w:after="0"/>
              <w:rPr>
                <w:rFonts w:ascii="Times New Roman" w:eastAsia="Times New Roman" w:hAnsi="Times New Roman" w:cs="Times New Roman"/>
                <w:noProof/>
                <w:color w:val="000000" w:themeColor="text1"/>
                <w:sz w:val="20"/>
                <w:szCs w:val="20"/>
              </w:rPr>
            </w:pPr>
            <w:r w:rsidRPr="008637E0">
              <w:rPr>
                <w:rFonts w:ascii="Times New Roman" w:hAnsi="Times New Roman"/>
                <w:noProof/>
                <w:sz w:val="20"/>
              </w:rPr>
              <w:t>0,09</w:t>
            </w:r>
            <w:r w:rsidR="008637E0">
              <w:rPr>
                <w:rFonts w:ascii="Times New Roman" w:hAnsi="Times New Roman"/>
                <w:noProof/>
                <w:sz w:val="20"/>
              </w:rPr>
              <w:t> %</w:t>
            </w:r>
            <w:r w:rsidRPr="008637E0">
              <w:rPr>
                <w:rFonts w:ascii="Times New Roman" w:hAnsi="Times New Roman"/>
                <w:noProof/>
                <w:sz w:val="20"/>
              </w:rPr>
              <w:t xml:space="preserve"> (2022)</w:t>
            </w:r>
          </w:p>
        </w:tc>
      </w:tr>
    </w:tbl>
    <w:p w14:paraId="3869EC57" w14:textId="77777777" w:rsidR="00592C69" w:rsidRPr="008637E0" w:rsidRDefault="00592C69" w:rsidP="00E43BBE">
      <w:pPr>
        <w:pStyle w:val="FootnoteText"/>
        <w:spacing w:after="0"/>
        <w:rPr>
          <w:b/>
          <w:bCs/>
          <w:noProof/>
          <w:color w:val="000000" w:themeColor="text1"/>
          <w:sz w:val="24"/>
          <w:szCs w:val="24"/>
        </w:rPr>
      </w:pPr>
    </w:p>
    <w:p w14:paraId="4361965C" w14:textId="09E422AA" w:rsidR="00CE0F56" w:rsidRPr="008637E0" w:rsidRDefault="005A2837" w:rsidP="00B54710">
      <w:pPr>
        <w:pStyle w:val="FootnoteText"/>
        <w:spacing w:after="0"/>
        <w:ind w:left="0" w:firstLine="0"/>
        <w:rPr>
          <w:b/>
          <w:bCs/>
          <w:noProof/>
          <w:color w:val="000000" w:themeColor="text1"/>
          <w:sz w:val="24"/>
          <w:szCs w:val="24"/>
        </w:rPr>
      </w:pPr>
      <w:r w:rsidRPr="008637E0">
        <w:rPr>
          <w:b/>
          <w:noProof/>
          <w:color w:val="000000" w:themeColor="text1"/>
          <w:sz w:val="24"/>
        </w:rPr>
        <w:t>Výdavky na výskum</w:t>
      </w:r>
      <w:r w:rsidR="008637E0">
        <w:rPr>
          <w:b/>
          <w:noProof/>
          <w:color w:val="000000" w:themeColor="text1"/>
          <w:sz w:val="24"/>
        </w:rPr>
        <w:t xml:space="preserve"> a </w:t>
      </w:r>
      <w:r w:rsidRPr="008637E0">
        <w:rPr>
          <w:b/>
          <w:noProof/>
          <w:color w:val="000000" w:themeColor="text1"/>
          <w:sz w:val="24"/>
        </w:rPr>
        <w:t>vývoj</w:t>
      </w:r>
      <w:r w:rsidR="008637E0">
        <w:rPr>
          <w:b/>
          <w:noProof/>
          <w:color w:val="000000" w:themeColor="text1"/>
          <w:sz w:val="24"/>
        </w:rPr>
        <w:t xml:space="preserve"> a </w:t>
      </w:r>
      <w:r w:rsidRPr="008637E0">
        <w:rPr>
          <w:b/>
          <w:noProof/>
          <w:color w:val="000000" w:themeColor="text1"/>
          <w:sz w:val="24"/>
        </w:rPr>
        <w:t>tvorba duševného vlastníctva sú dôležitými ukazovateľmi inovačnej kapacity hospodárstva EÚ.</w:t>
      </w:r>
      <w:r w:rsidR="008637E0">
        <w:rPr>
          <w:b/>
          <w:noProof/>
          <w:color w:val="000000" w:themeColor="text1"/>
          <w:sz w:val="24"/>
        </w:rPr>
        <w:t xml:space="preserve"> </w:t>
      </w:r>
      <w:r w:rsidR="008637E0" w:rsidRPr="009A1047">
        <w:rPr>
          <w:bCs/>
          <w:noProof/>
          <w:color w:val="000000" w:themeColor="text1"/>
          <w:sz w:val="24"/>
        </w:rPr>
        <w:t>V </w:t>
      </w:r>
      <w:r w:rsidRPr="008637E0">
        <w:rPr>
          <w:noProof/>
          <w:color w:val="000000" w:themeColor="text1"/>
          <w:sz w:val="24"/>
        </w:rPr>
        <w:t>dnešnej znalostnej ekonomike je duševné vlastníctvo kľúčom</w:t>
      </w:r>
      <w:r w:rsidR="008637E0">
        <w:rPr>
          <w:noProof/>
          <w:color w:val="000000" w:themeColor="text1"/>
          <w:sz w:val="24"/>
        </w:rPr>
        <w:t xml:space="preserve"> k </w:t>
      </w:r>
      <w:r w:rsidRPr="008637E0">
        <w:rPr>
          <w:noProof/>
          <w:color w:val="000000" w:themeColor="text1"/>
          <w:sz w:val="24"/>
        </w:rPr>
        <w:t>obchodnému úspechu</w:t>
      </w:r>
      <w:r w:rsidR="008637E0">
        <w:rPr>
          <w:noProof/>
          <w:color w:val="000000" w:themeColor="text1"/>
          <w:sz w:val="24"/>
        </w:rPr>
        <w:t xml:space="preserve"> a </w:t>
      </w:r>
      <w:r w:rsidRPr="008637E0">
        <w:rPr>
          <w:noProof/>
          <w:color w:val="000000" w:themeColor="text1"/>
          <w:sz w:val="24"/>
        </w:rPr>
        <w:t>je signálom inovatívnosti podnikov.</w:t>
      </w:r>
      <w:r w:rsidR="008637E0">
        <w:rPr>
          <w:b/>
          <w:noProof/>
          <w:color w:val="000000" w:themeColor="text1"/>
          <w:sz w:val="24"/>
        </w:rPr>
        <w:t xml:space="preserve"> </w:t>
      </w:r>
      <w:r w:rsidR="008637E0" w:rsidRPr="009A1047">
        <w:rPr>
          <w:bCs/>
          <w:noProof/>
          <w:color w:val="000000" w:themeColor="text1"/>
          <w:sz w:val="24"/>
        </w:rPr>
        <w:t>V </w:t>
      </w:r>
      <w:r w:rsidRPr="008637E0">
        <w:rPr>
          <w:noProof/>
          <w:color w:val="000000" w:themeColor="text1"/>
          <w:sz w:val="24"/>
        </w:rPr>
        <w:t>prípade začínajúcich podnikov, ktoré majú registrované patenty alebo ochranné známky, je desaťkrát vyššia pravdepodobnosť, že získajú rizikový kapitál</w:t>
      </w:r>
      <w:r w:rsidR="008637E0">
        <w:rPr>
          <w:noProof/>
          <w:color w:val="000000" w:themeColor="text1"/>
          <w:sz w:val="24"/>
        </w:rPr>
        <w:t xml:space="preserve"> v </w:t>
      </w:r>
      <w:r w:rsidRPr="008637E0">
        <w:rPr>
          <w:noProof/>
          <w:color w:val="000000" w:themeColor="text1"/>
          <w:sz w:val="24"/>
        </w:rPr>
        <w:t>počiatočnej fáze.</w:t>
      </w:r>
      <w:r w:rsidR="008637E0">
        <w:rPr>
          <w:noProof/>
          <w:color w:val="000000" w:themeColor="text1"/>
          <w:sz w:val="24"/>
        </w:rPr>
        <w:t xml:space="preserve"> S </w:t>
      </w:r>
      <w:r w:rsidRPr="008637E0">
        <w:rPr>
          <w:noProof/>
          <w:color w:val="000000" w:themeColor="text1"/>
          <w:sz w:val="24"/>
        </w:rPr>
        <w:t>právami duševného vlastníctva sa spája aj</w:t>
      </w:r>
      <w:r w:rsidR="008637E0">
        <w:rPr>
          <w:noProof/>
          <w:color w:val="000000" w:themeColor="text1"/>
          <w:sz w:val="24"/>
        </w:rPr>
        <w:t xml:space="preserve"> o </w:t>
      </w:r>
      <w:r w:rsidRPr="008637E0">
        <w:rPr>
          <w:noProof/>
          <w:color w:val="000000" w:themeColor="text1"/>
          <w:sz w:val="24"/>
        </w:rPr>
        <w:t>200</w:t>
      </w:r>
      <w:r w:rsidR="008637E0">
        <w:rPr>
          <w:noProof/>
          <w:color w:val="000000" w:themeColor="text1"/>
          <w:sz w:val="24"/>
        </w:rPr>
        <w:t> %</w:t>
      </w:r>
      <w:r w:rsidRPr="008637E0">
        <w:rPr>
          <w:noProof/>
          <w:color w:val="000000" w:themeColor="text1"/>
          <w:sz w:val="24"/>
        </w:rPr>
        <w:t xml:space="preserve"> vyššia pravdepodobnosť úspešného vystúpenia</w:t>
      </w:r>
      <w:r w:rsidR="00282D98" w:rsidRPr="008637E0">
        <w:rPr>
          <w:rStyle w:val="FootnoteReference"/>
          <w:noProof/>
          <w:sz w:val="24"/>
          <w:szCs w:val="24"/>
        </w:rPr>
        <w:footnoteReference w:id="68"/>
      </w:r>
      <w:r w:rsidRPr="008637E0">
        <w:rPr>
          <w:noProof/>
          <w:color w:val="000000" w:themeColor="text1"/>
          <w:sz w:val="24"/>
        </w:rPr>
        <w:t>. Nehmotný majetok navyše tvorí 90</w:t>
      </w:r>
      <w:r w:rsidR="008637E0">
        <w:rPr>
          <w:noProof/>
          <w:color w:val="000000" w:themeColor="text1"/>
          <w:sz w:val="24"/>
        </w:rPr>
        <w:t> %</w:t>
      </w:r>
      <w:r w:rsidRPr="008637E0">
        <w:rPr>
          <w:noProof/>
          <w:color w:val="000000" w:themeColor="text1"/>
          <w:sz w:val="24"/>
        </w:rPr>
        <w:t xml:space="preserve"> trhovej hodnoty spoločností zaradených do indexu S&amp;P 500</w:t>
      </w:r>
      <w:r w:rsidR="00282D98" w:rsidRPr="008637E0">
        <w:rPr>
          <w:rStyle w:val="FootnoteReference"/>
          <w:noProof/>
          <w:sz w:val="24"/>
          <w:szCs w:val="24"/>
        </w:rPr>
        <w:footnoteReference w:id="69"/>
      </w:r>
      <w:r w:rsidRPr="008637E0">
        <w:rPr>
          <w:noProof/>
          <w:color w:val="000000" w:themeColor="text1"/>
          <w:sz w:val="24"/>
        </w:rPr>
        <w:t>.</w:t>
      </w:r>
    </w:p>
    <w:p w14:paraId="5EBC2E3F" w14:textId="77777777" w:rsidR="00CE0F56" w:rsidRPr="008637E0" w:rsidRDefault="00CE0F56" w:rsidP="00B54710">
      <w:pPr>
        <w:pStyle w:val="FootnoteText"/>
        <w:spacing w:after="0"/>
        <w:ind w:left="0" w:firstLine="0"/>
        <w:rPr>
          <w:b/>
          <w:bCs/>
          <w:noProof/>
          <w:color w:val="000000" w:themeColor="text1"/>
          <w:sz w:val="24"/>
          <w:szCs w:val="24"/>
        </w:rPr>
      </w:pPr>
    </w:p>
    <w:p w14:paraId="04FBD123" w14:textId="5C3EE62F" w:rsidR="008637E0" w:rsidRPr="009A1047" w:rsidRDefault="005A2837" w:rsidP="00B54710">
      <w:pPr>
        <w:pStyle w:val="FootnoteText"/>
        <w:spacing w:after="0"/>
        <w:ind w:left="0" w:firstLine="0"/>
        <w:rPr>
          <w:noProof/>
          <w:color w:val="000000" w:themeColor="text1"/>
          <w:spacing w:val="-4"/>
          <w:sz w:val="24"/>
        </w:rPr>
      </w:pPr>
      <w:r w:rsidRPr="009A1047">
        <w:rPr>
          <w:b/>
          <w:noProof/>
          <w:color w:val="000000" w:themeColor="text1"/>
          <w:spacing w:val="-4"/>
          <w:sz w:val="24"/>
        </w:rPr>
        <w:t>Výdavky na výskum</w:t>
      </w:r>
      <w:r w:rsidR="008637E0" w:rsidRPr="009A1047">
        <w:rPr>
          <w:b/>
          <w:noProof/>
          <w:color w:val="000000" w:themeColor="text1"/>
          <w:spacing w:val="-4"/>
          <w:sz w:val="24"/>
        </w:rPr>
        <w:t xml:space="preserve"> a </w:t>
      </w:r>
      <w:r w:rsidRPr="009A1047">
        <w:rPr>
          <w:b/>
          <w:noProof/>
          <w:color w:val="000000" w:themeColor="text1"/>
          <w:spacing w:val="-4"/>
          <w:sz w:val="24"/>
        </w:rPr>
        <w:t>vývoj rástli</w:t>
      </w:r>
      <w:r w:rsidR="008637E0" w:rsidRPr="009A1047">
        <w:rPr>
          <w:b/>
          <w:noProof/>
          <w:color w:val="000000" w:themeColor="text1"/>
          <w:spacing w:val="-4"/>
          <w:sz w:val="24"/>
        </w:rPr>
        <w:t xml:space="preserve"> v </w:t>
      </w:r>
      <w:r w:rsidRPr="009A1047">
        <w:rPr>
          <w:b/>
          <w:noProof/>
          <w:color w:val="000000" w:themeColor="text1"/>
          <w:spacing w:val="-4"/>
          <w:sz w:val="24"/>
        </w:rPr>
        <w:t>posledných rokoch len veľmi pomaly</w:t>
      </w:r>
      <w:r w:rsidR="008637E0" w:rsidRPr="009A1047">
        <w:rPr>
          <w:noProof/>
          <w:color w:val="000000" w:themeColor="text1"/>
          <w:spacing w:val="-4"/>
          <w:sz w:val="24"/>
        </w:rPr>
        <w:t xml:space="preserve"> a v </w:t>
      </w:r>
      <w:r w:rsidRPr="009A1047">
        <w:rPr>
          <w:noProof/>
          <w:color w:val="000000" w:themeColor="text1"/>
          <w:spacing w:val="-4"/>
          <w:sz w:val="24"/>
        </w:rPr>
        <w:t>roku 2023 dosiahli úroveň 2,2</w:t>
      </w:r>
      <w:r w:rsidR="008637E0" w:rsidRPr="009A1047">
        <w:rPr>
          <w:noProof/>
          <w:color w:val="000000" w:themeColor="text1"/>
          <w:spacing w:val="-4"/>
          <w:sz w:val="24"/>
        </w:rPr>
        <w:t> %</w:t>
      </w:r>
      <w:r w:rsidRPr="009A1047">
        <w:rPr>
          <w:noProof/>
          <w:color w:val="000000" w:themeColor="text1"/>
          <w:spacing w:val="-4"/>
          <w:sz w:val="24"/>
        </w:rPr>
        <w:t xml:space="preserve"> HDP</w:t>
      </w:r>
      <w:r w:rsidR="008637E0" w:rsidRPr="009A1047">
        <w:rPr>
          <w:noProof/>
          <w:color w:val="000000" w:themeColor="text1"/>
          <w:spacing w:val="-4"/>
          <w:sz w:val="24"/>
        </w:rPr>
        <w:t xml:space="preserve"> v </w:t>
      </w:r>
      <w:r w:rsidRPr="009A1047">
        <w:rPr>
          <w:noProof/>
          <w:color w:val="000000" w:themeColor="text1"/>
          <w:spacing w:val="-4"/>
          <w:sz w:val="24"/>
        </w:rPr>
        <w:t>porovnaní</w:t>
      </w:r>
      <w:r w:rsidR="008637E0" w:rsidRPr="009A1047">
        <w:rPr>
          <w:noProof/>
          <w:color w:val="000000" w:themeColor="text1"/>
          <w:spacing w:val="-4"/>
          <w:sz w:val="24"/>
        </w:rPr>
        <w:t xml:space="preserve"> s </w:t>
      </w:r>
      <w:r w:rsidRPr="009A1047">
        <w:rPr>
          <w:noProof/>
          <w:color w:val="000000" w:themeColor="text1"/>
          <w:spacing w:val="-4"/>
          <w:sz w:val="24"/>
        </w:rPr>
        <w:t>úrovňou 2,1</w:t>
      </w:r>
      <w:r w:rsidR="008637E0" w:rsidRPr="009A1047">
        <w:rPr>
          <w:noProof/>
          <w:color w:val="000000" w:themeColor="text1"/>
          <w:spacing w:val="-4"/>
          <w:sz w:val="24"/>
        </w:rPr>
        <w:t> %</w:t>
      </w:r>
      <w:r w:rsidRPr="009A1047">
        <w:rPr>
          <w:noProof/>
          <w:color w:val="000000" w:themeColor="text1"/>
          <w:spacing w:val="-4"/>
          <w:sz w:val="24"/>
        </w:rPr>
        <w:t xml:space="preserve"> HDP</w:t>
      </w:r>
      <w:r w:rsidR="008637E0" w:rsidRPr="009A1047">
        <w:rPr>
          <w:noProof/>
          <w:color w:val="000000" w:themeColor="text1"/>
          <w:spacing w:val="-4"/>
          <w:sz w:val="24"/>
        </w:rPr>
        <w:t xml:space="preserve"> v </w:t>
      </w:r>
      <w:r w:rsidRPr="009A1047">
        <w:rPr>
          <w:noProof/>
          <w:color w:val="000000" w:themeColor="text1"/>
          <w:spacing w:val="-4"/>
          <w:sz w:val="24"/>
        </w:rPr>
        <w:t>roku 2015</w:t>
      </w:r>
      <w:r w:rsidR="00B76F53" w:rsidRPr="009A1047">
        <w:rPr>
          <w:rStyle w:val="FootnoteReference"/>
          <w:noProof/>
          <w:color w:val="000000" w:themeColor="text1"/>
          <w:spacing w:val="-4"/>
          <w:sz w:val="24"/>
          <w:szCs w:val="24"/>
        </w:rPr>
        <w:footnoteReference w:id="70"/>
      </w:r>
      <w:r w:rsidRPr="009A1047">
        <w:rPr>
          <w:noProof/>
          <w:color w:val="000000" w:themeColor="text1"/>
          <w:spacing w:val="-4"/>
          <w:sz w:val="24"/>
        </w:rPr>
        <w:t>. Táto hodnota zostáva pod cieľovou úrovňou EÚ, ktorá chce na výskum</w:t>
      </w:r>
      <w:r w:rsidR="008637E0" w:rsidRPr="009A1047">
        <w:rPr>
          <w:noProof/>
          <w:color w:val="000000" w:themeColor="text1"/>
          <w:spacing w:val="-4"/>
          <w:sz w:val="24"/>
        </w:rPr>
        <w:t xml:space="preserve"> a </w:t>
      </w:r>
      <w:r w:rsidRPr="009A1047">
        <w:rPr>
          <w:noProof/>
          <w:color w:val="000000" w:themeColor="text1"/>
          <w:spacing w:val="-4"/>
          <w:sz w:val="24"/>
        </w:rPr>
        <w:t>vývoj vynaložiť 3</w:t>
      </w:r>
      <w:r w:rsidR="008637E0" w:rsidRPr="009A1047">
        <w:rPr>
          <w:noProof/>
          <w:color w:val="000000" w:themeColor="text1"/>
          <w:spacing w:val="-4"/>
          <w:sz w:val="24"/>
        </w:rPr>
        <w:t> %</w:t>
      </w:r>
      <w:r w:rsidRPr="009A1047">
        <w:rPr>
          <w:noProof/>
          <w:color w:val="000000" w:themeColor="text1"/>
          <w:spacing w:val="-4"/>
          <w:sz w:val="24"/>
        </w:rPr>
        <w:t xml:space="preserve"> HDP. Výdavky EÚ na výskum</w:t>
      </w:r>
      <w:r w:rsidR="008637E0" w:rsidRPr="009A1047">
        <w:rPr>
          <w:noProof/>
          <w:color w:val="000000" w:themeColor="text1"/>
          <w:spacing w:val="-4"/>
          <w:sz w:val="24"/>
        </w:rPr>
        <w:t xml:space="preserve"> a </w:t>
      </w:r>
      <w:r w:rsidRPr="009A1047">
        <w:rPr>
          <w:noProof/>
          <w:color w:val="000000" w:themeColor="text1"/>
          <w:spacing w:val="-4"/>
          <w:sz w:val="24"/>
        </w:rPr>
        <w:t>vývoj sú naďalej nižšie aj</w:t>
      </w:r>
      <w:r w:rsidR="008637E0" w:rsidRPr="009A1047">
        <w:rPr>
          <w:noProof/>
          <w:color w:val="000000" w:themeColor="text1"/>
          <w:spacing w:val="-4"/>
          <w:sz w:val="24"/>
        </w:rPr>
        <w:t xml:space="preserve"> v </w:t>
      </w:r>
      <w:r w:rsidRPr="009A1047">
        <w:rPr>
          <w:noProof/>
          <w:color w:val="000000" w:themeColor="text1"/>
          <w:spacing w:val="-4"/>
          <w:sz w:val="24"/>
        </w:rPr>
        <w:t>porovnaní</w:t>
      </w:r>
      <w:r w:rsidR="008637E0" w:rsidRPr="009A1047">
        <w:rPr>
          <w:noProof/>
          <w:color w:val="000000" w:themeColor="text1"/>
          <w:spacing w:val="-4"/>
          <w:sz w:val="24"/>
        </w:rPr>
        <w:t xml:space="preserve"> s </w:t>
      </w:r>
      <w:r w:rsidRPr="009A1047">
        <w:rPr>
          <w:noProof/>
          <w:color w:val="000000" w:themeColor="text1"/>
          <w:spacing w:val="-4"/>
          <w:sz w:val="24"/>
        </w:rPr>
        <w:t>partnerskými krajinami, pričom EÚ zaostáva za Južnou Kóreou (5,</w:t>
      </w:r>
      <w:r w:rsidR="008637E0" w:rsidRPr="009A1047">
        <w:rPr>
          <w:noProof/>
          <w:color w:val="000000" w:themeColor="text1"/>
          <w:spacing w:val="-4"/>
          <w:sz w:val="24"/>
        </w:rPr>
        <w:t>2 %</w:t>
      </w:r>
      <w:r w:rsidRPr="009A1047">
        <w:rPr>
          <w:noProof/>
          <w:color w:val="000000" w:themeColor="text1"/>
          <w:spacing w:val="-4"/>
          <w:sz w:val="24"/>
        </w:rPr>
        <w:t>), USA (3,6</w:t>
      </w:r>
      <w:r w:rsidR="008637E0" w:rsidRPr="009A1047">
        <w:rPr>
          <w:noProof/>
          <w:color w:val="000000" w:themeColor="text1"/>
          <w:spacing w:val="-4"/>
          <w:sz w:val="24"/>
        </w:rPr>
        <w:t> %</w:t>
      </w:r>
      <w:r w:rsidRPr="009A1047">
        <w:rPr>
          <w:noProof/>
          <w:color w:val="000000" w:themeColor="text1"/>
          <w:spacing w:val="-4"/>
          <w:sz w:val="24"/>
        </w:rPr>
        <w:t>), Japonskom (3,</w:t>
      </w:r>
      <w:r w:rsidR="008637E0" w:rsidRPr="009A1047">
        <w:rPr>
          <w:noProof/>
          <w:color w:val="000000" w:themeColor="text1"/>
          <w:spacing w:val="-4"/>
          <w:sz w:val="24"/>
        </w:rPr>
        <w:t>4 %</w:t>
      </w:r>
      <w:r w:rsidRPr="009A1047">
        <w:rPr>
          <w:noProof/>
          <w:color w:val="000000" w:themeColor="text1"/>
          <w:spacing w:val="-4"/>
          <w:sz w:val="24"/>
        </w:rPr>
        <w:t>) aj Čínou (2,6</w:t>
      </w:r>
      <w:r w:rsidR="008637E0" w:rsidRPr="009A1047">
        <w:rPr>
          <w:noProof/>
          <w:color w:val="000000" w:themeColor="text1"/>
          <w:spacing w:val="-4"/>
          <w:sz w:val="24"/>
        </w:rPr>
        <w:t> %</w:t>
      </w:r>
      <w:r w:rsidRPr="009A1047">
        <w:rPr>
          <w:noProof/>
          <w:color w:val="000000" w:themeColor="text1"/>
          <w:spacing w:val="-4"/>
          <w:sz w:val="24"/>
        </w:rPr>
        <w:t>)</w:t>
      </w:r>
      <w:r w:rsidR="00906702" w:rsidRPr="009A1047">
        <w:rPr>
          <w:rStyle w:val="FootnoteReference"/>
          <w:noProof/>
          <w:spacing w:val="-4"/>
          <w:sz w:val="24"/>
          <w:szCs w:val="24"/>
        </w:rPr>
        <w:footnoteReference w:id="71"/>
      </w:r>
      <w:r w:rsidRPr="009A1047">
        <w:rPr>
          <w:noProof/>
          <w:color w:val="000000" w:themeColor="text1"/>
          <w:spacing w:val="-4"/>
          <w:sz w:val="24"/>
        </w:rPr>
        <w:t xml:space="preserve"> (KPI 5)</w:t>
      </w:r>
      <w:r w:rsidR="008637E0" w:rsidRPr="009A1047">
        <w:rPr>
          <w:noProof/>
          <w:color w:val="000000" w:themeColor="text1"/>
          <w:spacing w:val="-4"/>
          <w:sz w:val="24"/>
        </w:rPr>
        <w:t>.</w:t>
      </w:r>
    </w:p>
    <w:p w14:paraId="2408BE67" w14:textId="492E017C" w:rsidR="00592C69" w:rsidRPr="009A1047" w:rsidRDefault="00592C69" w:rsidP="00592C69">
      <w:pPr>
        <w:pStyle w:val="FootnoteText"/>
        <w:spacing w:after="0"/>
        <w:rPr>
          <w:noProof/>
        </w:rPr>
      </w:pPr>
    </w:p>
    <w:p w14:paraId="59AC2D73" w14:textId="5F485068" w:rsidR="008637E0" w:rsidRDefault="005A2837" w:rsidP="005A2837">
      <w:pPr>
        <w:jc w:val="both"/>
        <w:textAlignment w:val="baseline"/>
        <w:rPr>
          <w:rFonts w:ascii="Times New Roman" w:hAnsi="Times New Roman"/>
          <w:noProof/>
          <w:sz w:val="24"/>
        </w:rPr>
      </w:pPr>
      <w:r w:rsidRPr="008637E0">
        <w:rPr>
          <w:rFonts w:ascii="Times New Roman" w:hAnsi="Times New Roman"/>
          <w:b/>
          <w:noProof/>
          <w:sz w:val="24"/>
        </w:rPr>
        <w:t>Podiel Európy na celosvetových patentových prihláškach klesol</w:t>
      </w:r>
      <w:r w:rsidR="008637E0">
        <w:rPr>
          <w:rFonts w:ascii="Times New Roman" w:hAnsi="Times New Roman"/>
          <w:b/>
          <w:noProof/>
          <w:sz w:val="24"/>
        </w:rPr>
        <w:t xml:space="preserve"> v </w:t>
      </w:r>
      <w:r w:rsidRPr="008637E0">
        <w:rPr>
          <w:rFonts w:ascii="Times New Roman" w:hAnsi="Times New Roman"/>
          <w:b/>
          <w:noProof/>
          <w:sz w:val="24"/>
        </w:rPr>
        <w:t>rokoch 2000 až 2021</w:t>
      </w:r>
      <w:r w:rsidR="008637E0">
        <w:rPr>
          <w:rFonts w:ascii="Times New Roman" w:hAnsi="Times New Roman"/>
          <w:b/>
          <w:noProof/>
          <w:sz w:val="24"/>
        </w:rPr>
        <w:t xml:space="preserve"> z </w:t>
      </w:r>
      <w:r w:rsidRPr="008637E0">
        <w:rPr>
          <w:rFonts w:ascii="Times New Roman" w:hAnsi="Times New Roman"/>
          <w:b/>
          <w:noProof/>
          <w:sz w:val="24"/>
        </w:rPr>
        <w:t>30</w:t>
      </w:r>
      <w:r w:rsidR="008637E0">
        <w:rPr>
          <w:rFonts w:ascii="Times New Roman" w:hAnsi="Times New Roman"/>
          <w:b/>
          <w:noProof/>
          <w:sz w:val="24"/>
        </w:rPr>
        <w:t> %</w:t>
      </w:r>
      <w:r w:rsidRPr="008637E0">
        <w:rPr>
          <w:rFonts w:ascii="Times New Roman" w:hAnsi="Times New Roman"/>
          <w:b/>
          <w:noProof/>
          <w:sz w:val="24"/>
        </w:rPr>
        <w:t xml:space="preserve"> na 17</w:t>
      </w:r>
      <w:r w:rsidR="008637E0">
        <w:rPr>
          <w:rFonts w:ascii="Times New Roman" w:hAnsi="Times New Roman"/>
          <w:b/>
          <w:noProof/>
          <w:sz w:val="24"/>
        </w:rPr>
        <w:t> %</w:t>
      </w:r>
      <w:r w:rsidRPr="008637E0">
        <w:rPr>
          <w:rFonts w:ascii="Times New Roman" w:hAnsi="Times New Roman"/>
          <w:noProof/>
          <w:sz w:val="24"/>
        </w:rPr>
        <w:t>, hoci</w:t>
      </w:r>
      <w:r w:rsidR="008637E0">
        <w:rPr>
          <w:rFonts w:ascii="Times New Roman" w:hAnsi="Times New Roman"/>
          <w:noProof/>
          <w:sz w:val="24"/>
        </w:rPr>
        <w:t xml:space="preserve"> v </w:t>
      </w:r>
      <w:r w:rsidRPr="008637E0">
        <w:rPr>
          <w:rFonts w:ascii="Times New Roman" w:hAnsi="Times New Roman"/>
          <w:noProof/>
          <w:sz w:val="24"/>
        </w:rPr>
        <w:t>absolútnom vyjadrení zostal stabilný</w:t>
      </w:r>
      <w:r w:rsidR="00906702" w:rsidRPr="008637E0">
        <w:rPr>
          <w:rStyle w:val="FootnoteReference"/>
          <w:rFonts w:ascii="Times New Roman" w:hAnsi="Times New Roman" w:cs="Times New Roman"/>
          <w:noProof/>
          <w:sz w:val="24"/>
          <w:szCs w:val="24"/>
        </w:rPr>
        <w:footnoteReference w:id="72"/>
      </w:r>
      <w:r w:rsidRPr="008637E0">
        <w:rPr>
          <w:rFonts w:ascii="Times New Roman" w:hAnsi="Times New Roman"/>
          <w:noProof/>
          <w:sz w:val="24"/>
        </w:rPr>
        <w:t xml:space="preserve"> (KPI 6). Spoločnosti</w:t>
      </w:r>
      <w:r w:rsidR="008637E0">
        <w:rPr>
          <w:rFonts w:ascii="Times New Roman" w:hAnsi="Times New Roman"/>
          <w:noProof/>
          <w:sz w:val="24"/>
        </w:rPr>
        <w:t xml:space="preserve"> z </w:t>
      </w:r>
      <w:r w:rsidRPr="008637E0">
        <w:rPr>
          <w:rFonts w:ascii="Times New Roman" w:hAnsi="Times New Roman"/>
          <w:noProof/>
          <w:sz w:val="24"/>
        </w:rPr>
        <w:t>EÚ,</w:t>
      </w:r>
      <w:r w:rsidR="008637E0">
        <w:rPr>
          <w:rFonts w:ascii="Times New Roman" w:hAnsi="Times New Roman"/>
          <w:noProof/>
          <w:sz w:val="24"/>
        </w:rPr>
        <w:t xml:space="preserve"> a </w:t>
      </w:r>
      <w:r w:rsidRPr="008637E0">
        <w:rPr>
          <w:rFonts w:ascii="Times New Roman" w:hAnsi="Times New Roman"/>
          <w:noProof/>
          <w:sz w:val="24"/>
        </w:rPr>
        <w:t>najmä MSP nevyužívajú dostatočne možnosť formálnej ochrany svojho duševného vlastníctva, ako sú patenty, ochranné známky</w:t>
      </w:r>
      <w:r w:rsidR="008637E0">
        <w:rPr>
          <w:rFonts w:ascii="Times New Roman" w:hAnsi="Times New Roman"/>
          <w:noProof/>
          <w:sz w:val="24"/>
        </w:rPr>
        <w:t xml:space="preserve"> a </w:t>
      </w:r>
      <w:r w:rsidRPr="008637E0">
        <w:rPr>
          <w:rFonts w:ascii="Times New Roman" w:hAnsi="Times New Roman"/>
          <w:noProof/>
          <w:sz w:val="24"/>
        </w:rPr>
        <w:t>dizajny. Len 9</w:t>
      </w:r>
      <w:r w:rsidR="008637E0">
        <w:rPr>
          <w:rFonts w:ascii="Times New Roman" w:hAnsi="Times New Roman"/>
          <w:noProof/>
          <w:sz w:val="24"/>
        </w:rPr>
        <w:t> %</w:t>
      </w:r>
      <w:r w:rsidRPr="008637E0">
        <w:rPr>
          <w:rFonts w:ascii="Times New Roman" w:hAnsi="Times New Roman"/>
          <w:noProof/>
          <w:sz w:val="24"/>
        </w:rPr>
        <w:t xml:space="preserve"> MSP vlastní registrované duševné vlastníctvo</w:t>
      </w:r>
      <w:r w:rsidR="008637E0">
        <w:rPr>
          <w:rFonts w:ascii="Times New Roman" w:hAnsi="Times New Roman"/>
          <w:noProof/>
          <w:sz w:val="24"/>
        </w:rPr>
        <w:t xml:space="preserve"> v </w:t>
      </w:r>
      <w:r w:rsidRPr="008637E0">
        <w:rPr>
          <w:rFonts w:ascii="Times New Roman" w:hAnsi="Times New Roman"/>
          <w:noProof/>
          <w:sz w:val="24"/>
        </w:rPr>
        <w:t>porovnaní</w:t>
      </w:r>
      <w:r w:rsidR="008637E0">
        <w:rPr>
          <w:rFonts w:ascii="Times New Roman" w:hAnsi="Times New Roman"/>
          <w:noProof/>
          <w:sz w:val="24"/>
        </w:rPr>
        <w:t xml:space="preserve"> s </w:t>
      </w:r>
      <w:r w:rsidRPr="008637E0">
        <w:rPr>
          <w:rFonts w:ascii="Times New Roman" w:hAnsi="Times New Roman"/>
          <w:noProof/>
          <w:sz w:val="24"/>
        </w:rPr>
        <w:t>viac ako 55</w:t>
      </w:r>
      <w:r w:rsidR="008637E0">
        <w:rPr>
          <w:rFonts w:ascii="Times New Roman" w:hAnsi="Times New Roman"/>
          <w:noProof/>
          <w:sz w:val="24"/>
        </w:rPr>
        <w:t> %</w:t>
      </w:r>
      <w:r w:rsidRPr="008637E0">
        <w:rPr>
          <w:rFonts w:ascii="Times New Roman" w:hAnsi="Times New Roman"/>
          <w:noProof/>
          <w:sz w:val="24"/>
        </w:rPr>
        <w:t xml:space="preserve"> veľkých spoločností</w:t>
      </w:r>
      <w:r w:rsidR="008637E0">
        <w:rPr>
          <w:rFonts w:ascii="Times New Roman" w:hAnsi="Times New Roman"/>
          <w:noProof/>
          <w:sz w:val="24"/>
        </w:rPr>
        <w:t>.</w:t>
      </w:r>
    </w:p>
    <w:p w14:paraId="44004DEA" w14:textId="611AA67C" w:rsidR="005A2837" w:rsidRPr="009A1047" w:rsidRDefault="005A2837" w:rsidP="005A2837">
      <w:pPr>
        <w:widowControl w:val="0"/>
        <w:jc w:val="both"/>
        <w:rPr>
          <w:rFonts w:ascii="Times New Roman" w:hAnsi="Times New Roman" w:cs="Times New Roman"/>
          <w:noProof/>
          <w:spacing w:val="-4"/>
          <w:sz w:val="24"/>
          <w:szCs w:val="24"/>
        </w:rPr>
      </w:pPr>
      <w:r w:rsidRPr="009A1047">
        <w:rPr>
          <w:rStyle w:val="Hyperlink"/>
          <w:rFonts w:ascii="Times New Roman" w:hAnsi="Times New Roman"/>
          <w:b/>
          <w:noProof/>
          <w:color w:val="auto"/>
          <w:spacing w:val="-4"/>
          <w:sz w:val="24"/>
          <w:u w:val="none"/>
        </w:rPr>
        <w:t>Hoci je technologická základňa EÚ diverzifikovanejšia ako</w:t>
      </w:r>
      <w:r w:rsidR="008637E0" w:rsidRPr="009A1047">
        <w:rPr>
          <w:rStyle w:val="Hyperlink"/>
          <w:rFonts w:ascii="Times New Roman" w:hAnsi="Times New Roman"/>
          <w:b/>
          <w:noProof/>
          <w:color w:val="auto"/>
          <w:spacing w:val="-4"/>
          <w:sz w:val="24"/>
          <w:u w:val="none"/>
        </w:rPr>
        <w:t xml:space="preserve"> v </w:t>
      </w:r>
      <w:r w:rsidRPr="009A1047">
        <w:rPr>
          <w:rStyle w:val="Hyperlink"/>
          <w:rFonts w:ascii="Times New Roman" w:hAnsi="Times New Roman"/>
          <w:b/>
          <w:noProof/>
          <w:color w:val="auto"/>
          <w:spacing w:val="-4"/>
          <w:sz w:val="24"/>
          <w:u w:val="none"/>
        </w:rPr>
        <w:t>iných veľkých ekonomikách,</w:t>
      </w:r>
      <w:r w:rsidR="008637E0" w:rsidRPr="009A1047">
        <w:rPr>
          <w:rStyle w:val="Hyperlink"/>
          <w:rFonts w:ascii="Times New Roman" w:hAnsi="Times New Roman"/>
          <w:b/>
          <w:noProof/>
          <w:color w:val="auto"/>
          <w:spacing w:val="-4"/>
          <w:sz w:val="24"/>
          <w:u w:val="none"/>
        </w:rPr>
        <w:t xml:space="preserve"> v </w:t>
      </w:r>
      <w:r w:rsidRPr="009A1047">
        <w:rPr>
          <w:rStyle w:val="Hyperlink"/>
          <w:rFonts w:ascii="Times New Roman" w:hAnsi="Times New Roman"/>
          <w:b/>
          <w:noProof/>
          <w:color w:val="auto"/>
          <w:spacing w:val="-4"/>
          <w:sz w:val="24"/>
          <w:u w:val="none"/>
        </w:rPr>
        <w:t>porovnaní so svojimi partnermi sa EÚ neúmerne špecializuje na menej zložité technológie</w:t>
      </w:r>
      <w:r w:rsidRPr="009A1047">
        <w:rPr>
          <w:rStyle w:val="Hyperlink"/>
          <w:rFonts w:ascii="Times New Roman" w:hAnsi="Times New Roman"/>
          <w:noProof/>
          <w:color w:val="auto"/>
          <w:spacing w:val="-4"/>
          <w:sz w:val="24"/>
          <w:u w:val="none"/>
        </w:rPr>
        <w:t xml:space="preserve">. </w:t>
      </w:r>
      <w:r w:rsidRPr="009A1047">
        <w:rPr>
          <w:rFonts w:ascii="Times New Roman" w:hAnsi="Times New Roman"/>
          <w:noProof/>
          <w:spacing w:val="-4"/>
          <w:sz w:val="24"/>
        </w:rPr>
        <w:t>Poukazuje to na určitú pascu stredných technológií (tzv. mid-tech), ktorá bráni schopnosti EÚ vstúpiť do nových sektorov náročných na technológie</w:t>
      </w:r>
      <w:r w:rsidR="008637E0" w:rsidRPr="009A1047">
        <w:rPr>
          <w:rFonts w:ascii="Times New Roman" w:hAnsi="Times New Roman"/>
          <w:noProof/>
          <w:spacing w:val="-4"/>
          <w:sz w:val="24"/>
        </w:rPr>
        <w:t xml:space="preserve"> a </w:t>
      </w:r>
      <w:r w:rsidRPr="009A1047">
        <w:rPr>
          <w:rFonts w:ascii="Times New Roman" w:hAnsi="Times New Roman"/>
          <w:noProof/>
          <w:spacing w:val="-4"/>
          <w:sz w:val="24"/>
        </w:rPr>
        <w:t>rásť</w:t>
      </w:r>
      <w:r w:rsidR="008637E0" w:rsidRPr="009A1047">
        <w:rPr>
          <w:rFonts w:ascii="Times New Roman" w:hAnsi="Times New Roman"/>
          <w:noProof/>
          <w:spacing w:val="-4"/>
          <w:sz w:val="24"/>
        </w:rPr>
        <w:t xml:space="preserve"> v </w:t>
      </w:r>
      <w:r w:rsidRPr="009A1047">
        <w:rPr>
          <w:rFonts w:ascii="Times New Roman" w:hAnsi="Times New Roman"/>
          <w:noProof/>
          <w:spacing w:val="-4"/>
          <w:sz w:val="24"/>
        </w:rPr>
        <w:t xml:space="preserve">nich, </w:t>
      </w:r>
      <w:r w:rsidRPr="009A1047">
        <w:rPr>
          <w:rStyle w:val="Hyperlink"/>
          <w:rFonts w:ascii="Times New Roman" w:hAnsi="Times New Roman"/>
          <w:noProof/>
          <w:color w:val="auto"/>
          <w:spacing w:val="-4"/>
          <w:sz w:val="24"/>
          <w:u w:val="none"/>
        </w:rPr>
        <w:t>čo oslabuje potenciál budúceho rastu</w:t>
      </w:r>
      <w:r w:rsidRPr="009A1047">
        <w:rPr>
          <w:rFonts w:ascii="Times New Roman" w:hAnsi="Times New Roman"/>
          <w:noProof/>
          <w:spacing w:val="-4"/>
          <w:sz w:val="24"/>
        </w:rPr>
        <w:t>.</w:t>
      </w:r>
      <w:r w:rsidRPr="009A1047">
        <w:rPr>
          <w:rStyle w:val="Hyperlink"/>
          <w:rFonts w:ascii="Times New Roman" w:hAnsi="Times New Roman"/>
          <w:noProof/>
          <w:color w:val="auto"/>
          <w:spacing w:val="-4"/>
          <w:sz w:val="24"/>
          <w:u w:val="none"/>
        </w:rPr>
        <w:t xml:space="preserve"> </w:t>
      </w:r>
      <w:r w:rsidRPr="009A1047">
        <w:rPr>
          <w:rFonts w:ascii="Times New Roman" w:hAnsi="Times New Roman"/>
          <w:noProof/>
          <w:spacing w:val="-4"/>
          <w:sz w:val="24"/>
        </w:rPr>
        <w:t>Ak sa pozrieme na 50 najväčších svetových investorov do výskumu</w:t>
      </w:r>
      <w:r w:rsidR="008637E0" w:rsidRPr="009A1047">
        <w:rPr>
          <w:rFonts w:ascii="Times New Roman" w:hAnsi="Times New Roman"/>
          <w:noProof/>
          <w:spacing w:val="-4"/>
          <w:sz w:val="24"/>
        </w:rPr>
        <w:t xml:space="preserve"> a </w:t>
      </w:r>
      <w:r w:rsidRPr="009A1047">
        <w:rPr>
          <w:rFonts w:ascii="Times New Roman" w:hAnsi="Times New Roman"/>
          <w:noProof/>
          <w:spacing w:val="-4"/>
          <w:sz w:val="24"/>
        </w:rPr>
        <w:t>vývoja podľa sektorov</w:t>
      </w:r>
      <w:r w:rsidR="008637E0" w:rsidRPr="009A1047">
        <w:rPr>
          <w:rFonts w:ascii="Times New Roman" w:hAnsi="Times New Roman"/>
          <w:noProof/>
          <w:spacing w:val="-4"/>
          <w:sz w:val="24"/>
        </w:rPr>
        <w:t xml:space="preserve"> v </w:t>
      </w:r>
      <w:r w:rsidRPr="009A1047">
        <w:rPr>
          <w:rFonts w:ascii="Times New Roman" w:hAnsi="Times New Roman"/>
          <w:noProof/>
          <w:spacing w:val="-4"/>
          <w:sz w:val="24"/>
        </w:rPr>
        <w:t>roku 2023, ktorí sú uvedení</w:t>
      </w:r>
      <w:r w:rsidR="008637E0" w:rsidRPr="009A1047">
        <w:rPr>
          <w:rFonts w:ascii="Times New Roman" w:hAnsi="Times New Roman"/>
          <w:noProof/>
          <w:spacing w:val="-4"/>
          <w:sz w:val="24"/>
        </w:rPr>
        <w:t xml:space="preserve"> v </w:t>
      </w:r>
      <w:r w:rsidRPr="009A1047">
        <w:rPr>
          <w:rFonts w:ascii="Times New Roman" w:hAnsi="Times New Roman"/>
          <w:noProof/>
          <w:spacing w:val="-4"/>
          <w:sz w:val="24"/>
        </w:rPr>
        <w:t>porovnávacom prehľade</w:t>
      </w:r>
      <w:r w:rsidR="008637E0" w:rsidRPr="009A1047">
        <w:rPr>
          <w:rFonts w:ascii="Times New Roman" w:hAnsi="Times New Roman"/>
          <w:noProof/>
          <w:spacing w:val="-4"/>
          <w:sz w:val="24"/>
        </w:rPr>
        <w:t xml:space="preserve"> o </w:t>
      </w:r>
      <w:r w:rsidRPr="009A1047">
        <w:rPr>
          <w:rFonts w:ascii="Times New Roman" w:hAnsi="Times New Roman"/>
          <w:noProof/>
          <w:spacing w:val="-4"/>
          <w:sz w:val="24"/>
        </w:rPr>
        <w:t>investíciách do priemyselného výskumu</w:t>
      </w:r>
      <w:r w:rsidR="008637E0" w:rsidRPr="009A1047">
        <w:rPr>
          <w:rFonts w:ascii="Times New Roman" w:hAnsi="Times New Roman"/>
          <w:noProof/>
          <w:spacing w:val="-4"/>
          <w:sz w:val="24"/>
        </w:rPr>
        <w:t xml:space="preserve"> a </w:t>
      </w:r>
      <w:r w:rsidRPr="009A1047">
        <w:rPr>
          <w:rFonts w:ascii="Times New Roman" w:hAnsi="Times New Roman"/>
          <w:noProof/>
          <w:spacing w:val="-4"/>
          <w:sz w:val="24"/>
        </w:rPr>
        <w:t>vývoja</w:t>
      </w:r>
      <w:r w:rsidR="008637E0" w:rsidRPr="009A1047">
        <w:rPr>
          <w:rFonts w:ascii="Times New Roman" w:hAnsi="Times New Roman"/>
          <w:noProof/>
          <w:spacing w:val="-4"/>
          <w:sz w:val="24"/>
        </w:rPr>
        <w:t xml:space="preserve"> z </w:t>
      </w:r>
      <w:r w:rsidRPr="009A1047">
        <w:rPr>
          <w:rFonts w:ascii="Times New Roman" w:hAnsi="Times New Roman"/>
          <w:noProof/>
          <w:spacing w:val="-4"/>
          <w:sz w:val="24"/>
        </w:rPr>
        <w:t>roku 2024, spoločnosti</w:t>
      </w:r>
      <w:r w:rsidR="008637E0" w:rsidRPr="009A1047">
        <w:rPr>
          <w:rFonts w:ascii="Times New Roman" w:hAnsi="Times New Roman"/>
          <w:noProof/>
          <w:spacing w:val="-4"/>
          <w:sz w:val="24"/>
        </w:rPr>
        <w:t xml:space="preserve"> z </w:t>
      </w:r>
      <w:r w:rsidRPr="009A1047">
        <w:rPr>
          <w:rFonts w:ascii="Times New Roman" w:hAnsi="Times New Roman"/>
          <w:noProof/>
          <w:spacing w:val="-4"/>
          <w:sz w:val="24"/>
        </w:rPr>
        <w:t>EÚ mali vedúce postavenie</w:t>
      </w:r>
      <w:r w:rsidR="008637E0" w:rsidRPr="009A1047">
        <w:rPr>
          <w:rFonts w:ascii="Times New Roman" w:hAnsi="Times New Roman"/>
          <w:noProof/>
          <w:spacing w:val="-4"/>
          <w:sz w:val="24"/>
        </w:rPr>
        <w:t xml:space="preserve"> v </w:t>
      </w:r>
      <w:r w:rsidRPr="009A1047">
        <w:rPr>
          <w:rFonts w:ascii="Times New Roman" w:hAnsi="Times New Roman"/>
          <w:noProof/>
          <w:spacing w:val="-4"/>
          <w:sz w:val="24"/>
        </w:rPr>
        <w:t>automobilovom priemysle (61</w:t>
      </w:r>
      <w:r w:rsidR="008637E0" w:rsidRPr="009A1047">
        <w:rPr>
          <w:rFonts w:ascii="Times New Roman" w:hAnsi="Times New Roman"/>
          <w:noProof/>
          <w:spacing w:val="-4"/>
          <w:sz w:val="24"/>
        </w:rPr>
        <w:t> %</w:t>
      </w:r>
      <w:r w:rsidRPr="009A1047">
        <w:rPr>
          <w:rFonts w:ascii="Times New Roman" w:hAnsi="Times New Roman"/>
          <w:noProof/>
          <w:spacing w:val="-4"/>
          <w:sz w:val="24"/>
        </w:rPr>
        <w:t xml:space="preserve"> podiel na celkovom objeme, USA 18</w:t>
      </w:r>
      <w:r w:rsidR="008637E0" w:rsidRPr="009A1047">
        <w:rPr>
          <w:rFonts w:ascii="Times New Roman" w:hAnsi="Times New Roman"/>
          <w:noProof/>
          <w:spacing w:val="-4"/>
          <w:sz w:val="24"/>
        </w:rPr>
        <w:t> %</w:t>
      </w:r>
      <w:r w:rsidRPr="009A1047">
        <w:rPr>
          <w:rFonts w:ascii="Times New Roman" w:hAnsi="Times New Roman"/>
          <w:noProof/>
          <w:spacing w:val="-4"/>
          <w:sz w:val="24"/>
        </w:rPr>
        <w:t>, Čína 5</w:t>
      </w:r>
      <w:r w:rsidR="008637E0" w:rsidRPr="009A1047">
        <w:rPr>
          <w:rFonts w:ascii="Times New Roman" w:hAnsi="Times New Roman"/>
          <w:noProof/>
          <w:spacing w:val="-4"/>
          <w:sz w:val="24"/>
        </w:rPr>
        <w:t> %</w:t>
      </w:r>
      <w:r w:rsidRPr="009A1047">
        <w:rPr>
          <w:rFonts w:ascii="Times New Roman" w:hAnsi="Times New Roman"/>
          <w:noProof/>
          <w:spacing w:val="-4"/>
          <w:sz w:val="24"/>
        </w:rPr>
        <w:t>, Japonsko 15</w:t>
      </w:r>
      <w:r w:rsidR="008637E0" w:rsidRPr="009A1047">
        <w:rPr>
          <w:rFonts w:ascii="Times New Roman" w:hAnsi="Times New Roman"/>
          <w:noProof/>
          <w:spacing w:val="-4"/>
          <w:sz w:val="24"/>
        </w:rPr>
        <w:t> %</w:t>
      </w:r>
      <w:r w:rsidRPr="009A1047">
        <w:rPr>
          <w:rFonts w:ascii="Times New Roman" w:hAnsi="Times New Roman"/>
          <w:noProof/>
          <w:spacing w:val="-4"/>
          <w:sz w:val="24"/>
        </w:rPr>
        <w:t>), zatiaľ čo</w:t>
      </w:r>
      <w:r w:rsidR="008637E0" w:rsidRPr="009A1047">
        <w:rPr>
          <w:rFonts w:ascii="Times New Roman" w:hAnsi="Times New Roman"/>
          <w:noProof/>
          <w:spacing w:val="-4"/>
          <w:sz w:val="24"/>
        </w:rPr>
        <w:t xml:space="preserve"> v </w:t>
      </w:r>
      <w:r w:rsidRPr="009A1047">
        <w:rPr>
          <w:rFonts w:ascii="Times New Roman" w:hAnsi="Times New Roman"/>
          <w:noProof/>
          <w:spacing w:val="-4"/>
          <w:sz w:val="24"/>
        </w:rPr>
        <w:t>iných sektoroch náročných na technológie investori</w:t>
      </w:r>
      <w:r w:rsidR="008637E0" w:rsidRPr="009A1047">
        <w:rPr>
          <w:rFonts w:ascii="Times New Roman" w:hAnsi="Times New Roman"/>
          <w:noProof/>
          <w:spacing w:val="-4"/>
          <w:sz w:val="24"/>
        </w:rPr>
        <w:t xml:space="preserve"> z </w:t>
      </w:r>
      <w:r w:rsidRPr="009A1047">
        <w:rPr>
          <w:rFonts w:ascii="Times New Roman" w:hAnsi="Times New Roman"/>
          <w:noProof/>
          <w:spacing w:val="-4"/>
          <w:sz w:val="24"/>
        </w:rPr>
        <w:t>EÚ zaostávali: sektor zdravotníctva (EÚ 14</w:t>
      </w:r>
      <w:r w:rsidR="008637E0" w:rsidRPr="009A1047">
        <w:rPr>
          <w:rFonts w:ascii="Times New Roman" w:hAnsi="Times New Roman"/>
          <w:noProof/>
          <w:spacing w:val="-4"/>
          <w:sz w:val="24"/>
        </w:rPr>
        <w:t> %</w:t>
      </w:r>
      <w:r w:rsidRPr="009A1047">
        <w:rPr>
          <w:rFonts w:ascii="Times New Roman" w:hAnsi="Times New Roman"/>
          <w:noProof/>
          <w:spacing w:val="-4"/>
          <w:sz w:val="24"/>
        </w:rPr>
        <w:t xml:space="preserve"> vs. USA 51</w:t>
      </w:r>
      <w:r w:rsidR="008637E0" w:rsidRPr="009A1047">
        <w:rPr>
          <w:rFonts w:ascii="Times New Roman" w:hAnsi="Times New Roman"/>
          <w:noProof/>
          <w:spacing w:val="-4"/>
          <w:sz w:val="24"/>
        </w:rPr>
        <w:t> %</w:t>
      </w:r>
      <w:r w:rsidRPr="009A1047">
        <w:rPr>
          <w:rFonts w:ascii="Times New Roman" w:hAnsi="Times New Roman"/>
          <w:noProof/>
          <w:spacing w:val="-4"/>
          <w:sz w:val="24"/>
        </w:rPr>
        <w:t>, Japonsko 4</w:t>
      </w:r>
      <w:r w:rsidR="008637E0" w:rsidRPr="009A1047">
        <w:rPr>
          <w:rFonts w:ascii="Times New Roman" w:hAnsi="Times New Roman"/>
          <w:noProof/>
          <w:spacing w:val="-4"/>
          <w:sz w:val="24"/>
        </w:rPr>
        <w:t> %</w:t>
      </w:r>
      <w:r w:rsidRPr="009A1047">
        <w:rPr>
          <w:rFonts w:ascii="Times New Roman" w:hAnsi="Times New Roman"/>
          <w:noProof/>
          <w:spacing w:val="-4"/>
          <w:sz w:val="24"/>
        </w:rPr>
        <w:t>); hardvér IKT (EÚ 8</w:t>
      </w:r>
      <w:r w:rsidR="008637E0" w:rsidRPr="009A1047">
        <w:rPr>
          <w:rFonts w:ascii="Times New Roman" w:hAnsi="Times New Roman"/>
          <w:noProof/>
          <w:spacing w:val="-4"/>
          <w:sz w:val="24"/>
        </w:rPr>
        <w:t> %</w:t>
      </w:r>
      <w:r w:rsidRPr="009A1047">
        <w:rPr>
          <w:rFonts w:ascii="Times New Roman" w:hAnsi="Times New Roman"/>
          <w:noProof/>
          <w:spacing w:val="-4"/>
          <w:sz w:val="24"/>
        </w:rPr>
        <w:t xml:space="preserve"> vs. USA 55</w:t>
      </w:r>
      <w:r w:rsidR="008637E0" w:rsidRPr="009A1047">
        <w:rPr>
          <w:rFonts w:ascii="Times New Roman" w:hAnsi="Times New Roman"/>
          <w:noProof/>
          <w:spacing w:val="-4"/>
          <w:sz w:val="24"/>
        </w:rPr>
        <w:t> %</w:t>
      </w:r>
      <w:r w:rsidRPr="009A1047">
        <w:rPr>
          <w:rFonts w:ascii="Times New Roman" w:hAnsi="Times New Roman"/>
          <w:noProof/>
          <w:spacing w:val="-4"/>
          <w:sz w:val="24"/>
        </w:rPr>
        <w:t>, Čína 15</w:t>
      </w:r>
      <w:r w:rsidR="008637E0" w:rsidRPr="009A1047">
        <w:rPr>
          <w:rFonts w:ascii="Times New Roman" w:hAnsi="Times New Roman"/>
          <w:noProof/>
          <w:spacing w:val="-4"/>
          <w:sz w:val="24"/>
        </w:rPr>
        <w:t> %</w:t>
      </w:r>
      <w:r w:rsidRPr="009A1047">
        <w:rPr>
          <w:rFonts w:ascii="Times New Roman" w:hAnsi="Times New Roman"/>
          <w:noProof/>
          <w:spacing w:val="-4"/>
          <w:sz w:val="24"/>
        </w:rPr>
        <w:t>); softvér IKT (EÚ 4</w:t>
      </w:r>
      <w:r w:rsidR="008637E0" w:rsidRPr="009A1047">
        <w:rPr>
          <w:rFonts w:ascii="Times New Roman" w:hAnsi="Times New Roman"/>
          <w:noProof/>
          <w:spacing w:val="-4"/>
          <w:sz w:val="24"/>
        </w:rPr>
        <w:t> %</w:t>
      </w:r>
      <w:r w:rsidRPr="009A1047">
        <w:rPr>
          <w:rFonts w:ascii="Times New Roman" w:hAnsi="Times New Roman"/>
          <w:noProof/>
          <w:spacing w:val="-4"/>
          <w:sz w:val="24"/>
        </w:rPr>
        <w:t xml:space="preserve"> vs. USA 82</w:t>
      </w:r>
      <w:r w:rsidR="008637E0" w:rsidRPr="009A1047">
        <w:rPr>
          <w:rFonts w:ascii="Times New Roman" w:hAnsi="Times New Roman"/>
          <w:noProof/>
          <w:spacing w:val="-4"/>
          <w:sz w:val="24"/>
        </w:rPr>
        <w:t> %</w:t>
      </w:r>
      <w:r w:rsidRPr="009A1047">
        <w:rPr>
          <w:rFonts w:ascii="Times New Roman" w:hAnsi="Times New Roman"/>
          <w:noProof/>
          <w:spacing w:val="-4"/>
          <w:sz w:val="24"/>
        </w:rPr>
        <w:t>, Čína 10</w:t>
      </w:r>
      <w:r w:rsidR="008637E0" w:rsidRPr="009A1047">
        <w:rPr>
          <w:rFonts w:ascii="Times New Roman" w:hAnsi="Times New Roman"/>
          <w:noProof/>
          <w:spacing w:val="-4"/>
          <w:sz w:val="24"/>
        </w:rPr>
        <w:t> %</w:t>
      </w:r>
      <w:r w:rsidRPr="009A1047">
        <w:rPr>
          <w:rFonts w:ascii="Times New Roman" w:hAnsi="Times New Roman"/>
          <w:noProof/>
          <w:spacing w:val="-4"/>
          <w:sz w:val="24"/>
        </w:rPr>
        <w:t>, Japonsko 4</w:t>
      </w:r>
      <w:r w:rsidR="008637E0" w:rsidRPr="009A1047">
        <w:rPr>
          <w:rFonts w:ascii="Times New Roman" w:hAnsi="Times New Roman"/>
          <w:noProof/>
          <w:spacing w:val="-4"/>
          <w:sz w:val="24"/>
        </w:rPr>
        <w:t> %</w:t>
      </w:r>
      <w:r w:rsidRPr="009A1047">
        <w:rPr>
          <w:rFonts w:ascii="Times New Roman" w:hAnsi="Times New Roman"/>
          <w:noProof/>
          <w:spacing w:val="-4"/>
          <w:sz w:val="24"/>
        </w:rPr>
        <w:t>)</w:t>
      </w:r>
      <w:r w:rsidR="00906702" w:rsidRPr="009A1047">
        <w:rPr>
          <w:rStyle w:val="FootnoteReference"/>
          <w:rFonts w:ascii="Times New Roman" w:hAnsi="Times New Roman" w:cs="Times New Roman"/>
          <w:noProof/>
          <w:spacing w:val="-4"/>
          <w:sz w:val="24"/>
          <w:szCs w:val="24"/>
        </w:rPr>
        <w:footnoteReference w:id="73"/>
      </w:r>
      <w:r w:rsidRPr="009A1047">
        <w:rPr>
          <w:rFonts w:ascii="Times New Roman" w:hAnsi="Times New Roman"/>
          <w:noProof/>
          <w:spacing w:val="-4"/>
          <w:sz w:val="24"/>
        </w:rPr>
        <w:t xml:space="preserve">. Inovačné výstupy EÚ </w:t>
      </w:r>
      <w:r w:rsidRPr="009A1047">
        <w:rPr>
          <w:rStyle w:val="Hyperlink"/>
          <w:rFonts w:ascii="Times New Roman" w:hAnsi="Times New Roman"/>
          <w:noProof/>
          <w:color w:val="auto"/>
          <w:spacing w:val="-4"/>
          <w:sz w:val="24"/>
          <w:u w:val="none"/>
        </w:rPr>
        <w:t>sa za posledných desať rokov mierne zlepšili (8</w:t>
      </w:r>
      <w:r w:rsidR="008637E0" w:rsidRPr="009A1047">
        <w:rPr>
          <w:rStyle w:val="Hyperlink"/>
          <w:rFonts w:ascii="Times New Roman" w:hAnsi="Times New Roman"/>
          <w:noProof/>
          <w:color w:val="auto"/>
          <w:spacing w:val="-4"/>
          <w:sz w:val="24"/>
          <w:u w:val="none"/>
        </w:rPr>
        <w:t> %</w:t>
      </w:r>
      <w:r w:rsidRPr="009A1047">
        <w:rPr>
          <w:rStyle w:val="Hyperlink"/>
          <w:rFonts w:ascii="Times New Roman" w:hAnsi="Times New Roman"/>
          <w:noProof/>
          <w:color w:val="auto"/>
          <w:spacing w:val="-4"/>
          <w:sz w:val="24"/>
          <w:u w:val="none"/>
        </w:rPr>
        <w:t>), sú však stále</w:t>
      </w:r>
      <w:r w:rsidRPr="009A1047">
        <w:rPr>
          <w:rFonts w:ascii="Times New Roman" w:hAnsi="Times New Roman"/>
          <w:noProof/>
          <w:spacing w:val="-4"/>
          <w:sz w:val="24"/>
        </w:rPr>
        <w:t xml:space="preserve"> nižšie ako </w:t>
      </w:r>
      <w:r w:rsidRPr="009A1047">
        <w:rPr>
          <w:rStyle w:val="Hyperlink"/>
          <w:rFonts w:ascii="Times New Roman" w:hAnsi="Times New Roman"/>
          <w:noProof/>
          <w:color w:val="auto"/>
          <w:spacing w:val="-4"/>
          <w:sz w:val="24"/>
          <w:u w:val="none"/>
        </w:rPr>
        <w:t>inovačné výstupy USA, Spojeného kráľovstva</w:t>
      </w:r>
      <w:r w:rsidR="008637E0" w:rsidRPr="009A1047">
        <w:rPr>
          <w:rStyle w:val="Hyperlink"/>
          <w:rFonts w:ascii="Times New Roman" w:hAnsi="Times New Roman"/>
          <w:noProof/>
          <w:color w:val="auto"/>
          <w:spacing w:val="-4"/>
          <w:sz w:val="24"/>
          <w:u w:val="none"/>
        </w:rPr>
        <w:t xml:space="preserve"> a </w:t>
      </w:r>
      <w:r w:rsidRPr="009A1047">
        <w:rPr>
          <w:rStyle w:val="Hyperlink"/>
          <w:rFonts w:ascii="Times New Roman" w:hAnsi="Times New Roman"/>
          <w:noProof/>
          <w:color w:val="auto"/>
          <w:spacing w:val="-4"/>
          <w:sz w:val="24"/>
          <w:u w:val="none"/>
        </w:rPr>
        <w:t>Japonska. Čína za rovnaké obdobie zaznamenala nárast</w:t>
      </w:r>
      <w:r w:rsidR="008637E0" w:rsidRPr="009A1047">
        <w:rPr>
          <w:rStyle w:val="Hyperlink"/>
          <w:rFonts w:ascii="Times New Roman" w:hAnsi="Times New Roman"/>
          <w:noProof/>
          <w:color w:val="auto"/>
          <w:spacing w:val="-4"/>
          <w:sz w:val="24"/>
          <w:u w:val="none"/>
        </w:rPr>
        <w:t xml:space="preserve"> o </w:t>
      </w:r>
      <w:r w:rsidRPr="009A1047">
        <w:rPr>
          <w:rStyle w:val="Hyperlink"/>
          <w:rFonts w:ascii="Times New Roman" w:hAnsi="Times New Roman"/>
          <w:noProof/>
          <w:color w:val="auto"/>
          <w:spacing w:val="-4"/>
          <w:sz w:val="24"/>
          <w:u w:val="none"/>
        </w:rPr>
        <w:t>28</w:t>
      </w:r>
      <w:r w:rsidR="008637E0" w:rsidRPr="009A1047">
        <w:rPr>
          <w:rStyle w:val="Hyperlink"/>
          <w:rFonts w:ascii="Times New Roman" w:hAnsi="Times New Roman"/>
          <w:noProof/>
          <w:color w:val="auto"/>
          <w:spacing w:val="-4"/>
          <w:sz w:val="24"/>
          <w:u w:val="none"/>
        </w:rPr>
        <w:t> % a </w:t>
      </w:r>
      <w:r w:rsidRPr="009A1047">
        <w:rPr>
          <w:rStyle w:val="Hyperlink"/>
          <w:rFonts w:ascii="Times New Roman" w:hAnsi="Times New Roman"/>
          <w:noProof/>
          <w:color w:val="auto"/>
          <w:spacing w:val="-4"/>
          <w:sz w:val="24"/>
          <w:u w:val="none"/>
        </w:rPr>
        <w:t>svoj rozdiel rýchlo dobieha</w:t>
      </w:r>
      <w:r w:rsidR="00CA1B81" w:rsidRPr="009A1047">
        <w:rPr>
          <w:rStyle w:val="FootnoteReference"/>
          <w:rFonts w:ascii="Times New Roman" w:eastAsia="Times New Roman" w:hAnsi="Times New Roman" w:cs="Times New Roman"/>
          <w:noProof/>
          <w:spacing w:val="-4"/>
          <w:sz w:val="24"/>
          <w:szCs w:val="24"/>
        </w:rPr>
        <w:footnoteReference w:id="74"/>
      </w:r>
      <w:r w:rsidRPr="009A1047">
        <w:rPr>
          <w:rStyle w:val="Hyperlink"/>
          <w:rFonts w:ascii="Times New Roman" w:hAnsi="Times New Roman"/>
          <w:noProof/>
          <w:color w:val="auto"/>
          <w:spacing w:val="-4"/>
          <w:sz w:val="24"/>
          <w:u w:val="none"/>
        </w:rPr>
        <w:t>.</w:t>
      </w:r>
    </w:p>
    <w:p w14:paraId="06C8FBDB" w14:textId="0CAEB28D" w:rsidR="008637E0" w:rsidRPr="009A1047" w:rsidRDefault="005A2837" w:rsidP="0090595C">
      <w:pPr>
        <w:keepLines/>
        <w:jc w:val="both"/>
        <w:rPr>
          <w:rFonts w:ascii="Times New Roman" w:hAnsi="Times New Roman"/>
          <w:noProof/>
          <w:spacing w:val="-6"/>
          <w:sz w:val="24"/>
        </w:rPr>
      </w:pPr>
      <w:r w:rsidRPr="009A1047">
        <w:rPr>
          <w:rFonts w:ascii="Times New Roman" w:hAnsi="Times New Roman"/>
          <w:b/>
          <w:noProof/>
          <w:spacing w:val="-6"/>
          <w:sz w:val="24"/>
        </w:rPr>
        <w:t>Spoločnosti</w:t>
      </w:r>
      <w:r w:rsidR="008637E0" w:rsidRPr="009A1047">
        <w:rPr>
          <w:rFonts w:ascii="Times New Roman" w:hAnsi="Times New Roman"/>
          <w:b/>
          <w:noProof/>
          <w:spacing w:val="-6"/>
          <w:sz w:val="24"/>
        </w:rPr>
        <w:t xml:space="preserve"> a </w:t>
      </w:r>
      <w:r w:rsidRPr="009A1047">
        <w:rPr>
          <w:rFonts w:ascii="Times New Roman" w:hAnsi="Times New Roman"/>
          <w:b/>
          <w:noProof/>
          <w:spacing w:val="-6"/>
          <w:sz w:val="24"/>
        </w:rPr>
        <w:t>univerzity čelia ťažkostiam pri počiatočnom zavádzaní</w:t>
      </w:r>
      <w:r w:rsidR="008637E0" w:rsidRPr="009A1047">
        <w:rPr>
          <w:rFonts w:ascii="Times New Roman" w:hAnsi="Times New Roman"/>
          <w:b/>
          <w:noProof/>
          <w:spacing w:val="-6"/>
          <w:sz w:val="24"/>
        </w:rPr>
        <w:t xml:space="preserve"> a </w:t>
      </w:r>
      <w:r w:rsidRPr="009A1047">
        <w:rPr>
          <w:rFonts w:ascii="Times New Roman" w:hAnsi="Times New Roman"/>
          <w:b/>
          <w:noProof/>
          <w:spacing w:val="-6"/>
          <w:sz w:val="24"/>
        </w:rPr>
        <w:t xml:space="preserve">komercializácii svojich výskumných výsledkov. </w:t>
      </w:r>
      <w:r w:rsidRPr="009A1047">
        <w:rPr>
          <w:rFonts w:ascii="Times New Roman" w:hAnsi="Times New Roman"/>
          <w:noProof/>
          <w:spacing w:val="-6"/>
          <w:sz w:val="24"/>
        </w:rPr>
        <w:t>Komerčne sa využíva napríklad len približne jedna tretina patentovaných vynálezov zaregistrovaných európskymi univerzitami</w:t>
      </w:r>
      <w:r w:rsidR="00906702" w:rsidRPr="009A1047">
        <w:rPr>
          <w:rStyle w:val="FootnoteReference"/>
          <w:rFonts w:ascii="Times New Roman" w:hAnsi="Times New Roman" w:cs="Times New Roman"/>
          <w:noProof/>
          <w:spacing w:val="-6"/>
          <w:sz w:val="24"/>
          <w:szCs w:val="24"/>
        </w:rPr>
        <w:footnoteReference w:id="75"/>
      </w:r>
      <w:r w:rsidRPr="009A1047">
        <w:rPr>
          <w:rFonts w:ascii="Times New Roman" w:hAnsi="Times New Roman"/>
          <w:noProof/>
          <w:spacing w:val="-6"/>
          <w:sz w:val="24"/>
        </w:rPr>
        <w:t>. Vo všeobecnosti sa to pripisuje slabej spolupráci medzi podnikmi</w:t>
      </w:r>
      <w:r w:rsidR="008637E0" w:rsidRPr="009A1047">
        <w:rPr>
          <w:rFonts w:ascii="Times New Roman" w:hAnsi="Times New Roman"/>
          <w:noProof/>
          <w:spacing w:val="-6"/>
          <w:sz w:val="24"/>
        </w:rPr>
        <w:t xml:space="preserve"> a </w:t>
      </w:r>
      <w:r w:rsidRPr="009A1047">
        <w:rPr>
          <w:rFonts w:ascii="Times New Roman" w:hAnsi="Times New Roman"/>
          <w:noProof/>
          <w:spacing w:val="-6"/>
          <w:sz w:val="24"/>
        </w:rPr>
        <w:t>akademickou obcou, nejednotným pravidlám riadenia duševného vlastníctva</w:t>
      </w:r>
      <w:r w:rsidR="008637E0" w:rsidRPr="009A1047">
        <w:rPr>
          <w:rFonts w:ascii="Times New Roman" w:hAnsi="Times New Roman"/>
          <w:noProof/>
          <w:spacing w:val="-6"/>
          <w:sz w:val="24"/>
        </w:rPr>
        <w:t xml:space="preserve"> a </w:t>
      </w:r>
      <w:r w:rsidRPr="009A1047">
        <w:rPr>
          <w:rFonts w:ascii="Times New Roman" w:hAnsi="Times New Roman"/>
          <w:noProof/>
          <w:spacing w:val="-6"/>
          <w:sz w:val="24"/>
        </w:rPr>
        <w:t>izolovaným akademickým kariéram bez dostatočných stimulov ku komercializácii</w:t>
      </w:r>
      <w:r w:rsidR="008637E0" w:rsidRPr="009A1047">
        <w:rPr>
          <w:rFonts w:ascii="Times New Roman" w:hAnsi="Times New Roman"/>
          <w:noProof/>
          <w:spacing w:val="-6"/>
          <w:sz w:val="24"/>
        </w:rPr>
        <w:t xml:space="preserve"> a k </w:t>
      </w:r>
      <w:r w:rsidRPr="009A1047">
        <w:rPr>
          <w:rFonts w:ascii="Times New Roman" w:hAnsi="Times New Roman"/>
          <w:noProof/>
          <w:spacing w:val="-6"/>
          <w:sz w:val="24"/>
        </w:rPr>
        <w:t>podnikaniu.</w:t>
      </w:r>
      <w:r w:rsidR="008637E0" w:rsidRPr="009A1047">
        <w:rPr>
          <w:rFonts w:ascii="Times New Roman" w:hAnsi="Times New Roman"/>
          <w:noProof/>
          <w:spacing w:val="-6"/>
          <w:sz w:val="24"/>
        </w:rPr>
        <w:t xml:space="preserve"> Z </w:t>
      </w:r>
      <w:r w:rsidRPr="009A1047">
        <w:rPr>
          <w:rFonts w:ascii="Times New Roman" w:hAnsi="Times New Roman"/>
          <w:noProof/>
          <w:spacing w:val="-6"/>
          <w:sz w:val="24"/>
        </w:rPr>
        <w:t>podnikateľskej perspektívy zas spoločnosti musia čeliť mnohým výzvam, keď sa snažia komercializovať svoje inovácie chránené duševným vlastníctvom, keďže prostredie správy duševného vlastníctva je napríklad fragmentované</w:t>
      </w:r>
      <w:r w:rsidR="008637E0" w:rsidRPr="009A1047">
        <w:rPr>
          <w:rFonts w:ascii="Times New Roman" w:hAnsi="Times New Roman"/>
          <w:noProof/>
          <w:spacing w:val="-6"/>
          <w:sz w:val="24"/>
        </w:rPr>
        <w:t xml:space="preserve"> a </w:t>
      </w:r>
      <w:r w:rsidRPr="009A1047">
        <w:rPr>
          <w:rFonts w:ascii="Times New Roman" w:hAnsi="Times New Roman"/>
          <w:noProof/>
          <w:spacing w:val="-6"/>
          <w:sz w:val="24"/>
        </w:rPr>
        <w:t>chýba súkromný kapitál</w:t>
      </w:r>
      <w:r w:rsidR="008637E0" w:rsidRPr="009A1047">
        <w:rPr>
          <w:rFonts w:ascii="Times New Roman" w:hAnsi="Times New Roman"/>
          <w:noProof/>
          <w:spacing w:val="-6"/>
          <w:sz w:val="24"/>
        </w:rPr>
        <w:t>.</w:t>
      </w:r>
    </w:p>
    <w:p w14:paraId="29C51171" w14:textId="482CB3F5" w:rsidR="005E5E8D" w:rsidRPr="009A1047" w:rsidRDefault="00BC7791" w:rsidP="00BC7791">
      <w:pPr>
        <w:widowControl w:val="0"/>
        <w:jc w:val="both"/>
        <w:rPr>
          <w:rFonts w:ascii="Times New Roman" w:hAnsi="Times New Roman" w:cs="Times New Roman"/>
          <w:noProof/>
          <w:spacing w:val="-6"/>
        </w:rPr>
      </w:pPr>
      <w:r w:rsidRPr="009A1047">
        <w:rPr>
          <w:rFonts w:ascii="Times New Roman" w:hAnsi="Times New Roman"/>
          <w:b/>
          <w:noProof/>
          <w:spacing w:val="-6"/>
          <w:sz w:val="24"/>
        </w:rPr>
        <w:t>Rizikové kapitálové investície klesli</w:t>
      </w:r>
      <w:r w:rsidR="008637E0" w:rsidRPr="009A1047">
        <w:rPr>
          <w:rFonts w:ascii="Times New Roman" w:hAnsi="Times New Roman"/>
          <w:b/>
          <w:noProof/>
          <w:spacing w:val="-6"/>
          <w:sz w:val="24"/>
        </w:rPr>
        <w:t xml:space="preserve"> z </w:t>
      </w:r>
      <w:r w:rsidRPr="009A1047">
        <w:rPr>
          <w:rFonts w:ascii="Times New Roman" w:hAnsi="Times New Roman"/>
          <w:b/>
          <w:noProof/>
          <w:spacing w:val="-6"/>
          <w:sz w:val="24"/>
        </w:rPr>
        <w:t>už aj tak nízkych úrovní:</w:t>
      </w:r>
      <w:r w:rsidR="008637E0" w:rsidRPr="009A1047">
        <w:rPr>
          <w:rFonts w:ascii="Times New Roman" w:hAnsi="Times New Roman"/>
          <w:b/>
          <w:noProof/>
          <w:spacing w:val="-6"/>
          <w:sz w:val="24"/>
        </w:rPr>
        <w:t xml:space="preserve"> z </w:t>
      </w:r>
      <w:r w:rsidRPr="009A1047">
        <w:rPr>
          <w:rFonts w:ascii="Times New Roman" w:hAnsi="Times New Roman"/>
          <w:b/>
          <w:noProof/>
          <w:spacing w:val="-6"/>
          <w:sz w:val="24"/>
        </w:rPr>
        <w:t>0,09</w:t>
      </w:r>
      <w:r w:rsidR="008637E0" w:rsidRPr="009A1047">
        <w:rPr>
          <w:rFonts w:ascii="Times New Roman" w:hAnsi="Times New Roman"/>
          <w:b/>
          <w:noProof/>
          <w:spacing w:val="-6"/>
          <w:sz w:val="24"/>
        </w:rPr>
        <w:t> %</w:t>
      </w:r>
      <w:r w:rsidRPr="009A1047">
        <w:rPr>
          <w:rFonts w:ascii="Times New Roman" w:hAnsi="Times New Roman"/>
          <w:b/>
          <w:noProof/>
          <w:spacing w:val="-6"/>
          <w:sz w:val="24"/>
        </w:rPr>
        <w:t xml:space="preserve"> HDP</w:t>
      </w:r>
      <w:r w:rsidR="008637E0" w:rsidRPr="009A1047">
        <w:rPr>
          <w:rFonts w:ascii="Times New Roman" w:hAnsi="Times New Roman"/>
          <w:b/>
          <w:noProof/>
          <w:spacing w:val="-6"/>
          <w:sz w:val="24"/>
        </w:rPr>
        <w:t xml:space="preserve"> v </w:t>
      </w:r>
      <w:r w:rsidRPr="009A1047">
        <w:rPr>
          <w:rFonts w:ascii="Times New Roman" w:hAnsi="Times New Roman"/>
          <w:b/>
          <w:noProof/>
          <w:spacing w:val="-6"/>
          <w:sz w:val="24"/>
        </w:rPr>
        <w:t>roku 2022 na 0,05</w:t>
      </w:r>
      <w:r w:rsidR="008637E0" w:rsidRPr="009A1047">
        <w:rPr>
          <w:rFonts w:ascii="Times New Roman" w:hAnsi="Times New Roman"/>
          <w:b/>
          <w:noProof/>
          <w:spacing w:val="-6"/>
          <w:sz w:val="24"/>
        </w:rPr>
        <w:t> %</w:t>
      </w:r>
      <w:r w:rsidRPr="009A1047">
        <w:rPr>
          <w:rFonts w:ascii="Times New Roman" w:hAnsi="Times New Roman"/>
          <w:b/>
          <w:noProof/>
          <w:spacing w:val="-6"/>
          <w:sz w:val="24"/>
        </w:rPr>
        <w:t xml:space="preserve"> HDP</w:t>
      </w:r>
      <w:r w:rsidR="008637E0" w:rsidRPr="009A1047">
        <w:rPr>
          <w:rFonts w:ascii="Times New Roman" w:hAnsi="Times New Roman"/>
          <w:b/>
          <w:noProof/>
          <w:spacing w:val="-6"/>
          <w:sz w:val="24"/>
        </w:rPr>
        <w:t xml:space="preserve"> v </w:t>
      </w:r>
      <w:r w:rsidRPr="009A1047">
        <w:rPr>
          <w:rFonts w:ascii="Times New Roman" w:hAnsi="Times New Roman"/>
          <w:b/>
          <w:noProof/>
          <w:spacing w:val="-6"/>
          <w:sz w:val="24"/>
        </w:rPr>
        <w:t>roku 2023</w:t>
      </w:r>
      <w:r w:rsidRPr="009A1047">
        <w:rPr>
          <w:rFonts w:ascii="Times New Roman" w:hAnsi="Times New Roman"/>
          <w:noProof/>
          <w:spacing w:val="-6"/>
          <w:sz w:val="24"/>
        </w:rPr>
        <w:t xml:space="preserve"> (pozri KPI 7</w:t>
      </w:r>
      <w:r w:rsidR="008637E0" w:rsidRPr="009A1047">
        <w:rPr>
          <w:rFonts w:ascii="Times New Roman" w:hAnsi="Times New Roman"/>
          <w:noProof/>
          <w:spacing w:val="-6"/>
          <w:sz w:val="24"/>
        </w:rPr>
        <w:t xml:space="preserve"> a </w:t>
      </w:r>
      <w:r w:rsidRPr="009A1047">
        <w:rPr>
          <w:rFonts w:ascii="Times New Roman" w:hAnsi="Times New Roman"/>
          <w:noProof/>
          <w:spacing w:val="-6"/>
          <w:sz w:val="24"/>
        </w:rPr>
        <w:t>obrázok 3).</w:t>
      </w:r>
      <w:r w:rsidRPr="009A1047">
        <w:rPr>
          <w:noProof/>
          <w:spacing w:val="-6"/>
          <w:sz w:val="24"/>
        </w:rPr>
        <w:t xml:space="preserve"> </w:t>
      </w:r>
      <w:r w:rsidRPr="009A1047">
        <w:rPr>
          <w:rFonts w:ascii="Times New Roman" w:hAnsi="Times New Roman"/>
          <w:noProof/>
          <w:spacing w:val="-6"/>
          <w:sz w:val="24"/>
        </w:rPr>
        <w:t>Mnohé inovatívne, rýchlo rastúce spoločnosti sú závislé od rizikového kapitálu vo forme rizikových investícií, ktorý potrebujú na svoju expanziu. Stále sa odhaduje, že trh EÚ</w:t>
      </w:r>
      <w:r w:rsidR="008637E0" w:rsidRPr="009A1047">
        <w:rPr>
          <w:rFonts w:ascii="Times New Roman" w:hAnsi="Times New Roman"/>
          <w:noProof/>
          <w:spacing w:val="-6"/>
          <w:sz w:val="24"/>
        </w:rPr>
        <w:t xml:space="preserve"> s </w:t>
      </w:r>
      <w:r w:rsidRPr="009A1047">
        <w:rPr>
          <w:rFonts w:ascii="Times New Roman" w:hAnsi="Times New Roman"/>
          <w:noProof/>
          <w:spacing w:val="-6"/>
          <w:sz w:val="24"/>
        </w:rPr>
        <w:t>rizikovým kapitálom (meraný ako podiel rizikových kapitálových investícií na HDP) je desaťkrát menší ako tento trh</w:t>
      </w:r>
      <w:r w:rsidR="008637E0" w:rsidRPr="009A1047">
        <w:rPr>
          <w:rFonts w:ascii="Times New Roman" w:hAnsi="Times New Roman"/>
          <w:noProof/>
          <w:spacing w:val="-6"/>
          <w:sz w:val="24"/>
        </w:rPr>
        <w:t xml:space="preserve"> v </w:t>
      </w:r>
      <w:r w:rsidRPr="009A1047">
        <w:rPr>
          <w:rFonts w:ascii="Times New Roman" w:hAnsi="Times New Roman"/>
          <w:noProof/>
          <w:spacing w:val="-6"/>
          <w:sz w:val="24"/>
        </w:rPr>
        <w:t>USA</w:t>
      </w:r>
      <w:r w:rsidR="008637E0" w:rsidRPr="009A1047">
        <w:rPr>
          <w:rFonts w:ascii="Times New Roman" w:hAnsi="Times New Roman"/>
          <w:noProof/>
          <w:spacing w:val="-6"/>
          <w:sz w:val="24"/>
        </w:rPr>
        <w:t xml:space="preserve"> a </w:t>
      </w:r>
      <w:r w:rsidRPr="009A1047">
        <w:rPr>
          <w:rFonts w:ascii="Times New Roman" w:hAnsi="Times New Roman"/>
          <w:noProof/>
          <w:spacing w:val="-6"/>
          <w:sz w:val="24"/>
        </w:rPr>
        <w:t>sedemkrát menší ako</w:t>
      </w:r>
      <w:r w:rsidR="008637E0" w:rsidRPr="009A1047">
        <w:rPr>
          <w:rFonts w:ascii="Times New Roman" w:hAnsi="Times New Roman"/>
          <w:noProof/>
          <w:spacing w:val="-6"/>
          <w:sz w:val="24"/>
        </w:rPr>
        <w:t xml:space="preserve"> v </w:t>
      </w:r>
      <w:r w:rsidRPr="009A1047">
        <w:rPr>
          <w:rFonts w:ascii="Times New Roman" w:hAnsi="Times New Roman"/>
          <w:noProof/>
          <w:spacing w:val="-6"/>
          <w:sz w:val="24"/>
        </w:rPr>
        <w:t>Číne. Mnohé vysoko inovatívne európske spoločnosti sú preto limitované obmedzeným prístupom ku kapitálu, čo často vedie</w:t>
      </w:r>
      <w:r w:rsidR="008637E0" w:rsidRPr="009A1047">
        <w:rPr>
          <w:rFonts w:ascii="Times New Roman" w:hAnsi="Times New Roman"/>
          <w:noProof/>
          <w:spacing w:val="-6"/>
          <w:sz w:val="24"/>
        </w:rPr>
        <w:t xml:space="preserve"> k </w:t>
      </w:r>
      <w:r w:rsidRPr="009A1047">
        <w:rPr>
          <w:rFonts w:ascii="Times New Roman" w:hAnsi="Times New Roman"/>
          <w:noProof/>
          <w:spacing w:val="-6"/>
          <w:sz w:val="24"/>
        </w:rPr>
        <w:t>tomu, že hľadajú financovanie</w:t>
      </w:r>
      <w:r w:rsidR="008637E0" w:rsidRPr="009A1047">
        <w:rPr>
          <w:rFonts w:ascii="Times New Roman" w:hAnsi="Times New Roman"/>
          <w:noProof/>
          <w:spacing w:val="-6"/>
          <w:sz w:val="24"/>
        </w:rPr>
        <w:t xml:space="preserve"> v </w:t>
      </w:r>
      <w:r w:rsidRPr="009A1047">
        <w:rPr>
          <w:rFonts w:ascii="Times New Roman" w:hAnsi="Times New Roman"/>
          <w:noProof/>
          <w:spacing w:val="-6"/>
          <w:sz w:val="24"/>
        </w:rPr>
        <w:t>zahraničí alebo sa dokonca presťahujú do prostredia</w:t>
      </w:r>
      <w:r w:rsidR="008637E0" w:rsidRPr="009A1047">
        <w:rPr>
          <w:rFonts w:ascii="Times New Roman" w:hAnsi="Times New Roman"/>
          <w:noProof/>
          <w:spacing w:val="-6"/>
          <w:sz w:val="24"/>
        </w:rPr>
        <w:t xml:space="preserve"> s </w:t>
      </w:r>
      <w:r w:rsidRPr="009A1047">
        <w:rPr>
          <w:rFonts w:ascii="Times New Roman" w:hAnsi="Times New Roman"/>
          <w:noProof/>
          <w:spacing w:val="-6"/>
          <w:sz w:val="24"/>
        </w:rPr>
        <w:t>priaznivejším financovaním, ako sú USA. Vo vyspelých výrobných odvetviach sa napríklad</w:t>
      </w:r>
      <w:r w:rsidR="008637E0" w:rsidRPr="009A1047">
        <w:rPr>
          <w:rFonts w:ascii="Times New Roman" w:hAnsi="Times New Roman"/>
          <w:noProof/>
          <w:spacing w:val="-6"/>
          <w:sz w:val="24"/>
        </w:rPr>
        <w:t xml:space="preserve"> v </w:t>
      </w:r>
      <w:r w:rsidRPr="009A1047">
        <w:rPr>
          <w:rFonts w:ascii="Times New Roman" w:hAnsi="Times New Roman"/>
          <w:noProof/>
          <w:spacing w:val="-6"/>
          <w:sz w:val="24"/>
        </w:rPr>
        <w:t>rokoch 2017 až 2023 takmer 90</w:t>
      </w:r>
      <w:r w:rsidR="008637E0" w:rsidRPr="009A1047">
        <w:rPr>
          <w:rFonts w:ascii="Times New Roman" w:hAnsi="Times New Roman"/>
          <w:noProof/>
          <w:spacing w:val="-6"/>
          <w:sz w:val="24"/>
        </w:rPr>
        <w:t> %</w:t>
      </w:r>
      <w:r w:rsidRPr="009A1047">
        <w:rPr>
          <w:rFonts w:ascii="Times New Roman" w:hAnsi="Times New Roman"/>
          <w:noProof/>
          <w:spacing w:val="-6"/>
          <w:sz w:val="24"/>
        </w:rPr>
        <w:t xml:space="preserve"> hodnoty rizikového kapitálu investovalo do amerických alebo čínskych spoločností (47</w:t>
      </w:r>
      <w:r w:rsidR="008637E0" w:rsidRPr="009A1047">
        <w:rPr>
          <w:rFonts w:ascii="Times New Roman" w:hAnsi="Times New Roman"/>
          <w:noProof/>
          <w:spacing w:val="-6"/>
          <w:sz w:val="24"/>
        </w:rPr>
        <w:t> %</w:t>
      </w:r>
      <w:r w:rsidRPr="009A1047">
        <w:rPr>
          <w:rFonts w:ascii="Times New Roman" w:hAnsi="Times New Roman"/>
          <w:noProof/>
          <w:spacing w:val="-6"/>
          <w:sz w:val="24"/>
        </w:rPr>
        <w:t>, resp. 39</w:t>
      </w:r>
      <w:r w:rsidR="008637E0" w:rsidRPr="009A1047">
        <w:rPr>
          <w:rFonts w:ascii="Times New Roman" w:hAnsi="Times New Roman"/>
          <w:noProof/>
          <w:spacing w:val="-6"/>
          <w:sz w:val="24"/>
        </w:rPr>
        <w:t> %</w:t>
      </w:r>
      <w:r w:rsidRPr="009A1047">
        <w:rPr>
          <w:rFonts w:ascii="Times New Roman" w:hAnsi="Times New Roman"/>
          <w:noProof/>
          <w:spacing w:val="-6"/>
          <w:sz w:val="24"/>
        </w:rPr>
        <w:t>), zatiaľ čo len 4</w:t>
      </w:r>
      <w:r w:rsidR="008637E0" w:rsidRPr="009A1047">
        <w:rPr>
          <w:rFonts w:ascii="Times New Roman" w:hAnsi="Times New Roman"/>
          <w:noProof/>
          <w:spacing w:val="-6"/>
          <w:sz w:val="24"/>
        </w:rPr>
        <w:t> %</w:t>
      </w:r>
      <w:r w:rsidRPr="009A1047">
        <w:rPr>
          <w:rFonts w:ascii="Times New Roman" w:hAnsi="Times New Roman"/>
          <w:noProof/>
          <w:spacing w:val="-6"/>
          <w:sz w:val="24"/>
        </w:rPr>
        <w:t xml:space="preserve"> rizikového kapitálu získaného</w:t>
      </w:r>
      <w:r w:rsidR="008637E0" w:rsidRPr="009A1047">
        <w:rPr>
          <w:rFonts w:ascii="Times New Roman" w:hAnsi="Times New Roman"/>
          <w:noProof/>
          <w:spacing w:val="-6"/>
          <w:sz w:val="24"/>
        </w:rPr>
        <w:t xml:space="preserve"> v </w:t>
      </w:r>
      <w:r w:rsidRPr="009A1047">
        <w:rPr>
          <w:rFonts w:ascii="Times New Roman" w:hAnsi="Times New Roman"/>
          <w:noProof/>
          <w:spacing w:val="-6"/>
          <w:sz w:val="24"/>
        </w:rPr>
        <w:t>tomto odvetví</w:t>
      </w:r>
      <w:r w:rsidR="008637E0" w:rsidRPr="009A1047">
        <w:rPr>
          <w:rFonts w:ascii="Times New Roman" w:hAnsi="Times New Roman"/>
          <w:noProof/>
          <w:spacing w:val="-6"/>
          <w:sz w:val="24"/>
        </w:rPr>
        <w:t xml:space="preserve"> v </w:t>
      </w:r>
      <w:r w:rsidRPr="009A1047">
        <w:rPr>
          <w:rFonts w:ascii="Times New Roman" w:hAnsi="Times New Roman"/>
          <w:noProof/>
          <w:spacing w:val="-6"/>
          <w:sz w:val="24"/>
        </w:rPr>
        <w:t>celosvetovom meradle smerovali do spoločností so sídlom</w:t>
      </w:r>
      <w:r w:rsidR="008637E0" w:rsidRPr="009A1047">
        <w:rPr>
          <w:rFonts w:ascii="Times New Roman" w:hAnsi="Times New Roman"/>
          <w:noProof/>
          <w:spacing w:val="-6"/>
          <w:sz w:val="24"/>
        </w:rPr>
        <w:t xml:space="preserve"> v </w:t>
      </w:r>
      <w:r w:rsidRPr="009A1047">
        <w:rPr>
          <w:rFonts w:ascii="Times New Roman" w:hAnsi="Times New Roman"/>
          <w:noProof/>
          <w:spacing w:val="-6"/>
          <w:sz w:val="24"/>
        </w:rPr>
        <w:t>EÚ</w:t>
      </w:r>
      <w:r w:rsidR="00D3227A" w:rsidRPr="009A1047">
        <w:rPr>
          <w:rStyle w:val="FootnoteReference"/>
          <w:rFonts w:ascii="Times New Roman" w:hAnsi="Times New Roman" w:cs="Times New Roman"/>
          <w:noProof/>
          <w:spacing w:val="-6"/>
          <w:sz w:val="24"/>
          <w:szCs w:val="24"/>
        </w:rPr>
        <w:footnoteReference w:id="76"/>
      </w:r>
      <w:r w:rsidRPr="009A1047">
        <w:rPr>
          <w:noProof/>
          <w:spacing w:val="-6"/>
        </w:rPr>
        <w: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tblGrid>
      <w:tr w:rsidR="00FD1F5F" w:rsidRPr="008637E0" w14:paraId="05AA36ED" w14:textId="77777777" w:rsidTr="00FD1F5F">
        <w:tc>
          <w:tcPr>
            <w:tcW w:w="4390" w:type="dxa"/>
          </w:tcPr>
          <w:p w14:paraId="50527047" w14:textId="469AFAB9" w:rsidR="00FD1F5F" w:rsidRPr="008637E0" w:rsidRDefault="00FD1F5F" w:rsidP="00B869BC">
            <w:pPr>
              <w:keepNext/>
              <w:keepLines/>
              <w:jc w:val="both"/>
              <w:rPr>
                <w:rFonts w:ascii="Times New Roman" w:hAnsi="Times New Roman" w:cs="Times New Roman"/>
                <w:noProof/>
                <w:sz w:val="24"/>
                <w:szCs w:val="24"/>
              </w:rPr>
            </w:pPr>
            <w:r w:rsidRPr="008637E0">
              <w:rPr>
                <w:rFonts w:ascii="Times New Roman" w:hAnsi="Times New Roman"/>
                <w:b/>
                <w:noProof/>
                <w:sz w:val="24"/>
              </w:rPr>
              <w:t>Obrázok 3:</w:t>
            </w:r>
            <w:r w:rsidRPr="008637E0">
              <w:rPr>
                <w:rFonts w:ascii="Times New Roman" w:hAnsi="Times New Roman"/>
                <w:noProof/>
                <w:sz w:val="24"/>
              </w:rPr>
              <w:t xml:space="preserve"> Investície do rizikového kapitálu ako podiel na HDP</w:t>
            </w:r>
            <w:r w:rsidR="008637E0">
              <w:rPr>
                <w:rFonts w:ascii="Times New Roman" w:hAnsi="Times New Roman"/>
                <w:noProof/>
                <w:sz w:val="24"/>
              </w:rPr>
              <w:t xml:space="preserve"> v </w:t>
            </w:r>
            <w:r w:rsidRPr="008637E0">
              <w:rPr>
                <w:rFonts w:ascii="Times New Roman" w:hAnsi="Times New Roman"/>
                <w:noProof/>
                <w:sz w:val="24"/>
              </w:rPr>
              <w:t>roku 2023</w:t>
            </w:r>
          </w:p>
        </w:tc>
      </w:tr>
      <w:tr w:rsidR="00FD1F5F" w:rsidRPr="008637E0" w14:paraId="0C1C4584" w14:textId="77777777" w:rsidTr="00FD1F5F">
        <w:tc>
          <w:tcPr>
            <w:tcW w:w="4390" w:type="dxa"/>
          </w:tcPr>
          <w:p w14:paraId="6E09E17C" w14:textId="2E9BC934" w:rsidR="00FD1F5F" w:rsidRPr="008637E0" w:rsidRDefault="009A1047" w:rsidP="00B869BC">
            <w:pPr>
              <w:keepNext/>
              <w:keepLines/>
              <w:jc w:val="both"/>
              <w:rPr>
                <w:noProof/>
              </w:rPr>
            </w:pPr>
            <w:r w:rsidRPr="009A1047">
              <w:rPr>
                <w:noProof/>
                <w:lang w:val="en-GB" w:eastAsia="en-GB"/>
              </w:rPr>
              <w:drawing>
                <wp:inline distT="0" distB="0" distL="0" distR="0" wp14:anchorId="1BF07D75" wp14:editId="05564181">
                  <wp:extent cx="2797175" cy="2065207"/>
                  <wp:effectExtent l="0" t="0" r="3175" b="0"/>
                  <wp:docPr id="10377156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0282"/>
                          <a:stretch/>
                        </pic:blipFill>
                        <pic:spPr bwMode="auto">
                          <a:xfrm>
                            <a:off x="0" y="0"/>
                            <a:ext cx="2797175" cy="206520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D1F5F" w:rsidRPr="008637E0" w14:paraId="23CAEF95" w14:textId="77777777" w:rsidTr="00FD1F5F">
        <w:tc>
          <w:tcPr>
            <w:tcW w:w="4390" w:type="dxa"/>
          </w:tcPr>
          <w:p w14:paraId="33A388FC" w14:textId="69C4DC34" w:rsidR="00FD1F5F" w:rsidRPr="008637E0" w:rsidRDefault="00FD1F5F" w:rsidP="00B869BC">
            <w:pPr>
              <w:pStyle w:val="Text1"/>
              <w:keepNext/>
              <w:keepLines/>
              <w:spacing w:after="160"/>
              <w:ind w:left="0"/>
              <w:rPr>
                <w:b/>
                <w:bCs/>
                <w:noProof/>
              </w:rPr>
            </w:pPr>
            <w:r w:rsidRPr="008637E0">
              <w:rPr>
                <w:rStyle w:val="normaltextrun"/>
                <w:b/>
                <w:noProof/>
                <w:sz w:val="20"/>
              </w:rPr>
              <w:t xml:space="preserve">Zdroje: </w:t>
            </w:r>
            <w:r w:rsidRPr="008637E0">
              <w:rPr>
                <w:rStyle w:val="normaltextrun"/>
                <w:noProof/>
                <w:sz w:val="20"/>
              </w:rPr>
              <w:t>Invest Europe; Eurostat; OECD; Statista</w:t>
            </w:r>
          </w:p>
        </w:tc>
      </w:tr>
    </w:tbl>
    <w:p w14:paraId="751ECEA7" w14:textId="7225DC60" w:rsidR="00BF1D10" w:rsidRPr="009A1047" w:rsidRDefault="00E12688" w:rsidP="00BF1D10">
      <w:pPr>
        <w:pStyle w:val="Text1"/>
        <w:widowControl w:val="0"/>
        <w:spacing w:after="160" w:line="259" w:lineRule="auto"/>
        <w:ind w:left="0"/>
        <w:rPr>
          <w:noProof/>
          <w:spacing w:val="-6"/>
        </w:rPr>
      </w:pPr>
      <w:r w:rsidRPr="009A1047">
        <w:rPr>
          <w:b/>
          <w:noProof/>
          <w:spacing w:val="-6"/>
        </w:rPr>
        <w:t>Z rozpočtu EÚ sa financuje celý rad programov, ktoré fungujú ako dôležité páky verejných</w:t>
      </w:r>
      <w:r w:rsidR="008637E0" w:rsidRPr="009A1047">
        <w:rPr>
          <w:b/>
          <w:noProof/>
          <w:spacing w:val="-6"/>
        </w:rPr>
        <w:t xml:space="preserve"> a </w:t>
      </w:r>
      <w:r w:rsidRPr="009A1047">
        <w:rPr>
          <w:b/>
          <w:noProof/>
          <w:spacing w:val="-6"/>
        </w:rPr>
        <w:t>súkromných investícií, ako aj výskumného úsilia.</w:t>
      </w:r>
      <w:r w:rsidRPr="009A1047">
        <w:rPr>
          <w:noProof/>
          <w:spacing w:val="-6"/>
        </w:rPr>
        <w:t xml:space="preserve"> Napríklad</w:t>
      </w:r>
      <w:r w:rsidR="008637E0" w:rsidRPr="009A1047">
        <w:rPr>
          <w:noProof/>
          <w:spacing w:val="-6"/>
        </w:rPr>
        <w:t xml:space="preserve"> z </w:t>
      </w:r>
      <w:r w:rsidRPr="009A1047">
        <w:rPr>
          <w:noProof/>
          <w:spacing w:val="-6"/>
        </w:rPr>
        <w:t>programu InvestEU sa už uvoľnili investície vo výške 218 miliárd EUR na podporu inovatívnejšej</w:t>
      </w:r>
      <w:r w:rsidR="008637E0" w:rsidRPr="009A1047">
        <w:rPr>
          <w:noProof/>
          <w:spacing w:val="-6"/>
        </w:rPr>
        <w:t xml:space="preserve"> a </w:t>
      </w:r>
      <w:r w:rsidRPr="009A1047">
        <w:rPr>
          <w:noProof/>
          <w:spacing w:val="-6"/>
        </w:rPr>
        <w:t>konkurencieschopnejšej EÚ.</w:t>
      </w:r>
      <w:r w:rsidR="008637E0" w:rsidRPr="009A1047">
        <w:rPr>
          <w:noProof/>
          <w:spacing w:val="-6"/>
        </w:rPr>
        <w:t xml:space="preserve"> Z </w:t>
      </w:r>
      <w:r w:rsidRPr="009A1047">
        <w:rPr>
          <w:noProof/>
          <w:spacing w:val="-6"/>
        </w:rPr>
        <w:t>programu Horizont Európa sa na výskum</w:t>
      </w:r>
      <w:r w:rsidR="008637E0" w:rsidRPr="009A1047">
        <w:rPr>
          <w:noProof/>
          <w:spacing w:val="-6"/>
        </w:rPr>
        <w:t xml:space="preserve"> a </w:t>
      </w:r>
      <w:r w:rsidRPr="009A1047">
        <w:rPr>
          <w:noProof/>
          <w:spacing w:val="-6"/>
        </w:rPr>
        <w:t>inovácie poskytnú</w:t>
      </w:r>
      <w:r w:rsidR="008637E0" w:rsidRPr="009A1047">
        <w:rPr>
          <w:noProof/>
          <w:spacing w:val="-6"/>
        </w:rPr>
        <w:t xml:space="preserve"> v </w:t>
      </w:r>
      <w:r w:rsidRPr="009A1047">
        <w:rPr>
          <w:noProof/>
          <w:spacing w:val="-6"/>
        </w:rPr>
        <w:t>rokoch 2021 – 2027 finančné prostriedky vo výške 93,5 miliardy EUR</w:t>
      </w:r>
      <w:r w:rsidR="008637E0" w:rsidRPr="009A1047">
        <w:rPr>
          <w:noProof/>
          <w:spacing w:val="-6"/>
        </w:rPr>
        <w:t xml:space="preserve"> a z </w:t>
      </w:r>
      <w:r w:rsidRPr="009A1047">
        <w:rPr>
          <w:noProof/>
          <w:spacing w:val="-6"/>
        </w:rPr>
        <w:t>Inovačného fondu sa financujú inovačné nízkouhlíkové technológie (pozri oddiel 3.2). Hoci sú</w:t>
      </w:r>
      <w:r w:rsidR="008637E0" w:rsidRPr="009A1047">
        <w:rPr>
          <w:noProof/>
          <w:spacing w:val="-6"/>
        </w:rPr>
        <w:t xml:space="preserve"> v </w:t>
      </w:r>
      <w:r w:rsidRPr="009A1047">
        <w:rPr>
          <w:noProof/>
          <w:spacing w:val="-6"/>
        </w:rPr>
        <w:t>rozpočte EÚ</w:t>
      </w:r>
      <w:r w:rsidR="008637E0" w:rsidRPr="009A1047">
        <w:rPr>
          <w:noProof/>
          <w:spacing w:val="-6"/>
        </w:rPr>
        <w:t xml:space="preserve"> k </w:t>
      </w:r>
      <w:r w:rsidRPr="009A1047">
        <w:rPr>
          <w:noProof/>
          <w:spacing w:val="-6"/>
        </w:rPr>
        <w:t>dispozícii rozsiahle možnosti financovania, výdavky EÚ sú rozptýlené do príliš veľkého počtu programov, čím sa zvyšuje zložitosť</w:t>
      </w:r>
      <w:r w:rsidR="008637E0" w:rsidRPr="009A1047">
        <w:rPr>
          <w:noProof/>
          <w:spacing w:val="-6"/>
        </w:rPr>
        <w:t xml:space="preserve"> a </w:t>
      </w:r>
      <w:r w:rsidRPr="009A1047">
        <w:rPr>
          <w:noProof/>
          <w:spacing w:val="-6"/>
        </w:rPr>
        <w:t>nepružnosť,</w:t>
      </w:r>
      <w:r w:rsidR="008637E0" w:rsidRPr="009A1047">
        <w:rPr>
          <w:noProof/>
          <w:spacing w:val="-6"/>
        </w:rPr>
        <w:t xml:space="preserve"> a </w:t>
      </w:r>
      <w:r w:rsidRPr="009A1047">
        <w:rPr>
          <w:noProof/>
          <w:spacing w:val="-6"/>
        </w:rPr>
        <w:t>to bráni dosiahnutiu sily pomocou veľkého objemu, ktorá je cieľom združovania zdrojov na financovanie dôležitých projektov na úrovni EÚ</w:t>
      </w:r>
      <w:r w:rsidR="00BF3143" w:rsidRPr="009A1047">
        <w:rPr>
          <w:rStyle w:val="FootnoteReference"/>
          <w:noProof/>
          <w:spacing w:val="-6"/>
        </w:rPr>
        <w:footnoteReference w:id="77"/>
      </w:r>
      <w:r w:rsidRPr="009A1047">
        <w:rPr>
          <w:noProof/>
          <w:spacing w:val="-6"/>
        </w:rPr>
        <w:t>.</w:t>
      </w:r>
    </w:p>
    <w:p w14:paraId="36ADEC3A" w14:textId="44D124DA" w:rsidR="008637E0" w:rsidRPr="009A1047" w:rsidRDefault="00BF1D10" w:rsidP="00BC7791">
      <w:pPr>
        <w:pStyle w:val="Text1"/>
        <w:widowControl w:val="0"/>
        <w:spacing w:after="160" w:line="259" w:lineRule="auto"/>
        <w:ind w:left="0"/>
        <w:rPr>
          <w:noProof/>
          <w:spacing w:val="-4"/>
        </w:rPr>
      </w:pPr>
      <w:r w:rsidRPr="009A1047">
        <w:rPr>
          <w:b/>
          <w:noProof/>
          <w:spacing w:val="-4"/>
        </w:rPr>
        <w:t>Platforma strategických technológií pre Európu (STEP) bola zriadená</w:t>
      </w:r>
      <w:r w:rsidR="008637E0" w:rsidRPr="009A1047">
        <w:rPr>
          <w:b/>
          <w:noProof/>
          <w:spacing w:val="-4"/>
        </w:rPr>
        <w:t xml:space="preserve"> v </w:t>
      </w:r>
      <w:r w:rsidRPr="009A1047">
        <w:rPr>
          <w:b/>
          <w:noProof/>
          <w:spacing w:val="-4"/>
        </w:rPr>
        <w:t>roku 2024</w:t>
      </w:r>
      <w:r w:rsidR="008637E0" w:rsidRPr="009A1047">
        <w:rPr>
          <w:b/>
          <w:noProof/>
          <w:spacing w:val="-4"/>
        </w:rPr>
        <w:t xml:space="preserve"> s </w:t>
      </w:r>
      <w:r w:rsidRPr="009A1047">
        <w:rPr>
          <w:b/>
          <w:noProof/>
          <w:spacing w:val="-4"/>
        </w:rPr>
        <w:t>cieľom riadiť financovanie prioritných projektov, technológií</w:t>
      </w:r>
      <w:r w:rsidR="008637E0" w:rsidRPr="009A1047">
        <w:rPr>
          <w:b/>
          <w:noProof/>
          <w:spacing w:val="-4"/>
        </w:rPr>
        <w:t xml:space="preserve"> a </w:t>
      </w:r>
      <w:r w:rsidRPr="009A1047">
        <w:rPr>
          <w:b/>
          <w:noProof/>
          <w:spacing w:val="-4"/>
        </w:rPr>
        <w:t>sektorov</w:t>
      </w:r>
      <w:r w:rsidRPr="009A1047">
        <w:rPr>
          <w:noProof/>
          <w:spacing w:val="-4"/>
        </w:rPr>
        <w:t xml:space="preserve"> </w:t>
      </w:r>
      <w:r w:rsidRPr="009A1047">
        <w:rPr>
          <w:b/>
          <w:noProof/>
          <w:spacing w:val="-4"/>
        </w:rPr>
        <w:t>EÚ</w:t>
      </w:r>
      <w:r w:rsidRPr="009A1047">
        <w:rPr>
          <w:noProof/>
          <w:spacing w:val="-4"/>
        </w:rPr>
        <w:t>. Stimuluje investície</w:t>
      </w:r>
      <w:r w:rsidR="008637E0" w:rsidRPr="009A1047">
        <w:rPr>
          <w:noProof/>
          <w:spacing w:val="-4"/>
        </w:rPr>
        <w:t xml:space="preserve"> a </w:t>
      </w:r>
      <w:r w:rsidRPr="009A1047">
        <w:rPr>
          <w:noProof/>
          <w:spacing w:val="-4"/>
        </w:rPr>
        <w:t>zvyšuje pomoc na vývoj</w:t>
      </w:r>
      <w:r w:rsidR="008637E0" w:rsidRPr="009A1047">
        <w:rPr>
          <w:noProof/>
          <w:spacing w:val="-4"/>
        </w:rPr>
        <w:t xml:space="preserve"> a </w:t>
      </w:r>
      <w:r w:rsidRPr="009A1047">
        <w:rPr>
          <w:noProof/>
          <w:spacing w:val="-4"/>
        </w:rPr>
        <w:t>výrobu inovačných</w:t>
      </w:r>
      <w:r w:rsidR="008637E0" w:rsidRPr="009A1047">
        <w:rPr>
          <w:noProof/>
          <w:spacing w:val="-4"/>
        </w:rPr>
        <w:t xml:space="preserve"> a </w:t>
      </w:r>
      <w:r w:rsidRPr="009A1047">
        <w:rPr>
          <w:noProof/>
          <w:spacing w:val="-4"/>
        </w:rPr>
        <w:t>strategických technológií</w:t>
      </w:r>
      <w:r w:rsidR="008637E0" w:rsidRPr="009A1047">
        <w:rPr>
          <w:noProof/>
          <w:spacing w:val="-4"/>
        </w:rPr>
        <w:t xml:space="preserve"> v </w:t>
      </w:r>
      <w:r w:rsidRPr="009A1047">
        <w:rPr>
          <w:noProof/>
          <w:spacing w:val="-4"/>
        </w:rPr>
        <w:t>Európe. Platforma STEP mobilizuje finančné prostriedky na 11 programov EÚ</w:t>
      </w:r>
      <w:r w:rsidR="008637E0" w:rsidRPr="009A1047">
        <w:rPr>
          <w:noProof/>
          <w:spacing w:val="-4"/>
        </w:rPr>
        <w:t xml:space="preserve"> v </w:t>
      </w:r>
      <w:r w:rsidRPr="009A1047">
        <w:rPr>
          <w:noProof/>
          <w:spacing w:val="-4"/>
        </w:rPr>
        <w:t>oblasti digitálnych technológií</w:t>
      </w:r>
      <w:r w:rsidR="008637E0" w:rsidRPr="009A1047">
        <w:rPr>
          <w:noProof/>
          <w:spacing w:val="-4"/>
        </w:rPr>
        <w:t xml:space="preserve"> a </w:t>
      </w:r>
      <w:r w:rsidRPr="009A1047">
        <w:rPr>
          <w:noProof/>
          <w:spacing w:val="-4"/>
        </w:rPr>
        <w:t>špičkových technologických inovácií, čistých technológií efektívne využívajúcich zdroje</w:t>
      </w:r>
      <w:r w:rsidR="008637E0" w:rsidRPr="009A1047">
        <w:rPr>
          <w:noProof/>
          <w:spacing w:val="-4"/>
        </w:rPr>
        <w:t xml:space="preserve"> a </w:t>
      </w:r>
      <w:r w:rsidRPr="009A1047">
        <w:rPr>
          <w:noProof/>
          <w:spacing w:val="-4"/>
        </w:rPr>
        <w:t>biotechnológií</w:t>
      </w:r>
      <w:r w:rsidR="008637E0" w:rsidRPr="009A1047">
        <w:rPr>
          <w:noProof/>
          <w:spacing w:val="-4"/>
        </w:rPr>
        <w:t xml:space="preserve"> a </w:t>
      </w:r>
      <w:r w:rsidRPr="009A1047">
        <w:rPr>
          <w:noProof/>
          <w:spacing w:val="-4"/>
        </w:rPr>
        <w:t>riadi ich financovanie. Komisia už</w:t>
      </w:r>
      <w:r w:rsidR="008637E0" w:rsidRPr="009A1047">
        <w:rPr>
          <w:noProof/>
          <w:spacing w:val="-4"/>
        </w:rPr>
        <w:t xml:space="preserve"> v </w:t>
      </w:r>
      <w:r w:rsidRPr="009A1047">
        <w:rPr>
          <w:noProof/>
          <w:spacing w:val="-4"/>
        </w:rPr>
        <w:t>rámci platformy STEP uverejnila približne 30 výziev na predkladanie návrhov</w:t>
      </w:r>
      <w:r w:rsidR="008637E0" w:rsidRPr="009A1047">
        <w:rPr>
          <w:noProof/>
          <w:spacing w:val="-4"/>
        </w:rPr>
        <w:t xml:space="preserve"> v </w:t>
      </w:r>
      <w:r w:rsidRPr="009A1047">
        <w:rPr>
          <w:noProof/>
          <w:spacing w:val="-4"/>
        </w:rPr>
        <w:t>celkovej výške viac ako 8,5 miliardy EUR</w:t>
      </w:r>
      <w:r w:rsidR="008637E0" w:rsidRPr="009A1047">
        <w:rPr>
          <w:noProof/>
          <w:spacing w:val="-4"/>
        </w:rPr>
        <w:t xml:space="preserve"> a </w:t>
      </w:r>
      <w:r w:rsidRPr="009A1047">
        <w:rPr>
          <w:noProof/>
          <w:spacing w:val="-4"/>
        </w:rPr>
        <w:t>členské štáty presmerovali na projekty platformy STEP viac ako 6 miliárd EUR</w:t>
      </w:r>
      <w:r w:rsidR="008637E0" w:rsidRPr="009A1047">
        <w:rPr>
          <w:noProof/>
          <w:spacing w:val="-4"/>
        </w:rPr>
        <w:t>.</w:t>
      </w:r>
    </w:p>
    <w:p w14:paraId="2D9EED58" w14:textId="6772B59B" w:rsidR="00DC6BBD" w:rsidRPr="008637E0" w:rsidRDefault="00DC6BBD" w:rsidP="00F1586B">
      <w:pPr>
        <w:pStyle w:val="Heading3"/>
        <w:rPr>
          <w:noProof/>
          <w:color w:val="000000" w:themeColor="text1"/>
        </w:rPr>
      </w:pPr>
      <w:r w:rsidRPr="008637E0">
        <w:rPr>
          <w:noProof/>
        </w:rPr>
        <w:t xml:space="preserve">Digitalizácia </w:t>
      </w:r>
    </w:p>
    <w:tbl>
      <w:tblPr>
        <w:tblW w:w="905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1E0" w:firstRow="1" w:lastRow="1" w:firstColumn="1" w:lastColumn="1" w:noHBand="0" w:noVBand="0"/>
      </w:tblPr>
      <w:tblGrid>
        <w:gridCol w:w="1545"/>
        <w:gridCol w:w="3543"/>
        <w:gridCol w:w="1276"/>
        <w:gridCol w:w="2693"/>
      </w:tblGrid>
      <w:tr w:rsidR="00DC6BBD" w:rsidRPr="008637E0" w14:paraId="0B6CD198" w14:textId="77777777">
        <w:trPr>
          <w:trHeight w:val="272"/>
        </w:trPr>
        <w:tc>
          <w:tcPr>
            <w:tcW w:w="1545" w:type="dxa"/>
            <w:shd w:val="clear" w:color="auto" w:fill="B8CCE4"/>
            <w:vAlign w:val="center"/>
          </w:tcPr>
          <w:p w14:paraId="45041C4A" w14:textId="77777777" w:rsidR="00DC6BBD" w:rsidRPr="008637E0" w:rsidRDefault="00DC6BBD">
            <w:pPr>
              <w:widowControl w:val="0"/>
              <w:spacing w:after="0" w:line="240" w:lineRule="auto"/>
              <w:ind w:right="136"/>
              <w:jc w:val="both"/>
              <w:rPr>
                <w:rFonts w:ascii="Times New Roman" w:eastAsia="Palatino Linotype" w:hAnsi="Times New Roman" w:cs="Times New Roman"/>
                <w:b/>
                <w:noProof/>
                <w:color w:val="003063"/>
                <w:sz w:val="20"/>
                <w:szCs w:val="20"/>
              </w:rPr>
            </w:pPr>
            <w:r w:rsidRPr="008637E0">
              <w:rPr>
                <w:rFonts w:ascii="Times New Roman" w:hAnsi="Times New Roman"/>
                <w:b/>
                <w:noProof/>
                <w:color w:val="003063"/>
                <w:sz w:val="20"/>
              </w:rPr>
              <w:t>KPI</w:t>
            </w:r>
          </w:p>
        </w:tc>
        <w:tc>
          <w:tcPr>
            <w:tcW w:w="3543" w:type="dxa"/>
            <w:shd w:val="clear" w:color="auto" w:fill="B8CCE4"/>
            <w:vAlign w:val="center"/>
          </w:tcPr>
          <w:p w14:paraId="49BE1C1F" w14:textId="77777777" w:rsidR="00DC6BBD" w:rsidRPr="008637E0" w:rsidRDefault="00DC6BBD">
            <w:pPr>
              <w:widowControl w:val="0"/>
              <w:spacing w:after="0" w:line="240" w:lineRule="auto"/>
              <w:ind w:left="108" w:right="136"/>
              <w:jc w:val="both"/>
              <w:rPr>
                <w:rFonts w:ascii="Times New Roman" w:eastAsia="Palatino Linotype" w:hAnsi="Times New Roman" w:cs="Times New Roman"/>
                <w:b/>
                <w:noProof/>
                <w:color w:val="003063"/>
                <w:sz w:val="20"/>
                <w:szCs w:val="20"/>
              </w:rPr>
            </w:pPr>
            <w:r w:rsidRPr="008637E0">
              <w:rPr>
                <w:rFonts w:ascii="Times New Roman" w:hAnsi="Times New Roman"/>
                <w:b/>
                <w:noProof/>
                <w:color w:val="003063"/>
                <w:sz w:val="20"/>
              </w:rPr>
              <w:t>Čo sa ním meria</w:t>
            </w:r>
          </w:p>
        </w:tc>
        <w:tc>
          <w:tcPr>
            <w:tcW w:w="1276" w:type="dxa"/>
            <w:shd w:val="clear" w:color="auto" w:fill="B8CCE4"/>
            <w:vAlign w:val="center"/>
          </w:tcPr>
          <w:p w14:paraId="1D49B7EA" w14:textId="77777777" w:rsidR="00DC6BBD" w:rsidRPr="008637E0" w:rsidRDefault="00DC6BBD">
            <w:pPr>
              <w:widowControl w:val="0"/>
              <w:spacing w:after="0" w:line="240" w:lineRule="auto"/>
              <w:ind w:left="108" w:right="136"/>
              <w:jc w:val="both"/>
              <w:rPr>
                <w:rFonts w:ascii="Times New Roman" w:eastAsia="Palatino Linotype" w:hAnsi="Times New Roman" w:cs="Times New Roman"/>
                <w:b/>
                <w:noProof/>
                <w:color w:val="003063"/>
                <w:sz w:val="20"/>
                <w:szCs w:val="20"/>
              </w:rPr>
            </w:pPr>
            <w:r w:rsidRPr="008637E0">
              <w:rPr>
                <w:rFonts w:ascii="Times New Roman" w:hAnsi="Times New Roman"/>
                <w:b/>
                <w:noProof/>
                <w:color w:val="003063"/>
                <w:sz w:val="20"/>
              </w:rPr>
              <w:t>Cieľ</w:t>
            </w:r>
          </w:p>
        </w:tc>
        <w:tc>
          <w:tcPr>
            <w:tcW w:w="2693" w:type="dxa"/>
            <w:shd w:val="clear" w:color="auto" w:fill="B8CCE4"/>
            <w:vAlign w:val="center"/>
          </w:tcPr>
          <w:p w14:paraId="30216001" w14:textId="77777777" w:rsidR="00DC6BBD" w:rsidRPr="008637E0" w:rsidRDefault="00DC6BBD">
            <w:pPr>
              <w:widowControl w:val="0"/>
              <w:spacing w:after="0" w:line="240" w:lineRule="auto"/>
              <w:ind w:left="108" w:right="136"/>
              <w:jc w:val="both"/>
              <w:rPr>
                <w:rFonts w:ascii="Times New Roman" w:eastAsia="Palatino Linotype" w:hAnsi="Times New Roman" w:cs="Times New Roman"/>
                <w:b/>
                <w:noProof/>
                <w:color w:val="003063"/>
                <w:sz w:val="20"/>
                <w:szCs w:val="20"/>
                <w:vertAlign w:val="superscript"/>
              </w:rPr>
            </w:pPr>
            <w:r w:rsidRPr="008637E0">
              <w:rPr>
                <w:rFonts w:ascii="Times New Roman" w:hAnsi="Times New Roman"/>
                <w:b/>
                <w:noProof/>
                <w:sz w:val="20"/>
              </w:rPr>
              <w:t>Najnovšia hodnota za EÚ</w:t>
            </w:r>
          </w:p>
        </w:tc>
      </w:tr>
      <w:tr w:rsidR="00DC6BBD" w:rsidRPr="008637E0" w14:paraId="581B3918" w14:textId="77777777">
        <w:trPr>
          <w:trHeight w:val="1204"/>
        </w:trPr>
        <w:tc>
          <w:tcPr>
            <w:tcW w:w="1545" w:type="dxa"/>
            <w:shd w:val="clear" w:color="auto" w:fill="F6FA84"/>
          </w:tcPr>
          <w:p w14:paraId="68B175C7" w14:textId="10A3AF41" w:rsidR="00DC6BBD" w:rsidRPr="008637E0" w:rsidRDefault="00DC6BBD">
            <w:pPr>
              <w:widowControl w:val="0"/>
              <w:spacing w:after="0" w:line="240" w:lineRule="auto"/>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KPI 8: Digitálna intenzita MSP</w:t>
            </w:r>
            <w:r w:rsidR="00746AF6" w:rsidRPr="008637E0">
              <w:rPr>
                <w:rStyle w:val="FootnoteReference"/>
                <w:rFonts w:ascii="Times New Roman" w:hAnsi="Times New Roman" w:cs="Times New Roman"/>
                <w:noProof/>
                <w:sz w:val="20"/>
                <w:szCs w:val="20"/>
              </w:rPr>
              <w:footnoteReference w:id="78"/>
            </w:r>
          </w:p>
        </w:tc>
        <w:tc>
          <w:tcPr>
            <w:tcW w:w="3543" w:type="dxa"/>
            <w:shd w:val="clear" w:color="auto" w:fill="F6FA84"/>
          </w:tcPr>
          <w:p w14:paraId="7B005105" w14:textId="0DCE622A" w:rsidR="00DC6BBD" w:rsidRPr="008637E0" w:rsidRDefault="00DC6BBD">
            <w:pPr>
              <w:pStyle w:val="NoSpacing"/>
              <w:widowControl w:val="0"/>
              <w:rPr>
                <w:rFonts w:ascii="Times New Roman" w:eastAsia="Times New Roman" w:hAnsi="Times New Roman" w:cs="Times New Roman"/>
                <w:noProof/>
                <w:sz w:val="20"/>
                <w:szCs w:val="20"/>
              </w:rPr>
            </w:pPr>
            <w:r w:rsidRPr="008637E0">
              <w:rPr>
                <w:rFonts w:ascii="Times New Roman" w:hAnsi="Times New Roman"/>
                <w:noProof/>
                <w:sz w:val="20"/>
              </w:rPr>
              <w:t>Podiel podnikov</w:t>
            </w:r>
            <w:r w:rsidR="008637E0">
              <w:rPr>
                <w:rFonts w:ascii="Times New Roman" w:hAnsi="Times New Roman"/>
                <w:noProof/>
                <w:sz w:val="20"/>
              </w:rPr>
              <w:t xml:space="preserve"> z </w:t>
            </w:r>
            <w:r w:rsidRPr="008637E0">
              <w:rPr>
                <w:rFonts w:ascii="Times New Roman" w:hAnsi="Times New Roman"/>
                <w:noProof/>
                <w:sz w:val="20"/>
              </w:rPr>
              <w:t>EÚ aspoň so základnou úrovňou digitálnej intenzity. To znamená používanie aspoň štyroch</w:t>
            </w:r>
            <w:r w:rsidR="008637E0">
              <w:rPr>
                <w:rFonts w:ascii="Times New Roman" w:hAnsi="Times New Roman"/>
                <w:noProof/>
                <w:sz w:val="20"/>
              </w:rPr>
              <w:t xml:space="preserve"> z </w:t>
            </w:r>
            <w:r w:rsidRPr="008637E0">
              <w:rPr>
                <w:rFonts w:ascii="Times New Roman" w:hAnsi="Times New Roman"/>
                <w:noProof/>
                <w:sz w:val="20"/>
              </w:rPr>
              <w:t>dvanástich vybraných digitálnych technológií (napríklad používanie technológie umelej inteligencie; uskutočňovanie predaja formou elektronického obchodu, ktorý predstavuje aspoň 1</w:t>
            </w:r>
            <w:r w:rsidR="008637E0">
              <w:rPr>
                <w:rFonts w:ascii="Times New Roman" w:hAnsi="Times New Roman"/>
                <w:noProof/>
                <w:sz w:val="20"/>
              </w:rPr>
              <w:t> %</w:t>
            </w:r>
            <w:r w:rsidRPr="008637E0">
              <w:rPr>
                <w:rFonts w:ascii="Times New Roman" w:hAnsi="Times New Roman"/>
                <w:noProof/>
                <w:sz w:val="20"/>
              </w:rPr>
              <w:t xml:space="preserve"> celkového obratu, atď.), ako sa vymedzuje</w:t>
            </w:r>
            <w:r w:rsidR="008637E0">
              <w:rPr>
                <w:rFonts w:ascii="Times New Roman" w:hAnsi="Times New Roman"/>
                <w:noProof/>
                <w:sz w:val="20"/>
              </w:rPr>
              <w:t xml:space="preserve"> v </w:t>
            </w:r>
            <w:r w:rsidRPr="008637E0">
              <w:rPr>
                <w:rFonts w:ascii="Times New Roman" w:hAnsi="Times New Roman"/>
                <w:noProof/>
                <w:sz w:val="20"/>
              </w:rPr>
              <w:t>politickom programe Digitálne desaťročie.</w:t>
            </w:r>
          </w:p>
        </w:tc>
        <w:tc>
          <w:tcPr>
            <w:tcW w:w="1276" w:type="dxa"/>
            <w:shd w:val="clear" w:color="auto" w:fill="F6FA84"/>
          </w:tcPr>
          <w:p w14:paraId="56312513" w14:textId="16C92EBB" w:rsidR="00DC6BBD" w:rsidRPr="008637E0" w:rsidRDefault="00DC6BBD">
            <w:pPr>
              <w:widowControl w:val="0"/>
              <w:spacing w:after="0" w:line="240" w:lineRule="auto"/>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90</w:t>
            </w:r>
            <w:r w:rsidR="008637E0">
              <w:rPr>
                <w:rFonts w:ascii="Times New Roman" w:hAnsi="Times New Roman"/>
                <w:noProof/>
                <w:color w:val="000000" w:themeColor="text1"/>
                <w:sz w:val="20"/>
              </w:rPr>
              <w:t> %</w:t>
            </w:r>
            <w:r w:rsidRPr="008637E0">
              <w:rPr>
                <w:rFonts w:ascii="Times New Roman" w:hAnsi="Times New Roman"/>
                <w:noProof/>
                <w:color w:val="000000" w:themeColor="text1"/>
                <w:sz w:val="20"/>
              </w:rPr>
              <w:t xml:space="preserve"> do roku 2030 </w:t>
            </w:r>
          </w:p>
        </w:tc>
        <w:tc>
          <w:tcPr>
            <w:tcW w:w="2693" w:type="dxa"/>
            <w:shd w:val="clear" w:color="auto" w:fill="F6FA84"/>
          </w:tcPr>
          <w:p w14:paraId="36683846" w14:textId="4120A2A1" w:rsidR="00DC6BBD" w:rsidRPr="008637E0" w:rsidRDefault="00DC6BBD">
            <w:pPr>
              <w:widowControl w:val="0"/>
              <w:spacing w:after="0" w:line="240" w:lineRule="auto"/>
              <w:rPr>
                <w:rFonts w:ascii="Times New Roman" w:eastAsia="Times New Roman" w:hAnsi="Times New Roman" w:cs="Times New Roman"/>
                <w:noProof/>
                <w:sz w:val="20"/>
                <w:szCs w:val="20"/>
              </w:rPr>
            </w:pPr>
            <w:r w:rsidRPr="008637E0">
              <w:rPr>
                <w:rFonts w:ascii="Times New Roman" w:hAnsi="Times New Roman"/>
                <w:noProof/>
                <w:sz w:val="20"/>
              </w:rPr>
              <w:t>57,7</w:t>
            </w:r>
            <w:r w:rsidR="008637E0">
              <w:rPr>
                <w:rFonts w:ascii="Times New Roman" w:hAnsi="Times New Roman"/>
                <w:noProof/>
                <w:sz w:val="20"/>
              </w:rPr>
              <w:t> %</w:t>
            </w:r>
            <w:r w:rsidRPr="008637E0">
              <w:rPr>
                <w:rFonts w:ascii="Times New Roman" w:hAnsi="Times New Roman"/>
                <w:noProof/>
                <w:sz w:val="20"/>
              </w:rPr>
              <w:t xml:space="preserve"> (2023)</w:t>
            </w:r>
          </w:p>
          <w:p w14:paraId="57439E42" w14:textId="09F20DD1" w:rsidR="00DC6BBD" w:rsidRPr="008637E0" w:rsidRDefault="00DC6BBD">
            <w:pPr>
              <w:widowControl w:val="0"/>
              <w:spacing w:after="0" w:line="240" w:lineRule="auto"/>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54,8</w:t>
            </w:r>
            <w:r w:rsidR="008637E0">
              <w:rPr>
                <w:rFonts w:ascii="Times New Roman" w:hAnsi="Times New Roman"/>
                <w:noProof/>
                <w:color w:val="000000" w:themeColor="text1"/>
                <w:sz w:val="20"/>
              </w:rPr>
              <w:t> %</w:t>
            </w:r>
            <w:r w:rsidRPr="008637E0">
              <w:rPr>
                <w:rFonts w:ascii="Times New Roman" w:hAnsi="Times New Roman"/>
                <w:noProof/>
                <w:color w:val="000000" w:themeColor="text1"/>
                <w:sz w:val="20"/>
              </w:rPr>
              <w:t xml:space="preserve"> (2021)</w:t>
            </w:r>
          </w:p>
        </w:tc>
      </w:tr>
      <w:tr w:rsidR="00DC6BBD" w:rsidRPr="008637E0" w14:paraId="3FF1A9AA" w14:textId="77777777" w:rsidTr="00C21EA6">
        <w:trPr>
          <w:trHeight w:val="2158"/>
        </w:trPr>
        <w:tc>
          <w:tcPr>
            <w:tcW w:w="1545" w:type="dxa"/>
            <w:shd w:val="clear" w:color="auto" w:fill="F6FA84"/>
          </w:tcPr>
          <w:p w14:paraId="276A35DF" w14:textId="4BA7951F" w:rsidR="00DC6BBD" w:rsidRPr="008637E0" w:rsidRDefault="00DC6BBD">
            <w:pPr>
              <w:widowControl w:val="0"/>
              <w:spacing w:after="0" w:line="240" w:lineRule="auto"/>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KPI 9: Zavádzanie digitálnych technológií spoločnosťami</w:t>
            </w:r>
          </w:p>
        </w:tc>
        <w:tc>
          <w:tcPr>
            <w:tcW w:w="3543" w:type="dxa"/>
            <w:shd w:val="clear" w:color="auto" w:fill="F6FA84"/>
          </w:tcPr>
          <w:p w14:paraId="30A171EC" w14:textId="178C9DA9" w:rsidR="00DC6BBD" w:rsidRPr="008637E0" w:rsidRDefault="00DC6BBD">
            <w:pPr>
              <w:pStyle w:val="NoSpacing"/>
              <w:widowControl w:val="0"/>
              <w:rPr>
                <w:rFonts w:ascii="Times New Roman" w:eastAsia="Times New Roman" w:hAnsi="Times New Roman" w:cs="Times New Roman"/>
                <w:noProof/>
                <w:sz w:val="20"/>
                <w:szCs w:val="20"/>
              </w:rPr>
            </w:pPr>
            <w:r w:rsidRPr="008637E0">
              <w:rPr>
                <w:rFonts w:ascii="Times New Roman" w:hAnsi="Times New Roman"/>
                <w:noProof/>
                <w:sz w:val="20"/>
              </w:rPr>
              <w:t>Podiel európskych podnikov, ktoré využívajú služby cloud computingu, analýzu dát a/alebo umelú inteligenciu. Cieľ stanovený</w:t>
            </w:r>
            <w:r w:rsidR="008637E0">
              <w:rPr>
                <w:rFonts w:ascii="Times New Roman" w:hAnsi="Times New Roman"/>
                <w:noProof/>
                <w:sz w:val="20"/>
              </w:rPr>
              <w:t xml:space="preserve"> v </w:t>
            </w:r>
            <w:r w:rsidRPr="008637E0">
              <w:rPr>
                <w:rFonts w:ascii="Times New Roman" w:hAnsi="Times New Roman"/>
                <w:noProof/>
                <w:sz w:val="20"/>
              </w:rPr>
              <w:t>politickom programe Digitálne desaťročie.</w:t>
            </w:r>
          </w:p>
        </w:tc>
        <w:tc>
          <w:tcPr>
            <w:tcW w:w="1276" w:type="dxa"/>
            <w:shd w:val="clear" w:color="auto" w:fill="F6FA84"/>
          </w:tcPr>
          <w:p w14:paraId="3C9C3045" w14:textId="38048C86" w:rsidR="00DC6BBD" w:rsidRPr="008637E0" w:rsidRDefault="00DC6BBD">
            <w:pPr>
              <w:widowControl w:val="0"/>
              <w:spacing w:after="0" w:line="240" w:lineRule="auto"/>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75</w:t>
            </w:r>
            <w:r w:rsidR="008637E0">
              <w:rPr>
                <w:rFonts w:ascii="Times New Roman" w:hAnsi="Times New Roman"/>
                <w:noProof/>
                <w:color w:val="000000" w:themeColor="text1"/>
                <w:sz w:val="20"/>
              </w:rPr>
              <w:t> %</w:t>
            </w:r>
            <w:r w:rsidRPr="008637E0">
              <w:rPr>
                <w:rFonts w:ascii="Times New Roman" w:hAnsi="Times New Roman"/>
                <w:noProof/>
                <w:color w:val="000000" w:themeColor="text1"/>
                <w:sz w:val="20"/>
              </w:rPr>
              <w:t xml:space="preserve"> do roku 2030 </w:t>
            </w:r>
          </w:p>
        </w:tc>
        <w:tc>
          <w:tcPr>
            <w:tcW w:w="2693" w:type="dxa"/>
            <w:shd w:val="clear" w:color="auto" w:fill="F6FA84"/>
          </w:tcPr>
          <w:p w14:paraId="5A6ADB4C" w14:textId="21794319" w:rsidR="008637E0" w:rsidRDefault="00DC6BBD">
            <w:pPr>
              <w:widowControl w:val="0"/>
              <w:spacing w:after="0" w:line="240" w:lineRule="auto"/>
              <w:rPr>
                <w:rFonts w:ascii="Times New Roman" w:hAnsi="Times New Roman"/>
                <w:noProof/>
                <w:sz w:val="20"/>
              </w:rPr>
            </w:pPr>
            <w:r w:rsidRPr="008637E0">
              <w:rPr>
                <w:rFonts w:ascii="Times New Roman" w:hAnsi="Times New Roman"/>
                <w:noProof/>
                <w:sz w:val="20"/>
              </w:rPr>
              <w:t>Služby cloud computingu: 38,9</w:t>
            </w:r>
            <w:r w:rsidR="008637E0">
              <w:rPr>
                <w:rFonts w:ascii="Times New Roman" w:hAnsi="Times New Roman"/>
                <w:noProof/>
                <w:sz w:val="20"/>
              </w:rPr>
              <w:t> %</w:t>
            </w:r>
            <w:r w:rsidRPr="008637E0">
              <w:rPr>
                <w:rFonts w:ascii="Times New Roman" w:hAnsi="Times New Roman"/>
                <w:noProof/>
                <w:sz w:val="20"/>
              </w:rPr>
              <w:t xml:space="preserve"> (2023)</w:t>
            </w:r>
          </w:p>
          <w:p w14:paraId="1749D2ED" w14:textId="2F82E44A" w:rsidR="00DC6BBD" w:rsidRPr="008637E0" w:rsidRDefault="00DC6BBD">
            <w:pPr>
              <w:widowControl w:val="0"/>
              <w:spacing w:after="120" w:line="240" w:lineRule="auto"/>
              <w:rPr>
                <w:rFonts w:ascii="Times New Roman" w:eastAsia="Times New Roman" w:hAnsi="Times New Roman" w:cs="Times New Roman"/>
                <w:noProof/>
                <w:sz w:val="20"/>
                <w:szCs w:val="20"/>
              </w:rPr>
            </w:pPr>
            <w:r w:rsidRPr="008637E0">
              <w:rPr>
                <w:rFonts w:ascii="Times New Roman" w:hAnsi="Times New Roman"/>
                <w:noProof/>
                <w:sz w:val="20"/>
              </w:rPr>
              <w:t>34,0</w:t>
            </w:r>
            <w:r w:rsidR="008637E0">
              <w:rPr>
                <w:rFonts w:ascii="Times New Roman" w:hAnsi="Times New Roman"/>
                <w:noProof/>
                <w:sz w:val="20"/>
              </w:rPr>
              <w:t> %</w:t>
            </w:r>
            <w:r w:rsidRPr="008637E0">
              <w:rPr>
                <w:rFonts w:ascii="Times New Roman" w:hAnsi="Times New Roman"/>
                <w:noProof/>
                <w:sz w:val="20"/>
              </w:rPr>
              <w:t xml:space="preserve"> (2021)</w:t>
            </w:r>
          </w:p>
          <w:p w14:paraId="528689D6" w14:textId="0D573617" w:rsidR="008637E0" w:rsidRDefault="00DC6BBD">
            <w:pPr>
              <w:widowControl w:val="0"/>
              <w:spacing w:after="0" w:line="240" w:lineRule="auto"/>
              <w:rPr>
                <w:rFonts w:ascii="Times New Roman" w:hAnsi="Times New Roman"/>
                <w:noProof/>
                <w:sz w:val="20"/>
              </w:rPr>
            </w:pPr>
            <w:r w:rsidRPr="008637E0">
              <w:rPr>
                <w:rFonts w:ascii="Times New Roman" w:hAnsi="Times New Roman"/>
                <w:noProof/>
                <w:sz w:val="20"/>
              </w:rPr>
              <w:t>Analýza dát: 33,2</w:t>
            </w:r>
            <w:r w:rsidR="008637E0">
              <w:rPr>
                <w:rFonts w:ascii="Times New Roman" w:hAnsi="Times New Roman"/>
                <w:noProof/>
                <w:sz w:val="20"/>
              </w:rPr>
              <w:t> %</w:t>
            </w:r>
            <w:r w:rsidRPr="008637E0">
              <w:rPr>
                <w:rFonts w:ascii="Times New Roman" w:hAnsi="Times New Roman"/>
                <w:noProof/>
                <w:sz w:val="20"/>
              </w:rPr>
              <w:t xml:space="preserve"> (2023)</w:t>
            </w:r>
          </w:p>
          <w:p w14:paraId="1B1B72B7" w14:textId="7A0DE900" w:rsidR="00DC6BBD" w:rsidRPr="008637E0" w:rsidRDefault="00DC6BBD">
            <w:pPr>
              <w:widowControl w:val="0"/>
              <w:spacing w:after="120" w:line="240" w:lineRule="auto"/>
              <w:rPr>
                <w:rFonts w:ascii="Times New Roman" w:eastAsia="Times New Roman" w:hAnsi="Times New Roman" w:cs="Times New Roman"/>
                <w:noProof/>
                <w:sz w:val="20"/>
                <w:szCs w:val="20"/>
              </w:rPr>
            </w:pPr>
            <w:r w:rsidRPr="008637E0">
              <w:rPr>
                <w:rFonts w:ascii="Times New Roman" w:hAnsi="Times New Roman"/>
                <w:noProof/>
                <w:sz w:val="20"/>
              </w:rPr>
              <w:t>Veľké dáta: 14,2</w:t>
            </w:r>
            <w:r w:rsidR="008637E0">
              <w:rPr>
                <w:rFonts w:ascii="Times New Roman" w:hAnsi="Times New Roman"/>
                <w:noProof/>
                <w:sz w:val="20"/>
              </w:rPr>
              <w:t> %</w:t>
            </w:r>
            <w:r w:rsidRPr="008637E0">
              <w:rPr>
                <w:rFonts w:ascii="Times New Roman" w:hAnsi="Times New Roman"/>
                <w:noProof/>
                <w:sz w:val="20"/>
              </w:rPr>
              <w:t xml:space="preserve"> (2020)</w:t>
            </w:r>
            <w:r w:rsidRPr="008637E0">
              <w:rPr>
                <w:rStyle w:val="FootnoteReference"/>
                <w:rFonts w:ascii="Times New Roman" w:eastAsia="Times New Roman" w:hAnsi="Times New Roman" w:cs="Times New Roman"/>
                <w:noProof/>
                <w:sz w:val="20"/>
                <w:szCs w:val="20"/>
              </w:rPr>
              <w:footnoteReference w:id="79"/>
            </w:r>
          </w:p>
          <w:p w14:paraId="7C727FF9" w14:textId="77777777" w:rsidR="008637E0" w:rsidRDefault="00DC6BBD">
            <w:pPr>
              <w:widowControl w:val="0"/>
              <w:spacing w:after="0" w:line="240" w:lineRule="auto"/>
              <w:rPr>
                <w:rFonts w:ascii="Times New Roman" w:hAnsi="Times New Roman"/>
                <w:noProof/>
                <w:sz w:val="20"/>
              </w:rPr>
            </w:pPr>
            <w:r w:rsidRPr="008637E0">
              <w:rPr>
                <w:rFonts w:ascii="Times New Roman" w:hAnsi="Times New Roman"/>
                <w:noProof/>
                <w:sz w:val="20"/>
              </w:rPr>
              <w:t>Umelá inteligencia</w:t>
            </w:r>
            <w:r w:rsidR="008637E0">
              <w:rPr>
                <w:rFonts w:ascii="Times New Roman" w:hAnsi="Times New Roman"/>
                <w:noProof/>
                <w:sz w:val="20"/>
              </w:rPr>
              <w:t>:</w:t>
            </w:r>
          </w:p>
          <w:p w14:paraId="0834C0BF" w14:textId="4A3DB5FD" w:rsidR="00DC6BBD" w:rsidRPr="008637E0" w:rsidRDefault="00DC6BBD">
            <w:pPr>
              <w:widowControl w:val="0"/>
              <w:spacing w:after="0" w:line="240" w:lineRule="auto"/>
              <w:rPr>
                <w:rFonts w:ascii="Times New Roman" w:eastAsia="Times New Roman" w:hAnsi="Times New Roman" w:cs="Times New Roman"/>
                <w:noProof/>
                <w:sz w:val="20"/>
                <w:szCs w:val="20"/>
              </w:rPr>
            </w:pPr>
            <w:r w:rsidRPr="008637E0">
              <w:rPr>
                <w:rFonts w:ascii="Times New Roman" w:hAnsi="Times New Roman"/>
                <w:noProof/>
                <w:sz w:val="20"/>
              </w:rPr>
              <w:t>8,0</w:t>
            </w:r>
            <w:r w:rsidR="008637E0">
              <w:rPr>
                <w:rFonts w:ascii="Times New Roman" w:hAnsi="Times New Roman"/>
                <w:noProof/>
                <w:sz w:val="20"/>
              </w:rPr>
              <w:t> %</w:t>
            </w:r>
            <w:r w:rsidRPr="008637E0">
              <w:rPr>
                <w:rFonts w:ascii="Times New Roman" w:hAnsi="Times New Roman"/>
                <w:noProof/>
                <w:sz w:val="20"/>
              </w:rPr>
              <w:t xml:space="preserve"> (2023)</w:t>
            </w:r>
          </w:p>
          <w:p w14:paraId="6AD31C4D" w14:textId="67D1D73F" w:rsidR="00DC6BBD" w:rsidRPr="008637E0" w:rsidRDefault="00DC6BBD">
            <w:pPr>
              <w:widowControl w:val="0"/>
              <w:spacing w:after="0" w:line="240" w:lineRule="auto"/>
              <w:rPr>
                <w:rFonts w:ascii="Times New Roman" w:eastAsia="Times New Roman" w:hAnsi="Times New Roman" w:cs="Times New Roman"/>
                <w:noProof/>
                <w:sz w:val="20"/>
                <w:szCs w:val="20"/>
              </w:rPr>
            </w:pPr>
            <w:r w:rsidRPr="008637E0">
              <w:rPr>
                <w:rFonts w:ascii="Times New Roman" w:hAnsi="Times New Roman"/>
                <w:noProof/>
                <w:sz w:val="20"/>
              </w:rPr>
              <w:t>7,6</w:t>
            </w:r>
            <w:r w:rsidR="008637E0">
              <w:rPr>
                <w:rFonts w:ascii="Times New Roman" w:hAnsi="Times New Roman"/>
                <w:noProof/>
                <w:sz w:val="20"/>
              </w:rPr>
              <w:t> %</w:t>
            </w:r>
            <w:r w:rsidRPr="008637E0">
              <w:rPr>
                <w:rFonts w:ascii="Times New Roman" w:hAnsi="Times New Roman"/>
                <w:noProof/>
                <w:sz w:val="20"/>
              </w:rPr>
              <w:t xml:space="preserve"> (2021)</w:t>
            </w:r>
          </w:p>
        </w:tc>
      </w:tr>
    </w:tbl>
    <w:p w14:paraId="0BE0DD40" w14:textId="77777777" w:rsidR="00DC6BBD" w:rsidRPr="009A1047" w:rsidRDefault="00DC6BBD" w:rsidP="009C3F89">
      <w:pPr>
        <w:pStyle w:val="Text1"/>
        <w:widowControl w:val="0"/>
        <w:spacing w:after="0" w:line="259" w:lineRule="auto"/>
        <w:ind w:left="0"/>
        <w:rPr>
          <w:bCs/>
          <w:noProof/>
          <w:sz w:val="16"/>
          <w:szCs w:val="16"/>
        </w:rPr>
      </w:pPr>
    </w:p>
    <w:p w14:paraId="43E88F42" w14:textId="79AE602C" w:rsidR="00120796" w:rsidRPr="009A1047" w:rsidRDefault="0052783B" w:rsidP="009A1047">
      <w:pPr>
        <w:pStyle w:val="Text1"/>
        <w:widowControl w:val="0"/>
        <w:spacing w:after="120" w:line="259" w:lineRule="auto"/>
        <w:ind w:left="0"/>
        <w:rPr>
          <w:noProof/>
          <w:spacing w:val="-4"/>
        </w:rPr>
      </w:pPr>
      <w:r w:rsidRPr="009A1047">
        <w:rPr>
          <w:b/>
          <w:noProof/>
          <w:spacing w:val="-4"/>
        </w:rPr>
        <w:t>V digitálnych oblastiach EÚ zaostáva za svojimi konkurentmi.</w:t>
      </w:r>
      <w:r w:rsidRPr="009A1047">
        <w:rPr>
          <w:noProof/>
          <w:spacing w:val="-4"/>
        </w:rPr>
        <w:t xml:space="preserve"> EÚ je napríklad domovom len pre 263 jednorožcov</w:t>
      </w:r>
      <w:r w:rsidR="008637E0" w:rsidRPr="009A1047">
        <w:rPr>
          <w:noProof/>
          <w:spacing w:val="-4"/>
        </w:rPr>
        <w:t xml:space="preserve"> v </w:t>
      </w:r>
      <w:r w:rsidRPr="009A1047">
        <w:rPr>
          <w:noProof/>
          <w:spacing w:val="-4"/>
        </w:rPr>
        <w:t>porovnaní</w:t>
      </w:r>
      <w:r w:rsidR="008637E0" w:rsidRPr="009A1047">
        <w:rPr>
          <w:noProof/>
          <w:spacing w:val="-4"/>
        </w:rPr>
        <w:t xml:space="preserve"> s </w:t>
      </w:r>
      <w:r w:rsidRPr="009A1047">
        <w:rPr>
          <w:noProof/>
          <w:spacing w:val="-4"/>
        </w:rPr>
        <w:t>USA, kde ich je 1 539,</w:t>
      </w:r>
      <w:r w:rsidR="008637E0" w:rsidRPr="009A1047">
        <w:rPr>
          <w:noProof/>
          <w:spacing w:val="-4"/>
        </w:rPr>
        <w:t xml:space="preserve"> a </w:t>
      </w:r>
      <w:r w:rsidRPr="009A1047">
        <w:rPr>
          <w:noProof/>
          <w:spacing w:val="-4"/>
        </w:rPr>
        <w:t>Čínou, kde ich je 387. EÚ je aj naďalej konkurencieschopná</w:t>
      </w:r>
      <w:r w:rsidR="008637E0" w:rsidRPr="009A1047">
        <w:rPr>
          <w:noProof/>
          <w:spacing w:val="-4"/>
        </w:rPr>
        <w:t xml:space="preserve"> v </w:t>
      </w:r>
      <w:r w:rsidRPr="009A1047">
        <w:rPr>
          <w:noProof/>
          <w:spacing w:val="-4"/>
        </w:rPr>
        <w:t>oblastiach, ako je vyspelá výroba</w:t>
      </w:r>
      <w:r w:rsidR="008637E0" w:rsidRPr="009A1047">
        <w:rPr>
          <w:noProof/>
          <w:spacing w:val="-4"/>
        </w:rPr>
        <w:t xml:space="preserve"> a </w:t>
      </w:r>
      <w:r w:rsidRPr="009A1047">
        <w:rPr>
          <w:noProof/>
          <w:spacing w:val="-4"/>
        </w:rPr>
        <w:t>mobilné sieťové zariadenia, no nedokázala držať krok</w:t>
      </w:r>
      <w:r w:rsidR="008637E0" w:rsidRPr="009A1047">
        <w:rPr>
          <w:noProof/>
          <w:spacing w:val="-4"/>
        </w:rPr>
        <w:t xml:space="preserve"> s </w:t>
      </w:r>
      <w:r w:rsidRPr="009A1047">
        <w:rPr>
          <w:noProof/>
          <w:spacing w:val="-4"/>
        </w:rPr>
        <w:t>celkovým tempom globálnych konkurentov</w:t>
      </w:r>
      <w:r w:rsidR="008637E0" w:rsidRPr="009A1047">
        <w:rPr>
          <w:noProof/>
          <w:spacing w:val="-4"/>
        </w:rPr>
        <w:t xml:space="preserve"> v </w:t>
      </w:r>
      <w:r w:rsidRPr="009A1047">
        <w:rPr>
          <w:noProof/>
          <w:spacing w:val="-4"/>
        </w:rPr>
        <w:t>hardvérových</w:t>
      </w:r>
      <w:r w:rsidR="008637E0" w:rsidRPr="009A1047">
        <w:rPr>
          <w:noProof/>
          <w:spacing w:val="-4"/>
        </w:rPr>
        <w:t xml:space="preserve"> a </w:t>
      </w:r>
      <w:r w:rsidRPr="009A1047">
        <w:rPr>
          <w:noProof/>
          <w:spacing w:val="-4"/>
        </w:rPr>
        <w:t>softvérových segmentoch odvetvia informačných</w:t>
      </w:r>
      <w:r w:rsidR="008637E0" w:rsidRPr="009A1047">
        <w:rPr>
          <w:noProof/>
          <w:spacing w:val="-4"/>
        </w:rPr>
        <w:t xml:space="preserve"> a </w:t>
      </w:r>
      <w:r w:rsidRPr="009A1047">
        <w:rPr>
          <w:noProof/>
          <w:spacing w:val="-4"/>
        </w:rPr>
        <w:t>komunikačných technológií (IKT). Zatiaľ čo podiel EÚ na celosvetovom trhu</w:t>
      </w:r>
      <w:r w:rsidR="008637E0" w:rsidRPr="009A1047">
        <w:rPr>
          <w:noProof/>
          <w:spacing w:val="-4"/>
        </w:rPr>
        <w:t xml:space="preserve"> s </w:t>
      </w:r>
      <w:r w:rsidRPr="009A1047">
        <w:rPr>
          <w:noProof/>
          <w:spacing w:val="-4"/>
        </w:rPr>
        <w:t>IKT sa za posledné desaťročie znížil</w:t>
      </w:r>
      <w:r w:rsidR="008637E0" w:rsidRPr="009A1047">
        <w:rPr>
          <w:noProof/>
          <w:spacing w:val="-4"/>
        </w:rPr>
        <w:t xml:space="preserve"> o </w:t>
      </w:r>
      <w:r w:rsidRPr="009A1047">
        <w:rPr>
          <w:noProof/>
          <w:spacing w:val="-4"/>
        </w:rPr>
        <w:t>polovicu (na 10,8</w:t>
      </w:r>
      <w:r w:rsidR="008637E0" w:rsidRPr="009A1047">
        <w:rPr>
          <w:noProof/>
          <w:spacing w:val="-4"/>
        </w:rPr>
        <w:t> %</w:t>
      </w:r>
      <w:r w:rsidRPr="009A1047">
        <w:rPr>
          <w:noProof/>
          <w:spacing w:val="-4"/>
        </w:rPr>
        <w:t>), podiel USA sa zvýšil</w:t>
      </w:r>
      <w:r w:rsidR="008637E0" w:rsidRPr="009A1047">
        <w:rPr>
          <w:noProof/>
          <w:spacing w:val="-4"/>
        </w:rPr>
        <w:t xml:space="preserve"> o </w:t>
      </w:r>
      <w:r w:rsidRPr="009A1047">
        <w:rPr>
          <w:noProof/>
          <w:spacing w:val="-4"/>
        </w:rPr>
        <w:t>tretinu (na 38</w:t>
      </w:r>
      <w:r w:rsidR="008637E0" w:rsidRPr="009A1047">
        <w:rPr>
          <w:noProof/>
          <w:spacing w:val="-4"/>
        </w:rPr>
        <w:t> %</w:t>
      </w:r>
      <w:r w:rsidRPr="009A1047">
        <w:rPr>
          <w:noProof/>
          <w:spacing w:val="-4"/>
        </w:rPr>
        <w:t>)</w:t>
      </w:r>
      <w:r w:rsidR="00DC6BBD" w:rsidRPr="009A1047">
        <w:rPr>
          <w:noProof/>
          <w:spacing w:val="-4"/>
          <w:vertAlign w:val="superscript"/>
        </w:rPr>
        <w:footnoteReference w:id="80"/>
      </w:r>
      <w:r w:rsidRPr="009A1047">
        <w:rPr>
          <w:noProof/>
          <w:spacing w:val="-4"/>
        </w:rPr>
        <w:t>. Okrem toho sa vedomostná základňa EÚ pre vývoj digitálnych technológií zväčša nachádza mimo Únie, pričom sa</w:t>
      </w:r>
      <w:r w:rsidR="008637E0" w:rsidRPr="009A1047">
        <w:rPr>
          <w:noProof/>
          <w:spacing w:val="-4"/>
        </w:rPr>
        <w:t xml:space="preserve"> v </w:t>
      </w:r>
      <w:r w:rsidRPr="009A1047">
        <w:rPr>
          <w:noProof/>
          <w:spacing w:val="-4"/>
        </w:rPr>
        <w:t>takmer 70</w:t>
      </w:r>
      <w:r w:rsidR="008637E0" w:rsidRPr="009A1047">
        <w:rPr>
          <w:noProof/>
          <w:spacing w:val="-4"/>
        </w:rPr>
        <w:t> %</w:t>
      </w:r>
      <w:r w:rsidRPr="009A1047">
        <w:rPr>
          <w:noProof/>
          <w:spacing w:val="-4"/>
        </w:rPr>
        <w:t xml:space="preserve"> prihlášok digitálnych patentov používajú citácie patentov</w:t>
      </w:r>
      <w:r w:rsidR="008637E0" w:rsidRPr="009A1047">
        <w:rPr>
          <w:noProof/>
          <w:spacing w:val="-4"/>
        </w:rPr>
        <w:t xml:space="preserve"> z </w:t>
      </w:r>
      <w:r w:rsidRPr="009A1047">
        <w:rPr>
          <w:noProof/>
          <w:spacing w:val="-4"/>
        </w:rPr>
        <w:t>krajín mimo EÚ</w:t>
      </w:r>
      <w:r w:rsidR="007E26B9" w:rsidRPr="009A1047">
        <w:rPr>
          <w:rStyle w:val="FootnoteReference"/>
          <w:noProof/>
          <w:spacing w:val="-4"/>
        </w:rPr>
        <w:footnoteReference w:id="81"/>
      </w:r>
      <w:r w:rsidRPr="009A1047">
        <w:rPr>
          <w:noProof/>
          <w:spacing w:val="-4"/>
        </w:rPr>
        <w:t>.</w:t>
      </w:r>
    </w:p>
    <w:p w14:paraId="0887A09F" w14:textId="740AC1F9" w:rsidR="00DC6BBD" w:rsidRPr="008637E0" w:rsidRDefault="00DC6BBD" w:rsidP="009A1047">
      <w:pPr>
        <w:pStyle w:val="Text1"/>
        <w:widowControl w:val="0"/>
        <w:spacing w:after="120" w:line="259" w:lineRule="auto"/>
        <w:ind w:left="0"/>
        <w:rPr>
          <w:noProof/>
        </w:rPr>
      </w:pPr>
      <w:r w:rsidRPr="008637E0">
        <w:rPr>
          <w:b/>
          <w:noProof/>
        </w:rPr>
        <w:t>Digitálna intenzita MSP</w:t>
      </w:r>
      <w:r w:rsidR="008637E0">
        <w:rPr>
          <w:b/>
          <w:noProof/>
        </w:rPr>
        <w:t xml:space="preserve"> a </w:t>
      </w:r>
      <w:r w:rsidRPr="008637E0">
        <w:rPr>
          <w:b/>
          <w:noProof/>
        </w:rPr>
        <w:t>zavádzanie digitálnych technológií spoločnosťami sa zatiaľ nezvyšuje dostatočne rýchlo.</w:t>
      </w:r>
      <w:r w:rsidR="008637E0">
        <w:rPr>
          <w:noProof/>
        </w:rPr>
        <w:t xml:space="preserve"> V </w:t>
      </w:r>
      <w:r w:rsidRPr="008637E0">
        <w:rPr>
          <w:noProof/>
        </w:rPr>
        <w:t>roku 2023 malo 57,7</w:t>
      </w:r>
      <w:r w:rsidR="008637E0">
        <w:rPr>
          <w:noProof/>
        </w:rPr>
        <w:t> %</w:t>
      </w:r>
      <w:r w:rsidRPr="008637E0">
        <w:rPr>
          <w:noProof/>
        </w:rPr>
        <w:t xml:space="preserve"> MSP</w:t>
      </w:r>
      <w:r w:rsidR="008637E0">
        <w:rPr>
          <w:noProof/>
        </w:rPr>
        <w:t xml:space="preserve"> v </w:t>
      </w:r>
      <w:r w:rsidRPr="008637E0">
        <w:rPr>
          <w:noProof/>
        </w:rPr>
        <w:t>EÚ aspoň základnú úroveň digitálnej intenzity, čo</w:t>
      </w:r>
      <w:r w:rsidR="008637E0">
        <w:rPr>
          <w:noProof/>
        </w:rPr>
        <w:t xml:space="preserve"> v </w:t>
      </w:r>
      <w:r w:rsidRPr="008637E0">
        <w:rPr>
          <w:noProof/>
        </w:rPr>
        <w:t>porovnaní</w:t>
      </w:r>
      <w:r w:rsidR="008637E0">
        <w:rPr>
          <w:noProof/>
        </w:rPr>
        <w:t xml:space="preserve"> s </w:t>
      </w:r>
      <w:r w:rsidRPr="008637E0">
        <w:rPr>
          <w:noProof/>
        </w:rPr>
        <w:t>obdobím spred dvoch rokov síce predstavuje nárast, no nie dostatočne rýchly na to, aby sa udržalo tempo na dosiahnutie cieľa 90</w:t>
      </w:r>
      <w:r w:rsidR="008637E0">
        <w:rPr>
          <w:noProof/>
        </w:rPr>
        <w:t> %</w:t>
      </w:r>
      <w:r w:rsidRPr="008637E0">
        <w:rPr>
          <w:noProof/>
        </w:rPr>
        <w:t xml:space="preserve"> základnej digitálnej intenzity do roku 2030 (KPI 8). Zvýšil sa aj podiel spoločností EÚ</w:t>
      </w:r>
      <w:r w:rsidR="008637E0">
        <w:rPr>
          <w:noProof/>
        </w:rPr>
        <w:t xml:space="preserve"> s </w:t>
      </w:r>
      <w:r w:rsidRPr="008637E0">
        <w:rPr>
          <w:noProof/>
        </w:rPr>
        <w:t>viac ako desiatimi zamestnancami, ktoré prijali kľúčové digitálne technológie, pričom 33,2</w:t>
      </w:r>
      <w:r w:rsidR="008637E0">
        <w:rPr>
          <w:noProof/>
        </w:rPr>
        <w:t> %</w:t>
      </w:r>
      <w:r w:rsidRPr="008637E0">
        <w:rPr>
          <w:noProof/>
        </w:rPr>
        <w:t xml:space="preserve"> spoločností využíva analýzu dát, 38,9</w:t>
      </w:r>
      <w:r w:rsidR="008637E0">
        <w:rPr>
          <w:noProof/>
        </w:rPr>
        <w:t> %</w:t>
      </w:r>
      <w:r w:rsidRPr="008637E0">
        <w:rPr>
          <w:noProof/>
        </w:rPr>
        <w:t xml:space="preserve"> využíva cloud</w:t>
      </w:r>
      <w:r w:rsidR="008637E0">
        <w:rPr>
          <w:noProof/>
        </w:rPr>
        <w:t xml:space="preserve"> a </w:t>
      </w:r>
      <w:r w:rsidRPr="008637E0">
        <w:rPr>
          <w:noProof/>
        </w:rPr>
        <w:t>8</w:t>
      </w:r>
      <w:r w:rsidR="008637E0">
        <w:rPr>
          <w:noProof/>
        </w:rPr>
        <w:t> %</w:t>
      </w:r>
      <w:r w:rsidRPr="008637E0">
        <w:rPr>
          <w:noProof/>
        </w:rPr>
        <w:t xml:space="preserve"> zaviedlo do svojej podnikateľskej činnosti umelú inteligenciu</w:t>
      </w:r>
      <w:r w:rsidR="00746AF6" w:rsidRPr="008637E0">
        <w:rPr>
          <w:rStyle w:val="FootnoteReference"/>
          <w:noProof/>
        </w:rPr>
        <w:footnoteReference w:id="82"/>
      </w:r>
      <w:r w:rsidRPr="008637E0">
        <w:rPr>
          <w:noProof/>
        </w:rPr>
        <w:t>, no ani tieto počty nezodpovedajú trajektórii potrebnej na dosiahnutie cieľa 75</w:t>
      </w:r>
      <w:r w:rsidR="008637E0">
        <w:rPr>
          <w:noProof/>
        </w:rPr>
        <w:t> %</w:t>
      </w:r>
      <w:r w:rsidRPr="008637E0">
        <w:rPr>
          <w:noProof/>
        </w:rPr>
        <w:t xml:space="preserve"> využívania do roku 2030 (KPI 9).</w:t>
      </w:r>
    </w:p>
    <w:p w14:paraId="71CC3523" w14:textId="302A6D2C" w:rsidR="00BD5910" w:rsidRPr="009A1047" w:rsidRDefault="00DC6BBD" w:rsidP="009A1047">
      <w:pPr>
        <w:pStyle w:val="Text1"/>
        <w:widowControl w:val="0"/>
        <w:spacing w:after="120" w:line="259" w:lineRule="auto"/>
        <w:ind w:left="0"/>
        <w:rPr>
          <w:noProof/>
          <w:spacing w:val="-4"/>
        </w:rPr>
      </w:pPr>
      <w:r w:rsidRPr="009A1047">
        <w:rPr>
          <w:b/>
          <w:noProof/>
          <w:spacing w:val="-4"/>
        </w:rPr>
        <w:t>Zavádzanie vyspelej výroby, ako je aditívna výroba</w:t>
      </w:r>
      <w:r w:rsidR="008637E0" w:rsidRPr="009A1047">
        <w:rPr>
          <w:b/>
          <w:noProof/>
          <w:spacing w:val="-4"/>
        </w:rPr>
        <w:t xml:space="preserve"> a </w:t>
      </w:r>
      <w:r w:rsidRPr="009A1047">
        <w:rPr>
          <w:b/>
          <w:noProof/>
          <w:spacing w:val="-4"/>
        </w:rPr>
        <w:t>robotika, do tradičných priemyselných odvetví je stále príliš pomalé.</w:t>
      </w:r>
      <w:r w:rsidRPr="009A1047">
        <w:rPr>
          <w:noProof/>
          <w:spacing w:val="-4"/>
        </w:rPr>
        <w:t xml:space="preserve"> Hustota robotov</w:t>
      </w:r>
      <w:r w:rsidR="008637E0" w:rsidRPr="009A1047">
        <w:rPr>
          <w:noProof/>
          <w:spacing w:val="-4"/>
        </w:rPr>
        <w:t xml:space="preserve"> v </w:t>
      </w:r>
      <w:r w:rsidRPr="009A1047">
        <w:rPr>
          <w:noProof/>
          <w:spacing w:val="-4"/>
        </w:rPr>
        <w:t>EÚ je 22 jednotiek na 1000 zamestnancov, čo je menej ako</w:t>
      </w:r>
      <w:r w:rsidR="008637E0" w:rsidRPr="009A1047">
        <w:rPr>
          <w:noProof/>
          <w:spacing w:val="-4"/>
        </w:rPr>
        <w:t xml:space="preserve"> v </w:t>
      </w:r>
      <w:r w:rsidRPr="009A1047">
        <w:rPr>
          <w:noProof/>
          <w:spacing w:val="-4"/>
        </w:rPr>
        <w:t>USA (29)</w:t>
      </w:r>
      <w:r w:rsidR="008637E0" w:rsidRPr="009A1047">
        <w:rPr>
          <w:noProof/>
          <w:spacing w:val="-4"/>
        </w:rPr>
        <w:t xml:space="preserve"> a </w:t>
      </w:r>
      <w:r w:rsidRPr="009A1047">
        <w:rPr>
          <w:noProof/>
          <w:spacing w:val="-4"/>
        </w:rPr>
        <w:t>výrazne menej ako</w:t>
      </w:r>
      <w:r w:rsidR="008637E0" w:rsidRPr="009A1047">
        <w:rPr>
          <w:noProof/>
          <w:spacing w:val="-4"/>
        </w:rPr>
        <w:t xml:space="preserve"> v </w:t>
      </w:r>
      <w:r w:rsidRPr="009A1047">
        <w:rPr>
          <w:noProof/>
          <w:spacing w:val="-4"/>
        </w:rPr>
        <w:t>Južnej Kórei (101), Číne (47)</w:t>
      </w:r>
      <w:r w:rsidR="008637E0" w:rsidRPr="009A1047">
        <w:rPr>
          <w:noProof/>
          <w:spacing w:val="-4"/>
        </w:rPr>
        <w:t xml:space="preserve"> a </w:t>
      </w:r>
      <w:r w:rsidRPr="009A1047">
        <w:rPr>
          <w:noProof/>
          <w:spacing w:val="-4"/>
        </w:rPr>
        <w:t>Japonsku (42)</w:t>
      </w:r>
      <w:r w:rsidR="00746AF6" w:rsidRPr="009A1047">
        <w:rPr>
          <w:rStyle w:val="FootnoteReference"/>
          <w:noProof/>
          <w:spacing w:val="-4"/>
        </w:rPr>
        <w:footnoteReference w:id="83"/>
      </w:r>
      <w:r w:rsidRPr="009A1047">
        <w:rPr>
          <w:noProof/>
          <w:spacing w:val="-4"/>
        </w:rPr>
        <w:t>.</w:t>
      </w:r>
    </w:p>
    <w:p w14:paraId="5629A5D0" w14:textId="4DBBF171" w:rsidR="00DC6BBD" w:rsidRPr="009A1047" w:rsidRDefault="005368DD" w:rsidP="009A1047">
      <w:pPr>
        <w:pStyle w:val="Text1"/>
        <w:spacing w:after="120" w:line="259" w:lineRule="auto"/>
        <w:ind w:left="0"/>
        <w:rPr>
          <w:noProof/>
          <w:spacing w:val="-4"/>
        </w:rPr>
      </w:pPr>
      <w:r w:rsidRPr="009A1047">
        <w:rPr>
          <w:b/>
          <w:noProof/>
          <w:spacing w:val="-4"/>
        </w:rPr>
        <w:t>Najprelomovejší</w:t>
      </w:r>
      <w:r w:rsidR="008637E0" w:rsidRPr="009A1047">
        <w:rPr>
          <w:b/>
          <w:noProof/>
          <w:spacing w:val="-4"/>
        </w:rPr>
        <w:t xml:space="preserve"> a </w:t>
      </w:r>
      <w:r w:rsidRPr="009A1047">
        <w:rPr>
          <w:b/>
          <w:noProof/>
          <w:spacing w:val="-4"/>
        </w:rPr>
        <w:t>najsľubnejší technologický pokrok sa očakáva</w:t>
      </w:r>
      <w:r w:rsidR="008637E0" w:rsidRPr="009A1047">
        <w:rPr>
          <w:b/>
          <w:noProof/>
          <w:spacing w:val="-4"/>
        </w:rPr>
        <w:t xml:space="preserve"> v </w:t>
      </w:r>
      <w:r w:rsidRPr="009A1047">
        <w:rPr>
          <w:b/>
          <w:noProof/>
          <w:spacing w:val="-4"/>
        </w:rPr>
        <w:t>oblasti umelej inteligencie, kde Európa</w:t>
      </w:r>
      <w:r w:rsidR="008637E0" w:rsidRPr="009A1047">
        <w:rPr>
          <w:b/>
          <w:noProof/>
          <w:spacing w:val="-4"/>
        </w:rPr>
        <w:t xml:space="preserve"> v </w:t>
      </w:r>
      <w:r w:rsidRPr="009A1047">
        <w:rPr>
          <w:b/>
          <w:noProof/>
          <w:spacing w:val="-4"/>
        </w:rPr>
        <w:t xml:space="preserve">súčasnosti zaostáva. </w:t>
      </w:r>
      <w:r w:rsidRPr="009A1047">
        <w:rPr>
          <w:rStyle w:val="normaltextrun"/>
          <w:noProof/>
          <w:color w:val="000000"/>
          <w:spacing w:val="-4"/>
          <w:shd w:val="clear" w:color="auto" w:fill="FFFFFF"/>
        </w:rPr>
        <w:t>EÚ dodnes nedokázala využiť potenciál sily jednotného trhu, ktorý by mohol poskytnúť rozsiahly prístup</w:t>
      </w:r>
      <w:r w:rsidR="008637E0" w:rsidRPr="009A1047">
        <w:rPr>
          <w:rStyle w:val="normaltextrun"/>
          <w:noProof/>
          <w:color w:val="000000"/>
          <w:spacing w:val="-4"/>
          <w:shd w:val="clear" w:color="auto" w:fill="FFFFFF"/>
        </w:rPr>
        <w:t xml:space="preserve"> k </w:t>
      </w:r>
      <w:r w:rsidRPr="009A1047">
        <w:rPr>
          <w:rStyle w:val="normaltextrun"/>
          <w:noProof/>
          <w:color w:val="000000"/>
          <w:spacing w:val="-4"/>
          <w:shd w:val="clear" w:color="auto" w:fill="FFFFFF"/>
        </w:rPr>
        <w:t xml:space="preserve">voľnému toku </w:t>
      </w:r>
      <w:r w:rsidRPr="009A1047">
        <w:rPr>
          <w:rStyle w:val="findhit"/>
          <w:noProof/>
          <w:color w:val="000000"/>
          <w:spacing w:val="-4"/>
        </w:rPr>
        <w:t>údajov</w:t>
      </w:r>
      <w:r w:rsidR="008637E0" w:rsidRPr="009A1047">
        <w:rPr>
          <w:rStyle w:val="normaltextrun"/>
          <w:noProof/>
          <w:color w:val="000000"/>
          <w:spacing w:val="-4"/>
          <w:shd w:val="clear" w:color="auto" w:fill="FFFFFF"/>
        </w:rPr>
        <w:t xml:space="preserve"> a </w:t>
      </w:r>
      <w:r w:rsidRPr="009A1047">
        <w:rPr>
          <w:rStyle w:val="normaltextrun"/>
          <w:noProof/>
          <w:color w:val="000000"/>
          <w:spacing w:val="-4"/>
          <w:shd w:val="clear" w:color="auto" w:fill="FFFFFF"/>
        </w:rPr>
        <w:t>ponúknuť solídne vyhliadky na rozširovanie, ktoré sú predpokladom úspešného technologického priemyslu.</w:t>
      </w:r>
      <w:r w:rsidRPr="009A1047">
        <w:rPr>
          <w:rStyle w:val="normaltextrun"/>
          <w:b/>
          <w:noProof/>
          <w:color w:val="000000"/>
          <w:spacing w:val="-4"/>
          <w:shd w:val="clear" w:color="auto" w:fill="FFFFFF"/>
        </w:rPr>
        <w:t xml:space="preserve"> </w:t>
      </w:r>
      <w:r w:rsidRPr="009A1047">
        <w:rPr>
          <w:noProof/>
          <w:spacing w:val="-4"/>
        </w:rPr>
        <w:t>Podniky začínajú vynakladať veľké investícií do umelej inteligencie, pričom ich podstatná časť smeruje do amerických spoločností. Očakáva sa, že do roku 2030 hodnota sektora porastie viac ako desaťnásobne</w:t>
      </w:r>
      <w:r w:rsidR="00DC6BBD" w:rsidRPr="009A1047">
        <w:rPr>
          <w:rStyle w:val="FootnoteReference"/>
          <w:noProof/>
          <w:spacing w:val="-4"/>
        </w:rPr>
        <w:footnoteReference w:id="84"/>
      </w:r>
      <w:r w:rsidRPr="009A1047">
        <w:rPr>
          <w:noProof/>
          <w:spacing w:val="-4"/>
        </w:rPr>
        <w:t>. EÚ sa snaží zlepšiť podmienky pre technologický rozvoj,</w:t>
      </w:r>
      <w:r w:rsidR="008637E0" w:rsidRPr="009A1047">
        <w:rPr>
          <w:noProof/>
          <w:spacing w:val="-4"/>
        </w:rPr>
        <w:t xml:space="preserve"> a </w:t>
      </w:r>
      <w:r w:rsidRPr="009A1047">
        <w:rPr>
          <w:noProof/>
          <w:spacing w:val="-4"/>
        </w:rPr>
        <w:t>preto rozširuje svoju vysokovýkonnú výpočtovú infraštruktúru,</w:t>
      </w:r>
      <w:r w:rsidR="008637E0" w:rsidRPr="009A1047">
        <w:rPr>
          <w:noProof/>
          <w:spacing w:val="-4"/>
        </w:rPr>
        <w:t xml:space="preserve"> v </w:t>
      </w:r>
      <w:r w:rsidRPr="009A1047">
        <w:rPr>
          <w:noProof/>
          <w:spacing w:val="-4"/>
        </w:rPr>
        <w:t>ktorej je svetovým lídrom,</w:t>
      </w:r>
      <w:r w:rsidR="008637E0" w:rsidRPr="009A1047">
        <w:rPr>
          <w:noProof/>
          <w:spacing w:val="-4"/>
        </w:rPr>
        <w:t xml:space="preserve"> s </w:t>
      </w:r>
      <w:r w:rsidRPr="009A1047">
        <w:rPr>
          <w:noProof/>
          <w:spacing w:val="-4"/>
        </w:rPr>
        <w:t>cieľom vytvoriť tzv. továrne umelej inteligencie, ktoré budú slúžiť spoločnostiam ako jednotné kontaktné miesta na odbornú prípravu</w:t>
      </w:r>
      <w:r w:rsidR="008637E0" w:rsidRPr="009A1047">
        <w:rPr>
          <w:noProof/>
          <w:spacing w:val="-4"/>
        </w:rPr>
        <w:t xml:space="preserve"> a </w:t>
      </w:r>
      <w:r w:rsidRPr="009A1047">
        <w:rPr>
          <w:noProof/>
          <w:spacing w:val="-4"/>
        </w:rPr>
        <w:t>vývoj modelov umelej inteligencie.</w:t>
      </w:r>
    </w:p>
    <w:p w14:paraId="0CBF5C0A" w14:textId="44AFE385" w:rsidR="008637E0" w:rsidRDefault="00DC6BBD" w:rsidP="009A1047">
      <w:pPr>
        <w:pStyle w:val="Text1"/>
        <w:widowControl w:val="0"/>
        <w:spacing w:after="120" w:line="259" w:lineRule="auto"/>
        <w:ind w:left="0"/>
        <w:rPr>
          <w:noProof/>
        </w:rPr>
      </w:pPr>
      <w:r w:rsidRPr="008637E0">
        <w:rPr>
          <w:b/>
          <w:noProof/>
        </w:rPr>
        <w:t>Rozsiahlejšie zavádzanie digitálnych technológií do výroby môže podstatne zvýšiť produktivitu</w:t>
      </w:r>
      <w:r w:rsidR="008637E0">
        <w:rPr>
          <w:b/>
          <w:noProof/>
        </w:rPr>
        <w:t xml:space="preserve"> v </w:t>
      </w:r>
      <w:r w:rsidRPr="008637E0">
        <w:rPr>
          <w:b/>
          <w:noProof/>
        </w:rPr>
        <w:t>celom hospodárstve.</w:t>
      </w:r>
      <w:r w:rsidRPr="008637E0">
        <w:rPr>
          <w:noProof/>
        </w:rPr>
        <w:t xml:space="preserve"> Zavádzanie technológií je rovnako dôležité ako ich vývoj</w:t>
      </w:r>
      <w:r w:rsidR="008637E0">
        <w:rPr>
          <w:noProof/>
        </w:rPr>
        <w:t xml:space="preserve"> a </w:t>
      </w:r>
      <w:r w:rsidRPr="008637E0">
        <w:rPr>
          <w:noProof/>
        </w:rPr>
        <w:t>tento cieľ je ľahšie dosiahnuteľný</w:t>
      </w:r>
      <w:r w:rsidR="008637E0">
        <w:rPr>
          <w:noProof/>
        </w:rPr>
        <w:t xml:space="preserve"> v </w:t>
      </w:r>
      <w:r w:rsidRPr="008637E0">
        <w:rPr>
          <w:noProof/>
        </w:rPr>
        <w:t>porovnaní</w:t>
      </w:r>
      <w:r w:rsidR="008637E0">
        <w:rPr>
          <w:noProof/>
        </w:rPr>
        <w:t xml:space="preserve"> s </w:t>
      </w:r>
      <w:r w:rsidRPr="008637E0">
        <w:rPr>
          <w:noProof/>
        </w:rPr>
        <w:t>oveľa väčším úsilím, ktoré budeme musieť vynaložiť na rýchle dobehnutie USA</w:t>
      </w:r>
      <w:r w:rsidR="008637E0">
        <w:rPr>
          <w:noProof/>
        </w:rPr>
        <w:t xml:space="preserve"> a </w:t>
      </w:r>
      <w:r w:rsidRPr="008637E0">
        <w:rPr>
          <w:noProof/>
        </w:rPr>
        <w:t>Číny vo vývoji umelej inteligencie, keďže tieto krajiny sú už podstatne ďalej. Stimulovanie zavádzania pokročilých digitálnych technológií</w:t>
      </w:r>
      <w:r w:rsidR="008637E0">
        <w:rPr>
          <w:noProof/>
        </w:rPr>
        <w:t xml:space="preserve"> v </w:t>
      </w:r>
      <w:r w:rsidRPr="008637E0">
        <w:rPr>
          <w:noProof/>
        </w:rPr>
        <w:t>priemysle, službách</w:t>
      </w:r>
      <w:r w:rsidR="008637E0">
        <w:rPr>
          <w:noProof/>
        </w:rPr>
        <w:t xml:space="preserve"> a </w:t>
      </w:r>
      <w:r w:rsidRPr="008637E0">
        <w:rPr>
          <w:noProof/>
        </w:rPr>
        <w:t>vo verejnom sektore bude kľúčom</w:t>
      </w:r>
      <w:r w:rsidR="008637E0">
        <w:rPr>
          <w:noProof/>
        </w:rPr>
        <w:t xml:space="preserve"> k </w:t>
      </w:r>
      <w:r w:rsidRPr="008637E0">
        <w:rPr>
          <w:noProof/>
        </w:rPr>
        <w:t>podpore celého hospodárstva</w:t>
      </w:r>
      <w:r w:rsidR="008637E0">
        <w:rPr>
          <w:noProof/>
        </w:rPr>
        <w:t>.</w:t>
      </w:r>
    </w:p>
    <w:p w14:paraId="688438C1" w14:textId="7955F375" w:rsidR="00FE4E56" w:rsidRPr="008637E0" w:rsidRDefault="00FE4E56" w:rsidP="00F1586B">
      <w:pPr>
        <w:pStyle w:val="Heading3"/>
        <w:rPr>
          <w:noProof/>
          <w:color w:val="000000" w:themeColor="text1"/>
        </w:rPr>
      </w:pPr>
      <w:r w:rsidRPr="008637E0">
        <w:rPr>
          <w:noProof/>
        </w:rPr>
        <w:t>Zručnosti</w:t>
      </w:r>
      <w:r w:rsidR="008637E0">
        <w:rPr>
          <w:noProof/>
        </w:rPr>
        <w:t xml:space="preserve"> a </w:t>
      </w:r>
      <w:r w:rsidRPr="008637E0">
        <w:rPr>
          <w:noProof/>
        </w:rPr>
        <w:t>vzdelávanie</w:t>
      </w:r>
    </w:p>
    <w:tbl>
      <w:tblPr>
        <w:tblW w:w="905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1E0" w:firstRow="1" w:lastRow="1" w:firstColumn="1" w:lastColumn="1" w:noHBand="0" w:noVBand="0"/>
      </w:tblPr>
      <w:tblGrid>
        <w:gridCol w:w="2237"/>
        <w:gridCol w:w="3135"/>
        <w:gridCol w:w="1559"/>
        <w:gridCol w:w="2126"/>
      </w:tblGrid>
      <w:tr w:rsidR="00FE4E56" w:rsidRPr="008637E0" w14:paraId="6BA9F45E" w14:textId="77777777">
        <w:trPr>
          <w:trHeight w:val="480"/>
        </w:trPr>
        <w:tc>
          <w:tcPr>
            <w:tcW w:w="2237" w:type="dxa"/>
            <w:shd w:val="clear" w:color="auto" w:fill="B8CCE4"/>
            <w:tcMar>
              <w:top w:w="15" w:type="dxa"/>
              <w:left w:w="15" w:type="dxa"/>
              <w:right w:w="15" w:type="dxa"/>
            </w:tcMar>
          </w:tcPr>
          <w:p w14:paraId="338238DA" w14:textId="77777777" w:rsidR="00FE4E56" w:rsidRPr="008637E0" w:rsidRDefault="00FE4E56">
            <w:pPr>
              <w:widowControl w:val="0"/>
              <w:spacing w:after="0" w:line="240" w:lineRule="auto"/>
              <w:rPr>
                <w:rFonts w:ascii="Times New Roman" w:eastAsia="Times New Roman" w:hAnsi="Times New Roman" w:cs="Times New Roman"/>
                <w:noProof/>
                <w:color w:val="003063"/>
                <w:sz w:val="20"/>
                <w:szCs w:val="20"/>
              </w:rPr>
            </w:pPr>
            <w:r w:rsidRPr="008637E0">
              <w:rPr>
                <w:rFonts w:ascii="Times New Roman" w:hAnsi="Times New Roman"/>
                <w:b/>
                <w:noProof/>
                <w:color w:val="003063"/>
                <w:sz w:val="20"/>
              </w:rPr>
              <w:t>KPI</w:t>
            </w:r>
            <w:r w:rsidRPr="008637E0">
              <w:rPr>
                <w:rFonts w:ascii="Times New Roman" w:hAnsi="Times New Roman"/>
                <w:noProof/>
                <w:color w:val="003063"/>
                <w:sz w:val="20"/>
              </w:rPr>
              <w:t xml:space="preserve"> </w:t>
            </w:r>
          </w:p>
        </w:tc>
        <w:tc>
          <w:tcPr>
            <w:tcW w:w="3135" w:type="dxa"/>
            <w:shd w:val="clear" w:color="auto" w:fill="B8CCE4"/>
            <w:tcMar>
              <w:top w:w="15" w:type="dxa"/>
              <w:left w:w="15" w:type="dxa"/>
              <w:right w:w="15" w:type="dxa"/>
            </w:tcMar>
          </w:tcPr>
          <w:p w14:paraId="25CBDCE3" w14:textId="77777777" w:rsidR="00FE4E56" w:rsidRPr="008637E0" w:rsidRDefault="00FE4E56">
            <w:pPr>
              <w:widowControl w:val="0"/>
              <w:spacing w:after="0" w:line="240" w:lineRule="auto"/>
              <w:ind w:left="108" w:right="136"/>
              <w:jc w:val="both"/>
              <w:rPr>
                <w:rFonts w:ascii="Times New Roman" w:eastAsia="Palatino Linotype" w:hAnsi="Times New Roman" w:cs="Times New Roman"/>
                <w:b/>
                <w:noProof/>
                <w:color w:val="003063"/>
                <w:sz w:val="20"/>
                <w:szCs w:val="20"/>
              </w:rPr>
            </w:pPr>
            <w:r w:rsidRPr="008637E0">
              <w:rPr>
                <w:rFonts w:ascii="Times New Roman" w:hAnsi="Times New Roman"/>
                <w:b/>
                <w:noProof/>
                <w:color w:val="003063"/>
                <w:sz w:val="20"/>
              </w:rPr>
              <w:t>Čo sa ním meria</w:t>
            </w:r>
          </w:p>
        </w:tc>
        <w:tc>
          <w:tcPr>
            <w:tcW w:w="1559" w:type="dxa"/>
            <w:shd w:val="clear" w:color="auto" w:fill="B8CCE4"/>
            <w:tcMar>
              <w:top w:w="15" w:type="dxa"/>
              <w:left w:w="15" w:type="dxa"/>
              <w:right w:w="15" w:type="dxa"/>
            </w:tcMar>
          </w:tcPr>
          <w:p w14:paraId="18E5B434" w14:textId="77777777" w:rsidR="00FE4E56" w:rsidRPr="008637E0" w:rsidRDefault="00FE4E56">
            <w:pPr>
              <w:widowControl w:val="0"/>
              <w:spacing w:after="0" w:line="240" w:lineRule="auto"/>
              <w:rPr>
                <w:rFonts w:ascii="Times New Roman" w:eastAsia="Times New Roman" w:hAnsi="Times New Roman" w:cs="Times New Roman"/>
                <w:noProof/>
                <w:color w:val="003063"/>
                <w:sz w:val="20"/>
                <w:szCs w:val="20"/>
              </w:rPr>
            </w:pPr>
            <w:r w:rsidRPr="008637E0">
              <w:rPr>
                <w:rFonts w:ascii="Times New Roman" w:hAnsi="Times New Roman"/>
                <w:b/>
                <w:noProof/>
                <w:color w:val="003063"/>
                <w:sz w:val="20"/>
              </w:rPr>
              <w:t>Cieľ</w:t>
            </w:r>
            <w:r w:rsidRPr="008637E0">
              <w:rPr>
                <w:rFonts w:ascii="Times New Roman" w:hAnsi="Times New Roman"/>
                <w:noProof/>
                <w:color w:val="003063"/>
                <w:sz w:val="20"/>
              </w:rPr>
              <w:t xml:space="preserve"> </w:t>
            </w:r>
          </w:p>
        </w:tc>
        <w:tc>
          <w:tcPr>
            <w:tcW w:w="2126" w:type="dxa"/>
            <w:shd w:val="clear" w:color="auto" w:fill="B8CCE4"/>
            <w:tcMar>
              <w:top w:w="15" w:type="dxa"/>
              <w:left w:w="15" w:type="dxa"/>
              <w:right w:w="15" w:type="dxa"/>
            </w:tcMar>
          </w:tcPr>
          <w:p w14:paraId="3F3EEA29" w14:textId="77777777" w:rsidR="00FE4E56" w:rsidRPr="008637E0" w:rsidRDefault="00FE4E56">
            <w:pPr>
              <w:widowControl w:val="0"/>
              <w:spacing w:after="0" w:line="240" w:lineRule="auto"/>
              <w:rPr>
                <w:rFonts w:ascii="Times New Roman" w:eastAsia="Times New Roman" w:hAnsi="Times New Roman" w:cs="Times New Roman"/>
                <w:noProof/>
                <w:color w:val="003063"/>
                <w:sz w:val="20"/>
                <w:szCs w:val="20"/>
              </w:rPr>
            </w:pPr>
            <w:r w:rsidRPr="008637E0">
              <w:rPr>
                <w:rFonts w:ascii="Times New Roman" w:hAnsi="Times New Roman"/>
                <w:b/>
                <w:noProof/>
                <w:color w:val="003063"/>
                <w:sz w:val="20"/>
              </w:rPr>
              <w:t>Najnovšia hodnota za EÚ</w:t>
            </w:r>
            <w:r w:rsidRPr="008637E0">
              <w:rPr>
                <w:rFonts w:ascii="Times New Roman" w:hAnsi="Times New Roman"/>
                <w:noProof/>
                <w:color w:val="003063"/>
                <w:sz w:val="20"/>
              </w:rPr>
              <w:t xml:space="preserve"> </w:t>
            </w:r>
          </w:p>
        </w:tc>
      </w:tr>
      <w:tr w:rsidR="00825DBD" w:rsidRPr="008637E0" w14:paraId="373F28B1" w14:textId="77777777" w:rsidTr="00BC7791">
        <w:trPr>
          <w:trHeight w:val="780"/>
        </w:trPr>
        <w:tc>
          <w:tcPr>
            <w:tcW w:w="2237" w:type="dxa"/>
            <w:shd w:val="clear" w:color="auto" w:fill="92D050"/>
            <w:tcMar>
              <w:top w:w="15" w:type="dxa"/>
              <w:left w:w="15" w:type="dxa"/>
              <w:right w:w="15" w:type="dxa"/>
            </w:tcMar>
          </w:tcPr>
          <w:p w14:paraId="7210B34E" w14:textId="3046BD6A" w:rsidR="00825DBD" w:rsidRPr="008637E0" w:rsidRDefault="00825DBD" w:rsidP="00825DBD">
            <w:pPr>
              <w:widowControl w:val="0"/>
              <w:spacing w:after="0" w:line="240" w:lineRule="auto"/>
              <w:rPr>
                <w:rFonts w:ascii="Times New Roman" w:eastAsia="Times New Roman" w:hAnsi="Times New Roman" w:cs="Times New Roman"/>
                <w:noProof/>
                <w:color w:val="000000" w:themeColor="text1"/>
                <w:sz w:val="20"/>
                <w:szCs w:val="20"/>
              </w:rPr>
            </w:pPr>
            <w:r w:rsidRPr="008637E0">
              <w:rPr>
                <w:rFonts w:ascii="Times New Roman" w:hAnsi="Times New Roman"/>
                <w:noProof/>
                <w:color w:val="000000" w:themeColor="text1"/>
                <w:sz w:val="20"/>
              </w:rPr>
              <w:t xml:space="preserve">KPI 10: Miera zamestnanosti </w:t>
            </w:r>
          </w:p>
        </w:tc>
        <w:tc>
          <w:tcPr>
            <w:tcW w:w="3135" w:type="dxa"/>
            <w:shd w:val="clear" w:color="auto" w:fill="92D050"/>
            <w:tcMar>
              <w:top w:w="15" w:type="dxa"/>
              <w:left w:w="15" w:type="dxa"/>
              <w:right w:w="15" w:type="dxa"/>
            </w:tcMar>
          </w:tcPr>
          <w:p w14:paraId="05BBAC9A" w14:textId="5AD900AA" w:rsidR="00825DBD" w:rsidRPr="008637E0" w:rsidRDefault="00825DBD" w:rsidP="00825DBD">
            <w:pPr>
              <w:pStyle w:val="NoSpacing"/>
              <w:widowControl w:val="0"/>
              <w:rPr>
                <w:rFonts w:ascii="Times New Roman" w:eastAsia="Times New Roman" w:hAnsi="Times New Roman" w:cs="Times New Roman"/>
                <w:noProof/>
                <w:sz w:val="20"/>
                <w:szCs w:val="20"/>
              </w:rPr>
            </w:pPr>
            <w:r w:rsidRPr="008637E0">
              <w:rPr>
                <w:rFonts w:ascii="Times New Roman" w:hAnsi="Times New Roman"/>
                <w:noProof/>
                <w:sz w:val="20"/>
              </w:rPr>
              <w:t xml:space="preserve"> Podiel zamestnaných osôb</w:t>
            </w:r>
            <w:r w:rsidR="008637E0">
              <w:rPr>
                <w:rFonts w:ascii="Times New Roman" w:hAnsi="Times New Roman"/>
                <w:noProof/>
                <w:sz w:val="20"/>
              </w:rPr>
              <w:t xml:space="preserve"> v </w:t>
            </w:r>
            <w:r w:rsidRPr="008637E0">
              <w:rPr>
                <w:rFonts w:ascii="Times New Roman" w:hAnsi="Times New Roman"/>
                <w:noProof/>
                <w:sz w:val="20"/>
              </w:rPr>
              <w:t>produktívnom veku.</w:t>
            </w:r>
          </w:p>
        </w:tc>
        <w:tc>
          <w:tcPr>
            <w:tcW w:w="1559" w:type="dxa"/>
            <w:shd w:val="clear" w:color="auto" w:fill="92D050"/>
            <w:tcMar>
              <w:top w:w="15" w:type="dxa"/>
              <w:left w:w="15" w:type="dxa"/>
              <w:right w:w="15" w:type="dxa"/>
            </w:tcMar>
          </w:tcPr>
          <w:p w14:paraId="0BD94DC4" w14:textId="7FF3E172" w:rsidR="00825DBD" w:rsidRPr="008637E0" w:rsidRDefault="00825DBD" w:rsidP="00825DBD">
            <w:pPr>
              <w:widowControl w:val="0"/>
              <w:spacing w:after="0" w:line="240" w:lineRule="auto"/>
              <w:rPr>
                <w:rFonts w:ascii="Times New Roman" w:eastAsia="Times New Roman" w:hAnsi="Times New Roman" w:cs="Times New Roman"/>
                <w:noProof/>
                <w:color w:val="000000" w:themeColor="text1"/>
                <w:sz w:val="20"/>
                <w:szCs w:val="20"/>
              </w:rPr>
            </w:pPr>
            <w:r w:rsidRPr="008637E0">
              <w:rPr>
                <w:rFonts w:ascii="Times New Roman" w:hAnsi="Times New Roman"/>
                <w:noProof/>
                <w:color w:val="000000" w:themeColor="text1"/>
                <w:sz w:val="20"/>
              </w:rPr>
              <w:t>78</w:t>
            </w:r>
            <w:r w:rsidR="008637E0">
              <w:rPr>
                <w:rFonts w:ascii="Times New Roman" w:hAnsi="Times New Roman"/>
                <w:noProof/>
                <w:color w:val="000000" w:themeColor="text1"/>
                <w:sz w:val="20"/>
              </w:rPr>
              <w:t> %</w:t>
            </w:r>
            <w:r w:rsidRPr="008637E0">
              <w:rPr>
                <w:rFonts w:ascii="Times New Roman" w:hAnsi="Times New Roman"/>
                <w:noProof/>
                <w:color w:val="000000" w:themeColor="text1"/>
                <w:sz w:val="20"/>
              </w:rPr>
              <w:t xml:space="preserve"> do roku 2030 </w:t>
            </w:r>
          </w:p>
        </w:tc>
        <w:tc>
          <w:tcPr>
            <w:tcW w:w="2126" w:type="dxa"/>
            <w:shd w:val="clear" w:color="auto" w:fill="92D050"/>
            <w:tcMar>
              <w:top w:w="15" w:type="dxa"/>
              <w:left w:w="15" w:type="dxa"/>
              <w:right w:w="15" w:type="dxa"/>
            </w:tcMar>
          </w:tcPr>
          <w:p w14:paraId="485B83AD" w14:textId="4EFF66C3" w:rsidR="00825DBD" w:rsidRPr="008637E0" w:rsidRDefault="00825DBD" w:rsidP="00825DBD">
            <w:pPr>
              <w:widowControl w:val="0"/>
              <w:spacing w:after="0" w:line="240" w:lineRule="auto"/>
              <w:rPr>
                <w:rFonts w:ascii="Times New Roman" w:eastAsia="Times New Roman" w:hAnsi="Times New Roman" w:cs="Times New Roman"/>
                <w:noProof/>
                <w:sz w:val="20"/>
                <w:szCs w:val="20"/>
              </w:rPr>
            </w:pPr>
            <w:r w:rsidRPr="008637E0">
              <w:rPr>
                <w:rFonts w:ascii="Times New Roman" w:hAnsi="Times New Roman"/>
                <w:noProof/>
                <w:sz w:val="20"/>
              </w:rPr>
              <w:t>75,3</w:t>
            </w:r>
            <w:r w:rsidR="008637E0">
              <w:rPr>
                <w:rFonts w:ascii="Times New Roman" w:hAnsi="Times New Roman"/>
                <w:noProof/>
                <w:sz w:val="20"/>
              </w:rPr>
              <w:t> %</w:t>
            </w:r>
            <w:r w:rsidRPr="008637E0">
              <w:rPr>
                <w:rFonts w:ascii="Times New Roman" w:hAnsi="Times New Roman"/>
                <w:noProof/>
                <w:sz w:val="20"/>
              </w:rPr>
              <w:t xml:space="preserve"> (2023)</w:t>
            </w:r>
          </w:p>
          <w:p w14:paraId="65BA4D95" w14:textId="68B99051" w:rsidR="00825DBD" w:rsidRPr="008637E0" w:rsidRDefault="00825DBD" w:rsidP="00825DBD">
            <w:pPr>
              <w:widowControl w:val="0"/>
              <w:spacing w:after="0" w:line="240" w:lineRule="auto"/>
              <w:rPr>
                <w:rFonts w:ascii="Times New Roman" w:eastAsia="Times New Roman" w:hAnsi="Times New Roman" w:cs="Times New Roman"/>
                <w:noProof/>
                <w:sz w:val="20"/>
                <w:szCs w:val="20"/>
              </w:rPr>
            </w:pPr>
            <w:r w:rsidRPr="008637E0">
              <w:rPr>
                <w:rFonts w:ascii="Times New Roman" w:hAnsi="Times New Roman"/>
                <w:noProof/>
                <w:sz w:val="20"/>
              </w:rPr>
              <w:t>74,6</w:t>
            </w:r>
            <w:r w:rsidR="008637E0">
              <w:rPr>
                <w:rFonts w:ascii="Times New Roman" w:hAnsi="Times New Roman"/>
                <w:noProof/>
                <w:sz w:val="20"/>
              </w:rPr>
              <w:t> %</w:t>
            </w:r>
            <w:r w:rsidRPr="008637E0">
              <w:rPr>
                <w:rFonts w:ascii="Times New Roman" w:hAnsi="Times New Roman"/>
                <w:noProof/>
                <w:sz w:val="20"/>
              </w:rPr>
              <w:t xml:space="preserve"> (2022)</w:t>
            </w:r>
          </w:p>
        </w:tc>
      </w:tr>
      <w:tr w:rsidR="00825DBD" w:rsidRPr="008637E0" w14:paraId="4F980509" w14:textId="77777777">
        <w:trPr>
          <w:trHeight w:val="780"/>
        </w:trPr>
        <w:tc>
          <w:tcPr>
            <w:tcW w:w="2237" w:type="dxa"/>
            <w:shd w:val="clear" w:color="auto" w:fill="F6FA84"/>
            <w:tcMar>
              <w:top w:w="15" w:type="dxa"/>
              <w:left w:w="15" w:type="dxa"/>
              <w:right w:w="15" w:type="dxa"/>
            </w:tcMar>
          </w:tcPr>
          <w:p w14:paraId="4144F7AF" w14:textId="047D170E" w:rsidR="00825DBD" w:rsidRPr="008637E0" w:rsidRDefault="00825DBD" w:rsidP="00825DBD">
            <w:pPr>
              <w:widowControl w:val="0"/>
              <w:spacing w:after="0" w:line="240" w:lineRule="auto"/>
              <w:rPr>
                <w:rFonts w:ascii="Times New Roman" w:eastAsia="Times New Roman" w:hAnsi="Times New Roman" w:cs="Times New Roman"/>
                <w:noProof/>
                <w:color w:val="000000" w:themeColor="text1"/>
                <w:sz w:val="20"/>
                <w:szCs w:val="20"/>
              </w:rPr>
            </w:pPr>
            <w:r w:rsidRPr="008637E0">
              <w:rPr>
                <w:rFonts w:ascii="Times New Roman" w:hAnsi="Times New Roman"/>
                <w:noProof/>
                <w:color w:val="000000" w:themeColor="text1"/>
                <w:sz w:val="20"/>
              </w:rPr>
              <w:t>KPI 11: Účasť dospelých na vzdelávaní</w:t>
            </w:r>
            <w:r w:rsidR="008637E0">
              <w:rPr>
                <w:rFonts w:ascii="Times New Roman" w:hAnsi="Times New Roman"/>
                <w:noProof/>
                <w:color w:val="000000" w:themeColor="text1"/>
                <w:sz w:val="20"/>
              </w:rPr>
              <w:t xml:space="preserve"> a </w:t>
            </w:r>
            <w:r w:rsidRPr="008637E0">
              <w:rPr>
                <w:rFonts w:ascii="Times New Roman" w:hAnsi="Times New Roman"/>
                <w:noProof/>
                <w:color w:val="000000" w:themeColor="text1"/>
                <w:sz w:val="20"/>
              </w:rPr>
              <w:t xml:space="preserve">odbornej príprave </w:t>
            </w:r>
          </w:p>
        </w:tc>
        <w:tc>
          <w:tcPr>
            <w:tcW w:w="3135" w:type="dxa"/>
            <w:shd w:val="clear" w:color="auto" w:fill="F6FA84"/>
            <w:tcMar>
              <w:top w:w="15" w:type="dxa"/>
              <w:left w:w="15" w:type="dxa"/>
              <w:right w:w="15" w:type="dxa"/>
            </w:tcMar>
          </w:tcPr>
          <w:p w14:paraId="0DDEBD2F" w14:textId="015BFB61" w:rsidR="00825DBD" w:rsidRPr="008637E0" w:rsidRDefault="00825DBD" w:rsidP="00825DBD">
            <w:pPr>
              <w:pStyle w:val="NoSpacing"/>
              <w:widowControl w:val="0"/>
              <w:rPr>
                <w:rFonts w:ascii="Times New Roman" w:eastAsia="Times New Roman" w:hAnsi="Times New Roman" w:cs="Times New Roman"/>
                <w:noProof/>
                <w:sz w:val="20"/>
                <w:szCs w:val="20"/>
              </w:rPr>
            </w:pPr>
            <w:r w:rsidRPr="008637E0">
              <w:rPr>
                <w:rFonts w:ascii="Times New Roman" w:hAnsi="Times New Roman"/>
                <w:noProof/>
                <w:sz w:val="20"/>
              </w:rPr>
              <w:t>Podiel dospelej populácie, ktorá sa aspoň raz ročne zúčastňuje na vzdelávaní a/alebo odbornej príprave.</w:t>
            </w:r>
          </w:p>
        </w:tc>
        <w:tc>
          <w:tcPr>
            <w:tcW w:w="1559" w:type="dxa"/>
            <w:shd w:val="clear" w:color="auto" w:fill="F6FA84"/>
            <w:tcMar>
              <w:top w:w="15" w:type="dxa"/>
              <w:left w:w="15" w:type="dxa"/>
              <w:right w:w="15" w:type="dxa"/>
            </w:tcMar>
          </w:tcPr>
          <w:p w14:paraId="350C67ED" w14:textId="56F39F3D" w:rsidR="00825DBD" w:rsidRPr="008637E0" w:rsidRDefault="00825DBD" w:rsidP="00825DBD">
            <w:pPr>
              <w:widowControl w:val="0"/>
              <w:spacing w:after="0" w:line="240" w:lineRule="auto"/>
              <w:rPr>
                <w:rFonts w:ascii="Times New Roman" w:eastAsia="Times New Roman" w:hAnsi="Times New Roman" w:cs="Times New Roman"/>
                <w:noProof/>
                <w:color w:val="000000" w:themeColor="text1"/>
                <w:sz w:val="20"/>
                <w:szCs w:val="20"/>
              </w:rPr>
            </w:pPr>
            <w:r w:rsidRPr="008637E0">
              <w:rPr>
                <w:rFonts w:ascii="Times New Roman" w:hAnsi="Times New Roman"/>
                <w:noProof/>
                <w:color w:val="000000" w:themeColor="text1"/>
                <w:sz w:val="20"/>
              </w:rPr>
              <w:t>60</w:t>
            </w:r>
            <w:r w:rsidR="008637E0">
              <w:rPr>
                <w:rFonts w:ascii="Times New Roman" w:hAnsi="Times New Roman"/>
                <w:noProof/>
                <w:color w:val="000000" w:themeColor="text1"/>
                <w:sz w:val="20"/>
              </w:rPr>
              <w:t> %</w:t>
            </w:r>
            <w:r w:rsidRPr="008637E0">
              <w:rPr>
                <w:rFonts w:ascii="Times New Roman" w:hAnsi="Times New Roman"/>
                <w:noProof/>
                <w:color w:val="000000" w:themeColor="text1"/>
                <w:sz w:val="20"/>
              </w:rPr>
              <w:t xml:space="preserve"> do roku 2030 </w:t>
            </w:r>
          </w:p>
        </w:tc>
        <w:tc>
          <w:tcPr>
            <w:tcW w:w="2126" w:type="dxa"/>
            <w:shd w:val="clear" w:color="auto" w:fill="F6FA84"/>
            <w:tcMar>
              <w:top w:w="15" w:type="dxa"/>
              <w:left w:w="15" w:type="dxa"/>
              <w:right w:w="15" w:type="dxa"/>
            </w:tcMar>
          </w:tcPr>
          <w:p w14:paraId="26BC5034" w14:textId="789F8C36" w:rsidR="00825DBD" w:rsidRPr="008637E0" w:rsidRDefault="00825DBD" w:rsidP="00825DBD">
            <w:pPr>
              <w:widowControl w:val="0"/>
              <w:spacing w:after="0" w:line="240" w:lineRule="auto"/>
              <w:rPr>
                <w:rFonts w:ascii="Times New Roman" w:eastAsia="Times New Roman" w:hAnsi="Times New Roman" w:cs="Times New Roman"/>
                <w:noProof/>
                <w:sz w:val="20"/>
                <w:szCs w:val="20"/>
              </w:rPr>
            </w:pPr>
            <w:r w:rsidRPr="008637E0">
              <w:rPr>
                <w:rFonts w:ascii="Times New Roman" w:hAnsi="Times New Roman"/>
                <w:noProof/>
                <w:sz w:val="20"/>
              </w:rPr>
              <w:t>39,5</w:t>
            </w:r>
            <w:r w:rsidR="008637E0">
              <w:rPr>
                <w:rFonts w:ascii="Times New Roman" w:hAnsi="Times New Roman"/>
                <w:noProof/>
                <w:sz w:val="20"/>
              </w:rPr>
              <w:t> %</w:t>
            </w:r>
            <w:r w:rsidRPr="008637E0">
              <w:rPr>
                <w:rFonts w:ascii="Times New Roman" w:hAnsi="Times New Roman"/>
                <w:noProof/>
                <w:sz w:val="20"/>
              </w:rPr>
              <w:t xml:space="preserve"> (2022)</w:t>
            </w:r>
          </w:p>
          <w:p w14:paraId="37FBBD40" w14:textId="0692F475" w:rsidR="00825DBD" w:rsidRPr="008637E0" w:rsidRDefault="00825DBD" w:rsidP="00825DBD">
            <w:pPr>
              <w:widowControl w:val="0"/>
              <w:spacing w:after="0" w:line="240" w:lineRule="auto"/>
              <w:rPr>
                <w:rFonts w:ascii="Times New Roman" w:eastAsia="Times New Roman" w:hAnsi="Times New Roman" w:cs="Times New Roman"/>
                <w:noProof/>
                <w:sz w:val="20"/>
                <w:szCs w:val="20"/>
              </w:rPr>
            </w:pPr>
            <w:r w:rsidRPr="008637E0">
              <w:rPr>
                <w:rFonts w:ascii="Times New Roman" w:hAnsi="Times New Roman"/>
                <w:noProof/>
                <w:sz w:val="20"/>
              </w:rPr>
              <w:t>37,4</w:t>
            </w:r>
            <w:r w:rsidR="008637E0">
              <w:rPr>
                <w:rFonts w:ascii="Times New Roman" w:hAnsi="Times New Roman"/>
                <w:noProof/>
                <w:sz w:val="20"/>
              </w:rPr>
              <w:t> %</w:t>
            </w:r>
            <w:r w:rsidRPr="008637E0">
              <w:rPr>
                <w:rFonts w:ascii="Times New Roman" w:hAnsi="Times New Roman"/>
                <w:noProof/>
                <w:sz w:val="20"/>
              </w:rPr>
              <w:t xml:space="preserve"> (2016)</w:t>
            </w:r>
          </w:p>
        </w:tc>
      </w:tr>
      <w:tr w:rsidR="00825DBD" w:rsidRPr="008637E0" w14:paraId="698AF4D0" w14:textId="77777777">
        <w:trPr>
          <w:trHeight w:val="1221"/>
        </w:trPr>
        <w:tc>
          <w:tcPr>
            <w:tcW w:w="2237" w:type="dxa"/>
            <w:shd w:val="clear" w:color="auto" w:fill="92D050"/>
            <w:tcMar>
              <w:top w:w="15" w:type="dxa"/>
              <w:left w:w="15" w:type="dxa"/>
              <w:right w:w="15" w:type="dxa"/>
            </w:tcMar>
          </w:tcPr>
          <w:p w14:paraId="518D70FB" w14:textId="35D9372E" w:rsidR="00825DBD" w:rsidRPr="008637E0" w:rsidRDefault="00825DBD" w:rsidP="00825DBD">
            <w:pPr>
              <w:widowControl w:val="0"/>
              <w:spacing w:after="0" w:line="240" w:lineRule="auto"/>
              <w:rPr>
                <w:rFonts w:ascii="Times New Roman" w:eastAsia="Times New Roman" w:hAnsi="Times New Roman" w:cs="Times New Roman"/>
                <w:noProof/>
                <w:color w:val="000000" w:themeColor="text1"/>
                <w:sz w:val="20"/>
                <w:szCs w:val="20"/>
              </w:rPr>
            </w:pPr>
            <w:r w:rsidRPr="008637E0">
              <w:rPr>
                <w:rFonts w:ascii="Times New Roman" w:hAnsi="Times New Roman"/>
                <w:noProof/>
                <w:color w:val="000000" w:themeColor="text1"/>
                <w:sz w:val="20"/>
              </w:rPr>
              <w:t>KPI 12: Odborníci</w:t>
            </w:r>
            <w:r w:rsidR="008637E0">
              <w:rPr>
                <w:rFonts w:ascii="Times New Roman" w:hAnsi="Times New Roman"/>
                <w:noProof/>
                <w:color w:val="000000" w:themeColor="text1"/>
                <w:sz w:val="20"/>
              </w:rPr>
              <w:t xml:space="preserve"> v </w:t>
            </w:r>
            <w:r w:rsidRPr="008637E0">
              <w:rPr>
                <w:rFonts w:ascii="Times New Roman" w:hAnsi="Times New Roman"/>
                <w:noProof/>
                <w:color w:val="000000" w:themeColor="text1"/>
                <w:sz w:val="20"/>
              </w:rPr>
              <w:t xml:space="preserve">oblasti IKT </w:t>
            </w:r>
          </w:p>
        </w:tc>
        <w:tc>
          <w:tcPr>
            <w:tcW w:w="3135" w:type="dxa"/>
            <w:shd w:val="clear" w:color="auto" w:fill="92D050"/>
            <w:tcMar>
              <w:top w:w="15" w:type="dxa"/>
              <w:left w:w="15" w:type="dxa"/>
              <w:right w:w="15" w:type="dxa"/>
            </w:tcMar>
          </w:tcPr>
          <w:p w14:paraId="3A342BBE" w14:textId="0D026F66" w:rsidR="00825DBD" w:rsidRPr="008637E0" w:rsidRDefault="00825DBD" w:rsidP="00825DBD">
            <w:pPr>
              <w:widowControl w:val="0"/>
              <w:spacing w:after="0" w:line="240" w:lineRule="auto"/>
              <w:rPr>
                <w:rFonts w:ascii="Times New Roman" w:eastAsia="Times New Roman" w:hAnsi="Times New Roman" w:cs="Times New Roman"/>
                <w:noProof/>
                <w:sz w:val="20"/>
                <w:szCs w:val="20"/>
              </w:rPr>
            </w:pPr>
            <w:r w:rsidRPr="008637E0">
              <w:rPr>
                <w:rFonts w:ascii="Times New Roman" w:hAnsi="Times New Roman"/>
                <w:noProof/>
                <w:sz w:val="20"/>
              </w:rPr>
              <w:t>Odborníci</w:t>
            </w:r>
            <w:r w:rsidR="008637E0">
              <w:rPr>
                <w:rFonts w:ascii="Times New Roman" w:hAnsi="Times New Roman"/>
                <w:noProof/>
                <w:sz w:val="20"/>
              </w:rPr>
              <w:t xml:space="preserve"> v </w:t>
            </w:r>
            <w:r w:rsidRPr="008637E0">
              <w:rPr>
                <w:rFonts w:ascii="Times New Roman" w:hAnsi="Times New Roman"/>
                <w:noProof/>
                <w:sz w:val="20"/>
              </w:rPr>
              <w:t>oblasti IKT ako podiel na celkovej zamestnanosti</w:t>
            </w:r>
          </w:p>
        </w:tc>
        <w:tc>
          <w:tcPr>
            <w:tcW w:w="1559" w:type="dxa"/>
            <w:shd w:val="clear" w:color="auto" w:fill="92D050"/>
            <w:tcMar>
              <w:top w:w="15" w:type="dxa"/>
              <w:left w:w="15" w:type="dxa"/>
              <w:right w:w="15" w:type="dxa"/>
            </w:tcMar>
          </w:tcPr>
          <w:p w14:paraId="7E7EFAB3" w14:textId="24D1993B" w:rsidR="00825DBD" w:rsidRPr="008637E0" w:rsidRDefault="00825DBD" w:rsidP="00825DBD">
            <w:pPr>
              <w:widowControl w:val="0"/>
              <w:spacing w:after="0" w:line="240" w:lineRule="auto"/>
              <w:rPr>
                <w:rFonts w:ascii="Times New Roman" w:eastAsia="Times New Roman" w:hAnsi="Times New Roman" w:cs="Times New Roman"/>
                <w:noProof/>
                <w:color w:val="000000" w:themeColor="text1"/>
                <w:sz w:val="20"/>
                <w:szCs w:val="20"/>
              </w:rPr>
            </w:pPr>
            <w:r w:rsidRPr="008637E0">
              <w:rPr>
                <w:rFonts w:ascii="Times New Roman" w:hAnsi="Times New Roman"/>
                <w:noProof/>
                <w:color w:val="000000" w:themeColor="text1"/>
                <w:sz w:val="20"/>
              </w:rPr>
              <w:t>20 miliónov odborníkov</w:t>
            </w:r>
            <w:r w:rsidR="008637E0">
              <w:rPr>
                <w:rFonts w:ascii="Times New Roman" w:hAnsi="Times New Roman"/>
                <w:noProof/>
                <w:color w:val="000000" w:themeColor="text1"/>
                <w:sz w:val="20"/>
              </w:rPr>
              <w:t xml:space="preserve"> v </w:t>
            </w:r>
            <w:r w:rsidRPr="008637E0">
              <w:rPr>
                <w:rFonts w:ascii="Times New Roman" w:hAnsi="Times New Roman"/>
                <w:noProof/>
                <w:color w:val="000000" w:themeColor="text1"/>
                <w:sz w:val="20"/>
              </w:rPr>
              <w:t>oblasti IKT, približne 10</w:t>
            </w:r>
            <w:r w:rsidR="008637E0">
              <w:rPr>
                <w:rFonts w:ascii="Times New Roman" w:hAnsi="Times New Roman"/>
                <w:noProof/>
                <w:color w:val="000000" w:themeColor="text1"/>
                <w:sz w:val="20"/>
              </w:rPr>
              <w:t> %</w:t>
            </w:r>
            <w:r w:rsidRPr="008637E0">
              <w:rPr>
                <w:rFonts w:ascii="Times New Roman" w:hAnsi="Times New Roman"/>
                <w:noProof/>
                <w:color w:val="000000" w:themeColor="text1"/>
                <w:sz w:val="20"/>
              </w:rPr>
              <w:t xml:space="preserve"> celkovej zamestnanosti </w:t>
            </w:r>
          </w:p>
        </w:tc>
        <w:tc>
          <w:tcPr>
            <w:tcW w:w="2126" w:type="dxa"/>
            <w:shd w:val="clear" w:color="auto" w:fill="92D050"/>
            <w:tcMar>
              <w:top w:w="15" w:type="dxa"/>
              <w:left w:w="15" w:type="dxa"/>
              <w:right w:w="15" w:type="dxa"/>
            </w:tcMar>
          </w:tcPr>
          <w:p w14:paraId="6864ADB2" w14:textId="72A8D7F1" w:rsidR="00825DBD" w:rsidRPr="008637E0" w:rsidRDefault="00825DBD" w:rsidP="00825DBD">
            <w:pPr>
              <w:widowControl w:val="0"/>
              <w:spacing w:after="0" w:line="240" w:lineRule="auto"/>
              <w:rPr>
                <w:rFonts w:ascii="Times New Roman" w:eastAsia="Times New Roman" w:hAnsi="Times New Roman" w:cs="Times New Roman"/>
                <w:noProof/>
                <w:color w:val="000000" w:themeColor="text1"/>
                <w:sz w:val="20"/>
                <w:szCs w:val="20"/>
              </w:rPr>
            </w:pPr>
            <w:r w:rsidRPr="008637E0">
              <w:rPr>
                <w:rFonts w:ascii="Times New Roman" w:hAnsi="Times New Roman"/>
                <w:noProof/>
                <w:color w:val="000000" w:themeColor="text1"/>
                <w:sz w:val="20"/>
              </w:rPr>
              <w:t>9,8 milióna, t. j. 4,8</w:t>
            </w:r>
            <w:r w:rsidR="008637E0">
              <w:rPr>
                <w:rFonts w:ascii="Times New Roman" w:hAnsi="Times New Roman"/>
                <w:noProof/>
                <w:color w:val="000000" w:themeColor="text1"/>
                <w:sz w:val="20"/>
              </w:rPr>
              <w:t> %</w:t>
            </w:r>
            <w:r w:rsidRPr="008637E0">
              <w:rPr>
                <w:rFonts w:ascii="Times New Roman" w:hAnsi="Times New Roman"/>
                <w:noProof/>
                <w:color w:val="000000" w:themeColor="text1"/>
                <w:sz w:val="20"/>
              </w:rPr>
              <w:t xml:space="preserve"> zamestnanosti (2023)</w:t>
            </w:r>
          </w:p>
          <w:p w14:paraId="79686B7D" w14:textId="30F9B637" w:rsidR="00825DBD" w:rsidRPr="008637E0" w:rsidRDefault="00825DBD" w:rsidP="00825DBD">
            <w:pPr>
              <w:widowControl w:val="0"/>
              <w:spacing w:after="0" w:line="240" w:lineRule="auto"/>
              <w:rPr>
                <w:rFonts w:ascii="Times New Roman" w:eastAsia="Times New Roman" w:hAnsi="Times New Roman" w:cs="Times New Roman"/>
                <w:noProof/>
                <w:color w:val="000000" w:themeColor="text1"/>
                <w:sz w:val="20"/>
                <w:szCs w:val="20"/>
              </w:rPr>
            </w:pPr>
          </w:p>
          <w:p w14:paraId="35F094D8" w14:textId="5BD4BEDB" w:rsidR="00825DBD" w:rsidRPr="008637E0" w:rsidRDefault="00825DBD" w:rsidP="00825DBD">
            <w:pPr>
              <w:widowControl w:val="0"/>
              <w:spacing w:after="0" w:line="240" w:lineRule="auto"/>
              <w:rPr>
                <w:rFonts w:ascii="Times New Roman" w:eastAsia="Times New Roman" w:hAnsi="Times New Roman" w:cs="Times New Roman"/>
                <w:noProof/>
                <w:sz w:val="20"/>
                <w:szCs w:val="20"/>
              </w:rPr>
            </w:pPr>
            <w:r w:rsidRPr="008637E0">
              <w:rPr>
                <w:rFonts w:ascii="Times New Roman" w:hAnsi="Times New Roman"/>
                <w:noProof/>
                <w:sz w:val="20"/>
              </w:rPr>
              <w:t>9,4 milióna, t. j. 4,6</w:t>
            </w:r>
            <w:r w:rsidR="008637E0">
              <w:rPr>
                <w:rFonts w:ascii="Times New Roman" w:hAnsi="Times New Roman"/>
                <w:noProof/>
                <w:sz w:val="20"/>
              </w:rPr>
              <w:t> %</w:t>
            </w:r>
            <w:r w:rsidRPr="008637E0">
              <w:rPr>
                <w:rFonts w:ascii="Times New Roman" w:hAnsi="Times New Roman"/>
                <w:noProof/>
                <w:sz w:val="20"/>
              </w:rPr>
              <w:t xml:space="preserve"> zamestnanosti (2022) </w:t>
            </w:r>
          </w:p>
        </w:tc>
      </w:tr>
      <w:tr w:rsidR="00825DBD" w:rsidRPr="008637E0" w14:paraId="0BFCFFA1" w14:textId="77777777">
        <w:trPr>
          <w:trHeight w:val="467"/>
        </w:trPr>
        <w:tc>
          <w:tcPr>
            <w:tcW w:w="2237" w:type="dxa"/>
            <w:shd w:val="clear" w:color="auto" w:fill="EB6C6C"/>
            <w:tcMar>
              <w:top w:w="15" w:type="dxa"/>
              <w:left w:w="15" w:type="dxa"/>
              <w:right w:w="15" w:type="dxa"/>
            </w:tcMar>
          </w:tcPr>
          <w:p w14:paraId="12DEC14F" w14:textId="2B999761" w:rsidR="00825DBD" w:rsidRPr="008637E0" w:rsidRDefault="00825DBD" w:rsidP="00825DBD">
            <w:pPr>
              <w:widowControl w:val="0"/>
              <w:spacing w:after="0" w:line="240" w:lineRule="auto"/>
              <w:rPr>
                <w:rFonts w:ascii="Times New Roman" w:eastAsia="Times New Roman" w:hAnsi="Times New Roman" w:cs="Times New Roman"/>
                <w:noProof/>
                <w:color w:val="000000" w:themeColor="text1"/>
                <w:sz w:val="20"/>
                <w:szCs w:val="20"/>
              </w:rPr>
            </w:pPr>
            <w:r w:rsidRPr="008637E0">
              <w:rPr>
                <w:rFonts w:ascii="Times New Roman" w:hAnsi="Times New Roman"/>
                <w:noProof/>
                <w:color w:val="000000" w:themeColor="text1"/>
                <w:sz w:val="20"/>
              </w:rPr>
              <w:t xml:space="preserve">KPI 13: Hodnotenie PISA </w:t>
            </w:r>
          </w:p>
        </w:tc>
        <w:tc>
          <w:tcPr>
            <w:tcW w:w="3135" w:type="dxa"/>
            <w:shd w:val="clear" w:color="auto" w:fill="EB6C6C"/>
            <w:tcMar>
              <w:top w:w="15" w:type="dxa"/>
              <w:left w:w="15" w:type="dxa"/>
              <w:right w:w="15" w:type="dxa"/>
            </w:tcMar>
          </w:tcPr>
          <w:p w14:paraId="06AA9CD7" w14:textId="2A24200B" w:rsidR="00825DBD" w:rsidRPr="008637E0" w:rsidRDefault="00825DBD" w:rsidP="00825DBD">
            <w:pPr>
              <w:widowControl w:val="0"/>
              <w:spacing w:after="0" w:line="240" w:lineRule="auto"/>
              <w:rPr>
                <w:rFonts w:ascii="Times New Roman" w:eastAsia="Times New Roman" w:hAnsi="Times New Roman" w:cs="Times New Roman"/>
                <w:noProof/>
                <w:sz w:val="20"/>
                <w:szCs w:val="20"/>
              </w:rPr>
            </w:pPr>
            <w:r w:rsidRPr="008637E0">
              <w:rPr>
                <w:rFonts w:ascii="Times New Roman" w:hAnsi="Times New Roman"/>
                <w:noProof/>
                <w:sz w:val="20"/>
              </w:rPr>
              <w:t>Výsledky 15-ročných študentov</w:t>
            </w:r>
            <w:r w:rsidR="008637E0">
              <w:rPr>
                <w:rFonts w:ascii="Times New Roman" w:hAnsi="Times New Roman"/>
                <w:noProof/>
                <w:sz w:val="20"/>
              </w:rPr>
              <w:t xml:space="preserve"> v </w:t>
            </w:r>
            <w:r w:rsidRPr="008637E0">
              <w:rPr>
                <w:rFonts w:ascii="Times New Roman" w:hAnsi="Times New Roman"/>
                <w:noProof/>
                <w:sz w:val="20"/>
              </w:rPr>
              <w:t>testoch PISA OECD. Vysoký počet bodov naznačuje lepšiu výkonnosť.</w:t>
            </w:r>
          </w:p>
        </w:tc>
        <w:tc>
          <w:tcPr>
            <w:tcW w:w="1559" w:type="dxa"/>
            <w:shd w:val="clear" w:color="auto" w:fill="EB6C6C"/>
            <w:tcMar>
              <w:top w:w="15" w:type="dxa"/>
              <w:left w:w="15" w:type="dxa"/>
              <w:right w:w="15" w:type="dxa"/>
            </w:tcMar>
          </w:tcPr>
          <w:p w14:paraId="5A4F8CDD" w14:textId="77777777" w:rsidR="00825DBD" w:rsidRPr="008637E0" w:rsidRDefault="00825DBD" w:rsidP="00825DBD">
            <w:pPr>
              <w:widowControl w:val="0"/>
              <w:spacing w:after="0" w:line="240" w:lineRule="auto"/>
              <w:rPr>
                <w:rFonts w:ascii="Times New Roman" w:eastAsia="Times New Roman" w:hAnsi="Times New Roman" w:cs="Times New Roman"/>
                <w:noProof/>
                <w:color w:val="000000" w:themeColor="text1"/>
                <w:sz w:val="20"/>
                <w:szCs w:val="20"/>
              </w:rPr>
            </w:pPr>
          </w:p>
        </w:tc>
        <w:tc>
          <w:tcPr>
            <w:tcW w:w="2126" w:type="dxa"/>
            <w:shd w:val="clear" w:color="auto" w:fill="EB6C6C"/>
            <w:tcMar>
              <w:top w:w="15" w:type="dxa"/>
              <w:left w:w="15" w:type="dxa"/>
              <w:right w:w="15" w:type="dxa"/>
            </w:tcMar>
          </w:tcPr>
          <w:p w14:paraId="7CE6213C" w14:textId="77777777" w:rsidR="008637E0" w:rsidRDefault="00825DBD" w:rsidP="00825DBD">
            <w:pPr>
              <w:widowControl w:val="0"/>
              <w:spacing w:after="0" w:line="240" w:lineRule="auto"/>
              <w:rPr>
                <w:rFonts w:ascii="Times New Roman" w:hAnsi="Times New Roman"/>
                <w:noProof/>
                <w:color w:val="000000" w:themeColor="text1"/>
                <w:sz w:val="20"/>
              </w:rPr>
            </w:pPr>
            <w:r w:rsidRPr="008637E0">
              <w:rPr>
                <w:rFonts w:ascii="Times New Roman" w:hAnsi="Times New Roman"/>
                <w:noProof/>
                <w:color w:val="000000" w:themeColor="text1"/>
                <w:sz w:val="20"/>
              </w:rPr>
              <w:t>Matematika: 474 (2022)</w:t>
            </w:r>
          </w:p>
          <w:p w14:paraId="4B43E6C0" w14:textId="77777777" w:rsidR="008637E0" w:rsidRDefault="00825DBD" w:rsidP="00825DBD">
            <w:pPr>
              <w:widowControl w:val="0"/>
              <w:spacing w:after="120" w:line="240" w:lineRule="auto"/>
              <w:rPr>
                <w:rFonts w:ascii="Times New Roman" w:hAnsi="Times New Roman"/>
                <w:noProof/>
                <w:color w:val="000000" w:themeColor="text1"/>
                <w:sz w:val="20"/>
              </w:rPr>
            </w:pPr>
            <w:r w:rsidRPr="008637E0">
              <w:rPr>
                <w:rFonts w:ascii="Times New Roman" w:hAnsi="Times New Roman"/>
                <w:noProof/>
                <w:color w:val="000000" w:themeColor="text1"/>
                <w:sz w:val="20"/>
              </w:rPr>
              <w:t>Matematika: 492 (2018)</w:t>
            </w:r>
          </w:p>
          <w:p w14:paraId="7A306911" w14:textId="77777777" w:rsidR="008637E0" w:rsidRDefault="00825DBD" w:rsidP="00825DBD">
            <w:pPr>
              <w:widowControl w:val="0"/>
              <w:spacing w:after="0" w:line="240" w:lineRule="auto"/>
              <w:rPr>
                <w:rFonts w:ascii="Times New Roman" w:hAnsi="Times New Roman"/>
                <w:noProof/>
                <w:color w:val="000000" w:themeColor="text1"/>
                <w:sz w:val="20"/>
              </w:rPr>
            </w:pPr>
            <w:r w:rsidRPr="008637E0">
              <w:rPr>
                <w:rFonts w:ascii="Times New Roman" w:hAnsi="Times New Roman"/>
                <w:noProof/>
                <w:color w:val="000000" w:themeColor="text1"/>
                <w:sz w:val="20"/>
              </w:rPr>
              <w:t>Čítanie: 475 (2022)</w:t>
            </w:r>
          </w:p>
          <w:p w14:paraId="42C30B67" w14:textId="77777777" w:rsidR="008637E0" w:rsidRDefault="00825DBD" w:rsidP="00825DBD">
            <w:pPr>
              <w:widowControl w:val="0"/>
              <w:spacing w:after="120" w:line="240" w:lineRule="auto"/>
              <w:rPr>
                <w:rFonts w:ascii="Times New Roman" w:hAnsi="Times New Roman"/>
                <w:noProof/>
                <w:color w:val="000000" w:themeColor="text1"/>
                <w:sz w:val="20"/>
              </w:rPr>
            </w:pPr>
            <w:r w:rsidRPr="008637E0">
              <w:rPr>
                <w:rFonts w:ascii="Times New Roman" w:hAnsi="Times New Roman"/>
                <w:noProof/>
                <w:color w:val="000000" w:themeColor="text1"/>
                <w:sz w:val="20"/>
              </w:rPr>
              <w:t>Čítanie: 488 (2018)</w:t>
            </w:r>
          </w:p>
          <w:p w14:paraId="45D20505" w14:textId="77777777" w:rsidR="008637E0" w:rsidRDefault="00825DBD" w:rsidP="00825DBD">
            <w:pPr>
              <w:widowControl w:val="0"/>
              <w:spacing w:after="0" w:line="240" w:lineRule="auto"/>
              <w:rPr>
                <w:rFonts w:ascii="Times New Roman" w:hAnsi="Times New Roman"/>
                <w:noProof/>
                <w:color w:val="000000" w:themeColor="text1"/>
                <w:sz w:val="20"/>
              </w:rPr>
            </w:pPr>
            <w:r w:rsidRPr="008637E0">
              <w:rPr>
                <w:rFonts w:ascii="Times New Roman" w:hAnsi="Times New Roman"/>
                <w:noProof/>
                <w:color w:val="000000" w:themeColor="text1"/>
                <w:sz w:val="20"/>
              </w:rPr>
              <w:t>Veda: 484 (2022)</w:t>
            </w:r>
          </w:p>
          <w:p w14:paraId="64938FB5" w14:textId="4F9943FC" w:rsidR="00825DBD" w:rsidRPr="008637E0" w:rsidRDefault="00825DBD" w:rsidP="00825DBD">
            <w:pPr>
              <w:widowControl w:val="0"/>
              <w:spacing w:after="0" w:line="240" w:lineRule="auto"/>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Veda: 488 (2018)</w:t>
            </w:r>
          </w:p>
        </w:tc>
      </w:tr>
    </w:tbl>
    <w:p w14:paraId="03E7740C" w14:textId="122D4901" w:rsidR="00FE4E56" w:rsidRPr="008637E0" w:rsidRDefault="00FE4E56" w:rsidP="00FE4E56">
      <w:pPr>
        <w:pStyle w:val="Text1"/>
        <w:widowControl w:val="0"/>
        <w:spacing w:before="240" w:after="160" w:line="259" w:lineRule="auto"/>
        <w:ind w:left="0"/>
        <w:rPr>
          <w:noProof/>
          <w:color w:val="000000" w:themeColor="text1"/>
        </w:rPr>
      </w:pPr>
      <w:r w:rsidRPr="008637E0">
        <w:rPr>
          <w:b/>
          <w:noProof/>
        </w:rPr>
        <w:t>Zatiaľ čo miera zamestnanosti</w:t>
      </w:r>
      <w:r w:rsidR="008637E0">
        <w:rPr>
          <w:b/>
          <w:noProof/>
        </w:rPr>
        <w:t xml:space="preserve"> v </w:t>
      </w:r>
      <w:r w:rsidRPr="008637E0">
        <w:rPr>
          <w:b/>
          <w:noProof/>
        </w:rPr>
        <w:t>EÚ neustále smeruje</w:t>
      </w:r>
      <w:r w:rsidR="008637E0">
        <w:rPr>
          <w:b/>
          <w:noProof/>
        </w:rPr>
        <w:t xml:space="preserve"> k </w:t>
      </w:r>
      <w:r w:rsidRPr="008637E0">
        <w:rPr>
          <w:b/>
          <w:noProof/>
        </w:rPr>
        <w:t>cieľu 78</w:t>
      </w:r>
      <w:r w:rsidR="008637E0">
        <w:rPr>
          <w:b/>
          <w:noProof/>
        </w:rPr>
        <w:t> %</w:t>
      </w:r>
      <w:r w:rsidRPr="008637E0">
        <w:rPr>
          <w:b/>
          <w:noProof/>
        </w:rPr>
        <w:t xml:space="preserve"> do roku 2030</w:t>
      </w:r>
      <w:r w:rsidRPr="008637E0">
        <w:rPr>
          <w:rStyle w:val="FootnoteReference"/>
          <w:b/>
          <w:bCs/>
          <w:noProof/>
        </w:rPr>
        <w:footnoteReference w:id="85"/>
      </w:r>
      <w:r w:rsidRPr="008637E0">
        <w:rPr>
          <w:b/>
          <w:noProof/>
        </w:rPr>
        <w:t xml:space="preserve"> (KPI 10), vzdelávacie výstupy</w:t>
      </w:r>
      <w:r w:rsidR="008637E0">
        <w:rPr>
          <w:b/>
          <w:noProof/>
        </w:rPr>
        <w:t xml:space="preserve"> v </w:t>
      </w:r>
      <w:r w:rsidRPr="008637E0">
        <w:rPr>
          <w:b/>
          <w:noProof/>
        </w:rPr>
        <w:t xml:space="preserve">oblasti sekundárneho vzdelávania zaostávajú. </w:t>
      </w:r>
      <w:r w:rsidRPr="008637E0">
        <w:rPr>
          <w:noProof/>
        </w:rPr>
        <w:t>Miera zamestnanosti</w:t>
      </w:r>
      <w:r w:rsidR="008637E0">
        <w:rPr>
          <w:noProof/>
        </w:rPr>
        <w:t xml:space="preserve"> v </w:t>
      </w:r>
      <w:r w:rsidRPr="008637E0">
        <w:rPr>
          <w:noProof/>
        </w:rPr>
        <w:t>EÚ</w:t>
      </w:r>
      <w:r w:rsidR="008637E0">
        <w:rPr>
          <w:noProof/>
        </w:rPr>
        <w:t xml:space="preserve"> v </w:t>
      </w:r>
      <w:r w:rsidRPr="008637E0">
        <w:rPr>
          <w:noProof/>
        </w:rPr>
        <w:t>roku 2023 presiahla 75</w:t>
      </w:r>
      <w:r w:rsidR="008637E0">
        <w:rPr>
          <w:noProof/>
        </w:rPr>
        <w:t> %</w:t>
      </w:r>
      <w:r w:rsidRPr="008637E0">
        <w:rPr>
          <w:noProof/>
        </w:rPr>
        <w:t>, čo je nárast oproti 72</w:t>
      </w:r>
      <w:r w:rsidR="008637E0">
        <w:rPr>
          <w:noProof/>
        </w:rPr>
        <w:t> % v </w:t>
      </w:r>
      <w:r w:rsidRPr="008637E0">
        <w:rPr>
          <w:noProof/>
        </w:rPr>
        <w:t>roku 2018</w:t>
      </w:r>
      <w:r w:rsidR="007F42E1" w:rsidRPr="008637E0">
        <w:rPr>
          <w:rStyle w:val="FootnoteReference"/>
          <w:noProof/>
        </w:rPr>
        <w:footnoteReference w:id="86"/>
      </w:r>
      <w:r w:rsidRPr="008637E0">
        <w:rPr>
          <w:noProof/>
        </w:rPr>
        <w:t>. Táto výkonnosť je vo všeobecnosti</w:t>
      </w:r>
      <w:r w:rsidR="008637E0">
        <w:rPr>
          <w:noProof/>
        </w:rPr>
        <w:t xml:space="preserve"> v </w:t>
      </w:r>
      <w:r w:rsidRPr="008637E0">
        <w:rPr>
          <w:noProof/>
        </w:rPr>
        <w:t>súlade</w:t>
      </w:r>
      <w:r w:rsidR="008637E0">
        <w:rPr>
          <w:noProof/>
        </w:rPr>
        <w:t xml:space="preserve"> s </w:t>
      </w:r>
      <w:r w:rsidRPr="008637E0">
        <w:rPr>
          <w:noProof/>
        </w:rPr>
        <w:t>výkonnosťou USA, ale pod úrovňou trendov sledovaných</w:t>
      </w:r>
      <w:r w:rsidR="008637E0">
        <w:rPr>
          <w:noProof/>
        </w:rPr>
        <w:t xml:space="preserve"> v </w:t>
      </w:r>
      <w:r w:rsidRPr="008637E0">
        <w:rPr>
          <w:noProof/>
        </w:rPr>
        <w:t>Japonsku</w:t>
      </w:r>
      <w:r w:rsidR="008637E0">
        <w:rPr>
          <w:noProof/>
        </w:rPr>
        <w:t xml:space="preserve"> a </w:t>
      </w:r>
      <w:r w:rsidRPr="008637E0">
        <w:rPr>
          <w:noProof/>
        </w:rPr>
        <w:t>Spojenom kráľovstve</w:t>
      </w:r>
      <w:r w:rsidR="007F42E1" w:rsidRPr="008637E0">
        <w:rPr>
          <w:rStyle w:val="FootnoteReference"/>
          <w:noProof/>
        </w:rPr>
        <w:footnoteReference w:id="87"/>
      </w:r>
      <w:r w:rsidRPr="008637E0">
        <w:rPr>
          <w:noProof/>
        </w:rPr>
        <w:t>. Európa zároveň čelí problému</w:t>
      </w:r>
      <w:r w:rsidR="008637E0">
        <w:rPr>
          <w:noProof/>
        </w:rPr>
        <w:t xml:space="preserve"> s </w:t>
      </w:r>
      <w:r w:rsidRPr="008637E0">
        <w:rPr>
          <w:noProof/>
        </w:rPr>
        <w:t>vybavovaním mladých ľudí základnými zručnosťami. Priemerné bodové hodnotenia PISA sledujúce výkonnosť 15-ročných študentov</w:t>
      </w:r>
      <w:r w:rsidR="008637E0">
        <w:rPr>
          <w:noProof/>
        </w:rPr>
        <w:t xml:space="preserve"> v </w:t>
      </w:r>
      <w:r w:rsidRPr="008637E0">
        <w:rPr>
          <w:noProof/>
        </w:rPr>
        <w:t>matematike, čítaní</w:t>
      </w:r>
      <w:r w:rsidR="008637E0">
        <w:rPr>
          <w:noProof/>
        </w:rPr>
        <w:t xml:space="preserve"> a </w:t>
      </w:r>
      <w:r w:rsidRPr="008637E0">
        <w:rPr>
          <w:noProof/>
        </w:rPr>
        <w:t>prírodných vedách klesli vo všetkých disciplínach, takže klesajúci trend zaznamenaný</w:t>
      </w:r>
      <w:r w:rsidR="008637E0">
        <w:rPr>
          <w:noProof/>
        </w:rPr>
        <w:t xml:space="preserve"> v </w:t>
      </w:r>
      <w:r w:rsidRPr="008637E0">
        <w:rPr>
          <w:noProof/>
        </w:rPr>
        <w:t xml:space="preserve">predchádzajúcich prieskumoch pokračoval naďalej. </w:t>
      </w:r>
      <w:r w:rsidRPr="008637E0">
        <w:rPr>
          <w:noProof/>
          <w:color w:val="000000" w:themeColor="text1"/>
        </w:rPr>
        <w:t>Študenti EÚ dosahujú</w:t>
      </w:r>
      <w:r w:rsidR="008637E0">
        <w:rPr>
          <w:noProof/>
          <w:color w:val="000000" w:themeColor="text1"/>
        </w:rPr>
        <w:t xml:space="preserve"> v </w:t>
      </w:r>
      <w:r w:rsidRPr="008637E0">
        <w:rPr>
          <w:noProof/>
          <w:color w:val="000000" w:themeColor="text1"/>
        </w:rPr>
        <w:t>porovnaní so svojimi rovesníkmi</w:t>
      </w:r>
      <w:r w:rsidR="008637E0">
        <w:rPr>
          <w:noProof/>
          <w:color w:val="000000" w:themeColor="text1"/>
        </w:rPr>
        <w:t xml:space="preserve"> v </w:t>
      </w:r>
      <w:r w:rsidRPr="008637E0">
        <w:rPr>
          <w:noProof/>
          <w:color w:val="000000" w:themeColor="text1"/>
        </w:rPr>
        <w:t>Spojenom kráľovstve, USA, Japonsku</w:t>
      </w:r>
      <w:r w:rsidR="008637E0">
        <w:rPr>
          <w:noProof/>
          <w:color w:val="000000" w:themeColor="text1"/>
        </w:rPr>
        <w:t xml:space="preserve"> a </w:t>
      </w:r>
      <w:r w:rsidRPr="008637E0">
        <w:rPr>
          <w:noProof/>
          <w:color w:val="000000" w:themeColor="text1"/>
        </w:rPr>
        <w:t>Číne slabšie výsledky</w:t>
      </w:r>
      <w:r w:rsidR="007F42E1" w:rsidRPr="008637E0">
        <w:rPr>
          <w:rStyle w:val="FootnoteReference"/>
          <w:noProof/>
        </w:rPr>
        <w:footnoteReference w:id="88"/>
      </w:r>
      <w:r w:rsidRPr="008637E0">
        <w:rPr>
          <w:noProof/>
          <w:color w:val="000000" w:themeColor="text1"/>
        </w:rPr>
        <w:t xml:space="preserve"> (KPI 13). Zvýšená miera účasti žien na trhu práce pomáha riešiť nedostatok zručností, ale rozdiel</w:t>
      </w:r>
      <w:r w:rsidR="008637E0">
        <w:rPr>
          <w:noProof/>
          <w:color w:val="000000" w:themeColor="text1"/>
        </w:rPr>
        <w:t xml:space="preserve"> v </w:t>
      </w:r>
      <w:r w:rsidRPr="008637E0">
        <w:rPr>
          <w:noProof/>
          <w:color w:val="000000" w:themeColor="text1"/>
        </w:rPr>
        <w:t>zamestnanosti žien</w:t>
      </w:r>
      <w:r w:rsidR="008637E0">
        <w:rPr>
          <w:noProof/>
          <w:color w:val="000000" w:themeColor="text1"/>
        </w:rPr>
        <w:t xml:space="preserve"> a </w:t>
      </w:r>
      <w:r w:rsidRPr="008637E0">
        <w:rPr>
          <w:noProof/>
          <w:color w:val="000000" w:themeColor="text1"/>
        </w:rPr>
        <w:t>mužov sa</w:t>
      </w:r>
      <w:r w:rsidR="008637E0">
        <w:rPr>
          <w:noProof/>
          <w:color w:val="000000" w:themeColor="text1"/>
        </w:rPr>
        <w:t xml:space="preserve"> v </w:t>
      </w:r>
      <w:r w:rsidRPr="008637E0">
        <w:rPr>
          <w:noProof/>
          <w:color w:val="000000" w:themeColor="text1"/>
        </w:rPr>
        <w:t>posledných rokoch zmenšil len nepatrne.</w:t>
      </w:r>
    </w:p>
    <w:p w14:paraId="615B9872" w14:textId="60CC03F4" w:rsidR="00FE4E56" w:rsidRPr="008637E0" w:rsidRDefault="00527784" w:rsidP="00E21717">
      <w:pPr>
        <w:jc w:val="both"/>
        <w:rPr>
          <w:rFonts w:ascii="Times New Roman" w:eastAsia="Times New Roman" w:hAnsi="Times New Roman" w:cs="Times New Roman"/>
          <w:noProof/>
          <w:color w:val="000000" w:themeColor="text1"/>
          <w:sz w:val="24"/>
          <w:szCs w:val="24"/>
        </w:rPr>
      </w:pPr>
      <w:bookmarkStart w:id="12" w:name="_Hlk185415637"/>
      <w:r w:rsidRPr="008637E0">
        <w:rPr>
          <w:rFonts w:ascii="Times New Roman" w:hAnsi="Times New Roman"/>
          <w:b/>
          <w:noProof/>
          <w:sz w:val="24"/>
        </w:rPr>
        <w:t>Rýchlo sa meniaci charakter trhu práce spolu</w:t>
      </w:r>
      <w:r w:rsidR="008637E0">
        <w:rPr>
          <w:rFonts w:ascii="Times New Roman" w:hAnsi="Times New Roman"/>
          <w:b/>
          <w:noProof/>
          <w:sz w:val="24"/>
        </w:rPr>
        <w:t xml:space="preserve"> s </w:t>
      </w:r>
      <w:r w:rsidRPr="008637E0">
        <w:rPr>
          <w:rFonts w:ascii="Times New Roman" w:hAnsi="Times New Roman"/>
          <w:b/>
          <w:noProof/>
          <w:sz w:val="24"/>
        </w:rPr>
        <w:t xml:space="preserve">demografickými zmenami poukazuje na to, že je potrebné vybaviť Európanov novými zručnosťami. </w:t>
      </w:r>
      <w:r w:rsidRPr="008637E0">
        <w:rPr>
          <w:rFonts w:ascii="Times New Roman" w:hAnsi="Times New Roman"/>
          <w:noProof/>
          <w:sz w:val="24"/>
        </w:rPr>
        <w:t>70</w:t>
      </w:r>
      <w:r w:rsidR="008637E0">
        <w:rPr>
          <w:rFonts w:ascii="Times New Roman" w:hAnsi="Times New Roman"/>
          <w:noProof/>
          <w:sz w:val="24"/>
        </w:rPr>
        <w:t> %</w:t>
      </w:r>
      <w:r w:rsidRPr="008637E0">
        <w:rPr>
          <w:rFonts w:ascii="Times New Roman" w:hAnsi="Times New Roman"/>
          <w:noProof/>
          <w:sz w:val="24"/>
        </w:rPr>
        <w:t xml:space="preserve"> podnikov však uvádza, že nedostatok správnych zručností im bráni</w:t>
      </w:r>
      <w:r w:rsidR="008637E0">
        <w:rPr>
          <w:rFonts w:ascii="Times New Roman" w:hAnsi="Times New Roman"/>
          <w:noProof/>
          <w:sz w:val="24"/>
        </w:rPr>
        <w:t xml:space="preserve"> v </w:t>
      </w:r>
      <w:r w:rsidRPr="008637E0">
        <w:rPr>
          <w:rFonts w:ascii="Times New Roman" w:hAnsi="Times New Roman"/>
          <w:noProof/>
          <w:sz w:val="24"/>
        </w:rPr>
        <w:t>investíciách,</w:t>
      </w:r>
      <w:r w:rsidR="008637E0">
        <w:rPr>
          <w:rFonts w:ascii="Times New Roman" w:hAnsi="Times New Roman"/>
          <w:noProof/>
          <w:sz w:val="24"/>
        </w:rPr>
        <w:t xml:space="preserve"> a </w:t>
      </w:r>
      <w:r w:rsidRPr="008637E0">
        <w:rPr>
          <w:rFonts w:ascii="Times New Roman" w:hAnsi="Times New Roman"/>
          <w:noProof/>
          <w:sz w:val="24"/>
        </w:rPr>
        <w:t>takmer štyri</w:t>
      </w:r>
      <w:r w:rsidR="008637E0">
        <w:rPr>
          <w:rFonts w:ascii="Times New Roman" w:hAnsi="Times New Roman"/>
          <w:noProof/>
          <w:sz w:val="24"/>
        </w:rPr>
        <w:t xml:space="preserve"> z </w:t>
      </w:r>
      <w:r w:rsidRPr="008637E0">
        <w:rPr>
          <w:rFonts w:ascii="Times New Roman" w:hAnsi="Times New Roman"/>
          <w:noProof/>
          <w:sz w:val="24"/>
        </w:rPr>
        <w:t>piatich MSP uvádzajú, že majú ťažkosti</w:t>
      </w:r>
      <w:r w:rsidR="008637E0">
        <w:rPr>
          <w:rFonts w:ascii="Times New Roman" w:hAnsi="Times New Roman"/>
          <w:noProof/>
          <w:sz w:val="24"/>
        </w:rPr>
        <w:t xml:space="preserve"> s </w:t>
      </w:r>
      <w:r w:rsidRPr="008637E0">
        <w:rPr>
          <w:rFonts w:ascii="Times New Roman" w:hAnsi="Times New Roman"/>
          <w:noProof/>
          <w:sz w:val="24"/>
        </w:rPr>
        <w:t>hľadaním pracovníkov so správnymi zručnosťami</w:t>
      </w:r>
      <w:r w:rsidR="007F42E1" w:rsidRPr="008637E0">
        <w:rPr>
          <w:rStyle w:val="FootnoteReference"/>
          <w:rFonts w:ascii="Times New Roman" w:hAnsi="Times New Roman" w:cs="Times New Roman"/>
          <w:noProof/>
          <w:sz w:val="24"/>
          <w:szCs w:val="24"/>
        </w:rPr>
        <w:footnoteReference w:id="89"/>
      </w:r>
      <w:r w:rsidRPr="008637E0">
        <w:rPr>
          <w:rFonts w:ascii="Times New Roman" w:hAnsi="Times New Roman"/>
          <w:noProof/>
          <w:sz w:val="24"/>
        </w:rPr>
        <w:t>. Tento problém ešte znásobuje fakt, že počty európskeho obyvateľstva</w:t>
      </w:r>
      <w:r w:rsidR="008637E0">
        <w:rPr>
          <w:rFonts w:ascii="Times New Roman" w:hAnsi="Times New Roman"/>
          <w:noProof/>
          <w:sz w:val="24"/>
        </w:rPr>
        <w:t xml:space="preserve"> v </w:t>
      </w:r>
      <w:r w:rsidRPr="008637E0">
        <w:rPr>
          <w:rFonts w:ascii="Times New Roman" w:hAnsi="Times New Roman"/>
          <w:noProof/>
          <w:sz w:val="24"/>
        </w:rPr>
        <w:t>produktívnom veku majú podľa predpovedí klesať</w:t>
      </w:r>
      <w:r w:rsidR="008637E0">
        <w:rPr>
          <w:rFonts w:ascii="Times New Roman" w:hAnsi="Times New Roman"/>
          <w:noProof/>
          <w:sz w:val="24"/>
        </w:rPr>
        <w:t xml:space="preserve"> v </w:t>
      </w:r>
      <w:r w:rsidRPr="008637E0">
        <w:rPr>
          <w:rFonts w:ascii="Times New Roman" w:hAnsi="Times New Roman"/>
          <w:noProof/>
          <w:sz w:val="24"/>
        </w:rPr>
        <w:t>priemere približne</w:t>
      </w:r>
      <w:r w:rsidR="008637E0">
        <w:rPr>
          <w:rFonts w:ascii="Times New Roman" w:hAnsi="Times New Roman"/>
          <w:noProof/>
          <w:sz w:val="24"/>
        </w:rPr>
        <w:t xml:space="preserve"> o </w:t>
      </w:r>
      <w:r w:rsidRPr="008637E0">
        <w:rPr>
          <w:rFonts w:ascii="Times New Roman" w:hAnsi="Times New Roman"/>
          <w:noProof/>
          <w:sz w:val="24"/>
        </w:rPr>
        <w:t>jeden milión ľudí ročne od dnešného dňa do roku 2050</w:t>
      </w:r>
      <w:r w:rsidR="00C375C8" w:rsidRPr="008637E0">
        <w:rPr>
          <w:rStyle w:val="FootnoteReference"/>
          <w:rFonts w:ascii="Times New Roman" w:hAnsi="Times New Roman" w:cs="Times New Roman"/>
          <w:noProof/>
          <w:sz w:val="24"/>
          <w:szCs w:val="24"/>
        </w:rPr>
        <w:footnoteReference w:id="90"/>
      </w:r>
      <w:r w:rsidRPr="008637E0">
        <w:rPr>
          <w:rFonts w:ascii="Times New Roman" w:hAnsi="Times New Roman"/>
          <w:noProof/>
          <w:sz w:val="24"/>
        </w:rPr>
        <w:t>, pokiaľ nedôjde ku kompenzačným zmenám. Hoci je dopyt po zručnostiach</w:t>
      </w:r>
      <w:r w:rsidR="008637E0">
        <w:rPr>
          <w:rFonts w:ascii="Times New Roman" w:hAnsi="Times New Roman"/>
          <w:noProof/>
          <w:sz w:val="24"/>
        </w:rPr>
        <w:t xml:space="preserve"> v </w:t>
      </w:r>
      <w:r w:rsidRPr="008637E0">
        <w:rPr>
          <w:rFonts w:ascii="Times New Roman" w:hAnsi="Times New Roman"/>
          <w:noProof/>
          <w:sz w:val="24"/>
        </w:rPr>
        <w:t>oblasti IKT vysoký</w:t>
      </w:r>
      <w:r w:rsidR="008637E0">
        <w:rPr>
          <w:rFonts w:ascii="Times New Roman" w:hAnsi="Times New Roman"/>
          <w:noProof/>
          <w:sz w:val="24"/>
        </w:rPr>
        <w:t xml:space="preserve"> a </w:t>
      </w:r>
      <w:r w:rsidRPr="008637E0">
        <w:rPr>
          <w:rFonts w:ascii="Times New Roman" w:hAnsi="Times New Roman"/>
          <w:noProof/>
          <w:sz w:val="24"/>
        </w:rPr>
        <w:t>rastúci, odhaduje sa, že len 56</w:t>
      </w:r>
      <w:r w:rsidR="008637E0">
        <w:rPr>
          <w:rFonts w:ascii="Times New Roman" w:hAnsi="Times New Roman"/>
          <w:noProof/>
          <w:sz w:val="24"/>
        </w:rPr>
        <w:t> %</w:t>
      </w:r>
      <w:r w:rsidRPr="008637E0">
        <w:rPr>
          <w:rFonts w:ascii="Times New Roman" w:hAnsi="Times New Roman"/>
          <w:noProof/>
          <w:sz w:val="24"/>
        </w:rPr>
        <w:t xml:space="preserve"> obyvateľstva má základné alebo vyššie základné digitálne zručnosti</w:t>
      </w:r>
      <w:r w:rsidR="007F42E1" w:rsidRPr="008637E0">
        <w:rPr>
          <w:rStyle w:val="FootnoteReference"/>
          <w:rFonts w:ascii="Times New Roman" w:hAnsi="Times New Roman" w:cs="Times New Roman"/>
          <w:noProof/>
          <w:sz w:val="24"/>
          <w:szCs w:val="24"/>
        </w:rPr>
        <w:footnoteReference w:id="91"/>
      </w:r>
      <w:r w:rsidRPr="008637E0">
        <w:rPr>
          <w:rFonts w:ascii="Times New Roman" w:hAnsi="Times New Roman"/>
          <w:noProof/>
          <w:sz w:val="24"/>
        </w:rPr>
        <w:t>, čo poukazuje na potrebu zvyšovania úrovne zručností</w:t>
      </w:r>
      <w:r w:rsidR="008637E0">
        <w:rPr>
          <w:rFonts w:ascii="Times New Roman" w:hAnsi="Times New Roman"/>
          <w:noProof/>
          <w:sz w:val="24"/>
        </w:rPr>
        <w:t xml:space="preserve"> a </w:t>
      </w:r>
      <w:r w:rsidRPr="008637E0">
        <w:rPr>
          <w:rFonts w:ascii="Times New Roman" w:hAnsi="Times New Roman"/>
          <w:noProof/>
          <w:sz w:val="24"/>
        </w:rPr>
        <w:t>rekvalifikácie pracovnej sily. 45</w:t>
      </w:r>
      <w:r w:rsidR="008637E0">
        <w:rPr>
          <w:rFonts w:ascii="Times New Roman" w:hAnsi="Times New Roman"/>
          <w:noProof/>
          <w:sz w:val="24"/>
        </w:rPr>
        <w:t> %</w:t>
      </w:r>
      <w:r w:rsidRPr="008637E0">
        <w:rPr>
          <w:rFonts w:ascii="Times New Roman" w:hAnsi="Times New Roman"/>
          <w:noProof/>
          <w:sz w:val="24"/>
        </w:rPr>
        <w:t xml:space="preserve"> MSP uvádza, že nedostatok zručností im bráni</w:t>
      </w:r>
      <w:r w:rsidR="008637E0">
        <w:rPr>
          <w:rFonts w:ascii="Times New Roman" w:hAnsi="Times New Roman"/>
          <w:noProof/>
          <w:sz w:val="24"/>
        </w:rPr>
        <w:t xml:space="preserve"> v </w:t>
      </w:r>
      <w:r w:rsidRPr="008637E0">
        <w:rPr>
          <w:rFonts w:ascii="Times New Roman" w:hAnsi="Times New Roman"/>
          <w:noProof/>
          <w:sz w:val="24"/>
        </w:rPr>
        <w:t>schopnosti prijímať alebo účinne využívať digitálne technológie</w:t>
      </w:r>
      <w:r w:rsidR="00DB18BC" w:rsidRPr="008637E0">
        <w:rPr>
          <w:rStyle w:val="FootnoteReference"/>
          <w:rFonts w:ascii="Times New Roman" w:hAnsi="Times New Roman" w:cs="Times New Roman"/>
          <w:noProof/>
          <w:color w:val="000000" w:themeColor="text1"/>
          <w:sz w:val="24"/>
          <w:szCs w:val="24"/>
          <w:lang w:eastAsia="en-GB"/>
        </w:rPr>
        <w:footnoteReference w:id="92"/>
      </w:r>
      <w:r w:rsidRPr="008637E0">
        <w:rPr>
          <w:rFonts w:ascii="Times New Roman" w:hAnsi="Times New Roman"/>
          <w:noProof/>
          <w:sz w:val="24"/>
        </w:rPr>
        <w:t>.</w:t>
      </w:r>
      <w:r w:rsidR="008637E0">
        <w:rPr>
          <w:noProof/>
        </w:rPr>
        <w:t xml:space="preserve"> V </w:t>
      </w:r>
      <w:r w:rsidRPr="008637E0">
        <w:rPr>
          <w:rFonts w:ascii="Times New Roman" w:hAnsi="Times New Roman"/>
          <w:noProof/>
          <w:sz w:val="24"/>
        </w:rPr>
        <w:t>roku 2023 počet odborníkov na IKT dosiahol 10 miliónov, čo predstavuje 4,8</w:t>
      </w:r>
      <w:r w:rsidR="008637E0">
        <w:rPr>
          <w:rFonts w:ascii="Times New Roman" w:hAnsi="Times New Roman"/>
          <w:noProof/>
          <w:sz w:val="24"/>
        </w:rPr>
        <w:t> %</w:t>
      </w:r>
      <w:r w:rsidRPr="008637E0">
        <w:rPr>
          <w:rFonts w:ascii="Times New Roman" w:hAnsi="Times New Roman"/>
          <w:noProof/>
          <w:sz w:val="24"/>
        </w:rPr>
        <w:t xml:space="preserve"> celkovej zamestnanosti</w:t>
      </w:r>
      <w:r w:rsidR="007F42E1" w:rsidRPr="008637E0">
        <w:rPr>
          <w:rStyle w:val="FootnoteReference"/>
          <w:rFonts w:ascii="Times New Roman" w:hAnsi="Times New Roman" w:cs="Times New Roman"/>
          <w:noProof/>
          <w:sz w:val="24"/>
          <w:szCs w:val="24"/>
        </w:rPr>
        <w:footnoteReference w:id="93"/>
      </w:r>
      <w:r w:rsidRPr="008637E0">
        <w:rPr>
          <w:rFonts w:ascii="Times New Roman" w:hAnsi="Times New Roman"/>
          <w:noProof/>
          <w:sz w:val="24"/>
        </w:rPr>
        <w:t>,</w:t>
      </w:r>
      <w:r w:rsidR="008637E0">
        <w:rPr>
          <w:rFonts w:ascii="Times New Roman" w:hAnsi="Times New Roman"/>
          <w:noProof/>
          <w:sz w:val="24"/>
        </w:rPr>
        <w:t xml:space="preserve"> a </w:t>
      </w:r>
      <w:r w:rsidRPr="008637E0">
        <w:rPr>
          <w:rFonts w:ascii="Times New Roman" w:hAnsi="Times New Roman"/>
          <w:noProof/>
          <w:sz w:val="24"/>
        </w:rPr>
        <w:t>smerujeme</w:t>
      </w:r>
      <w:r w:rsidR="008637E0">
        <w:rPr>
          <w:rFonts w:ascii="Times New Roman" w:hAnsi="Times New Roman"/>
          <w:noProof/>
          <w:sz w:val="24"/>
        </w:rPr>
        <w:t xml:space="preserve"> k </w:t>
      </w:r>
      <w:r w:rsidRPr="008637E0">
        <w:rPr>
          <w:rFonts w:ascii="Times New Roman" w:hAnsi="Times New Roman"/>
          <w:noProof/>
          <w:sz w:val="24"/>
        </w:rPr>
        <w:t>vytýčenému cieľu, aby do roku 2030 špecialisti na IKT tvorili 10</w:t>
      </w:r>
      <w:r w:rsidR="008637E0">
        <w:rPr>
          <w:rFonts w:ascii="Times New Roman" w:hAnsi="Times New Roman"/>
          <w:noProof/>
          <w:sz w:val="24"/>
        </w:rPr>
        <w:t> %</w:t>
      </w:r>
      <w:r w:rsidRPr="008637E0">
        <w:rPr>
          <w:rFonts w:ascii="Times New Roman" w:hAnsi="Times New Roman"/>
          <w:noProof/>
          <w:sz w:val="24"/>
        </w:rPr>
        <w:t xml:space="preserve"> pracovnej sily (KPI 12). Napriek tomu sa na vzdelávaní alebo odbornej príprave zúčastňuje len 39,5</w:t>
      </w:r>
      <w:r w:rsidR="008637E0">
        <w:rPr>
          <w:rFonts w:ascii="Times New Roman" w:hAnsi="Times New Roman"/>
          <w:noProof/>
          <w:sz w:val="24"/>
        </w:rPr>
        <w:t> %</w:t>
      </w:r>
      <w:r w:rsidRPr="008637E0">
        <w:rPr>
          <w:rFonts w:ascii="Times New Roman" w:hAnsi="Times New Roman"/>
          <w:noProof/>
          <w:sz w:val="24"/>
        </w:rPr>
        <w:t xml:space="preserve"> dospelej populácie (KPI 11), čo poukazuje na potrebu podporovať celoživotné vzdelávanie. </w:t>
      </w:r>
      <w:r w:rsidRPr="008637E0">
        <w:rPr>
          <w:rFonts w:ascii="Times New Roman" w:hAnsi="Times New Roman"/>
          <w:noProof/>
          <w:color w:val="000000" w:themeColor="text1"/>
          <w:sz w:val="24"/>
        </w:rPr>
        <w:t>Európsky sociálny fond prispieva na rekvalifikáciu</w:t>
      </w:r>
      <w:r w:rsidR="008637E0">
        <w:rPr>
          <w:rFonts w:ascii="Times New Roman" w:hAnsi="Times New Roman"/>
          <w:noProof/>
          <w:color w:val="000000" w:themeColor="text1"/>
          <w:sz w:val="24"/>
        </w:rPr>
        <w:t xml:space="preserve"> a </w:t>
      </w:r>
      <w:r w:rsidRPr="008637E0">
        <w:rPr>
          <w:rFonts w:ascii="Times New Roman" w:hAnsi="Times New Roman"/>
          <w:noProof/>
          <w:color w:val="000000" w:themeColor="text1"/>
          <w:sz w:val="24"/>
        </w:rPr>
        <w:t>zvyšovanie úrovne zručností pracovnej sily rozpočtom vo výške 142,7 miliardy EUR na obdobie 2021 – 2027.</w:t>
      </w:r>
      <w:r w:rsidR="008637E0">
        <w:rPr>
          <w:rFonts w:ascii="Times New Roman" w:hAnsi="Times New Roman"/>
          <w:noProof/>
          <w:color w:val="000000" w:themeColor="text1"/>
          <w:sz w:val="24"/>
        </w:rPr>
        <w:t xml:space="preserve"> V </w:t>
      </w:r>
      <w:r w:rsidRPr="008637E0">
        <w:rPr>
          <w:rFonts w:ascii="Times New Roman" w:hAnsi="Times New Roman"/>
          <w:noProof/>
          <w:sz w:val="24"/>
        </w:rPr>
        <w:t>reakcii na nedostatok zručností</w:t>
      </w:r>
      <w:r w:rsidR="008637E0">
        <w:rPr>
          <w:rFonts w:ascii="Times New Roman" w:hAnsi="Times New Roman"/>
          <w:noProof/>
          <w:sz w:val="24"/>
        </w:rPr>
        <w:t xml:space="preserve"> v </w:t>
      </w:r>
      <w:r w:rsidRPr="008637E0">
        <w:rPr>
          <w:rFonts w:ascii="Times New Roman" w:hAnsi="Times New Roman"/>
          <w:noProof/>
          <w:sz w:val="24"/>
        </w:rPr>
        <w:t>kriticky dôležitých odvetviach, ako sú emisne neutrálne technológie, kybernetická bezpečnosť</w:t>
      </w:r>
      <w:r w:rsidR="008637E0">
        <w:rPr>
          <w:rFonts w:ascii="Times New Roman" w:hAnsi="Times New Roman"/>
          <w:noProof/>
          <w:sz w:val="24"/>
        </w:rPr>
        <w:t xml:space="preserve"> a </w:t>
      </w:r>
      <w:r w:rsidRPr="008637E0">
        <w:rPr>
          <w:rFonts w:ascii="Times New Roman" w:hAnsi="Times New Roman"/>
          <w:noProof/>
          <w:sz w:val="24"/>
        </w:rPr>
        <w:t>stavebníctvo, sa</w:t>
      </w:r>
      <w:r w:rsidR="008637E0">
        <w:rPr>
          <w:rFonts w:ascii="Times New Roman" w:hAnsi="Times New Roman"/>
          <w:noProof/>
          <w:sz w:val="24"/>
        </w:rPr>
        <w:t xml:space="preserve"> v </w:t>
      </w:r>
      <w:r w:rsidRPr="008637E0">
        <w:rPr>
          <w:rFonts w:ascii="Times New Roman" w:hAnsi="Times New Roman"/>
          <w:noProof/>
          <w:sz w:val="24"/>
        </w:rPr>
        <w:t>spolupráci</w:t>
      </w:r>
      <w:r w:rsidR="008637E0">
        <w:rPr>
          <w:rFonts w:ascii="Times New Roman" w:hAnsi="Times New Roman"/>
          <w:noProof/>
          <w:sz w:val="24"/>
        </w:rPr>
        <w:t xml:space="preserve"> s </w:t>
      </w:r>
      <w:r w:rsidRPr="008637E0">
        <w:rPr>
          <w:rFonts w:ascii="Times New Roman" w:hAnsi="Times New Roman"/>
          <w:noProof/>
          <w:sz w:val="24"/>
        </w:rPr>
        <w:t>podnikateľskou komunitou založili na mieru šité priemyselné akadémie.</w:t>
      </w:r>
    </w:p>
    <w:bookmarkEnd w:id="12"/>
    <w:p w14:paraId="6B280417" w14:textId="77777777" w:rsidR="00414B8A" w:rsidRPr="008637E0" w:rsidRDefault="00414B8A" w:rsidP="00FE4E56">
      <w:pPr>
        <w:widowControl w:val="0"/>
        <w:jc w:val="both"/>
        <w:rPr>
          <w:rFonts w:ascii="Times New Roman" w:eastAsia="Times New Roman" w:hAnsi="Times New Roman" w:cs="Times New Roman"/>
          <w:noProof/>
          <w:sz w:val="24"/>
          <w:szCs w:val="24"/>
        </w:rPr>
      </w:pPr>
    </w:p>
    <w:p w14:paraId="09989F1B" w14:textId="68E8E044" w:rsidR="005511CD" w:rsidRPr="008637E0" w:rsidRDefault="3FB6C989" w:rsidP="009A1047">
      <w:pPr>
        <w:pStyle w:val="Heading1"/>
        <w:numPr>
          <w:ilvl w:val="0"/>
          <w:numId w:val="0"/>
        </w:numPr>
        <w:rPr>
          <w:b w:val="0"/>
          <w:noProof/>
          <w:shd w:val="clear" w:color="auto" w:fill="FFFFFF"/>
        </w:rPr>
      </w:pPr>
      <w:r w:rsidRPr="008637E0">
        <w:rPr>
          <w:noProof/>
          <w:shd w:val="clear" w:color="auto" w:fill="FFFFFF"/>
        </w:rPr>
        <w:t>ODDIEL 3 – Dekarbonizácia priemyslu</w:t>
      </w:r>
      <w:r w:rsidR="008637E0">
        <w:rPr>
          <w:noProof/>
          <w:shd w:val="clear" w:color="auto" w:fill="FFFFFF"/>
        </w:rPr>
        <w:t xml:space="preserve"> a </w:t>
      </w:r>
      <w:r w:rsidRPr="008637E0">
        <w:rPr>
          <w:noProof/>
          <w:shd w:val="clear" w:color="auto" w:fill="FFFFFF"/>
        </w:rPr>
        <w:t>investícií</w:t>
      </w:r>
    </w:p>
    <w:p w14:paraId="3F1C7DB7" w14:textId="4E27FAA5" w:rsidR="005511CD" w:rsidRPr="008637E0" w:rsidRDefault="005511CD" w:rsidP="009A1047">
      <w:pPr>
        <w:pStyle w:val="Heading4"/>
        <w:spacing w:after="120"/>
        <w:ind w:left="851" w:hanging="425"/>
        <w:rPr>
          <w:noProof/>
          <w:color w:val="000000" w:themeColor="text1"/>
        </w:rPr>
      </w:pPr>
      <w:r w:rsidRPr="008637E0">
        <w:rPr>
          <w:noProof/>
        </w:rPr>
        <w:t>Prístup</w:t>
      </w:r>
      <w:r w:rsidR="008637E0">
        <w:rPr>
          <w:noProof/>
        </w:rPr>
        <w:t xml:space="preserve"> k </w:t>
      </w:r>
      <w:r w:rsidRPr="008637E0">
        <w:rPr>
          <w:noProof/>
        </w:rPr>
        <w:t>súkromnému kapitálu</w:t>
      </w:r>
      <w:r w:rsidR="008637E0">
        <w:rPr>
          <w:noProof/>
        </w:rPr>
        <w:t xml:space="preserve"> a </w:t>
      </w:r>
      <w:r w:rsidRPr="008637E0">
        <w:rPr>
          <w:noProof/>
        </w:rPr>
        <w:t>investíciám</w:t>
      </w:r>
    </w:p>
    <w:tbl>
      <w:tblPr>
        <w:tblW w:w="905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1E0" w:firstRow="1" w:lastRow="1" w:firstColumn="1" w:lastColumn="1" w:noHBand="0" w:noVBand="0"/>
      </w:tblPr>
      <w:tblGrid>
        <w:gridCol w:w="2404"/>
        <w:gridCol w:w="4811"/>
        <w:gridCol w:w="1842"/>
      </w:tblGrid>
      <w:tr w:rsidR="005511CD" w:rsidRPr="008637E0" w14:paraId="5052B9C9" w14:textId="77777777">
        <w:trPr>
          <w:trHeight w:val="272"/>
        </w:trPr>
        <w:tc>
          <w:tcPr>
            <w:tcW w:w="2404" w:type="dxa"/>
            <w:shd w:val="clear" w:color="auto" w:fill="B8CCE4"/>
            <w:vAlign w:val="center"/>
          </w:tcPr>
          <w:p w14:paraId="430FA415" w14:textId="77777777" w:rsidR="005511CD" w:rsidRPr="008637E0" w:rsidRDefault="005511CD" w:rsidP="009A1047">
            <w:pPr>
              <w:keepNext/>
              <w:keepLines/>
              <w:widowControl w:val="0"/>
              <w:spacing w:after="0"/>
              <w:ind w:right="136"/>
              <w:jc w:val="both"/>
              <w:rPr>
                <w:rFonts w:ascii="Times New Roman" w:eastAsia="Palatino Linotype" w:hAnsi="Times New Roman" w:cs="Times New Roman"/>
                <w:b/>
                <w:noProof/>
                <w:color w:val="003063"/>
                <w:sz w:val="20"/>
                <w:szCs w:val="20"/>
              </w:rPr>
            </w:pPr>
            <w:r w:rsidRPr="008637E0">
              <w:rPr>
                <w:rFonts w:ascii="Times New Roman" w:hAnsi="Times New Roman"/>
                <w:b/>
                <w:noProof/>
                <w:color w:val="003063"/>
                <w:sz w:val="20"/>
              </w:rPr>
              <w:t>KPI</w:t>
            </w:r>
          </w:p>
        </w:tc>
        <w:tc>
          <w:tcPr>
            <w:tcW w:w="4811" w:type="dxa"/>
            <w:shd w:val="clear" w:color="auto" w:fill="B8CCE4"/>
            <w:vAlign w:val="center"/>
          </w:tcPr>
          <w:p w14:paraId="4A1681DC" w14:textId="77777777" w:rsidR="005511CD" w:rsidRPr="008637E0" w:rsidRDefault="005511CD" w:rsidP="009A1047">
            <w:pPr>
              <w:keepNext/>
              <w:keepLines/>
              <w:widowControl w:val="0"/>
              <w:spacing w:after="0"/>
              <w:ind w:left="108" w:right="136"/>
              <w:jc w:val="both"/>
              <w:rPr>
                <w:rFonts w:ascii="Times New Roman" w:eastAsia="Palatino Linotype" w:hAnsi="Times New Roman" w:cs="Times New Roman"/>
                <w:b/>
                <w:noProof/>
                <w:color w:val="003063"/>
                <w:sz w:val="20"/>
                <w:szCs w:val="20"/>
              </w:rPr>
            </w:pPr>
            <w:r w:rsidRPr="008637E0">
              <w:rPr>
                <w:rFonts w:ascii="Times New Roman" w:hAnsi="Times New Roman"/>
                <w:b/>
                <w:noProof/>
                <w:color w:val="003063"/>
                <w:sz w:val="20"/>
              </w:rPr>
              <w:t>Čo sa ním meria</w:t>
            </w:r>
          </w:p>
        </w:tc>
        <w:tc>
          <w:tcPr>
            <w:tcW w:w="1842" w:type="dxa"/>
            <w:shd w:val="clear" w:color="auto" w:fill="B8CCE4"/>
            <w:vAlign w:val="center"/>
          </w:tcPr>
          <w:p w14:paraId="5C80B2A8" w14:textId="77777777" w:rsidR="005511CD" w:rsidRPr="008637E0" w:rsidRDefault="005511CD" w:rsidP="009A1047">
            <w:pPr>
              <w:keepNext/>
              <w:keepLines/>
              <w:widowControl w:val="0"/>
              <w:spacing w:after="0"/>
              <w:ind w:left="108" w:right="136"/>
              <w:jc w:val="both"/>
              <w:rPr>
                <w:rFonts w:ascii="Times New Roman" w:eastAsia="Palatino Linotype" w:hAnsi="Times New Roman" w:cs="Times New Roman"/>
                <w:b/>
                <w:noProof/>
                <w:color w:val="003063"/>
                <w:sz w:val="20"/>
                <w:szCs w:val="20"/>
                <w:vertAlign w:val="superscript"/>
              </w:rPr>
            </w:pPr>
            <w:r w:rsidRPr="008637E0">
              <w:rPr>
                <w:rFonts w:ascii="Times New Roman" w:hAnsi="Times New Roman"/>
                <w:b/>
                <w:noProof/>
                <w:sz w:val="20"/>
              </w:rPr>
              <w:t>Najnovšia hodnota za EÚ</w:t>
            </w:r>
          </w:p>
        </w:tc>
      </w:tr>
      <w:tr w:rsidR="005511CD" w:rsidRPr="008637E0" w14:paraId="71E89151" w14:textId="77777777">
        <w:trPr>
          <w:trHeight w:val="300"/>
        </w:trPr>
        <w:tc>
          <w:tcPr>
            <w:tcW w:w="2404" w:type="dxa"/>
            <w:shd w:val="clear" w:color="auto" w:fill="EB6C6C"/>
          </w:tcPr>
          <w:p w14:paraId="10AE3D4C" w14:textId="60BF2FD2" w:rsidR="005511CD" w:rsidRPr="008637E0" w:rsidRDefault="005511CD" w:rsidP="009A1047">
            <w:pPr>
              <w:pStyle w:val="NoSpacing"/>
              <w:keepNext/>
              <w:keepLines/>
              <w:widowControl w:val="0"/>
              <w:spacing w:line="259" w:lineRule="auto"/>
              <w:rPr>
                <w:rFonts w:ascii="Times New Roman" w:eastAsia="Times New Roman" w:hAnsi="Times New Roman" w:cs="Times New Roman"/>
                <w:noProof/>
                <w:color w:val="000000" w:themeColor="text1"/>
                <w:sz w:val="20"/>
                <w:szCs w:val="20"/>
              </w:rPr>
            </w:pPr>
            <w:r w:rsidRPr="008637E0">
              <w:rPr>
                <w:rFonts w:ascii="Times New Roman" w:hAnsi="Times New Roman"/>
                <w:noProof/>
                <w:sz w:val="20"/>
              </w:rPr>
              <w:t>KPI 14: Súkromné investície</w:t>
            </w:r>
          </w:p>
        </w:tc>
        <w:tc>
          <w:tcPr>
            <w:tcW w:w="4811" w:type="dxa"/>
            <w:shd w:val="clear" w:color="auto" w:fill="EB6C6C"/>
          </w:tcPr>
          <w:p w14:paraId="077247F5" w14:textId="77777777" w:rsidR="005511CD" w:rsidRPr="008637E0" w:rsidRDefault="005511CD" w:rsidP="009A1047">
            <w:pPr>
              <w:pStyle w:val="NoSpacing"/>
              <w:keepNext/>
              <w:keepLines/>
              <w:widowControl w:val="0"/>
              <w:spacing w:line="259" w:lineRule="auto"/>
              <w:rPr>
                <w:rFonts w:ascii="Times New Roman" w:eastAsia="Times New Roman" w:hAnsi="Times New Roman" w:cs="Times New Roman"/>
                <w:noProof/>
                <w:sz w:val="20"/>
                <w:szCs w:val="20"/>
              </w:rPr>
            </w:pPr>
            <w:r w:rsidRPr="008637E0">
              <w:rPr>
                <w:rFonts w:ascii="Times New Roman" w:hAnsi="Times New Roman"/>
                <w:noProof/>
                <w:sz w:val="20"/>
              </w:rPr>
              <w:t>Súkromné investície (ako podiel na HDP)</w:t>
            </w:r>
          </w:p>
        </w:tc>
        <w:tc>
          <w:tcPr>
            <w:tcW w:w="1842" w:type="dxa"/>
            <w:shd w:val="clear" w:color="auto" w:fill="EB6C6C"/>
          </w:tcPr>
          <w:p w14:paraId="463F3016" w14:textId="1AE63BD4" w:rsidR="005511CD" w:rsidRPr="008637E0" w:rsidRDefault="005511CD" w:rsidP="009A1047">
            <w:pPr>
              <w:pStyle w:val="NoSpacing"/>
              <w:keepNext/>
              <w:keepLines/>
              <w:widowControl w:val="0"/>
              <w:spacing w:line="259" w:lineRule="auto"/>
              <w:rPr>
                <w:rFonts w:ascii="Times New Roman" w:eastAsia="Times New Roman" w:hAnsi="Times New Roman" w:cs="Times New Roman"/>
                <w:noProof/>
                <w:sz w:val="20"/>
                <w:szCs w:val="20"/>
              </w:rPr>
            </w:pPr>
            <w:r w:rsidRPr="008637E0">
              <w:rPr>
                <w:rFonts w:ascii="Times New Roman" w:hAnsi="Times New Roman"/>
                <w:noProof/>
                <w:sz w:val="20"/>
              </w:rPr>
              <w:t>18,5</w:t>
            </w:r>
            <w:r w:rsidR="008637E0">
              <w:rPr>
                <w:rFonts w:ascii="Times New Roman" w:hAnsi="Times New Roman"/>
                <w:noProof/>
                <w:sz w:val="20"/>
              </w:rPr>
              <w:t> %</w:t>
            </w:r>
            <w:r w:rsidRPr="008637E0">
              <w:rPr>
                <w:rFonts w:ascii="Times New Roman" w:hAnsi="Times New Roman"/>
                <w:noProof/>
                <w:sz w:val="20"/>
              </w:rPr>
              <w:t xml:space="preserve"> (2023)</w:t>
            </w:r>
          </w:p>
          <w:p w14:paraId="01248AAC" w14:textId="325653D7" w:rsidR="005511CD" w:rsidRPr="008637E0" w:rsidRDefault="005511CD" w:rsidP="009A1047">
            <w:pPr>
              <w:pStyle w:val="NoSpacing"/>
              <w:keepNext/>
              <w:keepLines/>
              <w:widowControl w:val="0"/>
              <w:spacing w:line="259" w:lineRule="auto"/>
              <w:rPr>
                <w:rFonts w:ascii="Times New Roman" w:eastAsia="Times New Roman" w:hAnsi="Times New Roman" w:cs="Times New Roman"/>
                <w:noProof/>
                <w:sz w:val="20"/>
                <w:szCs w:val="20"/>
              </w:rPr>
            </w:pPr>
            <w:r w:rsidRPr="008637E0">
              <w:rPr>
                <w:rFonts w:ascii="Times New Roman" w:hAnsi="Times New Roman"/>
                <w:noProof/>
                <w:sz w:val="20"/>
              </w:rPr>
              <w:t>19,3</w:t>
            </w:r>
            <w:r w:rsidR="008637E0">
              <w:rPr>
                <w:rFonts w:ascii="Times New Roman" w:hAnsi="Times New Roman"/>
                <w:noProof/>
                <w:sz w:val="20"/>
              </w:rPr>
              <w:t> %</w:t>
            </w:r>
            <w:r w:rsidRPr="008637E0">
              <w:rPr>
                <w:rFonts w:ascii="Times New Roman" w:hAnsi="Times New Roman"/>
                <w:noProof/>
                <w:sz w:val="20"/>
              </w:rPr>
              <w:t xml:space="preserve"> (2022)</w:t>
            </w:r>
          </w:p>
        </w:tc>
      </w:tr>
      <w:tr w:rsidR="005511CD" w:rsidRPr="008637E0" w14:paraId="4CEED4D8" w14:textId="77777777">
        <w:trPr>
          <w:trHeight w:val="1526"/>
        </w:trPr>
        <w:tc>
          <w:tcPr>
            <w:tcW w:w="2404" w:type="dxa"/>
            <w:shd w:val="clear" w:color="auto" w:fill="F6FA84"/>
          </w:tcPr>
          <w:p w14:paraId="46754824" w14:textId="739B2FB0" w:rsidR="005511CD" w:rsidRPr="008637E0" w:rsidRDefault="005511CD" w:rsidP="009A1047">
            <w:pPr>
              <w:pStyle w:val="NoSpacing"/>
              <w:keepNext/>
              <w:keepLines/>
              <w:widowControl w:val="0"/>
              <w:spacing w:line="259" w:lineRule="auto"/>
              <w:rPr>
                <w:rFonts w:ascii="Times New Roman" w:eastAsia="Times New Roman" w:hAnsi="Times New Roman" w:cs="Times New Roman"/>
                <w:noProof/>
                <w:sz w:val="20"/>
                <w:szCs w:val="20"/>
              </w:rPr>
            </w:pPr>
            <w:r w:rsidRPr="008637E0">
              <w:rPr>
                <w:rFonts w:ascii="Times New Roman" w:hAnsi="Times New Roman"/>
                <w:noProof/>
                <w:sz w:val="20"/>
              </w:rPr>
              <w:t>KPI 15: Súkromné úspory investované do dlhopisov, akcií, investičných fondov</w:t>
            </w:r>
            <w:r w:rsidR="008637E0">
              <w:rPr>
                <w:rFonts w:ascii="Times New Roman" w:hAnsi="Times New Roman"/>
                <w:noProof/>
                <w:sz w:val="20"/>
              </w:rPr>
              <w:t xml:space="preserve"> a </w:t>
            </w:r>
            <w:r w:rsidRPr="008637E0">
              <w:rPr>
                <w:rFonts w:ascii="Times New Roman" w:hAnsi="Times New Roman"/>
                <w:noProof/>
                <w:sz w:val="20"/>
              </w:rPr>
              <w:t>podobných nástrojov</w:t>
            </w:r>
          </w:p>
          <w:p w14:paraId="1C5D5D07" w14:textId="77777777" w:rsidR="005511CD" w:rsidRPr="008637E0" w:rsidRDefault="005511CD" w:rsidP="009A1047">
            <w:pPr>
              <w:pStyle w:val="NoSpacing"/>
              <w:keepNext/>
              <w:keepLines/>
              <w:widowControl w:val="0"/>
              <w:spacing w:line="259" w:lineRule="auto"/>
              <w:rPr>
                <w:rFonts w:ascii="Times New Roman" w:eastAsia="Times New Roman" w:hAnsi="Times New Roman" w:cs="Times New Roman"/>
                <w:noProof/>
                <w:sz w:val="20"/>
                <w:szCs w:val="20"/>
              </w:rPr>
            </w:pPr>
          </w:p>
        </w:tc>
        <w:tc>
          <w:tcPr>
            <w:tcW w:w="4811" w:type="dxa"/>
            <w:shd w:val="clear" w:color="auto" w:fill="F6FA84"/>
          </w:tcPr>
          <w:p w14:paraId="44C6A81D" w14:textId="4EDAC121" w:rsidR="005511CD" w:rsidRPr="008637E0" w:rsidRDefault="005511CD" w:rsidP="009A1047">
            <w:pPr>
              <w:pStyle w:val="NoSpacing"/>
              <w:keepNext/>
              <w:keepLines/>
              <w:widowControl w:val="0"/>
              <w:spacing w:line="259" w:lineRule="auto"/>
              <w:rPr>
                <w:rFonts w:ascii="Times New Roman" w:eastAsia="Times New Roman" w:hAnsi="Times New Roman" w:cs="Times New Roman"/>
                <w:noProof/>
                <w:sz w:val="20"/>
                <w:szCs w:val="20"/>
              </w:rPr>
            </w:pPr>
            <w:r w:rsidRPr="008637E0">
              <w:rPr>
                <w:rFonts w:ascii="Times New Roman" w:hAnsi="Times New Roman"/>
                <w:noProof/>
                <w:sz w:val="20"/>
              </w:rPr>
              <w:t>Objemy úspor domácností</w:t>
            </w:r>
            <w:r w:rsidR="008637E0">
              <w:rPr>
                <w:rFonts w:ascii="Times New Roman" w:hAnsi="Times New Roman"/>
                <w:noProof/>
                <w:sz w:val="20"/>
              </w:rPr>
              <w:t xml:space="preserve"> v </w:t>
            </w:r>
            <w:r w:rsidRPr="008637E0">
              <w:rPr>
                <w:rFonts w:ascii="Times New Roman" w:hAnsi="Times New Roman"/>
                <w:noProof/>
                <w:sz w:val="20"/>
              </w:rPr>
              <w:t>dlhopisoch, kótovaných akciách</w:t>
            </w:r>
            <w:r w:rsidR="008637E0">
              <w:rPr>
                <w:rFonts w:ascii="Times New Roman" w:hAnsi="Times New Roman"/>
                <w:noProof/>
                <w:sz w:val="20"/>
              </w:rPr>
              <w:t xml:space="preserve"> a </w:t>
            </w:r>
            <w:r w:rsidRPr="008637E0">
              <w:rPr>
                <w:rFonts w:ascii="Times New Roman" w:hAnsi="Times New Roman"/>
                <w:noProof/>
                <w:sz w:val="20"/>
              </w:rPr>
              <w:t>investičných, poisťovacích</w:t>
            </w:r>
            <w:r w:rsidR="008637E0">
              <w:rPr>
                <w:rFonts w:ascii="Times New Roman" w:hAnsi="Times New Roman"/>
                <w:noProof/>
                <w:sz w:val="20"/>
              </w:rPr>
              <w:t xml:space="preserve"> a </w:t>
            </w:r>
            <w:r w:rsidRPr="008637E0">
              <w:rPr>
                <w:rFonts w:ascii="Times New Roman" w:hAnsi="Times New Roman"/>
                <w:noProof/>
                <w:sz w:val="20"/>
              </w:rPr>
              <w:t>penzijných fondoch vo vzťahu</w:t>
            </w:r>
            <w:r w:rsidR="008637E0">
              <w:rPr>
                <w:rFonts w:ascii="Times New Roman" w:hAnsi="Times New Roman"/>
                <w:noProof/>
                <w:sz w:val="20"/>
              </w:rPr>
              <w:t xml:space="preserve"> k </w:t>
            </w:r>
            <w:r w:rsidRPr="008637E0">
              <w:rPr>
                <w:rFonts w:ascii="Times New Roman" w:hAnsi="Times New Roman"/>
                <w:noProof/>
                <w:sz w:val="20"/>
              </w:rPr>
              <w:t>objemom držby hotovosti</w:t>
            </w:r>
            <w:r w:rsidR="008637E0">
              <w:rPr>
                <w:rFonts w:ascii="Times New Roman" w:hAnsi="Times New Roman"/>
                <w:noProof/>
                <w:sz w:val="20"/>
              </w:rPr>
              <w:t xml:space="preserve"> a </w:t>
            </w:r>
            <w:r w:rsidRPr="008637E0">
              <w:rPr>
                <w:rFonts w:ascii="Times New Roman" w:hAnsi="Times New Roman"/>
                <w:noProof/>
                <w:sz w:val="20"/>
              </w:rPr>
              <w:t>bankových vkladov domácností. Poskytuje predstavu</w:t>
            </w:r>
            <w:r w:rsidR="008637E0">
              <w:rPr>
                <w:rFonts w:ascii="Times New Roman" w:hAnsi="Times New Roman"/>
                <w:noProof/>
                <w:sz w:val="20"/>
              </w:rPr>
              <w:t xml:space="preserve"> o </w:t>
            </w:r>
            <w:r w:rsidRPr="008637E0">
              <w:rPr>
                <w:rFonts w:ascii="Times New Roman" w:hAnsi="Times New Roman"/>
                <w:noProof/>
                <w:sz w:val="20"/>
              </w:rPr>
              <w:t>podiele úspor, ktoré priamo prispievajú</w:t>
            </w:r>
            <w:r w:rsidR="008637E0">
              <w:rPr>
                <w:rFonts w:ascii="Times New Roman" w:hAnsi="Times New Roman"/>
                <w:noProof/>
                <w:sz w:val="20"/>
              </w:rPr>
              <w:t xml:space="preserve"> k </w:t>
            </w:r>
            <w:r w:rsidRPr="008637E0">
              <w:rPr>
                <w:rFonts w:ascii="Times New Roman" w:hAnsi="Times New Roman"/>
                <w:noProof/>
                <w:sz w:val="20"/>
              </w:rPr>
              <w:t>investíciám do reálnej ekonomiky, čím sa spoločnostiam uľahčuje prístup</w:t>
            </w:r>
            <w:r w:rsidR="008637E0">
              <w:rPr>
                <w:rFonts w:ascii="Times New Roman" w:hAnsi="Times New Roman"/>
                <w:noProof/>
                <w:sz w:val="20"/>
              </w:rPr>
              <w:t xml:space="preserve"> k </w:t>
            </w:r>
            <w:r w:rsidRPr="008637E0">
              <w:rPr>
                <w:rFonts w:ascii="Times New Roman" w:hAnsi="Times New Roman"/>
                <w:noProof/>
                <w:sz w:val="20"/>
              </w:rPr>
              <w:t>financovaniu.</w:t>
            </w:r>
          </w:p>
        </w:tc>
        <w:tc>
          <w:tcPr>
            <w:tcW w:w="1842" w:type="dxa"/>
            <w:shd w:val="clear" w:color="auto" w:fill="F6FA84"/>
          </w:tcPr>
          <w:p w14:paraId="142C40D2" w14:textId="5A2CE1B0" w:rsidR="005511CD" w:rsidRPr="008637E0" w:rsidRDefault="005511CD" w:rsidP="009A1047">
            <w:pPr>
              <w:pStyle w:val="NoSpacing"/>
              <w:keepNext/>
              <w:keepLines/>
              <w:widowControl w:val="0"/>
              <w:spacing w:line="259" w:lineRule="auto"/>
              <w:rPr>
                <w:rFonts w:ascii="Times New Roman" w:eastAsia="Times New Roman" w:hAnsi="Times New Roman" w:cs="Times New Roman"/>
                <w:noProof/>
                <w:sz w:val="20"/>
                <w:szCs w:val="20"/>
              </w:rPr>
            </w:pPr>
            <w:r w:rsidRPr="008637E0">
              <w:rPr>
                <w:rFonts w:ascii="Times New Roman" w:hAnsi="Times New Roman"/>
                <w:noProof/>
                <w:sz w:val="20"/>
              </w:rPr>
              <w:t>43</w:t>
            </w:r>
            <w:r w:rsidR="008637E0">
              <w:rPr>
                <w:rFonts w:ascii="Times New Roman" w:hAnsi="Times New Roman"/>
                <w:noProof/>
                <w:sz w:val="20"/>
              </w:rPr>
              <w:t> %</w:t>
            </w:r>
            <w:r w:rsidRPr="008637E0">
              <w:rPr>
                <w:rFonts w:ascii="Times New Roman" w:hAnsi="Times New Roman"/>
                <w:noProof/>
                <w:sz w:val="20"/>
              </w:rPr>
              <w:t xml:space="preserve"> (2023)</w:t>
            </w:r>
          </w:p>
          <w:p w14:paraId="00BF7B6E" w14:textId="19D53AFC" w:rsidR="005511CD" w:rsidRPr="008637E0" w:rsidRDefault="005511CD" w:rsidP="009A1047">
            <w:pPr>
              <w:pStyle w:val="NoSpacing"/>
              <w:keepNext/>
              <w:keepLines/>
              <w:widowControl w:val="0"/>
              <w:spacing w:line="259" w:lineRule="auto"/>
              <w:rPr>
                <w:rFonts w:ascii="Times New Roman" w:eastAsia="Times New Roman" w:hAnsi="Times New Roman" w:cs="Times New Roman"/>
                <w:noProof/>
                <w:sz w:val="20"/>
                <w:szCs w:val="20"/>
              </w:rPr>
            </w:pPr>
            <w:r w:rsidRPr="008637E0">
              <w:rPr>
                <w:rFonts w:ascii="Times New Roman" w:hAnsi="Times New Roman"/>
                <w:noProof/>
                <w:sz w:val="20"/>
              </w:rPr>
              <w:t>42</w:t>
            </w:r>
            <w:r w:rsidR="008637E0">
              <w:rPr>
                <w:rFonts w:ascii="Times New Roman" w:hAnsi="Times New Roman"/>
                <w:noProof/>
                <w:sz w:val="20"/>
              </w:rPr>
              <w:t> %</w:t>
            </w:r>
            <w:r w:rsidRPr="008637E0">
              <w:rPr>
                <w:rFonts w:ascii="Times New Roman" w:hAnsi="Times New Roman"/>
                <w:noProof/>
                <w:sz w:val="20"/>
              </w:rPr>
              <w:t xml:space="preserve"> (2022)</w:t>
            </w:r>
          </w:p>
        </w:tc>
      </w:tr>
    </w:tbl>
    <w:tbl>
      <w:tblPr>
        <w:tblStyle w:val="TableGrid"/>
        <w:tblpPr w:leftFromText="180" w:rightFromText="180" w:vertAnchor="text" w:horzAnchor="margin" w:tblpY="17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508"/>
      </w:tblGrid>
      <w:tr w:rsidR="00220546" w:rsidRPr="008637E0" w14:paraId="450B17B5" w14:textId="77777777" w:rsidTr="00220546">
        <w:trPr>
          <w:trHeight w:val="300"/>
        </w:trPr>
        <w:tc>
          <w:tcPr>
            <w:tcW w:w="4508" w:type="dxa"/>
          </w:tcPr>
          <w:p w14:paraId="2701401D" w14:textId="77777777" w:rsidR="00220546" w:rsidRPr="008637E0" w:rsidRDefault="00220546" w:rsidP="00220546">
            <w:pPr>
              <w:pStyle w:val="Text1"/>
              <w:keepNext/>
              <w:keepLines/>
              <w:widowControl w:val="0"/>
              <w:spacing w:after="160" w:line="259" w:lineRule="auto"/>
              <w:ind w:left="0"/>
              <w:rPr>
                <w:noProof/>
              </w:rPr>
            </w:pPr>
            <w:r w:rsidRPr="008637E0">
              <w:rPr>
                <w:b/>
                <w:noProof/>
              </w:rPr>
              <w:t>Obrázok 4:</w:t>
            </w:r>
            <w:r w:rsidRPr="008637E0">
              <w:rPr>
                <w:noProof/>
              </w:rPr>
              <w:t xml:space="preserve"> Úspory domácností investované do dlhopisov, akcií, investičných fondov</w:t>
            </w:r>
            <w:r>
              <w:rPr>
                <w:noProof/>
              </w:rPr>
              <w:t xml:space="preserve"> a </w:t>
            </w:r>
            <w:r w:rsidRPr="008637E0">
              <w:rPr>
                <w:noProof/>
              </w:rPr>
              <w:t>podobných nástrojov.</w:t>
            </w:r>
          </w:p>
          <w:p w14:paraId="76055141" w14:textId="77777777" w:rsidR="00220546" w:rsidRPr="008637E0" w:rsidRDefault="00220546" w:rsidP="00220546">
            <w:pPr>
              <w:pStyle w:val="Text1"/>
              <w:keepNext/>
              <w:keepLines/>
              <w:widowControl w:val="0"/>
              <w:spacing w:after="160" w:line="259" w:lineRule="auto"/>
              <w:ind w:left="0"/>
              <w:rPr>
                <w:noProof/>
              </w:rPr>
            </w:pPr>
            <w:r w:rsidRPr="009A1047">
              <w:rPr>
                <w:noProof/>
                <w:lang w:val="en-GB"/>
              </w:rPr>
              <w:drawing>
                <wp:inline distT="0" distB="0" distL="0" distR="0" wp14:anchorId="09584F3A" wp14:editId="1BE4092A">
                  <wp:extent cx="2721164" cy="2420471"/>
                  <wp:effectExtent l="0" t="0" r="3175" b="0"/>
                  <wp:docPr id="6173927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4508" b="3272"/>
                          <a:stretch/>
                        </pic:blipFill>
                        <pic:spPr bwMode="auto">
                          <a:xfrm>
                            <a:off x="0" y="0"/>
                            <a:ext cx="2721610" cy="242086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20546" w:rsidRPr="008637E0" w14:paraId="7900FDD9" w14:textId="77777777" w:rsidTr="00220546">
        <w:trPr>
          <w:trHeight w:val="80"/>
        </w:trPr>
        <w:tc>
          <w:tcPr>
            <w:tcW w:w="4508" w:type="dxa"/>
          </w:tcPr>
          <w:p w14:paraId="55996693" w14:textId="77777777" w:rsidR="00220546" w:rsidRPr="00220546" w:rsidRDefault="00220546" w:rsidP="00220546">
            <w:pPr>
              <w:pStyle w:val="paragraph"/>
              <w:keepNext/>
              <w:keepLines/>
              <w:widowControl w:val="0"/>
              <w:spacing w:beforeAutospacing="0" w:after="160" w:afterAutospacing="0"/>
              <w:jc w:val="both"/>
              <w:rPr>
                <w:rStyle w:val="eop"/>
                <w:rFonts w:ascii="Times New Roman" w:hAnsi="Times New Roman" w:cs="Times New Roman"/>
                <w:noProof/>
                <w:spacing w:val="-6"/>
                <w:sz w:val="20"/>
                <w:szCs w:val="20"/>
              </w:rPr>
            </w:pPr>
            <w:r w:rsidRPr="00220546">
              <w:rPr>
                <w:rStyle w:val="normaltextrun"/>
                <w:rFonts w:ascii="Times New Roman" w:hAnsi="Times New Roman"/>
                <w:b/>
                <w:noProof/>
                <w:spacing w:val="-6"/>
                <w:sz w:val="20"/>
              </w:rPr>
              <w:t xml:space="preserve">Poznámka: </w:t>
            </w:r>
            <w:r w:rsidRPr="00220546">
              <w:rPr>
                <w:rStyle w:val="normaltextrun"/>
                <w:rFonts w:ascii="Times New Roman" w:hAnsi="Times New Roman"/>
                <w:noProof/>
                <w:spacing w:val="-6"/>
                <w:sz w:val="20"/>
              </w:rPr>
              <w:t>Objemy úspor domácností v podnikových dlhopisoch kótovaných akciách a investičných, poisťovacích a penzijných fondoch vo vzťahu k objemom držby hotovosti a bankových vkladov domácností.</w:t>
            </w:r>
          </w:p>
        </w:tc>
      </w:tr>
      <w:tr w:rsidR="00220546" w:rsidRPr="008637E0" w14:paraId="3D15D34F" w14:textId="77777777" w:rsidTr="00220546">
        <w:trPr>
          <w:trHeight w:val="374"/>
        </w:trPr>
        <w:tc>
          <w:tcPr>
            <w:tcW w:w="4508" w:type="dxa"/>
          </w:tcPr>
          <w:p w14:paraId="361775FA" w14:textId="77777777" w:rsidR="00220546" w:rsidRPr="008637E0" w:rsidRDefault="00220546" w:rsidP="00220546">
            <w:pPr>
              <w:pStyle w:val="paragraph"/>
              <w:keepNext/>
              <w:keepLines/>
              <w:widowControl w:val="0"/>
              <w:spacing w:beforeAutospacing="0" w:after="160" w:afterAutospacing="0"/>
              <w:jc w:val="both"/>
              <w:rPr>
                <w:rFonts w:ascii="Times New Roman" w:hAnsi="Times New Roman" w:cs="Times New Roman"/>
                <w:noProof/>
                <w:sz w:val="20"/>
                <w:szCs w:val="20"/>
              </w:rPr>
            </w:pPr>
            <w:r w:rsidRPr="008637E0">
              <w:rPr>
                <w:rStyle w:val="normaltextrun"/>
                <w:rFonts w:ascii="Times New Roman" w:hAnsi="Times New Roman"/>
                <w:b/>
                <w:noProof/>
                <w:sz w:val="20"/>
              </w:rPr>
              <w:t xml:space="preserve">Zdroj: </w:t>
            </w:r>
            <w:r w:rsidRPr="008637E0">
              <w:rPr>
                <w:rStyle w:val="normaltextrun"/>
                <w:rFonts w:ascii="Times New Roman" w:hAnsi="Times New Roman"/>
                <w:noProof/>
                <w:sz w:val="20"/>
              </w:rPr>
              <w:t>Európska komisia, GR FISMA</w:t>
            </w:r>
          </w:p>
        </w:tc>
      </w:tr>
    </w:tbl>
    <w:p w14:paraId="7644BA5E" w14:textId="05E61322" w:rsidR="008637E0" w:rsidRDefault="005511CD" w:rsidP="00220546">
      <w:pPr>
        <w:pStyle w:val="Text1"/>
        <w:keepNext/>
        <w:keepLines/>
        <w:widowControl w:val="0"/>
        <w:spacing w:before="120" w:after="80" w:line="259" w:lineRule="auto"/>
        <w:ind w:left="0"/>
        <w:rPr>
          <w:noProof/>
        </w:rPr>
      </w:pPr>
      <w:r w:rsidRPr="008637E0">
        <w:rPr>
          <w:b/>
          <w:noProof/>
        </w:rPr>
        <w:t>Podniky potrebujú na zvládnutie zelenej</w:t>
      </w:r>
      <w:r w:rsidR="008637E0">
        <w:rPr>
          <w:b/>
          <w:noProof/>
        </w:rPr>
        <w:t xml:space="preserve"> a </w:t>
      </w:r>
      <w:r w:rsidRPr="008637E0">
        <w:rPr>
          <w:b/>
          <w:noProof/>
        </w:rPr>
        <w:t xml:space="preserve">digitálnej transformácie rozsiahle investície. </w:t>
      </w:r>
      <w:r w:rsidRPr="008637E0">
        <w:rPr>
          <w:noProof/>
        </w:rPr>
        <w:t>Vyžadujú si investície do výroby, prenosu</w:t>
      </w:r>
      <w:r w:rsidR="008637E0">
        <w:rPr>
          <w:noProof/>
        </w:rPr>
        <w:t xml:space="preserve"> a </w:t>
      </w:r>
      <w:r w:rsidRPr="008637E0">
        <w:rPr>
          <w:noProof/>
        </w:rPr>
        <w:t>uskladňovania elektrickej energie, do elektrifikácie priemyselných procesov, energetickej efektívnosti, výpočtovej kapacity, automatizácie</w:t>
      </w:r>
      <w:r w:rsidR="008637E0">
        <w:rPr>
          <w:noProof/>
        </w:rPr>
        <w:t xml:space="preserve"> a </w:t>
      </w:r>
      <w:r w:rsidRPr="008637E0">
        <w:rPr>
          <w:noProof/>
        </w:rPr>
        <w:t>mnohých ďalších oblastí.</w:t>
      </w:r>
      <w:r w:rsidRPr="008637E0">
        <w:rPr>
          <w:b/>
          <w:noProof/>
        </w:rPr>
        <w:t xml:space="preserve"> </w:t>
      </w:r>
      <w:r w:rsidRPr="008637E0">
        <w:rPr>
          <w:noProof/>
        </w:rPr>
        <w:t>Podobne si vyžadujú investície do polovodičového priemyslu</w:t>
      </w:r>
      <w:r w:rsidR="008637E0">
        <w:rPr>
          <w:noProof/>
        </w:rPr>
        <w:t xml:space="preserve"> a </w:t>
      </w:r>
      <w:r w:rsidRPr="008637E0">
        <w:rPr>
          <w:noProof/>
        </w:rPr>
        <w:t>do ťažby, spracovania</w:t>
      </w:r>
      <w:r w:rsidR="008637E0">
        <w:rPr>
          <w:noProof/>
        </w:rPr>
        <w:t xml:space="preserve"> a </w:t>
      </w:r>
      <w:r w:rsidRPr="008637E0">
        <w:rPr>
          <w:noProof/>
        </w:rPr>
        <w:t>recyklácie mnohých kritických surovín</w:t>
      </w:r>
      <w:r w:rsidR="008637E0">
        <w:rPr>
          <w:noProof/>
        </w:rPr>
        <w:t>.</w:t>
      </w:r>
    </w:p>
    <w:p w14:paraId="59B0E8AE" w14:textId="755D706F" w:rsidR="008637E0" w:rsidRDefault="005511CD" w:rsidP="00220546">
      <w:pPr>
        <w:pStyle w:val="Text1"/>
        <w:spacing w:before="120" w:after="80" w:line="259" w:lineRule="auto"/>
        <w:ind w:left="0"/>
        <w:rPr>
          <w:noProof/>
        </w:rPr>
      </w:pPr>
      <w:r w:rsidRPr="008637E0">
        <w:rPr>
          <w:b/>
          <w:noProof/>
        </w:rPr>
        <w:t>Súkromné investície, ktoré sa pohybujú približne na úrovni 19</w:t>
      </w:r>
      <w:r w:rsidR="008637E0">
        <w:rPr>
          <w:b/>
          <w:noProof/>
        </w:rPr>
        <w:t> %</w:t>
      </w:r>
      <w:r w:rsidRPr="008637E0">
        <w:rPr>
          <w:b/>
          <w:noProof/>
        </w:rPr>
        <w:t xml:space="preserve"> HDP, sú</w:t>
      </w:r>
      <w:r w:rsidR="008637E0">
        <w:rPr>
          <w:b/>
          <w:noProof/>
        </w:rPr>
        <w:t xml:space="preserve"> v </w:t>
      </w:r>
      <w:r w:rsidRPr="008637E0">
        <w:rPr>
          <w:b/>
          <w:noProof/>
        </w:rPr>
        <w:t xml:space="preserve">posledných rokoch vo všeobecnosti stabilné (KPI 14). </w:t>
      </w:r>
      <w:r w:rsidRPr="008637E0">
        <w:rPr>
          <w:noProof/>
        </w:rPr>
        <w:t>Celkové úrovne sú mierne vyššie ako úrovne</w:t>
      </w:r>
      <w:r w:rsidR="008637E0">
        <w:rPr>
          <w:noProof/>
        </w:rPr>
        <w:t xml:space="preserve"> v </w:t>
      </w:r>
      <w:r w:rsidRPr="008637E0">
        <w:rPr>
          <w:noProof/>
        </w:rPr>
        <w:t>USA</w:t>
      </w:r>
      <w:r w:rsidR="008637E0">
        <w:rPr>
          <w:noProof/>
        </w:rPr>
        <w:t xml:space="preserve"> a </w:t>
      </w:r>
      <w:r w:rsidRPr="008637E0">
        <w:rPr>
          <w:noProof/>
        </w:rPr>
        <w:t>výrazne vyššie ako</w:t>
      </w:r>
      <w:r w:rsidR="008637E0">
        <w:rPr>
          <w:noProof/>
        </w:rPr>
        <w:t xml:space="preserve"> v </w:t>
      </w:r>
      <w:r w:rsidRPr="008637E0">
        <w:rPr>
          <w:noProof/>
        </w:rPr>
        <w:t>Spojenom kráľovstve</w:t>
      </w:r>
      <w:r w:rsidR="00C81E43" w:rsidRPr="008637E0">
        <w:rPr>
          <w:rStyle w:val="FootnoteReference"/>
          <w:noProof/>
        </w:rPr>
        <w:footnoteReference w:id="94"/>
      </w:r>
      <w:r w:rsidRPr="008637E0">
        <w:rPr>
          <w:noProof/>
        </w:rPr>
        <w:t xml:space="preserve">. </w:t>
      </w:r>
      <w:bookmarkStart w:id="13" w:name="_Hlk183769997"/>
      <w:r w:rsidRPr="008637E0">
        <w:rPr>
          <w:noProof/>
        </w:rPr>
        <w:t>Osobitná analýza vývoja rizikového kapitálu</w:t>
      </w:r>
      <w:r w:rsidR="008637E0">
        <w:rPr>
          <w:noProof/>
        </w:rPr>
        <w:t xml:space="preserve"> a </w:t>
      </w:r>
      <w:r w:rsidRPr="008637E0">
        <w:rPr>
          <w:noProof/>
        </w:rPr>
        <w:t>súvisiaceho KPI bola opísaná</w:t>
      </w:r>
      <w:r w:rsidR="008637E0">
        <w:rPr>
          <w:noProof/>
        </w:rPr>
        <w:t xml:space="preserve"> v </w:t>
      </w:r>
      <w:r w:rsidRPr="008637E0">
        <w:rPr>
          <w:noProof/>
        </w:rPr>
        <w:t>oddiele 2</w:t>
      </w:r>
      <w:r w:rsidR="008637E0">
        <w:rPr>
          <w:noProof/>
        </w:rPr>
        <w:t>.</w:t>
      </w:r>
    </w:p>
    <w:bookmarkEnd w:id="13"/>
    <w:p w14:paraId="28809DAE" w14:textId="1F5CD4C3" w:rsidR="005511CD" w:rsidRPr="008637E0" w:rsidRDefault="005511CD" w:rsidP="00220546">
      <w:pPr>
        <w:pStyle w:val="Text1"/>
        <w:spacing w:before="120" w:after="80" w:line="259" w:lineRule="auto"/>
        <w:ind w:left="0"/>
        <w:rPr>
          <w:noProof/>
        </w:rPr>
      </w:pPr>
      <w:r w:rsidRPr="008637E0">
        <w:rPr>
          <w:b/>
          <w:noProof/>
        </w:rPr>
        <w:t>Priamo sa do spoločností</w:t>
      </w:r>
      <w:r w:rsidR="008637E0">
        <w:rPr>
          <w:b/>
          <w:noProof/>
        </w:rPr>
        <w:t xml:space="preserve"> a </w:t>
      </w:r>
      <w:r w:rsidRPr="008637E0">
        <w:rPr>
          <w:b/>
          <w:noProof/>
        </w:rPr>
        <w:t>rizikovejších foriem investícií investuje oveľa menší podiel súkromných úspor EÚ</w:t>
      </w:r>
      <w:r w:rsidR="008637E0">
        <w:rPr>
          <w:b/>
          <w:noProof/>
        </w:rPr>
        <w:t xml:space="preserve"> v </w:t>
      </w:r>
      <w:r w:rsidRPr="008637E0">
        <w:rPr>
          <w:b/>
          <w:noProof/>
        </w:rPr>
        <w:t>porovnaní</w:t>
      </w:r>
      <w:r w:rsidR="008637E0">
        <w:rPr>
          <w:b/>
          <w:noProof/>
        </w:rPr>
        <w:t xml:space="preserve"> s </w:t>
      </w:r>
      <w:r w:rsidRPr="008637E0">
        <w:rPr>
          <w:b/>
          <w:noProof/>
        </w:rPr>
        <w:t>inými vyspelými ekonomikami.</w:t>
      </w:r>
      <w:r w:rsidRPr="008637E0">
        <w:rPr>
          <w:noProof/>
        </w:rPr>
        <w:t xml:space="preserve"> Produktívne investície sú nízke</w:t>
      </w:r>
      <w:r w:rsidR="008637E0">
        <w:rPr>
          <w:noProof/>
        </w:rPr>
        <w:t xml:space="preserve"> a </w:t>
      </w:r>
      <w:r w:rsidRPr="008637E0">
        <w:rPr>
          <w:noProof/>
        </w:rPr>
        <w:t>súkromné úspory sú vysoké</w:t>
      </w:r>
      <w:r w:rsidR="00A32C10" w:rsidRPr="008637E0">
        <w:rPr>
          <w:rStyle w:val="FootnoteReference"/>
          <w:noProof/>
        </w:rPr>
        <w:footnoteReference w:id="95"/>
      </w:r>
      <w:r w:rsidRPr="008637E0">
        <w:rPr>
          <w:noProof/>
        </w:rPr>
        <w:t>. Podiel úspor, ktorý domácnosti</w:t>
      </w:r>
      <w:r w:rsidR="008637E0">
        <w:rPr>
          <w:noProof/>
        </w:rPr>
        <w:t xml:space="preserve"> v </w:t>
      </w:r>
      <w:r w:rsidRPr="008637E0">
        <w:rPr>
          <w:noProof/>
        </w:rPr>
        <w:t>EÚ investujú do podnikových dlhopisov, kótovaných akcií, investičných fondov</w:t>
      </w:r>
      <w:r w:rsidR="008637E0">
        <w:rPr>
          <w:noProof/>
        </w:rPr>
        <w:t xml:space="preserve"> a </w:t>
      </w:r>
      <w:r w:rsidRPr="008637E0">
        <w:rPr>
          <w:noProof/>
        </w:rPr>
        <w:t>podobných nástrojov, je relatívne nízky, pričom zodpovedá 43</w:t>
      </w:r>
      <w:r w:rsidR="008637E0">
        <w:rPr>
          <w:noProof/>
        </w:rPr>
        <w:t> %</w:t>
      </w:r>
      <w:r w:rsidRPr="008637E0">
        <w:rPr>
          <w:noProof/>
        </w:rPr>
        <w:t xml:space="preserve"> úrovní úspor na tradičných bankových účtoch (KPI 15)</w:t>
      </w:r>
      <w:r w:rsidRPr="008637E0">
        <w:rPr>
          <w:rStyle w:val="FootnoteReference"/>
          <w:noProof/>
        </w:rPr>
        <w:footnoteReference w:id="96"/>
      </w:r>
      <w:r w:rsidRPr="008637E0">
        <w:rPr>
          <w:noProof/>
        </w:rPr>
        <w:t>. Zodpovedajúca úroveň</w:t>
      </w:r>
      <w:r w:rsidR="008637E0">
        <w:rPr>
          <w:noProof/>
        </w:rPr>
        <w:t xml:space="preserve"> v </w:t>
      </w:r>
      <w:r w:rsidRPr="008637E0">
        <w:rPr>
          <w:noProof/>
        </w:rPr>
        <w:t>Spojenom kráľovstve je 55</w:t>
      </w:r>
      <w:r w:rsidR="008637E0">
        <w:rPr>
          <w:noProof/>
        </w:rPr>
        <w:t> % a v </w:t>
      </w:r>
      <w:r w:rsidRPr="008637E0">
        <w:rPr>
          <w:noProof/>
        </w:rPr>
        <w:t>USA 72</w:t>
      </w:r>
      <w:r w:rsidR="008637E0">
        <w:rPr>
          <w:noProof/>
        </w:rPr>
        <w:t> %</w:t>
      </w:r>
      <w:r w:rsidRPr="008637E0">
        <w:rPr>
          <w:noProof/>
        </w:rPr>
        <w:t xml:space="preserve"> (pozri obrázok 4)</w:t>
      </w:r>
      <w:r w:rsidR="008C7DEC" w:rsidRPr="008637E0">
        <w:rPr>
          <w:rStyle w:val="FootnoteReference"/>
          <w:noProof/>
        </w:rPr>
        <w:footnoteReference w:id="97"/>
      </w:r>
      <w:r w:rsidRPr="008637E0">
        <w:rPr>
          <w:noProof/>
        </w:rPr>
        <w:t>. Vysoké miery účasti na finančných trhoch pomáhajú spoločnostiam diverzifikovať ich financovanie. Silné kapitálové trhy zohrávajú dôležitú úlohu</w:t>
      </w:r>
      <w:r w:rsidR="008637E0">
        <w:rPr>
          <w:noProof/>
        </w:rPr>
        <w:t xml:space="preserve"> z </w:t>
      </w:r>
      <w:r w:rsidRPr="008637E0">
        <w:rPr>
          <w:noProof/>
        </w:rPr>
        <w:t>hľadiska uľahčovania prístupu spoločností</w:t>
      </w:r>
      <w:r w:rsidR="008637E0">
        <w:rPr>
          <w:noProof/>
        </w:rPr>
        <w:t xml:space="preserve"> k </w:t>
      </w:r>
      <w:r w:rsidRPr="008637E0">
        <w:rPr>
          <w:noProof/>
        </w:rPr>
        <w:t>financovaniu, ako aj</w:t>
      </w:r>
      <w:r w:rsidR="008637E0">
        <w:rPr>
          <w:noProof/>
        </w:rPr>
        <w:t xml:space="preserve"> z </w:t>
      </w:r>
      <w:r w:rsidRPr="008637E0">
        <w:rPr>
          <w:noProof/>
        </w:rPr>
        <w:t>hľadiska uvoľňovania finančných prostriedkov pre rozširujúce sa podniky</w:t>
      </w:r>
      <w:r w:rsidR="00916332" w:rsidRPr="008637E0">
        <w:rPr>
          <w:rStyle w:val="FootnoteReference"/>
          <w:noProof/>
        </w:rPr>
        <w:footnoteReference w:id="98"/>
      </w:r>
      <w:r w:rsidRPr="008637E0">
        <w:rPr>
          <w:noProof/>
        </w:rPr>
        <w:t>.</w:t>
      </w:r>
    </w:p>
    <w:p w14:paraId="59645E5A" w14:textId="620187DB" w:rsidR="00053E60" w:rsidRPr="008637E0" w:rsidRDefault="00053E60" w:rsidP="00220546">
      <w:pPr>
        <w:pStyle w:val="Text1"/>
        <w:widowControl w:val="0"/>
        <w:spacing w:before="120" w:after="80" w:line="259" w:lineRule="auto"/>
        <w:ind w:left="0"/>
        <w:rPr>
          <w:noProof/>
        </w:rPr>
      </w:pPr>
      <w:r w:rsidRPr="008637E0">
        <w:rPr>
          <w:b/>
          <w:noProof/>
        </w:rPr>
        <w:t>Značné sumy peňazí sporiteľov</w:t>
      </w:r>
      <w:r w:rsidR="008637E0">
        <w:rPr>
          <w:b/>
          <w:noProof/>
        </w:rPr>
        <w:t xml:space="preserve"> v </w:t>
      </w:r>
      <w:r w:rsidRPr="008637E0">
        <w:rPr>
          <w:b/>
          <w:noProof/>
        </w:rPr>
        <w:t>EÚ sú buď viazané na bankové účty, alebo sú investované</w:t>
      </w:r>
      <w:r w:rsidR="008637E0">
        <w:rPr>
          <w:b/>
          <w:noProof/>
        </w:rPr>
        <w:t xml:space="preserve"> v </w:t>
      </w:r>
      <w:r w:rsidRPr="008637E0">
        <w:rPr>
          <w:b/>
          <w:noProof/>
        </w:rPr>
        <w:t xml:space="preserve">zahraničí. </w:t>
      </w:r>
      <w:r w:rsidRPr="008637E0">
        <w:rPr>
          <w:noProof/>
        </w:rPr>
        <w:t>Hoci bol objem súkromných úspor</w:t>
      </w:r>
      <w:r w:rsidR="008637E0">
        <w:rPr>
          <w:noProof/>
        </w:rPr>
        <w:t xml:space="preserve"> v </w:t>
      </w:r>
      <w:r w:rsidRPr="008637E0">
        <w:rPr>
          <w:noProof/>
        </w:rPr>
        <w:t>EÚ</w:t>
      </w:r>
      <w:r w:rsidR="008637E0">
        <w:rPr>
          <w:noProof/>
        </w:rPr>
        <w:t xml:space="preserve"> v </w:t>
      </w:r>
      <w:r w:rsidRPr="008637E0">
        <w:rPr>
          <w:noProof/>
        </w:rPr>
        <w:t>roku 2022 takmer</w:t>
      </w:r>
      <w:r w:rsidR="008637E0">
        <w:rPr>
          <w:noProof/>
        </w:rPr>
        <w:t xml:space="preserve"> o </w:t>
      </w:r>
      <w:r w:rsidRPr="008637E0">
        <w:rPr>
          <w:noProof/>
        </w:rPr>
        <w:t>65</w:t>
      </w:r>
      <w:r w:rsidR="008637E0">
        <w:rPr>
          <w:noProof/>
        </w:rPr>
        <w:t> %</w:t>
      </w:r>
      <w:r w:rsidRPr="008637E0">
        <w:rPr>
          <w:noProof/>
        </w:rPr>
        <w:t xml:space="preserve"> vyšší ako</w:t>
      </w:r>
      <w:r w:rsidR="008637E0">
        <w:rPr>
          <w:noProof/>
        </w:rPr>
        <w:t xml:space="preserve"> v </w:t>
      </w:r>
      <w:r w:rsidRPr="008637E0">
        <w:rPr>
          <w:noProof/>
        </w:rPr>
        <w:t>USA, domácnosti</w:t>
      </w:r>
      <w:r w:rsidR="008637E0">
        <w:rPr>
          <w:noProof/>
        </w:rPr>
        <w:t xml:space="preserve"> v </w:t>
      </w:r>
      <w:r w:rsidRPr="008637E0">
        <w:rPr>
          <w:noProof/>
        </w:rPr>
        <w:t>EÚ majú podstatne nižší celkový majetok ako domácnosti</w:t>
      </w:r>
      <w:r w:rsidR="008637E0">
        <w:rPr>
          <w:noProof/>
        </w:rPr>
        <w:t xml:space="preserve"> v </w:t>
      </w:r>
      <w:r w:rsidRPr="008637E0">
        <w:rPr>
          <w:noProof/>
        </w:rPr>
        <w:t>USA</w:t>
      </w:r>
      <w:r w:rsidR="00951131" w:rsidRPr="008637E0">
        <w:rPr>
          <w:rStyle w:val="FootnoteReference"/>
          <w:noProof/>
        </w:rPr>
        <w:footnoteReference w:id="99"/>
      </w:r>
      <w:r w:rsidRPr="008637E0">
        <w:rPr>
          <w:noProof/>
        </w:rPr>
        <w:t>,</w:t>
      </w:r>
      <w:r w:rsidR="008637E0">
        <w:rPr>
          <w:noProof/>
        </w:rPr>
        <w:t xml:space="preserve"> a </w:t>
      </w:r>
      <w:r w:rsidRPr="008637E0">
        <w:rPr>
          <w:noProof/>
        </w:rPr>
        <w:t>to predovšetkým</w:t>
      </w:r>
      <w:r w:rsidR="008637E0">
        <w:rPr>
          <w:noProof/>
        </w:rPr>
        <w:t xml:space="preserve"> z </w:t>
      </w:r>
      <w:r w:rsidRPr="008637E0">
        <w:rPr>
          <w:noProof/>
        </w:rPr>
        <w:t>dôvodu nižšej návratnosti investícií, ktorú vo všeobecnosti dokážu získať na finančných trhoch. Zatiaľ čo čisté bohatstvo domácností</w:t>
      </w:r>
      <w:r w:rsidR="008637E0">
        <w:rPr>
          <w:noProof/>
        </w:rPr>
        <w:t xml:space="preserve"> v </w:t>
      </w:r>
      <w:r w:rsidRPr="008637E0">
        <w:rPr>
          <w:noProof/>
        </w:rPr>
        <w:t>USA za posledných 15 rokov vzrástlo približne</w:t>
      </w:r>
      <w:r w:rsidR="008637E0">
        <w:rPr>
          <w:noProof/>
        </w:rPr>
        <w:t xml:space="preserve"> o </w:t>
      </w:r>
      <w:r w:rsidRPr="008637E0">
        <w:rPr>
          <w:noProof/>
        </w:rPr>
        <w:t>150</w:t>
      </w:r>
      <w:r w:rsidR="008637E0">
        <w:rPr>
          <w:noProof/>
        </w:rPr>
        <w:t> %</w:t>
      </w:r>
      <w:r w:rsidRPr="008637E0">
        <w:rPr>
          <w:noProof/>
        </w:rPr>
        <w:t>, zodpovedajúci rast</w:t>
      </w:r>
      <w:r w:rsidR="008637E0">
        <w:rPr>
          <w:noProof/>
        </w:rPr>
        <w:t xml:space="preserve"> v </w:t>
      </w:r>
      <w:r w:rsidRPr="008637E0">
        <w:rPr>
          <w:noProof/>
        </w:rPr>
        <w:t>eurozóne bol len 55</w:t>
      </w:r>
      <w:r w:rsidR="008637E0">
        <w:rPr>
          <w:noProof/>
        </w:rPr>
        <w:t> %</w:t>
      </w:r>
      <w:r w:rsidR="00312559" w:rsidRPr="008637E0">
        <w:rPr>
          <w:rStyle w:val="FootnoteReference"/>
          <w:noProof/>
        </w:rPr>
        <w:footnoteReference w:id="100"/>
      </w:r>
      <w:r w:rsidRPr="008637E0">
        <w:rPr>
          <w:noProof/>
        </w:rPr>
        <w:t>. Dôvodom je najmä nedostatočná schopnosť finančného systému EÚ stimulovať investície</w:t>
      </w:r>
      <w:r w:rsidR="008637E0">
        <w:rPr>
          <w:noProof/>
        </w:rPr>
        <w:t xml:space="preserve"> s </w:t>
      </w:r>
      <w:r w:rsidRPr="008637E0">
        <w:rPr>
          <w:noProof/>
        </w:rPr>
        <w:t>vysokými výnosmi, čo možno vysvetliť kombináciou nedostatku fiškálnych stimulov</w:t>
      </w:r>
      <w:r w:rsidR="008637E0">
        <w:rPr>
          <w:noProof/>
        </w:rPr>
        <w:t xml:space="preserve"> a </w:t>
      </w:r>
      <w:r w:rsidRPr="008637E0">
        <w:rPr>
          <w:noProof/>
        </w:rPr>
        <w:t>ťažkopádnych požiadaviek na daňové vykazovanie</w:t>
      </w:r>
      <w:r w:rsidR="008637E0">
        <w:rPr>
          <w:noProof/>
        </w:rPr>
        <w:t xml:space="preserve"> v </w:t>
      </w:r>
      <w:r w:rsidRPr="008637E0">
        <w:rPr>
          <w:noProof/>
        </w:rPr>
        <w:t>mnohých členských štátoch, ako aj vnímaním verejnosti, že celkové podnikateľské prostredie nie je dostatočne sľubné, čo znižuje dôveru</w:t>
      </w:r>
      <w:r w:rsidR="008637E0">
        <w:rPr>
          <w:noProof/>
        </w:rPr>
        <w:t xml:space="preserve"> v </w:t>
      </w:r>
      <w:r w:rsidRPr="008637E0">
        <w:rPr>
          <w:noProof/>
        </w:rPr>
        <w:t>perspektívnosť návratnosti investícií.</w:t>
      </w:r>
      <w:r w:rsidR="008637E0">
        <w:rPr>
          <w:noProof/>
        </w:rPr>
        <w:t xml:space="preserve"> Z </w:t>
      </w:r>
      <w:r w:rsidRPr="008637E0">
        <w:rPr>
          <w:noProof/>
        </w:rPr>
        <w:t>úspor domácností EÚ investovaných do podnikových dlhopisov, kótovaných akcií</w:t>
      </w:r>
      <w:r w:rsidR="008637E0">
        <w:rPr>
          <w:noProof/>
        </w:rPr>
        <w:t xml:space="preserve"> a </w:t>
      </w:r>
      <w:r w:rsidRPr="008637E0">
        <w:rPr>
          <w:noProof/>
        </w:rPr>
        <w:t>investičných fondov sa významný podiel, približne 300 miliárd EUR ročne, neinvestuje</w:t>
      </w:r>
      <w:r w:rsidR="008637E0">
        <w:rPr>
          <w:noProof/>
        </w:rPr>
        <w:t xml:space="preserve"> v </w:t>
      </w:r>
      <w:r w:rsidRPr="008637E0">
        <w:rPr>
          <w:noProof/>
        </w:rPr>
        <w:t>EÚ</w:t>
      </w:r>
      <w:r w:rsidR="0017470C" w:rsidRPr="008637E0">
        <w:rPr>
          <w:rStyle w:val="FootnoteReference"/>
          <w:noProof/>
        </w:rPr>
        <w:footnoteReference w:id="101"/>
      </w:r>
      <w:r w:rsidRPr="008637E0">
        <w:rPr>
          <w:noProof/>
        </w:rPr>
        <w:t>, ale</w:t>
      </w:r>
      <w:r w:rsidR="008637E0">
        <w:rPr>
          <w:noProof/>
        </w:rPr>
        <w:t xml:space="preserve"> v </w:t>
      </w:r>
      <w:r w:rsidRPr="008637E0">
        <w:rPr>
          <w:noProof/>
        </w:rPr>
        <w:t>zahraničí,</w:t>
      </w:r>
      <w:r w:rsidR="008637E0">
        <w:rPr>
          <w:noProof/>
        </w:rPr>
        <w:t xml:space="preserve"> a </w:t>
      </w:r>
      <w:r w:rsidRPr="008637E0">
        <w:rPr>
          <w:noProof/>
        </w:rPr>
        <w:t>najmä</w:t>
      </w:r>
      <w:r w:rsidR="008637E0">
        <w:rPr>
          <w:noProof/>
        </w:rPr>
        <w:t xml:space="preserve"> v </w:t>
      </w:r>
      <w:r w:rsidRPr="008637E0">
        <w:rPr>
          <w:noProof/>
        </w:rPr>
        <w:t>USA. Priame zahraničné investície EÚ do USA dosiahli zároveň 3,27 bilióna EUR</w:t>
      </w:r>
      <w:r w:rsidR="008637E0">
        <w:rPr>
          <w:noProof/>
        </w:rPr>
        <w:t xml:space="preserve"> v </w:t>
      </w:r>
      <w:r w:rsidRPr="008637E0">
        <w:rPr>
          <w:noProof/>
        </w:rPr>
        <w:t>roku 2023</w:t>
      </w:r>
      <w:r w:rsidR="000851F4" w:rsidRPr="008637E0">
        <w:rPr>
          <w:rStyle w:val="FootnoteReference"/>
          <w:noProof/>
        </w:rPr>
        <w:footnoteReference w:id="102"/>
      </w:r>
      <w:r w:rsidRPr="008637E0">
        <w:rPr>
          <w:noProof/>
        </w:rPr>
        <w:t>.</w:t>
      </w:r>
    </w:p>
    <w:p w14:paraId="492579DA" w14:textId="13E9BF91" w:rsidR="005511CD" w:rsidRPr="008637E0" w:rsidRDefault="005511CD" w:rsidP="00220546">
      <w:pPr>
        <w:pStyle w:val="Text1"/>
        <w:widowControl w:val="0"/>
        <w:spacing w:before="120" w:after="80" w:line="259" w:lineRule="auto"/>
        <w:ind w:left="0"/>
        <w:rPr>
          <w:noProof/>
        </w:rPr>
      </w:pPr>
      <w:r w:rsidRPr="008637E0">
        <w:rPr>
          <w:b/>
          <w:noProof/>
        </w:rPr>
        <w:t>Nové bankové úvery pre MSP sa od pandémie COVID-19 znížili, čo ohrozuje nové investície.</w:t>
      </w:r>
      <w:r w:rsidRPr="008637E0">
        <w:rPr>
          <w:noProof/>
        </w:rPr>
        <w:t xml:space="preserve"> Hoci by bolo žiaduce, aby sa zvýšil podiel financovania spoločností prostredníctvom podnikových dlhopisov, kótovaných akcií, rizikového kapitálu</w:t>
      </w:r>
      <w:r w:rsidR="008637E0">
        <w:rPr>
          <w:noProof/>
        </w:rPr>
        <w:t xml:space="preserve"> a </w:t>
      </w:r>
      <w:r w:rsidRPr="008637E0">
        <w:rPr>
          <w:noProof/>
        </w:rPr>
        <w:t>investičných fondov, bankové financovanie zostáva aj naďalej kľúčovým nástrojom podpory rastu</w:t>
      </w:r>
      <w:r w:rsidR="008637E0">
        <w:rPr>
          <w:noProof/>
        </w:rPr>
        <w:t xml:space="preserve"> a </w:t>
      </w:r>
      <w:r w:rsidRPr="008637E0">
        <w:rPr>
          <w:noProof/>
        </w:rPr>
        <w:t>konkurencieschopnosti väčšiny európskych MSP, ktoré na financovanie svojich investícií využívajú tradičné bankové úvery (ktoré predstavujú 57</w:t>
      </w:r>
      <w:r w:rsidR="008637E0">
        <w:rPr>
          <w:noProof/>
        </w:rPr>
        <w:t> %</w:t>
      </w:r>
      <w:r w:rsidRPr="008637E0">
        <w:rPr>
          <w:noProof/>
        </w:rPr>
        <w:t xml:space="preserve"> ich celkových finančných prostriedkov, pozri obrázok 5). Poskytovanie úverov pre MSP, ktoré po vypuknutí pandémie COVID-19 prudko vzrástlo</w:t>
      </w:r>
      <w:r w:rsidR="008637E0">
        <w:rPr>
          <w:noProof/>
        </w:rPr>
        <w:t xml:space="preserve"> v </w:t>
      </w:r>
      <w:r w:rsidRPr="008637E0">
        <w:rPr>
          <w:noProof/>
        </w:rPr>
        <w:t>dôsledku rozsiahlych programov verejných intervencií, sa však výrazne znižuje, keďže sa zastavilo poskytovanie verejnej podpory. Súčasné úrovne nového bankového financovania klesli pod úroveň spred pandémie (obrázok 6), čo možno čiastočne pripísať aj zvýšeniu úrokových sadzieb pozorovanému do roku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508"/>
        <w:gridCol w:w="4508"/>
      </w:tblGrid>
      <w:tr w:rsidR="005511CD" w:rsidRPr="008637E0" w14:paraId="3EFA0C33" w14:textId="77777777">
        <w:trPr>
          <w:trHeight w:val="300"/>
        </w:trPr>
        <w:tc>
          <w:tcPr>
            <w:tcW w:w="4508" w:type="dxa"/>
          </w:tcPr>
          <w:p w14:paraId="3DC0899F" w14:textId="1A24786F" w:rsidR="005511CD" w:rsidRPr="00674A82" w:rsidRDefault="005511CD" w:rsidP="00220546">
            <w:pPr>
              <w:pStyle w:val="Text1"/>
              <w:widowControl w:val="0"/>
              <w:spacing w:after="80" w:line="259" w:lineRule="auto"/>
              <w:ind w:left="0"/>
              <w:rPr>
                <w:noProof/>
                <w:spacing w:val="-6"/>
              </w:rPr>
            </w:pPr>
            <w:r w:rsidRPr="00674A82">
              <w:rPr>
                <w:b/>
                <w:noProof/>
                <w:spacing w:val="-6"/>
              </w:rPr>
              <w:t>Obrázok 5:</w:t>
            </w:r>
            <w:r w:rsidRPr="00674A82">
              <w:rPr>
                <w:noProof/>
                <w:spacing w:val="-6"/>
              </w:rPr>
              <w:t xml:space="preserve"> Druh financovania použitého MSP</w:t>
            </w:r>
            <w:r w:rsidR="008637E0" w:rsidRPr="00674A82">
              <w:rPr>
                <w:noProof/>
                <w:spacing w:val="-6"/>
              </w:rPr>
              <w:t xml:space="preserve"> v </w:t>
            </w:r>
            <w:r w:rsidRPr="00674A82">
              <w:rPr>
                <w:noProof/>
                <w:spacing w:val="-6"/>
              </w:rPr>
              <w:t xml:space="preserve">roku 2023 (podiel na celkovom objeme) </w:t>
            </w:r>
          </w:p>
        </w:tc>
        <w:tc>
          <w:tcPr>
            <w:tcW w:w="4508" w:type="dxa"/>
          </w:tcPr>
          <w:p w14:paraId="1E6C620B" w14:textId="0D82EDD4" w:rsidR="005511CD" w:rsidRPr="008637E0" w:rsidRDefault="005511CD" w:rsidP="00220546">
            <w:pPr>
              <w:pStyle w:val="Text1"/>
              <w:widowControl w:val="0"/>
              <w:spacing w:after="80" w:line="259" w:lineRule="auto"/>
              <w:ind w:left="0"/>
              <w:rPr>
                <w:noProof/>
              </w:rPr>
            </w:pPr>
            <w:r w:rsidRPr="008637E0">
              <w:rPr>
                <w:b/>
                <w:noProof/>
              </w:rPr>
              <w:t>Obrázok 6:</w:t>
            </w:r>
            <w:r w:rsidRPr="008637E0">
              <w:rPr>
                <w:noProof/>
              </w:rPr>
              <w:t xml:space="preserve"> Nové bankové úvery poskytnuté nefinančným korporáciám </w:t>
            </w:r>
          </w:p>
        </w:tc>
      </w:tr>
      <w:tr w:rsidR="005511CD" w:rsidRPr="008637E0" w14:paraId="705FE7E0" w14:textId="77777777">
        <w:trPr>
          <w:trHeight w:val="300"/>
        </w:trPr>
        <w:tc>
          <w:tcPr>
            <w:tcW w:w="4508" w:type="dxa"/>
          </w:tcPr>
          <w:p w14:paraId="19B2CFF4" w14:textId="33F2C1D1" w:rsidR="005511CD" w:rsidRPr="008637E0" w:rsidRDefault="00674A82" w:rsidP="00220546">
            <w:pPr>
              <w:widowControl w:val="0"/>
              <w:rPr>
                <w:noProof/>
              </w:rPr>
            </w:pPr>
            <w:r w:rsidRPr="00674A82">
              <w:rPr>
                <w:noProof/>
                <w:lang w:val="en-GB" w:eastAsia="en-GB"/>
              </w:rPr>
              <w:drawing>
                <wp:inline distT="0" distB="0" distL="0" distR="0" wp14:anchorId="5DBF1ACC" wp14:editId="1CD8604A">
                  <wp:extent cx="2721610" cy="1732280"/>
                  <wp:effectExtent l="0" t="0" r="2540" b="1270"/>
                  <wp:docPr id="2617895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1610" cy="1732280"/>
                          </a:xfrm>
                          <a:prstGeom prst="rect">
                            <a:avLst/>
                          </a:prstGeom>
                          <a:noFill/>
                          <a:ln>
                            <a:noFill/>
                          </a:ln>
                        </pic:spPr>
                      </pic:pic>
                    </a:graphicData>
                  </a:graphic>
                </wp:inline>
              </w:drawing>
            </w:r>
          </w:p>
        </w:tc>
        <w:tc>
          <w:tcPr>
            <w:tcW w:w="4508" w:type="dxa"/>
          </w:tcPr>
          <w:p w14:paraId="7BE08BCB" w14:textId="6BC1AAE3" w:rsidR="005511CD" w:rsidRPr="008637E0" w:rsidRDefault="00674A82" w:rsidP="00220546">
            <w:pPr>
              <w:widowControl w:val="0"/>
              <w:rPr>
                <w:noProof/>
              </w:rPr>
            </w:pPr>
            <w:r w:rsidRPr="00674A82">
              <w:rPr>
                <w:noProof/>
                <w:lang w:val="en-GB" w:eastAsia="en-GB"/>
              </w:rPr>
              <w:drawing>
                <wp:inline distT="0" distB="0" distL="0" distR="0" wp14:anchorId="156B11DF" wp14:editId="1965A6EE">
                  <wp:extent cx="2721610" cy="1764030"/>
                  <wp:effectExtent l="0" t="0" r="2540" b="7620"/>
                  <wp:docPr id="7402558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21610" cy="1764030"/>
                          </a:xfrm>
                          <a:prstGeom prst="rect">
                            <a:avLst/>
                          </a:prstGeom>
                          <a:noFill/>
                          <a:ln>
                            <a:noFill/>
                          </a:ln>
                        </pic:spPr>
                      </pic:pic>
                    </a:graphicData>
                  </a:graphic>
                </wp:inline>
              </w:drawing>
            </w:r>
          </w:p>
        </w:tc>
      </w:tr>
      <w:tr w:rsidR="005511CD" w:rsidRPr="008637E0" w14:paraId="573A85AF" w14:textId="77777777">
        <w:trPr>
          <w:trHeight w:val="575"/>
        </w:trPr>
        <w:tc>
          <w:tcPr>
            <w:tcW w:w="4508" w:type="dxa"/>
          </w:tcPr>
          <w:p w14:paraId="2A4F6367" w14:textId="7D7E6382" w:rsidR="005511CD" w:rsidRPr="008637E0" w:rsidRDefault="005511CD" w:rsidP="00220546">
            <w:pPr>
              <w:pStyle w:val="paragraph"/>
              <w:widowControl w:val="0"/>
              <w:spacing w:beforeAutospacing="0" w:afterAutospacing="0" w:line="259" w:lineRule="auto"/>
              <w:jc w:val="both"/>
              <w:rPr>
                <w:rFonts w:ascii="Times New Roman" w:hAnsi="Times New Roman" w:cs="Times New Roman"/>
                <w:noProof/>
                <w:sz w:val="20"/>
                <w:szCs w:val="20"/>
              </w:rPr>
            </w:pPr>
            <w:r w:rsidRPr="008637E0">
              <w:rPr>
                <w:rStyle w:val="normaltextrun"/>
                <w:rFonts w:ascii="Times New Roman" w:hAnsi="Times New Roman"/>
                <w:b/>
                <w:noProof/>
                <w:sz w:val="20"/>
              </w:rPr>
              <w:t>Zdroj</w:t>
            </w:r>
            <w:r w:rsidRPr="008637E0">
              <w:rPr>
                <w:rStyle w:val="normaltextrun"/>
                <w:rFonts w:ascii="Times New Roman" w:hAnsi="Times New Roman"/>
                <w:noProof/>
                <w:sz w:val="20"/>
              </w:rPr>
              <w:t>: Prieskum</w:t>
            </w:r>
            <w:r w:rsidR="008637E0">
              <w:rPr>
                <w:rStyle w:val="normaltextrun"/>
                <w:rFonts w:ascii="Times New Roman" w:hAnsi="Times New Roman"/>
                <w:noProof/>
                <w:sz w:val="20"/>
              </w:rPr>
              <w:t xml:space="preserve"> o </w:t>
            </w:r>
            <w:r w:rsidRPr="008637E0">
              <w:rPr>
                <w:rStyle w:val="normaltextrun"/>
                <w:rFonts w:ascii="Times New Roman" w:hAnsi="Times New Roman"/>
                <w:noProof/>
                <w:sz w:val="20"/>
              </w:rPr>
              <w:t>prístupe podnikov</w:t>
            </w:r>
            <w:r w:rsidR="008637E0">
              <w:rPr>
                <w:rStyle w:val="normaltextrun"/>
                <w:rFonts w:ascii="Times New Roman" w:hAnsi="Times New Roman"/>
                <w:noProof/>
                <w:sz w:val="20"/>
              </w:rPr>
              <w:t xml:space="preserve"> k </w:t>
            </w:r>
            <w:r w:rsidRPr="008637E0">
              <w:rPr>
                <w:rStyle w:val="normaltextrun"/>
                <w:rFonts w:ascii="Times New Roman" w:hAnsi="Times New Roman"/>
                <w:noProof/>
                <w:sz w:val="20"/>
              </w:rPr>
              <w:t>financovaniu (SAFE), december 2023</w:t>
            </w:r>
            <w:r w:rsidRPr="008637E0">
              <w:rPr>
                <w:rStyle w:val="superscript"/>
                <w:rFonts w:ascii="Times New Roman" w:hAnsi="Times New Roman"/>
                <w:noProof/>
                <w:sz w:val="20"/>
                <w:vertAlign w:val="superscript"/>
              </w:rPr>
              <w:t>1</w:t>
            </w:r>
            <w:r w:rsidRPr="008637E0">
              <w:rPr>
                <w:rStyle w:val="eop"/>
                <w:rFonts w:ascii="Times New Roman" w:hAnsi="Times New Roman"/>
                <w:noProof/>
                <w:sz w:val="20"/>
              </w:rPr>
              <w:t> </w:t>
            </w:r>
          </w:p>
        </w:tc>
        <w:tc>
          <w:tcPr>
            <w:tcW w:w="4508" w:type="dxa"/>
          </w:tcPr>
          <w:p w14:paraId="42A536F7" w14:textId="57852280" w:rsidR="005511CD" w:rsidRPr="008637E0" w:rsidRDefault="005511CD" w:rsidP="00220546">
            <w:pPr>
              <w:pStyle w:val="paragraph"/>
              <w:widowControl w:val="0"/>
              <w:spacing w:beforeAutospacing="0" w:afterAutospacing="0" w:line="259" w:lineRule="auto"/>
              <w:rPr>
                <w:rFonts w:ascii="Times New Roman" w:hAnsi="Times New Roman" w:cs="Times New Roman"/>
                <w:noProof/>
                <w:sz w:val="20"/>
                <w:szCs w:val="20"/>
                <w:vertAlign w:val="superscript"/>
              </w:rPr>
            </w:pPr>
            <w:r w:rsidRPr="008637E0">
              <w:rPr>
                <w:rStyle w:val="normaltextrun"/>
                <w:rFonts w:ascii="Times New Roman" w:hAnsi="Times New Roman"/>
                <w:b/>
                <w:noProof/>
                <w:sz w:val="20"/>
              </w:rPr>
              <w:t>Zdroj</w:t>
            </w:r>
            <w:r w:rsidRPr="008637E0">
              <w:rPr>
                <w:rStyle w:val="normaltextrun"/>
                <w:rFonts w:ascii="Times New Roman" w:hAnsi="Times New Roman"/>
                <w:noProof/>
                <w:sz w:val="20"/>
              </w:rPr>
              <w:t>: Európska centrálna banka, Štatistiky úrokových sadzieb MFI</w:t>
            </w:r>
            <w:r w:rsidRPr="008637E0">
              <w:rPr>
                <w:rStyle w:val="superscript"/>
                <w:rFonts w:ascii="Times New Roman" w:hAnsi="Times New Roman"/>
                <w:noProof/>
                <w:sz w:val="20"/>
                <w:vertAlign w:val="superscript"/>
              </w:rPr>
              <w:t>2</w:t>
            </w:r>
          </w:p>
        </w:tc>
      </w:tr>
    </w:tbl>
    <w:p w14:paraId="297000D4" w14:textId="7071B5CF" w:rsidR="005511CD" w:rsidRPr="008637E0" w:rsidRDefault="005511CD" w:rsidP="00085D02">
      <w:pPr>
        <w:pStyle w:val="Heading4"/>
        <w:spacing w:after="120"/>
        <w:ind w:left="1140" w:hanging="431"/>
        <w:rPr>
          <w:b w:val="0"/>
          <w:noProof/>
        </w:rPr>
      </w:pPr>
      <w:r w:rsidRPr="008637E0">
        <w:rPr>
          <w:noProof/>
        </w:rPr>
        <w:t>Verejné investície</w:t>
      </w:r>
      <w:r w:rsidR="008637E0">
        <w:rPr>
          <w:noProof/>
        </w:rPr>
        <w:t xml:space="preserve"> a </w:t>
      </w:r>
      <w:r w:rsidRPr="008637E0">
        <w:rPr>
          <w:noProof/>
        </w:rPr>
        <w:t>infraštruktúra</w:t>
      </w:r>
    </w:p>
    <w:tbl>
      <w:tblPr>
        <w:tblW w:w="905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1E0" w:firstRow="1" w:lastRow="1" w:firstColumn="1" w:lastColumn="1" w:noHBand="0" w:noVBand="0"/>
      </w:tblPr>
      <w:tblGrid>
        <w:gridCol w:w="2404"/>
        <w:gridCol w:w="4669"/>
        <w:gridCol w:w="1984"/>
      </w:tblGrid>
      <w:tr w:rsidR="005511CD" w:rsidRPr="008637E0" w14:paraId="4E228F00" w14:textId="77777777">
        <w:trPr>
          <w:trHeight w:val="272"/>
        </w:trPr>
        <w:tc>
          <w:tcPr>
            <w:tcW w:w="2404" w:type="dxa"/>
            <w:shd w:val="clear" w:color="auto" w:fill="B8CCE4"/>
            <w:vAlign w:val="center"/>
          </w:tcPr>
          <w:p w14:paraId="48DC81B5" w14:textId="77777777" w:rsidR="005511CD" w:rsidRPr="008637E0" w:rsidRDefault="005511CD">
            <w:pPr>
              <w:widowControl w:val="0"/>
              <w:spacing w:after="0"/>
              <w:ind w:right="136"/>
              <w:jc w:val="both"/>
              <w:rPr>
                <w:rFonts w:ascii="Times New Roman" w:eastAsia="Palatino Linotype" w:hAnsi="Times New Roman" w:cs="Times New Roman"/>
                <w:b/>
                <w:noProof/>
                <w:color w:val="003063"/>
                <w:sz w:val="20"/>
                <w:szCs w:val="20"/>
              </w:rPr>
            </w:pPr>
            <w:r w:rsidRPr="008637E0">
              <w:rPr>
                <w:rFonts w:ascii="Times New Roman" w:hAnsi="Times New Roman"/>
                <w:b/>
                <w:noProof/>
                <w:color w:val="003063"/>
                <w:sz w:val="20"/>
              </w:rPr>
              <w:t>KPI</w:t>
            </w:r>
          </w:p>
        </w:tc>
        <w:tc>
          <w:tcPr>
            <w:tcW w:w="4669" w:type="dxa"/>
            <w:shd w:val="clear" w:color="auto" w:fill="B8CCE4"/>
            <w:vAlign w:val="center"/>
          </w:tcPr>
          <w:p w14:paraId="4E68DB8A" w14:textId="77777777" w:rsidR="005511CD" w:rsidRPr="008637E0" w:rsidRDefault="005511CD">
            <w:pPr>
              <w:widowControl w:val="0"/>
              <w:spacing w:after="0"/>
              <w:ind w:left="108" w:right="136"/>
              <w:jc w:val="both"/>
              <w:rPr>
                <w:rFonts w:ascii="Times New Roman" w:eastAsia="Palatino Linotype" w:hAnsi="Times New Roman" w:cs="Times New Roman"/>
                <w:b/>
                <w:noProof/>
                <w:color w:val="003063"/>
                <w:sz w:val="20"/>
                <w:szCs w:val="20"/>
              </w:rPr>
            </w:pPr>
            <w:r w:rsidRPr="008637E0">
              <w:rPr>
                <w:rFonts w:ascii="Times New Roman" w:hAnsi="Times New Roman"/>
                <w:b/>
                <w:noProof/>
                <w:color w:val="003063"/>
                <w:sz w:val="20"/>
              </w:rPr>
              <w:t>Čo sa ním meria</w:t>
            </w:r>
          </w:p>
        </w:tc>
        <w:tc>
          <w:tcPr>
            <w:tcW w:w="1984" w:type="dxa"/>
            <w:shd w:val="clear" w:color="auto" w:fill="B8CCE4"/>
            <w:vAlign w:val="center"/>
          </w:tcPr>
          <w:p w14:paraId="27BB0E5B" w14:textId="77777777" w:rsidR="005511CD" w:rsidRPr="008637E0" w:rsidRDefault="005511CD">
            <w:pPr>
              <w:widowControl w:val="0"/>
              <w:spacing w:after="0"/>
              <w:ind w:left="108" w:right="136"/>
              <w:jc w:val="both"/>
              <w:rPr>
                <w:rFonts w:ascii="Times New Roman" w:eastAsia="Palatino Linotype" w:hAnsi="Times New Roman" w:cs="Times New Roman"/>
                <w:b/>
                <w:noProof/>
                <w:color w:val="003063"/>
                <w:sz w:val="20"/>
                <w:szCs w:val="20"/>
                <w:vertAlign w:val="superscript"/>
              </w:rPr>
            </w:pPr>
            <w:r w:rsidRPr="008637E0">
              <w:rPr>
                <w:rFonts w:ascii="Times New Roman" w:hAnsi="Times New Roman"/>
                <w:b/>
                <w:noProof/>
                <w:sz w:val="20"/>
              </w:rPr>
              <w:t>Najnovšia hodnota za EÚ</w:t>
            </w:r>
          </w:p>
        </w:tc>
      </w:tr>
      <w:tr w:rsidR="005511CD" w:rsidRPr="008637E0" w14:paraId="20CD44CD" w14:textId="77777777">
        <w:trPr>
          <w:trHeight w:val="300"/>
        </w:trPr>
        <w:tc>
          <w:tcPr>
            <w:tcW w:w="2404" w:type="dxa"/>
            <w:shd w:val="clear" w:color="auto" w:fill="92D050"/>
          </w:tcPr>
          <w:p w14:paraId="1ED4D9F4" w14:textId="3C77D1E0" w:rsidR="005511CD" w:rsidRPr="008637E0" w:rsidRDefault="005511CD">
            <w:pPr>
              <w:pStyle w:val="NoSpacing"/>
              <w:widowControl w:val="0"/>
              <w:spacing w:line="259" w:lineRule="auto"/>
              <w:rPr>
                <w:rFonts w:ascii="Times New Roman" w:eastAsia="Times New Roman" w:hAnsi="Times New Roman" w:cs="Times New Roman"/>
                <w:noProof/>
                <w:color w:val="000000" w:themeColor="text1"/>
                <w:sz w:val="20"/>
                <w:szCs w:val="20"/>
              </w:rPr>
            </w:pPr>
            <w:r w:rsidRPr="008637E0">
              <w:rPr>
                <w:rFonts w:ascii="Times New Roman" w:hAnsi="Times New Roman"/>
                <w:noProof/>
                <w:sz w:val="20"/>
              </w:rPr>
              <w:t>KPI 16: Verejná investície</w:t>
            </w:r>
          </w:p>
        </w:tc>
        <w:tc>
          <w:tcPr>
            <w:tcW w:w="4669" w:type="dxa"/>
            <w:shd w:val="clear" w:color="auto" w:fill="92D050"/>
          </w:tcPr>
          <w:p w14:paraId="66BA2F25" w14:textId="77777777" w:rsidR="005511CD" w:rsidRPr="008637E0" w:rsidRDefault="005511CD">
            <w:pPr>
              <w:pStyle w:val="NoSpacing"/>
              <w:widowControl w:val="0"/>
              <w:spacing w:line="259" w:lineRule="auto"/>
              <w:rPr>
                <w:rFonts w:ascii="Times New Roman" w:hAnsi="Times New Roman" w:cs="Times New Roman"/>
                <w:noProof/>
                <w:sz w:val="20"/>
                <w:szCs w:val="20"/>
              </w:rPr>
            </w:pPr>
            <w:r w:rsidRPr="008637E0">
              <w:rPr>
                <w:rFonts w:ascii="Times New Roman" w:hAnsi="Times New Roman"/>
                <w:noProof/>
                <w:sz w:val="20"/>
              </w:rPr>
              <w:t>Verejné investície (ako podiel na HDP)</w:t>
            </w:r>
          </w:p>
        </w:tc>
        <w:tc>
          <w:tcPr>
            <w:tcW w:w="1984" w:type="dxa"/>
            <w:shd w:val="clear" w:color="auto" w:fill="92D050"/>
          </w:tcPr>
          <w:p w14:paraId="0FAF7F8D" w14:textId="4B5DF537" w:rsidR="005511CD" w:rsidRPr="008637E0" w:rsidRDefault="005511CD">
            <w:pPr>
              <w:pStyle w:val="NoSpacing"/>
              <w:widowControl w:val="0"/>
              <w:spacing w:line="259" w:lineRule="auto"/>
              <w:rPr>
                <w:rFonts w:ascii="Times New Roman" w:eastAsia="Times New Roman" w:hAnsi="Times New Roman" w:cs="Times New Roman"/>
                <w:noProof/>
                <w:sz w:val="20"/>
                <w:szCs w:val="20"/>
              </w:rPr>
            </w:pPr>
            <w:r w:rsidRPr="008637E0">
              <w:rPr>
                <w:rFonts w:ascii="Times New Roman" w:hAnsi="Times New Roman"/>
                <w:noProof/>
                <w:sz w:val="20"/>
              </w:rPr>
              <w:t>3,49</w:t>
            </w:r>
            <w:r w:rsidR="008637E0">
              <w:rPr>
                <w:rFonts w:ascii="Times New Roman" w:hAnsi="Times New Roman"/>
                <w:noProof/>
                <w:sz w:val="20"/>
              </w:rPr>
              <w:t> %</w:t>
            </w:r>
            <w:r w:rsidRPr="008637E0">
              <w:rPr>
                <w:rFonts w:ascii="Times New Roman" w:hAnsi="Times New Roman"/>
                <w:noProof/>
                <w:sz w:val="20"/>
              </w:rPr>
              <w:t xml:space="preserve"> (2023)</w:t>
            </w:r>
          </w:p>
          <w:p w14:paraId="5ABD0748" w14:textId="693C3E14" w:rsidR="005511CD" w:rsidRPr="008637E0" w:rsidRDefault="005511CD">
            <w:pPr>
              <w:pStyle w:val="NoSpacing"/>
              <w:widowControl w:val="0"/>
              <w:spacing w:line="259" w:lineRule="auto"/>
              <w:rPr>
                <w:rFonts w:ascii="Times New Roman" w:eastAsia="Times New Roman" w:hAnsi="Times New Roman" w:cs="Times New Roman"/>
                <w:noProof/>
                <w:sz w:val="20"/>
                <w:szCs w:val="20"/>
              </w:rPr>
            </w:pPr>
            <w:r w:rsidRPr="008637E0">
              <w:rPr>
                <w:rFonts w:ascii="Times New Roman" w:hAnsi="Times New Roman"/>
                <w:noProof/>
                <w:sz w:val="20"/>
              </w:rPr>
              <w:t>3,24</w:t>
            </w:r>
            <w:r w:rsidR="008637E0">
              <w:rPr>
                <w:rFonts w:ascii="Times New Roman" w:hAnsi="Times New Roman"/>
                <w:noProof/>
                <w:sz w:val="20"/>
              </w:rPr>
              <w:t> %</w:t>
            </w:r>
            <w:r w:rsidRPr="008637E0">
              <w:rPr>
                <w:rFonts w:ascii="Times New Roman" w:hAnsi="Times New Roman"/>
                <w:noProof/>
                <w:sz w:val="20"/>
              </w:rPr>
              <w:t xml:space="preserve"> (2022)</w:t>
            </w:r>
          </w:p>
        </w:tc>
      </w:tr>
    </w:tbl>
    <w:p w14:paraId="7DD538AC" w14:textId="57F0197A" w:rsidR="005511CD" w:rsidRPr="00674A82" w:rsidRDefault="005511CD" w:rsidP="005511CD">
      <w:pPr>
        <w:pStyle w:val="Text1"/>
        <w:widowControl w:val="0"/>
        <w:spacing w:before="240" w:after="160" w:line="259" w:lineRule="auto"/>
        <w:ind w:left="0"/>
        <w:rPr>
          <w:noProof/>
          <w:spacing w:val="-4"/>
        </w:rPr>
      </w:pPr>
      <w:r w:rsidRPr="00674A82">
        <w:rPr>
          <w:b/>
          <w:noProof/>
          <w:spacing w:val="-4"/>
        </w:rPr>
        <w:t>Verejné investície</w:t>
      </w:r>
      <w:r w:rsidR="008637E0" w:rsidRPr="00674A82">
        <w:rPr>
          <w:b/>
          <w:noProof/>
          <w:spacing w:val="-4"/>
        </w:rPr>
        <w:t xml:space="preserve"> v </w:t>
      </w:r>
      <w:r w:rsidRPr="00674A82">
        <w:rPr>
          <w:b/>
          <w:noProof/>
          <w:spacing w:val="-4"/>
        </w:rPr>
        <w:t>posledných rokoch pomaly stúpali</w:t>
      </w:r>
      <w:r w:rsidR="008637E0" w:rsidRPr="00674A82">
        <w:rPr>
          <w:b/>
          <w:noProof/>
          <w:spacing w:val="-4"/>
        </w:rPr>
        <w:t xml:space="preserve"> a v </w:t>
      </w:r>
      <w:r w:rsidRPr="00674A82">
        <w:rPr>
          <w:b/>
          <w:noProof/>
          <w:spacing w:val="-4"/>
        </w:rPr>
        <w:t>roku 2024 dosiahli 3,5</w:t>
      </w:r>
      <w:r w:rsidR="008637E0" w:rsidRPr="00674A82">
        <w:rPr>
          <w:b/>
          <w:noProof/>
          <w:spacing w:val="-4"/>
        </w:rPr>
        <w:t> %</w:t>
      </w:r>
      <w:r w:rsidRPr="00674A82">
        <w:rPr>
          <w:b/>
          <w:noProof/>
          <w:spacing w:val="-4"/>
        </w:rPr>
        <w:t xml:space="preserve"> HDP</w:t>
      </w:r>
      <w:r w:rsidRPr="00674A82">
        <w:rPr>
          <w:noProof/>
          <w:spacing w:val="-4"/>
        </w:rPr>
        <w:t>, čo predstavuje nárast oproti 3,1</w:t>
      </w:r>
      <w:r w:rsidR="008637E0" w:rsidRPr="00674A82">
        <w:rPr>
          <w:noProof/>
          <w:spacing w:val="-4"/>
        </w:rPr>
        <w:t> %</w:t>
      </w:r>
      <w:r w:rsidRPr="00674A82">
        <w:rPr>
          <w:noProof/>
          <w:spacing w:val="-4"/>
        </w:rPr>
        <w:t xml:space="preserve"> HDP</w:t>
      </w:r>
      <w:r w:rsidR="008637E0" w:rsidRPr="00674A82">
        <w:rPr>
          <w:noProof/>
          <w:spacing w:val="-4"/>
        </w:rPr>
        <w:t xml:space="preserve"> v </w:t>
      </w:r>
      <w:r w:rsidRPr="00674A82">
        <w:rPr>
          <w:noProof/>
          <w:spacing w:val="-4"/>
        </w:rPr>
        <w:t>roku 2018 (KPI 16).</w:t>
      </w:r>
      <w:r w:rsidRPr="00674A82">
        <w:rPr>
          <w:b/>
          <w:noProof/>
          <w:spacing w:val="-4"/>
        </w:rPr>
        <w:t xml:space="preserve"> </w:t>
      </w:r>
      <w:r w:rsidRPr="00674A82">
        <w:rPr>
          <w:noProof/>
          <w:spacing w:val="-4"/>
        </w:rPr>
        <w:t>Hoci sa úroveň verejných výdavkov EÚ rovná úrovni verejných výdavkov USA, ktoré takisto dosahujú 3,5</w:t>
      </w:r>
      <w:r w:rsidR="008637E0" w:rsidRPr="00674A82">
        <w:rPr>
          <w:noProof/>
          <w:spacing w:val="-4"/>
        </w:rPr>
        <w:t> %</w:t>
      </w:r>
      <w:r w:rsidRPr="00674A82">
        <w:rPr>
          <w:noProof/>
          <w:spacing w:val="-4"/>
        </w:rPr>
        <w:t xml:space="preserve"> HDP, prostredie financovania</w:t>
      </w:r>
      <w:r w:rsidR="008637E0" w:rsidRPr="00674A82">
        <w:rPr>
          <w:noProof/>
          <w:spacing w:val="-4"/>
        </w:rPr>
        <w:t xml:space="preserve"> v </w:t>
      </w:r>
      <w:r w:rsidRPr="00674A82">
        <w:rPr>
          <w:noProof/>
          <w:spacing w:val="-4"/>
        </w:rPr>
        <w:t>EÚ je fragmentované</w:t>
      </w:r>
      <w:r w:rsidR="008637E0" w:rsidRPr="00674A82">
        <w:rPr>
          <w:noProof/>
          <w:spacing w:val="-4"/>
        </w:rPr>
        <w:t xml:space="preserve"> a </w:t>
      </w:r>
      <w:r w:rsidRPr="00674A82">
        <w:rPr>
          <w:noProof/>
          <w:spacing w:val="-4"/>
        </w:rPr>
        <w:t>zložité</w:t>
      </w:r>
      <w:r w:rsidR="008637E0" w:rsidRPr="00674A82">
        <w:rPr>
          <w:noProof/>
          <w:spacing w:val="-4"/>
        </w:rPr>
        <w:t xml:space="preserve"> a </w:t>
      </w:r>
      <w:r w:rsidRPr="00674A82">
        <w:rPr>
          <w:noProof/>
          <w:spacing w:val="-4"/>
        </w:rPr>
        <w:t>väčšina finančných prostriedkov sa poskytuje na vnútroštátnej úrovni. Napríklad</w:t>
      </w:r>
      <w:r w:rsidR="008637E0" w:rsidRPr="00674A82">
        <w:rPr>
          <w:noProof/>
          <w:spacing w:val="-4"/>
        </w:rPr>
        <w:t xml:space="preserve"> v </w:t>
      </w:r>
      <w:r w:rsidRPr="00674A82">
        <w:rPr>
          <w:noProof/>
          <w:spacing w:val="-4"/>
        </w:rPr>
        <w:t>prípade výskumu</w:t>
      </w:r>
      <w:r w:rsidR="008637E0" w:rsidRPr="00674A82">
        <w:rPr>
          <w:noProof/>
          <w:spacing w:val="-4"/>
        </w:rPr>
        <w:t xml:space="preserve"> a </w:t>
      </w:r>
      <w:r w:rsidRPr="00674A82">
        <w:rPr>
          <w:noProof/>
          <w:spacing w:val="-4"/>
        </w:rPr>
        <w:t>vývoja sa 93</w:t>
      </w:r>
      <w:r w:rsidR="008637E0" w:rsidRPr="00674A82">
        <w:rPr>
          <w:noProof/>
          <w:spacing w:val="-4"/>
        </w:rPr>
        <w:t> %</w:t>
      </w:r>
      <w:r w:rsidRPr="00674A82">
        <w:rPr>
          <w:noProof/>
          <w:spacing w:val="-4"/>
        </w:rPr>
        <w:t xml:space="preserve"> ročne investovaných verejných finančných prostriedkov poskytuje prostredníctvom vnútroštátnych programov</w:t>
      </w:r>
      <w:r w:rsidRPr="00674A82">
        <w:rPr>
          <w:rStyle w:val="FootnoteReference"/>
          <w:noProof/>
          <w:spacing w:val="-4"/>
        </w:rPr>
        <w:footnoteReference w:id="103"/>
      </w:r>
      <w:r w:rsidRPr="00674A82">
        <w:rPr>
          <w:noProof/>
          <w:spacing w:val="-4"/>
        </w:rPr>
        <w:t>.</w:t>
      </w:r>
    </w:p>
    <w:p w14:paraId="1AA2B564" w14:textId="5DDA1FC1" w:rsidR="008637E0" w:rsidRPr="00674A82" w:rsidRDefault="006B69E0" w:rsidP="005511CD">
      <w:pPr>
        <w:pStyle w:val="Text1"/>
        <w:widowControl w:val="0"/>
        <w:spacing w:after="160" w:line="259" w:lineRule="auto"/>
        <w:ind w:left="0"/>
        <w:rPr>
          <w:noProof/>
          <w:spacing w:val="-4"/>
        </w:rPr>
      </w:pPr>
      <w:r w:rsidRPr="00674A82">
        <w:rPr>
          <w:b/>
          <w:noProof/>
          <w:spacing w:val="-4"/>
        </w:rPr>
        <w:t>Fondy politiky súdržnosti, Mechanizmus na podporu obnovy</w:t>
      </w:r>
      <w:r w:rsidR="008637E0" w:rsidRPr="00674A82">
        <w:rPr>
          <w:b/>
          <w:noProof/>
          <w:spacing w:val="-4"/>
        </w:rPr>
        <w:t xml:space="preserve"> a </w:t>
      </w:r>
      <w:r w:rsidRPr="00674A82">
        <w:rPr>
          <w:b/>
          <w:noProof/>
          <w:spacing w:val="-4"/>
        </w:rPr>
        <w:t>odolnosti</w:t>
      </w:r>
      <w:r w:rsidR="008637E0" w:rsidRPr="00674A82">
        <w:rPr>
          <w:b/>
          <w:noProof/>
          <w:spacing w:val="-4"/>
        </w:rPr>
        <w:t xml:space="preserve"> a </w:t>
      </w:r>
      <w:r w:rsidRPr="00674A82">
        <w:rPr>
          <w:b/>
          <w:noProof/>
          <w:spacing w:val="-4"/>
        </w:rPr>
        <w:t>ďalšie nástroje pomáhajú na úrovni EÚ financovať zelenú</w:t>
      </w:r>
      <w:r w:rsidR="008637E0" w:rsidRPr="00674A82">
        <w:rPr>
          <w:b/>
          <w:noProof/>
          <w:spacing w:val="-4"/>
        </w:rPr>
        <w:t xml:space="preserve"> a </w:t>
      </w:r>
      <w:r w:rsidRPr="00674A82">
        <w:rPr>
          <w:b/>
          <w:noProof/>
          <w:spacing w:val="-4"/>
        </w:rPr>
        <w:t>digitálnu transformáciu</w:t>
      </w:r>
      <w:r w:rsidR="008A6560" w:rsidRPr="00674A82">
        <w:rPr>
          <w:rStyle w:val="FootnoteReference"/>
          <w:b/>
          <w:bCs/>
          <w:noProof/>
          <w:spacing w:val="-4"/>
        </w:rPr>
        <w:footnoteReference w:id="104"/>
      </w:r>
      <w:r w:rsidRPr="00674A82">
        <w:rPr>
          <w:b/>
          <w:noProof/>
          <w:spacing w:val="-4"/>
        </w:rPr>
        <w:t>.</w:t>
      </w:r>
      <w:r w:rsidRPr="00674A82">
        <w:rPr>
          <w:noProof/>
          <w:spacing w:val="-4"/>
        </w:rPr>
        <w:t xml:space="preserve"> Od roku 2021 sa</w:t>
      </w:r>
      <w:r w:rsidR="008637E0" w:rsidRPr="00674A82">
        <w:rPr>
          <w:noProof/>
          <w:spacing w:val="-4"/>
        </w:rPr>
        <w:t xml:space="preserve"> z </w:t>
      </w:r>
      <w:r w:rsidRPr="00674A82">
        <w:rPr>
          <w:noProof/>
          <w:spacing w:val="-4"/>
        </w:rPr>
        <w:t>Mechanizmu na podporu obnovy</w:t>
      </w:r>
      <w:r w:rsidR="008637E0" w:rsidRPr="00674A82">
        <w:rPr>
          <w:noProof/>
          <w:spacing w:val="-4"/>
        </w:rPr>
        <w:t xml:space="preserve"> a </w:t>
      </w:r>
      <w:r w:rsidRPr="00674A82">
        <w:rPr>
          <w:noProof/>
          <w:spacing w:val="-4"/>
        </w:rPr>
        <w:t>odolnosti vyplatilo 306 miliárd EUR</w:t>
      </w:r>
      <w:r w:rsidR="008108F2" w:rsidRPr="00674A82">
        <w:rPr>
          <w:rStyle w:val="FootnoteReference"/>
          <w:noProof/>
          <w:spacing w:val="-4"/>
        </w:rPr>
        <w:footnoteReference w:id="105"/>
      </w:r>
      <w:r w:rsidRPr="00674A82">
        <w:rPr>
          <w:noProof/>
          <w:spacing w:val="-4"/>
        </w:rPr>
        <w:t>, pričom na zabezpečenie včasného</w:t>
      </w:r>
      <w:r w:rsidR="008637E0" w:rsidRPr="00674A82">
        <w:rPr>
          <w:noProof/>
          <w:spacing w:val="-4"/>
        </w:rPr>
        <w:t xml:space="preserve"> a </w:t>
      </w:r>
      <w:r w:rsidRPr="00674A82">
        <w:rPr>
          <w:noProof/>
          <w:spacing w:val="-4"/>
        </w:rPr>
        <w:t>komplexného vyplatenia zostávajúcich súm je potrebné dôkladné vykonávanie národných plánov.</w:t>
      </w:r>
      <w:r w:rsidR="008637E0" w:rsidRPr="00674A82">
        <w:rPr>
          <w:noProof/>
          <w:spacing w:val="-4"/>
        </w:rPr>
        <w:t xml:space="preserve"> Z </w:t>
      </w:r>
      <w:r w:rsidRPr="00674A82">
        <w:rPr>
          <w:noProof/>
          <w:spacing w:val="-4"/>
        </w:rPr>
        <w:t>fondov politiky súdržnosti sa</w:t>
      </w:r>
      <w:r w:rsidR="008637E0" w:rsidRPr="00674A82">
        <w:rPr>
          <w:noProof/>
          <w:spacing w:val="-4"/>
        </w:rPr>
        <w:t xml:space="preserve"> v </w:t>
      </w:r>
      <w:r w:rsidRPr="00674A82">
        <w:rPr>
          <w:noProof/>
          <w:spacing w:val="-4"/>
        </w:rPr>
        <w:t>období 2021 – 2024 vyplatilo 249 miliárd EUR.</w:t>
      </w:r>
      <w:r w:rsidR="008637E0" w:rsidRPr="00674A82">
        <w:rPr>
          <w:noProof/>
          <w:spacing w:val="-4"/>
        </w:rPr>
        <w:t xml:space="preserve"> Z </w:t>
      </w:r>
      <w:r w:rsidRPr="00674A82">
        <w:rPr>
          <w:noProof/>
          <w:spacing w:val="-4"/>
        </w:rPr>
        <w:t>Inovačného fondu sa</w:t>
      </w:r>
      <w:r w:rsidR="008637E0" w:rsidRPr="00674A82">
        <w:rPr>
          <w:noProof/>
          <w:spacing w:val="-4"/>
        </w:rPr>
        <w:t xml:space="preserve"> v </w:t>
      </w:r>
      <w:r w:rsidRPr="00674A82">
        <w:rPr>
          <w:noProof/>
          <w:spacing w:val="-4"/>
        </w:rPr>
        <w:t>súčasnom desaťročí poskytne podľa odhadov 40 miliárd EUR na vývoj</w:t>
      </w:r>
      <w:r w:rsidR="008637E0" w:rsidRPr="00674A82">
        <w:rPr>
          <w:noProof/>
          <w:spacing w:val="-4"/>
        </w:rPr>
        <w:t xml:space="preserve"> a </w:t>
      </w:r>
      <w:r w:rsidRPr="00674A82">
        <w:rPr>
          <w:noProof/>
          <w:spacing w:val="-4"/>
        </w:rPr>
        <w:t>zavádzanie nízkouhlíkových technológií,</w:t>
      </w:r>
      <w:r w:rsidR="008637E0" w:rsidRPr="00674A82">
        <w:rPr>
          <w:noProof/>
          <w:spacing w:val="-4"/>
        </w:rPr>
        <w:t xml:space="preserve"> a </w:t>
      </w:r>
      <w:r w:rsidRPr="00674A82">
        <w:rPr>
          <w:noProof/>
          <w:spacing w:val="-4"/>
        </w:rPr>
        <w:t>to najmä</w:t>
      </w:r>
      <w:r w:rsidR="008637E0" w:rsidRPr="00674A82">
        <w:rPr>
          <w:noProof/>
          <w:spacing w:val="-4"/>
        </w:rPr>
        <w:t xml:space="preserve"> v </w:t>
      </w:r>
      <w:r w:rsidRPr="00674A82">
        <w:rPr>
          <w:noProof/>
          <w:spacing w:val="-4"/>
        </w:rPr>
        <w:t>energeticky náročných priemyselných odvetviach, vo výrobe energie</w:t>
      </w:r>
      <w:r w:rsidR="008637E0" w:rsidRPr="00674A82">
        <w:rPr>
          <w:noProof/>
          <w:spacing w:val="-4"/>
        </w:rPr>
        <w:t xml:space="preserve"> a v </w:t>
      </w:r>
      <w:r w:rsidRPr="00674A82">
        <w:rPr>
          <w:noProof/>
          <w:spacing w:val="-4"/>
        </w:rPr>
        <w:t>oblasti uskladňovania energie</w:t>
      </w:r>
      <w:r w:rsidR="008637E0" w:rsidRPr="00674A82">
        <w:rPr>
          <w:noProof/>
          <w:spacing w:val="-4"/>
        </w:rPr>
        <w:t>.</w:t>
      </w:r>
    </w:p>
    <w:p w14:paraId="77EC1445" w14:textId="0A4CE739" w:rsidR="005511CD" w:rsidRPr="008637E0" w:rsidRDefault="00197506" w:rsidP="005511CD">
      <w:pPr>
        <w:pStyle w:val="Text1"/>
        <w:widowControl w:val="0"/>
        <w:spacing w:after="160" w:line="259" w:lineRule="auto"/>
        <w:ind w:left="0"/>
        <w:rPr>
          <w:noProof/>
        </w:rPr>
      </w:pPr>
      <w:r w:rsidRPr="008637E0">
        <w:rPr>
          <w:b/>
          <w:noProof/>
        </w:rPr>
        <w:t>Napriek významným zdrojom verejného financovania, ako sú InvestEU</w:t>
      </w:r>
      <w:r w:rsidR="008637E0">
        <w:rPr>
          <w:b/>
          <w:noProof/>
        </w:rPr>
        <w:t xml:space="preserve"> a </w:t>
      </w:r>
      <w:r w:rsidRPr="008637E0">
        <w:rPr>
          <w:b/>
          <w:noProof/>
        </w:rPr>
        <w:t>STEP, pretrváva medzera vo financovaní zvyšovania výrobných kapacít</w:t>
      </w:r>
      <w:r w:rsidRPr="008637E0">
        <w:rPr>
          <w:noProof/>
        </w:rPr>
        <w:t>, keďže na emisne neutrálnu výrobu na najvyšších úrovniach technologickej pripravenosti (8 – 9) sa poskytuje menej ako 5</w:t>
      </w:r>
      <w:r w:rsidR="008637E0">
        <w:rPr>
          <w:noProof/>
        </w:rPr>
        <w:t> %</w:t>
      </w:r>
      <w:r w:rsidRPr="008637E0">
        <w:rPr>
          <w:noProof/>
        </w:rPr>
        <w:t xml:space="preserve"> finančných prostriedkov EÚ určených na čisté technológie</w:t>
      </w:r>
      <w:r w:rsidR="00C81971" w:rsidRPr="008637E0">
        <w:rPr>
          <w:rStyle w:val="FootnoteReference"/>
          <w:noProof/>
        </w:rPr>
        <w:footnoteReference w:id="106"/>
      </w:r>
      <w:r w:rsidRPr="008637E0">
        <w:rPr>
          <w:noProof/>
        </w:rPr>
        <w:t>.</w:t>
      </w:r>
    </w:p>
    <w:p w14:paraId="6666A8B9" w14:textId="5130679F" w:rsidR="005511CD" w:rsidRPr="00674A82" w:rsidRDefault="005511CD" w:rsidP="005511CD">
      <w:pPr>
        <w:pStyle w:val="Text1"/>
        <w:widowControl w:val="0"/>
        <w:spacing w:after="160" w:line="259" w:lineRule="auto"/>
        <w:ind w:left="0"/>
        <w:rPr>
          <w:noProof/>
          <w:spacing w:val="-6"/>
        </w:rPr>
      </w:pPr>
      <w:r w:rsidRPr="00674A82">
        <w:rPr>
          <w:b/>
          <w:noProof/>
          <w:spacing w:val="-6"/>
        </w:rPr>
        <w:t>Rámec EÚ pre štátnu pomoc umožňuje cielené verejné investície zo strany členských štátov, pričom zabraňuje neprimeranému narúšaniu hospodárskej súťaže</w:t>
      </w:r>
      <w:r w:rsidR="008637E0" w:rsidRPr="00674A82">
        <w:rPr>
          <w:b/>
          <w:noProof/>
          <w:spacing w:val="-6"/>
        </w:rPr>
        <w:t xml:space="preserve"> a </w:t>
      </w:r>
      <w:r w:rsidRPr="00674A82">
        <w:rPr>
          <w:b/>
          <w:noProof/>
          <w:spacing w:val="-6"/>
        </w:rPr>
        <w:t>zachováva rovnaké podmienky.</w:t>
      </w:r>
      <w:r w:rsidR="008637E0" w:rsidRPr="00674A82">
        <w:rPr>
          <w:noProof/>
          <w:spacing w:val="-6"/>
        </w:rPr>
        <w:t xml:space="preserve"> V </w:t>
      </w:r>
      <w:r w:rsidRPr="00674A82">
        <w:rPr>
          <w:noProof/>
          <w:spacing w:val="-6"/>
        </w:rPr>
        <w:t>roku 2022 členské štáty vynaložili takmer 228 miliárd EUR na štátnu pomoc (vrátane krízových opatrení), čo zodpovedá 1,4</w:t>
      </w:r>
      <w:r w:rsidR="008637E0" w:rsidRPr="00674A82">
        <w:rPr>
          <w:noProof/>
          <w:spacing w:val="-6"/>
        </w:rPr>
        <w:t> %</w:t>
      </w:r>
      <w:r w:rsidRPr="00674A82">
        <w:rPr>
          <w:noProof/>
          <w:spacing w:val="-6"/>
        </w:rPr>
        <w:t xml:space="preserve"> ich HDP. Tohtoročná hodnotiaca tabuľka jednotného trhu</w:t>
      </w:r>
      <w:r w:rsidR="008637E0" w:rsidRPr="00674A82">
        <w:rPr>
          <w:noProof/>
          <w:spacing w:val="-6"/>
        </w:rPr>
        <w:t xml:space="preserve"> a </w:t>
      </w:r>
      <w:r w:rsidRPr="00674A82">
        <w:rPr>
          <w:noProof/>
          <w:spacing w:val="-6"/>
        </w:rPr>
        <w:t>konkurencieschopnosti, ktorá je uverejnená spolu</w:t>
      </w:r>
      <w:r w:rsidR="008637E0" w:rsidRPr="00674A82">
        <w:rPr>
          <w:noProof/>
          <w:spacing w:val="-6"/>
        </w:rPr>
        <w:t xml:space="preserve"> s </w:t>
      </w:r>
      <w:r w:rsidRPr="00674A82">
        <w:rPr>
          <w:noProof/>
          <w:spacing w:val="-6"/>
        </w:rPr>
        <w:t>touto správou, obsahuje nový ukazovateľ, ktorý porovnáva koncentráciu štátnej pomoci</w:t>
      </w:r>
      <w:r w:rsidR="008637E0" w:rsidRPr="00674A82">
        <w:rPr>
          <w:noProof/>
          <w:spacing w:val="-6"/>
        </w:rPr>
        <w:t xml:space="preserve"> s </w:t>
      </w:r>
      <w:r w:rsidRPr="00674A82">
        <w:rPr>
          <w:noProof/>
          <w:spacing w:val="-6"/>
        </w:rPr>
        <w:t>koncentráciou HDP</w:t>
      </w:r>
      <w:r w:rsidR="008637E0" w:rsidRPr="00674A82">
        <w:rPr>
          <w:noProof/>
          <w:spacing w:val="-6"/>
        </w:rPr>
        <w:t xml:space="preserve"> v </w:t>
      </w:r>
      <w:r w:rsidRPr="00674A82">
        <w:rPr>
          <w:noProof/>
          <w:spacing w:val="-6"/>
        </w:rPr>
        <w:t>EÚ. Podľa tohto ukazovateľa sa štátna pomoc za posledných 10 rokov udeľuje</w:t>
      </w:r>
      <w:r w:rsidR="008637E0" w:rsidRPr="00674A82">
        <w:rPr>
          <w:noProof/>
          <w:spacing w:val="-6"/>
        </w:rPr>
        <w:t xml:space="preserve"> v </w:t>
      </w:r>
      <w:r w:rsidRPr="00674A82">
        <w:rPr>
          <w:noProof/>
          <w:spacing w:val="-6"/>
        </w:rPr>
        <w:t>členských štátoch čoraz nerovnomernejšie</w:t>
      </w:r>
      <w:r w:rsidRPr="00674A82">
        <w:rPr>
          <w:rStyle w:val="FootnoteReference"/>
          <w:noProof/>
          <w:spacing w:val="-6"/>
        </w:rPr>
        <w:footnoteReference w:id="107"/>
      </w:r>
      <w:r w:rsidRPr="00674A82">
        <w:rPr>
          <w:noProof/>
          <w:spacing w:val="-6"/>
        </w:rPr>
        <w:t>.</w:t>
      </w:r>
    </w:p>
    <w:p w14:paraId="2459033A" w14:textId="1CC0BF12" w:rsidR="008637E0" w:rsidRPr="00674A82" w:rsidRDefault="005511CD" w:rsidP="005511CD">
      <w:pPr>
        <w:widowControl w:val="0"/>
        <w:jc w:val="both"/>
        <w:rPr>
          <w:rFonts w:ascii="Times New Roman" w:hAnsi="Times New Roman"/>
          <w:noProof/>
          <w:color w:val="000000" w:themeColor="text1"/>
          <w:spacing w:val="-4"/>
          <w:sz w:val="24"/>
        </w:rPr>
      </w:pPr>
      <w:r w:rsidRPr="00674A82">
        <w:rPr>
          <w:rFonts w:ascii="Times New Roman" w:hAnsi="Times New Roman"/>
          <w:b/>
          <w:noProof/>
          <w:color w:val="000000" w:themeColor="text1"/>
          <w:spacing w:val="-4"/>
          <w:sz w:val="24"/>
        </w:rPr>
        <w:t>Dôležité projekty spoločného európskeho záujmu sú kľúčovým nástrojom koordinácie verejných</w:t>
      </w:r>
      <w:r w:rsidR="008637E0" w:rsidRPr="00674A82">
        <w:rPr>
          <w:rFonts w:ascii="Times New Roman" w:hAnsi="Times New Roman"/>
          <w:b/>
          <w:noProof/>
          <w:color w:val="000000" w:themeColor="text1"/>
          <w:spacing w:val="-4"/>
          <w:sz w:val="24"/>
        </w:rPr>
        <w:t xml:space="preserve"> a </w:t>
      </w:r>
      <w:r w:rsidRPr="00674A82">
        <w:rPr>
          <w:rFonts w:ascii="Times New Roman" w:hAnsi="Times New Roman"/>
          <w:b/>
          <w:noProof/>
          <w:color w:val="000000" w:themeColor="text1"/>
          <w:spacing w:val="-4"/>
          <w:sz w:val="24"/>
        </w:rPr>
        <w:t>súkromných investícií</w:t>
      </w:r>
      <w:r w:rsidR="008637E0" w:rsidRPr="00674A82">
        <w:rPr>
          <w:rFonts w:ascii="Times New Roman" w:hAnsi="Times New Roman"/>
          <w:b/>
          <w:noProof/>
          <w:color w:val="000000" w:themeColor="text1"/>
          <w:spacing w:val="-4"/>
          <w:sz w:val="24"/>
        </w:rPr>
        <w:t xml:space="preserve"> v </w:t>
      </w:r>
      <w:r w:rsidRPr="00674A82">
        <w:rPr>
          <w:rFonts w:ascii="Times New Roman" w:hAnsi="Times New Roman"/>
          <w:b/>
          <w:noProof/>
          <w:color w:val="000000" w:themeColor="text1"/>
          <w:spacing w:val="-4"/>
          <w:sz w:val="24"/>
        </w:rPr>
        <w:t>EÚ na podporu prelomových inovačných</w:t>
      </w:r>
      <w:r w:rsidR="008637E0" w:rsidRPr="00674A82">
        <w:rPr>
          <w:rFonts w:ascii="Times New Roman" w:hAnsi="Times New Roman"/>
          <w:b/>
          <w:noProof/>
          <w:color w:val="000000" w:themeColor="text1"/>
          <w:spacing w:val="-4"/>
          <w:sz w:val="24"/>
        </w:rPr>
        <w:t xml:space="preserve"> a </w:t>
      </w:r>
      <w:r w:rsidRPr="00674A82">
        <w:rPr>
          <w:rFonts w:ascii="Times New Roman" w:hAnsi="Times New Roman"/>
          <w:b/>
          <w:noProof/>
          <w:color w:val="000000" w:themeColor="text1"/>
          <w:spacing w:val="-4"/>
          <w:sz w:val="24"/>
        </w:rPr>
        <w:t>infraštruktúrnych projektov</w:t>
      </w:r>
      <w:r w:rsidR="008637E0" w:rsidRPr="00674A82">
        <w:rPr>
          <w:rFonts w:ascii="Times New Roman" w:hAnsi="Times New Roman"/>
          <w:b/>
          <w:noProof/>
          <w:color w:val="000000" w:themeColor="text1"/>
          <w:spacing w:val="-4"/>
          <w:sz w:val="24"/>
        </w:rPr>
        <w:t xml:space="preserve"> v </w:t>
      </w:r>
      <w:r w:rsidRPr="00674A82">
        <w:rPr>
          <w:rFonts w:ascii="Times New Roman" w:hAnsi="Times New Roman"/>
          <w:b/>
          <w:noProof/>
          <w:color w:val="000000" w:themeColor="text1"/>
          <w:spacing w:val="-4"/>
          <w:sz w:val="24"/>
        </w:rPr>
        <w:t xml:space="preserve">oblastiach kritických technológií. </w:t>
      </w:r>
      <w:r w:rsidRPr="00674A82">
        <w:rPr>
          <w:rFonts w:ascii="Times New Roman" w:hAnsi="Times New Roman"/>
          <w:noProof/>
          <w:color w:val="000000" w:themeColor="text1"/>
          <w:spacing w:val="-4"/>
          <w:sz w:val="24"/>
        </w:rPr>
        <w:t>Dôležité projekty spoločného európskeho záujmu predstavujú krok smerom</w:t>
      </w:r>
      <w:r w:rsidR="008637E0" w:rsidRPr="00674A82">
        <w:rPr>
          <w:rFonts w:ascii="Times New Roman" w:hAnsi="Times New Roman"/>
          <w:noProof/>
          <w:color w:val="000000" w:themeColor="text1"/>
          <w:spacing w:val="-4"/>
          <w:sz w:val="24"/>
        </w:rPr>
        <w:t xml:space="preserve"> k </w:t>
      </w:r>
      <w:r w:rsidRPr="00674A82">
        <w:rPr>
          <w:rFonts w:ascii="Times New Roman" w:hAnsi="Times New Roman"/>
          <w:noProof/>
          <w:color w:val="000000" w:themeColor="text1"/>
          <w:spacing w:val="-4"/>
          <w:sz w:val="24"/>
        </w:rPr>
        <w:t>väčšej cezhraničnej koordinácii priemyselných politík</w:t>
      </w:r>
      <w:r w:rsidR="008637E0" w:rsidRPr="00674A82">
        <w:rPr>
          <w:rFonts w:ascii="Times New Roman" w:hAnsi="Times New Roman"/>
          <w:noProof/>
          <w:color w:val="000000" w:themeColor="text1"/>
          <w:spacing w:val="-4"/>
          <w:sz w:val="24"/>
        </w:rPr>
        <w:t xml:space="preserve"> v </w:t>
      </w:r>
      <w:r w:rsidRPr="00674A82">
        <w:rPr>
          <w:rFonts w:ascii="Times New Roman" w:hAnsi="Times New Roman"/>
          <w:noProof/>
          <w:color w:val="000000" w:themeColor="text1"/>
          <w:spacing w:val="-4"/>
          <w:sz w:val="24"/>
        </w:rPr>
        <w:t>rámci EÚ, čo je smerovanie,</w:t>
      </w:r>
      <w:r w:rsidR="008637E0" w:rsidRPr="00674A82">
        <w:rPr>
          <w:rFonts w:ascii="Times New Roman" w:hAnsi="Times New Roman"/>
          <w:noProof/>
          <w:color w:val="000000" w:themeColor="text1"/>
          <w:spacing w:val="-4"/>
          <w:sz w:val="24"/>
        </w:rPr>
        <w:t xml:space="preserve"> v </w:t>
      </w:r>
      <w:r w:rsidRPr="00674A82">
        <w:rPr>
          <w:rFonts w:ascii="Times New Roman" w:hAnsi="Times New Roman"/>
          <w:noProof/>
          <w:color w:val="000000" w:themeColor="text1"/>
          <w:spacing w:val="-4"/>
          <w:sz w:val="24"/>
        </w:rPr>
        <w:t>ktorom musíme pokračovať aj ďalej. Doteraz bolo schválených desať integrovaných dôležitých projektov spoločného európskeho záujmu</w:t>
      </w:r>
      <w:r w:rsidR="008637E0" w:rsidRPr="00674A82">
        <w:rPr>
          <w:rFonts w:ascii="Times New Roman" w:hAnsi="Times New Roman"/>
          <w:noProof/>
          <w:color w:val="000000" w:themeColor="text1"/>
          <w:spacing w:val="-4"/>
          <w:sz w:val="24"/>
        </w:rPr>
        <w:t xml:space="preserve"> v </w:t>
      </w:r>
      <w:r w:rsidRPr="00674A82">
        <w:rPr>
          <w:rFonts w:ascii="Times New Roman" w:hAnsi="Times New Roman"/>
          <w:noProof/>
          <w:color w:val="000000" w:themeColor="text1"/>
          <w:spacing w:val="-4"/>
          <w:sz w:val="24"/>
        </w:rPr>
        <w:t>hodnote viac ako 37 miliárd EUR</w:t>
      </w:r>
      <w:r w:rsidR="008637E0" w:rsidRPr="00674A82">
        <w:rPr>
          <w:rFonts w:ascii="Times New Roman" w:hAnsi="Times New Roman"/>
          <w:noProof/>
          <w:color w:val="000000" w:themeColor="text1"/>
          <w:spacing w:val="-4"/>
          <w:sz w:val="24"/>
        </w:rPr>
        <w:t xml:space="preserve"> v </w:t>
      </w:r>
      <w:r w:rsidRPr="00674A82">
        <w:rPr>
          <w:rFonts w:ascii="Times New Roman" w:hAnsi="Times New Roman"/>
          <w:noProof/>
          <w:color w:val="000000" w:themeColor="text1"/>
          <w:spacing w:val="-4"/>
          <w:sz w:val="24"/>
        </w:rPr>
        <w:t>rámci vnútroštátnej verejnej podpory, čím sa uvoľnili súkromné investície vo výške 66 miliárd EUR (pozri obrázok 7). Treba zjednodušiť</w:t>
      </w:r>
      <w:r w:rsidR="008637E0" w:rsidRPr="00674A82">
        <w:rPr>
          <w:rFonts w:ascii="Times New Roman" w:hAnsi="Times New Roman"/>
          <w:noProof/>
          <w:color w:val="000000" w:themeColor="text1"/>
          <w:spacing w:val="-4"/>
          <w:sz w:val="24"/>
        </w:rPr>
        <w:t xml:space="preserve"> a </w:t>
      </w:r>
      <w:r w:rsidRPr="00674A82">
        <w:rPr>
          <w:rFonts w:ascii="Times New Roman" w:hAnsi="Times New Roman"/>
          <w:noProof/>
          <w:color w:val="000000" w:themeColor="text1"/>
          <w:spacing w:val="-4"/>
          <w:sz w:val="24"/>
        </w:rPr>
        <w:t>urýchliť proces navrhovania</w:t>
      </w:r>
      <w:r w:rsidR="008637E0" w:rsidRPr="00674A82">
        <w:rPr>
          <w:rFonts w:ascii="Times New Roman" w:hAnsi="Times New Roman"/>
          <w:noProof/>
          <w:color w:val="000000" w:themeColor="text1"/>
          <w:spacing w:val="-4"/>
          <w:sz w:val="24"/>
        </w:rPr>
        <w:t xml:space="preserve"> a </w:t>
      </w:r>
      <w:r w:rsidRPr="00674A82">
        <w:rPr>
          <w:rFonts w:ascii="Times New Roman" w:hAnsi="Times New Roman"/>
          <w:noProof/>
          <w:color w:val="000000" w:themeColor="text1"/>
          <w:spacing w:val="-4"/>
          <w:sz w:val="24"/>
        </w:rPr>
        <w:t>preskúmavania dôležitých projektov spoločného európskeho záujmu, aby sa strategické projekty začali rýchlo realizovať. Spoločné európske fórum pre dôležité projekty spoločného európskeho záujmu, ktoré sa začalo</w:t>
      </w:r>
      <w:r w:rsidR="008637E0" w:rsidRPr="00674A82">
        <w:rPr>
          <w:rFonts w:ascii="Times New Roman" w:hAnsi="Times New Roman"/>
          <w:noProof/>
          <w:color w:val="000000" w:themeColor="text1"/>
          <w:spacing w:val="-4"/>
          <w:sz w:val="24"/>
        </w:rPr>
        <w:t xml:space="preserve"> v </w:t>
      </w:r>
      <w:r w:rsidRPr="00674A82">
        <w:rPr>
          <w:rFonts w:ascii="Times New Roman" w:hAnsi="Times New Roman"/>
          <w:noProof/>
          <w:color w:val="000000" w:themeColor="text1"/>
          <w:spacing w:val="-4"/>
          <w:sz w:val="24"/>
        </w:rPr>
        <w:t>októbri 2023, pomáha riešiť tieto otázky prostredníctvom identifikácie strategických oblastí pre budúce dôležité projekty spoločného európskeho záujmu</w:t>
      </w:r>
      <w:r w:rsidR="008637E0" w:rsidRPr="00674A82">
        <w:rPr>
          <w:rFonts w:ascii="Times New Roman" w:hAnsi="Times New Roman"/>
          <w:noProof/>
          <w:color w:val="000000" w:themeColor="text1"/>
          <w:spacing w:val="-4"/>
          <w:sz w:val="24"/>
        </w:rPr>
        <w:t xml:space="preserve"> a </w:t>
      </w:r>
      <w:r w:rsidRPr="00674A82">
        <w:rPr>
          <w:rFonts w:ascii="Times New Roman" w:hAnsi="Times New Roman"/>
          <w:noProof/>
          <w:color w:val="000000" w:themeColor="text1"/>
          <w:spacing w:val="-4"/>
          <w:sz w:val="24"/>
        </w:rPr>
        <w:t>prostredníctvom zlepšovania ich navrhovania</w:t>
      </w:r>
      <w:r w:rsidR="008637E0" w:rsidRPr="00674A82">
        <w:rPr>
          <w:rFonts w:ascii="Times New Roman" w:hAnsi="Times New Roman"/>
          <w:noProof/>
          <w:color w:val="000000" w:themeColor="text1"/>
          <w:spacing w:val="-4"/>
          <w:sz w:val="24"/>
        </w:rPr>
        <w:t xml:space="preserve"> a </w:t>
      </w:r>
      <w:r w:rsidRPr="00674A82">
        <w:rPr>
          <w:rFonts w:ascii="Times New Roman" w:hAnsi="Times New Roman"/>
          <w:noProof/>
          <w:color w:val="000000" w:themeColor="text1"/>
          <w:spacing w:val="-4"/>
          <w:sz w:val="24"/>
        </w:rPr>
        <w:t>vykonávania</w:t>
      </w:r>
      <w:r w:rsidR="008637E0" w:rsidRPr="00674A82">
        <w:rPr>
          <w:rFonts w:ascii="Times New Roman" w:hAnsi="Times New Roman"/>
          <w:noProof/>
          <w:color w:val="000000" w:themeColor="text1"/>
          <w:spacing w:val="-4"/>
          <w:sz w:val="24"/>
        </w:rPr>
        <w:t>.</w:t>
      </w:r>
    </w:p>
    <w:p w14:paraId="08E39A27" w14:textId="1EFC3842" w:rsidR="005511CD" w:rsidRPr="008637E0" w:rsidRDefault="005511CD" w:rsidP="009E4D32">
      <w:pPr>
        <w:keepNext/>
        <w:keepLines/>
        <w:widowControl w:val="0"/>
        <w:spacing w:after="0"/>
        <w:jc w:val="both"/>
        <w:rPr>
          <w:rFonts w:ascii="Times New Roman" w:eastAsia="Times New Roman" w:hAnsi="Times New Roman" w:cs="Times New Roman"/>
          <w:noProof/>
          <w:color w:val="000000" w:themeColor="text1"/>
          <w:sz w:val="24"/>
          <w:szCs w:val="24"/>
        </w:rPr>
      </w:pPr>
      <w:r w:rsidRPr="008637E0">
        <w:rPr>
          <w:rFonts w:ascii="Times New Roman" w:hAnsi="Times New Roman"/>
          <w:b/>
          <w:noProof/>
          <w:color w:val="000000" w:themeColor="text1"/>
          <w:sz w:val="24"/>
        </w:rPr>
        <w:t xml:space="preserve">Obrázok 7: </w:t>
      </w:r>
      <w:r w:rsidRPr="008637E0">
        <w:rPr>
          <w:rFonts w:ascii="Times New Roman" w:hAnsi="Times New Roman"/>
          <w:noProof/>
          <w:color w:val="000000" w:themeColor="text1"/>
          <w:sz w:val="24"/>
        </w:rPr>
        <w:t>Prehľad dôležitých projektov spoločného európskeho záujmu</w:t>
      </w:r>
      <w:r w:rsidR="008637E0">
        <w:rPr>
          <w:rFonts w:ascii="Times New Roman" w:hAnsi="Times New Roman"/>
          <w:noProof/>
          <w:color w:val="000000" w:themeColor="text1"/>
          <w:sz w:val="24"/>
        </w:rPr>
        <w:t xml:space="preserve"> a </w:t>
      </w:r>
      <w:r w:rsidRPr="008637E0">
        <w:rPr>
          <w:rFonts w:ascii="Times New Roman" w:hAnsi="Times New Roman"/>
          <w:noProof/>
          <w:color w:val="000000" w:themeColor="text1"/>
          <w:sz w:val="24"/>
        </w:rPr>
        <w:t>uvoľnených objemov investícií (do jesene 2024)</w:t>
      </w:r>
    </w:p>
    <w:p w14:paraId="1E9D8956" w14:textId="1B2E2D64" w:rsidR="005511CD" w:rsidRPr="008637E0" w:rsidRDefault="00674A82" w:rsidP="009E4D32">
      <w:pPr>
        <w:keepNext/>
        <w:keepLines/>
        <w:widowControl w:val="0"/>
        <w:spacing w:after="0"/>
        <w:jc w:val="both"/>
        <w:rPr>
          <w:rFonts w:ascii="Times New Roman" w:eastAsia="Times New Roman" w:hAnsi="Times New Roman" w:cs="Times New Roman"/>
          <w:noProof/>
          <w:color w:val="000000" w:themeColor="text1"/>
          <w:sz w:val="24"/>
          <w:szCs w:val="24"/>
        </w:rPr>
      </w:pPr>
      <w:r w:rsidRPr="00674A82">
        <w:rPr>
          <w:noProof/>
          <w:lang w:val="en-GB" w:eastAsia="en-GB"/>
        </w:rPr>
        <w:drawing>
          <wp:inline distT="0" distB="0" distL="0" distR="0" wp14:anchorId="64D6F667" wp14:editId="6DFFD8A9">
            <wp:extent cx="5592742" cy="2850777"/>
            <wp:effectExtent l="0" t="0" r="8255" b="6985"/>
            <wp:docPr id="15261284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751" t="5776" r="1654" b="1029"/>
                    <a:stretch/>
                  </pic:blipFill>
                  <pic:spPr bwMode="auto">
                    <a:xfrm>
                      <a:off x="0" y="0"/>
                      <a:ext cx="5595913" cy="2852393"/>
                    </a:xfrm>
                    <a:prstGeom prst="rect">
                      <a:avLst/>
                    </a:prstGeom>
                    <a:noFill/>
                    <a:ln>
                      <a:noFill/>
                    </a:ln>
                    <a:extLst>
                      <a:ext uri="{53640926-AAD7-44D8-BBD7-CCE9431645EC}">
                        <a14:shadowObscured xmlns:a14="http://schemas.microsoft.com/office/drawing/2010/main"/>
                      </a:ext>
                    </a:extLst>
                  </pic:spPr>
                </pic:pic>
              </a:graphicData>
            </a:graphic>
          </wp:inline>
        </w:drawing>
      </w:r>
    </w:p>
    <w:p w14:paraId="1CAA6071" w14:textId="525BB7B8" w:rsidR="005511CD" w:rsidRPr="008637E0" w:rsidRDefault="005511CD" w:rsidP="005511CD">
      <w:pPr>
        <w:keepNext/>
        <w:keepLines/>
        <w:widowControl w:val="0"/>
        <w:jc w:val="both"/>
        <w:rPr>
          <w:rFonts w:ascii="Times New Roman" w:eastAsia="Times New Roman" w:hAnsi="Times New Roman" w:cs="Times New Roman"/>
          <w:b/>
          <w:bCs/>
          <w:noProof/>
          <w:color w:val="000000" w:themeColor="text1"/>
          <w:sz w:val="20"/>
          <w:szCs w:val="20"/>
        </w:rPr>
      </w:pPr>
      <w:r w:rsidRPr="008637E0">
        <w:rPr>
          <w:rFonts w:ascii="Times New Roman" w:hAnsi="Times New Roman"/>
          <w:b/>
          <w:noProof/>
          <w:color w:val="000000" w:themeColor="text1"/>
          <w:sz w:val="20"/>
        </w:rPr>
        <w:t xml:space="preserve">Zdroj: </w:t>
      </w:r>
      <w:hyperlink r:id="rId25" w:history="1">
        <w:r w:rsidRPr="008637E0">
          <w:rPr>
            <w:rStyle w:val="Hyperlink"/>
            <w:rFonts w:ascii="Times New Roman" w:hAnsi="Times New Roman"/>
            <w:noProof/>
            <w:sz w:val="20"/>
          </w:rPr>
          <w:t>Schválené dôležité projekty spoločného európskeho záujmu – Európska komisia</w:t>
        </w:r>
      </w:hyperlink>
      <w:r w:rsidRPr="008637E0">
        <w:rPr>
          <w:noProof/>
        </w:rPr>
        <w:t>.</w:t>
      </w:r>
    </w:p>
    <w:p w14:paraId="4F428B5E" w14:textId="3EDA0A7A" w:rsidR="005511CD" w:rsidRPr="008637E0" w:rsidRDefault="009A65D3" w:rsidP="00674A82">
      <w:pPr>
        <w:pStyle w:val="Text1"/>
        <w:spacing w:after="0" w:line="259" w:lineRule="auto"/>
        <w:ind w:left="0"/>
        <w:rPr>
          <w:noProof/>
        </w:rPr>
      </w:pPr>
      <w:r w:rsidRPr="008637E0">
        <w:rPr>
          <w:b/>
          <w:noProof/>
        </w:rPr>
        <w:t>Verejné obstarávanie môže slúžiť ako strategický nástroj na nasmerovanie verejných investícií do formovania budúcej podoby európskeho hospodárstva</w:t>
      </w:r>
      <w:r w:rsidR="008637E0">
        <w:rPr>
          <w:b/>
          <w:noProof/>
        </w:rPr>
        <w:t xml:space="preserve"> v </w:t>
      </w:r>
      <w:r w:rsidRPr="008637E0">
        <w:rPr>
          <w:b/>
          <w:noProof/>
        </w:rPr>
        <w:t>záujme plnenia cieľov, ako sú zelená transformácia</w:t>
      </w:r>
      <w:r w:rsidR="008637E0">
        <w:rPr>
          <w:b/>
          <w:noProof/>
        </w:rPr>
        <w:t xml:space="preserve"> a </w:t>
      </w:r>
      <w:r w:rsidRPr="008637E0">
        <w:rPr>
          <w:b/>
          <w:noProof/>
        </w:rPr>
        <w:t xml:space="preserve">odolnosť hospodárstva EÚ, no jeho implementácia môže byť komplikovaná. </w:t>
      </w:r>
      <w:r w:rsidRPr="008637E0">
        <w:rPr>
          <w:noProof/>
        </w:rPr>
        <w:t>Smernicami</w:t>
      </w:r>
      <w:r w:rsidR="008637E0">
        <w:rPr>
          <w:noProof/>
        </w:rPr>
        <w:t xml:space="preserve"> o </w:t>
      </w:r>
      <w:r w:rsidRPr="008637E0">
        <w:rPr>
          <w:noProof/>
        </w:rPr>
        <w:t>verejnom obstarávaní sa zabezpečujú spoločné pravidlá na celom jednotnom trhu</w:t>
      </w:r>
      <w:r w:rsidR="008637E0">
        <w:rPr>
          <w:noProof/>
        </w:rPr>
        <w:t xml:space="preserve"> a </w:t>
      </w:r>
      <w:r w:rsidRPr="008637E0">
        <w:rPr>
          <w:noProof/>
        </w:rPr>
        <w:t>každý rok vyše 250 000 orgánov verejnej správy</w:t>
      </w:r>
      <w:r w:rsidR="008637E0">
        <w:rPr>
          <w:noProof/>
        </w:rPr>
        <w:t xml:space="preserve"> v </w:t>
      </w:r>
      <w:r w:rsidRPr="008637E0">
        <w:rPr>
          <w:noProof/>
        </w:rPr>
        <w:t>EÚ vynaloží približne 14</w:t>
      </w:r>
      <w:r w:rsidR="008637E0">
        <w:rPr>
          <w:noProof/>
        </w:rPr>
        <w:t> %</w:t>
      </w:r>
      <w:r w:rsidRPr="008637E0">
        <w:rPr>
          <w:noProof/>
        </w:rPr>
        <w:t xml:space="preserve"> HDP (2 000 miliárd EUR</w:t>
      </w:r>
      <w:r w:rsidR="008637E0">
        <w:rPr>
          <w:noProof/>
        </w:rPr>
        <w:t xml:space="preserve"> v </w:t>
      </w:r>
      <w:r w:rsidRPr="008637E0">
        <w:rPr>
          <w:noProof/>
        </w:rPr>
        <w:t>roku 2022) na služby, práce</w:t>
      </w:r>
      <w:r w:rsidR="008637E0">
        <w:rPr>
          <w:noProof/>
        </w:rPr>
        <w:t xml:space="preserve"> a </w:t>
      </w:r>
      <w:r w:rsidRPr="008637E0">
        <w:rPr>
          <w:noProof/>
        </w:rPr>
        <w:t>tovar. Hoci existujúce pravidlá umožňujú uplatňovanie sociálnych kritérií, kritérií udržateľnosti</w:t>
      </w:r>
      <w:r w:rsidR="008637E0">
        <w:rPr>
          <w:noProof/>
        </w:rPr>
        <w:t xml:space="preserve"> a </w:t>
      </w:r>
      <w:r w:rsidRPr="008637E0">
        <w:rPr>
          <w:noProof/>
        </w:rPr>
        <w:t>kritérií odolnosti, ich využívanie je obmedzené,</w:t>
      </w:r>
      <w:r w:rsidR="008637E0">
        <w:rPr>
          <w:noProof/>
        </w:rPr>
        <w:t xml:space="preserve"> a </w:t>
      </w:r>
      <w:r w:rsidRPr="008637E0">
        <w:rPr>
          <w:noProof/>
        </w:rPr>
        <w:t>to aj</w:t>
      </w:r>
      <w:r w:rsidR="008637E0">
        <w:rPr>
          <w:noProof/>
        </w:rPr>
        <w:t xml:space="preserve"> v </w:t>
      </w:r>
      <w:r w:rsidRPr="008637E0">
        <w:rPr>
          <w:noProof/>
        </w:rPr>
        <w:t>dôsledku problémov</w:t>
      </w:r>
      <w:r w:rsidR="008637E0">
        <w:rPr>
          <w:noProof/>
        </w:rPr>
        <w:t xml:space="preserve"> s </w:t>
      </w:r>
      <w:r w:rsidRPr="008637E0">
        <w:rPr>
          <w:noProof/>
        </w:rPr>
        <w:t>implementáciou.</w:t>
      </w:r>
    </w:p>
    <w:p w14:paraId="53739B48" w14:textId="77777777" w:rsidR="00626912" w:rsidRPr="008637E0" w:rsidRDefault="00626912" w:rsidP="00674A82">
      <w:pPr>
        <w:pStyle w:val="Text1"/>
        <w:spacing w:after="0"/>
        <w:ind w:left="0"/>
        <w:rPr>
          <w:noProof/>
        </w:rPr>
      </w:pPr>
    </w:p>
    <w:p w14:paraId="741C65A1" w14:textId="3A0A317F" w:rsidR="410760DC" w:rsidRPr="008637E0" w:rsidRDefault="3F32B2F6" w:rsidP="00085D02">
      <w:pPr>
        <w:pStyle w:val="Heading4"/>
        <w:spacing w:after="120"/>
        <w:ind w:left="788" w:hanging="431"/>
        <w:rPr>
          <w:noProof/>
          <w:color w:val="000000" w:themeColor="text1"/>
        </w:rPr>
      </w:pPr>
      <w:r w:rsidRPr="008637E0">
        <w:rPr>
          <w:noProof/>
        </w:rPr>
        <w:t>Energia</w:t>
      </w:r>
    </w:p>
    <w:tbl>
      <w:tblPr>
        <w:tblW w:w="905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1E0" w:firstRow="1" w:lastRow="1" w:firstColumn="1" w:lastColumn="1" w:noHBand="0" w:noVBand="0"/>
      </w:tblPr>
      <w:tblGrid>
        <w:gridCol w:w="2404"/>
        <w:gridCol w:w="3535"/>
        <w:gridCol w:w="1134"/>
        <w:gridCol w:w="1984"/>
      </w:tblGrid>
      <w:tr w:rsidR="0CD31070" w:rsidRPr="008637E0" w14:paraId="7A323B95" w14:textId="77777777" w:rsidTr="00FE5F6B">
        <w:trPr>
          <w:trHeight w:val="272"/>
        </w:trPr>
        <w:tc>
          <w:tcPr>
            <w:tcW w:w="2404" w:type="dxa"/>
            <w:shd w:val="clear" w:color="auto" w:fill="B8CCE4"/>
            <w:tcMar>
              <w:left w:w="17" w:type="dxa"/>
              <w:right w:w="17" w:type="dxa"/>
            </w:tcMar>
            <w:vAlign w:val="center"/>
          </w:tcPr>
          <w:p w14:paraId="4EF41FA2" w14:textId="77777777" w:rsidR="0CD31070" w:rsidRPr="008637E0" w:rsidRDefault="700D4A1C" w:rsidP="00FE5F6B">
            <w:pPr>
              <w:widowControl w:val="0"/>
              <w:spacing w:after="0"/>
              <w:jc w:val="both"/>
              <w:rPr>
                <w:rFonts w:ascii="Times New Roman" w:eastAsia="Palatino Linotype" w:hAnsi="Times New Roman" w:cs="Times New Roman"/>
                <w:b/>
                <w:noProof/>
                <w:color w:val="003063"/>
                <w:sz w:val="20"/>
                <w:szCs w:val="20"/>
              </w:rPr>
            </w:pPr>
            <w:r w:rsidRPr="008637E0">
              <w:rPr>
                <w:rFonts w:ascii="Times New Roman" w:hAnsi="Times New Roman"/>
                <w:b/>
                <w:noProof/>
                <w:color w:val="003063"/>
                <w:sz w:val="20"/>
              </w:rPr>
              <w:t>KPI</w:t>
            </w:r>
          </w:p>
        </w:tc>
        <w:tc>
          <w:tcPr>
            <w:tcW w:w="3535" w:type="dxa"/>
            <w:shd w:val="clear" w:color="auto" w:fill="B8CCE4"/>
            <w:tcMar>
              <w:left w:w="17" w:type="dxa"/>
              <w:right w:w="17" w:type="dxa"/>
            </w:tcMar>
            <w:vAlign w:val="center"/>
          </w:tcPr>
          <w:p w14:paraId="030F5763" w14:textId="2AC669DE" w:rsidR="0CD31070" w:rsidRPr="008637E0" w:rsidRDefault="19FBF295" w:rsidP="00FE5F6B">
            <w:pPr>
              <w:widowControl w:val="0"/>
              <w:spacing w:after="0"/>
              <w:jc w:val="both"/>
              <w:rPr>
                <w:rFonts w:ascii="Times New Roman" w:eastAsia="Palatino Linotype" w:hAnsi="Times New Roman" w:cs="Times New Roman"/>
                <w:b/>
                <w:noProof/>
                <w:color w:val="003063"/>
                <w:sz w:val="20"/>
                <w:szCs w:val="20"/>
              </w:rPr>
            </w:pPr>
            <w:r w:rsidRPr="008637E0">
              <w:rPr>
                <w:rFonts w:ascii="Times New Roman" w:hAnsi="Times New Roman"/>
                <w:b/>
                <w:noProof/>
                <w:color w:val="003063"/>
                <w:sz w:val="20"/>
              </w:rPr>
              <w:t>Čo sa ním meria</w:t>
            </w:r>
          </w:p>
        </w:tc>
        <w:tc>
          <w:tcPr>
            <w:tcW w:w="1134" w:type="dxa"/>
            <w:shd w:val="clear" w:color="auto" w:fill="B8CCE4"/>
            <w:tcMar>
              <w:left w:w="17" w:type="dxa"/>
              <w:right w:w="17" w:type="dxa"/>
            </w:tcMar>
            <w:vAlign w:val="center"/>
          </w:tcPr>
          <w:p w14:paraId="502597E0" w14:textId="77777777" w:rsidR="0CD31070" w:rsidRPr="008637E0" w:rsidRDefault="700D4A1C" w:rsidP="00FE5F6B">
            <w:pPr>
              <w:widowControl w:val="0"/>
              <w:spacing w:after="0"/>
              <w:jc w:val="both"/>
              <w:rPr>
                <w:rFonts w:ascii="Times New Roman" w:eastAsia="Palatino Linotype" w:hAnsi="Times New Roman" w:cs="Times New Roman"/>
                <w:b/>
                <w:noProof/>
                <w:color w:val="003063"/>
                <w:sz w:val="20"/>
                <w:szCs w:val="20"/>
              </w:rPr>
            </w:pPr>
            <w:r w:rsidRPr="008637E0">
              <w:rPr>
                <w:rFonts w:ascii="Times New Roman" w:hAnsi="Times New Roman"/>
                <w:b/>
                <w:noProof/>
                <w:color w:val="003063"/>
                <w:sz w:val="20"/>
              </w:rPr>
              <w:t>Cieľ</w:t>
            </w:r>
          </w:p>
        </w:tc>
        <w:tc>
          <w:tcPr>
            <w:tcW w:w="1984" w:type="dxa"/>
            <w:shd w:val="clear" w:color="auto" w:fill="B8CCE4"/>
            <w:tcMar>
              <w:left w:w="17" w:type="dxa"/>
              <w:right w:w="17" w:type="dxa"/>
            </w:tcMar>
            <w:vAlign w:val="center"/>
          </w:tcPr>
          <w:p w14:paraId="369E3BF0" w14:textId="61A4ABE5" w:rsidR="0CD31070" w:rsidRPr="00FE5F6B" w:rsidRDefault="700D4A1C" w:rsidP="00FE5F6B">
            <w:pPr>
              <w:widowControl w:val="0"/>
              <w:spacing w:after="0"/>
              <w:jc w:val="both"/>
              <w:rPr>
                <w:rFonts w:ascii="Times New Roman Bold" w:eastAsia="Palatino Linotype" w:hAnsi="Times New Roman Bold" w:cs="Times New Roman"/>
                <w:b/>
                <w:noProof/>
                <w:color w:val="003063"/>
                <w:spacing w:val="-10"/>
                <w:sz w:val="20"/>
                <w:szCs w:val="20"/>
                <w:vertAlign w:val="superscript"/>
              </w:rPr>
            </w:pPr>
            <w:r w:rsidRPr="00FE5F6B">
              <w:rPr>
                <w:rFonts w:ascii="Times New Roman Bold" w:hAnsi="Times New Roman Bold"/>
                <w:b/>
                <w:noProof/>
                <w:spacing w:val="-10"/>
                <w:sz w:val="20"/>
              </w:rPr>
              <w:t>Najnovšia hodnota za EÚ</w:t>
            </w:r>
          </w:p>
        </w:tc>
      </w:tr>
      <w:tr w:rsidR="0059385D" w:rsidRPr="008637E0" w14:paraId="5D188657" w14:textId="77777777" w:rsidTr="00FE5F6B">
        <w:trPr>
          <w:trHeight w:val="254"/>
        </w:trPr>
        <w:tc>
          <w:tcPr>
            <w:tcW w:w="2404" w:type="dxa"/>
            <w:shd w:val="clear" w:color="auto" w:fill="FAFF69"/>
            <w:tcMar>
              <w:left w:w="17" w:type="dxa"/>
              <w:right w:w="17" w:type="dxa"/>
            </w:tcMar>
          </w:tcPr>
          <w:p w14:paraId="0F075956" w14:textId="77777777" w:rsidR="008637E0" w:rsidRDefault="0059385D" w:rsidP="00FE5F6B">
            <w:pPr>
              <w:widowControl w:val="0"/>
              <w:spacing w:after="0"/>
              <w:rPr>
                <w:rFonts w:ascii="Times New Roman" w:hAnsi="Times New Roman"/>
                <w:noProof/>
                <w:sz w:val="20"/>
              </w:rPr>
            </w:pPr>
            <w:r w:rsidRPr="008637E0">
              <w:rPr>
                <w:rFonts w:ascii="Times New Roman" w:hAnsi="Times New Roman"/>
                <w:noProof/>
                <w:color w:val="000000" w:themeColor="text1"/>
                <w:sz w:val="20"/>
              </w:rPr>
              <w:t>KPI 17: Ceny elektriny pre spotrebiteľov mimo domácnosti</w:t>
            </w:r>
          </w:p>
          <w:p w14:paraId="7E0BB074" w14:textId="25176EEE" w:rsidR="0059385D" w:rsidRPr="008637E0" w:rsidRDefault="0059385D" w:rsidP="00FE5F6B">
            <w:pPr>
              <w:widowControl w:val="0"/>
              <w:spacing w:after="0"/>
              <w:rPr>
                <w:rFonts w:ascii="Times New Roman" w:eastAsia="Times New Roman" w:hAnsi="Times New Roman" w:cs="Times New Roman"/>
                <w:noProof/>
                <w:color w:val="000000" w:themeColor="text1"/>
                <w:sz w:val="20"/>
                <w:szCs w:val="20"/>
              </w:rPr>
            </w:pPr>
          </w:p>
        </w:tc>
        <w:tc>
          <w:tcPr>
            <w:tcW w:w="3535" w:type="dxa"/>
            <w:shd w:val="clear" w:color="auto" w:fill="FAFF69"/>
            <w:tcMar>
              <w:left w:w="17" w:type="dxa"/>
              <w:right w:w="17" w:type="dxa"/>
            </w:tcMar>
          </w:tcPr>
          <w:p w14:paraId="217D5DCF" w14:textId="7BBBFDF5" w:rsidR="0059385D" w:rsidRPr="008637E0" w:rsidRDefault="0059385D" w:rsidP="00FE5F6B">
            <w:pPr>
              <w:pStyle w:val="NoSpacing"/>
              <w:widowControl w:val="0"/>
              <w:spacing w:line="259" w:lineRule="auto"/>
              <w:rPr>
                <w:rFonts w:ascii="Times New Roman" w:eastAsia="Times New Roman" w:hAnsi="Times New Roman" w:cs="Times New Roman"/>
                <w:noProof/>
                <w:sz w:val="20"/>
                <w:szCs w:val="20"/>
              </w:rPr>
            </w:pPr>
            <w:r w:rsidRPr="008637E0">
              <w:rPr>
                <w:rFonts w:ascii="Times New Roman" w:hAnsi="Times New Roman"/>
                <w:noProof/>
                <w:sz w:val="20"/>
              </w:rPr>
              <w:t>Ceny elektriny pre spotrebiteľov mimo domácnosti (cenové pásmo EÚ ID, veľkí komerční spotrebitelia) bez vymáhateľných daní</w:t>
            </w:r>
            <w:r w:rsidR="008637E0">
              <w:rPr>
                <w:rFonts w:ascii="Times New Roman" w:hAnsi="Times New Roman"/>
                <w:noProof/>
                <w:sz w:val="20"/>
              </w:rPr>
              <w:t xml:space="preserve"> a </w:t>
            </w:r>
            <w:r w:rsidRPr="008637E0">
              <w:rPr>
                <w:rFonts w:ascii="Times New Roman" w:hAnsi="Times New Roman"/>
                <w:noProof/>
                <w:sz w:val="20"/>
              </w:rPr>
              <w:t>odvodov.</w:t>
            </w:r>
          </w:p>
        </w:tc>
        <w:tc>
          <w:tcPr>
            <w:tcW w:w="1134" w:type="dxa"/>
            <w:shd w:val="clear" w:color="auto" w:fill="FAFF69"/>
            <w:tcMar>
              <w:left w:w="17" w:type="dxa"/>
              <w:right w:w="17" w:type="dxa"/>
            </w:tcMar>
          </w:tcPr>
          <w:p w14:paraId="618497DA" w14:textId="77777777" w:rsidR="0059385D" w:rsidRPr="008637E0" w:rsidRDefault="0059385D" w:rsidP="00FE5F6B">
            <w:pPr>
              <w:pStyle w:val="NoSpacing"/>
              <w:widowControl w:val="0"/>
              <w:spacing w:line="259" w:lineRule="auto"/>
              <w:rPr>
                <w:rFonts w:ascii="Times New Roman" w:eastAsia="Times New Roman" w:hAnsi="Times New Roman" w:cs="Times New Roman"/>
                <w:noProof/>
                <w:sz w:val="20"/>
                <w:szCs w:val="20"/>
              </w:rPr>
            </w:pPr>
          </w:p>
        </w:tc>
        <w:tc>
          <w:tcPr>
            <w:tcW w:w="1984" w:type="dxa"/>
            <w:shd w:val="clear" w:color="auto" w:fill="FAFF69"/>
            <w:tcMar>
              <w:left w:w="17" w:type="dxa"/>
              <w:right w:w="17" w:type="dxa"/>
            </w:tcMar>
          </w:tcPr>
          <w:p w14:paraId="4408D7DE" w14:textId="64DDECD8" w:rsidR="0059385D" w:rsidRPr="008637E0" w:rsidRDefault="0059385D" w:rsidP="00FE5F6B">
            <w:pPr>
              <w:widowControl w:val="0"/>
              <w:spacing w:after="0"/>
              <w:rPr>
                <w:rFonts w:ascii="Times New Roman" w:hAnsi="Times New Roman" w:cs="Times New Roman"/>
                <w:noProof/>
                <w:sz w:val="20"/>
                <w:szCs w:val="20"/>
              </w:rPr>
            </w:pPr>
            <w:r w:rsidRPr="008637E0">
              <w:rPr>
                <w:rFonts w:ascii="Times New Roman" w:hAnsi="Times New Roman"/>
                <w:noProof/>
                <w:sz w:val="20"/>
              </w:rPr>
              <w:t>0,16 EUR za kWh (2024)</w:t>
            </w:r>
          </w:p>
          <w:p w14:paraId="36C2753D" w14:textId="224E3EBC" w:rsidR="0059385D" w:rsidRPr="008637E0" w:rsidRDefault="0059385D" w:rsidP="00FE5F6B">
            <w:pPr>
              <w:widowControl w:val="0"/>
              <w:spacing w:after="0"/>
              <w:rPr>
                <w:rFonts w:ascii="Times New Roman" w:eastAsia="Times New Roman" w:hAnsi="Times New Roman" w:cs="Times New Roman"/>
                <w:noProof/>
                <w:color w:val="000000" w:themeColor="text1"/>
                <w:sz w:val="20"/>
                <w:szCs w:val="20"/>
              </w:rPr>
            </w:pPr>
            <w:r w:rsidRPr="008637E0">
              <w:rPr>
                <w:rFonts w:ascii="Times New Roman" w:hAnsi="Times New Roman"/>
                <w:noProof/>
                <w:sz w:val="20"/>
              </w:rPr>
              <w:t>0,20 EUR za kWh (2023)</w:t>
            </w:r>
          </w:p>
        </w:tc>
      </w:tr>
      <w:tr w:rsidR="00E11E34" w:rsidRPr="008637E0" w14:paraId="13CE3911" w14:textId="77777777" w:rsidTr="00FE5F6B">
        <w:trPr>
          <w:trHeight w:val="512"/>
        </w:trPr>
        <w:tc>
          <w:tcPr>
            <w:tcW w:w="2404" w:type="dxa"/>
            <w:shd w:val="clear" w:color="auto" w:fill="FAFF69"/>
            <w:tcMar>
              <w:left w:w="17" w:type="dxa"/>
              <w:right w:w="17" w:type="dxa"/>
            </w:tcMar>
          </w:tcPr>
          <w:p w14:paraId="5EFFCC09" w14:textId="48F79DA6" w:rsidR="00E11E34" w:rsidRPr="008637E0" w:rsidRDefault="00E11E34" w:rsidP="00FE5F6B">
            <w:pPr>
              <w:widowControl w:val="0"/>
              <w:spacing w:after="0"/>
              <w:rPr>
                <w:rFonts w:ascii="Times New Roman" w:eastAsia="Times New Roman" w:hAnsi="Times New Roman" w:cs="Times New Roman"/>
                <w:noProof/>
                <w:color w:val="000000" w:themeColor="text1"/>
                <w:sz w:val="20"/>
                <w:szCs w:val="20"/>
              </w:rPr>
            </w:pPr>
            <w:r w:rsidRPr="008637E0">
              <w:rPr>
                <w:rFonts w:ascii="Times New Roman" w:hAnsi="Times New Roman"/>
                <w:noProof/>
                <w:color w:val="000000" w:themeColor="text1"/>
                <w:sz w:val="20"/>
              </w:rPr>
              <w:t>KPI 18: Elektrifikácia</w:t>
            </w:r>
          </w:p>
        </w:tc>
        <w:tc>
          <w:tcPr>
            <w:tcW w:w="3535" w:type="dxa"/>
            <w:shd w:val="clear" w:color="auto" w:fill="FAFF69"/>
            <w:tcMar>
              <w:left w:w="17" w:type="dxa"/>
              <w:right w:w="17" w:type="dxa"/>
            </w:tcMar>
          </w:tcPr>
          <w:p w14:paraId="16436D62" w14:textId="750D5BD4" w:rsidR="00E11E34" w:rsidRPr="008637E0" w:rsidRDefault="00E11E34" w:rsidP="00FE5F6B">
            <w:pPr>
              <w:pStyle w:val="NoSpacing"/>
              <w:widowControl w:val="0"/>
              <w:spacing w:line="259" w:lineRule="auto"/>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Elektrická energia ako podiel na celkovej spotrebe energie.</w:t>
            </w:r>
            <w:r w:rsidR="00145171" w:rsidRPr="008637E0">
              <w:rPr>
                <w:rStyle w:val="FootnoteReference"/>
                <w:rFonts w:ascii="Times New Roman" w:eastAsia="Times New Roman" w:hAnsi="Times New Roman" w:cs="Times New Roman"/>
                <w:noProof/>
                <w:color w:val="000000" w:themeColor="text1"/>
                <w:sz w:val="20"/>
                <w:szCs w:val="20"/>
              </w:rPr>
              <w:footnoteReference w:id="108"/>
            </w:r>
          </w:p>
        </w:tc>
        <w:tc>
          <w:tcPr>
            <w:tcW w:w="1134" w:type="dxa"/>
            <w:shd w:val="clear" w:color="auto" w:fill="FAFF69"/>
            <w:tcMar>
              <w:left w:w="17" w:type="dxa"/>
              <w:right w:w="17" w:type="dxa"/>
            </w:tcMar>
          </w:tcPr>
          <w:p w14:paraId="33C80299" w14:textId="77777777" w:rsidR="00E11E34" w:rsidRPr="008637E0" w:rsidRDefault="00E11E34" w:rsidP="00FE5F6B">
            <w:pPr>
              <w:pStyle w:val="NoSpacing"/>
              <w:widowControl w:val="0"/>
              <w:spacing w:line="259" w:lineRule="auto"/>
              <w:rPr>
                <w:rFonts w:ascii="Times New Roman" w:eastAsia="Times New Roman" w:hAnsi="Times New Roman" w:cs="Times New Roman"/>
                <w:noProof/>
                <w:sz w:val="20"/>
                <w:szCs w:val="20"/>
              </w:rPr>
            </w:pPr>
          </w:p>
        </w:tc>
        <w:tc>
          <w:tcPr>
            <w:tcW w:w="1984" w:type="dxa"/>
            <w:shd w:val="clear" w:color="auto" w:fill="FAFF69"/>
            <w:tcMar>
              <w:left w:w="17" w:type="dxa"/>
              <w:right w:w="17" w:type="dxa"/>
            </w:tcMar>
          </w:tcPr>
          <w:p w14:paraId="26AE28D5" w14:textId="5D86649E" w:rsidR="00E11E34" w:rsidRPr="008637E0" w:rsidRDefault="00E11E34" w:rsidP="00FE5F6B">
            <w:pPr>
              <w:pStyle w:val="NoSpacing"/>
              <w:widowControl w:val="0"/>
              <w:spacing w:line="259" w:lineRule="auto"/>
              <w:rPr>
                <w:rFonts w:ascii="Times New Roman" w:eastAsia="Times New Roman" w:hAnsi="Times New Roman" w:cs="Times New Roman"/>
                <w:noProof/>
                <w:sz w:val="20"/>
                <w:szCs w:val="20"/>
              </w:rPr>
            </w:pPr>
            <w:r w:rsidRPr="008637E0">
              <w:rPr>
                <w:rFonts w:ascii="Times New Roman" w:hAnsi="Times New Roman"/>
                <w:noProof/>
                <w:sz w:val="20"/>
              </w:rPr>
              <w:t>21,3</w:t>
            </w:r>
            <w:r w:rsidR="008637E0">
              <w:rPr>
                <w:rFonts w:ascii="Times New Roman" w:hAnsi="Times New Roman"/>
                <w:noProof/>
                <w:sz w:val="20"/>
              </w:rPr>
              <w:t> %</w:t>
            </w:r>
            <w:r w:rsidRPr="008637E0">
              <w:rPr>
                <w:rFonts w:ascii="Times New Roman" w:hAnsi="Times New Roman"/>
                <w:noProof/>
                <w:sz w:val="20"/>
              </w:rPr>
              <w:t xml:space="preserve"> (2022)</w:t>
            </w:r>
          </w:p>
          <w:p w14:paraId="1B1871B0" w14:textId="260281BB" w:rsidR="00E11E34" w:rsidRPr="008637E0" w:rsidRDefault="00E11E34" w:rsidP="00FE5F6B">
            <w:pPr>
              <w:widowControl w:val="0"/>
              <w:spacing w:after="0"/>
              <w:rPr>
                <w:rFonts w:ascii="Times New Roman" w:eastAsia="Times New Roman" w:hAnsi="Times New Roman" w:cs="Times New Roman"/>
                <w:noProof/>
                <w:sz w:val="20"/>
                <w:szCs w:val="20"/>
              </w:rPr>
            </w:pPr>
            <w:r w:rsidRPr="008637E0">
              <w:rPr>
                <w:rFonts w:ascii="Times New Roman" w:hAnsi="Times New Roman"/>
                <w:noProof/>
                <w:sz w:val="20"/>
              </w:rPr>
              <w:t>20,8</w:t>
            </w:r>
            <w:r w:rsidR="008637E0">
              <w:rPr>
                <w:rFonts w:ascii="Times New Roman" w:hAnsi="Times New Roman"/>
                <w:noProof/>
                <w:sz w:val="20"/>
              </w:rPr>
              <w:t> %</w:t>
            </w:r>
            <w:r w:rsidRPr="008637E0">
              <w:rPr>
                <w:rFonts w:ascii="Times New Roman" w:hAnsi="Times New Roman"/>
                <w:noProof/>
                <w:sz w:val="20"/>
              </w:rPr>
              <w:t xml:space="preserve"> (2021)</w:t>
            </w:r>
          </w:p>
        </w:tc>
      </w:tr>
      <w:tr w:rsidR="00E11E34" w:rsidRPr="008637E0" w14:paraId="019F862E" w14:textId="77777777" w:rsidTr="00FE5F6B">
        <w:trPr>
          <w:trHeight w:val="512"/>
        </w:trPr>
        <w:tc>
          <w:tcPr>
            <w:tcW w:w="2404" w:type="dxa"/>
            <w:shd w:val="clear" w:color="auto" w:fill="92D050"/>
            <w:tcMar>
              <w:left w:w="17" w:type="dxa"/>
              <w:right w:w="17" w:type="dxa"/>
            </w:tcMar>
          </w:tcPr>
          <w:p w14:paraId="691C4C2C" w14:textId="685E8E52" w:rsidR="00E11E34" w:rsidRPr="008637E0" w:rsidRDefault="00E11E34" w:rsidP="00FE5F6B">
            <w:pPr>
              <w:widowControl w:val="0"/>
              <w:spacing w:after="0"/>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KPI 19: Podiel energie</w:t>
            </w:r>
            <w:r w:rsidR="008637E0">
              <w:rPr>
                <w:rFonts w:ascii="Times New Roman" w:hAnsi="Times New Roman"/>
                <w:noProof/>
                <w:color w:val="000000" w:themeColor="text1"/>
                <w:sz w:val="20"/>
              </w:rPr>
              <w:t xml:space="preserve"> z </w:t>
            </w:r>
            <w:r w:rsidRPr="008637E0">
              <w:rPr>
                <w:rFonts w:ascii="Times New Roman" w:hAnsi="Times New Roman"/>
                <w:noProof/>
                <w:color w:val="000000" w:themeColor="text1"/>
                <w:sz w:val="20"/>
              </w:rPr>
              <w:t>obnoviteľných zdrojov</w:t>
            </w:r>
            <w:r w:rsidRPr="008637E0">
              <w:rPr>
                <w:rFonts w:ascii="Times New Roman" w:hAnsi="Times New Roman"/>
                <w:noProof/>
                <w:sz w:val="20"/>
              </w:rPr>
              <w:t xml:space="preserve"> </w:t>
            </w:r>
          </w:p>
        </w:tc>
        <w:tc>
          <w:tcPr>
            <w:tcW w:w="3535" w:type="dxa"/>
            <w:shd w:val="clear" w:color="auto" w:fill="92D050"/>
            <w:tcMar>
              <w:left w:w="17" w:type="dxa"/>
              <w:right w:w="17" w:type="dxa"/>
            </w:tcMar>
          </w:tcPr>
          <w:p w14:paraId="29AE6924" w14:textId="6693ED38" w:rsidR="00E11E34" w:rsidRPr="008637E0" w:rsidRDefault="00E11E34" w:rsidP="00FE5F6B">
            <w:pPr>
              <w:pStyle w:val="NoSpacing"/>
              <w:widowControl w:val="0"/>
              <w:spacing w:line="259" w:lineRule="auto"/>
              <w:rPr>
                <w:rFonts w:ascii="Times New Roman" w:hAnsi="Times New Roman" w:cs="Times New Roman"/>
                <w:noProof/>
                <w:sz w:val="20"/>
                <w:szCs w:val="20"/>
              </w:rPr>
            </w:pPr>
            <w:r w:rsidRPr="008637E0">
              <w:rPr>
                <w:rFonts w:ascii="Times New Roman" w:hAnsi="Times New Roman"/>
                <w:noProof/>
                <w:sz w:val="20"/>
              </w:rPr>
              <w:t>Výroba energie</w:t>
            </w:r>
            <w:r w:rsidR="008637E0">
              <w:rPr>
                <w:rFonts w:ascii="Times New Roman" w:hAnsi="Times New Roman"/>
                <w:noProof/>
                <w:sz w:val="20"/>
              </w:rPr>
              <w:t xml:space="preserve"> z </w:t>
            </w:r>
            <w:r w:rsidRPr="008637E0">
              <w:rPr>
                <w:rFonts w:ascii="Times New Roman" w:hAnsi="Times New Roman"/>
                <w:noProof/>
                <w:sz w:val="20"/>
              </w:rPr>
              <w:t>obnoviteľných zdrojov ako podiel na celkovej spotrebe energie.</w:t>
            </w:r>
          </w:p>
        </w:tc>
        <w:tc>
          <w:tcPr>
            <w:tcW w:w="1134" w:type="dxa"/>
            <w:shd w:val="clear" w:color="auto" w:fill="92D050"/>
            <w:tcMar>
              <w:left w:w="17" w:type="dxa"/>
              <w:right w:w="17" w:type="dxa"/>
            </w:tcMar>
          </w:tcPr>
          <w:p w14:paraId="61C64234" w14:textId="76EDB0A8" w:rsidR="00E11E34" w:rsidRPr="008637E0" w:rsidRDefault="00E11E34" w:rsidP="00FE5F6B">
            <w:pPr>
              <w:pStyle w:val="NoSpacing"/>
              <w:widowControl w:val="0"/>
              <w:spacing w:line="259" w:lineRule="auto"/>
              <w:rPr>
                <w:rFonts w:ascii="Times New Roman" w:hAnsi="Times New Roman" w:cs="Times New Roman"/>
                <w:noProof/>
                <w:sz w:val="20"/>
                <w:szCs w:val="20"/>
              </w:rPr>
            </w:pPr>
            <w:r w:rsidRPr="008637E0">
              <w:rPr>
                <w:rFonts w:ascii="Times New Roman" w:hAnsi="Times New Roman"/>
                <w:noProof/>
                <w:sz w:val="20"/>
              </w:rPr>
              <w:t>45</w:t>
            </w:r>
            <w:r w:rsidR="008637E0">
              <w:rPr>
                <w:rFonts w:ascii="Times New Roman" w:hAnsi="Times New Roman"/>
                <w:noProof/>
                <w:sz w:val="20"/>
              </w:rPr>
              <w:t> % v </w:t>
            </w:r>
            <w:r w:rsidRPr="008637E0">
              <w:rPr>
                <w:rFonts w:ascii="Times New Roman" w:hAnsi="Times New Roman"/>
                <w:noProof/>
                <w:sz w:val="20"/>
              </w:rPr>
              <w:t>roku 2030</w:t>
            </w:r>
          </w:p>
        </w:tc>
        <w:tc>
          <w:tcPr>
            <w:tcW w:w="1984" w:type="dxa"/>
            <w:shd w:val="clear" w:color="auto" w:fill="92D050"/>
            <w:tcMar>
              <w:left w:w="17" w:type="dxa"/>
              <w:right w:w="17" w:type="dxa"/>
            </w:tcMar>
          </w:tcPr>
          <w:p w14:paraId="63319D2A" w14:textId="4AE9FE4E" w:rsidR="00EE3552" w:rsidRPr="008637E0" w:rsidRDefault="00EE3552" w:rsidP="00FE5F6B">
            <w:pPr>
              <w:widowControl w:val="0"/>
              <w:spacing w:after="0"/>
              <w:rPr>
                <w:rFonts w:ascii="Times New Roman" w:eastAsia="Times New Roman" w:hAnsi="Times New Roman" w:cs="Times New Roman"/>
                <w:noProof/>
                <w:color w:val="000000" w:themeColor="text1"/>
                <w:sz w:val="20"/>
                <w:szCs w:val="20"/>
              </w:rPr>
            </w:pPr>
            <w:r w:rsidRPr="008637E0">
              <w:rPr>
                <w:rFonts w:ascii="Times New Roman" w:hAnsi="Times New Roman"/>
                <w:noProof/>
                <w:color w:val="000000" w:themeColor="text1"/>
                <w:sz w:val="20"/>
              </w:rPr>
              <w:t>24,5</w:t>
            </w:r>
            <w:r w:rsidR="008637E0">
              <w:rPr>
                <w:rFonts w:ascii="Times New Roman" w:hAnsi="Times New Roman"/>
                <w:noProof/>
                <w:color w:val="000000" w:themeColor="text1"/>
                <w:sz w:val="20"/>
              </w:rPr>
              <w:t> %</w:t>
            </w:r>
            <w:r w:rsidRPr="008637E0">
              <w:rPr>
                <w:rFonts w:ascii="Times New Roman" w:hAnsi="Times New Roman"/>
                <w:noProof/>
                <w:color w:val="000000" w:themeColor="text1"/>
                <w:sz w:val="20"/>
              </w:rPr>
              <w:t xml:space="preserve"> (2023)</w:t>
            </w:r>
          </w:p>
          <w:p w14:paraId="06C4020F" w14:textId="2ECE9C75" w:rsidR="00E11E34" w:rsidRPr="008637E0" w:rsidRDefault="00E11E34" w:rsidP="00FE5F6B">
            <w:pPr>
              <w:widowControl w:val="0"/>
              <w:spacing w:after="0"/>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23</w:t>
            </w:r>
            <w:r w:rsidR="008637E0">
              <w:rPr>
                <w:rFonts w:ascii="Times New Roman" w:hAnsi="Times New Roman"/>
                <w:noProof/>
                <w:color w:val="000000" w:themeColor="text1"/>
                <w:sz w:val="20"/>
              </w:rPr>
              <w:t> %</w:t>
            </w:r>
            <w:r w:rsidRPr="008637E0">
              <w:rPr>
                <w:rFonts w:ascii="Times New Roman" w:hAnsi="Times New Roman"/>
                <w:noProof/>
                <w:color w:val="000000" w:themeColor="text1"/>
                <w:sz w:val="20"/>
              </w:rPr>
              <w:t xml:space="preserve"> (2022)</w:t>
            </w:r>
          </w:p>
        </w:tc>
      </w:tr>
    </w:tbl>
    <w:p w14:paraId="12B65863" w14:textId="77777777" w:rsidR="002929DD" w:rsidRPr="00674A82" w:rsidRDefault="002929DD" w:rsidP="002929DD">
      <w:pPr>
        <w:pStyle w:val="Text1"/>
        <w:widowControl w:val="0"/>
        <w:spacing w:after="0"/>
        <w:ind w:left="0"/>
        <w:rPr>
          <w:b/>
          <w:bCs/>
          <w:noProof/>
          <w:sz w:val="12"/>
          <w:szCs w:val="12"/>
        </w:rPr>
      </w:pPr>
    </w:p>
    <w:p w14:paraId="1E43AB3D" w14:textId="21E69C3E" w:rsidR="008637E0" w:rsidRDefault="00942FD3" w:rsidP="00FE5F6B">
      <w:pPr>
        <w:pStyle w:val="Text1"/>
        <w:widowControl w:val="0"/>
        <w:spacing w:after="100" w:line="259" w:lineRule="auto"/>
        <w:ind w:left="0"/>
        <w:rPr>
          <w:noProof/>
        </w:rPr>
      </w:pPr>
      <w:r w:rsidRPr="008637E0">
        <w:rPr>
          <w:b/>
          <w:noProof/>
        </w:rPr>
        <w:t>V posledných rokov prudko vzrástli ceny energie, čo sa podpísalo na energeticky náročných európskych priemyselných odvetviach</w:t>
      </w:r>
      <w:r w:rsidRPr="008637E0">
        <w:rPr>
          <w:noProof/>
        </w:rPr>
        <w:t>, ako sú výrobcovia ocele, cementu, skla, papiera</w:t>
      </w:r>
      <w:r w:rsidR="008637E0">
        <w:rPr>
          <w:noProof/>
        </w:rPr>
        <w:t xml:space="preserve"> a </w:t>
      </w:r>
      <w:r w:rsidRPr="008637E0">
        <w:rPr>
          <w:noProof/>
        </w:rPr>
        <w:t>chemikálií. Výroba prudko klesla, pričom</w:t>
      </w:r>
      <w:r w:rsidR="008637E0">
        <w:rPr>
          <w:noProof/>
        </w:rPr>
        <w:t xml:space="preserve"> v </w:t>
      </w:r>
      <w:r w:rsidRPr="008637E0">
        <w:rPr>
          <w:noProof/>
        </w:rPr>
        <w:t>niektorých segmentoch išlo</w:t>
      </w:r>
      <w:r w:rsidR="008637E0">
        <w:rPr>
          <w:noProof/>
        </w:rPr>
        <w:t xml:space="preserve"> o </w:t>
      </w:r>
      <w:r w:rsidRPr="008637E0">
        <w:rPr>
          <w:noProof/>
        </w:rPr>
        <w:t>viac ako 10</w:t>
      </w:r>
      <w:r w:rsidR="008637E0">
        <w:rPr>
          <w:noProof/>
        </w:rPr>
        <w:t> %</w:t>
      </w:r>
      <w:r w:rsidRPr="008637E0">
        <w:rPr>
          <w:noProof/>
        </w:rPr>
        <w:t xml:space="preserve"> pokles</w:t>
      </w:r>
      <w:r w:rsidR="008637E0">
        <w:rPr>
          <w:noProof/>
        </w:rPr>
        <w:t xml:space="preserve"> v </w:t>
      </w:r>
      <w:r w:rsidRPr="008637E0">
        <w:rPr>
          <w:noProof/>
        </w:rPr>
        <w:t>porovnaní</w:t>
      </w:r>
      <w:r w:rsidR="008637E0">
        <w:rPr>
          <w:noProof/>
        </w:rPr>
        <w:t xml:space="preserve"> s </w:t>
      </w:r>
      <w:r w:rsidRPr="008637E0">
        <w:rPr>
          <w:noProof/>
        </w:rPr>
        <w:t>obdobím pred rokom 2021</w:t>
      </w:r>
      <w:r w:rsidRPr="008637E0">
        <w:rPr>
          <w:rStyle w:val="FootnoteReference"/>
          <w:noProof/>
        </w:rPr>
        <w:footnoteReference w:id="109"/>
      </w:r>
      <w:r w:rsidRPr="008637E0">
        <w:rPr>
          <w:noProof/>
        </w:rPr>
        <w:t>.</w:t>
      </w:r>
      <w:r w:rsidRPr="008637E0">
        <w:rPr>
          <w:b/>
          <w:noProof/>
        </w:rPr>
        <w:t xml:space="preserve"> </w:t>
      </w:r>
      <w:r w:rsidRPr="008637E0">
        <w:rPr>
          <w:noProof/>
        </w:rPr>
        <w:t>Napríklad pri výrobe hliníka náklady na energiu predstavujú zvyčajne polovicu celkových výrobných nákladov</w:t>
      </w:r>
      <w:r w:rsidR="005335AD" w:rsidRPr="008637E0">
        <w:rPr>
          <w:rStyle w:val="FootnoteReference"/>
          <w:noProof/>
        </w:rPr>
        <w:footnoteReference w:id="110"/>
      </w:r>
      <w:r w:rsidRPr="008637E0">
        <w:rPr>
          <w:noProof/>
        </w:rPr>
        <w:t>. Náklady na energiu podstatne ovplyvňujú schopnosť podnikov EÚ súťažiť na medzinárodných trhoch</w:t>
      </w:r>
      <w:r w:rsidR="008637E0">
        <w:rPr>
          <w:noProof/>
        </w:rPr>
        <w:t>.</w:t>
      </w:r>
    </w:p>
    <w:p w14:paraId="484E674C" w14:textId="7B3699EF" w:rsidR="001E0AA3" w:rsidRPr="008637E0" w:rsidRDefault="00462CF5" w:rsidP="00FE5F6B">
      <w:pPr>
        <w:widowControl w:val="0"/>
        <w:spacing w:after="100"/>
        <w:jc w:val="both"/>
        <w:rPr>
          <w:rFonts w:ascii="Times New Roman" w:hAnsi="Times New Roman" w:cs="Times New Roman"/>
          <w:noProof/>
          <w:color w:val="000000" w:themeColor="text1"/>
          <w:sz w:val="24"/>
          <w:szCs w:val="24"/>
        </w:rPr>
      </w:pPr>
      <w:r w:rsidRPr="008637E0">
        <w:rPr>
          <w:rFonts w:ascii="Times New Roman" w:hAnsi="Times New Roman"/>
          <w:b/>
          <w:noProof/>
          <w:color w:val="000000" w:themeColor="text1"/>
          <w:sz w:val="24"/>
        </w:rPr>
        <w:t>Ceny elektrickej energie</w:t>
      </w:r>
      <w:r w:rsidR="008637E0">
        <w:rPr>
          <w:rFonts w:ascii="Times New Roman" w:hAnsi="Times New Roman"/>
          <w:b/>
          <w:noProof/>
          <w:color w:val="000000" w:themeColor="text1"/>
          <w:sz w:val="24"/>
        </w:rPr>
        <w:t xml:space="preserve"> v </w:t>
      </w:r>
      <w:r w:rsidRPr="008637E0">
        <w:rPr>
          <w:rFonts w:ascii="Times New Roman" w:hAnsi="Times New Roman"/>
          <w:b/>
          <w:noProof/>
          <w:color w:val="000000" w:themeColor="text1"/>
          <w:sz w:val="24"/>
        </w:rPr>
        <w:t>EÚ klesli zo svojho úplného vrcholu, ale stále sú takmer dvakrát vyššie ako historické úrovne</w:t>
      </w:r>
      <w:r w:rsidR="008637E0">
        <w:rPr>
          <w:rFonts w:ascii="Times New Roman" w:hAnsi="Times New Roman"/>
          <w:b/>
          <w:noProof/>
          <w:color w:val="000000" w:themeColor="text1"/>
          <w:sz w:val="24"/>
        </w:rPr>
        <w:t xml:space="preserve"> a </w:t>
      </w:r>
      <w:r w:rsidRPr="008637E0">
        <w:rPr>
          <w:rFonts w:ascii="Times New Roman" w:hAnsi="Times New Roman"/>
          <w:b/>
          <w:noProof/>
          <w:color w:val="000000" w:themeColor="text1"/>
          <w:sz w:val="24"/>
        </w:rPr>
        <w:t>výrazne vyššie ako</w:t>
      </w:r>
      <w:r w:rsidR="008637E0">
        <w:rPr>
          <w:rFonts w:ascii="Times New Roman" w:hAnsi="Times New Roman"/>
          <w:b/>
          <w:noProof/>
          <w:color w:val="000000" w:themeColor="text1"/>
          <w:sz w:val="24"/>
        </w:rPr>
        <w:t xml:space="preserve"> v </w:t>
      </w:r>
      <w:r w:rsidRPr="008637E0">
        <w:rPr>
          <w:rFonts w:ascii="Times New Roman" w:hAnsi="Times New Roman"/>
          <w:b/>
          <w:noProof/>
          <w:color w:val="000000" w:themeColor="text1"/>
          <w:sz w:val="24"/>
        </w:rPr>
        <w:t>konkurenčných regiónoch (pozri KPI 17).</w:t>
      </w:r>
      <w:r w:rsidRPr="008637E0">
        <w:rPr>
          <w:rFonts w:ascii="Times New Roman" w:hAnsi="Times New Roman"/>
          <w:noProof/>
          <w:sz w:val="24"/>
        </w:rPr>
        <w:t xml:space="preserve"> Spoločnosti</w:t>
      </w:r>
      <w:r w:rsidR="008637E0">
        <w:rPr>
          <w:rFonts w:ascii="Times New Roman" w:hAnsi="Times New Roman"/>
          <w:noProof/>
          <w:sz w:val="24"/>
        </w:rPr>
        <w:t xml:space="preserve"> z </w:t>
      </w:r>
      <w:r w:rsidRPr="008637E0">
        <w:rPr>
          <w:rFonts w:ascii="Times New Roman" w:hAnsi="Times New Roman"/>
          <w:noProof/>
          <w:sz w:val="24"/>
        </w:rPr>
        <w:t>EÚ musia znášať ceny elektrickej energie, ktoré sú</w:t>
      </w:r>
      <w:r w:rsidR="008637E0">
        <w:rPr>
          <w:rFonts w:ascii="Times New Roman" w:hAnsi="Times New Roman"/>
          <w:noProof/>
          <w:sz w:val="24"/>
        </w:rPr>
        <w:t xml:space="preserve"> v </w:t>
      </w:r>
      <w:r w:rsidRPr="008637E0">
        <w:rPr>
          <w:rFonts w:ascii="Times New Roman" w:hAnsi="Times New Roman"/>
          <w:noProof/>
          <w:sz w:val="24"/>
        </w:rPr>
        <w:t>priemere trojnásobne vyššie ako ceny</w:t>
      </w:r>
      <w:r w:rsidR="008637E0">
        <w:rPr>
          <w:rFonts w:ascii="Times New Roman" w:hAnsi="Times New Roman"/>
          <w:noProof/>
          <w:sz w:val="24"/>
        </w:rPr>
        <w:t xml:space="preserve"> v </w:t>
      </w:r>
      <w:r w:rsidRPr="008637E0">
        <w:rPr>
          <w:rFonts w:ascii="Times New Roman" w:hAnsi="Times New Roman"/>
          <w:noProof/>
          <w:sz w:val="24"/>
        </w:rPr>
        <w:t>USA,</w:t>
      </w:r>
      <w:r w:rsidR="008637E0">
        <w:rPr>
          <w:rFonts w:ascii="Times New Roman" w:hAnsi="Times New Roman"/>
          <w:noProof/>
          <w:sz w:val="24"/>
        </w:rPr>
        <w:t xml:space="preserve"> a </w:t>
      </w:r>
      <w:r w:rsidRPr="008637E0">
        <w:rPr>
          <w:rFonts w:ascii="Times New Roman" w:hAnsi="Times New Roman"/>
          <w:noProof/>
          <w:sz w:val="24"/>
        </w:rPr>
        <w:t>ceny zemného plynu sú 4 až 5-krát vyššie</w:t>
      </w:r>
      <w:r w:rsidRPr="008637E0">
        <w:rPr>
          <w:rFonts w:ascii="Times New Roman" w:eastAsia="Times New Roman" w:hAnsi="Times New Roman" w:cs="Times New Roman"/>
          <w:noProof/>
          <w:sz w:val="24"/>
          <w:szCs w:val="24"/>
          <w:vertAlign w:val="superscript"/>
          <w:lang w:eastAsia="en-GB"/>
        </w:rPr>
        <w:footnoteReference w:id="111"/>
      </w:r>
      <w:r w:rsidRPr="008637E0">
        <w:rPr>
          <w:rFonts w:ascii="Times New Roman" w:hAnsi="Times New Roman"/>
          <w:noProof/>
          <w:sz w:val="24"/>
        </w:rPr>
        <w:t>. Aj</w:t>
      </w:r>
      <w:r w:rsidR="008637E0">
        <w:rPr>
          <w:rFonts w:ascii="Times New Roman" w:hAnsi="Times New Roman"/>
          <w:noProof/>
          <w:sz w:val="24"/>
        </w:rPr>
        <w:t xml:space="preserve"> v </w:t>
      </w:r>
      <w:r w:rsidRPr="008637E0">
        <w:rPr>
          <w:rFonts w:ascii="Times New Roman" w:hAnsi="Times New Roman"/>
          <w:noProof/>
          <w:sz w:val="24"/>
        </w:rPr>
        <w:t>rámci EÚ existujú značné cenové rozdiely</w:t>
      </w:r>
      <w:r w:rsidR="00CF249E" w:rsidRPr="008637E0">
        <w:rPr>
          <w:rStyle w:val="FootnoteReference"/>
          <w:rFonts w:ascii="Times New Roman" w:eastAsia="Times New Roman" w:hAnsi="Times New Roman" w:cs="Times New Roman"/>
          <w:noProof/>
          <w:sz w:val="24"/>
          <w:szCs w:val="24"/>
          <w:lang w:eastAsia="en-GB"/>
        </w:rPr>
        <w:footnoteReference w:id="112"/>
      </w:r>
      <w:r w:rsidRPr="008637E0">
        <w:rPr>
          <w:rFonts w:ascii="Times New Roman" w:hAnsi="Times New Roman"/>
          <w:noProof/>
          <w:sz w:val="24"/>
        </w:rPr>
        <w:t>. Zvýšenie cien malo priamy negatívny vplyv na dôveru investorov</w:t>
      </w:r>
      <w:r w:rsidR="008637E0">
        <w:rPr>
          <w:rFonts w:ascii="Times New Roman" w:hAnsi="Times New Roman"/>
          <w:noProof/>
          <w:sz w:val="24"/>
        </w:rPr>
        <w:t xml:space="preserve"> a </w:t>
      </w:r>
      <w:r w:rsidRPr="008637E0">
        <w:rPr>
          <w:rFonts w:ascii="Times New Roman" w:hAnsi="Times New Roman"/>
          <w:noProof/>
          <w:sz w:val="24"/>
        </w:rPr>
        <w:t>vyústilo do stiahnutia priamych zahraničných investícií</w:t>
      </w:r>
      <w:r w:rsidR="008637E0">
        <w:rPr>
          <w:rFonts w:ascii="Times New Roman" w:hAnsi="Times New Roman"/>
          <w:noProof/>
          <w:sz w:val="24"/>
        </w:rPr>
        <w:t xml:space="preserve"> a </w:t>
      </w:r>
      <w:r w:rsidRPr="008637E0">
        <w:rPr>
          <w:rFonts w:ascii="Times New Roman" w:hAnsi="Times New Roman"/>
          <w:noProof/>
          <w:sz w:val="24"/>
        </w:rPr>
        <w:t>zastavenia projektov rozširovania. 33</w:t>
      </w:r>
      <w:r w:rsidR="008637E0">
        <w:rPr>
          <w:rFonts w:ascii="Times New Roman" w:hAnsi="Times New Roman"/>
          <w:noProof/>
          <w:sz w:val="24"/>
        </w:rPr>
        <w:t> %</w:t>
      </w:r>
      <w:r w:rsidRPr="008637E0">
        <w:rPr>
          <w:rFonts w:ascii="Times New Roman" w:hAnsi="Times New Roman"/>
          <w:noProof/>
          <w:sz w:val="24"/>
        </w:rPr>
        <w:t xml:space="preserve"> podnikov tvrdí, že nestabilné</w:t>
      </w:r>
      <w:r w:rsidR="008637E0">
        <w:rPr>
          <w:rFonts w:ascii="Times New Roman" w:hAnsi="Times New Roman"/>
          <w:noProof/>
          <w:sz w:val="24"/>
        </w:rPr>
        <w:t xml:space="preserve"> a </w:t>
      </w:r>
      <w:r w:rsidRPr="008637E0">
        <w:rPr>
          <w:rFonts w:ascii="Times New Roman" w:hAnsi="Times New Roman"/>
          <w:noProof/>
          <w:sz w:val="24"/>
        </w:rPr>
        <w:t>príliš vysoké ceny energie sú hlavnými faktormi, ktoré negatívne ovplyvňujú atraktívnosť EÚ ako miesta podnikania</w:t>
      </w:r>
      <w:r w:rsidR="00D95623" w:rsidRPr="008637E0">
        <w:rPr>
          <w:rStyle w:val="FootnoteReference"/>
          <w:rFonts w:ascii="Times New Roman" w:hAnsi="Times New Roman" w:cs="Times New Roman"/>
          <w:noProof/>
          <w:sz w:val="24"/>
          <w:szCs w:val="24"/>
        </w:rPr>
        <w:footnoteReference w:id="113"/>
      </w:r>
      <w:r w:rsidRPr="008637E0">
        <w:rPr>
          <w:rFonts w:ascii="Times New Roman" w:hAnsi="Times New Roman"/>
          <w:noProof/>
          <w:sz w:val="24"/>
        </w:rPr>
        <w:t>.</w:t>
      </w:r>
    </w:p>
    <w:p w14:paraId="796D7499" w14:textId="799F6BA8" w:rsidR="2FD5A95E" w:rsidRPr="008637E0" w:rsidRDefault="008F1D02" w:rsidP="00FE5F6B">
      <w:pPr>
        <w:keepNext/>
        <w:spacing w:after="100" w:line="240" w:lineRule="auto"/>
        <w:jc w:val="both"/>
        <w:rPr>
          <w:rFonts w:ascii="Times New Roman" w:eastAsia="Times New Roman" w:hAnsi="Times New Roman" w:cs="Times New Roman"/>
          <w:noProof/>
          <w:sz w:val="24"/>
          <w:szCs w:val="24"/>
        </w:rPr>
      </w:pPr>
      <w:r w:rsidRPr="008637E0">
        <w:rPr>
          <w:rFonts w:ascii="Times New Roman" w:hAnsi="Times New Roman"/>
          <w:b/>
          <w:noProof/>
          <w:color w:val="000000" w:themeColor="text1"/>
          <w:sz w:val="24"/>
        </w:rPr>
        <w:t xml:space="preserve">Obrázok 8: </w:t>
      </w:r>
      <w:r w:rsidRPr="008637E0">
        <w:rPr>
          <w:rFonts w:ascii="Times New Roman" w:hAnsi="Times New Roman"/>
          <w:noProof/>
          <w:color w:val="000000" w:themeColor="text1"/>
          <w:sz w:val="24"/>
        </w:rPr>
        <w:t>Ceny elektriny pre spoločnosti</w:t>
      </w:r>
      <w:r w:rsidR="008637E0">
        <w:rPr>
          <w:rFonts w:ascii="Times New Roman" w:hAnsi="Times New Roman"/>
          <w:noProof/>
          <w:color w:val="000000" w:themeColor="text1"/>
          <w:sz w:val="24"/>
        </w:rPr>
        <w:t xml:space="preserve"> v </w:t>
      </w:r>
      <w:r w:rsidRPr="008637E0">
        <w:rPr>
          <w:rFonts w:ascii="Times New Roman" w:hAnsi="Times New Roman"/>
          <w:noProof/>
          <w:color w:val="000000" w:themeColor="text1"/>
          <w:sz w:val="24"/>
        </w:rPr>
        <w:t>EÚ</w:t>
      </w:r>
      <w:r w:rsidR="008637E0">
        <w:rPr>
          <w:rFonts w:ascii="Times New Roman" w:hAnsi="Times New Roman"/>
          <w:noProof/>
          <w:color w:val="000000" w:themeColor="text1"/>
          <w:sz w:val="24"/>
        </w:rPr>
        <w:t xml:space="preserve"> a v </w:t>
      </w:r>
      <w:r w:rsidRPr="008637E0">
        <w:rPr>
          <w:rFonts w:ascii="Times New Roman" w:hAnsi="Times New Roman"/>
          <w:noProof/>
          <w:color w:val="000000" w:themeColor="text1"/>
          <w:sz w:val="24"/>
        </w:rPr>
        <w:t>iných vyspelých ekonomikách.</w:t>
      </w:r>
    </w:p>
    <w:p w14:paraId="5F6B6C70" w14:textId="3BF43391" w:rsidR="008637E0" w:rsidRDefault="00674A82" w:rsidP="00F1586B">
      <w:pPr>
        <w:keepNext/>
        <w:keepLines/>
        <w:spacing w:after="0" w:line="240" w:lineRule="auto"/>
        <w:jc w:val="both"/>
        <w:rPr>
          <w:noProof/>
        </w:rPr>
      </w:pPr>
      <w:r w:rsidRPr="00674A82">
        <w:rPr>
          <w:noProof/>
          <w:lang w:val="en-GB" w:eastAsia="en-GB"/>
        </w:rPr>
        <w:drawing>
          <wp:inline distT="0" distB="0" distL="0" distR="0" wp14:anchorId="797E61D0" wp14:editId="3B99EB6F">
            <wp:extent cx="5635335" cy="2302136"/>
            <wp:effectExtent l="0" t="0" r="3810" b="3175"/>
            <wp:docPr id="4105682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127" r="531" b="4270"/>
                    <a:stretch/>
                  </pic:blipFill>
                  <pic:spPr bwMode="auto">
                    <a:xfrm>
                      <a:off x="0" y="0"/>
                      <a:ext cx="5658627" cy="2311651"/>
                    </a:xfrm>
                    <a:prstGeom prst="rect">
                      <a:avLst/>
                    </a:prstGeom>
                    <a:noFill/>
                    <a:ln>
                      <a:noFill/>
                    </a:ln>
                    <a:extLst>
                      <a:ext uri="{53640926-AAD7-44D8-BBD7-CCE9431645EC}">
                        <a14:shadowObscured xmlns:a14="http://schemas.microsoft.com/office/drawing/2010/main"/>
                      </a:ext>
                    </a:extLst>
                  </pic:spPr>
                </pic:pic>
              </a:graphicData>
            </a:graphic>
          </wp:inline>
        </w:drawing>
      </w:r>
    </w:p>
    <w:p w14:paraId="3B0EA77E" w14:textId="27FAE68D" w:rsidR="00392CF2" w:rsidRPr="00FE5F6B" w:rsidRDefault="008F55E2" w:rsidP="00394285">
      <w:pPr>
        <w:widowControl w:val="0"/>
        <w:spacing w:after="0" w:line="240" w:lineRule="auto"/>
        <w:jc w:val="both"/>
        <w:rPr>
          <w:rStyle w:val="normaltextrun"/>
          <w:rFonts w:ascii="Times New Roman" w:eastAsia="Times New Roman" w:hAnsi="Times New Roman" w:cs="Times New Roman"/>
          <w:noProof/>
          <w:color w:val="000000" w:themeColor="text1"/>
          <w:spacing w:val="-10"/>
          <w:sz w:val="20"/>
          <w:szCs w:val="20"/>
        </w:rPr>
      </w:pPr>
      <w:r w:rsidRPr="00FE5F6B">
        <w:rPr>
          <w:rFonts w:ascii="Times New Roman" w:hAnsi="Times New Roman"/>
          <w:b/>
          <w:noProof/>
          <w:color w:val="000000" w:themeColor="text1"/>
          <w:spacing w:val="-10"/>
          <w:sz w:val="20"/>
        </w:rPr>
        <w:t xml:space="preserve">Zdroj: </w:t>
      </w:r>
      <w:r w:rsidRPr="00FE5F6B">
        <w:rPr>
          <w:rFonts w:ascii="Times New Roman" w:hAnsi="Times New Roman"/>
          <w:noProof/>
          <w:color w:val="000000" w:themeColor="text1"/>
          <w:spacing w:val="-10"/>
          <w:sz w:val="20"/>
        </w:rPr>
        <w:t>Eurostat, Úrad USA pre informácie</w:t>
      </w:r>
      <w:r w:rsidR="008637E0" w:rsidRPr="00FE5F6B">
        <w:rPr>
          <w:rFonts w:ascii="Times New Roman" w:hAnsi="Times New Roman"/>
          <w:noProof/>
          <w:color w:val="000000" w:themeColor="text1"/>
          <w:spacing w:val="-10"/>
          <w:sz w:val="20"/>
        </w:rPr>
        <w:t xml:space="preserve"> o </w:t>
      </w:r>
      <w:r w:rsidRPr="00FE5F6B">
        <w:rPr>
          <w:rFonts w:ascii="Times New Roman" w:hAnsi="Times New Roman"/>
          <w:noProof/>
          <w:color w:val="000000" w:themeColor="text1"/>
          <w:spacing w:val="-10"/>
          <w:sz w:val="20"/>
        </w:rPr>
        <w:t>energiách (EIA), UK Department for Energy Security and Net Zero (Ministerstvo Spojeného kráľovstva pre energetickú bezpečnosť</w:t>
      </w:r>
      <w:r w:rsidR="008637E0" w:rsidRPr="00FE5F6B">
        <w:rPr>
          <w:rFonts w:ascii="Times New Roman" w:hAnsi="Times New Roman"/>
          <w:noProof/>
          <w:color w:val="000000" w:themeColor="text1"/>
          <w:spacing w:val="-10"/>
          <w:sz w:val="20"/>
        </w:rPr>
        <w:t xml:space="preserve"> a </w:t>
      </w:r>
      <w:r w:rsidRPr="00FE5F6B">
        <w:rPr>
          <w:rFonts w:ascii="Times New Roman" w:hAnsi="Times New Roman"/>
          <w:noProof/>
          <w:color w:val="000000" w:themeColor="text1"/>
          <w:spacing w:val="-10"/>
          <w:sz w:val="20"/>
        </w:rPr>
        <w:t>nulovú bilanciu emisií)</w:t>
      </w:r>
      <w:r w:rsidR="008637E0" w:rsidRPr="00FE5F6B">
        <w:rPr>
          <w:rFonts w:ascii="Times New Roman" w:hAnsi="Times New Roman"/>
          <w:noProof/>
          <w:color w:val="000000" w:themeColor="text1"/>
          <w:spacing w:val="-10"/>
          <w:sz w:val="20"/>
        </w:rPr>
        <w:t xml:space="preserve"> a </w:t>
      </w:r>
      <w:r w:rsidRPr="00FE5F6B">
        <w:rPr>
          <w:rFonts w:ascii="Times New Roman" w:hAnsi="Times New Roman"/>
          <w:noProof/>
          <w:color w:val="000000" w:themeColor="text1"/>
          <w:spacing w:val="-10"/>
          <w:sz w:val="20"/>
        </w:rPr>
        <w:t>Medzinárodná agentúra pre energiu (IEA)</w:t>
      </w:r>
      <w:r w:rsidR="002F0B2A" w:rsidRPr="00FE5F6B">
        <w:rPr>
          <w:rStyle w:val="FootnoteReference"/>
          <w:rFonts w:ascii="Times New Roman" w:eastAsia="Times New Roman" w:hAnsi="Times New Roman" w:cs="Times New Roman"/>
          <w:noProof/>
          <w:color w:val="000000" w:themeColor="text1"/>
          <w:spacing w:val="-10"/>
          <w:sz w:val="24"/>
          <w:szCs w:val="24"/>
        </w:rPr>
        <w:footnoteReference w:id="114"/>
      </w:r>
      <w:r w:rsidRPr="00FE5F6B">
        <w:rPr>
          <w:rFonts w:ascii="Times New Roman" w:hAnsi="Times New Roman"/>
          <w:noProof/>
          <w:color w:val="000000" w:themeColor="text1"/>
          <w:spacing w:val="-10"/>
          <w:sz w:val="20"/>
        </w:rPr>
        <w:t>.</w:t>
      </w:r>
    </w:p>
    <w:p w14:paraId="66CB029E" w14:textId="77777777" w:rsidR="00656476" w:rsidRPr="00FE5F6B" w:rsidRDefault="00656476" w:rsidP="00656476">
      <w:pPr>
        <w:pStyle w:val="Text1"/>
        <w:widowControl w:val="0"/>
        <w:spacing w:after="0"/>
        <w:ind w:left="0"/>
        <w:rPr>
          <w:rStyle w:val="normaltextrun"/>
          <w:b/>
          <w:noProof/>
          <w:color w:val="000000"/>
          <w:sz w:val="4"/>
          <w:szCs w:val="4"/>
          <w:shd w:val="clear" w:color="auto" w:fill="FFFFFF"/>
        </w:rPr>
      </w:pPr>
    </w:p>
    <w:p w14:paraId="4ABA3F58" w14:textId="6C66E5F3" w:rsidR="00860DC8" w:rsidRPr="008637E0" w:rsidRDefault="002910EC" w:rsidP="00394285">
      <w:pPr>
        <w:pStyle w:val="Text1"/>
        <w:widowControl w:val="0"/>
        <w:spacing w:after="160" w:line="259" w:lineRule="auto"/>
        <w:ind w:left="0"/>
        <w:rPr>
          <w:noProof/>
        </w:rPr>
      </w:pPr>
      <w:r w:rsidRPr="008637E0">
        <w:rPr>
          <w:rStyle w:val="normaltextrun"/>
          <w:b/>
          <w:noProof/>
          <w:color w:val="000000"/>
          <w:shd w:val="clear" w:color="auto" w:fill="FFFFFF"/>
        </w:rPr>
        <w:t>Súčasné cenové úrovne bránia aj elektrifikácii hospodárstva EÚ.</w:t>
      </w:r>
      <w:r w:rsidRPr="008637E0">
        <w:rPr>
          <w:b/>
          <w:noProof/>
        </w:rPr>
        <w:t xml:space="preserve"> </w:t>
      </w:r>
      <w:r w:rsidRPr="008637E0">
        <w:rPr>
          <w:noProof/>
        </w:rPr>
        <w:t>Elektrická energia ako podiel na energetickom mixe sa od roku 2000 pohybuje na stabilnej úrovni približne 20</w:t>
      </w:r>
      <w:r w:rsidR="008637E0">
        <w:rPr>
          <w:noProof/>
        </w:rPr>
        <w:t> % a </w:t>
      </w:r>
      <w:r w:rsidRPr="008637E0">
        <w:rPr>
          <w:noProof/>
        </w:rPr>
        <w:t>zatiaľ sa nevyužíva vo veľkom rozsahu (KPI 18)</w:t>
      </w:r>
      <w:r w:rsidR="00CF78E4" w:rsidRPr="008637E0">
        <w:rPr>
          <w:rStyle w:val="FootnoteReference"/>
          <w:noProof/>
        </w:rPr>
        <w:footnoteReference w:id="115"/>
      </w:r>
      <w:r w:rsidRPr="008637E0">
        <w:rPr>
          <w:noProof/>
        </w:rPr>
        <w:t>. Čiastočne to možno vysvetliť stále malým cenovým rozdielom medzi plynom</w:t>
      </w:r>
      <w:r w:rsidR="008637E0">
        <w:rPr>
          <w:noProof/>
        </w:rPr>
        <w:t xml:space="preserve"> a </w:t>
      </w:r>
      <w:r w:rsidRPr="008637E0">
        <w:rPr>
          <w:noProof/>
        </w:rPr>
        <w:t>elektrinou, ktorý neposkytuje dostatočné ekonomické stimuly na prechod na elektrickú energiu napriek vyššej energetickej účinnosti elektrických systémov. To odrádzalo priemysel</w:t>
      </w:r>
      <w:r w:rsidR="008637E0">
        <w:rPr>
          <w:noProof/>
        </w:rPr>
        <w:t xml:space="preserve"> a </w:t>
      </w:r>
      <w:r w:rsidRPr="008637E0">
        <w:rPr>
          <w:noProof/>
        </w:rPr>
        <w:t>domácnosti od transformácie. Očakáva sa však, že podiel elektriny sa bude postupne zvyšovať vzhľadom na čoraz prísnejšie emisné pravidlá, prísnejšie stanovovanie cien uhlíka</w:t>
      </w:r>
      <w:r w:rsidR="00AF3695" w:rsidRPr="008637E0">
        <w:rPr>
          <w:rStyle w:val="FootnoteReference"/>
          <w:noProof/>
        </w:rPr>
        <w:footnoteReference w:id="116"/>
      </w:r>
      <w:r w:rsidR="008637E0">
        <w:rPr>
          <w:noProof/>
        </w:rPr>
        <w:t xml:space="preserve"> a </w:t>
      </w:r>
      <w:r w:rsidRPr="008637E0">
        <w:rPr>
          <w:noProof/>
        </w:rPr>
        <w:t>revidované pravidlá zdaňovania energie</w:t>
      </w:r>
      <w:r w:rsidR="00DA4502" w:rsidRPr="008637E0">
        <w:rPr>
          <w:rStyle w:val="FootnoteReference"/>
          <w:noProof/>
        </w:rPr>
        <w:footnoteReference w:id="117"/>
      </w:r>
      <w:r w:rsidRPr="008637E0">
        <w:rPr>
          <w:noProof/>
        </w:rPr>
        <w:t>, ktoré budú poháňať elektrifikáciu priemyslu, stimulovať využívanie tepelných čerpadiel na vykurovanie</w:t>
      </w:r>
      <w:r w:rsidR="008637E0">
        <w:rPr>
          <w:noProof/>
        </w:rPr>
        <w:t xml:space="preserve"> a </w:t>
      </w:r>
      <w:r w:rsidRPr="008637E0">
        <w:rPr>
          <w:noProof/>
        </w:rPr>
        <w:t>urýchľovať zavádzanie elektrických vozidiel.</w:t>
      </w:r>
    </w:p>
    <w:p w14:paraId="7FF97EE1" w14:textId="7D38638E" w:rsidR="008637E0" w:rsidRPr="00674A82" w:rsidRDefault="00942FD3" w:rsidP="358C4304">
      <w:pPr>
        <w:pStyle w:val="Text1"/>
        <w:widowControl w:val="0"/>
        <w:spacing w:after="160" w:line="259" w:lineRule="auto"/>
        <w:ind w:left="0"/>
        <w:rPr>
          <w:noProof/>
          <w:spacing w:val="-4"/>
        </w:rPr>
      </w:pPr>
      <w:r w:rsidRPr="00674A82">
        <w:rPr>
          <w:b/>
          <w:noProof/>
          <w:spacing w:val="-4"/>
        </w:rPr>
        <w:t>Hospodárstvo EÚ sa stále do veľkej miery spolieha na fosílne palivá, ktoré tvoria približne dve tretiny energetického mixu. Podiel obnoviteľných zdrojov energie sa zvyšuje</w:t>
      </w:r>
      <w:r w:rsidR="008637E0" w:rsidRPr="00674A82">
        <w:rPr>
          <w:b/>
          <w:noProof/>
          <w:spacing w:val="-4"/>
        </w:rPr>
        <w:t xml:space="preserve"> a </w:t>
      </w:r>
      <w:r w:rsidRPr="00674A82">
        <w:rPr>
          <w:b/>
          <w:noProof/>
          <w:spacing w:val="-4"/>
        </w:rPr>
        <w:t>tvorí 24,5</w:t>
      </w:r>
      <w:r w:rsidR="008637E0" w:rsidRPr="00674A82">
        <w:rPr>
          <w:b/>
          <w:noProof/>
          <w:spacing w:val="-4"/>
        </w:rPr>
        <w:t> %</w:t>
      </w:r>
      <w:r w:rsidRPr="00674A82">
        <w:rPr>
          <w:b/>
          <w:noProof/>
          <w:spacing w:val="-4"/>
        </w:rPr>
        <w:t xml:space="preserve"> (KPI 19), zatiaľ čo jadrová energia predstavuje 12</w:t>
      </w:r>
      <w:r w:rsidR="008637E0" w:rsidRPr="00674A82">
        <w:rPr>
          <w:b/>
          <w:noProof/>
          <w:spacing w:val="-4"/>
        </w:rPr>
        <w:t> %</w:t>
      </w:r>
      <w:r w:rsidRPr="00674A82">
        <w:rPr>
          <w:b/>
          <w:noProof/>
          <w:spacing w:val="-4"/>
        </w:rPr>
        <w:t xml:space="preserve"> energetického mixu EÚ</w:t>
      </w:r>
      <w:r w:rsidR="00CF78E4" w:rsidRPr="00674A82">
        <w:rPr>
          <w:rStyle w:val="FootnoteReference"/>
          <w:noProof/>
          <w:spacing w:val="-4"/>
        </w:rPr>
        <w:footnoteReference w:id="118"/>
      </w:r>
      <w:r w:rsidRPr="00674A82">
        <w:rPr>
          <w:b/>
          <w:noProof/>
          <w:spacing w:val="-4"/>
        </w:rPr>
        <w:t>.</w:t>
      </w:r>
      <w:r w:rsidR="008637E0" w:rsidRPr="00674A82">
        <w:rPr>
          <w:b/>
          <w:noProof/>
          <w:color w:val="000000" w:themeColor="text1"/>
          <w:spacing w:val="-4"/>
        </w:rPr>
        <w:t xml:space="preserve"> </w:t>
      </w:r>
      <w:r w:rsidR="008637E0" w:rsidRPr="00674A82">
        <w:rPr>
          <w:bCs/>
          <w:noProof/>
          <w:color w:val="000000" w:themeColor="text1"/>
          <w:spacing w:val="-4"/>
        </w:rPr>
        <w:t>Z </w:t>
      </w:r>
      <w:r w:rsidRPr="00674A82">
        <w:rPr>
          <w:noProof/>
          <w:color w:val="000000" w:themeColor="text1"/>
          <w:spacing w:val="-4"/>
        </w:rPr>
        <w:t>posúdenia vplyvu</w:t>
      </w:r>
      <w:r w:rsidR="008637E0" w:rsidRPr="00674A82">
        <w:rPr>
          <w:noProof/>
          <w:color w:val="000000" w:themeColor="text1"/>
          <w:spacing w:val="-4"/>
        </w:rPr>
        <w:t xml:space="preserve"> k </w:t>
      </w:r>
      <w:r w:rsidRPr="00674A82">
        <w:rPr>
          <w:noProof/>
          <w:color w:val="000000" w:themeColor="text1"/>
          <w:spacing w:val="-4"/>
        </w:rPr>
        <w:t>oznámeniu</w:t>
      </w:r>
      <w:r w:rsidR="008637E0" w:rsidRPr="00674A82">
        <w:rPr>
          <w:noProof/>
          <w:color w:val="000000" w:themeColor="text1"/>
          <w:spacing w:val="-4"/>
        </w:rPr>
        <w:t xml:space="preserve"> o </w:t>
      </w:r>
      <w:r w:rsidRPr="00674A82">
        <w:rPr>
          <w:noProof/>
          <w:color w:val="000000" w:themeColor="text1"/>
          <w:spacing w:val="-4"/>
        </w:rPr>
        <w:t>cieli Európy</w:t>
      </w:r>
      <w:r w:rsidR="008637E0" w:rsidRPr="00674A82">
        <w:rPr>
          <w:noProof/>
          <w:color w:val="000000" w:themeColor="text1"/>
          <w:spacing w:val="-4"/>
        </w:rPr>
        <w:t xml:space="preserve"> v </w:t>
      </w:r>
      <w:r w:rsidRPr="00674A82">
        <w:rPr>
          <w:noProof/>
          <w:color w:val="000000" w:themeColor="text1"/>
          <w:spacing w:val="-4"/>
        </w:rPr>
        <w:t>oblasti klímy do roku 2040 vyplýva, že tieto čisté zdroje energie by mohli do roku 2040 uspokojiť 75</w:t>
      </w:r>
      <w:r w:rsidR="008637E0" w:rsidRPr="00674A82">
        <w:rPr>
          <w:noProof/>
          <w:color w:val="000000" w:themeColor="text1"/>
          <w:spacing w:val="-4"/>
        </w:rPr>
        <w:t> %</w:t>
      </w:r>
      <w:r w:rsidRPr="00674A82">
        <w:rPr>
          <w:noProof/>
          <w:color w:val="000000" w:themeColor="text1"/>
          <w:spacing w:val="-4"/>
        </w:rPr>
        <w:t xml:space="preserve"> energetických potrieb</w:t>
      </w:r>
      <w:r w:rsidR="008637E0" w:rsidRPr="00674A82">
        <w:rPr>
          <w:noProof/>
          <w:color w:val="000000" w:themeColor="text1"/>
          <w:spacing w:val="-4"/>
        </w:rPr>
        <w:t xml:space="preserve"> v </w:t>
      </w:r>
      <w:r w:rsidRPr="00674A82">
        <w:rPr>
          <w:noProof/>
          <w:color w:val="000000" w:themeColor="text1"/>
          <w:spacing w:val="-4"/>
        </w:rPr>
        <w:t>EÚ</w:t>
      </w:r>
      <w:r w:rsidRPr="00674A82">
        <w:rPr>
          <w:rStyle w:val="FootnoteReference"/>
          <w:noProof/>
          <w:spacing w:val="-4"/>
        </w:rPr>
        <w:footnoteReference w:id="119"/>
      </w:r>
      <w:r w:rsidRPr="00674A82">
        <w:rPr>
          <w:noProof/>
          <w:color w:val="000000" w:themeColor="text1"/>
          <w:spacing w:val="-4"/>
        </w:rPr>
        <w:t xml:space="preserve">. </w:t>
      </w:r>
      <w:r w:rsidRPr="00674A82">
        <w:rPr>
          <w:noProof/>
          <w:spacing w:val="-4"/>
        </w:rPr>
        <w:t>Súčasná závislosť od dovážaných fosílnych palív vystavuje priemysel rizikám prerušenia dodávok</w:t>
      </w:r>
      <w:r w:rsidR="008637E0" w:rsidRPr="00674A82">
        <w:rPr>
          <w:noProof/>
          <w:spacing w:val="-4"/>
        </w:rPr>
        <w:t xml:space="preserve"> a </w:t>
      </w:r>
      <w:r w:rsidRPr="00674A82">
        <w:rPr>
          <w:noProof/>
          <w:spacing w:val="-4"/>
        </w:rPr>
        <w:t>volatility cien, zatiaľ čo budúca väčšia závislosť od dekarbonizovaných zdrojov energie by mohla zlepšiť cenovú dostupnosť</w:t>
      </w:r>
      <w:r w:rsidR="008637E0" w:rsidRPr="00674A82">
        <w:rPr>
          <w:noProof/>
          <w:spacing w:val="-4"/>
        </w:rPr>
        <w:t xml:space="preserve"> a </w:t>
      </w:r>
      <w:r w:rsidRPr="00674A82">
        <w:rPr>
          <w:noProof/>
          <w:spacing w:val="-4"/>
        </w:rPr>
        <w:t>obmedziť zraniteľnosť priemyslu</w:t>
      </w:r>
      <w:r w:rsidR="008637E0" w:rsidRPr="00674A82">
        <w:rPr>
          <w:noProof/>
          <w:spacing w:val="-4"/>
        </w:rPr>
        <w:t>.</w:t>
      </w:r>
    </w:p>
    <w:p w14:paraId="199F13E7" w14:textId="342CB9DC" w:rsidR="008637E0" w:rsidRDefault="00334F9C" w:rsidP="00B5181C">
      <w:pPr>
        <w:pStyle w:val="Text1"/>
        <w:widowControl w:val="0"/>
        <w:spacing w:after="160" w:line="259" w:lineRule="auto"/>
        <w:ind w:left="0"/>
        <w:rPr>
          <w:noProof/>
        </w:rPr>
      </w:pPr>
      <w:r w:rsidRPr="008637E0">
        <w:rPr>
          <w:b/>
          <w:noProof/>
        </w:rPr>
        <w:t>Európa dosahuje dobré výsledky</w:t>
      </w:r>
      <w:r w:rsidR="008637E0">
        <w:rPr>
          <w:b/>
          <w:noProof/>
        </w:rPr>
        <w:t xml:space="preserve"> v </w:t>
      </w:r>
      <w:r w:rsidRPr="008637E0">
        <w:rPr>
          <w:b/>
          <w:noProof/>
        </w:rPr>
        <w:t>oblasti čistých technológií</w:t>
      </w:r>
      <w:r w:rsidR="008637E0">
        <w:rPr>
          <w:b/>
          <w:noProof/>
        </w:rPr>
        <w:t xml:space="preserve"> a </w:t>
      </w:r>
      <w:r w:rsidRPr="008637E0">
        <w:rPr>
          <w:b/>
          <w:noProof/>
        </w:rPr>
        <w:t>energetických inovácií</w:t>
      </w:r>
      <w:r w:rsidRPr="008637E0">
        <w:rPr>
          <w:rStyle w:val="FootnoteReference"/>
          <w:b/>
          <w:bCs/>
          <w:noProof/>
        </w:rPr>
        <w:footnoteReference w:id="120"/>
      </w:r>
      <w:r w:rsidRPr="008637E0">
        <w:rPr>
          <w:b/>
          <w:noProof/>
        </w:rPr>
        <w:t>, no zatiaľ neposkytuje dostatočné rámcové podmienky, ktoré by umožňovali uvádzanie inovačných výrobkov na trh</w:t>
      </w:r>
      <w:r w:rsidR="008637E0">
        <w:rPr>
          <w:b/>
          <w:noProof/>
        </w:rPr>
        <w:t xml:space="preserve"> a </w:t>
      </w:r>
      <w:r w:rsidRPr="008637E0">
        <w:rPr>
          <w:b/>
          <w:noProof/>
        </w:rPr>
        <w:t>rozširovanie podnikov</w:t>
      </w:r>
      <w:r w:rsidRPr="008637E0">
        <w:rPr>
          <w:noProof/>
        </w:rPr>
        <w:t>, čo by zas mohlo prispieť</w:t>
      </w:r>
      <w:r w:rsidR="008637E0">
        <w:rPr>
          <w:noProof/>
        </w:rPr>
        <w:t xml:space="preserve"> k </w:t>
      </w:r>
      <w:r w:rsidRPr="008637E0">
        <w:rPr>
          <w:noProof/>
        </w:rPr>
        <w:t>zvýšeniu energetickej účinnosti</w:t>
      </w:r>
      <w:r w:rsidR="008637E0">
        <w:rPr>
          <w:noProof/>
        </w:rPr>
        <w:t xml:space="preserve"> a </w:t>
      </w:r>
      <w:r w:rsidRPr="008637E0">
        <w:rPr>
          <w:noProof/>
        </w:rPr>
        <w:t>podporiť dodávky elektrickej energie. Svetový trh</w:t>
      </w:r>
      <w:r w:rsidR="008637E0">
        <w:rPr>
          <w:noProof/>
        </w:rPr>
        <w:t xml:space="preserve"> s </w:t>
      </w:r>
      <w:r w:rsidRPr="008637E0">
        <w:rPr>
          <w:noProof/>
        </w:rPr>
        <w:t>kľúčovými masovo vyrábanými čistými technológiami sa má do roku 2035 strojnásobiť na ročnú hodnotu približne 1,9 bilióna EUR</w:t>
      </w:r>
      <w:r w:rsidRPr="008637E0">
        <w:rPr>
          <w:rStyle w:val="FootnoteReference"/>
          <w:noProof/>
        </w:rPr>
        <w:footnoteReference w:id="121"/>
      </w:r>
      <w:r w:rsidRPr="008637E0">
        <w:rPr>
          <w:noProof/>
        </w:rPr>
        <w:t>, čo ponúka obrovské príležitosti pre spoločnosti</w:t>
      </w:r>
      <w:r w:rsidR="008637E0">
        <w:rPr>
          <w:noProof/>
        </w:rPr>
        <w:t xml:space="preserve"> z </w:t>
      </w:r>
      <w:r w:rsidRPr="008637E0">
        <w:rPr>
          <w:noProof/>
        </w:rPr>
        <w:t>EÚ. Rýchle vykonávanie aktu</w:t>
      </w:r>
      <w:r w:rsidR="008637E0">
        <w:rPr>
          <w:noProof/>
        </w:rPr>
        <w:t xml:space="preserve"> o </w:t>
      </w:r>
      <w:r w:rsidRPr="008637E0">
        <w:rPr>
          <w:noProof/>
        </w:rPr>
        <w:t>emisne neutrálnom priemysle pomôže EÚ vybudovať silnú domácu výrobnú kapacitu pre tieto technológie, čo má kľúčový význam</w:t>
      </w:r>
      <w:r w:rsidR="008637E0">
        <w:rPr>
          <w:noProof/>
        </w:rPr>
        <w:t xml:space="preserve"> z </w:t>
      </w:r>
      <w:r w:rsidRPr="008637E0">
        <w:rPr>
          <w:noProof/>
        </w:rPr>
        <w:t>hľadiska uspokojovania potrieb spoločnosti, pokiaľ ide</w:t>
      </w:r>
      <w:r w:rsidR="008637E0">
        <w:rPr>
          <w:noProof/>
        </w:rPr>
        <w:t xml:space="preserve"> o </w:t>
      </w:r>
      <w:r w:rsidRPr="008637E0">
        <w:rPr>
          <w:noProof/>
        </w:rPr>
        <w:t>lacnejšiu</w:t>
      </w:r>
      <w:r w:rsidR="008637E0">
        <w:rPr>
          <w:noProof/>
        </w:rPr>
        <w:t xml:space="preserve"> a </w:t>
      </w:r>
      <w:r w:rsidRPr="008637E0">
        <w:rPr>
          <w:noProof/>
        </w:rPr>
        <w:t>čistejšiu energiu</w:t>
      </w:r>
      <w:r w:rsidR="008637E0">
        <w:rPr>
          <w:noProof/>
        </w:rPr>
        <w:t>.</w:t>
      </w:r>
    </w:p>
    <w:p w14:paraId="1589767E" w14:textId="2185807E" w:rsidR="001A1EA2" w:rsidRPr="008637E0" w:rsidRDefault="001A1EA2" w:rsidP="00085D02">
      <w:pPr>
        <w:pStyle w:val="Heading4"/>
        <w:spacing w:after="120"/>
        <w:ind w:left="788" w:hanging="431"/>
        <w:rPr>
          <w:noProof/>
          <w:color w:val="000000" w:themeColor="text1"/>
        </w:rPr>
      </w:pPr>
      <w:r w:rsidRPr="008637E0">
        <w:rPr>
          <w:noProof/>
        </w:rPr>
        <w:t>Obehové hospodárstvo</w:t>
      </w:r>
    </w:p>
    <w:tbl>
      <w:tblPr>
        <w:tblW w:w="905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1E0" w:firstRow="1" w:lastRow="1" w:firstColumn="1" w:lastColumn="1" w:noHBand="0" w:noVBand="0"/>
      </w:tblPr>
      <w:tblGrid>
        <w:gridCol w:w="2253"/>
        <w:gridCol w:w="3402"/>
        <w:gridCol w:w="1560"/>
        <w:gridCol w:w="1842"/>
      </w:tblGrid>
      <w:tr w:rsidR="001A1EA2" w:rsidRPr="008637E0" w14:paraId="3A23EA1D" w14:textId="77777777">
        <w:trPr>
          <w:trHeight w:val="272"/>
        </w:trPr>
        <w:tc>
          <w:tcPr>
            <w:tcW w:w="2253" w:type="dxa"/>
            <w:shd w:val="clear" w:color="auto" w:fill="B8CCE4"/>
            <w:vAlign w:val="center"/>
          </w:tcPr>
          <w:p w14:paraId="5593889A" w14:textId="77777777" w:rsidR="001A1EA2" w:rsidRPr="008637E0" w:rsidRDefault="001A1EA2">
            <w:pPr>
              <w:widowControl w:val="0"/>
              <w:spacing w:after="0"/>
              <w:ind w:right="136"/>
              <w:jc w:val="both"/>
              <w:rPr>
                <w:rFonts w:ascii="Times New Roman" w:eastAsia="Palatino Linotype" w:hAnsi="Times New Roman" w:cs="Times New Roman"/>
                <w:b/>
                <w:noProof/>
                <w:color w:val="003063"/>
                <w:sz w:val="20"/>
                <w:szCs w:val="20"/>
              </w:rPr>
            </w:pPr>
            <w:r w:rsidRPr="008637E0">
              <w:rPr>
                <w:rFonts w:ascii="Times New Roman" w:hAnsi="Times New Roman"/>
                <w:b/>
                <w:noProof/>
                <w:color w:val="003063"/>
                <w:sz w:val="20"/>
              </w:rPr>
              <w:t>KPI</w:t>
            </w:r>
          </w:p>
        </w:tc>
        <w:tc>
          <w:tcPr>
            <w:tcW w:w="3402" w:type="dxa"/>
            <w:shd w:val="clear" w:color="auto" w:fill="B8CCE4"/>
            <w:vAlign w:val="center"/>
          </w:tcPr>
          <w:p w14:paraId="17EC6B11" w14:textId="77777777" w:rsidR="001A1EA2" w:rsidRPr="008637E0" w:rsidRDefault="001A1EA2">
            <w:pPr>
              <w:widowControl w:val="0"/>
              <w:spacing w:after="0"/>
              <w:ind w:left="108" w:right="136"/>
              <w:jc w:val="both"/>
              <w:rPr>
                <w:rFonts w:ascii="Times New Roman" w:eastAsia="Palatino Linotype" w:hAnsi="Times New Roman" w:cs="Times New Roman"/>
                <w:b/>
                <w:noProof/>
                <w:color w:val="003063"/>
                <w:sz w:val="20"/>
                <w:szCs w:val="20"/>
              </w:rPr>
            </w:pPr>
            <w:r w:rsidRPr="008637E0">
              <w:rPr>
                <w:rFonts w:ascii="Times New Roman" w:hAnsi="Times New Roman"/>
                <w:b/>
                <w:noProof/>
                <w:color w:val="003063"/>
                <w:sz w:val="20"/>
              </w:rPr>
              <w:t>Čo sa ním meria</w:t>
            </w:r>
          </w:p>
        </w:tc>
        <w:tc>
          <w:tcPr>
            <w:tcW w:w="1560" w:type="dxa"/>
            <w:shd w:val="clear" w:color="auto" w:fill="B8CCE4"/>
            <w:vAlign w:val="center"/>
          </w:tcPr>
          <w:p w14:paraId="63D42CF6" w14:textId="77777777" w:rsidR="001A1EA2" w:rsidRPr="008637E0" w:rsidRDefault="001A1EA2">
            <w:pPr>
              <w:widowControl w:val="0"/>
              <w:spacing w:after="0"/>
              <w:ind w:left="108" w:right="136"/>
              <w:jc w:val="both"/>
              <w:rPr>
                <w:rFonts w:ascii="Times New Roman" w:eastAsia="Palatino Linotype" w:hAnsi="Times New Roman" w:cs="Times New Roman"/>
                <w:b/>
                <w:noProof/>
                <w:color w:val="003063"/>
                <w:sz w:val="20"/>
                <w:szCs w:val="20"/>
              </w:rPr>
            </w:pPr>
            <w:r w:rsidRPr="008637E0">
              <w:rPr>
                <w:rFonts w:ascii="Times New Roman" w:hAnsi="Times New Roman"/>
                <w:b/>
                <w:noProof/>
                <w:color w:val="003063"/>
                <w:sz w:val="20"/>
              </w:rPr>
              <w:t>Cieľ</w:t>
            </w:r>
          </w:p>
        </w:tc>
        <w:tc>
          <w:tcPr>
            <w:tcW w:w="1842" w:type="dxa"/>
            <w:shd w:val="clear" w:color="auto" w:fill="B8CCE4"/>
            <w:vAlign w:val="center"/>
          </w:tcPr>
          <w:p w14:paraId="5DCDC5A3" w14:textId="77777777" w:rsidR="001A1EA2" w:rsidRPr="008637E0" w:rsidRDefault="001A1EA2">
            <w:pPr>
              <w:widowControl w:val="0"/>
              <w:spacing w:after="0"/>
              <w:ind w:left="108" w:right="136"/>
              <w:jc w:val="both"/>
              <w:rPr>
                <w:rFonts w:ascii="Times New Roman" w:eastAsia="Palatino Linotype" w:hAnsi="Times New Roman" w:cs="Times New Roman"/>
                <w:b/>
                <w:noProof/>
                <w:color w:val="003063"/>
                <w:sz w:val="20"/>
                <w:szCs w:val="20"/>
                <w:vertAlign w:val="superscript"/>
              </w:rPr>
            </w:pPr>
            <w:r w:rsidRPr="008637E0">
              <w:rPr>
                <w:rFonts w:ascii="Times New Roman" w:hAnsi="Times New Roman"/>
                <w:b/>
                <w:noProof/>
                <w:sz w:val="20"/>
              </w:rPr>
              <w:t>Najnovšia hodnota za EÚ</w:t>
            </w:r>
          </w:p>
        </w:tc>
      </w:tr>
      <w:tr w:rsidR="001A1EA2" w:rsidRPr="008637E0" w14:paraId="3EAD66D6" w14:textId="77777777">
        <w:trPr>
          <w:trHeight w:val="396"/>
        </w:trPr>
        <w:tc>
          <w:tcPr>
            <w:tcW w:w="2253" w:type="dxa"/>
            <w:shd w:val="clear" w:color="auto" w:fill="F6FA84"/>
          </w:tcPr>
          <w:p w14:paraId="0ED92398" w14:textId="22DF8D40" w:rsidR="001A1EA2" w:rsidRPr="008637E0" w:rsidRDefault="001A1EA2">
            <w:pPr>
              <w:widowControl w:val="0"/>
              <w:spacing w:after="0"/>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KPI 20: Miera obehového využívania materiálov</w:t>
            </w:r>
            <w:r w:rsidRPr="008637E0">
              <w:rPr>
                <w:rFonts w:ascii="Times New Roman" w:hAnsi="Times New Roman"/>
                <w:noProof/>
                <w:sz w:val="20"/>
              </w:rPr>
              <w:t xml:space="preserve"> </w:t>
            </w:r>
          </w:p>
        </w:tc>
        <w:tc>
          <w:tcPr>
            <w:tcW w:w="3402" w:type="dxa"/>
            <w:shd w:val="clear" w:color="auto" w:fill="F6FA84"/>
          </w:tcPr>
          <w:p w14:paraId="3B373584" w14:textId="496D852F" w:rsidR="001A1EA2" w:rsidRPr="008637E0" w:rsidRDefault="00BB3042">
            <w:pPr>
              <w:pStyle w:val="NoSpacing"/>
              <w:widowControl w:val="0"/>
              <w:spacing w:line="259" w:lineRule="auto"/>
              <w:rPr>
                <w:rFonts w:ascii="Times New Roman" w:eastAsia="Times New Roman" w:hAnsi="Times New Roman" w:cs="Times New Roman"/>
                <w:noProof/>
                <w:sz w:val="20"/>
                <w:szCs w:val="20"/>
              </w:rPr>
            </w:pPr>
            <w:r w:rsidRPr="008637E0">
              <w:rPr>
                <w:rFonts w:ascii="Times New Roman" w:hAnsi="Times New Roman"/>
                <w:noProof/>
                <w:sz w:val="20"/>
              </w:rPr>
              <w:t>Materiál, ktorý sa zhodnotí</w:t>
            </w:r>
            <w:r w:rsidR="008637E0">
              <w:rPr>
                <w:rFonts w:ascii="Times New Roman" w:hAnsi="Times New Roman"/>
                <w:noProof/>
                <w:sz w:val="20"/>
              </w:rPr>
              <w:t xml:space="preserve"> a </w:t>
            </w:r>
            <w:r w:rsidRPr="008637E0">
              <w:rPr>
                <w:rFonts w:ascii="Times New Roman" w:hAnsi="Times New Roman"/>
                <w:noProof/>
                <w:sz w:val="20"/>
              </w:rPr>
              <w:t>vráti späť do hospodárstva, ako podiel na celkovom využití materiálu.</w:t>
            </w:r>
          </w:p>
        </w:tc>
        <w:tc>
          <w:tcPr>
            <w:tcW w:w="1560" w:type="dxa"/>
            <w:shd w:val="clear" w:color="auto" w:fill="F6FA84"/>
          </w:tcPr>
          <w:p w14:paraId="500CE4BD" w14:textId="5B88A882" w:rsidR="001A1EA2" w:rsidRPr="008637E0" w:rsidRDefault="001A1EA2">
            <w:pPr>
              <w:widowControl w:val="0"/>
              <w:spacing w:after="0"/>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23,4</w:t>
            </w:r>
            <w:r w:rsidR="008637E0">
              <w:rPr>
                <w:rFonts w:ascii="Times New Roman" w:hAnsi="Times New Roman"/>
                <w:noProof/>
                <w:color w:val="000000" w:themeColor="text1"/>
                <w:sz w:val="20"/>
              </w:rPr>
              <w:t> %</w:t>
            </w:r>
            <w:r w:rsidRPr="008637E0">
              <w:rPr>
                <w:rFonts w:ascii="Times New Roman" w:hAnsi="Times New Roman"/>
                <w:noProof/>
                <w:color w:val="000000" w:themeColor="text1"/>
                <w:sz w:val="20"/>
              </w:rPr>
              <w:t xml:space="preserve"> do roku 2030 </w:t>
            </w:r>
          </w:p>
        </w:tc>
        <w:tc>
          <w:tcPr>
            <w:tcW w:w="1842" w:type="dxa"/>
            <w:shd w:val="clear" w:color="auto" w:fill="F6FA84"/>
          </w:tcPr>
          <w:p w14:paraId="19B0140F" w14:textId="6057FD76" w:rsidR="001A1EA2" w:rsidRPr="008637E0" w:rsidRDefault="001A1EA2">
            <w:pPr>
              <w:widowControl w:val="0"/>
              <w:spacing w:after="0"/>
              <w:rPr>
                <w:rFonts w:ascii="Times New Roman" w:eastAsia="Times New Roman" w:hAnsi="Times New Roman" w:cs="Times New Roman"/>
                <w:noProof/>
                <w:color w:val="000000" w:themeColor="text1"/>
                <w:sz w:val="20"/>
                <w:szCs w:val="20"/>
              </w:rPr>
            </w:pPr>
            <w:r w:rsidRPr="008637E0">
              <w:rPr>
                <w:rFonts w:ascii="Times New Roman" w:hAnsi="Times New Roman"/>
                <w:noProof/>
                <w:color w:val="000000" w:themeColor="text1"/>
                <w:sz w:val="20"/>
              </w:rPr>
              <w:t>11,8</w:t>
            </w:r>
            <w:r w:rsidR="008637E0">
              <w:rPr>
                <w:rFonts w:ascii="Times New Roman" w:hAnsi="Times New Roman"/>
                <w:noProof/>
                <w:color w:val="000000" w:themeColor="text1"/>
                <w:sz w:val="20"/>
              </w:rPr>
              <w:t> %</w:t>
            </w:r>
            <w:r w:rsidRPr="008637E0">
              <w:rPr>
                <w:rFonts w:ascii="Times New Roman" w:hAnsi="Times New Roman"/>
                <w:noProof/>
                <w:color w:val="000000" w:themeColor="text1"/>
                <w:sz w:val="20"/>
              </w:rPr>
              <w:t xml:space="preserve"> (2023)</w:t>
            </w:r>
          </w:p>
          <w:p w14:paraId="12FE3E6C" w14:textId="5ED495D1" w:rsidR="001A1EA2" w:rsidRPr="008637E0" w:rsidRDefault="001A1EA2">
            <w:pPr>
              <w:widowControl w:val="0"/>
              <w:spacing w:after="0"/>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11,5</w:t>
            </w:r>
            <w:r w:rsidR="008637E0">
              <w:rPr>
                <w:rFonts w:ascii="Times New Roman" w:hAnsi="Times New Roman"/>
                <w:noProof/>
                <w:color w:val="000000" w:themeColor="text1"/>
                <w:sz w:val="20"/>
              </w:rPr>
              <w:t> %</w:t>
            </w:r>
            <w:r w:rsidRPr="008637E0">
              <w:rPr>
                <w:rFonts w:ascii="Times New Roman" w:hAnsi="Times New Roman"/>
                <w:noProof/>
                <w:color w:val="000000" w:themeColor="text1"/>
                <w:sz w:val="20"/>
              </w:rPr>
              <w:t xml:space="preserve"> (2022)</w:t>
            </w:r>
          </w:p>
        </w:tc>
      </w:tr>
    </w:tbl>
    <w:p w14:paraId="1D4F0306" w14:textId="69A13631" w:rsidR="001A1EA2" w:rsidRPr="008637E0" w:rsidRDefault="001A1EA2" w:rsidP="005E006A">
      <w:pPr>
        <w:pStyle w:val="Text1"/>
        <w:spacing w:before="240" w:after="160" w:line="259" w:lineRule="auto"/>
        <w:ind w:left="0"/>
        <w:rPr>
          <w:noProof/>
        </w:rPr>
      </w:pPr>
      <w:r w:rsidRPr="008637E0">
        <w:rPr>
          <w:b/>
          <w:noProof/>
        </w:rPr>
        <w:t>Európa pomaly smeruje</w:t>
      </w:r>
      <w:r w:rsidR="008637E0">
        <w:rPr>
          <w:b/>
          <w:noProof/>
        </w:rPr>
        <w:t xml:space="preserve"> k </w:t>
      </w:r>
      <w:r w:rsidRPr="008637E0">
        <w:rPr>
          <w:b/>
          <w:noProof/>
        </w:rPr>
        <w:t>obehovejšiemu hospodárstvu</w:t>
      </w:r>
      <w:r w:rsidR="0009489D" w:rsidRPr="008637E0">
        <w:rPr>
          <w:rStyle w:val="FootnoteReference"/>
          <w:b/>
          <w:bCs/>
          <w:noProof/>
        </w:rPr>
        <w:footnoteReference w:id="122"/>
      </w:r>
      <w:r w:rsidRPr="008637E0">
        <w:rPr>
          <w:b/>
          <w:noProof/>
        </w:rPr>
        <w:t xml:space="preserve">. </w:t>
      </w:r>
      <w:r w:rsidRPr="008637E0">
        <w:rPr>
          <w:noProof/>
        </w:rPr>
        <w:t>Od roku 2000 sa obehovosť hospodárstva EÚ meraná ako miera obehového využívania materiálov zvýšila</w:t>
      </w:r>
      <w:r w:rsidR="008637E0">
        <w:rPr>
          <w:noProof/>
        </w:rPr>
        <w:t xml:space="preserve"> z </w:t>
      </w:r>
      <w:r w:rsidRPr="008637E0">
        <w:rPr>
          <w:noProof/>
        </w:rPr>
        <w:t>8,2</w:t>
      </w:r>
      <w:r w:rsidR="008637E0">
        <w:rPr>
          <w:noProof/>
        </w:rPr>
        <w:t> %</w:t>
      </w:r>
      <w:r w:rsidRPr="008637E0">
        <w:rPr>
          <w:noProof/>
        </w:rPr>
        <w:t xml:space="preserve"> na 11,8</w:t>
      </w:r>
      <w:r w:rsidR="008637E0">
        <w:rPr>
          <w:noProof/>
        </w:rPr>
        <w:t> % v </w:t>
      </w:r>
      <w:r w:rsidRPr="008637E0">
        <w:rPr>
          <w:noProof/>
        </w:rPr>
        <w:t>roku 2023</w:t>
      </w:r>
      <w:r w:rsidR="00751D56" w:rsidRPr="008637E0">
        <w:rPr>
          <w:rStyle w:val="FootnoteReference"/>
          <w:noProof/>
        </w:rPr>
        <w:footnoteReference w:id="123"/>
      </w:r>
      <w:r w:rsidRPr="008637E0">
        <w:rPr>
          <w:noProof/>
        </w:rPr>
        <w:t xml:space="preserve"> (KPI 20), čo znamená nižšiu spotrebu primárnych materiálov, menej odpadu</w:t>
      </w:r>
      <w:r w:rsidR="008637E0">
        <w:rPr>
          <w:noProof/>
        </w:rPr>
        <w:t xml:space="preserve"> a </w:t>
      </w:r>
      <w:r w:rsidRPr="008637E0">
        <w:rPr>
          <w:noProof/>
        </w:rPr>
        <w:t>nižšiu zahraničnú závislosť. Materiálová stopa EÚ, ktorou sa meria ťažba surovín na spotrebu EÚ, predstavovala</w:t>
      </w:r>
      <w:r w:rsidR="008637E0">
        <w:rPr>
          <w:noProof/>
        </w:rPr>
        <w:t xml:space="preserve"> v </w:t>
      </w:r>
      <w:r w:rsidRPr="008637E0">
        <w:rPr>
          <w:noProof/>
        </w:rPr>
        <w:t>roku 2022 objem 14,8 tony na obyvateľa</w:t>
      </w:r>
      <w:r w:rsidRPr="008637E0">
        <w:rPr>
          <w:rStyle w:val="FootnoteReference"/>
          <w:noProof/>
        </w:rPr>
        <w:footnoteReference w:id="124"/>
      </w:r>
      <w:r w:rsidRPr="008637E0">
        <w:rPr>
          <w:noProof/>
        </w:rPr>
        <w:t>.</w:t>
      </w:r>
    </w:p>
    <w:p w14:paraId="40390A18" w14:textId="0ED568F8" w:rsidR="008637E0" w:rsidRPr="00674A82" w:rsidRDefault="001A1EA2" w:rsidP="001A1EA2">
      <w:pPr>
        <w:pStyle w:val="Text1"/>
        <w:widowControl w:val="0"/>
        <w:spacing w:after="160" w:line="259" w:lineRule="auto"/>
        <w:ind w:left="0"/>
        <w:rPr>
          <w:noProof/>
          <w:spacing w:val="-4"/>
        </w:rPr>
      </w:pPr>
      <w:r w:rsidRPr="00674A82">
        <w:rPr>
          <w:b/>
          <w:noProof/>
          <w:spacing w:val="-4"/>
        </w:rPr>
        <w:t xml:space="preserve">Prechodu na obehové hospodárstvo bráni niekoľko faktorov. </w:t>
      </w:r>
      <w:r w:rsidRPr="00674A82">
        <w:rPr>
          <w:noProof/>
          <w:spacing w:val="-4"/>
        </w:rPr>
        <w:t>Hospodárske obmedzenia môžu odrádzať od zavádzania obehových obchodných modelov, pretože so sebou často prinášajú vyššie počiatočné náklady</w:t>
      </w:r>
      <w:r w:rsidR="008637E0" w:rsidRPr="00674A82">
        <w:rPr>
          <w:noProof/>
          <w:spacing w:val="-4"/>
        </w:rPr>
        <w:t xml:space="preserve"> a </w:t>
      </w:r>
      <w:r w:rsidRPr="00674A82">
        <w:rPr>
          <w:noProof/>
          <w:spacing w:val="-4"/>
        </w:rPr>
        <w:t>druhotné suroviny sú zvyčajne drahšie ako pôvodné suroviny. Ak sa</w:t>
      </w:r>
      <w:r w:rsidR="008637E0" w:rsidRPr="00674A82">
        <w:rPr>
          <w:noProof/>
          <w:spacing w:val="-4"/>
        </w:rPr>
        <w:t xml:space="preserve"> k </w:t>
      </w:r>
      <w:r w:rsidRPr="00674A82">
        <w:rPr>
          <w:noProof/>
          <w:spacing w:val="-4"/>
        </w:rPr>
        <w:t>tomu pridajú inovačné riziká</w:t>
      </w:r>
      <w:r w:rsidR="008637E0" w:rsidRPr="00674A82">
        <w:rPr>
          <w:noProof/>
          <w:spacing w:val="-4"/>
        </w:rPr>
        <w:t xml:space="preserve"> a </w:t>
      </w:r>
      <w:r w:rsidRPr="00674A82">
        <w:rPr>
          <w:noProof/>
          <w:spacing w:val="-4"/>
        </w:rPr>
        <w:t>neistota okolo návratností investícií, ako aj ťažkosti spojené</w:t>
      </w:r>
      <w:r w:rsidR="008637E0" w:rsidRPr="00674A82">
        <w:rPr>
          <w:noProof/>
          <w:spacing w:val="-4"/>
        </w:rPr>
        <w:t xml:space="preserve"> s </w:t>
      </w:r>
      <w:r w:rsidRPr="00674A82">
        <w:rPr>
          <w:noProof/>
          <w:spacing w:val="-4"/>
        </w:rPr>
        <w:t>rozširovaním</w:t>
      </w:r>
      <w:r w:rsidR="008637E0" w:rsidRPr="00674A82">
        <w:rPr>
          <w:noProof/>
          <w:spacing w:val="-4"/>
        </w:rPr>
        <w:t xml:space="preserve"> a </w:t>
      </w:r>
      <w:r w:rsidRPr="00674A82">
        <w:rPr>
          <w:noProof/>
          <w:spacing w:val="-4"/>
        </w:rPr>
        <w:t>reprodukciou riešení na fragmentovanom trhu, voľba obehovosti pri podnikaní nemusí byť jednoznačná. Napríklad rozdiely medzi regulačnými rámcami</w:t>
      </w:r>
      <w:r w:rsidR="008637E0" w:rsidRPr="00674A82">
        <w:rPr>
          <w:noProof/>
          <w:spacing w:val="-4"/>
        </w:rPr>
        <w:t xml:space="preserve"> v </w:t>
      </w:r>
      <w:r w:rsidRPr="00674A82">
        <w:rPr>
          <w:noProof/>
          <w:spacing w:val="-4"/>
        </w:rPr>
        <w:t>členských štátoch EÚ, najmä pokiaľ ide</w:t>
      </w:r>
      <w:r w:rsidR="008637E0" w:rsidRPr="00674A82">
        <w:rPr>
          <w:noProof/>
          <w:spacing w:val="-4"/>
        </w:rPr>
        <w:t xml:space="preserve"> o </w:t>
      </w:r>
      <w:r w:rsidRPr="00674A82">
        <w:rPr>
          <w:noProof/>
          <w:spacing w:val="-4"/>
        </w:rPr>
        <w:t>kritériá stavu konca odpadu, sťažujú voľný pohyb odpadu</w:t>
      </w:r>
      <w:r w:rsidR="008637E0" w:rsidRPr="00674A82">
        <w:rPr>
          <w:noProof/>
          <w:spacing w:val="-4"/>
        </w:rPr>
        <w:t xml:space="preserve"> v </w:t>
      </w:r>
      <w:r w:rsidRPr="00674A82">
        <w:rPr>
          <w:noProof/>
          <w:spacing w:val="-4"/>
        </w:rPr>
        <w:t>rámci jednotného trhu. To bráni rozvoju posilnených dodávateľských reťazcov</w:t>
      </w:r>
      <w:r w:rsidR="008637E0" w:rsidRPr="00674A82">
        <w:rPr>
          <w:noProof/>
          <w:spacing w:val="-4"/>
        </w:rPr>
        <w:t xml:space="preserve"> a </w:t>
      </w:r>
      <w:r w:rsidRPr="00674A82">
        <w:rPr>
          <w:noProof/>
          <w:spacing w:val="-4"/>
        </w:rPr>
        <w:t>odrádza od rozširovania inovačných recyklačných zariadení. Miera zhodnocovania priemyselného odpadu alebo vedľajších produktov (priemyselná symbióza) sa líši</w:t>
      </w:r>
      <w:r w:rsidR="008637E0" w:rsidRPr="00674A82">
        <w:rPr>
          <w:noProof/>
          <w:spacing w:val="-4"/>
        </w:rPr>
        <w:t xml:space="preserve"> v </w:t>
      </w:r>
      <w:r w:rsidRPr="00674A82">
        <w:rPr>
          <w:noProof/>
          <w:spacing w:val="-4"/>
        </w:rPr>
        <w:t>jednotlivých členských štátoch, ako aj medzi odvetviami, pričom lacné skládkovanie</w:t>
      </w:r>
      <w:r w:rsidR="008637E0" w:rsidRPr="00674A82">
        <w:rPr>
          <w:noProof/>
          <w:spacing w:val="-4"/>
        </w:rPr>
        <w:t xml:space="preserve"> a </w:t>
      </w:r>
      <w:r w:rsidRPr="00674A82">
        <w:rPr>
          <w:noProof/>
          <w:spacing w:val="-4"/>
        </w:rPr>
        <w:t>nedostatočná predvídateľnosť dodávok odpadu/vedľajších produktov predstavujú prekážky pre obehové modely. Ďalší priestor na zlepšenie existuje aj</w:t>
      </w:r>
      <w:r w:rsidR="008637E0" w:rsidRPr="00674A82">
        <w:rPr>
          <w:noProof/>
          <w:spacing w:val="-4"/>
        </w:rPr>
        <w:t xml:space="preserve"> v </w:t>
      </w:r>
      <w:r w:rsidRPr="00674A82">
        <w:rPr>
          <w:noProof/>
          <w:spacing w:val="-4"/>
        </w:rPr>
        <w:t>súvislosti</w:t>
      </w:r>
      <w:r w:rsidR="008637E0" w:rsidRPr="00674A82">
        <w:rPr>
          <w:noProof/>
          <w:spacing w:val="-4"/>
        </w:rPr>
        <w:t xml:space="preserve"> s </w:t>
      </w:r>
      <w:r w:rsidRPr="00674A82">
        <w:rPr>
          <w:noProof/>
          <w:spacing w:val="-4"/>
        </w:rPr>
        <w:t>opraviteľnosťou tovaru, vďaka ktorej možno predĺžiť jeho životnosť</w:t>
      </w:r>
      <w:r w:rsidR="008637E0" w:rsidRPr="00674A82">
        <w:rPr>
          <w:noProof/>
          <w:spacing w:val="-4"/>
        </w:rPr>
        <w:t xml:space="preserve"> a </w:t>
      </w:r>
      <w:r w:rsidRPr="00674A82">
        <w:rPr>
          <w:noProof/>
          <w:spacing w:val="-4"/>
        </w:rPr>
        <w:t>obmedziť spotrebu zdrojov</w:t>
      </w:r>
      <w:r w:rsidR="008637E0" w:rsidRPr="00674A82">
        <w:rPr>
          <w:noProof/>
          <w:spacing w:val="-4"/>
        </w:rPr>
        <w:t xml:space="preserve"> a </w:t>
      </w:r>
      <w:r w:rsidRPr="00674A82">
        <w:rPr>
          <w:noProof/>
          <w:spacing w:val="-4"/>
        </w:rPr>
        <w:t>energie spojenú</w:t>
      </w:r>
      <w:r w:rsidR="008637E0" w:rsidRPr="00674A82">
        <w:rPr>
          <w:noProof/>
          <w:spacing w:val="-4"/>
        </w:rPr>
        <w:t xml:space="preserve"> s </w:t>
      </w:r>
      <w:r w:rsidRPr="00674A82">
        <w:rPr>
          <w:noProof/>
          <w:spacing w:val="-4"/>
        </w:rPr>
        <w:t>výrobou nového tovaru. Veľký nevyužitý potenciál má navyše aj širšie vyžívanie biologických materiálov,</w:t>
      </w:r>
      <w:r w:rsidR="008637E0" w:rsidRPr="00674A82">
        <w:rPr>
          <w:noProof/>
          <w:spacing w:val="-4"/>
        </w:rPr>
        <w:t xml:space="preserve"> a </w:t>
      </w:r>
      <w:r w:rsidRPr="00674A82">
        <w:rPr>
          <w:noProof/>
          <w:spacing w:val="-4"/>
        </w:rPr>
        <w:t>to najmä stavebného materiálu</w:t>
      </w:r>
      <w:r w:rsidR="008637E0" w:rsidRPr="00674A82">
        <w:rPr>
          <w:noProof/>
          <w:spacing w:val="-4"/>
        </w:rPr>
        <w:t xml:space="preserve"> a </w:t>
      </w:r>
      <w:r w:rsidRPr="00674A82">
        <w:rPr>
          <w:noProof/>
          <w:spacing w:val="-4"/>
        </w:rPr>
        <w:t>spotrebného tovaru na báze dreva</w:t>
      </w:r>
      <w:r w:rsidR="008637E0" w:rsidRPr="00674A82">
        <w:rPr>
          <w:noProof/>
          <w:spacing w:val="-4"/>
        </w:rPr>
        <w:t xml:space="preserve"> z </w:t>
      </w:r>
      <w:r w:rsidRPr="00674A82">
        <w:rPr>
          <w:noProof/>
          <w:spacing w:val="-4"/>
        </w:rPr>
        <w:t>domácich európskych lesov. Znížilo by sa vďaka tomu využívanie obmedzených zdrojov</w:t>
      </w:r>
      <w:r w:rsidR="008637E0" w:rsidRPr="00674A82">
        <w:rPr>
          <w:noProof/>
          <w:spacing w:val="-4"/>
        </w:rPr>
        <w:t xml:space="preserve"> a </w:t>
      </w:r>
      <w:r w:rsidRPr="00674A82">
        <w:rPr>
          <w:noProof/>
          <w:spacing w:val="-4"/>
        </w:rPr>
        <w:t>viac budov</w:t>
      </w:r>
      <w:r w:rsidR="008637E0" w:rsidRPr="00674A82">
        <w:rPr>
          <w:noProof/>
          <w:spacing w:val="-4"/>
        </w:rPr>
        <w:t xml:space="preserve"> a </w:t>
      </w:r>
      <w:r w:rsidRPr="00674A82">
        <w:rPr>
          <w:noProof/>
          <w:spacing w:val="-4"/>
        </w:rPr>
        <w:t>tovaru by mohlo fungovať ako záchyty uhlíka</w:t>
      </w:r>
      <w:r w:rsidR="008637E0" w:rsidRPr="00674A82">
        <w:rPr>
          <w:noProof/>
          <w:spacing w:val="-4"/>
        </w:rPr>
        <w:t>.</w:t>
      </w:r>
    </w:p>
    <w:p w14:paraId="1CE44898" w14:textId="3229761C" w:rsidR="00A72869" w:rsidRPr="00674A82" w:rsidRDefault="001A1EA2" w:rsidP="00FE5F6B">
      <w:pPr>
        <w:pStyle w:val="Text1"/>
        <w:widowControl w:val="0"/>
        <w:spacing w:after="0" w:line="259" w:lineRule="auto"/>
        <w:ind w:left="0"/>
        <w:rPr>
          <w:noProof/>
          <w:spacing w:val="-4"/>
        </w:rPr>
      </w:pPr>
      <w:r w:rsidRPr="00674A82">
        <w:rPr>
          <w:b/>
          <w:noProof/>
          <w:spacing w:val="-4"/>
        </w:rPr>
        <w:t>Aktom</w:t>
      </w:r>
      <w:r w:rsidR="008637E0" w:rsidRPr="00674A82">
        <w:rPr>
          <w:b/>
          <w:noProof/>
          <w:spacing w:val="-4"/>
        </w:rPr>
        <w:t xml:space="preserve"> o </w:t>
      </w:r>
      <w:r w:rsidRPr="00674A82">
        <w:rPr>
          <w:b/>
          <w:noProof/>
          <w:spacing w:val="-4"/>
        </w:rPr>
        <w:t>kritických surovinách</w:t>
      </w:r>
      <w:r w:rsidR="008637E0" w:rsidRPr="00674A82">
        <w:rPr>
          <w:b/>
          <w:noProof/>
          <w:spacing w:val="-4"/>
        </w:rPr>
        <w:t xml:space="preserve"> a </w:t>
      </w:r>
      <w:r w:rsidRPr="00674A82">
        <w:rPr>
          <w:b/>
          <w:noProof/>
          <w:spacing w:val="-4"/>
        </w:rPr>
        <w:t>nariadením</w:t>
      </w:r>
      <w:r w:rsidR="008637E0" w:rsidRPr="00674A82">
        <w:rPr>
          <w:b/>
          <w:noProof/>
          <w:spacing w:val="-4"/>
        </w:rPr>
        <w:t xml:space="preserve"> o </w:t>
      </w:r>
      <w:r w:rsidRPr="00674A82">
        <w:rPr>
          <w:b/>
          <w:noProof/>
          <w:spacing w:val="-4"/>
        </w:rPr>
        <w:t xml:space="preserve">ekodizajne udržateľných výrobkov sa posilňujú podmienky pre obehové obchodné modely. </w:t>
      </w:r>
      <w:r w:rsidRPr="00674A82">
        <w:rPr>
          <w:noProof/>
          <w:spacing w:val="-4"/>
        </w:rPr>
        <w:t>Akt</w:t>
      </w:r>
      <w:r w:rsidR="008637E0" w:rsidRPr="00674A82">
        <w:rPr>
          <w:noProof/>
          <w:spacing w:val="-4"/>
        </w:rPr>
        <w:t xml:space="preserve"> o </w:t>
      </w:r>
      <w:r w:rsidRPr="00674A82">
        <w:rPr>
          <w:noProof/>
          <w:spacing w:val="-4"/>
        </w:rPr>
        <w:t>kritických surovinách vyžaduje, aby do roku 2030 recyklácia</w:t>
      </w:r>
      <w:r w:rsidR="008637E0" w:rsidRPr="00674A82">
        <w:rPr>
          <w:noProof/>
          <w:spacing w:val="-4"/>
        </w:rPr>
        <w:t xml:space="preserve"> v </w:t>
      </w:r>
      <w:r w:rsidRPr="00674A82">
        <w:rPr>
          <w:noProof/>
          <w:spacing w:val="-4"/>
        </w:rPr>
        <w:t>EÚ pokrývala 25</w:t>
      </w:r>
      <w:r w:rsidR="008637E0" w:rsidRPr="00674A82">
        <w:rPr>
          <w:noProof/>
          <w:spacing w:val="-4"/>
        </w:rPr>
        <w:t> %</w:t>
      </w:r>
      <w:r w:rsidRPr="00674A82">
        <w:rPr>
          <w:noProof/>
          <w:spacing w:val="-4"/>
        </w:rPr>
        <w:t xml:space="preserve"> ročnej spotreby strategických surovín</w:t>
      </w:r>
      <w:r w:rsidR="008637E0" w:rsidRPr="00674A82">
        <w:rPr>
          <w:noProof/>
          <w:spacing w:val="-4"/>
        </w:rPr>
        <w:t xml:space="preserve"> v </w:t>
      </w:r>
      <w:r w:rsidRPr="00674A82">
        <w:rPr>
          <w:noProof/>
          <w:spacing w:val="-4"/>
        </w:rPr>
        <w:t>EÚ,</w:t>
      </w:r>
      <w:r w:rsidR="008637E0" w:rsidRPr="00674A82">
        <w:rPr>
          <w:noProof/>
          <w:spacing w:val="-4"/>
        </w:rPr>
        <w:t xml:space="preserve"> a </w:t>
      </w:r>
      <w:r w:rsidRPr="00674A82">
        <w:rPr>
          <w:noProof/>
          <w:spacing w:val="-4"/>
        </w:rPr>
        <w:t>zefektívňuje investície do recyklačných zariadení. Pokiaľ ide</w:t>
      </w:r>
      <w:r w:rsidR="008637E0" w:rsidRPr="00674A82">
        <w:rPr>
          <w:noProof/>
          <w:spacing w:val="-4"/>
        </w:rPr>
        <w:t xml:space="preserve"> o </w:t>
      </w:r>
      <w:r w:rsidRPr="00674A82">
        <w:rPr>
          <w:noProof/>
          <w:spacing w:val="-4"/>
        </w:rPr>
        <w:t>výrobky, nariadením</w:t>
      </w:r>
      <w:r w:rsidR="008637E0" w:rsidRPr="00674A82">
        <w:rPr>
          <w:noProof/>
          <w:spacing w:val="-4"/>
        </w:rPr>
        <w:t xml:space="preserve"> o </w:t>
      </w:r>
      <w:r w:rsidRPr="00674A82">
        <w:rPr>
          <w:noProof/>
          <w:spacing w:val="-4"/>
        </w:rPr>
        <w:t>ekodizajne udržateľných výrobkov sa navrhnú osobitné kritériá obehovosti pre konkrétne kategórie výrobkov. Prispeje to</w:t>
      </w:r>
      <w:r w:rsidR="008637E0" w:rsidRPr="00674A82">
        <w:rPr>
          <w:noProof/>
          <w:spacing w:val="-4"/>
        </w:rPr>
        <w:t xml:space="preserve"> k </w:t>
      </w:r>
      <w:r w:rsidRPr="00674A82">
        <w:rPr>
          <w:noProof/>
          <w:spacing w:val="-4"/>
        </w:rPr>
        <w:t>riešeniu problému fragmentácie, ktorá je spôsobená rozdielnymi vnútroštátnymi pravidlami</w:t>
      </w:r>
      <w:r w:rsidR="008637E0" w:rsidRPr="00674A82">
        <w:rPr>
          <w:noProof/>
          <w:spacing w:val="-4"/>
        </w:rPr>
        <w:t xml:space="preserve"> v </w:t>
      </w:r>
      <w:r w:rsidRPr="00674A82">
        <w:rPr>
          <w:noProof/>
          <w:spacing w:val="-4"/>
        </w:rPr>
        <w:t>oblasti udržateľnosti výrobkov. Informačný systém</w:t>
      </w:r>
      <w:r w:rsidR="008637E0" w:rsidRPr="00674A82">
        <w:rPr>
          <w:noProof/>
          <w:spacing w:val="-4"/>
        </w:rPr>
        <w:t xml:space="preserve"> o </w:t>
      </w:r>
      <w:r w:rsidRPr="00674A82">
        <w:rPr>
          <w:noProof/>
          <w:spacing w:val="-4"/>
        </w:rPr>
        <w:t>surovinách</w:t>
      </w:r>
      <w:r w:rsidRPr="00674A82">
        <w:rPr>
          <w:rStyle w:val="FootnoteReference"/>
          <w:noProof/>
          <w:spacing w:val="-4"/>
        </w:rPr>
        <w:footnoteReference w:id="125"/>
      </w:r>
      <w:r w:rsidRPr="00674A82">
        <w:rPr>
          <w:noProof/>
          <w:spacing w:val="-4"/>
        </w:rPr>
        <w:t xml:space="preserve"> poskytuje údaje</w:t>
      </w:r>
      <w:r w:rsidR="008637E0" w:rsidRPr="00674A82">
        <w:rPr>
          <w:noProof/>
          <w:spacing w:val="-4"/>
        </w:rPr>
        <w:t xml:space="preserve"> o </w:t>
      </w:r>
      <w:r w:rsidRPr="00674A82">
        <w:rPr>
          <w:noProof/>
          <w:spacing w:val="-4"/>
        </w:rPr>
        <w:t>životnom cykle kľúčových materiálov,</w:t>
      </w:r>
      <w:r w:rsidR="008637E0" w:rsidRPr="00674A82">
        <w:rPr>
          <w:noProof/>
          <w:spacing w:val="-4"/>
        </w:rPr>
        <w:t xml:space="preserve"> a </w:t>
      </w:r>
      <w:r w:rsidRPr="00674A82">
        <w:rPr>
          <w:noProof/>
          <w:spacing w:val="-4"/>
        </w:rPr>
        <w:t>podporuje tak dobre informované navrhovanie politiky</w:t>
      </w:r>
      <w:r w:rsidR="008637E0" w:rsidRPr="00674A82">
        <w:rPr>
          <w:noProof/>
          <w:spacing w:val="-4"/>
        </w:rPr>
        <w:t xml:space="preserve"> a </w:t>
      </w:r>
      <w:r w:rsidRPr="00674A82">
        <w:rPr>
          <w:noProof/>
          <w:spacing w:val="-4"/>
        </w:rPr>
        <w:t>dobre informované prijímanie obchodných rozhodnutí.</w:t>
      </w:r>
    </w:p>
    <w:p w14:paraId="151EEFE4" w14:textId="77777777" w:rsidR="00E5296A" w:rsidRPr="008637E0" w:rsidRDefault="00E5296A" w:rsidP="00FE5F6B">
      <w:pPr>
        <w:pStyle w:val="Text1"/>
        <w:widowControl w:val="0"/>
        <w:spacing w:after="0"/>
        <w:ind w:left="0"/>
        <w:rPr>
          <w:noProof/>
        </w:rPr>
      </w:pPr>
    </w:p>
    <w:p w14:paraId="2B51F834" w14:textId="77777777" w:rsidR="008637E0" w:rsidRDefault="212DBD35" w:rsidP="00FE5F6B">
      <w:pPr>
        <w:pStyle w:val="Heading1"/>
        <w:numPr>
          <w:ilvl w:val="0"/>
          <w:numId w:val="0"/>
        </w:numPr>
        <w:spacing w:before="0"/>
        <w:rPr>
          <w:noProof/>
          <w:shd w:val="clear" w:color="auto" w:fill="FFFFFF"/>
        </w:rPr>
      </w:pPr>
      <w:bookmarkStart w:id="14" w:name="_Hlk183719644"/>
      <w:r w:rsidRPr="008637E0">
        <w:rPr>
          <w:noProof/>
          <w:shd w:val="clear" w:color="auto" w:fill="FFFFFF"/>
        </w:rPr>
        <w:t>ODDIEL 4 – Zvyšovanie bezpečnosti</w:t>
      </w:r>
      <w:r w:rsidR="008637E0">
        <w:rPr>
          <w:noProof/>
          <w:shd w:val="clear" w:color="auto" w:fill="FFFFFF"/>
        </w:rPr>
        <w:t xml:space="preserve"> a </w:t>
      </w:r>
      <w:r w:rsidRPr="008637E0">
        <w:rPr>
          <w:noProof/>
          <w:shd w:val="clear" w:color="auto" w:fill="FFFFFF"/>
        </w:rPr>
        <w:t>znižovanie závislostí</w:t>
      </w:r>
    </w:p>
    <w:p w14:paraId="5D08DF49" w14:textId="372BEDE3" w:rsidR="410760DC" w:rsidRPr="008637E0" w:rsidRDefault="3F32B2F6" w:rsidP="00007EBA">
      <w:pPr>
        <w:pStyle w:val="Heading5"/>
        <w:spacing w:after="120"/>
        <w:ind w:left="998" w:hanging="431"/>
        <w:rPr>
          <w:noProof/>
          <w:color w:val="000000" w:themeColor="text1"/>
        </w:rPr>
      </w:pPr>
      <w:r w:rsidRPr="008637E0">
        <w:rPr>
          <w:noProof/>
        </w:rPr>
        <w:t>Obchod</w:t>
      </w:r>
      <w:r w:rsidR="008637E0">
        <w:rPr>
          <w:noProof/>
        </w:rPr>
        <w:t xml:space="preserve"> a </w:t>
      </w:r>
      <w:r w:rsidRPr="008637E0">
        <w:rPr>
          <w:noProof/>
        </w:rPr>
        <w:t>strategické závislosti</w:t>
      </w:r>
    </w:p>
    <w:tbl>
      <w:tblPr>
        <w:tblW w:w="90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1E0" w:firstRow="1" w:lastRow="1" w:firstColumn="1" w:lastColumn="1" w:noHBand="0" w:noVBand="0"/>
      </w:tblPr>
      <w:tblGrid>
        <w:gridCol w:w="2404"/>
        <w:gridCol w:w="3510"/>
        <w:gridCol w:w="3165"/>
      </w:tblGrid>
      <w:tr w:rsidR="410760DC" w:rsidRPr="008637E0" w14:paraId="48509749" w14:textId="77777777" w:rsidTr="04D6E533">
        <w:trPr>
          <w:trHeight w:val="272"/>
        </w:trPr>
        <w:tc>
          <w:tcPr>
            <w:tcW w:w="2404" w:type="dxa"/>
            <w:shd w:val="clear" w:color="auto" w:fill="B8CCE4"/>
            <w:vAlign w:val="center"/>
          </w:tcPr>
          <w:bookmarkEnd w:id="14"/>
          <w:p w14:paraId="1FE1014B" w14:textId="7EF23CD7" w:rsidR="410760DC" w:rsidRPr="008637E0" w:rsidRDefault="2A0EE749" w:rsidP="68F15E9D">
            <w:pPr>
              <w:widowControl w:val="0"/>
              <w:spacing w:after="0"/>
              <w:ind w:right="136"/>
              <w:jc w:val="both"/>
              <w:rPr>
                <w:rFonts w:ascii="Times New Roman" w:eastAsia="Palatino Linotype" w:hAnsi="Times New Roman" w:cs="Times New Roman"/>
                <w:b/>
                <w:noProof/>
                <w:color w:val="003063"/>
                <w:sz w:val="20"/>
                <w:szCs w:val="20"/>
              </w:rPr>
            </w:pPr>
            <w:r w:rsidRPr="008637E0">
              <w:rPr>
                <w:rFonts w:ascii="Times New Roman" w:hAnsi="Times New Roman"/>
                <w:b/>
                <w:noProof/>
                <w:color w:val="003063"/>
                <w:sz w:val="20"/>
              </w:rPr>
              <w:t>KPI</w:t>
            </w:r>
          </w:p>
        </w:tc>
        <w:tc>
          <w:tcPr>
            <w:tcW w:w="3510" w:type="dxa"/>
            <w:shd w:val="clear" w:color="auto" w:fill="B8CCE4"/>
            <w:vAlign w:val="center"/>
          </w:tcPr>
          <w:p w14:paraId="1178D0C5" w14:textId="4B3AB68C" w:rsidR="410760DC" w:rsidRPr="008637E0" w:rsidRDefault="5C1239C9" w:rsidP="68F15E9D">
            <w:pPr>
              <w:widowControl w:val="0"/>
              <w:spacing w:after="0"/>
              <w:ind w:left="108" w:right="136"/>
              <w:jc w:val="both"/>
              <w:rPr>
                <w:rFonts w:ascii="Times New Roman" w:eastAsia="Palatino Linotype" w:hAnsi="Times New Roman" w:cs="Times New Roman"/>
                <w:b/>
                <w:noProof/>
                <w:color w:val="003063"/>
                <w:sz w:val="20"/>
                <w:szCs w:val="20"/>
              </w:rPr>
            </w:pPr>
            <w:r w:rsidRPr="008637E0">
              <w:rPr>
                <w:rFonts w:ascii="Times New Roman" w:hAnsi="Times New Roman"/>
                <w:b/>
                <w:noProof/>
                <w:color w:val="003063"/>
                <w:sz w:val="20"/>
              </w:rPr>
              <w:t>Čo sa ním meria</w:t>
            </w:r>
          </w:p>
        </w:tc>
        <w:tc>
          <w:tcPr>
            <w:tcW w:w="3165" w:type="dxa"/>
            <w:shd w:val="clear" w:color="auto" w:fill="B8CCE4"/>
            <w:vAlign w:val="center"/>
          </w:tcPr>
          <w:p w14:paraId="796DFBE5" w14:textId="321E1227" w:rsidR="410760DC" w:rsidRPr="008637E0" w:rsidRDefault="2A0EE749" w:rsidP="68F15E9D">
            <w:pPr>
              <w:widowControl w:val="0"/>
              <w:spacing w:after="0"/>
              <w:ind w:left="108" w:right="136"/>
              <w:jc w:val="both"/>
              <w:rPr>
                <w:rFonts w:ascii="Times New Roman" w:eastAsia="Palatino Linotype" w:hAnsi="Times New Roman" w:cs="Times New Roman"/>
                <w:b/>
                <w:noProof/>
                <w:color w:val="003063"/>
                <w:sz w:val="20"/>
                <w:szCs w:val="20"/>
                <w:vertAlign w:val="superscript"/>
              </w:rPr>
            </w:pPr>
            <w:r w:rsidRPr="008637E0">
              <w:rPr>
                <w:rFonts w:ascii="Times New Roman" w:hAnsi="Times New Roman"/>
                <w:b/>
                <w:noProof/>
                <w:sz w:val="20"/>
              </w:rPr>
              <w:t>Najnovšia hodnota za EÚ</w:t>
            </w:r>
          </w:p>
        </w:tc>
      </w:tr>
      <w:tr w:rsidR="00A31E4D" w:rsidRPr="008637E0" w14:paraId="721A352A" w14:textId="77777777" w:rsidTr="04D6E533">
        <w:trPr>
          <w:trHeight w:val="660"/>
        </w:trPr>
        <w:tc>
          <w:tcPr>
            <w:tcW w:w="2404" w:type="dxa"/>
            <w:shd w:val="clear" w:color="auto" w:fill="EB6C6C"/>
          </w:tcPr>
          <w:p w14:paraId="3E728A33" w14:textId="1F931E71" w:rsidR="141C14A9" w:rsidRPr="008637E0" w:rsidRDefault="0522A7E7" w:rsidP="68F15E9D">
            <w:pPr>
              <w:widowControl w:val="0"/>
              <w:spacing w:after="0"/>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 xml:space="preserve">KPI 21: </w:t>
            </w:r>
            <w:r w:rsidRPr="008637E0">
              <w:rPr>
                <w:rFonts w:ascii="Times New Roman" w:hAnsi="Times New Roman"/>
                <w:noProof/>
                <w:sz w:val="20"/>
              </w:rPr>
              <w:t>Obchod so zvyškom sveta ako podiel na HDP</w:t>
            </w:r>
          </w:p>
          <w:p w14:paraId="35D27100" w14:textId="44C27209" w:rsidR="410760DC" w:rsidRPr="008637E0" w:rsidRDefault="410760DC" w:rsidP="0D1EE89B">
            <w:pPr>
              <w:pStyle w:val="NoSpacing"/>
              <w:widowControl w:val="0"/>
              <w:spacing w:line="259" w:lineRule="auto"/>
              <w:rPr>
                <w:rFonts w:ascii="Times New Roman" w:eastAsia="Times New Roman" w:hAnsi="Times New Roman" w:cs="Times New Roman"/>
                <w:noProof/>
                <w:sz w:val="20"/>
                <w:szCs w:val="20"/>
              </w:rPr>
            </w:pPr>
          </w:p>
        </w:tc>
        <w:tc>
          <w:tcPr>
            <w:tcW w:w="3510" w:type="dxa"/>
            <w:shd w:val="clear" w:color="auto" w:fill="EB6C6C"/>
          </w:tcPr>
          <w:p w14:paraId="1BB1606C" w14:textId="3EB7B8B4" w:rsidR="1DDBA09C" w:rsidRPr="008637E0" w:rsidRDefault="22D65F10" w:rsidP="68F15E9D">
            <w:pPr>
              <w:pStyle w:val="NoSpacing"/>
              <w:widowControl w:val="0"/>
              <w:spacing w:line="259" w:lineRule="auto"/>
              <w:rPr>
                <w:rFonts w:ascii="Times New Roman" w:eastAsia="Times New Roman" w:hAnsi="Times New Roman" w:cs="Times New Roman"/>
                <w:noProof/>
                <w:sz w:val="20"/>
                <w:szCs w:val="20"/>
              </w:rPr>
            </w:pPr>
            <w:r w:rsidRPr="008637E0">
              <w:rPr>
                <w:rFonts w:ascii="Times New Roman" w:hAnsi="Times New Roman"/>
                <w:noProof/>
                <w:sz w:val="20"/>
              </w:rPr>
              <w:t>Miera hospodárskej integrácie EÚ so zvyškom sveta.</w:t>
            </w:r>
          </w:p>
        </w:tc>
        <w:tc>
          <w:tcPr>
            <w:tcW w:w="3165" w:type="dxa"/>
            <w:shd w:val="clear" w:color="auto" w:fill="EB6C6C"/>
          </w:tcPr>
          <w:p w14:paraId="03B4E0A6" w14:textId="7E901F55" w:rsidR="5A5E7F2A" w:rsidRPr="008637E0" w:rsidRDefault="26452FEB" w:rsidP="68F15E9D">
            <w:pPr>
              <w:widowControl w:val="0"/>
              <w:spacing w:after="0"/>
              <w:rPr>
                <w:rFonts w:ascii="Times New Roman" w:eastAsia="Times New Roman" w:hAnsi="Times New Roman" w:cs="Times New Roman"/>
                <w:noProof/>
                <w:color w:val="000000" w:themeColor="text1"/>
                <w:sz w:val="20"/>
                <w:szCs w:val="20"/>
              </w:rPr>
            </w:pPr>
            <w:r w:rsidRPr="008637E0">
              <w:rPr>
                <w:rFonts w:ascii="Times New Roman" w:hAnsi="Times New Roman"/>
                <w:noProof/>
                <w:color w:val="000000" w:themeColor="text1"/>
                <w:sz w:val="20"/>
              </w:rPr>
              <w:t>14,8</w:t>
            </w:r>
            <w:r w:rsidR="008637E0">
              <w:rPr>
                <w:rFonts w:ascii="Times New Roman" w:hAnsi="Times New Roman"/>
                <w:noProof/>
                <w:color w:val="000000" w:themeColor="text1"/>
                <w:sz w:val="20"/>
              </w:rPr>
              <w:t> % v </w:t>
            </w:r>
            <w:r w:rsidRPr="008637E0">
              <w:rPr>
                <w:rFonts w:ascii="Times New Roman" w:hAnsi="Times New Roman"/>
                <w:noProof/>
                <w:color w:val="000000" w:themeColor="text1"/>
                <w:sz w:val="20"/>
              </w:rPr>
              <w:t>prípade tovaru (2023)</w:t>
            </w:r>
          </w:p>
          <w:p w14:paraId="20597374" w14:textId="290D9F36" w:rsidR="5AC1FB50" w:rsidRPr="008637E0" w:rsidRDefault="0B4E4194" w:rsidP="00442863">
            <w:pPr>
              <w:widowControl w:val="0"/>
              <w:spacing w:after="120"/>
              <w:rPr>
                <w:rFonts w:ascii="Times New Roman" w:eastAsia="Times New Roman" w:hAnsi="Times New Roman" w:cs="Times New Roman"/>
                <w:noProof/>
                <w:color w:val="000000" w:themeColor="text1"/>
                <w:sz w:val="20"/>
                <w:szCs w:val="20"/>
              </w:rPr>
            </w:pPr>
            <w:r w:rsidRPr="008637E0">
              <w:rPr>
                <w:rFonts w:ascii="Times New Roman" w:hAnsi="Times New Roman"/>
                <w:noProof/>
                <w:color w:val="000000" w:themeColor="text1"/>
                <w:sz w:val="20"/>
              </w:rPr>
              <w:t>17,4</w:t>
            </w:r>
            <w:r w:rsidR="008637E0">
              <w:rPr>
                <w:rFonts w:ascii="Times New Roman" w:hAnsi="Times New Roman"/>
                <w:noProof/>
                <w:color w:val="000000" w:themeColor="text1"/>
                <w:sz w:val="20"/>
              </w:rPr>
              <w:t> % v </w:t>
            </w:r>
            <w:r w:rsidRPr="008637E0">
              <w:rPr>
                <w:rFonts w:ascii="Times New Roman" w:hAnsi="Times New Roman"/>
                <w:noProof/>
                <w:color w:val="000000" w:themeColor="text1"/>
                <w:sz w:val="20"/>
              </w:rPr>
              <w:t>prípade tovaru (2022)</w:t>
            </w:r>
          </w:p>
          <w:p w14:paraId="4312B97D" w14:textId="74506F51" w:rsidR="4AE0A2D7" w:rsidRPr="008637E0" w:rsidRDefault="2496C671" w:rsidP="68F15E9D">
            <w:pPr>
              <w:widowControl w:val="0"/>
              <w:spacing w:after="0"/>
              <w:rPr>
                <w:rFonts w:ascii="Times New Roman" w:eastAsia="Times New Roman" w:hAnsi="Times New Roman" w:cs="Times New Roman"/>
                <w:noProof/>
                <w:color w:val="000000" w:themeColor="text1"/>
                <w:sz w:val="20"/>
                <w:szCs w:val="20"/>
              </w:rPr>
            </w:pPr>
            <w:r w:rsidRPr="008637E0">
              <w:rPr>
                <w:rFonts w:ascii="Times New Roman" w:hAnsi="Times New Roman"/>
                <w:noProof/>
                <w:color w:val="000000" w:themeColor="text1"/>
                <w:sz w:val="20"/>
              </w:rPr>
              <w:t>7,4</w:t>
            </w:r>
            <w:r w:rsidR="008637E0">
              <w:rPr>
                <w:rFonts w:ascii="Times New Roman" w:hAnsi="Times New Roman"/>
                <w:noProof/>
                <w:color w:val="000000" w:themeColor="text1"/>
                <w:sz w:val="20"/>
              </w:rPr>
              <w:t> % v </w:t>
            </w:r>
            <w:r w:rsidRPr="008637E0">
              <w:rPr>
                <w:rFonts w:ascii="Times New Roman" w:hAnsi="Times New Roman"/>
                <w:noProof/>
                <w:color w:val="000000" w:themeColor="text1"/>
                <w:sz w:val="20"/>
              </w:rPr>
              <w:t>prípade služieb (2023)</w:t>
            </w:r>
          </w:p>
          <w:p w14:paraId="0822DBF5" w14:textId="33791CE9" w:rsidR="4AE0A2D7" w:rsidRPr="008637E0" w:rsidRDefault="45C7867B" w:rsidP="68F15E9D">
            <w:pPr>
              <w:widowControl w:val="0"/>
              <w:spacing w:after="0"/>
              <w:rPr>
                <w:rFonts w:ascii="Times New Roman" w:eastAsia="Times New Roman" w:hAnsi="Times New Roman" w:cs="Times New Roman"/>
                <w:noProof/>
                <w:color w:val="000000" w:themeColor="text1"/>
                <w:sz w:val="20"/>
                <w:szCs w:val="20"/>
              </w:rPr>
            </w:pPr>
            <w:r w:rsidRPr="008637E0">
              <w:rPr>
                <w:rFonts w:ascii="Times New Roman" w:hAnsi="Times New Roman"/>
                <w:noProof/>
                <w:color w:val="000000" w:themeColor="text1"/>
                <w:sz w:val="20"/>
              </w:rPr>
              <w:t>7,8</w:t>
            </w:r>
            <w:r w:rsidR="008637E0">
              <w:rPr>
                <w:rFonts w:ascii="Times New Roman" w:hAnsi="Times New Roman"/>
                <w:noProof/>
                <w:color w:val="000000" w:themeColor="text1"/>
                <w:sz w:val="20"/>
              </w:rPr>
              <w:t> % v </w:t>
            </w:r>
            <w:r w:rsidRPr="008637E0">
              <w:rPr>
                <w:rFonts w:ascii="Times New Roman" w:hAnsi="Times New Roman"/>
                <w:noProof/>
                <w:color w:val="000000" w:themeColor="text1"/>
                <w:sz w:val="20"/>
              </w:rPr>
              <w:t>prípade služieb (2022)</w:t>
            </w:r>
          </w:p>
        </w:tc>
      </w:tr>
      <w:tr w:rsidR="410760DC" w:rsidRPr="008637E0" w14:paraId="471DBF67" w14:textId="77777777" w:rsidTr="04D6E533">
        <w:trPr>
          <w:trHeight w:val="920"/>
        </w:trPr>
        <w:tc>
          <w:tcPr>
            <w:tcW w:w="2404" w:type="dxa"/>
            <w:shd w:val="clear" w:color="auto" w:fill="F6FA84"/>
          </w:tcPr>
          <w:p w14:paraId="7D5ECBB5" w14:textId="27C39760" w:rsidR="23593F1E" w:rsidRPr="008637E0" w:rsidRDefault="03FBB7FF" w:rsidP="68F15E9D">
            <w:pPr>
              <w:widowControl w:val="0"/>
              <w:spacing w:after="0"/>
              <w:rPr>
                <w:rFonts w:ascii="Times New Roman" w:eastAsia="Times New Roman" w:hAnsi="Times New Roman" w:cs="Times New Roman"/>
                <w:noProof/>
                <w:sz w:val="20"/>
                <w:szCs w:val="20"/>
              </w:rPr>
            </w:pPr>
            <w:r w:rsidRPr="008637E0">
              <w:rPr>
                <w:rFonts w:ascii="Times New Roman" w:hAnsi="Times New Roman"/>
                <w:noProof/>
                <w:color w:val="000000" w:themeColor="text1"/>
                <w:sz w:val="20"/>
              </w:rPr>
              <w:t>KPI 22: Vývoz tovaru</w:t>
            </w:r>
            <w:r w:rsidR="008637E0">
              <w:rPr>
                <w:rFonts w:ascii="Times New Roman" w:hAnsi="Times New Roman"/>
                <w:noProof/>
                <w:color w:val="000000" w:themeColor="text1"/>
                <w:sz w:val="20"/>
              </w:rPr>
              <w:t xml:space="preserve"> a </w:t>
            </w:r>
            <w:r w:rsidRPr="008637E0">
              <w:rPr>
                <w:rFonts w:ascii="Times New Roman" w:hAnsi="Times New Roman"/>
                <w:noProof/>
                <w:color w:val="000000" w:themeColor="text1"/>
                <w:sz w:val="20"/>
              </w:rPr>
              <w:t xml:space="preserve">služieb ako podiel na celosvetovom dovoze </w:t>
            </w:r>
          </w:p>
        </w:tc>
        <w:tc>
          <w:tcPr>
            <w:tcW w:w="3510" w:type="dxa"/>
            <w:shd w:val="clear" w:color="auto" w:fill="F6FA84"/>
          </w:tcPr>
          <w:p w14:paraId="2EAA64FA" w14:textId="446C76E6" w:rsidR="5FE4AEF3" w:rsidRPr="008637E0" w:rsidRDefault="6EC358EF" w:rsidP="68F15E9D">
            <w:pPr>
              <w:pStyle w:val="NoSpacing"/>
              <w:widowControl w:val="0"/>
              <w:spacing w:line="259" w:lineRule="auto"/>
              <w:rPr>
                <w:rFonts w:ascii="Times New Roman" w:hAnsi="Times New Roman" w:cs="Times New Roman"/>
                <w:noProof/>
                <w:sz w:val="20"/>
                <w:szCs w:val="20"/>
              </w:rPr>
            </w:pPr>
            <w:r w:rsidRPr="008637E0">
              <w:rPr>
                <w:rFonts w:ascii="Times New Roman" w:hAnsi="Times New Roman"/>
                <w:noProof/>
                <w:sz w:val="20"/>
              </w:rPr>
              <w:t>Globálna váha</w:t>
            </w:r>
            <w:r w:rsidR="008637E0">
              <w:rPr>
                <w:rFonts w:ascii="Times New Roman" w:hAnsi="Times New Roman"/>
                <w:noProof/>
                <w:sz w:val="20"/>
              </w:rPr>
              <w:t xml:space="preserve"> a </w:t>
            </w:r>
            <w:r w:rsidRPr="008637E0">
              <w:rPr>
                <w:rFonts w:ascii="Times New Roman" w:hAnsi="Times New Roman"/>
                <w:noProof/>
                <w:sz w:val="20"/>
              </w:rPr>
              <w:t>trhový podiel hospodárstva EÚ.</w:t>
            </w:r>
          </w:p>
        </w:tc>
        <w:tc>
          <w:tcPr>
            <w:tcW w:w="3165" w:type="dxa"/>
            <w:shd w:val="clear" w:color="auto" w:fill="F6FA84"/>
          </w:tcPr>
          <w:p w14:paraId="077DD68F" w14:textId="48970AC4" w:rsidR="507551B6" w:rsidRPr="008637E0" w:rsidRDefault="110F64D5" w:rsidP="68F15E9D">
            <w:pPr>
              <w:widowControl w:val="0"/>
              <w:spacing w:after="0"/>
              <w:rPr>
                <w:rFonts w:ascii="Times New Roman" w:eastAsia="Times New Roman" w:hAnsi="Times New Roman" w:cs="Times New Roman"/>
                <w:noProof/>
                <w:color w:val="000000" w:themeColor="text1"/>
                <w:sz w:val="20"/>
                <w:szCs w:val="20"/>
              </w:rPr>
            </w:pPr>
            <w:r w:rsidRPr="008637E0">
              <w:rPr>
                <w:rFonts w:ascii="Times New Roman" w:hAnsi="Times New Roman"/>
                <w:noProof/>
                <w:color w:val="000000" w:themeColor="text1"/>
                <w:sz w:val="20"/>
              </w:rPr>
              <w:t>20,4</w:t>
            </w:r>
            <w:r w:rsidR="008637E0">
              <w:rPr>
                <w:rFonts w:ascii="Times New Roman" w:hAnsi="Times New Roman"/>
                <w:noProof/>
                <w:color w:val="000000" w:themeColor="text1"/>
                <w:sz w:val="20"/>
              </w:rPr>
              <w:t> % v </w:t>
            </w:r>
            <w:r w:rsidRPr="008637E0">
              <w:rPr>
                <w:rFonts w:ascii="Times New Roman" w:hAnsi="Times New Roman"/>
                <w:noProof/>
                <w:color w:val="000000" w:themeColor="text1"/>
                <w:sz w:val="20"/>
              </w:rPr>
              <w:t>prípade tovaru (2023)</w:t>
            </w:r>
          </w:p>
          <w:p w14:paraId="1491E419" w14:textId="32C03E98" w:rsidR="5FC499A9" w:rsidRPr="008637E0" w:rsidRDefault="79AB22B0" w:rsidP="00442863">
            <w:pPr>
              <w:widowControl w:val="0"/>
              <w:spacing w:after="120"/>
              <w:rPr>
                <w:rFonts w:ascii="Times New Roman" w:eastAsia="Times New Roman" w:hAnsi="Times New Roman" w:cs="Times New Roman"/>
                <w:noProof/>
                <w:color w:val="000000" w:themeColor="text1"/>
                <w:sz w:val="20"/>
                <w:szCs w:val="20"/>
              </w:rPr>
            </w:pPr>
            <w:r w:rsidRPr="008637E0">
              <w:rPr>
                <w:rFonts w:ascii="Times New Roman" w:hAnsi="Times New Roman"/>
                <w:noProof/>
                <w:color w:val="000000" w:themeColor="text1"/>
                <w:sz w:val="20"/>
              </w:rPr>
              <w:t>16,1</w:t>
            </w:r>
            <w:r w:rsidR="008637E0">
              <w:rPr>
                <w:rFonts w:ascii="Times New Roman" w:hAnsi="Times New Roman"/>
                <w:noProof/>
                <w:color w:val="000000" w:themeColor="text1"/>
                <w:sz w:val="20"/>
              </w:rPr>
              <w:t> % v </w:t>
            </w:r>
            <w:r w:rsidRPr="008637E0">
              <w:rPr>
                <w:rFonts w:ascii="Times New Roman" w:hAnsi="Times New Roman"/>
                <w:noProof/>
                <w:color w:val="000000" w:themeColor="text1"/>
                <w:sz w:val="20"/>
              </w:rPr>
              <w:t>prípade tovaru (2022)</w:t>
            </w:r>
          </w:p>
          <w:p w14:paraId="409BD60E" w14:textId="48D1254E" w:rsidR="008637E0" w:rsidRDefault="110F64D5" w:rsidP="68F15E9D">
            <w:pPr>
              <w:widowControl w:val="0"/>
              <w:spacing w:after="0"/>
              <w:rPr>
                <w:rFonts w:ascii="Times New Roman" w:hAnsi="Times New Roman"/>
                <w:noProof/>
                <w:color w:val="000000" w:themeColor="text1"/>
                <w:sz w:val="20"/>
              </w:rPr>
            </w:pPr>
            <w:r w:rsidRPr="008637E0">
              <w:rPr>
                <w:rFonts w:ascii="Times New Roman" w:hAnsi="Times New Roman"/>
                <w:noProof/>
                <w:color w:val="000000" w:themeColor="text1"/>
                <w:sz w:val="20"/>
              </w:rPr>
              <w:t>31,9</w:t>
            </w:r>
            <w:r w:rsidR="008637E0">
              <w:rPr>
                <w:rFonts w:ascii="Times New Roman" w:hAnsi="Times New Roman"/>
                <w:noProof/>
                <w:color w:val="000000" w:themeColor="text1"/>
                <w:sz w:val="20"/>
              </w:rPr>
              <w:t> % v </w:t>
            </w:r>
            <w:r w:rsidRPr="008637E0">
              <w:rPr>
                <w:rFonts w:ascii="Times New Roman" w:hAnsi="Times New Roman"/>
                <w:noProof/>
                <w:color w:val="000000" w:themeColor="text1"/>
                <w:sz w:val="20"/>
              </w:rPr>
              <w:t>prípade služieb (2023)</w:t>
            </w:r>
          </w:p>
          <w:p w14:paraId="6DBC7436" w14:textId="44CA787F" w:rsidR="507551B6" w:rsidRPr="008637E0" w:rsidRDefault="67450E08" w:rsidP="68F15E9D">
            <w:pPr>
              <w:widowControl w:val="0"/>
              <w:spacing w:after="0"/>
              <w:rPr>
                <w:rFonts w:ascii="Times New Roman" w:eastAsia="Times New Roman" w:hAnsi="Times New Roman" w:cs="Times New Roman"/>
                <w:noProof/>
                <w:color w:val="000000" w:themeColor="text1"/>
                <w:sz w:val="20"/>
                <w:szCs w:val="20"/>
              </w:rPr>
            </w:pPr>
            <w:r w:rsidRPr="008637E0">
              <w:rPr>
                <w:rFonts w:ascii="Times New Roman" w:hAnsi="Times New Roman"/>
                <w:noProof/>
                <w:color w:val="000000" w:themeColor="text1"/>
                <w:sz w:val="20"/>
              </w:rPr>
              <w:t>33,5</w:t>
            </w:r>
            <w:r w:rsidR="008637E0">
              <w:rPr>
                <w:rFonts w:ascii="Times New Roman" w:hAnsi="Times New Roman"/>
                <w:noProof/>
                <w:color w:val="000000" w:themeColor="text1"/>
                <w:sz w:val="20"/>
              </w:rPr>
              <w:t> % v </w:t>
            </w:r>
            <w:r w:rsidRPr="008637E0">
              <w:rPr>
                <w:rFonts w:ascii="Times New Roman" w:hAnsi="Times New Roman"/>
                <w:noProof/>
                <w:color w:val="000000" w:themeColor="text1"/>
                <w:sz w:val="20"/>
              </w:rPr>
              <w:t>prípade služieb (2022)</w:t>
            </w:r>
          </w:p>
        </w:tc>
      </w:tr>
    </w:tbl>
    <w:p w14:paraId="5D72434E" w14:textId="559657FE" w:rsidR="008637E0" w:rsidRDefault="74BDC453" w:rsidP="005513AA">
      <w:pPr>
        <w:widowControl w:val="0"/>
        <w:spacing w:before="240"/>
        <w:jc w:val="both"/>
        <w:rPr>
          <w:rFonts w:ascii="Times New Roman" w:hAnsi="Times New Roman"/>
          <w:noProof/>
          <w:color w:val="000000" w:themeColor="text1"/>
          <w:sz w:val="24"/>
        </w:rPr>
      </w:pPr>
      <w:r w:rsidRPr="008637E0">
        <w:rPr>
          <w:rFonts w:ascii="Times New Roman" w:hAnsi="Times New Roman"/>
          <w:b/>
          <w:noProof/>
          <w:sz w:val="24"/>
        </w:rPr>
        <w:t>Medzinárodný obchod je kľúčom</w:t>
      </w:r>
      <w:r w:rsidR="008637E0">
        <w:rPr>
          <w:rFonts w:ascii="Times New Roman" w:hAnsi="Times New Roman"/>
          <w:b/>
          <w:noProof/>
          <w:sz w:val="24"/>
        </w:rPr>
        <w:t xml:space="preserve"> k </w:t>
      </w:r>
      <w:r w:rsidRPr="008637E0">
        <w:rPr>
          <w:rFonts w:ascii="Times New Roman" w:hAnsi="Times New Roman"/>
          <w:b/>
          <w:noProof/>
          <w:sz w:val="24"/>
        </w:rPr>
        <w:t>prosperite EÚ.</w:t>
      </w:r>
      <w:r w:rsidRPr="008637E0">
        <w:rPr>
          <w:rFonts w:ascii="Times New Roman" w:hAnsi="Times New Roman"/>
          <w:noProof/>
          <w:sz w:val="24"/>
        </w:rPr>
        <w:t xml:space="preserve"> Spoločnostiam poskytuje príležitosť rozšíriť svoje podnikanie na globálnej úrovni, pričom vytvára pracovné miesta</w:t>
      </w:r>
      <w:r w:rsidR="008637E0">
        <w:rPr>
          <w:rFonts w:ascii="Times New Roman" w:hAnsi="Times New Roman"/>
          <w:noProof/>
          <w:sz w:val="24"/>
        </w:rPr>
        <w:t xml:space="preserve"> a </w:t>
      </w:r>
      <w:r w:rsidRPr="008637E0">
        <w:rPr>
          <w:rFonts w:ascii="Times New Roman" w:hAnsi="Times New Roman"/>
          <w:noProof/>
          <w:sz w:val="24"/>
        </w:rPr>
        <w:t>príjmy</w:t>
      </w:r>
      <w:r w:rsidR="008637E0">
        <w:rPr>
          <w:rFonts w:ascii="Times New Roman" w:hAnsi="Times New Roman"/>
          <w:noProof/>
          <w:sz w:val="24"/>
        </w:rPr>
        <w:t xml:space="preserve"> a </w:t>
      </w:r>
      <w:r w:rsidRPr="008637E0">
        <w:rPr>
          <w:rFonts w:ascii="Times New Roman" w:hAnsi="Times New Roman"/>
          <w:noProof/>
          <w:sz w:val="24"/>
        </w:rPr>
        <w:t>podporuje efektívnosť</w:t>
      </w:r>
      <w:r w:rsidR="008637E0">
        <w:rPr>
          <w:rFonts w:ascii="Times New Roman" w:hAnsi="Times New Roman"/>
          <w:noProof/>
          <w:sz w:val="24"/>
        </w:rPr>
        <w:t xml:space="preserve"> a </w:t>
      </w:r>
      <w:r w:rsidRPr="008637E0">
        <w:rPr>
          <w:rFonts w:ascii="Times New Roman" w:hAnsi="Times New Roman"/>
          <w:noProof/>
          <w:sz w:val="24"/>
        </w:rPr>
        <w:t>inovácie. Prispieva takisto</w:t>
      </w:r>
      <w:r w:rsidR="008637E0">
        <w:rPr>
          <w:rFonts w:ascii="Times New Roman" w:hAnsi="Times New Roman"/>
          <w:noProof/>
          <w:sz w:val="24"/>
        </w:rPr>
        <w:t xml:space="preserve"> k </w:t>
      </w:r>
      <w:r w:rsidRPr="008637E0">
        <w:rPr>
          <w:rFonts w:ascii="Times New Roman" w:hAnsi="Times New Roman"/>
          <w:noProof/>
          <w:sz w:val="24"/>
        </w:rPr>
        <w:t>európskej hospodárskej bezpečnosti tým, že zabezpečuje</w:t>
      </w:r>
      <w:r w:rsidR="008637E0">
        <w:rPr>
          <w:rFonts w:ascii="Times New Roman" w:hAnsi="Times New Roman"/>
          <w:noProof/>
          <w:sz w:val="24"/>
        </w:rPr>
        <w:t xml:space="preserve"> a </w:t>
      </w:r>
      <w:r w:rsidRPr="008637E0">
        <w:rPr>
          <w:rFonts w:ascii="Times New Roman" w:hAnsi="Times New Roman"/>
          <w:noProof/>
          <w:sz w:val="24"/>
        </w:rPr>
        <w:t>diverzifikuje dodávateľské reťazce,</w:t>
      </w:r>
      <w:r w:rsidR="008637E0">
        <w:rPr>
          <w:rFonts w:ascii="Times New Roman" w:hAnsi="Times New Roman"/>
          <w:noProof/>
          <w:sz w:val="24"/>
        </w:rPr>
        <w:t xml:space="preserve"> a k </w:t>
      </w:r>
      <w:r w:rsidRPr="008637E0">
        <w:rPr>
          <w:rFonts w:ascii="Times New Roman" w:hAnsi="Times New Roman"/>
          <w:noProof/>
          <w:sz w:val="24"/>
        </w:rPr>
        <w:t>dovozu kritických vstupov pre európske spoločnosti. Otvorenosť hospodárstva EÚ</w:t>
      </w:r>
      <w:r w:rsidR="008637E0">
        <w:rPr>
          <w:rFonts w:ascii="Times New Roman" w:hAnsi="Times New Roman"/>
          <w:noProof/>
          <w:sz w:val="24"/>
        </w:rPr>
        <w:t xml:space="preserve"> a </w:t>
      </w:r>
      <w:r w:rsidRPr="008637E0">
        <w:rPr>
          <w:rFonts w:ascii="Times New Roman" w:hAnsi="Times New Roman"/>
          <w:noProof/>
          <w:sz w:val="24"/>
        </w:rPr>
        <w:t>hospodársky význam obchodu so zvyškom sveta sa za posledných 30 rokov zdvojnásobili, pričom zahraničný obchod EÚ</w:t>
      </w:r>
      <w:r w:rsidR="008637E0">
        <w:rPr>
          <w:rFonts w:ascii="Times New Roman" w:hAnsi="Times New Roman"/>
          <w:noProof/>
          <w:sz w:val="24"/>
        </w:rPr>
        <w:t xml:space="preserve"> s </w:t>
      </w:r>
      <w:r w:rsidRPr="008637E0">
        <w:rPr>
          <w:rFonts w:ascii="Times New Roman" w:hAnsi="Times New Roman"/>
          <w:noProof/>
          <w:sz w:val="24"/>
        </w:rPr>
        <w:t>tovarom vzrástol</w:t>
      </w:r>
      <w:r w:rsidR="008637E0">
        <w:rPr>
          <w:rFonts w:ascii="Times New Roman" w:hAnsi="Times New Roman"/>
          <w:noProof/>
          <w:sz w:val="24"/>
        </w:rPr>
        <w:t xml:space="preserve"> z </w:t>
      </w:r>
      <w:r w:rsidRPr="008637E0">
        <w:rPr>
          <w:rFonts w:ascii="Times New Roman" w:hAnsi="Times New Roman"/>
          <w:noProof/>
          <w:sz w:val="24"/>
        </w:rPr>
        <w:t>8</w:t>
      </w:r>
      <w:r w:rsidR="008637E0">
        <w:rPr>
          <w:rFonts w:ascii="Times New Roman" w:hAnsi="Times New Roman"/>
          <w:noProof/>
          <w:sz w:val="24"/>
        </w:rPr>
        <w:t> %</w:t>
      </w:r>
      <w:r w:rsidRPr="008637E0">
        <w:rPr>
          <w:rFonts w:ascii="Times New Roman" w:hAnsi="Times New Roman"/>
          <w:noProof/>
          <w:sz w:val="24"/>
        </w:rPr>
        <w:t xml:space="preserve"> HDP</w:t>
      </w:r>
      <w:r w:rsidR="008637E0">
        <w:rPr>
          <w:rFonts w:ascii="Times New Roman" w:hAnsi="Times New Roman"/>
          <w:noProof/>
          <w:sz w:val="24"/>
        </w:rPr>
        <w:t xml:space="preserve"> v </w:t>
      </w:r>
      <w:r w:rsidRPr="008637E0">
        <w:rPr>
          <w:rFonts w:ascii="Times New Roman" w:hAnsi="Times New Roman"/>
          <w:noProof/>
          <w:sz w:val="24"/>
        </w:rPr>
        <w:t>roku 1995 na 14,8</w:t>
      </w:r>
      <w:r w:rsidR="008637E0">
        <w:rPr>
          <w:rFonts w:ascii="Times New Roman" w:hAnsi="Times New Roman"/>
          <w:noProof/>
          <w:sz w:val="24"/>
        </w:rPr>
        <w:t> %</w:t>
      </w:r>
      <w:r w:rsidRPr="008637E0">
        <w:rPr>
          <w:rFonts w:ascii="Times New Roman" w:hAnsi="Times New Roman"/>
          <w:noProof/>
          <w:sz w:val="24"/>
        </w:rPr>
        <w:t xml:space="preserve"> HDP</w:t>
      </w:r>
      <w:r w:rsidR="008637E0">
        <w:rPr>
          <w:rFonts w:ascii="Times New Roman" w:hAnsi="Times New Roman"/>
          <w:noProof/>
          <w:sz w:val="24"/>
        </w:rPr>
        <w:t xml:space="preserve"> v </w:t>
      </w:r>
      <w:r w:rsidRPr="008637E0">
        <w:rPr>
          <w:rFonts w:ascii="Times New Roman" w:hAnsi="Times New Roman"/>
          <w:noProof/>
          <w:sz w:val="24"/>
        </w:rPr>
        <w:t>roku 2023</w:t>
      </w:r>
      <w:r w:rsidR="008637E0">
        <w:rPr>
          <w:rFonts w:ascii="Times New Roman" w:hAnsi="Times New Roman"/>
          <w:noProof/>
          <w:sz w:val="24"/>
        </w:rPr>
        <w:t xml:space="preserve"> a </w:t>
      </w:r>
      <w:r w:rsidRPr="008637E0">
        <w:rPr>
          <w:rFonts w:ascii="Times New Roman" w:hAnsi="Times New Roman"/>
          <w:noProof/>
          <w:sz w:val="24"/>
        </w:rPr>
        <w:t>zahraničný obchod EÚ so službami vzrástol</w:t>
      </w:r>
      <w:r w:rsidR="008637E0">
        <w:rPr>
          <w:rFonts w:ascii="Times New Roman" w:hAnsi="Times New Roman"/>
          <w:noProof/>
          <w:sz w:val="24"/>
        </w:rPr>
        <w:t xml:space="preserve"> z </w:t>
      </w:r>
      <w:r w:rsidRPr="008637E0">
        <w:rPr>
          <w:rFonts w:ascii="Times New Roman" w:hAnsi="Times New Roman"/>
          <w:noProof/>
          <w:sz w:val="24"/>
        </w:rPr>
        <w:t>3</w:t>
      </w:r>
      <w:r w:rsidR="008637E0">
        <w:rPr>
          <w:rFonts w:ascii="Times New Roman" w:hAnsi="Times New Roman"/>
          <w:noProof/>
          <w:sz w:val="24"/>
        </w:rPr>
        <w:t> %</w:t>
      </w:r>
      <w:r w:rsidRPr="008637E0">
        <w:rPr>
          <w:rFonts w:ascii="Times New Roman" w:hAnsi="Times New Roman"/>
          <w:noProof/>
          <w:sz w:val="24"/>
        </w:rPr>
        <w:t xml:space="preserve"> HDP</w:t>
      </w:r>
      <w:r w:rsidR="008637E0">
        <w:rPr>
          <w:rFonts w:ascii="Times New Roman" w:hAnsi="Times New Roman"/>
          <w:noProof/>
          <w:sz w:val="24"/>
        </w:rPr>
        <w:t xml:space="preserve"> v </w:t>
      </w:r>
      <w:r w:rsidRPr="008637E0">
        <w:rPr>
          <w:rFonts w:ascii="Times New Roman" w:hAnsi="Times New Roman"/>
          <w:noProof/>
          <w:sz w:val="24"/>
        </w:rPr>
        <w:t>roku 1995 na 7,4</w:t>
      </w:r>
      <w:r w:rsidR="008637E0">
        <w:rPr>
          <w:rFonts w:ascii="Times New Roman" w:hAnsi="Times New Roman"/>
          <w:noProof/>
          <w:sz w:val="24"/>
        </w:rPr>
        <w:t> % v </w:t>
      </w:r>
      <w:r w:rsidRPr="008637E0">
        <w:rPr>
          <w:rFonts w:ascii="Times New Roman" w:hAnsi="Times New Roman"/>
          <w:noProof/>
          <w:sz w:val="24"/>
        </w:rPr>
        <w:t>roku 2023 (KPI 21)</w:t>
      </w:r>
      <w:r w:rsidR="00506CED" w:rsidRPr="008637E0">
        <w:rPr>
          <w:rStyle w:val="FootnoteReference"/>
          <w:noProof/>
        </w:rPr>
        <w:footnoteReference w:id="126"/>
      </w:r>
      <w:r w:rsidRPr="008637E0">
        <w:rPr>
          <w:rFonts w:ascii="Times New Roman" w:hAnsi="Times New Roman"/>
          <w:noProof/>
          <w:sz w:val="24"/>
        </w:rPr>
        <w:t>.</w:t>
      </w:r>
      <w:r w:rsidR="008637E0">
        <w:rPr>
          <w:rFonts w:ascii="Times New Roman" w:hAnsi="Times New Roman"/>
          <w:noProof/>
          <w:sz w:val="24"/>
        </w:rPr>
        <w:t xml:space="preserve"> V </w:t>
      </w:r>
      <w:r w:rsidRPr="008637E0">
        <w:rPr>
          <w:rFonts w:ascii="Times New Roman" w:hAnsi="Times New Roman"/>
          <w:noProof/>
          <w:sz w:val="24"/>
        </w:rPr>
        <w:t>porovnaní</w:t>
      </w:r>
      <w:r w:rsidR="008637E0">
        <w:rPr>
          <w:rFonts w:ascii="Times New Roman" w:hAnsi="Times New Roman"/>
          <w:noProof/>
          <w:sz w:val="24"/>
        </w:rPr>
        <w:t xml:space="preserve"> s </w:t>
      </w:r>
      <w:r w:rsidRPr="008637E0">
        <w:rPr>
          <w:rFonts w:ascii="Times New Roman" w:hAnsi="Times New Roman"/>
          <w:noProof/>
          <w:sz w:val="24"/>
        </w:rPr>
        <w:t>rokom 2022 klesol obchod ako podiel na HDP,</w:t>
      </w:r>
      <w:r w:rsidR="008637E0">
        <w:rPr>
          <w:rFonts w:ascii="Times New Roman" w:hAnsi="Times New Roman"/>
          <w:noProof/>
          <w:sz w:val="24"/>
        </w:rPr>
        <w:t xml:space="preserve"> a </w:t>
      </w:r>
      <w:r w:rsidRPr="008637E0">
        <w:rPr>
          <w:rFonts w:ascii="Times New Roman" w:hAnsi="Times New Roman"/>
          <w:noProof/>
          <w:sz w:val="24"/>
        </w:rPr>
        <w:t>to najmä</w:t>
      </w:r>
      <w:r w:rsidR="008637E0">
        <w:rPr>
          <w:rFonts w:ascii="Times New Roman" w:hAnsi="Times New Roman"/>
          <w:noProof/>
          <w:sz w:val="24"/>
        </w:rPr>
        <w:t xml:space="preserve"> v </w:t>
      </w:r>
      <w:r w:rsidRPr="008637E0">
        <w:rPr>
          <w:rFonts w:ascii="Times New Roman" w:hAnsi="Times New Roman"/>
          <w:noProof/>
          <w:sz w:val="24"/>
        </w:rPr>
        <w:t>prípade tovaru.</w:t>
      </w:r>
      <w:r w:rsidRPr="008637E0">
        <w:rPr>
          <w:rFonts w:ascii="Times New Roman" w:hAnsi="Times New Roman"/>
          <w:noProof/>
          <w:color w:val="000000" w:themeColor="text1"/>
          <w:sz w:val="24"/>
        </w:rPr>
        <w:t xml:space="preserve"> Obchod mimo EÚ kopíruje trendy obchodu</w:t>
      </w:r>
      <w:r w:rsidR="008637E0">
        <w:rPr>
          <w:rFonts w:ascii="Times New Roman" w:hAnsi="Times New Roman"/>
          <w:noProof/>
          <w:color w:val="000000" w:themeColor="text1"/>
          <w:sz w:val="24"/>
        </w:rPr>
        <w:t xml:space="preserve"> v </w:t>
      </w:r>
      <w:r w:rsidRPr="008637E0">
        <w:rPr>
          <w:rFonts w:ascii="Times New Roman" w:hAnsi="Times New Roman"/>
          <w:noProof/>
          <w:color w:val="000000" w:themeColor="text1"/>
          <w:sz w:val="24"/>
        </w:rPr>
        <w:t>rámci EÚ, ktoré sú opísané</w:t>
      </w:r>
      <w:r w:rsidR="008637E0">
        <w:rPr>
          <w:rFonts w:ascii="Times New Roman" w:hAnsi="Times New Roman"/>
          <w:noProof/>
          <w:color w:val="000000" w:themeColor="text1"/>
          <w:sz w:val="24"/>
        </w:rPr>
        <w:t xml:space="preserve"> v </w:t>
      </w:r>
      <w:r w:rsidRPr="008637E0">
        <w:rPr>
          <w:rFonts w:ascii="Times New Roman" w:hAnsi="Times New Roman"/>
          <w:noProof/>
          <w:color w:val="000000" w:themeColor="text1"/>
          <w:sz w:val="24"/>
        </w:rPr>
        <w:t>oddiele 1.1, čiže zostáva nad úrovňami</w:t>
      </w:r>
      <w:r w:rsidR="008637E0">
        <w:rPr>
          <w:rFonts w:ascii="Times New Roman" w:hAnsi="Times New Roman"/>
          <w:noProof/>
          <w:color w:val="000000" w:themeColor="text1"/>
          <w:sz w:val="24"/>
        </w:rPr>
        <w:t xml:space="preserve"> z </w:t>
      </w:r>
      <w:r w:rsidRPr="008637E0">
        <w:rPr>
          <w:rFonts w:ascii="Times New Roman" w:hAnsi="Times New Roman"/>
          <w:noProof/>
          <w:color w:val="000000" w:themeColor="text1"/>
          <w:sz w:val="24"/>
        </w:rPr>
        <w:t>roku 2021</w:t>
      </w:r>
      <w:r w:rsidR="008637E0">
        <w:rPr>
          <w:rFonts w:ascii="Times New Roman" w:hAnsi="Times New Roman"/>
          <w:noProof/>
          <w:color w:val="000000" w:themeColor="text1"/>
          <w:sz w:val="24"/>
        </w:rPr>
        <w:t xml:space="preserve"> a </w:t>
      </w:r>
      <w:r w:rsidRPr="008637E0">
        <w:rPr>
          <w:rFonts w:ascii="Times New Roman" w:hAnsi="Times New Roman"/>
          <w:noProof/>
          <w:color w:val="000000" w:themeColor="text1"/>
          <w:sz w:val="24"/>
        </w:rPr>
        <w:t>nad úrovňami spred pandémie, pričom podstatná časť zvýšenia</w:t>
      </w:r>
      <w:r w:rsidR="008637E0">
        <w:rPr>
          <w:rFonts w:ascii="Times New Roman" w:hAnsi="Times New Roman"/>
          <w:noProof/>
          <w:color w:val="000000" w:themeColor="text1"/>
          <w:sz w:val="24"/>
        </w:rPr>
        <w:t xml:space="preserve"> v </w:t>
      </w:r>
      <w:r w:rsidRPr="008637E0">
        <w:rPr>
          <w:rFonts w:ascii="Times New Roman" w:hAnsi="Times New Roman"/>
          <w:noProof/>
          <w:color w:val="000000" w:themeColor="text1"/>
          <w:sz w:val="24"/>
        </w:rPr>
        <w:t>roku 2022 súvisí</w:t>
      </w:r>
      <w:r w:rsidR="008637E0">
        <w:rPr>
          <w:rFonts w:ascii="Times New Roman" w:hAnsi="Times New Roman"/>
          <w:noProof/>
          <w:color w:val="000000" w:themeColor="text1"/>
          <w:sz w:val="24"/>
        </w:rPr>
        <w:t xml:space="preserve"> s </w:t>
      </w:r>
      <w:r w:rsidRPr="008637E0">
        <w:rPr>
          <w:rFonts w:ascii="Times New Roman" w:hAnsi="Times New Roman"/>
          <w:noProof/>
          <w:color w:val="000000" w:themeColor="text1"/>
          <w:sz w:val="24"/>
        </w:rPr>
        <w:t>cenovými vplyvmi (energie). Možno to vidieť na obrázku 9</w:t>
      </w:r>
      <w:r w:rsidR="008637E0">
        <w:rPr>
          <w:rFonts w:ascii="Times New Roman" w:hAnsi="Times New Roman"/>
          <w:noProof/>
          <w:color w:val="000000" w:themeColor="text1"/>
          <w:sz w:val="24"/>
        </w:rPr>
        <w:t>.</w:t>
      </w:r>
    </w:p>
    <w:p w14:paraId="728AAB80" w14:textId="642FAD75" w:rsidR="00085D02" w:rsidRPr="00FE5F6B" w:rsidRDefault="00981256" w:rsidP="00C74914">
      <w:pPr>
        <w:widowControl w:val="0"/>
        <w:jc w:val="both"/>
        <w:rPr>
          <w:rFonts w:ascii="Times New Roman" w:eastAsia="Times New Roman" w:hAnsi="Times New Roman" w:cs="Times New Roman"/>
          <w:noProof/>
          <w:spacing w:val="-4"/>
          <w:sz w:val="24"/>
          <w:szCs w:val="24"/>
        </w:rPr>
      </w:pPr>
      <w:r w:rsidRPr="00FE5F6B">
        <w:rPr>
          <w:rFonts w:ascii="Times New Roman" w:hAnsi="Times New Roman"/>
          <w:b/>
          <w:noProof/>
          <w:spacing w:val="-4"/>
          <w:sz w:val="24"/>
        </w:rPr>
        <w:t>EÚ čerpá svoju hospodársku</w:t>
      </w:r>
      <w:r w:rsidR="008637E0" w:rsidRPr="00FE5F6B">
        <w:rPr>
          <w:rFonts w:ascii="Times New Roman" w:hAnsi="Times New Roman"/>
          <w:b/>
          <w:noProof/>
          <w:spacing w:val="-4"/>
          <w:sz w:val="24"/>
        </w:rPr>
        <w:t xml:space="preserve"> a </w:t>
      </w:r>
      <w:r w:rsidRPr="00FE5F6B">
        <w:rPr>
          <w:rFonts w:ascii="Times New Roman" w:hAnsi="Times New Roman"/>
          <w:b/>
          <w:noProof/>
          <w:spacing w:val="-4"/>
          <w:sz w:val="24"/>
        </w:rPr>
        <w:t>politickú silu zo svojej pozície svetovej obchodnej veľmoci – je totižto najväčším svetovým vývozcom služieb</w:t>
      </w:r>
      <w:r w:rsidR="008637E0" w:rsidRPr="00FE5F6B">
        <w:rPr>
          <w:rFonts w:ascii="Times New Roman" w:hAnsi="Times New Roman"/>
          <w:b/>
          <w:noProof/>
          <w:spacing w:val="-4"/>
          <w:sz w:val="24"/>
        </w:rPr>
        <w:t xml:space="preserve"> a </w:t>
      </w:r>
      <w:r w:rsidRPr="00FE5F6B">
        <w:rPr>
          <w:rFonts w:ascii="Times New Roman" w:hAnsi="Times New Roman"/>
          <w:b/>
          <w:noProof/>
          <w:spacing w:val="-4"/>
          <w:sz w:val="24"/>
        </w:rPr>
        <w:t>druhým najväčším svetovým vývozcom tovaru.</w:t>
      </w:r>
      <w:r w:rsidRPr="00FE5F6B">
        <w:rPr>
          <w:rFonts w:ascii="Times New Roman" w:hAnsi="Times New Roman"/>
          <w:noProof/>
          <w:spacing w:val="-4"/>
          <w:sz w:val="24"/>
        </w:rPr>
        <w:t xml:space="preserve"> EÚ bola počas mnohých rokov hospodárstvom, ktoré systematicky vyvážalo najväčší objem služieb, pričom tento objem neustále rástol až do roku 2021, keď dosiahol svoj vrchol, t.</w:t>
      </w:r>
      <w:r w:rsidR="00FE5F6B">
        <w:rPr>
          <w:rFonts w:ascii="Times New Roman" w:hAnsi="Times New Roman"/>
          <w:noProof/>
          <w:spacing w:val="-4"/>
          <w:sz w:val="24"/>
        </w:rPr>
        <w:t> </w:t>
      </w:r>
      <w:r w:rsidRPr="00FE5F6B">
        <w:rPr>
          <w:rFonts w:ascii="Times New Roman" w:hAnsi="Times New Roman"/>
          <w:noProof/>
          <w:spacing w:val="-4"/>
          <w:sz w:val="24"/>
        </w:rPr>
        <w:t>j.</w:t>
      </w:r>
      <w:r w:rsidR="00FE5F6B">
        <w:rPr>
          <w:rFonts w:ascii="Times New Roman" w:hAnsi="Times New Roman"/>
          <w:noProof/>
          <w:spacing w:val="-4"/>
          <w:sz w:val="24"/>
        </w:rPr>
        <w:t> </w:t>
      </w:r>
      <w:r w:rsidRPr="00FE5F6B">
        <w:rPr>
          <w:rFonts w:ascii="Times New Roman" w:hAnsi="Times New Roman"/>
          <w:noProof/>
          <w:spacing w:val="-4"/>
          <w:sz w:val="24"/>
        </w:rPr>
        <w:t>36</w:t>
      </w:r>
      <w:r w:rsidR="008637E0" w:rsidRPr="00FE5F6B">
        <w:rPr>
          <w:rFonts w:ascii="Times New Roman" w:hAnsi="Times New Roman"/>
          <w:noProof/>
          <w:spacing w:val="-4"/>
          <w:sz w:val="24"/>
        </w:rPr>
        <w:t> %</w:t>
      </w:r>
      <w:r w:rsidRPr="00FE5F6B">
        <w:rPr>
          <w:rFonts w:ascii="Times New Roman" w:hAnsi="Times New Roman"/>
          <w:noProof/>
          <w:spacing w:val="-4"/>
          <w:sz w:val="24"/>
        </w:rPr>
        <w:t xml:space="preserve"> podiel na dovoze služieb vo zvyšku sveta,</w:t>
      </w:r>
      <w:r w:rsidR="008637E0" w:rsidRPr="00FE5F6B">
        <w:rPr>
          <w:rFonts w:ascii="Times New Roman" w:hAnsi="Times New Roman"/>
          <w:noProof/>
          <w:spacing w:val="-4"/>
          <w:sz w:val="24"/>
        </w:rPr>
        <w:t xml:space="preserve"> a </w:t>
      </w:r>
      <w:r w:rsidRPr="00FE5F6B">
        <w:rPr>
          <w:rFonts w:ascii="Times New Roman" w:hAnsi="Times New Roman"/>
          <w:noProof/>
          <w:spacing w:val="-4"/>
          <w:sz w:val="24"/>
        </w:rPr>
        <w:t>následne klesal, pričom</w:t>
      </w:r>
      <w:r w:rsidR="008637E0" w:rsidRPr="00FE5F6B">
        <w:rPr>
          <w:rFonts w:ascii="Times New Roman" w:hAnsi="Times New Roman"/>
          <w:noProof/>
          <w:spacing w:val="-4"/>
          <w:sz w:val="24"/>
        </w:rPr>
        <w:t xml:space="preserve"> v </w:t>
      </w:r>
      <w:r w:rsidRPr="00FE5F6B">
        <w:rPr>
          <w:rFonts w:ascii="Times New Roman" w:hAnsi="Times New Roman"/>
          <w:noProof/>
          <w:spacing w:val="-4"/>
          <w:sz w:val="24"/>
        </w:rPr>
        <w:t>roku 2023 dosiahol úroveň tesne pod 32</w:t>
      </w:r>
      <w:r w:rsidR="008637E0" w:rsidRPr="00FE5F6B">
        <w:rPr>
          <w:rFonts w:ascii="Times New Roman" w:hAnsi="Times New Roman"/>
          <w:noProof/>
          <w:spacing w:val="-4"/>
          <w:sz w:val="24"/>
        </w:rPr>
        <w:t> %</w:t>
      </w:r>
      <w:r w:rsidRPr="00FE5F6B">
        <w:rPr>
          <w:rFonts w:ascii="Times New Roman" w:hAnsi="Times New Roman"/>
          <w:noProof/>
          <w:spacing w:val="-4"/>
          <w:sz w:val="24"/>
        </w:rPr>
        <w:t>.</w:t>
      </w:r>
      <w:r w:rsidRPr="00FE5F6B">
        <w:rPr>
          <w:rFonts w:ascii="Times New Roman" w:hAnsi="Times New Roman"/>
          <w:noProof/>
          <w:color w:val="000000" w:themeColor="text1"/>
          <w:spacing w:val="-4"/>
          <w:sz w:val="24"/>
        </w:rPr>
        <w:t xml:space="preserve"> Vývoz tovaru ako podiel dovozu vo zvyšku sveta zaznamenal</w:t>
      </w:r>
      <w:r w:rsidR="008637E0" w:rsidRPr="00FE5F6B">
        <w:rPr>
          <w:rFonts w:ascii="Times New Roman" w:hAnsi="Times New Roman"/>
          <w:noProof/>
          <w:color w:val="000000" w:themeColor="text1"/>
          <w:spacing w:val="-4"/>
          <w:sz w:val="24"/>
        </w:rPr>
        <w:t xml:space="preserve"> v </w:t>
      </w:r>
      <w:r w:rsidRPr="00FE5F6B">
        <w:rPr>
          <w:rFonts w:ascii="Times New Roman" w:hAnsi="Times New Roman"/>
          <w:noProof/>
          <w:color w:val="000000" w:themeColor="text1"/>
          <w:spacing w:val="-4"/>
          <w:sz w:val="24"/>
        </w:rPr>
        <w:t>poslednom desaťročí opačný trend, keďže čísla EÚ pomaly klesali okrem skokového nárastu zo 16</w:t>
      </w:r>
      <w:r w:rsidR="008637E0" w:rsidRPr="00FE5F6B">
        <w:rPr>
          <w:rFonts w:ascii="Times New Roman" w:hAnsi="Times New Roman"/>
          <w:noProof/>
          <w:color w:val="000000" w:themeColor="text1"/>
          <w:spacing w:val="-4"/>
          <w:sz w:val="24"/>
        </w:rPr>
        <w:t> % v </w:t>
      </w:r>
      <w:r w:rsidRPr="00FE5F6B">
        <w:rPr>
          <w:rFonts w:ascii="Times New Roman" w:hAnsi="Times New Roman"/>
          <w:noProof/>
          <w:color w:val="000000" w:themeColor="text1"/>
          <w:spacing w:val="-4"/>
          <w:sz w:val="24"/>
        </w:rPr>
        <w:t>roku 2022 na 20</w:t>
      </w:r>
      <w:r w:rsidR="008637E0" w:rsidRPr="00FE5F6B">
        <w:rPr>
          <w:rFonts w:ascii="Times New Roman" w:hAnsi="Times New Roman"/>
          <w:noProof/>
          <w:color w:val="000000" w:themeColor="text1"/>
          <w:spacing w:val="-4"/>
          <w:sz w:val="24"/>
        </w:rPr>
        <w:t> % v </w:t>
      </w:r>
      <w:r w:rsidRPr="00FE5F6B">
        <w:rPr>
          <w:rFonts w:ascii="Times New Roman" w:hAnsi="Times New Roman"/>
          <w:noProof/>
          <w:color w:val="000000" w:themeColor="text1"/>
          <w:spacing w:val="-4"/>
          <w:sz w:val="24"/>
        </w:rPr>
        <w:t>roku 2023 (pozri obrázok 10, KPI 22)</w:t>
      </w:r>
      <w:r w:rsidR="00765C2C" w:rsidRPr="00FE5F6B">
        <w:rPr>
          <w:rStyle w:val="FootnoteReference"/>
          <w:rFonts w:ascii="Times New Roman" w:eastAsia="Times New Roman" w:hAnsi="Times New Roman" w:cs="Times New Roman"/>
          <w:noProof/>
          <w:color w:val="000000" w:themeColor="text1"/>
          <w:spacing w:val="-4"/>
          <w:sz w:val="24"/>
          <w:szCs w:val="24"/>
        </w:rPr>
        <w:footnoteReference w:id="127"/>
      </w:r>
      <w:r w:rsidRPr="00FE5F6B">
        <w:rPr>
          <w:rFonts w:ascii="Times New Roman" w:hAnsi="Times New Roman"/>
          <w:noProof/>
          <w:color w:val="000000" w:themeColor="text1"/>
          <w:spacing w:val="-4"/>
          <w:sz w:val="24"/>
        </w:rPr>
        <w:t xml:space="preserve">. </w:t>
      </w:r>
    </w:p>
    <w:tbl>
      <w:tblPr>
        <w:tblStyle w:val="TableGrid"/>
        <w:tblW w:w="9198" w:type="dxa"/>
        <w:tblInd w:w="-142" w:type="dxa"/>
        <w:tblLook w:val="04A0" w:firstRow="1" w:lastRow="0" w:firstColumn="1" w:lastColumn="0" w:noHBand="0" w:noVBand="1"/>
      </w:tblPr>
      <w:tblGrid>
        <w:gridCol w:w="142"/>
        <w:gridCol w:w="4484"/>
        <w:gridCol w:w="4664"/>
      </w:tblGrid>
      <w:tr w:rsidR="00AE5205" w:rsidRPr="008637E0" w14:paraId="767B7D64" w14:textId="77777777" w:rsidTr="009E1D9D">
        <w:trPr>
          <w:trHeight w:val="3494"/>
        </w:trPr>
        <w:tc>
          <w:tcPr>
            <w:tcW w:w="4635" w:type="dxa"/>
            <w:gridSpan w:val="2"/>
            <w:tcBorders>
              <w:top w:val="nil"/>
              <w:left w:val="nil"/>
              <w:bottom w:val="nil"/>
              <w:right w:val="nil"/>
            </w:tcBorders>
          </w:tcPr>
          <w:p w14:paraId="704B1A44" w14:textId="5A5C83A2" w:rsidR="00AE5205" w:rsidRPr="008637E0" w:rsidRDefault="008F1D02" w:rsidP="00F1586B">
            <w:pPr>
              <w:keepNext/>
              <w:keepLines/>
              <w:jc w:val="both"/>
              <w:rPr>
                <w:rFonts w:ascii="Times New Roman" w:eastAsia="Times New Roman" w:hAnsi="Times New Roman" w:cs="Times New Roman"/>
                <w:noProof/>
                <w:color w:val="000000" w:themeColor="text1"/>
                <w:sz w:val="24"/>
                <w:szCs w:val="24"/>
              </w:rPr>
            </w:pPr>
            <w:r w:rsidRPr="008637E0">
              <w:rPr>
                <w:rFonts w:ascii="Times New Roman" w:hAnsi="Times New Roman"/>
                <w:b/>
                <w:noProof/>
                <w:color w:val="000000" w:themeColor="text1"/>
                <w:sz w:val="24"/>
              </w:rPr>
              <w:t xml:space="preserve">Obrázok 9: </w:t>
            </w:r>
            <w:r w:rsidRPr="008637E0">
              <w:rPr>
                <w:rFonts w:ascii="Times New Roman" w:hAnsi="Times New Roman"/>
                <w:noProof/>
                <w:color w:val="000000" w:themeColor="text1"/>
                <w:sz w:val="24"/>
              </w:rPr>
              <w:t>Obchod EÚ so zvyškom sveta ako podiel na HDP EÚ.</w:t>
            </w:r>
          </w:p>
          <w:p w14:paraId="29887C90" w14:textId="5FF22E13" w:rsidR="00AE5205" w:rsidRPr="008637E0" w:rsidRDefault="00FE5F6B" w:rsidP="00F1586B">
            <w:pPr>
              <w:keepNext/>
              <w:keepLines/>
              <w:jc w:val="both"/>
              <w:rPr>
                <w:rFonts w:ascii="Times New Roman" w:eastAsia="Times New Roman" w:hAnsi="Times New Roman" w:cs="Times New Roman"/>
                <w:b/>
                <w:noProof/>
                <w:color w:val="000000" w:themeColor="text1"/>
                <w:sz w:val="20"/>
                <w:szCs w:val="20"/>
              </w:rPr>
            </w:pPr>
            <w:r w:rsidRPr="00FE5F6B">
              <w:rPr>
                <w:rFonts w:ascii="Times New Roman" w:eastAsia="Times New Roman" w:hAnsi="Times New Roman" w:cs="Times New Roman"/>
                <w:b/>
                <w:noProof/>
                <w:color w:val="000000" w:themeColor="text1"/>
                <w:sz w:val="20"/>
                <w:szCs w:val="20"/>
                <w:lang w:val="en-GB" w:eastAsia="en-GB"/>
              </w:rPr>
              <w:drawing>
                <wp:inline distT="0" distB="0" distL="0" distR="0" wp14:anchorId="5E22CF9C" wp14:editId="13381DA1">
                  <wp:extent cx="2799049" cy="2580789"/>
                  <wp:effectExtent l="0" t="0" r="1905" b="0"/>
                  <wp:docPr id="11534158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687" t="1375" r="2039" b="8937"/>
                          <a:stretch/>
                        </pic:blipFill>
                        <pic:spPr bwMode="auto">
                          <a:xfrm>
                            <a:off x="0" y="0"/>
                            <a:ext cx="2812372" cy="25930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63" w:type="dxa"/>
            <w:tcBorders>
              <w:top w:val="nil"/>
              <w:left w:val="nil"/>
              <w:bottom w:val="nil"/>
              <w:right w:val="nil"/>
            </w:tcBorders>
          </w:tcPr>
          <w:p w14:paraId="0BB23AFC" w14:textId="5F7C97A2" w:rsidR="005821E8" w:rsidRPr="008637E0" w:rsidRDefault="008F1D02" w:rsidP="00F1586B">
            <w:pPr>
              <w:keepNext/>
              <w:keepLines/>
              <w:jc w:val="both"/>
              <w:rPr>
                <w:rFonts w:ascii="Times New Roman" w:eastAsia="Times New Roman" w:hAnsi="Times New Roman" w:cs="Times New Roman"/>
                <w:noProof/>
                <w:color w:val="000000" w:themeColor="text1"/>
                <w:sz w:val="24"/>
                <w:szCs w:val="24"/>
              </w:rPr>
            </w:pPr>
            <w:r w:rsidRPr="008637E0">
              <w:rPr>
                <w:rFonts w:ascii="Times New Roman" w:hAnsi="Times New Roman"/>
                <w:b/>
                <w:noProof/>
                <w:color w:val="000000" w:themeColor="text1"/>
                <w:sz w:val="24"/>
              </w:rPr>
              <w:t xml:space="preserve">Obrázok 10: </w:t>
            </w:r>
            <w:r w:rsidRPr="008637E0">
              <w:rPr>
                <w:rFonts w:ascii="Times New Roman" w:hAnsi="Times New Roman"/>
                <w:noProof/>
                <w:color w:val="000000" w:themeColor="text1"/>
                <w:sz w:val="24"/>
              </w:rPr>
              <w:t>Vývoz tovaru</w:t>
            </w:r>
            <w:r w:rsidR="008637E0">
              <w:rPr>
                <w:rFonts w:ascii="Times New Roman" w:hAnsi="Times New Roman"/>
                <w:noProof/>
                <w:color w:val="000000" w:themeColor="text1"/>
                <w:sz w:val="24"/>
              </w:rPr>
              <w:t xml:space="preserve"> a </w:t>
            </w:r>
            <w:r w:rsidRPr="008637E0">
              <w:rPr>
                <w:rFonts w:ascii="Times New Roman" w:hAnsi="Times New Roman"/>
                <w:noProof/>
                <w:color w:val="000000" w:themeColor="text1"/>
                <w:sz w:val="24"/>
              </w:rPr>
              <w:t>služieb ako podiel na dovoze zvyšku sveta.</w:t>
            </w:r>
          </w:p>
          <w:p w14:paraId="741F7940" w14:textId="226BF2A6" w:rsidR="00AE5205" w:rsidRPr="008637E0" w:rsidRDefault="00FE5F6B" w:rsidP="00F1586B">
            <w:pPr>
              <w:keepNext/>
              <w:keepLines/>
              <w:jc w:val="both"/>
              <w:rPr>
                <w:rFonts w:ascii="Times New Roman" w:eastAsia="Times New Roman" w:hAnsi="Times New Roman" w:cs="Times New Roman"/>
                <w:b/>
                <w:noProof/>
                <w:color w:val="000000" w:themeColor="text1"/>
                <w:sz w:val="20"/>
                <w:szCs w:val="20"/>
              </w:rPr>
            </w:pPr>
            <w:r w:rsidRPr="00FE5F6B">
              <w:rPr>
                <w:noProof/>
                <w:lang w:val="en-GB" w:eastAsia="en-GB"/>
              </w:rPr>
              <w:drawing>
                <wp:inline distT="0" distB="0" distL="0" distR="0" wp14:anchorId="389D1FF3" wp14:editId="0DF4E042">
                  <wp:extent cx="2824652" cy="2463501"/>
                  <wp:effectExtent l="0" t="0" r="0" b="0"/>
                  <wp:docPr id="170119945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711" t="2475" r="1757" b="13067"/>
                          <a:stretch/>
                        </pic:blipFill>
                        <pic:spPr bwMode="auto">
                          <a:xfrm>
                            <a:off x="0" y="0"/>
                            <a:ext cx="2836917" cy="247419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E5205" w:rsidRPr="008637E0" w14:paraId="4A3F60F8" w14:textId="77777777" w:rsidTr="009E1D9D">
        <w:trPr>
          <w:gridBefore w:val="1"/>
          <w:wBefore w:w="142" w:type="dxa"/>
          <w:trHeight w:val="325"/>
        </w:trPr>
        <w:tc>
          <w:tcPr>
            <w:tcW w:w="9056" w:type="dxa"/>
            <w:gridSpan w:val="2"/>
            <w:tcBorders>
              <w:top w:val="nil"/>
              <w:left w:val="nil"/>
              <w:bottom w:val="nil"/>
              <w:right w:val="nil"/>
            </w:tcBorders>
          </w:tcPr>
          <w:p w14:paraId="235D3823" w14:textId="22F9CED3" w:rsidR="00AE5205" w:rsidRPr="008637E0" w:rsidRDefault="00AE5205" w:rsidP="00F1586B">
            <w:pPr>
              <w:widowControl w:val="0"/>
              <w:spacing w:after="160" w:line="259" w:lineRule="auto"/>
              <w:jc w:val="both"/>
              <w:rPr>
                <w:rFonts w:ascii="Times New Roman" w:eastAsia="Times New Roman" w:hAnsi="Times New Roman" w:cs="Times New Roman"/>
                <w:noProof/>
                <w:color w:val="000000" w:themeColor="text1"/>
                <w:sz w:val="20"/>
                <w:szCs w:val="20"/>
              </w:rPr>
            </w:pPr>
            <w:r w:rsidRPr="008637E0">
              <w:rPr>
                <w:rFonts w:ascii="Times New Roman" w:hAnsi="Times New Roman"/>
                <w:b/>
                <w:noProof/>
                <w:color w:val="000000" w:themeColor="text1"/>
                <w:sz w:val="20"/>
              </w:rPr>
              <w:t xml:space="preserve">Zdroje: </w:t>
            </w:r>
            <w:r w:rsidRPr="008637E0">
              <w:rPr>
                <w:rFonts w:ascii="Times New Roman" w:hAnsi="Times New Roman"/>
                <w:noProof/>
                <w:color w:val="000000" w:themeColor="text1"/>
                <w:sz w:val="20"/>
              </w:rPr>
              <w:t>Organizácia OSN pre priemyselný rozvoj, databáza konkurenčnej výkonnosti priemyslu; databázy Svetovej banky; Eurostat; odhady Európskej komisie.</w:t>
            </w:r>
          </w:p>
        </w:tc>
      </w:tr>
    </w:tbl>
    <w:p w14:paraId="506A98B7" w14:textId="5C9F8466" w:rsidR="008637E0" w:rsidRPr="00220546" w:rsidRDefault="00C74914" w:rsidP="00C74914">
      <w:pPr>
        <w:jc w:val="both"/>
        <w:rPr>
          <w:rFonts w:ascii="Times New Roman" w:hAnsi="Times New Roman"/>
          <w:noProof/>
          <w:spacing w:val="-8"/>
          <w:sz w:val="24"/>
        </w:rPr>
      </w:pPr>
      <w:r w:rsidRPr="00220546">
        <w:rPr>
          <w:rFonts w:ascii="Times New Roman" w:hAnsi="Times New Roman"/>
          <w:b/>
          <w:noProof/>
          <w:spacing w:val="-8"/>
          <w:sz w:val="24"/>
        </w:rPr>
        <w:t>Tieto trendy sa rysujú</w:t>
      </w:r>
      <w:r w:rsidR="008637E0" w:rsidRPr="00220546">
        <w:rPr>
          <w:rFonts w:ascii="Times New Roman" w:hAnsi="Times New Roman"/>
          <w:b/>
          <w:noProof/>
          <w:spacing w:val="-8"/>
          <w:sz w:val="24"/>
        </w:rPr>
        <w:t xml:space="preserve"> v </w:t>
      </w:r>
      <w:r w:rsidRPr="00220546">
        <w:rPr>
          <w:rFonts w:ascii="Times New Roman" w:hAnsi="Times New Roman"/>
          <w:b/>
          <w:noProof/>
          <w:spacing w:val="-8"/>
          <w:sz w:val="24"/>
        </w:rPr>
        <w:t>kontexte širších zmien</w:t>
      </w:r>
      <w:r w:rsidR="008637E0" w:rsidRPr="00220546">
        <w:rPr>
          <w:rFonts w:ascii="Times New Roman" w:hAnsi="Times New Roman"/>
          <w:b/>
          <w:noProof/>
          <w:spacing w:val="-8"/>
          <w:sz w:val="24"/>
        </w:rPr>
        <w:t xml:space="preserve"> v </w:t>
      </w:r>
      <w:r w:rsidRPr="00220546">
        <w:rPr>
          <w:rFonts w:ascii="Times New Roman" w:hAnsi="Times New Roman"/>
          <w:b/>
          <w:noProof/>
          <w:spacing w:val="-8"/>
          <w:sz w:val="24"/>
        </w:rPr>
        <w:t xml:space="preserve">globálnom obchodnom prostredí. </w:t>
      </w:r>
      <w:r w:rsidRPr="00220546">
        <w:rPr>
          <w:rFonts w:ascii="Times New Roman" w:hAnsi="Times New Roman"/>
          <w:noProof/>
          <w:spacing w:val="-8"/>
          <w:sz w:val="24"/>
        </w:rPr>
        <w:t>Hoci neexistujú žiadne dôkazy</w:t>
      </w:r>
      <w:r w:rsidR="008637E0" w:rsidRPr="00220546">
        <w:rPr>
          <w:rFonts w:ascii="Times New Roman" w:hAnsi="Times New Roman"/>
          <w:noProof/>
          <w:spacing w:val="-8"/>
          <w:sz w:val="24"/>
        </w:rPr>
        <w:t xml:space="preserve"> o </w:t>
      </w:r>
      <w:r w:rsidRPr="00220546">
        <w:rPr>
          <w:rFonts w:ascii="Times New Roman" w:hAnsi="Times New Roman"/>
          <w:noProof/>
          <w:spacing w:val="-8"/>
          <w:sz w:val="24"/>
        </w:rPr>
        <w:t>štrukturálnej deglobalizácii, váha svetového obchodu vo vzťahu</w:t>
      </w:r>
      <w:r w:rsidR="008637E0" w:rsidRPr="00220546">
        <w:rPr>
          <w:rFonts w:ascii="Times New Roman" w:hAnsi="Times New Roman"/>
          <w:noProof/>
          <w:spacing w:val="-8"/>
          <w:sz w:val="24"/>
        </w:rPr>
        <w:t xml:space="preserve"> k </w:t>
      </w:r>
      <w:r w:rsidRPr="00220546">
        <w:rPr>
          <w:rFonts w:ascii="Times New Roman" w:hAnsi="Times New Roman"/>
          <w:noProof/>
          <w:spacing w:val="-8"/>
          <w:sz w:val="24"/>
        </w:rPr>
        <w:t>HDP sa od roku 2013 vo všeobecnosti nemení. Čiastočne to možno pripísať rôznym otrasom, ako je pandémia ochorenia COVID-19</w:t>
      </w:r>
      <w:r w:rsidR="008637E0" w:rsidRPr="00220546">
        <w:rPr>
          <w:rFonts w:ascii="Times New Roman" w:hAnsi="Times New Roman"/>
          <w:noProof/>
          <w:spacing w:val="-8"/>
          <w:sz w:val="24"/>
        </w:rPr>
        <w:t xml:space="preserve"> a </w:t>
      </w:r>
      <w:r w:rsidRPr="00220546">
        <w:rPr>
          <w:rFonts w:ascii="Times New Roman" w:hAnsi="Times New Roman"/>
          <w:noProof/>
          <w:spacing w:val="-8"/>
          <w:sz w:val="24"/>
        </w:rPr>
        <w:t>obchodné napätie medzi USA</w:t>
      </w:r>
      <w:r w:rsidR="008637E0" w:rsidRPr="00220546">
        <w:rPr>
          <w:rFonts w:ascii="Times New Roman" w:hAnsi="Times New Roman"/>
          <w:noProof/>
          <w:spacing w:val="-8"/>
          <w:sz w:val="24"/>
        </w:rPr>
        <w:t xml:space="preserve"> a </w:t>
      </w:r>
      <w:r w:rsidRPr="00220546">
        <w:rPr>
          <w:rFonts w:ascii="Times New Roman" w:hAnsi="Times New Roman"/>
          <w:noProof/>
          <w:spacing w:val="-8"/>
          <w:sz w:val="24"/>
        </w:rPr>
        <w:t>Čínou. Hospodársky aktéri na celom svete zavádzajú</w:t>
      </w:r>
      <w:r w:rsidR="008637E0" w:rsidRPr="00220546">
        <w:rPr>
          <w:rFonts w:ascii="Times New Roman" w:hAnsi="Times New Roman"/>
          <w:noProof/>
          <w:spacing w:val="-8"/>
          <w:sz w:val="24"/>
        </w:rPr>
        <w:t xml:space="preserve"> v </w:t>
      </w:r>
      <w:r w:rsidRPr="00220546">
        <w:rPr>
          <w:rFonts w:ascii="Times New Roman" w:hAnsi="Times New Roman"/>
          <w:noProof/>
          <w:spacing w:val="-8"/>
          <w:sz w:val="24"/>
        </w:rPr>
        <w:t>posledných rokoch politiky na zlepšenie svojej hospodárskej bezpečnosti</w:t>
      </w:r>
      <w:r w:rsidR="008637E0" w:rsidRPr="00220546">
        <w:rPr>
          <w:rFonts w:ascii="Times New Roman" w:hAnsi="Times New Roman"/>
          <w:noProof/>
          <w:spacing w:val="-8"/>
          <w:sz w:val="24"/>
        </w:rPr>
        <w:t xml:space="preserve"> a </w:t>
      </w:r>
      <w:r w:rsidRPr="00220546">
        <w:rPr>
          <w:rFonts w:ascii="Times New Roman" w:hAnsi="Times New Roman"/>
          <w:noProof/>
          <w:spacing w:val="-8"/>
          <w:sz w:val="24"/>
        </w:rPr>
        <w:t>odolnosti (pozri prílohu 2</w:t>
      </w:r>
      <w:r w:rsidR="008637E0" w:rsidRPr="00220546">
        <w:rPr>
          <w:rFonts w:ascii="Times New Roman" w:hAnsi="Times New Roman"/>
          <w:noProof/>
          <w:spacing w:val="-8"/>
          <w:sz w:val="24"/>
        </w:rPr>
        <w:t xml:space="preserve"> o </w:t>
      </w:r>
      <w:r w:rsidRPr="00220546">
        <w:rPr>
          <w:rFonts w:ascii="Times New Roman" w:hAnsi="Times New Roman"/>
          <w:noProof/>
          <w:spacing w:val="-8"/>
          <w:sz w:val="24"/>
        </w:rPr>
        <w:t>opatreniach vybraných globálnych aktérov na zvýšenie odolnosti), čo vedie ku globálnej rekonfigurácii dodávateľských reťazcov. Dodávateľské reťazce EÚ sú dynamické siete, ktoré majú veľkú schopnosť prispôsobiť sa tomuto novému globálnemu prostrediu.</w:t>
      </w:r>
      <w:r w:rsidR="008637E0" w:rsidRPr="00220546">
        <w:rPr>
          <w:rFonts w:ascii="Times New Roman" w:hAnsi="Times New Roman"/>
          <w:noProof/>
          <w:spacing w:val="-8"/>
          <w:sz w:val="24"/>
        </w:rPr>
        <w:t xml:space="preserve"> Z </w:t>
      </w:r>
      <w:r w:rsidRPr="00220546">
        <w:rPr>
          <w:rFonts w:ascii="Times New Roman" w:hAnsi="Times New Roman"/>
          <w:noProof/>
          <w:spacing w:val="-8"/>
          <w:sz w:val="24"/>
        </w:rPr>
        <w:t>nedávnej analýzy vyplýva, že existujú dôkazy</w:t>
      </w:r>
      <w:r w:rsidR="008637E0" w:rsidRPr="00220546">
        <w:rPr>
          <w:rFonts w:ascii="Times New Roman" w:hAnsi="Times New Roman"/>
          <w:noProof/>
          <w:spacing w:val="-8"/>
          <w:sz w:val="24"/>
        </w:rPr>
        <w:t xml:space="preserve"> o </w:t>
      </w:r>
      <w:r w:rsidRPr="00220546">
        <w:rPr>
          <w:rFonts w:ascii="Times New Roman" w:hAnsi="Times New Roman"/>
          <w:noProof/>
          <w:spacing w:val="-8"/>
          <w:sz w:val="24"/>
        </w:rPr>
        <w:t>prebiehajúcej realokácii dovozu EÚ, t. j. dochádza</w:t>
      </w:r>
      <w:r w:rsidR="008637E0" w:rsidRPr="00220546">
        <w:rPr>
          <w:rFonts w:ascii="Times New Roman" w:hAnsi="Times New Roman"/>
          <w:noProof/>
          <w:spacing w:val="-8"/>
          <w:sz w:val="24"/>
        </w:rPr>
        <w:t xml:space="preserve"> k </w:t>
      </w:r>
      <w:r w:rsidRPr="00220546">
        <w:rPr>
          <w:rFonts w:ascii="Times New Roman" w:hAnsi="Times New Roman"/>
          <w:noProof/>
          <w:spacing w:val="-8"/>
          <w:sz w:val="24"/>
        </w:rPr>
        <w:t>presunu od partnerov,</w:t>
      </w:r>
      <w:r w:rsidR="008637E0" w:rsidRPr="00220546">
        <w:rPr>
          <w:rFonts w:ascii="Times New Roman" w:hAnsi="Times New Roman"/>
          <w:noProof/>
          <w:spacing w:val="-8"/>
          <w:sz w:val="24"/>
        </w:rPr>
        <w:t xml:space="preserve"> s </w:t>
      </w:r>
      <w:r w:rsidRPr="00220546">
        <w:rPr>
          <w:rFonts w:ascii="Times New Roman" w:hAnsi="Times New Roman"/>
          <w:noProof/>
          <w:spacing w:val="-8"/>
          <w:sz w:val="24"/>
        </w:rPr>
        <w:t>ktorými nie je podpísaná dohoda (partneri bez dohody)</w:t>
      </w:r>
      <w:r w:rsidRPr="00220546">
        <w:rPr>
          <w:rStyle w:val="FootnoteReference"/>
          <w:rFonts w:ascii="Times New Roman" w:hAnsi="Times New Roman" w:cs="Times New Roman"/>
          <w:noProof/>
          <w:spacing w:val="-8"/>
          <w:sz w:val="24"/>
          <w:szCs w:val="24"/>
        </w:rPr>
        <w:footnoteReference w:id="128"/>
      </w:r>
      <w:r w:rsidRPr="00220546">
        <w:rPr>
          <w:rFonts w:ascii="Times New Roman" w:hAnsi="Times New Roman"/>
          <w:noProof/>
          <w:spacing w:val="-8"/>
          <w:sz w:val="24"/>
        </w:rPr>
        <w:t>, smerom</w:t>
      </w:r>
      <w:r w:rsidR="008637E0" w:rsidRPr="00220546">
        <w:rPr>
          <w:rFonts w:ascii="Times New Roman" w:hAnsi="Times New Roman"/>
          <w:noProof/>
          <w:spacing w:val="-8"/>
          <w:sz w:val="24"/>
        </w:rPr>
        <w:t xml:space="preserve"> k </w:t>
      </w:r>
      <w:r w:rsidRPr="00220546">
        <w:rPr>
          <w:rFonts w:ascii="Times New Roman" w:hAnsi="Times New Roman"/>
          <w:noProof/>
          <w:spacing w:val="-8"/>
          <w:sz w:val="24"/>
        </w:rPr>
        <w:t>EÚ (tzv. reshoring), susediacim partnerom</w:t>
      </w:r>
      <w:r w:rsidR="008637E0" w:rsidRPr="00220546">
        <w:rPr>
          <w:rFonts w:ascii="Times New Roman" w:hAnsi="Times New Roman"/>
          <w:noProof/>
          <w:spacing w:val="-8"/>
          <w:sz w:val="24"/>
        </w:rPr>
        <w:t xml:space="preserve"> s </w:t>
      </w:r>
      <w:r w:rsidRPr="00220546">
        <w:rPr>
          <w:rFonts w:ascii="Times New Roman" w:hAnsi="Times New Roman"/>
          <w:noProof/>
          <w:spacing w:val="-8"/>
          <w:sz w:val="24"/>
        </w:rPr>
        <w:t>dohodou (tzv. nearshoring)</w:t>
      </w:r>
      <w:r w:rsidR="008637E0" w:rsidRPr="00220546">
        <w:rPr>
          <w:rFonts w:ascii="Times New Roman" w:hAnsi="Times New Roman"/>
          <w:noProof/>
          <w:spacing w:val="-8"/>
          <w:sz w:val="24"/>
        </w:rPr>
        <w:t xml:space="preserve"> a </w:t>
      </w:r>
      <w:r w:rsidRPr="00220546">
        <w:rPr>
          <w:rFonts w:ascii="Times New Roman" w:hAnsi="Times New Roman"/>
          <w:noProof/>
          <w:spacing w:val="-8"/>
          <w:sz w:val="24"/>
        </w:rPr>
        <w:t>nesusediacim partnerom</w:t>
      </w:r>
      <w:r w:rsidR="008637E0" w:rsidRPr="00220546">
        <w:rPr>
          <w:rFonts w:ascii="Times New Roman" w:hAnsi="Times New Roman"/>
          <w:noProof/>
          <w:spacing w:val="-8"/>
          <w:sz w:val="24"/>
        </w:rPr>
        <w:t xml:space="preserve"> s </w:t>
      </w:r>
      <w:r w:rsidRPr="00220546">
        <w:rPr>
          <w:rFonts w:ascii="Times New Roman" w:hAnsi="Times New Roman"/>
          <w:noProof/>
          <w:spacing w:val="-8"/>
          <w:sz w:val="24"/>
        </w:rPr>
        <w:t>dohodou (tzv. partnershoring). Deje sa to pritom</w:t>
      </w:r>
      <w:r w:rsidR="008637E0" w:rsidRPr="00220546">
        <w:rPr>
          <w:rFonts w:ascii="Times New Roman" w:hAnsi="Times New Roman"/>
          <w:noProof/>
          <w:spacing w:val="-8"/>
          <w:sz w:val="24"/>
        </w:rPr>
        <w:t xml:space="preserve"> s </w:t>
      </w:r>
      <w:r w:rsidRPr="00220546">
        <w:rPr>
          <w:rFonts w:ascii="Times New Roman" w:hAnsi="Times New Roman"/>
          <w:noProof/>
          <w:spacing w:val="-8"/>
          <w:sz w:val="24"/>
        </w:rPr>
        <w:t>rôznou intenzitou</w:t>
      </w:r>
      <w:r w:rsidRPr="00220546">
        <w:rPr>
          <w:rStyle w:val="FootnoteReference"/>
          <w:rFonts w:ascii="Times New Roman" w:hAnsi="Times New Roman" w:cs="Times New Roman"/>
          <w:noProof/>
          <w:spacing w:val="-8"/>
          <w:sz w:val="24"/>
          <w:szCs w:val="24"/>
        </w:rPr>
        <w:footnoteReference w:id="129"/>
      </w:r>
      <w:r w:rsidRPr="00220546">
        <w:rPr>
          <w:rFonts w:ascii="Times New Roman" w:hAnsi="Times New Roman"/>
          <w:noProof/>
          <w:spacing w:val="-8"/>
          <w:sz w:val="24"/>
        </w:rPr>
        <w:t>. Celkovo to viedlo</w:t>
      </w:r>
      <w:r w:rsidR="008637E0" w:rsidRPr="00220546">
        <w:rPr>
          <w:rFonts w:ascii="Times New Roman" w:hAnsi="Times New Roman"/>
          <w:noProof/>
          <w:spacing w:val="-8"/>
          <w:sz w:val="24"/>
        </w:rPr>
        <w:t xml:space="preserve"> k </w:t>
      </w:r>
      <w:r w:rsidRPr="00220546">
        <w:rPr>
          <w:rFonts w:ascii="Times New Roman" w:hAnsi="Times New Roman"/>
          <w:noProof/>
          <w:spacing w:val="-8"/>
          <w:sz w:val="24"/>
        </w:rPr>
        <w:t>väčšej diverzifikácii dovozu do EÚ</w:t>
      </w:r>
      <w:r w:rsidR="008637E0" w:rsidRPr="00220546">
        <w:rPr>
          <w:rFonts w:ascii="Times New Roman" w:hAnsi="Times New Roman"/>
          <w:noProof/>
          <w:spacing w:val="-8"/>
          <w:sz w:val="24"/>
        </w:rPr>
        <w:t>.</w:t>
      </w:r>
    </w:p>
    <w:p w14:paraId="70104331" w14:textId="2141F32F" w:rsidR="00C74914" w:rsidRPr="00FE5F6B" w:rsidRDefault="00C74914" w:rsidP="00C74914">
      <w:pPr>
        <w:widowControl w:val="0"/>
        <w:jc w:val="both"/>
        <w:rPr>
          <w:rFonts w:ascii="Times New Roman" w:eastAsia="Times New Roman" w:hAnsi="Times New Roman" w:cs="Times New Roman"/>
          <w:noProof/>
          <w:spacing w:val="-4"/>
          <w:sz w:val="24"/>
          <w:szCs w:val="24"/>
        </w:rPr>
      </w:pPr>
      <w:r w:rsidRPr="00FE5F6B">
        <w:rPr>
          <w:rFonts w:ascii="Times New Roman" w:hAnsi="Times New Roman"/>
          <w:b/>
          <w:noProof/>
          <w:spacing w:val="-4"/>
          <w:sz w:val="24"/>
        </w:rPr>
        <w:t>Obchodné dohody</w:t>
      </w:r>
      <w:r w:rsidR="008637E0" w:rsidRPr="00FE5F6B">
        <w:rPr>
          <w:rFonts w:ascii="Times New Roman" w:hAnsi="Times New Roman"/>
          <w:b/>
          <w:noProof/>
          <w:spacing w:val="-4"/>
          <w:sz w:val="24"/>
        </w:rPr>
        <w:t xml:space="preserve"> a </w:t>
      </w:r>
      <w:r w:rsidRPr="00FE5F6B">
        <w:rPr>
          <w:rFonts w:ascii="Times New Roman" w:hAnsi="Times New Roman"/>
          <w:b/>
          <w:noProof/>
          <w:spacing w:val="-4"/>
          <w:sz w:val="24"/>
        </w:rPr>
        <w:t>strategické partnerstvá zlepšujú prístup na zahraničné trhy</w:t>
      </w:r>
      <w:r w:rsidR="008637E0" w:rsidRPr="00FE5F6B">
        <w:rPr>
          <w:rFonts w:ascii="Times New Roman" w:hAnsi="Times New Roman"/>
          <w:b/>
          <w:noProof/>
          <w:spacing w:val="-4"/>
          <w:sz w:val="24"/>
        </w:rPr>
        <w:t xml:space="preserve"> a </w:t>
      </w:r>
      <w:r w:rsidRPr="00FE5F6B">
        <w:rPr>
          <w:rFonts w:ascii="Times New Roman" w:hAnsi="Times New Roman"/>
          <w:b/>
          <w:noProof/>
          <w:spacing w:val="-4"/>
          <w:sz w:val="24"/>
        </w:rPr>
        <w:t>vytvárajú nové obchodné príležitosti</w:t>
      </w:r>
      <w:r w:rsidRPr="00FE5F6B">
        <w:rPr>
          <w:rFonts w:ascii="Times New Roman" w:hAnsi="Times New Roman"/>
          <w:b/>
          <w:noProof/>
          <w:color w:val="000000" w:themeColor="text1"/>
          <w:spacing w:val="-4"/>
          <w:sz w:val="24"/>
        </w:rPr>
        <w:t xml:space="preserve">. </w:t>
      </w:r>
      <w:r w:rsidRPr="00FE5F6B">
        <w:rPr>
          <w:rFonts w:ascii="Times New Roman" w:hAnsi="Times New Roman"/>
          <w:noProof/>
          <w:spacing w:val="-4"/>
          <w:sz w:val="24"/>
        </w:rPr>
        <w:t>Má to kľúčový význam vzhľadom na obmedzenia domácej výroby určitého tovaru, ako aj vzhľadom na potenciál spoločností</w:t>
      </w:r>
      <w:r w:rsidR="008637E0" w:rsidRPr="00FE5F6B">
        <w:rPr>
          <w:rFonts w:ascii="Times New Roman" w:hAnsi="Times New Roman"/>
          <w:noProof/>
          <w:spacing w:val="-4"/>
          <w:sz w:val="24"/>
        </w:rPr>
        <w:t xml:space="preserve"> z </w:t>
      </w:r>
      <w:r w:rsidRPr="00FE5F6B">
        <w:rPr>
          <w:rFonts w:ascii="Times New Roman" w:hAnsi="Times New Roman"/>
          <w:noProof/>
          <w:spacing w:val="-4"/>
          <w:sz w:val="24"/>
        </w:rPr>
        <w:t>EÚ preraziť</w:t>
      </w:r>
      <w:r w:rsidR="008637E0" w:rsidRPr="00FE5F6B">
        <w:rPr>
          <w:rFonts w:ascii="Times New Roman" w:hAnsi="Times New Roman"/>
          <w:noProof/>
          <w:spacing w:val="-4"/>
          <w:sz w:val="24"/>
        </w:rPr>
        <w:t xml:space="preserve"> v </w:t>
      </w:r>
      <w:r w:rsidRPr="00FE5F6B">
        <w:rPr>
          <w:rFonts w:ascii="Times New Roman" w:hAnsi="Times New Roman"/>
          <w:noProof/>
          <w:spacing w:val="-4"/>
          <w:sz w:val="24"/>
        </w:rPr>
        <w:t>zahraničí. Komisia za posledných päť rokov odstránila 140 prekážok vývozu</w:t>
      </w:r>
      <w:r w:rsidR="008637E0" w:rsidRPr="00FE5F6B">
        <w:rPr>
          <w:rFonts w:ascii="Times New Roman" w:hAnsi="Times New Roman"/>
          <w:noProof/>
          <w:spacing w:val="-4"/>
          <w:sz w:val="24"/>
        </w:rPr>
        <w:t xml:space="preserve"> z </w:t>
      </w:r>
      <w:r w:rsidRPr="00FE5F6B">
        <w:rPr>
          <w:rFonts w:ascii="Times New Roman" w:hAnsi="Times New Roman"/>
          <w:noProof/>
          <w:spacing w:val="-4"/>
          <w:sz w:val="24"/>
        </w:rPr>
        <w:t>EÚ vo viac ako 40 krajinách</w:t>
      </w:r>
      <w:r w:rsidR="008637E0" w:rsidRPr="00FE5F6B">
        <w:rPr>
          <w:rFonts w:ascii="Times New Roman" w:hAnsi="Times New Roman"/>
          <w:noProof/>
          <w:spacing w:val="-4"/>
          <w:sz w:val="24"/>
        </w:rPr>
        <w:t xml:space="preserve"> a </w:t>
      </w:r>
      <w:r w:rsidRPr="00FE5F6B">
        <w:rPr>
          <w:rFonts w:ascii="Times New Roman" w:hAnsi="Times New Roman"/>
          <w:noProof/>
          <w:spacing w:val="-4"/>
          <w:sz w:val="24"/>
        </w:rPr>
        <w:t>len</w:t>
      </w:r>
      <w:r w:rsidR="008637E0" w:rsidRPr="00FE5F6B">
        <w:rPr>
          <w:rFonts w:ascii="Times New Roman" w:hAnsi="Times New Roman"/>
          <w:noProof/>
          <w:spacing w:val="-4"/>
          <w:sz w:val="24"/>
        </w:rPr>
        <w:t xml:space="preserve"> v </w:t>
      </w:r>
      <w:r w:rsidRPr="00FE5F6B">
        <w:rPr>
          <w:rFonts w:ascii="Times New Roman" w:hAnsi="Times New Roman"/>
          <w:noProof/>
          <w:spacing w:val="-4"/>
          <w:sz w:val="24"/>
        </w:rPr>
        <w:t>roku 2023 umožnila dodatočný vývoz</w:t>
      </w:r>
      <w:r w:rsidR="008637E0" w:rsidRPr="00FE5F6B">
        <w:rPr>
          <w:rFonts w:ascii="Times New Roman" w:hAnsi="Times New Roman"/>
          <w:noProof/>
          <w:spacing w:val="-4"/>
          <w:sz w:val="24"/>
        </w:rPr>
        <w:t xml:space="preserve"> z </w:t>
      </w:r>
      <w:r w:rsidRPr="00FE5F6B">
        <w:rPr>
          <w:rFonts w:ascii="Times New Roman" w:hAnsi="Times New Roman"/>
          <w:noProof/>
          <w:spacing w:val="-4"/>
          <w:sz w:val="24"/>
        </w:rPr>
        <w:t>EÚ</w:t>
      </w:r>
      <w:r w:rsidR="008637E0" w:rsidRPr="00FE5F6B">
        <w:rPr>
          <w:rFonts w:ascii="Times New Roman" w:hAnsi="Times New Roman"/>
          <w:noProof/>
          <w:spacing w:val="-4"/>
          <w:sz w:val="24"/>
        </w:rPr>
        <w:t xml:space="preserve"> v </w:t>
      </w:r>
      <w:r w:rsidRPr="00FE5F6B">
        <w:rPr>
          <w:rFonts w:ascii="Times New Roman" w:hAnsi="Times New Roman"/>
          <w:noProof/>
          <w:spacing w:val="-4"/>
          <w:sz w:val="24"/>
        </w:rPr>
        <w:t>hodnote 6,2 miliardy EUR</w:t>
      </w:r>
      <w:r w:rsidRPr="00FE5F6B">
        <w:rPr>
          <w:rStyle w:val="FootnoteReference"/>
          <w:rFonts w:ascii="Times New Roman" w:eastAsia="Times New Roman" w:hAnsi="Times New Roman" w:cs="Times New Roman"/>
          <w:noProof/>
          <w:spacing w:val="-4"/>
          <w:sz w:val="24"/>
          <w:szCs w:val="24"/>
        </w:rPr>
        <w:footnoteReference w:id="130"/>
      </w:r>
      <w:r w:rsidRPr="00FE5F6B">
        <w:rPr>
          <w:rFonts w:ascii="Times New Roman" w:hAnsi="Times New Roman"/>
          <w:noProof/>
          <w:spacing w:val="-4"/>
          <w:sz w:val="24"/>
        </w:rPr>
        <w:t>.</w:t>
      </w:r>
    </w:p>
    <w:p w14:paraId="31BCF951" w14:textId="7996DDFD" w:rsidR="008637E0" w:rsidRPr="00FE5F6B" w:rsidRDefault="003B59FC" w:rsidP="75311D54">
      <w:pPr>
        <w:widowControl w:val="0"/>
        <w:jc w:val="both"/>
        <w:rPr>
          <w:rFonts w:ascii="Times New Roman" w:hAnsi="Times New Roman"/>
          <w:noProof/>
          <w:spacing w:val="-4"/>
          <w:sz w:val="24"/>
        </w:rPr>
      </w:pPr>
      <w:r w:rsidRPr="00FE5F6B">
        <w:rPr>
          <w:rFonts w:ascii="Times New Roman" w:hAnsi="Times New Roman"/>
          <w:b/>
          <w:noProof/>
          <w:spacing w:val="-4"/>
          <w:sz w:val="24"/>
        </w:rPr>
        <w:t>Otvorené hospodárstvo, akým je hospodárstvo EÚ, je zároveň vystavené značným rizikám vyplývajúcim zo zvýšeného geopolitického napätia, nekalých obchodných praktík</w:t>
      </w:r>
      <w:r w:rsidR="008637E0" w:rsidRPr="00FE5F6B">
        <w:rPr>
          <w:rFonts w:ascii="Times New Roman" w:hAnsi="Times New Roman"/>
          <w:b/>
          <w:noProof/>
          <w:spacing w:val="-4"/>
          <w:sz w:val="24"/>
        </w:rPr>
        <w:t xml:space="preserve"> a </w:t>
      </w:r>
      <w:r w:rsidRPr="00FE5F6B">
        <w:rPr>
          <w:rFonts w:ascii="Times New Roman" w:hAnsi="Times New Roman"/>
          <w:b/>
          <w:noProof/>
          <w:spacing w:val="-4"/>
          <w:sz w:val="24"/>
        </w:rPr>
        <w:t>strategických závislostí.</w:t>
      </w:r>
      <w:r w:rsidRPr="00FE5F6B">
        <w:rPr>
          <w:rFonts w:ascii="Times New Roman" w:hAnsi="Times New Roman"/>
          <w:noProof/>
          <w:spacing w:val="-4"/>
          <w:sz w:val="24"/>
        </w:rPr>
        <w:t xml:space="preserve"> Zjavne </w:t>
      </w:r>
      <w:r w:rsidRPr="00FE5F6B">
        <w:rPr>
          <w:rStyle w:val="normaltextrun"/>
          <w:rFonts w:ascii="Times New Roman" w:hAnsi="Times New Roman"/>
          <w:noProof/>
          <w:spacing w:val="-4"/>
          <w:sz w:val="24"/>
        </w:rPr>
        <w:t>vyšší objem čínskeho vývozu za veľmi konkurencieschopné ceny</w:t>
      </w:r>
      <w:r w:rsidRPr="00FE5F6B">
        <w:rPr>
          <w:rFonts w:ascii="Times New Roman" w:hAnsi="Times New Roman"/>
          <w:noProof/>
          <w:spacing w:val="-4"/>
          <w:sz w:val="24"/>
        </w:rPr>
        <w:t>, ktoré sú</w:t>
      </w:r>
      <w:r w:rsidR="008637E0" w:rsidRPr="00FE5F6B">
        <w:rPr>
          <w:rFonts w:ascii="Times New Roman" w:hAnsi="Times New Roman"/>
          <w:noProof/>
          <w:spacing w:val="-4"/>
          <w:sz w:val="24"/>
        </w:rPr>
        <w:t xml:space="preserve"> v </w:t>
      </w:r>
      <w:r w:rsidRPr="00FE5F6B">
        <w:rPr>
          <w:rFonts w:ascii="Times New Roman" w:hAnsi="Times New Roman"/>
          <w:noProof/>
          <w:spacing w:val="-4"/>
          <w:sz w:val="24"/>
        </w:rPr>
        <w:t>mnohých prípadoch možné vďaka štátnym subvenciám, by mohol spôsobiť vážne škody segmentom výrobného odvetvia EÚ. EÚ preto prijala clá na elektrické vozidlá</w:t>
      </w:r>
      <w:r w:rsidR="008637E0" w:rsidRPr="00FE5F6B">
        <w:rPr>
          <w:rFonts w:ascii="Times New Roman" w:hAnsi="Times New Roman"/>
          <w:noProof/>
          <w:spacing w:val="-4"/>
          <w:sz w:val="24"/>
        </w:rPr>
        <w:t xml:space="preserve"> z </w:t>
      </w:r>
      <w:r w:rsidRPr="00FE5F6B">
        <w:rPr>
          <w:rFonts w:ascii="Times New Roman" w:hAnsi="Times New Roman"/>
          <w:noProof/>
          <w:spacing w:val="-4"/>
          <w:sz w:val="24"/>
        </w:rPr>
        <w:t>Číny</w:t>
      </w:r>
      <w:r w:rsidR="00270B7A" w:rsidRPr="00FE5F6B">
        <w:rPr>
          <w:rStyle w:val="FootnoteReference"/>
          <w:rFonts w:ascii="Times New Roman" w:eastAsia="Times New Roman" w:hAnsi="Times New Roman" w:cs="Times New Roman"/>
          <w:noProof/>
          <w:spacing w:val="-4"/>
          <w:sz w:val="24"/>
          <w:szCs w:val="24"/>
        </w:rPr>
        <w:footnoteReference w:id="131"/>
      </w:r>
      <w:r w:rsidRPr="00FE5F6B">
        <w:rPr>
          <w:rFonts w:ascii="Times New Roman" w:hAnsi="Times New Roman"/>
          <w:noProof/>
          <w:spacing w:val="-4"/>
          <w:sz w:val="24"/>
        </w:rPr>
        <w:t>. EÚ okrem toho zaviedla nové nariadenie</w:t>
      </w:r>
      <w:r w:rsidR="008637E0" w:rsidRPr="00FE5F6B">
        <w:rPr>
          <w:rFonts w:ascii="Times New Roman" w:hAnsi="Times New Roman"/>
          <w:noProof/>
          <w:spacing w:val="-4"/>
          <w:sz w:val="24"/>
        </w:rPr>
        <w:t xml:space="preserve"> o </w:t>
      </w:r>
      <w:r w:rsidRPr="00FE5F6B">
        <w:rPr>
          <w:rFonts w:ascii="Times New Roman" w:hAnsi="Times New Roman"/>
          <w:noProof/>
          <w:spacing w:val="-4"/>
          <w:sz w:val="24"/>
        </w:rPr>
        <w:t>zahraničných subvenciách</w:t>
      </w:r>
      <w:r w:rsidR="008637E0" w:rsidRPr="00FE5F6B">
        <w:rPr>
          <w:rFonts w:ascii="Times New Roman" w:hAnsi="Times New Roman"/>
          <w:noProof/>
          <w:spacing w:val="-4"/>
          <w:sz w:val="24"/>
        </w:rPr>
        <w:t xml:space="preserve"> a </w:t>
      </w:r>
      <w:r w:rsidRPr="00FE5F6B">
        <w:rPr>
          <w:rFonts w:ascii="Times New Roman" w:hAnsi="Times New Roman"/>
          <w:noProof/>
          <w:spacing w:val="-4"/>
          <w:sz w:val="24"/>
        </w:rPr>
        <w:t>posilnila rámec na preverovanie priamych zahraničných investícií</w:t>
      </w:r>
      <w:r w:rsidR="008637E0" w:rsidRPr="00FE5F6B">
        <w:rPr>
          <w:rFonts w:ascii="Times New Roman" w:hAnsi="Times New Roman"/>
          <w:noProof/>
          <w:spacing w:val="-4"/>
          <w:sz w:val="24"/>
        </w:rPr>
        <w:t xml:space="preserve"> v </w:t>
      </w:r>
      <w:r w:rsidRPr="00FE5F6B">
        <w:rPr>
          <w:rFonts w:ascii="Times New Roman" w:hAnsi="Times New Roman"/>
          <w:noProof/>
          <w:spacing w:val="-4"/>
          <w:sz w:val="24"/>
        </w:rPr>
        <w:t>strategických oblastiach. Príloha 2 obsahuje informácie</w:t>
      </w:r>
      <w:r w:rsidR="008637E0" w:rsidRPr="00FE5F6B">
        <w:rPr>
          <w:rFonts w:ascii="Times New Roman" w:hAnsi="Times New Roman"/>
          <w:noProof/>
          <w:spacing w:val="-4"/>
          <w:sz w:val="24"/>
        </w:rPr>
        <w:t xml:space="preserve"> o </w:t>
      </w:r>
      <w:r w:rsidRPr="00FE5F6B">
        <w:rPr>
          <w:rFonts w:ascii="Times New Roman" w:hAnsi="Times New Roman"/>
          <w:noProof/>
          <w:spacing w:val="-4"/>
          <w:sz w:val="24"/>
        </w:rPr>
        <w:t>opatreniach vybraných globálnych aktérov na zvýšenie odolnosti</w:t>
      </w:r>
      <w:r w:rsidR="00327D55" w:rsidRPr="00FE5F6B">
        <w:rPr>
          <w:rStyle w:val="FootnoteReference"/>
          <w:rFonts w:ascii="Times New Roman" w:eastAsia="Times New Roman" w:hAnsi="Times New Roman" w:cs="Times New Roman"/>
          <w:noProof/>
          <w:spacing w:val="-4"/>
          <w:sz w:val="24"/>
          <w:szCs w:val="24"/>
        </w:rPr>
        <w:footnoteReference w:id="132"/>
      </w:r>
      <w:r w:rsidR="008637E0" w:rsidRPr="00FE5F6B">
        <w:rPr>
          <w:rFonts w:ascii="Times New Roman" w:hAnsi="Times New Roman"/>
          <w:noProof/>
          <w:spacing w:val="-4"/>
          <w:sz w:val="24"/>
        </w:rPr>
        <w:t>.</w:t>
      </w:r>
    </w:p>
    <w:p w14:paraId="2CE28B1D" w14:textId="7D95DF36" w:rsidR="00321E7B" w:rsidRPr="00FE5F6B" w:rsidRDefault="00D36106" w:rsidP="75311D54">
      <w:pPr>
        <w:widowControl w:val="0"/>
        <w:jc w:val="both"/>
        <w:rPr>
          <w:rFonts w:ascii="Times New Roman" w:hAnsi="Times New Roman" w:cs="Times New Roman"/>
          <w:noProof/>
          <w:spacing w:val="-4"/>
          <w:sz w:val="24"/>
          <w:szCs w:val="24"/>
        </w:rPr>
      </w:pPr>
      <w:r w:rsidRPr="00FE5F6B">
        <w:rPr>
          <w:rFonts w:ascii="Times New Roman" w:hAnsi="Times New Roman"/>
          <w:b/>
          <w:noProof/>
          <w:spacing w:val="-4"/>
          <w:sz w:val="24"/>
        </w:rPr>
        <w:t xml:space="preserve">Z analýzy vonkajšej zraniteľnosti hospodárstva EÚ vyplýva, že EÚ je vonkajšej obchodnej zraniteľnosti vystavená viac ako Čína, ale menej ako USA. </w:t>
      </w:r>
      <w:r w:rsidRPr="00FE5F6B">
        <w:rPr>
          <w:rFonts w:ascii="Times New Roman" w:hAnsi="Times New Roman"/>
          <w:noProof/>
          <w:spacing w:val="-4"/>
          <w:sz w:val="24"/>
        </w:rPr>
        <w:t>Podľa ukazovateľa vonkajšej zraniteľnosti (EXVI)</w:t>
      </w:r>
      <w:r w:rsidR="00194691" w:rsidRPr="00FE5F6B">
        <w:rPr>
          <w:rStyle w:val="FootnoteReference"/>
          <w:rFonts w:ascii="Times New Roman" w:hAnsi="Times New Roman" w:cs="Times New Roman"/>
          <w:bCs/>
          <w:noProof/>
          <w:spacing w:val="-4"/>
          <w:sz w:val="24"/>
          <w:szCs w:val="24"/>
        </w:rPr>
        <w:footnoteReference w:id="133"/>
      </w:r>
      <w:r w:rsidRPr="00FE5F6B">
        <w:rPr>
          <w:rFonts w:ascii="Times New Roman" w:hAnsi="Times New Roman"/>
          <w:noProof/>
          <w:spacing w:val="-4"/>
          <w:sz w:val="24"/>
        </w:rPr>
        <w:t xml:space="preserve"> dosahuje EÚ za všetky priemyselné výrobky skóre 0,22, Čína dosahuje 0,13</w:t>
      </w:r>
      <w:r w:rsidR="008637E0" w:rsidRPr="00FE5F6B">
        <w:rPr>
          <w:rFonts w:ascii="Times New Roman" w:hAnsi="Times New Roman"/>
          <w:noProof/>
          <w:spacing w:val="-4"/>
          <w:sz w:val="24"/>
        </w:rPr>
        <w:t xml:space="preserve"> a </w:t>
      </w:r>
      <w:r w:rsidRPr="00FE5F6B">
        <w:rPr>
          <w:rFonts w:ascii="Times New Roman" w:hAnsi="Times New Roman"/>
          <w:noProof/>
          <w:spacing w:val="-4"/>
          <w:sz w:val="24"/>
        </w:rPr>
        <w:t>USA 0,28. Pokiaľ ide</w:t>
      </w:r>
      <w:r w:rsidR="008637E0" w:rsidRPr="00FE5F6B">
        <w:rPr>
          <w:rFonts w:ascii="Times New Roman" w:hAnsi="Times New Roman"/>
          <w:noProof/>
          <w:spacing w:val="-4"/>
          <w:sz w:val="24"/>
        </w:rPr>
        <w:t xml:space="preserve"> o </w:t>
      </w:r>
      <w:r w:rsidRPr="00FE5F6B">
        <w:rPr>
          <w:rFonts w:ascii="Times New Roman" w:hAnsi="Times New Roman"/>
          <w:noProof/>
          <w:spacing w:val="-4"/>
          <w:sz w:val="24"/>
        </w:rPr>
        <w:t>strategické dodávateľské reťazce, akými sú polovodiče, emisne neutrálne technológie</w:t>
      </w:r>
      <w:r w:rsidR="008637E0" w:rsidRPr="00FE5F6B">
        <w:rPr>
          <w:rFonts w:ascii="Times New Roman" w:hAnsi="Times New Roman"/>
          <w:noProof/>
          <w:spacing w:val="-4"/>
          <w:sz w:val="24"/>
        </w:rPr>
        <w:t xml:space="preserve"> a </w:t>
      </w:r>
      <w:r w:rsidRPr="00FE5F6B">
        <w:rPr>
          <w:rFonts w:ascii="Times New Roman" w:hAnsi="Times New Roman"/>
          <w:noProof/>
          <w:spacing w:val="-4"/>
          <w:sz w:val="24"/>
        </w:rPr>
        <w:t>kritické suroviny, najväčšej zraniteľnosti čelí EÚ</w:t>
      </w:r>
      <w:r w:rsidR="008637E0" w:rsidRPr="00FE5F6B">
        <w:rPr>
          <w:rFonts w:ascii="Times New Roman" w:hAnsi="Times New Roman"/>
          <w:noProof/>
          <w:spacing w:val="-4"/>
          <w:sz w:val="24"/>
        </w:rPr>
        <w:t xml:space="preserve"> v </w:t>
      </w:r>
      <w:r w:rsidRPr="00FE5F6B">
        <w:rPr>
          <w:rFonts w:ascii="Times New Roman" w:hAnsi="Times New Roman"/>
          <w:noProof/>
          <w:spacing w:val="-4"/>
          <w:sz w:val="24"/>
        </w:rPr>
        <w:t>oblasti surovín (0,28), ak ju porovnáme</w:t>
      </w:r>
      <w:r w:rsidR="008637E0" w:rsidRPr="00FE5F6B">
        <w:rPr>
          <w:rFonts w:ascii="Times New Roman" w:hAnsi="Times New Roman"/>
          <w:noProof/>
          <w:spacing w:val="-4"/>
          <w:sz w:val="24"/>
        </w:rPr>
        <w:t xml:space="preserve"> s </w:t>
      </w:r>
      <w:r w:rsidRPr="00FE5F6B">
        <w:rPr>
          <w:rFonts w:ascii="Times New Roman" w:hAnsi="Times New Roman"/>
          <w:noProof/>
          <w:spacing w:val="-4"/>
          <w:sz w:val="24"/>
        </w:rPr>
        <w:t>polovodičmi (0,22)</w:t>
      </w:r>
      <w:r w:rsidR="008637E0" w:rsidRPr="00FE5F6B">
        <w:rPr>
          <w:rFonts w:ascii="Times New Roman" w:hAnsi="Times New Roman"/>
          <w:noProof/>
          <w:spacing w:val="-4"/>
          <w:sz w:val="24"/>
        </w:rPr>
        <w:t xml:space="preserve"> a </w:t>
      </w:r>
      <w:r w:rsidRPr="00FE5F6B">
        <w:rPr>
          <w:rFonts w:ascii="Times New Roman" w:hAnsi="Times New Roman"/>
          <w:noProof/>
          <w:spacing w:val="-4"/>
          <w:sz w:val="24"/>
        </w:rPr>
        <w:t>emisne neutrálnymi technológiami (0,18). Ak EÚ porovnávame</w:t>
      </w:r>
      <w:r w:rsidR="008637E0" w:rsidRPr="00FE5F6B">
        <w:rPr>
          <w:rFonts w:ascii="Times New Roman" w:hAnsi="Times New Roman"/>
          <w:noProof/>
          <w:spacing w:val="-4"/>
          <w:sz w:val="24"/>
        </w:rPr>
        <w:t xml:space="preserve"> s </w:t>
      </w:r>
      <w:r w:rsidRPr="00FE5F6B">
        <w:rPr>
          <w:rFonts w:ascii="Times New Roman" w:hAnsi="Times New Roman"/>
          <w:noProof/>
          <w:spacing w:val="-4"/>
          <w:sz w:val="24"/>
        </w:rPr>
        <w:t>jej hlavnými obchodnými partnermi, zdá sa, že je voči vonkajším faktorom zraniteľnejšia ako Čína vo všetkých troch uvedených dodávateľských reťazcoch.</w:t>
      </w:r>
      <w:r w:rsidR="008637E0" w:rsidRPr="00FE5F6B">
        <w:rPr>
          <w:rFonts w:ascii="Times New Roman" w:hAnsi="Times New Roman"/>
          <w:noProof/>
          <w:spacing w:val="-4"/>
          <w:sz w:val="24"/>
        </w:rPr>
        <w:t xml:space="preserve"> V </w:t>
      </w:r>
      <w:r w:rsidRPr="00FE5F6B">
        <w:rPr>
          <w:rFonts w:ascii="Times New Roman" w:hAnsi="Times New Roman"/>
          <w:noProof/>
          <w:spacing w:val="-4"/>
          <w:sz w:val="24"/>
        </w:rPr>
        <w:t>porovnaní</w:t>
      </w:r>
      <w:r w:rsidR="008637E0" w:rsidRPr="00FE5F6B">
        <w:rPr>
          <w:rFonts w:ascii="Times New Roman" w:hAnsi="Times New Roman"/>
          <w:noProof/>
          <w:spacing w:val="-4"/>
          <w:sz w:val="24"/>
        </w:rPr>
        <w:t xml:space="preserve"> s </w:t>
      </w:r>
      <w:r w:rsidRPr="00FE5F6B">
        <w:rPr>
          <w:rFonts w:ascii="Times New Roman" w:hAnsi="Times New Roman"/>
          <w:noProof/>
          <w:spacing w:val="-4"/>
          <w:sz w:val="24"/>
        </w:rPr>
        <w:t>USA je však EÚ zraniteľnejšia len</w:t>
      </w:r>
      <w:r w:rsidR="008637E0" w:rsidRPr="00FE5F6B">
        <w:rPr>
          <w:rFonts w:ascii="Times New Roman" w:hAnsi="Times New Roman"/>
          <w:noProof/>
          <w:spacing w:val="-4"/>
          <w:sz w:val="24"/>
        </w:rPr>
        <w:t xml:space="preserve"> v </w:t>
      </w:r>
      <w:r w:rsidRPr="00FE5F6B">
        <w:rPr>
          <w:rFonts w:ascii="Times New Roman" w:hAnsi="Times New Roman"/>
          <w:noProof/>
          <w:spacing w:val="-4"/>
          <w:sz w:val="24"/>
        </w:rPr>
        <w:t>dodávateľskom reťazci polovodičov. Za posledné desaťročie zaznamenala EÚ mierny pokles zraniteľnosti</w:t>
      </w:r>
      <w:r w:rsidR="008637E0" w:rsidRPr="00FE5F6B">
        <w:rPr>
          <w:rFonts w:ascii="Times New Roman" w:hAnsi="Times New Roman"/>
          <w:noProof/>
          <w:spacing w:val="-4"/>
          <w:sz w:val="24"/>
        </w:rPr>
        <w:t xml:space="preserve"> v </w:t>
      </w:r>
      <w:r w:rsidRPr="00FE5F6B">
        <w:rPr>
          <w:rFonts w:ascii="Times New Roman" w:hAnsi="Times New Roman"/>
          <w:noProof/>
          <w:spacing w:val="-4"/>
          <w:sz w:val="24"/>
        </w:rPr>
        <w:t>oblasti kritických surovín, zatiaľ čo jej zraniteľné miesta</w:t>
      </w:r>
      <w:r w:rsidR="008637E0" w:rsidRPr="00FE5F6B">
        <w:rPr>
          <w:rFonts w:ascii="Times New Roman" w:hAnsi="Times New Roman"/>
          <w:noProof/>
          <w:spacing w:val="-4"/>
          <w:sz w:val="24"/>
        </w:rPr>
        <w:t xml:space="preserve"> v </w:t>
      </w:r>
      <w:r w:rsidRPr="00FE5F6B">
        <w:rPr>
          <w:rFonts w:ascii="Times New Roman" w:hAnsi="Times New Roman"/>
          <w:noProof/>
          <w:spacing w:val="-4"/>
          <w:sz w:val="24"/>
        </w:rPr>
        <w:t>dodávateľských reťazcoch polovodičov</w:t>
      </w:r>
      <w:r w:rsidR="008637E0" w:rsidRPr="00FE5F6B">
        <w:rPr>
          <w:rFonts w:ascii="Times New Roman" w:hAnsi="Times New Roman"/>
          <w:noProof/>
          <w:spacing w:val="-4"/>
          <w:sz w:val="24"/>
        </w:rPr>
        <w:t xml:space="preserve"> a </w:t>
      </w:r>
      <w:r w:rsidRPr="00FE5F6B">
        <w:rPr>
          <w:rFonts w:ascii="Times New Roman" w:hAnsi="Times New Roman"/>
          <w:noProof/>
          <w:spacing w:val="-4"/>
          <w:sz w:val="24"/>
        </w:rPr>
        <w:t>emisne neutrálnych technológií zostali relatívne stabilné, ako sa podrobne opisuje</w:t>
      </w:r>
      <w:r w:rsidR="008637E0" w:rsidRPr="00FE5F6B">
        <w:rPr>
          <w:rFonts w:ascii="Times New Roman" w:hAnsi="Times New Roman"/>
          <w:noProof/>
          <w:spacing w:val="-4"/>
          <w:sz w:val="24"/>
        </w:rPr>
        <w:t xml:space="preserve"> v </w:t>
      </w:r>
      <w:r w:rsidRPr="00FE5F6B">
        <w:rPr>
          <w:rFonts w:ascii="Times New Roman" w:hAnsi="Times New Roman"/>
          <w:noProof/>
          <w:spacing w:val="-4"/>
          <w:sz w:val="24"/>
        </w:rPr>
        <w:t>časti II prílohy 1.</w:t>
      </w:r>
    </w:p>
    <w:p w14:paraId="0D69ED44" w14:textId="39D7B1DC" w:rsidR="00DE2451" w:rsidRPr="00FE5F6B" w:rsidRDefault="00DE2451" w:rsidP="00DA1131">
      <w:pPr>
        <w:widowControl w:val="0"/>
        <w:jc w:val="both"/>
        <w:rPr>
          <w:rFonts w:ascii="Times New Roman" w:hAnsi="Times New Roman" w:cs="Times New Roman"/>
          <w:noProof/>
          <w:spacing w:val="-4"/>
          <w:sz w:val="24"/>
          <w:szCs w:val="24"/>
        </w:rPr>
      </w:pPr>
      <w:r w:rsidRPr="00FE5F6B">
        <w:rPr>
          <w:rFonts w:ascii="Times New Roman" w:hAnsi="Times New Roman"/>
          <w:b/>
          <w:noProof/>
          <w:spacing w:val="-4"/>
          <w:sz w:val="24"/>
        </w:rPr>
        <w:t>Podniky</w:t>
      </w:r>
      <w:r w:rsidR="008637E0" w:rsidRPr="00FE5F6B">
        <w:rPr>
          <w:rFonts w:ascii="Times New Roman" w:hAnsi="Times New Roman"/>
          <w:b/>
          <w:noProof/>
          <w:spacing w:val="-4"/>
          <w:sz w:val="24"/>
        </w:rPr>
        <w:t xml:space="preserve"> z </w:t>
      </w:r>
      <w:r w:rsidRPr="00FE5F6B">
        <w:rPr>
          <w:rFonts w:ascii="Times New Roman" w:hAnsi="Times New Roman"/>
          <w:b/>
          <w:noProof/>
          <w:spacing w:val="-4"/>
          <w:sz w:val="24"/>
        </w:rPr>
        <w:t>EÚ sa sťažujú na problematický prístup</w:t>
      </w:r>
      <w:r w:rsidR="008637E0" w:rsidRPr="00FE5F6B">
        <w:rPr>
          <w:rFonts w:ascii="Times New Roman" w:hAnsi="Times New Roman"/>
          <w:b/>
          <w:noProof/>
          <w:spacing w:val="-4"/>
          <w:sz w:val="24"/>
        </w:rPr>
        <w:t xml:space="preserve"> k </w:t>
      </w:r>
      <w:r w:rsidRPr="00FE5F6B">
        <w:rPr>
          <w:rFonts w:ascii="Times New Roman" w:hAnsi="Times New Roman"/>
          <w:b/>
          <w:noProof/>
          <w:spacing w:val="-4"/>
          <w:sz w:val="24"/>
        </w:rPr>
        <w:t>určitým komoditám</w:t>
      </w:r>
      <w:r w:rsidRPr="00FE5F6B">
        <w:rPr>
          <w:rFonts w:ascii="Times New Roman" w:hAnsi="Times New Roman"/>
          <w:noProof/>
          <w:spacing w:val="-4"/>
          <w:sz w:val="24"/>
        </w:rPr>
        <w:t>, pričom prístup</w:t>
      </w:r>
      <w:r w:rsidR="008637E0" w:rsidRPr="00FE5F6B">
        <w:rPr>
          <w:rFonts w:ascii="Times New Roman" w:hAnsi="Times New Roman"/>
          <w:noProof/>
          <w:spacing w:val="-4"/>
          <w:sz w:val="24"/>
        </w:rPr>
        <w:t xml:space="preserve"> k </w:t>
      </w:r>
      <w:r w:rsidRPr="00FE5F6B">
        <w:rPr>
          <w:rFonts w:ascii="Times New Roman" w:hAnsi="Times New Roman"/>
          <w:noProof/>
          <w:spacing w:val="-4"/>
          <w:sz w:val="24"/>
        </w:rPr>
        <w:t>surovinám, ako je oceľ, meď, fosílne palivá, lítium atď., označilo za hlavnú prekážku 37</w:t>
      </w:r>
      <w:r w:rsidR="008637E0" w:rsidRPr="00FE5F6B">
        <w:rPr>
          <w:rFonts w:ascii="Times New Roman" w:hAnsi="Times New Roman"/>
          <w:noProof/>
          <w:spacing w:val="-4"/>
          <w:sz w:val="24"/>
        </w:rPr>
        <w:t> %</w:t>
      </w:r>
      <w:r w:rsidRPr="00FE5F6B">
        <w:rPr>
          <w:rFonts w:ascii="Times New Roman" w:hAnsi="Times New Roman"/>
          <w:noProof/>
          <w:spacing w:val="-4"/>
          <w:sz w:val="24"/>
        </w:rPr>
        <w:t xml:space="preserve"> spoločností</w:t>
      </w:r>
      <w:r w:rsidR="002F35A3" w:rsidRPr="00FE5F6B">
        <w:rPr>
          <w:rStyle w:val="FootnoteReference"/>
          <w:rFonts w:ascii="Times New Roman" w:eastAsia="Times New Roman" w:hAnsi="Times New Roman" w:cs="Times New Roman"/>
          <w:noProof/>
          <w:spacing w:val="-4"/>
          <w:sz w:val="24"/>
          <w:szCs w:val="24"/>
        </w:rPr>
        <w:footnoteReference w:id="134"/>
      </w:r>
      <w:r w:rsidRPr="00FE5F6B">
        <w:rPr>
          <w:rFonts w:ascii="Times New Roman" w:hAnsi="Times New Roman"/>
          <w:noProof/>
          <w:spacing w:val="-4"/>
          <w:sz w:val="24"/>
        </w:rPr>
        <w:t>. Medzi ďalšie hlavné prekážky patrí prístup</w:t>
      </w:r>
      <w:r w:rsidR="008637E0" w:rsidRPr="00FE5F6B">
        <w:rPr>
          <w:rFonts w:ascii="Times New Roman" w:hAnsi="Times New Roman"/>
          <w:noProof/>
          <w:spacing w:val="-4"/>
          <w:sz w:val="24"/>
        </w:rPr>
        <w:t xml:space="preserve"> k </w:t>
      </w:r>
      <w:r w:rsidRPr="00FE5F6B">
        <w:rPr>
          <w:rFonts w:ascii="Times New Roman" w:hAnsi="Times New Roman"/>
          <w:noProof/>
          <w:spacing w:val="-4"/>
          <w:sz w:val="24"/>
        </w:rPr>
        <w:t>polovodičom</w:t>
      </w:r>
      <w:r w:rsidR="008637E0" w:rsidRPr="00FE5F6B">
        <w:rPr>
          <w:rFonts w:ascii="Times New Roman" w:hAnsi="Times New Roman"/>
          <w:noProof/>
          <w:spacing w:val="-4"/>
          <w:sz w:val="24"/>
        </w:rPr>
        <w:t xml:space="preserve"> a </w:t>
      </w:r>
      <w:r w:rsidRPr="00FE5F6B">
        <w:rPr>
          <w:rFonts w:ascii="Times New Roman" w:hAnsi="Times New Roman"/>
          <w:noProof/>
          <w:spacing w:val="-4"/>
          <w:sz w:val="24"/>
        </w:rPr>
        <w:t>mikročipom (23</w:t>
      </w:r>
      <w:r w:rsidR="008637E0" w:rsidRPr="00FE5F6B">
        <w:rPr>
          <w:rFonts w:ascii="Times New Roman" w:hAnsi="Times New Roman"/>
          <w:noProof/>
          <w:spacing w:val="-4"/>
          <w:sz w:val="24"/>
        </w:rPr>
        <w:t> %</w:t>
      </w:r>
      <w:r w:rsidRPr="00FE5F6B">
        <w:rPr>
          <w:rFonts w:ascii="Times New Roman" w:hAnsi="Times New Roman"/>
          <w:noProof/>
          <w:spacing w:val="-4"/>
          <w:sz w:val="24"/>
        </w:rPr>
        <w:t>)</w:t>
      </w:r>
      <w:r w:rsidR="008637E0" w:rsidRPr="00FE5F6B">
        <w:rPr>
          <w:rFonts w:ascii="Times New Roman" w:hAnsi="Times New Roman"/>
          <w:noProof/>
          <w:spacing w:val="-4"/>
          <w:sz w:val="24"/>
        </w:rPr>
        <w:t xml:space="preserve"> a </w:t>
      </w:r>
      <w:r w:rsidRPr="00FE5F6B">
        <w:rPr>
          <w:rFonts w:ascii="Times New Roman" w:hAnsi="Times New Roman"/>
          <w:noProof/>
          <w:spacing w:val="-4"/>
          <w:sz w:val="24"/>
        </w:rPr>
        <w:t>iným komponentom, medziproduktom</w:t>
      </w:r>
      <w:r w:rsidR="008637E0" w:rsidRPr="00FE5F6B">
        <w:rPr>
          <w:rFonts w:ascii="Times New Roman" w:hAnsi="Times New Roman"/>
          <w:noProof/>
          <w:spacing w:val="-4"/>
          <w:sz w:val="24"/>
        </w:rPr>
        <w:t xml:space="preserve"> a </w:t>
      </w:r>
      <w:r w:rsidRPr="00FE5F6B">
        <w:rPr>
          <w:rFonts w:ascii="Times New Roman" w:hAnsi="Times New Roman"/>
          <w:noProof/>
          <w:spacing w:val="-4"/>
          <w:sz w:val="24"/>
        </w:rPr>
        <w:t>zariadeniam (27</w:t>
      </w:r>
      <w:r w:rsidR="008637E0" w:rsidRPr="00FE5F6B">
        <w:rPr>
          <w:rFonts w:ascii="Times New Roman" w:hAnsi="Times New Roman"/>
          <w:noProof/>
          <w:spacing w:val="-4"/>
          <w:sz w:val="24"/>
        </w:rPr>
        <w:t> %</w:t>
      </w:r>
      <w:r w:rsidRPr="00FE5F6B">
        <w:rPr>
          <w:rFonts w:ascii="Times New Roman" w:hAnsi="Times New Roman"/>
          <w:noProof/>
          <w:spacing w:val="-4"/>
          <w:sz w:val="24"/>
        </w:rPr>
        <w:t>)</w:t>
      </w:r>
      <w:r w:rsidR="00DA1131" w:rsidRPr="00FE5F6B">
        <w:rPr>
          <w:rStyle w:val="FootnoteReference"/>
          <w:rFonts w:ascii="Times New Roman" w:eastAsia="Times New Roman" w:hAnsi="Times New Roman" w:cs="Times New Roman"/>
          <w:noProof/>
          <w:spacing w:val="-4"/>
          <w:sz w:val="24"/>
          <w:szCs w:val="24"/>
        </w:rPr>
        <w:footnoteReference w:id="135"/>
      </w:r>
      <w:r w:rsidRPr="00FE5F6B">
        <w:rPr>
          <w:rFonts w:ascii="Times New Roman" w:hAnsi="Times New Roman"/>
          <w:noProof/>
          <w:spacing w:val="-4"/>
          <w:sz w:val="24"/>
        </w:rPr>
        <w:t>.</w:t>
      </w:r>
      <w:r w:rsidR="008637E0" w:rsidRPr="00FE5F6B">
        <w:rPr>
          <w:rFonts w:ascii="Times New Roman" w:hAnsi="Times New Roman"/>
          <w:noProof/>
          <w:spacing w:val="-4"/>
          <w:sz w:val="24"/>
        </w:rPr>
        <w:t xml:space="preserve"> S </w:t>
      </w:r>
      <w:r w:rsidRPr="00FE5F6B">
        <w:rPr>
          <w:rFonts w:ascii="Times New Roman" w:hAnsi="Times New Roman"/>
          <w:noProof/>
          <w:spacing w:val="-4"/>
          <w:sz w:val="24"/>
        </w:rPr>
        <w:t>cieľom zlepšiť prístup ku kritickým surovinám EÚ podpísala 14 partnerstiev</w:t>
      </w:r>
      <w:r w:rsidR="008637E0" w:rsidRPr="00FE5F6B">
        <w:rPr>
          <w:rFonts w:ascii="Times New Roman" w:hAnsi="Times New Roman"/>
          <w:noProof/>
          <w:spacing w:val="-4"/>
          <w:sz w:val="24"/>
        </w:rPr>
        <w:t xml:space="preserve"> v </w:t>
      </w:r>
      <w:r w:rsidRPr="00FE5F6B">
        <w:rPr>
          <w:rFonts w:ascii="Times New Roman" w:hAnsi="Times New Roman"/>
          <w:noProof/>
          <w:spacing w:val="-4"/>
          <w:sz w:val="24"/>
        </w:rPr>
        <w:t>oblasti surovín, pričom ďalšie partnerstvá sa pripravujú</w:t>
      </w:r>
      <w:r w:rsidR="003B5EC1" w:rsidRPr="00FE5F6B">
        <w:rPr>
          <w:rFonts w:ascii="Times New Roman" w:eastAsia="Times New Roman" w:hAnsi="Times New Roman" w:cs="Times New Roman"/>
          <w:noProof/>
          <w:spacing w:val="-4"/>
          <w:sz w:val="24"/>
          <w:szCs w:val="24"/>
          <w:vertAlign w:val="superscript"/>
        </w:rPr>
        <w:footnoteReference w:id="136"/>
      </w:r>
      <w:r w:rsidRPr="00FE5F6B">
        <w:rPr>
          <w:rFonts w:ascii="Times New Roman" w:hAnsi="Times New Roman"/>
          <w:noProof/>
          <w:spacing w:val="-4"/>
          <w:sz w:val="24"/>
        </w:rPr>
        <w:t>. Prostredníctvom stratégie Global Gateway</w:t>
      </w:r>
      <w:r w:rsidR="00FB3AC3" w:rsidRPr="00FE5F6B">
        <w:rPr>
          <w:rStyle w:val="FootnoteReference"/>
          <w:rFonts w:ascii="Times New Roman" w:eastAsia="Times New Roman" w:hAnsi="Times New Roman" w:cs="Times New Roman"/>
          <w:noProof/>
          <w:spacing w:val="-4"/>
          <w:sz w:val="24"/>
          <w:szCs w:val="24"/>
        </w:rPr>
        <w:footnoteReference w:id="137"/>
      </w:r>
      <w:r w:rsidRPr="00FE5F6B">
        <w:rPr>
          <w:rFonts w:ascii="Times New Roman" w:hAnsi="Times New Roman"/>
          <w:noProof/>
          <w:spacing w:val="-4"/>
          <w:sz w:val="24"/>
        </w:rPr>
        <w:t xml:space="preserve"> EÚ naďalej posilňuje obchodné väzby</w:t>
      </w:r>
      <w:r w:rsidR="008637E0" w:rsidRPr="00FE5F6B">
        <w:rPr>
          <w:rFonts w:ascii="Times New Roman" w:hAnsi="Times New Roman"/>
          <w:noProof/>
          <w:spacing w:val="-4"/>
          <w:sz w:val="24"/>
        </w:rPr>
        <w:t xml:space="preserve"> s </w:t>
      </w:r>
      <w:r w:rsidRPr="00FE5F6B">
        <w:rPr>
          <w:rFonts w:ascii="Times New Roman" w:hAnsi="Times New Roman"/>
          <w:noProof/>
          <w:spacing w:val="-4"/>
          <w:sz w:val="24"/>
        </w:rPr>
        <w:t>rastovými centrami</w:t>
      </w:r>
      <w:r w:rsidR="008637E0" w:rsidRPr="00FE5F6B">
        <w:rPr>
          <w:rFonts w:ascii="Times New Roman" w:hAnsi="Times New Roman"/>
          <w:noProof/>
          <w:spacing w:val="-4"/>
          <w:sz w:val="24"/>
        </w:rPr>
        <w:t xml:space="preserve"> a </w:t>
      </w:r>
      <w:r w:rsidRPr="00FE5F6B">
        <w:rPr>
          <w:rFonts w:ascii="Times New Roman" w:hAnsi="Times New Roman"/>
          <w:noProof/>
          <w:spacing w:val="-4"/>
          <w:sz w:val="24"/>
        </w:rPr>
        <w:t>zabezpečuje dodávateľské reťazce</w:t>
      </w:r>
      <w:r w:rsidR="008637E0" w:rsidRPr="00FE5F6B">
        <w:rPr>
          <w:rFonts w:ascii="Times New Roman" w:hAnsi="Times New Roman"/>
          <w:noProof/>
          <w:spacing w:val="-4"/>
          <w:sz w:val="24"/>
        </w:rPr>
        <w:t xml:space="preserve"> v </w:t>
      </w:r>
      <w:r w:rsidRPr="00FE5F6B">
        <w:rPr>
          <w:rFonts w:ascii="Times New Roman" w:hAnsi="Times New Roman"/>
          <w:noProof/>
          <w:spacing w:val="-4"/>
          <w:sz w:val="24"/>
        </w:rPr>
        <w:t>kritických oblastiach.</w:t>
      </w:r>
    </w:p>
    <w:p w14:paraId="4653A2E3" w14:textId="77777777" w:rsidR="00F75B5D" w:rsidRPr="008637E0" w:rsidRDefault="00F75B5D" w:rsidP="00FE5F6B">
      <w:pPr>
        <w:widowControl w:val="0"/>
        <w:spacing w:after="0" w:line="240" w:lineRule="auto"/>
        <w:jc w:val="both"/>
        <w:rPr>
          <w:rFonts w:ascii="Times New Roman" w:hAnsi="Times New Roman" w:cs="Times New Roman"/>
          <w:noProof/>
          <w:sz w:val="24"/>
          <w:szCs w:val="24"/>
        </w:rPr>
      </w:pPr>
    </w:p>
    <w:p w14:paraId="33209139" w14:textId="4ADBA703" w:rsidR="005C38EE" w:rsidRPr="008637E0" w:rsidRDefault="005C38EE" w:rsidP="358C4304">
      <w:pPr>
        <w:widowControl w:val="0"/>
        <w:jc w:val="both"/>
        <w:rPr>
          <w:rFonts w:ascii="Times New Roman" w:hAnsi="Times New Roman" w:cs="Times New Roman"/>
          <w:b/>
          <w:noProof/>
          <w:color w:val="000000"/>
          <w:sz w:val="28"/>
          <w:szCs w:val="28"/>
          <w:shd w:val="clear" w:color="auto" w:fill="FFFFFF"/>
        </w:rPr>
      </w:pPr>
      <w:r w:rsidRPr="008637E0">
        <w:rPr>
          <w:rFonts w:ascii="Times New Roman" w:hAnsi="Times New Roman"/>
          <w:b/>
          <w:noProof/>
          <w:color w:val="000000"/>
          <w:sz w:val="28"/>
          <w:shd w:val="clear" w:color="auto" w:fill="FFFFFF"/>
        </w:rPr>
        <w:t>Záver</w:t>
      </w:r>
    </w:p>
    <w:p w14:paraId="195EBD54" w14:textId="54F46164" w:rsidR="001B0B44" w:rsidRPr="00FE5F6B" w:rsidRDefault="612993E6" w:rsidP="003A0E1E">
      <w:pPr>
        <w:spacing w:line="257" w:lineRule="auto"/>
        <w:jc w:val="both"/>
        <w:rPr>
          <w:rFonts w:ascii="Times New Roman" w:eastAsia="Times New Roman" w:hAnsi="Times New Roman" w:cs="Times New Roman"/>
          <w:bCs/>
          <w:noProof/>
          <w:color w:val="000000" w:themeColor="text1"/>
          <w:spacing w:val="-4"/>
          <w:sz w:val="24"/>
          <w:szCs w:val="24"/>
        </w:rPr>
      </w:pPr>
      <w:r w:rsidRPr="00FE5F6B">
        <w:rPr>
          <w:rFonts w:ascii="Times New Roman" w:hAnsi="Times New Roman"/>
          <w:b/>
          <w:noProof/>
          <w:color w:val="000000" w:themeColor="text1"/>
          <w:spacing w:val="-4"/>
          <w:sz w:val="24"/>
        </w:rPr>
        <w:t>V</w:t>
      </w:r>
      <w:r w:rsidR="00220546">
        <w:rPr>
          <w:rFonts w:ascii="Times New Roman" w:hAnsi="Times New Roman"/>
          <w:b/>
          <w:noProof/>
          <w:color w:val="000000" w:themeColor="text1"/>
          <w:spacing w:val="-4"/>
          <w:sz w:val="24"/>
        </w:rPr>
        <w:t> </w:t>
      </w:r>
      <w:r w:rsidRPr="00FE5F6B">
        <w:rPr>
          <w:rFonts w:ascii="Times New Roman" w:hAnsi="Times New Roman"/>
          <w:b/>
          <w:noProof/>
          <w:color w:val="000000" w:themeColor="text1"/>
          <w:spacing w:val="-4"/>
          <w:sz w:val="24"/>
        </w:rPr>
        <w:t>tejto správe sa opisujú silné</w:t>
      </w:r>
      <w:r w:rsidR="008637E0" w:rsidRPr="00FE5F6B">
        <w:rPr>
          <w:rFonts w:ascii="Times New Roman" w:hAnsi="Times New Roman"/>
          <w:b/>
          <w:noProof/>
          <w:color w:val="000000" w:themeColor="text1"/>
          <w:spacing w:val="-4"/>
          <w:sz w:val="24"/>
        </w:rPr>
        <w:t xml:space="preserve"> a </w:t>
      </w:r>
      <w:r w:rsidRPr="00FE5F6B">
        <w:rPr>
          <w:rFonts w:ascii="Times New Roman" w:hAnsi="Times New Roman"/>
          <w:b/>
          <w:noProof/>
          <w:color w:val="000000" w:themeColor="text1"/>
          <w:spacing w:val="-4"/>
          <w:sz w:val="24"/>
        </w:rPr>
        <w:t xml:space="preserve">slabé stránky hospodárstva EÚ, ako aj jej konkurencieschopnosť. </w:t>
      </w:r>
      <w:r w:rsidRPr="00FE5F6B">
        <w:rPr>
          <w:rFonts w:ascii="Times New Roman" w:hAnsi="Times New Roman"/>
          <w:noProof/>
          <w:color w:val="000000" w:themeColor="text1"/>
          <w:spacing w:val="-4"/>
          <w:sz w:val="24"/>
        </w:rPr>
        <w:t>Ukazuje, že pokrok</w:t>
      </w:r>
      <w:r w:rsidR="008637E0" w:rsidRPr="00FE5F6B">
        <w:rPr>
          <w:rFonts w:ascii="Times New Roman" w:hAnsi="Times New Roman"/>
          <w:noProof/>
          <w:color w:val="000000" w:themeColor="text1"/>
          <w:spacing w:val="-4"/>
          <w:sz w:val="24"/>
        </w:rPr>
        <w:t xml:space="preserve"> v </w:t>
      </w:r>
      <w:r w:rsidRPr="00FE5F6B">
        <w:rPr>
          <w:rFonts w:ascii="Times New Roman" w:hAnsi="Times New Roman"/>
          <w:noProof/>
          <w:color w:val="000000" w:themeColor="text1"/>
          <w:spacing w:val="-4"/>
          <w:sz w:val="24"/>
        </w:rPr>
        <w:t>integrácii na jednotnom trhu pokračuje, no došlo</w:t>
      </w:r>
      <w:r w:rsidR="008637E0" w:rsidRPr="00FE5F6B">
        <w:rPr>
          <w:rFonts w:ascii="Times New Roman" w:hAnsi="Times New Roman"/>
          <w:noProof/>
          <w:color w:val="000000" w:themeColor="text1"/>
          <w:spacing w:val="-4"/>
          <w:sz w:val="24"/>
        </w:rPr>
        <w:t xml:space="preserve"> k </w:t>
      </w:r>
      <w:r w:rsidRPr="00FE5F6B">
        <w:rPr>
          <w:rFonts w:ascii="Times New Roman" w:hAnsi="Times New Roman"/>
          <w:noProof/>
          <w:color w:val="000000" w:themeColor="text1"/>
          <w:spacing w:val="-4"/>
          <w:sz w:val="24"/>
        </w:rPr>
        <w:t>jeho spomaleniu. Hoci sa deficit súladu zlepšil,</w:t>
      </w:r>
      <w:r w:rsidR="008637E0" w:rsidRPr="00FE5F6B">
        <w:rPr>
          <w:rFonts w:ascii="Times New Roman" w:hAnsi="Times New Roman"/>
          <w:noProof/>
          <w:color w:val="000000" w:themeColor="text1"/>
          <w:spacing w:val="-4"/>
          <w:sz w:val="24"/>
        </w:rPr>
        <w:t xml:space="preserve"> v </w:t>
      </w:r>
      <w:r w:rsidRPr="00FE5F6B">
        <w:rPr>
          <w:rFonts w:ascii="Times New Roman" w:hAnsi="Times New Roman"/>
          <w:noProof/>
          <w:color w:val="000000" w:themeColor="text1"/>
          <w:spacing w:val="-4"/>
          <w:sz w:val="24"/>
        </w:rPr>
        <w:t>súvislosti</w:t>
      </w:r>
      <w:r w:rsidR="008637E0" w:rsidRPr="00FE5F6B">
        <w:rPr>
          <w:rFonts w:ascii="Times New Roman" w:hAnsi="Times New Roman"/>
          <w:noProof/>
          <w:color w:val="000000" w:themeColor="text1"/>
          <w:spacing w:val="-4"/>
          <w:sz w:val="24"/>
        </w:rPr>
        <w:t xml:space="preserve"> s </w:t>
      </w:r>
      <w:r w:rsidRPr="00FE5F6B">
        <w:rPr>
          <w:rFonts w:ascii="Times New Roman" w:hAnsi="Times New Roman"/>
          <w:noProof/>
          <w:color w:val="000000" w:themeColor="text1"/>
          <w:spacing w:val="-4"/>
          <w:sz w:val="24"/>
        </w:rPr>
        <w:t>tovarom</w:t>
      </w:r>
      <w:r w:rsidR="008637E0" w:rsidRPr="00FE5F6B">
        <w:rPr>
          <w:rFonts w:ascii="Times New Roman" w:hAnsi="Times New Roman"/>
          <w:noProof/>
          <w:color w:val="000000" w:themeColor="text1"/>
          <w:spacing w:val="-4"/>
          <w:sz w:val="24"/>
        </w:rPr>
        <w:t xml:space="preserve"> a </w:t>
      </w:r>
      <w:r w:rsidRPr="00FE5F6B">
        <w:rPr>
          <w:rFonts w:ascii="Times New Roman" w:hAnsi="Times New Roman"/>
          <w:noProof/>
          <w:color w:val="000000" w:themeColor="text1"/>
          <w:spacing w:val="-4"/>
          <w:sz w:val="24"/>
        </w:rPr>
        <w:t>so službami pretrváva príliš veľká fragmentácia</w:t>
      </w:r>
      <w:r w:rsidR="008637E0" w:rsidRPr="00FE5F6B">
        <w:rPr>
          <w:rFonts w:ascii="Times New Roman" w:hAnsi="Times New Roman"/>
          <w:noProof/>
          <w:color w:val="000000" w:themeColor="text1"/>
          <w:spacing w:val="-4"/>
          <w:sz w:val="24"/>
        </w:rPr>
        <w:t xml:space="preserve"> a </w:t>
      </w:r>
      <w:r w:rsidRPr="00FE5F6B">
        <w:rPr>
          <w:rFonts w:ascii="Times New Roman" w:hAnsi="Times New Roman"/>
          <w:noProof/>
          <w:color w:val="000000" w:themeColor="text1"/>
          <w:spacing w:val="-4"/>
          <w:sz w:val="24"/>
        </w:rPr>
        <w:t>administratívna záťaž je príliš vysoká. Hrozí, že Európa bude zaostávať</w:t>
      </w:r>
      <w:r w:rsidR="008637E0" w:rsidRPr="00FE5F6B">
        <w:rPr>
          <w:rFonts w:ascii="Times New Roman" w:hAnsi="Times New Roman"/>
          <w:noProof/>
          <w:color w:val="000000" w:themeColor="text1"/>
          <w:spacing w:val="-4"/>
          <w:sz w:val="24"/>
        </w:rPr>
        <w:t xml:space="preserve"> v </w:t>
      </w:r>
      <w:r w:rsidRPr="00FE5F6B">
        <w:rPr>
          <w:rFonts w:ascii="Times New Roman" w:hAnsi="Times New Roman"/>
          <w:noProof/>
          <w:color w:val="000000" w:themeColor="text1"/>
          <w:spacing w:val="-4"/>
          <w:sz w:val="24"/>
        </w:rPr>
        <w:t>oblasti inovácií. Pokiaľ ide</w:t>
      </w:r>
      <w:r w:rsidR="008637E0" w:rsidRPr="00FE5F6B">
        <w:rPr>
          <w:rFonts w:ascii="Times New Roman" w:hAnsi="Times New Roman"/>
          <w:noProof/>
          <w:color w:val="000000" w:themeColor="text1"/>
          <w:spacing w:val="-4"/>
          <w:sz w:val="24"/>
        </w:rPr>
        <w:t xml:space="preserve"> o </w:t>
      </w:r>
      <w:r w:rsidRPr="00FE5F6B">
        <w:rPr>
          <w:rFonts w:ascii="Times New Roman" w:hAnsi="Times New Roman"/>
          <w:noProof/>
          <w:color w:val="000000" w:themeColor="text1"/>
          <w:spacing w:val="-4"/>
          <w:sz w:val="24"/>
        </w:rPr>
        <w:t>výdavky na výskum</w:t>
      </w:r>
      <w:r w:rsidR="008637E0" w:rsidRPr="00FE5F6B">
        <w:rPr>
          <w:rFonts w:ascii="Times New Roman" w:hAnsi="Times New Roman"/>
          <w:noProof/>
          <w:color w:val="000000" w:themeColor="text1"/>
          <w:spacing w:val="-4"/>
          <w:sz w:val="24"/>
        </w:rPr>
        <w:t xml:space="preserve"> a </w:t>
      </w:r>
      <w:r w:rsidRPr="00FE5F6B">
        <w:rPr>
          <w:rFonts w:ascii="Times New Roman" w:hAnsi="Times New Roman"/>
          <w:noProof/>
          <w:color w:val="000000" w:themeColor="text1"/>
          <w:spacing w:val="-4"/>
          <w:sz w:val="24"/>
        </w:rPr>
        <w:t>vývoj zo súkromných</w:t>
      </w:r>
      <w:r w:rsidR="008637E0" w:rsidRPr="00FE5F6B">
        <w:rPr>
          <w:rFonts w:ascii="Times New Roman" w:hAnsi="Times New Roman"/>
          <w:noProof/>
          <w:color w:val="000000" w:themeColor="text1"/>
          <w:spacing w:val="-4"/>
          <w:sz w:val="24"/>
        </w:rPr>
        <w:t xml:space="preserve"> a z </w:t>
      </w:r>
      <w:r w:rsidRPr="00FE5F6B">
        <w:rPr>
          <w:rFonts w:ascii="Times New Roman" w:hAnsi="Times New Roman"/>
          <w:noProof/>
          <w:color w:val="000000" w:themeColor="text1"/>
          <w:spacing w:val="-4"/>
          <w:sz w:val="24"/>
        </w:rPr>
        <w:t>verejných zdrojov, Európa z</w:t>
      </w:r>
      <w:r w:rsidR="00556796" w:rsidRPr="00FE5F6B">
        <w:rPr>
          <w:rFonts w:ascii="Times New Roman" w:hAnsi="Times New Roman"/>
          <w:noProof/>
          <w:color w:val="000000" w:themeColor="text1"/>
          <w:spacing w:val="-4"/>
          <w:sz w:val="24"/>
        </w:rPr>
        <w:t>a</w:t>
      </w:r>
      <w:r w:rsidRPr="00FE5F6B">
        <w:rPr>
          <w:rFonts w:ascii="Times New Roman" w:hAnsi="Times New Roman"/>
          <w:noProof/>
          <w:color w:val="000000" w:themeColor="text1"/>
          <w:spacing w:val="-4"/>
          <w:sz w:val="24"/>
        </w:rPr>
        <w:t>ostáva za svojimi partnermi. Podniky majú ťažkosti</w:t>
      </w:r>
      <w:r w:rsidR="008637E0" w:rsidRPr="00FE5F6B">
        <w:rPr>
          <w:rFonts w:ascii="Times New Roman" w:hAnsi="Times New Roman"/>
          <w:noProof/>
          <w:color w:val="000000" w:themeColor="text1"/>
          <w:spacing w:val="-4"/>
          <w:sz w:val="24"/>
        </w:rPr>
        <w:t xml:space="preserve"> s </w:t>
      </w:r>
      <w:r w:rsidRPr="00FE5F6B">
        <w:rPr>
          <w:rFonts w:ascii="Times New Roman" w:hAnsi="Times New Roman"/>
          <w:noProof/>
          <w:color w:val="000000" w:themeColor="text1"/>
          <w:spacing w:val="-4"/>
          <w:sz w:val="24"/>
        </w:rPr>
        <w:t>rozširovaním</w:t>
      </w:r>
      <w:r w:rsidR="008637E0" w:rsidRPr="00FE5F6B">
        <w:rPr>
          <w:rFonts w:ascii="Times New Roman" w:hAnsi="Times New Roman"/>
          <w:noProof/>
          <w:color w:val="000000" w:themeColor="text1"/>
          <w:spacing w:val="-4"/>
          <w:sz w:val="24"/>
        </w:rPr>
        <w:t xml:space="preserve"> a </w:t>
      </w:r>
      <w:r w:rsidRPr="00FE5F6B">
        <w:rPr>
          <w:rFonts w:ascii="Times New Roman" w:hAnsi="Times New Roman"/>
          <w:noProof/>
          <w:color w:val="000000" w:themeColor="text1"/>
          <w:spacing w:val="-4"/>
          <w:sz w:val="24"/>
        </w:rPr>
        <w:t>rizikový kapitál zohráva oveľa menšiu úlohu ako</w:t>
      </w:r>
      <w:r w:rsidR="008637E0" w:rsidRPr="00FE5F6B">
        <w:rPr>
          <w:rFonts w:ascii="Times New Roman" w:hAnsi="Times New Roman"/>
          <w:noProof/>
          <w:color w:val="000000" w:themeColor="text1"/>
          <w:spacing w:val="-4"/>
          <w:sz w:val="24"/>
        </w:rPr>
        <w:t xml:space="preserve"> v </w:t>
      </w:r>
      <w:r w:rsidRPr="00FE5F6B">
        <w:rPr>
          <w:rFonts w:ascii="Times New Roman" w:hAnsi="Times New Roman"/>
          <w:noProof/>
          <w:color w:val="000000" w:themeColor="text1"/>
          <w:spacing w:val="-4"/>
          <w:sz w:val="24"/>
        </w:rPr>
        <w:t>konkurenčných ekonomikách. Miery zamestnanosti sa zvyšujú, stále je však nedostatok kvalifikovanej pracovnej sily. Zavádzanie digitálnych technológií nasvedčuje tomu, že digitalizácia napreduje, no jej tempo zatiaľ nie je dostatočné. Podobne napreduje aj dekarbonizácia priemyslu</w:t>
      </w:r>
      <w:r w:rsidR="008637E0" w:rsidRPr="00FE5F6B">
        <w:rPr>
          <w:rFonts w:ascii="Times New Roman" w:hAnsi="Times New Roman"/>
          <w:noProof/>
          <w:color w:val="000000" w:themeColor="text1"/>
          <w:spacing w:val="-4"/>
          <w:sz w:val="24"/>
        </w:rPr>
        <w:t xml:space="preserve"> a </w:t>
      </w:r>
      <w:r w:rsidRPr="00FE5F6B">
        <w:rPr>
          <w:rFonts w:ascii="Times New Roman" w:hAnsi="Times New Roman"/>
          <w:noProof/>
          <w:color w:val="000000" w:themeColor="text1"/>
          <w:spacing w:val="-4"/>
          <w:sz w:val="24"/>
        </w:rPr>
        <w:t>energetických systémov</w:t>
      </w:r>
      <w:r w:rsidR="008637E0" w:rsidRPr="00FE5F6B">
        <w:rPr>
          <w:rFonts w:ascii="Times New Roman" w:hAnsi="Times New Roman"/>
          <w:noProof/>
          <w:color w:val="000000" w:themeColor="text1"/>
          <w:spacing w:val="-4"/>
          <w:sz w:val="24"/>
        </w:rPr>
        <w:t xml:space="preserve"> a </w:t>
      </w:r>
      <w:r w:rsidRPr="00FE5F6B">
        <w:rPr>
          <w:rFonts w:ascii="Times New Roman" w:hAnsi="Times New Roman"/>
          <w:noProof/>
          <w:color w:val="000000" w:themeColor="text1"/>
          <w:spacing w:val="-4"/>
          <w:sz w:val="24"/>
        </w:rPr>
        <w:t>zavádzanie obehovosti, no aj tu by malo dôjsť</w:t>
      </w:r>
      <w:r w:rsidR="008637E0" w:rsidRPr="00FE5F6B">
        <w:rPr>
          <w:rFonts w:ascii="Times New Roman" w:hAnsi="Times New Roman"/>
          <w:noProof/>
          <w:color w:val="000000" w:themeColor="text1"/>
          <w:spacing w:val="-4"/>
          <w:sz w:val="24"/>
        </w:rPr>
        <w:t xml:space="preserve"> k </w:t>
      </w:r>
      <w:r w:rsidRPr="00FE5F6B">
        <w:rPr>
          <w:rFonts w:ascii="Times New Roman" w:hAnsi="Times New Roman"/>
          <w:noProof/>
          <w:color w:val="000000" w:themeColor="text1"/>
          <w:spacing w:val="-4"/>
          <w:sz w:val="24"/>
        </w:rPr>
        <w:t>zrýchleniu. Vysoké ceny energie majú negatívny vplyv na konkurencieschopnosť Európy. Pokiaľ ide</w:t>
      </w:r>
      <w:r w:rsidR="008637E0" w:rsidRPr="00FE5F6B">
        <w:rPr>
          <w:rFonts w:ascii="Times New Roman" w:hAnsi="Times New Roman"/>
          <w:noProof/>
          <w:color w:val="000000" w:themeColor="text1"/>
          <w:spacing w:val="-4"/>
          <w:sz w:val="24"/>
        </w:rPr>
        <w:t xml:space="preserve"> o </w:t>
      </w:r>
      <w:r w:rsidRPr="00FE5F6B">
        <w:rPr>
          <w:rFonts w:ascii="Times New Roman" w:hAnsi="Times New Roman"/>
          <w:noProof/>
          <w:color w:val="000000" w:themeColor="text1"/>
          <w:spacing w:val="-4"/>
          <w:sz w:val="24"/>
        </w:rPr>
        <w:t>verejné</w:t>
      </w:r>
      <w:r w:rsidR="008637E0" w:rsidRPr="00FE5F6B">
        <w:rPr>
          <w:rFonts w:ascii="Times New Roman" w:hAnsi="Times New Roman"/>
          <w:noProof/>
          <w:color w:val="000000" w:themeColor="text1"/>
          <w:spacing w:val="-4"/>
          <w:sz w:val="24"/>
        </w:rPr>
        <w:t xml:space="preserve"> a </w:t>
      </w:r>
      <w:r w:rsidRPr="00FE5F6B">
        <w:rPr>
          <w:rFonts w:ascii="Times New Roman" w:hAnsi="Times New Roman"/>
          <w:noProof/>
          <w:color w:val="000000" w:themeColor="text1"/>
          <w:spacing w:val="-4"/>
          <w:sz w:val="24"/>
        </w:rPr>
        <w:t>súkromné investície, nie vždy sa smerujú do najsľubnejších technológií</w:t>
      </w:r>
      <w:r w:rsidR="008637E0" w:rsidRPr="00FE5F6B">
        <w:rPr>
          <w:rFonts w:ascii="Times New Roman" w:hAnsi="Times New Roman"/>
          <w:noProof/>
          <w:color w:val="000000" w:themeColor="text1"/>
          <w:spacing w:val="-4"/>
          <w:sz w:val="24"/>
        </w:rPr>
        <w:t xml:space="preserve"> a </w:t>
      </w:r>
      <w:r w:rsidRPr="00FE5F6B">
        <w:rPr>
          <w:rFonts w:ascii="Times New Roman" w:hAnsi="Times New Roman"/>
          <w:noProof/>
          <w:color w:val="000000" w:themeColor="text1"/>
          <w:spacing w:val="-4"/>
          <w:sz w:val="24"/>
        </w:rPr>
        <w:t>sektorov. Európa má výhody</w:t>
      </w:r>
      <w:r w:rsidR="008637E0" w:rsidRPr="00FE5F6B">
        <w:rPr>
          <w:rFonts w:ascii="Times New Roman" w:hAnsi="Times New Roman"/>
          <w:noProof/>
          <w:color w:val="000000" w:themeColor="text1"/>
          <w:spacing w:val="-4"/>
          <w:sz w:val="24"/>
        </w:rPr>
        <w:t xml:space="preserve"> z </w:t>
      </w:r>
      <w:r w:rsidRPr="00FE5F6B">
        <w:rPr>
          <w:rFonts w:ascii="Times New Roman" w:hAnsi="Times New Roman"/>
          <w:noProof/>
          <w:color w:val="000000" w:themeColor="text1"/>
          <w:spacing w:val="-4"/>
          <w:sz w:val="24"/>
        </w:rPr>
        <w:t>toho, že je veľmi otvoreným hospodárstvom, no treba dôkladne monitorovať strategické závislosti.</w:t>
      </w:r>
    </w:p>
    <w:p w14:paraId="1C0AE973" w14:textId="4367A546" w:rsidR="612993E6" w:rsidRPr="00FE5F6B" w:rsidRDefault="612993E6" w:rsidP="00085D02">
      <w:pPr>
        <w:spacing w:line="257" w:lineRule="auto"/>
        <w:jc w:val="both"/>
        <w:rPr>
          <w:rFonts w:ascii="Times New Roman" w:eastAsia="Times New Roman" w:hAnsi="Times New Roman" w:cs="Times New Roman"/>
          <w:noProof/>
          <w:spacing w:val="-4"/>
          <w:sz w:val="24"/>
          <w:szCs w:val="24"/>
        </w:rPr>
      </w:pPr>
      <w:r w:rsidRPr="00FE5F6B">
        <w:rPr>
          <w:rFonts w:ascii="Times New Roman" w:hAnsi="Times New Roman"/>
          <w:b/>
          <w:noProof/>
          <w:color w:val="000000" w:themeColor="text1"/>
          <w:spacing w:val="-4"/>
          <w:sz w:val="24"/>
        </w:rPr>
        <w:t>Na posilnenie dlhodobej konkurencieschopnosti Európy, ako aj na maximálne využitie sily</w:t>
      </w:r>
      <w:r w:rsidR="008637E0" w:rsidRPr="00FE5F6B">
        <w:rPr>
          <w:rFonts w:ascii="Times New Roman" w:hAnsi="Times New Roman"/>
          <w:b/>
          <w:noProof/>
          <w:color w:val="000000" w:themeColor="text1"/>
          <w:spacing w:val="-4"/>
          <w:sz w:val="24"/>
        </w:rPr>
        <w:t xml:space="preserve"> a </w:t>
      </w:r>
      <w:r w:rsidRPr="00FE5F6B">
        <w:rPr>
          <w:rFonts w:ascii="Times New Roman" w:hAnsi="Times New Roman"/>
          <w:b/>
          <w:noProof/>
          <w:color w:val="000000" w:themeColor="text1"/>
          <w:spacing w:val="-4"/>
          <w:sz w:val="24"/>
        </w:rPr>
        <w:t>kapacity jednotného trhu EÚ existuje veľký potenciál, no treba zaujať rozhodný prístup</w:t>
      </w:r>
      <w:r w:rsidR="008637E0" w:rsidRPr="00FE5F6B">
        <w:rPr>
          <w:rFonts w:ascii="Times New Roman" w:hAnsi="Times New Roman"/>
          <w:b/>
          <w:noProof/>
          <w:color w:val="000000" w:themeColor="text1"/>
          <w:spacing w:val="-4"/>
          <w:sz w:val="24"/>
        </w:rPr>
        <w:t xml:space="preserve"> k </w:t>
      </w:r>
      <w:r w:rsidRPr="00FE5F6B">
        <w:rPr>
          <w:rFonts w:ascii="Times New Roman" w:hAnsi="Times New Roman"/>
          <w:b/>
          <w:noProof/>
          <w:color w:val="000000" w:themeColor="text1"/>
          <w:spacing w:val="-4"/>
          <w:sz w:val="24"/>
        </w:rPr>
        <w:t>riešeniu opísaných výziev</w:t>
      </w:r>
      <w:r w:rsidR="008637E0" w:rsidRPr="00FE5F6B">
        <w:rPr>
          <w:rFonts w:ascii="Times New Roman" w:hAnsi="Times New Roman"/>
          <w:b/>
          <w:noProof/>
          <w:color w:val="000000" w:themeColor="text1"/>
          <w:spacing w:val="-4"/>
          <w:sz w:val="24"/>
        </w:rPr>
        <w:t xml:space="preserve"> a </w:t>
      </w:r>
      <w:r w:rsidRPr="00FE5F6B">
        <w:rPr>
          <w:rFonts w:ascii="Times New Roman" w:hAnsi="Times New Roman"/>
          <w:b/>
          <w:noProof/>
          <w:color w:val="000000" w:themeColor="text1"/>
          <w:spacing w:val="-4"/>
          <w:sz w:val="24"/>
        </w:rPr>
        <w:t xml:space="preserve">prekážok. </w:t>
      </w:r>
      <w:r w:rsidRPr="00FE5F6B">
        <w:rPr>
          <w:rFonts w:ascii="Times New Roman" w:hAnsi="Times New Roman"/>
          <w:noProof/>
          <w:color w:val="000000" w:themeColor="text1"/>
          <w:spacing w:val="-4"/>
          <w:sz w:val="24"/>
        </w:rPr>
        <w:t>Treba riešiť ťažkosti, ktorým čelia podniky pri rozširovaní, inováciách</w:t>
      </w:r>
      <w:r w:rsidR="008637E0" w:rsidRPr="00FE5F6B">
        <w:rPr>
          <w:rFonts w:ascii="Times New Roman" w:hAnsi="Times New Roman"/>
          <w:noProof/>
          <w:color w:val="000000" w:themeColor="text1"/>
          <w:spacing w:val="-4"/>
          <w:sz w:val="24"/>
        </w:rPr>
        <w:t xml:space="preserve"> a </w:t>
      </w:r>
      <w:r w:rsidRPr="00FE5F6B">
        <w:rPr>
          <w:rFonts w:ascii="Times New Roman" w:hAnsi="Times New Roman"/>
          <w:noProof/>
          <w:color w:val="000000" w:themeColor="text1"/>
          <w:spacing w:val="-4"/>
          <w:sz w:val="24"/>
        </w:rPr>
        <w:t>zvyšovaní produktivity. Keďže mnohé</w:t>
      </w:r>
      <w:r w:rsidR="008637E0" w:rsidRPr="00FE5F6B">
        <w:rPr>
          <w:rFonts w:ascii="Times New Roman" w:hAnsi="Times New Roman"/>
          <w:noProof/>
          <w:color w:val="000000" w:themeColor="text1"/>
          <w:spacing w:val="-4"/>
          <w:sz w:val="24"/>
        </w:rPr>
        <w:t xml:space="preserve"> z </w:t>
      </w:r>
      <w:r w:rsidRPr="00FE5F6B">
        <w:rPr>
          <w:rFonts w:ascii="Times New Roman" w:hAnsi="Times New Roman"/>
          <w:noProof/>
          <w:color w:val="000000" w:themeColor="text1"/>
          <w:spacing w:val="-4"/>
          <w:sz w:val="24"/>
        </w:rPr>
        <w:t>hnacích síl konkurencieschopnosti sú úzko prepojené, podpora konkurencieschopnosti</w:t>
      </w:r>
      <w:r w:rsidR="008637E0" w:rsidRPr="00FE5F6B">
        <w:rPr>
          <w:rFonts w:ascii="Times New Roman" w:hAnsi="Times New Roman"/>
          <w:noProof/>
          <w:color w:val="000000" w:themeColor="text1"/>
          <w:spacing w:val="-4"/>
          <w:sz w:val="24"/>
        </w:rPr>
        <w:t xml:space="preserve"> a </w:t>
      </w:r>
      <w:r w:rsidRPr="00FE5F6B">
        <w:rPr>
          <w:rFonts w:ascii="Times New Roman" w:hAnsi="Times New Roman"/>
          <w:noProof/>
          <w:color w:val="000000" w:themeColor="text1"/>
          <w:spacing w:val="-4"/>
          <w:sz w:val="24"/>
        </w:rPr>
        <w:t>prosperity Európy si bude vyžadovať súdržný</w:t>
      </w:r>
      <w:r w:rsidR="008637E0" w:rsidRPr="00FE5F6B">
        <w:rPr>
          <w:rFonts w:ascii="Times New Roman" w:hAnsi="Times New Roman"/>
          <w:noProof/>
          <w:color w:val="000000" w:themeColor="text1"/>
          <w:spacing w:val="-4"/>
          <w:sz w:val="24"/>
        </w:rPr>
        <w:t xml:space="preserve"> a </w:t>
      </w:r>
      <w:r w:rsidRPr="00FE5F6B">
        <w:rPr>
          <w:rFonts w:ascii="Times New Roman" w:hAnsi="Times New Roman"/>
          <w:noProof/>
          <w:color w:val="000000" w:themeColor="text1"/>
          <w:spacing w:val="-4"/>
          <w:sz w:val="24"/>
        </w:rPr>
        <w:t>strategický prístup,</w:t>
      </w:r>
      <w:r w:rsidR="008637E0" w:rsidRPr="00FE5F6B">
        <w:rPr>
          <w:rFonts w:ascii="Times New Roman" w:hAnsi="Times New Roman"/>
          <w:noProof/>
          <w:color w:val="000000" w:themeColor="text1"/>
          <w:spacing w:val="-4"/>
          <w:sz w:val="24"/>
        </w:rPr>
        <w:t xml:space="preserve"> a </w:t>
      </w:r>
      <w:r w:rsidRPr="00FE5F6B">
        <w:rPr>
          <w:rFonts w:ascii="Times New Roman" w:hAnsi="Times New Roman"/>
          <w:noProof/>
          <w:color w:val="000000" w:themeColor="text1"/>
          <w:spacing w:val="-4"/>
          <w:sz w:val="24"/>
        </w:rPr>
        <w:t>to najmä</w:t>
      </w:r>
      <w:r w:rsidR="008637E0" w:rsidRPr="00FE5F6B">
        <w:rPr>
          <w:rFonts w:ascii="Times New Roman" w:hAnsi="Times New Roman"/>
          <w:noProof/>
          <w:color w:val="000000" w:themeColor="text1"/>
          <w:spacing w:val="-4"/>
          <w:sz w:val="24"/>
        </w:rPr>
        <w:t xml:space="preserve"> v </w:t>
      </w:r>
      <w:r w:rsidRPr="00FE5F6B">
        <w:rPr>
          <w:rFonts w:ascii="Times New Roman" w:hAnsi="Times New Roman"/>
          <w:noProof/>
          <w:color w:val="000000" w:themeColor="text1"/>
          <w:spacing w:val="-4"/>
          <w:sz w:val="24"/>
        </w:rPr>
        <w:t>náročnej geopolitickej situácii.</w:t>
      </w:r>
    </w:p>
    <w:p w14:paraId="2A48B27A" w14:textId="4201191D" w:rsidR="612993E6" w:rsidRPr="008637E0" w:rsidRDefault="009D792A" w:rsidP="00D33328">
      <w:pPr>
        <w:spacing w:line="257" w:lineRule="auto"/>
        <w:jc w:val="both"/>
        <w:rPr>
          <w:rFonts w:ascii="Times New Roman" w:eastAsia="Times New Roman" w:hAnsi="Times New Roman" w:cs="Times New Roman"/>
          <w:noProof/>
          <w:sz w:val="24"/>
          <w:szCs w:val="24"/>
        </w:rPr>
      </w:pPr>
      <w:r w:rsidRPr="008637E0">
        <w:rPr>
          <w:rFonts w:ascii="Times New Roman" w:hAnsi="Times New Roman"/>
          <w:b/>
          <w:noProof/>
          <w:color w:val="000000" w:themeColor="text1"/>
          <w:sz w:val="24"/>
        </w:rPr>
        <w:t>Výročná správa</w:t>
      </w:r>
      <w:r w:rsidR="008637E0">
        <w:rPr>
          <w:rFonts w:ascii="Times New Roman" w:hAnsi="Times New Roman"/>
          <w:b/>
          <w:noProof/>
          <w:color w:val="000000" w:themeColor="text1"/>
          <w:sz w:val="24"/>
        </w:rPr>
        <w:t xml:space="preserve"> o </w:t>
      </w:r>
      <w:r w:rsidRPr="008637E0">
        <w:rPr>
          <w:rFonts w:ascii="Times New Roman" w:hAnsi="Times New Roman"/>
          <w:b/>
          <w:noProof/>
          <w:color w:val="000000" w:themeColor="text1"/>
          <w:sz w:val="24"/>
        </w:rPr>
        <w:t>jednotnom trhu</w:t>
      </w:r>
      <w:r w:rsidR="008637E0">
        <w:rPr>
          <w:rFonts w:ascii="Times New Roman" w:hAnsi="Times New Roman"/>
          <w:b/>
          <w:noProof/>
          <w:color w:val="000000" w:themeColor="text1"/>
          <w:sz w:val="24"/>
        </w:rPr>
        <w:t xml:space="preserve"> a </w:t>
      </w:r>
      <w:r w:rsidRPr="008637E0">
        <w:rPr>
          <w:rFonts w:ascii="Times New Roman" w:hAnsi="Times New Roman"/>
          <w:b/>
          <w:noProof/>
          <w:color w:val="000000" w:themeColor="text1"/>
          <w:sz w:val="24"/>
        </w:rPr>
        <w:t>konkurencieschopnosti poslúži ako východisko pre politickú diskusiu</w:t>
      </w:r>
      <w:r w:rsidR="008637E0">
        <w:rPr>
          <w:rFonts w:ascii="Times New Roman" w:hAnsi="Times New Roman"/>
          <w:b/>
          <w:noProof/>
          <w:color w:val="000000" w:themeColor="text1"/>
          <w:sz w:val="24"/>
        </w:rPr>
        <w:t xml:space="preserve"> o </w:t>
      </w:r>
      <w:r w:rsidRPr="008637E0">
        <w:rPr>
          <w:rFonts w:ascii="Times New Roman" w:hAnsi="Times New Roman"/>
          <w:b/>
          <w:noProof/>
          <w:color w:val="000000" w:themeColor="text1"/>
          <w:sz w:val="24"/>
        </w:rPr>
        <w:t>konkurencieschopnosti</w:t>
      </w:r>
      <w:r w:rsidR="008637E0">
        <w:rPr>
          <w:rFonts w:ascii="Times New Roman" w:hAnsi="Times New Roman"/>
          <w:b/>
          <w:noProof/>
          <w:color w:val="000000" w:themeColor="text1"/>
          <w:sz w:val="24"/>
        </w:rPr>
        <w:t xml:space="preserve"> a </w:t>
      </w:r>
      <w:r w:rsidRPr="008637E0">
        <w:rPr>
          <w:rFonts w:ascii="Times New Roman" w:hAnsi="Times New Roman"/>
          <w:b/>
          <w:noProof/>
          <w:color w:val="000000" w:themeColor="text1"/>
          <w:sz w:val="24"/>
        </w:rPr>
        <w:t>prosperite</w:t>
      </w:r>
      <w:r w:rsidR="008637E0">
        <w:rPr>
          <w:rFonts w:ascii="Times New Roman" w:hAnsi="Times New Roman"/>
          <w:b/>
          <w:noProof/>
          <w:color w:val="000000" w:themeColor="text1"/>
          <w:sz w:val="24"/>
        </w:rPr>
        <w:t xml:space="preserve"> a </w:t>
      </w:r>
      <w:r w:rsidRPr="008637E0">
        <w:rPr>
          <w:rFonts w:ascii="Times New Roman" w:hAnsi="Times New Roman"/>
          <w:b/>
          <w:noProof/>
          <w:color w:val="000000" w:themeColor="text1"/>
          <w:sz w:val="24"/>
        </w:rPr>
        <w:t>využije sa pri prijímaní ďalších krokov</w:t>
      </w:r>
      <w:r w:rsidR="008637E0">
        <w:rPr>
          <w:rFonts w:ascii="Times New Roman" w:hAnsi="Times New Roman"/>
          <w:b/>
          <w:noProof/>
          <w:color w:val="000000" w:themeColor="text1"/>
          <w:sz w:val="24"/>
        </w:rPr>
        <w:t xml:space="preserve"> v </w:t>
      </w:r>
      <w:r w:rsidRPr="008637E0">
        <w:rPr>
          <w:rFonts w:ascii="Times New Roman" w:hAnsi="Times New Roman"/>
          <w:b/>
          <w:noProof/>
          <w:color w:val="000000" w:themeColor="text1"/>
          <w:sz w:val="24"/>
        </w:rPr>
        <w:t>oblasti politiky.</w:t>
      </w:r>
      <w:r w:rsidRPr="008637E0">
        <w:rPr>
          <w:rFonts w:ascii="Times New Roman" w:hAnsi="Times New Roman"/>
          <w:noProof/>
          <w:color w:val="000000" w:themeColor="text1"/>
          <w:sz w:val="24"/>
        </w:rPr>
        <w:t xml:space="preserve"> Táto správa poskytuje spoločnú diagnostiku</w:t>
      </w:r>
      <w:r w:rsidR="008637E0">
        <w:rPr>
          <w:rFonts w:ascii="Times New Roman" w:hAnsi="Times New Roman"/>
          <w:noProof/>
          <w:color w:val="000000" w:themeColor="text1"/>
          <w:sz w:val="24"/>
        </w:rPr>
        <w:t xml:space="preserve"> a </w:t>
      </w:r>
      <w:r w:rsidRPr="008637E0">
        <w:rPr>
          <w:rFonts w:ascii="Times New Roman" w:hAnsi="Times New Roman"/>
          <w:noProof/>
          <w:color w:val="000000" w:themeColor="text1"/>
          <w:sz w:val="24"/>
        </w:rPr>
        <w:t>poukazuje na politické priority pre priemyselné politiky, najmä</w:t>
      </w:r>
      <w:r w:rsidR="008637E0">
        <w:rPr>
          <w:rFonts w:ascii="Times New Roman" w:hAnsi="Times New Roman"/>
          <w:noProof/>
          <w:color w:val="000000" w:themeColor="text1"/>
          <w:sz w:val="24"/>
        </w:rPr>
        <w:t xml:space="preserve"> v </w:t>
      </w:r>
      <w:r w:rsidRPr="008637E0">
        <w:rPr>
          <w:rFonts w:ascii="Times New Roman" w:hAnsi="Times New Roman"/>
          <w:noProof/>
          <w:color w:val="000000" w:themeColor="text1"/>
          <w:sz w:val="24"/>
        </w:rPr>
        <w:t>súvislosti</w:t>
      </w:r>
      <w:r w:rsidR="008637E0">
        <w:rPr>
          <w:rFonts w:ascii="Times New Roman" w:hAnsi="Times New Roman"/>
          <w:noProof/>
          <w:color w:val="000000" w:themeColor="text1"/>
          <w:sz w:val="24"/>
        </w:rPr>
        <w:t xml:space="preserve"> s </w:t>
      </w:r>
      <w:r w:rsidRPr="008637E0">
        <w:rPr>
          <w:rFonts w:ascii="Times New Roman" w:hAnsi="Times New Roman"/>
          <w:noProof/>
          <w:color w:val="000000" w:themeColor="text1"/>
          <w:sz w:val="24"/>
        </w:rPr>
        <w:t>pripravovanou priemyselnou dohodou</w:t>
      </w:r>
      <w:r w:rsidR="008637E0">
        <w:rPr>
          <w:rFonts w:ascii="Times New Roman" w:hAnsi="Times New Roman"/>
          <w:noProof/>
          <w:color w:val="000000" w:themeColor="text1"/>
          <w:sz w:val="24"/>
        </w:rPr>
        <w:t xml:space="preserve"> o </w:t>
      </w:r>
      <w:r w:rsidRPr="008637E0">
        <w:rPr>
          <w:rFonts w:ascii="Times New Roman" w:hAnsi="Times New Roman"/>
          <w:noProof/>
          <w:color w:val="000000" w:themeColor="text1"/>
          <w:sz w:val="24"/>
        </w:rPr>
        <w:t>čistom priemysle, ako aj na politické priority pre jednotný trh, najmä</w:t>
      </w:r>
      <w:r w:rsidR="008637E0">
        <w:rPr>
          <w:rFonts w:ascii="Times New Roman" w:hAnsi="Times New Roman"/>
          <w:noProof/>
          <w:color w:val="000000" w:themeColor="text1"/>
          <w:sz w:val="24"/>
        </w:rPr>
        <w:t xml:space="preserve"> v </w:t>
      </w:r>
      <w:r w:rsidRPr="008637E0">
        <w:rPr>
          <w:rFonts w:ascii="Times New Roman" w:hAnsi="Times New Roman"/>
          <w:noProof/>
          <w:color w:val="000000" w:themeColor="text1"/>
          <w:sz w:val="24"/>
        </w:rPr>
        <w:t>súvislosti</w:t>
      </w:r>
      <w:r w:rsidR="008637E0">
        <w:rPr>
          <w:rFonts w:ascii="Times New Roman" w:hAnsi="Times New Roman"/>
          <w:noProof/>
          <w:color w:val="000000" w:themeColor="text1"/>
          <w:sz w:val="24"/>
        </w:rPr>
        <w:t xml:space="preserve"> s </w:t>
      </w:r>
      <w:r w:rsidRPr="008637E0">
        <w:rPr>
          <w:rFonts w:ascii="Times New Roman" w:hAnsi="Times New Roman"/>
          <w:noProof/>
          <w:color w:val="000000" w:themeColor="text1"/>
          <w:sz w:val="24"/>
        </w:rPr>
        <w:t>budúcou stratégiou jednotného trhu. Kompas konkurencieschopnosti</w:t>
      </w:r>
      <w:r w:rsidR="008637E0">
        <w:rPr>
          <w:rFonts w:ascii="Times New Roman" w:hAnsi="Times New Roman"/>
          <w:noProof/>
          <w:color w:val="000000" w:themeColor="text1"/>
          <w:sz w:val="24"/>
        </w:rPr>
        <w:t xml:space="preserve"> v </w:t>
      </w:r>
      <w:r w:rsidRPr="008637E0">
        <w:rPr>
          <w:rFonts w:ascii="Times New Roman" w:hAnsi="Times New Roman"/>
          <w:noProof/>
          <w:color w:val="000000" w:themeColor="text1"/>
          <w:sz w:val="24"/>
        </w:rPr>
        <w:t>tejto spojitosti načrtáva rámec nadchádzajúcich politických opatrení na posilnenie európskej konkurencieschopnosti</w:t>
      </w:r>
      <w:r w:rsidR="008637E0">
        <w:rPr>
          <w:rFonts w:ascii="Times New Roman" w:hAnsi="Times New Roman"/>
          <w:noProof/>
          <w:color w:val="000000" w:themeColor="text1"/>
          <w:sz w:val="24"/>
        </w:rPr>
        <w:t xml:space="preserve"> a </w:t>
      </w:r>
      <w:r w:rsidRPr="008637E0">
        <w:rPr>
          <w:rFonts w:ascii="Times New Roman" w:hAnsi="Times New Roman"/>
          <w:noProof/>
          <w:color w:val="000000" w:themeColor="text1"/>
          <w:sz w:val="24"/>
        </w:rPr>
        <w:t xml:space="preserve">rastu. </w:t>
      </w:r>
      <w:r w:rsidRPr="008637E0">
        <w:rPr>
          <w:rFonts w:ascii="Times New Roman" w:hAnsi="Times New Roman"/>
          <w:noProof/>
          <w:sz w:val="24"/>
        </w:rPr>
        <w:t>Táto správa okrem toho poslúži ako východisko pre diskusie</w:t>
      </w:r>
      <w:r w:rsidR="008637E0">
        <w:rPr>
          <w:rFonts w:ascii="Times New Roman" w:hAnsi="Times New Roman"/>
          <w:noProof/>
          <w:sz w:val="24"/>
        </w:rPr>
        <w:t xml:space="preserve"> v </w:t>
      </w:r>
      <w:r w:rsidRPr="008637E0">
        <w:rPr>
          <w:rFonts w:ascii="Times New Roman" w:hAnsi="Times New Roman"/>
          <w:noProof/>
          <w:sz w:val="24"/>
        </w:rPr>
        <w:t>Európskej rade, Rade pre konkurencieschopnosť</w:t>
      </w:r>
      <w:r w:rsidR="008637E0">
        <w:rPr>
          <w:rFonts w:ascii="Times New Roman" w:hAnsi="Times New Roman"/>
          <w:noProof/>
          <w:sz w:val="24"/>
        </w:rPr>
        <w:t xml:space="preserve"> a </w:t>
      </w:r>
      <w:r w:rsidRPr="008637E0">
        <w:rPr>
          <w:rFonts w:ascii="Times New Roman" w:hAnsi="Times New Roman"/>
          <w:noProof/>
          <w:sz w:val="24"/>
        </w:rPr>
        <w:t>Európskom parlamente, ako aj pre diskusie</w:t>
      </w:r>
      <w:r w:rsidR="008637E0">
        <w:rPr>
          <w:rFonts w:ascii="Times New Roman" w:hAnsi="Times New Roman"/>
          <w:noProof/>
          <w:sz w:val="24"/>
        </w:rPr>
        <w:t xml:space="preserve"> s </w:t>
      </w:r>
      <w:r w:rsidRPr="008637E0">
        <w:rPr>
          <w:rFonts w:ascii="Times New Roman" w:hAnsi="Times New Roman"/>
          <w:noProof/>
          <w:sz w:val="24"/>
        </w:rPr>
        <w:t>členskými štátmi.</w:t>
      </w:r>
      <w:r w:rsidRPr="008637E0">
        <w:rPr>
          <w:rFonts w:ascii="Times New Roman" w:hAnsi="Times New Roman"/>
          <w:noProof/>
          <w:color w:val="000000" w:themeColor="text1"/>
          <w:sz w:val="24"/>
        </w:rPr>
        <w:t xml:space="preserve"> Podobne môže slúžiť aj ako základ pre úzku spoluprácu</w:t>
      </w:r>
      <w:r w:rsidR="008637E0">
        <w:rPr>
          <w:rFonts w:ascii="Times New Roman" w:hAnsi="Times New Roman"/>
          <w:noProof/>
          <w:color w:val="000000" w:themeColor="text1"/>
          <w:sz w:val="24"/>
        </w:rPr>
        <w:t xml:space="preserve"> a </w:t>
      </w:r>
      <w:r w:rsidRPr="008637E0">
        <w:rPr>
          <w:rFonts w:ascii="Times New Roman" w:hAnsi="Times New Roman"/>
          <w:noProof/>
          <w:color w:val="000000" w:themeColor="text1"/>
          <w:sz w:val="24"/>
        </w:rPr>
        <w:t>dialóg so zainteresovanými stranami vrátane podnikov. Správa bude podkladom pre diskusie</w:t>
      </w:r>
      <w:r w:rsidR="008637E0">
        <w:rPr>
          <w:rFonts w:ascii="Times New Roman" w:hAnsi="Times New Roman"/>
          <w:noProof/>
          <w:color w:val="000000" w:themeColor="text1"/>
          <w:sz w:val="24"/>
        </w:rPr>
        <w:t xml:space="preserve"> v </w:t>
      </w:r>
      <w:r w:rsidRPr="008637E0">
        <w:rPr>
          <w:rFonts w:ascii="Times New Roman" w:hAnsi="Times New Roman"/>
          <w:noProof/>
          <w:color w:val="000000" w:themeColor="text1"/>
          <w:sz w:val="24"/>
        </w:rPr>
        <w:t>rámci európskeho semestra</w:t>
      </w:r>
      <w:r w:rsidR="008637E0">
        <w:rPr>
          <w:rFonts w:ascii="Times New Roman" w:hAnsi="Times New Roman"/>
          <w:noProof/>
          <w:color w:val="000000" w:themeColor="text1"/>
          <w:sz w:val="24"/>
        </w:rPr>
        <w:t xml:space="preserve"> a </w:t>
      </w:r>
      <w:r w:rsidRPr="008637E0">
        <w:rPr>
          <w:rFonts w:ascii="Times New Roman" w:hAnsi="Times New Roman"/>
          <w:noProof/>
          <w:color w:val="000000" w:themeColor="text1"/>
          <w:sz w:val="24"/>
        </w:rPr>
        <w:t>pre nástroj koordinácie konkurencieschopnosti, ako aj pre fond pre konkurencieschopnosť</w:t>
      </w:r>
      <w:r w:rsidR="008637E0">
        <w:rPr>
          <w:rFonts w:ascii="Times New Roman" w:hAnsi="Times New Roman"/>
          <w:noProof/>
          <w:color w:val="000000" w:themeColor="text1"/>
          <w:sz w:val="24"/>
        </w:rPr>
        <w:t xml:space="preserve"> a </w:t>
      </w:r>
      <w:r w:rsidRPr="008637E0">
        <w:rPr>
          <w:rFonts w:ascii="Times New Roman" w:hAnsi="Times New Roman"/>
          <w:noProof/>
          <w:color w:val="000000" w:themeColor="text1"/>
          <w:sz w:val="24"/>
        </w:rPr>
        <w:t xml:space="preserve">budúci viacročný finančný rámec. </w:t>
      </w:r>
      <w:r w:rsidRPr="008637E0">
        <w:rPr>
          <w:rFonts w:ascii="Times New Roman" w:hAnsi="Times New Roman"/>
          <w:noProof/>
          <w:sz w:val="24"/>
        </w:rPr>
        <w:t>Celkovo táto správa umožňuje dôkladné monitorovanie konkurencieschopnosti Európy tak, aby rôzni európski aktéri mohli každoročne sledovať pokrok</w:t>
      </w:r>
      <w:r w:rsidR="008637E0">
        <w:rPr>
          <w:rFonts w:ascii="Times New Roman" w:hAnsi="Times New Roman"/>
          <w:noProof/>
          <w:sz w:val="24"/>
        </w:rPr>
        <w:t xml:space="preserve"> a </w:t>
      </w:r>
      <w:r w:rsidRPr="008637E0">
        <w:rPr>
          <w:rFonts w:ascii="Times New Roman" w:hAnsi="Times New Roman"/>
          <w:noProof/>
          <w:sz w:val="24"/>
        </w:rPr>
        <w:t>určovať politické priority.</w:t>
      </w:r>
    </w:p>
    <w:p w14:paraId="08DF3F14" w14:textId="35D9B340" w:rsidR="410E67CB" w:rsidRPr="00FE5F6B" w:rsidRDefault="410E67CB" w:rsidP="00FE5F6B">
      <w:pPr>
        <w:spacing w:after="0" w:line="240" w:lineRule="auto"/>
        <w:rPr>
          <w:rFonts w:ascii="Times New Roman" w:hAnsi="Times New Roman"/>
          <w:noProof/>
        </w:rPr>
      </w:pPr>
    </w:p>
    <w:p w14:paraId="01E9D33A" w14:textId="1D9C4642" w:rsidR="410E67CB" w:rsidRPr="00FE5F6B" w:rsidRDefault="410E67CB" w:rsidP="00FE5F6B">
      <w:pPr>
        <w:spacing w:after="0" w:line="240" w:lineRule="auto"/>
        <w:rPr>
          <w:rFonts w:ascii="Times New Roman" w:hAnsi="Times New Roman"/>
          <w:bCs/>
          <w:noProof/>
        </w:rPr>
      </w:pPr>
    </w:p>
    <w:bookmarkEnd w:id="2"/>
    <w:p w14:paraId="12DFB1CB" w14:textId="5BB3A472" w:rsidR="0DC3E38C" w:rsidRPr="00FE5F6B" w:rsidRDefault="0DC3E38C" w:rsidP="00FE5F6B">
      <w:pPr>
        <w:spacing w:after="0" w:line="240" w:lineRule="auto"/>
        <w:rPr>
          <w:rFonts w:ascii="Times New Roman" w:eastAsia="Calibri" w:hAnsi="Times New Roman"/>
          <w:noProof/>
        </w:rPr>
      </w:pPr>
    </w:p>
    <w:p w14:paraId="178A7579" w14:textId="26095B8B" w:rsidR="005C38EE" w:rsidRPr="00FE5F6B" w:rsidRDefault="005C38EE" w:rsidP="00FE5F6B">
      <w:pPr>
        <w:spacing w:after="0" w:line="240" w:lineRule="auto"/>
        <w:rPr>
          <w:rFonts w:ascii="Times New Roman" w:eastAsia="Calibri" w:hAnsi="Times New Roman" w:cs="Calibri"/>
          <w:noProof/>
        </w:rPr>
      </w:pPr>
    </w:p>
    <w:sectPr w:rsidR="005C38EE" w:rsidRPr="00FE5F6B" w:rsidSect="00C23CB1">
      <w:headerReference w:type="even" r:id="rId29"/>
      <w:headerReference w:type="default" r:id="rId30"/>
      <w:footerReference w:type="even" r:id="rId31"/>
      <w:footerReference w:type="default" r:id="rId32"/>
      <w:headerReference w:type="first" r:id="rId33"/>
      <w:footerReference w:type="first" r:id="rId34"/>
      <w:pgSz w:w="11907" w:h="16839"/>
      <w:pgMar w:top="1098" w:right="1440" w:bottom="1134"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DCB3B" w14:textId="77777777" w:rsidR="00F301DD" w:rsidRDefault="00F301DD" w:rsidP="00C23CB1">
      <w:pPr>
        <w:spacing w:after="0" w:line="240" w:lineRule="auto"/>
      </w:pPr>
      <w:r>
        <w:separator/>
      </w:r>
    </w:p>
  </w:endnote>
  <w:endnote w:type="continuationSeparator" w:id="0">
    <w:p w14:paraId="671E7757" w14:textId="77777777" w:rsidR="00F301DD" w:rsidRDefault="00F301DD" w:rsidP="00C23CB1">
      <w:pPr>
        <w:spacing w:after="0" w:line="240" w:lineRule="auto"/>
      </w:pPr>
      <w:r>
        <w:continuationSeparator/>
      </w:r>
    </w:p>
  </w:endnote>
  <w:endnote w:type="continuationNotice" w:id="1">
    <w:p w14:paraId="0C1CE923" w14:textId="77777777" w:rsidR="00F301DD" w:rsidRDefault="00F30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quot;Times New Roman&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A8F3" w14:textId="256BBFA0" w:rsidR="001F2D7A" w:rsidRPr="001F2D7A" w:rsidRDefault="001F2D7A" w:rsidP="001F2D7A">
    <w:pPr>
      <w:pStyle w:val="FooterCoverPage"/>
      <w:rPr>
        <w:rFonts w:ascii="Arial" w:hAnsi="Arial" w:cs="Arial"/>
        <w:b/>
        <w:sz w:val="48"/>
      </w:rPr>
    </w:pPr>
    <w:r w:rsidRPr="001F2D7A">
      <w:rPr>
        <w:rFonts w:ascii="Arial" w:hAnsi="Arial" w:cs="Arial"/>
        <w:b/>
        <w:sz w:val="48"/>
      </w:rPr>
      <w:t>SK</w:t>
    </w:r>
    <w:r w:rsidRPr="001F2D7A">
      <w:rPr>
        <w:rFonts w:ascii="Arial" w:hAnsi="Arial" w:cs="Arial"/>
        <w:b/>
        <w:sz w:val="48"/>
      </w:rPr>
      <w:tab/>
    </w:r>
    <w:r w:rsidRPr="001F2D7A">
      <w:rPr>
        <w:rFonts w:ascii="Arial" w:hAnsi="Arial" w:cs="Arial"/>
        <w:b/>
        <w:sz w:val="48"/>
      </w:rPr>
      <w:tab/>
    </w:r>
    <w:r w:rsidRPr="001F2D7A">
      <w:tab/>
    </w:r>
    <w:r w:rsidRPr="001F2D7A">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B1625" w14:textId="2BECA718" w:rsidR="001F2D7A" w:rsidRPr="001F2D7A" w:rsidRDefault="001F2D7A" w:rsidP="001F2D7A">
    <w:pPr>
      <w:pStyle w:val="FooterCoverPage"/>
      <w:rPr>
        <w:rFonts w:ascii="Arial" w:hAnsi="Arial" w:cs="Arial"/>
        <w:b/>
        <w:sz w:val="48"/>
      </w:rPr>
    </w:pPr>
    <w:r w:rsidRPr="001F2D7A">
      <w:rPr>
        <w:rFonts w:ascii="Arial" w:hAnsi="Arial" w:cs="Arial"/>
        <w:b/>
        <w:sz w:val="48"/>
      </w:rPr>
      <w:t>SK</w:t>
    </w:r>
    <w:r w:rsidRPr="001F2D7A">
      <w:rPr>
        <w:rFonts w:ascii="Arial" w:hAnsi="Arial" w:cs="Arial"/>
        <w:b/>
        <w:sz w:val="48"/>
      </w:rPr>
      <w:tab/>
    </w:r>
    <w:r w:rsidRPr="001F2D7A">
      <w:rPr>
        <w:rFonts w:ascii="Arial" w:hAnsi="Arial" w:cs="Arial"/>
        <w:b/>
        <w:sz w:val="48"/>
      </w:rPr>
      <w:tab/>
    </w:r>
    <w:r w:rsidRPr="001F2D7A">
      <w:tab/>
    </w:r>
    <w:r w:rsidRPr="001F2D7A">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0C5DF" w14:textId="77777777" w:rsidR="001F2D7A" w:rsidRPr="001F2D7A" w:rsidRDefault="001F2D7A" w:rsidP="001F2D7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241DF" w14:textId="77777777" w:rsidR="00C23CB1" w:rsidRDefault="00C23C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642260"/>
      <w:docPartObj>
        <w:docPartGallery w:val="Page Numbers (Bottom of Page)"/>
        <w:docPartUnique/>
      </w:docPartObj>
    </w:sdtPr>
    <w:sdtEndPr>
      <w:rPr>
        <w:noProof/>
      </w:rPr>
    </w:sdtEndPr>
    <w:sdtContent>
      <w:p w14:paraId="38BE6381" w14:textId="61E32FFE" w:rsidR="00051A99" w:rsidRDefault="00051A99">
        <w:pPr>
          <w:pStyle w:val="Footer"/>
          <w:jc w:val="center"/>
        </w:pPr>
        <w:r>
          <w:fldChar w:fldCharType="begin"/>
        </w:r>
        <w:r>
          <w:instrText xml:space="preserve"> PAGE   \* MERGEFORMAT </w:instrText>
        </w:r>
        <w:r>
          <w:fldChar w:fldCharType="separate"/>
        </w:r>
        <w:r w:rsidR="001F2D7A">
          <w:rPr>
            <w:noProof/>
          </w:rPr>
          <w:t>1</w:t>
        </w:r>
        <w:r>
          <w:fldChar w:fldCharType="end"/>
        </w:r>
      </w:p>
    </w:sdtContent>
  </w:sdt>
  <w:p w14:paraId="74C0BC71" w14:textId="77777777" w:rsidR="00C23CB1" w:rsidRDefault="00C23C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0A1CA" w14:textId="77777777" w:rsidR="00C23CB1" w:rsidRDefault="00C23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52D79" w14:textId="77777777" w:rsidR="00F301DD" w:rsidRDefault="00F301DD" w:rsidP="00C23CB1">
      <w:pPr>
        <w:spacing w:after="0" w:line="240" w:lineRule="auto"/>
      </w:pPr>
      <w:r>
        <w:separator/>
      </w:r>
    </w:p>
  </w:footnote>
  <w:footnote w:type="continuationSeparator" w:id="0">
    <w:p w14:paraId="75754005" w14:textId="77777777" w:rsidR="00F301DD" w:rsidRDefault="00F301DD" w:rsidP="00C23CB1">
      <w:pPr>
        <w:spacing w:after="0" w:line="240" w:lineRule="auto"/>
      </w:pPr>
      <w:r>
        <w:continuationSeparator/>
      </w:r>
    </w:p>
  </w:footnote>
  <w:footnote w:type="continuationNotice" w:id="1">
    <w:p w14:paraId="7F2CBBFB" w14:textId="77777777" w:rsidR="00F301DD" w:rsidRDefault="00F301DD">
      <w:pPr>
        <w:spacing w:after="0" w:line="240" w:lineRule="auto"/>
      </w:pPr>
    </w:p>
  </w:footnote>
  <w:footnote w:id="2">
    <w:p w14:paraId="52825DC8" w14:textId="22BAE6BD" w:rsidR="00B1182C" w:rsidRPr="008637E0" w:rsidRDefault="00B1182C" w:rsidP="008637E0">
      <w:pPr>
        <w:pStyle w:val="FootnoteText"/>
        <w:spacing w:after="0"/>
        <w:ind w:left="709" w:hanging="709"/>
        <w:rPr>
          <w:szCs w:val="18"/>
        </w:rPr>
      </w:pPr>
      <w:r w:rsidRPr="008637E0">
        <w:rPr>
          <w:rStyle w:val="FootnoteReference"/>
          <w:szCs w:val="18"/>
        </w:rPr>
        <w:footnoteRef/>
      </w:r>
      <w:r w:rsidRPr="008637E0">
        <w:t xml:space="preserve"> </w:t>
      </w:r>
      <w:r w:rsidRPr="008637E0">
        <w:tab/>
      </w:r>
      <w:r w:rsidRPr="008637E0">
        <w:rPr>
          <w:color w:val="000000" w:themeColor="text1"/>
        </w:rPr>
        <w:t>Eurostat; US Energy Information Administration (EIA) (Úrad USA pre informácie</w:t>
      </w:r>
      <w:r w:rsidR="008637E0">
        <w:rPr>
          <w:color w:val="000000" w:themeColor="text1"/>
        </w:rPr>
        <w:t xml:space="preserve"> o </w:t>
      </w:r>
      <w:r w:rsidRPr="008637E0">
        <w:rPr>
          <w:color w:val="000000" w:themeColor="text1"/>
        </w:rPr>
        <w:t>energiách). Pozri oddiel 3.3.</w:t>
      </w:r>
    </w:p>
  </w:footnote>
  <w:footnote w:id="3">
    <w:p w14:paraId="4D2A36CF" w14:textId="3CCD21A4" w:rsidR="0060594E" w:rsidRPr="008637E0" w:rsidRDefault="0060594E" w:rsidP="008637E0">
      <w:pPr>
        <w:pStyle w:val="FootnoteText"/>
        <w:spacing w:after="0"/>
        <w:ind w:left="709" w:hanging="709"/>
        <w:rPr>
          <w:szCs w:val="18"/>
        </w:rPr>
      </w:pPr>
      <w:r w:rsidRPr="008637E0">
        <w:rPr>
          <w:rStyle w:val="FootnoteReference"/>
          <w:szCs w:val="18"/>
        </w:rPr>
        <w:footnoteRef/>
      </w:r>
      <w:r w:rsidRPr="008637E0">
        <w:t xml:space="preserve"> </w:t>
      </w:r>
      <w:r w:rsidRPr="008637E0">
        <w:tab/>
        <w:t xml:space="preserve">Bývalý predseda vlády Draghi, </w:t>
      </w:r>
      <w:hyperlink r:id="rId1" w:history="1">
        <w:r w:rsidRPr="008637E0">
          <w:rPr>
            <w:rStyle w:val="Hyperlink"/>
            <w:i/>
          </w:rPr>
          <w:t>The future of European competitiveness – A competitiveness strategy for Europe</w:t>
        </w:r>
      </w:hyperlink>
      <w:r w:rsidRPr="008637E0">
        <w:t xml:space="preserve"> (Budúcnosť európskej konkurencieschopnosti – Stratégia konkurencieschopnosti pre Európu). </w:t>
      </w:r>
      <w:r w:rsidRPr="008637E0">
        <w:rPr>
          <w:rStyle w:val="normaltextrun"/>
          <w:color w:val="000000"/>
          <w:bdr w:val="none" w:sz="0" w:space="0" w:color="auto" w:frame="1"/>
        </w:rPr>
        <w:t>Časť A, s. 2.</w:t>
      </w:r>
    </w:p>
  </w:footnote>
  <w:footnote w:id="4">
    <w:p w14:paraId="45CCB6EA" w14:textId="40211F25" w:rsidR="002E5E51" w:rsidRPr="008637E0" w:rsidRDefault="002E5E51" w:rsidP="008637E0">
      <w:pPr>
        <w:pStyle w:val="FootnoteText"/>
        <w:spacing w:after="0"/>
        <w:ind w:left="709" w:hanging="709"/>
        <w:rPr>
          <w:szCs w:val="18"/>
        </w:rPr>
      </w:pPr>
      <w:r w:rsidRPr="008637E0">
        <w:rPr>
          <w:rStyle w:val="FootnoteReference"/>
          <w:szCs w:val="18"/>
        </w:rPr>
        <w:footnoteRef/>
      </w:r>
      <w:r w:rsidRPr="008637E0">
        <w:t xml:space="preserve"> </w:t>
      </w:r>
      <w:r w:rsidRPr="008637E0">
        <w:tab/>
        <w:t>To znamená nie prostredníctvom fúzií, akvizícií či odčlenenia od etablovaných spoločností.</w:t>
      </w:r>
    </w:p>
  </w:footnote>
  <w:footnote w:id="5">
    <w:p w14:paraId="0D0686D0" w14:textId="77777777" w:rsidR="00450929" w:rsidRPr="008637E0" w:rsidRDefault="00450929" w:rsidP="008637E0">
      <w:pPr>
        <w:pStyle w:val="FootnoteText"/>
        <w:spacing w:after="0"/>
        <w:ind w:left="709" w:hanging="709"/>
        <w:rPr>
          <w:szCs w:val="18"/>
        </w:rPr>
      </w:pPr>
      <w:r w:rsidRPr="008637E0">
        <w:rPr>
          <w:rStyle w:val="FootnoteReference"/>
          <w:szCs w:val="18"/>
        </w:rPr>
        <w:footnoteRef/>
      </w:r>
      <w:r w:rsidRPr="008637E0">
        <w:t xml:space="preserve"> </w:t>
      </w:r>
      <w:r w:rsidRPr="008637E0">
        <w:tab/>
        <w:t xml:space="preserve">Bývalý predseda vlády Draghi, </w:t>
      </w:r>
      <w:hyperlink r:id="rId2" w:history="1">
        <w:r w:rsidRPr="008637E0">
          <w:rPr>
            <w:rStyle w:val="Hyperlink"/>
            <w:i/>
          </w:rPr>
          <w:t>The future of European competitiveness – A competitiveness strategy for Europe</w:t>
        </w:r>
      </w:hyperlink>
      <w:r w:rsidRPr="008637E0">
        <w:t xml:space="preserve">. </w:t>
      </w:r>
      <w:r w:rsidRPr="008637E0">
        <w:rPr>
          <w:rStyle w:val="normaltextrun"/>
          <w:color w:val="000000"/>
          <w:bdr w:val="none" w:sz="0" w:space="0" w:color="auto" w:frame="1"/>
        </w:rPr>
        <w:t>Časť A, s. 10.</w:t>
      </w:r>
    </w:p>
  </w:footnote>
  <w:footnote w:id="6">
    <w:p w14:paraId="048ED78B" w14:textId="22AC1B38" w:rsidR="000B486D" w:rsidRPr="008637E0" w:rsidRDefault="000B486D" w:rsidP="008637E0">
      <w:pPr>
        <w:pStyle w:val="FootnoteText"/>
        <w:spacing w:after="0"/>
        <w:ind w:left="709" w:hanging="709"/>
        <w:rPr>
          <w:szCs w:val="18"/>
        </w:rPr>
      </w:pPr>
      <w:r w:rsidRPr="008637E0">
        <w:rPr>
          <w:rStyle w:val="FootnoteReference"/>
          <w:szCs w:val="18"/>
        </w:rPr>
        <w:footnoteRef/>
      </w:r>
      <w:r w:rsidRPr="008637E0">
        <w:t xml:space="preserve"> </w:t>
      </w:r>
      <w:r w:rsidRPr="008637E0">
        <w:tab/>
      </w:r>
      <w:r w:rsidRPr="008637E0">
        <w:rPr>
          <w:szCs w:val="18"/>
        </w:rPr>
        <w:t xml:space="preserve">Bývalý predseda vlády Letta, </w:t>
      </w:r>
      <w:hyperlink r:id="rId3" w:history="1">
        <w:r w:rsidRPr="008637E0">
          <w:rPr>
            <w:rStyle w:val="Hyperlink"/>
            <w:i/>
            <w:szCs w:val="18"/>
          </w:rPr>
          <w:t>Much more than</w:t>
        </w:r>
        <w:r w:rsidR="008637E0">
          <w:rPr>
            <w:rStyle w:val="Hyperlink"/>
            <w:i/>
            <w:szCs w:val="18"/>
          </w:rPr>
          <w:t xml:space="preserve"> a </w:t>
        </w:r>
        <w:r w:rsidRPr="008637E0">
          <w:rPr>
            <w:rStyle w:val="Hyperlink"/>
            <w:i/>
            <w:szCs w:val="18"/>
          </w:rPr>
          <w:t>Market</w:t>
        </w:r>
      </w:hyperlink>
      <w:r w:rsidRPr="008637E0">
        <w:rPr>
          <w:szCs w:val="18"/>
        </w:rPr>
        <w:t xml:space="preserve"> (Oveľa viac než len trh).</w:t>
      </w:r>
    </w:p>
  </w:footnote>
  <w:footnote w:id="7">
    <w:p w14:paraId="76EFB3D4" w14:textId="45E89A7D" w:rsidR="000B486D" w:rsidRPr="008637E0" w:rsidRDefault="000B486D" w:rsidP="008637E0">
      <w:pPr>
        <w:pStyle w:val="FootnoteText"/>
        <w:spacing w:after="0"/>
        <w:ind w:left="709" w:hanging="709"/>
        <w:rPr>
          <w:spacing w:val="-6"/>
          <w:szCs w:val="18"/>
        </w:rPr>
      </w:pPr>
      <w:r w:rsidRPr="008637E0">
        <w:rPr>
          <w:rStyle w:val="FootnoteReference"/>
          <w:szCs w:val="18"/>
        </w:rPr>
        <w:footnoteRef/>
      </w:r>
      <w:r w:rsidRPr="008637E0">
        <w:rPr>
          <w:szCs w:val="18"/>
        </w:rPr>
        <w:t xml:space="preserve"> </w:t>
      </w:r>
      <w:r w:rsidRPr="008637E0">
        <w:rPr>
          <w:szCs w:val="18"/>
        </w:rPr>
        <w:tab/>
      </w:r>
      <w:r w:rsidRPr="008637E0">
        <w:rPr>
          <w:spacing w:val="-6"/>
          <w:szCs w:val="18"/>
        </w:rPr>
        <w:t xml:space="preserve">Bývalý predseda vlády Draghi, </w:t>
      </w:r>
      <w:hyperlink r:id="rId4" w:history="1">
        <w:r w:rsidRPr="008637E0">
          <w:rPr>
            <w:rStyle w:val="Hyperlink"/>
            <w:i/>
            <w:spacing w:val="-6"/>
            <w:szCs w:val="18"/>
          </w:rPr>
          <w:t>The future of European competitiveness – A competitiveness strategy for Europe</w:t>
        </w:r>
      </w:hyperlink>
      <w:r w:rsidR="008637E0" w:rsidRPr="008637E0">
        <w:rPr>
          <w:spacing w:val="-6"/>
          <w:szCs w:val="18"/>
        </w:rPr>
        <w:t>.</w:t>
      </w:r>
    </w:p>
  </w:footnote>
  <w:footnote w:id="8">
    <w:p w14:paraId="64D2BF07" w14:textId="2CF8E7F2" w:rsidR="000B486D" w:rsidRPr="008637E0" w:rsidRDefault="000B486D"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 xml:space="preserve">Bývalý prezident Niinistö, </w:t>
      </w:r>
      <w:hyperlink r:id="rId5" w:history="1">
        <w:r w:rsidRPr="008637E0">
          <w:rPr>
            <w:rStyle w:val="Hyperlink"/>
            <w:i/>
            <w:szCs w:val="18"/>
          </w:rPr>
          <w:t>Enhancing the European Union’s Resilience for Future Uncertainties</w:t>
        </w:r>
      </w:hyperlink>
      <w:r w:rsidRPr="008637E0">
        <w:rPr>
          <w:szCs w:val="18"/>
        </w:rPr>
        <w:t xml:space="preserve"> (Väčšia odolnosť Európskej únie voči budúcim neistotám).</w:t>
      </w:r>
    </w:p>
  </w:footnote>
  <w:footnote w:id="9">
    <w:p w14:paraId="03F768DB" w14:textId="020AAF8F" w:rsidR="000B486D" w:rsidRPr="008637E0" w:rsidRDefault="000B486D"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Jednou</w:t>
      </w:r>
      <w:r w:rsidR="008637E0">
        <w:rPr>
          <w:szCs w:val="18"/>
        </w:rPr>
        <w:t xml:space="preserve"> z </w:t>
      </w:r>
      <w:r w:rsidRPr="008637E0">
        <w:rPr>
          <w:szCs w:val="18"/>
        </w:rPr>
        <w:t xml:space="preserve">výziev podnikateľskej komunity je napríklad aj </w:t>
      </w:r>
      <w:hyperlink r:id="rId6" w:history="1">
        <w:r w:rsidRPr="008637E0">
          <w:rPr>
            <w:rStyle w:val="Hyperlink"/>
            <w:i/>
            <w:szCs w:val="18"/>
          </w:rPr>
          <w:t>The Antwerp Declaration for</w:t>
        </w:r>
        <w:r w:rsidR="008637E0">
          <w:rPr>
            <w:rStyle w:val="Hyperlink"/>
            <w:i/>
            <w:szCs w:val="18"/>
          </w:rPr>
          <w:t xml:space="preserve"> a </w:t>
        </w:r>
        <w:r w:rsidRPr="008637E0">
          <w:rPr>
            <w:rStyle w:val="Hyperlink"/>
            <w:i/>
            <w:szCs w:val="18"/>
          </w:rPr>
          <w:t>European Industrial Deal</w:t>
        </w:r>
      </w:hyperlink>
      <w:r w:rsidRPr="008637E0">
        <w:rPr>
          <w:szCs w:val="18"/>
        </w:rPr>
        <w:t xml:space="preserve"> (Antverpské vyhlásenie</w:t>
      </w:r>
      <w:r w:rsidR="008637E0">
        <w:rPr>
          <w:szCs w:val="18"/>
        </w:rPr>
        <w:t xml:space="preserve"> o </w:t>
      </w:r>
      <w:r w:rsidRPr="008637E0">
        <w:rPr>
          <w:szCs w:val="18"/>
        </w:rPr>
        <w:t>európskej priemyselnej dohode).</w:t>
      </w:r>
    </w:p>
  </w:footnote>
  <w:footnote w:id="10">
    <w:p w14:paraId="1ED9E326" w14:textId="154552A3" w:rsidR="000951FE" w:rsidRPr="008637E0" w:rsidRDefault="000951FE"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Tohtoročné vydanie správy sa odchyľuje od kľúčových ukazovateľov výkonnosti 17 + 2 použitých vo Výročnej správe 2024</w:t>
      </w:r>
      <w:r w:rsidR="008637E0">
        <w:rPr>
          <w:szCs w:val="18"/>
        </w:rPr>
        <w:t xml:space="preserve"> o </w:t>
      </w:r>
      <w:r w:rsidRPr="008637E0">
        <w:rPr>
          <w:szCs w:val="18"/>
        </w:rPr>
        <w:t>jednotnom trhu</w:t>
      </w:r>
      <w:r w:rsidR="008637E0">
        <w:rPr>
          <w:szCs w:val="18"/>
        </w:rPr>
        <w:t xml:space="preserve"> a </w:t>
      </w:r>
      <w:r w:rsidRPr="008637E0">
        <w:rPr>
          <w:szCs w:val="18"/>
        </w:rPr>
        <w:t>konkurencieschopnosti</w:t>
      </w:r>
      <w:r w:rsidR="008637E0">
        <w:rPr>
          <w:szCs w:val="18"/>
        </w:rPr>
        <w:t xml:space="preserve"> a </w:t>
      </w:r>
      <w:r w:rsidRPr="008637E0">
        <w:rPr>
          <w:szCs w:val="18"/>
        </w:rPr>
        <w:t>prináša istý počet doplnení</w:t>
      </w:r>
      <w:r w:rsidR="008637E0">
        <w:rPr>
          <w:szCs w:val="18"/>
        </w:rPr>
        <w:t xml:space="preserve"> v </w:t>
      </w:r>
      <w:r w:rsidRPr="008637E0">
        <w:rPr>
          <w:szCs w:val="18"/>
        </w:rPr>
        <w:t>snahe</w:t>
      </w:r>
      <w:r w:rsidR="008637E0">
        <w:rPr>
          <w:szCs w:val="18"/>
        </w:rPr>
        <w:t xml:space="preserve"> o </w:t>
      </w:r>
      <w:r w:rsidRPr="008637E0">
        <w:rPr>
          <w:szCs w:val="18"/>
        </w:rPr>
        <w:t>hlbšiu analýzu</w:t>
      </w:r>
      <w:r w:rsidR="008637E0">
        <w:rPr>
          <w:szCs w:val="18"/>
        </w:rPr>
        <w:t xml:space="preserve"> v </w:t>
      </w:r>
      <w:r w:rsidRPr="008637E0">
        <w:rPr>
          <w:szCs w:val="18"/>
        </w:rPr>
        <w:t>oblastiach kľúčového záujmu.</w:t>
      </w:r>
    </w:p>
  </w:footnote>
  <w:footnote w:id="11">
    <w:p w14:paraId="590F002B" w14:textId="313147C1" w:rsidR="006B429D" w:rsidRPr="008637E0" w:rsidRDefault="006B429D"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r>
      <w:hyperlink r:id="rId7" w:history="1">
        <w:r w:rsidRPr="008637E0">
          <w:rPr>
            <w:rStyle w:val="Hyperlink"/>
            <w:szCs w:val="18"/>
          </w:rPr>
          <w:t>Oznámenie „30 rokov jednotného trhu“, COM(2023) 162 final</w:t>
        </w:r>
      </w:hyperlink>
      <w:r w:rsidRPr="008637E0">
        <w:rPr>
          <w:rStyle w:val="Hyperlink"/>
          <w:szCs w:val="18"/>
          <w:u w:val="none"/>
        </w:rPr>
        <w:t>.</w:t>
      </w:r>
    </w:p>
  </w:footnote>
  <w:footnote w:id="12">
    <w:p w14:paraId="35EAEE20" w14:textId="42EA156E" w:rsidR="00C039BC" w:rsidRPr="008637E0" w:rsidRDefault="00C039BC"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 xml:space="preserve">V </w:t>
      </w:r>
      <w:hyperlink r:id="rId8" w:history="1">
        <w:r w:rsidRPr="008637E0">
          <w:rPr>
            <w:rStyle w:val="Hyperlink"/>
            <w:szCs w:val="18"/>
          </w:rPr>
          <w:t>záveroch Európskej Rady</w:t>
        </w:r>
        <w:r w:rsidR="008637E0">
          <w:rPr>
            <w:rStyle w:val="Hyperlink"/>
            <w:szCs w:val="18"/>
          </w:rPr>
          <w:t xml:space="preserve"> z </w:t>
        </w:r>
        <w:r w:rsidRPr="008637E0">
          <w:rPr>
            <w:rStyle w:val="Hyperlink"/>
            <w:szCs w:val="18"/>
          </w:rPr>
          <w:t xml:space="preserve">decembra 2022 </w:t>
        </w:r>
      </w:hyperlink>
      <w:r w:rsidRPr="008637E0">
        <w:rPr>
          <w:szCs w:val="18"/>
        </w:rPr>
        <w:t>sa Komisia vyzýva, aby predložila stratégiu na úrovni EÚ zameranú na posilnenie konkurencieschopnosti</w:t>
      </w:r>
      <w:r w:rsidR="008637E0">
        <w:rPr>
          <w:szCs w:val="18"/>
        </w:rPr>
        <w:t xml:space="preserve"> a </w:t>
      </w:r>
      <w:r w:rsidRPr="008637E0">
        <w:rPr>
          <w:szCs w:val="18"/>
        </w:rPr>
        <w:t>produktivity</w:t>
      </w:r>
      <w:r w:rsidR="008637E0">
        <w:rPr>
          <w:szCs w:val="18"/>
        </w:rPr>
        <w:t>.</w:t>
      </w:r>
    </w:p>
  </w:footnote>
  <w:footnote w:id="13">
    <w:p w14:paraId="5526DECC" w14:textId="77777777" w:rsidR="008068E5" w:rsidRPr="008637E0" w:rsidRDefault="008068E5" w:rsidP="008637E0">
      <w:pPr>
        <w:pStyle w:val="FootnoteText"/>
        <w:spacing w:after="0"/>
        <w:ind w:left="709" w:hanging="709"/>
        <w:rPr>
          <w:spacing w:val="-4"/>
          <w:szCs w:val="18"/>
        </w:rPr>
      </w:pPr>
      <w:r w:rsidRPr="008637E0">
        <w:rPr>
          <w:rStyle w:val="FootnoteReference"/>
          <w:szCs w:val="18"/>
        </w:rPr>
        <w:footnoteRef/>
      </w:r>
      <w:r w:rsidRPr="008637E0">
        <w:rPr>
          <w:szCs w:val="18"/>
        </w:rPr>
        <w:t xml:space="preserve"> </w:t>
      </w:r>
      <w:r w:rsidRPr="008637E0">
        <w:rPr>
          <w:szCs w:val="18"/>
        </w:rPr>
        <w:tab/>
      </w:r>
      <w:hyperlink r:id="rId9" w:history="1">
        <w:r w:rsidRPr="008637E0">
          <w:rPr>
            <w:rStyle w:val="Hyperlink"/>
            <w:spacing w:val="-4"/>
            <w:szCs w:val="18"/>
          </w:rPr>
          <w:t>Oznámenie „Dlhodobá konkurencieschopnosť EÚ:</w:t>
        </w:r>
      </w:hyperlink>
      <w:hyperlink r:id="rId10" w:history="1">
        <w:r w:rsidRPr="008637E0">
          <w:rPr>
            <w:rStyle w:val="Hyperlink"/>
            <w:spacing w:val="-4"/>
            <w:szCs w:val="18"/>
          </w:rPr>
          <w:t xml:space="preserve"> výhľad na obdobie po roku 2030“, COM(2023) 168 final</w:t>
        </w:r>
      </w:hyperlink>
      <w:r w:rsidRPr="008637E0">
        <w:rPr>
          <w:spacing w:val="-4"/>
          <w:szCs w:val="18"/>
        </w:rPr>
        <w:t>.</w:t>
      </w:r>
    </w:p>
  </w:footnote>
  <w:footnote w:id="14">
    <w:p w14:paraId="18E46048" w14:textId="2D22F582" w:rsidR="006E68FC" w:rsidRPr="008637E0" w:rsidRDefault="006E68FC"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Európska komisia, Prehľad výsledkov jednotného trhu.</w:t>
      </w:r>
    </w:p>
  </w:footnote>
  <w:footnote w:id="15">
    <w:p w14:paraId="6B7BB261" w14:textId="4434BAB1" w:rsidR="00AB0024" w:rsidRPr="008637E0" w:rsidRDefault="00AB0024"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Okrem jasného vplyvu cien existujú viaceré dôvody, ktoré mohli brániť obchodu</w:t>
      </w:r>
      <w:r w:rsidR="008637E0">
        <w:rPr>
          <w:szCs w:val="18"/>
        </w:rPr>
        <w:t xml:space="preserve"> v </w:t>
      </w:r>
      <w:r w:rsidRPr="008637E0">
        <w:rPr>
          <w:szCs w:val="18"/>
        </w:rPr>
        <w:t>rámci EÚ. Patrí</w:t>
      </w:r>
      <w:r w:rsidR="008637E0">
        <w:rPr>
          <w:szCs w:val="18"/>
        </w:rPr>
        <w:t xml:space="preserve"> k </w:t>
      </w:r>
      <w:r w:rsidRPr="008637E0">
        <w:rPr>
          <w:szCs w:val="18"/>
        </w:rPr>
        <w:t>nim čoraz väčší význam globálnych hodnotových reťazcov, geopolitické napätia, štrukturálne zmeny</w:t>
      </w:r>
      <w:r w:rsidR="008637E0">
        <w:rPr>
          <w:szCs w:val="18"/>
        </w:rPr>
        <w:t xml:space="preserve"> v </w:t>
      </w:r>
      <w:r w:rsidRPr="008637E0">
        <w:rPr>
          <w:szCs w:val="18"/>
        </w:rPr>
        <w:t>hospodárstve EÚ, akými sú pokles výroby</w:t>
      </w:r>
      <w:r w:rsidR="008637E0">
        <w:rPr>
          <w:szCs w:val="18"/>
        </w:rPr>
        <w:t xml:space="preserve"> a </w:t>
      </w:r>
      <w:r w:rsidRPr="008637E0">
        <w:rPr>
          <w:szCs w:val="18"/>
        </w:rPr>
        <w:t>nárast služieb, rozhodnutie Spojeného kráľovstva vystúpiť</w:t>
      </w:r>
      <w:r w:rsidR="008637E0">
        <w:rPr>
          <w:szCs w:val="18"/>
        </w:rPr>
        <w:t xml:space="preserve"> z </w:t>
      </w:r>
      <w:r w:rsidRPr="008637E0">
        <w:rPr>
          <w:szCs w:val="18"/>
        </w:rPr>
        <w:t>EÚ</w:t>
      </w:r>
      <w:r w:rsidR="008637E0">
        <w:rPr>
          <w:szCs w:val="18"/>
        </w:rPr>
        <w:t xml:space="preserve"> a </w:t>
      </w:r>
      <w:r w:rsidRPr="008637E0">
        <w:rPr>
          <w:szCs w:val="18"/>
        </w:rPr>
        <w:t>pretrvávajúce prekážky obchodu</w:t>
      </w:r>
      <w:r w:rsidR="008637E0">
        <w:rPr>
          <w:szCs w:val="18"/>
        </w:rPr>
        <w:t xml:space="preserve"> a </w:t>
      </w:r>
      <w:r w:rsidRPr="008637E0">
        <w:rPr>
          <w:szCs w:val="18"/>
        </w:rPr>
        <w:t>investícií, ako sú nesadzobné prekážky</w:t>
      </w:r>
      <w:r w:rsidR="008637E0">
        <w:rPr>
          <w:szCs w:val="18"/>
        </w:rPr>
        <w:t xml:space="preserve"> a </w:t>
      </w:r>
      <w:r w:rsidRPr="008637E0">
        <w:rPr>
          <w:szCs w:val="18"/>
        </w:rPr>
        <w:t>regulačné rozdiely</w:t>
      </w:r>
      <w:r w:rsidR="008637E0">
        <w:rPr>
          <w:szCs w:val="18"/>
        </w:rPr>
        <w:t>.</w:t>
      </w:r>
    </w:p>
  </w:footnote>
  <w:footnote w:id="16">
    <w:p w14:paraId="52021947" w14:textId="57A2BD7A" w:rsidR="003265BB" w:rsidRPr="008637E0" w:rsidRDefault="003265BB"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 xml:space="preserve">Nástroj na sledovanie prekážok jednotného trhu bol vytvorený na základe </w:t>
      </w:r>
      <w:hyperlink r:id="rId11" w:history="1">
        <w:r w:rsidRPr="008637E0">
          <w:rPr>
            <w:rStyle w:val="Hyperlink"/>
            <w:szCs w:val="18"/>
          </w:rPr>
          <w:t>nariadenia</w:t>
        </w:r>
        <w:r w:rsidR="008637E0">
          <w:rPr>
            <w:rStyle w:val="Hyperlink"/>
            <w:szCs w:val="18"/>
          </w:rPr>
          <w:t xml:space="preserve"> o </w:t>
        </w:r>
        <w:r w:rsidRPr="008637E0">
          <w:rPr>
            <w:rStyle w:val="Hyperlink"/>
            <w:szCs w:val="18"/>
          </w:rPr>
          <w:t>jednotnej digitálnej bráne</w:t>
        </w:r>
      </w:hyperlink>
      <w:r w:rsidR="008637E0">
        <w:rPr>
          <w:szCs w:val="18"/>
        </w:rPr>
        <w:t xml:space="preserve"> a </w:t>
      </w:r>
      <w:r w:rsidRPr="008637E0">
        <w:rPr>
          <w:szCs w:val="18"/>
        </w:rPr>
        <w:t>slúži na zhromažďovanie údajov</w:t>
      </w:r>
      <w:r w:rsidR="008637E0">
        <w:rPr>
          <w:szCs w:val="18"/>
        </w:rPr>
        <w:t xml:space="preserve"> o </w:t>
      </w:r>
      <w:r w:rsidRPr="008637E0">
        <w:rPr>
          <w:szCs w:val="18"/>
        </w:rPr>
        <w:t>prekážkach na jednotnom trhu od občanov</w:t>
      </w:r>
      <w:r w:rsidR="008637E0">
        <w:rPr>
          <w:szCs w:val="18"/>
        </w:rPr>
        <w:t xml:space="preserve"> a </w:t>
      </w:r>
      <w:r w:rsidRPr="008637E0">
        <w:rPr>
          <w:szCs w:val="18"/>
        </w:rPr>
        <w:t xml:space="preserve">podnikov: </w:t>
      </w:r>
      <w:hyperlink r:id="rId12" w:history="1">
        <w:r w:rsidRPr="008637E0">
          <w:rPr>
            <w:rStyle w:val="Hyperlink"/>
            <w:i/>
            <w:szCs w:val="18"/>
          </w:rPr>
          <w:t>Single Market Barriers Tracker</w:t>
        </w:r>
      </w:hyperlink>
      <w:r w:rsidRPr="008637E0">
        <w:rPr>
          <w:szCs w:val="18"/>
        </w:rPr>
        <w:t xml:space="preserve"> (Nástroj na sledovanie prekážok jednotného trhu).</w:t>
      </w:r>
    </w:p>
  </w:footnote>
  <w:footnote w:id="17">
    <w:p w14:paraId="21D42EB9" w14:textId="6CF63352" w:rsidR="003265BB" w:rsidRPr="003B16A5" w:rsidRDefault="003265BB" w:rsidP="008637E0">
      <w:pPr>
        <w:pStyle w:val="FootnoteText"/>
        <w:spacing w:after="0"/>
        <w:ind w:left="709" w:hanging="709"/>
        <w:rPr>
          <w:spacing w:val="-6"/>
          <w:szCs w:val="18"/>
        </w:rPr>
      </w:pPr>
      <w:r w:rsidRPr="008637E0">
        <w:rPr>
          <w:rStyle w:val="FootnoteReference"/>
          <w:szCs w:val="18"/>
        </w:rPr>
        <w:footnoteRef/>
      </w:r>
      <w:r w:rsidRPr="008637E0">
        <w:rPr>
          <w:szCs w:val="18"/>
        </w:rPr>
        <w:t xml:space="preserve"> </w:t>
      </w:r>
      <w:r w:rsidRPr="008637E0">
        <w:rPr>
          <w:szCs w:val="18"/>
        </w:rPr>
        <w:tab/>
      </w:r>
      <w:hyperlink r:id="rId13" w:history="1">
        <w:r w:rsidRPr="003B16A5">
          <w:rPr>
            <w:rStyle w:val="Hyperlink"/>
            <w:i/>
            <w:spacing w:val="-6"/>
            <w:szCs w:val="18"/>
          </w:rPr>
          <w:t>Single Market - Compendium of obstacles - 13 Feb. 2024</w:t>
        </w:r>
      </w:hyperlink>
      <w:r w:rsidRPr="003B16A5">
        <w:rPr>
          <w:spacing w:val="-6"/>
          <w:szCs w:val="18"/>
        </w:rPr>
        <w:t xml:space="preserve"> (Jednotný trh – Prehľad prekážok – 13. február 2024).</w:t>
      </w:r>
    </w:p>
  </w:footnote>
  <w:footnote w:id="18">
    <w:p w14:paraId="5F2FA93A" w14:textId="2741AC1B" w:rsidR="003265BB" w:rsidRPr="008637E0" w:rsidRDefault="003265BB"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 xml:space="preserve">Prieskum jednotného trhu vykonaný združením Eurochambres: </w:t>
      </w:r>
      <w:hyperlink r:id="rId14" w:history="1">
        <w:r w:rsidRPr="008637E0">
          <w:rPr>
            <w:rStyle w:val="Hyperlink"/>
            <w:i/>
            <w:szCs w:val="18"/>
          </w:rPr>
          <w:t>Overcoming obstacles, developing solutions</w:t>
        </w:r>
      </w:hyperlink>
      <w:r w:rsidRPr="008637E0">
        <w:rPr>
          <w:szCs w:val="18"/>
        </w:rPr>
        <w:t xml:space="preserve"> (Prekonávanie prekážok, hľadanie riešení).</w:t>
      </w:r>
    </w:p>
  </w:footnote>
  <w:footnote w:id="19">
    <w:p w14:paraId="46169760" w14:textId="29671F2D" w:rsidR="00401CF8" w:rsidRPr="008637E0" w:rsidRDefault="00401CF8"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Územné obmedzenia ponuky sú prekážky kladené súkromnými dodávateľmi</w:t>
      </w:r>
      <w:r w:rsidR="008637E0">
        <w:rPr>
          <w:szCs w:val="18"/>
        </w:rPr>
        <w:t xml:space="preserve"> v </w:t>
      </w:r>
      <w:r w:rsidRPr="008637E0">
        <w:rPr>
          <w:szCs w:val="18"/>
        </w:rPr>
        <w:t>dodávateľskom reťazci, ktoré môžu mať vplyv na maloobchodníkov alebo veľkoobchodníkov. Môžu sťažiť alebo obmedziť schopnosť maloobchodníkov alebo veľkoobchodníkov zaobstarávať tovar</w:t>
      </w:r>
      <w:r w:rsidR="008637E0">
        <w:rPr>
          <w:szCs w:val="18"/>
        </w:rPr>
        <w:t xml:space="preserve"> v </w:t>
      </w:r>
      <w:r w:rsidRPr="008637E0">
        <w:rPr>
          <w:szCs w:val="18"/>
        </w:rPr>
        <w:t>iných krajinách EÚ, než je krajina,</w:t>
      </w:r>
      <w:r w:rsidR="008637E0">
        <w:rPr>
          <w:szCs w:val="18"/>
        </w:rPr>
        <w:t xml:space="preserve"> v </w:t>
      </w:r>
      <w:r w:rsidRPr="008637E0">
        <w:rPr>
          <w:szCs w:val="18"/>
        </w:rPr>
        <w:t>ktorej majú sídlo, a/alebo im brániť</w:t>
      </w:r>
      <w:r w:rsidR="008637E0">
        <w:rPr>
          <w:szCs w:val="18"/>
        </w:rPr>
        <w:t xml:space="preserve"> v </w:t>
      </w:r>
      <w:r w:rsidRPr="008637E0">
        <w:rPr>
          <w:szCs w:val="18"/>
        </w:rPr>
        <w:t>distribúcii (t. j. ďalšom predaji) tovaru do iných krajín EÚ, než je krajina,</w:t>
      </w:r>
      <w:r w:rsidR="008637E0">
        <w:rPr>
          <w:szCs w:val="18"/>
        </w:rPr>
        <w:t xml:space="preserve"> v </w:t>
      </w:r>
      <w:r w:rsidRPr="008637E0">
        <w:rPr>
          <w:szCs w:val="18"/>
        </w:rPr>
        <w:t>ktorej majú sídlo.</w:t>
      </w:r>
    </w:p>
  </w:footnote>
  <w:footnote w:id="20">
    <w:p w14:paraId="2CDF0AD4" w14:textId="1D745B35" w:rsidR="002C7624" w:rsidRPr="008637E0" w:rsidRDefault="002C7624"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r>
      <w:hyperlink r:id="rId15" w:history="1">
        <w:r w:rsidRPr="008637E0">
          <w:rPr>
            <w:rStyle w:val="Hyperlink"/>
            <w:szCs w:val="18"/>
          </w:rPr>
          <w:t>Európska komisia, Správa skupiny SMET</w:t>
        </w:r>
      </w:hyperlink>
      <w:r w:rsidRPr="008637E0">
        <w:rPr>
          <w:rStyle w:val="Hyperlink"/>
          <w:szCs w:val="18"/>
          <w:u w:val="none"/>
        </w:rPr>
        <w:t>.</w:t>
      </w:r>
    </w:p>
  </w:footnote>
  <w:footnote w:id="21">
    <w:p w14:paraId="70C30EB4" w14:textId="6F7F339C" w:rsidR="00CB7563" w:rsidRPr="008637E0" w:rsidRDefault="00CB7563"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rStyle w:val="FootnoteReference"/>
          <w:szCs w:val="18"/>
        </w:rPr>
        <w:tab/>
      </w:r>
      <w:hyperlink r:id="rId16" w:history="1">
        <w:r w:rsidRPr="008637E0">
          <w:rPr>
            <w:rStyle w:val="Hyperlink"/>
            <w:szCs w:val="18"/>
          </w:rPr>
          <w:t>Správa skupiny SMET</w:t>
        </w:r>
        <w:r w:rsidRPr="008637E0">
          <w:rPr>
            <w:rStyle w:val="Hyperlink"/>
            <w:szCs w:val="18"/>
            <w:u w:val="none"/>
          </w:rPr>
          <w:t>.</w:t>
        </w:r>
      </w:hyperlink>
    </w:p>
  </w:footnote>
  <w:footnote w:id="22">
    <w:p w14:paraId="15A52F61" w14:textId="70FC6354" w:rsidR="003D2C8E" w:rsidRPr="008637E0" w:rsidRDefault="003D2C8E"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rStyle w:val="FootnoteReference"/>
          <w:szCs w:val="18"/>
        </w:rPr>
        <w:tab/>
      </w:r>
      <w:hyperlink r:id="rId17" w:history="1">
        <w:r w:rsidRPr="008637E0">
          <w:rPr>
            <w:rStyle w:val="Hyperlink"/>
            <w:szCs w:val="18"/>
          </w:rPr>
          <w:t>Prehľad výsledkov jednotného trhu</w:t>
        </w:r>
      </w:hyperlink>
      <w:r w:rsidRPr="008637E0">
        <w:rPr>
          <w:szCs w:val="18"/>
        </w:rPr>
        <w:t>.</w:t>
      </w:r>
    </w:p>
  </w:footnote>
  <w:footnote w:id="23">
    <w:p w14:paraId="4869D164" w14:textId="35A0EEE0" w:rsidR="00B57951" w:rsidRPr="008637E0" w:rsidRDefault="00B57951"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rStyle w:val="FootnoteReference"/>
          <w:szCs w:val="18"/>
        </w:rPr>
        <w:tab/>
      </w:r>
      <w:hyperlink r:id="rId18" w:history="1">
        <w:r w:rsidRPr="008637E0">
          <w:rPr>
            <w:rStyle w:val="Hyperlink"/>
            <w:szCs w:val="18"/>
          </w:rPr>
          <w:t>Prehľad výsledkov jednotného trhu</w:t>
        </w:r>
      </w:hyperlink>
      <w:r w:rsidRPr="008637E0">
        <w:rPr>
          <w:szCs w:val="18"/>
        </w:rPr>
        <w:t>. Pokles</w:t>
      </w:r>
      <w:r w:rsidR="008637E0">
        <w:rPr>
          <w:szCs w:val="18"/>
        </w:rPr>
        <w:t xml:space="preserve"> v </w:t>
      </w:r>
      <w:r w:rsidRPr="008637E0">
        <w:rPr>
          <w:szCs w:val="18"/>
        </w:rPr>
        <w:t>počte prebiehajúcich konaní</w:t>
      </w:r>
      <w:r w:rsidR="008637E0">
        <w:rPr>
          <w:szCs w:val="18"/>
        </w:rPr>
        <w:t xml:space="preserve"> o </w:t>
      </w:r>
      <w:r w:rsidRPr="008637E0">
        <w:rPr>
          <w:szCs w:val="18"/>
        </w:rPr>
        <w:t>nesplnení povinnosti sa dosiahol aj napriek tomu, že</w:t>
      </w:r>
      <w:r w:rsidR="008637E0">
        <w:rPr>
          <w:szCs w:val="18"/>
        </w:rPr>
        <w:t xml:space="preserve"> v </w:t>
      </w:r>
      <w:r w:rsidRPr="008637E0">
        <w:rPr>
          <w:szCs w:val="18"/>
        </w:rPr>
        <w:t>porovnaní</w:t>
      </w:r>
      <w:r w:rsidR="008637E0">
        <w:rPr>
          <w:szCs w:val="18"/>
        </w:rPr>
        <w:t xml:space="preserve"> s </w:t>
      </w:r>
      <w:r w:rsidRPr="008637E0">
        <w:rPr>
          <w:szCs w:val="18"/>
        </w:rPr>
        <w:t>predchádzajúcim vykazovaným obdobím bolo začatých</w:t>
      </w:r>
      <w:r w:rsidR="008637E0">
        <w:rPr>
          <w:szCs w:val="18"/>
        </w:rPr>
        <w:t xml:space="preserve"> o </w:t>
      </w:r>
      <w:r w:rsidRPr="008637E0">
        <w:rPr>
          <w:szCs w:val="18"/>
        </w:rPr>
        <w:t>25</w:t>
      </w:r>
      <w:r w:rsidR="008637E0">
        <w:rPr>
          <w:szCs w:val="18"/>
        </w:rPr>
        <w:t> %</w:t>
      </w:r>
      <w:r w:rsidRPr="008637E0">
        <w:rPr>
          <w:szCs w:val="18"/>
        </w:rPr>
        <w:t xml:space="preserve"> viac nových konaní (172 oproti 138)</w:t>
      </w:r>
      <w:r w:rsidR="008637E0">
        <w:rPr>
          <w:szCs w:val="18"/>
        </w:rPr>
        <w:t>.</w:t>
      </w:r>
    </w:p>
  </w:footnote>
  <w:footnote w:id="24">
    <w:p w14:paraId="6F65CAF3" w14:textId="05E30CC2" w:rsidR="007B2335" w:rsidRPr="008637E0" w:rsidRDefault="007B2335"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rStyle w:val="FootnoteReference"/>
          <w:szCs w:val="18"/>
        </w:rPr>
        <w:tab/>
      </w:r>
      <w:r w:rsidRPr="008637E0">
        <w:rPr>
          <w:szCs w:val="18"/>
        </w:rPr>
        <w:t xml:space="preserve">Európska komisia – </w:t>
      </w:r>
      <w:hyperlink r:id="rId19" w:history="1">
        <w:r w:rsidRPr="008637E0">
          <w:rPr>
            <w:rStyle w:val="Hyperlink"/>
            <w:szCs w:val="18"/>
          </w:rPr>
          <w:t>Prehľad výsledkov jednotného trhu</w:t>
        </w:r>
        <w:r w:rsidRPr="008637E0">
          <w:rPr>
            <w:rStyle w:val="Hyperlink"/>
            <w:szCs w:val="18"/>
            <w:u w:val="none"/>
          </w:rPr>
          <w:t>.</w:t>
        </w:r>
      </w:hyperlink>
    </w:p>
  </w:footnote>
  <w:footnote w:id="25">
    <w:p w14:paraId="5B9C78CF" w14:textId="0C5BCE75" w:rsidR="009003CB" w:rsidRPr="008637E0" w:rsidRDefault="009003CB"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r>
      <w:hyperlink r:id="rId20" w:history="1">
        <w:r w:rsidRPr="008637E0">
          <w:rPr>
            <w:rStyle w:val="Hyperlink"/>
            <w:szCs w:val="18"/>
          </w:rPr>
          <w:t>Akt</w:t>
        </w:r>
        <w:r w:rsidR="008637E0">
          <w:rPr>
            <w:rStyle w:val="Hyperlink"/>
            <w:szCs w:val="18"/>
          </w:rPr>
          <w:t xml:space="preserve"> o </w:t>
        </w:r>
        <w:r w:rsidRPr="008637E0">
          <w:rPr>
            <w:rStyle w:val="Hyperlink"/>
            <w:szCs w:val="18"/>
          </w:rPr>
          <w:t>núdzovej situácii na vnútornom trhu</w:t>
        </w:r>
        <w:r w:rsidR="008637E0">
          <w:rPr>
            <w:rStyle w:val="Hyperlink"/>
            <w:szCs w:val="18"/>
          </w:rPr>
          <w:t xml:space="preserve"> a </w:t>
        </w:r>
        <w:r w:rsidRPr="008637E0">
          <w:rPr>
            <w:rStyle w:val="Hyperlink"/>
            <w:szCs w:val="18"/>
          </w:rPr>
          <w:t>jeho odolnosti</w:t>
        </w:r>
      </w:hyperlink>
      <w:r w:rsidRPr="008637E0">
        <w:rPr>
          <w:rStyle w:val="Hyperlink"/>
          <w:szCs w:val="18"/>
          <w:u w:val="none"/>
        </w:rPr>
        <w:t>.</w:t>
      </w:r>
    </w:p>
  </w:footnote>
  <w:footnote w:id="26">
    <w:p w14:paraId="6DCF24D2" w14:textId="1F90768E" w:rsidR="009971D0" w:rsidRPr="008637E0" w:rsidRDefault="009971D0"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r>
      <w:hyperlink r:id="rId21" w:history="1">
        <w:r w:rsidRPr="008637E0">
          <w:rPr>
            <w:rStyle w:val="Hyperlink"/>
            <w:szCs w:val="18"/>
          </w:rPr>
          <w:t>Prehľad výsledkov jednotného trhu, „Prístup</w:t>
        </w:r>
        <w:r w:rsidR="008637E0">
          <w:rPr>
            <w:rStyle w:val="Hyperlink"/>
            <w:szCs w:val="18"/>
          </w:rPr>
          <w:t xml:space="preserve"> k </w:t>
        </w:r>
        <w:r w:rsidRPr="008637E0">
          <w:rPr>
            <w:rStyle w:val="Hyperlink"/>
            <w:szCs w:val="18"/>
          </w:rPr>
          <w:t>službám</w:t>
        </w:r>
        <w:r w:rsidR="008637E0">
          <w:rPr>
            <w:rStyle w:val="Hyperlink"/>
            <w:szCs w:val="18"/>
          </w:rPr>
          <w:t xml:space="preserve"> a </w:t>
        </w:r>
        <w:r w:rsidRPr="008637E0">
          <w:rPr>
            <w:rStyle w:val="Hyperlink"/>
            <w:szCs w:val="18"/>
          </w:rPr>
          <w:t>trhom so službami“</w:t>
        </w:r>
      </w:hyperlink>
      <w:r w:rsidRPr="008637E0">
        <w:rPr>
          <w:rStyle w:val="Hyperlink"/>
          <w:szCs w:val="18"/>
          <w:u w:val="none"/>
        </w:rPr>
        <w:t>.</w:t>
      </w:r>
    </w:p>
  </w:footnote>
  <w:footnote w:id="27">
    <w:p w14:paraId="5D7E3623" w14:textId="426B3C25" w:rsidR="00AB48A6" w:rsidRPr="008637E0" w:rsidRDefault="00AB48A6"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Je to spôsobené najmä prekážkami uvedenými</w:t>
      </w:r>
      <w:r w:rsidR="008637E0">
        <w:rPr>
          <w:szCs w:val="18"/>
        </w:rPr>
        <w:t xml:space="preserve"> v </w:t>
      </w:r>
      <w:r w:rsidRPr="008637E0">
        <w:rPr>
          <w:szCs w:val="18"/>
        </w:rPr>
        <w:t>oddiele 1.1, ako sú regulované povolania</w:t>
      </w:r>
      <w:r w:rsidR="008637E0">
        <w:rPr>
          <w:szCs w:val="18"/>
        </w:rPr>
        <w:t xml:space="preserve"> a </w:t>
      </w:r>
      <w:r w:rsidRPr="008637E0">
        <w:rPr>
          <w:szCs w:val="18"/>
        </w:rPr>
        <w:t>požiadavky na spoločnosti, ktoré smú poskytovať služby, rozdielne pracovné</w:t>
      </w:r>
      <w:r w:rsidR="008637E0">
        <w:rPr>
          <w:szCs w:val="18"/>
        </w:rPr>
        <w:t xml:space="preserve"> a </w:t>
      </w:r>
      <w:r w:rsidRPr="008637E0">
        <w:rPr>
          <w:szCs w:val="18"/>
        </w:rPr>
        <w:t>daňové právne predpisy, zložité požiadavky na oznamovanie pri vysielaní pracovníkov</w:t>
      </w:r>
      <w:r w:rsidR="008637E0">
        <w:rPr>
          <w:szCs w:val="18"/>
        </w:rPr>
        <w:t xml:space="preserve"> a </w:t>
      </w:r>
      <w:r w:rsidRPr="008637E0">
        <w:rPr>
          <w:szCs w:val="18"/>
        </w:rPr>
        <w:t>vykazovaní sociálneho zabezpečenia</w:t>
      </w:r>
      <w:r w:rsidR="008637E0">
        <w:rPr>
          <w:szCs w:val="18"/>
        </w:rPr>
        <w:t>.</w:t>
      </w:r>
    </w:p>
  </w:footnote>
  <w:footnote w:id="28">
    <w:p w14:paraId="42741339" w14:textId="0DDEC946" w:rsidR="00AD0D46" w:rsidRPr="008637E0" w:rsidRDefault="00AD0D46"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r>
      <w:hyperlink r:id="rId22" w:history="1">
        <w:r w:rsidRPr="008637E0">
          <w:rPr>
            <w:rStyle w:val="Hyperlink"/>
            <w:szCs w:val="18"/>
          </w:rPr>
          <w:t>ECB</w:t>
        </w:r>
      </w:hyperlink>
      <w:r w:rsidRPr="008637E0">
        <w:rPr>
          <w:szCs w:val="18"/>
        </w:rPr>
        <w:t xml:space="preserve">, </w:t>
      </w:r>
      <w:hyperlink r:id="rId23" w:history="1">
        <w:r w:rsidRPr="008637E0">
          <w:rPr>
            <w:rStyle w:val="Hyperlink"/>
            <w:szCs w:val="18"/>
          </w:rPr>
          <w:t>Eurostat</w:t>
        </w:r>
      </w:hyperlink>
      <w:r w:rsidRPr="008637E0">
        <w:rPr>
          <w:rStyle w:val="Hyperlink"/>
          <w:szCs w:val="18"/>
        </w:rPr>
        <w:t>,</w:t>
      </w:r>
      <w:r w:rsidRPr="008637E0">
        <w:rPr>
          <w:szCs w:val="18"/>
        </w:rPr>
        <w:t xml:space="preserve"> Rast produktivity práce EÚ</w:t>
      </w:r>
      <w:r w:rsidR="008637E0">
        <w:rPr>
          <w:szCs w:val="18"/>
        </w:rPr>
        <w:t xml:space="preserve"> v </w:t>
      </w:r>
      <w:r w:rsidRPr="008637E0">
        <w:rPr>
          <w:szCs w:val="18"/>
        </w:rPr>
        <w:t>oblasti služieb je nižší ako vo výrobe (0,96</w:t>
      </w:r>
      <w:r w:rsidR="008637E0">
        <w:rPr>
          <w:szCs w:val="18"/>
        </w:rPr>
        <w:t> %</w:t>
      </w:r>
      <w:r w:rsidRPr="008637E0">
        <w:rPr>
          <w:szCs w:val="18"/>
        </w:rPr>
        <w:t xml:space="preserve"> oproti 1,55</w:t>
      </w:r>
      <w:r w:rsidR="008637E0">
        <w:rPr>
          <w:szCs w:val="18"/>
        </w:rPr>
        <w:t> %</w:t>
      </w:r>
      <w:r w:rsidRPr="008637E0">
        <w:rPr>
          <w:szCs w:val="18"/>
        </w:rPr>
        <w:t xml:space="preserve"> za obdobie 2010 – 2019).</w:t>
      </w:r>
      <w:r w:rsidR="008637E0">
        <w:rPr>
          <w:szCs w:val="18"/>
        </w:rPr>
        <w:t xml:space="preserve"> V </w:t>
      </w:r>
      <w:r w:rsidRPr="008637E0">
        <w:rPr>
          <w:szCs w:val="18"/>
        </w:rPr>
        <w:t>hodinovom raste produktivity práce</w:t>
      </w:r>
      <w:r w:rsidR="008637E0">
        <w:rPr>
          <w:szCs w:val="18"/>
        </w:rPr>
        <w:t xml:space="preserve"> v </w:t>
      </w:r>
      <w:r w:rsidRPr="008637E0">
        <w:rPr>
          <w:szCs w:val="18"/>
        </w:rPr>
        <w:t>oblasti služieb zaostáva EÚ aj za USA (rast</w:t>
      </w:r>
      <w:r w:rsidR="008637E0">
        <w:rPr>
          <w:szCs w:val="18"/>
        </w:rPr>
        <w:t xml:space="preserve"> o </w:t>
      </w:r>
      <w:r w:rsidRPr="008637E0">
        <w:rPr>
          <w:szCs w:val="18"/>
        </w:rPr>
        <w:t>3,8</w:t>
      </w:r>
      <w:r w:rsidR="008637E0">
        <w:rPr>
          <w:szCs w:val="18"/>
        </w:rPr>
        <w:t> %</w:t>
      </w:r>
      <w:r w:rsidRPr="008637E0">
        <w:rPr>
          <w:szCs w:val="18"/>
        </w:rPr>
        <w:t xml:space="preserve"> oproti 12,4</w:t>
      </w:r>
      <w:r w:rsidR="008637E0">
        <w:rPr>
          <w:szCs w:val="18"/>
        </w:rPr>
        <w:t> %</w:t>
      </w:r>
      <w:r w:rsidRPr="008637E0">
        <w:rPr>
          <w:szCs w:val="18"/>
        </w:rPr>
        <w:t xml:space="preserve"> za obdobie 2019 – 2024)</w:t>
      </w:r>
      <w:r w:rsidR="008637E0">
        <w:rPr>
          <w:szCs w:val="18"/>
        </w:rPr>
        <w:t>.</w:t>
      </w:r>
    </w:p>
  </w:footnote>
  <w:footnote w:id="29">
    <w:p w14:paraId="4616699E" w14:textId="4471A3A3" w:rsidR="00615089" w:rsidRPr="003B16A5" w:rsidRDefault="00615089" w:rsidP="008637E0">
      <w:pPr>
        <w:pStyle w:val="FootnoteText"/>
        <w:spacing w:after="0"/>
        <w:ind w:left="709" w:hanging="709"/>
        <w:rPr>
          <w:spacing w:val="-4"/>
          <w:szCs w:val="18"/>
        </w:rPr>
      </w:pPr>
      <w:r w:rsidRPr="003B16A5">
        <w:rPr>
          <w:rStyle w:val="FootnoteReference"/>
          <w:spacing w:val="-4"/>
          <w:szCs w:val="18"/>
        </w:rPr>
        <w:footnoteRef/>
      </w:r>
      <w:r w:rsidRPr="003B16A5">
        <w:rPr>
          <w:rStyle w:val="FootnoteReference"/>
          <w:spacing w:val="-4"/>
          <w:szCs w:val="18"/>
        </w:rPr>
        <w:t xml:space="preserve"> </w:t>
      </w:r>
      <w:r w:rsidRPr="003B16A5">
        <w:rPr>
          <w:spacing w:val="-4"/>
          <w:szCs w:val="18"/>
        </w:rPr>
        <w:tab/>
        <w:t xml:space="preserve">ECSIP Consortium, </w:t>
      </w:r>
      <w:r w:rsidRPr="003B16A5">
        <w:rPr>
          <w:i/>
          <w:spacing w:val="-4"/>
          <w:szCs w:val="18"/>
        </w:rPr>
        <w:t>Study on the relation between industry and services in terms of productivity and value creation</w:t>
      </w:r>
      <w:r w:rsidRPr="003B16A5">
        <w:rPr>
          <w:spacing w:val="-4"/>
          <w:szCs w:val="18"/>
        </w:rPr>
        <w:t xml:space="preserve"> (Štúdia</w:t>
      </w:r>
      <w:r w:rsidR="008637E0" w:rsidRPr="003B16A5">
        <w:rPr>
          <w:spacing w:val="-4"/>
          <w:szCs w:val="18"/>
        </w:rPr>
        <w:t xml:space="preserve"> o </w:t>
      </w:r>
      <w:r w:rsidRPr="003B16A5">
        <w:rPr>
          <w:spacing w:val="-4"/>
          <w:szCs w:val="18"/>
        </w:rPr>
        <w:t>vzťahu medzi priemyslom</w:t>
      </w:r>
      <w:r w:rsidR="008637E0" w:rsidRPr="003B16A5">
        <w:rPr>
          <w:spacing w:val="-4"/>
          <w:szCs w:val="18"/>
        </w:rPr>
        <w:t xml:space="preserve"> a </w:t>
      </w:r>
      <w:r w:rsidRPr="003B16A5">
        <w:rPr>
          <w:spacing w:val="-4"/>
          <w:szCs w:val="18"/>
        </w:rPr>
        <w:t>službami</w:t>
      </w:r>
      <w:r w:rsidR="008637E0" w:rsidRPr="003B16A5">
        <w:rPr>
          <w:spacing w:val="-4"/>
          <w:szCs w:val="18"/>
        </w:rPr>
        <w:t xml:space="preserve"> z </w:t>
      </w:r>
      <w:r w:rsidRPr="003B16A5">
        <w:rPr>
          <w:spacing w:val="-4"/>
          <w:szCs w:val="18"/>
        </w:rPr>
        <w:t>hľadiska produktivity</w:t>
      </w:r>
      <w:r w:rsidR="008637E0" w:rsidRPr="003B16A5">
        <w:rPr>
          <w:spacing w:val="-4"/>
          <w:szCs w:val="18"/>
        </w:rPr>
        <w:t xml:space="preserve"> a </w:t>
      </w:r>
      <w:r w:rsidRPr="003B16A5">
        <w:rPr>
          <w:spacing w:val="-4"/>
          <w:szCs w:val="18"/>
        </w:rPr>
        <w:t>tvorby hodnoty).</w:t>
      </w:r>
    </w:p>
  </w:footnote>
  <w:footnote w:id="30">
    <w:p w14:paraId="682CC0AB" w14:textId="3EAE1C87" w:rsidR="00653CFF" w:rsidRPr="008637E0" w:rsidRDefault="00653CFF"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r>
      <w:hyperlink r:id="rId24" w:history="1">
        <w:r w:rsidRPr="008637E0">
          <w:rPr>
            <w:rStyle w:val="Hyperlink"/>
            <w:szCs w:val="18"/>
          </w:rPr>
          <w:t>30 rokov jednotného trhu – bilancia</w:t>
        </w:r>
        <w:r w:rsidR="008637E0">
          <w:rPr>
            <w:rStyle w:val="Hyperlink"/>
            <w:szCs w:val="18"/>
          </w:rPr>
          <w:t xml:space="preserve"> a </w:t>
        </w:r>
        <w:r w:rsidRPr="008637E0">
          <w:rPr>
            <w:rStyle w:val="Hyperlink"/>
            <w:szCs w:val="18"/>
          </w:rPr>
          <w:t>perspektívy</w:t>
        </w:r>
      </w:hyperlink>
      <w:r w:rsidRPr="008637E0">
        <w:rPr>
          <w:szCs w:val="18"/>
        </w:rPr>
        <w:t xml:space="preserve">; </w:t>
      </w:r>
      <w:hyperlink r:id="rId25" w:history="1">
        <w:r w:rsidRPr="008637E0">
          <w:rPr>
            <w:rStyle w:val="Hyperlink"/>
            <w:szCs w:val="18"/>
          </w:rPr>
          <w:t xml:space="preserve">Business Europe, </w:t>
        </w:r>
        <w:r w:rsidRPr="008637E0">
          <w:rPr>
            <w:rStyle w:val="Hyperlink"/>
            <w:i/>
            <w:szCs w:val="18"/>
          </w:rPr>
          <w:t>Examples of Single Market barriers for businesses - 2023</w:t>
        </w:r>
      </w:hyperlink>
      <w:r w:rsidRPr="008637E0">
        <w:rPr>
          <w:szCs w:val="18"/>
        </w:rPr>
        <w:t xml:space="preserve"> (Príklady prekážok jednotného trhu pre podniky, 2023).</w:t>
      </w:r>
    </w:p>
  </w:footnote>
  <w:footnote w:id="31">
    <w:p w14:paraId="40B2EDDA" w14:textId="743B8F67" w:rsidR="007F3AC9" w:rsidRPr="003B16A5" w:rsidRDefault="007F3AC9" w:rsidP="008637E0">
      <w:pPr>
        <w:pStyle w:val="FootnoteText"/>
        <w:spacing w:after="0"/>
        <w:ind w:left="709" w:hanging="709"/>
        <w:rPr>
          <w:spacing w:val="-4"/>
          <w:szCs w:val="18"/>
        </w:rPr>
      </w:pPr>
      <w:r w:rsidRPr="003B16A5">
        <w:rPr>
          <w:rStyle w:val="FootnoteReference"/>
          <w:spacing w:val="-4"/>
          <w:szCs w:val="18"/>
        </w:rPr>
        <w:footnoteRef/>
      </w:r>
      <w:r w:rsidRPr="003B16A5">
        <w:rPr>
          <w:spacing w:val="-4"/>
          <w:szCs w:val="18"/>
        </w:rPr>
        <w:t xml:space="preserve"> </w:t>
      </w:r>
      <w:r w:rsidRPr="003B16A5">
        <w:rPr>
          <w:spacing w:val="-4"/>
          <w:szCs w:val="18"/>
        </w:rPr>
        <w:tab/>
        <w:t>Stavebníctvo napríklad predstavuje 11</w:t>
      </w:r>
      <w:r w:rsidR="008637E0" w:rsidRPr="003B16A5">
        <w:rPr>
          <w:spacing w:val="-4"/>
          <w:szCs w:val="18"/>
        </w:rPr>
        <w:t> %</w:t>
      </w:r>
      <w:r w:rsidRPr="003B16A5">
        <w:rPr>
          <w:spacing w:val="-4"/>
          <w:szCs w:val="18"/>
        </w:rPr>
        <w:t xml:space="preserve"> HDP EÚ, no len 1</w:t>
      </w:r>
      <w:r w:rsidR="008637E0" w:rsidRPr="003B16A5">
        <w:rPr>
          <w:spacing w:val="-4"/>
          <w:szCs w:val="18"/>
        </w:rPr>
        <w:t> %</w:t>
      </w:r>
      <w:r w:rsidRPr="003B16A5">
        <w:rPr>
          <w:spacing w:val="-4"/>
          <w:szCs w:val="18"/>
        </w:rPr>
        <w:t xml:space="preserve"> obchodu so službami</w:t>
      </w:r>
      <w:r w:rsidR="008637E0" w:rsidRPr="003B16A5">
        <w:rPr>
          <w:spacing w:val="-4"/>
          <w:szCs w:val="18"/>
        </w:rPr>
        <w:t xml:space="preserve"> v </w:t>
      </w:r>
      <w:r w:rsidRPr="003B16A5">
        <w:rPr>
          <w:spacing w:val="-4"/>
          <w:szCs w:val="18"/>
        </w:rPr>
        <w:t>rámci EÚ. Hodinová produktivita práce</w:t>
      </w:r>
      <w:r w:rsidR="008637E0" w:rsidRPr="003B16A5">
        <w:rPr>
          <w:spacing w:val="-4"/>
          <w:szCs w:val="18"/>
        </w:rPr>
        <w:t xml:space="preserve"> v </w:t>
      </w:r>
      <w:r w:rsidRPr="003B16A5">
        <w:rPr>
          <w:spacing w:val="-4"/>
          <w:szCs w:val="18"/>
        </w:rPr>
        <w:t>stavebníctve dosahuje približne 35 EUR za hodinu, čo je</w:t>
      </w:r>
      <w:r w:rsidR="008637E0" w:rsidRPr="003B16A5">
        <w:rPr>
          <w:spacing w:val="-4"/>
          <w:szCs w:val="18"/>
        </w:rPr>
        <w:t xml:space="preserve"> o </w:t>
      </w:r>
      <w:r w:rsidRPr="003B16A5">
        <w:rPr>
          <w:spacing w:val="-4"/>
          <w:szCs w:val="18"/>
        </w:rPr>
        <w:t>30</w:t>
      </w:r>
      <w:r w:rsidR="008637E0" w:rsidRPr="003B16A5">
        <w:rPr>
          <w:spacing w:val="-4"/>
          <w:szCs w:val="18"/>
        </w:rPr>
        <w:t> %</w:t>
      </w:r>
      <w:r w:rsidRPr="003B16A5">
        <w:rPr>
          <w:spacing w:val="-4"/>
          <w:szCs w:val="18"/>
        </w:rPr>
        <w:t xml:space="preserve"> menej ako vo výrobe.</w:t>
      </w:r>
    </w:p>
  </w:footnote>
  <w:footnote w:id="32">
    <w:p w14:paraId="10A3F280" w14:textId="225C97D4" w:rsidR="00183337" w:rsidRPr="008637E0" w:rsidRDefault="00183337"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r>
      <w:hyperlink r:id="rId26" w:history="1">
        <w:r w:rsidRPr="008637E0">
          <w:rPr>
            <w:rStyle w:val="Hyperlink"/>
            <w:szCs w:val="18"/>
          </w:rPr>
          <w:t>Databáza regulovaných povolaní</w:t>
        </w:r>
      </w:hyperlink>
      <w:r w:rsidRPr="008637E0">
        <w:rPr>
          <w:rStyle w:val="Hyperlink"/>
          <w:szCs w:val="18"/>
          <w:u w:val="none"/>
        </w:rPr>
        <w:t>.</w:t>
      </w:r>
    </w:p>
  </w:footnote>
  <w:footnote w:id="33">
    <w:p w14:paraId="7C9AD257" w14:textId="032F1F6D" w:rsidR="00183337" w:rsidRPr="008637E0" w:rsidRDefault="00183337"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r>
      <w:hyperlink r:id="rId27" w:history="1">
        <w:r w:rsidRPr="008637E0">
          <w:rPr>
            <w:rStyle w:val="Hyperlink"/>
            <w:i/>
            <w:szCs w:val="18"/>
          </w:rPr>
          <w:t>Measuring Prevalence and Labour Market Impacts of Occupational Regulation in the EU</w:t>
        </w:r>
      </w:hyperlink>
      <w:r w:rsidRPr="008637E0">
        <w:rPr>
          <w:szCs w:val="18"/>
        </w:rPr>
        <w:t xml:space="preserve"> (Meranie výskytu regulácie povolaní</w:t>
      </w:r>
      <w:r w:rsidR="008637E0">
        <w:rPr>
          <w:szCs w:val="18"/>
        </w:rPr>
        <w:t xml:space="preserve"> v </w:t>
      </w:r>
      <w:r w:rsidRPr="008637E0">
        <w:rPr>
          <w:szCs w:val="18"/>
        </w:rPr>
        <w:t>EÚ</w:t>
      </w:r>
      <w:r w:rsidR="008637E0">
        <w:rPr>
          <w:szCs w:val="18"/>
        </w:rPr>
        <w:t xml:space="preserve"> a </w:t>
      </w:r>
      <w:r w:rsidRPr="008637E0">
        <w:rPr>
          <w:szCs w:val="18"/>
        </w:rPr>
        <w:t>jej účinkov na pracovnom trhu).</w:t>
      </w:r>
    </w:p>
  </w:footnote>
  <w:footnote w:id="34">
    <w:p w14:paraId="5A845C80" w14:textId="14AF0A27" w:rsidR="00183337" w:rsidRPr="008637E0" w:rsidRDefault="00183337"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Tamže.</w:t>
      </w:r>
    </w:p>
  </w:footnote>
  <w:footnote w:id="35">
    <w:p w14:paraId="3914753A" w14:textId="1A253F08" w:rsidR="00A14D42" w:rsidRPr="008637E0" w:rsidRDefault="00A14D42"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 xml:space="preserve">Európska komisia, </w:t>
      </w:r>
      <w:hyperlink r:id="rId28" w:history="1">
        <w:r w:rsidRPr="008637E0">
          <w:rPr>
            <w:rStyle w:val="Hyperlink"/>
            <w:szCs w:val="18"/>
          </w:rPr>
          <w:t>Prehľad výsledkov jednotného trhu</w:t>
        </w:r>
      </w:hyperlink>
      <w:r w:rsidRPr="008637E0">
        <w:rPr>
          <w:szCs w:val="18"/>
        </w:rPr>
        <w:t xml:space="preserve">, </w:t>
      </w:r>
      <w:r w:rsidRPr="008637E0">
        <w:rPr>
          <w:i/>
          <w:szCs w:val="18"/>
        </w:rPr>
        <w:t>Barriers to accessing professional services markets</w:t>
      </w:r>
      <w:r w:rsidRPr="008637E0">
        <w:rPr>
          <w:szCs w:val="18"/>
        </w:rPr>
        <w:t xml:space="preserve"> (Prekážky prístupu na trh odborných služieb); Databáza ukazovateľov obmedzenia EÚ (EURI).</w:t>
      </w:r>
    </w:p>
  </w:footnote>
  <w:footnote w:id="36">
    <w:p w14:paraId="1A9D165C" w14:textId="100C04C7" w:rsidR="006A228B" w:rsidRPr="008637E0" w:rsidRDefault="006A228B"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r>
      <w:hyperlink r:id="rId29" w:history="1">
        <w:r w:rsidRPr="008637E0">
          <w:rPr>
            <w:rStyle w:val="Hyperlink"/>
            <w:szCs w:val="18"/>
          </w:rPr>
          <w:t>Smernica</w:t>
        </w:r>
        <w:r w:rsidR="008637E0">
          <w:rPr>
            <w:rStyle w:val="Hyperlink"/>
            <w:szCs w:val="18"/>
          </w:rPr>
          <w:t xml:space="preserve"> o </w:t>
        </w:r>
        <w:r w:rsidRPr="008637E0">
          <w:rPr>
            <w:rStyle w:val="Hyperlink"/>
            <w:szCs w:val="18"/>
          </w:rPr>
          <w:t>uznávaní odborných kvalifikácií</w:t>
        </w:r>
      </w:hyperlink>
      <w:r w:rsidRPr="008637E0">
        <w:rPr>
          <w:szCs w:val="18"/>
        </w:rPr>
        <w:t>.</w:t>
      </w:r>
    </w:p>
  </w:footnote>
  <w:footnote w:id="37">
    <w:p w14:paraId="22DD6EF2" w14:textId="3CB7B6DD" w:rsidR="00183337" w:rsidRPr="008637E0" w:rsidRDefault="00183337"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r>
      <w:hyperlink r:id="rId30" w:history="1">
        <w:r w:rsidRPr="008637E0">
          <w:rPr>
            <w:rStyle w:val="Hyperlink"/>
            <w:szCs w:val="18"/>
          </w:rPr>
          <w:t>Databáza regulovaných povolaní</w:t>
        </w:r>
      </w:hyperlink>
      <w:r w:rsidRPr="008637E0">
        <w:rPr>
          <w:rStyle w:val="Hyperlink"/>
          <w:szCs w:val="18"/>
          <w:u w:val="none"/>
        </w:rPr>
        <w:t>.</w:t>
      </w:r>
    </w:p>
  </w:footnote>
  <w:footnote w:id="38">
    <w:p w14:paraId="42D89E29" w14:textId="7553B07F" w:rsidR="00B1775B" w:rsidRPr="008637E0" w:rsidRDefault="00B1775B"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Hoci sa</w:t>
      </w:r>
      <w:r w:rsidR="008637E0">
        <w:rPr>
          <w:szCs w:val="18"/>
        </w:rPr>
        <w:t xml:space="preserve"> v </w:t>
      </w:r>
      <w:r w:rsidRPr="008637E0">
        <w:rPr>
          <w:szCs w:val="18"/>
        </w:rPr>
        <w:t>konkrétnych povolaniach</w:t>
      </w:r>
      <w:r w:rsidR="008637E0">
        <w:rPr>
          <w:szCs w:val="18"/>
        </w:rPr>
        <w:t xml:space="preserve"> a </w:t>
      </w:r>
      <w:r w:rsidRPr="008637E0">
        <w:rPr>
          <w:szCs w:val="18"/>
        </w:rPr>
        <w:t>odvetviach uplatňujú postupy automatického uznávania založené na harmonizovaných minimálnych požiadavkách na odbornú prípravu alebo na odbornej praxi, ich rozsah je</w:t>
      </w:r>
      <w:r w:rsidR="008637E0">
        <w:rPr>
          <w:szCs w:val="18"/>
        </w:rPr>
        <w:t xml:space="preserve"> v </w:t>
      </w:r>
      <w:r w:rsidRPr="008637E0">
        <w:rPr>
          <w:szCs w:val="18"/>
        </w:rPr>
        <w:t>praxi príliš obmedzený</w:t>
      </w:r>
      <w:r w:rsidR="008637E0">
        <w:rPr>
          <w:szCs w:val="18"/>
        </w:rPr>
        <w:t xml:space="preserve"> a </w:t>
      </w:r>
      <w:r w:rsidRPr="008637E0">
        <w:rPr>
          <w:szCs w:val="18"/>
        </w:rPr>
        <w:t>postupy sú príliš často zložité</w:t>
      </w:r>
      <w:r w:rsidR="008637E0">
        <w:rPr>
          <w:szCs w:val="18"/>
        </w:rPr>
        <w:t xml:space="preserve"> a </w:t>
      </w:r>
      <w:r w:rsidRPr="008637E0">
        <w:rPr>
          <w:szCs w:val="18"/>
        </w:rPr>
        <w:t>pomalé.</w:t>
      </w:r>
    </w:p>
  </w:footnote>
  <w:footnote w:id="39">
    <w:p w14:paraId="23F60897" w14:textId="69191EA9" w:rsidR="00183337" w:rsidRPr="003B16A5" w:rsidRDefault="00183337" w:rsidP="008637E0">
      <w:pPr>
        <w:pStyle w:val="FootnoteText"/>
        <w:spacing w:after="0"/>
        <w:ind w:left="709" w:hanging="709"/>
        <w:rPr>
          <w:spacing w:val="-4"/>
          <w:szCs w:val="18"/>
        </w:rPr>
      </w:pPr>
      <w:r w:rsidRPr="003B16A5">
        <w:rPr>
          <w:rStyle w:val="FootnoteReference"/>
          <w:spacing w:val="-4"/>
          <w:szCs w:val="18"/>
        </w:rPr>
        <w:footnoteRef/>
      </w:r>
      <w:r w:rsidRPr="003B16A5">
        <w:rPr>
          <w:spacing w:val="-4"/>
          <w:szCs w:val="18"/>
        </w:rPr>
        <w:tab/>
      </w:r>
      <w:hyperlink r:id="rId31">
        <w:r w:rsidRPr="003B16A5">
          <w:rPr>
            <w:rStyle w:val="Hyperlink"/>
            <w:spacing w:val="-4"/>
            <w:szCs w:val="18"/>
          </w:rPr>
          <w:t>Návrh Komisie</w:t>
        </w:r>
      </w:hyperlink>
      <w:r w:rsidR="008637E0" w:rsidRPr="003B16A5">
        <w:rPr>
          <w:spacing w:val="-4"/>
          <w:szCs w:val="18"/>
        </w:rPr>
        <w:t xml:space="preserve"> z </w:t>
      </w:r>
      <w:r w:rsidRPr="003B16A5">
        <w:rPr>
          <w:spacing w:val="-4"/>
          <w:szCs w:val="18"/>
        </w:rPr>
        <w:t>13</w:t>
      </w:r>
      <w:r w:rsidR="008637E0" w:rsidRPr="003B16A5">
        <w:rPr>
          <w:spacing w:val="-4"/>
          <w:szCs w:val="18"/>
        </w:rPr>
        <w:t>. novembra</w:t>
      </w:r>
      <w:r w:rsidRPr="003B16A5">
        <w:rPr>
          <w:spacing w:val="-4"/>
          <w:szCs w:val="18"/>
        </w:rPr>
        <w:t xml:space="preserve"> 2024</w:t>
      </w:r>
      <w:r w:rsidR="008637E0" w:rsidRPr="003B16A5">
        <w:rPr>
          <w:spacing w:val="-4"/>
          <w:szCs w:val="18"/>
        </w:rPr>
        <w:t xml:space="preserve"> o </w:t>
      </w:r>
      <w:r w:rsidRPr="003B16A5">
        <w:rPr>
          <w:spacing w:val="-4"/>
          <w:szCs w:val="18"/>
        </w:rPr>
        <w:t>vytvorení jednotného portálu pre vyhlásenia</w:t>
      </w:r>
      <w:r w:rsidR="008637E0" w:rsidRPr="003B16A5">
        <w:rPr>
          <w:spacing w:val="-4"/>
          <w:szCs w:val="18"/>
        </w:rPr>
        <w:t xml:space="preserve"> o </w:t>
      </w:r>
      <w:r w:rsidRPr="003B16A5">
        <w:rPr>
          <w:spacing w:val="-4"/>
          <w:szCs w:val="18"/>
        </w:rPr>
        <w:t>vyslaní pracovníkov.</w:t>
      </w:r>
    </w:p>
  </w:footnote>
  <w:footnote w:id="40">
    <w:p w14:paraId="5000543C" w14:textId="6C9DC9DA" w:rsidR="00CD1D4D" w:rsidRPr="008637E0" w:rsidRDefault="00CD1D4D"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r>
      <w:hyperlink r:id="rId32" w:history="1">
        <w:r w:rsidRPr="008637E0">
          <w:rPr>
            <w:rStyle w:val="Hyperlink"/>
            <w:szCs w:val="18"/>
          </w:rPr>
          <w:t>Vnútorný trh, priemysel, podnikanie</w:t>
        </w:r>
        <w:r w:rsidR="008637E0">
          <w:rPr>
            <w:rStyle w:val="Hyperlink"/>
            <w:szCs w:val="18"/>
          </w:rPr>
          <w:t xml:space="preserve"> a </w:t>
        </w:r>
        <w:r w:rsidRPr="008637E0">
          <w:rPr>
            <w:rStyle w:val="Hyperlink"/>
            <w:szCs w:val="18"/>
          </w:rPr>
          <w:t>MSP – Poštové služby</w:t>
        </w:r>
      </w:hyperlink>
      <w:r w:rsidRPr="008637E0">
        <w:rPr>
          <w:rStyle w:val="Hyperlink"/>
          <w:szCs w:val="18"/>
          <w:u w:val="none"/>
        </w:rPr>
        <w:t>.</w:t>
      </w:r>
    </w:p>
  </w:footnote>
  <w:footnote w:id="41">
    <w:p w14:paraId="44945A45" w14:textId="55D53149" w:rsidR="001F27E0" w:rsidRPr="008637E0" w:rsidRDefault="001F27E0"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r>
      <w:r w:rsidRPr="008637E0">
        <w:rPr>
          <w:szCs w:val="18"/>
          <w:u w:val="single"/>
        </w:rPr>
        <w:t>Batérie:</w:t>
      </w:r>
      <w:r w:rsidRPr="008637E0">
        <w:rPr>
          <w:szCs w:val="18"/>
        </w:rPr>
        <w:t xml:space="preserve"> </w:t>
      </w:r>
      <w:hyperlink r:id="rId33" w:history="1">
        <w:r w:rsidRPr="008637E0">
          <w:rPr>
            <w:rStyle w:val="Hyperlink"/>
            <w:szCs w:val="18"/>
          </w:rPr>
          <w:t>nariadenie (EÚ) 2023/1542</w:t>
        </w:r>
      </w:hyperlink>
      <w:r w:rsidRPr="008637E0">
        <w:rPr>
          <w:szCs w:val="18"/>
        </w:rPr>
        <w:t xml:space="preserve">; stroje: </w:t>
      </w:r>
      <w:hyperlink r:id="rId34" w:history="1">
        <w:r w:rsidRPr="008637E0">
          <w:rPr>
            <w:rStyle w:val="Hyperlink"/>
            <w:szCs w:val="18"/>
          </w:rPr>
          <w:t>nariadenie (EÚ) 2023/1230</w:t>
        </w:r>
      </w:hyperlink>
      <w:r w:rsidRPr="008637E0">
        <w:rPr>
          <w:szCs w:val="18"/>
        </w:rPr>
        <w:t xml:space="preserve">; osobné ochranné prostriedky: </w:t>
      </w:r>
      <w:hyperlink r:id="rId35" w:history="1">
        <w:r w:rsidRPr="008637E0">
          <w:rPr>
            <w:rStyle w:val="Hyperlink"/>
            <w:szCs w:val="18"/>
          </w:rPr>
          <w:t>nariadenie (EÚ) 2016/425</w:t>
        </w:r>
      </w:hyperlink>
      <w:r w:rsidR="008637E0">
        <w:rPr>
          <w:szCs w:val="18"/>
        </w:rPr>
        <w:t>.</w:t>
      </w:r>
    </w:p>
  </w:footnote>
  <w:footnote w:id="42">
    <w:p w14:paraId="5A834DDF" w14:textId="7793FF23" w:rsidR="00CB0D3E" w:rsidRPr="008637E0" w:rsidRDefault="00CB0D3E"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To predstavuje osobitné výzvy</w:t>
      </w:r>
      <w:r w:rsidR="008637E0">
        <w:rPr>
          <w:szCs w:val="18"/>
        </w:rPr>
        <w:t xml:space="preserve"> z </w:t>
      </w:r>
      <w:r w:rsidRPr="008637E0">
        <w:rPr>
          <w:szCs w:val="18"/>
        </w:rPr>
        <w:t>hľadiska bezpečnosti výrobkov</w:t>
      </w:r>
      <w:r w:rsidR="008637E0">
        <w:rPr>
          <w:szCs w:val="18"/>
        </w:rPr>
        <w:t xml:space="preserve"> a </w:t>
      </w:r>
      <w:r w:rsidRPr="008637E0">
        <w:rPr>
          <w:szCs w:val="18"/>
        </w:rPr>
        <w:t>dohľadu nad trhom, keďže približne ¾ identifikovaných nebezpečných výrobkov</w:t>
      </w:r>
      <w:r w:rsidR="008637E0">
        <w:rPr>
          <w:szCs w:val="18"/>
        </w:rPr>
        <w:t xml:space="preserve"> v </w:t>
      </w:r>
      <w:r w:rsidRPr="008637E0">
        <w:rPr>
          <w:szCs w:val="18"/>
        </w:rPr>
        <w:t>EÚ pochádzajú</w:t>
      </w:r>
      <w:r w:rsidR="008637E0">
        <w:rPr>
          <w:szCs w:val="18"/>
        </w:rPr>
        <w:t xml:space="preserve"> z </w:t>
      </w:r>
      <w:r w:rsidRPr="008637E0">
        <w:rPr>
          <w:szCs w:val="18"/>
        </w:rPr>
        <w:t>krajín mimo EÚ</w:t>
      </w:r>
      <w:r w:rsidR="008637E0">
        <w:rPr>
          <w:szCs w:val="18"/>
        </w:rPr>
        <w:t xml:space="preserve"> a </w:t>
      </w:r>
      <w:r w:rsidRPr="008637E0">
        <w:rPr>
          <w:szCs w:val="18"/>
        </w:rPr>
        <w:t>nie všetky spotrebné výrobky podliehajú požiadavke, že musia mať zodpovednú osobu</w:t>
      </w:r>
      <w:r w:rsidR="008637E0">
        <w:rPr>
          <w:szCs w:val="18"/>
        </w:rPr>
        <w:t xml:space="preserve"> v </w:t>
      </w:r>
      <w:r w:rsidRPr="008637E0">
        <w:rPr>
          <w:szCs w:val="18"/>
        </w:rPr>
        <w:t>EÚ, na ktorú sa možno obrátiť</w:t>
      </w:r>
      <w:r w:rsidR="008637E0">
        <w:rPr>
          <w:szCs w:val="18"/>
        </w:rPr>
        <w:t xml:space="preserve"> v </w:t>
      </w:r>
      <w:r w:rsidRPr="008637E0">
        <w:rPr>
          <w:szCs w:val="18"/>
        </w:rPr>
        <w:t>prípade potreby prijatia nápravných opatrení. To má negatívny vplyv na rovnaké podmienky</w:t>
      </w:r>
      <w:r w:rsidR="008637E0">
        <w:rPr>
          <w:szCs w:val="18"/>
        </w:rPr>
        <w:t xml:space="preserve"> v </w:t>
      </w:r>
      <w:r w:rsidRPr="008637E0">
        <w:rPr>
          <w:szCs w:val="18"/>
        </w:rPr>
        <w:t>EÚ.</w:t>
      </w:r>
    </w:p>
  </w:footnote>
  <w:footnote w:id="43">
    <w:p w14:paraId="27499725" w14:textId="671F050D" w:rsidR="00AF4577" w:rsidRPr="008637E0" w:rsidRDefault="00AF4577"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rStyle w:val="FootnoteReference"/>
          <w:szCs w:val="18"/>
        </w:rPr>
        <w:tab/>
      </w:r>
      <w:hyperlink r:id="rId36" w:history="1">
        <w:r w:rsidRPr="008637E0">
          <w:rPr>
            <w:rStyle w:val="Hyperlink"/>
            <w:szCs w:val="18"/>
          </w:rPr>
          <w:t>Nariadenie (EÚ) 2019/1020</w:t>
        </w:r>
      </w:hyperlink>
      <w:r w:rsidRPr="008637E0">
        <w:rPr>
          <w:rStyle w:val="Hyperlink"/>
          <w:szCs w:val="18"/>
          <w:u w:val="none"/>
        </w:rPr>
        <w:t>.</w:t>
      </w:r>
    </w:p>
  </w:footnote>
  <w:footnote w:id="44">
    <w:p w14:paraId="4D3830B2" w14:textId="2C11B158" w:rsidR="00AF4577" w:rsidRPr="008637E0" w:rsidRDefault="00AF4577"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rStyle w:val="FootnoteReference"/>
          <w:szCs w:val="18"/>
        </w:rPr>
        <w:tab/>
      </w:r>
      <w:hyperlink r:id="rId37" w:history="1">
        <w:r w:rsidRPr="008637E0">
          <w:rPr>
            <w:rStyle w:val="Hyperlink"/>
            <w:szCs w:val="18"/>
          </w:rPr>
          <w:t>Nariadenie (EÚ) 2023/988</w:t>
        </w:r>
      </w:hyperlink>
      <w:r w:rsidRPr="008637E0">
        <w:rPr>
          <w:rStyle w:val="Hyperlink"/>
          <w:szCs w:val="18"/>
          <w:u w:val="none"/>
        </w:rPr>
        <w:t>.</w:t>
      </w:r>
    </w:p>
  </w:footnote>
  <w:footnote w:id="45">
    <w:p w14:paraId="77E7B15D" w14:textId="6839537D" w:rsidR="00A0443F" w:rsidRPr="008637E0" w:rsidRDefault="00A0443F"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rStyle w:val="FootnoteReference"/>
          <w:szCs w:val="18"/>
        </w:rPr>
        <w:tab/>
      </w:r>
      <w:r w:rsidRPr="008637E0">
        <w:rPr>
          <w:szCs w:val="18"/>
        </w:rPr>
        <w:t>Z nezávislej štúdie vypracovanej pre Európsku komisiu</w:t>
      </w:r>
      <w:r w:rsidR="008637E0">
        <w:rPr>
          <w:szCs w:val="18"/>
        </w:rPr>
        <w:t xml:space="preserve"> v </w:t>
      </w:r>
      <w:r w:rsidRPr="008637E0">
        <w:rPr>
          <w:szCs w:val="18"/>
        </w:rPr>
        <w:t>roku 2020 vyplynulo, že ak by sa územné obmedzenia ponuky odstránili, spotrebitelia by pri nákupe určitých výrobkov mohli podľa odhadov ušetriť až 14,1 miliardy EUR ročne.</w:t>
      </w:r>
    </w:p>
  </w:footnote>
  <w:footnote w:id="46">
    <w:p w14:paraId="3B2988D5" w14:textId="63CD8A4F" w:rsidR="00ED01E2" w:rsidRPr="003B16A5" w:rsidRDefault="00ED01E2" w:rsidP="008637E0">
      <w:pPr>
        <w:pStyle w:val="FootnoteText"/>
        <w:spacing w:after="0"/>
        <w:ind w:left="709" w:hanging="709"/>
        <w:rPr>
          <w:spacing w:val="-6"/>
          <w:szCs w:val="18"/>
        </w:rPr>
      </w:pPr>
      <w:r w:rsidRPr="003B16A5">
        <w:rPr>
          <w:rStyle w:val="FootnoteReference"/>
          <w:spacing w:val="-6"/>
          <w:szCs w:val="18"/>
        </w:rPr>
        <w:footnoteRef/>
      </w:r>
      <w:r w:rsidRPr="003B16A5">
        <w:rPr>
          <w:rStyle w:val="FootnoteReference"/>
          <w:spacing w:val="-6"/>
          <w:szCs w:val="18"/>
        </w:rPr>
        <w:t xml:space="preserve"> </w:t>
      </w:r>
      <w:r w:rsidRPr="003B16A5">
        <w:rPr>
          <w:spacing w:val="-6"/>
          <w:szCs w:val="18"/>
        </w:rPr>
        <w:tab/>
        <w:t>Komisia 23</w:t>
      </w:r>
      <w:r w:rsidR="008637E0" w:rsidRPr="003B16A5">
        <w:rPr>
          <w:spacing w:val="-6"/>
          <w:szCs w:val="18"/>
        </w:rPr>
        <w:t>. mája</w:t>
      </w:r>
      <w:r w:rsidRPr="003B16A5">
        <w:rPr>
          <w:spacing w:val="-6"/>
          <w:szCs w:val="18"/>
        </w:rPr>
        <w:t xml:space="preserve"> 2024 uložila spoločnosti Mondelez pokutu vo výške 337,5 milióna EUR za to, že bránila cezhraničnému obchodu</w:t>
      </w:r>
      <w:r w:rsidR="008637E0" w:rsidRPr="003B16A5">
        <w:rPr>
          <w:spacing w:val="-6"/>
          <w:szCs w:val="18"/>
        </w:rPr>
        <w:t xml:space="preserve"> s </w:t>
      </w:r>
      <w:r w:rsidRPr="003B16A5">
        <w:rPr>
          <w:spacing w:val="-6"/>
          <w:szCs w:val="18"/>
        </w:rPr>
        <w:t>čokoládou, sušienkami</w:t>
      </w:r>
      <w:r w:rsidR="008637E0" w:rsidRPr="003B16A5">
        <w:rPr>
          <w:spacing w:val="-6"/>
          <w:szCs w:val="18"/>
        </w:rPr>
        <w:t xml:space="preserve"> a </w:t>
      </w:r>
      <w:r w:rsidRPr="003B16A5">
        <w:rPr>
          <w:spacing w:val="-6"/>
          <w:szCs w:val="18"/>
        </w:rPr>
        <w:t>kávovými výrobkami. Komisia predtým uložila spoločnosti AB InBev</w:t>
      </w:r>
      <w:r w:rsidR="008637E0" w:rsidRPr="003B16A5">
        <w:rPr>
          <w:spacing w:val="-6"/>
          <w:szCs w:val="18"/>
        </w:rPr>
        <w:t xml:space="preserve"> v </w:t>
      </w:r>
      <w:r w:rsidRPr="003B16A5">
        <w:rPr>
          <w:spacing w:val="-6"/>
          <w:szCs w:val="18"/>
        </w:rPr>
        <w:t>roku 2019 pokutu vo výške 200 miliónov EUR za obmedzenie cezhraničného predaja piva</w:t>
      </w:r>
      <w:r w:rsidR="008637E0" w:rsidRPr="003B16A5">
        <w:rPr>
          <w:spacing w:val="-6"/>
          <w:szCs w:val="18"/>
        </w:rPr>
        <w:t>.</w:t>
      </w:r>
    </w:p>
  </w:footnote>
  <w:footnote w:id="47">
    <w:p w14:paraId="437321FB" w14:textId="5241A2C4" w:rsidR="00ED01E2" w:rsidRPr="008637E0" w:rsidRDefault="00ED01E2"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Právo Únie</w:t>
      </w:r>
      <w:r w:rsidR="008637E0">
        <w:rPr>
          <w:szCs w:val="18"/>
        </w:rPr>
        <w:t xml:space="preserve"> v </w:t>
      </w:r>
      <w:r w:rsidRPr="008637E0">
        <w:rPr>
          <w:szCs w:val="18"/>
        </w:rPr>
        <w:t>oblasti hospodárskej súťaže sa uplatňuje len vtedy, ak sú územné obmedzenia ponuky súčasťou protisúťažných dohôd alebo ich jednostranne uplatňuje dominantný hospodársky subjekt.</w:t>
      </w:r>
    </w:p>
  </w:footnote>
  <w:footnote w:id="48">
    <w:p w14:paraId="36D1BFD2" w14:textId="3DCD4CD8" w:rsidR="004D76E5" w:rsidRPr="008637E0" w:rsidRDefault="004D76E5"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r>
      <w:hyperlink r:id="rId38" w:history="1">
        <w:r w:rsidRPr="008637E0">
          <w:rPr>
            <w:rStyle w:val="Hyperlink"/>
            <w:szCs w:val="18"/>
          </w:rPr>
          <w:t>Ročný pracovný program Únie pre európsku normalizáciu na rok 2024</w:t>
        </w:r>
      </w:hyperlink>
      <w:r w:rsidRPr="008637E0">
        <w:rPr>
          <w:rStyle w:val="Hyperlink"/>
          <w:szCs w:val="18"/>
          <w:u w:val="none"/>
        </w:rPr>
        <w:t>.</w:t>
      </w:r>
    </w:p>
  </w:footnote>
  <w:footnote w:id="49">
    <w:p w14:paraId="22AB8D0A" w14:textId="34C96926" w:rsidR="002D7796" w:rsidRPr="008637E0" w:rsidRDefault="002D7796"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r>
      <w:hyperlink r:id="rId39" w:history="1">
        <w:r w:rsidRPr="008637E0">
          <w:rPr>
            <w:rStyle w:val="Hyperlink"/>
            <w:szCs w:val="18"/>
          </w:rPr>
          <w:t>Preskúmanie nariadenia (EÚ) 1007/2011</w:t>
        </w:r>
      </w:hyperlink>
      <w:r w:rsidRPr="008637E0">
        <w:rPr>
          <w:szCs w:val="18"/>
        </w:rPr>
        <w:t>. Napr. „Okrem toho sa čoraz zložitejším</w:t>
      </w:r>
      <w:r w:rsidR="008637E0">
        <w:rPr>
          <w:szCs w:val="18"/>
        </w:rPr>
        <w:t xml:space="preserve"> a </w:t>
      </w:r>
      <w:r w:rsidRPr="008637E0">
        <w:rPr>
          <w:szCs w:val="18"/>
        </w:rPr>
        <w:t>rýchlejším spôsobom vyvíjajú nové vlákna</w:t>
      </w:r>
      <w:r w:rsidR="008637E0">
        <w:rPr>
          <w:szCs w:val="18"/>
        </w:rPr>
        <w:t xml:space="preserve"> a </w:t>
      </w:r>
      <w:r w:rsidRPr="008637E0">
        <w:rPr>
          <w:szCs w:val="18"/>
        </w:rPr>
        <w:t>rýchlo sa stávajú dostupnými nové recyklačné technológie, čo si vyžaduje lepšiu identifikáciu vláken“, „technológie digitálneho označovania sú</w:t>
      </w:r>
      <w:r w:rsidR="008637E0">
        <w:rPr>
          <w:szCs w:val="18"/>
        </w:rPr>
        <w:t xml:space="preserve"> v </w:t>
      </w:r>
      <w:r w:rsidRPr="008637E0">
        <w:rPr>
          <w:szCs w:val="18"/>
        </w:rPr>
        <w:t>súčasnosti ľahko</w:t>
      </w:r>
      <w:r w:rsidR="008637E0">
        <w:rPr>
          <w:szCs w:val="18"/>
        </w:rPr>
        <w:t xml:space="preserve"> a </w:t>
      </w:r>
      <w:r w:rsidRPr="008637E0">
        <w:rPr>
          <w:szCs w:val="18"/>
        </w:rPr>
        <w:t>cenovo dostupné“.</w:t>
      </w:r>
    </w:p>
  </w:footnote>
  <w:footnote w:id="50">
    <w:p w14:paraId="68925541" w14:textId="1917E859" w:rsidR="00B5499B" w:rsidRPr="008637E0" w:rsidRDefault="00B5499B"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EIB, </w:t>
      </w:r>
      <w:hyperlink r:id="rId40" w:history="1">
        <w:r w:rsidRPr="008637E0">
          <w:rPr>
            <w:rStyle w:val="Hyperlink"/>
            <w:szCs w:val="18"/>
          </w:rPr>
          <w:t>Prekážky investícií</w:t>
        </w:r>
        <w:r w:rsidR="008637E0">
          <w:rPr>
            <w:rStyle w:val="Hyperlink"/>
            <w:szCs w:val="18"/>
          </w:rPr>
          <w:t xml:space="preserve"> v </w:t>
        </w:r>
        <w:r w:rsidRPr="008637E0">
          <w:rPr>
            <w:rStyle w:val="Hyperlink"/>
            <w:szCs w:val="18"/>
          </w:rPr>
          <w:t>EÚ</w:t>
        </w:r>
      </w:hyperlink>
      <w:r w:rsidRPr="008637E0">
        <w:rPr>
          <w:szCs w:val="18"/>
        </w:rPr>
        <w:t>.</w:t>
      </w:r>
    </w:p>
  </w:footnote>
  <w:footnote w:id="51">
    <w:p w14:paraId="2B8669B8" w14:textId="2DF5B290" w:rsidR="00C86DD5" w:rsidRPr="008637E0" w:rsidRDefault="00C86DD5"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Na stupnici od 1 do 7, kde 1 = mimoriadne zložité</w:t>
      </w:r>
      <w:r w:rsidR="008637E0">
        <w:rPr>
          <w:szCs w:val="18"/>
        </w:rPr>
        <w:t xml:space="preserve"> a </w:t>
      </w:r>
      <w:r w:rsidRPr="008637E0">
        <w:rPr>
          <w:szCs w:val="18"/>
        </w:rPr>
        <w:t>7 = mimoriadne ľahké.</w:t>
      </w:r>
    </w:p>
  </w:footnote>
  <w:footnote w:id="52">
    <w:p w14:paraId="3D73090A" w14:textId="608F39DA" w:rsidR="00D261E8" w:rsidRPr="008637E0" w:rsidRDefault="00D261E8"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Ernst &amp; Young, </w:t>
      </w:r>
      <w:hyperlink r:id="rId41" w:history="1">
        <w:r w:rsidRPr="008637E0">
          <w:rPr>
            <w:rStyle w:val="Hyperlink"/>
            <w:i/>
            <w:szCs w:val="18"/>
          </w:rPr>
          <w:t>Europe Attractiveness Survey 2024</w:t>
        </w:r>
      </w:hyperlink>
      <w:r w:rsidRPr="008637E0">
        <w:rPr>
          <w:szCs w:val="18"/>
        </w:rPr>
        <w:t xml:space="preserve"> (Prieskum atraktívnosti Európy).</w:t>
      </w:r>
    </w:p>
  </w:footnote>
  <w:footnote w:id="53">
    <w:p w14:paraId="59278A5A" w14:textId="53696EB3" w:rsidR="00D261E8" w:rsidRPr="008637E0" w:rsidRDefault="00D261E8"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r>
      <w:hyperlink r:id="rId42" w:history="1">
        <w:r w:rsidRPr="008637E0">
          <w:rPr>
            <w:rStyle w:val="Hyperlink"/>
            <w:szCs w:val="18"/>
          </w:rPr>
          <w:t>Európska komisia – Prehľad výsledkov jednotného trhu</w:t>
        </w:r>
      </w:hyperlink>
      <w:r w:rsidRPr="008637E0">
        <w:rPr>
          <w:szCs w:val="18"/>
        </w:rPr>
        <w:t xml:space="preserve">; </w:t>
      </w:r>
      <w:hyperlink r:id="rId43" w:history="1">
        <w:r w:rsidRPr="008637E0">
          <w:rPr>
            <w:rStyle w:val="Hyperlink"/>
            <w:szCs w:val="18"/>
          </w:rPr>
          <w:t>UNCTAD</w:t>
        </w:r>
      </w:hyperlink>
      <w:r w:rsidRPr="008637E0">
        <w:rPr>
          <w:rStyle w:val="Hyperlink"/>
          <w:szCs w:val="18"/>
          <w:u w:val="none"/>
        </w:rPr>
        <w:t>.</w:t>
      </w:r>
    </w:p>
  </w:footnote>
  <w:footnote w:id="54">
    <w:p w14:paraId="07B22FFE" w14:textId="0131D8D5" w:rsidR="00D261E8" w:rsidRPr="008637E0" w:rsidRDefault="00D261E8"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Európska investičná banka, </w:t>
      </w:r>
      <w:hyperlink r:id="rId44" w:history="1">
        <w:r w:rsidRPr="008637E0">
          <w:rPr>
            <w:rStyle w:val="Hyperlink"/>
            <w:i/>
            <w:szCs w:val="18"/>
          </w:rPr>
          <w:t>EIB Investment Survey 2024</w:t>
        </w:r>
      </w:hyperlink>
      <w:r w:rsidRPr="008637E0">
        <w:rPr>
          <w:szCs w:val="18"/>
        </w:rPr>
        <w:t xml:space="preserve"> (Prieskum EIB</w:t>
      </w:r>
      <w:r w:rsidR="008637E0">
        <w:rPr>
          <w:szCs w:val="18"/>
        </w:rPr>
        <w:t xml:space="preserve"> v </w:t>
      </w:r>
      <w:r w:rsidRPr="008637E0">
        <w:rPr>
          <w:szCs w:val="18"/>
        </w:rPr>
        <w:t>oblasti investícií</w:t>
      </w:r>
      <w:r w:rsidR="008637E0">
        <w:rPr>
          <w:szCs w:val="18"/>
        </w:rPr>
        <w:t xml:space="preserve"> z </w:t>
      </w:r>
      <w:r w:rsidRPr="008637E0">
        <w:rPr>
          <w:szCs w:val="18"/>
        </w:rPr>
        <w:t>roku 2024).</w:t>
      </w:r>
    </w:p>
  </w:footnote>
  <w:footnote w:id="55">
    <w:p w14:paraId="07F2989F" w14:textId="3AA27602" w:rsidR="00001E43" w:rsidRPr="008637E0" w:rsidRDefault="00001E43"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Pozri napríklad prieskum jednotného trhu vykonaný združením Eurochambres</w:t>
      </w:r>
      <w:r w:rsidR="008637E0">
        <w:rPr>
          <w:szCs w:val="18"/>
        </w:rPr>
        <w:t xml:space="preserve"> v </w:t>
      </w:r>
      <w:r w:rsidRPr="008637E0">
        <w:rPr>
          <w:szCs w:val="18"/>
        </w:rPr>
        <w:t xml:space="preserve">roku 2024, </w:t>
      </w:r>
      <w:hyperlink r:id="rId45" w:history="1">
        <w:r w:rsidRPr="008637E0">
          <w:rPr>
            <w:rStyle w:val="Hyperlink"/>
            <w:i/>
            <w:szCs w:val="18"/>
          </w:rPr>
          <w:t>Overcoming obstacles, developing solutions</w:t>
        </w:r>
      </w:hyperlink>
      <w:r w:rsidRPr="008637E0">
        <w:rPr>
          <w:rStyle w:val="Hyperlink"/>
          <w:szCs w:val="18"/>
          <w:u w:val="none"/>
        </w:rPr>
        <w:t>.</w:t>
      </w:r>
    </w:p>
  </w:footnote>
  <w:footnote w:id="56">
    <w:p w14:paraId="54217D1A" w14:textId="3599DE8F" w:rsidR="00802DBF" w:rsidRPr="008637E0" w:rsidRDefault="00802DBF" w:rsidP="008637E0">
      <w:pPr>
        <w:pStyle w:val="FootnoteText"/>
        <w:spacing w:after="0"/>
        <w:ind w:left="709" w:hanging="709"/>
        <w:rPr>
          <w:szCs w:val="18"/>
        </w:rPr>
      </w:pPr>
      <w:r w:rsidRPr="008637E0">
        <w:rPr>
          <w:rStyle w:val="FootnoteReference"/>
          <w:szCs w:val="18"/>
        </w:rPr>
        <w:footnoteRef/>
      </w:r>
      <w:r w:rsidRPr="008637E0">
        <w:rPr>
          <w:szCs w:val="18"/>
        </w:rPr>
        <w:tab/>
        <w:t>Rozsah pôsobnosti bol nedávno rozšírený tak, aby zahŕňal nariadenie</w:t>
      </w:r>
      <w:r w:rsidR="008637E0">
        <w:rPr>
          <w:szCs w:val="18"/>
        </w:rPr>
        <w:t xml:space="preserve"> o </w:t>
      </w:r>
      <w:r w:rsidRPr="008637E0">
        <w:rPr>
          <w:szCs w:val="18"/>
        </w:rPr>
        <w:t>európskej správe údajov, nariadenie</w:t>
      </w:r>
      <w:r w:rsidR="008637E0">
        <w:rPr>
          <w:szCs w:val="18"/>
        </w:rPr>
        <w:t xml:space="preserve"> o </w:t>
      </w:r>
      <w:r w:rsidRPr="008637E0">
        <w:rPr>
          <w:szCs w:val="18"/>
        </w:rPr>
        <w:t>krátkodobom prenájme ubytovania, akt</w:t>
      </w:r>
      <w:r w:rsidR="008637E0">
        <w:rPr>
          <w:szCs w:val="18"/>
        </w:rPr>
        <w:t xml:space="preserve"> o </w:t>
      </w:r>
      <w:r w:rsidRPr="008637E0">
        <w:rPr>
          <w:szCs w:val="18"/>
        </w:rPr>
        <w:t>emisne neutrálnom priemysle</w:t>
      </w:r>
      <w:r w:rsidR="008637E0">
        <w:rPr>
          <w:szCs w:val="18"/>
        </w:rPr>
        <w:t xml:space="preserve"> a </w:t>
      </w:r>
      <w:r w:rsidRPr="008637E0">
        <w:rPr>
          <w:szCs w:val="18"/>
        </w:rPr>
        <w:t>akt</w:t>
      </w:r>
      <w:r w:rsidR="008637E0">
        <w:rPr>
          <w:szCs w:val="18"/>
        </w:rPr>
        <w:t xml:space="preserve"> o </w:t>
      </w:r>
      <w:r w:rsidRPr="008637E0">
        <w:rPr>
          <w:szCs w:val="18"/>
        </w:rPr>
        <w:t>kritických surovinách.</w:t>
      </w:r>
      <w:r w:rsidR="008637E0">
        <w:rPr>
          <w:szCs w:val="18"/>
        </w:rPr>
        <w:t xml:space="preserve"> V </w:t>
      </w:r>
      <w:r w:rsidRPr="008637E0">
        <w:rPr>
          <w:szCs w:val="18"/>
        </w:rPr>
        <w:t>súčasnosti sa prerokúvajú návrhy na zahrnutie smernice</w:t>
      </w:r>
      <w:r w:rsidR="008637E0">
        <w:rPr>
          <w:szCs w:val="18"/>
        </w:rPr>
        <w:t xml:space="preserve"> o </w:t>
      </w:r>
      <w:r w:rsidRPr="008637E0">
        <w:rPr>
          <w:szCs w:val="18"/>
        </w:rPr>
        <w:t>rámci európskych cezhraničných združení, smernice</w:t>
      </w:r>
      <w:r w:rsidR="008637E0">
        <w:rPr>
          <w:szCs w:val="18"/>
        </w:rPr>
        <w:t xml:space="preserve"> o </w:t>
      </w:r>
      <w:r w:rsidRPr="008637E0">
        <w:rPr>
          <w:szCs w:val="18"/>
        </w:rPr>
        <w:t>vodičských preukazoch</w:t>
      </w:r>
      <w:r w:rsidR="008637E0">
        <w:rPr>
          <w:szCs w:val="18"/>
        </w:rPr>
        <w:t xml:space="preserve"> a </w:t>
      </w:r>
      <w:r w:rsidRPr="008637E0">
        <w:rPr>
          <w:szCs w:val="18"/>
        </w:rPr>
        <w:t>smernice</w:t>
      </w:r>
      <w:r w:rsidR="008637E0">
        <w:rPr>
          <w:szCs w:val="18"/>
        </w:rPr>
        <w:t xml:space="preserve"> o </w:t>
      </w:r>
      <w:r w:rsidRPr="008637E0">
        <w:rPr>
          <w:szCs w:val="18"/>
        </w:rPr>
        <w:t>zdôvodňovaní</w:t>
      </w:r>
      <w:r w:rsidR="008637E0">
        <w:rPr>
          <w:szCs w:val="18"/>
        </w:rPr>
        <w:t xml:space="preserve"> a </w:t>
      </w:r>
      <w:r w:rsidRPr="008637E0">
        <w:rPr>
          <w:szCs w:val="18"/>
        </w:rPr>
        <w:t>oznamovaní výslovného tvrdenia týkajúceho sa životného prostredia.</w:t>
      </w:r>
    </w:p>
  </w:footnote>
  <w:footnote w:id="57">
    <w:p w14:paraId="479D2FBA" w14:textId="6AB592B1" w:rsidR="00D10136" w:rsidRPr="008637E0" w:rsidRDefault="00D10136"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r>
      <w:hyperlink r:id="rId46" w:history="1">
        <w:r w:rsidRPr="008637E0">
          <w:rPr>
            <w:rStyle w:val="Hyperlink"/>
            <w:szCs w:val="18"/>
          </w:rPr>
          <w:t>Smernica 2014/55/EÚ</w:t>
        </w:r>
      </w:hyperlink>
      <w:r w:rsidRPr="008637E0">
        <w:rPr>
          <w:rStyle w:val="Hyperlink"/>
          <w:szCs w:val="18"/>
          <w:u w:val="none"/>
        </w:rPr>
        <w:t>.</w:t>
      </w:r>
    </w:p>
  </w:footnote>
  <w:footnote w:id="58">
    <w:p w14:paraId="45FE1DFA" w14:textId="20210063" w:rsidR="00C50BFE" w:rsidRPr="008637E0" w:rsidRDefault="00C50BFE"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r>
      <w:hyperlink r:id="rId47" w:history="1">
        <w:r w:rsidRPr="008637E0">
          <w:rPr>
            <w:rStyle w:val="Hyperlink"/>
            <w:szCs w:val="18"/>
          </w:rPr>
          <w:t>Posúdenie vplyvu týkajúce sa aktu</w:t>
        </w:r>
        <w:r w:rsidR="008637E0">
          <w:rPr>
            <w:rStyle w:val="Hyperlink"/>
            <w:szCs w:val="18"/>
          </w:rPr>
          <w:t xml:space="preserve"> o </w:t>
        </w:r>
        <w:r w:rsidRPr="008637E0">
          <w:rPr>
            <w:rStyle w:val="Hyperlink"/>
            <w:szCs w:val="18"/>
          </w:rPr>
          <w:t>interoperabilnej Európe.</w:t>
        </w:r>
      </w:hyperlink>
    </w:p>
  </w:footnote>
  <w:footnote w:id="59">
    <w:p w14:paraId="311B33E1" w14:textId="52C973F5" w:rsidR="00693D8F" w:rsidRPr="008637E0" w:rsidRDefault="00693D8F"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r>
      <w:hyperlink r:id="rId48" w:history="1">
        <w:r w:rsidRPr="008637E0">
          <w:rPr>
            <w:rStyle w:val="Hyperlink"/>
            <w:szCs w:val="18"/>
          </w:rPr>
          <w:t>Preskúmanie výkonnosti MSP</w:t>
        </w:r>
      </w:hyperlink>
      <w:r w:rsidRPr="008637E0">
        <w:rPr>
          <w:rStyle w:val="Hyperlink"/>
          <w:szCs w:val="18"/>
          <w:u w:val="none"/>
        </w:rPr>
        <w:t>.</w:t>
      </w:r>
    </w:p>
  </w:footnote>
  <w:footnote w:id="60">
    <w:p w14:paraId="0E190E7B" w14:textId="6177AA61" w:rsidR="00EC5FE3" w:rsidRPr="008637E0" w:rsidRDefault="00EC5FE3"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r>
      <w:hyperlink r:id="rId49" w:history="1">
        <w:r w:rsidRPr="008637E0">
          <w:rPr>
            <w:rStyle w:val="Hyperlink"/>
            <w:szCs w:val="18"/>
          </w:rPr>
          <w:t>OE</w:t>
        </w:r>
        <w:bookmarkStart w:id="4" w:name="_Hlt185490436"/>
        <w:bookmarkStart w:id="5" w:name="_Hlt185490437"/>
        <w:r w:rsidRPr="008637E0">
          <w:rPr>
            <w:rStyle w:val="Hyperlink"/>
            <w:szCs w:val="18"/>
          </w:rPr>
          <w:t>C</w:t>
        </w:r>
        <w:bookmarkEnd w:id="4"/>
        <w:bookmarkEnd w:id="5"/>
        <w:r w:rsidRPr="008637E0">
          <w:rPr>
            <w:rStyle w:val="Hyperlink"/>
            <w:szCs w:val="18"/>
          </w:rPr>
          <w:t>D</w:t>
        </w:r>
      </w:hyperlink>
      <w:r w:rsidRPr="008637E0">
        <w:rPr>
          <w:szCs w:val="18"/>
        </w:rPr>
        <w:t xml:space="preserve">, </w:t>
      </w:r>
      <w:hyperlink r:id="rId50" w:history="1">
        <w:r w:rsidRPr="008637E0">
          <w:rPr>
            <w:rStyle w:val="Hyperlink"/>
            <w:i/>
            <w:szCs w:val="18"/>
          </w:rPr>
          <w:t>Helping SMEs scale up</w:t>
        </w:r>
      </w:hyperlink>
      <w:r w:rsidRPr="008637E0">
        <w:rPr>
          <w:szCs w:val="18"/>
        </w:rPr>
        <w:t xml:space="preserve"> (Pomoc MSP pri rozširovaní).</w:t>
      </w:r>
    </w:p>
  </w:footnote>
  <w:footnote w:id="61">
    <w:p w14:paraId="5B293C90" w14:textId="66B0068E" w:rsidR="00EC61F7" w:rsidRPr="008637E0" w:rsidRDefault="00EC61F7"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Európska komisia, </w:t>
      </w:r>
      <w:hyperlink r:id="rId51" w:history="1">
        <w:r w:rsidRPr="008637E0">
          <w:rPr>
            <w:rStyle w:val="Hyperlink"/>
            <w:szCs w:val="18"/>
          </w:rPr>
          <w:t>Preskúmanie výkonnosti MSP</w:t>
        </w:r>
        <w:r w:rsidR="008637E0">
          <w:rPr>
            <w:rStyle w:val="Hyperlink"/>
            <w:szCs w:val="18"/>
          </w:rPr>
          <w:t xml:space="preserve"> v </w:t>
        </w:r>
        <w:r w:rsidRPr="008637E0">
          <w:rPr>
            <w:rStyle w:val="Hyperlink"/>
            <w:szCs w:val="18"/>
          </w:rPr>
          <w:t>roku 2024</w:t>
        </w:r>
      </w:hyperlink>
      <w:r w:rsidRPr="008637E0">
        <w:rPr>
          <w:rStyle w:val="Hyperlink"/>
          <w:szCs w:val="18"/>
          <w:u w:val="none"/>
        </w:rPr>
        <w:t>.</w:t>
      </w:r>
    </w:p>
  </w:footnote>
  <w:footnote w:id="62">
    <w:p w14:paraId="6DD80C87" w14:textId="5EE14227" w:rsidR="00BA049E" w:rsidRPr="008637E0" w:rsidRDefault="00BA049E"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Za svoje najnaliehavejšie problémy považovali MSP nasledujúce problémy (prieskum ich umožňoval uviesť niekoľko): regulačné prekážky alebo administratívna záťaž (55</w:t>
      </w:r>
      <w:r w:rsidR="008637E0">
        <w:rPr>
          <w:szCs w:val="18"/>
        </w:rPr>
        <w:t> %</w:t>
      </w:r>
      <w:r w:rsidRPr="008637E0">
        <w:rPr>
          <w:szCs w:val="18"/>
        </w:rPr>
        <w:t>), oneskorenia platieb (35</w:t>
      </w:r>
      <w:r w:rsidR="008637E0">
        <w:rPr>
          <w:szCs w:val="18"/>
        </w:rPr>
        <w:t> %</w:t>
      </w:r>
      <w:r w:rsidRPr="008637E0">
        <w:rPr>
          <w:szCs w:val="18"/>
        </w:rPr>
        <w:t>), nedostatočná likvidita</w:t>
      </w:r>
      <w:r w:rsidR="008637E0">
        <w:rPr>
          <w:szCs w:val="18"/>
        </w:rPr>
        <w:t xml:space="preserve"> a </w:t>
      </w:r>
      <w:r w:rsidRPr="008637E0">
        <w:rPr>
          <w:szCs w:val="18"/>
        </w:rPr>
        <w:t>prístup</w:t>
      </w:r>
      <w:r w:rsidR="008637E0">
        <w:rPr>
          <w:szCs w:val="18"/>
        </w:rPr>
        <w:t xml:space="preserve"> k </w:t>
      </w:r>
      <w:r w:rsidRPr="008637E0">
        <w:rPr>
          <w:szCs w:val="18"/>
        </w:rPr>
        <w:t>financovaniu (21</w:t>
      </w:r>
      <w:r w:rsidR="008637E0">
        <w:rPr>
          <w:szCs w:val="18"/>
        </w:rPr>
        <w:t> %</w:t>
      </w:r>
      <w:r w:rsidRPr="008637E0">
        <w:rPr>
          <w:szCs w:val="18"/>
        </w:rPr>
        <w:t>)</w:t>
      </w:r>
      <w:r w:rsidR="008637E0">
        <w:rPr>
          <w:szCs w:val="18"/>
        </w:rPr>
        <w:t xml:space="preserve"> a </w:t>
      </w:r>
      <w:r w:rsidRPr="008637E0">
        <w:rPr>
          <w:szCs w:val="18"/>
        </w:rPr>
        <w:t>zručnosti vrátane riadiacich zručností (17</w:t>
      </w:r>
      <w:r w:rsidR="008637E0">
        <w:rPr>
          <w:szCs w:val="18"/>
        </w:rPr>
        <w:t> %</w:t>
      </w:r>
      <w:r w:rsidRPr="008637E0">
        <w:rPr>
          <w:szCs w:val="18"/>
        </w:rPr>
        <w:t>). Zdroj: Eurobarometer 486, Balík pomoci pre MSP.</w:t>
      </w:r>
    </w:p>
  </w:footnote>
  <w:footnote w:id="63">
    <w:p w14:paraId="7FC40717" w14:textId="35F9F23A" w:rsidR="00AD25DA" w:rsidRPr="008637E0" w:rsidRDefault="00AD25DA"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 xml:space="preserve">Rýchly prieskum Eurobarometra </w:t>
      </w:r>
      <w:r w:rsidR="008637E0">
        <w:rPr>
          <w:szCs w:val="18"/>
        </w:rPr>
        <w:t>č. </w:t>
      </w:r>
      <w:r w:rsidRPr="008637E0">
        <w:rPr>
          <w:szCs w:val="18"/>
        </w:rPr>
        <w:t>549</w:t>
      </w:r>
      <w:r w:rsidR="008637E0">
        <w:rPr>
          <w:szCs w:val="18"/>
        </w:rPr>
        <w:t xml:space="preserve"> o </w:t>
      </w:r>
      <w:r w:rsidRPr="008637E0">
        <w:rPr>
          <w:szCs w:val="18"/>
        </w:rPr>
        <w:t>MSP, efektívnom využívaní zdrojov</w:t>
      </w:r>
      <w:r w:rsidR="008637E0">
        <w:rPr>
          <w:szCs w:val="18"/>
        </w:rPr>
        <w:t xml:space="preserve"> a </w:t>
      </w:r>
      <w:r w:rsidRPr="008637E0">
        <w:rPr>
          <w:szCs w:val="18"/>
        </w:rPr>
        <w:t>ekologických trhoch.</w:t>
      </w:r>
    </w:p>
  </w:footnote>
  <w:footnote w:id="64">
    <w:p w14:paraId="1E50F13C" w14:textId="1750F828" w:rsidR="00AD25DA" w:rsidRPr="008637E0" w:rsidRDefault="00AD25DA"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Prieskum</w:t>
      </w:r>
      <w:r w:rsidR="008637E0">
        <w:rPr>
          <w:szCs w:val="18"/>
        </w:rPr>
        <w:t xml:space="preserve"> o </w:t>
      </w:r>
      <w:r w:rsidRPr="008637E0">
        <w:rPr>
          <w:szCs w:val="18"/>
        </w:rPr>
        <w:t>prístupe podnikov</w:t>
      </w:r>
      <w:r w:rsidR="008637E0">
        <w:rPr>
          <w:szCs w:val="18"/>
        </w:rPr>
        <w:t xml:space="preserve"> k </w:t>
      </w:r>
      <w:r w:rsidRPr="008637E0">
        <w:rPr>
          <w:szCs w:val="18"/>
        </w:rPr>
        <w:t>financovaniu, 2023, (SAFE).</w:t>
      </w:r>
    </w:p>
  </w:footnote>
  <w:footnote w:id="65">
    <w:p w14:paraId="4EA54D66" w14:textId="08BC479A" w:rsidR="005B3241" w:rsidRPr="008637E0" w:rsidRDefault="005B3241"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 xml:space="preserve">Európska komisia, </w:t>
      </w:r>
      <w:hyperlink r:id="rId52" w:history="1">
        <w:r w:rsidRPr="008637E0">
          <w:rPr>
            <w:rStyle w:val="Hyperlink"/>
            <w:szCs w:val="18"/>
          </w:rPr>
          <w:t xml:space="preserve">Preskúmavanie </w:t>
        </w:r>
        <w:bookmarkStart w:id="6" w:name="_Hlt185234788"/>
        <w:bookmarkStart w:id="7" w:name="_Hlt185234789"/>
        <w:bookmarkEnd w:id="6"/>
        <w:bookmarkEnd w:id="7"/>
        <w:r w:rsidRPr="008637E0">
          <w:rPr>
            <w:rStyle w:val="Hyperlink"/>
            <w:szCs w:val="18"/>
          </w:rPr>
          <w:t>reforiem</w:t>
        </w:r>
        <w:r w:rsidR="008637E0">
          <w:rPr>
            <w:rStyle w:val="Hyperlink"/>
            <w:szCs w:val="18"/>
          </w:rPr>
          <w:t xml:space="preserve"> a </w:t>
        </w:r>
        <w:r w:rsidRPr="008637E0">
          <w:rPr>
            <w:rStyle w:val="Hyperlink"/>
            <w:szCs w:val="18"/>
          </w:rPr>
          <w:t>politík pred rozšírením</w:t>
        </w:r>
      </w:hyperlink>
      <w:r w:rsidR="008637E0">
        <w:rPr>
          <w:rStyle w:val="Hyperlink"/>
          <w:szCs w:val="18"/>
          <w:u w:val="none"/>
        </w:rPr>
        <w:t>.</w:t>
      </w:r>
    </w:p>
  </w:footnote>
  <w:footnote w:id="66">
    <w:p w14:paraId="300206BB" w14:textId="1AA352EC" w:rsidR="00BA049E" w:rsidRPr="008637E0" w:rsidRDefault="00BA049E"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Rada Európskej únie, </w:t>
      </w:r>
      <w:hyperlink r:id="rId53" w:history="1">
        <w:r w:rsidRPr="008637E0">
          <w:rPr>
            <w:rStyle w:val="Hyperlink"/>
            <w:szCs w:val="18"/>
          </w:rPr>
          <w:t xml:space="preserve">Plán </w:t>
        </w:r>
        <w:bookmarkStart w:id="8" w:name="_Hlt185234753"/>
        <w:bookmarkStart w:id="9" w:name="_Hlt185234754"/>
        <w:r w:rsidRPr="008637E0">
          <w:rPr>
            <w:rStyle w:val="Hyperlink"/>
            <w:szCs w:val="18"/>
          </w:rPr>
          <w:t>pre</w:t>
        </w:r>
        <w:bookmarkEnd w:id="8"/>
        <w:bookmarkEnd w:id="9"/>
        <w:r w:rsidRPr="008637E0">
          <w:rPr>
            <w:rStyle w:val="Hyperlink"/>
            <w:szCs w:val="18"/>
          </w:rPr>
          <w:t xml:space="preserve"> Ukrajinu</w:t>
        </w:r>
      </w:hyperlink>
      <w:r w:rsidRPr="008637E0">
        <w:rPr>
          <w:rStyle w:val="Hyperlink"/>
          <w:szCs w:val="18"/>
          <w:u w:val="none"/>
        </w:rPr>
        <w:t>.</w:t>
      </w:r>
    </w:p>
  </w:footnote>
  <w:footnote w:id="67">
    <w:p w14:paraId="5EF9BC85" w14:textId="154CCD4A" w:rsidR="005B60EB" w:rsidRPr="008637E0" w:rsidRDefault="005B60EB"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Európska komisia, </w:t>
      </w:r>
      <w:hyperlink r:id="rId54" w:history="1">
        <w:r w:rsidRPr="008637E0">
          <w:rPr>
            <w:rStyle w:val="Hyperlink"/>
            <w:szCs w:val="18"/>
          </w:rPr>
          <w:t>Plán rastu pre západný Balkán</w:t>
        </w:r>
      </w:hyperlink>
      <w:r w:rsidRPr="008637E0">
        <w:rPr>
          <w:szCs w:val="18"/>
        </w:rPr>
        <w:t>, prijatý 8</w:t>
      </w:r>
      <w:r w:rsidR="008637E0">
        <w:rPr>
          <w:szCs w:val="18"/>
        </w:rPr>
        <w:t>. novembra</w:t>
      </w:r>
      <w:r w:rsidRPr="008637E0">
        <w:rPr>
          <w:szCs w:val="18"/>
        </w:rPr>
        <w:t xml:space="preserve"> 2023.</w:t>
      </w:r>
    </w:p>
  </w:footnote>
  <w:footnote w:id="68">
    <w:p w14:paraId="4B0ADC78" w14:textId="4DA6ED96" w:rsidR="00282D98" w:rsidRPr="008637E0" w:rsidRDefault="00282D98"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Úrad Európskej únie pre duševné vlastníctvo, </w:t>
      </w:r>
      <w:hyperlink r:id="rId55" w:history="1">
        <w:r w:rsidRPr="008637E0">
          <w:rPr>
            <w:rStyle w:val="Hyperlink"/>
            <w:i/>
            <w:szCs w:val="18"/>
          </w:rPr>
          <w:t>Patents, trade marks and startup finance</w:t>
        </w:r>
      </w:hyperlink>
      <w:r w:rsidRPr="008637E0">
        <w:rPr>
          <w:szCs w:val="18"/>
        </w:rPr>
        <w:t xml:space="preserve"> (Patenty, ochranné známky</w:t>
      </w:r>
      <w:r w:rsidR="008637E0">
        <w:rPr>
          <w:szCs w:val="18"/>
        </w:rPr>
        <w:t xml:space="preserve"> a </w:t>
      </w:r>
      <w:r w:rsidRPr="008637E0">
        <w:rPr>
          <w:szCs w:val="18"/>
        </w:rPr>
        <w:t>financovanie startupov).</w:t>
      </w:r>
    </w:p>
  </w:footnote>
  <w:footnote w:id="69">
    <w:p w14:paraId="7AB8CDF1" w14:textId="3CFA4CDB" w:rsidR="00282D98" w:rsidRPr="009A1047" w:rsidRDefault="00282D98" w:rsidP="008637E0">
      <w:pPr>
        <w:pStyle w:val="FootnoteText"/>
        <w:spacing w:after="0"/>
        <w:ind w:left="709" w:hanging="709"/>
        <w:rPr>
          <w:spacing w:val="-6"/>
          <w:szCs w:val="18"/>
        </w:rPr>
      </w:pPr>
      <w:r w:rsidRPr="008637E0">
        <w:rPr>
          <w:rStyle w:val="FootnoteReference"/>
          <w:szCs w:val="18"/>
        </w:rPr>
        <w:footnoteRef/>
      </w:r>
      <w:r w:rsidRPr="008637E0">
        <w:rPr>
          <w:rStyle w:val="FootnoteReference"/>
          <w:szCs w:val="18"/>
        </w:rPr>
        <w:t xml:space="preserve"> </w:t>
      </w:r>
      <w:r w:rsidRPr="008637E0">
        <w:rPr>
          <w:szCs w:val="18"/>
        </w:rPr>
        <w:tab/>
      </w:r>
      <w:r w:rsidRPr="009A1047">
        <w:rPr>
          <w:spacing w:val="-6"/>
          <w:szCs w:val="18"/>
        </w:rPr>
        <w:t xml:space="preserve">Sun, </w:t>
      </w:r>
      <w:r w:rsidRPr="009A1047">
        <w:rPr>
          <w:i/>
          <w:spacing w:val="-6"/>
          <w:szCs w:val="18"/>
        </w:rPr>
        <w:t>Review of the Importance of Technology Company Valuation and Commonly Used Methods</w:t>
      </w:r>
      <w:r w:rsidRPr="009A1047">
        <w:rPr>
          <w:spacing w:val="-6"/>
          <w:szCs w:val="18"/>
        </w:rPr>
        <w:t xml:space="preserve"> (Preskúmanie významu oceňovania technologickej spoločnosti</w:t>
      </w:r>
      <w:r w:rsidR="008637E0" w:rsidRPr="009A1047">
        <w:rPr>
          <w:spacing w:val="-6"/>
          <w:szCs w:val="18"/>
        </w:rPr>
        <w:t xml:space="preserve"> a </w:t>
      </w:r>
      <w:r w:rsidRPr="009A1047">
        <w:rPr>
          <w:spacing w:val="-6"/>
          <w:szCs w:val="18"/>
        </w:rPr>
        <w:t>spoločne používaných metód), zväzok 189, s. 30.</w:t>
      </w:r>
    </w:p>
  </w:footnote>
  <w:footnote w:id="70">
    <w:p w14:paraId="7E0CFA4E" w14:textId="1D38EDF3" w:rsidR="00B76F53" w:rsidRPr="008637E0" w:rsidRDefault="00B76F53"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 xml:space="preserve">Eurostat, </w:t>
      </w:r>
      <w:hyperlink r:id="rId56" w:history="1">
        <w:r w:rsidRPr="008637E0">
          <w:rPr>
            <w:rStyle w:val="Hyperlink"/>
            <w:szCs w:val="18"/>
          </w:rPr>
          <w:t>Výdavky na výskum</w:t>
        </w:r>
        <w:r w:rsidR="008637E0">
          <w:rPr>
            <w:rStyle w:val="Hyperlink"/>
            <w:szCs w:val="18"/>
          </w:rPr>
          <w:t xml:space="preserve"> a </w:t>
        </w:r>
        <w:r w:rsidRPr="008637E0">
          <w:rPr>
            <w:rStyle w:val="Hyperlink"/>
            <w:szCs w:val="18"/>
          </w:rPr>
          <w:t>vývoj</w:t>
        </w:r>
      </w:hyperlink>
      <w:r w:rsidRPr="008637E0">
        <w:rPr>
          <w:rStyle w:val="Hyperlink"/>
          <w:szCs w:val="18"/>
          <w:u w:val="none"/>
        </w:rPr>
        <w:t>.</w:t>
      </w:r>
    </w:p>
  </w:footnote>
  <w:footnote w:id="71">
    <w:p w14:paraId="469499F7" w14:textId="1441E189" w:rsidR="00906702" w:rsidRPr="008637E0" w:rsidRDefault="00906702"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Poznámka: Hodnoty poskytnuté globálnymi partnermi sú</w:t>
      </w:r>
      <w:r w:rsidR="008637E0">
        <w:rPr>
          <w:szCs w:val="18"/>
        </w:rPr>
        <w:t xml:space="preserve"> z </w:t>
      </w:r>
      <w:r w:rsidRPr="008637E0">
        <w:rPr>
          <w:szCs w:val="18"/>
        </w:rPr>
        <w:t xml:space="preserve">roku 2021: Svetová banka, </w:t>
      </w:r>
      <w:hyperlink r:id="rId57" w:history="1">
        <w:r w:rsidRPr="008637E0">
          <w:rPr>
            <w:rStyle w:val="Hyperlink"/>
            <w:szCs w:val="18"/>
          </w:rPr>
          <w:t>Výdavky na výskum</w:t>
        </w:r>
        <w:r w:rsidR="008637E0">
          <w:rPr>
            <w:rStyle w:val="Hyperlink"/>
            <w:szCs w:val="18"/>
          </w:rPr>
          <w:t xml:space="preserve"> a </w:t>
        </w:r>
        <w:r w:rsidRPr="008637E0">
          <w:rPr>
            <w:rStyle w:val="Hyperlink"/>
            <w:szCs w:val="18"/>
          </w:rPr>
          <w:t>vývoj (% HDP) |</w:t>
        </w:r>
      </w:hyperlink>
      <w:hyperlink r:id="rId58" w:history="1">
        <w:r w:rsidRPr="008637E0">
          <w:rPr>
            <w:rStyle w:val="Hyperlink"/>
            <w:szCs w:val="18"/>
          </w:rPr>
          <w:t xml:space="preserve"> Údaje</w:t>
        </w:r>
      </w:hyperlink>
      <w:r w:rsidRPr="008637E0">
        <w:rPr>
          <w:rStyle w:val="Hyperlink"/>
          <w:szCs w:val="18"/>
          <w:u w:val="none"/>
        </w:rPr>
        <w:t>.</w:t>
      </w:r>
    </w:p>
  </w:footnote>
  <w:footnote w:id="72">
    <w:p w14:paraId="34D961FB" w14:textId="7B126FAF" w:rsidR="00906702" w:rsidRPr="009A1047" w:rsidRDefault="00906702" w:rsidP="008637E0">
      <w:pPr>
        <w:pStyle w:val="FootnoteText"/>
        <w:spacing w:after="0"/>
        <w:ind w:left="709" w:hanging="709"/>
        <w:rPr>
          <w:spacing w:val="-8"/>
          <w:szCs w:val="18"/>
        </w:rPr>
      </w:pPr>
      <w:r w:rsidRPr="008637E0">
        <w:rPr>
          <w:rStyle w:val="FootnoteReference"/>
          <w:szCs w:val="18"/>
        </w:rPr>
        <w:footnoteRef/>
      </w:r>
      <w:r w:rsidRPr="008637E0">
        <w:rPr>
          <w:rStyle w:val="FootnoteReference"/>
          <w:szCs w:val="18"/>
        </w:rPr>
        <w:t xml:space="preserve"> </w:t>
      </w:r>
      <w:r w:rsidRPr="008637E0">
        <w:rPr>
          <w:szCs w:val="18"/>
        </w:rPr>
        <w:tab/>
      </w:r>
      <w:r w:rsidRPr="009A1047">
        <w:rPr>
          <w:spacing w:val="-8"/>
          <w:szCs w:val="18"/>
        </w:rPr>
        <w:t>Európska komisia – GR pre výskum</w:t>
      </w:r>
      <w:r w:rsidR="008637E0" w:rsidRPr="009A1047">
        <w:rPr>
          <w:spacing w:val="-8"/>
          <w:szCs w:val="18"/>
        </w:rPr>
        <w:t xml:space="preserve"> a </w:t>
      </w:r>
      <w:r w:rsidRPr="009A1047">
        <w:rPr>
          <w:spacing w:val="-8"/>
          <w:szCs w:val="18"/>
        </w:rPr>
        <w:t xml:space="preserve">inováciu, </w:t>
      </w:r>
      <w:hyperlink r:id="rId59" w:history="1">
        <w:r w:rsidRPr="009A1047">
          <w:rPr>
            <w:rStyle w:val="Hyperlink"/>
            <w:spacing w:val="-8"/>
            <w:szCs w:val="18"/>
          </w:rPr>
          <w:t>Výsledky EÚ</w:t>
        </w:r>
        <w:r w:rsidR="008637E0" w:rsidRPr="009A1047">
          <w:rPr>
            <w:rStyle w:val="Hyperlink"/>
            <w:spacing w:val="-8"/>
            <w:szCs w:val="18"/>
          </w:rPr>
          <w:t xml:space="preserve"> v </w:t>
        </w:r>
        <w:r w:rsidRPr="009A1047">
          <w:rPr>
            <w:rStyle w:val="Hyperlink"/>
            <w:spacing w:val="-8"/>
            <w:szCs w:val="18"/>
          </w:rPr>
          <w:t>oblasti vedy, výskumu</w:t>
        </w:r>
        <w:r w:rsidR="008637E0" w:rsidRPr="009A1047">
          <w:rPr>
            <w:rStyle w:val="Hyperlink"/>
            <w:spacing w:val="-8"/>
            <w:szCs w:val="18"/>
          </w:rPr>
          <w:t xml:space="preserve"> a </w:t>
        </w:r>
        <w:r w:rsidRPr="009A1047">
          <w:rPr>
            <w:rStyle w:val="Hyperlink"/>
            <w:spacing w:val="-8"/>
            <w:szCs w:val="18"/>
          </w:rPr>
          <w:t>inovácií</w:t>
        </w:r>
        <w:bookmarkStart w:id="10" w:name="_Hlt183089125"/>
        <w:bookmarkStart w:id="11" w:name="_Hlt183089126"/>
        <w:bookmarkEnd w:id="10"/>
        <w:bookmarkEnd w:id="11"/>
        <w:r w:rsidRPr="009A1047">
          <w:rPr>
            <w:rStyle w:val="Hyperlink"/>
            <w:spacing w:val="-8"/>
            <w:szCs w:val="18"/>
          </w:rPr>
          <w:t xml:space="preserve"> EÚ 2024</w:t>
        </w:r>
      </w:hyperlink>
      <w:r w:rsidRPr="009A1047">
        <w:rPr>
          <w:rStyle w:val="Hyperlink"/>
          <w:color w:val="000000" w:themeColor="text1"/>
          <w:spacing w:val="-8"/>
          <w:szCs w:val="18"/>
          <w:u w:val="none"/>
        </w:rPr>
        <w:t>, s. 83.</w:t>
      </w:r>
    </w:p>
  </w:footnote>
  <w:footnote w:id="73">
    <w:p w14:paraId="7DD6E8A9" w14:textId="6FF635CB" w:rsidR="00906702" w:rsidRPr="008637E0" w:rsidRDefault="00906702"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Európska komisia – GR pre výskum</w:t>
      </w:r>
      <w:r w:rsidR="008637E0">
        <w:rPr>
          <w:szCs w:val="18"/>
        </w:rPr>
        <w:t xml:space="preserve"> a </w:t>
      </w:r>
      <w:r w:rsidRPr="008637E0">
        <w:rPr>
          <w:szCs w:val="18"/>
        </w:rPr>
        <w:t>inováciu</w:t>
      </w:r>
      <w:r w:rsidR="008637E0">
        <w:rPr>
          <w:szCs w:val="18"/>
        </w:rPr>
        <w:t xml:space="preserve"> a </w:t>
      </w:r>
      <w:r w:rsidRPr="008637E0">
        <w:rPr>
          <w:szCs w:val="18"/>
        </w:rPr>
        <w:t xml:space="preserve">JRC, </w:t>
      </w:r>
      <w:hyperlink r:id="rId60" w:history="1">
        <w:r w:rsidRPr="008637E0">
          <w:rPr>
            <w:rStyle w:val="Hyperlink"/>
            <w:i/>
            <w:szCs w:val="18"/>
          </w:rPr>
          <w:t>The EU Industrial R&amp;D Investment Scoreboard</w:t>
        </w:r>
      </w:hyperlink>
      <w:r w:rsidRPr="008637E0">
        <w:rPr>
          <w:szCs w:val="18"/>
        </w:rPr>
        <w:t xml:space="preserve"> (Prehľad investícií do priemyselného výskumu</w:t>
      </w:r>
      <w:r w:rsidR="008637E0">
        <w:rPr>
          <w:szCs w:val="18"/>
        </w:rPr>
        <w:t xml:space="preserve"> a </w:t>
      </w:r>
      <w:r w:rsidRPr="008637E0">
        <w:rPr>
          <w:szCs w:val="18"/>
        </w:rPr>
        <w:t>vývoja EÚ).</w:t>
      </w:r>
    </w:p>
  </w:footnote>
  <w:footnote w:id="74">
    <w:p w14:paraId="14344ABF" w14:textId="0EC8ACC3" w:rsidR="00CA1B81" w:rsidRPr="008637E0" w:rsidRDefault="00CA1B81"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 xml:space="preserve">Európska komisia, Sledovanie inovačnej výkonnosti krajiny: </w:t>
      </w:r>
      <w:hyperlink r:id="rId61" w:history="1">
        <w:r w:rsidRPr="008637E0">
          <w:rPr>
            <w:rStyle w:val="Hyperlink"/>
            <w:szCs w:val="18"/>
          </w:rPr>
          <w:t>Ukazovateľ inovačných výstupov 2023</w:t>
        </w:r>
      </w:hyperlink>
      <w:r w:rsidRPr="008637E0">
        <w:rPr>
          <w:rStyle w:val="Hyperlink"/>
          <w:szCs w:val="18"/>
          <w:u w:val="none"/>
        </w:rPr>
        <w:t>.</w:t>
      </w:r>
    </w:p>
  </w:footnote>
  <w:footnote w:id="75">
    <w:p w14:paraId="432BB470" w14:textId="5BA033F5" w:rsidR="00906702" w:rsidRPr="008637E0" w:rsidRDefault="00906702"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Bývalý predseda vlády Draghi, </w:t>
      </w:r>
      <w:hyperlink r:id="rId62" w:history="1">
        <w:r w:rsidRPr="008637E0">
          <w:rPr>
            <w:rStyle w:val="Hyperlink"/>
            <w:i/>
            <w:szCs w:val="18"/>
          </w:rPr>
          <w:t>The future of European competitiveness – A competitiveness strategy for Europe</w:t>
        </w:r>
      </w:hyperlink>
      <w:r w:rsidRPr="008637E0">
        <w:rPr>
          <w:szCs w:val="18"/>
        </w:rPr>
        <w:t xml:space="preserve">, </w:t>
      </w:r>
      <w:r w:rsidRPr="008637E0">
        <w:rPr>
          <w:rStyle w:val="normaltextrun"/>
          <w:color w:val="000000"/>
          <w:szCs w:val="18"/>
          <w:bdr w:val="none" w:sz="0" w:space="0" w:color="auto" w:frame="1"/>
        </w:rPr>
        <w:t>časť B, s. 244.</w:t>
      </w:r>
    </w:p>
  </w:footnote>
  <w:footnote w:id="76">
    <w:p w14:paraId="5F86232D" w14:textId="3E17F0F1" w:rsidR="00D3227A" w:rsidRPr="008637E0" w:rsidRDefault="00D3227A"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r>
      <w:hyperlink r:id="rId63" w:history="1">
        <w:r w:rsidRPr="008637E0">
          <w:rPr>
            <w:rStyle w:val="Hyperlink"/>
            <w:i/>
            <w:szCs w:val="18"/>
          </w:rPr>
          <w:t>European Commission, Strategic Insights into the EU’s Advanced Manufacturing Industry, Report (2024)</w:t>
        </w:r>
      </w:hyperlink>
      <w:r w:rsidRPr="008637E0">
        <w:rPr>
          <w:szCs w:val="18"/>
        </w:rPr>
        <w:t xml:space="preserve"> (Európska komisia, Strategické poznatky</w:t>
      </w:r>
      <w:r w:rsidR="008637E0">
        <w:rPr>
          <w:szCs w:val="18"/>
        </w:rPr>
        <w:t xml:space="preserve"> o </w:t>
      </w:r>
      <w:r w:rsidRPr="008637E0">
        <w:rPr>
          <w:szCs w:val="18"/>
        </w:rPr>
        <w:t>vyspelom výrobnom priemysle EÚ, správa, 2024).</w:t>
      </w:r>
    </w:p>
  </w:footnote>
  <w:footnote w:id="77">
    <w:p w14:paraId="0DCDA4A8" w14:textId="77777777" w:rsidR="00BF3143" w:rsidRPr="009A1047" w:rsidRDefault="00BF3143" w:rsidP="008637E0">
      <w:pPr>
        <w:pStyle w:val="FootnoteText"/>
        <w:spacing w:after="0"/>
        <w:ind w:left="709" w:hanging="709"/>
        <w:rPr>
          <w:spacing w:val="-6"/>
          <w:szCs w:val="18"/>
        </w:rPr>
      </w:pPr>
      <w:r w:rsidRPr="009A1047">
        <w:rPr>
          <w:rStyle w:val="FootnoteReference"/>
          <w:spacing w:val="-6"/>
          <w:szCs w:val="18"/>
        </w:rPr>
        <w:footnoteRef/>
      </w:r>
      <w:r w:rsidRPr="009A1047">
        <w:rPr>
          <w:rStyle w:val="FootnoteReference"/>
          <w:spacing w:val="-6"/>
          <w:szCs w:val="18"/>
        </w:rPr>
        <w:t xml:space="preserve"> </w:t>
      </w:r>
      <w:r w:rsidRPr="009A1047">
        <w:rPr>
          <w:spacing w:val="-6"/>
          <w:szCs w:val="18"/>
        </w:rPr>
        <w:tab/>
        <w:t xml:space="preserve">Bývalý predseda vlády Draghi, </w:t>
      </w:r>
      <w:hyperlink r:id="rId64" w:history="1">
        <w:r w:rsidRPr="009A1047">
          <w:rPr>
            <w:rStyle w:val="Hyperlink"/>
            <w:i/>
            <w:spacing w:val="-6"/>
            <w:szCs w:val="18"/>
          </w:rPr>
          <w:t>The future of European competitiveness – A competitiveness strategy for Europe</w:t>
        </w:r>
      </w:hyperlink>
      <w:r w:rsidRPr="009A1047">
        <w:rPr>
          <w:spacing w:val="-6"/>
          <w:szCs w:val="18"/>
        </w:rPr>
        <w:t>.</w:t>
      </w:r>
    </w:p>
  </w:footnote>
  <w:footnote w:id="78">
    <w:p w14:paraId="360C04FB" w14:textId="3D659AAF" w:rsidR="00746AF6" w:rsidRPr="008637E0" w:rsidRDefault="00746AF6"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Európska komisia, </w:t>
      </w:r>
      <w:hyperlink r:id="rId65" w:history="1">
        <w:r w:rsidRPr="008637E0">
          <w:rPr>
            <w:rStyle w:val="Hyperlink"/>
            <w:szCs w:val="18"/>
          </w:rPr>
          <w:t>Správy</w:t>
        </w:r>
        <w:r w:rsidR="008637E0">
          <w:rPr>
            <w:rStyle w:val="Hyperlink"/>
            <w:szCs w:val="18"/>
          </w:rPr>
          <w:t xml:space="preserve"> o </w:t>
        </w:r>
        <w:r w:rsidRPr="008637E0">
          <w:rPr>
            <w:rStyle w:val="Hyperlink"/>
            <w:szCs w:val="18"/>
          </w:rPr>
          <w:t>stave digitálneho desaťročia</w:t>
        </w:r>
      </w:hyperlink>
      <w:r w:rsidRPr="008637E0">
        <w:rPr>
          <w:rStyle w:val="cf01"/>
          <w:rFonts w:ascii="Times New Roman" w:hAnsi="Times New Roman"/>
          <w:sz w:val="20"/>
        </w:rPr>
        <w:t>.</w:t>
      </w:r>
    </w:p>
  </w:footnote>
  <w:footnote w:id="79">
    <w:p w14:paraId="019B9D42" w14:textId="242CF952" w:rsidR="00DC6BBD" w:rsidRPr="008637E0" w:rsidRDefault="00DC6BBD"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Vzhľadom na zmenu definície nie je možné úplné porovnanie časti KPI 16, ktorou sa</w:t>
      </w:r>
      <w:r w:rsidR="008637E0">
        <w:rPr>
          <w:szCs w:val="18"/>
        </w:rPr>
        <w:t xml:space="preserve"> v </w:t>
      </w:r>
      <w:r w:rsidRPr="008637E0">
        <w:rPr>
          <w:szCs w:val="18"/>
        </w:rPr>
        <w:t>roku 2023 merala analýza údajov</w:t>
      </w:r>
      <w:r w:rsidR="008637E0">
        <w:rPr>
          <w:szCs w:val="18"/>
        </w:rPr>
        <w:t xml:space="preserve"> a v </w:t>
      </w:r>
      <w:r w:rsidRPr="008637E0">
        <w:rPr>
          <w:szCs w:val="18"/>
        </w:rPr>
        <w:t>roku 2020 veľké dáta.</w:t>
      </w:r>
    </w:p>
  </w:footnote>
  <w:footnote w:id="80">
    <w:p w14:paraId="49ECAA58" w14:textId="17BF5463" w:rsidR="00DC6BBD" w:rsidRPr="009A1047" w:rsidRDefault="00DC6BBD" w:rsidP="008637E0">
      <w:pPr>
        <w:pStyle w:val="FootnoteText"/>
        <w:spacing w:after="0"/>
        <w:ind w:left="709" w:hanging="709"/>
        <w:rPr>
          <w:spacing w:val="-4"/>
          <w:szCs w:val="18"/>
        </w:rPr>
      </w:pPr>
      <w:r w:rsidRPr="009A1047">
        <w:rPr>
          <w:rStyle w:val="FootnoteReference"/>
          <w:spacing w:val="-4"/>
          <w:szCs w:val="18"/>
        </w:rPr>
        <w:footnoteRef/>
      </w:r>
      <w:r w:rsidRPr="009A1047">
        <w:rPr>
          <w:spacing w:val="-4"/>
          <w:szCs w:val="18"/>
        </w:rPr>
        <w:tab/>
        <w:t xml:space="preserve">Statista, </w:t>
      </w:r>
      <w:hyperlink r:id="rId66" w:anchor=":~:text=Ranking%20as%20one%20of%20the,almost%20six%20trillion%20by%202023." w:history="1">
        <w:r w:rsidRPr="009A1047">
          <w:rPr>
            <w:rStyle w:val="Hyperlink"/>
            <w:i/>
            <w:spacing w:val="-4"/>
            <w:szCs w:val="18"/>
          </w:rPr>
          <w:t>ICT global market share worldwide 2023</w:t>
        </w:r>
      </w:hyperlink>
      <w:r w:rsidRPr="009A1047">
        <w:rPr>
          <w:spacing w:val="-4"/>
          <w:szCs w:val="18"/>
        </w:rPr>
        <w:t xml:space="preserve"> (Podiel na globálnom trhu</w:t>
      </w:r>
      <w:r w:rsidR="008637E0" w:rsidRPr="009A1047">
        <w:rPr>
          <w:spacing w:val="-4"/>
          <w:szCs w:val="18"/>
        </w:rPr>
        <w:t xml:space="preserve"> s </w:t>
      </w:r>
      <w:r w:rsidRPr="009A1047">
        <w:rPr>
          <w:spacing w:val="-4"/>
          <w:szCs w:val="18"/>
        </w:rPr>
        <w:t>IKT podľa krajín za rok 2023).</w:t>
      </w:r>
    </w:p>
  </w:footnote>
  <w:footnote w:id="81">
    <w:p w14:paraId="4EC71F33" w14:textId="2FBFA025" w:rsidR="007E26B9" w:rsidRPr="008637E0" w:rsidRDefault="007E26B9"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 xml:space="preserve">Európska komisia, GR JRC, </w:t>
      </w:r>
      <w:hyperlink r:id="rId67" w:history="1">
        <w:r w:rsidRPr="008637E0">
          <w:rPr>
            <w:rStyle w:val="Hyperlink"/>
            <w:i/>
            <w:szCs w:val="18"/>
          </w:rPr>
          <w:t>The geography of EU green and digital inventions and their knowledge sources</w:t>
        </w:r>
      </w:hyperlink>
      <w:r w:rsidRPr="008637E0">
        <w:rPr>
          <w:szCs w:val="18"/>
        </w:rPr>
        <w:t xml:space="preserve"> (Geografické rozloženie zelených</w:t>
      </w:r>
      <w:r w:rsidR="008637E0">
        <w:rPr>
          <w:szCs w:val="18"/>
        </w:rPr>
        <w:t xml:space="preserve"> a </w:t>
      </w:r>
      <w:r w:rsidRPr="008637E0">
        <w:rPr>
          <w:szCs w:val="18"/>
        </w:rPr>
        <w:t>digitálnych vynálezov EÚ</w:t>
      </w:r>
      <w:r w:rsidR="008637E0">
        <w:rPr>
          <w:szCs w:val="18"/>
        </w:rPr>
        <w:t xml:space="preserve"> a </w:t>
      </w:r>
      <w:r w:rsidRPr="008637E0">
        <w:rPr>
          <w:szCs w:val="18"/>
        </w:rPr>
        <w:t>ich vedomostné zdroje), 2023.</w:t>
      </w:r>
    </w:p>
  </w:footnote>
  <w:footnote w:id="82">
    <w:p w14:paraId="7F280787" w14:textId="144B7BC6" w:rsidR="00746AF6" w:rsidRPr="008637E0" w:rsidRDefault="00746AF6"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Eurostat, </w:t>
      </w:r>
      <w:hyperlink r:id="rId68">
        <w:r w:rsidRPr="008637E0">
          <w:rPr>
            <w:rStyle w:val="Hyperlink"/>
            <w:i/>
            <w:szCs w:val="18"/>
          </w:rPr>
          <w:t>Digitalisation in Europe – 2024 edition</w:t>
        </w:r>
      </w:hyperlink>
      <w:r w:rsidRPr="008637E0">
        <w:rPr>
          <w:szCs w:val="18"/>
        </w:rPr>
        <w:t>, (Digitalizácia</w:t>
      </w:r>
      <w:r w:rsidR="008637E0">
        <w:rPr>
          <w:szCs w:val="18"/>
        </w:rPr>
        <w:t xml:space="preserve"> v </w:t>
      </w:r>
      <w:r w:rsidRPr="008637E0">
        <w:rPr>
          <w:szCs w:val="18"/>
        </w:rPr>
        <w:t>Európe – vydanie</w:t>
      </w:r>
      <w:r w:rsidR="008637E0">
        <w:rPr>
          <w:szCs w:val="18"/>
        </w:rPr>
        <w:t xml:space="preserve"> z </w:t>
      </w:r>
      <w:r w:rsidRPr="008637E0">
        <w:rPr>
          <w:szCs w:val="18"/>
        </w:rPr>
        <w:t>roku 2024).</w:t>
      </w:r>
    </w:p>
  </w:footnote>
  <w:footnote w:id="83">
    <w:p w14:paraId="47172A09" w14:textId="197DF015" w:rsidR="00746AF6" w:rsidRPr="008637E0" w:rsidRDefault="00746AF6"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International Federation of Robotics, </w:t>
      </w:r>
      <w:hyperlink r:id="rId69" w:history="1">
        <w:r w:rsidRPr="008637E0">
          <w:rPr>
            <w:rStyle w:val="Hyperlink"/>
            <w:i/>
            <w:szCs w:val="18"/>
          </w:rPr>
          <w:t>Global Robot Density in Factories Doubled in Seven Years</w:t>
        </w:r>
      </w:hyperlink>
      <w:r w:rsidRPr="008637E0">
        <w:rPr>
          <w:szCs w:val="18"/>
        </w:rPr>
        <w:t xml:space="preserve"> (Globálna hustota robotov</w:t>
      </w:r>
      <w:r w:rsidR="008637E0">
        <w:rPr>
          <w:szCs w:val="18"/>
        </w:rPr>
        <w:t xml:space="preserve"> v </w:t>
      </w:r>
      <w:r w:rsidRPr="008637E0">
        <w:rPr>
          <w:szCs w:val="18"/>
        </w:rPr>
        <w:t>závodoch sa za sedem rokov zdvojnásobila).</w:t>
      </w:r>
    </w:p>
  </w:footnote>
  <w:footnote w:id="84">
    <w:p w14:paraId="06DEE254" w14:textId="02A3A978" w:rsidR="00DC6BBD" w:rsidRPr="008637E0" w:rsidRDefault="00DC6BBD"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Výskumná služba Európskeho parlamentu, </w:t>
      </w:r>
      <w:hyperlink r:id="rId70" w:history="1">
        <w:r w:rsidRPr="008637E0">
          <w:rPr>
            <w:rStyle w:val="Hyperlink"/>
            <w:i/>
            <w:szCs w:val="18"/>
          </w:rPr>
          <w:t>AI investment:</w:t>
        </w:r>
      </w:hyperlink>
      <w:hyperlink r:id="rId71" w:history="1">
        <w:r w:rsidRPr="008637E0">
          <w:rPr>
            <w:rStyle w:val="Hyperlink"/>
            <w:i/>
            <w:szCs w:val="18"/>
          </w:rPr>
          <w:t xml:space="preserve"> EU and global indicators</w:t>
        </w:r>
      </w:hyperlink>
      <w:r w:rsidRPr="008637E0">
        <w:rPr>
          <w:szCs w:val="18"/>
        </w:rPr>
        <w:t xml:space="preserve"> (Investície do umelej inteligencie: EÚ</w:t>
      </w:r>
      <w:r w:rsidR="008637E0">
        <w:rPr>
          <w:szCs w:val="18"/>
        </w:rPr>
        <w:t xml:space="preserve"> a </w:t>
      </w:r>
      <w:r w:rsidRPr="008637E0">
        <w:rPr>
          <w:szCs w:val="18"/>
        </w:rPr>
        <w:t>globálne ukazovatele).</w:t>
      </w:r>
    </w:p>
  </w:footnote>
  <w:footnote w:id="85">
    <w:p w14:paraId="5F984E84" w14:textId="59229695" w:rsidR="00FE4E56" w:rsidRPr="008637E0" w:rsidRDefault="00FE4E56"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Ide</w:t>
      </w:r>
      <w:r w:rsidR="008637E0">
        <w:rPr>
          <w:szCs w:val="18"/>
        </w:rPr>
        <w:t xml:space="preserve"> o </w:t>
      </w:r>
      <w:r w:rsidRPr="008637E0">
        <w:rPr>
          <w:szCs w:val="18"/>
        </w:rPr>
        <w:t>cieľ stanovený</w:t>
      </w:r>
      <w:r w:rsidR="008637E0">
        <w:rPr>
          <w:szCs w:val="18"/>
        </w:rPr>
        <w:t xml:space="preserve"> v </w:t>
      </w:r>
      <w:r w:rsidRPr="008637E0">
        <w:rPr>
          <w:szCs w:val="18"/>
        </w:rPr>
        <w:t>Akčnom pláne na realizáciu Európskeho piliera sociálnych práv.</w:t>
      </w:r>
    </w:p>
  </w:footnote>
  <w:footnote w:id="86">
    <w:p w14:paraId="2A45FB01" w14:textId="68407C86" w:rsidR="007F42E1" w:rsidRPr="008637E0" w:rsidRDefault="007F42E1"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Eurostat, </w:t>
      </w:r>
      <w:hyperlink r:id="rId72" w:history="1">
        <w:r w:rsidRPr="008637E0">
          <w:rPr>
            <w:rStyle w:val="Hyperlink"/>
            <w:szCs w:val="18"/>
          </w:rPr>
          <w:t>Zamestnanosť</w:t>
        </w:r>
        <w:r w:rsidR="008637E0">
          <w:rPr>
            <w:rStyle w:val="Hyperlink"/>
            <w:szCs w:val="18"/>
          </w:rPr>
          <w:t xml:space="preserve"> a </w:t>
        </w:r>
        <w:r w:rsidRPr="008637E0">
          <w:rPr>
            <w:rStyle w:val="Hyperlink"/>
            <w:szCs w:val="18"/>
          </w:rPr>
          <w:t>činnosť podľa pohlavia</w:t>
        </w:r>
        <w:r w:rsidR="008637E0">
          <w:rPr>
            <w:rStyle w:val="Hyperlink"/>
            <w:szCs w:val="18"/>
          </w:rPr>
          <w:t xml:space="preserve"> a </w:t>
        </w:r>
        <w:r w:rsidRPr="008637E0">
          <w:rPr>
            <w:rStyle w:val="Hyperlink"/>
            <w:szCs w:val="18"/>
          </w:rPr>
          <w:t>veku – ročné údaje</w:t>
        </w:r>
      </w:hyperlink>
      <w:r w:rsidRPr="008637E0">
        <w:rPr>
          <w:rStyle w:val="Hyperlink"/>
          <w:szCs w:val="18"/>
          <w:u w:val="none"/>
        </w:rPr>
        <w:t>.</w:t>
      </w:r>
    </w:p>
  </w:footnote>
  <w:footnote w:id="87">
    <w:p w14:paraId="1826C908" w14:textId="05E787D2" w:rsidR="007F42E1" w:rsidRPr="008637E0" w:rsidRDefault="007F42E1"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r>
      <w:r w:rsidRPr="008637E0">
        <w:rPr>
          <w:color w:val="000000" w:themeColor="text1"/>
          <w:szCs w:val="18"/>
        </w:rPr>
        <w:t xml:space="preserve">OECD, </w:t>
      </w:r>
      <w:hyperlink r:id="rId73" w:history="1">
        <w:r w:rsidRPr="008637E0">
          <w:rPr>
            <w:rStyle w:val="Hyperlink"/>
            <w:szCs w:val="18"/>
          </w:rPr>
          <w:t>Miera účasti na trhu práce</w:t>
        </w:r>
      </w:hyperlink>
      <w:r w:rsidRPr="008637E0">
        <w:rPr>
          <w:rStyle w:val="Hyperlink"/>
          <w:szCs w:val="18"/>
          <w:u w:val="none"/>
        </w:rPr>
        <w:t>.</w:t>
      </w:r>
    </w:p>
  </w:footnote>
  <w:footnote w:id="88">
    <w:p w14:paraId="20C41D37" w14:textId="1F2853C9" w:rsidR="007F42E1" w:rsidRPr="008637E0" w:rsidRDefault="007F42E1"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OECD, </w:t>
      </w:r>
      <w:hyperlink r:id="rId74" w:history="1">
        <w:r w:rsidRPr="008637E0">
          <w:rPr>
            <w:rStyle w:val="Hyperlink"/>
            <w:szCs w:val="18"/>
          </w:rPr>
          <w:t>Výsledky PISA</w:t>
        </w:r>
        <w:r w:rsidR="008637E0">
          <w:rPr>
            <w:rStyle w:val="Hyperlink"/>
            <w:szCs w:val="18"/>
          </w:rPr>
          <w:t xml:space="preserve"> v </w:t>
        </w:r>
        <w:r w:rsidRPr="008637E0">
          <w:rPr>
            <w:rStyle w:val="Hyperlink"/>
            <w:szCs w:val="18"/>
          </w:rPr>
          <w:t>roku 2022</w:t>
        </w:r>
      </w:hyperlink>
      <w:r w:rsidRPr="008637E0">
        <w:rPr>
          <w:rStyle w:val="Hyperlink"/>
          <w:szCs w:val="18"/>
          <w:u w:val="none"/>
        </w:rPr>
        <w:t>.</w:t>
      </w:r>
    </w:p>
  </w:footnote>
  <w:footnote w:id="89">
    <w:p w14:paraId="4F5BDD23" w14:textId="580C4EAC" w:rsidR="007F42E1" w:rsidRPr="008637E0" w:rsidRDefault="007F42E1"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Európska komisia, </w:t>
      </w:r>
      <w:hyperlink r:id="rId75" w:history="1">
        <w:r w:rsidRPr="008637E0">
          <w:rPr>
            <w:rStyle w:val="Hyperlink"/>
            <w:szCs w:val="18"/>
          </w:rPr>
          <w:t>Digitálne zručnosti</w:t>
        </w:r>
        <w:r w:rsidR="008637E0">
          <w:rPr>
            <w:rStyle w:val="Hyperlink"/>
            <w:szCs w:val="18"/>
          </w:rPr>
          <w:t xml:space="preserve"> a </w:t>
        </w:r>
        <w:r w:rsidRPr="008637E0">
          <w:rPr>
            <w:rStyle w:val="Hyperlink"/>
            <w:szCs w:val="18"/>
          </w:rPr>
          <w:t>pracovné miesta</w:t>
        </w:r>
      </w:hyperlink>
      <w:r w:rsidRPr="008637E0">
        <w:rPr>
          <w:rStyle w:val="Hyperlink"/>
          <w:szCs w:val="18"/>
          <w:u w:val="none"/>
        </w:rPr>
        <w:t>.</w:t>
      </w:r>
    </w:p>
  </w:footnote>
  <w:footnote w:id="90">
    <w:p w14:paraId="33F8C8F0" w14:textId="1EE10BA7" w:rsidR="00C375C8" w:rsidRPr="008637E0" w:rsidRDefault="00C375C8"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r>
      <w:hyperlink r:id="rId76" w:history="1">
        <w:r w:rsidRPr="008637E0">
          <w:rPr>
            <w:rStyle w:val="Hyperlink"/>
            <w:szCs w:val="18"/>
          </w:rPr>
          <w:t>Vývoj</w:t>
        </w:r>
        <w:r w:rsidR="008637E0">
          <w:rPr>
            <w:rStyle w:val="Hyperlink"/>
            <w:szCs w:val="18"/>
          </w:rPr>
          <w:t xml:space="preserve"> v </w:t>
        </w:r>
        <w:r w:rsidRPr="008637E0">
          <w:rPr>
            <w:rStyle w:val="Hyperlink"/>
            <w:szCs w:val="18"/>
          </w:rPr>
          <w:t>oblasti zamestnanosti</w:t>
        </w:r>
        <w:r w:rsidR="008637E0">
          <w:rPr>
            <w:rStyle w:val="Hyperlink"/>
            <w:szCs w:val="18"/>
          </w:rPr>
          <w:t xml:space="preserve"> a </w:t>
        </w:r>
        <w:r w:rsidRPr="008637E0">
          <w:rPr>
            <w:rStyle w:val="Hyperlink"/>
            <w:szCs w:val="18"/>
          </w:rPr>
          <w:t>sociálnych vecí</w:t>
        </w:r>
        <w:r w:rsidR="008637E0">
          <w:rPr>
            <w:rStyle w:val="Hyperlink"/>
            <w:szCs w:val="18"/>
          </w:rPr>
          <w:t xml:space="preserve"> v </w:t>
        </w:r>
        <w:r w:rsidRPr="008637E0">
          <w:rPr>
            <w:rStyle w:val="Hyperlink"/>
            <w:szCs w:val="18"/>
          </w:rPr>
          <w:t>Európe 2023 – Úrad pre vydávanie publikácií EÚ</w:t>
        </w:r>
      </w:hyperlink>
      <w:r w:rsidRPr="008637E0">
        <w:rPr>
          <w:rStyle w:val="Hyperlink"/>
          <w:szCs w:val="18"/>
          <w:u w:val="none"/>
        </w:rPr>
        <w:t>.</w:t>
      </w:r>
    </w:p>
  </w:footnote>
  <w:footnote w:id="91">
    <w:p w14:paraId="1D2ECF6D" w14:textId="47D1258C" w:rsidR="007F42E1" w:rsidRPr="008637E0" w:rsidRDefault="007F42E1"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Eurostat, </w:t>
      </w:r>
      <w:hyperlink r:id="rId77" w:history="1">
        <w:r w:rsidRPr="008637E0">
          <w:rPr>
            <w:rStyle w:val="Hyperlink"/>
            <w:i/>
            <w:szCs w:val="18"/>
          </w:rPr>
          <w:t>Digitalisation in Europe 2024 edition</w:t>
        </w:r>
      </w:hyperlink>
      <w:r w:rsidRPr="008637E0">
        <w:rPr>
          <w:rStyle w:val="Hyperlink"/>
          <w:szCs w:val="18"/>
          <w:u w:val="none"/>
        </w:rPr>
        <w:t>.</w:t>
      </w:r>
    </w:p>
  </w:footnote>
  <w:footnote w:id="92">
    <w:p w14:paraId="18EC162A" w14:textId="2CC259A8" w:rsidR="00DB18BC" w:rsidRPr="008637E0" w:rsidRDefault="00DB18BC"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r>
      <w:hyperlink r:id="rId78" w:history="1">
        <w:r w:rsidRPr="008637E0">
          <w:rPr>
            <w:rStyle w:val="Hyperlink"/>
            <w:szCs w:val="18"/>
          </w:rPr>
          <w:t>Európsky rok zručností – Nedostatok zručností, stratégie prijímania</w:t>
        </w:r>
        <w:r w:rsidR="008637E0">
          <w:rPr>
            <w:rStyle w:val="Hyperlink"/>
            <w:szCs w:val="18"/>
          </w:rPr>
          <w:t xml:space="preserve"> a </w:t>
        </w:r>
        <w:r w:rsidRPr="008637E0">
          <w:rPr>
            <w:rStyle w:val="Hyperlink"/>
            <w:szCs w:val="18"/>
          </w:rPr>
          <w:t>udržania zamestnancov</w:t>
        </w:r>
        <w:r w:rsidR="008637E0">
          <w:rPr>
            <w:rStyle w:val="Hyperlink"/>
            <w:szCs w:val="18"/>
          </w:rPr>
          <w:t xml:space="preserve"> v </w:t>
        </w:r>
        <w:r w:rsidRPr="008637E0">
          <w:rPr>
            <w:rStyle w:val="Hyperlink"/>
            <w:szCs w:val="18"/>
          </w:rPr>
          <w:t>malých</w:t>
        </w:r>
        <w:r w:rsidR="008637E0">
          <w:rPr>
            <w:rStyle w:val="Hyperlink"/>
            <w:szCs w:val="18"/>
          </w:rPr>
          <w:t xml:space="preserve"> a </w:t>
        </w:r>
        <w:r w:rsidRPr="008637E0">
          <w:rPr>
            <w:rStyle w:val="Hyperlink"/>
            <w:szCs w:val="18"/>
          </w:rPr>
          <w:t>stredných podnikoch</w:t>
        </w:r>
        <w:r w:rsidRPr="008637E0">
          <w:rPr>
            <w:rStyle w:val="Hyperlink"/>
            <w:szCs w:val="18"/>
            <w:u w:val="none"/>
          </w:rPr>
          <w:t>.</w:t>
        </w:r>
      </w:hyperlink>
      <w:hyperlink r:id="rId79" w:history="1">
        <w:r w:rsidRPr="008637E0">
          <w:rPr>
            <w:rStyle w:val="Hyperlink"/>
            <w:szCs w:val="18"/>
          </w:rPr>
          <w:t xml:space="preserve"> Správa (september 2023) |</w:t>
        </w:r>
      </w:hyperlink>
      <w:hyperlink r:id="rId80" w:history="1">
        <w:r w:rsidRPr="008637E0">
          <w:rPr>
            <w:rStyle w:val="Hyperlink"/>
            <w:szCs w:val="18"/>
          </w:rPr>
          <w:t xml:space="preserve"> Európska komisia (europa.eu)</w:t>
        </w:r>
      </w:hyperlink>
      <w:r w:rsidRPr="008637E0">
        <w:rPr>
          <w:rStyle w:val="Hyperlink"/>
          <w:szCs w:val="18"/>
          <w:u w:val="none"/>
        </w:rPr>
        <w:t>.</w:t>
      </w:r>
    </w:p>
  </w:footnote>
  <w:footnote w:id="93">
    <w:p w14:paraId="0E915B12" w14:textId="07CE85D1" w:rsidR="007F42E1" w:rsidRPr="008637E0" w:rsidRDefault="007F42E1"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Eurostat, </w:t>
      </w:r>
      <w:hyperlink r:id="rId81" w:history="1">
        <w:r w:rsidRPr="008637E0">
          <w:rPr>
            <w:rStyle w:val="Hyperlink"/>
            <w:szCs w:val="18"/>
          </w:rPr>
          <w:t>Zamestnanosť odborníkov</w:t>
        </w:r>
        <w:r w:rsidR="008637E0">
          <w:rPr>
            <w:rStyle w:val="Hyperlink"/>
            <w:szCs w:val="18"/>
          </w:rPr>
          <w:t xml:space="preserve"> v </w:t>
        </w:r>
        <w:r w:rsidRPr="008637E0">
          <w:rPr>
            <w:rStyle w:val="Hyperlink"/>
            <w:szCs w:val="18"/>
          </w:rPr>
          <w:t>oblasti IKT</w:t>
        </w:r>
      </w:hyperlink>
      <w:r w:rsidRPr="008637E0">
        <w:rPr>
          <w:rStyle w:val="Hyperlink"/>
          <w:szCs w:val="18"/>
          <w:u w:val="none"/>
        </w:rPr>
        <w:t>.</w:t>
      </w:r>
    </w:p>
  </w:footnote>
  <w:footnote w:id="94">
    <w:p w14:paraId="338456C5" w14:textId="2E217456" w:rsidR="00C81E43" w:rsidRPr="008637E0" w:rsidRDefault="00C81E43"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Európska komisia, databáza AMECO.</w:t>
      </w:r>
    </w:p>
  </w:footnote>
  <w:footnote w:id="95">
    <w:p w14:paraId="4F2E5FF6" w14:textId="7781A9C4" w:rsidR="00A32C10" w:rsidRPr="008637E0" w:rsidRDefault="00A32C10"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Produktívne investície sú tu definované ako tvorba hrubého fixného kapitálu mínus investície do obytných nehnuteľností</w:t>
      </w:r>
      <w:r w:rsidR="008637E0">
        <w:rPr>
          <w:szCs w:val="18"/>
        </w:rPr>
        <w:t>.</w:t>
      </w:r>
    </w:p>
  </w:footnote>
  <w:footnote w:id="96">
    <w:p w14:paraId="44C33267" w14:textId="21FBE509" w:rsidR="005511CD" w:rsidRPr="008637E0" w:rsidRDefault="005511CD"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Poznámka: Časť týchto úspor prispeje</w:t>
      </w:r>
      <w:r w:rsidR="008637E0">
        <w:rPr>
          <w:szCs w:val="18"/>
        </w:rPr>
        <w:t xml:space="preserve"> k </w:t>
      </w:r>
      <w:r w:rsidRPr="008637E0">
        <w:rPr>
          <w:szCs w:val="18"/>
        </w:rPr>
        <w:t>investičnej činnosti podnikov prostredníctvom portfóliovej alokácie vykonávanej bankami</w:t>
      </w:r>
      <w:r w:rsidR="008637E0">
        <w:rPr>
          <w:szCs w:val="18"/>
        </w:rPr>
        <w:t xml:space="preserve"> a </w:t>
      </w:r>
      <w:r w:rsidRPr="008637E0">
        <w:rPr>
          <w:szCs w:val="18"/>
        </w:rPr>
        <w:t>inými finančnými sprostredkovateľmi.</w:t>
      </w:r>
    </w:p>
  </w:footnote>
  <w:footnote w:id="97">
    <w:p w14:paraId="54A4FC0B" w14:textId="0F7E56AC" w:rsidR="008C7DEC" w:rsidRPr="008637E0" w:rsidRDefault="008C7DEC"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Poznámka: Súbor ukazovateľov Komisie</w:t>
      </w:r>
      <w:r w:rsidR="008637E0">
        <w:rPr>
          <w:szCs w:val="18"/>
        </w:rPr>
        <w:t xml:space="preserve"> o </w:t>
      </w:r>
      <w:r w:rsidRPr="008637E0">
        <w:rPr>
          <w:szCs w:val="18"/>
        </w:rPr>
        <w:t xml:space="preserve">únii kapitálových trhov poskytuje podrobné ukazovatele, ktoré pomáhajú sledovať vývoj kapitálových trhov. </w:t>
      </w:r>
      <w:hyperlink r:id="rId82" w:history="1">
        <w:r w:rsidRPr="008637E0">
          <w:rPr>
            <w:rStyle w:val="Hyperlink"/>
            <w:szCs w:val="18"/>
          </w:rPr>
          <w:t>Zoznam ukazovateľov na monitorovanie pokroku pri dosahovaní cieľov únie kapitálových trhov</w:t>
        </w:r>
      </w:hyperlink>
      <w:r w:rsidRPr="008637E0">
        <w:rPr>
          <w:szCs w:val="18"/>
        </w:rPr>
        <w:t>.</w:t>
      </w:r>
    </w:p>
  </w:footnote>
  <w:footnote w:id="98">
    <w:p w14:paraId="6F4FAB79" w14:textId="548BFD7B" w:rsidR="00916332" w:rsidRPr="008637E0" w:rsidRDefault="00916332"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 xml:space="preserve">Európska investičná banka (EIB), </w:t>
      </w:r>
      <w:hyperlink r:id="rId83" w:history="1">
        <w:r w:rsidRPr="008637E0">
          <w:rPr>
            <w:rStyle w:val="Hyperlink"/>
            <w:szCs w:val="18"/>
          </w:rPr>
          <w:t>Rozdiely</w:t>
        </w:r>
        <w:r w:rsidR="008637E0">
          <w:rPr>
            <w:rStyle w:val="Hyperlink"/>
            <w:szCs w:val="18"/>
          </w:rPr>
          <w:t xml:space="preserve"> v </w:t>
        </w:r>
        <w:r w:rsidRPr="008637E0">
          <w:rPr>
            <w:rStyle w:val="Hyperlink"/>
            <w:szCs w:val="18"/>
          </w:rPr>
          <w:t>rozširovaní podnikov</w:t>
        </w:r>
      </w:hyperlink>
      <w:r w:rsidRPr="008637E0">
        <w:rPr>
          <w:szCs w:val="18"/>
        </w:rPr>
        <w:t>.</w:t>
      </w:r>
    </w:p>
  </w:footnote>
  <w:footnote w:id="99">
    <w:p w14:paraId="4AFBA33E" w14:textId="18E7F01D" w:rsidR="00951131" w:rsidRPr="008637E0" w:rsidRDefault="00951131"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Bývalý predseda vlády Draghi, </w:t>
      </w:r>
      <w:hyperlink r:id="rId84" w:history="1">
        <w:r w:rsidRPr="008637E0">
          <w:rPr>
            <w:rStyle w:val="Hyperlink"/>
            <w:i/>
            <w:szCs w:val="18"/>
          </w:rPr>
          <w:t>The future of European competitiveness – A competitiveness strategy for Europe</w:t>
        </w:r>
      </w:hyperlink>
      <w:r w:rsidRPr="008637E0">
        <w:rPr>
          <w:szCs w:val="18"/>
        </w:rPr>
        <w:t>, časť B, s. 1.</w:t>
      </w:r>
    </w:p>
  </w:footnote>
  <w:footnote w:id="100">
    <w:p w14:paraId="7CEEB860" w14:textId="5478C608" w:rsidR="00312559" w:rsidRPr="008637E0" w:rsidRDefault="00312559"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Distribučné účty majetku ECB; Ekonomické údaje Federálneho rezervného systému USA.</w:t>
      </w:r>
    </w:p>
  </w:footnote>
  <w:footnote w:id="101">
    <w:p w14:paraId="66CF6159" w14:textId="0722D738" w:rsidR="0017470C" w:rsidRPr="008637E0" w:rsidRDefault="0017470C"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 xml:space="preserve">Bývalý predseda vlády Letta, </w:t>
      </w:r>
      <w:hyperlink r:id="rId85" w:history="1">
        <w:r w:rsidRPr="008637E0">
          <w:rPr>
            <w:rStyle w:val="Hyperlink"/>
            <w:i/>
            <w:szCs w:val="18"/>
          </w:rPr>
          <w:t>Much more than</w:t>
        </w:r>
        <w:r w:rsidR="008637E0">
          <w:rPr>
            <w:rStyle w:val="Hyperlink"/>
            <w:i/>
            <w:szCs w:val="18"/>
          </w:rPr>
          <w:t xml:space="preserve"> a </w:t>
        </w:r>
        <w:r w:rsidRPr="008637E0">
          <w:rPr>
            <w:rStyle w:val="Hyperlink"/>
            <w:i/>
            <w:szCs w:val="18"/>
          </w:rPr>
          <w:t>Market</w:t>
        </w:r>
      </w:hyperlink>
      <w:r w:rsidRPr="008637E0">
        <w:rPr>
          <w:szCs w:val="18"/>
        </w:rPr>
        <w:t>,</w:t>
      </w:r>
      <w:r w:rsidRPr="008637E0">
        <w:rPr>
          <w:rStyle w:val="Hyperlink"/>
          <w:szCs w:val="18"/>
          <w:u w:val="none"/>
        </w:rPr>
        <w:t xml:space="preserve"> s. 11.</w:t>
      </w:r>
    </w:p>
  </w:footnote>
  <w:footnote w:id="102">
    <w:p w14:paraId="473613E9" w14:textId="30E72661" w:rsidR="000851F4" w:rsidRPr="008637E0" w:rsidRDefault="000851F4"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 xml:space="preserve">Statista, </w:t>
      </w:r>
      <w:hyperlink r:id="rId86" w:history="1">
        <w:r w:rsidRPr="008637E0">
          <w:rPr>
            <w:rStyle w:val="Hyperlink"/>
            <w:szCs w:val="18"/>
          </w:rPr>
          <w:t>Priame zahraničné investície</w:t>
        </w:r>
        <w:r w:rsidR="008637E0">
          <w:rPr>
            <w:rStyle w:val="Hyperlink"/>
            <w:szCs w:val="18"/>
          </w:rPr>
          <w:t xml:space="preserve"> z </w:t>
        </w:r>
        <w:r w:rsidRPr="008637E0">
          <w:rPr>
            <w:rStyle w:val="Hyperlink"/>
            <w:szCs w:val="18"/>
          </w:rPr>
          <w:t>Európy do Spojených štátov</w:t>
        </w:r>
        <w:r w:rsidR="008637E0">
          <w:rPr>
            <w:rStyle w:val="Hyperlink"/>
            <w:szCs w:val="18"/>
          </w:rPr>
          <w:t xml:space="preserve"> v </w:t>
        </w:r>
        <w:r w:rsidRPr="008637E0">
          <w:rPr>
            <w:rStyle w:val="Hyperlink"/>
            <w:szCs w:val="18"/>
          </w:rPr>
          <w:t>rokoch 2000 až 2023</w:t>
        </w:r>
      </w:hyperlink>
      <w:r w:rsidRPr="008637E0">
        <w:rPr>
          <w:rStyle w:val="Hyperlink"/>
          <w:szCs w:val="18"/>
          <w:u w:val="none"/>
        </w:rPr>
        <w:t>.</w:t>
      </w:r>
    </w:p>
  </w:footnote>
  <w:footnote w:id="103">
    <w:p w14:paraId="0F71604E" w14:textId="244AE41A" w:rsidR="005511CD" w:rsidRPr="008637E0" w:rsidRDefault="005511CD"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 xml:space="preserve">Bývalý predseda vlády Draghi, </w:t>
      </w:r>
      <w:hyperlink r:id="rId87" w:history="1">
        <w:r w:rsidRPr="008637E0">
          <w:rPr>
            <w:rStyle w:val="Hyperlink"/>
            <w:i/>
            <w:szCs w:val="18"/>
          </w:rPr>
          <w:t>The future of European competitiveness – A competitiveness strategy for Europe</w:t>
        </w:r>
      </w:hyperlink>
      <w:r w:rsidRPr="008637E0">
        <w:rPr>
          <w:szCs w:val="18"/>
        </w:rPr>
        <w:t xml:space="preserve">, </w:t>
      </w:r>
      <w:r w:rsidRPr="008637E0">
        <w:rPr>
          <w:rStyle w:val="Hyperlink"/>
          <w:color w:val="000000" w:themeColor="text1"/>
          <w:szCs w:val="18"/>
          <w:u w:val="none"/>
        </w:rPr>
        <w:t>časť B, s. 236.</w:t>
      </w:r>
    </w:p>
  </w:footnote>
  <w:footnote w:id="104">
    <w:p w14:paraId="008D0822" w14:textId="7F5C5485" w:rsidR="008A6560" w:rsidRPr="008637E0" w:rsidRDefault="008A6560"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Celkovo sa</w:t>
      </w:r>
      <w:r w:rsidR="008637E0">
        <w:rPr>
          <w:szCs w:val="18"/>
        </w:rPr>
        <w:t xml:space="preserve"> v </w:t>
      </w:r>
      <w:r w:rsidRPr="008637E0">
        <w:rPr>
          <w:szCs w:val="18"/>
        </w:rPr>
        <w:t>roku 2023</w:t>
      </w:r>
      <w:r w:rsidR="008637E0">
        <w:rPr>
          <w:szCs w:val="18"/>
        </w:rPr>
        <w:t xml:space="preserve"> z </w:t>
      </w:r>
      <w:r w:rsidRPr="008637E0">
        <w:rPr>
          <w:szCs w:val="18"/>
        </w:rPr>
        <w:t>rozpočtu EÚ</w:t>
      </w:r>
      <w:r w:rsidR="008637E0">
        <w:rPr>
          <w:szCs w:val="18"/>
        </w:rPr>
        <w:t xml:space="preserve"> a </w:t>
      </w:r>
      <w:r w:rsidRPr="008637E0">
        <w:rPr>
          <w:szCs w:val="18"/>
        </w:rPr>
        <w:t>nástroja NextGenerationEU vyčlenilo 38</w:t>
      </w:r>
      <w:r w:rsidR="008637E0">
        <w:rPr>
          <w:szCs w:val="18"/>
        </w:rPr>
        <w:t> %</w:t>
      </w:r>
      <w:r w:rsidRPr="008637E0">
        <w:rPr>
          <w:szCs w:val="18"/>
        </w:rPr>
        <w:t xml:space="preserve"> ich zdrojov na opatrenia súvisiace</w:t>
      </w:r>
      <w:r w:rsidR="008637E0">
        <w:rPr>
          <w:szCs w:val="18"/>
        </w:rPr>
        <w:t xml:space="preserve"> s </w:t>
      </w:r>
      <w:r w:rsidRPr="008637E0">
        <w:rPr>
          <w:szCs w:val="18"/>
        </w:rPr>
        <w:t>klímou</w:t>
      </w:r>
      <w:r w:rsidR="008637E0">
        <w:rPr>
          <w:szCs w:val="18"/>
        </w:rPr>
        <w:t xml:space="preserve"> a </w:t>
      </w:r>
      <w:r w:rsidRPr="008637E0">
        <w:rPr>
          <w:szCs w:val="18"/>
        </w:rPr>
        <w:t>19</w:t>
      </w:r>
      <w:r w:rsidR="008637E0">
        <w:rPr>
          <w:szCs w:val="18"/>
        </w:rPr>
        <w:t> %</w:t>
      </w:r>
      <w:r w:rsidRPr="008637E0">
        <w:rPr>
          <w:szCs w:val="18"/>
        </w:rPr>
        <w:t xml:space="preserve"> ich zdrojov na digitálne priority EÚ.</w:t>
      </w:r>
    </w:p>
  </w:footnote>
  <w:footnote w:id="105">
    <w:p w14:paraId="38F823AD" w14:textId="57820B62" w:rsidR="008108F2" w:rsidRPr="008637E0" w:rsidRDefault="008108F2"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 xml:space="preserve">Európska komisia, </w:t>
      </w:r>
      <w:hyperlink r:id="rId88" w:history="1">
        <w:r w:rsidRPr="008637E0">
          <w:rPr>
            <w:rStyle w:val="Hyperlink"/>
            <w:szCs w:val="18"/>
          </w:rPr>
          <w:t>Hodnotiaca tabuľka obnovy</w:t>
        </w:r>
        <w:r w:rsidR="008637E0">
          <w:rPr>
            <w:rStyle w:val="Hyperlink"/>
            <w:szCs w:val="18"/>
          </w:rPr>
          <w:t xml:space="preserve"> a </w:t>
        </w:r>
        <w:r w:rsidRPr="008637E0">
          <w:rPr>
            <w:rStyle w:val="Hyperlink"/>
            <w:szCs w:val="18"/>
          </w:rPr>
          <w:t>odolnosti</w:t>
        </w:r>
      </w:hyperlink>
      <w:r w:rsidRPr="008637E0">
        <w:rPr>
          <w:szCs w:val="18"/>
        </w:rPr>
        <w:t>.</w:t>
      </w:r>
    </w:p>
  </w:footnote>
  <w:footnote w:id="106">
    <w:p w14:paraId="08B8892B" w14:textId="466090D4" w:rsidR="00C81971" w:rsidRPr="00674A82" w:rsidRDefault="00C81971" w:rsidP="008637E0">
      <w:pPr>
        <w:pStyle w:val="FootnoteText"/>
        <w:spacing w:after="0"/>
        <w:ind w:left="709" w:hanging="709"/>
        <w:rPr>
          <w:spacing w:val="-6"/>
          <w:szCs w:val="18"/>
        </w:rPr>
      </w:pPr>
      <w:r w:rsidRPr="008637E0">
        <w:rPr>
          <w:rStyle w:val="FootnoteReference"/>
          <w:szCs w:val="18"/>
        </w:rPr>
        <w:footnoteRef/>
      </w:r>
      <w:r w:rsidRPr="008637E0">
        <w:rPr>
          <w:szCs w:val="18"/>
        </w:rPr>
        <w:t xml:space="preserve"> </w:t>
      </w:r>
      <w:r w:rsidRPr="008637E0">
        <w:rPr>
          <w:szCs w:val="18"/>
        </w:rPr>
        <w:tab/>
      </w:r>
      <w:r w:rsidRPr="00674A82">
        <w:rPr>
          <w:spacing w:val="-6"/>
          <w:szCs w:val="18"/>
        </w:rPr>
        <w:t>Úrovňami technologickej pripravenosti sa meria vyspelosť technológie, pričom číslom 1 sa označuje najmenšia vyspelosť (základný výskum)</w:t>
      </w:r>
      <w:r w:rsidR="008637E0" w:rsidRPr="00674A82">
        <w:rPr>
          <w:spacing w:val="-6"/>
          <w:szCs w:val="18"/>
        </w:rPr>
        <w:t xml:space="preserve"> a </w:t>
      </w:r>
      <w:r w:rsidRPr="00674A82">
        <w:rPr>
          <w:spacing w:val="-6"/>
          <w:szCs w:val="18"/>
        </w:rPr>
        <w:t>číslom 9 najväčšia vyspelosť (pripravenosť na spustenie/prevádzku)</w:t>
      </w:r>
      <w:r w:rsidR="008637E0" w:rsidRPr="00674A82">
        <w:rPr>
          <w:spacing w:val="-6"/>
          <w:szCs w:val="18"/>
        </w:rPr>
        <w:t>.</w:t>
      </w:r>
    </w:p>
  </w:footnote>
  <w:footnote w:id="107">
    <w:p w14:paraId="0B883D5F" w14:textId="05E3CFA4" w:rsidR="005511CD" w:rsidRPr="008637E0" w:rsidRDefault="005511CD"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 xml:space="preserve">Európska komisia, </w:t>
      </w:r>
      <w:hyperlink r:id="rId89" w:history="1">
        <w:r w:rsidRPr="008637E0">
          <w:rPr>
            <w:rStyle w:val="Hyperlink"/>
            <w:szCs w:val="18"/>
          </w:rPr>
          <w:t>Prehľad výsledkov jednotného trhu</w:t>
        </w:r>
      </w:hyperlink>
      <w:r w:rsidRPr="008637E0">
        <w:rPr>
          <w:szCs w:val="18"/>
        </w:rPr>
        <w:t>.</w:t>
      </w:r>
    </w:p>
  </w:footnote>
  <w:footnote w:id="108">
    <w:p w14:paraId="1C88B8A6" w14:textId="067CD6B0" w:rsidR="00145171" w:rsidRPr="008637E0" w:rsidRDefault="00145171"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Elektrická energia ako podiel na hrubej konečnej energetickej spotrebe.</w:t>
      </w:r>
    </w:p>
  </w:footnote>
  <w:footnote w:id="109">
    <w:p w14:paraId="5F3ED71A" w14:textId="0FA16839" w:rsidR="00942FD3" w:rsidRPr="008637E0" w:rsidRDefault="00942FD3"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Eurostat; Európska komisia – GR GROW.</w:t>
      </w:r>
    </w:p>
  </w:footnote>
  <w:footnote w:id="110">
    <w:p w14:paraId="52FDB055" w14:textId="3E281B8A" w:rsidR="005335AD" w:rsidRPr="008637E0" w:rsidRDefault="005335AD"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International Aluminium Institute.</w:t>
      </w:r>
    </w:p>
  </w:footnote>
  <w:footnote w:id="111">
    <w:p w14:paraId="443F59FD" w14:textId="6D5B0EAD" w:rsidR="00462CF5" w:rsidRPr="008637E0" w:rsidRDefault="00462CF5"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Eurostat; US Energy Information Administration (EIA) (Úrad USA pre informácie</w:t>
      </w:r>
      <w:r w:rsidR="008637E0">
        <w:rPr>
          <w:szCs w:val="18"/>
        </w:rPr>
        <w:t xml:space="preserve"> o </w:t>
      </w:r>
      <w:r w:rsidRPr="008637E0">
        <w:rPr>
          <w:szCs w:val="18"/>
        </w:rPr>
        <w:t>energiách). UK Department for Energy Security and Net Zero (Ministerstvo Spojeného kráľovstva pre energetickú bezpečnosť</w:t>
      </w:r>
      <w:r w:rsidR="008637E0">
        <w:rPr>
          <w:szCs w:val="18"/>
        </w:rPr>
        <w:t xml:space="preserve"> a </w:t>
      </w:r>
      <w:r w:rsidRPr="008637E0">
        <w:rPr>
          <w:szCs w:val="18"/>
        </w:rPr>
        <w:t>nulovú bilanciu emisií)</w:t>
      </w:r>
      <w:r w:rsidR="008637E0">
        <w:rPr>
          <w:szCs w:val="18"/>
        </w:rPr>
        <w:t xml:space="preserve"> a </w:t>
      </w:r>
      <w:r w:rsidRPr="008637E0">
        <w:rPr>
          <w:szCs w:val="18"/>
        </w:rPr>
        <w:t>Medzinárodná agentúra pre energiu (IEA).</w:t>
      </w:r>
    </w:p>
  </w:footnote>
  <w:footnote w:id="112">
    <w:p w14:paraId="7E9F084B" w14:textId="5B6D4FED" w:rsidR="00CF249E" w:rsidRPr="008637E0" w:rsidRDefault="00CF249E"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Pozri vnútroštátne čísla týkajúce sa KPI 17</w:t>
      </w:r>
      <w:r w:rsidR="008637E0">
        <w:rPr>
          <w:szCs w:val="18"/>
        </w:rPr>
        <w:t xml:space="preserve"> v </w:t>
      </w:r>
      <w:r w:rsidRPr="008637E0">
        <w:rPr>
          <w:szCs w:val="18"/>
        </w:rPr>
        <w:t>prílohe 1</w:t>
      </w:r>
      <w:r w:rsidR="008637E0">
        <w:rPr>
          <w:szCs w:val="18"/>
        </w:rPr>
        <w:t xml:space="preserve"> k </w:t>
      </w:r>
      <w:r w:rsidRPr="008637E0">
        <w:rPr>
          <w:szCs w:val="18"/>
        </w:rPr>
        <w:t>tejto správe.</w:t>
      </w:r>
    </w:p>
  </w:footnote>
  <w:footnote w:id="113">
    <w:p w14:paraId="626F5AD1" w14:textId="23B545E4" w:rsidR="00D95623" w:rsidRPr="008637E0" w:rsidRDefault="00D95623"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Ernst &amp; Young, </w:t>
      </w:r>
      <w:hyperlink r:id="rId90" w:history="1">
        <w:r w:rsidRPr="008637E0">
          <w:rPr>
            <w:rStyle w:val="Hyperlink"/>
            <w:i/>
            <w:szCs w:val="18"/>
          </w:rPr>
          <w:t>Europe Attractiveness Survey 2024</w:t>
        </w:r>
      </w:hyperlink>
      <w:r w:rsidRPr="008637E0">
        <w:rPr>
          <w:szCs w:val="18"/>
        </w:rPr>
        <w:t xml:space="preserve"> (Prieskum atraktívnosti Európy).</w:t>
      </w:r>
    </w:p>
  </w:footnote>
  <w:footnote w:id="114">
    <w:p w14:paraId="7EC77ECD" w14:textId="72F86E79" w:rsidR="002F0B2A" w:rsidRPr="008637E0" w:rsidRDefault="002F0B2A" w:rsidP="008637E0">
      <w:pPr>
        <w:pStyle w:val="FootnoteText"/>
        <w:spacing w:after="0"/>
        <w:ind w:left="709" w:hanging="709"/>
        <w:rPr>
          <w:szCs w:val="18"/>
        </w:rPr>
      </w:pPr>
      <w:r w:rsidRPr="008637E0">
        <w:rPr>
          <w:rStyle w:val="FootnoteReference"/>
          <w:szCs w:val="18"/>
        </w:rPr>
        <w:footnoteRef/>
      </w:r>
      <w:r w:rsidRPr="008637E0">
        <w:rPr>
          <w:szCs w:val="18"/>
        </w:rPr>
        <w:tab/>
        <w:t>Pásmo EÚ IC = stredne veľkí priemyselní spotrebitelia</w:t>
      </w:r>
      <w:r w:rsidR="008637E0">
        <w:rPr>
          <w:szCs w:val="18"/>
        </w:rPr>
        <w:t xml:space="preserve"> s </w:t>
      </w:r>
      <w:r w:rsidRPr="008637E0">
        <w:rPr>
          <w:szCs w:val="18"/>
        </w:rPr>
        <w:t>ročnou spotrebou od 500 MWh do 2 000 MWh. Pásmo EÚ ID = veľkí priemyselní spotrebitelia</w:t>
      </w:r>
      <w:r w:rsidR="008637E0">
        <w:rPr>
          <w:szCs w:val="18"/>
        </w:rPr>
        <w:t xml:space="preserve"> s </w:t>
      </w:r>
      <w:r w:rsidRPr="008637E0">
        <w:rPr>
          <w:szCs w:val="18"/>
        </w:rPr>
        <w:t>ročnou spotrebou od 2 000 MWh do 20 000 MWh.</w:t>
      </w:r>
    </w:p>
  </w:footnote>
  <w:footnote w:id="115">
    <w:p w14:paraId="3820CF2E" w14:textId="7C46FD9D" w:rsidR="00CF78E4" w:rsidRPr="008637E0" w:rsidRDefault="00CF78E4"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rStyle w:val="FootnoteReference"/>
          <w:szCs w:val="18"/>
        </w:rPr>
        <w:tab/>
      </w:r>
      <w:hyperlink r:id="rId91" w:history="1">
        <w:r w:rsidRPr="008637E0">
          <w:rPr>
            <w:rStyle w:val="Hyperlink"/>
            <w:szCs w:val="18"/>
          </w:rPr>
          <w:t>Energetické štatistické výkazy za jednotlivé krajiny EÚ</w:t>
        </w:r>
      </w:hyperlink>
      <w:r w:rsidRPr="008637E0">
        <w:rPr>
          <w:rStyle w:val="Hyperlink"/>
          <w:szCs w:val="18"/>
          <w:u w:val="none"/>
        </w:rPr>
        <w:t>.</w:t>
      </w:r>
    </w:p>
  </w:footnote>
  <w:footnote w:id="116">
    <w:p w14:paraId="08CB873B" w14:textId="16ADF940" w:rsidR="00AF3695" w:rsidRPr="008637E0" w:rsidRDefault="00AF3695"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Systém obchodovania</w:t>
      </w:r>
      <w:r w:rsidR="008637E0">
        <w:rPr>
          <w:szCs w:val="18"/>
        </w:rPr>
        <w:t xml:space="preserve"> s </w:t>
      </w:r>
      <w:r w:rsidRPr="008637E0">
        <w:rPr>
          <w:szCs w:val="18"/>
        </w:rPr>
        <w:t>emisnými kvótami skleníkových plynov</w:t>
      </w:r>
      <w:r w:rsidR="008637E0">
        <w:rPr>
          <w:szCs w:val="18"/>
        </w:rPr>
        <w:t xml:space="preserve"> v </w:t>
      </w:r>
      <w:r w:rsidRPr="008637E0">
        <w:rPr>
          <w:szCs w:val="18"/>
        </w:rPr>
        <w:t>Európskej únii.</w:t>
      </w:r>
    </w:p>
  </w:footnote>
  <w:footnote w:id="117">
    <w:p w14:paraId="6E550014" w14:textId="49741FAE" w:rsidR="00DA4502" w:rsidRPr="008637E0" w:rsidRDefault="00DA4502"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Revidovaná smernica EÚ</w:t>
      </w:r>
      <w:r w:rsidR="008637E0">
        <w:rPr>
          <w:szCs w:val="18"/>
        </w:rPr>
        <w:t xml:space="preserve"> o </w:t>
      </w:r>
      <w:r w:rsidRPr="008637E0">
        <w:rPr>
          <w:szCs w:val="18"/>
        </w:rPr>
        <w:t>zdaňovaní energie,</w:t>
      </w:r>
      <w:r w:rsidR="008637E0">
        <w:rPr>
          <w:szCs w:val="18"/>
        </w:rPr>
        <w:t xml:space="preserve"> o </w:t>
      </w:r>
      <w:r w:rsidRPr="008637E0">
        <w:rPr>
          <w:szCs w:val="18"/>
        </w:rPr>
        <w:t>ktorej sa</w:t>
      </w:r>
      <w:r w:rsidR="008637E0">
        <w:rPr>
          <w:szCs w:val="18"/>
        </w:rPr>
        <w:t xml:space="preserve"> v </w:t>
      </w:r>
      <w:r w:rsidRPr="008637E0">
        <w:rPr>
          <w:szCs w:val="18"/>
        </w:rPr>
        <w:t>súčasnosti rokuje.</w:t>
      </w:r>
    </w:p>
  </w:footnote>
  <w:footnote w:id="118">
    <w:p w14:paraId="181AE8D7" w14:textId="4A7C5C4E" w:rsidR="00CF78E4" w:rsidRPr="008637E0" w:rsidRDefault="00CF78E4"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rStyle w:val="FootnoteReference"/>
          <w:szCs w:val="18"/>
        </w:rPr>
        <w:tab/>
      </w:r>
      <w:r w:rsidRPr="008637E0">
        <w:rPr>
          <w:szCs w:val="18"/>
        </w:rPr>
        <w:t xml:space="preserve">Eurostat, </w:t>
      </w:r>
      <w:hyperlink r:id="rId92" w:history="1">
        <w:r w:rsidRPr="008637E0">
          <w:rPr>
            <w:rStyle w:val="Hyperlink"/>
            <w:szCs w:val="18"/>
          </w:rPr>
          <w:t>Energetická štatistika</w:t>
        </w:r>
      </w:hyperlink>
      <w:r w:rsidRPr="008637E0">
        <w:rPr>
          <w:rStyle w:val="Hyperlink"/>
          <w:szCs w:val="18"/>
          <w:u w:val="none"/>
        </w:rPr>
        <w:t>.</w:t>
      </w:r>
    </w:p>
  </w:footnote>
  <w:footnote w:id="119">
    <w:p w14:paraId="73814C85" w14:textId="46E91A79" w:rsidR="00942FD3" w:rsidRPr="008637E0" w:rsidRDefault="00942FD3"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rStyle w:val="FootnoteReference"/>
          <w:szCs w:val="18"/>
        </w:rPr>
        <w:tab/>
      </w:r>
      <w:r w:rsidRPr="008637E0">
        <w:rPr>
          <w:szCs w:val="18"/>
        </w:rPr>
        <w:t xml:space="preserve">Európska komisia, </w:t>
      </w:r>
      <w:hyperlink r:id="rId93" w:history="1">
        <w:r w:rsidRPr="008637E0">
          <w:rPr>
            <w:rStyle w:val="Hyperlink"/>
            <w:szCs w:val="18"/>
          </w:rPr>
          <w:t>sprievodný pracovný dokument útvarov Komisie</w:t>
        </w:r>
        <w:r w:rsidR="008637E0">
          <w:rPr>
            <w:rStyle w:val="Hyperlink"/>
            <w:szCs w:val="18"/>
          </w:rPr>
          <w:t xml:space="preserve"> k </w:t>
        </w:r>
        <w:r w:rsidRPr="008637E0">
          <w:rPr>
            <w:rStyle w:val="Hyperlink"/>
            <w:szCs w:val="18"/>
          </w:rPr>
          <w:t>oznámeniu</w:t>
        </w:r>
        <w:r w:rsidR="008637E0">
          <w:rPr>
            <w:rStyle w:val="Hyperlink"/>
            <w:szCs w:val="18"/>
          </w:rPr>
          <w:t xml:space="preserve"> o </w:t>
        </w:r>
        <w:r w:rsidRPr="008637E0">
          <w:rPr>
            <w:rStyle w:val="Hyperlink"/>
            <w:szCs w:val="18"/>
          </w:rPr>
          <w:t>európskom cieli</w:t>
        </w:r>
        <w:r w:rsidR="008637E0">
          <w:rPr>
            <w:rStyle w:val="Hyperlink"/>
            <w:szCs w:val="18"/>
          </w:rPr>
          <w:t xml:space="preserve"> v </w:t>
        </w:r>
        <w:r w:rsidRPr="008637E0">
          <w:rPr>
            <w:rStyle w:val="Hyperlink"/>
            <w:szCs w:val="18"/>
          </w:rPr>
          <w:t>oblasti klímy do roku 2040</w:t>
        </w:r>
      </w:hyperlink>
      <w:r w:rsidRPr="008637E0">
        <w:rPr>
          <w:szCs w:val="18"/>
        </w:rPr>
        <w:t>.</w:t>
      </w:r>
    </w:p>
  </w:footnote>
  <w:footnote w:id="120">
    <w:p w14:paraId="317C3A79" w14:textId="39B12E83" w:rsidR="00334F9C" w:rsidRPr="008637E0" w:rsidRDefault="00334F9C"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rStyle w:val="FootnoteReference"/>
          <w:szCs w:val="18"/>
        </w:rPr>
        <w:tab/>
      </w:r>
      <w:r w:rsidRPr="008637E0">
        <w:rPr>
          <w:szCs w:val="18"/>
        </w:rPr>
        <w:t>Európska komisia – GR pre výskum</w:t>
      </w:r>
      <w:r w:rsidR="008637E0">
        <w:rPr>
          <w:szCs w:val="18"/>
        </w:rPr>
        <w:t xml:space="preserve"> a </w:t>
      </w:r>
      <w:r w:rsidRPr="008637E0">
        <w:rPr>
          <w:szCs w:val="18"/>
        </w:rPr>
        <w:t>inováciu.</w:t>
      </w:r>
      <w:r w:rsidR="008637E0">
        <w:rPr>
          <w:szCs w:val="18"/>
        </w:rPr>
        <w:t xml:space="preserve"> Z </w:t>
      </w:r>
      <w:r w:rsidRPr="008637E0">
        <w:rPr>
          <w:szCs w:val="18"/>
        </w:rPr>
        <w:t>patentových štatistík vyplýva, že spoločnosti</w:t>
      </w:r>
      <w:r w:rsidR="008637E0">
        <w:rPr>
          <w:szCs w:val="18"/>
        </w:rPr>
        <w:t xml:space="preserve"> z </w:t>
      </w:r>
      <w:r w:rsidRPr="008637E0">
        <w:rPr>
          <w:szCs w:val="18"/>
        </w:rPr>
        <w:t>EÚ produkujú 29</w:t>
      </w:r>
      <w:r w:rsidR="008637E0">
        <w:rPr>
          <w:szCs w:val="18"/>
        </w:rPr>
        <w:t> %</w:t>
      </w:r>
      <w:r w:rsidRPr="008637E0">
        <w:rPr>
          <w:szCs w:val="18"/>
        </w:rPr>
        <w:t xml:space="preserve"> patentov</w:t>
      </w:r>
      <w:r w:rsidR="008637E0">
        <w:rPr>
          <w:szCs w:val="18"/>
        </w:rPr>
        <w:t xml:space="preserve"> v </w:t>
      </w:r>
      <w:r w:rsidRPr="008637E0">
        <w:rPr>
          <w:szCs w:val="18"/>
        </w:rPr>
        <w:t>oblasti čistej energie</w:t>
      </w:r>
      <w:r w:rsidR="008637E0">
        <w:rPr>
          <w:szCs w:val="18"/>
        </w:rPr>
        <w:t xml:space="preserve"> a </w:t>
      </w:r>
      <w:r w:rsidRPr="008637E0">
        <w:rPr>
          <w:szCs w:val="18"/>
        </w:rPr>
        <w:t>24</w:t>
      </w:r>
      <w:r w:rsidR="008637E0">
        <w:rPr>
          <w:szCs w:val="18"/>
        </w:rPr>
        <w:t> %</w:t>
      </w:r>
      <w:r w:rsidRPr="008637E0">
        <w:rPr>
          <w:szCs w:val="18"/>
        </w:rPr>
        <w:t xml:space="preserve"> patentov</w:t>
      </w:r>
      <w:r w:rsidR="008637E0">
        <w:rPr>
          <w:szCs w:val="18"/>
        </w:rPr>
        <w:t xml:space="preserve"> v </w:t>
      </w:r>
      <w:r w:rsidRPr="008637E0">
        <w:rPr>
          <w:szCs w:val="18"/>
        </w:rPr>
        <w:t>oblasti energetickej účinnosti.</w:t>
      </w:r>
    </w:p>
  </w:footnote>
  <w:footnote w:id="121">
    <w:p w14:paraId="05DC12F8" w14:textId="42E1BB3C" w:rsidR="00334F9C" w:rsidRPr="008637E0" w:rsidRDefault="00334F9C"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 xml:space="preserve">Medzinárodná agentúra pre energiu, </w:t>
      </w:r>
      <w:hyperlink r:id="rId94" w:history="1">
        <w:r w:rsidRPr="008637E0">
          <w:rPr>
            <w:rStyle w:val="Hyperlink"/>
            <w:i/>
            <w:szCs w:val="18"/>
          </w:rPr>
          <w:t>Energy Technology Perspectives</w:t>
        </w:r>
      </w:hyperlink>
      <w:r w:rsidRPr="008637E0">
        <w:rPr>
          <w:szCs w:val="18"/>
        </w:rPr>
        <w:t xml:space="preserve"> (Perspektívy energetických technológií), 2024. Správa sa zmieňuje</w:t>
      </w:r>
      <w:r w:rsidR="008637E0">
        <w:rPr>
          <w:szCs w:val="18"/>
        </w:rPr>
        <w:t xml:space="preserve"> o </w:t>
      </w:r>
      <w:r w:rsidRPr="008637E0">
        <w:rPr>
          <w:szCs w:val="18"/>
        </w:rPr>
        <w:t>2 biliónoch USD, konvertovaných ku koncu roka 2024.</w:t>
      </w:r>
    </w:p>
  </w:footnote>
  <w:footnote w:id="122">
    <w:p w14:paraId="71DC0218" w14:textId="09C18EBA" w:rsidR="0009489D" w:rsidRPr="008637E0" w:rsidRDefault="0009489D"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 xml:space="preserve">Európsky dvor audítorov, </w:t>
      </w:r>
      <w:hyperlink r:id="rId95" w:history="1">
        <w:r w:rsidRPr="008637E0">
          <w:rPr>
            <w:rStyle w:val="Hyperlink"/>
            <w:szCs w:val="18"/>
          </w:rPr>
          <w:t>Osobitná správa:</w:t>
        </w:r>
      </w:hyperlink>
      <w:hyperlink r:id="rId96" w:history="1">
        <w:r w:rsidRPr="008637E0">
          <w:rPr>
            <w:rStyle w:val="Hyperlink"/>
            <w:szCs w:val="18"/>
          </w:rPr>
          <w:t xml:space="preserve"> Obehové hospodárstvo – pomalý prechod členských štátov napriek opatreniam EÚ</w:t>
        </w:r>
      </w:hyperlink>
      <w:r w:rsidRPr="008637E0">
        <w:rPr>
          <w:rStyle w:val="Hyperlink"/>
          <w:szCs w:val="18"/>
          <w:u w:val="none"/>
        </w:rPr>
        <w:t>.</w:t>
      </w:r>
    </w:p>
  </w:footnote>
  <w:footnote w:id="123">
    <w:p w14:paraId="5401AA33" w14:textId="408C2363" w:rsidR="00751D56" w:rsidRPr="008637E0" w:rsidRDefault="00751D56"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rStyle w:val="FootnoteReference"/>
          <w:szCs w:val="18"/>
        </w:rPr>
        <w:tab/>
      </w:r>
      <w:r w:rsidRPr="008637E0">
        <w:rPr>
          <w:color w:val="000000" w:themeColor="text1"/>
          <w:szCs w:val="18"/>
        </w:rPr>
        <w:t xml:space="preserve">Eurostat, </w:t>
      </w:r>
      <w:hyperlink r:id="rId97" w:history="1">
        <w:r w:rsidRPr="008637E0">
          <w:rPr>
            <w:rStyle w:val="Hyperlink"/>
            <w:szCs w:val="18"/>
          </w:rPr>
          <w:t>Materiálové toky</w:t>
        </w:r>
        <w:r w:rsidR="008637E0">
          <w:rPr>
            <w:rStyle w:val="Hyperlink"/>
            <w:szCs w:val="18"/>
          </w:rPr>
          <w:t xml:space="preserve"> a </w:t>
        </w:r>
        <w:r w:rsidRPr="008637E0">
          <w:rPr>
            <w:rStyle w:val="Hyperlink"/>
            <w:szCs w:val="18"/>
          </w:rPr>
          <w:t>produktivita zdrojov</w:t>
        </w:r>
      </w:hyperlink>
      <w:r w:rsidRPr="008637E0">
        <w:rPr>
          <w:rStyle w:val="Hyperlink"/>
          <w:szCs w:val="18"/>
          <w:u w:val="none"/>
        </w:rPr>
        <w:t>.</w:t>
      </w:r>
    </w:p>
  </w:footnote>
  <w:footnote w:id="124">
    <w:p w14:paraId="31441B34" w14:textId="7F61038C" w:rsidR="001A1EA2" w:rsidRPr="008637E0" w:rsidRDefault="001A1EA2"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rStyle w:val="FootnoteReference"/>
          <w:szCs w:val="18"/>
        </w:rPr>
        <w:tab/>
      </w:r>
      <w:r w:rsidRPr="008637E0">
        <w:rPr>
          <w:szCs w:val="18"/>
        </w:rPr>
        <w:t xml:space="preserve">Európska environmentálna agentúra, </w:t>
      </w:r>
      <w:hyperlink r:id="rId98" w:history="1">
        <w:r w:rsidRPr="008637E0">
          <w:rPr>
            <w:rStyle w:val="Hyperlink"/>
            <w:szCs w:val="18"/>
          </w:rPr>
          <w:t>Európska materiálová stopa</w:t>
        </w:r>
      </w:hyperlink>
      <w:r w:rsidRPr="008637E0">
        <w:rPr>
          <w:rStyle w:val="Hyperlink"/>
          <w:szCs w:val="18"/>
          <w:u w:val="none"/>
        </w:rPr>
        <w:t>.</w:t>
      </w:r>
    </w:p>
  </w:footnote>
  <w:footnote w:id="125">
    <w:p w14:paraId="1BD070F9" w14:textId="614E959B" w:rsidR="001A1EA2" w:rsidRPr="008637E0" w:rsidRDefault="00E81F6F" w:rsidP="008637E0">
      <w:pPr>
        <w:pStyle w:val="FootnoteText"/>
        <w:spacing w:after="0"/>
        <w:ind w:left="709" w:hanging="709"/>
        <w:rPr>
          <w:szCs w:val="18"/>
        </w:rPr>
      </w:pPr>
      <w:r w:rsidRPr="008637E0">
        <w:rPr>
          <w:szCs w:val="18"/>
          <w:vertAlign w:val="superscript"/>
        </w:rPr>
        <w:t>127</w:t>
      </w:r>
      <w:r w:rsidRPr="008637E0">
        <w:rPr>
          <w:szCs w:val="18"/>
        </w:rPr>
        <w:tab/>
        <w:t xml:space="preserve">Európska komisia, </w:t>
      </w:r>
      <w:hyperlink r:id="rId99" w:history="1">
        <w:r w:rsidRPr="008637E0">
          <w:rPr>
            <w:rStyle w:val="Hyperlink"/>
            <w:szCs w:val="18"/>
          </w:rPr>
          <w:t>Informačný systém</w:t>
        </w:r>
        <w:r w:rsidR="008637E0">
          <w:rPr>
            <w:rStyle w:val="Hyperlink"/>
            <w:szCs w:val="18"/>
          </w:rPr>
          <w:t xml:space="preserve"> o </w:t>
        </w:r>
        <w:r w:rsidRPr="008637E0">
          <w:rPr>
            <w:rStyle w:val="Hyperlink"/>
            <w:szCs w:val="18"/>
          </w:rPr>
          <w:t>surovinách</w:t>
        </w:r>
      </w:hyperlink>
      <w:r w:rsidRPr="008637E0">
        <w:rPr>
          <w:rStyle w:val="Hyperlink"/>
          <w:szCs w:val="18"/>
          <w:u w:val="none"/>
        </w:rPr>
        <w:t>.</w:t>
      </w:r>
    </w:p>
  </w:footnote>
  <w:footnote w:id="126">
    <w:p w14:paraId="72B27F9C" w14:textId="4E234ECF" w:rsidR="00506CED" w:rsidRPr="008637E0" w:rsidRDefault="00506CED"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FE5F6B">
        <w:rPr>
          <w:rStyle w:val="FootnoteReference"/>
          <w:szCs w:val="18"/>
          <w:vertAlign w:val="baseline"/>
        </w:rPr>
        <w:tab/>
      </w:r>
      <w:r w:rsidRPr="008637E0">
        <w:rPr>
          <w:szCs w:val="18"/>
        </w:rPr>
        <w:t>Eurostat, Medzinárodný obchod</w:t>
      </w:r>
      <w:r w:rsidR="008637E0">
        <w:rPr>
          <w:szCs w:val="18"/>
        </w:rPr>
        <w:t xml:space="preserve"> s </w:t>
      </w:r>
      <w:r w:rsidRPr="008637E0">
        <w:rPr>
          <w:szCs w:val="18"/>
        </w:rPr>
        <w:t>tovarom (</w:t>
      </w:r>
      <w:hyperlink r:id="rId100" w:history="1">
        <w:r w:rsidRPr="008637E0">
          <w:rPr>
            <w:rStyle w:val="Hyperlink"/>
            <w:szCs w:val="18"/>
          </w:rPr>
          <w:t>ext_go</w:t>
        </w:r>
      </w:hyperlink>
      <w:r w:rsidRPr="008637E0">
        <w:rPr>
          <w:szCs w:val="18"/>
        </w:rPr>
        <w:t>); Medzinárodný obchod so službami (</w:t>
      </w:r>
      <w:hyperlink r:id="rId101" w:history="1">
        <w:r w:rsidRPr="008637E0">
          <w:rPr>
            <w:rStyle w:val="Hyperlink"/>
            <w:szCs w:val="18"/>
          </w:rPr>
          <w:t>ext_ser</w:t>
        </w:r>
      </w:hyperlink>
      <w:r w:rsidRPr="008637E0">
        <w:rPr>
          <w:szCs w:val="18"/>
        </w:rPr>
        <w:t>)</w:t>
      </w:r>
      <w:r w:rsidRPr="008637E0">
        <w:rPr>
          <w:szCs w:val="18"/>
          <w:u w:val="single"/>
        </w:rPr>
        <w:t>.</w:t>
      </w:r>
    </w:p>
  </w:footnote>
  <w:footnote w:id="127">
    <w:p w14:paraId="046E9F9E" w14:textId="499B049B" w:rsidR="00765C2C" w:rsidRPr="008637E0" w:rsidRDefault="00765C2C"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r>
      <w:r w:rsidRPr="008637E0">
        <w:rPr>
          <w:color w:val="000000" w:themeColor="text1"/>
          <w:szCs w:val="18"/>
        </w:rPr>
        <w:t>Organizácia OSN pre priemyselný rozvoj, databáza konkurenčnej výkonnosti priemyslu; databázy Svetovej banky; Eurostat; odhady Európskej komisie.</w:t>
      </w:r>
    </w:p>
  </w:footnote>
  <w:footnote w:id="128">
    <w:p w14:paraId="3AEE9CA5" w14:textId="5E55DDDF" w:rsidR="00C74914" w:rsidRPr="008637E0" w:rsidRDefault="00C74914"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„Partneri</w:t>
      </w:r>
      <w:r w:rsidR="008637E0">
        <w:rPr>
          <w:szCs w:val="18"/>
        </w:rPr>
        <w:t xml:space="preserve"> s </w:t>
      </w:r>
      <w:r w:rsidRPr="008637E0">
        <w:rPr>
          <w:szCs w:val="18"/>
        </w:rPr>
        <w:t>dohodou“ sú tretie krajiny,</w:t>
      </w:r>
      <w:r w:rsidR="008637E0">
        <w:rPr>
          <w:szCs w:val="18"/>
        </w:rPr>
        <w:t xml:space="preserve"> s </w:t>
      </w:r>
      <w:r w:rsidRPr="008637E0">
        <w:rPr>
          <w:szCs w:val="18"/>
        </w:rPr>
        <w:t>ktorými EÚ zdieľa obchodné dohody (či už platné alebo predbežne vykonávané),</w:t>
      </w:r>
      <w:r w:rsidR="008637E0">
        <w:rPr>
          <w:szCs w:val="18"/>
        </w:rPr>
        <w:t xml:space="preserve"> s </w:t>
      </w:r>
      <w:r w:rsidRPr="008637E0">
        <w:rPr>
          <w:szCs w:val="18"/>
        </w:rPr>
        <w:t>ktorými má EÚ uzavreté partnerstvá</w:t>
      </w:r>
      <w:r w:rsidR="008637E0">
        <w:rPr>
          <w:szCs w:val="18"/>
        </w:rPr>
        <w:t xml:space="preserve"> v </w:t>
      </w:r>
      <w:r w:rsidRPr="008637E0">
        <w:rPr>
          <w:szCs w:val="18"/>
        </w:rPr>
        <w:t>oblasti surovín alebo ktoré sú signatármi spoločného vyhlásenia</w:t>
      </w:r>
      <w:r w:rsidR="008637E0">
        <w:rPr>
          <w:szCs w:val="18"/>
        </w:rPr>
        <w:t xml:space="preserve"> o </w:t>
      </w:r>
      <w:r w:rsidRPr="008637E0">
        <w:rPr>
          <w:szCs w:val="18"/>
        </w:rPr>
        <w:t>spolupráci</w:t>
      </w:r>
      <w:r w:rsidR="008637E0">
        <w:rPr>
          <w:szCs w:val="18"/>
        </w:rPr>
        <w:t xml:space="preserve"> v </w:t>
      </w:r>
      <w:r w:rsidRPr="008637E0">
        <w:rPr>
          <w:szCs w:val="18"/>
        </w:rPr>
        <w:t>oblasti globálnych dodávateľských reťazcov</w:t>
      </w:r>
      <w:r w:rsidR="008637E0">
        <w:rPr>
          <w:szCs w:val="18"/>
        </w:rPr>
        <w:t xml:space="preserve"> z </w:t>
      </w:r>
      <w:r w:rsidRPr="008637E0">
        <w:rPr>
          <w:szCs w:val="18"/>
        </w:rPr>
        <w:t>roku 2022. Ostatné tretie krajiny sa považujú za tzv. partnerov bez dohody (vrátane napr. Ruska</w:t>
      </w:r>
      <w:r w:rsidR="008637E0">
        <w:rPr>
          <w:szCs w:val="18"/>
        </w:rPr>
        <w:t xml:space="preserve"> a </w:t>
      </w:r>
      <w:r w:rsidRPr="008637E0">
        <w:rPr>
          <w:szCs w:val="18"/>
        </w:rPr>
        <w:t>Číny)</w:t>
      </w:r>
      <w:r w:rsidR="008637E0">
        <w:rPr>
          <w:szCs w:val="18"/>
        </w:rPr>
        <w:t>.</w:t>
      </w:r>
    </w:p>
  </w:footnote>
  <w:footnote w:id="129">
    <w:p w14:paraId="6EFC4ADE" w14:textId="1EC4A989" w:rsidR="00C74914" w:rsidRPr="008637E0" w:rsidRDefault="00C74914"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 xml:space="preserve">R. Arjona, W. Connell, C. Herghelegiu (2024): </w:t>
      </w:r>
      <w:hyperlink r:id="rId102" w:history="1">
        <w:r w:rsidRPr="008637E0">
          <w:rPr>
            <w:rStyle w:val="Hyperlink"/>
            <w:i/>
            <w:szCs w:val="18"/>
          </w:rPr>
          <w:t>Supply Chain Tectonics:</w:t>
        </w:r>
      </w:hyperlink>
      <w:hyperlink r:id="rId103" w:history="1">
        <w:r w:rsidRPr="008637E0">
          <w:rPr>
            <w:rStyle w:val="Hyperlink"/>
            <w:szCs w:val="18"/>
          </w:rPr>
          <w:t xml:space="preserve"> </w:t>
        </w:r>
        <w:r w:rsidRPr="008637E0">
          <w:rPr>
            <w:rStyle w:val="Hyperlink"/>
            <w:i/>
            <w:szCs w:val="18"/>
          </w:rPr>
          <w:t>Empirics on how the EU is plotting its path through global trade fragmentation</w:t>
        </w:r>
      </w:hyperlink>
      <w:r w:rsidRPr="008637E0">
        <w:rPr>
          <w:szCs w:val="18"/>
        </w:rPr>
        <w:t xml:space="preserve"> (Štruktúra dodávateľského reťazca: empirické skúsenosti</w:t>
      </w:r>
      <w:r w:rsidR="008637E0">
        <w:rPr>
          <w:szCs w:val="18"/>
        </w:rPr>
        <w:t xml:space="preserve"> s </w:t>
      </w:r>
      <w:r w:rsidRPr="008637E0">
        <w:rPr>
          <w:szCs w:val="18"/>
        </w:rPr>
        <w:t>hľadaním cesty EÚ vo fragmentovanom svetovom obchode), Európska komisia, Hospodárske dokumenty</w:t>
      </w:r>
      <w:r w:rsidR="008637E0">
        <w:rPr>
          <w:szCs w:val="18"/>
        </w:rPr>
        <w:t xml:space="preserve"> o </w:t>
      </w:r>
      <w:r w:rsidRPr="008637E0">
        <w:rPr>
          <w:szCs w:val="18"/>
        </w:rPr>
        <w:t>jednotnom trhu 28.</w:t>
      </w:r>
    </w:p>
  </w:footnote>
  <w:footnote w:id="130">
    <w:p w14:paraId="5FD11A30" w14:textId="12AA85FA" w:rsidR="00C74914" w:rsidRPr="008637E0" w:rsidRDefault="00C74914"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Európska komisia, </w:t>
      </w:r>
      <w:hyperlink r:id="rId104" w:history="1">
        <w:r w:rsidRPr="008637E0">
          <w:rPr>
            <w:rStyle w:val="Hyperlink"/>
            <w:szCs w:val="18"/>
          </w:rPr>
          <w:t>Vykonávanie</w:t>
        </w:r>
        <w:r w:rsidR="008637E0">
          <w:rPr>
            <w:rStyle w:val="Hyperlink"/>
            <w:szCs w:val="18"/>
          </w:rPr>
          <w:t xml:space="preserve"> a </w:t>
        </w:r>
        <w:r w:rsidRPr="008637E0">
          <w:rPr>
            <w:rStyle w:val="Hyperlink"/>
            <w:szCs w:val="18"/>
          </w:rPr>
          <w:t>presadzovanie obchodnej politiky EÚ</w:t>
        </w:r>
      </w:hyperlink>
      <w:r w:rsidRPr="008637E0">
        <w:rPr>
          <w:rStyle w:val="Hyperlink"/>
          <w:szCs w:val="18"/>
        </w:rPr>
        <w:t>.</w:t>
      </w:r>
    </w:p>
  </w:footnote>
  <w:footnote w:id="131">
    <w:p w14:paraId="63D35AC3" w14:textId="4067E09A" w:rsidR="00270B7A" w:rsidRPr="008637E0" w:rsidRDefault="00270B7A"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Clá EÚ na dovoz batériových elektrických vozidiel</w:t>
      </w:r>
      <w:r w:rsidR="008637E0">
        <w:rPr>
          <w:szCs w:val="18"/>
        </w:rPr>
        <w:t xml:space="preserve"> z </w:t>
      </w:r>
      <w:r w:rsidRPr="008637E0">
        <w:rPr>
          <w:szCs w:val="18"/>
        </w:rPr>
        <w:t>Číny.</w:t>
      </w:r>
    </w:p>
  </w:footnote>
  <w:footnote w:id="132">
    <w:p w14:paraId="570D3B26" w14:textId="47EEC9DE" w:rsidR="00327D55" w:rsidRPr="008637E0" w:rsidRDefault="00327D55"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Pr="008637E0">
        <w:rPr>
          <w:szCs w:val="18"/>
        </w:rPr>
        <w:tab/>
        <w:t>V tejto prílohe sa poskytuje globálny kontext</w:t>
      </w:r>
      <w:r w:rsidR="008637E0">
        <w:rPr>
          <w:szCs w:val="18"/>
        </w:rPr>
        <w:t xml:space="preserve"> v </w:t>
      </w:r>
      <w:r w:rsidRPr="008637E0">
        <w:rPr>
          <w:szCs w:val="18"/>
        </w:rPr>
        <w:t>oblastiach obchodu</w:t>
      </w:r>
      <w:r w:rsidR="008637E0">
        <w:rPr>
          <w:szCs w:val="18"/>
        </w:rPr>
        <w:t xml:space="preserve"> a </w:t>
      </w:r>
      <w:r w:rsidRPr="008637E0">
        <w:rPr>
          <w:szCs w:val="18"/>
        </w:rPr>
        <w:t>dodávateľských reťazcov</w:t>
      </w:r>
      <w:r w:rsidR="008637E0">
        <w:rPr>
          <w:szCs w:val="18"/>
        </w:rPr>
        <w:t xml:space="preserve"> a </w:t>
      </w:r>
      <w:r w:rsidRPr="008637E0">
        <w:rPr>
          <w:szCs w:val="18"/>
        </w:rPr>
        <w:t>uvádzajú sa opatrenia na zvýšenie odolnosti, ktoré prijali Spojené štáty, Spojené kráľovstvo, Čína, Japonsko, India, Kanada, Austrália, Južná Kórea, Singapur</w:t>
      </w:r>
      <w:r w:rsidR="008637E0">
        <w:rPr>
          <w:szCs w:val="18"/>
        </w:rPr>
        <w:t xml:space="preserve"> a </w:t>
      </w:r>
      <w:r w:rsidRPr="008637E0">
        <w:rPr>
          <w:szCs w:val="18"/>
        </w:rPr>
        <w:t>Taiwan</w:t>
      </w:r>
    </w:p>
  </w:footnote>
  <w:footnote w:id="133">
    <w:p w14:paraId="641D2F5F" w14:textId="60416A47" w:rsidR="00194691" w:rsidRPr="00FE5F6B" w:rsidRDefault="00194691" w:rsidP="008637E0">
      <w:pPr>
        <w:pStyle w:val="FootnoteText"/>
        <w:spacing w:after="0"/>
        <w:ind w:left="709" w:hanging="709"/>
        <w:rPr>
          <w:spacing w:val="-4"/>
          <w:szCs w:val="18"/>
        </w:rPr>
      </w:pPr>
      <w:r w:rsidRPr="008637E0">
        <w:rPr>
          <w:rStyle w:val="FootnoteReference"/>
          <w:szCs w:val="18"/>
        </w:rPr>
        <w:footnoteRef/>
      </w:r>
      <w:r w:rsidRPr="008637E0">
        <w:rPr>
          <w:szCs w:val="18"/>
        </w:rPr>
        <w:t xml:space="preserve"> </w:t>
      </w:r>
      <w:r w:rsidRPr="008637E0">
        <w:rPr>
          <w:szCs w:val="18"/>
        </w:rPr>
        <w:tab/>
      </w:r>
      <w:r w:rsidRPr="00FE5F6B">
        <w:rPr>
          <w:spacing w:val="-4"/>
          <w:szCs w:val="18"/>
        </w:rPr>
        <w:t>Analýza sa vykonala pomocou nového ukazovateľa vonkajšej zraniteľnosti (EXVI) zavedeného Európskou komisiou. Ide</w:t>
      </w:r>
      <w:r w:rsidR="008637E0" w:rsidRPr="00FE5F6B">
        <w:rPr>
          <w:spacing w:val="-4"/>
          <w:szCs w:val="18"/>
        </w:rPr>
        <w:t xml:space="preserve"> o </w:t>
      </w:r>
      <w:r w:rsidRPr="00FE5F6B">
        <w:rPr>
          <w:spacing w:val="-4"/>
          <w:szCs w:val="18"/>
        </w:rPr>
        <w:t>zložený ukazovateľ, ktorý slúži na posudzovanie vonkajšej zraniteľnosti výrobkov, sektorov, dodávateľských reťazcov</w:t>
      </w:r>
      <w:r w:rsidR="008637E0" w:rsidRPr="00FE5F6B">
        <w:rPr>
          <w:spacing w:val="-4"/>
          <w:szCs w:val="18"/>
        </w:rPr>
        <w:t xml:space="preserve"> a </w:t>
      </w:r>
      <w:r w:rsidRPr="00FE5F6B">
        <w:rPr>
          <w:spacing w:val="-4"/>
          <w:szCs w:val="18"/>
        </w:rPr>
        <w:t>hospodárstva ako celku. Kvantifikuje zraniteľnosť hospodárstva voči vonkajším otrasom pomocou skóre od 0 (malá zraniteľnosť) po 1 (veľká zraniteľnosť). Ukazovateľ spočíva na dvoch pilieroch: prvý sa zameriava na riziká vyplývajúce zo závislostí od zahraničia, pričom skúma koncentráciu obchodných tokov</w:t>
      </w:r>
      <w:r w:rsidR="008637E0" w:rsidRPr="00FE5F6B">
        <w:rPr>
          <w:spacing w:val="-4"/>
          <w:szCs w:val="18"/>
        </w:rPr>
        <w:t xml:space="preserve"> a </w:t>
      </w:r>
      <w:r w:rsidRPr="00FE5F6B">
        <w:rPr>
          <w:spacing w:val="-4"/>
          <w:szCs w:val="18"/>
        </w:rPr>
        <w:t>závislosť od zahraničných trhov, zatiaľ čo druhý pilier sa zameriava na riziká vyplývajúce zo slabého postavenia na svetovom trhu, pričom sa hodnotia silné</w:t>
      </w:r>
      <w:r w:rsidR="008637E0" w:rsidRPr="00FE5F6B">
        <w:rPr>
          <w:spacing w:val="-4"/>
          <w:szCs w:val="18"/>
        </w:rPr>
        <w:t xml:space="preserve"> a </w:t>
      </w:r>
      <w:r w:rsidRPr="00FE5F6B">
        <w:rPr>
          <w:spacing w:val="-4"/>
          <w:szCs w:val="18"/>
        </w:rPr>
        <w:t>slabé konkurenčné stránky prostredníctvom cenových rozdielov</w:t>
      </w:r>
      <w:r w:rsidR="008637E0" w:rsidRPr="00FE5F6B">
        <w:rPr>
          <w:spacing w:val="-4"/>
          <w:szCs w:val="18"/>
        </w:rPr>
        <w:t xml:space="preserve"> a </w:t>
      </w:r>
      <w:r w:rsidRPr="00FE5F6B">
        <w:rPr>
          <w:spacing w:val="-4"/>
          <w:szCs w:val="18"/>
        </w:rPr>
        <w:t>relatívnych komparatívnych výhod.</w:t>
      </w:r>
    </w:p>
  </w:footnote>
  <w:footnote w:id="134">
    <w:p w14:paraId="254F9B5C" w14:textId="6F66AB56" w:rsidR="002F35A3" w:rsidRPr="008637E0" w:rsidRDefault="002F35A3" w:rsidP="008637E0">
      <w:pPr>
        <w:pStyle w:val="FootnoteText"/>
        <w:spacing w:after="0"/>
        <w:ind w:left="709" w:hanging="709"/>
        <w:rPr>
          <w:szCs w:val="18"/>
        </w:rPr>
      </w:pPr>
      <w:r w:rsidRPr="008637E0">
        <w:rPr>
          <w:rStyle w:val="FootnoteReference"/>
          <w:szCs w:val="18"/>
        </w:rPr>
        <w:footnoteRef/>
      </w:r>
      <w:r w:rsidRPr="008637E0">
        <w:rPr>
          <w:rStyle w:val="FootnoteReference"/>
          <w:szCs w:val="18"/>
        </w:rPr>
        <w:t xml:space="preserve"> </w:t>
      </w:r>
      <w:r w:rsidRPr="008637E0">
        <w:rPr>
          <w:szCs w:val="18"/>
        </w:rPr>
        <w:tab/>
        <w:t xml:space="preserve">Európska investičná banka, </w:t>
      </w:r>
      <w:hyperlink r:id="rId105" w:history="1">
        <w:r w:rsidRPr="008637E0">
          <w:rPr>
            <w:rStyle w:val="Hyperlink"/>
            <w:szCs w:val="18"/>
          </w:rPr>
          <w:t>Prieskum EIB</w:t>
        </w:r>
        <w:r w:rsidR="008637E0">
          <w:rPr>
            <w:rStyle w:val="Hyperlink"/>
            <w:szCs w:val="18"/>
          </w:rPr>
          <w:t xml:space="preserve"> v </w:t>
        </w:r>
        <w:r w:rsidRPr="008637E0">
          <w:rPr>
            <w:rStyle w:val="Hyperlink"/>
            <w:szCs w:val="18"/>
          </w:rPr>
          <w:t>oblasti investícií</w:t>
        </w:r>
      </w:hyperlink>
      <w:r w:rsidRPr="008637E0">
        <w:rPr>
          <w:rStyle w:val="Hyperlink"/>
          <w:szCs w:val="18"/>
          <w:u w:val="none"/>
        </w:rPr>
        <w:t>.</w:t>
      </w:r>
    </w:p>
  </w:footnote>
  <w:footnote w:id="135">
    <w:p w14:paraId="595C7E08" w14:textId="785E1DFB" w:rsidR="00DA1131" w:rsidRPr="00FE5F6B" w:rsidRDefault="00DA1131" w:rsidP="008637E0">
      <w:pPr>
        <w:pStyle w:val="FootnoteText"/>
        <w:spacing w:after="0"/>
        <w:ind w:left="709" w:hanging="709"/>
        <w:rPr>
          <w:spacing w:val="-6"/>
          <w:szCs w:val="18"/>
        </w:rPr>
      </w:pPr>
      <w:r w:rsidRPr="008637E0">
        <w:rPr>
          <w:rStyle w:val="FootnoteReference"/>
          <w:szCs w:val="18"/>
        </w:rPr>
        <w:footnoteRef/>
      </w:r>
      <w:r w:rsidRPr="008637E0">
        <w:rPr>
          <w:rStyle w:val="FootnoteReference"/>
          <w:szCs w:val="18"/>
        </w:rPr>
        <w:t xml:space="preserve"> </w:t>
      </w:r>
      <w:r w:rsidRPr="008637E0">
        <w:rPr>
          <w:szCs w:val="18"/>
        </w:rPr>
        <w:tab/>
      </w:r>
      <w:r w:rsidRPr="00FE5F6B">
        <w:rPr>
          <w:spacing w:val="-6"/>
          <w:szCs w:val="18"/>
        </w:rPr>
        <w:t xml:space="preserve">Európska investičná banka, </w:t>
      </w:r>
      <w:hyperlink r:id="rId106" w:history="1">
        <w:r w:rsidRPr="00FE5F6B">
          <w:rPr>
            <w:rStyle w:val="Hyperlink"/>
            <w:spacing w:val="-6"/>
            <w:szCs w:val="18"/>
          </w:rPr>
          <w:t>https://www.eib.org/en/publications/20240179-navigating-supply-chain-disruptions</w:t>
        </w:r>
      </w:hyperlink>
      <w:r w:rsidRPr="00FE5F6B">
        <w:rPr>
          <w:spacing w:val="-6"/>
          <w:szCs w:val="18"/>
          <w:u w:val="single"/>
        </w:rPr>
        <w:t>.</w:t>
      </w:r>
    </w:p>
  </w:footnote>
  <w:footnote w:id="136">
    <w:p w14:paraId="0E3E2717" w14:textId="0BC11467" w:rsidR="003B5EC1" w:rsidRPr="008637E0" w:rsidRDefault="003B5EC1" w:rsidP="008637E0">
      <w:pPr>
        <w:spacing w:after="0" w:line="240" w:lineRule="auto"/>
        <w:ind w:left="709" w:hanging="709"/>
        <w:jc w:val="both"/>
        <w:rPr>
          <w:rFonts w:ascii="Times New Roman" w:eastAsia="Times New Roman" w:hAnsi="Times New Roman" w:cs="Times New Roman"/>
          <w:sz w:val="20"/>
          <w:szCs w:val="18"/>
        </w:rPr>
      </w:pPr>
      <w:r w:rsidRPr="008637E0">
        <w:rPr>
          <w:rStyle w:val="FootnoteReference"/>
          <w:rFonts w:ascii="Times New Roman" w:eastAsia="Times New Roman" w:hAnsi="Times New Roman" w:cs="Times New Roman"/>
          <w:sz w:val="20"/>
          <w:szCs w:val="18"/>
          <w:lang w:eastAsia="en-IE"/>
        </w:rPr>
        <w:footnoteRef/>
      </w:r>
      <w:r w:rsidRPr="008637E0">
        <w:rPr>
          <w:rFonts w:ascii="Times New Roman" w:hAnsi="Times New Roman"/>
          <w:sz w:val="20"/>
          <w:szCs w:val="18"/>
        </w:rPr>
        <w:t xml:space="preserve"> </w:t>
      </w:r>
      <w:r w:rsidR="00FE5F6B">
        <w:rPr>
          <w:rFonts w:ascii="Times New Roman" w:hAnsi="Times New Roman"/>
          <w:sz w:val="20"/>
          <w:szCs w:val="18"/>
        </w:rPr>
        <w:tab/>
      </w:r>
      <w:r w:rsidRPr="008637E0">
        <w:rPr>
          <w:rFonts w:ascii="Times New Roman" w:hAnsi="Times New Roman"/>
          <w:sz w:val="20"/>
          <w:szCs w:val="18"/>
        </w:rPr>
        <w:t xml:space="preserve">Európska komisia, </w:t>
      </w:r>
      <w:hyperlink r:id="rId107" w:history="1">
        <w:r w:rsidRPr="008637E0">
          <w:rPr>
            <w:rStyle w:val="Hyperlink"/>
            <w:rFonts w:ascii="Times New Roman" w:hAnsi="Times New Roman"/>
            <w:i/>
            <w:sz w:val="20"/>
            <w:szCs w:val="18"/>
          </w:rPr>
          <w:t>Raw materials diplomacy</w:t>
        </w:r>
        <w:r w:rsidRPr="008637E0">
          <w:rPr>
            <w:rStyle w:val="Hyperlink"/>
            <w:rFonts w:ascii="Times New Roman" w:hAnsi="Times New Roman"/>
            <w:sz w:val="20"/>
            <w:szCs w:val="18"/>
          </w:rPr>
          <w:t xml:space="preserve"> (Diplomacia</w:t>
        </w:r>
        <w:r w:rsidR="008637E0">
          <w:rPr>
            <w:rStyle w:val="Hyperlink"/>
            <w:rFonts w:ascii="Times New Roman" w:hAnsi="Times New Roman"/>
            <w:sz w:val="20"/>
            <w:szCs w:val="18"/>
          </w:rPr>
          <w:t xml:space="preserve"> v </w:t>
        </w:r>
        <w:r w:rsidRPr="008637E0">
          <w:rPr>
            <w:rStyle w:val="Hyperlink"/>
            <w:rFonts w:ascii="Times New Roman" w:hAnsi="Times New Roman"/>
            <w:sz w:val="20"/>
            <w:szCs w:val="18"/>
          </w:rPr>
          <w:t>oblasti surovín)</w:t>
        </w:r>
      </w:hyperlink>
      <w:r w:rsidRPr="008637E0">
        <w:rPr>
          <w:rStyle w:val="Hyperlink"/>
          <w:rFonts w:ascii="Times New Roman" w:hAnsi="Times New Roman"/>
          <w:sz w:val="20"/>
          <w:szCs w:val="18"/>
          <w:u w:val="none"/>
        </w:rPr>
        <w:t>.</w:t>
      </w:r>
    </w:p>
  </w:footnote>
  <w:footnote w:id="137">
    <w:p w14:paraId="26CAD154" w14:textId="09385DE8" w:rsidR="00FB3AC3" w:rsidRPr="008637E0" w:rsidRDefault="00FB3AC3" w:rsidP="008637E0">
      <w:pPr>
        <w:pStyle w:val="FootnoteText"/>
        <w:spacing w:after="0"/>
        <w:ind w:left="709" w:hanging="709"/>
        <w:rPr>
          <w:szCs w:val="18"/>
        </w:rPr>
      </w:pPr>
      <w:r w:rsidRPr="008637E0">
        <w:rPr>
          <w:rStyle w:val="FootnoteReference"/>
          <w:szCs w:val="18"/>
        </w:rPr>
        <w:footnoteRef/>
      </w:r>
      <w:r w:rsidRPr="008637E0">
        <w:rPr>
          <w:szCs w:val="18"/>
        </w:rPr>
        <w:t xml:space="preserve"> </w:t>
      </w:r>
      <w:r w:rsidR="00FE5F6B">
        <w:rPr>
          <w:szCs w:val="18"/>
        </w:rPr>
        <w:tab/>
      </w:r>
      <w:r w:rsidRPr="008637E0">
        <w:rPr>
          <w:szCs w:val="18"/>
        </w:rPr>
        <w:t xml:space="preserve">Európska komisia, </w:t>
      </w:r>
      <w:hyperlink r:id="rId108" w:history="1">
        <w:r w:rsidRPr="008637E0">
          <w:rPr>
            <w:rStyle w:val="Hyperlink"/>
            <w:szCs w:val="18"/>
          </w:rPr>
          <w:t>Global Gateway</w:t>
        </w:r>
      </w:hyperlink>
      <w:r w:rsidRPr="008637E0">
        <w:rPr>
          <w:rStyle w:val="Hyperlink"/>
          <w:szCs w:val="18"/>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59AE" w14:textId="77777777" w:rsidR="001F2D7A" w:rsidRPr="001F2D7A" w:rsidRDefault="001F2D7A" w:rsidP="001F2D7A">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595EE" w14:textId="77777777" w:rsidR="001F2D7A" w:rsidRPr="001F2D7A" w:rsidRDefault="001F2D7A" w:rsidP="001F2D7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7155C" w14:textId="77777777" w:rsidR="001F2D7A" w:rsidRPr="001F2D7A" w:rsidRDefault="001F2D7A" w:rsidP="001F2D7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36E0" w14:textId="77777777" w:rsidR="00C23CB1" w:rsidRDefault="00C23C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91568" w14:textId="77777777" w:rsidR="00C23CB1" w:rsidRDefault="00C23C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4D7D2" w14:textId="77777777" w:rsidR="00C23CB1" w:rsidRDefault="00C23CB1">
    <w:pPr>
      <w:pStyle w:val="Header"/>
    </w:pPr>
  </w:p>
</w:hdr>
</file>

<file path=word/intelligence2.xml><?xml version="1.0" encoding="utf-8"?>
<int2:intelligence xmlns:int2="http://schemas.microsoft.com/office/intelligence/2020/intelligence" xmlns:oel="http://schemas.microsoft.com/office/2019/extlst">
  <int2:observations>
    <int2:textHash int2:hashCode="W/OkyDNPNgkzyO" int2:id="4FGmDrt2">
      <int2:state int2:value="Rejected" int2:type="AugLoop_Text_Critique"/>
    </int2:textHash>
    <int2:textHash int2:hashCode="ni8UUdXdlt6RIo" int2:id="QEvgiwuc">
      <int2:state int2:value="Rejected" int2:type="AugLoop_Text_Critique"/>
    </int2:textHash>
    <int2:textHash int2:hashCode="ffcmpcJbBplIDx" int2:id="k7fjYNIN">
      <int2:state int2:value="Rejected" int2:type="AugLoop_Text_Critique"/>
    </int2:textHash>
    <int2:textHash int2:hashCode="LOKXXXnn8FfYIs" int2:id="n8a6B5b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24E"/>
    <w:multiLevelType w:val="hybridMultilevel"/>
    <w:tmpl w:val="FFFFFFFF"/>
    <w:lvl w:ilvl="0" w:tplc="0BDA25FA">
      <w:start w:val="1"/>
      <w:numFmt w:val="bullet"/>
      <w:lvlText w:val=""/>
      <w:lvlJc w:val="left"/>
      <w:pPr>
        <w:ind w:left="720" w:hanging="360"/>
      </w:pPr>
      <w:rPr>
        <w:rFonts w:ascii="Symbol" w:hAnsi="Symbol" w:hint="default"/>
      </w:rPr>
    </w:lvl>
    <w:lvl w:ilvl="1" w:tplc="5F6297BA">
      <w:start w:val="1"/>
      <w:numFmt w:val="bullet"/>
      <w:lvlText w:val="o"/>
      <w:lvlJc w:val="left"/>
      <w:pPr>
        <w:ind w:left="1440" w:hanging="360"/>
      </w:pPr>
      <w:rPr>
        <w:rFonts w:ascii="Courier New" w:hAnsi="Courier New" w:hint="default"/>
      </w:rPr>
    </w:lvl>
    <w:lvl w:ilvl="2" w:tplc="4BFA4588">
      <w:start w:val="1"/>
      <w:numFmt w:val="bullet"/>
      <w:lvlText w:val=""/>
      <w:lvlJc w:val="left"/>
      <w:pPr>
        <w:ind w:left="2160" w:hanging="360"/>
      </w:pPr>
      <w:rPr>
        <w:rFonts w:ascii="Wingdings" w:hAnsi="Wingdings" w:hint="default"/>
      </w:rPr>
    </w:lvl>
    <w:lvl w:ilvl="3" w:tplc="C668FED6">
      <w:start w:val="1"/>
      <w:numFmt w:val="bullet"/>
      <w:lvlText w:val=""/>
      <w:lvlJc w:val="left"/>
      <w:pPr>
        <w:ind w:left="2880" w:hanging="360"/>
      </w:pPr>
      <w:rPr>
        <w:rFonts w:ascii="Symbol" w:hAnsi="Symbol" w:hint="default"/>
      </w:rPr>
    </w:lvl>
    <w:lvl w:ilvl="4" w:tplc="21B8EE58">
      <w:start w:val="1"/>
      <w:numFmt w:val="bullet"/>
      <w:lvlText w:val="o"/>
      <w:lvlJc w:val="left"/>
      <w:pPr>
        <w:ind w:left="3600" w:hanging="360"/>
      </w:pPr>
      <w:rPr>
        <w:rFonts w:ascii="Courier New" w:hAnsi="Courier New" w:hint="default"/>
      </w:rPr>
    </w:lvl>
    <w:lvl w:ilvl="5" w:tplc="2DC446C6">
      <w:start w:val="1"/>
      <w:numFmt w:val="bullet"/>
      <w:lvlText w:val=""/>
      <w:lvlJc w:val="left"/>
      <w:pPr>
        <w:ind w:left="4320" w:hanging="360"/>
      </w:pPr>
      <w:rPr>
        <w:rFonts w:ascii="Wingdings" w:hAnsi="Wingdings" w:hint="default"/>
      </w:rPr>
    </w:lvl>
    <w:lvl w:ilvl="6" w:tplc="9DEA8508">
      <w:start w:val="1"/>
      <w:numFmt w:val="bullet"/>
      <w:lvlText w:val=""/>
      <w:lvlJc w:val="left"/>
      <w:pPr>
        <w:ind w:left="5040" w:hanging="360"/>
      </w:pPr>
      <w:rPr>
        <w:rFonts w:ascii="Symbol" w:hAnsi="Symbol" w:hint="default"/>
      </w:rPr>
    </w:lvl>
    <w:lvl w:ilvl="7" w:tplc="E8081F1C">
      <w:start w:val="1"/>
      <w:numFmt w:val="bullet"/>
      <w:lvlText w:val="o"/>
      <w:lvlJc w:val="left"/>
      <w:pPr>
        <w:ind w:left="5760" w:hanging="360"/>
      </w:pPr>
      <w:rPr>
        <w:rFonts w:ascii="Courier New" w:hAnsi="Courier New" w:hint="default"/>
      </w:rPr>
    </w:lvl>
    <w:lvl w:ilvl="8" w:tplc="DEDE93DA">
      <w:start w:val="1"/>
      <w:numFmt w:val="bullet"/>
      <w:lvlText w:val=""/>
      <w:lvlJc w:val="left"/>
      <w:pPr>
        <w:ind w:left="6480" w:hanging="360"/>
      </w:pPr>
      <w:rPr>
        <w:rFonts w:ascii="Wingdings" w:hAnsi="Wingdings" w:hint="default"/>
      </w:rPr>
    </w:lvl>
  </w:abstractNum>
  <w:abstractNum w:abstractNumId="1" w15:restartNumberingAfterBreak="0">
    <w:nsid w:val="0176C522"/>
    <w:multiLevelType w:val="hybridMultilevel"/>
    <w:tmpl w:val="5FCEC988"/>
    <w:lvl w:ilvl="0" w:tplc="E83CFBB4">
      <w:start w:val="1"/>
      <w:numFmt w:val="bullet"/>
      <w:lvlText w:val="-"/>
      <w:lvlJc w:val="left"/>
      <w:pPr>
        <w:ind w:left="720" w:hanging="360"/>
      </w:pPr>
      <w:rPr>
        <w:rFonts w:ascii="Aptos" w:hAnsi="Aptos" w:hint="default"/>
      </w:rPr>
    </w:lvl>
    <w:lvl w:ilvl="1" w:tplc="B7E09C40">
      <w:start w:val="1"/>
      <w:numFmt w:val="bullet"/>
      <w:lvlText w:val="o"/>
      <w:lvlJc w:val="left"/>
      <w:pPr>
        <w:ind w:left="1440" w:hanging="360"/>
      </w:pPr>
      <w:rPr>
        <w:rFonts w:ascii="Courier New" w:hAnsi="Courier New" w:hint="default"/>
      </w:rPr>
    </w:lvl>
    <w:lvl w:ilvl="2" w:tplc="EAFA06BA">
      <w:start w:val="1"/>
      <w:numFmt w:val="bullet"/>
      <w:lvlText w:val=""/>
      <w:lvlJc w:val="left"/>
      <w:pPr>
        <w:ind w:left="2160" w:hanging="360"/>
      </w:pPr>
      <w:rPr>
        <w:rFonts w:ascii="Wingdings" w:hAnsi="Wingdings" w:hint="default"/>
      </w:rPr>
    </w:lvl>
    <w:lvl w:ilvl="3" w:tplc="87B230A0">
      <w:start w:val="1"/>
      <w:numFmt w:val="bullet"/>
      <w:lvlText w:val=""/>
      <w:lvlJc w:val="left"/>
      <w:pPr>
        <w:ind w:left="2880" w:hanging="360"/>
      </w:pPr>
      <w:rPr>
        <w:rFonts w:ascii="Symbol" w:hAnsi="Symbol" w:hint="default"/>
      </w:rPr>
    </w:lvl>
    <w:lvl w:ilvl="4" w:tplc="CF9ABE92">
      <w:start w:val="1"/>
      <w:numFmt w:val="bullet"/>
      <w:lvlText w:val="o"/>
      <w:lvlJc w:val="left"/>
      <w:pPr>
        <w:ind w:left="3600" w:hanging="360"/>
      </w:pPr>
      <w:rPr>
        <w:rFonts w:ascii="Courier New" w:hAnsi="Courier New" w:hint="default"/>
      </w:rPr>
    </w:lvl>
    <w:lvl w:ilvl="5" w:tplc="7972792E">
      <w:start w:val="1"/>
      <w:numFmt w:val="bullet"/>
      <w:lvlText w:val=""/>
      <w:lvlJc w:val="left"/>
      <w:pPr>
        <w:ind w:left="4320" w:hanging="360"/>
      </w:pPr>
      <w:rPr>
        <w:rFonts w:ascii="Wingdings" w:hAnsi="Wingdings" w:hint="default"/>
      </w:rPr>
    </w:lvl>
    <w:lvl w:ilvl="6" w:tplc="58F41AAE">
      <w:start w:val="1"/>
      <w:numFmt w:val="bullet"/>
      <w:lvlText w:val=""/>
      <w:lvlJc w:val="left"/>
      <w:pPr>
        <w:ind w:left="5040" w:hanging="360"/>
      </w:pPr>
      <w:rPr>
        <w:rFonts w:ascii="Symbol" w:hAnsi="Symbol" w:hint="default"/>
      </w:rPr>
    </w:lvl>
    <w:lvl w:ilvl="7" w:tplc="F6E08FBA">
      <w:start w:val="1"/>
      <w:numFmt w:val="bullet"/>
      <w:lvlText w:val="o"/>
      <w:lvlJc w:val="left"/>
      <w:pPr>
        <w:ind w:left="5760" w:hanging="360"/>
      </w:pPr>
      <w:rPr>
        <w:rFonts w:ascii="Courier New" w:hAnsi="Courier New" w:hint="default"/>
      </w:rPr>
    </w:lvl>
    <w:lvl w:ilvl="8" w:tplc="5430254A">
      <w:start w:val="1"/>
      <w:numFmt w:val="bullet"/>
      <w:lvlText w:val=""/>
      <w:lvlJc w:val="left"/>
      <w:pPr>
        <w:ind w:left="6480" w:hanging="360"/>
      </w:pPr>
      <w:rPr>
        <w:rFonts w:ascii="Wingdings" w:hAnsi="Wingdings" w:hint="default"/>
      </w:rPr>
    </w:lvl>
  </w:abstractNum>
  <w:abstractNum w:abstractNumId="2" w15:restartNumberingAfterBreak="0">
    <w:nsid w:val="08F71A06"/>
    <w:multiLevelType w:val="hybridMultilevel"/>
    <w:tmpl w:val="174AB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2C2AEB"/>
    <w:multiLevelType w:val="hybridMultilevel"/>
    <w:tmpl w:val="AC2A492E"/>
    <w:lvl w:ilvl="0" w:tplc="CDB6589E">
      <w:start w:val="1"/>
      <w:numFmt w:val="bullet"/>
      <w:lvlText w:val="-"/>
      <w:lvlJc w:val="left"/>
      <w:pPr>
        <w:ind w:left="720" w:hanging="360"/>
      </w:pPr>
      <w:rPr>
        <w:rFonts w:ascii="Aptos" w:hAnsi="Aptos" w:hint="default"/>
      </w:rPr>
    </w:lvl>
    <w:lvl w:ilvl="1" w:tplc="3DA43154">
      <w:start w:val="1"/>
      <w:numFmt w:val="bullet"/>
      <w:lvlText w:val="o"/>
      <w:lvlJc w:val="left"/>
      <w:pPr>
        <w:ind w:left="1440" w:hanging="360"/>
      </w:pPr>
      <w:rPr>
        <w:rFonts w:ascii="Courier New" w:hAnsi="Courier New" w:hint="default"/>
      </w:rPr>
    </w:lvl>
    <w:lvl w:ilvl="2" w:tplc="EFF09328">
      <w:start w:val="1"/>
      <w:numFmt w:val="bullet"/>
      <w:lvlText w:val=""/>
      <w:lvlJc w:val="left"/>
      <w:pPr>
        <w:ind w:left="2160" w:hanging="360"/>
      </w:pPr>
      <w:rPr>
        <w:rFonts w:ascii="Wingdings" w:hAnsi="Wingdings" w:hint="default"/>
      </w:rPr>
    </w:lvl>
    <w:lvl w:ilvl="3" w:tplc="07EEB3BE">
      <w:start w:val="1"/>
      <w:numFmt w:val="bullet"/>
      <w:lvlText w:val=""/>
      <w:lvlJc w:val="left"/>
      <w:pPr>
        <w:ind w:left="2880" w:hanging="360"/>
      </w:pPr>
      <w:rPr>
        <w:rFonts w:ascii="Symbol" w:hAnsi="Symbol" w:hint="default"/>
      </w:rPr>
    </w:lvl>
    <w:lvl w:ilvl="4" w:tplc="28965A84">
      <w:start w:val="1"/>
      <w:numFmt w:val="bullet"/>
      <w:lvlText w:val="o"/>
      <w:lvlJc w:val="left"/>
      <w:pPr>
        <w:ind w:left="3600" w:hanging="360"/>
      </w:pPr>
      <w:rPr>
        <w:rFonts w:ascii="Courier New" w:hAnsi="Courier New" w:hint="default"/>
      </w:rPr>
    </w:lvl>
    <w:lvl w:ilvl="5" w:tplc="1332D3B8">
      <w:start w:val="1"/>
      <w:numFmt w:val="bullet"/>
      <w:lvlText w:val=""/>
      <w:lvlJc w:val="left"/>
      <w:pPr>
        <w:ind w:left="4320" w:hanging="360"/>
      </w:pPr>
      <w:rPr>
        <w:rFonts w:ascii="Wingdings" w:hAnsi="Wingdings" w:hint="default"/>
      </w:rPr>
    </w:lvl>
    <w:lvl w:ilvl="6" w:tplc="CCF2D77E">
      <w:start w:val="1"/>
      <w:numFmt w:val="bullet"/>
      <w:lvlText w:val=""/>
      <w:lvlJc w:val="left"/>
      <w:pPr>
        <w:ind w:left="5040" w:hanging="360"/>
      </w:pPr>
      <w:rPr>
        <w:rFonts w:ascii="Symbol" w:hAnsi="Symbol" w:hint="default"/>
      </w:rPr>
    </w:lvl>
    <w:lvl w:ilvl="7" w:tplc="9DA2C0FC">
      <w:start w:val="1"/>
      <w:numFmt w:val="bullet"/>
      <w:lvlText w:val="o"/>
      <w:lvlJc w:val="left"/>
      <w:pPr>
        <w:ind w:left="5760" w:hanging="360"/>
      </w:pPr>
      <w:rPr>
        <w:rFonts w:ascii="Courier New" w:hAnsi="Courier New" w:hint="default"/>
      </w:rPr>
    </w:lvl>
    <w:lvl w:ilvl="8" w:tplc="F7B8EB30">
      <w:start w:val="1"/>
      <w:numFmt w:val="bullet"/>
      <w:lvlText w:val=""/>
      <w:lvlJc w:val="left"/>
      <w:pPr>
        <w:ind w:left="6480" w:hanging="360"/>
      </w:pPr>
      <w:rPr>
        <w:rFonts w:ascii="Wingdings" w:hAnsi="Wingdings" w:hint="default"/>
      </w:rPr>
    </w:lvl>
  </w:abstractNum>
  <w:abstractNum w:abstractNumId="4" w15:restartNumberingAfterBreak="0">
    <w:nsid w:val="0FAE40BA"/>
    <w:multiLevelType w:val="hybridMultilevel"/>
    <w:tmpl w:val="C2D4F7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3F6BE9"/>
    <w:multiLevelType w:val="hybridMultilevel"/>
    <w:tmpl w:val="22F09A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19840B56"/>
    <w:multiLevelType w:val="hybridMultilevel"/>
    <w:tmpl w:val="1384F6C6"/>
    <w:lvl w:ilvl="0" w:tplc="BE02DCF2">
      <w:start w:val="1"/>
      <w:numFmt w:val="decimal"/>
      <w:lvlText w:val="%1."/>
      <w:lvlJc w:val="left"/>
      <w:pPr>
        <w:ind w:left="720" w:hanging="360"/>
      </w:pPr>
    </w:lvl>
    <w:lvl w:ilvl="1" w:tplc="B6489286">
      <w:start w:val="1"/>
      <w:numFmt w:val="lowerLetter"/>
      <w:lvlText w:val="%2."/>
      <w:lvlJc w:val="left"/>
      <w:pPr>
        <w:ind w:left="1440" w:hanging="360"/>
      </w:pPr>
    </w:lvl>
    <w:lvl w:ilvl="2" w:tplc="B4720B76">
      <w:start w:val="1"/>
      <w:numFmt w:val="lowerRoman"/>
      <w:lvlText w:val="%3."/>
      <w:lvlJc w:val="right"/>
      <w:pPr>
        <w:ind w:left="2160" w:hanging="180"/>
      </w:pPr>
    </w:lvl>
    <w:lvl w:ilvl="3" w:tplc="FF56300E">
      <w:start w:val="1"/>
      <w:numFmt w:val="decimal"/>
      <w:lvlText w:val="%4."/>
      <w:lvlJc w:val="left"/>
      <w:pPr>
        <w:ind w:left="2880" w:hanging="360"/>
      </w:pPr>
    </w:lvl>
    <w:lvl w:ilvl="4" w:tplc="D05010BE">
      <w:start w:val="1"/>
      <w:numFmt w:val="lowerLetter"/>
      <w:lvlText w:val="%5."/>
      <w:lvlJc w:val="left"/>
      <w:pPr>
        <w:ind w:left="3600" w:hanging="360"/>
      </w:pPr>
    </w:lvl>
    <w:lvl w:ilvl="5" w:tplc="A4667444">
      <w:start w:val="1"/>
      <w:numFmt w:val="lowerRoman"/>
      <w:lvlText w:val="%6."/>
      <w:lvlJc w:val="right"/>
      <w:pPr>
        <w:ind w:left="4320" w:hanging="180"/>
      </w:pPr>
    </w:lvl>
    <w:lvl w:ilvl="6" w:tplc="ADAE7546">
      <w:start w:val="1"/>
      <w:numFmt w:val="decimal"/>
      <w:lvlText w:val="%7."/>
      <w:lvlJc w:val="left"/>
      <w:pPr>
        <w:ind w:left="5040" w:hanging="360"/>
      </w:pPr>
    </w:lvl>
    <w:lvl w:ilvl="7" w:tplc="A0321ECE">
      <w:start w:val="1"/>
      <w:numFmt w:val="lowerLetter"/>
      <w:lvlText w:val="%8."/>
      <w:lvlJc w:val="left"/>
      <w:pPr>
        <w:ind w:left="5760" w:hanging="360"/>
      </w:pPr>
    </w:lvl>
    <w:lvl w:ilvl="8" w:tplc="0DB402EA">
      <w:start w:val="1"/>
      <w:numFmt w:val="lowerRoman"/>
      <w:lvlText w:val="%9."/>
      <w:lvlJc w:val="right"/>
      <w:pPr>
        <w:ind w:left="6480" w:hanging="180"/>
      </w:pPr>
    </w:lvl>
  </w:abstractNum>
  <w:abstractNum w:abstractNumId="7" w15:restartNumberingAfterBreak="0">
    <w:nsid w:val="1D591126"/>
    <w:multiLevelType w:val="hybridMultilevel"/>
    <w:tmpl w:val="B902F9B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F1F46"/>
    <w:multiLevelType w:val="multilevel"/>
    <w:tmpl w:val="FECA1D1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1553E36"/>
    <w:multiLevelType w:val="multilevel"/>
    <w:tmpl w:val="EE26D444"/>
    <w:lvl w:ilvl="0">
      <w:start w:val="1"/>
      <w:numFmt w:val="none"/>
      <w:lvlText w:val="4."/>
      <w:lvlJc w:val="left"/>
      <w:pPr>
        <w:ind w:left="360" w:hanging="360"/>
      </w:pPr>
      <w:rPr>
        <w:rFonts w:hint="default"/>
      </w:rPr>
    </w:lvl>
    <w:lvl w:ilvl="1">
      <w:start w:val="1"/>
      <w:numFmt w:val="decimal"/>
      <w:pStyle w:val="Heading4"/>
      <w:lvlText w:val="%13.%2"/>
      <w:lvlJc w:val="left"/>
      <w:pPr>
        <w:ind w:left="1566"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B25024"/>
    <w:multiLevelType w:val="hybridMultilevel"/>
    <w:tmpl w:val="F214900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90F2D17"/>
    <w:multiLevelType w:val="hybridMultilevel"/>
    <w:tmpl w:val="F2ECD7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A272798"/>
    <w:multiLevelType w:val="hybridMultilevel"/>
    <w:tmpl w:val="4D5E7BC4"/>
    <w:lvl w:ilvl="0" w:tplc="44D04310">
      <w:start w:val="1"/>
      <w:numFmt w:val="decimal"/>
      <w:lvlText w:val="%1.  "/>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4F6ECE"/>
    <w:multiLevelType w:val="multilevel"/>
    <w:tmpl w:val="07DAA8C0"/>
    <w:lvl w:ilvl="0">
      <w:start w:val="1"/>
      <w:numFmt w:val="none"/>
      <w:lvlText w:val="3."/>
      <w:lvlJc w:val="left"/>
      <w:pPr>
        <w:ind w:left="360" w:hanging="360"/>
      </w:pPr>
      <w:rPr>
        <w:rFonts w:hint="default"/>
      </w:rPr>
    </w:lvl>
    <w:lvl w:ilvl="1">
      <w:start w:val="1"/>
      <w:numFmt w:val="decimal"/>
      <w:pStyle w:val="Heading3"/>
      <w:lvlText w:val="%12.%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752344"/>
    <w:multiLevelType w:val="hybridMultilevel"/>
    <w:tmpl w:val="36E4393C"/>
    <w:lvl w:ilvl="0" w:tplc="18090011">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466837B8"/>
    <w:multiLevelType w:val="hybridMultilevel"/>
    <w:tmpl w:val="2102BD52"/>
    <w:lvl w:ilvl="0" w:tplc="4DD67A58">
      <w:start w:val="3"/>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E7243EB"/>
    <w:multiLevelType w:val="hybridMultilevel"/>
    <w:tmpl w:val="84A63B0E"/>
    <w:lvl w:ilvl="0" w:tplc="6540B8D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4416BE"/>
    <w:multiLevelType w:val="hybridMultilevel"/>
    <w:tmpl w:val="CD060E2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5E355E3A"/>
    <w:multiLevelType w:val="multilevel"/>
    <w:tmpl w:val="082A7A14"/>
    <w:lvl w:ilvl="0">
      <w:start w:val="1"/>
      <w:numFmt w:val="none"/>
      <w:pStyle w:val="Heading1"/>
      <w:lvlText w:val="5."/>
      <w:lvlJc w:val="left"/>
      <w:pPr>
        <w:ind w:left="360" w:hanging="360"/>
      </w:pPr>
      <w:rPr>
        <w:rFonts w:hint="default"/>
      </w:rPr>
    </w:lvl>
    <w:lvl w:ilvl="1">
      <w:start w:val="1"/>
      <w:numFmt w:val="decimal"/>
      <w:pStyle w:val="Heading5"/>
      <w:lvlText w:val="%14.%2"/>
      <w:lvlJc w:val="left"/>
      <w:pPr>
        <w:ind w:left="999"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6910724"/>
    <w:multiLevelType w:val="hybridMultilevel"/>
    <w:tmpl w:val="538440C4"/>
    <w:lvl w:ilvl="0" w:tplc="288E2332">
      <w:start w:val="1"/>
      <w:numFmt w:val="decimal"/>
      <w:lvlText w:val="%1)"/>
      <w:lvlJc w:val="left"/>
      <w:pPr>
        <w:ind w:left="1020" w:hanging="360"/>
      </w:pPr>
    </w:lvl>
    <w:lvl w:ilvl="1" w:tplc="C1068D9E">
      <w:start w:val="1"/>
      <w:numFmt w:val="decimal"/>
      <w:lvlText w:val="%2)"/>
      <w:lvlJc w:val="left"/>
      <w:pPr>
        <w:ind w:left="1020" w:hanging="360"/>
      </w:pPr>
    </w:lvl>
    <w:lvl w:ilvl="2" w:tplc="49C451EE">
      <w:start w:val="1"/>
      <w:numFmt w:val="decimal"/>
      <w:lvlText w:val="%3)"/>
      <w:lvlJc w:val="left"/>
      <w:pPr>
        <w:ind w:left="1020" w:hanging="360"/>
      </w:pPr>
    </w:lvl>
    <w:lvl w:ilvl="3" w:tplc="8C703014">
      <w:start w:val="1"/>
      <w:numFmt w:val="decimal"/>
      <w:lvlText w:val="%4)"/>
      <w:lvlJc w:val="left"/>
      <w:pPr>
        <w:ind w:left="1020" w:hanging="360"/>
      </w:pPr>
    </w:lvl>
    <w:lvl w:ilvl="4" w:tplc="CC6624C6">
      <w:start w:val="1"/>
      <w:numFmt w:val="decimal"/>
      <w:lvlText w:val="%5)"/>
      <w:lvlJc w:val="left"/>
      <w:pPr>
        <w:ind w:left="1020" w:hanging="360"/>
      </w:pPr>
    </w:lvl>
    <w:lvl w:ilvl="5" w:tplc="34E6A7FC">
      <w:start w:val="1"/>
      <w:numFmt w:val="decimal"/>
      <w:lvlText w:val="%6)"/>
      <w:lvlJc w:val="left"/>
      <w:pPr>
        <w:ind w:left="1020" w:hanging="360"/>
      </w:pPr>
    </w:lvl>
    <w:lvl w:ilvl="6" w:tplc="FCF4EAC4">
      <w:start w:val="1"/>
      <w:numFmt w:val="decimal"/>
      <w:lvlText w:val="%7)"/>
      <w:lvlJc w:val="left"/>
      <w:pPr>
        <w:ind w:left="1020" w:hanging="360"/>
      </w:pPr>
    </w:lvl>
    <w:lvl w:ilvl="7" w:tplc="EEFA95D6">
      <w:start w:val="1"/>
      <w:numFmt w:val="decimal"/>
      <w:lvlText w:val="%8)"/>
      <w:lvlJc w:val="left"/>
      <w:pPr>
        <w:ind w:left="1020" w:hanging="360"/>
      </w:pPr>
    </w:lvl>
    <w:lvl w:ilvl="8" w:tplc="D4E6260E">
      <w:start w:val="1"/>
      <w:numFmt w:val="decimal"/>
      <w:lvlText w:val="%9)"/>
      <w:lvlJc w:val="left"/>
      <w:pPr>
        <w:ind w:left="1020" w:hanging="360"/>
      </w:pPr>
    </w:lvl>
  </w:abstractNum>
  <w:abstractNum w:abstractNumId="21" w15:restartNumberingAfterBreak="0">
    <w:nsid w:val="6B904F72"/>
    <w:multiLevelType w:val="multilevel"/>
    <w:tmpl w:val="EFB20796"/>
    <w:lvl w:ilvl="0">
      <w:start w:val="1"/>
      <w:numFmt w:val="decimal"/>
      <w:lvlText w:val="%1."/>
      <w:lvlJc w:val="left"/>
      <w:pPr>
        <w:ind w:left="360" w:hanging="360"/>
      </w:pPr>
      <w:rPr>
        <w:rFonts w:hint="default"/>
      </w:rPr>
    </w:lvl>
    <w:lvl w:ilvl="1">
      <w:start w:val="1"/>
      <w:numFmt w:val="decimal"/>
      <w:pStyle w:val="Heading2"/>
      <w:lvlText w:val="%1.%2"/>
      <w:lvlJc w:val="left"/>
      <w:pPr>
        <w:ind w:left="114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0C2104"/>
    <w:multiLevelType w:val="hybridMultilevel"/>
    <w:tmpl w:val="FFFFFFFF"/>
    <w:lvl w:ilvl="0" w:tplc="4628CFA8">
      <w:start w:val="1"/>
      <w:numFmt w:val="bullet"/>
      <w:lvlText w:val="-"/>
      <w:lvlJc w:val="left"/>
      <w:pPr>
        <w:ind w:left="720" w:hanging="360"/>
      </w:pPr>
      <w:rPr>
        <w:rFonts w:ascii="&quot;Times New Roman&quot;,serif" w:hAnsi="&quot;Times New Roman&quot;,serif" w:hint="default"/>
      </w:rPr>
    </w:lvl>
    <w:lvl w:ilvl="1" w:tplc="0DDE5128">
      <w:start w:val="1"/>
      <w:numFmt w:val="bullet"/>
      <w:lvlText w:val="o"/>
      <w:lvlJc w:val="left"/>
      <w:pPr>
        <w:ind w:left="1440" w:hanging="360"/>
      </w:pPr>
      <w:rPr>
        <w:rFonts w:ascii="Courier New" w:hAnsi="Courier New" w:hint="default"/>
      </w:rPr>
    </w:lvl>
    <w:lvl w:ilvl="2" w:tplc="E29C2DCC">
      <w:start w:val="1"/>
      <w:numFmt w:val="bullet"/>
      <w:lvlText w:val=""/>
      <w:lvlJc w:val="left"/>
      <w:pPr>
        <w:ind w:left="2160" w:hanging="360"/>
      </w:pPr>
      <w:rPr>
        <w:rFonts w:ascii="Wingdings" w:hAnsi="Wingdings" w:hint="default"/>
      </w:rPr>
    </w:lvl>
    <w:lvl w:ilvl="3" w:tplc="69E272BC">
      <w:start w:val="1"/>
      <w:numFmt w:val="bullet"/>
      <w:lvlText w:val=""/>
      <w:lvlJc w:val="left"/>
      <w:pPr>
        <w:ind w:left="2880" w:hanging="360"/>
      </w:pPr>
      <w:rPr>
        <w:rFonts w:ascii="Symbol" w:hAnsi="Symbol" w:hint="default"/>
      </w:rPr>
    </w:lvl>
    <w:lvl w:ilvl="4" w:tplc="21901B3A">
      <w:start w:val="1"/>
      <w:numFmt w:val="bullet"/>
      <w:lvlText w:val="o"/>
      <w:lvlJc w:val="left"/>
      <w:pPr>
        <w:ind w:left="3600" w:hanging="360"/>
      </w:pPr>
      <w:rPr>
        <w:rFonts w:ascii="Courier New" w:hAnsi="Courier New" w:hint="default"/>
      </w:rPr>
    </w:lvl>
    <w:lvl w:ilvl="5" w:tplc="D50AA204">
      <w:start w:val="1"/>
      <w:numFmt w:val="bullet"/>
      <w:lvlText w:val=""/>
      <w:lvlJc w:val="left"/>
      <w:pPr>
        <w:ind w:left="4320" w:hanging="360"/>
      </w:pPr>
      <w:rPr>
        <w:rFonts w:ascii="Wingdings" w:hAnsi="Wingdings" w:hint="default"/>
      </w:rPr>
    </w:lvl>
    <w:lvl w:ilvl="6" w:tplc="2228D9D6">
      <w:start w:val="1"/>
      <w:numFmt w:val="bullet"/>
      <w:lvlText w:val=""/>
      <w:lvlJc w:val="left"/>
      <w:pPr>
        <w:ind w:left="5040" w:hanging="360"/>
      </w:pPr>
      <w:rPr>
        <w:rFonts w:ascii="Symbol" w:hAnsi="Symbol" w:hint="default"/>
      </w:rPr>
    </w:lvl>
    <w:lvl w:ilvl="7" w:tplc="68203252">
      <w:start w:val="1"/>
      <w:numFmt w:val="bullet"/>
      <w:lvlText w:val="o"/>
      <w:lvlJc w:val="left"/>
      <w:pPr>
        <w:ind w:left="5760" w:hanging="360"/>
      </w:pPr>
      <w:rPr>
        <w:rFonts w:ascii="Courier New" w:hAnsi="Courier New" w:hint="default"/>
      </w:rPr>
    </w:lvl>
    <w:lvl w:ilvl="8" w:tplc="D5909EE0">
      <w:start w:val="1"/>
      <w:numFmt w:val="bullet"/>
      <w:lvlText w:val=""/>
      <w:lvlJc w:val="left"/>
      <w:pPr>
        <w:ind w:left="6480" w:hanging="360"/>
      </w:pPr>
      <w:rPr>
        <w:rFonts w:ascii="Wingdings" w:hAnsi="Wingdings" w:hint="default"/>
      </w:rPr>
    </w:lvl>
  </w:abstractNum>
  <w:abstractNum w:abstractNumId="23" w15:restartNumberingAfterBreak="0">
    <w:nsid w:val="6F7B1053"/>
    <w:multiLevelType w:val="hybridMultilevel"/>
    <w:tmpl w:val="B506445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70C0483A"/>
    <w:multiLevelType w:val="hybridMultilevel"/>
    <w:tmpl w:val="FFFFFFFF"/>
    <w:lvl w:ilvl="0" w:tplc="C9763E00">
      <w:start w:val="1"/>
      <w:numFmt w:val="bullet"/>
      <w:lvlText w:val="-"/>
      <w:lvlJc w:val="left"/>
      <w:pPr>
        <w:ind w:left="720" w:hanging="360"/>
      </w:pPr>
      <w:rPr>
        <w:rFonts w:ascii="&quot;Times New Roman&quot;,serif" w:hAnsi="&quot;Times New Roman&quot;,serif" w:hint="default"/>
      </w:rPr>
    </w:lvl>
    <w:lvl w:ilvl="1" w:tplc="1018C874">
      <w:start w:val="1"/>
      <w:numFmt w:val="bullet"/>
      <w:lvlText w:val="o"/>
      <w:lvlJc w:val="left"/>
      <w:pPr>
        <w:ind w:left="1440" w:hanging="360"/>
      </w:pPr>
      <w:rPr>
        <w:rFonts w:ascii="Courier New" w:hAnsi="Courier New" w:hint="default"/>
      </w:rPr>
    </w:lvl>
    <w:lvl w:ilvl="2" w:tplc="A02E8792">
      <w:start w:val="1"/>
      <w:numFmt w:val="bullet"/>
      <w:lvlText w:val=""/>
      <w:lvlJc w:val="left"/>
      <w:pPr>
        <w:ind w:left="2160" w:hanging="360"/>
      </w:pPr>
      <w:rPr>
        <w:rFonts w:ascii="Wingdings" w:hAnsi="Wingdings" w:hint="default"/>
      </w:rPr>
    </w:lvl>
    <w:lvl w:ilvl="3" w:tplc="7B68BA3A">
      <w:start w:val="1"/>
      <w:numFmt w:val="bullet"/>
      <w:lvlText w:val=""/>
      <w:lvlJc w:val="left"/>
      <w:pPr>
        <w:ind w:left="2880" w:hanging="360"/>
      </w:pPr>
      <w:rPr>
        <w:rFonts w:ascii="Symbol" w:hAnsi="Symbol" w:hint="default"/>
      </w:rPr>
    </w:lvl>
    <w:lvl w:ilvl="4" w:tplc="D668D828">
      <w:start w:val="1"/>
      <w:numFmt w:val="bullet"/>
      <w:lvlText w:val="o"/>
      <w:lvlJc w:val="left"/>
      <w:pPr>
        <w:ind w:left="3600" w:hanging="360"/>
      </w:pPr>
      <w:rPr>
        <w:rFonts w:ascii="Courier New" w:hAnsi="Courier New" w:hint="default"/>
      </w:rPr>
    </w:lvl>
    <w:lvl w:ilvl="5" w:tplc="388EF00E">
      <w:start w:val="1"/>
      <w:numFmt w:val="bullet"/>
      <w:lvlText w:val=""/>
      <w:lvlJc w:val="left"/>
      <w:pPr>
        <w:ind w:left="4320" w:hanging="360"/>
      </w:pPr>
      <w:rPr>
        <w:rFonts w:ascii="Wingdings" w:hAnsi="Wingdings" w:hint="default"/>
      </w:rPr>
    </w:lvl>
    <w:lvl w:ilvl="6" w:tplc="C79681D6">
      <w:start w:val="1"/>
      <w:numFmt w:val="bullet"/>
      <w:lvlText w:val=""/>
      <w:lvlJc w:val="left"/>
      <w:pPr>
        <w:ind w:left="5040" w:hanging="360"/>
      </w:pPr>
      <w:rPr>
        <w:rFonts w:ascii="Symbol" w:hAnsi="Symbol" w:hint="default"/>
      </w:rPr>
    </w:lvl>
    <w:lvl w:ilvl="7" w:tplc="91C6D2E8">
      <w:start w:val="1"/>
      <w:numFmt w:val="bullet"/>
      <w:lvlText w:val="o"/>
      <w:lvlJc w:val="left"/>
      <w:pPr>
        <w:ind w:left="5760" w:hanging="360"/>
      </w:pPr>
      <w:rPr>
        <w:rFonts w:ascii="Courier New" w:hAnsi="Courier New" w:hint="default"/>
      </w:rPr>
    </w:lvl>
    <w:lvl w:ilvl="8" w:tplc="C396FECE">
      <w:start w:val="1"/>
      <w:numFmt w:val="bullet"/>
      <w:lvlText w:val=""/>
      <w:lvlJc w:val="left"/>
      <w:pPr>
        <w:ind w:left="6480" w:hanging="360"/>
      </w:pPr>
      <w:rPr>
        <w:rFonts w:ascii="Wingdings" w:hAnsi="Wingdings" w:hint="default"/>
      </w:rPr>
    </w:lvl>
  </w:abstractNum>
  <w:abstractNum w:abstractNumId="25" w15:restartNumberingAfterBreak="0">
    <w:nsid w:val="763979C5"/>
    <w:multiLevelType w:val="hybridMultilevel"/>
    <w:tmpl w:val="FFFFFFFF"/>
    <w:lvl w:ilvl="0" w:tplc="717E8444">
      <w:start w:val="1"/>
      <w:numFmt w:val="bullet"/>
      <w:lvlText w:val=""/>
      <w:lvlJc w:val="left"/>
      <w:pPr>
        <w:ind w:left="720" w:hanging="360"/>
      </w:pPr>
      <w:rPr>
        <w:rFonts w:ascii="Symbol" w:hAnsi="Symbol" w:hint="default"/>
      </w:rPr>
    </w:lvl>
    <w:lvl w:ilvl="1" w:tplc="981C198E">
      <w:start w:val="1"/>
      <w:numFmt w:val="bullet"/>
      <w:lvlText w:val="o"/>
      <w:lvlJc w:val="left"/>
      <w:pPr>
        <w:ind w:left="1440" w:hanging="360"/>
      </w:pPr>
      <w:rPr>
        <w:rFonts w:ascii="Courier New" w:hAnsi="Courier New" w:hint="default"/>
      </w:rPr>
    </w:lvl>
    <w:lvl w:ilvl="2" w:tplc="AF6667BE">
      <w:start w:val="1"/>
      <w:numFmt w:val="bullet"/>
      <w:lvlText w:val=""/>
      <w:lvlJc w:val="left"/>
      <w:pPr>
        <w:ind w:left="2160" w:hanging="360"/>
      </w:pPr>
      <w:rPr>
        <w:rFonts w:ascii="Wingdings" w:hAnsi="Wingdings" w:hint="default"/>
      </w:rPr>
    </w:lvl>
    <w:lvl w:ilvl="3" w:tplc="55F06D4E">
      <w:start w:val="1"/>
      <w:numFmt w:val="bullet"/>
      <w:lvlText w:val=""/>
      <w:lvlJc w:val="left"/>
      <w:pPr>
        <w:ind w:left="2880" w:hanging="360"/>
      </w:pPr>
      <w:rPr>
        <w:rFonts w:ascii="Symbol" w:hAnsi="Symbol" w:hint="default"/>
      </w:rPr>
    </w:lvl>
    <w:lvl w:ilvl="4" w:tplc="D624AE20">
      <w:start w:val="1"/>
      <w:numFmt w:val="bullet"/>
      <w:lvlText w:val="o"/>
      <w:lvlJc w:val="left"/>
      <w:pPr>
        <w:ind w:left="3600" w:hanging="360"/>
      </w:pPr>
      <w:rPr>
        <w:rFonts w:ascii="Courier New" w:hAnsi="Courier New" w:hint="default"/>
      </w:rPr>
    </w:lvl>
    <w:lvl w:ilvl="5" w:tplc="9626D85C">
      <w:start w:val="1"/>
      <w:numFmt w:val="bullet"/>
      <w:lvlText w:val=""/>
      <w:lvlJc w:val="left"/>
      <w:pPr>
        <w:ind w:left="4320" w:hanging="360"/>
      </w:pPr>
      <w:rPr>
        <w:rFonts w:ascii="Wingdings" w:hAnsi="Wingdings" w:hint="default"/>
      </w:rPr>
    </w:lvl>
    <w:lvl w:ilvl="6" w:tplc="BD3C3062">
      <w:start w:val="1"/>
      <w:numFmt w:val="bullet"/>
      <w:lvlText w:val=""/>
      <w:lvlJc w:val="left"/>
      <w:pPr>
        <w:ind w:left="5040" w:hanging="360"/>
      </w:pPr>
      <w:rPr>
        <w:rFonts w:ascii="Symbol" w:hAnsi="Symbol" w:hint="default"/>
      </w:rPr>
    </w:lvl>
    <w:lvl w:ilvl="7" w:tplc="89C83D0C">
      <w:start w:val="1"/>
      <w:numFmt w:val="bullet"/>
      <w:lvlText w:val="o"/>
      <w:lvlJc w:val="left"/>
      <w:pPr>
        <w:ind w:left="5760" w:hanging="360"/>
      </w:pPr>
      <w:rPr>
        <w:rFonts w:ascii="Courier New" w:hAnsi="Courier New" w:hint="default"/>
      </w:rPr>
    </w:lvl>
    <w:lvl w:ilvl="8" w:tplc="59D263E2">
      <w:start w:val="1"/>
      <w:numFmt w:val="bullet"/>
      <w:lvlText w:val=""/>
      <w:lvlJc w:val="left"/>
      <w:pPr>
        <w:ind w:left="6480" w:hanging="360"/>
      </w:pPr>
      <w:rPr>
        <w:rFonts w:ascii="Wingdings" w:hAnsi="Wingdings" w:hint="default"/>
      </w:rPr>
    </w:lvl>
  </w:abstractNum>
  <w:abstractNum w:abstractNumId="26" w15:restartNumberingAfterBreak="0">
    <w:nsid w:val="7B2F1DF2"/>
    <w:multiLevelType w:val="hybridMultilevel"/>
    <w:tmpl w:val="2D8CC3A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7" w15:restartNumberingAfterBreak="0">
    <w:nsid w:val="7CB576EA"/>
    <w:multiLevelType w:val="hybridMultilevel"/>
    <w:tmpl w:val="FFFFFFFF"/>
    <w:lvl w:ilvl="0" w:tplc="E35A75B4">
      <w:start w:val="1"/>
      <w:numFmt w:val="bullet"/>
      <w:lvlText w:val="-"/>
      <w:lvlJc w:val="left"/>
      <w:pPr>
        <w:ind w:left="720" w:hanging="360"/>
      </w:pPr>
      <w:rPr>
        <w:rFonts w:ascii="Aptos" w:hAnsi="Aptos" w:hint="default"/>
      </w:rPr>
    </w:lvl>
    <w:lvl w:ilvl="1" w:tplc="018EDC26">
      <w:start w:val="1"/>
      <w:numFmt w:val="bullet"/>
      <w:lvlText w:val="o"/>
      <w:lvlJc w:val="left"/>
      <w:pPr>
        <w:ind w:left="1440" w:hanging="360"/>
      </w:pPr>
      <w:rPr>
        <w:rFonts w:ascii="Courier New" w:hAnsi="Courier New" w:hint="default"/>
      </w:rPr>
    </w:lvl>
    <w:lvl w:ilvl="2" w:tplc="2C52C7AA">
      <w:start w:val="1"/>
      <w:numFmt w:val="bullet"/>
      <w:lvlText w:val=""/>
      <w:lvlJc w:val="left"/>
      <w:pPr>
        <w:ind w:left="2160" w:hanging="360"/>
      </w:pPr>
      <w:rPr>
        <w:rFonts w:ascii="Wingdings" w:hAnsi="Wingdings" w:hint="default"/>
      </w:rPr>
    </w:lvl>
    <w:lvl w:ilvl="3" w:tplc="505E969A">
      <w:start w:val="1"/>
      <w:numFmt w:val="bullet"/>
      <w:lvlText w:val=""/>
      <w:lvlJc w:val="left"/>
      <w:pPr>
        <w:ind w:left="2880" w:hanging="360"/>
      </w:pPr>
      <w:rPr>
        <w:rFonts w:ascii="Symbol" w:hAnsi="Symbol" w:hint="default"/>
      </w:rPr>
    </w:lvl>
    <w:lvl w:ilvl="4" w:tplc="33F0FF36">
      <w:start w:val="1"/>
      <w:numFmt w:val="bullet"/>
      <w:lvlText w:val="o"/>
      <w:lvlJc w:val="left"/>
      <w:pPr>
        <w:ind w:left="3600" w:hanging="360"/>
      </w:pPr>
      <w:rPr>
        <w:rFonts w:ascii="Courier New" w:hAnsi="Courier New" w:hint="default"/>
      </w:rPr>
    </w:lvl>
    <w:lvl w:ilvl="5" w:tplc="7B587112">
      <w:start w:val="1"/>
      <w:numFmt w:val="bullet"/>
      <w:lvlText w:val=""/>
      <w:lvlJc w:val="left"/>
      <w:pPr>
        <w:ind w:left="4320" w:hanging="360"/>
      </w:pPr>
      <w:rPr>
        <w:rFonts w:ascii="Wingdings" w:hAnsi="Wingdings" w:hint="default"/>
      </w:rPr>
    </w:lvl>
    <w:lvl w:ilvl="6" w:tplc="4AA2A276">
      <w:start w:val="1"/>
      <w:numFmt w:val="bullet"/>
      <w:lvlText w:val=""/>
      <w:lvlJc w:val="left"/>
      <w:pPr>
        <w:ind w:left="5040" w:hanging="360"/>
      </w:pPr>
      <w:rPr>
        <w:rFonts w:ascii="Symbol" w:hAnsi="Symbol" w:hint="default"/>
      </w:rPr>
    </w:lvl>
    <w:lvl w:ilvl="7" w:tplc="14987034">
      <w:start w:val="1"/>
      <w:numFmt w:val="bullet"/>
      <w:lvlText w:val="o"/>
      <w:lvlJc w:val="left"/>
      <w:pPr>
        <w:ind w:left="5760" w:hanging="360"/>
      </w:pPr>
      <w:rPr>
        <w:rFonts w:ascii="Courier New" w:hAnsi="Courier New" w:hint="default"/>
      </w:rPr>
    </w:lvl>
    <w:lvl w:ilvl="8" w:tplc="D93A09A4">
      <w:start w:val="1"/>
      <w:numFmt w:val="bullet"/>
      <w:lvlText w:val=""/>
      <w:lvlJc w:val="left"/>
      <w:pPr>
        <w:ind w:left="6480" w:hanging="360"/>
      </w:pPr>
      <w:rPr>
        <w:rFonts w:ascii="Wingdings" w:hAnsi="Wingdings" w:hint="default"/>
      </w:rPr>
    </w:lvl>
  </w:abstractNum>
  <w:abstractNum w:abstractNumId="28" w15:restartNumberingAfterBreak="0">
    <w:nsid w:val="7E7939D6"/>
    <w:multiLevelType w:val="hybridMultilevel"/>
    <w:tmpl w:val="22E406C4"/>
    <w:lvl w:ilvl="0" w:tplc="D5B643CE">
      <w:start w:val="1"/>
      <w:numFmt w:val="decimal"/>
      <w:lvlText w:val="%1."/>
      <w:lvlJc w:val="left"/>
      <w:pPr>
        <w:ind w:left="1020" w:hanging="360"/>
      </w:pPr>
    </w:lvl>
    <w:lvl w:ilvl="1" w:tplc="879027B0">
      <w:start w:val="1"/>
      <w:numFmt w:val="decimal"/>
      <w:lvlText w:val="%2."/>
      <w:lvlJc w:val="left"/>
      <w:pPr>
        <w:ind w:left="1020" w:hanging="360"/>
      </w:pPr>
    </w:lvl>
    <w:lvl w:ilvl="2" w:tplc="F25436E8">
      <w:start w:val="1"/>
      <w:numFmt w:val="decimal"/>
      <w:lvlText w:val="%3."/>
      <w:lvlJc w:val="left"/>
      <w:pPr>
        <w:ind w:left="1020" w:hanging="360"/>
      </w:pPr>
    </w:lvl>
    <w:lvl w:ilvl="3" w:tplc="F252D4F2">
      <w:start w:val="1"/>
      <w:numFmt w:val="decimal"/>
      <w:lvlText w:val="%4."/>
      <w:lvlJc w:val="left"/>
      <w:pPr>
        <w:ind w:left="1020" w:hanging="360"/>
      </w:pPr>
    </w:lvl>
    <w:lvl w:ilvl="4" w:tplc="CE4A9F2A">
      <w:start w:val="1"/>
      <w:numFmt w:val="decimal"/>
      <w:lvlText w:val="%5."/>
      <w:lvlJc w:val="left"/>
      <w:pPr>
        <w:ind w:left="1020" w:hanging="360"/>
      </w:pPr>
    </w:lvl>
    <w:lvl w:ilvl="5" w:tplc="A1C0E76C">
      <w:start w:val="1"/>
      <w:numFmt w:val="decimal"/>
      <w:lvlText w:val="%6."/>
      <w:lvlJc w:val="left"/>
      <w:pPr>
        <w:ind w:left="1020" w:hanging="360"/>
      </w:pPr>
    </w:lvl>
    <w:lvl w:ilvl="6" w:tplc="B62A20A8">
      <w:start w:val="1"/>
      <w:numFmt w:val="decimal"/>
      <w:lvlText w:val="%7."/>
      <w:lvlJc w:val="left"/>
      <w:pPr>
        <w:ind w:left="1020" w:hanging="360"/>
      </w:pPr>
    </w:lvl>
    <w:lvl w:ilvl="7" w:tplc="2FC02C84">
      <w:start w:val="1"/>
      <w:numFmt w:val="decimal"/>
      <w:lvlText w:val="%8."/>
      <w:lvlJc w:val="left"/>
      <w:pPr>
        <w:ind w:left="1020" w:hanging="360"/>
      </w:pPr>
    </w:lvl>
    <w:lvl w:ilvl="8" w:tplc="199AAF82">
      <w:start w:val="1"/>
      <w:numFmt w:val="decimal"/>
      <w:lvlText w:val="%9."/>
      <w:lvlJc w:val="left"/>
      <w:pPr>
        <w:ind w:left="1020" w:hanging="360"/>
      </w:pPr>
    </w:lvl>
  </w:abstractNum>
  <w:num w:numId="1">
    <w:abstractNumId w:val="6"/>
  </w:num>
  <w:num w:numId="2">
    <w:abstractNumId w:val="3"/>
  </w:num>
  <w:num w:numId="3">
    <w:abstractNumId w:val="9"/>
  </w:num>
  <w:num w:numId="4">
    <w:abstractNumId w:val="8"/>
  </w:num>
  <w:num w:numId="5">
    <w:abstractNumId w:val="17"/>
  </w:num>
  <w:num w:numId="6">
    <w:abstractNumId w:val="0"/>
  </w:num>
  <w:num w:numId="7">
    <w:abstractNumId w:val="7"/>
  </w:num>
  <w:num w:numId="8">
    <w:abstractNumId w:val="1"/>
  </w:num>
  <w:num w:numId="9">
    <w:abstractNumId w:val="27"/>
  </w:num>
  <w:num w:numId="10">
    <w:abstractNumId w:val="22"/>
  </w:num>
  <w:num w:numId="11">
    <w:abstractNumId w:val="24"/>
  </w:num>
  <w:num w:numId="12">
    <w:abstractNumId w:val="25"/>
  </w:num>
  <w:num w:numId="13">
    <w:abstractNumId w:val="2"/>
  </w:num>
  <w:num w:numId="14">
    <w:abstractNumId w:val="23"/>
  </w:num>
  <w:num w:numId="15">
    <w:abstractNumId w:val="11"/>
  </w:num>
  <w:num w:numId="16">
    <w:abstractNumId w:val="4"/>
  </w:num>
  <w:num w:numId="17">
    <w:abstractNumId w:val="5"/>
  </w:num>
  <w:num w:numId="18">
    <w:abstractNumId w:val="26"/>
  </w:num>
  <w:num w:numId="19">
    <w:abstractNumId w:val="12"/>
  </w:num>
  <w:num w:numId="20">
    <w:abstractNumId w:val="16"/>
  </w:num>
  <w:num w:numId="21">
    <w:abstractNumId w:val="28"/>
  </w:num>
  <w:num w:numId="22">
    <w:abstractNumId w:val="15"/>
  </w:num>
  <w:num w:numId="23">
    <w:abstractNumId w:val="2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1"/>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1"/>
  </w:num>
  <w:num w:numId="33">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58BBB5C2-030F-42EE-9060-886514B84B66"/>
    <w:docVar w:name="LW_COVERPAGE_TYPE" w:val="1"/>
    <w:docVar w:name="LW_CROSSREFERENCE" w:val="{SWD(2025) 11 final} - {SWD(2025) 12 final}"/>
    <w:docVar w:name="LW_DocType" w:val="NORMAL"/>
    <w:docVar w:name="LW_EMISSION" w:val="29. 1. 2025"/>
    <w:docVar w:name="LW_EMISSION_ISODATE" w:val="2025-01-29"/>
    <w:docVar w:name="LW_EMISSION_LOCATION" w:val="BRX"/>
    <w:docVar w:name="LW_EMISSION_PREFIX" w:val="V Bruseli"/>
    <w:docVar w:name="LW_EMISSION_SUFFIX" w:val=" "/>
    <w:docVar w:name="LW_ID_DOCTYPE_NONLW" w:val="CP-014"/>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5) 2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Výro\u269?ná správa 2025 o jednotnom trhu a konkurencieschopnosti"/>
    <w:docVar w:name="LW_TYPE.DOC.CP" w:val="OZNÁMENIE KOMISIE EURÓPSKEMU PARLAMENTU, RADE, EURÓPSKEMU HOSPODÁRSKEMU A SOCIÁLNEMU VÝBORU A VÝBORU REGIÓNOV"/>
    <w:docVar w:name="LW_TYPE.DOC.CP.USERTEXT" w:val="&lt;EMPTY&gt;"/>
    <w:docVar w:name="LwApiVersions" w:val="LW4CoDe 1.24.5.0; LW 9.0, Build 20240221"/>
  </w:docVars>
  <w:rsids>
    <w:rsidRoot w:val="00C23CB1"/>
    <w:rsid w:val="0000002E"/>
    <w:rsid w:val="000000D4"/>
    <w:rsid w:val="00000488"/>
    <w:rsid w:val="0000056B"/>
    <w:rsid w:val="000006D3"/>
    <w:rsid w:val="0000080E"/>
    <w:rsid w:val="00000840"/>
    <w:rsid w:val="000008B0"/>
    <w:rsid w:val="0000090C"/>
    <w:rsid w:val="00000AB2"/>
    <w:rsid w:val="00000B09"/>
    <w:rsid w:val="00000B7F"/>
    <w:rsid w:val="00000CF9"/>
    <w:rsid w:val="00000D45"/>
    <w:rsid w:val="00000F8C"/>
    <w:rsid w:val="00000F98"/>
    <w:rsid w:val="00001188"/>
    <w:rsid w:val="00001435"/>
    <w:rsid w:val="00001485"/>
    <w:rsid w:val="00001532"/>
    <w:rsid w:val="000016BD"/>
    <w:rsid w:val="0000170F"/>
    <w:rsid w:val="0000179D"/>
    <w:rsid w:val="00001836"/>
    <w:rsid w:val="00001874"/>
    <w:rsid w:val="00001A3C"/>
    <w:rsid w:val="00001ADD"/>
    <w:rsid w:val="00001B9D"/>
    <w:rsid w:val="00001BAB"/>
    <w:rsid w:val="00001DB0"/>
    <w:rsid w:val="00001DFF"/>
    <w:rsid w:val="00001E43"/>
    <w:rsid w:val="0000202A"/>
    <w:rsid w:val="00002064"/>
    <w:rsid w:val="00002089"/>
    <w:rsid w:val="000020D6"/>
    <w:rsid w:val="00002297"/>
    <w:rsid w:val="000029EC"/>
    <w:rsid w:val="00002BA7"/>
    <w:rsid w:val="00002BE5"/>
    <w:rsid w:val="00002DDD"/>
    <w:rsid w:val="00003141"/>
    <w:rsid w:val="0000326C"/>
    <w:rsid w:val="00003353"/>
    <w:rsid w:val="00003366"/>
    <w:rsid w:val="00003392"/>
    <w:rsid w:val="00003416"/>
    <w:rsid w:val="00003477"/>
    <w:rsid w:val="000034E6"/>
    <w:rsid w:val="000037F6"/>
    <w:rsid w:val="0000385C"/>
    <w:rsid w:val="0000388B"/>
    <w:rsid w:val="00003AAA"/>
    <w:rsid w:val="00003CF3"/>
    <w:rsid w:val="00003F9F"/>
    <w:rsid w:val="00004026"/>
    <w:rsid w:val="000040A0"/>
    <w:rsid w:val="000040D4"/>
    <w:rsid w:val="0000416D"/>
    <w:rsid w:val="00004255"/>
    <w:rsid w:val="0000439B"/>
    <w:rsid w:val="00004631"/>
    <w:rsid w:val="0000486F"/>
    <w:rsid w:val="000048EB"/>
    <w:rsid w:val="00004A8B"/>
    <w:rsid w:val="00004AFE"/>
    <w:rsid w:val="00004B60"/>
    <w:rsid w:val="00004B83"/>
    <w:rsid w:val="00004D84"/>
    <w:rsid w:val="00004EC9"/>
    <w:rsid w:val="0000506A"/>
    <w:rsid w:val="000050AE"/>
    <w:rsid w:val="000050B9"/>
    <w:rsid w:val="000052A6"/>
    <w:rsid w:val="0000531F"/>
    <w:rsid w:val="0000550C"/>
    <w:rsid w:val="00005591"/>
    <w:rsid w:val="00005656"/>
    <w:rsid w:val="00005753"/>
    <w:rsid w:val="000057AA"/>
    <w:rsid w:val="000057DE"/>
    <w:rsid w:val="000057F6"/>
    <w:rsid w:val="000057FC"/>
    <w:rsid w:val="00005898"/>
    <w:rsid w:val="000058C2"/>
    <w:rsid w:val="00005A27"/>
    <w:rsid w:val="00005B0D"/>
    <w:rsid w:val="00005B37"/>
    <w:rsid w:val="00005BEA"/>
    <w:rsid w:val="00005D88"/>
    <w:rsid w:val="00005DDC"/>
    <w:rsid w:val="00005E0B"/>
    <w:rsid w:val="00005E90"/>
    <w:rsid w:val="00005F02"/>
    <w:rsid w:val="00005F40"/>
    <w:rsid w:val="00006069"/>
    <w:rsid w:val="00006206"/>
    <w:rsid w:val="00006207"/>
    <w:rsid w:val="000062A9"/>
    <w:rsid w:val="0000633F"/>
    <w:rsid w:val="00006369"/>
    <w:rsid w:val="000063A6"/>
    <w:rsid w:val="000065C5"/>
    <w:rsid w:val="00006734"/>
    <w:rsid w:val="00006736"/>
    <w:rsid w:val="0000687B"/>
    <w:rsid w:val="000069EC"/>
    <w:rsid w:val="00006AF0"/>
    <w:rsid w:val="00006DA4"/>
    <w:rsid w:val="00006FE1"/>
    <w:rsid w:val="0000703C"/>
    <w:rsid w:val="0000715D"/>
    <w:rsid w:val="00007279"/>
    <w:rsid w:val="000073F9"/>
    <w:rsid w:val="000074C0"/>
    <w:rsid w:val="00007772"/>
    <w:rsid w:val="0000785A"/>
    <w:rsid w:val="00007860"/>
    <w:rsid w:val="0000797D"/>
    <w:rsid w:val="00007A38"/>
    <w:rsid w:val="00007B64"/>
    <w:rsid w:val="00007BF4"/>
    <w:rsid w:val="00007C21"/>
    <w:rsid w:val="00007DED"/>
    <w:rsid w:val="00007EBA"/>
    <w:rsid w:val="00007F44"/>
    <w:rsid w:val="00010089"/>
    <w:rsid w:val="0001024A"/>
    <w:rsid w:val="0001029C"/>
    <w:rsid w:val="000103C8"/>
    <w:rsid w:val="00010402"/>
    <w:rsid w:val="0001058B"/>
    <w:rsid w:val="0001062C"/>
    <w:rsid w:val="00010849"/>
    <w:rsid w:val="00010B5C"/>
    <w:rsid w:val="00010C58"/>
    <w:rsid w:val="00010C9C"/>
    <w:rsid w:val="00010EDE"/>
    <w:rsid w:val="000112FD"/>
    <w:rsid w:val="000113CF"/>
    <w:rsid w:val="00011463"/>
    <w:rsid w:val="00011786"/>
    <w:rsid w:val="000117CC"/>
    <w:rsid w:val="0001192D"/>
    <w:rsid w:val="00011982"/>
    <w:rsid w:val="000119F2"/>
    <w:rsid w:val="00011B07"/>
    <w:rsid w:val="00011B8C"/>
    <w:rsid w:val="00011C0A"/>
    <w:rsid w:val="00011E4F"/>
    <w:rsid w:val="000120CE"/>
    <w:rsid w:val="00012167"/>
    <w:rsid w:val="000122FA"/>
    <w:rsid w:val="000124E3"/>
    <w:rsid w:val="00012688"/>
    <w:rsid w:val="000127AB"/>
    <w:rsid w:val="000129B4"/>
    <w:rsid w:val="00012A48"/>
    <w:rsid w:val="00012A56"/>
    <w:rsid w:val="00012A65"/>
    <w:rsid w:val="00012AC3"/>
    <w:rsid w:val="00012CB8"/>
    <w:rsid w:val="00012D70"/>
    <w:rsid w:val="00012DD0"/>
    <w:rsid w:val="00012FCC"/>
    <w:rsid w:val="00013084"/>
    <w:rsid w:val="000130E7"/>
    <w:rsid w:val="000130EA"/>
    <w:rsid w:val="000130F8"/>
    <w:rsid w:val="000131D0"/>
    <w:rsid w:val="00013239"/>
    <w:rsid w:val="00013367"/>
    <w:rsid w:val="0001339E"/>
    <w:rsid w:val="0001365C"/>
    <w:rsid w:val="0001380E"/>
    <w:rsid w:val="00013817"/>
    <w:rsid w:val="00013897"/>
    <w:rsid w:val="000138D3"/>
    <w:rsid w:val="000138F7"/>
    <w:rsid w:val="00013A7B"/>
    <w:rsid w:val="00013CD4"/>
    <w:rsid w:val="00013D23"/>
    <w:rsid w:val="00013FB4"/>
    <w:rsid w:val="000141FF"/>
    <w:rsid w:val="0001448E"/>
    <w:rsid w:val="000148D1"/>
    <w:rsid w:val="000149B2"/>
    <w:rsid w:val="00014BAC"/>
    <w:rsid w:val="00014BC5"/>
    <w:rsid w:val="00014C2D"/>
    <w:rsid w:val="00014E05"/>
    <w:rsid w:val="00014E99"/>
    <w:rsid w:val="00014F61"/>
    <w:rsid w:val="0001521B"/>
    <w:rsid w:val="00015402"/>
    <w:rsid w:val="0001540F"/>
    <w:rsid w:val="000154A0"/>
    <w:rsid w:val="000154F8"/>
    <w:rsid w:val="0001566A"/>
    <w:rsid w:val="0001573F"/>
    <w:rsid w:val="0001580B"/>
    <w:rsid w:val="0001590F"/>
    <w:rsid w:val="00015A5E"/>
    <w:rsid w:val="00015A67"/>
    <w:rsid w:val="00015AB3"/>
    <w:rsid w:val="00015B84"/>
    <w:rsid w:val="00015BB9"/>
    <w:rsid w:val="00015D58"/>
    <w:rsid w:val="00015DED"/>
    <w:rsid w:val="00015EDA"/>
    <w:rsid w:val="00016040"/>
    <w:rsid w:val="00016043"/>
    <w:rsid w:val="000162CA"/>
    <w:rsid w:val="00016320"/>
    <w:rsid w:val="00016381"/>
    <w:rsid w:val="000163BF"/>
    <w:rsid w:val="00016472"/>
    <w:rsid w:val="000164E6"/>
    <w:rsid w:val="0001650E"/>
    <w:rsid w:val="00016584"/>
    <w:rsid w:val="00016594"/>
    <w:rsid w:val="00016680"/>
    <w:rsid w:val="00016763"/>
    <w:rsid w:val="000168A5"/>
    <w:rsid w:val="000168D6"/>
    <w:rsid w:val="00016AED"/>
    <w:rsid w:val="00016B07"/>
    <w:rsid w:val="00016D8F"/>
    <w:rsid w:val="00016DAA"/>
    <w:rsid w:val="00016E44"/>
    <w:rsid w:val="00016EDD"/>
    <w:rsid w:val="0001704A"/>
    <w:rsid w:val="000172E5"/>
    <w:rsid w:val="000173B3"/>
    <w:rsid w:val="000173C6"/>
    <w:rsid w:val="0001778C"/>
    <w:rsid w:val="000177DF"/>
    <w:rsid w:val="00017814"/>
    <w:rsid w:val="000178C0"/>
    <w:rsid w:val="00017BD2"/>
    <w:rsid w:val="00017D2C"/>
    <w:rsid w:val="00017E9D"/>
    <w:rsid w:val="00017EAE"/>
    <w:rsid w:val="00017F12"/>
    <w:rsid w:val="00017F5B"/>
    <w:rsid w:val="0002003C"/>
    <w:rsid w:val="0002006D"/>
    <w:rsid w:val="00020125"/>
    <w:rsid w:val="000201F2"/>
    <w:rsid w:val="00020240"/>
    <w:rsid w:val="00020258"/>
    <w:rsid w:val="0002026A"/>
    <w:rsid w:val="00020397"/>
    <w:rsid w:val="0002045F"/>
    <w:rsid w:val="0002063B"/>
    <w:rsid w:val="0002069C"/>
    <w:rsid w:val="0002071F"/>
    <w:rsid w:val="000207D7"/>
    <w:rsid w:val="00020878"/>
    <w:rsid w:val="000209FF"/>
    <w:rsid w:val="00020C47"/>
    <w:rsid w:val="00020CF0"/>
    <w:rsid w:val="0002102D"/>
    <w:rsid w:val="00021290"/>
    <w:rsid w:val="0002132A"/>
    <w:rsid w:val="0002138D"/>
    <w:rsid w:val="000213F8"/>
    <w:rsid w:val="0002164D"/>
    <w:rsid w:val="000216AD"/>
    <w:rsid w:val="00021931"/>
    <w:rsid w:val="00021971"/>
    <w:rsid w:val="00021A52"/>
    <w:rsid w:val="00021BA0"/>
    <w:rsid w:val="00021FA2"/>
    <w:rsid w:val="000220FD"/>
    <w:rsid w:val="00022185"/>
    <w:rsid w:val="0002224A"/>
    <w:rsid w:val="0002239F"/>
    <w:rsid w:val="00022457"/>
    <w:rsid w:val="00022462"/>
    <w:rsid w:val="000224F0"/>
    <w:rsid w:val="0002269C"/>
    <w:rsid w:val="000226D3"/>
    <w:rsid w:val="0002275D"/>
    <w:rsid w:val="00022780"/>
    <w:rsid w:val="000229DF"/>
    <w:rsid w:val="00022B17"/>
    <w:rsid w:val="00022BA2"/>
    <w:rsid w:val="00022E3F"/>
    <w:rsid w:val="00022E67"/>
    <w:rsid w:val="00022F75"/>
    <w:rsid w:val="00022FEB"/>
    <w:rsid w:val="0002300A"/>
    <w:rsid w:val="000232DE"/>
    <w:rsid w:val="000237D5"/>
    <w:rsid w:val="00023807"/>
    <w:rsid w:val="0002383E"/>
    <w:rsid w:val="000239F3"/>
    <w:rsid w:val="00023C6E"/>
    <w:rsid w:val="00023D69"/>
    <w:rsid w:val="00023FA0"/>
    <w:rsid w:val="0002401B"/>
    <w:rsid w:val="000241C5"/>
    <w:rsid w:val="00024269"/>
    <w:rsid w:val="00024445"/>
    <w:rsid w:val="0002445E"/>
    <w:rsid w:val="000246D1"/>
    <w:rsid w:val="000246EA"/>
    <w:rsid w:val="0002483A"/>
    <w:rsid w:val="000248B0"/>
    <w:rsid w:val="000248DA"/>
    <w:rsid w:val="00024950"/>
    <w:rsid w:val="00024B0F"/>
    <w:rsid w:val="00024C89"/>
    <w:rsid w:val="00024D1D"/>
    <w:rsid w:val="00024D7E"/>
    <w:rsid w:val="00024D8B"/>
    <w:rsid w:val="00024DFC"/>
    <w:rsid w:val="00024E3D"/>
    <w:rsid w:val="00024FA8"/>
    <w:rsid w:val="00025091"/>
    <w:rsid w:val="0002517A"/>
    <w:rsid w:val="000251D2"/>
    <w:rsid w:val="00025291"/>
    <w:rsid w:val="000252E4"/>
    <w:rsid w:val="000252EC"/>
    <w:rsid w:val="00025320"/>
    <w:rsid w:val="000253FD"/>
    <w:rsid w:val="0002540F"/>
    <w:rsid w:val="000255C6"/>
    <w:rsid w:val="000255E5"/>
    <w:rsid w:val="0002564A"/>
    <w:rsid w:val="00025833"/>
    <w:rsid w:val="0002591B"/>
    <w:rsid w:val="00025AC1"/>
    <w:rsid w:val="00025CB4"/>
    <w:rsid w:val="00025CD6"/>
    <w:rsid w:val="00025D14"/>
    <w:rsid w:val="00026068"/>
    <w:rsid w:val="000260C1"/>
    <w:rsid w:val="000260D0"/>
    <w:rsid w:val="00026355"/>
    <w:rsid w:val="0002638C"/>
    <w:rsid w:val="000263D1"/>
    <w:rsid w:val="0002641E"/>
    <w:rsid w:val="000264AA"/>
    <w:rsid w:val="000264F4"/>
    <w:rsid w:val="000265FC"/>
    <w:rsid w:val="00026823"/>
    <w:rsid w:val="00026A57"/>
    <w:rsid w:val="00026A74"/>
    <w:rsid w:val="00026B19"/>
    <w:rsid w:val="00026DE6"/>
    <w:rsid w:val="00026F9C"/>
    <w:rsid w:val="00027059"/>
    <w:rsid w:val="000270E1"/>
    <w:rsid w:val="00027103"/>
    <w:rsid w:val="0002711C"/>
    <w:rsid w:val="0002739C"/>
    <w:rsid w:val="00027410"/>
    <w:rsid w:val="000276EB"/>
    <w:rsid w:val="00027724"/>
    <w:rsid w:val="000277A4"/>
    <w:rsid w:val="0002794B"/>
    <w:rsid w:val="00027989"/>
    <w:rsid w:val="00027B12"/>
    <w:rsid w:val="000301E2"/>
    <w:rsid w:val="0003035E"/>
    <w:rsid w:val="000303CA"/>
    <w:rsid w:val="0003048D"/>
    <w:rsid w:val="00030675"/>
    <w:rsid w:val="000306C0"/>
    <w:rsid w:val="0003072B"/>
    <w:rsid w:val="00030772"/>
    <w:rsid w:val="00030856"/>
    <w:rsid w:val="000308AB"/>
    <w:rsid w:val="000308F2"/>
    <w:rsid w:val="00030AB9"/>
    <w:rsid w:val="00030C09"/>
    <w:rsid w:val="00030D26"/>
    <w:rsid w:val="00030D49"/>
    <w:rsid w:val="00030D99"/>
    <w:rsid w:val="00030DA4"/>
    <w:rsid w:val="00030E15"/>
    <w:rsid w:val="00031258"/>
    <w:rsid w:val="000312E3"/>
    <w:rsid w:val="000313C5"/>
    <w:rsid w:val="000314BF"/>
    <w:rsid w:val="00031553"/>
    <w:rsid w:val="00031558"/>
    <w:rsid w:val="0003162A"/>
    <w:rsid w:val="00031858"/>
    <w:rsid w:val="0003187D"/>
    <w:rsid w:val="000318DC"/>
    <w:rsid w:val="00031947"/>
    <w:rsid w:val="00031A15"/>
    <w:rsid w:val="00031CC3"/>
    <w:rsid w:val="00031DDA"/>
    <w:rsid w:val="00031FF5"/>
    <w:rsid w:val="000320B1"/>
    <w:rsid w:val="00032129"/>
    <w:rsid w:val="00032280"/>
    <w:rsid w:val="000322AD"/>
    <w:rsid w:val="000323D2"/>
    <w:rsid w:val="00032480"/>
    <w:rsid w:val="0003248D"/>
    <w:rsid w:val="000324AB"/>
    <w:rsid w:val="00032935"/>
    <w:rsid w:val="00032B2F"/>
    <w:rsid w:val="00032CDE"/>
    <w:rsid w:val="00032EF8"/>
    <w:rsid w:val="00032F2F"/>
    <w:rsid w:val="00033016"/>
    <w:rsid w:val="00033040"/>
    <w:rsid w:val="000330B0"/>
    <w:rsid w:val="0003312F"/>
    <w:rsid w:val="000331C3"/>
    <w:rsid w:val="000331D8"/>
    <w:rsid w:val="000331F9"/>
    <w:rsid w:val="0003326A"/>
    <w:rsid w:val="000333E8"/>
    <w:rsid w:val="00033513"/>
    <w:rsid w:val="000335B0"/>
    <w:rsid w:val="0003382F"/>
    <w:rsid w:val="0003388B"/>
    <w:rsid w:val="000338B1"/>
    <w:rsid w:val="00033BC4"/>
    <w:rsid w:val="00033F09"/>
    <w:rsid w:val="00033F8B"/>
    <w:rsid w:val="00034243"/>
    <w:rsid w:val="000342A2"/>
    <w:rsid w:val="00034431"/>
    <w:rsid w:val="000345FC"/>
    <w:rsid w:val="00034722"/>
    <w:rsid w:val="00034739"/>
    <w:rsid w:val="00034777"/>
    <w:rsid w:val="000347A2"/>
    <w:rsid w:val="00034859"/>
    <w:rsid w:val="0003485E"/>
    <w:rsid w:val="000349CA"/>
    <w:rsid w:val="00034C72"/>
    <w:rsid w:val="00034C9F"/>
    <w:rsid w:val="00034CC3"/>
    <w:rsid w:val="00034CC6"/>
    <w:rsid w:val="00034E14"/>
    <w:rsid w:val="00034E76"/>
    <w:rsid w:val="00034F87"/>
    <w:rsid w:val="00035289"/>
    <w:rsid w:val="000352F8"/>
    <w:rsid w:val="0003533E"/>
    <w:rsid w:val="000353DD"/>
    <w:rsid w:val="0003552B"/>
    <w:rsid w:val="000355E0"/>
    <w:rsid w:val="000355FC"/>
    <w:rsid w:val="00035693"/>
    <w:rsid w:val="0003579E"/>
    <w:rsid w:val="000357EA"/>
    <w:rsid w:val="00035874"/>
    <w:rsid w:val="000358A7"/>
    <w:rsid w:val="000359A7"/>
    <w:rsid w:val="00035A67"/>
    <w:rsid w:val="00035A95"/>
    <w:rsid w:val="00035B31"/>
    <w:rsid w:val="00035B60"/>
    <w:rsid w:val="00035E6D"/>
    <w:rsid w:val="000360A1"/>
    <w:rsid w:val="0003612E"/>
    <w:rsid w:val="00036196"/>
    <w:rsid w:val="00036287"/>
    <w:rsid w:val="0003635A"/>
    <w:rsid w:val="000363D7"/>
    <w:rsid w:val="0003644F"/>
    <w:rsid w:val="00036598"/>
    <w:rsid w:val="000367DA"/>
    <w:rsid w:val="00036834"/>
    <w:rsid w:val="0003686A"/>
    <w:rsid w:val="0003689B"/>
    <w:rsid w:val="00036A54"/>
    <w:rsid w:val="00036A64"/>
    <w:rsid w:val="00036AAB"/>
    <w:rsid w:val="00036AAF"/>
    <w:rsid w:val="00036AE8"/>
    <w:rsid w:val="00036B2A"/>
    <w:rsid w:val="00036B47"/>
    <w:rsid w:val="00036B4A"/>
    <w:rsid w:val="00036CCA"/>
    <w:rsid w:val="00036D73"/>
    <w:rsid w:val="00036E6D"/>
    <w:rsid w:val="00036F85"/>
    <w:rsid w:val="00037056"/>
    <w:rsid w:val="0003706A"/>
    <w:rsid w:val="00037085"/>
    <w:rsid w:val="000370D8"/>
    <w:rsid w:val="000371F1"/>
    <w:rsid w:val="00037316"/>
    <w:rsid w:val="000373EA"/>
    <w:rsid w:val="00037519"/>
    <w:rsid w:val="0003758F"/>
    <w:rsid w:val="000375C2"/>
    <w:rsid w:val="00037657"/>
    <w:rsid w:val="00037721"/>
    <w:rsid w:val="00037775"/>
    <w:rsid w:val="000378A1"/>
    <w:rsid w:val="00037923"/>
    <w:rsid w:val="000379CB"/>
    <w:rsid w:val="00037FA2"/>
    <w:rsid w:val="00040385"/>
    <w:rsid w:val="00040391"/>
    <w:rsid w:val="000405DC"/>
    <w:rsid w:val="00040623"/>
    <w:rsid w:val="00040649"/>
    <w:rsid w:val="000408A6"/>
    <w:rsid w:val="0004091A"/>
    <w:rsid w:val="000409C0"/>
    <w:rsid w:val="00040A25"/>
    <w:rsid w:val="00040B00"/>
    <w:rsid w:val="0004113E"/>
    <w:rsid w:val="00041263"/>
    <w:rsid w:val="00041592"/>
    <w:rsid w:val="000416AB"/>
    <w:rsid w:val="000419A7"/>
    <w:rsid w:val="00041B1A"/>
    <w:rsid w:val="00041B70"/>
    <w:rsid w:val="00041CD3"/>
    <w:rsid w:val="00041CD5"/>
    <w:rsid w:val="00041D4A"/>
    <w:rsid w:val="00041EAA"/>
    <w:rsid w:val="00041F85"/>
    <w:rsid w:val="00041F99"/>
    <w:rsid w:val="00041FD2"/>
    <w:rsid w:val="00041FD8"/>
    <w:rsid w:val="0004202A"/>
    <w:rsid w:val="0004206B"/>
    <w:rsid w:val="000420C0"/>
    <w:rsid w:val="000421E2"/>
    <w:rsid w:val="0004224A"/>
    <w:rsid w:val="000422C4"/>
    <w:rsid w:val="00042327"/>
    <w:rsid w:val="0004238A"/>
    <w:rsid w:val="0004238E"/>
    <w:rsid w:val="000423A1"/>
    <w:rsid w:val="000423F6"/>
    <w:rsid w:val="00042564"/>
    <w:rsid w:val="00042663"/>
    <w:rsid w:val="00042794"/>
    <w:rsid w:val="00042854"/>
    <w:rsid w:val="00042A27"/>
    <w:rsid w:val="00042A57"/>
    <w:rsid w:val="00042C73"/>
    <w:rsid w:val="00042D5C"/>
    <w:rsid w:val="00042DFA"/>
    <w:rsid w:val="00042DFD"/>
    <w:rsid w:val="00042EDC"/>
    <w:rsid w:val="00043098"/>
    <w:rsid w:val="00043493"/>
    <w:rsid w:val="000434D7"/>
    <w:rsid w:val="00043582"/>
    <w:rsid w:val="00043738"/>
    <w:rsid w:val="0004377F"/>
    <w:rsid w:val="0004385D"/>
    <w:rsid w:val="000438A8"/>
    <w:rsid w:val="0004394E"/>
    <w:rsid w:val="00043958"/>
    <w:rsid w:val="00043A51"/>
    <w:rsid w:val="00043BD5"/>
    <w:rsid w:val="00043D3F"/>
    <w:rsid w:val="00043F6D"/>
    <w:rsid w:val="00043FF7"/>
    <w:rsid w:val="00044000"/>
    <w:rsid w:val="0004412E"/>
    <w:rsid w:val="000441AA"/>
    <w:rsid w:val="000441EF"/>
    <w:rsid w:val="00044455"/>
    <w:rsid w:val="000445D8"/>
    <w:rsid w:val="000445E9"/>
    <w:rsid w:val="000446ED"/>
    <w:rsid w:val="000446FE"/>
    <w:rsid w:val="0004477F"/>
    <w:rsid w:val="00044825"/>
    <w:rsid w:val="00044885"/>
    <w:rsid w:val="00044B2A"/>
    <w:rsid w:val="00044B81"/>
    <w:rsid w:val="00044B84"/>
    <w:rsid w:val="00044E0C"/>
    <w:rsid w:val="00044EB7"/>
    <w:rsid w:val="00044EFB"/>
    <w:rsid w:val="00045141"/>
    <w:rsid w:val="0004535B"/>
    <w:rsid w:val="00045904"/>
    <w:rsid w:val="00045A50"/>
    <w:rsid w:val="00045A62"/>
    <w:rsid w:val="00045A94"/>
    <w:rsid w:val="00045B52"/>
    <w:rsid w:val="00045C9C"/>
    <w:rsid w:val="00045D41"/>
    <w:rsid w:val="00045F01"/>
    <w:rsid w:val="00045F24"/>
    <w:rsid w:val="00046038"/>
    <w:rsid w:val="0004634C"/>
    <w:rsid w:val="0004645B"/>
    <w:rsid w:val="000464C4"/>
    <w:rsid w:val="0004680A"/>
    <w:rsid w:val="00046834"/>
    <w:rsid w:val="00046862"/>
    <w:rsid w:val="000468C9"/>
    <w:rsid w:val="000468D7"/>
    <w:rsid w:val="000468FA"/>
    <w:rsid w:val="00046B59"/>
    <w:rsid w:val="00046BA2"/>
    <w:rsid w:val="00046C9C"/>
    <w:rsid w:val="00046E93"/>
    <w:rsid w:val="00046F1E"/>
    <w:rsid w:val="00046F46"/>
    <w:rsid w:val="000470B7"/>
    <w:rsid w:val="0004719C"/>
    <w:rsid w:val="00047454"/>
    <w:rsid w:val="00047536"/>
    <w:rsid w:val="000475ED"/>
    <w:rsid w:val="0004772C"/>
    <w:rsid w:val="0004774D"/>
    <w:rsid w:val="0004783F"/>
    <w:rsid w:val="0004786D"/>
    <w:rsid w:val="00047A04"/>
    <w:rsid w:val="00047A9A"/>
    <w:rsid w:val="00047AD8"/>
    <w:rsid w:val="00047B6D"/>
    <w:rsid w:val="00047B84"/>
    <w:rsid w:val="00047BEE"/>
    <w:rsid w:val="00047C80"/>
    <w:rsid w:val="00047D1D"/>
    <w:rsid w:val="00047E1D"/>
    <w:rsid w:val="00047FB1"/>
    <w:rsid w:val="00047FB7"/>
    <w:rsid w:val="00050013"/>
    <w:rsid w:val="00050181"/>
    <w:rsid w:val="000501C6"/>
    <w:rsid w:val="00050444"/>
    <w:rsid w:val="00050BBB"/>
    <w:rsid w:val="00050E23"/>
    <w:rsid w:val="00050E7F"/>
    <w:rsid w:val="00050F3E"/>
    <w:rsid w:val="00050F46"/>
    <w:rsid w:val="00050FF7"/>
    <w:rsid w:val="00051021"/>
    <w:rsid w:val="000512BA"/>
    <w:rsid w:val="00051355"/>
    <w:rsid w:val="0005159E"/>
    <w:rsid w:val="000515A1"/>
    <w:rsid w:val="000515B3"/>
    <w:rsid w:val="0005184E"/>
    <w:rsid w:val="00051A7F"/>
    <w:rsid w:val="00051A99"/>
    <w:rsid w:val="00051A9E"/>
    <w:rsid w:val="00051BD6"/>
    <w:rsid w:val="00051D82"/>
    <w:rsid w:val="00051D8C"/>
    <w:rsid w:val="00051F74"/>
    <w:rsid w:val="00052201"/>
    <w:rsid w:val="000523ED"/>
    <w:rsid w:val="0005246B"/>
    <w:rsid w:val="0005249F"/>
    <w:rsid w:val="000524A0"/>
    <w:rsid w:val="0005256B"/>
    <w:rsid w:val="000526FB"/>
    <w:rsid w:val="0005276E"/>
    <w:rsid w:val="00052785"/>
    <w:rsid w:val="000528E3"/>
    <w:rsid w:val="00052971"/>
    <w:rsid w:val="00052A97"/>
    <w:rsid w:val="00052B68"/>
    <w:rsid w:val="00052C2C"/>
    <w:rsid w:val="00052CA4"/>
    <w:rsid w:val="00053001"/>
    <w:rsid w:val="00053075"/>
    <w:rsid w:val="00053148"/>
    <w:rsid w:val="00053472"/>
    <w:rsid w:val="000534EB"/>
    <w:rsid w:val="00053600"/>
    <w:rsid w:val="0005387B"/>
    <w:rsid w:val="000538E8"/>
    <w:rsid w:val="00053A4C"/>
    <w:rsid w:val="00053A64"/>
    <w:rsid w:val="00053CCE"/>
    <w:rsid w:val="00053CE3"/>
    <w:rsid w:val="00053E3B"/>
    <w:rsid w:val="00053E60"/>
    <w:rsid w:val="00053EDA"/>
    <w:rsid w:val="00053F29"/>
    <w:rsid w:val="00053FE3"/>
    <w:rsid w:val="00053FFC"/>
    <w:rsid w:val="00054515"/>
    <w:rsid w:val="0005453E"/>
    <w:rsid w:val="0005458E"/>
    <w:rsid w:val="000545A7"/>
    <w:rsid w:val="0005464B"/>
    <w:rsid w:val="00054717"/>
    <w:rsid w:val="00054749"/>
    <w:rsid w:val="00054A4C"/>
    <w:rsid w:val="00054AF1"/>
    <w:rsid w:val="00054CDD"/>
    <w:rsid w:val="00054EE8"/>
    <w:rsid w:val="0005508E"/>
    <w:rsid w:val="00055249"/>
    <w:rsid w:val="00055327"/>
    <w:rsid w:val="00055370"/>
    <w:rsid w:val="000555C9"/>
    <w:rsid w:val="000555EB"/>
    <w:rsid w:val="000558D7"/>
    <w:rsid w:val="00055A4F"/>
    <w:rsid w:val="00055A95"/>
    <w:rsid w:val="00055AC4"/>
    <w:rsid w:val="00055AE9"/>
    <w:rsid w:val="00055C37"/>
    <w:rsid w:val="00055E00"/>
    <w:rsid w:val="00055F1D"/>
    <w:rsid w:val="00055F33"/>
    <w:rsid w:val="00055F68"/>
    <w:rsid w:val="000560D4"/>
    <w:rsid w:val="00056201"/>
    <w:rsid w:val="00056280"/>
    <w:rsid w:val="00056372"/>
    <w:rsid w:val="000563BB"/>
    <w:rsid w:val="0005646B"/>
    <w:rsid w:val="00056476"/>
    <w:rsid w:val="000565EF"/>
    <w:rsid w:val="0005666E"/>
    <w:rsid w:val="00056730"/>
    <w:rsid w:val="000567A1"/>
    <w:rsid w:val="0005688F"/>
    <w:rsid w:val="00056A55"/>
    <w:rsid w:val="00056B29"/>
    <w:rsid w:val="00056B72"/>
    <w:rsid w:val="00056CFF"/>
    <w:rsid w:val="00056D62"/>
    <w:rsid w:val="00056F7B"/>
    <w:rsid w:val="00057036"/>
    <w:rsid w:val="00057230"/>
    <w:rsid w:val="0005744D"/>
    <w:rsid w:val="0005749F"/>
    <w:rsid w:val="000574B6"/>
    <w:rsid w:val="00057514"/>
    <w:rsid w:val="0005770E"/>
    <w:rsid w:val="00057871"/>
    <w:rsid w:val="00057B33"/>
    <w:rsid w:val="00057C8D"/>
    <w:rsid w:val="00057CA3"/>
    <w:rsid w:val="00057E37"/>
    <w:rsid w:val="00057E78"/>
    <w:rsid w:val="00057F15"/>
    <w:rsid w:val="00058DB2"/>
    <w:rsid w:val="00060006"/>
    <w:rsid w:val="0006016F"/>
    <w:rsid w:val="000601EB"/>
    <w:rsid w:val="00060464"/>
    <w:rsid w:val="00060480"/>
    <w:rsid w:val="00060696"/>
    <w:rsid w:val="00060780"/>
    <w:rsid w:val="00060947"/>
    <w:rsid w:val="00060997"/>
    <w:rsid w:val="00060A94"/>
    <w:rsid w:val="00060AD6"/>
    <w:rsid w:val="00060AF4"/>
    <w:rsid w:val="00060C9A"/>
    <w:rsid w:val="00060CD0"/>
    <w:rsid w:val="00060D39"/>
    <w:rsid w:val="00060D60"/>
    <w:rsid w:val="00061105"/>
    <w:rsid w:val="00061211"/>
    <w:rsid w:val="0006121C"/>
    <w:rsid w:val="00061255"/>
    <w:rsid w:val="0006127F"/>
    <w:rsid w:val="000612E9"/>
    <w:rsid w:val="00061653"/>
    <w:rsid w:val="000616A9"/>
    <w:rsid w:val="00061874"/>
    <w:rsid w:val="0006187B"/>
    <w:rsid w:val="000619C0"/>
    <w:rsid w:val="00061A4B"/>
    <w:rsid w:val="00061D05"/>
    <w:rsid w:val="00061D06"/>
    <w:rsid w:val="00061E92"/>
    <w:rsid w:val="00061EA7"/>
    <w:rsid w:val="00061F23"/>
    <w:rsid w:val="00061FAD"/>
    <w:rsid w:val="00061FF3"/>
    <w:rsid w:val="000621E1"/>
    <w:rsid w:val="00062240"/>
    <w:rsid w:val="00062356"/>
    <w:rsid w:val="0006236A"/>
    <w:rsid w:val="000624BB"/>
    <w:rsid w:val="000626A6"/>
    <w:rsid w:val="000627A7"/>
    <w:rsid w:val="000629D2"/>
    <w:rsid w:val="00062A0C"/>
    <w:rsid w:val="00062A5C"/>
    <w:rsid w:val="00062B22"/>
    <w:rsid w:val="00062BE7"/>
    <w:rsid w:val="00062C2B"/>
    <w:rsid w:val="00062CF4"/>
    <w:rsid w:val="00062EB6"/>
    <w:rsid w:val="00062F5E"/>
    <w:rsid w:val="00062F9B"/>
    <w:rsid w:val="00062FC4"/>
    <w:rsid w:val="00062FEA"/>
    <w:rsid w:val="00063182"/>
    <w:rsid w:val="000631C3"/>
    <w:rsid w:val="0006341B"/>
    <w:rsid w:val="0006343F"/>
    <w:rsid w:val="000634B8"/>
    <w:rsid w:val="000634D1"/>
    <w:rsid w:val="000634F9"/>
    <w:rsid w:val="0006350A"/>
    <w:rsid w:val="0006351A"/>
    <w:rsid w:val="0006375F"/>
    <w:rsid w:val="0006398C"/>
    <w:rsid w:val="00063993"/>
    <w:rsid w:val="00063BC9"/>
    <w:rsid w:val="00063C04"/>
    <w:rsid w:val="00063C05"/>
    <w:rsid w:val="00063D9F"/>
    <w:rsid w:val="00063F36"/>
    <w:rsid w:val="00063F8C"/>
    <w:rsid w:val="00063FAB"/>
    <w:rsid w:val="000643CE"/>
    <w:rsid w:val="000645FE"/>
    <w:rsid w:val="00064615"/>
    <w:rsid w:val="000648EA"/>
    <w:rsid w:val="00064B72"/>
    <w:rsid w:val="00064B90"/>
    <w:rsid w:val="00064CF9"/>
    <w:rsid w:val="00064D73"/>
    <w:rsid w:val="00064EA3"/>
    <w:rsid w:val="00064ED7"/>
    <w:rsid w:val="00065240"/>
    <w:rsid w:val="000653CF"/>
    <w:rsid w:val="00065514"/>
    <w:rsid w:val="00065532"/>
    <w:rsid w:val="000656AA"/>
    <w:rsid w:val="0006588B"/>
    <w:rsid w:val="000658E8"/>
    <w:rsid w:val="000659E2"/>
    <w:rsid w:val="000659EC"/>
    <w:rsid w:val="00065A11"/>
    <w:rsid w:val="00065D8D"/>
    <w:rsid w:val="00065E31"/>
    <w:rsid w:val="00065EDF"/>
    <w:rsid w:val="00065F21"/>
    <w:rsid w:val="00065FAE"/>
    <w:rsid w:val="0006660E"/>
    <w:rsid w:val="00066692"/>
    <w:rsid w:val="000666B0"/>
    <w:rsid w:val="000666E8"/>
    <w:rsid w:val="00066765"/>
    <w:rsid w:val="00066955"/>
    <w:rsid w:val="0006697E"/>
    <w:rsid w:val="000669D0"/>
    <w:rsid w:val="000669F9"/>
    <w:rsid w:val="00066C83"/>
    <w:rsid w:val="00066CE4"/>
    <w:rsid w:val="00066E73"/>
    <w:rsid w:val="00066F76"/>
    <w:rsid w:val="00067052"/>
    <w:rsid w:val="0006708A"/>
    <w:rsid w:val="000671CC"/>
    <w:rsid w:val="000672C9"/>
    <w:rsid w:val="000672E8"/>
    <w:rsid w:val="0006736A"/>
    <w:rsid w:val="00067394"/>
    <w:rsid w:val="000673D1"/>
    <w:rsid w:val="000675E9"/>
    <w:rsid w:val="00067A1C"/>
    <w:rsid w:val="00067A82"/>
    <w:rsid w:val="00067C13"/>
    <w:rsid w:val="00067C2A"/>
    <w:rsid w:val="00067CB0"/>
    <w:rsid w:val="00067E22"/>
    <w:rsid w:val="00067E59"/>
    <w:rsid w:val="0007046B"/>
    <w:rsid w:val="000704E3"/>
    <w:rsid w:val="00070625"/>
    <w:rsid w:val="0007078D"/>
    <w:rsid w:val="00070BD3"/>
    <w:rsid w:val="00070C91"/>
    <w:rsid w:val="00070DA4"/>
    <w:rsid w:val="0007115E"/>
    <w:rsid w:val="00071170"/>
    <w:rsid w:val="00071340"/>
    <w:rsid w:val="0007139A"/>
    <w:rsid w:val="000713B3"/>
    <w:rsid w:val="000715CB"/>
    <w:rsid w:val="000717BB"/>
    <w:rsid w:val="00071ACC"/>
    <w:rsid w:val="00071B6B"/>
    <w:rsid w:val="00071BCC"/>
    <w:rsid w:val="00071D8D"/>
    <w:rsid w:val="00071E03"/>
    <w:rsid w:val="00071F96"/>
    <w:rsid w:val="0007202D"/>
    <w:rsid w:val="0007208F"/>
    <w:rsid w:val="000720E1"/>
    <w:rsid w:val="00072149"/>
    <w:rsid w:val="000721D6"/>
    <w:rsid w:val="0007221B"/>
    <w:rsid w:val="00072410"/>
    <w:rsid w:val="00072491"/>
    <w:rsid w:val="000724E2"/>
    <w:rsid w:val="0007254D"/>
    <w:rsid w:val="000725CA"/>
    <w:rsid w:val="00072679"/>
    <w:rsid w:val="0007269B"/>
    <w:rsid w:val="00072854"/>
    <w:rsid w:val="0007296F"/>
    <w:rsid w:val="00072C28"/>
    <w:rsid w:val="00072D61"/>
    <w:rsid w:val="00072DF0"/>
    <w:rsid w:val="00072E1D"/>
    <w:rsid w:val="00072F9E"/>
    <w:rsid w:val="00073161"/>
    <w:rsid w:val="00073188"/>
    <w:rsid w:val="0007319A"/>
    <w:rsid w:val="000731BF"/>
    <w:rsid w:val="000732E4"/>
    <w:rsid w:val="000733ED"/>
    <w:rsid w:val="00073456"/>
    <w:rsid w:val="00073522"/>
    <w:rsid w:val="000737AE"/>
    <w:rsid w:val="0007391F"/>
    <w:rsid w:val="00073945"/>
    <w:rsid w:val="00073957"/>
    <w:rsid w:val="0007396F"/>
    <w:rsid w:val="00073A2A"/>
    <w:rsid w:val="00073AC6"/>
    <w:rsid w:val="00073B23"/>
    <w:rsid w:val="00073B91"/>
    <w:rsid w:val="00073CAE"/>
    <w:rsid w:val="00073D30"/>
    <w:rsid w:val="00073DC0"/>
    <w:rsid w:val="00073E4B"/>
    <w:rsid w:val="00073FB1"/>
    <w:rsid w:val="00074041"/>
    <w:rsid w:val="00074135"/>
    <w:rsid w:val="0007422A"/>
    <w:rsid w:val="00074237"/>
    <w:rsid w:val="000742B9"/>
    <w:rsid w:val="00074429"/>
    <w:rsid w:val="0007455F"/>
    <w:rsid w:val="000746ED"/>
    <w:rsid w:val="00074937"/>
    <w:rsid w:val="00074B4C"/>
    <w:rsid w:val="00074B81"/>
    <w:rsid w:val="00074BE0"/>
    <w:rsid w:val="00074CAF"/>
    <w:rsid w:val="00074CD1"/>
    <w:rsid w:val="00074F59"/>
    <w:rsid w:val="00075138"/>
    <w:rsid w:val="0007556A"/>
    <w:rsid w:val="0007560A"/>
    <w:rsid w:val="00075813"/>
    <w:rsid w:val="00075870"/>
    <w:rsid w:val="000759ED"/>
    <w:rsid w:val="00075B27"/>
    <w:rsid w:val="00075C56"/>
    <w:rsid w:val="00075D0C"/>
    <w:rsid w:val="00075D96"/>
    <w:rsid w:val="00075E3F"/>
    <w:rsid w:val="00075F9A"/>
    <w:rsid w:val="00076122"/>
    <w:rsid w:val="00076208"/>
    <w:rsid w:val="00076374"/>
    <w:rsid w:val="00076514"/>
    <w:rsid w:val="00076531"/>
    <w:rsid w:val="00076612"/>
    <w:rsid w:val="0007670A"/>
    <w:rsid w:val="00076769"/>
    <w:rsid w:val="00076974"/>
    <w:rsid w:val="00076979"/>
    <w:rsid w:val="000769E8"/>
    <w:rsid w:val="00076A76"/>
    <w:rsid w:val="00076AB0"/>
    <w:rsid w:val="00076C58"/>
    <w:rsid w:val="00076EDA"/>
    <w:rsid w:val="00077072"/>
    <w:rsid w:val="000770CB"/>
    <w:rsid w:val="00077160"/>
    <w:rsid w:val="0007727A"/>
    <w:rsid w:val="000772A8"/>
    <w:rsid w:val="000773FE"/>
    <w:rsid w:val="0007761F"/>
    <w:rsid w:val="00077692"/>
    <w:rsid w:val="00077700"/>
    <w:rsid w:val="00077804"/>
    <w:rsid w:val="000778CE"/>
    <w:rsid w:val="000779EE"/>
    <w:rsid w:val="00077A5A"/>
    <w:rsid w:val="00077BF5"/>
    <w:rsid w:val="00077C59"/>
    <w:rsid w:val="00077CC3"/>
    <w:rsid w:val="00077CCF"/>
    <w:rsid w:val="00077CF8"/>
    <w:rsid w:val="00077EBD"/>
    <w:rsid w:val="00077F12"/>
    <w:rsid w:val="0007E2E6"/>
    <w:rsid w:val="0008004F"/>
    <w:rsid w:val="00080292"/>
    <w:rsid w:val="000803C9"/>
    <w:rsid w:val="0008051A"/>
    <w:rsid w:val="00080581"/>
    <w:rsid w:val="000805C0"/>
    <w:rsid w:val="00080679"/>
    <w:rsid w:val="0008079B"/>
    <w:rsid w:val="000807A5"/>
    <w:rsid w:val="000807C0"/>
    <w:rsid w:val="000807E4"/>
    <w:rsid w:val="00080A8D"/>
    <w:rsid w:val="00080B73"/>
    <w:rsid w:val="00080B79"/>
    <w:rsid w:val="00080C45"/>
    <w:rsid w:val="00080C4A"/>
    <w:rsid w:val="00080DBE"/>
    <w:rsid w:val="00080E56"/>
    <w:rsid w:val="00081178"/>
    <w:rsid w:val="00081396"/>
    <w:rsid w:val="00081409"/>
    <w:rsid w:val="00081439"/>
    <w:rsid w:val="000814F6"/>
    <w:rsid w:val="000815F3"/>
    <w:rsid w:val="0008182F"/>
    <w:rsid w:val="00081912"/>
    <w:rsid w:val="0008195D"/>
    <w:rsid w:val="00081A39"/>
    <w:rsid w:val="00081B6B"/>
    <w:rsid w:val="00081C2C"/>
    <w:rsid w:val="00081C9A"/>
    <w:rsid w:val="00081D5F"/>
    <w:rsid w:val="00081E96"/>
    <w:rsid w:val="00081F31"/>
    <w:rsid w:val="00081FF0"/>
    <w:rsid w:val="000820C3"/>
    <w:rsid w:val="000820F6"/>
    <w:rsid w:val="000825E4"/>
    <w:rsid w:val="000825F8"/>
    <w:rsid w:val="0008274E"/>
    <w:rsid w:val="000827B0"/>
    <w:rsid w:val="000827F5"/>
    <w:rsid w:val="000829E7"/>
    <w:rsid w:val="00082C03"/>
    <w:rsid w:val="00082C9D"/>
    <w:rsid w:val="00082CF7"/>
    <w:rsid w:val="00082E57"/>
    <w:rsid w:val="0008309D"/>
    <w:rsid w:val="000831B7"/>
    <w:rsid w:val="0008325A"/>
    <w:rsid w:val="000833A5"/>
    <w:rsid w:val="000834A6"/>
    <w:rsid w:val="000834F5"/>
    <w:rsid w:val="000835E0"/>
    <w:rsid w:val="00083924"/>
    <w:rsid w:val="00083989"/>
    <w:rsid w:val="00083AD6"/>
    <w:rsid w:val="00083CAD"/>
    <w:rsid w:val="00083D72"/>
    <w:rsid w:val="00083F96"/>
    <w:rsid w:val="0008405F"/>
    <w:rsid w:val="000840B1"/>
    <w:rsid w:val="000841A0"/>
    <w:rsid w:val="000842B8"/>
    <w:rsid w:val="000842F5"/>
    <w:rsid w:val="00084387"/>
    <w:rsid w:val="0008438B"/>
    <w:rsid w:val="000843C6"/>
    <w:rsid w:val="000843FF"/>
    <w:rsid w:val="00084579"/>
    <w:rsid w:val="0008471A"/>
    <w:rsid w:val="0008494C"/>
    <w:rsid w:val="00084A95"/>
    <w:rsid w:val="00084AEE"/>
    <w:rsid w:val="00084D00"/>
    <w:rsid w:val="00084EF6"/>
    <w:rsid w:val="00084F27"/>
    <w:rsid w:val="0008501C"/>
    <w:rsid w:val="00085099"/>
    <w:rsid w:val="00085113"/>
    <w:rsid w:val="000851F4"/>
    <w:rsid w:val="000853DE"/>
    <w:rsid w:val="00085408"/>
    <w:rsid w:val="00085472"/>
    <w:rsid w:val="000854C6"/>
    <w:rsid w:val="000854EA"/>
    <w:rsid w:val="00085830"/>
    <w:rsid w:val="0008587E"/>
    <w:rsid w:val="0008589E"/>
    <w:rsid w:val="0008590E"/>
    <w:rsid w:val="00085A56"/>
    <w:rsid w:val="00085C74"/>
    <w:rsid w:val="00085C82"/>
    <w:rsid w:val="00085D02"/>
    <w:rsid w:val="00085D55"/>
    <w:rsid w:val="00085DC1"/>
    <w:rsid w:val="00085E8A"/>
    <w:rsid w:val="00085E9B"/>
    <w:rsid w:val="00086048"/>
    <w:rsid w:val="00086094"/>
    <w:rsid w:val="00086460"/>
    <w:rsid w:val="00086519"/>
    <w:rsid w:val="0008651A"/>
    <w:rsid w:val="00086573"/>
    <w:rsid w:val="000865A5"/>
    <w:rsid w:val="0008664D"/>
    <w:rsid w:val="0008669B"/>
    <w:rsid w:val="00086798"/>
    <w:rsid w:val="000867E7"/>
    <w:rsid w:val="000868B2"/>
    <w:rsid w:val="000869C7"/>
    <w:rsid w:val="00086B36"/>
    <w:rsid w:val="00086B89"/>
    <w:rsid w:val="00086DAB"/>
    <w:rsid w:val="00086E40"/>
    <w:rsid w:val="00086F51"/>
    <w:rsid w:val="00086FE6"/>
    <w:rsid w:val="0008705B"/>
    <w:rsid w:val="000870E3"/>
    <w:rsid w:val="0008715E"/>
    <w:rsid w:val="000871D4"/>
    <w:rsid w:val="00087257"/>
    <w:rsid w:val="0008730B"/>
    <w:rsid w:val="0008747D"/>
    <w:rsid w:val="00087574"/>
    <w:rsid w:val="000876FF"/>
    <w:rsid w:val="00087707"/>
    <w:rsid w:val="00087773"/>
    <w:rsid w:val="00087863"/>
    <w:rsid w:val="000878C8"/>
    <w:rsid w:val="00087A1E"/>
    <w:rsid w:val="00087B04"/>
    <w:rsid w:val="00087BE8"/>
    <w:rsid w:val="00087C60"/>
    <w:rsid w:val="00087DE4"/>
    <w:rsid w:val="00087F21"/>
    <w:rsid w:val="00087F5F"/>
    <w:rsid w:val="00087F65"/>
    <w:rsid w:val="0009000B"/>
    <w:rsid w:val="00090010"/>
    <w:rsid w:val="00090395"/>
    <w:rsid w:val="000903FA"/>
    <w:rsid w:val="000904C3"/>
    <w:rsid w:val="000904EA"/>
    <w:rsid w:val="000905EB"/>
    <w:rsid w:val="00090626"/>
    <w:rsid w:val="00090730"/>
    <w:rsid w:val="00090733"/>
    <w:rsid w:val="00090991"/>
    <w:rsid w:val="00090ADD"/>
    <w:rsid w:val="00090D10"/>
    <w:rsid w:val="00090EB2"/>
    <w:rsid w:val="00090F45"/>
    <w:rsid w:val="00090F94"/>
    <w:rsid w:val="00090FE5"/>
    <w:rsid w:val="00091021"/>
    <w:rsid w:val="00091027"/>
    <w:rsid w:val="0009113E"/>
    <w:rsid w:val="0009114F"/>
    <w:rsid w:val="0009121A"/>
    <w:rsid w:val="000912CD"/>
    <w:rsid w:val="000913E7"/>
    <w:rsid w:val="00091748"/>
    <w:rsid w:val="00091873"/>
    <w:rsid w:val="0009188F"/>
    <w:rsid w:val="000918F9"/>
    <w:rsid w:val="00091A15"/>
    <w:rsid w:val="00091A97"/>
    <w:rsid w:val="00091B3C"/>
    <w:rsid w:val="00091C16"/>
    <w:rsid w:val="00091E2F"/>
    <w:rsid w:val="00092120"/>
    <w:rsid w:val="000922B5"/>
    <w:rsid w:val="000922DB"/>
    <w:rsid w:val="00092332"/>
    <w:rsid w:val="0009255C"/>
    <w:rsid w:val="00092655"/>
    <w:rsid w:val="00092711"/>
    <w:rsid w:val="000928F6"/>
    <w:rsid w:val="0009297B"/>
    <w:rsid w:val="000929DA"/>
    <w:rsid w:val="00092B0B"/>
    <w:rsid w:val="00092B49"/>
    <w:rsid w:val="00092B6A"/>
    <w:rsid w:val="00092B74"/>
    <w:rsid w:val="00092CBA"/>
    <w:rsid w:val="00092F2F"/>
    <w:rsid w:val="00092F37"/>
    <w:rsid w:val="00092F41"/>
    <w:rsid w:val="00092F6B"/>
    <w:rsid w:val="00093007"/>
    <w:rsid w:val="000930E3"/>
    <w:rsid w:val="00093504"/>
    <w:rsid w:val="0009354C"/>
    <w:rsid w:val="0009358D"/>
    <w:rsid w:val="000936A3"/>
    <w:rsid w:val="0009388D"/>
    <w:rsid w:val="00093A04"/>
    <w:rsid w:val="00093B39"/>
    <w:rsid w:val="00093B8D"/>
    <w:rsid w:val="00093DF0"/>
    <w:rsid w:val="00093F13"/>
    <w:rsid w:val="00093FF7"/>
    <w:rsid w:val="000941BE"/>
    <w:rsid w:val="00094367"/>
    <w:rsid w:val="000943C5"/>
    <w:rsid w:val="00094527"/>
    <w:rsid w:val="0009472E"/>
    <w:rsid w:val="0009479B"/>
    <w:rsid w:val="000947AA"/>
    <w:rsid w:val="0009489D"/>
    <w:rsid w:val="00094A05"/>
    <w:rsid w:val="00094AFE"/>
    <w:rsid w:val="00094B0A"/>
    <w:rsid w:val="00094CB0"/>
    <w:rsid w:val="00094D36"/>
    <w:rsid w:val="00094D84"/>
    <w:rsid w:val="00094F02"/>
    <w:rsid w:val="0009505B"/>
    <w:rsid w:val="00095069"/>
    <w:rsid w:val="000951FE"/>
    <w:rsid w:val="0009538E"/>
    <w:rsid w:val="000956FC"/>
    <w:rsid w:val="00095873"/>
    <w:rsid w:val="000958BC"/>
    <w:rsid w:val="00095A49"/>
    <w:rsid w:val="00095A62"/>
    <w:rsid w:val="00095AB1"/>
    <w:rsid w:val="00095AD6"/>
    <w:rsid w:val="00095BE6"/>
    <w:rsid w:val="00095CA4"/>
    <w:rsid w:val="00095CEE"/>
    <w:rsid w:val="00095DB1"/>
    <w:rsid w:val="00095DBC"/>
    <w:rsid w:val="00095E0A"/>
    <w:rsid w:val="0009601B"/>
    <w:rsid w:val="00096111"/>
    <w:rsid w:val="0009616D"/>
    <w:rsid w:val="000961BF"/>
    <w:rsid w:val="00096242"/>
    <w:rsid w:val="000962F1"/>
    <w:rsid w:val="00096488"/>
    <w:rsid w:val="0009658C"/>
    <w:rsid w:val="00096591"/>
    <w:rsid w:val="000965AE"/>
    <w:rsid w:val="000967B1"/>
    <w:rsid w:val="00096A75"/>
    <w:rsid w:val="00096B63"/>
    <w:rsid w:val="00096BF8"/>
    <w:rsid w:val="000971F5"/>
    <w:rsid w:val="00097251"/>
    <w:rsid w:val="000972F0"/>
    <w:rsid w:val="00097389"/>
    <w:rsid w:val="0009742E"/>
    <w:rsid w:val="000975FD"/>
    <w:rsid w:val="00097842"/>
    <w:rsid w:val="00097B30"/>
    <w:rsid w:val="00097B37"/>
    <w:rsid w:val="00097D24"/>
    <w:rsid w:val="00097D2C"/>
    <w:rsid w:val="00097D69"/>
    <w:rsid w:val="00097EB1"/>
    <w:rsid w:val="000A0347"/>
    <w:rsid w:val="000A047A"/>
    <w:rsid w:val="000A0485"/>
    <w:rsid w:val="000A0720"/>
    <w:rsid w:val="000A07C7"/>
    <w:rsid w:val="000A07E6"/>
    <w:rsid w:val="000A08AA"/>
    <w:rsid w:val="000A0939"/>
    <w:rsid w:val="000A0B04"/>
    <w:rsid w:val="000A0B1C"/>
    <w:rsid w:val="000A0B2C"/>
    <w:rsid w:val="000A0BF6"/>
    <w:rsid w:val="000A0ED9"/>
    <w:rsid w:val="000A0F51"/>
    <w:rsid w:val="000A1058"/>
    <w:rsid w:val="000A1168"/>
    <w:rsid w:val="000A1245"/>
    <w:rsid w:val="000A12CD"/>
    <w:rsid w:val="000A137F"/>
    <w:rsid w:val="000A14B0"/>
    <w:rsid w:val="000A1525"/>
    <w:rsid w:val="000A1652"/>
    <w:rsid w:val="000A16B7"/>
    <w:rsid w:val="000A1ADF"/>
    <w:rsid w:val="000A1C2B"/>
    <w:rsid w:val="000A1CBF"/>
    <w:rsid w:val="000A1E0E"/>
    <w:rsid w:val="000A1E3C"/>
    <w:rsid w:val="000A1ECE"/>
    <w:rsid w:val="000A1F02"/>
    <w:rsid w:val="000A1F31"/>
    <w:rsid w:val="000A206F"/>
    <w:rsid w:val="000A2078"/>
    <w:rsid w:val="000A2097"/>
    <w:rsid w:val="000A2393"/>
    <w:rsid w:val="000A23A1"/>
    <w:rsid w:val="000A23C7"/>
    <w:rsid w:val="000A23F9"/>
    <w:rsid w:val="000A264F"/>
    <w:rsid w:val="000A2655"/>
    <w:rsid w:val="000A26B9"/>
    <w:rsid w:val="000A2718"/>
    <w:rsid w:val="000A27D0"/>
    <w:rsid w:val="000A2803"/>
    <w:rsid w:val="000A29B6"/>
    <w:rsid w:val="000A2B9E"/>
    <w:rsid w:val="000A2BF0"/>
    <w:rsid w:val="000A2CD0"/>
    <w:rsid w:val="000A2D7D"/>
    <w:rsid w:val="000A2EA3"/>
    <w:rsid w:val="000A2F54"/>
    <w:rsid w:val="000A2FC0"/>
    <w:rsid w:val="000A2FFC"/>
    <w:rsid w:val="000A3241"/>
    <w:rsid w:val="000A32AD"/>
    <w:rsid w:val="000A333E"/>
    <w:rsid w:val="000A3443"/>
    <w:rsid w:val="000A34A5"/>
    <w:rsid w:val="000A3533"/>
    <w:rsid w:val="000A35BA"/>
    <w:rsid w:val="000A364B"/>
    <w:rsid w:val="000A364C"/>
    <w:rsid w:val="000A388A"/>
    <w:rsid w:val="000A39BC"/>
    <w:rsid w:val="000A39E7"/>
    <w:rsid w:val="000A3AC2"/>
    <w:rsid w:val="000A3B77"/>
    <w:rsid w:val="000A3C56"/>
    <w:rsid w:val="000A3EC1"/>
    <w:rsid w:val="000A4061"/>
    <w:rsid w:val="000A4389"/>
    <w:rsid w:val="000A444A"/>
    <w:rsid w:val="000A44CE"/>
    <w:rsid w:val="000A47E9"/>
    <w:rsid w:val="000A4A5B"/>
    <w:rsid w:val="000A4B55"/>
    <w:rsid w:val="000A4B9E"/>
    <w:rsid w:val="000A4C5B"/>
    <w:rsid w:val="000A4EC3"/>
    <w:rsid w:val="000A5133"/>
    <w:rsid w:val="000A529D"/>
    <w:rsid w:val="000A52C2"/>
    <w:rsid w:val="000A52F1"/>
    <w:rsid w:val="000A5358"/>
    <w:rsid w:val="000A540D"/>
    <w:rsid w:val="000A5490"/>
    <w:rsid w:val="000A549B"/>
    <w:rsid w:val="000A55A9"/>
    <w:rsid w:val="000A55B0"/>
    <w:rsid w:val="000A55EF"/>
    <w:rsid w:val="000A56CC"/>
    <w:rsid w:val="000A56DE"/>
    <w:rsid w:val="000A58EA"/>
    <w:rsid w:val="000A5926"/>
    <w:rsid w:val="000A59FA"/>
    <w:rsid w:val="000A5CA1"/>
    <w:rsid w:val="000A5D7F"/>
    <w:rsid w:val="000A5E0B"/>
    <w:rsid w:val="000A6381"/>
    <w:rsid w:val="000A6788"/>
    <w:rsid w:val="000A679B"/>
    <w:rsid w:val="000A68F6"/>
    <w:rsid w:val="000A6987"/>
    <w:rsid w:val="000A69D9"/>
    <w:rsid w:val="000A6A32"/>
    <w:rsid w:val="000A6BA5"/>
    <w:rsid w:val="000A6C17"/>
    <w:rsid w:val="000A6CDB"/>
    <w:rsid w:val="000A6E64"/>
    <w:rsid w:val="000A6F33"/>
    <w:rsid w:val="000A707C"/>
    <w:rsid w:val="000A725D"/>
    <w:rsid w:val="000A727C"/>
    <w:rsid w:val="000A73AF"/>
    <w:rsid w:val="000A748C"/>
    <w:rsid w:val="000A74E3"/>
    <w:rsid w:val="000A7544"/>
    <w:rsid w:val="000A7628"/>
    <w:rsid w:val="000A7687"/>
    <w:rsid w:val="000A774C"/>
    <w:rsid w:val="000A7873"/>
    <w:rsid w:val="000A7A4A"/>
    <w:rsid w:val="000A7A96"/>
    <w:rsid w:val="000A7AE6"/>
    <w:rsid w:val="000A7B45"/>
    <w:rsid w:val="000A7C84"/>
    <w:rsid w:val="000A7CEB"/>
    <w:rsid w:val="000A7D27"/>
    <w:rsid w:val="000A7DC1"/>
    <w:rsid w:val="000B000D"/>
    <w:rsid w:val="000B02AD"/>
    <w:rsid w:val="000B03AF"/>
    <w:rsid w:val="000B0471"/>
    <w:rsid w:val="000B053F"/>
    <w:rsid w:val="000B0639"/>
    <w:rsid w:val="000B068A"/>
    <w:rsid w:val="000B0705"/>
    <w:rsid w:val="000B0730"/>
    <w:rsid w:val="000B095E"/>
    <w:rsid w:val="000B0CA1"/>
    <w:rsid w:val="000B0ED3"/>
    <w:rsid w:val="000B0F94"/>
    <w:rsid w:val="000B109A"/>
    <w:rsid w:val="000B10A5"/>
    <w:rsid w:val="000B11E8"/>
    <w:rsid w:val="000B12C8"/>
    <w:rsid w:val="000B14FC"/>
    <w:rsid w:val="000B1592"/>
    <w:rsid w:val="000B165B"/>
    <w:rsid w:val="000B175A"/>
    <w:rsid w:val="000B18AE"/>
    <w:rsid w:val="000B1AE6"/>
    <w:rsid w:val="000B1BA0"/>
    <w:rsid w:val="000B1BFC"/>
    <w:rsid w:val="000B1DAB"/>
    <w:rsid w:val="000B1E40"/>
    <w:rsid w:val="000B2043"/>
    <w:rsid w:val="000B2097"/>
    <w:rsid w:val="000B20A0"/>
    <w:rsid w:val="000B2190"/>
    <w:rsid w:val="000B21AF"/>
    <w:rsid w:val="000B2267"/>
    <w:rsid w:val="000B23EE"/>
    <w:rsid w:val="000B23FE"/>
    <w:rsid w:val="000B263F"/>
    <w:rsid w:val="000B269B"/>
    <w:rsid w:val="000B2765"/>
    <w:rsid w:val="000B276B"/>
    <w:rsid w:val="000B292E"/>
    <w:rsid w:val="000B2AEB"/>
    <w:rsid w:val="000B2BBA"/>
    <w:rsid w:val="000B2C43"/>
    <w:rsid w:val="000B2CF0"/>
    <w:rsid w:val="000B2D37"/>
    <w:rsid w:val="000B2E5E"/>
    <w:rsid w:val="000B31B8"/>
    <w:rsid w:val="000B32C3"/>
    <w:rsid w:val="000B3348"/>
    <w:rsid w:val="000B339F"/>
    <w:rsid w:val="000B347D"/>
    <w:rsid w:val="000B35EF"/>
    <w:rsid w:val="000B3658"/>
    <w:rsid w:val="000B36F4"/>
    <w:rsid w:val="000B37DF"/>
    <w:rsid w:val="000B3897"/>
    <w:rsid w:val="000B389F"/>
    <w:rsid w:val="000B397E"/>
    <w:rsid w:val="000B39CF"/>
    <w:rsid w:val="000B3B07"/>
    <w:rsid w:val="000B3B66"/>
    <w:rsid w:val="000B3D71"/>
    <w:rsid w:val="000B3E64"/>
    <w:rsid w:val="000B3FB1"/>
    <w:rsid w:val="000B41F7"/>
    <w:rsid w:val="000B4385"/>
    <w:rsid w:val="000B43C4"/>
    <w:rsid w:val="000B45E4"/>
    <w:rsid w:val="000B4649"/>
    <w:rsid w:val="000B4683"/>
    <w:rsid w:val="000B4777"/>
    <w:rsid w:val="000B486D"/>
    <w:rsid w:val="000B4A1B"/>
    <w:rsid w:val="000B4D19"/>
    <w:rsid w:val="000B4E5F"/>
    <w:rsid w:val="000B4EAF"/>
    <w:rsid w:val="000B4FB5"/>
    <w:rsid w:val="000B50B5"/>
    <w:rsid w:val="000B5107"/>
    <w:rsid w:val="000B519E"/>
    <w:rsid w:val="000B51AB"/>
    <w:rsid w:val="000B51C9"/>
    <w:rsid w:val="000B5217"/>
    <w:rsid w:val="000B5266"/>
    <w:rsid w:val="000B52C7"/>
    <w:rsid w:val="000B5347"/>
    <w:rsid w:val="000B556E"/>
    <w:rsid w:val="000B56AB"/>
    <w:rsid w:val="000B58C4"/>
    <w:rsid w:val="000B59D6"/>
    <w:rsid w:val="000B5AF2"/>
    <w:rsid w:val="000B5C46"/>
    <w:rsid w:val="000B5F04"/>
    <w:rsid w:val="000B6120"/>
    <w:rsid w:val="000B617D"/>
    <w:rsid w:val="000B631F"/>
    <w:rsid w:val="000B679F"/>
    <w:rsid w:val="000B68E5"/>
    <w:rsid w:val="000B6923"/>
    <w:rsid w:val="000B6A06"/>
    <w:rsid w:val="000B6AED"/>
    <w:rsid w:val="000B6B0F"/>
    <w:rsid w:val="000B6C1D"/>
    <w:rsid w:val="000B6D3B"/>
    <w:rsid w:val="000B6DDE"/>
    <w:rsid w:val="000B6E5B"/>
    <w:rsid w:val="000B703E"/>
    <w:rsid w:val="000B718B"/>
    <w:rsid w:val="000B7235"/>
    <w:rsid w:val="000B7369"/>
    <w:rsid w:val="000B739A"/>
    <w:rsid w:val="000B739B"/>
    <w:rsid w:val="000B74FF"/>
    <w:rsid w:val="000B7516"/>
    <w:rsid w:val="000B7646"/>
    <w:rsid w:val="000B7662"/>
    <w:rsid w:val="000B76A3"/>
    <w:rsid w:val="000B79F3"/>
    <w:rsid w:val="000B7A06"/>
    <w:rsid w:val="000B7AD8"/>
    <w:rsid w:val="000B7BF1"/>
    <w:rsid w:val="000B7CE8"/>
    <w:rsid w:val="000B7F25"/>
    <w:rsid w:val="000B7FBD"/>
    <w:rsid w:val="000C02DD"/>
    <w:rsid w:val="000C05C0"/>
    <w:rsid w:val="000C0901"/>
    <w:rsid w:val="000C09B2"/>
    <w:rsid w:val="000C09D4"/>
    <w:rsid w:val="000C0B06"/>
    <w:rsid w:val="000C0BA0"/>
    <w:rsid w:val="000C0BCF"/>
    <w:rsid w:val="000C0BD6"/>
    <w:rsid w:val="000C0BE4"/>
    <w:rsid w:val="000C0C49"/>
    <w:rsid w:val="000C0D1B"/>
    <w:rsid w:val="000C0EDC"/>
    <w:rsid w:val="000C104F"/>
    <w:rsid w:val="000C111D"/>
    <w:rsid w:val="000C1685"/>
    <w:rsid w:val="000C16FC"/>
    <w:rsid w:val="000C182D"/>
    <w:rsid w:val="000C1839"/>
    <w:rsid w:val="000C19DE"/>
    <w:rsid w:val="000C1A94"/>
    <w:rsid w:val="000C1B56"/>
    <w:rsid w:val="000C1B8F"/>
    <w:rsid w:val="000C1DBA"/>
    <w:rsid w:val="000C1E0D"/>
    <w:rsid w:val="000C1E85"/>
    <w:rsid w:val="000C2007"/>
    <w:rsid w:val="000C2041"/>
    <w:rsid w:val="000C22C6"/>
    <w:rsid w:val="000C2347"/>
    <w:rsid w:val="000C24FE"/>
    <w:rsid w:val="000C2536"/>
    <w:rsid w:val="000C26DA"/>
    <w:rsid w:val="000C273C"/>
    <w:rsid w:val="000C2926"/>
    <w:rsid w:val="000C296B"/>
    <w:rsid w:val="000C29B8"/>
    <w:rsid w:val="000C2A9A"/>
    <w:rsid w:val="000C2A9F"/>
    <w:rsid w:val="000C2C02"/>
    <w:rsid w:val="000C2C0A"/>
    <w:rsid w:val="000C2CC4"/>
    <w:rsid w:val="000C2CDB"/>
    <w:rsid w:val="000C2D9B"/>
    <w:rsid w:val="000C2DBC"/>
    <w:rsid w:val="000C2E6D"/>
    <w:rsid w:val="000C2EAE"/>
    <w:rsid w:val="000C2ECB"/>
    <w:rsid w:val="000C2ED9"/>
    <w:rsid w:val="000C2EE4"/>
    <w:rsid w:val="000C2EE9"/>
    <w:rsid w:val="000C2EF9"/>
    <w:rsid w:val="000C3070"/>
    <w:rsid w:val="000C3078"/>
    <w:rsid w:val="000C311B"/>
    <w:rsid w:val="000C3170"/>
    <w:rsid w:val="000C3302"/>
    <w:rsid w:val="000C3440"/>
    <w:rsid w:val="000C352E"/>
    <w:rsid w:val="000C3586"/>
    <w:rsid w:val="000C35F1"/>
    <w:rsid w:val="000C36E3"/>
    <w:rsid w:val="000C3710"/>
    <w:rsid w:val="000C383F"/>
    <w:rsid w:val="000C3A7D"/>
    <w:rsid w:val="000C3ACA"/>
    <w:rsid w:val="000C3C3C"/>
    <w:rsid w:val="000C3C88"/>
    <w:rsid w:val="000C3EFB"/>
    <w:rsid w:val="000C3F04"/>
    <w:rsid w:val="000C3F31"/>
    <w:rsid w:val="000C3F94"/>
    <w:rsid w:val="000C42A5"/>
    <w:rsid w:val="000C4475"/>
    <w:rsid w:val="000C44EC"/>
    <w:rsid w:val="000C453E"/>
    <w:rsid w:val="000C4660"/>
    <w:rsid w:val="000C46A4"/>
    <w:rsid w:val="000C4759"/>
    <w:rsid w:val="000C48A3"/>
    <w:rsid w:val="000C4925"/>
    <w:rsid w:val="000C4A60"/>
    <w:rsid w:val="000C4B40"/>
    <w:rsid w:val="000C4BC5"/>
    <w:rsid w:val="000C4D67"/>
    <w:rsid w:val="000C4D89"/>
    <w:rsid w:val="000C4E19"/>
    <w:rsid w:val="000C4FF1"/>
    <w:rsid w:val="000C501E"/>
    <w:rsid w:val="000C507A"/>
    <w:rsid w:val="000C5124"/>
    <w:rsid w:val="000C516F"/>
    <w:rsid w:val="000C51A3"/>
    <w:rsid w:val="000C5577"/>
    <w:rsid w:val="000C5790"/>
    <w:rsid w:val="000C5C3A"/>
    <w:rsid w:val="000C5EFF"/>
    <w:rsid w:val="000C6124"/>
    <w:rsid w:val="000C62D4"/>
    <w:rsid w:val="000C667B"/>
    <w:rsid w:val="000C6A8C"/>
    <w:rsid w:val="000C6AC3"/>
    <w:rsid w:val="000C6BE7"/>
    <w:rsid w:val="000C6C08"/>
    <w:rsid w:val="000C6D34"/>
    <w:rsid w:val="000C71A0"/>
    <w:rsid w:val="000C71B3"/>
    <w:rsid w:val="000C71C6"/>
    <w:rsid w:val="000C7467"/>
    <w:rsid w:val="000C766C"/>
    <w:rsid w:val="000C76CF"/>
    <w:rsid w:val="000C77FA"/>
    <w:rsid w:val="000C78F0"/>
    <w:rsid w:val="000C7AAD"/>
    <w:rsid w:val="000C7B92"/>
    <w:rsid w:val="000C7D3C"/>
    <w:rsid w:val="000C7E8B"/>
    <w:rsid w:val="000CDC59"/>
    <w:rsid w:val="000D0155"/>
    <w:rsid w:val="000D021D"/>
    <w:rsid w:val="000D039A"/>
    <w:rsid w:val="000D048A"/>
    <w:rsid w:val="000D05E8"/>
    <w:rsid w:val="000D063D"/>
    <w:rsid w:val="000D0641"/>
    <w:rsid w:val="000D0720"/>
    <w:rsid w:val="000D0AD3"/>
    <w:rsid w:val="000D0BD0"/>
    <w:rsid w:val="000D0C18"/>
    <w:rsid w:val="000D0C54"/>
    <w:rsid w:val="000D0D3F"/>
    <w:rsid w:val="000D0EB2"/>
    <w:rsid w:val="000D0F11"/>
    <w:rsid w:val="000D0FF6"/>
    <w:rsid w:val="000D11A5"/>
    <w:rsid w:val="000D1217"/>
    <w:rsid w:val="000D12F7"/>
    <w:rsid w:val="000D1542"/>
    <w:rsid w:val="000D15A6"/>
    <w:rsid w:val="000D15F2"/>
    <w:rsid w:val="000D18BA"/>
    <w:rsid w:val="000D19F5"/>
    <w:rsid w:val="000D1B4B"/>
    <w:rsid w:val="000D1BEB"/>
    <w:rsid w:val="000D1D33"/>
    <w:rsid w:val="000D1D74"/>
    <w:rsid w:val="000D1DAD"/>
    <w:rsid w:val="000D1E95"/>
    <w:rsid w:val="000D202B"/>
    <w:rsid w:val="000D2136"/>
    <w:rsid w:val="000D23BB"/>
    <w:rsid w:val="000D2452"/>
    <w:rsid w:val="000D25C5"/>
    <w:rsid w:val="000D2A9E"/>
    <w:rsid w:val="000D2BDA"/>
    <w:rsid w:val="000D2BE9"/>
    <w:rsid w:val="000D2DB6"/>
    <w:rsid w:val="000D2EE1"/>
    <w:rsid w:val="000D2F3F"/>
    <w:rsid w:val="000D30B1"/>
    <w:rsid w:val="000D3137"/>
    <w:rsid w:val="000D3197"/>
    <w:rsid w:val="000D32AC"/>
    <w:rsid w:val="000D32C0"/>
    <w:rsid w:val="000D32FC"/>
    <w:rsid w:val="000D336E"/>
    <w:rsid w:val="000D34AF"/>
    <w:rsid w:val="000D36D4"/>
    <w:rsid w:val="000D380E"/>
    <w:rsid w:val="000D383F"/>
    <w:rsid w:val="000D38AA"/>
    <w:rsid w:val="000D38FC"/>
    <w:rsid w:val="000D3903"/>
    <w:rsid w:val="000D3947"/>
    <w:rsid w:val="000D3A60"/>
    <w:rsid w:val="000D3B10"/>
    <w:rsid w:val="000D3B1A"/>
    <w:rsid w:val="000D3CC7"/>
    <w:rsid w:val="000D3E20"/>
    <w:rsid w:val="000D3E9D"/>
    <w:rsid w:val="000D3EEC"/>
    <w:rsid w:val="000D40A5"/>
    <w:rsid w:val="000D4200"/>
    <w:rsid w:val="000D43B2"/>
    <w:rsid w:val="000D44C8"/>
    <w:rsid w:val="000D46A7"/>
    <w:rsid w:val="000D4791"/>
    <w:rsid w:val="000D4807"/>
    <w:rsid w:val="000D49EF"/>
    <w:rsid w:val="000D4C79"/>
    <w:rsid w:val="000D4DBB"/>
    <w:rsid w:val="000D533C"/>
    <w:rsid w:val="000D53A8"/>
    <w:rsid w:val="000D5432"/>
    <w:rsid w:val="000D5504"/>
    <w:rsid w:val="000D556E"/>
    <w:rsid w:val="000D5603"/>
    <w:rsid w:val="000D5821"/>
    <w:rsid w:val="000D59CE"/>
    <w:rsid w:val="000D5B3A"/>
    <w:rsid w:val="000D5B52"/>
    <w:rsid w:val="000D5B5B"/>
    <w:rsid w:val="000D5C1A"/>
    <w:rsid w:val="000D5C7D"/>
    <w:rsid w:val="000D626B"/>
    <w:rsid w:val="000D6299"/>
    <w:rsid w:val="000D64F9"/>
    <w:rsid w:val="000D666C"/>
    <w:rsid w:val="000D66BC"/>
    <w:rsid w:val="000D66F8"/>
    <w:rsid w:val="000D679B"/>
    <w:rsid w:val="000D6ADC"/>
    <w:rsid w:val="000D6B09"/>
    <w:rsid w:val="000D6D29"/>
    <w:rsid w:val="000D6D49"/>
    <w:rsid w:val="000D6DF7"/>
    <w:rsid w:val="000D6E4E"/>
    <w:rsid w:val="000D6E80"/>
    <w:rsid w:val="000D7040"/>
    <w:rsid w:val="000D706D"/>
    <w:rsid w:val="000D710D"/>
    <w:rsid w:val="000D715F"/>
    <w:rsid w:val="000D719C"/>
    <w:rsid w:val="000D7237"/>
    <w:rsid w:val="000D74AC"/>
    <w:rsid w:val="000D76FE"/>
    <w:rsid w:val="000D77E0"/>
    <w:rsid w:val="000D7963"/>
    <w:rsid w:val="000D7A2A"/>
    <w:rsid w:val="000D7A34"/>
    <w:rsid w:val="000D7A3F"/>
    <w:rsid w:val="000D7A52"/>
    <w:rsid w:val="000D7A54"/>
    <w:rsid w:val="000D7A8C"/>
    <w:rsid w:val="000D7B22"/>
    <w:rsid w:val="000D7B48"/>
    <w:rsid w:val="000D7C72"/>
    <w:rsid w:val="000D7C7D"/>
    <w:rsid w:val="000D7C96"/>
    <w:rsid w:val="000D7D28"/>
    <w:rsid w:val="000D7D2D"/>
    <w:rsid w:val="000D7E17"/>
    <w:rsid w:val="000D7E6D"/>
    <w:rsid w:val="000D7E7B"/>
    <w:rsid w:val="000D7F00"/>
    <w:rsid w:val="000D7FB5"/>
    <w:rsid w:val="000E018F"/>
    <w:rsid w:val="000E028C"/>
    <w:rsid w:val="000E0304"/>
    <w:rsid w:val="000E036D"/>
    <w:rsid w:val="000E04B4"/>
    <w:rsid w:val="000E04C6"/>
    <w:rsid w:val="000E04DF"/>
    <w:rsid w:val="000E0561"/>
    <w:rsid w:val="000E0635"/>
    <w:rsid w:val="000E06F4"/>
    <w:rsid w:val="000E091E"/>
    <w:rsid w:val="000E0929"/>
    <w:rsid w:val="000E09D9"/>
    <w:rsid w:val="000E0AC2"/>
    <w:rsid w:val="000E0B9C"/>
    <w:rsid w:val="000E0F1F"/>
    <w:rsid w:val="000E0FC7"/>
    <w:rsid w:val="000E1261"/>
    <w:rsid w:val="000E12D7"/>
    <w:rsid w:val="000E133A"/>
    <w:rsid w:val="000E13BC"/>
    <w:rsid w:val="000E1555"/>
    <w:rsid w:val="000E168B"/>
    <w:rsid w:val="000E1697"/>
    <w:rsid w:val="000E1777"/>
    <w:rsid w:val="000E1A38"/>
    <w:rsid w:val="000E1A65"/>
    <w:rsid w:val="000E1ABE"/>
    <w:rsid w:val="000E1AD3"/>
    <w:rsid w:val="000E1B1B"/>
    <w:rsid w:val="000E1DD7"/>
    <w:rsid w:val="000E1EAA"/>
    <w:rsid w:val="000E21A0"/>
    <w:rsid w:val="000E226A"/>
    <w:rsid w:val="000E230E"/>
    <w:rsid w:val="000E24A7"/>
    <w:rsid w:val="000E24BF"/>
    <w:rsid w:val="000E2583"/>
    <w:rsid w:val="000E2586"/>
    <w:rsid w:val="000E25F1"/>
    <w:rsid w:val="000E26CD"/>
    <w:rsid w:val="000E2783"/>
    <w:rsid w:val="000E28CE"/>
    <w:rsid w:val="000E28E5"/>
    <w:rsid w:val="000E295D"/>
    <w:rsid w:val="000E29AF"/>
    <w:rsid w:val="000E2BD1"/>
    <w:rsid w:val="000E2C3E"/>
    <w:rsid w:val="000E2C3F"/>
    <w:rsid w:val="000E2DA7"/>
    <w:rsid w:val="000E2DD8"/>
    <w:rsid w:val="000E2F9E"/>
    <w:rsid w:val="000E2FD8"/>
    <w:rsid w:val="000E310D"/>
    <w:rsid w:val="000E334C"/>
    <w:rsid w:val="000E3360"/>
    <w:rsid w:val="000E3373"/>
    <w:rsid w:val="000E33B7"/>
    <w:rsid w:val="000E3523"/>
    <w:rsid w:val="000E3562"/>
    <w:rsid w:val="000E367D"/>
    <w:rsid w:val="000E3717"/>
    <w:rsid w:val="000E37DD"/>
    <w:rsid w:val="000E39AF"/>
    <w:rsid w:val="000E3BCC"/>
    <w:rsid w:val="000E3E3E"/>
    <w:rsid w:val="000E3E56"/>
    <w:rsid w:val="000E3EDF"/>
    <w:rsid w:val="000E4074"/>
    <w:rsid w:val="000E40DC"/>
    <w:rsid w:val="000E4494"/>
    <w:rsid w:val="000E45FB"/>
    <w:rsid w:val="000E4655"/>
    <w:rsid w:val="000E475A"/>
    <w:rsid w:val="000E48ED"/>
    <w:rsid w:val="000E493E"/>
    <w:rsid w:val="000E4950"/>
    <w:rsid w:val="000E4A49"/>
    <w:rsid w:val="000E4B7F"/>
    <w:rsid w:val="000E4CFE"/>
    <w:rsid w:val="000E4D13"/>
    <w:rsid w:val="000E4F77"/>
    <w:rsid w:val="000E4FF4"/>
    <w:rsid w:val="000E5154"/>
    <w:rsid w:val="000E52DC"/>
    <w:rsid w:val="000E5360"/>
    <w:rsid w:val="000E555A"/>
    <w:rsid w:val="000E55E0"/>
    <w:rsid w:val="000E55F0"/>
    <w:rsid w:val="000E5627"/>
    <w:rsid w:val="000E587D"/>
    <w:rsid w:val="000E5C3B"/>
    <w:rsid w:val="000E5CB7"/>
    <w:rsid w:val="000E6080"/>
    <w:rsid w:val="000E60FA"/>
    <w:rsid w:val="000E6136"/>
    <w:rsid w:val="000E62DE"/>
    <w:rsid w:val="000E6583"/>
    <w:rsid w:val="000E65F9"/>
    <w:rsid w:val="000E6724"/>
    <w:rsid w:val="000E6C32"/>
    <w:rsid w:val="000E6C84"/>
    <w:rsid w:val="000E6D80"/>
    <w:rsid w:val="000E6E8A"/>
    <w:rsid w:val="000E6EA2"/>
    <w:rsid w:val="000E6F3F"/>
    <w:rsid w:val="000E705F"/>
    <w:rsid w:val="000E71FA"/>
    <w:rsid w:val="000E7410"/>
    <w:rsid w:val="000E74E0"/>
    <w:rsid w:val="000E74F0"/>
    <w:rsid w:val="000E75F0"/>
    <w:rsid w:val="000E77CD"/>
    <w:rsid w:val="000E7AB6"/>
    <w:rsid w:val="000E7B99"/>
    <w:rsid w:val="000E7C01"/>
    <w:rsid w:val="000E7C45"/>
    <w:rsid w:val="000E7D32"/>
    <w:rsid w:val="000E7D84"/>
    <w:rsid w:val="000F012E"/>
    <w:rsid w:val="000F01D1"/>
    <w:rsid w:val="000F026F"/>
    <w:rsid w:val="000F02C3"/>
    <w:rsid w:val="000F038C"/>
    <w:rsid w:val="000F041B"/>
    <w:rsid w:val="000F04BF"/>
    <w:rsid w:val="000F0534"/>
    <w:rsid w:val="000F0595"/>
    <w:rsid w:val="000F0895"/>
    <w:rsid w:val="000F0ADB"/>
    <w:rsid w:val="000F0AF6"/>
    <w:rsid w:val="000F0B5C"/>
    <w:rsid w:val="000F0BB5"/>
    <w:rsid w:val="000F0CF4"/>
    <w:rsid w:val="000F0EAF"/>
    <w:rsid w:val="000F105F"/>
    <w:rsid w:val="000F11FD"/>
    <w:rsid w:val="000F1203"/>
    <w:rsid w:val="000F1289"/>
    <w:rsid w:val="000F1348"/>
    <w:rsid w:val="000F146B"/>
    <w:rsid w:val="000F14AA"/>
    <w:rsid w:val="000F1684"/>
    <w:rsid w:val="000F1728"/>
    <w:rsid w:val="000F1797"/>
    <w:rsid w:val="000F17BA"/>
    <w:rsid w:val="000F181D"/>
    <w:rsid w:val="000F192D"/>
    <w:rsid w:val="000F1988"/>
    <w:rsid w:val="000F1A7B"/>
    <w:rsid w:val="000F1C7E"/>
    <w:rsid w:val="000F1D5F"/>
    <w:rsid w:val="000F1FAF"/>
    <w:rsid w:val="000F20E8"/>
    <w:rsid w:val="000F2119"/>
    <w:rsid w:val="000F2154"/>
    <w:rsid w:val="000F2231"/>
    <w:rsid w:val="000F22AF"/>
    <w:rsid w:val="000F27FA"/>
    <w:rsid w:val="000F2995"/>
    <w:rsid w:val="000F29A2"/>
    <w:rsid w:val="000F2BA4"/>
    <w:rsid w:val="000F2DD1"/>
    <w:rsid w:val="000F2F7D"/>
    <w:rsid w:val="000F30FC"/>
    <w:rsid w:val="000F32D0"/>
    <w:rsid w:val="000F337A"/>
    <w:rsid w:val="000F34D5"/>
    <w:rsid w:val="000F35DA"/>
    <w:rsid w:val="000F37A7"/>
    <w:rsid w:val="000F3B6A"/>
    <w:rsid w:val="000F3BD8"/>
    <w:rsid w:val="000F3CA9"/>
    <w:rsid w:val="000F3D61"/>
    <w:rsid w:val="000F3DD6"/>
    <w:rsid w:val="000F3E31"/>
    <w:rsid w:val="000F41F2"/>
    <w:rsid w:val="000F4207"/>
    <w:rsid w:val="000F45B3"/>
    <w:rsid w:val="000F4692"/>
    <w:rsid w:val="000F47EA"/>
    <w:rsid w:val="000F4841"/>
    <w:rsid w:val="000F4ABB"/>
    <w:rsid w:val="000F4C65"/>
    <w:rsid w:val="000F4C88"/>
    <w:rsid w:val="000F4D9F"/>
    <w:rsid w:val="000F4F7D"/>
    <w:rsid w:val="000F5015"/>
    <w:rsid w:val="000F5128"/>
    <w:rsid w:val="000F540C"/>
    <w:rsid w:val="000F55AB"/>
    <w:rsid w:val="000F57A3"/>
    <w:rsid w:val="000F581C"/>
    <w:rsid w:val="000F5933"/>
    <w:rsid w:val="000F5944"/>
    <w:rsid w:val="000F5961"/>
    <w:rsid w:val="000F5AC9"/>
    <w:rsid w:val="000F5AD7"/>
    <w:rsid w:val="000F5B19"/>
    <w:rsid w:val="000F5BA4"/>
    <w:rsid w:val="000F5CF8"/>
    <w:rsid w:val="000F5D97"/>
    <w:rsid w:val="000F5F0F"/>
    <w:rsid w:val="000F5FC2"/>
    <w:rsid w:val="000F60EE"/>
    <w:rsid w:val="000F6159"/>
    <w:rsid w:val="000F62EF"/>
    <w:rsid w:val="000F63D8"/>
    <w:rsid w:val="000F6412"/>
    <w:rsid w:val="000F64D0"/>
    <w:rsid w:val="000F6626"/>
    <w:rsid w:val="000F664D"/>
    <w:rsid w:val="000F6691"/>
    <w:rsid w:val="000F6711"/>
    <w:rsid w:val="000F6752"/>
    <w:rsid w:val="000F6854"/>
    <w:rsid w:val="000F6C8C"/>
    <w:rsid w:val="000F6EB4"/>
    <w:rsid w:val="000F6ECB"/>
    <w:rsid w:val="000F6F11"/>
    <w:rsid w:val="000F6F86"/>
    <w:rsid w:val="000F6FB6"/>
    <w:rsid w:val="000F7048"/>
    <w:rsid w:val="000F715C"/>
    <w:rsid w:val="000F7589"/>
    <w:rsid w:val="000F75F3"/>
    <w:rsid w:val="000F7604"/>
    <w:rsid w:val="000F7697"/>
    <w:rsid w:val="000F771E"/>
    <w:rsid w:val="000F78E0"/>
    <w:rsid w:val="000F7A87"/>
    <w:rsid w:val="000F7BB2"/>
    <w:rsid w:val="000F7DE3"/>
    <w:rsid w:val="000F7EB7"/>
    <w:rsid w:val="000F7EF8"/>
    <w:rsid w:val="000F7F46"/>
    <w:rsid w:val="000F7FC5"/>
    <w:rsid w:val="000F7FE4"/>
    <w:rsid w:val="00100058"/>
    <w:rsid w:val="0010011E"/>
    <w:rsid w:val="001002ED"/>
    <w:rsid w:val="00100318"/>
    <w:rsid w:val="001005C6"/>
    <w:rsid w:val="001006FA"/>
    <w:rsid w:val="001009E9"/>
    <w:rsid w:val="00100D19"/>
    <w:rsid w:val="00100D51"/>
    <w:rsid w:val="00100DDF"/>
    <w:rsid w:val="00100F1D"/>
    <w:rsid w:val="0010115D"/>
    <w:rsid w:val="00101202"/>
    <w:rsid w:val="00101347"/>
    <w:rsid w:val="0010140D"/>
    <w:rsid w:val="001014DC"/>
    <w:rsid w:val="0010155D"/>
    <w:rsid w:val="001015F0"/>
    <w:rsid w:val="001017CA"/>
    <w:rsid w:val="00101811"/>
    <w:rsid w:val="00101885"/>
    <w:rsid w:val="0010188B"/>
    <w:rsid w:val="00101BB6"/>
    <w:rsid w:val="00101E4A"/>
    <w:rsid w:val="00101E5E"/>
    <w:rsid w:val="00101E82"/>
    <w:rsid w:val="00101F4E"/>
    <w:rsid w:val="00102014"/>
    <w:rsid w:val="001020C7"/>
    <w:rsid w:val="001020EF"/>
    <w:rsid w:val="00102108"/>
    <w:rsid w:val="00102118"/>
    <w:rsid w:val="00102149"/>
    <w:rsid w:val="0010227E"/>
    <w:rsid w:val="00102649"/>
    <w:rsid w:val="0010280E"/>
    <w:rsid w:val="00102992"/>
    <w:rsid w:val="00102D12"/>
    <w:rsid w:val="00102E6D"/>
    <w:rsid w:val="00102F67"/>
    <w:rsid w:val="0010301C"/>
    <w:rsid w:val="00103078"/>
    <w:rsid w:val="001031DA"/>
    <w:rsid w:val="001032B2"/>
    <w:rsid w:val="001033E8"/>
    <w:rsid w:val="00103429"/>
    <w:rsid w:val="0010342A"/>
    <w:rsid w:val="00103453"/>
    <w:rsid w:val="001036DA"/>
    <w:rsid w:val="001036DC"/>
    <w:rsid w:val="0010371E"/>
    <w:rsid w:val="00103884"/>
    <w:rsid w:val="00103968"/>
    <w:rsid w:val="00103AC0"/>
    <w:rsid w:val="00103D14"/>
    <w:rsid w:val="00103D6B"/>
    <w:rsid w:val="00103EC0"/>
    <w:rsid w:val="00103ED7"/>
    <w:rsid w:val="00103EFE"/>
    <w:rsid w:val="0010403A"/>
    <w:rsid w:val="001040E5"/>
    <w:rsid w:val="001040FB"/>
    <w:rsid w:val="001041FF"/>
    <w:rsid w:val="0010429E"/>
    <w:rsid w:val="001042DE"/>
    <w:rsid w:val="001042FB"/>
    <w:rsid w:val="001043BB"/>
    <w:rsid w:val="001043C4"/>
    <w:rsid w:val="00104461"/>
    <w:rsid w:val="00104607"/>
    <w:rsid w:val="00104620"/>
    <w:rsid w:val="00104698"/>
    <w:rsid w:val="00104823"/>
    <w:rsid w:val="001048D2"/>
    <w:rsid w:val="001049CB"/>
    <w:rsid w:val="00104A23"/>
    <w:rsid w:val="00104B73"/>
    <w:rsid w:val="00104D73"/>
    <w:rsid w:val="00104E4B"/>
    <w:rsid w:val="00104F1F"/>
    <w:rsid w:val="00105257"/>
    <w:rsid w:val="0010529A"/>
    <w:rsid w:val="001052E7"/>
    <w:rsid w:val="001053D7"/>
    <w:rsid w:val="001054F6"/>
    <w:rsid w:val="00105540"/>
    <w:rsid w:val="001055FC"/>
    <w:rsid w:val="00105D07"/>
    <w:rsid w:val="00105D0D"/>
    <w:rsid w:val="00105E50"/>
    <w:rsid w:val="00105EC2"/>
    <w:rsid w:val="00105F70"/>
    <w:rsid w:val="00105F76"/>
    <w:rsid w:val="001060EE"/>
    <w:rsid w:val="001061A9"/>
    <w:rsid w:val="00106239"/>
    <w:rsid w:val="001062A5"/>
    <w:rsid w:val="00106466"/>
    <w:rsid w:val="00106554"/>
    <w:rsid w:val="001065E8"/>
    <w:rsid w:val="001066E7"/>
    <w:rsid w:val="0010683C"/>
    <w:rsid w:val="00106881"/>
    <w:rsid w:val="00106903"/>
    <w:rsid w:val="00106927"/>
    <w:rsid w:val="00106A13"/>
    <w:rsid w:val="00106A27"/>
    <w:rsid w:val="00106B1C"/>
    <w:rsid w:val="00106D3E"/>
    <w:rsid w:val="00106D5B"/>
    <w:rsid w:val="00106D9C"/>
    <w:rsid w:val="00106DB4"/>
    <w:rsid w:val="00106E82"/>
    <w:rsid w:val="00106EC8"/>
    <w:rsid w:val="00106EF2"/>
    <w:rsid w:val="00106F57"/>
    <w:rsid w:val="001070BE"/>
    <w:rsid w:val="001071A2"/>
    <w:rsid w:val="00107265"/>
    <w:rsid w:val="00107304"/>
    <w:rsid w:val="00107323"/>
    <w:rsid w:val="00107326"/>
    <w:rsid w:val="001073AD"/>
    <w:rsid w:val="0010753C"/>
    <w:rsid w:val="001077D0"/>
    <w:rsid w:val="001077FA"/>
    <w:rsid w:val="00107890"/>
    <w:rsid w:val="001078B6"/>
    <w:rsid w:val="00107B4A"/>
    <w:rsid w:val="00107CE3"/>
    <w:rsid w:val="00107FE6"/>
    <w:rsid w:val="0011007D"/>
    <w:rsid w:val="001100AA"/>
    <w:rsid w:val="001100D1"/>
    <w:rsid w:val="00110146"/>
    <w:rsid w:val="0011018C"/>
    <w:rsid w:val="001101C4"/>
    <w:rsid w:val="001101EE"/>
    <w:rsid w:val="001104F4"/>
    <w:rsid w:val="001105F1"/>
    <w:rsid w:val="0011060C"/>
    <w:rsid w:val="00110778"/>
    <w:rsid w:val="00110793"/>
    <w:rsid w:val="00110864"/>
    <w:rsid w:val="001108A0"/>
    <w:rsid w:val="001109E4"/>
    <w:rsid w:val="00110B58"/>
    <w:rsid w:val="00110C38"/>
    <w:rsid w:val="00110C4C"/>
    <w:rsid w:val="00110D96"/>
    <w:rsid w:val="00110DEE"/>
    <w:rsid w:val="00110F3A"/>
    <w:rsid w:val="00111041"/>
    <w:rsid w:val="001110DD"/>
    <w:rsid w:val="00111214"/>
    <w:rsid w:val="001113C7"/>
    <w:rsid w:val="0011151F"/>
    <w:rsid w:val="00111615"/>
    <w:rsid w:val="001117DE"/>
    <w:rsid w:val="0011182E"/>
    <w:rsid w:val="001119FA"/>
    <w:rsid w:val="00111A33"/>
    <w:rsid w:val="00111A45"/>
    <w:rsid w:val="00111C1B"/>
    <w:rsid w:val="00111D3D"/>
    <w:rsid w:val="00111D90"/>
    <w:rsid w:val="00111E86"/>
    <w:rsid w:val="00111ED1"/>
    <w:rsid w:val="00111F7C"/>
    <w:rsid w:val="001120E8"/>
    <w:rsid w:val="0011212F"/>
    <w:rsid w:val="00112220"/>
    <w:rsid w:val="00112385"/>
    <w:rsid w:val="001123B3"/>
    <w:rsid w:val="00112535"/>
    <w:rsid w:val="0011255E"/>
    <w:rsid w:val="00112605"/>
    <w:rsid w:val="00112749"/>
    <w:rsid w:val="00112868"/>
    <w:rsid w:val="0011286B"/>
    <w:rsid w:val="00112A05"/>
    <w:rsid w:val="00112AC9"/>
    <w:rsid w:val="00112AF5"/>
    <w:rsid w:val="00112B2A"/>
    <w:rsid w:val="00112BE7"/>
    <w:rsid w:val="00112E16"/>
    <w:rsid w:val="00112EF0"/>
    <w:rsid w:val="0011305C"/>
    <w:rsid w:val="00113067"/>
    <w:rsid w:val="001130B4"/>
    <w:rsid w:val="00113119"/>
    <w:rsid w:val="0011312B"/>
    <w:rsid w:val="0011314B"/>
    <w:rsid w:val="001131AD"/>
    <w:rsid w:val="001131B4"/>
    <w:rsid w:val="0011339B"/>
    <w:rsid w:val="00113472"/>
    <w:rsid w:val="001134FC"/>
    <w:rsid w:val="00113530"/>
    <w:rsid w:val="00113574"/>
    <w:rsid w:val="001135B3"/>
    <w:rsid w:val="00113600"/>
    <w:rsid w:val="00113800"/>
    <w:rsid w:val="00113859"/>
    <w:rsid w:val="00113893"/>
    <w:rsid w:val="00113924"/>
    <w:rsid w:val="00113949"/>
    <w:rsid w:val="001139C2"/>
    <w:rsid w:val="00113A2D"/>
    <w:rsid w:val="00113DF4"/>
    <w:rsid w:val="00113E40"/>
    <w:rsid w:val="00114060"/>
    <w:rsid w:val="001142C1"/>
    <w:rsid w:val="00114359"/>
    <w:rsid w:val="001143C3"/>
    <w:rsid w:val="001143F8"/>
    <w:rsid w:val="00114407"/>
    <w:rsid w:val="0011440D"/>
    <w:rsid w:val="00114604"/>
    <w:rsid w:val="0011460B"/>
    <w:rsid w:val="00114614"/>
    <w:rsid w:val="0011467E"/>
    <w:rsid w:val="00114692"/>
    <w:rsid w:val="001146F4"/>
    <w:rsid w:val="001146FC"/>
    <w:rsid w:val="0011471A"/>
    <w:rsid w:val="00114722"/>
    <w:rsid w:val="00114872"/>
    <w:rsid w:val="00114883"/>
    <w:rsid w:val="00114AB8"/>
    <w:rsid w:val="00114B43"/>
    <w:rsid w:val="00114B4A"/>
    <w:rsid w:val="00114B75"/>
    <w:rsid w:val="00114B84"/>
    <w:rsid w:val="00114BE8"/>
    <w:rsid w:val="00114CA7"/>
    <w:rsid w:val="00114CB3"/>
    <w:rsid w:val="00114F1C"/>
    <w:rsid w:val="00115007"/>
    <w:rsid w:val="0011509F"/>
    <w:rsid w:val="001150D9"/>
    <w:rsid w:val="001150F2"/>
    <w:rsid w:val="0011520B"/>
    <w:rsid w:val="00115316"/>
    <w:rsid w:val="001153B7"/>
    <w:rsid w:val="001154AB"/>
    <w:rsid w:val="001155AA"/>
    <w:rsid w:val="001157BB"/>
    <w:rsid w:val="00115B3D"/>
    <w:rsid w:val="00115BA9"/>
    <w:rsid w:val="00115C36"/>
    <w:rsid w:val="00115C66"/>
    <w:rsid w:val="00115C79"/>
    <w:rsid w:val="00115D01"/>
    <w:rsid w:val="00115DDA"/>
    <w:rsid w:val="00115FC4"/>
    <w:rsid w:val="001161D1"/>
    <w:rsid w:val="00116240"/>
    <w:rsid w:val="0011624F"/>
    <w:rsid w:val="0011633C"/>
    <w:rsid w:val="001165D8"/>
    <w:rsid w:val="00116786"/>
    <w:rsid w:val="0011680C"/>
    <w:rsid w:val="001168F6"/>
    <w:rsid w:val="00116989"/>
    <w:rsid w:val="00116A98"/>
    <w:rsid w:val="00116BAF"/>
    <w:rsid w:val="00116CBD"/>
    <w:rsid w:val="00116D02"/>
    <w:rsid w:val="001170CE"/>
    <w:rsid w:val="00117145"/>
    <w:rsid w:val="00117169"/>
    <w:rsid w:val="001172EE"/>
    <w:rsid w:val="0011734B"/>
    <w:rsid w:val="001174D7"/>
    <w:rsid w:val="0011756E"/>
    <w:rsid w:val="00117626"/>
    <w:rsid w:val="001177BC"/>
    <w:rsid w:val="001179B4"/>
    <w:rsid w:val="00117A61"/>
    <w:rsid w:val="00117AC7"/>
    <w:rsid w:val="00117B0D"/>
    <w:rsid w:val="00117BFC"/>
    <w:rsid w:val="00117C2B"/>
    <w:rsid w:val="00117C6D"/>
    <w:rsid w:val="00117D4B"/>
    <w:rsid w:val="00117E77"/>
    <w:rsid w:val="00117F45"/>
    <w:rsid w:val="00117FF7"/>
    <w:rsid w:val="001201A5"/>
    <w:rsid w:val="0012030D"/>
    <w:rsid w:val="00120356"/>
    <w:rsid w:val="0012041C"/>
    <w:rsid w:val="00120623"/>
    <w:rsid w:val="0012065E"/>
    <w:rsid w:val="00120796"/>
    <w:rsid w:val="00120B36"/>
    <w:rsid w:val="00120B5C"/>
    <w:rsid w:val="00120BE1"/>
    <w:rsid w:val="00120C14"/>
    <w:rsid w:val="00120E6C"/>
    <w:rsid w:val="00120F1E"/>
    <w:rsid w:val="00121010"/>
    <w:rsid w:val="0012103B"/>
    <w:rsid w:val="0012130B"/>
    <w:rsid w:val="00121412"/>
    <w:rsid w:val="0012147F"/>
    <w:rsid w:val="0012150D"/>
    <w:rsid w:val="00121578"/>
    <w:rsid w:val="001215BD"/>
    <w:rsid w:val="00121956"/>
    <w:rsid w:val="00121A23"/>
    <w:rsid w:val="00121DA5"/>
    <w:rsid w:val="00121ED2"/>
    <w:rsid w:val="00122239"/>
    <w:rsid w:val="00122240"/>
    <w:rsid w:val="001222AA"/>
    <w:rsid w:val="001223AD"/>
    <w:rsid w:val="001224F1"/>
    <w:rsid w:val="0012253F"/>
    <w:rsid w:val="00122715"/>
    <w:rsid w:val="001227B3"/>
    <w:rsid w:val="0012283C"/>
    <w:rsid w:val="00122934"/>
    <w:rsid w:val="00122A18"/>
    <w:rsid w:val="00122AC4"/>
    <w:rsid w:val="00122DA5"/>
    <w:rsid w:val="00122E34"/>
    <w:rsid w:val="00123478"/>
    <w:rsid w:val="001234A3"/>
    <w:rsid w:val="001234F0"/>
    <w:rsid w:val="00123588"/>
    <w:rsid w:val="001237C9"/>
    <w:rsid w:val="00123A28"/>
    <w:rsid w:val="00123A3B"/>
    <w:rsid w:val="00123B50"/>
    <w:rsid w:val="00123B85"/>
    <w:rsid w:val="00123BCB"/>
    <w:rsid w:val="00123C58"/>
    <w:rsid w:val="00123DB2"/>
    <w:rsid w:val="00123E90"/>
    <w:rsid w:val="00123E94"/>
    <w:rsid w:val="00123EA5"/>
    <w:rsid w:val="00124080"/>
    <w:rsid w:val="001242D0"/>
    <w:rsid w:val="00124306"/>
    <w:rsid w:val="00124421"/>
    <w:rsid w:val="001244A9"/>
    <w:rsid w:val="001244D3"/>
    <w:rsid w:val="00124594"/>
    <w:rsid w:val="001245F8"/>
    <w:rsid w:val="001246A5"/>
    <w:rsid w:val="0012475C"/>
    <w:rsid w:val="00124778"/>
    <w:rsid w:val="00124A4E"/>
    <w:rsid w:val="00124B75"/>
    <w:rsid w:val="00124B95"/>
    <w:rsid w:val="00124BF7"/>
    <w:rsid w:val="00124BFA"/>
    <w:rsid w:val="00124BFD"/>
    <w:rsid w:val="00124C74"/>
    <w:rsid w:val="00124ECC"/>
    <w:rsid w:val="00124F20"/>
    <w:rsid w:val="00124F8F"/>
    <w:rsid w:val="00124FF5"/>
    <w:rsid w:val="00125082"/>
    <w:rsid w:val="001251FC"/>
    <w:rsid w:val="001253DC"/>
    <w:rsid w:val="0012551C"/>
    <w:rsid w:val="00125564"/>
    <w:rsid w:val="001256A7"/>
    <w:rsid w:val="00125798"/>
    <w:rsid w:val="001257E3"/>
    <w:rsid w:val="0012597F"/>
    <w:rsid w:val="00125B2E"/>
    <w:rsid w:val="00125BD3"/>
    <w:rsid w:val="00125D56"/>
    <w:rsid w:val="00125E96"/>
    <w:rsid w:val="00125F6D"/>
    <w:rsid w:val="00125F7A"/>
    <w:rsid w:val="0012607E"/>
    <w:rsid w:val="001260A8"/>
    <w:rsid w:val="001260BA"/>
    <w:rsid w:val="001261F5"/>
    <w:rsid w:val="00126211"/>
    <w:rsid w:val="00126503"/>
    <w:rsid w:val="0012650A"/>
    <w:rsid w:val="00126542"/>
    <w:rsid w:val="001265A3"/>
    <w:rsid w:val="00126678"/>
    <w:rsid w:val="001268D5"/>
    <w:rsid w:val="00126A0A"/>
    <w:rsid w:val="00126ABB"/>
    <w:rsid w:val="00126BBF"/>
    <w:rsid w:val="00126BCC"/>
    <w:rsid w:val="00126D62"/>
    <w:rsid w:val="00126D73"/>
    <w:rsid w:val="00126D7D"/>
    <w:rsid w:val="00126DB3"/>
    <w:rsid w:val="00126DBD"/>
    <w:rsid w:val="00126E5F"/>
    <w:rsid w:val="00126FAE"/>
    <w:rsid w:val="00126FFA"/>
    <w:rsid w:val="0012741E"/>
    <w:rsid w:val="001274C9"/>
    <w:rsid w:val="001274DE"/>
    <w:rsid w:val="0012750C"/>
    <w:rsid w:val="0012760F"/>
    <w:rsid w:val="00127659"/>
    <w:rsid w:val="0012776B"/>
    <w:rsid w:val="0012783D"/>
    <w:rsid w:val="00127885"/>
    <w:rsid w:val="001279A8"/>
    <w:rsid w:val="00127C5E"/>
    <w:rsid w:val="00127C90"/>
    <w:rsid w:val="00127EFE"/>
    <w:rsid w:val="00127F18"/>
    <w:rsid w:val="00127F1D"/>
    <w:rsid w:val="0013001F"/>
    <w:rsid w:val="0013007B"/>
    <w:rsid w:val="001302C8"/>
    <w:rsid w:val="0013031C"/>
    <w:rsid w:val="00130323"/>
    <w:rsid w:val="001303C8"/>
    <w:rsid w:val="00130505"/>
    <w:rsid w:val="001306E6"/>
    <w:rsid w:val="001309E6"/>
    <w:rsid w:val="00130A56"/>
    <w:rsid w:val="00130D1D"/>
    <w:rsid w:val="00130D2A"/>
    <w:rsid w:val="00130D2C"/>
    <w:rsid w:val="00130FB6"/>
    <w:rsid w:val="00131009"/>
    <w:rsid w:val="0013113D"/>
    <w:rsid w:val="001311BA"/>
    <w:rsid w:val="00131358"/>
    <w:rsid w:val="00131466"/>
    <w:rsid w:val="0013148B"/>
    <w:rsid w:val="001314E3"/>
    <w:rsid w:val="00131664"/>
    <w:rsid w:val="00131757"/>
    <w:rsid w:val="001317AC"/>
    <w:rsid w:val="001318C0"/>
    <w:rsid w:val="00131B79"/>
    <w:rsid w:val="00131C30"/>
    <w:rsid w:val="00131C3F"/>
    <w:rsid w:val="00131D92"/>
    <w:rsid w:val="00132267"/>
    <w:rsid w:val="001322AD"/>
    <w:rsid w:val="001322D8"/>
    <w:rsid w:val="00132334"/>
    <w:rsid w:val="0013238E"/>
    <w:rsid w:val="00132392"/>
    <w:rsid w:val="001323DA"/>
    <w:rsid w:val="001324B1"/>
    <w:rsid w:val="001324D4"/>
    <w:rsid w:val="0013250C"/>
    <w:rsid w:val="0013257B"/>
    <w:rsid w:val="001325AD"/>
    <w:rsid w:val="001327D6"/>
    <w:rsid w:val="0013287A"/>
    <w:rsid w:val="00132CA0"/>
    <w:rsid w:val="00132CDE"/>
    <w:rsid w:val="00132D6A"/>
    <w:rsid w:val="00132EA7"/>
    <w:rsid w:val="0013302F"/>
    <w:rsid w:val="00133204"/>
    <w:rsid w:val="001332ED"/>
    <w:rsid w:val="0013331D"/>
    <w:rsid w:val="0013341B"/>
    <w:rsid w:val="001334BE"/>
    <w:rsid w:val="0013351F"/>
    <w:rsid w:val="00133882"/>
    <w:rsid w:val="0013389E"/>
    <w:rsid w:val="00133993"/>
    <w:rsid w:val="00133A04"/>
    <w:rsid w:val="00133BD2"/>
    <w:rsid w:val="00133C39"/>
    <w:rsid w:val="00133DF6"/>
    <w:rsid w:val="00133F04"/>
    <w:rsid w:val="00133F43"/>
    <w:rsid w:val="00134077"/>
    <w:rsid w:val="001341ED"/>
    <w:rsid w:val="0013422B"/>
    <w:rsid w:val="00134407"/>
    <w:rsid w:val="0013473D"/>
    <w:rsid w:val="00134765"/>
    <w:rsid w:val="00134767"/>
    <w:rsid w:val="00134774"/>
    <w:rsid w:val="001347CD"/>
    <w:rsid w:val="00134829"/>
    <w:rsid w:val="0013491C"/>
    <w:rsid w:val="00134AB9"/>
    <w:rsid w:val="00134DCC"/>
    <w:rsid w:val="00134FD9"/>
    <w:rsid w:val="00135032"/>
    <w:rsid w:val="00135038"/>
    <w:rsid w:val="0013520C"/>
    <w:rsid w:val="00135226"/>
    <w:rsid w:val="00135260"/>
    <w:rsid w:val="0013536C"/>
    <w:rsid w:val="001353E7"/>
    <w:rsid w:val="0013552B"/>
    <w:rsid w:val="00135595"/>
    <w:rsid w:val="001355D0"/>
    <w:rsid w:val="0013562B"/>
    <w:rsid w:val="00135687"/>
    <w:rsid w:val="001357CA"/>
    <w:rsid w:val="00135A0D"/>
    <w:rsid w:val="00135BC5"/>
    <w:rsid w:val="00135BFC"/>
    <w:rsid w:val="00135C09"/>
    <w:rsid w:val="00135C60"/>
    <w:rsid w:val="00135D30"/>
    <w:rsid w:val="00135E33"/>
    <w:rsid w:val="00135EAC"/>
    <w:rsid w:val="00135EDF"/>
    <w:rsid w:val="00135FCB"/>
    <w:rsid w:val="00136126"/>
    <w:rsid w:val="00136188"/>
    <w:rsid w:val="00136298"/>
    <w:rsid w:val="001362B9"/>
    <w:rsid w:val="00136316"/>
    <w:rsid w:val="00136333"/>
    <w:rsid w:val="001364D9"/>
    <w:rsid w:val="00136679"/>
    <w:rsid w:val="001366CD"/>
    <w:rsid w:val="00136842"/>
    <w:rsid w:val="00136A6B"/>
    <w:rsid w:val="00136A75"/>
    <w:rsid w:val="00136C6F"/>
    <w:rsid w:val="00136C86"/>
    <w:rsid w:val="00136F3A"/>
    <w:rsid w:val="00137098"/>
    <w:rsid w:val="001371B8"/>
    <w:rsid w:val="0013732E"/>
    <w:rsid w:val="00137445"/>
    <w:rsid w:val="00137647"/>
    <w:rsid w:val="001376CF"/>
    <w:rsid w:val="0013776C"/>
    <w:rsid w:val="0013791E"/>
    <w:rsid w:val="00137A0C"/>
    <w:rsid w:val="00137B62"/>
    <w:rsid w:val="00137DC3"/>
    <w:rsid w:val="00137EDB"/>
    <w:rsid w:val="001401EC"/>
    <w:rsid w:val="0014045E"/>
    <w:rsid w:val="001404CB"/>
    <w:rsid w:val="0014050A"/>
    <w:rsid w:val="00140685"/>
    <w:rsid w:val="00140737"/>
    <w:rsid w:val="00140808"/>
    <w:rsid w:val="00140AC7"/>
    <w:rsid w:val="00140C57"/>
    <w:rsid w:val="00140E5C"/>
    <w:rsid w:val="00140EEC"/>
    <w:rsid w:val="00140F58"/>
    <w:rsid w:val="00140FCD"/>
    <w:rsid w:val="00141160"/>
    <w:rsid w:val="00141327"/>
    <w:rsid w:val="0014144E"/>
    <w:rsid w:val="00141474"/>
    <w:rsid w:val="00141693"/>
    <w:rsid w:val="0014193D"/>
    <w:rsid w:val="001419B8"/>
    <w:rsid w:val="00141A59"/>
    <w:rsid w:val="00141AAF"/>
    <w:rsid w:val="00141BEC"/>
    <w:rsid w:val="00141C7D"/>
    <w:rsid w:val="00141F4D"/>
    <w:rsid w:val="00142070"/>
    <w:rsid w:val="001421E0"/>
    <w:rsid w:val="001422F5"/>
    <w:rsid w:val="00142340"/>
    <w:rsid w:val="001424D1"/>
    <w:rsid w:val="00142721"/>
    <w:rsid w:val="00142741"/>
    <w:rsid w:val="001427E9"/>
    <w:rsid w:val="0014280E"/>
    <w:rsid w:val="001428B8"/>
    <w:rsid w:val="00142959"/>
    <w:rsid w:val="00142A1F"/>
    <w:rsid w:val="00142A30"/>
    <w:rsid w:val="00142A36"/>
    <w:rsid w:val="00142A50"/>
    <w:rsid w:val="00142C16"/>
    <w:rsid w:val="00142C99"/>
    <w:rsid w:val="0014302C"/>
    <w:rsid w:val="00143050"/>
    <w:rsid w:val="001430F9"/>
    <w:rsid w:val="001431CC"/>
    <w:rsid w:val="001432C3"/>
    <w:rsid w:val="0014347B"/>
    <w:rsid w:val="00143691"/>
    <w:rsid w:val="001436CD"/>
    <w:rsid w:val="00143890"/>
    <w:rsid w:val="00143956"/>
    <w:rsid w:val="00143A4B"/>
    <w:rsid w:val="00143CD6"/>
    <w:rsid w:val="00143E18"/>
    <w:rsid w:val="00143F26"/>
    <w:rsid w:val="00143F47"/>
    <w:rsid w:val="0014404F"/>
    <w:rsid w:val="0014407E"/>
    <w:rsid w:val="001440E9"/>
    <w:rsid w:val="001447D2"/>
    <w:rsid w:val="001448D1"/>
    <w:rsid w:val="00144979"/>
    <w:rsid w:val="001449CE"/>
    <w:rsid w:val="00144BC4"/>
    <w:rsid w:val="00144EC9"/>
    <w:rsid w:val="00145019"/>
    <w:rsid w:val="00145088"/>
    <w:rsid w:val="001450A9"/>
    <w:rsid w:val="00145165"/>
    <w:rsid w:val="00145171"/>
    <w:rsid w:val="001451A4"/>
    <w:rsid w:val="00145376"/>
    <w:rsid w:val="001453E7"/>
    <w:rsid w:val="0014546B"/>
    <w:rsid w:val="00145553"/>
    <w:rsid w:val="0014556A"/>
    <w:rsid w:val="0014565F"/>
    <w:rsid w:val="001456AC"/>
    <w:rsid w:val="0014581D"/>
    <w:rsid w:val="001458C2"/>
    <w:rsid w:val="001458DE"/>
    <w:rsid w:val="00145A64"/>
    <w:rsid w:val="00145A89"/>
    <w:rsid w:val="00145BB0"/>
    <w:rsid w:val="00145C8E"/>
    <w:rsid w:val="00145E77"/>
    <w:rsid w:val="00145EAF"/>
    <w:rsid w:val="00145F07"/>
    <w:rsid w:val="00145F2E"/>
    <w:rsid w:val="00145FC9"/>
    <w:rsid w:val="00146021"/>
    <w:rsid w:val="001461CE"/>
    <w:rsid w:val="001461D9"/>
    <w:rsid w:val="0014625A"/>
    <w:rsid w:val="001462D8"/>
    <w:rsid w:val="001463B5"/>
    <w:rsid w:val="00146564"/>
    <w:rsid w:val="001465A3"/>
    <w:rsid w:val="00146753"/>
    <w:rsid w:val="001467CA"/>
    <w:rsid w:val="001467DF"/>
    <w:rsid w:val="00146999"/>
    <w:rsid w:val="00146BE0"/>
    <w:rsid w:val="00146C30"/>
    <w:rsid w:val="00146CC6"/>
    <w:rsid w:val="00146D6E"/>
    <w:rsid w:val="00146DBB"/>
    <w:rsid w:val="00147143"/>
    <w:rsid w:val="00147323"/>
    <w:rsid w:val="001473FF"/>
    <w:rsid w:val="00147441"/>
    <w:rsid w:val="00147478"/>
    <w:rsid w:val="001474F4"/>
    <w:rsid w:val="00147590"/>
    <w:rsid w:val="001476B3"/>
    <w:rsid w:val="001476EA"/>
    <w:rsid w:val="00147768"/>
    <w:rsid w:val="001479AE"/>
    <w:rsid w:val="00147A26"/>
    <w:rsid w:val="00147A30"/>
    <w:rsid w:val="00147BF4"/>
    <w:rsid w:val="00147D98"/>
    <w:rsid w:val="00147E1C"/>
    <w:rsid w:val="00147E3B"/>
    <w:rsid w:val="00147F84"/>
    <w:rsid w:val="00147F8B"/>
    <w:rsid w:val="00150027"/>
    <w:rsid w:val="00150033"/>
    <w:rsid w:val="00150234"/>
    <w:rsid w:val="00150236"/>
    <w:rsid w:val="00150240"/>
    <w:rsid w:val="00150478"/>
    <w:rsid w:val="00150554"/>
    <w:rsid w:val="001505F0"/>
    <w:rsid w:val="0015061B"/>
    <w:rsid w:val="001506C5"/>
    <w:rsid w:val="0015089E"/>
    <w:rsid w:val="00150996"/>
    <w:rsid w:val="001509FE"/>
    <w:rsid w:val="00150B01"/>
    <w:rsid w:val="00150BDA"/>
    <w:rsid w:val="00150D03"/>
    <w:rsid w:val="00150D80"/>
    <w:rsid w:val="00150E37"/>
    <w:rsid w:val="00150E95"/>
    <w:rsid w:val="00151015"/>
    <w:rsid w:val="0015106C"/>
    <w:rsid w:val="00151101"/>
    <w:rsid w:val="00151106"/>
    <w:rsid w:val="0015116A"/>
    <w:rsid w:val="001511B0"/>
    <w:rsid w:val="00151333"/>
    <w:rsid w:val="001513C2"/>
    <w:rsid w:val="001513CC"/>
    <w:rsid w:val="00151480"/>
    <w:rsid w:val="00151540"/>
    <w:rsid w:val="00151633"/>
    <w:rsid w:val="0015164D"/>
    <w:rsid w:val="00151AD9"/>
    <w:rsid w:val="00151B39"/>
    <w:rsid w:val="00151D48"/>
    <w:rsid w:val="00151E0F"/>
    <w:rsid w:val="0015208A"/>
    <w:rsid w:val="00152140"/>
    <w:rsid w:val="001522A4"/>
    <w:rsid w:val="001522DF"/>
    <w:rsid w:val="0015234F"/>
    <w:rsid w:val="0015239D"/>
    <w:rsid w:val="00152771"/>
    <w:rsid w:val="001527A3"/>
    <w:rsid w:val="001527AE"/>
    <w:rsid w:val="00152960"/>
    <w:rsid w:val="00152C51"/>
    <w:rsid w:val="00152FD0"/>
    <w:rsid w:val="00153271"/>
    <w:rsid w:val="0015328F"/>
    <w:rsid w:val="001532A7"/>
    <w:rsid w:val="001533EA"/>
    <w:rsid w:val="001534CD"/>
    <w:rsid w:val="001537F3"/>
    <w:rsid w:val="001538C0"/>
    <w:rsid w:val="001539CD"/>
    <w:rsid w:val="00153A76"/>
    <w:rsid w:val="00153AD6"/>
    <w:rsid w:val="00153C23"/>
    <w:rsid w:val="00153CC5"/>
    <w:rsid w:val="00154089"/>
    <w:rsid w:val="00154152"/>
    <w:rsid w:val="00154391"/>
    <w:rsid w:val="00154409"/>
    <w:rsid w:val="0015445F"/>
    <w:rsid w:val="001544B7"/>
    <w:rsid w:val="001544BA"/>
    <w:rsid w:val="00154536"/>
    <w:rsid w:val="0015459A"/>
    <w:rsid w:val="00154611"/>
    <w:rsid w:val="001548C5"/>
    <w:rsid w:val="00154914"/>
    <w:rsid w:val="0015491F"/>
    <w:rsid w:val="001549AD"/>
    <w:rsid w:val="00154ADD"/>
    <w:rsid w:val="00154BE4"/>
    <w:rsid w:val="00154D48"/>
    <w:rsid w:val="00154E11"/>
    <w:rsid w:val="00154EE6"/>
    <w:rsid w:val="0015507B"/>
    <w:rsid w:val="00155165"/>
    <w:rsid w:val="001551AD"/>
    <w:rsid w:val="0015523A"/>
    <w:rsid w:val="001553DA"/>
    <w:rsid w:val="0015544A"/>
    <w:rsid w:val="00155729"/>
    <w:rsid w:val="00155877"/>
    <w:rsid w:val="0015588D"/>
    <w:rsid w:val="00155A1D"/>
    <w:rsid w:val="00155A69"/>
    <w:rsid w:val="00155B3D"/>
    <w:rsid w:val="00155B53"/>
    <w:rsid w:val="00155B5F"/>
    <w:rsid w:val="00155ECE"/>
    <w:rsid w:val="00155F23"/>
    <w:rsid w:val="00156268"/>
    <w:rsid w:val="0015635B"/>
    <w:rsid w:val="0015656D"/>
    <w:rsid w:val="001565DC"/>
    <w:rsid w:val="00156796"/>
    <w:rsid w:val="0015679E"/>
    <w:rsid w:val="00156966"/>
    <w:rsid w:val="00156A06"/>
    <w:rsid w:val="00156B8B"/>
    <w:rsid w:val="00156BA2"/>
    <w:rsid w:val="00156CF0"/>
    <w:rsid w:val="00156EC0"/>
    <w:rsid w:val="00157108"/>
    <w:rsid w:val="0015718B"/>
    <w:rsid w:val="001572E3"/>
    <w:rsid w:val="0015764C"/>
    <w:rsid w:val="0015770A"/>
    <w:rsid w:val="0015775B"/>
    <w:rsid w:val="00157887"/>
    <w:rsid w:val="0015792C"/>
    <w:rsid w:val="00157975"/>
    <w:rsid w:val="00157A1E"/>
    <w:rsid w:val="00157A57"/>
    <w:rsid w:val="00157B94"/>
    <w:rsid w:val="00157C0F"/>
    <w:rsid w:val="00157CC5"/>
    <w:rsid w:val="00157EE1"/>
    <w:rsid w:val="00157F0B"/>
    <w:rsid w:val="00157F15"/>
    <w:rsid w:val="00160058"/>
    <w:rsid w:val="00160111"/>
    <w:rsid w:val="0016016D"/>
    <w:rsid w:val="001601A2"/>
    <w:rsid w:val="0016045D"/>
    <w:rsid w:val="00160488"/>
    <w:rsid w:val="00160559"/>
    <w:rsid w:val="001607A0"/>
    <w:rsid w:val="00160D1C"/>
    <w:rsid w:val="00160D24"/>
    <w:rsid w:val="00160D85"/>
    <w:rsid w:val="00160F31"/>
    <w:rsid w:val="00161045"/>
    <w:rsid w:val="00161496"/>
    <w:rsid w:val="0016152D"/>
    <w:rsid w:val="001615CC"/>
    <w:rsid w:val="0016172E"/>
    <w:rsid w:val="00161A1C"/>
    <w:rsid w:val="00161DC8"/>
    <w:rsid w:val="00161F51"/>
    <w:rsid w:val="00161FB8"/>
    <w:rsid w:val="00161FBE"/>
    <w:rsid w:val="001620E2"/>
    <w:rsid w:val="001622E3"/>
    <w:rsid w:val="00162596"/>
    <w:rsid w:val="00162715"/>
    <w:rsid w:val="0016288D"/>
    <w:rsid w:val="001628B5"/>
    <w:rsid w:val="00162924"/>
    <w:rsid w:val="00162927"/>
    <w:rsid w:val="001629A0"/>
    <w:rsid w:val="00162A15"/>
    <w:rsid w:val="00162A31"/>
    <w:rsid w:val="00162A72"/>
    <w:rsid w:val="00162BB3"/>
    <w:rsid w:val="00162CB3"/>
    <w:rsid w:val="00162FF3"/>
    <w:rsid w:val="00163011"/>
    <w:rsid w:val="00163099"/>
    <w:rsid w:val="001630C0"/>
    <w:rsid w:val="0016349E"/>
    <w:rsid w:val="001635D2"/>
    <w:rsid w:val="0016387A"/>
    <w:rsid w:val="00163990"/>
    <w:rsid w:val="00163BCB"/>
    <w:rsid w:val="00163C0B"/>
    <w:rsid w:val="00163C47"/>
    <w:rsid w:val="00163C70"/>
    <w:rsid w:val="00163D58"/>
    <w:rsid w:val="00163E6B"/>
    <w:rsid w:val="00163FF7"/>
    <w:rsid w:val="00164093"/>
    <w:rsid w:val="00164193"/>
    <w:rsid w:val="00164231"/>
    <w:rsid w:val="00164290"/>
    <w:rsid w:val="001642E4"/>
    <w:rsid w:val="00164360"/>
    <w:rsid w:val="001643E9"/>
    <w:rsid w:val="0016447D"/>
    <w:rsid w:val="001645FF"/>
    <w:rsid w:val="00164827"/>
    <w:rsid w:val="001649CA"/>
    <w:rsid w:val="00164A42"/>
    <w:rsid w:val="00164B18"/>
    <w:rsid w:val="00164C2B"/>
    <w:rsid w:val="00164F34"/>
    <w:rsid w:val="00164F63"/>
    <w:rsid w:val="00164F94"/>
    <w:rsid w:val="00164FE2"/>
    <w:rsid w:val="00164FFE"/>
    <w:rsid w:val="00165224"/>
    <w:rsid w:val="0016522A"/>
    <w:rsid w:val="001653DD"/>
    <w:rsid w:val="0016553E"/>
    <w:rsid w:val="001655BE"/>
    <w:rsid w:val="001656B0"/>
    <w:rsid w:val="00165729"/>
    <w:rsid w:val="001657EE"/>
    <w:rsid w:val="001657FE"/>
    <w:rsid w:val="00165818"/>
    <w:rsid w:val="001658C6"/>
    <w:rsid w:val="00165994"/>
    <w:rsid w:val="001659F9"/>
    <w:rsid w:val="00165AF5"/>
    <w:rsid w:val="00165C93"/>
    <w:rsid w:val="00165DB0"/>
    <w:rsid w:val="00165E2E"/>
    <w:rsid w:val="00165E63"/>
    <w:rsid w:val="00165E87"/>
    <w:rsid w:val="00165F1B"/>
    <w:rsid w:val="00165FC2"/>
    <w:rsid w:val="0016602D"/>
    <w:rsid w:val="0016607A"/>
    <w:rsid w:val="001660A1"/>
    <w:rsid w:val="00166304"/>
    <w:rsid w:val="00166318"/>
    <w:rsid w:val="0016642A"/>
    <w:rsid w:val="001665B4"/>
    <w:rsid w:val="001665E2"/>
    <w:rsid w:val="00166619"/>
    <w:rsid w:val="001667A4"/>
    <w:rsid w:val="00166848"/>
    <w:rsid w:val="001668B4"/>
    <w:rsid w:val="0016696B"/>
    <w:rsid w:val="001669FD"/>
    <w:rsid w:val="00166A15"/>
    <w:rsid w:val="00166AA8"/>
    <w:rsid w:val="00166CF9"/>
    <w:rsid w:val="00166F16"/>
    <w:rsid w:val="0016700F"/>
    <w:rsid w:val="001670F6"/>
    <w:rsid w:val="001671E3"/>
    <w:rsid w:val="0016720D"/>
    <w:rsid w:val="0016725E"/>
    <w:rsid w:val="00167491"/>
    <w:rsid w:val="00167831"/>
    <w:rsid w:val="0016788D"/>
    <w:rsid w:val="001678E2"/>
    <w:rsid w:val="001679BE"/>
    <w:rsid w:val="001679E3"/>
    <w:rsid w:val="00167C44"/>
    <w:rsid w:val="00167C6A"/>
    <w:rsid w:val="00167CB4"/>
    <w:rsid w:val="00167E11"/>
    <w:rsid w:val="00167E91"/>
    <w:rsid w:val="00167EA9"/>
    <w:rsid w:val="00167EB3"/>
    <w:rsid w:val="00167EC3"/>
    <w:rsid w:val="00170081"/>
    <w:rsid w:val="00170093"/>
    <w:rsid w:val="001700D1"/>
    <w:rsid w:val="001701F2"/>
    <w:rsid w:val="00170318"/>
    <w:rsid w:val="00170350"/>
    <w:rsid w:val="00170381"/>
    <w:rsid w:val="00170667"/>
    <w:rsid w:val="001707DA"/>
    <w:rsid w:val="001707E6"/>
    <w:rsid w:val="00170830"/>
    <w:rsid w:val="00170A6B"/>
    <w:rsid w:val="00170A79"/>
    <w:rsid w:val="00170DF2"/>
    <w:rsid w:val="00170E5B"/>
    <w:rsid w:val="00170FE5"/>
    <w:rsid w:val="00171076"/>
    <w:rsid w:val="00171090"/>
    <w:rsid w:val="001711EE"/>
    <w:rsid w:val="001712DA"/>
    <w:rsid w:val="001712FD"/>
    <w:rsid w:val="001715AF"/>
    <w:rsid w:val="00171601"/>
    <w:rsid w:val="0017170F"/>
    <w:rsid w:val="001717D6"/>
    <w:rsid w:val="0017194D"/>
    <w:rsid w:val="0017205A"/>
    <w:rsid w:val="001720AE"/>
    <w:rsid w:val="00172348"/>
    <w:rsid w:val="001725F9"/>
    <w:rsid w:val="001726E0"/>
    <w:rsid w:val="0017280B"/>
    <w:rsid w:val="00172820"/>
    <w:rsid w:val="00172882"/>
    <w:rsid w:val="001728B4"/>
    <w:rsid w:val="001728ED"/>
    <w:rsid w:val="00172ADD"/>
    <w:rsid w:val="00172E35"/>
    <w:rsid w:val="00172EB8"/>
    <w:rsid w:val="00172F66"/>
    <w:rsid w:val="00172F7B"/>
    <w:rsid w:val="0017302D"/>
    <w:rsid w:val="00173249"/>
    <w:rsid w:val="001732D9"/>
    <w:rsid w:val="00173499"/>
    <w:rsid w:val="001735AE"/>
    <w:rsid w:val="00173629"/>
    <w:rsid w:val="00173742"/>
    <w:rsid w:val="0017376F"/>
    <w:rsid w:val="001738C5"/>
    <w:rsid w:val="00173A0E"/>
    <w:rsid w:val="00173AAD"/>
    <w:rsid w:val="00173C0B"/>
    <w:rsid w:val="00173D4A"/>
    <w:rsid w:val="00173F30"/>
    <w:rsid w:val="00174007"/>
    <w:rsid w:val="0017427C"/>
    <w:rsid w:val="0017433B"/>
    <w:rsid w:val="001743C3"/>
    <w:rsid w:val="0017454F"/>
    <w:rsid w:val="001745D6"/>
    <w:rsid w:val="0017470C"/>
    <w:rsid w:val="0017473A"/>
    <w:rsid w:val="0017485E"/>
    <w:rsid w:val="0017490E"/>
    <w:rsid w:val="00174975"/>
    <w:rsid w:val="00174A80"/>
    <w:rsid w:val="00174AF6"/>
    <w:rsid w:val="00174D35"/>
    <w:rsid w:val="00174FBB"/>
    <w:rsid w:val="001750AC"/>
    <w:rsid w:val="001750BB"/>
    <w:rsid w:val="0017512E"/>
    <w:rsid w:val="001754F0"/>
    <w:rsid w:val="00175599"/>
    <w:rsid w:val="001755E7"/>
    <w:rsid w:val="0017567D"/>
    <w:rsid w:val="001757F4"/>
    <w:rsid w:val="0017584F"/>
    <w:rsid w:val="00175905"/>
    <w:rsid w:val="0017597E"/>
    <w:rsid w:val="00175A63"/>
    <w:rsid w:val="00175AE9"/>
    <w:rsid w:val="00175C6D"/>
    <w:rsid w:val="00175CF3"/>
    <w:rsid w:val="00175DBE"/>
    <w:rsid w:val="00175DE0"/>
    <w:rsid w:val="00175EC6"/>
    <w:rsid w:val="00175F33"/>
    <w:rsid w:val="0017602C"/>
    <w:rsid w:val="0017609C"/>
    <w:rsid w:val="001761C5"/>
    <w:rsid w:val="00176211"/>
    <w:rsid w:val="0017630E"/>
    <w:rsid w:val="00176323"/>
    <w:rsid w:val="0017645B"/>
    <w:rsid w:val="00176499"/>
    <w:rsid w:val="00176508"/>
    <w:rsid w:val="001765B8"/>
    <w:rsid w:val="001767D7"/>
    <w:rsid w:val="00176839"/>
    <w:rsid w:val="0017693E"/>
    <w:rsid w:val="001769A5"/>
    <w:rsid w:val="00176AA4"/>
    <w:rsid w:val="00176AC0"/>
    <w:rsid w:val="00176D01"/>
    <w:rsid w:val="00176D4D"/>
    <w:rsid w:val="00176DC7"/>
    <w:rsid w:val="0017717B"/>
    <w:rsid w:val="001774AC"/>
    <w:rsid w:val="001776CF"/>
    <w:rsid w:val="001777D3"/>
    <w:rsid w:val="00177C2E"/>
    <w:rsid w:val="00177C57"/>
    <w:rsid w:val="00177ECB"/>
    <w:rsid w:val="0018026A"/>
    <w:rsid w:val="00180290"/>
    <w:rsid w:val="00180347"/>
    <w:rsid w:val="0018044A"/>
    <w:rsid w:val="00180456"/>
    <w:rsid w:val="00180484"/>
    <w:rsid w:val="001805CC"/>
    <w:rsid w:val="00180654"/>
    <w:rsid w:val="001806CC"/>
    <w:rsid w:val="00180764"/>
    <w:rsid w:val="00180846"/>
    <w:rsid w:val="00180933"/>
    <w:rsid w:val="00180A1C"/>
    <w:rsid w:val="00180B06"/>
    <w:rsid w:val="00180C45"/>
    <w:rsid w:val="00180C80"/>
    <w:rsid w:val="00180D13"/>
    <w:rsid w:val="00180E0A"/>
    <w:rsid w:val="00180E50"/>
    <w:rsid w:val="00180F1E"/>
    <w:rsid w:val="001811AE"/>
    <w:rsid w:val="001811D4"/>
    <w:rsid w:val="0018127F"/>
    <w:rsid w:val="0018136A"/>
    <w:rsid w:val="00181448"/>
    <w:rsid w:val="00181678"/>
    <w:rsid w:val="001818C0"/>
    <w:rsid w:val="0018194E"/>
    <w:rsid w:val="001819FF"/>
    <w:rsid w:val="00181C78"/>
    <w:rsid w:val="00181D8D"/>
    <w:rsid w:val="00181EEE"/>
    <w:rsid w:val="00181F4C"/>
    <w:rsid w:val="00181FCF"/>
    <w:rsid w:val="00182084"/>
    <w:rsid w:val="00182231"/>
    <w:rsid w:val="00182392"/>
    <w:rsid w:val="00182423"/>
    <w:rsid w:val="0018249C"/>
    <w:rsid w:val="0018251A"/>
    <w:rsid w:val="00182546"/>
    <w:rsid w:val="001825BD"/>
    <w:rsid w:val="00182785"/>
    <w:rsid w:val="00182C0A"/>
    <w:rsid w:val="00182D0D"/>
    <w:rsid w:val="00182D67"/>
    <w:rsid w:val="00182F29"/>
    <w:rsid w:val="001830ED"/>
    <w:rsid w:val="001831E4"/>
    <w:rsid w:val="0018320C"/>
    <w:rsid w:val="001832A2"/>
    <w:rsid w:val="00183337"/>
    <w:rsid w:val="00183700"/>
    <w:rsid w:val="001837AF"/>
    <w:rsid w:val="00183A9C"/>
    <w:rsid w:val="00183D4D"/>
    <w:rsid w:val="00183E04"/>
    <w:rsid w:val="00184060"/>
    <w:rsid w:val="001840CB"/>
    <w:rsid w:val="001840DF"/>
    <w:rsid w:val="001841E1"/>
    <w:rsid w:val="0018424A"/>
    <w:rsid w:val="0018429F"/>
    <w:rsid w:val="00184336"/>
    <w:rsid w:val="0018481F"/>
    <w:rsid w:val="001848E9"/>
    <w:rsid w:val="00184A1A"/>
    <w:rsid w:val="00184A8C"/>
    <w:rsid w:val="00184F80"/>
    <w:rsid w:val="001850A3"/>
    <w:rsid w:val="001850AC"/>
    <w:rsid w:val="00185138"/>
    <w:rsid w:val="00185190"/>
    <w:rsid w:val="0018519A"/>
    <w:rsid w:val="001854C2"/>
    <w:rsid w:val="0018559E"/>
    <w:rsid w:val="00185745"/>
    <w:rsid w:val="00185A59"/>
    <w:rsid w:val="00185BBF"/>
    <w:rsid w:val="00185F00"/>
    <w:rsid w:val="00185FA0"/>
    <w:rsid w:val="00185FA6"/>
    <w:rsid w:val="00185FD3"/>
    <w:rsid w:val="00185FFC"/>
    <w:rsid w:val="00186074"/>
    <w:rsid w:val="001861D5"/>
    <w:rsid w:val="00186321"/>
    <w:rsid w:val="00186458"/>
    <w:rsid w:val="00186489"/>
    <w:rsid w:val="001864EE"/>
    <w:rsid w:val="0018654E"/>
    <w:rsid w:val="00186569"/>
    <w:rsid w:val="00186690"/>
    <w:rsid w:val="0018671F"/>
    <w:rsid w:val="0018684B"/>
    <w:rsid w:val="00186927"/>
    <w:rsid w:val="00186A07"/>
    <w:rsid w:val="00186A4A"/>
    <w:rsid w:val="00186AD7"/>
    <w:rsid w:val="00186AF1"/>
    <w:rsid w:val="00186AFC"/>
    <w:rsid w:val="00186D80"/>
    <w:rsid w:val="00186E68"/>
    <w:rsid w:val="0018703D"/>
    <w:rsid w:val="0018710A"/>
    <w:rsid w:val="0018710E"/>
    <w:rsid w:val="0018711E"/>
    <w:rsid w:val="00187189"/>
    <w:rsid w:val="00187221"/>
    <w:rsid w:val="00187610"/>
    <w:rsid w:val="00187840"/>
    <w:rsid w:val="0018785D"/>
    <w:rsid w:val="00187870"/>
    <w:rsid w:val="00187963"/>
    <w:rsid w:val="00187983"/>
    <w:rsid w:val="00187A60"/>
    <w:rsid w:val="00187C33"/>
    <w:rsid w:val="0018BA15"/>
    <w:rsid w:val="00190196"/>
    <w:rsid w:val="001902E0"/>
    <w:rsid w:val="001903BA"/>
    <w:rsid w:val="001903EC"/>
    <w:rsid w:val="001905D3"/>
    <w:rsid w:val="001908B4"/>
    <w:rsid w:val="00190A28"/>
    <w:rsid w:val="00190AB4"/>
    <w:rsid w:val="00190B9E"/>
    <w:rsid w:val="00190BDD"/>
    <w:rsid w:val="0019100B"/>
    <w:rsid w:val="0019104A"/>
    <w:rsid w:val="001910E6"/>
    <w:rsid w:val="0019112D"/>
    <w:rsid w:val="00191169"/>
    <w:rsid w:val="00191181"/>
    <w:rsid w:val="001913F7"/>
    <w:rsid w:val="00191416"/>
    <w:rsid w:val="00191587"/>
    <w:rsid w:val="0019160F"/>
    <w:rsid w:val="00191693"/>
    <w:rsid w:val="00191797"/>
    <w:rsid w:val="001919AB"/>
    <w:rsid w:val="001919AD"/>
    <w:rsid w:val="00191AA9"/>
    <w:rsid w:val="00191AC8"/>
    <w:rsid w:val="00191BF2"/>
    <w:rsid w:val="00191C5E"/>
    <w:rsid w:val="001921F2"/>
    <w:rsid w:val="0019235C"/>
    <w:rsid w:val="00192479"/>
    <w:rsid w:val="00192743"/>
    <w:rsid w:val="00192880"/>
    <w:rsid w:val="00192962"/>
    <w:rsid w:val="00192BF2"/>
    <w:rsid w:val="00192C83"/>
    <w:rsid w:val="00192CFD"/>
    <w:rsid w:val="00192E79"/>
    <w:rsid w:val="00192E97"/>
    <w:rsid w:val="00192F1F"/>
    <w:rsid w:val="00192F56"/>
    <w:rsid w:val="00192F9C"/>
    <w:rsid w:val="001931C0"/>
    <w:rsid w:val="001931CD"/>
    <w:rsid w:val="00193325"/>
    <w:rsid w:val="001933B5"/>
    <w:rsid w:val="00193561"/>
    <w:rsid w:val="001937FE"/>
    <w:rsid w:val="00193806"/>
    <w:rsid w:val="001939A2"/>
    <w:rsid w:val="00193A51"/>
    <w:rsid w:val="00193AF7"/>
    <w:rsid w:val="00193D4E"/>
    <w:rsid w:val="00193DCE"/>
    <w:rsid w:val="00193E27"/>
    <w:rsid w:val="00193E2E"/>
    <w:rsid w:val="0019405B"/>
    <w:rsid w:val="0019405E"/>
    <w:rsid w:val="0019424B"/>
    <w:rsid w:val="0019427D"/>
    <w:rsid w:val="001942ED"/>
    <w:rsid w:val="00194432"/>
    <w:rsid w:val="00194691"/>
    <w:rsid w:val="00194731"/>
    <w:rsid w:val="001947B0"/>
    <w:rsid w:val="001947F4"/>
    <w:rsid w:val="00194843"/>
    <w:rsid w:val="001948AC"/>
    <w:rsid w:val="00194990"/>
    <w:rsid w:val="00194B25"/>
    <w:rsid w:val="00194B43"/>
    <w:rsid w:val="00194CD9"/>
    <w:rsid w:val="00194D5D"/>
    <w:rsid w:val="00194D65"/>
    <w:rsid w:val="00194D69"/>
    <w:rsid w:val="00194F37"/>
    <w:rsid w:val="00194FDC"/>
    <w:rsid w:val="001951C4"/>
    <w:rsid w:val="001952F2"/>
    <w:rsid w:val="0019532A"/>
    <w:rsid w:val="00195351"/>
    <w:rsid w:val="00195456"/>
    <w:rsid w:val="00195511"/>
    <w:rsid w:val="00195522"/>
    <w:rsid w:val="0019568D"/>
    <w:rsid w:val="001957F0"/>
    <w:rsid w:val="00195902"/>
    <w:rsid w:val="00195C8F"/>
    <w:rsid w:val="00195C9E"/>
    <w:rsid w:val="0019605A"/>
    <w:rsid w:val="001960F7"/>
    <w:rsid w:val="0019619E"/>
    <w:rsid w:val="001961EF"/>
    <w:rsid w:val="001962E1"/>
    <w:rsid w:val="001962E2"/>
    <w:rsid w:val="00196389"/>
    <w:rsid w:val="001963FA"/>
    <w:rsid w:val="00196634"/>
    <w:rsid w:val="0019669E"/>
    <w:rsid w:val="001966DA"/>
    <w:rsid w:val="0019671B"/>
    <w:rsid w:val="00196772"/>
    <w:rsid w:val="001967C6"/>
    <w:rsid w:val="00196906"/>
    <w:rsid w:val="0019697E"/>
    <w:rsid w:val="00196991"/>
    <w:rsid w:val="00196AC9"/>
    <w:rsid w:val="00196B9B"/>
    <w:rsid w:val="00196C55"/>
    <w:rsid w:val="00196D06"/>
    <w:rsid w:val="00196F21"/>
    <w:rsid w:val="00196FC0"/>
    <w:rsid w:val="00197006"/>
    <w:rsid w:val="00197053"/>
    <w:rsid w:val="00197097"/>
    <w:rsid w:val="0019722E"/>
    <w:rsid w:val="00197398"/>
    <w:rsid w:val="00197506"/>
    <w:rsid w:val="001975A3"/>
    <w:rsid w:val="001975FD"/>
    <w:rsid w:val="00197652"/>
    <w:rsid w:val="00197771"/>
    <w:rsid w:val="00197941"/>
    <w:rsid w:val="00197A5C"/>
    <w:rsid w:val="00197A85"/>
    <w:rsid w:val="00197DCC"/>
    <w:rsid w:val="00197E06"/>
    <w:rsid w:val="00197E5C"/>
    <w:rsid w:val="00197ECB"/>
    <w:rsid w:val="00197F1C"/>
    <w:rsid w:val="001A008B"/>
    <w:rsid w:val="001A0104"/>
    <w:rsid w:val="001A0225"/>
    <w:rsid w:val="001A05CD"/>
    <w:rsid w:val="001A0758"/>
    <w:rsid w:val="001A07AE"/>
    <w:rsid w:val="001A08CC"/>
    <w:rsid w:val="001A08F6"/>
    <w:rsid w:val="001A0DC3"/>
    <w:rsid w:val="001A0F18"/>
    <w:rsid w:val="001A0F31"/>
    <w:rsid w:val="001A100A"/>
    <w:rsid w:val="001A10E5"/>
    <w:rsid w:val="001A130F"/>
    <w:rsid w:val="001A144D"/>
    <w:rsid w:val="001A14CF"/>
    <w:rsid w:val="001A1917"/>
    <w:rsid w:val="001A1A60"/>
    <w:rsid w:val="001A1A6C"/>
    <w:rsid w:val="001A1B8E"/>
    <w:rsid w:val="001A1C6A"/>
    <w:rsid w:val="001A1CB4"/>
    <w:rsid w:val="001A1DB7"/>
    <w:rsid w:val="001A1EA2"/>
    <w:rsid w:val="001A2070"/>
    <w:rsid w:val="001A2161"/>
    <w:rsid w:val="001A219E"/>
    <w:rsid w:val="001A22C0"/>
    <w:rsid w:val="001A235A"/>
    <w:rsid w:val="001A23C3"/>
    <w:rsid w:val="001A26B2"/>
    <w:rsid w:val="001A26E5"/>
    <w:rsid w:val="001A26EC"/>
    <w:rsid w:val="001A273F"/>
    <w:rsid w:val="001A27B0"/>
    <w:rsid w:val="001A2912"/>
    <w:rsid w:val="001A2B9A"/>
    <w:rsid w:val="001A2BDB"/>
    <w:rsid w:val="001A2C40"/>
    <w:rsid w:val="001A2ED6"/>
    <w:rsid w:val="001A2F5D"/>
    <w:rsid w:val="001A2FFF"/>
    <w:rsid w:val="001A3128"/>
    <w:rsid w:val="001A3141"/>
    <w:rsid w:val="001A31F3"/>
    <w:rsid w:val="001A322D"/>
    <w:rsid w:val="001A3237"/>
    <w:rsid w:val="001A3380"/>
    <w:rsid w:val="001A35DA"/>
    <w:rsid w:val="001A3612"/>
    <w:rsid w:val="001A361F"/>
    <w:rsid w:val="001A3623"/>
    <w:rsid w:val="001A3647"/>
    <w:rsid w:val="001A366D"/>
    <w:rsid w:val="001A3704"/>
    <w:rsid w:val="001A3799"/>
    <w:rsid w:val="001A38CC"/>
    <w:rsid w:val="001A38EF"/>
    <w:rsid w:val="001A391A"/>
    <w:rsid w:val="001A39F0"/>
    <w:rsid w:val="001A3BF8"/>
    <w:rsid w:val="001A3F10"/>
    <w:rsid w:val="001A3F74"/>
    <w:rsid w:val="001A3FCF"/>
    <w:rsid w:val="001A417A"/>
    <w:rsid w:val="001A419E"/>
    <w:rsid w:val="001A427C"/>
    <w:rsid w:val="001A42D5"/>
    <w:rsid w:val="001A4307"/>
    <w:rsid w:val="001A455E"/>
    <w:rsid w:val="001A459C"/>
    <w:rsid w:val="001A45BD"/>
    <w:rsid w:val="001A4626"/>
    <w:rsid w:val="001A4640"/>
    <w:rsid w:val="001A46A3"/>
    <w:rsid w:val="001A46BD"/>
    <w:rsid w:val="001A46E8"/>
    <w:rsid w:val="001A46F8"/>
    <w:rsid w:val="001A48D4"/>
    <w:rsid w:val="001A4984"/>
    <w:rsid w:val="001A4C1B"/>
    <w:rsid w:val="001A4DB1"/>
    <w:rsid w:val="001A4DD0"/>
    <w:rsid w:val="001A4E63"/>
    <w:rsid w:val="001A4E83"/>
    <w:rsid w:val="001A4EA3"/>
    <w:rsid w:val="001A5044"/>
    <w:rsid w:val="001A5145"/>
    <w:rsid w:val="001A51C3"/>
    <w:rsid w:val="001A538A"/>
    <w:rsid w:val="001A5396"/>
    <w:rsid w:val="001A573E"/>
    <w:rsid w:val="001A5772"/>
    <w:rsid w:val="001A57D4"/>
    <w:rsid w:val="001A583E"/>
    <w:rsid w:val="001A5907"/>
    <w:rsid w:val="001A592F"/>
    <w:rsid w:val="001A59EF"/>
    <w:rsid w:val="001A5ACC"/>
    <w:rsid w:val="001A5B01"/>
    <w:rsid w:val="001A5B9B"/>
    <w:rsid w:val="001A5BCA"/>
    <w:rsid w:val="001A5DDF"/>
    <w:rsid w:val="001A5E6C"/>
    <w:rsid w:val="001A5EAB"/>
    <w:rsid w:val="001A6018"/>
    <w:rsid w:val="001A60D4"/>
    <w:rsid w:val="001A613C"/>
    <w:rsid w:val="001A61AF"/>
    <w:rsid w:val="001A6213"/>
    <w:rsid w:val="001A6492"/>
    <w:rsid w:val="001A64E4"/>
    <w:rsid w:val="001A6513"/>
    <w:rsid w:val="001A6590"/>
    <w:rsid w:val="001A6665"/>
    <w:rsid w:val="001A6777"/>
    <w:rsid w:val="001A67B0"/>
    <w:rsid w:val="001A67BE"/>
    <w:rsid w:val="001A6BDD"/>
    <w:rsid w:val="001A6C32"/>
    <w:rsid w:val="001A6C54"/>
    <w:rsid w:val="001A6E16"/>
    <w:rsid w:val="001A6EBB"/>
    <w:rsid w:val="001A6F9C"/>
    <w:rsid w:val="001A7044"/>
    <w:rsid w:val="001A7109"/>
    <w:rsid w:val="001A72E9"/>
    <w:rsid w:val="001A72EF"/>
    <w:rsid w:val="001A735C"/>
    <w:rsid w:val="001A744B"/>
    <w:rsid w:val="001A750B"/>
    <w:rsid w:val="001A7681"/>
    <w:rsid w:val="001A76C8"/>
    <w:rsid w:val="001A7779"/>
    <w:rsid w:val="001A77F5"/>
    <w:rsid w:val="001A783F"/>
    <w:rsid w:val="001A792E"/>
    <w:rsid w:val="001A7A8E"/>
    <w:rsid w:val="001A7A9C"/>
    <w:rsid w:val="001A7B12"/>
    <w:rsid w:val="001A7DF7"/>
    <w:rsid w:val="001B03C3"/>
    <w:rsid w:val="001B0400"/>
    <w:rsid w:val="001B0448"/>
    <w:rsid w:val="001B0502"/>
    <w:rsid w:val="001B0A70"/>
    <w:rsid w:val="001B0B11"/>
    <w:rsid w:val="001B0B14"/>
    <w:rsid w:val="001B0B44"/>
    <w:rsid w:val="001B0C01"/>
    <w:rsid w:val="001B0C6E"/>
    <w:rsid w:val="001B0C9C"/>
    <w:rsid w:val="001B0CC2"/>
    <w:rsid w:val="001B1040"/>
    <w:rsid w:val="001B1070"/>
    <w:rsid w:val="001B1078"/>
    <w:rsid w:val="001B10E7"/>
    <w:rsid w:val="001B112C"/>
    <w:rsid w:val="001B1278"/>
    <w:rsid w:val="001B127C"/>
    <w:rsid w:val="001B12B8"/>
    <w:rsid w:val="001B13BA"/>
    <w:rsid w:val="001B13FB"/>
    <w:rsid w:val="001B140A"/>
    <w:rsid w:val="001B1414"/>
    <w:rsid w:val="001B154C"/>
    <w:rsid w:val="001B16E6"/>
    <w:rsid w:val="001B1761"/>
    <w:rsid w:val="001B1764"/>
    <w:rsid w:val="001B19E6"/>
    <w:rsid w:val="001B19FA"/>
    <w:rsid w:val="001B1A3D"/>
    <w:rsid w:val="001B1AC7"/>
    <w:rsid w:val="001B1BE1"/>
    <w:rsid w:val="001B1CF6"/>
    <w:rsid w:val="001B1DF0"/>
    <w:rsid w:val="001B1E02"/>
    <w:rsid w:val="001B1F71"/>
    <w:rsid w:val="001B201C"/>
    <w:rsid w:val="001B20BC"/>
    <w:rsid w:val="001B20C0"/>
    <w:rsid w:val="001B2108"/>
    <w:rsid w:val="001B2195"/>
    <w:rsid w:val="001B219B"/>
    <w:rsid w:val="001B2223"/>
    <w:rsid w:val="001B227F"/>
    <w:rsid w:val="001B236A"/>
    <w:rsid w:val="001B2395"/>
    <w:rsid w:val="001B23B7"/>
    <w:rsid w:val="001B23C5"/>
    <w:rsid w:val="001B23DF"/>
    <w:rsid w:val="001B2415"/>
    <w:rsid w:val="001B24CD"/>
    <w:rsid w:val="001B2530"/>
    <w:rsid w:val="001B25A8"/>
    <w:rsid w:val="001B267D"/>
    <w:rsid w:val="001B27A7"/>
    <w:rsid w:val="001B2C09"/>
    <w:rsid w:val="001B2ED6"/>
    <w:rsid w:val="001B2F44"/>
    <w:rsid w:val="001B2F91"/>
    <w:rsid w:val="001B2FC5"/>
    <w:rsid w:val="001B3051"/>
    <w:rsid w:val="001B30A6"/>
    <w:rsid w:val="001B328F"/>
    <w:rsid w:val="001B33C2"/>
    <w:rsid w:val="001B366E"/>
    <w:rsid w:val="001B368A"/>
    <w:rsid w:val="001B36A5"/>
    <w:rsid w:val="001B3714"/>
    <w:rsid w:val="001B3777"/>
    <w:rsid w:val="001B37FC"/>
    <w:rsid w:val="001B37FE"/>
    <w:rsid w:val="001B390F"/>
    <w:rsid w:val="001B398E"/>
    <w:rsid w:val="001B3B2B"/>
    <w:rsid w:val="001B3DE2"/>
    <w:rsid w:val="001B3DE9"/>
    <w:rsid w:val="001B3EBC"/>
    <w:rsid w:val="001B3FBD"/>
    <w:rsid w:val="001B3FCA"/>
    <w:rsid w:val="001B3FDF"/>
    <w:rsid w:val="001B4010"/>
    <w:rsid w:val="001B403C"/>
    <w:rsid w:val="001B4044"/>
    <w:rsid w:val="001B4053"/>
    <w:rsid w:val="001B411A"/>
    <w:rsid w:val="001B414E"/>
    <w:rsid w:val="001B4208"/>
    <w:rsid w:val="001B4643"/>
    <w:rsid w:val="001B4A96"/>
    <w:rsid w:val="001B4AF0"/>
    <w:rsid w:val="001B4E78"/>
    <w:rsid w:val="001B4FC1"/>
    <w:rsid w:val="001B539D"/>
    <w:rsid w:val="001B542D"/>
    <w:rsid w:val="001B5623"/>
    <w:rsid w:val="001B5655"/>
    <w:rsid w:val="001B5772"/>
    <w:rsid w:val="001B5776"/>
    <w:rsid w:val="001B57A4"/>
    <w:rsid w:val="001B5A3E"/>
    <w:rsid w:val="001B5BB0"/>
    <w:rsid w:val="001B5BDA"/>
    <w:rsid w:val="001B5C89"/>
    <w:rsid w:val="001B5F22"/>
    <w:rsid w:val="001B6058"/>
    <w:rsid w:val="001B620F"/>
    <w:rsid w:val="001B62D0"/>
    <w:rsid w:val="001B6447"/>
    <w:rsid w:val="001B64F5"/>
    <w:rsid w:val="001B660E"/>
    <w:rsid w:val="001B6684"/>
    <w:rsid w:val="001B673D"/>
    <w:rsid w:val="001B6892"/>
    <w:rsid w:val="001B69ED"/>
    <w:rsid w:val="001B6B6E"/>
    <w:rsid w:val="001B6BE5"/>
    <w:rsid w:val="001B6C2B"/>
    <w:rsid w:val="001B6FD0"/>
    <w:rsid w:val="001B7003"/>
    <w:rsid w:val="001B7092"/>
    <w:rsid w:val="001B7094"/>
    <w:rsid w:val="001B714C"/>
    <w:rsid w:val="001B71F9"/>
    <w:rsid w:val="001B7255"/>
    <w:rsid w:val="001B72DA"/>
    <w:rsid w:val="001B73AC"/>
    <w:rsid w:val="001B73E2"/>
    <w:rsid w:val="001B74D9"/>
    <w:rsid w:val="001B75AC"/>
    <w:rsid w:val="001B7A43"/>
    <w:rsid w:val="001B7B7E"/>
    <w:rsid w:val="001B7E6D"/>
    <w:rsid w:val="001B7F97"/>
    <w:rsid w:val="001C02A5"/>
    <w:rsid w:val="001C02DD"/>
    <w:rsid w:val="001C02FB"/>
    <w:rsid w:val="001C0495"/>
    <w:rsid w:val="001C057B"/>
    <w:rsid w:val="001C06CD"/>
    <w:rsid w:val="001C089B"/>
    <w:rsid w:val="001C0924"/>
    <w:rsid w:val="001C09EA"/>
    <w:rsid w:val="001C0A75"/>
    <w:rsid w:val="001C0D18"/>
    <w:rsid w:val="001C0D6F"/>
    <w:rsid w:val="001C0DA0"/>
    <w:rsid w:val="001C0ECF"/>
    <w:rsid w:val="001C10A3"/>
    <w:rsid w:val="001C1284"/>
    <w:rsid w:val="001C1310"/>
    <w:rsid w:val="001C1312"/>
    <w:rsid w:val="001C1457"/>
    <w:rsid w:val="001C16A5"/>
    <w:rsid w:val="001C176E"/>
    <w:rsid w:val="001C18A6"/>
    <w:rsid w:val="001C191F"/>
    <w:rsid w:val="001C1A80"/>
    <w:rsid w:val="001C1A90"/>
    <w:rsid w:val="001C1AA7"/>
    <w:rsid w:val="001C1ABD"/>
    <w:rsid w:val="001C1C6A"/>
    <w:rsid w:val="001C1C7C"/>
    <w:rsid w:val="001C1CA6"/>
    <w:rsid w:val="001C1CBB"/>
    <w:rsid w:val="001C1D0A"/>
    <w:rsid w:val="001C1D4E"/>
    <w:rsid w:val="001C1F7F"/>
    <w:rsid w:val="001C200B"/>
    <w:rsid w:val="001C2058"/>
    <w:rsid w:val="001C20F3"/>
    <w:rsid w:val="001C2155"/>
    <w:rsid w:val="001C21A0"/>
    <w:rsid w:val="001C2229"/>
    <w:rsid w:val="001C2278"/>
    <w:rsid w:val="001C243C"/>
    <w:rsid w:val="001C2591"/>
    <w:rsid w:val="001C2663"/>
    <w:rsid w:val="001C26A7"/>
    <w:rsid w:val="001C275D"/>
    <w:rsid w:val="001C2898"/>
    <w:rsid w:val="001C2980"/>
    <w:rsid w:val="001C2AEF"/>
    <w:rsid w:val="001C2C71"/>
    <w:rsid w:val="001C2D37"/>
    <w:rsid w:val="001C2EF7"/>
    <w:rsid w:val="001C2FFC"/>
    <w:rsid w:val="001C3292"/>
    <w:rsid w:val="001C32F2"/>
    <w:rsid w:val="001C333C"/>
    <w:rsid w:val="001C33A4"/>
    <w:rsid w:val="001C33B7"/>
    <w:rsid w:val="001C34EF"/>
    <w:rsid w:val="001C34FD"/>
    <w:rsid w:val="001C362C"/>
    <w:rsid w:val="001C377B"/>
    <w:rsid w:val="001C3781"/>
    <w:rsid w:val="001C37F7"/>
    <w:rsid w:val="001C3A2E"/>
    <w:rsid w:val="001C3AE6"/>
    <w:rsid w:val="001C3BE3"/>
    <w:rsid w:val="001C3D12"/>
    <w:rsid w:val="001C3DBD"/>
    <w:rsid w:val="001C3DD5"/>
    <w:rsid w:val="001C3F42"/>
    <w:rsid w:val="001C3FCF"/>
    <w:rsid w:val="001C40FD"/>
    <w:rsid w:val="001C4157"/>
    <w:rsid w:val="001C42A8"/>
    <w:rsid w:val="001C4373"/>
    <w:rsid w:val="001C4391"/>
    <w:rsid w:val="001C44DA"/>
    <w:rsid w:val="001C47A4"/>
    <w:rsid w:val="001C4809"/>
    <w:rsid w:val="001C48F3"/>
    <w:rsid w:val="001C4B43"/>
    <w:rsid w:val="001C4BDD"/>
    <w:rsid w:val="001C4BFA"/>
    <w:rsid w:val="001C4C4C"/>
    <w:rsid w:val="001C4DE9"/>
    <w:rsid w:val="001C4E0C"/>
    <w:rsid w:val="001C4E76"/>
    <w:rsid w:val="001C4F0D"/>
    <w:rsid w:val="001C4F13"/>
    <w:rsid w:val="001C4F27"/>
    <w:rsid w:val="001C5097"/>
    <w:rsid w:val="001C5160"/>
    <w:rsid w:val="001C51C6"/>
    <w:rsid w:val="001C51D1"/>
    <w:rsid w:val="001C5313"/>
    <w:rsid w:val="001C536C"/>
    <w:rsid w:val="001C53FD"/>
    <w:rsid w:val="001C54A3"/>
    <w:rsid w:val="001C5755"/>
    <w:rsid w:val="001C588D"/>
    <w:rsid w:val="001C5A8B"/>
    <w:rsid w:val="001C5ADE"/>
    <w:rsid w:val="001C5B0B"/>
    <w:rsid w:val="001C5BD8"/>
    <w:rsid w:val="001C5C63"/>
    <w:rsid w:val="001C5C6E"/>
    <w:rsid w:val="001C5C74"/>
    <w:rsid w:val="001C5C89"/>
    <w:rsid w:val="001C6253"/>
    <w:rsid w:val="001C63B1"/>
    <w:rsid w:val="001C63ED"/>
    <w:rsid w:val="001C640C"/>
    <w:rsid w:val="001C6453"/>
    <w:rsid w:val="001C6465"/>
    <w:rsid w:val="001C64E4"/>
    <w:rsid w:val="001C670A"/>
    <w:rsid w:val="001C675E"/>
    <w:rsid w:val="001C68E3"/>
    <w:rsid w:val="001C6A88"/>
    <w:rsid w:val="001C6AEC"/>
    <w:rsid w:val="001C6E69"/>
    <w:rsid w:val="001C6FEF"/>
    <w:rsid w:val="001C71F1"/>
    <w:rsid w:val="001C7272"/>
    <w:rsid w:val="001C72C0"/>
    <w:rsid w:val="001C732D"/>
    <w:rsid w:val="001C734F"/>
    <w:rsid w:val="001C74F8"/>
    <w:rsid w:val="001C75A5"/>
    <w:rsid w:val="001C7732"/>
    <w:rsid w:val="001C7775"/>
    <w:rsid w:val="001C77A8"/>
    <w:rsid w:val="001C78A4"/>
    <w:rsid w:val="001C78C3"/>
    <w:rsid w:val="001C797D"/>
    <w:rsid w:val="001C7C2F"/>
    <w:rsid w:val="001C7D02"/>
    <w:rsid w:val="001C7DAE"/>
    <w:rsid w:val="001C7FCB"/>
    <w:rsid w:val="001D006F"/>
    <w:rsid w:val="001D0225"/>
    <w:rsid w:val="001D03B5"/>
    <w:rsid w:val="001D0405"/>
    <w:rsid w:val="001D04E6"/>
    <w:rsid w:val="001D053A"/>
    <w:rsid w:val="001D074E"/>
    <w:rsid w:val="001D07E1"/>
    <w:rsid w:val="001D0893"/>
    <w:rsid w:val="001D08F0"/>
    <w:rsid w:val="001D097E"/>
    <w:rsid w:val="001D0988"/>
    <w:rsid w:val="001D09B6"/>
    <w:rsid w:val="001D09D1"/>
    <w:rsid w:val="001D0A44"/>
    <w:rsid w:val="001D0B1A"/>
    <w:rsid w:val="001D0B69"/>
    <w:rsid w:val="001D0C2F"/>
    <w:rsid w:val="001D0DB9"/>
    <w:rsid w:val="001D0ED4"/>
    <w:rsid w:val="001D0FDD"/>
    <w:rsid w:val="001D1000"/>
    <w:rsid w:val="001D1191"/>
    <w:rsid w:val="001D1602"/>
    <w:rsid w:val="001D16B7"/>
    <w:rsid w:val="001D18CD"/>
    <w:rsid w:val="001D1C58"/>
    <w:rsid w:val="001D1E55"/>
    <w:rsid w:val="001D212E"/>
    <w:rsid w:val="001D22D7"/>
    <w:rsid w:val="001D231C"/>
    <w:rsid w:val="001D2507"/>
    <w:rsid w:val="001D2624"/>
    <w:rsid w:val="001D2674"/>
    <w:rsid w:val="001D2684"/>
    <w:rsid w:val="001D26CB"/>
    <w:rsid w:val="001D279E"/>
    <w:rsid w:val="001D28A5"/>
    <w:rsid w:val="001D28BD"/>
    <w:rsid w:val="001D29B3"/>
    <w:rsid w:val="001D2A35"/>
    <w:rsid w:val="001D2AC6"/>
    <w:rsid w:val="001D2B9D"/>
    <w:rsid w:val="001D2D16"/>
    <w:rsid w:val="001D2D20"/>
    <w:rsid w:val="001D2D33"/>
    <w:rsid w:val="001D2DA1"/>
    <w:rsid w:val="001D30D2"/>
    <w:rsid w:val="001D31C6"/>
    <w:rsid w:val="001D334D"/>
    <w:rsid w:val="001D348C"/>
    <w:rsid w:val="001D34E3"/>
    <w:rsid w:val="001D3500"/>
    <w:rsid w:val="001D35D6"/>
    <w:rsid w:val="001D3793"/>
    <w:rsid w:val="001D3870"/>
    <w:rsid w:val="001D398D"/>
    <w:rsid w:val="001D39EE"/>
    <w:rsid w:val="001D3A58"/>
    <w:rsid w:val="001D3C9A"/>
    <w:rsid w:val="001D3E88"/>
    <w:rsid w:val="001D3E8F"/>
    <w:rsid w:val="001D3FF5"/>
    <w:rsid w:val="001D407E"/>
    <w:rsid w:val="001D42BE"/>
    <w:rsid w:val="001D43BC"/>
    <w:rsid w:val="001D4416"/>
    <w:rsid w:val="001D44F6"/>
    <w:rsid w:val="001D45EC"/>
    <w:rsid w:val="001D46B1"/>
    <w:rsid w:val="001D474F"/>
    <w:rsid w:val="001D4845"/>
    <w:rsid w:val="001D49D1"/>
    <w:rsid w:val="001D4B65"/>
    <w:rsid w:val="001D4BB2"/>
    <w:rsid w:val="001D4D55"/>
    <w:rsid w:val="001D4DAA"/>
    <w:rsid w:val="001D5133"/>
    <w:rsid w:val="001D51B0"/>
    <w:rsid w:val="001D51E7"/>
    <w:rsid w:val="001D523A"/>
    <w:rsid w:val="001D523D"/>
    <w:rsid w:val="001D5366"/>
    <w:rsid w:val="001D53F1"/>
    <w:rsid w:val="001D568B"/>
    <w:rsid w:val="001D56CB"/>
    <w:rsid w:val="001D5A23"/>
    <w:rsid w:val="001D5A37"/>
    <w:rsid w:val="001D5B5C"/>
    <w:rsid w:val="001D5C69"/>
    <w:rsid w:val="001D5D36"/>
    <w:rsid w:val="001D5DA2"/>
    <w:rsid w:val="001D5F0E"/>
    <w:rsid w:val="001D612A"/>
    <w:rsid w:val="001D61D6"/>
    <w:rsid w:val="001D6327"/>
    <w:rsid w:val="001D6460"/>
    <w:rsid w:val="001D654A"/>
    <w:rsid w:val="001D6715"/>
    <w:rsid w:val="001D67A1"/>
    <w:rsid w:val="001D67EC"/>
    <w:rsid w:val="001D688F"/>
    <w:rsid w:val="001D696D"/>
    <w:rsid w:val="001D69E2"/>
    <w:rsid w:val="001D6AFF"/>
    <w:rsid w:val="001D6CB2"/>
    <w:rsid w:val="001D6DE5"/>
    <w:rsid w:val="001D6FCE"/>
    <w:rsid w:val="001D7029"/>
    <w:rsid w:val="001D7112"/>
    <w:rsid w:val="001D717E"/>
    <w:rsid w:val="001D72F9"/>
    <w:rsid w:val="001D732F"/>
    <w:rsid w:val="001D73DC"/>
    <w:rsid w:val="001D7414"/>
    <w:rsid w:val="001D74F9"/>
    <w:rsid w:val="001D75FF"/>
    <w:rsid w:val="001D78CF"/>
    <w:rsid w:val="001D794D"/>
    <w:rsid w:val="001D7C5D"/>
    <w:rsid w:val="001D7E7B"/>
    <w:rsid w:val="001D7E7C"/>
    <w:rsid w:val="001E01BD"/>
    <w:rsid w:val="001E025D"/>
    <w:rsid w:val="001E02D6"/>
    <w:rsid w:val="001E036F"/>
    <w:rsid w:val="001E064F"/>
    <w:rsid w:val="001E0754"/>
    <w:rsid w:val="001E091A"/>
    <w:rsid w:val="001E093E"/>
    <w:rsid w:val="001E0A11"/>
    <w:rsid w:val="001E0AA3"/>
    <w:rsid w:val="001E0ADA"/>
    <w:rsid w:val="001E0CA6"/>
    <w:rsid w:val="001E0CD9"/>
    <w:rsid w:val="001E0DCC"/>
    <w:rsid w:val="001E0E3C"/>
    <w:rsid w:val="001E0E6E"/>
    <w:rsid w:val="001E0E9F"/>
    <w:rsid w:val="001E0EBA"/>
    <w:rsid w:val="001E0F35"/>
    <w:rsid w:val="001E1024"/>
    <w:rsid w:val="001E1243"/>
    <w:rsid w:val="001E1284"/>
    <w:rsid w:val="001E1345"/>
    <w:rsid w:val="001E1494"/>
    <w:rsid w:val="001E154C"/>
    <w:rsid w:val="001E16AF"/>
    <w:rsid w:val="001E1712"/>
    <w:rsid w:val="001E18AB"/>
    <w:rsid w:val="001E18F5"/>
    <w:rsid w:val="001E18FC"/>
    <w:rsid w:val="001E1E4E"/>
    <w:rsid w:val="001E2191"/>
    <w:rsid w:val="001E2299"/>
    <w:rsid w:val="001E2338"/>
    <w:rsid w:val="001E2438"/>
    <w:rsid w:val="001E2547"/>
    <w:rsid w:val="001E25BB"/>
    <w:rsid w:val="001E26F2"/>
    <w:rsid w:val="001E272C"/>
    <w:rsid w:val="001E2C51"/>
    <w:rsid w:val="001E2D71"/>
    <w:rsid w:val="001E2E51"/>
    <w:rsid w:val="001E2E95"/>
    <w:rsid w:val="001E2EDF"/>
    <w:rsid w:val="001E3124"/>
    <w:rsid w:val="001E31F8"/>
    <w:rsid w:val="001E32AA"/>
    <w:rsid w:val="001E337F"/>
    <w:rsid w:val="001E3402"/>
    <w:rsid w:val="001E3430"/>
    <w:rsid w:val="001E34BE"/>
    <w:rsid w:val="001E35E8"/>
    <w:rsid w:val="001E3615"/>
    <w:rsid w:val="001E366C"/>
    <w:rsid w:val="001E381B"/>
    <w:rsid w:val="001E3863"/>
    <w:rsid w:val="001E39C6"/>
    <w:rsid w:val="001E3ABD"/>
    <w:rsid w:val="001E3B75"/>
    <w:rsid w:val="001E3C5C"/>
    <w:rsid w:val="001E3CE2"/>
    <w:rsid w:val="001E3CFB"/>
    <w:rsid w:val="001E3E8F"/>
    <w:rsid w:val="001E3F0F"/>
    <w:rsid w:val="001E3F31"/>
    <w:rsid w:val="001E3F4F"/>
    <w:rsid w:val="001E3F93"/>
    <w:rsid w:val="001E40EC"/>
    <w:rsid w:val="001E420F"/>
    <w:rsid w:val="001E4215"/>
    <w:rsid w:val="001E424E"/>
    <w:rsid w:val="001E42E1"/>
    <w:rsid w:val="001E4389"/>
    <w:rsid w:val="001E43C4"/>
    <w:rsid w:val="001E43E9"/>
    <w:rsid w:val="001E446E"/>
    <w:rsid w:val="001E464E"/>
    <w:rsid w:val="001E47E9"/>
    <w:rsid w:val="001E4948"/>
    <w:rsid w:val="001E4ABB"/>
    <w:rsid w:val="001E4D9B"/>
    <w:rsid w:val="001E5155"/>
    <w:rsid w:val="001E51D4"/>
    <w:rsid w:val="001E5258"/>
    <w:rsid w:val="001E53D7"/>
    <w:rsid w:val="001E5464"/>
    <w:rsid w:val="001E5689"/>
    <w:rsid w:val="001E59EB"/>
    <w:rsid w:val="001E5B2C"/>
    <w:rsid w:val="001E5B42"/>
    <w:rsid w:val="001E5CF1"/>
    <w:rsid w:val="001E600E"/>
    <w:rsid w:val="001E607E"/>
    <w:rsid w:val="001E608F"/>
    <w:rsid w:val="001E60C6"/>
    <w:rsid w:val="001E619B"/>
    <w:rsid w:val="001E6542"/>
    <w:rsid w:val="001E67B8"/>
    <w:rsid w:val="001E67D0"/>
    <w:rsid w:val="001E6822"/>
    <w:rsid w:val="001E6863"/>
    <w:rsid w:val="001E696F"/>
    <w:rsid w:val="001E6A55"/>
    <w:rsid w:val="001E6A61"/>
    <w:rsid w:val="001E6ACD"/>
    <w:rsid w:val="001E6BAB"/>
    <w:rsid w:val="001E6BE3"/>
    <w:rsid w:val="001E6CE5"/>
    <w:rsid w:val="001E6D8A"/>
    <w:rsid w:val="001E6DC3"/>
    <w:rsid w:val="001E6E34"/>
    <w:rsid w:val="001E6E62"/>
    <w:rsid w:val="001E708D"/>
    <w:rsid w:val="001E7206"/>
    <w:rsid w:val="001E72D7"/>
    <w:rsid w:val="001E73CE"/>
    <w:rsid w:val="001E7563"/>
    <w:rsid w:val="001E758B"/>
    <w:rsid w:val="001E769C"/>
    <w:rsid w:val="001E76ED"/>
    <w:rsid w:val="001E77A4"/>
    <w:rsid w:val="001E7D09"/>
    <w:rsid w:val="001E7DF1"/>
    <w:rsid w:val="001E7E13"/>
    <w:rsid w:val="001E7ED8"/>
    <w:rsid w:val="001E7F30"/>
    <w:rsid w:val="001E7F7A"/>
    <w:rsid w:val="001E7FC9"/>
    <w:rsid w:val="001F0053"/>
    <w:rsid w:val="001F00FE"/>
    <w:rsid w:val="001F013D"/>
    <w:rsid w:val="001F02D6"/>
    <w:rsid w:val="001F03C5"/>
    <w:rsid w:val="001F048F"/>
    <w:rsid w:val="001F089D"/>
    <w:rsid w:val="001F0961"/>
    <w:rsid w:val="001F0AD0"/>
    <w:rsid w:val="001F0B7B"/>
    <w:rsid w:val="001F0BC4"/>
    <w:rsid w:val="001F0CA0"/>
    <w:rsid w:val="001F102F"/>
    <w:rsid w:val="001F1119"/>
    <w:rsid w:val="001F12D9"/>
    <w:rsid w:val="001F1300"/>
    <w:rsid w:val="001F1384"/>
    <w:rsid w:val="001F1476"/>
    <w:rsid w:val="001F147A"/>
    <w:rsid w:val="001F161E"/>
    <w:rsid w:val="001F173F"/>
    <w:rsid w:val="001F1857"/>
    <w:rsid w:val="001F18E7"/>
    <w:rsid w:val="001F18F3"/>
    <w:rsid w:val="001F19CA"/>
    <w:rsid w:val="001F1A64"/>
    <w:rsid w:val="001F1BA5"/>
    <w:rsid w:val="001F1D51"/>
    <w:rsid w:val="001F1EA9"/>
    <w:rsid w:val="001F1EF0"/>
    <w:rsid w:val="001F1F17"/>
    <w:rsid w:val="001F200E"/>
    <w:rsid w:val="001F2046"/>
    <w:rsid w:val="001F2150"/>
    <w:rsid w:val="001F23F6"/>
    <w:rsid w:val="001F25EE"/>
    <w:rsid w:val="001F27E0"/>
    <w:rsid w:val="001F2A3E"/>
    <w:rsid w:val="001F2A64"/>
    <w:rsid w:val="001F2B7B"/>
    <w:rsid w:val="001F2D7A"/>
    <w:rsid w:val="001F2E4D"/>
    <w:rsid w:val="001F2EB5"/>
    <w:rsid w:val="001F2F02"/>
    <w:rsid w:val="001F2F0E"/>
    <w:rsid w:val="001F2FF3"/>
    <w:rsid w:val="001F310C"/>
    <w:rsid w:val="001F3245"/>
    <w:rsid w:val="001F3331"/>
    <w:rsid w:val="001F3489"/>
    <w:rsid w:val="001F34A7"/>
    <w:rsid w:val="001F3577"/>
    <w:rsid w:val="001F35F8"/>
    <w:rsid w:val="001F37D2"/>
    <w:rsid w:val="001F39D7"/>
    <w:rsid w:val="001F3A2F"/>
    <w:rsid w:val="001F3D6B"/>
    <w:rsid w:val="001F3DC0"/>
    <w:rsid w:val="001F3E55"/>
    <w:rsid w:val="001F3F9E"/>
    <w:rsid w:val="001F4038"/>
    <w:rsid w:val="001F40D8"/>
    <w:rsid w:val="001F4224"/>
    <w:rsid w:val="001F4361"/>
    <w:rsid w:val="001F4491"/>
    <w:rsid w:val="001F44EA"/>
    <w:rsid w:val="001F44FB"/>
    <w:rsid w:val="001F484D"/>
    <w:rsid w:val="001F48CE"/>
    <w:rsid w:val="001F4B13"/>
    <w:rsid w:val="001F4C18"/>
    <w:rsid w:val="001F4E11"/>
    <w:rsid w:val="001F4E1A"/>
    <w:rsid w:val="001F4E96"/>
    <w:rsid w:val="001F4F1A"/>
    <w:rsid w:val="001F5006"/>
    <w:rsid w:val="001F5037"/>
    <w:rsid w:val="001F50BC"/>
    <w:rsid w:val="001F529A"/>
    <w:rsid w:val="001F5454"/>
    <w:rsid w:val="001F5542"/>
    <w:rsid w:val="001F560C"/>
    <w:rsid w:val="001F5704"/>
    <w:rsid w:val="001F5776"/>
    <w:rsid w:val="001F5881"/>
    <w:rsid w:val="001F58E5"/>
    <w:rsid w:val="001F59E2"/>
    <w:rsid w:val="001F5AA8"/>
    <w:rsid w:val="001F5C50"/>
    <w:rsid w:val="001F5C64"/>
    <w:rsid w:val="001F5CD4"/>
    <w:rsid w:val="001F5E60"/>
    <w:rsid w:val="001F5FD2"/>
    <w:rsid w:val="001F6235"/>
    <w:rsid w:val="001F6255"/>
    <w:rsid w:val="001F63BD"/>
    <w:rsid w:val="001F6840"/>
    <w:rsid w:val="001F689D"/>
    <w:rsid w:val="001F68E6"/>
    <w:rsid w:val="001F6912"/>
    <w:rsid w:val="001F6A35"/>
    <w:rsid w:val="001F6A45"/>
    <w:rsid w:val="001F6A99"/>
    <w:rsid w:val="001F6C0E"/>
    <w:rsid w:val="001F6D72"/>
    <w:rsid w:val="001F6E1F"/>
    <w:rsid w:val="001F6EE9"/>
    <w:rsid w:val="001F7155"/>
    <w:rsid w:val="001F721A"/>
    <w:rsid w:val="001F7239"/>
    <w:rsid w:val="001F73BB"/>
    <w:rsid w:val="001F75CE"/>
    <w:rsid w:val="001F7629"/>
    <w:rsid w:val="001F779E"/>
    <w:rsid w:val="001F77FC"/>
    <w:rsid w:val="001F786B"/>
    <w:rsid w:val="001F790E"/>
    <w:rsid w:val="001F7928"/>
    <w:rsid w:val="001F7BBD"/>
    <w:rsid w:val="001F7D4E"/>
    <w:rsid w:val="001F7E58"/>
    <w:rsid w:val="001F7EBB"/>
    <w:rsid w:val="00200060"/>
    <w:rsid w:val="0020011B"/>
    <w:rsid w:val="002001C2"/>
    <w:rsid w:val="002001F2"/>
    <w:rsid w:val="00200340"/>
    <w:rsid w:val="0020056A"/>
    <w:rsid w:val="002005EC"/>
    <w:rsid w:val="002006A9"/>
    <w:rsid w:val="0020074B"/>
    <w:rsid w:val="002007D0"/>
    <w:rsid w:val="00200800"/>
    <w:rsid w:val="0020089A"/>
    <w:rsid w:val="00200954"/>
    <w:rsid w:val="00200A0D"/>
    <w:rsid w:val="00200BB6"/>
    <w:rsid w:val="00200C32"/>
    <w:rsid w:val="00200D61"/>
    <w:rsid w:val="00200EA8"/>
    <w:rsid w:val="00200FD9"/>
    <w:rsid w:val="002010B0"/>
    <w:rsid w:val="002010D5"/>
    <w:rsid w:val="00201181"/>
    <w:rsid w:val="0020145E"/>
    <w:rsid w:val="00201680"/>
    <w:rsid w:val="0020190A"/>
    <w:rsid w:val="00201AAF"/>
    <w:rsid w:val="00201BF9"/>
    <w:rsid w:val="00201C0F"/>
    <w:rsid w:val="00201C5D"/>
    <w:rsid w:val="00201CD6"/>
    <w:rsid w:val="00201FED"/>
    <w:rsid w:val="00201FF0"/>
    <w:rsid w:val="002020BF"/>
    <w:rsid w:val="0020228E"/>
    <w:rsid w:val="00202469"/>
    <w:rsid w:val="002024C4"/>
    <w:rsid w:val="00202550"/>
    <w:rsid w:val="002025D2"/>
    <w:rsid w:val="00202616"/>
    <w:rsid w:val="00202671"/>
    <w:rsid w:val="002026C2"/>
    <w:rsid w:val="002026FB"/>
    <w:rsid w:val="0020294F"/>
    <w:rsid w:val="002029CD"/>
    <w:rsid w:val="002029DF"/>
    <w:rsid w:val="00202B6C"/>
    <w:rsid w:val="00202BBF"/>
    <w:rsid w:val="00202C74"/>
    <w:rsid w:val="00202F14"/>
    <w:rsid w:val="00202F5B"/>
    <w:rsid w:val="00203071"/>
    <w:rsid w:val="00203096"/>
    <w:rsid w:val="002030DE"/>
    <w:rsid w:val="0020325E"/>
    <w:rsid w:val="002033B6"/>
    <w:rsid w:val="0020340C"/>
    <w:rsid w:val="0020351C"/>
    <w:rsid w:val="002035FF"/>
    <w:rsid w:val="0020376F"/>
    <w:rsid w:val="002037F7"/>
    <w:rsid w:val="00203916"/>
    <w:rsid w:val="00203993"/>
    <w:rsid w:val="00203A6A"/>
    <w:rsid w:val="00203B05"/>
    <w:rsid w:val="00203D50"/>
    <w:rsid w:val="00203FA7"/>
    <w:rsid w:val="00203FC3"/>
    <w:rsid w:val="002040E2"/>
    <w:rsid w:val="002041CA"/>
    <w:rsid w:val="002041D7"/>
    <w:rsid w:val="00204371"/>
    <w:rsid w:val="00204419"/>
    <w:rsid w:val="002045C6"/>
    <w:rsid w:val="0020465F"/>
    <w:rsid w:val="00204671"/>
    <w:rsid w:val="0020467A"/>
    <w:rsid w:val="00204A23"/>
    <w:rsid w:val="00204A62"/>
    <w:rsid w:val="00204B0F"/>
    <w:rsid w:val="00204B2D"/>
    <w:rsid w:val="00204C44"/>
    <w:rsid w:val="00204C66"/>
    <w:rsid w:val="00204C9F"/>
    <w:rsid w:val="00204CBA"/>
    <w:rsid w:val="00204CEC"/>
    <w:rsid w:val="00204D10"/>
    <w:rsid w:val="00204DE1"/>
    <w:rsid w:val="0020507A"/>
    <w:rsid w:val="00205087"/>
    <w:rsid w:val="00205385"/>
    <w:rsid w:val="002053E6"/>
    <w:rsid w:val="00205547"/>
    <w:rsid w:val="0020585F"/>
    <w:rsid w:val="002058D5"/>
    <w:rsid w:val="002058F7"/>
    <w:rsid w:val="002059BC"/>
    <w:rsid w:val="002059DD"/>
    <w:rsid w:val="00205A47"/>
    <w:rsid w:val="00205AF6"/>
    <w:rsid w:val="00205DFC"/>
    <w:rsid w:val="002060CC"/>
    <w:rsid w:val="0020626F"/>
    <w:rsid w:val="002062DB"/>
    <w:rsid w:val="0020642E"/>
    <w:rsid w:val="002066E6"/>
    <w:rsid w:val="00206755"/>
    <w:rsid w:val="0020694F"/>
    <w:rsid w:val="00206A64"/>
    <w:rsid w:val="00206BA8"/>
    <w:rsid w:val="00206DA7"/>
    <w:rsid w:val="00206E19"/>
    <w:rsid w:val="00206EC4"/>
    <w:rsid w:val="00206F91"/>
    <w:rsid w:val="00207036"/>
    <w:rsid w:val="002070D6"/>
    <w:rsid w:val="00207283"/>
    <w:rsid w:val="002072B0"/>
    <w:rsid w:val="00207325"/>
    <w:rsid w:val="002075AA"/>
    <w:rsid w:val="00207731"/>
    <w:rsid w:val="002077F0"/>
    <w:rsid w:val="00207830"/>
    <w:rsid w:val="00207893"/>
    <w:rsid w:val="002079A7"/>
    <w:rsid w:val="00207A3D"/>
    <w:rsid w:val="00207B85"/>
    <w:rsid w:val="00207C15"/>
    <w:rsid w:val="00207DBC"/>
    <w:rsid w:val="00207E3F"/>
    <w:rsid w:val="00207F59"/>
    <w:rsid w:val="002100DF"/>
    <w:rsid w:val="00210217"/>
    <w:rsid w:val="0021026A"/>
    <w:rsid w:val="00210407"/>
    <w:rsid w:val="00210492"/>
    <w:rsid w:val="002104AA"/>
    <w:rsid w:val="002105EE"/>
    <w:rsid w:val="00210637"/>
    <w:rsid w:val="00210894"/>
    <w:rsid w:val="002109A5"/>
    <w:rsid w:val="00210A5A"/>
    <w:rsid w:val="00210C36"/>
    <w:rsid w:val="00210E16"/>
    <w:rsid w:val="00210E5E"/>
    <w:rsid w:val="00210F29"/>
    <w:rsid w:val="002110DD"/>
    <w:rsid w:val="002111D0"/>
    <w:rsid w:val="00211550"/>
    <w:rsid w:val="00211572"/>
    <w:rsid w:val="002119A2"/>
    <w:rsid w:val="00211B1F"/>
    <w:rsid w:val="00211D0B"/>
    <w:rsid w:val="00211D15"/>
    <w:rsid w:val="00211DEE"/>
    <w:rsid w:val="00211F0D"/>
    <w:rsid w:val="00211F71"/>
    <w:rsid w:val="00211F7C"/>
    <w:rsid w:val="00211FA8"/>
    <w:rsid w:val="00211FAF"/>
    <w:rsid w:val="0021206C"/>
    <w:rsid w:val="0021207B"/>
    <w:rsid w:val="002120F9"/>
    <w:rsid w:val="00212177"/>
    <w:rsid w:val="002122B5"/>
    <w:rsid w:val="00212301"/>
    <w:rsid w:val="002124A0"/>
    <w:rsid w:val="002124B9"/>
    <w:rsid w:val="002125AC"/>
    <w:rsid w:val="00212615"/>
    <w:rsid w:val="002126C9"/>
    <w:rsid w:val="002126F1"/>
    <w:rsid w:val="002127A3"/>
    <w:rsid w:val="002127BB"/>
    <w:rsid w:val="002128DF"/>
    <w:rsid w:val="0021298B"/>
    <w:rsid w:val="00212B69"/>
    <w:rsid w:val="00212B78"/>
    <w:rsid w:val="00212D29"/>
    <w:rsid w:val="00212D55"/>
    <w:rsid w:val="00212E69"/>
    <w:rsid w:val="00212EE1"/>
    <w:rsid w:val="00213113"/>
    <w:rsid w:val="002131A4"/>
    <w:rsid w:val="00213385"/>
    <w:rsid w:val="00213512"/>
    <w:rsid w:val="00213559"/>
    <w:rsid w:val="00213701"/>
    <w:rsid w:val="00213909"/>
    <w:rsid w:val="00213957"/>
    <w:rsid w:val="0021395F"/>
    <w:rsid w:val="00213B34"/>
    <w:rsid w:val="00213B48"/>
    <w:rsid w:val="00213B83"/>
    <w:rsid w:val="00213C85"/>
    <w:rsid w:val="00213DD3"/>
    <w:rsid w:val="00213EF2"/>
    <w:rsid w:val="00213F76"/>
    <w:rsid w:val="00214155"/>
    <w:rsid w:val="002141E2"/>
    <w:rsid w:val="002144D1"/>
    <w:rsid w:val="002144E6"/>
    <w:rsid w:val="00214501"/>
    <w:rsid w:val="00214555"/>
    <w:rsid w:val="002145C5"/>
    <w:rsid w:val="0021460E"/>
    <w:rsid w:val="002146B1"/>
    <w:rsid w:val="0021477A"/>
    <w:rsid w:val="002148C8"/>
    <w:rsid w:val="00214A91"/>
    <w:rsid w:val="00214AAC"/>
    <w:rsid w:val="00214AB0"/>
    <w:rsid w:val="00214B1A"/>
    <w:rsid w:val="00214D8C"/>
    <w:rsid w:val="00214DCC"/>
    <w:rsid w:val="002150EB"/>
    <w:rsid w:val="0021518D"/>
    <w:rsid w:val="002153E2"/>
    <w:rsid w:val="00215459"/>
    <w:rsid w:val="002154D5"/>
    <w:rsid w:val="00215584"/>
    <w:rsid w:val="002155B5"/>
    <w:rsid w:val="00215634"/>
    <w:rsid w:val="00215966"/>
    <w:rsid w:val="00215973"/>
    <w:rsid w:val="00215A1A"/>
    <w:rsid w:val="00215B03"/>
    <w:rsid w:val="00215B04"/>
    <w:rsid w:val="00215C3D"/>
    <w:rsid w:val="00215C8A"/>
    <w:rsid w:val="00215D61"/>
    <w:rsid w:val="00215E10"/>
    <w:rsid w:val="00215E97"/>
    <w:rsid w:val="00215F30"/>
    <w:rsid w:val="00215F4F"/>
    <w:rsid w:val="00215F87"/>
    <w:rsid w:val="00216067"/>
    <w:rsid w:val="002160EF"/>
    <w:rsid w:val="002163BF"/>
    <w:rsid w:val="002163CB"/>
    <w:rsid w:val="00216653"/>
    <w:rsid w:val="002166DD"/>
    <w:rsid w:val="0021680B"/>
    <w:rsid w:val="002168F8"/>
    <w:rsid w:val="00216905"/>
    <w:rsid w:val="002169A6"/>
    <w:rsid w:val="00216A70"/>
    <w:rsid w:val="00216A8B"/>
    <w:rsid w:val="00216B3E"/>
    <w:rsid w:val="00216BA1"/>
    <w:rsid w:val="00216C32"/>
    <w:rsid w:val="00216CE1"/>
    <w:rsid w:val="00216EA8"/>
    <w:rsid w:val="00216F13"/>
    <w:rsid w:val="00216F48"/>
    <w:rsid w:val="002173C2"/>
    <w:rsid w:val="00217476"/>
    <w:rsid w:val="002174E9"/>
    <w:rsid w:val="00217623"/>
    <w:rsid w:val="00217651"/>
    <w:rsid w:val="0021765F"/>
    <w:rsid w:val="0021777B"/>
    <w:rsid w:val="002177A3"/>
    <w:rsid w:val="002177B6"/>
    <w:rsid w:val="0021781F"/>
    <w:rsid w:val="00217884"/>
    <w:rsid w:val="00217910"/>
    <w:rsid w:val="00217BA3"/>
    <w:rsid w:val="00217BEE"/>
    <w:rsid w:val="00217CA8"/>
    <w:rsid w:val="00217CAE"/>
    <w:rsid w:val="00217D4C"/>
    <w:rsid w:val="00217E2A"/>
    <w:rsid w:val="00217F2E"/>
    <w:rsid w:val="00217F8F"/>
    <w:rsid w:val="00217FAA"/>
    <w:rsid w:val="002201CE"/>
    <w:rsid w:val="0022026F"/>
    <w:rsid w:val="00220331"/>
    <w:rsid w:val="00220342"/>
    <w:rsid w:val="0022039E"/>
    <w:rsid w:val="00220546"/>
    <w:rsid w:val="00220570"/>
    <w:rsid w:val="00220584"/>
    <w:rsid w:val="00220709"/>
    <w:rsid w:val="00220732"/>
    <w:rsid w:val="002207EF"/>
    <w:rsid w:val="0022083B"/>
    <w:rsid w:val="002208A4"/>
    <w:rsid w:val="00220900"/>
    <w:rsid w:val="00220BD7"/>
    <w:rsid w:val="00220C37"/>
    <w:rsid w:val="00220D84"/>
    <w:rsid w:val="00220DF0"/>
    <w:rsid w:val="00220E52"/>
    <w:rsid w:val="00220F3F"/>
    <w:rsid w:val="00220FE2"/>
    <w:rsid w:val="002211A0"/>
    <w:rsid w:val="0022125C"/>
    <w:rsid w:val="0022134E"/>
    <w:rsid w:val="0022148D"/>
    <w:rsid w:val="002215B3"/>
    <w:rsid w:val="0022163A"/>
    <w:rsid w:val="0022184E"/>
    <w:rsid w:val="002219D3"/>
    <w:rsid w:val="002219E5"/>
    <w:rsid w:val="00221AB0"/>
    <w:rsid w:val="00221C97"/>
    <w:rsid w:val="00221D1E"/>
    <w:rsid w:val="00221FF3"/>
    <w:rsid w:val="0022207D"/>
    <w:rsid w:val="002220D2"/>
    <w:rsid w:val="0022246D"/>
    <w:rsid w:val="00222480"/>
    <w:rsid w:val="00222884"/>
    <w:rsid w:val="0022290C"/>
    <w:rsid w:val="00222950"/>
    <w:rsid w:val="00222CBC"/>
    <w:rsid w:val="00222D06"/>
    <w:rsid w:val="00222FAA"/>
    <w:rsid w:val="002233DB"/>
    <w:rsid w:val="002233E5"/>
    <w:rsid w:val="002234EA"/>
    <w:rsid w:val="00223568"/>
    <w:rsid w:val="00223655"/>
    <w:rsid w:val="002236FA"/>
    <w:rsid w:val="0022386C"/>
    <w:rsid w:val="0022393B"/>
    <w:rsid w:val="00223970"/>
    <w:rsid w:val="00223ADC"/>
    <w:rsid w:val="00223BB0"/>
    <w:rsid w:val="00223E44"/>
    <w:rsid w:val="00223ECE"/>
    <w:rsid w:val="00223F2F"/>
    <w:rsid w:val="00223FA0"/>
    <w:rsid w:val="002240B9"/>
    <w:rsid w:val="00224129"/>
    <w:rsid w:val="00224164"/>
    <w:rsid w:val="00224344"/>
    <w:rsid w:val="00224382"/>
    <w:rsid w:val="002243D6"/>
    <w:rsid w:val="002243DA"/>
    <w:rsid w:val="002245FA"/>
    <w:rsid w:val="0022460F"/>
    <w:rsid w:val="00224689"/>
    <w:rsid w:val="002246B8"/>
    <w:rsid w:val="00224813"/>
    <w:rsid w:val="00224816"/>
    <w:rsid w:val="0022494A"/>
    <w:rsid w:val="00224990"/>
    <w:rsid w:val="00224B58"/>
    <w:rsid w:val="00224B8A"/>
    <w:rsid w:val="00224E19"/>
    <w:rsid w:val="00224E1C"/>
    <w:rsid w:val="00225130"/>
    <w:rsid w:val="00225342"/>
    <w:rsid w:val="00225416"/>
    <w:rsid w:val="002254BF"/>
    <w:rsid w:val="002254D6"/>
    <w:rsid w:val="00225507"/>
    <w:rsid w:val="002255B4"/>
    <w:rsid w:val="0022570B"/>
    <w:rsid w:val="002257B3"/>
    <w:rsid w:val="00225868"/>
    <w:rsid w:val="00225875"/>
    <w:rsid w:val="002258C4"/>
    <w:rsid w:val="00225947"/>
    <w:rsid w:val="00225996"/>
    <w:rsid w:val="00225C2B"/>
    <w:rsid w:val="00225CF4"/>
    <w:rsid w:val="00225FE9"/>
    <w:rsid w:val="0022603E"/>
    <w:rsid w:val="0022613A"/>
    <w:rsid w:val="00226147"/>
    <w:rsid w:val="00226181"/>
    <w:rsid w:val="00226190"/>
    <w:rsid w:val="0022633D"/>
    <w:rsid w:val="0022649C"/>
    <w:rsid w:val="0022652E"/>
    <w:rsid w:val="00226572"/>
    <w:rsid w:val="002265AA"/>
    <w:rsid w:val="002265D4"/>
    <w:rsid w:val="00226600"/>
    <w:rsid w:val="0022671E"/>
    <w:rsid w:val="00226730"/>
    <w:rsid w:val="00226784"/>
    <w:rsid w:val="0022692A"/>
    <w:rsid w:val="00226D34"/>
    <w:rsid w:val="00226DCB"/>
    <w:rsid w:val="00226FCA"/>
    <w:rsid w:val="0022721A"/>
    <w:rsid w:val="00227292"/>
    <w:rsid w:val="002272B2"/>
    <w:rsid w:val="00227344"/>
    <w:rsid w:val="0022750A"/>
    <w:rsid w:val="0022750C"/>
    <w:rsid w:val="00227640"/>
    <w:rsid w:val="0022765E"/>
    <w:rsid w:val="00227725"/>
    <w:rsid w:val="00227815"/>
    <w:rsid w:val="0022788D"/>
    <w:rsid w:val="002278F7"/>
    <w:rsid w:val="00227AF0"/>
    <w:rsid w:val="00227CC0"/>
    <w:rsid w:val="00227CEA"/>
    <w:rsid w:val="00230006"/>
    <w:rsid w:val="00230045"/>
    <w:rsid w:val="002300BC"/>
    <w:rsid w:val="00230241"/>
    <w:rsid w:val="0023042D"/>
    <w:rsid w:val="00230811"/>
    <w:rsid w:val="002308F0"/>
    <w:rsid w:val="00230A75"/>
    <w:rsid w:val="00230BA0"/>
    <w:rsid w:val="00230C14"/>
    <w:rsid w:val="00230C9D"/>
    <w:rsid w:val="00230CB5"/>
    <w:rsid w:val="00230CC6"/>
    <w:rsid w:val="00230DBA"/>
    <w:rsid w:val="00230E81"/>
    <w:rsid w:val="00230F04"/>
    <w:rsid w:val="00230F52"/>
    <w:rsid w:val="00230FB9"/>
    <w:rsid w:val="00230FBC"/>
    <w:rsid w:val="0023115E"/>
    <w:rsid w:val="00231293"/>
    <w:rsid w:val="002313C5"/>
    <w:rsid w:val="00231552"/>
    <w:rsid w:val="002315C6"/>
    <w:rsid w:val="002316D8"/>
    <w:rsid w:val="002316FE"/>
    <w:rsid w:val="002317F4"/>
    <w:rsid w:val="00231A72"/>
    <w:rsid w:val="00231C84"/>
    <w:rsid w:val="002320AF"/>
    <w:rsid w:val="002320D9"/>
    <w:rsid w:val="00232121"/>
    <w:rsid w:val="002323E8"/>
    <w:rsid w:val="0023240D"/>
    <w:rsid w:val="00232452"/>
    <w:rsid w:val="00232457"/>
    <w:rsid w:val="002324AE"/>
    <w:rsid w:val="0023250B"/>
    <w:rsid w:val="00232733"/>
    <w:rsid w:val="002328E3"/>
    <w:rsid w:val="00232905"/>
    <w:rsid w:val="00232B0B"/>
    <w:rsid w:val="00232B42"/>
    <w:rsid w:val="00232D49"/>
    <w:rsid w:val="00232D4C"/>
    <w:rsid w:val="00232E33"/>
    <w:rsid w:val="00232E45"/>
    <w:rsid w:val="00232F6F"/>
    <w:rsid w:val="00233046"/>
    <w:rsid w:val="002331BC"/>
    <w:rsid w:val="0023323F"/>
    <w:rsid w:val="00233246"/>
    <w:rsid w:val="0023364A"/>
    <w:rsid w:val="00233661"/>
    <w:rsid w:val="00233711"/>
    <w:rsid w:val="0023371A"/>
    <w:rsid w:val="002338B5"/>
    <w:rsid w:val="00233969"/>
    <w:rsid w:val="00233AAD"/>
    <w:rsid w:val="00233D91"/>
    <w:rsid w:val="00233D9B"/>
    <w:rsid w:val="00233E72"/>
    <w:rsid w:val="002345B0"/>
    <w:rsid w:val="0023463F"/>
    <w:rsid w:val="00234660"/>
    <w:rsid w:val="00234685"/>
    <w:rsid w:val="00234692"/>
    <w:rsid w:val="002347CD"/>
    <w:rsid w:val="00234817"/>
    <w:rsid w:val="0023482F"/>
    <w:rsid w:val="00234841"/>
    <w:rsid w:val="00234876"/>
    <w:rsid w:val="002348A6"/>
    <w:rsid w:val="00234926"/>
    <w:rsid w:val="00234B92"/>
    <w:rsid w:val="00234C4E"/>
    <w:rsid w:val="00234C54"/>
    <w:rsid w:val="00234C97"/>
    <w:rsid w:val="00234D4C"/>
    <w:rsid w:val="00234E56"/>
    <w:rsid w:val="00234EA8"/>
    <w:rsid w:val="00235051"/>
    <w:rsid w:val="002350A0"/>
    <w:rsid w:val="00235508"/>
    <w:rsid w:val="00235589"/>
    <w:rsid w:val="002355AB"/>
    <w:rsid w:val="002355F9"/>
    <w:rsid w:val="00235675"/>
    <w:rsid w:val="00235726"/>
    <w:rsid w:val="0023595E"/>
    <w:rsid w:val="002359A7"/>
    <w:rsid w:val="00235DD9"/>
    <w:rsid w:val="00235DF9"/>
    <w:rsid w:val="00235E8C"/>
    <w:rsid w:val="00235F0C"/>
    <w:rsid w:val="00235F77"/>
    <w:rsid w:val="00236092"/>
    <w:rsid w:val="00236162"/>
    <w:rsid w:val="00236591"/>
    <w:rsid w:val="00236594"/>
    <w:rsid w:val="002367C9"/>
    <w:rsid w:val="0023681C"/>
    <w:rsid w:val="00236A3E"/>
    <w:rsid w:val="00236BD6"/>
    <w:rsid w:val="00236BE9"/>
    <w:rsid w:val="00236C9E"/>
    <w:rsid w:val="00236D0F"/>
    <w:rsid w:val="00236DD5"/>
    <w:rsid w:val="00236E8E"/>
    <w:rsid w:val="002370AE"/>
    <w:rsid w:val="0023711D"/>
    <w:rsid w:val="00237164"/>
    <w:rsid w:val="00237259"/>
    <w:rsid w:val="00237383"/>
    <w:rsid w:val="0023755C"/>
    <w:rsid w:val="00237659"/>
    <w:rsid w:val="00237A6C"/>
    <w:rsid w:val="00237B40"/>
    <w:rsid w:val="00237B84"/>
    <w:rsid w:val="00237BC3"/>
    <w:rsid w:val="00237C77"/>
    <w:rsid w:val="00237D27"/>
    <w:rsid w:val="00237D3C"/>
    <w:rsid w:val="00237F96"/>
    <w:rsid w:val="00237F99"/>
    <w:rsid w:val="002401B6"/>
    <w:rsid w:val="00240350"/>
    <w:rsid w:val="0024038A"/>
    <w:rsid w:val="002403E3"/>
    <w:rsid w:val="002406C4"/>
    <w:rsid w:val="0024071B"/>
    <w:rsid w:val="00240731"/>
    <w:rsid w:val="00240787"/>
    <w:rsid w:val="002407C8"/>
    <w:rsid w:val="0024081B"/>
    <w:rsid w:val="002408DA"/>
    <w:rsid w:val="00240A9E"/>
    <w:rsid w:val="00240AAA"/>
    <w:rsid w:val="00240B62"/>
    <w:rsid w:val="00240BA0"/>
    <w:rsid w:val="00240BAF"/>
    <w:rsid w:val="00240C0D"/>
    <w:rsid w:val="00240C4E"/>
    <w:rsid w:val="00240C96"/>
    <w:rsid w:val="00240CC6"/>
    <w:rsid w:val="00240F3A"/>
    <w:rsid w:val="002410FD"/>
    <w:rsid w:val="002412B3"/>
    <w:rsid w:val="002412C0"/>
    <w:rsid w:val="002413F2"/>
    <w:rsid w:val="00241434"/>
    <w:rsid w:val="00241559"/>
    <w:rsid w:val="002417C8"/>
    <w:rsid w:val="002418F7"/>
    <w:rsid w:val="00241C72"/>
    <w:rsid w:val="00241CE6"/>
    <w:rsid w:val="00241E9D"/>
    <w:rsid w:val="0024213E"/>
    <w:rsid w:val="00242180"/>
    <w:rsid w:val="00242285"/>
    <w:rsid w:val="00242525"/>
    <w:rsid w:val="00242597"/>
    <w:rsid w:val="00242700"/>
    <w:rsid w:val="0024277E"/>
    <w:rsid w:val="00242801"/>
    <w:rsid w:val="00242899"/>
    <w:rsid w:val="00242908"/>
    <w:rsid w:val="002429C6"/>
    <w:rsid w:val="00242A05"/>
    <w:rsid w:val="00242BB4"/>
    <w:rsid w:val="00242BBD"/>
    <w:rsid w:val="00242D33"/>
    <w:rsid w:val="00242E85"/>
    <w:rsid w:val="00242EBB"/>
    <w:rsid w:val="00242F45"/>
    <w:rsid w:val="00242FD0"/>
    <w:rsid w:val="002430AE"/>
    <w:rsid w:val="002432F8"/>
    <w:rsid w:val="00243348"/>
    <w:rsid w:val="002433BF"/>
    <w:rsid w:val="00243566"/>
    <w:rsid w:val="002435D8"/>
    <w:rsid w:val="002436AE"/>
    <w:rsid w:val="00243795"/>
    <w:rsid w:val="002437C7"/>
    <w:rsid w:val="00243819"/>
    <w:rsid w:val="0024386B"/>
    <w:rsid w:val="00243C4D"/>
    <w:rsid w:val="00243D86"/>
    <w:rsid w:val="00243D92"/>
    <w:rsid w:val="00243D94"/>
    <w:rsid w:val="00243DEC"/>
    <w:rsid w:val="00243E28"/>
    <w:rsid w:val="00243E37"/>
    <w:rsid w:val="00243E39"/>
    <w:rsid w:val="00243E55"/>
    <w:rsid w:val="0024403B"/>
    <w:rsid w:val="002440BC"/>
    <w:rsid w:val="002441BE"/>
    <w:rsid w:val="00244277"/>
    <w:rsid w:val="00244786"/>
    <w:rsid w:val="002447E0"/>
    <w:rsid w:val="00244A1F"/>
    <w:rsid w:val="00244A75"/>
    <w:rsid w:val="00244AC2"/>
    <w:rsid w:val="00244BC2"/>
    <w:rsid w:val="00244BD8"/>
    <w:rsid w:val="00244C2C"/>
    <w:rsid w:val="00244D30"/>
    <w:rsid w:val="00245173"/>
    <w:rsid w:val="0024545A"/>
    <w:rsid w:val="0024545B"/>
    <w:rsid w:val="002454D0"/>
    <w:rsid w:val="00245684"/>
    <w:rsid w:val="002456C7"/>
    <w:rsid w:val="0024597F"/>
    <w:rsid w:val="00245988"/>
    <w:rsid w:val="00245D5D"/>
    <w:rsid w:val="00245D88"/>
    <w:rsid w:val="00245F4D"/>
    <w:rsid w:val="0024605A"/>
    <w:rsid w:val="002461C8"/>
    <w:rsid w:val="002462AC"/>
    <w:rsid w:val="00246339"/>
    <w:rsid w:val="00246429"/>
    <w:rsid w:val="0024657D"/>
    <w:rsid w:val="00246598"/>
    <w:rsid w:val="0024684D"/>
    <w:rsid w:val="002469E2"/>
    <w:rsid w:val="00246A94"/>
    <w:rsid w:val="00246C29"/>
    <w:rsid w:val="00246CCD"/>
    <w:rsid w:val="00246F72"/>
    <w:rsid w:val="00247075"/>
    <w:rsid w:val="002471A6"/>
    <w:rsid w:val="00247209"/>
    <w:rsid w:val="0024720A"/>
    <w:rsid w:val="00247268"/>
    <w:rsid w:val="00247322"/>
    <w:rsid w:val="002474E9"/>
    <w:rsid w:val="002475DB"/>
    <w:rsid w:val="00247695"/>
    <w:rsid w:val="002476D2"/>
    <w:rsid w:val="0024772C"/>
    <w:rsid w:val="002477DF"/>
    <w:rsid w:val="00247888"/>
    <w:rsid w:val="0024798A"/>
    <w:rsid w:val="00247B2F"/>
    <w:rsid w:val="00247DBB"/>
    <w:rsid w:val="00247DF8"/>
    <w:rsid w:val="00247DFB"/>
    <w:rsid w:val="00250027"/>
    <w:rsid w:val="00250127"/>
    <w:rsid w:val="002506B5"/>
    <w:rsid w:val="002507C7"/>
    <w:rsid w:val="002508E8"/>
    <w:rsid w:val="00250953"/>
    <w:rsid w:val="002509CC"/>
    <w:rsid w:val="00250A08"/>
    <w:rsid w:val="00250A49"/>
    <w:rsid w:val="00250B88"/>
    <w:rsid w:val="00250D37"/>
    <w:rsid w:val="00250D59"/>
    <w:rsid w:val="00250EC1"/>
    <w:rsid w:val="00250F32"/>
    <w:rsid w:val="00250F79"/>
    <w:rsid w:val="002510CC"/>
    <w:rsid w:val="0025117A"/>
    <w:rsid w:val="0025129D"/>
    <w:rsid w:val="002513AA"/>
    <w:rsid w:val="002514D7"/>
    <w:rsid w:val="0025183F"/>
    <w:rsid w:val="0025188B"/>
    <w:rsid w:val="00251B0D"/>
    <w:rsid w:val="00251B71"/>
    <w:rsid w:val="00251C3D"/>
    <w:rsid w:val="00251CD4"/>
    <w:rsid w:val="00251D33"/>
    <w:rsid w:val="00251D8C"/>
    <w:rsid w:val="00251E0E"/>
    <w:rsid w:val="00251E76"/>
    <w:rsid w:val="00251ECF"/>
    <w:rsid w:val="002521D0"/>
    <w:rsid w:val="00252200"/>
    <w:rsid w:val="0025221C"/>
    <w:rsid w:val="002523EE"/>
    <w:rsid w:val="00252459"/>
    <w:rsid w:val="00252486"/>
    <w:rsid w:val="0025254F"/>
    <w:rsid w:val="0025262B"/>
    <w:rsid w:val="0025262E"/>
    <w:rsid w:val="0025264B"/>
    <w:rsid w:val="002527C7"/>
    <w:rsid w:val="002527EA"/>
    <w:rsid w:val="002527FE"/>
    <w:rsid w:val="00252837"/>
    <w:rsid w:val="002528E2"/>
    <w:rsid w:val="00252943"/>
    <w:rsid w:val="00252958"/>
    <w:rsid w:val="0025295E"/>
    <w:rsid w:val="00252A24"/>
    <w:rsid w:val="00252A60"/>
    <w:rsid w:val="00252CA7"/>
    <w:rsid w:val="00252D96"/>
    <w:rsid w:val="00252F3D"/>
    <w:rsid w:val="00253060"/>
    <w:rsid w:val="002530D9"/>
    <w:rsid w:val="0025323A"/>
    <w:rsid w:val="002532F0"/>
    <w:rsid w:val="0025341A"/>
    <w:rsid w:val="002534EF"/>
    <w:rsid w:val="0025371D"/>
    <w:rsid w:val="00253736"/>
    <w:rsid w:val="0025390F"/>
    <w:rsid w:val="00253A06"/>
    <w:rsid w:val="00253C3E"/>
    <w:rsid w:val="00254009"/>
    <w:rsid w:val="00254125"/>
    <w:rsid w:val="002541A0"/>
    <w:rsid w:val="002541B6"/>
    <w:rsid w:val="0025426D"/>
    <w:rsid w:val="0025428F"/>
    <w:rsid w:val="002543B3"/>
    <w:rsid w:val="002543DA"/>
    <w:rsid w:val="002544BF"/>
    <w:rsid w:val="0025454A"/>
    <w:rsid w:val="002545D9"/>
    <w:rsid w:val="00254813"/>
    <w:rsid w:val="00254909"/>
    <w:rsid w:val="00254996"/>
    <w:rsid w:val="002549F0"/>
    <w:rsid w:val="00254AFA"/>
    <w:rsid w:val="00254C16"/>
    <w:rsid w:val="00254D34"/>
    <w:rsid w:val="00254D5B"/>
    <w:rsid w:val="00254D9F"/>
    <w:rsid w:val="00254EEF"/>
    <w:rsid w:val="0025507B"/>
    <w:rsid w:val="002550EA"/>
    <w:rsid w:val="00255130"/>
    <w:rsid w:val="002551A0"/>
    <w:rsid w:val="0025558E"/>
    <w:rsid w:val="002555DB"/>
    <w:rsid w:val="002557E5"/>
    <w:rsid w:val="0025590A"/>
    <w:rsid w:val="002559A2"/>
    <w:rsid w:val="00255A5E"/>
    <w:rsid w:val="00255AA3"/>
    <w:rsid w:val="00255ACE"/>
    <w:rsid w:val="00255B97"/>
    <w:rsid w:val="00255BD0"/>
    <w:rsid w:val="00255C64"/>
    <w:rsid w:val="00255D6F"/>
    <w:rsid w:val="00255DA0"/>
    <w:rsid w:val="00255E1E"/>
    <w:rsid w:val="00255EF6"/>
    <w:rsid w:val="00255F17"/>
    <w:rsid w:val="00255F1E"/>
    <w:rsid w:val="0025605C"/>
    <w:rsid w:val="00256063"/>
    <w:rsid w:val="002561D6"/>
    <w:rsid w:val="00256322"/>
    <w:rsid w:val="0025644B"/>
    <w:rsid w:val="00256510"/>
    <w:rsid w:val="0025670D"/>
    <w:rsid w:val="0025675B"/>
    <w:rsid w:val="00256795"/>
    <w:rsid w:val="002567B9"/>
    <w:rsid w:val="00256C06"/>
    <w:rsid w:val="00256C77"/>
    <w:rsid w:val="00256CE8"/>
    <w:rsid w:val="00256D7A"/>
    <w:rsid w:val="00256D85"/>
    <w:rsid w:val="00256DA7"/>
    <w:rsid w:val="00256E0B"/>
    <w:rsid w:val="00256EE3"/>
    <w:rsid w:val="00256F52"/>
    <w:rsid w:val="00257008"/>
    <w:rsid w:val="00257138"/>
    <w:rsid w:val="00257230"/>
    <w:rsid w:val="002575D3"/>
    <w:rsid w:val="00257663"/>
    <w:rsid w:val="002576D9"/>
    <w:rsid w:val="002577CC"/>
    <w:rsid w:val="00257939"/>
    <w:rsid w:val="00257A5D"/>
    <w:rsid w:val="00257AA7"/>
    <w:rsid w:val="00257C5A"/>
    <w:rsid w:val="00257C5C"/>
    <w:rsid w:val="00257CFC"/>
    <w:rsid w:val="00257D81"/>
    <w:rsid w:val="00257E86"/>
    <w:rsid w:val="00260005"/>
    <w:rsid w:val="0026003B"/>
    <w:rsid w:val="0026009C"/>
    <w:rsid w:val="002600A4"/>
    <w:rsid w:val="002600B3"/>
    <w:rsid w:val="002602EC"/>
    <w:rsid w:val="00260332"/>
    <w:rsid w:val="00260487"/>
    <w:rsid w:val="0026049F"/>
    <w:rsid w:val="00260596"/>
    <w:rsid w:val="00260628"/>
    <w:rsid w:val="00260666"/>
    <w:rsid w:val="00260759"/>
    <w:rsid w:val="0026077B"/>
    <w:rsid w:val="002607F7"/>
    <w:rsid w:val="00260849"/>
    <w:rsid w:val="00260973"/>
    <w:rsid w:val="00260A09"/>
    <w:rsid w:val="00260FFB"/>
    <w:rsid w:val="0026137A"/>
    <w:rsid w:val="00261392"/>
    <w:rsid w:val="00261648"/>
    <w:rsid w:val="0026170D"/>
    <w:rsid w:val="00261797"/>
    <w:rsid w:val="00261821"/>
    <w:rsid w:val="002618E7"/>
    <w:rsid w:val="002619E3"/>
    <w:rsid w:val="00261AD4"/>
    <w:rsid w:val="00261C31"/>
    <w:rsid w:val="00261D3C"/>
    <w:rsid w:val="00261E36"/>
    <w:rsid w:val="00262272"/>
    <w:rsid w:val="002622F6"/>
    <w:rsid w:val="00262654"/>
    <w:rsid w:val="00262663"/>
    <w:rsid w:val="002626A8"/>
    <w:rsid w:val="002626B7"/>
    <w:rsid w:val="002626EB"/>
    <w:rsid w:val="002627CF"/>
    <w:rsid w:val="00262801"/>
    <w:rsid w:val="0026293B"/>
    <w:rsid w:val="002629C2"/>
    <w:rsid w:val="00262A21"/>
    <w:rsid w:val="00262A57"/>
    <w:rsid w:val="00262D26"/>
    <w:rsid w:val="00262DC6"/>
    <w:rsid w:val="00262E28"/>
    <w:rsid w:val="00262E8F"/>
    <w:rsid w:val="0026304D"/>
    <w:rsid w:val="002633C8"/>
    <w:rsid w:val="002634FC"/>
    <w:rsid w:val="00263574"/>
    <w:rsid w:val="00263607"/>
    <w:rsid w:val="002636DA"/>
    <w:rsid w:val="002638B9"/>
    <w:rsid w:val="00263922"/>
    <w:rsid w:val="00263AB6"/>
    <w:rsid w:val="00263CA2"/>
    <w:rsid w:val="00263CD4"/>
    <w:rsid w:val="00263CD7"/>
    <w:rsid w:val="00263F83"/>
    <w:rsid w:val="0026412F"/>
    <w:rsid w:val="002641DD"/>
    <w:rsid w:val="00264369"/>
    <w:rsid w:val="002644D4"/>
    <w:rsid w:val="0026466D"/>
    <w:rsid w:val="0026480B"/>
    <w:rsid w:val="002649DC"/>
    <w:rsid w:val="00264B47"/>
    <w:rsid w:val="00264BB9"/>
    <w:rsid w:val="00264BCD"/>
    <w:rsid w:val="00264CB8"/>
    <w:rsid w:val="00264FB1"/>
    <w:rsid w:val="002650C2"/>
    <w:rsid w:val="00265124"/>
    <w:rsid w:val="0026521D"/>
    <w:rsid w:val="002653D8"/>
    <w:rsid w:val="0026560F"/>
    <w:rsid w:val="002657D2"/>
    <w:rsid w:val="002657F4"/>
    <w:rsid w:val="00265922"/>
    <w:rsid w:val="00265929"/>
    <w:rsid w:val="00265B49"/>
    <w:rsid w:val="00265B74"/>
    <w:rsid w:val="00265D49"/>
    <w:rsid w:val="00266066"/>
    <w:rsid w:val="0026609A"/>
    <w:rsid w:val="002661F6"/>
    <w:rsid w:val="0026636C"/>
    <w:rsid w:val="00266460"/>
    <w:rsid w:val="0026649C"/>
    <w:rsid w:val="002664DE"/>
    <w:rsid w:val="002664FF"/>
    <w:rsid w:val="00266530"/>
    <w:rsid w:val="002665A5"/>
    <w:rsid w:val="00266634"/>
    <w:rsid w:val="00266731"/>
    <w:rsid w:val="00266758"/>
    <w:rsid w:val="00266826"/>
    <w:rsid w:val="0026683C"/>
    <w:rsid w:val="00266854"/>
    <w:rsid w:val="002668B1"/>
    <w:rsid w:val="002668D1"/>
    <w:rsid w:val="002669DB"/>
    <w:rsid w:val="002669E2"/>
    <w:rsid w:val="00266A7B"/>
    <w:rsid w:val="00266AA3"/>
    <w:rsid w:val="00266BED"/>
    <w:rsid w:val="00266E80"/>
    <w:rsid w:val="0026725C"/>
    <w:rsid w:val="00267304"/>
    <w:rsid w:val="0026736D"/>
    <w:rsid w:val="002674E3"/>
    <w:rsid w:val="00267536"/>
    <w:rsid w:val="00267737"/>
    <w:rsid w:val="00267806"/>
    <w:rsid w:val="0026790B"/>
    <w:rsid w:val="002679CC"/>
    <w:rsid w:val="00267A15"/>
    <w:rsid w:val="00267B87"/>
    <w:rsid w:val="00267C38"/>
    <w:rsid w:val="00267CCE"/>
    <w:rsid w:val="00267F89"/>
    <w:rsid w:val="00267FAE"/>
    <w:rsid w:val="00267FF2"/>
    <w:rsid w:val="002700AC"/>
    <w:rsid w:val="00270224"/>
    <w:rsid w:val="002702C1"/>
    <w:rsid w:val="00270301"/>
    <w:rsid w:val="00270460"/>
    <w:rsid w:val="00270669"/>
    <w:rsid w:val="002706AB"/>
    <w:rsid w:val="002706D0"/>
    <w:rsid w:val="0027071B"/>
    <w:rsid w:val="00270729"/>
    <w:rsid w:val="0027077D"/>
    <w:rsid w:val="00270AFA"/>
    <w:rsid w:val="00270B7A"/>
    <w:rsid w:val="00270C33"/>
    <w:rsid w:val="00270D6C"/>
    <w:rsid w:val="00270DE6"/>
    <w:rsid w:val="00270E2D"/>
    <w:rsid w:val="00270E53"/>
    <w:rsid w:val="00270F06"/>
    <w:rsid w:val="002710CD"/>
    <w:rsid w:val="00271241"/>
    <w:rsid w:val="00271297"/>
    <w:rsid w:val="00271387"/>
    <w:rsid w:val="002713B5"/>
    <w:rsid w:val="002714BB"/>
    <w:rsid w:val="0027159C"/>
    <w:rsid w:val="002715E3"/>
    <w:rsid w:val="002716A1"/>
    <w:rsid w:val="002718CC"/>
    <w:rsid w:val="002718DD"/>
    <w:rsid w:val="00271A44"/>
    <w:rsid w:val="00271B14"/>
    <w:rsid w:val="00271B24"/>
    <w:rsid w:val="00271D86"/>
    <w:rsid w:val="00271DDD"/>
    <w:rsid w:val="00272030"/>
    <w:rsid w:val="00272094"/>
    <w:rsid w:val="002720E4"/>
    <w:rsid w:val="002720FF"/>
    <w:rsid w:val="002722BC"/>
    <w:rsid w:val="00272334"/>
    <w:rsid w:val="002723EC"/>
    <w:rsid w:val="00272613"/>
    <w:rsid w:val="002726D0"/>
    <w:rsid w:val="0027287B"/>
    <w:rsid w:val="0027288E"/>
    <w:rsid w:val="002729B0"/>
    <w:rsid w:val="00272C57"/>
    <w:rsid w:val="00272CB9"/>
    <w:rsid w:val="00272D94"/>
    <w:rsid w:val="00272E15"/>
    <w:rsid w:val="00272ECE"/>
    <w:rsid w:val="00272F0D"/>
    <w:rsid w:val="00272F96"/>
    <w:rsid w:val="00272F9E"/>
    <w:rsid w:val="0027304E"/>
    <w:rsid w:val="00273103"/>
    <w:rsid w:val="002731CD"/>
    <w:rsid w:val="002732AD"/>
    <w:rsid w:val="002733D1"/>
    <w:rsid w:val="002734CA"/>
    <w:rsid w:val="002734DC"/>
    <w:rsid w:val="00273B37"/>
    <w:rsid w:val="0027402B"/>
    <w:rsid w:val="00274128"/>
    <w:rsid w:val="00274484"/>
    <w:rsid w:val="0027466E"/>
    <w:rsid w:val="00274688"/>
    <w:rsid w:val="0027473D"/>
    <w:rsid w:val="00274853"/>
    <w:rsid w:val="00274AEC"/>
    <w:rsid w:val="00274AFA"/>
    <w:rsid w:val="00274E3F"/>
    <w:rsid w:val="00274F36"/>
    <w:rsid w:val="0027507B"/>
    <w:rsid w:val="00275311"/>
    <w:rsid w:val="0027549C"/>
    <w:rsid w:val="00275575"/>
    <w:rsid w:val="002757F2"/>
    <w:rsid w:val="0027590D"/>
    <w:rsid w:val="0027594C"/>
    <w:rsid w:val="00275A80"/>
    <w:rsid w:val="00275AB4"/>
    <w:rsid w:val="00275DDD"/>
    <w:rsid w:val="00275E0F"/>
    <w:rsid w:val="00275E62"/>
    <w:rsid w:val="00275F09"/>
    <w:rsid w:val="002760CA"/>
    <w:rsid w:val="002760E8"/>
    <w:rsid w:val="00276116"/>
    <w:rsid w:val="00276128"/>
    <w:rsid w:val="00276218"/>
    <w:rsid w:val="002762E0"/>
    <w:rsid w:val="00276457"/>
    <w:rsid w:val="00276603"/>
    <w:rsid w:val="0027661B"/>
    <w:rsid w:val="002767A9"/>
    <w:rsid w:val="00276827"/>
    <w:rsid w:val="002768AC"/>
    <w:rsid w:val="002769B4"/>
    <w:rsid w:val="00276AD0"/>
    <w:rsid w:val="00276AD5"/>
    <w:rsid w:val="00276B6D"/>
    <w:rsid w:val="00276B85"/>
    <w:rsid w:val="00276BDC"/>
    <w:rsid w:val="00276C5F"/>
    <w:rsid w:val="00276CCA"/>
    <w:rsid w:val="00276EAA"/>
    <w:rsid w:val="00277103"/>
    <w:rsid w:val="002772A5"/>
    <w:rsid w:val="0027739F"/>
    <w:rsid w:val="00277499"/>
    <w:rsid w:val="002774A7"/>
    <w:rsid w:val="002774C3"/>
    <w:rsid w:val="0027758C"/>
    <w:rsid w:val="00277596"/>
    <w:rsid w:val="002776D1"/>
    <w:rsid w:val="002777D1"/>
    <w:rsid w:val="002778BE"/>
    <w:rsid w:val="0027790F"/>
    <w:rsid w:val="00277978"/>
    <w:rsid w:val="002779DB"/>
    <w:rsid w:val="00277AE8"/>
    <w:rsid w:val="00277BFC"/>
    <w:rsid w:val="00277C00"/>
    <w:rsid w:val="00277C93"/>
    <w:rsid w:val="00277CCE"/>
    <w:rsid w:val="00277D9F"/>
    <w:rsid w:val="00277F77"/>
    <w:rsid w:val="002802B7"/>
    <w:rsid w:val="002802BB"/>
    <w:rsid w:val="0028034E"/>
    <w:rsid w:val="0028040C"/>
    <w:rsid w:val="0028048B"/>
    <w:rsid w:val="0028054E"/>
    <w:rsid w:val="00280649"/>
    <w:rsid w:val="002806E6"/>
    <w:rsid w:val="002807D2"/>
    <w:rsid w:val="00280837"/>
    <w:rsid w:val="002808C4"/>
    <w:rsid w:val="00280903"/>
    <w:rsid w:val="002809F7"/>
    <w:rsid w:val="00280A0B"/>
    <w:rsid w:val="00280A16"/>
    <w:rsid w:val="00280B71"/>
    <w:rsid w:val="00280B82"/>
    <w:rsid w:val="00280BA1"/>
    <w:rsid w:val="00280C31"/>
    <w:rsid w:val="00280C78"/>
    <w:rsid w:val="00280D52"/>
    <w:rsid w:val="00280F45"/>
    <w:rsid w:val="00280FC8"/>
    <w:rsid w:val="002810E0"/>
    <w:rsid w:val="00281210"/>
    <w:rsid w:val="0028131E"/>
    <w:rsid w:val="00281358"/>
    <w:rsid w:val="0028146B"/>
    <w:rsid w:val="002815B3"/>
    <w:rsid w:val="00281697"/>
    <w:rsid w:val="002816B0"/>
    <w:rsid w:val="002816B1"/>
    <w:rsid w:val="0028180E"/>
    <w:rsid w:val="00281B70"/>
    <w:rsid w:val="00281C1E"/>
    <w:rsid w:val="00281C7D"/>
    <w:rsid w:val="00281CBD"/>
    <w:rsid w:val="00281D64"/>
    <w:rsid w:val="00281DF4"/>
    <w:rsid w:val="00281EC9"/>
    <w:rsid w:val="00281F23"/>
    <w:rsid w:val="00281F6E"/>
    <w:rsid w:val="0028203F"/>
    <w:rsid w:val="0028211B"/>
    <w:rsid w:val="0028212E"/>
    <w:rsid w:val="002821E2"/>
    <w:rsid w:val="00282240"/>
    <w:rsid w:val="00282282"/>
    <w:rsid w:val="0028235D"/>
    <w:rsid w:val="0028255C"/>
    <w:rsid w:val="00282723"/>
    <w:rsid w:val="0028272F"/>
    <w:rsid w:val="00282746"/>
    <w:rsid w:val="00282901"/>
    <w:rsid w:val="00282918"/>
    <w:rsid w:val="00282A5A"/>
    <w:rsid w:val="00282B1C"/>
    <w:rsid w:val="00282CFD"/>
    <w:rsid w:val="00282D8B"/>
    <w:rsid w:val="00282D98"/>
    <w:rsid w:val="00283119"/>
    <w:rsid w:val="002831E3"/>
    <w:rsid w:val="00283213"/>
    <w:rsid w:val="0028333E"/>
    <w:rsid w:val="002834C3"/>
    <w:rsid w:val="00283583"/>
    <w:rsid w:val="00283614"/>
    <w:rsid w:val="002836D0"/>
    <w:rsid w:val="00283B32"/>
    <w:rsid w:val="00283C13"/>
    <w:rsid w:val="00283C85"/>
    <w:rsid w:val="00283F9C"/>
    <w:rsid w:val="002841D9"/>
    <w:rsid w:val="00284233"/>
    <w:rsid w:val="00284291"/>
    <w:rsid w:val="00284352"/>
    <w:rsid w:val="002843FB"/>
    <w:rsid w:val="00284455"/>
    <w:rsid w:val="002844AB"/>
    <w:rsid w:val="002844AE"/>
    <w:rsid w:val="002844CF"/>
    <w:rsid w:val="0028450A"/>
    <w:rsid w:val="002845AA"/>
    <w:rsid w:val="002846C8"/>
    <w:rsid w:val="002847F5"/>
    <w:rsid w:val="00284945"/>
    <w:rsid w:val="00284977"/>
    <w:rsid w:val="00284981"/>
    <w:rsid w:val="00284A4C"/>
    <w:rsid w:val="00284C66"/>
    <w:rsid w:val="00284F4F"/>
    <w:rsid w:val="002850C5"/>
    <w:rsid w:val="00285264"/>
    <w:rsid w:val="00285379"/>
    <w:rsid w:val="0028555B"/>
    <w:rsid w:val="002855B6"/>
    <w:rsid w:val="0028567A"/>
    <w:rsid w:val="00285926"/>
    <w:rsid w:val="00285A94"/>
    <w:rsid w:val="00285AA8"/>
    <w:rsid w:val="00285C85"/>
    <w:rsid w:val="00285D9D"/>
    <w:rsid w:val="00285DB9"/>
    <w:rsid w:val="00285E95"/>
    <w:rsid w:val="00286139"/>
    <w:rsid w:val="00286154"/>
    <w:rsid w:val="0028616B"/>
    <w:rsid w:val="002862A3"/>
    <w:rsid w:val="002862F9"/>
    <w:rsid w:val="0028638E"/>
    <w:rsid w:val="00286492"/>
    <w:rsid w:val="002864D0"/>
    <w:rsid w:val="002867BF"/>
    <w:rsid w:val="0028697B"/>
    <w:rsid w:val="002869FF"/>
    <w:rsid w:val="00286AB1"/>
    <w:rsid w:val="00286B61"/>
    <w:rsid w:val="00286C3C"/>
    <w:rsid w:val="00286CE2"/>
    <w:rsid w:val="00286E88"/>
    <w:rsid w:val="00286E92"/>
    <w:rsid w:val="00287053"/>
    <w:rsid w:val="00287375"/>
    <w:rsid w:val="002873F5"/>
    <w:rsid w:val="002874AF"/>
    <w:rsid w:val="002874F3"/>
    <w:rsid w:val="0028760C"/>
    <w:rsid w:val="00287873"/>
    <w:rsid w:val="002879E6"/>
    <w:rsid w:val="00287BBC"/>
    <w:rsid w:val="00287C1C"/>
    <w:rsid w:val="00287D1A"/>
    <w:rsid w:val="00287E93"/>
    <w:rsid w:val="00287F7F"/>
    <w:rsid w:val="0028B006"/>
    <w:rsid w:val="00290097"/>
    <w:rsid w:val="00290138"/>
    <w:rsid w:val="00290199"/>
    <w:rsid w:val="002902AC"/>
    <w:rsid w:val="002903A7"/>
    <w:rsid w:val="002904AF"/>
    <w:rsid w:val="00290521"/>
    <w:rsid w:val="0029053C"/>
    <w:rsid w:val="00290580"/>
    <w:rsid w:val="002905F0"/>
    <w:rsid w:val="0029079B"/>
    <w:rsid w:val="00290833"/>
    <w:rsid w:val="00290854"/>
    <w:rsid w:val="002909B4"/>
    <w:rsid w:val="00290AEB"/>
    <w:rsid w:val="00290CD9"/>
    <w:rsid w:val="00290D95"/>
    <w:rsid w:val="00290D98"/>
    <w:rsid w:val="00290F32"/>
    <w:rsid w:val="00290F6A"/>
    <w:rsid w:val="002910DB"/>
    <w:rsid w:val="002910EC"/>
    <w:rsid w:val="002912E8"/>
    <w:rsid w:val="0029159F"/>
    <w:rsid w:val="002915EC"/>
    <w:rsid w:val="0029167F"/>
    <w:rsid w:val="00291794"/>
    <w:rsid w:val="00291851"/>
    <w:rsid w:val="002918DC"/>
    <w:rsid w:val="00291940"/>
    <w:rsid w:val="002919D3"/>
    <w:rsid w:val="00291A3E"/>
    <w:rsid w:val="00291B90"/>
    <w:rsid w:val="00291C61"/>
    <w:rsid w:val="00291C79"/>
    <w:rsid w:val="00292044"/>
    <w:rsid w:val="0029204A"/>
    <w:rsid w:val="00292070"/>
    <w:rsid w:val="002920F7"/>
    <w:rsid w:val="0029220B"/>
    <w:rsid w:val="00292223"/>
    <w:rsid w:val="0029231F"/>
    <w:rsid w:val="00292424"/>
    <w:rsid w:val="002926E5"/>
    <w:rsid w:val="00292716"/>
    <w:rsid w:val="0029272A"/>
    <w:rsid w:val="002929DD"/>
    <w:rsid w:val="00292A24"/>
    <w:rsid w:val="00292A29"/>
    <w:rsid w:val="00292AD0"/>
    <w:rsid w:val="00292B3B"/>
    <w:rsid w:val="00292BD2"/>
    <w:rsid w:val="00292C87"/>
    <w:rsid w:val="00292D04"/>
    <w:rsid w:val="00292DFE"/>
    <w:rsid w:val="00292E81"/>
    <w:rsid w:val="002930C2"/>
    <w:rsid w:val="0029366C"/>
    <w:rsid w:val="002936D9"/>
    <w:rsid w:val="002936E1"/>
    <w:rsid w:val="0029395E"/>
    <w:rsid w:val="00293C0B"/>
    <w:rsid w:val="00293C3D"/>
    <w:rsid w:val="00293C81"/>
    <w:rsid w:val="00293CFA"/>
    <w:rsid w:val="00293D74"/>
    <w:rsid w:val="00293E50"/>
    <w:rsid w:val="00293E82"/>
    <w:rsid w:val="0029429E"/>
    <w:rsid w:val="002942C3"/>
    <w:rsid w:val="00294A67"/>
    <w:rsid w:val="00294B07"/>
    <w:rsid w:val="00294B50"/>
    <w:rsid w:val="00294B53"/>
    <w:rsid w:val="00294C4D"/>
    <w:rsid w:val="00294D4A"/>
    <w:rsid w:val="00294D99"/>
    <w:rsid w:val="0029504F"/>
    <w:rsid w:val="002952BC"/>
    <w:rsid w:val="0029530E"/>
    <w:rsid w:val="00295347"/>
    <w:rsid w:val="002953D2"/>
    <w:rsid w:val="002953F4"/>
    <w:rsid w:val="00295498"/>
    <w:rsid w:val="00295657"/>
    <w:rsid w:val="0029566F"/>
    <w:rsid w:val="002958D3"/>
    <w:rsid w:val="002958DF"/>
    <w:rsid w:val="0029596A"/>
    <w:rsid w:val="0029597B"/>
    <w:rsid w:val="00295A63"/>
    <w:rsid w:val="00295B19"/>
    <w:rsid w:val="00295B8D"/>
    <w:rsid w:val="00295C1D"/>
    <w:rsid w:val="00295FED"/>
    <w:rsid w:val="00296363"/>
    <w:rsid w:val="002963AC"/>
    <w:rsid w:val="002963C6"/>
    <w:rsid w:val="00296442"/>
    <w:rsid w:val="002964BC"/>
    <w:rsid w:val="002968CF"/>
    <w:rsid w:val="002968D7"/>
    <w:rsid w:val="002969B5"/>
    <w:rsid w:val="00296CEE"/>
    <w:rsid w:val="00296DD7"/>
    <w:rsid w:val="00296FD2"/>
    <w:rsid w:val="0029711C"/>
    <w:rsid w:val="00297154"/>
    <w:rsid w:val="00297195"/>
    <w:rsid w:val="002973F0"/>
    <w:rsid w:val="00297725"/>
    <w:rsid w:val="00297964"/>
    <w:rsid w:val="00297969"/>
    <w:rsid w:val="00297B06"/>
    <w:rsid w:val="00297D02"/>
    <w:rsid w:val="00297D3B"/>
    <w:rsid w:val="00297E24"/>
    <w:rsid w:val="00297E5B"/>
    <w:rsid w:val="002A0053"/>
    <w:rsid w:val="002A0068"/>
    <w:rsid w:val="002A0397"/>
    <w:rsid w:val="002A05F9"/>
    <w:rsid w:val="002A068A"/>
    <w:rsid w:val="002A06BF"/>
    <w:rsid w:val="002A0960"/>
    <w:rsid w:val="002A0A21"/>
    <w:rsid w:val="002A0A30"/>
    <w:rsid w:val="002A0A67"/>
    <w:rsid w:val="002A0C13"/>
    <w:rsid w:val="002A0C28"/>
    <w:rsid w:val="002A0C46"/>
    <w:rsid w:val="002A0D16"/>
    <w:rsid w:val="002A0D6E"/>
    <w:rsid w:val="002A0D98"/>
    <w:rsid w:val="002A0EBC"/>
    <w:rsid w:val="002A0ECC"/>
    <w:rsid w:val="002A0EEC"/>
    <w:rsid w:val="002A105D"/>
    <w:rsid w:val="002A10B2"/>
    <w:rsid w:val="002A1119"/>
    <w:rsid w:val="002A112E"/>
    <w:rsid w:val="002A12EC"/>
    <w:rsid w:val="002A14E5"/>
    <w:rsid w:val="002A17AB"/>
    <w:rsid w:val="002A18CF"/>
    <w:rsid w:val="002A1960"/>
    <w:rsid w:val="002A199D"/>
    <w:rsid w:val="002A1A74"/>
    <w:rsid w:val="002A1BD6"/>
    <w:rsid w:val="002A1DEC"/>
    <w:rsid w:val="002A1EAC"/>
    <w:rsid w:val="002A21F6"/>
    <w:rsid w:val="002A22E9"/>
    <w:rsid w:val="002A23BA"/>
    <w:rsid w:val="002A23CF"/>
    <w:rsid w:val="002A24C8"/>
    <w:rsid w:val="002A26DE"/>
    <w:rsid w:val="002A27CB"/>
    <w:rsid w:val="002A2827"/>
    <w:rsid w:val="002A28FE"/>
    <w:rsid w:val="002A2A01"/>
    <w:rsid w:val="002A2A3F"/>
    <w:rsid w:val="002A2AE7"/>
    <w:rsid w:val="002A2E22"/>
    <w:rsid w:val="002A2E43"/>
    <w:rsid w:val="002A2E56"/>
    <w:rsid w:val="002A2F14"/>
    <w:rsid w:val="002A2F8E"/>
    <w:rsid w:val="002A30A0"/>
    <w:rsid w:val="002A3102"/>
    <w:rsid w:val="002A3116"/>
    <w:rsid w:val="002A3245"/>
    <w:rsid w:val="002A3281"/>
    <w:rsid w:val="002A336C"/>
    <w:rsid w:val="002A33B4"/>
    <w:rsid w:val="002A33F4"/>
    <w:rsid w:val="002A33FD"/>
    <w:rsid w:val="002A34C2"/>
    <w:rsid w:val="002A34D9"/>
    <w:rsid w:val="002A35BD"/>
    <w:rsid w:val="002A3619"/>
    <w:rsid w:val="002A362E"/>
    <w:rsid w:val="002A37E7"/>
    <w:rsid w:val="002A3861"/>
    <w:rsid w:val="002A3904"/>
    <w:rsid w:val="002A3976"/>
    <w:rsid w:val="002A397D"/>
    <w:rsid w:val="002A3AD0"/>
    <w:rsid w:val="002A3C0E"/>
    <w:rsid w:val="002A3EAA"/>
    <w:rsid w:val="002A4077"/>
    <w:rsid w:val="002A40E0"/>
    <w:rsid w:val="002A410B"/>
    <w:rsid w:val="002A41E9"/>
    <w:rsid w:val="002A43AC"/>
    <w:rsid w:val="002A43D2"/>
    <w:rsid w:val="002A4423"/>
    <w:rsid w:val="002A4428"/>
    <w:rsid w:val="002A4556"/>
    <w:rsid w:val="002A4568"/>
    <w:rsid w:val="002A467E"/>
    <w:rsid w:val="002A46A6"/>
    <w:rsid w:val="002A46E9"/>
    <w:rsid w:val="002A47A3"/>
    <w:rsid w:val="002A48B9"/>
    <w:rsid w:val="002A4A64"/>
    <w:rsid w:val="002A4ABC"/>
    <w:rsid w:val="002A4CD9"/>
    <w:rsid w:val="002A4D93"/>
    <w:rsid w:val="002A4E0C"/>
    <w:rsid w:val="002A4F5B"/>
    <w:rsid w:val="002A5192"/>
    <w:rsid w:val="002A552C"/>
    <w:rsid w:val="002A55F4"/>
    <w:rsid w:val="002A55FF"/>
    <w:rsid w:val="002A5654"/>
    <w:rsid w:val="002A573B"/>
    <w:rsid w:val="002A57A9"/>
    <w:rsid w:val="002A57B4"/>
    <w:rsid w:val="002A5823"/>
    <w:rsid w:val="002A59C7"/>
    <w:rsid w:val="002A5C43"/>
    <w:rsid w:val="002A5C68"/>
    <w:rsid w:val="002A5C7C"/>
    <w:rsid w:val="002A5D35"/>
    <w:rsid w:val="002A5EA1"/>
    <w:rsid w:val="002A5EBC"/>
    <w:rsid w:val="002A611E"/>
    <w:rsid w:val="002A612B"/>
    <w:rsid w:val="002A62AB"/>
    <w:rsid w:val="002A631D"/>
    <w:rsid w:val="002A638A"/>
    <w:rsid w:val="002A6566"/>
    <w:rsid w:val="002A6620"/>
    <w:rsid w:val="002A66A0"/>
    <w:rsid w:val="002A67BC"/>
    <w:rsid w:val="002A68C7"/>
    <w:rsid w:val="002A6968"/>
    <w:rsid w:val="002A699D"/>
    <w:rsid w:val="002A6B23"/>
    <w:rsid w:val="002A6B7C"/>
    <w:rsid w:val="002A6B93"/>
    <w:rsid w:val="002A6BE3"/>
    <w:rsid w:val="002A6C14"/>
    <w:rsid w:val="002A6E14"/>
    <w:rsid w:val="002A6F75"/>
    <w:rsid w:val="002A6FBA"/>
    <w:rsid w:val="002A716F"/>
    <w:rsid w:val="002A72B0"/>
    <w:rsid w:val="002A72CF"/>
    <w:rsid w:val="002A72DB"/>
    <w:rsid w:val="002A7519"/>
    <w:rsid w:val="002A758F"/>
    <w:rsid w:val="002A7595"/>
    <w:rsid w:val="002A7634"/>
    <w:rsid w:val="002A7653"/>
    <w:rsid w:val="002A7779"/>
    <w:rsid w:val="002A77D5"/>
    <w:rsid w:val="002A78EE"/>
    <w:rsid w:val="002A7A52"/>
    <w:rsid w:val="002A7BC1"/>
    <w:rsid w:val="002A7CC7"/>
    <w:rsid w:val="002A7D0A"/>
    <w:rsid w:val="002A7D9C"/>
    <w:rsid w:val="002A7EFD"/>
    <w:rsid w:val="002B03C3"/>
    <w:rsid w:val="002B040E"/>
    <w:rsid w:val="002B0444"/>
    <w:rsid w:val="002B04AE"/>
    <w:rsid w:val="002B064A"/>
    <w:rsid w:val="002B0799"/>
    <w:rsid w:val="002B0A1A"/>
    <w:rsid w:val="002B0A67"/>
    <w:rsid w:val="002B0A7C"/>
    <w:rsid w:val="002B0B19"/>
    <w:rsid w:val="002B0C5A"/>
    <w:rsid w:val="002B0D1F"/>
    <w:rsid w:val="002B0F54"/>
    <w:rsid w:val="002B0F71"/>
    <w:rsid w:val="002B0FE1"/>
    <w:rsid w:val="002B0FE2"/>
    <w:rsid w:val="002B1068"/>
    <w:rsid w:val="002B116C"/>
    <w:rsid w:val="002B119B"/>
    <w:rsid w:val="002B11CC"/>
    <w:rsid w:val="002B11EF"/>
    <w:rsid w:val="002B12D9"/>
    <w:rsid w:val="002B13A2"/>
    <w:rsid w:val="002B13C5"/>
    <w:rsid w:val="002B157A"/>
    <w:rsid w:val="002B157F"/>
    <w:rsid w:val="002B15BB"/>
    <w:rsid w:val="002B15CD"/>
    <w:rsid w:val="002B18FD"/>
    <w:rsid w:val="002B1918"/>
    <w:rsid w:val="002B19BA"/>
    <w:rsid w:val="002B1C64"/>
    <w:rsid w:val="002B1E26"/>
    <w:rsid w:val="002B1E8E"/>
    <w:rsid w:val="002B1F07"/>
    <w:rsid w:val="002B2016"/>
    <w:rsid w:val="002B204D"/>
    <w:rsid w:val="002B20A0"/>
    <w:rsid w:val="002B217F"/>
    <w:rsid w:val="002B22A6"/>
    <w:rsid w:val="002B2312"/>
    <w:rsid w:val="002B238C"/>
    <w:rsid w:val="002B2774"/>
    <w:rsid w:val="002B27DC"/>
    <w:rsid w:val="002B28AA"/>
    <w:rsid w:val="002B29DC"/>
    <w:rsid w:val="002B2B2D"/>
    <w:rsid w:val="002B2C8A"/>
    <w:rsid w:val="002B2D22"/>
    <w:rsid w:val="002B2D46"/>
    <w:rsid w:val="002B2EA5"/>
    <w:rsid w:val="002B2F39"/>
    <w:rsid w:val="002B2F4E"/>
    <w:rsid w:val="002B2FCB"/>
    <w:rsid w:val="002B30E9"/>
    <w:rsid w:val="002B3114"/>
    <w:rsid w:val="002B3161"/>
    <w:rsid w:val="002B3212"/>
    <w:rsid w:val="002B32D4"/>
    <w:rsid w:val="002B3314"/>
    <w:rsid w:val="002B366A"/>
    <w:rsid w:val="002B3680"/>
    <w:rsid w:val="002B3C06"/>
    <w:rsid w:val="002B3C56"/>
    <w:rsid w:val="002B3C93"/>
    <w:rsid w:val="002B3FC6"/>
    <w:rsid w:val="002B400A"/>
    <w:rsid w:val="002B406C"/>
    <w:rsid w:val="002B4070"/>
    <w:rsid w:val="002B407E"/>
    <w:rsid w:val="002B4107"/>
    <w:rsid w:val="002B4152"/>
    <w:rsid w:val="002B44AF"/>
    <w:rsid w:val="002B4511"/>
    <w:rsid w:val="002B45A1"/>
    <w:rsid w:val="002B4767"/>
    <w:rsid w:val="002B482B"/>
    <w:rsid w:val="002B48DB"/>
    <w:rsid w:val="002B4BBD"/>
    <w:rsid w:val="002B4DA8"/>
    <w:rsid w:val="002B4EFB"/>
    <w:rsid w:val="002B5045"/>
    <w:rsid w:val="002B5085"/>
    <w:rsid w:val="002B5156"/>
    <w:rsid w:val="002B515F"/>
    <w:rsid w:val="002B52ED"/>
    <w:rsid w:val="002B53A0"/>
    <w:rsid w:val="002B53AE"/>
    <w:rsid w:val="002B54D7"/>
    <w:rsid w:val="002B5612"/>
    <w:rsid w:val="002B5892"/>
    <w:rsid w:val="002B5939"/>
    <w:rsid w:val="002B59E9"/>
    <w:rsid w:val="002B5AA9"/>
    <w:rsid w:val="002B5C57"/>
    <w:rsid w:val="002B5DBE"/>
    <w:rsid w:val="002B5EB4"/>
    <w:rsid w:val="002B626F"/>
    <w:rsid w:val="002B62DD"/>
    <w:rsid w:val="002B62F9"/>
    <w:rsid w:val="002B648F"/>
    <w:rsid w:val="002B64D1"/>
    <w:rsid w:val="002B65B3"/>
    <w:rsid w:val="002B6633"/>
    <w:rsid w:val="002B68A0"/>
    <w:rsid w:val="002B68A2"/>
    <w:rsid w:val="002B696A"/>
    <w:rsid w:val="002B6B45"/>
    <w:rsid w:val="002B6BA7"/>
    <w:rsid w:val="002B6BF5"/>
    <w:rsid w:val="002B6C2E"/>
    <w:rsid w:val="002B6C9B"/>
    <w:rsid w:val="002B6CAD"/>
    <w:rsid w:val="002B6E84"/>
    <w:rsid w:val="002B7001"/>
    <w:rsid w:val="002B7103"/>
    <w:rsid w:val="002B7385"/>
    <w:rsid w:val="002B7477"/>
    <w:rsid w:val="002B749C"/>
    <w:rsid w:val="002B74F5"/>
    <w:rsid w:val="002B76CC"/>
    <w:rsid w:val="002B7816"/>
    <w:rsid w:val="002B79DE"/>
    <w:rsid w:val="002B7A21"/>
    <w:rsid w:val="002B7C51"/>
    <w:rsid w:val="002B7DB8"/>
    <w:rsid w:val="002B7DD9"/>
    <w:rsid w:val="002B7E44"/>
    <w:rsid w:val="002B7F03"/>
    <w:rsid w:val="002B7FE9"/>
    <w:rsid w:val="002C0032"/>
    <w:rsid w:val="002C00A4"/>
    <w:rsid w:val="002C00DA"/>
    <w:rsid w:val="002C03BA"/>
    <w:rsid w:val="002C05F0"/>
    <w:rsid w:val="002C0855"/>
    <w:rsid w:val="002C0AE9"/>
    <w:rsid w:val="002C0DCF"/>
    <w:rsid w:val="002C0E05"/>
    <w:rsid w:val="002C0F38"/>
    <w:rsid w:val="002C11CB"/>
    <w:rsid w:val="002C11D5"/>
    <w:rsid w:val="002C1256"/>
    <w:rsid w:val="002C12CC"/>
    <w:rsid w:val="002C14D4"/>
    <w:rsid w:val="002C14D8"/>
    <w:rsid w:val="002C1538"/>
    <w:rsid w:val="002C170B"/>
    <w:rsid w:val="002C1711"/>
    <w:rsid w:val="002C174B"/>
    <w:rsid w:val="002C178B"/>
    <w:rsid w:val="002C1949"/>
    <w:rsid w:val="002C1A6A"/>
    <w:rsid w:val="002C1B4A"/>
    <w:rsid w:val="002C1BCF"/>
    <w:rsid w:val="002C1CB2"/>
    <w:rsid w:val="002C1D57"/>
    <w:rsid w:val="002C1E5F"/>
    <w:rsid w:val="002C1EF9"/>
    <w:rsid w:val="002C201B"/>
    <w:rsid w:val="002C222B"/>
    <w:rsid w:val="002C2326"/>
    <w:rsid w:val="002C2346"/>
    <w:rsid w:val="002C23E0"/>
    <w:rsid w:val="002C249F"/>
    <w:rsid w:val="002C24C0"/>
    <w:rsid w:val="002C25ED"/>
    <w:rsid w:val="002C2623"/>
    <w:rsid w:val="002C2725"/>
    <w:rsid w:val="002C279E"/>
    <w:rsid w:val="002C283A"/>
    <w:rsid w:val="002C286D"/>
    <w:rsid w:val="002C2894"/>
    <w:rsid w:val="002C28EE"/>
    <w:rsid w:val="002C2A1D"/>
    <w:rsid w:val="002C2A3D"/>
    <w:rsid w:val="002C2BC1"/>
    <w:rsid w:val="002C2CDF"/>
    <w:rsid w:val="002C2CF4"/>
    <w:rsid w:val="002C2D47"/>
    <w:rsid w:val="002C2DA6"/>
    <w:rsid w:val="002C2DC2"/>
    <w:rsid w:val="002C2DCD"/>
    <w:rsid w:val="002C30C0"/>
    <w:rsid w:val="002C314F"/>
    <w:rsid w:val="002C3183"/>
    <w:rsid w:val="002C348E"/>
    <w:rsid w:val="002C3530"/>
    <w:rsid w:val="002C35A7"/>
    <w:rsid w:val="002C373A"/>
    <w:rsid w:val="002C392B"/>
    <w:rsid w:val="002C3931"/>
    <w:rsid w:val="002C3A62"/>
    <w:rsid w:val="002C3A91"/>
    <w:rsid w:val="002C3CC2"/>
    <w:rsid w:val="002C3DF9"/>
    <w:rsid w:val="002C3E98"/>
    <w:rsid w:val="002C405A"/>
    <w:rsid w:val="002C431F"/>
    <w:rsid w:val="002C434F"/>
    <w:rsid w:val="002C44B5"/>
    <w:rsid w:val="002C44C5"/>
    <w:rsid w:val="002C45E8"/>
    <w:rsid w:val="002C4830"/>
    <w:rsid w:val="002C4849"/>
    <w:rsid w:val="002C4942"/>
    <w:rsid w:val="002C499D"/>
    <w:rsid w:val="002C4A37"/>
    <w:rsid w:val="002C4A81"/>
    <w:rsid w:val="002C4BE1"/>
    <w:rsid w:val="002C4DF3"/>
    <w:rsid w:val="002C4EA2"/>
    <w:rsid w:val="002C4F5B"/>
    <w:rsid w:val="002C5144"/>
    <w:rsid w:val="002C5162"/>
    <w:rsid w:val="002C5194"/>
    <w:rsid w:val="002C51B0"/>
    <w:rsid w:val="002C5214"/>
    <w:rsid w:val="002C52C3"/>
    <w:rsid w:val="002C52EC"/>
    <w:rsid w:val="002C544A"/>
    <w:rsid w:val="002C5562"/>
    <w:rsid w:val="002C565B"/>
    <w:rsid w:val="002C5784"/>
    <w:rsid w:val="002C58B8"/>
    <w:rsid w:val="002C5B8B"/>
    <w:rsid w:val="002C5BBF"/>
    <w:rsid w:val="002C5BF8"/>
    <w:rsid w:val="002C5FFE"/>
    <w:rsid w:val="002C6219"/>
    <w:rsid w:val="002C6402"/>
    <w:rsid w:val="002C6472"/>
    <w:rsid w:val="002C650F"/>
    <w:rsid w:val="002C673B"/>
    <w:rsid w:val="002C67E5"/>
    <w:rsid w:val="002C694E"/>
    <w:rsid w:val="002C6975"/>
    <w:rsid w:val="002C69B4"/>
    <w:rsid w:val="002C6D35"/>
    <w:rsid w:val="002C6EB1"/>
    <w:rsid w:val="002C710B"/>
    <w:rsid w:val="002C7121"/>
    <w:rsid w:val="002C721C"/>
    <w:rsid w:val="002C726D"/>
    <w:rsid w:val="002C727F"/>
    <w:rsid w:val="002C72B7"/>
    <w:rsid w:val="002C736F"/>
    <w:rsid w:val="002C7428"/>
    <w:rsid w:val="002C74A2"/>
    <w:rsid w:val="002C7503"/>
    <w:rsid w:val="002C753B"/>
    <w:rsid w:val="002C7624"/>
    <w:rsid w:val="002C76F3"/>
    <w:rsid w:val="002C7729"/>
    <w:rsid w:val="002C7745"/>
    <w:rsid w:val="002C7778"/>
    <w:rsid w:val="002C7933"/>
    <w:rsid w:val="002C7AE6"/>
    <w:rsid w:val="002C7BBA"/>
    <w:rsid w:val="002C7C09"/>
    <w:rsid w:val="002C7C21"/>
    <w:rsid w:val="002C7DB4"/>
    <w:rsid w:val="002C7E4C"/>
    <w:rsid w:val="002C7E5E"/>
    <w:rsid w:val="002C7ED4"/>
    <w:rsid w:val="002D00BD"/>
    <w:rsid w:val="002D00DA"/>
    <w:rsid w:val="002D0260"/>
    <w:rsid w:val="002D0264"/>
    <w:rsid w:val="002D0323"/>
    <w:rsid w:val="002D0413"/>
    <w:rsid w:val="002D0417"/>
    <w:rsid w:val="002D05BF"/>
    <w:rsid w:val="002D06DA"/>
    <w:rsid w:val="002D084B"/>
    <w:rsid w:val="002D0B97"/>
    <w:rsid w:val="002D0BD7"/>
    <w:rsid w:val="002D0C67"/>
    <w:rsid w:val="002D0DBB"/>
    <w:rsid w:val="002D1156"/>
    <w:rsid w:val="002D11D1"/>
    <w:rsid w:val="002D12A0"/>
    <w:rsid w:val="002D12D7"/>
    <w:rsid w:val="002D13E9"/>
    <w:rsid w:val="002D1418"/>
    <w:rsid w:val="002D1558"/>
    <w:rsid w:val="002D15BC"/>
    <w:rsid w:val="002D15E4"/>
    <w:rsid w:val="002D16AE"/>
    <w:rsid w:val="002D174C"/>
    <w:rsid w:val="002D193E"/>
    <w:rsid w:val="002D1952"/>
    <w:rsid w:val="002D19CF"/>
    <w:rsid w:val="002D1B90"/>
    <w:rsid w:val="002D1D21"/>
    <w:rsid w:val="002D1E75"/>
    <w:rsid w:val="002D1E78"/>
    <w:rsid w:val="002D20AD"/>
    <w:rsid w:val="002D2102"/>
    <w:rsid w:val="002D2127"/>
    <w:rsid w:val="002D2155"/>
    <w:rsid w:val="002D2322"/>
    <w:rsid w:val="002D23F3"/>
    <w:rsid w:val="002D2540"/>
    <w:rsid w:val="002D28CB"/>
    <w:rsid w:val="002D28FE"/>
    <w:rsid w:val="002D2955"/>
    <w:rsid w:val="002D2985"/>
    <w:rsid w:val="002D2AB8"/>
    <w:rsid w:val="002D2B47"/>
    <w:rsid w:val="002D2BAE"/>
    <w:rsid w:val="002D2C75"/>
    <w:rsid w:val="002D2DE0"/>
    <w:rsid w:val="002D2E10"/>
    <w:rsid w:val="002D2EB8"/>
    <w:rsid w:val="002D2EBF"/>
    <w:rsid w:val="002D2FD9"/>
    <w:rsid w:val="002D33AF"/>
    <w:rsid w:val="002D355F"/>
    <w:rsid w:val="002D367D"/>
    <w:rsid w:val="002D36F6"/>
    <w:rsid w:val="002D39A4"/>
    <w:rsid w:val="002D3AB3"/>
    <w:rsid w:val="002D3D73"/>
    <w:rsid w:val="002D3F28"/>
    <w:rsid w:val="002D400D"/>
    <w:rsid w:val="002D418F"/>
    <w:rsid w:val="002D41A4"/>
    <w:rsid w:val="002D4217"/>
    <w:rsid w:val="002D4334"/>
    <w:rsid w:val="002D43CF"/>
    <w:rsid w:val="002D4557"/>
    <w:rsid w:val="002D4598"/>
    <w:rsid w:val="002D45D6"/>
    <w:rsid w:val="002D461F"/>
    <w:rsid w:val="002D469A"/>
    <w:rsid w:val="002D477B"/>
    <w:rsid w:val="002D4838"/>
    <w:rsid w:val="002D493E"/>
    <w:rsid w:val="002D4972"/>
    <w:rsid w:val="002D49F4"/>
    <w:rsid w:val="002D4BA9"/>
    <w:rsid w:val="002D4C0E"/>
    <w:rsid w:val="002D4D3B"/>
    <w:rsid w:val="002D4DB2"/>
    <w:rsid w:val="002D4EE6"/>
    <w:rsid w:val="002D4F31"/>
    <w:rsid w:val="002D514C"/>
    <w:rsid w:val="002D51C3"/>
    <w:rsid w:val="002D56AF"/>
    <w:rsid w:val="002D58FF"/>
    <w:rsid w:val="002D5A0A"/>
    <w:rsid w:val="002D5A31"/>
    <w:rsid w:val="002D5C6B"/>
    <w:rsid w:val="002D5CF0"/>
    <w:rsid w:val="002D5EC3"/>
    <w:rsid w:val="002D5F00"/>
    <w:rsid w:val="002D5F55"/>
    <w:rsid w:val="002D5FD7"/>
    <w:rsid w:val="002D6060"/>
    <w:rsid w:val="002D6246"/>
    <w:rsid w:val="002D6261"/>
    <w:rsid w:val="002D627E"/>
    <w:rsid w:val="002D63A3"/>
    <w:rsid w:val="002D64F9"/>
    <w:rsid w:val="002D6535"/>
    <w:rsid w:val="002D660C"/>
    <w:rsid w:val="002D67E3"/>
    <w:rsid w:val="002D6A2B"/>
    <w:rsid w:val="002D6AA0"/>
    <w:rsid w:val="002D6AF7"/>
    <w:rsid w:val="002D6CCA"/>
    <w:rsid w:val="002D6E79"/>
    <w:rsid w:val="002D6E9D"/>
    <w:rsid w:val="002D6EA3"/>
    <w:rsid w:val="002D6F3F"/>
    <w:rsid w:val="002D6FE4"/>
    <w:rsid w:val="002D7110"/>
    <w:rsid w:val="002D72E5"/>
    <w:rsid w:val="002D72FE"/>
    <w:rsid w:val="002D734B"/>
    <w:rsid w:val="002D7536"/>
    <w:rsid w:val="002D75AB"/>
    <w:rsid w:val="002D7621"/>
    <w:rsid w:val="002D76F0"/>
    <w:rsid w:val="002D7796"/>
    <w:rsid w:val="002D77BE"/>
    <w:rsid w:val="002D78AB"/>
    <w:rsid w:val="002D7972"/>
    <w:rsid w:val="002D7A0D"/>
    <w:rsid w:val="002D7A7E"/>
    <w:rsid w:val="002D7AA7"/>
    <w:rsid w:val="002D7ACB"/>
    <w:rsid w:val="002D7B32"/>
    <w:rsid w:val="002D7C40"/>
    <w:rsid w:val="002D7D82"/>
    <w:rsid w:val="002D7DCA"/>
    <w:rsid w:val="002D7DCE"/>
    <w:rsid w:val="002E0085"/>
    <w:rsid w:val="002E0201"/>
    <w:rsid w:val="002E02A6"/>
    <w:rsid w:val="002E0392"/>
    <w:rsid w:val="002E071F"/>
    <w:rsid w:val="002E0857"/>
    <w:rsid w:val="002E08F7"/>
    <w:rsid w:val="002E0952"/>
    <w:rsid w:val="002E09AE"/>
    <w:rsid w:val="002E0A10"/>
    <w:rsid w:val="002E0B99"/>
    <w:rsid w:val="002E0D1D"/>
    <w:rsid w:val="002E0F42"/>
    <w:rsid w:val="002E1082"/>
    <w:rsid w:val="002E12F2"/>
    <w:rsid w:val="002E1322"/>
    <w:rsid w:val="002E13A9"/>
    <w:rsid w:val="002E14A7"/>
    <w:rsid w:val="002E14C9"/>
    <w:rsid w:val="002E16D4"/>
    <w:rsid w:val="002E1744"/>
    <w:rsid w:val="002E178D"/>
    <w:rsid w:val="002E17AB"/>
    <w:rsid w:val="002E193E"/>
    <w:rsid w:val="002E1CC9"/>
    <w:rsid w:val="002E1E08"/>
    <w:rsid w:val="002E1E20"/>
    <w:rsid w:val="002E1FDC"/>
    <w:rsid w:val="002E23C7"/>
    <w:rsid w:val="002E25FE"/>
    <w:rsid w:val="002E27CB"/>
    <w:rsid w:val="002E28D8"/>
    <w:rsid w:val="002E2987"/>
    <w:rsid w:val="002E2B5C"/>
    <w:rsid w:val="002E2C09"/>
    <w:rsid w:val="002E2C0A"/>
    <w:rsid w:val="002E2C55"/>
    <w:rsid w:val="002E2D71"/>
    <w:rsid w:val="002E30EE"/>
    <w:rsid w:val="002E30F8"/>
    <w:rsid w:val="002E3127"/>
    <w:rsid w:val="002E3373"/>
    <w:rsid w:val="002E35F0"/>
    <w:rsid w:val="002E3A61"/>
    <w:rsid w:val="002E3CBA"/>
    <w:rsid w:val="002E3D93"/>
    <w:rsid w:val="002E3F0F"/>
    <w:rsid w:val="002E3F19"/>
    <w:rsid w:val="002E3F40"/>
    <w:rsid w:val="002E3F79"/>
    <w:rsid w:val="002E3FEE"/>
    <w:rsid w:val="002E40FE"/>
    <w:rsid w:val="002E4310"/>
    <w:rsid w:val="002E4447"/>
    <w:rsid w:val="002E4741"/>
    <w:rsid w:val="002E47A3"/>
    <w:rsid w:val="002E4804"/>
    <w:rsid w:val="002E4B49"/>
    <w:rsid w:val="002E4BD4"/>
    <w:rsid w:val="002E4C1B"/>
    <w:rsid w:val="002E4E23"/>
    <w:rsid w:val="002E5286"/>
    <w:rsid w:val="002E555C"/>
    <w:rsid w:val="002E5576"/>
    <w:rsid w:val="002E5703"/>
    <w:rsid w:val="002E57E3"/>
    <w:rsid w:val="002E57E7"/>
    <w:rsid w:val="002E5D25"/>
    <w:rsid w:val="002E5D5D"/>
    <w:rsid w:val="002E5E51"/>
    <w:rsid w:val="002E5F52"/>
    <w:rsid w:val="002E5F76"/>
    <w:rsid w:val="002E60A1"/>
    <w:rsid w:val="002E6455"/>
    <w:rsid w:val="002E646A"/>
    <w:rsid w:val="002E64B5"/>
    <w:rsid w:val="002E65BB"/>
    <w:rsid w:val="002E6602"/>
    <w:rsid w:val="002E66A7"/>
    <w:rsid w:val="002E6824"/>
    <w:rsid w:val="002E6A6D"/>
    <w:rsid w:val="002E6AB8"/>
    <w:rsid w:val="002E6B5B"/>
    <w:rsid w:val="002E6C2D"/>
    <w:rsid w:val="002E6C8A"/>
    <w:rsid w:val="002E6E15"/>
    <w:rsid w:val="002E6F1A"/>
    <w:rsid w:val="002E6FA7"/>
    <w:rsid w:val="002E702A"/>
    <w:rsid w:val="002E7167"/>
    <w:rsid w:val="002E716F"/>
    <w:rsid w:val="002E72E9"/>
    <w:rsid w:val="002E73DD"/>
    <w:rsid w:val="002E75CE"/>
    <w:rsid w:val="002E75E5"/>
    <w:rsid w:val="002E75FA"/>
    <w:rsid w:val="002E7690"/>
    <w:rsid w:val="002E777F"/>
    <w:rsid w:val="002E7935"/>
    <w:rsid w:val="002E7A01"/>
    <w:rsid w:val="002E7B23"/>
    <w:rsid w:val="002E7CDD"/>
    <w:rsid w:val="002E7DB4"/>
    <w:rsid w:val="002E7DD8"/>
    <w:rsid w:val="002E7E96"/>
    <w:rsid w:val="002F006B"/>
    <w:rsid w:val="002F00B9"/>
    <w:rsid w:val="002F010B"/>
    <w:rsid w:val="002F027B"/>
    <w:rsid w:val="002F0339"/>
    <w:rsid w:val="002F038D"/>
    <w:rsid w:val="002F0411"/>
    <w:rsid w:val="002F0672"/>
    <w:rsid w:val="002F06DA"/>
    <w:rsid w:val="002F073C"/>
    <w:rsid w:val="002F07CF"/>
    <w:rsid w:val="002F0846"/>
    <w:rsid w:val="002F089A"/>
    <w:rsid w:val="002F0971"/>
    <w:rsid w:val="002F0B2A"/>
    <w:rsid w:val="002F0CBC"/>
    <w:rsid w:val="002F0E6F"/>
    <w:rsid w:val="002F0F57"/>
    <w:rsid w:val="002F0FF1"/>
    <w:rsid w:val="002F1049"/>
    <w:rsid w:val="002F10DC"/>
    <w:rsid w:val="002F1142"/>
    <w:rsid w:val="002F154B"/>
    <w:rsid w:val="002F15A4"/>
    <w:rsid w:val="002F15C5"/>
    <w:rsid w:val="002F167E"/>
    <w:rsid w:val="002F170D"/>
    <w:rsid w:val="002F177E"/>
    <w:rsid w:val="002F1C43"/>
    <w:rsid w:val="002F1CAD"/>
    <w:rsid w:val="002F1F67"/>
    <w:rsid w:val="002F1FE8"/>
    <w:rsid w:val="002F210A"/>
    <w:rsid w:val="002F25C5"/>
    <w:rsid w:val="002F2608"/>
    <w:rsid w:val="002F2653"/>
    <w:rsid w:val="002F2726"/>
    <w:rsid w:val="002F2801"/>
    <w:rsid w:val="002F29D3"/>
    <w:rsid w:val="002F2BBF"/>
    <w:rsid w:val="002F2D12"/>
    <w:rsid w:val="002F2DFB"/>
    <w:rsid w:val="002F2ECA"/>
    <w:rsid w:val="002F3076"/>
    <w:rsid w:val="002F30B8"/>
    <w:rsid w:val="002F30D5"/>
    <w:rsid w:val="002F31AE"/>
    <w:rsid w:val="002F31E0"/>
    <w:rsid w:val="002F3236"/>
    <w:rsid w:val="002F3267"/>
    <w:rsid w:val="002F3321"/>
    <w:rsid w:val="002F35A3"/>
    <w:rsid w:val="002F3625"/>
    <w:rsid w:val="002F3676"/>
    <w:rsid w:val="002F3799"/>
    <w:rsid w:val="002F392F"/>
    <w:rsid w:val="002F3A30"/>
    <w:rsid w:val="002F3A9C"/>
    <w:rsid w:val="002F3AD3"/>
    <w:rsid w:val="002F3B9E"/>
    <w:rsid w:val="002F3BAD"/>
    <w:rsid w:val="002F3D7D"/>
    <w:rsid w:val="002F3DB9"/>
    <w:rsid w:val="002F3F89"/>
    <w:rsid w:val="002F3FE4"/>
    <w:rsid w:val="002F420D"/>
    <w:rsid w:val="002F43C8"/>
    <w:rsid w:val="002F4456"/>
    <w:rsid w:val="002F4543"/>
    <w:rsid w:val="002F474D"/>
    <w:rsid w:val="002F47B6"/>
    <w:rsid w:val="002F4852"/>
    <w:rsid w:val="002F4AC0"/>
    <w:rsid w:val="002F4B24"/>
    <w:rsid w:val="002F4C94"/>
    <w:rsid w:val="002F4CA4"/>
    <w:rsid w:val="002F4D1A"/>
    <w:rsid w:val="002F4D5C"/>
    <w:rsid w:val="002F4DB9"/>
    <w:rsid w:val="002F4E60"/>
    <w:rsid w:val="002F4EC6"/>
    <w:rsid w:val="002F4ED8"/>
    <w:rsid w:val="002F4FCC"/>
    <w:rsid w:val="002F5039"/>
    <w:rsid w:val="002F5241"/>
    <w:rsid w:val="002F52C8"/>
    <w:rsid w:val="002F5325"/>
    <w:rsid w:val="002F54D5"/>
    <w:rsid w:val="002F55EB"/>
    <w:rsid w:val="002F5719"/>
    <w:rsid w:val="002F5757"/>
    <w:rsid w:val="002F5787"/>
    <w:rsid w:val="002F58E8"/>
    <w:rsid w:val="002F590F"/>
    <w:rsid w:val="002F59AA"/>
    <w:rsid w:val="002F59C7"/>
    <w:rsid w:val="002F5AEA"/>
    <w:rsid w:val="002F5CEA"/>
    <w:rsid w:val="002F5DF3"/>
    <w:rsid w:val="002F5F6E"/>
    <w:rsid w:val="002F5FCD"/>
    <w:rsid w:val="002F61F1"/>
    <w:rsid w:val="002F6211"/>
    <w:rsid w:val="002F6334"/>
    <w:rsid w:val="002F65E8"/>
    <w:rsid w:val="002F67F3"/>
    <w:rsid w:val="002F696D"/>
    <w:rsid w:val="002F6A79"/>
    <w:rsid w:val="002F6AC7"/>
    <w:rsid w:val="002F6D5C"/>
    <w:rsid w:val="002F6DEF"/>
    <w:rsid w:val="002F6DF4"/>
    <w:rsid w:val="002F6E47"/>
    <w:rsid w:val="002F72F8"/>
    <w:rsid w:val="002F747D"/>
    <w:rsid w:val="002F7669"/>
    <w:rsid w:val="002F78FD"/>
    <w:rsid w:val="002F7950"/>
    <w:rsid w:val="002F79B0"/>
    <w:rsid w:val="002F7AEE"/>
    <w:rsid w:val="002F7BA6"/>
    <w:rsid w:val="002F7D10"/>
    <w:rsid w:val="002F7E02"/>
    <w:rsid w:val="002F7EA3"/>
    <w:rsid w:val="002F7F88"/>
    <w:rsid w:val="00300162"/>
    <w:rsid w:val="003001F9"/>
    <w:rsid w:val="00300218"/>
    <w:rsid w:val="00300264"/>
    <w:rsid w:val="0030028A"/>
    <w:rsid w:val="003002DC"/>
    <w:rsid w:val="003002FF"/>
    <w:rsid w:val="0030030D"/>
    <w:rsid w:val="0030072F"/>
    <w:rsid w:val="003008A2"/>
    <w:rsid w:val="00300ABF"/>
    <w:rsid w:val="00300C20"/>
    <w:rsid w:val="00300CB6"/>
    <w:rsid w:val="00300E12"/>
    <w:rsid w:val="00300E1C"/>
    <w:rsid w:val="0030120A"/>
    <w:rsid w:val="0030147D"/>
    <w:rsid w:val="003015EA"/>
    <w:rsid w:val="00301773"/>
    <w:rsid w:val="00301ABA"/>
    <w:rsid w:val="00301BD8"/>
    <w:rsid w:val="00301C18"/>
    <w:rsid w:val="00301C82"/>
    <w:rsid w:val="00301C9E"/>
    <w:rsid w:val="00301D57"/>
    <w:rsid w:val="00301FD6"/>
    <w:rsid w:val="0030208A"/>
    <w:rsid w:val="0030208F"/>
    <w:rsid w:val="0030216A"/>
    <w:rsid w:val="003021AB"/>
    <w:rsid w:val="003021E5"/>
    <w:rsid w:val="003023A8"/>
    <w:rsid w:val="0030260D"/>
    <w:rsid w:val="00302626"/>
    <w:rsid w:val="0030268F"/>
    <w:rsid w:val="0030289E"/>
    <w:rsid w:val="003029A1"/>
    <w:rsid w:val="00302AE9"/>
    <w:rsid w:val="00302D0B"/>
    <w:rsid w:val="00302D99"/>
    <w:rsid w:val="00302F35"/>
    <w:rsid w:val="00302F9D"/>
    <w:rsid w:val="00302FCC"/>
    <w:rsid w:val="00303030"/>
    <w:rsid w:val="003030F4"/>
    <w:rsid w:val="003032DF"/>
    <w:rsid w:val="00303452"/>
    <w:rsid w:val="00303500"/>
    <w:rsid w:val="00303644"/>
    <w:rsid w:val="00303652"/>
    <w:rsid w:val="003036EB"/>
    <w:rsid w:val="003038E5"/>
    <w:rsid w:val="00303953"/>
    <w:rsid w:val="00303C7C"/>
    <w:rsid w:val="00303D41"/>
    <w:rsid w:val="00303DD3"/>
    <w:rsid w:val="00304035"/>
    <w:rsid w:val="0030407D"/>
    <w:rsid w:val="00304152"/>
    <w:rsid w:val="003042CC"/>
    <w:rsid w:val="003042F2"/>
    <w:rsid w:val="003043BB"/>
    <w:rsid w:val="0030444D"/>
    <w:rsid w:val="003044B1"/>
    <w:rsid w:val="003044D2"/>
    <w:rsid w:val="0030458D"/>
    <w:rsid w:val="00304731"/>
    <w:rsid w:val="003047BC"/>
    <w:rsid w:val="00304971"/>
    <w:rsid w:val="00304974"/>
    <w:rsid w:val="003049FB"/>
    <w:rsid w:val="00304A33"/>
    <w:rsid w:val="00304C3F"/>
    <w:rsid w:val="00304C9D"/>
    <w:rsid w:val="00304CB9"/>
    <w:rsid w:val="00304EEA"/>
    <w:rsid w:val="00304FFB"/>
    <w:rsid w:val="00305097"/>
    <w:rsid w:val="00305246"/>
    <w:rsid w:val="003052B9"/>
    <w:rsid w:val="003054B7"/>
    <w:rsid w:val="003054D8"/>
    <w:rsid w:val="003055E2"/>
    <w:rsid w:val="0030581F"/>
    <w:rsid w:val="00305835"/>
    <w:rsid w:val="0030595F"/>
    <w:rsid w:val="00305D47"/>
    <w:rsid w:val="00305D7F"/>
    <w:rsid w:val="00305E44"/>
    <w:rsid w:val="00305E8A"/>
    <w:rsid w:val="00305EAF"/>
    <w:rsid w:val="00305EDF"/>
    <w:rsid w:val="00305F2D"/>
    <w:rsid w:val="003060D9"/>
    <w:rsid w:val="003061D0"/>
    <w:rsid w:val="0030620A"/>
    <w:rsid w:val="0030625E"/>
    <w:rsid w:val="003062BF"/>
    <w:rsid w:val="003063C4"/>
    <w:rsid w:val="0030646F"/>
    <w:rsid w:val="003064D8"/>
    <w:rsid w:val="00306582"/>
    <w:rsid w:val="00306661"/>
    <w:rsid w:val="003066E5"/>
    <w:rsid w:val="0030682C"/>
    <w:rsid w:val="00306C5A"/>
    <w:rsid w:val="00306CFD"/>
    <w:rsid w:val="00306F04"/>
    <w:rsid w:val="00306F66"/>
    <w:rsid w:val="00306F7D"/>
    <w:rsid w:val="00306FF5"/>
    <w:rsid w:val="00307090"/>
    <w:rsid w:val="00307202"/>
    <w:rsid w:val="00307267"/>
    <w:rsid w:val="003074C5"/>
    <w:rsid w:val="00307670"/>
    <w:rsid w:val="003076ED"/>
    <w:rsid w:val="00307728"/>
    <w:rsid w:val="003077FF"/>
    <w:rsid w:val="003078C1"/>
    <w:rsid w:val="00307979"/>
    <w:rsid w:val="003079AD"/>
    <w:rsid w:val="003079FA"/>
    <w:rsid w:val="00307A9D"/>
    <w:rsid w:val="00307C46"/>
    <w:rsid w:val="00307E6C"/>
    <w:rsid w:val="0031010F"/>
    <w:rsid w:val="003101B0"/>
    <w:rsid w:val="00310408"/>
    <w:rsid w:val="003105E3"/>
    <w:rsid w:val="00310745"/>
    <w:rsid w:val="00310901"/>
    <w:rsid w:val="00310AAB"/>
    <w:rsid w:val="00310AE0"/>
    <w:rsid w:val="00310AE1"/>
    <w:rsid w:val="00310B8F"/>
    <w:rsid w:val="00310E2E"/>
    <w:rsid w:val="00310F82"/>
    <w:rsid w:val="0031106E"/>
    <w:rsid w:val="00311130"/>
    <w:rsid w:val="0031118F"/>
    <w:rsid w:val="00311266"/>
    <w:rsid w:val="00311344"/>
    <w:rsid w:val="0031149A"/>
    <w:rsid w:val="003115B1"/>
    <w:rsid w:val="00311872"/>
    <w:rsid w:val="003119B1"/>
    <w:rsid w:val="00311A9A"/>
    <w:rsid w:val="00311B4D"/>
    <w:rsid w:val="00311D72"/>
    <w:rsid w:val="00311E29"/>
    <w:rsid w:val="00311EA3"/>
    <w:rsid w:val="003121CB"/>
    <w:rsid w:val="00312200"/>
    <w:rsid w:val="003122A7"/>
    <w:rsid w:val="00312559"/>
    <w:rsid w:val="003129E1"/>
    <w:rsid w:val="00312DCA"/>
    <w:rsid w:val="00312FA2"/>
    <w:rsid w:val="00312FA3"/>
    <w:rsid w:val="00312FE0"/>
    <w:rsid w:val="00313105"/>
    <w:rsid w:val="003131D3"/>
    <w:rsid w:val="00313377"/>
    <w:rsid w:val="0031348A"/>
    <w:rsid w:val="00313635"/>
    <w:rsid w:val="00313799"/>
    <w:rsid w:val="00313B1B"/>
    <w:rsid w:val="00313BE7"/>
    <w:rsid w:val="00313C50"/>
    <w:rsid w:val="00313C74"/>
    <w:rsid w:val="00313D0D"/>
    <w:rsid w:val="003140A9"/>
    <w:rsid w:val="003141CB"/>
    <w:rsid w:val="003141EC"/>
    <w:rsid w:val="003142B0"/>
    <w:rsid w:val="003142F7"/>
    <w:rsid w:val="0031458B"/>
    <w:rsid w:val="0031463C"/>
    <w:rsid w:val="00314651"/>
    <w:rsid w:val="0031482A"/>
    <w:rsid w:val="00314AC0"/>
    <w:rsid w:val="00314C25"/>
    <w:rsid w:val="00314C6A"/>
    <w:rsid w:val="00314D40"/>
    <w:rsid w:val="00315021"/>
    <w:rsid w:val="00315161"/>
    <w:rsid w:val="00315288"/>
    <w:rsid w:val="003153A2"/>
    <w:rsid w:val="00315561"/>
    <w:rsid w:val="00315668"/>
    <w:rsid w:val="00315AFD"/>
    <w:rsid w:val="00315B4B"/>
    <w:rsid w:val="00315C18"/>
    <w:rsid w:val="00315D7D"/>
    <w:rsid w:val="00315EE0"/>
    <w:rsid w:val="00316173"/>
    <w:rsid w:val="00316189"/>
    <w:rsid w:val="00316322"/>
    <w:rsid w:val="00316499"/>
    <w:rsid w:val="00316511"/>
    <w:rsid w:val="0031658B"/>
    <w:rsid w:val="0031660C"/>
    <w:rsid w:val="00316721"/>
    <w:rsid w:val="00316791"/>
    <w:rsid w:val="003168A1"/>
    <w:rsid w:val="0031692B"/>
    <w:rsid w:val="00316A89"/>
    <w:rsid w:val="00316B71"/>
    <w:rsid w:val="00316D33"/>
    <w:rsid w:val="00316E55"/>
    <w:rsid w:val="00316E8C"/>
    <w:rsid w:val="00316EB5"/>
    <w:rsid w:val="00316F43"/>
    <w:rsid w:val="00316FBC"/>
    <w:rsid w:val="00316FE3"/>
    <w:rsid w:val="00317032"/>
    <w:rsid w:val="003171E8"/>
    <w:rsid w:val="003173EB"/>
    <w:rsid w:val="00317735"/>
    <w:rsid w:val="0031784B"/>
    <w:rsid w:val="00317978"/>
    <w:rsid w:val="00317B3A"/>
    <w:rsid w:val="00317B54"/>
    <w:rsid w:val="00317E95"/>
    <w:rsid w:val="00317F19"/>
    <w:rsid w:val="00320007"/>
    <w:rsid w:val="00320337"/>
    <w:rsid w:val="00320346"/>
    <w:rsid w:val="00320348"/>
    <w:rsid w:val="0032036E"/>
    <w:rsid w:val="0032053D"/>
    <w:rsid w:val="00320660"/>
    <w:rsid w:val="00320665"/>
    <w:rsid w:val="003207D7"/>
    <w:rsid w:val="00320874"/>
    <w:rsid w:val="00320BEA"/>
    <w:rsid w:val="00320C56"/>
    <w:rsid w:val="00320C7F"/>
    <w:rsid w:val="00320D2C"/>
    <w:rsid w:val="00320E13"/>
    <w:rsid w:val="00320E1C"/>
    <w:rsid w:val="0032106F"/>
    <w:rsid w:val="003210AB"/>
    <w:rsid w:val="0032118F"/>
    <w:rsid w:val="00321232"/>
    <w:rsid w:val="003214E6"/>
    <w:rsid w:val="00321618"/>
    <w:rsid w:val="003216D4"/>
    <w:rsid w:val="003216DC"/>
    <w:rsid w:val="00321828"/>
    <w:rsid w:val="003218B2"/>
    <w:rsid w:val="003218CA"/>
    <w:rsid w:val="00321A64"/>
    <w:rsid w:val="00321B47"/>
    <w:rsid w:val="00321E7B"/>
    <w:rsid w:val="0032204E"/>
    <w:rsid w:val="0032217C"/>
    <w:rsid w:val="0032218E"/>
    <w:rsid w:val="003222E9"/>
    <w:rsid w:val="003222F4"/>
    <w:rsid w:val="00322331"/>
    <w:rsid w:val="00322555"/>
    <w:rsid w:val="00322584"/>
    <w:rsid w:val="0032280C"/>
    <w:rsid w:val="00322A5C"/>
    <w:rsid w:val="00322B8B"/>
    <w:rsid w:val="00322C40"/>
    <w:rsid w:val="00322CDF"/>
    <w:rsid w:val="00322D22"/>
    <w:rsid w:val="00322F00"/>
    <w:rsid w:val="003231BB"/>
    <w:rsid w:val="00323382"/>
    <w:rsid w:val="003233B9"/>
    <w:rsid w:val="00323443"/>
    <w:rsid w:val="0032345F"/>
    <w:rsid w:val="00323659"/>
    <w:rsid w:val="00323853"/>
    <w:rsid w:val="0032391A"/>
    <w:rsid w:val="003239AC"/>
    <w:rsid w:val="00323A1C"/>
    <w:rsid w:val="00323BA9"/>
    <w:rsid w:val="00323EA2"/>
    <w:rsid w:val="00323F12"/>
    <w:rsid w:val="0032403C"/>
    <w:rsid w:val="00324125"/>
    <w:rsid w:val="0032422A"/>
    <w:rsid w:val="00324346"/>
    <w:rsid w:val="00324825"/>
    <w:rsid w:val="0032484A"/>
    <w:rsid w:val="0032485A"/>
    <w:rsid w:val="0032490E"/>
    <w:rsid w:val="0032494F"/>
    <w:rsid w:val="00324BFB"/>
    <w:rsid w:val="00324C31"/>
    <w:rsid w:val="00324CAC"/>
    <w:rsid w:val="00324D2E"/>
    <w:rsid w:val="00324D91"/>
    <w:rsid w:val="003254E0"/>
    <w:rsid w:val="003257BD"/>
    <w:rsid w:val="00325825"/>
    <w:rsid w:val="0032598C"/>
    <w:rsid w:val="003259FC"/>
    <w:rsid w:val="00325BE0"/>
    <w:rsid w:val="00325CE1"/>
    <w:rsid w:val="00325D32"/>
    <w:rsid w:val="00325D73"/>
    <w:rsid w:val="00325D7D"/>
    <w:rsid w:val="00325DED"/>
    <w:rsid w:val="00325E0F"/>
    <w:rsid w:val="00325E46"/>
    <w:rsid w:val="00325E5E"/>
    <w:rsid w:val="00325E90"/>
    <w:rsid w:val="00325F0D"/>
    <w:rsid w:val="00325F6A"/>
    <w:rsid w:val="00326098"/>
    <w:rsid w:val="0032651B"/>
    <w:rsid w:val="003265A7"/>
    <w:rsid w:val="003265BB"/>
    <w:rsid w:val="003266C4"/>
    <w:rsid w:val="00326715"/>
    <w:rsid w:val="00326780"/>
    <w:rsid w:val="003267BD"/>
    <w:rsid w:val="00326A0F"/>
    <w:rsid w:val="00326C04"/>
    <w:rsid w:val="00326C0D"/>
    <w:rsid w:val="00326DC5"/>
    <w:rsid w:val="00326E60"/>
    <w:rsid w:val="00326F03"/>
    <w:rsid w:val="00326F19"/>
    <w:rsid w:val="003270A7"/>
    <w:rsid w:val="003270B7"/>
    <w:rsid w:val="00327172"/>
    <w:rsid w:val="003271C5"/>
    <w:rsid w:val="00327260"/>
    <w:rsid w:val="003275C0"/>
    <w:rsid w:val="00327603"/>
    <w:rsid w:val="0032773B"/>
    <w:rsid w:val="003277E0"/>
    <w:rsid w:val="00327817"/>
    <w:rsid w:val="0032786C"/>
    <w:rsid w:val="00327A04"/>
    <w:rsid w:val="00327A1B"/>
    <w:rsid w:val="00327A4C"/>
    <w:rsid w:val="00327B2B"/>
    <w:rsid w:val="00327D11"/>
    <w:rsid w:val="00327D55"/>
    <w:rsid w:val="00327D59"/>
    <w:rsid w:val="00327D62"/>
    <w:rsid w:val="00327DFD"/>
    <w:rsid w:val="00327F64"/>
    <w:rsid w:val="0032FFDC"/>
    <w:rsid w:val="003300AD"/>
    <w:rsid w:val="0033015C"/>
    <w:rsid w:val="003302BB"/>
    <w:rsid w:val="003302D6"/>
    <w:rsid w:val="00330538"/>
    <w:rsid w:val="0033079D"/>
    <w:rsid w:val="00330833"/>
    <w:rsid w:val="0033084B"/>
    <w:rsid w:val="003309E1"/>
    <w:rsid w:val="00330C37"/>
    <w:rsid w:val="00330CE3"/>
    <w:rsid w:val="00330EAA"/>
    <w:rsid w:val="00330EED"/>
    <w:rsid w:val="00330F20"/>
    <w:rsid w:val="00331097"/>
    <w:rsid w:val="00331188"/>
    <w:rsid w:val="00331212"/>
    <w:rsid w:val="00331352"/>
    <w:rsid w:val="00331378"/>
    <w:rsid w:val="0033141E"/>
    <w:rsid w:val="003314E7"/>
    <w:rsid w:val="0033180A"/>
    <w:rsid w:val="00331AD6"/>
    <w:rsid w:val="00331B89"/>
    <w:rsid w:val="00331BFC"/>
    <w:rsid w:val="00331C04"/>
    <w:rsid w:val="00331C3C"/>
    <w:rsid w:val="00331D73"/>
    <w:rsid w:val="00331EE3"/>
    <w:rsid w:val="00331F55"/>
    <w:rsid w:val="003320C3"/>
    <w:rsid w:val="00332151"/>
    <w:rsid w:val="0033215E"/>
    <w:rsid w:val="003321C0"/>
    <w:rsid w:val="00332442"/>
    <w:rsid w:val="0033252E"/>
    <w:rsid w:val="003325C6"/>
    <w:rsid w:val="003326EA"/>
    <w:rsid w:val="00332772"/>
    <w:rsid w:val="00332783"/>
    <w:rsid w:val="00332811"/>
    <w:rsid w:val="00332C12"/>
    <w:rsid w:val="00332CB9"/>
    <w:rsid w:val="00332E28"/>
    <w:rsid w:val="00332F50"/>
    <w:rsid w:val="00332FE9"/>
    <w:rsid w:val="0033300D"/>
    <w:rsid w:val="00333463"/>
    <w:rsid w:val="00333465"/>
    <w:rsid w:val="00333548"/>
    <w:rsid w:val="003336E1"/>
    <w:rsid w:val="00333A25"/>
    <w:rsid w:val="00333B74"/>
    <w:rsid w:val="00333BFC"/>
    <w:rsid w:val="00333C57"/>
    <w:rsid w:val="00333DB9"/>
    <w:rsid w:val="00333F03"/>
    <w:rsid w:val="00333F65"/>
    <w:rsid w:val="00333FDF"/>
    <w:rsid w:val="00334005"/>
    <w:rsid w:val="00334078"/>
    <w:rsid w:val="003341EC"/>
    <w:rsid w:val="0033443C"/>
    <w:rsid w:val="00334530"/>
    <w:rsid w:val="00334573"/>
    <w:rsid w:val="00334658"/>
    <w:rsid w:val="0033486F"/>
    <w:rsid w:val="00334906"/>
    <w:rsid w:val="00334994"/>
    <w:rsid w:val="00334B4E"/>
    <w:rsid w:val="00334E26"/>
    <w:rsid w:val="00334F9C"/>
    <w:rsid w:val="00335189"/>
    <w:rsid w:val="00335350"/>
    <w:rsid w:val="00335357"/>
    <w:rsid w:val="00335615"/>
    <w:rsid w:val="003356B6"/>
    <w:rsid w:val="00335731"/>
    <w:rsid w:val="0033573D"/>
    <w:rsid w:val="0033588D"/>
    <w:rsid w:val="003359D8"/>
    <w:rsid w:val="00335A29"/>
    <w:rsid w:val="00335ABA"/>
    <w:rsid w:val="00335C0E"/>
    <w:rsid w:val="00335EA4"/>
    <w:rsid w:val="00336053"/>
    <w:rsid w:val="00336551"/>
    <w:rsid w:val="00336685"/>
    <w:rsid w:val="0033684C"/>
    <w:rsid w:val="00336BF6"/>
    <w:rsid w:val="00336C87"/>
    <w:rsid w:val="00336DD8"/>
    <w:rsid w:val="00336F9C"/>
    <w:rsid w:val="00336FEF"/>
    <w:rsid w:val="0033703A"/>
    <w:rsid w:val="00337130"/>
    <w:rsid w:val="0033721A"/>
    <w:rsid w:val="00337271"/>
    <w:rsid w:val="0033731B"/>
    <w:rsid w:val="00337438"/>
    <w:rsid w:val="00337894"/>
    <w:rsid w:val="00337896"/>
    <w:rsid w:val="00337AF2"/>
    <w:rsid w:val="00337B33"/>
    <w:rsid w:val="00337C84"/>
    <w:rsid w:val="00337C95"/>
    <w:rsid w:val="00337CEC"/>
    <w:rsid w:val="00337DAC"/>
    <w:rsid w:val="00337E3A"/>
    <w:rsid w:val="00337E70"/>
    <w:rsid w:val="00337EB4"/>
    <w:rsid w:val="00337F91"/>
    <w:rsid w:val="00340097"/>
    <w:rsid w:val="003400BF"/>
    <w:rsid w:val="0034015D"/>
    <w:rsid w:val="00340181"/>
    <w:rsid w:val="0034020F"/>
    <w:rsid w:val="00340381"/>
    <w:rsid w:val="003403B9"/>
    <w:rsid w:val="003405F2"/>
    <w:rsid w:val="003406ED"/>
    <w:rsid w:val="00340757"/>
    <w:rsid w:val="003407B0"/>
    <w:rsid w:val="003407B8"/>
    <w:rsid w:val="00340861"/>
    <w:rsid w:val="0034097B"/>
    <w:rsid w:val="003409C3"/>
    <w:rsid w:val="00340B0D"/>
    <w:rsid w:val="00340BDC"/>
    <w:rsid w:val="00340F3C"/>
    <w:rsid w:val="00341008"/>
    <w:rsid w:val="00341150"/>
    <w:rsid w:val="0034130B"/>
    <w:rsid w:val="003414E5"/>
    <w:rsid w:val="00341536"/>
    <w:rsid w:val="00341671"/>
    <w:rsid w:val="003417FB"/>
    <w:rsid w:val="0034184B"/>
    <w:rsid w:val="00341864"/>
    <w:rsid w:val="003419A0"/>
    <w:rsid w:val="003419E2"/>
    <w:rsid w:val="003419ED"/>
    <w:rsid w:val="00341C2B"/>
    <w:rsid w:val="00341F3B"/>
    <w:rsid w:val="003421CF"/>
    <w:rsid w:val="0034222B"/>
    <w:rsid w:val="003423FE"/>
    <w:rsid w:val="00342503"/>
    <w:rsid w:val="003425DE"/>
    <w:rsid w:val="003425EC"/>
    <w:rsid w:val="00342672"/>
    <w:rsid w:val="003427B2"/>
    <w:rsid w:val="003427D0"/>
    <w:rsid w:val="003428EC"/>
    <w:rsid w:val="00342B26"/>
    <w:rsid w:val="00342CAB"/>
    <w:rsid w:val="00342CCA"/>
    <w:rsid w:val="00342E2E"/>
    <w:rsid w:val="0034309E"/>
    <w:rsid w:val="003431AE"/>
    <w:rsid w:val="003432B0"/>
    <w:rsid w:val="003432BE"/>
    <w:rsid w:val="003433DC"/>
    <w:rsid w:val="00343514"/>
    <w:rsid w:val="00343529"/>
    <w:rsid w:val="00343533"/>
    <w:rsid w:val="00343582"/>
    <w:rsid w:val="003435B1"/>
    <w:rsid w:val="00343770"/>
    <w:rsid w:val="0034379A"/>
    <w:rsid w:val="00343849"/>
    <w:rsid w:val="00343CBC"/>
    <w:rsid w:val="00343CF7"/>
    <w:rsid w:val="00343D05"/>
    <w:rsid w:val="00343D48"/>
    <w:rsid w:val="00343FE3"/>
    <w:rsid w:val="0034409A"/>
    <w:rsid w:val="00344200"/>
    <w:rsid w:val="003442E7"/>
    <w:rsid w:val="00344616"/>
    <w:rsid w:val="00344715"/>
    <w:rsid w:val="0034477D"/>
    <w:rsid w:val="003447A8"/>
    <w:rsid w:val="003448ED"/>
    <w:rsid w:val="00344998"/>
    <w:rsid w:val="00344A21"/>
    <w:rsid w:val="00344A4B"/>
    <w:rsid w:val="00344B12"/>
    <w:rsid w:val="00344B38"/>
    <w:rsid w:val="00344D37"/>
    <w:rsid w:val="00344F91"/>
    <w:rsid w:val="00344FF4"/>
    <w:rsid w:val="00345289"/>
    <w:rsid w:val="00345320"/>
    <w:rsid w:val="003453EF"/>
    <w:rsid w:val="00345430"/>
    <w:rsid w:val="003455D2"/>
    <w:rsid w:val="003455F5"/>
    <w:rsid w:val="00345742"/>
    <w:rsid w:val="003459BC"/>
    <w:rsid w:val="00345AA1"/>
    <w:rsid w:val="00345C3B"/>
    <w:rsid w:val="00345C7F"/>
    <w:rsid w:val="00345DF0"/>
    <w:rsid w:val="00345EB5"/>
    <w:rsid w:val="00345F33"/>
    <w:rsid w:val="00345F53"/>
    <w:rsid w:val="0034633A"/>
    <w:rsid w:val="003463DA"/>
    <w:rsid w:val="0034657D"/>
    <w:rsid w:val="00346696"/>
    <w:rsid w:val="0034688E"/>
    <w:rsid w:val="00346910"/>
    <w:rsid w:val="0034699A"/>
    <w:rsid w:val="00346A69"/>
    <w:rsid w:val="00346AE5"/>
    <w:rsid w:val="00346D37"/>
    <w:rsid w:val="00346D51"/>
    <w:rsid w:val="00346DE9"/>
    <w:rsid w:val="00346F27"/>
    <w:rsid w:val="00346F51"/>
    <w:rsid w:val="0034703E"/>
    <w:rsid w:val="0034707D"/>
    <w:rsid w:val="0034722A"/>
    <w:rsid w:val="0034761E"/>
    <w:rsid w:val="0034785D"/>
    <w:rsid w:val="00347879"/>
    <w:rsid w:val="00347A16"/>
    <w:rsid w:val="00347A82"/>
    <w:rsid w:val="00347D27"/>
    <w:rsid w:val="00347EA3"/>
    <w:rsid w:val="003502EF"/>
    <w:rsid w:val="0035062A"/>
    <w:rsid w:val="00350644"/>
    <w:rsid w:val="00350673"/>
    <w:rsid w:val="003506C6"/>
    <w:rsid w:val="00350828"/>
    <w:rsid w:val="003508F8"/>
    <w:rsid w:val="00350A94"/>
    <w:rsid w:val="00350C50"/>
    <w:rsid w:val="00350DF5"/>
    <w:rsid w:val="00350E32"/>
    <w:rsid w:val="00350E99"/>
    <w:rsid w:val="00350EA2"/>
    <w:rsid w:val="00350F3F"/>
    <w:rsid w:val="00350F8D"/>
    <w:rsid w:val="00351128"/>
    <w:rsid w:val="003512B2"/>
    <w:rsid w:val="00351312"/>
    <w:rsid w:val="0035138A"/>
    <w:rsid w:val="0035147D"/>
    <w:rsid w:val="0035148C"/>
    <w:rsid w:val="00351576"/>
    <w:rsid w:val="00351594"/>
    <w:rsid w:val="0035170D"/>
    <w:rsid w:val="0035195D"/>
    <w:rsid w:val="003519ED"/>
    <w:rsid w:val="00351A94"/>
    <w:rsid w:val="00351AB9"/>
    <w:rsid w:val="00351B3A"/>
    <w:rsid w:val="00351B5B"/>
    <w:rsid w:val="00351D17"/>
    <w:rsid w:val="00351E09"/>
    <w:rsid w:val="00351E96"/>
    <w:rsid w:val="0035202C"/>
    <w:rsid w:val="0035215B"/>
    <w:rsid w:val="003521D2"/>
    <w:rsid w:val="003522F8"/>
    <w:rsid w:val="0035238E"/>
    <w:rsid w:val="0035239F"/>
    <w:rsid w:val="003523B6"/>
    <w:rsid w:val="003524BE"/>
    <w:rsid w:val="00352501"/>
    <w:rsid w:val="003525E7"/>
    <w:rsid w:val="0035268B"/>
    <w:rsid w:val="003526FC"/>
    <w:rsid w:val="00352755"/>
    <w:rsid w:val="0035278D"/>
    <w:rsid w:val="003527E2"/>
    <w:rsid w:val="00352962"/>
    <w:rsid w:val="0035299F"/>
    <w:rsid w:val="003529D2"/>
    <w:rsid w:val="00352AE5"/>
    <w:rsid w:val="00352B1F"/>
    <w:rsid w:val="00352B77"/>
    <w:rsid w:val="00352C4C"/>
    <w:rsid w:val="00352DC6"/>
    <w:rsid w:val="00352EBA"/>
    <w:rsid w:val="00352F98"/>
    <w:rsid w:val="003530DD"/>
    <w:rsid w:val="0035319D"/>
    <w:rsid w:val="003532B7"/>
    <w:rsid w:val="00353352"/>
    <w:rsid w:val="003534AA"/>
    <w:rsid w:val="0035357A"/>
    <w:rsid w:val="00353634"/>
    <w:rsid w:val="003539DD"/>
    <w:rsid w:val="00353D01"/>
    <w:rsid w:val="00353D67"/>
    <w:rsid w:val="00353DDD"/>
    <w:rsid w:val="00353E17"/>
    <w:rsid w:val="00353EBE"/>
    <w:rsid w:val="00353FB6"/>
    <w:rsid w:val="0035401D"/>
    <w:rsid w:val="003540D0"/>
    <w:rsid w:val="00354154"/>
    <w:rsid w:val="003541D0"/>
    <w:rsid w:val="003541F1"/>
    <w:rsid w:val="0035428A"/>
    <w:rsid w:val="003542BC"/>
    <w:rsid w:val="003542C4"/>
    <w:rsid w:val="0035443A"/>
    <w:rsid w:val="003544EA"/>
    <w:rsid w:val="0035479F"/>
    <w:rsid w:val="003547AD"/>
    <w:rsid w:val="00354871"/>
    <w:rsid w:val="00354A05"/>
    <w:rsid w:val="00354A8B"/>
    <w:rsid w:val="00354EB2"/>
    <w:rsid w:val="0035500D"/>
    <w:rsid w:val="0035507A"/>
    <w:rsid w:val="00355191"/>
    <w:rsid w:val="003551D4"/>
    <w:rsid w:val="0035524D"/>
    <w:rsid w:val="0035561A"/>
    <w:rsid w:val="00355628"/>
    <w:rsid w:val="003556EE"/>
    <w:rsid w:val="003557E5"/>
    <w:rsid w:val="00355864"/>
    <w:rsid w:val="003559AD"/>
    <w:rsid w:val="00355B93"/>
    <w:rsid w:val="00355D14"/>
    <w:rsid w:val="00355D47"/>
    <w:rsid w:val="00356016"/>
    <w:rsid w:val="00356018"/>
    <w:rsid w:val="003561DA"/>
    <w:rsid w:val="00356220"/>
    <w:rsid w:val="003562F9"/>
    <w:rsid w:val="0035669B"/>
    <w:rsid w:val="00356C43"/>
    <w:rsid w:val="00356DC8"/>
    <w:rsid w:val="00356DDF"/>
    <w:rsid w:val="00356E50"/>
    <w:rsid w:val="00356F7C"/>
    <w:rsid w:val="00356FA2"/>
    <w:rsid w:val="00357054"/>
    <w:rsid w:val="003570A3"/>
    <w:rsid w:val="00357195"/>
    <w:rsid w:val="003571A7"/>
    <w:rsid w:val="00357257"/>
    <w:rsid w:val="0035730E"/>
    <w:rsid w:val="00357417"/>
    <w:rsid w:val="00357529"/>
    <w:rsid w:val="00357565"/>
    <w:rsid w:val="003576F7"/>
    <w:rsid w:val="00357721"/>
    <w:rsid w:val="003579C8"/>
    <w:rsid w:val="00357BD3"/>
    <w:rsid w:val="00357BD8"/>
    <w:rsid w:val="00357C0D"/>
    <w:rsid w:val="00357C64"/>
    <w:rsid w:val="00357D31"/>
    <w:rsid w:val="00357E25"/>
    <w:rsid w:val="0035F43B"/>
    <w:rsid w:val="00360043"/>
    <w:rsid w:val="0036004C"/>
    <w:rsid w:val="00360074"/>
    <w:rsid w:val="0036042D"/>
    <w:rsid w:val="00360516"/>
    <w:rsid w:val="00360555"/>
    <w:rsid w:val="0036055C"/>
    <w:rsid w:val="003607A6"/>
    <w:rsid w:val="00360999"/>
    <w:rsid w:val="003609B5"/>
    <w:rsid w:val="00360B50"/>
    <w:rsid w:val="00360C82"/>
    <w:rsid w:val="00360C90"/>
    <w:rsid w:val="00360C9B"/>
    <w:rsid w:val="00361163"/>
    <w:rsid w:val="00361232"/>
    <w:rsid w:val="0036135F"/>
    <w:rsid w:val="003613EC"/>
    <w:rsid w:val="00361434"/>
    <w:rsid w:val="0036144B"/>
    <w:rsid w:val="0036150E"/>
    <w:rsid w:val="003615F0"/>
    <w:rsid w:val="0036170B"/>
    <w:rsid w:val="00361745"/>
    <w:rsid w:val="003617EA"/>
    <w:rsid w:val="00361893"/>
    <w:rsid w:val="003619F4"/>
    <w:rsid w:val="00361A06"/>
    <w:rsid w:val="00361A6F"/>
    <w:rsid w:val="00361A71"/>
    <w:rsid w:val="00361B02"/>
    <w:rsid w:val="00361B3D"/>
    <w:rsid w:val="00361E1D"/>
    <w:rsid w:val="00361F3B"/>
    <w:rsid w:val="00362133"/>
    <w:rsid w:val="00362159"/>
    <w:rsid w:val="0036218E"/>
    <w:rsid w:val="003621C4"/>
    <w:rsid w:val="003621D8"/>
    <w:rsid w:val="00362215"/>
    <w:rsid w:val="003622E6"/>
    <w:rsid w:val="003624A6"/>
    <w:rsid w:val="003625D0"/>
    <w:rsid w:val="003625DA"/>
    <w:rsid w:val="003625F2"/>
    <w:rsid w:val="00362685"/>
    <w:rsid w:val="0036271D"/>
    <w:rsid w:val="0036274E"/>
    <w:rsid w:val="003628D1"/>
    <w:rsid w:val="00362A32"/>
    <w:rsid w:val="00362B55"/>
    <w:rsid w:val="00362D04"/>
    <w:rsid w:val="00363060"/>
    <w:rsid w:val="003631A6"/>
    <w:rsid w:val="003631E1"/>
    <w:rsid w:val="003631FA"/>
    <w:rsid w:val="00363216"/>
    <w:rsid w:val="00363285"/>
    <w:rsid w:val="003632B6"/>
    <w:rsid w:val="00363439"/>
    <w:rsid w:val="00363486"/>
    <w:rsid w:val="003636AA"/>
    <w:rsid w:val="003636AF"/>
    <w:rsid w:val="00363754"/>
    <w:rsid w:val="0036378A"/>
    <w:rsid w:val="003637F3"/>
    <w:rsid w:val="0036388F"/>
    <w:rsid w:val="00363B02"/>
    <w:rsid w:val="00363B1D"/>
    <w:rsid w:val="00363E7F"/>
    <w:rsid w:val="00363F4C"/>
    <w:rsid w:val="00363FCF"/>
    <w:rsid w:val="0036408C"/>
    <w:rsid w:val="00364221"/>
    <w:rsid w:val="0036424C"/>
    <w:rsid w:val="003643AE"/>
    <w:rsid w:val="003643BF"/>
    <w:rsid w:val="003644D0"/>
    <w:rsid w:val="003645AB"/>
    <w:rsid w:val="003646EA"/>
    <w:rsid w:val="0036476A"/>
    <w:rsid w:val="003647AB"/>
    <w:rsid w:val="0036485A"/>
    <w:rsid w:val="003648E6"/>
    <w:rsid w:val="00364A89"/>
    <w:rsid w:val="00364A8D"/>
    <w:rsid w:val="00364AE7"/>
    <w:rsid w:val="00364B48"/>
    <w:rsid w:val="00364B54"/>
    <w:rsid w:val="00364C83"/>
    <w:rsid w:val="00364CC1"/>
    <w:rsid w:val="00364D43"/>
    <w:rsid w:val="00364E71"/>
    <w:rsid w:val="00364EB5"/>
    <w:rsid w:val="00365279"/>
    <w:rsid w:val="003653CC"/>
    <w:rsid w:val="00365439"/>
    <w:rsid w:val="00365495"/>
    <w:rsid w:val="00365552"/>
    <w:rsid w:val="003655A7"/>
    <w:rsid w:val="00365901"/>
    <w:rsid w:val="0036590D"/>
    <w:rsid w:val="00365BF5"/>
    <w:rsid w:val="00365CFB"/>
    <w:rsid w:val="00365DDC"/>
    <w:rsid w:val="00365DEA"/>
    <w:rsid w:val="00365EA8"/>
    <w:rsid w:val="00365F09"/>
    <w:rsid w:val="00365F31"/>
    <w:rsid w:val="00365F41"/>
    <w:rsid w:val="003660F6"/>
    <w:rsid w:val="003661ED"/>
    <w:rsid w:val="003661F9"/>
    <w:rsid w:val="00366300"/>
    <w:rsid w:val="0036656E"/>
    <w:rsid w:val="003665E5"/>
    <w:rsid w:val="00366611"/>
    <w:rsid w:val="00366634"/>
    <w:rsid w:val="00366767"/>
    <w:rsid w:val="003667AB"/>
    <w:rsid w:val="003667DB"/>
    <w:rsid w:val="003667FE"/>
    <w:rsid w:val="0036696A"/>
    <w:rsid w:val="00366985"/>
    <w:rsid w:val="00366AE4"/>
    <w:rsid w:val="00366BBA"/>
    <w:rsid w:val="00366BEB"/>
    <w:rsid w:val="00366C5D"/>
    <w:rsid w:val="00366D53"/>
    <w:rsid w:val="00366D6C"/>
    <w:rsid w:val="00366FF9"/>
    <w:rsid w:val="00367352"/>
    <w:rsid w:val="003673A5"/>
    <w:rsid w:val="00367531"/>
    <w:rsid w:val="00367562"/>
    <w:rsid w:val="00367A3C"/>
    <w:rsid w:val="00367F4F"/>
    <w:rsid w:val="00367FF1"/>
    <w:rsid w:val="00370055"/>
    <w:rsid w:val="003700C6"/>
    <w:rsid w:val="003701A6"/>
    <w:rsid w:val="003701F8"/>
    <w:rsid w:val="003704FE"/>
    <w:rsid w:val="003705A2"/>
    <w:rsid w:val="0037092E"/>
    <w:rsid w:val="0037097D"/>
    <w:rsid w:val="00370AAF"/>
    <w:rsid w:val="00370C80"/>
    <w:rsid w:val="00370CC9"/>
    <w:rsid w:val="00370DAD"/>
    <w:rsid w:val="00371138"/>
    <w:rsid w:val="003711DB"/>
    <w:rsid w:val="00371265"/>
    <w:rsid w:val="003713B5"/>
    <w:rsid w:val="00371471"/>
    <w:rsid w:val="003716C8"/>
    <w:rsid w:val="003718F8"/>
    <w:rsid w:val="00371B1E"/>
    <w:rsid w:val="00371CBF"/>
    <w:rsid w:val="00371CE1"/>
    <w:rsid w:val="00371DC7"/>
    <w:rsid w:val="00371E59"/>
    <w:rsid w:val="00371EDB"/>
    <w:rsid w:val="00371FAD"/>
    <w:rsid w:val="0037209B"/>
    <w:rsid w:val="003721D5"/>
    <w:rsid w:val="00372234"/>
    <w:rsid w:val="0037229F"/>
    <w:rsid w:val="0037248C"/>
    <w:rsid w:val="003724BB"/>
    <w:rsid w:val="003724EC"/>
    <w:rsid w:val="00372567"/>
    <w:rsid w:val="00372573"/>
    <w:rsid w:val="003727B7"/>
    <w:rsid w:val="00372881"/>
    <w:rsid w:val="003728D6"/>
    <w:rsid w:val="003728E9"/>
    <w:rsid w:val="00372981"/>
    <w:rsid w:val="00372B1B"/>
    <w:rsid w:val="00372D2D"/>
    <w:rsid w:val="00372E80"/>
    <w:rsid w:val="00372F07"/>
    <w:rsid w:val="00372FDC"/>
    <w:rsid w:val="00373010"/>
    <w:rsid w:val="0037304E"/>
    <w:rsid w:val="00373073"/>
    <w:rsid w:val="003730F7"/>
    <w:rsid w:val="00373157"/>
    <w:rsid w:val="00373255"/>
    <w:rsid w:val="0037332E"/>
    <w:rsid w:val="00373388"/>
    <w:rsid w:val="00373412"/>
    <w:rsid w:val="0037349F"/>
    <w:rsid w:val="003735FC"/>
    <w:rsid w:val="00373616"/>
    <w:rsid w:val="00373635"/>
    <w:rsid w:val="00373745"/>
    <w:rsid w:val="0037380B"/>
    <w:rsid w:val="003738E4"/>
    <w:rsid w:val="003738EB"/>
    <w:rsid w:val="003739F6"/>
    <w:rsid w:val="00373A9E"/>
    <w:rsid w:val="00373B1E"/>
    <w:rsid w:val="00373B3A"/>
    <w:rsid w:val="00373C6B"/>
    <w:rsid w:val="00373E27"/>
    <w:rsid w:val="00373F09"/>
    <w:rsid w:val="00374138"/>
    <w:rsid w:val="0037414B"/>
    <w:rsid w:val="003741A3"/>
    <w:rsid w:val="003741B2"/>
    <w:rsid w:val="003742AB"/>
    <w:rsid w:val="003742B7"/>
    <w:rsid w:val="0037442F"/>
    <w:rsid w:val="00374729"/>
    <w:rsid w:val="003747C8"/>
    <w:rsid w:val="003748DE"/>
    <w:rsid w:val="00374A3A"/>
    <w:rsid w:val="00374AFF"/>
    <w:rsid w:val="00374B8D"/>
    <w:rsid w:val="00374F1A"/>
    <w:rsid w:val="00374FDD"/>
    <w:rsid w:val="00374FF9"/>
    <w:rsid w:val="0037504F"/>
    <w:rsid w:val="003750E2"/>
    <w:rsid w:val="003751BE"/>
    <w:rsid w:val="0037549C"/>
    <w:rsid w:val="0037551E"/>
    <w:rsid w:val="00375584"/>
    <w:rsid w:val="00375782"/>
    <w:rsid w:val="00375889"/>
    <w:rsid w:val="00375A19"/>
    <w:rsid w:val="00375BEE"/>
    <w:rsid w:val="00375C60"/>
    <w:rsid w:val="00375CDC"/>
    <w:rsid w:val="00375D44"/>
    <w:rsid w:val="00375FAC"/>
    <w:rsid w:val="0037604D"/>
    <w:rsid w:val="003760BE"/>
    <w:rsid w:val="00376167"/>
    <w:rsid w:val="00376194"/>
    <w:rsid w:val="003762C9"/>
    <w:rsid w:val="003762FC"/>
    <w:rsid w:val="00376314"/>
    <w:rsid w:val="003763F7"/>
    <w:rsid w:val="003765FE"/>
    <w:rsid w:val="00376694"/>
    <w:rsid w:val="00376700"/>
    <w:rsid w:val="00376873"/>
    <w:rsid w:val="003768F7"/>
    <w:rsid w:val="00376972"/>
    <w:rsid w:val="003769A1"/>
    <w:rsid w:val="003769D5"/>
    <w:rsid w:val="00376B49"/>
    <w:rsid w:val="00376B4A"/>
    <w:rsid w:val="00376B98"/>
    <w:rsid w:val="00376DF7"/>
    <w:rsid w:val="00376EB4"/>
    <w:rsid w:val="00376FD7"/>
    <w:rsid w:val="003770F5"/>
    <w:rsid w:val="00377154"/>
    <w:rsid w:val="00377180"/>
    <w:rsid w:val="00377732"/>
    <w:rsid w:val="003777FF"/>
    <w:rsid w:val="00377851"/>
    <w:rsid w:val="00377919"/>
    <w:rsid w:val="00377A54"/>
    <w:rsid w:val="00377A5E"/>
    <w:rsid w:val="00377BDF"/>
    <w:rsid w:val="00377C01"/>
    <w:rsid w:val="00377C79"/>
    <w:rsid w:val="00377D5E"/>
    <w:rsid w:val="00377FC8"/>
    <w:rsid w:val="0037961F"/>
    <w:rsid w:val="0037A02E"/>
    <w:rsid w:val="00380240"/>
    <w:rsid w:val="003802DA"/>
    <w:rsid w:val="0038038A"/>
    <w:rsid w:val="003805C5"/>
    <w:rsid w:val="003805E9"/>
    <w:rsid w:val="0038096B"/>
    <w:rsid w:val="003809A4"/>
    <w:rsid w:val="00380A1B"/>
    <w:rsid w:val="00380C7D"/>
    <w:rsid w:val="00380ECA"/>
    <w:rsid w:val="0038102E"/>
    <w:rsid w:val="00381233"/>
    <w:rsid w:val="00381248"/>
    <w:rsid w:val="003813E1"/>
    <w:rsid w:val="00381445"/>
    <w:rsid w:val="003815FC"/>
    <w:rsid w:val="00381631"/>
    <w:rsid w:val="00381720"/>
    <w:rsid w:val="0038182D"/>
    <w:rsid w:val="0038187C"/>
    <w:rsid w:val="00381989"/>
    <w:rsid w:val="00381A46"/>
    <w:rsid w:val="00381DB4"/>
    <w:rsid w:val="00381E55"/>
    <w:rsid w:val="00381ECF"/>
    <w:rsid w:val="00381F00"/>
    <w:rsid w:val="00381F30"/>
    <w:rsid w:val="00382021"/>
    <w:rsid w:val="003820F8"/>
    <w:rsid w:val="003823E8"/>
    <w:rsid w:val="003824BF"/>
    <w:rsid w:val="00382650"/>
    <w:rsid w:val="003826E8"/>
    <w:rsid w:val="003829FF"/>
    <w:rsid w:val="00382B87"/>
    <w:rsid w:val="00382D01"/>
    <w:rsid w:val="00382EAF"/>
    <w:rsid w:val="00382F36"/>
    <w:rsid w:val="00383188"/>
    <w:rsid w:val="00383212"/>
    <w:rsid w:val="0038322F"/>
    <w:rsid w:val="00383504"/>
    <w:rsid w:val="0038382A"/>
    <w:rsid w:val="003838E9"/>
    <w:rsid w:val="00383933"/>
    <w:rsid w:val="00383964"/>
    <w:rsid w:val="00383970"/>
    <w:rsid w:val="00383A67"/>
    <w:rsid w:val="00383BDC"/>
    <w:rsid w:val="00383C1F"/>
    <w:rsid w:val="00383C7C"/>
    <w:rsid w:val="00383E39"/>
    <w:rsid w:val="00383EE6"/>
    <w:rsid w:val="00383FFE"/>
    <w:rsid w:val="00384020"/>
    <w:rsid w:val="0038402D"/>
    <w:rsid w:val="00384140"/>
    <w:rsid w:val="00384450"/>
    <w:rsid w:val="003844B0"/>
    <w:rsid w:val="003844D6"/>
    <w:rsid w:val="0038453D"/>
    <w:rsid w:val="00384569"/>
    <w:rsid w:val="003846C0"/>
    <w:rsid w:val="003848E3"/>
    <w:rsid w:val="00384998"/>
    <w:rsid w:val="00384B8C"/>
    <w:rsid w:val="00384BDA"/>
    <w:rsid w:val="00384D97"/>
    <w:rsid w:val="00384E80"/>
    <w:rsid w:val="00384E90"/>
    <w:rsid w:val="00384EC6"/>
    <w:rsid w:val="00384F22"/>
    <w:rsid w:val="00384F38"/>
    <w:rsid w:val="00384FCB"/>
    <w:rsid w:val="00385029"/>
    <w:rsid w:val="0038509D"/>
    <w:rsid w:val="003852E6"/>
    <w:rsid w:val="003853B3"/>
    <w:rsid w:val="00385422"/>
    <w:rsid w:val="00385590"/>
    <w:rsid w:val="003857AF"/>
    <w:rsid w:val="00385845"/>
    <w:rsid w:val="0038584D"/>
    <w:rsid w:val="003858B4"/>
    <w:rsid w:val="00385B58"/>
    <w:rsid w:val="00385C36"/>
    <w:rsid w:val="00385CEC"/>
    <w:rsid w:val="00385DB5"/>
    <w:rsid w:val="00386017"/>
    <w:rsid w:val="0038610C"/>
    <w:rsid w:val="0038612F"/>
    <w:rsid w:val="003861AF"/>
    <w:rsid w:val="003862C4"/>
    <w:rsid w:val="00386371"/>
    <w:rsid w:val="003863B0"/>
    <w:rsid w:val="003863FD"/>
    <w:rsid w:val="0038660B"/>
    <w:rsid w:val="00386648"/>
    <w:rsid w:val="00386691"/>
    <w:rsid w:val="003867F2"/>
    <w:rsid w:val="00386903"/>
    <w:rsid w:val="00386935"/>
    <w:rsid w:val="00386947"/>
    <w:rsid w:val="00386A56"/>
    <w:rsid w:val="00386B86"/>
    <w:rsid w:val="00386C5E"/>
    <w:rsid w:val="00386CCC"/>
    <w:rsid w:val="00386DC4"/>
    <w:rsid w:val="00386FD2"/>
    <w:rsid w:val="0038705B"/>
    <w:rsid w:val="003871D4"/>
    <w:rsid w:val="003872BD"/>
    <w:rsid w:val="0038751F"/>
    <w:rsid w:val="0038759F"/>
    <w:rsid w:val="003875C1"/>
    <w:rsid w:val="003875C5"/>
    <w:rsid w:val="003875D9"/>
    <w:rsid w:val="00387613"/>
    <w:rsid w:val="0038763A"/>
    <w:rsid w:val="00387671"/>
    <w:rsid w:val="00387797"/>
    <w:rsid w:val="003877B4"/>
    <w:rsid w:val="0038786A"/>
    <w:rsid w:val="003879D3"/>
    <w:rsid w:val="00387A20"/>
    <w:rsid w:val="00387A23"/>
    <w:rsid w:val="00387AC0"/>
    <w:rsid w:val="00387B18"/>
    <w:rsid w:val="00387B24"/>
    <w:rsid w:val="00387C00"/>
    <w:rsid w:val="00387DBE"/>
    <w:rsid w:val="00387F2B"/>
    <w:rsid w:val="00387F88"/>
    <w:rsid w:val="0039005A"/>
    <w:rsid w:val="003900E0"/>
    <w:rsid w:val="0039018B"/>
    <w:rsid w:val="003901D4"/>
    <w:rsid w:val="003902D4"/>
    <w:rsid w:val="003905EC"/>
    <w:rsid w:val="0039069C"/>
    <w:rsid w:val="00390908"/>
    <w:rsid w:val="0039090D"/>
    <w:rsid w:val="00390B97"/>
    <w:rsid w:val="00390BF8"/>
    <w:rsid w:val="00390C24"/>
    <w:rsid w:val="00390C86"/>
    <w:rsid w:val="00390E7F"/>
    <w:rsid w:val="00391021"/>
    <w:rsid w:val="003913D1"/>
    <w:rsid w:val="00391435"/>
    <w:rsid w:val="0039143B"/>
    <w:rsid w:val="0039152B"/>
    <w:rsid w:val="00391607"/>
    <w:rsid w:val="00391711"/>
    <w:rsid w:val="003917C5"/>
    <w:rsid w:val="00391857"/>
    <w:rsid w:val="00391869"/>
    <w:rsid w:val="00391A81"/>
    <w:rsid w:val="00391AC6"/>
    <w:rsid w:val="00391BFA"/>
    <w:rsid w:val="00391F1D"/>
    <w:rsid w:val="00391FA9"/>
    <w:rsid w:val="0039205F"/>
    <w:rsid w:val="00392187"/>
    <w:rsid w:val="00392263"/>
    <w:rsid w:val="003922EF"/>
    <w:rsid w:val="003923E9"/>
    <w:rsid w:val="00392443"/>
    <w:rsid w:val="003924BD"/>
    <w:rsid w:val="00392950"/>
    <w:rsid w:val="00392981"/>
    <w:rsid w:val="00392A91"/>
    <w:rsid w:val="00392ADC"/>
    <w:rsid w:val="00392B3C"/>
    <w:rsid w:val="00392C3F"/>
    <w:rsid w:val="00392CD9"/>
    <w:rsid w:val="00392CF2"/>
    <w:rsid w:val="00392F4E"/>
    <w:rsid w:val="0039305A"/>
    <w:rsid w:val="0039330C"/>
    <w:rsid w:val="00393348"/>
    <w:rsid w:val="0039347E"/>
    <w:rsid w:val="00393512"/>
    <w:rsid w:val="00393536"/>
    <w:rsid w:val="00393555"/>
    <w:rsid w:val="00393557"/>
    <w:rsid w:val="003935B6"/>
    <w:rsid w:val="00393620"/>
    <w:rsid w:val="003936CA"/>
    <w:rsid w:val="0039391C"/>
    <w:rsid w:val="00393977"/>
    <w:rsid w:val="00393A1A"/>
    <w:rsid w:val="00393A30"/>
    <w:rsid w:val="00393A36"/>
    <w:rsid w:val="00393A5D"/>
    <w:rsid w:val="00393AD3"/>
    <w:rsid w:val="00393DBA"/>
    <w:rsid w:val="00393DF1"/>
    <w:rsid w:val="00393E8A"/>
    <w:rsid w:val="003940A8"/>
    <w:rsid w:val="003940D9"/>
    <w:rsid w:val="003940DA"/>
    <w:rsid w:val="003940E9"/>
    <w:rsid w:val="00394221"/>
    <w:rsid w:val="00394285"/>
    <w:rsid w:val="003942AC"/>
    <w:rsid w:val="003942BE"/>
    <w:rsid w:val="0039445A"/>
    <w:rsid w:val="0039482E"/>
    <w:rsid w:val="0039483B"/>
    <w:rsid w:val="00394861"/>
    <w:rsid w:val="00394937"/>
    <w:rsid w:val="00394A8C"/>
    <w:rsid w:val="00394AB4"/>
    <w:rsid w:val="00394C99"/>
    <w:rsid w:val="00395047"/>
    <w:rsid w:val="003951B7"/>
    <w:rsid w:val="00395202"/>
    <w:rsid w:val="0039536C"/>
    <w:rsid w:val="0039539C"/>
    <w:rsid w:val="0039548F"/>
    <w:rsid w:val="00395557"/>
    <w:rsid w:val="003955F2"/>
    <w:rsid w:val="00395629"/>
    <w:rsid w:val="003958A3"/>
    <w:rsid w:val="00395A44"/>
    <w:rsid w:val="00395A7C"/>
    <w:rsid w:val="00395B9E"/>
    <w:rsid w:val="00395F00"/>
    <w:rsid w:val="00395F1A"/>
    <w:rsid w:val="00395F20"/>
    <w:rsid w:val="00396023"/>
    <w:rsid w:val="00396096"/>
    <w:rsid w:val="00396420"/>
    <w:rsid w:val="003964A9"/>
    <w:rsid w:val="003964D9"/>
    <w:rsid w:val="003965B0"/>
    <w:rsid w:val="0039660F"/>
    <w:rsid w:val="0039674B"/>
    <w:rsid w:val="00396768"/>
    <w:rsid w:val="00396D79"/>
    <w:rsid w:val="00396F14"/>
    <w:rsid w:val="00397070"/>
    <w:rsid w:val="003970E8"/>
    <w:rsid w:val="00397348"/>
    <w:rsid w:val="0039738C"/>
    <w:rsid w:val="003974DF"/>
    <w:rsid w:val="00397570"/>
    <w:rsid w:val="00397604"/>
    <w:rsid w:val="00397620"/>
    <w:rsid w:val="0039766B"/>
    <w:rsid w:val="00397690"/>
    <w:rsid w:val="0039778A"/>
    <w:rsid w:val="003977E5"/>
    <w:rsid w:val="00397C6F"/>
    <w:rsid w:val="00397CAC"/>
    <w:rsid w:val="00397E9F"/>
    <w:rsid w:val="00397F96"/>
    <w:rsid w:val="003A016C"/>
    <w:rsid w:val="003A01E3"/>
    <w:rsid w:val="003A022F"/>
    <w:rsid w:val="003A03C8"/>
    <w:rsid w:val="003A04D0"/>
    <w:rsid w:val="003A08A3"/>
    <w:rsid w:val="003A08E3"/>
    <w:rsid w:val="003A09E9"/>
    <w:rsid w:val="003A09EE"/>
    <w:rsid w:val="003A0C3B"/>
    <w:rsid w:val="003A0D19"/>
    <w:rsid w:val="003A0DFB"/>
    <w:rsid w:val="003A0E12"/>
    <w:rsid w:val="003A0E1E"/>
    <w:rsid w:val="003A0F48"/>
    <w:rsid w:val="003A1093"/>
    <w:rsid w:val="003A10F7"/>
    <w:rsid w:val="003A11F2"/>
    <w:rsid w:val="003A11F6"/>
    <w:rsid w:val="003A1299"/>
    <w:rsid w:val="003A14F2"/>
    <w:rsid w:val="003A153E"/>
    <w:rsid w:val="003A161A"/>
    <w:rsid w:val="003A1709"/>
    <w:rsid w:val="003A176F"/>
    <w:rsid w:val="003A19DF"/>
    <w:rsid w:val="003A1B0E"/>
    <w:rsid w:val="003A1C5C"/>
    <w:rsid w:val="003A1CFB"/>
    <w:rsid w:val="003A1D1A"/>
    <w:rsid w:val="003A1D77"/>
    <w:rsid w:val="003A1D90"/>
    <w:rsid w:val="003A1E39"/>
    <w:rsid w:val="003A1E75"/>
    <w:rsid w:val="003A1FCB"/>
    <w:rsid w:val="003A20CD"/>
    <w:rsid w:val="003A2187"/>
    <w:rsid w:val="003A2240"/>
    <w:rsid w:val="003A2250"/>
    <w:rsid w:val="003A2388"/>
    <w:rsid w:val="003A238E"/>
    <w:rsid w:val="003A2404"/>
    <w:rsid w:val="003A243C"/>
    <w:rsid w:val="003A2514"/>
    <w:rsid w:val="003A26B2"/>
    <w:rsid w:val="003A26CF"/>
    <w:rsid w:val="003A26E8"/>
    <w:rsid w:val="003A2757"/>
    <w:rsid w:val="003A28F0"/>
    <w:rsid w:val="003A2A3F"/>
    <w:rsid w:val="003A2AB6"/>
    <w:rsid w:val="003A2C32"/>
    <w:rsid w:val="003A2C49"/>
    <w:rsid w:val="003A2CDB"/>
    <w:rsid w:val="003A2D2F"/>
    <w:rsid w:val="003A2E5E"/>
    <w:rsid w:val="003A2F25"/>
    <w:rsid w:val="003A3101"/>
    <w:rsid w:val="003A3113"/>
    <w:rsid w:val="003A3122"/>
    <w:rsid w:val="003A3269"/>
    <w:rsid w:val="003A3288"/>
    <w:rsid w:val="003A332E"/>
    <w:rsid w:val="003A33CC"/>
    <w:rsid w:val="003A3510"/>
    <w:rsid w:val="003A3747"/>
    <w:rsid w:val="003A382A"/>
    <w:rsid w:val="003A3878"/>
    <w:rsid w:val="003A3A56"/>
    <w:rsid w:val="003A3AD4"/>
    <w:rsid w:val="003A3BFA"/>
    <w:rsid w:val="003A3D29"/>
    <w:rsid w:val="003A3E08"/>
    <w:rsid w:val="003A3E99"/>
    <w:rsid w:val="003A3F8D"/>
    <w:rsid w:val="003A3F9E"/>
    <w:rsid w:val="003A3FB4"/>
    <w:rsid w:val="003A4013"/>
    <w:rsid w:val="003A40A0"/>
    <w:rsid w:val="003A4113"/>
    <w:rsid w:val="003A4409"/>
    <w:rsid w:val="003A478B"/>
    <w:rsid w:val="003A49AC"/>
    <w:rsid w:val="003A4A3E"/>
    <w:rsid w:val="003A4B29"/>
    <w:rsid w:val="003A4B40"/>
    <w:rsid w:val="003A4EE8"/>
    <w:rsid w:val="003A4F0E"/>
    <w:rsid w:val="003A502A"/>
    <w:rsid w:val="003A5140"/>
    <w:rsid w:val="003A544D"/>
    <w:rsid w:val="003A548E"/>
    <w:rsid w:val="003A57E0"/>
    <w:rsid w:val="003A585E"/>
    <w:rsid w:val="003A5872"/>
    <w:rsid w:val="003A5B99"/>
    <w:rsid w:val="003A5E48"/>
    <w:rsid w:val="003A5FE4"/>
    <w:rsid w:val="003A61B2"/>
    <w:rsid w:val="003A630F"/>
    <w:rsid w:val="003A638D"/>
    <w:rsid w:val="003A639A"/>
    <w:rsid w:val="003A6424"/>
    <w:rsid w:val="003A643D"/>
    <w:rsid w:val="003A6575"/>
    <w:rsid w:val="003A6825"/>
    <w:rsid w:val="003A6850"/>
    <w:rsid w:val="003A6E77"/>
    <w:rsid w:val="003A6F9D"/>
    <w:rsid w:val="003A7091"/>
    <w:rsid w:val="003A7211"/>
    <w:rsid w:val="003A7357"/>
    <w:rsid w:val="003A73BD"/>
    <w:rsid w:val="003A74C7"/>
    <w:rsid w:val="003A7567"/>
    <w:rsid w:val="003A768B"/>
    <w:rsid w:val="003A76B4"/>
    <w:rsid w:val="003A777F"/>
    <w:rsid w:val="003A7908"/>
    <w:rsid w:val="003A794F"/>
    <w:rsid w:val="003A799A"/>
    <w:rsid w:val="003A7BA6"/>
    <w:rsid w:val="003A7D1F"/>
    <w:rsid w:val="003A7E61"/>
    <w:rsid w:val="003A7EBE"/>
    <w:rsid w:val="003A7FBB"/>
    <w:rsid w:val="003ABC9C"/>
    <w:rsid w:val="003B005A"/>
    <w:rsid w:val="003B0336"/>
    <w:rsid w:val="003B035F"/>
    <w:rsid w:val="003B047A"/>
    <w:rsid w:val="003B05B0"/>
    <w:rsid w:val="003B0700"/>
    <w:rsid w:val="003B0806"/>
    <w:rsid w:val="003B0847"/>
    <w:rsid w:val="003B0B55"/>
    <w:rsid w:val="003B0B7C"/>
    <w:rsid w:val="003B0CCF"/>
    <w:rsid w:val="003B0D20"/>
    <w:rsid w:val="003B0EBF"/>
    <w:rsid w:val="003B0F4A"/>
    <w:rsid w:val="003B0FB0"/>
    <w:rsid w:val="003B0FE0"/>
    <w:rsid w:val="003B1138"/>
    <w:rsid w:val="003B11C1"/>
    <w:rsid w:val="003B1209"/>
    <w:rsid w:val="003B126D"/>
    <w:rsid w:val="003B1462"/>
    <w:rsid w:val="003B1567"/>
    <w:rsid w:val="003B16A5"/>
    <w:rsid w:val="003B174A"/>
    <w:rsid w:val="003B177F"/>
    <w:rsid w:val="003B180C"/>
    <w:rsid w:val="003B18AB"/>
    <w:rsid w:val="003B1AC0"/>
    <w:rsid w:val="003B1D6C"/>
    <w:rsid w:val="003B1E0F"/>
    <w:rsid w:val="003B1F7B"/>
    <w:rsid w:val="003B2112"/>
    <w:rsid w:val="003B2394"/>
    <w:rsid w:val="003B25EC"/>
    <w:rsid w:val="003B2983"/>
    <w:rsid w:val="003B2A7E"/>
    <w:rsid w:val="003B2BD5"/>
    <w:rsid w:val="003B2E7C"/>
    <w:rsid w:val="003B2E88"/>
    <w:rsid w:val="003B2F02"/>
    <w:rsid w:val="003B3223"/>
    <w:rsid w:val="003B328D"/>
    <w:rsid w:val="003B359E"/>
    <w:rsid w:val="003B364C"/>
    <w:rsid w:val="003B38EC"/>
    <w:rsid w:val="003B3A9D"/>
    <w:rsid w:val="003B3AB2"/>
    <w:rsid w:val="003B3CA0"/>
    <w:rsid w:val="003B3D06"/>
    <w:rsid w:val="003B3D5A"/>
    <w:rsid w:val="003B3E09"/>
    <w:rsid w:val="003B3EC4"/>
    <w:rsid w:val="003B3FD2"/>
    <w:rsid w:val="003B40EE"/>
    <w:rsid w:val="003B40F0"/>
    <w:rsid w:val="003B4243"/>
    <w:rsid w:val="003B4386"/>
    <w:rsid w:val="003B438C"/>
    <w:rsid w:val="003B43CE"/>
    <w:rsid w:val="003B448A"/>
    <w:rsid w:val="003B450A"/>
    <w:rsid w:val="003B4554"/>
    <w:rsid w:val="003B4580"/>
    <w:rsid w:val="003B4618"/>
    <w:rsid w:val="003B475E"/>
    <w:rsid w:val="003B47CD"/>
    <w:rsid w:val="003B47EB"/>
    <w:rsid w:val="003B489C"/>
    <w:rsid w:val="003B4974"/>
    <w:rsid w:val="003B4A2C"/>
    <w:rsid w:val="003B4C01"/>
    <w:rsid w:val="003B4CD8"/>
    <w:rsid w:val="003B4DBE"/>
    <w:rsid w:val="003B4DC7"/>
    <w:rsid w:val="003B4ECA"/>
    <w:rsid w:val="003B5006"/>
    <w:rsid w:val="003B5019"/>
    <w:rsid w:val="003B507E"/>
    <w:rsid w:val="003B5105"/>
    <w:rsid w:val="003B5190"/>
    <w:rsid w:val="003B51E4"/>
    <w:rsid w:val="003B5204"/>
    <w:rsid w:val="003B5266"/>
    <w:rsid w:val="003B5356"/>
    <w:rsid w:val="003B53E1"/>
    <w:rsid w:val="003B5594"/>
    <w:rsid w:val="003B5600"/>
    <w:rsid w:val="003B57B3"/>
    <w:rsid w:val="003B5827"/>
    <w:rsid w:val="003B5938"/>
    <w:rsid w:val="003B59FC"/>
    <w:rsid w:val="003B5A5E"/>
    <w:rsid w:val="003B5A6B"/>
    <w:rsid w:val="003B5C67"/>
    <w:rsid w:val="003B5DD5"/>
    <w:rsid w:val="003B5DDF"/>
    <w:rsid w:val="003B5E44"/>
    <w:rsid w:val="003B5EC1"/>
    <w:rsid w:val="003B5ED6"/>
    <w:rsid w:val="003B5F55"/>
    <w:rsid w:val="003B5F6D"/>
    <w:rsid w:val="003B6090"/>
    <w:rsid w:val="003B60A9"/>
    <w:rsid w:val="003B60AA"/>
    <w:rsid w:val="003B60B6"/>
    <w:rsid w:val="003B6155"/>
    <w:rsid w:val="003B65BA"/>
    <w:rsid w:val="003B6654"/>
    <w:rsid w:val="003B66AE"/>
    <w:rsid w:val="003B677B"/>
    <w:rsid w:val="003B68AE"/>
    <w:rsid w:val="003B6A37"/>
    <w:rsid w:val="003B6A5B"/>
    <w:rsid w:val="003B6B70"/>
    <w:rsid w:val="003B6B7B"/>
    <w:rsid w:val="003B6CA9"/>
    <w:rsid w:val="003B6FA9"/>
    <w:rsid w:val="003B7133"/>
    <w:rsid w:val="003B74F0"/>
    <w:rsid w:val="003B7505"/>
    <w:rsid w:val="003B75BE"/>
    <w:rsid w:val="003B7608"/>
    <w:rsid w:val="003B76BF"/>
    <w:rsid w:val="003B76DF"/>
    <w:rsid w:val="003B7D41"/>
    <w:rsid w:val="003B7D4B"/>
    <w:rsid w:val="003B7E84"/>
    <w:rsid w:val="003B7E8A"/>
    <w:rsid w:val="003B7F38"/>
    <w:rsid w:val="003B7FEF"/>
    <w:rsid w:val="003C002F"/>
    <w:rsid w:val="003C0047"/>
    <w:rsid w:val="003C005A"/>
    <w:rsid w:val="003C017E"/>
    <w:rsid w:val="003C0220"/>
    <w:rsid w:val="003C046D"/>
    <w:rsid w:val="003C04CF"/>
    <w:rsid w:val="003C0554"/>
    <w:rsid w:val="003C05DF"/>
    <w:rsid w:val="003C09E0"/>
    <w:rsid w:val="003C09F2"/>
    <w:rsid w:val="003C0B69"/>
    <w:rsid w:val="003C0C10"/>
    <w:rsid w:val="003C0D8E"/>
    <w:rsid w:val="003C0EE9"/>
    <w:rsid w:val="003C0FBA"/>
    <w:rsid w:val="003C1075"/>
    <w:rsid w:val="003C12A2"/>
    <w:rsid w:val="003C12ED"/>
    <w:rsid w:val="003C132D"/>
    <w:rsid w:val="003C145E"/>
    <w:rsid w:val="003C149A"/>
    <w:rsid w:val="003C14D0"/>
    <w:rsid w:val="003C1560"/>
    <w:rsid w:val="003C16B0"/>
    <w:rsid w:val="003C17ED"/>
    <w:rsid w:val="003C1B54"/>
    <w:rsid w:val="003C1B7F"/>
    <w:rsid w:val="003C1C2E"/>
    <w:rsid w:val="003C1CCC"/>
    <w:rsid w:val="003C1CF2"/>
    <w:rsid w:val="003C1E52"/>
    <w:rsid w:val="003C1EF5"/>
    <w:rsid w:val="003C1F27"/>
    <w:rsid w:val="003C1F3F"/>
    <w:rsid w:val="003C1F6F"/>
    <w:rsid w:val="003C1FEC"/>
    <w:rsid w:val="003C210E"/>
    <w:rsid w:val="003C238B"/>
    <w:rsid w:val="003C2424"/>
    <w:rsid w:val="003C25FE"/>
    <w:rsid w:val="003C2683"/>
    <w:rsid w:val="003C26EC"/>
    <w:rsid w:val="003C28B4"/>
    <w:rsid w:val="003C29BE"/>
    <w:rsid w:val="003C2A45"/>
    <w:rsid w:val="003C2BFF"/>
    <w:rsid w:val="003C3299"/>
    <w:rsid w:val="003C3401"/>
    <w:rsid w:val="003C34B2"/>
    <w:rsid w:val="003C3552"/>
    <w:rsid w:val="003C3796"/>
    <w:rsid w:val="003C37E8"/>
    <w:rsid w:val="003C3871"/>
    <w:rsid w:val="003C3963"/>
    <w:rsid w:val="003C39AC"/>
    <w:rsid w:val="003C39CD"/>
    <w:rsid w:val="003C3BC3"/>
    <w:rsid w:val="003C3BF3"/>
    <w:rsid w:val="003C3D07"/>
    <w:rsid w:val="003C3D2D"/>
    <w:rsid w:val="003C3F24"/>
    <w:rsid w:val="003C3F88"/>
    <w:rsid w:val="003C4131"/>
    <w:rsid w:val="003C420B"/>
    <w:rsid w:val="003C438A"/>
    <w:rsid w:val="003C43F9"/>
    <w:rsid w:val="003C448A"/>
    <w:rsid w:val="003C44EE"/>
    <w:rsid w:val="003C45E9"/>
    <w:rsid w:val="003C463E"/>
    <w:rsid w:val="003C46DB"/>
    <w:rsid w:val="003C4812"/>
    <w:rsid w:val="003C4860"/>
    <w:rsid w:val="003C491E"/>
    <w:rsid w:val="003C49A5"/>
    <w:rsid w:val="003C4A0A"/>
    <w:rsid w:val="003C4BB3"/>
    <w:rsid w:val="003C4C2B"/>
    <w:rsid w:val="003C4C7A"/>
    <w:rsid w:val="003C4DC4"/>
    <w:rsid w:val="003C4F14"/>
    <w:rsid w:val="003C525E"/>
    <w:rsid w:val="003C52CA"/>
    <w:rsid w:val="003C53DE"/>
    <w:rsid w:val="003C5453"/>
    <w:rsid w:val="003C564E"/>
    <w:rsid w:val="003C5824"/>
    <w:rsid w:val="003C5854"/>
    <w:rsid w:val="003C58F5"/>
    <w:rsid w:val="003C5901"/>
    <w:rsid w:val="003C5B2C"/>
    <w:rsid w:val="003C5B9E"/>
    <w:rsid w:val="003C5CAD"/>
    <w:rsid w:val="003C5D04"/>
    <w:rsid w:val="003C5E49"/>
    <w:rsid w:val="003C5E4D"/>
    <w:rsid w:val="003C5EA7"/>
    <w:rsid w:val="003C60CE"/>
    <w:rsid w:val="003C6135"/>
    <w:rsid w:val="003C635C"/>
    <w:rsid w:val="003C63E5"/>
    <w:rsid w:val="003C642A"/>
    <w:rsid w:val="003C64B0"/>
    <w:rsid w:val="003C66EE"/>
    <w:rsid w:val="003C6812"/>
    <w:rsid w:val="003C682D"/>
    <w:rsid w:val="003C68C3"/>
    <w:rsid w:val="003C6AC2"/>
    <w:rsid w:val="003C6ADD"/>
    <w:rsid w:val="003C6B34"/>
    <w:rsid w:val="003C6B3A"/>
    <w:rsid w:val="003C6BFE"/>
    <w:rsid w:val="003C6C5C"/>
    <w:rsid w:val="003C6D74"/>
    <w:rsid w:val="003C6DBD"/>
    <w:rsid w:val="003C6EA6"/>
    <w:rsid w:val="003C6EBD"/>
    <w:rsid w:val="003C7086"/>
    <w:rsid w:val="003C70CE"/>
    <w:rsid w:val="003C70E9"/>
    <w:rsid w:val="003C7101"/>
    <w:rsid w:val="003C71AE"/>
    <w:rsid w:val="003C71B0"/>
    <w:rsid w:val="003C7214"/>
    <w:rsid w:val="003C7674"/>
    <w:rsid w:val="003C77DB"/>
    <w:rsid w:val="003C7896"/>
    <w:rsid w:val="003C78D5"/>
    <w:rsid w:val="003C7944"/>
    <w:rsid w:val="003C79C0"/>
    <w:rsid w:val="003C79DA"/>
    <w:rsid w:val="003C7A08"/>
    <w:rsid w:val="003C7ABC"/>
    <w:rsid w:val="003C7B3F"/>
    <w:rsid w:val="003C7D64"/>
    <w:rsid w:val="003C7E3A"/>
    <w:rsid w:val="003D002C"/>
    <w:rsid w:val="003D015C"/>
    <w:rsid w:val="003D01B9"/>
    <w:rsid w:val="003D0208"/>
    <w:rsid w:val="003D02DF"/>
    <w:rsid w:val="003D033F"/>
    <w:rsid w:val="003D0397"/>
    <w:rsid w:val="003D0415"/>
    <w:rsid w:val="003D0464"/>
    <w:rsid w:val="003D0613"/>
    <w:rsid w:val="003D06CA"/>
    <w:rsid w:val="003D06F3"/>
    <w:rsid w:val="003D097F"/>
    <w:rsid w:val="003D0B82"/>
    <w:rsid w:val="003D0BE4"/>
    <w:rsid w:val="003D0C82"/>
    <w:rsid w:val="003D0D94"/>
    <w:rsid w:val="003D0E45"/>
    <w:rsid w:val="003D114B"/>
    <w:rsid w:val="003D1169"/>
    <w:rsid w:val="003D1249"/>
    <w:rsid w:val="003D1370"/>
    <w:rsid w:val="003D14D1"/>
    <w:rsid w:val="003D14E8"/>
    <w:rsid w:val="003D160E"/>
    <w:rsid w:val="003D1617"/>
    <w:rsid w:val="003D169B"/>
    <w:rsid w:val="003D1811"/>
    <w:rsid w:val="003D1949"/>
    <w:rsid w:val="003D1A20"/>
    <w:rsid w:val="003D1B5B"/>
    <w:rsid w:val="003D1C40"/>
    <w:rsid w:val="003D1D03"/>
    <w:rsid w:val="003D1EBF"/>
    <w:rsid w:val="003D1F2F"/>
    <w:rsid w:val="003D1F72"/>
    <w:rsid w:val="003D1F98"/>
    <w:rsid w:val="003D217F"/>
    <w:rsid w:val="003D21F6"/>
    <w:rsid w:val="003D2227"/>
    <w:rsid w:val="003D226C"/>
    <w:rsid w:val="003D22AB"/>
    <w:rsid w:val="003D22E7"/>
    <w:rsid w:val="003D23A5"/>
    <w:rsid w:val="003D23FE"/>
    <w:rsid w:val="003D272B"/>
    <w:rsid w:val="003D2975"/>
    <w:rsid w:val="003D2A3F"/>
    <w:rsid w:val="003D2C8E"/>
    <w:rsid w:val="003D2F27"/>
    <w:rsid w:val="003D2F98"/>
    <w:rsid w:val="003D2FF0"/>
    <w:rsid w:val="003D303A"/>
    <w:rsid w:val="003D316A"/>
    <w:rsid w:val="003D31E0"/>
    <w:rsid w:val="003D324A"/>
    <w:rsid w:val="003D3442"/>
    <w:rsid w:val="003D3520"/>
    <w:rsid w:val="003D36D8"/>
    <w:rsid w:val="003D372A"/>
    <w:rsid w:val="003D372F"/>
    <w:rsid w:val="003D38BE"/>
    <w:rsid w:val="003D38F1"/>
    <w:rsid w:val="003D3A0C"/>
    <w:rsid w:val="003D3A2E"/>
    <w:rsid w:val="003D3AA4"/>
    <w:rsid w:val="003D3C36"/>
    <w:rsid w:val="003D3D98"/>
    <w:rsid w:val="003D3ED3"/>
    <w:rsid w:val="003D4025"/>
    <w:rsid w:val="003D40C9"/>
    <w:rsid w:val="003D40EE"/>
    <w:rsid w:val="003D41E4"/>
    <w:rsid w:val="003D4220"/>
    <w:rsid w:val="003D42C7"/>
    <w:rsid w:val="003D439A"/>
    <w:rsid w:val="003D442D"/>
    <w:rsid w:val="003D4441"/>
    <w:rsid w:val="003D47F7"/>
    <w:rsid w:val="003D48E7"/>
    <w:rsid w:val="003D49DA"/>
    <w:rsid w:val="003D4CEE"/>
    <w:rsid w:val="003D4DC8"/>
    <w:rsid w:val="003D4E9F"/>
    <w:rsid w:val="003D4EA8"/>
    <w:rsid w:val="003D4EE0"/>
    <w:rsid w:val="003D4F7C"/>
    <w:rsid w:val="003D51C3"/>
    <w:rsid w:val="003D51C8"/>
    <w:rsid w:val="003D51E3"/>
    <w:rsid w:val="003D52DF"/>
    <w:rsid w:val="003D54BF"/>
    <w:rsid w:val="003D5537"/>
    <w:rsid w:val="003D554F"/>
    <w:rsid w:val="003D5551"/>
    <w:rsid w:val="003D55AB"/>
    <w:rsid w:val="003D55DE"/>
    <w:rsid w:val="003D560B"/>
    <w:rsid w:val="003D56C2"/>
    <w:rsid w:val="003D5705"/>
    <w:rsid w:val="003D570D"/>
    <w:rsid w:val="003D575E"/>
    <w:rsid w:val="003D57F3"/>
    <w:rsid w:val="003D5961"/>
    <w:rsid w:val="003D59DA"/>
    <w:rsid w:val="003D5ACA"/>
    <w:rsid w:val="003D5B79"/>
    <w:rsid w:val="003D61D7"/>
    <w:rsid w:val="003D621D"/>
    <w:rsid w:val="003D6331"/>
    <w:rsid w:val="003D652F"/>
    <w:rsid w:val="003D6630"/>
    <w:rsid w:val="003D665F"/>
    <w:rsid w:val="003D669F"/>
    <w:rsid w:val="003D6889"/>
    <w:rsid w:val="003D6954"/>
    <w:rsid w:val="003D696B"/>
    <w:rsid w:val="003D6AEC"/>
    <w:rsid w:val="003D6AF2"/>
    <w:rsid w:val="003D6BB5"/>
    <w:rsid w:val="003D6CD9"/>
    <w:rsid w:val="003D6D05"/>
    <w:rsid w:val="003D6D34"/>
    <w:rsid w:val="003D6DE6"/>
    <w:rsid w:val="003D7060"/>
    <w:rsid w:val="003D7069"/>
    <w:rsid w:val="003D73AC"/>
    <w:rsid w:val="003D7467"/>
    <w:rsid w:val="003D74F2"/>
    <w:rsid w:val="003D753B"/>
    <w:rsid w:val="003D7542"/>
    <w:rsid w:val="003D785E"/>
    <w:rsid w:val="003D7BCB"/>
    <w:rsid w:val="003D7CE3"/>
    <w:rsid w:val="003D7DA6"/>
    <w:rsid w:val="003D7DF4"/>
    <w:rsid w:val="003D7E34"/>
    <w:rsid w:val="003E0243"/>
    <w:rsid w:val="003E0337"/>
    <w:rsid w:val="003E0347"/>
    <w:rsid w:val="003E03AC"/>
    <w:rsid w:val="003E0401"/>
    <w:rsid w:val="003E0420"/>
    <w:rsid w:val="003E055F"/>
    <w:rsid w:val="003E06A4"/>
    <w:rsid w:val="003E0863"/>
    <w:rsid w:val="003E09BF"/>
    <w:rsid w:val="003E0D1E"/>
    <w:rsid w:val="003E0E35"/>
    <w:rsid w:val="003E0E5B"/>
    <w:rsid w:val="003E0FE4"/>
    <w:rsid w:val="003E106F"/>
    <w:rsid w:val="003E10A8"/>
    <w:rsid w:val="003E12CB"/>
    <w:rsid w:val="003E134A"/>
    <w:rsid w:val="003E163F"/>
    <w:rsid w:val="003E1717"/>
    <w:rsid w:val="003E1879"/>
    <w:rsid w:val="003E1AAD"/>
    <w:rsid w:val="003E1B57"/>
    <w:rsid w:val="003E1CCF"/>
    <w:rsid w:val="003E1D51"/>
    <w:rsid w:val="003E1E6E"/>
    <w:rsid w:val="003E1ED9"/>
    <w:rsid w:val="003E1F05"/>
    <w:rsid w:val="003E219D"/>
    <w:rsid w:val="003E21AA"/>
    <w:rsid w:val="003E234F"/>
    <w:rsid w:val="003E2365"/>
    <w:rsid w:val="003E250D"/>
    <w:rsid w:val="003E25C7"/>
    <w:rsid w:val="003E2621"/>
    <w:rsid w:val="003E2657"/>
    <w:rsid w:val="003E277E"/>
    <w:rsid w:val="003E27DE"/>
    <w:rsid w:val="003E285A"/>
    <w:rsid w:val="003E286A"/>
    <w:rsid w:val="003E2A4C"/>
    <w:rsid w:val="003E2AA9"/>
    <w:rsid w:val="003E2C72"/>
    <w:rsid w:val="003E2CB1"/>
    <w:rsid w:val="003E2D87"/>
    <w:rsid w:val="003E2D94"/>
    <w:rsid w:val="003E2EC6"/>
    <w:rsid w:val="003E2F62"/>
    <w:rsid w:val="003E3272"/>
    <w:rsid w:val="003E32C0"/>
    <w:rsid w:val="003E33FF"/>
    <w:rsid w:val="003E36D3"/>
    <w:rsid w:val="003E36E2"/>
    <w:rsid w:val="003E37A7"/>
    <w:rsid w:val="003E381C"/>
    <w:rsid w:val="003E3886"/>
    <w:rsid w:val="003E3B50"/>
    <w:rsid w:val="003E3C4C"/>
    <w:rsid w:val="003E3C51"/>
    <w:rsid w:val="003E3CD8"/>
    <w:rsid w:val="003E3CE8"/>
    <w:rsid w:val="003E3D1D"/>
    <w:rsid w:val="003E3D53"/>
    <w:rsid w:val="003E3E7C"/>
    <w:rsid w:val="003E3F4D"/>
    <w:rsid w:val="003E3F4F"/>
    <w:rsid w:val="003E3F84"/>
    <w:rsid w:val="003E3F96"/>
    <w:rsid w:val="003E3FAC"/>
    <w:rsid w:val="003E4065"/>
    <w:rsid w:val="003E416B"/>
    <w:rsid w:val="003E4387"/>
    <w:rsid w:val="003E44C5"/>
    <w:rsid w:val="003E44E0"/>
    <w:rsid w:val="003E45E0"/>
    <w:rsid w:val="003E4636"/>
    <w:rsid w:val="003E47ED"/>
    <w:rsid w:val="003E487F"/>
    <w:rsid w:val="003E48AA"/>
    <w:rsid w:val="003E4A2E"/>
    <w:rsid w:val="003E4BED"/>
    <w:rsid w:val="003E4C00"/>
    <w:rsid w:val="003E4C49"/>
    <w:rsid w:val="003E4CD8"/>
    <w:rsid w:val="003E4E05"/>
    <w:rsid w:val="003E4F0F"/>
    <w:rsid w:val="003E4F73"/>
    <w:rsid w:val="003E501A"/>
    <w:rsid w:val="003E51A4"/>
    <w:rsid w:val="003E5209"/>
    <w:rsid w:val="003E52AF"/>
    <w:rsid w:val="003E52C8"/>
    <w:rsid w:val="003E533A"/>
    <w:rsid w:val="003E5364"/>
    <w:rsid w:val="003E540D"/>
    <w:rsid w:val="003E5558"/>
    <w:rsid w:val="003E575B"/>
    <w:rsid w:val="003E57BD"/>
    <w:rsid w:val="003E5815"/>
    <w:rsid w:val="003E5BDF"/>
    <w:rsid w:val="003E5CAA"/>
    <w:rsid w:val="003E5DE4"/>
    <w:rsid w:val="003E5E86"/>
    <w:rsid w:val="003E5EB8"/>
    <w:rsid w:val="003E6120"/>
    <w:rsid w:val="003E61CF"/>
    <w:rsid w:val="003E622E"/>
    <w:rsid w:val="003E6607"/>
    <w:rsid w:val="003E66F3"/>
    <w:rsid w:val="003E6737"/>
    <w:rsid w:val="003E674E"/>
    <w:rsid w:val="003E68CE"/>
    <w:rsid w:val="003E6CC0"/>
    <w:rsid w:val="003E6D82"/>
    <w:rsid w:val="003E6F63"/>
    <w:rsid w:val="003E7014"/>
    <w:rsid w:val="003E7114"/>
    <w:rsid w:val="003E71E4"/>
    <w:rsid w:val="003E73BB"/>
    <w:rsid w:val="003E73E8"/>
    <w:rsid w:val="003E73F5"/>
    <w:rsid w:val="003E7469"/>
    <w:rsid w:val="003E748E"/>
    <w:rsid w:val="003E763B"/>
    <w:rsid w:val="003E763F"/>
    <w:rsid w:val="003E7714"/>
    <w:rsid w:val="003E7724"/>
    <w:rsid w:val="003E7860"/>
    <w:rsid w:val="003E7898"/>
    <w:rsid w:val="003E78E4"/>
    <w:rsid w:val="003E7B41"/>
    <w:rsid w:val="003E7B6A"/>
    <w:rsid w:val="003E7BC0"/>
    <w:rsid w:val="003E7C02"/>
    <w:rsid w:val="003E7CE3"/>
    <w:rsid w:val="003E7F24"/>
    <w:rsid w:val="003E7FDE"/>
    <w:rsid w:val="003F001A"/>
    <w:rsid w:val="003F0086"/>
    <w:rsid w:val="003F029D"/>
    <w:rsid w:val="003F02A4"/>
    <w:rsid w:val="003F03EA"/>
    <w:rsid w:val="003F0430"/>
    <w:rsid w:val="003F0539"/>
    <w:rsid w:val="003F065D"/>
    <w:rsid w:val="003F06E7"/>
    <w:rsid w:val="003F08CD"/>
    <w:rsid w:val="003F08DE"/>
    <w:rsid w:val="003F08FB"/>
    <w:rsid w:val="003F09D1"/>
    <w:rsid w:val="003F0F0E"/>
    <w:rsid w:val="003F10FB"/>
    <w:rsid w:val="003F1226"/>
    <w:rsid w:val="003F13E7"/>
    <w:rsid w:val="003F141E"/>
    <w:rsid w:val="003F1626"/>
    <w:rsid w:val="003F16BC"/>
    <w:rsid w:val="003F16CF"/>
    <w:rsid w:val="003F16DF"/>
    <w:rsid w:val="003F17A3"/>
    <w:rsid w:val="003F17B5"/>
    <w:rsid w:val="003F18BA"/>
    <w:rsid w:val="003F1A19"/>
    <w:rsid w:val="003F1AAE"/>
    <w:rsid w:val="003F1B0E"/>
    <w:rsid w:val="003F1D25"/>
    <w:rsid w:val="003F1F1E"/>
    <w:rsid w:val="003F1FE1"/>
    <w:rsid w:val="003F207A"/>
    <w:rsid w:val="003F209B"/>
    <w:rsid w:val="003F20C6"/>
    <w:rsid w:val="003F23CC"/>
    <w:rsid w:val="003F24D7"/>
    <w:rsid w:val="003F257B"/>
    <w:rsid w:val="003F280C"/>
    <w:rsid w:val="003F286A"/>
    <w:rsid w:val="003F2980"/>
    <w:rsid w:val="003F2A6F"/>
    <w:rsid w:val="003F2B00"/>
    <w:rsid w:val="003F2BD6"/>
    <w:rsid w:val="003F2F98"/>
    <w:rsid w:val="003F3161"/>
    <w:rsid w:val="003F31BA"/>
    <w:rsid w:val="003F32C2"/>
    <w:rsid w:val="003F3347"/>
    <w:rsid w:val="003F34A3"/>
    <w:rsid w:val="003F35F2"/>
    <w:rsid w:val="003F3640"/>
    <w:rsid w:val="003F368C"/>
    <w:rsid w:val="003F3756"/>
    <w:rsid w:val="003F38A7"/>
    <w:rsid w:val="003F3907"/>
    <w:rsid w:val="003F3926"/>
    <w:rsid w:val="003F39B2"/>
    <w:rsid w:val="003F3A97"/>
    <w:rsid w:val="003F3ADA"/>
    <w:rsid w:val="003F3BBC"/>
    <w:rsid w:val="003F3C40"/>
    <w:rsid w:val="003F3DAE"/>
    <w:rsid w:val="003F40F5"/>
    <w:rsid w:val="003F419E"/>
    <w:rsid w:val="003F4309"/>
    <w:rsid w:val="003F4313"/>
    <w:rsid w:val="003F445D"/>
    <w:rsid w:val="003F4465"/>
    <w:rsid w:val="003F4534"/>
    <w:rsid w:val="003F4557"/>
    <w:rsid w:val="003F4595"/>
    <w:rsid w:val="003F46A4"/>
    <w:rsid w:val="003F476D"/>
    <w:rsid w:val="003F4831"/>
    <w:rsid w:val="003F48C8"/>
    <w:rsid w:val="003F4A38"/>
    <w:rsid w:val="003F4A44"/>
    <w:rsid w:val="003F4A7F"/>
    <w:rsid w:val="003F4C21"/>
    <w:rsid w:val="003F4E80"/>
    <w:rsid w:val="003F50FB"/>
    <w:rsid w:val="003F54EC"/>
    <w:rsid w:val="003F55E5"/>
    <w:rsid w:val="003F5602"/>
    <w:rsid w:val="003F56F9"/>
    <w:rsid w:val="003F57C2"/>
    <w:rsid w:val="003F5896"/>
    <w:rsid w:val="003F58C8"/>
    <w:rsid w:val="003F598F"/>
    <w:rsid w:val="003F5A28"/>
    <w:rsid w:val="003F5D62"/>
    <w:rsid w:val="003F5EDF"/>
    <w:rsid w:val="003F5FEE"/>
    <w:rsid w:val="003F6185"/>
    <w:rsid w:val="003F61B2"/>
    <w:rsid w:val="003F635C"/>
    <w:rsid w:val="003F6571"/>
    <w:rsid w:val="003F6862"/>
    <w:rsid w:val="003F6921"/>
    <w:rsid w:val="003F69C0"/>
    <w:rsid w:val="003F6A3C"/>
    <w:rsid w:val="003F6B0D"/>
    <w:rsid w:val="003F6B75"/>
    <w:rsid w:val="003F6B8D"/>
    <w:rsid w:val="003F6C04"/>
    <w:rsid w:val="003F6C23"/>
    <w:rsid w:val="003F6C5F"/>
    <w:rsid w:val="003F6C8A"/>
    <w:rsid w:val="003F6CB7"/>
    <w:rsid w:val="003F6CBC"/>
    <w:rsid w:val="003F6CE8"/>
    <w:rsid w:val="003F6D0D"/>
    <w:rsid w:val="003F6D89"/>
    <w:rsid w:val="003F6EEF"/>
    <w:rsid w:val="003F6F00"/>
    <w:rsid w:val="003F7023"/>
    <w:rsid w:val="003F7372"/>
    <w:rsid w:val="003F73CA"/>
    <w:rsid w:val="003F73E4"/>
    <w:rsid w:val="003F73EE"/>
    <w:rsid w:val="003F74CC"/>
    <w:rsid w:val="003F74FC"/>
    <w:rsid w:val="003F76FC"/>
    <w:rsid w:val="003F783C"/>
    <w:rsid w:val="003F78DB"/>
    <w:rsid w:val="003F79AD"/>
    <w:rsid w:val="003F7A76"/>
    <w:rsid w:val="003F7AF0"/>
    <w:rsid w:val="003F7B17"/>
    <w:rsid w:val="003F7C87"/>
    <w:rsid w:val="003F7C90"/>
    <w:rsid w:val="003F7C96"/>
    <w:rsid w:val="003F7D4A"/>
    <w:rsid w:val="003F7D6C"/>
    <w:rsid w:val="003F7E0F"/>
    <w:rsid w:val="003F7FAE"/>
    <w:rsid w:val="004000B4"/>
    <w:rsid w:val="00400290"/>
    <w:rsid w:val="00400360"/>
    <w:rsid w:val="0040049F"/>
    <w:rsid w:val="00400606"/>
    <w:rsid w:val="004006E1"/>
    <w:rsid w:val="004007EC"/>
    <w:rsid w:val="00400907"/>
    <w:rsid w:val="00400C18"/>
    <w:rsid w:val="00400F30"/>
    <w:rsid w:val="004010C6"/>
    <w:rsid w:val="004013D8"/>
    <w:rsid w:val="004014E8"/>
    <w:rsid w:val="004016C8"/>
    <w:rsid w:val="00401770"/>
    <w:rsid w:val="00401792"/>
    <w:rsid w:val="00401826"/>
    <w:rsid w:val="0040184D"/>
    <w:rsid w:val="00401861"/>
    <w:rsid w:val="004018FF"/>
    <w:rsid w:val="00401909"/>
    <w:rsid w:val="004019A9"/>
    <w:rsid w:val="00401B13"/>
    <w:rsid w:val="00401CF8"/>
    <w:rsid w:val="00401DD1"/>
    <w:rsid w:val="00401F83"/>
    <w:rsid w:val="00401FED"/>
    <w:rsid w:val="00402008"/>
    <w:rsid w:val="00402074"/>
    <w:rsid w:val="004020F5"/>
    <w:rsid w:val="00402335"/>
    <w:rsid w:val="00402443"/>
    <w:rsid w:val="00402488"/>
    <w:rsid w:val="0040294E"/>
    <w:rsid w:val="00402B63"/>
    <w:rsid w:val="00402BAE"/>
    <w:rsid w:val="00402BD0"/>
    <w:rsid w:val="00402D7B"/>
    <w:rsid w:val="00402F37"/>
    <w:rsid w:val="00402F6B"/>
    <w:rsid w:val="00403038"/>
    <w:rsid w:val="004031D7"/>
    <w:rsid w:val="004033F6"/>
    <w:rsid w:val="0040341C"/>
    <w:rsid w:val="004036B5"/>
    <w:rsid w:val="0040374C"/>
    <w:rsid w:val="004037E4"/>
    <w:rsid w:val="0040381C"/>
    <w:rsid w:val="00403874"/>
    <w:rsid w:val="004038A8"/>
    <w:rsid w:val="0040390D"/>
    <w:rsid w:val="00403B7B"/>
    <w:rsid w:val="00403B8F"/>
    <w:rsid w:val="00403CD8"/>
    <w:rsid w:val="00403D88"/>
    <w:rsid w:val="00403F69"/>
    <w:rsid w:val="0040419E"/>
    <w:rsid w:val="004041B1"/>
    <w:rsid w:val="004041E9"/>
    <w:rsid w:val="00404300"/>
    <w:rsid w:val="00404783"/>
    <w:rsid w:val="004047BE"/>
    <w:rsid w:val="004047FB"/>
    <w:rsid w:val="00404816"/>
    <w:rsid w:val="0040490F"/>
    <w:rsid w:val="00404A35"/>
    <w:rsid w:val="00404C0D"/>
    <w:rsid w:val="00404C33"/>
    <w:rsid w:val="00404CED"/>
    <w:rsid w:val="0040522A"/>
    <w:rsid w:val="004053E0"/>
    <w:rsid w:val="0040548D"/>
    <w:rsid w:val="004054A8"/>
    <w:rsid w:val="0040552E"/>
    <w:rsid w:val="004055F8"/>
    <w:rsid w:val="004057BA"/>
    <w:rsid w:val="004057F9"/>
    <w:rsid w:val="004058F3"/>
    <w:rsid w:val="00405A1F"/>
    <w:rsid w:val="00405BBC"/>
    <w:rsid w:val="00405BD3"/>
    <w:rsid w:val="00405E4F"/>
    <w:rsid w:val="00406025"/>
    <w:rsid w:val="004061CE"/>
    <w:rsid w:val="00406257"/>
    <w:rsid w:val="004062E5"/>
    <w:rsid w:val="00406599"/>
    <w:rsid w:val="0040659C"/>
    <w:rsid w:val="00406668"/>
    <w:rsid w:val="004066A9"/>
    <w:rsid w:val="004067C1"/>
    <w:rsid w:val="004067D2"/>
    <w:rsid w:val="004068B2"/>
    <w:rsid w:val="00406979"/>
    <w:rsid w:val="00406A03"/>
    <w:rsid w:val="00406A4F"/>
    <w:rsid w:val="00406B3E"/>
    <w:rsid w:val="00406BAD"/>
    <w:rsid w:val="00406CBF"/>
    <w:rsid w:val="00406CDF"/>
    <w:rsid w:val="00406CE4"/>
    <w:rsid w:val="00406DAE"/>
    <w:rsid w:val="00406E1F"/>
    <w:rsid w:val="00406EBF"/>
    <w:rsid w:val="00406F39"/>
    <w:rsid w:val="00406F92"/>
    <w:rsid w:val="00406F98"/>
    <w:rsid w:val="004071AD"/>
    <w:rsid w:val="00407262"/>
    <w:rsid w:val="00407398"/>
    <w:rsid w:val="004073DE"/>
    <w:rsid w:val="00407541"/>
    <w:rsid w:val="0040766D"/>
    <w:rsid w:val="0040786D"/>
    <w:rsid w:val="0040789C"/>
    <w:rsid w:val="00407BBD"/>
    <w:rsid w:val="00407BC1"/>
    <w:rsid w:val="00407D0B"/>
    <w:rsid w:val="00407DEC"/>
    <w:rsid w:val="00407FA3"/>
    <w:rsid w:val="00407FEB"/>
    <w:rsid w:val="00410071"/>
    <w:rsid w:val="00410230"/>
    <w:rsid w:val="00410328"/>
    <w:rsid w:val="00410527"/>
    <w:rsid w:val="0041072B"/>
    <w:rsid w:val="0041088E"/>
    <w:rsid w:val="00410BBA"/>
    <w:rsid w:val="00410BDB"/>
    <w:rsid w:val="00410EF9"/>
    <w:rsid w:val="00410FE3"/>
    <w:rsid w:val="0041116D"/>
    <w:rsid w:val="004111FA"/>
    <w:rsid w:val="004116AC"/>
    <w:rsid w:val="00411813"/>
    <w:rsid w:val="0041197F"/>
    <w:rsid w:val="00411B01"/>
    <w:rsid w:val="00411B9E"/>
    <w:rsid w:val="00411BFA"/>
    <w:rsid w:val="00411D4B"/>
    <w:rsid w:val="00411EB6"/>
    <w:rsid w:val="00411F63"/>
    <w:rsid w:val="0041222B"/>
    <w:rsid w:val="00412461"/>
    <w:rsid w:val="00412585"/>
    <w:rsid w:val="004125B2"/>
    <w:rsid w:val="004126B9"/>
    <w:rsid w:val="0041280A"/>
    <w:rsid w:val="0041280D"/>
    <w:rsid w:val="00412848"/>
    <w:rsid w:val="00412A5F"/>
    <w:rsid w:val="00412BC3"/>
    <w:rsid w:val="00412D88"/>
    <w:rsid w:val="00413318"/>
    <w:rsid w:val="0041340B"/>
    <w:rsid w:val="004134A8"/>
    <w:rsid w:val="004134F6"/>
    <w:rsid w:val="0041356C"/>
    <w:rsid w:val="004136B6"/>
    <w:rsid w:val="00413713"/>
    <w:rsid w:val="00413B8F"/>
    <w:rsid w:val="00413BA4"/>
    <w:rsid w:val="00413CA0"/>
    <w:rsid w:val="00413E37"/>
    <w:rsid w:val="00413FFF"/>
    <w:rsid w:val="004140A0"/>
    <w:rsid w:val="00414185"/>
    <w:rsid w:val="00414194"/>
    <w:rsid w:val="004141B9"/>
    <w:rsid w:val="004141DD"/>
    <w:rsid w:val="00414273"/>
    <w:rsid w:val="004142D4"/>
    <w:rsid w:val="004144C5"/>
    <w:rsid w:val="004146A0"/>
    <w:rsid w:val="00414736"/>
    <w:rsid w:val="00414799"/>
    <w:rsid w:val="0041490D"/>
    <w:rsid w:val="00414B29"/>
    <w:rsid w:val="00414B8A"/>
    <w:rsid w:val="00414BC5"/>
    <w:rsid w:val="00414D68"/>
    <w:rsid w:val="00414E28"/>
    <w:rsid w:val="00414EB1"/>
    <w:rsid w:val="00415107"/>
    <w:rsid w:val="00415366"/>
    <w:rsid w:val="00415391"/>
    <w:rsid w:val="004153EC"/>
    <w:rsid w:val="004154CB"/>
    <w:rsid w:val="00415895"/>
    <w:rsid w:val="004158EF"/>
    <w:rsid w:val="004159A0"/>
    <w:rsid w:val="004159C6"/>
    <w:rsid w:val="004159CD"/>
    <w:rsid w:val="004159E3"/>
    <w:rsid w:val="00415A30"/>
    <w:rsid w:val="00415A83"/>
    <w:rsid w:val="00415BC0"/>
    <w:rsid w:val="00415D80"/>
    <w:rsid w:val="00415DCF"/>
    <w:rsid w:val="00415E30"/>
    <w:rsid w:val="004160DB"/>
    <w:rsid w:val="00416277"/>
    <w:rsid w:val="004162B3"/>
    <w:rsid w:val="00416339"/>
    <w:rsid w:val="00416423"/>
    <w:rsid w:val="00416510"/>
    <w:rsid w:val="0041668E"/>
    <w:rsid w:val="0041679C"/>
    <w:rsid w:val="004169A0"/>
    <w:rsid w:val="004169BB"/>
    <w:rsid w:val="00416BB2"/>
    <w:rsid w:val="00416C1F"/>
    <w:rsid w:val="00416E67"/>
    <w:rsid w:val="00416ED0"/>
    <w:rsid w:val="0041700D"/>
    <w:rsid w:val="0041708C"/>
    <w:rsid w:val="004170F1"/>
    <w:rsid w:val="00417105"/>
    <w:rsid w:val="0041713D"/>
    <w:rsid w:val="004173C5"/>
    <w:rsid w:val="0041741A"/>
    <w:rsid w:val="004176E7"/>
    <w:rsid w:val="004177B3"/>
    <w:rsid w:val="00417841"/>
    <w:rsid w:val="00417C41"/>
    <w:rsid w:val="00417D15"/>
    <w:rsid w:val="00417DFD"/>
    <w:rsid w:val="00420073"/>
    <w:rsid w:val="0042007F"/>
    <w:rsid w:val="004201EF"/>
    <w:rsid w:val="004208D2"/>
    <w:rsid w:val="004209A7"/>
    <w:rsid w:val="00420BF1"/>
    <w:rsid w:val="00420C4F"/>
    <w:rsid w:val="00420C56"/>
    <w:rsid w:val="00420E07"/>
    <w:rsid w:val="00420E0B"/>
    <w:rsid w:val="00420E62"/>
    <w:rsid w:val="00420E69"/>
    <w:rsid w:val="00420F54"/>
    <w:rsid w:val="00420F82"/>
    <w:rsid w:val="00420FD1"/>
    <w:rsid w:val="00421272"/>
    <w:rsid w:val="004213C2"/>
    <w:rsid w:val="004214D3"/>
    <w:rsid w:val="0042167A"/>
    <w:rsid w:val="004216EA"/>
    <w:rsid w:val="004216EE"/>
    <w:rsid w:val="00421752"/>
    <w:rsid w:val="00421858"/>
    <w:rsid w:val="004218EC"/>
    <w:rsid w:val="00421962"/>
    <w:rsid w:val="00421A3E"/>
    <w:rsid w:val="00421A8B"/>
    <w:rsid w:val="00421BBB"/>
    <w:rsid w:val="00421CCF"/>
    <w:rsid w:val="00421D26"/>
    <w:rsid w:val="00421DC0"/>
    <w:rsid w:val="0042205C"/>
    <w:rsid w:val="00422228"/>
    <w:rsid w:val="00422311"/>
    <w:rsid w:val="00422466"/>
    <w:rsid w:val="004224F5"/>
    <w:rsid w:val="004224FC"/>
    <w:rsid w:val="00422621"/>
    <w:rsid w:val="004226A0"/>
    <w:rsid w:val="0042286C"/>
    <w:rsid w:val="00422886"/>
    <w:rsid w:val="00422A8E"/>
    <w:rsid w:val="00422B7A"/>
    <w:rsid w:val="00422F10"/>
    <w:rsid w:val="0042305F"/>
    <w:rsid w:val="0042309B"/>
    <w:rsid w:val="00423250"/>
    <w:rsid w:val="00423312"/>
    <w:rsid w:val="004233BE"/>
    <w:rsid w:val="00423490"/>
    <w:rsid w:val="004234C6"/>
    <w:rsid w:val="004234F1"/>
    <w:rsid w:val="004235D2"/>
    <w:rsid w:val="00423627"/>
    <w:rsid w:val="00423901"/>
    <w:rsid w:val="00423A3D"/>
    <w:rsid w:val="00423A67"/>
    <w:rsid w:val="00423A8E"/>
    <w:rsid w:val="00423BA5"/>
    <w:rsid w:val="00423BBC"/>
    <w:rsid w:val="00423E65"/>
    <w:rsid w:val="00423F22"/>
    <w:rsid w:val="00423F71"/>
    <w:rsid w:val="0042407A"/>
    <w:rsid w:val="004244E7"/>
    <w:rsid w:val="004245BD"/>
    <w:rsid w:val="004246D2"/>
    <w:rsid w:val="004248B1"/>
    <w:rsid w:val="00424967"/>
    <w:rsid w:val="004249BD"/>
    <w:rsid w:val="00424E05"/>
    <w:rsid w:val="00424E8C"/>
    <w:rsid w:val="0042512E"/>
    <w:rsid w:val="0042521C"/>
    <w:rsid w:val="00425362"/>
    <w:rsid w:val="00425454"/>
    <w:rsid w:val="00425463"/>
    <w:rsid w:val="004256B5"/>
    <w:rsid w:val="004256D4"/>
    <w:rsid w:val="0042577E"/>
    <w:rsid w:val="00425818"/>
    <w:rsid w:val="00425894"/>
    <w:rsid w:val="00425901"/>
    <w:rsid w:val="00425913"/>
    <w:rsid w:val="0042595F"/>
    <w:rsid w:val="00425B87"/>
    <w:rsid w:val="00425C7F"/>
    <w:rsid w:val="00425CAE"/>
    <w:rsid w:val="00425E51"/>
    <w:rsid w:val="00426015"/>
    <w:rsid w:val="00426234"/>
    <w:rsid w:val="00426310"/>
    <w:rsid w:val="00426338"/>
    <w:rsid w:val="004264CE"/>
    <w:rsid w:val="004264EC"/>
    <w:rsid w:val="0042667B"/>
    <w:rsid w:val="0042669A"/>
    <w:rsid w:val="00426750"/>
    <w:rsid w:val="004268D7"/>
    <w:rsid w:val="004269BF"/>
    <w:rsid w:val="00426AF3"/>
    <w:rsid w:val="00426C2E"/>
    <w:rsid w:val="00426DE7"/>
    <w:rsid w:val="00426EB7"/>
    <w:rsid w:val="00426FA5"/>
    <w:rsid w:val="004270A7"/>
    <w:rsid w:val="004270EF"/>
    <w:rsid w:val="004270F3"/>
    <w:rsid w:val="00427152"/>
    <w:rsid w:val="0042715C"/>
    <w:rsid w:val="00427214"/>
    <w:rsid w:val="004272D9"/>
    <w:rsid w:val="004276AB"/>
    <w:rsid w:val="004277FC"/>
    <w:rsid w:val="004277FE"/>
    <w:rsid w:val="0042788C"/>
    <w:rsid w:val="004278DE"/>
    <w:rsid w:val="004279C6"/>
    <w:rsid w:val="00427A84"/>
    <w:rsid w:val="00427AD3"/>
    <w:rsid w:val="00427AD7"/>
    <w:rsid w:val="00427C43"/>
    <w:rsid w:val="00427C65"/>
    <w:rsid w:val="00427CDA"/>
    <w:rsid w:val="00427DC9"/>
    <w:rsid w:val="00427F97"/>
    <w:rsid w:val="00427FD2"/>
    <w:rsid w:val="00427FF7"/>
    <w:rsid w:val="0043019A"/>
    <w:rsid w:val="00430323"/>
    <w:rsid w:val="0043038E"/>
    <w:rsid w:val="004303EB"/>
    <w:rsid w:val="00430448"/>
    <w:rsid w:val="004305C3"/>
    <w:rsid w:val="00430647"/>
    <w:rsid w:val="004307B2"/>
    <w:rsid w:val="00430850"/>
    <w:rsid w:val="004308B5"/>
    <w:rsid w:val="004308E4"/>
    <w:rsid w:val="00430A80"/>
    <w:rsid w:val="00430C86"/>
    <w:rsid w:val="00430D13"/>
    <w:rsid w:val="00430E7E"/>
    <w:rsid w:val="00430F04"/>
    <w:rsid w:val="00430FFD"/>
    <w:rsid w:val="0043101B"/>
    <w:rsid w:val="0043107C"/>
    <w:rsid w:val="00431268"/>
    <w:rsid w:val="00431808"/>
    <w:rsid w:val="00431816"/>
    <w:rsid w:val="00431968"/>
    <w:rsid w:val="0043198F"/>
    <w:rsid w:val="004319A0"/>
    <w:rsid w:val="00431C0A"/>
    <w:rsid w:val="00431C8A"/>
    <w:rsid w:val="00431EA2"/>
    <w:rsid w:val="004321C4"/>
    <w:rsid w:val="004321CC"/>
    <w:rsid w:val="004321CE"/>
    <w:rsid w:val="004323E4"/>
    <w:rsid w:val="004324A1"/>
    <w:rsid w:val="00432884"/>
    <w:rsid w:val="004328BD"/>
    <w:rsid w:val="00432AD7"/>
    <w:rsid w:val="00432B63"/>
    <w:rsid w:val="00432D03"/>
    <w:rsid w:val="00432E3F"/>
    <w:rsid w:val="00433078"/>
    <w:rsid w:val="004333EE"/>
    <w:rsid w:val="00433608"/>
    <w:rsid w:val="00433736"/>
    <w:rsid w:val="00433740"/>
    <w:rsid w:val="004337C5"/>
    <w:rsid w:val="0043394D"/>
    <w:rsid w:val="0043396B"/>
    <w:rsid w:val="004339C3"/>
    <w:rsid w:val="00433B75"/>
    <w:rsid w:val="00433B83"/>
    <w:rsid w:val="00433C50"/>
    <w:rsid w:val="00433D32"/>
    <w:rsid w:val="00433D45"/>
    <w:rsid w:val="00433F29"/>
    <w:rsid w:val="0043416A"/>
    <w:rsid w:val="004341CB"/>
    <w:rsid w:val="004342F8"/>
    <w:rsid w:val="0043430E"/>
    <w:rsid w:val="00434359"/>
    <w:rsid w:val="00434372"/>
    <w:rsid w:val="0043444A"/>
    <w:rsid w:val="0043444D"/>
    <w:rsid w:val="004344FC"/>
    <w:rsid w:val="004345BC"/>
    <w:rsid w:val="00434628"/>
    <w:rsid w:val="004347EB"/>
    <w:rsid w:val="00434857"/>
    <w:rsid w:val="00434878"/>
    <w:rsid w:val="0043488D"/>
    <w:rsid w:val="00434995"/>
    <w:rsid w:val="00434ACC"/>
    <w:rsid w:val="00434B70"/>
    <w:rsid w:val="00434BFC"/>
    <w:rsid w:val="00434C50"/>
    <w:rsid w:val="00434CD9"/>
    <w:rsid w:val="00434CFD"/>
    <w:rsid w:val="00434DF5"/>
    <w:rsid w:val="004350E5"/>
    <w:rsid w:val="0043520F"/>
    <w:rsid w:val="0043536E"/>
    <w:rsid w:val="00435476"/>
    <w:rsid w:val="004354ED"/>
    <w:rsid w:val="00435872"/>
    <w:rsid w:val="00435AF1"/>
    <w:rsid w:val="00435B6C"/>
    <w:rsid w:val="00435C0D"/>
    <w:rsid w:val="00435D5D"/>
    <w:rsid w:val="00435D95"/>
    <w:rsid w:val="00435E07"/>
    <w:rsid w:val="004363F0"/>
    <w:rsid w:val="004366B5"/>
    <w:rsid w:val="00436AC9"/>
    <w:rsid w:val="00436C25"/>
    <w:rsid w:val="00436DAE"/>
    <w:rsid w:val="00436DB6"/>
    <w:rsid w:val="00436F71"/>
    <w:rsid w:val="00436F7C"/>
    <w:rsid w:val="004370EE"/>
    <w:rsid w:val="0043719F"/>
    <w:rsid w:val="004372AB"/>
    <w:rsid w:val="00437312"/>
    <w:rsid w:val="0043734F"/>
    <w:rsid w:val="004373A8"/>
    <w:rsid w:val="00437827"/>
    <w:rsid w:val="00437B05"/>
    <w:rsid w:val="00437CED"/>
    <w:rsid w:val="00437E57"/>
    <w:rsid w:val="00437F9B"/>
    <w:rsid w:val="004400AF"/>
    <w:rsid w:val="004400E6"/>
    <w:rsid w:val="004400F9"/>
    <w:rsid w:val="0044028D"/>
    <w:rsid w:val="004402F1"/>
    <w:rsid w:val="00440487"/>
    <w:rsid w:val="004404BC"/>
    <w:rsid w:val="00440590"/>
    <w:rsid w:val="00440659"/>
    <w:rsid w:val="00440684"/>
    <w:rsid w:val="00440797"/>
    <w:rsid w:val="00440880"/>
    <w:rsid w:val="00440A07"/>
    <w:rsid w:val="00440C5A"/>
    <w:rsid w:val="00440D50"/>
    <w:rsid w:val="00440D8C"/>
    <w:rsid w:val="00440E6E"/>
    <w:rsid w:val="00440FA1"/>
    <w:rsid w:val="0044112C"/>
    <w:rsid w:val="0044112E"/>
    <w:rsid w:val="004412E7"/>
    <w:rsid w:val="004413E3"/>
    <w:rsid w:val="00441509"/>
    <w:rsid w:val="00441626"/>
    <w:rsid w:val="004418B5"/>
    <w:rsid w:val="00441905"/>
    <w:rsid w:val="00441906"/>
    <w:rsid w:val="00441B1E"/>
    <w:rsid w:val="00441B7B"/>
    <w:rsid w:val="00441B91"/>
    <w:rsid w:val="00441BAE"/>
    <w:rsid w:val="00441C25"/>
    <w:rsid w:val="00441EBA"/>
    <w:rsid w:val="00441F54"/>
    <w:rsid w:val="00441F66"/>
    <w:rsid w:val="00441FB1"/>
    <w:rsid w:val="00442120"/>
    <w:rsid w:val="0044216F"/>
    <w:rsid w:val="004421EB"/>
    <w:rsid w:val="00442209"/>
    <w:rsid w:val="00442256"/>
    <w:rsid w:val="0044230E"/>
    <w:rsid w:val="0044234F"/>
    <w:rsid w:val="00442433"/>
    <w:rsid w:val="00442758"/>
    <w:rsid w:val="00442785"/>
    <w:rsid w:val="00442863"/>
    <w:rsid w:val="00442A28"/>
    <w:rsid w:val="00442AAE"/>
    <w:rsid w:val="00442AEF"/>
    <w:rsid w:val="00442B3A"/>
    <w:rsid w:val="00442DEA"/>
    <w:rsid w:val="00442F3D"/>
    <w:rsid w:val="00443084"/>
    <w:rsid w:val="0044314C"/>
    <w:rsid w:val="00443498"/>
    <w:rsid w:val="004434AB"/>
    <w:rsid w:val="004434E9"/>
    <w:rsid w:val="004437E7"/>
    <w:rsid w:val="004438FE"/>
    <w:rsid w:val="00443A5B"/>
    <w:rsid w:val="00443A7E"/>
    <w:rsid w:val="00443B54"/>
    <w:rsid w:val="00443C95"/>
    <w:rsid w:val="00443D8E"/>
    <w:rsid w:val="00443DE5"/>
    <w:rsid w:val="00443E29"/>
    <w:rsid w:val="00443FA7"/>
    <w:rsid w:val="0044409D"/>
    <w:rsid w:val="004440C6"/>
    <w:rsid w:val="004440E7"/>
    <w:rsid w:val="004442E1"/>
    <w:rsid w:val="0044433B"/>
    <w:rsid w:val="0044442F"/>
    <w:rsid w:val="0044445F"/>
    <w:rsid w:val="0044455E"/>
    <w:rsid w:val="00444588"/>
    <w:rsid w:val="00444721"/>
    <w:rsid w:val="0044479A"/>
    <w:rsid w:val="004447DF"/>
    <w:rsid w:val="00444B6A"/>
    <w:rsid w:val="00444D09"/>
    <w:rsid w:val="00444E1D"/>
    <w:rsid w:val="00444F99"/>
    <w:rsid w:val="0044508D"/>
    <w:rsid w:val="00445430"/>
    <w:rsid w:val="00445562"/>
    <w:rsid w:val="004455FF"/>
    <w:rsid w:val="00445662"/>
    <w:rsid w:val="004456EE"/>
    <w:rsid w:val="0044572E"/>
    <w:rsid w:val="004457A4"/>
    <w:rsid w:val="004458AD"/>
    <w:rsid w:val="004458D1"/>
    <w:rsid w:val="0044599D"/>
    <w:rsid w:val="004459CF"/>
    <w:rsid w:val="00445B9E"/>
    <w:rsid w:val="00445BFD"/>
    <w:rsid w:val="00445D9C"/>
    <w:rsid w:val="00445DAB"/>
    <w:rsid w:val="00445F43"/>
    <w:rsid w:val="00446298"/>
    <w:rsid w:val="00446433"/>
    <w:rsid w:val="00446450"/>
    <w:rsid w:val="0044654B"/>
    <w:rsid w:val="004465E3"/>
    <w:rsid w:val="0044660F"/>
    <w:rsid w:val="004466BB"/>
    <w:rsid w:val="004467E8"/>
    <w:rsid w:val="00446878"/>
    <w:rsid w:val="0044688B"/>
    <w:rsid w:val="00446947"/>
    <w:rsid w:val="00446B3F"/>
    <w:rsid w:val="00446C0D"/>
    <w:rsid w:val="00446C45"/>
    <w:rsid w:val="00446C8E"/>
    <w:rsid w:val="00446E30"/>
    <w:rsid w:val="00446F26"/>
    <w:rsid w:val="00447096"/>
    <w:rsid w:val="00447165"/>
    <w:rsid w:val="004472E3"/>
    <w:rsid w:val="0044733C"/>
    <w:rsid w:val="0044758C"/>
    <w:rsid w:val="00447656"/>
    <w:rsid w:val="004476CD"/>
    <w:rsid w:val="0044775F"/>
    <w:rsid w:val="0044786D"/>
    <w:rsid w:val="00447A1E"/>
    <w:rsid w:val="00447A31"/>
    <w:rsid w:val="00447A35"/>
    <w:rsid w:val="00447A46"/>
    <w:rsid w:val="00447B03"/>
    <w:rsid w:val="00450197"/>
    <w:rsid w:val="004501E0"/>
    <w:rsid w:val="0045020A"/>
    <w:rsid w:val="00450291"/>
    <w:rsid w:val="004502DB"/>
    <w:rsid w:val="0045045F"/>
    <w:rsid w:val="004505B7"/>
    <w:rsid w:val="004505FD"/>
    <w:rsid w:val="00450651"/>
    <w:rsid w:val="0045083F"/>
    <w:rsid w:val="0045090E"/>
    <w:rsid w:val="00450929"/>
    <w:rsid w:val="004509D7"/>
    <w:rsid w:val="00450A8E"/>
    <w:rsid w:val="00450CB4"/>
    <w:rsid w:val="00450DE7"/>
    <w:rsid w:val="00450DF6"/>
    <w:rsid w:val="00450E13"/>
    <w:rsid w:val="00450EC5"/>
    <w:rsid w:val="00450FBE"/>
    <w:rsid w:val="004510A4"/>
    <w:rsid w:val="00451183"/>
    <w:rsid w:val="00451406"/>
    <w:rsid w:val="0045144A"/>
    <w:rsid w:val="0045168D"/>
    <w:rsid w:val="004518A1"/>
    <w:rsid w:val="004518AB"/>
    <w:rsid w:val="0045195B"/>
    <w:rsid w:val="00451972"/>
    <w:rsid w:val="004519DB"/>
    <w:rsid w:val="00451B7E"/>
    <w:rsid w:val="00451DED"/>
    <w:rsid w:val="00451E45"/>
    <w:rsid w:val="00451EB1"/>
    <w:rsid w:val="00451F9D"/>
    <w:rsid w:val="00452000"/>
    <w:rsid w:val="0045204C"/>
    <w:rsid w:val="00452105"/>
    <w:rsid w:val="004524F8"/>
    <w:rsid w:val="0045252A"/>
    <w:rsid w:val="004525B9"/>
    <w:rsid w:val="004526DB"/>
    <w:rsid w:val="00452724"/>
    <w:rsid w:val="00452B3D"/>
    <w:rsid w:val="00452BC2"/>
    <w:rsid w:val="00452C2F"/>
    <w:rsid w:val="00452D7B"/>
    <w:rsid w:val="00452EE2"/>
    <w:rsid w:val="00452FF8"/>
    <w:rsid w:val="0045301A"/>
    <w:rsid w:val="00453199"/>
    <w:rsid w:val="004531A0"/>
    <w:rsid w:val="00453466"/>
    <w:rsid w:val="00453880"/>
    <w:rsid w:val="0045395E"/>
    <w:rsid w:val="004539FA"/>
    <w:rsid w:val="00453A05"/>
    <w:rsid w:val="00453A5B"/>
    <w:rsid w:val="00453AC4"/>
    <w:rsid w:val="00453AF2"/>
    <w:rsid w:val="00453C43"/>
    <w:rsid w:val="00453D3F"/>
    <w:rsid w:val="00453D7F"/>
    <w:rsid w:val="00453E6E"/>
    <w:rsid w:val="00453EBE"/>
    <w:rsid w:val="00453EC0"/>
    <w:rsid w:val="0045408C"/>
    <w:rsid w:val="004542D7"/>
    <w:rsid w:val="00454340"/>
    <w:rsid w:val="00454377"/>
    <w:rsid w:val="0045439F"/>
    <w:rsid w:val="00454416"/>
    <w:rsid w:val="00454604"/>
    <w:rsid w:val="0045462B"/>
    <w:rsid w:val="00454685"/>
    <w:rsid w:val="004546F2"/>
    <w:rsid w:val="004547A5"/>
    <w:rsid w:val="00454807"/>
    <w:rsid w:val="0045480E"/>
    <w:rsid w:val="00454A37"/>
    <w:rsid w:val="00454ABD"/>
    <w:rsid w:val="00454B26"/>
    <w:rsid w:val="00454BDC"/>
    <w:rsid w:val="00454EB8"/>
    <w:rsid w:val="00454F3B"/>
    <w:rsid w:val="00455021"/>
    <w:rsid w:val="0045503A"/>
    <w:rsid w:val="00455226"/>
    <w:rsid w:val="004552E0"/>
    <w:rsid w:val="00455413"/>
    <w:rsid w:val="004554D4"/>
    <w:rsid w:val="004554F0"/>
    <w:rsid w:val="004555B5"/>
    <w:rsid w:val="004555C1"/>
    <w:rsid w:val="004556FB"/>
    <w:rsid w:val="00455780"/>
    <w:rsid w:val="004557D9"/>
    <w:rsid w:val="00455848"/>
    <w:rsid w:val="00455862"/>
    <w:rsid w:val="004558A7"/>
    <w:rsid w:val="00455997"/>
    <w:rsid w:val="00455AA2"/>
    <w:rsid w:val="00455B17"/>
    <w:rsid w:val="00455BD9"/>
    <w:rsid w:val="00455BF6"/>
    <w:rsid w:val="00455D62"/>
    <w:rsid w:val="00455DD3"/>
    <w:rsid w:val="0045601F"/>
    <w:rsid w:val="00456143"/>
    <w:rsid w:val="004564F1"/>
    <w:rsid w:val="0045657E"/>
    <w:rsid w:val="00456584"/>
    <w:rsid w:val="004567EA"/>
    <w:rsid w:val="004569C4"/>
    <w:rsid w:val="004569EE"/>
    <w:rsid w:val="00456AB7"/>
    <w:rsid w:val="00456B60"/>
    <w:rsid w:val="00456BD5"/>
    <w:rsid w:val="00456F7B"/>
    <w:rsid w:val="004571C5"/>
    <w:rsid w:val="004571E8"/>
    <w:rsid w:val="0045727B"/>
    <w:rsid w:val="004572DF"/>
    <w:rsid w:val="0045732B"/>
    <w:rsid w:val="00457342"/>
    <w:rsid w:val="004573AB"/>
    <w:rsid w:val="00457411"/>
    <w:rsid w:val="00457669"/>
    <w:rsid w:val="004578AD"/>
    <w:rsid w:val="004579A3"/>
    <w:rsid w:val="004579E2"/>
    <w:rsid w:val="00457B7E"/>
    <w:rsid w:val="00457BE1"/>
    <w:rsid w:val="00457D35"/>
    <w:rsid w:val="0045F0E8"/>
    <w:rsid w:val="00460017"/>
    <w:rsid w:val="004603C9"/>
    <w:rsid w:val="004603F3"/>
    <w:rsid w:val="004604F8"/>
    <w:rsid w:val="004605AE"/>
    <w:rsid w:val="004605B7"/>
    <w:rsid w:val="00460633"/>
    <w:rsid w:val="0046068B"/>
    <w:rsid w:val="00460B57"/>
    <w:rsid w:val="00460BCE"/>
    <w:rsid w:val="00460BF9"/>
    <w:rsid w:val="00460C0C"/>
    <w:rsid w:val="00460C63"/>
    <w:rsid w:val="00460D11"/>
    <w:rsid w:val="00460F54"/>
    <w:rsid w:val="00460F66"/>
    <w:rsid w:val="0046107A"/>
    <w:rsid w:val="00461188"/>
    <w:rsid w:val="0046137C"/>
    <w:rsid w:val="004613B0"/>
    <w:rsid w:val="0046146B"/>
    <w:rsid w:val="004614EC"/>
    <w:rsid w:val="00461516"/>
    <w:rsid w:val="0046174D"/>
    <w:rsid w:val="004617B7"/>
    <w:rsid w:val="0046197C"/>
    <w:rsid w:val="004619C6"/>
    <w:rsid w:val="00461A46"/>
    <w:rsid w:val="00461A53"/>
    <w:rsid w:val="00461A91"/>
    <w:rsid w:val="00461E8C"/>
    <w:rsid w:val="004620E0"/>
    <w:rsid w:val="0046235D"/>
    <w:rsid w:val="0046240A"/>
    <w:rsid w:val="00462774"/>
    <w:rsid w:val="00462B9F"/>
    <w:rsid w:val="00462BA5"/>
    <w:rsid w:val="00462BE0"/>
    <w:rsid w:val="00462CF5"/>
    <w:rsid w:val="00462CFA"/>
    <w:rsid w:val="00462DDC"/>
    <w:rsid w:val="00462F55"/>
    <w:rsid w:val="00463182"/>
    <w:rsid w:val="004631E3"/>
    <w:rsid w:val="00463226"/>
    <w:rsid w:val="00463511"/>
    <w:rsid w:val="004635DC"/>
    <w:rsid w:val="00463601"/>
    <w:rsid w:val="004636A7"/>
    <w:rsid w:val="00463725"/>
    <w:rsid w:val="004637AB"/>
    <w:rsid w:val="00463DAB"/>
    <w:rsid w:val="00463F2C"/>
    <w:rsid w:val="00463FAB"/>
    <w:rsid w:val="00464204"/>
    <w:rsid w:val="0046425C"/>
    <w:rsid w:val="00464398"/>
    <w:rsid w:val="004643AC"/>
    <w:rsid w:val="00464512"/>
    <w:rsid w:val="00464588"/>
    <w:rsid w:val="004645BB"/>
    <w:rsid w:val="004645DD"/>
    <w:rsid w:val="004647B0"/>
    <w:rsid w:val="004647BB"/>
    <w:rsid w:val="0046487F"/>
    <w:rsid w:val="00464891"/>
    <w:rsid w:val="004648D3"/>
    <w:rsid w:val="00464A34"/>
    <w:rsid w:val="00464C29"/>
    <w:rsid w:val="00464C57"/>
    <w:rsid w:val="00464D11"/>
    <w:rsid w:val="00465057"/>
    <w:rsid w:val="004650B8"/>
    <w:rsid w:val="004651E4"/>
    <w:rsid w:val="004652BC"/>
    <w:rsid w:val="004653DB"/>
    <w:rsid w:val="004654AF"/>
    <w:rsid w:val="00465514"/>
    <w:rsid w:val="0046556F"/>
    <w:rsid w:val="00465573"/>
    <w:rsid w:val="00465782"/>
    <w:rsid w:val="004659C7"/>
    <w:rsid w:val="00465B97"/>
    <w:rsid w:val="00465BEF"/>
    <w:rsid w:val="00465D1B"/>
    <w:rsid w:val="00465DED"/>
    <w:rsid w:val="004660FA"/>
    <w:rsid w:val="0046617F"/>
    <w:rsid w:val="004661CF"/>
    <w:rsid w:val="004663FE"/>
    <w:rsid w:val="004665A9"/>
    <w:rsid w:val="00466621"/>
    <w:rsid w:val="00466624"/>
    <w:rsid w:val="004667EE"/>
    <w:rsid w:val="00466801"/>
    <w:rsid w:val="00466844"/>
    <w:rsid w:val="004668BF"/>
    <w:rsid w:val="0046691A"/>
    <w:rsid w:val="00466CD2"/>
    <w:rsid w:val="00466D1F"/>
    <w:rsid w:val="00466F2C"/>
    <w:rsid w:val="00466FE6"/>
    <w:rsid w:val="004670E8"/>
    <w:rsid w:val="00467172"/>
    <w:rsid w:val="00467265"/>
    <w:rsid w:val="00467288"/>
    <w:rsid w:val="00467339"/>
    <w:rsid w:val="00467476"/>
    <w:rsid w:val="00467662"/>
    <w:rsid w:val="00467E17"/>
    <w:rsid w:val="00467E8E"/>
    <w:rsid w:val="00467F01"/>
    <w:rsid w:val="0047005B"/>
    <w:rsid w:val="0047029B"/>
    <w:rsid w:val="004702B7"/>
    <w:rsid w:val="004703DB"/>
    <w:rsid w:val="004705CE"/>
    <w:rsid w:val="0047064F"/>
    <w:rsid w:val="004709E4"/>
    <w:rsid w:val="00470A6D"/>
    <w:rsid w:val="00470A79"/>
    <w:rsid w:val="00470A9F"/>
    <w:rsid w:val="00470C62"/>
    <w:rsid w:val="00470C9D"/>
    <w:rsid w:val="00470DEE"/>
    <w:rsid w:val="00470E1F"/>
    <w:rsid w:val="00470E52"/>
    <w:rsid w:val="004710B2"/>
    <w:rsid w:val="00471515"/>
    <w:rsid w:val="00471534"/>
    <w:rsid w:val="0047166A"/>
    <w:rsid w:val="004716BC"/>
    <w:rsid w:val="004716D4"/>
    <w:rsid w:val="00471785"/>
    <w:rsid w:val="0047189D"/>
    <w:rsid w:val="004718F7"/>
    <w:rsid w:val="0047190B"/>
    <w:rsid w:val="004719A9"/>
    <w:rsid w:val="00471B6F"/>
    <w:rsid w:val="00471BDE"/>
    <w:rsid w:val="00471CBC"/>
    <w:rsid w:val="00471CEE"/>
    <w:rsid w:val="00471DA7"/>
    <w:rsid w:val="00471DF9"/>
    <w:rsid w:val="00471E00"/>
    <w:rsid w:val="00471E66"/>
    <w:rsid w:val="00471FBE"/>
    <w:rsid w:val="00471FCA"/>
    <w:rsid w:val="00471FE8"/>
    <w:rsid w:val="0047201D"/>
    <w:rsid w:val="004722D1"/>
    <w:rsid w:val="004722FA"/>
    <w:rsid w:val="00472369"/>
    <w:rsid w:val="00472488"/>
    <w:rsid w:val="004725B5"/>
    <w:rsid w:val="004727D8"/>
    <w:rsid w:val="004727ED"/>
    <w:rsid w:val="004728D6"/>
    <w:rsid w:val="004728F1"/>
    <w:rsid w:val="00472BB1"/>
    <w:rsid w:val="00472CCA"/>
    <w:rsid w:val="00472DF1"/>
    <w:rsid w:val="00472F46"/>
    <w:rsid w:val="00473362"/>
    <w:rsid w:val="004733C6"/>
    <w:rsid w:val="004734AA"/>
    <w:rsid w:val="00473682"/>
    <w:rsid w:val="0047381D"/>
    <w:rsid w:val="00473854"/>
    <w:rsid w:val="00473A8C"/>
    <w:rsid w:val="00473ACF"/>
    <w:rsid w:val="00473B8D"/>
    <w:rsid w:val="00473C66"/>
    <w:rsid w:val="00473E8D"/>
    <w:rsid w:val="00473E8E"/>
    <w:rsid w:val="00473FC1"/>
    <w:rsid w:val="004740BD"/>
    <w:rsid w:val="00474181"/>
    <w:rsid w:val="00474216"/>
    <w:rsid w:val="0047436C"/>
    <w:rsid w:val="0047439D"/>
    <w:rsid w:val="004743F9"/>
    <w:rsid w:val="004745F8"/>
    <w:rsid w:val="0047468A"/>
    <w:rsid w:val="004747A4"/>
    <w:rsid w:val="004747B2"/>
    <w:rsid w:val="004748FE"/>
    <w:rsid w:val="0047490D"/>
    <w:rsid w:val="00474C1A"/>
    <w:rsid w:val="00474E36"/>
    <w:rsid w:val="00475096"/>
    <w:rsid w:val="00475104"/>
    <w:rsid w:val="0047514B"/>
    <w:rsid w:val="0047520F"/>
    <w:rsid w:val="00475376"/>
    <w:rsid w:val="004755DB"/>
    <w:rsid w:val="0047560E"/>
    <w:rsid w:val="00475761"/>
    <w:rsid w:val="0047584F"/>
    <w:rsid w:val="00475947"/>
    <w:rsid w:val="00475991"/>
    <w:rsid w:val="00475BB1"/>
    <w:rsid w:val="00475C5F"/>
    <w:rsid w:val="00475E6C"/>
    <w:rsid w:val="004760E7"/>
    <w:rsid w:val="004763AA"/>
    <w:rsid w:val="0047640B"/>
    <w:rsid w:val="004764D7"/>
    <w:rsid w:val="00476599"/>
    <w:rsid w:val="004765B9"/>
    <w:rsid w:val="00476625"/>
    <w:rsid w:val="004766DE"/>
    <w:rsid w:val="004767DE"/>
    <w:rsid w:val="00476862"/>
    <w:rsid w:val="004768E7"/>
    <w:rsid w:val="0047697C"/>
    <w:rsid w:val="004769A3"/>
    <w:rsid w:val="00476A1D"/>
    <w:rsid w:val="00476ABF"/>
    <w:rsid w:val="00476B8E"/>
    <w:rsid w:val="00476C53"/>
    <w:rsid w:val="004770FA"/>
    <w:rsid w:val="00477368"/>
    <w:rsid w:val="00477695"/>
    <w:rsid w:val="004777F0"/>
    <w:rsid w:val="004778D4"/>
    <w:rsid w:val="00477923"/>
    <w:rsid w:val="00477B55"/>
    <w:rsid w:val="00477BDA"/>
    <w:rsid w:val="00477D23"/>
    <w:rsid w:val="00477DFA"/>
    <w:rsid w:val="00477E5D"/>
    <w:rsid w:val="00477EBA"/>
    <w:rsid w:val="00477EBF"/>
    <w:rsid w:val="00477ECA"/>
    <w:rsid w:val="00477EE2"/>
    <w:rsid w:val="00477F9C"/>
    <w:rsid w:val="004800C8"/>
    <w:rsid w:val="00480107"/>
    <w:rsid w:val="0048011E"/>
    <w:rsid w:val="0048023F"/>
    <w:rsid w:val="00480310"/>
    <w:rsid w:val="0048040E"/>
    <w:rsid w:val="00480463"/>
    <w:rsid w:val="0048051D"/>
    <w:rsid w:val="004805BF"/>
    <w:rsid w:val="004805C3"/>
    <w:rsid w:val="004807FF"/>
    <w:rsid w:val="004808F8"/>
    <w:rsid w:val="00480A24"/>
    <w:rsid w:val="00480AAB"/>
    <w:rsid w:val="00480AC3"/>
    <w:rsid w:val="00480BA6"/>
    <w:rsid w:val="00480C1B"/>
    <w:rsid w:val="00480D2F"/>
    <w:rsid w:val="00480D9D"/>
    <w:rsid w:val="00480DBA"/>
    <w:rsid w:val="00480E50"/>
    <w:rsid w:val="00480E9B"/>
    <w:rsid w:val="00480EAA"/>
    <w:rsid w:val="00480F48"/>
    <w:rsid w:val="0048113A"/>
    <w:rsid w:val="004811D8"/>
    <w:rsid w:val="00481267"/>
    <w:rsid w:val="004812A6"/>
    <w:rsid w:val="004812FD"/>
    <w:rsid w:val="00481355"/>
    <w:rsid w:val="004814C9"/>
    <w:rsid w:val="0048150C"/>
    <w:rsid w:val="0048154F"/>
    <w:rsid w:val="0048179E"/>
    <w:rsid w:val="004817AA"/>
    <w:rsid w:val="004818F4"/>
    <w:rsid w:val="004819BA"/>
    <w:rsid w:val="00481CD9"/>
    <w:rsid w:val="00481CFB"/>
    <w:rsid w:val="00481D90"/>
    <w:rsid w:val="00481ED9"/>
    <w:rsid w:val="00481F0C"/>
    <w:rsid w:val="00481FCE"/>
    <w:rsid w:val="00481FD0"/>
    <w:rsid w:val="0048212B"/>
    <w:rsid w:val="0048219E"/>
    <w:rsid w:val="00482322"/>
    <w:rsid w:val="004823EB"/>
    <w:rsid w:val="004823F7"/>
    <w:rsid w:val="0048245C"/>
    <w:rsid w:val="004824C0"/>
    <w:rsid w:val="004826E2"/>
    <w:rsid w:val="004826F9"/>
    <w:rsid w:val="004827DD"/>
    <w:rsid w:val="00482942"/>
    <w:rsid w:val="00482977"/>
    <w:rsid w:val="00482A23"/>
    <w:rsid w:val="00482AA1"/>
    <w:rsid w:val="00482AF7"/>
    <w:rsid w:val="00482D87"/>
    <w:rsid w:val="00482DAC"/>
    <w:rsid w:val="00482E58"/>
    <w:rsid w:val="00483043"/>
    <w:rsid w:val="00483087"/>
    <w:rsid w:val="0048308B"/>
    <w:rsid w:val="0048328E"/>
    <w:rsid w:val="00483381"/>
    <w:rsid w:val="0048342A"/>
    <w:rsid w:val="004834E8"/>
    <w:rsid w:val="0048352C"/>
    <w:rsid w:val="004836DD"/>
    <w:rsid w:val="00483807"/>
    <w:rsid w:val="00483810"/>
    <w:rsid w:val="0048385A"/>
    <w:rsid w:val="00483941"/>
    <w:rsid w:val="00483942"/>
    <w:rsid w:val="00483A72"/>
    <w:rsid w:val="00483AC0"/>
    <w:rsid w:val="00483CFB"/>
    <w:rsid w:val="00483DCD"/>
    <w:rsid w:val="00483DED"/>
    <w:rsid w:val="00483E4C"/>
    <w:rsid w:val="00483E50"/>
    <w:rsid w:val="00484007"/>
    <w:rsid w:val="00484011"/>
    <w:rsid w:val="00484359"/>
    <w:rsid w:val="00484567"/>
    <w:rsid w:val="0048459C"/>
    <w:rsid w:val="0048499C"/>
    <w:rsid w:val="00484AFD"/>
    <w:rsid w:val="00484B21"/>
    <w:rsid w:val="00484B32"/>
    <w:rsid w:val="00484CFB"/>
    <w:rsid w:val="0048515A"/>
    <w:rsid w:val="0048520E"/>
    <w:rsid w:val="004853AD"/>
    <w:rsid w:val="0048564E"/>
    <w:rsid w:val="004856BC"/>
    <w:rsid w:val="004858BD"/>
    <w:rsid w:val="004859C6"/>
    <w:rsid w:val="00485D13"/>
    <w:rsid w:val="00485D37"/>
    <w:rsid w:val="00485DA7"/>
    <w:rsid w:val="00485EB9"/>
    <w:rsid w:val="00485F15"/>
    <w:rsid w:val="00486059"/>
    <w:rsid w:val="0048606E"/>
    <w:rsid w:val="00486110"/>
    <w:rsid w:val="0048629F"/>
    <w:rsid w:val="00486436"/>
    <w:rsid w:val="0048646A"/>
    <w:rsid w:val="0048673F"/>
    <w:rsid w:val="00486866"/>
    <w:rsid w:val="00486D21"/>
    <w:rsid w:val="00486D61"/>
    <w:rsid w:val="00486D8E"/>
    <w:rsid w:val="00486E35"/>
    <w:rsid w:val="00486E74"/>
    <w:rsid w:val="00486FBB"/>
    <w:rsid w:val="00487116"/>
    <w:rsid w:val="00487126"/>
    <w:rsid w:val="00487519"/>
    <w:rsid w:val="0048751B"/>
    <w:rsid w:val="00487560"/>
    <w:rsid w:val="0048758A"/>
    <w:rsid w:val="004877B7"/>
    <w:rsid w:val="004877ED"/>
    <w:rsid w:val="00487AC3"/>
    <w:rsid w:val="00487B08"/>
    <w:rsid w:val="00487B4D"/>
    <w:rsid w:val="00487C81"/>
    <w:rsid w:val="00487E45"/>
    <w:rsid w:val="00487FB7"/>
    <w:rsid w:val="0048AA3B"/>
    <w:rsid w:val="0049000B"/>
    <w:rsid w:val="0049001A"/>
    <w:rsid w:val="0049005C"/>
    <w:rsid w:val="004902AB"/>
    <w:rsid w:val="00490373"/>
    <w:rsid w:val="004903A1"/>
    <w:rsid w:val="004903EA"/>
    <w:rsid w:val="004903FC"/>
    <w:rsid w:val="00490480"/>
    <w:rsid w:val="00490515"/>
    <w:rsid w:val="00490597"/>
    <w:rsid w:val="004906BE"/>
    <w:rsid w:val="0049074D"/>
    <w:rsid w:val="004908F7"/>
    <w:rsid w:val="00490987"/>
    <w:rsid w:val="00490AB4"/>
    <w:rsid w:val="00490AE2"/>
    <w:rsid w:val="00490BE2"/>
    <w:rsid w:val="00490D00"/>
    <w:rsid w:val="00490D7C"/>
    <w:rsid w:val="00490DDA"/>
    <w:rsid w:val="00490E59"/>
    <w:rsid w:val="00490F4D"/>
    <w:rsid w:val="00491124"/>
    <w:rsid w:val="004911C8"/>
    <w:rsid w:val="00491452"/>
    <w:rsid w:val="004914C7"/>
    <w:rsid w:val="0049151B"/>
    <w:rsid w:val="004916DF"/>
    <w:rsid w:val="0049188E"/>
    <w:rsid w:val="004918BF"/>
    <w:rsid w:val="004918C8"/>
    <w:rsid w:val="0049190F"/>
    <w:rsid w:val="0049191F"/>
    <w:rsid w:val="00491A2C"/>
    <w:rsid w:val="00491B0A"/>
    <w:rsid w:val="00491BDC"/>
    <w:rsid w:val="00491D82"/>
    <w:rsid w:val="00491DDC"/>
    <w:rsid w:val="00491E41"/>
    <w:rsid w:val="00491F29"/>
    <w:rsid w:val="00492099"/>
    <w:rsid w:val="004920DD"/>
    <w:rsid w:val="00492175"/>
    <w:rsid w:val="00492179"/>
    <w:rsid w:val="00492263"/>
    <w:rsid w:val="0049230F"/>
    <w:rsid w:val="00492340"/>
    <w:rsid w:val="0049241A"/>
    <w:rsid w:val="0049255C"/>
    <w:rsid w:val="004925EB"/>
    <w:rsid w:val="004926D0"/>
    <w:rsid w:val="004926DE"/>
    <w:rsid w:val="0049273C"/>
    <w:rsid w:val="00492807"/>
    <w:rsid w:val="004928BD"/>
    <w:rsid w:val="00492A73"/>
    <w:rsid w:val="00492AB4"/>
    <w:rsid w:val="00492BFB"/>
    <w:rsid w:val="00492EAB"/>
    <w:rsid w:val="00492F51"/>
    <w:rsid w:val="00492F64"/>
    <w:rsid w:val="00492F70"/>
    <w:rsid w:val="00492FC0"/>
    <w:rsid w:val="0049305D"/>
    <w:rsid w:val="004930F8"/>
    <w:rsid w:val="00493110"/>
    <w:rsid w:val="00493114"/>
    <w:rsid w:val="004931E3"/>
    <w:rsid w:val="00493261"/>
    <w:rsid w:val="004932F1"/>
    <w:rsid w:val="0049339C"/>
    <w:rsid w:val="004933B4"/>
    <w:rsid w:val="0049355C"/>
    <w:rsid w:val="00493767"/>
    <w:rsid w:val="0049395C"/>
    <w:rsid w:val="00493A09"/>
    <w:rsid w:val="00493A22"/>
    <w:rsid w:val="00493A6A"/>
    <w:rsid w:val="00493B64"/>
    <w:rsid w:val="00493CFA"/>
    <w:rsid w:val="00493D0D"/>
    <w:rsid w:val="00493D47"/>
    <w:rsid w:val="00493E7A"/>
    <w:rsid w:val="00493E99"/>
    <w:rsid w:val="00493F10"/>
    <w:rsid w:val="00493F80"/>
    <w:rsid w:val="00494259"/>
    <w:rsid w:val="00494443"/>
    <w:rsid w:val="0049456A"/>
    <w:rsid w:val="004945F2"/>
    <w:rsid w:val="00494764"/>
    <w:rsid w:val="004947DE"/>
    <w:rsid w:val="0049480B"/>
    <w:rsid w:val="00494A57"/>
    <w:rsid w:val="00494BA8"/>
    <w:rsid w:val="00494D10"/>
    <w:rsid w:val="00494D6F"/>
    <w:rsid w:val="00494D92"/>
    <w:rsid w:val="00494EEE"/>
    <w:rsid w:val="00494F0E"/>
    <w:rsid w:val="00494FAE"/>
    <w:rsid w:val="00494FFD"/>
    <w:rsid w:val="0049525A"/>
    <w:rsid w:val="00495286"/>
    <w:rsid w:val="00495344"/>
    <w:rsid w:val="0049548A"/>
    <w:rsid w:val="004956E4"/>
    <w:rsid w:val="00495709"/>
    <w:rsid w:val="004957EE"/>
    <w:rsid w:val="0049582E"/>
    <w:rsid w:val="004959D9"/>
    <w:rsid w:val="00495AE7"/>
    <w:rsid w:val="00495C49"/>
    <w:rsid w:val="00495D77"/>
    <w:rsid w:val="00496209"/>
    <w:rsid w:val="00496244"/>
    <w:rsid w:val="00496259"/>
    <w:rsid w:val="00496353"/>
    <w:rsid w:val="004963BA"/>
    <w:rsid w:val="004963BB"/>
    <w:rsid w:val="004964B9"/>
    <w:rsid w:val="004964BF"/>
    <w:rsid w:val="00496505"/>
    <w:rsid w:val="00496630"/>
    <w:rsid w:val="00496663"/>
    <w:rsid w:val="004966C3"/>
    <w:rsid w:val="004969A6"/>
    <w:rsid w:val="004969C6"/>
    <w:rsid w:val="00496AC9"/>
    <w:rsid w:val="00496B10"/>
    <w:rsid w:val="00496B68"/>
    <w:rsid w:val="00496C0E"/>
    <w:rsid w:val="00496E7B"/>
    <w:rsid w:val="00496E80"/>
    <w:rsid w:val="00497018"/>
    <w:rsid w:val="00497057"/>
    <w:rsid w:val="004971FE"/>
    <w:rsid w:val="004972BA"/>
    <w:rsid w:val="004973CE"/>
    <w:rsid w:val="004973CF"/>
    <w:rsid w:val="004976B7"/>
    <w:rsid w:val="004976F3"/>
    <w:rsid w:val="00497743"/>
    <w:rsid w:val="00497807"/>
    <w:rsid w:val="0049781F"/>
    <w:rsid w:val="004979C9"/>
    <w:rsid w:val="00497A6A"/>
    <w:rsid w:val="00497B65"/>
    <w:rsid w:val="00497B88"/>
    <w:rsid w:val="00497C03"/>
    <w:rsid w:val="004A0314"/>
    <w:rsid w:val="004A033D"/>
    <w:rsid w:val="004A03A4"/>
    <w:rsid w:val="004A0578"/>
    <w:rsid w:val="004A05B8"/>
    <w:rsid w:val="004A0671"/>
    <w:rsid w:val="004A071B"/>
    <w:rsid w:val="004A072F"/>
    <w:rsid w:val="004A08FC"/>
    <w:rsid w:val="004A0A47"/>
    <w:rsid w:val="004A0B90"/>
    <w:rsid w:val="004A0C90"/>
    <w:rsid w:val="004A127F"/>
    <w:rsid w:val="004A12C3"/>
    <w:rsid w:val="004A14D0"/>
    <w:rsid w:val="004A14E1"/>
    <w:rsid w:val="004A16BF"/>
    <w:rsid w:val="004A17AD"/>
    <w:rsid w:val="004A1866"/>
    <w:rsid w:val="004A19EC"/>
    <w:rsid w:val="004A19FD"/>
    <w:rsid w:val="004A1BBC"/>
    <w:rsid w:val="004A1CC0"/>
    <w:rsid w:val="004A1CC3"/>
    <w:rsid w:val="004A1FA7"/>
    <w:rsid w:val="004A2018"/>
    <w:rsid w:val="004A20A2"/>
    <w:rsid w:val="004A21BB"/>
    <w:rsid w:val="004A21F1"/>
    <w:rsid w:val="004A2259"/>
    <w:rsid w:val="004A24AE"/>
    <w:rsid w:val="004A257B"/>
    <w:rsid w:val="004A263D"/>
    <w:rsid w:val="004A286F"/>
    <w:rsid w:val="004A2B57"/>
    <w:rsid w:val="004A2C2E"/>
    <w:rsid w:val="004A2DD1"/>
    <w:rsid w:val="004A2F2E"/>
    <w:rsid w:val="004A308E"/>
    <w:rsid w:val="004A30D9"/>
    <w:rsid w:val="004A3233"/>
    <w:rsid w:val="004A3270"/>
    <w:rsid w:val="004A3366"/>
    <w:rsid w:val="004A33A7"/>
    <w:rsid w:val="004A359E"/>
    <w:rsid w:val="004A35BB"/>
    <w:rsid w:val="004A395C"/>
    <w:rsid w:val="004A39E9"/>
    <w:rsid w:val="004A3A43"/>
    <w:rsid w:val="004A3AD3"/>
    <w:rsid w:val="004A3BFD"/>
    <w:rsid w:val="004A3EE8"/>
    <w:rsid w:val="004A3F6B"/>
    <w:rsid w:val="004A41A9"/>
    <w:rsid w:val="004A41D2"/>
    <w:rsid w:val="004A4499"/>
    <w:rsid w:val="004A4567"/>
    <w:rsid w:val="004A46E0"/>
    <w:rsid w:val="004A4711"/>
    <w:rsid w:val="004A48C2"/>
    <w:rsid w:val="004A4905"/>
    <w:rsid w:val="004A494D"/>
    <w:rsid w:val="004A49DB"/>
    <w:rsid w:val="004A4B12"/>
    <w:rsid w:val="004A4C61"/>
    <w:rsid w:val="004A4CB3"/>
    <w:rsid w:val="004A4D23"/>
    <w:rsid w:val="004A4D41"/>
    <w:rsid w:val="004A4D58"/>
    <w:rsid w:val="004A4DF1"/>
    <w:rsid w:val="004A4FA9"/>
    <w:rsid w:val="004A5091"/>
    <w:rsid w:val="004A5171"/>
    <w:rsid w:val="004A51B3"/>
    <w:rsid w:val="004A52A6"/>
    <w:rsid w:val="004A5339"/>
    <w:rsid w:val="004A533D"/>
    <w:rsid w:val="004A5369"/>
    <w:rsid w:val="004A53CF"/>
    <w:rsid w:val="004A551C"/>
    <w:rsid w:val="004A565E"/>
    <w:rsid w:val="004A5668"/>
    <w:rsid w:val="004A580E"/>
    <w:rsid w:val="004A58C0"/>
    <w:rsid w:val="004A59A3"/>
    <w:rsid w:val="004A5AE0"/>
    <w:rsid w:val="004A5D69"/>
    <w:rsid w:val="004A5DC5"/>
    <w:rsid w:val="004A606B"/>
    <w:rsid w:val="004A6220"/>
    <w:rsid w:val="004A637D"/>
    <w:rsid w:val="004A648C"/>
    <w:rsid w:val="004A64BA"/>
    <w:rsid w:val="004A65CD"/>
    <w:rsid w:val="004A66C3"/>
    <w:rsid w:val="004A67D2"/>
    <w:rsid w:val="004A68E2"/>
    <w:rsid w:val="004A6980"/>
    <w:rsid w:val="004A6CEF"/>
    <w:rsid w:val="004A6E35"/>
    <w:rsid w:val="004A6EC7"/>
    <w:rsid w:val="004A6F80"/>
    <w:rsid w:val="004A6F98"/>
    <w:rsid w:val="004A7185"/>
    <w:rsid w:val="004A723B"/>
    <w:rsid w:val="004A72AB"/>
    <w:rsid w:val="004A73D5"/>
    <w:rsid w:val="004A74E8"/>
    <w:rsid w:val="004A75AB"/>
    <w:rsid w:val="004A7613"/>
    <w:rsid w:val="004A76E0"/>
    <w:rsid w:val="004A7A05"/>
    <w:rsid w:val="004A7DF3"/>
    <w:rsid w:val="004A7EB0"/>
    <w:rsid w:val="004B00D4"/>
    <w:rsid w:val="004B00DE"/>
    <w:rsid w:val="004B032F"/>
    <w:rsid w:val="004B058C"/>
    <w:rsid w:val="004B0654"/>
    <w:rsid w:val="004B0716"/>
    <w:rsid w:val="004B07E0"/>
    <w:rsid w:val="004B091B"/>
    <w:rsid w:val="004B0983"/>
    <w:rsid w:val="004B0ABE"/>
    <w:rsid w:val="004B0BF4"/>
    <w:rsid w:val="004B0C4B"/>
    <w:rsid w:val="004B0CF9"/>
    <w:rsid w:val="004B0DC0"/>
    <w:rsid w:val="004B0DCA"/>
    <w:rsid w:val="004B1118"/>
    <w:rsid w:val="004B12C1"/>
    <w:rsid w:val="004B1339"/>
    <w:rsid w:val="004B144A"/>
    <w:rsid w:val="004B14BF"/>
    <w:rsid w:val="004B152A"/>
    <w:rsid w:val="004B15AA"/>
    <w:rsid w:val="004B15C9"/>
    <w:rsid w:val="004B165A"/>
    <w:rsid w:val="004B16E6"/>
    <w:rsid w:val="004B1765"/>
    <w:rsid w:val="004B180D"/>
    <w:rsid w:val="004B181F"/>
    <w:rsid w:val="004B185F"/>
    <w:rsid w:val="004B1895"/>
    <w:rsid w:val="004B18AB"/>
    <w:rsid w:val="004B1D99"/>
    <w:rsid w:val="004B1EC7"/>
    <w:rsid w:val="004B202B"/>
    <w:rsid w:val="004B208A"/>
    <w:rsid w:val="004B2164"/>
    <w:rsid w:val="004B2388"/>
    <w:rsid w:val="004B25F7"/>
    <w:rsid w:val="004B2866"/>
    <w:rsid w:val="004B28F0"/>
    <w:rsid w:val="004B2A01"/>
    <w:rsid w:val="004B2BE8"/>
    <w:rsid w:val="004B2C1A"/>
    <w:rsid w:val="004B2CE7"/>
    <w:rsid w:val="004B2DAF"/>
    <w:rsid w:val="004B2DD4"/>
    <w:rsid w:val="004B2ED4"/>
    <w:rsid w:val="004B2F41"/>
    <w:rsid w:val="004B2F6A"/>
    <w:rsid w:val="004B30F3"/>
    <w:rsid w:val="004B3548"/>
    <w:rsid w:val="004B36BD"/>
    <w:rsid w:val="004B36EC"/>
    <w:rsid w:val="004B36F9"/>
    <w:rsid w:val="004B37FA"/>
    <w:rsid w:val="004B3871"/>
    <w:rsid w:val="004B3A0F"/>
    <w:rsid w:val="004B3AAE"/>
    <w:rsid w:val="004B3AB1"/>
    <w:rsid w:val="004B3ABE"/>
    <w:rsid w:val="004B3D5E"/>
    <w:rsid w:val="004B3D70"/>
    <w:rsid w:val="004B3DCF"/>
    <w:rsid w:val="004B4091"/>
    <w:rsid w:val="004B412A"/>
    <w:rsid w:val="004B417B"/>
    <w:rsid w:val="004B4285"/>
    <w:rsid w:val="004B43F9"/>
    <w:rsid w:val="004B47AE"/>
    <w:rsid w:val="004B486B"/>
    <w:rsid w:val="004B48FB"/>
    <w:rsid w:val="004B4C1E"/>
    <w:rsid w:val="004B4D03"/>
    <w:rsid w:val="004B4D68"/>
    <w:rsid w:val="004B4D7E"/>
    <w:rsid w:val="004B4E41"/>
    <w:rsid w:val="004B5120"/>
    <w:rsid w:val="004B51CB"/>
    <w:rsid w:val="004B5216"/>
    <w:rsid w:val="004B52D7"/>
    <w:rsid w:val="004B585D"/>
    <w:rsid w:val="004B58BF"/>
    <w:rsid w:val="004B5B5F"/>
    <w:rsid w:val="004B5B62"/>
    <w:rsid w:val="004B5BB7"/>
    <w:rsid w:val="004B5DA2"/>
    <w:rsid w:val="004B5F78"/>
    <w:rsid w:val="004B6042"/>
    <w:rsid w:val="004B64FA"/>
    <w:rsid w:val="004B668A"/>
    <w:rsid w:val="004B6711"/>
    <w:rsid w:val="004B676C"/>
    <w:rsid w:val="004B6880"/>
    <w:rsid w:val="004B6A74"/>
    <w:rsid w:val="004B6AAE"/>
    <w:rsid w:val="004B6AB3"/>
    <w:rsid w:val="004B6C6A"/>
    <w:rsid w:val="004B6E63"/>
    <w:rsid w:val="004B6FFF"/>
    <w:rsid w:val="004B717F"/>
    <w:rsid w:val="004B73BB"/>
    <w:rsid w:val="004B73CB"/>
    <w:rsid w:val="004B7420"/>
    <w:rsid w:val="004B75E7"/>
    <w:rsid w:val="004B7619"/>
    <w:rsid w:val="004B781A"/>
    <w:rsid w:val="004B78BF"/>
    <w:rsid w:val="004B78CF"/>
    <w:rsid w:val="004B7A97"/>
    <w:rsid w:val="004B7BB6"/>
    <w:rsid w:val="004B7D55"/>
    <w:rsid w:val="004B7DD4"/>
    <w:rsid w:val="004B7E4A"/>
    <w:rsid w:val="004B7F5A"/>
    <w:rsid w:val="004B7FDC"/>
    <w:rsid w:val="004C001E"/>
    <w:rsid w:val="004C0070"/>
    <w:rsid w:val="004C02DE"/>
    <w:rsid w:val="004C0437"/>
    <w:rsid w:val="004C0481"/>
    <w:rsid w:val="004C0554"/>
    <w:rsid w:val="004C0619"/>
    <w:rsid w:val="004C0649"/>
    <w:rsid w:val="004C0689"/>
    <w:rsid w:val="004C087F"/>
    <w:rsid w:val="004C0A4D"/>
    <w:rsid w:val="004C0A71"/>
    <w:rsid w:val="004C0E0E"/>
    <w:rsid w:val="004C0E10"/>
    <w:rsid w:val="004C123E"/>
    <w:rsid w:val="004C134B"/>
    <w:rsid w:val="004C1502"/>
    <w:rsid w:val="004C1528"/>
    <w:rsid w:val="004C1533"/>
    <w:rsid w:val="004C180C"/>
    <w:rsid w:val="004C181A"/>
    <w:rsid w:val="004C182B"/>
    <w:rsid w:val="004C19D9"/>
    <w:rsid w:val="004C19E2"/>
    <w:rsid w:val="004C1A2F"/>
    <w:rsid w:val="004C1FE8"/>
    <w:rsid w:val="004C2136"/>
    <w:rsid w:val="004C2274"/>
    <w:rsid w:val="004C23AF"/>
    <w:rsid w:val="004C23EE"/>
    <w:rsid w:val="004C2577"/>
    <w:rsid w:val="004C269D"/>
    <w:rsid w:val="004C26C7"/>
    <w:rsid w:val="004C2A24"/>
    <w:rsid w:val="004C2A40"/>
    <w:rsid w:val="004C2A9C"/>
    <w:rsid w:val="004C2C86"/>
    <w:rsid w:val="004C2DBA"/>
    <w:rsid w:val="004C2DCF"/>
    <w:rsid w:val="004C2E24"/>
    <w:rsid w:val="004C2E9E"/>
    <w:rsid w:val="004C2FD5"/>
    <w:rsid w:val="004C3069"/>
    <w:rsid w:val="004C337A"/>
    <w:rsid w:val="004C3461"/>
    <w:rsid w:val="004C3475"/>
    <w:rsid w:val="004C34C2"/>
    <w:rsid w:val="004C34F2"/>
    <w:rsid w:val="004C3514"/>
    <w:rsid w:val="004C376E"/>
    <w:rsid w:val="004C3BB4"/>
    <w:rsid w:val="004C3BDA"/>
    <w:rsid w:val="004C3C19"/>
    <w:rsid w:val="004C3E49"/>
    <w:rsid w:val="004C3ECA"/>
    <w:rsid w:val="004C3EE3"/>
    <w:rsid w:val="004C3FE4"/>
    <w:rsid w:val="004C41FF"/>
    <w:rsid w:val="004C4266"/>
    <w:rsid w:val="004C4335"/>
    <w:rsid w:val="004C4447"/>
    <w:rsid w:val="004C44C2"/>
    <w:rsid w:val="004C453C"/>
    <w:rsid w:val="004C4561"/>
    <w:rsid w:val="004C47A4"/>
    <w:rsid w:val="004C4840"/>
    <w:rsid w:val="004C48ED"/>
    <w:rsid w:val="004C48F8"/>
    <w:rsid w:val="004C4A52"/>
    <w:rsid w:val="004C4C06"/>
    <w:rsid w:val="004C4E54"/>
    <w:rsid w:val="004C4EDF"/>
    <w:rsid w:val="004C4F92"/>
    <w:rsid w:val="004C51BA"/>
    <w:rsid w:val="004C52BC"/>
    <w:rsid w:val="004C53C3"/>
    <w:rsid w:val="004C541C"/>
    <w:rsid w:val="004C544C"/>
    <w:rsid w:val="004C546D"/>
    <w:rsid w:val="004C54C9"/>
    <w:rsid w:val="004C5553"/>
    <w:rsid w:val="004C55E8"/>
    <w:rsid w:val="004C57E3"/>
    <w:rsid w:val="004C5867"/>
    <w:rsid w:val="004C5941"/>
    <w:rsid w:val="004C5D9D"/>
    <w:rsid w:val="004C5EF7"/>
    <w:rsid w:val="004C5FAA"/>
    <w:rsid w:val="004C5FFD"/>
    <w:rsid w:val="004C618B"/>
    <w:rsid w:val="004C6240"/>
    <w:rsid w:val="004C631C"/>
    <w:rsid w:val="004C68B9"/>
    <w:rsid w:val="004C6966"/>
    <w:rsid w:val="004C6A4E"/>
    <w:rsid w:val="004C6A7E"/>
    <w:rsid w:val="004C6A96"/>
    <w:rsid w:val="004C6B7B"/>
    <w:rsid w:val="004C6C0C"/>
    <w:rsid w:val="004C6D99"/>
    <w:rsid w:val="004C6DCD"/>
    <w:rsid w:val="004C6E01"/>
    <w:rsid w:val="004C6E7E"/>
    <w:rsid w:val="004C6FFD"/>
    <w:rsid w:val="004C7007"/>
    <w:rsid w:val="004C704E"/>
    <w:rsid w:val="004C70CE"/>
    <w:rsid w:val="004C7119"/>
    <w:rsid w:val="004C71A2"/>
    <w:rsid w:val="004C74AD"/>
    <w:rsid w:val="004C74CA"/>
    <w:rsid w:val="004C768B"/>
    <w:rsid w:val="004C7A8D"/>
    <w:rsid w:val="004C7EF2"/>
    <w:rsid w:val="004D0236"/>
    <w:rsid w:val="004D04D6"/>
    <w:rsid w:val="004D055D"/>
    <w:rsid w:val="004D06EF"/>
    <w:rsid w:val="004D0BD1"/>
    <w:rsid w:val="004D0C2F"/>
    <w:rsid w:val="004D0C34"/>
    <w:rsid w:val="004D10DA"/>
    <w:rsid w:val="004D110D"/>
    <w:rsid w:val="004D112D"/>
    <w:rsid w:val="004D11D3"/>
    <w:rsid w:val="004D13BF"/>
    <w:rsid w:val="004D1523"/>
    <w:rsid w:val="004D166F"/>
    <w:rsid w:val="004D168C"/>
    <w:rsid w:val="004D1828"/>
    <w:rsid w:val="004D1849"/>
    <w:rsid w:val="004D19F7"/>
    <w:rsid w:val="004D1A7C"/>
    <w:rsid w:val="004D1AC0"/>
    <w:rsid w:val="004D1B2F"/>
    <w:rsid w:val="004D1B50"/>
    <w:rsid w:val="004D1B97"/>
    <w:rsid w:val="004D1CEC"/>
    <w:rsid w:val="004D1E31"/>
    <w:rsid w:val="004D1E9E"/>
    <w:rsid w:val="004D1F65"/>
    <w:rsid w:val="004D2046"/>
    <w:rsid w:val="004D2181"/>
    <w:rsid w:val="004D2290"/>
    <w:rsid w:val="004D22E9"/>
    <w:rsid w:val="004D238F"/>
    <w:rsid w:val="004D23A4"/>
    <w:rsid w:val="004D244C"/>
    <w:rsid w:val="004D251A"/>
    <w:rsid w:val="004D2859"/>
    <w:rsid w:val="004D287E"/>
    <w:rsid w:val="004D29DB"/>
    <w:rsid w:val="004D2A10"/>
    <w:rsid w:val="004D2A13"/>
    <w:rsid w:val="004D2AEF"/>
    <w:rsid w:val="004D2B45"/>
    <w:rsid w:val="004D2C38"/>
    <w:rsid w:val="004D2C7C"/>
    <w:rsid w:val="004D2CF5"/>
    <w:rsid w:val="004D2D44"/>
    <w:rsid w:val="004D2D7C"/>
    <w:rsid w:val="004D2E12"/>
    <w:rsid w:val="004D334D"/>
    <w:rsid w:val="004D3398"/>
    <w:rsid w:val="004D34C7"/>
    <w:rsid w:val="004D3518"/>
    <w:rsid w:val="004D3631"/>
    <w:rsid w:val="004D3888"/>
    <w:rsid w:val="004D3965"/>
    <w:rsid w:val="004D3994"/>
    <w:rsid w:val="004D3A23"/>
    <w:rsid w:val="004D3D1B"/>
    <w:rsid w:val="004D3F4F"/>
    <w:rsid w:val="004D42A4"/>
    <w:rsid w:val="004D445A"/>
    <w:rsid w:val="004D4589"/>
    <w:rsid w:val="004D47FC"/>
    <w:rsid w:val="004D489B"/>
    <w:rsid w:val="004D4A08"/>
    <w:rsid w:val="004D4A22"/>
    <w:rsid w:val="004D4A58"/>
    <w:rsid w:val="004D4B21"/>
    <w:rsid w:val="004D4BF9"/>
    <w:rsid w:val="004D4C0E"/>
    <w:rsid w:val="004D4D86"/>
    <w:rsid w:val="004D5083"/>
    <w:rsid w:val="004D5109"/>
    <w:rsid w:val="004D513E"/>
    <w:rsid w:val="004D514D"/>
    <w:rsid w:val="004D5180"/>
    <w:rsid w:val="004D5397"/>
    <w:rsid w:val="004D54CD"/>
    <w:rsid w:val="004D551A"/>
    <w:rsid w:val="004D5624"/>
    <w:rsid w:val="004D571E"/>
    <w:rsid w:val="004D579D"/>
    <w:rsid w:val="004D57AC"/>
    <w:rsid w:val="004D588D"/>
    <w:rsid w:val="004D5973"/>
    <w:rsid w:val="004D5A1A"/>
    <w:rsid w:val="004D5A53"/>
    <w:rsid w:val="004D5A7C"/>
    <w:rsid w:val="004D5B17"/>
    <w:rsid w:val="004D5B5E"/>
    <w:rsid w:val="004D5BCD"/>
    <w:rsid w:val="004D5BF9"/>
    <w:rsid w:val="004D5C91"/>
    <w:rsid w:val="004D5D47"/>
    <w:rsid w:val="004D5E84"/>
    <w:rsid w:val="004D5F2A"/>
    <w:rsid w:val="004D618C"/>
    <w:rsid w:val="004D61EF"/>
    <w:rsid w:val="004D626B"/>
    <w:rsid w:val="004D62CC"/>
    <w:rsid w:val="004D62FF"/>
    <w:rsid w:val="004D6323"/>
    <w:rsid w:val="004D645D"/>
    <w:rsid w:val="004D6493"/>
    <w:rsid w:val="004D64EA"/>
    <w:rsid w:val="004D664F"/>
    <w:rsid w:val="004D6721"/>
    <w:rsid w:val="004D672C"/>
    <w:rsid w:val="004D6754"/>
    <w:rsid w:val="004D6870"/>
    <w:rsid w:val="004D69BB"/>
    <w:rsid w:val="004D6AA9"/>
    <w:rsid w:val="004D6B49"/>
    <w:rsid w:val="004D6C87"/>
    <w:rsid w:val="004D6CD1"/>
    <w:rsid w:val="004D6E6A"/>
    <w:rsid w:val="004D710F"/>
    <w:rsid w:val="004D7348"/>
    <w:rsid w:val="004D735E"/>
    <w:rsid w:val="004D7489"/>
    <w:rsid w:val="004D76E5"/>
    <w:rsid w:val="004D7711"/>
    <w:rsid w:val="004D785A"/>
    <w:rsid w:val="004D7870"/>
    <w:rsid w:val="004D7CA2"/>
    <w:rsid w:val="004D7E35"/>
    <w:rsid w:val="004D7E81"/>
    <w:rsid w:val="004D7ED8"/>
    <w:rsid w:val="004D7F59"/>
    <w:rsid w:val="004D7F5C"/>
    <w:rsid w:val="004D7FEA"/>
    <w:rsid w:val="004E017A"/>
    <w:rsid w:val="004E05AE"/>
    <w:rsid w:val="004E05E4"/>
    <w:rsid w:val="004E06B9"/>
    <w:rsid w:val="004E079E"/>
    <w:rsid w:val="004E0843"/>
    <w:rsid w:val="004E0944"/>
    <w:rsid w:val="004E09CF"/>
    <w:rsid w:val="004E0CA9"/>
    <w:rsid w:val="004E0CE5"/>
    <w:rsid w:val="004E0D89"/>
    <w:rsid w:val="004E0DDF"/>
    <w:rsid w:val="004E1027"/>
    <w:rsid w:val="004E1064"/>
    <w:rsid w:val="004E1126"/>
    <w:rsid w:val="004E13FE"/>
    <w:rsid w:val="004E1424"/>
    <w:rsid w:val="004E1586"/>
    <w:rsid w:val="004E1619"/>
    <w:rsid w:val="004E162E"/>
    <w:rsid w:val="004E163D"/>
    <w:rsid w:val="004E1787"/>
    <w:rsid w:val="004E17CC"/>
    <w:rsid w:val="004E182E"/>
    <w:rsid w:val="004E1A05"/>
    <w:rsid w:val="004E1AC9"/>
    <w:rsid w:val="004E1B32"/>
    <w:rsid w:val="004E1BDB"/>
    <w:rsid w:val="004E1D4A"/>
    <w:rsid w:val="004E1D52"/>
    <w:rsid w:val="004E1D83"/>
    <w:rsid w:val="004E1EBB"/>
    <w:rsid w:val="004E2034"/>
    <w:rsid w:val="004E2132"/>
    <w:rsid w:val="004E2156"/>
    <w:rsid w:val="004E21CD"/>
    <w:rsid w:val="004E22D9"/>
    <w:rsid w:val="004E23DB"/>
    <w:rsid w:val="004E240F"/>
    <w:rsid w:val="004E2588"/>
    <w:rsid w:val="004E25F7"/>
    <w:rsid w:val="004E296C"/>
    <w:rsid w:val="004E29F2"/>
    <w:rsid w:val="004E2B36"/>
    <w:rsid w:val="004E2B45"/>
    <w:rsid w:val="004E2F8D"/>
    <w:rsid w:val="004E2FE0"/>
    <w:rsid w:val="004E3201"/>
    <w:rsid w:val="004E3218"/>
    <w:rsid w:val="004E32BF"/>
    <w:rsid w:val="004E334A"/>
    <w:rsid w:val="004E3657"/>
    <w:rsid w:val="004E3708"/>
    <w:rsid w:val="004E3722"/>
    <w:rsid w:val="004E379E"/>
    <w:rsid w:val="004E3822"/>
    <w:rsid w:val="004E3C98"/>
    <w:rsid w:val="004E3F56"/>
    <w:rsid w:val="004E403E"/>
    <w:rsid w:val="004E4125"/>
    <w:rsid w:val="004E413A"/>
    <w:rsid w:val="004E4145"/>
    <w:rsid w:val="004E424C"/>
    <w:rsid w:val="004E4365"/>
    <w:rsid w:val="004E4813"/>
    <w:rsid w:val="004E487C"/>
    <w:rsid w:val="004E48B2"/>
    <w:rsid w:val="004E4A5E"/>
    <w:rsid w:val="004E4A7D"/>
    <w:rsid w:val="004E4AA5"/>
    <w:rsid w:val="004E4ACB"/>
    <w:rsid w:val="004E4BB3"/>
    <w:rsid w:val="004E4C6A"/>
    <w:rsid w:val="004E4CAB"/>
    <w:rsid w:val="004E4D5E"/>
    <w:rsid w:val="004E4F9D"/>
    <w:rsid w:val="004E4FEB"/>
    <w:rsid w:val="004E5001"/>
    <w:rsid w:val="004E50E1"/>
    <w:rsid w:val="004E50E9"/>
    <w:rsid w:val="004E51B9"/>
    <w:rsid w:val="004E5289"/>
    <w:rsid w:val="004E5429"/>
    <w:rsid w:val="004E5439"/>
    <w:rsid w:val="004E57A8"/>
    <w:rsid w:val="004E58AA"/>
    <w:rsid w:val="004E58C8"/>
    <w:rsid w:val="004E5966"/>
    <w:rsid w:val="004E5A4B"/>
    <w:rsid w:val="004E5C2A"/>
    <w:rsid w:val="004E5C74"/>
    <w:rsid w:val="004E5DC1"/>
    <w:rsid w:val="004E5FFD"/>
    <w:rsid w:val="004E6120"/>
    <w:rsid w:val="004E619A"/>
    <w:rsid w:val="004E6293"/>
    <w:rsid w:val="004E6395"/>
    <w:rsid w:val="004E63B7"/>
    <w:rsid w:val="004E6403"/>
    <w:rsid w:val="004E6455"/>
    <w:rsid w:val="004E64B4"/>
    <w:rsid w:val="004E64C7"/>
    <w:rsid w:val="004E6600"/>
    <w:rsid w:val="004E671C"/>
    <w:rsid w:val="004E67B7"/>
    <w:rsid w:val="004E67DB"/>
    <w:rsid w:val="004E6895"/>
    <w:rsid w:val="004E68B5"/>
    <w:rsid w:val="004E68F7"/>
    <w:rsid w:val="004E6AC5"/>
    <w:rsid w:val="004E6BC0"/>
    <w:rsid w:val="004E6D52"/>
    <w:rsid w:val="004E6FD5"/>
    <w:rsid w:val="004E767C"/>
    <w:rsid w:val="004E76B0"/>
    <w:rsid w:val="004E7827"/>
    <w:rsid w:val="004E7A6D"/>
    <w:rsid w:val="004E7A6F"/>
    <w:rsid w:val="004E7BED"/>
    <w:rsid w:val="004E7C2B"/>
    <w:rsid w:val="004E7DDF"/>
    <w:rsid w:val="004E8D2E"/>
    <w:rsid w:val="004F027F"/>
    <w:rsid w:val="004F02D8"/>
    <w:rsid w:val="004F0581"/>
    <w:rsid w:val="004F065B"/>
    <w:rsid w:val="004F068F"/>
    <w:rsid w:val="004F0801"/>
    <w:rsid w:val="004F09BF"/>
    <w:rsid w:val="004F0A03"/>
    <w:rsid w:val="004F0B56"/>
    <w:rsid w:val="004F0D28"/>
    <w:rsid w:val="004F0FE7"/>
    <w:rsid w:val="004F1066"/>
    <w:rsid w:val="004F11BD"/>
    <w:rsid w:val="004F11EC"/>
    <w:rsid w:val="004F1791"/>
    <w:rsid w:val="004F1818"/>
    <w:rsid w:val="004F1ACF"/>
    <w:rsid w:val="004F1AE7"/>
    <w:rsid w:val="004F1BE8"/>
    <w:rsid w:val="004F1DC6"/>
    <w:rsid w:val="004F1E32"/>
    <w:rsid w:val="004F1F89"/>
    <w:rsid w:val="004F20D3"/>
    <w:rsid w:val="004F22C9"/>
    <w:rsid w:val="004F22E6"/>
    <w:rsid w:val="004F247C"/>
    <w:rsid w:val="004F255B"/>
    <w:rsid w:val="004F25CE"/>
    <w:rsid w:val="004F2638"/>
    <w:rsid w:val="004F26AD"/>
    <w:rsid w:val="004F26CE"/>
    <w:rsid w:val="004F2961"/>
    <w:rsid w:val="004F29B5"/>
    <w:rsid w:val="004F2ABC"/>
    <w:rsid w:val="004F2BE1"/>
    <w:rsid w:val="004F2C3E"/>
    <w:rsid w:val="004F2C60"/>
    <w:rsid w:val="004F3004"/>
    <w:rsid w:val="004F301B"/>
    <w:rsid w:val="004F302D"/>
    <w:rsid w:val="004F30A9"/>
    <w:rsid w:val="004F30B8"/>
    <w:rsid w:val="004F314F"/>
    <w:rsid w:val="004F3183"/>
    <w:rsid w:val="004F3192"/>
    <w:rsid w:val="004F31FC"/>
    <w:rsid w:val="004F324E"/>
    <w:rsid w:val="004F3359"/>
    <w:rsid w:val="004F342B"/>
    <w:rsid w:val="004F3484"/>
    <w:rsid w:val="004F349A"/>
    <w:rsid w:val="004F35C9"/>
    <w:rsid w:val="004F376D"/>
    <w:rsid w:val="004F3B89"/>
    <w:rsid w:val="004F3C88"/>
    <w:rsid w:val="004F3DCC"/>
    <w:rsid w:val="004F3E20"/>
    <w:rsid w:val="004F3FEB"/>
    <w:rsid w:val="004F3FF3"/>
    <w:rsid w:val="004F419E"/>
    <w:rsid w:val="004F41A3"/>
    <w:rsid w:val="004F41EF"/>
    <w:rsid w:val="004F42FA"/>
    <w:rsid w:val="004F451B"/>
    <w:rsid w:val="004F483A"/>
    <w:rsid w:val="004F4B09"/>
    <w:rsid w:val="004F4E15"/>
    <w:rsid w:val="004F4E54"/>
    <w:rsid w:val="004F4F6E"/>
    <w:rsid w:val="004F4FCE"/>
    <w:rsid w:val="004F51F5"/>
    <w:rsid w:val="004F5289"/>
    <w:rsid w:val="004F529D"/>
    <w:rsid w:val="004F53BD"/>
    <w:rsid w:val="004F53C9"/>
    <w:rsid w:val="004F54CA"/>
    <w:rsid w:val="004F54E9"/>
    <w:rsid w:val="004F5603"/>
    <w:rsid w:val="004F56C6"/>
    <w:rsid w:val="004F56E9"/>
    <w:rsid w:val="004F5830"/>
    <w:rsid w:val="004F5882"/>
    <w:rsid w:val="004F5885"/>
    <w:rsid w:val="004F5949"/>
    <w:rsid w:val="004F5A17"/>
    <w:rsid w:val="004F5BB8"/>
    <w:rsid w:val="004F5C3C"/>
    <w:rsid w:val="004F5C5C"/>
    <w:rsid w:val="004F60E8"/>
    <w:rsid w:val="004F61D0"/>
    <w:rsid w:val="004F61FF"/>
    <w:rsid w:val="004F6217"/>
    <w:rsid w:val="004F6222"/>
    <w:rsid w:val="004F637E"/>
    <w:rsid w:val="004F64C0"/>
    <w:rsid w:val="004F64CA"/>
    <w:rsid w:val="004F676D"/>
    <w:rsid w:val="004F6894"/>
    <w:rsid w:val="004F6ADC"/>
    <w:rsid w:val="004F6BC4"/>
    <w:rsid w:val="004F6E29"/>
    <w:rsid w:val="004F703C"/>
    <w:rsid w:val="004F71C2"/>
    <w:rsid w:val="004F732E"/>
    <w:rsid w:val="004F740E"/>
    <w:rsid w:val="004F7431"/>
    <w:rsid w:val="004F7468"/>
    <w:rsid w:val="004F776A"/>
    <w:rsid w:val="004F787E"/>
    <w:rsid w:val="004F7898"/>
    <w:rsid w:val="004F7A31"/>
    <w:rsid w:val="004F7A45"/>
    <w:rsid w:val="004F7CCA"/>
    <w:rsid w:val="004F7CCD"/>
    <w:rsid w:val="004F7D08"/>
    <w:rsid w:val="004F7EA1"/>
    <w:rsid w:val="00500169"/>
    <w:rsid w:val="00500265"/>
    <w:rsid w:val="00500475"/>
    <w:rsid w:val="005004CE"/>
    <w:rsid w:val="005004DA"/>
    <w:rsid w:val="0050053D"/>
    <w:rsid w:val="005007C2"/>
    <w:rsid w:val="005007CF"/>
    <w:rsid w:val="0050087D"/>
    <w:rsid w:val="00500A23"/>
    <w:rsid w:val="00500D15"/>
    <w:rsid w:val="00500D8E"/>
    <w:rsid w:val="00500E26"/>
    <w:rsid w:val="00500FC3"/>
    <w:rsid w:val="00501204"/>
    <w:rsid w:val="005012A7"/>
    <w:rsid w:val="00501853"/>
    <w:rsid w:val="00501A8C"/>
    <w:rsid w:val="00501AAB"/>
    <w:rsid w:val="00501BF1"/>
    <w:rsid w:val="00501D06"/>
    <w:rsid w:val="00501E0C"/>
    <w:rsid w:val="00501EDA"/>
    <w:rsid w:val="00501F70"/>
    <w:rsid w:val="00502000"/>
    <w:rsid w:val="0050208E"/>
    <w:rsid w:val="00502351"/>
    <w:rsid w:val="00502573"/>
    <w:rsid w:val="00502612"/>
    <w:rsid w:val="0050285F"/>
    <w:rsid w:val="00502A0B"/>
    <w:rsid w:val="00502ABD"/>
    <w:rsid w:val="00502B9A"/>
    <w:rsid w:val="00502C08"/>
    <w:rsid w:val="00502D46"/>
    <w:rsid w:val="00502E91"/>
    <w:rsid w:val="00502FBB"/>
    <w:rsid w:val="005030DE"/>
    <w:rsid w:val="00503211"/>
    <w:rsid w:val="0050328C"/>
    <w:rsid w:val="00503385"/>
    <w:rsid w:val="00503564"/>
    <w:rsid w:val="005035A2"/>
    <w:rsid w:val="00503603"/>
    <w:rsid w:val="00503731"/>
    <w:rsid w:val="0050394C"/>
    <w:rsid w:val="00503A83"/>
    <w:rsid w:val="00503B02"/>
    <w:rsid w:val="00503CDA"/>
    <w:rsid w:val="00503D21"/>
    <w:rsid w:val="00503F4C"/>
    <w:rsid w:val="00504149"/>
    <w:rsid w:val="00504295"/>
    <w:rsid w:val="00504385"/>
    <w:rsid w:val="005045B9"/>
    <w:rsid w:val="0050478A"/>
    <w:rsid w:val="005047AE"/>
    <w:rsid w:val="00504823"/>
    <w:rsid w:val="005048F2"/>
    <w:rsid w:val="0050494A"/>
    <w:rsid w:val="00504A99"/>
    <w:rsid w:val="00504AE7"/>
    <w:rsid w:val="00504B0F"/>
    <w:rsid w:val="00504BB2"/>
    <w:rsid w:val="00504C53"/>
    <w:rsid w:val="00504DF9"/>
    <w:rsid w:val="00504EF4"/>
    <w:rsid w:val="00504F5C"/>
    <w:rsid w:val="0050501B"/>
    <w:rsid w:val="00505170"/>
    <w:rsid w:val="005051B4"/>
    <w:rsid w:val="005051D8"/>
    <w:rsid w:val="005052FC"/>
    <w:rsid w:val="005053AB"/>
    <w:rsid w:val="00505457"/>
    <w:rsid w:val="005054EE"/>
    <w:rsid w:val="005056C8"/>
    <w:rsid w:val="00505730"/>
    <w:rsid w:val="00505772"/>
    <w:rsid w:val="00505794"/>
    <w:rsid w:val="005058FE"/>
    <w:rsid w:val="0050598E"/>
    <w:rsid w:val="00505A3C"/>
    <w:rsid w:val="00505AAD"/>
    <w:rsid w:val="00505B18"/>
    <w:rsid w:val="00505BD1"/>
    <w:rsid w:val="00505CC4"/>
    <w:rsid w:val="00505F7A"/>
    <w:rsid w:val="0050630E"/>
    <w:rsid w:val="00506319"/>
    <w:rsid w:val="0050636E"/>
    <w:rsid w:val="005063C1"/>
    <w:rsid w:val="0050641A"/>
    <w:rsid w:val="005065EC"/>
    <w:rsid w:val="00506663"/>
    <w:rsid w:val="00506745"/>
    <w:rsid w:val="005068C3"/>
    <w:rsid w:val="00506A6C"/>
    <w:rsid w:val="00506B07"/>
    <w:rsid w:val="00506B48"/>
    <w:rsid w:val="00506BA8"/>
    <w:rsid w:val="00506BB6"/>
    <w:rsid w:val="00506BE4"/>
    <w:rsid w:val="00506CB2"/>
    <w:rsid w:val="00506CE2"/>
    <w:rsid w:val="00506CED"/>
    <w:rsid w:val="00506D17"/>
    <w:rsid w:val="0050700B"/>
    <w:rsid w:val="0050707B"/>
    <w:rsid w:val="0050711B"/>
    <w:rsid w:val="005071C9"/>
    <w:rsid w:val="00507229"/>
    <w:rsid w:val="005072C7"/>
    <w:rsid w:val="0050740D"/>
    <w:rsid w:val="0050747C"/>
    <w:rsid w:val="0050758F"/>
    <w:rsid w:val="00507638"/>
    <w:rsid w:val="00507A28"/>
    <w:rsid w:val="00507B45"/>
    <w:rsid w:val="00507B4C"/>
    <w:rsid w:val="00507D34"/>
    <w:rsid w:val="00507DD6"/>
    <w:rsid w:val="00507E68"/>
    <w:rsid w:val="00507F1E"/>
    <w:rsid w:val="00507F57"/>
    <w:rsid w:val="00510257"/>
    <w:rsid w:val="0051036E"/>
    <w:rsid w:val="0051037C"/>
    <w:rsid w:val="005103E2"/>
    <w:rsid w:val="00510641"/>
    <w:rsid w:val="00510657"/>
    <w:rsid w:val="00510677"/>
    <w:rsid w:val="005106E9"/>
    <w:rsid w:val="0051079B"/>
    <w:rsid w:val="0051080F"/>
    <w:rsid w:val="005108AD"/>
    <w:rsid w:val="00510928"/>
    <w:rsid w:val="0051098E"/>
    <w:rsid w:val="00510A1D"/>
    <w:rsid w:val="00510AED"/>
    <w:rsid w:val="00510FCF"/>
    <w:rsid w:val="005110AF"/>
    <w:rsid w:val="005115CC"/>
    <w:rsid w:val="005115D1"/>
    <w:rsid w:val="0051174A"/>
    <w:rsid w:val="005117DA"/>
    <w:rsid w:val="005119E1"/>
    <w:rsid w:val="005119FA"/>
    <w:rsid w:val="00511C14"/>
    <w:rsid w:val="00511C25"/>
    <w:rsid w:val="00511C65"/>
    <w:rsid w:val="00511FF1"/>
    <w:rsid w:val="005120A1"/>
    <w:rsid w:val="00512386"/>
    <w:rsid w:val="00512388"/>
    <w:rsid w:val="005123B5"/>
    <w:rsid w:val="0051242D"/>
    <w:rsid w:val="00512670"/>
    <w:rsid w:val="00512705"/>
    <w:rsid w:val="00512789"/>
    <w:rsid w:val="005127D7"/>
    <w:rsid w:val="00512888"/>
    <w:rsid w:val="00512958"/>
    <w:rsid w:val="00512B4C"/>
    <w:rsid w:val="00512B7F"/>
    <w:rsid w:val="00512BEF"/>
    <w:rsid w:val="00512C0A"/>
    <w:rsid w:val="00512C3B"/>
    <w:rsid w:val="00512E42"/>
    <w:rsid w:val="00513032"/>
    <w:rsid w:val="005131D1"/>
    <w:rsid w:val="005132D2"/>
    <w:rsid w:val="005132D8"/>
    <w:rsid w:val="0051336F"/>
    <w:rsid w:val="005133BC"/>
    <w:rsid w:val="00513711"/>
    <w:rsid w:val="00513753"/>
    <w:rsid w:val="0051381D"/>
    <w:rsid w:val="005138BE"/>
    <w:rsid w:val="00513A8D"/>
    <w:rsid w:val="00513BDF"/>
    <w:rsid w:val="00513CCC"/>
    <w:rsid w:val="00513D6D"/>
    <w:rsid w:val="00513F19"/>
    <w:rsid w:val="00514155"/>
    <w:rsid w:val="005141A6"/>
    <w:rsid w:val="005141DD"/>
    <w:rsid w:val="005143F3"/>
    <w:rsid w:val="005144D8"/>
    <w:rsid w:val="0051452E"/>
    <w:rsid w:val="005146BA"/>
    <w:rsid w:val="00514782"/>
    <w:rsid w:val="005148BE"/>
    <w:rsid w:val="00514BA5"/>
    <w:rsid w:val="00514C61"/>
    <w:rsid w:val="00514C6A"/>
    <w:rsid w:val="00514CBC"/>
    <w:rsid w:val="00514CF2"/>
    <w:rsid w:val="00514D18"/>
    <w:rsid w:val="00514D25"/>
    <w:rsid w:val="0051502C"/>
    <w:rsid w:val="00515094"/>
    <w:rsid w:val="00515183"/>
    <w:rsid w:val="005152BA"/>
    <w:rsid w:val="005153FE"/>
    <w:rsid w:val="00515457"/>
    <w:rsid w:val="005154CD"/>
    <w:rsid w:val="00515697"/>
    <w:rsid w:val="005156AA"/>
    <w:rsid w:val="005158BD"/>
    <w:rsid w:val="005158D6"/>
    <w:rsid w:val="00515943"/>
    <w:rsid w:val="00515B9A"/>
    <w:rsid w:val="00515CDF"/>
    <w:rsid w:val="00515D95"/>
    <w:rsid w:val="00515D9F"/>
    <w:rsid w:val="00515DE7"/>
    <w:rsid w:val="005160CD"/>
    <w:rsid w:val="00516149"/>
    <w:rsid w:val="00516229"/>
    <w:rsid w:val="00516234"/>
    <w:rsid w:val="0051658B"/>
    <w:rsid w:val="005168A9"/>
    <w:rsid w:val="00516927"/>
    <w:rsid w:val="00516B0F"/>
    <w:rsid w:val="00516BB2"/>
    <w:rsid w:val="00516C51"/>
    <w:rsid w:val="00516C5E"/>
    <w:rsid w:val="00516D1F"/>
    <w:rsid w:val="00516ED6"/>
    <w:rsid w:val="00516F57"/>
    <w:rsid w:val="0051704B"/>
    <w:rsid w:val="00517219"/>
    <w:rsid w:val="00517353"/>
    <w:rsid w:val="0051736D"/>
    <w:rsid w:val="0051760F"/>
    <w:rsid w:val="005177D9"/>
    <w:rsid w:val="005178F4"/>
    <w:rsid w:val="00517933"/>
    <w:rsid w:val="00517971"/>
    <w:rsid w:val="00517997"/>
    <w:rsid w:val="005179C0"/>
    <w:rsid w:val="00517A7C"/>
    <w:rsid w:val="00517B50"/>
    <w:rsid w:val="00517BB8"/>
    <w:rsid w:val="00517BEC"/>
    <w:rsid w:val="00517C06"/>
    <w:rsid w:val="00517DB1"/>
    <w:rsid w:val="00517E01"/>
    <w:rsid w:val="0052003E"/>
    <w:rsid w:val="0052014E"/>
    <w:rsid w:val="005201BF"/>
    <w:rsid w:val="00520252"/>
    <w:rsid w:val="0052036C"/>
    <w:rsid w:val="0052041C"/>
    <w:rsid w:val="00520657"/>
    <w:rsid w:val="0052069E"/>
    <w:rsid w:val="005207DD"/>
    <w:rsid w:val="00520A19"/>
    <w:rsid w:val="00520A26"/>
    <w:rsid w:val="00520BB8"/>
    <w:rsid w:val="00520F4B"/>
    <w:rsid w:val="00520F9D"/>
    <w:rsid w:val="00521012"/>
    <w:rsid w:val="00521338"/>
    <w:rsid w:val="00521357"/>
    <w:rsid w:val="005214C9"/>
    <w:rsid w:val="00521598"/>
    <w:rsid w:val="005215DE"/>
    <w:rsid w:val="0052173A"/>
    <w:rsid w:val="005217E7"/>
    <w:rsid w:val="00521992"/>
    <w:rsid w:val="005219EE"/>
    <w:rsid w:val="00521AA4"/>
    <w:rsid w:val="00521AEC"/>
    <w:rsid w:val="00521AED"/>
    <w:rsid w:val="00521C67"/>
    <w:rsid w:val="00521D68"/>
    <w:rsid w:val="00521FC2"/>
    <w:rsid w:val="00522234"/>
    <w:rsid w:val="005222AA"/>
    <w:rsid w:val="00522367"/>
    <w:rsid w:val="00522433"/>
    <w:rsid w:val="00522556"/>
    <w:rsid w:val="00522578"/>
    <w:rsid w:val="00522725"/>
    <w:rsid w:val="00522847"/>
    <w:rsid w:val="00522935"/>
    <w:rsid w:val="005229EE"/>
    <w:rsid w:val="00522BC4"/>
    <w:rsid w:val="00522D6A"/>
    <w:rsid w:val="00522EA8"/>
    <w:rsid w:val="00522EED"/>
    <w:rsid w:val="0052312F"/>
    <w:rsid w:val="0052333A"/>
    <w:rsid w:val="005237C6"/>
    <w:rsid w:val="00523989"/>
    <w:rsid w:val="005239E5"/>
    <w:rsid w:val="00523A71"/>
    <w:rsid w:val="00523AC3"/>
    <w:rsid w:val="00523B3D"/>
    <w:rsid w:val="00523BCA"/>
    <w:rsid w:val="00523CF3"/>
    <w:rsid w:val="00524378"/>
    <w:rsid w:val="005244B0"/>
    <w:rsid w:val="005246CE"/>
    <w:rsid w:val="00524757"/>
    <w:rsid w:val="00524A82"/>
    <w:rsid w:val="00524AFA"/>
    <w:rsid w:val="00524CC5"/>
    <w:rsid w:val="00524E94"/>
    <w:rsid w:val="00524F17"/>
    <w:rsid w:val="00524FDA"/>
    <w:rsid w:val="00525058"/>
    <w:rsid w:val="005250C3"/>
    <w:rsid w:val="0052515C"/>
    <w:rsid w:val="00525290"/>
    <w:rsid w:val="005252EA"/>
    <w:rsid w:val="00525392"/>
    <w:rsid w:val="005253A8"/>
    <w:rsid w:val="00525486"/>
    <w:rsid w:val="0052555D"/>
    <w:rsid w:val="0052571B"/>
    <w:rsid w:val="00525743"/>
    <w:rsid w:val="0052581C"/>
    <w:rsid w:val="00525837"/>
    <w:rsid w:val="005258DF"/>
    <w:rsid w:val="00525C3E"/>
    <w:rsid w:val="00525CB2"/>
    <w:rsid w:val="00525D1F"/>
    <w:rsid w:val="00525D53"/>
    <w:rsid w:val="00525D5B"/>
    <w:rsid w:val="00525F7B"/>
    <w:rsid w:val="0052619D"/>
    <w:rsid w:val="005261F6"/>
    <w:rsid w:val="00526325"/>
    <w:rsid w:val="005264B1"/>
    <w:rsid w:val="005264B9"/>
    <w:rsid w:val="00526912"/>
    <w:rsid w:val="005269A0"/>
    <w:rsid w:val="00526AA3"/>
    <w:rsid w:val="00526AEC"/>
    <w:rsid w:val="00526C43"/>
    <w:rsid w:val="00526C7E"/>
    <w:rsid w:val="00526DF0"/>
    <w:rsid w:val="00526E23"/>
    <w:rsid w:val="00526F2F"/>
    <w:rsid w:val="00526FA2"/>
    <w:rsid w:val="00527276"/>
    <w:rsid w:val="005272D0"/>
    <w:rsid w:val="005273FD"/>
    <w:rsid w:val="0052750B"/>
    <w:rsid w:val="0052750D"/>
    <w:rsid w:val="00527689"/>
    <w:rsid w:val="00527784"/>
    <w:rsid w:val="00527834"/>
    <w:rsid w:val="0052783B"/>
    <w:rsid w:val="005278F1"/>
    <w:rsid w:val="005279BE"/>
    <w:rsid w:val="00527A62"/>
    <w:rsid w:val="00527B20"/>
    <w:rsid w:val="00527B56"/>
    <w:rsid w:val="00527BD5"/>
    <w:rsid w:val="00527C25"/>
    <w:rsid w:val="00527DCE"/>
    <w:rsid w:val="00527EC8"/>
    <w:rsid w:val="00527FC6"/>
    <w:rsid w:val="00530116"/>
    <w:rsid w:val="00530126"/>
    <w:rsid w:val="005301EB"/>
    <w:rsid w:val="00530253"/>
    <w:rsid w:val="0053035D"/>
    <w:rsid w:val="005304E3"/>
    <w:rsid w:val="00530558"/>
    <w:rsid w:val="005305B8"/>
    <w:rsid w:val="0053071D"/>
    <w:rsid w:val="0053091F"/>
    <w:rsid w:val="00530A63"/>
    <w:rsid w:val="00530A6E"/>
    <w:rsid w:val="00530AA2"/>
    <w:rsid w:val="00530C06"/>
    <w:rsid w:val="00530E47"/>
    <w:rsid w:val="00530EEA"/>
    <w:rsid w:val="00530F2B"/>
    <w:rsid w:val="0053106D"/>
    <w:rsid w:val="0053112A"/>
    <w:rsid w:val="00531425"/>
    <w:rsid w:val="0053151D"/>
    <w:rsid w:val="00531622"/>
    <w:rsid w:val="005316C1"/>
    <w:rsid w:val="005316C3"/>
    <w:rsid w:val="00531898"/>
    <w:rsid w:val="00531B0E"/>
    <w:rsid w:val="00531FC4"/>
    <w:rsid w:val="00532171"/>
    <w:rsid w:val="005323AC"/>
    <w:rsid w:val="005324B9"/>
    <w:rsid w:val="00532530"/>
    <w:rsid w:val="005325FB"/>
    <w:rsid w:val="00532628"/>
    <w:rsid w:val="0053277D"/>
    <w:rsid w:val="00532799"/>
    <w:rsid w:val="005327C9"/>
    <w:rsid w:val="0053286E"/>
    <w:rsid w:val="005328C1"/>
    <w:rsid w:val="005328CE"/>
    <w:rsid w:val="0053290F"/>
    <w:rsid w:val="00532A05"/>
    <w:rsid w:val="00532A3B"/>
    <w:rsid w:val="00532AB1"/>
    <w:rsid w:val="00532AEA"/>
    <w:rsid w:val="00532CE0"/>
    <w:rsid w:val="00532D8C"/>
    <w:rsid w:val="00532E8F"/>
    <w:rsid w:val="00532F08"/>
    <w:rsid w:val="00532F2F"/>
    <w:rsid w:val="00532F3C"/>
    <w:rsid w:val="00532F47"/>
    <w:rsid w:val="00532F8F"/>
    <w:rsid w:val="00532FFF"/>
    <w:rsid w:val="00533076"/>
    <w:rsid w:val="00533120"/>
    <w:rsid w:val="00533126"/>
    <w:rsid w:val="00533279"/>
    <w:rsid w:val="005334B0"/>
    <w:rsid w:val="00533554"/>
    <w:rsid w:val="005335AD"/>
    <w:rsid w:val="0053364D"/>
    <w:rsid w:val="005336CE"/>
    <w:rsid w:val="00533753"/>
    <w:rsid w:val="00533BA1"/>
    <w:rsid w:val="00533C53"/>
    <w:rsid w:val="00533D28"/>
    <w:rsid w:val="00533E8F"/>
    <w:rsid w:val="00533F15"/>
    <w:rsid w:val="00533FED"/>
    <w:rsid w:val="00534042"/>
    <w:rsid w:val="005340CA"/>
    <w:rsid w:val="00534155"/>
    <w:rsid w:val="0053417B"/>
    <w:rsid w:val="0053426C"/>
    <w:rsid w:val="005342FD"/>
    <w:rsid w:val="005343BB"/>
    <w:rsid w:val="005343EF"/>
    <w:rsid w:val="00534507"/>
    <w:rsid w:val="00534800"/>
    <w:rsid w:val="005348E2"/>
    <w:rsid w:val="00534A02"/>
    <w:rsid w:val="00534AB6"/>
    <w:rsid w:val="00534E2F"/>
    <w:rsid w:val="00535136"/>
    <w:rsid w:val="00535220"/>
    <w:rsid w:val="005353D3"/>
    <w:rsid w:val="0053542F"/>
    <w:rsid w:val="00535460"/>
    <w:rsid w:val="00535524"/>
    <w:rsid w:val="0053567A"/>
    <w:rsid w:val="00535710"/>
    <w:rsid w:val="0053571D"/>
    <w:rsid w:val="005357C9"/>
    <w:rsid w:val="005358DB"/>
    <w:rsid w:val="00535AD4"/>
    <w:rsid w:val="00535B31"/>
    <w:rsid w:val="00535C89"/>
    <w:rsid w:val="00535D1D"/>
    <w:rsid w:val="00535E0E"/>
    <w:rsid w:val="00535F38"/>
    <w:rsid w:val="00535F3B"/>
    <w:rsid w:val="00535FA6"/>
    <w:rsid w:val="00535FFC"/>
    <w:rsid w:val="00536058"/>
    <w:rsid w:val="005363E1"/>
    <w:rsid w:val="005364CB"/>
    <w:rsid w:val="005365E4"/>
    <w:rsid w:val="00536611"/>
    <w:rsid w:val="0053672E"/>
    <w:rsid w:val="005367AA"/>
    <w:rsid w:val="005368DD"/>
    <w:rsid w:val="00536934"/>
    <w:rsid w:val="00536976"/>
    <w:rsid w:val="005369E3"/>
    <w:rsid w:val="00536ABB"/>
    <w:rsid w:val="00536B78"/>
    <w:rsid w:val="00536C85"/>
    <w:rsid w:val="00536CCA"/>
    <w:rsid w:val="00536DC1"/>
    <w:rsid w:val="00537084"/>
    <w:rsid w:val="005370DF"/>
    <w:rsid w:val="00537103"/>
    <w:rsid w:val="00537145"/>
    <w:rsid w:val="0053732E"/>
    <w:rsid w:val="00537502"/>
    <w:rsid w:val="00537693"/>
    <w:rsid w:val="00537937"/>
    <w:rsid w:val="00537BB8"/>
    <w:rsid w:val="00537C89"/>
    <w:rsid w:val="00537CE9"/>
    <w:rsid w:val="00537D26"/>
    <w:rsid w:val="00537DE0"/>
    <w:rsid w:val="00537F33"/>
    <w:rsid w:val="00540075"/>
    <w:rsid w:val="00540164"/>
    <w:rsid w:val="005401A1"/>
    <w:rsid w:val="005403F4"/>
    <w:rsid w:val="005408A2"/>
    <w:rsid w:val="005408FA"/>
    <w:rsid w:val="00540AD0"/>
    <w:rsid w:val="00540B5A"/>
    <w:rsid w:val="00540C15"/>
    <w:rsid w:val="005412B0"/>
    <w:rsid w:val="0054149C"/>
    <w:rsid w:val="005415BE"/>
    <w:rsid w:val="00541617"/>
    <w:rsid w:val="005416BB"/>
    <w:rsid w:val="005417AA"/>
    <w:rsid w:val="0054180E"/>
    <w:rsid w:val="0054183F"/>
    <w:rsid w:val="00541853"/>
    <w:rsid w:val="0054189D"/>
    <w:rsid w:val="005418AC"/>
    <w:rsid w:val="0054198E"/>
    <w:rsid w:val="00541AA2"/>
    <w:rsid w:val="00541BA0"/>
    <w:rsid w:val="00541C4C"/>
    <w:rsid w:val="00541CE7"/>
    <w:rsid w:val="00541D6D"/>
    <w:rsid w:val="00541F5C"/>
    <w:rsid w:val="005423BD"/>
    <w:rsid w:val="005423DE"/>
    <w:rsid w:val="00542436"/>
    <w:rsid w:val="005424DD"/>
    <w:rsid w:val="00542527"/>
    <w:rsid w:val="005425B2"/>
    <w:rsid w:val="005425E0"/>
    <w:rsid w:val="00542615"/>
    <w:rsid w:val="00542751"/>
    <w:rsid w:val="00542A72"/>
    <w:rsid w:val="00542B1C"/>
    <w:rsid w:val="00542F7B"/>
    <w:rsid w:val="00542FD9"/>
    <w:rsid w:val="005431CD"/>
    <w:rsid w:val="005431E3"/>
    <w:rsid w:val="0054327D"/>
    <w:rsid w:val="00543479"/>
    <w:rsid w:val="00543532"/>
    <w:rsid w:val="0054360E"/>
    <w:rsid w:val="00543732"/>
    <w:rsid w:val="00543937"/>
    <w:rsid w:val="0054393E"/>
    <w:rsid w:val="005439B8"/>
    <w:rsid w:val="00543A6B"/>
    <w:rsid w:val="00543AB9"/>
    <w:rsid w:val="00543CFE"/>
    <w:rsid w:val="00543E11"/>
    <w:rsid w:val="00543EB3"/>
    <w:rsid w:val="00543ED5"/>
    <w:rsid w:val="00544154"/>
    <w:rsid w:val="0054420B"/>
    <w:rsid w:val="00544288"/>
    <w:rsid w:val="005443BB"/>
    <w:rsid w:val="005446CD"/>
    <w:rsid w:val="00544809"/>
    <w:rsid w:val="0054485C"/>
    <w:rsid w:val="00544862"/>
    <w:rsid w:val="00544A21"/>
    <w:rsid w:val="00544A5D"/>
    <w:rsid w:val="00544B06"/>
    <w:rsid w:val="00544DBD"/>
    <w:rsid w:val="00544DC0"/>
    <w:rsid w:val="00544E04"/>
    <w:rsid w:val="00544EED"/>
    <w:rsid w:val="00545011"/>
    <w:rsid w:val="0054532A"/>
    <w:rsid w:val="0054552D"/>
    <w:rsid w:val="0054572A"/>
    <w:rsid w:val="00545747"/>
    <w:rsid w:val="005458E5"/>
    <w:rsid w:val="005458F4"/>
    <w:rsid w:val="00545ABE"/>
    <w:rsid w:val="00545C84"/>
    <w:rsid w:val="00545E53"/>
    <w:rsid w:val="00545EFF"/>
    <w:rsid w:val="00545F5B"/>
    <w:rsid w:val="00546252"/>
    <w:rsid w:val="0054640C"/>
    <w:rsid w:val="005465F4"/>
    <w:rsid w:val="005466E9"/>
    <w:rsid w:val="0054679B"/>
    <w:rsid w:val="0054686F"/>
    <w:rsid w:val="0054693E"/>
    <w:rsid w:val="00546ABD"/>
    <w:rsid w:val="00546D7D"/>
    <w:rsid w:val="00546FDA"/>
    <w:rsid w:val="005471D7"/>
    <w:rsid w:val="00547240"/>
    <w:rsid w:val="0054730D"/>
    <w:rsid w:val="0054734A"/>
    <w:rsid w:val="005474C2"/>
    <w:rsid w:val="00547713"/>
    <w:rsid w:val="0054788F"/>
    <w:rsid w:val="00547915"/>
    <w:rsid w:val="00547921"/>
    <w:rsid w:val="00547B5D"/>
    <w:rsid w:val="00547E7D"/>
    <w:rsid w:val="00547F1E"/>
    <w:rsid w:val="00550011"/>
    <w:rsid w:val="0055001F"/>
    <w:rsid w:val="0055014C"/>
    <w:rsid w:val="00550201"/>
    <w:rsid w:val="005502C9"/>
    <w:rsid w:val="00550514"/>
    <w:rsid w:val="00550662"/>
    <w:rsid w:val="005508BA"/>
    <w:rsid w:val="00550918"/>
    <w:rsid w:val="00550A93"/>
    <w:rsid w:val="00550AC1"/>
    <w:rsid w:val="00550AE7"/>
    <w:rsid w:val="00550D41"/>
    <w:rsid w:val="00550DCE"/>
    <w:rsid w:val="00550F7F"/>
    <w:rsid w:val="00551154"/>
    <w:rsid w:val="005511CD"/>
    <w:rsid w:val="00551334"/>
    <w:rsid w:val="00551335"/>
    <w:rsid w:val="005513AA"/>
    <w:rsid w:val="00551440"/>
    <w:rsid w:val="0055145C"/>
    <w:rsid w:val="00551709"/>
    <w:rsid w:val="00551711"/>
    <w:rsid w:val="005517B2"/>
    <w:rsid w:val="00551810"/>
    <w:rsid w:val="00551908"/>
    <w:rsid w:val="005519C4"/>
    <w:rsid w:val="00551AF6"/>
    <w:rsid w:val="00551DA6"/>
    <w:rsid w:val="00551E37"/>
    <w:rsid w:val="00551F9A"/>
    <w:rsid w:val="005522C0"/>
    <w:rsid w:val="00552316"/>
    <w:rsid w:val="005525CE"/>
    <w:rsid w:val="005525EE"/>
    <w:rsid w:val="00552615"/>
    <w:rsid w:val="0055266B"/>
    <w:rsid w:val="005529DD"/>
    <w:rsid w:val="005529EF"/>
    <w:rsid w:val="00552B14"/>
    <w:rsid w:val="00552BF8"/>
    <w:rsid w:val="00552C97"/>
    <w:rsid w:val="00552E95"/>
    <w:rsid w:val="00552F18"/>
    <w:rsid w:val="00553007"/>
    <w:rsid w:val="0055313D"/>
    <w:rsid w:val="00553445"/>
    <w:rsid w:val="00553523"/>
    <w:rsid w:val="0055354D"/>
    <w:rsid w:val="00553779"/>
    <w:rsid w:val="00553B26"/>
    <w:rsid w:val="00553CBE"/>
    <w:rsid w:val="00553CEB"/>
    <w:rsid w:val="00553E17"/>
    <w:rsid w:val="00553FAF"/>
    <w:rsid w:val="00553FD4"/>
    <w:rsid w:val="00554092"/>
    <w:rsid w:val="005541D8"/>
    <w:rsid w:val="0055436A"/>
    <w:rsid w:val="00554693"/>
    <w:rsid w:val="0055470D"/>
    <w:rsid w:val="00554850"/>
    <w:rsid w:val="005549D0"/>
    <w:rsid w:val="00554B19"/>
    <w:rsid w:val="00554B4D"/>
    <w:rsid w:val="00554B71"/>
    <w:rsid w:val="00554BE6"/>
    <w:rsid w:val="00554C87"/>
    <w:rsid w:val="00554D7A"/>
    <w:rsid w:val="00554DE4"/>
    <w:rsid w:val="00554E19"/>
    <w:rsid w:val="00554F83"/>
    <w:rsid w:val="00554FBA"/>
    <w:rsid w:val="00555014"/>
    <w:rsid w:val="005553DE"/>
    <w:rsid w:val="00555432"/>
    <w:rsid w:val="005556C1"/>
    <w:rsid w:val="005556EB"/>
    <w:rsid w:val="00555746"/>
    <w:rsid w:val="005557F5"/>
    <w:rsid w:val="00555855"/>
    <w:rsid w:val="005558D6"/>
    <w:rsid w:val="0055591D"/>
    <w:rsid w:val="00555991"/>
    <w:rsid w:val="00555AA8"/>
    <w:rsid w:val="00555BDD"/>
    <w:rsid w:val="00555CDC"/>
    <w:rsid w:val="00555CE0"/>
    <w:rsid w:val="00555CF2"/>
    <w:rsid w:val="00555E1D"/>
    <w:rsid w:val="00556074"/>
    <w:rsid w:val="0055614C"/>
    <w:rsid w:val="00556179"/>
    <w:rsid w:val="005561BD"/>
    <w:rsid w:val="005561E4"/>
    <w:rsid w:val="005561FB"/>
    <w:rsid w:val="0055620D"/>
    <w:rsid w:val="005564A4"/>
    <w:rsid w:val="00556796"/>
    <w:rsid w:val="005567E3"/>
    <w:rsid w:val="00556A8C"/>
    <w:rsid w:val="00556ACA"/>
    <w:rsid w:val="00556B34"/>
    <w:rsid w:val="00556C5B"/>
    <w:rsid w:val="00556C79"/>
    <w:rsid w:val="00556CA0"/>
    <w:rsid w:val="00556CD3"/>
    <w:rsid w:val="00556CDB"/>
    <w:rsid w:val="00556D80"/>
    <w:rsid w:val="00556DD9"/>
    <w:rsid w:val="00556E51"/>
    <w:rsid w:val="00556E5D"/>
    <w:rsid w:val="00556EC8"/>
    <w:rsid w:val="00556F14"/>
    <w:rsid w:val="00556F23"/>
    <w:rsid w:val="00557132"/>
    <w:rsid w:val="00557179"/>
    <w:rsid w:val="005571D3"/>
    <w:rsid w:val="00557283"/>
    <w:rsid w:val="005572A9"/>
    <w:rsid w:val="005572EB"/>
    <w:rsid w:val="005575F9"/>
    <w:rsid w:val="00557720"/>
    <w:rsid w:val="0055775B"/>
    <w:rsid w:val="00557BB8"/>
    <w:rsid w:val="00557BC8"/>
    <w:rsid w:val="00557C77"/>
    <w:rsid w:val="00557CC2"/>
    <w:rsid w:val="00557D2E"/>
    <w:rsid w:val="00557EF6"/>
    <w:rsid w:val="00557F81"/>
    <w:rsid w:val="00560148"/>
    <w:rsid w:val="00560179"/>
    <w:rsid w:val="005601AE"/>
    <w:rsid w:val="0056021A"/>
    <w:rsid w:val="00560223"/>
    <w:rsid w:val="00560276"/>
    <w:rsid w:val="005603C0"/>
    <w:rsid w:val="005603D9"/>
    <w:rsid w:val="0056047A"/>
    <w:rsid w:val="0056052A"/>
    <w:rsid w:val="0056054E"/>
    <w:rsid w:val="005605AB"/>
    <w:rsid w:val="00560864"/>
    <w:rsid w:val="00560974"/>
    <w:rsid w:val="00560A0C"/>
    <w:rsid w:val="00560CA2"/>
    <w:rsid w:val="00560D40"/>
    <w:rsid w:val="00560D55"/>
    <w:rsid w:val="00560D83"/>
    <w:rsid w:val="00560DA8"/>
    <w:rsid w:val="00560FA0"/>
    <w:rsid w:val="0056129A"/>
    <w:rsid w:val="005612B9"/>
    <w:rsid w:val="005612D6"/>
    <w:rsid w:val="0056158D"/>
    <w:rsid w:val="005615ED"/>
    <w:rsid w:val="005616EA"/>
    <w:rsid w:val="00561758"/>
    <w:rsid w:val="0056175B"/>
    <w:rsid w:val="005617CD"/>
    <w:rsid w:val="0056195F"/>
    <w:rsid w:val="00561AB4"/>
    <w:rsid w:val="00561B0A"/>
    <w:rsid w:val="00561B2B"/>
    <w:rsid w:val="00561BA3"/>
    <w:rsid w:val="00561BC9"/>
    <w:rsid w:val="00561C6D"/>
    <w:rsid w:val="00561D9E"/>
    <w:rsid w:val="00561F0B"/>
    <w:rsid w:val="00561F15"/>
    <w:rsid w:val="00561FB7"/>
    <w:rsid w:val="0056208C"/>
    <w:rsid w:val="0056209D"/>
    <w:rsid w:val="00562212"/>
    <w:rsid w:val="0056228A"/>
    <w:rsid w:val="0056240A"/>
    <w:rsid w:val="0056241A"/>
    <w:rsid w:val="0056248F"/>
    <w:rsid w:val="005624CC"/>
    <w:rsid w:val="0056254B"/>
    <w:rsid w:val="005626EE"/>
    <w:rsid w:val="00562847"/>
    <w:rsid w:val="00562B3D"/>
    <w:rsid w:val="00562E30"/>
    <w:rsid w:val="00562EAA"/>
    <w:rsid w:val="005630F1"/>
    <w:rsid w:val="005632A1"/>
    <w:rsid w:val="00563358"/>
    <w:rsid w:val="005633A3"/>
    <w:rsid w:val="005638A9"/>
    <w:rsid w:val="005638BC"/>
    <w:rsid w:val="005639AA"/>
    <w:rsid w:val="00563A1D"/>
    <w:rsid w:val="00563A99"/>
    <w:rsid w:val="00563AA3"/>
    <w:rsid w:val="00563B2B"/>
    <w:rsid w:val="00563B81"/>
    <w:rsid w:val="00563C13"/>
    <w:rsid w:val="00563D39"/>
    <w:rsid w:val="00563E9D"/>
    <w:rsid w:val="00563EE8"/>
    <w:rsid w:val="00563F0F"/>
    <w:rsid w:val="00563F1D"/>
    <w:rsid w:val="00563FB7"/>
    <w:rsid w:val="0056402A"/>
    <w:rsid w:val="005641CB"/>
    <w:rsid w:val="005642C0"/>
    <w:rsid w:val="005642DE"/>
    <w:rsid w:val="00564430"/>
    <w:rsid w:val="00564449"/>
    <w:rsid w:val="0056454E"/>
    <w:rsid w:val="0056455A"/>
    <w:rsid w:val="00564674"/>
    <w:rsid w:val="0056467A"/>
    <w:rsid w:val="0056470F"/>
    <w:rsid w:val="00564733"/>
    <w:rsid w:val="00564893"/>
    <w:rsid w:val="00564907"/>
    <w:rsid w:val="00564A35"/>
    <w:rsid w:val="00564ABB"/>
    <w:rsid w:val="00564B1C"/>
    <w:rsid w:val="00564B4E"/>
    <w:rsid w:val="00564DA5"/>
    <w:rsid w:val="00564E12"/>
    <w:rsid w:val="00564E7E"/>
    <w:rsid w:val="00564F61"/>
    <w:rsid w:val="00565050"/>
    <w:rsid w:val="005650E4"/>
    <w:rsid w:val="0056516D"/>
    <w:rsid w:val="0056534B"/>
    <w:rsid w:val="0056535C"/>
    <w:rsid w:val="00565426"/>
    <w:rsid w:val="0056549A"/>
    <w:rsid w:val="00565542"/>
    <w:rsid w:val="0056577F"/>
    <w:rsid w:val="0056583B"/>
    <w:rsid w:val="0056598B"/>
    <w:rsid w:val="00565A27"/>
    <w:rsid w:val="00565DA8"/>
    <w:rsid w:val="00565DE4"/>
    <w:rsid w:val="00565E67"/>
    <w:rsid w:val="00565E82"/>
    <w:rsid w:val="0056604A"/>
    <w:rsid w:val="0056611C"/>
    <w:rsid w:val="005662BB"/>
    <w:rsid w:val="005663FA"/>
    <w:rsid w:val="00566648"/>
    <w:rsid w:val="00566734"/>
    <w:rsid w:val="005668D6"/>
    <w:rsid w:val="00566969"/>
    <w:rsid w:val="00566999"/>
    <w:rsid w:val="005669B6"/>
    <w:rsid w:val="005669C2"/>
    <w:rsid w:val="00566A5F"/>
    <w:rsid w:val="00566B14"/>
    <w:rsid w:val="00566D67"/>
    <w:rsid w:val="00566E02"/>
    <w:rsid w:val="005670FE"/>
    <w:rsid w:val="00567236"/>
    <w:rsid w:val="00567286"/>
    <w:rsid w:val="005673D4"/>
    <w:rsid w:val="0056750D"/>
    <w:rsid w:val="005675B0"/>
    <w:rsid w:val="00567683"/>
    <w:rsid w:val="005676A0"/>
    <w:rsid w:val="005676B9"/>
    <w:rsid w:val="005677AC"/>
    <w:rsid w:val="005677F3"/>
    <w:rsid w:val="005678FD"/>
    <w:rsid w:val="00567F09"/>
    <w:rsid w:val="00567F26"/>
    <w:rsid w:val="00567FA2"/>
    <w:rsid w:val="0057006A"/>
    <w:rsid w:val="005700F6"/>
    <w:rsid w:val="0057025F"/>
    <w:rsid w:val="0057031E"/>
    <w:rsid w:val="005704D5"/>
    <w:rsid w:val="0057050E"/>
    <w:rsid w:val="00570576"/>
    <w:rsid w:val="00570722"/>
    <w:rsid w:val="00570865"/>
    <w:rsid w:val="00570921"/>
    <w:rsid w:val="005709DA"/>
    <w:rsid w:val="00570ABD"/>
    <w:rsid w:val="00570ADE"/>
    <w:rsid w:val="00570BEB"/>
    <w:rsid w:val="00570D12"/>
    <w:rsid w:val="00570D35"/>
    <w:rsid w:val="0057106A"/>
    <w:rsid w:val="00571167"/>
    <w:rsid w:val="00571359"/>
    <w:rsid w:val="005713FF"/>
    <w:rsid w:val="00571452"/>
    <w:rsid w:val="00571494"/>
    <w:rsid w:val="005714BF"/>
    <w:rsid w:val="0057170B"/>
    <w:rsid w:val="005719C4"/>
    <w:rsid w:val="00571BD3"/>
    <w:rsid w:val="00571C93"/>
    <w:rsid w:val="00571DD4"/>
    <w:rsid w:val="00571E1C"/>
    <w:rsid w:val="00571F67"/>
    <w:rsid w:val="00572062"/>
    <w:rsid w:val="00572381"/>
    <w:rsid w:val="00572483"/>
    <w:rsid w:val="00572591"/>
    <w:rsid w:val="00572788"/>
    <w:rsid w:val="00572979"/>
    <w:rsid w:val="005729F0"/>
    <w:rsid w:val="00572A8D"/>
    <w:rsid w:val="0057307C"/>
    <w:rsid w:val="00573189"/>
    <w:rsid w:val="00573199"/>
    <w:rsid w:val="005732B3"/>
    <w:rsid w:val="005732D9"/>
    <w:rsid w:val="005733BB"/>
    <w:rsid w:val="00573405"/>
    <w:rsid w:val="0057353A"/>
    <w:rsid w:val="005735C7"/>
    <w:rsid w:val="0057375B"/>
    <w:rsid w:val="005737AD"/>
    <w:rsid w:val="00573885"/>
    <w:rsid w:val="00573B27"/>
    <w:rsid w:val="00573C48"/>
    <w:rsid w:val="00573D2C"/>
    <w:rsid w:val="00573D70"/>
    <w:rsid w:val="00573DA8"/>
    <w:rsid w:val="00573E65"/>
    <w:rsid w:val="00573EF9"/>
    <w:rsid w:val="00574087"/>
    <w:rsid w:val="0057417F"/>
    <w:rsid w:val="005744E3"/>
    <w:rsid w:val="0057452B"/>
    <w:rsid w:val="00574619"/>
    <w:rsid w:val="00574658"/>
    <w:rsid w:val="00574683"/>
    <w:rsid w:val="005748D5"/>
    <w:rsid w:val="00574969"/>
    <w:rsid w:val="00574B06"/>
    <w:rsid w:val="00574C49"/>
    <w:rsid w:val="00574DCF"/>
    <w:rsid w:val="00574FF9"/>
    <w:rsid w:val="00575055"/>
    <w:rsid w:val="005751BF"/>
    <w:rsid w:val="0057520B"/>
    <w:rsid w:val="0057532E"/>
    <w:rsid w:val="005754EC"/>
    <w:rsid w:val="0057555D"/>
    <w:rsid w:val="0057559F"/>
    <w:rsid w:val="0057566C"/>
    <w:rsid w:val="0057576B"/>
    <w:rsid w:val="0057577E"/>
    <w:rsid w:val="005759F3"/>
    <w:rsid w:val="00575A09"/>
    <w:rsid w:val="00575A24"/>
    <w:rsid w:val="00575AF7"/>
    <w:rsid w:val="00575B78"/>
    <w:rsid w:val="00575DEB"/>
    <w:rsid w:val="00575F4B"/>
    <w:rsid w:val="00576108"/>
    <w:rsid w:val="00576269"/>
    <w:rsid w:val="00576284"/>
    <w:rsid w:val="005762B7"/>
    <w:rsid w:val="00576357"/>
    <w:rsid w:val="0057637C"/>
    <w:rsid w:val="005763CA"/>
    <w:rsid w:val="005764AB"/>
    <w:rsid w:val="005765F7"/>
    <w:rsid w:val="005767DD"/>
    <w:rsid w:val="00576808"/>
    <w:rsid w:val="00576A8B"/>
    <w:rsid w:val="00576ACE"/>
    <w:rsid w:val="00576BFC"/>
    <w:rsid w:val="00576D24"/>
    <w:rsid w:val="00576E5E"/>
    <w:rsid w:val="00576EDC"/>
    <w:rsid w:val="00577127"/>
    <w:rsid w:val="005771DA"/>
    <w:rsid w:val="005772E6"/>
    <w:rsid w:val="005774A6"/>
    <w:rsid w:val="005774F6"/>
    <w:rsid w:val="00577544"/>
    <w:rsid w:val="00577551"/>
    <w:rsid w:val="00577637"/>
    <w:rsid w:val="00577683"/>
    <w:rsid w:val="0057769F"/>
    <w:rsid w:val="0057779B"/>
    <w:rsid w:val="0057784F"/>
    <w:rsid w:val="0057786C"/>
    <w:rsid w:val="005778F8"/>
    <w:rsid w:val="00577AB8"/>
    <w:rsid w:val="00577B2D"/>
    <w:rsid w:val="00577B82"/>
    <w:rsid w:val="00577BB6"/>
    <w:rsid w:val="00577D00"/>
    <w:rsid w:val="00577E06"/>
    <w:rsid w:val="00577F41"/>
    <w:rsid w:val="00577FF1"/>
    <w:rsid w:val="0058009D"/>
    <w:rsid w:val="00580230"/>
    <w:rsid w:val="00580490"/>
    <w:rsid w:val="00580598"/>
    <w:rsid w:val="005805D5"/>
    <w:rsid w:val="005806BD"/>
    <w:rsid w:val="00580738"/>
    <w:rsid w:val="00580C47"/>
    <w:rsid w:val="00580C8D"/>
    <w:rsid w:val="00580CDE"/>
    <w:rsid w:val="00580E34"/>
    <w:rsid w:val="00580F4F"/>
    <w:rsid w:val="00581043"/>
    <w:rsid w:val="0058107D"/>
    <w:rsid w:val="0058107E"/>
    <w:rsid w:val="00581109"/>
    <w:rsid w:val="005811C2"/>
    <w:rsid w:val="005813D3"/>
    <w:rsid w:val="005815C1"/>
    <w:rsid w:val="00581653"/>
    <w:rsid w:val="005816BD"/>
    <w:rsid w:val="0058195C"/>
    <w:rsid w:val="0058198D"/>
    <w:rsid w:val="005819EF"/>
    <w:rsid w:val="00581AA0"/>
    <w:rsid w:val="00581BBC"/>
    <w:rsid w:val="00581C49"/>
    <w:rsid w:val="00581C6B"/>
    <w:rsid w:val="00581DF9"/>
    <w:rsid w:val="00581ED2"/>
    <w:rsid w:val="00581FFB"/>
    <w:rsid w:val="005821D3"/>
    <w:rsid w:val="005821E8"/>
    <w:rsid w:val="0058224A"/>
    <w:rsid w:val="005822D2"/>
    <w:rsid w:val="00582301"/>
    <w:rsid w:val="00582392"/>
    <w:rsid w:val="005824A2"/>
    <w:rsid w:val="0058261D"/>
    <w:rsid w:val="005827DA"/>
    <w:rsid w:val="00582A32"/>
    <w:rsid w:val="00582E32"/>
    <w:rsid w:val="00583042"/>
    <w:rsid w:val="00583087"/>
    <w:rsid w:val="00583097"/>
    <w:rsid w:val="005830E9"/>
    <w:rsid w:val="00583177"/>
    <w:rsid w:val="00583359"/>
    <w:rsid w:val="00583389"/>
    <w:rsid w:val="0058344B"/>
    <w:rsid w:val="005834C8"/>
    <w:rsid w:val="005835D1"/>
    <w:rsid w:val="005836CB"/>
    <w:rsid w:val="0058384F"/>
    <w:rsid w:val="005838B3"/>
    <w:rsid w:val="005838E1"/>
    <w:rsid w:val="00583903"/>
    <w:rsid w:val="00583AAB"/>
    <w:rsid w:val="00583C3D"/>
    <w:rsid w:val="00583DB2"/>
    <w:rsid w:val="00583F0E"/>
    <w:rsid w:val="00583FC2"/>
    <w:rsid w:val="00584045"/>
    <w:rsid w:val="005841E8"/>
    <w:rsid w:val="00584210"/>
    <w:rsid w:val="00584279"/>
    <w:rsid w:val="0058455F"/>
    <w:rsid w:val="00584659"/>
    <w:rsid w:val="0058470E"/>
    <w:rsid w:val="00584754"/>
    <w:rsid w:val="005848AD"/>
    <w:rsid w:val="00584A70"/>
    <w:rsid w:val="00584AF5"/>
    <w:rsid w:val="00584C0A"/>
    <w:rsid w:val="00584E02"/>
    <w:rsid w:val="00584FFD"/>
    <w:rsid w:val="0058517A"/>
    <w:rsid w:val="0058526F"/>
    <w:rsid w:val="00585270"/>
    <w:rsid w:val="005853C5"/>
    <w:rsid w:val="005853CB"/>
    <w:rsid w:val="005854FF"/>
    <w:rsid w:val="005855B1"/>
    <w:rsid w:val="005855C4"/>
    <w:rsid w:val="00585601"/>
    <w:rsid w:val="00585745"/>
    <w:rsid w:val="00585857"/>
    <w:rsid w:val="005858B1"/>
    <w:rsid w:val="00585971"/>
    <w:rsid w:val="00585A2C"/>
    <w:rsid w:val="00585A50"/>
    <w:rsid w:val="00585AF6"/>
    <w:rsid w:val="00585E0A"/>
    <w:rsid w:val="005860AB"/>
    <w:rsid w:val="005860F5"/>
    <w:rsid w:val="00586170"/>
    <w:rsid w:val="005861D4"/>
    <w:rsid w:val="005861EB"/>
    <w:rsid w:val="00586228"/>
    <w:rsid w:val="005865C4"/>
    <w:rsid w:val="005865FC"/>
    <w:rsid w:val="005866E9"/>
    <w:rsid w:val="00586801"/>
    <w:rsid w:val="0058696E"/>
    <w:rsid w:val="00586998"/>
    <w:rsid w:val="005869ED"/>
    <w:rsid w:val="00586ABD"/>
    <w:rsid w:val="00586DAE"/>
    <w:rsid w:val="00586E2E"/>
    <w:rsid w:val="00586E81"/>
    <w:rsid w:val="00587101"/>
    <w:rsid w:val="005871C8"/>
    <w:rsid w:val="0058733E"/>
    <w:rsid w:val="0058738F"/>
    <w:rsid w:val="005873EE"/>
    <w:rsid w:val="00587482"/>
    <w:rsid w:val="00587487"/>
    <w:rsid w:val="0058758B"/>
    <w:rsid w:val="005875C9"/>
    <w:rsid w:val="0058762E"/>
    <w:rsid w:val="005876CE"/>
    <w:rsid w:val="005876EA"/>
    <w:rsid w:val="00587875"/>
    <w:rsid w:val="00587876"/>
    <w:rsid w:val="00587898"/>
    <w:rsid w:val="005878DA"/>
    <w:rsid w:val="00587A8A"/>
    <w:rsid w:val="00587AF2"/>
    <w:rsid w:val="00587AFD"/>
    <w:rsid w:val="00587C05"/>
    <w:rsid w:val="00587CCE"/>
    <w:rsid w:val="00587D09"/>
    <w:rsid w:val="00587D30"/>
    <w:rsid w:val="00587EF3"/>
    <w:rsid w:val="00587F3C"/>
    <w:rsid w:val="00587F78"/>
    <w:rsid w:val="00590012"/>
    <w:rsid w:val="00590054"/>
    <w:rsid w:val="0059008E"/>
    <w:rsid w:val="00590220"/>
    <w:rsid w:val="005902DF"/>
    <w:rsid w:val="00590387"/>
    <w:rsid w:val="0059042A"/>
    <w:rsid w:val="005905DF"/>
    <w:rsid w:val="00590676"/>
    <w:rsid w:val="005906CE"/>
    <w:rsid w:val="005906D6"/>
    <w:rsid w:val="005906FB"/>
    <w:rsid w:val="00590720"/>
    <w:rsid w:val="005909F5"/>
    <w:rsid w:val="00590B52"/>
    <w:rsid w:val="00590D1F"/>
    <w:rsid w:val="00590DFA"/>
    <w:rsid w:val="00590E4C"/>
    <w:rsid w:val="00590E68"/>
    <w:rsid w:val="00590F1F"/>
    <w:rsid w:val="00590F73"/>
    <w:rsid w:val="0059111C"/>
    <w:rsid w:val="0059137A"/>
    <w:rsid w:val="005914CD"/>
    <w:rsid w:val="005914ED"/>
    <w:rsid w:val="00591602"/>
    <w:rsid w:val="0059182F"/>
    <w:rsid w:val="00591924"/>
    <w:rsid w:val="00591C84"/>
    <w:rsid w:val="00591D69"/>
    <w:rsid w:val="00591E96"/>
    <w:rsid w:val="00591ECA"/>
    <w:rsid w:val="00592015"/>
    <w:rsid w:val="00592067"/>
    <w:rsid w:val="005920E2"/>
    <w:rsid w:val="00592120"/>
    <w:rsid w:val="00592209"/>
    <w:rsid w:val="0059223F"/>
    <w:rsid w:val="00592244"/>
    <w:rsid w:val="00592437"/>
    <w:rsid w:val="00592475"/>
    <w:rsid w:val="005928A0"/>
    <w:rsid w:val="005928B1"/>
    <w:rsid w:val="0059299B"/>
    <w:rsid w:val="005929C5"/>
    <w:rsid w:val="00592BC5"/>
    <w:rsid w:val="00592BE1"/>
    <w:rsid w:val="00592C69"/>
    <w:rsid w:val="00592C75"/>
    <w:rsid w:val="00592C85"/>
    <w:rsid w:val="00593194"/>
    <w:rsid w:val="005933A8"/>
    <w:rsid w:val="00593778"/>
    <w:rsid w:val="0059385D"/>
    <w:rsid w:val="00593A38"/>
    <w:rsid w:val="00593C07"/>
    <w:rsid w:val="00593C88"/>
    <w:rsid w:val="00593D4B"/>
    <w:rsid w:val="00593DB6"/>
    <w:rsid w:val="00594014"/>
    <w:rsid w:val="005940FC"/>
    <w:rsid w:val="00594338"/>
    <w:rsid w:val="0059435B"/>
    <w:rsid w:val="0059447B"/>
    <w:rsid w:val="0059452B"/>
    <w:rsid w:val="00594605"/>
    <w:rsid w:val="005947DC"/>
    <w:rsid w:val="00594811"/>
    <w:rsid w:val="005948EF"/>
    <w:rsid w:val="00594B5F"/>
    <w:rsid w:val="00594BB5"/>
    <w:rsid w:val="00594D33"/>
    <w:rsid w:val="00594D78"/>
    <w:rsid w:val="00594F6D"/>
    <w:rsid w:val="00594F90"/>
    <w:rsid w:val="0059507A"/>
    <w:rsid w:val="005951A5"/>
    <w:rsid w:val="005952CA"/>
    <w:rsid w:val="005952F1"/>
    <w:rsid w:val="00595349"/>
    <w:rsid w:val="0059544E"/>
    <w:rsid w:val="00595456"/>
    <w:rsid w:val="005956E0"/>
    <w:rsid w:val="005957C4"/>
    <w:rsid w:val="005957FA"/>
    <w:rsid w:val="00595865"/>
    <w:rsid w:val="00595CE3"/>
    <w:rsid w:val="00595CF3"/>
    <w:rsid w:val="00595D02"/>
    <w:rsid w:val="00595D30"/>
    <w:rsid w:val="00595DFE"/>
    <w:rsid w:val="00595ED0"/>
    <w:rsid w:val="00595F9F"/>
    <w:rsid w:val="00595FAF"/>
    <w:rsid w:val="005960CF"/>
    <w:rsid w:val="00596222"/>
    <w:rsid w:val="00596485"/>
    <w:rsid w:val="005965B4"/>
    <w:rsid w:val="0059663D"/>
    <w:rsid w:val="0059683E"/>
    <w:rsid w:val="0059693D"/>
    <w:rsid w:val="005969CE"/>
    <w:rsid w:val="00596B66"/>
    <w:rsid w:val="00596DE2"/>
    <w:rsid w:val="00596EDD"/>
    <w:rsid w:val="0059704C"/>
    <w:rsid w:val="00597103"/>
    <w:rsid w:val="0059711B"/>
    <w:rsid w:val="00597271"/>
    <w:rsid w:val="00597368"/>
    <w:rsid w:val="00597372"/>
    <w:rsid w:val="005973B2"/>
    <w:rsid w:val="00597498"/>
    <w:rsid w:val="005977BA"/>
    <w:rsid w:val="00597913"/>
    <w:rsid w:val="00597A12"/>
    <w:rsid w:val="00597A43"/>
    <w:rsid w:val="00597B91"/>
    <w:rsid w:val="00597C24"/>
    <w:rsid w:val="00597DAE"/>
    <w:rsid w:val="00597DB0"/>
    <w:rsid w:val="00597E81"/>
    <w:rsid w:val="00597E9F"/>
    <w:rsid w:val="005A01A3"/>
    <w:rsid w:val="005A01B9"/>
    <w:rsid w:val="005A037C"/>
    <w:rsid w:val="005A0417"/>
    <w:rsid w:val="005A08AF"/>
    <w:rsid w:val="005A08CA"/>
    <w:rsid w:val="005A08FB"/>
    <w:rsid w:val="005A099B"/>
    <w:rsid w:val="005A09BF"/>
    <w:rsid w:val="005A0A6A"/>
    <w:rsid w:val="005A0CD1"/>
    <w:rsid w:val="005A0DF6"/>
    <w:rsid w:val="005A1100"/>
    <w:rsid w:val="005A11CD"/>
    <w:rsid w:val="005A1469"/>
    <w:rsid w:val="005A1475"/>
    <w:rsid w:val="005A15E3"/>
    <w:rsid w:val="005A1644"/>
    <w:rsid w:val="005A19B9"/>
    <w:rsid w:val="005A1BCD"/>
    <w:rsid w:val="005A1CE5"/>
    <w:rsid w:val="005A1F73"/>
    <w:rsid w:val="005A1F9A"/>
    <w:rsid w:val="005A2154"/>
    <w:rsid w:val="005A22F3"/>
    <w:rsid w:val="005A2359"/>
    <w:rsid w:val="005A250E"/>
    <w:rsid w:val="005A26E1"/>
    <w:rsid w:val="005A27BD"/>
    <w:rsid w:val="005A2837"/>
    <w:rsid w:val="005A2B7C"/>
    <w:rsid w:val="005A2BBC"/>
    <w:rsid w:val="005A2BBE"/>
    <w:rsid w:val="005A2C31"/>
    <w:rsid w:val="005A2D63"/>
    <w:rsid w:val="005A2DA2"/>
    <w:rsid w:val="005A2DB8"/>
    <w:rsid w:val="005A2DBE"/>
    <w:rsid w:val="005A30C7"/>
    <w:rsid w:val="005A30CE"/>
    <w:rsid w:val="005A30D1"/>
    <w:rsid w:val="005A30E1"/>
    <w:rsid w:val="005A30F1"/>
    <w:rsid w:val="005A3310"/>
    <w:rsid w:val="005A34E7"/>
    <w:rsid w:val="005A373E"/>
    <w:rsid w:val="005A379C"/>
    <w:rsid w:val="005A37A1"/>
    <w:rsid w:val="005A381B"/>
    <w:rsid w:val="005A397D"/>
    <w:rsid w:val="005A3A07"/>
    <w:rsid w:val="005A3B76"/>
    <w:rsid w:val="005A3BBA"/>
    <w:rsid w:val="005A3BDA"/>
    <w:rsid w:val="005A3CE2"/>
    <w:rsid w:val="005A3EA7"/>
    <w:rsid w:val="005A3F02"/>
    <w:rsid w:val="005A4192"/>
    <w:rsid w:val="005A4195"/>
    <w:rsid w:val="005A4261"/>
    <w:rsid w:val="005A44E2"/>
    <w:rsid w:val="005A4636"/>
    <w:rsid w:val="005A48A9"/>
    <w:rsid w:val="005A48B3"/>
    <w:rsid w:val="005A4A6C"/>
    <w:rsid w:val="005A4A96"/>
    <w:rsid w:val="005A4C1F"/>
    <w:rsid w:val="005A4CB8"/>
    <w:rsid w:val="005A4D54"/>
    <w:rsid w:val="005A506E"/>
    <w:rsid w:val="005A51E1"/>
    <w:rsid w:val="005A522B"/>
    <w:rsid w:val="005A53F7"/>
    <w:rsid w:val="005A5875"/>
    <w:rsid w:val="005A5A5B"/>
    <w:rsid w:val="005A5AB9"/>
    <w:rsid w:val="005A5ADD"/>
    <w:rsid w:val="005A5B07"/>
    <w:rsid w:val="005A5C5F"/>
    <w:rsid w:val="005A60F9"/>
    <w:rsid w:val="005A61C9"/>
    <w:rsid w:val="005A61DA"/>
    <w:rsid w:val="005A621A"/>
    <w:rsid w:val="005A6680"/>
    <w:rsid w:val="005A6911"/>
    <w:rsid w:val="005A6A7F"/>
    <w:rsid w:val="005A6B67"/>
    <w:rsid w:val="005A6C76"/>
    <w:rsid w:val="005A6CFE"/>
    <w:rsid w:val="005A6EB9"/>
    <w:rsid w:val="005A6FE2"/>
    <w:rsid w:val="005A7092"/>
    <w:rsid w:val="005A739B"/>
    <w:rsid w:val="005A744A"/>
    <w:rsid w:val="005A74B8"/>
    <w:rsid w:val="005A7580"/>
    <w:rsid w:val="005A7600"/>
    <w:rsid w:val="005A7634"/>
    <w:rsid w:val="005A76A1"/>
    <w:rsid w:val="005A7A54"/>
    <w:rsid w:val="005A7C8C"/>
    <w:rsid w:val="005A7CC2"/>
    <w:rsid w:val="005A7F36"/>
    <w:rsid w:val="005A7F9C"/>
    <w:rsid w:val="005B00F7"/>
    <w:rsid w:val="005B0172"/>
    <w:rsid w:val="005B031C"/>
    <w:rsid w:val="005B03F2"/>
    <w:rsid w:val="005B0487"/>
    <w:rsid w:val="005B0657"/>
    <w:rsid w:val="005B0733"/>
    <w:rsid w:val="005B0859"/>
    <w:rsid w:val="005B08F9"/>
    <w:rsid w:val="005B093D"/>
    <w:rsid w:val="005B0A26"/>
    <w:rsid w:val="005B0AEE"/>
    <w:rsid w:val="005B0BF3"/>
    <w:rsid w:val="005B0DBF"/>
    <w:rsid w:val="005B1099"/>
    <w:rsid w:val="005B1327"/>
    <w:rsid w:val="005B15A0"/>
    <w:rsid w:val="005B16D3"/>
    <w:rsid w:val="005B17E2"/>
    <w:rsid w:val="005B196A"/>
    <w:rsid w:val="005B19AC"/>
    <w:rsid w:val="005B1B6F"/>
    <w:rsid w:val="005B1BCA"/>
    <w:rsid w:val="005B1DE9"/>
    <w:rsid w:val="005B1E87"/>
    <w:rsid w:val="005B1F27"/>
    <w:rsid w:val="005B1F8E"/>
    <w:rsid w:val="005B1FCA"/>
    <w:rsid w:val="005B20A2"/>
    <w:rsid w:val="005B20B2"/>
    <w:rsid w:val="005B20B9"/>
    <w:rsid w:val="005B21F3"/>
    <w:rsid w:val="005B23A0"/>
    <w:rsid w:val="005B23BA"/>
    <w:rsid w:val="005B24F0"/>
    <w:rsid w:val="005B2524"/>
    <w:rsid w:val="005B2581"/>
    <w:rsid w:val="005B262D"/>
    <w:rsid w:val="005B266A"/>
    <w:rsid w:val="005B2ABA"/>
    <w:rsid w:val="005B2B11"/>
    <w:rsid w:val="005B2B45"/>
    <w:rsid w:val="005B2D6C"/>
    <w:rsid w:val="005B2DAF"/>
    <w:rsid w:val="005B2DD7"/>
    <w:rsid w:val="005B2DED"/>
    <w:rsid w:val="005B31F8"/>
    <w:rsid w:val="005B3241"/>
    <w:rsid w:val="005B3258"/>
    <w:rsid w:val="005B3457"/>
    <w:rsid w:val="005B3542"/>
    <w:rsid w:val="005B385F"/>
    <w:rsid w:val="005B3AD5"/>
    <w:rsid w:val="005B3C51"/>
    <w:rsid w:val="005B3C99"/>
    <w:rsid w:val="005B3CC2"/>
    <w:rsid w:val="005B3CF4"/>
    <w:rsid w:val="005B3D3A"/>
    <w:rsid w:val="005B3D73"/>
    <w:rsid w:val="005B3F50"/>
    <w:rsid w:val="005B40A5"/>
    <w:rsid w:val="005B40EE"/>
    <w:rsid w:val="005B416D"/>
    <w:rsid w:val="005B4215"/>
    <w:rsid w:val="005B42C9"/>
    <w:rsid w:val="005B43B6"/>
    <w:rsid w:val="005B43F1"/>
    <w:rsid w:val="005B45D5"/>
    <w:rsid w:val="005B4847"/>
    <w:rsid w:val="005B4867"/>
    <w:rsid w:val="005B48D4"/>
    <w:rsid w:val="005B4B3F"/>
    <w:rsid w:val="005B4BC4"/>
    <w:rsid w:val="005B4C06"/>
    <w:rsid w:val="005B4EBF"/>
    <w:rsid w:val="005B4F75"/>
    <w:rsid w:val="005B5048"/>
    <w:rsid w:val="005B5052"/>
    <w:rsid w:val="005B50C0"/>
    <w:rsid w:val="005B5111"/>
    <w:rsid w:val="005B521F"/>
    <w:rsid w:val="005B5230"/>
    <w:rsid w:val="005B5260"/>
    <w:rsid w:val="005B52C9"/>
    <w:rsid w:val="005B54A9"/>
    <w:rsid w:val="005B5530"/>
    <w:rsid w:val="005B5542"/>
    <w:rsid w:val="005B5556"/>
    <w:rsid w:val="005B55B4"/>
    <w:rsid w:val="005B578A"/>
    <w:rsid w:val="005B57F6"/>
    <w:rsid w:val="005B58C0"/>
    <w:rsid w:val="005B59AF"/>
    <w:rsid w:val="005B59C7"/>
    <w:rsid w:val="005B5CF3"/>
    <w:rsid w:val="005B5D5E"/>
    <w:rsid w:val="005B5D72"/>
    <w:rsid w:val="005B5D95"/>
    <w:rsid w:val="005B5E3B"/>
    <w:rsid w:val="005B5EAE"/>
    <w:rsid w:val="005B5F86"/>
    <w:rsid w:val="005B60EB"/>
    <w:rsid w:val="005B63B7"/>
    <w:rsid w:val="005B6455"/>
    <w:rsid w:val="005B6459"/>
    <w:rsid w:val="005B6598"/>
    <w:rsid w:val="005B65F4"/>
    <w:rsid w:val="005B661A"/>
    <w:rsid w:val="005B6871"/>
    <w:rsid w:val="005B68CA"/>
    <w:rsid w:val="005B6933"/>
    <w:rsid w:val="005B69FA"/>
    <w:rsid w:val="005B6CE6"/>
    <w:rsid w:val="005B6D44"/>
    <w:rsid w:val="005B6DD0"/>
    <w:rsid w:val="005B6E0E"/>
    <w:rsid w:val="005B6F82"/>
    <w:rsid w:val="005B6FBD"/>
    <w:rsid w:val="005B6FE1"/>
    <w:rsid w:val="005B7087"/>
    <w:rsid w:val="005B7261"/>
    <w:rsid w:val="005B747E"/>
    <w:rsid w:val="005B74C6"/>
    <w:rsid w:val="005B74F6"/>
    <w:rsid w:val="005B7533"/>
    <w:rsid w:val="005B766A"/>
    <w:rsid w:val="005B76E3"/>
    <w:rsid w:val="005B7728"/>
    <w:rsid w:val="005B79F2"/>
    <w:rsid w:val="005B79F7"/>
    <w:rsid w:val="005B7A37"/>
    <w:rsid w:val="005B7A4A"/>
    <w:rsid w:val="005B7A85"/>
    <w:rsid w:val="005B7ADF"/>
    <w:rsid w:val="005B7B05"/>
    <w:rsid w:val="005B7BB6"/>
    <w:rsid w:val="005B7C59"/>
    <w:rsid w:val="005B7E77"/>
    <w:rsid w:val="005B7F96"/>
    <w:rsid w:val="005B7FB6"/>
    <w:rsid w:val="005C01B9"/>
    <w:rsid w:val="005C03C7"/>
    <w:rsid w:val="005C05AF"/>
    <w:rsid w:val="005C07FC"/>
    <w:rsid w:val="005C0906"/>
    <w:rsid w:val="005C0933"/>
    <w:rsid w:val="005C094C"/>
    <w:rsid w:val="005C0A26"/>
    <w:rsid w:val="005C0B65"/>
    <w:rsid w:val="005C0BF9"/>
    <w:rsid w:val="005C0C80"/>
    <w:rsid w:val="005C0DCC"/>
    <w:rsid w:val="005C0EFF"/>
    <w:rsid w:val="005C0F20"/>
    <w:rsid w:val="005C0FAC"/>
    <w:rsid w:val="005C11B4"/>
    <w:rsid w:val="005C11B6"/>
    <w:rsid w:val="005C1497"/>
    <w:rsid w:val="005C15AE"/>
    <w:rsid w:val="005C15C9"/>
    <w:rsid w:val="005C15DA"/>
    <w:rsid w:val="005C15EC"/>
    <w:rsid w:val="005C16E8"/>
    <w:rsid w:val="005C17A8"/>
    <w:rsid w:val="005C17E4"/>
    <w:rsid w:val="005C1915"/>
    <w:rsid w:val="005C1BD6"/>
    <w:rsid w:val="005C1DC3"/>
    <w:rsid w:val="005C204A"/>
    <w:rsid w:val="005C2063"/>
    <w:rsid w:val="005C20BF"/>
    <w:rsid w:val="005C20CA"/>
    <w:rsid w:val="005C21C6"/>
    <w:rsid w:val="005C2294"/>
    <w:rsid w:val="005C22EE"/>
    <w:rsid w:val="005C2388"/>
    <w:rsid w:val="005C242F"/>
    <w:rsid w:val="005C272C"/>
    <w:rsid w:val="005C2784"/>
    <w:rsid w:val="005C29FB"/>
    <w:rsid w:val="005C2AC0"/>
    <w:rsid w:val="005C2B69"/>
    <w:rsid w:val="005C2B99"/>
    <w:rsid w:val="005C2BAF"/>
    <w:rsid w:val="005C2C2E"/>
    <w:rsid w:val="005C2E3F"/>
    <w:rsid w:val="005C2EC6"/>
    <w:rsid w:val="005C2F1C"/>
    <w:rsid w:val="005C2F94"/>
    <w:rsid w:val="005C3304"/>
    <w:rsid w:val="005C3322"/>
    <w:rsid w:val="005C341D"/>
    <w:rsid w:val="005C35EC"/>
    <w:rsid w:val="005C38EE"/>
    <w:rsid w:val="005C3A90"/>
    <w:rsid w:val="005C3BD2"/>
    <w:rsid w:val="005C3BED"/>
    <w:rsid w:val="005C3C62"/>
    <w:rsid w:val="005C3E29"/>
    <w:rsid w:val="005C3E40"/>
    <w:rsid w:val="005C413A"/>
    <w:rsid w:val="005C42EF"/>
    <w:rsid w:val="005C4362"/>
    <w:rsid w:val="005C463A"/>
    <w:rsid w:val="005C48CD"/>
    <w:rsid w:val="005C48E0"/>
    <w:rsid w:val="005C4A7F"/>
    <w:rsid w:val="005C4D63"/>
    <w:rsid w:val="005C4FF8"/>
    <w:rsid w:val="005C4FF9"/>
    <w:rsid w:val="005C5179"/>
    <w:rsid w:val="005C529E"/>
    <w:rsid w:val="005C549C"/>
    <w:rsid w:val="005C555E"/>
    <w:rsid w:val="005C55ED"/>
    <w:rsid w:val="005C56C3"/>
    <w:rsid w:val="005C5704"/>
    <w:rsid w:val="005C571D"/>
    <w:rsid w:val="005C5831"/>
    <w:rsid w:val="005C5A31"/>
    <w:rsid w:val="005C5BB4"/>
    <w:rsid w:val="005C5E08"/>
    <w:rsid w:val="005C5F3C"/>
    <w:rsid w:val="005C5F82"/>
    <w:rsid w:val="005C6270"/>
    <w:rsid w:val="005C6389"/>
    <w:rsid w:val="005C63D2"/>
    <w:rsid w:val="005C6453"/>
    <w:rsid w:val="005C6625"/>
    <w:rsid w:val="005C667C"/>
    <w:rsid w:val="005C66BF"/>
    <w:rsid w:val="005C66CA"/>
    <w:rsid w:val="005C6743"/>
    <w:rsid w:val="005C681B"/>
    <w:rsid w:val="005C6909"/>
    <w:rsid w:val="005C6A82"/>
    <w:rsid w:val="005C6B6B"/>
    <w:rsid w:val="005C6E0A"/>
    <w:rsid w:val="005C6E7F"/>
    <w:rsid w:val="005C6FB8"/>
    <w:rsid w:val="005C71A1"/>
    <w:rsid w:val="005C73AE"/>
    <w:rsid w:val="005C740D"/>
    <w:rsid w:val="005C747D"/>
    <w:rsid w:val="005C74B5"/>
    <w:rsid w:val="005C7681"/>
    <w:rsid w:val="005C7708"/>
    <w:rsid w:val="005C7728"/>
    <w:rsid w:val="005C7B06"/>
    <w:rsid w:val="005C7C6F"/>
    <w:rsid w:val="005C7D93"/>
    <w:rsid w:val="005CBC23"/>
    <w:rsid w:val="005D00DD"/>
    <w:rsid w:val="005D0112"/>
    <w:rsid w:val="005D0186"/>
    <w:rsid w:val="005D01CB"/>
    <w:rsid w:val="005D0251"/>
    <w:rsid w:val="005D0377"/>
    <w:rsid w:val="005D0645"/>
    <w:rsid w:val="005D07F6"/>
    <w:rsid w:val="005D086B"/>
    <w:rsid w:val="005D09E0"/>
    <w:rsid w:val="005D0ACB"/>
    <w:rsid w:val="005D0AE7"/>
    <w:rsid w:val="005D0AF9"/>
    <w:rsid w:val="005D0D90"/>
    <w:rsid w:val="005D0DF5"/>
    <w:rsid w:val="005D0E61"/>
    <w:rsid w:val="005D0EF4"/>
    <w:rsid w:val="005D0F1B"/>
    <w:rsid w:val="005D0F9E"/>
    <w:rsid w:val="005D0FE4"/>
    <w:rsid w:val="005D1090"/>
    <w:rsid w:val="005D117B"/>
    <w:rsid w:val="005D13FC"/>
    <w:rsid w:val="005D1620"/>
    <w:rsid w:val="005D1762"/>
    <w:rsid w:val="005D17BA"/>
    <w:rsid w:val="005D1967"/>
    <w:rsid w:val="005D1CBF"/>
    <w:rsid w:val="005D1D38"/>
    <w:rsid w:val="005D215E"/>
    <w:rsid w:val="005D2176"/>
    <w:rsid w:val="005D246C"/>
    <w:rsid w:val="005D2497"/>
    <w:rsid w:val="005D2542"/>
    <w:rsid w:val="005D2709"/>
    <w:rsid w:val="005D272B"/>
    <w:rsid w:val="005D27BF"/>
    <w:rsid w:val="005D2A91"/>
    <w:rsid w:val="005D2BC4"/>
    <w:rsid w:val="005D2D69"/>
    <w:rsid w:val="005D2EB3"/>
    <w:rsid w:val="005D313A"/>
    <w:rsid w:val="005D352D"/>
    <w:rsid w:val="005D3540"/>
    <w:rsid w:val="005D3557"/>
    <w:rsid w:val="005D3561"/>
    <w:rsid w:val="005D35F7"/>
    <w:rsid w:val="005D3732"/>
    <w:rsid w:val="005D37C3"/>
    <w:rsid w:val="005D3843"/>
    <w:rsid w:val="005D3897"/>
    <w:rsid w:val="005D38F0"/>
    <w:rsid w:val="005D391A"/>
    <w:rsid w:val="005D3A16"/>
    <w:rsid w:val="005D3A9B"/>
    <w:rsid w:val="005D3AE6"/>
    <w:rsid w:val="005D3BB5"/>
    <w:rsid w:val="005D3F4A"/>
    <w:rsid w:val="005D3FB3"/>
    <w:rsid w:val="005D3FF2"/>
    <w:rsid w:val="005D41B0"/>
    <w:rsid w:val="005D4286"/>
    <w:rsid w:val="005D437F"/>
    <w:rsid w:val="005D43FB"/>
    <w:rsid w:val="005D4537"/>
    <w:rsid w:val="005D4693"/>
    <w:rsid w:val="005D46CD"/>
    <w:rsid w:val="005D48AD"/>
    <w:rsid w:val="005D48EC"/>
    <w:rsid w:val="005D493A"/>
    <w:rsid w:val="005D4B2F"/>
    <w:rsid w:val="005D4B64"/>
    <w:rsid w:val="005D4B85"/>
    <w:rsid w:val="005D4BD9"/>
    <w:rsid w:val="005D4D45"/>
    <w:rsid w:val="005D4ECB"/>
    <w:rsid w:val="005D4F27"/>
    <w:rsid w:val="005D5002"/>
    <w:rsid w:val="005D5106"/>
    <w:rsid w:val="005D510F"/>
    <w:rsid w:val="005D5361"/>
    <w:rsid w:val="005D54E8"/>
    <w:rsid w:val="005D59F1"/>
    <w:rsid w:val="005D5AFA"/>
    <w:rsid w:val="005D5D7B"/>
    <w:rsid w:val="005D5E15"/>
    <w:rsid w:val="005D5F11"/>
    <w:rsid w:val="005D5F26"/>
    <w:rsid w:val="005D6113"/>
    <w:rsid w:val="005D61A4"/>
    <w:rsid w:val="005D625B"/>
    <w:rsid w:val="005D62D9"/>
    <w:rsid w:val="005D6393"/>
    <w:rsid w:val="005D63F8"/>
    <w:rsid w:val="005D6529"/>
    <w:rsid w:val="005D67C8"/>
    <w:rsid w:val="005D680B"/>
    <w:rsid w:val="005D6854"/>
    <w:rsid w:val="005D685D"/>
    <w:rsid w:val="005D6A6A"/>
    <w:rsid w:val="005D6BE3"/>
    <w:rsid w:val="005D7033"/>
    <w:rsid w:val="005D71B4"/>
    <w:rsid w:val="005D73CD"/>
    <w:rsid w:val="005D745C"/>
    <w:rsid w:val="005D74AD"/>
    <w:rsid w:val="005D74DA"/>
    <w:rsid w:val="005D76FB"/>
    <w:rsid w:val="005D7789"/>
    <w:rsid w:val="005D783A"/>
    <w:rsid w:val="005D787B"/>
    <w:rsid w:val="005D78B0"/>
    <w:rsid w:val="005D78FE"/>
    <w:rsid w:val="005D7942"/>
    <w:rsid w:val="005D79B6"/>
    <w:rsid w:val="005D7A5E"/>
    <w:rsid w:val="005D7A66"/>
    <w:rsid w:val="005D7B81"/>
    <w:rsid w:val="005D7CB0"/>
    <w:rsid w:val="005D7EDF"/>
    <w:rsid w:val="005D7F22"/>
    <w:rsid w:val="005E0035"/>
    <w:rsid w:val="005E006A"/>
    <w:rsid w:val="005E02AF"/>
    <w:rsid w:val="005E02CC"/>
    <w:rsid w:val="005E059B"/>
    <w:rsid w:val="005E0606"/>
    <w:rsid w:val="005E0663"/>
    <w:rsid w:val="005E08F5"/>
    <w:rsid w:val="005E08FF"/>
    <w:rsid w:val="005E099B"/>
    <w:rsid w:val="005E0CBD"/>
    <w:rsid w:val="005E0D7B"/>
    <w:rsid w:val="005E0DDF"/>
    <w:rsid w:val="005E0E04"/>
    <w:rsid w:val="005E0E45"/>
    <w:rsid w:val="005E0E7D"/>
    <w:rsid w:val="005E0EE1"/>
    <w:rsid w:val="005E104B"/>
    <w:rsid w:val="005E1071"/>
    <w:rsid w:val="005E1315"/>
    <w:rsid w:val="005E13E5"/>
    <w:rsid w:val="005E145F"/>
    <w:rsid w:val="005E14A1"/>
    <w:rsid w:val="005E1576"/>
    <w:rsid w:val="005E15B7"/>
    <w:rsid w:val="005E1666"/>
    <w:rsid w:val="005E17C4"/>
    <w:rsid w:val="005E19A0"/>
    <w:rsid w:val="005E1A3B"/>
    <w:rsid w:val="005E1AE9"/>
    <w:rsid w:val="005E1B77"/>
    <w:rsid w:val="005E1BE8"/>
    <w:rsid w:val="005E1EE0"/>
    <w:rsid w:val="005E1F77"/>
    <w:rsid w:val="005E2175"/>
    <w:rsid w:val="005E2212"/>
    <w:rsid w:val="005E224A"/>
    <w:rsid w:val="005E2329"/>
    <w:rsid w:val="005E23F3"/>
    <w:rsid w:val="005E2683"/>
    <w:rsid w:val="005E272E"/>
    <w:rsid w:val="005E28B0"/>
    <w:rsid w:val="005E2916"/>
    <w:rsid w:val="005E2A96"/>
    <w:rsid w:val="005E2C8F"/>
    <w:rsid w:val="005E2D59"/>
    <w:rsid w:val="005E2E64"/>
    <w:rsid w:val="005E2EA4"/>
    <w:rsid w:val="005E2F23"/>
    <w:rsid w:val="005E3038"/>
    <w:rsid w:val="005E30D3"/>
    <w:rsid w:val="005E3218"/>
    <w:rsid w:val="005E32B7"/>
    <w:rsid w:val="005E33C4"/>
    <w:rsid w:val="005E34D5"/>
    <w:rsid w:val="005E3572"/>
    <w:rsid w:val="005E379B"/>
    <w:rsid w:val="005E38F7"/>
    <w:rsid w:val="005E395B"/>
    <w:rsid w:val="005E3991"/>
    <w:rsid w:val="005E3A32"/>
    <w:rsid w:val="005E3A9F"/>
    <w:rsid w:val="005E3C0F"/>
    <w:rsid w:val="005E3D8C"/>
    <w:rsid w:val="005E3DCD"/>
    <w:rsid w:val="005E3E13"/>
    <w:rsid w:val="005E3E37"/>
    <w:rsid w:val="005E3EA3"/>
    <w:rsid w:val="005E3F85"/>
    <w:rsid w:val="005E3F88"/>
    <w:rsid w:val="005E4068"/>
    <w:rsid w:val="005E4090"/>
    <w:rsid w:val="005E430E"/>
    <w:rsid w:val="005E4411"/>
    <w:rsid w:val="005E4654"/>
    <w:rsid w:val="005E46CF"/>
    <w:rsid w:val="005E470F"/>
    <w:rsid w:val="005E4718"/>
    <w:rsid w:val="005E47C6"/>
    <w:rsid w:val="005E4827"/>
    <w:rsid w:val="005E48C7"/>
    <w:rsid w:val="005E4AEF"/>
    <w:rsid w:val="005E4B32"/>
    <w:rsid w:val="005E4B81"/>
    <w:rsid w:val="005E4BA6"/>
    <w:rsid w:val="005E4D1A"/>
    <w:rsid w:val="005E4E8D"/>
    <w:rsid w:val="005E509C"/>
    <w:rsid w:val="005E51CE"/>
    <w:rsid w:val="005E521F"/>
    <w:rsid w:val="005E530D"/>
    <w:rsid w:val="005E53D9"/>
    <w:rsid w:val="005E5493"/>
    <w:rsid w:val="005E55DB"/>
    <w:rsid w:val="005E568C"/>
    <w:rsid w:val="005E5791"/>
    <w:rsid w:val="005E5799"/>
    <w:rsid w:val="005E57D6"/>
    <w:rsid w:val="005E581D"/>
    <w:rsid w:val="005E584E"/>
    <w:rsid w:val="005E5853"/>
    <w:rsid w:val="005E5872"/>
    <w:rsid w:val="005E5B1A"/>
    <w:rsid w:val="005E5C5E"/>
    <w:rsid w:val="005E5C9E"/>
    <w:rsid w:val="005E5E35"/>
    <w:rsid w:val="005E5E5D"/>
    <w:rsid w:val="005E5E8D"/>
    <w:rsid w:val="005E5F5E"/>
    <w:rsid w:val="005E62A8"/>
    <w:rsid w:val="005E633D"/>
    <w:rsid w:val="005E63A3"/>
    <w:rsid w:val="005E63EE"/>
    <w:rsid w:val="005E6414"/>
    <w:rsid w:val="005E6424"/>
    <w:rsid w:val="005E646B"/>
    <w:rsid w:val="005E6777"/>
    <w:rsid w:val="005E6930"/>
    <w:rsid w:val="005E6A99"/>
    <w:rsid w:val="005E6B63"/>
    <w:rsid w:val="005E6D05"/>
    <w:rsid w:val="005E6D19"/>
    <w:rsid w:val="005E6F4F"/>
    <w:rsid w:val="005E724F"/>
    <w:rsid w:val="005E72C1"/>
    <w:rsid w:val="005E7410"/>
    <w:rsid w:val="005E76DE"/>
    <w:rsid w:val="005E79C6"/>
    <w:rsid w:val="005E7BCD"/>
    <w:rsid w:val="005E7D70"/>
    <w:rsid w:val="005E7EDB"/>
    <w:rsid w:val="005E7F8B"/>
    <w:rsid w:val="005F00DC"/>
    <w:rsid w:val="005F017E"/>
    <w:rsid w:val="005F019E"/>
    <w:rsid w:val="005F0211"/>
    <w:rsid w:val="005F030C"/>
    <w:rsid w:val="005F03BA"/>
    <w:rsid w:val="005F03F1"/>
    <w:rsid w:val="005F049E"/>
    <w:rsid w:val="005F070D"/>
    <w:rsid w:val="005F0779"/>
    <w:rsid w:val="005F0908"/>
    <w:rsid w:val="005F0A7A"/>
    <w:rsid w:val="005F0AED"/>
    <w:rsid w:val="005F0B3B"/>
    <w:rsid w:val="005F0C68"/>
    <w:rsid w:val="005F1094"/>
    <w:rsid w:val="005F109F"/>
    <w:rsid w:val="005F1265"/>
    <w:rsid w:val="005F126A"/>
    <w:rsid w:val="005F128E"/>
    <w:rsid w:val="005F12D3"/>
    <w:rsid w:val="005F1322"/>
    <w:rsid w:val="005F1350"/>
    <w:rsid w:val="005F135F"/>
    <w:rsid w:val="005F14B2"/>
    <w:rsid w:val="005F14B7"/>
    <w:rsid w:val="005F167E"/>
    <w:rsid w:val="005F1691"/>
    <w:rsid w:val="005F17B7"/>
    <w:rsid w:val="005F1899"/>
    <w:rsid w:val="005F19D4"/>
    <w:rsid w:val="005F19E4"/>
    <w:rsid w:val="005F1AEF"/>
    <w:rsid w:val="005F1BA4"/>
    <w:rsid w:val="005F1CDA"/>
    <w:rsid w:val="005F1D3D"/>
    <w:rsid w:val="005F1D93"/>
    <w:rsid w:val="005F2027"/>
    <w:rsid w:val="005F20EE"/>
    <w:rsid w:val="005F214D"/>
    <w:rsid w:val="005F2292"/>
    <w:rsid w:val="005F236B"/>
    <w:rsid w:val="005F279E"/>
    <w:rsid w:val="005F27CA"/>
    <w:rsid w:val="005F28E2"/>
    <w:rsid w:val="005F2AAA"/>
    <w:rsid w:val="005F2B7D"/>
    <w:rsid w:val="005F2C9B"/>
    <w:rsid w:val="005F2DA7"/>
    <w:rsid w:val="005F2E48"/>
    <w:rsid w:val="005F2E4D"/>
    <w:rsid w:val="005F2EB8"/>
    <w:rsid w:val="005F2F64"/>
    <w:rsid w:val="005F2FA6"/>
    <w:rsid w:val="005F3029"/>
    <w:rsid w:val="005F3041"/>
    <w:rsid w:val="005F3191"/>
    <w:rsid w:val="005F31EE"/>
    <w:rsid w:val="005F321E"/>
    <w:rsid w:val="005F3228"/>
    <w:rsid w:val="005F32C5"/>
    <w:rsid w:val="005F32CD"/>
    <w:rsid w:val="005F3324"/>
    <w:rsid w:val="005F33D0"/>
    <w:rsid w:val="005F340F"/>
    <w:rsid w:val="005F35D0"/>
    <w:rsid w:val="005F3665"/>
    <w:rsid w:val="005F3688"/>
    <w:rsid w:val="005F3749"/>
    <w:rsid w:val="005F38C7"/>
    <w:rsid w:val="005F3A48"/>
    <w:rsid w:val="005F3A82"/>
    <w:rsid w:val="005F3C01"/>
    <w:rsid w:val="005F3C03"/>
    <w:rsid w:val="005F3D00"/>
    <w:rsid w:val="005F3D97"/>
    <w:rsid w:val="005F3DAB"/>
    <w:rsid w:val="005F3F29"/>
    <w:rsid w:val="005F40B8"/>
    <w:rsid w:val="005F4280"/>
    <w:rsid w:val="005F42AB"/>
    <w:rsid w:val="005F42F6"/>
    <w:rsid w:val="005F445F"/>
    <w:rsid w:val="005F450E"/>
    <w:rsid w:val="005F45DE"/>
    <w:rsid w:val="005F4635"/>
    <w:rsid w:val="005F46DE"/>
    <w:rsid w:val="005F47B8"/>
    <w:rsid w:val="005F48F3"/>
    <w:rsid w:val="005F493F"/>
    <w:rsid w:val="005F49D0"/>
    <w:rsid w:val="005F4A80"/>
    <w:rsid w:val="005F4D53"/>
    <w:rsid w:val="005F4D78"/>
    <w:rsid w:val="005F4DDC"/>
    <w:rsid w:val="005F4F41"/>
    <w:rsid w:val="005F50C8"/>
    <w:rsid w:val="005F52C5"/>
    <w:rsid w:val="005F53C4"/>
    <w:rsid w:val="005F53DD"/>
    <w:rsid w:val="005F543A"/>
    <w:rsid w:val="005F552E"/>
    <w:rsid w:val="005F559C"/>
    <w:rsid w:val="005F57D5"/>
    <w:rsid w:val="005F5833"/>
    <w:rsid w:val="005F597D"/>
    <w:rsid w:val="005F59D9"/>
    <w:rsid w:val="005F5CE7"/>
    <w:rsid w:val="005F5D6F"/>
    <w:rsid w:val="005F5E30"/>
    <w:rsid w:val="005F5E62"/>
    <w:rsid w:val="005F5E72"/>
    <w:rsid w:val="005F5F1A"/>
    <w:rsid w:val="005F5F56"/>
    <w:rsid w:val="005F630C"/>
    <w:rsid w:val="005F631B"/>
    <w:rsid w:val="005F6357"/>
    <w:rsid w:val="005F6422"/>
    <w:rsid w:val="005F65B3"/>
    <w:rsid w:val="005F6717"/>
    <w:rsid w:val="005F6769"/>
    <w:rsid w:val="005F6905"/>
    <w:rsid w:val="005F6935"/>
    <w:rsid w:val="005F6953"/>
    <w:rsid w:val="005F6A08"/>
    <w:rsid w:val="005F6B48"/>
    <w:rsid w:val="005F6C96"/>
    <w:rsid w:val="005F6CDC"/>
    <w:rsid w:val="005F6ED2"/>
    <w:rsid w:val="005F7000"/>
    <w:rsid w:val="005F7084"/>
    <w:rsid w:val="005F7351"/>
    <w:rsid w:val="005F738B"/>
    <w:rsid w:val="005F73F2"/>
    <w:rsid w:val="005F767C"/>
    <w:rsid w:val="005F76E0"/>
    <w:rsid w:val="005F7926"/>
    <w:rsid w:val="005F79E1"/>
    <w:rsid w:val="005F7D58"/>
    <w:rsid w:val="005F7DF7"/>
    <w:rsid w:val="0060006D"/>
    <w:rsid w:val="00600245"/>
    <w:rsid w:val="0060024F"/>
    <w:rsid w:val="0060030D"/>
    <w:rsid w:val="006003BB"/>
    <w:rsid w:val="0060044C"/>
    <w:rsid w:val="0060068F"/>
    <w:rsid w:val="00600748"/>
    <w:rsid w:val="00600953"/>
    <w:rsid w:val="00600B12"/>
    <w:rsid w:val="00600B1C"/>
    <w:rsid w:val="00600D06"/>
    <w:rsid w:val="00600DFE"/>
    <w:rsid w:val="00600E53"/>
    <w:rsid w:val="006010E2"/>
    <w:rsid w:val="00601229"/>
    <w:rsid w:val="0060130B"/>
    <w:rsid w:val="006013FB"/>
    <w:rsid w:val="00601648"/>
    <w:rsid w:val="0060182D"/>
    <w:rsid w:val="006018B4"/>
    <w:rsid w:val="006019E5"/>
    <w:rsid w:val="00601A59"/>
    <w:rsid w:val="00601A8E"/>
    <w:rsid w:val="00601AAE"/>
    <w:rsid w:val="00601B88"/>
    <w:rsid w:val="00601CFF"/>
    <w:rsid w:val="00602173"/>
    <w:rsid w:val="0060257F"/>
    <w:rsid w:val="00602684"/>
    <w:rsid w:val="006026A7"/>
    <w:rsid w:val="00602765"/>
    <w:rsid w:val="00602995"/>
    <w:rsid w:val="0060299C"/>
    <w:rsid w:val="00602A2C"/>
    <w:rsid w:val="00602A9E"/>
    <w:rsid w:val="00602C47"/>
    <w:rsid w:val="00602D45"/>
    <w:rsid w:val="00602D5B"/>
    <w:rsid w:val="00602F45"/>
    <w:rsid w:val="00603073"/>
    <w:rsid w:val="006030EC"/>
    <w:rsid w:val="0060317B"/>
    <w:rsid w:val="0060322C"/>
    <w:rsid w:val="0060325C"/>
    <w:rsid w:val="00603425"/>
    <w:rsid w:val="006037AE"/>
    <w:rsid w:val="00603823"/>
    <w:rsid w:val="006038D2"/>
    <w:rsid w:val="006038D5"/>
    <w:rsid w:val="0060396F"/>
    <w:rsid w:val="006039F1"/>
    <w:rsid w:val="00603CF4"/>
    <w:rsid w:val="00603DFD"/>
    <w:rsid w:val="00603EE1"/>
    <w:rsid w:val="00603F4E"/>
    <w:rsid w:val="00603F77"/>
    <w:rsid w:val="00603FEC"/>
    <w:rsid w:val="0060423C"/>
    <w:rsid w:val="0060441D"/>
    <w:rsid w:val="00604423"/>
    <w:rsid w:val="00604468"/>
    <w:rsid w:val="006047E4"/>
    <w:rsid w:val="0060484B"/>
    <w:rsid w:val="0060499B"/>
    <w:rsid w:val="00604B41"/>
    <w:rsid w:val="00604D21"/>
    <w:rsid w:val="00604D98"/>
    <w:rsid w:val="00604F16"/>
    <w:rsid w:val="00604FD0"/>
    <w:rsid w:val="00605083"/>
    <w:rsid w:val="006051CB"/>
    <w:rsid w:val="006051F6"/>
    <w:rsid w:val="006052FE"/>
    <w:rsid w:val="00605648"/>
    <w:rsid w:val="0060564A"/>
    <w:rsid w:val="006056AE"/>
    <w:rsid w:val="0060594E"/>
    <w:rsid w:val="006059C7"/>
    <w:rsid w:val="00605A1A"/>
    <w:rsid w:val="00605A3B"/>
    <w:rsid w:val="00605A96"/>
    <w:rsid w:val="00605ABB"/>
    <w:rsid w:val="00605B68"/>
    <w:rsid w:val="00605BAA"/>
    <w:rsid w:val="00605E04"/>
    <w:rsid w:val="00605E6A"/>
    <w:rsid w:val="00605FB4"/>
    <w:rsid w:val="00605FDC"/>
    <w:rsid w:val="00606081"/>
    <w:rsid w:val="006060B8"/>
    <w:rsid w:val="006064B0"/>
    <w:rsid w:val="006064FB"/>
    <w:rsid w:val="00606545"/>
    <w:rsid w:val="00606570"/>
    <w:rsid w:val="006069D8"/>
    <w:rsid w:val="00606A0F"/>
    <w:rsid w:val="00606AB5"/>
    <w:rsid w:val="00606AFE"/>
    <w:rsid w:val="00606BB2"/>
    <w:rsid w:val="00606C24"/>
    <w:rsid w:val="006072B4"/>
    <w:rsid w:val="006073D2"/>
    <w:rsid w:val="00607485"/>
    <w:rsid w:val="006075BD"/>
    <w:rsid w:val="006076C2"/>
    <w:rsid w:val="00607757"/>
    <w:rsid w:val="00607792"/>
    <w:rsid w:val="0060779E"/>
    <w:rsid w:val="00607B0C"/>
    <w:rsid w:val="00607B2B"/>
    <w:rsid w:val="00607BE3"/>
    <w:rsid w:val="00607EB9"/>
    <w:rsid w:val="00607F21"/>
    <w:rsid w:val="00607FA2"/>
    <w:rsid w:val="00607FEB"/>
    <w:rsid w:val="00608F41"/>
    <w:rsid w:val="00610041"/>
    <w:rsid w:val="006102FD"/>
    <w:rsid w:val="006102FE"/>
    <w:rsid w:val="0061032D"/>
    <w:rsid w:val="006104F7"/>
    <w:rsid w:val="00610507"/>
    <w:rsid w:val="006105A6"/>
    <w:rsid w:val="006105DC"/>
    <w:rsid w:val="00610702"/>
    <w:rsid w:val="0061081E"/>
    <w:rsid w:val="00610838"/>
    <w:rsid w:val="00610881"/>
    <w:rsid w:val="00610913"/>
    <w:rsid w:val="00610917"/>
    <w:rsid w:val="0061092D"/>
    <w:rsid w:val="006109B1"/>
    <w:rsid w:val="00610B81"/>
    <w:rsid w:val="00610EB7"/>
    <w:rsid w:val="00610F12"/>
    <w:rsid w:val="00610F48"/>
    <w:rsid w:val="00610F7D"/>
    <w:rsid w:val="00610F92"/>
    <w:rsid w:val="00611035"/>
    <w:rsid w:val="0061116C"/>
    <w:rsid w:val="006111CC"/>
    <w:rsid w:val="00611203"/>
    <w:rsid w:val="0061124C"/>
    <w:rsid w:val="00611377"/>
    <w:rsid w:val="00611383"/>
    <w:rsid w:val="00611435"/>
    <w:rsid w:val="0061145C"/>
    <w:rsid w:val="00611469"/>
    <w:rsid w:val="00611566"/>
    <w:rsid w:val="006116DC"/>
    <w:rsid w:val="0061175F"/>
    <w:rsid w:val="0061179D"/>
    <w:rsid w:val="006117AE"/>
    <w:rsid w:val="0061191A"/>
    <w:rsid w:val="00611A1A"/>
    <w:rsid w:val="00611A2B"/>
    <w:rsid w:val="00611A42"/>
    <w:rsid w:val="00611C84"/>
    <w:rsid w:val="00612015"/>
    <w:rsid w:val="00612405"/>
    <w:rsid w:val="0061246A"/>
    <w:rsid w:val="006124A4"/>
    <w:rsid w:val="006124AF"/>
    <w:rsid w:val="006126F8"/>
    <w:rsid w:val="00612733"/>
    <w:rsid w:val="00612806"/>
    <w:rsid w:val="00612818"/>
    <w:rsid w:val="006128B7"/>
    <w:rsid w:val="006128F2"/>
    <w:rsid w:val="006128FC"/>
    <w:rsid w:val="00612900"/>
    <w:rsid w:val="00612A24"/>
    <w:rsid w:val="00612AAE"/>
    <w:rsid w:val="00612B18"/>
    <w:rsid w:val="00612B3D"/>
    <w:rsid w:val="00612CA4"/>
    <w:rsid w:val="00612CA5"/>
    <w:rsid w:val="00613071"/>
    <w:rsid w:val="00613168"/>
    <w:rsid w:val="00613280"/>
    <w:rsid w:val="0061331C"/>
    <w:rsid w:val="0061334A"/>
    <w:rsid w:val="0061336D"/>
    <w:rsid w:val="00613393"/>
    <w:rsid w:val="00613530"/>
    <w:rsid w:val="0061358D"/>
    <w:rsid w:val="00613614"/>
    <w:rsid w:val="0061391F"/>
    <w:rsid w:val="006139F7"/>
    <w:rsid w:val="00613A4F"/>
    <w:rsid w:val="00613C76"/>
    <w:rsid w:val="00613D2B"/>
    <w:rsid w:val="00613EB1"/>
    <w:rsid w:val="00613FC4"/>
    <w:rsid w:val="00613FF2"/>
    <w:rsid w:val="006143B6"/>
    <w:rsid w:val="006145CF"/>
    <w:rsid w:val="006146CD"/>
    <w:rsid w:val="0061483D"/>
    <w:rsid w:val="0061484C"/>
    <w:rsid w:val="0061498F"/>
    <w:rsid w:val="0061499B"/>
    <w:rsid w:val="00614A9C"/>
    <w:rsid w:val="00614BCC"/>
    <w:rsid w:val="00614BDB"/>
    <w:rsid w:val="00614C2C"/>
    <w:rsid w:val="00614CC3"/>
    <w:rsid w:val="00614D88"/>
    <w:rsid w:val="00614DDA"/>
    <w:rsid w:val="00614FEC"/>
    <w:rsid w:val="00615089"/>
    <w:rsid w:val="00615159"/>
    <w:rsid w:val="00615187"/>
    <w:rsid w:val="00615200"/>
    <w:rsid w:val="006153F0"/>
    <w:rsid w:val="0061540B"/>
    <w:rsid w:val="0061565D"/>
    <w:rsid w:val="006156A2"/>
    <w:rsid w:val="00615928"/>
    <w:rsid w:val="006159F4"/>
    <w:rsid w:val="00615A14"/>
    <w:rsid w:val="00615B3D"/>
    <w:rsid w:val="00615CDA"/>
    <w:rsid w:val="00615D76"/>
    <w:rsid w:val="00615E09"/>
    <w:rsid w:val="00615EE6"/>
    <w:rsid w:val="00616097"/>
    <w:rsid w:val="006168C6"/>
    <w:rsid w:val="006168E8"/>
    <w:rsid w:val="0061692C"/>
    <w:rsid w:val="00616A6A"/>
    <w:rsid w:val="00616B85"/>
    <w:rsid w:val="00616CF6"/>
    <w:rsid w:val="00617441"/>
    <w:rsid w:val="006174EC"/>
    <w:rsid w:val="0061762D"/>
    <w:rsid w:val="00617826"/>
    <w:rsid w:val="0061783E"/>
    <w:rsid w:val="0061785E"/>
    <w:rsid w:val="0061797E"/>
    <w:rsid w:val="006179BF"/>
    <w:rsid w:val="00617A3A"/>
    <w:rsid w:val="00617AC6"/>
    <w:rsid w:val="00617BF4"/>
    <w:rsid w:val="00617DBB"/>
    <w:rsid w:val="00617EBA"/>
    <w:rsid w:val="0062017B"/>
    <w:rsid w:val="006201B9"/>
    <w:rsid w:val="006202B4"/>
    <w:rsid w:val="006202D2"/>
    <w:rsid w:val="00620442"/>
    <w:rsid w:val="006204DA"/>
    <w:rsid w:val="00620AAF"/>
    <w:rsid w:val="00620CD3"/>
    <w:rsid w:val="00620D6D"/>
    <w:rsid w:val="00620F7C"/>
    <w:rsid w:val="0062100B"/>
    <w:rsid w:val="006210CC"/>
    <w:rsid w:val="0062121F"/>
    <w:rsid w:val="00621280"/>
    <w:rsid w:val="0062131E"/>
    <w:rsid w:val="006213EF"/>
    <w:rsid w:val="0062147F"/>
    <w:rsid w:val="006214BD"/>
    <w:rsid w:val="00621597"/>
    <w:rsid w:val="00621917"/>
    <w:rsid w:val="006219A1"/>
    <w:rsid w:val="006219B2"/>
    <w:rsid w:val="00621C65"/>
    <w:rsid w:val="00621C9F"/>
    <w:rsid w:val="00621CDC"/>
    <w:rsid w:val="00621F0E"/>
    <w:rsid w:val="006220F4"/>
    <w:rsid w:val="00622190"/>
    <w:rsid w:val="006221E7"/>
    <w:rsid w:val="006222CC"/>
    <w:rsid w:val="0062233D"/>
    <w:rsid w:val="006223B0"/>
    <w:rsid w:val="00622428"/>
    <w:rsid w:val="006224B1"/>
    <w:rsid w:val="006224CF"/>
    <w:rsid w:val="00622625"/>
    <w:rsid w:val="006228A0"/>
    <w:rsid w:val="006228F4"/>
    <w:rsid w:val="00622913"/>
    <w:rsid w:val="0062295C"/>
    <w:rsid w:val="00622A6C"/>
    <w:rsid w:val="00622BED"/>
    <w:rsid w:val="00622C36"/>
    <w:rsid w:val="00622E7D"/>
    <w:rsid w:val="0062300C"/>
    <w:rsid w:val="00623028"/>
    <w:rsid w:val="0062309C"/>
    <w:rsid w:val="0062325C"/>
    <w:rsid w:val="0062326D"/>
    <w:rsid w:val="00623310"/>
    <w:rsid w:val="0062343A"/>
    <w:rsid w:val="006234A1"/>
    <w:rsid w:val="006235E5"/>
    <w:rsid w:val="006235E7"/>
    <w:rsid w:val="00623730"/>
    <w:rsid w:val="0062373E"/>
    <w:rsid w:val="00623A25"/>
    <w:rsid w:val="00623B13"/>
    <w:rsid w:val="00623C5F"/>
    <w:rsid w:val="00623D7B"/>
    <w:rsid w:val="0062417F"/>
    <w:rsid w:val="006241BE"/>
    <w:rsid w:val="006241FC"/>
    <w:rsid w:val="006242BC"/>
    <w:rsid w:val="006242DA"/>
    <w:rsid w:val="006243C1"/>
    <w:rsid w:val="00624746"/>
    <w:rsid w:val="00624791"/>
    <w:rsid w:val="00624818"/>
    <w:rsid w:val="0062484E"/>
    <w:rsid w:val="0062497B"/>
    <w:rsid w:val="00624999"/>
    <w:rsid w:val="00624B2F"/>
    <w:rsid w:val="00624C59"/>
    <w:rsid w:val="00624E34"/>
    <w:rsid w:val="00624EEE"/>
    <w:rsid w:val="00624F6A"/>
    <w:rsid w:val="00625013"/>
    <w:rsid w:val="00625052"/>
    <w:rsid w:val="006250A6"/>
    <w:rsid w:val="006250F7"/>
    <w:rsid w:val="00625150"/>
    <w:rsid w:val="00625170"/>
    <w:rsid w:val="0062522D"/>
    <w:rsid w:val="006254CC"/>
    <w:rsid w:val="006255FB"/>
    <w:rsid w:val="006257EE"/>
    <w:rsid w:val="0062586F"/>
    <w:rsid w:val="006258F1"/>
    <w:rsid w:val="006259B8"/>
    <w:rsid w:val="00625B91"/>
    <w:rsid w:val="00625C6D"/>
    <w:rsid w:val="00625CEF"/>
    <w:rsid w:val="00625D21"/>
    <w:rsid w:val="00625EAD"/>
    <w:rsid w:val="0062603B"/>
    <w:rsid w:val="00626041"/>
    <w:rsid w:val="0062604F"/>
    <w:rsid w:val="00626059"/>
    <w:rsid w:val="00626080"/>
    <w:rsid w:val="006260D6"/>
    <w:rsid w:val="006261CF"/>
    <w:rsid w:val="006264DC"/>
    <w:rsid w:val="006266AB"/>
    <w:rsid w:val="0062673F"/>
    <w:rsid w:val="00626780"/>
    <w:rsid w:val="006267EF"/>
    <w:rsid w:val="00626821"/>
    <w:rsid w:val="00626894"/>
    <w:rsid w:val="006268B8"/>
    <w:rsid w:val="00626912"/>
    <w:rsid w:val="0062692B"/>
    <w:rsid w:val="00626C42"/>
    <w:rsid w:val="00626D85"/>
    <w:rsid w:val="00626E82"/>
    <w:rsid w:val="00626ED6"/>
    <w:rsid w:val="00626F5D"/>
    <w:rsid w:val="00626F86"/>
    <w:rsid w:val="0062716C"/>
    <w:rsid w:val="0062722E"/>
    <w:rsid w:val="00627325"/>
    <w:rsid w:val="00627467"/>
    <w:rsid w:val="00627607"/>
    <w:rsid w:val="00627793"/>
    <w:rsid w:val="0062787B"/>
    <w:rsid w:val="00627957"/>
    <w:rsid w:val="00627A6F"/>
    <w:rsid w:val="00627BCF"/>
    <w:rsid w:val="00627C49"/>
    <w:rsid w:val="00627D4E"/>
    <w:rsid w:val="00627ED4"/>
    <w:rsid w:val="00627F00"/>
    <w:rsid w:val="006305B9"/>
    <w:rsid w:val="006305BA"/>
    <w:rsid w:val="00630651"/>
    <w:rsid w:val="00630709"/>
    <w:rsid w:val="00630824"/>
    <w:rsid w:val="006308C9"/>
    <w:rsid w:val="006308DC"/>
    <w:rsid w:val="0063091C"/>
    <w:rsid w:val="006309EB"/>
    <w:rsid w:val="00630AEE"/>
    <w:rsid w:val="00630B3F"/>
    <w:rsid w:val="00630B9A"/>
    <w:rsid w:val="00630CC4"/>
    <w:rsid w:val="00630DA1"/>
    <w:rsid w:val="00631010"/>
    <w:rsid w:val="00631037"/>
    <w:rsid w:val="00631080"/>
    <w:rsid w:val="00631085"/>
    <w:rsid w:val="006311C9"/>
    <w:rsid w:val="00631279"/>
    <w:rsid w:val="0063157E"/>
    <w:rsid w:val="006315B1"/>
    <w:rsid w:val="006315FC"/>
    <w:rsid w:val="00631913"/>
    <w:rsid w:val="00631931"/>
    <w:rsid w:val="006319BF"/>
    <w:rsid w:val="006319D7"/>
    <w:rsid w:val="00631A0D"/>
    <w:rsid w:val="00631A50"/>
    <w:rsid w:val="00631A99"/>
    <w:rsid w:val="00631E6D"/>
    <w:rsid w:val="00631FA0"/>
    <w:rsid w:val="00632115"/>
    <w:rsid w:val="006323C1"/>
    <w:rsid w:val="006323E2"/>
    <w:rsid w:val="00632457"/>
    <w:rsid w:val="006325DA"/>
    <w:rsid w:val="006325EB"/>
    <w:rsid w:val="00632835"/>
    <w:rsid w:val="0063293A"/>
    <w:rsid w:val="00632A5C"/>
    <w:rsid w:val="00632B5A"/>
    <w:rsid w:val="00632C70"/>
    <w:rsid w:val="00632D09"/>
    <w:rsid w:val="00632D2D"/>
    <w:rsid w:val="00632E95"/>
    <w:rsid w:val="00632EA0"/>
    <w:rsid w:val="00632EB7"/>
    <w:rsid w:val="00632F22"/>
    <w:rsid w:val="00632FBC"/>
    <w:rsid w:val="00632FCE"/>
    <w:rsid w:val="006332E9"/>
    <w:rsid w:val="00633482"/>
    <w:rsid w:val="006334A9"/>
    <w:rsid w:val="0063351D"/>
    <w:rsid w:val="00633534"/>
    <w:rsid w:val="00633597"/>
    <w:rsid w:val="006336E8"/>
    <w:rsid w:val="006336F2"/>
    <w:rsid w:val="00633712"/>
    <w:rsid w:val="00633A85"/>
    <w:rsid w:val="00633A86"/>
    <w:rsid w:val="00633AC2"/>
    <w:rsid w:val="00633C01"/>
    <w:rsid w:val="006342AA"/>
    <w:rsid w:val="006343BA"/>
    <w:rsid w:val="006344BF"/>
    <w:rsid w:val="006344F5"/>
    <w:rsid w:val="00634596"/>
    <w:rsid w:val="006346A4"/>
    <w:rsid w:val="006349BD"/>
    <w:rsid w:val="006349E2"/>
    <w:rsid w:val="00634A10"/>
    <w:rsid w:val="00634A24"/>
    <w:rsid w:val="00634C70"/>
    <w:rsid w:val="00634DB7"/>
    <w:rsid w:val="00635011"/>
    <w:rsid w:val="0063507F"/>
    <w:rsid w:val="00635120"/>
    <w:rsid w:val="00635157"/>
    <w:rsid w:val="006352EF"/>
    <w:rsid w:val="0063542B"/>
    <w:rsid w:val="006354EB"/>
    <w:rsid w:val="00635536"/>
    <w:rsid w:val="006355DF"/>
    <w:rsid w:val="00635607"/>
    <w:rsid w:val="00635631"/>
    <w:rsid w:val="006359DF"/>
    <w:rsid w:val="00635A1A"/>
    <w:rsid w:val="00635A73"/>
    <w:rsid w:val="00635A91"/>
    <w:rsid w:val="00635ECF"/>
    <w:rsid w:val="006360C2"/>
    <w:rsid w:val="0063618B"/>
    <w:rsid w:val="00636216"/>
    <w:rsid w:val="0063637B"/>
    <w:rsid w:val="00636386"/>
    <w:rsid w:val="006364BC"/>
    <w:rsid w:val="00636614"/>
    <w:rsid w:val="0063673C"/>
    <w:rsid w:val="006368DE"/>
    <w:rsid w:val="006369EF"/>
    <w:rsid w:val="00636B96"/>
    <w:rsid w:val="00636BA8"/>
    <w:rsid w:val="00636BF7"/>
    <w:rsid w:val="00636C2F"/>
    <w:rsid w:val="00636CE4"/>
    <w:rsid w:val="00636E18"/>
    <w:rsid w:val="00636E24"/>
    <w:rsid w:val="00636EBB"/>
    <w:rsid w:val="0063709D"/>
    <w:rsid w:val="006372A7"/>
    <w:rsid w:val="006372DD"/>
    <w:rsid w:val="006373A5"/>
    <w:rsid w:val="006375A3"/>
    <w:rsid w:val="0063764E"/>
    <w:rsid w:val="00637800"/>
    <w:rsid w:val="00637829"/>
    <w:rsid w:val="00637875"/>
    <w:rsid w:val="0063788A"/>
    <w:rsid w:val="00637A7F"/>
    <w:rsid w:val="00637AFE"/>
    <w:rsid w:val="00637B17"/>
    <w:rsid w:val="00637BD1"/>
    <w:rsid w:val="00637CBD"/>
    <w:rsid w:val="00637E07"/>
    <w:rsid w:val="00637E51"/>
    <w:rsid w:val="00640009"/>
    <w:rsid w:val="0064019F"/>
    <w:rsid w:val="006401AE"/>
    <w:rsid w:val="006401CB"/>
    <w:rsid w:val="0064038D"/>
    <w:rsid w:val="0064042A"/>
    <w:rsid w:val="0064049A"/>
    <w:rsid w:val="0064054F"/>
    <w:rsid w:val="006405EA"/>
    <w:rsid w:val="00640619"/>
    <w:rsid w:val="006406DA"/>
    <w:rsid w:val="00640701"/>
    <w:rsid w:val="00640832"/>
    <w:rsid w:val="00640890"/>
    <w:rsid w:val="006409A0"/>
    <w:rsid w:val="006409A4"/>
    <w:rsid w:val="00640AB4"/>
    <w:rsid w:val="00640DDD"/>
    <w:rsid w:val="00640EA0"/>
    <w:rsid w:val="00640EFB"/>
    <w:rsid w:val="00641152"/>
    <w:rsid w:val="00641519"/>
    <w:rsid w:val="006415AB"/>
    <w:rsid w:val="00641718"/>
    <w:rsid w:val="00641A40"/>
    <w:rsid w:val="00641AC1"/>
    <w:rsid w:val="00641D9C"/>
    <w:rsid w:val="00641DDA"/>
    <w:rsid w:val="00641E55"/>
    <w:rsid w:val="00641E73"/>
    <w:rsid w:val="00641F0B"/>
    <w:rsid w:val="00641F24"/>
    <w:rsid w:val="0064214C"/>
    <w:rsid w:val="00642171"/>
    <w:rsid w:val="0064234B"/>
    <w:rsid w:val="00642373"/>
    <w:rsid w:val="0064238C"/>
    <w:rsid w:val="006423E8"/>
    <w:rsid w:val="00642499"/>
    <w:rsid w:val="006424A2"/>
    <w:rsid w:val="00642588"/>
    <w:rsid w:val="00642739"/>
    <w:rsid w:val="006428E8"/>
    <w:rsid w:val="006429F0"/>
    <w:rsid w:val="00642C12"/>
    <w:rsid w:val="00642CF0"/>
    <w:rsid w:val="00642E52"/>
    <w:rsid w:val="00642EEA"/>
    <w:rsid w:val="00642FCB"/>
    <w:rsid w:val="00642FD7"/>
    <w:rsid w:val="00643011"/>
    <w:rsid w:val="006430A1"/>
    <w:rsid w:val="006430AE"/>
    <w:rsid w:val="006430FA"/>
    <w:rsid w:val="006432C7"/>
    <w:rsid w:val="00643420"/>
    <w:rsid w:val="006434CB"/>
    <w:rsid w:val="0064367F"/>
    <w:rsid w:val="006437CD"/>
    <w:rsid w:val="006437F0"/>
    <w:rsid w:val="00643AB8"/>
    <w:rsid w:val="00643C75"/>
    <w:rsid w:val="00643D25"/>
    <w:rsid w:val="00643DD8"/>
    <w:rsid w:val="00643E08"/>
    <w:rsid w:val="00643E76"/>
    <w:rsid w:val="00644067"/>
    <w:rsid w:val="0064428A"/>
    <w:rsid w:val="006442F5"/>
    <w:rsid w:val="006443BA"/>
    <w:rsid w:val="0064451D"/>
    <w:rsid w:val="006445EA"/>
    <w:rsid w:val="0064468D"/>
    <w:rsid w:val="00644695"/>
    <w:rsid w:val="006446D8"/>
    <w:rsid w:val="00644723"/>
    <w:rsid w:val="006447F3"/>
    <w:rsid w:val="006448CA"/>
    <w:rsid w:val="00644918"/>
    <w:rsid w:val="00644BC3"/>
    <w:rsid w:val="00644C00"/>
    <w:rsid w:val="00644C10"/>
    <w:rsid w:val="00644CCE"/>
    <w:rsid w:val="00644E23"/>
    <w:rsid w:val="00644E52"/>
    <w:rsid w:val="00644ED3"/>
    <w:rsid w:val="00644F05"/>
    <w:rsid w:val="00644F86"/>
    <w:rsid w:val="0064520E"/>
    <w:rsid w:val="0064525B"/>
    <w:rsid w:val="00645647"/>
    <w:rsid w:val="0064564C"/>
    <w:rsid w:val="006456DC"/>
    <w:rsid w:val="006459A0"/>
    <w:rsid w:val="006459D6"/>
    <w:rsid w:val="00645A03"/>
    <w:rsid w:val="00645A2F"/>
    <w:rsid w:val="00645B2D"/>
    <w:rsid w:val="00645B73"/>
    <w:rsid w:val="00645D98"/>
    <w:rsid w:val="00645DF6"/>
    <w:rsid w:val="00645EEC"/>
    <w:rsid w:val="0064602C"/>
    <w:rsid w:val="00646135"/>
    <w:rsid w:val="0064617E"/>
    <w:rsid w:val="006462CC"/>
    <w:rsid w:val="006463E2"/>
    <w:rsid w:val="00646421"/>
    <w:rsid w:val="00646480"/>
    <w:rsid w:val="006464C0"/>
    <w:rsid w:val="00646534"/>
    <w:rsid w:val="006465DD"/>
    <w:rsid w:val="0064671E"/>
    <w:rsid w:val="0064680B"/>
    <w:rsid w:val="00646812"/>
    <w:rsid w:val="00646883"/>
    <w:rsid w:val="00646919"/>
    <w:rsid w:val="0064694F"/>
    <w:rsid w:val="00646A5A"/>
    <w:rsid w:val="00646A7E"/>
    <w:rsid w:val="00646A93"/>
    <w:rsid w:val="00646BD2"/>
    <w:rsid w:val="00646C34"/>
    <w:rsid w:val="00646DCD"/>
    <w:rsid w:val="00646EC3"/>
    <w:rsid w:val="00646EF1"/>
    <w:rsid w:val="00647004"/>
    <w:rsid w:val="006470B3"/>
    <w:rsid w:val="006471CD"/>
    <w:rsid w:val="0064733C"/>
    <w:rsid w:val="00647569"/>
    <w:rsid w:val="00647686"/>
    <w:rsid w:val="00647785"/>
    <w:rsid w:val="00647886"/>
    <w:rsid w:val="0064790B"/>
    <w:rsid w:val="00647A28"/>
    <w:rsid w:val="00647C1F"/>
    <w:rsid w:val="00647CD6"/>
    <w:rsid w:val="00647D57"/>
    <w:rsid w:val="00647EC2"/>
    <w:rsid w:val="00647F6F"/>
    <w:rsid w:val="00650013"/>
    <w:rsid w:val="0065009F"/>
    <w:rsid w:val="006500D8"/>
    <w:rsid w:val="006501A7"/>
    <w:rsid w:val="0065021D"/>
    <w:rsid w:val="006504AA"/>
    <w:rsid w:val="006506F9"/>
    <w:rsid w:val="0065071D"/>
    <w:rsid w:val="006507D2"/>
    <w:rsid w:val="0065083A"/>
    <w:rsid w:val="0065096D"/>
    <w:rsid w:val="006509DB"/>
    <w:rsid w:val="00650B55"/>
    <w:rsid w:val="00650B79"/>
    <w:rsid w:val="00650C77"/>
    <w:rsid w:val="00650DA2"/>
    <w:rsid w:val="00650DE8"/>
    <w:rsid w:val="00650EA8"/>
    <w:rsid w:val="00651052"/>
    <w:rsid w:val="00651080"/>
    <w:rsid w:val="00651132"/>
    <w:rsid w:val="00651278"/>
    <w:rsid w:val="006512BF"/>
    <w:rsid w:val="006512EC"/>
    <w:rsid w:val="0065138B"/>
    <w:rsid w:val="00651553"/>
    <w:rsid w:val="00651738"/>
    <w:rsid w:val="00651875"/>
    <w:rsid w:val="006518B8"/>
    <w:rsid w:val="006518D7"/>
    <w:rsid w:val="00651930"/>
    <w:rsid w:val="006519A9"/>
    <w:rsid w:val="00651A02"/>
    <w:rsid w:val="00651FA1"/>
    <w:rsid w:val="00652033"/>
    <w:rsid w:val="00652286"/>
    <w:rsid w:val="0065239A"/>
    <w:rsid w:val="006523FE"/>
    <w:rsid w:val="00652487"/>
    <w:rsid w:val="00652565"/>
    <w:rsid w:val="006527A6"/>
    <w:rsid w:val="0065285A"/>
    <w:rsid w:val="006528D6"/>
    <w:rsid w:val="00652911"/>
    <w:rsid w:val="006529A7"/>
    <w:rsid w:val="00652CDA"/>
    <w:rsid w:val="00652F26"/>
    <w:rsid w:val="00652F7E"/>
    <w:rsid w:val="00652FCA"/>
    <w:rsid w:val="0065321D"/>
    <w:rsid w:val="00653281"/>
    <w:rsid w:val="006533A7"/>
    <w:rsid w:val="006533B3"/>
    <w:rsid w:val="006533E1"/>
    <w:rsid w:val="006533E3"/>
    <w:rsid w:val="00653416"/>
    <w:rsid w:val="0065344B"/>
    <w:rsid w:val="00653453"/>
    <w:rsid w:val="006534E8"/>
    <w:rsid w:val="0065353D"/>
    <w:rsid w:val="0065361B"/>
    <w:rsid w:val="006536CB"/>
    <w:rsid w:val="006536D3"/>
    <w:rsid w:val="00653764"/>
    <w:rsid w:val="00653854"/>
    <w:rsid w:val="00653A5C"/>
    <w:rsid w:val="00653C85"/>
    <w:rsid w:val="00653CFF"/>
    <w:rsid w:val="00653D24"/>
    <w:rsid w:val="00653D4C"/>
    <w:rsid w:val="00653DB8"/>
    <w:rsid w:val="00653F42"/>
    <w:rsid w:val="006540AF"/>
    <w:rsid w:val="006545C2"/>
    <w:rsid w:val="00654745"/>
    <w:rsid w:val="0065482A"/>
    <w:rsid w:val="0065482D"/>
    <w:rsid w:val="00654A24"/>
    <w:rsid w:val="00654BDA"/>
    <w:rsid w:val="00654D4F"/>
    <w:rsid w:val="00654E0C"/>
    <w:rsid w:val="00654F54"/>
    <w:rsid w:val="006550AD"/>
    <w:rsid w:val="0065512E"/>
    <w:rsid w:val="006552AF"/>
    <w:rsid w:val="006552F1"/>
    <w:rsid w:val="00655462"/>
    <w:rsid w:val="00655487"/>
    <w:rsid w:val="006554D4"/>
    <w:rsid w:val="00655845"/>
    <w:rsid w:val="00655892"/>
    <w:rsid w:val="00655A69"/>
    <w:rsid w:val="00655BFC"/>
    <w:rsid w:val="00655D36"/>
    <w:rsid w:val="00655E4B"/>
    <w:rsid w:val="00655FA8"/>
    <w:rsid w:val="0065601B"/>
    <w:rsid w:val="006560AF"/>
    <w:rsid w:val="00656233"/>
    <w:rsid w:val="00656322"/>
    <w:rsid w:val="00656476"/>
    <w:rsid w:val="00656481"/>
    <w:rsid w:val="00656773"/>
    <w:rsid w:val="006567D7"/>
    <w:rsid w:val="0065692D"/>
    <w:rsid w:val="00656996"/>
    <w:rsid w:val="00656D49"/>
    <w:rsid w:val="00656DD5"/>
    <w:rsid w:val="00656DDD"/>
    <w:rsid w:val="00656E49"/>
    <w:rsid w:val="00656E94"/>
    <w:rsid w:val="00656F85"/>
    <w:rsid w:val="00656F93"/>
    <w:rsid w:val="00656F96"/>
    <w:rsid w:val="00657212"/>
    <w:rsid w:val="00657356"/>
    <w:rsid w:val="00657564"/>
    <w:rsid w:val="006575FF"/>
    <w:rsid w:val="006576DB"/>
    <w:rsid w:val="00657B14"/>
    <w:rsid w:val="00657D72"/>
    <w:rsid w:val="00657DC3"/>
    <w:rsid w:val="00657E9E"/>
    <w:rsid w:val="00660093"/>
    <w:rsid w:val="006603E9"/>
    <w:rsid w:val="006603F8"/>
    <w:rsid w:val="00660412"/>
    <w:rsid w:val="006604EE"/>
    <w:rsid w:val="00660586"/>
    <w:rsid w:val="00660943"/>
    <w:rsid w:val="0066094A"/>
    <w:rsid w:val="006609F6"/>
    <w:rsid w:val="00660D47"/>
    <w:rsid w:val="00660DA1"/>
    <w:rsid w:val="00660DEE"/>
    <w:rsid w:val="00660F1E"/>
    <w:rsid w:val="00661010"/>
    <w:rsid w:val="00661083"/>
    <w:rsid w:val="006610E3"/>
    <w:rsid w:val="006610E8"/>
    <w:rsid w:val="0066116A"/>
    <w:rsid w:val="0066125C"/>
    <w:rsid w:val="00661370"/>
    <w:rsid w:val="00661374"/>
    <w:rsid w:val="00661593"/>
    <w:rsid w:val="006617DB"/>
    <w:rsid w:val="00661924"/>
    <w:rsid w:val="006619E6"/>
    <w:rsid w:val="00661AC2"/>
    <w:rsid w:val="00661BE7"/>
    <w:rsid w:val="00661DB6"/>
    <w:rsid w:val="00661FD7"/>
    <w:rsid w:val="0066226C"/>
    <w:rsid w:val="0066247E"/>
    <w:rsid w:val="006625CB"/>
    <w:rsid w:val="006626EA"/>
    <w:rsid w:val="00662806"/>
    <w:rsid w:val="006629DC"/>
    <w:rsid w:val="00662A19"/>
    <w:rsid w:val="00662B35"/>
    <w:rsid w:val="00662D47"/>
    <w:rsid w:val="00662DFF"/>
    <w:rsid w:val="00663019"/>
    <w:rsid w:val="0066305A"/>
    <w:rsid w:val="006630F6"/>
    <w:rsid w:val="00663147"/>
    <w:rsid w:val="006631E0"/>
    <w:rsid w:val="006634D3"/>
    <w:rsid w:val="006635F2"/>
    <w:rsid w:val="0066360F"/>
    <w:rsid w:val="00663879"/>
    <w:rsid w:val="006639AE"/>
    <w:rsid w:val="006639E3"/>
    <w:rsid w:val="00663BA6"/>
    <w:rsid w:val="00663BC5"/>
    <w:rsid w:val="00663C61"/>
    <w:rsid w:val="00663E67"/>
    <w:rsid w:val="00664105"/>
    <w:rsid w:val="0066413B"/>
    <w:rsid w:val="0066418A"/>
    <w:rsid w:val="0066446D"/>
    <w:rsid w:val="006644B0"/>
    <w:rsid w:val="006647F4"/>
    <w:rsid w:val="006648B2"/>
    <w:rsid w:val="006648EE"/>
    <w:rsid w:val="00664918"/>
    <w:rsid w:val="0066496D"/>
    <w:rsid w:val="00664AA5"/>
    <w:rsid w:val="00664AF7"/>
    <w:rsid w:val="00664B20"/>
    <w:rsid w:val="00664C3A"/>
    <w:rsid w:val="00664D58"/>
    <w:rsid w:val="006650B3"/>
    <w:rsid w:val="006651C3"/>
    <w:rsid w:val="0066520B"/>
    <w:rsid w:val="00665472"/>
    <w:rsid w:val="0066548C"/>
    <w:rsid w:val="0066557C"/>
    <w:rsid w:val="00665598"/>
    <w:rsid w:val="00665670"/>
    <w:rsid w:val="0066573E"/>
    <w:rsid w:val="0066581B"/>
    <w:rsid w:val="00665A3E"/>
    <w:rsid w:val="00665C37"/>
    <w:rsid w:val="00665E12"/>
    <w:rsid w:val="00665F61"/>
    <w:rsid w:val="00666048"/>
    <w:rsid w:val="0066649D"/>
    <w:rsid w:val="00666581"/>
    <w:rsid w:val="00666643"/>
    <w:rsid w:val="00666977"/>
    <w:rsid w:val="00666A47"/>
    <w:rsid w:val="00666ACA"/>
    <w:rsid w:val="00666B5C"/>
    <w:rsid w:val="00666CAC"/>
    <w:rsid w:val="00667188"/>
    <w:rsid w:val="006671A5"/>
    <w:rsid w:val="00667344"/>
    <w:rsid w:val="0066735F"/>
    <w:rsid w:val="006674D8"/>
    <w:rsid w:val="00667758"/>
    <w:rsid w:val="006678B0"/>
    <w:rsid w:val="00667CA0"/>
    <w:rsid w:val="00667DAB"/>
    <w:rsid w:val="00667DE6"/>
    <w:rsid w:val="00667E27"/>
    <w:rsid w:val="00667EA7"/>
    <w:rsid w:val="00667F74"/>
    <w:rsid w:val="0067005D"/>
    <w:rsid w:val="00670060"/>
    <w:rsid w:val="006700A6"/>
    <w:rsid w:val="0067033B"/>
    <w:rsid w:val="006703A0"/>
    <w:rsid w:val="006703D0"/>
    <w:rsid w:val="0067042A"/>
    <w:rsid w:val="006704B2"/>
    <w:rsid w:val="0067061C"/>
    <w:rsid w:val="00670822"/>
    <w:rsid w:val="006708F0"/>
    <w:rsid w:val="00670901"/>
    <w:rsid w:val="00670912"/>
    <w:rsid w:val="0067097D"/>
    <w:rsid w:val="00670995"/>
    <w:rsid w:val="00670AC4"/>
    <w:rsid w:val="00670AD6"/>
    <w:rsid w:val="00670B30"/>
    <w:rsid w:val="00670B8F"/>
    <w:rsid w:val="00670BE8"/>
    <w:rsid w:val="00670EE8"/>
    <w:rsid w:val="00670F43"/>
    <w:rsid w:val="00670F47"/>
    <w:rsid w:val="0067105C"/>
    <w:rsid w:val="0067111B"/>
    <w:rsid w:val="00671133"/>
    <w:rsid w:val="006712D7"/>
    <w:rsid w:val="00671333"/>
    <w:rsid w:val="0067141D"/>
    <w:rsid w:val="00671486"/>
    <w:rsid w:val="00671513"/>
    <w:rsid w:val="0067165B"/>
    <w:rsid w:val="006717D6"/>
    <w:rsid w:val="00671A47"/>
    <w:rsid w:val="00671B94"/>
    <w:rsid w:val="00671CA2"/>
    <w:rsid w:val="00671D4A"/>
    <w:rsid w:val="00671DBE"/>
    <w:rsid w:val="00671EF5"/>
    <w:rsid w:val="00671F24"/>
    <w:rsid w:val="00671F4E"/>
    <w:rsid w:val="00671F82"/>
    <w:rsid w:val="00671F93"/>
    <w:rsid w:val="006720F7"/>
    <w:rsid w:val="0067213B"/>
    <w:rsid w:val="006721D2"/>
    <w:rsid w:val="006723A4"/>
    <w:rsid w:val="006723E3"/>
    <w:rsid w:val="00672421"/>
    <w:rsid w:val="006726E9"/>
    <w:rsid w:val="006726FF"/>
    <w:rsid w:val="00672786"/>
    <w:rsid w:val="006727D7"/>
    <w:rsid w:val="006728F9"/>
    <w:rsid w:val="006729DD"/>
    <w:rsid w:val="00672D60"/>
    <w:rsid w:val="00672D6F"/>
    <w:rsid w:val="00672EC4"/>
    <w:rsid w:val="00672F3F"/>
    <w:rsid w:val="00672FE5"/>
    <w:rsid w:val="00672FF9"/>
    <w:rsid w:val="00673009"/>
    <w:rsid w:val="006730AD"/>
    <w:rsid w:val="0067314B"/>
    <w:rsid w:val="006732AF"/>
    <w:rsid w:val="006733A2"/>
    <w:rsid w:val="006734EA"/>
    <w:rsid w:val="00673836"/>
    <w:rsid w:val="0067396A"/>
    <w:rsid w:val="006739FF"/>
    <w:rsid w:val="00673A6C"/>
    <w:rsid w:val="00673A9B"/>
    <w:rsid w:val="00673AAE"/>
    <w:rsid w:val="00673B58"/>
    <w:rsid w:val="00673BDB"/>
    <w:rsid w:val="00673C3F"/>
    <w:rsid w:val="00673F61"/>
    <w:rsid w:val="00674133"/>
    <w:rsid w:val="006741E3"/>
    <w:rsid w:val="00674524"/>
    <w:rsid w:val="0067459C"/>
    <w:rsid w:val="00674686"/>
    <w:rsid w:val="006746D5"/>
    <w:rsid w:val="0067478E"/>
    <w:rsid w:val="0067479E"/>
    <w:rsid w:val="00674800"/>
    <w:rsid w:val="00674828"/>
    <w:rsid w:val="006748E3"/>
    <w:rsid w:val="00674917"/>
    <w:rsid w:val="00674A14"/>
    <w:rsid w:val="00674A34"/>
    <w:rsid w:val="00674A82"/>
    <w:rsid w:val="00674AC3"/>
    <w:rsid w:val="00674B04"/>
    <w:rsid w:val="00674E42"/>
    <w:rsid w:val="00674EA9"/>
    <w:rsid w:val="00674F69"/>
    <w:rsid w:val="00674FB3"/>
    <w:rsid w:val="006750CA"/>
    <w:rsid w:val="0067544A"/>
    <w:rsid w:val="0067549C"/>
    <w:rsid w:val="0067553B"/>
    <w:rsid w:val="006756CD"/>
    <w:rsid w:val="006756FE"/>
    <w:rsid w:val="00675932"/>
    <w:rsid w:val="0067593C"/>
    <w:rsid w:val="006759C4"/>
    <w:rsid w:val="00675B6F"/>
    <w:rsid w:val="00675BF2"/>
    <w:rsid w:val="00675E5F"/>
    <w:rsid w:val="006760D7"/>
    <w:rsid w:val="00676190"/>
    <w:rsid w:val="006761EB"/>
    <w:rsid w:val="00676272"/>
    <w:rsid w:val="0067678D"/>
    <w:rsid w:val="00676A74"/>
    <w:rsid w:val="00676CB4"/>
    <w:rsid w:val="00676CD0"/>
    <w:rsid w:val="00676F0E"/>
    <w:rsid w:val="0067724C"/>
    <w:rsid w:val="0067728B"/>
    <w:rsid w:val="006772E0"/>
    <w:rsid w:val="006772F1"/>
    <w:rsid w:val="006773D0"/>
    <w:rsid w:val="00677695"/>
    <w:rsid w:val="00677838"/>
    <w:rsid w:val="00677A2C"/>
    <w:rsid w:val="00677C4B"/>
    <w:rsid w:val="00680045"/>
    <w:rsid w:val="006800E0"/>
    <w:rsid w:val="0068013D"/>
    <w:rsid w:val="00680335"/>
    <w:rsid w:val="00680349"/>
    <w:rsid w:val="006803C5"/>
    <w:rsid w:val="0068041D"/>
    <w:rsid w:val="006804FA"/>
    <w:rsid w:val="00680576"/>
    <w:rsid w:val="00680709"/>
    <w:rsid w:val="00680767"/>
    <w:rsid w:val="006807F4"/>
    <w:rsid w:val="00680A52"/>
    <w:rsid w:val="00680C92"/>
    <w:rsid w:val="00680E5E"/>
    <w:rsid w:val="00680FD0"/>
    <w:rsid w:val="00680FD8"/>
    <w:rsid w:val="00680FE9"/>
    <w:rsid w:val="00681035"/>
    <w:rsid w:val="0068106B"/>
    <w:rsid w:val="00681140"/>
    <w:rsid w:val="00681143"/>
    <w:rsid w:val="00681188"/>
    <w:rsid w:val="006812D2"/>
    <w:rsid w:val="00681352"/>
    <w:rsid w:val="00681475"/>
    <w:rsid w:val="00681524"/>
    <w:rsid w:val="006815CB"/>
    <w:rsid w:val="00681659"/>
    <w:rsid w:val="0068169D"/>
    <w:rsid w:val="006816A6"/>
    <w:rsid w:val="006817F5"/>
    <w:rsid w:val="0068184C"/>
    <w:rsid w:val="006818F0"/>
    <w:rsid w:val="00681AAA"/>
    <w:rsid w:val="00681AB9"/>
    <w:rsid w:val="00681AC3"/>
    <w:rsid w:val="00681B24"/>
    <w:rsid w:val="00681B7C"/>
    <w:rsid w:val="00681D42"/>
    <w:rsid w:val="00681D4E"/>
    <w:rsid w:val="00682018"/>
    <w:rsid w:val="00682307"/>
    <w:rsid w:val="0068241E"/>
    <w:rsid w:val="0068254E"/>
    <w:rsid w:val="00682687"/>
    <w:rsid w:val="0068271C"/>
    <w:rsid w:val="006827DA"/>
    <w:rsid w:val="00682892"/>
    <w:rsid w:val="00682996"/>
    <w:rsid w:val="00682A0E"/>
    <w:rsid w:val="00682A53"/>
    <w:rsid w:val="00682AAC"/>
    <w:rsid w:val="00682AD9"/>
    <w:rsid w:val="00682BFD"/>
    <w:rsid w:val="00682C20"/>
    <w:rsid w:val="00682C52"/>
    <w:rsid w:val="00682CFB"/>
    <w:rsid w:val="00682D00"/>
    <w:rsid w:val="00682D94"/>
    <w:rsid w:val="00683002"/>
    <w:rsid w:val="0068336D"/>
    <w:rsid w:val="00683481"/>
    <w:rsid w:val="006834DA"/>
    <w:rsid w:val="006835A4"/>
    <w:rsid w:val="006836BD"/>
    <w:rsid w:val="006836E3"/>
    <w:rsid w:val="0068375A"/>
    <w:rsid w:val="0068384A"/>
    <w:rsid w:val="00683859"/>
    <w:rsid w:val="006838A2"/>
    <w:rsid w:val="006838D1"/>
    <w:rsid w:val="00683940"/>
    <w:rsid w:val="006839B4"/>
    <w:rsid w:val="006839EF"/>
    <w:rsid w:val="00683A31"/>
    <w:rsid w:val="00683B01"/>
    <w:rsid w:val="00683B52"/>
    <w:rsid w:val="00683B8F"/>
    <w:rsid w:val="00683BE0"/>
    <w:rsid w:val="00683C4D"/>
    <w:rsid w:val="00683D60"/>
    <w:rsid w:val="00683DD7"/>
    <w:rsid w:val="00683E90"/>
    <w:rsid w:val="00683F11"/>
    <w:rsid w:val="00683F8D"/>
    <w:rsid w:val="00684263"/>
    <w:rsid w:val="006844F8"/>
    <w:rsid w:val="0068462F"/>
    <w:rsid w:val="006848E7"/>
    <w:rsid w:val="00684934"/>
    <w:rsid w:val="00684A3B"/>
    <w:rsid w:val="00684AA9"/>
    <w:rsid w:val="00684AEE"/>
    <w:rsid w:val="00684C4B"/>
    <w:rsid w:val="00684F90"/>
    <w:rsid w:val="00685107"/>
    <w:rsid w:val="00685224"/>
    <w:rsid w:val="006852DC"/>
    <w:rsid w:val="00685321"/>
    <w:rsid w:val="0068532D"/>
    <w:rsid w:val="006853F5"/>
    <w:rsid w:val="0068561B"/>
    <w:rsid w:val="0068579D"/>
    <w:rsid w:val="00685837"/>
    <w:rsid w:val="00685B83"/>
    <w:rsid w:val="00685B8B"/>
    <w:rsid w:val="00685C3C"/>
    <w:rsid w:val="00685C74"/>
    <w:rsid w:val="00685E05"/>
    <w:rsid w:val="00685E73"/>
    <w:rsid w:val="00685FC8"/>
    <w:rsid w:val="006860EB"/>
    <w:rsid w:val="00686284"/>
    <w:rsid w:val="00686566"/>
    <w:rsid w:val="00686759"/>
    <w:rsid w:val="0068676B"/>
    <w:rsid w:val="00686AAB"/>
    <w:rsid w:val="00686B06"/>
    <w:rsid w:val="00686B1F"/>
    <w:rsid w:val="00686B6A"/>
    <w:rsid w:val="00686B73"/>
    <w:rsid w:val="00686D78"/>
    <w:rsid w:val="00686D81"/>
    <w:rsid w:val="00686E1A"/>
    <w:rsid w:val="00686E49"/>
    <w:rsid w:val="00686F5E"/>
    <w:rsid w:val="00687053"/>
    <w:rsid w:val="006871DD"/>
    <w:rsid w:val="0068720B"/>
    <w:rsid w:val="00687689"/>
    <w:rsid w:val="0068768E"/>
    <w:rsid w:val="00687903"/>
    <w:rsid w:val="006879FA"/>
    <w:rsid w:val="00687ABF"/>
    <w:rsid w:val="00687B8D"/>
    <w:rsid w:val="00687BA4"/>
    <w:rsid w:val="00687C42"/>
    <w:rsid w:val="00687CC7"/>
    <w:rsid w:val="00687CEC"/>
    <w:rsid w:val="00687E30"/>
    <w:rsid w:val="00687FB5"/>
    <w:rsid w:val="00687FD0"/>
    <w:rsid w:val="0069015E"/>
    <w:rsid w:val="006901BA"/>
    <w:rsid w:val="006901F3"/>
    <w:rsid w:val="00690331"/>
    <w:rsid w:val="00690407"/>
    <w:rsid w:val="00690409"/>
    <w:rsid w:val="00690538"/>
    <w:rsid w:val="0069054E"/>
    <w:rsid w:val="0069056A"/>
    <w:rsid w:val="00690605"/>
    <w:rsid w:val="00690B21"/>
    <w:rsid w:val="00690C32"/>
    <w:rsid w:val="00690DB5"/>
    <w:rsid w:val="00690DC1"/>
    <w:rsid w:val="00690E36"/>
    <w:rsid w:val="00690FFF"/>
    <w:rsid w:val="00691099"/>
    <w:rsid w:val="00691116"/>
    <w:rsid w:val="00691171"/>
    <w:rsid w:val="006911AB"/>
    <w:rsid w:val="006912C8"/>
    <w:rsid w:val="006912F9"/>
    <w:rsid w:val="006914E3"/>
    <w:rsid w:val="00691924"/>
    <w:rsid w:val="0069194D"/>
    <w:rsid w:val="00691B06"/>
    <w:rsid w:val="00691B40"/>
    <w:rsid w:val="00691C5F"/>
    <w:rsid w:val="00691CE2"/>
    <w:rsid w:val="00691EFB"/>
    <w:rsid w:val="00691F22"/>
    <w:rsid w:val="00691F79"/>
    <w:rsid w:val="0069207A"/>
    <w:rsid w:val="006926F6"/>
    <w:rsid w:val="0069271F"/>
    <w:rsid w:val="006927CA"/>
    <w:rsid w:val="0069284B"/>
    <w:rsid w:val="00692B8D"/>
    <w:rsid w:val="00692B9D"/>
    <w:rsid w:val="00692D88"/>
    <w:rsid w:val="00692DD2"/>
    <w:rsid w:val="00692F5C"/>
    <w:rsid w:val="006930D0"/>
    <w:rsid w:val="006930D3"/>
    <w:rsid w:val="006930E7"/>
    <w:rsid w:val="00693402"/>
    <w:rsid w:val="00693454"/>
    <w:rsid w:val="0069349A"/>
    <w:rsid w:val="006935A3"/>
    <w:rsid w:val="006935BD"/>
    <w:rsid w:val="0069373F"/>
    <w:rsid w:val="00693A85"/>
    <w:rsid w:val="00693AEC"/>
    <w:rsid w:val="00693B1E"/>
    <w:rsid w:val="00693B83"/>
    <w:rsid w:val="00693BA5"/>
    <w:rsid w:val="00693D71"/>
    <w:rsid w:val="00693D8F"/>
    <w:rsid w:val="00693DD5"/>
    <w:rsid w:val="00693FE6"/>
    <w:rsid w:val="0069401A"/>
    <w:rsid w:val="00694061"/>
    <w:rsid w:val="0069413D"/>
    <w:rsid w:val="006943BC"/>
    <w:rsid w:val="006943C9"/>
    <w:rsid w:val="0069451C"/>
    <w:rsid w:val="0069467D"/>
    <w:rsid w:val="006946C6"/>
    <w:rsid w:val="00694772"/>
    <w:rsid w:val="00694831"/>
    <w:rsid w:val="00694942"/>
    <w:rsid w:val="00694C07"/>
    <w:rsid w:val="00694D15"/>
    <w:rsid w:val="00694E5B"/>
    <w:rsid w:val="00694E6D"/>
    <w:rsid w:val="0069513F"/>
    <w:rsid w:val="0069522D"/>
    <w:rsid w:val="0069526D"/>
    <w:rsid w:val="006952FB"/>
    <w:rsid w:val="006953C8"/>
    <w:rsid w:val="00695481"/>
    <w:rsid w:val="006954AE"/>
    <w:rsid w:val="0069554B"/>
    <w:rsid w:val="006955B0"/>
    <w:rsid w:val="00695605"/>
    <w:rsid w:val="0069599E"/>
    <w:rsid w:val="00695B3D"/>
    <w:rsid w:val="00695B4B"/>
    <w:rsid w:val="00695C25"/>
    <w:rsid w:val="00695DAB"/>
    <w:rsid w:val="00695F4E"/>
    <w:rsid w:val="00696009"/>
    <w:rsid w:val="00696063"/>
    <w:rsid w:val="00696191"/>
    <w:rsid w:val="0069625C"/>
    <w:rsid w:val="006962BA"/>
    <w:rsid w:val="0069655A"/>
    <w:rsid w:val="006965D0"/>
    <w:rsid w:val="0069667D"/>
    <w:rsid w:val="006966A5"/>
    <w:rsid w:val="00696A59"/>
    <w:rsid w:val="00696A71"/>
    <w:rsid w:val="00696C9F"/>
    <w:rsid w:val="00696D94"/>
    <w:rsid w:val="00696F46"/>
    <w:rsid w:val="00696F56"/>
    <w:rsid w:val="00697062"/>
    <w:rsid w:val="006970C9"/>
    <w:rsid w:val="00697132"/>
    <w:rsid w:val="00697167"/>
    <w:rsid w:val="00697187"/>
    <w:rsid w:val="00697230"/>
    <w:rsid w:val="00697233"/>
    <w:rsid w:val="0069728F"/>
    <w:rsid w:val="006972F5"/>
    <w:rsid w:val="0069736E"/>
    <w:rsid w:val="006974A7"/>
    <w:rsid w:val="006974DD"/>
    <w:rsid w:val="006976AF"/>
    <w:rsid w:val="006977B7"/>
    <w:rsid w:val="006977F9"/>
    <w:rsid w:val="0069785C"/>
    <w:rsid w:val="00697A69"/>
    <w:rsid w:val="00697C6A"/>
    <w:rsid w:val="00697D0A"/>
    <w:rsid w:val="00697E5D"/>
    <w:rsid w:val="0069C0FB"/>
    <w:rsid w:val="0069D614"/>
    <w:rsid w:val="006A0012"/>
    <w:rsid w:val="006A002C"/>
    <w:rsid w:val="006A014B"/>
    <w:rsid w:val="006A01A4"/>
    <w:rsid w:val="006A02AF"/>
    <w:rsid w:val="006A03A5"/>
    <w:rsid w:val="006A04D0"/>
    <w:rsid w:val="006A0624"/>
    <w:rsid w:val="006A06D5"/>
    <w:rsid w:val="006A0848"/>
    <w:rsid w:val="006A09A7"/>
    <w:rsid w:val="006A0A15"/>
    <w:rsid w:val="006A0A97"/>
    <w:rsid w:val="006A0AF8"/>
    <w:rsid w:val="006A0BF2"/>
    <w:rsid w:val="006A0C17"/>
    <w:rsid w:val="006A0C8C"/>
    <w:rsid w:val="006A0E49"/>
    <w:rsid w:val="006A0F6F"/>
    <w:rsid w:val="006A102A"/>
    <w:rsid w:val="006A114D"/>
    <w:rsid w:val="006A1426"/>
    <w:rsid w:val="006A1806"/>
    <w:rsid w:val="006A1820"/>
    <w:rsid w:val="006A1865"/>
    <w:rsid w:val="006A19C8"/>
    <w:rsid w:val="006A1B5B"/>
    <w:rsid w:val="006A1BC0"/>
    <w:rsid w:val="006A1D1C"/>
    <w:rsid w:val="006A1D51"/>
    <w:rsid w:val="006A1DAF"/>
    <w:rsid w:val="006A1EDD"/>
    <w:rsid w:val="006A1EF2"/>
    <w:rsid w:val="006A200F"/>
    <w:rsid w:val="006A208B"/>
    <w:rsid w:val="006A225B"/>
    <w:rsid w:val="006A228B"/>
    <w:rsid w:val="006A22E2"/>
    <w:rsid w:val="006A236F"/>
    <w:rsid w:val="006A2587"/>
    <w:rsid w:val="006A25E7"/>
    <w:rsid w:val="006A28D6"/>
    <w:rsid w:val="006A2B19"/>
    <w:rsid w:val="006A2B71"/>
    <w:rsid w:val="006A2C66"/>
    <w:rsid w:val="006A2DCB"/>
    <w:rsid w:val="006A2E1E"/>
    <w:rsid w:val="006A2ECD"/>
    <w:rsid w:val="006A2ED7"/>
    <w:rsid w:val="006A30A7"/>
    <w:rsid w:val="006A30BC"/>
    <w:rsid w:val="006A30CD"/>
    <w:rsid w:val="006A3105"/>
    <w:rsid w:val="006A33D2"/>
    <w:rsid w:val="006A346A"/>
    <w:rsid w:val="006A3596"/>
    <w:rsid w:val="006A35AC"/>
    <w:rsid w:val="006A3851"/>
    <w:rsid w:val="006A389B"/>
    <w:rsid w:val="006A395B"/>
    <w:rsid w:val="006A39C3"/>
    <w:rsid w:val="006A39E8"/>
    <w:rsid w:val="006A3B04"/>
    <w:rsid w:val="006A3B9D"/>
    <w:rsid w:val="006A3D1A"/>
    <w:rsid w:val="006A3D35"/>
    <w:rsid w:val="006A3D96"/>
    <w:rsid w:val="006A3E66"/>
    <w:rsid w:val="006A3FC0"/>
    <w:rsid w:val="006A40BE"/>
    <w:rsid w:val="006A4130"/>
    <w:rsid w:val="006A413E"/>
    <w:rsid w:val="006A418B"/>
    <w:rsid w:val="006A41F8"/>
    <w:rsid w:val="006A4419"/>
    <w:rsid w:val="006A4513"/>
    <w:rsid w:val="006A4528"/>
    <w:rsid w:val="006A4795"/>
    <w:rsid w:val="006A48E1"/>
    <w:rsid w:val="006A49FF"/>
    <w:rsid w:val="006A4AC6"/>
    <w:rsid w:val="006A4ACE"/>
    <w:rsid w:val="006A4B06"/>
    <w:rsid w:val="006A4DFD"/>
    <w:rsid w:val="006A4E81"/>
    <w:rsid w:val="006A4EBB"/>
    <w:rsid w:val="006A4FCB"/>
    <w:rsid w:val="006A503C"/>
    <w:rsid w:val="006A52A0"/>
    <w:rsid w:val="006A539D"/>
    <w:rsid w:val="006A53B3"/>
    <w:rsid w:val="006A562D"/>
    <w:rsid w:val="006A56BA"/>
    <w:rsid w:val="006A56BC"/>
    <w:rsid w:val="006A5920"/>
    <w:rsid w:val="006A5A8C"/>
    <w:rsid w:val="006A5AC1"/>
    <w:rsid w:val="006A5C82"/>
    <w:rsid w:val="006A5CA7"/>
    <w:rsid w:val="006A5E61"/>
    <w:rsid w:val="006A62AB"/>
    <w:rsid w:val="006A633C"/>
    <w:rsid w:val="006A640B"/>
    <w:rsid w:val="006A65DA"/>
    <w:rsid w:val="006A66C1"/>
    <w:rsid w:val="006A68AA"/>
    <w:rsid w:val="006A68FB"/>
    <w:rsid w:val="006A6A14"/>
    <w:rsid w:val="006A6ACB"/>
    <w:rsid w:val="006A6B73"/>
    <w:rsid w:val="006A6D11"/>
    <w:rsid w:val="006A6DA8"/>
    <w:rsid w:val="006A70A1"/>
    <w:rsid w:val="006A73E4"/>
    <w:rsid w:val="006A7463"/>
    <w:rsid w:val="006A762A"/>
    <w:rsid w:val="006A767A"/>
    <w:rsid w:val="006A7688"/>
    <w:rsid w:val="006A76C9"/>
    <w:rsid w:val="006A76FF"/>
    <w:rsid w:val="006A797E"/>
    <w:rsid w:val="006A79D6"/>
    <w:rsid w:val="006A7E0D"/>
    <w:rsid w:val="006B01DB"/>
    <w:rsid w:val="006B04F1"/>
    <w:rsid w:val="006B052A"/>
    <w:rsid w:val="006B055D"/>
    <w:rsid w:val="006B059D"/>
    <w:rsid w:val="006B06AD"/>
    <w:rsid w:val="006B06B4"/>
    <w:rsid w:val="006B0708"/>
    <w:rsid w:val="006B07B8"/>
    <w:rsid w:val="006B07C1"/>
    <w:rsid w:val="006B07CF"/>
    <w:rsid w:val="006B08B5"/>
    <w:rsid w:val="006B0977"/>
    <w:rsid w:val="006B09F6"/>
    <w:rsid w:val="006B0A1A"/>
    <w:rsid w:val="006B0C4F"/>
    <w:rsid w:val="006B0D2F"/>
    <w:rsid w:val="006B0DDF"/>
    <w:rsid w:val="006B0E76"/>
    <w:rsid w:val="006B0F74"/>
    <w:rsid w:val="006B0FB3"/>
    <w:rsid w:val="006B10F7"/>
    <w:rsid w:val="006B1236"/>
    <w:rsid w:val="006B124C"/>
    <w:rsid w:val="006B1262"/>
    <w:rsid w:val="006B1314"/>
    <w:rsid w:val="006B137C"/>
    <w:rsid w:val="006B150D"/>
    <w:rsid w:val="006B1627"/>
    <w:rsid w:val="006B1663"/>
    <w:rsid w:val="006B16DC"/>
    <w:rsid w:val="006B18CB"/>
    <w:rsid w:val="006B1C87"/>
    <w:rsid w:val="006B205A"/>
    <w:rsid w:val="006B2092"/>
    <w:rsid w:val="006B20C7"/>
    <w:rsid w:val="006B21A0"/>
    <w:rsid w:val="006B22B2"/>
    <w:rsid w:val="006B23AA"/>
    <w:rsid w:val="006B23E8"/>
    <w:rsid w:val="006B24A7"/>
    <w:rsid w:val="006B250C"/>
    <w:rsid w:val="006B251A"/>
    <w:rsid w:val="006B2667"/>
    <w:rsid w:val="006B274F"/>
    <w:rsid w:val="006B2AA3"/>
    <w:rsid w:val="006B2F79"/>
    <w:rsid w:val="006B2F90"/>
    <w:rsid w:val="006B3387"/>
    <w:rsid w:val="006B33AA"/>
    <w:rsid w:val="006B357F"/>
    <w:rsid w:val="006B37C2"/>
    <w:rsid w:val="006B38C9"/>
    <w:rsid w:val="006B3AC3"/>
    <w:rsid w:val="006B3E58"/>
    <w:rsid w:val="006B3ECD"/>
    <w:rsid w:val="006B4156"/>
    <w:rsid w:val="006B41D6"/>
    <w:rsid w:val="006B429D"/>
    <w:rsid w:val="006B430F"/>
    <w:rsid w:val="006B4364"/>
    <w:rsid w:val="006B442B"/>
    <w:rsid w:val="006B4533"/>
    <w:rsid w:val="006B4595"/>
    <w:rsid w:val="006B459E"/>
    <w:rsid w:val="006B45AE"/>
    <w:rsid w:val="006B4705"/>
    <w:rsid w:val="006B4815"/>
    <w:rsid w:val="006B4849"/>
    <w:rsid w:val="006B49F6"/>
    <w:rsid w:val="006B4AC5"/>
    <w:rsid w:val="006B4BF7"/>
    <w:rsid w:val="006B4E4A"/>
    <w:rsid w:val="006B4E86"/>
    <w:rsid w:val="006B4EC7"/>
    <w:rsid w:val="006B50ED"/>
    <w:rsid w:val="006B51BA"/>
    <w:rsid w:val="006B57B7"/>
    <w:rsid w:val="006B5820"/>
    <w:rsid w:val="006B58BF"/>
    <w:rsid w:val="006B5B6C"/>
    <w:rsid w:val="006B5BA3"/>
    <w:rsid w:val="006B5C67"/>
    <w:rsid w:val="006B6211"/>
    <w:rsid w:val="006B62BF"/>
    <w:rsid w:val="006B62EC"/>
    <w:rsid w:val="006B6415"/>
    <w:rsid w:val="006B6475"/>
    <w:rsid w:val="006B6593"/>
    <w:rsid w:val="006B6650"/>
    <w:rsid w:val="006B6825"/>
    <w:rsid w:val="006B693F"/>
    <w:rsid w:val="006B69E0"/>
    <w:rsid w:val="006B6A7B"/>
    <w:rsid w:val="006B6A7E"/>
    <w:rsid w:val="006B6B66"/>
    <w:rsid w:val="006B6BCB"/>
    <w:rsid w:val="006B6C51"/>
    <w:rsid w:val="006B6CC3"/>
    <w:rsid w:val="006B6E0D"/>
    <w:rsid w:val="006B6FCE"/>
    <w:rsid w:val="006B70BD"/>
    <w:rsid w:val="006B726E"/>
    <w:rsid w:val="006B7330"/>
    <w:rsid w:val="006B73A4"/>
    <w:rsid w:val="006B73DB"/>
    <w:rsid w:val="006B7409"/>
    <w:rsid w:val="006B7747"/>
    <w:rsid w:val="006B78F0"/>
    <w:rsid w:val="006B7927"/>
    <w:rsid w:val="006B7956"/>
    <w:rsid w:val="006B7980"/>
    <w:rsid w:val="006B7B22"/>
    <w:rsid w:val="006B7B78"/>
    <w:rsid w:val="006B7B7B"/>
    <w:rsid w:val="006B7C58"/>
    <w:rsid w:val="006B7D8F"/>
    <w:rsid w:val="006B7E3D"/>
    <w:rsid w:val="006B7F55"/>
    <w:rsid w:val="006C0165"/>
    <w:rsid w:val="006C04DD"/>
    <w:rsid w:val="006C04E1"/>
    <w:rsid w:val="006C0501"/>
    <w:rsid w:val="006C05F4"/>
    <w:rsid w:val="006C0671"/>
    <w:rsid w:val="006C06E3"/>
    <w:rsid w:val="006C08F3"/>
    <w:rsid w:val="006C0903"/>
    <w:rsid w:val="006C0919"/>
    <w:rsid w:val="006C095D"/>
    <w:rsid w:val="006C09BC"/>
    <w:rsid w:val="006C0A9A"/>
    <w:rsid w:val="006C0BBD"/>
    <w:rsid w:val="006C0BF7"/>
    <w:rsid w:val="006C0E20"/>
    <w:rsid w:val="006C0E27"/>
    <w:rsid w:val="006C0EB0"/>
    <w:rsid w:val="006C0ED2"/>
    <w:rsid w:val="006C0EDF"/>
    <w:rsid w:val="006C1039"/>
    <w:rsid w:val="006C1045"/>
    <w:rsid w:val="006C10F6"/>
    <w:rsid w:val="006C1138"/>
    <w:rsid w:val="006C13A0"/>
    <w:rsid w:val="006C13E2"/>
    <w:rsid w:val="006C14A2"/>
    <w:rsid w:val="006C155F"/>
    <w:rsid w:val="006C18C0"/>
    <w:rsid w:val="006C1A01"/>
    <w:rsid w:val="006C1A89"/>
    <w:rsid w:val="006C1C35"/>
    <w:rsid w:val="006C1CA9"/>
    <w:rsid w:val="006C1D66"/>
    <w:rsid w:val="006C1E2D"/>
    <w:rsid w:val="006C1F21"/>
    <w:rsid w:val="006C1F98"/>
    <w:rsid w:val="006C1FD2"/>
    <w:rsid w:val="006C202B"/>
    <w:rsid w:val="006C207A"/>
    <w:rsid w:val="006C214B"/>
    <w:rsid w:val="006C2151"/>
    <w:rsid w:val="006C23F7"/>
    <w:rsid w:val="006C24BC"/>
    <w:rsid w:val="006C25EA"/>
    <w:rsid w:val="006C263F"/>
    <w:rsid w:val="006C29BA"/>
    <w:rsid w:val="006C2B2A"/>
    <w:rsid w:val="006C2BD9"/>
    <w:rsid w:val="006C2DA8"/>
    <w:rsid w:val="006C2FAD"/>
    <w:rsid w:val="006C310D"/>
    <w:rsid w:val="006C32E4"/>
    <w:rsid w:val="006C3368"/>
    <w:rsid w:val="006C3681"/>
    <w:rsid w:val="006C375E"/>
    <w:rsid w:val="006C3787"/>
    <w:rsid w:val="006C37B4"/>
    <w:rsid w:val="006C37D2"/>
    <w:rsid w:val="006C395D"/>
    <w:rsid w:val="006C3B26"/>
    <w:rsid w:val="006C3C2C"/>
    <w:rsid w:val="006C3D8A"/>
    <w:rsid w:val="006C3F7E"/>
    <w:rsid w:val="006C3F92"/>
    <w:rsid w:val="006C408F"/>
    <w:rsid w:val="006C4120"/>
    <w:rsid w:val="006C4352"/>
    <w:rsid w:val="006C43AE"/>
    <w:rsid w:val="006C4504"/>
    <w:rsid w:val="006C4740"/>
    <w:rsid w:val="006C490A"/>
    <w:rsid w:val="006C491B"/>
    <w:rsid w:val="006C496C"/>
    <w:rsid w:val="006C4A7B"/>
    <w:rsid w:val="006C4B86"/>
    <w:rsid w:val="006C4C14"/>
    <w:rsid w:val="006C4C8E"/>
    <w:rsid w:val="006C4D38"/>
    <w:rsid w:val="006C50B6"/>
    <w:rsid w:val="006C50FC"/>
    <w:rsid w:val="006C53AD"/>
    <w:rsid w:val="006C53C4"/>
    <w:rsid w:val="006C5488"/>
    <w:rsid w:val="006C54A2"/>
    <w:rsid w:val="006C5536"/>
    <w:rsid w:val="006C59CC"/>
    <w:rsid w:val="006C59F2"/>
    <w:rsid w:val="006C5A3D"/>
    <w:rsid w:val="006C5AF3"/>
    <w:rsid w:val="006C5BB1"/>
    <w:rsid w:val="006C5BCF"/>
    <w:rsid w:val="006C5E1A"/>
    <w:rsid w:val="006C5E86"/>
    <w:rsid w:val="006C5F4E"/>
    <w:rsid w:val="006C600A"/>
    <w:rsid w:val="006C611D"/>
    <w:rsid w:val="006C6158"/>
    <w:rsid w:val="006C61D0"/>
    <w:rsid w:val="006C62B8"/>
    <w:rsid w:val="006C635D"/>
    <w:rsid w:val="006C6466"/>
    <w:rsid w:val="006C65DC"/>
    <w:rsid w:val="006C6611"/>
    <w:rsid w:val="006C6917"/>
    <w:rsid w:val="006C6945"/>
    <w:rsid w:val="006C6987"/>
    <w:rsid w:val="006C699D"/>
    <w:rsid w:val="006C69EF"/>
    <w:rsid w:val="006C6B31"/>
    <w:rsid w:val="006C6B3F"/>
    <w:rsid w:val="006C6BAF"/>
    <w:rsid w:val="006C6C71"/>
    <w:rsid w:val="006C6CE1"/>
    <w:rsid w:val="006C6DC5"/>
    <w:rsid w:val="006C6E7F"/>
    <w:rsid w:val="006C6F51"/>
    <w:rsid w:val="006C6F56"/>
    <w:rsid w:val="006C6F86"/>
    <w:rsid w:val="006C6FA0"/>
    <w:rsid w:val="006C7035"/>
    <w:rsid w:val="006C71F9"/>
    <w:rsid w:val="006C7320"/>
    <w:rsid w:val="006C735B"/>
    <w:rsid w:val="006C7399"/>
    <w:rsid w:val="006C73F7"/>
    <w:rsid w:val="006C7873"/>
    <w:rsid w:val="006C7903"/>
    <w:rsid w:val="006C7ABB"/>
    <w:rsid w:val="006C7B11"/>
    <w:rsid w:val="006C7C5B"/>
    <w:rsid w:val="006C7CF9"/>
    <w:rsid w:val="006C7D61"/>
    <w:rsid w:val="006C7D70"/>
    <w:rsid w:val="006C7DB8"/>
    <w:rsid w:val="006C7E08"/>
    <w:rsid w:val="006C7F27"/>
    <w:rsid w:val="006D00EE"/>
    <w:rsid w:val="006D00FF"/>
    <w:rsid w:val="006D0302"/>
    <w:rsid w:val="006D0319"/>
    <w:rsid w:val="006D0497"/>
    <w:rsid w:val="006D04B9"/>
    <w:rsid w:val="006D050A"/>
    <w:rsid w:val="006D0672"/>
    <w:rsid w:val="006D0A0A"/>
    <w:rsid w:val="006D0B58"/>
    <w:rsid w:val="006D0BCD"/>
    <w:rsid w:val="006D0EA2"/>
    <w:rsid w:val="006D0F88"/>
    <w:rsid w:val="006D0FD3"/>
    <w:rsid w:val="006D1175"/>
    <w:rsid w:val="006D15CB"/>
    <w:rsid w:val="006D15CC"/>
    <w:rsid w:val="006D18B8"/>
    <w:rsid w:val="006D18DB"/>
    <w:rsid w:val="006D18EF"/>
    <w:rsid w:val="006D1CF2"/>
    <w:rsid w:val="006D1CF8"/>
    <w:rsid w:val="006D1D57"/>
    <w:rsid w:val="006D1DC2"/>
    <w:rsid w:val="006D1FF1"/>
    <w:rsid w:val="006D2340"/>
    <w:rsid w:val="006D24E4"/>
    <w:rsid w:val="006D266C"/>
    <w:rsid w:val="006D2687"/>
    <w:rsid w:val="006D2849"/>
    <w:rsid w:val="006D2AD8"/>
    <w:rsid w:val="006D2B24"/>
    <w:rsid w:val="006D2B58"/>
    <w:rsid w:val="006D2B65"/>
    <w:rsid w:val="006D2BE4"/>
    <w:rsid w:val="006D2BF3"/>
    <w:rsid w:val="006D2D01"/>
    <w:rsid w:val="006D33A6"/>
    <w:rsid w:val="006D33FA"/>
    <w:rsid w:val="006D343C"/>
    <w:rsid w:val="006D3480"/>
    <w:rsid w:val="006D3874"/>
    <w:rsid w:val="006D387C"/>
    <w:rsid w:val="006D3916"/>
    <w:rsid w:val="006D39BF"/>
    <w:rsid w:val="006D39D6"/>
    <w:rsid w:val="006D3A66"/>
    <w:rsid w:val="006D3B0F"/>
    <w:rsid w:val="006D3C4E"/>
    <w:rsid w:val="006D3D00"/>
    <w:rsid w:val="006D3D20"/>
    <w:rsid w:val="006D3DE3"/>
    <w:rsid w:val="006D3DE5"/>
    <w:rsid w:val="006D422F"/>
    <w:rsid w:val="006D425C"/>
    <w:rsid w:val="006D4571"/>
    <w:rsid w:val="006D45EE"/>
    <w:rsid w:val="006D4602"/>
    <w:rsid w:val="006D4965"/>
    <w:rsid w:val="006D4A26"/>
    <w:rsid w:val="006D4CE5"/>
    <w:rsid w:val="006D4F3B"/>
    <w:rsid w:val="006D4F79"/>
    <w:rsid w:val="006D5075"/>
    <w:rsid w:val="006D51A9"/>
    <w:rsid w:val="006D52C0"/>
    <w:rsid w:val="006D5315"/>
    <w:rsid w:val="006D5365"/>
    <w:rsid w:val="006D5398"/>
    <w:rsid w:val="006D5587"/>
    <w:rsid w:val="006D5648"/>
    <w:rsid w:val="006D56A6"/>
    <w:rsid w:val="006D56E0"/>
    <w:rsid w:val="006D57BC"/>
    <w:rsid w:val="006D57DD"/>
    <w:rsid w:val="006D5819"/>
    <w:rsid w:val="006D5913"/>
    <w:rsid w:val="006D5AF5"/>
    <w:rsid w:val="006D5BB7"/>
    <w:rsid w:val="006D5C07"/>
    <w:rsid w:val="006D5C81"/>
    <w:rsid w:val="006D5CA6"/>
    <w:rsid w:val="006D5CCC"/>
    <w:rsid w:val="006D5EEE"/>
    <w:rsid w:val="006D5F8F"/>
    <w:rsid w:val="006D602A"/>
    <w:rsid w:val="006D639C"/>
    <w:rsid w:val="006D643A"/>
    <w:rsid w:val="006D64CF"/>
    <w:rsid w:val="006D6628"/>
    <w:rsid w:val="006D66A3"/>
    <w:rsid w:val="006D6912"/>
    <w:rsid w:val="006D69AF"/>
    <w:rsid w:val="006D6A61"/>
    <w:rsid w:val="006D6AD2"/>
    <w:rsid w:val="006D6B75"/>
    <w:rsid w:val="006D6DF7"/>
    <w:rsid w:val="006D6E5E"/>
    <w:rsid w:val="006D6F79"/>
    <w:rsid w:val="006D6F92"/>
    <w:rsid w:val="006D7056"/>
    <w:rsid w:val="006D7072"/>
    <w:rsid w:val="006D7089"/>
    <w:rsid w:val="006D715E"/>
    <w:rsid w:val="006D71B2"/>
    <w:rsid w:val="006D71C0"/>
    <w:rsid w:val="006D71E0"/>
    <w:rsid w:val="006D7274"/>
    <w:rsid w:val="006D7351"/>
    <w:rsid w:val="006D7366"/>
    <w:rsid w:val="006D738F"/>
    <w:rsid w:val="006D76EB"/>
    <w:rsid w:val="006D773B"/>
    <w:rsid w:val="006D7886"/>
    <w:rsid w:val="006D78BD"/>
    <w:rsid w:val="006D7A94"/>
    <w:rsid w:val="006D7E30"/>
    <w:rsid w:val="006D7E48"/>
    <w:rsid w:val="006D7FB4"/>
    <w:rsid w:val="006D7FB5"/>
    <w:rsid w:val="006E01F1"/>
    <w:rsid w:val="006E0250"/>
    <w:rsid w:val="006E027A"/>
    <w:rsid w:val="006E033B"/>
    <w:rsid w:val="006E034A"/>
    <w:rsid w:val="006E03D4"/>
    <w:rsid w:val="006E0412"/>
    <w:rsid w:val="006E04CF"/>
    <w:rsid w:val="006E07EE"/>
    <w:rsid w:val="006E0A94"/>
    <w:rsid w:val="006E0B54"/>
    <w:rsid w:val="006E0C1F"/>
    <w:rsid w:val="006E0DBE"/>
    <w:rsid w:val="006E0DCF"/>
    <w:rsid w:val="006E1004"/>
    <w:rsid w:val="006E1174"/>
    <w:rsid w:val="006E11E5"/>
    <w:rsid w:val="006E1370"/>
    <w:rsid w:val="006E15CD"/>
    <w:rsid w:val="006E15E6"/>
    <w:rsid w:val="006E179A"/>
    <w:rsid w:val="006E18EB"/>
    <w:rsid w:val="006E19A1"/>
    <w:rsid w:val="006E19E8"/>
    <w:rsid w:val="006E1A67"/>
    <w:rsid w:val="006E1AD0"/>
    <w:rsid w:val="006E1B8D"/>
    <w:rsid w:val="006E1E28"/>
    <w:rsid w:val="006E1E7D"/>
    <w:rsid w:val="006E1E9C"/>
    <w:rsid w:val="006E1F54"/>
    <w:rsid w:val="006E1FA3"/>
    <w:rsid w:val="006E201D"/>
    <w:rsid w:val="006E2162"/>
    <w:rsid w:val="006E217F"/>
    <w:rsid w:val="006E2432"/>
    <w:rsid w:val="006E250D"/>
    <w:rsid w:val="006E254A"/>
    <w:rsid w:val="006E255B"/>
    <w:rsid w:val="006E25C9"/>
    <w:rsid w:val="006E2A48"/>
    <w:rsid w:val="006E2AA4"/>
    <w:rsid w:val="006E2CE4"/>
    <w:rsid w:val="006E2D6F"/>
    <w:rsid w:val="006E2DF9"/>
    <w:rsid w:val="006E2E40"/>
    <w:rsid w:val="006E2E85"/>
    <w:rsid w:val="006E2F68"/>
    <w:rsid w:val="006E31A3"/>
    <w:rsid w:val="006E3235"/>
    <w:rsid w:val="006E3419"/>
    <w:rsid w:val="006E3516"/>
    <w:rsid w:val="006E35E9"/>
    <w:rsid w:val="006E36D4"/>
    <w:rsid w:val="006E36E1"/>
    <w:rsid w:val="006E3751"/>
    <w:rsid w:val="006E3960"/>
    <w:rsid w:val="006E39A5"/>
    <w:rsid w:val="006E3A58"/>
    <w:rsid w:val="006E3B6F"/>
    <w:rsid w:val="006E3B70"/>
    <w:rsid w:val="006E3D6B"/>
    <w:rsid w:val="006E3E70"/>
    <w:rsid w:val="006E3FD9"/>
    <w:rsid w:val="006E3FE3"/>
    <w:rsid w:val="006E4009"/>
    <w:rsid w:val="006E40C7"/>
    <w:rsid w:val="006E41D0"/>
    <w:rsid w:val="006E4710"/>
    <w:rsid w:val="006E4725"/>
    <w:rsid w:val="006E49A8"/>
    <w:rsid w:val="006E4D8F"/>
    <w:rsid w:val="006E508C"/>
    <w:rsid w:val="006E5102"/>
    <w:rsid w:val="006E5103"/>
    <w:rsid w:val="006E51DB"/>
    <w:rsid w:val="006E5232"/>
    <w:rsid w:val="006E54B0"/>
    <w:rsid w:val="006E54B1"/>
    <w:rsid w:val="006E54D1"/>
    <w:rsid w:val="006E581D"/>
    <w:rsid w:val="006E5974"/>
    <w:rsid w:val="006E5ACB"/>
    <w:rsid w:val="006E5BD1"/>
    <w:rsid w:val="006E5C43"/>
    <w:rsid w:val="006E5DAE"/>
    <w:rsid w:val="006E5DC3"/>
    <w:rsid w:val="006E6093"/>
    <w:rsid w:val="006E6338"/>
    <w:rsid w:val="006E6392"/>
    <w:rsid w:val="006E6548"/>
    <w:rsid w:val="006E654D"/>
    <w:rsid w:val="006E6608"/>
    <w:rsid w:val="006E6816"/>
    <w:rsid w:val="006E685D"/>
    <w:rsid w:val="006E68DE"/>
    <w:rsid w:val="006E68FC"/>
    <w:rsid w:val="006E6A04"/>
    <w:rsid w:val="006E6A0A"/>
    <w:rsid w:val="006E6AD3"/>
    <w:rsid w:val="006E6AE8"/>
    <w:rsid w:val="006E6B41"/>
    <w:rsid w:val="006E6B5C"/>
    <w:rsid w:val="006E6B90"/>
    <w:rsid w:val="006E6C49"/>
    <w:rsid w:val="006E6C52"/>
    <w:rsid w:val="006E6CF3"/>
    <w:rsid w:val="006E6D4C"/>
    <w:rsid w:val="006E6F4F"/>
    <w:rsid w:val="006E6F7D"/>
    <w:rsid w:val="006E7155"/>
    <w:rsid w:val="006E72DC"/>
    <w:rsid w:val="006E7416"/>
    <w:rsid w:val="006E742B"/>
    <w:rsid w:val="006E74BE"/>
    <w:rsid w:val="006E7674"/>
    <w:rsid w:val="006E7695"/>
    <w:rsid w:val="006E76E6"/>
    <w:rsid w:val="006E781D"/>
    <w:rsid w:val="006E78BA"/>
    <w:rsid w:val="006E7A1C"/>
    <w:rsid w:val="006E7C3C"/>
    <w:rsid w:val="006E7D59"/>
    <w:rsid w:val="006E7FE9"/>
    <w:rsid w:val="006EAF88"/>
    <w:rsid w:val="006F03C0"/>
    <w:rsid w:val="006F041A"/>
    <w:rsid w:val="006F04AB"/>
    <w:rsid w:val="006F05A1"/>
    <w:rsid w:val="006F08C9"/>
    <w:rsid w:val="006F0A04"/>
    <w:rsid w:val="006F0C2D"/>
    <w:rsid w:val="006F0CA9"/>
    <w:rsid w:val="006F0D90"/>
    <w:rsid w:val="006F0DE7"/>
    <w:rsid w:val="006F0E33"/>
    <w:rsid w:val="006F0E3D"/>
    <w:rsid w:val="006F1749"/>
    <w:rsid w:val="006F17A6"/>
    <w:rsid w:val="006F184F"/>
    <w:rsid w:val="006F1851"/>
    <w:rsid w:val="006F186E"/>
    <w:rsid w:val="006F1A9E"/>
    <w:rsid w:val="006F1B6D"/>
    <w:rsid w:val="006F1C7E"/>
    <w:rsid w:val="006F1CD1"/>
    <w:rsid w:val="006F1CD3"/>
    <w:rsid w:val="006F1E84"/>
    <w:rsid w:val="006F1FEA"/>
    <w:rsid w:val="006F20EA"/>
    <w:rsid w:val="006F2174"/>
    <w:rsid w:val="006F217A"/>
    <w:rsid w:val="006F2235"/>
    <w:rsid w:val="006F22A3"/>
    <w:rsid w:val="006F2305"/>
    <w:rsid w:val="006F24E5"/>
    <w:rsid w:val="006F2706"/>
    <w:rsid w:val="006F2794"/>
    <w:rsid w:val="006F288F"/>
    <w:rsid w:val="006F2C17"/>
    <w:rsid w:val="006F2D61"/>
    <w:rsid w:val="006F2E94"/>
    <w:rsid w:val="006F3089"/>
    <w:rsid w:val="006F3339"/>
    <w:rsid w:val="006F33E2"/>
    <w:rsid w:val="006F33E5"/>
    <w:rsid w:val="006F34D0"/>
    <w:rsid w:val="006F358A"/>
    <w:rsid w:val="006F35AF"/>
    <w:rsid w:val="006F35B8"/>
    <w:rsid w:val="006F364F"/>
    <w:rsid w:val="006F38A4"/>
    <w:rsid w:val="006F3B25"/>
    <w:rsid w:val="006F3B62"/>
    <w:rsid w:val="006F3CFA"/>
    <w:rsid w:val="006F3D64"/>
    <w:rsid w:val="006F3DBD"/>
    <w:rsid w:val="006F3E84"/>
    <w:rsid w:val="006F3EC2"/>
    <w:rsid w:val="006F3F37"/>
    <w:rsid w:val="006F3FAC"/>
    <w:rsid w:val="006F4092"/>
    <w:rsid w:val="006F4134"/>
    <w:rsid w:val="006F41CF"/>
    <w:rsid w:val="006F422D"/>
    <w:rsid w:val="006F42B6"/>
    <w:rsid w:val="006F42E6"/>
    <w:rsid w:val="006F4315"/>
    <w:rsid w:val="006F4359"/>
    <w:rsid w:val="006F43C3"/>
    <w:rsid w:val="006F4794"/>
    <w:rsid w:val="006F479A"/>
    <w:rsid w:val="006F47E0"/>
    <w:rsid w:val="006F4930"/>
    <w:rsid w:val="006F4957"/>
    <w:rsid w:val="006F4ADA"/>
    <w:rsid w:val="006F4AED"/>
    <w:rsid w:val="006F4CCE"/>
    <w:rsid w:val="006F4E8F"/>
    <w:rsid w:val="006F4F52"/>
    <w:rsid w:val="006F52AD"/>
    <w:rsid w:val="006F52E5"/>
    <w:rsid w:val="006F53FB"/>
    <w:rsid w:val="006F5405"/>
    <w:rsid w:val="006F5488"/>
    <w:rsid w:val="006F5652"/>
    <w:rsid w:val="006F569A"/>
    <w:rsid w:val="006F583A"/>
    <w:rsid w:val="006F5899"/>
    <w:rsid w:val="006F58B0"/>
    <w:rsid w:val="006F59E9"/>
    <w:rsid w:val="006F5C96"/>
    <w:rsid w:val="006F5CA6"/>
    <w:rsid w:val="006F5CF8"/>
    <w:rsid w:val="006F5D35"/>
    <w:rsid w:val="006F5FBB"/>
    <w:rsid w:val="006F6048"/>
    <w:rsid w:val="006F60F5"/>
    <w:rsid w:val="006F617D"/>
    <w:rsid w:val="006F632D"/>
    <w:rsid w:val="006F6547"/>
    <w:rsid w:val="006F6579"/>
    <w:rsid w:val="006F65BA"/>
    <w:rsid w:val="006F6642"/>
    <w:rsid w:val="006F67A9"/>
    <w:rsid w:val="006F67B3"/>
    <w:rsid w:val="006F691F"/>
    <w:rsid w:val="006F6AA7"/>
    <w:rsid w:val="006F6EB5"/>
    <w:rsid w:val="006F6EBE"/>
    <w:rsid w:val="006F7017"/>
    <w:rsid w:val="006F713C"/>
    <w:rsid w:val="006F72CB"/>
    <w:rsid w:val="006F73C4"/>
    <w:rsid w:val="006F745E"/>
    <w:rsid w:val="006F75B7"/>
    <w:rsid w:val="006F7758"/>
    <w:rsid w:val="006F77A5"/>
    <w:rsid w:val="006F7896"/>
    <w:rsid w:val="006F798A"/>
    <w:rsid w:val="006F79A0"/>
    <w:rsid w:val="006F79C7"/>
    <w:rsid w:val="006F79D3"/>
    <w:rsid w:val="006F7B3D"/>
    <w:rsid w:val="006F7CBB"/>
    <w:rsid w:val="006F7ECF"/>
    <w:rsid w:val="006F7F1B"/>
    <w:rsid w:val="006F7F91"/>
    <w:rsid w:val="00700053"/>
    <w:rsid w:val="007000A1"/>
    <w:rsid w:val="007000F3"/>
    <w:rsid w:val="007000F6"/>
    <w:rsid w:val="00700161"/>
    <w:rsid w:val="00700251"/>
    <w:rsid w:val="007003B5"/>
    <w:rsid w:val="007003BB"/>
    <w:rsid w:val="007004B5"/>
    <w:rsid w:val="007008FD"/>
    <w:rsid w:val="00700930"/>
    <w:rsid w:val="0070094C"/>
    <w:rsid w:val="00700975"/>
    <w:rsid w:val="0070098C"/>
    <w:rsid w:val="00700AC3"/>
    <w:rsid w:val="00700B40"/>
    <w:rsid w:val="00700DCB"/>
    <w:rsid w:val="00700F55"/>
    <w:rsid w:val="00701113"/>
    <w:rsid w:val="0070114A"/>
    <w:rsid w:val="0070130B"/>
    <w:rsid w:val="00701326"/>
    <w:rsid w:val="00701492"/>
    <w:rsid w:val="0070176C"/>
    <w:rsid w:val="007017D9"/>
    <w:rsid w:val="007017E8"/>
    <w:rsid w:val="007018E6"/>
    <w:rsid w:val="007019B7"/>
    <w:rsid w:val="007019E6"/>
    <w:rsid w:val="00701B80"/>
    <w:rsid w:val="00701B87"/>
    <w:rsid w:val="00701BD7"/>
    <w:rsid w:val="00701C02"/>
    <w:rsid w:val="00701D98"/>
    <w:rsid w:val="00701FB9"/>
    <w:rsid w:val="0070247B"/>
    <w:rsid w:val="00702515"/>
    <w:rsid w:val="0070266A"/>
    <w:rsid w:val="0070272E"/>
    <w:rsid w:val="00702BF6"/>
    <w:rsid w:val="00702C07"/>
    <w:rsid w:val="00702C84"/>
    <w:rsid w:val="00702E9B"/>
    <w:rsid w:val="00703116"/>
    <w:rsid w:val="00703174"/>
    <w:rsid w:val="007031B5"/>
    <w:rsid w:val="007032FF"/>
    <w:rsid w:val="00703342"/>
    <w:rsid w:val="00703435"/>
    <w:rsid w:val="007036FD"/>
    <w:rsid w:val="00703ADE"/>
    <w:rsid w:val="00703D92"/>
    <w:rsid w:val="00703F3D"/>
    <w:rsid w:val="00704039"/>
    <w:rsid w:val="007041E7"/>
    <w:rsid w:val="007042D6"/>
    <w:rsid w:val="00704300"/>
    <w:rsid w:val="00704371"/>
    <w:rsid w:val="007044EA"/>
    <w:rsid w:val="00704510"/>
    <w:rsid w:val="0070457F"/>
    <w:rsid w:val="00704642"/>
    <w:rsid w:val="007047D8"/>
    <w:rsid w:val="007047F0"/>
    <w:rsid w:val="0070485C"/>
    <w:rsid w:val="0070498C"/>
    <w:rsid w:val="00704A0B"/>
    <w:rsid w:val="00704BE8"/>
    <w:rsid w:val="00704DAE"/>
    <w:rsid w:val="007050EA"/>
    <w:rsid w:val="007051B8"/>
    <w:rsid w:val="0070536B"/>
    <w:rsid w:val="0070549B"/>
    <w:rsid w:val="0070561A"/>
    <w:rsid w:val="007058B4"/>
    <w:rsid w:val="007058E3"/>
    <w:rsid w:val="007058F7"/>
    <w:rsid w:val="00705E95"/>
    <w:rsid w:val="00705EF8"/>
    <w:rsid w:val="00706135"/>
    <w:rsid w:val="00706194"/>
    <w:rsid w:val="007061A9"/>
    <w:rsid w:val="00706241"/>
    <w:rsid w:val="00706435"/>
    <w:rsid w:val="00706530"/>
    <w:rsid w:val="007066DD"/>
    <w:rsid w:val="007067B8"/>
    <w:rsid w:val="00706806"/>
    <w:rsid w:val="00706869"/>
    <w:rsid w:val="007069BF"/>
    <w:rsid w:val="007069C0"/>
    <w:rsid w:val="00706BC8"/>
    <w:rsid w:val="00706D9F"/>
    <w:rsid w:val="00706E20"/>
    <w:rsid w:val="00706E32"/>
    <w:rsid w:val="00706E97"/>
    <w:rsid w:val="00706F4C"/>
    <w:rsid w:val="00706FC4"/>
    <w:rsid w:val="007070C9"/>
    <w:rsid w:val="007071C2"/>
    <w:rsid w:val="007071FC"/>
    <w:rsid w:val="0070734F"/>
    <w:rsid w:val="0070740F"/>
    <w:rsid w:val="00707443"/>
    <w:rsid w:val="00707458"/>
    <w:rsid w:val="007077C7"/>
    <w:rsid w:val="007078C0"/>
    <w:rsid w:val="0070791F"/>
    <w:rsid w:val="007079A4"/>
    <w:rsid w:val="00707A95"/>
    <w:rsid w:val="00707B31"/>
    <w:rsid w:val="00707C11"/>
    <w:rsid w:val="00707C5C"/>
    <w:rsid w:val="00707CCA"/>
    <w:rsid w:val="00707F9F"/>
    <w:rsid w:val="0070B21D"/>
    <w:rsid w:val="00710082"/>
    <w:rsid w:val="0071013A"/>
    <w:rsid w:val="00710192"/>
    <w:rsid w:val="0071022F"/>
    <w:rsid w:val="007102C9"/>
    <w:rsid w:val="007104EF"/>
    <w:rsid w:val="007107E5"/>
    <w:rsid w:val="00710904"/>
    <w:rsid w:val="00710B66"/>
    <w:rsid w:val="00710DC5"/>
    <w:rsid w:val="00711018"/>
    <w:rsid w:val="007111BC"/>
    <w:rsid w:val="007111BE"/>
    <w:rsid w:val="00711315"/>
    <w:rsid w:val="0071153D"/>
    <w:rsid w:val="007115BB"/>
    <w:rsid w:val="0071162E"/>
    <w:rsid w:val="007116DF"/>
    <w:rsid w:val="0071171E"/>
    <w:rsid w:val="00711786"/>
    <w:rsid w:val="007117FA"/>
    <w:rsid w:val="0071182A"/>
    <w:rsid w:val="00711D21"/>
    <w:rsid w:val="00711E09"/>
    <w:rsid w:val="00712161"/>
    <w:rsid w:val="007122D8"/>
    <w:rsid w:val="0071234B"/>
    <w:rsid w:val="00712392"/>
    <w:rsid w:val="00712462"/>
    <w:rsid w:val="007125AE"/>
    <w:rsid w:val="00712706"/>
    <w:rsid w:val="0071271B"/>
    <w:rsid w:val="0071287B"/>
    <w:rsid w:val="0071297C"/>
    <w:rsid w:val="007129F4"/>
    <w:rsid w:val="00712B4E"/>
    <w:rsid w:val="00712C96"/>
    <w:rsid w:val="00712DD4"/>
    <w:rsid w:val="00712E74"/>
    <w:rsid w:val="00712F98"/>
    <w:rsid w:val="007131B3"/>
    <w:rsid w:val="0071327F"/>
    <w:rsid w:val="00713281"/>
    <w:rsid w:val="007135A2"/>
    <w:rsid w:val="007136F8"/>
    <w:rsid w:val="00713743"/>
    <w:rsid w:val="00713749"/>
    <w:rsid w:val="00713976"/>
    <w:rsid w:val="00713A0C"/>
    <w:rsid w:val="00713A81"/>
    <w:rsid w:val="00713C98"/>
    <w:rsid w:val="00713CC3"/>
    <w:rsid w:val="00713CE8"/>
    <w:rsid w:val="00713DEE"/>
    <w:rsid w:val="00713EA4"/>
    <w:rsid w:val="00713FA9"/>
    <w:rsid w:val="007142CB"/>
    <w:rsid w:val="00714400"/>
    <w:rsid w:val="007144C2"/>
    <w:rsid w:val="0071463A"/>
    <w:rsid w:val="007148C7"/>
    <w:rsid w:val="007148F4"/>
    <w:rsid w:val="0071494E"/>
    <w:rsid w:val="007149A9"/>
    <w:rsid w:val="00714A2E"/>
    <w:rsid w:val="00714A5B"/>
    <w:rsid w:val="00714A9C"/>
    <w:rsid w:val="00714B5B"/>
    <w:rsid w:val="00714D2F"/>
    <w:rsid w:val="00714DE0"/>
    <w:rsid w:val="00714EA9"/>
    <w:rsid w:val="007151E4"/>
    <w:rsid w:val="007152AD"/>
    <w:rsid w:val="007153EF"/>
    <w:rsid w:val="007153FF"/>
    <w:rsid w:val="0071544C"/>
    <w:rsid w:val="00715588"/>
    <w:rsid w:val="00715837"/>
    <w:rsid w:val="00715863"/>
    <w:rsid w:val="00715871"/>
    <w:rsid w:val="007159D5"/>
    <w:rsid w:val="00715C8C"/>
    <w:rsid w:val="00715D2A"/>
    <w:rsid w:val="00715D6A"/>
    <w:rsid w:val="00715E04"/>
    <w:rsid w:val="00715E58"/>
    <w:rsid w:val="007160EF"/>
    <w:rsid w:val="0071618B"/>
    <w:rsid w:val="007164ED"/>
    <w:rsid w:val="0071669E"/>
    <w:rsid w:val="007166A6"/>
    <w:rsid w:val="00716827"/>
    <w:rsid w:val="00716931"/>
    <w:rsid w:val="00716962"/>
    <w:rsid w:val="00716AD2"/>
    <w:rsid w:val="00716AEF"/>
    <w:rsid w:val="00716BA8"/>
    <w:rsid w:val="00716D17"/>
    <w:rsid w:val="00717387"/>
    <w:rsid w:val="007176CA"/>
    <w:rsid w:val="0071770F"/>
    <w:rsid w:val="00717A35"/>
    <w:rsid w:val="00717BA5"/>
    <w:rsid w:val="00717DC5"/>
    <w:rsid w:val="00717F8B"/>
    <w:rsid w:val="00717F94"/>
    <w:rsid w:val="00720000"/>
    <w:rsid w:val="0072002C"/>
    <w:rsid w:val="00720169"/>
    <w:rsid w:val="00720212"/>
    <w:rsid w:val="007202B5"/>
    <w:rsid w:val="007202CF"/>
    <w:rsid w:val="00720340"/>
    <w:rsid w:val="00720354"/>
    <w:rsid w:val="0072044E"/>
    <w:rsid w:val="00720556"/>
    <w:rsid w:val="007205AE"/>
    <w:rsid w:val="00720705"/>
    <w:rsid w:val="0072073B"/>
    <w:rsid w:val="00720881"/>
    <w:rsid w:val="00720AE2"/>
    <w:rsid w:val="00720B5E"/>
    <w:rsid w:val="00720C0B"/>
    <w:rsid w:val="00720DB9"/>
    <w:rsid w:val="00720DC5"/>
    <w:rsid w:val="00720E87"/>
    <w:rsid w:val="00721019"/>
    <w:rsid w:val="0072122C"/>
    <w:rsid w:val="00721326"/>
    <w:rsid w:val="007214EF"/>
    <w:rsid w:val="00721967"/>
    <w:rsid w:val="00721B6F"/>
    <w:rsid w:val="00721CC8"/>
    <w:rsid w:val="00721D36"/>
    <w:rsid w:val="00721E2D"/>
    <w:rsid w:val="00721F5C"/>
    <w:rsid w:val="00722177"/>
    <w:rsid w:val="0072217B"/>
    <w:rsid w:val="007223C1"/>
    <w:rsid w:val="00722493"/>
    <w:rsid w:val="007225F2"/>
    <w:rsid w:val="0072261E"/>
    <w:rsid w:val="0072285E"/>
    <w:rsid w:val="00722895"/>
    <w:rsid w:val="007229FF"/>
    <w:rsid w:val="00722ACE"/>
    <w:rsid w:val="00722AE5"/>
    <w:rsid w:val="00722BC8"/>
    <w:rsid w:val="00722C79"/>
    <w:rsid w:val="00722D4E"/>
    <w:rsid w:val="00722DD1"/>
    <w:rsid w:val="00722DE3"/>
    <w:rsid w:val="00722ECF"/>
    <w:rsid w:val="00722FE7"/>
    <w:rsid w:val="0072329C"/>
    <w:rsid w:val="007232E7"/>
    <w:rsid w:val="00723312"/>
    <w:rsid w:val="007234DC"/>
    <w:rsid w:val="007235F3"/>
    <w:rsid w:val="007236AA"/>
    <w:rsid w:val="00723718"/>
    <w:rsid w:val="0072388B"/>
    <w:rsid w:val="00723951"/>
    <w:rsid w:val="007239C8"/>
    <w:rsid w:val="00723A64"/>
    <w:rsid w:val="00723B00"/>
    <w:rsid w:val="00723B9E"/>
    <w:rsid w:val="00723C2B"/>
    <w:rsid w:val="00723E4C"/>
    <w:rsid w:val="00723EA6"/>
    <w:rsid w:val="00724559"/>
    <w:rsid w:val="007245F9"/>
    <w:rsid w:val="00724609"/>
    <w:rsid w:val="00724835"/>
    <w:rsid w:val="00724B78"/>
    <w:rsid w:val="00724BE3"/>
    <w:rsid w:val="00724C1F"/>
    <w:rsid w:val="00724CBE"/>
    <w:rsid w:val="00724FCA"/>
    <w:rsid w:val="007252AB"/>
    <w:rsid w:val="0072535F"/>
    <w:rsid w:val="00725373"/>
    <w:rsid w:val="007253DF"/>
    <w:rsid w:val="007255F8"/>
    <w:rsid w:val="00725618"/>
    <w:rsid w:val="007256C5"/>
    <w:rsid w:val="0072574D"/>
    <w:rsid w:val="00725A38"/>
    <w:rsid w:val="00725C15"/>
    <w:rsid w:val="00725CB7"/>
    <w:rsid w:val="00725CE3"/>
    <w:rsid w:val="00725D83"/>
    <w:rsid w:val="00725E59"/>
    <w:rsid w:val="0072608F"/>
    <w:rsid w:val="007260FC"/>
    <w:rsid w:val="00726102"/>
    <w:rsid w:val="0072613B"/>
    <w:rsid w:val="00726494"/>
    <w:rsid w:val="0072649B"/>
    <w:rsid w:val="0072653B"/>
    <w:rsid w:val="0072656A"/>
    <w:rsid w:val="007265B1"/>
    <w:rsid w:val="007266D1"/>
    <w:rsid w:val="00726746"/>
    <w:rsid w:val="00726941"/>
    <w:rsid w:val="0072699F"/>
    <w:rsid w:val="00726A39"/>
    <w:rsid w:val="00726A51"/>
    <w:rsid w:val="00726B38"/>
    <w:rsid w:val="00726E27"/>
    <w:rsid w:val="00726F1B"/>
    <w:rsid w:val="00726F96"/>
    <w:rsid w:val="00726FE7"/>
    <w:rsid w:val="00727179"/>
    <w:rsid w:val="00727325"/>
    <w:rsid w:val="007274DA"/>
    <w:rsid w:val="0072750E"/>
    <w:rsid w:val="00727571"/>
    <w:rsid w:val="007275CA"/>
    <w:rsid w:val="007275D1"/>
    <w:rsid w:val="00727730"/>
    <w:rsid w:val="00727A26"/>
    <w:rsid w:val="00727A70"/>
    <w:rsid w:val="00727B38"/>
    <w:rsid w:val="00727B64"/>
    <w:rsid w:val="00727C43"/>
    <w:rsid w:val="00727D32"/>
    <w:rsid w:val="00727D3C"/>
    <w:rsid w:val="00727D97"/>
    <w:rsid w:val="00727E3A"/>
    <w:rsid w:val="00727EF0"/>
    <w:rsid w:val="00727F8A"/>
    <w:rsid w:val="00727FA0"/>
    <w:rsid w:val="00730009"/>
    <w:rsid w:val="00730154"/>
    <w:rsid w:val="0073026F"/>
    <w:rsid w:val="007303F1"/>
    <w:rsid w:val="0073052D"/>
    <w:rsid w:val="0073081E"/>
    <w:rsid w:val="0073090A"/>
    <w:rsid w:val="00730913"/>
    <w:rsid w:val="00730A52"/>
    <w:rsid w:val="00730A54"/>
    <w:rsid w:val="00730AD8"/>
    <w:rsid w:val="00730B4F"/>
    <w:rsid w:val="00730BF2"/>
    <w:rsid w:val="00730BF3"/>
    <w:rsid w:val="00730C3A"/>
    <w:rsid w:val="00730DFE"/>
    <w:rsid w:val="0073103D"/>
    <w:rsid w:val="007310E8"/>
    <w:rsid w:val="007314D1"/>
    <w:rsid w:val="0073177F"/>
    <w:rsid w:val="00731B78"/>
    <w:rsid w:val="00731C5B"/>
    <w:rsid w:val="00731CE6"/>
    <w:rsid w:val="00731DD7"/>
    <w:rsid w:val="00731EF0"/>
    <w:rsid w:val="0073205E"/>
    <w:rsid w:val="00732170"/>
    <w:rsid w:val="00732176"/>
    <w:rsid w:val="00732500"/>
    <w:rsid w:val="0073255C"/>
    <w:rsid w:val="00732651"/>
    <w:rsid w:val="0073277C"/>
    <w:rsid w:val="007327F3"/>
    <w:rsid w:val="00732A04"/>
    <w:rsid w:val="00732A46"/>
    <w:rsid w:val="00732A7D"/>
    <w:rsid w:val="00732ADF"/>
    <w:rsid w:val="00732AFF"/>
    <w:rsid w:val="00732BB4"/>
    <w:rsid w:val="00732BDB"/>
    <w:rsid w:val="00732BEC"/>
    <w:rsid w:val="00732C57"/>
    <w:rsid w:val="00732CA8"/>
    <w:rsid w:val="00732CEA"/>
    <w:rsid w:val="007331A9"/>
    <w:rsid w:val="007331C4"/>
    <w:rsid w:val="007332BA"/>
    <w:rsid w:val="00733410"/>
    <w:rsid w:val="0073351A"/>
    <w:rsid w:val="0073357C"/>
    <w:rsid w:val="007335F4"/>
    <w:rsid w:val="00733620"/>
    <w:rsid w:val="007336BF"/>
    <w:rsid w:val="007336EA"/>
    <w:rsid w:val="0073383B"/>
    <w:rsid w:val="00733895"/>
    <w:rsid w:val="00733928"/>
    <w:rsid w:val="00733A1A"/>
    <w:rsid w:val="00733A65"/>
    <w:rsid w:val="00733AEA"/>
    <w:rsid w:val="00733B08"/>
    <w:rsid w:val="007340C2"/>
    <w:rsid w:val="007341CC"/>
    <w:rsid w:val="00734252"/>
    <w:rsid w:val="00734255"/>
    <w:rsid w:val="00734267"/>
    <w:rsid w:val="007342A5"/>
    <w:rsid w:val="00734394"/>
    <w:rsid w:val="00734805"/>
    <w:rsid w:val="0073488B"/>
    <w:rsid w:val="007348A5"/>
    <w:rsid w:val="007349D5"/>
    <w:rsid w:val="00734DA7"/>
    <w:rsid w:val="00734DEA"/>
    <w:rsid w:val="00734F96"/>
    <w:rsid w:val="007350F6"/>
    <w:rsid w:val="00735140"/>
    <w:rsid w:val="00735153"/>
    <w:rsid w:val="007352D5"/>
    <w:rsid w:val="007355C0"/>
    <w:rsid w:val="00735928"/>
    <w:rsid w:val="007359AB"/>
    <w:rsid w:val="007359E4"/>
    <w:rsid w:val="007359E5"/>
    <w:rsid w:val="00735A26"/>
    <w:rsid w:val="00735E2B"/>
    <w:rsid w:val="00736142"/>
    <w:rsid w:val="00736264"/>
    <w:rsid w:val="00736268"/>
    <w:rsid w:val="00736380"/>
    <w:rsid w:val="00736510"/>
    <w:rsid w:val="0073661E"/>
    <w:rsid w:val="007366DE"/>
    <w:rsid w:val="00736748"/>
    <w:rsid w:val="0073683A"/>
    <w:rsid w:val="00736863"/>
    <w:rsid w:val="00736970"/>
    <w:rsid w:val="007369B3"/>
    <w:rsid w:val="00736B8E"/>
    <w:rsid w:val="00736DC0"/>
    <w:rsid w:val="00736E6F"/>
    <w:rsid w:val="00736EE1"/>
    <w:rsid w:val="00736F67"/>
    <w:rsid w:val="00736F9E"/>
    <w:rsid w:val="007370B8"/>
    <w:rsid w:val="007371EE"/>
    <w:rsid w:val="0073731F"/>
    <w:rsid w:val="00737848"/>
    <w:rsid w:val="007378CA"/>
    <w:rsid w:val="00737A2B"/>
    <w:rsid w:val="00737A87"/>
    <w:rsid w:val="00737AFC"/>
    <w:rsid w:val="00737EAD"/>
    <w:rsid w:val="00737F5A"/>
    <w:rsid w:val="00737FB7"/>
    <w:rsid w:val="0074005E"/>
    <w:rsid w:val="00740105"/>
    <w:rsid w:val="0074022D"/>
    <w:rsid w:val="00740282"/>
    <w:rsid w:val="00740558"/>
    <w:rsid w:val="0074056E"/>
    <w:rsid w:val="007408E2"/>
    <w:rsid w:val="00740A21"/>
    <w:rsid w:val="00740A3F"/>
    <w:rsid w:val="00740A87"/>
    <w:rsid w:val="00740B4B"/>
    <w:rsid w:val="00740BE6"/>
    <w:rsid w:val="00740C25"/>
    <w:rsid w:val="00740C5F"/>
    <w:rsid w:val="00740E50"/>
    <w:rsid w:val="00740E75"/>
    <w:rsid w:val="00740E9A"/>
    <w:rsid w:val="00740F43"/>
    <w:rsid w:val="0074102D"/>
    <w:rsid w:val="0074127B"/>
    <w:rsid w:val="007413E8"/>
    <w:rsid w:val="0074147A"/>
    <w:rsid w:val="007414A7"/>
    <w:rsid w:val="0074187D"/>
    <w:rsid w:val="00741923"/>
    <w:rsid w:val="0074192F"/>
    <w:rsid w:val="00741A24"/>
    <w:rsid w:val="00741C71"/>
    <w:rsid w:val="00741C7A"/>
    <w:rsid w:val="00741E03"/>
    <w:rsid w:val="00741E30"/>
    <w:rsid w:val="00741E73"/>
    <w:rsid w:val="00741F42"/>
    <w:rsid w:val="00741F55"/>
    <w:rsid w:val="007420D6"/>
    <w:rsid w:val="007421F5"/>
    <w:rsid w:val="007423A2"/>
    <w:rsid w:val="00742417"/>
    <w:rsid w:val="00742436"/>
    <w:rsid w:val="00742682"/>
    <w:rsid w:val="007426E6"/>
    <w:rsid w:val="007427EE"/>
    <w:rsid w:val="007428DF"/>
    <w:rsid w:val="00742B87"/>
    <w:rsid w:val="00742BC0"/>
    <w:rsid w:val="00742CFD"/>
    <w:rsid w:val="00742DF7"/>
    <w:rsid w:val="00742E93"/>
    <w:rsid w:val="00742EE5"/>
    <w:rsid w:val="007433E2"/>
    <w:rsid w:val="00743435"/>
    <w:rsid w:val="00743480"/>
    <w:rsid w:val="007435FA"/>
    <w:rsid w:val="00743658"/>
    <w:rsid w:val="007436EA"/>
    <w:rsid w:val="0074375F"/>
    <w:rsid w:val="0074379F"/>
    <w:rsid w:val="007437F2"/>
    <w:rsid w:val="007438EF"/>
    <w:rsid w:val="00743959"/>
    <w:rsid w:val="00743A9B"/>
    <w:rsid w:val="00743B60"/>
    <w:rsid w:val="00743D4F"/>
    <w:rsid w:val="00743E31"/>
    <w:rsid w:val="00743F11"/>
    <w:rsid w:val="00743FE3"/>
    <w:rsid w:val="007440A7"/>
    <w:rsid w:val="0074412D"/>
    <w:rsid w:val="0074419B"/>
    <w:rsid w:val="0074436C"/>
    <w:rsid w:val="007443FB"/>
    <w:rsid w:val="007444C7"/>
    <w:rsid w:val="00744524"/>
    <w:rsid w:val="0074456B"/>
    <w:rsid w:val="00744720"/>
    <w:rsid w:val="007449A8"/>
    <w:rsid w:val="00744A1A"/>
    <w:rsid w:val="00744A7C"/>
    <w:rsid w:val="00744AAA"/>
    <w:rsid w:val="00744AD7"/>
    <w:rsid w:val="00744B79"/>
    <w:rsid w:val="00744C38"/>
    <w:rsid w:val="00744D0B"/>
    <w:rsid w:val="00744D74"/>
    <w:rsid w:val="00744DC5"/>
    <w:rsid w:val="00744E12"/>
    <w:rsid w:val="00744E7F"/>
    <w:rsid w:val="00744EFE"/>
    <w:rsid w:val="00744F99"/>
    <w:rsid w:val="0074508D"/>
    <w:rsid w:val="00745137"/>
    <w:rsid w:val="007451A2"/>
    <w:rsid w:val="00745266"/>
    <w:rsid w:val="007452FE"/>
    <w:rsid w:val="007453D5"/>
    <w:rsid w:val="00745512"/>
    <w:rsid w:val="007457C0"/>
    <w:rsid w:val="007457E5"/>
    <w:rsid w:val="0074580B"/>
    <w:rsid w:val="007458A0"/>
    <w:rsid w:val="007459D7"/>
    <w:rsid w:val="007459E7"/>
    <w:rsid w:val="00745C91"/>
    <w:rsid w:val="00745D2F"/>
    <w:rsid w:val="00745E62"/>
    <w:rsid w:val="00745EB5"/>
    <w:rsid w:val="00745EFD"/>
    <w:rsid w:val="007460CA"/>
    <w:rsid w:val="007460CE"/>
    <w:rsid w:val="00746192"/>
    <w:rsid w:val="0074619B"/>
    <w:rsid w:val="0074619C"/>
    <w:rsid w:val="007462A4"/>
    <w:rsid w:val="007462BB"/>
    <w:rsid w:val="007467BC"/>
    <w:rsid w:val="00746829"/>
    <w:rsid w:val="0074685D"/>
    <w:rsid w:val="00746AF6"/>
    <w:rsid w:val="00746B57"/>
    <w:rsid w:val="00746C03"/>
    <w:rsid w:val="00746CA6"/>
    <w:rsid w:val="00746CB0"/>
    <w:rsid w:val="00746CCC"/>
    <w:rsid w:val="00746FDB"/>
    <w:rsid w:val="007470CE"/>
    <w:rsid w:val="00747187"/>
    <w:rsid w:val="007473A1"/>
    <w:rsid w:val="007476CC"/>
    <w:rsid w:val="00747812"/>
    <w:rsid w:val="007479F2"/>
    <w:rsid w:val="007479FE"/>
    <w:rsid w:val="00747A86"/>
    <w:rsid w:val="00747B18"/>
    <w:rsid w:val="00747B6D"/>
    <w:rsid w:val="00747BCB"/>
    <w:rsid w:val="00747C13"/>
    <w:rsid w:val="00747CFC"/>
    <w:rsid w:val="00750098"/>
    <w:rsid w:val="00750164"/>
    <w:rsid w:val="007501A7"/>
    <w:rsid w:val="007501E0"/>
    <w:rsid w:val="007502A3"/>
    <w:rsid w:val="007502C3"/>
    <w:rsid w:val="0075039A"/>
    <w:rsid w:val="007503BD"/>
    <w:rsid w:val="007503E9"/>
    <w:rsid w:val="00750423"/>
    <w:rsid w:val="00750452"/>
    <w:rsid w:val="0075058F"/>
    <w:rsid w:val="007507F4"/>
    <w:rsid w:val="0075085A"/>
    <w:rsid w:val="007508C6"/>
    <w:rsid w:val="00750B62"/>
    <w:rsid w:val="00750C5A"/>
    <w:rsid w:val="00750D11"/>
    <w:rsid w:val="00750DBD"/>
    <w:rsid w:val="00750E64"/>
    <w:rsid w:val="0075111F"/>
    <w:rsid w:val="0075117C"/>
    <w:rsid w:val="0075150D"/>
    <w:rsid w:val="007517DB"/>
    <w:rsid w:val="00751A41"/>
    <w:rsid w:val="00751A50"/>
    <w:rsid w:val="00751B50"/>
    <w:rsid w:val="00751BDE"/>
    <w:rsid w:val="00751D27"/>
    <w:rsid w:val="00751D56"/>
    <w:rsid w:val="00751DB6"/>
    <w:rsid w:val="00751DC2"/>
    <w:rsid w:val="00751FA7"/>
    <w:rsid w:val="0075204E"/>
    <w:rsid w:val="00752072"/>
    <w:rsid w:val="00752153"/>
    <w:rsid w:val="007521F9"/>
    <w:rsid w:val="00752249"/>
    <w:rsid w:val="007522FE"/>
    <w:rsid w:val="00752643"/>
    <w:rsid w:val="00752724"/>
    <w:rsid w:val="0075273E"/>
    <w:rsid w:val="007527C7"/>
    <w:rsid w:val="00752873"/>
    <w:rsid w:val="007528FB"/>
    <w:rsid w:val="00752A21"/>
    <w:rsid w:val="00752B65"/>
    <w:rsid w:val="00752BFB"/>
    <w:rsid w:val="00752D2B"/>
    <w:rsid w:val="00752E86"/>
    <w:rsid w:val="00752EBA"/>
    <w:rsid w:val="00752EF3"/>
    <w:rsid w:val="007530FC"/>
    <w:rsid w:val="00753336"/>
    <w:rsid w:val="00753431"/>
    <w:rsid w:val="0075348A"/>
    <w:rsid w:val="0075350B"/>
    <w:rsid w:val="007535AE"/>
    <w:rsid w:val="007535E4"/>
    <w:rsid w:val="0075372D"/>
    <w:rsid w:val="007537BE"/>
    <w:rsid w:val="0075396A"/>
    <w:rsid w:val="007539D5"/>
    <w:rsid w:val="007539FC"/>
    <w:rsid w:val="00753A83"/>
    <w:rsid w:val="00753B35"/>
    <w:rsid w:val="00753B6A"/>
    <w:rsid w:val="00753C6F"/>
    <w:rsid w:val="00753EFC"/>
    <w:rsid w:val="0075403E"/>
    <w:rsid w:val="00754108"/>
    <w:rsid w:val="00754296"/>
    <w:rsid w:val="00754404"/>
    <w:rsid w:val="007544FD"/>
    <w:rsid w:val="0075456F"/>
    <w:rsid w:val="00754B8D"/>
    <w:rsid w:val="00754C41"/>
    <w:rsid w:val="00754C74"/>
    <w:rsid w:val="00754CEC"/>
    <w:rsid w:val="00754D65"/>
    <w:rsid w:val="00754E4B"/>
    <w:rsid w:val="00754E67"/>
    <w:rsid w:val="007551A4"/>
    <w:rsid w:val="007551D3"/>
    <w:rsid w:val="0075521C"/>
    <w:rsid w:val="0075525F"/>
    <w:rsid w:val="007552A3"/>
    <w:rsid w:val="00755569"/>
    <w:rsid w:val="007556C8"/>
    <w:rsid w:val="00755836"/>
    <w:rsid w:val="007559C1"/>
    <w:rsid w:val="00755BEA"/>
    <w:rsid w:val="00755D03"/>
    <w:rsid w:val="00755E3F"/>
    <w:rsid w:val="00755EF9"/>
    <w:rsid w:val="00755F31"/>
    <w:rsid w:val="00755F48"/>
    <w:rsid w:val="007561F4"/>
    <w:rsid w:val="007561FA"/>
    <w:rsid w:val="0075633E"/>
    <w:rsid w:val="007565B7"/>
    <w:rsid w:val="0075676D"/>
    <w:rsid w:val="0075688A"/>
    <w:rsid w:val="007569A6"/>
    <w:rsid w:val="00756A04"/>
    <w:rsid w:val="00756A1C"/>
    <w:rsid w:val="00756A5E"/>
    <w:rsid w:val="00756B95"/>
    <w:rsid w:val="00756BAD"/>
    <w:rsid w:val="00756C7D"/>
    <w:rsid w:val="00756F92"/>
    <w:rsid w:val="00756FA7"/>
    <w:rsid w:val="0075702E"/>
    <w:rsid w:val="00757095"/>
    <w:rsid w:val="007571A0"/>
    <w:rsid w:val="00757260"/>
    <w:rsid w:val="007574B4"/>
    <w:rsid w:val="007574CA"/>
    <w:rsid w:val="007575A1"/>
    <w:rsid w:val="007575A6"/>
    <w:rsid w:val="00757671"/>
    <w:rsid w:val="0075775B"/>
    <w:rsid w:val="007577AF"/>
    <w:rsid w:val="0075785C"/>
    <w:rsid w:val="007578B1"/>
    <w:rsid w:val="00757C40"/>
    <w:rsid w:val="00757D05"/>
    <w:rsid w:val="00757D08"/>
    <w:rsid w:val="00757D47"/>
    <w:rsid w:val="00757D56"/>
    <w:rsid w:val="00757D6D"/>
    <w:rsid w:val="00757E0A"/>
    <w:rsid w:val="00760176"/>
    <w:rsid w:val="007601A6"/>
    <w:rsid w:val="007602B9"/>
    <w:rsid w:val="0076047A"/>
    <w:rsid w:val="007604BD"/>
    <w:rsid w:val="0076057C"/>
    <w:rsid w:val="007605BD"/>
    <w:rsid w:val="00760640"/>
    <w:rsid w:val="00760672"/>
    <w:rsid w:val="00760782"/>
    <w:rsid w:val="007607A4"/>
    <w:rsid w:val="0076094E"/>
    <w:rsid w:val="007609EB"/>
    <w:rsid w:val="00760A74"/>
    <w:rsid w:val="00760B2A"/>
    <w:rsid w:val="00760CDB"/>
    <w:rsid w:val="00760CDF"/>
    <w:rsid w:val="00760DFF"/>
    <w:rsid w:val="00760F1A"/>
    <w:rsid w:val="00760FC1"/>
    <w:rsid w:val="00760FF5"/>
    <w:rsid w:val="00761013"/>
    <w:rsid w:val="0076102F"/>
    <w:rsid w:val="0076106C"/>
    <w:rsid w:val="007611C5"/>
    <w:rsid w:val="007611DD"/>
    <w:rsid w:val="00761240"/>
    <w:rsid w:val="00761375"/>
    <w:rsid w:val="007613B7"/>
    <w:rsid w:val="00761497"/>
    <w:rsid w:val="007614D8"/>
    <w:rsid w:val="007614DC"/>
    <w:rsid w:val="00761639"/>
    <w:rsid w:val="00761753"/>
    <w:rsid w:val="0076179B"/>
    <w:rsid w:val="00761946"/>
    <w:rsid w:val="0076196C"/>
    <w:rsid w:val="00761B9D"/>
    <w:rsid w:val="00761BF2"/>
    <w:rsid w:val="00761D51"/>
    <w:rsid w:val="00761DD6"/>
    <w:rsid w:val="00761E5D"/>
    <w:rsid w:val="00761EF8"/>
    <w:rsid w:val="00761F2B"/>
    <w:rsid w:val="007620B9"/>
    <w:rsid w:val="007620DB"/>
    <w:rsid w:val="00762146"/>
    <w:rsid w:val="007621E9"/>
    <w:rsid w:val="007622C9"/>
    <w:rsid w:val="007622F0"/>
    <w:rsid w:val="007623E0"/>
    <w:rsid w:val="00762521"/>
    <w:rsid w:val="007625D9"/>
    <w:rsid w:val="00762647"/>
    <w:rsid w:val="00762694"/>
    <w:rsid w:val="0076272A"/>
    <w:rsid w:val="0076274C"/>
    <w:rsid w:val="007627DE"/>
    <w:rsid w:val="00762811"/>
    <w:rsid w:val="007628B4"/>
    <w:rsid w:val="00762958"/>
    <w:rsid w:val="00762962"/>
    <w:rsid w:val="0076296C"/>
    <w:rsid w:val="00762A28"/>
    <w:rsid w:val="00762A32"/>
    <w:rsid w:val="00762AF0"/>
    <w:rsid w:val="00762B01"/>
    <w:rsid w:val="00762C68"/>
    <w:rsid w:val="00762D79"/>
    <w:rsid w:val="00762DFA"/>
    <w:rsid w:val="0076303D"/>
    <w:rsid w:val="007630B1"/>
    <w:rsid w:val="007631CF"/>
    <w:rsid w:val="007633C7"/>
    <w:rsid w:val="007635B0"/>
    <w:rsid w:val="00763ADA"/>
    <w:rsid w:val="00763AF3"/>
    <w:rsid w:val="00763B9F"/>
    <w:rsid w:val="00763DA0"/>
    <w:rsid w:val="00763E2B"/>
    <w:rsid w:val="00763FD6"/>
    <w:rsid w:val="007640BC"/>
    <w:rsid w:val="00764641"/>
    <w:rsid w:val="007647F2"/>
    <w:rsid w:val="007648E7"/>
    <w:rsid w:val="00764910"/>
    <w:rsid w:val="00764964"/>
    <w:rsid w:val="00764981"/>
    <w:rsid w:val="00764D79"/>
    <w:rsid w:val="00764EC7"/>
    <w:rsid w:val="00764FAF"/>
    <w:rsid w:val="00765105"/>
    <w:rsid w:val="00765199"/>
    <w:rsid w:val="00765365"/>
    <w:rsid w:val="0076543F"/>
    <w:rsid w:val="007654E6"/>
    <w:rsid w:val="007655A8"/>
    <w:rsid w:val="00765793"/>
    <w:rsid w:val="0076580B"/>
    <w:rsid w:val="007658B7"/>
    <w:rsid w:val="007658C5"/>
    <w:rsid w:val="007659C1"/>
    <w:rsid w:val="00765B46"/>
    <w:rsid w:val="00765B9D"/>
    <w:rsid w:val="00765BE4"/>
    <w:rsid w:val="00765C2C"/>
    <w:rsid w:val="007661A0"/>
    <w:rsid w:val="00766255"/>
    <w:rsid w:val="007662F4"/>
    <w:rsid w:val="007663EE"/>
    <w:rsid w:val="007664B9"/>
    <w:rsid w:val="00766663"/>
    <w:rsid w:val="00766812"/>
    <w:rsid w:val="00766943"/>
    <w:rsid w:val="007669BB"/>
    <w:rsid w:val="00766C3E"/>
    <w:rsid w:val="00766E45"/>
    <w:rsid w:val="00766F14"/>
    <w:rsid w:val="00766F23"/>
    <w:rsid w:val="0076735F"/>
    <w:rsid w:val="007674C5"/>
    <w:rsid w:val="0076763E"/>
    <w:rsid w:val="007676D0"/>
    <w:rsid w:val="007677C4"/>
    <w:rsid w:val="007677CF"/>
    <w:rsid w:val="007677F5"/>
    <w:rsid w:val="0076781D"/>
    <w:rsid w:val="007679F2"/>
    <w:rsid w:val="00767C2C"/>
    <w:rsid w:val="00767C51"/>
    <w:rsid w:val="00767CF1"/>
    <w:rsid w:val="00767CFF"/>
    <w:rsid w:val="00767DD3"/>
    <w:rsid w:val="00767E72"/>
    <w:rsid w:val="007700C5"/>
    <w:rsid w:val="00770290"/>
    <w:rsid w:val="00770385"/>
    <w:rsid w:val="007703BE"/>
    <w:rsid w:val="00770469"/>
    <w:rsid w:val="00770597"/>
    <w:rsid w:val="007705DB"/>
    <w:rsid w:val="007707D0"/>
    <w:rsid w:val="0077084F"/>
    <w:rsid w:val="0077095F"/>
    <w:rsid w:val="00770989"/>
    <w:rsid w:val="00770BA0"/>
    <w:rsid w:val="00770CEF"/>
    <w:rsid w:val="00770DB0"/>
    <w:rsid w:val="007710A2"/>
    <w:rsid w:val="00771574"/>
    <w:rsid w:val="007715B7"/>
    <w:rsid w:val="00771609"/>
    <w:rsid w:val="00771649"/>
    <w:rsid w:val="0077180E"/>
    <w:rsid w:val="00771971"/>
    <w:rsid w:val="007719FC"/>
    <w:rsid w:val="00771A26"/>
    <w:rsid w:val="00771A63"/>
    <w:rsid w:val="00771C10"/>
    <w:rsid w:val="00771D6F"/>
    <w:rsid w:val="00771D85"/>
    <w:rsid w:val="00771E5F"/>
    <w:rsid w:val="00771FEB"/>
    <w:rsid w:val="0077200B"/>
    <w:rsid w:val="0077217B"/>
    <w:rsid w:val="00772282"/>
    <w:rsid w:val="0077239B"/>
    <w:rsid w:val="0077262E"/>
    <w:rsid w:val="007726A2"/>
    <w:rsid w:val="007726AB"/>
    <w:rsid w:val="007726EC"/>
    <w:rsid w:val="0077270D"/>
    <w:rsid w:val="00772711"/>
    <w:rsid w:val="00772832"/>
    <w:rsid w:val="007729EF"/>
    <w:rsid w:val="00772A2E"/>
    <w:rsid w:val="00772B76"/>
    <w:rsid w:val="00772BFA"/>
    <w:rsid w:val="00772CE9"/>
    <w:rsid w:val="00772DE1"/>
    <w:rsid w:val="00773026"/>
    <w:rsid w:val="007730D7"/>
    <w:rsid w:val="00773116"/>
    <w:rsid w:val="007733D4"/>
    <w:rsid w:val="007733E6"/>
    <w:rsid w:val="00773727"/>
    <w:rsid w:val="0077381A"/>
    <w:rsid w:val="0077385D"/>
    <w:rsid w:val="0077388F"/>
    <w:rsid w:val="007738FB"/>
    <w:rsid w:val="00773986"/>
    <w:rsid w:val="00773CDB"/>
    <w:rsid w:val="00773E51"/>
    <w:rsid w:val="00773FD7"/>
    <w:rsid w:val="0077406E"/>
    <w:rsid w:val="00774114"/>
    <w:rsid w:val="00774207"/>
    <w:rsid w:val="0077429B"/>
    <w:rsid w:val="007742CF"/>
    <w:rsid w:val="00774303"/>
    <w:rsid w:val="007743A5"/>
    <w:rsid w:val="007744CC"/>
    <w:rsid w:val="0077454A"/>
    <w:rsid w:val="00774584"/>
    <w:rsid w:val="007745FF"/>
    <w:rsid w:val="00774701"/>
    <w:rsid w:val="00774726"/>
    <w:rsid w:val="0077474E"/>
    <w:rsid w:val="00774772"/>
    <w:rsid w:val="007748AE"/>
    <w:rsid w:val="00774ADA"/>
    <w:rsid w:val="00774C32"/>
    <w:rsid w:val="00774C72"/>
    <w:rsid w:val="00774D48"/>
    <w:rsid w:val="00774FF2"/>
    <w:rsid w:val="00775058"/>
    <w:rsid w:val="007750DF"/>
    <w:rsid w:val="007751EA"/>
    <w:rsid w:val="007751FE"/>
    <w:rsid w:val="007753A6"/>
    <w:rsid w:val="00775458"/>
    <w:rsid w:val="00775497"/>
    <w:rsid w:val="007754AF"/>
    <w:rsid w:val="00775538"/>
    <w:rsid w:val="007755FB"/>
    <w:rsid w:val="0077560C"/>
    <w:rsid w:val="00775774"/>
    <w:rsid w:val="00775815"/>
    <w:rsid w:val="00775948"/>
    <w:rsid w:val="007759D2"/>
    <w:rsid w:val="00775A94"/>
    <w:rsid w:val="00775BA8"/>
    <w:rsid w:val="00775D70"/>
    <w:rsid w:val="00775D8F"/>
    <w:rsid w:val="00775E9E"/>
    <w:rsid w:val="0077626C"/>
    <w:rsid w:val="007763F5"/>
    <w:rsid w:val="00776498"/>
    <w:rsid w:val="007764FA"/>
    <w:rsid w:val="007765FE"/>
    <w:rsid w:val="0077670B"/>
    <w:rsid w:val="00776765"/>
    <w:rsid w:val="007767EF"/>
    <w:rsid w:val="00776C61"/>
    <w:rsid w:val="00776C6B"/>
    <w:rsid w:val="00776D31"/>
    <w:rsid w:val="00776EC0"/>
    <w:rsid w:val="00776EEE"/>
    <w:rsid w:val="00776F15"/>
    <w:rsid w:val="0077700C"/>
    <w:rsid w:val="007770FB"/>
    <w:rsid w:val="00777140"/>
    <w:rsid w:val="007771EE"/>
    <w:rsid w:val="00777333"/>
    <w:rsid w:val="00777552"/>
    <w:rsid w:val="007776B4"/>
    <w:rsid w:val="00777906"/>
    <w:rsid w:val="00777A5E"/>
    <w:rsid w:val="00777BC6"/>
    <w:rsid w:val="00777DCF"/>
    <w:rsid w:val="00777E2D"/>
    <w:rsid w:val="00777E4B"/>
    <w:rsid w:val="00777E9D"/>
    <w:rsid w:val="00780166"/>
    <w:rsid w:val="00780269"/>
    <w:rsid w:val="00780328"/>
    <w:rsid w:val="00780439"/>
    <w:rsid w:val="007804DE"/>
    <w:rsid w:val="0078052C"/>
    <w:rsid w:val="00780666"/>
    <w:rsid w:val="0078084A"/>
    <w:rsid w:val="007809F7"/>
    <w:rsid w:val="00780AE0"/>
    <w:rsid w:val="00780B35"/>
    <w:rsid w:val="00780B68"/>
    <w:rsid w:val="00780BC5"/>
    <w:rsid w:val="00780EA7"/>
    <w:rsid w:val="0078109C"/>
    <w:rsid w:val="0078117D"/>
    <w:rsid w:val="0078124A"/>
    <w:rsid w:val="00781263"/>
    <w:rsid w:val="0078161C"/>
    <w:rsid w:val="0078172B"/>
    <w:rsid w:val="007817E6"/>
    <w:rsid w:val="00781820"/>
    <w:rsid w:val="00781840"/>
    <w:rsid w:val="00781A3C"/>
    <w:rsid w:val="00781BF3"/>
    <w:rsid w:val="00781C42"/>
    <w:rsid w:val="00781FD2"/>
    <w:rsid w:val="0078203A"/>
    <w:rsid w:val="00782072"/>
    <w:rsid w:val="007821AF"/>
    <w:rsid w:val="00782200"/>
    <w:rsid w:val="0078229A"/>
    <w:rsid w:val="007824C3"/>
    <w:rsid w:val="00782588"/>
    <w:rsid w:val="00782828"/>
    <w:rsid w:val="007828C5"/>
    <w:rsid w:val="00782A6E"/>
    <w:rsid w:val="00782BE1"/>
    <w:rsid w:val="00782C80"/>
    <w:rsid w:val="00782CB4"/>
    <w:rsid w:val="00782D6B"/>
    <w:rsid w:val="00782EE2"/>
    <w:rsid w:val="00782FC3"/>
    <w:rsid w:val="00783081"/>
    <w:rsid w:val="0078308B"/>
    <w:rsid w:val="007833A3"/>
    <w:rsid w:val="007833A8"/>
    <w:rsid w:val="007833EA"/>
    <w:rsid w:val="00783570"/>
    <w:rsid w:val="0078374B"/>
    <w:rsid w:val="00783779"/>
    <w:rsid w:val="00783A03"/>
    <w:rsid w:val="00783A9A"/>
    <w:rsid w:val="00783BE6"/>
    <w:rsid w:val="00783C8E"/>
    <w:rsid w:val="00783E7B"/>
    <w:rsid w:val="00783E98"/>
    <w:rsid w:val="00783F8C"/>
    <w:rsid w:val="007842DB"/>
    <w:rsid w:val="00784307"/>
    <w:rsid w:val="007843CE"/>
    <w:rsid w:val="007843F3"/>
    <w:rsid w:val="0078445C"/>
    <w:rsid w:val="00784553"/>
    <w:rsid w:val="007846AA"/>
    <w:rsid w:val="007848E4"/>
    <w:rsid w:val="00784A34"/>
    <w:rsid w:val="00784AA1"/>
    <w:rsid w:val="00784BB6"/>
    <w:rsid w:val="00784EF4"/>
    <w:rsid w:val="00784F5A"/>
    <w:rsid w:val="007850E4"/>
    <w:rsid w:val="0078519D"/>
    <w:rsid w:val="0078521D"/>
    <w:rsid w:val="0078534A"/>
    <w:rsid w:val="0078546F"/>
    <w:rsid w:val="007854F0"/>
    <w:rsid w:val="0078560C"/>
    <w:rsid w:val="007856B6"/>
    <w:rsid w:val="00785937"/>
    <w:rsid w:val="00785A5E"/>
    <w:rsid w:val="00785B02"/>
    <w:rsid w:val="00785B5F"/>
    <w:rsid w:val="00785C5C"/>
    <w:rsid w:val="00785C6D"/>
    <w:rsid w:val="00785D65"/>
    <w:rsid w:val="00785E0C"/>
    <w:rsid w:val="0078601F"/>
    <w:rsid w:val="00786157"/>
    <w:rsid w:val="00786437"/>
    <w:rsid w:val="0078643A"/>
    <w:rsid w:val="0078653F"/>
    <w:rsid w:val="0078654D"/>
    <w:rsid w:val="0078655E"/>
    <w:rsid w:val="0078656B"/>
    <w:rsid w:val="0078699B"/>
    <w:rsid w:val="00786B69"/>
    <w:rsid w:val="00786C10"/>
    <w:rsid w:val="00786CB7"/>
    <w:rsid w:val="00786F1A"/>
    <w:rsid w:val="00786F46"/>
    <w:rsid w:val="00786F5E"/>
    <w:rsid w:val="0078708D"/>
    <w:rsid w:val="00787111"/>
    <w:rsid w:val="0078713A"/>
    <w:rsid w:val="00787300"/>
    <w:rsid w:val="007874C9"/>
    <w:rsid w:val="007875B1"/>
    <w:rsid w:val="00787848"/>
    <w:rsid w:val="00787862"/>
    <w:rsid w:val="0078786E"/>
    <w:rsid w:val="00787938"/>
    <w:rsid w:val="00787A90"/>
    <w:rsid w:val="00787AC8"/>
    <w:rsid w:val="00787C0A"/>
    <w:rsid w:val="00787C52"/>
    <w:rsid w:val="00787D7D"/>
    <w:rsid w:val="00787F0A"/>
    <w:rsid w:val="00790011"/>
    <w:rsid w:val="0079003B"/>
    <w:rsid w:val="007901AB"/>
    <w:rsid w:val="00790326"/>
    <w:rsid w:val="00790331"/>
    <w:rsid w:val="0079047C"/>
    <w:rsid w:val="00790481"/>
    <w:rsid w:val="0079053A"/>
    <w:rsid w:val="007906A9"/>
    <w:rsid w:val="007908FF"/>
    <w:rsid w:val="00790A2C"/>
    <w:rsid w:val="00790B8C"/>
    <w:rsid w:val="00790DE4"/>
    <w:rsid w:val="0079108B"/>
    <w:rsid w:val="007910C5"/>
    <w:rsid w:val="00791164"/>
    <w:rsid w:val="0079116E"/>
    <w:rsid w:val="007911B5"/>
    <w:rsid w:val="007915AB"/>
    <w:rsid w:val="007917AE"/>
    <w:rsid w:val="007918EC"/>
    <w:rsid w:val="007919DB"/>
    <w:rsid w:val="007919DD"/>
    <w:rsid w:val="00791A36"/>
    <w:rsid w:val="00791AC4"/>
    <w:rsid w:val="00791D16"/>
    <w:rsid w:val="00791D66"/>
    <w:rsid w:val="00791D68"/>
    <w:rsid w:val="00791D7A"/>
    <w:rsid w:val="00791E1E"/>
    <w:rsid w:val="00791E32"/>
    <w:rsid w:val="00791F27"/>
    <w:rsid w:val="00792094"/>
    <w:rsid w:val="007920A0"/>
    <w:rsid w:val="007921A2"/>
    <w:rsid w:val="007921DF"/>
    <w:rsid w:val="0079225C"/>
    <w:rsid w:val="00792297"/>
    <w:rsid w:val="00792486"/>
    <w:rsid w:val="0079273E"/>
    <w:rsid w:val="00792798"/>
    <w:rsid w:val="00792A06"/>
    <w:rsid w:val="00792A9B"/>
    <w:rsid w:val="00792BE1"/>
    <w:rsid w:val="00792C23"/>
    <w:rsid w:val="00792CD1"/>
    <w:rsid w:val="00792E4B"/>
    <w:rsid w:val="0079306B"/>
    <w:rsid w:val="00793370"/>
    <w:rsid w:val="00793372"/>
    <w:rsid w:val="007933CC"/>
    <w:rsid w:val="007933FC"/>
    <w:rsid w:val="0079341A"/>
    <w:rsid w:val="0079355E"/>
    <w:rsid w:val="00793675"/>
    <w:rsid w:val="00793773"/>
    <w:rsid w:val="007937C9"/>
    <w:rsid w:val="0079383C"/>
    <w:rsid w:val="00793949"/>
    <w:rsid w:val="00793E22"/>
    <w:rsid w:val="00793E8D"/>
    <w:rsid w:val="00793EA9"/>
    <w:rsid w:val="00793F47"/>
    <w:rsid w:val="00794154"/>
    <w:rsid w:val="00794193"/>
    <w:rsid w:val="007941FF"/>
    <w:rsid w:val="0079431C"/>
    <w:rsid w:val="0079437A"/>
    <w:rsid w:val="00794448"/>
    <w:rsid w:val="0079447D"/>
    <w:rsid w:val="007946FD"/>
    <w:rsid w:val="0079490F"/>
    <w:rsid w:val="007949FD"/>
    <w:rsid w:val="00794A9F"/>
    <w:rsid w:val="00794BC0"/>
    <w:rsid w:val="00794BDE"/>
    <w:rsid w:val="00794C71"/>
    <w:rsid w:val="00794D23"/>
    <w:rsid w:val="00794D96"/>
    <w:rsid w:val="00794F0A"/>
    <w:rsid w:val="0079503F"/>
    <w:rsid w:val="00795266"/>
    <w:rsid w:val="00795436"/>
    <w:rsid w:val="007954AA"/>
    <w:rsid w:val="007956F6"/>
    <w:rsid w:val="00795704"/>
    <w:rsid w:val="007957E2"/>
    <w:rsid w:val="0079585D"/>
    <w:rsid w:val="0079586D"/>
    <w:rsid w:val="00795A16"/>
    <w:rsid w:val="00795A4B"/>
    <w:rsid w:val="00795ABF"/>
    <w:rsid w:val="00795B88"/>
    <w:rsid w:val="00795C46"/>
    <w:rsid w:val="00795EA5"/>
    <w:rsid w:val="00795F08"/>
    <w:rsid w:val="00795F20"/>
    <w:rsid w:val="00795F6A"/>
    <w:rsid w:val="00796085"/>
    <w:rsid w:val="0079616D"/>
    <w:rsid w:val="007963A0"/>
    <w:rsid w:val="007963B1"/>
    <w:rsid w:val="0079645D"/>
    <w:rsid w:val="00796497"/>
    <w:rsid w:val="0079654B"/>
    <w:rsid w:val="00796701"/>
    <w:rsid w:val="00796B9F"/>
    <w:rsid w:val="00796BF3"/>
    <w:rsid w:val="00796C12"/>
    <w:rsid w:val="00796E64"/>
    <w:rsid w:val="00796F05"/>
    <w:rsid w:val="007972CF"/>
    <w:rsid w:val="007972EC"/>
    <w:rsid w:val="007973F8"/>
    <w:rsid w:val="00797434"/>
    <w:rsid w:val="007975EB"/>
    <w:rsid w:val="0079777A"/>
    <w:rsid w:val="00797800"/>
    <w:rsid w:val="00797ABB"/>
    <w:rsid w:val="00797BE2"/>
    <w:rsid w:val="00797C7E"/>
    <w:rsid w:val="00797CAD"/>
    <w:rsid w:val="00797D8F"/>
    <w:rsid w:val="00797E1D"/>
    <w:rsid w:val="00797E2A"/>
    <w:rsid w:val="00797E92"/>
    <w:rsid w:val="007A0126"/>
    <w:rsid w:val="007A014B"/>
    <w:rsid w:val="007A02CC"/>
    <w:rsid w:val="007A02D0"/>
    <w:rsid w:val="007A052A"/>
    <w:rsid w:val="007A05C9"/>
    <w:rsid w:val="007A071E"/>
    <w:rsid w:val="007A07C0"/>
    <w:rsid w:val="007A0982"/>
    <w:rsid w:val="007A0999"/>
    <w:rsid w:val="007A0A56"/>
    <w:rsid w:val="007A0B22"/>
    <w:rsid w:val="007A0B23"/>
    <w:rsid w:val="007A0B2E"/>
    <w:rsid w:val="007A0B68"/>
    <w:rsid w:val="007A0CCB"/>
    <w:rsid w:val="007A0CDB"/>
    <w:rsid w:val="007A0CEB"/>
    <w:rsid w:val="007A0DEC"/>
    <w:rsid w:val="007A0FF8"/>
    <w:rsid w:val="007A11D9"/>
    <w:rsid w:val="007A1286"/>
    <w:rsid w:val="007A12EA"/>
    <w:rsid w:val="007A13D3"/>
    <w:rsid w:val="007A1562"/>
    <w:rsid w:val="007A1570"/>
    <w:rsid w:val="007A1943"/>
    <w:rsid w:val="007A1AD0"/>
    <w:rsid w:val="007A1C50"/>
    <w:rsid w:val="007A1CE4"/>
    <w:rsid w:val="007A2267"/>
    <w:rsid w:val="007A2740"/>
    <w:rsid w:val="007A288C"/>
    <w:rsid w:val="007A3110"/>
    <w:rsid w:val="007A3250"/>
    <w:rsid w:val="007A3328"/>
    <w:rsid w:val="007A3433"/>
    <w:rsid w:val="007A3462"/>
    <w:rsid w:val="007A3563"/>
    <w:rsid w:val="007A3655"/>
    <w:rsid w:val="007A3827"/>
    <w:rsid w:val="007A3875"/>
    <w:rsid w:val="007A39CC"/>
    <w:rsid w:val="007A3A81"/>
    <w:rsid w:val="007A3AC5"/>
    <w:rsid w:val="007A3ACB"/>
    <w:rsid w:val="007A3AE5"/>
    <w:rsid w:val="007A3BDA"/>
    <w:rsid w:val="007A3C8A"/>
    <w:rsid w:val="007A3D05"/>
    <w:rsid w:val="007A3F79"/>
    <w:rsid w:val="007A42AA"/>
    <w:rsid w:val="007A48E4"/>
    <w:rsid w:val="007A4913"/>
    <w:rsid w:val="007A49F8"/>
    <w:rsid w:val="007A4A0E"/>
    <w:rsid w:val="007A4BCC"/>
    <w:rsid w:val="007A4CA4"/>
    <w:rsid w:val="007A4DE5"/>
    <w:rsid w:val="007A4F0A"/>
    <w:rsid w:val="007A4FD3"/>
    <w:rsid w:val="007A4FD6"/>
    <w:rsid w:val="007A54A8"/>
    <w:rsid w:val="007A5583"/>
    <w:rsid w:val="007A561D"/>
    <w:rsid w:val="007A5787"/>
    <w:rsid w:val="007A57E4"/>
    <w:rsid w:val="007A59E9"/>
    <w:rsid w:val="007A5A59"/>
    <w:rsid w:val="007A5B1A"/>
    <w:rsid w:val="007A5B93"/>
    <w:rsid w:val="007A5CF6"/>
    <w:rsid w:val="007A5D74"/>
    <w:rsid w:val="007A5E2E"/>
    <w:rsid w:val="007A5FF6"/>
    <w:rsid w:val="007A6036"/>
    <w:rsid w:val="007A6181"/>
    <w:rsid w:val="007A61F1"/>
    <w:rsid w:val="007A624A"/>
    <w:rsid w:val="007A6340"/>
    <w:rsid w:val="007A6373"/>
    <w:rsid w:val="007A6422"/>
    <w:rsid w:val="007A6426"/>
    <w:rsid w:val="007A643B"/>
    <w:rsid w:val="007A64C9"/>
    <w:rsid w:val="007A64EC"/>
    <w:rsid w:val="007A66D0"/>
    <w:rsid w:val="007A6BAB"/>
    <w:rsid w:val="007A6D09"/>
    <w:rsid w:val="007A6D39"/>
    <w:rsid w:val="007A6F0D"/>
    <w:rsid w:val="007A706D"/>
    <w:rsid w:val="007A7070"/>
    <w:rsid w:val="007A70B1"/>
    <w:rsid w:val="007A7224"/>
    <w:rsid w:val="007A739F"/>
    <w:rsid w:val="007A750D"/>
    <w:rsid w:val="007A75F6"/>
    <w:rsid w:val="007A7621"/>
    <w:rsid w:val="007A7635"/>
    <w:rsid w:val="007A774C"/>
    <w:rsid w:val="007A78AE"/>
    <w:rsid w:val="007A7A02"/>
    <w:rsid w:val="007A7F8C"/>
    <w:rsid w:val="007A7FFB"/>
    <w:rsid w:val="007B00DD"/>
    <w:rsid w:val="007B01B6"/>
    <w:rsid w:val="007B0396"/>
    <w:rsid w:val="007B03F1"/>
    <w:rsid w:val="007B05F1"/>
    <w:rsid w:val="007B06BE"/>
    <w:rsid w:val="007B07EF"/>
    <w:rsid w:val="007B0AA2"/>
    <w:rsid w:val="007B0AD7"/>
    <w:rsid w:val="007B0BF4"/>
    <w:rsid w:val="007B0BF9"/>
    <w:rsid w:val="007B0C05"/>
    <w:rsid w:val="007B0D73"/>
    <w:rsid w:val="007B0F56"/>
    <w:rsid w:val="007B0F81"/>
    <w:rsid w:val="007B0F9F"/>
    <w:rsid w:val="007B1339"/>
    <w:rsid w:val="007B14BA"/>
    <w:rsid w:val="007B1561"/>
    <w:rsid w:val="007B17C5"/>
    <w:rsid w:val="007B17F6"/>
    <w:rsid w:val="007B18D4"/>
    <w:rsid w:val="007B18E8"/>
    <w:rsid w:val="007B1968"/>
    <w:rsid w:val="007B1B00"/>
    <w:rsid w:val="007B1CD6"/>
    <w:rsid w:val="007B1EE0"/>
    <w:rsid w:val="007B1FC2"/>
    <w:rsid w:val="007B1FE2"/>
    <w:rsid w:val="007B210F"/>
    <w:rsid w:val="007B227B"/>
    <w:rsid w:val="007B2335"/>
    <w:rsid w:val="007B23E2"/>
    <w:rsid w:val="007B2416"/>
    <w:rsid w:val="007B2553"/>
    <w:rsid w:val="007B259A"/>
    <w:rsid w:val="007B25B9"/>
    <w:rsid w:val="007B283E"/>
    <w:rsid w:val="007B2959"/>
    <w:rsid w:val="007B2B56"/>
    <w:rsid w:val="007B2BFB"/>
    <w:rsid w:val="007B2DED"/>
    <w:rsid w:val="007B2F65"/>
    <w:rsid w:val="007B2F8B"/>
    <w:rsid w:val="007B2FC2"/>
    <w:rsid w:val="007B3022"/>
    <w:rsid w:val="007B3032"/>
    <w:rsid w:val="007B3074"/>
    <w:rsid w:val="007B3265"/>
    <w:rsid w:val="007B32C2"/>
    <w:rsid w:val="007B32D4"/>
    <w:rsid w:val="007B3371"/>
    <w:rsid w:val="007B34F2"/>
    <w:rsid w:val="007B3521"/>
    <w:rsid w:val="007B352D"/>
    <w:rsid w:val="007B360B"/>
    <w:rsid w:val="007B36EF"/>
    <w:rsid w:val="007B38D0"/>
    <w:rsid w:val="007B39B7"/>
    <w:rsid w:val="007B3AFA"/>
    <w:rsid w:val="007B3B03"/>
    <w:rsid w:val="007B3B1F"/>
    <w:rsid w:val="007B3C11"/>
    <w:rsid w:val="007B3CBC"/>
    <w:rsid w:val="007B3E1E"/>
    <w:rsid w:val="007B3F1A"/>
    <w:rsid w:val="007B3F2D"/>
    <w:rsid w:val="007B3F60"/>
    <w:rsid w:val="007B4555"/>
    <w:rsid w:val="007B4619"/>
    <w:rsid w:val="007B47BB"/>
    <w:rsid w:val="007B4889"/>
    <w:rsid w:val="007B4ABE"/>
    <w:rsid w:val="007B4D87"/>
    <w:rsid w:val="007B4DB2"/>
    <w:rsid w:val="007B4F97"/>
    <w:rsid w:val="007B502B"/>
    <w:rsid w:val="007B52B9"/>
    <w:rsid w:val="007B52DF"/>
    <w:rsid w:val="007B56F7"/>
    <w:rsid w:val="007B577A"/>
    <w:rsid w:val="007B5922"/>
    <w:rsid w:val="007B598C"/>
    <w:rsid w:val="007B59A9"/>
    <w:rsid w:val="007B5BDE"/>
    <w:rsid w:val="007B5C22"/>
    <w:rsid w:val="007B5D51"/>
    <w:rsid w:val="007B5F4E"/>
    <w:rsid w:val="007B5F7A"/>
    <w:rsid w:val="007B5F7E"/>
    <w:rsid w:val="007B6263"/>
    <w:rsid w:val="007B62DB"/>
    <w:rsid w:val="007B6310"/>
    <w:rsid w:val="007B63FB"/>
    <w:rsid w:val="007B65E3"/>
    <w:rsid w:val="007B6630"/>
    <w:rsid w:val="007B6890"/>
    <w:rsid w:val="007B68C0"/>
    <w:rsid w:val="007B68C7"/>
    <w:rsid w:val="007B692E"/>
    <w:rsid w:val="007B6A1E"/>
    <w:rsid w:val="007B6CE8"/>
    <w:rsid w:val="007B6D47"/>
    <w:rsid w:val="007B6D8A"/>
    <w:rsid w:val="007B6FA8"/>
    <w:rsid w:val="007B709D"/>
    <w:rsid w:val="007B70B0"/>
    <w:rsid w:val="007B70B3"/>
    <w:rsid w:val="007B7127"/>
    <w:rsid w:val="007B7143"/>
    <w:rsid w:val="007B7171"/>
    <w:rsid w:val="007B71EA"/>
    <w:rsid w:val="007B720C"/>
    <w:rsid w:val="007B728B"/>
    <w:rsid w:val="007B74AD"/>
    <w:rsid w:val="007B7586"/>
    <w:rsid w:val="007B75D6"/>
    <w:rsid w:val="007B7633"/>
    <w:rsid w:val="007B76BE"/>
    <w:rsid w:val="007B76F3"/>
    <w:rsid w:val="007B774E"/>
    <w:rsid w:val="007B7825"/>
    <w:rsid w:val="007B7A96"/>
    <w:rsid w:val="007B7AF2"/>
    <w:rsid w:val="007B7B20"/>
    <w:rsid w:val="007B7B95"/>
    <w:rsid w:val="007B7B9A"/>
    <w:rsid w:val="007B7C32"/>
    <w:rsid w:val="007B7C62"/>
    <w:rsid w:val="007B7D6F"/>
    <w:rsid w:val="007B7F86"/>
    <w:rsid w:val="007C0067"/>
    <w:rsid w:val="007C008D"/>
    <w:rsid w:val="007C026F"/>
    <w:rsid w:val="007C0451"/>
    <w:rsid w:val="007C04C0"/>
    <w:rsid w:val="007C0689"/>
    <w:rsid w:val="007C0750"/>
    <w:rsid w:val="007C0878"/>
    <w:rsid w:val="007C0943"/>
    <w:rsid w:val="007C0A24"/>
    <w:rsid w:val="007C0A62"/>
    <w:rsid w:val="007C0D4D"/>
    <w:rsid w:val="007C0DA9"/>
    <w:rsid w:val="007C0E3F"/>
    <w:rsid w:val="007C0F6E"/>
    <w:rsid w:val="007C0FED"/>
    <w:rsid w:val="007C1166"/>
    <w:rsid w:val="007C117C"/>
    <w:rsid w:val="007C11DE"/>
    <w:rsid w:val="007C12DD"/>
    <w:rsid w:val="007C1320"/>
    <w:rsid w:val="007C1513"/>
    <w:rsid w:val="007C154D"/>
    <w:rsid w:val="007C15BE"/>
    <w:rsid w:val="007C1A66"/>
    <w:rsid w:val="007C1AA5"/>
    <w:rsid w:val="007C1B16"/>
    <w:rsid w:val="007C1BBA"/>
    <w:rsid w:val="007C1C2B"/>
    <w:rsid w:val="007C1D9D"/>
    <w:rsid w:val="007C1E7D"/>
    <w:rsid w:val="007C1EE5"/>
    <w:rsid w:val="007C2113"/>
    <w:rsid w:val="007C2217"/>
    <w:rsid w:val="007C221A"/>
    <w:rsid w:val="007C2373"/>
    <w:rsid w:val="007C237E"/>
    <w:rsid w:val="007C261C"/>
    <w:rsid w:val="007C2628"/>
    <w:rsid w:val="007C2C44"/>
    <w:rsid w:val="007C2E28"/>
    <w:rsid w:val="007C2F26"/>
    <w:rsid w:val="007C3430"/>
    <w:rsid w:val="007C3525"/>
    <w:rsid w:val="007C3720"/>
    <w:rsid w:val="007C387E"/>
    <w:rsid w:val="007C3898"/>
    <w:rsid w:val="007C38B1"/>
    <w:rsid w:val="007C39E5"/>
    <w:rsid w:val="007C3A6C"/>
    <w:rsid w:val="007C3C74"/>
    <w:rsid w:val="007C405F"/>
    <w:rsid w:val="007C407D"/>
    <w:rsid w:val="007C4183"/>
    <w:rsid w:val="007C41A8"/>
    <w:rsid w:val="007C41D2"/>
    <w:rsid w:val="007C43CF"/>
    <w:rsid w:val="007C46D2"/>
    <w:rsid w:val="007C46FE"/>
    <w:rsid w:val="007C477D"/>
    <w:rsid w:val="007C4891"/>
    <w:rsid w:val="007C48D7"/>
    <w:rsid w:val="007C48E8"/>
    <w:rsid w:val="007C4AD7"/>
    <w:rsid w:val="007C4CBA"/>
    <w:rsid w:val="007C4CE3"/>
    <w:rsid w:val="007C4D4B"/>
    <w:rsid w:val="007C4D87"/>
    <w:rsid w:val="007C4E64"/>
    <w:rsid w:val="007C4F42"/>
    <w:rsid w:val="007C501F"/>
    <w:rsid w:val="007C5031"/>
    <w:rsid w:val="007C52FA"/>
    <w:rsid w:val="007C5417"/>
    <w:rsid w:val="007C55C2"/>
    <w:rsid w:val="007C5920"/>
    <w:rsid w:val="007C59E9"/>
    <w:rsid w:val="007C5A6F"/>
    <w:rsid w:val="007C5E06"/>
    <w:rsid w:val="007C5ED0"/>
    <w:rsid w:val="007C5F27"/>
    <w:rsid w:val="007C60F8"/>
    <w:rsid w:val="007C614F"/>
    <w:rsid w:val="007C6191"/>
    <w:rsid w:val="007C6220"/>
    <w:rsid w:val="007C62FB"/>
    <w:rsid w:val="007C63DE"/>
    <w:rsid w:val="007C66BB"/>
    <w:rsid w:val="007C6715"/>
    <w:rsid w:val="007C67A4"/>
    <w:rsid w:val="007C686B"/>
    <w:rsid w:val="007C6904"/>
    <w:rsid w:val="007C6C5D"/>
    <w:rsid w:val="007C6D90"/>
    <w:rsid w:val="007C6F56"/>
    <w:rsid w:val="007C719C"/>
    <w:rsid w:val="007C73BC"/>
    <w:rsid w:val="007C74CD"/>
    <w:rsid w:val="007C7562"/>
    <w:rsid w:val="007C75FE"/>
    <w:rsid w:val="007C7735"/>
    <w:rsid w:val="007C7750"/>
    <w:rsid w:val="007C7753"/>
    <w:rsid w:val="007C7847"/>
    <w:rsid w:val="007C789C"/>
    <w:rsid w:val="007C7BFB"/>
    <w:rsid w:val="007C7D2B"/>
    <w:rsid w:val="007C7DF3"/>
    <w:rsid w:val="007C7E43"/>
    <w:rsid w:val="007C7EDC"/>
    <w:rsid w:val="007C7FAB"/>
    <w:rsid w:val="007D003B"/>
    <w:rsid w:val="007D00C1"/>
    <w:rsid w:val="007D0127"/>
    <w:rsid w:val="007D0146"/>
    <w:rsid w:val="007D06C9"/>
    <w:rsid w:val="007D08EC"/>
    <w:rsid w:val="007D0999"/>
    <w:rsid w:val="007D0AD1"/>
    <w:rsid w:val="007D0B56"/>
    <w:rsid w:val="007D0C52"/>
    <w:rsid w:val="007D0F3F"/>
    <w:rsid w:val="007D1210"/>
    <w:rsid w:val="007D1317"/>
    <w:rsid w:val="007D1423"/>
    <w:rsid w:val="007D1489"/>
    <w:rsid w:val="007D14D7"/>
    <w:rsid w:val="007D154E"/>
    <w:rsid w:val="007D159E"/>
    <w:rsid w:val="007D15E9"/>
    <w:rsid w:val="007D1629"/>
    <w:rsid w:val="007D1641"/>
    <w:rsid w:val="007D16DC"/>
    <w:rsid w:val="007D16E0"/>
    <w:rsid w:val="007D171B"/>
    <w:rsid w:val="007D1750"/>
    <w:rsid w:val="007D1A0F"/>
    <w:rsid w:val="007D1A3D"/>
    <w:rsid w:val="007D1A7D"/>
    <w:rsid w:val="007D1B73"/>
    <w:rsid w:val="007D1B7A"/>
    <w:rsid w:val="007D1DA7"/>
    <w:rsid w:val="007D2078"/>
    <w:rsid w:val="007D2108"/>
    <w:rsid w:val="007D2111"/>
    <w:rsid w:val="007D212F"/>
    <w:rsid w:val="007D274B"/>
    <w:rsid w:val="007D2799"/>
    <w:rsid w:val="007D2857"/>
    <w:rsid w:val="007D2866"/>
    <w:rsid w:val="007D2914"/>
    <w:rsid w:val="007D2957"/>
    <w:rsid w:val="007D2AAF"/>
    <w:rsid w:val="007D2AC9"/>
    <w:rsid w:val="007D2BB9"/>
    <w:rsid w:val="007D2CD4"/>
    <w:rsid w:val="007D2D83"/>
    <w:rsid w:val="007D2E24"/>
    <w:rsid w:val="007D3053"/>
    <w:rsid w:val="007D34F9"/>
    <w:rsid w:val="007D35C2"/>
    <w:rsid w:val="007D373B"/>
    <w:rsid w:val="007D374C"/>
    <w:rsid w:val="007D3758"/>
    <w:rsid w:val="007D3950"/>
    <w:rsid w:val="007D39E0"/>
    <w:rsid w:val="007D3B6C"/>
    <w:rsid w:val="007D3BEE"/>
    <w:rsid w:val="007D3C44"/>
    <w:rsid w:val="007D3DB9"/>
    <w:rsid w:val="007D4148"/>
    <w:rsid w:val="007D420C"/>
    <w:rsid w:val="007D46B3"/>
    <w:rsid w:val="007D47EA"/>
    <w:rsid w:val="007D483A"/>
    <w:rsid w:val="007D4886"/>
    <w:rsid w:val="007D4905"/>
    <w:rsid w:val="007D4941"/>
    <w:rsid w:val="007D4B03"/>
    <w:rsid w:val="007D4BDC"/>
    <w:rsid w:val="007D4CE7"/>
    <w:rsid w:val="007D4D24"/>
    <w:rsid w:val="007D4D85"/>
    <w:rsid w:val="007D4F70"/>
    <w:rsid w:val="007D4F9E"/>
    <w:rsid w:val="007D4F9F"/>
    <w:rsid w:val="007D522D"/>
    <w:rsid w:val="007D532D"/>
    <w:rsid w:val="007D5377"/>
    <w:rsid w:val="007D55E3"/>
    <w:rsid w:val="007D55FF"/>
    <w:rsid w:val="007D563F"/>
    <w:rsid w:val="007D570C"/>
    <w:rsid w:val="007D591F"/>
    <w:rsid w:val="007D595A"/>
    <w:rsid w:val="007D5C90"/>
    <w:rsid w:val="007D5D01"/>
    <w:rsid w:val="007D5E2F"/>
    <w:rsid w:val="007D5E52"/>
    <w:rsid w:val="007D5F8A"/>
    <w:rsid w:val="007D5FEC"/>
    <w:rsid w:val="007D5FFA"/>
    <w:rsid w:val="007D608F"/>
    <w:rsid w:val="007D61A7"/>
    <w:rsid w:val="007D638D"/>
    <w:rsid w:val="007D6473"/>
    <w:rsid w:val="007D65FD"/>
    <w:rsid w:val="007D664B"/>
    <w:rsid w:val="007D67AB"/>
    <w:rsid w:val="007D686E"/>
    <w:rsid w:val="007D68B9"/>
    <w:rsid w:val="007D69F3"/>
    <w:rsid w:val="007D6B35"/>
    <w:rsid w:val="007D6B9F"/>
    <w:rsid w:val="007D6C23"/>
    <w:rsid w:val="007D6C5F"/>
    <w:rsid w:val="007D6CAE"/>
    <w:rsid w:val="007D6E83"/>
    <w:rsid w:val="007D6FB8"/>
    <w:rsid w:val="007D7013"/>
    <w:rsid w:val="007D701B"/>
    <w:rsid w:val="007D7143"/>
    <w:rsid w:val="007D72E7"/>
    <w:rsid w:val="007D7300"/>
    <w:rsid w:val="007D73D2"/>
    <w:rsid w:val="007D7599"/>
    <w:rsid w:val="007D75CA"/>
    <w:rsid w:val="007D75E4"/>
    <w:rsid w:val="007D7723"/>
    <w:rsid w:val="007D772F"/>
    <w:rsid w:val="007D77A0"/>
    <w:rsid w:val="007D78A5"/>
    <w:rsid w:val="007D7A71"/>
    <w:rsid w:val="007D7E7B"/>
    <w:rsid w:val="007D7FCB"/>
    <w:rsid w:val="007E025E"/>
    <w:rsid w:val="007E0422"/>
    <w:rsid w:val="007E0545"/>
    <w:rsid w:val="007E0655"/>
    <w:rsid w:val="007E06CF"/>
    <w:rsid w:val="007E0770"/>
    <w:rsid w:val="007E08BF"/>
    <w:rsid w:val="007E095A"/>
    <w:rsid w:val="007E0CA3"/>
    <w:rsid w:val="007E0D86"/>
    <w:rsid w:val="007E0E7F"/>
    <w:rsid w:val="007E0F88"/>
    <w:rsid w:val="007E0FC0"/>
    <w:rsid w:val="007E1124"/>
    <w:rsid w:val="007E125B"/>
    <w:rsid w:val="007E1275"/>
    <w:rsid w:val="007E13E5"/>
    <w:rsid w:val="007E148E"/>
    <w:rsid w:val="007E151B"/>
    <w:rsid w:val="007E1524"/>
    <w:rsid w:val="007E1567"/>
    <w:rsid w:val="007E1628"/>
    <w:rsid w:val="007E1632"/>
    <w:rsid w:val="007E1B0B"/>
    <w:rsid w:val="007E1BE9"/>
    <w:rsid w:val="007E1C62"/>
    <w:rsid w:val="007E1D01"/>
    <w:rsid w:val="007E1E93"/>
    <w:rsid w:val="007E212A"/>
    <w:rsid w:val="007E2296"/>
    <w:rsid w:val="007E22BF"/>
    <w:rsid w:val="007E23D4"/>
    <w:rsid w:val="007E23F7"/>
    <w:rsid w:val="007E269E"/>
    <w:rsid w:val="007E26B9"/>
    <w:rsid w:val="007E271B"/>
    <w:rsid w:val="007E271F"/>
    <w:rsid w:val="007E2979"/>
    <w:rsid w:val="007E29C6"/>
    <w:rsid w:val="007E2AA6"/>
    <w:rsid w:val="007E2E20"/>
    <w:rsid w:val="007E2E26"/>
    <w:rsid w:val="007E2E67"/>
    <w:rsid w:val="007E2E75"/>
    <w:rsid w:val="007E30CC"/>
    <w:rsid w:val="007E312B"/>
    <w:rsid w:val="007E320E"/>
    <w:rsid w:val="007E33DA"/>
    <w:rsid w:val="007E349A"/>
    <w:rsid w:val="007E35F4"/>
    <w:rsid w:val="007E360B"/>
    <w:rsid w:val="007E3613"/>
    <w:rsid w:val="007E3655"/>
    <w:rsid w:val="007E3736"/>
    <w:rsid w:val="007E3819"/>
    <w:rsid w:val="007E398A"/>
    <w:rsid w:val="007E3A20"/>
    <w:rsid w:val="007E3A69"/>
    <w:rsid w:val="007E3A6D"/>
    <w:rsid w:val="007E3B65"/>
    <w:rsid w:val="007E3BAA"/>
    <w:rsid w:val="007E4237"/>
    <w:rsid w:val="007E4398"/>
    <w:rsid w:val="007E453E"/>
    <w:rsid w:val="007E4545"/>
    <w:rsid w:val="007E4655"/>
    <w:rsid w:val="007E482E"/>
    <w:rsid w:val="007E494E"/>
    <w:rsid w:val="007E49EE"/>
    <w:rsid w:val="007E4A0C"/>
    <w:rsid w:val="007E4A4C"/>
    <w:rsid w:val="007E4A63"/>
    <w:rsid w:val="007E4ACC"/>
    <w:rsid w:val="007E4AEA"/>
    <w:rsid w:val="007E4B4E"/>
    <w:rsid w:val="007E4BA2"/>
    <w:rsid w:val="007E4C79"/>
    <w:rsid w:val="007E4D79"/>
    <w:rsid w:val="007E4ED2"/>
    <w:rsid w:val="007E4FC8"/>
    <w:rsid w:val="007E4FEF"/>
    <w:rsid w:val="007E517D"/>
    <w:rsid w:val="007E518F"/>
    <w:rsid w:val="007E557F"/>
    <w:rsid w:val="007E564F"/>
    <w:rsid w:val="007E5684"/>
    <w:rsid w:val="007E5992"/>
    <w:rsid w:val="007E599C"/>
    <w:rsid w:val="007E5A2A"/>
    <w:rsid w:val="007E5AEE"/>
    <w:rsid w:val="007E5B30"/>
    <w:rsid w:val="007E5B3B"/>
    <w:rsid w:val="007E5C05"/>
    <w:rsid w:val="007E5F01"/>
    <w:rsid w:val="007E5F9F"/>
    <w:rsid w:val="007E5FB4"/>
    <w:rsid w:val="007E5FC5"/>
    <w:rsid w:val="007E60FD"/>
    <w:rsid w:val="007E614E"/>
    <w:rsid w:val="007E6158"/>
    <w:rsid w:val="007E6263"/>
    <w:rsid w:val="007E63B2"/>
    <w:rsid w:val="007E65D4"/>
    <w:rsid w:val="007E666E"/>
    <w:rsid w:val="007E67E2"/>
    <w:rsid w:val="007E684E"/>
    <w:rsid w:val="007E6A5A"/>
    <w:rsid w:val="007E6C0B"/>
    <w:rsid w:val="007E6C4F"/>
    <w:rsid w:val="007E6C57"/>
    <w:rsid w:val="007E6CFE"/>
    <w:rsid w:val="007E6DF8"/>
    <w:rsid w:val="007E6E47"/>
    <w:rsid w:val="007E6E65"/>
    <w:rsid w:val="007E6FBC"/>
    <w:rsid w:val="007E7003"/>
    <w:rsid w:val="007E7165"/>
    <w:rsid w:val="007E735F"/>
    <w:rsid w:val="007E7474"/>
    <w:rsid w:val="007E7526"/>
    <w:rsid w:val="007E76C1"/>
    <w:rsid w:val="007E7792"/>
    <w:rsid w:val="007E794B"/>
    <w:rsid w:val="007E7984"/>
    <w:rsid w:val="007E79FA"/>
    <w:rsid w:val="007E7A68"/>
    <w:rsid w:val="007E7A71"/>
    <w:rsid w:val="007E7A8B"/>
    <w:rsid w:val="007E7B64"/>
    <w:rsid w:val="007E7C43"/>
    <w:rsid w:val="007E7C4A"/>
    <w:rsid w:val="007E7C51"/>
    <w:rsid w:val="007E7C56"/>
    <w:rsid w:val="007E7D77"/>
    <w:rsid w:val="007E7E30"/>
    <w:rsid w:val="007E7F2E"/>
    <w:rsid w:val="007E7F32"/>
    <w:rsid w:val="007E7FDC"/>
    <w:rsid w:val="007F004D"/>
    <w:rsid w:val="007F0345"/>
    <w:rsid w:val="007F03CE"/>
    <w:rsid w:val="007F03F1"/>
    <w:rsid w:val="007F03FE"/>
    <w:rsid w:val="007F0539"/>
    <w:rsid w:val="007F0590"/>
    <w:rsid w:val="007F081A"/>
    <w:rsid w:val="007F0854"/>
    <w:rsid w:val="007F08BD"/>
    <w:rsid w:val="007F097A"/>
    <w:rsid w:val="007F09A8"/>
    <w:rsid w:val="007F0A2C"/>
    <w:rsid w:val="007F0A59"/>
    <w:rsid w:val="007F0AA5"/>
    <w:rsid w:val="007F0B0C"/>
    <w:rsid w:val="007F0B79"/>
    <w:rsid w:val="007F0E2F"/>
    <w:rsid w:val="007F0ECC"/>
    <w:rsid w:val="007F12AE"/>
    <w:rsid w:val="007F1313"/>
    <w:rsid w:val="007F1315"/>
    <w:rsid w:val="007F1372"/>
    <w:rsid w:val="007F13A7"/>
    <w:rsid w:val="007F13C3"/>
    <w:rsid w:val="007F1492"/>
    <w:rsid w:val="007F14BD"/>
    <w:rsid w:val="007F15AC"/>
    <w:rsid w:val="007F1804"/>
    <w:rsid w:val="007F183C"/>
    <w:rsid w:val="007F18B1"/>
    <w:rsid w:val="007F1AF9"/>
    <w:rsid w:val="007F1DA4"/>
    <w:rsid w:val="007F23B0"/>
    <w:rsid w:val="007F244B"/>
    <w:rsid w:val="007F2807"/>
    <w:rsid w:val="007F2824"/>
    <w:rsid w:val="007F2981"/>
    <w:rsid w:val="007F2A0A"/>
    <w:rsid w:val="007F2A5C"/>
    <w:rsid w:val="007F2A6C"/>
    <w:rsid w:val="007F2AEB"/>
    <w:rsid w:val="007F2B79"/>
    <w:rsid w:val="007F2BB7"/>
    <w:rsid w:val="007F2C78"/>
    <w:rsid w:val="007F2EB3"/>
    <w:rsid w:val="007F2EBA"/>
    <w:rsid w:val="007F2FE1"/>
    <w:rsid w:val="007F313A"/>
    <w:rsid w:val="007F3175"/>
    <w:rsid w:val="007F31BD"/>
    <w:rsid w:val="007F3247"/>
    <w:rsid w:val="007F32BC"/>
    <w:rsid w:val="007F32F7"/>
    <w:rsid w:val="007F3309"/>
    <w:rsid w:val="007F36EB"/>
    <w:rsid w:val="007F370C"/>
    <w:rsid w:val="007F3779"/>
    <w:rsid w:val="007F392D"/>
    <w:rsid w:val="007F3979"/>
    <w:rsid w:val="007F39BE"/>
    <w:rsid w:val="007F3A17"/>
    <w:rsid w:val="007F3AC9"/>
    <w:rsid w:val="007F3D2B"/>
    <w:rsid w:val="007F3DC5"/>
    <w:rsid w:val="007F3DE3"/>
    <w:rsid w:val="007F3F33"/>
    <w:rsid w:val="007F41A3"/>
    <w:rsid w:val="007F4225"/>
    <w:rsid w:val="007F426A"/>
    <w:rsid w:val="007F42B9"/>
    <w:rsid w:val="007F42E1"/>
    <w:rsid w:val="007F4396"/>
    <w:rsid w:val="007F4429"/>
    <w:rsid w:val="007F4498"/>
    <w:rsid w:val="007F44E3"/>
    <w:rsid w:val="007F451D"/>
    <w:rsid w:val="007F461B"/>
    <w:rsid w:val="007F47BD"/>
    <w:rsid w:val="007F4817"/>
    <w:rsid w:val="007F49A2"/>
    <w:rsid w:val="007F4D5F"/>
    <w:rsid w:val="007F4D9B"/>
    <w:rsid w:val="007F4DEA"/>
    <w:rsid w:val="007F4E5F"/>
    <w:rsid w:val="007F4EDB"/>
    <w:rsid w:val="007F4F69"/>
    <w:rsid w:val="007F5057"/>
    <w:rsid w:val="007F5177"/>
    <w:rsid w:val="007F51A1"/>
    <w:rsid w:val="007F51E9"/>
    <w:rsid w:val="007F527A"/>
    <w:rsid w:val="007F5303"/>
    <w:rsid w:val="007F534A"/>
    <w:rsid w:val="007F5372"/>
    <w:rsid w:val="007F5381"/>
    <w:rsid w:val="007F53DC"/>
    <w:rsid w:val="007F53FB"/>
    <w:rsid w:val="007F5402"/>
    <w:rsid w:val="007F5409"/>
    <w:rsid w:val="007F543B"/>
    <w:rsid w:val="007F55DE"/>
    <w:rsid w:val="007F5619"/>
    <w:rsid w:val="007F5654"/>
    <w:rsid w:val="007F5686"/>
    <w:rsid w:val="007F57C6"/>
    <w:rsid w:val="007F5A2F"/>
    <w:rsid w:val="007F5A97"/>
    <w:rsid w:val="007F5ABE"/>
    <w:rsid w:val="007F5CC0"/>
    <w:rsid w:val="007F5D43"/>
    <w:rsid w:val="007F5E66"/>
    <w:rsid w:val="007F5EB6"/>
    <w:rsid w:val="007F5EDE"/>
    <w:rsid w:val="007F60E0"/>
    <w:rsid w:val="007F6130"/>
    <w:rsid w:val="007F6303"/>
    <w:rsid w:val="007F6568"/>
    <w:rsid w:val="007F6799"/>
    <w:rsid w:val="007F6974"/>
    <w:rsid w:val="007F6A02"/>
    <w:rsid w:val="007F6AF3"/>
    <w:rsid w:val="007F6AFF"/>
    <w:rsid w:val="007F6C1B"/>
    <w:rsid w:val="007F6C3E"/>
    <w:rsid w:val="007F6DA4"/>
    <w:rsid w:val="007F6F16"/>
    <w:rsid w:val="007F6FE3"/>
    <w:rsid w:val="007F7172"/>
    <w:rsid w:val="007F72E9"/>
    <w:rsid w:val="007F7394"/>
    <w:rsid w:val="007F7476"/>
    <w:rsid w:val="007F75A6"/>
    <w:rsid w:val="007F75DD"/>
    <w:rsid w:val="007F7643"/>
    <w:rsid w:val="007F77AB"/>
    <w:rsid w:val="007F7800"/>
    <w:rsid w:val="007F7826"/>
    <w:rsid w:val="007F7855"/>
    <w:rsid w:val="007F79B4"/>
    <w:rsid w:val="007F79F4"/>
    <w:rsid w:val="007F7A34"/>
    <w:rsid w:val="007F7BFD"/>
    <w:rsid w:val="007F7CDE"/>
    <w:rsid w:val="007F7D1A"/>
    <w:rsid w:val="007F7D41"/>
    <w:rsid w:val="007F7EAA"/>
    <w:rsid w:val="007F7F81"/>
    <w:rsid w:val="00800017"/>
    <w:rsid w:val="00800162"/>
    <w:rsid w:val="008002D7"/>
    <w:rsid w:val="00800389"/>
    <w:rsid w:val="0080053B"/>
    <w:rsid w:val="00800615"/>
    <w:rsid w:val="00800619"/>
    <w:rsid w:val="0080072E"/>
    <w:rsid w:val="00800791"/>
    <w:rsid w:val="00800872"/>
    <w:rsid w:val="00800ABE"/>
    <w:rsid w:val="00800DC3"/>
    <w:rsid w:val="00800F48"/>
    <w:rsid w:val="00800F53"/>
    <w:rsid w:val="00801010"/>
    <w:rsid w:val="008010C6"/>
    <w:rsid w:val="0080112B"/>
    <w:rsid w:val="0080124C"/>
    <w:rsid w:val="0080130A"/>
    <w:rsid w:val="008013F8"/>
    <w:rsid w:val="00801586"/>
    <w:rsid w:val="008015D4"/>
    <w:rsid w:val="008016BF"/>
    <w:rsid w:val="00801748"/>
    <w:rsid w:val="0080177C"/>
    <w:rsid w:val="00801850"/>
    <w:rsid w:val="00801A29"/>
    <w:rsid w:val="00801AAF"/>
    <w:rsid w:val="00801AE0"/>
    <w:rsid w:val="00801C54"/>
    <w:rsid w:val="00801D51"/>
    <w:rsid w:val="00801D8C"/>
    <w:rsid w:val="00801D94"/>
    <w:rsid w:val="00801DF6"/>
    <w:rsid w:val="00801E4F"/>
    <w:rsid w:val="00801EB0"/>
    <w:rsid w:val="00801F70"/>
    <w:rsid w:val="00801F9E"/>
    <w:rsid w:val="00801FE9"/>
    <w:rsid w:val="0080212F"/>
    <w:rsid w:val="00802271"/>
    <w:rsid w:val="00802308"/>
    <w:rsid w:val="0080239F"/>
    <w:rsid w:val="00802440"/>
    <w:rsid w:val="00802507"/>
    <w:rsid w:val="00802584"/>
    <w:rsid w:val="008026D5"/>
    <w:rsid w:val="008026E1"/>
    <w:rsid w:val="0080270F"/>
    <w:rsid w:val="008027C1"/>
    <w:rsid w:val="00802833"/>
    <w:rsid w:val="008028A5"/>
    <w:rsid w:val="008028B9"/>
    <w:rsid w:val="00802A8D"/>
    <w:rsid w:val="00802B91"/>
    <w:rsid w:val="00802CB6"/>
    <w:rsid w:val="00802CC1"/>
    <w:rsid w:val="00802DAC"/>
    <w:rsid w:val="00802DBF"/>
    <w:rsid w:val="00802DE3"/>
    <w:rsid w:val="00802E01"/>
    <w:rsid w:val="00802F79"/>
    <w:rsid w:val="0080306A"/>
    <w:rsid w:val="0080329B"/>
    <w:rsid w:val="0080356D"/>
    <w:rsid w:val="008035D8"/>
    <w:rsid w:val="008038D0"/>
    <w:rsid w:val="008038F1"/>
    <w:rsid w:val="00803931"/>
    <w:rsid w:val="00803955"/>
    <w:rsid w:val="00803A2D"/>
    <w:rsid w:val="00803A3C"/>
    <w:rsid w:val="00803CDC"/>
    <w:rsid w:val="00803D7E"/>
    <w:rsid w:val="00803DC7"/>
    <w:rsid w:val="00803EA6"/>
    <w:rsid w:val="00803EE5"/>
    <w:rsid w:val="00804078"/>
    <w:rsid w:val="008040F9"/>
    <w:rsid w:val="0080426D"/>
    <w:rsid w:val="00804308"/>
    <w:rsid w:val="0080434D"/>
    <w:rsid w:val="008044CB"/>
    <w:rsid w:val="0080464D"/>
    <w:rsid w:val="00804715"/>
    <w:rsid w:val="00804749"/>
    <w:rsid w:val="008047F9"/>
    <w:rsid w:val="0080495F"/>
    <w:rsid w:val="008049A2"/>
    <w:rsid w:val="00804C6E"/>
    <w:rsid w:val="00804CDE"/>
    <w:rsid w:val="00804FA3"/>
    <w:rsid w:val="0080506B"/>
    <w:rsid w:val="0080511C"/>
    <w:rsid w:val="0080519E"/>
    <w:rsid w:val="008054C5"/>
    <w:rsid w:val="008054E0"/>
    <w:rsid w:val="0080566D"/>
    <w:rsid w:val="0080568F"/>
    <w:rsid w:val="0080576D"/>
    <w:rsid w:val="0080584F"/>
    <w:rsid w:val="00805899"/>
    <w:rsid w:val="008058A0"/>
    <w:rsid w:val="00805D52"/>
    <w:rsid w:val="00805EA5"/>
    <w:rsid w:val="00805F0B"/>
    <w:rsid w:val="00805FBF"/>
    <w:rsid w:val="008060AC"/>
    <w:rsid w:val="00806114"/>
    <w:rsid w:val="00806384"/>
    <w:rsid w:val="00806396"/>
    <w:rsid w:val="008064A2"/>
    <w:rsid w:val="0080671F"/>
    <w:rsid w:val="00806832"/>
    <w:rsid w:val="008068E5"/>
    <w:rsid w:val="00806F07"/>
    <w:rsid w:val="00806FBC"/>
    <w:rsid w:val="008071D7"/>
    <w:rsid w:val="00807460"/>
    <w:rsid w:val="00807481"/>
    <w:rsid w:val="00807534"/>
    <w:rsid w:val="008075AB"/>
    <w:rsid w:val="0080762E"/>
    <w:rsid w:val="00807690"/>
    <w:rsid w:val="008076B1"/>
    <w:rsid w:val="008076CF"/>
    <w:rsid w:val="008076DC"/>
    <w:rsid w:val="00807756"/>
    <w:rsid w:val="00807772"/>
    <w:rsid w:val="008078CA"/>
    <w:rsid w:val="008078E2"/>
    <w:rsid w:val="008078F4"/>
    <w:rsid w:val="00807A85"/>
    <w:rsid w:val="00807CCF"/>
    <w:rsid w:val="00807DE6"/>
    <w:rsid w:val="00807E33"/>
    <w:rsid w:val="00807FD0"/>
    <w:rsid w:val="0081009A"/>
    <w:rsid w:val="0081009C"/>
    <w:rsid w:val="008100D8"/>
    <w:rsid w:val="008100E7"/>
    <w:rsid w:val="008100F0"/>
    <w:rsid w:val="0081027B"/>
    <w:rsid w:val="008104FD"/>
    <w:rsid w:val="00810580"/>
    <w:rsid w:val="0081065B"/>
    <w:rsid w:val="0081076B"/>
    <w:rsid w:val="008107CF"/>
    <w:rsid w:val="008108D3"/>
    <w:rsid w:val="008108F2"/>
    <w:rsid w:val="00810929"/>
    <w:rsid w:val="00810A8E"/>
    <w:rsid w:val="00810BC1"/>
    <w:rsid w:val="00810C01"/>
    <w:rsid w:val="00810D88"/>
    <w:rsid w:val="00810E5C"/>
    <w:rsid w:val="00810FCE"/>
    <w:rsid w:val="0081105E"/>
    <w:rsid w:val="008110EC"/>
    <w:rsid w:val="00811218"/>
    <w:rsid w:val="00811284"/>
    <w:rsid w:val="0081140C"/>
    <w:rsid w:val="008115AD"/>
    <w:rsid w:val="00811659"/>
    <w:rsid w:val="008116AB"/>
    <w:rsid w:val="00811832"/>
    <w:rsid w:val="0081189B"/>
    <w:rsid w:val="008119DB"/>
    <w:rsid w:val="00811AE9"/>
    <w:rsid w:val="00811AFD"/>
    <w:rsid w:val="00811C8D"/>
    <w:rsid w:val="00811CE9"/>
    <w:rsid w:val="00811ED8"/>
    <w:rsid w:val="00811F51"/>
    <w:rsid w:val="00811F66"/>
    <w:rsid w:val="00812003"/>
    <w:rsid w:val="00812039"/>
    <w:rsid w:val="008122A0"/>
    <w:rsid w:val="0081230D"/>
    <w:rsid w:val="008123AD"/>
    <w:rsid w:val="0081262B"/>
    <w:rsid w:val="00812703"/>
    <w:rsid w:val="008127A1"/>
    <w:rsid w:val="008127B5"/>
    <w:rsid w:val="00812862"/>
    <w:rsid w:val="00812C41"/>
    <w:rsid w:val="00812CCE"/>
    <w:rsid w:val="00812D64"/>
    <w:rsid w:val="00812E57"/>
    <w:rsid w:val="00812E86"/>
    <w:rsid w:val="008130CA"/>
    <w:rsid w:val="008130CB"/>
    <w:rsid w:val="00813122"/>
    <w:rsid w:val="00813219"/>
    <w:rsid w:val="0081325B"/>
    <w:rsid w:val="00813517"/>
    <w:rsid w:val="0081358C"/>
    <w:rsid w:val="0081359B"/>
    <w:rsid w:val="00813932"/>
    <w:rsid w:val="00813ABA"/>
    <w:rsid w:val="00813B02"/>
    <w:rsid w:val="00813BC8"/>
    <w:rsid w:val="00813D13"/>
    <w:rsid w:val="00813E62"/>
    <w:rsid w:val="00813ED2"/>
    <w:rsid w:val="0081431C"/>
    <w:rsid w:val="00814322"/>
    <w:rsid w:val="0081455F"/>
    <w:rsid w:val="0081470C"/>
    <w:rsid w:val="00814710"/>
    <w:rsid w:val="00814805"/>
    <w:rsid w:val="00814A0F"/>
    <w:rsid w:val="00814A4B"/>
    <w:rsid w:val="00814AEC"/>
    <w:rsid w:val="00814BC0"/>
    <w:rsid w:val="00814C72"/>
    <w:rsid w:val="00814CDE"/>
    <w:rsid w:val="00814CF6"/>
    <w:rsid w:val="00814D5E"/>
    <w:rsid w:val="00814D63"/>
    <w:rsid w:val="00814FA4"/>
    <w:rsid w:val="00814FC3"/>
    <w:rsid w:val="00815132"/>
    <w:rsid w:val="008151BD"/>
    <w:rsid w:val="0081537A"/>
    <w:rsid w:val="00815396"/>
    <w:rsid w:val="00815440"/>
    <w:rsid w:val="008154F1"/>
    <w:rsid w:val="0081550B"/>
    <w:rsid w:val="00815545"/>
    <w:rsid w:val="00815572"/>
    <w:rsid w:val="00815A31"/>
    <w:rsid w:val="00815BB1"/>
    <w:rsid w:val="00815C01"/>
    <w:rsid w:val="00815D38"/>
    <w:rsid w:val="00815E45"/>
    <w:rsid w:val="00815E9E"/>
    <w:rsid w:val="00816022"/>
    <w:rsid w:val="0081603F"/>
    <w:rsid w:val="008160BC"/>
    <w:rsid w:val="008161A2"/>
    <w:rsid w:val="0081626F"/>
    <w:rsid w:val="008163C4"/>
    <w:rsid w:val="008163EC"/>
    <w:rsid w:val="00816452"/>
    <w:rsid w:val="00816456"/>
    <w:rsid w:val="0081653E"/>
    <w:rsid w:val="0081660F"/>
    <w:rsid w:val="0081669B"/>
    <w:rsid w:val="00816700"/>
    <w:rsid w:val="008167ED"/>
    <w:rsid w:val="00816874"/>
    <w:rsid w:val="008169C9"/>
    <w:rsid w:val="00816AF1"/>
    <w:rsid w:val="00816D75"/>
    <w:rsid w:val="00816F3D"/>
    <w:rsid w:val="008172CB"/>
    <w:rsid w:val="008172E3"/>
    <w:rsid w:val="00817504"/>
    <w:rsid w:val="00817523"/>
    <w:rsid w:val="0081757E"/>
    <w:rsid w:val="008177BC"/>
    <w:rsid w:val="00817804"/>
    <w:rsid w:val="00817833"/>
    <w:rsid w:val="008178AB"/>
    <w:rsid w:val="0081796E"/>
    <w:rsid w:val="0081797F"/>
    <w:rsid w:val="00817A75"/>
    <w:rsid w:val="00817BB2"/>
    <w:rsid w:val="00817D1D"/>
    <w:rsid w:val="00817D99"/>
    <w:rsid w:val="00817DA4"/>
    <w:rsid w:val="00817E6D"/>
    <w:rsid w:val="00817F03"/>
    <w:rsid w:val="00817F5D"/>
    <w:rsid w:val="00817F90"/>
    <w:rsid w:val="00820103"/>
    <w:rsid w:val="00820188"/>
    <w:rsid w:val="008201B0"/>
    <w:rsid w:val="00820330"/>
    <w:rsid w:val="00820496"/>
    <w:rsid w:val="008204F0"/>
    <w:rsid w:val="008205EC"/>
    <w:rsid w:val="008205FB"/>
    <w:rsid w:val="0082075D"/>
    <w:rsid w:val="008207A7"/>
    <w:rsid w:val="00820816"/>
    <w:rsid w:val="0082099F"/>
    <w:rsid w:val="00820A70"/>
    <w:rsid w:val="00820AC2"/>
    <w:rsid w:val="00820B16"/>
    <w:rsid w:val="00820B1C"/>
    <w:rsid w:val="00820CBF"/>
    <w:rsid w:val="00820DFD"/>
    <w:rsid w:val="00820E08"/>
    <w:rsid w:val="00820E40"/>
    <w:rsid w:val="00820ED7"/>
    <w:rsid w:val="0082111E"/>
    <w:rsid w:val="0082117C"/>
    <w:rsid w:val="008211AF"/>
    <w:rsid w:val="00821280"/>
    <w:rsid w:val="00821281"/>
    <w:rsid w:val="0082129A"/>
    <w:rsid w:val="008213A7"/>
    <w:rsid w:val="008213AC"/>
    <w:rsid w:val="00821417"/>
    <w:rsid w:val="0082144C"/>
    <w:rsid w:val="00821545"/>
    <w:rsid w:val="0082158C"/>
    <w:rsid w:val="00821684"/>
    <w:rsid w:val="008216AA"/>
    <w:rsid w:val="008216BE"/>
    <w:rsid w:val="008216FB"/>
    <w:rsid w:val="00821C23"/>
    <w:rsid w:val="00821CB1"/>
    <w:rsid w:val="00821D57"/>
    <w:rsid w:val="00821ECA"/>
    <w:rsid w:val="00821F07"/>
    <w:rsid w:val="008220CB"/>
    <w:rsid w:val="00822698"/>
    <w:rsid w:val="008226C1"/>
    <w:rsid w:val="0082271D"/>
    <w:rsid w:val="008227E9"/>
    <w:rsid w:val="008228A9"/>
    <w:rsid w:val="0082293C"/>
    <w:rsid w:val="0082295C"/>
    <w:rsid w:val="00822977"/>
    <w:rsid w:val="00822A5A"/>
    <w:rsid w:val="00822C02"/>
    <w:rsid w:val="00822C2A"/>
    <w:rsid w:val="00823036"/>
    <w:rsid w:val="008230A1"/>
    <w:rsid w:val="008230C6"/>
    <w:rsid w:val="0082314B"/>
    <w:rsid w:val="0082324C"/>
    <w:rsid w:val="0082335C"/>
    <w:rsid w:val="0082340B"/>
    <w:rsid w:val="008234B5"/>
    <w:rsid w:val="0082352B"/>
    <w:rsid w:val="00823588"/>
    <w:rsid w:val="008237AD"/>
    <w:rsid w:val="008237D8"/>
    <w:rsid w:val="00823906"/>
    <w:rsid w:val="00823976"/>
    <w:rsid w:val="00823A8F"/>
    <w:rsid w:val="00823E20"/>
    <w:rsid w:val="00823E3A"/>
    <w:rsid w:val="008241D1"/>
    <w:rsid w:val="008242BF"/>
    <w:rsid w:val="008242D7"/>
    <w:rsid w:val="00824326"/>
    <w:rsid w:val="008244EB"/>
    <w:rsid w:val="0082458B"/>
    <w:rsid w:val="00824707"/>
    <w:rsid w:val="0082478C"/>
    <w:rsid w:val="0082478D"/>
    <w:rsid w:val="008248AD"/>
    <w:rsid w:val="008248EC"/>
    <w:rsid w:val="00824A20"/>
    <w:rsid w:val="00824C82"/>
    <w:rsid w:val="00824D75"/>
    <w:rsid w:val="00824DC8"/>
    <w:rsid w:val="00824F2C"/>
    <w:rsid w:val="0082501D"/>
    <w:rsid w:val="00825045"/>
    <w:rsid w:val="0082519A"/>
    <w:rsid w:val="008251D5"/>
    <w:rsid w:val="008251F5"/>
    <w:rsid w:val="00825595"/>
    <w:rsid w:val="008255E3"/>
    <w:rsid w:val="0082562D"/>
    <w:rsid w:val="0082585B"/>
    <w:rsid w:val="0082586A"/>
    <w:rsid w:val="00825B00"/>
    <w:rsid w:val="00825B39"/>
    <w:rsid w:val="00825DBD"/>
    <w:rsid w:val="00825F3E"/>
    <w:rsid w:val="00826029"/>
    <w:rsid w:val="008260FA"/>
    <w:rsid w:val="008261CF"/>
    <w:rsid w:val="0082629D"/>
    <w:rsid w:val="008263E8"/>
    <w:rsid w:val="00826547"/>
    <w:rsid w:val="008265D9"/>
    <w:rsid w:val="00826791"/>
    <w:rsid w:val="008267A1"/>
    <w:rsid w:val="00826833"/>
    <w:rsid w:val="0082686A"/>
    <w:rsid w:val="00826A69"/>
    <w:rsid w:val="00826A90"/>
    <w:rsid w:val="00826AF5"/>
    <w:rsid w:val="00826AF6"/>
    <w:rsid w:val="00826B85"/>
    <w:rsid w:val="00826BB4"/>
    <w:rsid w:val="00826C29"/>
    <w:rsid w:val="00826CE1"/>
    <w:rsid w:val="00826DA2"/>
    <w:rsid w:val="00826F3A"/>
    <w:rsid w:val="008270C5"/>
    <w:rsid w:val="0082744D"/>
    <w:rsid w:val="00827462"/>
    <w:rsid w:val="008274FD"/>
    <w:rsid w:val="00827640"/>
    <w:rsid w:val="00827765"/>
    <w:rsid w:val="0082793A"/>
    <w:rsid w:val="0082799B"/>
    <w:rsid w:val="00827AD5"/>
    <w:rsid w:val="00827B74"/>
    <w:rsid w:val="00827D10"/>
    <w:rsid w:val="00827D1E"/>
    <w:rsid w:val="00827E27"/>
    <w:rsid w:val="008300C6"/>
    <w:rsid w:val="00830221"/>
    <w:rsid w:val="00830459"/>
    <w:rsid w:val="0083046E"/>
    <w:rsid w:val="008304A7"/>
    <w:rsid w:val="00830745"/>
    <w:rsid w:val="0083074D"/>
    <w:rsid w:val="00830817"/>
    <w:rsid w:val="0083086F"/>
    <w:rsid w:val="00830A0D"/>
    <w:rsid w:val="00830A7C"/>
    <w:rsid w:val="00830D19"/>
    <w:rsid w:val="00830DEB"/>
    <w:rsid w:val="00830E40"/>
    <w:rsid w:val="00830F73"/>
    <w:rsid w:val="00830FF4"/>
    <w:rsid w:val="00831004"/>
    <w:rsid w:val="00831029"/>
    <w:rsid w:val="008310A3"/>
    <w:rsid w:val="008310AA"/>
    <w:rsid w:val="00831116"/>
    <w:rsid w:val="00831163"/>
    <w:rsid w:val="0083140C"/>
    <w:rsid w:val="0083156E"/>
    <w:rsid w:val="0083160A"/>
    <w:rsid w:val="0083170F"/>
    <w:rsid w:val="008318C6"/>
    <w:rsid w:val="00831931"/>
    <w:rsid w:val="00831949"/>
    <w:rsid w:val="00831A40"/>
    <w:rsid w:val="00831AF6"/>
    <w:rsid w:val="00831BF6"/>
    <w:rsid w:val="00831D34"/>
    <w:rsid w:val="00831F84"/>
    <w:rsid w:val="00831FB8"/>
    <w:rsid w:val="00831FC6"/>
    <w:rsid w:val="0083211D"/>
    <w:rsid w:val="0083233E"/>
    <w:rsid w:val="008323A9"/>
    <w:rsid w:val="0083247E"/>
    <w:rsid w:val="0083250D"/>
    <w:rsid w:val="00832602"/>
    <w:rsid w:val="00832722"/>
    <w:rsid w:val="00832A18"/>
    <w:rsid w:val="00832BCD"/>
    <w:rsid w:val="00832CF2"/>
    <w:rsid w:val="00832D15"/>
    <w:rsid w:val="00832D41"/>
    <w:rsid w:val="00833116"/>
    <w:rsid w:val="00833154"/>
    <w:rsid w:val="008332A1"/>
    <w:rsid w:val="008334E5"/>
    <w:rsid w:val="00833699"/>
    <w:rsid w:val="008336D2"/>
    <w:rsid w:val="0083372E"/>
    <w:rsid w:val="00833818"/>
    <w:rsid w:val="0083390C"/>
    <w:rsid w:val="00833A42"/>
    <w:rsid w:val="00833B39"/>
    <w:rsid w:val="00833DFC"/>
    <w:rsid w:val="00833F41"/>
    <w:rsid w:val="00833F56"/>
    <w:rsid w:val="00833FEC"/>
    <w:rsid w:val="00834193"/>
    <w:rsid w:val="00834264"/>
    <w:rsid w:val="008344D4"/>
    <w:rsid w:val="0083456D"/>
    <w:rsid w:val="00834631"/>
    <w:rsid w:val="008347B3"/>
    <w:rsid w:val="00834852"/>
    <w:rsid w:val="00834876"/>
    <w:rsid w:val="008348C0"/>
    <w:rsid w:val="008348E5"/>
    <w:rsid w:val="0083499D"/>
    <w:rsid w:val="00834A20"/>
    <w:rsid w:val="00834C18"/>
    <w:rsid w:val="00834E73"/>
    <w:rsid w:val="00834E7F"/>
    <w:rsid w:val="00834F26"/>
    <w:rsid w:val="0083516A"/>
    <w:rsid w:val="008352F1"/>
    <w:rsid w:val="00835395"/>
    <w:rsid w:val="0083540E"/>
    <w:rsid w:val="00835420"/>
    <w:rsid w:val="008356BF"/>
    <w:rsid w:val="00835748"/>
    <w:rsid w:val="008358A8"/>
    <w:rsid w:val="0083596B"/>
    <w:rsid w:val="00835AE2"/>
    <w:rsid w:val="00835B72"/>
    <w:rsid w:val="00835C3B"/>
    <w:rsid w:val="00835CAD"/>
    <w:rsid w:val="00835D90"/>
    <w:rsid w:val="00835E17"/>
    <w:rsid w:val="00835FC7"/>
    <w:rsid w:val="0083647A"/>
    <w:rsid w:val="00836626"/>
    <w:rsid w:val="0083683D"/>
    <w:rsid w:val="00836B2E"/>
    <w:rsid w:val="00836B64"/>
    <w:rsid w:val="00836C3D"/>
    <w:rsid w:val="00836D49"/>
    <w:rsid w:val="0083704D"/>
    <w:rsid w:val="00837136"/>
    <w:rsid w:val="00837138"/>
    <w:rsid w:val="00837261"/>
    <w:rsid w:val="0083788B"/>
    <w:rsid w:val="00837986"/>
    <w:rsid w:val="00837CF0"/>
    <w:rsid w:val="00837E1E"/>
    <w:rsid w:val="00837F6D"/>
    <w:rsid w:val="008400FC"/>
    <w:rsid w:val="008402BD"/>
    <w:rsid w:val="0084034A"/>
    <w:rsid w:val="00840467"/>
    <w:rsid w:val="008404D3"/>
    <w:rsid w:val="00840608"/>
    <w:rsid w:val="008406DF"/>
    <w:rsid w:val="00840745"/>
    <w:rsid w:val="00840753"/>
    <w:rsid w:val="0084079C"/>
    <w:rsid w:val="008409B3"/>
    <w:rsid w:val="00840A53"/>
    <w:rsid w:val="00840E32"/>
    <w:rsid w:val="00840E50"/>
    <w:rsid w:val="00840E69"/>
    <w:rsid w:val="00840EE6"/>
    <w:rsid w:val="00840F2B"/>
    <w:rsid w:val="00840F43"/>
    <w:rsid w:val="008410EC"/>
    <w:rsid w:val="0084111F"/>
    <w:rsid w:val="0084118B"/>
    <w:rsid w:val="008412F4"/>
    <w:rsid w:val="008413CE"/>
    <w:rsid w:val="0084147B"/>
    <w:rsid w:val="008415AF"/>
    <w:rsid w:val="008415B6"/>
    <w:rsid w:val="008415E5"/>
    <w:rsid w:val="008416C2"/>
    <w:rsid w:val="008416D5"/>
    <w:rsid w:val="00841A8B"/>
    <w:rsid w:val="00841B4E"/>
    <w:rsid w:val="00841D28"/>
    <w:rsid w:val="00841FDA"/>
    <w:rsid w:val="008420DF"/>
    <w:rsid w:val="008420E6"/>
    <w:rsid w:val="0084219C"/>
    <w:rsid w:val="0084253C"/>
    <w:rsid w:val="00842556"/>
    <w:rsid w:val="00842636"/>
    <w:rsid w:val="008426D4"/>
    <w:rsid w:val="008428B5"/>
    <w:rsid w:val="008429EB"/>
    <w:rsid w:val="00842A84"/>
    <w:rsid w:val="00842AB9"/>
    <w:rsid w:val="00842C6E"/>
    <w:rsid w:val="00842D16"/>
    <w:rsid w:val="00842DD5"/>
    <w:rsid w:val="00842E57"/>
    <w:rsid w:val="00842F2E"/>
    <w:rsid w:val="00843053"/>
    <w:rsid w:val="008430C4"/>
    <w:rsid w:val="00843127"/>
    <w:rsid w:val="00843374"/>
    <w:rsid w:val="00843378"/>
    <w:rsid w:val="00843426"/>
    <w:rsid w:val="0084355F"/>
    <w:rsid w:val="008438BE"/>
    <w:rsid w:val="008439E9"/>
    <w:rsid w:val="00843A3E"/>
    <w:rsid w:val="00843A53"/>
    <w:rsid w:val="00843B15"/>
    <w:rsid w:val="00843BC2"/>
    <w:rsid w:val="00843C32"/>
    <w:rsid w:val="00843E2C"/>
    <w:rsid w:val="00843EB5"/>
    <w:rsid w:val="00843EF2"/>
    <w:rsid w:val="00843F0F"/>
    <w:rsid w:val="00843F9C"/>
    <w:rsid w:val="0084406C"/>
    <w:rsid w:val="008440EC"/>
    <w:rsid w:val="008441C0"/>
    <w:rsid w:val="008442EE"/>
    <w:rsid w:val="00844344"/>
    <w:rsid w:val="00844415"/>
    <w:rsid w:val="00844558"/>
    <w:rsid w:val="0084474D"/>
    <w:rsid w:val="008447E2"/>
    <w:rsid w:val="008448A0"/>
    <w:rsid w:val="0084491D"/>
    <w:rsid w:val="00844945"/>
    <w:rsid w:val="008449BB"/>
    <w:rsid w:val="00844B73"/>
    <w:rsid w:val="00844BA3"/>
    <w:rsid w:val="00844D27"/>
    <w:rsid w:val="00845189"/>
    <w:rsid w:val="008451BD"/>
    <w:rsid w:val="00845433"/>
    <w:rsid w:val="00845538"/>
    <w:rsid w:val="008456F2"/>
    <w:rsid w:val="0084573D"/>
    <w:rsid w:val="008457E8"/>
    <w:rsid w:val="00845833"/>
    <w:rsid w:val="0084584B"/>
    <w:rsid w:val="00845992"/>
    <w:rsid w:val="00845D52"/>
    <w:rsid w:val="00845E77"/>
    <w:rsid w:val="00845F23"/>
    <w:rsid w:val="008460BA"/>
    <w:rsid w:val="0084618C"/>
    <w:rsid w:val="0084627F"/>
    <w:rsid w:val="008462F4"/>
    <w:rsid w:val="00846355"/>
    <w:rsid w:val="008464C3"/>
    <w:rsid w:val="00846636"/>
    <w:rsid w:val="00846760"/>
    <w:rsid w:val="00846768"/>
    <w:rsid w:val="008467EE"/>
    <w:rsid w:val="00846819"/>
    <w:rsid w:val="00846AC6"/>
    <w:rsid w:val="00846ADF"/>
    <w:rsid w:val="00846B54"/>
    <w:rsid w:val="00846BB8"/>
    <w:rsid w:val="00846BE1"/>
    <w:rsid w:val="00846C22"/>
    <w:rsid w:val="00846D08"/>
    <w:rsid w:val="00846D18"/>
    <w:rsid w:val="00846D35"/>
    <w:rsid w:val="00846F00"/>
    <w:rsid w:val="00846F5C"/>
    <w:rsid w:val="00847061"/>
    <w:rsid w:val="00847074"/>
    <w:rsid w:val="008471C2"/>
    <w:rsid w:val="008472E9"/>
    <w:rsid w:val="00847307"/>
    <w:rsid w:val="00847603"/>
    <w:rsid w:val="00847607"/>
    <w:rsid w:val="008476E0"/>
    <w:rsid w:val="00847751"/>
    <w:rsid w:val="00847802"/>
    <w:rsid w:val="00847C74"/>
    <w:rsid w:val="00847CBC"/>
    <w:rsid w:val="00847E38"/>
    <w:rsid w:val="00847F30"/>
    <w:rsid w:val="00847F91"/>
    <w:rsid w:val="00847FA9"/>
    <w:rsid w:val="00850002"/>
    <w:rsid w:val="00850014"/>
    <w:rsid w:val="00850054"/>
    <w:rsid w:val="00850076"/>
    <w:rsid w:val="008500E6"/>
    <w:rsid w:val="0085017C"/>
    <w:rsid w:val="008502A3"/>
    <w:rsid w:val="00850353"/>
    <w:rsid w:val="00850930"/>
    <w:rsid w:val="00850947"/>
    <w:rsid w:val="00850964"/>
    <w:rsid w:val="00850B8F"/>
    <w:rsid w:val="00850BE6"/>
    <w:rsid w:val="00850CAE"/>
    <w:rsid w:val="00850CF8"/>
    <w:rsid w:val="00850E2E"/>
    <w:rsid w:val="00850E39"/>
    <w:rsid w:val="00850F7C"/>
    <w:rsid w:val="00851012"/>
    <w:rsid w:val="00851159"/>
    <w:rsid w:val="0085121C"/>
    <w:rsid w:val="0085149D"/>
    <w:rsid w:val="00851521"/>
    <w:rsid w:val="008516FB"/>
    <w:rsid w:val="00851751"/>
    <w:rsid w:val="008518E6"/>
    <w:rsid w:val="00851FB2"/>
    <w:rsid w:val="008520B1"/>
    <w:rsid w:val="008521B7"/>
    <w:rsid w:val="008521D1"/>
    <w:rsid w:val="00852261"/>
    <w:rsid w:val="008522EA"/>
    <w:rsid w:val="008523D3"/>
    <w:rsid w:val="00852482"/>
    <w:rsid w:val="0085250B"/>
    <w:rsid w:val="00852651"/>
    <w:rsid w:val="008526B8"/>
    <w:rsid w:val="00852834"/>
    <w:rsid w:val="008528AD"/>
    <w:rsid w:val="00852A09"/>
    <w:rsid w:val="00852C84"/>
    <w:rsid w:val="00852CAE"/>
    <w:rsid w:val="00852D78"/>
    <w:rsid w:val="00852DB3"/>
    <w:rsid w:val="00852E0B"/>
    <w:rsid w:val="00852EE3"/>
    <w:rsid w:val="00852FA3"/>
    <w:rsid w:val="00853089"/>
    <w:rsid w:val="00853216"/>
    <w:rsid w:val="00853303"/>
    <w:rsid w:val="008534B1"/>
    <w:rsid w:val="008535E2"/>
    <w:rsid w:val="008536A8"/>
    <w:rsid w:val="008536F1"/>
    <w:rsid w:val="00853725"/>
    <w:rsid w:val="008537B1"/>
    <w:rsid w:val="008537E5"/>
    <w:rsid w:val="008539A9"/>
    <w:rsid w:val="00853ADE"/>
    <w:rsid w:val="00853AF3"/>
    <w:rsid w:val="00853B16"/>
    <w:rsid w:val="00853B79"/>
    <w:rsid w:val="00853C1F"/>
    <w:rsid w:val="00853D0D"/>
    <w:rsid w:val="00853D9E"/>
    <w:rsid w:val="00853DC3"/>
    <w:rsid w:val="00853EC8"/>
    <w:rsid w:val="0085413F"/>
    <w:rsid w:val="008541D6"/>
    <w:rsid w:val="008541FF"/>
    <w:rsid w:val="008544B3"/>
    <w:rsid w:val="00854540"/>
    <w:rsid w:val="00854734"/>
    <w:rsid w:val="008548BF"/>
    <w:rsid w:val="008548F1"/>
    <w:rsid w:val="00854945"/>
    <w:rsid w:val="0085496B"/>
    <w:rsid w:val="008549A6"/>
    <w:rsid w:val="00854AEF"/>
    <w:rsid w:val="00854B0C"/>
    <w:rsid w:val="00854B7E"/>
    <w:rsid w:val="00854BCD"/>
    <w:rsid w:val="00854C88"/>
    <w:rsid w:val="00854CF1"/>
    <w:rsid w:val="00854D2A"/>
    <w:rsid w:val="00854D36"/>
    <w:rsid w:val="00854DF4"/>
    <w:rsid w:val="00855716"/>
    <w:rsid w:val="008557BD"/>
    <w:rsid w:val="00855ADA"/>
    <w:rsid w:val="00855ADE"/>
    <w:rsid w:val="00855CB7"/>
    <w:rsid w:val="00855D6B"/>
    <w:rsid w:val="00855DAB"/>
    <w:rsid w:val="00855F03"/>
    <w:rsid w:val="0085606C"/>
    <w:rsid w:val="008560CB"/>
    <w:rsid w:val="008560E3"/>
    <w:rsid w:val="0085629D"/>
    <w:rsid w:val="0085650D"/>
    <w:rsid w:val="008566A2"/>
    <w:rsid w:val="008566C5"/>
    <w:rsid w:val="008566E5"/>
    <w:rsid w:val="00856703"/>
    <w:rsid w:val="00856743"/>
    <w:rsid w:val="00856784"/>
    <w:rsid w:val="00856A62"/>
    <w:rsid w:val="00856B5C"/>
    <w:rsid w:val="00856BDC"/>
    <w:rsid w:val="00856CC0"/>
    <w:rsid w:val="00856DDA"/>
    <w:rsid w:val="0085700E"/>
    <w:rsid w:val="008570AC"/>
    <w:rsid w:val="00857261"/>
    <w:rsid w:val="0085761D"/>
    <w:rsid w:val="0085774C"/>
    <w:rsid w:val="008577EF"/>
    <w:rsid w:val="008577F4"/>
    <w:rsid w:val="00857839"/>
    <w:rsid w:val="00857892"/>
    <w:rsid w:val="008579A1"/>
    <w:rsid w:val="00857B43"/>
    <w:rsid w:val="00857C64"/>
    <w:rsid w:val="00857DAD"/>
    <w:rsid w:val="00857EC3"/>
    <w:rsid w:val="00857FC1"/>
    <w:rsid w:val="0086015D"/>
    <w:rsid w:val="0086061B"/>
    <w:rsid w:val="00860690"/>
    <w:rsid w:val="0086078B"/>
    <w:rsid w:val="008607C3"/>
    <w:rsid w:val="00860A81"/>
    <w:rsid w:val="00860A92"/>
    <w:rsid w:val="00860B7A"/>
    <w:rsid w:val="00860B7F"/>
    <w:rsid w:val="00860B99"/>
    <w:rsid w:val="00860C46"/>
    <w:rsid w:val="00860DC8"/>
    <w:rsid w:val="00861019"/>
    <w:rsid w:val="00861031"/>
    <w:rsid w:val="008610D0"/>
    <w:rsid w:val="008611C4"/>
    <w:rsid w:val="00861266"/>
    <w:rsid w:val="00861330"/>
    <w:rsid w:val="0086134E"/>
    <w:rsid w:val="00861456"/>
    <w:rsid w:val="008615A2"/>
    <w:rsid w:val="00861689"/>
    <w:rsid w:val="00861910"/>
    <w:rsid w:val="00861DAB"/>
    <w:rsid w:val="00861E27"/>
    <w:rsid w:val="00861E6F"/>
    <w:rsid w:val="00861EAE"/>
    <w:rsid w:val="00862041"/>
    <w:rsid w:val="00862352"/>
    <w:rsid w:val="0086252C"/>
    <w:rsid w:val="00862653"/>
    <w:rsid w:val="0086267F"/>
    <w:rsid w:val="008626A7"/>
    <w:rsid w:val="008626E0"/>
    <w:rsid w:val="0086272A"/>
    <w:rsid w:val="00862A22"/>
    <w:rsid w:val="00862A3C"/>
    <w:rsid w:val="00862AFE"/>
    <w:rsid w:val="00862B32"/>
    <w:rsid w:val="00862DC1"/>
    <w:rsid w:val="00862DD6"/>
    <w:rsid w:val="00862F8F"/>
    <w:rsid w:val="00862FB0"/>
    <w:rsid w:val="008630D4"/>
    <w:rsid w:val="00863135"/>
    <w:rsid w:val="008634E1"/>
    <w:rsid w:val="0086363E"/>
    <w:rsid w:val="008637E0"/>
    <w:rsid w:val="008639A9"/>
    <w:rsid w:val="00863AF4"/>
    <w:rsid w:val="00863B02"/>
    <w:rsid w:val="00863B67"/>
    <w:rsid w:val="00863C3D"/>
    <w:rsid w:val="00863DB7"/>
    <w:rsid w:val="00863DB8"/>
    <w:rsid w:val="00863E61"/>
    <w:rsid w:val="00863ED5"/>
    <w:rsid w:val="00863EFF"/>
    <w:rsid w:val="00863F5E"/>
    <w:rsid w:val="00863FB8"/>
    <w:rsid w:val="0086410E"/>
    <w:rsid w:val="00864389"/>
    <w:rsid w:val="008643C7"/>
    <w:rsid w:val="008646FA"/>
    <w:rsid w:val="00864963"/>
    <w:rsid w:val="00864974"/>
    <w:rsid w:val="00864A51"/>
    <w:rsid w:val="00864A8A"/>
    <w:rsid w:val="00864B26"/>
    <w:rsid w:val="00864D73"/>
    <w:rsid w:val="00864E57"/>
    <w:rsid w:val="00864E80"/>
    <w:rsid w:val="00864EDD"/>
    <w:rsid w:val="0086540C"/>
    <w:rsid w:val="008656FC"/>
    <w:rsid w:val="008657A0"/>
    <w:rsid w:val="0086585B"/>
    <w:rsid w:val="0086589D"/>
    <w:rsid w:val="00865AD6"/>
    <w:rsid w:val="00865BC2"/>
    <w:rsid w:val="00865E49"/>
    <w:rsid w:val="0086600A"/>
    <w:rsid w:val="00866016"/>
    <w:rsid w:val="00866121"/>
    <w:rsid w:val="00866141"/>
    <w:rsid w:val="00866169"/>
    <w:rsid w:val="00866251"/>
    <w:rsid w:val="0086633D"/>
    <w:rsid w:val="0086642E"/>
    <w:rsid w:val="008664BA"/>
    <w:rsid w:val="008664F8"/>
    <w:rsid w:val="00866AC3"/>
    <w:rsid w:val="00866BFC"/>
    <w:rsid w:val="00866CBA"/>
    <w:rsid w:val="00866CDF"/>
    <w:rsid w:val="00866D38"/>
    <w:rsid w:val="00866F31"/>
    <w:rsid w:val="00866F9E"/>
    <w:rsid w:val="00867052"/>
    <w:rsid w:val="00867157"/>
    <w:rsid w:val="008671B2"/>
    <w:rsid w:val="008671C4"/>
    <w:rsid w:val="00867254"/>
    <w:rsid w:val="0086764E"/>
    <w:rsid w:val="00867715"/>
    <w:rsid w:val="0086780A"/>
    <w:rsid w:val="00867866"/>
    <w:rsid w:val="008678C5"/>
    <w:rsid w:val="008678EB"/>
    <w:rsid w:val="00867993"/>
    <w:rsid w:val="008679E5"/>
    <w:rsid w:val="00867A02"/>
    <w:rsid w:val="00867A4E"/>
    <w:rsid w:val="00867BA1"/>
    <w:rsid w:val="00867DE1"/>
    <w:rsid w:val="00867E45"/>
    <w:rsid w:val="00867FBF"/>
    <w:rsid w:val="00870375"/>
    <w:rsid w:val="0087037C"/>
    <w:rsid w:val="008704F4"/>
    <w:rsid w:val="00870833"/>
    <w:rsid w:val="00870840"/>
    <w:rsid w:val="008708CD"/>
    <w:rsid w:val="008708F9"/>
    <w:rsid w:val="00870A6E"/>
    <w:rsid w:val="00870A78"/>
    <w:rsid w:val="00870BB6"/>
    <w:rsid w:val="00870CA1"/>
    <w:rsid w:val="00870CE1"/>
    <w:rsid w:val="00870E31"/>
    <w:rsid w:val="00870ED3"/>
    <w:rsid w:val="00870F3F"/>
    <w:rsid w:val="00870F6C"/>
    <w:rsid w:val="00870F7E"/>
    <w:rsid w:val="00870FE2"/>
    <w:rsid w:val="00871136"/>
    <w:rsid w:val="008711B1"/>
    <w:rsid w:val="008712D5"/>
    <w:rsid w:val="008712FD"/>
    <w:rsid w:val="0087141C"/>
    <w:rsid w:val="00871463"/>
    <w:rsid w:val="00871545"/>
    <w:rsid w:val="0087155C"/>
    <w:rsid w:val="0087155D"/>
    <w:rsid w:val="00871572"/>
    <w:rsid w:val="00871588"/>
    <w:rsid w:val="008715D9"/>
    <w:rsid w:val="008715ED"/>
    <w:rsid w:val="008716D1"/>
    <w:rsid w:val="008716E2"/>
    <w:rsid w:val="008716FB"/>
    <w:rsid w:val="00871715"/>
    <w:rsid w:val="00871856"/>
    <w:rsid w:val="00871897"/>
    <w:rsid w:val="008718A5"/>
    <w:rsid w:val="00871985"/>
    <w:rsid w:val="008719A7"/>
    <w:rsid w:val="00871A03"/>
    <w:rsid w:val="00871A3B"/>
    <w:rsid w:val="00871A87"/>
    <w:rsid w:val="00871E65"/>
    <w:rsid w:val="00872011"/>
    <w:rsid w:val="0087201C"/>
    <w:rsid w:val="00872095"/>
    <w:rsid w:val="008720C0"/>
    <w:rsid w:val="00872142"/>
    <w:rsid w:val="008721CF"/>
    <w:rsid w:val="008723A5"/>
    <w:rsid w:val="008723CF"/>
    <w:rsid w:val="00872515"/>
    <w:rsid w:val="0087261E"/>
    <w:rsid w:val="008726B2"/>
    <w:rsid w:val="0087273C"/>
    <w:rsid w:val="0087276D"/>
    <w:rsid w:val="008727A5"/>
    <w:rsid w:val="008727C0"/>
    <w:rsid w:val="008728C2"/>
    <w:rsid w:val="00872981"/>
    <w:rsid w:val="008729C3"/>
    <w:rsid w:val="00872A8E"/>
    <w:rsid w:val="00872C5D"/>
    <w:rsid w:val="00872C93"/>
    <w:rsid w:val="00872D5A"/>
    <w:rsid w:val="00873050"/>
    <w:rsid w:val="00873063"/>
    <w:rsid w:val="008731DA"/>
    <w:rsid w:val="0087321F"/>
    <w:rsid w:val="00873369"/>
    <w:rsid w:val="00873466"/>
    <w:rsid w:val="008736B7"/>
    <w:rsid w:val="008736BF"/>
    <w:rsid w:val="0087377D"/>
    <w:rsid w:val="0087380B"/>
    <w:rsid w:val="008738CE"/>
    <w:rsid w:val="00873C19"/>
    <w:rsid w:val="00873CFF"/>
    <w:rsid w:val="00873E3E"/>
    <w:rsid w:val="00873F36"/>
    <w:rsid w:val="00873FED"/>
    <w:rsid w:val="008741E3"/>
    <w:rsid w:val="008742C3"/>
    <w:rsid w:val="008742F6"/>
    <w:rsid w:val="00874507"/>
    <w:rsid w:val="0087454D"/>
    <w:rsid w:val="008747AC"/>
    <w:rsid w:val="00874826"/>
    <w:rsid w:val="00874842"/>
    <w:rsid w:val="00874888"/>
    <w:rsid w:val="00874909"/>
    <w:rsid w:val="0087496D"/>
    <w:rsid w:val="00874B8C"/>
    <w:rsid w:val="00874EB1"/>
    <w:rsid w:val="00874F54"/>
    <w:rsid w:val="00874F71"/>
    <w:rsid w:val="00874FA6"/>
    <w:rsid w:val="00875145"/>
    <w:rsid w:val="00875216"/>
    <w:rsid w:val="00875244"/>
    <w:rsid w:val="00875337"/>
    <w:rsid w:val="0087541D"/>
    <w:rsid w:val="008759F9"/>
    <w:rsid w:val="00875A4C"/>
    <w:rsid w:val="00875AE4"/>
    <w:rsid w:val="00875B19"/>
    <w:rsid w:val="00875C8D"/>
    <w:rsid w:val="00875D79"/>
    <w:rsid w:val="00875D90"/>
    <w:rsid w:val="00875EB1"/>
    <w:rsid w:val="00875F8E"/>
    <w:rsid w:val="00876031"/>
    <w:rsid w:val="0087609B"/>
    <w:rsid w:val="00876447"/>
    <w:rsid w:val="00876471"/>
    <w:rsid w:val="0087651F"/>
    <w:rsid w:val="008766D7"/>
    <w:rsid w:val="00876883"/>
    <w:rsid w:val="00876D12"/>
    <w:rsid w:val="00876FB8"/>
    <w:rsid w:val="00877007"/>
    <w:rsid w:val="0087727E"/>
    <w:rsid w:val="0087732A"/>
    <w:rsid w:val="0087775E"/>
    <w:rsid w:val="00877830"/>
    <w:rsid w:val="00877D09"/>
    <w:rsid w:val="00877D2E"/>
    <w:rsid w:val="00877E32"/>
    <w:rsid w:val="00877E65"/>
    <w:rsid w:val="00877ED3"/>
    <w:rsid w:val="00877F55"/>
    <w:rsid w:val="00877FBE"/>
    <w:rsid w:val="008800DC"/>
    <w:rsid w:val="0088015A"/>
    <w:rsid w:val="008801A5"/>
    <w:rsid w:val="0088028A"/>
    <w:rsid w:val="008802B9"/>
    <w:rsid w:val="008803EF"/>
    <w:rsid w:val="008803F4"/>
    <w:rsid w:val="0088042C"/>
    <w:rsid w:val="00880513"/>
    <w:rsid w:val="00880681"/>
    <w:rsid w:val="008806A7"/>
    <w:rsid w:val="00880895"/>
    <w:rsid w:val="00880904"/>
    <w:rsid w:val="00880A82"/>
    <w:rsid w:val="00880B13"/>
    <w:rsid w:val="00880B31"/>
    <w:rsid w:val="00880B64"/>
    <w:rsid w:val="00880C9F"/>
    <w:rsid w:val="00880E4A"/>
    <w:rsid w:val="00880E62"/>
    <w:rsid w:val="00880E6E"/>
    <w:rsid w:val="00880E7C"/>
    <w:rsid w:val="00880E90"/>
    <w:rsid w:val="00880E9B"/>
    <w:rsid w:val="00880F92"/>
    <w:rsid w:val="00880FBA"/>
    <w:rsid w:val="00880FBD"/>
    <w:rsid w:val="00880FDC"/>
    <w:rsid w:val="00881119"/>
    <w:rsid w:val="008812EF"/>
    <w:rsid w:val="00881496"/>
    <w:rsid w:val="008814C7"/>
    <w:rsid w:val="008814DB"/>
    <w:rsid w:val="008816B1"/>
    <w:rsid w:val="00881711"/>
    <w:rsid w:val="00881785"/>
    <w:rsid w:val="00881787"/>
    <w:rsid w:val="008817BF"/>
    <w:rsid w:val="00881876"/>
    <w:rsid w:val="0088188C"/>
    <w:rsid w:val="008818CA"/>
    <w:rsid w:val="008818D0"/>
    <w:rsid w:val="00881924"/>
    <w:rsid w:val="00881AC8"/>
    <w:rsid w:val="00881C97"/>
    <w:rsid w:val="00881CC1"/>
    <w:rsid w:val="00881ED2"/>
    <w:rsid w:val="00881F40"/>
    <w:rsid w:val="008820AF"/>
    <w:rsid w:val="0088228F"/>
    <w:rsid w:val="00882347"/>
    <w:rsid w:val="00882521"/>
    <w:rsid w:val="00882546"/>
    <w:rsid w:val="00882736"/>
    <w:rsid w:val="008827EC"/>
    <w:rsid w:val="008828B4"/>
    <w:rsid w:val="00882904"/>
    <w:rsid w:val="00882990"/>
    <w:rsid w:val="00882CD7"/>
    <w:rsid w:val="00882E98"/>
    <w:rsid w:val="00882E9E"/>
    <w:rsid w:val="00882EA8"/>
    <w:rsid w:val="00883006"/>
    <w:rsid w:val="008830FD"/>
    <w:rsid w:val="0088315E"/>
    <w:rsid w:val="00883193"/>
    <w:rsid w:val="00883222"/>
    <w:rsid w:val="00883480"/>
    <w:rsid w:val="008834A2"/>
    <w:rsid w:val="008834CB"/>
    <w:rsid w:val="0088362B"/>
    <w:rsid w:val="008838F6"/>
    <w:rsid w:val="0088390A"/>
    <w:rsid w:val="00883975"/>
    <w:rsid w:val="00883C38"/>
    <w:rsid w:val="00883CC7"/>
    <w:rsid w:val="00883DF7"/>
    <w:rsid w:val="00883DFF"/>
    <w:rsid w:val="00883EF4"/>
    <w:rsid w:val="00883FF4"/>
    <w:rsid w:val="008840E0"/>
    <w:rsid w:val="008841A9"/>
    <w:rsid w:val="008841D6"/>
    <w:rsid w:val="00884408"/>
    <w:rsid w:val="008845A8"/>
    <w:rsid w:val="008847DC"/>
    <w:rsid w:val="0088483C"/>
    <w:rsid w:val="00884892"/>
    <w:rsid w:val="0088499B"/>
    <w:rsid w:val="00884A11"/>
    <w:rsid w:val="00884AED"/>
    <w:rsid w:val="00884BAF"/>
    <w:rsid w:val="00884F3F"/>
    <w:rsid w:val="00885015"/>
    <w:rsid w:val="0088505A"/>
    <w:rsid w:val="00885122"/>
    <w:rsid w:val="00885149"/>
    <w:rsid w:val="008853D5"/>
    <w:rsid w:val="0088544E"/>
    <w:rsid w:val="00885623"/>
    <w:rsid w:val="00885658"/>
    <w:rsid w:val="00885756"/>
    <w:rsid w:val="0088576F"/>
    <w:rsid w:val="00885864"/>
    <w:rsid w:val="00885899"/>
    <w:rsid w:val="00885CE6"/>
    <w:rsid w:val="00885E19"/>
    <w:rsid w:val="00885E73"/>
    <w:rsid w:val="00885FCC"/>
    <w:rsid w:val="0088601D"/>
    <w:rsid w:val="0088603D"/>
    <w:rsid w:val="00886098"/>
    <w:rsid w:val="0088621B"/>
    <w:rsid w:val="008863C5"/>
    <w:rsid w:val="00886488"/>
    <w:rsid w:val="00886733"/>
    <w:rsid w:val="0088686F"/>
    <w:rsid w:val="008868E2"/>
    <w:rsid w:val="0088696F"/>
    <w:rsid w:val="00886972"/>
    <w:rsid w:val="00886DF0"/>
    <w:rsid w:val="00886E3B"/>
    <w:rsid w:val="00886FCB"/>
    <w:rsid w:val="008870A0"/>
    <w:rsid w:val="008871AC"/>
    <w:rsid w:val="008871B4"/>
    <w:rsid w:val="008873A2"/>
    <w:rsid w:val="00887461"/>
    <w:rsid w:val="00887482"/>
    <w:rsid w:val="008874F5"/>
    <w:rsid w:val="00887517"/>
    <w:rsid w:val="0088761E"/>
    <w:rsid w:val="00887622"/>
    <w:rsid w:val="00887664"/>
    <w:rsid w:val="00887A57"/>
    <w:rsid w:val="00887AC7"/>
    <w:rsid w:val="00887ACB"/>
    <w:rsid w:val="00887B78"/>
    <w:rsid w:val="00887CC5"/>
    <w:rsid w:val="00887D0D"/>
    <w:rsid w:val="00887F55"/>
    <w:rsid w:val="00890027"/>
    <w:rsid w:val="008901AE"/>
    <w:rsid w:val="0089026A"/>
    <w:rsid w:val="008902C1"/>
    <w:rsid w:val="008902CD"/>
    <w:rsid w:val="00890391"/>
    <w:rsid w:val="00890475"/>
    <w:rsid w:val="008905DB"/>
    <w:rsid w:val="00890600"/>
    <w:rsid w:val="008907C5"/>
    <w:rsid w:val="008907FB"/>
    <w:rsid w:val="00890D50"/>
    <w:rsid w:val="00890D5B"/>
    <w:rsid w:val="00890E8E"/>
    <w:rsid w:val="00890ED0"/>
    <w:rsid w:val="00891002"/>
    <w:rsid w:val="00891390"/>
    <w:rsid w:val="00891441"/>
    <w:rsid w:val="0089174F"/>
    <w:rsid w:val="008918A2"/>
    <w:rsid w:val="008918A5"/>
    <w:rsid w:val="00891946"/>
    <w:rsid w:val="0089198B"/>
    <w:rsid w:val="00891A5A"/>
    <w:rsid w:val="00891A60"/>
    <w:rsid w:val="00891AC3"/>
    <w:rsid w:val="00891B41"/>
    <w:rsid w:val="00891D5B"/>
    <w:rsid w:val="00891EAB"/>
    <w:rsid w:val="00891EE3"/>
    <w:rsid w:val="00891F96"/>
    <w:rsid w:val="00891FEE"/>
    <w:rsid w:val="00892021"/>
    <w:rsid w:val="008923CF"/>
    <w:rsid w:val="00892407"/>
    <w:rsid w:val="0089253E"/>
    <w:rsid w:val="00892555"/>
    <w:rsid w:val="00892749"/>
    <w:rsid w:val="00892766"/>
    <w:rsid w:val="0089283C"/>
    <w:rsid w:val="00892981"/>
    <w:rsid w:val="0089298B"/>
    <w:rsid w:val="008929A8"/>
    <w:rsid w:val="008929CB"/>
    <w:rsid w:val="008929E9"/>
    <w:rsid w:val="008929FF"/>
    <w:rsid w:val="00892BE1"/>
    <w:rsid w:val="00892DA7"/>
    <w:rsid w:val="00892FA4"/>
    <w:rsid w:val="00893067"/>
    <w:rsid w:val="008931A4"/>
    <w:rsid w:val="00893214"/>
    <w:rsid w:val="008933BB"/>
    <w:rsid w:val="008934AE"/>
    <w:rsid w:val="0089381E"/>
    <w:rsid w:val="00893B4C"/>
    <w:rsid w:val="00893B71"/>
    <w:rsid w:val="00893D28"/>
    <w:rsid w:val="00893D9E"/>
    <w:rsid w:val="00893EC4"/>
    <w:rsid w:val="00893F9C"/>
    <w:rsid w:val="00894010"/>
    <w:rsid w:val="008942AE"/>
    <w:rsid w:val="0089439B"/>
    <w:rsid w:val="0089471F"/>
    <w:rsid w:val="00894847"/>
    <w:rsid w:val="0089499A"/>
    <w:rsid w:val="00894CB5"/>
    <w:rsid w:val="00894E89"/>
    <w:rsid w:val="00894EDE"/>
    <w:rsid w:val="00894FFB"/>
    <w:rsid w:val="00895034"/>
    <w:rsid w:val="008950EC"/>
    <w:rsid w:val="0089510A"/>
    <w:rsid w:val="00895119"/>
    <w:rsid w:val="00895199"/>
    <w:rsid w:val="0089522A"/>
    <w:rsid w:val="0089525B"/>
    <w:rsid w:val="008952AA"/>
    <w:rsid w:val="008952FD"/>
    <w:rsid w:val="0089534E"/>
    <w:rsid w:val="00895473"/>
    <w:rsid w:val="008954C2"/>
    <w:rsid w:val="0089564B"/>
    <w:rsid w:val="0089578B"/>
    <w:rsid w:val="00895A07"/>
    <w:rsid w:val="00895AF5"/>
    <w:rsid w:val="00895B92"/>
    <w:rsid w:val="00895C0B"/>
    <w:rsid w:val="00895CE6"/>
    <w:rsid w:val="00895CF0"/>
    <w:rsid w:val="00895D7F"/>
    <w:rsid w:val="00895E49"/>
    <w:rsid w:val="00895F08"/>
    <w:rsid w:val="00896092"/>
    <w:rsid w:val="00896219"/>
    <w:rsid w:val="0089626D"/>
    <w:rsid w:val="008962CB"/>
    <w:rsid w:val="00896365"/>
    <w:rsid w:val="008963B4"/>
    <w:rsid w:val="00896428"/>
    <w:rsid w:val="008964A3"/>
    <w:rsid w:val="008965C4"/>
    <w:rsid w:val="008966DF"/>
    <w:rsid w:val="008967C2"/>
    <w:rsid w:val="00896824"/>
    <w:rsid w:val="0089688B"/>
    <w:rsid w:val="008968A9"/>
    <w:rsid w:val="00896AC5"/>
    <w:rsid w:val="00896B2D"/>
    <w:rsid w:val="00896C39"/>
    <w:rsid w:val="00896C5A"/>
    <w:rsid w:val="00896D2D"/>
    <w:rsid w:val="00896D84"/>
    <w:rsid w:val="00896E78"/>
    <w:rsid w:val="008971AD"/>
    <w:rsid w:val="00897216"/>
    <w:rsid w:val="008972A4"/>
    <w:rsid w:val="008972DD"/>
    <w:rsid w:val="00897611"/>
    <w:rsid w:val="0089798C"/>
    <w:rsid w:val="008979A3"/>
    <w:rsid w:val="00897A1C"/>
    <w:rsid w:val="00897E03"/>
    <w:rsid w:val="00897E2C"/>
    <w:rsid w:val="00897F2C"/>
    <w:rsid w:val="008A01D6"/>
    <w:rsid w:val="008A03F2"/>
    <w:rsid w:val="008A045F"/>
    <w:rsid w:val="008A054D"/>
    <w:rsid w:val="008A0558"/>
    <w:rsid w:val="008A068A"/>
    <w:rsid w:val="008A06E0"/>
    <w:rsid w:val="008A0724"/>
    <w:rsid w:val="008A0C04"/>
    <w:rsid w:val="008A0CF6"/>
    <w:rsid w:val="008A0F45"/>
    <w:rsid w:val="008A1045"/>
    <w:rsid w:val="008A1048"/>
    <w:rsid w:val="008A1172"/>
    <w:rsid w:val="008A11F5"/>
    <w:rsid w:val="008A1281"/>
    <w:rsid w:val="008A143F"/>
    <w:rsid w:val="008A14AC"/>
    <w:rsid w:val="008A153B"/>
    <w:rsid w:val="008A15F7"/>
    <w:rsid w:val="008A1689"/>
    <w:rsid w:val="008A1710"/>
    <w:rsid w:val="008A1846"/>
    <w:rsid w:val="008A18AC"/>
    <w:rsid w:val="008A1ADD"/>
    <w:rsid w:val="008A1BD1"/>
    <w:rsid w:val="008A1C20"/>
    <w:rsid w:val="008A1E04"/>
    <w:rsid w:val="008A1E66"/>
    <w:rsid w:val="008A1F22"/>
    <w:rsid w:val="008A1F34"/>
    <w:rsid w:val="008A1F41"/>
    <w:rsid w:val="008A1FC8"/>
    <w:rsid w:val="008A2084"/>
    <w:rsid w:val="008A21BB"/>
    <w:rsid w:val="008A21D5"/>
    <w:rsid w:val="008A21EF"/>
    <w:rsid w:val="008A229D"/>
    <w:rsid w:val="008A22FE"/>
    <w:rsid w:val="008A23F5"/>
    <w:rsid w:val="008A243B"/>
    <w:rsid w:val="008A253E"/>
    <w:rsid w:val="008A260F"/>
    <w:rsid w:val="008A267F"/>
    <w:rsid w:val="008A27BA"/>
    <w:rsid w:val="008A2949"/>
    <w:rsid w:val="008A2967"/>
    <w:rsid w:val="008A2C8A"/>
    <w:rsid w:val="008A2F41"/>
    <w:rsid w:val="008A2F59"/>
    <w:rsid w:val="008A2F8B"/>
    <w:rsid w:val="008A309C"/>
    <w:rsid w:val="008A3182"/>
    <w:rsid w:val="008A31E9"/>
    <w:rsid w:val="008A32DD"/>
    <w:rsid w:val="008A3604"/>
    <w:rsid w:val="008A3776"/>
    <w:rsid w:val="008A37D8"/>
    <w:rsid w:val="008A3853"/>
    <w:rsid w:val="008A38BF"/>
    <w:rsid w:val="008A392B"/>
    <w:rsid w:val="008A3C3D"/>
    <w:rsid w:val="008A3CA5"/>
    <w:rsid w:val="008A3E0B"/>
    <w:rsid w:val="008A4110"/>
    <w:rsid w:val="008A4184"/>
    <w:rsid w:val="008A4248"/>
    <w:rsid w:val="008A426C"/>
    <w:rsid w:val="008A4275"/>
    <w:rsid w:val="008A4672"/>
    <w:rsid w:val="008A473C"/>
    <w:rsid w:val="008A4867"/>
    <w:rsid w:val="008A498F"/>
    <w:rsid w:val="008A4A8F"/>
    <w:rsid w:val="008A4AA4"/>
    <w:rsid w:val="008A4C80"/>
    <w:rsid w:val="008A4C95"/>
    <w:rsid w:val="008A4D79"/>
    <w:rsid w:val="008A4DF5"/>
    <w:rsid w:val="008A4E53"/>
    <w:rsid w:val="008A4E5F"/>
    <w:rsid w:val="008A4EC0"/>
    <w:rsid w:val="008A4F0C"/>
    <w:rsid w:val="008A4F8E"/>
    <w:rsid w:val="008A4FE8"/>
    <w:rsid w:val="008A5006"/>
    <w:rsid w:val="008A5101"/>
    <w:rsid w:val="008A51C6"/>
    <w:rsid w:val="008A5220"/>
    <w:rsid w:val="008A529D"/>
    <w:rsid w:val="008A534D"/>
    <w:rsid w:val="008A5490"/>
    <w:rsid w:val="008A557F"/>
    <w:rsid w:val="008A55E8"/>
    <w:rsid w:val="008A581E"/>
    <w:rsid w:val="008A5820"/>
    <w:rsid w:val="008A5837"/>
    <w:rsid w:val="008A5886"/>
    <w:rsid w:val="008A5973"/>
    <w:rsid w:val="008A597D"/>
    <w:rsid w:val="008A5A81"/>
    <w:rsid w:val="008A5A89"/>
    <w:rsid w:val="008A5AA8"/>
    <w:rsid w:val="008A5AC1"/>
    <w:rsid w:val="008A5AC8"/>
    <w:rsid w:val="008A5BCA"/>
    <w:rsid w:val="008A5FEA"/>
    <w:rsid w:val="008A5FEB"/>
    <w:rsid w:val="008A6043"/>
    <w:rsid w:val="008A6099"/>
    <w:rsid w:val="008A60B9"/>
    <w:rsid w:val="008A60F9"/>
    <w:rsid w:val="008A6158"/>
    <w:rsid w:val="008A619F"/>
    <w:rsid w:val="008A6235"/>
    <w:rsid w:val="008A633A"/>
    <w:rsid w:val="008A6340"/>
    <w:rsid w:val="008A635D"/>
    <w:rsid w:val="008A6455"/>
    <w:rsid w:val="008A6477"/>
    <w:rsid w:val="008A6560"/>
    <w:rsid w:val="008A6681"/>
    <w:rsid w:val="008A6750"/>
    <w:rsid w:val="008A682F"/>
    <w:rsid w:val="008A69A2"/>
    <w:rsid w:val="008A69C5"/>
    <w:rsid w:val="008A6A14"/>
    <w:rsid w:val="008A6A44"/>
    <w:rsid w:val="008A6AE0"/>
    <w:rsid w:val="008A6BA1"/>
    <w:rsid w:val="008A71AC"/>
    <w:rsid w:val="008A723B"/>
    <w:rsid w:val="008A72E7"/>
    <w:rsid w:val="008A7841"/>
    <w:rsid w:val="008A7866"/>
    <w:rsid w:val="008A7887"/>
    <w:rsid w:val="008A7C19"/>
    <w:rsid w:val="008A7C20"/>
    <w:rsid w:val="008A7C2E"/>
    <w:rsid w:val="008A7CD4"/>
    <w:rsid w:val="008A7CD7"/>
    <w:rsid w:val="008A7DA7"/>
    <w:rsid w:val="008A7F21"/>
    <w:rsid w:val="008A7F64"/>
    <w:rsid w:val="008A7F6D"/>
    <w:rsid w:val="008A7F7D"/>
    <w:rsid w:val="008B0097"/>
    <w:rsid w:val="008B0103"/>
    <w:rsid w:val="008B036B"/>
    <w:rsid w:val="008B0387"/>
    <w:rsid w:val="008B04F5"/>
    <w:rsid w:val="008B05D9"/>
    <w:rsid w:val="008B0953"/>
    <w:rsid w:val="008B0BF0"/>
    <w:rsid w:val="008B0CEF"/>
    <w:rsid w:val="008B0D66"/>
    <w:rsid w:val="008B0E02"/>
    <w:rsid w:val="008B0EB1"/>
    <w:rsid w:val="008B0F34"/>
    <w:rsid w:val="008B0F4F"/>
    <w:rsid w:val="008B12BD"/>
    <w:rsid w:val="008B1404"/>
    <w:rsid w:val="008B1522"/>
    <w:rsid w:val="008B1671"/>
    <w:rsid w:val="008B178C"/>
    <w:rsid w:val="008B19A6"/>
    <w:rsid w:val="008B1A3F"/>
    <w:rsid w:val="008B1A69"/>
    <w:rsid w:val="008B1CA8"/>
    <w:rsid w:val="008B1CEA"/>
    <w:rsid w:val="008B1D7A"/>
    <w:rsid w:val="008B1FDB"/>
    <w:rsid w:val="008B22DB"/>
    <w:rsid w:val="008B255B"/>
    <w:rsid w:val="008B2576"/>
    <w:rsid w:val="008B2604"/>
    <w:rsid w:val="008B26F2"/>
    <w:rsid w:val="008B2799"/>
    <w:rsid w:val="008B27EE"/>
    <w:rsid w:val="008B288C"/>
    <w:rsid w:val="008B2A04"/>
    <w:rsid w:val="008B2AD8"/>
    <w:rsid w:val="008B2B13"/>
    <w:rsid w:val="008B2B23"/>
    <w:rsid w:val="008B2C45"/>
    <w:rsid w:val="008B2C4C"/>
    <w:rsid w:val="008B2C9B"/>
    <w:rsid w:val="008B2CE1"/>
    <w:rsid w:val="008B2DB9"/>
    <w:rsid w:val="008B2F03"/>
    <w:rsid w:val="008B3021"/>
    <w:rsid w:val="008B315C"/>
    <w:rsid w:val="008B3275"/>
    <w:rsid w:val="008B3296"/>
    <w:rsid w:val="008B3313"/>
    <w:rsid w:val="008B332D"/>
    <w:rsid w:val="008B3550"/>
    <w:rsid w:val="008B3586"/>
    <w:rsid w:val="008B35F7"/>
    <w:rsid w:val="008B36ED"/>
    <w:rsid w:val="008B36F4"/>
    <w:rsid w:val="008B3AF4"/>
    <w:rsid w:val="008B3B48"/>
    <w:rsid w:val="008B3B63"/>
    <w:rsid w:val="008B3C0C"/>
    <w:rsid w:val="008B3C79"/>
    <w:rsid w:val="008B3CE2"/>
    <w:rsid w:val="008B3E13"/>
    <w:rsid w:val="008B3E9F"/>
    <w:rsid w:val="008B3F8E"/>
    <w:rsid w:val="008B4118"/>
    <w:rsid w:val="008B4320"/>
    <w:rsid w:val="008B4525"/>
    <w:rsid w:val="008B4615"/>
    <w:rsid w:val="008B461F"/>
    <w:rsid w:val="008B4633"/>
    <w:rsid w:val="008B465C"/>
    <w:rsid w:val="008B46C8"/>
    <w:rsid w:val="008B4768"/>
    <w:rsid w:val="008B47CA"/>
    <w:rsid w:val="008B49E1"/>
    <w:rsid w:val="008B4C1C"/>
    <w:rsid w:val="008B4DFD"/>
    <w:rsid w:val="008B5223"/>
    <w:rsid w:val="008B52BB"/>
    <w:rsid w:val="008B5364"/>
    <w:rsid w:val="008B536E"/>
    <w:rsid w:val="008B5606"/>
    <w:rsid w:val="008B581C"/>
    <w:rsid w:val="008B5865"/>
    <w:rsid w:val="008B5A40"/>
    <w:rsid w:val="008B5A7A"/>
    <w:rsid w:val="008B5AF8"/>
    <w:rsid w:val="008B5B38"/>
    <w:rsid w:val="008B5B3B"/>
    <w:rsid w:val="008B5B3E"/>
    <w:rsid w:val="008B5C89"/>
    <w:rsid w:val="008B5DCF"/>
    <w:rsid w:val="008B5F0D"/>
    <w:rsid w:val="008B5F5E"/>
    <w:rsid w:val="008B5F63"/>
    <w:rsid w:val="008B6001"/>
    <w:rsid w:val="008B6062"/>
    <w:rsid w:val="008B60EB"/>
    <w:rsid w:val="008B6123"/>
    <w:rsid w:val="008B616F"/>
    <w:rsid w:val="008B6252"/>
    <w:rsid w:val="008B64B0"/>
    <w:rsid w:val="008B6524"/>
    <w:rsid w:val="008B6D52"/>
    <w:rsid w:val="008B6EC0"/>
    <w:rsid w:val="008B70BB"/>
    <w:rsid w:val="008B71EC"/>
    <w:rsid w:val="008B7596"/>
    <w:rsid w:val="008B75A3"/>
    <w:rsid w:val="008B768A"/>
    <w:rsid w:val="008B7748"/>
    <w:rsid w:val="008B7762"/>
    <w:rsid w:val="008B7996"/>
    <w:rsid w:val="008B7ADB"/>
    <w:rsid w:val="008B7AE3"/>
    <w:rsid w:val="008B7B1E"/>
    <w:rsid w:val="008B7B2D"/>
    <w:rsid w:val="008B7C05"/>
    <w:rsid w:val="008B7D21"/>
    <w:rsid w:val="008B7DD4"/>
    <w:rsid w:val="008B7E4C"/>
    <w:rsid w:val="008C009A"/>
    <w:rsid w:val="008C0215"/>
    <w:rsid w:val="008C026F"/>
    <w:rsid w:val="008C0394"/>
    <w:rsid w:val="008C060A"/>
    <w:rsid w:val="008C0672"/>
    <w:rsid w:val="008C06A1"/>
    <w:rsid w:val="008C0906"/>
    <w:rsid w:val="008C0969"/>
    <w:rsid w:val="008C0AE4"/>
    <w:rsid w:val="008C0B05"/>
    <w:rsid w:val="008C0B1F"/>
    <w:rsid w:val="008C0C74"/>
    <w:rsid w:val="008C0F38"/>
    <w:rsid w:val="008C0F88"/>
    <w:rsid w:val="008C11C9"/>
    <w:rsid w:val="008C1281"/>
    <w:rsid w:val="008C130E"/>
    <w:rsid w:val="008C1353"/>
    <w:rsid w:val="008C147E"/>
    <w:rsid w:val="008C14E7"/>
    <w:rsid w:val="008C1522"/>
    <w:rsid w:val="008C17AB"/>
    <w:rsid w:val="008C19F0"/>
    <w:rsid w:val="008C1BDD"/>
    <w:rsid w:val="008C1BE6"/>
    <w:rsid w:val="008C1D0B"/>
    <w:rsid w:val="008C1E0F"/>
    <w:rsid w:val="008C1F58"/>
    <w:rsid w:val="008C208F"/>
    <w:rsid w:val="008C2243"/>
    <w:rsid w:val="008C24B6"/>
    <w:rsid w:val="008C2649"/>
    <w:rsid w:val="008C26B5"/>
    <w:rsid w:val="008C2705"/>
    <w:rsid w:val="008C2709"/>
    <w:rsid w:val="008C2B39"/>
    <w:rsid w:val="008C2E15"/>
    <w:rsid w:val="008C2E55"/>
    <w:rsid w:val="008C2EA7"/>
    <w:rsid w:val="008C3143"/>
    <w:rsid w:val="008C319F"/>
    <w:rsid w:val="008C32BF"/>
    <w:rsid w:val="008C32F5"/>
    <w:rsid w:val="008C3320"/>
    <w:rsid w:val="008C3567"/>
    <w:rsid w:val="008C36BC"/>
    <w:rsid w:val="008C37AB"/>
    <w:rsid w:val="008C37DE"/>
    <w:rsid w:val="008C39C4"/>
    <w:rsid w:val="008C39F9"/>
    <w:rsid w:val="008C3DD6"/>
    <w:rsid w:val="008C3F01"/>
    <w:rsid w:val="008C4017"/>
    <w:rsid w:val="008C4112"/>
    <w:rsid w:val="008C4119"/>
    <w:rsid w:val="008C4187"/>
    <w:rsid w:val="008C426C"/>
    <w:rsid w:val="008C42DD"/>
    <w:rsid w:val="008C42E9"/>
    <w:rsid w:val="008C4330"/>
    <w:rsid w:val="008C433E"/>
    <w:rsid w:val="008C4355"/>
    <w:rsid w:val="008C438F"/>
    <w:rsid w:val="008C439F"/>
    <w:rsid w:val="008C4569"/>
    <w:rsid w:val="008C45BA"/>
    <w:rsid w:val="008C4614"/>
    <w:rsid w:val="008C477A"/>
    <w:rsid w:val="008C4787"/>
    <w:rsid w:val="008C482F"/>
    <w:rsid w:val="008C49FE"/>
    <w:rsid w:val="008C4AA8"/>
    <w:rsid w:val="008C4C78"/>
    <w:rsid w:val="008C4EF2"/>
    <w:rsid w:val="008C4FF1"/>
    <w:rsid w:val="008C5091"/>
    <w:rsid w:val="008C5093"/>
    <w:rsid w:val="008C50F3"/>
    <w:rsid w:val="008C5270"/>
    <w:rsid w:val="008C52B5"/>
    <w:rsid w:val="008C53B3"/>
    <w:rsid w:val="008C5415"/>
    <w:rsid w:val="008C551C"/>
    <w:rsid w:val="008C581F"/>
    <w:rsid w:val="008C5832"/>
    <w:rsid w:val="008C5857"/>
    <w:rsid w:val="008C5990"/>
    <w:rsid w:val="008C59D6"/>
    <w:rsid w:val="008C5AF9"/>
    <w:rsid w:val="008C5C69"/>
    <w:rsid w:val="008C5EE5"/>
    <w:rsid w:val="008C6140"/>
    <w:rsid w:val="008C6169"/>
    <w:rsid w:val="008C6190"/>
    <w:rsid w:val="008C61CC"/>
    <w:rsid w:val="008C62D8"/>
    <w:rsid w:val="008C6318"/>
    <w:rsid w:val="008C63BE"/>
    <w:rsid w:val="008C6625"/>
    <w:rsid w:val="008C6778"/>
    <w:rsid w:val="008C6849"/>
    <w:rsid w:val="008C688B"/>
    <w:rsid w:val="008C697F"/>
    <w:rsid w:val="008C69C9"/>
    <w:rsid w:val="008C69FC"/>
    <w:rsid w:val="008C6A4B"/>
    <w:rsid w:val="008C6AEA"/>
    <w:rsid w:val="008C6D9D"/>
    <w:rsid w:val="008C6ED3"/>
    <w:rsid w:val="008C7058"/>
    <w:rsid w:val="008C71D0"/>
    <w:rsid w:val="008C73E7"/>
    <w:rsid w:val="008C741C"/>
    <w:rsid w:val="008C753A"/>
    <w:rsid w:val="008C753E"/>
    <w:rsid w:val="008C753F"/>
    <w:rsid w:val="008C75AB"/>
    <w:rsid w:val="008C7671"/>
    <w:rsid w:val="008C768E"/>
    <w:rsid w:val="008C76DC"/>
    <w:rsid w:val="008C77DA"/>
    <w:rsid w:val="008C7985"/>
    <w:rsid w:val="008C7A02"/>
    <w:rsid w:val="008C7B59"/>
    <w:rsid w:val="008C7BCB"/>
    <w:rsid w:val="008C7C47"/>
    <w:rsid w:val="008C7C6D"/>
    <w:rsid w:val="008C7CCF"/>
    <w:rsid w:val="008C7DA7"/>
    <w:rsid w:val="008C7DEC"/>
    <w:rsid w:val="008D0163"/>
    <w:rsid w:val="008D01C3"/>
    <w:rsid w:val="008D02E3"/>
    <w:rsid w:val="008D03E2"/>
    <w:rsid w:val="008D0413"/>
    <w:rsid w:val="008D043C"/>
    <w:rsid w:val="008D06C5"/>
    <w:rsid w:val="008D06FE"/>
    <w:rsid w:val="008D083C"/>
    <w:rsid w:val="008D0925"/>
    <w:rsid w:val="008D0A32"/>
    <w:rsid w:val="008D0C81"/>
    <w:rsid w:val="008D0CD0"/>
    <w:rsid w:val="008D0DCE"/>
    <w:rsid w:val="008D0E13"/>
    <w:rsid w:val="008D0ED0"/>
    <w:rsid w:val="008D0ED9"/>
    <w:rsid w:val="008D1027"/>
    <w:rsid w:val="008D112B"/>
    <w:rsid w:val="008D171D"/>
    <w:rsid w:val="008D1789"/>
    <w:rsid w:val="008D18EA"/>
    <w:rsid w:val="008D192D"/>
    <w:rsid w:val="008D1A91"/>
    <w:rsid w:val="008D1B76"/>
    <w:rsid w:val="008D1C19"/>
    <w:rsid w:val="008D1C45"/>
    <w:rsid w:val="008D1D9C"/>
    <w:rsid w:val="008D1DA5"/>
    <w:rsid w:val="008D1E33"/>
    <w:rsid w:val="008D1E64"/>
    <w:rsid w:val="008D2132"/>
    <w:rsid w:val="008D226D"/>
    <w:rsid w:val="008D244C"/>
    <w:rsid w:val="008D2485"/>
    <w:rsid w:val="008D24BC"/>
    <w:rsid w:val="008D270D"/>
    <w:rsid w:val="008D278C"/>
    <w:rsid w:val="008D27F0"/>
    <w:rsid w:val="008D2897"/>
    <w:rsid w:val="008D29DD"/>
    <w:rsid w:val="008D29DE"/>
    <w:rsid w:val="008D2A28"/>
    <w:rsid w:val="008D2A94"/>
    <w:rsid w:val="008D2B54"/>
    <w:rsid w:val="008D2C08"/>
    <w:rsid w:val="008D2CCF"/>
    <w:rsid w:val="008D2DBD"/>
    <w:rsid w:val="008D2FD1"/>
    <w:rsid w:val="008D309D"/>
    <w:rsid w:val="008D315A"/>
    <w:rsid w:val="008D31B5"/>
    <w:rsid w:val="008D324F"/>
    <w:rsid w:val="008D3517"/>
    <w:rsid w:val="008D367A"/>
    <w:rsid w:val="008D376E"/>
    <w:rsid w:val="008D37CC"/>
    <w:rsid w:val="008D3A10"/>
    <w:rsid w:val="008D3A78"/>
    <w:rsid w:val="008D3C72"/>
    <w:rsid w:val="008D409F"/>
    <w:rsid w:val="008D4104"/>
    <w:rsid w:val="008D4107"/>
    <w:rsid w:val="008D444E"/>
    <w:rsid w:val="008D46CC"/>
    <w:rsid w:val="008D4774"/>
    <w:rsid w:val="008D490D"/>
    <w:rsid w:val="008D4A1A"/>
    <w:rsid w:val="008D4B56"/>
    <w:rsid w:val="008D500E"/>
    <w:rsid w:val="008D50B8"/>
    <w:rsid w:val="008D50BC"/>
    <w:rsid w:val="008D5123"/>
    <w:rsid w:val="008D5219"/>
    <w:rsid w:val="008D52C0"/>
    <w:rsid w:val="008D5446"/>
    <w:rsid w:val="008D5782"/>
    <w:rsid w:val="008D57B4"/>
    <w:rsid w:val="008D5A04"/>
    <w:rsid w:val="008D5A65"/>
    <w:rsid w:val="008D5ABB"/>
    <w:rsid w:val="008D5B1E"/>
    <w:rsid w:val="008D5B2B"/>
    <w:rsid w:val="008D5C5F"/>
    <w:rsid w:val="008D5D02"/>
    <w:rsid w:val="008D5D6E"/>
    <w:rsid w:val="008D5ECD"/>
    <w:rsid w:val="008D60D6"/>
    <w:rsid w:val="008D63B7"/>
    <w:rsid w:val="008D649F"/>
    <w:rsid w:val="008D64B0"/>
    <w:rsid w:val="008D65F0"/>
    <w:rsid w:val="008D6624"/>
    <w:rsid w:val="008D6B12"/>
    <w:rsid w:val="008D6BC6"/>
    <w:rsid w:val="008D6EEB"/>
    <w:rsid w:val="008D6FD2"/>
    <w:rsid w:val="008D706D"/>
    <w:rsid w:val="008D70DC"/>
    <w:rsid w:val="008D70ED"/>
    <w:rsid w:val="008D7313"/>
    <w:rsid w:val="008D748D"/>
    <w:rsid w:val="008D762A"/>
    <w:rsid w:val="008D7920"/>
    <w:rsid w:val="008D7AD2"/>
    <w:rsid w:val="008D7B57"/>
    <w:rsid w:val="008D7BCB"/>
    <w:rsid w:val="008D7BFE"/>
    <w:rsid w:val="008D7C20"/>
    <w:rsid w:val="008D7DF8"/>
    <w:rsid w:val="008D7E1B"/>
    <w:rsid w:val="008D7FB1"/>
    <w:rsid w:val="008E0053"/>
    <w:rsid w:val="008E0120"/>
    <w:rsid w:val="008E0140"/>
    <w:rsid w:val="008E01BC"/>
    <w:rsid w:val="008E01CC"/>
    <w:rsid w:val="008E0295"/>
    <w:rsid w:val="008E02E3"/>
    <w:rsid w:val="008E0378"/>
    <w:rsid w:val="008E047E"/>
    <w:rsid w:val="008E04E9"/>
    <w:rsid w:val="008E0625"/>
    <w:rsid w:val="008E065C"/>
    <w:rsid w:val="008E067E"/>
    <w:rsid w:val="008E07E9"/>
    <w:rsid w:val="008E080D"/>
    <w:rsid w:val="008E0891"/>
    <w:rsid w:val="008E0A28"/>
    <w:rsid w:val="008E0A38"/>
    <w:rsid w:val="008E0BC6"/>
    <w:rsid w:val="008E0EA2"/>
    <w:rsid w:val="008E108E"/>
    <w:rsid w:val="008E113A"/>
    <w:rsid w:val="008E11D3"/>
    <w:rsid w:val="008E1287"/>
    <w:rsid w:val="008E1357"/>
    <w:rsid w:val="008E13F9"/>
    <w:rsid w:val="008E1743"/>
    <w:rsid w:val="008E17CF"/>
    <w:rsid w:val="008E17FB"/>
    <w:rsid w:val="008E18B3"/>
    <w:rsid w:val="008E1911"/>
    <w:rsid w:val="008E195C"/>
    <w:rsid w:val="008E1A87"/>
    <w:rsid w:val="008E1BF6"/>
    <w:rsid w:val="008E1C33"/>
    <w:rsid w:val="008E1C37"/>
    <w:rsid w:val="008E1C78"/>
    <w:rsid w:val="008E1C99"/>
    <w:rsid w:val="008E1E2A"/>
    <w:rsid w:val="008E2060"/>
    <w:rsid w:val="008E20AC"/>
    <w:rsid w:val="008E21B1"/>
    <w:rsid w:val="008E233D"/>
    <w:rsid w:val="008E2393"/>
    <w:rsid w:val="008E2398"/>
    <w:rsid w:val="008E23D4"/>
    <w:rsid w:val="008E2829"/>
    <w:rsid w:val="008E2A2C"/>
    <w:rsid w:val="008E2A54"/>
    <w:rsid w:val="008E2AEF"/>
    <w:rsid w:val="008E2AF0"/>
    <w:rsid w:val="008E2B3F"/>
    <w:rsid w:val="008E2B44"/>
    <w:rsid w:val="008E2BCF"/>
    <w:rsid w:val="008E2BF8"/>
    <w:rsid w:val="008E2D3D"/>
    <w:rsid w:val="008E3173"/>
    <w:rsid w:val="008E32FF"/>
    <w:rsid w:val="008E3375"/>
    <w:rsid w:val="008E37B3"/>
    <w:rsid w:val="008E37E0"/>
    <w:rsid w:val="008E386E"/>
    <w:rsid w:val="008E3AC7"/>
    <w:rsid w:val="008E3B08"/>
    <w:rsid w:val="008E3BBE"/>
    <w:rsid w:val="008E3CF6"/>
    <w:rsid w:val="008E3D54"/>
    <w:rsid w:val="008E3DD2"/>
    <w:rsid w:val="008E3EE3"/>
    <w:rsid w:val="008E3F04"/>
    <w:rsid w:val="008E4073"/>
    <w:rsid w:val="008E40B7"/>
    <w:rsid w:val="008E4290"/>
    <w:rsid w:val="008E4396"/>
    <w:rsid w:val="008E43DE"/>
    <w:rsid w:val="008E451B"/>
    <w:rsid w:val="008E454C"/>
    <w:rsid w:val="008E497A"/>
    <w:rsid w:val="008E4AF5"/>
    <w:rsid w:val="008E4B3D"/>
    <w:rsid w:val="008E4C2B"/>
    <w:rsid w:val="008E4C9A"/>
    <w:rsid w:val="008E4E4F"/>
    <w:rsid w:val="008E4FC4"/>
    <w:rsid w:val="008E50C0"/>
    <w:rsid w:val="008E51EF"/>
    <w:rsid w:val="008E5229"/>
    <w:rsid w:val="008E5478"/>
    <w:rsid w:val="008E5521"/>
    <w:rsid w:val="008E5668"/>
    <w:rsid w:val="008E5704"/>
    <w:rsid w:val="008E589D"/>
    <w:rsid w:val="008E5953"/>
    <w:rsid w:val="008E59D1"/>
    <w:rsid w:val="008E5A57"/>
    <w:rsid w:val="008E5A5F"/>
    <w:rsid w:val="008E5C32"/>
    <w:rsid w:val="008E5D76"/>
    <w:rsid w:val="008E5ED9"/>
    <w:rsid w:val="008E6045"/>
    <w:rsid w:val="008E616B"/>
    <w:rsid w:val="008E6236"/>
    <w:rsid w:val="008E62F1"/>
    <w:rsid w:val="008E6370"/>
    <w:rsid w:val="008E6373"/>
    <w:rsid w:val="008E6543"/>
    <w:rsid w:val="008E6674"/>
    <w:rsid w:val="008E669E"/>
    <w:rsid w:val="008E69E7"/>
    <w:rsid w:val="008E6C5E"/>
    <w:rsid w:val="008E6D5E"/>
    <w:rsid w:val="008E6D88"/>
    <w:rsid w:val="008E734E"/>
    <w:rsid w:val="008E73E9"/>
    <w:rsid w:val="008E741C"/>
    <w:rsid w:val="008E7975"/>
    <w:rsid w:val="008E7998"/>
    <w:rsid w:val="008E7A4E"/>
    <w:rsid w:val="008E7A96"/>
    <w:rsid w:val="008E7AD1"/>
    <w:rsid w:val="008E7B15"/>
    <w:rsid w:val="008E7CA4"/>
    <w:rsid w:val="008E7DB2"/>
    <w:rsid w:val="008E7E24"/>
    <w:rsid w:val="008E7F31"/>
    <w:rsid w:val="008E7F4B"/>
    <w:rsid w:val="008F0018"/>
    <w:rsid w:val="008F00E8"/>
    <w:rsid w:val="008F0101"/>
    <w:rsid w:val="008F0228"/>
    <w:rsid w:val="008F0355"/>
    <w:rsid w:val="008F038E"/>
    <w:rsid w:val="008F05F1"/>
    <w:rsid w:val="008F061D"/>
    <w:rsid w:val="008F06EB"/>
    <w:rsid w:val="008F07F6"/>
    <w:rsid w:val="008F098E"/>
    <w:rsid w:val="008F0A42"/>
    <w:rsid w:val="008F0C15"/>
    <w:rsid w:val="008F0C64"/>
    <w:rsid w:val="008F0CC4"/>
    <w:rsid w:val="008F0E69"/>
    <w:rsid w:val="008F1041"/>
    <w:rsid w:val="008F1075"/>
    <w:rsid w:val="008F14CB"/>
    <w:rsid w:val="008F152B"/>
    <w:rsid w:val="008F157A"/>
    <w:rsid w:val="008F1640"/>
    <w:rsid w:val="008F1813"/>
    <w:rsid w:val="008F1854"/>
    <w:rsid w:val="008F1AF5"/>
    <w:rsid w:val="008F1BEE"/>
    <w:rsid w:val="008F1D01"/>
    <w:rsid w:val="008F1D02"/>
    <w:rsid w:val="008F1D6E"/>
    <w:rsid w:val="008F1E39"/>
    <w:rsid w:val="008F1F59"/>
    <w:rsid w:val="008F22BE"/>
    <w:rsid w:val="008F2366"/>
    <w:rsid w:val="008F23BF"/>
    <w:rsid w:val="008F25DF"/>
    <w:rsid w:val="008F27B6"/>
    <w:rsid w:val="008F27CD"/>
    <w:rsid w:val="008F291C"/>
    <w:rsid w:val="008F2BA1"/>
    <w:rsid w:val="008F2C25"/>
    <w:rsid w:val="008F2CD3"/>
    <w:rsid w:val="008F2DB4"/>
    <w:rsid w:val="008F2E4F"/>
    <w:rsid w:val="008F30A6"/>
    <w:rsid w:val="008F32DC"/>
    <w:rsid w:val="008F33BF"/>
    <w:rsid w:val="008F3556"/>
    <w:rsid w:val="008F356E"/>
    <w:rsid w:val="008F35CA"/>
    <w:rsid w:val="008F391A"/>
    <w:rsid w:val="008F394B"/>
    <w:rsid w:val="008F3A8B"/>
    <w:rsid w:val="008F3DF6"/>
    <w:rsid w:val="008F3E78"/>
    <w:rsid w:val="008F417A"/>
    <w:rsid w:val="008F4225"/>
    <w:rsid w:val="008F4272"/>
    <w:rsid w:val="008F45A3"/>
    <w:rsid w:val="008F4730"/>
    <w:rsid w:val="008F48B6"/>
    <w:rsid w:val="008F48CF"/>
    <w:rsid w:val="008F4925"/>
    <w:rsid w:val="008F493E"/>
    <w:rsid w:val="008F4961"/>
    <w:rsid w:val="008F4982"/>
    <w:rsid w:val="008F4C00"/>
    <w:rsid w:val="008F4EC5"/>
    <w:rsid w:val="008F4F14"/>
    <w:rsid w:val="008F5073"/>
    <w:rsid w:val="008F50A5"/>
    <w:rsid w:val="008F51CD"/>
    <w:rsid w:val="008F51D0"/>
    <w:rsid w:val="008F51EE"/>
    <w:rsid w:val="008F52F0"/>
    <w:rsid w:val="008F541A"/>
    <w:rsid w:val="008F54ED"/>
    <w:rsid w:val="008F5558"/>
    <w:rsid w:val="008F55E2"/>
    <w:rsid w:val="008F5611"/>
    <w:rsid w:val="008F57AD"/>
    <w:rsid w:val="008F57E2"/>
    <w:rsid w:val="008F58DC"/>
    <w:rsid w:val="008F58FD"/>
    <w:rsid w:val="008F5949"/>
    <w:rsid w:val="008F594F"/>
    <w:rsid w:val="008F5950"/>
    <w:rsid w:val="008F5ACC"/>
    <w:rsid w:val="008F5BFF"/>
    <w:rsid w:val="008F5C2A"/>
    <w:rsid w:val="008F5D70"/>
    <w:rsid w:val="008F5DB0"/>
    <w:rsid w:val="008F5DC1"/>
    <w:rsid w:val="008F5EA6"/>
    <w:rsid w:val="008F5F6E"/>
    <w:rsid w:val="008F6308"/>
    <w:rsid w:val="008F6393"/>
    <w:rsid w:val="008F64E4"/>
    <w:rsid w:val="008F64EF"/>
    <w:rsid w:val="008F65AB"/>
    <w:rsid w:val="008F669B"/>
    <w:rsid w:val="008F66ED"/>
    <w:rsid w:val="008F679F"/>
    <w:rsid w:val="008F67B5"/>
    <w:rsid w:val="008F68BA"/>
    <w:rsid w:val="008F6995"/>
    <w:rsid w:val="008F6A4D"/>
    <w:rsid w:val="008F6C7B"/>
    <w:rsid w:val="008F6D1C"/>
    <w:rsid w:val="008F6DAA"/>
    <w:rsid w:val="008F6E8E"/>
    <w:rsid w:val="008F6F68"/>
    <w:rsid w:val="008F7061"/>
    <w:rsid w:val="008F7261"/>
    <w:rsid w:val="008F73F1"/>
    <w:rsid w:val="008F73F7"/>
    <w:rsid w:val="008F74A5"/>
    <w:rsid w:val="008F752F"/>
    <w:rsid w:val="008F754B"/>
    <w:rsid w:val="008F7610"/>
    <w:rsid w:val="008F76AF"/>
    <w:rsid w:val="008F774F"/>
    <w:rsid w:val="008F779C"/>
    <w:rsid w:val="008F77A7"/>
    <w:rsid w:val="008F784F"/>
    <w:rsid w:val="008F78F8"/>
    <w:rsid w:val="008F79DB"/>
    <w:rsid w:val="008F79DD"/>
    <w:rsid w:val="008F7A51"/>
    <w:rsid w:val="008F7A5E"/>
    <w:rsid w:val="008F7AC0"/>
    <w:rsid w:val="008F7B37"/>
    <w:rsid w:val="008F7C22"/>
    <w:rsid w:val="008F7E12"/>
    <w:rsid w:val="008F7F66"/>
    <w:rsid w:val="008F8B77"/>
    <w:rsid w:val="00900266"/>
    <w:rsid w:val="0090030E"/>
    <w:rsid w:val="00900323"/>
    <w:rsid w:val="00900363"/>
    <w:rsid w:val="0090036D"/>
    <w:rsid w:val="009003CB"/>
    <w:rsid w:val="0090054C"/>
    <w:rsid w:val="009005D9"/>
    <w:rsid w:val="009006AF"/>
    <w:rsid w:val="00900785"/>
    <w:rsid w:val="009007E3"/>
    <w:rsid w:val="0090084F"/>
    <w:rsid w:val="00900915"/>
    <w:rsid w:val="0090094C"/>
    <w:rsid w:val="009009D2"/>
    <w:rsid w:val="00900B60"/>
    <w:rsid w:val="00900BF1"/>
    <w:rsid w:val="00900D4D"/>
    <w:rsid w:val="00900DA1"/>
    <w:rsid w:val="00900FFF"/>
    <w:rsid w:val="009010E0"/>
    <w:rsid w:val="00901175"/>
    <w:rsid w:val="00901190"/>
    <w:rsid w:val="00901240"/>
    <w:rsid w:val="009013B7"/>
    <w:rsid w:val="00901401"/>
    <w:rsid w:val="0090175C"/>
    <w:rsid w:val="00901787"/>
    <w:rsid w:val="009017F2"/>
    <w:rsid w:val="0090186B"/>
    <w:rsid w:val="00901946"/>
    <w:rsid w:val="00901955"/>
    <w:rsid w:val="00901BE6"/>
    <w:rsid w:val="00901C58"/>
    <w:rsid w:val="00901E56"/>
    <w:rsid w:val="00901ED4"/>
    <w:rsid w:val="00902244"/>
    <w:rsid w:val="00902271"/>
    <w:rsid w:val="0090239D"/>
    <w:rsid w:val="009027D5"/>
    <w:rsid w:val="009027F8"/>
    <w:rsid w:val="00902802"/>
    <w:rsid w:val="00902936"/>
    <w:rsid w:val="00902CA8"/>
    <w:rsid w:val="00902E89"/>
    <w:rsid w:val="00902F10"/>
    <w:rsid w:val="00902F80"/>
    <w:rsid w:val="009030E2"/>
    <w:rsid w:val="00903247"/>
    <w:rsid w:val="009032C1"/>
    <w:rsid w:val="009033F8"/>
    <w:rsid w:val="0090346F"/>
    <w:rsid w:val="009034EF"/>
    <w:rsid w:val="00903522"/>
    <w:rsid w:val="00903689"/>
    <w:rsid w:val="009036E9"/>
    <w:rsid w:val="00903832"/>
    <w:rsid w:val="009039E3"/>
    <w:rsid w:val="00903AFD"/>
    <w:rsid w:val="00903B40"/>
    <w:rsid w:val="00903B4A"/>
    <w:rsid w:val="00903C41"/>
    <w:rsid w:val="00903C79"/>
    <w:rsid w:val="00903E38"/>
    <w:rsid w:val="00903E73"/>
    <w:rsid w:val="00903F68"/>
    <w:rsid w:val="00903FAF"/>
    <w:rsid w:val="00904046"/>
    <w:rsid w:val="009041BE"/>
    <w:rsid w:val="0090425F"/>
    <w:rsid w:val="0090433C"/>
    <w:rsid w:val="0090436A"/>
    <w:rsid w:val="009043C0"/>
    <w:rsid w:val="009044AA"/>
    <w:rsid w:val="00904682"/>
    <w:rsid w:val="00904996"/>
    <w:rsid w:val="00904B44"/>
    <w:rsid w:val="00904C17"/>
    <w:rsid w:val="00904C2D"/>
    <w:rsid w:val="00904D3B"/>
    <w:rsid w:val="00904D6D"/>
    <w:rsid w:val="00904D89"/>
    <w:rsid w:val="00904E45"/>
    <w:rsid w:val="00904E85"/>
    <w:rsid w:val="00904F7B"/>
    <w:rsid w:val="00904FFB"/>
    <w:rsid w:val="00905310"/>
    <w:rsid w:val="00905393"/>
    <w:rsid w:val="00905410"/>
    <w:rsid w:val="00905526"/>
    <w:rsid w:val="0090568A"/>
    <w:rsid w:val="009056F0"/>
    <w:rsid w:val="00905703"/>
    <w:rsid w:val="0090574B"/>
    <w:rsid w:val="00905801"/>
    <w:rsid w:val="0090595C"/>
    <w:rsid w:val="00905A11"/>
    <w:rsid w:val="00905A31"/>
    <w:rsid w:val="00905A79"/>
    <w:rsid w:val="00905CB4"/>
    <w:rsid w:val="00905D0C"/>
    <w:rsid w:val="00905D5C"/>
    <w:rsid w:val="00905DA9"/>
    <w:rsid w:val="00905DD2"/>
    <w:rsid w:val="00905E43"/>
    <w:rsid w:val="00905E8E"/>
    <w:rsid w:val="00905EC1"/>
    <w:rsid w:val="00905F72"/>
    <w:rsid w:val="00906026"/>
    <w:rsid w:val="009060CE"/>
    <w:rsid w:val="00906211"/>
    <w:rsid w:val="009065D5"/>
    <w:rsid w:val="00906664"/>
    <w:rsid w:val="00906702"/>
    <w:rsid w:val="009068BF"/>
    <w:rsid w:val="0090694F"/>
    <w:rsid w:val="00906BE4"/>
    <w:rsid w:val="00906FB8"/>
    <w:rsid w:val="00907122"/>
    <w:rsid w:val="00907147"/>
    <w:rsid w:val="0090720C"/>
    <w:rsid w:val="0090720F"/>
    <w:rsid w:val="00907415"/>
    <w:rsid w:val="009074B1"/>
    <w:rsid w:val="00907543"/>
    <w:rsid w:val="00907602"/>
    <w:rsid w:val="00907720"/>
    <w:rsid w:val="00907843"/>
    <w:rsid w:val="009078AE"/>
    <w:rsid w:val="00907A90"/>
    <w:rsid w:val="00907C31"/>
    <w:rsid w:val="00907C89"/>
    <w:rsid w:val="00907E99"/>
    <w:rsid w:val="00907FE2"/>
    <w:rsid w:val="00910073"/>
    <w:rsid w:val="009100C8"/>
    <w:rsid w:val="0091068F"/>
    <w:rsid w:val="00910715"/>
    <w:rsid w:val="009107BE"/>
    <w:rsid w:val="0091084C"/>
    <w:rsid w:val="00910860"/>
    <w:rsid w:val="009109E4"/>
    <w:rsid w:val="00910A29"/>
    <w:rsid w:val="00910B57"/>
    <w:rsid w:val="00910D81"/>
    <w:rsid w:val="00910DE1"/>
    <w:rsid w:val="00910E3A"/>
    <w:rsid w:val="00911053"/>
    <w:rsid w:val="009110E3"/>
    <w:rsid w:val="009111A2"/>
    <w:rsid w:val="00911275"/>
    <w:rsid w:val="0091135D"/>
    <w:rsid w:val="0091136B"/>
    <w:rsid w:val="00911381"/>
    <w:rsid w:val="009113B6"/>
    <w:rsid w:val="009113F9"/>
    <w:rsid w:val="00911424"/>
    <w:rsid w:val="0091158C"/>
    <w:rsid w:val="009116B4"/>
    <w:rsid w:val="0091176C"/>
    <w:rsid w:val="00911A0D"/>
    <w:rsid w:val="00911B8E"/>
    <w:rsid w:val="00911CE1"/>
    <w:rsid w:val="00911CFD"/>
    <w:rsid w:val="00911D65"/>
    <w:rsid w:val="00911D6D"/>
    <w:rsid w:val="00911D6F"/>
    <w:rsid w:val="00911D71"/>
    <w:rsid w:val="00911D99"/>
    <w:rsid w:val="00911DCC"/>
    <w:rsid w:val="00911E1A"/>
    <w:rsid w:val="00911EDD"/>
    <w:rsid w:val="00911FA8"/>
    <w:rsid w:val="009121FE"/>
    <w:rsid w:val="00912208"/>
    <w:rsid w:val="00912481"/>
    <w:rsid w:val="0091248D"/>
    <w:rsid w:val="009124D1"/>
    <w:rsid w:val="00912635"/>
    <w:rsid w:val="00912712"/>
    <w:rsid w:val="009127A1"/>
    <w:rsid w:val="009127BC"/>
    <w:rsid w:val="00912815"/>
    <w:rsid w:val="0091287C"/>
    <w:rsid w:val="00912909"/>
    <w:rsid w:val="00912ACE"/>
    <w:rsid w:val="00912AE0"/>
    <w:rsid w:val="00912B29"/>
    <w:rsid w:val="00912B60"/>
    <w:rsid w:val="00912CC9"/>
    <w:rsid w:val="00912D57"/>
    <w:rsid w:val="00912EA8"/>
    <w:rsid w:val="00912FBE"/>
    <w:rsid w:val="0091301E"/>
    <w:rsid w:val="009132CC"/>
    <w:rsid w:val="009133BD"/>
    <w:rsid w:val="00913502"/>
    <w:rsid w:val="00913856"/>
    <w:rsid w:val="00913871"/>
    <w:rsid w:val="009138E3"/>
    <w:rsid w:val="00913A76"/>
    <w:rsid w:val="00913AD2"/>
    <w:rsid w:val="00913B0F"/>
    <w:rsid w:val="00913BDF"/>
    <w:rsid w:val="00913BF0"/>
    <w:rsid w:val="00913FA6"/>
    <w:rsid w:val="00914117"/>
    <w:rsid w:val="009144A7"/>
    <w:rsid w:val="009144E8"/>
    <w:rsid w:val="009146AF"/>
    <w:rsid w:val="00914728"/>
    <w:rsid w:val="00914994"/>
    <w:rsid w:val="00914997"/>
    <w:rsid w:val="00914A6B"/>
    <w:rsid w:val="00914AC5"/>
    <w:rsid w:val="00914AE6"/>
    <w:rsid w:val="00914B8A"/>
    <w:rsid w:val="00914BD6"/>
    <w:rsid w:val="00914C00"/>
    <w:rsid w:val="00914C0B"/>
    <w:rsid w:val="00914C48"/>
    <w:rsid w:val="00914C65"/>
    <w:rsid w:val="00914D53"/>
    <w:rsid w:val="00914F45"/>
    <w:rsid w:val="0091511F"/>
    <w:rsid w:val="0091518F"/>
    <w:rsid w:val="00915202"/>
    <w:rsid w:val="0091524F"/>
    <w:rsid w:val="0091542E"/>
    <w:rsid w:val="0091544A"/>
    <w:rsid w:val="009154C0"/>
    <w:rsid w:val="00915654"/>
    <w:rsid w:val="009156C2"/>
    <w:rsid w:val="00915838"/>
    <w:rsid w:val="0091586A"/>
    <w:rsid w:val="0091586C"/>
    <w:rsid w:val="00915930"/>
    <w:rsid w:val="00915ADA"/>
    <w:rsid w:val="00915BDD"/>
    <w:rsid w:val="00915CA6"/>
    <w:rsid w:val="00915CCC"/>
    <w:rsid w:val="00915DAF"/>
    <w:rsid w:val="00915E44"/>
    <w:rsid w:val="00916212"/>
    <w:rsid w:val="00916332"/>
    <w:rsid w:val="00916384"/>
    <w:rsid w:val="00916525"/>
    <w:rsid w:val="0091656E"/>
    <w:rsid w:val="0091670E"/>
    <w:rsid w:val="009167E6"/>
    <w:rsid w:val="009167F4"/>
    <w:rsid w:val="009167FC"/>
    <w:rsid w:val="00916859"/>
    <w:rsid w:val="009168E9"/>
    <w:rsid w:val="00916BE5"/>
    <w:rsid w:val="00916E6E"/>
    <w:rsid w:val="00916FAF"/>
    <w:rsid w:val="0091700C"/>
    <w:rsid w:val="00917143"/>
    <w:rsid w:val="009171C6"/>
    <w:rsid w:val="0091724E"/>
    <w:rsid w:val="009173B6"/>
    <w:rsid w:val="00917466"/>
    <w:rsid w:val="00917517"/>
    <w:rsid w:val="009175FA"/>
    <w:rsid w:val="0091790B"/>
    <w:rsid w:val="00917A07"/>
    <w:rsid w:val="00917E34"/>
    <w:rsid w:val="00917E5F"/>
    <w:rsid w:val="009200FF"/>
    <w:rsid w:val="00920407"/>
    <w:rsid w:val="0092042D"/>
    <w:rsid w:val="0092045B"/>
    <w:rsid w:val="009204A8"/>
    <w:rsid w:val="0092051F"/>
    <w:rsid w:val="0092052C"/>
    <w:rsid w:val="009205F5"/>
    <w:rsid w:val="0092061D"/>
    <w:rsid w:val="009206FA"/>
    <w:rsid w:val="00920796"/>
    <w:rsid w:val="0092082B"/>
    <w:rsid w:val="0092087E"/>
    <w:rsid w:val="009208AF"/>
    <w:rsid w:val="009208DC"/>
    <w:rsid w:val="00920A3C"/>
    <w:rsid w:val="00920B2D"/>
    <w:rsid w:val="00920C46"/>
    <w:rsid w:val="00920C53"/>
    <w:rsid w:val="00920CA9"/>
    <w:rsid w:val="00920CB9"/>
    <w:rsid w:val="00920DC6"/>
    <w:rsid w:val="00920EC4"/>
    <w:rsid w:val="00920F95"/>
    <w:rsid w:val="00920FA6"/>
    <w:rsid w:val="00920FB0"/>
    <w:rsid w:val="00921206"/>
    <w:rsid w:val="00921423"/>
    <w:rsid w:val="009214AF"/>
    <w:rsid w:val="009215CE"/>
    <w:rsid w:val="009216B3"/>
    <w:rsid w:val="009217A2"/>
    <w:rsid w:val="00921821"/>
    <w:rsid w:val="0092188F"/>
    <w:rsid w:val="00921901"/>
    <w:rsid w:val="00921948"/>
    <w:rsid w:val="00921954"/>
    <w:rsid w:val="009219F1"/>
    <w:rsid w:val="00921B33"/>
    <w:rsid w:val="00921D79"/>
    <w:rsid w:val="00921D8F"/>
    <w:rsid w:val="009221AC"/>
    <w:rsid w:val="0092222C"/>
    <w:rsid w:val="00922232"/>
    <w:rsid w:val="00922529"/>
    <w:rsid w:val="00922A0F"/>
    <w:rsid w:val="00922A31"/>
    <w:rsid w:val="00922FD7"/>
    <w:rsid w:val="00923178"/>
    <w:rsid w:val="009231A6"/>
    <w:rsid w:val="009231C1"/>
    <w:rsid w:val="00923243"/>
    <w:rsid w:val="00923373"/>
    <w:rsid w:val="009233B7"/>
    <w:rsid w:val="00923432"/>
    <w:rsid w:val="00923603"/>
    <w:rsid w:val="009237BF"/>
    <w:rsid w:val="00923858"/>
    <w:rsid w:val="00923C07"/>
    <w:rsid w:val="00923CC4"/>
    <w:rsid w:val="00923D45"/>
    <w:rsid w:val="00923D71"/>
    <w:rsid w:val="00923D73"/>
    <w:rsid w:val="00923D76"/>
    <w:rsid w:val="00923E2F"/>
    <w:rsid w:val="00923ED7"/>
    <w:rsid w:val="00923F4E"/>
    <w:rsid w:val="00923F67"/>
    <w:rsid w:val="00923FAE"/>
    <w:rsid w:val="00924005"/>
    <w:rsid w:val="00924006"/>
    <w:rsid w:val="00924175"/>
    <w:rsid w:val="009241D4"/>
    <w:rsid w:val="009244BC"/>
    <w:rsid w:val="009244CF"/>
    <w:rsid w:val="009244FB"/>
    <w:rsid w:val="00924612"/>
    <w:rsid w:val="0092464C"/>
    <w:rsid w:val="00924839"/>
    <w:rsid w:val="0092493B"/>
    <w:rsid w:val="00924A31"/>
    <w:rsid w:val="00924AA7"/>
    <w:rsid w:val="00924B73"/>
    <w:rsid w:val="00924C2E"/>
    <w:rsid w:val="00924CD2"/>
    <w:rsid w:val="00924D7D"/>
    <w:rsid w:val="00924E14"/>
    <w:rsid w:val="00924F30"/>
    <w:rsid w:val="00924FAA"/>
    <w:rsid w:val="00924FF0"/>
    <w:rsid w:val="0092503A"/>
    <w:rsid w:val="009250CB"/>
    <w:rsid w:val="00925116"/>
    <w:rsid w:val="0092517F"/>
    <w:rsid w:val="009251D7"/>
    <w:rsid w:val="0092526A"/>
    <w:rsid w:val="0092536A"/>
    <w:rsid w:val="009253A8"/>
    <w:rsid w:val="009254AA"/>
    <w:rsid w:val="009254B4"/>
    <w:rsid w:val="0092558D"/>
    <w:rsid w:val="0092574D"/>
    <w:rsid w:val="0092576D"/>
    <w:rsid w:val="009257C0"/>
    <w:rsid w:val="00925B04"/>
    <w:rsid w:val="00925BBE"/>
    <w:rsid w:val="00925C76"/>
    <w:rsid w:val="00925F3F"/>
    <w:rsid w:val="00926027"/>
    <w:rsid w:val="00926296"/>
    <w:rsid w:val="0092631A"/>
    <w:rsid w:val="00926328"/>
    <w:rsid w:val="00926596"/>
    <w:rsid w:val="009266F0"/>
    <w:rsid w:val="00926749"/>
    <w:rsid w:val="00926903"/>
    <w:rsid w:val="00926A0A"/>
    <w:rsid w:val="00926B06"/>
    <w:rsid w:val="00926B2B"/>
    <w:rsid w:val="00926B9E"/>
    <w:rsid w:val="00926D3E"/>
    <w:rsid w:val="00926DC2"/>
    <w:rsid w:val="00926DD7"/>
    <w:rsid w:val="00926E3B"/>
    <w:rsid w:val="00926FBD"/>
    <w:rsid w:val="00926FF8"/>
    <w:rsid w:val="00927086"/>
    <w:rsid w:val="00927230"/>
    <w:rsid w:val="0092728E"/>
    <w:rsid w:val="009272CE"/>
    <w:rsid w:val="00927451"/>
    <w:rsid w:val="009275FA"/>
    <w:rsid w:val="00927625"/>
    <w:rsid w:val="00927688"/>
    <w:rsid w:val="0092769F"/>
    <w:rsid w:val="0092776A"/>
    <w:rsid w:val="0092778F"/>
    <w:rsid w:val="009277A6"/>
    <w:rsid w:val="009277BF"/>
    <w:rsid w:val="00927864"/>
    <w:rsid w:val="009278A5"/>
    <w:rsid w:val="00927A1C"/>
    <w:rsid w:val="00927BE0"/>
    <w:rsid w:val="00927D7E"/>
    <w:rsid w:val="00927F90"/>
    <w:rsid w:val="009300C1"/>
    <w:rsid w:val="0093017E"/>
    <w:rsid w:val="009302AE"/>
    <w:rsid w:val="00930617"/>
    <w:rsid w:val="0093087B"/>
    <w:rsid w:val="00930934"/>
    <w:rsid w:val="0093098B"/>
    <w:rsid w:val="00930A0A"/>
    <w:rsid w:val="00930BA8"/>
    <w:rsid w:val="00930C08"/>
    <w:rsid w:val="00930D33"/>
    <w:rsid w:val="00930F1D"/>
    <w:rsid w:val="00930F44"/>
    <w:rsid w:val="0093127B"/>
    <w:rsid w:val="009312C8"/>
    <w:rsid w:val="009315B7"/>
    <w:rsid w:val="009315E2"/>
    <w:rsid w:val="009317A0"/>
    <w:rsid w:val="009317C3"/>
    <w:rsid w:val="0093185E"/>
    <w:rsid w:val="00931981"/>
    <w:rsid w:val="009319A7"/>
    <w:rsid w:val="00931A3F"/>
    <w:rsid w:val="00931A63"/>
    <w:rsid w:val="00931BF2"/>
    <w:rsid w:val="00931C72"/>
    <w:rsid w:val="00931ECC"/>
    <w:rsid w:val="009320EC"/>
    <w:rsid w:val="009321CF"/>
    <w:rsid w:val="00932266"/>
    <w:rsid w:val="00932323"/>
    <w:rsid w:val="00932429"/>
    <w:rsid w:val="00932540"/>
    <w:rsid w:val="009327D4"/>
    <w:rsid w:val="00932827"/>
    <w:rsid w:val="009328AF"/>
    <w:rsid w:val="00932C9E"/>
    <w:rsid w:val="00932D8F"/>
    <w:rsid w:val="00932E9C"/>
    <w:rsid w:val="00932F3B"/>
    <w:rsid w:val="009331C2"/>
    <w:rsid w:val="009331EF"/>
    <w:rsid w:val="0093330E"/>
    <w:rsid w:val="00933420"/>
    <w:rsid w:val="009334AB"/>
    <w:rsid w:val="00933500"/>
    <w:rsid w:val="00933557"/>
    <w:rsid w:val="009335B9"/>
    <w:rsid w:val="009335EF"/>
    <w:rsid w:val="009337CF"/>
    <w:rsid w:val="00933820"/>
    <w:rsid w:val="00933951"/>
    <w:rsid w:val="00933C14"/>
    <w:rsid w:val="00933C62"/>
    <w:rsid w:val="00933E55"/>
    <w:rsid w:val="00933FA0"/>
    <w:rsid w:val="00933FD7"/>
    <w:rsid w:val="009343C2"/>
    <w:rsid w:val="00934829"/>
    <w:rsid w:val="009348E2"/>
    <w:rsid w:val="00934E8F"/>
    <w:rsid w:val="00935257"/>
    <w:rsid w:val="00935291"/>
    <w:rsid w:val="009352A9"/>
    <w:rsid w:val="009353DF"/>
    <w:rsid w:val="0093540A"/>
    <w:rsid w:val="00935461"/>
    <w:rsid w:val="00935493"/>
    <w:rsid w:val="0093562E"/>
    <w:rsid w:val="00935648"/>
    <w:rsid w:val="00935965"/>
    <w:rsid w:val="00935A40"/>
    <w:rsid w:val="00935DBF"/>
    <w:rsid w:val="00935DFC"/>
    <w:rsid w:val="00935EBB"/>
    <w:rsid w:val="00935EBC"/>
    <w:rsid w:val="00936032"/>
    <w:rsid w:val="009360B4"/>
    <w:rsid w:val="009360D2"/>
    <w:rsid w:val="00936252"/>
    <w:rsid w:val="00936595"/>
    <w:rsid w:val="00936698"/>
    <w:rsid w:val="00936744"/>
    <w:rsid w:val="00936767"/>
    <w:rsid w:val="00936926"/>
    <w:rsid w:val="00936A78"/>
    <w:rsid w:val="00936CD0"/>
    <w:rsid w:val="00936EA7"/>
    <w:rsid w:val="00936EAF"/>
    <w:rsid w:val="00936EF5"/>
    <w:rsid w:val="00936F34"/>
    <w:rsid w:val="009370A4"/>
    <w:rsid w:val="0093728B"/>
    <w:rsid w:val="0093742F"/>
    <w:rsid w:val="00937479"/>
    <w:rsid w:val="0093750F"/>
    <w:rsid w:val="00937511"/>
    <w:rsid w:val="00937513"/>
    <w:rsid w:val="0093783D"/>
    <w:rsid w:val="00937852"/>
    <w:rsid w:val="0093788B"/>
    <w:rsid w:val="0093789A"/>
    <w:rsid w:val="009378EF"/>
    <w:rsid w:val="00937A27"/>
    <w:rsid w:val="00937B31"/>
    <w:rsid w:val="00937E3C"/>
    <w:rsid w:val="00937F1B"/>
    <w:rsid w:val="00940274"/>
    <w:rsid w:val="009403DE"/>
    <w:rsid w:val="00940486"/>
    <w:rsid w:val="009404AA"/>
    <w:rsid w:val="00940598"/>
    <w:rsid w:val="00940754"/>
    <w:rsid w:val="0094087D"/>
    <w:rsid w:val="00940980"/>
    <w:rsid w:val="00940A30"/>
    <w:rsid w:val="00940B15"/>
    <w:rsid w:val="00940E7B"/>
    <w:rsid w:val="00940EAD"/>
    <w:rsid w:val="00940F12"/>
    <w:rsid w:val="00941301"/>
    <w:rsid w:val="00941452"/>
    <w:rsid w:val="009414B8"/>
    <w:rsid w:val="00941548"/>
    <w:rsid w:val="0094164E"/>
    <w:rsid w:val="009417DE"/>
    <w:rsid w:val="00941886"/>
    <w:rsid w:val="009419F3"/>
    <w:rsid w:val="00941B73"/>
    <w:rsid w:val="00941BEE"/>
    <w:rsid w:val="00941C1E"/>
    <w:rsid w:val="00941D0D"/>
    <w:rsid w:val="00941D99"/>
    <w:rsid w:val="00941FC2"/>
    <w:rsid w:val="00942130"/>
    <w:rsid w:val="009422DB"/>
    <w:rsid w:val="009422DE"/>
    <w:rsid w:val="00942543"/>
    <w:rsid w:val="00942585"/>
    <w:rsid w:val="009425DF"/>
    <w:rsid w:val="009425E9"/>
    <w:rsid w:val="00942721"/>
    <w:rsid w:val="0094285C"/>
    <w:rsid w:val="009428AB"/>
    <w:rsid w:val="009428E8"/>
    <w:rsid w:val="00942B2D"/>
    <w:rsid w:val="00942BC5"/>
    <w:rsid w:val="00942BD2"/>
    <w:rsid w:val="00942CAC"/>
    <w:rsid w:val="00942CF6"/>
    <w:rsid w:val="00942DA6"/>
    <w:rsid w:val="00942E14"/>
    <w:rsid w:val="00942E15"/>
    <w:rsid w:val="00942FD3"/>
    <w:rsid w:val="009431EA"/>
    <w:rsid w:val="00943397"/>
    <w:rsid w:val="0094347A"/>
    <w:rsid w:val="009434AC"/>
    <w:rsid w:val="00943542"/>
    <w:rsid w:val="009435E9"/>
    <w:rsid w:val="00943823"/>
    <w:rsid w:val="00943A14"/>
    <w:rsid w:val="00943A7F"/>
    <w:rsid w:val="00943A99"/>
    <w:rsid w:val="00943B37"/>
    <w:rsid w:val="00943BCB"/>
    <w:rsid w:val="00943CBD"/>
    <w:rsid w:val="00943CF3"/>
    <w:rsid w:val="00943D30"/>
    <w:rsid w:val="00943FC1"/>
    <w:rsid w:val="00943FCD"/>
    <w:rsid w:val="00943FE2"/>
    <w:rsid w:val="00944084"/>
    <w:rsid w:val="009440F4"/>
    <w:rsid w:val="0094410E"/>
    <w:rsid w:val="00944180"/>
    <w:rsid w:val="00944250"/>
    <w:rsid w:val="009443C6"/>
    <w:rsid w:val="009443D9"/>
    <w:rsid w:val="00944429"/>
    <w:rsid w:val="00944499"/>
    <w:rsid w:val="009446D4"/>
    <w:rsid w:val="00944737"/>
    <w:rsid w:val="009447AA"/>
    <w:rsid w:val="009447D8"/>
    <w:rsid w:val="0094486B"/>
    <w:rsid w:val="00944A3C"/>
    <w:rsid w:val="00944C53"/>
    <w:rsid w:val="00944E4B"/>
    <w:rsid w:val="00944EC6"/>
    <w:rsid w:val="00944EE8"/>
    <w:rsid w:val="00944EEA"/>
    <w:rsid w:val="00944F11"/>
    <w:rsid w:val="00944F44"/>
    <w:rsid w:val="009452E8"/>
    <w:rsid w:val="0094538D"/>
    <w:rsid w:val="0094541F"/>
    <w:rsid w:val="00945696"/>
    <w:rsid w:val="009456FB"/>
    <w:rsid w:val="00945784"/>
    <w:rsid w:val="009457AD"/>
    <w:rsid w:val="009458E0"/>
    <w:rsid w:val="00945B69"/>
    <w:rsid w:val="00945E69"/>
    <w:rsid w:val="0094613E"/>
    <w:rsid w:val="0094618B"/>
    <w:rsid w:val="00946572"/>
    <w:rsid w:val="0094665D"/>
    <w:rsid w:val="00946757"/>
    <w:rsid w:val="009467C3"/>
    <w:rsid w:val="00946899"/>
    <w:rsid w:val="009469A3"/>
    <w:rsid w:val="009469AF"/>
    <w:rsid w:val="00946A98"/>
    <w:rsid w:val="00946C76"/>
    <w:rsid w:val="00946CB3"/>
    <w:rsid w:val="00946FA5"/>
    <w:rsid w:val="009470AB"/>
    <w:rsid w:val="009470E7"/>
    <w:rsid w:val="00947243"/>
    <w:rsid w:val="009472F9"/>
    <w:rsid w:val="009473BC"/>
    <w:rsid w:val="00947407"/>
    <w:rsid w:val="00947626"/>
    <w:rsid w:val="009476E5"/>
    <w:rsid w:val="00947750"/>
    <w:rsid w:val="0094776D"/>
    <w:rsid w:val="00947885"/>
    <w:rsid w:val="00947A2A"/>
    <w:rsid w:val="00947A38"/>
    <w:rsid w:val="00947A56"/>
    <w:rsid w:val="00947F93"/>
    <w:rsid w:val="0095012C"/>
    <w:rsid w:val="00950158"/>
    <w:rsid w:val="00950273"/>
    <w:rsid w:val="00950359"/>
    <w:rsid w:val="009503E5"/>
    <w:rsid w:val="00950488"/>
    <w:rsid w:val="0095049C"/>
    <w:rsid w:val="009507CF"/>
    <w:rsid w:val="0095085E"/>
    <w:rsid w:val="00950953"/>
    <w:rsid w:val="00950E2E"/>
    <w:rsid w:val="009510F0"/>
    <w:rsid w:val="00951131"/>
    <w:rsid w:val="009511CC"/>
    <w:rsid w:val="0095120A"/>
    <w:rsid w:val="0095122C"/>
    <w:rsid w:val="00951311"/>
    <w:rsid w:val="0095133C"/>
    <w:rsid w:val="009513FD"/>
    <w:rsid w:val="009516D7"/>
    <w:rsid w:val="009516F3"/>
    <w:rsid w:val="00951799"/>
    <w:rsid w:val="009517C1"/>
    <w:rsid w:val="0095182A"/>
    <w:rsid w:val="00951862"/>
    <w:rsid w:val="009518D2"/>
    <w:rsid w:val="00951ADE"/>
    <w:rsid w:val="00951B97"/>
    <w:rsid w:val="00951CAF"/>
    <w:rsid w:val="00951D97"/>
    <w:rsid w:val="00951F57"/>
    <w:rsid w:val="00951FED"/>
    <w:rsid w:val="00951FF7"/>
    <w:rsid w:val="0095202A"/>
    <w:rsid w:val="00952062"/>
    <w:rsid w:val="0095209B"/>
    <w:rsid w:val="0095216A"/>
    <w:rsid w:val="00952325"/>
    <w:rsid w:val="00952416"/>
    <w:rsid w:val="00952539"/>
    <w:rsid w:val="009527E6"/>
    <w:rsid w:val="00952A22"/>
    <w:rsid w:val="00952A2B"/>
    <w:rsid w:val="00952AEE"/>
    <w:rsid w:val="00952BE5"/>
    <w:rsid w:val="00952D9E"/>
    <w:rsid w:val="00952E10"/>
    <w:rsid w:val="00952FBB"/>
    <w:rsid w:val="0095303A"/>
    <w:rsid w:val="0095319E"/>
    <w:rsid w:val="009531BC"/>
    <w:rsid w:val="009531EA"/>
    <w:rsid w:val="00953230"/>
    <w:rsid w:val="00953305"/>
    <w:rsid w:val="00953349"/>
    <w:rsid w:val="0095341E"/>
    <w:rsid w:val="009536EF"/>
    <w:rsid w:val="00953751"/>
    <w:rsid w:val="00953A65"/>
    <w:rsid w:val="00953AEE"/>
    <w:rsid w:val="00953D1F"/>
    <w:rsid w:val="00953DCF"/>
    <w:rsid w:val="00953EA6"/>
    <w:rsid w:val="00954293"/>
    <w:rsid w:val="0095439B"/>
    <w:rsid w:val="00954428"/>
    <w:rsid w:val="0095446A"/>
    <w:rsid w:val="0095461C"/>
    <w:rsid w:val="00954641"/>
    <w:rsid w:val="009546DB"/>
    <w:rsid w:val="00954838"/>
    <w:rsid w:val="00954954"/>
    <w:rsid w:val="00954B3B"/>
    <w:rsid w:val="00954C51"/>
    <w:rsid w:val="00954CAA"/>
    <w:rsid w:val="00954D95"/>
    <w:rsid w:val="00954DA9"/>
    <w:rsid w:val="00954E96"/>
    <w:rsid w:val="00954F13"/>
    <w:rsid w:val="00954F7D"/>
    <w:rsid w:val="00955017"/>
    <w:rsid w:val="00955203"/>
    <w:rsid w:val="00955217"/>
    <w:rsid w:val="0095536B"/>
    <w:rsid w:val="0095554C"/>
    <w:rsid w:val="0095558F"/>
    <w:rsid w:val="009556D5"/>
    <w:rsid w:val="00955CBA"/>
    <w:rsid w:val="0095618F"/>
    <w:rsid w:val="00956314"/>
    <w:rsid w:val="009563F8"/>
    <w:rsid w:val="00956484"/>
    <w:rsid w:val="009564D3"/>
    <w:rsid w:val="00956580"/>
    <w:rsid w:val="0095669E"/>
    <w:rsid w:val="0095680A"/>
    <w:rsid w:val="00956818"/>
    <w:rsid w:val="0095685D"/>
    <w:rsid w:val="00956AD2"/>
    <w:rsid w:val="00956AD8"/>
    <w:rsid w:val="00956B43"/>
    <w:rsid w:val="00956BE3"/>
    <w:rsid w:val="00956D66"/>
    <w:rsid w:val="00956DC7"/>
    <w:rsid w:val="00957177"/>
    <w:rsid w:val="009572A4"/>
    <w:rsid w:val="009572D7"/>
    <w:rsid w:val="009573DE"/>
    <w:rsid w:val="00957762"/>
    <w:rsid w:val="009577F1"/>
    <w:rsid w:val="00957AE4"/>
    <w:rsid w:val="00957B4B"/>
    <w:rsid w:val="00957CDF"/>
    <w:rsid w:val="00957EE6"/>
    <w:rsid w:val="0096015B"/>
    <w:rsid w:val="0096036B"/>
    <w:rsid w:val="00960480"/>
    <w:rsid w:val="00960546"/>
    <w:rsid w:val="00960562"/>
    <w:rsid w:val="0096061E"/>
    <w:rsid w:val="00960684"/>
    <w:rsid w:val="00960998"/>
    <w:rsid w:val="00960AAD"/>
    <w:rsid w:val="00960AB0"/>
    <w:rsid w:val="00960B1E"/>
    <w:rsid w:val="00960C3A"/>
    <w:rsid w:val="00960C91"/>
    <w:rsid w:val="00960D11"/>
    <w:rsid w:val="00960D2C"/>
    <w:rsid w:val="00960E3E"/>
    <w:rsid w:val="00960F2D"/>
    <w:rsid w:val="00960F8C"/>
    <w:rsid w:val="00960FBD"/>
    <w:rsid w:val="009610AD"/>
    <w:rsid w:val="00961243"/>
    <w:rsid w:val="0096124E"/>
    <w:rsid w:val="00961328"/>
    <w:rsid w:val="00961387"/>
    <w:rsid w:val="009613D8"/>
    <w:rsid w:val="0096148F"/>
    <w:rsid w:val="009614F1"/>
    <w:rsid w:val="009616AF"/>
    <w:rsid w:val="009616D3"/>
    <w:rsid w:val="00961738"/>
    <w:rsid w:val="0096174D"/>
    <w:rsid w:val="009618A1"/>
    <w:rsid w:val="009618B9"/>
    <w:rsid w:val="009619C7"/>
    <w:rsid w:val="009619CE"/>
    <w:rsid w:val="00961B42"/>
    <w:rsid w:val="00961B73"/>
    <w:rsid w:val="00961BDC"/>
    <w:rsid w:val="00961C47"/>
    <w:rsid w:val="00961C56"/>
    <w:rsid w:val="00961C99"/>
    <w:rsid w:val="00961EC6"/>
    <w:rsid w:val="00961ECC"/>
    <w:rsid w:val="00961EFA"/>
    <w:rsid w:val="00962197"/>
    <w:rsid w:val="00962220"/>
    <w:rsid w:val="00962371"/>
    <w:rsid w:val="009623B0"/>
    <w:rsid w:val="00962410"/>
    <w:rsid w:val="0096243C"/>
    <w:rsid w:val="009626A9"/>
    <w:rsid w:val="009627B5"/>
    <w:rsid w:val="00962854"/>
    <w:rsid w:val="0096285E"/>
    <w:rsid w:val="00962A96"/>
    <w:rsid w:val="00962B3C"/>
    <w:rsid w:val="00962B90"/>
    <w:rsid w:val="00962C19"/>
    <w:rsid w:val="00962DFD"/>
    <w:rsid w:val="00962ECB"/>
    <w:rsid w:val="00962F59"/>
    <w:rsid w:val="00963107"/>
    <w:rsid w:val="00963236"/>
    <w:rsid w:val="009632DC"/>
    <w:rsid w:val="0096345D"/>
    <w:rsid w:val="0096347C"/>
    <w:rsid w:val="00963494"/>
    <w:rsid w:val="009638CA"/>
    <w:rsid w:val="009638DE"/>
    <w:rsid w:val="00963A16"/>
    <w:rsid w:val="00963B32"/>
    <w:rsid w:val="00963B68"/>
    <w:rsid w:val="00963C70"/>
    <w:rsid w:val="00963D4A"/>
    <w:rsid w:val="00963DF9"/>
    <w:rsid w:val="00963E31"/>
    <w:rsid w:val="00963ECB"/>
    <w:rsid w:val="0096406A"/>
    <w:rsid w:val="00964104"/>
    <w:rsid w:val="00964466"/>
    <w:rsid w:val="0096449D"/>
    <w:rsid w:val="009644C8"/>
    <w:rsid w:val="00964565"/>
    <w:rsid w:val="0096461B"/>
    <w:rsid w:val="00964698"/>
    <w:rsid w:val="00964750"/>
    <w:rsid w:val="00964759"/>
    <w:rsid w:val="0096475C"/>
    <w:rsid w:val="009647F0"/>
    <w:rsid w:val="00964828"/>
    <w:rsid w:val="00964984"/>
    <w:rsid w:val="009649B0"/>
    <w:rsid w:val="00964D05"/>
    <w:rsid w:val="00964D21"/>
    <w:rsid w:val="00964E44"/>
    <w:rsid w:val="0096502A"/>
    <w:rsid w:val="00965558"/>
    <w:rsid w:val="0096560F"/>
    <w:rsid w:val="009658CA"/>
    <w:rsid w:val="009658DC"/>
    <w:rsid w:val="00965955"/>
    <w:rsid w:val="00965B02"/>
    <w:rsid w:val="00965CDD"/>
    <w:rsid w:val="00965DD2"/>
    <w:rsid w:val="00965F47"/>
    <w:rsid w:val="00965FAC"/>
    <w:rsid w:val="00965FDC"/>
    <w:rsid w:val="0096613E"/>
    <w:rsid w:val="0096622D"/>
    <w:rsid w:val="00966335"/>
    <w:rsid w:val="009666C3"/>
    <w:rsid w:val="0096673B"/>
    <w:rsid w:val="00966A0A"/>
    <w:rsid w:val="00966AFE"/>
    <w:rsid w:val="00966B3E"/>
    <w:rsid w:val="00966B96"/>
    <w:rsid w:val="00966BAF"/>
    <w:rsid w:val="00966C45"/>
    <w:rsid w:val="00966D57"/>
    <w:rsid w:val="00966DD5"/>
    <w:rsid w:val="00966DE8"/>
    <w:rsid w:val="00966F01"/>
    <w:rsid w:val="00966FBF"/>
    <w:rsid w:val="0096708A"/>
    <w:rsid w:val="0096710D"/>
    <w:rsid w:val="009671B4"/>
    <w:rsid w:val="0096725D"/>
    <w:rsid w:val="00967375"/>
    <w:rsid w:val="00967383"/>
    <w:rsid w:val="009673C7"/>
    <w:rsid w:val="0096749A"/>
    <w:rsid w:val="009674A6"/>
    <w:rsid w:val="009676F7"/>
    <w:rsid w:val="0096770C"/>
    <w:rsid w:val="009677A9"/>
    <w:rsid w:val="009677FF"/>
    <w:rsid w:val="00967868"/>
    <w:rsid w:val="0096795E"/>
    <w:rsid w:val="00967D20"/>
    <w:rsid w:val="00970123"/>
    <w:rsid w:val="00970144"/>
    <w:rsid w:val="00970422"/>
    <w:rsid w:val="00970427"/>
    <w:rsid w:val="009706C0"/>
    <w:rsid w:val="0097090F"/>
    <w:rsid w:val="00970965"/>
    <w:rsid w:val="00970B85"/>
    <w:rsid w:val="00970C73"/>
    <w:rsid w:val="00970D02"/>
    <w:rsid w:val="00970EC6"/>
    <w:rsid w:val="009711EA"/>
    <w:rsid w:val="00971231"/>
    <w:rsid w:val="00971310"/>
    <w:rsid w:val="009714E8"/>
    <w:rsid w:val="0097154E"/>
    <w:rsid w:val="0097176A"/>
    <w:rsid w:val="0097188D"/>
    <w:rsid w:val="00971891"/>
    <w:rsid w:val="0097197A"/>
    <w:rsid w:val="00971DC3"/>
    <w:rsid w:val="00971F0A"/>
    <w:rsid w:val="00971F54"/>
    <w:rsid w:val="00972032"/>
    <w:rsid w:val="009722AD"/>
    <w:rsid w:val="0097234E"/>
    <w:rsid w:val="00972545"/>
    <w:rsid w:val="00972561"/>
    <w:rsid w:val="00972646"/>
    <w:rsid w:val="009726B0"/>
    <w:rsid w:val="009729D2"/>
    <w:rsid w:val="00972AA0"/>
    <w:rsid w:val="00972AB8"/>
    <w:rsid w:val="00972C05"/>
    <w:rsid w:val="00972C2F"/>
    <w:rsid w:val="00972C32"/>
    <w:rsid w:val="00972CB4"/>
    <w:rsid w:val="00972CC4"/>
    <w:rsid w:val="00972CED"/>
    <w:rsid w:val="00972DCE"/>
    <w:rsid w:val="00972F75"/>
    <w:rsid w:val="00972FA1"/>
    <w:rsid w:val="009730E6"/>
    <w:rsid w:val="0097341A"/>
    <w:rsid w:val="0097354C"/>
    <w:rsid w:val="00973576"/>
    <w:rsid w:val="00973591"/>
    <w:rsid w:val="009735F6"/>
    <w:rsid w:val="009736CC"/>
    <w:rsid w:val="009737DA"/>
    <w:rsid w:val="0097385B"/>
    <w:rsid w:val="009739A1"/>
    <w:rsid w:val="009739FD"/>
    <w:rsid w:val="00973AAA"/>
    <w:rsid w:val="00973AD0"/>
    <w:rsid w:val="00973AEF"/>
    <w:rsid w:val="00973BA1"/>
    <w:rsid w:val="00973CAB"/>
    <w:rsid w:val="00973D6A"/>
    <w:rsid w:val="00973FCB"/>
    <w:rsid w:val="00974245"/>
    <w:rsid w:val="00974247"/>
    <w:rsid w:val="00974779"/>
    <w:rsid w:val="00974927"/>
    <w:rsid w:val="009749E9"/>
    <w:rsid w:val="00974AD8"/>
    <w:rsid w:val="00974AF2"/>
    <w:rsid w:val="00974C22"/>
    <w:rsid w:val="00974C49"/>
    <w:rsid w:val="00974D15"/>
    <w:rsid w:val="00974E16"/>
    <w:rsid w:val="00974E64"/>
    <w:rsid w:val="00974F67"/>
    <w:rsid w:val="00974F99"/>
    <w:rsid w:val="00975096"/>
    <w:rsid w:val="00975232"/>
    <w:rsid w:val="0097523C"/>
    <w:rsid w:val="00975492"/>
    <w:rsid w:val="009754AE"/>
    <w:rsid w:val="00975620"/>
    <w:rsid w:val="009756F3"/>
    <w:rsid w:val="00975775"/>
    <w:rsid w:val="009757E2"/>
    <w:rsid w:val="00975823"/>
    <w:rsid w:val="0097594A"/>
    <w:rsid w:val="00975960"/>
    <w:rsid w:val="00975A10"/>
    <w:rsid w:val="00975A67"/>
    <w:rsid w:val="00975C2C"/>
    <w:rsid w:val="00975CA3"/>
    <w:rsid w:val="00975D53"/>
    <w:rsid w:val="00975F84"/>
    <w:rsid w:val="00975FF1"/>
    <w:rsid w:val="00976038"/>
    <w:rsid w:val="009763DF"/>
    <w:rsid w:val="00976494"/>
    <w:rsid w:val="0097683B"/>
    <w:rsid w:val="00976C4D"/>
    <w:rsid w:val="00976D27"/>
    <w:rsid w:val="00976D98"/>
    <w:rsid w:val="00976EFC"/>
    <w:rsid w:val="009770A4"/>
    <w:rsid w:val="009772DE"/>
    <w:rsid w:val="00977450"/>
    <w:rsid w:val="009774E7"/>
    <w:rsid w:val="0097759F"/>
    <w:rsid w:val="0097765E"/>
    <w:rsid w:val="0097767F"/>
    <w:rsid w:val="009776AF"/>
    <w:rsid w:val="009776F3"/>
    <w:rsid w:val="009777B8"/>
    <w:rsid w:val="00977966"/>
    <w:rsid w:val="00977A49"/>
    <w:rsid w:val="00977A5D"/>
    <w:rsid w:val="00977A62"/>
    <w:rsid w:val="00977B74"/>
    <w:rsid w:val="00977B91"/>
    <w:rsid w:val="00977BE5"/>
    <w:rsid w:val="00977BEC"/>
    <w:rsid w:val="00977C7E"/>
    <w:rsid w:val="00977DDE"/>
    <w:rsid w:val="00977E58"/>
    <w:rsid w:val="00977E86"/>
    <w:rsid w:val="00977F5A"/>
    <w:rsid w:val="00977F93"/>
    <w:rsid w:val="009802B0"/>
    <w:rsid w:val="009802BC"/>
    <w:rsid w:val="00980632"/>
    <w:rsid w:val="009807C8"/>
    <w:rsid w:val="00980801"/>
    <w:rsid w:val="00980867"/>
    <w:rsid w:val="00980A8E"/>
    <w:rsid w:val="00980BFA"/>
    <w:rsid w:val="00980CE4"/>
    <w:rsid w:val="00980DE7"/>
    <w:rsid w:val="00980FC0"/>
    <w:rsid w:val="00981005"/>
    <w:rsid w:val="00981008"/>
    <w:rsid w:val="00981063"/>
    <w:rsid w:val="00981253"/>
    <w:rsid w:val="00981256"/>
    <w:rsid w:val="009812D2"/>
    <w:rsid w:val="0098134F"/>
    <w:rsid w:val="00981395"/>
    <w:rsid w:val="009813BB"/>
    <w:rsid w:val="009813BC"/>
    <w:rsid w:val="0098168B"/>
    <w:rsid w:val="00981BEC"/>
    <w:rsid w:val="00981C2C"/>
    <w:rsid w:val="00981C54"/>
    <w:rsid w:val="00981D72"/>
    <w:rsid w:val="009821A2"/>
    <w:rsid w:val="00982353"/>
    <w:rsid w:val="009825F0"/>
    <w:rsid w:val="00982917"/>
    <w:rsid w:val="009829D4"/>
    <w:rsid w:val="00982B96"/>
    <w:rsid w:val="00982BB5"/>
    <w:rsid w:val="00982C35"/>
    <w:rsid w:val="00982CC8"/>
    <w:rsid w:val="00982E1F"/>
    <w:rsid w:val="00982F3F"/>
    <w:rsid w:val="00982F4A"/>
    <w:rsid w:val="0098309C"/>
    <w:rsid w:val="00983391"/>
    <w:rsid w:val="0098344E"/>
    <w:rsid w:val="009834A4"/>
    <w:rsid w:val="009835E4"/>
    <w:rsid w:val="00983792"/>
    <w:rsid w:val="009837F7"/>
    <w:rsid w:val="00983962"/>
    <w:rsid w:val="00983B1A"/>
    <w:rsid w:val="00983D2D"/>
    <w:rsid w:val="00983DE2"/>
    <w:rsid w:val="00983E40"/>
    <w:rsid w:val="00983E61"/>
    <w:rsid w:val="00983FDC"/>
    <w:rsid w:val="00984145"/>
    <w:rsid w:val="009841A1"/>
    <w:rsid w:val="0098423C"/>
    <w:rsid w:val="009842F8"/>
    <w:rsid w:val="0098432A"/>
    <w:rsid w:val="00984479"/>
    <w:rsid w:val="009844F1"/>
    <w:rsid w:val="00984548"/>
    <w:rsid w:val="009846D5"/>
    <w:rsid w:val="009846E2"/>
    <w:rsid w:val="0098494D"/>
    <w:rsid w:val="00984968"/>
    <w:rsid w:val="00984C47"/>
    <w:rsid w:val="00984E3B"/>
    <w:rsid w:val="009850C2"/>
    <w:rsid w:val="0098510A"/>
    <w:rsid w:val="0098518A"/>
    <w:rsid w:val="0098527F"/>
    <w:rsid w:val="009852E4"/>
    <w:rsid w:val="0098537F"/>
    <w:rsid w:val="00985396"/>
    <w:rsid w:val="00985455"/>
    <w:rsid w:val="009854CC"/>
    <w:rsid w:val="009854F2"/>
    <w:rsid w:val="0098569E"/>
    <w:rsid w:val="00985887"/>
    <w:rsid w:val="009859E3"/>
    <w:rsid w:val="00985ACF"/>
    <w:rsid w:val="00985CD1"/>
    <w:rsid w:val="00985E1B"/>
    <w:rsid w:val="00985E3C"/>
    <w:rsid w:val="00985E46"/>
    <w:rsid w:val="00985FA3"/>
    <w:rsid w:val="00986282"/>
    <w:rsid w:val="00986283"/>
    <w:rsid w:val="0098637D"/>
    <w:rsid w:val="009863B9"/>
    <w:rsid w:val="00986417"/>
    <w:rsid w:val="0098641D"/>
    <w:rsid w:val="009865A0"/>
    <w:rsid w:val="009865E4"/>
    <w:rsid w:val="009865F2"/>
    <w:rsid w:val="00986A97"/>
    <w:rsid w:val="00986AA4"/>
    <w:rsid w:val="00986B0B"/>
    <w:rsid w:val="00986B7C"/>
    <w:rsid w:val="00986C3C"/>
    <w:rsid w:val="00986D75"/>
    <w:rsid w:val="00986D87"/>
    <w:rsid w:val="00986DF3"/>
    <w:rsid w:val="00986F24"/>
    <w:rsid w:val="00986FE1"/>
    <w:rsid w:val="00986FE5"/>
    <w:rsid w:val="00987156"/>
    <w:rsid w:val="00987186"/>
    <w:rsid w:val="00987234"/>
    <w:rsid w:val="00987354"/>
    <w:rsid w:val="009873BD"/>
    <w:rsid w:val="0098744B"/>
    <w:rsid w:val="0098747A"/>
    <w:rsid w:val="009876A4"/>
    <w:rsid w:val="009876AD"/>
    <w:rsid w:val="00987763"/>
    <w:rsid w:val="009877AB"/>
    <w:rsid w:val="0098783D"/>
    <w:rsid w:val="00987847"/>
    <w:rsid w:val="0098789A"/>
    <w:rsid w:val="00987A2E"/>
    <w:rsid w:val="00987A7E"/>
    <w:rsid w:val="00987B7F"/>
    <w:rsid w:val="00987C31"/>
    <w:rsid w:val="00987DF9"/>
    <w:rsid w:val="00987E77"/>
    <w:rsid w:val="00987F36"/>
    <w:rsid w:val="00987FBB"/>
    <w:rsid w:val="00987FFE"/>
    <w:rsid w:val="0099023B"/>
    <w:rsid w:val="0099032B"/>
    <w:rsid w:val="00990350"/>
    <w:rsid w:val="009903F3"/>
    <w:rsid w:val="00990443"/>
    <w:rsid w:val="00990465"/>
    <w:rsid w:val="00990564"/>
    <w:rsid w:val="009905F1"/>
    <w:rsid w:val="00990713"/>
    <w:rsid w:val="00990718"/>
    <w:rsid w:val="00990906"/>
    <w:rsid w:val="0099090C"/>
    <w:rsid w:val="009909B8"/>
    <w:rsid w:val="00990A76"/>
    <w:rsid w:val="00990B57"/>
    <w:rsid w:val="00990BC6"/>
    <w:rsid w:val="00990CA6"/>
    <w:rsid w:val="00990E50"/>
    <w:rsid w:val="00991248"/>
    <w:rsid w:val="0099143E"/>
    <w:rsid w:val="00991499"/>
    <w:rsid w:val="00991742"/>
    <w:rsid w:val="00991827"/>
    <w:rsid w:val="009918F5"/>
    <w:rsid w:val="00991A3A"/>
    <w:rsid w:val="00991A3B"/>
    <w:rsid w:val="00991A67"/>
    <w:rsid w:val="00991A93"/>
    <w:rsid w:val="00991B87"/>
    <w:rsid w:val="00991CDB"/>
    <w:rsid w:val="00991FDA"/>
    <w:rsid w:val="0099206C"/>
    <w:rsid w:val="009920EC"/>
    <w:rsid w:val="009922CE"/>
    <w:rsid w:val="009924AB"/>
    <w:rsid w:val="0099284B"/>
    <w:rsid w:val="0099295C"/>
    <w:rsid w:val="00992AA8"/>
    <w:rsid w:val="00992AEF"/>
    <w:rsid w:val="00992B08"/>
    <w:rsid w:val="00992BB0"/>
    <w:rsid w:val="00992C39"/>
    <w:rsid w:val="00992C60"/>
    <w:rsid w:val="00992DB0"/>
    <w:rsid w:val="00992DF6"/>
    <w:rsid w:val="00992EC8"/>
    <w:rsid w:val="00992EF9"/>
    <w:rsid w:val="00992F0B"/>
    <w:rsid w:val="00993078"/>
    <w:rsid w:val="009932A5"/>
    <w:rsid w:val="009933D7"/>
    <w:rsid w:val="009934C5"/>
    <w:rsid w:val="009934DF"/>
    <w:rsid w:val="00993685"/>
    <w:rsid w:val="009936B3"/>
    <w:rsid w:val="00993730"/>
    <w:rsid w:val="00993756"/>
    <w:rsid w:val="00993904"/>
    <w:rsid w:val="00993927"/>
    <w:rsid w:val="0099392D"/>
    <w:rsid w:val="009939AE"/>
    <w:rsid w:val="00993B75"/>
    <w:rsid w:val="00993BC1"/>
    <w:rsid w:val="00993C63"/>
    <w:rsid w:val="00993E5C"/>
    <w:rsid w:val="00993E77"/>
    <w:rsid w:val="00993F2E"/>
    <w:rsid w:val="009940F8"/>
    <w:rsid w:val="0099410C"/>
    <w:rsid w:val="009944D0"/>
    <w:rsid w:val="00994706"/>
    <w:rsid w:val="0099477C"/>
    <w:rsid w:val="009947E2"/>
    <w:rsid w:val="009947EB"/>
    <w:rsid w:val="009948FC"/>
    <w:rsid w:val="009949F1"/>
    <w:rsid w:val="00994BB1"/>
    <w:rsid w:val="00994C1B"/>
    <w:rsid w:val="00994CE5"/>
    <w:rsid w:val="00994FAF"/>
    <w:rsid w:val="009951B4"/>
    <w:rsid w:val="009951D3"/>
    <w:rsid w:val="009952E6"/>
    <w:rsid w:val="009953B6"/>
    <w:rsid w:val="00995785"/>
    <w:rsid w:val="0099584D"/>
    <w:rsid w:val="0099596F"/>
    <w:rsid w:val="00995AFC"/>
    <w:rsid w:val="00995B90"/>
    <w:rsid w:val="00995B9C"/>
    <w:rsid w:val="00995C69"/>
    <w:rsid w:val="00995E11"/>
    <w:rsid w:val="00995EE7"/>
    <w:rsid w:val="00996125"/>
    <w:rsid w:val="009961C0"/>
    <w:rsid w:val="009961E3"/>
    <w:rsid w:val="009961E7"/>
    <w:rsid w:val="0099634A"/>
    <w:rsid w:val="00996592"/>
    <w:rsid w:val="009965DB"/>
    <w:rsid w:val="00996642"/>
    <w:rsid w:val="0099667A"/>
    <w:rsid w:val="009967F2"/>
    <w:rsid w:val="009968EB"/>
    <w:rsid w:val="00996908"/>
    <w:rsid w:val="00996970"/>
    <w:rsid w:val="00996ACF"/>
    <w:rsid w:val="00996E15"/>
    <w:rsid w:val="00996EA7"/>
    <w:rsid w:val="00996F2E"/>
    <w:rsid w:val="0099707B"/>
    <w:rsid w:val="009971D0"/>
    <w:rsid w:val="009971ED"/>
    <w:rsid w:val="00997398"/>
    <w:rsid w:val="009973C3"/>
    <w:rsid w:val="00997505"/>
    <w:rsid w:val="00997670"/>
    <w:rsid w:val="009979BF"/>
    <w:rsid w:val="00997A6E"/>
    <w:rsid w:val="00997BA4"/>
    <w:rsid w:val="00997BCE"/>
    <w:rsid w:val="00997CB0"/>
    <w:rsid w:val="00997EB6"/>
    <w:rsid w:val="009A01A5"/>
    <w:rsid w:val="009A0315"/>
    <w:rsid w:val="009A0377"/>
    <w:rsid w:val="009A0396"/>
    <w:rsid w:val="009A03FC"/>
    <w:rsid w:val="009A05A9"/>
    <w:rsid w:val="009A06D6"/>
    <w:rsid w:val="009A078F"/>
    <w:rsid w:val="009A0A05"/>
    <w:rsid w:val="009A0B33"/>
    <w:rsid w:val="009A0B93"/>
    <w:rsid w:val="009A0D48"/>
    <w:rsid w:val="009A0E08"/>
    <w:rsid w:val="009A0E6E"/>
    <w:rsid w:val="009A0FE8"/>
    <w:rsid w:val="009A1047"/>
    <w:rsid w:val="009A11A6"/>
    <w:rsid w:val="009A1294"/>
    <w:rsid w:val="009A1419"/>
    <w:rsid w:val="009A14E0"/>
    <w:rsid w:val="009A1554"/>
    <w:rsid w:val="009A18A7"/>
    <w:rsid w:val="009A18F9"/>
    <w:rsid w:val="009A1AC8"/>
    <w:rsid w:val="009A1B09"/>
    <w:rsid w:val="009A1BFC"/>
    <w:rsid w:val="009A1F49"/>
    <w:rsid w:val="009A1F8F"/>
    <w:rsid w:val="009A1FC4"/>
    <w:rsid w:val="009A2055"/>
    <w:rsid w:val="009A216B"/>
    <w:rsid w:val="009A2350"/>
    <w:rsid w:val="009A24BD"/>
    <w:rsid w:val="009A2582"/>
    <w:rsid w:val="009A2759"/>
    <w:rsid w:val="009A282A"/>
    <w:rsid w:val="009A2963"/>
    <w:rsid w:val="009A29C5"/>
    <w:rsid w:val="009A2A1E"/>
    <w:rsid w:val="009A2C1A"/>
    <w:rsid w:val="009A2CF8"/>
    <w:rsid w:val="009A2D4F"/>
    <w:rsid w:val="009A2DF7"/>
    <w:rsid w:val="009A2E0C"/>
    <w:rsid w:val="009A2F48"/>
    <w:rsid w:val="009A3016"/>
    <w:rsid w:val="009A30CF"/>
    <w:rsid w:val="009A30EC"/>
    <w:rsid w:val="009A32D9"/>
    <w:rsid w:val="009A32EA"/>
    <w:rsid w:val="009A33FD"/>
    <w:rsid w:val="009A345C"/>
    <w:rsid w:val="009A35D5"/>
    <w:rsid w:val="009A37CE"/>
    <w:rsid w:val="009A39D6"/>
    <w:rsid w:val="009A3A1F"/>
    <w:rsid w:val="009A3AA7"/>
    <w:rsid w:val="009A3AC7"/>
    <w:rsid w:val="009A3CAF"/>
    <w:rsid w:val="009A3CD7"/>
    <w:rsid w:val="009A3D5C"/>
    <w:rsid w:val="009A3F47"/>
    <w:rsid w:val="009A3FA4"/>
    <w:rsid w:val="009A3FF1"/>
    <w:rsid w:val="009A4267"/>
    <w:rsid w:val="009A440E"/>
    <w:rsid w:val="009A44F6"/>
    <w:rsid w:val="009A4532"/>
    <w:rsid w:val="009A45C8"/>
    <w:rsid w:val="009A4818"/>
    <w:rsid w:val="009A4825"/>
    <w:rsid w:val="009A4881"/>
    <w:rsid w:val="009A49FB"/>
    <w:rsid w:val="009A4B3C"/>
    <w:rsid w:val="009A4BCA"/>
    <w:rsid w:val="009A4D50"/>
    <w:rsid w:val="009A4EEE"/>
    <w:rsid w:val="009A4F3B"/>
    <w:rsid w:val="009A4F56"/>
    <w:rsid w:val="009A53A2"/>
    <w:rsid w:val="009A566C"/>
    <w:rsid w:val="009A582E"/>
    <w:rsid w:val="009A592A"/>
    <w:rsid w:val="009A6472"/>
    <w:rsid w:val="009A653A"/>
    <w:rsid w:val="009A65D3"/>
    <w:rsid w:val="009A6894"/>
    <w:rsid w:val="009A6A32"/>
    <w:rsid w:val="009A6B09"/>
    <w:rsid w:val="009A6B10"/>
    <w:rsid w:val="009A6BFF"/>
    <w:rsid w:val="009A6C17"/>
    <w:rsid w:val="009A6DFA"/>
    <w:rsid w:val="009A6EFF"/>
    <w:rsid w:val="009A6FC8"/>
    <w:rsid w:val="009A6FD2"/>
    <w:rsid w:val="009A70D7"/>
    <w:rsid w:val="009A7220"/>
    <w:rsid w:val="009A7225"/>
    <w:rsid w:val="009A72CC"/>
    <w:rsid w:val="009A7344"/>
    <w:rsid w:val="009A73D2"/>
    <w:rsid w:val="009A764B"/>
    <w:rsid w:val="009A76E6"/>
    <w:rsid w:val="009A773C"/>
    <w:rsid w:val="009A78DD"/>
    <w:rsid w:val="009A79BE"/>
    <w:rsid w:val="009A7B89"/>
    <w:rsid w:val="009A7B9F"/>
    <w:rsid w:val="009A7C35"/>
    <w:rsid w:val="009A7C8B"/>
    <w:rsid w:val="009A7EF9"/>
    <w:rsid w:val="009B0013"/>
    <w:rsid w:val="009B043C"/>
    <w:rsid w:val="009B0443"/>
    <w:rsid w:val="009B0669"/>
    <w:rsid w:val="009B0823"/>
    <w:rsid w:val="009B0A3C"/>
    <w:rsid w:val="009B0AEC"/>
    <w:rsid w:val="009B0D96"/>
    <w:rsid w:val="009B0F91"/>
    <w:rsid w:val="009B106F"/>
    <w:rsid w:val="009B1145"/>
    <w:rsid w:val="009B11D8"/>
    <w:rsid w:val="009B1304"/>
    <w:rsid w:val="009B13C6"/>
    <w:rsid w:val="009B155D"/>
    <w:rsid w:val="009B1757"/>
    <w:rsid w:val="009B18C6"/>
    <w:rsid w:val="009B1929"/>
    <w:rsid w:val="009B19A8"/>
    <w:rsid w:val="009B1A8F"/>
    <w:rsid w:val="009B1C4E"/>
    <w:rsid w:val="009B1C8F"/>
    <w:rsid w:val="009B2141"/>
    <w:rsid w:val="009B2298"/>
    <w:rsid w:val="009B231E"/>
    <w:rsid w:val="009B23D8"/>
    <w:rsid w:val="009B2523"/>
    <w:rsid w:val="009B2588"/>
    <w:rsid w:val="009B2A87"/>
    <w:rsid w:val="009B2BEC"/>
    <w:rsid w:val="009B2CDF"/>
    <w:rsid w:val="009B2DB1"/>
    <w:rsid w:val="009B2F76"/>
    <w:rsid w:val="009B3026"/>
    <w:rsid w:val="009B332A"/>
    <w:rsid w:val="009B3416"/>
    <w:rsid w:val="009B3486"/>
    <w:rsid w:val="009B357C"/>
    <w:rsid w:val="009B36BC"/>
    <w:rsid w:val="009B36C8"/>
    <w:rsid w:val="009B36E1"/>
    <w:rsid w:val="009B385C"/>
    <w:rsid w:val="009B38F6"/>
    <w:rsid w:val="009B3952"/>
    <w:rsid w:val="009B3960"/>
    <w:rsid w:val="009B3A4D"/>
    <w:rsid w:val="009B3A68"/>
    <w:rsid w:val="009B3B3F"/>
    <w:rsid w:val="009B3B46"/>
    <w:rsid w:val="009B3BC9"/>
    <w:rsid w:val="009B3BD3"/>
    <w:rsid w:val="009B3CB7"/>
    <w:rsid w:val="009B3E41"/>
    <w:rsid w:val="009B3F4C"/>
    <w:rsid w:val="009B4532"/>
    <w:rsid w:val="009B45B7"/>
    <w:rsid w:val="009B45C0"/>
    <w:rsid w:val="009B4660"/>
    <w:rsid w:val="009B46B9"/>
    <w:rsid w:val="009B497B"/>
    <w:rsid w:val="009B4B95"/>
    <w:rsid w:val="009B4C11"/>
    <w:rsid w:val="009B4C52"/>
    <w:rsid w:val="009B4D5E"/>
    <w:rsid w:val="009B4DE8"/>
    <w:rsid w:val="009B4EF9"/>
    <w:rsid w:val="009B4FA1"/>
    <w:rsid w:val="009B5019"/>
    <w:rsid w:val="009B5085"/>
    <w:rsid w:val="009B512D"/>
    <w:rsid w:val="009B5162"/>
    <w:rsid w:val="009B51F2"/>
    <w:rsid w:val="009B5351"/>
    <w:rsid w:val="009B53D7"/>
    <w:rsid w:val="009B5434"/>
    <w:rsid w:val="009B5583"/>
    <w:rsid w:val="009B56F0"/>
    <w:rsid w:val="009B5802"/>
    <w:rsid w:val="009B5869"/>
    <w:rsid w:val="009B5932"/>
    <w:rsid w:val="009B5AE7"/>
    <w:rsid w:val="009B5B68"/>
    <w:rsid w:val="009B5B7F"/>
    <w:rsid w:val="009B5BAA"/>
    <w:rsid w:val="009B5CAB"/>
    <w:rsid w:val="009B5CCE"/>
    <w:rsid w:val="009B5D94"/>
    <w:rsid w:val="009B5FCF"/>
    <w:rsid w:val="009B6004"/>
    <w:rsid w:val="009B6091"/>
    <w:rsid w:val="009B62A2"/>
    <w:rsid w:val="009B64B3"/>
    <w:rsid w:val="009B64BC"/>
    <w:rsid w:val="009B64E2"/>
    <w:rsid w:val="009B6657"/>
    <w:rsid w:val="009B674A"/>
    <w:rsid w:val="009B685B"/>
    <w:rsid w:val="009B6936"/>
    <w:rsid w:val="009B6984"/>
    <w:rsid w:val="009B6B2F"/>
    <w:rsid w:val="009B6CD5"/>
    <w:rsid w:val="009B6D0A"/>
    <w:rsid w:val="009B6D46"/>
    <w:rsid w:val="009B6D9F"/>
    <w:rsid w:val="009B7269"/>
    <w:rsid w:val="009B7296"/>
    <w:rsid w:val="009B7578"/>
    <w:rsid w:val="009B7796"/>
    <w:rsid w:val="009B79F2"/>
    <w:rsid w:val="009B7B08"/>
    <w:rsid w:val="009B7BAF"/>
    <w:rsid w:val="009B7C42"/>
    <w:rsid w:val="009B7C6C"/>
    <w:rsid w:val="009B7D18"/>
    <w:rsid w:val="009C0393"/>
    <w:rsid w:val="009C0411"/>
    <w:rsid w:val="009C0478"/>
    <w:rsid w:val="009C05B0"/>
    <w:rsid w:val="009C07CA"/>
    <w:rsid w:val="009C087E"/>
    <w:rsid w:val="009C09BE"/>
    <w:rsid w:val="009C0A08"/>
    <w:rsid w:val="009C0A4B"/>
    <w:rsid w:val="009C0A96"/>
    <w:rsid w:val="009C0C17"/>
    <w:rsid w:val="009C0C1B"/>
    <w:rsid w:val="009C0C62"/>
    <w:rsid w:val="009C0CA7"/>
    <w:rsid w:val="009C0D7A"/>
    <w:rsid w:val="009C0DB0"/>
    <w:rsid w:val="009C0E0B"/>
    <w:rsid w:val="009C0E36"/>
    <w:rsid w:val="009C0F3A"/>
    <w:rsid w:val="009C1064"/>
    <w:rsid w:val="009C10AD"/>
    <w:rsid w:val="009C1394"/>
    <w:rsid w:val="009C145E"/>
    <w:rsid w:val="009C14C5"/>
    <w:rsid w:val="009C1532"/>
    <w:rsid w:val="009C1561"/>
    <w:rsid w:val="009C1830"/>
    <w:rsid w:val="009C184A"/>
    <w:rsid w:val="009C191F"/>
    <w:rsid w:val="009C1AC9"/>
    <w:rsid w:val="009C1B85"/>
    <w:rsid w:val="009C1C54"/>
    <w:rsid w:val="009C1DFD"/>
    <w:rsid w:val="009C1EC7"/>
    <w:rsid w:val="009C1EFB"/>
    <w:rsid w:val="009C2024"/>
    <w:rsid w:val="009C207C"/>
    <w:rsid w:val="009C20EA"/>
    <w:rsid w:val="009C20F5"/>
    <w:rsid w:val="009C22A4"/>
    <w:rsid w:val="009C2316"/>
    <w:rsid w:val="009C233E"/>
    <w:rsid w:val="009C2500"/>
    <w:rsid w:val="009C257C"/>
    <w:rsid w:val="009C260D"/>
    <w:rsid w:val="009C27F0"/>
    <w:rsid w:val="009C28AC"/>
    <w:rsid w:val="009C28BB"/>
    <w:rsid w:val="009C2985"/>
    <w:rsid w:val="009C29C3"/>
    <w:rsid w:val="009C2A5C"/>
    <w:rsid w:val="009C2BA3"/>
    <w:rsid w:val="009C2C75"/>
    <w:rsid w:val="009C2E75"/>
    <w:rsid w:val="009C2F50"/>
    <w:rsid w:val="009C3011"/>
    <w:rsid w:val="009C30E9"/>
    <w:rsid w:val="009C316A"/>
    <w:rsid w:val="009C3292"/>
    <w:rsid w:val="009C3316"/>
    <w:rsid w:val="009C345A"/>
    <w:rsid w:val="009C366B"/>
    <w:rsid w:val="009C3AD7"/>
    <w:rsid w:val="009C3B0D"/>
    <w:rsid w:val="009C3B3A"/>
    <w:rsid w:val="009C3B69"/>
    <w:rsid w:val="009C3D88"/>
    <w:rsid w:val="009C3F09"/>
    <w:rsid w:val="009C3F89"/>
    <w:rsid w:val="009C3FB8"/>
    <w:rsid w:val="009C4009"/>
    <w:rsid w:val="009C4058"/>
    <w:rsid w:val="009C407D"/>
    <w:rsid w:val="009C4085"/>
    <w:rsid w:val="009C408A"/>
    <w:rsid w:val="009C40E0"/>
    <w:rsid w:val="009C4206"/>
    <w:rsid w:val="009C4258"/>
    <w:rsid w:val="009C428A"/>
    <w:rsid w:val="009C4400"/>
    <w:rsid w:val="009C4769"/>
    <w:rsid w:val="009C47FF"/>
    <w:rsid w:val="009C4850"/>
    <w:rsid w:val="009C48AF"/>
    <w:rsid w:val="009C48D4"/>
    <w:rsid w:val="009C48E7"/>
    <w:rsid w:val="009C4C42"/>
    <w:rsid w:val="009C4C61"/>
    <w:rsid w:val="009C4C7C"/>
    <w:rsid w:val="009C4E0F"/>
    <w:rsid w:val="009C4E1E"/>
    <w:rsid w:val="009C5023"/>
    <w:rsid w:val="009C5151"/>
    <w:rsid w:val="009C52D2"/>
    <w:rsid w:val="009C549F"/>
    <w:rsid w:val="009C54B2"/>
    <w:rsid w:val="009C54CA"/>
    <w:rsid w:val="009C5575"/>
    <w:rsid w:val="009C56D8"/>
    <w:rsid w:val="009C5823"/>
    <w:rsid w:val="009C58CC"/>
    <w:rsid w:val="009C595B"/>
    <w:rsid w:val="009C59CC"/>
    <w:rsid w:val="009C5B65"/>
    <w:rsid w:val="009C5B9C"/>
    <w:rsid w:val="009C5CF6"/>
    <w:rsid w:val="009C5CFC"/>
    <w:rsid w:val="009C5D68"/>
    <w:rsid w:val="009C5EC4"/>
    <w:rsid w:val="009C5FB0"/>
    <w:rsid w:val="009C6085"/>
    <w:rsid w:val="009C60FF"/>
    <w:rsid w:val="009C610E"/>
    <w:rsid w:val="009C61DA"/>
    <w:rsid w:val="009C6246"/>
    <w:rsid w:val="009C63D5"/>
    <w:rsid w:val="009C646E"/>
    <w:rsid w:val="009C6606"/>
    <w:rsid w:val="009C6855"/>
    <w:rsid w:val="009C6975"/>
    <w:rsid w:val="009C6990"/>
    <w:rsid w:val="009C6CD2"/>
    <w:rsid w:val="009C6CD8"/>
    <w:rsid w:val="009C6D28"/>
    <w:rsid w:val="009C6DA5"/>
    <w:rsid w:val="009C6E10"/>
    <w:rsid w:val="009C6EB3"/>
    <w:rsid w:val="009C6F82"/>
    <w:rsid w:val="009C6F91"/>
    <w:rsid w:val="009C704E"/>
    <w:rsid w:val="009C706C"/>
    <w:rsid w:val="009C709B"/>
    <w:rsid w:val="009C726B"/>
    <w:rsid w:val="009C7426"/>
    <w:rsid w:val="009C74E6"/>
    <w:rsid w:val="009C759C"/>
    <w:rsid w:val="009C7615"/>
    <w:rsid w:val="009C7801"/>
    <w:rsid w:val="009C78B3"/>
    <w:rsid w:val="009C7919"/>
    <w:rsid w:val="009C7B2A"/>
    <w:rsid w:val="009C7B3C"/>
    <w:rsid w:val="009C7C5B"/>
    <w:rsid w:val="009C7D0D"/>
    <w:rsid w:val="009C7D0F"/>
    <w:rsid w:val="009C7F1C"/>
    <w:rsid w:val="009D001B"/>
    <w:rsid w:val="009D02DB"/>
    <w:rsid w:val="009D03DC"/>
    <w:rsid w:val="009D0402"/>
    <w:rsid w:val="009D0500"/>
    <w:rsid w:val="009D07D2"/>
    <w:rsid w:val="009D08C1"/>
    <w:rsid w:val="009D0903"/>
    <w:rsid w:val="009D0962"/>
    <w:rsid w:val="009D09CB"/>
    <w:rsid w:val="009D0C0D"/>
    <w:rsid w:val="009D1125"/>
    <w:rsid w:val="009D11EB"/>
    <w:rsid w:val="009D1212"/>
    <w:rsid w:val="009D125B"/>
    <w:rsid w:val="009D12B8"/>
    <w:rsid w:val="009D13D2"/>
    <w:rsid w:val="009D15AC"/>
    <w:rsid w:val="009D1600"/>
    <w:rsid w:val="009D163C"/>
    <w:rsid w:val="009D163D"/>
    <w:rsid w:val="009D16F2"/>
    <w:rsid w:val="009D1776"/>
    <w:rsid w:val="009D17C4"/>
    <w:rsid w:val="009D18AE"/>
    <w:rsid w:val="009D18CF"/>
    <w:rsid w:val="009D1997"/>
    <w:rsid w:val="009D19B1"/>
    <w:rsid w:val="009D1A4D"/>
    <w:rsid w:val="009D1B37"/>
    <w:rsid w:val="009D1B46"/>
    <w:rsid w:val="009D1C8B"/>
    <w:rsid w:val="009D1CC5"/>
    <w:rsid w:val="009D1D1F"/>
    <w:rsid w:val="009D1F0E"/>
    <w:rsid w:val="009D1FB0"/>
    <w:rsid w:val="009D2039"/>
    <w:rsid w:val="009D21DD"/>
    <w:rsid w:val="009D2483"/>
    <w:rsid w:val="009D2516"/>
    <w:rsid w:val="009D2801"/>
    <w:rsid w:val="009D280D"/>
    <w:rsid w:val="009D28DB"/>
    <w:rsid w:val="009D29A3"/>
    <w:rsid w:val="009D2A3C"/>
    <w:rsid w:val="009D2A88"/>
    <w:rsid w:val="009D2B0A"/>
    <w:rsid w:val="009D2BEB"/>
    <w:rsid w:val="009D2C10"/>
    <w:rsid w:val="009D2C4C"/>
    <w:rsid w:val="009D2C8D"/>
    <w:rsid w:val="009D2CE6"/>
    <w:rsid w:val="009D2D78"/>
    <w:rsid w:val="009D2DCC"/>
    <w:rsid w:val="009D2DD6"/>
    <w:rsid w:val="009D2E64"/>
    <w:rsid w:val="009D2F15"/>
    <w:rsid w:val="009D2FFF"/>
    <w:rsid w:val="009D30B2"/>
    <w:rsid w:val="009D34B4"/>
    <w:rsid w:val="009D359F"/>
    <w:rsid w:val="009D363C"/>
    <w:rsid w:val="009D3640"/>
    <w:rsid w:val="009D36BC"/>
    <w:rsid w:val="009D3797"/>
    <w:rsid w:val="009D385D"/>
    <w:rsid w:val="009D38B1"/>
    <w:rsid w:val="009D3954"/>
    <w:rsid w:val="009D39A9"/>
    <w:rsid w:val="009D3ADB"/>
    <w:rsid w:val="009D3AFC"/>
    <w:rsid w:val="009D3B20"/>
    <w:rsid w:val="009D3B52"/>
    <w:rsid w:val="009D3BD2"/>
    <w:rsid w:val="009D3C1B"/>
    <w:rsid w:val="009D3C84"/>
    <w:rsid w:val="009D3E45"/>
    <w:rsid w:val="009D3E57"/>
    <w:rsid w:val="009D3EBB"/>
    <w:rsid w:val="009D3F62"/>
    <w:rsid w:val="009D4065"/>
    <w:rsid w:val="009D4124"/>
    <w:rsid w:val="009D41E4"/>
    <w:rsid w:val="009D4259"/>
    <w:rsid w:val="009D4317"/>
    <w:rsid w:val="009D438C"/>
    <w:rsid w:val="009D4482"/>
    <w:rsid w:val="009D4642"/>
    <w:rsid w:val="009D48BD"/>
    <w:rsid w:val="009D491F"/>
    <w:rsid w:val="009D4C23"/>
    <w:rsid w:val="009D4CF1"/>
    <w:rsid w:val="009D4E1E"/>
    <w:rsid w:val="009D4FAC"/>
    <w:rsid w:val="009D4FB1"/>
    <w:rsid w:val="009D5008"/>
    <w:rsid w:val="009D50E2"/>
    <w:rsid w:val="009D52D5"/>
    <w:rsid w:val="009D5323"/>
    <w:rsid w:val="009D534E"/>
    <w:rsid w:val="009D53E3"/>
    <w:rsid w:val="009D5406"/>
    <w:rsid w:val="009D54E4"/>
    <w:rsid w:val="009D5509"/>
    <w:rsid w:val="009D5565"/>
    <w:rsid w:val="009D5590"/>
    <w:rsid w:val="009D55B5"/>
    <w:rsid w:val="009D577C"/>
    <w:rsid w:val="009D5A16"/>
    <w:rsid w:val="009D5A51"/>
    <w:rsid w:val="009D5B3D"/>
    <w:rsid w:val="009D5EB2"/>
    <w:rsid w:val="009D5EF1"/>
    <w:rsid w:val="009D5F3D"/>
    <w:rsid w:val="009D5F5B"/>
    <w:rsid w:val="009D5FA2"/>
    <w:rsid w:val="009D620E"/>
    <w:rsid w:val="009D6287"/>
    <w:rsid w:val="009D629E"/>
    <w:rsid w:val="009D62FF"/>
    <w:rsid w:val="009D635A"/>
    <w:rsid w:val="009D6387"/>
    <w:rsid w:val="009D63CD"/>
    <w:rsid w:val="009D6778"/>
    <w:rsid w:val="009D6821"/>
    <w:rsid w:val="009D6853"/>
    <w:rsid w:val="009D68CF"/>
    <w:rsid w:val="009D6AAF"/>
    <w:rsid w:val="009D6BCA"/>
    <w:rsid w:val="009D6C26"/>
    <w:rsid w:val="009D6D85"/>
    <w:rsid w:val="009D6DDB"/>
    <w:rsid w:val="009D737D"/>
    <w:rsid w:val="009D73D2"/>
    <w:rsid w:val="009D7540"/>
    <w:rsid w:val="009D792A"/>
    <w:rsid w:val="009D79C2"/>
    <w:rsid w:val="009D7B12"/>
    <w:rsid w:val="009D7CCE"/>
    <w:rsid w:val="009D7FB7"/>
    <w:rsid w:val="009E0134"/>
    <w:rsid w:val="009E0293"/>
    <w:rsid w:val="009E04B5"/>
    <w:rsid w:val="009E0556"/>
    <w:rsid w:val="009E0601"/>
    <w:rsid w:val="009E06BF"/>
    <w:rsid w:val="009E07DF"/>
    <w:rsid w:val="009E0971"/>
    <w:rsid w:val="009E0992"/>
    <w:rsid w:val="009E09B7"/>
    <w:rsid w:val="009E0AA2"/>
    <w:rsid w:val="009E0AF9"/>
    <w:rsid w:val="009E0B8E"/>
    <w:rsid w:val="009E0CDF"/>
    <w:rsid w:val="009E0DFA"/>
    <w:rsid w:val="009E0F54"/>
    <w:rsid w:val="009E1008"/>
    <w:rsid w:val="009E10D1"/>
    <w:rsid w:val="009E11A1"/>
    <w:rsid w:val="009E12E7"/>
    <w:rsid w:val="009E141C"/>
    <w:rsid w:val="009E147E"/>
    <w:rsid w:val="009E14A9"/>
    <w:rsid w:val="009E1769"/>
    <w:rsid w:val="009E1776"/>
    <w:rsid w:val="009E1ACF"/>
    <w:rsid w:val="009E1ADE"/>
    <w:rsid w:val="009E1C6F"/>
    <w:rsid w:val="009E1C7A"/>
    <w:rsid w:val="009E1D9D"/>
    <w:rsid w:val="009E1E83"/>
    <w:rsid w:val="009E1FA9"/>
    <w:rsid w:val="009E209E"/>
    <w:rsid w:val="009E2111"/>
    <w:rsid w:val="009E21A8"/>
    <w:rsid w:val="009E2246"/>
    <w:rsid w:val="009E229D"/>
    <w:rsid w:val="009E2459"/>
    <w:rsid w:val="009E25A0"/>
    <w:rsid w:val="009E25E5"/>
    <w:rsid w:val="009E262F"/>
    <w:rsid w:val="009E27BF"/>
    <w:rsid w:val="009E284F"/>
    <w:rsid w:val="009E2910"/>
    <w:rsid w:val="009E2997"/>
    <w:rsid w:val="009E2B98"/>
    <w:rsid w:val="009E2BAF"/>
    <w:rsid w:val="009E2BB3"/>
    <w:rsid w:val="009E2DA9"/>
    <w:rsid w:val="009E2EDB"/>
    <w:rsid w:val="009E2FB9"/>
    <w:rsid w:val="009E3020"/>
    <w:rsid w:val="009E30AE"/>
    <w:rsid w:val="009E317A"/>
    <w:rsid w:val="009E3215"/>
    <w:rsid w:val="009E3482"/>
    <w:rsid w:val="009E349B"/>
    <w:rsid w:val="009E350D"/>
    <w:rsid w:val="009E3630"/>
    <w:rsid w:val="009E36D9"/>
    <w:rsid w:val="009E36F7"/>
    <w:rsid w:val="009E386D"/>
    <w:rsid w:val="009E38DA"/>
    <w:rsid w:val="009E395E"/>
    <w:rsid w:val="009E3C0D"/>
    <w:rsid w:val="009E3CCD"/>
    <w:rsid w:val="009E3E24"/>
    <w:rsid w:val="009E4186"/>
    <w:rsid w:val="009E430B"/>
    <w:rsid w:val="009E435C"/>
    <w:rsid w:val="009E4421"/>
    <w:rsid w:val="009E4582"/>
    <w:rsid w:val="009E461B"/>
    <w:rsid w:val="009E47B5"/>
    <w:rsid w:val="009E47D5"/>
    <w:rsid w:val="009E484D"/>
    <w:rsid w:val="009E4A88"/>
    <w:rsid w:val="009E4ACB"/>
    <w:rsid w:val="009E4CB4"/>
    <w:rsid w:val="009E4D32"/>
    <w:rsid w:val="009E4DC1"/>
    <w:rsid w:val="009E4E38"/>
    <w:rsid w:val="009E4FA7"/>
    <w:rsid w:val="009E4FAF"/>
    <w:rsid w:val="009E5021"/>
    <w:rsid w:val="009E5053"/>
    <w:rsid w:val="009E509D"/>
    <w:rsid w:val="009E523F"/>
    <w:rsid w:val="009E53CE"/>
    <w:rsid w:val="009E5449"/>
    <w:rsid w:val="009E553C"/>
    <w:rsid w:val="009E5705"/>
    <w:rsid w:val="009E5773"/>
    <w:rsid w:val="009E5B5C"/>
    <w:rsid w:val="009E5DA3"/>
    <w:rsid w:val="009E5DB7"/>
    <w:rsid w:val="009E5DF8"/>
    <w:rsid w:val="009E6232"/>
    <w:rsid w:val="009E6333"/>
    <w:rsid w:val="009E63CE"/>
    <w:rsid w:val="009E642F"/>
    <w:rsid w:val="009E65A8"/>
    <w:rsid w:val="009E65C6"/>
    <w:rsid w:val="009E65C7"/>
    <w:rsid w:val="009E6674"/>
    <w:rsid w:val="009E6694"/>
    <w:rsid w:val="009E66BE"/>
    <w:rsid w:val="009E677F"/>
    <w:rsid w:val="009E685B"/>
    <w:rsid w:val="009E69D9"/>
    <w:rsid w:val="009E6A19"/>
    <w:rsid w:val="009E6A92"/>
    <w:rsid w:val="009E6B05"/>
    <w:rsid w:val="009E6B52"/>
    <w:rsid w:val="009E6BAA"/>
    <w:rsid w:val="009E6BDE"/>
    <w:rsid w:val="009E6C15"/>
    <w:rsid w:val="009E6DA8"/>
    <w:rsid w:val="009E6DDA"/>
    <w:rsid w:val="009E6FFB"/>
    <w:rsid w:val="009E70E9"/>
    <w:rsid w:val="009E73E9"/>
    <w:rsid w:val="009E74B7"/>
    <w:rsid w:val="009E74C7"/>
    <w:rsid w:val="009E75AD"/>
    <w:rsid w:val="009E7642"/>
    <w:rsid w:val="009E76FC"/>
    <w:rsid w:val="009E7815"/>
    <w:rsid w:val="009E7830"/>
    <w:rsid w:val="009E79DB"/>
    <w:rsid w:val="009E7A4B"/>
    <w:rsid w:val="009E7B8F"/>
    <w:rsid w:val="009E7C05"/>
    <w:rsid w:val="009E7C93"/>
    <w:rsid w:val="009E7D1C"/>
    <w:rsid w:val="009E7D85"/>
    <w:rsid w:val="009E7EFE"/>
    <w:rsid w:val="009E7FB2"/>
    <w:rsid w:val="009E7FED"/>
    <w:rsid w:val="009F0282"/>
    <w:rsid w:val="009F0319"/>
    <w:rsid w:val="009F0500"/>
    <w:rsid w:val="009F055D"/>
    <w:rsid w:val="009F0667"/>
    <w:rsid w:val="009F0942"/>
    <w:rsid w:val="009F0A65"/>
    <w:rsid w:val="009F0B0E"/>
    <w:rsid w:val="009F0BE2"/>
    <w:rsid w:val="009F0DC3"/>
    <w:rsid w:val="009F10D3"/>
    <w:rsid w:val="009F10E4"/>
    <w:rsid w:val="009F11C7"/>
    <w:rsid w:val="009F122C"/>
    <w:rsid w:val="009F1288"/>
    <w:rsid w:val="009F12AD"/>
    <w:rsid w:val="009F13AF"/>
    <w:rsid w:val="009F147C"/>
    <w:rsid w:val="009F14E2"/>
    <w:rsid w:val="009F14FE"/>
    <w:rsid w:val="009F15B6"/>
    <w:rsid w:val="009F184B"/>
    <w:rsid w:val="009F1888"/>
    <w:rsid w:val="009F1954"/>
    <w:rsid w:val="009F1B44"/>
    <w:rsid w:val="009F1C94"/>
    <w:rsid w:val="009F1D45"/>
    <w:rsid w:val="009F1EB7"/>
    <w:rsid w:val="009F1F89"/>
    <w:rsid w:val="009F1FA0"/>
    <w:rsid w:val="009F2067"/>
    <w:rsid w:val="009F216D"/>
    <w:rsid w:val="009F227C"/>
    <w:rsid w:val="009F22AC"/>
    <w:rsid w:val="009F22D6"/>
    <w:rsid w:val="009F23FA"/>
    <w:rsid w:val="009F2408"/>
    <w:rsid w:val="009F2587"/>
    <w:rsid w:val="009F26B2"/>
    <w:rsid w:val="009F2713"/>
    <w:rsid w:val="009F2A2B"/>
    <w:rsid w:val="009F2BE2"/>
    <w:rsid w:val="009F2C96"/>
    <w:rsid w:val="009F2DDB"/>
    <w:rsid w:val="009F2E2A"/>
    <w:rsid w:val="009F3043"/>
    <w:rsid w:val="009F3092"/>
    <w:rsid w:val="009F3416"/>
    <w:rsid w:val="009F3705"/>
    <w:rsid w:val="009F3869"/>
    <w:rsid w:val="009F3A1C"/>
    <w:rsid w:val="009F3A37"/>
    <w:rsid w:val="009F3AFB"/>
    <w:rsid w:val="009F3B18"/>
    <w:rsid w:val="009F3E61"/>
    <w:rsid w:val="009F400A"/>
    <w:rsid w:val="009F4048"/>
    <w:rsid w:val="009F41B0"/>
    <w:rsid w:val="009F42DF"/>
    <w:rsid w:val="009F447F"/>
    <w:rsid w:val="009F464A"/>
    <w:rsid w:val="009F4880"/>
    <w:rsid w:val="009F4889"/>
    <w:rsid w:val="009F48D7"/>
    <w:rsid w:val="009F49E1"/>
    <w:rsid w:val="009F4A4D"/>
    <w:rsid w:val="009F4DA1"/>
    <w:rsid w:val="009F4EE2"/>
    <w:rsid w:val="009F5011"/>
    <w:rsid w:val="009F51FC"/>
    <w:rsid w:val="009F52FC"/>
    <w:rsid w:val="009F5391"/>
    <w:rsid w:val="009F5644"/>
    <w:rsid w:val="009F5648"/>
    <w:rsid w:val="009F5796"/>
    <w:rsid w:val="009F57CB"/>
    <w:rsid w:val="009F57D4"/>
    <w:rsid w:val="009F583E"/>
    <w:rsid w:val="009F59D8"/>
    <w:rsid w:val="009F5A5F"/>
    <w:rsid w:val="009F5AE2"/>
    <w:rsid w:val="009F5B3F"/>
    <w:rsid w:val="009F5B64"/>
    <w:rsid w:val="009F5BBF"/>
    <w:rsid w:val="009F5C8A"/>
    <w:rsid w:val="009F5CC2"/>
    <w:rsid w:val="009F5D66"/>
    <w:rsid w:val="009F5EA9"/>
    <w:rsid w:val="009F62D5"/>
    <w:rsid w:val="009F62E9"/>
    <w:rsid w:val="009F642D"/>
    <w:rsid w:val="009F65C6"/>
    <w:rsid w:val="009F6761"/>
    <w:rsid w:val="009F6916"/>
    <w:rsid w:val="009F6B43"/>
    <w:rsid w:val="009F725C"/>
    <w:rsid w:val="009F72BA"/>
    <w:rsid w:val="009F72C7"/>
    <w:rsid w:val="009F7379"/>
    <w:rsid w:val="009F741C"/>
    <w:rsid w:val="009F759A"/>
    <w:rsid w:val="009F769A"/>
    <w:rsid w:val="009F77A0"/>
    <w:rsid w:val="009F78EA"/>
    <w:rsid w:val="009F795F"/>
    <w:rsid w:val="009F7A7B"/>
    <w:rsid w:val="009F7AB0"/>
    <w:rsid w:val="009F7B57"/>
    <w:rsid w:val="009F7D7C"/>
    <w:rsid w:val="009F7E7C"/>
    <w:rsid w:val="009F7ED0"/>
    <w:rsid w:val="009F7F12"/>
    <w:rsid w:val="009F7F84"/>
    <w:rsid w:val="00A0003B"/>
    <w:rsid w:val="00A00163"/>
    <w:rsid w:val="00A0037A"/>
    <w:rsid w:val="00A0038C"/>
    <w:rsid w:val="00A00624"/>
    <w:rsid w:val="00A00762"/>
    <w:rsid w:val="00A007F8"/>
    <w:rsid w:val="00A00B1C"/>
    <w:rsid w:val="00A00B9E"/>
    <w:rsid w:val="00A00D05"/>
    <w:rsid w:val="00A00D27"/>
    <w:rsid w:val="00A00E7F"/>
    <w:rsid w:val="00A00EA4"/>
    <w:rsid w:val="00A00F55"/>
    <w:rsid w:val="00A011F6"/>
    <w:rsid w:val="00A01247"/>
    <w:rsid w:val="00A012F5"/>
    <w:rsid w:val="00A013A3"/>
    <w:rsid w:val="00A013DC"/>
    <w:rsid w:val="00A013E0"/>
    <w:rsid w:val="00A015E0"/>
    <w:rsid w:val="00A01685"/>
    <w:rsid w:val="00A01757"/>
    <w:rsid w:val="00A01808"/>
    <w:rsid w:val="00A018C6"/>
    <w:rsid w:val="00A019D9"/>
    <w:rsid w:val="00A019E6"/>
    <w:rsid w:val="00A01A4E"/>
    <w:rsid w:val="00A01B43"/>
    <w:rsid w:val="00A01E1B"/>
    <w:rsid w:val="00A01EC3"/>
    <w:rsid w:val="00A01F9E"/>
    <w:rsid w:val="00A0206F"/>
    <w:rsid w:val="00A02309"/>
    <w:rsid w:val="00A0246A"/>
    <w:rsid w:val="00A0246B"/>
    <w:rsid w:val="00A02471"/>
    <w:rsid w:val="00A024D8"/>
    <w:rsid w:val="00A0263E"/>
    <w:rsid w:val="00A02724"/>
    <w:rsid w:val="00A027F1"/>
    <w:rsid w:val="00A0288B"/>
    <w:rsid w:val="00A0289A"/>
    <w:rsid w:val="00A028E8"/>
    <w:rsid w:val="00A02A02"/>
    <w:rsid w:val="00A02A96"/>
    <w:rsid w:val="00A02AA6"/>
    <w:rsid w:val="00A02C70"/>
    <w:rsid w:val="00A02D87"/>
    <w:rsid w:val="00A02F75"/>
    <w:rsid w:val="00A02FA1"/>
    <w:rsid w:val="00A02FBD"/>
    <w:rsid w:val="00A03257"/>
    <w:rsid w:val="00A03284"/>
    <w:rsid w:val="00A032C0"/>
    <w:rsid w:val="00A034C5"/>
    <w:rsid w:val="00A034DC"/>
    <w:rsid w:val="00A03581"/>
    <w:rsid w:val="00A0366E"/>
    <w:rsid w:val="00A0370E"/>
    <w:rsid w:val="00A037EF"/>
    <w:rsid w:val="00A0382C"/>
    <w:rsid w:val="00A03900"/>
    <w:rsid w:val="00A03A98"/>
    <w:rsid w:val="00A03AC2"/>
    <w:rsid w:val="00A03AF4"/>
    <w:rsid w:val="00A03CDE"/>
    <w:rsid w:val="00A03D41"/>
    <w:rsid w:val="00A03D55"/>
    <w:rsid w:val="00A03EDC"/>
    <w:rsid w:val="00A03F90"/>
    <w:rsid w:val="00A0401D"/>
    <w:rsid w:val="00A041BB"/>
    <w:rsid w:val="00A04251"/>
    <w:rsid w:val="00A04270"/>
    <w:rsid w:val="00A04277"/>
    <w:rsid w:val="00A043F3"/>
    <w:rsid w:val="00A0443F"/>
    <w:rsid w:val="00A04443"/>
    <w:rsid w:val="00A045A7"/>
    <w:rsid w:val="00A046E1"/>
    <w:rsid w:val="00A048CF"/>
    <w:rsid w:val="00A04963"/>
    <w:rsid w:val="00A04974"/>
    <w:rsid w:val="00A04B8F"/>
    <w:rsid w:val="00A04DDC"/>
    <w:rsid w:val="00A04F6A"/>
    <w:rsid w:val="00A04F8F"/>
    <w:rsid w:val="00A04FB1"/>
    <w:rsid w:val="00A051D8"/>
    <w:rsid w:val="00A052E6"/>
    <w:rsid w:val="00A053D0"/>
    <w:rsid w:val="00A054D0"/>
    <w:rsid w:val="00A055C0"/>
    <w:rsid w:val="00A05669"/>
    <w:rsid w:val="00A056AA"/>
    <w:rsid w:val="00A057B0"/>
    <w:rsid w:val="00A058B2"/>
    <w:rsid w:val="00A05AC1"/>
    <w:rsid w:val="00A05AFE"/>
    <w:rsid w:val="00A05B64"/>
    <w:rsid w:val="00A05C45"/>
    <w:rsid w:val="00A05EFB"/>
    <w:rsid w:val="00A05F5B"/>
    <w:rsid w:val="00A05F80"/>
    <w:rsid w:val="00A062AE"/>
    <w:rsid w:val="00A06369"/>
    <w:rsid w:val="00A06421"/>
    <w:rsid w:val="00A067CB"/>
    <w:rsid w:val="00A068C4"/>
    <w:rsid w:val="00A06A7D"/>
    <w:rsid w:val="00A06A9E"/>
    <w:rsid w:val="00A06AAE"/>
    <w:rsid w:val="00A06AD3"/>
    <w:rsid w:val="00A06B63"/>
    <w:rsid w:val="00A06BE7"/>
    <w:rsid w:val="00A06BED"/>
    <w:rsid w:val="00A06C12"/>
    <w:rsid w:val="00A06CD7"/>
    <w:rsid w:val="00A06DAA"/>
    <w:rsid w:val="00A06E8F"/>
    <w:rsid w:val="00A07028"/>
    <w:rsid w:val="00A07148"/>
    <w:rsid w:val="00A07658"/>
    <w:rsid w:val="00A0765E"/>
    <w:rsid w:val="00A0775B"/>
    <w:rsid w:val="00A07C1C"/>
    <w:rsid w:val="00A07D4F"/>
    <w:rsid w:val="00A07D74"/>
    <w:rsid w:val="00A07E01"/>
    <w:rsid w:val="00A10218"/>
    <w:rsid w:val="00A10302"/>
    <w:rsid w:val="00A10553"/>
    <w:rsid w:val="00A107DB"/>
    <w:rsid w:val="00A10A14"/>
    <w:rsid w:val="00A10A46"/>
    <w:rsid w:val="00A10C09"/>
    <w:rsid w:val="00A10C28"/>
    <w:rsid w:val="00A10EA2"/>
    <w:rsid w:val="00A11104"/>
    <w:rsid w:val="00A111DA"/>
    <w:rsid w:val="00A11212"/>
    <w:rsid w:val="00A1143E"/>
    <w:rsid w:val="00A11447"/>
    <w:rsid w:val="00A11658"/>
    <w:rsid w:val="00A116AA"/>
    <w:rsid w:val="00A116D6"/>
    <w:rsid w:val="00A11757"/>
    <w:rsid w:val="00A11935"/>
    <w:rsid w:val="00A1193B"/>
    <w:rsid w:val="00A11A73"/>
    <w:rsid w:val="00A11B9B"/>
    <w:rsid w:val="00A11CA2"/>
    <w:rsid w:val="00A11CAF"/>
    <w:rsid w:val="00A11E6D"/>
    <w:rsid w:val="00A11F0D"/>
    <w:rsid w:val="00A12018"/>
    <w:rsid w:val="00A12236"/>
    <w:rsid w:val="00A12314"/>
    <w:rsid w:val="00A124D9"/>
    <w:rsid w:val="00A125E3"/>
    <w:rsid w:val="00A1264E"/>
    <w:rsid w:val="00A127BA"/>
    <w:rsid w:val="00A12B78"/>
    <w:rsid w:val="00A12B7C"/>
    <w:rsid w:val="00A12CBE"/>
    <w:rsid w:val="00A12D74"/>
    <w:rsid w:val="00A12EB1"/>
    <w:rsid w:val="00A12F0E"/>
    <w:rsid w:val="00A12FAE"/>
    <w:rsid w:val="00A131FC"/>
    <w:rsid w:val="00A13270"/>
    <w:rsid w:val="00A133AD"/>
    <w:rsid w:val="00A136FD"/>
    <w:rsid w:val="00A1376F"/>
    <w:rsid w:val="00A1378A"/>
    <w:rsid w:val="00A138B4"/>
    <w:rsid w:val="00A13A74"/>
    <w:rsid w:val="00A13A7B"/>
    <w:rsid w:val="00A13D8E"/>
    <w:rsid w:val="00A13DB2"/>
    <w:rsid w:val="00A13E24"/>
    <w:rsid w:val="00A13F9A"/>
    <w:rsid w:val="00A1403A"/>
    <w:rsid w:val="00A14064"/>
    <w:rsid w:val="00A14093"/>
    <w:rsid w:val="00A140B9"/>
    <w:rsid w:val="00A1436E"/>
    <w:rsid w:val="00A14440"/>
    <w:rsid w:val="00A1452B"/>
    <w:rsid w:val="00A14594"/>
    <w:rsid w:val="00A1463A"/>
    <w:rsid w:val="00A14923"/>
    <w:rsid w:val="00A14A99"/>
    <w:rsid w:val="00A14D42"/>
    <w:rsid w:val="00A14E96"/>
    <w:rsid w:val="00A1506A"/>
    <w:rsid w:val="00A150D5"/>
    <w:rsid w:val="00A150D9"/>
    <w:rsid w:val="00A152A5"/>
    <w:rsid w:val="00A155A7"/>
    <w:rsid w:val="00A157CD"/>
    <w:rsid w:val="00A157DE"/>
    <w:rsid w:val="00A158BC"/>
    <w:rsid w:val="00A159D9"/>
    <w:rsid w:val="00A15A99"/>
    <w:rsid w:val="00A15D49"/>
    <w:rsid w:val="00A15DF9"/>
    <w:rsid w:val="00A1611C"/>
    <w:rsid w:val="00A16221"/>
    <w:rsid w:val="00A162E0"/>
    <w:rsid w:val="00A1632D"/>
    <w:rsid w:val="00A16353"/>
    <w:rsid w:val="00A1656E"/>
    <w:rsid w:val="00A16714"/>
    <w:rsid w:val="00A167C1"/>
    <w:rsid w:val="00A16880"/>
    <w:rsid w:val="00A168C9"/>
    <w:rsid w:val="00A16A13"/>
    <w:rsid w:val="00A16B33"/>
    <w:rsid w:val="00A16BD8"/>
    <w:rsid w:val="00A16BDC"/>
    <w:rsid w:val="00A16C59"/>
    <w:rsid w:val="00A16D2F"/>
    <w:rsid w:val="00A16E83"/>
    <w:rsid w:val="00A16FBD"/>
    <w:rsid w:val="00A17007"/>
    <w:rsid w:val="00A17059"/>
    <w:rsid w:val="00A1715B"/>
    <w:rsid w:val="00A17238"/>
    <w:rsid w:val="00A173A1"/>
    <w:rsid w:val="00A1747E"/>
    <w:rsid w:val="00A1749C"/>
    <w:rsid w:val="00A17563"/>
    <w:rsid w:val="00A17572"/>
    <w:rsid w:val="00A1762D"/>
    <w:rsid w:val="00A1769B"/>
    <w:rsid w:val="00A17808"/>
    <w:rsid w:val="00A1786F"/>
    <w:rsid w:val="00A178B3"/>
    <w:rsid w:val="00A179A2"/>
    <w:rsid w:val="00A17A4A"/>
    <w:rsid w:val="00A17C6B"/>
    <w:rsid w:val="00A17CF5"/>
    <w:rsid w:val="00A17D63"/>
    <w:rsid w:val="00A17DBA"/>
    <w:rsid w:val="00A20054"/>
    <w:rsid w:val="00A200BC"/>
    <w:rsid w:val="00A200F4"/>
    <w:rsid w:val="00A20111"/>
    <w:rsid w:val="00A20188"/>
    <w:rsid w:val="00A201B7"/>
    <w:rsid w:val="00A2033D"/>
    <w:rsid w:val="00A20524"/>
    <w:rsid w:val="00A20618"/>
    <w:rsid w:val="00A2062A"/>
    <w:rsid w:val="00A207FF"/>
    <w:rsid w:val="00A20806"/>
    <w:rsid w:val="00A20A2D"/>
    <w:rsid w:val="00A20B42"/>
    <w:rsid w:val="00A20CB8"/>
    <w:rsid w:val="00A20E42"/>
    <w:rsid w:val="00A20E8E"/>
    <w:rsid w:val="00A21049"/>
    <w:rsid w:val="00A21111"/>
    <w:rsid w:val="00A21146"/>
    <w:rsid w:val="00A2116D"/>
    <w:rsid w:val="00A213A0"/>
    <w:rsid w:val="00A21640"/>
    <w:rsid w:val="00A21690"/>
    <w:rsid w:val="00A2177D"/>
    <w:rsid w:val="00A217BF"/>
    <w:rsid w:val="00A21AA9"/>
    <w:rsid w:val="00A21B45"/>
    <w:rsid w:val="00A21B56"/>
    <w:rsid w:val="00A21B82"/>
    <w:rsid w:val="00A21FE0"/>
    <w:rsid w:val="00A220CC"/>
    <w:rsid w:val="00A220D1"/>
    <w:rsid w:val="00A22114"/>
    <w:rsid w:val="00A22144"/>
    <w:rsid w:val="00A2217E"/>
    <w:rsid w:val="00A22287"/>
    <w:rsid w:val="00A223AB"/>
    <w:rsid w:val="00A22469"/>
    <w:rsid w:val="00A224AA"/>
    <w:rsid w:val="00A2251E"/>
    <w:rsid w:val="00A2261A"/>
    <w:rsid w:val="00A22681"/>
    <w:rsid w:val="00A226AC"/>
    <w:rsid w:val="00A22700"/>
    <w:rsid w:val="00A22923"/>
    <w:rsid w:val="00A2295B"/>
    <w:rsid w:val="00A22A08"/>
    <w:rsid w:val="00A22A5F"/>
    <w:rsid w:val="00A22D59"/>
    <w:rsid w:val="00A22EE8"/>
    <w:rsid w:val="00A22FC6"/>
    <w:rsid w:val="00A22FDC"/>
    <w:rsid w:val="00A22FE0"/>
    <w:rsid w:val="00A231E0"/>
    <w:rsid w:val="00A232F2"/>
    <w:rsid w:val="00A2339D"/>
    <w:rsid w:val="00A233CC"/>
    <w:rsid w:val="00A23410"/>
    <w:rsid w:val="00A2345E"/>
    <w:rsid w:val="00A234F9"/>
    <w:rsid w:val="00A235CC"/>
    <w:rsid w:val="00A236BF"/>
    <w:rsid w:val="00A23765"/>
    <w:rsid w:val="00A23788"/>
    <w:rsid w:val="00A2387B"/>
    <w:rsid w:val="00A23911"/>
    <w:rsid w:val="00A23974"/>
    <w:rsid w:val="00A239AE"/>
    <w:rsid w:val="00A23A35"/>
    <w:rsid w:val="00A23DC5"/>
    <w:rsid w:val="00A23E7C"/>
    <w:rsid w:val="00A23EC7"/>
    <w:rsid w:val="00A24088"/>
    <w:rsid w:val="00A2409C"/>
    <w:rsid w:val="00A2411A"/>
    <w:rsid w:val="00A24143"/>
    <w:rsid w:val="00A241CB"/>
    <w:rsid w:val="00A241EA"/>
    <w:rsid w:val="00A243A1"/>
    <w:rsid w:val="00A244BA"/>
    <w:rsid w:val="00A24536"/>
    <w:rsid w:val="00A245BA"/>
    <w:rsid w:val="00A2466D"/>
    <w:rsid w:val="00A248B6"/>
    <w:rsid w:val="00A24C79"/>
    <w:rsid w:val="00A24E38"/>
    <w:rsid w:val="00A24F81"/>
    <w:rsid w:val="00A25084"/>
    <w:rsid w:val="00A251F6"/>
    <w:rsid w:val="00A25247"/>
    <w:rsid w:val="00A2533F"/>
    <w:rsid w:val="00A2539A"/>
    <w:rsid w:val="00A25AC7"/>
    <w:rsid w:val="00A25AE3"/>
    <w:rsid w:val="00A25C48"/>
    <w:rsid w:val="00A25D22"/>
    <w:rsid w:val="00A25D91"/>
    <w:rsid w:val="00A25E4A"/>
    <w:rsid w:val="00A25E74"/>
    <w:rsid w:val="00A25FA6"/>
    <w:rsid w:val="00A26036"/>
    <w:rsid w:val="00A2634E"/>
    <w:rsid w:val="00A26471"/>
    <w:rsid w:val="00A2665A"/>
    <w:rsid w:val="00A2673C"/>
    <w:rsid w:val="00A26841"/>
    <w:rsid w:val="00A268A2"/>
    <w:rsid w:val="00A26918"/>
    <w:rsid w:val="00A26B3F"/>
    <w:rsid w:val="00A26C3A"/>
    <w:rsid w:val="00A26C6E"/>
    <w:rsid w:val="00A26CB6"/>
    <w:rsid w:val="00A26DD9"/>
    <w:rsid w:val="00A27148"/>
    <w:rsid w:val="00A27298"/>
    <w:rsid w:val="00A272A8"/>
    <w:rsid w:val="00A27381"/>
    <w:rsid w:val="00A2746F"/>
    <w:rsid w:val="00A27495"/>
    <w:rsid w:val="00A27665"/>
    <w:rsid w:val="00A2778A"/>
    <w:rsid w:val="00A27848"/>
    <w:rsid w:val="00A278D7"/>
    <w:rsid w:val="00A27A47"/>
    <w:rsid w:val="00A27B5E"/>
    <w:rsid w:val="00A27C61"/>
    <w:rsid w:val="00A27FE5"/>
    <w:rsid w:val="00A30152"/>
    <w:rsid w:val="00A30186"/>
    <w:rsid w:val="00A30223"/>
    <w:rsid w:val="00A3041B"/>
    <w:rsid w:val="00A305ED"/>
    <w:rsid w:val="00A30706"/>
    <w:rsid w:val="00A3077E"/>
    <w:rsid w:val="00A3078F"/>
    <w:rsid w:val="00A307CA"/>
    <w:rsid w:val="00A308DF"/>
    <w:rsid w:val="00A30938"/>
    <w:rsid w:val="00A309C2"/>
    <w:rsid w:val="00A30A34"/>
    <w:rsid w:val="00A30C16"/>
    <w:rsid w:val="00A30C93"/>
    <w:rsid w:val="00A30CD5"/>
    <w:rsid w:val="00A30D9B"/>
    <w:rsid w:val="00A30E57"/>
    <w:rsid w:val="00A30F6A"/>
    <w:rsid w:val="00A31010"/>
    <w:rsid w:val="00A31060"/>
    <w:rsid w:val="00A3110B"/>
    <w:rsid w:val="00A31242"/>
    <w:rsid w:val="00A312C0"/>
    <w:rsid w:val="00A313EC"/>
    <w:rsid w:val="00A3145B"/>
    <w:rsid w:val="00A31898"/>
    <w:rsid w:val="00A31912"/>
    <w:rsid w:val="00A31B41"/>
    <w:rsid w:val="00A31C86"/>
    <w:rsid w:val="00A31E4D"/>
    <w:rsid w:val="00A321BE"/>
    <w:rsid w:val="00A32399"/>
    <w:rsid w:val="00A3240D"/>
    <w:rsid w:val="00A324D6"/>
    <w:rsid w:val="00A3267B"/>
    <w:rsid w:val="00A32683"/>
    <w:rsid w:val="00A3268B"/>
    <w:rsid w:val="00A326B5"/>
    <w:rsid w:val="00A32732"/>
    <w:rsid w:val="00A32793"/>
    <w:rsid w:val="00A328A5"/>
    <w:rsid w:val="00A328B2"/>
    <w:rsid w:val="00A32921"/>
    <w:rsid w:val="00A32966"/>
    <w:rsid w:val="00A32990"/>
    <w:rsid w:val="00A329FA"/>
    <w:rsid w:val="00A32C10"/>
    <w:rsid w:val="00A32DE0"/>
    <w:rsid w:val="00A32E35"/>
    <w:rsid w:val="00A33480"/>
    <w:rsid w:val="00A33582"/>
    <w:rsid w:val="00A33636"/>
    <w:rsid w:val="00A33734"/>
    <w:rsid w:val="00A33927"/>
    <w:rsid w:val="00A33A94"/>
    <w:rsid w:val="00A33B18"/>
    <w:rsid w:val="00A33B6B"/>
    <w:rsid w:val="00A33B88"/>
    <w:rsid w:val="00A33C0C"/>
    <w:rsid w:val="00A33D1B"/>
    <w:rsid w:val="00A33DDB"/>
    <w:rsid w:val="00A33E01"/>
    <w:rsid w:val="00A33E84"/>
    <w:rsid w:val="00A33E90"/>
    <w:rsid w:val="00A33FA9"/>
    <w:rsid w:val="00A340A7"/>
    <w:rsid w:val="00A3413E"/>
    <w:rsid w:val="00A34182"/>
    <w:rsid w:val="00A341D7"/>
    <w:rsid w:val="00A3426A"/>
    <w:rsid w:val="00A34305"/>
    <w:rsid w:val="00A3430B"/>
    <w:rsid w:val="00A3441B"/>
    <w:rsid w:val="00A34486"/>
    <w:rsid w:val="00A344AF"/>
    <w:rsid w:val="00A34528"/>
    <w:rsid w:val="00A3480C"/>
    <w:rsid w:val="00A34813"/>
    <w:rsid w:val="00A34869"/>
    <w:rsid w:val="00A348DF"/>
    <w:rsid w:val="00A3492F"/>
    <w:rsid w:val="00A34A4E"/>
    <w:rsid w:val="00A34A5C"/>
    <w:rsid w:val="00A34B3D"/>
    <w:rsid w:val="00A34B55"/>
    <w:rsid w:val="00A34CF6"/>
    <w:rsid w:val="00A34D4B"/>
    <w:rsid w:val="00A34EDC"/>
    <w:rsid w:val="00A35127"/>
    <w:rsid w:val="00A352F6"/>
    <w:rsid w:val="00A35319"/>
    <w:rsid w:val="00A3533B"/>
    <w:rsid w:val="00A35372"/>
    <w:rsid w:val="00A35556"/>
    <w:rsid w:val="00A35603"/>
    <w:rsid w:val="00A35620"/>
    <w:rsid w:val="00A35649"/>
    <w:rsid w:val="00A357DC"/>
    <w:rsid w:val="00A35B60"/>
    <w:rsid w:val="00A35CCC"/>
    <w:rsid w:val="00A35D37"/>
    <w:rsid w:val="00A35D4A"/>
    <w:rsid w:val="00A35DA5"/>
    <w:rsid w:val="00A35E8C"/>
    <w:rsid w:val="00A35F73"/>
    <w:rsid w:val="00A36053"/>
    <w:rsid w:val="00A36110"/>
    <w:rsid w:val="00A3622C"/>
    <w:rsid w:val="00A36461"/>
    <w:rsid w:val="00A36576"/>
    <w:rsid w:val="00A365FA"/>
    <w:rsid w:val="00A3665F"/>
    <w:rsid w:val="00A3667C"/>
    <w:rsid w:val="00A36682"/>
    <w:rsid w:val="00A36779"/>
    <w:rsid w:val="00A3678B"/>
    <w:rsid w:val="00A367B4"/>
    <w:rsid w:val="00A36963"/>
    <w:rsid w:val="00A3696E"/>
    <w:rsid w:val="00A36C04"/>
    <w:rsid w:val="00A36D10"/>
    <w:rsid w:val="00A36FBC"/>
    <w:rsid w:val="00A3700A"/>
    <w:rsid w:val="00A37191"/>
    <w:rsid w:val="00A371AF"/>
    <w:rsid w:val="00A3722B"/>
    <w:rsid w:val="00A372E5"/>
    <w:rsid w:val="00A37471"/>
    <w:rsid w:val="00A3747D"/>
    <w:rsid w:val="00A374DA"/>
    <w:rsid w:val="00A37786"/>
    <w:rsid w:val="00A37948"/>
    <w:rsid w:val="00A3795E"/>
    <w:rsid w:val="00A37AC3"/>
    <w:rsid w:val="00A37AE6"/>
    <w:rsid w:val="00A37B11"/>
    <w:rsid w:val="00A37BD8"/>
    <w:rsid w:val="00A37C0B"/>
    <w:rsid w:val="00A37D11"/>
    <w:rsid w:val="00A37E17"/>
    <w:rsid w:val="00A37E59"/>
    <w:rsid w:val="00A37FBC"/>
    <w:rsid w:val="00A4015E"/>
    <w:rsid w:val="00A401FE"/>
    <w:rsid w:val="00A40212"/>
    <w:rsid w:val="00A40253"/>
    <w:rsid w:val="00A402F7"/>
    <w:rsid w:val="00A403E3"/>
    <w:rsid w:val="00A40454"/>
    <w:rsid w:val="00A404F8"/>
    <w:rsid w:val="00A405F9"/>
    <w:rsid w:val="00A4077F"/>
    <w:rsid w:val="00A408D3"/>
    <w:rsid w:val="00A4091A"/>
    <w:rsid w:val="00A40920"/>
    <w:rsid w:val="00A4098C"/>
    <w:rsid w:val="00A409CE"/>
    <w:rsid w:val="00A40B21"/>
    <w:rsid w:val="00A40C4D"/>
    <w:rsid w:val="00A40F9F"/>
    <w:rsid w:val="00A41292"/>
    <w:rsid w:val="00A412F0"/>
    <w:rsid w:val="00A4132B"/>
    <w:rsid w:val="00A414F6"/>
    <w:rsid w:val="00A4152F"/>
    <w:rsid w:val="00A416E5"/>
    <w:rsid w:val="00A41A3A"/>
    <w:rsid w:val="00A41BB2"/>
    <w:rsid w:val="00A41BFF"/>
    <w:rsid w:val="00A41C9A"/>
    <w:rsid w:val="00A41DE1"/>
    <w:rsid w:val="00A41E9B"/>
    <w:rsid w:val="00A41EBC"/>
    <w:rsid w:val="00A41FF4"/>
    <w:rsid w:val="00A42064"/>
    <w:rsid w:val="00A42074"/>
    <w:rsid w:val="00A420E4"/>
    <w:rsid w:val="00A42145"/>
    <w:rsid w:val="00A4234C"/>
    <w:rsid w:val="00A4263A"/>
    <w:rsid w:val="00A427E1"/>
    <w:rsid w:val="00A42914"/>
    <w:rsid w:val="00A42B10"/>
    <w:rsid w:val="00A42BE0"/>
    <w:rsid w:val="00A42C34"/>
    <w:rsid w:val="00A42DA2"/>
    <w:rsid w:val="00A42E9F"/>
    <w:rsid w:val="00A43069"/>
    <w:rsid w:val="00A4309C"/>
    <w:rsid w:val="00A43245"/>
    <w:rsid w:val="00A4344D"/>
    <w:rsid w:val="00A43472"/>
    <w:rsid w:val="00A43693"/>
    <w:rsid w:val="00A436B7"/>
    <w:rsid w:val="00A4372B"/>
    <w:rsid w:val="00A4377B"/>
    <w:rsid w:val="00A438D1"/>
    <w:rsid w:val="00A43F27"/>
    <w:rsid w:val="00A44038"/>
    <w:rsid w:val="00A44079"/>
    <w:rsid w:val="00A44114"/>
    <w:rsid w:val="00A44138"/>
    <w:rsid w:val="00A44175"/>
    <w:rsid w:val="00A441CE"/>
    <w:rsid w:val="00A44478"/>
    <w:rsid w:val="00A445C5"/>
    <w:rsid w:val="00A445D5"/>
    <w:rsid w:val="00A4463F"/>
    <w:rsid w:val="00A44681"/>
    <w:rsid w:val="00A446AE"/>
    <w:rsid w:val="00A44705"/>
    <w:rsid w:val="00A44755"/>
    <w:rsid w:val="00A44787"/>
    <w:rsid w:val="00A44795"/>
    <w:rsid w:val="00A44936"/>
    <w:rsid w:val="00A4495B"/>
    <w:rsid w:val="00A4497F"/>
    <w:rsid w:val="00A44AE4"/>
    <w:rsid w:val="00A44AED"/>
    <w:rsid w:val="00A44B79"/>
    <w:rsid w:val="00A44B7C"/>
    <w:rsid w:val="00A44D98"/>
    <w:rsid w:val="00A44DB2"/>
    <w:rsid w:val="00A44FA9"/>
    <w:rsid w:val="00A45196"/>
    <w:rsid w:val="00A45283"/>
    <w:rsid w:val="00A454EC"/>
    <w:rsid w:val="00A45705"/>
    <w:rsid w:val="00A45788"/>
    <w:rsid w:val="00A45822"/>
    <w:rsid w:val="00A45C73"/>
    <w:rsid w:val="00A45C87"/>
    <w:rsid w:val="00A45CA8"/>
    <w:rsid w:val="00A45F5F"/>
    <w:rsid w:val="00A45FB9"/>
    <w:rsid w:val="00A4612D"/>
    <w:rsid w:val="00A46199"/>
    <w:rsid w:val="00A4639A"/>
    <w:rsid w:val="00A464DB"/>
    <w:rsid w:val="00A466BF"/>
    <w:rsid w:val="00A4681C"/>
    <w:rsid w:val="00A469D6"/>
    <w:rsid w:val="00A46B1F"/>
    <w:rsid w:val="00A46BA3"/>
    <w:rsid w:val="00A46DC1"/>
    <w:rsid w:val="00A46DCD"/>
    <w:rsid w:val="00A46FC6"/>
    <w:rsid w:val="00A4709C"/>
    <w:rsid w:val="00A47136"/>
    <w:rsid w:val="00A471B8"/>
    <w:rsid w:val="00A471CF"/>
    <w:rsid w:val="00A4733C"/>
    <w:rsid w:val="00A47404"/>
    <w:rsid w:val="00A4746D"/>
    <w:rsid w:val="00A474C0"/>
    <w:rsid w:val="00A47778"/>
    <w:rsid w:val="00A477C7"/>
    <w:rsid w:val="00A47873"/>
    <w:rsid w:val="00A478F8"/>
    <w:rsid w:val="00A479F2"/>
    <w:rsid w:val="00A479FF"/>
    <w:rsid w:val="00A47A2F"/>
    <w:rsid w:val="00A47A3E"/>
    <w:rsid w:val="00A47AF7"/>
    <w:rsid w:val="00A47DF7"/>
    <w:rsid w:val="00A47E28"/>
    <w:rsid w:val="00A50070"/>
    <w:rsid w:val="00A500BF"/>
    <w:rsid w:val="00A50149"/>
    <w:rsid w:val="00A50228"/>
    <w:rsid w:val="00A50323"/>
    <w:rsid w:val="00A50429"/>
    <w:rsid w:val="00A50499"/>
    <w:rsid w:val="00A5074B"/>
    <w:rsid w:val="00A50781"/>
    <w:rsid w:val="00A5079A"/>
    <w:rsid w:val="00A5080E"/>
    <w:rsid w:val="00A508B1"/>
    <w:rsid w:val="00A50961"/>
    <w:rsid w:val="00A509F2"/>
    <w:rsid w:val="00A50C2C"/>
    <w:rsid w:val="00A5108F"/>
    <w:rsid w:val="00A510FA"/>
    <w:rsid w:val="00A51103"/>
    <w:rsid w:val="00A5114C"/>
    <w:rsid w:val="00A5119A"/>
    <w:rsid w:val="00A5132D"/>
    <w:rsid w:val="00A5134E"/>
    <w:rsid w:val="00A51387"/>
    <w:rsid w:val="00A5156F"/>
    <w:rsid w:val="00A51582"/>
    <w:rsid w:val="00A51648"/>
    <w:rsid w:val="00A5172D"/>
    <w:rsid w:val="00A51934"/>
    <w:rsid w:val="00A51973"/>
    <w:rsid w:val="00A51ADD"/>
    <w:rsid w:val="00A51BDA"/>
    <w:rsid w:val="00A51D93"/>
    <w:rsid w:val="00A51DEE"/>
    <w:rsid w:val="00A521CE"/>
    <w:rsid w:val="00A52201"/>
    <w:rsid w:val="00A52353"/>
    <w:rsid w:val="00A523E5"/>
    <w:rsid w:val="00A52470"/>
    <w:rsid w:val="00A52538"/>
    <w:rsid w:val="00A525C7"/>
    <w:rsid w:val="00A52678"/>
    <w:rsid w:val="00A52709"/>
    <w:rsid w:val="00A5274C"/>
    <w:rsid w:val="00A52772"/>
    <w:rsid w:val="00A529DF"/>
    <w:rsid w:val="00A529E9"/>
    <w:rsid w:val="00A52A84"/>
    <w:rsid w:val="00A52A86"/>
    <w:rsid w:val="00A52A87"/>
    <w:rsid w:val="00A52BE5"/>
    <w:rsid w:val="00A52C16"/>
    <w:rsid w:val="00A52DA9"/>
    <w:rsid w:val="00A52DC6"/>
    <w:rsid w:val="00A53249"/>
    <w:rsid w:val="00A5350C"/>
    <w:rsid w:val="00A538AE"/>
    <w:rsid w:val="00A53985"/>
    <w:rsid w:val="00A53A08"/>
    <w:rsid w:val="00A53D62"/>
    <w:rsid w:val="00A53FB4"/>
    <w:rsid w:val="00A53FE6"/>
    <w:rsid w:val="00A54127"/>
    <w:rsid w:val="00A5415E"/>
    <w:rsid w:val="00A541A4"/>
    <w:rsid w:val="00A54275"/>
    <w:rsid w:val="00A543C9"/>
    <w:rsid w:val="00A54790"/>
    <w:rsid w:val="00A547A6"/>
    <w:rsid w:val="00A547E7"/>
    <w:rsid w:val="00A5489D"/>
    <w:rsid w:val="00A5495B"/>
    <w:rsid w:val="00A54B04"/>
    <w:rsid w:val="00A54C0A"/>
    <w:rsid w:val="00A54DCD"/>
    <w:rsid w:val="00A54E3C"/>
    <w:rsid w:val="00A55134"/>
    <w:rsid w:val="00A552BD"/>
    <w:rsid w:val="00A55929"/>
    <w:rsid w:val="00A5599F"/>
    <w:rsid w:val="00A55A63"/>
    <w:rsid w:val="00A55F27"/>
    <w:rsid w:val="00A5601F"/>
    <w:rsid w:val="00A56028"/>
    <w:rsid w:val="00A56311"/>
    <w:rsid w:val="00A564A6"/>
    <w:rsid w:val="00A5651E"/>
    <w:rsid w:val="00A566BC"/>
    <w:rsid w:val="00A5672D"/>
    <w:rsid w:val="00A56AAB"/>
    <w:rsid w:val="00A56B12"/>
    <w:rsid w:val="00A56C71"/>
    <w:rsid w:val="00A56CF7"/>
    <w:rsid w:val="00A56D98"/>
    <w:rsid w:val="00A56E81"/>
    <w:rsid w:val="00A56ED9"/>
    <w:rsid w:val="00A56F4C"/>
    <w:rsid w:val="00A57115"/>
    <w:rsid w:val="00A5716D"/>
    <w:rsid w:val="00A57583"/>
    <w:rsid w:val="00A5777B"/>
    <w:rsid w:val="00A5778E"/>
    <w:rsid w:val="00A57861"/>
    <w:rsid w:val="00A578AB"/>
    <w:rsid w:val="00A578E1"/>
    <w:rsid w:val="00A578FC"/>
    <w:rsid w:val="00A579C3"/>
    <w:rsid w:val="00A579E6"/>
    <w:rsid w:val="00A57A59"/>
    <w:rsid w:val="00A57E82"/>
    <w:rsid w:val="00A57F83"/>
    <w:rsid w:val="00A57FE7"/>
    <w:rsid w:val="00A57FFA"/>
    <w:rsid w:val="00A60022"/>
    <w:rsid w:val="00A602E4"/>
    <w:rsid w:val="00A60399"/>
    <w:rsid w:val="00A6063A"/>
    <w:rsid w:val="00A6070F"/>
    <w:rsid w:val="00A60855"/>
    <w:rsid w:val="00A6085B"/>
    <w:rsid w:val="00A608CD"/>
    <w:rsid w:val="00A6091B"/>
    <w:rsid w:val="00A60938"/>
    <w:rsid w:val="00A6094A"/>
    <w:rsid w:val="00A6097A"/>
    <w:rsid w:val="00A60CB9"/>
    <w:rsid w:val="00A60D0A"/>
    <w:rsid w:val="00A60D2D"/>
    <w:rsid w:val="00A60D9F"/>
    <w:rsid w:val="00A60E0E"/>
    <w:rsid w:val="00A61050"/>
    <w:rsid w:val="00A6129D"/>
    <w:rsid w:val="00A61365"/>
    <w:rsid w:val="00A613A6"/>
    <w:rsid w:val="00A61686"/>
    <w:rsid w:val="00A61760"/>
    <w:rsid w:val="00A618BB"/>
    <w:rsid w:val="00A61B11"/>
    <w:rsid w:val="00A61CE3"/>
    <w:rsid w:val="00A621B7"/>
    <w:rsid w:val="00A6248C"/>
    <w:rsid w:val="00A624E4"/>
    <w:rsid w:val="00A62520"/>
    <w:rsid w:val="00A625C4"/>
    <w:rsid w:val="00A627A3"/>
    <w:rsid w:val="00A628B3"/>
    <w:rsid w:val="00A629E4"/>
    <w:rsid w:val="00A629E6"/>
    <w:rsid w:val="00A62DDD"/>
    <w:rsid w:val="00A62F15"/>
    <w:rsid w:val="00A62F8E"/>
    <w:rsid w:val="00A6302A"/>
    <w:rsid w:val="00A63113"/>
    <w:rsid w:val="00A63114"/>
    <w:rsid w:val="00A6324B"/>
    <w:rsid w:val="00A6329A"/>
    <w:rsid w:val="00A632A0"/>
    <w:rsid w:val="00A6333F"/>
    <w:rsid w:val="00A633A2"/>
    <w:rsid w:val="00A633BF"/>
    <w:rsid w:val="00A633E2"/>
    <w:rsid w:val="00A635F2"/>
    <w:rsid w:val="00A6369D"/>
    <w:rsid w:val="00A63ACB"/>
    <w:rsid w:val="00A63B72"/>
    <w:rsid w:val="00A63BF5"/>
    <w:rsid w:val="00A63EF1"/>
    <w:rsid w:val="00A63F94"/>
    <w:rsid w:val="00A641BC"/>
    <w:rsid w:val="00A6425E"/>
    <w:rsid w:val="00A643E2"/>
    <w:rsid w:val="00A643F1"/>
    <w:rsid w:val="00A64436"/>
    <w:rsid w:val="00A64549"/>
    <w:rsid w:val="00A6493E"/>
    <w:rsid w:val="00A64964"/>
    <w:rsid w:val="00A64A7B"/>
    <w:rsid w:val="00A64B54"/>
    <w:rsid w:val="00A64C22"/>
    <w:rsid w:val="00A64CFE"/>
    <w:rsid w:val="00A64D26"/>
    <w:rsid w:val="00A64D34"/>
    <w:rsid w:val="00A64D64"/>
    <w:rsid w:val="00A64D8A"/>
    <w:rsid w:val="00A64F59"/>
    <w:rsid w:val="00A650D7"/>
    <w:rsid w:val="00A651F3"/>
    <w:rsid w:val="00A6527C"/>
    <w:rsid w:val="00A652B4"/>
    <w:rsid w:val="00A6544B"/>
    <w:rsid w:val="00A6550D"/>
    <w:rsid w:val="00A6554F"/>
    <w:rsid w:val="00A6560E"/>
    <w:rsid w:val="00A65641"/>
    <w:rsid w:val="00A65668"/>
    <w:rsid w:val="00A65752"/>
    <w:rsid w:val="00A65922"/>
    <w:rsid w:val="00A659B6"/>
    <w:rsid w:val="00A65A65"/>
    <w:rsid w:val="00A65D21"/>
    <w:rsid w:val="00A65D53"/>
    <w:rsid w:val="00A65D55"/>
    <w:rsid w:val="00A65D95"/>
    <w:rsid w:val="00A65E08"/>
    <w:rsid w:val="00A66026"/>
    <w:rsid w:val="00A660D5"/>
    <w:rsid w:val="00A6612D"/>
    <w:rsid w:val="00A66357"/>
    <w:rsid w:val="00A6647C"/>
    <w:rsid w:val="00A66572"/>
    <w:rsid w:val="00A666BD"/>
    <w:rsid w:val="00A666CB"/>
    <w:rsid w:val="00A667E1"/>
    <w:rsid w:val="00A66AA3"/>
    <w:rsid w:val="00A66AB7"/>
    <w:rsid w:val="00A66B73"/>
    <w:rsid w:val="00A66C53"/>
    <w:rsid w:val="00A66C73"/>
    <w:rsid w:val="00A66CE7"/>
    <w:rsid w:val="00A66DCF"/>
    <w:rsid w:val="00A66DE4"/>
    <w:rsid w:val="00A66DFE"/>
    <w:rsid w:val="00A66E1B"/>
    <w:rsid w:val="00A66E27"/>
    <w:rsid w:val="00A6703D"/>
    <w:rsid w:val="00A67066"/>
    <w:rsid w:val="00A670F4"/>
    <w:rsid w:val="00A67145"/>
    <w:rsid w:val="00A67167"/>
    <w:rsid w:val="00A672DE"/>
    <w:rsid w:val="00A673C9"/>
    <w:rsid w:val="00A67484"/>
    <w:rsid w:val="00A67572"/>
    <w:rsid w:val="00A67680"/>
    <w:rsid w:val="00A676FA"/>
    <w:rsid w:val="00A67962"/>
    <w:rsid w:val="00A67B29"/>
    <w:rsid w:val="00A67EE5"/>
    <w:rsid w:val="00A6D270"/>
    <w:rsid w:val="00A702CD"/>
    <w:rsid w:val="00A7031C"/>
    <w:rsid w:val="00A703CB"/>
    <w:rsid w:val="00A7043C"/>
    <w:rsid w:val="00A7045F"/>
    <w:rsid w:val="00A70646"/>
    <w:rsid w:val="00A7071C"/>
    <w:rsid w:val="00A70761"/>
    <w:rsid w:val="00A708B4"/>
    <w:rsid w:val="00A70A75"/>
    <w:rsid w:val="00A70C35"/>
    <w:rsid w:val="00A70C4A"/>
    <w:rsid w:val="00A70D72"/>
    <w:rsid w:val="00A70E4E"/>
    <w:rsid w:val="00A70FF8"/>
    <w:rsid w:val="00A710B8"/>
    <w:rsid w:val="00A710EE"/>
    <w:rsid w:val="00A712AC"/>
    <w:rsid w:val="00A712BF"/>
    <w:rsid w:val="00A71465"/>
    <w:rsid w:val="00A7150B"/>
    <w:rsid w:val="00A71537"/>
    <w:rsid w:val="00A7161A"/>
    <w:rsid w:val="00A717DB"/>
    <w:rsid w:val="00A719F6"/>
    <w:rsid w:val="00A71B14"/>
    <w:rsid w:val="00A71C05"/>
    <w:rsid w:val="00A71CAF"/>
    <w:rsid w:val="00A71FCD"/>
    <w:rsid w:val="00A7232F"/>
    <w:rsid w:val="00A72429"/>
    <w:rsid w:val="00A72522"/>
    <w:rsid w:val="00A72584"/>
    <w:rsid w:val="00A7276F"/>
    <w:rsid w:val="00A72782"/>
    <w:rsid w:val="00A727C9"/>
    <w:rsid w:val="00A72869"/>
    <w:rsid w:val="00A72979"/>
    <w:rsid w:val="00A72AC1"/>
    <w:rsid w:val="00A72B28"/>
    <w:rsid w:val="00A72DAF"/>
    <w:rsid w:val="00A72E53"/>
    <w:rsid w:val="00A72E87"/>
    <w:rsid w:val="00A731BF"/>
    <w:rsid w:val="00A731D5"/>
    <w:rsid w:val="00A73229"/>
    <w:rsid w:val="00A73238"/>
    <w:rsid w:val="00A732B7"/>
    <w:rsid w:val="00A73341"/>
    <w:rsid w:val="00A73445"/>
    <w:rsid w:val="00A73685"/>
    <w:rsid w:val="00A738FA"/>
    <w:rsid w:val="00A739BA"/>
    <w:rsid w:val="00A73C65"/>
    <w:rsid w:val="00A73D25"/>
    <w:rsid w:val="00A73E17"/>
    <w:rsid w:val="00A73EB3"/>
    <w:rsid w:val="00A73FA1"/>
    <w:rsid w:val="00A74650"/>
    <w:rsid w:val="00A74675"/>
    <w:rsid w:val="00A749B0"/>
    <w:rsid w:val="00A74A33"/>
    <w:rsid w:val="00A74B68"/>
    <w:rsid w:val="00A74DF9"/>
    <w:rsid w:val="00A75011"/>
    <w:rsid w:val="00A751D5"/>
    <w:rsid w:val="00A75245"/>
    <w:rsid w:val="00A7527C"/>
    <w:rsid w:val="00A7533C"/>
    <w:rsid w:val="00A75597"/>
    <w:rsid w:val="00A75706"/>
    <w:rsid w:val="00A75883"/>
    <w:rsid w:val="00A75953"/>
    <w:rsid w:val="00A759F8"/>
    <w:rsid w:val="00A75AEC"/>
    <w:rsid w:val="00A75B71"/>
    <w:rsid w:val="00A75BA3"/>
    <w:rsid w:val="00A75C76"/>
    <w:rsid w:val="00A75E17"/>
    <w:rsid w:val="00A75E1A"/>
    <w:rsid w:val="00A75FA7"/>
    <w:rsid w:val="00A761A0"/>
    <w:rsid w:val="00A761E7"/>
    <w:rsid w:val="00A761F6"/>
    <w:rsid w:val="00A762DA"/>
    <w:rsid w:val="00A763D6"/>
    <w:rsid w:val="00A766F8"/>
    <w:rsid w:val="00A7679A"/>
    <w:rsid w:val="00A76831"/>
    <w:rsid w:val="00A768DB"/>
    <w:rsid w:val="00A76A8D"/>
    <w:rsid w:val="00A76B0B"/>
    <w:rsid w:val="00A76E02"/>
    <w:rsid w:val="00A76E84"/>
    <w:rsid w:val="00A76F1C"/>
    <w:rsid w:val="00A76F3D"/>
    <w:rsid w:val="00A76FBE"/>
    <w:rsid w:val="00A770ED"/>
    <w:rsid w:val="00A771BA"/>
    <w:rsid w:val="00A77266"/>
    <w:rsid w:val="00A77267"/>
    <w:rsid w:val="00A77292"/>
    <w:rsid w:val="00A776B4"/>
    <w:rsid w:val="00A77812"/>
    <w:rsid w:val="00A77954"/>
    <w:rsid w:val="00A77AE1"/>
    <w:rsid w:val="00A77C08"/>
    <w:rsid w:val="00A77C3D"/>
    <w:rsid w:val="00A77CA5"/>
    <w:rsid w:val="00A77E55"/>
    <w:rsid w:val="00A800B6"/>
    <w:rsid w:val="00A800F7"/>
    <w:rsid w:val="00A80110"/>
    <w:rsid w:val="00A801C7"/>
    <w:rsid w:val="00A80211"/>
    <w:rsid w:val="00A8023F"/>
    <w:rsid w:val="00A802D8"/>
    <w:rsid w:val="00A80303"/>
    <w:rsid w:val="00A80384"/>
    <w:rsid w:val="00A804A3"/>
    <w:rsid w:val="00A8050B"/>
    <w:rsid w:val="00A80524"/>
    <w:rsid w:val="00A8053D"/>
    <w:rsid w:val="00A8069A"/>
    <w:rsid w:val="00A80846"/>
    <w:rsid w:val="00A808A8"/>
    <w:rsid w:val="00A808D7"/>
    <w:rsid w:val="00A80913"/>
    <w:rsid w:val="00A80A28"/>
    <w:rsid w:val="00A80A6D"/>
    <w:rsid w:val="00A80A91"/>
    <w:rsid w:val="00A80AA2"/>
    <w:rsid w:val="00A80AA3"/>
    <w:rsid w:val="00A80F47"/>
    <w:rsid w:val="00A80FFC"/>
    <w:rsid w:val="00A8107C"/>
    <w:rsid w:val="00A810AD"/>
    <w:rsid w:val="00A8127E"/>
    <w:rsid w:val="00A812A7"/>
    <w:rsid w:val="00A81332"/>
    <w:rsid w:val="00A816C5"/>
    <w:rsid w:val="00A81731"/>
    <w:rsid w:val="00A8175D"/>
    <w:rsid w:val="00A8183B"/>
    <w:rsid w:val="00A818D9"/>
    <w:rsid w:val="00A81AAC"/>
    <w:rsid w:val="00A81B5C"/>
    <w:rsid w:val="00A81BAD"/>
    <w:rsid w:val="00A81C3D"/>
    <w:rsid w:val="00A81D07"/>
    <w:rsid w:val="00A81DF6"/>
    <w:rsid w:val="00A81F2F"/>
    <w:rsid w:val="00A81F80"/>
    <w:rsid w:val="00A82266"/>
    <w:rsid w:val="00A822BD"/>
    <w:rsid w:val="00A823B6"/>
    <w:rsid w:val="00A827B4"/>
    <w:rsid w:val="00A828BC"/>
    <w:rsid w:val="00A829CB"/>
    <w:rsid w:val="00A82A78"/>
    <w:rsid w:val="00A82DC6"/>
    <w:rsid w:val="00A82DD8"/>
    <w:rsid w:val="00A82E71"/>
    <w:rsid w:val="00A831EA"/>
    <w:rsid w:val="00A83239"/>
    <w:rsid w:val="00A8323D"/>
    <w:rsid w:val="00A834AC"/>
    <w:rsid w:val="00A835E5"/>
    <w:rsid w:val="00A83667"/>
    <w:rsid w:val="00A836E3"/>
    <w:rsid w:val="00A83969"/>
    <w:rsid w:val="00A83995"/>
    <w:rsid w:val="00A83B00"/>
    <w:rsid w:val="00A83CFA"/>
    <w:rsid w:val="00A83D1E"/>
    <w:rsid w:val="00A83E1E"/>
    <w:rsid w:val="00A83F2A"/>
    <w:rsid w:val="00A83FA8"/>
    <w:rsid w:val="00A84048"/>
    <w:rsid w:val="00A8409E"/>
    <w:rsid w:val="00A84194"/>
    <w:rsid w:val="00A841BC"/>
    <w:rsid w:val="00A84244"/>
    <w:rsid w:val="00A84268"/>
    <w:rsid w:val="00A842A9"/>
    <w:rsid w:val="00A842C1"/>
    <w:rsid w:val="00A8448C"/>
    <w:rsid w:val="00A84500"/>
    <w:rsid w:val="00A8451F"/>
    <w:rsid w:val="00A84A0E"/>
    <w:rsid w:val="00A84A13"/>
    <w:rsid w:val="00A84CD8"/>
    <w:rsid w:val="00A84DBC"/>
    <w:rsid w:val="00A84E5B"/>
    <w:rsid w:val="00A84EBD"/>
    <w:rsid w:val="00A851ED"/>
    <w:rsid w:val="00A852BF"/>
    <w:rsid w:val="00A855ED"/>
    <w:rsid w:val="00A8567C"/>
    <w:rsid w:val="00A85688"/>
    <w:rsid w:val="00A8575C"/>
    <w:rsid w:val="00A858B5"/>
    <w:rsid w:val="00A85AB5"/>
    <w:rsid w:val="00A85AD2"/>
    <w:rsid w:val="00A85BEC"/>
    <w:rsid w:val="00A85DAB"/>
    <w:rsid w:val="00A85F57"/>
    <w:rsid w:val="00A85FE5"/>
    <w:rsid w:val="00A86293"/>
    <w:rsid w:val="00A862EE"/>
    <w:rsid w:val="00A86309"/>
    <w:rsid w:val="00A8639D"/>
    <w:rsid w:val="00A86B21"/>
    <w:rsid w:val="00A86BD6"/>
    <w:rsid w:val="00A86E83"/>
    <w:rsid w:val="00A86E9C"/>
    <w:rsid w:val="00A86EB7"/>
    <w:rsid w:val="00A86FB4"/>
    <w:rsid w:val="00A86FD3"/>
    <w:rsid w:val="00A87003"/>
    <w:rsid w:val="00A87013"/>
    <w:rsid w:val="00A87016"/>
    <w:rsid w:val="00A87143"/>
    <w:rsid w:val="00A873F9"/>
    <w:rsid w:val="00A87582"/>
    <w:rsid w:val="00A87732"/>
    <w:rsid w:val="00A87915"/>
    <w:rsid w:val="00A87921"/>
    <w:rsid w:val="00A87DDE"/>
    <w:rsid w:val="00A87FAA"/>
    <w:rsid w:val="00A90118"/>
    <w:rsid w:val="00A90219"/>
    <w:rsid w:val="00A902C5"/>
    <w:rsid w:val="00A90302"/>
    <w:rsid w:val="00A9051F"/>
    <w:rsid w:val="00A9055A"/>
    <w:rsid w:val="00A9055F"/>
    <w:rsid w:val="00A905F0"/>
    <w:rsid w:val="00A9085B"/>
    <w:rsid w:val="00A9096E"/>
    <w:rsid w:val="00A90B30"/>
    <w:rsid w:val="00A90D68"/>
    <w:rsid w:val="00A90FF1"/>
    <w:rsid w:val="00A911C5"/>
    <w:rsid w:val="00A912B9"/>
    <w:rsid w:val="00A91391"/>
    <w:rsid w:val="00A914D2"/>
    <w:rsid w:val="00A91536"/>
    <w:rsid w:val="00A91657"/>
    <w:rsid w:val="00A9178C"/>
    <w:rsid w:val="00A91A19"/>
    <w:rsid w:val="00A91A5B"/>
    <w:rsid w:val="00A91AEE"/>
    <w:rsid w:val="00A91D20"/>
    <w:rsid w:val="00A91D65"/>
    <w:rsid w:val="00A91ECC"/>
    <w:rsid w:val="00A91F06"/>
    <w:rsid w:val="00A92042"/>
    <w:rsid w:val="00A92063"/>
    <w:rsid w:val="00A92353"/>
    <w:rsid w:val="00A9239E"/>
    <w:rsid w:val="00A923A5"/>
    <w:rsid w:val="00A92440"/>
    <w:rsid w:val="00A926E5"/>
    <w:rsid w:val="00A92772"/>
    <w:rsid w:val="00A927CD"/>
    <w:rsid w:val="00A9291F"/>
    <w:rsid w:val="00A92A14"/>
    <w:rsid w:val="00A92A3A"/>
    <w:rsid w:val="00A92A98"/>
    <w:rsid w:val="00A92B23"/>
    <w:rsid w:val="00A92CE2"/>
    <w:rsid w:val="00A92D87"/>
    <w:rsid w:val="00A93060"/>
    <w:rsid w:val="00A930F5"/>
    <w:rsid w:val="00A932E2"/>
    <w:rsid w:val="00A934E1"/>
    <w:rsid w:val="00A9357D"/>
    <w:rsid w:val="00A93588"/>
    <w:rsid w:val="00A935D8"/>
    <w:rsid w:val="00A936C6"/>
    <w:rsid w:val="00A93719"/>
    <w:rsid w:val="00A9388E"/>
    <w:rsid w:val="00A93944"/>
    <w:rsid w:val="00A93987"/>
    <w:rsid w:val="00A93A98"/>
    <w:rsid w:val="00A93ED8"/>
    <w:rsid w:val="00A93F62"/>
    <w:rsid w:val="00A941D2"/>
    <w:rsid w:val="00A942AA"/>
    <w:rsid w:val="00A94524"/>
    <w:rsid w:val="00A94591"/>
    <w:rsid w:val="00A946BD"/>
    <w:rsid w:val="00A947B6"/>
    <w:rsid w:val="00A947BC"/>
    <w:rsid w:val="00A94957"/>
    <w:rsid w:val="00A94983"/>
    <w:rsid w:val="00A94A0C"/>
    <w:rsid w:val="00A94BE6"/>
    <w:rsid w:val="00A94C13"/>
    <w:rsid w:val="00A94E4D"/>
    <w:rsid w:val="00A94E9E"/>
    <w:rsid w:val="00A94F99"/>
    <w:rsid w:val="00A950E1"/>
    <w:rsid w:val="00A952ED"/>
    <w:rsid w:val="00A95536"/>
    <w:rsid w:val="00A95550"/>
    <w:rsid w:val="00A9561F"/>
    <w:rsid w:val="00A95686"/>
    <w:rsid w:val="00A956A0"/>
    <w:rsid w:val="00A957A8"/>
    <w:rsid w:val="00A95A74"/>
    <w:rsid w:val="00A95A94"/>
    <w:rsid w:val="00A95E8B"/>
    <w:rsid w:val="00A95E98"/>
    <w:rsid w:val="00A95F02"/>
    <w:rsid w:val="00A95F14"/>
    <w:rsid w:val="00A9609E"/>
    <w:rsid w:val="00A9611E"/>
    <w:rsid w:val="00A96175"/>
    <w:rsid w:val="00A9621C"/>
    <w:rsid w:val="00A9623D"/>
    <w:rsid w:val="00A96423"/>
    <w:rsid w:val="00A96711"/>
    <w:rsid w:val="00A96866"/>
    <w:rsid w:val="00A96938"/>
    <w:rsid w:val="00A96A13"/>
    <w:rsid w:val="00A96AC9"/>
    <w:rsid w:val="00A96BD2"/>
    <w:rsid w:val="00A96CBA"/>
    <w:rsid w:val="00A96F4E"/>
    <w:rsid w:val="00A970F9"/>
    <w:rsid w:val="00A971FD"/>
    <w:rsid w:val="00A9728B"/>
    <w:rsid w:val="00A97386"/>
    <w:rsid w:val="00A97393"/>
    <w:rsid w:val="00A97460"/>
    <w:rsid w:val="00A975DA"/>
    <w:rsid w:val="00A97650"/>
    <w:rsid w:val="00A976F8"/>
    <w:rsid w:val="00A9777D"/>
    <w:rsid w:val="00A97913"/>
    <w:rsid w:val="00A97B57"/>
    <w:rsid w:val="00A97CA4"/>
    <w:rsid w:val="00A97D77"/>
    <w:rsid w:val="00A97EE2"/>
    <w:rsid w:val="00AA004C"/>
    <w:rsid w:val="00AA01D7"/>
    <w:rsid w:val="00AA01DB"/>
    <w:rsid w:val="00AA020C"/>
    <w:rsid w:val="00AA0368"/>
    <w:rsid w:val="00AA077F"/>
    <w:rsid w:val="00AA08DE"/>
    <w:rsid w:val="00AA08FD"/>
    <w:rsid w:val="00AA0A29"/>
    <w:rsid w:val="00AA0B01"/>
    <w:rsid w:val="00AA0C8E"/>
    <w:rsid w:val="00AA0D60"/>
    <w:rsid w:val="00AA0D9C"/>
    <w:rsid w:val="00AA0F95"/>
    <w:rsid w:val="00AA0FDA"/>
    <w:rsid w:val="00AA101B"/>
    <w:rsid w:val="00AA11F1"/>
    <w:rsid w:val="00AA157D"/>
    <w:rsid w:val="00AA16A2"/>
    <w:rsid w:val="00AA1707"/>
    <w:rsid w:val="00AA1715"/>
    <w:rsid w:val="00AA1899"/>
    <w:rsid w:val="00AA19BC"/>
    <w:rsid w:val="00AA1BA1"/>
    <w:rsid w:val="00AA1C53"/>
    <w:rsid w:val="00AA1DF4"/>
    <w:rsid w:val="00AA1F11"/>
    <w:rsid w:val="00AA20B9"/>
    <w:rsid w:val="00AA20E6"/>
    <w:rsid w:val="00AA2300"/>
    <w:rsid w:val="00AA2495"/>
    <w:rsid w:val="00AA24D5"/>
    <w:rsid w:val="00AA2514"/>
    <w:rsid w:val="00AA27BC"/>
    <w:rsid w:val="00AA27E5"/>
    <w:rsid w:val="00AA2BF8"/>
    <w:rsid w:val="00AA2C0E"/>
    <w:rsid w:val="00AA2E2C"/>
    <w:rsid w:val="00AA2F30"/>
    <w:rsid w:val="00AA305C"/>
    <w:rsid w:val="00AA3097"/>
    <w:rsid w:val="00AA31A1"/>
    <w:rsid w:val="00AA31D2"/>
    <w:rsid w:val="00AA32A9"/>
    <w:rsid w:val="00AA334E"/>
    <w:rsid w:val="00AA3470"/>
    <w:rsid w:val="00AA3544"/>
    <w:rsid w:val="00AA36E0"/>
    <w:rsid w:val="00AA3867"/>
    <w:rsid w:val="00AA3956"/>
    <w:rsid w:val="00AA39C4"/>
    <w:rsid w:val="00AA3A6E"/>
    <w:rsid w:val="00AA3AC3"/>
    <w:rsid w:val="00AA3C39"/>
    <w:rsid w:val="00AA3CA8"/>
    <w:rsid w:val="00AA40B5"/>
    <w:rsid w:val="00AA4121"/>
    <w:rsid w:val="00AA419D"/>
    <w:rsid w:val="00AA443E"/>
    <w:rsid w:val="00AA4454"/>
    <w:rsid w:val="00AA4503"/>
    <w:rsid w:val="00AA452B"/>
    <w:rsid w:val="00AA462C"/>
    <w:rsid w:val="00AA47AC"/>
    <w:rsid w:val="00AA47D8"/>
    <w:rsid w:val="00AA4902"/>
    <w:rsid w:val="00AA4968"/>
    <w:rsid w:val="00AA49E0"/>
    <w:rsid w:val="00AA4A01"/>
    <w:rsid w:val="00AA4A0F"/>
    <w:rsid w:val="00AA4AC9"/>
    <w:rsid w:val="00AA4D2F"/>
    <w:rsid w:val="00AA4D5D"/>
    <w:rsid w:val="00AA4D6B"/>
    <w:rsid w:val="00AA533C"/>
    <w:rsid w:val="00AA546F"/>
    <w:rsid w:val="00AA5677"/>
    <w:rsid w:val="00AA59E7"/>
    <w:rsid w:val="00AA5B56"/>
    <w:rsid w:val="00AA5BFB"/>
    <w:rsid w:val="00AA5E16"/>
    <w:rsid w:val="00AA5E78"/>
    <w:rsid w:val="00AA5F3A"/>
    <w:rsid w:val="00AA62F4"/>
    <w:rsid w:val="00AA6323"/>
    <w:rsid w:val="00AA650C"/>
    <w:rsid w:val="00AA6536"/>
    <w:rsid w:val="00AA66C9"/>
    <w:rsid w:val="00AA66DE"/>
    <w:rsid w:val="00AA676F"/>
    <w:rsid w:val="00AA6A25"/>
    <w:rsid w:val="00AA6A26"/>
    <w:rsid w:val="00AA6A52"/>
    <w:rsid w:val="00AA6C09"/>
    <w:rsid w:val="00AA6CAB"/>
    <w:rsid w:val="00AA6CCB"/>
    <w:rsid w:val="00AA6D39"/>
    <w:rsid w:val="00AA6D55"/>
    <w:rsid w:val="00AA6D71"/>
    <w:rsid w:val="00AA6E5E"/>
    <w:rsid w:val="00AA6FB7"/>
    <w:rsid w:val="00AA6FEF"/>
    <w:rsid w:val="00AA710D"/>
    <w:rsid w:val="00AA71E8"/>
    <w:rsid w:val="00AA7230"/>
    <w:rsid w:val="00AA72DE"/>
    <w:rsid w:val="00AA7403"/>
    <w:rsid w:val="00AA7449"/>
    <w:rsid w:val="00AA74F7"/>
    <w:rsid w:val="00AA7571"/>
    <w:rsid w:val="00AA758E"/>
    <w:rsid w:val="00AA76E1"/>
    <w:rsid w:val="00AA77BB"/>
    <w:rsid w:val="00AA77DB"/>
    <w:rsid w:val="00AA78E1"/>
    <w:rsid w:val="00AA790E"/>
    <w:rsid w:val="00AA7A00"/>
    <w:rsid w:val="00AA7AEF"/>
    <w:rsid w:val="00AA7BF1"/>
    <w:rsid w:val="00AA7E92"/>
    <w:rsid w:val="00AA7FE1"/>
    <w:rsid w:val="00AB0009"/>
    <w:rsid w:val="00AB0024"/>
    <w:rsid w:val="00AB0147"/>
    <w:rsid w:val="00AB040A"/>
    <w:rsid w:val="00AB071F"/>
    <w:rsid w:val="00AB082D"/>
    <w:rsid w:val="00AB0935"/>
    <w:rsid w:val="00AB0A59"/>
    <w:rsid w:val="00AB0BA3"/>
    <w:rsid w:val="00AB0CC4"/>
    <w:rsid w:val="00AB0E00"/>
    <w:rsid w:val="00AB0F23"/>
    <w:rsid w:val="00AB102D"/>
    <w:rsid w:val="00AB1205"/>
    <w:rsid w:val="00AB1299"/>
    <w:rsid w:val="00AB13B3"/>
    <w:rsid w:val="00AB13D2"/>
    <w:rsid w:val="00AB146D"/>
    <w:rsid w:val="00AB14E6"/>
    <w:rsid w:val="00AB1501"/>
    <w:rsid w:val="00AB1A46"/>
    <w:rsid w:val="00AB1A6C"/>
    <w:rsid w:val="00AB1A80"/>
    <w:rsid w:val="00AB1A91"/>
    <w:rsid w:val="00AB1B18"/>
    <w:rsid w:val="00AB1C30"/>
    <w:rsid w:val="00AB1D1A"/>
    <w:rsid w:val="00AB1DB8"/>
    <w:rsid w:val="00AB1E2F"/>
    <w:rsid w:val="00AB1E4C"/>
    <w:rsid w:val="00AB1ED9"/>
    <w:rsid w:val="00AB20FA"/>
    <w:rsid w:val="00AB20FB"/>
    <w:rsid w:val="00AB210D"/>
    <w:rsid w:val="00AB2212"/>
    <w:rsid w:val="00AB224B"/>
    <w:rsid w:val="00AB2498"/>
    <w:rsid w:val="00AB24A2"/>
    <w:rsid w:val="00AB24BC"/>
    <w:rsid w:val="00AB2553"/>
    <w:rsid w:val="00AB256B"/>
    <w:rsid w:val="00AB2576"/>
    <w:rsid w:val="00AB26C4"/>
    <w:rsid w:val="00AB2783"/>
    <w:rsid w:val="00AB27F6"/>
    <w:rsid w:val="00AB2921"/>
    <w:rsid w:val="00AB297A"/>
    <w:rsid w:val="00AB2ADE"/>
    <w:rsid w:val="00AB2B0C"/>
    <w:rsid w:val="00AB2CD2"/>
    <w:rsid w:val="00AB2D8A"/>
    <w:rsid w:val="00AB2F59"/>
    <w:rsid w:val="00AB307C"/>
    <w:rsid w:val="00AB3194"/>
    <w:rsid w:val="00AB3233"/>
    <w:rsid w:val="00AB325C"/>
    <w:rsid w:val="00AB32BE"/>
    <w:rsid w:val="00AB3376"/>
    <w:rsid w:val="00AB3410"/>
    <w:rsid w:val="00AB345F"/>
    <w:rsid w:val="00AB34DA"/>
    <w:rsid w:val="00AB35B9"/>
    <w:rsid w:val="00AB363C"/>
    <w:rsid w:val="00AB380D"/>
    <w:rsid w:val="00AB381B"/>
    <w:rsid w:val="00AB3870"/>
    <w:rsid w:val="00AB3968"/>
    <w:rsid w:val="00AB3C8F"/>
    <w:rsid w:val="00AB3EAF"/>
    <w:rsid w:val="00AB3EB5"/>
    <w:rsid w:val="00AB3EF7"/>
    <w:rsid w:val="00AB4336"/>
    <w:rsid w:val="00AB45FF"/>
    <w:rsid w:val="00AB46CA"/>
    <w:rsid w:val="00AB4729"/>
    <w:rsid w:val="00AB4774"/>
    <w:rsid w:val="00AB48A6"/>
    <w:rsid w:val="00AB48C8"/>
    <w:rsid w:val="00AB49EE"/>
    <w:rsid w:val="00AB4A64"/>
    <w:rsid w:val="00AB4A68"/>
    <w:rsid w:val="00AB4BDC"/>
    <w:rsid w:val="00AB4C45"/>
    <w:rsid w:val="00AB4CC1"/>
    <w:rsid w:val="00AB4D5C"/>
    <w:rsid w:val="00AB4E1E"/>
    <w:rsid w:val="00AB4F27"/>
    <w:rsid w:val="00AB514D"/>
    <w:rsid w:val="00AB519F"/>
    <w:rsid w:val="00AB5464"/>
    <w:rsid w:val="00AB54C8"/>
    <w:rsid w:val="00AB5634"/>
    <w:rsid w:val="00AB5765"/>
    <w:rsid w:val="00AB5806"/>
    <w:rsid w:val="00AB5868"/>
    <w:rsid w:val="00AB58BD"/>
    <w:rsid w:val="00AB595D"/>
    <w:rsid w:val="00AB5AE6"/>
    <w:rsid w:val="00AB5C00"/>
    <w:rsid w:val="00AB5C0E"/>
    <w:rsid w:val="00AB5C30"/>
    <w:rsid w:val="00AB5C37"/>
    <w:rsid w:val="00AB5C3A"/>
    <w:rsid w:val="00AB5D29"/>
    <w:rsid w:val="00AB5D64"/>
    <w:rsid w:val="00AB5E35"/>
    <w:rsid w:val="00AB5ECE"/>
    <w:rsid w:val="00AB60AD"/>
    <w:rsid w:val="00AB6116"/>
    <w:rsid w:val="00AB61BE"/>
    <w:rsid w:val="00AB61F2"/>
    <w:rsid w:val="00AB621F"/>
    <w:rsid w:val="00AB62F9"/>
    <w:rsid w:val="00AB6343"/>
    <w:rsid w:val="00AB6AE6"/>
    <w:rsid w:val="00AB6C29"/>
    <w:rsid w:val="00AB6C67"/>
    <w:rsid w:val="00AB6C8B"/>
    <w:rsid w:val="00AB6CF3"/>
    <w:rsid w:val="00AB6D72"/>
    <w:rsid w:val="00AB6FD9"/>
    <w:rsid w:val="00AB6FF2"/>
    <w:rsid w:val="00AB706E"/>
    <w:rsid w:val="00AB70B8"/>
    <w:rsid w:val="00AB710B"/>
    <w:rsid w:val="00AB71B4"/>
    <w:rsid w:val="00AB71C6"/>
    <w:rsid w:val="00AB72C5"/>
    <w:rsid w:val="00AB72E0"/>
    <w:rsid w:val="00AB7311"/>
    <w:rsid w:val="00AB74B1"/>
    <w:rsid w:val="00AB7505"/>
    <w:rsid w:val="00AB7581"/>
    <w:rsid w:val="00AB7682"/>
    <w:rsid w:val="00AB76E2"/>
    <w:rsid w:val="00AB7794"/>
    <w:rsid w:val="00AB780D"/>
    <w:rsid w:val="00AB79A1"/>
    <w:rsid w:val="00AB79B9"/>
    <w:rsid w:val="00AB7C4B"/>
    <w:rsid w:val="00AB7F5D"/>
    <w:rsid w:val="00AC0016"/>
    <w:rsid w:val="00AC002F"/>
    <w:rsid w:val="00AC0246"/>
    <w:rsid w:val="00AC0364"/>
    <w:rsid w:val="00AC040D"/>
    <w:rsid w:val="00AC051E"/>
    <w:rsid w:val="00AC052F"/>
    <w:rsid w:val="00AC07F4"/>
    <w:rsid w:val="00AC095B"/>
    <w:rsid w:val="00AC0C12"/>
    <w:rsid w:val="00AC0C54"/>
    <w:rsid w:val="00AC0D4D"/>
    <w:rsid w:val="00AC0D53"/>
    <w:rsid w:val="00AC112D"/>
    <w:rsid w:val="00AC1154"/>
    <w:rsid w:val="00AC14F3"/>
    <w:rsid w:val="00AC155D"/>
    <w:rsid w:val="00AC15C1"/>
    <w:rsid w:val="00AC1625"/>
    <w:rsid w:val="00AC190B"/>
    <w:rsid w:val="00AC1A4B"/>
    <w:rsid w:val="00AC1ACB"/>
    <w:rsid w:val="00AC1B49"/>
    <w:rsid w:val="00AC1BFA"/>
    <w:rsid w:val="00AC1CD4"/>
    <w:rsid w:val="00AC1F51"/>
    <w:rsid w:val="00AC1F88"/>
    <w:rsid w:val="00AC1FA8"/>
    <w:rsid w:val="00AC20E8"/>
    <w:rsid w:val="00AC236B"/>
    <w:rsid w:val="00AC23C8"/>
    <w:rsid w:val="00AC2450"/>
    <w:rsid w:val="00AC251E"/>
    <w:rsid w:val="00AC25FD"/>
    <w:rsid w:val="00AC266F"/>
    <w:rsid w:val="00AC26FC"/>
    <w:rsid w:val="00AC28D3"/>
    <w:rsid w:val="00AC28ED"/>
    <w:rsid w:val="00AC2BA9"/>
    <w:rsid w:val="00AC2C59"/>
    <w:rsid w:val="00AC2C94"/>
    <w:rsid w:val="00AC2CA0"/>
    <w:rsid w:val="00AC2CB0"/>
    <w:rsid w:val="00AC2D6A"/>
    <w:rsid w:val="00AC320E"/>
    <w:rsid w:val="00AC3210"/>
    <w:rsid w:val="00AC322E"/>
    <w:rsid w:val="00AC35BF"/>
    <w:rsid w:val="00AC361D"/>
    <w:rsid w:val="00AC36B4"/>
    <w:rsid w:val="00AC36D1"/>
    <w:rsid w:val="00AC3782"/>
    <w:rsid w:val="00AC394A"/>
    <w:rsid w:val="00AC39A6"/>
    <w:rsid w:val="00AC39ED"/>
    <w:rsid w:val="00AC3B54"/>
    <w:rsid w:val="00AC3BFF"/>
    <w:rsid w:val="00AC3CA7"/>
    <w:rsid w:val="00AC3CFE"/>
    <w:rsid w:val="00AC3D20"/>
    <w:rsid w:val="00AC3DF3"/>
    <w:rsid w:val="00AC401D"/>
    <w:rsid w:val="00AC403E"/>
    <w:rsid w:val="00AC40DE"/>
    <w:rsid w:val="00AC4198"/>
    <w:rsid w:val="00AC42F7"/>
    <w:rsid w:val="00AC4886"/>
    <w:rsid w:val="00AC48C8"/>
    <w:rsid w:val="00AC492B"/>
    <w:rsid w:val="00AC49BE"/>
    <w:rsid w:val="00AC4D07"/>
    <w:rsid w:val="00AC4DFF"/>
    <w:rsid w:val="00AC4E3F"/>
    <w:rsid w:val="00AC4EA9"/>
    <w:rsid w:val="00AC50C0"/>
    <w:rsid w:val="00AC512D"/>
    <w:rsid w:val="00AC55E9"/>
    <w:rsid w:val="00AC570E"/>
    <w:rsid w:val="00AC57FA"/>
    <w:rsid w:val="00AC583A"/>
    <w:rsid w:val="00AC59A4"/>
    <w:rsid w:val="00AC5BE2"/>
    <w:rsid w:val="00AC5C00"/>
    <w:rsid w:val="00AC5C99"/>
    <w:rsid w:val="00AC5D4E"/>
    <w:rsid w:val="00AC5E63"/>
    <w:rsid w:val="00AC5F67"/>
    <w:rsid w:val="00AC5F83"/>
    <w:rsid w:val="00AC5FC0"/>
    <w:rsid w:val="00AC611A"/>
    <w:rsid w:val="00AC61B1"/>
    <w:rsid w:val="00AC622E"/>
    <w:rsid w:val="00AC63D8"/>
    <w:rsid w:val="00AC6530"/>
    <w:rsid w:val="00AC65BF"/>
    <w:rsid w:val="00AC6776"/>
    <w:rsid w:val="00AC682E"/>
    <w:rsid w:val="00AC682F"/>
    <w:rsid w:val="00AC684F"/>
    <w:rsid w:val="00AC68EE"/>
    <w:rsid w:val="00AC69CB"/>
    <w:rsid w:val="00AC69EB"/>
    <w:rsid w:val="00AC6A36"/>
    <w:rsid w:val="00AC6E86"/>
    <w:rsid w:val="00AC727E"/>
    <w:rsid w:val="00AC72C4"/>
    <w:rsid w:val="00AC7443"/>
    <w:rsid w:val="00AC7622"/>
    <w:rsid w:val="00AC772A"/>
    <w:rsid w:val="00AC7A8E"/>
    <w:rsid w:val="00AC7ABF"/>
    <w:rsid w:val="00AC7AF7"/>
    <w:rsid w:val="00AC7BC3"/>
    <w:rsid w:val="00AC7C49"/>
    <w:rsid w:val="00AC7E13"/>
    <w:rsid w:val="00AC7E17"/>
    <w:rsid w:val="00AC7E7C"/>
    <w:rsid w:val="00AC7E83"/>
    <w:rsid w:val="00AC7FA9"/>
    <w:rsid w:val="00AD0039"/>
    <w:rsid w:val="00AD0079"/>
    <w:rsid w:val="00AD01A1"/>
    <w:rsid w:val="00AD0267"/>
    <w:rsid w:val="00AD02EB"/>
    <w:rsid w:val="00AD0398"/>
    <w:rsid w:val="00AD0424"/>
    <w:rsid w:val="00AD087F"/>
    <w:rsid w:val="00AD08B3"/>
    <w:rsid w:val="00AD0AB9"/>
    <w:rsid w:val="00AD0AE8"/>
    <w:rsid w:val="00AD0B0F"/>
    <w:rsid w:val="00AD0D1B"/>
    <w:rsid w:val="00AD0D46"/>
    <w:rsid w:val="00AD0D88"/>
    <w:rsid w:val="00AD0D8E"/>
    <w:rsid w:val="00AD0E18"/>
    <w:rsid w:val="00AD0F43"/>
    <w:rsid w:val="00AD0F56"/>
    <w:rsid w:val="00AD0FDC"/>
    <w:rsid w:val="00AD11E0"/>
    <w:rsid w:val="00AD1330"/>
    <w:rsid w:val="00AD1431"/>
    <w:rsid w:val="00AD14E9"/>
    <w:rsid w:val="00AD15A0"/>
    <w:rsid w:val="00AD183B"/>
    <w:rsid w:val="00AD1BC3"/>
    <w:rsid w:val="00AD1C84"/>
    <w:rsid w:val="00AD1D0B"/>
    <w:rsid w:val="00AD1D51"/>
    <w:rsid w:val="00AD1D87"/>
    <w:rsid w:val="00AD1E83"/>
    <w:rsid w:val="00AD1F7D"/>
    <w:rsid w:val="00AD205C"/>
    <w:rsid w:val="00AD20F6"/>
    <w:rsid w:val="00AD2206"/>
    <w:rsid w:val="00AD2437"/>
    <w:rsid w:val="00AD2547"/>
    <w:rsid w:val="00AD2573"/>
    <w:rsid w:val="00AD25DA"/>
    <w:rsid w:val="00AD2604"/>
    <w:rsid w:val="00AD282B"/>
    <w:rsid w:val="00AD2848"/>
    <w:rsid w:val="00AD2855"/>
    <w:rsid w:val="00AD288E"/>
    <w:rsid w:val="00AD2B0D"/>
    <w:rsid w:val="00AD2DFC"/>
    <w:rsid w:val="00AD2E2E"/>
    <w:rsid w:val="00AD2ECA"/>
    <w:rsid w:val="00AD32F3"/>
    <w:rsid w:val="00AD338D"/>
    <w:rsid w:val="00AD33A2"/>
    <w:rsid w:val="00AD33C7"/>
    <w:rsid w:val="00AD34EF"/>
    <w:rsid w:val="00AD36D1"/>
    <w:rsid w:val="00AD36E1"/>
    <w:rsid w:val="00AD3813"/>
    <w:rsid w:val="00AD38D1"/>
    <w:rsid w:val="00AD3A8C"/>
    <w:rsid w:val="00AD3BBF"/>
    <w:rsid w:val="00AD3BE4"/>
    <w:rsid w:val="00AD3E58"/>
    <w:rsid w:val="00AD3E6E"/>
    <w:rsid w:val="00AD3EBD"/>
    <w:rsid w:val="00AD3F6C"/>
    <w:rsid w:val="00AD40C4"/>
    <w:rsid w:val="00AD432A"/>
    <w:rsid w:val="00AD439A"/>
    <w:rsid w:val="00AD44CD"/>
    <w:rsid w:val="00AD4532"/>
    <w:rsid w:val="00AD4777"/>
    <w:rsid w:val="00AD48C3"/>
    <w:rsid w:val="00AD48E2"/>
    <w:rsid w:val="00AD48FF"/>
    <w:rsid w:val="00AD4911"/>
    <w:rsid w:val="00AD4A42"/>
    <w:rsid w:val="00AD4B2E"/>
    <w:rsid w:val="00AD4B90"/>
    <w:rsid w:val="00AD4C30"/>
    <w:rsid w:val="00AD4CE1"/>
    <w:rsid w:val="00AD4EA3"/>
    <w:rsid w:val="00AD4F23"/>
    <w:rsid w:val="00AD504B"/>
    <w:rsid w:val="00AD5078"/>
    <w:rsid w:val="00AD541F"/>
    <w:rsid w:val="00AD5427"/>
    <w:rsid w:val="00AD5567"/>
    <w:rsid w:val="00AD558C"/>
    <w:rsid w:val="00AD5872"/>
    <w:rsid w:val="00AD58BA"/>
    <w:rsid w:val="00AD5935"/>
    <w:rsid w:val="00AD5C23"/>
    <w:rsid w:val="00AD5E5C"/>
    <w:rsid w:val="00AD5FEE"/>
    <w:rsid w:val="00AD6065"/>
    <w:rsid w:val="00AD61A7"/>
    <w:rsid w:val="00AD621A"/>
    <w:rsid w:val="00AD6864"/>
    <w:rsid w:val="00AD69D9"/>
    <w:rsid w:val="00AD6CAC"/>
    <w:rsid w:val="00AD6D48"/>
    <w:rsid w:val="00AD6E60"/>
    <w:rsid w:val="00AD6E7B"/>
    <w:rsid w:val="00AD6E94"/>
    <w:rsid w:val="00AD6FA2"/>
    <w:rsid w:val="00AD6FDF"/>
    <w:rsid w:val="00AD70A2"/>
    <w:rsid w:val="00AD7175"/>
    <w:rsid w:val="00AD7321"/>
    <w:rsid w:val="00AD7375"/>
    <w:rsid w:val="00AD7418"/>
    <w:rsid w:val="00AD74BA"/>
    <w:rsid w:val="00AD757B"/>
    <w:rsid w:val="00AD773D"/>
    <w:rsid w:val="00AD799B"/>
    <w:rsid w:val="00AD7A98"/>
    <w:rsid w:val="00AD7AE0"/>
    <w:rsid w:val="00AD7BBD"/>
    <w:rsid w:val="00AD7C9A"/>
    <w:rsid w:val="00AD7E85"/>
    <w:rsid w:val="00AD7F0A"/>
    <w:rsid w:val="00AD7F12"/>
    <w:rsid w:val="00AE0178"/>
    <w:rsid w:val="00AE021F"/>
    <w:rsid w:val="00AE0269"/>
    <w:rsid w:val="00AE0375"/>
    <w:rsid w:val="00AE0586"/>
    <w:rsid w:val="00AE06D7"/>
    <w:rsid w:val="00AE0868"/>
    <w:rsid w:val="00AE08F5"/>
    <w:rsid w:val="00AE0C5A"/>
    <w:rsid w:val="00AE0C8C"/>
    <w:rsid w:val="00AE0D24"/>
    <w:rsid w:val="00AE0D52"/>
    <w:rsid w:val="00AE0F4C"/>
    <w:rsid w:val="00AE0FAD"/>
    <w:rsid w:val="00AE1005"/>
    <w:rsid w:val="00AE1404"/>
    <w:rsid w:val="00AE14F9"/>
    <w:rsid w:val="00AE1559"/>
    <w:rsid w:val="00AE1627"/>
    <w:rsid w:val="00AE1648"/>
    <w:rsid w:val="00AE1797"/>
    <w:rsid w:val="00AE18C5"/>
    <w:rsid w:val="00AE194B"/>
    <w:rsid w:val="00AE1A7B"/>
    <w:rsid w:val="00AE1A9D"/>
    <w:rsid w:val="00AE1AE1"/>
    <w:rsid w:val="00AE1B12"/>
    <w:rsid w:val="00AE1B37"/>
    <w:rsid w:val="00AE1BEC"/>
    <w:rsid w:val="00AE1CDD"/>
    <w:rsid w:val="00AE1D06"/>
    <w:rsid w:val="00AE1DFC"/>
    <w:rsid w:val="00AE1E88"/>
    <w:rsid w:val="00AE1F49"/>
    <w:rsid w:val="00AE21E8"/>
    <w:rsid w:val="00AE225F"/>
    <w:rsid w:val="00AE228A"/>
    <w:rsid w:val="00AE2470"/>
    <w:rsid w:val="00AE248F"/>
    <w:rsid w:val="00AE24FA"/>
    <w:rsid w:val="00AE2795"/>
    <w:rsid w:val="00AE27BA"/>
    <w:rsid w:val="00AE27E4"/>
    <w:rsid w:val="00AE29FB"/>
    <w:rsid w:val="00AE2C3A"/>
    <w:rsid w:val="00AE2D5D"/>
    <w:rsid w:val="00AE2E9C"/>
    <w:rsid w:val="00AE320D"/>
    <w:rsid w:val="00AE3210"/>
    <w:rsid w:val="00AE324B"/>
    <w:rsid w:val="00AE3371"/>
    <w:rsid w:val="00AE338E"/>
    <w:rsid w:val="00AE33C5"/>
    <w:rsid w:val="00AE34B2"/>
    <w:rsid w:val="00AE36A1"/>
    <w:rsid w:val="00AE3776"/>
    <w:rsid w:val="00AE390D"/>
    <w:rsid w:val="00AE3E8D"/>
    <w:rsid w:val="00AE426F"/>
    <w:rsid w:val="00AE4586"/>
    <w:rsid w:val="00AE4631"/>
    <w:rsid w:val="00AE486A"/>
    <w:rsid w:val="00AE4951"/>
    <w:rsid w:val="00AE4CCC"/>
    <w:rsid w:val="00AE4DF5"/>
    <w:rsid w:val="00AE5205"/>
    <w:rsid w:val="00AE5206"/>
    <w:rsid w:val="00AE52B2"/>
    <w:rsid w:val="00AE5326"/>
    <w:rsid w:val="00AE546A"/>
    <w:rsid w:val="00AE5508"/>
    <w:rsid w:val="00AE55D9"/>
    <w:rsid w:val="00AE561B"/>
    <w:rsid w:val="00AE5A19"/>
    <w:rsid w:val="00AE5AF5"/>
    <w:rsid w:val="00AE5BD2"/>
    <w:rsid w:val="00AE5C97"/>
    <w:rsid w:val="00AE5D30"/>
    <w:rsid w:val="00AE5E45"/>
    <w:rsid w:val="00AE5EDC"/>
    <w:rsid w:val="00AE5EF5"/>
    <w:rsid w:val="00AE6186"/>
    <w:rsid w:val="00AE618C"/>
    <w:rsid w:val="00AE6203"/>
    <w:rsid w:val="00AE6257"/>
    <w:rsid w:val="00AE67DA"/>
    <w:rsid w:val="00AE68F1"/>
    <w:rsid w:val="00AE69C2"/>
    <w:rsid w:val="00AE6F3E"/>
    <w:rsid w:val="00AE6FFD"/>
    <w:rsid w:val="00AE717D"/>
    <w:rsid w:val="00AE71A4"/>
    <w:rsid w:val="00AE740F"/>
    <w:rsid w:val="00AE7489"/>
    <w:rsid w:val="00AE748C"/>
    <w:rsid w:val="00AE7541"/>
    <w:rsid w:val="00AE763C"/>
    <w:rsid w:val="00AE76CD"/>
    <w:rsid w:val="00AE7768"/>
    <w:rsid w:val="00AE7965"/>
    <w:rsid w:val="00AE7A49"/>
    <w:rsid w:val="00AE7B2B"/>
    <w:rsid w:val="00AE7D43"/>
    <w:rsid w:val="00AE7FBB"/>
    <w:rsid w:val="00AF018B"/>
    <w:rsid w:val="00AF02D8"/>
    <w:rsid w:val="00AF04D3"/>
    <w:rsid w:val="00AF0520"/>
    <w:rsid w:val="00AF054E"/>
    <w:rsid w:val="00AF0601"/>
    <w:rsid w:val="00AF0644"/>
    <w:rsid w:val="00AF075C"/>
    <w:rsid w:val="00AF07C9"/>
    <w:rsid w:val="00AF0808"/>
    <w:rsid w:val="00AF083C"/>
    <w:rsid w:val="00AF0A10"/>
    <w:rsid w:val="00AF0A7A"/>
    <w:rsid w:val="00AF0DA9"/>
    <w:rsid w:val="00AF0DE0"/>
    <w:rsid w:val="00AF0E24"/>
    <w:rsid w:val="00AF0E48"/>
    <w:rsid w:val="00AF0F5D"/>
    <w:rsid w:val="00AF0FA9"/>
    <w:rsid w:val="00AF1038"/>
    <w:rsid w:val="00AF106D"/>
    <w:rsid w:val="00AF10CF"/>
    <w:rsid w:val="00AF113C"/>
    <w:rsid w:val="00AF123B"/>
    <w:rsid w:val="00AF1306"/>
    <w:rsid w:val="00AF1552"/>
    <w:rsid w:val="00AF1609"/>
    <w:rsid w:val="00AF1642"/>
    <w:rsid w:val="00AF165D"/>
    <w:rsid w:val="00AF16AB"/>
    <w:rsid w:val="00AF16CE"/>
    <w:rsid w:val="00AF1842"/>
    <w:rsid w:val="00AF1C86"/>
    <w:rsid w:val="00AF1C91"/>
    <w:rsid w:val="00AF1EA7"/>
    <w:rsid w:val="00AF20F6"/>
    <w:rsid w:val="00AF2129"/>
    <w:rsid w:val="00AF23B3"/>
    <w:rsid w:val="00AF2421"/>
    <w:rsid w:val="00AF25F0"/>
    <w:rsid w:val="00AF264F"/>
    <w:rsid w:val="00AF2805"/>
    <w:rsid w:val="00AF2AD7"/>
    <w:rsid w:val="00AF2AF0"/>
    <w:rsid w:val="00AF2B8C"/>
    <w:rsid w:val="00AF2F79"/>
    <w:rsid w:val="00AF33C6"/>
    <w:rsid w:val="00AF34F9"/>
    <w:rsid w:val="00AF3513"/>
    <w:rsid w:val="00AF3695"/>
    <w:rsid w:val="00AF3698"/>
    <w:rsid w:val="00AF3781"/>
    <w:rsid w:val="00AF3796"/>
    <w:rsid w:val="00AF386B"/>
    <w:rsid w:val="00AF3AC0"/>
    <w:rsid w:val="00AF3B7E"/>
    <w:rsid w:val="00AF3C21"/>
    <w:rsid w:val="00AF3DAE"/>
    <w:rsid w:val="00AF3DE1"/>
    <w:rsid w:val="00AF3E1E"/>
    <w:rsid w:val="00AF3EA8"/>
    <w:rsid w:val="00AF4176"/>
    <w:rsid w:val="00AF42B0"/>
    <w:rsid w:val="00AF440A"/>
    <w:rsid w:val="00AF4577"/>
    <w:rsid w:val="00AF4615"/>
    <w:rsid w:val="00AF47D7"/>
    <w:rsid w:val="00AF481F"/>
    <w:rsid w:val="00AF4877"/>
    <w:rsid w:val="00AF495A"/>
    <w:rsid w:val="00AF4A7E"/>
    <w:rsid w:val="00AF4ADC"/>
    <w:rsid w:val="00AF4BD1"/>
    <w:rsid w:val="00AF4C36"/>
    <w:rsid w:val="00AF5284"/>
    <w:rsid w:val="00AF52B9"/>
    <w:rsid w:val="00AF5327"/>
    <w:rsid w:val="00AF532E"/>
    <w:rsid w:val="00AF53C3"/>
    <w:rsid w:val="00AF54D3"/>
    <w:rsid w:val="00AF5688"/>
    <w:rsid w:val="00AF56D8"/>
    <w:rsid w:val="00AF5949"/>
    <w:rsid w:val="00AF594F"/>
    <w:rsid w:val="00AF5953"/>
    <w:rsid w:val="00AF5BAF"/>
    <w:rsid w:val="00AF5D81"/>
    <w:rsid w:val="00AF60F1"/>
    <w:rsid w:val="00AF613A"/>
    <w:rsid w:val="00AF61CC"/>
    <w:rsid w:val="00AF6372"/>
    <w:rsid w:val="00AF6448"/>
    <w:rsid w:val="00AF6551"/>
    <w:rsid w:val="00AF655D"/>
    <w:rsid w:val="00AF65A4"/>
    <w:rsid w:val="00AF65FA"/>
    <w:rsid w:val="00AF673D"/>
    <w:rsid w:val="00AF67B4"/>
    <w:rsid w:val="00AF69CC"/>
    <w:rsid w:val="00AF6AC9"/>
    <w:rsid w:val="00AF6AD2"/>
    <w:rsid w:val="00AF6AF0"/>
    <w:rsid w:val="00AF6E5C"/>
    <w:rsid w:val="00AF6EBC"/>
    <w:rsid w:val="00AF6FDB"/>
    <w:rsid w:val="00AF70BD"/>
    <w:rsid w:val="00AF7168"/>
    <w:rsid w:val="00AF720D"/>
    <w:rsid w:val="00AF721D"/>
    <w:rsid w:val="00AF7252"/>
    <w:rsid w:val="00AF7486"/>
    <w:rsid w:val="00AF74A6"/>
    <w:rsid w:val="00AF7509"/>
    <w:rsid w:val="00AF7544"/>
    <w:rsid w:val="00AF75EA"/>
    <w:rsid w:val="00AF7835"/>
    <w:rsid w:val="00AF783D"/>
    <w:rsid w:val="00AF78E8"/>
    <w:rsid w:val="00AF79C0"/>
    <w:rsid w:val="00AF7B09"/>
    <w:rsid w:val="00AF7B57"/>
    <w:rsid w:val="00AF7B9F"/>
    <w:rsid w:val="00AF7D00"/>
    <w:rsid w:val="00AF7D25"/>
    <w:rsid w:val="00AF7D49"/>
    <w:rsid w:val="00AF7D83"/>
    <w:rsid w:val="00AF7D9C"/>
    <w:rsid w:val="00AF7DA6"/>
    <w:rsid w:val="00AF7EFA"/>
    <w:rsid w:val="00AF7F54"/>
    <w:rsid w:val="00B0018D"/>
    <w:rsid w:val="00B001F3"/>
    <w:rsid w:val="00B0030A"/>
    <w:rsid w:val="00B00399"/>
    <w:rsid w:val="00B003B1"/>
    <w:rsid w:val="00B0046C"/>
    <w:rsid w:val="00B0048E"/>
    <w:rsid w:val="00B0049D"/>
    <w:rsid w:val="00B005AB"/>
    <w:rsid w:val="00B00614"/>
    <w:rsid w:val="00B00705"/>
    <w:rsid w:val="00B00860"/>
    <w:rsid w:val="00B008F3"/>
    <w:rsid w:val="00B00A2E"/>
    <w:rsid w:val="00B00A6A"/>
    <w:rsid w:val="00B00A9A"/>
    <w:rsid w:val="00B00D03"/>
    <w:rsid w:val="00B00D48"/>
    <w:rsid w:val="00B00E04"/>
    <w:rsid w:val="00B00E0B"/>
    <w:rsid w:val="00B00E4D"/>
    <w:rsid w:val="00B01167"/>
    <w:rsid w:val="00B011E8"/>
    <w:rsid w:val="00B013B4"/>
    <w:rsid w:val="00B013BD"/>
    <w:rsid w:val="00B013D9"/>
    <w:rsid w:val="00B015EF"/>
    <w:rsid w:val="00B016C9"/>
    <w:rsid w:val="00B0180E"/>
    <w:rsid w:val="00B01813"/>
    <w:rsid w:val="00B01A1E"/>
    <w:rsid w:val="00B01DD3"/>
    <w:rsid w:val="00B01E6F"/>
    <w:rsid w:val="00B02025"/>
    <w:rsid w:val="00B0205C"/>
    <w:rsid w:val="00B022AF"/>
    <w:rsid w:val="00B022D3"/>
    <w:rsid w:val="00B0236B"/>
    <w:rsid w:val="00B02382"/>
    <w:rsid w:val="00B0240E"/>
    <w:rsid w:val="00B02590"/>
    <w:rsid w:val="00B02779"/>
    <w:rsid w:val="00B02B74"/>
    <w:rsid w:val="00B02CA2"/>
    <w:rsid w:val="00B02D79"/>
    <w:rsid w:val="00B02E85"/>
    <w:rsid w:val="00B02FDE"/>
    <w:rsid w:val="00B031D7"/>
    <w:rsid w:val="00B032A1"/>
    <w:rsid w:val="00B03337"/>
    <w:rsid w:val="00B03561"/>
    <w:rsid w:val="00B036C3"/>
    <w:rsid w:val="00B037EF"/>
    <w:rsid w:val="00B039EC"/>
    <w:rsid w:val="00B039F4"/>
    <w:rsid w:val="00B03B14"/>
    <w:rsid w:val="00B03B36"/>
    <w:rsid w:val="00B03BAE"/>
    <w:rsid w:val="00B03D7C"/>
    <w:rsid w:val="00B03DE4"/>
    <w:rsid w:val="00B03E83"/>
    <w:rsid w:val="00B03EE0"/>
    <w:rsid w:val="00B03FA0"/>
    <w:rsid w:val="00B03FE8"/>
    <w:rsid w:val="00B0403A"/>
    <w:rsid w:val="00B041EE"/>
    <w:rsid w:val="00B042AC"/>
    <w:rsid w:val="00B04382"/>
    <w:rsid w:val="00B04388"/>
    <w:rsid w:val="00B0440A"/>
    <w:rsid w:val="00B04561"/>
    <w:rsid w:val="00B046BD"/>
    <w:rsid w:val="00B047FC"/>
    <w:rsid w:val="00B0484D"/>
    <w:rsid w:val="00B04A8E"/>
    <w:rsid w:val="00B04AF4"/>
    <w:rsid w:val="00B04CEB"/>
    <w:rsid w:val="00B04D71"/>
    <w:rsid w:val="00B04EBF"/>
    <w:rsid w:val="00B04F7A"/>
    <w:rsid w:val="00B05209"/>
    <w:rsid w:val="00B05396"/>
    <w:rsid w:val="00B053D6"/>
    <w:rsid w:val="00B05417"/>
    <w:rsid w:val="00B0541B"/>
    <w:rsid w:val="00B05445"/>
    <w:rsid w:val="00B05504"/>
    <w:rsid w:val="00B057F1"/>
    <w:rsid w:val="00B0586B"/>
    <w:rsid w:val="00B058F5"/>
    <w:rsid w:val="00B0594C"/>
    <w:rsid w:val="00B059EE"/>
    <w:rsid w:val="00B05AA0"/>
    <w:rsid w:val="00B05D7F"/>
    <w:rsid w:val="00B05E96"/>
    <w:rsid w:val="00B06296"/>
    <w:rsid w:val="00B062A3"/>
    <w:rsid w:val="00B063A0"/>
    <w:rsid w:val="00B0640F"/>
    <w:rsid w:val="00B06505"/>
    <w:rsid w:val="00B065A2"/>
    <w:rsid w:val="00B06859"/>
    <w:rsid w:val="00B06977"/>
    <w:rsid w:val="00B06AF9"/>
    <w:rsid w:val="00B06C52"/>
    <w:rsid w:val="00B07183"/>
    <w:rsid w:val="00B07259"/>
    <w:rsid w:val="00B07456"/>
    <w:rsid w:val="00B0746D"/>
    <w:rsid w:val="00B074E3"/>
    <w:rsid w:val="00B077FC"/>
    <w:rsid w:val="00B078CA"/>
    <w:rsid w:val="00B07984"/>
    <w:rsid w:val="00B079FA"/>
    <w:rsid w:val="00B07B07"/>
    <w:rsid w:val="00B07BAA"/>
    <w:rsid w:val="00B07D4C"/>
    <w:rsid w:val="00B1004A"/>
    <w:rsid w:val="00B1011F"/>
    <w:rsid w:val="00B1028D"/>
    <w:rsid w:val="00B102AA"/>
    <w:rsid w:val="00B102F8"/>
    <w:rsid w:val="00B1042E"/>
    <w:rsid w:val="00B1058C"/>
    <w:rsid w:val="00B105B9"/>
    <w:rsid w:val="00B105BF"/>
    <w:rsid w:val="00B105CA"/>
    <w:rsid w:val="00B10770"/>
    <w:rsid w:val="00B1085E"/>
    <w:rsid w:val="00B10A7D"/>
    <w:rsid w:val="00B10BC5"/>
    <w:rsid w:val="00B10C3B"/>
    <w:rsid w:val="00B11045"/>
    <w:rsid w:val="00B110C4"/>
    <w:rsid w:val="00B1124F"/>
    <w:rsid w:val="00B11325"/>
    <w:rsid w:val="00B114B5"/>
    <w:rsid w:val="00B11684"/>
    <w:rsid w:val="00B117BB"/>
    <w:rsid w:val="00B1182C"/>
    <w:rsid w:val="00B119CA"/>
    <w:rsid w:val="00B119E8"/>
    <w:rsid w:val="00B11B56"/>
    <w:rsid w:val="00B11C07"/>
    <w:rsid w:val="00B11D05"/>
    <w:rsid w:val="00B11EFC"/>
    <w:rsid w:val="00B11F76"/>
    <w:rsid w:val="00B12092"/>
    <w:rsid w:val="00B12271"/>
    <w:rsid w:val="00B122B2"/>
    <w:rsid w:val="00B1235F"/>
    <w:rsid w:val="00B123C2"/>
    <w:rsid w:val="00B1246C"/>
    <w:rsid w:val="00B124CD"/>
    <w:rsid w:val="00B12708"/>
    <w:rsid w:val="00B12892"/>
    <w:rsid w:val="00B128EA"/>
    <w:rsid w:val="00B129EB"/>
    <w:rsid w:val="00B12B09"/>
    <w:rsid w:val="00B12E19"/>
    <w:rsid w:val="00B12F1C"/>
    <w:rsid w:val="00B12F37"/>
    <w:rsid w:val="00B12F9F"/>
    <w:rsid w:val="00B13078"/>
    <w:rsid w:val="00B130AA"/>
    <w:rsid w:val="00B130D6"/>
    <w:rsid w:val="00B1316B"/>
    <w:rsid w:val="00B13313"/>
    <w:rsid w:val="00B13387"/>
    <w:rsid w:val="00B13393"/>
    <w:rsid w:val="00B13528"/>
    <w:rsid w:val="00B13533"/>
    <w:rsid w:val="00B1355F"/>
    <w:rsid w:val="00B13824"/>
    <w:rsid w:val="00B13952"/>
    <w:rsid w:val="00B139A1"/>
    <w:rsid w:val="00B13A42"/>
    <w:rsid w:val="00B13B87"/>
    <w:rsid w:val="00B13C0A"/>
    <w:rsid w:val="00B13CB7"/>
    <w:rsid w:val="00B13F4E"/>
    <w:rsid w:val="00B13F5D"/>
    <w:rsid w:val="00B13F97"/>
    <w:rsid w:val="00B13FCC"/>
    <w:rsid w:val="00B14167"/>
    <w:rsid w:val="00B141B5"/>
    <w:rsid w:val="00B141C5"/>
    <w:rsid w:val="00B142E9"/>
    <w:rsid w:val="00B143C7"/>
    <w:rsid w:val="00B143DD"/>
    <w:rsid w:val="00B1447F"/>
    <w:rsid w:val="00B144CF"/>
    <w:rsid w:val="00B149D6"/>
    <w:rsid w:val="00B149E6"/>
    <w:rsid w:val="00B14A90"/>
    <w:rsid w:val="00B14B91"/>
    <w:rsid w:val="00B14B9C"/>
    <w:rsid w:val="00B14C1E"/>
    <w:rsid w:val="00B14EB2"/>
    <w:rsid w:val="00B14EF7"/>
    <w:rsid w:val="00B14FF8"/>
    <w:rsid w:val="00B1511E"/>
    <w:rsid w:val="00B151C5"/>
    <w:rsid w:val="00B15269"/>
    <w:rsid w:val="00B1527B"/>
    <w:rsid w:val="00B155AB"/>
    <w:rsid w:val="00B15615"/>
    <w:rsid w:val="00B15722"/>
    <w:rsid w:val="00B15A47"/>
    <w:rsid w:val="00B15AB2"/>
    <w:rsid w:val="00B15AEF"/>
    <w:rsid w:val="00B15D25"/>
    <w:rsid w:val="00B15D89"/>
    <w:rsid w:val="00B15DAD"/>
    <w:rsid w:val="00B15E0D"/>
    <w:rsid w:val="00B15FC1"/>
    <w:rsid w:val="00B160B9"/>
    <w:rsid w:val="00B16193"/>
    <w:rsid w:val="00B16202"/>
    <w:rsid w:val="00B16263"/>
    <w:rsid w:val="00B1634E"/>
    <w:rsid w:val="00B16509"/>
    <w:rsid w:val="00B165D7"/>
    <w:rsid w:val="00B16630"/>
    <w:rsid w:val="00B16973"/>
    <w:rsid w:val="00B16990"/>
    <w:rsid w:val="00B169A8"/>
    <w:rsid w:val="00B169AA"/>
    <w:rsid w:val="00B16A56"/>
    <w:rsid w:val="00B16AC2"/>
    <w:rsid w:val="00B16C64"/>
    <w:rsid w:val="00B16E02"/>
    <w:rsid w:val="00B16E5A"/>
    <w:rsid w:val="00B16EE1"/>
    <w:rsid w:val="00B16EEE"/>
    <w:rsid w:val="00B16F1B"/>
    <w:rsid w:val="00B16FA0"/>
    <w:rsid w:val="00B16FAB"/>
    <w:rsid w:val="00B1703B"/>
    <w:rsid w:val="00B170A9"/>
    <w:rsid w:val="00B17163"/>
    <w:rsid w:val="00B172FB"/>
    <w:rsid w:val="00B17554"/>
    <w:rsid w:val="00B176A1"/>
    <w:rsid w:val="00B17753"/>
    <w:rsid w:val="00B1775B"/>
    <w:rsid w:val="00B1782C"/>
    <w:rsid w:val="00B178DE"/>
    <w:rsid w:val="00B17A92"/>
    <w:rsid w:val="00B17B32"/>
    <w:rsid w:val="00B17C9B"/>
    <w:rsid w:val="00B17CB6"/>
    <w:rsid w:val="00B17EFF"/>
    <w:rsid w:val="00B2037D"/>
    <w:rsid w:val="00B2039A"/>
    <w:rsid w:val="00B20543"/>
    <w:rsid w:val="00B205BE"/>
    <w:rsid w:val="00B2074B"/>
    <w:rsid w:val="00B2091C"/>
    <w:rsid w:val="00B20B37"/>
    <w:rsid w:val="00B20BE6"/>
    <w:rsid w:val="00B20D0C"/>
    <w:rsid w:val="00B20D9C"/>
    <w:rsid w:val="00B20DBD"/>
    <w:rsid w:val="00B20F30"/>
    <w:rsid w:val="00B20FAD"/>
    <w:rsid w:val="00B20FCC"/>
    <w:rsid w:val="00B2168C"/>
    <w:rsid w:val="00B21692"/>
    <w:rsid w:val="00B21781"/>
    <w:rsid w:val="00B217D0"/>
    <w:rsid w:val="00B21869"/>
    <w:rsid w:val="00B21871"/>
    <w:rsid w:val="00B2187F"/>
    <w:rsid w:val="00B21BB4"/>
    <w:rsid w:val="00B21C5E"/>
    <w:rsid w:val="00B21CF4"/>
    <w:rsid w:val="00B21D82"/>
    <w:rsid w:val="00B21DE9"/>
    <w:rsid w:val="00B21F1C"/>
    <w:rsid w:val="00B21F42"/>
    <w:rsid w:val="00B21F74"/>
    <w:rsid w:val="00B220EE"/>
    <w:rsid w:val="00B222C5"/>
    <w:rsid w:val="00B2251F"/>
    <w:rsid w:val="00B22660"/>
    <w:rsid w:val="00B226E8"/>
    <w:rsid w:val="00B22867"/>
    <w:rsid w:val="00B22957"/>
    <w:rsid w:val="00B229C1"/>
    <w:rsid w:val="00B22A63"/>
    <w:rsid w:val="00B22CCF"/>
    <w:rsid w:val="00B22E6B"/>
    <w:rsid w:val="00B22F67"/>
    <w:rsid w:val="00B23471"/>
    <w:rsid w:val="00B234F8"/>
    <w:rsid w:val="00B2356E"/>
    <w:rsid w:val="00B235AA"/>
    <w:rsid w:val="00B23704"/>
    <w:rsid w:val="00B237A4"/>
    <w:rsid w:val="00B2385E"/>
    <w:rsid w:val="00B23968"/>
    <w:rsid w:val="00B23998"/>
    <w:rsid w:val="00B23ACE"/>
    <w:rsid w:val="00B23AE7"/>
    <w:rsid w:val="00B23C85"/>
    <w:rsid w:val="00B23CE0"/>
    <w:rsid w:val="00B23CEF"/>
    <w:rsid w:val="00B23D33"/>
    <w:rsid w:val="00B23EA0"/>
    <w:rsid w:val="00B240DF"/>
    <w:rsid w:val="00B24134"/>
    <w:rsid w:val="00B2423F"/>
    <w:rsid w:val="00B24308"/>
    <w:rsid w:val="00B243F4"/>
    <w:rsid w:val="00B24424"/>
    <w:rsid w:val="00B24625"/>
    <w:rsid w:val="00B24675"/>
    <w:rsid w:val="00B2496C"/>
    <w:rsid w:val="00B24A3A"/>
    <w:rsid w:val="00B24AAE"/>
    <w:rsid w:val="00B24D42"/>
    <w:rsid w:val="00B24EF5"/>
    <w:rsid w:val="00B24F6D"/>
    <w:rsid w:val="00B2535D"/>
    <w:rsid w:val="00B2535F"/>
    <w:rsid w:val="00B253A0"/>
    <w:rsid w:val="00B25705"/>
    <w:rsid w:val="00B25715"/>
    <w:rsid w:val="00B25767"/>
    <w:rsid w:val="00B25790"/>
    <w:rsid w:val="00B257B1"/>
    <w:rsid w:val="00B25937"/>
    <w:rsid w:val="00B259BA"/>
    <w:rsid w:val="00B259E2"/>
    <w:rsid w:val="00B25A7D"/>
    <w:rsid w:val="00B25B2F"/>
    <w:rsid w:val="00B25B3D"/>
    <w:rsid w:val="00B25B84"/>
    <w:rsid w:val="00B25CE3"/>
    <w:rsid w:val="00B25D1B"/>
    <w:rsid w:val="00B25D7C"/>
    <w:rsid w:val="00B26045"/>
    <w:rsid w:val="00B2635E"/>
    <w:rsid w:val="00B263C8"/>
    <w:rsid w:val="00B263CB"/>
    <w:rsid w:val="00B26434"/>
    <w:rsid w:val="00B2644E"/>
    <w:rsid w:val="00B26489"/>
    <w:rsid w:val="00B265B1"/>
    <w:rsid w:val="00B26601"/>
    <w:rsid w:val="00B267A9"/>
    <w:rsid w:val="00B268AF"/>
    <w:rsid w:val="00B26B5F"/>
    <w:rsid w:val="00B26BA5"/>
    <w:rsid w:val="00B26C08"/>
    <w:rsid w:val="00B26C85"/>
    <w:rsid w:val="00B26C8D"/>
    <w:rsid w:val="00B26D48"/>
    <w:rsid w:val="00B26E28"/>
    <w:rsid w:val="00B26EFA"/>
    <w:rsid w:val="00B26FB6"/>
    <w:rsid w:val="00B26FE8"/>
    <w:rsid w:val="00B27009"/>
    <w:rsid w:val="00B27129"/>
    <w:rsid w:val="00B27174"/>
    <w:rsid w:val="00B273C0"/>
    <w:rsid w:val="00B273F9"/>
    <w:rsid w:val="00B27571"/>
    <w:rsid w:val="00B275D8"/>
    <w:rsid w:val="00B276B4"/>
    <w:rsid w:val="00B27896"/>
    <w:rsid w:val="00B279FD"/>
    <w:rsid w:val="00B27A94"/>
    <w:rsid w:val="00B27B0E"/>
    <w:rsid w:val="00B27DCC"/>
    <w:rsid w:val="00B27E79"/>
    <w:rsid w:val="00B27EFD"/>
    <w:rsid w:val="00B27F5D"/>
    <w:rsid w:val="00B3017A"/>
    <w:rsid w:val="00B301B3"/>
    <w:rsid w:val="00B302BF"/>
    <w:rsid w:val="00B3033E"/>
    <w:rsid w:val="00B303DA"/>
    <w:rsid w:val="00B30415"/>
    <w:rsid w:val="00B30645"/>
    <w:rsid w:val="00B3087B"/>
    <w:rsid w:val="00B309F0"/>
    <w:rsid w:val="00B30A85"/>
    <w:rsid w:val="00B30ADB"/>
    <w:rsid w:val="00B30C3E"/>
    <w:rsid w:val="00B30CEA"/>
    <w:rsid w:val="00B30D72"/>
    <w:rsid w:val="00B30DD7"/>
    <w:rsid w:val="00B30EEC"/>
    <w:rsid w:val="00B310F1"/>
    <w:rsid w:val="00B31124"/>
    <w:rsid w:val="00B313EF"/>
    <w:rsid w:val="00B313F4"/>
    <w:rsid w:val="00B313F7"/>
    <w:rsid w:val="00B31729"/>
    <w:rsid w:val="00B31735"/>
    <w:rsid w:val="00B317BD"/>
    <w:rsid w:val="00B31807"/>
    <w:rsid w:val="00B3183A"/>
    <w:rsid w:val="00B318FA"/>
    <w:rsid w:val="00B319AB"/>
    <w:rsid w:val="00B319E6"/>
    <w:rsid w:val="00B31A08"/>
    <w:rsid w:val="00B31A19"/>
    <w:rsid w:val="00B31C47"/>
    <w:rsid w:val="00B31D3A"/>
    <w:rsid w:val="00B31E56"/>
    <w:rsid w:val="00B31FD3"/>
    <w:rsid w:val="00B32130"/>
    <w:rsid w:val="00B322A3"/>
    <w:rsid w:val="00B32566"/>
    <w:rsid w:val="00B3258D"/>
    <w:rsid w:val="00B325AB"/>
    <w:rsid w:val="00B32626"/>
    <w:rsid w:val="00B32917"/>
    <w:rsid w:val="00B32975"/>
    <w:rsid w:val="00B32AFA"/>
    <w:rsid w:val="00B32B49"/>
    <w:rsid w:val="00B32BFF"/>
    <w:rsid w:val="00B32CAC"/>
    <w:rsid w:val="00B32D22"/>
    <w:rsid w:val="00B32D39"/>
    <w:rsid w:val="00B32D60"/>
    <w:rsid w:val="00B32D67"/>
    <w:rsid w:val="00B32F3C"/>
    <w:rsid w:val="00B33126"/>
    <w:rsid w:val="00B3332C"/>
    <w:rsid w:val="00B3367B"/>
    <w:rsid w:val="00B3371B"/>
    <w:rsid w:val="00B33756"/>
    <w:rsid w:val="00B33C0D"/>
    <w:rsid w:val="00B33D06"/>
    <w:rsid w:val="00B33D44"/>
    <w:rsid w:val="00B341A0"/>
    <w:rsid w:val="00B341E8"/>
    <w:rsid w:val="00B341F9"/>
    <w:rsid w:val="00B3425E"/>
    <w:rsid w:val="00B344CD"/>
    <w:rsid w:val="00B34500"/>
    <w:rsid w:val="00B345F3"/>
    <w:rsid w:val="00B34643"/>
    <w:rsid w:val="00B34669"/>
    <w:rsid w:val="00B346A7"/>
    <w:rsid w:val="00B346D0"/>
    <w:rsid w:val="00B347DC"/>
    <w:rsid w:val="00B348DA"/>
    <w:rsid w:val="00B348FD"/>
    <w:rsid w:val="00B34B54"/>
    <w:rsid w:val="00B34B8C"/>
    <w:rsid w:val="00B34CEF"/>
    <w:rsid w:val="00B34D6C"/>
    <w:rsid w:val="00B34EA9"/>
    <w:rsid w:val="00B34F03"/>
    <w:rsid w:val="00B34F21"/>
    <w:rsid w:val="00B35015"/>
    <w:rsid w:val="00B354F4"/>
    <w:rsid w:val="00B35503"/>
    <w:rsid w:val="00B35505"/>
    <w:rsid w:val="00B357D7"/>
    <w:rsid w:val="00B35866"/>
    <w:rsid w:val="00B359E6"/>
    <w:rsid w:val="00B35A91"/>
    <w:rsid w:val="00B35B09"/>
    <w:rsid w:val="00B35BC1"/>
    <w:rsid w:val="00B35BE5"/>
    <w:rsid w:val="00B35C5B"/>
    <w:rsid w:val="00B35E57"/>
    <w:rsid w:val="00B35F76"/>
    <w:rsid w:val="00B36174"/>
    <w:rsid w:val="00B361A5"/>
    <w:rsid w:val="00B36284"/>
    <w:rsid w:val="00B3628F"/>
    <w:rsid w:val="00B362CB"/>
    <w:rsid w:val="00B36405"/>
    <w:rsid w:val="00B36673"/>
    <w:rsid w:val="00B3668D"/>
    <w:rsid w:val="00B366B9"/>
    <w:rsid w:val="00B369E6"/>
    <w:rsid w:val="00B36A6B"/>
    <w:rsid w:val="00B36C2D"/>
    <w:rsid w:val="00B36D55"/>
    <w:rsid w:val="00B36E1C"/>
    <w:rsid w:val="00B36E2B"/>
    <w:rsid w:val="00B36FDD"/>
    <w:rsid w:val="00B36FE3"/>
    <w:rsid w:val="00B3705E"/>
    <w:rsid w:val="00B370BC"/>
    <w:rsid w:val="00B370F1"/>
    <w:rsid w:val="00B37503"/>
    <w:rsid w:val="00B37553"/>
    <w:rsid w:val="00B3776B"/>
    <w:rsid w:val="00B37A54"/>
    <w:rsid w:val="00B37A78"/>
    <w:rsid w:val="00B37E25"/>
    <w:rsid w:val="00B37E9D"/>
    <w:rsid w:val="00B37EBC"/>
    <w:rsid w:val="00B400E8"/>
    <w:rsid w:val="00B4017B"/>
    <w:rsid w:val="00B401D1"/>
    <w:rsid w:val="00B40283"/>
    <w:rsid w:val="00B4031C"/>
    <w:rsid w:val="00B4035C"/>
    <w:rsid w:val="00B40568"/>
    <w:rsid w:val="00B40717"/>
    <w:rsid w:val="00B4074C"/>
    <w:rsid w:val="00B407C4"/>
    <w:rsid w:val="00B408DB"/>
    <w:rsid w:val="00B408F8"/>
    <w:rsid w:val="00B40C1E"/>
    <w:rsid w:val="00B40C73"/>
    <w:rsid w:val="00B40D99"/>
    <w:rsid w:val="00B40DD4"/>
    <w:rsid w:val="00B413F0"/>
    <w:rsid w:val="00B41402"/>
    <w:rsid w:val="00B41686"/>
    <w:rsid w:val="00B41A45"/>
    <w:rsid w:val="00B41A82"/>
    <w:rsid w:val="00B41B74"/>
    <w:rsid w:val="00B41C49"/>
    <w:rsid w:val="00B42025"/>
    <w:rsid w:val="00B42130"/>
    <w:rsid w:val="00B42293"/>
    <w:rsid w:val="00B423ED"/>
    <w:rsid w:val="00B4241F"/>
    <w:rsid w:val="00B42495"/>
    <w:rsid w:val="00B424F3"/>
    <w:rsid w:val="00B428AC"/>
    <w:rsid w:val="00B42A78"/>
    <w:rsid w:val="00B42AF2"/>
    <w:rsid w:val="00B42B87"/>
    <w:rsid w:val="00B42B88"/>
    <w:rsid w:val="00B42BAA"/>
    <w:rsid w:val="00B42BBF"/>
    <w:rsid w:val="00B42C13"/>
    <w:rsid w:val="00B42FFB"/>
    <w:rsid w:val="00B430CE"/>
    <w:rsid w:val="00B430F6"/>
    <w:rsid w:val="00B431F2"/>
    <w:rsid w:val="00B432A0"/>
    <w:rsid w:val="00B432D5"/>
    <w:rsid w:val="00B434B4"/>
    <w:rsid w:val="00B43538"/>
    <w:rsid w:val="00B43558"/>
    <w:rsid w:val="00B436E2"/>
    <w:rsid w:val="00B43707"/>
    <w:rsid w:val="00B43726"/>
    <w:rsid w:val="00B43A3B"/>
    <w:rsid w:val="00B43A62"/>
    <w:rsid w:val="00B43B35"/>
    <w:rsid w:val="00B43B80"/>
    <w:rsid w:val="00B43D0A"/>
    <w:rsid w:val="00B442AE"/>
    <w:rsid w:val="00B444D5"/>
    <w:rsid w:val="00B445B2"/>
    <w:rsid w:val="00B44824"/>
    <w:rsid w:val="00B44845"/>
    <w:rsid w:val="00B44FAC"/>
    <w:rsid w:val="00B44FB5"/>
    <w:rsid w:val="00B4510C"/>
    <w:rsid w:val="00B45281"/>
    <w:rsid w:val="00B4540A"/>
    <w:rsid w:val="00B45490"/>
    <w:rsid w:val="00B45655"/>
    <w:rsid w:val="00B45792"/>
    <w:rsid w:val="00B457D2"/>
    <w:rsid w:val="00B45A98"/>
    <w:rsid w:val="00B45B15"/>
    <w:rsid w:val="00B45BC6"/>
    <w:rsid w:val="00B45D4F"/>
    <w:rsid w:val="00B45DE7"/>
    <w:rsid w:val="00B45E0B"/>
    <w:rsid w:val="00B45E2A"/>
    <w:rsid w:val="00B45E5B"/>
    <w:rsid w:val="00B45EDC"/>
    <w:rsid w:val="00B45F23"/>
    <w:rsid w:val="00B45F6B"/>
    <w:rsid w:val="00B46234"/>
    <w:rsid w:val="00B46377"/>
    <w:rsid w:val="00B463BC"/>
    <w:rsid w:val="00B463CD"/>
    <w:rsid w:val="00B464E1"/>
    <w:rsid w:val="00B4664E"/>
    <w:rsid w:val="00B4667B"/>
    <w:rsid w:val="00B466B4"/>
    <w:rsid w:val="00B467A7"/>
    <w:rsid w:val="00B467D7"/>
    <w:rsid w:val="00B46823"/>
    <w:rsid w:val="00B468CD"/>
    <w:rsid w:val="00B46936"/>
    <w:rsid w:val="00B469AF"/>
    <w:rsid w:val="00B46DAE"/>
    <w:rsid w:val="00B46EF4"/>
    <w:rsid w:val="00B4720B"/>
    <w:rsid w:val="00B47314"/>
    <w:rsid w:val="00B4737E"/>
    <w:rsid w:val="00B473BD"/>
    <w:rsid w:val="00B473D1"/>
    <w:rsid w:val="00B47567"/>
    <w:rsid w:val="00B475D5"/>
    <w:rsid w:val="00B47610"/>
    <w:rsid w:val="00B47684"/>
    <w:rsid w:val="00B47768"/>
    <w:rsid w:val="00B478BD"/>
    <w:rsid w:val="00B478C2"/>
    <w:rsid w:val="00B47983"/>
    <w:rsid w:val="00B47A1A"/>
    <w:rsid w:val="00B47A63"/>
    <w:rsid w:val="00B47ACD"/>
    <w:rsid w:val="00B47BC5"/>
    <w:rsid w:val="00B47BD3"/>
    <w:rsid w:val="00B47BE8"/>
    <w:rsid w:val="00B47DDC"/>
    <w:rsid w:val="00B47E3D"/>
    <w:rsid w:val="00B47E47"/>
    <w:rsid w:val="00B50053"/>
    <w:rsid w:val="00B500C1"/>
    <w:rsid w:val="00B501D8"/>
    <w:rsid w:val="00B502E6"/>
    <w:rsid w:val="00B50363"/>
    <w:rsid w:val="00B5037A"/>
    <w:rsid w:val="00B50433"/>
    <w:rsid w:val="00B50437"/>
    <w:rsid w:val="00B5052C"/>
    <w:rsid w:val="00B50686"/>
    <w:rsid w:val="00B50736"/>
    <w:rsid w:val="00B5077B"/>
    <w:rsid w:val="00B50873"/>
    <w:rsid w:val="00B50A7E"/>
    <w:rsid w:val="00B50AE5"/>
    <w:rsid w:val="00B50CCF"/>
    <w:rsid w:val="00B50E73"/>
    <w:rsid w:val="00B50E81"/>
    <w:rsid w:val="00B50FEF"/>
    <w:rsid w:val="00B511D3"/>
    <w:rsid w:val="00B511FA"/>
    <w:rsid w:val="00B51225"/>
    <w:rsid w:val="00B51292"/>
    <w:rsid w:val="00B51502"/>
    <w:rsid w:val="00B5154C"/>
    <w:rsid w:val="00B515AD"/>
    <w:rsid w:val="00B5181C"/>
    <w:rsid w:val="00B519C0"/>
    <w:rsid w:val="00B51AC9"/>
    <w:rsid w:val="00B51B16"/>
    <w:rsid w:val="00B51B4C"/>
    <w:rsid w:val="00B51B8A"/>
    <w:rsid w:val="00B51BB8"/>
    <w:rsid w:val="00B51C38"/>
    <w:rsid w:val="00B51E8F"/>
    <w:rsid w:val="00B51EC4"/>
    <w:rsid w:val="00B51FA5"/>
    <w:rsid w:val="00B51FBF"/>
    <w:rsid w:val="00B52001"/>
    <w:rsid w:val="00B52002"/>
    <w:rsid w:val="00B520A6"/>
    <w:rsid w:val="00B5227C"/>
    <w:rsid w:val="00B522C8"/>
    <w:rsid w:val="00B5235D"/>
    <w:rsid w:val="00B523E7"/>
    <w:rsid w:val="00B524DA"/>
    <w:rsid w:val="00B52552"/>
    <w:rsid w:val="00B525ED"/>
    <w:rsid w:val="00B5291E"/>
    <w:rsid w:val="00B5293D"/>
    <w:rsid w:val="00B52BD5"/>
    <w:rsid w:val="00B52F39"/>
    <w:rsid w:val="00B52F51"/>
    <w:rsid w:val="00B530F4"/>
    <w:rsid w:val="00B53183"/>
    <w:rsid w:val="00B532A7"/>
    <w:rsid w:val="00B533BC"/>
    <w:rsid w:val="00B53455"/>
    <w:rsid w:val="00B5348B"/>
    <w:rsid w:val="00B534C3"/>
    <w:rsid w:val="00B534E2"/>
    <w:rsid w:val="00B536F2"/>
    <w:rsid w:val="00B537C1"/>
    <w:rsid w:val="00B538B8"/>
    <w:rsid w:val="00B53901"/>
    <w:rsid w:val="00B53A06"/>
    <w:rsid w:val="00B53A91"/>
    <w:rsid w:val="00B53BEC"/>
    <w:rsid w:val="00B53CC3"/>
    <w:rsid w:val="00B53D3B"/>
    <w:rsid w:val="00B53DBE"/>
    <w:rsid w:val="00B53FCB"/>
    <w:rsid w:val="00B540C4"/>
    <w:rsid w:val="00B54142"/>
    <w:rsid w:val="00B54176"/>
    <w:rsid w:val="00B541A5"/>
    <w:rsid w:val="00B54231"/>
    <w:rsid w:val="00B54393"/>
    <w:rsid w:val="00B54439"/>
    <w:rsid w:val="00B544D2"/>
    <w:rsid w:val="00B544DD"/>
    <w:rsid w:val="00B54502"/>
    <w:rsid w:val="00B54563"/>
    <w:rsid w:val="00B545B6"/>
    <w:rsid w:val="00B54710"/>
    <w:rsid w:val="00B54931"/>
    <w:rsid w:val="00B5499B"/>
    <w:rsid w:val="00B549AF"/>
    <w:rsid w:val="00B54ADF"/>
    <w:rsid w:val="00B54C12"/>
    <w:rsid w:val="00B54CB9"/>
    <w:rsid w:val="00B54DBC"/>
    <w:rsid w:val="00B54F26"/>
    <w:rsid w:val="00B5502C"/>
    <w:rsid w:val="00B55046"/>
    <w:rsid w:val="00B55056"/>
    <w:rsid w:val="00B5506C"/>
    <w:rsid w:val="00B55115"/>
    <w:rsid w:val="00B552DF"/>
    <w:rsid w:val="00B5536B"/>
    <w:rsid w:val="00B5538D"/>
    <w:rsid w:val="00B5550A"/>
    <w:rsid w:val="00B55677"/>
    <w:rsid w:val="00B556EF"/>
    <w:rsid w:val="00B55728"/>
    <w:rsid w:val="00B5572C"/>
    <w:rsid w:val="00B55784"/>
    <w:rsid w:val="00B557CB"/>
    <w:rsid w:val="00B557F5"/>
    <w:rsid w:val="00B55964"/>
    <w:rsid w:val="00B55A10"/>
    <w:rsid w:val="00B55A40"/>
    <w:rsid w:val="00B55B1E"/>
    <w:rsid w:val="00B55C66"/>
    <w:rsid w:val="00B55C89"/>
    <w:rsid w:val="00B5606E"/>
    <w:rsid w:val="00B560C5"/>
    <w:rsid w:val="00B56105"/>
    <w:rsid w:val="00B565C2"/>
    <w:rsid w:val="00B565E9"/>
    <w:rsid w:val="00B5663E"/>
    <w:rsid w:val="00B5674E"/>
    <w:rsid w:val="00B5678E"/>
    <w:rsid w:val="00B56BA5"/>
    <w:rsid w:val="00B56D49"/>
    <w:rsid w:val="00B56DDE"/>
    <w:rsid w:val="00B57056"/>
    <w:rsid w:val="00B57200"/>
    <w:rsid w:val="00B57241"/>
    <w:rsid w:val="00B57337"/>
    <w:rsid w:val="00B5744E"/>
    <w:rsid w:val="00B574C7"/>
    <w:rsid w:val="00B57556"/>
    <w:rsid w:val="00B57575"/>
    <w:rsid w:val="00B57592"/>
    <w:rsid w:val="00B57640"/>
    <w:rsid w:val="00B57752"/>
    <w:rsid w:val="00B57951"/>
    <w:rsid w:val="00B5796D"/>
    <w:rsid w:val="00B57A29"/>
    <w:rsid w:val="00B57B1C"/>
    <w:rsid w:val="00B57DA7"/>
    <w:rsid w:val="00B57E77"/>
    <w:rsid w:val="00B57FC2"/>
    <w:rsid w:val="00B5DD90"/>
    <w:rsid w:val="00B60125"/>
    <w:rsid w:val="00B602A3"/>
    <w:rsid w:val="00B604BF"/>
    <w:rsid w:val="00B60829"/>
    <w:rsid w:val="00B60943"/>
    <w:rsid w:val="00B6095E"/>
    <w:rsid w:val="00B60994"/>
    <w:rsid w:val="00B609D2"/>
    <w:rsid w:val="00B60AA5"/>
    <w:rsid w:val="00B60B4D"/>
    <w:rsid w:val="00B60C89"/>
    <w:rsid w:val="00B60F02"/>
    <w:rsid w:val="00B60F75"/>
    <w:rsid w:val="00B60FE9"/>
    <w:rsid w:val="00B61012"/>
    <w:rsid w:val="00B61052"/>
    <w:rsid w:val="00B61068"/>
    <w:rsid w:val="00B6124D"/>
    <w:rsid w:val="00B612BF"/>
    <w:rsid w:val="00B61412"/>
    <w:rsid w:val="00B61492"/>
    <w:rsid w:val="00B615ED"/>
    <w:rsid w:val="00B6165E"/>
    <w:rsid w:val="00B616DF"/>
    <w:rsid w:val="00B61749"/>
    <w:rsid w:val="00B61751"/>
    <w:rsid w:val="00B61A39"/>
    <w:rsid w:val="00B61A72"/>
    <w:rsid w:val="00B61A8C"/>
    <w:rsid w:val="00B61AA4"/>
    <w:rsid w:val="00B61EAA"/>
    <w:rsid w:val="00B61F1B"/>
    <w:rsid w:val="00B61F54"/>
    <w:rsid w:val="00B61FDB"/>
    <w:rsid w:val="00B62022"/>
    <w:rsid w:val="00B6213C"/>
    <w:rsid w:val="00B622E1"/>
    <w:rsid w:val="00B62447"/>
    <w:rsid w:val="00B62717"/>
    <w:rsid w:val="00B628F6"/>
    <w:rsid w:val="00B6299A"/>
    <w:rsid w:val="00B6299D"/>
    <w:rsid w:val="00B629BD"/>
    <w:rsid w:val="00B629E6"/>
    <w:rsid w:val="00B62A0F"/>
    <w:rsid w:val="00B62A28"/>
    <w:rsid w:val="00B62AA3"/>
    <w:rsid w:val="00B62B26"/>
    <w:rsid w:val="00B62C3F"/>
    <w:rsid w:val="00B62C75"/>
    <w:rsid w:val="00B62C9C"/>
    <w:rsid w:val="00B62E90"/>
    <w:rsid w:val="00B62ECA"/>
    <w:rsid w:val="00B62F0E"/>
    <w:rsid w:val="00B630D0"/>
    <w:rsid w:val="00B63119"/>
    <w:rsid w:val="00B63159"/>
    <w:rsid w:val="00B63324"/>
    <w:rsid w:val="00B6340E"/>
    <w:rsid w:val="00B63443"/>
    <w:rsid w:val="00B6352D"/>
    <w:rsid w:val="00B6358A"/>
    <w:rsid w:val="00B63677"/>
    <w:rsid w:val="00B636BD"/>
    <w:rsid w:val="00B6370B"/>
    <w:rsid w:val="00B637DD"/>
    <w:rsid w:val="00B6386C"/>
    <w:rsid w:val="00B63A09"/>
    <w:rsid w:val="00B63A0B"/>
    <w:rsid w:val="00B63B8D"/>
    <w:rsid w:val="00B63FA2"/>
    <w:rsid w:val="00B63FAC"/>
    <w:rsid w:val="00B64191"/>
    <w:rsid w:val="00B6447E"/>
    <w:rsid w:val="00B648A5"/>
    <w:rsid w:val="00B6494F"/>
    <w:rsid w:val="00B649BF"/>
    <w:rsid w:val="00B64D64"/>
    <w:rsid w:val="00B64EBC"/>
    <w:rsid w:val="00B64F28"/>
    <w:rsid w:val="00B64F55"/>
    <w:rsid w:val="00B64FA7"/>
    <w:rsid w:val="00B64FBA"/>
    <w:rsid w:val="00B650D7"/>
    <w:rsid w:val="00B65209"/>
    <w:rsid w:val="00B652D3"/>
    <w:rsid w:val="00B65309"/>
    <w:rsid w:val="00B65356"/>
    <w:rsid w:val="00B65608"/>
    <w:rsid w:val="00B658AE"/>
    <w:rsid w:val="00B65C4E"/>
    <w:rsid w:val="00B65C60"/>
    <w:rsid w:val="00B65C6D"/>
    <w:rsid w:val="00B6605F"/>
    <w:rsid w:val="00B6609A"/>
    <w:rsid w:val="00B660D2"/>
    <w:rsid w:val="00B66161"/>
    <w:rsid w:val="00B662FF"/>
    <w:rsid w:val="00B66327"/>
    <w:rsid w:val="00B66477"/>
    <w:rsid w:val="00B664F0"/>
    <w:rsid w:val="00B665EA"/>
    <w:rsid w:val="00B66823"/>
    <w:rsid w:val="00B66878"/>
    <w:rsid w:val="00B66B2E"/>
    <w:rsid w:val="00B66B43"/>
    <w:rsid w:val="00B66BDF"/>
    <w:rsid w:val="00B66C29"/>
    <w:rsid w:val="00B66E55"/>
    <w:rsid w:val="00B66EB4"/>
    <w:rsid w:val="00B67034"/>
    <w:rsid w:val="00B670EF"/>
    <w:rsid w:val="00B67128"/>
    <w:rsid w:val="00B67134"/>
    <w:rsid w:val="00B67192"/>
    <w:rsid w:val="00B671F9"/>
    <w:rsid w:val="00B672F7"/>
    <w:rsid w:val="00B67496"/>
    <w:rsid w:val="00B6756A"/>
    <w:rsid w:val="00B675F9"/>
    <w:rsid w:val="00B67777"/>
    <w:rsid w:val="00B678A2"/>
    <w:rsid w:val="00B678EE"/>
    <w:rsid w:val="00B67B27"/>
    <w:rsid w:val="00B67FC1"/>
    <w:rsid w:val="00B7002A"/>
    <w:rsid w:val="00B7002C"/>
    <w:rsid w:val="00B700AE"/>
    <w:rsid w:val="00B70168"/>
    <w:rsid w:val="00B7017B"/>
    <w:rsid w:val="00B701F6"/>
    <w:rsid w:val="00B70330"/>
    <w:rsid w:val="00B70331"/>
    <w:rsid w:val="00B7058B"/>
    <w:rsid w:val="00B705D2"/>
    <w:rsid w:val="00B705DF"/>
    <w:rsid w:val="00B708D4"/>
    <w:rsid w:val="00B70903"/>
    <w:rsid w:val="00B70AD0"/>
    <w:rsid w:val="00B70AE8"/>
    <w:rsid w:val="00B70B34"/>
    <w:rsid w:val="00B70B89"/>
    <w:rsid w:val="00B70B98"/>
    <w:rsid w:val="00B70C5B"/>
    <w:rsid w:val="00B70E8E"/>
    <w:rsid w:val="00B70F80"/>
    <w:rsid w:val="00B70FB3"/>
    <w:rsid w:val="00B71094"/>
    <w:rsid w:val="00B711E3"/>
    <w:rsid w:val="00B7127B"/>
    <w:rsid w:val="00B7131A"/>
    <w:rsid w:val="00B71358"/>
    <w:rsid w:val="00B71416"/>
    <w:rsid w:val="00B71439"/>
    <w:rsid w:val="00B7147C"/>
    <w:rsid w:val="00B716DC"/>
    <w:rsid w:val="00B717BB"/>
    <w:rsid w:val="00B71B89"/>
    <w:rsid w:val="00B71EF5"/>
    <w:rsid w:val="00B71F61"/>
    <w:rsid w:val="00B72046"/>
    <w:rsid w:val="00B720B7"/>
    <w:rsid w:val="00B72186"/>
    <w:rsid w:val="00B721BD"/>
    <w:rsid w:val="00B72431"/>
    <w:rsid w:val="00B725EE"/>
    <w:rsid w:val="00B72791"/>
    <w:rsid w:val="00B72848"/>
    <w:rsid w:val="00B72B88"/>
    <w:rsid w:val="00B72F5D"/>
    <w:rsid w:val="00B73142"/>
    <w:rsid w:val="00B733FB"/>
    <w:rsid w:val="00B7356E"/>
    <w:rsid w:val="00B735F8"/>
    <w:rsid w:val="00B73601"/>
    <w:rsid w:val="00B736A8"/>
    <w:rsid w:val="00B736D3"/>
    <w:rsid w:val="00B7375A"/>
    <w:rsid w:val="00B7393D"/>
    <w:rsid w:val="00B73AF5"/>
    <w:rsid w:val="00B73B26"/>
    <w:rsid w:val="00B73D72"/>
    <w:rsid w:val="00B73DA7"/>
    <w:rsid w:val="00B73DD9"/>
    <w:rsid w:val="00B73E2F"/>
    <w:rsid w:val="00B73E76"/>
    <w:rsid w:val="00B7402A"/>
    <w:rsid w:val="00B741B5"/>
    <w:rsid w:val="00B741F6"/>
    <w:rsid w:val="00B74218"/>
    <w:rsid w:val="00B742B5"/>
    <w:rsid w:val="00B7462C"/>
    <w:rsid w:val="00B7463D"/>
    <w:rsid w:val="00B74780"/>
    <w:rsid w:val="00B747C9"/>
    <w:rsid w:val="00B7495F"/>
    <w:rsid w:val="00B74ADE"/>
    <w:rsid w:val="00B74B2A"/>
    <w:rsid w:val="00B74B9E"/>
    <w:rsid w:val="00B74C72"/>
    <w:rsid w:val="00B74FDD"/>
    <w:rsid w:val="00B75031"/>
    <w:rsid w:val="00B75054"/>
    <w:rsid w:val="00B75131"/>
    <w:rsid w:val="00B7528F"/>
    <w:rsid w:val="00B752A6"/>
    <w:rsid w:val="00B75324"/>
    <w:rsid w:val="00B753C1"/>
    <w:rsid w:val="00B759D1"/>
    <w:rsid w:val="00B75A78"/>
    <w:rsid w:val="00B75C5C"/>
    <w:rsid w:val="00B75C92"/>
    <w:rsid w:val="00B75E62"/>
    <w:rsid w:val="00B75E75"/>
    <w:rsid w:val="00B75F31"/>
    <w:rsid w:val="00B75F35"/>
    <w:rsid w:val="00B76124"/>
    <w:rsid w:val="00B7646A"/>
    <w:rsid w:val="00B764A9"/>
    <w:rsid w:val="00B766A2"/>
    <w:rsid w:val="00B76827"/>
    <w:rsid w:val="00B76BB3"/>
    <w:rsid w:val="00B76DDF"/>
    <w:rsid w:val="00B76DFB"/>
    <w:rsid w:val="00B76F53"/>
    <w:rsid w:val="00B76FAB"/>
    <w:rsid w:val="00B76FB0"/>
    <w:rsid w:val="00B77059"/>
    <w:rsid w:val="00B77143"/>
    <w:rsid w:val="00B77266"/>
    <w:rsid w:val="00B77454"/>
    <w:rsid w:val="00B77583"/>
    <w:rsid w:val="00B77646"/>
    <w:rsid w:val="00B7765A"/>
    <w:rsid w:val="00B77696"/>
    <w:rsid w:val="00B77782"/>
    <w:rsid w:val="00B77996"/>
    <w:rsid w:val="00B779CD"/>
    <w:rsid w:val="00B77A48"/>
    <w:rsid w:val="00B77D09"/>
    <w:rsid w:val="00B77DF2"/>
    <w:rsid w:val="00B77F7F"/>
    <w:rsid w:val="00B80199"/>
    <w:rsid w:val="00B801E6"/>
    <w:rsid w:val="00B80275"/>
    <w:rsid w:val="00B80294"/>
    <w:rsid w:val="00B803A8"/>
    <w:rsid w:val="00B803FA"/>
    <w:rsid w:val="00B80404"/>
    <w:rsid w:val="00B8054F"/>
    <w:rsid w:val="00B805A3"/>
    <w:rsid w:val="00B805B0"/>
    <w:rsid w:val="00B805FA"/>
    <w:rsid w:val="00B80630"/>
    <w:rsid w:val="00B80696"/>
    <w:rsid w:val="00B8070E"/>
    <w:rsid w:val="00B80754"/>
    <w:rsid w:val="00B8075E"/>
    <w:rsid w:val="00B80B87"/>
    <w:rsid w:val="00B80CA1"/>
    <w:rsid w:val="00B80D40"/>
    <w:rsid w:val="00B80D76"/>
    <w:rsid w:val="00B80DD6"/>
    <w:rsid w:val="00B80E6F"/>
    <w:rsid w:val="00B80FAD"/>
    <w:rsid w:val="00B81174"/>
    <w:rsid w:val="00B812D0"/>
    <w:rsid w:val="00B81304"/>
    <w:rsid w:val="00B8142A"/>
    <w:rsid w:val="00B81606"/>
    <w:rsid w:val="00B817F5"/>
    <w:rsid w:val="00B818E4"/>
    <w:rsid w:val="00B8191D"/>
    <w:rsid w:val="00B81930"/>
    <w:rsid w:val="00B81B06"/>
    <w:rsid w:val="00B81B69"/>
    <w:rsid w:val="00B81BA0"/>
    <w:rsid w:val="00B81C25"/>
    <w:rsid w:val="00B81CB2"/>
    <w:rsid w:val="00B81F15"/>
    <w:rsid w:val="00B81F32"/>
    <w:rsid w:val="00B81FBF"/>
    <w:rsid w:val="00B821F1"/>
    <w:rsid w:val="00B82339"/>
    <w:rsid w:val="00B826B0"/>
    <w:rsid w:val="00B8276E"/>
    <w:rsid w:val="00B8276F"/>
    <w:rsid w:val="00B82934"/>
    <w:rsid w:val="00B82A35"/>
    <w:rsid w:val="00B82B4E"/>
    <w:rsid w:val="00B82F83"/>
    <w:rsid w:val="00B83092"/>
    <w:rsid w:val="00B830F1"/>
    <w:rsid w:val="00B831A1"/>
    <w:rsid w:val="00B832C3"/>
    <w:rsid w:val="00B832E0"/>
    <w:rsid w:val="00B833BF"/>
    <w:rsid w:val="00B834EC"/>
    <w:rsid w:val="00B8354D"/>
    <w:rsid w:val="00B835F4"/>
    <w:rsid w:val="00B83795"/>
    <w:rsid w:val="00B837B5"/>
    <w:rsid w:val="00B837BB"/>
    <w:rsid w:val="00B83999"/>
    <w:rsid w:val="00B83A75"/>
    <w:rsid w:val="00B83AED"/>
    <w:rsid w:val="00B83D56"/>
    <w:rsid w:val="00B83D66"/>
    <w:rsid w:val="00B840C5"/>
    <w:rsid w:val="00B841DA"/>
    <w:rsid w:val="00B84235"/>
    <w:rsid w:val="00B8447E"/>
    <w:rsid w:val="00B8458A"/>
    <w:rsid w:val="00B845C5"/>
    <w:rsid w:val="00B845E1"/>
    <w:rsid w:val="00B84627"/>
    <w:rsid w:val="00B84689"/>
    <w:rsid w:val="00B8474C"/>
    <w:rsid w:val="00B84869"/>
    <w:rsid w:val="00B84910"/>
    <w:rsid w:val="00B84970"/>
    <w:rsid w:val="00B84AE3"/>
    <w:rsid w:val="00B84B19"/>
    <w:rsid w:val="00B84BF5"/>
    <w:rsid w:val="00B84C7C"/>
    <w:rsid w:val="00B84CCB"/>
    <w:rsid w:val="00B84DAE"/>
    <w:rsid w:val="00B84E1F"/>
    <w:rsid w:val="00B84FDD"/>
    <w:rsid w:val="00B85041"/>
    <w:rsid w:val="00B851C4"/>
    <w:rsid w:val="00B85206"/>
    <w:rsid w:val="00B85256"/>
    <w:rsid w:val="00B85309"/>
    <w:rsid w:val="00B853DE"/>
    <w:rsid w:val="00B85401"/>
    <w:rsid w:val="00B85531"/>
    <w:rsid w:val="00B85B60"/>
    <w:rsid w:val="00B85D2D"/>
    <w:rsid w:val="00B85F07"/>
    <w:rsid w:val="00B860BC"/>
    <w:rsid w:val="00B861AA"/>
    <w:rsid w:val="00B86214"/>
    <w:rsid w:val="00B86316"/>
    <w:rsid w:val="00B86386"/>
    <w:rsid w:val="00B863FD"/>
    <w:rsid w:val="00B8659C"/>
    <w:rsid w:val="00B865D6"/>
    <w:rsid w:val="00B865EB"/>
    <w:rsid w:val="00B868A9"/>
    <w:rsid w:val="00B86918"/>
    <w:rsid w:val="00B869BC"/>
    <w:rsid w:val="00B86A98"/>
    <w:rsid w:val="00B86BB7"/>
    <w:rsid w:val="00B86D19"/>
    <w:rsid w:val="00B86D4F"/>
    <w:rsid w:val="00B86E12"/>
    <w:rsid w:val="00B86E34"/>
    <w:rsid w:val="00B86EC8"/>
    <w:rsid w:val="00B86F47"/>
    <w:rsid w:val="00B86F59"/>
    <w:rsid w:val="00B872B8"/>
    <w:rsid w:val="00B874B0"/>
    <w:rsid w:val="00B874CC"/>
    <w:rsid w:val="00B8757F"/>
    <w:rsid w:val="00B8764B"/>
    <w:rsid w:val="00B8780D"/>
    <w:rsid w:val="00B8787C"/>
    <w:rsid w:val="00B879AA"/>
    <w:rsid w:val="00B87AE6"/>
    <w:rsid w:val="00B87B39"/>
    <w:rsid w:val="00B87B62"/>
    <w:rsid w:val="00B87D16"/>
    <w:rsid w:val="00B87D6C"/>
    <w:rsid w:val="00B87DEC"/>
    <w:rsid w:val="00B87F9A"/>
    <w:rsid w:val="00B9003F"/>
    <w:rsid w:val="00B9016D"/>
    <w:rsid w:val="00B90230"/>
    <w:rsid w:val="00B90258"/>
    <w:rsid w:val="00B9034C"/>
    <w:rsid w:val="00B903E4"/>
    <w:rsid w:val="00B904ED"/>
    <w:rsid w:val="00B90547"/>
    <w:rsid w:val="00B906FB"/>
    <w:rsid w:val="00B9071D"/>
    <w:rsid w:val="00B9078F"/>
    <w:rsid w:val="00B9087C"/>
    <w:rsid w:val="00B90883"/>
    <w:rsid w:val="00B909E7"/>
    <w:rsid w:val="00B90A66"/>
    <w:rsid w:val="00B90AB7"/>
    <w:rsid w:val="00B90B1E"/>
    <w:rsid w:val="00B90D02"/>
    <w:rsid w:val="00B90DCB"/>
    <w:rsid w:val="00B90FEB"/>
    <w:rsid w:val="00B9127A"/>
    <w:rsid w:val="00B912A5"/>
    <w:rsid w:val="00B912B0"/>
    <w:rsid w:val="00B912DE"/>
    <w:rsid w:val="00B9161B"/>
    <w:rsid w:val="00B9163F"/>
    <w:rsid w:val="00B916E9"/>
    <w:rsid w:val="00B9170E"/>
    <w:rsid w:val="00B918E4"/>
    <w:rsid w:val="00B91FD2"/>
    <w:rsid w:val="00B91FF3"/>
    <w:rsid w:val="00B91FF6"/>
    <w:rsid w:val="00B92016"/>
    <w:rsid w:val="00B9204A"/>
    <w:rsid w:val="00B92155"/>
    <w:rsid w:val="00B921EF"/>
    <w:rsid w:val="00B922DD"/>
    <w:rsid w:val="00B92648"/>
    <w:rsid w:val="00B9264B"/>
    <w:rsid w:val="00B92652"/>
    <w:rsid w:val="00B92814"/>
    <w:rsid w:val="00B929A8"/>
    <w:rsid w:val="00B92A95"/>
    <w:rsid w:val="00B92AD1"/>
    <w:rsid w:val="00B92B3B"/>
    <w:rsid w:val="00B92C26"/>
    <w:rsid w:val="00B92E19"/>
    <w:rsid w:val="00B93178"/>
    <w:rsid w:val="00B931D9"/>
    <w:rsid w:val="00B93281"/>
    <w:rsid w:val="00B93320"/>
    <w:rsid w:val="00B933EC"/>
    <w:rsid w:val="00B9342D"/>
    <w:rsid w:val="00B934F8"/>
    <w:rsid w:val="00B935BE"/>
    <w:rsid w:val="00B93A20"/>
    <w:rsid w:val="00B93AD5"/>
    <w:rsid w:val="00B93C5D"/>
    <w:rsid w:val="00B93C82"/>
    <w:rsid w:val="00B93D35"/>
    <w:rsid w:val="00B93EB4"/>
    <w:rsid w:val="00B93F60"/>
    <w:rsid w:val="00B93FF1"/>
    <w:rsid w:val="00B940C6"/>
    <w:rsid w:val="00B94113"/>
    <w:rsid w:val="00B9411E"/>
    <w:rsid w:val="00B94224"/>
    <w:rsid w:val="00B9423C"/>
    <w:rsid w:val="00B9423D"/>
    <w:rsid w:val="00B94359"/>
    <w:rsid w:val="00B94453"/>
    <w:rsid w:val="00B945E7"/>
    <w:rsid w:val="00B94629"/>
    <w:rsid w:val="00B946CA"/>
    <w:rsid w:val="00B946F0"/>
    <w:rsid w:val="00B94725"/>
    <w:rsid w:val="00B94889"/>
    <w:rsid w:val="00B94A43"/>
    <w:rsid w:val="00B94C8B"/>
    <w:rsid w:val="00B94F09"/>
    <w:rsid w:val="00B9505C"/>
    <w:rsid w:val="00B950B1"/>
    <w:rsid w:val="00B9513A"/>
    <w:rsid w:val="00B951CA"/>
    <w:rsid w:val="00B95387"/>
    <w:rsid w:val="00B9553A"/>
    <w:rsid w:val="00B95591"/>
    <w:rsid w:val="00B95760"/>
    <w:rsid w:val="00B95916"/>
    <w:rsid w:val="00B95A18"/>
    <w:rsid w:val="00B95A25"/>
    <w:rsid w:val="00B95A67"/>
    <w:rsid w:val="00B95C56"/>
    <w:rsid w:val="00B95D0B"/>
    <w:rsid w:val="00B95D62"/>
    <w:rsid w:val="00B95D94"/>
    <w:rsid w:val="00B95E2D"/>
    <w:rsid w:val="00B9603C"/>
    <w:rsid w:val="00B963B5"/>
    <w:rsid w:val="00B96480"/>
    <w:rsid w:val="00B9650F"/>
    <w:rsid w:val="00B96781"/>
    <w:rsid w:val="00B967C4"/>
    <w:rsid w:val="00B967E7"/>
    <w:rsid w:val="00B968F8"/>
    <w:rsid w:val="00B969BC"/>
    <w:rsid w:val="00B96AEF"/>
    <w:rsid w:val="00B96BE8"/>
    <w:rsid w:val="00B96BFA"/>
    <w:rsid w:val="00B96F44"/>
    <w:rsid w:val="00B970DE"/>
    <w:rsid w:val="00B974F6"/>
    <w:rsid w:val="00B9793D"/>
    <w:rsid w:val="00B97957"/>
    <w:rsid w:val="00B97A26"/>
    <w:rsid w:val="00B97A4E"/>
    <w:rsid w:val="00B97B4B"/>
    <w:rsid w:val="00B97CA5"/>
    <w:rsid w:val="00B97DF9"/>
    <w:rsid w:val="00B97EA1"/>
    <w:rsid w:val="00B97FA0"/>
    <w:rsid w:val="00BA004B"/>
    <w:rsid w:val="00BA00AF"/>
    <w:rsid w:val="00BA01CA"/>
    <w:rsid w:val="00BA01D5"/>
    <w:rsid w:val="00BA0411"/>
    <w:rsid w:val="00BA0474"/>
    <w:rsid w:val="00BA0481"/>
    <w:rsid w:val="00BA049E"/>
    <w:rsid w:val="00BA052C"/>
    <w:rsid w:val="00BA0664"/>
    <w:rsid w:val="00BA0730"/>
    <w:rsid w:val="00BA0741"/>
    <w:rsid w:val="00BA0789"/>
    <w:rsid w:val="00BA0887"/>
    <w:rsid w:val="00BA0AED"/>
    <w:rsid w:val="00BA0B56"/>
    <w:rsid w:val="00BA0BDB"/>
    <w:rsid w:val="00BA0C2F"/>
    <w:rsid w:val="00BA0DDF"/>
    <w:rsid w:val="00BA0E50"/>
    <w:rsid w:val="00BA0F83"/>
    <w:rsid w:val="00BA10DC"/>
    <w:rsid w:val="00BA12CE"/>
    <w:rsid w:val="00BA1377"/>
    <w:rsid w:val="00BA155A"/>
    <w:rsid w:val="00BA1661"/>
    <w:rsid w:val="00BA1748"/>
    <w:rsid w:val="00BA1791"/>
    <w:rsid w:val="00BA189E"/>
    <w:rsid w:val="00BA191A"/>
    <w:rsid w:val="00BA1A30"/>
    <w:rsid w:val="00BA1ABC"/>
    <w:rsid w:val="00BA1AE0"/>
    <w:rsid w:val="00BA1B1C"/>
    <w:rsid w:val="00BA1BB3"/>
    <w:rsid w:val="00BA1C0E"/>
    <w:rsid w:val="00BA1DD0"/>
    <w:rsid w:val="00BA1EAE"/>
    <w:rsid w:val="00BA1F09"/>
    <w:rsid w:val="00BA210F"/>
    <w:rsid w:val="00BA222C"/>
    <w:rsid w:val="00BA2268"/>
    <w:rsid w:val="00BA259A"/>
    <w:rsid w:val="00BA263B"/>
    <w:rsid w:val="00BA2925"/>
    <w:rsid w:val="00BA2B48"/>
    <w:rsid w:val="00BA2B53"/>
    <w:rsid w:val="00BA2C9A"/>
    <w:rsid w:val="00BA2D28"/>
    <w:rsid w:val="00BA2FFF"/>
    <w:rsid w:val="00BA320C"/>
    <w:rsid w:val="00BA3252"/>
    <w:rsid w:val="00BA32A7"/>
    <w:rsid w:val="00BA32C6"/>
    <w:rsid w:val="00BA3325"/>
    <w:rsid w:val="00BA346E"/>
    <w:rsid w:val="00BA350B"/>
    <w:rsid w:val="00BA37E8"/>
    <w:rsid w:val="00BA3836"/>
    <w:rsid w:val="00BA3853"/>
    <w:rsid w:val="00BA39ED"/>
    <w:rsid w:val="00BA3AAE"/>
    <w:rsid w:val="00BA3B54"/>
    <w:rsid w:val="00BA3C4E"/>
    <w:rsid w:val="00BA3E14"/>
    <w:rsid w:val="00BA3EE0"/>
    <w:rsid w:val="00BA3F14"/>
    <w:rsid w:val="00BA403A"/>
    <w:rsid w:val="00BA403C"/>
    <w:rsid w:val="00BA4062"/>
    <w:rsid w:val="00BA40CB"/>
    <w:rsid w:val="00BA4112"/>
    <w:rsid w:val="00BA41C5"/>
    <w:rsid w:val="00BA425C"/>
    <w:rsid w:val="00BA439C"/>
    <w:rsid w:val="00BA44EA"/>
    <w:rsid w:val="00BA4649"/>
    <w:rsid w:val="00BA4701"/>
    <w:rsid w:val="00BA47A0"/>
    <w:rsid w:val="00BA484D"/>
    <w:rsid w:val="00BA4850"/>
    <w:rsid w:val="00BA4910"/>
    <w:rsid w:val="00BA4A02"/>
    <w:rsid w:val="00BA4BFA"/>
    <w:rsid w:val="00BA4C3D"/>
    <w:rsid w:val="00BA4E9E"/>
    <w:rsid w:val="00BA4FD5"/>
    <w:rsid w:val="00BA50A5"/>
    <w:rsid w:val="00BA50D4"/>
    <w:rsid w:val="00BA5246"/>
    <w:rsid w:val="00BA528F"/>
    <w:rsid w:val="00BA5676"/>
    <w:rsid w:val="00BA56B7"/>
    <w:rsid w:val="00BA5733"/>
    <w:rsid w:val="00BA58C4"/>
    <w:rsid w:val="00BA5AC6"/>
    <w:rsid w:val="00BA5B3E"/>
    <w:rsid w:val="00BA5BAB"/>
    <w:rsid w:val="00BA5BCC"/>
    <w:rsid w:val="00BA5C18"/>
    <w:rsid w:val="00BA5C7E"/>
    <w:rsid w:val="00BA5D31"/>
    <w:rsid w:val="00BA5D76"/>
    <w:rsid w:val="00BA5DB6"/>
    <w:rsid w:val="00BA5FD8"/>
    <w:rsid w:val="00BA617D"/>
    <w:rsid w:val="00BA633F"/>
    <w:rsid w:val="00BA635E"/>
    <w:rsid w:val="00BA6476"/>
    <w:rsid w:val="00BA65DA"/>
    <w:rsid w:val="00BA6655"/>
    <w:rsid w:val="00BA6690"/>
    <w:rsid w:val="00BA6773"/>
    <w:rsid w:val="00BA67BE"/>
    <w:rsid w:val="00BA6854"/>
    <w:rsid w:val="00BA6858"/>
    <w:rsid w:val="00BA6860"/>
    <w:rsid w:val="00BA6982"/>
    <w:rsid w:val="00BA6983"/>
    <w:rsid w:val="00BA69D9"/>
    <w:rsid w:val="00BA6A15"/>
    <w:rsid w:val="00BA6C0F"/>
    <w:rsid w:val="00BA6D47"/>
    <w:rsid w:val="00BA6D59"/>
    <w:rsid w:val="00BA6E6D"/>
    <w:rsid w:val="00BA7220"/>
    <w:rsid w:val="00BA7307"/>
    <w:rsid w:val="00BA7319"/>
    <w:rsid w:val="00BA731D"/>
    <w:rsid w:val="00BA736A"/>
    <w:rsid w:val="00BA737E"/>
    <w:rsid w:val="00BA7465"/>
    <w:rsid w:val="00BA75ED"/>
    <w:rsid w:val="00BA7692"/>
    <w:rsid w:val="00BA7695"/>
    <w:rsid w:val="00BA776D"/>
    <w:rsid w:val="00BA78FB"/>
    <w:rsid w:val="00BA79CF"/>
    <w:rsid w:val="00BA7A2B"/>
    <w:rsid w:val="00BA7B6A"/>
    <w:rsid w:val="00BA7B87"/>
    <w:rsid w:val="00BA7C48"/>
    <w:rsid w:val="00BA7D79"/>
    <w:rsid w:val="00BA7DA6"/>
    <w:rsid w:val="00BA7DF5"/>
    <w:rsid w:val="00BA7E3F"/>
    <w:rsid w:val="00BA7EBD"/>
    <w:rsid w:val="00BA7ECD"/>
    <w:rsid w:val="00BA7F87"/>
    <w:rsid w:val="00BB009C"/>
    <w:rsid w:val="00BB00CA"/>
    <w:rsid w:val="00BB0113"/>
    <w:rsid w:val="00BB01EB"/>
    <w:rsid w:val="00BB0217"/>
    <w:rsid w:val="00BB03C7"/>
    <w:rsid w:val="00BB03FD"/>
    <w:rsid w:val="00BB0444"/>
    <w:rsid w:val="00BB06B1"/>
    <w:rsid w:val="00BB0997"/>
    <w:rsid w:val="00BB0A06"/>
    <w:rsid w:val="00BB0BC5"/>
    <w:rsid w:val="00BB0F4C"/>
    <w:rsid w:val="00BB0F7B"/>
    <w:rsid w:val="00BB0FF2"/>
    <w:rsid w:val="00BB1055"/>
    <w:rsid w:val="00BB109F"/>
    <w:rsid w:val="00BB1248"/>
    <w:rsid w:val="00BB136E"/>
    <w:rsid w:val="00BB1385"/>
    <w:rsid w:val="00BB15FA"/>
    <w:rsid w:val="00BB1602"/>
    <w:rsid w:val="00BB165C"/>
    <w:rsid w:val="00BB1787"/>
    <w:rsid w:val="00BB17B5"/>
    <w:rsid w:val="00BB1BEB"/>
    <w:rsid w:val="00BB1C72"/>
    <w:rsid w:val="00BB1E31"/>
    <w:rsid w:val="00BB1F6E"/>
    <w:rsid w:val="00BB1FCA"/>
    <w:rsid w:val="00BB208C"/>
    <w:rsid w:val="00BB2180"/>
    <w:rsid w:val="00BB263D"/>
    <w:rsid w:val="00BB2671"/>
    <w:rsid w:val="00BB26A7"/>
    <w:rsid w:val="00BB26AE"/>
    <w:rsid w:val="00BB26C9"/>
    <w:rsid w:val="00BB296C"/>
    <w:rsid w:val="00BB2A54"/>
    <w:rsid w:val="00BB2A89"/>
    <w:rsid w:val="00BB2BE2"/>
    <w:rsid w:val="00BB2C17"/>
    <w:rsid w:val="00BB2C2D"/>
    <w:rsid w:val="00BB2CBD"/>
    <w:rsid w:val="00BB2E85"/>
    <w:rsid w:val="00BB2E8B"/>
    <w:rsid w:val="00BB2EAB"/>
    <w:rsid w:val="00BB2F1D"/>
    <w:rsid w:val="00BB2FF0"/>
    <w:rsid w:val="00BB3042"/>
    <w:rsid w:val="00BB30DF"/>
    <w:rsid w:val="00BB3173"/>
    <w:rsid w:val="00BB33FF"/>
    <w:rsid w:val="00BB34BE"/>
    <w:rsid w:val="00BB35D0"/>
    <w:rsid w:val="00BB35DB"/>
    <w:rsid w:val="00BB37A1"/>
    <w:rsid w:val="00BB384F"/>
    <w:rsid w:val="00BB39B7"/>
    <w:rsid w:val="00BB3A08"/>
    <w:rsid w:val="00BB3A1C"/>
    <w:rsid w:val="00BB3BDA"/>
    <w:rsid w:val="00BB3BF7"/>
    <w:rsid w:val="00BB3D6D"/>
    <w:rsid w:val="00BB3E20"/>
    <w:rsid w:val="00BB3EA5"/>
    <w:rsid w:val="00BB4188"/>
    <w:rsid w:val="00BB4211"/>
    <w:rsid w:val="00BB421C"/>
    <w:rsid w:val="00BB435C"/>
    <w:rsid w:val="00BB45B1"/>
    <w:rsid w:val="00BB4656"/>
    <w:rsid w:val="00BB4740"/>
    <w:rsid w:val="00BB5184"/>
    <w:rsid w:val="00BB51D4"/>
    <w:rsid w:val="00BB520B"/>
    <w:rsid w:val="00BB53BB"/>
    <w:rsid w:val="00BB53C9"/>
    <w:rsid w:val="00BB53EB"/>
    <w:rsid w:val="00BB548D"/>
    <w:rsid w:val="00BB596F"/>
    <w:rsid w:val="00BB5CCF"/>
    <w:rsid w:val="00BB5E74"/>
    <w:rsid w:val="00BB5E7F"/>
    <w:rsid w:val="00BB5EFA"/>
    <w:rsid w:val="00BB5F90"/>
    <w:rsid w:val="00BB5FA1"/>
    <w:rsid w:val="00BB5FCA"/>
    <w:rsid w:val="00BB600A"/>
    <w:rsid w:val="00BB6294"/>
    <w:rsid w:val="00BB645C"/>
    <w:rsid w:val="00BB6505"/>
    <w:rsid w:val="00BB65FA"/>
    <w:rsid w:val="00BB69A6"/>
    <w:rsid w:val="00BB6B6D"/>
    <w:rsid w:val="00BB6C0E"/>
    <w:rsid w:val="00BB6E81"/>
    <w:rsid w:val="00BB6EA9"/>
    <w:rsid w:val="00BB6EB5"/>
    <w:rsid w:val="00BB6EFE"/>
    <w:rsid w:val="00BB6FF1"/>
    <w:rsid w:val="00BB703D"/>
    <w:rsid w:val="00BB712C"/>
    <w:rsid w:val="00BB7174"/>
    <w:rsid w:val="00BB72C5"/>
    <w:rsid w:val="00BB73A7"/>
    <w:rsid w:val="00BB756F"/>
    <w:rsid w:val="00BB7579"/>
    <w:rsid w:val="00BB76AC"/>
    <w:rsid w:val="00BB773D"/>
    <w:rsid w:val="00BB77F5"/>
    <w:rsid w:val="00BB7848"/>
    <w:rsid w:val="00BB7AD8"/>
    <w:rsid w:val="00BB7B13"/>
    <w:rsid w:val="00BB7BB7"/>
    <w:rsid w:val="00BB7C62"/>
    <w:rsid w:val="00BB7D05"/>
    <w:rsid w:val="00BB7EB9"/>
    <w:rsid w:val="00BB7F27"/>
    <w:rsid w:val="00BB7F4D"/>
    <w:rsid w:val="00BB7FD8"/>
    <w:rsid w:val="00BBC727"/>
    <w:rsid w:val="00BC01EC"/>
    <w:rsid w:val="00BC022D"/>
    <w:rsid w:val="00BC0325"/>
    <w:rsid w:val="00BC03B2"/>
    <w:rsid w:val="00BC041F"/>
    <w:rsid w:val="00BC05EB"/>
    <w:rsid w:val="00BC0638"/>
    <w:rsid w:val="00BC06B4"/>
    <w:rsid w:val="00BC06EB"/>
    <w:rsid w:val="00BC08BA"/>
    <w:rsid w:val="00BC0949"/>
    <w:rsid w:val="00BC0A52"/>
    <w:rsid w:val="00BC0B46"/>
    <w:rsid w:val="00BC0B60"/>
    <w:rsid w:val="00BC0B7E"/>
    <w:rsid w:val="00BC0C46"/>
    <w:rsid w:val="00BC0CAC"/>
    <w:rsid w:val="00BC0DC9"/>
    <w:rsid w:val="00BC0DD6"/>
    <w:rsid w:val="00BC0E69"/>
    <w:rsid w:val="00BC0E76"/>
    <w:rsid w:val="00BC1247"/>
    <w:rsid w:val="00BC127B"/>
    <w:rsid w:val="00BC1336"/>
    <w:rsid w:val="00BC133B"/>
    <w:rsid w:val="00BC1434"/>
    <w:rsid w:val="00BC145B"/>
    <w:rsid w:val="00BC14CA"/>
    <w:rsid w:val="00BC1517"/>
    <w:rsid w:val="00BC15A3"/>
    <w:rsid w:val="00BC1628"/>
    <w:rsid w:val="00BC163A"/>
    <w:rsid w:val="00BC17D3"/>
    <w:rsid w:val="00BC182F"/>
    <w:rsid w:val="00BC183D"/>
    <w:rsid w:val="00BC1935"/>
    <w:rsid w:val="00BC1C9F"/>
    <w:rsid w:val="00BC1F4A"/>
    <w:rsid w:val="00BC1F81"/>
    <w:rsid w:val="00BC1F89"/>
    <w:rsid w:val="00BC201E"/>
    <w:rsid w:val="00BC2044"/>
    <w:rsid w:val="00BC2055"/>
    <w:rsid w:val="00BC21B0"/>
    <w:rsid w:val="00BC22E9"/>
    <w:rsid w:val="00BC22FB"/>
    <w:rsid w:val="00BC24F0"/>
    <w:rsid w:val="00BC2587"/>
    <w:rsid w:val="00BC2592"/>
    <w:rsid w:val="00BC267A"/>
    <w:rsid w:val="00BC2899"/>
    <w:rsid w:val="00BC29D6"/>
    <w:rsid w:val="00BC2A83"/>
    <w:rsid w:val="00BC2AAF"/>
    <w:rsid w:val="00BC2B13"/>
    <w:rsid w:val="00BC2B5C"/>
    <w:rsid w:val="00BC2CD5"/>
    <w:rsid w:val="00BC2E15"/>
    <w:rsid w:val="00BC2E4E"/>
    <w:rsid w:val="00BC2F5B"/>
    <w:rsid w:val="00BC2FC8"/>
    <w:rsid w:val="00BC303A"/>
    <w:rsid w:val="00BC310C"/>
    <w:rsid w:val="00BC343D"/>
    <w:rsid w:val="00BC3509"/>
    <w:rsid w:val="00BC35B8"/>
    <w:rsid w:val="00BC37C8"/>
    <w:rsid w:val="00BC3858"/>
    <w:rsid w:val="00BC39BB"/>
    <w:rsid w:val="00BC39E0"/>
    <w:rsid w:val="00BC3EF8"/>
    <w:rsid w:val="00BC3F0F"/>
    <w:rsid w:val="00BC3FE4"/>
    <w:rsid w:val="00BC4010"/>
    <w:rsid w:val="00BC4193"/>
    <w:rsid w:val="00BC4485"/>
    <w:rsid w:val="00BC44C1"/>
    <w:rsid w:val="00BC4660"/>
    <w:rsid w:val="00BC4665"/>
    <w:rsid w:val="00BC467A"/>
    <w:rsid w:val="00BC472C"/>
    <w:rsid w:val="00BC4904"/>
    <w:rsid w:val="00BC4935"/>
    <w:rsid w:val="00BC497F"/>
    <w:rsid w:val="00BC4ADB"/>
    <w:rsid w:val="00BC4B3B"/>
    <w:rsid w:val="00BC4B56"/>
    <w:rsid w:val="00BC4C17"/>
    <w:rsid w:val="00BC4D98"/>
    <w:rsid w:val="00BC4FAA"/>
    <w:rsid w:val="00BC505A"/>
    <w:rsid w:val="00BC507E"/>
    <w:rsid w:val="00BC51A0"/>
    <w:rsid w:val="00BC51E7"/>
    <w:rsid w:val="00BC52AE"/>
    <w:rsid w:val="00BC5332"/>
    <w:rsid w:val="00BC547D"/>
    <w:rsid w:val="00BC54E8"/>
    <w:rsid w:val="00BC551A"/>
    <w:rsid w:val="00BC5660"/>
    <w:rsid w:val="00BC59AF"/>
    <w:rsid w:val="00BC5DE7"/>
    <w:rsid w:val="00BC612D"/>
    <w:rsid w:val="00BC6373"/>
    <w:rsid w:val="00BC63BC"/>
    <w:rsid w:val="00BC6416"/>
    <w:rsid w:val="00BC6429"/>
    <w:rsid w:val="00BC6688"/>
    <w:rsid w:val="00BC6706"/>
    <w:rsid w:val="00BC670F"/>
    <w:rsid w:val="00BC67BE"/>
    <w:rsid w:val="00BC67CA"/>
    <w:rsid w:val="00BC6A67"/>
    <w:rsid w:val="00BC6BA9"/>
    <w:rsid w:val="00BC6BDE"/>
    <w:rsid w:val="00BC6C31"/>
    <w:rsid w:val="00BC6CD1"/>
    <w:rsid w:val="00BC6DE9"/>
    <w:rsid w:val="00BC6E6C"/>
    <w:rsid w:val="00BC70F7"/>
    <w:rsid w:val="00BC711D"/>
    <w:rsid w:val="00BC7171"/>
    <w:rsid w:val="00BC7175"/>
    <w:rsid w:val="00BC72D5"/>
    <w:rsid w:val="00BC72F4"/>
    <w:rsid w:val="00BC736D"/>
    <w:rsid w:val="00BC73B5"/>
    <w:rsid w:val="00BC743F"/>
    <w:rsid w:val="00BC7507"/>
    <w:rsid w:val="00BC7610"/>
    <w:rsid w:val="00BC777D"/>
    <w:rsid w:val="00BC7791"/>
    <w:rsid w:val="00BC784A"/>
    <w:rsid w:val="00BC793D"/>
    <w:rsid w:val="00BC7BBF"/>
    <w:rsid w:val="00BD0030"/>
    <w:rsid w:val="00BD0038"/>
    <w:rsid w:val="00BD0055"/>
    <w:rsid w:val="00BD005A"/>
    <w:rsid w:val="00BD012F"/>
    <w:rsid w:val="00BD0191"/>
    <w:rsid w:val="00BD0362"/>
    <w:rsid w:val="00BD0369"/>
    <w:rsid w:val="00BD0370"/>
    <w:rsid w:val="00BD0382"/>
    <w:rsid w:val="00BD04FA"/>
    <w:rsid w:val="00BD04FE"/>
    <w:rsid w:val="00BD053C"/>
    <w:rsid w:val="00BD071C"/>
    <w:rsid w:val="00BD0723"/>
    <w:rsid w:val="00BD07D8"/>
    <w:rsid w:val="00BD0A9C"/>
    <w:rsid w:val="00BD0BDF"/>
    <w:rsid w:val="00BD0C76"/>
    <w:rsid w:val="00BD0D16"/>
    <w:rsid w:val="00BD0D35"/>
    <w:rsid w:val="00BD0D55"/>
    <w:rsid w:val="00BD0E91"/>
    <w:rsid w:val="00BD0F68"/>
    <w:rsid w:val="00BD0F99"/>
    <w:rsid w:val="00BD121B"/>
    <w:rsid w:val="00BD13D2"/>
    <w:rsid w:val="00BD14D6"/>
    <w:rsid w:val="00BD1643"/>
    <w:rsid w:val="00BD16EF"/>
    <w:rsid w:val="00BD1774"/>
    <w:rsid w:val="00BD1783"/>
    <w:rsid w:val="00BD1864"/>
    <w:rsid w:val="00BD1881"/>
    <w:rsid w:val="00BD1AD1"/>
    <w:rsid w:val="00BD1CB4"/>
    <w:rsid w:val="00BD1CC5"/>
    <w:rsid w:val="00BD1D41"/>
    <w:rsid w:val="00BD1DF9"/>
    <w:rsid w:val="00BD1FDB"/>
    <w:rsid w:val="00BD2057"/>
    <w:rsid w:val="00BD2155"/>
    <w:rsid w:val="00BD2244"/>
    <w:rsid w:val="00BD225E"/>
    <w:rsid w:val="00BD228D"/>
    <w:rsid w:val="00BD22A6"/>
    <w:rsid w:val="00BD23D5"/>
    <w:rsid w:val="00BD243E"/>
    <w:rsid w:val="00BD2524"/>
    <w:rsid w:val="00BD2536"/>
    <w:rsid w:val="00BD26C5"/>
    <w:rsid w:val="00BD2823"/>
    <w:rsid w:val="00BD2A84"/>
    <w:rsid w:val="00BD2B28"/>
    <w:rsid w:val="00BD2DE7"/>
    <w:rsid w:val="00BD2E55"/>
    <w:rsid w:val="00BD2E87"/>
    <w:rsid w:val="00BD2F72"/>
    <w:rsid w:val="00BD30AB"/>
    <w:rsid w:val="00BD30F2"/>
    <w:rsid w:val="00BD3124"/>
    <w:rsid w:val="00BD33E7"/>
    <w:rsid w:val="00BD357D"/>
    <w:rsid w:val="00BD35A9"/>
    <w:rsid w:val="00BD3657"/>
    <w:rsid w:val="00BD3669"/>
    <w:rsid w:val="00BD39CA"/>
    <w:rsid w:val="00BD3BD6"/>
    <w:rsid w:val="00BD3CA1"/>
    <w:rsid w:val="00BD3F4D"/>
    <w:rsid w:val="00BD4088"/>
    <w:rsid w:val="00BD4125"/>
    <w:rsid w:val="00BD4142"/>
    <w:rsid w:val="00BD41D7"/>
    <w:rsid w:val="00BD4455"/>
    <w:rsid w:val="00BD4456"/>
    <w:rsid w:val="00BD4633"/>
    <w:rsid w:val="00BD4788"/>
    <w:rsid w:val="00BD4AC2"/>
    <w:rsid w:val="00BD4BE3"/>
    <w:rsid w:val="00BD4C6D"/>
    <w:rsid w:val="00BD4EA8"/>
    <w:rsid w:val="00BD4F70"/>
    <w:rsid w:val="00BD4FF0"/>
    <w:rsid w:val="00BD5247"/>
    <w:rsid w:val="00BD533A"/>
    <w:rsid w:val="00BD537B"/>
    <w:rsid w:val="00BD5468"/>
    <w:rsid w:val="00BD5513"/>
    <w:rsid w:val="00BD5601"/>
    <w:rsid w:val="00BD5649"/>
    <w:rsid w:val="00BD565C"/>
    <w:rsid w:val="00BD5672"/>
    <w:rsid w:val="00BD571F"/>
    <w:rsid w:val="00BD579F"/>
    <w:rsid w:val="00BD57A0"/>
    <w:rsid w:val="00BD5821"/>
    <w:rsid w:val="00BD5862"/>
    <w:rsid w:val="00BD5892"/>
    <w:rsid w:val="00BD5910"/>
    <w:rsid w:val="00BD5D81"/>
    <w:rsid w:val="00BD5D83"/>
    <w:rsid w:val="00BD609E"/>
    <w:rsid w:val="00BD61BE"/>
    <w:rsid w:val="00BD6216"/>
    <w:rsid w:val="00BD62F4"/>
    <w:rsid w:val="00BD6339"/>
    <w:rsid w:val="00BD63CB"/>
    <w:rsid w:val="00BD641B"/>
    <w:rsid w:val="00BD64EB"/>
    <w:rsid w:val="00BD6557"/>
    <w:rsid w:val="00BD6599"/>
    <w:rsid w:val="00BD677F"/>
    <w:rsid w:val="00BD684A"/>
    <w:rsid w:val="00BD688C"/>
    <w:rsid w:val="00BD68C6"/>
    <w:rsid w:val="00BD68E9"/>
    <w:rsid w:val="00BD69EE"/>
    <w:rsid w:val="00BD6B18"/>
    <w:rsid w:val="00BD6DCF"/>
    <w:rsid w:val="00BD6EE7"/>
    <w:rsid w:val="00BD6F52"/>
    <w:rsid w:val="00BD6FB5"/>
    <w:rsid w:val="00BD6FF9"/>
    <w:rsid w:val="00BD7412"/>
    <w:rsid w:val="00BD7433"/>
    <w:rsid w:val="00BD7595"/>
    <w:rsid w:val="00BD75E7"/>
    <w:rsid w:val="00BD78A0"/>
    <w:rsid w:val="00BD79EE"/>
    <w:rsid w:val="00BD79FE"/>
    <w:rsid w:val="00BD7A21"/>
    <w:rsid w:val="00BD7C22"/>
    <w:rsid w:val="00BD7F59"/>
    <w:rsid w:val="00BE00F9"/>
    <w:rsid w:val="00BE01CD"/>
    <w:rsid w:val="00BE021A"/>
    <w:rsid w:val="00BE03A4"/>
    <w:rsid w:val="00BE03D6"/>
    <w:rsid w:val="00BE03F3"/>
    <w:rsid w:val="00BE0614"/>
    <w:rsid w:val="00BE077B"/>
    <w:rsid w:val="00BE089D"/>
    <w:rsid w:val="00BE08DD"/>
    <w:rsid w:val="00BE08ED"/>
    <w:rsid w:val="00BE0975"/>
    <w:rsid w:val="00BE0979"/>
    <w:rsid w:val="00BE099B"/>
    <w:rsid w:val="00BE0BB0"/>
    <w:rsid w:val="00BE0CE2"/>
    <w:rsid w:val="00BE0E6E"/>
    <w:rsid w:val="00BE0FD1"/>
    <w:rsid w:val="00BE0FD6"/>
    <w:rsid w:val="00BE0FD8"/>
    <w:rsid w:val="00BE1015"/>
    <w:rsid w:val="00BE10F3"/>
    <w:rsid w:val="00BE1208"/>
    <w:rsid w:val="00BE141E"/>
    <w:rsid w:val="00BE14E3"/>
    <w:rsid w:val="00BE157A"/>
    <w:rsid w:val="00BE1585"/>
    <w:rsid w:val="00BE1613"/>
    <w:rsid w:val="00BE161E"/>
    <w:rsid w:val="00BE183B"/>
    <w:rsid w:val="00BE18E9"/>
    <w:rsid w:val="00BE1D65"/>
    <w:rsid w:val="00BE1E03"/>
    <w:rsid w:val="00BE1F28"/>
    <w:rsid w:val="00BE2056"/>
    <w:rsid w:val="00BE219B"/>
    <w:rsid w:val="00BE21FD"/>
    <w:rsid w:val="00BE225F"/>
    <w:rsid w:val="00BE25A1"/>
    <w:rsid w:val="00BE2699"/>
    <w:rsid w:val="00BE26C7"/>
    <w:rsid w:val="00BE27C6"/>
    <w:rsid w:val="00BE29FD"/>
    <w:rsid w:val="00BE29FE"/>
    <w:rsid w:val="00BE2A50"/>
    <w:rsid w:val="00BE2BD9"/>
    <w:rsid w:val="00BE2BEC"/>
    <w:rsid w:val="00BE2CC3"/>
    <w:rsid w:val="00BE2CF9"/>
    <w:rsid w:val="00BE2E65"/>
    <w:rsid w:val="00BE3017"/>
    <w:rsid w:val="00BE311A"/>
    <w:rsid w:val="00BE323B"/>
    <w:rsid w:val="00BE32F1"/>
    <w:rsid w:val="00BE34EB"/>
    <w:rsid w:val="00BE3548"/>
    <w:rsid w:val="00BE35DF"/>
    <w:rsid w:val="00BE38F3"/>
    <w:rsid w:val="00BE3976"/>
    <w:rsid w:val="00BE39EE"/>
    <w:rsid w:val="00BE3CEB"/>
    <w:rsid w:val="00BE3F41"/>
    <w:rsid w:val="00BE4130"/>
    <w:rsid w:val="00BE438B"/>
    <w:rsid w:val="00BE44DC"/>
    <w:rsid w:val="00BE4675"/>
    <w:rsid w:val="00BE4692"/>
    <w:rsid w:val="00BE46E3"/>
    <w:rsid w:val="00BE46EB"/>
    <w:rsid w:val="00BE4714"/>
    <w:rsid w:val="00BE4720"/>
    <w:rsid w:val="00BE4B87"/>
    <w:rsid w:val="00BE4CA3"/>
    <w:rsid w:val="00BE4F58"/>
    <w:rsid w:val="00BE4FFB"/>
    <w:rsid w:val="00BE5020"/>
    <w:rsid w:val="00BE5041"/>
    <w:rsid w:val="00BE50C1"/>
    <w:rsid w:val="00BE510A"/>
    <w:rsid w:val="00BE519A"/>
    <w:rsid w:val="00BE52C7"/>
    <w:rsid w:val="00BE53D2"/>
    <w:rsid w:val="00BE542F"/>
    <w:rsid w:val="00BE54CA"/>
    <w:rsid w:val="00BE59B8"/>
    <w:rsid w:val="00BE5A34"/>
    <w:rsid w:val="00BE5A8C"/>
    <w:rsid w:val="00BE5C03"/>
    <w:rsid w:val="00BE5C2A"/>
    <w:rsid w:val="00BE5C40"/>
    <w:rsid w:val="00BE5D5B"/>
    <w:rsid w:val="00BE5E43"/>
    <w:rsid w:val="00BE5FF3"/>
    <w:rsid w:val="00BE6069"/>
    <w:rsid w:val="00BE6107"/>
    <w:rsid w:val="00BE616A"/>
    <w:rsid w:val="00BE63BE"/>
    <w:rsid w:val="00BE63F0"/>
    <w:rsid w:val="00BE676C"/>
    <w:rsid w:val="00BE677B"/>
    <w:rsid w:val="00BE679E"/>
    <w:rsid w:val="00BE67B3"/>
    <w:rsid w:val="00BE681B"/>
    <w:rsid w:val="00BE6822"/>
    <w:rsid w:val="00BE6A84"/>
    <w:rsid w:val="00BE6AA3"/>
    <w:rsid w:val="00BE6BBC"/>
    <w:rsid w:val="00BE6BC6"/>
    <w:rsid w:val="00BE6C24"/>
    <w:rsid w:val="00BE6C54"/>
    <w:rsid w:val="00BE6C77"/>
    <w:rsid w:val="00BE6C90"/>
    <w:rsid w:val="00BE6FB5"/>
    <w:rsid w:val="00BE6FF3"/>
    <w:rsid w:val="00BE706A"/>
    <w:rsid w:val="00BE706C"/>
    <w:rsid w:val="00BE70C1"/>
    <w:rsid w:val="00BE719A"/>
    <w:rsid w:val="00BE72BD"/>
    <w:rsid w:val="00BE732C"/>
    <w:rsid w:val="00BE73CE"/>
    <w:rsid w:val="00BE73FE"/>
    <w:rsid w:val="00BE761D"/>
    <w:rsid w:val="00BE778B"/>
    <w:rsid w:val="00BE77B7"/>
    <w:rsid w:val="00BE7867"/>
    <w:rsid w:val="00BE7891"/>
    <w:rsid w:val="00BE78C2"/>
    <w:rsid w:val="00BE792B"/>
    <w:rsid w:val="00BE792C"/>
    <w:rsid w:val="00BE7ABD"/>
    <w:rsid w:val="00BE7B53"/>
    <w:rsid w:val="00BE7D3F"/>
    <w:rsid w:val="00BE7E21"/>
    <w:rsid w:val="00BE7EC2"/>
    <w:rsid w:val="00BE7F9B"/>
    <w:rsid w:val="00BE7FE9"/>
    <w:rsid w:val="00BF013E"/>
    <w:rsid w:val="00BF0278"/>
    <w:rsid w:val="00BF0567"/>
    <w:rsid w:val="00BF06EF"/>
    <w:rsid w:val="00BF0869"/>
    <w:rsid w:val="00BF0879"/>
    <w:rsid w:val="00BF0AA2"/>
    <w:rsid w:val="00BF0AD3"/>
    <w:rsid w:val="00BF0E74"/>
    <w:rsid w:val="00BF0F7A"/>
    <w:rsid w:val="00BF0F89"/>
    <w:rsid w:val="00BF0FA1"/>
    <w:rsid w:val="00BF100D"/>
    <w:rsid w:val="00BF1038"/>
    <w:rsid w:val="00BF1170"/>
    <w:rsid w:val="00BF125A"/>
    <w:rsid w:val="00BF12EB"/>
    <w:rsid w:val="00BF1363"/>
    <w:rsid w:val="00BF14B1"/>
    <w:rsid w:val="00BF153C"/>
    <w:rsid w:val="00BF1569"/>
    <w:rsid w:val="00BF15B1"/>
    <w:rsid w:val="00BF187B"/>
    <w:rsid w:val="00BF19F2"/>
    <w:rsid w:val="00BF1A71"/>
    <w:rsid w:val="00BF1C2E"/>
    <w:rsid w:val="00BF1C42"/>
    <w:rsid w:val="00BF1D10"/>
    <w:rsid w:val="00BF1E66"/>
    <w:rsid w:val="00BF1ECF"/>
    <w:rsid w:val="00BF205F"/>
    <w:rsid w:val="00BF21E1"/>
    <w:rsid w:val="00BF24C0"/>
    <w:rsid w:val="00BF2801"/>
    <w:rsid w:val="00BF28BA"/>
    <w:rsid w:val="00BF290F"/>
    <w:rsid w:val="00BF29CC"/>
    <w:rsid w:val="00BF2B79"/>
    <w:rsid w:val="00BF2C0F"/>
    <w:rsid w:val="00BF2CC9"/>
    <w:rsid w:val="00BF2F3E"/>
    <w:rsid w:val="00BF2FCC"/>
    <w:rsid w:val="00BF30FE"/>
    <w:rsid w:val="00BF3124"/>
    <w:rsid w:val="00BF3143"/>
    <w:rsid w:val="00BF31F8"/>
    <w:rsid w:val="00BF34D5"/>
    <w:rsid w:val="00BF3524"/>
    <w:rsid w:val="00BF35BA"/>
    <w:rsid w:val="00BF37EE"/>
    <w:rsid w:val="00BF3AC6"/>
    <w:rsid w:val="00BF40FD"/>
    <w:rsid w:val="00BF41B6"/>
    <w:rsid w:val="00BF41F3"/>
    <w:rsid w:val="00BF4229"/>
    <w:rsid w:val="00BF4234"/>
    <w:rsid w:val="00BF4311"/>
    <w:rsid w:val="00BF4433"/>
    <w:rsid w:val="00BF4553"/>
    <w:rsid w:val="00BF4746"/>
    <w:rsid w:val="00BF4756"/>
    <w:rsid w:val="00BF48C4"/>
    <w:rsid w:val="00BF4A02"/>
    <w:rsid w:val="00BF4A37"/>
    <w:rsid w:val="00BF4A47"/>
    <w:rsid w:val="00BF4AA1"/>
    <w:rsid w:val="00BF4C5F"/>
    <w:rsid w:val="00BF4E3D"/>
    <w:rsid w:val="00BF4E68"/>
    <w:rsid w:val="00BF4E91"/>
    <w:rsid w:val="00BF4EF2"/>
    <w:rsid w:val="00BF500B"/>
    <w:rsid w:val="00BF5011"/>
    <w:rsid w:val="00BF50A9"/>
    <w:rsid w:val="00BF50F0"/>
    <w:rsid w:val="00BF5467"/>
    <w:rsid w:val="00BF5531"/>
    <w:rsid w:val="00BF5753"/>
    <w:rsid w:val="00BF57DE"/>
    <w:rsid w:val="00BF5810"/>
    <w:rsid w:val="00BF5839"/>
    <w:rsid w:val="00BF58AF"/>
    <w:rsid w:val="00BF591C"/>
    <w:rsid w:val="00BF5C04"/>
    <w:rsid w:val="00BF5D5D"/>
    <w:rsid w:val="00BF5DCA"/>
    <w:rsid w:val="00BF5DE5"/>
    <w:rsid w:val="00BF5DEC"/>
    <w:rsid w:val="00BF5EA7"/>
    <w:rsid w:val="00BF639C"/>
    <w:rsid w:val="00BF63C1"/>
    <w:rsid w:val="00BF63D4"/>
    <w:rsid w:val="00BF6442"/>
    <w:rsid w:val="00BF66ED"/>
    <w:rsid w:val="00BF6733"/>
    <w:rsid w:val="00BF678C"/>
    <w:rsid w:val="00BF69E7"/>
    <w:rsid w:val="00BF6A78"/>
    <w:rsid w:val="00BF6B44"/>
    <w:rsid w:val="00BF6CCB"/>
    <w:rsid w:val="00BF6E25"/>
    <w:rsid w:val="00BF6E2B"/>
    <w:rsid w:val="00BF6EEF"/>
    <w:rsid w:val="00BF6FB2"/>
    <w:rsid w:val="00BF719C"/>
    <w:rsid w:val="00BF725D"/>
    <w:rsid w:val="00BF7394"/>
    <w:rsid w:val="00BF745F"/>
    <w:rsid w:val="00BF748D"/>
    <w:rsid w:val="00BF764F"/>
    <w:rsid w:val="00BF76EF"/>
    <w:rsid w:val="00BF77F8"/>
    <w:rsid w:val="00BF783F"/>
    <w:rsid w:val="00BF7996"/>
    <w:rsid w:val="00BF7B5C"/>
    <w:rsid w:val="00BF7B8C"/>
    <w:rsid w:val="00BF7DB0"/>
    <w:rsid w:val="00BF7DE0"/>
    <w:rsid w:val="00BF7F4E"/>
    <w:rsid w:val="00BF7F86"/>
    <w:rsid w:val="00C0014A"/>
    <w:rsid w:val="00C001DC"/>
    <w:rsid w:val="00C00210"/>
    <w:rsid w:val="00C0024B"/>
    <w:rsid w:val="00C00335"/>
    <w:rsid w:val="00C00362"/>
    <w:rsid w:val="00C004EA"/>
    <w:rsid w:val="00C00758"/>
    <w:rsid w:val="00C008B0"/>
    <w:rsid w:val="00C0097A"/>
    <w:rsid w:val="00C00AE8"/>
    <w:rsid w:val="00C00BB8"/>
    <w:rsid w:val="00C00BD3"/>
    <w:rsid w:val="00C00C8C"/>
    <w:rsid w:val="00C00DF3"/>
    <w:rsid w:val="00C00E37"/>
    <w:rsid w:val="00C00EA2"/>
    <w:rsid w:val="00C00EBE"/>
    <w:rsid w:val="00C00FB9"/>
    <w:rsid w:val="00C01005"/>
    <w:rsid w:val="00C01021"/>
    <w:rsid w:val="00C0106D"/>
    <w:rsid w:val="00C010BB"/>
    <w:rsid w:val="00C01295"/>
    <w:rsid w:val="00C013B1"/>
    <w:rsid w:val="00C01422"/>
    <w:rsid w:val="00C01442"/>
    <w:rsid w:val="00C014D0"/>
    <w:rsid w:val="00C01519"/>
    <w:rsid w:val="00C01ABB"/>
    <w:rsid w:val="00C01B4D"/>
    <w:rsid w:val="00C01BDB"/>
    <w:rsid w:val="00C01E14"/>
    <w:rsid w:val="00C01E20"/>
    <w:rsid w:val="00C01F19"/>
    <w:rsid w:val="00C02107"/>
    <w:rsid w:val="00C02188"/>
    <w:rsid w:val="00C021B8"/>
    <w:rsid w:val="00C02321"/>
    <w:rsid w:val="00C023CC"/>
    <w:rsid w:val="00C0242F"/>
    <w:rsid w:val="00C0244F"/>
    <w:rsid w:val="00C0289D"/>
    <w:rsid w:val="00C028E2"/>
    <w:rsid w:val="00C0291D"/>
    <w:rsid w:val="00C029B5"/>
    <w:rsid w:val="00C029E7"/>
    <w:rsid w:val="00C02A50"/>
    <w:rsid w:val="00C02B63"/>
    <w:rsid w:val="00C02B67"/>
    <w:rsid w:val="00C02B8A"/>
    <w:rsid w:val="00C02BD6"/>
    <w:rsid w:val="00C02E12"/>
    <w:rsid w:val="00C02F35"/>
    <w:rsid w:val="00C02F38"/>
    <w:rsid w:val="00C02F5A"/>
    <w:rsid w:val="00C0307A"/>
    <w:rsid w:val="00C0308F"/>
    <w:rsid w:val="00C03164"/>
    <w:rsid w:val="00C0323D"/>
    <w:rsid w:val="00C03259"/>
    <w:rsid w:val="00C03340"/>
    <w:rsid w:val="00C034E7"/>
    <w:rsid w:val="00C0369B"/>
    <w:rsid w:val="00C036DE"/>
    <w:rsid w:val="00C0380B"/>
    <w:rsid w:val="00C039BC"/>
    <w:rsid w:val="00C03C31"/>
    <w:rsid w:val="00C03E11"/>
    <w:rsid w:val="00C03FE4"/>
    <w:rsid w:val="00C04037"/>
    <w:rsid w:val="00C040B3"/>
    <w:rsid w:val="00C04129"/>
    <w:rsid w:val="00C0423F"/>
    <w:rsid w:val="00C042DB"/>
    <w:rsid w:val="00C04308"/>
    <w:rsid w:val="00C04436"/>
    <w:rsid w:val="00C044BD"/>
    <w:rsid w:val="00C0489F"/>
    <w:rsid w:val="00C048E6"/>
    <w:rsid w:val="00C0493F"/>
    <w:rsid w:val="00C04950"/>
    <w:rsid w:val="00C04A10"/>
    <w:rsid w:val="00C04B17"/>
    <w:rsid w:val="00C04B3C"/>
    <w:rsid w:val="00C04C8A"/>
    <w:rsid w:val="00C04DC7"/>
    <w:rsid w:val="00C04DC8"/>
    <w:rsid w:val="00C04E94"/>
    <w:rsid w:val="00C04F90"/>
    <w:rsid w:val="00C0502F"/>
    <w:rsid w:val="00C05043"/>
    <w:rsid w:val="00C05502"/>
    <w:rsid w:val="00C055ED"/>
    <w:rsid w:val="00C05853"/>
    <w:rsid w:val="00C05878"/>
    <w:rsid w:val="00C0598B"/>
    <w:rsid w:val="00C05A04"/>
    <w:rsid w:val="00C05DF1"/>
    <w:rsid w:val="00C05F1A"/>
    <w:rsid w:val="00C0601F"/>
    <w:rsid w:val="00C06148"/>
    <w:rsid w:val="00C06235"/>
    <w:rsid w:val="00C063D7"/>
    <w:rsid w:val="00C06471"/>
    <w:rsid w:val="00C06522"/>
    <w:rsid w:val="00C0652E"/>
    <w:rsid w:val="00C065EE"/>
    <w:rsid w:val="00C0661D"/>
    <w:rsid w:val="00C06698"/>
    <w:rsid w:val="00C066BC"/>
    <w:rsid w:val="00C06822"/>
    <w:rsid w:val="00C068C0"/>
    <w:rsid w:val="00C069F5"/>
    <w:rsid w:val="00C06B7A"/>
    <w:rsid w:val="00C06B94"/>
    <w:rsid w:val="00C06C9A"/>
    <w:rsid w:val="00C07444"/>
    <w:rsid w:val="00C074E3"/>
    <w:rsid w:val="00C07574"/>
    <w:rsid w:val="00C077CA"/>
    <w:rsid w:val="00C078BD"/>
    <w:rsid w:val="00C078DF"/>
    <w:rsid w:val="00C07987"/>
    <w:rsid w:val="00C07A31"/>
    <w:rsid w:val="00C07ACB"/>
    <w:rsid w:val="00C07C78"/>
    <w:rsid w:val="00C07CA3"/>
    <w:rsid w:val="00C07F69"/>
    <w:rsid w:val="00C07FB4"/>
    <w:rsid w:val="00C07FCC"/>
    <w:rsid w:val="00C10001"/>
    <w:rsid w:val="00C10065"/>
    <w:rsid w:val="00C105DA"/>
    <w:rsid w:val="00C10618"/>
    <w:rsid w:val="00C1066A"/>
    <w:rsid w:val="00C107A3"/>
    <w:rsid w:val="00C10820"/>
    <w:rsid w:val="00C1086F"/>
    <w:rsid w:val="00C1095E"/>
    <w:rsid w:val="00C10991"/>
    <w:rsid w:val="00C109D5"/>
    <w:rsid w:val="00C10A0E"/>
    <w:rsid w:val="00C10A3B"/>
    <w:rsid w:val="00C10B05"/>
    <w:rsid w:val="00C10BB9"/>
    <w:rsid w:val="00C10CD5"/>
    <w:rsid w:val="00C10D1E"/>
    <w:rsid w:val="00C10ED4"/>
    <w:rsid w:val="00C11098"/>
    <w:rsid w:val="00C1110F"/>
    <w:rsid w:val="00C112CA"/>
    <w:rsid w:val="00C113EF"/>
    <w:rsid w:val="00C115AC"/>
    <w:rsid w:val="00C115DC"/>
    <w:rsid w:val="00C1161F"/>
    <w:rsid w:val="00C1186A"/>
    <w:rsid w:val="00C11A1E"/>
    <w:rsid w:val="00C11D96"/>
    <w:rsid w:val="00C11F01"/>
    <w:rsid w:val="00C120FB"/>
    <w:rsid w:val="00C1213B"/>
    <w:rsid w:val="00C1227B"/>
    <w:rsid w:val="00C122AF"/>
    <w:rsid w:val="00C12326"/>
    <w:rsid w:val="00C1248F"/>
    <w:rsid w:val="00C125EC"/>
    <w:rsid w:val="00C127C6"/>
    <w:rsid w:val="00C128AB"/>
    <w:rsid w:val="00C12C07"/>
    <w:rsid w:val="00C12C45"/>
    <w:rsid w:val="00C12C84"/>
    <w:rsid w:val="00C12CC4"/>
    <w:rsid w:val="00C12DE3"/>
    <w:rsid w:val="00C12E3B"/>
    <w:rsid w:val="00C12E5B"/>
    <w:rsid w:val="00C12F28"/>
    <w:rsid w:val="00C12F5B"/>
    <w:rsid w:val="00C12F65"/>
    <w:rsid w:val="00C130D8"/>
    <w:rsid w:val="00C13135"/>
    <w:rsid w:val="00C131E5"/>
    <w:rsid w:val="00C132EF"/>
    <w:rsid w:val="00C1335A"/>
    <w:rsid w:val="00C133D7"/>
    <w:rsid w:val="00C13638"/>
    <w:rsid w:val="00C136BE"/>
    <w:rsid w:val="00C13845"/>
    <w:rsid w:val="00C1389E"/>
    <w:rsid w:val="00C138B9"/>
    <w:rsid w:val="00C13976"/>
    <w:rsid w:val="00C13FE3"/>
    <w:rsid w:val="00C1400A"/>
    <w:rsid w:val="00C14323"/>
    <w:rsid w:val="00C14354"/>
    <w:rsid w:val="00C14545"/>
    <w:rsid w:val="00C145A8"/>
    <w:rsid w:val="00C1474F"/>
    <w:rsid w:val="00C14844"/>
    <w:rsid w:val="00C148F3"/>
    <w:rsid w:val="00C14A24"/>
    <w:rsid w:val="00C14A28"/>
    <w:rsid w:val="00C14BB1"/>
    <w:rsid w:val="00C14C0B"/>
    <w:rsid w:val="00C14E0A"/>
    <w:rsid w:val="00C14EFE"/>
    <w:rsid w:val="00C14FC5"/>
    <w:rsid w:val="00C15052"/>
    <w:rsid w:val="00C152C3"/>
    <w:rsid w:val="00C15356"/>
    <w:rsid w:val="00C15444"/>
    <w:rsid w:val="00C15791"/>
    <w:rsid w:val="00C157CA"/>
    <w:rsid w:val="00C157E3"/>
    <w:rsid w:val="00C158F5"/>
    <w:rsid w:val="00C159E1"/>
    <w:rsid w:val="00C15BDE"/>
    <w:rsid w:val="00C15BE3"/>
    <w:rsid w:val="00C15E46"/>
    <w:rsid w:val="00C15E7B"/>
    <w:rsid w:val="00C15E9B"/>
    <w:rsid w:val="00C15E9C"/>
    <w:rsid w:val="00C15F21"/>
    <w:rsid w:val="00C160E7"/>
    <w:rsid w:val="00C16102"/>
    <w:rsid w:val="00C162D7"/>
    <w:rsid w:val="00C1652F"/>
    <w:rsid w:val="00C16796"/>
    <w:rsid w:val="00C167F5"/>
    <w:rsid w:val="00C168E2"/>
    <w:rsid w:val="00C16984"/>
    <w:rsid w:val="00C16A2E"/>
    <w:rsid w:val="00C16A68"/>
    <w:rsid w:val="00C16ADA"/>
    <w:rsid w:val="00C16B66"/>
    <w:rsid w:val="00C17120"/>
    <w:rsid w:val="00C17152"/>
    <w:rsid w:val="00C1731C"/>
    <w:rsid w:val="00C17331"/>
    <w:rsid w:val="00C173DA"/>
    <w:rsid w:val="00C17447"/>
    <w:rsid w:val="00C17691"/>
    <w:rsid w:val="00C1786C"/>
    <w:rsid w:val="00C178EA"/>
    <w:rsid w:val="00C17ADA"/>
    <w:rsid w:val="00C17AE3"/>
    <w:rsid w:val="00C17C60"/>
    <w:rsid w:val="00C17D87"/>
    <w:rsid w:val="00C17EDA"/>
    <w:rsid w:val="00C20033"/>
    <w:rsid w:val="00C20064"/>
    <w:rsid w:val="00C2039F"/>
    <w:rsid w:val="00C203DA"/>
    <w:rsid w:val="00C20481"/>
    <w:rsid w:val="00C2065B"/>
    <w:rsid w:val="00C209EE"/>
    <w:rsid w:val="00C209F7"/>
    <w:rsid w:val="00C20AC6"/>
    <w:rsid w:val="00C20C28"/>
    <w:rsid w:val="00C20C8E"/>
    <w:rsid w:val="00C20E48"/>
    <w:rsid w:val="00C2102D"/>
    <w:rsid w:val="00C2115D"/>
    <w:rsid w:val="00C2121D"/>
    <w:rsid w:val="00C212CE"/>
    <w:rsid w:val="00C2166E"/>
    <w:rsid w:val="00C217E1"/>
    <w:rsid w:val="00C218A2"/>
    <w:rsid w:val="00C21AD1"/>
    <w:rsid w:val="00C21B38"/>
    <w:rsid w:val="00C21D0D"/>
    <w:rsid w:val="00C21D6F"/>
    <w:rsid w:val="00C21D75"/>
    <w:rsid w:val="00C21DE3"/>
    <w:rsid w:val="00C21EA6"/>
    <w:rsid w:val="00C21FEF"/>
    <w:rsid w:val="00C21FF2"/>
    <w:rsid w:val="00C2228C"/>
    <w:rsid w:val="00C22296"/>
    <w:rsid w:val="00C223C9"/>
    <w:rsid w:val="00C223FE"/>
    <w:rsid w:val="00C22447"/>
    <w:rsid w:val="00C225BC"/>
    <w:rsid w:val="00C226AE"/>
    <w:rsid w:val="00C2270F"/>
    <w:rsid w:val="00C22B5C"/>
    <w:rsid w:val="00C22C0E"/>
    <w:rsid w:val="00C22FB1"/>
    <w:rsid w:val="00C22FF8"/>
    <w:rsid w:val="00C23304"/>
    <w:rsid w:val="00C234D1"/>
    <w:rsid w:val="00C2350C"/>
    <w:rsid w:val="00C23533"/>
    <w:rsid w:val="00C23618"/>
    <w:rsid w:val="00C2381B"/>
    <w:rsid w:val="00C238B4"/>
    <w:rsid w:val="00C23AFC"/>
    <w:rsid w:val="00C23CB1"/>
    <w:rsid w:val="00C23D8B"/>
    <w:rsid w:val="00C23F1E"/>
    <w:rsid w:val="00C241E3"/>
    <w:rsid w:val="00C2422E"/>
    <w:rsid w:val="00C2426B"/>
    <w:rsid w:val="00C2447A"/>
    <w:rsid w:val="00C24523"/>
    <w:rsid w:val="00C246DD"/>
    <w:rsid w:val="00C246E3"/>
    <w:rsid w:val="00C24724"/>
    <w:rsid w:val="00C2474F"/>
    <w:rsid w:val="00C248FD"/>
    <w:rsid w:val="00C24B12"/>
    <w:rsid w:val="00C24B79"/>
    <w:rsid w:val="00C24BC8"/>
    <w:rsid w:val="00C24BE4"/>
    <w:rsid w:val="00C24C20"/>
    <w:rsid w:val="00C24D5B"/>
    <w:rsid w:val="00C24EEF"/>
    <w:rsid w:val="00C24F4D"/>
    <w:rsid w:val="00C250C7"/>
    <w:rsid w:val="00C25157"/>
    <w:rsid w:val="00C252CC"/>
    <w:rsid w:val="00C252D6"/>
    <w:rsid w:val="00C25325"/>
    <w:rsid w:val="00C2533F"/>
    <w:rsid w:val="00C2548B"/>
    <w:rsid w:val="00C254FA"/>
    <w:rsid w:val="00C25810"/>
    <w:rsid w:val="00C259FB"/>
    <w:rsid w:val="00C25C03"/>
    <w:rsid w:val="00C25C35"/>
    <w:rsid w:val="00C25C38"/>
    <w:rsid w:val="00C25C45"/>
    <w:rsid w:val="00C25D8E"/>
    <w:rsid w:val="00C2612E"/>
    <w:rsid w:val="00C2622A"/>
    <w:rsid w:val="00C2624D"/>
    <w:rsid w:val="00C2636A"/>
    <w:rsid w:val="00C263C7"/>
    <w:rsid w:val="00C265F5"/>
    <w:rsid w:val="00C26647"/>
    <w:rsid w:val="00C2675A"/>
    <w:rsid w:val="00C267D9"/>
    <w:rsid w:val="00C26BD6"/>
    <w:rsid w:val="00C26DB2"/>
    <w:rsid w:val="00C26E90"/>
    <w:rsid w:val="00C26F35"/>
    <w:rsid w:val="00C26F87"/>
    <w:rsid w:val="00C270B9"/>
    <w:rsid w:val="00C270FC"/>
    <w:rsid w:val="00C27305"/>
    <w:rsid w:val="00C27545"/>
    <w:rsid w:val="00C27583"/>
    <w:rsid w:val="00C2759E"/>
    <w:rsid w:val="00C276BA"/>
    <w:rsid w:val="00C2777D"/>
    <w:rsid w:val="00C277F0"/>
    <w:rsid w:val="00C27A2E"/>
    <w:rsid w:val="00C27AD4"/>
    <w:rsid w:val="00C27B07"/>
    <w:rsid w:val="00C27C54"/>
    <w:rsid w:val="00C27CC3"/>
    <w:rsid w:val="00C27E12"/>
    <w:rsid w:val="00C27F21"/>
    <w:rsid w:val="00C300E2"/>
    <w:rsid w:val="00C30124"/>
    <w:rsid w:val="00C301A9"/>
    <w:rsid w:val="00C301F1"/>
    <w:rsid w:val="00C30261"/>
    <w:rsid w:val="00C30427"/>
    <w:rsid w:val="00C30514"/>
    <w:rsid w:val="00C306AD"/>
    <w:rsid w:val="00C30798"/>
    <w:rsid w:val="00C30A27"/>
    <w:rsid w:val="00C30B31"/>
    <w:rsid w:val="00C30B62"/>
    <w:rsid w:val="00C30D22"/>
    <w:rsid w:val="00C30D96"/>
    <w:rsid w:val="00C30F8C"/>
    <w:rsid w:val="00C31110"/>
    <w:rsid w:val="00C314EA"/>
    <w:rsid w:val="00C31547"/>
    <w:rsid w:val="00C31699"/>
    <w:rsid w:val="00C316C2"/>
    <w:rsid w:val="00C31700"/>
    <w:rsid w:val="00C318F3"/>
    <w:rsid w:val="00C3196B"/>
    <w:rsid w:val="00C319A2"/>
    <w:rsid w:val="00C31C23"/>
    <w:rsid w:val="00C31C5B"/>
    <w:rsid w:val="00C31ED2"/>
    <w:rsid w:val="00C320D7"/>
    <w:rsid w:val="00C32154"/>
    <w:rsid w:val="00C3216A"/>
    <w:rsid w:val="00C321DB"/>
    <w:rsid w:val="00C32208"/>
    <w:rsid w:val="00C32225"/>
    <w:rsid w:val="00C32275"/>
    <w:rsid w:val="00C323E8"/>
    <w:rsid w:val="00C32413"/>
    <w:rsid w:val="00C32457"/>
    <w:rsid w:val="00C32625"/>
    <w:rsid w:val="00C32632"/>
    <w:rsid w:val="00C32668"/>
    <w:rsid w:val="00C32692"/>
    <w:rsid w:val="00C329E8"/>
    <w:rsid w:val="00C329F7"/>
    <w:rsid w:val="00C32A31"/>
    <w:rsid w:val="00C32AEC"/>
    <w:rsid w:val="00C32BA3"/>
    <w:rsid w:val="00C32BE2"/>
    <w:rsid w:val="00C32C36"/>
    <w:rsid w:val="00C33071"/>
    <w:rsid w:val="00C330BE"/>
    <w:rsid w:val="00C3351A"/>
    <w:rsid w:val="00C3352E"/>
    <w:rsid w:val="00C3362B"/>
    <w:rsid w:val="00C338B0"/>
    <w:rsid w:val="00C339D5"/>
    <w:rsid w:val="00C33CBF"/>
    <w:rsid w:val="00C33DC1"/>
    <w:rsid w:val="00C33E50"/>
    <w:rsid w:val="00C33F5A"/>
    <w:rsid w:val="00C33F6B"/>
    <w:rsid w:val="00C34016"/>
    <w:rsid w:val="00C340BB"/>
    <w:rsid w:val="00C341C2"/>
    <w:rsid w:val="00C3436C"/>
    <w:rsid w:val="00C343F6"/>
    <w:rsid w:val="00C344C8"/>
    <w:rsid w:val="00C344D8"/>
    <w:rsid w:val="00C34555"/>
    <w:rsid w:val="00C345AB"/>
    <w:rsid w:val="00C34705"/>
    <w:rsid w:val="00C347DD"/>
    <w:rsid w:val="00C34829"/>
    <w:rsid w:val="00C34BD3"/>
    <w:rsid w:val="00C34DB6"/>
    <w:rsid w:val="00C34E05"/>
    <w:rsid w:val="00C34ED5"/>
    <w:rsid w:val="00C34FAD"/>
    <w:rsid w:val="00C3519C"/>
    <w:rsid w:val="00C3524F"/>
    <w:rsid w:val="00C354C5"/>
    <w:rsid w:val="00C354D8"/>
    <w:rsid w:val="00C35619"/>
    <w:rsid w:val="00C3561E"/>
    <w:rsid w:val="00C35706"/>
    <w:rsid w:val="00C35999"/>
    <w:rsid w:val="00C35A40"/>
    <w:rsid w:val="00C35BFE"/>
    <w:rsid w:val="00C35CC1"/>
    <w:rsid w:val="00C35DA3"/>
    <w:rsid w:val="00C35E3E"/>
    <w:rsid w:val="00C35E86"/>
    <w:rsid w:val="00C35FB0"/>
    <w:rsid w:val="00C36186"/>
    <w:rsid w:val="00C361AA"/>
    <w:rsid w:val="00C36365"/>
    <w:rsid w:val="00C3637F"/>
    <w:rsid w:val="00C364B9"/>
    <w:rsid w:val="00C36554"/>
    <w:rsid w:val="00C3669E"/>
    <w:rsid w:val="00C36773"/>
    <w:rsid w:val="00C369A6"/>
    <w:rsid w:val="00C36A1E"/>
    <w:rsid w:val="00C36A26"/>
    <w:rsid w:val="00C36A54"/>
    <w:rsid w:val="00C36A96"/>
    <w:rsid w:val="00C36C40"/>
    <w:rsid w:val="00C36C97"/>
    <w:rsid w:val="00C36D6D"/>
    <w:rsid w:val="00C36EA6"/>
    <w:rsid w:val="00C37057"/>
    <w:rsid w:val="00C372AE"/>
    <w:rsid w:val="00C37362"/>
    <w:rsid w:val="00C37387"/>
    <w:rsid w:val="00C3754E"/>
    <w:rsid w:val="00C375C8"/>
    <w:rsid w:val="00C375E2"/>
    <w:rsid w:val="00C376ED"/>
    <w:rsid w:val="00C3787E"/>
    <w:rsid w:val="00C37B1F"/>
    <w:rsid w:val="00C37CF3"/>
    <w:rsid w:val="00C37DAA"/>
    <w:rsid w:val="00C37DCD"/>
    <w:rsid w:val="00C37E05"/>
    <w:rsid w:val="00C37E20"/>
    <w:rsid w:val="00C37F27"/>
    <w:rsid w:val="00C3D528"/>
    <w:rsid w:val="00C4057E"/>
    <w:rsid w:val="00C4070A"/>
    <w:rsid w:val="00C40740"/>
    <w:rsid w:val="00C407A8"/>
    <w:rsid w:val="00C40860"/>
    <w:rsid w:val="00C4093D"/>
    <w:rsid w:val="00C40AC7"/>
    <w:rsid w:val="00C40C65"/>
    <w:rsid w:val="00C40EC7"/>
    <w:rsid w:val="00C40ECA"/>
    <w:rsid w:val="00C40F43"/>
    <w:rsid w:val="00C41462"/>
    <w:rsid w:val="00C4150C"/>
    <w:rsid w:val="00C4152F"/>
    <w:rsid w:val="00C4159F"/>
    <w:rsid w:val="00C415BD"/>
    <w:rsid w:val="00C416D0"/>
    <w:rsid w:val="00C416F8"/>
    <w:rsid w:val="00C41770"/>
    <w:rsid w:val="00C417B1"/>
    <w:rsid w:val="00C41AE4"/>
    <w:rsid w:val="00C41B2B"/>
    <w:rsid w:val="00C41BB2"/>
    <w:rsid w:val="00C41CC8"/>
    <w:rsid w:val="00C41E61"/>
    <w:rsid w:val="00C4208E"/>
    <w:rsid w:val="00C420EE"/>
    <w:rsid w:val="00C423A1"/>
    <w:rsid w:val="00C4246F"/>
    <w:rsid w:val="00C424A3"/>
    <w:rsid w:val="00C4267E"/>
    <w:rsid w:val="00C42683"/>
    <w:rsid w:val="00C426C9"/>
    <w:rsid w:val="00C42800"/>
    <w:rsid w:val="00C42857"/>
    <w:rsid w:val="00C42ADC"/>
    <w:rsid w:val="00C42B23"/>
    <w:rsid w:val="00C42B8B"/>
    <w:rsid w:val="00C42CA7"/>
    <w:rsid w:val="00C42CF8"/>
    <w:rsid w:val="00C42CFE"/>
    <w:rsid w:val="00C42DBC"/>
    <w:rsid w:val="00C42E28"/>
    <w:rsid w:val="00C42EC2"/>
    <w:rsid w:val="00C42EC4"/>
    <w:rsid w:val="00C42FEC"/>
    <w:rsid w:val="00C43035"/>
    <w:rsid w:val="00C43061"/>
    <w:rsid w:val="00C430F0"/>
    <w:rsid w:val="00C432D9"/>
    <w:rsid w:val="00C43335"/>
    <w:rsid w:val="00C4339B"/>
    <w:rsid w:val="00C43497"/>
    <w:rsid w:val="00C434B8"/>
    <w:rsid w:val="00C43641"/>
    <w:rsid w:val="00C437D6"/>
    <w:rsid w:val="00C439BD"/>
    <w:rsid w:val="00C43A4C"/>
    <w:rsid w:val="00C43B18"/>
    <w:rsid w:val="00C43D4B"/>
    <w:rsid w:val="00C43F75"/>
    <w:rsid w:val="00C43FF9"/>
    <w:rsid w:val="00C4408B"/>
    <w:rsid w:val="00C44253"/>
    <w:rsid w:val="00C4428D"/>
    <w:rsid w:val="00C4440C"/>
    <w:rsid w:val="00C44563"/>
    <w:rsid w:val="00C4468C"/>
    <w:rsid w:val="00C44880"/>
    <w:rsid w:val="00C448AC"/>
    <w:rsid w:val="00C44B69"/>
    <w:rsid w:val="00C44C80"/>
    <w:rsid w:val="00C44CBC"/>
    <w:rsid w:val="00C44D3C"/>
    <w:rsid w:val="00C44F3C"/>
    <w:rsid w:val="00C4514A"/>
    <w:rsid w:val="00C45500"/>
    <w:rsid w:val="00C4592D"/>
    <w:rsid w:val="00C4594C"/>
    <w:rsid w:val="00C45A4B"/>
    <w:rsid w:val="00C45B02"/>
    <w:rsid w:val="00C45B1A"/>
    <w:rsid w:val="00C45BAB"/>
    <w:rsid w:val="00C45C0E"/>
    <w:rsid w:val="00C45C7C"/>
    <w:rsid w:val="00C45F8F"/>
    <w:rsid w:val="00C4612F"/>
    <w:rsid w:val="00C465A1"/>
    <w:rsid w:val="00C46600"/>
    <w:rsid w:val="00C46621"/>
    <w:rsid w:val="00C4669F"/>
    <w:rsid w:val="00C467FE"/>
    <w:rsid w:val="00C46847"/>
    <w:rsid w:val="00C4687C"/>
    <w:rsid w:val="00C468A3"/>
    <w:rsid w:val="00C46A41"/>
    <w:rsid w:val="00C46A4D"/>
    <w:rsid w:val="00C46A6E"/>
    <w:rsid w:val="00C46B56"/>
    <w:rsid w:val="00C46DA8"/>
    <w:rsid w:val="00C46E08"/>
    <w:rsid w:val="00C46EC4"/>
    <w:rsid w:val="00C46EFE"/>
    <w:rsid w:val="00C47101"/>
    <w:rsid w:val="00C47107"/>
    <w:rsid w:val="00C47222"/>
    <w:rsid w:val="00C4730E"/>
    <w:rsid w:val="00C47316"/>
    <w:rsid w:val="00C4739B"/>
    <w:rsid w:val="00C473B6"/>
    <w:rsid w:val="00C475D1"/>
    <w:rsid w:val="00C475E3"/>
    <w:rsid w:val="00C477FA"/>
    <w:rsid w:val="00C478DD"/>
    <w:rsid w:val="00C47987"/>
    <w:rsid w:val="00C479ED"/>
    <w:rsid w:val="00C47BE4"/>
    <w:rsid w:val="00C47C8C"/>
    <w:rsid w:val="00C47D27"/>
    <w:rsid w:val="00C47EC2"/>
    <w:rsid w:val="00C47EDE"/>
    <w:rsid w:val="00C47F38"/>
    <w:rsid w:val="00C47F94"/>
    <w:rsid w:val="00C47FA1"/>
    <w:rsid w:val="00C50173"/>
    <w:rsid w:val="00C5017A"/>
    <w:rsid w:val="00C50182"/>
    <w:rsid w:val="00C501D1"/>
    <w:rsid w:val="00C5039C"/>
    <w:rsid w:val="00C5040D"/>
    <w:rsid w:val="00C5043C"/>
    <w:rsid w:val="00C505E7"/>
    <w:rsid w:val="00C50AAE"/>
    <w:rsid w:val="00C50BFE"/>
    <w:rsid w:val="00C50CD7"/>
    <w:rsid w:val="00C50CDE"/>
    <w:rsid w:val="00C50D93"/>
    <w:rsid w:val="00C50DBA"/>
    <w:rsid w:val="00C50DCB"/>
    <w:rsid w:val="00C50E27"/>
    <w:rsid w:val="00C51153"/>
    <w:rsid w:val="00C511C2"/>
    <w:rsid w:val="00C511D4"/>
    <w:rsid w:val="00C513BE"/>
    <w:rsid w:val="00C515D0"/>
    <w:rsid w:val="00C516BD"/>
    <w:rsid w:val="00C517FE"/>
    <w:rsid w:val="00C518A0"/>
    <w:rsid w:val="00C5199B"/>
    <w:rsid w:val="00C519B2"/>
    <w:rsid w:val="00C51CBA"/>
    <w:rsid w:val="00C51E10"/>
    <w:rsid w:val="00C51F67"/>
    <w:rsid w:val="00C52097"/>
    <w:rsid w:val="00C522AB"/>
    <w:rsid w:val="00C524E1"/>
    <w:rsid w:val="00C524F3"/>
    <w:rsid w:val="00C52625"/>
    <w:rsid w:val="00C52779"/>
    <w:rsid w:val="00C52A50"/>
    <w:rsid w:val="00C52A7C"/>
    <w:rsid w:val="00C52AF4"/>
    <w:rsid w:val="00C52B07"/>
    <w:rsid w:val="00C52B61"/>
    <w:rsid w:val="00C52B9C"/>
    <w:rsid w:val="00C52BF9"/>
    <w:rsid w:val="00C52C63"/>
    <w:rsid w:val="00C52D6B"/>
    <w:rsid w:val="00C52DEC"/>
    <w:rsid w:val="00C52E85"/>
    <w:rsid w:val="00C52F13"/>
    <w:rsid w:val="00C53199"/>
    <w:rsid w:val="00C531B6"/>
    <w:rsid w:val="00C533E9"/>
    <w:rsid w:val="00C53492"/>
    <w:rsid w:val="00C534D3"/>
    <w:rsid w:val="00C535E0"/>
    <w:rsid w:val="00C53610"/>
    <w:rsid w:val="00C53660"/>
    <w:rsid w:val="00C5371B"/>
    <w:rsid w:val="00C537EB"/>
    <w:rsid w:val="00C5386E"/>
    <w:rsid w:val="00C538F2"/>
    <w:rsid w:val="00C538F4"/>
    <w:rsid w:val="00C53B30"/>
    <w:rsid w:val="00C53B48"/>
    <w:rsid w:val="00C53BC4"/>
    <w:rsid w:val="00C53C42"/>
    <w:rsid w:val="00C53C5E"/>
    <w:rsid w:val="00C53E52"/>
    <w:rsid w:val="00C54453"/>
    <w:rsid w:val="00C54455"/>
    <w:rsid w:val="00C5449A"/>
    <w:rsid w:val="00C544D6"/>
    <w:rsid w:val="00C54575"/>
    <w:rsid w:val="00C54592"/>
    <w:rsid w:val="00C54606"/>
    <w:rsid w:val="00C5494F"/>
    <w:rsid w:val="00C54B27"/>
    <w:rsid w:val="00C54BEB"/>
    <w:rsid w:val="00C54D7C"/>
    <w:rsid w:val="00C550DB"/>
    <w:rsid w:val="00C551FB"/>
    <w:rsid w:val="00C55528"/>
    <w:rsid w:val="00C5561C"/>
    <w:rsid w:val="00C556F9"/>
    <w:rsid w:val="00C5579C"/>
    <w:rsid w:val="00C558CC"/>
    <w:rsid w:val="00C559B1"/>
    <w:rsid w:val="00C559F6"/>
    <w:rsid w:val="00C55A36"/>
    <w:rsid w:val="00C55AE7"/>
    <w:rsid w:val="00C55D1B"/>
    <w:rsid w:val="00C55D1F"/>
    <w:rsid w:val="00C55E1B"/>
    <w:rsid w:val="00C55F94"/>
    <w:rsid w:val="00C55FAB"/>
    <w:rsid w:val="00C5615E"/>
    <w:rsid w:val="00C561D2"/>
    <w:rsid w:val="00C5630C"/>
    <w:rsid w:val="00C56318"/>
    <w:rsid w:val="00C5639F"/>
    <w:rsid w:val="00C5673E"/>
    <w:rsid w:val="00C567D3"/>
    <w:rsid w:val="00C567E2"/>
    <w:rsid w:val="00C56933"/>
    <w:rsid w:val="00C56CDE"/>
    <w:rsid w:val="00C56DD0"/>
    <w:rsid w:val="00C56ED4"/>
    <w:rsid w:val="00C56EF0"/>
    <w:rsid w:val="00C56F41"/>
    <w:rsid w:val="00C56F6E"/>
    <w:rsid w:val="00C57117"/>
    <w:rsid w:val="00C5719E"/>
    <w:rsid w:val="00C571F7"/>
    <w:rsid w:val="00C57265"/>
    <w:rsid w:val="00C5726D"/>
    <w:rsid w:val="00C572D9"/>
    <w:rsid w:val="00C57331"/>
    <w:rsid w:val="00C575D7"/>
    <w:rsid w:val="00C57644"/>
    <w:rsid w:val="00C5781D"/>
    <w:rsid w:val="00C5787D"/>
    <w:rsid w:val="00C578D9"/>
    <w:rsid w:val="00C57914"/>
    <w:rsid w:val="00C5793C"/>
    <w:rsid w:val="00C57AE2"/>
    <w:rsid w:val="00C57C65"/>
    <w:rsid w:val="00C57E81"/>
    <w:rsid w:val="00C57E86"/>
    <w:rsid w:val="00C60366"/>
    <w:rsid w:val="00C60475"/>
    <w:rsid w:val="00C60679"/>
    <w:rsid w:val="00C609E8"/>
    <w:rsid w:val="00C60BC8"/>
    <w:rsid w:val="00C60C06"/>
    <w:rsid w:val="00C60D3B"/>
    <w:rsid w:val="00C60DA5"/>
    <w:rsid w:val="00C60DAA"/>
    <w:rsid w:val="00C61321"/>
    <w:rsid w:val="00C613C0"/>
    <w:rsid w:val="00C61483"/>
    <w:rsid w:val="00C615D5"/>
    <w:rsid w:val="00C618CE"/>
    <w:rsid w:val="00C61A4D"/>
    <w:rsid w:val="00C61AA8"/>
    <w:rsid w:val="00C61C02"/>
    <w:rsid w:val="00C61F04"/>
    <w:rsid w:val="00C62178"/>
    <w:rsid w:val="00C621B3"/>
    <w:rsid w:val="00C6223F"/>
    <w:rsid w:val="00C6232C"/>
    <w:rsid w:val="00C624F9"/>
    <w:rsid w:val="00C62513"/>
    <w:rsid w:val="00C6255D"/>
    <w:rsid w:val="00C626B5"/>
    <w:rsid w:val="00C62725"/>
    <w:rsid w:val="00C62835"/>
    <w:rsid w:val="00C62965"/>
    <w:rsid w:val="00C6299D"/>
    <w:rsid w:val="00C62AC1"/>
    <w:rsid w:val="00C62AF2"/>
    <w:rsid w:val="00C62B40"/>
    <w:rsid w:val="00C62BD8"/>
    <w:rsid w:val="00C62BE5"/>
    <w:rsid w:val="00C62C1D"/>
    <w:rsid w:val="00C62CD6"/>
    <w:rsid w:val="00C62E16"/>
    <w:rsid w:val="00C62E9A"/>
    <w:rsid w:val="00C62EE4"/>
    <w:rsid w:val="00C62F0F"/>
    <w:rsid w:val="00C62F6A"/>
    <w:rsid w:val="00C62F88"/>
    <w:rsid w:val="00C62FA6"/>
    <w:rsid w:val="00C63196"/>
    <w:rsid w:val="00C63285"/>
    <w:rsid w:val="00C63370"/>
    <w:rsid w:val="00C63484"/>
    <w:rsid w:val="00C63571"/>
    <w:rsid w:val="00C637A2"/>
    <w:rsid w:val="00C6383C"/>
    <w:rsid w:val="00C63846"/>
    <w:rsid w:val="00C6390B"/>
    <w:rsid w:val="00C639BC"/>
    <w:rsid w:val="00C63A80"/>
    <w:rsid w:val="00C63A96"/>
    <w:rsid w:val="00C63B86"/>
    <w:rsid w:val="00C63BC0"/>
    <w:rsid w:val="00C63FF7"/>
    <w:rsid w:val="00C6405A"/>
    <w:rsid w:val="00C6413C"/>
    <w:rsid w:val="00C646AF"/>
    <w:rsid w:val="00C64735"/>
    <w:rsid w:val="00C648DE"/>
    <w:rsid w:val="00C64973"/>
    <w:rsid w:val="00C64A88"/>
    <w:rsid w:val="00C64B5F"/>
    <w:rsid w:val="00C64C06"/>
    <w:rsid w:val="00C64C6A"/>
    <w:rsid w:val="00C65068"/>
    <w:rsid w:val="00C65071"/>
    <w:rsid w:val="00C650F0"/>
    <w:rsid w:val="00C651CB"/>
    <w:rsid w:val="00C6527D"/>
    <w:rsid w:val="00C65439"/>
    <w:rsid w:val="00C65451"/>
    <w:rsid w:val="00C655DD"/>
    <w:rsid w:val="00C655F8"/>
    <w:rsid w:val="00C658DC"/>
    <w:rsid w:val="00C65B89"/>
    <w:rsid w:val="00C65B94"/>
    <w:rsid w:val="00C65C3B"/>
    <w:rsid w:val="00C65C43"/>
    <w:rsid w:val="00C65C83"/>
    <w:rsid w:val="00C65D63"/>
    <w:rsid w:val="00C65D7E"/>
    <w:rsid w:val="00C65EE2"/>
    <w:rsid w:val="00C65FB2"/>
    <w:rsid w:val="00C65FBE"/>
    <w:rsid w:val="00C66112"/>
    <w:rsid w:val="00C6613C"/>
    <w:rsid w:val="00C66417"/>
    <w:rsid w:val="00C66441"/>
    <w:rsid w:val="00C6649F"/>
    <w:rsid w:val="00C6654A"/>
    <w:rsid w:val="00C66762"/>
    <w:rsid w:val="00C669D4"/>
    <w:rsid w:val="00C66A47"/>
    <w:rsid w:val="00C66A88"/>
    <w:rsid w:val="00C66B13"/>
    <w:rsid w:val="00C66CDE"/>
    <w:rsid w:val="00C66D24"/>
    <w:rsid w:val="00C66D4F"/>
    <w:rsid w:val="00C66DFD"/>
    <w:rsid w:val="00C67008"/>
    <w:rsid w:val="00C670C4"/>
    <w:rsid w:val="00C67107"/>
    <w:rsid w:val="00C67132"/>
    <w:rsid w:val="00C67197"/>
    <w:rsid w:val="00C6722D"/>
    <w:rsid w:val="00C67269"/>
    <w:rsid w:val="00C67308"/>
    <w:rsid w:val="00C67444"/>
    <w:rsid w:val="00C674F5"/>
    <w:rsid w:val="00C67549"/>
    <w:rsid w:val="00C676B9"/>
    <w:rsid w:val="00C67A7C"/>
    <w:rsid w:val="00C67BA7"/>
    <w:rsid w:val="00C67BAB"/>
    <w:rsid w:val="00C67C32"/>
    <w:rsid w:val="00C67E10"/>
    <w:rsid w:val="00C67FCF"/>
    <w:rsid w:val="00C700CD"/>
    <w:rsid w:val="00C70109"/>
    <w:rsid w:val="00C70294"/>
    <w:rsid w:val="00C702AD"/>
    <w:rsid w:val="00C702B1"/>
    <w:rsid w:val="00C7067D"/>
    <w:rsid w:val="00C706F2"/>
    <w:rsid w:val="00C70940"/>
    <w:rsid w:val="00C709FA"/>
    <w:rsid w:val="00C70AD1"/>
    <w:rsid w:val="00C70C65"/>
    <w:rsid w:val="00C70D07"/>
    <w:rsid w:val="00C70E3D"/>
    <w:rsid w:val="00C71126"/>
    <w:rsid w:val="00C7122F"/>
    <w:rsid w:val="00C71256"/>
    <w:rsid w:val="00C71283"/>
    <w:rsid w:val="00C71449"/>
    <w:rsid w:val="00C714BB"/>
    <w:rsid w:val="00C71522"/>
    <w:rsid w:val="00C71809"/>
    <w:rsid w:val="00C71871"/>
    <w:rsid w:val="00C71ADE"/>
    <w:rsid w:val="00C71CB6"/>
    <w:rsid w:val="00C71CFB"/>
    <w:rsid w:val="00C71D4D"/>
    <w:rsid w:val="00C71E1A"/>
    <w:rsid w:val="00C71FCE"/>
    <w:rsid w:val="00C720FB"/>
    <w:rsid w:val="00C721AC"/>
    <w:rsid w:val="00C721C5"/>
    <w:rsid w:val="00C722E2"/>
    <w:rsid w:val="00C72393"/>
    <w:rsid w:val="00C723AF"/>
    <w:rsid w:val="00C7250A"/>
    <w:rsid w:val="00C72533"/>
    <w:rsid w:val="00C72698"/>
    <w:rsid w:val="00C728D8"/>
    <w:rsid w:val="00C72A22"/>
    <w:rsid w:val="00C72ABB"/>
    <w:rsid w:val="00C72B65"/>
    <w:rsid w:val="00C72B76"/>
    <w:rsid w:val="00C72B8F"/>
    <w:rsid w:val="00C72EA0"/>
    <w:rsid w:val="00C72EE8"/>
    <w:rsid w:val="00C73045"/>
    <w:rsid w:val="00C730B5"/>
    <w:rsid w:val="00C73108"/>
    <w:rsid w:val="00C73149"/>
    <w:rsid w:val="00C7316A"/>
    <w:rsid w:val="00C73200"/>
    <w:rsid w:val="00C7340C"/>
    <w:rsid w:val="00C73601"/>
    <w:rsid w:val="00C7372F"/>
    <w:rsid w:val="00C73805"/>
    <w:rsid w:val="00C73A79"/>
    <w:rsid w:val="00C73C86"/>
    <w:rsid w:val="00C73CBD"/>
    <w:rsid w:val="00C73EC1"/>
    <w:rsid w:val="00C73F46"/>
    <w:rsid w:val="00C74127"/>
    <w:rsid w:val="00C74214"/>
    <w:rsid w:val="00C74313"/>
    <w:rsid w:val="00C746BC"/>
    <w:rsid w:val="00C746CE"/>
    <w:rsid w:val="00C74838"/>
    <w:rsid w:val="00C74914"/>
    <w:rsid w:val="00C74C34"/>
    <w:rsid w:val="00C74D4F"/>
    <w:rsid w:val="00C74DCA"/>
    <w:rsid w:val="00C74E4E"/>
    <w:rsid w:val="00C74F1F"/>
    <w:rsid w:val="00C74FF2"/>
    <w:rsid w:val="00C755B5"/>
    <w:rsid w:val="00C755B8"/>
    <w:rsid w:val="00C7566C"/>
    <w:rsid w:val="00C757B4"/>
    <w:rsid w:val="00C75AAC"/>
    <w:rsid w:val="00C75AFF"/>
    <w:rsid w:val="00C75B8A"/>
    <w:rsid w:val="00C75D43"/>
    <w:rsid w:val="00C75E79"/>
    <w:rsid w:val="00C7606D"/>
    <w:rsid w:val="00C76073"/>
    <w:rsid w:val="00C760A9"/>
    <w:rsid w:val="00C760C5"/>
    <w:rsid w:val="00C7641B"/>
    <w:rsid w:val="00C766B5"/>
    <w:rsid w:val="00C767B9"/>
    <w:rsid w:val="00C76865"/>
    <w:rsid w:val="00C768B4"/>
    <w:rsid w:val="00C768C8"/>
    <w:rsid w:val="00C76924"/>
    <w:rsid w:val="00C769D4"/>
    <w:rsid w:val="00C76A7D"/>
    <w:rsid w:val="00C76AF0"/>
    <w:rsid w:val="00C76DAC"/>
    <w:rsid w:val="00C76E26"/>
    <w:rsid w:val="00C76E34"/>
    <w:rsid w:val="00C76EAB"/>
    <w:rsid w:val="00C7701D"/>
    <w:rsid w:val="00C7703D"/>
    <w:rsid w:val="00C77057"/>
    <w:rsid w:val="00C77111"/>
    <w:rsid w:val="00C77142"/>
    <w:rsid w:val="00C771BC"/>
    <w:rsid w:val="00C77271"/>
    <w:rsid w:val="00C77392"/>
    <w:rsid w:val="00C7743D"/>
    <w:rsid w:val="00C77564"/>
    <w:rsid w:val="00C77703"/>
    <w:rsid w:val="00C77719"/>
    <w:rsid w:val="00C77893"/>
    <w:rsid w:val="00C77A6E"/>
    <w:rsid w:val="00C77AF8"/>
    <w:rsid w:val="00C77B05"/>
    <w:rsid w:val="00C77BDB"/>
    <w:rsid w:val="00C77CD1"/>
    <w:rsid w:val="00C77FAF"/>
    <w:rsid w:val="00C80025"/>
    <w:rsid w:val="00C80048"/>
    <w:rsid w:val="00C800B4"/>
    <w:rsid w:val="00C80141"/>
    <w:rsid w:val="00C801D9"/>
    <w:rsid w:val="00C801DC"/>
    <w:rsid w:val="00C803C7"/>
    <w:rsid w:val="00C8057C"/>
    <w:rsid w:val="00C805A5"/>
    <w:rsid w:val="00C80666"/>
    <w:rsid w:val="00C8066D"/>
    <w:rsid w:val="00C80705"/>
    <w:rsid w:val="00C80843"/>
    <w:rsid w:val="00C8085E"/>
    <w:rsid w:val="00C80903"/>
    <w:rsid w:val="00C8090E"/>
    <w:rsid w:val="00C80965"/>
    <w:rsid w:val="00C80A99"/>
    <w:rsid w:val="00C80B00"/>
    <w:rsid w:val="00C80BA6"/>
    <w:rsid w:val="00C80C63"/>
    <w:rsid w:val="00C80C65"/>
    <w:rsid w:val="00C80C80"/>
    <w:rsid w:val="00C80E4D"/>
    <w:rsid w:val="00C80E51"/>
    <w:rsid w:val="00C80F2C"/>
    <w:rsid w:val="00C81092"/>
    <w:rsid w:val="00C814A7"/>
    <w:rsid w:val="00C814ED"/>
    <w:rsid w:val="00C81565"/>
    <w:rsid w:val="00C8158B"/>
    <w:rsid w:val="00C8161F"/>
    <w:rsid w:val="00C816F5"/>
    <w:rsid w:val="00C81764"/>
    <w:rsid w:val="00C8195B"/>
    <w:rsid w:val="00C81971"/>
    <w:rsid w:val="00C819E0"/>
    <w:rsid w:val="00C81E43"/>
    <w:rsid w:val="00C81ED8"/>
    <w:rsid w:val="00C81EED"/>
    <w:rsid w:val="00C81F87"/>
    <w:rsid w:val="00C82035"/>
    <w:rsid w:val="00C820CA"/>
    <w:rsid w:val="00C82206"/>
    <w:rsid w:val="00C8220C"/>
    <w:rsid w:val="00C822E4"/>
    <w:rsid w:val="00C82348"/>
    <w:rsid w:val="00C82367"/>
    <w:rsid w:val="00C82399"/>
    <w:rsid w:val="00C82441"/>
    <w:rsid w:val="00C826BD"/>
    <w:rsid w:val="00C826CF"/>
    <w:rsid w:val="00C828A2"/>
    <w:rsid w:val="00C828C1"/>
    <w:rsid w:val="00C82910"/>
    <w:rsid w:val="00C829B2"/>
    <w:rsid w:val="00C82AED"/>
    <w:rsid w:val="00C82BE8"/>
    <w:rsid w:val="00C82CF2"/>
    <w:rsid w:val="00C82D3E"/>
    <w:rsid w:val="00C82E71"/>
    <w:rsid w:val="00C82EE6"/>
    <w:rsid w:val="00C82F01"/>
    <w:rsid w:val="00C82FBB"/>
    <w:rsid w:val="00C83001"/>
    <w:rsid w:val="00C83101"/>
    <w:rsid w:val="00C83847"/>
    <w:rsid w:val="00C83852"/>
    <w:rsid w:val="00C83BC7"/>
    <w:rsid w:val="00C83BD0"/>
    <w:rsid w:val="00C83C2C"/>
    <w:rsid w:val="00C83CDA"/>
    <w:rsid w:val="00C83DD6"/>
    <w:rsid w:val="00C84002"/>
    <w:rsid w:val="00C84103"/>
    <w:rsid w:val="00C84134"/>
    <w:rsid w:val="00C842E5"/>
    <w:rsid w:val="00C842F7"/>
    <w:rsid w:val="00C8435D"/>
    <w:rsid w:val="00C843B1"/>
    <w:rsid w:val="00C8443F"/>
    <w:rsid w:val="00C845FD"/>
    <w:rsid w:val="00C847ED"/>
    <w:rsid w:val="00C84826"/>
    <w:rsid w:val="00C848DE"/>
    <w:rsid w:val="00C848E6"/>
    <w:rsid w:val="00C8495D"/>
    <w:rsid w:val="00C849E6"/>
    <w:rsid w:val="00C84B21"/>
    <w:rsid w:val="00C84BE5"/>
    <w:rsid w:val="00C84C14"/>
    <w:rsid w:val="00C84CB3"/>
    <w:rsid w:val="00C84EAC"/>
    <w:rsid w:val="00C84F08"/>
    <w:rsid w:val="00C84F44"/>
    <w:rsid w:val="00C851E7"/>
    <w:rsid w:val="00C852EB"/>
    <w:rsid w:val="00C8542E"/>
    <w:rsid w:val="00C855B8"/>
    <w:rsid w:val="00C85664"/>
    <w:rsid w:val="00C85714"/>
    <w:rsid w:val="00C85790"/>
    <w:rsid w:val="00C857E7"/>
    <w:rsid w:val="00C85921"/>
    <w:rsid w:val="00C85D2D"/>
    <w:rsid w:val="00C85DB6"/>
    <w:rsid w:val="00C85DC8"/>
    <w:rsid w:val="00C85DE1"/>
    <w:rsid w:val="00C85DFE"/>
    <w:rsid w:val="00C85E42"/>
    <w:rsid w:val="00C85E6D"/>
    <w:rsid w:val="00C85EC3"/>
    <w:rsid w:val="00C86174"/>
    <w:rsid w:val="00C861D8"/>
    <w:rsid w:val="00C8654A"/>
    <w:rsid w:val="00C865B0"/>
    <w:rsid w:val="00C865B3"/>
    <w:rsid w:val="00C8672E"/>
    <w:rsid w:val="00C869D0"/>
    <w:rsid w:val="00C869E5"/>
    <w:rsid w:val="00C86C0E"/>
    <w:rsid w:val="00C86DD5"/>
    <w:rsid w:val="00C86EE0"/>
    <w:rsid w:val="00C8705E"/>
    <w:rsid w:val="00C873C3"/>
    <w:rsid w:val="00C873F1"/>
    <w:rsid w:val="00C87585"/>
    <w:rsid w:val="00C87901"/>
    <w:rsid w:val="00C87A0A"/>
    <w:rsid w:val="00C87A3B"/>
    <w:rsid w:val="00C87ADB"/>
    <w:rsid w:val="00C87AE4"/>
    <w:rsid w:val="00C87B8B"/>
    <w:rsid w:val="00C87BBD"/>
    <w:rsid w:val="00C87BCD"/>
    <w:rsid w:val="00C87C33"/>
    <w:rsid w:val="00C87D0E"/>
    <w:rsid w:val="00C90184"/>
    <w:rsid w:val="00C90206"/>
    <w:rsid w:val="00C90210"/>
    <w:rsid w:val="00C902C4"/>
    <w:rsid w:val="00C90311"/>
    <w:rsid w:val="00C903D6"/>
    <w:rsid w:val="00C90493"/>
    <w:rsid w:val="00C90648"/>
    <w:rsid w:val="00C90744"/>
    <w:rsid w:val="00C9089A"/>
    <w:rsid w:val="00C908F8"/>
    <w:rsid w:val="00C90A62"/>
    <w:rsid w:val="00C90A94"/>
    <w:rsid w:val="00C90C79"/>
    <w:rsid w:val="00C90CFA"/>
    <w:rsid w:val="00C90D48"/>
    <w:rsid w:val="00C90D60"/>
    <w:rsid w:val="00C90EBC"/>
    <w:rsid w:val="00C90F1A"/>
    <w:rsid w:val="00C90FEC"/>
    <w:rsid w:val="00C91055"/>
    <w:rsid w:val="00C9127F"/>
    <w:rsid w:val="00C912AA"/>
    <w:rsid w:val="00C9131B"/>
    <w:rsid w:val="00C91357"/>
    <w:rsid w:val="00C91386"/>
    <w:rsid w:val="00C913DE"/>
    <w:rsid w:val="00C9147F"/>
    <w:rsid w:val="00C9153D"/>
    <w:rsid w:val="00C91617"/>
    <w:rsid w:val="00C9164F"/>
    <w:rsid w:val="00C9191D"/>
    <w:rsid w:val="00C91A01"/>
    <w:rsid w:val="00C91A80"/>
    <w:rsid w:val="00C91B34"/>
    <w:rsid w:val="00C91BB2"/>
    <w:rsid w:val="00C91C39"/>
    <w:rsid w:val="00C91E7B"/>
    <w:rsid w:val="00C91E92"/>
    <w:rsid w:val="00C92015"/>
    <w:rsid w:val="00C924FE"/>
    <w:rsid w:val="00C92538"/>
    <w:rsid w:val="00C92637"/>
    <w:rsid w:val="00C92821"/>
    <w:rsid w:val="00C92977"/>
    <w:rsid w:val="00C92A04"/>
    <w:rsid w:val="00C92B0D"/>
    <w:rsid w:val="00C92BDA"/>
    <w:rsid w:val="00C92BF6"/>
    <w:rsid w:val="00C92BFE"/>
    <w:rsid w:val="00C92C0B"/>
    <w:rsid w:val="00C92C5B"/>
    <w:rsid w:val="00C92CE0"/>
    <w:rsid w:val="00C92D00"/>
    <w:rsid w:val="00C92E1C"/>
    <w:rsid w:val="00C92E65"/>
    <w:rsid w:val="00C92F4D"/>
    <w:rsid w:val="00C93251"/>
    <w:rsid w:val="00C9330A"/>
    <w:rsid w:val="00C934C9"/>
    <w:rsid w:val="00C93548"/>
    <w:rsid w:val="00C9391B"/>
    <w:rsid w:val="00C939B2"/>
    <w:rsid w:val="00C939D0"/>
    <w:rsid w:val="00C93AF2"/>
    <w:rsid w:val="00C93E18"/>
    <w:rsid w:val="00C93ECF"/>
    <w:rsid w:val="00C93FA0"/>
    <w:rsid w:val="00C94086"/>
    <w:rsid w:val="00C940B0"/>
    <w:rsid w:val="00C942C5"/>
    <w:rsid w:val="00C9431F"/>
    <w:rsid w:val="00C94329"/>
    <w:rsid w:val="00C94462"/>
    <w:rsid w:val="00C9469B"/>
    <w:rsid w:val="00C94714"/>
    <w:rsid w:val="00C94739"/>
    <w:rsid w:val="00C94773"/>
    <w:rsid w:val="00C94776"/>
    <w:rsid w:val="00C947B7"/>
    <w:rsid w:val="00C94915"/>
    <w:rsid w:val="00C94944"/>
    <w:rsid w:val="00C94ACD"/>
    <w:rsid w:val="00C94BAB"/>
    <w:rsid w:val="00C94BCC"/>
    <w:rsid w:val="00C94DF1"/>
    <w:rsid w:val="00C9500F"/>
    <w:rsid w:val="00C9524E"/>
    <w:rsid w:val="00C95280"/>
    <w:rsid w:val="00C9529E"/>
    <w:rsid w:val="00C95317"/>
    <w:rsid w:val="00C95401"/>
    <w:rsid w:val="00C95511"/>
    <w:rsid w:val="00C95860"/>
    <w:rsid w:val="00C9596E"/>
    <w:rsid w:val="00C95A10"/>
    <w:rsid w:val="00C95D42"/>
    <w:rsid w:val="00C95DDF"/>
    <w:rsid w:val="00C95E65"/>
    <w:rsid w:val="00C95EAD"/>
    <w:rsid w:val="00C964A7"/>
    <w:rsid w:val="00C96544"/>
    <w:rsid w:val="00C96758"/>
    <w:rsid w:val="00C96978"/>
    <w:rsid w:val="00C969A4"/>
    <w:rsid w:val="00C96A71"/>
    <w:rsid w:val="00C96B21"/>
    <w:rsid w:val="00C96B26"/>
    <w:rsid w:val="00C96B2D"/>
    <w:rsid w:val="00C96BF3"/>
    <w:rsid w:val="00C96E90"/>
    <w:rsid w:val="00C97145"/>
    <w:rsid w:val="00C976DD"/>
    <w:rsid w:val="00C97707"/>
    <w:rsid w:val="00C9771E"/>
    <w:rsid w:val="00C9783B"/>
    <w:rsid w:val="00C978E4"/>
    <w:rsid w:val="00C97B67"/>
    <w:rsid w:val="00C97B79"/>
    <w:rsid w:val="00C97CC5"/>
    <w:rsid w:val="00C97D2B"/>
    <w:rsid w:val="00C97D71"/>
    <w:rsid w:val="00C97D7F"/>
    <w:rsid w:val="00C97ECA"/>
    <w:rsid w:val="00C97F8A"/>
    <w:rsid w:val="00CA0314"/>
    <w:rsid w:val="00CA03C3"/>
    <w:rsid w:val="00CA06B4"/>
    <w:rsid w:val="00CA06DE"/>
    <w:rsid w:val="00CA0946"/>
    <w:rsid w:val="00CA0A82"/>
    <w:rsid w:val="00CA0AE8"/>
    <w:rsid w:val="00CA0B1F"/>
    <w:rsid w:val="00CA0BD5"/>
    <w:rsid w:val="00CA0CA7"/>
    <w:rsid w:val="00CA0CF9"/>
    <w:rsid w:val="00CA0DC5"/>
    <w:rsid w:val="00CA0EBC"/>
    <w:rsid w:val="00CA0F72"/>
    <w:rsid w:val="00CA0F9C"/>
    <w:rsid w:val="00CA10D6"/>
    <w:rsid w:val="00CA1235"/>
    <w:rsid w:val="00CA1411"/>
    <w:rsid w:val="00CA15C3"/>
    <w:rsid w:val="00CA15D0"/>
    <w:rsid w:val="00CA1669"/>
    <w:rsid w:val="00CA16BA"/>
    <w:rsid w:val="00CA17A8"/>
    <w:rsid w:val="00CA1930"/>
    <w:rsid w:val="00CA19E7"/>
    <w:rsid w:val="00CA1B07"/>
    <w:rsid w:val="00CA1B81"/>
    <w:rsid w:val="00CA1BA6"/>
    <w:rsid w:val="00CA1C73"/>
    <w:rsid w:val="00CA1C87"/>
    <w:rsid w:val="00CA1D8A"/>
    <w:rsid w:val="00CA1E35"/>
    <w:rsid w:val="00CA1F57"/>
    <w:rsid w:val="00CA21C8"/>
    <w:rsid w:val="00CA2210"/>
    <w:rsid w:val="00CA2291"/>
    <w:rsid w:val="00CA22EA"/>
    <w:rsid w:val="00CA23C8"/>
    <w:rsid w:val="00CA243D"/>
    <w:rsid w:val="00CA24D4"/>
    <w:rsid w:val="00CA252D"/>
    <w:rsid w:val="00CA2A99"/>
    <w:rsid w:val="00CA2EF1"/>
    <w:rsid w:val="00CA2FF4"/>
    <w:rsid w:val="00CA3194"/>
    <w:rsid w:val="00CA32D7"/>
    <w:rsid w:val="00CA32F9"/>
    <w:rsid w:val="00CA330A"/>
    <w:rsid w:val="00CA335C"/>
    <w:rsid w:val="00CA340C"/>
    <w:rsid w:val="00CA352C"/>
    <w:rsid w:val="00CA37D7"/>
    <w:rsid w:val="00CA37DF"/>
    <w:rsid w:val="00CA38AD"/>
    <w:rsid w:val="00CA38B3"/>
    <w:rsid w:val="00CA38C5"/>
    <w:rsid w:val="00CA39AC"/>
    <w:rsid w:val="00CA39C3"/>
    <w:rsid w:val="00CA3AC7"/>
    <w:rsid w:val="00CA3ACF"/>
    <w:rsid w:val="00CA3AFF"/>
    <w:rsid w:val="00CA3B78"/>
    <w:rsid w:val="00CA3D29"/>
    <w:rsid w:val="00CA3E19"/>
    <w:rsid w:val="00CA3F0E"/>
    <w:rsid w:val="00CA4392"/>
    <w:rsid w:val="00CA4419"/>
    <w:rsid w:val="00CA45D7"/>
    <w:rsid w:val="00CA468F"/>
    <w:rsid w:val="00CA4755"/>
    <w:rsid w:val="00CA4B63"/>
    <w:rsid w:val="00CA4C21"/>
    <w:rsid w:val="00CA4CC5"/>
    <w:rsid w:val="00CA4E26"/>
    <w:rsid w:val="00CA4E37"/>
    <w:rsid w:val="00CA4F25"/>
    <w:rsid w:val="00CA4F3D"/>
    <w:rsid w:val="00CA4F44"/>
    <w:rsid w:val="00CA51D2"/>
    <w:rsid w:val="00CA52DF"/>
    <w:rsid w:val="00CA553D"/>
    <w:rsid w:val="00CA5553"/>
    <w:rsid w:val="00CA5775"/>
    <w:rsid w:val="00CA58D1"/>
    <w:rsid w:val="00CA5930"/>
    <w:rsid w:val="00CA5A28"/>
    <w:rsid w:val="00CA5AE1"/>
    <w:rsid w:val="00CA5BE2"/>
    <w:rsid w:val="00CA5F65"/>
    <w:rsid w:val="00CA5FD0"/>
    <w:rsid w:val="00CA5FE0"/>
    <w:rsid w:val="00CA6048"/>
    <w:rsid w:val="00CA6446"/>
    <w:rsid w:val="00CA6454"/>
    <w:rsid w:val="00CA6560"/>
    <w:rsid w:val="00CA6584"/>
    <w:rsid w:val="00CA65A1"/>
    <w:rsid w:val="00CA65D7"/>
    <w:rsid w:val="00CA67DE"/>
    <w:rsid w:val="00CA6915"/>
    <w:rsid w:val="00CA6980"/>
    <w:rsid w:val="00CA69B0"/>
    <w:rsid w:val="00CA6A1D"/>
    <w:rsid w:val="00CA6A32"/>
    <w:rsid w:val="00CA6A37"/>
    <w:rsid w:val="00CA6A61"/>
    <w:rsid w:val="00CA6AE1"/>
    <w:rsid w:val="00CA6BB7"/>
    <w:rsid w:val="00CA6BD2"/>
    <w:rsid w:val="00CA6F88"/>
    <w:rsid w:val="00CA70AF"/>
    <w:rsid w:val="00CA726F"/>
    <w:rsid w:val="00CA7292"/>
    <w:rsid w:val="00CA7299"/>
    <w:rsid w:val="00CA7470"/>
    <w:rsid w:val="00CA750A"/>
    <w:rsid w:val="00CA776D"/>
    <w:rsid w:val="00CA77C9"/>
    <w:rsid w:val="00CA77DA"/>
    <w:rsid w:val="00CA7AFF"/>
    <w:rsid w:val="00CA7C28"/>
    <w:rsid w:val="00CA7C39"/>
    <w:rsid w:val="00CA7DF9"/>
    <w:rsid w:val="00CA7F39"/>
    <w:rsid w:val="00CA7F95"/>
    <w:rsid w:val="00CB0074"/>
    <w:rsid w:val="00CB019E"/>
    <w:rsid w:val="00CB03DA"/>
    <w:rsid w:val="00CB05B4"/>
    <w:rsid w:val="00CB0629"/>
    <w:rsid w:val="00CB068E"/>
    <w:rsid w:val="00CB06B3"/>
    <w:rsid w:val="00CB0737"/>
    <w:rsid w:val="00CB081D"/>
    <w:rsid w:val="00CB0867"/>
    <w:rsid w:val="00CB08F5"/>
    <w:rsid w:val="00CB0D3E"/>
    <w:rsid w:val="00CB0E40"/>
    <w:rsid w:val="00CB0F80"/>
    <w:rsid w:val="00CB10F7"/>
    <w:rsid w:val="00CB1120"/>
    <w:rsid w:val="00CB1161"/>
    <w:rsid w:val="00CB116A"/>
    <w:rsid w:val="00CB1314"/>
    <w:rsid w:val="00CB14E8"/>
    <w:rsid w:val="00CB1810"/>
    <w:rsid w:val="00CB1987"/>
    <w:rsid w:val="00CB19A0"/>
    <w:rsid w:val="00CB1A5D"/>
    <w:rsid w:val="00CB1AEF"/>
    <w:rsid w:val="00CB1C3C"/>
    <w:rsid w:val="00CB1E38"/>
    <w:rsid w:val="00CB1FB5"/>
    <w:rsid w:val="00CB1FDF"/>
    <w:rsid w:val="00CB212F"/>
    <w:rsid w:val="00CB217F"/>
    <w:rsid w:val="00CB21BE"/>
    <w:rsid w:val="00CB22B1"/>
    <w:rsid w:val="00CB235E"/>
    <w:rsid w:val="00CB248B"/>
    <w:rsid w:val="00CB24DC"/>
    <w:rsid w:val="00CB2655"/>
    <w:rsid w:val="00CB26C9"/>
    <w:rsid w:val="00CB2859"/>
    <w:rsid w:val="00CB28E8"/>
    <w:rsid w:val="00CB2BED"/>
    <w:rsid w:val="00CB2C7E"/>
    <w:rsid w:val="00CB2CB2"/>
    <w:rsid w:val="00CB2D04"/>
    <w:rsid w:val="00CB2E4A"/>
    <w:rsid w:val="00CB2EDB"/>
    <w:rsid w:val="00CB2F11"/>
    <w:rsid w:val="00CB2F19"/>
    <w:rsid w:val="00CB3025"/>
    <w:rsid w:val="00CB307F"/>
    <w:rsid w:val="00CB3087"/>
    <w:rsid w:val="00CB3122"/>
    <w:rsid w:val="00CB3278"/>
    <w:rsid w:val="00CB328F"/>
    <w:rsid w:val="00CB32FF"/>
    <w:rsid w:val="00CB3334"/>
    <w:rsid w:val="00CB3484"/>
    <w:rsid w:val="00CB3486"/>
    <w:rsid w:val="00CB36E5"/>
    <w:rsid w:val="00CB36F2"/>
    <w:rsid w:val="00CB3845"/>
    <w:rsid w:val="00CB3894"/>
    <w:rsid w:val="00CB39B3"/>
    <w:rsid w:val="00CB39BD"/>
    <w:rsid w:val="00CB3A9B"/>
    <w:rsid w:val="00CB3AB4"/>
    <w:rsid w:val="00CB3B6B"/>
    <w:rsid w:val="00CB3BE8"/>
    <w:rsid w:val="00CB3C68"/>
    <w:rsid w:val="00CB3CA8"/>
    <w:rsid w:val="00CB3D0A"/>
    <w:rsid w:val="00CB3D26"/>
    <w:rsid w:val="00CB3D8C"/>
    <w:rsid w:val="00CB407B"/>
    <w:rsid w:val="00CB40CC"/>
    <w:rsid w:val="00CB4121"/>
    <w:rsid w:val="00CB4172"/>
    <w:rsid w:val="00CB434D"/>
    <w:rsid w:val="00CB43CA"/>
    <w:rsid w:val="00CB443D"/>
    <w:rsid w:val="00CB45CF"/>
    <w:rsid w:val="00CB4613"/>
    <w:rsid w:val="00CB4614"/>
    <w:rsid w:val="00CB474E"/>
    <w:rsid w:val="00CB4856"/>
    <w:rsid w:val="00CB4988"/>
    <w:rsid w:val="00CB49C8"/>
    <w:rsid w:val="00CB49D5"/>
    <w:rsid w:val="00CB4A38"/>
    <w:rsid w:val="00CB4A55"/>
    <w:rsid w:val="00CB4A9E"/>
    <w:rsid w:val="00CB4AE4"/>
    <w:rsid w:val="00CB4BB7"/>
    <w:rsid w:val="00CB4C15"/>
    <w:rsid w:val="00CB4CBF"/>
    <w:rsid w:val="00CB4F17"/>
    <w:rsid w:val="00CB4F34"/>
    <w:rsid w:val="00CB5059"/>
    <w:rsid w:val="00CB5267"/>
    <w:rsid w:val="00CB53EA"/>
    <w:rsid w:val="00CB569D"/>
    <w:rsid w:val="00CB573E"/>
    <w:rsid w:val="00CB59D1"/>
    <w:rsid w:val="00CB5A92"/>
    <w:rsid w:val="00CB5A9E"/>
    <w:rsid w:val="00CB5CC3"/>
    <w:rsid w:val="00CB5CDF"/>
    <w:rsid w:val="00CB5E2F"/>
    <w:rsid w:val="00CB5EE1"/>
    <w:rsid w:val="00CB5FFD"/>
    <w:rsid w:val="00CB6140"/>
    <w:rsid w:val="00CB614E"/>
    <w:rsid w:val="00CB61C6"/>
    <w:rsid w:val="00CB6300"/>
    <w:rsid w:val="00CB640E"/>
    <w:rsid w:val="00CB64C4"/>
    <w:rsid w:val="00CB6659"/>
    <w:rsid w:val="00CB6660"/>
    <w:rsid w:val="00CB66B1"/>
    <w:rsid w:val="00CB686F"/>
    <w:rsid w:val="00CB68B4"/>
    <w:rsid w:val="00CB68D3"/>
    <w:rsid w:val="00CB69E1"/>
    <w:rsid w:val="00CB6AD2"/>
    <w:rsid w:val="00CB6C21"/>
    <w:rsid w:val="00CB6C85"/>
    <w:rsid w:val="00CB6C91"/>
    <w:rsid w:val="00CB6CE7"/>
    <w:rsid w:val="00CB6D45"/>
    <w:rsid w:val="00CB6F4E"/>
    <w:rsid w:val="00CB71B4"/>
    <w:rsid w:val="00CB732E"/>
    <w:rsid w:val="00CB7371"/>
    <w:rsid w:val="00CB73B1"/>
    <w:rsid w:val="00CB743C"/>
    <w:rsid w:val="00CB74F4"/>
    <w:rsid w:val="00CB7563"/>
    <w:rsid w:val="00CB760C"/>
    <w:rsid w:val="00CB76BB"/>
    <w:rsid w:val="00CB7895"/>
    <w:rsid w:val="00CB7A2C"/>
    <w:rsid w:val="00CB7A6D"/>
    <w:rsid w:val="00CB7BCD"/>
    <w:rsid w:val="00CB7C12"/>
    <w:rsid w:val="00CB7C34"/>
    <w:rsid w:val="00CB7C5F"/>
    <w:rsid w:val="00CC013F"/>
    <w:rsid w:val="00CC01CA"/>
    <w:rsid w:val="00CC021F"/>
    <w:rsid w:val="00CC033D"/>
    <w:rsid w:val="00CC0390"/>
    <w:rsid w:val="00CC03A8"/>
    <w:rsid w:val="00CC03E1"/>
    <w:rsid w:val="00CC0463"/>
    <w:rsid w:val="00CC04F5"/>
    <w:rsid w:val="00CC081B"/>
    <w:rsid w:val="00CC0ADA"/>
    <w:rsid w:val="00CC0C49"/>
    <w:rsid w:val="00CC0CCB"/>
    <w:rsid w:val="00CC0DFF"/>
    <w:rsid w:val="00CC1045"/>
    <w:rsid w:val="00CC107F"/>
    <w:rsid w:val="00CC123F"/>
    <w:rsid w:val="00CC130F"/>
    <w:rsid w:val="00CC14E1"/>
    <w:rsid w:val="00CC1582"/>
    <w:rsid w:val="00CC1630"/>
    <w:rsid w:val="00CC166D"/>
    <w:rsid w:val="00CC1883"/>
    <w:rsid w:val="00CC18D8"/>
    <w:rsid w:val="00CC19C9"/>
    <w:rsid w:val="00CC1BF9"/>
    <w:rsid w:val="00CC1C45"/>
    <w:rsid w:val="00CC1D31"/>
    <w:rsid w:val="00CC1EC3"/>
    <w:rsid w:val="00CC1FA8"/>
    <w:rsid w:val="00CC202C"/>
    <w:rsid w:val="00CC2030"/>
    <w:rsid w:val="00CC2033"/>
    <w:rsid w:val="00CC20DA"/>
    <w:rsid w:val="00CC214E"/>
    <w:rsid w:val="00CC21D1"/>
    <w:rsid w:val="00CC21EA"/>
    <w:rsid w:val="00CC222D"/>
    <w:rsid w:val="00CC2266"/>
    <w:rsid w:val="00CC231C"/>
    <w:rsid w:val="00CC24BA"/>
    <w:rsid w:val="00CC2514"/>
    <w:rsid w:val="00CC261D"/>
    <w:rsid w:val="00CC270F"/>
    <w:rsid w:val="00CC273A"/>
    <w:rsid w:val="00CC280B"/>
    <w:rsid w:val="00CC2894"/>
    <w:rsid w:val="00CC28DE"/>
    <w:rsid w:val="00CC2A27"/>
    <w:rsid w:val="00CC2A5E"/>
    <w:rsid w:val="00CC2ACD"/>
    <w:rsid w:val="00CC2C98"/>
    <w:rsid w:val="00CC2D47"/>
    <w:rsid w:val="00CC2E13"/>
    <w:rsid w:val="00CC301F"/>
    <w:rsid w:val="00CC317A"/>
    <w:rsid w:val="00CC31E6"/>
    <w:rsid w:val="00CC325E"/>
    <w:rsid w:val="00CC3264"/>
    <w:rsid w:val="00CC32AC"/>
    <w:rsid w:val="00CC334A"/>
    <w:rsid w:val="00CC3447"/>
    <w:rsid w:val="00CC34B3"/>
    <w:rsid w:val="00CC350C"/>
    <w:rsid w:val="00CC3647"/>
    <w:rsid w:val="00CC36DA"/>
    <w:rsid w:val="00CC3710"/>
    <w:rsid w:val="00CC375E"/>
    <w:rsid w:val="00CC37B9"/>
    <w:rsid w:val="00CC37F9"/>
    <w:rsid w:val="00CC395C"/>
    <w:rsid w:val="00CC39B5"/>
    <w:rsid w:val="00CC3BCA"/>
    <w:rsid w:val="00CC3F17"/>
    <w:rsid w:val="00CC3F72"/>
    <w:rsid w:val="00CC40CC"/>
    <w:rsid w:val="00CC4137"/>
    <w:rsid w:val="00CC4154"/>
    <w:rsid w:val="00CC41DB"/>
    <w:rsid w:val="00CC420C"/>
    <w:rsid w:val="00CC4240"/>
    <w:rsid w:val="00CC43ED"/>
    <w:rsid w:val="00CC44FE"/>
    <w:rsid w:val="00CC4548"/>
    <w:rsid w:val="00CC45F1"/>
    <w:rsid w:val="00CC4622"/>
    <w:rsid w:val="00CC464C"/>
    <w:rsid w:val="00CC4753"/>
    <w:rsid w:val="00CC4981"/>
    <w:rsid w:val="00CC49F2"/>
    <w:rsid w:val="00CC4A2B"/>
    <w:rsid w:val="00CC4B38"/>
    <w:rsid w:val="00CC4D5E"/>
    <w:rsid w:val="00CC4F94"/>
    <w:rsid w:val="00CC50BD"/>
    <w:rsid w:val="00CC50D8"/>
    <w:rsid w:val="00CC51E7"/>
    <w:rsid w:val="00CC5204"/>
    <w:rsid w:val="00CC543A"/>
    <w:rsid w:val="00CC549D"/>
    <w:rsid w:val="00CC56FD"/>
    <w:rsid w:val="00CC57EB"/>
    <w:rsid w:val="00CC5874"/>
    <w:rsid w:val="00CC5938"/>
    <w:rsid w:val="00CC5AFB"/>
    <w:rsid w:val="00CC5C11"/>
    <w:rsid w:val="00CC5C64"/>
    <w:rsid w:val="00CC5FF0"/>
    <w:rsid w:val="00CC6017"/>
    <w:rsid w:val="00CC601C"/>
    <w:rsid w:val="00CC61CE"/>
    <w:rsid w:val="00CC6356"/>
    <w:rsid w:val="00CC6522"/>
    <w:rsid w:val="00CC65EC"/>
    <w:rsid w:val="00CC668A"/>
    <w:rsid w:val="00CC67E6"/>
    <w:rsid w:val="00CC68B4"/>
    <w:rsid w:val="00CC69F5"/>
    <w:rsid w:val="00CC6A7C"/>
    <w:rsid w:val="00CC6D1E"/>
    <w:rsid w:val="00CC6F4E"/>
    <w:rsid w:val="00CC70C8"/>
    <w:rsid w:val="00CC70EB"/>
    <w:rsid w:val="00CC71AE"/>
    <w:rsid w:val="00CC726C"/>
    <w:rsid w:val="00CC727F"/>
    <w:rsid w:val="00CC73CE"/>
    <w:rsid w:val="00CC75AD"/>
    <w:rsid w:val="00CC75AF"/>
    <w:rsid w:val="00CC7650"/>
    <w:rsid w:val="00CC7674"/>
    <w:rsid w:val="00CC771A"/>
    <w:rsid w:val="00CC7842"/>
    <w:rsid w:val="00CC7A93"/>
    <w:rsid w:val="00CC7D07"/>
    <w:rsid w:val="00CC7D69"/>
    <w:rsid w:val="00CC7DB0"/>
    <w:rsid w:val="00CC7EA8"/>
    <w:rsid w:val="00CC7EE2"/>
    <w:rsid w:val="00CC7F6E"/>
    <w:rsid w:val="00CC7FCD"/>
    <w:rsid w:val="00CD00BA"/>
    <w:rsid w:val="00CD018D"/>
    <w:rsid w:val="00CD0191"/>
    <w:rsid w:val="00CD0369"/>
    <w:rsid w:val="00CD036E"/>
    <w:rsid w:val="00CD03C7"/>
    <w:rsid w:val="00CD0466"/>
    <w:rsid w:val="00CD054E"/>
    <w:rsid w:val="00CD0633"/>
    <w:rsid w:val="00CD0682"/>
    <w:rsid w:val="00CD0702"/>
    <w:rsid w:val="00CD09BE"/>
    <w:rsid w:val="00CD0A97"/>
    <w:rsid w:val="00CD0AC7"/>
    <w:rsid w:val="00CD0C78"/>
    <w:rsid w:val="00CD0D4E"/>
    <w:rsid w:val="00CD0D97"/>
    <w:rsid w:val="00CD0EC5"/>
    <w:rsid w:val="00CD0EC8"/>
    <w:rsid w:val="00CD104C"/>
    <w:rsid w:val="00CD1100"/>
    <w:rsid w:val="00CD1150"/>
    <w:rsid w:val="00CD11A2"/>
    <w:rsid w:val="00CD11B8"/>
    <w:rsid w:val="00CD1223"/>
    <w:rsid w:val="00CD1345"/>
    <w:rsid w:val="00CD1406"/>
    <w:rsid w:val="00CD1480"/>
    <w:rsid w:val="00CD14CE"/>
    <w:rsid w:val="00CD1619"/>
    <w:rsid w:val="00CD19DB"/>
    <w:rsid w:val="00CD1B9B"/>
    <w:rsid w:val="00CD1C43"/>
    <w:rsid w:val="00CD1D4D"/>
    <w:rsid w:val="00CD2009"/>
    <w:rsid w:val="00CD207A"/>
    <w:rsid w:val="00CD20AD"/>
    <w:rsid w:val="00CD21D3"/>
    <w:rsid w:val="00CD21F8"/>
    <w:rsid w:val="00CD22B9"/>
    <w:rsid w:val="00CD2322"/>
    <w:rsid w:val="00CD24CB"/>
    <w:rsid w:val="00CD25B5"/>
    <w:rsid w:val="00CD2764"/>
    <w:rsid w:val="00CD279F"/>
    <w:rsid w:val="00CD27AE"/>
    <w:rsid w:val="00CD2A31"/>
    <w:rsid w:val="00CD2B20"/>
    <w:rsid w:val="00CD2D60"/>
    <w:rsid w:val="00CD2E2C"/>
    <w:rsid w:val="00CD3023"/>
    <w:rsid w:val="00CD303F"/>
    <w:rsid w:val="00CD3161"/>
    <w:rsid w:val="00CD334D"/>
    <w:rsid w:val="00CD349A"/>
    <w:rsid w:val="00CD3563"/>
    <w:rsid w:val="00CD3685"/>
    <w:rsid w:val="00CD36D8"/>
    <w:rsid w:val="00CD376B"/>
    <w:rsid w:val="00CD37B1"/>
    <w:rsid w:val="00CD38C9"/>
    <w:rsid w:val="00CD38CB"/>
    <w:rsid w:val="00CD3915"/>
    <w:rsid w:val="00CD3927"/>
    <w:rsid w:val="00CD3A35"/>
    <w:rsid w:val="00CD3B75"/>
    <w:rsid w:val="00CD3BAF"/>
    <w:rsid w:val="00CD3BF4"/>
    <w:rsid w:val="00CD3DD6"/>
    <w:rsid w:val="00CD4199"/>
    <w:rsid w:val="00CD42AD"/>
    <w:rsid w:val="00CD4352"/>
    <w:rsid w:val="00CD4386"/>
    <w:rsid w:val="00CD438E"/>
    <w:rsid w:val="00CD460E"/>
    <w:rsid w:val="00CD464E"/>
    <w:rsid w:val="00CD4823"/>
    <w:rsid w:val="00CD498A"/>
    <w:rsid w:val="00CD4A72"/>
    <w:rsid w:val="00CD4B5C"/>
    <w:rsid w:val="00CD4C0D"/>
    <w:rsid w:val="00CD4D12"/>
    <w:rsid w:val="00CD4E51"/>
    <w:rsid w:val="00CD51C4"/>
    <w:rsid w:val="00CD51DA"/>
    <w:rsid w:val="00CD52D2"/>
    <w:rsid w:val="00CD55A2"/>
    <w:rsid w:val="00CD5632"/>
    <w:rsid w:val="00CD57C3"/>
    <w:rsid w:val="00CD5B1E"/>
    <w:rsid w:val="00CD5B7B"/>
    <w:rsid w:val="00CD5C18"/>
    <w:rsid w:val="00CD5E45"/>
    <w:rsid w:val="00CD5EE9"/>
    <w:rsid w:val="00CD6319"/>
    <w:rsid w:val="00CD63DB"/>
    <w:rsid w:val="00CD66D2"/>
    <w:rsid w:val="00CD6938"/>
    <w:rsid w:val="00CD6AC7"/>
    <w:rsid w:val="00CD6BDA"/>
    <w:rsid w:val="00CD6D91"/>
    <w:rsid w:val="00CD6DEE"/>
    <w:rsid w:val="00CD6E8A"/>
    <w:rsid w:val="00CD70E7"/>
    <w:rsid w:val="00CD71F9"/>
    <w:rsid w:val="00CD725A"/>
    <w:rsid w:val="00CD7325"/>
    <w:rsid w:val="00CD7356"/>
    <w:rsid w:val="00CD73BA"/>
    <w:rsid w:val="00CD7464"/>
    <w:rsid w:val="00CD7692"/>
    <w:rsid w:val="00CD7698"/>
    <w:rsid w:val="00CD7775"/>
    <w:rsid w:val="00CD77EF"/>
    <w:rsid w:val="00CD79E3"/>
    <w:rsid w:val="00CD7B9C"/>
    <w:rsid w:val="00CD7BD5"/>
    <w:rsid w:val="00CD7CA1"/>
    <w:rsid w:val="00CD7CC2"/>
    <w:rsid w:val="00CD7CC4"/>
    <w:rsid w:val="00CD7DFC"/>
    <w:rsid w:val="00CD7E6B"/>
    <w:rsid w:val="00CD7E97"/>
    <w:rsid w:val="00CD7F47"/>
    <w:rsid w:val="00CE0174"/>
    <w:rsid w:val="00CE033F"/>
    <w:rsid w:val="00CE03CC"/>
    <w:rsid w:val="00CE052B"/>
    <w:rsid w:val="00CE05CA"/>
    <w:rsid w:val="00CE096E"/>
    <w:rsid w:val="00CE0A38"/>
    <w:rsid w:val="00CE0A91"/>
    <w:rsid w:val="00CE0CBC"/>
    <w:rsid w:val="00CE0DDF"/>
    <w:rsid w:val="00CE0E1B"/>
    <w:rsid w:val="00CE0F41"/>
    <w:rsid w:val="00CE0F56"/>
    <w:rsid w:val="00CE1108"/>
    <w:rsid w:val="00CE123D"/>
    <w:rsid w:val="00CE12BF"/>
    <w:rsid w:val="00CE12F6"/>
    <w:rsid w:val="00CE13B4"/>
    <w:rsid w:val="00CE144B"/>
    <w:rsid w:val="00CE1571"/>
    <w:rsid w:val="00CE16CF"/>
    <w:rsid w:val="00CE17A3"/>
    <w:rsid w:val="00CE17BE"/>
    <w:rsid w:val="00CE17ED"/>
    <w:rsid w:val="00CE1834"/>
    <w:rsid w:val="00CE184B"/>
    <w:rsid w:val="00CE1904"/>
    <w:rsid w:val="00CE192A"/>
    <w:rsid w:val="00CE1975"/>
    <w:rsid w:val="00CE1B82"/>
    <w:rsid w:val="00CE1D59"/>
    <w:rsid w:val="00CE1D75"/>
    <w:rsid w:val="00CE1DB2"/>
    <w:rsid w:val="00CE1DDD"/>
    <w:rsid w:val="00CE1E08"/>
    <w:rsid w:val="00CE1FEC"/>
    <w:rsid w:val="00CE2099"/>
    <w:rsid w:val="00CE211A"/>
    <w:rsid w:val="00CE2141"/>
    <w:rsid w:val="00CE2178"/>
    <w:rsid w:val="00CE23C9"/>
    <w:rsid w:val="00CE2705"/>
    <w:rsid w:val="00CE2859"/>
    <w:rsid w:val="00CE2936"/>
    <w:rsid w:val="00CE29BA"/>
    <w:rsid w:val="00CE2A6B"/>
    <w:rsid w:val="00CE2A89"/>
    <w:rsid w:val="00CE2BDF"/>
    <w:rsid w:val="00CE2C35"/>
    <w:rsid w:val="00CE2D46"/>
    <w:rsid w:val="00CE2DD7"/>
    <w:rsid w:val="00CE2DEC"/>
    <w:rsid w:val="00CE2F7D"/>
    <w:rsid w:val="00CE3172"/>
    <w:rsid w:val="00CE37C7"/>
    <w:rsid w:val="00CE389B"/>
    <w:rsid w:val="00CE3908"/>
    <w:rsid w:val="00CE3B15"/>
    <w:rsid w:val="00CE3B78"/>
    <w:rsid w:val="00CE3BE7"/>
    <w:rsid w:val="00CE3C18"/>
    <w:rsid w:val="00CE3CFA"/>
    <w:rsid w:val="00CE3E7E"/>
    <w:rsid w:val="00CE4077"/>
    <w:rsid w:val="00CE426C"/>
    <w:rsid w:val="00CE4410"/>
    <w:rsid w:val="00CE4504"/>
    <w:rsid w:val="00CE45F7"/>
    <w:rsid w:val="00CE46B3"/>
    <w:rsid w:val="00CE474D"/>
    <w:rsid w:val="00CE477A"/>
    <w:rsid w:val="00CE480D"/>
    <w:rsid w:val="00CE48AE"/>
    <w:rsid w:val="00CE4959"/>
    <w:rsid w:val="00CE4986"/>
    <w:rsid w:val="00CE4B59"/>
    <w:rsid w:val="00CE4C67"/>
    <w:rsid w:val="00CE4D81"/>
    <w:rsid w:val="00CE4E46"/>
    <w:rsid w:val="00CE4F0F"/>
    <w:rsid w:val="00CE4FBA"/>
    <w:rsid w:val="00CE4FCE"/>
    <w:rsid w:val="00CE4FDA"/>
    <w:rsid w:val="00CE51C3"/>
    <w:rsid w:val="00CE5212"/>
    <w:rsid w:val="00CE523E"/>
    <w:rsid w:val="00CE536C"/>
    <w:rsid w:val="00CE53EF"/>
    <w:rsid w:val="00CE57B5"/>
    <w:rsid w:val="00CE57C5"/>
    <w:rsid w:val="00CE58B3"/>
    <w:rsid w:val="00CE5AB6"/>
    <w:rsid w:val="00CE5B0A"/>
    <w:rsid w:val="00CE5C67"/>
    <w:rsid w:val="00CE5CA7"/>
    <w:rsid w:val="00CE5FC8"/>
    <w:rsid w:val="00CE60CF"/>
    <w:rsid w:val="00CE62FD"/>
    <w:rsid w:val="00CE6389"/>
    <w:rsid w:val="00CE641E"/>
    <w:rsid w:val="00CE645A"/>
    <w:rsid w:val="00CE6472"/>
    <w:rsid w:val="00CE6475"/>
    <w:rsid w:val="00CE64C0"/>
    <w:rsid w:val="00CE6598"/>
    <w:rsid w:val="00CE6665"/>
    <w:rsid w:val="00CE6A19"/>
    <w:rsid w:val="00CE6A63"/>
    <w:rsid w:val="00CE6A9F"/>
    <w:rsid w:val="00CE6BC2"/>
    <w:rsid w:val="00CE6EF3"/>
    <w:rsid w:val="00CE6F8B"/>
    <w:rsid w:val="00CE710E"/>
    <w:rsid w:val="00CE716A"/>
    <w:rsid w:val="00CE717C"/>
    <w:rsid w:val="00CE71BF"/>
    <w:rsid w:val="00CE71D3"/>
    <w:rsid w:val="00CE75D6"/>
    <w:rsid w:val="00CE7612"/>
    <w:rsid w:val="00CE7703"/>
    <w:rsid w:val="00CE779D"/>
    <w:rsid w:val="00CE7AD6"/>
    <w:rsid w:val="00CE7E52"/>
    <w:rsid w:val="00CE7EC8"/>
    <w:rsid w:val="00CE7EEB"/>
    <w:rsid w:val="00CE7F08"/>
    <w:rsid w:val="00CF02E6"/>
    <w:rsid w:val="00CF038E"/>
    <w:rsid w:val="00CF05C9"/>
    <w:rsid w:val="00CF0705"/>
    <w:rsid w:val="00CF08E4"/>
    <w:rsid w:val="00CF0B1C"/>
    <w:rsid w:val="00CF0D2C"/>
    <w:rsid w:val="00CF0D6A"/>
    <w:rsid w:val="00CF0EDE"/>
    <w:rsid w:val="00CF0FA4"/>
    <w:rsid w:val="00CF1016"/>
    <w:rsid w:val="00CF11D6"/>
    <w:rsid w:val="00CF1313"/>
    <w:rsid w:val="00CF1372"/>
    <w:rsid w:val="00CF13FA"/>
    <w:rsid w:val="00CF148E"/>
    <w:rsid w:val="00CF1773"/>
    <w:rsid w:val="00CF1A9C"/>
    <w:rsid w:val="00CF1C07"/>
    <w:rsid w:val="00CF1D22"/>
    <w:rsid w:val="00CF1D9E"/>
    <w:rsid w:val="00CF1DC4"/>
    <w:rsid w:val="00CF1DD7"/>
    <w:rsid w:val="00CF1F65"/>
    <w:rsid w:val="00CF1FC1"/>
    <w:rsid w:val="00CF1FC6"/>
    <w:rsid w:val="00CF1FC7"/>
    <w:rsid w:val="00CF23FF"/>
    <w:rsid w:val="00CF249E"/>
    <w:rsid w:val="00CF2747"/>
    <w:rsid w:val="00CF2AF3"/>
    <w:rsid w:val="00CF2BC5"/>
    <w:rsid w:val="00CF2C4D"/>
    <w:rsid w:val="00CF2E17"/>
    <w:rsid w:val="00CF2F28"/>
    <w:rsid w:val="00CF3033"/>
    <w:rsid w:val="00CF3100"/>
    <w:rsid w:val="00CF3374"/>
    <w:rsid w:val="00CF342D"/>
    <w:rsid w:val="00CF37C2"/>
    <w:rsid w:val="00CF3971"/>
    <w:rsid w:val="00CF3A0D"/>
    <w:rsid w:val="00CF3BF2"/>
    <w:rsid w:val="00CF3C25"/>
    <w:rsid w:val="00CF3C56"/>
    <w:rsid w:val="00CF3D9E"/>
    <w:rsid w:val="00CF3DAF"/>
    <w:rsid w:val="00CF3E71"/>
    <w:rsid w:val="00CF3E79"/>
    <w:rsid w:val="00CF3FB9"/>
    <w:rsid w:val="00CF3FC6"/>
    <w:rsid w:val="00CF4184"/>
    <w:rsid w:val="00CF4304"/>
    <w:rsid w:val="00CF43BA"/>
    <w:rsid w:val="00CF4413"/>
    <w:rsid w:val="00CF44A2"/>
    <w:rsid w:val="00CF458D"/>
    <w:rsid w:val="00CF45EB"/>
    <w:rsid w:val="00CF462C"/>
    <w:rsid w:val="00CF466F"/>
    <w:rsid w:val="00CF48E1"/>
    <w:rsid w:val="00CF4F03"/>
    <w:rsid w:val="00CF4F46"/>
    <w:rsid w:val="00CF4FA3"/>
    <w:rsid w:val="00CF5169"/>
    <w:rsid w:val="00CF51C0"/>
    <w:rsid w:val="00CF521F"/>
    <w:rsid w:val="00CF52A7"/>
    <w:rsid w:val="00CF52F0"/>
    <w:rsid w:val="00CF54A3"/>
    <w:rsid w:val="00CF555D"/>
    <w:rsid w:val="00CF5568"/>
    <w:rsid w:val="00CF560C"/>
    <w:rsid w:val="00CF5A79"/>
    <w:rsid w:val="00CF5B5B"/>
    <w:rsid w:val="00CF5E4B"/>
    <w:rsid w:val="00CF5E5A"/>
    <w:rsid w:val="00CF5F43"/>
    <w:rsid w:val="00CF5FF0"/>
    <w:rsid w:val="00CF6174"/>
    <w:rsid w:val="00CF6332"/>
    <w:rsid w:val="00CF64EF"/>
    <w:rsid w:val="00CF6516"/>
    <w:rsid w:val="00CF662E"/>
    <w:rsid w:val="00CF665F"/>
    <w:rsid w:val="00CF6677"/>
    <w:rsid w:val="00CF69DC"/>
    <w:rsid w:val="00CF6B5F"/>
    <w:rsid w:val="00CF6BD0"/>
    <w:rsid w:val="00CF6CA6"/>
    <w:rsid w:val="00CF6D48"/>
    <w:rsid w:val="00CF6E9C"/>
    <w:rsid w:val="00CF6EB5"/>
    <w:rsid w:val="00CF6FB1"/>
    <w:rsid w:val="00CF6FBD"/>
    <w:rsid w:val="00CF7106"/>
    <w:rsid w:val="00CF717A"/>
    <w:rsid w:val="00CF7185"/>
    <w:rsid w:val="00CF71FB"/>
    <w:rsid w:val="00CF7633"/>
    <w:rsid w:val="00CF7701"/>
    <w:rsid w:val="00CF78E4"/>
    <w:rsid w:val="00CF7A07"/>
    <w:rsid w:val="00CF7A6D"/>
    <w:rsid w:val="00CF7A70"/>
    <w:rsid w:val="00CF7ADD"/>
    <w:rsid w:val="00CF7AF0"/>
    <w:rsid w:val="00CF7B99"/>
    <w:rsid w:val="00CF7BCB"/>
    <w:rsid w:val="00CF7C2D"/>
    <w:rsid w:val="00CF7C7E"/>
    <w:rsid w:val="00CF7C9E"/>
    <w:rsid w:val="00CF7CCE"/>
    <w:rsid w:val="00CF7D2B"/>
    <w:rsid w:val="00CF7DD8"/>
    <w:rsid w:val="00CF7E5D"/>
    <w:rsid w:val="00CF7E90"/>
    <w:rsid w:val="00D00128"/>
    <w:rsid w:val="00D001CD"/>
    <w:rsid w:val="00D004C9"/>
    <w:rsid w:val="00D0053F"/>
    <w:rsid w:val="00D006C6"/>
    <w:rsid w:val="00D007C0"/>
    <w:rsid w:val="00D009D4"/>
    <w:rsid w:val="00D00B53"/>
    <w:rsid w:val="00D00BEC"/>
    <w:rsid w:val="00D00C04"/>
    <w:rsid w:val="00D00C0E"/>
    <w:rsid w:val="00D00C6F"/>
    <w:rsid w:val="00D00CE9"/>
    <w:rsid w:val="00D00DAD"/>
    <w:rsid w:val="00D00E6B"/>
    <w:rsid w:val="00D01073"/>
    <w:rsid w:val="00D01106"/>
    <w:rsid w:val="00D011C9"/>
    <w:rsid w:val="00D013DF"/>
    <w:rsid w:val="00D01633"/>
    <w:rsid w:val="00D016C8"/>
    <w:rsid w:val="00D01774"/>
    <w:rsid w:val="00D017BD"/>
    <w:rsid w:val="00D018B4"/>
    <w:rsid w:val="00D0192B"/>
    <w:rsid w:val="00D01A4C"/>
    <w:rsid w:val="00D01BE8"/>
    <w:rsid w:val="00D01DD2"/>
    <w:rsid w:val="00D02033"/>
    <w:rsid w:val="00D020C7"/>
    <w:rsid w:val="00D0212D"/>
    <w:rsid w:val="00D02191"/>
    <w:rsid w:val="00D02192"/>
    <w:rsid w:val="00D0219B"/>
    <w:rsid w:val="00D021C8"/>
    <w:rsid w:val="00D02612"/>
    <w:rsid w:val="00D0286B"/>
    <w:rsid w:val="00D0298F"/>
    <w:rsid w:val="00D029FF"/>
    <w:rsid w:val="00D02A2D"/>
    <w:rsid w:val="00D02C66"/>
    <w:rsid w:val="00D02CD4"/>
    <w:rsid w:val="00D02DAD"/>
    <w:rsid w:val="00D02FA6"/>
    <w:rsid w:val="00D03012"/>
    <w:rsid w:val="00D031AF"/>
    <w:rsid w:val="00D0322E"/>
    <w:rsid w:val="00D0327A"/>
    <w:rsid w:val="00D033C1"/>
    <w:rsid w:val="00D033D9"/>
    <w:rsid w:val="00D03555"/>
    <w:rsid w:val="00D035A9"/>
    <w:rsid w:val="00D036A3"/>
    <w:rsid w:val="00D0383E"/>
    <w:rsid w:val="00D038D7"/>
    <w:rsid w:val="00D039A3"/>
    <w:rsid w:val="00D03A86"/>
    <w:rsid w:val="00D03BDD"/>
    <w:rsid w:val="00D03C9F"/>
    <w:rsid w:val="00D03ECA"/>
    <w:rsid w:val="00D03EEA"/>
    <w:rsid w:val="00D04148"/>
    <w:rsid w:val="00D0433C"/>
    <w:rsid w:val="00D0437A"/>
    <w:rsid w:val="00D043EC"/>
    <w:rsid w:val="00D04516"/>
    <w:rsid w:val="00D0454C"/>
    <w:rsid w:val="00D0489E"/>
    <w:rsid w:val="00D048D3"/>
    <w:rsid w:val="00D04A29"/>
    <w:rsid w:val="00D04B2E"/>
    <w:rsid w:val="00D04BA2"/>
    <w:rsid w:val="00D04D0E"/>
    <w:rsid w:val="00D04D7B"/>
    <w:rsid w:val="00D04F3F"/>
    <w:rsid w:val="00D04F9F"/>
    <w:rsid w:val="00D05021"/>
    <w:rsid w:val="00D0502F"/>
    <w:rsid w:val="00D050BD"/>
    <w:rsid w:val="00D0516C"/>
    <w:rsid w:val="00D05498"/>
    <w:rsid w:val="00D055AC"/>
    <w:rsid w:val="00D055DB"/>
    <w:rsid w:val="00D05B0A"/>
    <w:rsid w:val="00D05B29"/>
    <w:rsid w:val="00D05DCD"/>
    <w:rsid w:val="00D05EC5"/>
    <w:rsid w:val="00D05F97"/>
    <w:rsid w:val="00D0615C"/>
    <w:rsid w:val="00D06284"/>
    <w:rsid w:val="00D06539"/>
    <w:rsid w:val="00D06573"/>
    <w:rsid w:val="00D06732"/>
    <w:rsid w:val="00D0677E"/>
    <w:rsid w:val="00D0678B"/>
    <w:rsid w:val="00D067EF"/>
    <w:rsid w:val="00D0680F"/>
    <w:rsid w:val="00D06887"/>
    <w:rsid w:val="00D068C7"/>
    <w:rsid w:val="00D06903"/>
    <w:rsid w:val="00D06BFA"/>
    <w:rsid w:val="00D06C81"/>
    <w:rsid w:val="00D06CBE"/>
    <w:rsid w:val="00D06CDF"/>
    <w:rsid w:val="00D06CF3"/>
    <w:rsid w:val="00D06ECC"/>
    <w:rsid w:val="00D07047"/>
    <w:rsid w:val="00D070D3"/>
    <w:rsid w:val="00D071CE"/>
    <w:rsid w:val="00D072B7"/>
    <w:rsid w:val="00D07403"/>
    <w:rsid w:val="00D07427"/>
    <w:rsid w:val="00D07628"/>
    <w:rsid w:val="00D079C9"/>
    <w:rsid w:val="00D07A43"/>
    <w:rsid w:val="00D07A46"/>
    <w:rsid w:val="00D07ACB"/>
    <w:rsid w:val="00D07CCB"/>
    <w:rsid w:val="00D07CE7"/>
    <w:rsid w:val="00D07DD1"/>
    <w:rsid w:val="00D07F3E"/>
    <w:rsid w:val="00D10136"/>
    <w:rsid w:val="00D10173"/>
    <w:rsid w:val="00D1030B"/>
    <w:rsid w:val="00D103B6"/>
    <w:rsid w:val="00D10464"/>
    <w:rsid w:val="00D10541"/>
    <w:rsid w:val="00D1076A"/>
    <w:rsid w:val="00D10A09"/>
    <w:rsid w:val="00D10A2F"/>
    <w:rsid w:val="00D10C72"/>
    <w:rsid w:val="00D10DDF"/>
    <w:rsid w:val="00D10DF8"/>
    <w:rsid w:val="00D10F27"/>
    <w:rsid w:val="00D10F3F"/>
    <w:rsid w:val="00D111C3"/>
    <w:rsid w:val="00D11213"/>
    <w:rsid w:val="00D112A6"/>
    <w:rsid w:val="00D11501"/>
    <w:rsid w:val="00D11652"/>
    <w:rsid w:val="00D119E4"/>
    <w:rsid w:val="00D11AB6"/>
    <w:rsid w:val="00D11D0D"/>
    <w:rsid w:val="00D11D73"/>
    <w:rsid w:val="00D11D8D"/>
    <w:rsid w:val="00D11F58"/>
    <w:rsid w:val="00D120EB"/>
    <w:rsid w:val="00D12129"/>
    <w:rsid w:val="00D12579"/>
    <w:rsid w:val="00D12588"/>
    <w:rsid w:val="00D126D1"/>
    <w:rsid w:val="00D12763"/>
    <w:rsid w:val="00D127B5"/>
    <w:rsid w:val="00D12B09"/>
    <w:rsid w:val="00D12B4C"/>
    <w:rsid w:val="00D12ED1"/>
    <w:rsid w:val="00D12EE2"/>
    <w:rsid w:val="00D12F9C"/>
    <w:rsid w:val="00D13049"/>
    <w:rsid w:val="00D131BF"/>
    <w:rsid w:val="00D133A2"/>
    <w:rsid w:val="00D13522"/>
    <w:rsid w:val="00D13580"/>
    <w:rsid w:val="00D135CE"/>
    <w:rsid w:val="00D135D5"/>
    <w:rsid w:val="00D1396C"/>
    <w:rsid w:val="00D139BC"/>
    <w:rsid w:val="00D13A26"/>
    <w:rsid w:val="00D13B0F"/>
    <w:rsid w:val="00D13CAF"/>
    <w:rsid w:val="00D13D2D"/>
    <w:rsid w:val="00D13E35"/>
    <w:rsid w:val="00D13F88"/>
    <w:rsid w:val="00D1414C"/>
    <w:rsid w:val="00D1415F"/>
    <w:rsid w:val="00D1431B"/>
    <w:rsid w:val="00D14454"/>
    <w:rsid w:val="00D147F2"/>
    <w:rsid w:val="00D148BF"/>
    <w:rsid w:val="00D1490A"/>
    <w:rsid w:val="00D14C04"/>
    <w:rsid w:val="00D14CCA"/>
    <w:rsid w:val="00D14D28"/>
    <w:rsid w:val="00D14E29"/>
    <w:rsid w:val="00D14E90"/>
    <w:rsid w:val="00D14E97"/>
    <w:rsid w:val="00D14F68"/>
    <w:rsid w:val="00D14FBF"/>
    <w:rsid w:val="00D15019"/>
    <w:rsid w:val="00D1502B"/>
    <w:rsid w:val="00D15058"/>
    <w:rsid w:val="00D1510E"/>
    <w:rsid w:val="00D152CF"/>
    <w:rsid w:val="00D1540F"/>
    <w:rsid w:val="00D15505"/>
    <w:rsid w:val="00D15852"/>
    <w:rsid w:val="00D15916"/>
    <w:rsid w:val="00D15926"/>
    <w:rsid w:val="00D15D41"/>
    <w:rsid w:val="00D15DD8"/>
    <w:rsid w:val="00D160B5"/>
    <w:rsid w:val="00D16118"/>
    <w:rsid w:val="00D1627A"/>
    <w:rsid w:val="00D162ED"/>
    <w:rsid w:val="00D163B6"/>
    <w:rsid w:val="00D16479"/>
    <w:rsid w:val="00D1648D"/>
    <w:rsid w:val="00D164A3"/>
    <w:rsid w:val="00D16546"/>
    <w:rsid w:val="00D167CE"/>
    <w:rsid w:val="00D16B2B"/>
    <w:rsid w:val="00D16C7B"/>
    <w:rsid w:val="00D16CA4"/>
    <w:rsid w:val="00D16CCD"/>
    <w:rsid w:val="00D16FAC"/>
    <w:rsid w:val="00D17028"/>
    <w:rsid w:val="00D170F8"/>
    <w:rsid w:val="00D172C4"/>
    <w:rsid w:val="00D17653"/>
    <w:rsid w:val="00D176E9"/>
    <w:rsid w:val="00D1771F"/>
    <w:rsid w:val="00D1775E"/>
    <w:rsid w:val="00D1779A"/>
    <w:rsid w:val="00D17811"/>
    <w:rsid w:val="00D17A7C"/>
    <w:rsid w:val="00D17B13"/>
    <w:rsid w:val="00D17B80"/>
    <w:rsid w:val="00D17B92"/>
    <w:rsid w:val="00D17BC6"/>
    <w:rsid w:val="00D17C1E"/>
    <w:rsid w:val="00D17D06"/>
    <w:rsid w:val="00D2008F"/>
    <w:rsid w:val="00D200B2"/>
    <w:rsid w:val="00D20192"/>
    <w:rsid w:val="00D202C8"/>
    <w:rsid w:val="00D2035C"/>
    <w:rsid w:val="00D203AC"/>
    <w:rsid w:val="00D203FB"/>
    <w:rsid w:val="00D2057E"/>
    <w:rsid w:val="00D20615"/>
    <w:rsid w:val="00D20628"/>
    <w:rsid w:val="00D207DC"/>
    <w:rsid w:val="00D207E4"/>
    <w:rsid w:val="00D20805"/>
    <w:rsid w:val="00D20910"/>
    <w:rsid w:val="00D20B29"/>
    <w:rsid w:val="00D20D0B"/>
    <w:rsid w:val="00D20D66"/>
    <w:rsid w:val="00D20D7C"/>
    <w:rsid w:val="00D20F90"/>
    <w:rsid w:val="00D20FC0"/>
    <w:rsid w:val="00D210C5"/>
    <w:rsid w:val="00D21130"/>
    <w:rsid w:val="00D2125D"/>
    <w:rsid w:val="00D21260"/>
    <w:rsid w:val="00D212F1"/>
    <w:rsid w:val="00D213B0"/>
    <w:rsid w:val="00D213DA"/>
    <w:rsid w:val="00D2151F"/>
    <w:rsid w:val="00D21535"/>
    <w:rsid w:val="00D216E0"/>
    <w:rsid w:val="00D21700"/>
    <w:rsid w:val="00D218FC"/>
    <w:rsid w:val="00D21948"/>
    <w:rsid w:val="00D21F85"/>
    <w:rsid w:val="00D2201A"/>
    <w:rsid w:val="00D22042"/>
    <w:rsid w:val="00D222EA"/>
    <w:rsid w:val="00D22389"/>
    <w:rsid w:val="00D22484"/>
    <w:rsid w:val="00D225AB"/>
    <w:rsid w:val="00D22625"/>
    <w:rsid w:val="00D22885"/>
    <w:rsid w:val="00D2288A"/>
    <w:rsid w:val="00D22B66"/>
    <w:rsid w:val="00D22B7A"/>
    <w:rsid w:val="00D22C5B"/>
    <w:rsid w:val="00D22D00"/>
    <w:rsid w:val="00D22E4B"/>
    <w:rsid w:val="00D22F73"/>
    <w:rsid w:val="00D22FD9"/>
    <w:rsid w:val="00D234B9"/>
    <w:rsid w:val="00D23711"/>
    <w:rsid w:val="00D237CC"/>
    <w:rsid w:val="00D2394F"/>
    <w:rsid w:val="00D239C8"/>
    <w:rsid w:val="00D239E6"/>
    <w:rsid w:val="00D23A59"/>
    <w:rsid w:val="00D23BE3"/>
    <w:rsid w:val="00D23C15"/>
    <w:rsid w:val="00D23DBF"/>
    <w:rsid w:val="00D23DF2"/>
    <w:rsid w:val="00D23EA7"/>
    <w:rsid w:val="00D23EFF"/>
    <w:rsid w:val="00D24028"/>
    <w:rsid w:val="00D24054"/>
    <w:rsid w:val="00D2413D"/>
    <w:rsid w:val="00D242D2"/>
    <w:rsid w:val="00D24565"/>
    <w:rsid w:val="00D24768"/>
    <w:rsid w:val="00D24A86"/>
    <w:rsid w:val="00D24BCA"/>
    <w:rsid w:val="00D24E4A"/>
    <w:rsid w:val="00D25094"/>
    <w:rsid w:val="00D250C8"/>
    <w:rsid w:val="00D25101"/>
    <w:rsid w:val="00D2515A"/>
    <w:rsid w:val="00D25286"/>
    <w:rsid w:val="00D25348"/>
    <w:rsid w:val="00D254C8"/>
    <w:rsid w:val="00D25518"/>
    <w:rsid w:val="00D25563"/>
    <w:rsid w:val="00D25614"/>
    <w:rsid w:val="00D256D9"/>
    <w:rsid w:val="00D25823"/>
    <w:rsid w:val="00D25893"/>
    <w:rsid w:val="00D25983"/>
    <w:rsid w:val="00D25986"/>
    <w:rsid w:val="00D25B72"/>
    <w:rsid w:val="00D25CA0"/>
    <w:rsid w:val="00D25CD2"/>
    <w:rsid w:val="00D25D5D"/>
    <w:rsid w:val="00D25E19"/>
    <w:rsid w:val="00D25E44"/>
    <w:rsid w:val="00D25F29"/>
    <w:rsid w:val="00D26018"/>
    <w:rsid w:val="00D26075"/>
    <w:rsid w:val="00D261E8"/>
    <w:rsid w:val="00D26220"/>
    <w:rsid w:val="00D2623F"/>
    <w:rsid w:val="00D262D2"/>
    <w:rsid w:val="00D263DD"/>
    <w:rsid w:val="00D2648A"/>
    <w:rsid w:val="00D2654F"/>
    <w:rsid w:val="00D2668B"/>
    <w:rsid w:val="00D267E0"/>
    <w:rsid w:val="00D268FF"/>
    <w:rsid w:val="00D26A59"/>
    <w:rsid w:val="00D26A76"/>
    <w:rsid w:val="00D26A7E"/>
    <w:rsid w:val="00D26E4E"/>
    <w:rsid w:val="00D2705B"/>
    <w:rsid w:val="00D271BC"/>
    <w:rsid w:val="00D2720A"/>
    <w:rsid w:val="00D2720B"/>
    <w:rsid w:val="00D2727D"/>
    <w:rsid w:val="00D27417"/>
    <w:rsid w:val="00D2742A"/>
    <w:rsid w:val="00D27481"/>
    <w:rsid w:val="00D27548"/>
    <w:rsid w:val="00D276C7"/>
    <w:rsid w:val="00D2783B"/>
    <w:rsid w:val="00D27884"/>
    <w:rsid w:val="00D278D7"/>
    <w:rsid w:val="00D279BA"/>
    <w:rsid w:val="00D27A3E"/>
    <w:rsid w:val="00D27A96"/>
    <w:rsid w:val="00D27ADA"/>
    <w:rsid w:val="00D27D47"/>
    <w:rsid w:val="00D27DFB"/>
    <w:rsid w:val="00D27E43"/>
    <w:rsid w:val="00D27E77"/>
    <w:rsid w:val="00D300EF"/>
    <w:rsid w:val="00D30206"/>
    <w:rsid w:val="00D303B9"/>
    <w:rsid w:val="00D304AD"/>
    <w:rsid w:val="00D30505"/>
    <w:rsid w:val="00D305C1"/>
    <w:rsid w:val="00D30605"/>
    <w:rsid w:val="00D30827"/>
    <w:rsid w:val="00D30A51"/>
    <w:rsid w:val="00D30BAA"/>
    <w:rsid w:val="00D30C2E"/>
    <w:rsid w:val="00D30F8F"/>
    <w:rsid w:val="00D30F9E"/>
    <w:rsid w:val="00D3118D"/>
    <w:rsid w:val="00D31310"/>
    <w:rsid w:val="00D31354"/>
    <w:rsid w:val="00D313EB"/>
    <w:rsid w:val="00D31449"/>
    <w:rsid w:val="00D31467"/>
    <w:rsid w:val="00D314CF"/>
    <w:rsid w:val="00D3182B"/>
    <w:rsid w:val="00D318C5"/>
    <w:rsid w:val="00D3190F"/>
    <w:rsid w:val="00D31913"/>
    <w:rsid w:val="00D3197E"/>
    <w:rsid w:val="00D31C35"/>
    <w:rsid w:val="00D31CAA"/>
    <w:rsid w:val="00D31CDF"/>
    <w:rsid w:val="00D31DAB"/>
    <w:rsid w:val="00D31E6D"/>
    <w:rsid w:val="00D32087"/>
    <w:rsid w:val="00D3227A"/>
    <w:rsid w:val="00D32367"/>
    <w:rsid w:val="00D3254E"/>
    <w:rsid w:val="00D325D7"/>
    <w:rsid w:val="00D32776"/>
    <w:rsid w:val="00D3281E"/>
    <w:rsid w:val="00D3286D"/>
    <w:rsid w:val="00D32870"/>
    <w:rsid w:val="00D32908"/>
    <w:rsid w:val="00D32953"/>
    <w:rsid w:val="00D32979"/>
    <w:rsid w:val="00D32B63"/>
    <w:rsid w:val="00D32C6E"/>
    <w:rsid w:val="00D32C9D"/>
    <w:rsid w:val="00D32DDB"/>
    <w:rsid w:val="00D32E0F"/>
    <w:rsid w:val="00D32E23"/>
    <w:rsid w:val="00D32E82"/>
    <w:rsid w:val="00D32F38"/>
    <w:rsid w:val="00D3300C"/>
    <w:rsid w:val="00D33017"/>
    <w:rsid w:val="00D3325B"/>
    <w:rsid w:val="00D33328"/>
    <w:rsid w:val="00D334C2"/>
    <w:rsid w:val="00D33573"/>
    <w:rsid w:val="00D335E1"/>
    <w:rsid w:val="00D3360D"/>
    <w:rsid w:val="00D33619"/>
    <w:rsid w:val="00D3383E"/>
    <w:rsid w:val="00D339D2"/>
    <w:rsid w:val="00D33B3B"/>
    <w:rsid w:val="00D33B7A"/>
    <w:rsid w:val="00D33BC2"/>
    <w:rsid w:val="00D33D98"/>
    <w:rsid w:val="00D33E2C"/>
    <w:rsid w:val="00D3419F"/>
    <w:rsid w:val="00D341FD"/>
    <w:rsid w:val="00D34269"/>
    <w:rsid w:val="00D342BB"/>
    <w:rsid w:val="00D343E2"/>
    <w:rsid w:val="00D3444F"/>
    <w:rsid w:val="00D3447F"/>
    <w:rsid w:val="00D346E6"/>
    <w:rsid w:val="00D347D5"/>
    <w:rsid w:val="00D347E7"/>
    <w:rsid w:val="00D34844"/>
    <w:rsid w:val="00D34C86"/>
    <w:rsid w:val="00D34D20"/>
    <w:rsid w:val="00D34D91"/>
    <w:rsid w:val="00D34DF1"/>
    <w:rsid w:val="00D34ED6"/>
    <w:rsid w:val="00D34F93"/>
    <w:rsid w:val="00D34FDA"/>
    <w:rsid w:val="00D35089"/>
    <w:rsid w:val="00D35135"/>
    <w:rsid w:val="00D353C0"/>
    <w:rsid w:val="00D35442"/>
    <w:rsid w:val="00D3565F"/>
    <w:rsid w:val="00D356CB"/>
    <w:rsid w:val="00D356E4"/>
    <w:rsid w:val="00D35723"/>
    <w:rsid w:val="00D357B5"/>
    <w:rsid w:val="00D35843"/>
    <w:rsid w:val="00D359E5"/>
    <w:rsid w:val="00D35DED"/>
    <w:rsid w:val="00D35E05"/>
    <w:rsid w:val="00D35E0F"/>
    <w:rsid w:val="00D35FD2"/>
    <w:rsid w:val="00D3603D"/>
    <w:rsid w:val="00D36093"/>
    <w:rsid w:val="00D360D4"/>
    <w:rsid w:val="00D36106"/>
    <w:rsid w:val="00D3614E"/>
    <w:rsid w:val="00D361AD"/>
    <w:rsid w:val="00D36282"/>
    <w:rsid w:val="00D363CE"/>
    <w:rsid w:val="00D36540"/>
    <w:rsid w:val="00D36753"/>
    <w:rsid w:val="00D367D7"/>
    <w:rsid w:val="00D36B88"/>
    <w:rsid w:val="00D36BF2"/>
    <w:rsid w:val="00D36C95"/>
    <w:rsid w:val="00D36DFE"/>
    <w:rsid w:val="00D36FD2"/>
    <w:rsid w:val="00D36FF3"/>
    <w:rsid w:val="00D37125"/>
    <w:rsid w:val="00D3712D"/>
    <w:rsid w:val="00D37151"/>
    <w:rsid w:val="00D371C6"/>
    <w:rsid w:val="00D371F8"/>
    <w:rsid w:val="00D37344"/>
    <w:rsid w:val="00D375CD"/>
    <w:rsid w:val="00D37844"/>
    <w:rsid w:val="00D3784D"/>
    <w:rsid w:val="00D3787E"/>
    <w:rsid w:val="00D37B12"/>
    <w:rsid w:val="00D37BF6"/>
    <w:rsid w:val="00D37C72"/>
    <w:rsid w:val="00D37D1D"/>
    <w:rsid w:val="00D37FB5"/>
    <w:rsid w:val="00D40010"/>
    <w:rsid w:val="00D40039"/>
    <w:rsid w:val="00D40057"/>
    <w:rsid w:val="00D400A3"/>
    <w:rsid w:val="00D4011E"/>
    <w:rsid w:val="00D40148"/>
    <w:rsid w:val="00D4014A"/>
    <w:rsid w:val="00D405C8"/>
    <w:rsid w:val="00D40794"/>
    <w:rsid w:val="00D407E1"/>
    <w:rsid w:val="00D4090B"/>
    <w:rsid w:val="00D40930"/>
    <w:rsid w:val="00D409D9"/>
    <w:rsid w:val="00D40BB6"/>
    <w:rsid w:val="00D40D81"/>
    <w:rsid w:val="00D40D8D"/>
    <w:rsid w:val="00D40DA1"/>
    <w:rsid w:val="00D40E3C"/>
    <w:rsid w:val="00D40F55"/>
    <w:rsid w:val="00D40F73"/>
    <w:rsid w:val="00D41077"/>
    <w:rsid w:val="00D4127F"/>
    <w:rsid w:val="00D4135F"/>
    <w:rsid w:val="00D414DC"/>
    <w:rsid w:val="00D414F4"/>
    <w:rsid w:val="00D41589"/>
    <w:rsid w:val="00D415F9"/>
    <w:rsid w:val="00D416A9"/>
    <w:rsid w:val="00D41733"/>
    <w:rsid w:val="00D419C3"/>
    <w:rsid w:val="00D41A66"/>
    <w:rsid w:val="00D41C24"/>
    <w:rsid w:val="00D41E44"/>
    <w:rsid w:val="00D4216A"/>
    <w:rsid w:val="00D423CD"/>
    <w:rsid w:val="00D42546"/>
    <w:rsid w:val="00D42601"/>
    <w:rsid w:val="00D426A1"/>
    <w:rsid w:val="00D426EA"/>
    <w:rsid w:val="00D42715"/>
    <w:rsid w:val="00D427D3"/>
    <w:rsid w:val="00D428D8"/>
    <w:rsid w:val="00D429A7"/>
    <w:rsid w:val="00D42A72"/>
    <w:rsid w:val="00D42E96"/>
    <w:rsid w:val="00D42FB0"/>
    <w:rsid w:val="00D430BA"/>
    <w:rsid w:val="00D4315A"/>
    <w:rsid w:val="00D4321D"/>
    <w:rsid w:val="00D43233"/>
    <w:rsid w:val="00D4328D"/>
    <w:rsid w:val="00D43312"/>
    <w:rsid w:val="00D4334B"/>
    <w:rsid w:val="00D43365"/>
    <w:rsid w:val="00D433DA"/>
    <w:rsid w:val="00D435A8"/>
    <w:rsid w:val="00D435D2"/>
    <w:rsid w:val="00D438B2"/>
    <w:rsid w:val="00D438B7"/>
    <w:rsid w:val="00D4394F"/>
    <w:rsid w:val="00D43B95"/>
    <w:rsid w:val="00D43BD2"/>
    <w:rsid w:val="00D43D5D"/>
    <w:rsid w:val="00D43E04"/>
    <w:rsid w:val="00D43F96"/>
    <w:rsid w:val="00D440D3"/>
    <w:rsid w:val="00D441AB"/>
    <w:rsid w:val="00D44470"/>
    <w:rsid w:val="00D44526"/>
    <w:rsid w:val="00D446B1"/>
    <w:rsid w:val="00D446BF"/>
    <w:rsid w:val="00D4474E"/>
    <w:rsid w:val="00D44816"/>
    <w:rsid w:val="00D44924"/>
    <w:rsid w:val="00D44934"/>
    <w:rsid w:val="00D44ABA"/>
    <w:rsid w:val="00D44B4D"/>
    <w:rsid w:val="00D44CD3"/>
    <w:rsid w:val="00D44D20"/>
    <w:rsid w:val="00D44E2D"/>
    <w:rsid w:val="00D44E44"/>
    <w:rsid w:val="00D44FA5"/>
    <w:rsid w:val="00D45005"/>
    <w:rsid w:val="00D451D4"/>
    <w:rsid w:val="00D45210"/>
    <w:rsid w:val="00D452FD"/>
    <w:rsid w:val="00D4531A"/>
    <w:rsid w:val="00D4562F"/>
    <w:rsid w:val="00D45663"/>
    <w:rsid w:val="00D45744"/>
    <w:rsid w:val="00D45969"/>
    <w:rsid w:val="00D459EC"/>
    <w:rsid w:val="00D459FA"/>
    <w:rsid w:val="00D45D27"/>
    <w:rsid w:val="00D45DA6"/>
    <w:rsid w:val="00D45DBE"/>
    <w:rsid w:val="00D461FA"/>
    <w:rsid w:val="00D46276"/>
    <w:rsid w:val="00D4649F"/>
    <w:rsid w:val="00D46633"/>
    <w:rsid w:val="00D46684"/>
    <w:rsid w:val="00D466BA"/>
    <w:rsid w:val="00D4671C"/>
    <w:rsid w:val="00D46999"/>
    <w:rsid w:val="00D469E9"/>
    <w:rsid w:val="00D46A10"/>
    <w:rsid w:val="00D46B99"/>
    <w:rsid w:val="00D46BCB"/>
    <w:rsid w:val="00D46C88"/>
    <w:rsid w:val="00D46D75"/>
    <w:rsid w:val="00D46D9D"/>
    <w:rsid w:val="00D46F6B"/>
    <w:rsid w:val="00D46F87"/>
    <w:rsid w:val="00D4706C"/>
    <w:rsid w:val="00D4773E"/>
    <w:rsid w:val="00D477A8"/>
    <w:rsid w:val="00D477E4"/>
    <w:rsid w:val="00D47A13"/>
    <w:rsid w:val="00D47C6D"/>
    <w:rsid w:val="00D47D1D"/>
    <w:rsid w:val="00D47D2B"/>
    <w:rsid w:val="00D47D59"/>
    <w:rsid w:val="00D47E1E"/>
    <w:rsid w:val="00D50049"/>
    <w:rsid w:val="00D500F8"/>
    <w:rsid w:val="00D5021E"/>
    <w:rsid w:val="00D502DC"/>
    <w:rsid w:val="00D503B8"/>
    <w:rsid w:val="00D5045C"/>
    <w:rsid w:val="00D504B8"/>
    <w:rsid w:val="00D504D9"/>
    <w:rsid w:val="00D504DE"/>
    <w:rsid w:val="00D5068C"/>
    <w:rsid w:val="00D50839"/>
    <w:rsid w:val="00D508A3"/>
    <w:rsid w:val="00D50DD0"/>
    <w:rsid w:val="00D50EAE"/>
    <w:rsid w:val="00D5108A"/>
    <w:rsid w:val="00D512DF"/>
    <w:rsid w:val="00D512F6"/>
    <w:rsid w:val="00D516EB"/>
    <w:rsid w:val="00D5175C"/>
    <w:rsid w:val="00D5175F"/>
    <w:rsid w:val="00D51875"/>
    <w:rsid w:val="00D51911"/>
    <w:rsid w:val="00D51A02"/>
    <w:rsid w:val="00D51AC6"/>
    <w:rsid w:val="00D51B13"/>
    <w:rsid w:val="00D51CB6"/>
    <w:rsid w:val="00D5201C"/>
    <w:rsid w:val="00D52136"/>
    <w:rsid w:val="00D52175"/>
    <w:rsid w:val="00D5227C"/>
    <w:rsid w:val="00D522D3"/>
    <w:rsid w:val="00D52392"/>
    <w:rsid w:val="00D525CF"/>
    <w:rsid w:val="00D525EF"/>
    <w:rsid w:val="00D52731"/>
    <w:rsid w:val="00D52779"/>
    <w:rsid w:val="00D527ED"/>
    <w:rsid w:val="00D52804"/>
    <w:rsid w:val="00D52807"/>
    <w:rsid w:val="00D52893"/>
    <w:rsid w:val="00D52B79"/>
    <w:rsid w:val="00D52E79"/>
    <w:rsid w:val="00D52F52"/>
    <w:rsid w:val="00D53365"/>
    <w:rsid w:val="00D533A7"/>
    <w:rsid w:val="00D5345B"/>
    <w:rsid w:val="00D5347D"/>
    <w:rsid w:val="00D53564"/>
    <w:rsid w:val="00D53669"/>
    <w:rsid w:val="00D53775"/>
    <w:rsid w:val="00D53778"/>
    <w:rsid w:val="00D53822"/>
    <w:rsid w:val="00D53CE9"/>
    <w:rsid w:val="00D53DE5"/>
    <w:rsid w:val="00D53F08"/>
    <w:rsid w:val="00D54122"/>
    <w:rsid w:val="00D541EB"/>
    <w:rsid w:val="00D54282"/>
    <w:rsid w:val="00D543CF"/>
    <w:rsid w:val="00D543D5"/>
    <w:rsid w:val="00D54470"/>
    <w:rsid w:val="00D544C3"/>
    <w:rsid w:val="00D546E6"/>
    <w:rsid w:val="00D5486F"/>
    <w:rsid w:val="00D54917"/>
    <w:rsid w:val="00D54921"/>
    <w:rsid w:val="00D54CDA"/>
    <w:rsid w:val="00D54D76"/>
    <w:rsid w:val="00D54EB5"/>
    <w:rsid w:val="00D55079"/>
    <w:rsid w:val="00D5510E"/>
    <w:rsid w:val="00D5511F"/>
    <w:rsid w:val="00D5540B"/>
    <w:rsid w:val="00D55649"/>
    <w:rsid w:val="00D55652"/>
    <w:rsid w:val="00D558D1"/>
    <w:rsid w:val="00D559A3"/>
    <w:rsid w:val="00D55A10"/>
    <w:rsid w:val="00D55AB7"/>
    <w:rsid w:val="00D55B54"/>
    <w:rsid w:val="00D55BC1"/>
    <w:rsid w:val="00D55D60"/>
    <w:rsid w:val="00D55D82"/>
    <w:rsid w:val="00D55DA0"/>
    <w:rsid w:val="00D55F38"/>
    <w:rsid w:val="00D56008"/>
    <w:rsid w:val="00D56015"/>
    <w:rsid w:val="00D56034"/>
    <w:rsid w:val="00D560DD"/>
    <w:rsid w:val="00D56108"/>
    <w:rsid w:val="00D56211"/>
    <w:rsid w:val="00D56247"/>
    <w:rsid w:val="00D56293"/>
    <w:rsid w:val="00D562A9"/>
    <w:rsid w:val="00D562C8"/>
    <w:rsid w:val="00D56324"/>
    <w:rsid w:val="00D563B8"/>
    <w:rsid w:val="00D5644E"/>
    <w:rsid w:val="00D56643"/>
    <w:rsid w:val="00D568B5"/>
    <w:rsid w:val="00D56C3B"/>
    <w:rsid w:val="00D56E04"/>
    <w:rsid w:val="00D56E34"/>
    <w:rsid w:val="00D56F0B"/>
    <w:rsid w:val="00D56F9A"/>
    <w:rsid w:val="00D56FB0"/>
    <w:rsid w:val="00D57195"/>
    <w:rsid w:val="00D572B5"/>
    <w:rsid w:val="00D5741F"/>
    <w:rsid w:val="00D5765D"/>
    <w:rsid w:val="00D5779A"/>
    <w:rsid w:val="00D577A5"/>
    <w:rsid w:val="00D577BF"/>
    <w:rsid w:val="00D578CD"/>
    <w:rsid w:val="00D57AB6"/>
    <w:rsid w:val="00D57B7E"/>
    <w:rsid w:val="00D57BD6"/>
    <w:rsid w:val="00D57D15"/>
    <w:rsid w:val="00D57D57"/>
    <w:rsid w:val="00D57E37"/>
    <w:rsid w:val="00D57EE6"/>
    <w:rsid w:val="00D6006B"/>
    <w:rsid w:val="00D60086"/>
    <w:rsid w:val="00D60254"/>
    <w:rsid w:val="00D6028B"/>
    <w:rsid w:val="00D602C2"/>
    <w:rsid w:val="00D604FB"/>
    <w:rsid w:val="00D605BF"/>
    <w:rsid w:val="00D60723"/>
    <w:rsid w:val="00D60C3D"/>
    <w:rsid w:val="00D60CB8"/>
    <w:rsid w:val="00D60CBC"/>
    <w:rsid w:val="00D60DCF"/>
    <w:rsid w:val="00D61041"/>
    <w:rsid w:val="00D610A4"/>
    <w:rsid w:val="00D611C1"/>
    <w:rsid w:val="00D61244"/>
    <w:rsid w:val="00D61399"/>
    <w:rsid w:val="00D613C2"/>
    <w:rsid w:val="00D614E3"/>
    <w:rsid w:val="00D6180D"/>
    <w:rsid w:val="00D61A00"/>
    <w:rsid w:val="00D61BBE"/>
    <w:rsid w:val="00D61C90"/>
    <w:rsid w:val="00D61CDD"/>
    <w:rsid w:val="00D61D97"/>
    <w:rsid w:val="00D61DA7"/>
    <w:rsid w:val="00D61E33"/>
    <w:rsid w:val="00D61FED"/>
    <w:rsid w:val="00D620D6"/>
    <w:rsid w:val="00D62134"/>
    <w:rsid w:val="00D62382"/>
    <w:rsid w:val="00D623B7"/>
    <w:rsid w:val="00D623EA"/>
    <w:rsid w:val="00D62437"/>
    <w:rsid w:val="00D6247E"/>
    <w:rsid w:val="00D62584"/>
    <w:rsid w:val="00D6272E"/>
    <w:rsid w:val="00D627F6"/>
    <w:rsid w:val="00D62AB7"/>
    <w:rsid w:val="00D62CAA"/>
    <w:rsid w:val="00D62CC8"/>
    <w:rsid w:val="00D62F4F"/>
    <w:rsid w:val="00D630D4"/>
    <w:rsid w:val="00D630F9"/>
    <w:rsid w:val="00D63159"/>
    <w:rsid w:val="00D6315F"/>
    <w:rsid w:val="00D632F2"/>
    <w:rsid w:val="00D63335"/>
    <w:rsid w:val="00D6345E"/>
    <w:rsid w:val="00D63575"/>
    <w:rsid w:val="00D6374E"/>
    <w:rsid w:val="00D6384E"/>
    <w:rsid w:val="00D63866"/>
    <w:rsid w:val="00D638F7"/>
    <w:rsid w:val="00D63A18"/>
    <w:rsid w:val="00D63B7C"/>
    <w:rsid w:val="00D63CD1"/>
    <w:rsid w:val="00D63E93"/>
    <w:rsid w:val="00D63EBF"/>
    <w:rsid w:val="00D63ED5"/>
    <w:rsid w:val="00D63FE6"/>
    <w:rsid w:val="00D640BD"/>
    <w:rsid w:val="00D641D5"/>
    <w:rsid w:val="00D6421A"/>
    <w:rsid w:val="00D64451"/>
    <w:rsid w:val="00D6448F"/>
    <w:rsid w:val="00D64578"/>
    <w:rsid w:val="00D645A5"/>
    <w:rsid w:val="00D64630"/>
    <w:rsid w:val="00D64650"/>
    <w:rsid w:val="00D6471C"/>
    <w:rsid w:val="00D64807"/>
    <w:rsid w:val="00D64839"/>
    <w:rsid w:val="00D64B58"/>
    <w:rsid w:val="00D64BA9"/>
    <w:rsid w:val="00D64C75"/>
    <w:rsid w:val="00D64CF1"/>
    <w:rsid w:val="00D64DA5"/>
    <w:rsid w:val="00D64FFB"/>
    <w:rsid w:val="00D650B9"/>
    <w:rsid w:val="00D651A2"/>
    <w:rsid w:val="00D653C6"/>
    <w:rsid w:val="00D65458"/>
    <w:rsid w:val="00D65461"/>
    <w:rsid w:val="00D65547"/>
    <w:rsid w:val="00D65584"/>
    <w:rsid w:val="00D655E8"/>
    <w:rsid w:val="00D65916"/>
    <w:rsid w:val="00D65A49"/>
    <w:rsid w:val="00D65C75"/>
    <w:rsid w:val="00D65F13"/>
    <w:rsid w:val="00D6601C"/>
    <w:rsid w:val="00D66095"/>
    <w:rsid w:val="00D66131"/>
    <w:rsid w:val="00D66138"/>
    <w:rsid w:val="00D66295"/>
    <w:rsid w:val="00D6634D"/>
    <w:rsid w:val="00D663BE"/>
    <w:rsid w:val="00D66462"/>
    <w:rsid w:val="00D664AF"/>
    <w:rsid w:val="00D66713"/>
    <w:rsid w:val="00D6672F"/>
    <w:rsid w:val="00D667CC"/>
    <w:rsid w:val="00D668AA"/>
    <w:rsid w:val="00D66A10"/>
    <w:rsid w:val="00D66A5E"/>
    <w:rsid w:val="00D66CA4"/>
    <w:rsid w:val="00D66D1C"/>
    <w:rsid w:val="00D66E14"/>
    <w:rsid w:val="00D66E26"/>
    <w:rsid w:val="00D66F25"/>
    <w:rsid w:val="00D66FB4"/>
    <w:rsid w:val="00D67130"/>
    <w:rsid w:val="00D67355"/>
    <w:rsid w:val="00D6739B"/>
    <w:rsid w:val="00D6742E"/>
    <w:rsid w:val="00D674C1"/>
    <w:rsid w:val="00D67586"/>
    <w:rsid w:val="00D67697"/>
    <w:rsid w:val="00D676BB"/>
    <w:rsid w:val="00D676BD"/>
    <w:rsid w:val="00D6781A"/>
    <w:rsid w:val="00D67824"/>
    <w:rsid w:val="00D67B56"/>
    <w:rsid w:val="00D67FBA"/>
    <w:rsid w:val="00D700E9"/>
    <w:rsid w:val="00D70149"/>
    <w:rsid w:val="00D701A4"/>
    <w:rsid w:val="00D7025C"/>
    <w:rsid w:val="00D7066C"/>
    <w:rsid w:val="00D707E3"/>
    <w:rsid w:val="00D7085F"/>
    <w:rsid w:val="00D70913"/>
    <w:rsid w:val="00D70C2A"/>
    <w:rsid w:val="00D70C99"/>
    <w:rsid w:val="00D70CC1"/>
    <w:rsid w:val="00D70EE0"/>
    <w:rsid w:val="00D7117E"/>
    <w:rsid w:val="00D71429"/>
    <w:rsid w:val="00D715D4"/>
    <w:rsid w:val="00D7161E"/>
    <w:rsid w:val="00D716A6"/>
    <w:rsid w:val="00D716D6"/>
    <w:rsid w:val="00D7170C"/>
    <w:rsid w:val="00D717D1"/>
    <w:rsid w:val="00D719CE"/>
    <w:rsid w:val="00D71A6A"/>
    <w:rsid w:val="00D71AC8"/>
    <w:rsid w:val="00D71B89"/>
    <w:rsid w:val="00D71C63"/>
    <w:rsid w:val="00D71C86"/>
    <w:rsid w:val="00D7201B"/>
    <w:rsid w:val="00D7205A"/>
    <w:rsid w:val="00D7209A"/>
    <w:rsid w:val="00D72139"/>
    <w:rsid w:val="00D7214C"/>
    <w:rsid w:val="00D722BE"/>
    <w:rsid w:val="00D722E1"/>
    <w:rsid w:val="00D723D7"/>
    <w:rsid w:val="00D72550"/>
    <w:rsid w:val="00D72855"/>
    <w:rsid w:val="00D7290A"/>
    <w:rsid w:val="00D72AB2"/>
    <w:rsid w:val="00D72DB3"/>
    <w:rsid w:val="00D72E2A"/>
    <w:rsid w:val="00D72EA4"/>
    <w:rsid w:val="00D72EFB"/>
    <w:rsid w:val="00D72FD4"/>
    <w:rsid w:val="00D73571"/>
    <w:rsid w:val="00D737DE"/>
    <w:rsid w:val="00D737F0"/>
    <w:rsid w:val="00D73878"/>
    <w:rsid w:val="00D738B0"/>
    <w:rsid w:val="00D738D6"/>
    <w:rsid w:val="00D738E3"/>
    <w:rsid w:val="00D73AA3"/>
    <w:rsid w:val="00D73B4D"/>
    <w:rsid w:val="00D73B76"/>
    <w:rsid w:val="00D73C0D"/>
    <w:rsid w:val="00D73C3F"/>
    <w:rsid w:val="00D73C49"/>
    <w:rsid w:val="00D73CB1"/>
    <w:rsid w:val="00D73D3B"/>
    <w:rsid w:val="00D73D55"/>
    <w:rsid w:val="00D73D88"/>
    <w:rsid w:val="00D73E05"/>
    <w:rsid w:val="00D73EFB"/>
    <w:rsid w:val="00D74041"/>
    <w:rsid w:val="00D74089"/>
    <w:rsid w:val="00D74185"/>
    <w:rsid w:val="00D74375"/>
    <w:rsid w:val="00D743A1"/>
    <w:rsid w:val="00D744B9"/>
    <w:rsid w:val="00D74508"/>
    <w:rsid w:val="00D74518"/>
    <w:rsid w:val="00D74629"/>
    <w:rsid w:val="00D746B8"/>
    <w:rsid w:val="00D74845"/>
    <w:rsid w:val="00D74B87"/>
    <w:rsid w:val="00D74BE0"/>
    <w:rsid w:val="00D74DA9"/>
    <w:rsid w:val="00D74DE0"/>
    <w:rsid w:val="00D75032"/>
    <w:rsid w:val="00D75103"/>
    <w:rsid w:val="00D75294"/>
    <w:rsid w:val="00D752A7"/>
    <w:rsid w:val="00D7534B"/>
    <w:rsid w:val="00D7537D"/>
    <w:rsid w:val="00D754A9"/>
    <w:rsid w:val="00D756CF"/>
    <w:rsid w:val="00D7572D"/>
    <w:rsid w:val="00D7578F"/>
    <w:rsid w:val="00D758BF"/>
    <w:rsid w:val="00D7592E"/>
    <w:rsid w:val="00D75BF9"/>
    <w:rsid w:val="00D75C9D"/>
    <w:rsid w:val="00D75D61"/>
    <w:rsid w:val="00D75DEE"/>
    <w:rsid w:val="00D75DFC"/>
    <w:rsid w:val="00D75EF8"/>
    <w:rsid w:val="00D7607E"/>
    <w:rsid w:val="00D7621F"/>
    <w:rsid w:val="00D767C0"/>
    <w:rsid w:val="00D767CF"/>
    <w:rsid w:val="00D7691E"/>
    <w:rsid w:val="00D76958"/>
    <w:rsid w:val="00D7697F"/>
    <w:rsid w:val="00D76A1B"/>
    <w:rsid w:val="00D76AB1"/>
    <w:rsid w:val="00D76C43"/>
    <w:rsid w:val="00D76D5B"/>
    <w:rsid w:val="00D77015"/>
    <w:rsid w:val="00D77040"/>
    <w:rsid w:val="00D77042"/>
    <w:rsid w:val="00D7713C"/>
    <w:rsid w:val="00D77298"/>
    <w:rsid w:val="00D773E3"/>
    <w:rsid w:val="00D774AB"/>
    <w:rsid w:val="00D774FF"/>
    <w:rsid w:val="00D775A0"/>
    <w:rsid w:val="00D775B3"/>
    <w:rsid w:val="00D775D6"/>
    <w:rsid w:val="00D775F4"/>
    <w:rsid w:val="00D776B6"/>
    <w:rsid w:val="00D77705"/>
    <w:rsid w:val="00D77840"/>
    <w:rsid w:val="00D778BC"/>
    <w:rsid w:val="00D77949"/>
    <w:rsid w:val="00D77BA5"/>
    <w:rsid w:val="00D77C87"/>
    <w:rsid w:val="00D8005B"/>
    <w:rsid w:val="00D8009E"/>
    <w:rsid w:val="00D80105"/>
    <w:rsid w:val="00D80194"/>
    <w:rsid w:val="00D801D8"/>
    <w:rsid w:val="00D80241"/>
    <w:rsid w:val="00D80244"/>
    <w:rsid w:val="00D802C3"/>
    <w:rsid w:val="00D80302"/>
    <w:rsid w:val="00D803AA"/>
    <w:rsid w:val="00D803C3"/>
    <w:rsid w:val="00D8045D"/>
    <w:rsid w:val="00D806AF"/>
    <w:rsid w:val="00D806D6"/>
    <w:rsid w:val="00D808A9"/>
    <w:rsid w:val="00D80A9B"/>
    <w:rsid w:val="00D80B0B"/>
    <w:rsid w:val="00D80BA4"/>
    <w:rsid w:val="00D80D48"/>
    <w:rsid w:val="00D80E6F"/>
    <w:rsid w:val="00D8101F"/>
    <w:rsid w:val="00D8106B"/>
    <w:rsid w:val="00D810B1"/>
    <w:rsid w:val="00D81115"/>
    <w:rsid w:val="00D81128"/>
    <w:rsid w:val="00D81458"/>
    <w:rsid w:val="00D81502"/>
    <w:rsid w:val="00D81725"/>
    <w:rsid w:val="00D81997"/>
    <w:rsid w:val="00D81A18"/>
    <w:rsid w:val="00D81AF9"/>
    <w:rsid w:val="00D81E86"/>
    <w:rsid w:val="00D82142"/>
    <w:rsid w:val="00D82168"/>
    <w:rsid w:val="00D82385"/>
    <w:rsid w:val="00D824C8"/>
    <w:rsid w:val="00D82570"/>
    <w:rsid w:val="00D825AB"/>
    <w:rsid w:val="00D82618"/>
    <w:rsid w:val="00D8289F"/>
    <w:rsid w:val="00D8290D"/>
    <w:rsid w:val="00D82A8E"/>
    <w:rsid w:val="00D82C7D"/>
    <w:rsid w:val="00D82E4A"/>
    <w:rsid w:val="00D82F10"/>
    <w:rsid w:val="00D82F1B"/>
    <w:rsid w:val="00D82F81"/>
    <w:rsid w:val="00D83153"/>
    <w:rsid w:val="00D83276"/>
    <w:rsid w:val="00D83436"/>
    <w:rsid w:val="00D834DE"/>
    <w:rsid w:val="00D83837"/>
    <w:rsid w:val="00D83909"/>
    <w:rsid w:val="00D8392D"/>
    <w:rsid w:val="00D839D6"/>
    <w:rsid w:val="00D83AAD"/>
    <w:rsid w:val="00D83B00"/>
    <w:rsid w:val="00D83B35"/>
    <w:rsid w:val="00D83B80"/>
    <w:rsid w:val="00D83DB8"/>
    <w:rsid w:val="00D83E95"/>
    <w:rsid w:val="00D83EA6"/>
    <w:rsid w:val="00D84110"/>
    <w:rsid w:val="00D8445A"/>
    <w:rsid w:val="00D8445B"/>
    <w:rsid w:val="00D84469"/>
    <w:rsid w:val="00D8458C"/>
    <w:rsid w:val="00D8466E"/>
    <w:rsid w:val="00D84709"/>
    <w:rsid w:val="00D8473A"/>
    <w:rsid w:val="00D8488E"/>
    <w:rsid w:val="00D84894"/>
    <w:rsid w:val="00D84B50"/>
    <w:rsid w:val="00D84C71"/>
    <w:rsid w:val="00D84CE3"/>
    <w:rsid w:val="00D84DD6"/>
    <w:rsid w:val="00D84E29"/>
    <w:rsid w:val="00D84EF3"/>
    <w:rsid w:val="00D8514C"/>
    <w:rsid w:val="00D851DC"/>
    <w:rsid w:val="00D851E3"/>
    <w:rsid w:val="00D851FA"/>
    <w:rsid w:val="00D851FC"/>
    <w:rsid w:val="00D85268"/>
    <w:rsid w:val="00D85290"/>
    <w:rsid w:val="00D854E8"/>
    <w:rsid w:val="00D85505"/>
    <w:rsid w:val="00D85655"/>
    <w:rsid w:val="00D85795"/>
    <w:rsid w:val="00D85957"/>
    <w:rsid w:val="00D85A8A"/>
    <w:rsid w:val="00D85AB7"/>
    <w:rsid w:val="00D85ADD"/>
    <w:rsid w:val="00D85C30"/>
    <w:rsid w:val="00D85D8B"/>
    <w:rsid w:val="00D85D8F"/>
    <w:rsid w:val="00D85E43"/>
    <w:rsid w:val="00D85EF9"/>
    <w:rsid w:val="00D8647C"/>
    <w:rsid w:val="00D864A3"/>
    <w:rsid w:val="00D864CE"/>
    <w:rsid w:val="00D8654F"/>
    <w:rsid w:val="00D868AC"/>
    <w:rsid w:val="00D868B0"/>
    <w:rsid w:val="00D86936"/>
    <w:rsid w:val="00D86A74"/>
    <w:rsid w:val="00D86BF3"/>
    <w:rsid w:val="00D86C0E"/>
    <w:rsid w:val="00D86C14"/>
    <w:rsid w:val="00D86CD8"/>
    <w:rsid w:val="00D86D5F"/>
    <w:rsid w:val="00D86E61"/>
    <w:rsid w:val="00D86E71"/>
    <w:rsid w:val="00D86F03"/>
    <w:rsid w:val="00D86FBA"/>
    <w:rsid w:val="00D87291"/>
    <w:rsid w:val="00D873BD"/>
    <w:rsid w:val="00D874F7"/>
    <w:rsid w:val="00D87551"/>
    <w:rsid w:val="00D87679"/>
    <w:rsid w:val="00D87A56"/>
    <w:rsid w:val="00D87B88"/>
    <w:rsid w:val="00D87BCA"/>
    <w:rsid w:val="00D87C2D"/>
    <w:rsid w:val="00D90000"/>
    <w:rsid w:val="00D90058"/>
    <w:rsid w:val="00D900F9"/>
    <w:rsid w:val="00D9015F"/>
    <w:rsid w:val="00D901F4"/>
    <w:rsid w:val="00D9020C"/>
    <w:rsid w:val="00D90386"/>
    <w:rsid w:val="00D90436"/>
    <w:rsid w:val="00D90445"/>
    <w:rsid w:val="00D9049F"/>
    <w:rsid w:val="00D9068C"/>
    <w:rsid w:val="00D906B7"/>
    <w:rsid w:val="00D908C6"/>
    <w:rsid w:val="00D90CEC"/>
    <w:rsid w:val="00D90D15"/>
    <w:rsid w:val="00D90D5D"/>
    <w:rsid w:val="00D90EE3"/>
    <w:rsid w:val="00D90F49"/>
    <w:rsid w:val="00D91076"/>
    <w:rsid w:val="00D9124D"/>
    <w:rsid w:val="00D9141E"/>
    <w:rsid w:val="00D91454"/>
    <w:rsid w:val="00D914CB"/>
    <w:rsid w:val="00D91781"/>
    <w:rsid w:val="00D91787"/>
    <w:rsid w:val="00D91883"/>
    <w:rsid w:val="00D9198B"/>
    <w:rsid w:val="00D91AA8"/>
    <w:rsid w:val="00D91B67"/>
    <w:rsid w:val="00D91EDB"/>
    <w:rsid w:val="00D91F34"/>
    <w:rsid w:val="00D91F8F"/>
    <w:rsid w:val="00D91FD5"/>
    <w:rsid w:val="00D92091"/>
    <w:rsid w:val="00D92184"/>
    <w:rsid w:val="00D92227"/>
    <w:rsid w:val="00D9226C"/>
    <w:rsid w:val="00D92519"/>
    <w:rsid w:val="00D9251A"/>
    <w:rsid w:val="00D925C9"/>
    <w:rsid w:val="00D92627"/>
    <w:rsid w:val="00D9272C"/>
    <w:rsid w:val="00D9296F"/>
    <w:rsid w:val="00D929D8"/>
    <w:rsid w:val="00D92C1B"/>
    <w:rsid w:val="00D92F2F"/>
    <w:rsid w:val="00D930E3"/>
    <w:rsid w:val="00D93208"/>
    <w:rsid w:val="00D9332F"/>
    <w:rsid w:val="00D9339A"/>
    <w:rsid w:val="00D933D4"/>
    <w:rsid w:val="00D933E4"/>
    <w:rsid w:val="00D9359E"/>
    <w:rsid w:val="00D935EE"/>
    <w:rsid w:val="00D93609"/>
    <w:rsid w:val="00D93612"/>
    <w:rsid w:val="00D936EE"/>
    <w:rsid w:val="00D9376F"/>
    <w:rsid w:val="00D937C4"/>
    <w:rsid w:val="00D93842"/>
    <w:rsid w:val="00D938C9"/>
    <w:rsid w:val="00D938DE"/>
    <w:rsid w:val="00D9399A"/>
    <w:rsid w:val="00D93B70"/>
    <w:rsid w:val="00D93B83"/>
    <w:rsid w:val="00D93D3E"/>
    <w:rsid w:val="00D93D7D"/>
    <w:rsid w:val="00D93DA1"/>
    <w:rsid w:val="00D93E0C"/>
    <w:rsid w:val="00D93EBD"/>
    <w:rsid w:val="00D93EC0"/>
    <w:rsid w:val="00D93EF0"/>
    <w:rsid w:val="00D93F54"/>
    <w:rsid w:val="00D9431C"/>
    <w:rsid w:val="00D94439"/>
    <w:rsid w:val="00D94570"/>
    <w:rsid w:val="00D946EC"/>
    <w:rsid w:val="00D947B0"/>
    <w:rsid w:val="00D94861"/>
    <w:rsid w:val="00D948EC"/>
    <w:rsid w:val="00D94968"/>
    <w:rsid w:val="00D949B5"/>
    <w:rsid w:val="00D94B29"/>
    <w:rsid w:val="00D94CAE"/>
    <w:rsid w:val="00D94D9C"/>
    <w:rsid w:val="00D94E73"/>
    <w:rsid w:val="00D94E99"/>
    <w:rsid w:val="00D950C4"/>
    <w:rsid w:val="00D95162"/>
    <w:rsid w:val="00D95170"/>
    <w:rsid w:val="00D951DE"/>
    <w:rsid w:val="00D9520B"/>
    <w:rsid w:val="00D95262"/>
    <w:rsid w:val="00D952BF"/>
    <w:rsid w:val="00D9556C"/>
    <w:rsid w:val="00D955A7"/>
    <w:rsid w:val="00D95623"/>
    <w:rsid w:val="00D95763"/>
    <w:rsid w:val="00D95775"/>
    <w:rsid w:val="00D95864"/>
    <w:rsid w:val="00D95AA6"/>
    <w:rsid w:val="00D95C6A"/>
    <w:rsid w:val="00D95CAB"/>
    <w:rsid w:val="00D95E0D"/>
    <w:rsid w:val="00D960A1"/>
    <w:rsid w:val="00D9611C"/>
    <w:rsid w:val="00D961CE"/>
    <w:rsid w:val="00D96221"/>
    <w:rsid w:val="00D964D2"/>
    <w:rsid w:val="00D96544"/>
    <w:rsid w:val="00D96574"/>
    <w:rsid w:val="00D9659A"/>
    <w:rsid w:val="00D965CB"/>
    <w:rsid w:val="00D96806"/>
    <w:rsid w:val="00D968F9"/>
    <w:rsid w:val="00D96AEC"/>
    <w:rsid w:val="00D96B07"/>
    <w:rsid w:val="00D96C22"/>
    <w:rsid w:val="00D96C4F"/>
    <w:rsid w:val="00D96EAB"/>
    <w:rsid w:val="00D96ED0"/>
    <w:rsid w:val="00D96EDE"/>
    <w:rsid w:val="00D97046"/>
    <w:rsid w:val="00D970F1"/>
    <w:rsid w:val="00D971F8"/>
    <w:rsid w:val="00D97265"/>
    <w:rsid w:val="00D97469"/>
    <w:rsid w:val="00D97588"/>
    <w:rsid w:val="00D9760C"/>
    <w:rsid w:val="00D9764E"/>
    <w:rsid w:val="00D97692"/>
    <w:rsid w:val="00D976FC"/>
    <w:rsid w:val="00D977F7"/>
    <w:rsid w:val="00D97A0F"/>
    <w:rsid w:val="00D97ABE"/>
    <w:rsid w:val="00D97D55"/>
    <w:rsid w:val="00D97E22"/>
    <w:rsid w:val="00D97E40"/>
    <w:rsid w:val="00D97FD6"/>
    <w:rsid w:val="00DA0026"/>
    <w:rsid w:val="00DA0189"/>
    <w:rsid w:val="00DA026E"/>
    <w:rsid w:val="00DA02EB"/>
    <w:rsid w:val="00DA0425"/>
    <w:rsid w:val="00DA04FF"/>
    <w:rsid w:val="00DA05F5"/>
    <w:rsid w:val="00DA0601"/>
    <w:rsid w:val="00DA06AF"/>
    <w:rsid w:val="00DA071B"/>
    <w:rsid w:val="00DA07BD"/>
    <w:rsid w:val="00DA07FD"/>
    <w:rsid w:val="00DA093B"/>
    <w:rsid w:val="00DA0A0C"/>
    <w:rsid w:val="00DA0AFE"/>
    <w:rsid w:val="00DA0C1F"/>
    <w:rsid w:val="00DA0DCE"/>
    <w:rsid w:val="00DA0E40"/>
    <w:rsid w:val="00DA0EEE"/>
    <w:rsid w:val="00DA0F0B"/>
    <w:rsid w:val="00DA1010"/>
    <w:rsid w:val="00DA1012"/>
    <w:rsid w:val="00DA1131"/>
    <w:rsid w:val="00DA12A2"/>
    <w:rsid w:val="00DA12C1"/>
    <w:rsid w:val="00DA14E4"/>
    <w:rsid w:val="00DA14F3"/>
    <w:rsid w:val="00DA1584"/>
    <w:rsid w:val="00DA16DB"/>
    <w:rsid w:val="00DA1708"/>
    <w:rsid w:val="00DA1834"/>
    <w:rsid w:val="00DA194F"/>
    <w:rsid w:val="00DA1A62"/>
    <w:rsid w:val="00DA1B3D"/>
    <w:rsid w:val="00DA1C4C"/>
    <w:rsid w:val="00DA1DB8"/>
    <w:rsid w:val="00DA1E8C"/>
    <w:rsid w:val="00DA1F42"/>
    <w:rsid w:val="00DA1FAD"/>
    <w:rsid w:val="00DA1FE0"/>
    <w:rsid w:val="00DA2038"/>
    <w:rsid w:val="00DA21A9"/>
    <w:rsid w:val="00DA220A"/>
    <w:rsid w:val="00DA227E"/>
    <w:rsid w:val="00DA2487"/>
    <w:rsid w:val="00DA25D1"/>
    <w:rsid w:val="00DA26AE"/>
    <w:rsid w:val="00DA26E6"/>
    <w:rsid w:val="00DA27BC"/>
    <w:rsid w:val="00DA27C7"/>
    <w:rsid w:val="00DA27FF"/>
    <w:rsid w:val="00DA289C"/>
    <w:rsid w:val="00DA28B7"/>
    <w:rsid w:val="00DA2A61"/>
    <w:rsid w:val="00DA2A7B"/>
    <w:rsid w:val="00DA2AB7"/>
    <w:rsid w:val="00DA2AD5"/>
    <w:rsid w:val="00DA2B7B"/>
    <w:rsid w:val="00DA2F6F"/>
    <w:rsid w:val="00DA309C"/>
    <w:rsid w:val="00DA31BF"/>
    <w:rsid w:val="00DA32F9"/>
    <w:rsid w:val="00DA332C"/>
    <w:rsid w:val="00DA341A"/>
    <w:rsid w:val="00DA34CC"/>
    <w:rsid w:val="00DA356B"/>
    <w:rsid w:val="00DA369B"/>
    <w:rsid w:val="00DA37E3"/>
    <w:rsid w:val="00DA3964"/>
    <w:rsid w:val="00DA3978"/>
    <w:rsid w:val="00DA3B3F"/>
    <w:rsid w:val="00DA3D04"/>
    <w:rsid w:val="00DA3EFD"/>
    <w:rsid w:val="00DA403D"/>
    <w:rsid w:val="00DA40E2"/>
    <w:rsid w:val="00DA4179"/>
    <w:rsid w:val="00DA419F"/>
    <w:rsid w:val="00DA4240"/>
    <w:rsid w:val="00DA42AB"/>
    <w:rsid w:val="00DA43A8"/>
    <w:rsid w:val="00DA4502"/>
    <w:rsid w:val="00DA450E"/>
    <w:rsid w:val="00DA45A7"/>
    <w:rsid w:val="00DA4806"/>
    <w:rsid w:val="00DA480F"/>
    <w:rsid w:val="00DA482E"/>
    <w:rsid w:val="00DA49D4"/>
    <w:rsid w:val="00DA49EC"/>
    <w:rsid w:val="00DA4C72"/>
    <w:rsid w:val="00DA4CB0"/>
    <w:rsid w:val="00DA4F18"/>
    <w:rsid w:val="00DA4FB3"/>
    <w:rsid w:val="00DA5136"/>
    <w:rsid w:val="00DA5265"/>
    <w:rsid w:val="00DA52DC"/>
    <w:rsid w:val="00DA53DF"/>
    <w:rsid w:val="00DA5550"/>
    <w:rsid w:val="00DA55A6"/>
    <w:rsid w:val="00DA5609"/>
    <w:rsid w:val="00DA57A1"/>
    <w:rsid w:val="00DA599F"/>
    <w:rsid w:val="00DA59AE"/>
    <w:rsid w:val="00DA59CF"/>
    <w:rsid w:val="00DA5B28"/>
    <w:rsid w:val="00DA5E06"/>
    <w:rsid w:val="00DA6007"/>
    <w:rsid w:val="00DA6015"/>
    <w:rsid w:val="00DA6170"/>
    <w:rsid w:val="00DA622D"/>
    <w:rsid w:val="00DA6374"/>
    <w:rsid w:val="00DA657F"/>
    <w:rsid w:val="00DA65F3"/>
    <w:rsid w:val="00DA662F"/>
    <w:rsid w:val="00DA6683"/>
    <w:rsid w:val="00DA66E9"/>
    <w:rsid w:val="00DA6783"/>
    <w:rsid w:val="00DA6A36"/>
    <w:rsid w:val="00DA6ACD"/>
    <w:rsid w:val="00DA6B2E"/>
    <w:rsid w:val="00DA6C08"/>
    <w:rsid w:val="00DA6CD1"/>
    <w:rsid w:val="00DA6CDD"/>
    <w:rsid w:val="00DA6DB6"/>
    <w:rsid w:val="00DA6F23"/>
    <w:rsid w:val="00DA71B1"/>
    <w:rsid w:val="00DA7358"/>
    <w:rsid w:val="00DA7605"/>
    <w:rsid w:val="00DA763A"/>
    <w:rsid w:val="00DA7733"/>
    <w:rsid w:val="00DA7968"/>
    <w:rsid w:val="00DA79F3"/>
    <w:rsid w:val="00DA7A57"/>
    <w:rsid w:val="00DA7A7A"/>
    <w:rsid w:val="00DA7B71"/>
    <w:rsid w:val="00DA7D13"/>
    <w:rsid w:val="00DA7D45"/>
    <w:rsid w:val="00DA7D73"/>
    <w:rsid w:val="00DA7DAE"/>
    <w:rsid w:val="00DA7E1C"/>
    <w:rsid w:val="00DA7E90"/>
    <w:rsid w:val="00DA7EE0"/>
    <w:rsid w:val="00DA7F24"/>
    <w:rsid w:val="00DABDAC"/>
    <w:rsid w:val="00DB034C"/>
    <w:rsid w:val="00DB058D"/>
    <w:rsid w:val="00DB08B7"/>
    <w:rsid w:val="00DB09D2"/>
    <w:rsid w:val="00DB0A24"/>
    <w:rsid w:val="00DB0AD2"/>
    <w:rsid w:val="00DB0C6C"/>
    <w:rsid w:val="00DB0E80"/>
    <w:rsid w:val="00DB0EF7"/>
    <w:rsid w:val="00DB1056"/>
    <w:rsid w:val="00DB1120"/>
    <w:rsid w:val="00DB1200"/>
    <w:rsid w:val="00DB129D"/>
    <w:rsid w:val="00DB1502"/>
    <w:rsid w:val="00DB160D"/>
    <w:rsid w:val="00DB1651"/>
    <w:rsid w:val="00DB16E3"/>
    <w:rsid w:val="00DB18B4"/>
    <w:rsid w:val="00DB18BC"/>
    <w:rsid w:val="00DB19AA"/>
    <w:rsid w:val="00DB1A86"/>
    <w:rsid w:val="00DB1AC9"/>
    <w:rsid w:val="00DB1B2B"/>
    <w:rsid w:val="00DB1BD1"/>
    <w:rsid w:val="00DB1C4D"/>
    <w:rsid w:val="00DB1D4D"/>
    <w:rsid w:val="00DB2067"/>
    <w:rsid w:val="00DB225E"/>
    <w:rsid w:val="00DB22E6"/>
    <w:rsid w:val="00DB232C"/>
    <w:rsid w:val="00DB2419"/>
    <w:rsid w:val="00DB25A1"/>
    <w:rsid w:val="00DB2601"/>
    <w:rsid w:val="00DB2620"/>
    <w:rsid w:val="00DB26A0"/>
    <w:rsid w:val="00DB26C9"/>
    <w:rsid w:val="00DB28AA"/>
    <w:rsid w:val="00DB28AE"/>
    <w:rsid w:val="00DB2970"/>
    <w:rsid w:val="00DB29F4"/>
    <w:rsid w:val="00DB2A3C"/>
    <w:rsid w:val="00DB2A7A"/>
    <w:rsid w:val="00DB2AF6"/>
    <w:rsid w:val="00DB2C93"/>
    <w:rsid w:val="00DB2CCF"/>
    <w:rsid w:val="00DB2DDE"/>
    <w:rsid w:val="00DB2EDC"/>
    <w:rsid w:val="00DB3032"/>
    <w:rsid w:val="00DB3273"/>
    <w:rsid w:val="00DB34C6"/>
    <w:rsid w:val="00DB35DB"/>
    <w:rsid w:val="00DB366A"/>
    <w:rsid w:val="00DB37A7"/>
    <w:rsid w:val="00DB389F"/>
    <w:rsid w:val="00DB38A2"/>
    <w:rsid w:val="00DB394C"/>
    <w:rsid w:val="00DB3981"/>
    <w:rsid w:val="00DB3D88"/>
    <w:rsid w:val="00DB3E20"/>
    <w:rsid w:val="00DB3EAE"/>
    <w:rsid w:val="00DB3FB5"/>
    <w:rsid w:val="00DB40E3"/>
    <w:rsid w:val="00DB422A"/>
    <w:rsid w:val="00DB42BB"/>
    <w:rsid w:val="00DB4459"/>
    <w:rsid w:val="00DB4485"/>
    <w:rsid w:val="00DB450D"/>
    <w:rsid w:val="00DB4529"/>
    <w:rsid w:val="00DB47D0"/>
    <w:rsid w:val="00DB49A3"/>
    <w:rsid w:val="00DB4A86"/>
    <w:rsid w:val="00DB4ADC"/>
    <w:rsid w:val="00DB4C0D"/>
    <w:rsid w:val="00DB4D0B"/>
    <w:rsid w:val="00DB4DB5"/>
    <w:rsid w:val="00DB4DEA"/>
    <w:rsid w:val="00DB4FEE"/>
    <w:rsid w:val="00DB553E"/>
    <w:rsid w:val="00DB5554"/>
    <w:rsid w:val="00DB5647"/>
    <w:rsid w:val="00DB5750"/>
    <w:rsid w:val="00DB58B3"/>
    <w:rsid w:val="00DB5B7B"/>
    <w:rsid w:val="00DB5BB0"/>
    <w:rsid w:val="00DB5C5F"/>
    <w:rsid w:val="00DB5DCF"/>
    <w:rsid w:val="00DB5EA4"/>
    <w:rsid w:val="00DB5FB9"/>
    <w:rsid w:val="00DB6005"/>
    <w:rsid w:val="00DB60D1"/>
    <w:rsid w:val="00DB6218"/>
    <w:rsid w:val="00DB6220"/>
    <w:rsid w:val="00DB625E"/>
    <w:rsid w:val="00DB64B5"/>
    <w:rsid w:val="00DB66EB"/>
    <w:rsid w:val="00DB6903"/>
    <w:rsid w:val="00DB6990"/>
    <w:rsid w:val="00DB6AEB"/>
    <w:rsid w:val="00DB6B35"/>
    <w:rsid w:val="00DB6B74"/>
    <w:rsid w:val="00DB6C03"/>
    <w:rsid w:val="00DB6F61"/>
    <w:rsid w:val="00DB6F99"/>
    <w:rsid w:val="00DB6FCB"/>
    <w:rsid w:val="00DB7109"/>
    <w:rsid w:val="00DB7298"/>
    <w:rsid w:val="00DB73A6"/>
    <w:rsid w:val="00DB75B6"/>
    <w:rsid w:val="00DB78EA"/>
    <w:rsid w:val="00DB78FB"/>
    <w:rsid w:val="00DB7A42"/>
    <w:rsid w:val="00DB7AC3"/>
    <w:rsid w:val="00DB7AF3"/>
    <w:rsid w:val="00DB7B32"/>
    <w:rsid w:val="00DB7C8F"/>
    <w:rsid w:val="00DB7CBD"/>
    <w:rsid w:val="00DB7CCE"/>
    <w:rsid w:val="00DB7EAD"/>
    <w:rsid w:val="00DC0046"/>
    <w:rsid w:val="00DC00F8"/>
    <w:rsid w:val="00DC01F5"/>
    <w:rsid w:val="00DC027B"/>
    <w:rsid w:val="00DC049A"/>
    <w:rsid w:val="00DC04BD"/>
    <w:rsid w:val="00DC0564"/>
    <w:rsid w:val="00DC0582"/>
    <w:rsid w:val="00DC09D5"/>
    <w:rsid w:val="00DC0A31"/>
    <w:rsid w:val="00DC0B47"/>
    <w:rsid w:val="00DC0BE1"/>
    <w:rsid w:val="00DC0D1A"/>
    <w:rsid w:val="00DC0DBF"/>
    <w:rsid w:val="00DC0E27"/>
    <w:rsid w:val="00DC11C9"/>
    <w:rsid w:val="00DC1223"/>
    <w:rsid w:val="00DC126D"/>
    <w:rsid w:val="00DC1273"/>
    <w:rsid w:val="00DC1288"/>
    <w:rsid w:val="00DC14E4"/>
    <w:rsid w:val="00DC1597"/>
    <w:rsid w:val="00DC15B9"/>
    <w:rsid w:val="00DC16EA"/>
    <w:rsid w:val="00DC1723"/>
    <w:rsid w:val="00DC1732"/>
    <w:rsid w:val="00DC178D"/>
    <w:rsid w:val="00DC1A99"/>
    <w:rsid w:val="00DC1DA8"/>
    <w:rsid w:val="00DC1DAE"/>
    <w:rsid w:val="00DC1DC5"/>
    <w:rsid w:val="00DC1EBA"/>
    <w:rsid w:val="00DC1F46"/>
    <w:rsid w:val="00DC2082"/>
    <w:rsid w:val="00DC21A0"/>
    <w:rsid w:val="00DC21F8"/>
    <w:rsid w:val="00DC228E"/>
    <w:rsid w:val="00DC24C8"/>
    <w:rsid w:val="00DC251C"/>
    <w:rsid w:val="00DC2543"/>
    <w:rsid w:val="00DC25EC"/>
    <w:rsid w:val="00DC26CB"/>
    <w:rsid w:val="00DC2C35"/>
    <w:rsid w:val="00DC2E35"/>
    <w:rsid w:val="00DC2EF7"/>
    <w:rsid w:val="00DC2F89"/>
    <w:rsid w:val="00DC3175"/>
    <w:rsid w:val="00DC328D"/>
    <w:rsid w:val="00DC32D0"/>
    <w:rsid w:val="00DC3300"/>
    <w:rsid w:val="00DC3508"/>
    <w:rsid w:val="00DC3588"/>
    <w:rsid w:val="00DC35EC"/>
    <w:rsid w:val="00DC3744"/>
    <w:rsid w:val="00DC37EF"/>
    <w:rsid w:val="00DC380E"/>
    <w:rsid w:val="00DC3A79"/>
    <w:rsid w:val="00DC3F9F"/>
    <w:rsid w:val="00DC420B"/>
    <w:rsid w:val="00DC457A"/>
    <w:rsid w:val="00DC4795"/>
    <w:rsid w:val="00DC47B1"/>
    <w:rsid w:val="00DC4923"/>
    <w:rsid w:val="00DC49F9"/>
    <w:rsid w:val="00DC4D5E"/>
    <w:rsid w:val="00DC4E40"/>
    <w:rsid w:val="00DC4E98"/>
    <w:rsid w:val="00DC4F0E"/>
    <w:rsid w:val="00DC4F2D"/>
    <w:rsid w:val="00DC50C8"/>
    <w:rsid w:val="00DC52A0"/>
    <w:rsid w:val="00DC5346"/>
    <w:rsid w:val="00DC537D"/>
    <w:rsid w:val="00DC543D"/>
    <w:rsid w:val="00DC549F"/>
    <w:rsid w:val="00DC55E9"/>
    <w:rsid w:val="00DC574C"/>
    <w:rsid w:val="00DC5767"/>
    <w:rsid w:val="00DC592D"/>
    <w:rsid w:val="00DC5A2F"/>
    <w:rsid w:val="00DC5A85"/>
    <w:rsid w:val="00DC5B7E"/>
    <w:rsid w:val="00DC5BB4"/>
    <w:rsid w:val="00DC5BF6"/>
    <w:rsid w:val="00DC5D1E"/>
    <w:rsid w:val="00DC5D3D"/>
    <w:rsid w:val="00DC5D97"/>
    <w:rsid w:val="00DC5DA9"/>
    <w:rsid w:val="00DC5DB5"/>
    <w:rsid w:val="00DC5E28"/>
    <w:rsid w:val="00DC6023"/>
    <w:rsid w:val="00DC607E"/>
    <w:rsid w:val="00DC60D6"/>
    <w:rsid w:val="00DC60FB"/>
    <w:rsid w:val="00DC6428"/>
    <w:rsid w:val="00DC6430"/>
    <w:rsid w:val="00DC64CB"/>
    <w:rsid w:val="00DC65A0"/>
    <w:rsid w:val="00DC65B2"/>
    <w:rsid w:val="00DC67C4"/>
    <w:rsid w:val="00DC685C"/>
    <w:rsid w:val="00DC68F7"/>
    <w:rsid w:val="00DC6906"/>
    <w:rsid w:val="00DC695C"/>
    <w:rsid w:val="00DC6A0F"/>
    <w:rsid w:val="00DC6BBD"/>
    <w:rsid w:val="00DC6BBE"/>
    <w:rsid w:val="00DC6C0E"/>
    <w:rsid w:val="00DC6D41"/>
    <w:rsid w:val="00DC70E7"/>
    <w:rsid w:val="00DC7160"/>
    <w:rsid w:val="00DC7174"/>
    <w:rsid w:val="00DC73FF"/>
    <w:rsid w:val="00DC744A"/>
    <w:rsid w:val="00DC747A"/>
    <w:rsid w:val="00DC7545"/>
    <w:rsid w:val="00DC7622"/>
    <w:rsid w:val="00DC78EF"/>
    <w:rsid w:val="00DC79F6"/>
    <w:rsid w:val="00DC7C16"/>
    <w:rsid w:val="00DC7D27"/>
    <w:rsid w:val="00DC7D8D"/>
    <w:rsid w:val="00DC7EF4"/>
    <w:rsid w:val="00DC7F2C"/>
    <w:rsid w:val="00DC7FD2"/>
    <w:rsid w:val="00DD005F"/>
    <w:rsid w:val="00DD0194"/>
    <w:rsid w:val="00DD020D"/>
    <w:rsid w:val="00DD0387"/>
    <w:rsid w:val="00DD0456"/>
    <w:rsid w:val="00DD05D8"/>
    <w:rsid w:val="00DD05E9"/>
    <w:rsid w:val="00DD05F7"/>
    <w:rsid w:val="00DD087F"/>
    <w:rsid w:val="00DD0898"/>
    <w:rsid w:val="00DD12D7"/>
    <w:rsid w:val="00DD1346"/>
    <w:rsid w:val="00DD13D9"/>
    <w:rsid w:val="00DD1499"/>
    <w:rsid w:val="00DD1576"/>
    <w:rsid w:val="00DD1674"/>
    <w:rsid w:val="00DD1742"/>
    <w:rsid w:val="00DD17F4"/>
    <w:rsid w:val="00DD189C"/>
    <w:rsid w:val="00DD1A09"/>
    <w:rsid w:val="00DD1D77"/>
    <w:rsid w:val="00DD1DC6"/>
    <w:rsid w:val="00DD1F03"/>
    <w:rsid w:val="00DD1F07"/>
    <w:rsid w:val="00DD20CB"/>
    <w:rsid w:val="00DD21ED"/>
    <w:rsid w:val="00DD228C"/>
    <w:rsid w:val="00DD2468"/>
    <w:rsid w:val="00DD2836"/>
    <w:rsid w:val="00DD28BB"/>
    <w:rsid w:val="00DD2927"/>
    <w:rsid w:val="00DD2B5B"/>
    <w:rsid w:val="00DD2B80"/>
    <w:rsid w:val="00DD2BBE"/>
    <w:rsid w:val="00DD2C15"/>
    <w:rsid w:val="00DD2D2E"/>
    <w:rsid w:val="00DD2D5E"/>
    <w:rsid w:val="00DD2DE4"/>
    <w:rsid w:val="00DD343A"/>
    <w:rsid w:val="00DD3521"/>
    <w:rsid w:val="00DD363C"/>
    <w:rsid w:val="00DD3696"/>
    <w:rsid w:val="00DD372F"/>
    <w:rsid w:val="00DD37B5"/>
    <w:rsid w:val="00DD396B"/>
    <w:rsid w:val="00DD3B0A"/>
    <w:rsid w:val="00DD3B43"/>
    <w:rsid w:val="00DD3C20"/>
    <w:rsid w:val="00DD3EDC"/>
    <w:rsid w:val="00DD4031"/>
    <w:rsid w:val="00DD41F2"/>
    <w:rsid w:val="00DD41F5"/>
    <w:rsid w:val="00DD42EC"/>
    <w:rsid w:val="00DD43F2"/>
    <w:rsid w:val="00DD48E5"/>
    <w:rsid w:val="00DD4B56"/>
    <w:rsid w:val="00DD4C83"/>
    <w:rsid w:val="00DD4C8F"/>
    <w:rsid w:val="00DD4D61"/>
    <w:rsid w:val="00DD4DF3"/>
    <w:rsid w:val="00DD4E6F"/>
    <w:rsid w:val="00DD528F"/>
    <w:rsid w:val="00DD536C"/>
    <w:rsid w:val="00DD55DF"/>
    <w:rsid w:val="00DD573B"/>
    <w:rsid w:val="00DD58F3"/>
    <w:rsid w:val="00DD5C1D"/>
    <w:rsid w:val="00DD5CE7"/>
    <w:rsid w:val="00DD5D60"/>
    <w:rsid w:val="00DD6282"/>
    <w:rsid w:val="00DD64D5"/>
    <w:rsid w:val="00DD64E2"/>
    <w:rsid w:val="00DD6570"/>
    <w:rsid w:val="00DD6674"/>
    <w:rsid w:val="00DD67E3"/>
    <w:rsid w:val="00DD68BC"/>
    <w:rsid w:val="00DD6A19"/>
    <w:rsid w:val="00DD6AC9"/>
    <w:rsid w:val="00DD6BA1"/>
    <w:rsid w:val="00DD6BED"/>
    <w:rsid w:val="00DD6C29"/>
    <w:rsid w:val="00DD6CB8"/>
    <w:rsid w:val="00DD6DF5"/>
    <w:rsid w:val="00DD6E44"/>
    <w:rsid w:val="00DD6F66"/>
    <w:rsid w:val="00DD71FD"/>
    <w:rsid w:val="00DD7281"/>
    <w:rsid w:val="00DD72C9"/>
    <w:rsid w:val="00DD7381"/>
    <w:rsid w:val="00DD73E2"/>
    <w:rsid w:val="00DD7428"/>
    <w:rsid w:val="00DD7448"/>
    <w:rsid w:val="00DD745A"/>
    <w:rsid w:val="00DD7466"/>
    <w:rsid w:val="00DD768D"/>
    <w:rsid w:val="00DD76BE"/>
    <w:rsid w:val="00DD774D"/>
    <w:rsid w:val="00DD7789"/>
    <w:rsid w:val="00DD77D1"/>
    <w:rsid w:val="00DD78BC"/>
    <w:rsid w:val="00DD78EB"/>
    <w:rsid w:val="00DD7923"/>
    <w:rsid w:val="00DD79D8"/>
    <w:rsid w:val="00DD7B2E"/>
    <w:rsid w:val="00DD7C1D"/>
    <w:rsid w:val="00DD7D85"/>
    <w:rsid w:val="00DD7D91"/>
    <w:rsid w:val="00DD7FE9"/>
    <w:rsid w:val="00DE004B"/>
    <w:rsid w:val="00DE0179"/>
    <w:rsid w:val="00DE0191"/>
    <w:rsid w:val="00DE01FA"/>
    <w:rsid w:val="00DE0315"/>
    <w:rsid w:val="00DE03E4"/>
    <w:rsid w:val="00DE04F4"/>
    <w:rsid w:val="00DE051D"/>
    <w:rsid w:val="00DE079D"/>
    <w:rsid w:val="00DE07ED"/>
    <w:rsid w:val="00DE0962"/>
    <w:rsid w:val="00DE0B8D"/>
    <w:rsid w:val="00DE0E1F"/>
    <w:rsid w:val="00DE0FAE"/>
    <w:rsid w:val="00DE0FD3"/>
    <w:rsid w:val="00DE108F"/>
    <w:rsid w:val="00DE10EA"/>
    <w:rsid w:val="00DE1291"/>
    <w:rsid w:val="00DE1357"/>
    <w:rsid w:val="00DE137B"/>
    <w:rsid w:val="00DE13A9"/>
    <w:rsid w:val="00DE1812"/>
    <w:rsid w:val="00DE185C"/>
    <w:rsid w:val="00DE1883"/>
    <w:rsid w:val="00DE18AA"/>
    <w:rsid w:val="00DE1C69"/>
    <w:rsid w:val="00DE1D8E"/>
    <w:rsid w:val="00DE1FC9"/>
    <w:rsid w:val="00DE212D"/>
    <w:rsid w:val="00DE21CB"/>
    <w:rsid w:val="00DE22FB"/>
    <w:rsid w:val="00DE2451"/>
    <w:rsid w:val="00DE259F"/>
    <w:rsid w:val="00DE260F"/>
    <w:rsid w:val="00DE2636"/>
    <w:rsid w:val="00DE26B9"/>
    <w:rsid w:val="00DE27AA"/>
    <w:rsid w:val="00DE2863"/>
    <w:rsid w:val="00DE28D6"/>
    <w:rsid w:val="00DE2A30"/>
    <w:rsid w:val="00DE2A54"/>
    <w:rsid w:val="00DE2B41"/>
    <w:rsid w:val="00DE2BEE"/>
    <w:rsid w:val="00DE2CF0"/>
    <w:rsid w:val="00DE2D83"/>
    <w:rsid w:val="00DE2F96"/>
    <w:rsid w:val="00DE34CB"/>
    <w:rsid w:val="00DE35A0"/>
    <w:rsid w:val="00DE37EA"/>
    <w:rsid w:val="00DE3800"/>
    <w:rsid w:val="00DE38F1"/>
    <w:rsid w:val="00DE3905"/>
    <w:rsid w:val="00DE3CBA"/>
    <w:rsid w:val="00DE3CD7"/>
    <w:rsid w:val="00DE3E6E"/>
    <w:rsid w:val="00DE3EC4"/>
    <w:rsid w:val="00DE3F6C"/>
    <w:rsid w:val="00DE3FE4"/>
    <w:rsid w:val="00DE4174"/>
    <w:rsid w:val="00DE420D"/>
    <w:rsid w:val="00DE4301"/>
    <w:rsid w:val="00DE43FF"/>
    <w:rsid w:val="00DE4405"/>
    <w:rsid w:val="00DE444C"/>
    <w:rsid w:val="00DE4564"/>
    <w:rsid w:val="00DE46C9"/>
    <w:rsid w:val="00DE48B7"/>
    <w:rsid w:val="00DE48D0"/>
    <w:rsid w:val="00DE4A20"/>
    <w:rsid w:val="00DE4B18"/>
    <w:rsid w:val="00DE4C04"/>
    <w:rsid w:val="00DE4C22"/>
    <w:rsid w:val="00DE4C50"/>
    <w:rsid w:val="00DE4D82"/>
    <w:rsid w:val="00DE4DDD"/>
    <w:rsid w:val="00DE4F3F"/>
    <w:rsid w:val="00DE4F69"/>
    <w:rsid w:val="00DE50FC"/>
    <w:rsid w:val="00DE520B"/>
    <w:rsid w:val="00DE53B3"/>
    <w:rsid w:val="00DE5486"/>
    <w:rsid w:val="00DE54B9"/>
    <w:rsid w:val="00DE54C5"/>
    <w:rsid w:val="00DE552A"/>
    <w:rsid w:val="00DE5649"/>
    <w:rsid w:val="00DE5651"/>
    <w:rsid w:val="00DE565F"/>
    <w:rsid w:val="00DE56BD"/>
    <w:rsid w:val="00DE5862"/>
    <w:rsid w:val="00DE5933"/>
    <w:rsid w:val="00DE59C0"/>
    <w:rsid w:val="00DE5A1E"/>
    <w:rsid w:val="00DE5A46"/>
    <w:rsid w:val="00DE5AB6"/>
    <w:rsid w:val="00DE5BA0"/>
    <w:rsid w:val="00DE5BE2"/>
    <w:rsid w:val="00DE5D73"/>
    <w:rsid w:val="00DE5E6A"/>
    <w:rsid w:val="00DE5E95"/>
    <w:rsid w:val="00DE6106"/>
    <w:rsid w:val="00DE6193"/>
    <w:rsid w:val="00DE620A"/>
    <w:rsid w:val="00DE622C"/>
    <w:rsid w:val="00DE62A8"/>
    <w:rsid w:val="00DE6395"/>
    <w:rsid w:val="00DE6640"/>
    <w:rsid w:val="00DE66D4"/>
    <w:rsid w:val="00DE67F1"/>
    <w:rsid w:val="00DE68D0"/>
    <w:rsid w:val="00DE6912"/>
    <w:rsid w:val="00DE6B13"/>
    <w:rsid w:val="00DE6DF2"/>
    <w:rsid w:val="00DE7004"/>
    <w:rsid w:val="00DE706E"/>
    <w:rsid w:val="00DE708F"/>
    <w:rsid w:val="00DE7426"/>
    <w:rsid w:val="00DE7499"/>
    <w:rsid w:val="00DE75FB"/>
    <w:rsid w:val="00DE7606"/>
    <w:rsid w:val="00DE77C7"/>
    <w:rsid w:val="00DE78EF"/>
    <w:rsid w:val="00DE7912"/>
    <w:rsid w:val="00DE79C3"/>
    <w:rsid w:val="00DE7D14"/>
    <w:rsid w:val="00DE7D4C"/>
    <w:rsid w:val="00DE7EC3"/>
    <w:rsid w:val="00DE7F97"/>
    <w:rsid w:val="00DF007E"/>
    <w:rsid w:val="00DF00A7"/>
    <w:rsid w:val="00DF0264"/>
    <w:rsid w:val="00DF0386"/>
    <w:rsid w:val="00DF03CF"/>
    <w:rsid w:val="00DF0543"/>
    <w:rsid w:val="00DF060C"/>
    <w:rsid w:val="00DF069B"/>
    <w:rsid w:val="00DF07B9"/>
    <w:rsid w:val="00DF07C7"/>
    <w:rsid w:val="00DF0BD4"/>
    <w:rsid w:val="00DF0C6A"/>
    <w:rsid w:val="00DF0C96"/>
    <w:rsid w:val="00DF0D09"/>
    <w:rsid w:val="00DF0E38"/>
    <w:rsid w:val="00DF0E50"/>
    <w:rsid w:val="00DF0E8A"/>
    <w:rsid w:val="00DF103E"/>
    <w:rsid w:val="00DF1070"/>
    <w:rsid w:val="00DF120C"/>
    <w:rsid w:val="00DF133B"/>
    <w:rsid w:val="00DF1387"/>
    <w:rsid w:val="00DF14EC"/>
    <w:rsid w:val="00DF159E"/>
    <w:rsid w:val="00DF15BE"/>
    <w:rsid w:val="00DF17E3"/>
    <w:rsid w:val="00DF17FF"/>
    <w:rsid w:val="00DF1855"/>
    <w:rsid w:val="00DF1ADF"/>
    <w:rsid w:val="00DF1B30"/>
    <w:rsid w:val="00DF1B60"/>
    <w:rsid w:val="00DF1B7E"/>
    <w:rsid w:val="00DF1CB4"/>
    <w:rsid w:val="00DF1E92"/>
    <w:rsid w:val="00DF1E9E"/>
    <w:rsid w:val="00DF1F80"/>
    <w:rsid w:val="00DF2010"/>
    <w:rsid w:val="00DF20D8"/>
    <w:rsid w:val="00DF2147"/>
    <w:rsid w:val="00DF228E"/>
    <w:rsid w:val="00DF247B"/>
    <w:rsid w:val="00DF26FF"/>
    <w:rsid w:val="00DF276E"/>
    <w:rsid w:val="00DF27DC"/>
    <w:rsid w:val="00DF2836"/>
    <w:rsid w:val="00DF28C1"/>
    <w:rsid w:val="00DF29B2"/>
    <w:rsid w:val="00DF2CAC"/>
    <w:rsid w:val="00DF2CE2"/>
    <w:rsid w:val="00DF2FAA"/>
    <w:rsid w:val="00DF30AA"/>
    <w:rsid w:val="00DF31B9"/>
    <w:rsid w:val="00DF3224"/>
    <w:rsid w:val="00DF3377"/>
    <w:rsid w:val="00DF3555"/>
    <w:rsid w:val="00DF375C"/>
    <w:rsid w:val="00DF3782"/>
    <w:rsid w:val="00DF38E7"/>
    <w:rsid w:val="00DF3956"/>
    <w:rsid w:val="00DF3A11"/>
    <w:rsid w:val="00DF3B46"/>
    <w:rsid w:val="00DF3BC4"/>
    <w:rsid w:val="00DF3C77"/>
    <w:rsid w:val="00DF407D"/>
    <w:rsid w:val="00DF4181"/>
    <w:rsid w:val="00DF4275"/>
    <w:rsid w:val="00DF467F"/>
    <w:rsid w:val="00DF48EA"/>
    <w:rsid w:val="00DF4900"/>
    <w:rsid w:val="00DF4A45"/>
    <w:rsid w:val="00DF4A52"/>
    <w:rsid w:val="00DF4BC0"/>
    <w:rsid w:val="00DF4CB5"/>
    <w:rsid w:val="00DF4D62"/>
    <w:rsid w:val="00DF4E89"/>
    <w:rsid w:val="00DF4E97"/>
    <w:rsid w:val="00DF50D1"/>
    <w:rsid w:val="00DF510F"/>
    <w:rsid w:val="00DF51F2"/>
    <w:rsid w:val="00DF5248"/>
    <w:rsid w:val="00DF5416"/>
    <w:rsid w:val="00DF545A"/>
    <w:rsid w:val="00DF559A"/>
    <w:rsid w:val="00DF56D6"/>
    <w:rsid w:val="00DF589E"/>
    <w:rsid w:val="00DF59BD"/>
    <w:rsid w:val="00DF59CA"/>
    <w:rsid w:val="00DF5B67"/>
    <w:rsid w:val="00DF5B94"/>
    <w:rsid w:val="00DF5BFB"/>
    <w:rsid w:val="00DF5D9E"/>
    <w:rsid w:val="00DF5E1A"/>
    <w:rsid w:val="00DF5E5F"/>
    <w:rsid w:val="00DF6062"/>
    <w:rsid w:val="00DF60BE"/>
    <w:rsid w:val="00DF60CB"/>
    <w:rsid w:val="00DF6313"/>
    <w:rsid w:val="00DF6373"/>
    <w:rsid w:val="00DF65A4"/>
    <w:rsid w:val="00DF6675"/>
    <w:rsid w:val="00DF66FD"/>
    <w:rsid w:val="00DF6744"/>
    <w:rsid w:val="00DF67CF"/>
    <w:rsid w:val="00DF6851"/>
    <w:rsid w:val="00DF68C1"/>
    <w:rsid w:val="00DF6A5F"/>
    <w:rsid w:val="00DF6B9A"/>
    <w:rsid w:val="00DF6CA7"/>
    <w:rsid w:val="00DF6F45"/>
    <w:rsid w:val="00DF710B"/>
    <w:rsid w:val="00DF712F"/>
    <w:rsid w:val="00DF7180"/>
    <w:rsid w:val="00DF71A4"/>
    <w:rsid w:val="00DF71A7"/>
    <w:rsid w:val="00DF7230"/>
    <w:rsid w:val="00DF728D"/>
    <w:rsid w:val="00DF73B8"/>
    <w:rsid w:val="00DF7441"/>
    <w:rsid w:val="00DF746B"/>
    <w:rsid w:val="00DF75AD"/>
    <w:rsid w:val="00DF75AF"/>
    <w:rsid w:val="00DF75B9"/>
    <w:rsid w:val="00DF7667"/>
    <w:rsid w:val="00DF7ADA"/>
    <w:rsid w:val="00DF7AF6"/>
    <w:rsid w:val="00DF7E68"/>
    <w:rsid w:val="00DF7E9F"/>
    <w:rsid w:val="00DF7F05"/>
    <w:rsid w:val="00DF7FE1"/>
    <w:rsid w:val="00E000A0"/>
    <w:rsid w:val="00E00111"/>
    <w:rsid w:val="00E0048B"/>
    <w:rsid w:val="00E004E4"/>
    <w:rsid w:val="00E00702"/>
    <w:rsid w:val="00E0089D"/>
    <w:rsid w:val="00E008A4"/>
    <w:rsid w:val="00E008D6"/>
    <w:rsid w:val="00E00C40"/>
    <w:rsid w:val="00E00CB3"/>
    <w:rsid w:val="00E00D7F"/>
    <w:rsid w:val="00E00F9A"/>
    <w:rsid w:val="00E01233"/>
    <w:rsid w:val="00E01268"/>
    <w:rsid w:val="00E01409"/>
    <w:rsid w:val="00E0157F"/>
    <w:rsid w:val="00E0168B"/>
    <w:rsid w:val="00E01690"/>
    <w:rsid w:val="00E01729"/>
    <w:rsid w:val="00E0177D"/>
    <w:rsid w:val="00E01812"/>
    <w:rsid w:val="00E018F2"/>
    <w:rsid w:val="00E01966"/>
    <w:rsid w:val="00E01A18"/>
    <w:rsid w:val="00E01AA4"/>
    <w:rsid w:val="00E01D66"/>
    <w:rsid w:val="00E01E7F"/>
    <w:rsid w:val="00E01FAF"/>
    <w:rsid w:val="00E02034"/>
    <w:rsid w:val="00E0221C"/>
    <w:rsid w:val="00E02227"/>
    <w:rsid w:val="00E0223F"/>
    <w:rsid w:val="00E02272"/>
    <w:rsid w:val="00E022A5"/>
    <w:rsid w:val="00E02313"/>
    <w:rsid w:val="00E0238B"/>
    <w:rsid w:val="00E025AF"/>
    <w:rsid w:val="00E025ED"/>
    <w:rsid w:val="00E02798"/>
    <w:rsid w:val="00E02881"/>
    <w:rsid w:val="00E02899"/>
    <w:rsid w:val="00E02AF1"/>
    <w:rsid w:val="00E02C2F"/>
    <w:rsid w:val="00E02E02"/>
    <w:rsid w:val="00E0313F"/>
    <w:rsid w:val="00E031D2"/>
    <w:rsid w:val="00E032B5"/>
    <w:rsid w:val="00E0336D"/>
    <w:rsid w:val="00E0350D"/>
    <w:rsid w:val="00E0358A"/>
    <w:rsid w:val="00E035BD"/>
    <w:rsid w:val="00E0373A"/>
    <w:rsid w:val="00E0380D"/>
    <w:rsid w:val="00E0380F"/>
    <w:rsid w:val="00E03925"/>
    <w:rsid w:val="00E03A78"/>
    <w:rsid w:val="00E03AFC"/>
    <w:rsid w:val="00E03CC9"/>
    <w:rsid w:val="00E03CCD"/>
    <w:rsid w:val="00E03DA0"/>
    <w:rsid w:val="00E03E16"/>
    <w:rsid w:val="00E04005"/>
    <w:rsid w:val="00E0404D"/>
    <w:rsid w:val="00E041B3"/>
    <w:rsid w:val="00E044A6"/>
    <w:rsid w:val="00E0466D"/>
    <w:rsid w:val="00E0469C"/>
    <w:rsid w:val="00E046ED"/>
    <w:rsid w:val="00E047F2"/>
    <w:rsid w:val="00E04A09"/>
    <w:rsid w:val="00E04B9B"/>
    <w:rsid w:val="00E04BBF"/>
    <w:rsid w:val="00E04C47"/>
    <w:rsid w:val="00E04C8F"/>
    <w:rsid w:val="00E04DF7"/>
    <w:rsid w:val="00E04F56"/>
    <w:rsid w:val="00E05187"/>
    <w:rsid w:val="00E05343"/>
    <w:rsid w:val="00E058B4"/>
    <w:rsid w:val="00E05AB0"/>
    <w:rsid w:val="00E05AC4"/>
    <w:rsid w:val="00E05BF3"/>
    <w:rsid w:val="00E05C52"/>
    <w:rsid w:val="00E05D1B"/>
    <w:rsid w:val="00E06002"/>
    <w:rsid w:val="00E0612B"/>
    <w:rsid w:val="00E06157"/>
    <w:rsid w:val="00E06159"/>
    <w:rsid w:val="00E064C3"/>
    <w:rsid w:val="00E068D0"/>
    <w:rsid w:val="00E0699A"/>
    <w:rsid w:val="00E06A8F"/>
    <w:rsid w:val="00E06AA4"/>
    <w:rsid w:val="00E06AD5"/>
    <w:rsid w:val="00E06CAB"/>
    <w:rsid w:val="00E06E2F"/>
    <w:rsid w:val="00E06F0D"/>
    <w:rsid w:val="00E071DB"/>
    <w:rsid w:val="00E0731F"/>
    <w:rsid w:val="00E0747D"/>
    <w:rsid w:val="00E074BD"/>
    <w:rsid w:val="00E0756C"/>
    <w:rsid w:val="00E0764D"/>
    <w:rsid w:val="00E0768D"/>
    <w:rsid w:val="00E07798"/>
    <w:rsid w:val="00E0779A"/>
    <w:rsid w:val="00E077E9"/>
    <w:rsid w:val="00E077EA"/>
    <w:rsid w:val="00E078F7"/>
    <w:rsid w:val="00E07948"/>
    <w:rsid w:val="00E07B51"/>
    <w:rsid w:val="00E07D76"/>
    <w:rsid w:val="00E07E20"/>
    <w:rsid w:val="00E07E49"/>
    <w:rsid w:val="00E07F3B"/>
    <w:rsid w:val="00E07FAB"/>
    <w:rsid w:val="00E10075"/>
    <w:rsid w:val="00E1011F"/>
    <w:rsid w:val="00E101EA"/>
    <w:rsid w:val="00E1029A"/>
    <w:rsid w:val="00E1034A"/>
    <w:rsid w:val="00E10533"/>
    <w:rsid w:val="00E105BD"/>
    <w:rsid w:val="00E10671"/>
    <w:rsid w:val="00E106A5"/>
    <w:rsid w:val="00E10709"/>
    <w:rsid w:val="00E10914"/>
    <w:rsid w:val="00E10C66"/>
    <w:rsid w:val="00E10D53"/>
    <w:rsid w:val="00E110C3"/>
    <w:rsid w:val="00E111D9"/>
    <w:rsid w:val="00E111FF"/>
    <w:rsid w:val="00E112F8"/>
    <w:rsid w:val="00E114D6"/>
    <w:rsid w:val="00E11874"/>
    <w:rsid w:val="00E119BC"/>
    <w:rsid w:val="00E11AD4"/>
    <w:rsid w:val="00E11B42"/>
    <w:rsid w:val="00E11E34"/>
    <w:rsid w:val="00E11EC0"/>
    <w:rsid w:val="00E1204C"/>
    <w:rsid w:val="00E1211B"/>
    <w:rsid w:val="00E12514"/>
    <w:rsid w:val="00E12688"/>
    <w:rsid w:val="00E12942"/>
    <w:rsid w:val="00E12974"/>
    <w:rsid w:val="00E1299D"/>
    <w:rsid w:val="00E12A1A"/>
    <w:rsid w:val="00E12A49"/>
    <w:rsid w:val="00E12ACA"/>
    <w:rsid w:val="00E12B29"/>
    <w:rsid w:val="00E12BED"/>
    <w:rsid w:val="00E12C88"/>
    <w:rsid w:val="00E12CA0"/>
    <w:rsid w:val="00E12DAD"/>
    <w:rsid w:val="00E12E19"/>
    <w:rsid w:val="00E12E89"/>
    <w:rsid w:val="00E12FB7"/>
    <w:rsid w:val="00E13137"/>
    <w:rsid w:val="00E1316D"/>
    <w:rsid w:val="00E13171"/>
    <w:rsid w:val="00E131A7"/>
    <w:rsid w:val="00E133F3"/>
    <w:rsid w:val="00E133FD"/>
    <w:rsid w:val="00E136F4"/>
    <w:rsid w:val="00E137E2"/>
    <w:rsid w:val="00E138D7"/>
    <w:rsid w:val="00E13A7C"/>
    <w:rsid w:val="00E13C18"/>
    <w:rsid w:val="00E13DAE"/>
    <w:rsid w:val="00E13DB5"/>
    <w:rsid w:val="00E13E05"/>
    <w:rsid w:val="00E13E55"/>
    <w:rsid w:val="00E13E6B"/>
    <w:rsid w:val="00E14050"/>
    <w:rsid w:val="00E14105"/>
    <w:rsid w:val="00E1416C"/>
    <w:rsid w:val="00E1420C"/>
    <w:rsid w:val="00E1427E"/>
    <w:rsid w:val="00E14413"/>
    <w:rsid w:val="00E144A2"/>
    <w:rsid w:val="00E1457D"/>
    <w:rsid w:val="00E14834"/>
    <w:rsid w:val="00E14E38"/>
    <w:rsid w:val="00E14F1B"/>
    <w:rsid w:val="00E15097"/>
    <w:rsid w:val="00E150F0"/>
    <w:rsid w:val="00E1572A"/>
    <w:rsid w:val="00E1587B"/>
    <w:rsid w:val="00E15903"/>
    <w:rsid w:val="00E15954"/>
    <w:rsid w:val="00E15A3D"/>
    <w:rsid w:val="00E15A6E"/>
    <w:rsid w:val="00E15C12"/>
    <w:rsid w:val="00E15CA6"/>
    <w:rsid w:val="00E15DAD"/>
    <w:rsid w:val="00E15E0D"/>
    <w:rsid w:val="00E15E2E"/>
    <w:rsid w:val="00E15ECB"/>
    <w:rsid w:val="00E15F5A"/>
    <w:rsid w:val="00E15F9C"/>
    <w:rsid w:val="00E16017"/>
    <w:rsid w:val="00E1613A"/>
    <w:rsid w:val="00E16264"/>
    <w:rsid w:val="00E16562"/>
    <w:rsid w:val="00E16B35"/>
    <w:rsid w:val="00E16DBE"/>
    <w:rsid w:val="00E16E9B"/>
    <w:rsid w:val="00E17036"/>
    <w:rsid w:val="00E17084"/>
    <w:rsid w:val="00E17184"/>
    <w:rsid w:val="00E17736"/>
    <w:rsid w:val="00E17741"/>
    <w:rsid w:val="00E177D1"/>
    <w:rsid w:val="00E178DF"/>
    <w:rsid w:val="00E17959"/>
    <w:rsid w:val="00E179F6"/>
    <w:rsid w:val="00E17A53"/>
    <w:rsid w:val="00E17CD0"/>
    <w:rsid w:val="00E17EC8"/>
    <w:rsid w:val="00E17EEF"/>
    <w:rsid w:val="00E2000D"/>
    <w:rsid w:val="00E20157"/>
    <w:rsid w:val="00E204C0"/>
    <w:rsid w:val="00E204F2"/>
    <w:rsid w:val="00E20670"/>
    <w:rsid w:val="00E206B9"/>
    <w:rsid w:val="00E208BB"/>
    <w:rsid w:val="00E2096A"/>
    <w:rsid w:val="00E2096B"/>
    <w:rsid w:val="00E20A3B"/>
    <w:rsid w:val="00E20BA5"/>
    <w:rsid w:val="00E20C21"/>
    <w:rsid w:val="00E20E75"/>
    <w:rsid w:val="00E20E7D"/>
    <w:rsid w:val="00E20EBE"/>
    <w:rsid w:val="00E20FAD"/>
    <w:rsid w:val="00E21164"/>
    <w:rsid w:val="00E211C3"/>
    <w:rsid w:val="00E21256"/>
    <w:rsid w:val="00E21595"/>
    <w:rsid w:val="00E21621"/>
    <w:rsid w:val="00E216BB"/>
    <w:rsid w:val="00E21717"/>
    <w:rsid w:val="00E2175C"/>
    <w:rsid w:val="00E21A59"/>
    <w:rsid w:val="00E21AA2"/>
    <w:rsid w:val="00E21B78"/>
    <w:rsid w:val="00E21C4D"/>
    <w:rsid w:val="00E21E23"/>
    <w:rsid w:val="00E21F31"/>
    <w:rsid w:val="00E2201B"/>
    <w:rsid w:val="00E2204F"/>
    <w:rsid w:val="00E22268"/>
    <w:rsid w:val="00E2251B"/>
    <w:rsid w:val="00E2265D"/>
    <w:rsid w:val="00E22812"/>
    <w:rsid w:val="00E228FB"/>
    <w:rsid w:val="00E2298B"/>
    <w:rsid w:val="00E229A4"/>
    <w:rsid w:val="00E22B83"/>
    <w:rsid w:val="00E22F17"/>
    <w:rsid w:val="00E22F36"/>
    <w:rsid w:val="00E22FF4"/>
    <w:rsid w:val="00E22FFF"/>
    <w:rsid w:val="00E23278"/>
    <w:rsid w:val="00E2368E"/>
    <w:rsid w:val="00E237F7"/>
    <w:rsid w:val="00E23A8E"/>
    <w:rsid w:val="00E23F4E"/>
    <w:rsid w:val="00E23F6C"/>
    <w:rsid w:val="00E24104"/>
    <w:rsid w:val="00E2424B"/>
    <w:rsid w:val="00E242B0"/>
    <w:rsid w:val="00E24319"/>
    <w:rsid w:val="00E24402"/>
    <w:rsid w:val="00E2440B"/>
    <w:rsid w:val="00E245DB"/>
    <w:rsid w:val="00E245EB"/>
    <w:rsid w:val="00E246D9"/>
    <w:rsid w:val="00E248E7"/>
    <w:rsid w:val="00E24B98"/>
    <w:rsid w:val="00E24BAB"/>
    <w:rsid w:val="00E24C4B"/>
    <w:rsid w:val="00E24CEA"/>
    <w:rsid w:val="00E24D2E"/>
    <w:rsid w:val="00E24F00"/>
    <w:rsid w:val="00E251B1"/>
    <w:rsid w:val="00E2520B"/>
    <w:rsid w:val="00E2531D"/>
    <w:rsid w:val="00E25454"/>
    <w:rsid w:val="00E258B5"/>
    <w:rsid w:val="00E25950"/>
    <w:rsid w:val="00E25B19"/>
    <w:rsid w:val="00E25BB4"/>
    <w:rsid w:val="00E25C9B"/>
    <w:rsid w:val="00E26094"/>
    <w:rsid w:val="00E260E8"/>
    <w:rsid w:val="00E26199"/>
    <w:rsid w:val="00E261E0"/>
    <w:rsid w:val="00E262F5"/>
    <w:rsid w:val="00E2636A"/>
    <w:rsid w:val="00E263D5"/>
    <w:rsid w:val="00E264B7"/>
    <w:rsid w:val="00E264D1"/>
    <w:rsid w:val="00E26568"/>
    <w:rsid w:val="00E266B8"/>
    <w:rsid w:val="00E26909"/>
    <w:rsid w:val="00E26982"/>
    <w:rsid w:val="00E26A60"/>
    <w:rsid w:val="00E26AD8"/>
    <w:rsid w:val="00E26B09"/>
    <w:rsid w:val="00E26B67"/>
    <w:rsid w:val="00E26B6B"/>
    <w:rsid w:val="00E26C7B"/>
    <w:rsid w:val="00E26CBE"/>
    <w:rsid w:val="00E26DC8"/>
    <w:rsid w:val="00E26DE6"/>
    <w:rsid w:val="00E26E9A"/>
    <w:rsid w:val="00E26F5D"/>
    <w:rsid w:val="00E270BF"/>
    <w:rsid w:val="00E271A5"/>
    <w:rsid w:val="00E271F8"/>
    <w:rsid w:val="00E27257"/>
    <w:rsid w:val="00E27285"/>
    <w:rsid w:val="00E272BE"/>
    <w:rsid w:val="00E2737B"/>
    <w:rsid w:val="00E2743F"/>
    <w:rsid w:val="00E274BB"/>
    <w:rsid w:val="00E274C4"/>
    <w:rsid w:val="00E274CE"/>
    <w:rsid w:val="00E2751D"/>
    <w:rsid w:val="00E2755B"/>
    <w:rsid w:val="00E27582"/>
    <w:rsid w:val="00E27588"/>
    <w:rsid w:val="00E27602"/>
    <w:rsid w:val="00E2785D"/>
    <w:rsid w:val="00E279A4"/>
    <w:rsid w:val="00E27BAF"/>
    <w:rsid w:val="00E27C22"/>
    <w:rsid w:val="00E27CF7"/>
    <w:rsid w:val="00E27F96"/>
    <w:rsid w:val="00E3006D"/>
    <w:rsid w:val="00E300CC"/>
    <w:rsid w:val="00E302AF"/>
    <w:rsid w:val="00E305E2"/>
    <w:rsid w:val="00E3062C"/>
    <w:rsid w:val="00E306EA"/>
    <w:rsid w:val="00E30B1A"/>
    <w:rsid w:val="00E30C84"/>
    <w:rsid w:val="00E30D45"/>
    <w:rsid w:val="00E30E7B"/>
    <w:rsid w:val="00E30E8E"/>
    <w:rsid w:val="00E30F84"/>
    <w:rsid w:val="00E30F87"/>
    <w:rsid w:val="00E3100E"/>
    <w:rsid w:val="00E3108D"/>
    <w:rsid w:val="00E31271"/>
    <w:rsid w:val="00E3150A"/>
    <w:rsid w:val="00E315DA"/>
    <w:rsid w:val="00E316B6"/>
    <w:rsid w:val="00E318C3"/>
    <w:rsid w:val="00E31C2D"/>
    <w:rsid w:val="00E31C7E"/>
    <w:rsid w:val="00E31D0C"/>
    <w:rsid w:val="00E31DAF"/>
    <w:rsid w:val="00E31DF8"/>
    <w:rsid w:val="00E32024"/>
    <w:rsid w:val="00E320B1"/>
    <w:rsid w:val="00E321BF"/>
    <w:rsid w:val="00E32200"/>
    <w:rsid w:val="00E32291"/>
    <w:rsid w:val="00E323C5"/>
    <w:rsid w:val="00E324FC"/>
    <w:rsid w:val="00E32571"/>
    <w:rsid w:val="00E325E2"/>
    <w:rsid w:val="00E326AB"/>
    <w:rsid w:val="00E326EE"/>
    <w:rsid w:val="00E326F3"/>
    <w:rsid w:val="00E3274E"/>
    <w:rsid w:val="00E32866"/>
    <w:rsid w:val="00E3287B"/>
    <w:rsid w:val="00E3290E"/>
    <w:rsid w:val="00E329CD"/>
    <w:rsid w:val="00E32A76"/>
    <w:rsid w:val="00E32A96"/>
    <w:rsid w:val="00E32ADD"/>
    <w:rsid w:val="00E32BA2"/>
    <w:rsid w:val="00E32BB6"/>
    <w:rsid w:val="00E32D9F"/>
    <w:rsid w:val="00E32E0C"/>
    <w:rsid w:val="00E32ED8"/>
    <w:rsid w:val="00E32F0F"/>
    <w:rsid w:val="00E3336F"/>
    <w:rsid w:val="00E33385"/>
    <w:rsid w:val="00E334E4"/>
    <w:rsid w:val="00E33683"/>
    <w:rsid w:val="00E33734"/>
    <w:rsid w:val="00E337B3"/>
    <w:rsid w:val="00E33847"/>
    <w:rsid w:val="00E33892"/>
    <w:rsid w:val="00E33BB2"/>
    <w:rsid w:val="00E33C8D"/>
    <w:rsid w:val="00E33CE4"/>
    <w:rsid w:val="00E33F81"/>
    <w:rsid w:val="00E33FD9"/>
    <w:rsid w:val="00E34061"/>
    <w:rsid w:val="00E3411E"/>
    <w:rsid w:val="00E34215"/>
    <w:rsid w:val="00E34485"/>
    <w:rsid w:val="00E34559"/>
    <w:rsid w:val="00E3466B"/>
    <w:rsid w:val="00E347C4"/>
    <w:rsid w:val="00E3484E"/>
    <w:rsid w:val="00E348C1"/>
    <w:rsid w:val="00E34B22"/>
    <w:rsid w:val="00E34B91"/>
    <w:rsid w:val="00E34D22"/>
    <w:rsid w:val="00E35187"/>
    <w:rsid w:val="00E3525B"/>
    <w:rsid w:val="00E3527F"/>
    <w:rsid w:val="00E3534C"/>
    <w:rsid w:val="00E3539A"/>
    <w:rsid w:val="00E353B2"/>
    <w:rsid w:val="00E35438"/>
    <w:rsid w:val="00E3559A"/>
    <w:rsid w:val="00E35645"/>
    <w:rsid w:val="00E35653"/>
    <w:rsid w:val="00E35808"/>
    <w:rsid w:val="00E35962"/>
    <w:rsid w:val="00E359F7"/>
    <w:rsid w:val="00E35A6E"/>
    <w:rsid w:val="00E35BCD"/>
    <w:rsid w:val="00E35BF2"/>
    <w:rsid w:val="00E35D89"/>
    <w:rsid w:val="00E35DAD"/>
    <w:rsid w:val="00E35E11"/>
    <w:rsid w:val="00E35E1C"/>
    <w:rsid w:val="00E35F4D"/>
    <w:rsid w:val="00E3611C"/>
    <w:rsid w:val="00E36290"/>
    <w:rsid w:val="00E364C4"/>
    <w:rsid w:val="00E3655D"/>
    <w:rsid w:val="00E3656C"/>
    <w:rsid w:val="00E36796"/>
    <w:rsid w:val="00E36888"/>
    <w:rsid w:val="00E3694E"/>
    <w:rsid w:val="00E369B9"/>
    <w:rsid w:val="00E369F7"/>
    <w:rsid w:val="00E36C84"/>
    <w:rsid w:val="00E36CEE"/>
    <w:rsid w:val="00E36CFF"/>
    <w:rsid w:val="00E36D6C"/>
    <w:rsid w:val="00E36ECA"/>
    <w:rsid w:val="00E371FE"/>
    <w:rsid w:val="00E372AB"/>
    <w:rsid w:val="00E373F7"/>
    <w:rsid w:val="00E3770F"/>
    <w:rsid w:val="00E37782"/>
    <w:rsid w:val="00E37858"/>
    <w:rsid w:val="00E378B3"/>
    <w:rsid w:val="00E37AAE"/>
    <w:rsid w:val="00E37CB8"/>
    <w:rsid w:val="00E37DEC"/>
    <w:rsid w:val="00E37E46"/>
    <w:rsid w:val="00E37EE7"/>
    <w:rsid w:val="00E40291"/>
    <w:rsid w:val="00E4030E"/>
    <w:rsid w:val="00E403B9"/>
    <w:rsid w:val="00E40425"/>
    <w:rsid w:val="00E40633"/>
    <w:rsid w:val="00E407FE"/>
    <w:rsid w:val="00E40865"/>
    <w:rsid w:val="00E4088F"/>
    <w:rsid w:val="00E40974"/>
    <w:rsid w:val="00E40980"/>
    <w:rsid w:val="00E409B7"/>
    <w:rsid w:val="00E40A86"/>
    <w:rsid w:val="00E40C2E"/>
    <w:rsid w:val="00E40CC6"/>
    <w:rsid w:val="00E40D0D"/>
    <w:rsid w:val="00E40D39"/>
    <w:rsid w:val="00E4140C"/>
    <w:rsid w:val="00E41450"/>
    <w:rsid w:val="00E41556"/>
    <w:rsid w:val="00E4158F"/>
    <w:rsid w:val="00E416FD"/>
    <w:rsid w:val="00E41A47"/>
    <w:rsid w:val="00E41AC2"/>
    <w:rsid w:val="00E41D86"/>
    <w:rsid w:val="00E41E99"/>
    <w:rsid w:val="00E42097"/>
    <w:rsid w:val="00E420D1"/>
    <w:rsid w:val="00E42154"/>
    <w:rsid w:val="00E4217E"/>
    <w:rsid w:val="00E423AB"/>
    <w:rsid w:val="00E42424"/>
    <w:rsid w:val="00E429E1"/>
    <w:rsid w:val="00E429E5"/>
    <w:rsid w:val="00E42CB0"/>
    <w:rsid w:val="00E42D5E"/>
    <w:rsid w:val="00E42F82"/>
    <w:rsid w:val="00E43187"/>
    <w:rsid w:val="00E4320F"/>
    <w:rsid w:val="00E43249"/>
    <w:rsid w:val="00E43460"/>
    <w:rsid w:val="00E434C9"/>
    <w:rsid w:val="00E438A2"/>
    <w:rsid w:val="00E43A06"/>
    <w:rsid w:val="00E43A17"/>
    <w:rsid w:val="00E43B37"/>
    <w:rsid w:val="00E43BBE"/>
    <w:rsid w:val="00E43C2A"/>
    <w:rsid w:val="00E43D66"/>
    <w:rsid w:val="00E43E06"/>
    <w:rsid w:val="00E43E81"/>
    <w:rsid w:val="00E43F1D"/>
    <w:rsid w:val="00E43F73"/>
    <w:rsid w:val="00E43F89"/>
    <w:rsid w:val="00E440BE"/>
    <w:rsid w:val="00E441A7"/>
    <w:rsid w:val="00E44243"/>
    <w:rsid w:val="00E443DA"/>
    <w:rsid w:val="00E4447B"/>
    <w:rsid w:val="00E444A3"/>
    <w:rsid w:val="00E444A9"/>
    <w:rsid w:val="00E444D1"/>
    <w:rsid w:val="00E4497C"/>
    <w:rsid w:val="00E449FF"/>
    <w:rsid w:val="00E44A68"/>
    <w:rsid w:val="00E44B0A"/>
    <w:rsid w:val="00E44E1B"/>
    <w:rsid w:val="00E44E3B"/>
    <w:rsid w:val="00E44EBE"/>
    <w:rsid w:val="00E45097"/>
    <w:rsid w:val="00E450A0"/>
    <w:rsid w:val="00E45115"/>
    <w:rsid w:val="00E45200"/>
    <w:rsid w:val="00E453F7"/>
    <w:rsid w:val="00E455BC"/>
    <w:rsid w:val="00E4575E"/>
    <w:rsid w:val="00E457D4"/>
    <w:rsid w:val="00E457D5"/>
    <w:rsid w:val="00E45879"/>
    <w:rsid w:val="00E45987"/>
    <w:rsid w:val="00E459C6"/>
    <w:rsid w:val="00E45A61"/>
    <w:rsid w:val="00E45B34"/>
    <w:rsid w:val="00E45C08"/>
    <w:rsid w:val="00E45C59"/>
    <w:rsid w:val="00E45D07"/>
    <w:rsid w:val="00E45E4A"/>
    <w:rsid w:val="00E4631B"/>
    <w:rsid w:val="00E4637F"/>
    <w:rsid w:val="00E46585"/>
    <w:rsid w:val="00E46640"/>
    <w:rsid w:val="00E4697B"/>
    <w:rsid w:val="00E469D0"/>
    <w:rsid w:val="00E46B41"/>
    <w:rsid w:val="00E46B70"/>
    <w:rsid w:val="00E46BB5"/>
    <w:rsid w:val="00E46CB4"/>
    <w:rsid w:val="00E46D9D"/>
    <w:rsid w:val="00E46E84"/>
    <w:rsid w:val="00E46F3D"/>
    <w:rsid w:val="00E47027"/>
    <w:rsid w:val="00E47218"/>
    <w:rsid w:val="00E472C1"/>
    <w:rsid w:val="00E47309"/>
    <w:rsid w:val="00E473B6"/>
    <w:rsid w:val="00E473DE"/>
    <w:rsid w:val="00E47747"/>
    <w:rsid w:val="00E477E0"/>
    <w:rsid w:val="00E47875"/>
    <w:rsid w:val="00E47907"/>
    <w:rsid w:val="00E47C2D"/>
    <w:rsid w:val="00E47C9F"/>
    <w:rsid w:val="00E47DAD"/>
    <w:rsid w:val="00E47F15"/>
    <w:rsid w:val="00E47F61"/>
    <w:rsid w:val="00E47FA9"/>
    <w:rsid w:val="00E5017B"/>
    <w:rsid w:val="00E501D5"/>
    <w:rsid w:val="00E5021B"/>
    <w:rsid w:val="00E50458"/>
    <w:rsid w:val="00E50510"/>
    <w:rsid w:val="00E5052D"/>
    <w:rsid w:val="00E50546"/>
    <w:rsid w:val="00E5058F"/>
    <w:rsid w:val="00E5072E"/>
    <w:rsid w:val="00E5086A"/>
    <w:rsid w:val="00E50A55"/>
    <w:rsid w:val="00E50B40"/>
    <w:rsid w:val="00E50E08"/>
    <w:rsid w:val="00E50F69"/>
    <w:rsid w:val="00E5108F"/>
    <w:rsid w:val="00E51542"/>
    <w:rsid w:val="00E51584"/>
    <w:rsid w:val="00E516E4"/>
    <w:rsid w:val="00E51735"/>
    <w:rsid w:val="00E5173F"/>
    <w:rsid w:val="00E519A2"/>
    <w:rsid w:val="00E51A94"/>
    <w:rsid w:val="00E51BE5"/>
    <w:rsid w:val="00E51D95"/>
    <w:rsid w:val="00E51DA4"/>
    <w:rsid w:val="00E520E0"/>
    <w:rsid w:val="00E52112"/>
    <w:rsid w:val="00E52238"/>
    <w:rsid w:val="00E5235B"/>
    <w:rsid w:val="00E523C3"/>
    <w:rsid w:val="00E5247E"/>
    <w:rsid w:val="00E5257C"/>
    <w:rsid w:val="00E5272E"/>
    <w:rsid w:val="00E5295E"/>
    <w:rsid w:val="00E5296A"/>
    <w:rsid w:val="00E529BA"/>
    <w:rsid w:val="00E52A31"/>
    <w:rsid w:val="00E52A9C"/>
    <w:rsid w:val="00E52B64"/>
    <w:rsid w:val="00E52BB7"/>
    <w:rsid w:val="00E52C21"/>
    <w:rsid w:val="00E52C4E"/>
    <w:rsid w:val="00E52E54"/>
    <w:rsid w:val="00E52E99"/>
    <w:rsid w:val="00E52EF1"/>
    <w:rsid w:val="00E5313B"/>
    <w:rsid w:val="00E53313"/>
    <w:rsid w:val="00E533F6"/>
    <w:rsid w:val="00E534DB"/>
    <w:rsid w:val="00E53689"/>
    <w:rsid w:val="00E536D4"/>
    <w:rsid w:val="00E5384F"/>
    <w:rsid w:val="00E53876"/>
    <w:rsid w:val="00E53944"/>
    <w:rsid w:val="00E53A3A"/>
    <w:rsid w:val="00E53ABA"/>
    <w:rsid w:val="00E53AEA"/>
    <w:rsid w:val="00E53B5F"/>
    <w:rsid w:val="00E53BA3"/>
    <w:rsid w:val="00E53CB1"/>
    <w:rsid w:val="00E53E6A"/>
    <w:rsid w:val="00E53E99"/>
    <w:rsid w:val="00E53FAC"/>
    <w:rsid w:val="00E540DA"/>
    <w:rsid w:val="00E541DA"/>
    <w:rsid w:val="00E541FF"/>
    <w:rsid w:val="00E54261"/>
    <w:rsid w:val="00E543E7"/>
    <w:rsid w:val="00E54500"/>
    <w:rsid w:val="00E54509"/>
    <w:rsid w:val="00E545E8"/>
    <w:rsid w:val="00E54663"/>
    <w:rsid w:val="00E546CD"/>
    <w:rsid w:val="00E5473D"/>
    <w:rsid w:val="00E54752"/>
    <w:rsid w:val="00E548A1"/>
    <w:rsid w:val="00E548FB"/>
    <w:rsid w:val="00E54A5C"/>
    <w:rsid w:val="00E54C4A"/>
    <w:rsid w:val="00E54CA1"/>
    <w:rsid w:val="00E54CC8"/>
    <w:rsid w:val="00E54D2B"/>
    <w:rsid w:val="00E54D3C"/>
    <w:rsid w:val="00E54DAB"/>
    <w:rsid w:val="00E54E0F"/>
    <w:rsid w:val="00E54FD6"/>
    <w:rsid w:val="00E55027"/>
    <w:rsid w:val="00E551A6"/>
    <w:rsid w:val="00E551D7"/>
    <w:rsid w:val="00E551E9"/>
    <w:rsid w:val="00E55265"/>
    <w:rsid w:val="00E55283"/>
    <w:rsid w:val="00E552AD"/>
    <w:rsid w:val="00E552D7"/>
    <w:rsid w:val="00E55515"/>
    <w:rsid w:val="00E556D9"/>
    <w:rsid w:val="00E5596F"/>
    <w:rsid w:val="00E55B14"/>
    <w:rsid w:val="00E55BE2"/>
    <w:rsid w:val="00E55C3D"/>
    <w:rsid w:val="00E55CE1"/>
    <w:rsid w:val="00E55D9E"/>
    <w:rsid w:val="00E55E87"/>
    <w:rsid w:val="00E55ECE"/>
    <w:rsid w:val="00E55FC8"/>
    <w:rsid w:val="00E56145"/>
    <w:rsid w:val="00E5617C"/>
    <w:rsid w:val="00E56498"/>
    <w:rsid w:val="00E5653C"/>
    <w:rsid w:val="00E56623"/>
    <w:rsid w:val="00E566D3"/>
    <w:rsid w:val="00E5678A"/>
    <w:rsid w:val="00E567D5"/>
    <w:rsid w:val="00E5689B"/>
    <w:rsid w:val="00E568FA"/>
    <w:rsid w:val="00E569D3"/>
    <w:rsid w:val="00E56A42"/>
    <w:rsid w:val="00E56C0F"/>
    <w:rsid w:val="00E56CC9"/>
    <w:rsid w:val="00E56DB0"/>
    <w:rsid w:val="00E56ED0"/>
    <w:rsid w:val="00E56EEA"/>
    <w:rsid w:val="00E56F45"/>
    <w:rsid w:val="00E57059"/>
    <w:rsid w:val="00E57099"/>
    <w:rsid w:val="00E57160"/>
    <w:rsid w:val="00E572D3"/>
    <w:rsid w:val="00E573DD"/>
    <w:rsid w:val="00E574C0"/>
    <w:rsid w:val="00E57600"/>
    <w:rsid w:val="00E57680"/>
    <w:rsid w:val="00E577D6"/>
    <w:rsid w:val="00E577F8"/>
    <w:rsid w:val="00E57AB2"/>
    <w:rsid w:val="00E57ADD"/>
    <w:rsid w:val="00E57C05"/>
    <w:rsid w:val="00E57D7F"/>
    <w:rsid w:val="00E57DB7"/>
    <w:rsid w:val="00E600A1"/>
    <w:rsid w:val="00E6023B"/>
    <w:rsid w:val="00E60285"/>
    <w:rsid w:val="00E6028E"/>
    <w:rsid w:val="00E602F5"/>
    <w:rsid w:val="00E60306"/>
    <w:rsid w:val="00E6035C"/>
    <w:rsid w:val="00E603CD"/>
    <w:rsid w:val="00E603E2"/>
    <w:rsid w:val="00E6056D"/>
    <w:rsid w:val="00E60772"/>
    <w:rsid w:val="00E607C8"/>
    <w:rsid w:val="00E60B61"/>
    <w:rsid w:val="00E60BEF"/>
    <w:rsid w:val="00E60DD3"/>
    <w:rsid w:val="00E60E6C"/>
    <w:rsid w:val="00E60F9A"/>
    <w:rsid w:val="00E60FC9"/>
    <w:rsid w:val="00E60FDA"/>
    <w:rsid w:val="00E6102A"/>
    <w:rsid w:val="00E610C8"/>
    <w:rsid w:val="00E610DB"/>
    <w:rsid w:val="00E611F2"/>
    <w:rsid w:val="00E61209"/>
    <w:rsid w:val="00E61245"/>
    <w:rsid w:val="00E61386"/>
    <w:rsid w:val="00E61428"/>
    <w:rsid w:val="00E61485"/>
    <w:rsid w:val="00E61486"/>
    <w:rsid w:val="00E6159E"/>
    <w:rsid w:val="00E61647"/>
    <w:rsid w:val="00E616CF"/>
    <w:rsid w:val="00E61805"/>
    <w:rsid w:val="00E61B50"/>
    <w:rsid w:val="00E61BAC"/>
    <w:rsid w:val="00E61C51"/>
    <w:rsid w:val="00E61C65"/>
    <w:rsid w:val="00E61C8B"/>
    <w:rsid w:val="00E61CA2"/>
    <w:rsid w:val="00E61D27"/>
    <w:rsid w:val="00E61E60"/>
    <w:rsid w:val="00E61EF6"/>
    <w:rsid w:val="00E61F45"/>
    <w:rsid w:val="00E61FAF"/>
    <w:rsid w:val="00E62075"/>
    <w:rsid w:val="00E620E6"/>
    <w:rsid w:val="00E62252"/>
    <w:rsid w:val="00E624E8"/>
    <w:rsid w:val="00E624F9"/>
    <w:rsid w:val="00E626ED"/>
    <w:rsid w:val="00E6295E"/>
    <w:rsid w:val="00E62976"/>
    <w:rsid w:val="00E6297E"/>
    <w:rsid w:val="00E629F4"/>
    <w:rsid w:val="00E62DFA"/>
    <w:rsid w:val="00E62E8B"/>
    <w:rsid w:val="00E62EBF"/>
    <w:rsid w:val="00E63089"/>
    <w:rsid w:val="00E63128"/>
    <w:rsid w:val="00E63370"/>
    <w:rsid w:val="00E6352B"/>
    <w:rsid w:val="00E636AC"/>
    <w:rsid w:val="00E6374C"/>
    <w:rsid w:val="00E637D1"/>
    <w:rsid w:val="00E63A4D"/>
    <w:rsid w:val="00E63A8F"/>
    <w:rsid w:val="00E63AFD"/>
    <w:rsid w:val="00E63B10"/>
    <w:rsid w:val="00E63BB9"/>
    <w:rsid w:val="00E63DF1"/>
    <w:rsid w:val="00E63E27"/>
    <w:rsid w:val="00E64179"/>
    <w:rsid w:val="00E6424C"/>
    <w:rsid w:val="00E642A4"/>
    <w:rsid w:val="00E64422"/>
    <w:rsid w:val="00E64472"/>
    <w:rsid w:val="00E64508"/>
    <w:rsid w:val="00E6470B"/>
    <w:rsid w:val="00E6480D"/>
    <w:rsid w:val="00E64BAC"/>
    <w:rsid w:val="00E64C9D"/>
    <w:rsid w:val="00E64D4B"/>
    <w:rsid w:val="00E64F85"/>
    <w:rsid w:val="00E64FCA"/>
    <w:rsid w:val="00E65087"/>
    <w:rsid w:val="00E654AC"/>
    <w:rsid w:val="00E65601"/>
    <w:rsid w:val="00E65705"/>
    <w:rsid w:val="00E6575B"/>
    <w:rsid w:val="00E65766"/>
    <w:rsid w:val="00E65895"/>
    <w:rsid w:val="00E658C4"/>
    <w:rsid w:val="00E65967"/>
    <w:rsid w:val="00E6598F"/>
    <w:rsid w:val="00E659BB"/>
    <w:rsid w:val="00E65AD3"/>
    <w:rsid w:val="00E65E90"/>
    <w:rsid w:val="00E65F10"/>
    <w:rsid w:val="00E65FEF"/>
    <w:rsid w:val="00E66011"/>
    <w:rsid w:val="00E66099"/>
    <w:rsid w:val="00E660AD"/>
    <w:rsid w:val="00E66175"/>
    <w:rsid w:val="00E661A2"/>
    <w:rsid w:val="00E66384"/>
    <w:rsid w:val="00E664BB"/>
    <w:rsid w:val="00E667B8"/>
    <w:rsid w:val="00E667CD"/>
    <w:rsid w:val="00E66B42"/>
    <w:rsid w:val="00E66B80"/>
    <w:rsid w:val="00E66C83"/>
    <w:rsid w:val="00E66DAF"/>
    <w:rsid w:val="00E66E1F"/>
    <w:rsid w:val="00E66FD1"/>
    <w:rsid w:val="00E6717D"/>
    <w:rsid w:val="00E67188"/>
    <w:rsid w:val="00E671C2"/>
    <w:rsid w:val="00E67381"/>
    <w:rsid w:val="00E67535"/>
    <w:rsid w:val="00E67A86"/>
    <w:rsid w:val="00E67BE7"/>
    <w:rsid w:val="00E67C58"/>
    <w:rsid w:val="00E67D3D"/>
    <w:rsid w:val="00E67D70"/>
    <w:rsid w:val="00E67DF4"/>
    <w:rsid w:val="00E67F22"/>
    <w:rsid w:val="00E67F81"/>
    <w:rsid w:val="00E67FF9"/>
    <w:rsid w:val="00E70002"/>
    <w:rsid w:val="00E70155"/>
    <w:rsid w:val="00E701CA"/>
    <w:rsid w:val="00E701FE"/>
    <w:rsid w:val="00E702E8"/>
    <w:rsid w:val="00E7041D"/>
    <w:rsid w:val="00E704A3"/>
    <w:rsid w:val="00E705A1"/>
    <w:rsid w:val="00E7070E"/>
    <w:rsid w:val="00E70728"/>
    <w:rsid w:val="00E70793"/>
    <w:rsid w:val="00E707A6"/>
    <w:rsid w:val="00E70A62"/>
    <w:rsid w:val="00E70C83"/>
    <w:rsid w:val="00E70D8E"/>
    <w:rsid w:val="00E70F3C"/>
    <w:rsid w:val="00E70F92"/>
    <w:rsid w:val="00E7110E"/>
    <w:rsid w:val="00E71200"/>
    <w:rsid w:val="00E7126A"/>
    <w:rsid w:val="00E7132A"/>
    <w:rsid w:val="00E7137A"/>
    <w:rsid w:val="00E71552"/>
    <w:rsid w:val="00E7156C"/>
    <w:rsid w:val="00E716C1"/>
    <w:rsid w:val="00E71740"/>
    <w:rsid w:val="00E71997"/>
    <w:rsid w:val="00E71B3A"/>
    <w:rsid w:val="00E71B4C"/>
    <w:rsid w:val="00E71B89"/>
    <w:rsid w:val="00E71CAD"/>
    <w:rsid w:val="00E71EE2"/>
    <w:rsid w:val="00E71F24"/>
    <w:rsid w:val="00E721D7"/>
    <w:rsid w:val="00E72239"/>
    <w:rsid w:val="00E723EC"/>
    <w:rsid w:val="00E724CA"/>
    <w:rsid w:val="00E724DB"/>
    <w:rsid w:val="00E72514"/>
    <w:rsid w:val="00E7255D"/>
    <w:rsid w:val="00E725FF"/>
    <w:rsid w:val="00E726A3"/>
    <w:rsid w:val="00E726CA"/>
    <w:rsid w:val="00E726D8"/>
    <w:rsid w:val="00E72888"/>
    <w:rsid w:val="00E72971"/>
    <w:rsid w:val="00E72A56"/>
    <w:rsid w:val="00E72D04"/>
    <w:rsid w:val="00E72E44"/>
    <w:rsid w:val="00E72E52"/>
    <w:rsid w:val="00E72F32"/>
    <w:rsid w:val="00E72F65"/>
    <w:rsid w:val="00E72FFA"/>
    <w:rsid w:val="00E73060"/>
    <w:rsid w:val="00E73162"/>
    <w:rsid w:val="00E731BB"/>
    <w:rsid w:val="00E73399"/>
    <w:rsid w:val="00E73412"/>
    <w:rsid w:val="00E73421"/>
    <w:rsid w:val="00E737A9"/>
    <w:rsid w:val="00E73C67"/>
    <w:rsid w:val="00E73C6E"/>
    <w:rsid w:val="00E73CD6"/>
    <w:rsid w:val="00E73EA2"/>
    <w:rsid w:val="00E74085"/>
    <w:rsid w:val="00E74113"/>
    <w:rsid w:val="00E742A2"/>
    <w:rsid w:val="00E745DA"/>
    <w:rsid w:val="00E74A6C"/>
    <w:rsid w:val="00E74B50"/>
    <w:rsid w:val="00E74BCC"/>
    <w:rsid w:val="00E74C27"/>
    <w:rsid w:val="00E74D10"/>
    <w:rsid w:val="00E74D9F"/>
    <w:rsid w:val="00E74E4F"/>
    <w:rsid w:val="00E7508E"/>
    <w:rsid w:val="00E750C2"/>
    <w:rsid w:val="00E75195"/>
    <w:rsid w:val="00E751C3"/>
    <w:rsid w:val="00E752A5"/>
    <w:rsid w:val="00E752EC"/>
    <w:rsid w:val="00E75476"/>
    <w:rsid w:val="00E75499"/>
    <w:rsid w:val="00E7550B"/>
    <w:rsid w:val="00E75529"/>
    <w:rsid w:val="00E755A1"/>
    <w:rsid w:val="00E755D9"/>
    <w:rsid w:val="00E7562D"/>
    <w:rsid w:val="00E7566C"/>
    <w:rsid w:val="00E756D6"/>
    <w:rsid w:val="00E756EE"/>
    <w:rsid w:val="00E757E6"/>
    <w:rsid w:val="00E75813"/>
    <w:rsid w:val="00E7583C"/>
    <w:rsid w:val="00E758F1"/>
    <w:rsid w:val="00E75A4E"/>
    <w:rsid w:val="00E75C5E"/>
    <w:rsid w:val="00E75C95"/>
    <w:rsid w:val="00E75CB5"/>
    <w:rsid w:val="00E75DAE"/>
    <w:rsid w:val="00E75DE1"/>
    <w:rsid w:val="00E75F2C"/>
    <w:rsid w:val="00E7605D"/>
    <w:rsid w:val="00E76090"/>
    <w:rsid w:val="00E760A9"/>
    <w:rsid w:val="00E76131"/>
    <w:rsid w:val="00E76162"/>
    <w:rsid w:val="00E762C5"/>
    <w:rsid w:val="00E7653A"/>
    <w:rsid w:val="00E76567"/>
    <w:rsid w:val="00E766EA"/>
    <w:rsid w:val="00E76822"/>
    <w:rsid w:val="00E768D8"/>
    <w:rsid w:val="00E76B46"/>
    <w:rsid w:val="00E76BB8"/>
    <w:rsid w:val="00E76BD7"/>
    <w:rsid w:val="00E76DC1"/>
    <w:rsid w:val="00E76DFF"/>
    <w:rsid w:val="00E76E2F"/>
    <w:rsid w:val="00E76EE5"/>
    <w:rsid w:val="00E76F2A"/>
    <w:rsid w:val="00E76FFA"/>
    <w:rsid w:val="00E77113"/>
    <w:rsid w:val="00E77129"/>
    <w:rsid w:val="00E77139"/>
    <w:rsid w:val="00E771B8"/>
    <w:rsid w:val="00E7729E"/>
    <w:rsid w:val="00E772E8"/>
    <w:rsid w:val="00E77408"/>
    <w:rsid w:val="00E776CB"/>
    <w:rsid w:val="00E776E3"/>
    <w:rsid w:val="00E77796"/>
    <w:rsid w:val="00E778F9"/>
    <w:rsid w:val="00E77A96"/>
    <w:rsid w:val="00E77E58"/>
    <w:rsid w:val="00E77E70"/>
    <w:rsid w:val="00E77E93"/>
    <w:rsid w:val="00E77F7C"/>
    <w:rsid w:val="00E8001D"/>
    <w:rsid w:val="00E8002B"/>
    <w:rsid w:val="00E801D2"/>
    <w:rsid w:val="00E803BE"/>
    <w:rsid w:val="00E8040C"/>
    <w:rsid w:val="00E804AB"/>
    <w:rsid w:val="00E804BC"/>
    <w:rsid w:val="00E80BB7"/>
    <w:rsid w:val="00E80E6A"/>
    <w:rsid w:val="00E813B1"/>
    <w:rsid w:val="00E8151B"/>
    <w:rsid w:val="00E81692"/>
    <w:rsid w:val="00E81729"/>
    <w:rsid w:val="00E8188B"/>
    <w:rsid w:val="00E8196C"/>
    <w:rsid w:val="00E81973"/>
    <w:rsid w:val="00E81CE6"/>
    <w:rsid w:val="00E81DC1"/>
    <w:rsid w:val="00E81EDB"/>
    <w:rsid w:val="00E81F6F"/>
    <w:rsid w:val="00E81F85"/>
    <w:rsid w:val="00E82001"/>
    <w:rsid w:val="00E82087"/>
    <w:rsid w:val="00E82115"/>
    <w:rsid w:val="00E82130"/>
    <w:rsid w:val="00E82581"/>
    <w:rsid w:val="00E82594"/>
    <w:rsid w:val="00E82728"/>
    <w:rsid w:val="00E8272D"/>
    <w:rsid w:val="00E8274E"/>
    <w:rsid w:val="00E82797"/>
    <w:rsid w:val="00E827A1"/>
    <w:rsid w:val="00E827A4"/>
    <w:rsid w:val="00E827D3"/>
    <w:rsid w:val="00E82907"/>
    <w:rsid w:val="00E829A9"/>
    <w:rsid w:val="00E82A0E"/>
    <w:rsid w:val="00E82A29"/>
    <w:rsid w:val="00E82B6B"/>
    <w:rsid w:val="00E82C8B"/>
    <w:rsid w:val="00E82CEB"/>
    <w:rsid w:val="00E82D29"/>
    <w:rsid w:val="00E82D54"/>
    <w:rsid w:val="00E82E8D"/>
    <w:rsid w:val="00E82F88"/>
    <w:rsid w:val="00E82FFC"/>
    <w:rsid w:val="00E83070"/>
    <w:rsid w:val="00E831E3"/>
    <w:rsid w:val="00E832EA"/>
    <w:rsid w:val="00E83421"/>
    <w:rsid w:val="00E834D9"/>
    <w:rsid w:val="00E837C4"/>
    <w:rsid w:val="00E838CD"/>
    <w:rsid w:val="00E83E41"/>
    <w:rsid w:val="00E8407C"/>
    <w:rsid w:val="00E84095"/>
    <w:rsid w:val="00E845D3"/>
    <w:rsid w:val="00E845F7"/>
    <w:rsid w:val="00E84668"/>
    <w:rsid w:val="00E8477F"/>
    <w:rsid w:val="00E847B6"/>
    <w:rsid w:val="00E847DA"/>
    <w:rsid w:val="00E84A11"/>
    <w:rsid w:val="00E84A55"/>
    <w:rsid w:val="00E84B08"/>
    <w:rsid w:val="00E84C2E"/>
    <w:rsid w:val="00E84D72"/>
    <w:rsid w:val="00E84E2A"/>
    <w:rsid w:val="00E84EAF"/>
    <w:rsid w:val="00E85102"/>
    <w:rsid w:val="00E85181"/>
    <w:rsid w:val="00E851E2"/>
    <w:rsid w:val="00E8528F"/>
    <w:rsid w:val="00E852BC"/>
    <w:rsid w:val="00E852E0"/>
    <w:rsid w:val="00E8532F"/>
    <w:rsid w:val="00E8538B"/>
    <w:rsid w:val="00E85522"/>
    <w:rsid w:val="00E855F4"/>
    <w:rsid w:val="00E856D6"/>
    <w:rsid w:val="00E85789"/>
    <w:rsid w:val="00E858D5"/>
    <w:rsid w:val="00E85AA7"/>
    <w:rsid w:val="00E85B4F"/>
    <w:rsid w:val="00E85BFB"/>
    <w:rsid w:val="00E85BFF"/>
    <w:rsid w:val="00E85C00"/>
    <w:rsid w:val="00E85C47"/>
    <w:rsid w:val="00E85D82"/>
    <w:rsid w:val="00E85DA4"/>
    <w:rsid w:val="00E85EEE"/>
    <w:rsid w:val="00E85FF6"/>
    <w:rsid w:val="00E86088"/>
    <w:rsid w:val="00E86228"/>
    <w:rsid w:val="00E86229"/>
    <w:rsid w:val="00E86274"/>
    <w:rsid w:val="00E8632B"/>
    <w:rsid w:val="00E863A2"/>
    <w:rsid w:val="00E863BD"/>
    <w:rsid w:val="00E864FD"/>
    <w:rsid w:val="00E86549"/>
    <w:rsid w:val="00E8655E"/>
    <w:rsid w:val="00E865E3"/>
    <w:rsid w:val="00E8672A"/>
    <w:rsid w:val="00E8677F"/>
    <w:rsid w:val="00E867E4"/>
    <w:rsid w:val="00E86949"/>
    <w:rsid w:val="00E86FA7"/>
    <w:rsid w:val="00E870B5"/>
    <w:rsid w:val="00E87248"/>
    <w:rsid w:val="00E87263"/>
    <w:rsid w:val="00E8733A"/>
    <w:rsid w:val="00E873B5"/>
    <w:rsid w:val="00E87580"/>
    <w:rsid w:val="00E87697"/>
    <w:rsid w:val="00E876FE"/>
    <w:rsid w:val="00E877DE"/>
    <w:rsid w:val="00E87993"/>
    <w:rsid w:val="00E87994"/>
    <w:rsid w:val="00E879D6"/>
    <w:rsid w:val="00E879E3"/>
    <w:rsid w:val="00E87AA7"/>
    <w:rsid w:val="00E87B5A"/>
    <w:rsid w:val="00E87CB2"/>
    <w:rsid w:val="00E87CED"/>
    <w:rsid w:val="00E87D74"/>
    <w:rsid w:val="00E87EFC"/>
    <w:rsid w:val="00E87F31"/>
    <w:rsid w:val="00E87F57"/>
    <w:rsid w:val="00E900E8"/>
    <w:rsid w:val="00E9024D"/>
    <w:rsid w:val="00E902B6"/>
    <w:rsid w:val="00E90465"/>
    <w:rsid w:val="00E90536"/>
    <w:rsid w:val="00E905A6"/>
    <w:rsid w:val="00E90653"/>
    <w:rsid w:val="00E9071C"/>
    <w:rsid w:val="00E907A3"/>
    <w:rsid w:val="00E90870"/>
    <w:rsid w:val="00E90909"/>
    <w:rsid w:val="00E9094D"/>
    <w:rsid w:val="00E90989"/>
    <w:rsid w:val="00E9098D"/>
    <w:rsid w:val="00E909A0"/>
    <w:rsid w:val="00E909DA"/>
    <w:rsid w:val="00E90A47"/>
    <w:rsid w:val="00E90B4F"/>
    <w:rsid w:val="00E90C3E"/>
    <w:rsid w:val="00E90F80"/>
    <w:rsid w:val="00E9102F"/>
    <w:rsid w:val="00E91172"/>
    <w:rsid w:val="00E91244"/>
    <w:rsid w:val="00E912A9"/>
    <w:rsid w:val="00E9140E"/>
    <w:rsid w:val="00E91512"/>
    <w:rsid w:val="00E9152F"/>
    <w:rsid w:val="00E91541"/>
    <w:rsid w:val="00E91578"/>
    <w:rsid w:val="00E91590"/>
    <w:rsid w:val="00E915E8"/>
    <w:rsid w:val="00E91657"/>
    <w:rsid w:val="00E91902"/>
    <w:rsid w:val="00E9199A"/>
    <w:rsid w:val="00E91B02"/>
    <w:rsid w:val="00E91BAE"/>
    <w:rsid w:val="00E91D88"/>
    <w:rsid w:val="00E91FBB"/>
    <w:rsid w:val="00E92153"/>
    <w:rsid w:val="00E9227A"/>
    <w:rsid w:val="00E9228D"/>
    <w:rsid w:val="00E923A7"/>
    <w:rsid w:val="00E9244D"/>
    <w:rsid w:val="00E92475"/>
    <w:rsid w:val="00E925FE"/>
    <w:rsid w:val="00E92748"/>
    <w:rsid w:val="00E9275D"/>
    <w:rsid w:val="00E92761"/>
    <w:rsid w:val="00E92819"/>
    <w:rsid w:val="00E928AA"/>
    <w:rsid w:val="00E928EF"/>
    <w:rsid w:val="00E92A04"/>
    <w:rsid w:val="00E92A8B"/>
    <w:rsid w:val="00E92EED"/>
    <w:rsid w:val="00E92F84"/>
    <w:rsid w:val="00E92FDC"/>
    <w:rsid w:val="00E92FE7"/>
    <w:rsid w:val="00E92FF6"/>
    <w:rsid w:val="00E9315F"/>
    <w:rsid w:val="00E931E1"/>
    <w:rsid w:val="00E93271"/>
    <w:rsid w:val="00E93481"/>
    <w:rsid w:val="00E935CE"/>
    <w:rsid w:val="00E935D3"/>
    <w:rsid w:val="00E93602"/>
    <w:rsid w:val="00E93611"/>
    <w:rsid w:val="00E93714"/>
    <w:rsid w:val="00E93754"/>
    <w:rsid w:val="00E93834"/>
    <w:rsid w:val="00E93A17"/>
    <w:rsid w:val="00E93BBC"/>
    <w:rsid w:val="00E93D76"/>
    <w:rsid w:val="00E93FD2"/>
    <w:rsid w:val="00E9421B"/>
    <w:rsid w:val="00E9455B"/>
    <w:rsid w:val="00E9468E"/>
    <w:rsid w:val="00E947C4"/>
    <w:rsid w:val="00E94A93"/>
    <w:rsid w:val="00E94B72"/>
    <w:rsid w:val="00E94BA5"/>
    <w:rsid w:val="00E94BD8"/>
    <w:rsid w:val="00E94E8E"/>
    <w:rsid w:val="00E94EC4"/>
    <w:rsid w:val="00E94FAF"/>
    <w:rsid w:val="00E94FB0"/>
    <w:rsid w:val="00E950DF"/>
    <w:rsid w:val="00E9525F"/>
    <w:rsid w:val="00E95389"/>
    <w:rsid w:val="00E95448"/>
    <w:rsid w:val="00E9550C"/>
    <w:rsid w:val="00E95607"/>
    <w:rsid w:val="00E95735"/>
    <w:rsid w:val="00E957F0"/>
    <w:rsid w:val="00E9581E"/>
    <w:rsid w:val="00E95886"/>
    <w:rsid w:val="00E95964"/>
    <w:rsid w:val="00E95AAB"/>
    <w:rsid w:val="00E95B9C"/>
    <w:rsid w:val="00E95CE2"/>
    <w:rsid w:val="00E95D85"/>
    <w:rsid w:val="00E95D8B"/>
    <w:rsid w:val="00E96246"/>
    <w:rsid w:val="00E9631B"/>
    <w:rsid w:val="00E96375"/>
    <w:rsid w:val="00E9637D"/>
    <w:rsid w:val="00E96519"/>
    <w:rsid w:val="00E9654D"/>
    <w:rsid w:val="00E9655B"/>
    <w:rsid w:val="00E9659D"/>
    <w:rsid w:val="00E965A7"/>
    <w:rsid w:val="00E96766"/>
    <w:rsid w:val="00E96990"/>
    <w:rsid w:val="00E969EC"/>
    <w:rsid w:val="00E96B59"/>
    <w:rsid w:val="00E96C47"/>
    <w:rsid w:val="00E96DC0"/>
    <w:rsid w:val="00E96F9D"/>
    <w:rsid w:val="00E96FDC"/>
    <w:rsid w:val="00E971A4"/>
    <w:rsid w:val="00E97260"/>
    <w:rsid w:val="00E972DB"/>
    <w:rsid w:val="00E97352"/>
    <w:rsid w:val="00E9740D"/>
    <w:rsid w:val="00E9769C"/>
    <w:rsid w:val="00E97A11"/>
    <w:rsid w:val="00E97A1E"/>
    <w:rsid w:val="00E97AB4"/>
    <w:rsid w:val="00E97B9A"/>
    <w:rsid w:val="00E97C07"/>
    <w:rsid w:val="00E97C70"/>
    <w:rsid w:val="00E97D98"/>
    <w:rsid w:val="00E97E91"/>
    <w:rsid w:val="00E97E98"/>
    <w:rsid w:val="00E97EFF"/>
    <w:rsid w:val="00E97F34"/>
    <w:rsid w:val="00EA000C"/>
    <w:rsid w:val="00EA0110"/>
    <w:rsid w:val="00EA01D2"/>
    <w:rsid w:val="00EA028D"/>
    <w:rsid w:val="00EA0391"/>
    <w:rsid w:val="00EA042F"/>
    <w:rsid w:val="00EA0444"/>
    <w:rsid w:val="00EA04CB"/>
    <w:rsid w:val="00EA058D"/>
    <w:rsid w:val="00EA069A"/>
    <w:rsid w:val="00EA088A"/>
    <w:rsid w:val="00EA08AF"/>
    <w:rsid w:val="00EA08F9"/>
    <w:rsid w:val="00EA0954"/>
    <w:rsid w:val="00EA0979"/>
    <w:rsid w:val="00EA099E"/>
    <w:rsid w:val="00EA0A53"/>
    <w:rsid w:val="00EA0A74"/>
    <w:rsid w:val="00EA0C4B"/>
    <w:rsid w:val="00EA0D59"/>
    <w:rsid w:val="00EA0DB6"/>
    <w:rsid w:val="00EA0E37"/>
    <w:rsid w:val="00EA0E76"/>
    <w:rsid w:val="00EA0EB4"/>
    <w:rsid w:val="00EA0FCA"/>
    <w:rsid w:val="00EA105B"/>
    <w:rsid w:val="00EA10B6"/>
    <w:rsid w:val="00EA112C"/>
    <w:rsid w:val="00EA1168"/>
    <w:rsid w:val="00EA1193"/>
    <w:rsid w:val="00EA12A2"/>
    <w:rsid w:val="00EA12D8"/>
    <w:rsid w:val="00EA14B5"/>
    <w:rsid w:val="00EA14EB"/>
    <w:rsid w:val="00EA156C"/>
    <w:rsid w:val="00EA16F1"/>
    <w:rsid w:val="00EA1709"/>
    <w:rsid w:val="00EA1781"/>
    <w:rsid w:val="00EA1787"/>
    <w:rsid w:val="00EA17A7"/>
    <w:rsid w:val="00EA1856"/>
    <w:rsid w:val="00EA1929"/>
    <w:rsid w:val="00EA196F"/>
    <w:rsid w:val="00EA1998"/>
    <w:rsid w:val="00EA19AB"/>
    <w:rsid w:val="00EA19D9"/>
    <w:rsid w:val="00EA1A26"/>
    <w:rsid w:val="00EA1ABD"/>
    <w:rsid w:val="00EA1AD3"/>
    <w:rsid w:val="00EA1BB4"/>
    <w:rsid w:val="00EA1C6F"/>
    <w:rsid w:val="00EA1CD0"/>
    <w:rsid w:val="00EA1DE9"/>
    <w:rsid w:val="00EA2026"/>
    <w:rsid w:val="00EA20A8"/>
    <w:rsid w:val="00EA20FB"/>
    <w:rsid w:val="00EA2417"/>
    <w:rsid w:val="00EA264E"/>
    <w:rsid w:val="00EA2687"/>
    <w:rsid w:val="00EA268B"/>
    <w:rsid w:val="00EA26B6"/>
    <w:rsid w:val="00EA274C"/>
    <w:rsid w:val="00EA275F"/>
    <w:rsid w:val="00EA27D5"/>
    <w:rsid w:val="00EA28A3"/>
    <w:rsid w:val="00EA2A25"/>
    <w:rsid w:val="00EA2CE5"/>
    <w:rsid w:val="00EA2D99"/>
    <w:rsid w:val="00EA2DCC"/>
    <w:rsid w:val="00EA2F68"/>
    <w:rsid w:val="00EA30E7"/>
    <w:rsid w:val="00EA32BB"/>
    <w:rsid w:val="00EA3399"/>
    <w:rsid w:val="00EA349B"/>
    <w:rsid w:val="00EA34AB"/>
    <w:rsid w:val="00EA35ED"/>
    <w:rsid w:val="00EA3742"/>
    <w:rsid w:val="00EA3900"/>
    <w:rsid w:val="00EA3920"/>
    <w:rsid w:val="00EA3928"/>
    <w:rsid w:val="00EA3A99"/>
    <w:rsid w:val="00EA3AB5"/>
    <w:rsid w:val="00EA3AD2"/>
    <w:rsid w:val="00EA3AFD"/>
    <w:rsid w:val="00EA3B39"/>
    <w:rsid w:val="00EA3C3E"/>
    <w:rsid w:val="00EA3CD7"/>
    <w:rsid w:val="00EA3CD9"/>
    <w:rsid w:val="00EA3D39"/>
    <w:rsid w:val="00EA4024"/>
    <w:rsid w:val="00EA40BD"/>
    <w:rsid w:val="00EA4120"/>
    <w:rsid w:val="00EA4205"/>
    <w:rsid w:val="00EA4272"/>
    <w:rsid w:val="00EA42EB"/>
    <w:rsid w:val="00EA446C"/>
    <w:rsid w:val="00EA4591"/>
    <w:rsid w:val="00EA4643"/>
    <w:rsid w:val="00EA465D"/>
    <w:rsid w:val="00EA4814"/>
    <w:rsid w:val="00EA48D4"/>
    <w:rsid w:val="00EA4969"/>
    <w:rsid w:val="00EA496F"/>
    <w:rsid w:val="00EA4C5E"/>
    <w:rsid w:val="00EA5049"/>
    <w:rsid w:val="00EA5142"/>
    <w:rsid w:val="00EA5356"/>
    <w:rsid w:val="00EA5655"/>
    <w:rsid w:val="00EA572E"/>
    <w:rsid w:val="00EA582D"/>
    <w:rsid w:val="00EA5A14"/>
    <w:rsid w:val="00EA5C0F"/>
    <w:rsid w:val="00EA5D00"/>
    <w:rsid w:val="00EA5D44"/>
    <w:rsid w:val="00EA5DF8"/>
    <w:rsid w:val="00EA5F1F"/>
    <w:rsid w:val="00EA5FC3"/>
    <w:rsid w:val="00EA5FCF"/>
    <w:rsid w:val="00EA60A1"/>
    <w:rsid w:val="00EA6343"/>
    <w:rsid w:val="00EA6442"/>
    <w:rsid w:val="00EA65AB"/>
    <w:rsid w:val="00EA6619"/>
    <w:rsid w:val="00EA696C"/>
    <w:rsid w:val="00EA6DD0"/>
    <w:rsid w:val="00EA6DD5"/>
    <w:rsid w:val="00EA6E0C"/>
    <w:rsid w:val="00EA6E1F"/>
    <w:rsid w:val="00EA6F31"/>
    <w:rsid w:val="00EA6F81"/>
    <w:rsid w:val="00EA702D"/>
    <w:rsid w:val="00EA706A"/>
    <w:rsid w:val="00EA7111"/>
    <w:rsid w:val="00EA7304"/>
    <w:rsid w:val="00EA7326"/>
    <w:rsid w:val="00EA7472"/>
    <w:rsid w:val="00EA77CF"/>
    <w:rsid w:val="00EA79BB"/>
    <w:rsid w:val="00EA79D0"/>
    <w:rsid w:val="00EA7AFD"/>
    <w:rsid w:val="00EA7CBC"/>
    <w:rsid w:val="00EA7E26"/>
    <w:rsid w:val="00EA7EFF"/>
    <w:rsid w:val="00EB057C"/>
    <w:rsid w:val="00EB05AE"/>
    <w:rsid w:val="00EB0667"/>
    <w:rsid w:val="00EB0674"/>
    <w:rsid w:val="00EB07B7"/>
    <w:rsid w:val="00EB07EF"/>
    <w:rsid w:val="00EB09C5"/>
    <w:rsid w:val="00EB0AE1"/>
    <w:rsid w:val="00EB0B45"/>
    <w:rsid w:val="00EB0B46"/>
    <w:rsid w:val="00EB0BAC"/>
    <w:rsid w:val="00EB0D8B"/>
    <w:rsid w:val="00EB0F7C"/>
    <w:rsid w:val="00EB123F"/>
    <w:rsid w:val="00EB1568"/>
    <w:rsid w:val="00EB16DC"/>
    <w:rsid w:val="00EB16DD"/>
    <w:rsid w:val="00EB1784"/>
    <w:rsid w:val="00EB199F"/>
    <w:rsid w:val="00EB1ACF"/>
    <w:rsid w:val="00EB1C28"/>
    <w:rsid w:val="00EB1E4F"/>
    <w:rsid w:val="00EB1E77"/>
    <w:rsid w:val="00EB2074"/>
    <w:rsid w:val="00EB230B"/>
    <w:rsid w:val="00EB2358"/>
    <w:rsid w:val="00EB2422"/>
    <w:rsid w:val="00EB2531"/>
    <w:rsid w:val="00EB26B3"/>
    <w:rsid w:val="00EB2799"/>
    <w:rsid w:val="00EB279D"/>
    <w:rsid w:val="00EB2825"/>
    <w:rsid w:val="00EB2921"/>
    <w:rsid w:val="00EB2947"/>
    <w:rsid w:val="00EB29D8"/>
    <w:rsid w:val="00EB2B7B"/>
    <w:rsid w:val="00EB2D64"/>
    <w:rsid w:val="00EB2E6A"/>
    <w:rsid w:val="00EB2EF8"/>
    <w:rsid w:val="00EB30AC"/>
    <w:rsid w:val="00EB32DC"/>
    <w:rsid w:val="00EB340E"/>
    <w:rsid w:val="00EB3473"/>
    <w:rsid w:val="00EB377E"/>
    <w:rsid w:val="00EB37A7"/>
    <w:rsid w:val="00EB37F5"/>
    <w:rsid w:val="00EB38D9"/>
    <w:rsid w:val="00EB3A2B"/>
    <w:rsid w:val="00EB3AA6"/>
    <w:rsid w:val="00EB3BF7"/>
    <w:rsid w:val="00EB3CB4"/>
    <w:rsid w:val="00EB3F01"/>
    <w:rsid w:val="00EB3F60"/>
    <w:rsid w:val="00EB3FEF"/>
    <w:rsid w:val="00EB4215"/>
    <w:rsid w:val="00EB464F"/>
    <w:rsid w:val="00EB495B"/>
    <w:rsid w:val="00EB49E7"/>
    <w:rsid w:val="00EB49EB"/>
    <w:rsid w:val="00EB49F8"/>
    <w:rsid w:val="00EB4B55"/>
    <w:rsid w:val="00EB4B63"/>
    <w:rsid w:val="00EB4BDF"/>
    <w:rsid w:val="00EB4CF5"/>
    <w:rsid w:val="00EB4D61"/>
    <w:rsid w:val="00EB4EDE"/>
    <w:rsid w:val="00EB4EEB"/>
    <w:rsid w:val="00EB4FBD"/>
    <w:rsid w:val="00EB50E3"/>
    <w:rsid w:val="00EB515A"/>
    <w:rsid w:val="00EB52BF"/>
    <w:rsid w:val="00EB536E"/>
    <w:rsid w:val="00EB5377"/>
    <w:rsid w:val="00EB53C8"/>
    <w:rsid w:val="00EB5411"/>
    <w:rsid w:val="00EB54DD"/>
    <w:rsid w:val="00EB55DF"/>
    <w:rsid w:val="00EB5683"/>
    <w:rsid w:val="00EB5CA5"/>
    <w:rsid w:val="00EB5D13"/>
    <w:rsid w:val="00EB5D20"/>
    <w:rsid w:val="00EB60B5"/>
    <w:rsid w:val="00EB60E5"/>
    <w:rsid w:val="00EB61A3"/>
    <w:rsid w:val="00EB61CC"/>
    <w:rsid w:val="00EB61F7"/>
    <w:rsid w:val="00EB6317"/>
    <w:rsid w:val="00EB6548"/>
    <w:rsid w:val="00EB66A7"/>
    <w:rsid w:val="00EB66C0"/>
    <w:rsid w:val="00EB6782"/>
    <w:rsid w:val="00EB6916"/>
    <w:rsid w:val="00EB6A58"/>
    <w:rsid w:val="00EB6AF5"/>
    <w:rsid w:val="00EB6C86"/>
    <w:rsid w:val="00EB6CA6"/>
    <w:rsid w:val="00EB6DFE"/>
    <w:rsid w:val="00EB6F95"/>
    <w:rsid w:val="00EB7067"/>
    <w:rsid w:val="00EB7071"/>
    <w:rsid w:val="00EB7072"/>
    <w:rsid w:val="00EB7149"/>
    <w:rsid w:val="00EB71A1"/>
    <w:rsid w:val="00EB7234"/>
    <w:rsid w:val="00EB74D6"/>
    <w:rsid w:val="00EB7598"/>
    <w:rsid w:val="00EB768A"/>
    <w:rsid w:val="00EB7729"/>
    <w:rsid w:val="00EB78DA"/>
    <w:rsid w:val="00EB78EE"/>
    <w:rsid w:val="00EB79CB"/>
    <w:rsid w:val="00EB79E2"/>
    <w:rsid w:val="00EB7A1B"/>
    <w:rsid w:val="00EB7A66"/>
    <w:rsid w:val="00EB7B5E"/>
    <w:rsid w:val="00EB7B91"/>
    <w:rsid w:val="00EB7BB6"/>
    <w:rsid w:val="00EB7C24"/>
    <w:rsid w:val="00EB7CB8"/>
    <w:rsid w:val="00EB7EB8"/>
    <w:rsid w:val="00EB7F57"/>
    <w:rsid w:val="00EBB2F4"/>
    <w:rsid w:val="00EC010F"/>
    <w:rsid w:val="00EC0188"/>
    <w:rsid w:val="00EC02A0"/>
    <w:rsid w:val="00EC038C"/>
    <w:rsid w:val="00EC03F8"/>
    <w:rsid w:val="00EC045E"/>
    <w:rsid w:val="00EC0507"/>
    <w:rsid w:val="00EC05D7"/>
    <w:rsid w:val="00EC05DC"/>
    <w:rsid w:val="00EC06CE"/>
    <w:rsid w:val="00EC07DF"/>
    <w:rsid w:val="00EC07F2"/>
    <w:rsid w:val="00EC089C"/>
    <w:rsid w:val="00EC08DB"/>
    <w:rsid w:val="00EC0922"/>
    <w:rsid w:val="00EC0930"/>
    <w:rsid w:val="00EC095A"/>
    <w:rsid w:val="00EC0BC1"/>
    <w:rsid w:val="00EC0BC9"/>
    <w:rsid w:val="00EC0C5A"/>
    <w:rsid w:val="00EC0D1B"/>
    <w:rsid w:val="00EC0E0B"/>
    <w:rsid w:val="00EC0E59"/>
    <w:rsid w:val="00EC0EA2"/>
    <w:rsid w:val="00EC1026"/>
    <w:rsid w:val="00EC10CF"/>
    <w:rsid w:val="00EC130F"/>
    <w:rsid w:val="00EC1384"/>
    <w:rsid w:val="00EC13CA"/>
    <w:rsid w:val="00EC149C"/>
    <w:rsid w:val="00EC1710"/>
    <w:rsid w:val="00EC1A60"/>
    <w:rsid w:val="00EC1CCA"/>
    <w:rsid w:val="00EC1DFE"/>
    <w:rsid w:val="00EC1F69"/>
    <w:rsid w:val="00EC2247"/>
    <w:rsid w:val="00EC2276"/>
    <w:rsid w:val="00EC22A0"/>
    <w:rsid w:val="00EC240D"/>
    <w:rsid w:val="00EC24F5"/>
    <w:rsid w:val="00EC2674"/>
    <w:rsid w:val="00EC2782"/>
    <w:rsid w:val="00EC293F"/>
    <w:rsid w:val="00EC2B36"/>
    <w:rsid w:val="00EC2B4B"/>
    <w:rsid w:val="00EC2B5B"/>
    <w:rsid w:val="00EC2C72"/>
    <w:rsid w:val="00EC2CD1"/>
    <w:rsid w:val="00EC2CF1"/>
    <w:rsid w:val="00EC2E1F"/>
    <w:rsid w:val="00EC2E94"/>
    <w:rsid w:val="00EC2EDE"/>
    <w:rsid w:val="00EC2F96"/>
    <w:rsid w:val="00EC3024"/>
    <w:rsid w:val="00EC34DD"/>
    <w:rsid w:val="00EC363E"/>
    <w:rsid w:val="00EC3653"/>
    <w:rsid w:val="00EC368F"/>
    <w:rsid w:val="00EC3785"/>
    <w:rsid w:val="00EC37A1"/>
    <w:rsid w:val="00EC37A2"/>
    <w:rsid w:val="00EC381B"/>
    <w:rsid w:val="00EC390E"/>
    <w:rsid w:val="00EC3912"/>
    <w:rsid w:val="00EC39AC"/>
    <w:rsid w:val="00EC39CE"/>
    <w:rsid w:val="00EC3A7D"/>
    <w:rsid w:val="00EC3B13"/>
    <w:rsid w:val="00EC3B1E"/>
    <w:rsid w:val="00EC3C11"/>
    <w:rsid w:val="00EC3CE9"/>
    <w:rsid w:val="00EC3DEF"/>
    <w:rsid w:val="00EC3E51"/>
    <w:rsid w:val="00EC3E6A"/>
    <w:rsid w:val="00EC3E89"/>
    <w:rsid w:val="00EC3EF7"/>
    <w:rsid w:val="00EC3F39"/>
    <w:rsid w:val="00EC3F5C"/>
    <w:rsid w:val="00EC3FBC"/>
    <w:rsid w:val="00EC4027"/>
    <w:rsid w:val="00EC42B0"/>
    <w:rsid w:val="00EC42EF"/>
    <w:rsid w:val="00EC430A"/>
    <w:rsid w:val="00EC4354"/>
    <w:rsid w:val="00EC44F6"/>
    <w:rsid w:val="00EC455F"/>
    <w:rsid w:val="00EC45BD"/>
    <w:rsid w:val="00EC46B5"/>
    <w:rsid w:val="00EC475B"/>
    <w:rsid w:val="00EC482C"/>
    <w:rsid w:val="00EC499A"/>
    <w:rsid w:val="00EC4A07"/>
    <w:rsid w:val="00EC4C67"/>
    <w:rsid w:val="00EC4D19"/>
    <w:rsid w:val="00EC4DB0"/>
    <w:rsid w:val="00EC4E28"/>
    <w:rsid w:val="00EC4F4C"/>
    <w:rsid w:val="00EC4FE7"/>
    <w:rsid w:val="00EC4FED"/>
    <w:rsid w:val="00EC5010"/>
    <w:rsid w:val="00EC5112"/>
    <w:rsid w:val="00EC5284"/>
    <w:rsid w:val="00EC52DC"/>
    <w:rsid w:val="00EC5452"/>
    <w:rsid w:val="00EC5819"/>
    <w:rsid w:val="00EC5907"/>
    <w:rsid w:val="00EC5945"/>
    <w:rsid w:val="00EC5AE7"/>
    <w:rsid w:val="00EC5FC4"/>
    <w:rsid w:val="00EC5FE3"/>
    <w:rsid w:val="00EC5FE9"/>
    <w:rsid w:val="00EC61F7"/>
    <w:rsid w:val="00EC6302"/>
    <w:rsid w:val="00EC63D7"/>
    <w:rsid w:val="00EC643A"/>
    <w:rsid w:val="00EC64B7"/>
    <w:rsid w:val="00EC6594"/>
    <w:rsid w:val="00EC6640"/>
    <w:rsid w:val="00EC668F"/>
    <w:rsid w:val="00EC674B"/>
    <w:rsid w:val="00EC6808"/>
    <w:rsid w:val="00EC6893"/>
    <w:rsid w:val="00EC69DD"/>
    <w:rsid w:val="00EC69E8"/>
    <w:rsid w:val="00EC6B1D"/>
    <w:rsid w:val="00EC6D22"/>
    <w:rsid w:val="00EC6D85"/>
    <w:rsid w:val="00EC7072"/>
    <w:rsid w:val="00EC7208"/>
    <w:rsid w:val="00EC7362"/>
    <w:rsid w:val="00EC738A"/>
    <w:rsid w:val="00EC73CF"/>
    <w:rsid w:val="00EC7643"/>
    <w:rsid w:val="00EC771B"/>
    <w:rsid w:val="00EC77CC"/>
    <w:rsid w:val="00EC77F4"/>
    <w:rsid w:val="00EC78BA"/>
    <w:rsid w:val="00EC78EA"/>
    <w:rsid w:val="00EC7A7D"/>
    <w:rsid w:val="00EC7BA2"/>
    <w:rsid w:val="00EC7C97"/>
    <w:rsid w:val="00ED01B2"/>
    <w:rsid w:val="00ED01E2"/>
    <w:rsid w:val="00ED023B"/>
    <w:rsid w:val="00ED0246"/>
    <w:rsid w:val="00ED0286"/>
    <w:rsid w:val="00ED045B"/>
    <w:rsid w:val="00ED053E"/>
    <w:rsid w:val="00ED0652"/>
    <w:rsid w:val="00ED0784"/>
    <w:rsid w:val="00ED086B"/>
    <w:rsid w:val="00ED0931"/>
    <w:rsid w:val="00ED0993"/>
    <w:rsid w:val="00ED0996"/>
    <w:rsid w:val="00ED0A0C"/>
    <w:rsid w:val="00ED0A14"/>
    <w:rsid w:val="00ED0E07"/>
    <w:rsid w:val="00ED0E64"/>
    <w:rsid w:val="00ED1139"/>
    <w:rsid w:val="00ED1245"/>
    <w:rsid w:val="00ED12F2"/>
    <w:rsid w:val="00ED161C"/>
    <w:rsid w:val="00ED1963"/>
    <w:rsid w:val="00ED19E8"/>
    <w:rsid w:val="00ED1AB4"/>
    <w:rsid w:val="00ED1B54"/>
    <w:rsid w:val="00ED1C46"/>
    <w:rsid w:val="00ED1C51"/>
    <w:rsid w:val="00ED1C5A"/>
    <w:rsid w:val="00ED1DF3"/>
    <w:rsid w:val="00ED1E08"/>
    <w:rsid w:val="00ED1E80"/>
    <w:rsid w:val="00ED1F14"/>
    <w:rsid w:val="00ED2347"/>
    <w:rsid w:val="00ED23EC"/>
    <w:rsid w:val="00ED24A4"/>
    <w:rsid w:val="00ED252A"/>
    <w:rsid w:val="00ED2682"/>
    <w:rsid w:val="00ED282E"/>
    <w:rsid w:val="00ED2881"/>
    <w:rsid w:val="00ED29B9"/>
    <w:rsid w:val="00ED2BE1"/>
    <w:rsid w:val="00ED2C5C"/>
    <w:rsid w:val="00ED2D99"/>
    <w:rsid w:val="00ED2D9A"/>
    <w:rsid w:val="00ED2FA4"/>
    <w:rsid w:val="00ED31FA"/>
    <w:rsid w:val="00ED32FA"/>
    <w:rsid w:val="00ED3362"/>
    <w:rsid w:val="00ED3480"/>
    <w:rsid w:val="00ED3512"/>
    <w:rsid w:val="00ED3519"/>
    <w:rsid w:val="00ED352C"/>
    <w:rsid w:val="00ED3637"/>
    <w:rsid w:val="00ED3671"/>
    <w:rsid w:val="00ED3820"/>
    <w:rsid w:val="00ED3998"/>
    <w:rsid w:val="00ED39CC"/>
    <w:rsid w:val="00ED39FD"/>
    <w:rsid w:val="00ED3C06"/>
    <w:rsid w:val="00ED3C47"/>
    <w:rsid w:val="00ED3CF9"/>
    <w:rsid w:val="00ED3D4F"/>
    <w:rsid w:val="00ED4292"/>
    <w:rsid w:val="00ED42A7"/>
    <w:rsid w:val="00ED42B7"/>
    <w:rsid w:val="00ED4455"/>
    <w:rsid w:val="00ED46EF"/>
    <w:rsid w:val="00ED48DA"/>
    <w:rsid w:val="00ED49ED"/>
    <w:rsid w:val="00ED49FA"/>
    <w:rsid w:val="00ED4AA8"/>
    <w:rsid w:val="00ED4C7C"/>
    <w:rsid w:val="00ED4D15"/>
    <w:rsid w:val="00ED4D1E"/>
    <w:rsid w:val="00ED4E29"/>
    <w:rsid w:val="00ED4EA0"/>
    <w:rsid w:val="00ED4FDF"/>
    <w:rsid w:val="00ED5062"/>
    <w:rsid w:val="00ED508A"/>
    <w:rsid w:val="00ED50A5"/>
    <w:rsid w:val="00ED51D8"/>
    <w:rsid w:val="00ED51FE"/>
    <w:rsid w:val="00ED5397"/>
    <w:rsid w:val="00ED5426"/>
    <w:rsid w:val="00ED5460"/>
    <w:rsid w:val="00ED554F"/>
    <w:rsid w:val="00ED5659"/>
    <w:rsid w:val="00ED5974"/>
    <w:rsid w:val="00ED5D40"/>
    <w:rsid w:val="00ED5F61"/>
    <w:rsid w:val="00ED5FCF"/>
    <w:rsid w:val="00ED61C4"/>
    <w:rsid w:val="00ED61D3"/>
    <w:rsid w:val="00ED63CC"/>
    <w:rsid w:val="00ED63DE"/>
    <w:rsid w:val="00ED6428"/>
    <w:rsid w:val="00ED66D5"/>
    <w:rsid w:val="00ED6729"/>
    <w:rsid w:val="00ED672C"/>
    <w:rsid w:val="00ED6760"/>
    <w:rsid w:val="00ED6867"/>
    <w:rsid w:val="00ED68DE"/>
    <w:rsid w:val="00ED68E0"/>
    <w:rsid w:val="00ED6962"/>
    <w:rsid w:val="00ED69D6"/>
    <w:rsid w:val="00ED6A47"/>
    <w:rsid w:val="00ED6B65"/>
    <w:rsid w:val="00ED6E57"/>
    <w:rsid w:val="00ED7108"/>
    <w:rsid w:val="00ED71EC"/>
    <w:rsid w:val="00ED7242"/>
    <w:rsid w:val="00ED73CA"/>
    <w:rsid w:val="00ED7579"/>
    <w:rsid w:val="00ED757A"/>
    <w:rsid w:val="00ED75A7"/>
    <w:rsid w:val="00ED78C2"/>
    <w:rsid w:val="00ED7989"/>
    <w:rsid w:val="00ED7AA2"/>
    <w:rsid w:val="00ED7D87"/>
    <w:rsid w:val="00EE00B9"/>
    <w:rsid w:val="00EE00C2"/>
    <w:rsid w:val="00EE0165"/>
    <w:rsid w:val="00EE046C"/>
    <w:rsid w:val="00EE048A"/>
    <w:rsid w:val="00EE05E0"/>
    <w:rsid w:val="00EE06A0"/>
    <w:rsid w:val="00EE0770"/>
    <w:rsid w:val="00EE085C"/>
    <w:rsid w:val="00EE09F1"/>
    <w:rsid w:val="00EE0B86"/>
    <w:rsid w:val="00EE0BF0"/>
    <w:rsid w:val="00EE0D63"/>
    <w:rsid w:val="00EE0E1B"/>
    <w:rsid w:val="00EE0E59"/>
    <w:rsid w:val="00EE0ECA"/>
    <w:rsid w:val="00EE0F87"/>
    <w:rsid w:val="00EE1135"/>
    <w:rsid w:val="00EE11C7"/>
    <w:rsid w:val="00EE136A"/>
    <w:rsid w:val="00EE1477"/>
    <w:rsid w:val="00EE147F"/>
    <w:rsid w:val="00EE157D"/>
    <w:rsid w:val="00EE16F5"/>
    <w:rsid w:val="00EE1860"/>
    <w:rsid w:val="00EE18FA"/>
    <w:rsid w:val="00EE199F"/>
    <w:rsid w:val="00EE1B0C"/>
    <w:rsid w:val="00EE1B5E"/>
    <w:rsid w:val="00EE1BFE"/>
    <w:rsid w:val="00EE1C72"/>
    <w:rsid w:val="00EE1C79"/>
    <w:rsid w:val="00EE1DDB"/>
    <w:rsid w:val="00EE1E32"/>
    <w:rsid w:val="00EE1F48"/>
    <w:rsid w:val="00EE2046"/>
    <w:rsid w:val="00EE206C"/>
    <w:rsid w:val="00EE2107"/>
    <w:rsid w:val="00EE2386"/>
    <w:rsid w:val="00EE243A"/>
    <w:rsid w:val="00EE2521"/>
    <w:rsid w:val="00EE2543"/>
    <w:rsid w:val="00EE269D"/>
    <w:rsid w:val="00EE2898"/>
    <w:rsid w:val="00EE2E41"/>
    <w:rsid w:val="00EE2F38"/>
    <w:rsid w:val="00EE30AC"/>
    <w:rsid w:val="00EE334D"/>
    <w:rsid w:val="00EE34CF"/>
    <w:rsid w:val="00EE3552"/>
    <w:rsid w:val="00EE358F"/>
    <w:rsid w:val="00EE3605"/>
    <w:rsid w:val="00EE363D"/>
    <w:rsid w:val="00EE372B"/>
    <w:rsid w:val="00EE38CD"/>
    <w:rsid w:val="00EE393A"/>
    <w:rsid w:val="00EE39C6"/>
    <w:rsid w:val="00EE39D3"/>
    <w:rsid w:val="00EE3A56"/>
    <w:rsid w:val="00EE3A87"/>
    <w:rsid w:val="00EE3C8D"/>
    <w:rsid w:val="00EE3E3F"/>
    <w:rsid w:val="00EE3E40"/>
    <w:rsid w:val="00EE3EA5"/>
    <w:rsid w:val="00EE3F52"/>
    <w:rsid w:val="00EE3FBA"/>
    <w:rsid w:val="00EE3FF9"/>
    <w:rsid w:val="00EE41A0"/>
    <w:rsid w:val="00EE4662"/>
    <w:rsid w:val="00EE477A"/>
    <w:rsid w:val="00EE47AB"/>
    <w:rsid w:val="00EE47FF"/>
    <w:rsid w:val="00EE4807"/>
    <w:rsid w:val="00EE4A7D"/>
    <w:rsid w:val="00EE4C31"/>
    <w:rsid w:val="00EE4CA7"/>
    <w:rsid w:val="00EE4EB8"/>
    <w:rsid w:val="00EE4EFA"/>
    <w:rsid w:val="00EE4F62"/>
    <w:rsid w:val="00EE5049"/>
    <w:rsid w:val="00EE53AE"/>
    <w:rsid w:val="00EE541C"/>
    <w:rsid w:val="00EE554B"/>
    <w:rsid w:val="00EE5971"/>
    <w:rsid w:val="00EE59BE"/>
    <w:rsid w:val="00EE5A11"/>
    <w:rsid w:val="00EE5B43"/>
    <w:rsid w:val="00EE5DFE"/>
    <w:rsid w:val="00EE5E80"/>
    <w:rsid w:val="00EE6150"/>
    <w:rsid w:val="00EE63CE"/>
    <w:rsid w:val="00EE6689"/>
    <w:rsid w:val="00EE6728"/>
    <w:rsid w:val="00EE67D2"/>
    <w:rsid w:val="00EE6922"/>
    <w:rsid w:val="00EE6A0B"/>
    <w:rsid w:val="00EE6A3E"/>
    <w:rsid w:val="00EE6C11"/>
    <w:rsid w:val="00EE6D1F"/>
    <w:rsid w:val="00EE6D4F"/>
    <w:rsid w:val="00EE71FA"/>
    <w:rsid w:val="00EE749F"/>
    <w:rsid w:val="00EE74A3"/>
    <w:rsid w:val="00EE7516"/>
    <w:rsid w:val="00EE76FA"/>
    <w:rsid w:val="00EE795F"/>
    <w:rsid w:val="00EE7B41"/>
    <w:rsid w:val="00EE7F8F"/>
    <w:rsid w:val="00EE8747"/>
    <w:rsid w:val="00EF00B1"/>
    <w:rsid w:val="00EF019B"/>
    <w:rsid w:val="00EF01BE"/>
    <w:rsid w:val="00EF0308"/>
    <w:rsid w:val="00EF03F5"/>
    <w:rsid w:val="00EF0425"/>
    <w:rsid w:val="00EF0815"/>
    <w:rsid w:val="00EF0847"/>
    <w:rsid w:val="00EF096D"/>
    <w:rsid w:val="00EF0D31"/>
    <w:rsid w:val="00EF0DBD"/>
    <w:rsid w:val="00EF0DDD"/>
    <w:rsid w:val="00EF0EC4"/>
    <w:rsid w:val="00EF0FDD"/>
    <w:rsid w:val="00EF109E"/>
    <w:rsid w:val="00EF1172"/>
    <w:rsid w:val="00EF128C"/>
    <w:rsid w:val="00EF1294"/>
    <w:rsid w:val="00EF160E"/>
    <w:rsid w:val="00EF1775"/>
    <w:rsid w:val="00EF1895"/>
    <w:rsid w:val="00EF1925"/>
    <w:rsid w:val="00EF19A8"/>
    <w:rsid w:val="00EF1B42"/>
    <w:rsid w:val="00EF1BF0"/>
    <w:rsid w:val="00EF1D49"/>
    <w:rsid w:val="00EF1D7E"/>
    <w:rsid w:val="00EF1DA2"/>
    <w:rsid w:val="00EF1E1E"/>
    <w:rsid w:val="00EF203F"/>
    <w:rsid w:val="00EF20BF"/>
    <w:rsid w:val="00EF2285"/>
    <w:rsid w:val="00EF22B0"/>
    <w:rsid w:val="00EF24E5"/>
    <w:rsid w:val="00EF2678"/>
    <w:rsid w:val="00EF27C7"/>
    <w:rsid w:val="00EF2930"/>
    <w:rsid w:val="00EF2A8E"/>
    <w:rsid w:val="00EF2B22"/>
    <w:rsid w:val="00EF2B64"/>
    <w:rsid w:val="00EF2CCA"/>
    <w:rsid w:val="00EF2D61"/>
    <w:rsid w:val="00EF2E60"/>
    <w:rsid w:val="00EF2EB0"/>
    <w:rsid w:val="00EF3099"/>
    <w:rsid w:val="00EF31B8"/>
    <w:rsid w:val="00EF325D"/>
    <w:rsid w:val="00EF3304"/>
    <w:rsid w:val="00EF330E"/>
    <w:rsid w:val="00EF3450"/>
    <w:rsid w:val="00EF36E3"/>
    <w:rsid w:val="00EF3737"/>
    <w:rsid w:val="00EF3793"/>
    <w:rsid w:val="00EF38CA"/>
    <w:rsid w:val="00EF3B56"/>
    <w:rsid w:val="00EF3B63"/>
    <w:rsid w:val="00EF3BC0"/>
    <w:rsid w:val="00EF3D93"/>
    <w:rsid w:val="00EF3E35"/>
    <w:rsid w:val="00EF3E39"/>
    <w:rsid w:val="00EF3E58"/>
    <w:rsid w:val="00EF3EF7"/>
    <w:rsid w:val="00EF3F8F"/>
    <w:rsid w:val="00EF405C"/>
    <w:rsid w:val="00EF412F"/>
    <w:rsid w:val="00EF41DC"/>
    <w:rsid w:val="00EF42CF"/>
    <w:rsid w:val="00EF49CD"/>
    <w:rsid w:val="00EF4A66"/>
    <w:rsid w:val="00EF4A9D"/>
    <w:rsid w:val="00EF4C9A"/>
    <w:rsid w:val="00EF4D1F"/>
    <w:rsid w:val="00EF4E10"/>
    <w:rsid w:val="00EF4E45"/>
    <w:rsid w:val="00EF4F2F"/>
    <w:rsid w:val="00EF500E"/>
    <w:rsid w:val="00EF516C"/>
    <w:rsid w:val="00EF51AE"/>
    <w:rsid w:val="00EF5229"/>
    <w:rsid w:val="00EF52BE"/>
    <w:rsid w:val="00EF5375"/>
    <w:rsid w:val="00EF53D0"/>
    <w:rsid w:val="00EF54F9"/>
    <w:rsid w:val="00EF5530"/>
    <w:rsid w:val="00EF5874"/>
    <w:rsid w:val="00EF591F"/>
    <w:rsid w:val="00EF5A06"/>
    <w:rsid w:val="00EF5ADE"/>
    <w:rsid w:val="00EF5AEF"/>
    <w:rsid w:val="00EF5C3D"/>
    <w:rsid w:val="00EF5D81"/>
    <w:rsid w:val="00EF5EC8"/>
    <w:rsid w:val="00EF5F11"/>
    <w:rsid w:val="00EF6083"/>
    <w:rsid w:val="00EF613D"/>
    <w:rsid w:val="00EF622E"/>
    <w:rsid w:val="00EF629B"/>
    <w:rsid w:val="00EF6376"/>
    <w:rsid w:val="00EF6511"/>
    <w:rsid w:val="00EF65A4"/>
    <w:rsid w:val="00EF65C8"/>
    <w:rsid w:val="00EF6872"/>
    <w:rsid w:val="00EF6900"/>
    <w:rsid w:val="00EF6944"/>
    <w:rsid w:val="00EF6A41"/>
    <w:rsid w:val="00EF6B0A"/>
    <w:rsid w:val="00EF6D0D"/>
    <w:rsid w:val="00EF6E41"/>
    <w:rsid w:val="00EF6E59"/>
    <w:rsid w:val="00EF70C3"/>
    <w:rsid w:val="00EF7215"/>
    <w:rsid w:val="00EF7218"/>
    <w:rsid w:val="00EF7347"/>
    <w:rsid w:val="00EF750E"/>
    <w:rsid w:val="00EF75BF"/>
    <w:rsid w:val="00EF7873"/>
    <w:rsid w:val="00EF79B3"/>
    <w:rsid w:val="00EF79D9"/>
    <w:rsid w:val="00EF79ED"/>
    <w:rsid w:val="00EF7A0B"/>
    <w:rsid w:val="00EF7AD7"/>
    <w:rsid w:val="00EF7BAC"/>
    <w:rsid w:val="00EF7DA4"/>
    <w:rsid w:val="00F001A1"/>
    <w:rsid w:val="00F00201"/>
    <w:rsid w:val="00F0026C"/>
    <w:rsid w:val="00F0028D"/>
    <w:rsid w:val="00F004A6"/>
    <w:rsid w:val="00F00518"/>
    <w:rsid w:val="00F005D6"/>
    <w:rsid w:val="00F007D2"/>
    <w:rsid w:val="00F00898"/>
    <w:rsid w:val="00F008C0"/>
    <w:rsid w:val="00F00AB3"/>
    <w:rsid w:val="00F00BFA"/>
    <w:rsid w:val="00F00F84"/>
    <w:rsid w:val="00F00F91"/>
    <w:rsid w:val="00F0100F"/>
    <w:rsid w:val="00F01203"/>
    <w:rsid w:val="00F0126B"/>
    <w:rsid w:val="00F017F1"/>
    <w:rsid w:val="00F01930"/>
    <w:rsid w:val="00F01B0F"/>
    <w:rsid w:val="00F01C6F"/>
    <w:rsid w:val="00F01CF0"/>
    <w:rsid w:val="00F02147"/>
    <w:rsid w:val="00F02237"/>
    <w:rsid w:val="00F022B3"/>
    <w:rsid w:val="00F022FE"/>
    <w:rsid w:val="00F02311"/>
    <w:rsid w:val="00F023D7"/>
    <w:rsid w:val="00F025B1"/>
    <w:rsid w:val="00F02812"/>
    <w:rsid w:val="00F028F6"/>
    <w:rsid w:val="00F02B4B"/>
    <w:rsid w:val="00F02BFD"/>
    <w:rsid w:val="00F02D79"/>
    <w:rsid w:val="00F02E87"/>
    <w:rsid w:val="00F02EF1"/>
    <w:rsid w:val="00F02F15"/>
    <w:rsid w:val="00F02F9B"/>
    <w:rsid w:val="00F0317B"/>
    <w:rsid w:val="00F0331B"/>
    <w:rsid w:val="00F033D6"/>
    <w:rsid w:val="00F033F7"/>
    <w:rsid w:val="00F0345A"/>
    <w:rsid w:val="00F0360A"/>
    <w:rsid w:val="00F0363E"/>
    <w:rsid w:val="00F03681"/>
    <w:rsid w:val="00F03713"/>
    <w:rsid w:val="00F03860"/>
    <w:rsid w:val="00F03A56"/>
    <w:rsid w:val="00F03ABA"/>
    <w:rsid w:val="00F03ACA"/>
    <w:rsid w:val="00F03B91"/>
    <w:rsid w:val="00F03C0E"/>
    <w:rsid w:val="00F040BA"/>
    <w:rsid w:val="00F0414E"/>
    <w:rsid w:val="00F0417F"/>
    <w:rsid w:val="00F04188"/>
    <w:rsid w:val="00F0423C"/>
    <w:rsid w:val="00F0433B"/>
    <w:rsid w:val="00F04366"/>
    <w:rsid w:val="00F04604"/>
    <w:rsid w:val="00F0480C"/>
    <w:rsid w:val="00F04907"/>
    <w:rsid w:val="00F04A97"/>
    <w:rsid w:val="00F04ACA"/>
    <w:rsid w:val="00F04B2D"/>
    <w:rsid w:val="00F04B5C"/>
    <w:rsid w:val="00F04BBA"/>
    <w:rsid w:val="00F04C60"/>
    <w:rsid w:val="00F04F26"/>
    <w:rsid w:val="00F04FBF"/>
    <w:rsid w:val="00F04FDB"/>
    <w:rsid w:val="00F0506E"/>
    <w:rsid w:val="00F05078"/>
    <w:rsid w:val="00F05082"/>
    <w:rsid w:val="00F0518F"/>
    <w:rsid w:val="00F05212"/>
    <w:rsid w:val="00F054CD"/>
    <w:rsid w:val="00F055C3"/>
    <w:rsid w:val="00F05658"/>
    <w:rsid w:val="00F058EF"/>
    <w:rsid w:val="00F05955"/>
    <w:rsid w:val="00F059F2"/>
    <w:rsid w:val="00F05B49"/>
    <w:rsid w:val="00F05C86"/>
    <w:rsid w:val="00F05CBA"/>
    <w:rsid w:val="00F05D50"/>
    <w:rsid w:val="00F05FA4"/>
    <w:rsid w:val="00F0617C"/>
    <w:rsid w:val="00F062C2"/>
    <w:rsid w:val="00F06373"/>
    <w:rsid w:val="00F063E4"/>
    <w:rsid w:val="00F065B2"/>
    <w:rsid w:val="00F0661A"/>
    <w:rsid w:val="00F066D6"/>
    <w:rsid w:val="00F06A6A"/>
    <w:rsid w:val="00F06AFD"/>
    <w:rsid w:val="00F06C07"/>
    <w:rsid w:val="00F06C12"/>
    <w:rsid w:val="00F06D9C"/>
    <w:rsid w:val="00F06FA7"/>
    <w:rsid w:val="00F070F9"/>
    <w:rsid w:val="00F071B9"/>
    <w:rsid w:val="00F071E7"/>
    <w:rsid w:val="00F07266"/>
    <w:rsid w:val="00F07373"/>
    <w:rsid w:val="00F07438"/>
    <w:rsid w:val="00F075EC"/>
    <w:rsid w:val="00F076A2"/>
    <w:rsid w:val="00F0782B"/>
    <w:rsid w:val="00F07B88"/>
    <w:rsid w:val="00F07BD6"/>
    <w:rsid w:val="00F07D5B"/>
    <w:rsid w:val="00F07DCA"/>
    <w:rsid w:val="00F07DDC"/>
    <w:rsid w:val="00F10157"/>
    <w:rsid w:val="00F10184"/>
    <w:rsid w:val="00F10309"/>
    <w:rsid w:val="00F1033A"/>
    <w:rsid w:val="00F103D6"/>
    <w:rsid w:val="00F1068B"/>
    <w:rsid w:val="00F10696"/>
    <w:rsid w:val="00F10763"/>
    <w:rsid w:val="00F1082F"/>
    <w:rsid w:val="00F10874"/>
    <w:rsid w:val="00F1091E"/>
    <w:rsid w:val="00F10941"/>
    <w:rsid w:val="00F109AC"/>
    <w:rsid w:val="00F10B6E"/>
    <w:rsid w:val="00F10CDA"/>
    <w:rsid w:val="00F10CEE"/>
    <w:rsid w:val="00F10CEF"/>
    <w:rsid w:val="00F10EE9"/>
    <w:rsid w:val="00F10FAB"/>
    <w:rsid w:val="00F11095"/>
    <w:rsid w:val="00F111A9"/>
    <w:rsid w:val="00F111CD"/>
    <w:rsid w:val="00F112B5"/>
    <w:rsid w:val="00F1134C"/>
    <w:rsid w:val="00F113FF"/>
    <w:rsid w:val="00F1168B"/>
    <w:rsid w:val="00F1171B"/>
    <w:rsid w:val="00F117D2"/>
    <w:rsid w:val="00F11962"/>
    <w:rsid w:val="00F119F1"/>
    <w:rsid w:val="00F11AB2"/>
    <w:rsid w:val="00F11E06"/>
    <w:rsid w:val="00F1226C"/>
    <w:rsid w:val="00F122F3"/>
    <w:rsid w:val="00F12525"/>
    <w:rsid w:val="00F125E3"/>
    <w:rsid w:val="00F126E3"/>
    <w:rsid w:val="00F12705"/>
    <w:rsid w:val="00F127B1"/>
    <w:rsid w:val="00F1287B"/>
    <w:rsid w:val="00F1289E"/>
    <w:rsid w:val="00F12939"/>
    <w:rsid w:val="00F1294B"/>
    <w:rsid w:val="00F12967"/>
    <w:rsid w:val="00F129A4"/>
    <w:rsid w:val="00F129D7"/>
    <w:rsid w:val="00F12DED"/>
    <w:rsid w:val="00F13166"/>
    <w:rsid w:val="00F13193"/>
    <w:rsid w:val="00F132CE"/>
    <w:rsid w:val="00F13316"/>
    <w:rsid w:val="00F13507"/>
    <w:rsid w:val="00F13697"/>
    <w:rsid w:val="00F13784"/>
    <w:rsid w:val="00F138F1"/>
    <w:rsid w:val="00F13AAB"/>
    <w:rsid w:val="00F13B62"/>
    <w:rsid w:val="00F13EDE"/>
    <w:rsid w:val="00F13F0C"/>
    <w:rsid w:val="00F13F80"/>
    <w:rsid w:val="00F14144"/>
    <w:rsid w:val="00F14229"/>
    <w:rsid w:val="00F14244"/>
    <w:rsid w:val="00F14506"/>
    <w:rsid w:val="00F145C7"/>
    <w:rsid w:val="00F145D5"/>
    <w:rsid w:val="00F146DC"/>
    <w:rsid w:val="00F14908"/>
    <w:rsid w:val="00F149FD"/>
    <w:rsid w:val="00F14A4D"/>
    <w:rsid w:val="00F14B00"/>
    <w:rsid w:val="00F14D11"/>
    <w:rsid w:val="00F14D21"/>
    <w:rsid w:val="00F14D6A"/>
    <w:rsid w:val="00F14D89"/>
    <w:rsid w:val="00F14DF3"/>
    <w:rsid w:val="00F14DF9"/>
    <w:rsid w:val="00F14E88"/>
    <w:rsid w:val="00F15048"/>
    <w:rsid w:val="00F1509E"/>
    <w:rsid w:val="00F15145"/>
    <w:rsid w:val="00F151D4"/>
    <w:rsid w:val="00F1532D"/>
    <w:rsid w:val="00F153AB"/>
    <w:rsid w:val="00F1549D"/>
    <w:rsid w:val="00F154CC"/>
    <w:rsid w:val="00F15611"/>
    <w:rsid w:val="00F1586B"/>
    <w:rsid w:val="00F15A57"/>
    <w:rsid w:val="00F15AA1"/>
    <w:rsid w:val="00F15AB7"/>
    <w:rsid w:val="00F15C3A"/>
    <w:rsid w:val="00F15C5C"/>
    <w:rsid w:val="00F15D0A"/>
    <w:rsid w:val="00F15D13"/>
    <w:rsid w:val="00F15E3A"/>
    <w:rsid w:val="00F15EF5"/>
    <w:rsid w:val="00F16041"/>
    <w:rsid w:val="00F160A1"/>
    <w:rsid w:val="00F161EA"/>
    <w:rsid w:val="00F16281"/>
    <w:rsid w:val="00F162DB"/>
    <w:rsid w:val="00F16312"/>
    <w:rsid w:val="00F164B8"/>
    <w:rsid w:val="00F164F0"/>
    <w:rsid w:val="00F165A4"/>
    <w:rsid w:val="00F1669F"/>
    <w:rsid w:val="00F16840"/>
    <w:rsid w:val="00F168CB"/>
    <w:rsid w:val="00F168DE"/>
    <w:rsid w:val="00F16AA8"/>
    <w:rsid w:val="00F16D38"/>
    <w:rsid w:val="00F16E1A"/>
    <w:rsid w:val="00F16E5B"/>
    <w:rsid w:val="00F16F39"/>
    <w:rsid w:val="00F17053"/>
    <w:rsid w:val="00F1725A"/>
    <w:rsid w:val="00F17379"/>
    <w:rsid w:val="00F17400"/>
    <w:rsid w:val="00F17554"/>
    <w:rsid w:val="00F177A5"/>
    <w:rsid w:val="00F1782B"/>
    <w:rsid w:val="00F17AA2"/>
    <w:rsid w:val="00F17ABD"/>
    <w:rsid w:val="00F17C3D"/>
    <w:rsid w:val="00F17EB4"/>
    <w:rsid w:val="00F17FC5"/>
    <w:rsid w:val="00F2004D"/>
    <w:rsid w:val="00F2014F"/>
    <w:rsid w:val="00F202A6"/>
    <w:rsid w:val="00F202EE"/>
    <w:rsid w:val="00F2034C"/>
    <w:rsid w:val="00F2052E"/>
    <w:rsid w:val="00F20581"/>
    <w:rsid w:val="00F205F9"/>
    <w:rsid w:val="00F20631"/>
    <w:rsid w:val="00F20756"/>
    <w:rsid w:val="00F20798"/>
    <w:rsid w:val="00F20833"/>
    <w:rsid w:val="00F208F7"/>
    <w:rsid w:val="00F209BD"/>
    <w:rsid w:val="00F20A49"/>
    <w:rsid w:val="00F20AC9"/>
    <w:rsid w:val="00F20B50"/>
    <w:rsid w:val="00F20B8D"/>
    <w:rsid w:val="00F20C3C"/>
    <w:rsid w:val="00F20C8D"/>
    <w:rsid w:val="00F20DC1"/>
    <w:rsid w:val="00F20E2F"/>
    <w:rsid w:val="00F20F06"/>
    <w:rsid w:val="00F21007"/>
    <w:rsid w:val="00F210AF"/>
    <w:rsid w:val="00F2114C"/>
    <w:rsid w:val="00F211B2"/>
    <w:rsid w:val="00F21236"/>
    <w:rsid w:val="00F2125F"/>
    <w:rsid w:val="00F21329"/>
    <w:rsid w:val="00F2134A"/>
    <w:rsid w:val="00F2171F"/>
    <w:rsid w:val="00F21731"/>
    <w:rsid w:val="00F2187A"/>
    <w:rsid w:val="00F21916"/>
    <w:rsid w:val="00F21B1D"/>
    <w:rsid w:val="00F21D1A"/>
    <w:rsid w:val="00F220A3"/>
    <w:rsid w:val="00F224B5"/>
    <w:rsid w:val="00F22594"/>
    <w:rsid w:val="00F22629"/>
    <w:rsid w:val="00F2270E"/>
    <w:rsid w:val="00F2279B"/>
    <w:rsid w:val="00F22818"/>
    <w:rsid w:val="00F22970"/>
    <w:rsid w:val="00F22B6F"/>
    <w:rsid w:val="00F22C84"/>
    <w:rsid w:val="00F22F4D"/>
    <w:rsid w:val="00F231BE"/>
    <w:rsid w:val="00F23320"/>
    <w:rsid w:val="00F23455"/>
    <w:rsid w:val="00F2352B"/>
    <w:rsid w:val="00F23590"/>
    <w:rsid w:val="00F23616"/>
    <w:rsid w:val="00F237C6"/>
    <w:rsid w:val="00F237F3"/>
    <w:rsid w:val="00F2394E"/>
    <w:rsid w:val="00F2396C"/>
    <w:rsid w:val="00F23B46"/>
    <w:rsid w:val="00F23BEA"/>
    <w:rsid w:val="00F23D28"/>
    <w:rsid w:val="00F23DD8"/>
    <w:rsid w:val="00F23F41"/>
    <w:rsid w:val="00F23FA2"/>
    <w:rsid w:val="00F24031"/>
    <w:rsid w:val="00F24278"/>
    <w:rsid w:val="00F242BD"/>
    <w:rsid w:val="00F2433D"/>
    <w:rsid w:val="00F24414"/>
    <w:rsid w:val="00F24701"/>
    <w:rsid w:val="00F247A3"/>
    <w:rsid w:val="00F249F9"/>
    <w:rsid w:val="00F24E10"/>
    <w:rsid w:val="00F24E65"/>
    <w:rsid w:val="00F24E9D"/>
    <w:rsid w:val="00F24EAD"/>
    <w:rsid w:val="00F24FA1"/>
    <w:rsid w:val="00F252E5"/>
    <w:rsid w:val="00F253E4"/>
    <w:rsid w:val="00F2545B"/>
    <w:rsid w:val="00F2547C"/>
    <w:rsid w:val="00F255EC"/>
    <w:rsid w:val="00F255F5"/>
    <w:rsid w:val="00F25607"/>
    <w:rsid w:val="00F256E6"/>
    <w:rsid w:val="00F25847"/>
    <w:rsid w:val="00F258A5"/>
    <w:rsid w:val="00F25DAA"/>
    <w:rsid w:val="00F25DF7"/>
    <w:rsid w:val="00F25FD6"/>
    <w:rsid w:val="00F2601D"/>
    <w:rsid w:val="00F260C2"/>
    <w:rsid w:val="00F26179"/>
    <w:rsid w:val="00F26388"/>
    <w:rsid w:val="00F263EA"/>
    <w:rsid w:val="00F2648E"/>
    <w:rsid w:val="00F264CB"/>
    <w:rsid w:val="00F2652E"/>
    <w:rsid w:val="00F265C7"/>
    <w:rsid w:val="00F265D3"/>
    <w:rsid w:val="00F26668"/>
    <w:rsid w:val="00F2666A"/>
    <w:rsid w:val="00F266CD"/>
    <w:rsid w:val="00F2671E"/>
    <w:rsid w:val="00F26745"/>
    <w:rsid w:val="00F26805"/>
    <w:rsid w:val="00F268D7"/>
    <w:rsid w:val="00F26A08"/>
    <w:rsid w:val="00F26A28"/>
    <w:rsid w:val="00F26ACA"/>
    <w:rsid w:val="00F26AF7"/>
    <w:rsid w:val="00F26BC1"/>
    <w:rsid w:val="00F2701D"/>
    <w:rsid w:val="00F2702C"/>
    <w:rsid w:val="00F27145"/>
    <w:rsid w:val="00F27168"/>
    <w:rsid w:val="00F27221"/>
    <w:rsid w:val="00F27292"/>
    <w:rsid w:val="00F27364"/>
    <w:rsid w:val="00F27369"/>
    <w:rsid w:val="00F277FC"/>
    <w:rsid w:val="00F27892"/>
    <w:rsid w:val="00F278AA"/>
    <w:rsid w:val="00F27A08"/>
    <w:rsid w:val="00F27AA2"/>
    <w:rsid w:val="00F27AD0"/>
    <w:rsid w:val="00F27BE0"/>
    <w:rsid w:val="00F27C79"/>
    <w:rsid w:val="00F27D3B"/>
    <w:rsid w:val="00F27DBF"/>
    <w:rsid w:val="00F3013F"/>
    <w:rsid w:val="00F301DD"/>
    <w:rsid w:val="00F303C7"/>
    <w:rsid w:val="00F30444"/>
    <w:rsid w:val="00F30476"/>
    <w:rsid w:val="00F30480"/>
    <w:rsid w:val="00F304D2"/>
    <w:rsid w:val="00F304F0"/>
    <w:rsid w:val="00F3059C"/>
    <w:rsid w:val="00F30670"/>
    <w:rsid w:val="00F3072A"/>
    <w:rsid w:val="00F309D1"/>
    <w:rsid w:val="00F30BD7"/>
    <w:rsid w:val="00F30FB1"/>
    <w:rsid w:val="00F31027"/>
    <w:rsid w:val="00F3104E"/>
    <w:rsid w:val="00F310F7"/>
    <w:rsid w:val="00F311FD"/>
    <w:rsid w:val="00F31581"/>
    <w:rsid w:val="00F315A4"/>
    <w:rsid w:val="00F3163C"/>
    <w:rsid w:val="00F31711"/>
    <w:rsid w:val="00F31A70"/>
    <w:rsid w:val="00F31A75"/>
    <w:rsid w:val="00F31A9E"/>
    <w:rsid w:val="00F31AB8"/>
    <w:rsid w:val="00F31B1A"/>
    <w:rsid w:val="00F31E59"/>
    <w:rsid w:val="00F320E6"/>
    <w:rsid w:val="00F32161"/>
    <w:rsid w:val="00F32321"/>
    <w:rsid w:val="00F3235A"/>
    <w:rsid w:val="00F32361"/>
    <w:rsid w:val="00F32503"/>
    <w:rsid w:val="00F32641"/>
    <w:rsid w:val="00F3267F"/>
    <w:rsid w:val="00F328A2"/>
    <w:rsid w:val="00F328E7"/>
    <w:rsid w:val="00F32911"/>
    <w:rsid w:val="00F32B4C"/>
    <w:rsid w:val="00F32B89"/>
    <w:rsid w:val="00F32BA0"/>
    <w:rsid w:val="00F32C92"/>
    <w:rsid w:val="00F32CA2"/>
    <w:rsid w:val="00F32E67"/>
    <w:rsid w:val="00F32EE1"/>
    <w:rsid w:val="00F32F51"/>
    <w:rsid w:val="00F33257"/>
    <w:rsid w:val="00F3334F"/>
    <w:rsid w:val="00F334CE"/>
    <w:rsid w:val="00F334EE"/>
    <w:rsid w:val="00F3350D"/>
    <w:rsid w:val="00F336BF"/>
    <w:rsid w:val="00F3389B"/>
    <w:rsid w:val="00F33AA6"/>
    <w:rsid w:val="00F33BB6"/>
    <w:rsid w:val="00F33FE9"/>
    <w:rsid w:val="00F340ED"/>
    <w:rsid w:val="00F341B6"/>
    <w:rsid w:val="00F341CE"/>
    <w:rsid w:val="00F3436B"/>
    <w:rsid w:val="00F346A3"/>
    <w:rsid w:val="00F3483D"/>
    <w:rsid w:val="00F348A7"/>
    <w:rsid w:val="00F34AF8"/>
    <w:rsid w:val="00F34C1A"/>
    <w:rsid w:val="00F35085"/>
    <w:rsid w:val="00F350C0"/>
    <w:rsid w:val="00F3514C"/>
    <w:rsid w:val="00F3517B"/>
    <w:rsid w:val="00F351CE"/>
    <w:rsid w:val="00F351F9"/>
    <w:rsid w:val="00F354EB"/>
    <w:rsid w:val="00F35597"/>
    <w:rsid w:val="00F355AD"/>
    <w:rsid w:val="00F355D3"/>
    <w:rsid w:val="00F3570F"/>
    <w:rsid w:val="00F3575B"/>
    <w:rsid w:val="00F3581B"/>
    <w:rsid w:val="00F3587A"/>
    <w:rsid w:val="00F35886"/>
    <w:rsid w:val="00F35977"/>
    <w:rsid w:val="00F35A43"/>
    <w:rsid w:val="00F35C92"/>
    <w:rsid w:val="00F35D81"/>
    <w:rsid w:val="00F35DEF"/>
    <w:rsid w:val="00F35E25"/>
    <w:rsid w:val="00F35F9D"/>
    <w:rsid w:val="00F36073"/>
    <w:rsid w:val="00F360B8"/>
    <w:rsid w:val="00F360CF"/>
    <w:rsid w:val="00F36247"/>
    <w:rsid w:val="00F3627A"/>
    <w:rsid w:val="00F36293"/>
    <w:rsid w:val="00F3656F"/>
    <w:rsid w:val="00F3659D"/>
    <w:rsid w:val="00F366A5"/>
    <w:rsid w:val="00F366D7"/>
    <w:rsid w:val="00F36810"/>
    <w:rsid w:val="00F369C1"/>
    <w:rsid w:val="00F36C66"/>
    <w:rsid w:val="00F36E62"/>
    <w:rsid w:val="00F36F96"/>
    <w:rsid w:val="00F36FF6"/>
    <w:rsid w:val="00F37063"/>
    <w:rsid w:val="00F37096"/>
    <w:rsid w:val="00F372F4"/>
    <w:rsid w:val="00F37328"/>
    <w:rsid w:val="00F37378"/>
    <w:rsid w:val="00F3752A"/>
    <w:rsid w:val="00F3755B"/>
    <w:rsid w:val="00F375B4"/>
    <w:rsid w:val="00F375D6"/>
    <w:rsid w:val="00F3763A"/>
    <w:rsid w:val="00F3766E"/>
    <w:rsid w:val="00F37752"/>
    <w:rsid w:val="00F377F9"/>
    <w:rsid w:val="00F37A12"/>
    <w:rsid w:val="00F37B1F"/>
    <w:rsid w:val="00F37B22"/>
    <w:rsid w:val="00F37BB2"/>
    <w:rsid w:val="00F37BC6"/>
    <w:rsid w:val="00F37C67"/>
    <w:rsid w:val="00F37C6C"/>
    <w:rsid w:val="00F37E07"/>
    <w:rsid w:val="00F37E7C"/>
    <w:rsid w:val="00F40226"/>
    <w:rsid w:val="00F4036C"/>
    <w:rsid w:val="00F405C3"/>
    <w:rsid w:val="00F4061A"/>
    <w:rsid w:val="00F40672"/>
    <w:rsid w:val="00F4077B"/>
    <w:rsid w:val="00F40860"/>
    <w:rsid w:val="00F4092C"/>
    <w:rsid w:val="00F40985"/>
    <w:rsid w:val="00F40B6D"/>
    <w:rsid w:val="00F40B86"/>
    <w:rsid w:val="00F40D26"/>
    <w:rsid w:val="00F40D90"/>
    <w:rsid w:val="00F40DF6"/>
    <w:rsid w:val="00F40E4D"/>
    <w:rsid w:val="00F40F52"/>
    <w:rsid w:val="00F40F6B"/>
    <w:rsid w:val="00F41096"/>
    <w:rsid w:val="00F411EF"/>
    <w:rsid w:val="00F41583"/>
    <w:rsid w:val="00F41640"/>
    <w:rsid w:val="00F41672"/>
    <w:rsid w:val="00F417E7"/>
    <w:rsid w:val="00F4187D"/>
    <w:rsid w:val="00F4189E"/>
    <w:rsid w:val="00F418CF"/>
    <w:rsid w:val="00F41947"/>
    <w:rsid w:val="00F41991"/>
    <w:rsid w:val="00F4199E"/>
    <w:rsid w:val="00F41A5D"/>
    <w:rsid w:val="00F41A79"/>
    <w:rsid w:val="00F41B18"/>
    <w:rsid w:val="00F41BD8"/>
    <w:rsid w:val="00F41D0F"/>
    <w:rsid w:val="00F41D23"/>
    <w:rsid w:val="00F41E56"/>
    <w:rsid w:val="00F421DC"/>
    <w:rsid w:val="00F42217"/>
    <w:rsid w:val="00F42304"/>
    <w:rsid w:val="00F42324"/>
    <w:rsid w:val="00F42379"/>
    <w:rsid w:val="00F4249A"/>
    <w:rsid w:val="00F42584"/>
    <w:rsid w:val="00F425D7"/>
    <w:rsid w:val="00F425E2"/>
    <w:rsid w:val="00F4266C"/>
    <w:rsid w:val="00F426D4"/>
    <w:rsid w:val="00F4271B"/>
    <w:rsid w:val="00F42936"/>
    <w:rsid w:val="00F42BDA"/>
    <w:rsid w:val="00F42BF7"/>
    <w:rsid w:val="00F42C01"/>
    <w:rsid w:val="00F430DF"/>
    <w:rsid w:val="00F43103"/>
    <w:rsid w:val="00F43218"/>
    <w:rsid w:val="00F43310"/>
    <w:rsid w:val="00F43484"/>
    <w:rsid w:val="00F43526"/>
    <w:rsid w:val="00F435B4"/>
    <w:rsid w:val="00F43652"/>
    <w:rsid w:val="00F437C5"/>
    <w:rsid w:val="00F437D4"/>
    <w:rsid w:val="00F4396C"/>
    <w:rsid w:val="00F439B7"/>
    <w:rsid w:val="00F43B2B"/>
    <w:rsid w:val="00F43FC7"/>
    <w:rsid w:val="00F441B9"/>
    <w:rsid w:val="00F44346"/>
    <w:rsid w:val="00F44390"/>
    <w:rsid w:val="00F44447"/>
    <w:rsid w:val="00F44697"/>
    <w:rsid w:val="00F4484D"/>
    <w:rsid w:val="00F4494A"/>
    <w:rsid w:val="00F44C3F"/>
    <w:rsid w:val="00F44FE5"/>
    <w:rsid w:val="00F4508C"/>
    <w:rsid w:val="00F4514E"/>
    <w:rsid w:val="00F451E9"/>
    <w:rsid w:val="00F4534A"/>
    <w:rsid w:val="00F45404"/>
    <w:rsid w:val="00F45583"/>
    <w:rsid w:val="00F455B7"/>
    <w:rsid w:val="00F456BF"/>
    <w:rsid w:val="00F4570B"/>
    <w:rsid w:val="00F45767"/>
    <w:rsid w:val="00F457F5"/>
    <w:rsid w:val="00F45865"/>
    <w:rsid w:val="00F45D17"/>
    <w:rsid w:val="00F45E5E"/>
    <w:rsid w:val="00F45EA0"/>
    <w:rsid w:val="00F45F75"/>
    <w:rsid w:val="00F46139"/>
    <w:rsid w:val="00F4617F"/>
    <w:rsid w:val="00F46289"/>
    <w:rsid w:val="00F463BF"/>
    <w:rsid w:val="00F463EF"/>
    <w:rsid w:val="00F46445"/>
    <w:rsid w:val="00F4680E"/>
    <w:rsid w:val="00F4681B"/>
    <w:rsid w:val="00F46AC4"/>
    <w:rsid w:val="00F46CCA"/>
    <w:rsid w:val="00F46ECF"/>
    <w:rsid w:val="00F47009"/>
    <w:rsid w:val="00F47129"/>
    <w:rsid w:val="00F4728A"/>
    <w:rsid w:val="00F4769D"/>
    <w:rsid w:val="00F478AF"/>
    <w:rsid w:val="00F4799C"/>
    <w:rsid w:val="00F47A2B"/>
    <w:rsid w:val="00F47ACE"/>
    <w:rsid w:val="00F47CE2"/>
    <w:rsid w:val="00F47DBC"/>
    <w:rsid w:val="00F501EB"/>
    <w:rsid w:val="00F502B9"/>
    <w:rsid w:val="00F50438"/>
    <w:rsid w:val="00F5082F"/>
    <w:rsid w:val="00F508B8"/>
    <w:rsid w:val="00F508FA"/>
    <w:rsid w:val="00F50A42"/>
    <w:rsid w:val="00F50B28"/>
    <w:rsid w:val="00F50D87"/>
    <w:rsid w:val="00F50E89"/>
    <w:rsid w:val="00F5133A"/>
    <w:rsid w:val="00F513A2"/>
    <w:rsid w:val="00F5145D"/>
    <w:rsid w:val="00F5162F"/>
    <w:rsid w:val="00F516D1"/>
    <w:rsid w:val="00F51CF4"/>
    <w:rsid w:val="00F51CFB"/>
    <w:rsid w:val="00F51F3A"/>
    <w:rsid w:val="00F51FFA"/>
    <w:rsid w:val="00F5268D"/>
    <w:rsid w:val="00F528C5"/>
    <w:rsid w:val="00F52976"/>
    <w:rsid w:val="00F529BF"/>
    <w:rsid w:val="00F52AA6"/>
    <w:rsid w:val="00F52BE2"/>
    <w:rsid w:val="00F52C88"/>
    <w:rsid w:val="00F52CB2"/>
    <w:rsid w:val="00F52D23"/>
    <w:rsid w:val="00F52D2C"/>
    <w:rsid w:val="00F52D47"/>
    <w:rsid w:val="00F52F57"/>
    <w:rsid w:val="00F5329F"/>
    <w:rsid w:val="00F53328"/>
    <w:rsid w:val="00F5333F"/>
    <w:rsid w:val="00F5337C"/>
    <w:rsid w:val="00F53497"/>
    <w:rsid w:val="00F53677"/>
    <w:rsid w:val="00F536C0"/>
    <w:rsid w:val="00F536F2"/>
    <w:rsid w:val="00F536FD"/>
    <w:rsid w:val="00F53702"/>
    <w:rsid w:val="00F53897"/>
    <w:rsid w:val="00F538B7"/>
    <w:rsid w:val="00F539CF"/>
    <w:rsid w:val="00F539F9"/>
    <w:rsid w:val="00F539FB"/>
    <w:rsid w:val="00F53A5F"/>
    <w:rsid w:val="00F53A8F"/>
    <w:rsid w:val="00F53C2E"/>
    <w:rsid w:val="00F53C59"/>
    <w:rsid w:val="00F53DD5"/>
    <w:rsid w:val="00F53EDC"/>
    <w:rsid w:val="00F53FD7"/>
    <w:rsid w:val="00F540A3"/>
    <w:rsid w:val="00F54122"/>
    <w:rsid w:val="00F544FF"/>
    <w:rsid w:val="00F545C2"/>
    <w:rsid w:val="00F54649"/>
    <w:rsid w:val="00F54C1B"/>
    <w:rsid w:val="00F54DD1"/>
    <w:rsid w:val="00F54E10"/>
    <w:rsid w:val="00F54EAD"/>
    <w:rsid w:val="00F54EC8"/>
    <w:rsid w:val="00F54EF6"/>
    <w:rsid w:val="00F550A9"/>
    <w:rsid w:val="00F5513B"/>
    <w:rsid w:val="00F551A0"/>
    <w:rsid w:val="00F55257"/>
    <w:rsid w:val="00F55313"/>
    <w:rsid w:val="00F553C0"/>
    <w:rsid w:val="00F558AA"/>
    <w:rsid w:val="00F55BB2"/>
    <w:rsid w:val="00F55EE9"/>
    <w:rsid w:val="00F56111"/>
    <w:rsid w:val="00F56116"/>
    <w:rsid w:val="00F5628A"/>
    <w:rsid w:val="00F562C8"/>
    <w:rsid w:val="00F563F0"/>
    <w:rsid w:val="00F565FC"/>
    <w:rsid w:val="00F56660"/>
    <w:rsid w:val="00F5690D"/>
    <w:rsid w:val="00F569CE"/>
    <w:rsid w:val="00F56B8D"/>
    <w:rsid w:val="00F56CE1"/>
    <w:rsid w:val="00F56D9B"/>
    <w:rsid w:val="00F5716D"/>
    <w:rsid w:val="00F572A3"/>
    <w:rsid w:val="00F5733A"/>
    <w:rsid w:val="00F57350"/>
    <w:rsid w:val="00F57360"/>
    <w:rsid w:val="00F574B6"/>
    <w:rsid w:val="00F574BB"/>
    <w:rsid w:val="00F57606"/>
    <w:rsid w:val="00F57845"/>
    <w:rsid w:val="00F578BE"/>
    <w:rsid w:val="00F5791F"/>
    <w:rsid w:val="00F57C8C"/>
    <w:rsid w:val="00F57EA3"/>
    <w:rsid w:val="00F57F10"/>
    <w:rsid w:val="00F60101"/>
    <w:rsid w:val="00F60122"/>
    <w:rsid w:val="00F60230"/>
    <w:rsid w:val="00F6036A"/>
    <w:rsid w:val="00F60386"/>
    <w:rsid w:val="00F604BA"/>
    <w:rsid w:val="00F6057E"/>
    <w:rsid w:val="00F60609"/>
    <w:rsid w:val="00F607E6"/>
    <w:rsid w:val="00F609BD"/>
    <w:rsid w:val="00F60A2C"/>
    <w:rsid w:val="00F60C66"/>
    <w:rsid w:val="00F60D1A"/>
    <w:rsid w:val="00F60D50"/>
    <w:rsid w:val="00F60E07"/>
    <w:rsid w:val="00F60F10"/>
    <w:rsid w:val="00F6102E"/>
    <w:rsid w:val="00F61298"/>
    <w:rsid w:val="00F612D9"/>
    <w:rsid w:val="00F61319"/>
    <w:rsid w:val="00F6137A"/>
    <w:rsid w:val="00F6153A"/>
    <w:rsid w:val="00F6167F"/>
    <w:rsid w:val="00F61735"/>
    <w:rsid w:val="00F61741"/>
    <w:rsid w:val="00F61765"/>
    <w:rsid w:val="00F617AF"/>
    <w:rsid w:val="00F6184F"/>
    <w:rsid w:val="00F61A86"/>
    <w:rsid w:val="00F61ACB"/>
    <w:rsid w:val="00F61E91"/>
    <w:rsid w:val="00F61EC7"/>
    <w:rsid w:val="00F61F3A"/>
    <w:rsid w:val="00F61FE0"/>
    <w:rsid w:val="00F62010"/>
    <w:rsid w:val="00F62283"/>
    <w:rsid w:val="00F622AD"/>
    <w:rsid w:val="00F623F5"/>
    <w:rsid w:val="00F625E0"/>
    <w:rsid w:val="00F62653"/>
    <w:rsid w:val="00F626EB"/>
    <w:rsid w:val="00F62813"/>
    <w:rsid w:val="00F62A33"/>
    <w:rsid w:val="00F62A51"/>
    <w:rsid w:val="00F62A97"/>
    <w:rsid w:val="00F62C19"/>
    <w:rsid w:val="00F62C63"/>
    <w:rsid w:val="00F62DA9"/>
    <w:rsid w:val="00F62DE1"/>
    <w:rsid w:val="00F631B9"/>
    <w:rsid w:val="00F63379"/>
    <w:rsid w:val="00F633B8"/>
    <w:rsid w:val="00F6356F"/>
    <w:rsid w:val="00F638F6"/>
    <w:rsid w:val="00F63A87"/>
    <w:rsid w:val="00F63A9E"/>
    <w:rsid w:val="00F63AA1"/>
    <w:rsid w:val="00F63AB6"/>
    <w:rsid w:val="00F63C5F"/>
    <w:rsid w:val="00F63DE7"/>
    <w:rsid w:val="00F63EDF"/>
    <w:rsid w:val="00F63F42"/>
    <w:rsid w:val="00F6406E"/>
    <w:rsid w:val="00F6424E"/>
    <w:rsid w:val="00F6434A"/>
    <w:rsid w:val="00F644BC"/>
    <w:rsid w:val="00F64537"/>
    <w:rsid w:val="00F646F1"/>
    <w:rsid w:val="00F64726"/>
    <w:rsid w:val="00F647E6"/>
    <w:rsid w:val="00F64829"/>
    <w:rsid w:val="00F6489E"/>
    <w:rsid w:val="00F648F2"/>
    <w:rsid w:val="00F64925"/>
    <w:rsid w:val="00F64D8E"/>
    <w:rsid w:val="00F64FC2"/>
    <w:rsid w:val="00F65096"/>
    <w:rsid w:val="00F6515E"/>
    <w:rsid w:val="00F6540E"/>
    <w:rsid w:val="00F6541C"/>
    <w:rsid w:val="00F654A8"/>
    <w:rsid w:val="00F654D3"/>
    <w:rsid w:val="00F6554C"/>
    <w:rsid w:val="00F655EC"/>
    <w:rsid w:val="00F65903"/>
    <w:rsid w:val="00F659AD"/>
    <w:rsid w:val="00F659EB"/>
    <w:rsid w:val="00F65AF3"/>
    <w:rsid w:val="00F65B21"/>
    <w:rsid w:val="00F65B8A"/>
    <w:rsid w:val="00F65C0E"/>
    <w:rsid w:val="00F65D05"/>
    <w:rsid w:val="00F65DEA"/>
    <w:rsid w:val="00F661E1"/>
    <w:rsid w:val="00F663B5"/>
    <w:rsid w:val="00F66478"/>
    <w:rsid w:val="00F66792"/>
    <w:rsid w:val="00F667FA"/>
    <w:rsid w:val="00F66807"/>
    <w:rsid w:val="00F66940"/>
    <w:rsid w:val="00F669FB"/>
    <w:rsid w:val="00F66B24"/>
    <w:rsid w:val="00F66C87"/>
    <w:rsid w:val="00F66CAD"/>
    <w:rsid w:val="00F66D4E"/>
    <w:rsid w:val="00F66D59"/>
    <w:rsid w:val="00F66E3B"/>
    <w:rsid w:val="00F66F95"/>
    <w:rsid w:val="00F670F3"/>
    <w:rsid w:val="00F67166"/>
    <w:rsid w:val="00F6727B"/>
    <w:rsid w:val="00F672E8"/>
    <w:rsid w:val="00F6731D"/>
    <w:rsid w:val="00F673C9"/>
    <w:rsid w:val="00F67505"/>
    <w:rsid w:val="00F6754D"/>
    <w:rsid w:val="00F677C5"/>
    <w:rsid w:val="00F6789F"/>
    <w:rsid w:val="00F679D6"/>
    <w:rsid w:val="00F67A5D"/>
    <w:rsid w:val="00F67A71"/>
    <w:rsid w:val="00F67C7A"/>
    <w:rsid w:val="00F67EF4"/>
    <w:rsid w:val="00F702B9"/>
    <w:rsid w:val="00F70330"/>
    <w:rsid w:val="00F703B2"/>
    <w:rsid w:val="00F70671"/>
    <w:rsid w:val="00F709E4"/>
    <w:rsid w:val="00F70BA3"/>
    <w:rsid w:val="00F70C18"/>
    <w:rsid w:val="00F70CAE"/>
    <w:rsid w:val="00F70CD2"/>
    <w:rsid w:val="00F70D04"/>
    <w:rsid w:val="00F70D27"/>
    <w:rsid w:val="00F70E0D"/>
    <w:rsid w:val="00F70E84"/>
    <w:rsid w:val="00F70F6C"/>
    <w:rsid w:val="00F70F77"/>
    <w:rsid w:val="00F710D5"/>
    <w:rsid w:val="00F71369"/>
    <w:rsid w:val="00F71410"/>
    <w:rsid w:val="00F71533"/>
    <w:rsid w:val="00F71647"/>
    <w:rsid w:val="00F71672"/>
    <w:rsid w:val="00F71716"/>
    <w:rsid w:val="00F71A1D"/>
    <w:rsid w:val="00F71B44"/>
    <w:rsid w:val="00F71B65"/>
    <w:rsid w:val="00F71C7B"/>
    <w:rsid w:val="00F71F1F"/>
    <w:rsid w:val="00F72110"/>
    <w:rsid w:val="00F7215B"/>
    <w:rsid w:val="00F723E4"/>
    <w:rsid w:val="00F723EE"/>
    <w:rsid w:val="00F725B7"/>
    <w:rsid w:val="00F72605"/>
    <w:rsid w:val="00F726CB"/>
    <w:rsid w:val="00F726CF"/>
    <w:rsid w:val="00F726EB"/>
    <w:rsid w:val="00F72754"/>
    <w:rsid w:val="00F72997"/>
    <w:rsid w:val="00F72B09"/>
    <w:rsid w:val="00F72B87"/>
    <w:rsid w:val="00F72BBD"/>
    <w:rsid w:val="00F72D9E"/>
    <w:rsid w:val="00F72E73"/>
    <w:rsid w:val="00F72EE5"/>
    <w:rsid w:val="00F72FC4"/>
    <w:rsid w:val="00F73016"/>
    <w:rsid w:val="00F73088"/>
    <w:rsid w:val="00F73241"/>
    <w:rsid w:val="00F73274"/>
    <w:rsid w:val="00F732B4"/>
    <w:rsid w:val="00F73418"/>
    <w:rsid w:val="00F73483"/>
    <w:rsid w:val="00F736FD"/>
    <w:rsid w:val="00F73760"/>
    <w:rsid w:val="00F73B66"/>
    <w:rsid w:val="00F73B7D"/>
    <w:rsid w:val="00F73BE0"/>
    <w:rsid w:val="00F73D4C"/>
    <w:rsid w:val="00F73F38"/>
    <w:rsid w:val="00F742C0"/>
    <w:rsid w:val="00F74318"/>
    <w:rsid w:val="00F74344"/>
    <w:rsid w:val="00F743B3"/>
    <w:rsid w:val="00F743C8"/>
    <w:rsid w:val="00F74567"/>
    <w:rsid w:val="00F7468D"/>
    <w:rsid w:val="00F74778"/>
    <w:rsid w:val="00F74979"/>
    <w:rsid w:val="00F74AAD"/>
    <w:rsid w:val="00F74B66"/>
    <w:rsid w:val="00F74CF6"/>
    <w:rsid w:val="00F74E84"/>
    <w:rsid w:val="00F7502D"/>
    <w:rsid w:val="00F75072"/>
    <w:rsid w:val="00F750B6"/>
    <w:rsid w:val="00F75173"/>
    <w:rsid w:val="00F7517E"/>
    <w:rsid w:val="00F753B6"/>
    <w:rsid w:val="00F753F6"/>
    <w:rsid w:val="00F753F9"/>
    <w:rsid w:val="00F75438"/>
    <w:rsid w:val="00F7555B"/>
    <w:rsid w:val="00F7560D"/>
    <w:rsid w:val="00F75628"/>
    <w:rsid w:val="00F756C2"/>
    <w:rsid w:val="00F756E6"/>
    <w:rsid w:val="00F75701"/>
    <w:rsid w:val="00F75730"/>
    <w:rsid w:val="00F75796"/>
    <w:rsid w:val="00F75908"/>
    <w:rsid w:val="00F75934"/>
    <w:rsid w:val="00F759C4"/>
    <w:rsid w:val="00F759DA"/>
    <w:rsid w:val="00F75A2C"/>
    <w:rsid w:val="00F75AC8"/>
    <w:rsid w:val="00F75B5D"/>
    <w:rsid w:val="00F75F28"/>
    <w:rsid w:val="00F7605A"/>
    <w:rsid w:val="00F760D0"/>
    <w:rsid w:val="00F762E7"/>
    <w:rsid w:val="00F763BF"/>
    <w:rsid w:val="00F763CB"/>
    <w:rsid w:val="00F76410"/>
    <w:rsid w:val="00F766E1"/>
    <w:rsid w:val="00F768A6"/>
    <w:rsid w:val="00F76B35"/>
    <w:rsid w:val="00F76B36"/>
    <w:rsid w:val="00F76C33"/>
    <w:rsid w:val="00F76CC9"/>
    <w:rsid w:val="00F76D80"/>
    <w:rsid w:val="00F76E06"/>
    <w:rsid w:val="00F7702C"/>
    <w:rsid w:val="00F7707F"/>
    <w:rsid w:val="00F77268"/>
    <w:rsid w:val="00F7731C"/>
    <w:rsid w:val="00F773CF"/>
    <w:rsid w:val="00F774A6"/>
    <w:rsid w:val="00F77516"/>
    <w:rsid w:val="00F7757C"/>
    <w:rsid w:val="00F7762C"/>
    <w:rsid w:val="00F776C1"/>
    <w:rsid w:val="00F777E6"/>
    <w:rsid w:val="00F779A0"/>
    <w:rsid w:val="00F77A80"/>
    <w:rsid w:val="00F77C11"/>
    <w:rsid w:val="00F77C69"/>
    <w:rsid w:val="00F77CD5"/>
    <w:rsid w:val="00F77D5C"/>
    <w:rsid w:val="00F77D65"/>
    <w:rsid w:val="00F77D72"/>
    <w:rsid w:val="00F77D99"/>
    <w:rsid w:val="00F77DC8"/>
    <w:rsid w:val="00F8005E"/>
    <w:rsid w:val="00F8019A"/>
    <w:rsid w:val="00F801C3"/>
    <w:rsid w:val="00F8022E"/>
    <w:rsid w:val="00F8029F"/>
    <w:rsid w:val="00F804FA"/>
    <w:rsid w:val="00F8056A"/>
    <w:rsid w:val="00F805D6"/>
    <w:rsid w:val="00F80658"/>
    <w:rsid w:val="00F80728"/>
    <w:rsid w:val="00F8079C"/>
    <w:rsid w:val="00F80932"/>
    <w:rsid w:val="00F80982"/>
    <w:rsid w:val="00F80D40"/>
    <w:rsid w:val="00F80D93"/>
    <w:rsid w:val="00F80DBB"/>
    <w:rsid w:val="00F80DE2"/>
    <w:rsid w:val="00F80F65"/>
    <w:rsid w:val="00F810EF"/>
    <w:rsid w:val="00F81238"/>
    <w:rsid w:val="00F81289"/>
    <w:rsid w:val="00F812A5"/>
    <w:rsid w:val="00F812B6"/>
    <w:rsid w:val="00F812FA"/>
    <w:rsid w:val="00F81358"/>
    <w:rsid w:val="00F81555"/>
    <w:rsid w:val="00F815B7"/>
    <w:rsid w:val="00F8174F"/>
    <w:rsid w:val="00F81871"/>
    <w:rsid w:val="00F819B4"/>
    <w:rsid w:val="00F81C5A"/>
    <w:rsid w:val="00F81F26"/>
    <w:rsid w:val="00F81FE7"/>
    <w:rsid w:val="00F82032"/>
    <w:rsid w:val="00F82101"/>
    <w:rsid w:val="00F8210E"/>
    <w:rsid w:val="00F82244"/>
    <w:rsid w:val="00F82291"/>
    <w:rsid w:val="00F822AB"/>
    <w:rsid w:val="00F8233D"/>
    <w:rsid w:val="00F8234A"/>
    <w:rsid w:val="00F82468"/>
    <w:rsid w:val="00F82505"/>
    <w:rsid w:val="00F82678"/>
    <w:rsid w:val="00F828AD"/>
    <w:rsid w:val="00F829B4"/>
    <w:rsid w:val="00F82AB7"/>
    <w:rsid w:val="00F82B1A"/>
    <w:rsid w:val="00F82BA3"/>
    <w:rsid w:val="00F82C1F"/>
    <w:rsid w:val="00F82CAF"/>
    <w:rsid w:val="00F82CB2"/>
    <w:rsid w:val="00F82CFE"/>
    <w:rsid w:val="00F82D74"/>
    <w:rsid w:val="00F82E17"/>
    <w:rsid w:val="00F82E22"/>
    <w:rsid w:val="00F82E31"/>
    <w:rsid w:val="00F82FE7"/>
    <w:rsid w:val="00F83033"/>
    <w:rsid w:val="00F830E7"/>
    <w:rsid w:val="00F832B6"/>
    <w:rsid w:val="00F83526"/>
    <w:rsid w:val="00F83833"/>
    <w:rsid w:val="00F83907"/>
    <w:rsid w:val="00F83966"/>
    <w:rsid w:val="00F83BFA"/>
    <w:rsid w:val="00F83C6D"/>
    <w:rsid w:val="00F83C6F"/>
    <w:rsid w:val="00F83D02"/>
    <w:rsid w:val="00F83F0C"/>
    <w:rsid w:val="00F84085"/>
    <w:rsid w:val="00F84134"/>
    <w:rsid w:val="00F84171"/>
    <w:rsid w:val="00F84184"/>
    <w:rsid w:val="00F84305"/>
    <w:rsid w:val="00F844B5"/>
    <w:rsid w:val="00F8458F"/>
    <w:rsid w:val="00F8460B"/>
    <w:rsid w:val="00F8466E"/>
    <w:rsid w:val="00F84763"/>
    <w:rsid w:val="00F848B6"/>
    <w:rsid w:val="00F84AF5"/>
    <w:rsid w:val="00F84B67"/>
    <w:rsid w:val="00F84BDF"/>
    <w:rsid w:val="00F85195"/>
    <w:rsid w:val="00F851E1"/>
    <w:rsid w:val="00F85278"/>
    <w:rsid w:val="00F853B3"/>
    <w:rsid w:val="00F85699"/>
    <w:rsid w:val="00F85793"/>
    <w:rsid w:val="00F859B0"/>
    <w:rsid w:val="00F85A98"/>
    <w:rsid w:val="00F85B96"/>
    <w:rsid w:val="00F85BA1"/>
    <w:rsid w:val="00F85C6D"/>
    <w:rsid w:val="00F85E19"/>
    <w:rsid w:val="00F85E59"/>
    <w:rsid w:val="00F85EC9"/>
    <w:rsid w:val="00F85EF0"/>
    <w:rsid w:val="00F8615C"/>
    <w:rsid w:val="00F861EE"/>
    <w:rsid w:val="00F8622E"/>
    <w:rsid w:val="00F86265"/>
    <w:rsid w:val="00F8637E"/>
    <w:rsid w:val="00F863EB"/>
    <w:rsid w:val="00F86413"/>
    <w:rsid w:val="00F864B3"/>
    <w:rsid w:val="00F865E3"/>
    <w:rsid w:val="00F86B72"/>
    <w:rsid w:val="00F86BC0"/>
    <w:rsid w:val="00F86C82"/>
    <w:rsid w:val="00F86DD5"/>
    <w:rsid w:val="00F872AE"/>
    <w:rsid w:val="00F8739F"/>
    <w:rsid w:val="00F87441"/>
    <w:rsid w:val="00F87467"/>
    <w:rsid w:val="00F874E4"/>
    <w:rsid w:val="00F875A3"/>
    <w:rsid w:val="00F875BB"/>
    <w:rsid w:val="00F87701"/>
    <w:rsid w:val="00F877CE"/>
    <w:rsid w:val="00F878D7"/>
    <w:rsid w:val="00F87A7F"/>
    <w:rsid w:val="00F87ADF"/>
    <w:rsid w:val="00F87B65"/>
    <w:rsid w:val="00F87BC6"/>
    <w:rsid w:val="00F87CD0"/>
    <w:rsid w:val="00F87E8A"/>
    <w:rsid w:val="00F9010B"/>
    <w:rsid w:val="00F90236"/>
    <w:rsid w:val="00F90292"/>
    <w:rsid w:val="00F902A8"/>
    <w:rsid w:val="00F903CB"/>
    <w:rsid w:val="00F903E0"/>
    <w:rsid w:val="00F905A3"/>
    <w:rsid w:val="00F906A5"/>
    <w:rsid w:val="00F90719"/>
    <w:rsid w:val="00F908DF"/>
    <w:rsid w:val="00F90922"/>
    <w:rsid w:val="00F90B01"/>
    <w:rsid w:val="00F90BBE"/>
    <w:rsid w:val="00F90E1F"/>
    <w:rsid w:val="00F90F0A"/>
    <w:rsid w:val="00F9103A"/>
    <w:rsid w:val="00F91108"/>
    <w:rsid w:val="00F91158"/>
    <w:rsid w:val="00F9127D"/>
    <w:rsid w:val="00F91568"/>
    <w:rsid w:val="00F91793"/>
    <w:rsid w:val="00F91AD0"/>
    <w:rsid w:val="00F91BAE"/>
    <w:rsid w:val="00F91BD9"/>
    <w:rsid w:val="00F91DA8"/>
    <w:rsid w:val="00F923D1"/>
    <w:rsid w:val="00F9240D"/>
    <w:rsid w:val="00F9244F"/>
    <w:rsid w:val="00F924C8"/>
    <w:rsid w:val="00F92614"/>
    <w:rsid w:val="00F92731"/>
    <w:rsid w:val="00F9283B"/>
    <w:rsid w:val="00F929D9"/>
    <w:rsid w:val="00F92BDD"/>
    <w:rsid w:val="00F92C57"/>
    <w:rsid w:val="00F92D21"/>
    <w:rsid w:val="00F92D83"/>
    <w:rsid w:val="00F92F56"/>
    <w:rsid w:val="00F92F93"/>
    <w:rsid w:val="00F92FEB"/>
    <w:rsid w:val="00F930B4"/>
    <w:rsid w:val="00F93117"/>
    <w:rsid w:val="00F93202"/>
    <w:rsid w:val="00F933F7"/>
    <w:rsid w:val="00F93434"/>
    <w:rsid w:val="00F93578"/>
    <w:rsid w:val="00F935E8"/>
    <w:rsid w:val="00F93688"/>
    <w:rsid w:val="00F93732"/>
    <w:rsid w:val="00F939FE"/>
    <w:rsid w:val="00F93A22"/>
    <w:rsid w:val="00F93C43"/>
    <w:rsid w:val="00F93D32"/>
    <w:rsid w:val="00F93D34"/>
    <w:rsid w:val="00F93E63"/>
    <w:rsid w:val="00F93EAF"/>
    <w:rsid w:val="00F942CF"/>
    <w:rsid w:val="00F94338"/>
    <w:rsid w:val="00F9438E"/>
    <w:rsid w:val="00F9461C"/>
    <w:rsid w:val="00F94758"/>
    <w:rsid w:val="00F9480C"/>
    <w:rsid w:val="00F948BB"/>
    <w:rsid w:val="00F948C2"/>
    <w:rsid w:val="00F94951"/>
    <w:rsid w:val="00F94B10"/>
    <w:rsid w:val="00F94C3D"/>
    <w:rsid w:val="00F94E9E"/>
    <w:rsid w:val="00F94FA3"/>
    <w:rsid w:val="00F94FF9"/>
    <w:rsid w:val="00F95326"/>
    <w:rsid w:val="00F953AA"/>
    <w:rsid w:val="00F954BF"/>
    <w:rsid w:val="00F9555C"/>
    <w:rsid w:val="00F9556D"/>
    <w:rsid w:val="00F9564D"/>
    <w:rsid w:val="00F95688"/>
    <w:rsid w:val="00F957AC"/>
    <w:rsid w:val="00F957C2"/>
    <w:rsid w:val="00F957DD"/>
    <w:rsid w:val="00F958D0"/>
    <w:rsid w:val="00F959DB"/>
    <w:rsid w:val="00F95B12"/>
    <w:rsid w:val="00F95C7D"/>
    <w:rsid w:val="00F95D95"/>
    <w:rsid w:val="00F95D99"/>
    <w:rsid w:val="00F95E05"/>
    <w:rsid w:val="00F95F9B"/>
    <w:rsid w:val="00F9601F"/>
    <w:rsid w:val="00F96103"/>
    <w:rsid w:val="00F961B1"/>
    <w:rsid w:val="00F96239"/>
    <w:rsid w:val="00F96422"/>
    <w:rsid w:val="00F966EF"/>
    <w:rsid w:val="00F967E9"/>
    <w:rsid w:val="00F9699B"/>
    <w:rsid w:val="00F969A6"/>
    <w:rsid w:val="00F969A9"/>
    <w:rsid w:val="00F969AA"/>
    <w:rsid w:val="00F96CCC"/>
    <w:rsid w:val="00F96DBC"/>
    <w:rsid w:val="00F96E89"/>
    <w:rsid w:val="00F96F46"/>
    <w:rsid w:val="00F96F81"/>
    <w:rsid w:val="00F97006"/>
    <w:rsid w:val="00F97055"/>
    <w:rsid w:val="00F972C9"/>
    <w:rsid w:val="00F9748F"/>
    <w:rsid w:val="00F9750E"/>
    <w:rsid w:val="00F97565"/>
    <w:rsid w:val="00F97749"/>
    <w:rsid w:val="00F97870"/>
    <w:rsid w:val="00F9788A"/>
    <w:rsid w:val="00F97969"/>
    <w:rsid w:val="00F97B3C"/>
    <w:rsid w:val="00F97CDC"/>
    <w:rsid w:val="00F97D02"/>
    <w:rsid w:val="00F97E72"/>
    <w:rsid w:val="00F97EC9"/>
    <w:rsid w:val="00F97F2F"/>
    <w:rsid w:val="00FA00E8"/>
    <w:rsid w:val="00FA0152"/>
    <w:rsid w:val="00FA01D8"/>
    <w:rsid w:val="00FA02FD"/>
    <w:rsid w:val="00FA0466"/>
    <w:rsid w:val="00FA04D8"/>
    <w:rsid w:val="00FA073C"/>
    <w:rsid w:val="00FA08B6"/>
    <w:rsid w:val="00FA0A78"/>
    <w:rsid w:val="00FA0AD3"/>
    <w:rsid w:val="00FA0ADE"/>
    <w:rsid w:val="00FA0BA0"/>
    <w:rsid w:val="00FA0C0E"/>
    <w:rsid w:val="00FA0C24"/>
    <w:rsid w:val="00FA0C3A"/>
    <w:rsid w:val="00FA0DF3"/>
    <w:rsid w:val="00FA0E1E"/>
    <w:rsid w:val="00FA0F0F"/>
    <w:rsid w:val="00FA11C8"/>
    <w:rsid w:val="00FA1277"/>
    <w:rsid w:val="00FA1307"/>
    <w:rsid w:val="00FA136E"/>
    <w:rsid w:val="00FA1441"/>
    <w:rsid w:val="00FA1600"/>
    <w:rsid w:val="00FA16A9"/>
    <w:rsid w:val="00FA1702"/>
    <w:rsid w:val="00FA1A34"/>
    <w:rsid w:val="00FA1B24"/>
    <w:rsid w:val="00FA1B94"/>
    <w:rsid w:val="00FA1CBF"/>
    <w:rsid w:val="00FA1D87"/>
    <w:rsid w:val="00FA1D96"/>
    <w:rsid w:val="00FA1EE6"/>
    <w:rsid w:val="00FA1FA6"/>
    <w:rsid w:val="00FA2256"/>
    <w:rsid w:val="00FA2298"/>
    <w:rsid w:val="00FA2343"/>
    <w:rsid w:val="00FA2405"/>
    <w:rsid w:val="00FA265D"/>
    <w:rsid w:val="00FA2928"/>
    <w:rsid w:val="00FA2C1A"/>
    <w:rsid w:val="00FA2C73"/>
    <w:rsid w:val="00FA2C8C"/>
    <w:rsid w:val="00FA2DAD"/>
    <w:rsid w:val="00FA2DBB"/>
    <w:rsid w:val="00FA2E9C"/>
    <w:rsid w:val="00FA301E"/>
    <w:rsid w:val="00FA307D"/>
    <w:rsid w:val="00FA30EA"/>
    <w:rsid w:val="00FA31C9"/>
    <w:rsid w:val="00FA35A9"/>
    <w:rsid w:val="00FA36B8"/>
    <w:rsid w:val="00FA39DF"/>
    <w:rsid w:val="00FA3A35"/>
    <w:rsid w:val="00FA3E07"/>
    <w:rsid w:val="00FA3E4E"/>
    <w:rsid w:val="00FA3E97"/>
    <w:rsid w:val="00FA3FB4"/>
    <w:rsid w:val="00FA4199"/>
    <w:rsid w:val="00FA4277"/>
    <w:rsid w:val="00FA42A4"/>
    <w:rsid w:val="00FA42CF"/>
    <w:rsid w:val="00FA4337"/>
    <w:rsid w:val="00FA44F7"/>
    <w:rsid w:val="00FA451D"/>
    <w:rsid w:val="00FA4613"/>
    <w:rsid w:val="00FA47C0"/>
    <w:rsid w:val="00FA48D7"/>
    <w:rsid w:val="00FA4A5E"/>
    <w:rsid w:val="00FA4C9D"/>
    <w:rsid w:val="00FA4CA3"/>
    <w:rsid w:val="00FA5387"/>
    <w:rsid w:val="00FA53A1"/>
    <w:rsid w:val="00FA54EF"/>
    <w:rsid w:val="00FA55B2"/>
    <w:rsid w:val="00FA56F8"/>
    <w:rsid w:val="00FA5795"/>
    <w:rsid w:val="00FA57BC"/>
    <w:rsid w:val="00FA5851"/>
    <w:rsid w:val="00FA58DB"/>
    <w:rsid w:val="00FA5AC7"/>
    <w:rsid w:val="00FA5CE3"/>
    <w:rsid w:val="00FA5CE8"/>
    <w:rsid w:val="00FA5F27"/>
    <w:rsid w:val="00FA6013"/>
    <w:rsid w:val="00FA6168"/>
    <w:rsid w:val="00FA6239"/>
    <w:rsid w:val="00FA6318"/>
    <w:rsid w:val="00FA63EA"/>
    <w:rsid w:val="00FA64BB"/>
    <w:rsid w:val="00FA64FE"/>
    <w:rsid w:val="00FA6508"/>
    <w:rsid w:val="00FA6559"/>
    <w:rsid w:val="00FA66C4"/>
    <w:rsid w:val="00FA6857"/>
    <w:rsid w:val="00FA6863"/>
    <w:rsid w:val="00FA69B9"/>
    <w:rsid w:val="00FA6EE5"/>
    <w:rsid w:val="00FA71ED"/>
    <w:rsid w:val="00FA73CF"/>
    <w:rsid w:val="00FA7480"/>
    <w:rsid w:val="00FA762C"/>
    <w:rsid w:val="00FA77D3"/>
    <w:rsid w:val="00FA78F6"/>
    <w:rsid w:val="00FA791E"/>
    <w:rsid w:val="00FA7AE9"/>
    <w:rsid w:val="00FA7B02"/>
    <w:rsid w:val="00FA7B9D"/>
    <w:rsid w:val="00FA7C0E"/>
    <w:rsid w:val="00FA7D27"/>
    <w:rsid w:val="00FA7DDD"/>
    <w:rsid w:val="00FA7E41"/>
    <w:rsid w:val="00FA7FCB"/>
    <w:rsid w:val="00FB0264"/>
    <w:rsid w:val="00FB0313"/>
    <w:rsid w:val="00FB03FB"/>
    <w:rsid w:val="00FB0426"/>
    <w:rsid w:val="00FB0439"/>
    <w:rsid w:val="00FB068B"/>
    <w:rsid w:val="00FB06E4"/>
    <w:rsid w:val="00FB07D8"/>
    <w:rsid w:val="00FB0A18"/>
    <w:rsid w:val="00FB0A29"/>
    <w:rsid w:val="00FB0A4E"/>
    <w:rsid w:val="00FB0C1F"/>
    <w:rsid w:val="00FB0C2E"/>
    <w:rsid w:val="00FB0C45"/>
    <w:rsid w:val="00FB0CE3"/>
    <w:rsid w:val="00FB0DCF"/>
    <w:rsid w:val="00FB0E1C"/>
    <w:rsid w:val="00FB0E32"/>
    <w:rsid w:val="00FB0F24"/>
    <w:rsid w:val="00FB0F4E"/>
    <w:rsid w:val="00FB0F6B"/>
    <w:rsid w:val="00FB1295"/>
    <w:rsid w:val="00FB12D6"/>
    <w:rsid w:val="00FB1369"/>
    <w:rsid w:val="00FB1465"/>
    <w:rsid w:val="00FB1487"/>
    <w:rsid w:val="00FB14A2"/>
    <w:rsid w:val="00FB15B8"/>
    <w:rsid w:val="00FB161F"/>
    <w:rsid w:val="00FB1699"/>
    <w:rsid w:val="00FB17A6"/>
    <w:rsid w:val="00FB17E8"/>
    <w:rsid w:val="00FB1DCF"/>
    <w:rsid w:val="00FB1E57"/>
    <w:rsid w:val="00FB2170"/>
    <w:rsid w:val="00FB2225"/>
    <w:rsid w:val="00FB228B"/>
    <w:rsid w:val="00FB229A"/>
    <w:rsid w:val="00FB24D8"/>
    <w:rsid w:val="00FB24FE"/>
    <w:rsid w:val="00FB25EF"/>
    <w:rsid w:val="00FB2A6A"/>
    <w:rsid w:val="00FB2AA8"/>
    <w:rsid w:val="00FB2CD8"/>
    <w:rsid w:val="00FB2CE1"/>
    <w:rsid w:val="00FB2D72"/>
    <w:rsid w:val="00FB2EBD"/>
    <w:rsid w:val="00FB305F"/>
    <w:rsid w:val="00FB3280"/>
    <w:rsid w:val="00FB32C7"/>
    <w:rsid w:val="00FB343F"/>
    <w:rsid w:val="00FB35B1"/>
    <w:rsid w:val="00FB36A8"/>
    <w:rsid w:val="00FB3786"/>
    <w:rsid w:val="00FB3AC3"/>
    <w:rsid w:val="00FB3BD9"/>
    <w:rsid w:val="00FB3C00"/>
    <w:rsid w:val="00FB3C61"/>
    <w:rsid w:val="00FB412F"/>
    <w:rsid w:val="00FB413E"/>
    <w:rsid w:val="00FB417D"/>
    <w:rsid w:val="00FB41C7"/>
    <w:rsid w:val="00FB4349"/>
    <w:rsid w:val="00FB439C"/>
    <w:rsid w:val="00FB439F"/>
    <w:rsid w:val="00FB45E6"/>
    <w:rsid w:val="00FB4685"/>
    <w:rsid w:val="00FB47D0"/>
    <w:rsid w:val="00FB4885"/>
    <w:rsid w:val="00FB4903"/>
    <w:rsid w:val="00FB4942"/>
    <w:rsid w:val="00FB49B6"/>
    <w:rsid w:val="00FB4A0D"/>
    <w:rsid w:val="00FB4A96"/>
    <w:rsid w:val="00FB4B30"/>
    <w:rsid w:val="00FB4B64"/>
    <w:rsid w:val="00FB4C67"/>
    <w:rsid w:val="00FB4E10"/>
    <w:rsid w:val="00FB4ED2"/>
    <w:rsid w:val="00FB4FD6"/>
    <w:rsid w:val="00FB4FF3"/>
    <w:rsid w:val="00FB5035"/>
    <w:rsid w:val="00FB50AC"/>
    <w:rsid w:val="00FB514F"/>
    <w:rsid w:val="00FB530F"/>
    <w:rsid w:val="00FB5397"/>
    <w:rsid w:val="00FB53BB"/>
    <w:rsid w:val="00FB5427"/>
    <w:rsid w:val="00FB544D"/>
    <w:rsid w:val="00FB5525"/>
    <w:rsid w:val="00FB576E"/>
    <w:rsid w:val="00FB5821"/>
    <w:rsid w:val="00FB5852"/>
    <w:rsid w:val="00FB5E82"/>
    <w:rsid w:val="00FB5E91"/>
    <w:rsid w:val="00FB5EFB"/>
    <w:rsid w:val="00FB5F08"/>
    <w:rsid w:val="00FB5F09"/>
    <w:rsid w:val="00FB5FFD"/>
    <w:rsid w:val="00FB6069"/>
    <w:rsid w:val="00FB607D"/>
    <w:rsid w:val="00FB650F"/>
    <w:rsid w:val="00FB6624"/>
    <w:rsid w:val="00FB6649"/>
    <w:rsid w:val="00FB6715"/>
    <w:rsid w:val="00FB679B"/>
    <w:rsid w:val="00FB68F9"/>
    <w:rsid w:val="00FB68FF"/>
    <w:rsid w:val="00FB6977"/>
    <w:rsid w:val="00FB6A62"/>
    <w:rsid w:val="00FB6C6E"/>
    <w:rsid w:val="00FB6D3E"/>
    <w:rsid w:val="00FB6E67"/>
    <w:rsid w:val="00FB6F54"/>
    <w:rsid w:val="00FB6F82"/>
    <w:rsid w:val="00FB721F"/>
    <w:rsid w:val="00FB73B6"/>
    <w:rsid w:val="00FB7785"/>
    <w:rsid w:val="00FB779C"/>
    <w:rsid w:val="00FB7A09"/>
    <w:rsid w:val="00FB7A1E"/>
    <w:rsid w:val="00FB7AE7"/>
    <w:rsid w:val="00FB7C4A"/>
    <w:rsid w:val="00FB7C56"/>
    <w:rsid w:val="00FB7CBF"/>
    <w:rsid w:val="00FB7CD4"/>
    <w:rsid w:val="00FB7D51"/>
    <w:rsid w:val="00FB7DF5"/>
    <w:rsid w:val="00FB7F37"/>
    <w:rsid w:val="00FB7FE9"/>
    <w:rsid w:val="00FC0089"/>
    <w:rsid w:val="00FC0128"/>
    <w:rsid w:val="00FC01B8"/>
    <w:rsid w:val="00FC01F6"/>
    <w:rsid w:val="00FC02CE"/>
    <w:rsid w:val="00FC056F"/>
    <w:rsid w:val="00FC05EB"/>
    <w:rsid w:val="00FC0782"/>
    <w:rsid w:val="00FC07BC"/>
    <w:rsid w:val="00FC07E6"/>
    <w:rsid w:val="00FC084D"/>
    <w:rsid w:val="00FC087A"/>
    <w:rsid w:val="00FC09B4"/>
    <w:rsid w:val="00FC0A3A"/>
    <w:rsid w:val="00FC0B2A"/>
    <w:rsid w:val="00FC0B43"/>
    <w:rsid w:val="00FC0E84"/>
    <w:rsid w:val="00FC0ED8"/>
    <w:rsid w:val="00FC0F67"/>
    <w:rsid w:val="00FC0FB9"/>
    <w:rsid w:val="00FC10E1"/>
    <w:rsid w:val="00FC1124"/>
    <w:rsid w:val="00FC119E"/>
    <w:rsid w:val="00FC126A"/>
    <w:rsid w:val="00FC1277"/>
    <w:rsid w:val="00FC13A0"/>
    <w:rsid w:val="00FC13B8"/>
    <w:rsid w:val="00FC145A"/>
    <w:rsid w:val="00FC1513"/>
    <w:rsid w:val="00FC1657"/>
    <w:rsid w:val="00FC17CB"/>
    <w:rsid w:val="00FC1AE5"/>
    <w:rsid w:val="00FC1DC3"/>
    <w:rsid w:val="00FC1F6E"/>
    <w:rsid w:val="00FC1F71"/>
    <w:rsid w:val="00FC207A"/>
    <w:rsid w:val="00FC2180"/>
    <w:rsid w:val="00FC21FF"/>
    <w:rsid w:val="00FC23DA"/>
    <w:rsid w:val="00FC240B"/>
    <w:rsid w:val="00FC2459"/>
    <w:rsid w:val="00FC2466"/>
    <w:rsid w:val="00FC26A0"/>
    <w:rsid w:val="00FC26A9"/>
    <w:rsid w:val="00FC27FC"/>
    <w:rsid w:val="00FC28E0"/>
    <w:rsid w:val="00FC2A0F"/>
    <w:rsid w:val="00FC2A7B"/>
    <w:rsid w:val="00FC2D79"/>
    <w:rsid w:val="00FC2DE6"/>
    <w:rsid w:val="00FC339B"/>
    <w:rsid w:val="00FC34B6"/>
    <w:rsid w:val="00FC3812"/>
    <w:rsid w:val="00FC38FE"/>
    <w:rsid w:val="00FC3C3F"/>
    <w:rsid w:val="00FC3C88"/>
    <w:rsid w:val="00FC3D87"/>
    <w:rsid w:val="00FC3DF0"/>
    <w:rsid w:val="00FC3ED9"/>
    <w:rsid w:val="00FC3F30"/>
    <w:rsid w:val="00FC3FCF"/>
    <w:rsid w:val="00FC4314"/>
    <w:rsid w:val="00FC4336"/>
    <w:rsid w:val="00FC434E"/>
    <w:rsid w:val="00FC453D"/>
    <w:rsid w:val="00FC4551"/>
    <w:rsid w:val="00FC46FE"/>
    <w:rsid w:val="00FC47AE"/>
    <w:rsid w:val="00FC4995"/>
    <w:rsid w:val="00FC4E1D"/>
    <w:rsid w:val="00FC4F71"/>
    <w:rsid w:val="00FC4FEA"/>
    <w:rsid w:val="00FC5151"/>
    <w:rsid w:val="00FC51AB"/>
    <w:rsid w:val="00FC5278"/>
    <w:rsid w:val="00FC5375"/>
    <w:rsid w:val="00FC5383"/>
    <w:rsid w:val="00FC53AF"/>
    <w:rsid w:val="00FC565D"/>
    <w:rsid w:val="00FC5690"/>
    <w:rsid w:val="00FC576C"/>
    <w:rsid w:val="00FC57D2"/>
    <w:rsid w:val="00FC5896"/>
    <w:rsid w:val="00FC5B94"/>
    <w:rsid w:val="00FC5BF6"/>
    <w:rsid w:val="00FC5C30"/>
    <w:rsid w:val="00FC5C81"/>
    <w:rsid w:val="00FC5D24"/>
    <w:rsid w:val="00FC5D9A"/>
    <w:rsid w:val="00FC5E53"/>
    <w:rsid w:val="00FC5FDF"/>
    <w:rsid w:val="00FC6071"/>
    <w:rsid w:val="00FC60DD"/>
    <w:rsid w:val="00FC619A"/>
    <w:rsid w:val="00FC645C"/>
    <w:rsid w:val="00FC661B"/>
    <w:rsid w:val="00FC6697"/>
    <w:rsid w:val="00FC6841"/>
    <w:rsid w:val="00FC6A06"/>
    <w:rsid w:val="00FC6B62"/>
    <w:rsid w:val="00FC6D80"/>
    <w:rsid w:val="00FC6DC5"/>
    <w:rsid w:val="00FC6EE2"/>
    <w:rsid w:val="00FC71BE"/>
    <w:rsid w:val="00FC71FD"/>
    <w:rsid w:val="00FC7273"/>
    <w:rsid w:val="00FC735F"/>
    <w:rsid w:val="00FC754B"/>
    <w:rsid w:val="00FC75D7"/>
    <w:rsid w:val="00FC75F9"/>
    <w:rsid w:val="00FC766D"/>
    <w:rsid w:val="00FC76C3"/>
    <w:rsid w:val="00FC76CC"/>
    <w:rsid w:val="00FC77B3"/>
    <w:rsid w:val="00FC7861"/>
    <w:rsid w:val="00FC78D9"/>
    <w:rsid w:val="00FC792D"/>
    <w:rsid w:val="00FC79B5"/>
    <w:rsid w:val="00FC7A3D"/>
    <w:rsid w:val="00FC7B12"/>
    <w:rsid w:val="00FC7C83"/>
    <w:rsid w:val="00FC7CE6"/>
    <w:rsid w:val="00FC7CF3"/>
    <w:rsid w:val="00FC7D17"/>
    <w:rsid w:val="00FC7E57"/>
    <w:rsid w:val="00FC7E67"/>
    <w:rsid w:val="00FC7EAA"/>
    <w:rsid w:val="00FC7EB5"/>
    <w:rsid w:val="00FC7EDB"/>
    <w:rsid w:val="00FC7FC1"/>
    <w:rsid w:val="00FC7FC8"/>
    <w:rsid w:val="00FD00CE"/>
    <w:rsid w:val="00FD0142"/>
    <w:rsid w:val="00FD03EC"/>
    <w:rsid w:val="00FD0490"/>
    <w:rsid w:val="00FD04DB"/>
    <w:rsid w:val="00FD078D"/>
    <w:rsid w:val="00FD08BD"/>
    <w:rsid w:val="00FD090E"/>
    <w:rsid w:val="00FD0AA3"/>
    <w:rsid w:val="00FD0B38"/>
    <w:rsid w:val="00FD0C8C"/>
    <w:rsid w:val="00FD0D04"/>
    <w:rsid w:val="00FD0DD3"/>
    <w:rsid w:val="00FD0E52"/>
    <w:rsid w:val="00FD106C"/>
    <w:rsid w:val="00FD10AC"/>
    <w:rsid w:val="00FD1381"/>
    <w:rsid w:val="00FD170F"/>
    <w:rsid w:val="00FD1A5E"/>
    <w:rsid w:val="00FD1CB6"/>
    <w:rsid w:val="00FD1D4E"/>
    <w:rsid w:val="00FD1D56"/>
    <w:rsid w:val="00FD1E47"/>
    <w:rsid w:val="00FD1F2F"/>
    <w:rsid w:val="00FD1F5F"/>
    <w:rsid w:val="00FD1F8E"/>
    <w:rsid w:val="00FD202C"/>
    <w:rsid w:val="00FD2209"/>
    <w:rsid w:val="00FD2375"/>
    <w:rsid w:val="00FD2410"/>
    <w:rsid w:val="00FD2455"/>
    <w:rsid w:val="00FD250C"/>
    <w:rsid w:val="00FD2779"/>
    <w:rsid w:val="00FD27FD"/>
    <w:rsid w:val="00FD2809"/>
    <w:rsid w:val="00FD29EE"/>
    <w:rsid w:val="00FD2AB7"/>
    <w:rsid w:val="00FD2AD4"/>
    <w:rsid w:val="00FD2B0A"/>
    <w:rsid w:val="00FD2B1E"/>
    <w:rsid w:val="00FD2B72"/>
    <w:rsid w:val="00FD2B9E"/>
    <w:rsid w:val="00FD2EC3"/>
    <w:rsid w:val="00FD2F2B"/>
    <w:rsid w:val="00FD31B2"/>
    <w:rsid w:val="00FD3311"/>
    <w:rsid w:val="00FD361C"/>
    <w:rsid w:val="00FD3733"/>
    <w:rsid w:val="00FD37BC"/>
    <w:rsid w:val="00FD39A2"/>
    <w:rsid w:val="00FD3A8D"/>
    <w:rsid w:val="00FD3C69"/>
    <w:rsid w:val="00FD3D8D"/>
    <w:rsid w:val="00FD3F22"/>
    <w:rsid w:val="00FD3FD5"/>
    <w:rsid w:val="00FD4009"/>
    <w:rsid w:val="00FD4309"/>
    <w:rsid w:val="00FD4399"/>
    <w:rsid w:val="00FD4427"/>
    <w:rsid w:val="00FD45FC"/>
    <w:rsid w:val="00FD4A3E"/>
    <w:rsid w:val="00FD4AFF"/>
    <w:rsid w:val="00FD4B14"/>
    <w:rsid w:val="00FD4D3B"/>
    <w:rsid w:val="00FD4FD8"/>
    <w:rsid w:val="00FD5008"/>
    <w:rsid w:val="00FD5617"/>
    <w:rsid w:val="00FD5859"/>
    <w:rsid w:val="00FD591A"/>
    <w:rsid w:val="00FD5934"/>
    <w:rsid w:val="00FD5A47"/>
    <w:rsid w:val="00FD5C68"/>
    <w:rsid w:val="00FD5D9B"/>
    <w:rsid w:val="00FD5FDD"/>
    <w:rsid w:val="00FD61B4"/>
    <w:rsid w:val="00FD61D0"/>
    <w:rsid w:val="00FD61F3"/>
    <w:rsid w:val="00FD626C"/>
    <w:rsid w:val="00FD626F"/>
    <w:rsid w:val="00FD62AA"/>
    <w:rsid w:val="00FD66AD"/>
    <w:rsid w:val="00FD68B9"/>
    <w:rsid w:val="00FD68F4"/>
    <w:rsid w:val="00FD6987"/>
    <w:rsid w:val="00FD6AEF"/>
    <w:rsid w:val="00FD6B88"/>
    <w:rsid w:val="00FD6C69"/>
    <w:rsid w:val="00FD6E81"/>
    <w:rsid w:val="00FD6EFF"/>
    <w:rsid w:val="00FD6F29"/>
    <w:rsid w:val="00FD6F4F"/>
    <w:rsid w:val="00FD7170"/>
    <w:rsid w:val="00FD717B"/>
    <w:rsid w:val="00FD71EE"/>
    <w:rsid w:val="00FD720D"/>
    <w:rsid w:val="00FD7366"/>
    <w:rsid w:val="00FD742D"/>
    <w:rsid w:val="00FD7457"/>
    <w:rsid w:val="00FD74C4"/>
    <w:rsid w:val="00FD7637"/>
    <w:rsid w:val="00FD7749"/>
    <w:rsid w:val="00FD775A"/>
    <w:rsid w:val="00FD77CC"/>
    <w:rsid w:val="00FD78AD"/>
    <w:rsid w:val="00FD7C40"/>
    <w:rsid w:val="00FD7D43"/>
    <w:rsid w:val="00FDAC74"/>
    <w:rsid w:val="00FE023C"/>
    <w:rsid w:val="00FE02A9"/>
    <w:rsid w:val="00FE04FF"/>
    <w:rsid w:val="00FE0673"/>
    <w:rsid w:val="00FE06A8"/>
    <w:rsid w:val="00FE06C7"/>
    <w:rsid w:val="00FE074B"/>
    <w:rsid w:val="00FE07C1"/>
    <w:rsid w:val="00FE0870"/>
    <w:rsid w:val="00FE08C1"/>
    <w:rsid w:val="00FE0D5A"/>
    <w:rsid w:val="00FE10BF"/>
    <w:rsid w:val="00FE10D3"/>
    <w:rsid w:val="00FE11A3"/>
    <w:rsid w:val="00FE11D1"/>
    <w:rsid w:val="00FE12E3"/>
    <w:rsid w:val="00FE1317"/>
    <w:rsid w:val="00FE1402"/>
    <w:rsid w:val="00FE142F"/>
    <w:rsid w:val="00FE1593"/>
    <w:rsid w:val="00FE1639"/>
    <w:rsid w:val="00FE171C"/>
    <w:rsid w:val="00FE18DD"/>
    <w:rsid w:val="00FE1948"/>
    <w:rsid w:val="00FE1969"/>
    <w:rsid w:val="00FE1A6C"/>
    <w:rsid w:val="00FE1A71"/>
    <w:rsid w:val="00FE1BBD"/>
    <w:rsid w:val="00FE1BF0"/>
    <w:rsid w:val="00FE1D5B"/>
    <w:rsid w:val="00FE1D8F"/>
    <w:rsid w:val="00FE1FC0"/>
    <w:rsid w:val="00FE234C"/>
    <w:rsid w:val="00FE237C"/>
    <w:rsid w:val="00FE2434"/>
    <w:rsid w:val="00FE243D"/>
    <w:rsid w:val="00FE2449"/>
    <w:rsid w:val="00FE25E9"/>
    <w:rsid w:val="00FE2722"/>
    <w:rsid w:val="00FE28D2"/>
    <w:rsid w:val="00FE2964"/>
    <w:rsid w:val="00FE29DB"/>
    <w:rsid w:val="00FE29EC"/>
    <w:rsid w:val="00FE2A0C"/>
    <w:rsid w:val="00FE2A7D"/>
    <w:rsid w:val="00FE2AB4"/>
    <w:rsid w:val="00FE2B66"/>
    <w:rsid w:val="00FE2BD5"/>
    <w:rsid w:val="00FE2BF0"/>
    <w:rsid w:val="00FE2C69"/>
    <w:rsid w:val="00FE2CA1"/>
    <w:rsid w:val="00FE2E3B"/>
    <w:rsid w:val="00FE3251"/>
    <w:rsid w:val="00FE32E4"/>
    <w:rsid w:val="00FE32EA"/>
    <w:rsid w:val="00FE346B"/>
    <w:rsid w:val="00FE3713"/>
    <w:rsid w:val="00FE3780"/>
    <w:rsid w:val="00FE3843"/>
    <w:rsid w:val="00FE3872"/>
    <w:rsid w:val="00FE3892"/>
    <w:rsid w:val="00FE38BF"/>
    <w:rsid w:val="00FE397E"/>
    <w:rsid w:val="00FE3A2F"/>
    <w:rsid w:val="00FE3B8F"/>
    <w:rsid w:val="00FE3D61"/>
    <w:rsid w:val="00FE3EC4"/>
    <w:rsid w:val="00FE3F10"/>
    <w:rsid w:val="00FE409E"/>
    <w:rsid w:val="00FE4102"/>
    <w:rsid w:val="00FE41A3"/>
    <w:rsid w:val="00FE41B9"/>
    <w:rsid w:val="00FE4246"/>
    <w:rsid w:val="00FE4256"/>
    <w:rsid w:val="00FE4437"/>
    <w:rsid w:val="00FE444D"/>
    <w:rsid w:val="00FE449D"/>
    <w:rsid w:val="00FE453D"/>
    <w:rsid w:val="00FE4578"/>
    <w:rsid w:val="00FE45E7"/>
    <w:rsid w:val="00FE46E4"/>
    <w:rsid w:val="00FE4791"/>
    <w:rsid w:val="00FE484D"/>
    <w:rsid w:val="00FE4933"/>
    <w:rsid w:val="00FE4BB2"/>
    <w:rsid w:val="00FE4C07"/>
    <w:rsid w:val="00FE4CBC"/>
    <w:rsid w:val="00FE4D01"/>
    <w:rsid w:val="00FE4E56"/>
    <w:rsid w:val="00FE4EF0"/>
    <w:rsid w:val="00FE4EFD"/>
    <w:rsid w:val="00FE4F03"/>
    <w:rsid w:val="00FE4F07"/>
    <w:rsid w:val="00FE4F11"/>
    <w:rsid w:val="00FE50D4"/>
    <w:rsid w:val="00FE5157"/>
    <w:rsid w:val="00FE56F3"/>
    <w:rsid w:val="00FE57A3"/>
    <w:rsid w:val="00FE589E"/>
    <w:rsid w:val="00FE5A2A"/>
    <w:rsid w:val="00FE5B21"/>
    <w:rsid w:val="00FE5BA5"/>
    <w:rsid w:val="00FE5BB2"/>
    <w:rsid w:val="00FE5D9B"/>
    <w:rsid w:val="00FE5E49"/>
    <w:rsid w:val="00FE5E7B"/>
    <w:rsid w:val="00FE5F6B"/>
    <w:rsid w:val="00FE5FDB"/>
    <w:rsid w:val="00FE619D"/>
    <w:rsid w:val="00FE6511"/>
    <w:rsid w:val="00FE654D"/>
    <w:rsid w:val="00FE6559"/>
    <w:rsid w:val="00FE66CF"/>
    <w:rsid w:val="00FE67BC"/>
    <w:rsid w:val="00FE688C"/>
    <w:rsid w:val="00FE6910"/>
    <w:rsid w:val="00FE6A49"/>
    <w:rsid w:val="00FE6CE9"/>
    <w:rsid w:val="00FE6DA6"/>
    <w:rsid w:val="00FE6DAB"/>
    <w:rsid w:val="00FE6E45"/>
    <w:rsid w:val="00FE7317"/>
    <w:rsid w:val="00FE74CB"/>
    <w:rsid w:val="00FE74D7"/>
    <w:rsid w:val="00FE75B3"/>
    <w:rsid w:val="00FE7602"/>
    <w:rsid w:val="00FE7648"/>
    <w:rsid w:val="00FE76B3"/>
    <w:rsid w:val="00FE7770"/>
    <w:rsid w:val="00FE77BC"/>
    <w:rsid w:val="00FE7947"/>
    <w:rsid w:val="00FE7950"/>
    <w:rsid w:val="00FE79EA"/>
    <w:rsid w:val="00FE79FA"/>
    <w:rsid w:val="00FE7BFC"/>
    <w:rsid w:val="00FE7C70"/>
    <w:rsid w:val="00FE7F83"/>
    <w:rsid w:val="00FF0010"/>
    <w:rsid w:val="00FF00A7"/>
    <w:rsid w:val="00FF0346"/>
    <w:rsid w:val="00FF0555"/>
    <w:rsid w:val="00FF06B1"/>
    <w:rsid w:val="00FF07F2"/>
    <w:rsid w:val="00FF0A9D"/>
    <w:rsid w:val="00FF0B34"/>
    <w:rsid w:val="00FF0BD6"/>
    <w:rsid w:val="00FF0DCB"/>
    <w:rsid w:val="00FF0DFD"/>
    <w:rsid w:val="00FF1037"/>
    <w:rsid w:val="00FF1061"/>
    <w:rsid w:val="00FF10BF"/>
    <w:rsid w:val="00FF1208"/>
    <w:rsid w:val="00FF1277"/>
    <w:rsid w:val="00FF1297"/>
    <w:rsid w:val="00FF14FA"/>
    <w:rsid w:val="00FF1550"/>
    <w:rsid w:val="00FF15E5"/>
    <w:rsid w:val="00FF169D"/>
    <w:rsid w:val="00FF16F2"/>
    <w:rsid w:val="00FF171A"/>
    <w:rsid w:val="00FF171D"/>
    <w:rsid w:val="00FF173A"/>
    <w:rsid w:val="00FF1802"/>
    <w:rsid w:val="00FF1D0A"/>
    <w:rsid w:val="00FF1D50"/>
    <w:rsid w:val="00FF1DD1"/>
    <w:rsid w:val="00FF1E1E"/>
    <w:rsid w:val="00FF1F35"/>
    <w:rsid w:val="00FF237E"/>
    <w:rsid w:val="00FF23D3"/>
    <w:rsid w:val="00FF23FF"/>
    <w:rsid w:val="00FF2441"/>
    <w:rsid w:val="00FF2473"/>
    <w:rsid w:val="00FF252D"/>
    <w:rsid w:val="00FF2559"/>
    <w:rsid w:val="00FF25D9"/>
    <w:rsid w:val="00FF2649"/>
    <w:rsid w:val="00FF2718"/>
    <w:rsid w:val="00FF2ADC"/>
    <w:rsid w:val="00FF2CD1"/>
    <w:rsid w:val="00FF2D63"/>
    <w:rsid w:val="00FF2E94"/>
    <w:rsid w:val="00FF3065"/>
    <w:rsid w:val="00FF319C"/>
    <w:rsid w:val="00FF323A"/>
    <w:rsid w:val="00FF32C3"/>
    <w:rsid w:val="00FF3459"/>
    <w:rsid w:val="00FF34BB"/>
    <w:rsid w:val="00FF351F"/>
    <w:rsid w:val="00FF356B"/>
    <w:rsid w:val="00FF367E"/>
    <w:rsid w:val="00FF38E9"/>
    <w:rsid w:val="00FF3A53"/>
    <w:rsid w:val="00FF3BA2"/>
    <w:rsid w:val="00FF3C91"/>
    <w:rsid w:val="00FF3D52"/>
    <w:rsid w:val="00FF3E79"/>
    <w:rsid w:val="00FF3F01"/>
    <w:rsid w:val="00FF3F67"/>
    <w:rsid w:val="00FF4077"/>
    <w:rsid w:val="00FF418A"/>
    <w:rsid w:val="00FF42BC"/>
    <w:rsid w:val="00FF4335"/>
    <w:rsid w:val="00FF444A"/>
    <w:rsid w:val="00FF44CA"/>
    <w:rsid w:val="00FF459B"/>
    <w:rsid w:val="00FF47E7"/>
    <w:rsid w:val="00FF496F"/>
    <w:rsid w:val="00FF49D9"/>
    <w:rsid w:val="00FF4C32"/>
    <w:rsid w:val="00FF4D2F"/>
    <w:rsid w:val="00FF4D98"/>
    <w:rsid w:val="00FF4DA9"/>
    <w:rsid w:val="00FF4E8D"/>
    <w:rsid w:val="00FF4F82"/>
    <w:rsid w:val="00FF5068"/>
    <w:rsid w:val="00FF50C4"/>
    <w:rsid w:val="00FF50D6"/>
    <w:rsid w:val="00FF5101"/>
    <w:rsid w:val="00FF514C"/>
    <w:rsid w:val="00FF51CB"/>
    <w:rsid w:val="00FF52C6"/>
    <w:rsid w:val="00FF536B"/>
    <w:rsid w:val="00FF54A2"/>
    <w:rsid w:val="00FF5503"/>
    <w:rsid w:val="00FF55AB"/>
    <w:rsid w:val="00FF57E7"/>
    <w:rsid w:val="00FF589A"/>
    <w:rsid w:val="00FF58A3"/>
    <w:rsid w:val="00FF59AB"/>
    <w:rsid w:val="00FF5A73"/>
    <w:rsid w:val="00FF5AA0"/>
    <w:rsid w:val="00FF5C20"/>
    <w:rsid w:val="00FF5C6A"/>
    <w:rsid w:val="00FF5C99"/>
    <w:rsid w:val="00FF5D78"/>
    <w:rsid w:val="00FF5EDC"/>
    <w:rsid w:val="00FF6010"/>
    <w:rsid w:val="00FF6030"/>
    <w:rsid w:val="00FF60E2"/>
    <w:rsid w:val="00FF614C"/>
    <w:rsid w:val="00FF615B"/>
    <w:rsid w:val="00FF62C4"/>
    <w:rsid w:val="00FF62CE"/>
    <w:rsid w:val="00FF632B"/>
    <w:rsid w:val="00FF6459"/>
    <w:rsid w:val="00FF64A6"/>
    <w:rsid w:val="00FF6640"/>
    <w:rsid w:val="00FF679B"/>
    <w:rsid w:val="00FF6849"/>
    <w:rsid w:val="00FF689A"/>
    <w:rsid w:val="00FF692D"/>
    <w:rsid w:val="00FF6DF3"/>
    <w:rsid w:val="00FF6E7C"/>
    <w:rsid w:val="00FF70EE"/>
    <w:rsid w:val="00FF718D"/>
    <w:rsid w:val="00FF7208"/>
    <w:rsid w:val="00FF724E"/>
    <w:rsid w:val="00FF73AD"/>
    <w:rsid w:val="00FF7402"/>
    <w:rsid w:val="00FF744E"/>
    <w:rsid w:val="00FF7453"/>
    <w:rsid w:val="00FF76F7"/>
    <w:rsid w:val="00FF77E3"/>
    <w:rsid w:val="00FF7832"/>
    <w:rsid w:val="00FF78CD"/>
    <w:rsid w:val="00FF7C77"/>
    <w:rsid w:val="00FF7D95"/>
    <w:rsid w:val="00FF7DBC"/>
    <w:rsid w:val="00FF7E43"/>
    <w:rsid w:val="00FF7F1A"/>
    <w:rsid w:val="00FF7FD2"/>
    <w:rsid w:val="01001FEE"/>
    <w:rsid w:val="0103E85F"/>
    <w:rsid w:val="010622C5"/>
    <w:rsid w:val="010A0094"/>
    <w:rsid w:val="010EE41D"/>
    <w:rsid w:val="01155C74"/>
    <w:rsid w:val="0115771B"/>
    <w:rsid w:val="011D3250"/>
    <w:rsid w:val="011DF6B1"/>
    <w:rsid w:val="012450A1"/>
    <w:rsid w:val="0125EFD7"/>
    <w:rsid w:val="01287935"/>
    <w:rsid w:val="012F4944"/>
    <w:rsid w:val="01314E92"/>
    <w:rsid w:val="013DBE33"/>
    <w:rsid w:val="0141CF27"/>
    <w:rsid w:val="0141FE9E"/>
    <w:rsid w:val="0142D8B5"/>
    <w:rsid w:val="014C4253"/>
    <w:rsid w:val="014CB864"/>
    <w:rsid w:val="0150BD5C"/>
    <w:rsid w:val="0152BF01"/>
    <w:rsid w:val="0153608C"/>
    <w:rsid w:val="01538215"/>
    <w:rsid w:val="01557A72"/>
    <w:rsid w:val="01584DD6"/>
    <w:rsid w:val="0158D4FF"/>
    <w:rsid w:val="015916B5"/>
    <w:rsid w:val="015CACE3"/>
    <w:rsid w:val="0164188F"/>
    <w:rsid w:val="016B5020"/>
    <w:rsid w:val="016BA01D"/>
    <w:rsid w:val="017098CD"/>
    <w:rsid w:val="0175FFE7"/>
    <w:rsid w:val="0178D3B6"/>
    <w:rsid w:val="017BC58C"/>
    <w:rsid w:val="017E5798"/>
    <w:rsid w:val="0183C0BB"/>
    <w:rsid w:val="0184FED4"/>
    <w:rsid w:val="018CEF69"/>
    <w:rsid w:val="018DE974"/>
    <w:rsid w:val="0191B85A"/>
    <w:rsid w:val="0191E3AF"/>
    <w:rsid w:val="019439FA"/>
    <w:rsid w:val="0194E190"/>
    <w:rsid w:val="01969759"/>
    <w:rsid w:val="01A29C94"/>
    <w:rsid w:val="01AAFAA8"/>
    <w:rsid w:val="01AD8209"/>
    <w:rsid w:val="01B1FFF7"/>
    <w:rsid w:val="01B2424C"/>
    <w:rsid w:val="01B9A9DD"/>
    <w:rsid w:val="01BBA0C5"/>
    <w:rsid w:val="01C16F74"/>
    <w:rsid w:val="01C550FB"/>
    <w:rsid w:val="01C7A1DB"/>
    <w:rsid w:val="01CB938B"/>
    <w:rsid w:val="01D47B54"/>
    <w:rsid w:val="01D5BF9C"/>
    <w:rsid w:val="01D78AA0"/>
    <w:rsid w:val="01DAAAB1"/>
    <w:rsid w:val="01DFF23A"/>
    <w:rsid w:val="01E18331"/>
    <w:rsid w:val="01E4EAEC"/>
    <w:rsid w:val="01E5C3E5"/>
    <w:rsid w:val="01EF653F"/>
    <w:rsid w:val="01F0623B"/>
    <w:rsid w:val="01F43C08"/>
    <w:rsid w:val="01F56107"/>
    <w:rsid w:val="01F63FA9"/>
    <w:rsid w:val="01F95945"/>
    <w:rsid w:val="01FCAAEE"/>
    <w:rsid w:val="0204E752"/>
    <w:rsid w:val="020B442F"/>
    <w:rsid w:val="020F32BE"/>
    <w:rsid w:val="0210FA55"/>
    <w:rsid w:val="021260BA"/>
    <w:rsid w:val="02152FD4"/>
    <w:rsid w:val="021B8015"/>
    <w:rsid w:val="021BAB63"/>
    <w:rsid w:val="021DF59A"/>
    <w:rsid w:val="021EF448"/>
    <w:rsid w:val="0220C09A"/>
    <w:rsid w:val="02246088"/>
    <w:rsid w:val="0225B41C"/>
    <w:rsid w:val="0229BC9B"/>
    <w:rsid w:val="02331AE6"/>
    <w:rsid w:val="02384541"/>
    <w:rsid w:val="02396341"/>
    <w:rsid w:val="023DA06C"/>
    <w:rsid w:val="024070DD"/>
    <w:rsid w:val="0241E4CB"/>
    <w:rsid w:val="02441D13"/>
    <w:rsid w:val="0244699F"/>
    <w:rsid w:val="024563DA"/>
    <w:rsid w:val="024765BB"/>
    <w:rsid w:val="02477922"/>
    <w:rsid w:val="0247EF6D"/>
    <w:rsid w:val="024B0B6C"/>
    <w:rsid w:val="024D4929"/>
    <w:rsid w:val="024E1057"/>
    <w:rsid w:val="025D46E9"/>
    <w:rsid w:val="02634FEF"/>
    <w:rsid w:val="0265286B"/>
    <w:rsid w:val="026C0FC7"/>
    <w:rsid w:val="0271CF66"/>
    <w:rsid w:val="02734498"/>
    <w:rsid w:val="02736510"/>
    <w:rsid w:val="02740C77"/>
    <w:rsid w:val="02768520"/>
    <w:rsid w:val="0283672B"/>
    <w:rsid w:val="02836FA9"/>
    <w:rsid w:val="0283F906"/>
    <w:rsid w:val="0284E207"/>
    <w:rsid w:val="028683DF"/>
    <w:rsid w:val="028DB16F"/>
    <w:rsid w:val="028DEED1"/>
    <w:rsid w:val="02975929"/>
    <w:rsid w:val="02A3EE00"/>
    <w:rsid w:val="02A58083"/>
    <w:rsid w:val="02A90E63"/>
    <w:rsid w:val="02B4B4C7"/>
    <w:rsid w:val="02B4F1A2"/>
    <w:rsid w:val="02BAF5C2"/>
    <w:rsid w:val="02BC873B"/>
    <w:rsid w:val="02BEB2FE"/>
    <w:rsid w:val="02BF55E2"/>
    <w:rsid w:val="02C6FAFF"/>
    <w:rsid w:val="02C709E8"/>
    <w:rsid w:val="02C7460A"/>
    <w:rsid w:val="02C82CA6"/>
    <w:rsid w:val="02CB4601"/>
    <w:rsid w:val="02CDD8A4"/>
    <w:rsid w:val="02CF0353"/>
    <w:rsid w:val="02CF1EFE"/>
    <w:rsid w:val="02D00C54"/>
    <w:rsid w:val="02D741DD"/>
    <w:rsid w:val="02D94390"/>
    <w:rsid w:val="02DC9E87"/>
    <w:rsid w:val="02DD93BE"/>
    <w:rsid w:val="02E570EB"/>
    <w:rsid w:val="02E620A8"/>
    <w:rsid w:val="02EABADE"/>
    <w:rsid w:val="02EEC212"/>
    <w:rsid w:val="02F0C552"/>
    <w:rsid w:val="02F33CEC"/>
    <w:rsid w:val="03003C0A"/>
    <w:rsid w:val="03023BF3"/>
    <w:rsid w:val="03043796"/>
    <w:rsid w:val="0304F645"/>
    <w:rsid w:val="03057AB3"/>
    <w:rsid w:val="03083D89"/>
    <w:rsid w:val="030C6D99"/>
    <w:rsid w:val="0312C821"/>
    <w:rsid w:val="0315E9D2"/>
    <w:rsid w:val="03214A72"/>
    <w:rsid w:val="032DA9E0"/>
    <w:rsid w:val="03308916"/>
    <w:rsid w:val="0330F1D4"/>
    <w:rsid w:val="0338D8D5"/>
    <w:rsid w:val="033E2EFC"/>
    <w:rsid w:val="03424984"/>
    <w:rsid w:val="03476FB3"/>
    <w:rsid w:val="034AEE97"/>
    <w:rsid w:val="034AF8EE"/>
    <w:rsid w:val="034D5B10"/>
    <w:rsid w:val="0351376E"/>
    <w:rsid w:val="03541F92"/>
    <w:rsid w:val="035D2664"/>
    <w:rsid w:val="0360C327"/>
    <w:rsid w:val="036A7AEE"/>
    <w:rsid w:val="036B6327"/>
    <w:rsid w:val="036CD6C6"/>
    <w:rsid w:val="036E7444"/>
    <w:rsid w:val="0378FAB5"/>
    <w:rsid w:val="0379B4A6"/>
    <w:rsid w:val="037C4585"/>
    <w:rsid w:val="0382AEA7"/>
    <w:rsid w:val="0382E23E"/>
    <w:rsid w:val="03873056"/>
    <w:rsid w:val="038D5872"/>
    <w:rsid w:val="0390E283"/>
    <w:rsid w:val="0396FB0C"/>
    <w:rsid w:val="039DC852"/>
    <w:rsid w:val="03A15AB6"/>
    <w:rsid w:val="03A1E4B7"/>
    <w:rsid w:val="03A37641"/>
    <w:rsid w:val="03A3879B"/>
    <w:rsid w:val="03A4D982"/>
    <w:rsid w:val="03AA0B7F"/>
    <w:rsid w:val="03AA8610"/>
    <w:rsid w:val="03B3CA1A"/>
    <w:rsid w:val="03B69256"/>
    <w:rsid w:val="03B94D88"/>
    <w:rsid w:val="03BD516C"/>
    <w:rsid w:val="03C81535"/>
    <w:rsid w:val="03C8760B"/>
    <w:rsid w:val="03CBB684"/>
    <w:rsid w:val="03CC1F0E"/>
    <w:rsid w:val="03CE8384"/>
    <w:rsid w:val="03D29DA2"/>
    <w:rsid w:val="03D5DAC6"/>
    <w:rsid w:val="03DA9278"/>
    <w:rsid w:val="03E91796"/>
    <w:rsid w:val="03ECAFFB"/>
    <w:rsid w:val="03EDA066"/>
    <w:rsid w:val="03F5216A"/>
    <w:rsid w:val="03F722DD"/>
    <w:rsid w:val="03FB724F"/>
    <w:rsid w:val="03FBB7FF"/>
    <w:rsid w:val="04010588"/>
    <w:rsid w:val="0401DB76"/>
    <w:rsid w:val="040323D1"/>
    <w:rsid w:val="0403737D"/>
    <w:rsid w:val="0405E66D"/>
    <w:rsid w:val="04062330"/>
    <w:rsid w:val="04070EBA"/>
    <w:rsid w:val="04099823"/>
    <w:rsid w:val="040D2495"/>
    <w:rsid w:val="0413BECE"/>
    <w:rsid w:val="0413F604"/>
    <w:rsid w:val="041744D6"/>
    <w:rsid w:val="041ED7D6"/>
    <w:rsid w:val="0427975D"/>
    <w:rsid w:val="0428EFDA"/>
    <w:rsid w:val="042BF7D0"/>
    <w:rsid w:val="04307D85"/>
    <w:rsid w:val="0435BF87"/>
    <w:rsid w:val="043813F9"/>
    <w:rsid w:val="043D4554"/>
    <w:rsid w:val="0441CBD7"/>
    <w:rsid w:val="0442C8DA"/>
    <w:rsid w:val="0443AE97"/>
    <w:rsid w:val="044F2A8E"/>
    <w:rsid w:val="04536907"/>
    <w:rsid w:val="04550B0C"/>
    <w:rsid w:val="045689EE"/>
    <w:rsid w:val="0456BC43"/>
    <w:rsid w:val="045A523A"/>
    <w:rsid w:val="045AFB13"/>
    <w:rsid w:val="045B5E2B"/>
    <w:rsid w:val="045FE385"/>
    <w:rsid w:val="0475227A"/>
    <w:rsid w:val="04796C0C"/>
    <w:rsid w:val="048A09DA"/>
    <w:rsid w:val="048A7263"/>
    <w:rsid w:val="048E0883"/>
    <w:rsid w:val="049D4797"/>
    <w:rsid w:val="04A01106"/>
    <w:rsid w:val="04A09C07"/>
    <w:rsid w:val="04A0B93B"/>
    <w:rsid w:val="04A38D52"/>
    <w:rsid w:val="04AA5AA7"/>
    <w:rsid w:val="04B022F7"/>
    <w:rsid w:val="04B28744"/>
    <w:rsid w:val="04B451B2"/>
    <w:rsid w:val="04B652B7"/>
    <w:rsid w:val="04B8B18C"/>
    <w:rsid w:val="04B97BEE"/>
    <w:rsid w:val="04C25220"/>
    <w:rsid w:val="04CCFB3E"/>
    <w:rsid w:val="04CD2BE8"/>
    <w:rsid w:val="04CFAC00"/>
    <w:rsid w:val="04D1D4CE"/>
    <w:rsid w:val="04D44F78"/>
    <w:rsid w:val="04D6E533"/>
    <w:rsid w:val="04DBA139"/>
    <w:rsid w:val="04DC0B2B"/>
    <w:rsid w:val="04DEE094"/>
    <w:rsid w:val="04DF0791"/>
    <w:rsid w:val="04E0912E"/>
    <w:rsid w:val="04E39FFA"/>
    <w:rsid w:val="04EBE7E7"/>
    <w:rsid w:val="04ED069C"/>
    <w:rsid w:val="04EE205F"/>
    <w:rsid w:val="04EF71D5"/>
    <w:rsid w:val="04EF778B"/>
    <w:rsid w:val="04FEA2AB"/>
    <w:rsid w:val="05030545"/>
    <w:rsid w:val="05031C32"/>
    <w:rsid w:val="0503A259"/>
    <w:rsid w:val="0505D541"/>
    <w:rsid w:val="051391ED"/>
    <w:rsid w:val="05163B2F"/>
    <w:rsid w:val="052275DA"/>
    <w:rsid w:val="0522A7E7"/>
    <w:rsid w:val="0525C8F1"/>
    <w:rsid w:val="0526ACF6"/>
    <w:rsid w:val="052EF8D8"/>
    <w:rsid w:val="052F9ECE"/>
    <w:rsid w:val="05308517"/>
    <w:rsid w:val="05316AB6"/>
    <w:rsid w:val="05376966"/>
    <w:rsid w:val="0537EED6"/>
    <w:rsid w:val="053FC16B"/>
    <w:rsid w:val="05406B0D"/>
    <w:rsid w:val="0547AF66"/>
    <w:rsid w:val="054C5537"/>
    <w:rsid w:val="054CF947"/>
    <w:rsid w:val="05507587"/>
    <w:rsid w:val="05518203"/>
    <w:rsid w:val="0552E3CB"/>
    <w:rsid w:val="055B2AEE"/>
    <w:rsid w:val="055BDBA0"/>
    <w:rsid w:val="055D5DBE"/>
    <w:rsid w:val="055EEF61"/>
    <w:rsid w:val="055F7DEB"/>
    <w:rsid w:val="0566F6F9"/>
    <w:rsid w:val="05670F62"/>
    <w:rsid w:val="0568C484"/>
    <w:rsid w:val="056B57C5"/>
    <w:rsid w:val="05713755"/>
    <w:rsid w:val="057371B4"/>
    <w:rsid w:val="05765CCC"/>
    <w:rsid w:val="057A9D8B"/>
    <w:rsid w:val="057E7BA7"/>
    <w:rsid w:val="05823952"/>
    <w:rsid w:val="0583D55F"/>
    <w:rsid w:val="05886B93"/>
    <w:rsid w:val="058D70CC"/>
    <w:rsid w:val="058DDB5A"/>
    <w:rsid w:val="0592ED1A"/>
    <w:rsid w:val="0595EC8E"/>
    <w:rsid w:val="059AC1EA"/>
    <w:rsid w:val="059ACF2D"/>
    <w:rsid w:val="059C1D0E"/>
    <w:rsid w:val="059E4765"/>
    <w:rsid w:val="05A05202"/>
    <w:rsid w:val="05A58CE6"/>
    <w:rsid w:val="05A5F964"/>
    <w:rsid w:val="05A8C3A9"/>
    <w:rsid w:val="05A8EEB2"/>
    <w:rsid w:val="05A9C76C"/>
    <w:rsid w:val="05AC3931"/>
    <w:rsid w:val="05B8DF6F"/>
    <w:rsid w:val="05B924C4"/>
    <w:rsid w:val="05BAC90E"/>
    <w:rsid w:val="05BE54DB"/>
    <w:rsid w:val="05C6B2D5"/>
    <w:rsid w:val="05C700A3"/>
    <w:rsid w:val="05C8D61C"/>
    <w:rsid w:val="05D03ACC"/>
    <w:rsid w:val="05D59159"/>
    <w:rsid w:val="05D7A583"/>
    <w:rsid w:val="05D92B1F"/>
    <w:rsid w:val="05DE4D37"/>
    <w:rsid w:val="05DE8085"/>
    <w:rsid w:val="05E43776"/>
    <w:rsid w:val="05E95831"/>
    <w:rsid w:val="05F00039"/>
    <w:rsid w:val="05F1C5BD"/>
    <w:rsid w:val="05F2F6DB"/>
    <w:rsid w:val="05F5451E"/>
    <w:rsid w:val="05F7F107"/>
    <w:rsid w:val="05FC7BB7"/>
    <w:rsid w:val="0604D7B0"/>
    <w:rsid w:val="0609A0D8"/>
    <w:rsid w:val="061DD97B"/>
    <w:rsid w:val="0620E016"/>
    <w:rsid w:val="0625E2B8"/>
    <w:rsid w:val="06274CBF"/>
    <w:rsid w:val="062A3B5C"/>
    <w:rsid w:val="062F15E1"/>
    <w:rsid w:val="0638BB59"/>
    <w:rsid w:val="06397CA8"/>
    <w:rsid w:val="064357DE"/>
    <w:rsid w:val="0647C022"/>
    <w:rsid w:val="0649271E"/>
    <w:rsid w:val="06553C05"/>
    <w:rsid w:val="065A90AE"/>
    <w:rsid w:val="066BBF03"/>
    <w:rsid w:val="066E19A9"/>
    <w:rsid w:val="0676EEB3"/>
    <w:rsid w:val="067CBB6F"/>
    <w:rsid w:val="068554FA"/>
    <w:rsid w:val="06861311"/>
    <w:rsid w:val="068DC358"/>
    <w:rsid w:val="069192EB"/>
    <w:rsid w:val="0691B3B1"/>
    <w:rsid w:val="06A5F0DE"/>
    <w:rsid w:val="06A91E68"/>
    <w:rsid w:val="06AA358B"/>
    <w:rsid w:val="06AAFB5F"/>
    <w:rsid w:val="06AC7CAD"/>
    <w:rsid w:val="06B12A83"/>
    <w:rsid w:val="06B14CC3"/>
    <w:rsid w:val="06B63FBF"/>
    <w:rsid w:val="06BC5FDA"/>
    <w:rsid w:val="06C2801C"/>
    <w:rsid w:val="06C3024C"/>
    <w:rsid w:val="06C4EE84"/>
    <w:rsid w:val="06C7F5F2"/>
    <w:rsid w:val="06CB9702"/>
    <w:rsid w:val="06CD0076"/>
    <w:rsid w:val="06D039B7"/>
    <w:rsid w:val="06D33533"/>
    <w:rsid w:val="06D604E2"/>
    <w:rsid w:val="06D69AC7"/>
    <w:rsid w:val="06DD31FF"/>
    <w:rsid w:val="06DDF39F"/>
    <w:rsid w:val="06DFDC47"/>
    <w:rsid w:val="06E052BC"/>
    <w:rsid w:val="06E35579"/>
    <w:rsid w:val="06E54115"/>
    <w:rsid w:val="06E67470"/>
    <w:rsid w:val="06EAA975"/>
    <w:rsid w:val="06EB4FA7"/>
    <w:rsid w:val="06EBD1BE"/>
    <w:rsid w:val="06EE9A6F"/>
    <w:rsid w:val="06EF8B32"/>
    <w:rsid w:val="06F08EB6"/>
    <w:rsid w:val="06F21908"/>
    <w:rsid w:val="06FBA3F7"/>
    <w:rsid w:val="07029F02"/>
    <w:rsid w:val="0706CCCA"/>
    <w:rsid w:val="07081482"/>
    <w:rsid w:val="070AB205"/>
    <w:rsid w:val="071131D4"/>
    <w:rsid w:val="071225AF"/>
    <w:rsid w:val="07131A06"/>
    <w:rsid w:val="0714C1AF"/>
    <w:rsid w:val="0717F52F"/>
    <w:rsid w:val="0718F334"/>
    <w:rsid w:val="071E0F1A"/>
    <w:rsid w:val="071F29FE"/>
    <w:rsid w:val="0722E0D9"/>
    <w:rsid w:val="072A981E"/>
    <w:rsid w:val="072ABC00"/>
    <w:rsid w:val="0733BB3A"/>
    <w:rsid w:val="0734AF14"/>
    <w:rsid w:val="0736C0F3"/>
    <w:rsid w:val="074219AA"/>
    <w:rsid w:val="07422FD2"/>
    <w:rsid w:val="074472AA"/>
    <w:rsid w:val="07463597"/>
    <w:rsid w:val="0746BF1C"/>
    <w:rsid w:val="0749F446"/>
    <w:rsid w:val="074FB821"/>
    <w:rsid w:val="074FC4BA"/>
    <w:rsid w:val="075252D2"/>
    <w:rsid w:val="07540D2B"/>
    <w:rsid w:val="075918F3"/>
    <w:rsid w:val="075A5680"/>
    <w:rsid w:val="075DEBCF"/>
    <w:rsid w:val="075EB34A"/>
    <w:rsid w:val="076177C5"/>
    <w:rsid w:val="07670E84"/>
    <w:rsid w:val="076EBFAB"/>
    <w:rsid w:val="076F441E"/>
    <w:rsid w:val="07732B5A"/>
    <w:rsid w:val="07871738"/>
    <w:rsid w:val="078AF24C"/>
    <w:rsid w:val="078DA3BD"/>
    <w:rsid w:val="07923D52"/>
    <w:rsid w:val="079917EE"/>
    <w:rsid w:val="079A0BAD"/>
    <w:rsid w:val="079B0209"/>
    <w:rsid w:val="079E448F"/>
    <w:rsid w:val="07A12B68"/>
    <w:rsid w:val="07A60DAA"/>
    <w:rsid w:val="07AE29C8"/>
    <w:rsid w:val="07B14A0E"/>
    <w:rsid w:val="07B2D691"/>
    <w:rsid w:val="07B49D73"/>
    <w:rsid w:val="07B96626"/>
    <w:rsid w:val="07BBB0FA"/>
    <w:rsid w:val="07C0691F"/>
    <w:rsid w:val="07C0958D"/>
    <w:rsid w:val="07CF4EE2"/>
    <w:rsid w:val="07D3158D"/>
    <w:rsid w:val="07D6439C"/>
    <w:rsid w:val="07D81D9B"/>
    <w:rsid w:val="07D86996"/>
    <w:rsid w:val="07DC42F8"/>
    <w:rsid w:val="07E19E25"/>
    <w:rsid w:val="07E375F6"/>
    <w:rsid w:val="07E606AE"/>
    <w:rsid w:val="07EC2FC7"/>
    <w:rsid w:val="07EE2AFA"/>
    <w:rsid w:val="07EEC20E"/>
    <w:rsid w:val="07F24641"/>
    <w:rsid w:val="07F9A1A7"/>
    <w:rsid w:val="07FEACF4"/>
    <w:rsid w:val="0805C2F0"/>
    <w:rsid w:val="0807FB00"/>
    <w:rsid w:val="08084B48"/>
    <w:rsid w:val="080DD45B"/>
    <w:rsid w:val="080F00D4"/>
    <w:rsid w:val="0810C91A"/>
    <w:rsid w:val="081BE97A"/>
    <w:rsid w:val="081D7AC5"/>
    <w:rsid w:val="081E473F"/>
    <w:rsid w:val="081FF3A9"/>
    <w:rsid w:val="08258C23"/>
    <w:rsid w:val="0826F217"/>
    <w:rsid w:val="082782E5"/>
    <w:rsid w:val="0827A9FF"/>
    <w:rsid w:val="0828D522"/>
    <w:rsid w:val="083062D6"/>
    <w:rsid w:val="0832732E"/>
    <w:rsid w:val="08328CBB"/>
    <w:rsid w:val="0837AC2D"/>
    <w:rsid w:val="08382EA8"/>
    <w:rsid w:val="08390B62"/>
    <w:rsid w:val="083DFC33"/>
    <w:rsid w:val="083F494B"/>
    <w:rsid w:val="0841C301"/>
    <w:rsid w:val="0843F79A"/>
    <w:rsid w:val="08453D86"/>
    <w:rsid w:val="08472E7C"/>
    <w:rsid w:val="084744DC"/>
    <w:rsid w:val="08482CE8"/>
    <w:rsid w:val="08494A14"/>
    <w:rsid w:val="0849A567"/>
    <w:rsid w:val="084D79CA"/>
    <w:rsid w:val="084DE027"/>
    <w:rsid w:val="0853E61B"/>
    <w:rsid w:val="085BB5C5"/>
    <w:rsid w:val="085D4AE0"/>
    <w:rsid w:val="08603758"/>
    <w:rsid w:val="086160C6"/>
    <w:rsid w:val="0861A845"/>
    <w:rsid w:val="0861F3D5"/>
    <w:rsid w:val="086533C1"/>
    <w:rsid w:val="0867E74D"/>
    <w:rsid w:val="086E63CD"/>
    <w:rsid w:val="08711F8A"/>
    <w:rsid w:val="0875746C"/>
    <w:rsid w:val="08771107"/>
    <w:rsid w:val="087C4845"/>
    <w:rsid w:val="08884374"/>
    <w:rsid w:val="0889C106"/>
    <w:rsid w:val="0889D006"/>
    <w:rsid w:val="088C08BC"/>
    <w:rsid w:val="088C2A7D"/>
    <w:rsid w:val="088D6FAE"/>
    <w:rsid w:val="088DAA79"/>
    <w:rsid w:val="0895FD3A"/>
    <w:rsid w:val="089783CE"/>
    <w:rsid w:val="0899FA75"/>
    <w:rsid w:val="089B0C28"/>
    <w:rsid w:val="089C7FB0"/>
    <w:rsid w:val="089E2FD4"/>
    <w:rsid w:val="089EAE4D"/>
    <w:rsid w:val="089F7E3C"/>
    <w:rsid w:val="08ADEB02"/>
    <w:rsid w:val="08B13DCC"/>
    <w:rsid w:val="08BA0B97"/>
    <w:rsid w:val="08BE15CE"/>
    <w:rsid w:val="08C09CE5"/>
    <w:rsid w:val="08CA9AB1"/>
    <w:rsid w:val="08CBB3B3"/>
    <w:rsid w:val="08CD4F61"/>
    <w:rsid w:val="08D1BFA8"/>
    <w:rsid w:val="08D20C2B"/>
    <w:rsid w:val="08D58008"/>
    <w:rsid w:val="08D6EC17"/>
    <w:rsid w:val="08D76023"/>
    <w:rsid w:val="08D91C90"/>
    <w:rsid w:val="08DB22B9"/>
    <w:rsid w:val="08DB8E0B"/>
    <w:rsid w:val="08E5773F"/>
    <w:rsid w:val="08F250BF"/>
    <w:rsid w:val="08F3EC7A"/>
    <w:rsid w:val="08F845D4"/>
    <w:rsid w:val="08F975BD"/>
    <w:rsid w:val="08FA5B86"/>
    <w:rsid w:val="08FA600F"/>
    <w:rsid w:val="08FF79F2"/>
    <w:rsid w:val="090220C5"/>
    <w:rsid w:val="0904EFA9"/>
    <w:rsid w:val="0905C346"/>
    <w:rsid w:val="090AC36D"/>
    <w:rsid w:val="090F4BC2"/>
    <w:rsid w:val="0910B52D"/>
    <w:rsid w:val="091A1AAA"/>
    <w:rsid w:val="09274054"/>
    <w:rsid w:val="09280B35"/>
    <w:rsid w:val="0931ECD4"/>
    <w:rsid w:val="09353BEB"/>
    <w:rsid w:val="093774B8"/>
    <w:rsid w:val="093AC409"/>
    <w:rsid w:val="093DBDC0"/>
    <w:rsid w:val="09428B22"/>
    <w:rsid w:val="09429003"/>
    <w:rsid w:val="0942D289"/>
    <w:rsid w:val="094C2F42"/>
    <w:rsid w:val="0952E798"/>
    <w:rsid w:val="0952F9B7"/>
    <w:rsid w:val="09567265"/>
    <w:rsid w:val="0957FC62"/>
    <w:rsid w:val="095811F2"/>
    <w:rsid w:val="095A0FCB"/>
    <w:rsid w:val="095FEFA9"/>
    <w:rsid w:val="0960E1B1"/>
    <w:rsid w:val="09620890"/>
    <w:rsid w:val="0964DEF9"/>
    <w:rsid w:val="096C9D0F"/>
    <w:rsid w:val="096D4176"/>
    <w:rsid w:val="09707756"/>
    <w:rsid w:val="0972334D"/>
    <w:rsid w:val="09738DCF"/>
    <w:rsid w:val="097408F1"/>
    <w:rsid w:val="0974666C"/>
    <w:rsid w:val="097468B5"/>
    <w:rsid w:val="0977C20D"/>
    <w:rsid w:val="097B7B86"/>
    <w:rsid w:val="097D410A"/>
    <w:rsid w:val="0983E79B"/>
    <w:rsid w:val="09842CE4"/>
    <w:rsid w:val="0993745A"/>
    <w:rsid w:val="0994941D"/>
    <w:rsid w:val="09981ADA"/>
    <w:rsid w:val="099B7AB8"/>
    <w:rsid w:val="099F49D9"/>
    <w:rsid w:val="09A0C2F3"/>
    <w:rsid w:val="09A3CFFE"/>
    <w:rsid w:val="09A676C9"/>
    <w:rsid w:val="09A77B86"/>
    <w:rsid w:val="09A7BDC0"/>
    <w:rsid w:val="09A8A7D1"/>
    <w:rsid w:val="09AAFA5D"/>
    <w:rsid w:val="09AB0E49"/>
    <w:rsid w:val="09ADF2C1"/>
    <w:rsid w:val="09B0FF67"/>
    <w:rsid w:val="09B5D97F"/>
    <w:rsid w:val="09C01E84"/>
    <w:rsid w:val="09C9A774"/>
    <w:rsid w:val="09CD4F96"/>
    <w:rsid w:val="09CE2002"/>
    <w:rsid w:val="09CF4E02"/>
    <w:rsid w:val="09D4838E"/>
    <w:rsid w:val="09D759F7"/>
    <w:rsid w:val="09DAF069"/>
    <w:rsid w:val="09E32B55"/>
    <w:rsid w:val="09E39423"/>
    <w:rsid w:val="09EC7D8A"/>
    <w:rsid w:val="09EDC8D2"/>
    <w:rsid w:val="09EF7D79"/>
    <w:rsid w:val="09F88683"/>
    <w:rsid w:val="09FD5F71"/>
    <w:rsid w:val="09FE7A60"/>
    <w:rsid w:val="09FEB7A7"/>
    <w:rsid w:val="0A00D1FD"/>
    <w:rsid w:val="0A02665C"/>
    <w:rsid w:val="0A0581AB"/>
    <w:rsid w:val="0A125EF4"/>
    <w:rsid w:val="0A1E2B59"/>
    <w:rsid w:val="0A1EF25E"/>
    <w:rsid w:val="0A1F650B"/>
    <w:rsid w:val="0A1F8E6C"/>
    <w:rsid w:val="0A20CF8E"/>
    <w:rsid w:val="0A3C3047"/>
    <w:rsid w:val="0A3C74F4"/>
    <w:rsid w:val="0A4A91AA"/>
    <w:rsid w:val="0A4BA5FC"/>
    <w:rsid w:val="0A4D9C64"/>
    <w:rsid w:val="0A4F3620"/>
    <w:rsid w:val="0A501290"/>
    <w:rsid w:val="0A541127"/>
    <w:rsid w:val="0A58A945"/>
    <w:rsid w:val="0A596A21"/>
    <w:rsid w:val="0A5EF5F3"/>
    <w:rsid w:val="0A60FAF6"/>
    <w:rsid w:val="0A6126E2"/>
    <w:rsid w:val="0A61B1F1"/>
    <w:rsid w:val="0A61E1D7"/>
    <w:rsid w:val="0A65AEE5"/>
    <w:rsid w:val="0A67BCE6"/>
    <w:rsid w:val="0A6A7462"/>
    <w:rsid w:val="0A6D3AF5"/>
    <w:rsid w:val="0A76AC69"/>
    <w:rsid w:val="0A7A86EC"/>
    <w:rsid w:val="0A7CACE3"/>
    <w:rsid w:val="0A80C296"/>
    <w:rsid w:val="0A832BF0"/>
    <w:rsid w:val="0A86B756"/>
    <w:rsid w:val="0A86EBB9"/>
    <w:rsid w:val="0A8A1EBD"/>
    <w:rsid w:val="0A8A3239"/>
    <w:rsid w:val="0A8A87E8"/>
    <w:rsid w:val="0A95F8F0"/>
    <w:rsid w:val="0A992D64"/>
    <w:rsid w:val="0A9AF7CF"/>
    <w:rsid w:val="0AAA76C3"/>
    <w:rsid w:val="0AABFBDE"/>
    <w:rsid w:val="0AAD62D1"/>
    <w:rsid w:val="0AAFF1DC"/>
    <w:rsid w:val="0AB02C48"/>
    <w:rsid w:val="0AB06C9C"/>
    <w:rsid w:val="0AB0BCBC"/>
    <w:rsid w:val="0AB67E31"/>
    <w:rsid w:val="0ACF4F31"/>
    <w:rsid w:val="0AD2DC17"/>
    <w:rsid w:val="0AD391E6"/>
    <w:rsid w:val="0AD3992A"/>
    <w:rsid w:val="0AD99483"/>
    <w:rsid w:val="0ADA0BEF"/>
    <w:rsid w:val="0ADB812A"/>
    <w:rsid w:val="0ADC3BC6"/>
    <w:rsid w:val="0AE08343"/>
    <w:rsid w:val="0AE1EAC5"/>
    <w:rsid w:val="0AE797D4"/>
    <w:rsid w:val="0AE92E75"/>
    <w:rsid w:val="0AEE9DA7"/>
    <w:rsid w:val="0AF27F70"/>
    <w:rsid w:val="0AF72762"/>
    <w:rsid w:val="0AFB165B"/>
    <w:rsid w:val="0AFB6171"/>
    <w:rsid w:val="0AFEB2A8"/>
    <w:rsid w:val="0B095D01"/>
    <w:rsid w:val="0B0C3B89"/>
    <w:rsid w:val="0B0D042A"/>
    <w:rsid w:val="0B0D1A3B"/>
    <w:rsid w:val="0B169E1E"/>
    <w:rsid w:val="0B1F2036"/>
    <w:rsid w:val="0B26D557"/>
    <w:rsid w:val="0B284ED2"/>
    <w:rsid w:val="0B31A94C"/>
    <w:rsid w:val="0B321332"/>
    <w:rsid w:val="0B333530"/>
    <w:rsid w:val="0B381EB7"/>
    <w:rsid w:val="0B3ACEE2"/>
    <w:rsid w:val="0B48CB75"/>
    <w:rsid w:val="0B4AA007"/>
    <w:rsid w:val="0B4E4194"/>
    <w:rsid w:val="0B503469"/>
    <w:rsid w:val="0B53CAF1"/>
    <w:rsid w:val="0B54AB93"/>
    <w:rsid w:val="0B54F66F"/>
    <w:rsid w:val="0B566931"/>
    <w:rsid w:val="0B59B8FA"/>
    <w:rsid w:val="0B5DE9D9"/>
    <w:rsid w:val="0B64B14E"/>
    <w:rsid w:val="0B64D42A"/>
    <w:rsid w:val="0B650F94"/>
    <w:rsid w:val="0B656B30"/>
    <w:rsid w:val="0B67E5D6"/>
    <w:rsid w:val="0B6BE63D"/>
    <w:rsid w:val="0B713B9E"/>
    <w:rsid w:val="0B74F239"/>
    <w:rsid w:val="0B7AC833"/>
    <w:rsid w:val="0B7FAB0E"/>
    <w:rsid w:val="0B891AFE"/>
    <w:rsid w:val="0B8A48E3"/>
    <w:rsid w:val="0B8B8BAA"/>
    <w:rsid w:val="0B8D3EDA"/>
    <w:rsid w:val="0B8D7118"/>
    <w:rsid w:val="0B90D971"/>
    <w:rsid w:val="0B942952"/>
    <w:rsid w:val="0B9C2986"/>
    <w:rsid w:val="0B9D8AF5"/>
    <w:rsid w:val="0B9DE95F"/>
    <w:rsid w:val="0B9F7512"/>
    <w:rsid w:val="0BA7F864"/>
    <w:rsid w:val="0BACC6FA"/>
    <w:rsid w:val="0BB17DD6"/>
    <w:rsid w:val="0BB5A07A"/>
    <w:rsid w:val="0BB8F781"/>
    <w:rsid w:val="0BBBE37D"/>
    <w:rsid w:val="0BC31FD2"/>
    <w:rsid w:val="0BC3FDEE"/>
    <w:rsid w:val="0BD2DE1E"/>
    <w:rsid w:val="0BD9AA8A"/>
    <w:rsid w:val="0BDF428E"/>
    <w:rsid w:val="0BE224ED"/>
    <w:rsid w:val="0BE44606"/>
    <w:rsid w:val="0BE585E3"/>
    <w:rsid w:val="0BE61E1C"/>
    <w:rsid w:val="0BE6EA81"/>
    <w:rsid w:val="0BF2B8D5"/>
    <w:rsid w:val="0BF61C15"/>
    <w:rsid w:val="0BF73953"/>
    <w:rsid w:val="0BFBE189"/>
    <w:rsid w:val="0BFD3611"/>
    <w:rsid w:val="0BFDEEC0"/>
    <w:rsid w:val="0C012F8B"/>
    <w:rsid w:val="0C01CC26"/>
    <w:rsid w:val="0C0776B7"/>
    <w:rsid w:val="0C0C702C"/>
    <w:rsid w:val="0C0E4913"/>
    <w:rsid w:val="0C0F0DAC"/>
    <w:rsid w:val="0C11E23B"/>
    <w:rsid w:val="0C136669"/>
    <w:rsid w:val="0C1482A0"/>
    <w:rsid w:val="0C1A3CCA"/>
    <w:rsid w:val="0C221243"/>
    <w:rsid w:val="0C24418F"/>
    <w:rsid w:val="0C2506E8"/>
    <w:rsid w:val="0C2885A9"/>
    <w:rsid w:val="0C2A9601"/>
    <w:rsid w:val="0C2E1B18"/>
    <w:rsid w:val="0C30B646"/>
    <w:rsid w:val="0C32328E"/>
    <w:rsid w:val="0C38E668"/>
    <w:rsid w:val="0C4130D4"/>
    <w:rsid w:val="0C41FEFD"/>
    <w:rsid w:val="0C483908"/>
    <w:rsid w:val="0C4C083F"/>
    <w:rsid w:val="0C4CB989"/>
    <w:rsid w:val="0C4FD2E3"/>
    <w:rsid w:val="0C548C04"/>
    <w:rsid w:val="0C563BB5"/>
    <w:rsid w:val="0C5FCBB3"/>
    <w:rsid w:val="0C680D63"/>
    <w:rsid w:val="0C6AFCE3"/>
    <w:rsid w:val="0C6CAE70"/>
    <w:rsid w:val="0C6F7F29"/>
    <w:rsid w:val="0C77B347"/>
    <w:rsid w:val="0C77C554"/>
    <w:rsid w:val="0C79602D"/>
    <w:rsid w:val="0C7BF3F6"/>
    <w:rsid w:val="0C8CD7D5"/>
    <w:rsid w:val="0C8CFD39"/>
    <w:rsid w:val="0C9912DD"/>
    <w:rsid w:val="0C9C1E6A"/>
    <w:rsid w:val="0CAF95E7"/>
    <w:rsid w:val="0CB825F2"/>
    <w:rsid w:val="0CB83A9B"/>
    <w:rsid w:val="0CBC8D4B"/>
    <w:rsid w:val="0CC1116C"/>
    <w:rsid w:val="0CC1BAC3"/>
    <w:rsid w:val="0CC8BB27"/>
    <w:rsid w:val="0CCC020E"/>
    <w:rsid w:val="0CD31070"/>
    <w:rsid w:val="0CD7153F"/>
    <w:rsid w:val="0CD8EF07"/>
    <w:rsid w:val="0CDB0AE7"/>
    <w:rsid w:val="0CDC7BBA"/>
    <w:rsid w:val="0CDFFD4D"/>
    <w:rsid w:val="0CE1E71D"/>
    <w:rsid w:val="0CE2875D"/>
    <w:rsid w:val="0CE448B5"/>
    <w:rsid w:val="0CE8307D"/>
    <w:rsid w:val="0CEA1020"/>
    <w:rsid w:val="0CF8A00B"/>
    <w:rsid w:val="0CFC8341"/>
    <w:rsid w:val="0CFE93E0"/>
    <w:rsid w:val="0CFF8562"/>
    <w:rsid w:val="0D023B11"/>
    <w:rsid w:val="0D045F42"/>
    <w:rsid w:val="0D0564AB"/>
    <w:rsid w:val="0D0761F9"/>
    <w:rsid w:val="0D091EF8"/>
    <w:rsid w:val="0D0B36F8"/>
    <w:rsid w:val="0D0E0A3C"/>
    <w:rsid w:val="0D11125A"/>
    <w:rsid w:val="0D11C39C"/>
    <w:rsid w:val="0D135142"/>
    <w:rsid w:val="0D1909CB"/>
    <w:rsid w:val="0D1D055D"/>
    <w:rsid w:val="0D1EE89B"/>
    <w:rsid w:val="0D29EB95"/>
    <w:rsid w:val="0D35232E"/>
    <w:rsid w:val="0D360C18"/>
    <w:rsid w:val="0D37658D"/>
    <w:rsid w:val="0D380DCB"/>
    <w:rsid w:val="0D3F7E52"/>
    <w:rsid w:val="0D4746B2"/>
    <w:rsid w:val="0D50626D"/>
    <w:rsid w:val="0D513F87"/>
    <w:rsid w:val="0D53347B"/>
    <w:rsid w:val="0D55586D"/>
    <w:rsid w:val="0D5C4C32"/>
    <w:rsid w:val="0D5CF21D"/>
    <w:rsid w:val="0D633DC4"/>
    <w:rsid w:val="0D67A39F"/>
    <w:rsid w:val="0D6B6993"/>
    <w:rsid w:val="0D6CEF1A"/>
    <w:rsid w:val="0D739462"/>
    <w:rsid w:val="0D746C6E"/>
    <w:rsid w:val="0D7F314C"/>
    <w:rsid w:val="0D862113"/>
    <w:rsid w:val="0D891870"/>
    <w:rsid w:val="0D91F0B1"/>
    <w:rsid w:val="0D9E104B"/>
    <w:rsid w:val="0DA1CAB0"/>
    <w:rsid w:val="0DA41D16"/>
    <w:rsid w:val="0DA474C2"/>
    <w:rsid w:val="0DA797E1"/>
    <w:rsid w:val="0DA7B656"/>
    <w:rsid w:val="0DAAFF7C"/>
    <w:rsid w:val="0DB00267"/>
    <w:rsid w:val="0DB389E0"/>
    <w:rsid w:val="0DB5B0D4"/>
    <w:rsid w:val="0DC269D2"/>
    <w:rsid w:val="0DC3E38C"/>
    <w:rsid w:val="0DC72B83"/>
    <w:rsid w:val="0DC85A09"/>
    <w:rsid w:val="0DCC2B9F"/>
    <w:rsid w:val="0DD392C5"/>
    <w:rsid w:val="0DD4F0F8"/>
    <w:rsid w:val="0DD72D79"/>
    <w:rsid w:val="0DDA3566"/>
    <w:rsid w:val="0DE2EE07"/>
    <w:rsid w:val="0DE81B5D"/>
    <w:rsid w:val="0DE94EF5"/>
    <w:rsid w:val="0DF26648"/>
    <w:rsid w:val="0DFB9153"/>
    <w:rsid w:val="0DFCF790"/>
    <w:rsid w:val="0E07AD04"/>
    <w:rsid w:val="0E08BE15"/>
    <w:rsid w:val="0E14E130"/>
    <w:rsid w:val="0E1AC3B0"/>
    <w:rsid w:val="0E1CFA99"/>
    <w:rsid w:val="0E225ACA"/>
    <w:rsid w:val="0E257601"/>
    <w:rsid w:val="0E32FA0F"/>
    <w:rsid w:val="0E3559C3"/>
    <w:rsid w:val="0E362038"/>
    <w:rsid w:val="0E37A2E2"/>
    <w:rsid w:val="0E38DCB3"/>
    <w:rsid w:val="0E39D450"/>
    <w:rsid w:val="0E3E84E4"/>
    <w:rsid w:val="0E41C7ED"/>
    <w:rsid w:val="0E42DED2"/>
    <w:rsid w:val="0E488C1D"/>
    <w:rsid w:val="0E4F164A"/>
    <w:rsid w:val="0E57BCA2"/>
    <w:rsid w:val="0E57C7F1"/>
    <w:rsid w:val="0E59FC1F"/>
    <w:rsid w:val="0E5E44AF"/>
    <w:rsid w:val="0E60D230"/>
    <w:rsid w:val="0E647DE8"/>
    <w:rsid w:val="0E651196"/>
    <w:rsid w:val="0E65E34B"/>
    <w:rsid w:val="0E6EDFC9"/>
    <w:rsid w:val="0E6F6ADE"/>
    <w:rsid w:val="0E756819"/>
    <w:rsid w:val="0E773306"/>
    <w:rsid w:val="0E799806"/>
    <w:rsid w:val="0E8119B8"/>
    <w:rsid w:val="0E81C3B3"/>
    <w:rsid w:val="0E897B9C"/>
    <w:rsid w:val="0E89FC35"/>
    <w:rsid w:val="0E8C40D1"/>
    <w:rsid w:val="0E8CCD78"/>
    <w:rsid w:val="0E90E8F0"/>
    <w:rsid w:val="0E9B0091"/>
    <w:rsid w:val="0E9CD97A"/>
    <w:rsid w:val="0E9D98ED"/>
    <w:rsid w:val="0EA0CC5D"/>
    <w:rsid w:val="0EA60D78"/>
    <w:rsid w:val="0EAAF822"/>
    <w:rsid w:val="0EBDA3E0"/>
    <w:rsid w:val="0EBDAE6F"/>
    <w:rsid w:val="0EC3FF1E"/>
    <w:rsid w:val="0EC646FE"/>
    <w:rsid w:val="0ECF043F"/>
    <w:rsid w:val="0ED4B022"/>
    <w:rsid w:val="0ED80162"/>
    <w:rsid w:val="0ED9775A"/>
    <w:rsid w:val="0ED9DB99"/>
    <w:rsid w:val="0EE48124"/>
    <w:rsid w:val="0EE84D5F"/>
    <w:rsid w:val="0EE979B9"/>
    <w:rsid w:val="0EF3A49A"/>
    <w:rsid w:val="0EF73FF7"/>
    <w:rsid w:val="0EF7706C"/>
    <w:rsid w:val="0EFB91EC"/>
    <w:rsid w:val="0EFBFC01"/>
    <w:rsid w:val="0EFD227D"/>
    <w:rsid w:val="0F01A37B"/>
    <w:rsid w:val="0F036666"/>
    <w:rsid w:val="0F0A82C6"/>
    <w:rsid w:val="0F0CF1AF"/>
    <w:rsid w:val="0F16A06D"/>
    <w:rsid w:val="0F1BB473"/>
    <w:rsid w:val="0F1E1B91"/>
    <w:rsid w:val="0F26A108"/>
    <w:rsid w:val="0F285825"/>
    <w:rsid w:val="0F286FE6"/>
    <w:rsid w:val="0F2A2F44"/>
    <w:rsid w:val="0F2CB846"/>
    <w:rsid w:val="0F3872D3"/>
    <w:rsid w:val="0F3C1E4A"/>
    <w:rsid w:val="0F3C6B9D"/>
    <w:rsid w:val="0F3DEE12"/>
    <w:rsid w:val="0F3E9EEF"/>
    <w:rsid w:val="0F42333C"/>
    <w:rsid w:val="0F435D99"/>
    <w:rsid w:val="0F489E8B"/>
    <w:rsid w:val="0F4BA2EC"/>
    <w:rsid w:val="0F4C2A4F"/>
    <w:rsid w:val="0F4C4446"/>
    <w:rsid w:val="0F4D447D"/>
    <w:rsid w:val="0F4DAA73"/>
    <w:rsid w:val="0F4EFFF3"/>
    <w:rsid w:val="0F581168"/>
    <w:rsid w:val="0F5CF3D3"/>
    <w:rsid w:val="0F61BCA6"/>
    <w:rsid w:val="0F61D096"/>
    <w:rsid w:val="0F63C954"/>
    <w:rsid w:val="0F66DB70"/>
    <w:rsid w:val="0F6A7E87"/>
    <w:rsid w:val="0F780247"/>
    <w:rsid w:val="0F795A8E"/>
    <w:rsid w:val="0F8073D9"/>
    <w:rsid w:val="0F823898"/>
    <w:rsid w:val="0F828768"/>
    <w:rsid w:val="0F83EB3F"/>
    <w:rsid w:val="0F86C31B"/>
    <w:rsid w:val="0F8BEB70"/>
    <w:rsid w:val="0F90B451"/>
    <w:rsid w:val="0F9360A9"/>
    <w:rsid w:val="0F97A159"/>
    <w:rsid w:val="0F98261C"/>
    <w:rsid w:val="0F985580"/>
    <w:rsid w:val="0F9985BC"/>
    <w:rsid w:val="0F9B6A46"/>
    <w:rsid w:val="0FABC17A"/>
    <w:rsid w:val="0FB07273"/>
    <w:rsid w:val="0FB2895C"/>
    <w:rsid w:val="0FB2B8A2"/>
    <w:rsid w:val="0FB37479"/>
    <w:rsid w:val="0FB50CBD"/>
    <w:rsid w:val="0FB5EFCB"/>
    <w:rsid w:val="0FB723ED"/>
    <w:rsid w:val="0FB98C8D"/>
    <w:rsid w:val="0FBC86AD"/>
    <w:rsid w:val="0FC0E272"/>
    <w:rsid w:val="0FC929F3"/>
    <w:rsid w:val="0FCF151C"/>
    <w:rsid w:val="0FCF5F60"/>
    <w:rsid w:val="0FD0088D"/>
    <w:rsid w:val="0FDA83CF"/>
    <w:rsid w:val="0FDAB9ED"/>
    <w:rsid w:val="0FDAD00F"/>
    <w:rsid w:val="0FDDB92F"/>
    <w:rsid w:val="0FEC6684"/>
    <w:rsid w:val="0FEE9F9D"/>
    <w:rsid w:val="0FFAACAB"/>
    <w:rsid w:val="0FFDA4B6"/>
    <w:rsid w:val="100B20FE"/>
    <w:rsid w:val="1013C4BA"/>
    <w:rsid w:val="10170137"/>
    <w:rsid w:val="1019F884"/>
    <w:rsid w:val="101AC088"/>
    <w:rsid w:val="101C9191"/>
    <w:rsid w:val="101E6149"/>
    <w:rsid w:val="101F727D"/>
    <w:rsid w:val="102A07B6"/>
    <w:rsid w:val="102AE845"/>
    <w:rsid w:val="102DB8C9"/>
    <w:rsid w:val="10318627"/>
    <w:rsid w:val="10371662"/>
    <w:rsid w:val="10409CC2"/>
    <w:rsid w:val="1042BF00"/>
    <w:rsid w:val="1048F0C5"/>
    <w:rsid w:val="10492D0E"/>
    <w:rsid w:val="104C0AA6"/>
    <w:rsid w:val="104CBE08"/>
    <w:rsid w:val="10504BA9"/>
    <w:rsid w:val="1050FEA8"/>
    <w:rsid w:val="10574634"/>
    <w:rsid w:val="105C4C3F"/>
    <w:rsid w:val="1060FEF1"/>
    <w:rsid w:val="10622BF4"/>
    <w:rsid w:val="10660E29"/>
    <w:rsid w:val="1068C9A9"/>
    <w:rsid w:val="10711CC2"/>
    <w:rsid w:val="10717D1B"/>
    <w:rsid w:val="1073221D"/>
    <w:rsid w:val="10785060"/>
    <w:rsid w:val="107A5626"/>
    <w:rsid w:val="107E1493"/>
    <w:rsid w:val="107E2278"/>
    <w:rsid w:val="107EE5CA"/>
    <w:rsid w:val="1081AFFE"/>
    <w:rsid w:val="10853C24"/>
    <w:rsid w:val="108673CF"/>
    <w:rsid w:val="1088BC25"/>
    <w:rsid w:val="108ACDB3"/>
    <w:rsid w:val="109208DD"/>
    <w:rsid w:val="10930F08"/>
    <w:rsid w:val="1096C305"/>
    <w:rsid w:val="10982BDA"/>
    <w:rsid w:val="10A9A8C7"/>
    <w:rsid w:val="10ABA7B0"/>
    <w:rsid w:val="10ACF49A"/>
    <w:rsid w:val="10BAD1BF"/>
    <w:rsid w:val="10BC81DA"/>
    <w:rsid w:val="10BF1C7C"/>
    <w:rsid w:val="10C32FB0"/>
    <w:rsid w:val="10C4E568"/>
    <w:rsid w:val="10CC04B9"/>
    <w:rsid w:val="10D0F30F"/>
    <w:rsid w:val="10D28CF7"/>
    <w:rsid w:val="10D6405B"/>
    <w:rsid w:val="10D84297"/>
    <w:rsid w:val="10DA6828"/>
    <w:rsid w:val="10E313E0"/>
    <w:rsid w:val="10E55E91"/>
    <w:rsid w:val="10EDD1AC"/>
    <w:rsid w:val="10F184FF"/>
    <w:rsid w:val="10F5C73E"/>
    <w:rsid w:val="10FACE04"/>
    <w:rsid w:val="11003AD8"/>
    <w:rsid w:val="110F64D5"/>
    <w:rsid w:val="110FFED3"/>
    <w:rsid w:val="111334EA"/>
    <w:rsid w:val="1115F7CB"/>
    <w:rsid w:val="11198A83"/>
    <w:rsid w:val="111D8DF4"/>
    <w:rsid w:val="11257A65"/>
    <w:rsid w:val="1126962C"/>
    <w:rsid w:val="112898C6"/>
    <w:rsid w:val="1130857F"/>
    <w:rsid w:val="1132B630"/>
    <w:rsid w:val="1137751B"/>
    <w:rsid w:val="113F15C2"/>
    <w:rsid w:val="1142B121"/>
    <w:rsid w:val="11460C4E"/>
    <w:rsid w:val="1146F483"/>
    <w:rsid w:val="114C2478"/>
    <w:rsid w:val="114F6F0B"/>
    <w:rsid w:val="1152C4E6"/>
    <w:rsid w:val="1158A5D8"/>
    <w:rsid w:val="115DFF11"/>
    <w:rsid w:val="115EFDC2"/>
    <w:rsid w:val="11695619"/>
    <w:rsid w:val="1175808F"/>
    <w:rsid w:val="11758B7F"/>
    <w:rsid w:val="11760598"/>
    <w:rsid w:val="1177555D"/>
    <w:rsid w:val="117E1D76"/>
    <w:rsid w:val="118561BE"/>
    <w:rsid w:val="11891723"/>
    <w:rsid w:val="11903E29"/>
    <w:rsid w:val="11923C63"/>
    <w:rsid w:val="11AF7704"/>
    <w:rsid w:val="11B1825F"/>
    <w:rsid w:val="11B20B5A"/>
    <w:rsid w:val="11B71763"/>
    <w:rsid w:val="11BC154E"/>
    <w:rsid w:val="11BC7218"/>
    <w:rsid w:val="11BFD40B"/>
    <w:rsid w:val="11C49B74"/>
    <w:rsid w:val="11CDA4DE"/>
    <w:rsid w:val="11CF7243"/>
    <w:rsid w:val="11D05F8F"/>
    <w:rsid w:val="11D48527"/>
    <w:rsid w:val="11D5539F"/>
    <w:rsid w:val="11E40823"/>
    <w:rsid w:val="11E9A080"/>
    <w:rsid w:val="11EC5C20"/>
    <w:rsid w:val="11EDD240"/>
    <w:rsid w:val="11EE14A3"/>
    <w:rsid w:val="11F156CE"/>
    <w:rsid w:val="11F15BDA"/>
    <w:rsid w:val="11F212D4"/>
    <w:rsid w:val="11F88A91"/>
    <w:rsid w:val="11FF76DF"/>
    <w:rsid w:val="120315ED"/>
    <w:rsid w:val="1206E7D5"/>
    <w:rsid w:val="12073A4A"/>
    <w:rsid w:val="120C4071"/>
    <w:rsid w:val="120E5E5D"/>
    <w:rsid w:val="1211215A"/>
    <w:rsid w:val="121A4356"/>
    <w:rsid w:val="121B658C"/>
    <w:rsid w:val="122B12EB"/>
    <w:rsid w:val="122E87E0"/>
    <w:rsid w:val="1230032C"/>
    <w:rsid w:val="1231C73D"/>
    <w:rsid w:val="12351716"/>
    <w:rsid w:val="1239B5DB"/>
    <w:rsid w:val="12442DEB"/>
    <w:rsid w:val="124EC8DA"/>
    <w:rsid w:val="1250E622"/>
    <w:rsid w:val="12580937"/>
    <w:rsid w:val="12591BD9"/>
    <w:rsid w:val="12611313"/>
    <w:rsid w:val="1264C984"/>
    <w:rsid w:val="1264CF2C"/>
    <w:rsid w:val="12658841"/>
    <w:rsid w:val="1275A163"/>
    <w:rsid w:val="1278A609"/>
    <w:rsid w:val="1279288D"/>
    <w:rsid w:val="127E021A"/>
    <w:rsid w:val="12801A3A"/>
    <w:rsid w:val="1287631E"/>
    <w:rsid w:val="128E2C2D"/>
    <w:rsid w:val="1290EE0C"/>
    <w:rsid w:val="12947E59"/>
    <w:rsid w:val="1297B710"/>
    <w:rsid w:val="12981F58"/>
    <w:rsid w:val="129B0BF0"/>
    <w:rsid w:val="129BB06A"/>
    <w:rsid w:val="129EC3ED"/>
    <w:rsid w:val="129F7577"/>
    <w:rsid w:val="129F9FFF"/>
    <w:rsid w:val="12A29D55"/>
    <w:rsid w:val="12A79EBF"/>
    <w:rsid w:val="12ABCF08"/>
    <w:rsid w:val="12AE436F"/>
    <w:rsid w:val="12BBEEF8"/>
    <w:rsid w:val="12C2A62E"/>
    <w:rsid w:val="12C46403"/>
    <w:rsid w:val="12CFD656"/>
    <w:rsid w:val="12DB7AC8"/>
    <w:rsid w:val="12E204B8"/>
    <w:rsid w:val="12E4A703"/>
    <w:rsid w:val="12FCE929"/>
    <w:rsid w:val="13032F41"/>
    <w:rsid w:val="1305C007"/>
    <w:rsid w:val="130717D6"/>
    <w:rsid w:val="130D016E"/>
    <w:rsid w:val="1310F6E6"/>
    <w:rsid w:val="1311551A"/>
    <w:rsid w:val="13137E1B"/>
    <w:rsid w:val="131CBDC3"/>
    <w:rsid w:val="131D4F92"/>
    <w:rsid w:val="131F10F1"/>
    <w:rsid w:val="1323445F"/>
    <w:rsid w:val="1324B4EF"/>
    <w:rsid w:val="1334E17C"/>
    <w:rsid w:val="13397ADC"/>
    <w:rsid w:val="1339AD0D"/>
    <w:rsid w:val="1339B96C"/>
    <w:rsid w:val="1340BF2B"/>
    <w:rsid w:val="13411824"/>
    <w:rsid w:val="13456AEA"/>
    <w:rsid w:val="13484823"/>
    <w:rsid w:val="134BD924"/>
    <w:rsid w:val="134C1E7D"/>
    <w:rsid w:val="135514D8"/>
    <w:rsid w:val="13554989"/>
    <w:rsid w:val="1355EAD0"/>
    <w:rsid w:val="135A5930"/>
    <w:rsid w:val="135BB0B2"/>
    <w:rsid w:val="1367877F"/>
    <w:rsid w:val="136F85C7"/>
    <w:rsid w:val="13767E8C"/>
    <w:rsid w:val="137ED39F"/>
    <w:rsid w:val="138734CA"/>
    <w:rsid w:val="13896DF1"/>
    <w:rsid w:val="138BB17A"/>
    <w:rsid w:val="139561D6"/>
    <w:rsid w:val="1399B30C"/>
    <w:rsid w:val="139B5690"/>
    <w:rsid w:val="139B6258"/>
    <w:rsid w:val="139DA046"/>
    <w:rsid w:val="13A1BAD1"/>
    <w:rsid w:val="13A1F051"/>
    <w:rsid w:val="13A6B0CC"/>
    <w:rsid w:val="13BD70C3"/>
    <w:rsid w:val="13BFD921"/>
    <w:rsid w:val="13C10E5C"/>
    <w:rsid w:val="13C7E668"/>
    <w:rsid w:val="13C8503E"/>
    <w:rsid w:val="13C9C3D7"/>
    <w:rsid w:val="13CB535D"/>
    <w:rsid w:val="13CBBEC8"/>
    <w:rsid w:val="13CCF6FD"/>
    <w:rsid w:val="13D030E1"/>
    <w:rsid w:val="13D3E91A"/>
    <w:rsid w:val="13D8812C"/>
    <w:rsid w:val="13E347A1"/>
    <w:rsid w:val="13E587FA"/>
    <w:rsid w:val="13E654F3"/>
    <w:rsid w:val="13E76362"/>
    <w:rsid w:val="13EF8E12"/>
    <w:rsid w:val="13F4A23F"/>
    <w:rsid w:val="13F72722"/>
    <w:rsid w:val="13F7D3A0"/>
    <w:rsid w:val="13F86B82"/>
    <w:rsid w:val="13F96D21"/>
    <w:rsid w:val="13FB3940"/>
    <w:rsid w:val="13FB6309"/>
    <w:rsid w:val="14006BF9"/>
    <w:rsid w:val="14041815"/>
    <w:rsid w:val="14073530"/>
    <w:rsid w:val="14080CFF"/>
    <w:rsid w:val="1409876B"/>
    <w:rsid w:val="140D398E"/>
    <w:rsid w:val="1414F747"/>
    <w:rsid w:val="1416EC9D"/>
    <w:rsid w:val="141C14A9"/>
    <w:rsid w:val="142062E2"/>
    <w:rsid w:val="142B4814"/>
    <w:rsid w:val="142B69DA"/>
    <w:rsid w:val="142C6BEA"/>
    <w:rsid w:val="142D92C8"/>
    <w:rsid w:val="1433204F"/>
    <w:rsid w:val="14379995"/>
    <w:rsid w:val="143DEE1E"/>
    <w:rsid w:val="14430677"/>
    <w:rsid w:val="1445173D"/>
    <w:rsid w:val="144784DB"/>
    <w:rsid w:val="1451937A"/>
    <w:rsid w:val="1451EDDD"/>
    <w:rsid w:val="1455726F"/>
    <w:rsid w:val="1455C375"/>
    <w:rsid w:val="145652E5"/>
    <w:rsid w:val="145653E7"/>
    <w:rsid w:val="1458326E"/>
    <w:rsid w:val="145B022E"/>
    <w:rsid w:val="146D9AC1"/>
    <w:rsid w:val="146FCA0D"/>
    <w:rsid w:val="14714B1E"/>
    <w:rsid w:val="1471CA9F"/>
    <w:rsid w:val="1471F6FB"/>
    <w:rsid w:val="14726DF1"/>
    <w:rsid w:val="1474790B"/>
    <w:rsid w:val="14752849"/>
    <w:rsid w:val="147E05EA"/>
    <w:rsid w:val="147F1F2C"/>
    <w:rsid w:val="147F7E5F"/>
    <w:rsid w:val="148212BE"/>
    <w:rsid w:val="148BB1BD"/>
    <w:rsid w:val="148F2B5C"/>
    <w:rsid w:val="148F8E0A"/>
    <w:rsid w:val="14902A36"/>
    <w:rsid w:val="1491BF8B"/>
    <w:rsid w:val="1492D338"/>
    <w:rsid w:val="14954A91"/>
    <w:rsid w:val="1498224D"/>
    <w:rsid w:val="149AF2CA"/>
    <w:rsid w:val="149F4C15"/>
    <w:rsid w:val="149F9044"/>
    <w:rsid w:val="14A22CCE"/>
    <w:rsid w:val="14A5E1AB"/>
    <w:rsid w:val="14A69874"/>
    <w:rsid w:val="14A6E252"/>
    <w:rsid w:val="14A9A85F"/>
    <w:rsid w:val="14A9FC92"/>
    <w:rsid w:val="14AE7E9D"/>
    <w:rsid w:val="14B0A80A"/>
    <w:rsid w:val="14B4D401"/>
    <w:rsid w:val="14B5991A"/>
    <w:rsid w:val="14BB058E"/>
    <w:rsid w:val="14C19707"/>
    <w:rsid w:val="14C1CD6F"/>
    <w:rsid w:val="14C26321"/>
    <w:rsid w:val="14C56138"/>
    <w:rsid w:val="14D3E727"/>
    <w:rsid w:val="14D87AB0"/>
    <w:rsid w:val="14E3DE37"/>
    <w:rsid w:val="14E78D21"/>
    <w:rsid w:val="14E9D451"/>
    <w:rsid w:val="14EE2204"/>
    <w:rsid w:val="14F47C9B"/>
    <w:rsid w:val="14F6174A"/>
    <w:rsid w:val="14F6DF8E"/>
    <w:rsid w:val="14F94100"/>
    <w:rsid w:val="14FB8362"/>
    <w:rsid w:val="14FBBFA3"/>
    <w:rsid w:val="1503D1DD"/>
    <w:rsid w:val="150470FE"/>
    <w:rsid w:val="150C2172"/>
    <w:rsid w:val="150F1C67"/>
    <w:rsid w:val="1513095A"/>
    <w:rsid w:val="1515306D"/>
    <w:rsid w:val="15183979"/>
    <w:rsid w:val="1519EA6B"/>
    <w:rsid w:val="1523E3EB"/>
    <w:rsid w:val="15267C4B"/>
    <w:rsid w:val="152D3D57"/>
    <w:rsid w:val="153582DC"/>
    <w:rsid w:val="15367828"/>
    <w:rsid w:val="153B023A"/>
    <w:rsid w:val="154403DC"/>
    <w:rsid w:val="1544F9AE"/>
    <w:rsid w:val="15461716"/>
    <w:rsid w:val="154CBC78"/>
    <w:rsid w:val="154F7E91"/>
    <w:rsid w:val="1561ADE6"/>
    <w:rsid w:val="1563066A"/>
    <w:rsid w:val="1565EF9B"/>
    <w:rsid w:val="156FC965"/>
    <w:rsid w:val="1571C174"/>
    <w:rsid w:val="15725DDB"/>
    <w:rsid w:val="1575CE70"/>
    <w:rsid w:val="15763785"/>
    <w:rsid w:val="15782790"/>
    <w:rsid w:val="157D33D0"/>
    <w:rsid w:val="1588A3BC"/>
    <w:rsid w:val="158CAF09"/>
    <w:rsid w:val="15907377"/>
    <w:rsid w:val="15953EF2"/>
    <w:rsid w:val="159A6BDE"/>
    <w:rsid w:val="159B25DD"/>
    <w:rsid w:val="159CE6E0"/>
    <w:rsid w:val="15A2F260"/>
    <w:rsid w:val="15A5D966"/>
    <w:rsid w:val="15A799CB"/>
    <w:rsid w:val="15A7A450"/>
    <w:rsid w:val="15A8A346"/>
    <w:rsid w:val="15B3CB4A"/>
    <w:rsid w:val="15B40063"/>
    <w:rsid w:val="15B542E9"/>
    <w:rsid w:val="15B6EF31"/>
    <w:rsid w:val="15B76C09"/>
    <w:rsid w:val="15B84ED1"/>
    <w:rsid w:val="15BF9624"/>
    <w:rsid w:val="15C56F83"/>
    <w:rsid w:val="15D16D8B"/>
    <w:rsid w:val="15D1FDEF"/>
    <w:rsid w:val="15D46C33"/>
    <w:rsid w:val="15D832D9"/>
    <w:rsid w:val="15DBDFB7"/>
    <w:rsid w:val="15DE33A7"/>
    <w:rsid w:val="15DE5D99"/>
    <w:rsid w:val="15DED609"/>
    <w:rsid w:val="15E12B55"/>
    <w:rsid w:val="15E1CF90"/>
    <w:rsid w:val="15EAED09"/>
    <w:rsid w:val="15F7A431"/>
    <w:rsid w:val="15FB5551"/>
    <w:rsid w:val="15FEFDFE"/>
    <w:rsid w:val="160174B7"/>
    <w:rsid w:val="16071ACF"/>
    <w:rsid w:val="16117806"/>
    <w:rsid w:val="162487C2"/>
    <w:rsid w:val="162DB9D5"/>
    <w:rsid w:val="162E9AA6"/>
    <w:rsid w:val="16335ECB"/>
    <w:rsid w:val="16356316"/>
    <w:rsid w:val="1635FEA9"/>
    <w:rsid w:val="1636FD89"/>
    <w:rsid w:val="163A82C0"/>
    <w:rsid w:val="163B5654"/>
    <w:rsid w:val="16408114"/>
    <w:rsid w:val="164383B2"/>
    <w:rsid w:val="16440B3C"/>
    <w:rsid w:val="16491DF6"/>
    <w:rsid w:val="16494D1D"/>
    <w:rsid w:val="164C84AA"/>
    <w:rsid w:val="1655554C"/>
    <w:rsid w:val="1660DAAE"/>
    <w:rsid w:val="1664C147"/>
    <w:rsid w:val="1664F1F2"/>
    <w:rsid w:val="16663047"/>
    <w:rsid w:val="16676612"/>
    <w:rsid w:val="166A0729"/>
    <w:rsid w:val="166DB750"/>
    <w:rsid w:val="167305F0"/>
    <w:rsid w:val="1673C5A8"/>
    <w:rsid w:val="16759867"/>
    <w:rsid w:val="16773FB8"/>
    <w:rsid w:val="1677499F"/>
    <w:rsid w:val="167A58B8"/>
    <w:rsid w:val="167EF8E0"/>
    <w:rsid w:val="1688C4CB"/>
    <w:rsid w:val="168B14BA"/>
    <w:rsid w:val="168DC332"/>
    <w:rsid w:val="1690BD25"/>
    <w:rsid w:val="169440C3"/>
    <w:rsid w:val="169B586D"/>
    <w:rsid w:val="16A055FA"/>
    <w:rsid w:val="16A08287"/>
    <w:rsid w:val="16A114B6"/>
    <w:rsid w:val="16A67B40"/>
    <w:rsid w:val="16AB9F40"/>
    <w:rsid w:val="16AF3D3A"/>
    <w:rsid w:val="16B019D5"/>
    <w:rsid w:val="16B6169A"/>
    <w:rsid w:val="16B7B815"/>
    <w:rsid w:val="16BAA48D"/>
    <w:rsid w:val="16CB2842"/>
    <w:rsid w:val="16CBC07C"/>
    <w:rsid w:val="16D61768"/>
    <w:rsid w:val="16D71225"/>
    <w:rsid w:val="16DE9059"/>
    <w:rsid w:val="16DF1599"/>
    <w:rsid w:val="16E0DC63"/>
    <w:rsid w:val="16E51401"/>
    <w:rsid w:val="16E697C4"/>
    <w:rsid w:val="16E6A803"/>
    <w:rsid w:val="16F18E09"/>
    <w:rsid w:val="16F54E42"/>
    <w:rsid w:val="16F625B6"/>
    <w:rsid w:val="16F6CAB5"/>
    <w:rsid w:val="16F8D58B"/>
    <w:rsid w:val="16FB26F6"/>
    <w:rsid w:val="16FCDDBE"/>
    <w:rsid w:val="16FD7CFF"/>
    <w:rsid w:val="16FE694A"/>
    <w:rsid w:val="1700C884"/>
    <w:rsid w:val="17079AF2"/>
    <w:rsid w:val="170AC8DD"/>
    <w:rsid w:val="170D8C2D"/>
    <w:rsid w:val="170E9875"/>
    <w:rsid w:val="171638A4"/>
    <w:rsid w:val="171671D4"/>
    <w:rsid w:val="171EB4BC"/>
    <w:rsid w:val="17273964"/>
    <w:rsid w:val="172D5F41"/>
    <w:rsid w:val="172E80BA"/>
    <w:rsid w:val="173115CE"/>
    <w:rsid w:val="1735512B"/>
    <w:rsid w:val="1735A515"/>
    <w:rsid w:val="17427BFB"/>
    <w:rsid w:val="1750C505"/>
    <w:rsid w:val="1750E5E7"/>
    <w:rsid w:val="17529D71"/>
    <w:rsid w:val="1757C52C"/>
    <w:rsid w:val="175C3C57"/>
    <w:rsid w:val="175CEC70"/>
    <w:rsid w:val="17654B49"/>
    <w:rsid w:val="1765654A"/>
    <w:rsid w:val="17667AB4"/>
    <w:rsid w:val="176773E2"/>
    <w:rsid w:val="1770ED3B"/>
    <w:rsid w:val="177DC5E6"/>
    <w:rsid w:val="177F3247"/>
    <w:rsid w:val="1781F6B2"/>
    <w:rsid w:val="1783E1BC"/>
    <w:rsid w:val="17868E6B"/>
    <w:rsid w:val="17869AE2"/>
    <w:rsid w:val="178987E9"/>
    <w:rsid w:val="178BD6E6"/>
    <w:rsid w:val="1790F6E9"/>
    <w:rsid w:val="1791F94C"/>
    <w:rsid w:val="1794BEE0"/>
    <w:rsid w:val="1795A7F0"/>
    <w:rsid w:val="1797F60D"/>
    <w:rsid w:val="1798C8B6"/>
    <w:rsid w:val="179F7796"/>
    <w:rsid w:val="17A36187"/>
    <w:rsid w:val="17A669A0"/>
    <w:rsid w:val="17AD3E92"/>
    <w:rsid w:val="17B051D2"/>
    <w:rsid w:val="17B32CC4"/>
    <w:rsid w:val="17B334B4"/>
    <w:rsid w:val="17B5C602"/>
    <w:rsid w:val="17B730EE"/>
    <w:rsid w:val="17BCE768"/>
    <w:rsid w:val="17C8CB33"/>
    <w:rsid w:val="17CAAE3F"/>
    <w:rsid w:val="17CDC152"/>
    <w:rsid w:val="17CED4A9"/>
    <w:rsid w:val="17DE9F2C"/>
    <w:rsid w:val="17F3D073"/>
    <w:rsid w:val="17F45742"/>
    <w:rsid w:val="17F872BB"/>
    <w:rsid w:val="17FC159B"/>
    <w:rsid w:val="180049F8"/>
    <w:rsid w:val="180EA4F3"/>
    <w:rsid w:val="1811D73C"/>
    <w:rsid w:val="18134764"/>
    <w:rsid w:val="18174982"/>
    <w:rsid w:val="181C2A40"/>
    <w:rsid w:val="181D1BA7"/>
    <w:rsid w:val="18207426"/>
    <w:rsid w:val="1825464A"/>
    <w:rsid w:val="182F79F1"/>
    <w:rsid w:val="1830A830"/>
    <w:rsid w:val="183B5A66"/>
    <w:rsid w:val="183D15B9"/>
    <w:rsid w:val="184801E2"/>
    <w:rsid w:val="18490FB7"/>
    <w:rsid w:val="184DA499"/>
    <w:rsid w:val="18506B95"/>
    <w:rsid w:val="1859DA8D"/>
    <w:rsid w:val="186175F2"/>
    <w:rsid w:val="18679FFF"/>
    <w:rsid w:val="186CA7A7"/>
    <w:rsid w:val="18712850"/>
    <w:rsid w:val="18770162"/>
    <w:rsid w:val="1878F36E"/>
    <w:rsid w:val="187E81A9"/>
    <w:rsid w:val="1881F3E9"/>
    <w:rsid w:val="1882B756"/>
    <w:rsid w:val="18844C1A"/>
    <w:rsid w:val="18865743"/>
    <w:rsid w:val="1887D9BE"/>
    <w:rsid w:val="188986B1"/>
    <w:rsid w:val="188B226B"/>
    <w:rsid w:val="188D0D2A"/>
    <w:rsid w:val="188DA66A"/>
    <w:rsid w:val="188E483E"/>
    <w:rsid w:val="188F9B36"/>
    <w:rsid w:val="18921EEB"/>
    <w:rsid w:val="18933828"/>
    <w:rsid w:val="18935812"/>
    <w:rsid w:val="18942E97"/>
    <w:rsid w:val="189B5053"/>
    <w:rsid w:val="18A1CB98"/>
    <w:rsid w:val="18A45D36"/>
    <w:rsid w:val="18A5C9D6"/>
    <w:rsid w:val="18A89C02"/>
    <w:rsid w:val="18ACA2EB"/>
    <w:rsid w:val="18B581D4"/>
    <w:rsid w:val="18BF595E"/>
    <w:rsid w:val="18CABB3D"/>
    <w:rsid w:val="18CD5023"/>
    <w:rsid w:val="18CE0DBF"/>
    <w:rsid w:val="18CE53B0"/>
    <w:rsid w:val="18CE5E1B"/>
    <w:rsid w:val="18CE98B0"/>
    <w:rsid w:val="18CF9495"/>
    <w:rsid w:val="18D3FEE6"/>
    <w:rsid w:val="18D6F7D5"/>
    <w:rsid w:val="18D8C2BA"/>
    <w:rsid w:val="18DDAFE2"/>
    <w:rsid w:val="18E322A9"/>
    <w:rsid w:val="18EA26D9"/>
    <w:rsid w:val="18ECFC4C"/>
    <w:rsid w:val="18ED0C07"/>
    <w:rsid w:val="18F1860A"/>
    <w:rsid w:val="18F1DFF8"/>
    <w:rsid w:val="19090DF7"/>
    <w:rsid w:val="191312E6"/>
    <w:rsid w:val="1913CB5F"/>
    <w:rsid w:val="19159602"/>
    <w:rsid w:val="19177AC1"/>
    <w:rsid w:val="191B834A"/>
    <w:rsid w:val="1921C7A3"/>
    <w:rsid w:val="1928EEF1"/>
    <w:rsid w:val="192A0AB0"/>
    <w:rsid w:val="192E1D5B"/>
    <w:rsid w:val="192FAD58"/>
    <w:rsid w:val="192FFA77"/>
    <w:rsid w:val="1932A7A0"/>
    <w:rsid w:val="1935775C"/>
    <w:rsid w:val="1937B2B2"/>
    <w:rsid w:val="1938321A"/>
    <w:rsid w:val="1939EE24"/>
    <w:rsid w:val="193E78C8"/>
    <w:rsid w:val="1941C32C"/>
    <w:rsid w:val="194321D0"/>
    <w:rsid w:val="194332B4"/>
    <w:rsid w:val="1943F784"/>
    <w:rsid w:val="1946C91F"/>
    <w:rsid w:val="194EC5CE"/>
    <w:rsid w:val="1950C3B8"/>
    <w:rsid w:val="1951E9DE"/>
    <w:rsid w:val="1955AB98"/>
    <w:rsid w:val="196219EE"/>
    <w:rsid w:val="19641857"/>
    <w:rsid w:val="1968BA02"/>
    <w:rsid w:val="196CE778"/>
    <w:rsid w:val="196E922B"/>
    <w:rsid w:val="197243C0"/>
    <w:rsid w:val="1975AFB8"/>
    <w:rsid w:val="1976F03D"/>
    <w:rsid w:val="197737FB"/>
    <w:rsid w:val="1981F050"/>
    <w:rsid w:val="1982523A"/>
    <w:rsid w:val="1983AC15"/>
    <w:rsid w:val="19846D6A"/>
    <w:rsid w:val="198CCA4E"/>
    <w:rsid w:val="199211F4"/>
    <w:rsid w:val="1998807C"/>
    <w:rsid w:val="199C393A"/>
    <w:rsid w:val="199CB884"/>
    <w:rsid w:val="199DB17E"/>
    <w:rsid w:val="19A73E34"/>
    <w:rsid w:val="19A7AB3A"/>
    <w:rsid w:val="19ADFE01"/>
    <w:rsid w:val="19AE5383"/>
    <w:rsid w:val="19AF4E63"/>
    <w:rsid w:val="19C2D8E8"/>
    <w:rsid w:val="19C7461C"/>
    <w:rsid w:val="19CB2BF9"/>
    <w:rsid w:val="19CECB67"/>
    <w:rsid w:val="19CFF166"/>
    <w:rsid w:val="19D310B9"/>
    <w:rsid w:val="19D43CE8"/>
    <w:rsid w:val="19D92C6D"/>
    <w:rsid w:val="19DA65B1"/>
    <w:rsid w:val="19DAD0F8"/>
    <w:rsid w:val="19DB9499"/>
    <w:rsid w:val="19DD0F36"/>
    <w:rsid w:val="19E04F4B"/>
    <w:rsid w:val="19E7AB38"/>
    <w:rsid w:val="19E89C36"/>
    <w:rsid w:val="19E91630"/>
    <w:rsid w:val="19F55930"/>
    <w:rsid w:val="19F5F8BC"/>
    <w:rsid w:val="19FBF295"/>
    <w:rsid w:val="1A016E14"/>
    <w:rsid w:val="1A039387"/>
    <w:rsid w:val="1A04F832"/>
    <w:rsid w:val="1A05E21F"/>
    <w:rsid w:val="1A064239"/>
    <w:rsid w:val="1A0D9BC1"/>
    <w:rsid w:val="1A1271E3"/>
    <w:rsid w:val="1A134647"/>
    <w:rsid w:val="1A247759"/>
    <w:rsid w:val="1A2B03C9"/>
    <w:rsid w:val="1A2D0CCF"/>
    <w:rsid w:val="1A2E0C11"/>
    <w:rsid w:val="1A2E6D11"/>
    <w:rsid w:val="1A3B05F4"/>
    <w:rsid w:val="1A415A08"/>
    <w:rsid w:val="1A582EA2"/>
    <w:rsid w:val="1A63030E"/>
    <w:rsid w:val="1A65D476"/>
    <w:rsid w:val="1A65F82A"/>
    <w:rsid w:val="1A683585"/>
    <w:rsid w:val="1A715942"/>
    <w:rsid w:val="1A76126D"/>
    <w:rsid w:val="1A7C018D"/>
    <w:rsid w:val="1A7FEEC9"/>
    <w:rsid w:val="1A855129"/>
    <w:rsid w:val="1A8B5469"/>
    <w:rsid w:val="1A9036C0"/>
    <w:rsid w:val="1A94401C"/>
    <w:rsid w:val="1A999E5C"/>
    <w:rsid w:val="1A9E9979"/>
    <w:rsid w:val="1AA11C97"/>
    <w:rsid w:val="1AAAD516"/>
    <w:rsid w:val="1AAC909B"/>
    <w:rsid w:val="1AAC9CBA"/>
    <w:rsid w:val="1AAF51A5"/>
    <w:rsid w:val="1AB821B4"/>
    <w:rsid w:val="1AB8FDF3"/>
    <w:rsid w:val="1AC7E086"/>
    <w:rsid w:val="1AC85E84"/>
    <w:rsid w:val="1AC8DCE8"/>
    <w:rsid w:val="1ACE7B19"/>
    <w:rsid w:val="1AD07E07"/>
    <w:rsid w:val="1AD615CC"/>
    <w:rsid w:val="1AD627BC"/>
    <w:rsid w:val="1AE05289"/>
    <w:rsid w:val="1AE9BA03"/>
    <w:rsid w:val="1AEF1E76"/>
    <w:rsid w:val="1B00EC29"/>
    <w:rsid w:val="1B08952D"/>
    <w:rsid w:val="1B0926E4"/>
    <w:rsid w:val="1B0C84CA"/>
    <w:rsid w:val="1B10AB5C"/>
    <w:rsid w:val="1B129C4D"/>
    <w:rsid w:val="1B1D9366"/>
    <w:rsid w:val="1B2DEE04"/>
    <w:rsid w:val="1B30C8D0"/>
    <w:rsid w:val="1B3331E3"/>
    <w:rsid w:val="1B339F2F"/>
    <w:rsid w:val="1B33D9CB"/>
    <w:rsid w:val="1B35935B"/>
    <w:rsid w:val="1B3F4AC7"/>
    <w:rsid w:val="1B434227"/>
    <w:rsid w:val="1B44EFF8"/>
    <w:rsid w:val="1B465B40"/>
    <w:rsid w:val="1B4D2EE0"/>
    <w:rsid w:val="1B4D6CD6"/>
    <w:rsid w:val="1B51B519"/>
    <w:rsid w:val="1B54C7DD"/>
    <w:rsid w:val="1B562365"/>
    <w:rsid w:val="1B56B45A"/>
    <w:rsid w:val="1B5941B2"/>
    <w:rsid w:val="1B59DA96"/>
    <w:rsid w:val="1B65467F"/>
    <w:rsid w:val="1B65D602"/>
    <w:rsid w:val="1B6C4F1F"/>
    <w:rsid w:val="1B740653"/>
    <w:rsid w:val="1B7D3A43"/>
    <w:rsid w:val="1B81755A"/>
    <w:rsid w:val="1B86FC4E"/>
    <w:rsid w:val="1B8E1BF5"/>
    <w:rsid w:val="1B91A07A"/>
    <w:rsid w:val="1B93304A"/>
    <w:rsid w:val="1B97E08A"/>
    <w:rsid w:val="1B9EF38C"/>
    <w:rsid w:val="1B9F0AF6"/>
    <w:rsid w:val="1B9F643B"/>
    <w:rsid w:val="1BA010D6"/>
    <w:rsid w:val="1BA53D65"/>
    <w:rsid w:val="1BAA1732"/>
    <w:rsid w:val="1BAB2E21"/>
    <w:rsid w:val="1BAC8D23"/>
    <w:rsid w:val="1BB201F4"/>
    <w:rsid w:val="1BB7CB1A"/>
    <w:rsid w:val="1BB82F45"/>
    <w:rsid w:val="1BB98E16"/>
    <w:rsid w:val="1BB9E7F4"/>
    <w:rsid w:val="1BBA5739"/>
    <w:rsid w:val="1BBBB465"/>
    <w:rsid w:val="1BC032A4"/>
    <w:rsid w:val="1BC579D0"/>
    <w:rsid w:val="1BC68CB9"/>
    <w:rsid w:val="1BD1E07C"/>
    <w:rsid w:val="1BD3F66D"/>
    <w:rsid w:val="1BDAAC41"/>
    <w:rsid w:val="1BDD48A4"/>
    <w:rsid w:val="1BE0A387"/>
    <w:rsid w:val="1BE5B9FC"/>
    <w:rsid w:val="1BEA8A96"/>
    <w:rsid w:val="1BEAD1B3"/>
    <w:rsid w:val="1BEC8C0C"/>
    <w:rsid w:val="1BF3E66A"/>
    <w:rsid w:val="1BF6CF11"/>
    <w:rsid w:val="1BFF5492"/>
    <w:rsid w:val="1C08666E"/>
    <w:rsid w:val="1C0A571B"/>
    <w:rsid w:val="1C10DC96"/>
    <w:rsid w:val="1C141A1C"/>
    <w:rsid w:val="1C1B5F4E"/>
    <w:rsid w:val="1C237ED5"/>
    <w:rsid w:val="1C293664"/>
    <w:rsid w:val="1C2D47A5"/>
    <w:rsid w:val="1C2E3A12"/>
    <w:rsid w:val="1C311573"/>
    <w:rsid w:val="1C32F08C"/>
    <w:rsid w:val="1C35CACE"/>
    <w:rsid w:val="1C382AF2"/>
    <w:rsid w:val="1C3B5878"/>
    <w:rsid w:val="1C3E75E6"/>
    <w:rsid w:val="1C43F75A"/>
    <w:rsid w:val="1C44B1FD"/>
    <w:rsid w:val="1C44BE63"/>
    <w:rsid w:val="1C47D891"/>
    <w:rsid w:val="1C4AE35A"/>
    <w:rsid w:val="1C5212B4"/>
    <w:rsid w:val="1C54A344"/>
    <w:rsid w:val="1C5BB77E"/>
    <w:rsid w:val="1C5BC8F9"/>
    <w:rsid w:val="1C5EEAEE"/>
    <w:rsid w:val="1C728CE8"/>
    <w:rsid w:val="1C74782F"/>
    <w:rsid w:val="1C75C35B"/>
    <w:rsid w:val="1C791B08"/>
    <w:rsid w:val="1C7CEA97"/>
    <w:rsid w:val="1C7F1EED"/>
    <w:rsid w:val="1C847253"/>
    <w:rsid w:val="1C8475E4"/>
    <w:rsid w:val="1C8A59FF"/>
    <w:rsid w:val="1C916201"/>
    <w:rsid w:val="1C91B170"/>
    <w:rsid w:val="1C977B2C"/>
    <w:rsid w:val="1C9AE022"/>
    <w:rsid w:val="1C9F73AD"/>
    <w:rsid w:val="1CA130E4"/>
    <w:rsid w:val="1CA67B86"/>
    <w:rsid w:val="1CA6F2AC"/>
    <w:rsid w:val="1CA85406"/>
    <w:rsid w:val="1CAE531D"/>
    <w:rsid w:val="1CB14BFB"/>
    <w:rsid w:val="1CB765BB"/>
    <w:rsid w:val="1CBA5607"/>
    <w:rsid w:val="1CBD9CD5"/>
    <w:rsid w:val="1CBEC1F2"/>
    <w:rsid w:val="1CC174F9"/>
    <w:rsid w:val="1CC1D18E"/>
    <w:rsid w:val="1CCB3D65"/>
    <w:rsid w:val="1CCCFA2D"/>
    <w:rsid w:val="1CCD0C47"/>
    <w:rsid w:val="1CCE8A19"/>
    <w:rsid w:val="1CCEF662"/>
    <w:rsid w:val="1CD1A32B"/>
    <w:rsid w:val="1CD4CF78"/>
    <w:rsid w:val="1CD672E9"/>
    <w:rsid w:val="1CDD733F"/>
    <w:rsid w:val="1CDEBAD0"/>
    <w:rsid w:val="1CE11F05"/>
    <w:rsid w:val="1CE391C0"/>
    <w:rsid w:val="1CEA22C2"/>
    <w:rsid w:val="1CEB0279"/>
    <w:rsid w:val="1CEBCD43"/>
    <w:rsid w:val="1CEC4DD4"/>
    <w:rsid w:val="1CF42C8D"/>
    <w:rsid w:val="1CF8CA10"/>
    <w:rsid w:val="1CFD9FBD"/>
    <w:rsid w:val="1D04E7AA"/>
    <w:rsid w:val="1D08E4A9"/>
    <w:rsid w:val="1D0C45AA"/>
    <w:rsid w:val="1D0CE3D5"/>
    <w:rsid w:val="1D0D6E9D"/>
    <w:rsid w:val="1D0ECA85"/>
    <w:rsid w:val="1D12DCAD"/>
    <w:rsid w:val="1D14B4F6"/>
    <w:rsid w:val="1D171A5C"/>
    <w:rsid w:val="1D1ABD1C"/>
    <w:rsid w:val="1D1C30F4"/>
    <w:rsid w:val="1D1D0EA1"/>
    <w:rsid w:val="1D1E25CD"/>
    <w:rsid w:val="1D327EE8"/>
    <w:rsid w:val="1D33EFB7"/>
    <w:rsid w:val="1D3631FB"/>
    <w:rsid w:val="1D396DF1"/>
    <w:rsid w:val="1D3D381F"/>
    <w:rsid w:val="1D402B58"/>
    <w:rsid w:val="1D4432E1"/>
    <w:rsid w:val="1D448D13"/>
    <w:rsid w:val="1D497B28"/>
    <w:rsid w:val="1D4BAD36"/>
    <w:rsid w:val="1D4CEABD"/>
    <w:rsid w:val="1D4F67C5"/>
    <w:rsid w:val="1D59EC46"/>
    <w:rsid w:val="1D5B4C9A"/>
    <w:rsid w:val="1D5F14B7"/>
    <w:rsid w:val="1D621F54"/>
    <w:rsid w:val="1D63D4A0"/>
    <w:rsid w:val="1D690029"/>
    <w:rsid w:val="1D69090E"/>
    <w:rsid w:val="1D6A1372"/>
    <w:rsid w:val="1D710E59"/>
    <w:rsid w:val="1D728287"/>
    <w:rsid w:val="1D72FF2C"/>
    <w:rsid w:val="1D730632"/>
    <w:rsid w:val="1D7A8689"/>
    <w:rsid w:val="1D7AD68F"/>
    <w:rsid w:val="1D7CA84E"/>
    <w:rsid w:val="1D7E068E"/>
    <w:rsid w:val="1D7FED11"/>
    <w:rsid w:val="1D860030"/>
    <w:rsid w:val="1D911D01"/>
    <w:rsid w:val="1D9199F0"/>
    <w:rsid w:val="1D9212A5"/>
    <w:rsid w:val="1DA81D12"/>
    <w:rsid w:val="1DB0255B"/>
    <w:rsid w:val="1DB40EF0"/>
    <w:rsid w:val="1DB59148"/>
    <w:rsid w:val="1DB80E48"/>
    <w:rsid w:val="1DBAA4B8"/>
    <w:rsid w:val="1DC2A110"/>
    <w:rsid w:val="1DC6FEDF"/>
    <w:rsid w:val="1DC8325D"/>
    <w:rsid w:val="1DC9CDDD"/>
    <w:rsid w:val="1DCCF63B"/>
    <w:rsid w:val="1DD30F24"/>
    <w:rsid w:val="1DD33521"/>
    <w:rsid w:val="1DD43B37"/>
    <w:rsid w:val="1DD5022C"/>
    <w:rsid w:val="1DDBA09C"/>
    <w:rsid w:val="1DDC5D44"/>
    <w:rsid w:val="1DE02294"/>
    <w:rsid w:val="1DE02CAA"/>
    <w:rsid w:val="1DE1DF0A"/>
    <w:rsid w:val="1DE26563"/>
    <w:rsid w:val="1DE2E24F"/>
    <w:rsid w:val="1DE8D506"/>
    <w:rsid w:val="1DEAA4AC"/>
    <w:rsid w:val="1DEB0E03"/>
    <w:rsid w:val="1DF1C44F"/>
    <w:rsid w:val="1DF43915"/>
    <w:rsid w:val="1DF79649"/>
    <w:rsid w:val="1DF9F35A"/>
    <w:rsid w:val="1DFC411E"/>
    <w:rsid w:val="1DFF29C2"/>
    <w:rsid w:val="1DFF64F3"/>
    <w:rsid w:val="1E087C04"/>
    <w:rsid w:val="1E0BA20F"/>
    <w:rsid w:val="1E0CE343"/>
    <w:rsid w:val="1E0D50A9"/>
    <w:rsid w:val="1E1445FC"/>
    <w:rsid w:val="1E1ABBD8"/>
    <w:rsid w:val="1E2041C7"/>
    <w:rsid w:val="1E22814B"/>
    <w:rsid w:val="1E2303BB"/>
    <w:rsid w:val="1E25DEE4"/>
    <w:rsid w:val="1E28775D"/>
    <w:rsid w:val="1E2C6DC2"/>
    <w:rsid w:val="1E30A446"/>
    <w:rsid w:val="1E429908"/>
    <w:rsid w:val="1E49A64E"/>
    <w:rsid w:val="1E4B1817"/>
    <w:rsid w:val="1E521235"/>
    <w:rsid w:val="1E536051"/>
    <w:rsid w:val="1E55CACB"/>
    <w:rsid w:val="1E5649D5"/>
    <w:rsid w:val="1E576D0F"/>
    <w:rsid w:val="1E59BDAB"/>
    <w:rsid w:val="1E59DC1A"/>
    <w:rsid w:val="1E5E96F2"/>
    <w:rsid w:val="1E612297"/>
    <w:rsid w:val="1E654395"/>
    <w:rsid w:val="1E66844C"/>
    <w:rsid w:val="1E67FCFA"/>
    <w:rsid w:val="1E7C5B4A"/>
    <w:rsid w:val="1E81BFA4"/>
    <w:rsid w:val="1E81D27A"/>
    <w:rsid w:val="1E831E77"/>
    <w:rsid w:val="1E8C8115"/>
    <w:rsid w:val="1E939AC3"/>
    <w:rsid w:val="1E96C486"/>
    <w:rsid w:val="1E971B0C"/>
    <w:rsid w:val="1E99CC65"/>
    <w:rsid w:val="1EA041C0"/>
    <w:rsid w:val="1EA4617A"/>
    <w:rsid w:val="1EA6CB29"/>
    <w:rsid w:val="1EA96DD5"/>
    <w:rsid w:val="1EA98647"/>
    <w:rsid w:val="1EAB50C5"/>
    <w:rsid w:val="1EAC2677"/>
    <w:rsid w:val="1EADB79E"/>
    <w:rsid w:val="1EB3AEBD"/>
    <w:rsid w:val="1EB3BADE"/>
    <w:rsid w:val="1EB5FBB2"/>
    <w:rsid w:val="1EBBDD87"/>
    <w:rsid w:val="1EBDF754"/>
    <w:rsid w:val="1EC10AC4"/>
    <w:rsid w:val="1EC12B95"/>
    <w:rsid w:val="1EC1609E"/>
    <w:rsid w:val="1EC268C9"/>
    <w:rsid w:val="1ECAB930"/>
    <w:rsid w:val="1ED14940"/>
    <w:rsid w:val="1ED2A364"/>
    <w:rsid w:val="1ED3640D"/>
    <w:rsid w:val="1ED8A675"/>
    <w:rsid w:val="1EDA5AE8"/>
    <w:rsid w:val="1EDAA3FB"/>
    <w:rsid w:val="1EDAA640"/>
    <w:rsid w:val="1EDC7296"/>
    <w:rsid w:val="1EDD3BD1"/>
    <w:rsid w:val="1EDE2442"/>
    <w:rsid w:val="1EE1A162"/>
    <w:rsid w:val="1EE2AA74"/>
    <w:rsid w:val="1EE89A57"/>
    <w:rsid w:val="1EE8F602"/>
    <w:rsid w:val="1EEAC0A1"/>
    <w:rsid w:val="1EECC343"/>
    <w:rsid w:val="1EECDF44"/>
    <w:rsid w:val="1EF0A24E"/>
    <w:rsid w:val="1EF21F4F"/>
    <w:rsid w:val="1F052106"/>
    <w:rsid w:val="1F0525AA"/>
    <w:rsid w:val="1F0ACD91"/>
    <w:rsid w:val="1F0B2B25"/>
    <w:rsid w:val="1F1548DE"/>
    <w:rsid w:val="1F15CAE2"/>
    <w:rsid w:val="1F17C677"/>
    <w:rsid w:val="1F1C3A6B"/>
    <w:rsid w:val="1F212412"/>
    <w:rsid w:val="1F2238B8"/>
    <w:rsid w:val="1F2B91FA"/>
    <w:rsid w:val="1F2ED215"/>
    <w:rsid w:val="1F31AF9C"/>
    <w:rsid w:val="1F3204F9"/>
    <w:rsid w:val="1F3965A2"/>
    <w:rsid w:val="1F3B7D9D"/>
    <w:rsid w:val="1F3C9F1E"/>
    <w:rsid w:val="1F41D58B"/>
    <w:rsid w:val="1F4AEBCD"/>
    <w:rsid w:val="1F4F47BA"/>
    <w:rsid w:val="1F50D87A"/>
    <w:rsid w:val="1F50F119"/>
    <w:rsid w:val="1F524E9F"/>
    <w:rsid w:val="1F5ACC71"/>
    <w:rsid w:val="1F5CA227"/>
    <w:rsid w:val="1F5EF2BF"/>
    <w:rsid w:val="1F664B3C"/>
    <w:rsid w:val="1F6E45BE"/>
    <w:rsid w:val="1F6E5F3E"/>
    <w:rsid w:val="1F6F2946"/>
    <w:rsid w:val="1F798A65"/>
    <w:rsid w:val="1F8767B4"/>
    <w:rsid w:val="1F89595B"/>
    <w:rsid w:val="1F8C846A"/>
    <w:rsid w:val="1F8E30F1"/>
    <w:rsid w:val="1F966842"/>
    <w:rsid w:val="1F968072"/>
    <w:rsid w:val="1F9763FD"/>
    <w:rsid w:val="1F9773E8"/>
    <w:rsid w:val="1F9EE469"/>
    <w:rsid w:val="1FA3B455"/>
    <w:rsid w:val="1FA7A066"/>
    <w:rsid w:val="1FA81629"/>
    <w:rsid w:val="1FA9EC6A"/>
    <w:rsid w:val="1FAAD4A8"/>
    <w:rsid w:val="1FADB05E"/>
    <w:rsid w:val="1FAFAA1E"/>
    <w:rsid w:val="1FB604BB"/>
    <w:rsid w:val="1FBA0141"/>
    <w:rsid w:val="1FBBD253"/>
    <w:rsid w:val="1FC67E7B"/>
    <w:rsid w:val="1FCB56F2"/>
    <w:rsid w:val="1FD29599"/>
    <w:rsid w:val="1FD2A8B3"/>
    <w:rsid w:val="1FD37D47"/>
    <w:rsid w:val="1FDB4AD7"/>
    <w:rsid w:val="1FDC8184"/>
    <w:rsid w:val="1FDE7088"/>
    <w:rsid w:val="1FDE9497"/>
    <w:rsid w:val="1FE0E3E6"/>
    <w:rsid w:val="1FE6EFC8"/>
    <w:rsid w:val="1FE85CB0"/>
    <w:rsid w:val="1FE9910B"/>
    <w:rsid w:val="1FF0B354"/>
    <w:rsid w:val="1FF24BB3"/>
    <w:rsid w:val="1FF68C71"/>
    <w:rsid w:val="1FF7D5F4"/>
    <w:rsid w:val="1FF87314"/>
    <w:rsid w:val="1FFD232F"/>
    <w:rsid w:val="1FFD6B47"/>
    <w:rsid w:val="1FFE879F"/>
    <w:rsid w:val="20046AB6"/>
    <w:rsid w:val="20072A9B"/>
    <w:rsid w:val="20129E73"/>
    <w:rsid w:val="201520EB"/>
    <w:rsid w:val="2017B503"/>
    <w:rsid w:val="201BD925"/>
    <w:rsid w:val="20276C17"/>
    <w:rsid w:val="202E35E7"/>
    <w:rsid w:val="202FD4BD"/>
    <w:rsid w:val="2031FEE7"/>
    <w:rsid w:val="2032F0CE"/>
    <w:rsid w:val="20337E3A"/>
    <w:rsid w:val="203A6E55"/>
    <w:rsid w:val="203A7A66"/>
    <w:rsid w:val="203E2284"/>
    <w:rsid w:val="204219AD"/>
    <w:rsid w:val="20456E6F"/>
    <w:rsid w:val="20515679"/>
    <w:rsid w:val="2054E0C8"/>
    <w:rsid w:val="20586711"/>
    <w:rsid w:val="205F61AE"/>
    <w:rsid w:val="20600FF8"/>
    <w:rsid w:val="206A094A"/>
    <w:rsid w:val="206E3B9B"/>
    <w:rsid w:val="2071D058"/>
    <w:rsid w:val="207CCA97"/>
    <w:rsid w:val="20813563"/>
    <w:rsid w:val="20813EDD"/>
    <w:rsid w:val="20852E8D"/>
    <w:rsid w:val="20867655"/>
    <w:rsid w:val="208F5089"/>
    <w:rsid w:val="208F73EB"/>
    <w:rsid w:val="20953503"/>
    <w:rsid w:val="209607D8"/>
    <w:rsid w:val="20983F34"/>
    <w:rsid w:val="20990F72"/>
    <w:rsid w:val="2099F1E3"/>
    <w:rsid w:val="209CEF51"/>
    <w:rsid w:val="20A0E4CC"/>
    <w:rsid w:val="20A3F3ED"/>
    <w:rsid w:val="20A88950"/>
    <w:rsid w:val="20AB6B70"/>
    <w:rsid w:val="20B0656C"/>
    <w:rsid w:val="20B2007D"/>
    <w:rsid w:val="20B65634"/>
    <w:rsid w:val="20B88F8E"/>
    <w:rsid w:val="20C453AB"/>
    <w:rsid w:val="20C64026"/>
    <w:rsid w:val="20C8BDB9"/>
    <w:rsid w:val="20D498FC"/>
    <w:rsid w:val="20D503EF"/>
    <w:rsid w:val="20D676A2"/>
    <w:rsid w:val="20D7B7B3"/>
    <w:rsid w:val="20DE7F88"/>
    <w:rsid w:val="20E38B07"/>
    <w:rsid w:val="20E6345B"/>
    <w:rsid w:val="20EE3E51"/>
    <w:rsid w:val="20EFD1A4"/>
    <w:rsid w:val="20FAFC11"/>
    <w:rsid w:val="20FAFD34"/>
    <w:rsid w:val="20FB4B7D"/>
    <w:rsid w:val="210AF2C7"/>
    <w:rsid w:val="210C30CC"/>
    <w:rsid w:val="210E5042"/>
    <w:rsid w:val="21153303"/>
    <w:rsid w:val="211AB9BC"/>
    <w:rsid w:val="211B2383"/>
    <w:rsid w:val="21284B50"/>
    <w:rsid w:val="212DBD35"/>
    <w:rsid w:val="21404FA1"/>
    <w:rsid w:val="21409CBE"/>
    <w:rsid w:val="2143EB63"/>
    <w:rsid w:val="21452393"/>
    <w:rsid w:val="21457907"/>
    <w:rsid w:val="214EDA8F"/>
    <w:rsid w:val="214FB288"/>
    <w:rsid w:val="2151CD8D"/>
    <w:rsid w:val="21573FC3"/>
    <w:rsid w:val="21574FB0"/>
    <w:rsid w:val="215DA8E1"/>
    <w:rsid w:val="216267A8"/>
    <w:rsid w:val="2162FBB4"/>
    <w:rsid w:val="2165424D"/>
    <w:rsid w:val="21656C6F"/>
    <w:rsid w:val="216A3091"/>
    <w:rsid w:val="2174B0E3"/>
    <w:rsid w:val="21759C0F"/>
    <w:rsid w:val="21761389"/>
    <w:rsid w:val="2176B8DF"/>
    <w:rsid w:val="217824E4"/>
    <w:rsid w:val="21820A9D"/>
    <w:rsid w:val="21828DBF"/>
    <w:rsid w:val="21829D02"/>
    <w:rsid w:val="2182F2B7"/>
    <w:rsid w:val="218348AA"/>
    <w:rsid w:val="21850C48"/>
    <w:rsid w:val="21872252"/>
    <w:rsid w:val="218B9F95"/>
    <w:rsid w:val="218F9B10"/>
    <w:rsid w:val="21947EBB"/>
    <w:rsid w:val="219B3064"/>
    <w:rsid w:val="219B5299"/>
    <w:rsid w:val="219EEAB7"/>
    <w:rsid w:val="21A4A028"/>
    <w:rsid w:val="21A62599"/>
    <w:rsid w:val="21A8C191"/>
    <w:rsid w:val="21AA84A5"/>
    <w:rsid w:val="21ABAA45"/>
    <w:rsid w:val="21B3423B"/>
    <w:rsid w:val="21B8830A"/>
    <w:rsid w:val="21BCC359"/>
    <w:rsid w:val="21BECC79"/>
    <w:rsid w:val="21C1F592"/>
    <w:rsid w:val="21C3AA44"/>
    <w:rsid w:val="21C97752"/>
    <w:rsid w:val="21D1517E"/>
    <w:rsid w:val="21D52487"/>
    <w:rsid w:val="21D6C04B"/>
    <w:rsid w:val="21DB5FB4"/>
    <w:rsid w:val="21ED0400"/>
    <w:rsid w:val="21F42B98"/>
    <w:rsid w:val="21F55135"/>
    <w:rsid w:val="21F5A17B"/>
    <w:rsid w:val="21F678D4"/>
    <w:rsid w:val="21FA2EC8"/>
    <w:rsid w:val="21FCFD68"/>
    <w:rsid w:val="220A6DEC"/>
    <w:rsid w:val="220BF201"/>
    <w:rsid w:val="221FA311"/>
    <w:rsid w:val="2220C0D2"/>
    <w:rsid w:val="222D72EA"/>
    <w:rsid w:val="2231149E"/>
    <w:rsid w:val="2232D97A"/>
    <w:rsid w:val="2233C0E2"/>
    <w:rsid w:val="22369C7C"/>
    <w:rsid w:val="223A7567"/>
    <w:rsid w:val="223BC18F"/>
    <w:rsid w:val="223DFA2B"/>
    <w:rsid w:val="22497663"/>
    <w:rsid w:val="22501A36"/>
    <w:rsid w:val="225DD895"/>
    <w:rsid w:val="226B6ED3"/>
    <w:rsid w:val="226E0BD9"/>
    <w:rsid w:val="226EACB8"/>
    <w:rsid w:val="227048A9"/>
    <w:rsid w:val="2273D3E4"/>
    <w:rsid w:val="2274A0A3"/>
    <w:rsid w:val="22762729"/>
    <w:rsid w:val="227C1079"/>
    <w:rsid w:val="227E2C43"/>
    <w:rsid w:val="227F013F"/>
    <w:rsid w:val="2280EF12"/>
    <w:rsid w:val="2281826E"/>
    <w:rsid w:val="22890162"/>
    <w:rsid w:val="22895C2A"/>
    <w:rsid w:val="228AB6DE"/>
    <w:rsid w:val="228F03C4"/>
    <w:rsid w:val="2291420A"/>
    <w:rsid w:val="22917068"/>
    <w:rsid w:val="2295AA12"/>
    <w:rsid w:val="2295D5B2"/>
    <w:rsid w:val="229C21B1"/>
    <w:rsid w:val="22A45EA3"/>
    <w:rsid w:val="22A497BC"/>
    <w:rsid w:val="22AF900F"/>
    <w:rsid w:val="22B154B7"/>
    <w:rsid w:val="22B3C359"/>
    <w:rsid w:val="22B69D12"/>
    <w:rsid w:val="22B972BF"/>
    <w:rsid w:val="22BE665F"/>
    <w:rsid w:val="22C181EF"/>
    <w:rsid w:val="22C5C32F"/>
    <w:rsid w:val="22C6FA9A"/>
    <w:rsid w:val="22D3417A"/>
    <w:rsid w:val="22D50E55"/>
    <w:rsid w:val="22D65F10"/>
    <w:rsid w:val="22DA7220"/>
    <w:rsid w:val="22DDD89E"/>
    <w:rsid w:val="22E3384C"/>
    <w:rsid w:val="22EAB419"/>
    <w:rsid w:val="22EB4A0B"/>
    <w:rsid w:val="22EB8665"/>
    <w:rsid w:val="22F2092B"/>
    <w:rsid w:val="22F2AC4B"/>
    <w:rsid w:val="22FDF483"/>
    <w:rsid w:val="23015731"/>
    <w:rsid w:val="2309A7D2"/>
    <w:rsid w:val="230E62E7"/>
    <w:rsid w:val="230F5A4D"/>
    <w:rsid w:val="23112393"/>
    <w:rsid w:val="231221DF"/>
    <w:rsid w:val="2315856B"/>
    <w:rsid w:val="231610B9"/>
    <w:rsid w:val="2319735B"/>
    <w:rsid w:val="231CD33D"/>
    <w:rsid w:val="231DEA7C"/>
    <w:rsid w:val="231EC946"/>
    <w:rsid w:val="23231420"/>
    <w:rsid w:val="23234DE0"/>
    <w:rsid w:val="23237B1E"/>
    <w:rsid w:val="2328E06A"/>
    <w:rsid w:val="2329FB05"/>
    <w:rsid w:val="23348100"/>
    <w:rsid w:val="233643DF"/>
    <w:rsid w:val="23397091"/>
    <w:rsid w:val="233FEFD6"/>
    <w:rsid w:val="23452D82"/>
    <w:rsid w:val="2346D591"/>
    <w:rsid w:val="234BF5F4"/>
    <w:rsid w:val="234F02E6"/>
    <w:rsid w:val="2353E28D"/>
    <w:rsid w:val="23593F1E"/>
    <w:rsid w:val="235AE654"/>
    <w:rsid w:val="235DA7BB"/>
    <w:rsid w:val="235F27C1"/>
    <w:rsid w:val="235F335C"/>
    <w:rsid w:val="235F3EC5"/>
    <w:rsid w:val="235F76FC"/>
    <w:rsid w:val="235FA21A"/>
    <w:rsid w:val="2366DEA1"/>
    <w:rsid w:val="23788282"/>
    <w:rsid w:val="2379E0CB"/>
    <w:rsid w:val="237FF862"/>
    <w:rsid w:val="2384AE98"/>
    <w:rsid w:val="23860216"/>
    <w:rsid w:val="238C8A45"/>
    <w:rsid w:val="23955898"/>
    <w:rsid w:val="239698E4"/>
    <w:rsid w:val="2397E5F5"/>
    <w:rsid w:val="2399B8EE"/>
    <w:rsid w:val="239F37BF"/>
    <w:rsid w:val="23A720E5"/>
    <w:rsid w:val="23AB7759"/>
    <w:rsid w:val="23ABD29E"/>
    <w:rsid w:val="23AD5FDD"/>
    <w:rsid w:val="23BA42BB"/>
    <w:rsid w:val="23BD3436"/>
    <w:rsid w:val="23BECBCF"/>
    <w:rsid w:val="23BF2AE8"/>
    <w:rsid w:val="23C22A1B"/>
    <w:rsid w:val="23C4DF39"/>
    <w:rsid w:val="23C7B490"/>
    <w:rsid w:val="23CAA087"/>
    <w:rsid w:val="23D05DBC"/>
    <w:rsid w:val="23D47BF0"/>
    <w:rsid w:val="23D7F712"/>
    <w:rsid w:val="23DB9552"/>
    <w:rsid w:val="23DDA5A5"/>
    <w:rsid w:val="23DDA970"/>
    <w:rsid w:val="23DF912E"/>
    <w:rsid w:val="23E4B9AA"/>
    <w:rsid w:val="23E7F951"/>
    <w:rsid w:val="23EB5AF1"/>
    <w:rsid w:val="23EFE569"/>
    <w:rsid w:val="23F7BBE3"/>
    <w:rsid w:val="23F83AD5"/>
    <w:rsid w:val="23FA0279"/>
    <w:rsid w:val="23FFADC1"/>
    <w:rsid w:val="2406FDFC"/>
    <w:rsid w:val="2407DB7F"/>
    <w:rsid w:val="240CB587"/>
    <w:rsid w:val="241683F4"/>
    <w:rsid w:val="2418BA39"/>
    <w:rsid w:val="241B3CEB"/>
    <w:rsid w:val="2422C3EA"/>
    <w:rsid w:val="2423CAD2"/>
    <w:rsid w:val="242858E5"/>
    <w:rsid w:val="2429C3F4"/>
    <w:rsid w:val="2434DEBF"/>
    <w:rsid w:val="243C3836"/>
    <w:rsid w:val="2441BDFA"/>
    <w:rsid w:val="244A87E5"/>
    <w:rsid w:val="244AC993"/>
    <w:rsid w:val="244E8093"/>
    <w:rsid w:val="244E95C7"/>
    <w:rsid w:val="24538712"/>
    <w:rsid w:val="24546B19"/>
    <w:rsid w:val="245A25FC"/>
    <w:rsid w:val="245F1C59"/>
    <w:rsid w:val="2460F8CE"/>
    <w:rsid w:val="246364C5"/>
    <w:rsid w:val="2463678C"/>
    <w:rsid w:val="246E61B3"/>
    <w:rsid w:val="246EB9A0"/>
    <w:rsid w:val="2476934B"/>
    <w:rsid w:val="2478742A"/>
    <w:rsid w:val="2479D846"/>
    <w:rsid w:val="247DCC64"/>
    <w:rsid w:val="248BCBAF"/>
    <w:rsid w:val="24941CC3"/>
    <w:rsid w:val="2496C671"/>
    <w:rsid w:val="24981BBB"/>
    <w:rsid w:val="2498955C"/>
    <w:rsid w:val="2498B4D8"/>
    <w:rsid w:val="249AA28C"/>
    <w:rsid w:val="249C3486"/>
    <w:rsid w:val="24A00468"/>
    <w:rsid w:val="24AECA3D"/>
    <w:rsid w:val="24B3B836"/>
    <w:rsid w:val="24B52885"/>
    <w:rsid w:val="24BDD387"/>
    <w:rsid w:val="24C2D66B"/>
    <w:rsid w:val="24D06F23"/>
    <w:rsid w:val="24D14845"/>
    <w:rsid w:val="24E6924F"/>
    <w:rsid w:val="24EBB4C7"/>
    <w:rsid w:val="24F0AA60"/>
    <w:rsid w:val="24F7D0B6"/>
    <w:rsid w:val="24FB5532"/>
    <w:rsid w:val="25015688"/>
    <w:rsid w:val="25045156"/>
    <w:rsid w:val="2505C746"/>
    <w:rsid w:val="2506642D"/>
    <w:rsid w:val="2506E494"/>
    <w:rsid w:val="250F0671"/>
    <w:rsid w:val="25107C0E"/>
    <w:rsid w:val="2511D478"/>
    <w:rsid w:val="2514AECD"/>
    <w:rsid w:val="25163DED"/>
    <w:rsid w:val="2518ABC5"/>
    <w:rsid w:val="251B9A65"/>
    <w:rsid w:val="251C7D42"/>
    <w:rsid w:val="251C8717"/>
    <w:rsid w:val="251D273D"/>
    <w:rsid w:val="2522310C"/>
    <w:rsid w:val="25235C53"/>
    <w:rsid w:val="2524CA10"/>
    <w:rsid w:val="25288A62"/>
    <w:rsid w:val="252A4F23"/>
    <w:rsid w:val="252B3C6C"/>
    <w:rsid w:val="252D172E"/>
    <w:rsid w:val="252E5E2F"/>
    <w:rsid w:val="252E9D4E"/>
    <w:rsid w:val="2533FEDC"/>
    <w:rsid w:val="2535CD1D"/>
    <w:rsid w:val="25366D83"/>
    <w:rsid w:val="25384D32"/>
    <w:rsid w:val="25390F44"/>
    <w:rsid w:val="25469E13"/>
    <w:rsid w:val="254B6425"/>
    <w:rsid w:val="2550B811"/>
    <w:rsid w:val="25534C14"/>
    <w:rsid w:val="2558FDF5"/>
    <w:rsid w:val="255D7E90"/>
    <w:rsid w:val="2563B29A"/>
    <w:rsid w:val="2565FB63"/>
    <w:rsid w:val="25688C55"/>
    <w:rsid w:val="256A39CC"/>
    <w:rsid w:val="25721B9F"/>
    <w:rsid w:val="25732E41"/>
    <w:rsid w:val="257A02D3"/>
    <w:rsid w:val="257A795D"/>
    <w:rsid w:val="257AE533"/>
    <w:rsid w:val="257B849B"/>
    <w:rsid w:val="257FA61B"/>
    <w:rsid w:val="25803705"/>
    <w:rsid w:val="25825916"/>
    <w:rsid w:val="2585C1B4"/>
    <w:rsid w:val="258641B7"/>
    <w:rsid w:val="258685DA"/>
    <w:rsid w:val="258A4FCE"/>
    <w:rsid w:val="258B69F8"/>
    <w:rsid w:val="25913C57"/>
    <w:rsid w:val="259701B3"/>
    <w:rsid w:val="25973A03"/>
    <w:rsid w:val="259AC479"/>
    <w:rsid w:val="259CA2C6"/>
    <w:rsid w:val="259D5270"/>
    <w:rsid w:val="259E33D3"/>
    <w:rsid w:val="25A1421C"/>
    <w:rsid w:val="25A5D3DD"/>
    <w:rsid w:val="25A62846"/>
    <w:rsid w:val="25A9D98B"/>
    <w:rsid w:val="25AC79EE"/>
    <w:rsid w:val="25ADAAFF"/>
    <w:rsid w:val="25AF664D"/>
    <w:rsid w:val="25AFC8BF"/>
    <w:rsid w:val="25B17761"/>
    <w:rsid w:val="25B1C0FF"/>
    <w:rsid w:val="25B48AE8"/>
    <w:rsid w:val="25BC6426"/>
    <w:rsid w:val="25C63F4F"/>
    <w:rsid w:val="25C8E3D2"/>
    <w:rsid w:val="25C95412"/>
    <w:rsid w:val="25CC5164"/>
    <w:rsid w:val="25CCD89C"/>
    <w:rsid w:val="25D31652"/>
    <w:rsid w:val="25DA7172"/>
    <w:rsid w:val="25DCE821"/>
    <w:rsid w:val="25DD0E31"/>
    <w:rsid w:val="25DE229A"/>
    <w:rsid w:val="25DFB3B1"/>
    <w:rsid w:val="25E2B829"/>
    <w:rsid w:val="25E3497B"/>
    <w:rsid w:val="25E6A0B2"/>
    <w:rsid w:val="25ED0F31"/>
    <w:rsid w:val="25F6F99D"/>
    <w:rsid w:val="25F79ACC"/>
    <w:rsid w:val="25FB5382"/>
    <w:rsid w:val="2600A401"/>
    <w:rsid w:val="2602F921"/>
    <w:rsid w:val="260523A4"/>
    <w:rsid w:val="26054975"/>
    <w:rsid w:val="260C62C8"/>
    <w:rsid w:val="2610CFA3"/>
    <w:rsid w:val="26125BE6"/>
    <w:rsid w:val="261C356B"/>
    <w:rsid w:val="2623E073"/>
    <w:rsid w:val="2628968F"/>
    <w:rsid w:val="262D4537"/>
    <w:rsid w:val="2636616A"/>
    <w:rsid w:val="26368D1C"/>
    <w:rsid w:val="26413D2F"/>
    <w:rsid w:val="2642872C"/>
    <w:rsid w:val="26452FEB"/>
    <w:rsid w:val="264DEA84"/>
    <w:rsid w:val="265319C2"/>
    <w:rsid w:val="2657C8CB"/>
    <w:rsid w:val="2657E40C"/>
    <w:rsid w:val="265CBD21"/>
    <w:rsid w:val="265F69CB"/>
    <w:rsid w:val="2661E571"/>
    <w:rsid w:val="266200E1"/>
    <w:rsid w:val="26679C2F"/>
    <w:rsid w:val="266F08D3"/>
    <w:rsid w:val="267369ED"/>
    <w:rsid w:val="2675E2CE"/>
    <w:rsid w:val="267F576F"/>
    <w:rsid w:val="268176C6"/>
    <w:rsid w:val="268257BD"/>
    <w:rsid w:val="26862BF1"/>
    <w:rsid w:val="268934F0"/>
    <w:rsid w:val="268B0DAA"/>
    <w:rsid w:val="269AD2A1"/>
    <w:rsid w:val="269F096C"/>
    <w:rsid w:val="26A03340"/>
    <w:rsid w:val="26A11432"/>
    <w:rsid w:val="26A15B82"/>
    <w:rsid w:val="26A62A3F"/>
    <w:rsid w:val="26A7FB35"/>
    <w:rsid w:val="26A9D37D"/>
    <w:rsid w:val="26B10889"/>
    <w:rsid w:val="26B154B7"/>
    <w:rsid w:val="26B40600"/>
    <w:rsid w:val="26B70608"/>
    <w:rsid w:val="26B9D08A"/>
    <w:rsid w:val="26BAF02F"/>
    <w:rsid w:val="26BCA1F0"/>
    <w:rsid w:val="26BF6859"/>
    <w:rsid w:val="26C736E2"/>
    <w:rsid w:val="26C80D0B"/>
    <w:rsid w:val="26C8BB7B"/>
    <w:rsid w:val="26CE3F60"/>
    <w:rsid w:val="26D3721A"/>
    <w:rsid w:val="26D4892A"/>
    <w:rsid w:val="26D541EC"/>
    <w:rsid w:val="26DA5C40"/>
    <w:rsid w:val="26DB59D3"/>
    <w:rsid w:val="26DCD21A"/>
    <w:rsid w:val="26E1E8B6"/>
    <w:rsid w:val="26E452A7"/>
    <w:rsid w:val="26E46F51"/>
    <w:rsid w:val="26E4931D"/>
    <w:rsid w:val="26E8582C"/>
    <w:rsid w:val="26EA8EC6"/>
    <w:rsid w:val="26EED15A"/>
    <w:rsid w:val="26FA010D"/>
    <w:rsid w:val="26FD3A2F"/>
    <w:rsid w:val="270015E8"/>
    <w:rsid w:val="2705EF0D"/>
    <w:rsid w:val="2707713D"/>
    <w:rsid w:val="2709447A"/>
    <w:rsid w:val="2712F55C"/>
    <w:rsid w:val="2716518A"/>
    <w:rsid w:val="2717B913"/>
    <w:rsid w:val="271CD0B5"/>
    <w:rsid w:val="27226862"/>
    <w:rsid w:val="27261C62"/>
    <w:rsid w:val="27289ED3"/>
    <w:rsid w:val="272CF300"/>
    <w:rsid w:val="27320F50"/>
    <w:rsid w:val="273398AF"/>
    <w:rsid w:val="273556F4"/>
    <w:rsid w:val="273A8B2F"/>
    <w:rsid w:val="273AE434"/>
    <w:rsid w:val="273B915C"/>
    <w:rsid w:val="274F0CC2"/>
    <w:rsid w:val="27506604"/>
    <w:rsid w:val="27529DB2"/>
    <w:rsid w:val="27559C5B"/>
    <w:rsid w:val="275630A0"/>
    <w:rsid w:val="2756DDAC"/>
    <w:rsid w:val="27579DFA"/>
    <w:rsid w:val="276BD5CE"/>
    <w:rsid w:val="276C29EC"/>
    <w:rsid w:val="276F4D6D"/>
    <w:rsid w:val="2771708A"/>
    <w:rsid w:val="27735141"/>
    <w:rsid w:val="2785B590"/>
    <w:rsid w:val="278BACA8"/>
    <w:rsid w:val="278CC859"/>
    <w:rsid w:val="278F3356"/>
    <w:rsid w:val="2793BBB2"/>
    <w:rsid w:val="27940EE9"/>
    <w:rsid w:val="2794F288"/>
    <w:rsid w:val="2796E3FD"/>
    <w:rsid w:val="279C44BD"/>
    <w:rsid w:val="27A12D16"/>
    <w:rsid w:val="27A4E0FB"/>
    <w:rsid w:val="27AA50DD"/>
    <w:rsid w:val="27B2FFF1"/>
    <w:rsid w:val="27B71D6D"/>
    <w:rsid w:val="27B844EB"/>
    <w:rsid w:val="27BC1EFC"/>
    <w:rsid w:val="27BDF793"/>
    <w:rsid w:val="27BE1DAF"/>
    <w:rsid w:val="27C381DD"/>
    <w:rsid w:val="27C546A6"/>
    <w:rsid w:val="27C5CCC3"/>
    <w:rsid w:val="27CB564C"/>
    <w:rsid w:val="27CE6B64"/>
    <w:rsid w:val="27DB9A01"/>
    <w:rsid w:val="27DE94BD"/>
    <w:rsid w:val="27E12422"/>
    <w:rsid w:val="27E43335"/>
    <w:rsid w:val="27E79F42"/>
    <w:rsid w:val="27F2AD25"/>
    <w:rsid w:val="27FFB6CD"/>
    <w:rsid w:val="28028F52"/>
    <w:rsid w:val="2807A9E8"/>
    <w:rsid w:val="280882A2"/>
    <w:rsid w:val="28102550"/>
    <w:rsid w:val="28116D87"/>
    <w:rsid w:val="2818BC97"/>
    <w:rsid w:val="281E8785"/>
    <w:rsid w:val="282419A8"/>
    <w:rsid w:val="282EB0A1"/>
    <w:rsid w:val="28337151"/>
    <w:rsid w:val="2836397A"/>
    <w:rsid w:val="283AECF8"/>
    <w:rsid w:val="2842B63D"/>
    <w:rsid w:val="28468465"/>
    <w:rsid w:val="2848ECD5"/>
    <w:rsid w:val="284A8038"/>
    <w:rsid w:val="284CE731"/>
    <w:rsid w:val="2854DC06"/>
    <w:rsid w:val="2857A775"/>
    <w:rsid w:val="28645368"/>
    <w:rsid w:val="2864A5E7"/>
    <w:rsid w:val="2864EA32"/>
    <w:rsid w:val="2869D8A3"/>
    <w:rsid w:val="286E5646"/>
    <w:rsid w:val="2871BCD6"/>
    <w:rsid w:val="28738180"/>
    <w:rsid w:val="28774223"/>
    <w:rsid w:val="287857FD"/>
    <w:rsid w:val="287C73C0"/>
    <w:rsid w:val="287DC26E"/>
    <w:rsid w:val="288006E1"/>
    <w:rsid w:val="2889535C"/>
    <w:rsid w:val="2891A369"/>
    <w:rsid w:val="28945A6A"/>
    <w:rsid w:val="28971894"/>
    <w:rsid w:val="2899998D"/>
    <w:rsid w:val="289CB86F"/>
    <w:rsid w:val="289E8089"/>
    <w:rsid w:val="289EE07E"/>
    <w:rsid w:val="28B2392F"/>
    <w:rsid w:val="28B24827"/>
    <w:rsid w:val="28BAAB1D"/>
    <w:rsid w:val="28C4310D"/>
    <w:rsid w:val="28C917BC"/>
    <w:rsid w:val="28D6991B"/>
    <w:rsid w:val="28DC7E0B"/>
    <w:rsid w:val="28DD078B"/>
    <w:rsid w:val="28DDF0B5"/>
    <w:rsid w:val="28E96BE9"/>
    <w:rsid w:val="28EBB3F7"/>
    <w:rsid w:val="28F146E2"/>
    <w:rsid w:val="28F2A324"/>
    <w:rsid w:val="28F586CF"/>
    <w:rsid w:val="28F6618A"/>
    <w:rsid w:val="28FB8A88"/>
    <w:rsid w:val="28FFA31E"/>
    <w:rsid w:val="2901B15B"/>
    <w:rsid w:val="290F4ABC"/>
    <w:rsid w:val="2912C668"/>
    <w:rsid w:val="2915045A"/>
    <w:rsid w:val="291E6B09"/>
    <w:rsid w:val="2923E72E"/>
    <w:rsid w:val="292844B1"/>
    <w:rsid w:val="292E71EF"/>
    <w:rsid w:val="29324630"/>
    <w:rsid w:val="29363E18"/>
    <w:rsid w:val="293675DB"/>
    <w:rsid w:val="29369619"/>
    <w:rsid w:val="293F2769"/>
    <w:rsid w:val="2944490C"/>
    <w:rsid w:val="29480706"/>
    <w:rsid w:val="294B9C73"/>
    <w:rsid w:val="294D8477"/>
    <w:rsid w:val="2950BCF8"/>
    <w:rsid w:val="2954CD57"/>
    <w:rsid w:val="295876B8"/>
    <w:rsid w:val="295EF0D5"/>
    <w:rsid w:val="295F9F2B"/>
    <w:rsid w:val="2963C9E6"/>
    <w:rsid w:val="29671F67"/>
    <w:rsid w:val="2968A672"/>
    <w:rsid w:val="296EF29E"/>
    <w:rsid w:val="2970F664"/>
    <w:rsid w:val="2973DEFD"/>
    <w:rsid w:val="29833B6A"/>
    <w:rsid w:val="2989AD8C"/>
    <w:rsid w:val="298C4365"/>
    <w:rsid w:val="299B4DCE"/>
    <w:rsid w:val="299E810F"/>
    <w:rsid w:val="29A09461"/>
    <w:rsid w:val="29A15D02"/>
    <w:rsid w:val="29A8B69F"/>
    <w:rsid w:val="29ABE79A"/>
    <w:rsid w:val="29B3C04D"/>
    <w:rsid w:val="29B6FD6B"/>
    <w:rsid w:val="29B9F118"/>
    <w:rsid w:val="29BD158B"/>
    <w:rsid w:val="29BD5ED3"/>
    <w:rsid w:val="29C3F506"/>
    <w:rsid w:val="29CC5D82"/>
    <w:rsid w:val="29CF560A"/>
    <w:rsid w:val="29D77479"/>
    <w:rsid w:val="29DB0464"/>
    <w:rsid w:val="29E3F0A6"/>
    <w:rsid w:val="29EE4855"/>
    <w:rsid w:val="29FA2B51"/>
    <w:rsid w:val="29FD5636"/>
    <w:rsid w:val="29FD92DC"/>
    <w:rsid w:val="29FE338B"/>
    <w:rsid w:val="2A01CCA5"/>
    <w:rsid w:val="2A024BAC"/>
    <w:rsid w:val="2A0346C1"/>
    <w:rsid w:val="2A08F669"/>
    <w:rsid w:val="2A0EE749"/>
    <w:rsid w:val="2A0FA1E9"/>
    <w:rsid w:val="2A14ABE5"/>
    <w:rsid w:val="2A1510D0"/>
    <w:rsid w:val="2A169265"/>
    <w:rsid w:val="2A1B9BE1"/>
    <w:rsid w:val="2A20A15A"/>
    <w:rsid w:val="2A23DEF9"/>
    <w:rsid w:val="2A24B5A9"/>
    <w:rsid w:val="2A29A9BE"/>
    <w:rsid w:val="2A3C9D2D"/>
    <w:rsid w:val="2A3E52FD"/>
    <w:rsid w:val="2A3EA33C"/>
    <w:rsid w:val="2A406A3F"/>
    <w:rsid w:val="2A47A469"/>
    <w:rsid w:val="2A55CD6E"/>
    <w:rsid w:val="2A5C95F7"/>
    <w:rsid w:val="2A5E878A"/>
    <w:rsid w:val="2A5F756C"/>
    <w:rsid w:val="2A64A3C5"/>
    <w:rsid w:val="2A6DAA10"/>
    <w:rsid w:val="2A701338"/>
    <w:rsid w:val="2A74EA67"/>
    <w:rsid w:val="2A759A11"/>
    <w:rsid w:val="2A763DE7"/>
    <w:rsid w:val="2A794B45"/>
    <w:rsid w:val="2A7A9E9C"/>
    <w:rsid w:val="2A7C1E13"/>
    <w:rsid w:val="2A7CA0F7"/>
    <w:rsid w:val="2A7E575B"/>
    <w:rsid w:val="2A8BF2F9"/>
    <w:rsid w:val="2A8C45F3"/>
    <w:rsid w:val="2A8C6292"/>
    <w:rsid w:val="2A8E7538"/>
    <w:rsid w:val="2A8FD0E1"/>
    <w:rsid w:val="2A921673"/>
    <w:rsid w:val="2A94AD55"/>
    <w:rsid w:val="2A9D0C72"/>
    <w:rsid w:val="2AA2DFF5"/>
    <w:rsid w:val="2AAAE438"/>
    <w:rsid w:val="2AAE275B"/>
    <w:rsid w:val="2AB1D6A5"/>
    <w:rsid w:val="2AB43D71"/>
    <w:rsid w:val="2AB7B008"/>
    <w:rsid w:val="2AB7FECA"/>
    <w:rsid w:val="2ABFD3E8"/>
    <w:rsid w:val="2AC3431C"/>
    <w:rsid w:val="2ADA4983"/>
    <w:rsid w:val="2ADBF23F"/>
    <w:rsid w:val="2ADDD1DA"/>
    <w:rsid w:val="2AE7948C"/>
    <w:rsid w:val="2AE96230"/>
    <w:rsid w:val="2AEECF45"/>
    <w:rsid w:val="2AF28F32"/>
    <w:rsid w:val="2AF83FA7"/>
    <w:rsid w:val="2AF8FFED"/>
    <w:rsid w:val="2AFB18D9"/>
    <w:rsid w:val="2AFC0F6F"/>
    <w:rsid w:val="2AFD06D1"/>
    <w:rsid w:val="2B03A976"/>
    <w:rsid w:val="2B063D4A"/>
    <w:rsid w:val="2B0723A4"/>
    <w:rsid w:val="2B0A0062"/>
    <w:rsid w:val="2B0B4BAF"/>
    <w:rsid w:val="2B11000E"/>
    <w:rsid w:val="2B14C7FF"/>
    <w:rsid w:val="2B163415"/>
    <w:rsid w:val="2B19FD4D"/>
    <w:rsid w:val="2B1B5145"/>
    <w:rsid w:val="2B1C4B71"/>
    <w:rsid w:val="2B200F2B"/>
    <w:rsid w:val="2B20B741"/>
    <w:rsid w:val="2B323784"/>
    <w:rsid w:val="2B38250C"/>
    <w:rsid w:val="2B3A8523"/>
    <w:rsid w:val="2B3FD7B1"/>
    <w:rsid w:val="2B426E94"/>
    <w:rsid w:val="2B43CF6B"/>
    <w:rsid w:val="2B4A03CC"/>
    <w:rsid w:val="2B4C23CD"/>
    <w:rsid w:val="2B5270F5"/>
    <w:rsid w:val="2B545409"/>
    <w:rsid w:val="2B582358"/>
    <w:rsid w:val="2B5A2B73"/>
    <w:rsid w:val="2B5D294B"/>
    <w:rsid w:val="2B5FA444"/>
    <w:rsid w:val="2B6202EF"/>
    <w:rsid w:val="2B6C0EEC"/>
    <w:rsid w:val="2B6C6828"/>
    <w:rsid w:val="2B6F5BF1"/>
    <w:rsid w:val="2B6FD2EF"/>
    <w:rsid w:val="2B712649"/>
    <w:rsid w:val="2B717E63"/>
    <w:rsid w:val="2B756814"/>
    <w:rsid w:val="2B7FE7FB"/>
    <w:rsid w:val="2B82139B"/>
    <w:rsid w:val="2B89CCB5"/>
    <w:rsid w:val="2B8DBB78"/>
    <w:rsid w:val="2B904C3E"/>
    <w:rsid w:val="2B90ADEC"/>
    <w:rsid w:val="2B94FF3F"/>
    <w:rsid w:val="2B9A0831"/>
    <w:rsid w:val="2B9D5062"/>
    <w:rsid w:val="2B9DA4E2"/>
    <w:rsid w:val="2BA1996B"/>
    <w:rsid w:val="2BA28D96"/>
    <w:rsid w:val="2BA57C4A"/>
    <w:rsid w:val="2BAC2DBD"/>
    <w:rsid w:val="2BBD6030"/>
    <w:rsid w:val="2BC0C468"/>
    <w:rsid w:val="2BC77655"/>
    <w:rsid w:val="2BCBFD20"/>
    <w:rsid w:val="2BD4922D"/>
    <w:rsid w:val="2BD924F6"/>
    <w:rsid w:val="2BE1222A"/>
    <w:rsid w:val="2BE1F37E"/>
    <w:rsid w:val="2BE38CCE"/>
    <w:rsid w:val="2BE44BC1"/>
    <w:rsid w:val="2BE527D3"/>
    <w:rsid w:val="2BEA832C"/>
    <w:rsid w:val="2BEE9649"/>
    <w:rsid w:val="2BEEC58A"/>
    <w:rsid w:val="2BEF3C1C"/>
    <w:rsid w:val="2BF4DA06"/>
    <w:rsid w:val="2C00EF36"/>
    <w:rsid w:val="2C07948F"/>
    <w:rsid w:val="2C0EB447"/>
    <w:rsid w:val="2C0EC263"/>
    <w:rsid w:val="2C1940D2"/>
    <w:rsid w:val="2C195129"/>
    <w:rsid w:val="2C197E9F"/>
    <w:rsid w:val="2C1D5A08"/>
    <w:rsid w:val="2C2794B1"/>
    <w:rsid w:val="2C287FEA"/>
    <w:rsid w:val="2C31BF29"/>
    <w:rsid w:val="2C33D793"/>
    <w:rsid w:val="2C374003"/>
    <w:rsid w:val="2C37FF9A"/>
    <w:rsid w:val="2C38BD8E"/>
    <w:rsid w:val="2C3BFB43"/>
    <w:rsid w:val="2C3D7B2E"/>
    <w:rsid w:val="2C440279"/>
    <w:rsid w:val="2C48CFD1"/>
    <w:rsid w:val="2C48D02A"/>
    <w:rsid w:val="2C4BCC10"/>
    <w:rsid w:val="2C57994E"/>
    <w:rsid w:val="2C5CFC5A"/>
    <w:rsid w:val="2C5E5B6C"/>
    <w:rsid w:val="2C615C32"/>
    <w:rsid w:val="2C61F471"/>
    <w:rsid w:val="2C6569A5"/>
    <w:rsid w:val="2C6C9F96"/>
    <w:rsid w:val="2C6DD834"/>
    <w:rsid w:val="2C71AC5F"/>
    <w:rsid w:val="2C750F6B"/>
    <w:rsid w:val="2C7682CA"/>
    <w:rsid w:val="2C77D89E"/>
    <w:rsid w:val="2C78AAAD"/>
    <w:rsid w:val="2C790D01"/>
    <w:rsid w:val="2C7B0F65"/>
    <w:rsid w:val="2C7B6683"/>
    <w:rsid w:val="2C7B6CB8"/>
    <w:rsid w:val="2C7ECAEC"/>
    <w:rsid w:val="2C82499E"/>
    <w:rsid w:val="2C8446C1"/>
    <w:rsid w:val="2C84E6FC"/>
    <w:rsid w:val="2C88F84E"/>
    <w:rsid w:val="2C91071B"/>
    <w:rsid w:val="2C911561"/>
    <w:rsid w:val="2C92EE82"/>
    <w:rsid w:val="2C93467F"/>
    <w:rsid w:val="2C964526"/>
    <w:rsid w:val="2C9F9265"/>
    <w:rsid w:val="2CA1B03D"/>
    <w:rsid w:val="2CA89127"/>
    <w:rsid w:val="2CAECCBB"/>
    <w:rsid w:val="2CB63878"/>
    <w:rsid w:val="2CBB2699"/>
    <w:rsid w:val="2CBFE743"/>
    <w:rsid w:val="2CC02D59"/>
    <w:rsid w:val="2CC05B50"/>
    <w:rsid w:val="2CC0A522"/>
    <w:rsid w:val="2CCA6104"/>
    <w:rsid w:val="2CCA8889"/>
    <w:rsid w:val="2CCE18CD"/>
    <w:rsid w:val="2CCF04C0"/>
    <w:rsid w:val="2CCFC959"/>
    <w:rsid w:val="2CD190A9"/>
    <w:rsid w:val="2CD1DBB5"/>
    <w:rsid w:val="2CD217A3"/>
    <w:rsid w:val="2CD4D34B"/>
    <w:rsid w:val="2CD77EAC"/>
    <w:rsid w:val="2CDE0C4B"/>
    <w:rsid w:val="2CE1A420"/>
    <w:rsid w:val="2CF805BE"/>
    <w:rsid w:val="2CFC4EE6"/>
    <w:rsid w:val="2CFFBB5E"/>
    <w:rsid w:val="2D088280"/>
    <w:rsid w:val="2D12503E"/>
    <w:rsid w:val="2D12B6F8"/>
    <w:rsid w:val="2D15CC40"/>
    <w:rsid w:val="2D160188"/>
    <w:rsid w:val="2D2239DE"/>
    <w:rsid w:val="2D246E25"/>
    <w:rsid w:val="2D2A70BF"/>
    <w:rsid w:val="2D2BF0CD"/>
    <w:rsid w:val="2D30A178"/>
    <w:rsid w:val="2D3702B8"/>
    <w:rsid w:val="2D3AF6CF"/>
    <w:rsid w:val="2D3C340F"/>
    <w:rsid w:val="2D3ED2D4"/>
    <w:rsid w:val="2D489317"/>
    <w:rsid w:val="2D4F1D39"/>
    <w:rsid w:val="2D507579"/>
    <w:rsid w:val="2D524E3A"/>
    <w:rsid w:val="2D52BCAE"/>
    <w:rsid w:val="2D52E57C"/>
    <w:rsid w:val="2D569E41"/>
    <w:rsid w:val="2D5A598B"/>
    <w:rsid w:val="2D5CA9BB"/>
    <w:rsid w:val="2D5D14BE"/>
    <w:rsid w:val="2D5DD8D7"/>
    <w:rsid w:val="2D5E350C"/>
    <w:rsid w:val="2D62E403"/>
    <w:rsid w:val="2D653F05"/>
    <w:rsid w:val="2D66312E"/>
    <w:rsid w:val="2D687035"/>
    <w:rsid w:val="2D713851"/>
    <w:rsid w:val="2D71C823"/>
    <w:rsid w:val="2D77C22B"/>
    <w:rsid w:val="2D7D53A2"/>
    <w:rsid w:val="2D82AC7B"/>
    <w:rsid w:val="2D832D9E"/>
    <w:rsid w:val="2D840949"/>
    <w:rsid w:val="2D8522DC"/>
    <w:rsid w:val="2D89F189"/>
    <w:rsid w:val="2D90CD07"/>
    <w:rsid w:val="2D99842D"/>
    <w:rsid w:val="2D9B1ADB"/>
    <w:rsid w:val="2D9D08C2"/>
    <w:rsid w:val="2D9FB5C6"/>
    <w:rsid w:val="2DA0958B"/>
    <w:rsid w:val="2DA98DC6"/>
    <w:rsid w:val="2DAD086A"/>
    <w:rsid w:val="2DB6E15D"/>
    <w:rsid w:val="2DB8855C"/>
    <w:rsid w:val="2DC0F4AE"/>
    <w:rsid w:val="2DCA8094"/>
    <w:rsid w:val="2DCBE810"/>
    <w:rsid w:val="2DCEB430"/>
    <w:rsid w:val="2DCF9431"/>
    <w:rsid w:val="2DD30C47"/>
    <w:rsid w:val="2DD8B949"/>
    <w:rsid w:val="2DD999CE"/>
    <w:rsid w:val="2DDEEC33"/>
    <w:rsid w:val="2DE1BFB8"/>
    <w:rsid w:val="2DE33630"/>
    <w:rsid w:val="2DE82CFF"/>
    <w:rsid w:val="2DEB9CEA"/>
    <w:rsid w:val="2DECBBBB"/>
    <w:rsid w:val="2DF15C02"/>
    <w:rsid w:val="2DF31E11"/>
    <w:rsid w:val="2DF56B9B"/>
    <w:rsid w:val="2DF6379A"/>
    <w:rsid w:val="2DF8C6BA"/>
    <w:rsid w:val="2DF900AB"/>
    <w:rsid w:val="2E088A46"/>
    <w:rsid w:val="2E08E205"/>
    <w:rsid w:val="2E0EDF5D"/>
    <w:rsid w:val="2E119223"/>
    <w:rsid w:val="2E14C7E1"/>
    <w:rsid w:val="2E17DA9D"/>
    <w:rsid w:val="2E1CE279"/>
    <w:rsid w:val="2E1DB9C4"/>
    <w:rsid w:val="2E2AA548"/>
    <w:rsid w:val="2E2AB490"/>
    <w:rsid w:val="2E2C95C0"/>
    <w:rsid w:val="2E30E883"/>
    <w:rsid w:val="2E38DCF0"/>
    <w:rsid w:val="2E3FE878"/>
    <w:rsid w:val="2E424F35"/>
    <w:rsid w:val="2E42F8D7"/>
    <w:rsid w:val="2E481460"/>
    <w:rsid w:val="2E4BD338"/>
    <w:rsid w:val="2E5645E2"/>
    <w:rsid w:val="2E61FCEF"/>
    <w:rsid w:val="2E6529DB"/>
    <w:rsid w:val="2E670A65"/>
    <w:rsid w:val="2E6A399A"/>
    <w:rsid w:val="2E7386F4"/>
    <w:rsid w:val="2E766633"/>
    <w:rsid w:val="2E784849"/>
    <w:rsid w:val="2E7DE9BD"/>
    <w:rsid w:val="2E7E404C"/>
    <w:rsid w:val="2E7FF589"/>
    <w:rsid w:val="2E829EFC"/>
    <w:rsid w:val="2E837588"/>
    <w:rsid w:val="2E859D8E"/>
    <w:rsid w:val="2E87321C"/>
    <w:rsid w:val="2E87EF22"/>
    <w:rsid w:val="2E8E9CA7"/>
    <w:rsid w:val="2E96201D"/>
    <w:rsid w:val="2E96ACF2"/>
    <w:rsid w:val="2E97EDAD"/>
    <w:rsid w:val="2EA5538F"/>
    <w:rsid w:val="2EAE15B3"/>
    <w:rsid w:val="2EB40BA1"/>
    <w:rsid w:val="2EB6CF35"/>
    <w:rsid w:val="2EB888DB"/>
    <w:rsid w:val="2EBA4263"/>
    <w:rsid w:val="2EBAE8A1"/>
    <w:rsid w:val="2EBD60B8"/>
    <w:rsid w:val="2EC24384"/>
    <w:rsid w:val="2ECC7285"/>
    <w:rsid w:val="2ECFB2D5"/>
    <w:rsid w:val="2ED08297"/>
    <w:rsid w:val="2ED34693"/>
    <w:rsid w:val="2ED4AE9D"/>
    <w:rsid w:val="2ED9348B"/>
    <w:rsid w:val="2EDBF54A"/>
    <w:rsid w:val="2EDE6AA1"/>
    <w:rsid w:val="2EE46263"/>
    <w:rsid w:val="2EE8E579"/>
    <w:rsid w:val="2EE9AF60"/>
    <w:rsid w:val="2EED1950"/>
    <w:rsid w:val="2EEE13BD"/>
    <w:rsid w:val="2EF15402"/>
    <w:rsid w:val="2EFBD04B"/>
    <w:rsid w:val="2EFC2110"/>
    <w:rsid w:val="2EFCA669"/>
    <w:rsid w:val="2F02CB35"/>
    <w:rsid w:val="2F0303DE"/>
    <w:rsid w:val="2F03DE35"/>
    <w:rsid w:val="2F06D621"/>
    <w:rsid w:val="2F0988D3"/>
    <w:rsid w:val="2F0BFE18"/>
    <w:rsid w:val="2F0D3C66"/>
    <w:rsid w:val="2F16F175"/>
    <w:rsid w:val="2F1AFB86"/>
    <w:rsid w:val="2F1D05F8"/>
    <w:rsid w:val="2F1DB161"/>
    <w:rsid w:val="2F1DB867"/>
    <w:rsid w:val="2F1E2014"/>
    <w:rsid w:val="2F267E6A"/>
    <w:rsid w:val="2F2CF81E"/>
    <w:rsid w:val="2F332A3E"/>
    <w:rsid w:val="2F362362"/>
    <w:rsid w:val="2F3BD584"/>
    <w:rsid w:val="2F3C2839"/>
    <w:rsid w:val="2F3D4744"/>
    <w:rsid w:val="2F472226"/>
    <w:rsid w:val="2F486080"/>
    <w:rsid w:val="2F4F3DF2"/>
    <w:rsid w:val="2F514C76"/>
    <w:rsid w:val="2F56090E"/>
    <w:rsid w:val="2F59D650"/>
    <w:rsid w:val="2F5BFC08"/>
    <w:rsid w:val="2F65FA46"/>
    <w:rsid w:val="2F66D3F3"/>
    <w:rsid w:val="2F68CA91"/>
    <w:rsid w:val="2F6994AF"/>
    <w:rsid w:val="2F6CC563"/>
    <w:rsid w:val="2F6E4195"/>
    <w:rsid w:val="2F725F63"/>
    <w:rsid w:val="2F727E26"/>
    <w:rsid w:val="2F728A18"/>
    <w:rsid w:val="2F730A8D"/>
    <w:rsid w:val="2F75C34A"/>
    <w:rsid w:val="2F7D9E26"/>
    <w:rsid w:val="2F8125DB"/>
    <w:rsid w:val="2F85A8E6"/>
    <w:rsid w:val="2F8E7229"/>
    <w:rsid w:val="2F8FB962"/>
    <w:rsid w:val="2F945E9E"/>
    <w:rsid w:val="2F991F77"/>
    <w:rsid w:val="2F999225"/>
    <w:rsid w:val="2F9E1C9C"/>
    <w:rsid w:val="2F9EBA93"/>
    <w:rsid w:val="2FA02839"/>
    <w:rsid w:val="2FA028B8"/>
    <w:rsid w:val="2FA35109"/>
    <w:rsid w:val="2FA45F80"/>
    <w:rsid w:val="2FA67E55"/>
    <w:rsid w:val="2FAA129E"/>
    <w:rsid w:val="2FAB597C"/>
    <w:rsid w:val="2FABBF67"/>
    <w:rsid w:val="2FAE7CAC"/>
    <w:rsid w:val="2FB03735"/>
    <w:rsid w:val="2FB3758B"/>
    <w:rsid w:val="2FB75755"/>
    <w:rsid w:val="2FBA42F9"/>
    <w:rsid w:val="2FBB6135"/>
    <w:rsid w:val="2FBC69C8"/>
    <w:rsid w:val="2FBC6BF7"/>
    <w:rsid w:val="2FBFD735"/>
    <w:rsid w:val="2FC00802"/>
    <w:rsid w:val="2FC1DB95"/>
    <w:rsid w:val="2FC3192A"/>
    <w:rsid w:val="2FC43F26"/>
    <w:rsid w:val="2FCD753D"/>
    <w:rsid w:val="2FD0C620"/>
    <w:rsid w:val="2FD5A95E"/>
    <w:rsid w:val="2FE2B567"/>
    <w:rsid w:val="2FE3F6A3"/>
    <w:rsid w:val="2FE66527"/>
    <w:rsid w:val="2FE99309"/>
    <w:rsid w:val="2FEB58FA"/>
    <w:rsid w:val="2FED7537"/>
    <w:rsid w:val="2FEE4EAF"/>
    <w:rsid w:val="2FF046B6"/>
    <w:rsid w:val="2FF2925E"/>
    <w:rsid w:val="2FF35E52"/>
    <w:rsid w:val="2FF471B2"/>
    <w:rsid w:val="2FFB55EF"/>
    <w:rsid w:val="2FFE1D14"/>
    <w:rsid w:val="2FFFEB40"/>
    <w:rsid w:val="30013AD2"/>
    <w:rsid w:val="3001B9D3"/>
    <w:rsid w:val="30040DD6"/>
    <w:rsid w:val="300AC3C0"/>
    <w:rsid w:val="300AFF67"/>
    <w:rsid w:val="300D5865"/>
    <w:rsid w:val="30126A91"/>
    <w:rsid w:val="301534C7"/>
    <w:rsid w:val="30164DAB"/>
    <w:rsid w:val="30168270"/>
    <w:rsid w:val="30174704"/>
    <w:rsid w:val="301767A6"/>
    <w:rsid w:val="301B43BF"/>
    <w:rsid w:val="301CAC18"/>
    <w:rsid w:val="301F615A"/>
    <w:rsid w:val="3022F8F8"/>
    <w:rsid w:val="3026420B"/>
    <w:rsid w:val="302653C9"/>
    <w:rsid w:val="3028DC75"/>
    <w:rsid w:val="3030A829"/>
    <w:rsid w:val="3036677D"/>
    <w:rsid w:val="303905EA"/>
    <w:rsid w:val="303BC2FF"/>
    <w:rsid w:val="30431C79"/>
    <w:rsid w:val="3049AB99"/>
    <w:rsid w:val="304D1435"/>
    <w:rsid w:val="305538D7"/>
    <w:rsid w:val="305A5AE2"/>
    <w:rsid w:val="305D3D27"/>
    <w:rsid w:val="305D9FE6"/>
    <w:rsid w:val="305E50FA"/>
    <w:rsid w:val="306C221A"/>
    <w:rsid w:val="30751D86"/>
    <w:rsid w:val="30757FA1"/>
    <w:rsid w:val="3075961E"/>
    <w:rsid w:val="307815EA"/>
    <w:rsid w:val="30807F64"/>
    <w:rsid w:val="308096FA"/>
    <w:rsid w:val="3082FBB2"/>
    <w:rsid w:val="30867613"/>
    <w:rsid w:val="308A7AF0"/>
    <w:rsid w:val="30925FBF"/>
    <w:rsid w:val="30934CE0"/>
    <w:rsid w:val="3094B995"/>
    <w:rsid w:val="309B2A8E"/>
    <w:rsid w:val="309E0793"/>
    <w:rsid w:val="30A24E63"/>
    <w:rsid w:val="30A3CE32"/>
    <w:rsid w:val="30A5699E"/>
    <w:rsid w:val="30A6C912"/>
    <w:rsid w:val="30AB4FFF"/>
    <w:rsid w:val="30B24B52"/>
    <w:rsid w:val="30B57FFD"/>
    <w:rsid w:val="30B5ACB3"/>
    <w:rsid w:val="30B6FB69"/>
    <w:rsid w:val="30B91FD2"/>
    <w:rsid w:val="30BB5189"/>
    <w:rsid w:val="30BDBB2D"/>
    <w:rsid w:val="30C44DDF"/>
    <w:rsid w:val="30C5B927"/>
    <w:rsid w:val="30C9B5FE"/>
    <w:rsid w:val="30CAE3B9"/>
    <w:rsid w:val="30D81798"/>
    <w:rsid w:val="30DDFF35"/>
    <w:rsid w:val="30E195E7"/>
    <w:rsid w:val="30E2446A"/>
    <w:rsid w:val="30E51C18"/>
    <w:rsid w:val="30E73AEE"/>
    <w:rsid w:val="30E89FE3"/>
    <w:rsid w:val="30EDB674"/>
    <w:rsid w:val="30F21194"/>
    <w:rsid w:val="310144D4"/>
    <w:rsid w:val="3103D1C7"/>
    <w:rsid w:val="3104323D"/>
    <w:rsid w:val="310646E0"/>
    <w:rsid w:val="3109CEDC"/>
    <w:rsid w:val="310A478B"/>
    <w:rsid w:val="310A8642"/>
    <w:rsid w:val="310B40B6"/>
    <w:rsid w:val="310CC021"/>
    <w:rsid w:val="3116FDDF"/>
    <w:rsid w:val="311D7B93"/>
    <w:rsid w:val="311DF5AE"/>
    <w:rsid w:val="311FABD5"/>
    <w:rsid w:val="3120BC53"/>
    <w:rsid w:val="31239A89"/>
    <w:rsid w:val="3123A961"/>
    <w:rsid w:val="31246399"/>
    <w:rsid w:val="3125F069"/>
    <w:rsid w:val="3129D8AA"/>
    <w:rsid w:val="312E45BA"/>
    <w:rsid w:val="313BB1F2"/>
    <w:rsid w:val="313BFBA6"/>
    <w:rsid w:val="313DA642"/>
    <w:rsid w:val="313EE86F"/>
    <w:rsid w:val="3142D274"/>
    <w:rsid w:val="315AA6EC"/>
    <w:rsid w:val="315FDF8B"/>
    <w:rsid w:val="31606746"/>
    <w:rsid w:val="316736CA"/>
    <w:rsid w:val="31684015"/>
    <w:rsid w:val="316DE47E"/>
    <w:rsid w:val="31768BAC"/>
    <w:rsid w:val="3176C9EF"/>
    <w:rsid w:val="3178C047"/>
    <w:rsid w:val="31792DE6"/>
    <w:rsid w:val="3185C253"/>
    <w:rsid w:val="318AA2D5"/>
    <w:rsid w:val="318D7CC8"/>
    <w:rsid w:val="31944BD2"/>
    <w:rsid w:val="3196C32B"/>
    <w:rsid w:val="319B76CA"/>
    <w:rsid w:val="319F28B0"/>
    <w:rsid w:val="319FD541"/>
    <w:rsid w:val="31A2D77C"/>
    <w:rsid w:val="31B18000"/>
    <w:rsid w:val="31B42FCC"/>
    <w:rsid w:val="31B4FA5E"/>
    <w:rsid w:val="31B4FEE6"/>
    <w:rsid w:val="31B59652"/>
    <w:rsid w:val="31B90D5F"/>
    <w:rsid w:val="31BAB8EB"/>
    <w:rsid w:val="31C22A9A"/>
    <w:rsid w:val="31C25D44"/>
    <w:rsid w:val="31C6455E"/>
    <w:rsid w:val="31C8B94B"/>
    <w:rsid w:val="31CE5E32"/>
    <w:rsid w:val="31CEA8B6"/>
    <w:rsid w:val="31D63221"/>
    <w:rsid w:val="31D6A7B3"/>
    <w:rsid w:val="31E0004F"/>
    <w:rsid w:val="31E108CB"/>
    <w:rsid w:val="31E5747B"/>
    <w:rsid w:val="31E8256D"/>
    <w:rsid w:val="31F16ED2"/>
    <w:rsid w:val="31F5D071"/>
    <w:rsid w:val="31FA7F58"/>
    <w:rsid w:val="31FE388A"/>
    <w:rsid w:val="31FF9219"/>
    <w:rsid w:val="32026C2A"/>
    <w:rsid w:val="320B1C7B"/>
    <w:rsid w:val="32102FDB"/>
    <w:rsid w:val="3213215E"/>
    <w:rsid w:val="321A9384"/>
    <w:rsid w:val="321B871B"/>
    <w:rsid w:val="3220502D"/>
    <w:rsid w:val="3227DDD6"/>
    <w:rsid w:val="323202ED"/>
    <w:rsid w:val="323228A9"/>
    <w:rsid w:val="3233575B"/>
    <w:rsid w:val="32376C4E"/>
    <w:rsid w:val="323DDABC"/>
    <w:rsid w:val="32411FF3"/>
    <w:rsid w:val="324790BE"/>
    <w:rsid w:val="324C31A5"/>
    <w:rsid w:val="3254D390"/>
    <w:rsid w:val="32560027"/>
    <w:rsid w:val="32574FB7"/>
    <w:rsid w:val="3257A661"/>
    <w:rsid w:val="3257F21E"/>
    <w:rsid w:val="325A4140"/>
    <w:rsid w:val="32692C35"/>
    <w:rsid w:val="326988A3"/>
    <w:rsid w:val="326AA3B9"/>
    <w:rsid w:val="326F3C1A"/>
    <w:rsid w:val="3271A875"/>
    <w:rsid w:val="32728122"/>
    <w:rsid w:val="32728BE9"/>
    <w:rsid w:val="3272FC12"/>
    <w:rsid w:val="3274855E"/>
    <w:rsid w:val="327BD42B"/>
    <w:rsid w:val="327DAF22"/>
    <w:rsid w:val="327E57BE"/>
    <w:rsid w:val="328444E3"/>
    <w:rsid w:val="3285F994"/>
    <w:rsid w:val="3287ACA8"/>
    <w:rsid w:val="328A0D12"/>
    <w:rsid w:val="328A7638"/>
    <w:rsid w:val="328D1540"/>
    <w:rsid w:val="329179A4"/>
    <w:rsid w:val="32981C41"/>
    <w:rsid w:val="329DEEE8"/>
    <w:rsid w:val="329F8E74"/>
    <w:rsid w:val="32A02A97"/>
    <w:rsid w:val="32A86E22"/>
    <w:rsid w:val="32A8A01C"/>
    <w:rsid w:val="32AE0199"/>
    <w:rsid w:val="32B2BC97"/>
    <w:rsid w:val="32B45F79"/>
    <w:rsid w:val="32B65608"/>
    <w:rsid w:val="32B7A149"/>
    <w:rsid w:val="32C4B87E"/>
    <w:rsid w:val="32C79E00"/>
    <w:rsid w:val="32D279B9"/>
    <w:rsid w:val="32D887DC"/>
    <w:rsid w:val="32DA2D2E"/>
    <w:rsid w:val="32E436DC"/>
    <w:rsid w:val="32E647BE"/>
    <w:rsid w:val="32E8F113"/>
    <w:rsid w:val="32F2507B"/>
    <w:rsid w:val="32F8BE42"/>
    <w:rsid w:val="32FDA887"/>
    <w:rsid w:val="3301CE1F"/>
    <w:rsid w:val="330691FB"/>
    <w:rsid w:val="33133C07"/>
    <w:rsid w:val="331D15D4"/>
    <w:rsid w:val="3324600F"/>
    <w:rsid w:val="332E4D9D"/>
    <w:rsid w:val="332ED68F"/>
    <w:rsid w:val="33312F3E"/>
    <w:rsid w:val="3333C891"/>
    <w:rsid w:val="333757B2"/>
    <w:rsid w:val="333E58DC"/>
    <w:rsid w:val="334120A8"/>
    <w:rsid w:val="33425B87"/>
    <w:rsid w:val="33494A65"/>
    <w:rsid w:val="334AC67D"/>
    <w:rsid w:val="3350A8B2"/>
    <w:rsid w:val="3350D7B7"/>
    <w:rsid w:val="33518B4E"/>
    <w:rsid w:val="33573218"/>
    <w:rsid w:val="3357A47F"/>
    <w:rsid w:val="3358FA5F"/>
    <w:rsid w:val="335F29E6"/>
    <w:rsid w:val="335F918E"/>
    <w:rsid w:val="33628D6B"/>
    <w:rsid w:val="3366DE13"/>
    <w:rsid w:val="33696041"/>
    <w:rsid w:val="336FD2CD"/>
    <w:rsid w:val="33718201"/>
    <w:rsid w:val="33719AE5"/>
    <w:rsid w:val="3371A817"/>
    <w:rsid w:val="33779229"/>
    <w:rsid w:val="337B1B81"/>
    <w:rsid w:val="337DEBF7"/>
    <w:rsid w:val="33808D2B"/>
    <w:rsid w:val="338B4B0A"/>
    <w:rsid w:val="338E72CC"/>
    <w:rsid w:val="338EBB78"/>
    <w:rsid w:val="33955EC9"/>
    <w:rsid w:val="3395F8E7"/>
    <w:rsid w:val="3396A447"/>
    <w:rsid w:val="33999FC3"/>
    <w:rsid w:val="3399C449"/>
    <w:rsid w:val="339CF70E"/>
    <w:rsid w:val="339ED476"/>
    <w:rsid w:val="339FFD73"/>
    <w:rsid w:val="33A449D5"/>
    <w:rsid w:val="33A8D5DA"/>
    <w:rsid w:val="33B025AE"/>
    <w:rsid w:val="33B056A2"/>
    <w:rsid w:val="33B14B1F"/>
    <w:rsid w:val="33B49EA0"/>
    <w:rsid w:val="33BC73ED"/>
    <w:rsid w:val="33D19373"/>
    <w:rsid w:val="33D3A6D0"/>
    <w:rsid w:val="33D4F35C"/>
    <w:rsid w:val="33DC952E"/>
    <w:rsid w:val="33DE0E9F"/>
    <w:rsid w:val="33DE45DD"/>
    <w:rsid w:val="33DE96F1"/>
    <w:rsid w:val="33E5859B"/>
    <w:rsid w:val="33E938F5"/>
    <w:rsid w:val="33ECF4F2"/>
    <w:rsid w:val="33F1C7E6"/>
    <w:rsid w:val="33F2178E"/>
    <w:rsid w:val="33F55046"/>
    <w:rsid w:val="33F786EA"/>
    <w:rsid w:val="34016E0A"/>
    <w:rsid w:val="3402BEE3"/>
    <w:rsid w:val="340CA539"/>
    <w:rsid w:val="340DB23C"/>
    <w:rsid w:val="341A5B80"/>
    <w:rsid w:val="341CEA68"/>
    <w:rsid w:val="341E4D85"/>
    <w:rsid w:val="3420906B"/>
    <w:rsid w:val="3423AAF7"/>
    <w:rsid w:val="34288952"/>
    <w:rsid w:val="3431712A"/>
    <w:rsid w:val="3435EEBD"/>
    <w:rsid w:val="34367130"/>
    <w:rsid w:val="343B385B"/>
    <w:rsid w:val="343CFCEA"/>
    <w:rsid w:val="343F3C0D"/>
    <w:rsid w:val="34423D10"/>
    <w:rsid w:val="3445E00B"/>
    <w:rsid w:val="3450CBD1"/>
    <w:rsid w:val="34560928"/>
    <w:rsid w:val="345B665F"/>
    <w:rsid w:val="345C2D50"/>
    <w:rsid w:val="345DBBD5"/>
    <w:rsid w:val="345EF5E0"/>
    <w:rsid w:val="346320B0"/>
    <w:rsid w:val="346342AB"/>
    <w:rsid w:val="346A9BB3"/>
    <w:rsid w:val="34734A21"/>
    <w:rsid w:val="34768DCD"/>
    <w:rsid w:val="347B46F9"/>
    <w:rsid w:val="347BEDC4"/>
    <w:rsid w:val="347C540A"/>
    <w:rsid w:val="347C7038"/>
    <w:rsid w:val="347CA6C2"/>
    <w:rsid w:val="347CF870"/>
    <w:rsid w:val="347ED731"/>
    <w:rsid w:val="3483CC45"/>
    <w:rsid w:val="3488FE06"/>
    <w:rsid w:val="348B46A3"/>
    <w:rsid w:val="348BAB45"/>
    <w:rsid w:val="348BB61B"/>
    <w:rsid w:val="348D127F"/>
    <w:rsid w:val="348DDC4A"/>
    <w:rsid w:val="3491126F"/>
    <w:rsid w:val="349391EB"/>
    <w:rsid w:val="3499F9E5"/>
    <w:rsid w:val="34A6946A"/>
    <w:rsid w:val="34B1009C"/>
    <w:rsid w:val="34B4B5A3"/>
    <w:rsid w:val="34BEF129"/>
    <w:rsid w:val="34C326D7"/>
    <w:rsid w:val="34C37891"/>
    <w:rsid w:val="34C82BAF"/>
    <w:rsid w:val="34CAC686"/>
    <w:rsid w:val="34CB0E7B"/>
    <w:rsid w:val="34CCA6DF"/>
    <w:rsid w:val="34CF0529"/>
    <w:rsid w:val="34DAFBBC"/>
    <w:rsid w:val="34E41947"/>
    <w:rsid w:val="34E73D4B"/>
    <w:rsid w:val="34E79616"/>
    <w:rsid w:val="34E92AB9"/>
    <w:rsid w:val="34EEAEBB"/>
    <w:rsid w:val="34F08BE9"/>
    <w:rsid w:val="34F08F60"/>
    <w:rsid w:val="34F70A07"/>
    <w:rsid w:val="34FA016C"/>
    <w:rsid w:val="34FC1C34"/>
    <w:rsid w:val="3507671D"/>
    <w:rsid w:val="3508FC6C"/>
    <w:rsid w:val="350DAD19"/>
    <w:rsid w:val="3514937B"/>
    <w:rsid w:val="3518EBC0"/>
    <w:rsid w:val="351A1916"/>
    <w:rsid w:val="351FEA18"/>
    <w:rsid w:val="3521BF31"/>
    <w:rsid w:val="3524B536"/>
    <w:rsid w:val="35280922"/>
    <w:rsid w:val="352AF51F"/>
    <w:rsid w:val="352D323D"/>
    <w:rsid w:val="352EAEF4"/>
    <w:rsid w:val="35320FD4"/>
    <w:rsid w:val="35359A02"/>
    <w:rsid w:val="35368D21"/>
    <w:rsid w:val="35372705"/>
    <w:rsid w:val="35424783"/>
    <w:rsid w:val="35483D80"/>
    <w:rsid w:val="354AFED8"/>
    <w:rsid w:val="355041E5"/>
    <w:rsid w:val="35511B30"/>
    <w:rsid w:val="35596274"/>
    <w:rsid w:val="355E4054"/>
    <w:rsid w:val="355F180E"/>
    <w:rsid w:val="3564BD1F"/>
    <w:rsid w:val="3573DB6E"/>
    <w:rsid w:val="35766CDF"/>
    <w:rsid w:val="357F4C98"/>
    <w:rsid w:val="35818FD4"/>
    <w:rsid w:val="35878554"/>
    <w:rsid w:val="358C4304"/>
    <w:rsid w:val="358C666C"/>
    <w:rsid w:val="358D0CAF"/>
    <w:rsid w:val="358F38DE"/>
    <w:rsid w:val="358F98C8"/>
    <w:rsid w:val="3591358C"/>
    <w:rsid w:val="359586D9"/>
    <w:rsid w:val="359B7370"/>
    <w:rsid w:val="35A4E1FE"/>
    <w:rsid w:val="35A9AA79"/>
    <w:rsid w:val="35B59DEB"/>
    <w:rsid w:val="35C0F440"/>
    <w:rsid w:val="35C6C532"/>
    <w:rsid w:val="35C85372"/>
    <w:rsid w:val="35D13DB2"/>
    <w:rsid w:val="35D2F765"/>
    <w:rsid w:val="35D43A75"/>
    <w:rsid w:val="35D53D15"/>
    <w:rsid w:val="35D7D236"/>
    <w:rsid w:val="35DAD0D7"/>
    <w:rsid w:val="35E3317D"/>
    <w:rsid w:val="35E5CBE7"/>
    <w:rsid w:val="35E6D33B"/>
    <w:rsid w:val="35ECF46B"/>
    <w:rsid w:val="35EDB6FB"/>
    <w:rsid w:val="35F15878"/>
    <w:rsid w:val="35F1C986"/>
    <w:rsid w:val="35F25968"/>
    <w:rsid w:val="35F4D961"/>
    <w:rsid w:val="35FD7E7E"/>
    <w:rsid w:val="360CD380"/>
    <w:rsid w:val="360F2D5F"/>
    <w:rsid w:val="36105ADB"/>
    <w:rsid w:val="3613F009"/>
    <w:rsid w:val="3616ED17"/>
    <w:rsid w:val="36175E4A"/>
    <w:rsid w:val="36190F08"/>
    <w:rsid w:val="361BBADC"/>
    <w:rsid w:val="36287D22"/>
    <w:rsid w:val="362A5B67"/>
    <w:rsid w:val="362ABB54"/>
    <w:rsid w:val="362C040A"/>
    <w:rsid w:val="362C0CF7"/>
    <w:rsid w:val="362E7AFA"/>
    <w:rsid w:val="3632CB43"/>
    <w:rsid w:val="363A2A19"/>
    <w:rsid w:val="363E8765"/>
    <w:rsid w:val="3642159D"/>
    <w:rsid w:val="36431B34"/>
    <w:rsid w:val="3643B326"/>
    <w:rsid w:val="364692AA"/>
    <w:rsid w:val="3646D359"/>
    <w:rsid w:val="364DD5DD"/>
    <w:rsid w:val="365653C9"/>
    <w:rsid w:val="3658390A"/>
    <w:rsid w:val="3666ECC8"/>
    <w:rsid w:val="366A2ECA"/>
    <w:rsid w:val="366AD525"/>
    <w:rsid w:val="366F27AC"/>
    <w:rsid w:val="3675919B"/>
    <w:rsid w:val="367A73BD"/>
    <w:rsid w:val="367BC74E"/>
    <w:rsid w:val="367F8E2E"/>
    <w:rsid w:val="3689CF1F"/>
    <w:rsid w:val="368BAF31"/>
    <w:rsid w:val="36941E45"/>
    <w:rsid w:val="36961127"/>
    <w:rsid w:val="3698BCD8"/>
    <w:rsid w:val="369E577A"/>
    <w:rsid w:val="36A1847B"/>
    <w:rsid w:val="36A5ABBC"/>
    <w:rsid w:val="36A62B2A"/>
    <w:rsid w:val="36A774F9"/>
    <w:rsid w:val="36A9E458"/>
    <w:rsid w:val="36AA5F71"/>
    <w:rsid w:val="36B7CD78"/>
    <w:rsid w:val="36B83E3B"/>
    <w:rsid w:val="36BFDADC"/>
    <w:rsid w:val="36C3DA50"/>
    <w:rsid w:val="36C93C09"/>
    <w:rsid w:val="36CB4920"/>
    <w:rsid w:val="36D097AD"/>
    <w:rsid w:val="36D1595D"/>
    <w:rsid w:val="36D2C5A6"/>
    <w:rsid w:val="36D34649"/>
    <w:rsid w:val="36D4E750"/>
    <w:rsid w:val="36D595CA"/>
    <w:rsid w:val="36DA34A2"/>
    <w:rsid w:val="36DB0753"/>
    <w:rsid w:val="36DEF7E4"/>
    <w:rsid w:val="36E1A19E"/>
    <w:rsid w:val="36E3FB1E"/>
    <w:rsid w:val="36E6EC0C"/>
    <w:rsid w:val="36E91402"/>
    <w:rsid w:val="36EAD780"/>
    <w:rsid w:val="36ED0427"/>
    <w:rsid w:val="36EEC1BE"/>
    <w:rsid w:val="36F302D1"/>
    <w:rsid w:val="36F49697"/>
    <w:rsid w:val="36F4FCFA"/>
    <w:rsid w:val="36FAFCFD"/>
    <w:rsid w:val="36FDAD1D"/>
    <w:rsid w:val="3708CA7D"/>
    <w:rsid w:val="370A9E27"/>
    <w:rsid w:val="370C6368"/>
    <w:rsid w:val="3712D68C"/>
    <w:rsid w:val="3714278C"/>
    <w:rsid w:val="37180F85"/>
    <w:rsid w:val="371AB5CF"/>
    <w:rsid w:val="371E8912"/>
    <w:rsid w:val="372A179F"/>
    <w:rsid w:val="37313771"/>
    <w:rsid w:val="3734CF35"/>
    <w:rsid w:val="37374767"/>
    <w:rsid w:val="3737D0ED"/>
    <w:rsid w:val="373A825A"/>
    <w:rsid w:val="373BAA37"/>
    <w:rsid w:val="3742F756"/>
    <w:rsid w:val="37452132"/>
    <w:rsid w:val="3747B2DA"/>
    <w:rsid w:val="3749C32C"/>
    <w:rsid w:val="3749E3F7"/>
    <w:rsid w:val="374C6140"/>
    <w:rsid w:val="375A6D74"/>
    <w:rsid w:val="375EA6BC"/>
    <w:rsid w:val="37652F5C"/>
    <w:rsid w:val="37672C9E"/>
    <w:rsid w:val="37676824"/>
    <w:rsid w:val="3767AFDB"/>
    <w:rsid w:val="37691AD9"/>
    <w:rsid w:val="3769DA2D"/>
    <w:rsid w:val="376E3DE3"/>
    <w:rsid w:val="376F1956"/>
    <w:rsid w:val="37703BEC"/>
    <w:rsid w:val="3774A286"/>
    <w:rsid w:val="37766D53"/>
    <w:rsid w:val="37796F60"/>
    <w:rsid w:val="377CA0FC"/>
    <w:rsid w:val="3781FB12"/>
    <w:rsid w:val="3787F1D5"/>
    <w:rsid w:val="378AF6EF"/>
    <w:rsid w:val="3790799D"/>
    <w:rsid w:val="37A52C5D"/>
    <w:rsid w:val="37AE7A6E"/>
    <w:rsid w:val="37B593B5"/>
    <w:rsid w:val="37B68477"/>
    <w:rsid w:val="37B6B4ED"/>
    <w:rsid w:val="37BAF61B"/>
    <w:rsid w:val="37C08850"/>
    <w:rsid w:val="37C2046A"/>
    <w:rsid w:val="37C9647A"/>
    <w:rsid w:val="37CA8B9A"/>
    <w:rsid w:val="37CCD16C"/>
    <w:rsid w:val="37E2CC13"/>
    <w:rsid w:val="37E90F6E"/>
    <w:rsid w:val="37E9F1DE"/>
    <w:rsid w:val="37EA5CB2"/>
    <w:rsid w:val="37F2FA0C"/>
    <w:rsid w:val="37F4982C"/>
    <w:rsid w:val="37F73901"/>
    <w:rsid w:val="37F94300"/>
    <w:rsid w:val="37FA508F"/>
    <w:rsid w:val="37FEF990"/>
    <w:rsid w:val="38030AF5"/>
    <w:rsid w:val="3805FB71"/>
    <w:rsid w:val="38095AFE"/>
    <w:rsid w:val="3809E0F2"/>
    <w:rsid w:val="380B32F6"/>
    <w:rsid w:val="381088A3"/>
    <w:rsid w:val="38149662"/>
    <w:rsid w:val="3816A1FD"/>
    <w:rsid w:val="3817DD60"/>
    <w:rsid w:val="381EE211"/>
    <w:rsid w:val="3821CB85"/>
    <w:rsid w:val="38262087"/>
    <w:rsid w:val="3829D5C8"/>
    <w:rsid w:val="382A3C12"/>
    <w:rsid w:val="383215AD"/>
    <w:rsid w:val="383447BD"/>
    <w:rsid w:val="38346F1B"/>
    <w:rsid w:val="3835BCA8"/>
    <w:rsid w:val="383E706D"/>
    <w:rsid w:val="384823C5"/>
    <w:rsid w:val="384B2D30"/>
    <w:rsid w:val="384D5C17"/>
    <w:rsid w:val="38577A1A"/>
    <w:rsid w:val="38587E2D"/>
    <w:rsid w:val="385D8308"/>
    <w:rsid w:val="385F54CB"/>
    <w:rsid w:val="386642B2"/>
    <w:rsid w:val="3868C2A5"/>
    <w:rsid w:val="387B16A7"/>
    <w:rsid w:val="387DAA38"/>
    <w:rsid w:val="387E3E58"/>
    <w:rsid w:val="387F0F0A"/>
    <w:rsid w:val="387F76E7"/>
    <w:rsid w:val="387F7723"/>
    <w:rsid w:val="3880F9DF"/>
    <w:rsid w:val="3888F633"/>
    <w:rsid w:val="388A754B"/>
    <w:rsid w:val="388BBADA"/>
    <w:rsid w:val="388D5889"/>
    <w:rsid w:val="388F8E96"/>
    <w:rsid w:val="3890195B"/>
    <w:rsid w:val="3896E587"/>
    <w:rsid w:val="38A0DC89"/>
    <w:rsid w:val="38A15DEE"/>
    <w:rsid w:val="38A16A05"/>
    <w:rsid w:val="38A6C605"/>
    <w:rsid w:val="38A78F8C"/>
    <w:rsid w:val="38AA5627"/>
    <w:rsid w:val="38AF40B1"/>
    <w:rsid w:val="38AFCC28"/>
    <w:rsid w:val="38B7AE38"/>
    <w:rsid w:val="38BA24FD"/>
    <w:rsid w:val="38C32176"/>
    <w:rsid w:val="38C5DC58"/>
    <w:rsid w:val="38C675E5"/>
    <w:rsid w:val="38CB0744"/>
    <w:rsid w:val="38CD4B0E"/>
    <w:rsid w:val="38CFC9D1"/>
    <w:rsid w:val="38D3A72B"/>
    <w:rsid w:val="38D9E2A9"/>
    <w:rsid w:val="38DEF06A"/>
    <w:rsid w:val="38E19C6B"/>
    <w:rsid w:val="38E89195"/>
    <w:rsid w:val="38EA133E"/>
    <w:rsid w:val="38EBE1D7"/>
    <w:rsid w:val="38ED0656"/>
    <w:rsid w:val="38ED2A54"/>
    <w:rsid w:val="38EEF7CE"/>
    <w:rsid w:val="38F2EFC5"/>
    <w:rsid w:val="38F55349"/>
    <w:rsid w:val="38F57FA4"/>
    <w:rsid w:val="38F8152B"/>
    <w:rsid w:val="38F8DD00"/>
    <w:rsid w:val="38FA33FF"/>
    <w:rsid w:val="39056EF4"/>
    <w:rsid w:val="39087391"/>
    <w:rsid w:val="3908B9BD"/>
    <w:rsid w:val="39097E78"/>
    <w:rsid w:val="390BAFA3"/>
    <w:rsid w:val="390D5021"/>
    <w:rsid w:val="39122084"/>
    <w:rsid w:val="39163379"/>
    <w:rsid w:val="391C9D13"/>
    <w:rsid w:val="391D80AB"/>
    <w:rsid w:val="39203CF3"/>
    <w:rsid w:val="392224D1"/>
    <w:rsid w:val="3926B51E"/>
    <w:rsid w:val="39292C0A"/>
    <w:rsid w:val="392B935D"/>
    <w:rsid w:val="393B6D33"/>
    <w:rsid w:val="393EBF03"/>
    <w:rsid w:val="393F62D7"/>
    <w:rsid w:val="3940EDA5"/>
    <w:rsid w:val="39443B9D"/>
    <w:rsid w:val="3944537C"/>
    <w:rsid w:val="39469927"/>
    <w:rsid w:val="394A7E26"/>
    <w:rsid w:val="39519D1D"/>
    <w:rsid w:val="3952CF49"/>
    <w:rsid w:val="395A3BA7"/>
    <w:rsid w:val="395A6B35"/>
    <w:rsid w:val="395B645E"/>
    <w:rsid w:val="395CD8BE"/>
    <w:rsid w:val="395ECBE0"/>
    <w:rsid w:val="396576AA"/>
    <w:rsid w:val="39758E95"/>
    <w:rsid w:val="397C6B1F"/>
    <w:rsid w:val="398165C3"/>
    <w:rsid w:val="39841EEF"/>
    <w:rsid w:val="39892CE9"/>
    <w:rsid w:val="39895AD7"/>
    <w:rsid w:val="398B9CCB"/>
    <w:rsid w:val="3990FEB4"/>
    <w:rsid w:val="3991A0ED"/>
    <w:rsid w:val="3992356B"/>
    <w:rsid w:val="39970CFB"/>
    <w:rsid w:val="39A0F25A"/>
    <w:rsid w:val="39A498B7"/>
    <w:rsid w:val="39A934B8"/>
    <w:rsid w:val="39A9CC74"/>
    <w:rsid w:val="39AB269E"/>
    <w:rsid w:val="39B748AE"/>
    <w:rsid w:val="39B9E131"/>
    <w:rsid w:val="39BB7C01"/>
    <w:rsid w:val="39BE3F1C"/>
    <w:rsid w:val="39BF189D"/>
    <w:rsid w:val="39C0F803"/>
    <w:rsid w:val="39C222D1"/>
    <w:rsid w:val="39C363E6"/>
    <w:rsid w:val="39C85190"/>
    <w:rsid w:val="39CBF68E"/>
    <w:rsid w:val="39CEC168"/>
    <w:rsid w:val="39DB5DEB"/>
    <w:rsid w:val="39E3773F"/>
    <w:rsid w:val="39E80B63"/>
    <w:rsid w:val="39EE98C5"/>
    <w:rsid w:val="39F7A418"/>
    <w:rsid w:val="39F7F24B"/>
    <w:rsid w:val="39FA2419"/>
    <w:rsid w:val="3A02FDEC"/>
    <w:rsid w:val="3A086740"/>
    <w:rsid w:val="3A0F9879"/>
    <w:rsid w:val="3A0F98D1"/>
    <w:rsid w:val="3A10E0D5"/>
    <w:rsid w:val="3A138131"/>
    <w:rsid w:val="3A13ABB3"/>
    <w:rsid w:val="3A18ABDD"/>
    <w:rsid w:val="3A1D2813"/>
    <w:rsid w:val="3A203A2D"/>
    <w:rsid w:val="3A229466"/>
    <w:rsid w:val="3A23671C"/>
    <w:rsid w:val="3A24413C"/>
    <w:rsid w:val="3A26F8ED"/>
    <w:rsid w:val="3A298DE3"/>
    <w:rsid w:val="3A2AE8F0"/>
    <w:rsid w:val="3A2CB858"/>
    <w:rsid w:val="3A2F401B"/>
    <w:rsid w:val="3A329173"/>
    <w:rsid w:val="3A383727"/>
    <w:rsid w:val="3A38B5FD"/>
    <w:rsid w:val="3A3CB8DC"/>
    <w:rsid w:val="3A3CF6C5"/>
    <w:rsid w:val="3A42A23E"/>
    <w:rsid w:val="3A433569"/>
    <w:rsid w:val="3A4AE0F1"/>
    <w:rsid w:val="3A4AF14B"/>
    <w:rsid w:val="3A4F8FF8"/>
    <w:rsid w:val="3A612A3A"/>
    <w:rsid w:val="3A6B17F9"/>
    <w:rsid w:val="3A6F34E2"/>
    <w:rsid w:val="3A6F7B64"/>
    <w:rsid w:val="3A75AAB7"/>
    <w:rsid w:val="3A7A03E5"/>
    <w:rsid w:val="3A7F116C"/>
    <w:rsid w:val="3A8048AF"/>
    <w:rsid w:val="3A838ACC"/>
    <w:rsid w:val="3A848B8F"/>
    <w:rsid w:val="3A889466"/>
    <w:rsid w:val="3A8DF3E8"/>
    <w:rsid w:val="3A902AFD"/>
    <w:rsid w:val="3A907EF9"/>
    <w:rsid w:val="3A90EE2E"/>
    <w:rsid w:val="3A92A604"/>
    <w:rsid w:val="3A93094B"/>
    <w:rsid w:val="3A9689EB"/>
    <w:rsid w:val="3A9A9CE5"/>
    <w:rsid w:val="3A9D2B85"/>
    <w:rsid w:val="3A9EBE70"/>
    <w:rsid w:val="3AA0F60B"/>
    <w:rsid w:val="3AA3588F"/>
    <w:rsid w:val="3AA48FFD"/>
    <w:rsid w:val="3AAFD306"/>
    <w:rsid w:val="3ABD6207"/>
    <w:rsid w:val="3ABD9A1D"/>
    <w:rsid w:val="3ABDAB47"/>
    <w:rsid w:val="3AC84203"/>
    <w:rsid w:val="3AC9AF69"/>
    <w:rsid w:val="3ACD57F0"/>
    <w:rsid w:val="3AD31E20"/>
    <w:rsid w:val="3AD4297C"/>
    <w:rsid w:val="3AD458E4"/>
    <w:rsid w:val="3AD513C3"/>
    <w:rsid w:val="3AD557E7"/>
    <w:rsid w:val="3AD7976F"/>
    <w:rsid w:val="3ADCC43B"/>
    <w:rsid w:val="3AE8851F"/>
    <w:rsid w:val="3AE91D78"/>
    <w:rsid w:val="3AECDD09"/>
    <w:rsid w:val="3AF2B864"/>
    <w:rsid w:val="3B069114"/>
    <w:rsid w:val="3B084523"/>
    <w:rsid w:val="3B0CF50B"/>
    <w:rsid w:val="3B1175BE"/>
    <w:rsid w:val="3B187EE5"/>
    <w:rsid w:val="3B189302"/>
    <w:rsid w:val="3B1B945C"/>
    <w:rsid w:val="3B202CBE"/>
    <w:rsid w:val="3B2982C3"/>
    <w:rsid w:val="3B2AA11B"/>
    <w:rsid w:val="3B2EEE77"/>
    <w:rsid w:val="3B3419C9"/>
    <w:rsid w:val="3B38E2E5"/>
    <w:rsid w:val="3B3A3D39"/>
    <w:rsid w:val="3B416AFA"/>
    <w:rsid w:val="3B439352"/>
    <w:rsid w:val="3B448220"/>
    <w:rsid w:val="3B44C136"/>
    <w:rsid w:val="3B4567EA"/>
    <w:rsid w:val="3B470387"/>
    <w:rsid w:val="3B53FD40"/>
    <w:rsid w:val="3B54E6AD"/>
    <w:rsid w:val="3B56F423"/>
    <w:rsid w:val="3B5AFB61"/>
    <w:rsid w:val="3B5D3D1D"/>
    <w:rsid w:val="3B619C46"/>
    <w:rsid w:val="3B6278FA"/>
    <w:rsid w:val="3B6296BE"/>
    <w:rsid w:val="3B669E5F"/>
    <w:rsid w:val="3B68C3EA"/>
    <w:rsid w:val="3B6C2085"/>
    <w:rsid w:val="3B6D115D"/>
    <w:rsid w:val="3B721EB1"/>
    <w:rsid w:val="3B81466A"/>
    <w:rsid w:val="3B828E1C"/>
    <w:rsid w:val="3B9AA18D"/>
    <w:rsid w:val="3B9E9A7B"/>
    <w:rsid w:val="3BA23568"/>
    <w:rsid w:val="3BA32E0F"/>
    <w:rsid w:val="3BA93572"/>
    <w:rsid w:val="3BB0F6CE"/>
    <w:rsid w:val="3BB317EA"/>
    <w:rsid w:val="3BBC0D7D"/>
    <w:rsid w:val="3BC248C5"/>
    <w:rsid w:val="3BC272C9"/>
    <w:rsid w:val="3BC80F4C"/>
    <w:rsid w:val="3BC96F4F"/>
    <w:rsid w:val="3BD0348D"/>
    <w:rsid w:val="3BD6DE0A"/>
    <w:rsid w:val="3BD8A561"/>
    <w:rsid w:val="3BE19ADA"/>
    <w:rsid w:val="3BE6297C"/>
    <w:rsid w:val="3BE68566"/>
    <w:rsid w:val="3BE7B825"/>
    <w:rsid w:val="3BF285BE"/>
    <w:rsid w:val="3BF846A5"/>
    <w:rsid w:val="3BF846D1"/>
    <w:rsid w:val="3BF8DAA8"/>
    <w:rsid w:val="3BFBC9FB"/>
    <w:rsid w:val="3BFEC5A7"/>
    <w:rsid w:val="3C009C79"/>
    <w:rsid w:val="3C00DA39"/>
    <w:rsid w:val="3C024766"/>
    <w:rsid w:val="3C02BB1E"/>
    <w:rsid w:val="3C06D045"/>
    <w:rsid w:val="3C089CDD"/>
    <w:rsid w:val="3C0EBE79"/>
    <w:rsid w:val="3C14FF5E"/>
    <w:rsid w:val="3C1A193C"/>
    <w:rsid w:val="3C1EE5DF"/>
    <w:rsid w:val="3C1F92E6"/>
    <w:rsid w:val="3C2091C1"/>
    <w:rsid w:val="3C227203"/>
    <w:rsid w:val="3C238D46"/>
    <w:rsid w:val="3C31DDD8"/>
    <w:rsid w:val="3C34692A"/>
    <w:rsid w:val="3C3BFADA"/>
    <w:rsid w:val="3C3E9281"/>
    <w:rsid w:val="3C4FB81C"/>
    <w:rsid w:val="3C4FE26F"/>
    <w:rsid w:val="3C545C74"/>
    <w:rsid w:val="3C5BACB8"/>
    <w:rsid w:val="3C61D96E"/>
    <w:rsid w:val="3C63EED7"/>
    <w:rsid w:val="3C63FFBA"/>
    <w:rsid w:val="3C654F07"/>
    <w:rsid w:val="3C6C288A"/>
    <w:rsid w:val="3C6DDCA8"/>
    <w:rsid w:val="3C7C0CCD"/>
    <w:rsid w:val="3C7D9D3C"/>
    <w:rsid w:val="3C85E692"/>
    <w:rsid w:val="3C86BB84"/>
    <w:rsid w:val="3C8C5311"/>
    <w:rsid w:val="3C8E2958"/>
    <w:rsid w:val="3C8E7C74"/>
    <w:rsid w:val="3C8F932A"/>
    <w:rsid w:val="3C90145D"/>
    <w:rsid w:val="3C959306"/>
    <w:rsid w:val="3C964591"/>
    <w:rsid w:val="3C96E540"/>
    <w:rsid w:val="3C9C9AD7"/>
    <w:rsid w:val="3C9D8EEB"/>
    <w:rsid w:val="3C9E15A5"/>
    <w:rsid w:val="3C9FDCA9"/>
    <w:rsid w:val="3CA53CEB"/>
    <w:rsid w:val="3CA8F1F3"/>
    <w:rsid w:val="3CAC11D6"/>
    <w:rsid w:val="3CAD5BA0"/>
    <w:rsid w:val="3CADAE8D"/>
    <w:rsid w:val="3CB87C93"/>
    <w:rsid w:val="3CB8A105"/>
    <w:rsid w:val="3CBA71F9"/>
    <w:rsid w:val="3CC0CCA0"/>
    <w:rsid w:val="3CC1FB97"/>
    <w:rsid w:val="3CC4C232"/>
    <w:rsid w:val="3CCB790A"/>
    <w:rsid w:val="3CCC6EFF"/>
    <w:rsid w:val="3CCEDFEC"/>
    <w:rsid w:val="3CD098F6"/>
    <w:rsid w:val="3CD717DA"/>
    <w:rsid w:val="3CDFD2E3"/>
    <w:rsid w:val="3CE3C091"/>
    <w:rsid w:val="3CE9138B"/>
    <w:rsid w:val="3CE91C93"/>
    <w:rsid w:val="3CF3E557"/>
    <w:rsid w:val="3CF834E8"/>
    <w:rsid w:val="3CFE449C"/>
    <w:rsid w:val="3D03F2E9"/>
    <w:rsid w:val="3D04DD3E"/>
    <w:rsid w:val="3D07DA2F"/>
    <w:rsid w:val="3D0C388D"/>
    <w:rsid w:val="3D0D542A"/>
    <w:rsid w:val="3D0DB8BE"/>
    <w:rsid w:val="3D148362"/>
    <w:rsid w:val="3D1BF084"/>
    <w:rsid w:val="3D2471BE"/>
    <w:rsid w:val="3D24797C"/>
    <w:rsid w:val="3D265216"/>
    <w:rsid w:val="3D2CDE31"/>
    <w:rsid w:val="3D2EAAC9"/>
    <w:rsid w:val="3D2F3F04"/>
    <w:rsid w:val="3D30FC12"/>
    <w:rsid w:val="3D36E100"/>
    <w:rsid w:val="3D418BC9"/>
    <w:rsid w:val="3D473183"/>
    <w:rsid w:val="3D4758A8"/>
    <w:rsid w:val="3D49CA74"/>
    <w:rsid w:val="3D4FD11A"/>
    <w:rsid w:val="3D53005F"/>
    <w:rsid w:val="3D56E57A"/>
    <w:rsid w:val="3D56FEC0"/>
    <w:rsid w:val="3D5A3579"/>
    <w:rsid w:val="3D6146F6"/>
    <w:rsid w:val="3D6296EF"/>
    <w:rsid w:val="3D633289"/>
    <w:rsid w:val="3D64B6BC"/>
    <w:rsid w:val="3D68E89B"/>
    <w:rsid w:val="3D6A8C93"/>
    <w:rsid w:val="3D74DF48"/>
    <w:rsid w:val="3D75297C"/>
    <w:rsid w:val="3D7ACCA3"/>
    <w:rsid w:val="3D7B4CF8"/>
    <w:rsid w:val="3D7D0C63"/>
    <w:rsid w:val="3D811D48"/>
    <w:rsid w:val="3D83E3E9"/>
    <w:rsid w:val="3D86C3D7"/>
    <w:rsid w:val="3D86C60C"/>
    <w:rsid w:val="3D93EB56"/>
    <w:rsid w:val="3D945918"/>
    <w:rsid w:val="3D94B6E1"/>
    <w:rsid w:val="3D961D58"/>
    <w:rsid w:val="3D9784A6"/>
    <w:rsid w:val="3D97F451"/>
    <w:rsid w:val="3D9CD86C"/>
    <w:rsid w:val="3DA938B1"/>
    <w:rsid w:val="3DAAC8C9"/>
    <w:rsid w:val="3DAF6552"/>
    <w:rsid w:val="3DAFC8C7"/>
    <w:rsid w:val="3DB2ACBE"/>
    <w:rsid w:val="3DB78125"/>
    <w:rsid w:val="3DC9A285"/>
    <w:rsid w:val="3DC9BA59"/>
    <w:rsid w:val="3DD20B0B"/>
    <w:rsid w:val="3DD94442"/>
    <w:rsid w:val="3DDD386F"/>
    <w:rsid w:val="3DE38D5E"/>
    <w:rsid w:val="3DE508A9"/>
    <w:rsid w:val="3DE59A4A"/>
    <w:rsid w:val="3DE5DAC8"/>
    <w:rsid w:val="3DE88932"/>
    <w:rsid w:val="3DEA72F0"/>
    <w:rsid w:val="3DEA984A"/>
    <w:rsid w:val="3DEB8806"/>
    <w:rsid w:val="3DED7241"/>
    <w:rsid w:val="3DEF4B0E"/>
    <w:rsid w:val="3DF243AE"/>
    <w:rsid w:val="3DF35F12"/>
    <w:rsid w:val="3DF4C1CC"/>
    <w:rsid w:val="3DF59C92"/>
    <w:rsid w:val="3DF69832"/>
    <w:rsid w:val="3E015F92"/>
    <w:rsid w:val="3E0349A0"/>
    <w:rsid w:val="3E046E9F"/>
    <w:rsid w:val="3E05A846"/>
    <w:rsid w:val="3E0AC8E8"/>
    <w:rsid w:val="3E13403B"/>
    <w:rsid w:val="3E15B453"/>
    <w:rsid w:val="3E1CAED7"/>
    <w:rsid w:val="3E22312F"/>
    <w:rsid w:val="3E279117"/>
    <w:rsid w:val="3E280439"/>
    <w:rsid w:val="3E2B43EF"/>
    <w:rsid w:val="3E2B97FB"/>
    <w:rsid w:val="3E2F32AD"/>
    <w:rsid w:val="3E309C51"/>
    <w:rsid w:val="3E318BFB"/>
    <w:rsid w:val="3E38084F"/>
    <w:rsid w:val="3E38AB31"/>
    <w:rsid w:val="3E4AED28"/>
    <w:rsid w:val="3E4C6E90"/>
    <w:rsid w:val="3E4DF954"/>
    <w:rsid w:val="3E4F3859"/>
    <w:rsid w:val="3E5274E4"/>
    <w:rsid w:val="3E527569"/>
    <w:rsid w:val="3E57BCE9"/>
    <w:rsid w:val="3E61B852"/>
    <w:rsid w:val="3E6D4A0D"/>
    <w:rsid w:val="3E6D7E7F"/>
    <w:rsid w:val="3E72D6B1"/>
    <w:rsid w:val="3E730CE5"/>
    <w:rsid w:val="3E794E0B"/>
    <w:rsid w:val="3E897C8B"/>
    <w:rsid w:val="3E8AD8B4"/>
    <w:rsid w:val="3E9B3676"/>
    <w:rsid w:val="3E9C73C1"/>
    <w:rsid w:val="3E9F4DE6"/>
    <w:rsid w:val="3EA1ABE2"/>
    <w:rsid w:val="3EA27B12"/>
    <w:rsid w:val="3EA5A0A0"/>
    <w:rsid w:val="3EA6CB39"/>
    <w:rsid w:val="3EA6FBFB"/>
    <w:rsid w:val="3EB17271"/>
    <w:rsid w:val="3EB63B70"/>
    <w:rsid w:val="3EC075C5"/>
    <w:rsid w:val="3EC28E67"/>
    <w:rsid w:val="3EC86F18"/>
    <w:rsid w:val="3EC945B1"/>
    <w:rsid w:val="3ECB3A91"/>
    <w:rsid w:val="3ECD7843"/>
    <w:rsid w:val="3ED2C964"/>
    <w:rsid w:val="3ED32B78"/>
    <w:rsid w:val="3ED4054E"/>
    <w:rsid w:val="3ED619CA"/>
    <w:rsid w:val="3EE2A9B7"/>
    <w:rsid w:val="3EE8B6F7"/>
    <w:rsid w:val="3EE9D0C4"/>
    <w:rsid w:val="3EEAC64D"/>
    <w:rsid w:val="3EF5F1C5"/>
    <w:rsid w:val="3EFDEF72"/>
    <w:rsid w:val="3F0EFE7A"/>
    <w:rsid w:val="3F12283E"/>
    <w:rsid w:val="3F15504C"/>
    <w:rsid w:val="3F18F52B"/>
    <w:rsid w:val="3F1FDC0A"/>
    <w:rsid w:val="3F206B2A"/>
    <w:rsid w:val="3F21EF0B"/>
    <w:rsid w:val="3F25BD10"/>
    <w:rsid w:val="3F271D57"/>
    <w:rsid w:val="3F280AF3"/>
    <w:rsid w:val="3F292EA2"/>
    <w:rsid w:val="3F3117C4"/>
    <w:rsid w:val="3F31859F"/>
    <w:rsid w:val="3F32B2F6"/>
    <w:rsid w:val="3F354C3C"/>
    <w:rsid w:val="3F3A6899"/>
    <w:rsid w:val="3F3D9891"/>
    <w:rsid w:val="3F3E5DDD"/>
    <w:rsid w:val="3F3FE6C7"/>
    <w:rsid w:val="3F42CAA2"/>
    <w:rsid w:val="3F4715BA"/>
    <w:rsid w:val="3F4C321E"/>
    <w:rsid w:val="3F4D626C"/>
    <w:rsid w:val="3F50A6F4"/>
    <w:rsid w:val="3F531A14"/>
    <w:rsid w:val="3F5454D6"/>
    <w:rsid w:val="3F5626CB"/>
    <w:rsid w:val="3F5816BA"/>
    <w:rsid w:val="3F5983FE"/>
    <w:rsid w:val="3F5E8C1F"/>
    <w:rsid w:val="3F5F4FE7"/>
    <w:rsid w:val="3F68D087"/>
    <w:rsid w:val="3F69FBAC"/>
    <w:rsid w:val="3F6B118E"/>
    <w:rsid w:val="3F6BA227"/>
    <w:rsid w:val="3F6C7B59"/>
    <w:rsid w:val="3F6CE7CB"/>
    <w:rsid w:val="3F6E2997"/>
    <w:rsid w:val="3F715013"/>
    <w:rsid w:val="3F77AFB9"/>
    <w:rsid w:val="3F788531"/>
    <w:rsid w:val="3F82BDB8"/>
    <w:rsid w:val="3F85F441"/>
    <w:rsid w:val="3F94A46F"/>
    <w:rsid w:val="3F96C02F"/>
    <w:rsid w:val="3F9D57A0"/>
    <w:rsid w:val="3FA4B420"/>
    <w:rsid w:val="3FA5D3A7"/>
    <w:rsid w:val="3FAD81B0"/>
    <w:rsid w:val="3FB6C989"/>
    <w:rsid w:val="3FBBA687"/>
    <w:rsid w:val="3FBC8F8B"/>
    <w:rsid w:val="3FC36715"/>
    <w:rsid w:val="3FC61D5D"/>
    <w:rsid w:val="3FC9B7E3"/>
    <w:rsid w:val="3FCE8346"/>
    <w:rsid w:val="3FDC8291"/>
    <w:rsid w:val="3FDDD558"/>
    <w:rsid w:val="3FDDDF23"/>
    <w:rsid w:val="3FE16848"/>
    <w:rsid w:val="3FE8331C"/>
    <w:rsid w:val="3FEC1112"/>
    <w:rsid w:val="3FF6C1DC"/>
    <w:rsid w:val="3FF94909"/>
    <w:rsid w:val="3FF9B8BB"/>
    <w:rsid w:val="400444B2"/>
    <w:rsid w:val="4005F556"/>
    <w:rsid w:val="4006513F"/>
    <w:rsid w:val="4007E289"/>
    <w:rsid w:val="4008EA8B"/>
    <w:rsid w:val="400D255F"/>
    <w:rsid w:val="400FE13B"/>
    <w:rsid w:val="401472B1"/>
    <w:rsid w:val="4017994D"/>
    <w:rsid w:val="4019601A"/>
    <w:rsid w:val="401A4112"/>
    <w:rsid w:val="401ADC54"/>
    <w:rsid w:val="40274449"/>
    <w:rsid w:val="402764F9"/>
    <w:rsid w:val="40299489"/>
    <w:rsid w:val="402A017A"/>
    <w:rsid w:val="403325C0"/>
    <w:rsid w:val="40337CDB"/>
    <w:rsid w:val="4038ECD9"/>
    <w:rsid w:val="40427EAA"/>
    <w:rsid w:val="404769E0"/>
    <w:rsid w:val="404A7B2E"/>
    <w:rsid w:val="404C78FF"/>
    <w:rsid w:val="404D3364"/>
    <w:rsid w:val="404E1097"/>
    <w:rsid w:val="404EA5C4"/>
    <w:rsid w:val="4050D3B8"/>
    <w:rsid w:val="4052ECA7"/>
    <w:rsid w:val="40560156"/>
    <w:rsid w:val="40564A7A"/>
    <w:rsid w:val="405783A6"/>
    <w:rsid w:val="405B73CD"/>
    <w:rsid w:val="406014E0"/>
    <w:rsid w:val="406AB26C"/>
    <w:rsid w:val="406E902B"/>
    <w:rsid w:val="4073C5EA"/>
    <w:rsid w:val="40780541"/>
    <w:rsid w:val="407A2AAA"/>
    <w:rsid w:val="407BF61F"/>
    <w:rsid w:val="407CA0C5"/>
    <w:rsid w:val="407D7970"/>
    <w:rsid w:val="40804CBE"/>
    <w:rsid w:val="4085FC6F"/>
    <w:rsid w:val="408BDE68"/>
    <w:rsid w:val="40930265"/>
    <w:rsid w:val="40935CE5"/>
    <w:rsid w:val="40952ABB"/>
    <w:rsid w:val="4095A8F5"/>
    <w:rsid w:val="409C25E6"/>
    <w:rsid w:val="409E4BBD"/>
    <w:rsid w:val="409FA2BB"/>
    <w:rsid w:val="40A1C052"/>
    <w:rsid w:val="40A26215"/>
    <w:rsid w:val="40A67C25"/>
    <w:rsid w:val="40A87AB4"/>
    <w:rsid w:val="40A97B68"/>
    <w:rsid w:val="40AC784C"/>
    <w:rsid w:val="40B1585F"/>
    <w:rsid w:val="40B66CF4"/>
    <w:rsid w:val="40B81676"/>
    <w:rsid w:val="40B9CC13"/>
    <w:rsid w:val="40BA895D"/>
    <w:rsid w:val="40BFCAD2"/>
    <w:rsid w:val="40CDCD4F"/>
    <w:rsid w:val="40CEDA2F"/>
    <w:rsid w:val="40D1D1E6"/>
    <w:rsid w:val="40D8C1A3"/>
    <w:rsid w:val="40D9BAC8"/>
    <w:rsid w:val="40DB894B"/>
    <w:rsid w:val="40DBFC85"/>
    <w:rsid w:val="40DD42A0"/>
    <w:rsid w:val="40E392AE"/>
    <w:rsid w:val="40E6AAFB"/>
    <w:rsid w:val="40E79C48"/>
    <w:rsid w:val="40E80E78"/>
    <w:rsid w:val="40EA8169"/>
    <w:rsid w:val="40ECA2E0"/>
    <w:rsid w:val="40F363CD"/>
    <w:rsid w:val="40F3A70B"/>
    <w:rsid w:val="40F8FF9F"/>
    <w:rsid w:val="40FF3D2B"/>
    <w:rsid w:val="41038DEE"/>
    <w:rsid w:val="4103BDF2"/>
    <w:rsid w:val="41068C7A"/>
    <w:rsid w:val="410760DC"/>
    <w:rsid w:val="410E67CB"/>
    <w:rsid w:val="4116984F"/>
    <w:rsid w:val="411B2269"/>
    <w:rsid w:val="411D006F"/>
    <w:rsid w:val="4123C018"/>
    <w:rsid w:val="4130B9EC"/>
    <w:rsid w:val="413340AF"/>
    <w:rsid w:val="41348D5A"/>
    <w:rsid w:val="4138E233"/>
    <w:rsid w:val="413A95E3"/>
    <w:rsid w:val="4146B5EC"/>
    <w:rsid w:val="41496B7D"/>
    <w:rsid w:val="414BC2A5"/>
    <w:rsid w:val="414FABD3"/>
    <w:rsid w:val="414FE2C9"/>
    <w:rsid w:val="41529A7B"/>
    <w:rsid w:val="41567B38"/>
    <w:rsid w:val="415D3D50"/>
    <w:rsid w:val="41630DAA"/>
    <w:rsid w:val="41647C2A"/>
    <w:rsid w:val="416898FC"/>
    <w:rsid w:val="416C8CE9"/>
    <w:rsid w:val="416DC468"/>
    <w:rsid w:val="4174B357"/>
    <w:rsid w:val="41758621"/>
    <w:rsid w:val="417726C8"/>
    <w:rsid w:val="4178656E"/>
    <w:rsid w:val="4179ED73"/>
    <w:rsid w:val="417D13D0"/>
    <w:rsid w:val="4184BD93"/>
    <w:rsid w:val="41869932"/>
    <w:rsid w:val="4190AB7F"/>
    <w:rsid w:val="4190FDBC"/>
    <w:rsid w:val="41AAFE22"/>
    <w:rsid w:val="41B0942C"/>
    <w:rsid w:val="41B1E5DE"/>
    <w:rsid w:val="41B1F133"/>
    <w:rsid w:val="41B21B3D"/>
    <w:rsid w:val="41B60252"/>
    <w:rsid w:val="41B9756B"/>
    <w:rsid w:val="41BA45CB"/>
    <w:rsid w:val="41BEFF3A"/>
    <w:rsid w:val="41C9A62B"/>
    <w:rsid w:val="41CA2B73"/>
    <w:rsid w:val="41CB2883"/>
    <w:rsid w:val="41CB6350"/>
    <w:rsid w:val="41CBB663"/>
    <w:rsid w:val="41CDCC54"/>
    <w:rsid w:val="41D016BC"/>
    <w:rsid w:val="41D42280"/>
    <w:rsid w:val="41D99145"/>
    <w:rsid w:val="41DA88C9"/>
    <w:rsid w:val="41DCAF17"/>
    <w:rsid w:val="41E3206A"/>
    <w:rsid w:val="41EC1755"/>
    <w:rsid w:val="41EC3197"/>
    <w:rsid w:val="41ECB3FE"/>
    <w:rsid w:val="41EEAC24"/>
    <w:rsid w:val="41F0C2A4"/>
    <w:rsid w:val="41F60C99"/>
    <w:rsid w:val="4201C157"/>
    <w:rsid w:val="4203C4E0"/>
    <w:rsid w:val="42065F7B"/>
    <w:rsid w:val="42074B10"/>
    <w:rsid w:val="420AD61A"/>
    <w:rsid w:val="420CC5BA"/>
    <w:rsid w:val="4216AFE8"/>
    <w:rsid w:val="421B8F05"/>
    <w:rsid w:val="421C83B7"/>
    <w:rsid w:val="421CD79F"/>
    <w:rsid w:val="421CEB61"/>
    <w:rsid w:val="4223F769"/>
    <w:rsid w:val="422D1BF7"/>
    <w:rsid w:val="422DBEFA"/>
    <w:rsid w:val="4231303F"/>
    <w:rsid w:val="4231830D"/>
    <w:rsid w:val="4236A25C"/>
    <w:rsid w:val="42379381"/>
    <w:rsid w:val="4237BF11"/>
    <w:rsid w:val="4239118C"/>
    <w:rsid w:val="423FB56F"/>
    <w:rsid w:val="4245DB32"/>
    <w:rsid w:val="4247D342"/>
    <w:rsid w:val="424A2AE7"/>
    <w:rsid w:val="424B52C3"/>
    <w:rsid w:val="424E14DE"/>
    <w:rsid w:val="42521DB0"/>
    <w:rsid w:val="4252E9C1"/>
    <w:rsid w:val="42552744"/>
    <w:rsid w:val="4255B83E"/>
    <w:rsid w:val="42578ECF"/>
    <w:rsid w:val="425A97C1"/>
    <w:rsid w:val="426C238D"/>
    <w:rsid w:val="4273291B"/>
    <w:rsid w:val="42766B09"/>
    <w:rsid w:val="4278A319"/>
    <w:rsid w:val="427A7656"/>
    <w:rsid w:val="427EF187"/>
    <w:rsid w:val="42815A4A"/>
    <w:rsid w:val="428F4CF8"/>
    <w:rsid w:val="429410E6"/>
    <w:rsid w:val="42965AC4"/>
    <w:rsid w:val="4297466E"/>
    <w:rsid w:val="4298B489"/>
    <w:rsid w:val="429B0345"/>
    <w:rsid w:val="429B8E56"/>
    <w:rsid w:val="42A0902F"/>
    <w:rsid w:val="42A299F6"/>
    <w:rsid w:val="42A2FB49"/>
    <w:rsid w:val="42A91B8C"/>
    <w:rsid w:val="42A9AC1A"/>
    <w:rsid w:val="42AADB5C"/>
    <w:rsid w:val="42B1409E"/>
    <w:rsid w:val="42B44CBE"/>
    <w:rsid w:val="42B4957A"/>
    <w:rsid w:val="42BC44C0"/>
    <w:rsid w:val="42BCDF1A"/>
    <w:rsid w:val="42BD8BE5"/>
    <w:rsid w:val="42C9ED92"/>
    <w:rsid w:val="42CBCE6A"/>
    <w:rsid w:val="42CE9933"/>
    <w:rsid w:val="42E0A428"/>
    <w:rsid w:val="42E3C0D9"/>
    <w:rsid w:val="42F686E8"/>
    <w:rsid w:val="42F88B88"/>
    <w:rsid w:val="4302EADF"/>
    <w:rsid w:val="430BC183"/>
    <w:rsid w:val="430CB41A"/>
    <w:rsid w:val="430F557F"/>
    <w:rsid w:val="430FDF71"/>
    <w:rsid w:val="4315CC50"/>
    <w:rsid w:val="431AAE78"/>
    <w:rsid w:val="432882CB"/>
    <w:rsid w:val="43310DB2"/>
    <w:rsid w:val="4331AF3B"/>
    <w:rsid w:val="4331CE1E"/>
    <w:rsid w:val="43365707"/>
    <w:rsid w:val="433A40FB"/>
    <w:rsid w:val="433B56A4"/>
    <w:rsid w:val="433CA1F9"/>
    <w:rsid w:val="433F01DF"/>
    <w:rsid w:val="43422758"/>
    <w:rsid w:val="43424110"/>
    <w:rsid w:val="43475426"/>
    <w:rsid w:val="43475AA9"/>
    <w:rsid w:val="434B6E69"/>
    <w:rsid w:val="434EDD03"/>
    <w:rsid w:val="4353DDDA"/>
    <w:rsid w:val="4354A29D"/>
    <w:rsid w:val="4355D28E"/>
    <w:rsid w:val="4357DA89"/>
    <w:rsid w:val="435EF2CD"/>
    <w:rsid w:val="435F1C40"/>
    <w:rsid w:val="4366CBEF"/>
    <w:rsid w:val="436A6EC6"/>
    <w:rsid w:val="436F4F8D"/>
    <w:rsid w:val="4373B8EF"/>
    <w:rsid w:val="43748CF8"/>
    <w:rsid w:val="43756283"/>
    <w:rsid w:val="4375C14B"/>
    <w:rsid w:val="4375F748"/>
    <w:rsid w:val="437661EC"/>
    <w:rsid w:val="437E32B7"/>
    <w:rsid w:val="43838DF2"/>
    <w:rsid w:val="4383DECF"/>
    <w:rsid w:val="43857BF6"/>
    <w:rsid w:val="4387894C"/>
    <w:rsid w:val="43906EC1"/>
    <w:rsid w:val="4391773A"/>
    <w:rsid w:val="439D4B73"/>
    <w:rsid w:val="43A09521"/>
    <w:rsid w:val="43A1DB3D"/>
    <w:rsid w:val="43A3A100"/>
    <w:rsid w:val="43A4E5F3"/>
    <w:rsid w:val="43A8EF9B"/>
    <w:rsid w:val="43A9878B"/>
    <w:rsid w:val="43A9CB2C"/>
    <w:rsid w:val="43B2FC0D"/>
    <w:rsid w:val="43C23FFC"/>
    <w:rsid w:val="43C29DAD"/>
    <w:rsid w:val="43D12634"/>
    <w:rsid w:val="43D267ED"/>
    <w:rsid w:val="43E3A973"/>
    <w:rsid w:val="43E68032"/>
    <w:rsid w:val="43E7D3E2"/>
    <w:rsid w:val="43ECC22D"/>
    <w:rsid w:val="43ED7AB9"/>
    <w:rsid w:val="43F28646"/>
    <w:rsid w:val="43F35710"/>
    <w:rsid w:val="43F35E94"/>
    <w:rsid w:val="43F40CB4"/>
    <w:rsid w:val="43F9FFE8"/>
    <w:rsid w:val="43FB2C47"/>
    <w:rsid w:val="43FE882F"/>
    <w:rsid w:val="43FFDA5E"/>
    <w:rsid w:val="44069108"/>
    <w:rsid w:val="4406B67B"/>
    <w:rsid w:val="440807A1"/>
    <w:rsid w:val="440B1D0E"/>
    <w:rsid w:val="4411874E"/>
    <w:rsid w:val="4415E7CD"/>
    <w:rsid w:val="441AED55"/>
    <w:rsid w:val="441E7FD1"/>
    <w:rsid w:val="442069B7"/>
    <w:rsid w:val="4420BE87"/>
    <w:rsid w:val="4423CAA7"/>
    <w:rsid w:val="442452FC"/>
    <w:rsid w:val="4425F85C"/>
    <w:rsid w:val="4429EAEE"/>
    <w:rsid w:val="442B2501"/>
    <w:rsid w:val="4431D8CC"/>
    <w:rsid w:val="44331EA2"/>
    <w:rsid w:val="443DF297"/>
    <w:rsid w:val="4442E46B"/>
    <w:rsid w:val="4445529F"/>
    <w:rsid w:val="44489BA8"/>
    <w:rsid w:val="44498538"/>
    <w:rsid w:val="44501F5B"/>
    <w:rsid w:val="44528DE4"/>
    <w:rsid w:val="44541F3F"/>
    <w:rsid w:val="4456393B"/>
    <w:rsid w:val="445E6C0E"/>
    <w:rsid w:val="445F0739"/>
    <w:rsid w:val="446133CA"/>
    <w:rsid w:val="44684033"/>
    <w:rsid w:val="4472F88E"/>
    <w:rsid w:val="4475FDEF"/>
    <w:rsid w:val="447DDB30"/>
    <w:rsid w:val="448B2879"/>
    <w:rsid w:val="44930DC8"/>
    <w:rsid w:val="4495C872"/>
    <w:rsid w:val="449DCC32"/>
    <w:rsid w:val="449F393A"/>
    <w:rsid w:val="44A07891"/>
    <w:rsid w:val="44A2233A"/>
    <w:rsid w:val="44A60878"/>
    <w:rsid w:val="44A70EDA"/>
    <w:rsid w:val="44B34D4E"/>
    <w:rsid w:val="44B3C1F1"/>
    <w:rsid w:val="44BB9D99"/>
    <w:rsid w:val="44C04A10"/>
    <w:rsid w:val="44C10EBB"/>
    <w:rsid w:val="44C2500F"/>
    <w:rsid w:val="44C264E5"/>
    <w:rsid w:val="44C27B20"/>
    <w:rsid w:val="44C62AB7"/>
    <w:rsid w:val="44CA7F55"/>
    <w:rsid w:val="44CE3B6C"/>
    <w:rsid w:val="44D4C121"/>
    <w:rsid w:val="44D7D3D8"/>
    <w:rsid w:val="44D82163"/>
    <w:rsid w:val="44DE0520"/>
    <w:rsid w:val="44DF89D3"/>
    <w:rsid w:val="44E4FCFB"/>
    <w:rsid w:val="44E5498C"/>
    <w:rsid w:val="44E598ED"/>
    <w:rsid w:val="44ED7A8B"/>
    <w:rsid w:val="44F8AD72"/>
    <w:rsid w:val="44F95199"/>
    <w:rsid w:val="44FB06EB"/>
    <w:rsid w:val="4500ABB7"/>
    <w:rsid w:val="4504C347"/>
    <w:rsid w:val="4504E45C"/>
    <w:rsid w:val="4506057C"/>
    <w:rsid w:val="450926AE"/>
    <w:rsid w:val="4509DB88"/>
    <w:rsid w:val="450C3016"/>
    <w:rsid w:val="450F2763"/>
    <w:rsid w:val="4511BEFB"/>
    <w:rsid w:val="4513E25F"/>
    <w:rsid w:val="451579A2"/>
    <w:rsid w:val="45176DE8"/>
    <w:rsid w:val="451C7FE9"/>
    <w:rsid w:val="45262212"/>
    <w:rsid w:val="452CC389"/>
    <w:rsid w:val="452F88A1"/>
    <w:rsid w:val="453182DD"/>
    <w:rsid w:val="45355B16"/>
    <w:rsid w:val="4536A39B"/>
    <w:rsid w:val="4536FD52"/>
    <w:rsid w:val="45388064"/>
    <w:rsid w:val="4539D50D"/>
    <w:rsid w:val="453E6590"/>
    <w:rsid w:val="453F8822"/>
    <w:rsid w:val="4542EADA"/>
    <w:rsid w:val="454A2A92"/>
    <w:rsid w:val="454D42EF"/>
    <w:rsid w:val="455002EB"/>
    <w:rsid w:val="4553C27B"/>
    <w:rsid w:val="4558EFC0"/>
    <w:rsid w:val="455F1C00"/>
    <w:rsid w:val="45609B5F"/>
    <w:rsid w:val="4560CA43"/>
    <w:rsid w:val="45622B41"/>
    <w:rsid w:val="4562B463"/>
    <w:rsid w:val="45666A0C"/>
    <w:rsid w:val="456EB850"/>
    <w:rsid w:val="456F78FA"/>
    <w:rsid w:val="4574A790"/>
    <w:rsid w:val="457553CD"/>
    <w:rsid w:val="45759AA9"/>
    <w:rsid w:val="4576196D"/>
    <w:rsid w:val="457B5023"/>
    <w:rsid w:val="457EFECE"/>
    <w:rsid w:val="457FC5A7"/>
    <w:rsid w:val="45820E4F"/>
    <w:rsid w:val="45846292"/>
    <w:rsid w:val="4588EA52"/>
    <w:rsid w:val="458EE738"/>
    <w:rsid w:val="45908E92"/>
    <w:rsid w:val="4595EB3A"/>
    <w:rsid w:val="459B2C50"/>
    <w:rsid w:val="459FF303"/>
    <w:rsid w:val="45A59844"/>
    <w:rsid w:val="45A7EDAA"/>
    <w:rsid w:val="45AB0445"/>
    <w:rsid w:val="45AEE622"/>
    <w:rsid w:val="45B09BF7"/>
    <w:rsid w:val="45B35B00"/>
    <w:rsid w:val="45B4CB11"/>
    <w:rsid w:val="45BC5F2B"/>
    <w:rsid w:val="45BE03DA"/>
    <w:rsid w:val="45C2C003"/>
    <w:rsid w:val="45C6E84E"/>
    <w:rsid w:val="45C7867B"/>
    <w:rsid w:val="45D8BC21"/>
    <w:rsid w:val="45DB218D"/>
    <w:rsid w:val="45DEBAF9"/>
    <w:rsid w:val="45EEF70F"/>
    <w:rsid w:val="45EF5881"/>
    <w:rsid w:val="45F5AE5C"/>
    <w:rsid w:val="460F1856"/>
    <w:rsid w:val="460F410B"/>
    <w:rsid w:val="4616D6C7"/>
    <w:rsid w:val="46191CF7"/>
    <w:rsid w:val="461F40A0"/>
    <w:rsid w:val="46202830"/>
    <w:rsid w:val="4621F429"/>
    <w:rsid w:val="462A49A5"/>
    <w:rsid w:val="4632702E"/>
    <w:rsid w:val="46386128"/>
    <w:rsid w:val="463B361C"/>
    <w:rsid w:val="463CF2F4"/>
    <w:rsid w:val="4644AB76"/>
    <w:rsid w:val="464DE051"/>
    <w:rsid w:val="46504839"/>
    <w:rsid w:val="4650E72E"/>
    <w:rsid w:val="4652DB1E"/>
    <w:rsid w:val="4656C486"/>
    <w:rsid w:val="466A4821"/>
    <w:rsid w:val="466B351F"/>
    <w:rsid w:val="466EC3AA"/>
    <w:rsid w:val="467D28D6"/>
    <w:rsid w:val="468C83D6"/>
    <w:rsid w:val="468FAC22"/>
    <w:rsid w:val="4695D277"/>
    <w:rsid w:val="46971627"/>
    <w:rsid w:val="469CFBDC"/>
    <w:rsid w:val="46A02DE4"/>
    <w:rsid w:val="46A62B8C"/>
    <w:rsid w:val="46AE2438"/>
    <w:rsid w:val="46AE347D"/>
    <w:rsid w:val="46B183E1"/>
    <w:rsid w:val="46B6E872"/>
    <w:rsid w:val="46CF69A3"/>
    <w:rsid w:val="46D11A50"/>
    <w:rsid w:val="46D22F12"/>
    <w:rsid w:val="46D2F086"/>
    <w:rsid w:val="46D34CBE"/>
    <w:rsid w:val="46D6DB00"/>
    <w:rsid w:val="46D7DB29"/>
    <w:rsid w:val="46D8AC36"/>
    <w:rsid w:val="46E4E872"/>
    <w:rsid w:val="46E5A1C5"/>
    <w:rsid w:val="46E73024"/>
    <w:rsid w:val="46E9FE21"/>
    <w:rsid w:val="46F13A55"/>
    <w:rsid w:val="46F161ED"/>
    <w:rsid w:val="46F2E6CB"/>
    <w:rsid w:val="46F5BFEB"/>
    <w:rsid w:val="46F83C67"/>
    <w:rsid w:val="46FE3CB3"/>
    <w:rsid w:val="46FF77F5"/>
    <w:rsid w:val="46FFB38B"/>
    <w:rsid w:val="4700D9ED"/>
    <w:rsid w:val="470EB441"/>
    <w:rsid w:val="4710A681"/>
    <w:rsid w:val="4711D682"/>
    <w:rsid w:val="47137595"/>
    <w:rsid w:val="4713CB57"/>
    <w:rsid w:val="471468DB"/>
    <w:rsid w:val="47163461"/>
    <w:rsid w:val="47172770"/>
    <w:rsid w:val="4717F74D"/>
    <w:rsid w:val="47189E48"/>
    <w:rsid w:val="471973DC"/>
    <w:rsid w:val="471C799B"/>
    <w:rsid w:val="471D980E"/>
    <w:rsid w:val="471DEB81"/>
    <w:rsid w:val="472116A4"/>
    <w:rsid w:val="472174E7"/>
    <w:rsid w:val="472AD003"/>
    <w:rsid w:val="472DC2F9"/>
    <w:rsid w:val="4733BCAD"/>
    <w:rsid w:val="4736A400"/>
    <w:rsid w:val="4745B07A"/>
    <w:rsid w:val="47469297"/>
    <w:rsid w:val="4748DDE1"/>
    <w:rsid w:val="474B29B4"/>
    <w:rsid w:val="474F12F9"/>
    <w:rsid w:val="4754261B"/>
    <w:rsid w:val="475A8C3F"/>
    <w:rsid w:val="4766C433"/>
    <w:rsid w:val="4766F78F"/>
    <w:rsid w:val="47686E4C"/>
    <w:rsid w:val="477160B9"/>
    <w:rsid w:val="4771EDF8"/>
    <w:rsid w:val="47734752"/>
    <w:rsid w:val="4777ACC0"/>
    <w:rsid w:val="477D59D3"/>
    <w:rsid w:val="478A2506"/>
    <w:rsid w:val="478D6ADE"/>
    <w:rsid w:val="478E96B0"/>
    <w:rsid w:val="47948B5E"/>
    <w:rsid w:val="4794F7E1"/>
    <w:rsid w:val="47987AD4"/>
    <w:rsid w:val="479E25AF"/>
    <w:rsid w:val="47A0450B"/>
    <w:rsid w:val="47AA36AB"/>
    <w:rsid w:val="47B692FE"/>
    <w:rsid w:val="47BAA3F6"/>
    <w:rsid w:val="47C26183"/>
    <w:rsid w:val="47C72470"/>
    <w:rsid w:val="47C75A47"/>
    <w:rsid w:val="47C85F89"/>
    <w:rsid w:val="47CD27D2"/>
    <w:rsid w:val="47D1F3DA"/>
    <w:rsid w:val="47D34A47"/>
    <w:rsid w:val="47D67D4F"/>
    <w:rsid w:val="47D6E7A3"/>
    <w:rsid w:val="47D7002E"/>
    <w:rsid w:val="47D86DFA"/>
    <w:rsid w:val="47DA7EA3"/>
    <w:rsid w:val="47DCBE71"/>
    <w:rsid w:val="47DF3A53"/>
    <w:rsid w:val="47DFE7C1"/>
    <w:rsid w:val="47EFB18F"/>
    <w:rsid w:val="47EFDF1A"/>
    <w:rsid w:val="47F01BAD"/>
    <w:rsid w:val="47F0C176"/>
    <w:rsid w:val="47F6EBE8"/>
    <w:rsid w:val="48016FB9"/>
    <w:rsid w:val="4804FE0B"/>
    <w:rsid w:val="4805BB4F"/>
    <w:rsid w:val="480C5320"/>
    <w:rsid w:val="48251C4A"/>
    <w:rsid w:val="4827B12C"/>
    <w:rsid w:val="482F6895"/>
    <w:rsid w:val="48321D7D"/>
    <w:rsid w:val="4836F463"/>
    <w:rsid w:val="4837CA87"/>
    <w:rsid w:val="483B418A"/>
    <w:rsid w:val="48429BD2"/>
    <w:rsid w:val="4848A80A"/>
    <w:rsid w:val="484B6811"/>
    <w:rsid w:val="484D0CCB"/>
    <w:rsid w:val="484F7585"/>
    <w:rsid w:val="4852B005"/>
    <w:rsid w:val="4853BB90"/>
    <w:rsid w:val="485AE463"/>
    <w:rsid w:val="485E9213"/>
    <w:rsid w:val="485EBD6C"/>
    <w:rsid w:val="48615816"/>
    <w:rsid w:val="4863E0F0"/>
    <w:rsid w:val="486416BA"/>
    <w:rsid w:val="48670524"/>
    <w:rsid w:val="48673D6B"/>
    <w:rsid w:val="487039E5"/>
    <w:rsid w:val="48722057"/>
    <w:rsid w:val="48736993"/>
    <w:rsid w:val="48749DC8"/>
    <w:rsid w:val="48785E91"/>
    <w:rsid w:val="4879CEC2"/>
    <w:rsid w:val="487C7C7D"/>
    <w:rsid w:val="487E38CF"/>
    <w:rsid w:val="487EAB6E"/>
    <w:rsid w:val="48878A62"/>
    <w:rsid w:val="4888C6E8"/>
    <w:rsid w:val="4888E48F"/>
    <w:rsid w:val="48897F39"/>
    <w:rsid w:val="488C7871"/>
    <w:rsid w:val="489B3822"/>
    <w:rsid w:val="489F756E"/>
    <w:rsid w:val="48A110D3"/>
    <w:rsid w:val="48A1312A"/>
    <w:rsid w:val="48A55AF4"/>
    <w:rsid w:val="48A77068"/>
    <w:rsid w:val="48A8DE23"/>
    <w:rsid w:val="48ABF75A"/>
    <w:rsid w:val="48AC5CF7"/>
    <w:rsid w:val="48BA870E"/>
    <w:rsid w:val="48BD6A03"/>
    <w:rsid w:val="48BEF8D4"/>
    <w:rsid w:val="48C07E32"/>
    <w:rsid w:val="48C12D7F"/>
    <w:rsid w:val="48C2EAE1"/>
    <w:rsid w:val="48C32B8D"/>
    <w:rsid w:val="48C3C85C"/>
    <w:rsid w:val="48C4ADD6"/>
    <w:rsid w:val="48CDB2CA"/>
    <w:rsid w:val="48D2FA3C"/>
    <w:rsid w:val="48DFD580"/>
    <w:rsid w:val="48E1C5A4"/>
    <w:rsid w:val="48E4DACD"/>
    <w:rsid w:val="48E510B9"/>
    <w:rsid w:val="48EA4970"/>
    <w:rsid w:val="48F20689"/>
    <w:rsid w:val="48F5E0D2"/>
    <w:rsid w:val="48F6580E"/>
    <w:rsid w:val="48FF5735"/>
    <w:rsid w:val="490030CD"/>
    <w:rsid w:val="49011B40"/>
    <w:rsid w:val="4907BA3E"/>
    <w:rsid w:val="490962C6"/>
    <w:rsid w:val="4918762B"/>
    <w:rsid w:val="49194EFC"/>
    <w:rsid w:val="491AA799"/>
    <w:rsid w:val="491E6504"/>
    <w:rsid w:val="49200741"/>
    <w:rsid w:val="4922938B"/>
    <w:rsid w:val="492473CC"/>
    <w:rsid w:val="49255A6A"/>
    <w:rsid w:val="4934AC86"/>
    <w:rsid w:val="493521AC"/>
    <w:rsid w:val="49362E0C"/>
    <w:rsid w:val="493BD324"/>
    <w:rsid w:val="4940F1CF"/>
    <w:rsid w:val="49415082"/>
    <w:rsid w:val="49437A53"/>
    <w:rsid w:val="49466D0E"/>
    <w:rsid w:val="494887E7"/>
    <w:rsid w:val="494B0FB0"/>
    <w:rsid w:val="494B5CAF"/>
    <w:rsid w:val="494EEA66"/>
    <w:rsid w:val="494FFDE3"/>
    <w:rsid w:val="4954A3B0"/>
    <w:rsid w:val="49570511"/>
    <w:rsid w:val="495897CB"/>
    <w:rsid w:val="4958CD7F"/>
    <w:rsid w:val="495ADC17"/>
    <w:rsid w:val="495C0BF6"/>
    <w:rsid w:val="495D4004"/>
    <w:rsid w:val="49623D0C"/>
    <w:rsid w:val="4964519D"/>
    <w:rsid w:val="4966C93B"/>
    <w:rsid w:val="4969AED0"/>
    <w:rsid w:val="496DD776"/>
    <w:rsid w:val="49786F42"/>
    <w:rsid w:val="497A3463"/>
    <w:rsid w:val="497F68A4"/>
    <w:rsid w:val="4984A23C"/>
    <w:rsid w:val="49865803"/>
    <w:rsid w:val="498B0260"/>
    <w:rsid w:val="498E238C"/>
    <w:rsid w:val="4991A46B"/>
    <w:rsid w:val="49953D67"/>
    <w:rsid w:val="49970C56"/>
    <w:rsid w:val="499710A9"/>
    <w:rsid w:val="499BA0A5"/>
    <w:rsid w:val="499E142E"/>
    <w:rsid w:val="49A14D62"/>
    <w:rsid w:val="49A571B8"/>
    <w:rsid w:val="49AAC803"/>
    <w:rsid w:val="49ABF60F"/>
    <w:rsid w:val="49B24206"/>
    <w:rsid w:val="49B39A00"/>
    <w:rsid w:val="49B57D51"/>
    <w:rsid w:val="49B9EE2E"/>
    <w:rsid w:val="49BA3C5D"/>
    <w:rsid w:val="49C35B81"/>
    <w:rsid w:val="49C4370C"/>
    <w:rsid w:val="49CB8DED"/>
    <w:rsid w:val="49CB964D"/>
    <w:rsid w:val="49CD4E50"/>
    <w:rsid w:val="49CF62C1"/>
    <w:rsid w:val="49D023E3"/>
    <w:rsid w:val="49D94AB2"/>
    <w:rsid w:val="49DD0596"/>
    <w:rsid w:val="49DD8300"/>
    <w:rsid w:val="49DEF8C5"/>
    <w:rsid w:val="49E809DE"/>
    <w:rsid w:val="49E9C24B"/>
    <w:rsid w:val="49EABA85"/>
    <w:rsid w:val="49EC0289"/>
    <w:rsid w:val="49FBE88F"/>
    <w:rsid w:val="49FCEE6B"/>
    <w:rsid w:val="4A002044"/>
    <w:rsid w:val="4A006D59"/>
    <w:rsid w:val="4A04E1B0"/>
    <w:rsid w:val="4A05AB08"/>
    <w:rsid w:val="4A08F531"/>
    <w:rsid w:val="4A0BD817"/>
    <w:rsid w:val="4A100853"/>
    <w:rsid w:val="4A11C66A"/>
    <w:rsid w:val="4A13574A"/>
    <w:rsid w:val="4A13E846"/>
    <w:rsid w:val="4A159476"/>
    <w:rsid w:val="4A24688B"/>
    <w:rsid w:val="4A250618"/>
    <w:rsid w:val="4A295F7C"/>
    <w:rsid w:val="4A2CD806"/>
    <w:rsid w:val="4A2E0D55"/>
    <w:rsid w:val="4A31451B"/>
    <w:rsid w:val="4A31F8A2"/>
    <w:rsid w:val="4A354CA5"/>
    <w:rsid w:val="4A35E41B"/>
    <w:rsid w:val="4A36DC87"/>
    <w:rsid w:val="4A3A905F"/>
    <w:rsid w:val="4A3B4B36"/>
    <w:rsid w:val="4A3EB8CE"/>
    <w:rsid w:val="4A436BA1"/>
    <w:rsid w:val="4A453558"/>
    <w:rsid w:val="4A4B100E"/>
    <w:rsid w:val="4A4EEAFA"/>
    <w:rsid w:val="4A4F50AF"/>
    <w:rsid w:val="4A56EE0A"/>
    <w:rsid w:val="4A5CD3DC"/>
    <w:rsid w:val="4A6126B4"/>
    <w:rsid w:val="4A6EF6B9"/>
    <w:rsid w:val="4A704A9E"/>
    <w:rsid w:val="4A70E137"/>
    <w:rsid w:val="4A711953"/>
    <w:rsid w:val="4A72CC12"/>
    <w:rsid w:val="4A748E7D"/>
    <w:rsid w:val="4A7600B0"/>
    <w:rsid w:val="4A770F46"/>
    <w:rsid w:val="4A81415F"/>
    <w:rsid w:val="4A84D035"/>
    <w:rsid w:val="4A84EF8E"/>
    <w:rsid w:val="4A88B807"/>
    <w:rsid w:val="4A8D4449"/>
    <w:rsid w:val="4A92B7F1"/>
    <w:rsid w:val="4A939DDE"/>
    <w:rsid w:val="4A93DDA8"/>
    <w:rsid w:val="4A9958D9"/>
    <w:rsid w:val="4A9D0FD5"/>
    <w:rsid w:val="4A9E3B25"/>
    <w:rsid w:val="4AA0F28A"/>
    <w:rsid w:val="4AA5C693"/>
    <w:rsid w:val="4AB33129"/>
    <w:rsid w:val="4AB5A361"/>
    <w:rsid w:val="4AB661AA"/>
    <w:rsid w:val="4AB72894"/>
    <w:rsid w:val="4ABB1A16"/>
    <w:rsid w:val="4AC28671"/>
    <w:rsid w:val="4AC3172C"/>
    <w:rsid w:val="4AC6C07E"/>
    <w:rsid w:val="4AC827F7"/>
    <w:rsid w:val="4ACED873"/>
    <w:rsid w:val="4AD1835A"/>
    <w:rsid w:val="4AD45A0D"/>
    <w:rsid w:val="4AD6C281"/>
    <w:rsid w:val="4AD875D0"/>
    <w:rsid w:val="4AD8D938"/>
    <w:rsid w:val="4ADC7E58"/>
    <w:rsid w:val="4ADCD8E4"/>
    <w:rsid w:val="4AE0A2D7"/>
    <w:rsid w:val="4AE1450E"/>
    <w:rsid w:val="4AE4482C"/>
    <w:rsid w:val="4AE5CBA4"/>
    <w:rsid w:val="4AE900DC"/>
    <w:rsid w:val="4AEB92D6"/>
    <w:rsid w:val="4AEF43C3"/>
    <w:rsid w:val="4AF2F3BF"/>
    <w:rsid w:val="4AF359D3"/>
    <w:rsid w:val="4AF64E38"/>
    <w:rsid w:val="4B042F3D"/>
    <w:rsid w:val="4B053C90"/>
    <w:rsid w:val="4B0F45B9"/>
    <w:rsid w:val="4B0F8274"/>
    <w:rsid w:val="4B109382"/>
    <w:rsid w:val="4B177D1F"/>
    <w:rsid w:val="4B18D322"/>
    <w:rsid w:val="4B1A5C17"/>
    <w:rsid w:val="4B255076"/>
    <w:rsid w:val="4B255284"/>
    <w:rsid w:val="4B2AC4B0"/>
    <w:rsid w:val="4B2D175E"/>
    <w:rsid w:val="4B2ED173"/>
    <w:rsid w:val="4B339917"/>
    <w:rsid w:val="4B38E39E"/>
    <w:rsid w:val="4B3E462B"/>
    <w:rsid w:val="4B440654"/>
    <w:rsid w:val="4B44BD2E"/>
    <w:rsid w:val="4B48670F"/>
    <w:rsid w:val="4B48C469"/>
    <w:rsid w:val="4B4E26D5"/>
    <w:rsid w:val="4B579A88"/>
    <w:rsid w:val="4B664942"/>
    <w:rsid w:val="4B66D0D4"/>
    <w:rsid w:val="4B688570"/>
    <w:rsid w:val="4B6CC243"/>
    <w:rsid w:val="4B6E9C38"/>
    <w:rsid w:val="4B6F5487"/>
    <w:rsid w:val="4B717741"/>
    <w:rsid w:val="4B7761A4"/>
    <w:rsid w:val="4B79509D"/>
    <w:rsid w:val="4B7FBDD2"/>
    <w:rsid w:val="4B80F7F2"/>
    <w:rsid w:val="4B8769BE"/>
    <w:rsid w:val="4B87856C"/>
    <w:rsid w:val="4B87C364"/>
    <w:rsid w:val="4B8EE9EB"/>
    <w:rsid w:val="4B9678D9"/>
    <w:rsid w:val="4B9A100D"/>
    <w:rsid w:val="4B9D7A25"/>
    <w:rsid w:val="4BA51EF1"/>
    <w:rsid w:val="4BA7CDE2"/>
    <w:rsid w:val="4BAACADD"/>
    <w:rsid w:val="4BAD0915"/>
    <w:rsid w:val="4BAF63E7"/>
    <w:rsid w:val="4BB815A5"/>
    <w:rsid w:val="4BB9650E"/>
    <w:rsid w:val="4BBE390A"/>
    <w:rsid w:val="4BC829F7"/>
    <w:rsid w:val="4BC9B24A"/>
    <w:rsid w:val="4BCEF114"/>
    <w:rsid w:val="4BD25AFE"/>
    <w:rsid w:val="4BD264A3"/>
    <w:rsid w:val="4BDB3B0C"/>
    <w:rsid w:val="4BDD5F0D"/>
    <w:rsid w:val="4BE3842D"/>
    <w:rsid w:val="4BE58D11"/>
    <w:rsid w:val="4BE61E66"/>
    <w:rsid w:val="4BF26490"/>
    <w:rsid w:val="4BF617BB"/>
    <w:rsid w:val="4BF97EEF"/>
    <w:rsid w:val="4BFBFB1D"/>
    <w:rsid w:val="4C035959"/>
    <w:rsid w:val="4C046381"/>
    <w:rsid w:val="4C06C921"/>
    <w:rsid w:val="4C0E4ED8"/>
    <w:rsid w:val="4C19CF3E"/>
    <w:rsid w:val="4C1B69A5"/>
    <w:rsid w:val="4C227D32"/>
    <w:rsid w:val="4C2A4827"/>
    <w:rsid w:val="4C3076AE"/>
    <w:rsid w:val="4C30C830"/>
    <w:rsid w:val="4C3244C1"/>
    <w:rsid w:val="4C3332F4"/>
    <w:rsid w:val="4C360623"/>
    <w:rsid w:val="4C377C39"/>
    <w:rsid w:val="4C3FA9EB"/>
    <w:rsid w:val="4C3FC0CE"/>
    <w:rsid w:val="4C48F72D"/>
    <w:rsid w:val="4C4AF72E"/>
    <w:rsid w:val="4C51E607"/>
    <w:rsid w:val="4C5504C1"/>
    <w:rsid w:val="4C592AFD"/>
    <w:rsid w:val="4C5A3445"/>
    <w:rsid w:val="4C5D290C"/>
    <w:rsid w:val="4C5F6D96"/>
    <w:rsid w:val="4C604A08"/>
    <w:rsid w:val="4C60C51A"/>
    <w:rsid w:val="4C640AB9"/>
    <w:rsid w:val="4C7021CE"/>
    <w:rsid w:val="4C736969"/>
    <w:rsid w:val="4C791828"/>
    <w:rsid w:val="4C7EC738"/>
    <w:rsid w:val="4C816663"/>
    <w:rsid w:val="4C825D2D"/>
    <w:rsid w:val="4C837890"/>
    <w:rsid w:val="4C83BE62"/>
    <w:rsid w:val="4C856506"/>
    <w:rsid w:val="4C8C09F7"/>
    <w:rsid w:val="4C8F92E3"/>
    <w:rsid w:val="4C929E70"/>
    <w:rsid w:val="4C94F0C3"/>
    <w:rsid w:val="4C95D983"/>
    <w:rsid w:val="4C97DCB0"/>
    <w:rsid w:val="4C9E79B2"/>
    <w:rsid w:val="4CA05683"/>
    <w:rsid w:val="4CA80EF3"/>
    <w:rsid w:val="4CA86422"/>
    <w:rsid w:val="4CA94F91"/>
    <w:rsid w:val="4CAB32CF"/>
    <w:rsid w:val="4CAF842D"/>
    <w:rsid w:val="4CB04B7F"/>
    <w:rsid w:val="4CB46AD6"/>
    <w:rsid w:val="4CB78520"/>
    <w:rsid w:val="4CB842A1"/>
    <w:rsid w:val="4CBA0246"/>
    <w:rsid w:val="4CBA5BD2"/>
    <w:rsid w:val="4CC0F960"/>
    <w:rsid w:val="4CC4FAAA"/>
    <w:rsid w:val="4CC85C40"/>
    <w:rsid w:val="4CCACC7A"/>
    <w:rsid w:val="4CCB74C3"/>
    <w:rsid w:val="4CD11BB1"/>
    <w:rsid w:val="4CD1F0F8"/>
    <w:rsid w:val="4CD55894"/>
    <w:rsid w:val="4CDF7C5F"/>
    <w:rsid w:val="4CE2D5FC"/>
    <w:rsid w:val="4CE70CA5"/>
    <w:rsid w:val="4CECC8AA"/>
    <w:rsid w:val="4CED6EEA"/>
    <w:rsid w:val="4CF11E1A"/>
    <w:rsid w:val="4CFA19DB"/>
    <w:rsid w:val="4CFCA0C6"/>
    <w:rsid w:val="4D02408C"/>
    <w:rsid w:val="4D02B3FB"/>
    <w:rsid w:val="4D02CC43"/>
    <w:rsid w:val="4D030155"/>
    <w:rsid w:val="4D03EEF1"/>
    <w:rsid w:val="4D054CBF"/>
    <w:rsid w:val="4D05593D"/>
    <w:rsid w:val="4D0C2D92"/>
    <w:rsid w:val="4D0CF14B"/>
    <w:rsid w:val="4D11C138"/>
    <w:rsid w:val="4D16CB45"/>
    <w:rsid w:val="4D17344C"/>
    <w:rsid w:val="4D18D2D4"/>
    <w:rsid w:val="4D1B76AD"/>
    <w:rsid w:val="4D1CB8EF"/>
    <w:rsid w:val="4D20CCAF"/>
    <w:rsid w:val="4D2331B0"/>
    <w:rsid w:val="4D27A3A5"/>
    <w:rsid w:val="4D28057C"/>
    <w:rsid w:val="4D2C22A4"/>
    <w:rsid w:val="4D371442"/>
    <w:rsid w:val="4D3B6DA2"/>
    <w:rsid w:val="4D3D01D9"/>
    <w:rsid w:val="4D3FC180"/>
    <w:rsid w:val="4D410CC9"/>
    <w:rsid w:val="4D4292A2"/>
    <w:rsid w:val="4D468E14"/>
    <w:rsid w:val="4D482795"/>
    <w:rsid w:val="4D4A09F4"/>
    <w:rsid w:val="4D4D83D5"/>
    <w:rsid w:val="4D578A04"/>
    <w:rsid w:val="4D5814E1"/>
    <w:rsid w:val="4D5A5F2E"/>
    <w:rsid w:val="4D67A20A"/>
    <w:rsid w:val="4D686582"/>
    <w:rsid w:val="4D6A2237"/>
    <w:rsid w:val="4D6D48E8"/>
    <w:rsid w:val="4D7154A1"/>
    <w:rsid w:val="4D75D502"/>
    <w:rsid w:val="4D77E413"/>
    <w:rsid w:val="4D785318"/>
    <w:rsid w:val="4D7A408C"/>
    <w:rsid w:val="4D7F6179"/>
    <w:rsid w:val="4D830AA2"/>
    <w:rsid w:val="4D897174"/>
    <w:rsid w:val="4D89FD03"/>
    <w:rsid w:val="4D8A1754"/>
    <w:rsid w:val="4D91D67C"/>
    <w:rsid w:val="4D953712"/>
    <w:rsid w:val="4D99E0DC"/>
    <w:rsid w:val="4D9A3772"/>
    <w:rsid w:val="4D9F11DA"/>
    <w:rsid w:val="4DA7D0D1"/>
    <w:rsid w:val="4DAE7B8F"/>
    <w:rsid w:val="4DB439AB"/>
    <w:rsid w:val="4DB43E53"/>
    <w:rsid w:val="4DB51733"/>
    <w:rsid w:val="4DBB88C7"/>
    <w:rsid w:val="4DC00D7B"/>
    <w:rsid w:val="4DC14BEE"/>
    <w:rsid w:val="4DC15B69"/>
    <w:rsid w:val="4DC910ED"/>
    <w:rsid w:val="4DCC008F"/>
    <w:rsid w:val="4DCC9949"/>
    <w:rsid w:val="4DCD2A5C"/>
    <w:rsid w:val="4DCFB78C"/>
    <w:rsid w:val="4DD7CFDE"/>
    <w:rsid w:val="4DD9B7AC"/>
    <w:rsid w:val="4DDB438C"/>
    <w:rsid w:val="4DE968E3"/>
    <w:rsid w:val="4DE9902E"/>
    <w:rsid w:val="4DEE1CB3"/>
    <w:rsid w:val="4DF1E8E0"/>
    <w:rsid w:val="4DFDB554"/>
    <w:rsid w:val="4E18BC20"/>
    <w:rsid w:val="4E19031D"/>
    <w:rsid w:val="4E1B345D"/>
    <w:rsid w:val="4E1FF554"/>
    <w:rsid w:val="4E2FE01F"/>
    <w:rsid w:val="4E302D6D"/>
    <w:rsid w:val="4E362888"/>
    <w:rsid w:val="4E399CFA"/>
    <w:rsid w:val="4E3B47CC"/>
    <w:rsid w:val="4E3F711A"/>
    <w:rsid w:val="4E42A2E2"/>
    <w:rsid w:val="4E484D2B"/>
    <w:rsid w:val="4E4D4456"/>
    <w:rsid w:val="4E4DF180"/>
    <w:rsid w:val="4E4F74A5"/>
    <w:rsid w:val="4E518DE6"/>
    <w:rsid w:val="4E52C334"/>
    <w:rsid w:val="4E5A32F5"/>
    <w:rsid w:val="4E6124FD"/>
    <w:rsid w:val="4E626502"/>
    <w:rsid w:val="4E62852B"/>
    <w:rsid w:val="4E640ECA"/>
    <w:rsid w:val="4E6B414D"/>
    <w:rsid w:val="4E707B2D"/>
    <w:rsid w:val="4E78384B"/>
    <w:rsid w:val="4E798D06"/>
    <w:rsid w:val="4E849922"/>
    <w:rsid w:val="4E8A8ED6"/>
    <w:rsid w:val="4E91FAE9"/>
    <w:rsid w:val="4E935AC7"/>
    <w:rsid w:val="4E98B4F0"/>
    <w:rsid w:val="4E9F4AA8"/>
    <w:rsid w:val="4EA108F3"/>
    <w:rsid w:val="4EA6D1E4"/>
    <w:rsid w:val="4EAAE557"/>
    <w:rsid w:val="4EAE2A8E"/>
    <w:rsid w:val="4EB21DF6"/>
    <w:rsid w:val="4EB5A590"/>
    <w:rsid w:val="4EB99FE2"/>
    <w:rsid w:val="4EBDB2EB"/>
    <w:rsid w:val="4EBFD78C"/>
    <w:rsid w:val="4EC4B08F"/>
    <w:rsid w:val="4EC9902A"/>
    <w:rsid w:val="4ECB6D42"/>
    <w:rsid w:val="4ECC0359"/>
    <w:rsid w:val="4ECF7EF5"/>
    <w:rsid w:val="4ED92AAE"/>
    <w:rsid w:val="4EDA8E4A"/>
    <w:rsid w:val="4EE33CBB"/>
    <w:rsid w:val="4EED7BC8"/>
    <w:rsid w:val="4EEE667E"/>
    <w:rsid w:val="4EF17B16"/>
    <w:rsid w:val="4EF64105"/>
    <w:rsid w:val="4EF8B9DB"/>
    <w:rsid w:val="4EFBAC4D"/>
    <w:rsid w:val="4EFBD0C5"/>
    <w:rsid w:val="4F15D04F"/>
    <w:rsid w:val="4F1627E7"/>
    <w:rsid w:val="4F1F8C97"/>
    <w:rsid w:val="4F1FCB32"/>
    <w:rsid w:val="4F20A7DC"/>
    <w:rsid w:val="4F223CC7"/>
    <w:rsid w:val="4F366D6D"/>
    <w:rsid w:val="4F3BE3A6"/>
    <w:rsid w:val="4F3F0470"/>
    <w:rsid w:val="4F3F1755"/>
    <w:rsid w:val="4F3FAA37"/>
    <w:rsid w:val="4F4488FE"/>
    <w:rsid w:val="4F4A0B8E"/>
    <w:rsid w:val="4F4A7BC2"/>
    <w:rsid w:val="4F4ACE7C"/>
    <w:rsid w:val="4F4BCFA2"/>
    <w:rsid w:val="4F4DFAC8"/>
    <w:rsid w:val="4F4E8727"/>
    <w:rsid w:val="4F4FEC63"/>
    <w:rsid w:val="4F51BBFE"/>
    <w:rsid w:val="4F5292F7"/>
    <w:rsid w:val="4F57C5ED"/>
    <w:rsid w:val="4F5A4906"/>
    <w:rsid w:val="4F5A605E"/>
    <w:rsid w:val="4F5D559E"/>
    <w:rsid w:val="4F6019F6"/>
    <w:rsid w:val="4F6470F9"/>
    <w:rsid w:val="4F6981E5"/>
    <w:rsid w:val="4F6B46B5"/>
    <w:rsid w:val="4F6E8929"/>
    <w:rsid w:val="4F7FE613"/>
    <w:rsid w:val="4F848EBD"/>
    <w:rsid w:val="4F87ABD3"/>
    <w:rsid w:val="4F88C7AE"/>
    <w:rsid w:val="4F88DF19"/>
    <w:rsid w:val="4F8D55DF"/>
    <w:rsid w:val="4F8F70A8"/>
    <w:rsid w:val="4F960B59"/>
    <w:rsid w:val="4F987644"/>
    <w:rsid w:val="4F98931B"/>
    <w:rsid w:val="4F99F2F1"/>
    <w:rsid w:val="4F9D8B97"/>
    <w:rsid w:val="4FA00858"/>
    <w:rsid w:val="4FA1C7C7"/>
    <w:rsid w:val="4FA4F7BA"/>
    <w:rsid w:val="4FA8D2A5"/>
    <w:rsid w:val="4FB0A92D"/>
    <w:rsid w:val="4FB39C1C"/>
    <w:rsid w:val="4FB79B21"/>
    <w:rsid w:val="4FB9CDE4"/>
    <w:rsid w:val="4FBAF755"/>
    <w:rsid w:val="4FC14103"/>
    <w:rsid w:val="4FC567D3"/>
    <w:rsid w:val="4FC7B635"/>
    <w:rsid w:val="4FCC1C37"/>
    <w:rsid w:val="4FCC792F"/>
    <w:rsid w:val="4FCF3F55"/>
    <w:rsid w:val="4FCFC069"/>
    <w:rsid w:val="4FD13C35"/>
    <w:rsid w:val="4FD32091"/>
    <w:rsid w:val="4FD931C3"/>
    <w:rsid w:val="4FDDEBCD"/>
    <w:rsid w:val="4FE0F927"/>
    <w:rsid w:val="4FF09D22"/>
    <w:rsid w:val="4FF31012"/>
    <w:rsid w:val="4FF9792D"/>
    <w:rsid w:val="4FFA3DA3"/>
    <w:rsid w:val="50020DE8"/>
    <w:rsid w:val="5003AAEF"/>
    <w:rsid w:val="500A068B"/>
    <w:rsid w:val="500B8051"/>
    <w:rsid w:val="50176DCF"/>
    <w:rsid w:val="502A7E60"/>
    <w:rsid w:val="502BF9CF"/>
    <w:rsid w:val="502D01B1"/>
    <w:rsid w:val="503877EA"/>
    <w:rsid w:val="503D2F64"/>
    <w:rsid w:val="5041F3E3"/>
    <w:rsid w:val="5043B281"/>
    <w:rsid w:val="504709F9"/>
    <w:rsid w:val="504A8C31"/>
    <w:rsid w:val="505026C3"/>
    <w:rsid w:val="50565998"/>
    <w:rsid w:val="50631610"/>
    <w:rsid w:val="5065D081"/>
    <w:rsid w:val="5065F6F1"/>
    <w:rsid w:val="5066A223"/>
    <w:rsid w:val="50678D05"/>
    <w:rsid w:val="506C6097"/>
    <w:rsid w:val="506CFDBF"/>
    <w:rsid w:val="5074813E"/>
    <w:rsid w:val="507551B6"/>
    <w:rsid w:val="5076CF7E"/>
    <w:rsid w:val="507A0E03"/>
    <w:rsid w:val="507B263E"/>
    <w:rsid w:val="507D2C94"/>
    <w:rsid w:val="507F3AE1"/>
    <w:rsid w:val="5082498E"/>
    <w:rsid w:val="50911134"/>
    <w:rsid w:val="5092612A"/>
    <w:rsid w:val="50946527"/>
    <w:rsid w:val="50968601"/>
    <w:rsid w:val="509B2648"/>
    <w:rsid w:val="509C7C6F"/>
    <w:rsid w:val="50A0F036"/>
    <w:rsid w:val="50A18981"/>
    <w:rsid w:val="50A1DC2D"/>
    <w:rsid w:val="50A33B39"/>
    <w:rsid w:val="50A71549"/>
    <w:rsid w:val="50ABE01D"/>
    <w:rsid w:val="50AFD523"/>
    <w:rsid w:val="50AFDE65"/>
    <w:rsid w:val="50B38B74"/>
    <w:rsid w:val="50B57747"/>
    <w:rsid w:val="50BA9544"/>
    <w:rsid w:val="50C134A5"/>
    <w:rsid w:val="50C59B4D"/>
    <w:rsid w:val="50C7AB92"/>
    <w:rsid w:val="50C7E0F9"/>
    <w:rsid w:val="50CBB4D1"/>
    <w:rsid w:val="50CCF00B"/>
    <w:rsid w:val="50D6F358"/>
    <w:rsid w:val="50E5ECFB"/>
    <w:rsid w:val="50EC3A02"/>
    <w:rsid w:val="50F23F24"/>
    <w:rsid w:val="50F3F78B"/>
    <w:rsid w:val="50FD79C3"/>
    <w:rsid w:val="50FF2427"/>
    <w:rsid w:val="5108C48B"/>
    <w:rsid w:val="5109627A"/>
    <w:rsid w:val="510D6E76"/>
    <w:rsid w:val="5110178B"/>
    <w:rsid w:val="5110B16A"/>
    <w:rsid w:val="51174E0B"/>
    <w:rsid w:val="51175CBC"/>
    <w:rsid w:val="511A7105"/>
    <w:rsid w:val="511B5723"/>
    <w:rsid w:val="511BB2AF"/>
    <w:rsid w:val="51215034"/>
    <w:rsid w:val="512709EA"/>
    <w:rsid w:val="512783D6"/>
    <w:rsid w:val="512ECC13"/>
    <w:rsid w:val="512F2C36"/>
    <w:rsid w:val="5134C1EE"/>
    <w:rsid w:val="513992B2"/>
    <w:rsid w:val="513A3375"/>
    <w:rsid w:val="513C5874"/>
    <w:rsid w:val="513DD3DB"/>
    <w:rsid w:val="5144CF6C"/>
    <w:rsid w:val="514AA005"/>
    <w:rsid w:val="514B4395"/>
    <w:rsid w:val="51505349"/>
    <w:rsid w:val="5160C94F"/>
    <w:rsid w:val="51683664"/>
    <w:rsid w:val="516A198B"/>
    <w:rsid w:val="516AEE65"/>
    <w:rsid w:val="516C053D"/>
    <w:rsid w:val="516C5A57"/>
    <w:rsid w:val="51716B61"/>
    <w:rsid w:val="5173086D"/>
    <w:rsid w:val="51741E69"/>
    <w:rsid w:val="51765B42"/>
    <w:rsid w:val="517E6775"/>
    <w:rsid w:val="5180B6C2"/>
    <w:rsid w:val="518122FE"/>
    <w:rsid w:val="5184EEC9"/>
    <w:rsid w:val="518625C9"/>
    <w:rsid w:val="519334B1"/>
    <w:rsid w:val="519474E4"/>
    <w:rsid w:val="51A21283"/>
    <w:rsid w:val="51A22520"/>
    <w:rsid w:val="51A28161"/>
    <w:rsid w:val="51A28AA8"/>
    <w:rsid w:val="51A723C0"/>
    <w:rsid w:val="51ACBDE2"/>
    <w:rsid w:val="51B1362C"/>
    <w:rsid w:val="51B2A497"/>
    <w:rsid w:val="51B4CA67"/>
    <w:rsid w:val="51B4ED13"/>
    <w:rsid w:val="51B783F5"/>
    <w:rsid w:val="51B8BC52"/>
    <w:rsid w:val="51BB467B"/>
    <w:rsid w:val="51BC269D"/>
    <w:rsid w:val="51BDCC29"/>
    <w:rsid w:val="51BE054F"/>
    <w:rsid w:val="51BE6E00"/>
    <w:rsid w:val="51C0A9A3"/>
    <w:rsid w:val="51C29181"/>
    <w:rsid w:val="51C3E75D"/>
    <w:rsid w:val="51C6C3F2"/>
    <w:rsid w:val="51CB9CC5"/>
    <w:rsid w:val="51CDD08E"/>
    <w:rsid w:val="51D134CD"/>
    <w:rsid w:val="51D3F040"/>
    <w:rsid w:val="51D5F18B"/>
    <w:rsid w:val="51D86E3B"/>
    <w:rsid w:val="51D9968A"/>
    <w:rsid w:val="51E37057"/>
    <w:rsid w:val="51E9AC1E"/>
    <w:rsid w:val="51ECDD2E"/>
    <w:rsid w:val="51EFBFB4"/>
    <w:rsid w:val="51F21469"/>
    <w:rsid w:val="51F9C866"/>
    <w:rsid w:val="520D7419"/>
    <w:rsid w:val="52179D29"/>
    <w:rsid w:val="5218A276"/>
    <w:rsid w:val="521A08FA"/>
    <w:rsid w:val="52235012"/>
    <w:rsid w:val="522480D3"/>
    <w:rsid w:val="52293267"/>
    <w:rsid w:val="522D4B60"/>
    <w:rsid w:val="5235EBD5"/>
    <w:rsid w:val="52384299"/>
    <w:rsid w:val="52388050"/>
    <w:rsid w:val="523F874A"/>
    <w:rsid w:val="5242AA26"/>
    <w:rsid w:val="52431919"/>
    <w:rsid w:val="5243797A"/>
    <w:rsid w:val="5246279E"/>
    <w:rsid w:val="5252AFDE"/>
    <w:rsid w:val="5254E7E3"/>
    <w:rsid w:val="525631B8"/>
    <w:rsid w:val="5256A6FB"/>
    <w:rsid w:val="52580CAD"/>
    <w:rsid w:val="52628278"/>
    <w:rsid w:val="52644B96"/>
    <w:rsid w:val="526996F7"/>
    <w:rsid w:val="527E09A6"/>
    <w:rsid w:val="5299A66F"/>
    <w:rsid w:val="529E4520"/>
    <w:rsid w:val="52A1859A"/>
    <w:rsid w:val="52A5682D"/>
    <w:rsid w:val="52A748D2"/>
    <w:rsid w:val="52A7CF32"/>
    <w:rsid w:val="52BE27EF"/>
    <w:rsid w:val="52C38FCE"/>
    <w:rsid w:val="52C3C09A"/>
    <w:rsid w:val="52C66FB5"/>
    <w:rsid w:val="52C6EE92"/>
    <w:rsid w:val="52C7B367"/>
    <w:rsid w:val="52D0EA7B"/>
    <w:rsid w:val="52D1A665"/>
    <w:rsid w:val="52D1B49E"/>
    <w:rsid w:val="52D21FAB"/>
    <w:rsid w:val="52D574C1"/>
    <w:rsid w:val="52D7610B"/>
    <w:rsid w:val="52D76E74"/>
    <w:rsid w:val="52DAEEEE"/>
    <w:rsid w:val="52DC7259"/>
    <w:rsid w:val="52E215E4"/>
    <w:rsid w:val="52E37C38"/>
    <w:rsid w:val="52E79C46"/>
    <w:rsid w:val="52EE7704"/>
    <w:rsid w:val="52EEACA6"/>
    <w:rsid w:val="52F0A915"/>
    <w:rsid w:val="52FEB412"/>
    <w:rsid w:val="5300DB2A"/>
    <w:rsid w:val="5303D4D2"/>
    <w:rsid w:val="5309253B"/>
    <w:rsid w:val="530C884C"/>
    <w:rsid w:val="531633E7"/>
    <w:rsid w:val="53212099"/>
    <w:rsid w:val="53247ED0"/>
    <w:rsid w:val="53282D65"/>
    <w:rsid w:val="53286316"/>
    <w:rsid w:val="532957D3"/>
    <w:rsid w:val="53336693"/>
    <w:rsid w:val="534264F8"/>
    <w:rsid w:val="53479135"/>
    <w:rsid w:val="534906FA"/>
    <w:rsid w:val="534AA3E5"/>
    <w:rsid w:val="535B5FD3"/>
    <w:rsid w:val="536D5301"/>
    <w:rsid w:val="536F8994"/>
    <w:rsid w:val="537120CD"/>
    <w:rsid w:val="5376E2C2"/>
    <w:rsid w:val="53818C47"/>
    <w:rsid w:val="538865E5"/>
    <w:rsid w:val="538BD6FC"/>
    <w:rsid w:val="5391183E"/>
    <w:rsid w:val="53939A0F"/>
    <w:rsid w:val="53A54C20"/>
    <w:rsid w:val="53A6F4C3"/>
    <w:rsid w:val="53A9AAE7"/>
    <w:rsid w:val="53AD6618"/>
    <w:rsid w:val="53BA4E44"/>
    <w:rsid w:val="53BA705F"/>
    <w:rsid w:val="53BCEC52"/>
    <w:rsid w:val="53C40835"/>
    <w:rsid w:val="53C9480C"/>
    <w:rsid w:val="53CBDB9A"/>
    <w:rsid w:val="53CD4387"/>
    <w:rsid w:val="53CE627B"/>
    <w:rsid w:val="53D4BD3A"/>
    <w:rsid w:val="53E53BEF"/>
    <w:rsid w:val="53E8BC15"/>
    <w:rsid w:val="53EB76C8"/>
    <w:rsid w:val="53EDB9E6"/>
    <w:rsid w:val="53EFFB2B"/>
    <w:rsid w:val="53F4A3ED"/>
    <w:rsid w:val="53F8B79F"/>
    <w:rsid w:val="53F91318"/>
    <w:rsid w:val="53FF1C2C"/>
    <w:rsid w:val="54007FF2"/>
    <w:rsid w:val="54013A8F"/>
    <w:rsid w:val="54059604"/>
    <w:rsid w:val="540662CF"/>
    <w:rsid w:val="540794E5"/>
    <w:rsid w:val="5409E498"/>
    <w:rsid w:val="540AC401"/>
    <w:rsid w:val="540C3CD6"/>
    <w:rsid w:val="54120D08"/>
    <w:rsid w:val="541F7B10"/>
    <w:rsid w:val="542370E5"/>
    <w:rsid w:val="54305320"/>
    <w:rsid w:val="54326446"/>
    <w:rsid w:val="543C56F5"/>
    <w:rsid w:val="543D006A"/>
    <w:rsid w:val="543DDAD8"/>
    <w:rsid w:val="543E7FEA"/>
    <w:rsid w:val="54475A9C"/>
    <w:rsid w:val="544791AA"/>
    <w:rsid w:val="54492E27"/>
    <w:rsid w:val="544FC153"/>
    <w:rsid w:val="544FCAE2"/>
    <w:rsid w:val="545017F5"/>
    <w:rsid w:val="54505A3B"/>
    <w:rsid w:val="5453BB43"/>
    <w:rsid w:val="5453D5FD"/>
    <w:rsid w:val="5454D30A"/>
    <w:rsid w:val="54582EFD"/>
    <w:rsid w:val="545F4E26"/>
    <w:rsid w:val="5460992B"/>
    <w:rsid w:val="5462F144"/>
    <w:rsid w:val="54636141"/>
    <w:rsid w:val="54676B18"/>
    <w:rsid w:val="546E9467"/>
    <w:rsid w:val="54706E61"/>
    <w:rsid w:val="547A9C06"/>
    <w:rsid w:val="54841BDE"/>
    <w:rsid w:val="5484391B"/>
    <w:rsid w:val="5486CC9E"/>
    <w:rsid w:val="5492392F"/>
    <w:rsid w:val="54935480"/>
    <w:rsid w:val="5493EFE4"/>
    <w:rsid w:val="549CD2D7"/>
    <w:rsid w:val="54A47CBB"/>
    <w:rsid w:val="54A561A4"/>
    <w:rsid w:val="54A834DD"/>
    <w:rsid w:val="54A888F6"/>
    <w:rsid w:val="54B7CD8E"/>
    <w:rsid w:val="54BC2321"/>
    <w:rsid w:val="54C1CFE7"/>
    <w:rsid w:val="54C6B2E6"/>
    <w:rsid w:val="54C7FD95"/>
    <w:rsid w:val="54D069BE"/>
    <w:rsid w:val="54E1F5C1"/>
    <w:rsid w:val="54E347C5"/>
    <w:rsid w:val="54E7DEA5"/>
    <w:rsid w:val="54EDD2F2"/>
    <w:rsid w:val="54EF4165"/>
    <w:rsid w:val="54F40BB6"/>
    <w:rsid w:val="54F51B04"/>
    <w:rsid w:val="54FF0C2C"/>
    <w:rsid w:val="5500E389"/>
    <w:rsid w:val="5501469A"/>
    <w:rsid w:val="5506AB7B"/>
    <w:rsid w:val="550F79EF"/>
    <w:rsid w:val="551988C3"/>
    <w:rsid w:val="5522C00C"/>
    <w:rsid w:val="5524C579"/>
    <w:rsid w:val="552771A9"/>
    <w:rsid w:val="5528C26C"/>
    <w:rsid w:val="552C4CAE"/>
    <w:rsid w:val="553174F6"/>
    <w:rsid w:val="553A23ED"/>
    <w:rsid w:val="553A8C5C"/>
    <w:rsid w:val="553C8EDD"/>
    <w:rsid w:val="5542B164"/>
    <w:rsid w:val="55430805"/>
    <w:rsid w:val="554AE5B5"/>
    <w:rsid w:val="554B3BC4"/>
    <w:rsid w:val="554B97E4"/>
    <w:rsid w:val="554BDBF9"/>
    <w:rsid w:val="555C1A00"/>
    <w:rsid w:val="556BAD22"/>
    <w:rsid w:val="556C536B"/>
    <w:rsid w:val="5570520A"/>
    <w:rsid w:val="5573B6CC"/>
    <w:rsid w:val="557552BA"/>
    <w:rsid w:val="5579E60A"/>
    <w:rsid w:val="557C319D"/>
    <w:rsid w:val="557E6ABF"/>
    <w:rsid w:val="558D096B"/>
    <w:rsid w:val="55939A03"/>
    <w:rsid w:val="559A0688"/>
    <w:rsid w:val="559C3FC3"/>
    <w:rsid w:val="55A6AFAB"/>
    <w:rsid w:val="55AD9039"/>
    <w:rsid w:val="55AEF72A"/>
    <w:rsid w:val="55AFDEB6"/>
    <w:rsid w:val="55B52001"/>
    <w:rsid w:val="55B709EF"/>
    <w:rsid w:val="55BA80B2"/>
    <w:rsid w:val="55BCE70C"/>
    <w:rsid w:val="55C39946"/>
    <w:rsid w:val="55C5EB50"/>
    <w:rsid w:val="55C703D7"/>
    <w:rsid w:val="55CAD81E"/>
    <w:rsid w:val="55CF1902"/>
    <w:rsid w:val="55D149C0"/>
    <w:rsid w:val="55D159DC"/>
    <w:rsid w:val="55D46EC7"/>
    <w:rsid w:val="55EBDBFE"/>
    <w:rsid w:val="55EDCE08"/>
    <w:rsid w:val="55F2AF05"/>
    <w:rsid w:val="55F451BB"/>
    <w:rsid w:val="55F6E90A"/>
    <w:rsid w:val="55F807B2"/>
    <w:rsid w:val="55FAAF40"/>
    <w:rsid w:val="55FBDADE"/>
    <w:rsid w:val="55FCD69A"/>
    <w:rsid w:val="55FD049C"/>
    <w:rsid w:val="55FF3868"/>
    <w:rsid w:val="5602CD95"/>
    <w:rsid w:val="5608A5B4"/>
    <w:rsid w:val="5618357F"/>
    <w:rsid w:val="561EEBD5"/>
    <w:rsid w:val="56212A79"/>
    <w:rsid w:val="562B1736"/>
    <w:rsid w:val="562B32C9"/>
    <w:rsid w:val="562D33DA"/>
    <w:rsid w:val="562E0A57"/>
    <w:rsid w:val="562FCBB2"/>
    <w:rsid w:val="56325870"/>
    <w:rsid w:val="56359352"/>
    <w:rsid w:val="563629B3"/>
    <w:rsid w:val="563897BF"/>
    <w:rsid w:val="563A9F66"/>
    <w:rsid w:val="563C2362"/>
    <w:rsid w:val="563E6190"/>
    <w:rsid w:val="563EC78E"/>
    <w:rsid w:val="5640923B"/>
    <w:rsid w:val="564130AC"/>
    <w:rsid w:val="56459A0B"/>
    <w:rsid w:val="5648A6A7"/>
    <w:rsid w:val="564B1E18"/>
    <w:rsid w:val="5650CD55"/>
    <w:rsid w:val="56510514"/>
    <w:rsid w:val="56550B04"/>
    <w:rsid w:val="56599E73"/>
    <w:rsid w:val="5659F252"/>
    <w:rsid w:val="565A18B1"/>
    <w:rsid w:val="565A27BA"/>
    <w:rsid w:val="565BB198"/>
    <w:rsid w:val="56618452"/>
    <w:rsid w:val="566432E6"/>
    <w:rsid w:val="5667D2EF"/>
    <w:rsid w:val="5675ED26"/>
    <w:rsid w:val="567823F8"/>
    <w:rsid w:val="567A91AF"/>
    <w:rsid w:val="56816538"/>
    <w:rsid w:val="56834103"/>
    <w:rsid w:val="5687A205"/>
    <w:rsid w:val="56891A53"/>
    <w:rsid w:val="568BFE81"/>
    <w:rsid w:val="568C6914"/>
    <w:rsid w:val="568F30EA"/>
    <w:rsid w:val="56991FA5"/>
    <w:rsid w:val="5699BFF5"/>
    <w:rsid w:val="569CEAF5"/>
    <w:rsid w:val="56A2D84D"/>
    <w:rsid w:val="56A63FF2"/>
    <w:rsid w:val="56A7D0E7"/>
    <w:rsid w:val="56AC7F3D"/>
    <w:rsid w:val="56AF8333"/>
    <w:rsid w:val="56B43B23"/>
    <w:rsid w:val="56B6653E"/>
    <w:rsid w:val="56B68A97"/>
    <w:rsid w:val="56BAB70B"/>
    <w:rsid w:val="56BB6322"/>
    <w:rsid w:val="56BB6803"/>
    <w:rsid w:val="56C55D85"/>
    <w:rsid w:val="56CBDA0A"/>
    <w:rsid w:val="56D24C3E"/>
    <w:rsid w:val="56DA8BCF"/>
    <w:rsid w:val="56DC368E"/>
    <w:rsid w:val="56DEA0AF"/>
    <w:rsid w:val="56E258E7"/>
    <w:rsid w:val="56E9E047"/>
    <w:rsid w:val="56EA8F0D"/>
    <w:rsid w:val="56EDF97E"/>
    <w:rsid w:val="56F07E03"/>
    <w:rsid w:val="56F23548"/>
    <w:rsid w:val="56F49E21"/>
    <w:rsid w:val="56F5C085"/>
    <w:rsid w:val="56F964B3"/>
    <w:rsid w:val="56F9D394"/>
    <w:rsid w:val="56FE1349"/>
    <w:rsid w:val="56FF16A3"/>
    <w:rsid w:val="5700CC73"/>
    <w:rsid w:val="5704A614"/>
    <w:rsid w:val="570581F2"/>
    <w:rsid w:val="57059E40"/>
    <w:rsid w:val="5707FE28"/>
    <w:rsid w:val="5709482A"/>
    <w:rsid w:val="570B29A2"/>
    <w:rsid w:val="570BECD8"/>
    <w:rsid w:val="570D2D85"/>
    <w:rsid w:val="5710C566"/>
    <w:rsid w:val="57157F94"/>
    <w:rsid w:val="5723BA59"/>
    <w:rsid w:val="5729ECF0"/>
    <w:rsid w:val="573C8D24"/>
    <w:rsid w:val="573CEA8A"/>
    <w:rsid w:val="573D5188"/>
    <w:rsid w:val="57412402"/>
    <w:rsid w:val="5747E07C"/>
    <w:rsid w:val="574BBBCD"/>
    <w:rsid w:val="574C8A6C"/>
    <w:rsid w:val="574D5D19"/>
    <w:rsid w:val="575C8EF8"/>
    <w:rsid w:val="57615BD9"/>
    <w:rsid w:val="57641989"/>
    <w:rsid w:val="576C7960"/>
    <w:rsid w:val="576FDC0F"/>
    <w:rsid w:val="57700BE0"/>
    <w:rsid w:val="57716D10"/>
    <w:rsid w:val="5775552C"/>
    <w:rsid w:val="57780A8A"/>
    <w:rsid w:val="577E1AF8"/>
    <w:rsid w:val="577E8851"/>
    <w:rsid w:val="5780966C"/>
    <w:rsid w:val="5781895D"/>
    <w:rsid w:val="5786BDB0"/>
    <w:rsid w:val="57876A0D"/>
    <w:rsid w:val="578AFEA8"/>
    <w:rsid w:val="579BF59B"/>
    <w:rsid w:val="579CF292"/>
    <w:rsid w:val="57A3CBFD"/>
    <w:rsid w:val="57A51E52"/>
    <w:rsid w:val="57A9BE6A"/>
    <w:rsid w:val="57AC4410"/>
    <w:rsid w:val="57B12676"/>
    <w:rsid w:val="57BB03B1"/>
    <w:rsid w:val="57BF88A5"/>
    <w:rsid w:val="57C4BBF8"/>
    <w:rsid w:val="57D77776"/>
    <w:rsid w:val="57DAF198"/>
    <w:rsid w:val="57EDE0A2"/>
    <w:rsid w:val="57F06E10"/>
    <w:rsid w:val="57F23A07"/>
    <w:rsid w:val="57FDF5D3"/>
    <w:rsid w:val="57FED70F"/>
    <w:rsid w:val="57FF7CE6"/>
    <w:rsid w:val="58015DFB"/>
    <w:rsid w:val="580CFFD3"/>
    <w:rsid w:val="580EC1AB"/>
    <w:rsid w:val="5815D122"/>
    <w:rsid w:val="582A08F8"/>
    <w:rsid w:val="582B84D1"/>
    <w:rsid w:val="582C0A5E"/>
    <w:rsid w:val="5830FA15"/>
    <w:rsid w:val="58341B62"/>
    <w:rsid w:val="583E5F78"/>
    <w:rsid w:val="583F0021"/>
    <w:rsid w:val="58409943"/>
    <w:rsid w:val="58413C26"/>
    <w:rsid w:val="58434242"/>
    <w:rsid w:val="584470EC"/>
    <w:rsid w:val="584766EF"/>
    <w:rsid w:val="5847B43E"/>
    <w:rsid w:val="584A1A01"/>
    <w:rsid w:val="584EA50B"/>
    <w:rsid w:val="58509BB6"/>
    <w:rsid w:val="585247F4"/>
    <w:rsid w:val="58543DF1"/>
    <w:rsid w:val="58552783"/>
    <w:rsid w:val="585CBCAF"/>
    <w:rsid w:val="585F34C9"/>
    <w:rsid w:val="5867B135"/>
    <w:rsid w:val="58686EBF"/>
    <w:rsid w:val="58690272"/>
    <w:rsid w:val="586D55DE"/>
    <w:rsid w:val="5870ADBB"/>
    <w:rsid w:val="5871CD87"/>
    <w:rsid w:val="587BBF58"/>
    <w:rsid w:val="587D1F8F"/>
    <w:rsid w:val="588434CA"/>
    <w:rsid w:val="58852F96"/>
    <w:rsid w:val="58877053"/>
    <w:rsid w:val="589159EB"/>
    <w:rsid w:val="589ABC68"/>
    <w:rsid w:val="589BBEB4"/>
    <w:rsid w:val="58A00895"/>
    <w:rsid w:val="58A3E286"/>
    <w:rsid w:val="58A5DFA7"/>
    <w:rsid w:val="58AF0592"/>
    <w:rsid w:val="58B18A9B"/>
    <w:rsid w:val="58C2B7F0"/>
    <w:rsid w:val="58C9B285"/>
    <w:rsid w:val="58CB0D5B"/>
    <w:rsid w:val="58CE2EDB"/>
    <w:rsid w:val="58D32865"/>
    <w:rsid w:val="58D36452"/>
    <w:rsid w:val="58D4E8AF"/>
    <w:rsid w:val="58D9D287"/>
    <w:rsid w:val="58DBF380"/>
    <w:rsid w:val="58E243EF"/>
    <w:rsid w:val="58E5772B"/>
    <w:rsid w:val="58EE457F"/>
    <w:rsid w:val="58EE975B"/>
    <w:rsid w:val="58F32EE0"/>
    <w:rsid w:val="58F55E30"/>
    <w:rsid w:val="58F90578"/>
    <w:rsid w:val="5901C221"/>
    <w:rsid w:val="5902E5AF"/>
    <w:rsid w:val="5903FD3D"/>
    <w:rsid w:val="5904F362"/>
    <w:rsid w:val="59054B4D"/>
    <w:rsid w:val="59097C95"/>
    <w:rsid w:val="59114A18"/>
    <w:rsid w:val="5915A983"/>
    <w:rsid w:val="5918E8A8"/>
    <w:rsid w:val="591E69E0"/>
    <w:rsid w:val="591F57AE"/>
    <w:rsid w:val="5921F80A"/>
    <w:rsid w:val="5922A9B2"/>
    <w:rsid w:val="592B2708"/>
    <w:rsid w:val="5930356D"/>
    <w:rsid w:val="59310AE3"/>
    <w:rsid w:val="59331615"/>
    <w:rsid w:val="59345AE4"/>
    <w:rsid w:val="593AB0F9"/>
    <w:rsid w:val="5940557A"/>
    <w:rsid w:val="5942CFFF"/>
    <w:rsid w:val="594443D2"/>
    <w:rsid w:val="5944D991"/>
    <w:rsid w:val="5948814E"/>
    <w:rsid w:val="59490CA3"/>
    <w:rsid w:val="59497DA3"/>
    <w:rsid w:val="594D1F38"/>
    <w:rsid w:val="595E7B74"/>
    <w:rsid w:val="59699962"/>
    <w:rsid w:val="59765537"/>
    <w:rsid w:val="597E4874"/>
    <w:rsid w:val="598401BF"/>
    <w:rsid w:val="598B77A5"/>
    <w:rsid w:val="598F5485"/>
    <w:rsid w:val="5994ACB1"/>
    <w:rsid w:val="5996E679"/>
    <w:rsid w:val="599DE7F1"/>
    <w:rsid w:val="599F8FCA"/>
    <w:rsid w:val="59A08C65"/>
    <w:rsid w:val="59A8AEAC"/>
    <w:rsid w:val="59ACCC79"/>
    <w:rsid w:val="59B3658B"/>
    <w:rsid w:val="59B778DC"/>
    <w:rsid w:val="59BB28AD"/>
    <w:rsid w:val="59C31DAF"/>
    <w:rsid w:val="59C3E628"/>
    <w:rsid w:val="59C3FC38"/>
    <w:rsid w:val="59C60FA0"/>
    <w:rsid w:val="59C663CB"/>
    <w:rsid w:val="59C6847E"/>
    <w:rsid w:val="59C8AC6C"/>
    <w:rsid w:val="59CB7A7A"/>
    <w:rsid w:val="59CE60CD"/>
    <w:rsid w:val="59CFF5D6"/>
    <w:rsid w:val="59D1DB3F"/>
    <w:rsid w:val="59D25675"/>
    <w:rsid w:val="59D5DC09"/>
    <w:rsid w:val="59DCE8B2"/>
    <w:rsid w:val="59DF4851"/>
    <w:rsid w:val="59E9DBF0"/>
    <w:rsid w:val="59EAEF89"/>
    <w:rsid w:val="59F1D9B2"/>
    <w:rsid w:val="59F6121B"/>
    <w:rsid w:val="5A00A720"/>
    <w:rsid w:val="5A0D3154"/>
    <w:rsid w:val="5A1FF17F"/>
    <w:rsid w:val="5A234BBA"/>
    <w:rsid w:val="5A23E7EB"/>
    <w:rsid w:val="5A2E5FB9"/>
    <w:rsid w:val="5A31FD4F"/>
    <w:rsid w:val="5A33378E"/>
    <w:rsid w:val="5A347E6C"/>
    <w:rsid w:val="5A3E1A89"/>
    <w:rsid w:val="5A3F1530"/>
    <w:rsid w:val="5A41518D"/>
    <w:rsid w:val="5A4B5CB7"/>
    <w:rsid w:val="5A4F2C78"/>
    <w:rsid w:val="5A4F7651"/>
    <w:rsid w:val="5A530DA8"/>
    <w:rsid w:val="5A5E7F2A"/>
    <w:rsid w:val="5A5FCE6F"/>
    <w:rsid w:val="5A603FBA"/>
    <w:rsid w:val="5A6214FC"/>
    <w:rsid w:val="5A6A8684"/>
    <w:rsid w:val="5A6C47BF"/>
    <w:rsid w:val="5A6F4EEE"/>
    <w:rsid w:val="5A70BAE6"/>
    <w:rsid w:val="5A7113F1"/>
    <w:rsid w:val="5A7A6D07"/>
    <w:rsid w:val="5A7BE828"/>
    <w:rsid w:val="5A7D3244"/>
    <w:rsid w:val="5A825D81"/>
    <w:rsid w:val="5A867E6D"/>
    <w:rsid w:val="5A87C049"/>
    <w:rsid w:val="5A8B09D8"/>
    <w:rsid w:val="5A8C1B22"/>
    <w:rsid w:val="5A92D58A"/>
    <w:rsid w:val="5A93F34F"/>
    <w:rsid w:val="5A987C22"/>
    <w:rsid w:val="5AAF42A3"/>
    <w:rsid w:val="5AB51449"/>
    <w:rsid w:val="5AB5D52F"/>
    <w:rsid w:val="5AB6955A"/>
    <w:rsid w:val="5AB77C34"/>
    <w:rsid w:val="5AC0A0D7"/>
    <w:rsid w:val="5AC1FB50"/>
    <w:rsid w:val="5AC8E743"/>
    <w:rsid w:val="5AD0CD3A"/>
    <w:rsid w:val="5AD47AB2"/>
    <w:rsid w:val="5AD8AF78"/>
    <w:rsid w:val="5ADF948B"/>
    <w:rsid w:val="5ADFB8DD"/>
    <w:rsid w:val="5ADFD1E5"/>
    <w:rsid w:val="5AE065D5"/>
    <w:rsid w:val="5AE0BE36"/>
    <w:rsid w:val="5AE13C60"/>
    <w:rsid w:val="5AE1B143"/>
    <w:rsid w:val="5AE309CD"/>
    <w:rsid w:val="5AE3321D"/>
    <w:rsid w:val="5AE406B1"/>
    <w:rsid w:val="5AE829FA"/>
    <w:rsid w:val="5AE83584"/>
    <w:rsid w:val="5AEB32DE"/>
    <w:rsid w:val="5AECFBB6"/>
    <w:rsid w:val="5AED86CF"/>
    <w:rsid w:val="5AEFB024"/>
    <w:rsid w:val="5AF4856E"/>
    <w:rsid w:val="5AFCD3A2"/>
    <w:rsid w:val="5AFD57F5"/>
    <w:rsid w:val="5AFFDE43"/>
    <w:rsid w:val="5B0469E7"/>
    <w:rsid w:val="5B07C805"/>
    <w:rsid w:val="5B0842CA"/>
    <w:rsid w:val="5B0B3665"/>
    <w:rsid w:val="5B0E51B1"/>
    <w:rsid w:val="5B182E01"/>
    <w:rsid w:val="5B259037"/>
    <w:rsid w:val="5B33BB8F"/>
    <w:rsid w:val="5B449A87"/>
    <w:rsid w:val="5B45C04E"/>
    <w:rsid w:val="5B47F75F"/>
    <w:rsid w:val="5B4D4236"/>
    <w:rsid w:val="5B539E6B"/>
    <w:rsid w:val="5B566DBD"/>
    <w:rsid w:val="5B614854"/>
    <w:rsid w:val="5B66F223"/>
    <w:rsid w:val="5B6845CE"/>
    <w:rsid w:val="5B6D44A4"/>
    <w:rsid w:val="5B6E1110"/>
    <w:rsid w:val="5B718A40"/>
    <w:rsid w:val="5B7A7EB3"/>
    <w:rsid w:val="5B8937DF"/>
    <w:rsid w:val="5B8DB7CB"/>
    <w:rsid w:val="5B8F9251"/>
    <w:rsid w:val="5B975EAB"/>
    <w:rsid w:val="5B9D502A"/>
    <w:rsid w:val="5B9F2A7B"/>
    <w:rsid w:val="5B9FA27A"/>
    <w:rsid w:val="5BA5B658"/>
    <w:rsid w:val="5BA70744"/>
    <w:rsid w:val="5BABB759"/>
    <w:rsid w:val="5BAD9BD6"/>
    <w:rsid w:val="5BAEAAD6"/>
    <w:rsid w:val="5BB15669"/>
    <w:rsid w:val="5BB4F9D8"/>
    <w:rsid w:val="5BB5A393"/>
    <w:rsid w:val="5BB652C1"/>
    <w:rsid w:val="5BB65358"/>
    <w:rsid w:val="5BB84A81"/>
    <w:rsid w:val="5BBB568A"/>
    <w:rsid w:val="5BBD630E"/>
    <w:rsid w:val="5BBE7F40"/>
    <w:rsid w:val="5BC1D193"/>
    <w:rsid w:val="5BC3DA6A"/>
    <w:rsid w:val="5BCB1BE3"/>
    <w:rsid w:val="5BCD66EA"/>
    <w:rsid w:val="5BCEC1E2"/>
    <w:rsid w:val="5BD41E81"/>
    <w:rsid w:val="5BD45B5E"/>
    <w:rsid w:val="5BDB0279"/>
    <w:rsid w:val="5BDBD6E3"/>
    <w:rsid w:val="5BDC07AF"/>
    <w:rsid w:val="5BE45C8C"/>
    <w:rsid w:val="5BE4BEBC"/>
    <w:rsid w:val="5BE5C3A3"/>
    <w:rsid w:val="5BE7C978"/>
    <w:rsid w:val="5BFBD144"/>
    <w:rsid w:val="5BFDBB21"/>
    <w:rsid w:val="5BFED3FA"/>
    <w:rsid w:val="5BFF141A"/>
    <w:rsid w:val="5C06BE3F"/>
    <w:rsid w:val="5C09C224"/>
    <w:rsid w:val="5C0D85A1"/>
    <w:rsid w:val="5C1239C9"/>
    <w:rsid w:val="5C13A764"/>
    <w:rsid w:val="5C163972"/>
    <w:rsid w:val="5C23D1EA"/>
    <w:rsid w:val="5C25F8F5"/>
    <w:rsid w:val="5C263E9F"/>
    <w:rsid w:val="5C2686D9"/>
    <w:rsid w:val="5C2A4E22"/>
    <w:rsid w:val="5C2EAB42"/>
    <w:rsid w:val="5C349137"/>
    <w:rsid w:val="5C3C7179"/>
    <w:rsid w:val="5C3DEAFD"/>
    <w:rsid w:val="5C446E99"/>
    <w:rsid w:val="5C461BF0"/>
    <w:rsid w:val="5C4A61C0"/>
    <w:rsid w:val="5C4E5C6E"/>
    <w:rsid w:val="5C526374"/>
    <w:rsid w:val="5C52E9E1"/>
    <w:rsid w:val="5C5D52BB"/>
    <w:rsid w:val="5C5DBE39"/>
    <w:rsid w:val="5C606EF6"/>
    <w:rsid w:val="5C62266A"/>
    <w:rsid w:val="5C6471C1"/>
    <w:rsid w:val="5C68D9D1"/>
    <w:rsid w:val="5C6A1AA7"/>
    <w:rsid w:val="5C6B6453"/>
    <w:rsid w:val="5C6E6909"/>
    <w:rsid w:val="5C70C9F0"/>
    <w:rsid w:val="5C79AAD4"/>
    <w:rsid w:val="5C7DD9C5"/>
    <w:rsid w:val="5C7E450B"/>
    <w:rsid w:val="5C880FE3"/>
    <w:rsid w:val="5C893AE3"/>
    <w:rsid w:val="5C925C62"/>
    <w:rsid w:val="5C92990B"/>
    <w:rsid w:val="5C96AA33"/>
    <w:rsid w:val="5C9ADCC2"/>
    <w:rsid w:val="5CA11F10"/>
    <w:rsid w:val="5CAC29DF"/>
    <w:rsid w:val="5CBD2137"/>
    <w:rsid w:val="5CBE2A76"/>
    <w:rsid w:val="5CBF5002"/>
    <w:rsid w:val="5CC4FE21"/>
    <w:rsid w:val="5CC63C16"/>
    <w:rsid w:val="5CC804E4"/>
    <w:rsid w:val="5CCE9857"/>
    <w:rsid w:val="5CDBCAE3"/>
    <w:rsid w:val="5CDEA877"/>
    <w:rsid w:val="5CDF739C"/>
    <w:rsid w:val="5CDFCC16"/>
    <w:rsid w:val="5CE31D6B"/>
    <w:rsid w:val="5CE5E7AD"/>
    <w:rsid w:val="5CE7D1CA"/>
    <w:rsid w:val="5CE963C7"/>
    <w:rsid w:val="5CE97DFB"/>
    <w:rsid w:val="5CE999B4"/>
    <w:rsid w:val="5CEAE568"/>
    <w:rsid w:val="5CFBA5A1"/>
    <w:rsid w:val="5CFC247E"/>
    <w:rsid w:val="5CFD4CCD"/>
    <w:rsid w:val="5D0644A2"/>
    <w:rsid w:val="5D071385"/>
    <w:rsid w:val="5D08015B"/>
    <w:rsid w:val="5D143EB8"/>
    <w:rsid w:val="5D146D92"/>
    <w:rsid w:val="5D15ED69"/>
    <w:rsid w:val="5D1D1D3A"/>
    <w:rsid w:val="5D2115E1"/>
    <w:rsid w:val="5D21AF14"/>
    <w:rsid w:val="5D2C188A"/>
    <w:rsid w:val="5D2D2CD0"/>
    <w:rsid w:val="5D2FACEE"/>
    <w:rsid w:val="5D32157A"/>
    <w:rsid w:val="5D363EFC"/>
    <w:rsid w:val="5D36D056"/>
    <w:rsid w:val="5D379EC1"/>
    <w:rsid w:val="5D429EEB"/>
    <w:rsid w:val="5D4A7478"/>
    <w:rsid w:val="5D4BE801"/>
    <w:rsid w:val="5D50DEBA"/>
    <w:rsid w:val="5D521B50"/>
    <w:rsid w:val="5D5279D6"/>
    <w:rsid w:val="5D5AC119"/>
    <w:rsid w:val="5D5AEC23"/>
    <w:rsid w:val="5D617949"/>
    <w:rsid w:val="5D63A646"/>
    <w:rsid w:val="5D67A052"/>
    <w:rsid w:val="5D698DD7"/>
    <w:rsid w:val="5D6FB801"/>
    <w:rsid w:val="5D781CE4"/>
    <w:rsid w:val="5D7C1B55"/>
    <w:rsid w:val="5D7E0E2A"/>
    <w:rsid w:val="5D8C1F2E"/>
    <w:rsid w:val="5D8E6D39"/>
    <w:rsid w:val="5D9046C6"/>
    <w:rsid w:val="5D90ADF8"/>
    <w:rsid w:val="5D97E866"/>
    <w:rsid w:val="5D9CDD17"/>
    <w:rsid w:val="5D9E3FB8"/>
    <w:rsid w:val="5DAB7D2D"/>
    <w:rsid w:val="5DABDB6D"/>
    <w:rsid w:val="5DAF8CC1"/>
    <w:rsid w:val="5DB9AFB0"/>
    <w:rsid w:val="5DBB6AF0"/>
    <w:rsid w:val="5DBD6CCB"/>
    <w:rsid w:val="5DBE2C30"/>
    <w:rsid w:val="5DC1E815"/>
    <w:rsid w:val="5DC3FFEE"/>
    <w:rsid w:val="5DC41DC5"/>
    <w:rsid w:val="5DC6E832"/>
    <w:rsid w:val="5DC7AED7"/>
    <w:rsid w:val="5DC933D7"/>
    <w:rsid w:val="5DD1BF26"/>
    <w:rsid w:val="5DD68925"/>
    <w:rsid w:val="5DDBA221"/>
    <w:rsid w:val="5DE8242D"/>
    <w:rsid w:val="5DF08042"/>
    <w:rsid w:val="5DF09E34"/>
    <w:rsid w:val="5DF4AEF6"/>
    <w:rsid w:val="5DF7600A"/>
    <w:rsid w:val="5DF77440"/>
    <w:rsid w:val="5DF80D44"/>
    <w:rsid w:val="5DFC7133"/>
    <w:rsid w:val="5E010F2F"/>
    <w:rsid w:val="5E06A25C"/>
    <w:rsid w:val="5E08B507"/>
    <w:rsid w:val="5E09C5A3"/>
    <w:rsid w:val="5E0DE3A8"/>
    <w:rsid w:val="5E10CD09"/>
    <w:rsid w:val="5E136465"/>
    <w:rsid w:val="5E1400B3"/>
    <w:rsid w:val="5E14FBF1"/>
    <w:rsid w:val="5E16057F"/>
    <w:rsid w:val="5E17145D"/>
    <w:rsid w:val="5E1787CD"/>
    <w:rsid w:val="5E18DDA9"/>
    <w:rsid w:val="5E1AA16B"/>
    <w:rsid w:val="5E2AA035"/>
    <w:rsid w:val="5E2ABC19"/>
    <w:rsid w:val="5E2D8DA6"/>
    <w:rsid w:val="5E2DF910"/>
    <w:rsid w:val="5E374110"/>
    <w:rsid w:val="5E3A9969"/>
    <w:rsid w:val="5E4671DB"/>
    <w:rsid w:val="5E4F2867"/>
    <w:rsid w:val="5E518F67"/>
    <w:rsid w:val="5E5281B9"/>
    <w:rsid w:val="5E567650"/>
    <w:rsid w:val="5E5A8EA0"/>
    <w:rsid w:val="5E612E8D"/>
    <w:rsid w:val="5E623D45"/>
    <w:rsid w:val="5E625101"/>
    <w:rsid w:val="5E645CBE"/>
    <w:rsid w:val="5E652740"/>
    <w:rsid w:val="5E65A62B"/>
    <w:rsid w:val="5E678BE1"/>
    <w:rsid w:val="5E6ACA69"/>
    <w:rsid w:val="5E6C88BB"/>
    <w:rsid w:val="5E6FB0EE"/>
    <w:rsid w:val="5E70BF62"/>
    <w:rsid w:val="5E7129D7"/>
    <w:rsid w:val="5E731B5F"/>
    <w:rsid w:val="5E789C25"/>
    <w:rsid w:val="5E7B196A"/>
    <w:rsid w:val="5E82A3E4"/>
    <w:rsid w:val="5E89D39D"/>
    <w:rsid w:val="5E8A0D25"/>
    <w:rsid w:val="5E8A6F34"/>
    <w:rsid w:val="5E8BFD43"/>
    <w:rsid w:val="5E8C18E1"/>
    <w:rsid w:val="5E915F5B"/>
    <w:rsid w:val="5E964A09"/>
    <w:rsid w:val="5E999EA2"/>
    <w:rsid w:val="5EA33380"/>
    <w:rsid w:val="5EA7215F"/>
    <w:rsid w:val="5EB5D1C7"/>
    <w:rsid w:val="5EB9DBAA"/>
    <w:rsid w:val="5EBDC584"/>
    <w:rsid w:val="5EC1533F"/>
    <w:rsid w:val="5EC269FC"/>
    <w:rsid w:val="5EC963F6"/>
    <w:rsid w:val="5ECD142B"/>
    <w:rsid w:val="5ECDDB6B"/>
    <w:rsid w:val="5ED28CED"/>
    <w:rsid w:val="5ED3A7A3"/>
    <w:rsid w:val="5ED46F37"/>
    <w:rsid w:val="5EDA552B"/>
    <w:rsid w:val="5EDCBFBC"/>
    <w:rsid w:val="5EDE3CAD"/>
    <w:rsid w:val="5EDF4FA8"/>
    <w:rsid w:val="5EE1D2A7"/>
    <w:rsid w:val="5EE26B7F"/>
    <w:rsid w:val="5EE5227F"/>
    <w:rsid w:val="5EEC1497"/>
    <w:rsid w:val="5EF1BFF5"/>
    <w:rsid w:val="5F04A356"/>
    <w:rsid w:val="5F083C8C"/>
    <w:rsid w:val="5F0C7791"/>
    <w:rsid w:val="5F110FAF"/>
    <w:rsid w:val="5F12D4E9"/>
    <w:rsid w:val="5F149CF1"/>
    <w:rsid w:val="5F19E537"/>
    <w:rsid w:val="5F1C739A"/>
    <w:rsid w:val="5F1C7540"/>
    <w:rsid w:val="5F2215E4"/>
    <w:rsid w:val="5F249E69"/>
    <w:rsid w:val="5F26B13D"/>
    <w:rsid w:val="5F2A982D"/>
    <w:rsid w:val="5F2AA68A"/>
    <w:rsid w:val="5F2E1514"/>
    <w:rsid w:val="5F2EED9B"/>
    <w:rsid w:val="5F2F2DC1"/>
    <w:rsid w:val="5F30A8B6"/>
    <w:rsid w:val="5F39BE12"/>
    <w:rsid w:val="5F3B3939"/>
    <w:rsid w:val="5F3B64A3"/>
    <w:rsid w:val="5F41086E"/>
    <w:rsid w:val="5F458352"/>
    <w:rsid w:val="5F462158"/>
    <w:rsid w:val="5F492587"/>
    <w:rsid w:val="5F4E6229"/>
    <w:rsid w:val="5F4F02A7"/>
    <w:rsid w:val="5F551B22"/>
    <w:rsid w:val="5F589279"/>
    <w:rsid w:val="5F690E6D"/>
    <w:rsid w:val="5F6F8A00"/>
    <w:rsid w:val="5F70BB16"/>
    <w:rsid w:val="5F725759"/>
    <w:rsid w:val="5F727FB4"/>
    <w:rsid w:val="5F7781F8"/>
    <w:rsid w:val="5F7A79FA"/>
    <w:rsid w:val="5F7AAD1A"/>
    <w:rsid w:val="5F7AE1B3"/>
    <w:rsid w:val="5F7EDAB5"/>
    <w:rsid w:val="5F7F978C"/>
    <w:rsid w:val="5F82F71D"/>
    <w:rsid w:val="5F843782"/>
    <w:rsid w:val="5F845F04"/>
    <w:rsid w:val="5F854861"/>
    <w:rsid w:val="5F858F5C"/>
    <w:rsid w:val="5F877709"/>
    <w:rsid w:val="5F8B2C0D"/>
    <w:rsid w:val="5F8C1EC9"/>
    <w:rsid w:val="5F8D4656"/>
    <w:rsid w:val="5F98E8C8"/>
    <w:rsid w:val="5F9C435F"/>
    <w:rsid w:val="5FA1F1F5"/>
    <w:rsid w:val="5FA2D7FE"/>
    <w:rsid w:val="5FA3400D"/>
    <w:rsid w:val="5FA3E0C3"/>
    <w:rsid w:val="5FA431B4"/>
    <w:rsid w:val="5FA73596"/>
    <w:rsid w:val="5FA78E76"/>
    <w:rsid w:val="5FAA99D6"/>
    <w:rsid w:val="5FB2D5ED"/>
    <w:rsid w:val="5FB4676F"/>
    <w:rsid w:val="5FC499A9"/>
    <w:rsid w:val="5FC8FF4E"/>
    <w:rsid w:val="5FC92330"/>
    <w:rsid w:val="5FCAE39D"/>
    <w:rsid w:val="5FCBD2E5"/>
    <w:rsid w:val="5FCF16F0"/>
    <w:rsid w:val="5FD28AB8"/>
    <w:rsid w:val="5FD4D947"/>
    <w:rsid w:val="5FD57B9D"/>
    <w:rsid w:val="5FD89B2D"/>
    <w:rsid w:val="5FE14960"/>
    <w:rsid w:val="5FE15ECA"/>
    <w:rsid w:val="5FE346DC"/>
    <w:rsid w:val="5FE48A45"/>
    <w:rsid w:val="5FE4AEF3"/>
    <w:rsid w:val="5FE5D308"/>
    <w:rsid w:val="5FE8DDE1"/>
    <w:rsid w:val="5FEA57F2"/>
    <w:rsid w:val="5FFA7990"/>
    <w:rsid w:val="5FFCC03C"/>
    <w:rsid w:val="6002DE46"/>
    <w:rsid w:val="600E7C59"/>
    <w:rsid w:val="60134CDC"/>
    <w:rsid w:val="60207735"/>
    <w:rsid w:val="60260BFF"/>
    <w:rsid w:val="6028DBBD"/>
    <w:rsid w:val="602B7198"/>
    <w:rsid w:val="602F31F7"/>
    <w:rsid w:val="60340AB5"/>
    <w:rsid w:val="6034BF4C"/>
    <w:rsid w:val="6034F74A"/>
    <w:rsid w:val="6037F522"/>
    <w:rsid w:val="603B1CD4"/>
    <w:rsid w:val="603CCCAC"/>
    <w:rsid w:val="60421F7F"/>
    <w:rsid w:val="6042BDA3"/>
    <w:rsid w:val="6046C983"/>
    <w:rsid w:val="6049359B"/>
    <w:rsid w:val="60494490"/>
    <w:rsid w:val="604BB8BA"/>
    <w:rsid w:val="604C2F0F"/>
    <w:rsid w:val="605A8E97"/>
    <w:rsid w:val="605B876D"/>
    <w:rsid w:val="605BFB8D"/>
    <w:rsid w:val="605CADE9"/>
    <w:rsid w:val="605D3A02"/>
    <w:rsid w:val="60657A0F"/>
    <w:rsid w:val="606A6E68"/>
    <w:rsid w:val="60745E02"/>
    <w:rsid w:val="6077E3D9"/>
    <w:rsid w:val="6078ED53"/>
    <w:rsid w:val="6078EF23"/>
    <w:rsid w:val="60826D3E"/>
    <w:rsid w:val="6087D984"/>
    <w:rsid w:val="608FE6E5"/>
    <w:rsid w:val="609192AF"/>
    <w:rsid w:val="60996B53"/>
    <w:rsid w:val="609EB861"/>
    <w:rsid w:val="609F4A87"/>
    <w:rsid w:val="60A5B46F"/>
    <w:rsid w:val="60AC1464"/>
    <w:rsid w:val="60AEA0DA"/>
    <w:rsid w:val="60B2FD13"/>
    <w:rsid w:val="60B45E26"/>
    <w:rsid w:val="60B50A26"/>
    <w:rsid w:val="60B5ADAF"/>
    <w:rsid w:val="60BA9816"/>
    <w:rsid w:val="60BD044F"/>
    <w:rsid w:val="60C02502"/>
    <w:rsid w:val="60C3B54B"/>
    <w:rsid w:val="60C745D5"/>
    <w:rsid w:val="60C7DBA6"/>
    <w:rsid w:val="60CBF42F"/>
    <w:rsid w:val="60CD9374"/>
    <w:rsid w:val="60CE9F98"/>
    <w:rsid w:val="60D49880"/>
    <w:rsid w:val="60D4A79C"/>
    <w:rsid w:val="60D4C157"/>
    <w:rsid w:val="60D6E68D"/>
    <w:rsid w:val="60E042DC"/>
    <w:rsid w:val="60E13758"/>
    <w:rsid w:val="60E1FCE9"/>
    <w:rsid w:val="60E2C92D"/>
    <w:rsid w:val="60E9AD5C"/>
    <w:rsid w:val="60EB4D1B"/>
    <w:rsid w:val="60EBC776"/>
    <w:rsid w:val="60F1BE9B"/>
    <w:rsid w:val="60F1E9AF"/>
    <w:rsid w:val="60F24EB9"/>
    <w:rsid w:val="60F4729B"/>
    <w:rsid w:val="60F591BC"/>
    <w:rsid w:val="60F8B755"/>
    <w:rsid w:val="60F8CF7D"/>
    <w:rsid w:val="60FA2E37"/>
    <w:rsid w:val="60FEF243"/>
    <w:rsid w:val="61033E5B"/>
    <w:rsid w:val="610699BC"/>
    <w:rsid w:val="610D629B"/>
    <w:rsid w:val="610DE8D3"/>
    <w:rsid w:val="610F9561"/>
    <w:rsid w:val="611077A8"/>
    <w:rsid w:val="6110A3E5"/>
    <w:rsid w:val="611E4FF5"/>
    <w:rsid w:val="61257401"/>
    <w:rsid w:val="6126A876"/>
    <w:rsid w:val="612993E6"/>
    <w:rsid w:val="612B18E7"/>
    <w:rsid w:val="612D77D3"/>
    <w:rsid w:val="612FA672"/>
    <w:rsid w:val="61356A25"/>
    <w:rsid w:val="613866E3"/>
    <w:rsid w:val="61397FC0"/>
    <w:rsid w:val="613E3E0D"/>
    <w:rsid w:val="61417307"/>
    <w:rsid w:val="6144B705"/>
    <w:rsid w:val="61465457"/>
    <w:rsid w:val="614C0823"/>
    <w:rsid w:val="614D2072"/>
    <w:rsid w:val="6150A190"/>
    <w:rsid w:val="6153F5BE"/>
    <w:rsid w:val="615840FA"/>
    <w:rsid w:val="6170416A"/>
    <w:rsid w:val="6183505D"/>
    <w:rsid w:val="6187D6DC"/>
    <w:rsid w:val="618DFB30"/>
    <w:rsid w:val="618E2F64"/>
    <w:rsid w:val="61945D3C"/>
    <w:rsid w:val="6195E09F"/>
    <w:rsid w:val="6195F743"/>
    <w:rsid w:val="6198F9CE"/>
    <w:rsid w:val="619E9046"/>
    <w:rsid w:val="61A1CFD5"/>
    <w:rsid w:val="61A94E6A"/>
    <w:rsid w:val="61AAAE3E"/>
    <w:rsid w:val="61AB5931"/>
    <w:rsid w:val="61B21905"/>
    <w:rsid w:val="61BBA3D7"/>
    <w:rsid w:val="61BCC1DA"/>
    <w:rsid w:val="61C085A1"/>
    <w:rsid w:val="61C8719C"/>
    <w:rsid w:val="61CD8DC4"/>
    <w:rsid w:val="61D32402"/>
    <w:rsid w:val="61D3B181"/>
    <w:rsid w:val="61D655E0"/>
    <w:rsid w:val="61D67094"/>
    <w:rsid w:val="61D7855C"/>
    <w:rsid w:val="61D8D05C"/>
    <w:rsid w:val="61DCF241"/>
    <w:rsid w:val="61E0FEBC"/>
    <w:rsid w:val="61E265C1"/>
    <w:rsid w:val="61EFC148"/>
    <w:rsid w:val="61F16BCF"/>
    <w:rsid w:val="61F3DE59"/>
    <w:rsid w:val="61F53F60"/>
    <w:rsid w:val="61F72B79"/>
    <w:rsid w:val="61FDAC4C"/>
    <w:rsid w:val="6200478C"/>
    <w:rsid w:val="620663F2"/>
    <w:rsid w:val="620FF255"/>
    <w:rsid w:val="6211CAD2"/>
    <w:rsid w:val="621838B2"/>
    <w:rsid w:val="6219CB21"/>
    <w:rsid w:val="621FFF4B"/>
    <w:rsid w:val="623092D1"/>
    <w:rsid w:val="62310320"/>
    <w:rsid w:val="6238811E"/>
    <w:rsid w:val="6238C6D7"/>
    <w:rsid w:val="623F167B"/>
    <w:rsid w:val="624118C8"/>
    <w:rsid w:val="624604CD"/>
    <w:rsid w:val="624D2344"/>
    <w:rsid w:val="624D42C5"/>
    <w:rsid w:val="624EF1A6"/>
    <w:rsid w:val="6258DFE0"/>
    <w:rsid w:val="62593F96"/>
    <w:rsid w:val="625F5BE9"/>
    <w:rsid w:val="6261A01F"/>
    <w:rsid w:val="626753CB"/>
    <w:rsid w:val="6268D919"/>
    <w:rsid w:val="626A4B4E"/>
    <w:rsid w:val="626B1526"/>
    <w:rsid w:val="626E14DF"/>
    <w:rsid w:val="6273AE32"/>
    <w:rsid w:val="6273C286"/>
    <w:rsid w:val="627BF88B"/>
    <w:rsid w:val="62810DED"/>
    <w:rsid w:val="62861DE3"/>
    <w:rsid w:val="6289C6D3"/>
    <w:rsid w:val="628C94B0"/>
    <w:rsid w:val="6295E9BB"/>
    <w:rsid w:val="629B1B5B"/>
    <w:rsid w:val="62A242EC"/>
    <w:rsid w:val="62CA4D1C"/>
    <w:rsid w:val="62DA3E39"/>
    <w:rsid w:val="62E1863A"/>
    <w:rsid w:val="62E4C99C"/>
    <w:rsid w:val="62EE57EE"/>
    <w:rsid w:val="62F3ACCC"/>
    <w:rsid w:val="62F4C8A7"/>
    <w:rsid w:val="62F4FFE4"/>
    <w:rsid w:val="62FA520F"/>
    <w:rsid w:val="62FA5375"/>
    <w:rsid w:val="62FAA0A1"/>
    <w:rsid w:val="62FACBFA"/>
    <w:rsid w:val="62FACFCF"/>
    <w:rsid w:val="62FF0D7B"/>
    <w:rsid w:val="6303CD9B"/>
    <w:rsid w:val="630643E5"/>
    <w:rsid w:val="6307494C"/>
    <w:rsid w:val="6307DE08"/>
    <w:rsid w:val="630F5D90"/>
    <w:rsid w:val="6311146B"/>
    <w:rsid w:val="6312C878"/>
    <w:rsid w:val="631383AB"/>
    <w:rsid w:val="63172064"/>
    <w:rsid w:val="6318B094"/>
    <w:rsid w:val="631DBBB7"/>
    <w:rsid w:val="631E143A"/>
    <w:rsid w:val="632071AE"/>
    <w:rsid w:val="6322DFA0"/>
    <w:rsid w:val="632308F7"/>
    <w:rsid w:val="632D42F4"/>
    <w:rsid w:val="63304FBD"/>
    <w:rsid w:val="633118F1"/>
    <w:rsid w:val="63377DAB"/>
    <w:rsid w:val="633C5A4C"/>
    <w:rsid w:val="633D56FD"/>
    <w:rsid w:val="6341052B"/>
    <w:rsid w:val="63431B21"/>
    <w:rsid w:val="63439242"/>
    <w:rsid w:val="6344B88D"/>
    <w:rsid w:val="63485CD2"/>
    <w:rsid w:val="634B8C81"/>
    <w:rsid w:val="6350ECE7"/>
    <w:rsid w:val="635149A0"/>
    <w:rsid w:val="6355B46A"/>
    <w:rsid w:val="6359A9EE"/>
    <w:rsid w:val="635C592D"/>
    <w:rsid w:val="635D6760"/>
    <w:rsid w:val="6360A670"/>
    <w:rsid w:val="6360BD27"/>
    <w:rsid w:val="6361B515"/>
    <w:rsid w:val="6362EBCF"/>
    <w:rsid w:val="6371D63E"/>
    <w:rsid w:val="63727F83"/>
    <w:rsid w:val="63733FAF"/>
    <w:rsid w:val="637626D6"/>
    <w:rsid w:val="6377B872"/>
    <w:rsid w:val="63803669"/>
    <w:rsid w:val="6381D82E"/>
    <w:rsid w:val="63825618"/>
    <w:rsid w:val="638427A9"/>
    <w:rsid w:val="6384D042"/>
    <w:rsid w:val="638503B2"/>
    <w:rsid w:val="638C5E44"/>
    <w:rsid w:val="638F7D04"/>
    <w:rsid w:val="63960AF9"/>
    <w:rsid w:val="63977653"/>
    <w:rsid w:val="63985BC3"/>
    <w:rsid w:val="63996E93"/>
    <w:rsid w:val="639D21E1"/>
    <w:rsid w:val="639D4D09"/>
    <w:rsid w:val="639EFDD8"/>
    <w:rsid w:val="63A00A65"/>
    <w:rsid w:val="63A34B43"/>
    <w:rsid w:val="63A6845E"/>
    <w:rsid w:val="63BD5AAD"/>
    <w:rsid w:val="63C3420F"/>
    <w:rsid w:val="63CBF826"/>
    <w:rsid w:val="63D34605"/>
    <w:rsid w:val="63D4BF54"/>
    <w:rsid w:val="63D62AFE"/>
    <w:rsid w:val="63D6AA97"/>
    <w:rsid w:val="63DA6D17"/>
    <w:rsid w:val="63DF42D1"/>
    <w:rsid w:val="63E2BCE9"/>
    <w:rsid w:val="63E418A0"/>
    <w:rsid w:val="63E8A130"/>
    <w:rsid w:val="63EBCDE0"/>
    <w:rsid w:val="63EE519A"/>
    <w:rsid w:val="63F2FC89"/>
    <w:rsid w:val="63F9598D"/>
    <w:rsid w:val="63FEB192"/>
    <w:rsid w:val="6400478C"/>
    <w:rsid w:val="640A960F"/>
    <w:rsid w:val="640B0314"/>
    <w:rsid w:val="6410CACE"/>
    <w:rsid w:val="641142B3"/>
    <w:rsid w:val="64167E09"/>
    <w:rsid w:val="64177D80"/>
    <w:rsid w:val="6417F48D"/>
    <w:rsid w:val="641D8D91"/>
    <w:rsid w:val="641F9E25"/>
    <w:rsid w:val="642102F3"/>
    <w:rsid w:val="6428FF88"/>
    <w:rsid w:val="642C7EB6"/>
    <w:rsid w:val="643050F8"/>
    <w:rsid w:val="6432D342"/>
    <w:rsid w:val="6435C48D"/>
    <w:rsid w:val="6439B088"/>
    <w:rsid w:val="64443359"/>
    <w:rsid w:val="644AA2F8"/>
    <w:rsid w:val="644D824D"/>
    <w:rsid w:val="644E4CE8"/>
    <w:rsid w:val="644E8E83"/>
    <w:rsid w:val="6450EC0C"/>
    <w:rsid w:val="6451700F"/>
    <w:rsid w:val="6455D048"/>
    <w:rsid w:val="64604852"/>
    <w:rsid w:val="64678C6F"/>
    <w:rsid w:val="646FF981"/>
    <w:rsid w:val="6473AD17"/>
    <w:rsid w:val="647832D4"/>
    <w:rsid w:val="648360EF"/>
    <w:rsid w:val="6486FBBF"/>
    <w:rsid w:val="648C9B90"/>
    <w:rsid w:val="6490E667"/>
    <w:rsid w:val="6492D1E9"/>
    <w:rsid w:val="6493EA57"/>
    <w:rsid w:val="6499DB34"/>
    <w:rsid w:val="6499EAEE"/>
    <w:rsid w:val="649F5F5A"/>
    <w:rsid w:val="64A2F0D0"/>
    <w:rsid w:val="64A645D4"/>
    <w:rsid w:val="64B2C1B7"/>
    <w:rsid w:val="64B53CE8"/>
    <w:rsid w:val="64B57AB5"/>
    <w:rsid w:val="64BCAEF5"/>
    <w:rsid w:val="64BEA1ED"/>
    <w:rsid w:val="64C172C3"/>
    <w:rsid w:val="64C60540"/>
    <w:rsid w:val="64C8909E"/>
    <w:rsid w:val="64D18630"/>
    <w:rsid w:val="64D5341C"/>
    <w:rsid w:val="64D67260"/>
    <w:rsid w:val="64DCB1D5"/>
    <w:rsid w:val="64E03EE0"/>
    <w:rsid w:val="64E9791E"/>
    <w:rsid w:val="64EF7942"/>
    <w:rsid w:val="64F95DEA"/>
    <w:rsid w:val="650501DA"/>
    <w:rsid w:val="650D8F90"/>
    <w:rsid w:val="650F954D"/>
    <w:rsid w:val="6513390B"/>
    <w:rsid w:val="651493D4"/>
    <w:rsid w:val="65253F03"/>
    <w:rsid w:val="6527A379"/>
    <w:rsid w:val="6527BD42"/>
    <w:rsid w:val="652A71C9"/>
    <w:rsid w:val="65300E9F"/>
    <w:rsid w:val="6533E41B"/>
    <w:rsid w:val="6535F090"/>
    <w:rsid w:val="6541B1F2"/>
    <w:rsid w:val="6542E1B9"/>
    <w:rsid w:val="654409D4"/>
    <w:rsid w:val="6545CFFE"/>
    <w:rsid w:val="654CC3B7"/>
    <w:rsid w:val="654DF71B"/>
    <w:rsid w:val="655172CF"/>
    <w:rsid w:val="65561C36"/>
    <w:rsid w:val="6556A5D0"/>
    <w:rsid w:val="655F5FC4"/>
    <w:rsid w:val="655FC408"/>
    <w:rsid w:val="6565DAAB"/>
    <w:rsid w:val="6567B48F"/>
    <w:rsid w:val="656C1FC8"/>
    <w:rsid w:val="65770E33"/>
    <w:rsid w:val="657C86EE"/>
    <w:rsid w:val="657C9D57"/>
    <w:rsid w:val="657D7BC3"/>
    <w:rsid w:val="65829E0A"/>
    <w:rsid w:val="658BC7F7"/>
    <w:rsid w:val="658C92D2"/>
    <w:rsid w:val="658D43AD"/>
    <w:rsid w:val="658F0BDB"/>
    <w:rsid w:val="658F6AA8"/>
    <w:rsid w:val="659F7F81"/>
    <w:rsid w:val="659F95E5"/>
    <w:rsid w:val="65A0C22A"/>
    <w:rsid w:val="65A1FC2F"/>
    <w:rsid w:val="65A45A74"/>
    <w:rsid w:val="65A7CB46"/>
    <w:rsid w:val="65AF7E0F"/>
    <w:rsid w:val="65B42DCE"/>
    <w:rsid w:val="65C0190D"/>
    <w:rsid w:val="65C1EF19"/>
    <w:rsid w:val="65C46502"/>
    <w:rsid w:val="65CA0E61"/>
    <w:rsid w:val="65CC1FA7"/>
    <w:rsid w:val="65CEC7D8"/>
    <w:rsid w:val="65D2D70B"/>
    <w:rsid w:val="65D66926"/>
    <w:rsid w:val="65D76F50"/>
    <w:rsid w:val="65DAD9A5"/>
    <w:rsid w:val="65EB0194"/>
    <w:rsid w:val="65EF7128"/>
    <w:rsid w:val="65F17535"/>
    <w:rsid w:val="65F441C3"/>
    <w:rsid w:val="65F62A7D"/>
    <w:rsid w:val="66039B33"/>
    <w:rsid w:val="66041E33"/>
    <w:rsid w:val="66060A8B"/>
    <w:rsid w:val="660F81EE"/>
    <w:rsid w:val="66148F12"/>
    <w:rsid w:val="661514D4"/>
    <w:rsid w:val="6618F59E"/>
    <w:rsid w:val="661BDCD9"/>
    <w:rsid w:val="661DD67F"/>
    <w:rsid w:val="66204414"/>
    <w:rsid w:val="6624181E"/>
    <w:rsid w:val="6626E453"/>
    <w:rsid w:val="6629DBBB"/>
    <w:rsid w:val="662D337A"/>
    <w:rsid w:val="662E38D4"/>
    <w:rsid w:val="6634053F"/>
    <w:rsid w:val="6636B215"/>
    <w:rsid w:val="6638D12E"/>
    <w:rsid w:val="663AE475"/>
    <w:rsid w:val="663E55A0"/>
    <w:rsid w:val="6643AB4A"/>
    <w:rsid w:val="6643D2D5"/>
    <w:rsid w:val="6646EFDC"/>
    <w:rsid w:val="6649223B"/>
    <w:rsid w:val="66557635"/>
    <w:rsid w:val="665E9E83"/>
    <w:rsid w:val="666098DF"/>
    <w:rsid w:val="6660C082"/>
    <w:rsid w:val="6660ECB4"/>
    <w:rsid w:val="6661EE3C"/>
    <w:rsid w:val="6664E2DD"/>
    <w:rsid w:val="666A5E4D"/>
    <w:rsid w:val="666C984B"/>
    <w:rsid w:val="667DC780"/>
    <w:rsid w:val="667E557D"/>
    <w:rsid w:val="667E929B"/>
    <w:rsid w:val="667EA954"/>
    <w:rsid w:val="6682A9E5"/>
    <w:rsid w:val="668723BA"/>
    <w:rsid w:val="668EF4D1"/>
    <w:rsid w:val="66907E15"/>
    <w:rsid w:val="669362CD"/>
    <w:rsid w:val="66973419"/>
    <w:rsid w:val="669740A8"/>
    <w:rsid w:val="6697CD70"/>
    <w:rsid w:val="66998EAC"/>
    <w:rsid w:val="6699EE4C"/>
    <w:rsid w:val="669BFDEA"/>
    <w:rsid w:val="669D0FC4"/>
    <w:rsid w:val="669E863B"/>
    <w:rsid w:val="66A61BBE"/>
    <w:rsid w:val="66B19779"/>
    <w:rsid w:val="66BA6699"/>
    <w:rsid w:val="66BF1E79"/>
    <w:rsid w:val="66C09791"/>
    <w:rsid w:val="66C2807D"/>
    <w:rsid w:val="66C96073"/>
    <w:rsid w:val="66C97434"/>
    <w:rsid w:val="66CC48E1"/>
    <w:rsid w:val="66CFFA49"/>
    <w:rsid w:val="66D0B8A1"/>
    <w:rsid w:val="66D3642A"/>
    <w:rsid w:val="66D44928"/>
    <w:rsid w:val="66D9998E"/>
    <w:rsid w:val="66E226C3"/>
    <w:rsid w:val="66E64596"/>
    <w:rsid w:val="66E69D67"/>
    <w:rsid w:val="66E79C8A"/>
    <w:rsid w:val="66EB4BF1"/>
    <w:rsid w:val="66F13371"/>
    <w:rsid w:val="66F6E137"/>
    <w:rsid w:val="66FDC313"/>
    <w:rsid w:val="6702D78C"/>
    <w:rsid w:val="6703B007"/>
    <w:rsid w:val="670C8929"/>
    <w:rsid w:val="67111D88"/>
    <w:rsid w:val="67137736"/>
    <w:rsid w:val="6717D851"/>
    <w:rsid w:val="671B40FB"/>
    <w:rsid w:val="671C83CB"/>
    <w:rsid w:val="671ECD0C"/>
    <w:rsid w:val="671FA022"/>
    <w:rsid w:val="6723F81F"/>
    <w:rsid w:val="672B1DCC"/>
    <w:rsid w:val="672CD360"/>
    <w:rsid w:val="672D9DF5"/>
    <w:rsid w:val="67335000"/>
    <w:rsid w:val="67379BF9"/>
    <w:rsid w:val="67419B32"/>
    <w:rsid w:val="67450E08"/>
    <w:rsid w:val="67459D18"/>
    <w:rsid w:val="6745A519"/>
    <w:rsid w:val="674A1495"/>
    <w:rsid w:val="674E3533"/>
    <w:rsid w:val="674E7AD9"/>
    <w:rsid w:val="67605D4C"/>
    <w:rsid w:val="67626233"/>
    <w:rsid w:val="6765079C"/>
    <w:rsid w:val="6768CE0D"/>
    <w:rsid w:val="676F9AE2"/>
    <w:rsid w:val="677CE84D"/>
    <w:rsid w:val="677D8A8D"/>
    <w:rsid w:val="6788FC9C"/>
    <w:rsid w:val="67917189"/>
    <w:rsid w:val="679937B3"/>
    <w:rsid w:val="67994171"/>
    <w:rsid w:val="679A4325"/>
    <w:rsid w:val="679CE45A"/>
    <w:rsid w:val="679D3FE8"/>
    <w:rsid w:val="679F878E"/>
    <w:rsid w:val="67A54B36"/>
    <w:rsid w:val="67A8FC82"/>
    <w:rsid w:val="67ADF53D"/>
    <w:rsid w:val="67B24B35"/>
    <w:rsid w:val="67B3333D"/>
    <w:rsid w:val="67B48FDD"/>
    <w:rsid w:val="67B633A1"/>
    <w:rsid w:val="67B94303"/>
    <w:rsid w:val="67BAC9D3"/>
    <w:rsid w:val="67BC195E"/>
    <w:rsid w:val="67BDB270"/>
    <w:rsid w:val="67BE9191"/>
    <w:rsid w:val="67BF08CF"/>
    <w:rsid w:val="67C101F4"/>
    <w:rsid w:val="67C6629D"/>
    <w:rsid w:val="67C78E37"/>
    <w:rsid w:val="67CCFA76"/>
    <w:rsid w:val="67D07A7C"/>
    <w:rsid w:val="67D2B686"/>
    <w:rsid w:val="67D7A127"/>
    <w:rsid w:val="67D7A30C"/>
    <w:rsid w:val="67DC0D04"/>
    <w:rsid w:val="67DDC574"/>
    <w:rsid w:val="67EB420C"/>
    <w:rsid w:val="67EC4CE3"/>
    <w:rsid w:val="67F50DD3"/>
    <w:rsid w:val="67F6DB48"/>
    <w:rsid w:val="67F7D81E"/>
    <w:rsid w:val="67F9484C"/>
    <w:rsid w:val="67FB9E83"/>
    <w:rsid w:val="67FDB736"/>
    <w:rsid w:val="67FF6527"/>
    <w:rsid w:val="68028F5A"/>
    <w:rsid w:val="6803516F"/>
    <w:rsid w:val="6804A5AD"/>
    <w:rsid w:val="6804BACF"/>
    <w:rsid w:val="6804F4C7"/>
    <w:rsid w:val="6807236D"/>
    <w:rsid w:val="680DCDEC"/>
    <w:rsid w:val="680E3635"/>
    <w:rsid w:val="680FD076"/>
    <w:rsid w:val="681083DE"/>
    <w:rsid w:val="6810DAEE"/>
    <w:rsid w:val="6813CFD2"/>
    <w:rsid w:val="6813E5FB"/>
    <w:rsid w:val="6816A323"/>
    <w:rsid w:val="6817C584"/>
    <w:rsid w:val="6819F4EF"/>
    <w:rsid w:val="681E8B51"/>
    <w:rsid w:val="6822D1A5"/>
    <w:rsid w:val="6823A265"/>
    <w:rsid w:val="682457B4"/>
    <w:rsid w:val="6829A921"/>
    <w:rsid w:val="6830A857"/>
    <w:rsid w:val="6830F2F5"/>
    <w:rsid w:val="683835E6"/>
    <w:rsid w:val="6839E9D4"/>
    <w:rsid w:val="683BA448"/>
    <w:rsid w:val="684394EC"/>
    <w:rsid w:val="684DADFE"/>
    <w:rsid w:val="68519DA4"/>
    <w:rsid w:val="6852107D"/>
    <w:rsid w:val="68582904"/>
    <w:rsid w:val="685A790A"/>
    <w:rsid w:val="685C5BBA"/>
    <w:rsid w:val="685E6F01"/>
    <w:rsid w:val="685FDFD5"/>
    <w:rsid w:val="686722B5"/>
    <w:rsid w:val="686D8145"/>
    <w:rsid w:val="6872EB49"/>
    <w:rsid w:val="6879A9BB"/>
    <w:rsid w:val="687C4236"/>
    <w:rsid w:val="687C7BBD"/>
    <w:rsid w:val="687DCCC5"/>
    <w:rsid w:val="6880F32D"/>
    <w:rsid w:val="68827197"/>
    <w:rsid w:val="688A4F0E"/>
    <w:rsid w:val="6891A2DF"/>
    <w:rsid w:val="68942021"/>
    <w:rsid w:val="6896665D"/>
    <w:rsid w:val="689B4133"/>
    <w:rsid w:val="68A14D4F"/>
    <w:rsid w:val="68A1EA10"/>
    <w:rsid w:val="68A34CEB"/>
    <w:rsid w:val="68A4CBF3"/>
    <w:rsid w:val="68B4A65B"/>
    <w:rsid w:val="68B4D0DD"/>
    <w:rsid w:val="68BA09C2"/>
    <w:rsid w:val="68BAAC11"/>
    <w:rsid w:val="68BC8D7E"/>
    <w:rsid w:val="68BD1C6F"/>
    <w:rsid w:val="68CA6F71"/>
    <w:rsid w:val="68CE9510"/>
    <w:rsid w:val="68CEB20E"/>
    <w:rsid w:val="68CF58CE"/>
    <w:rsid w:val="68DB96A2"/>
    <w:rsid w:val="68DE694B"/>
    <w:rsid w:val="68DF54A5"/>
    <w:rsid w:val="68E072F9"/>
    <w:rsid w:val="68E24339"/>
    <w:rsid w:val="68EBDB8C"/>
    <w:rsid w:val="68ED39BB"/>
    <w:rsid w:val="68ED78AC"/>
    <w:rsid w:val="68EDC0B5"/>
    <w:rsid w:val="68EECC77"/>
    <w:rsid w:val="68F15E9D"/>
    <w:rsid w:val="68FC223A"/>
    <w:rsid w:val="68FC4672"/>
    <w:rsid w:val="68FCF18A"/>
    <w:rsid w:val="68FD07F4"/>
    <w:rsid w:val="68FEECAB"/>
    <w:rsid w:val="68FFF9D4"/>
    <w:rsid w:val="6903C58F"/>
    <w:rsid w:val="6909E5A1"/>
    <w:rsid w:val="69132B29"/>
    <w:rsid w:val="691B2A40"/>
    <w:rsid w:val="691FF535"/>
    <w:rsid w:val="69316CA5"/>
    <w:rsid w:val="69376E57"/>
    <w:rsid w:val="693C0600"/>
    <w:rsid w:val="693CF0C1"/>
    <w:rsid w:val="6941E09D"/>
    <w:rsid w:val="694D01F9"/>
    <w:rsid w:val="694F362F"/>
    <w:rsid w:val="694F4718"/>
    <w:rsid w:val="695538C1"/>
    <w:rsid w:val="6955D246"/>
    <w:rsid w:val="6957D375"/>
    <w:rsid w:val="6958D356"/>
    <w:rsid w:val="695A8C9B"/>
    <w:rsid w:val="695F23F8"/>
    <w:rsid w:val="6960E6EA"/>
    <w:rsid w:val="6965479D"/>
    <w:rsid w:val="696980BA"/>
    <w:rsid w:val="696D9074"/>
    <w:rsid w:val="6974FF1F"/>
    <w:rsid w:val="69793A9C"/>
    <w:rsid w:val="697A98D7"/>
    <w:rsid w:val="697F216F"/>
    <w:rsid w:val="69850BA3"/>
    <w:rsid w:val="69851A54"/>
    <w:rsid w:val="698815B0"/>
    <w:rsid w:val="698896E4"/>
    <w:rsid w:val="6991850A"/>
    <w:rsid w:val="6994A380"/>
    <w:rsid w:val="69999E20"/>
    <w:rsid w:val="69A5D09B"/>
    <w:rsid w:val="69A8C383"/>
    <w:rsid w:val="69A9A043"/>
    <w:rsid w:val="69AB9B7C"/>
    <w:rsid w:val="69ACE1AE"/>
    <w:rsid w:val="69B1067B"/>
    <w:rsid w:val="69B4C470"/>
    <w:rsid w:val="69B5D4F7"/>
    <w:rsid w:val="69B6122D"/>
    <w:rsid w:val="69B94B47"/>
    <w:rsid w:val="69BA5BCE"/>
    <w:rsid w:val="69C3DE29"/>
    <w:rsid w:val="69C3E514"/>
    <w:rsid w:val="69CE460E"/>
    <w:rsid w:val="69D1FFBB"/>
    <w:rsid w:val="69D7A4E4"/>
    <w:rsid w:val="69DC97C5"/>
    <w:rsid w:val="69E10791"/>
    <w:rsid w:val="69E38386"/>
    <w:rsid w:val="69E736E0"/>
    <w:rsid w:val="69E9B692"/>
    <w:rsid w:val="69EAA495"/>
    <w:rsid w:val="69EB5B9E"/>
    <w:rsid w:val="69EF374B"/>
    <w:rsid w:val="69F1BFFD"/>
    <w:rsid w:val="69F6B7AA"/>
    <w:rsid w:val="69F73102"/>
    <w:rsid w:val="69F82386"/>
    <w:rsid w:val="69FBC531"/>
    <w:rsid w:val="6A01A3E4"/>
    <w:rsid w:val="6A031B72"/>
    <w:rsid w:val="6A0468F6"/>
    <w:rsid w:val="6A0B58A0"/>
    <w:rsid w:val="6A0C3E33"/>
    <w:rsid w:val="6A12120D"/>
    <w:rsid w:val="6A145B6C"/>
    <w:rsid w:val="6A14E01E"/>
    <w:rsid w:val="6A186D4E"/>
    <w:rsid w:val="6A189201"/>
    <w:rsid w:val="6A18ABDB"/>
    <w:rsid w:val="6A202296"/>
    <w:rsid w:val="6A21A9FF"/>
    <w:rsid w:val="6A2528EA"/>
    <w:rsid w:val="6A276DA2"/>
    <w:rsid w:val="6A2812EA"/>
    <w:rsid w:val="6A297FBB"/>
    <w:rsid w:val="6A2AF324"/>
    <w:rsid w:val="6A2BB957"/>
    <w:rsid w:val="6A319A45"/>
    <w:rsid w:val="6A32A13D"/>
    <w:rsid w:val="6A383A35"/>
    <w:rsid w:val="6A3864D2"/>
    <w:rsid w:val="6A3C3BB6"/>
    <w:rsid w:val="6A3DD116"/>
    <w:rsid w:val="6A498545"/>
    <w:rsid w:val="6A4AC6D8"/>
    <w:rsid w:val="6A4B047D"/>
    <w:rsid w:val="6A4E9A36"/>
    <w:rsid w:val="6A505D5F"/>
    <w:rsid w:val="6A55D890"/>
    <w:rsid w:val="6A598A19"/>
    <w:rsid w:val="6A5EEABB"/>
    <w:rsid w:val="6A616279"/>
    <w:rsid w:val="6A66DFAC"/>
    <w:rsid w:val="6A6919CC"/>
    <w:rsid w:val="6A696FD7"/>
    <w:rsid w:val="6A700412"/>
    <w:rsid w:val="6A72D5B7"/>
    <w:rsid w:val="6A76993B"/>
    <w:rsid w:val="6A7A2CA2"/>
    <w:rsid w:val="6A7D907E"/>
    <w:rsid w:val="6A80F90D"/>
    <w:rsid w:val="6A8D8B61"/>
    <w:rsid w:val="6A902736"/>
    <w:rsid w:val="6A919FE1"/>
    <w:rsid w:val="6A950D7F"/>
    <w:rsid w:val="6A96009C"/>
    <w:rsid w:val="6A9E0915"/>
    <w:rsid w:val="6AA20A84"/>
    <w:rsid w:val="6AA95279"/>
    <w:rsid w:val="6AAD7B85"/>
    <w:rsid w:val="6ABDD9EC"/>
    <w:rsid w:val="6ABDE465"/>
    <w:rsid w:val="6ABFBA09"/>
    <w:rsid w:val="6AC50E4A"/>
    <w:rsid w:val="6AC6486C"/>
    <w:rsid w:val="6ACDD315"/>
    <w:rsid w:val="6ACFD84F"/>
    <w:rsid w:val="6AD1A03D"/>
    <w:rsid w:val="6AD1DA8F"/>
    <w:rsid w:val="6AD209E7"/>
    <w:rsid w:val="6AE3A4E1"/>
    <w:rsid w:val="6AE6A776"/>
    <w:rsid w:val="6AE81606"/>
    <w:rsid w:val="6AE8D3D3"/>
    <w:rsid w:val="6AE93FDF"/>
    <w:rsid w:val="6AEA21C7"/>
    <w:rsid w:val="6AF3EE5D"/>
    <w:rsid w:val="6AF6EBF0"/>
    <w:rsid w:val="6AF988FF"/>
    <w:rsid w:val="6AFA9C3A"/>
    <w:rsid w:val="6AFAB8E9"/>
    <w:rsid w:val="6AFAEB16"/>
    <w:rsid w:val="6AFFF5C9"/>
    <w:rsid w:val="6B01142D"/>
    <w:rsid w:val="6B02CB98"/>
    <w:rsid w:val="6B0697E2"/>
    <w:rsid w:val="6B0A9743"/>
    <w:rsid w:val="6B0BFA88"/>
    <w:rsid w:val="6B0EF7A6"/>
    <w:rsid w:val="6B120B66"/>
    <w:rsid w:val="6B15EFC7"/>
    <w:rsid w:val="6B1D3943"/>
    <w:rsid w:val="6B20A214"/>
    <w:rsid w:val="6B22C25B"/>
    <w:rsid w:val="6B23B87C"/>
    <w:rsid w:val="6B2A14B1"/>
    <w:rsid w:val="6B2C1D34"/>
    <w:rsid w:val="6B2E8F35"/>
    <w:rsid w:val="6B318B1E"/>
    <w:rsid w:val="6B31FE0E"/>
    <w:rsid w:val="6B352970"/>
    <w:rsid w:val="6B36C1CB"/>
    <w:rsid w:val="6B37F977"/>
    <w:rsid w:val="6B3EC33E"/>
    <w:rsid w:val="6B41FE48"/>
    <w:rsid w:val="6B43AF5E"/>
    <w:rsid w:val="6B477620"/>
    <w:rsid w:val="6B4B8C9C"/>
    <w:rsid w:val="6B56C357"/>
    <w:rsid w:val="6B576A27"/>
    <w:rsid w:val="6B5C1D17"/>
    <w:rsid w:val="6B5FFAAC"/>
    <w:rsid w:val="6B62256D"/>
    <w:rsid w:val="6B66A6BB"/>
    <w:rsid w:val="6B6879BD"/>
    <w:rsid w:val="6B688784"/>
    <w:rsid w:val="6B68E68B"/>
    <w:rsid w:val="6B698E63"/>
    <w:rsid w:val="6B718221"/>
    <w:rsid w:val="6B719495"/>
    <w:rsid w:val="6B82CF69"/>
    <w:rsid w:val="6B862D6A"/>
    <w:rsid w:val="6B872AAA"/>
    <w:rsid w:val="6B929E4D"/>
    <w:rsid w:val="6B992335"/>
    <w:rsid w:val="6B9E3581"/>
    <w:rsid w:val="6B9FD985"/>
    <w:rsid w:val="6BA20E75"/>
    <w:rsid w:val="6BA21EE4"/>
    <w:rsid w:val="6BA54CA7"/>
    <w:rsid w:val="6BA6097A"/>
    <w:rsid w:val="6BA952AA"/>
    <w:rsid w:val="6BA9E477"/>
    <w:rsid w:val="6BB8506A"/>
    <w:rsid w:val="6BBC6705"/>
    <w:rsid w:val="6BC4A6B1"/>
    <w:rsid w:val="6BC5A173"/>
    <w:rsid w:val="6BCB2805"/>
    <w:rsid w:val="6BCEACC8"/>
    <w:rsid w:val="6BD1A473"/>
    <w:rsid w:val="6BD5085D"/>
    <w:rsid w:val="6BD6F66E"/>
    <w:rsid w:val="6BD8B04F"/>
    <w:rsid w:val="6BDB7344"/>
    <w:rsid w:val="6BE15245"/>
    <w:rsid w:val="6BE5147E"/>
    <w:rsid w:val="6BE6B0E2"/>
    <w:rsid w:val="6BF0B1DF"/>
    <w:rsid w:val="6BF6C901"/>
    <w:rsid w:val="6BF6CA81"/>
    <w:rsid w:val="6BFD77D7"/>
    <w:rsid w:val="6BFFF531"/>
    <w:rsid w:val="6C068662"/>
    <w:rsid w:val="6C07DE43"/>
    <w:rsid w:val="6C088E92"/>
    <w:rsid w:val="6C0BF0D3"/>
    <w:rsid w:val="6C1040BB"/>
    <w:rsid w:val="6C146FBE"/>
    <w:rsid w:val="6C17E012"/>
    <w:rsid w:val="6C1A5C9F"/>
    <w:rsid w:val="6C1AEF00"/>
    <w:rsid w:val="6C1D34B3"/>
    <w:rsid w:val="6C1EF490"/>
    <w:rsid w:val="6C20FBF4"/>
    <w:rsid w:val="6C24A038"/>
    <w:rsid w:val="6C2A045F"/>
    <w:rsid w:val="6C35039D"/>
    <w:rsid w:val="6C39C5FC"/>
    <w:rsid w:val="6C3FB743"/>
    <w:rsid w:val="6C405008"/>
    <w:rsid w:val="6C4888F3"/>
    <w:rsid w:val="6C492D48"/>
    <w:rsid w:val="6C4D953D"/>
    <w:rsid w:val="6C5665CE"/>
    <w:rsid w:val="6C580CDE"/>
    <w:rsid w:val="6C5962E2"/>
    <w:rsid w:val="6C5E4915"/>
    <w:rsid w:val="6C62390F"/>
    <w:rsid w:val="6C626EA2"/>
    <w:rsid w:val="6C63A2BE"/>
    <w:rsid w:val="6C68F138"/>
    <w:rsid w:val="6C70080B"/>
    <w:rsid w:val="6C77480A"/>
    <w:rsid w:val="6C7D49B2"/>
    <w:rsid w:val="6C820230"/>
    <w:rsid w:val="6C832F12"/>
    <w:rsid w:val="6C8AE273"/>
    <w:rsid w:val="6C9057FC"/>
    <w:rsid w:val="6C92E821"/>
    <w:rsid w:val="6C9B170B"/>
    <w:rsid w:val="6C9EB25E"/>
    <w:rsid w:val="6CA7844E"/>
    <w:rsid w:val="6CAC59BC"/>
    <w:rsid w:val="6CB3E9E5"/>
    <w:rsid w:val="6CB875A2"/>
    <w:rsid w:val="6CBA1FF8"/>
    <w:rsid w:val="6CBEE657"/>
    <w:rsid w:val="6CBF6DB5"/>
    <w:rsid w:val="6CC18C99"/>
    <w:rsid w:val="6CD1B881"/>
    <w:rsid w:val="6CD24A39"/>
    <w:rsid w:val="6CD25BB2"/>
    <w:rsid w:val="6CD703F2"/>
    <w:rsid w:val="6CDBB015"/>
    <w:rsid w:val="6CDBDA6C"/>
    <w:rsid w:val="6CDC895E"/>
    <w:rsid w:val="6CDCA9AF"/>
    <w:rsid w:val="6CDFA210"/>
    <w:rsid w:val="6CE07665"/>
    <w:rsid w:val="6CE15FA2"/>
    <w:rsid w:val="6CE4D1A8"/>
    <w:rsid w:val="6CEA2A9E"/>
    <w:rsid w:val="6CF116C8"/>
    <w:rsid w:val="6CF22B42"/>
    <w:rsid w:val="6CF23304"/>
    <w:rsid w:val="6CF27F4E"/>
    <w:rsid w:val="6CF31E0D"/>
    <w:rsid w:val="6CF33400"/>
    <w:rsid w:val="6CF3626C"/>
    <w:rsid w:val="6CFBC007"/>
    <w:rsid w:val="6CFD1E1A"/>
    <w:rsid w:val="6CFFE702"/>
    <w:rsid w:val="6D04FCB9"/>
    <w:rsid w:val="6D07148E"/>
    <w:rsid w:val="6D0FB82A"/>
    <w:rsid w:val="6D12C9AA"/>
    <w:rsid w:val="6D16BCA0"/>
    <w:rsid w:val="6D18A5F3"/>
    <w:rsid w:val="6D19432A"/>
    <w:rsid w:val="6D287A7E"/>
    <w:rsid w:val="6D2DA697"/>
    <w:rsid w:val="6D3009B1"/>
    <w:rsid w:val="6D36CDFA"/>
    <w:rsid w:val="6D40B390"/>
    <w:rsid w:val="6D41CD50"/>
    <w:rsid w:val="6D467A10"/>
    <w:rsid w:val="6D494FCF"/>
    <w:rsid w:val="6D4AD190"/>
    <w:rsid w:val="6D51961E"/>
    <w:rsid w:val="6D53DC8B"/>
    <w:rsid w:val="6D5456DF"/>
    <w:rsid w:val="6D55DF8D"/>
    <w:rsid w:val="6D57E99C"/>
    <w:rsid w:val="6D58E9F8"/>
    <w:rsid w:val="6D5CA93D"/>
    <w:rsid w:val="6D636CCD"/>
    <w:rsid w:val="6D63885C"/>
    <w:rsid w:val="6D65192C"/>
    <w:rsid w:val="6D697A28"/>
    <w:rsid w:val="6D70E47E"/>
    <w:rsid w:val="6D7A1E6C"/>
    <w:rsid w:val="6D7BC63F"/>
    <w:rsid w:val="6D7CEA6A"/>
    <w:rsid w:val="6D7D5E27"/>
    <w:rsid w:val="6D821000"/>
    <w:rsid w:val="6D825203"/>
    <w:rsid w:val="6D864603"/>
    <w:rsid w:val="6D8B5EBC"/>
    <w:rsid w:val="6D8D4191"/>
    <w:rsid w:val="6D952C6D"/>
    <w:rsid w:val="6D97783D"/>
    <w:rsid w:val="6D9C5A1A"/>
    <w:rsid w:val="6D9D491D"/>
    <w:rsid w:val="6DAD4E2A"/>
    <w:rsid w:val="6DB6C4C1"/>
    <w:rsid w:val="6DB7CCDB"/>
    <w:rsid w:val="6DBA935A"/>
    <w:rsid w:val="6DBCF016"/>
    <w:rsid w:val="6DBE8003"/>
    <w:rsid w:val="6DCC3525"/>
    <w:rsid w:val="6DD533CD"/>
    <w:rsid w:val="6DD5370C"/>
    <w:rsid w:val="6DD60066"/>
    <w:rsid w:val="6DDE068F"/>
    <w:rsid w:val="6DDE13EA"/>
    <w:rsid w:val="6DE083A1"/>
    <w:rsid w:val="6DE260AF"/>
    <w:rsid w:val="6DE701F7"/>
    <w:rsid w:val="6DE9E9F6"/>
    <w:rsid w:val="6DED5A41"/>
    <w:rsid w:val="6DF1144F"/>
    <w:rsid w:val="6DF374EC"/>
    <w:rsid w:val="6DF44B99"/>
    <w:rsid w:val="6DF6802E"/>
    <w:rsid w:val="6DFFAB1E"/>
    <w:rsid w:val="6E01313A"/>
    <w:rsid w:val="6E04F017"/>
    <w:rsid w:val="6E06BC7F"/>
    <w:rsid w:val="6E08FAD0"/>
    <w:rsid w:val="6E0C28C2"/>
    <w:rsid w:val="6E0EDCB4"/>
    <w:rsid w:val="6E113CE2"/>
    <w:rsid w:val="6E15EDFD"/>
    <w:rsid w:val="6E176B0E"/>
    <w:rsid w:val="6E1BB05F"/>
    <w:rsid w:val="6E1F1811"/>
    <w:rsid w:val="6E215BF5"/>
    <w:rsid w:val="6E23B76D"/>
    <w:rsid w:val="6E28A424"/>
    <w:rsid w:val="6E2E6680"/>
    <w:rsid w:val="6E313CAE"/>
    <w:rsid w:val="6E32DB84"/>
    <w:rsid w:val="6E35DD04"/>
    <w:rsid w:val="6E3BFB7D"/>
    <w:rsid w:val="6E43F287"/>
    <w:rsid w:val="6E4AE2EE"/>
    <w:rsid w:val="6E5BF9E5"/>
    <w:rsid w:val="6E690471"/>
    <w:rsid w:val="6E69FEEE"/>
    <w:rsid w:val="6E6C7813"/>
    <w:rsid w:val="6E6CFA81"/>
    <w:rsid w:val="6E6ED954"/>
    <w:rsid w:val="6E804F8B"/>
    <w:rsid w:val="6E8088D2"/>
    <w:rsid w:val="6E825E5D"/>
    <w:rsid w:val="6E864CCF"/>
    <w:rsid w:val="6E8A674C"/>
    <w:rsid w:val="6E8E7009"/>
    <w:rsid w:val="6E93FC39"/>
    <w:rsid w:val="6E9595F1"/>
    <w:rsid w:val="6E97EE40"/>
    <w:rsid w:val="6EAC2074"/>
    <w:rsid w:val="6EB0E452"/>
    <w:rsid w:val="6EB251A4"/>
    <w:rsid w:val="6EB4EAA5"/>
    <w:rsid w:val="6EB789FB"/>
    <w:rsid w:val="6EC358EF"/>
    <w:rsid w:val="6ECE6D25"/>
    <w:rsid w:val="6ECF8ECC"/>
    <w:rsid w:val="6ED094BE"/>
    <w:rsid w:val="6ED1E39E"/>
    <w:rsid w:val="6ED1E810"/>
    <w:rsid w:val="6ED41DD6"/>
    <w:rsid w:val="6ED5BDBC"/>
    <w:rsid w:val="6EE4CAB7"/>
    <w:rsid w:val="6EEAB1E1"/>
    <w:rsid w:val="6EF7F81D"/>
    <w:rsid w:val="6EFA093A"/>
    <w:rsid w:val="6F0338BA"/>
    <w:rsid w:val="6F03ECC0"/>
    <w:rsid w:val="6F056591"/>
    <w:rsid w:val="6F0FD63B"/>
    <w:rsid w:val="6F11250E"/>
    <w:rsid w:val="6F1579E7"/>
    <w:rsid w:val="6F1B7269"/>
    <w:rsid w:val="6F1C6483"/>
    <w:rsid w:val="6F20C880"/>
    <w:rsid w:val="6F288EE9"/>
    <w:rsid w:val="6F2892E6"/>
    <w:rsid w:val="6F294293"/>
    <w:rsid w:val="6F358A0C"/>
    <w:rsid w:val="6F3D1B0C"/>
    <w:rsid w:val="6F409D8C"/>
    <w:rsid w:val="6F42051B"/>
    <w:rsid w:val="6F450483"/>
    <w:rsid w:val="6F46E828"/>
    <w:rsid w:val="6F4AA938"/>
    <w:rsid w:val="6F4F9A1B"/>
    <w:rsid w:val="6F591ACD"/>
    <w:rsid w:val="6F60077D"/>
    <w:rsid w:val="6F6045C4"/>
    <w:rsid w:val="6F63402E"/>
    <w:rsid w:val="6F6948AD"/>
    <w:rsid w:val="6F6D2E33"/>
    <w:rsid w:val="6F6F9575"/>
    <w:rsid w:val="6F7926ED"/>
    <w:rsid w:val="6F7D613D"/>
    <w:rsid w:val="6F89F161"/>
    <w:rsid w:val="6F8BAF63"/>
    <w:rsid w:val="6F8ED9F0"/>
    <w:rsid w:val="6F94DCBF"/>
    <w:rsid w:val="6F9D9946"/>
    <w:rsid w:val="6FA4B5AD"/>
    <w:rsid w:val="6FA60FA4"/>
    <w:rsid w:val="6FAAD579"/>
    <w:rsid w:val="6FAB52AE"/>
    <w:rsid w:val="6FAEA586"/>
    <w:rsid w:val="6FB49B26"/>
    <w:rsid w:val="6FB8225B"/>
    <w:rsid w:val="6FC3BC29"/>
    <w:rsid w:val="6FC60F8E"/>
    <w:rsid w:val="6FCD4DE5"/>
    <w:rsid w:val="6FCE44C5"/>
    <w:rsid w:val="6FCE9F5E"/>
    <w:rsid w:val="6FD4BFDE"/>
    <w:rsid w:val="6FE00504"/>
    <w:rsid w:val="6FE3A0F4"/>
    <w:rsid w:val="6FE7BDFD"/>
    <w:rsid w:val="6FE83E63"/>
    <w:rsid w:val="6FED6D2B"/>
    <w:rsid w:val="6FED85ED"/>
    <w:rsid w:val="6FEE2621"/>
    <w:rsid w:val="6FF4ED23"/>
    <w:rsid w:val="6FF59E60"/>
    <w:rsid w:val="7009E8B1"/>
    <w:rsid w:val="7009F8FF"/>
    <w:rsid w:val="700D4A1C"/>
    <w:rsid w:val="700F8EA5"/>
    <w:rsid w:val="701BE3CB"/>
    <w:rsid w:val="70242040"/>
    <w:rsid w:val="70289E4A"/>
    <w:rsid w:val="702E3C48"/>
    <w:rsid w:val="702FDF61"/>
    <w:rsid w:val="70305DE4"/>
    <w:rsid w:val="70343DFD"/>
    <w:rsid w:val="7037E519"/>
    <w:rsid w:val="7039737F"/>
    <w:rsid w:val="703ACDAB"/>
    <w:rsid w:val="7043B6E3"/>
    <w:rsid w:val="7048E9DA"/>
    <w:rsid w:val="7050F380"/>
    <w:rsid w:val="705C14C9"/>
    <w:rsid w:val="705DE749"/>
    <w:rsid w:val="705F413C"/>
    <w:rsid w:val="70644703"/>
    <w:rsid w:val="706591A3"/>
    <w:rsid w:val="7069D3A9"/>
    <w:rsid w:val="706E8F67"/>
    <w:rsid w:val="707223B7"/>
    <w:rsid w:val="70724605"/>
    <w:rsid w:val="70816572"/>
    <w:rsid w:val="70855078"/>
    <w:rsid w:val="7089EA2A"/>
    <w:rsid w:val="708DEC0B"/>
    <w:rsid w:val="7091FA98"/>
    <w:rsid w:val="70950C91"/>
    <w:rsid w:val="70995B77"/>
    <w:rsid w:val="709E70F9"/>
    <w:rsid w:val="70A27190"/>
    <w:rsid w:val="70B8BE22"/>
    <w:rsid w:val="70BF9977"/>
    <w:rsid w:val="70C57391"/>
    <w:rsid w:val="70CE3F7F"/>
    <w:rsid w:val="70D20D65"/>
    <w:rsid w:val="70D48FDA"/>
    <w:rsid w:val="70DE4FA0"/>
    <w:rsid w:val="70DEE2DF"/>
    <w:rsid w:val="70E039F3"/>
    <w:rsid w:val="70E58FA5"/>
    <w:rsid w:val="70F29D59"/>
    <w:rsid w:val="70F7178D"/>
    <w:rsid w:val="70FB726F"/>
    <w:rsid w:val="71017AE2"/>
    <w:rsid w:val="7103E3ED"/>
    <w:rsid w:val="710950B6"/>
    <w:rsid w:val="710D00C7"/>
    <w:rsid w:val="710D45DB"/>
    <w:rsid w:val="710E3458"/>
    <w:rsid w:val="7110F3DA"/>
    <w:rsid w:val="7112086A"/>
    <w:rsid w:val="7112201D"/>
    <w:rsid w:val="71141628"/>
    <w:rsid w:val="71167351"/>
    <w:rsid w:val="711AEECF"/>
    <w:rsid w:val="711DEDC6"/>
    <w:rsid w:val="711EB0BD"/>
    <w:rsid w:val="7122A79F"/>
    <w:rsid w:val="71243490"/>
    <w:rsid w:val="712CEC0E"/>
    <w:rsid w:val="7139CC51"/>
    <w:rsid w:val="7139D648"/>
    <w:rsid w:val="713B88DC"/>
    <w:rsid w:val="71415DD6"/>
    <w:rsid w:val="71456C7D"/>
    <w:rsid w:val="7147AF28"/>
    <w:rsid w:val="714E03BF"/>
    <w:rsid w:val="715A0D95"/>
    <w:rsid w:val="715E5FC5"/>
    <w:rsid w:val="715F46E2"/>
    <w:rsid w:val="715F5CDE"/>
    <w:rsid w:val="7160CDAA"/>
    <w:rsid w:val="71634E4E"/>
    <w:rsid w:val="71655BCE"/>
    <w:rsid w:val="71687613"/>
    <w:rsid w:val="7168E97B"/>
    <w:rsid w:val="716A9063"/>
    <w:rsid w:val="716D80E7"/>
    <w:rsid w:val="71712153"/>
    <w:rsid w:val="7173BE11"/>
    <w:rsid w:val="7178D353"/>
    <w:rsid w:val="717AA6A1"/>
    <w:rsid w:val="717F514A"/>
    <w:rsid w:val="7186F65E"/>
    <w:rsid w:val="71939F03"/>
    <w:rsid w:val="71942F91"/>
    <w:rsid w:val="71997481"/>
    <w:rsid w:val="719EC617"/>
    <w:rsid w:val="71AA19D7"/>
    <w:rsid w:val="71AC958A"/>
    <w:rsid w:val="71B46B50"/>
    <w:rsid w:val="71C24A89"/>
    <w:rsid w:val="71C31C62"/>
    <w:rsid w:val="71C4AEAF"/>
    <w:rsid w:val="71C72D00"/>
    <w:rsid w:val="71CEA056"/>
    <w:rsid w:val="71D17A2F"/>
    <w:rsid w:val="71D3320F"/>
    <w:rsid w:val="71DD9C54"/>
    <w:rsid w:val="71DE172B"/>
    <w:rsid w:val="71E21EF6"/>
    <w:rsid w:val="71E84952"/>
    <w:rsid w:val="71EAF26D"/>
    <w:rsid w:val="71ED9EC4"/>
    <w:rsid w:val="71F0277E"/>
    <w:rsid w:val="71F21CE2"/>
    <w:rsid w:val="71F4D559"/>
    <w:rsid w:val="71F65BD5"/>
    <w:rsid w:val="71F90BE4"/>
    <w:rsid w:val="71F9801A"/>
    <w:rsid w:val="71F9AF73"/>
    <w:rsid w:val="71FA8698"/>
    <w:rsid w:val="721791A0"/>
    <w:rsid w:val="72207DF4"/>
    <w:rsid w:val="72215443"/>
    <w:rsid w:val="7221937F"/>
    <w:rsid w:val="722757BC"/>
    <w:rsid w:val="7227838B"/>
    <w:rsid w:val="722C4FFF"/>
    <w:rsid w:val="7232D75E"/>
    <w:rsid w:val="72369A1B"/>
    <w:rsid w:val="723CD6DC"/>
    <w:rsid w:val="723D2801"/>
    <w:rsid w:val="723D4F0B"/>
    <w:rsid w:val="723E9A63"/>
    <w:rsid w:val="724637E7"/>
    <w:rsid w:val="724A6822"/>
    <w:rsid w:val="724AA910"/>
    <w:rsid w:val="725FC781"/>
    <w:rsid w:val="726187EA"/>
    <w:rsid w:val="7267F5DA"/>
    <w:rsid w:val="726AC838"/>
    <w:rsid w:val="726D0D51"/>
    <w:rsid w:val="72719FFB"/>
    <w:rsid w:val="7271B023"/>
    <w:rsid w:val="727A05F5"/>
    <w:rsid w:val="727C3F0E"/>
    <w:rsid w:val="72819EE1"/>
    <w:rsid w:val="7281CC85"/>
    <w:rsid w:val="729334DC"/>
    <w:rsid w:val="7293DE52"/>
    <w:rsid w:val="7295274B"/>
    <w:rsid w:val="72965DCA"/>
    <w:rsid w:val="72970297"/>
    <w:rsid w:val="72973FAC"/>
    <w:rsid w:val="72987DEA"/>
    <w:rsid w:val="729FA94B"/>
    <w:rsid w:val="72A0CDA0"/>
    <w:rsid w:val="72A2CBEC"/>
    <w:rsid w:val="72A98F90"/>
    <w:rsid w:val="72AE4AF1"/>
    <w:rsid w:val="72B021A1"/>
    <w:rsid w:val="72B18735"/>
    <w:rsid w:val="72BA7943"/>
    <w:rsid w:val="72BA853A"/>
    <w:rsid w:val="72BB9978"/>
    <w:rsid w:val="72BC74DE"/>
    <w:rsid w:val="72C46E65"/>
    <w:rsid w:val="72C4745D"/>
    <w:rsid w:val="72C4BADA"/>
    <w:rsid w:val="72C6C1A6"/>
    <w:rsid w:val="72C9024B"/>
    <w:rsid w:val="72C909C6"/>
    <w:rsid w:val="72C944AF"/>
    <w:rsid w:val="72CC2613"/>
    <w:rsid w:val="72CE0EB9"/>
    <w:rsid w:val="72D57178"/>
    <w:rsid w:val="72D7A875"/>
    <w:rsid w:val="72D877AA"/>
    <w:rsid w:val="72E04CD2"/>
    <w:rsid w:val="72E19608"/>
    <w:rsid w:val="72E1B975"/>
    <w:rsid w:val="72E49C1F"/>
    <w:rsid w:val="72EE7A2A"/>
    <w:rsid w:val="72EF2E8F"/>
    <w:rsid w:val="72F0DBCF"/>
    <w:rsid w:val="72F9F3A1"/>
    <w:rsid w:val="72FC7E3E"/>
    <w:rsid w:val="72FD1C57"/>
    <w:rsid w:val="72FD4F6E"/>
    <w:rsid w:val="72FE5958"/>
    <w:rsid w:val="73006B54"/>
    <w:rsid w:val="730C4184"/>
    <w:rsid w:val="730CC4C1"/>
    <w:rsid w:val="730F75DB"/>
    <w:rsid w:val="73104828"/>
    <w:rsid w:val="73106E03"/>
    <w:rsid w:val="73134338"/>
    <w:rsid w:val="73184869"/>
    <w:rsid w:val="731F3B58"/>
    <w:rsid w:val="73273F09"/>
    <w:rsid w:val="7327C0FB"/>
    <w:rsid w:val="732E4B87"/>
    <w:rsid w:val="7333DC8D"/>
    <w:rsid w:val="733ABCE6"/>
    <w:rsid w:val="733C4D1E"/>
    <w:rsid w:val="733D4F3D"/>
    <w:rsid w:val="734237EF"/>
    <w:rsid w:val="73440473"/>
    <w:rsid w:val="7346120F"/>
    <w:rsid w:val="73462399"/>
    <w:rsid w:val="734C01E4"/>
    <w:rsid w:val="734D8D76"/>
    <w:rsid w:val="735469CE"/>
    <w:rsid w:val="7355706C"/>
    <w:rsid w:val="7355A733"/>
    <w:rsid w:val="735955C6"/>
    <w:rsid w:val="735A9427"/>
    <w:rsid w:val="735DA67E"/>
    <w:rsid w:val="735F384C"/>
    <w:rsid w:val="735F7B87"/>
    <w:rsid w:val="7367C673"/>
    <w:rsid w:val="736864F1"/>
    <w:rsid w:val="73689836"/>
    <w:rsid w:val="736CA142"/>
    <w:rsid w:val="736CCAA1"/>
    <w:rsid w:val="736D3406"/>
    <w:rsid w:val="736DF0DF"/>
    <w:rsid w:val="737384F3"/>
    <w:rsid w:val="737421A5"/>
    <w:rsid w:val="7374765E"/>
    <w:rsid w:val="73751397"/>
    <w:rsid w:val="73785981"/>
    <w:rsid w:val="73805CC6"/>
    <w:rsid w:val="7387AE03"/>
    <w:rsid w:val="738A34EF"/>
    <w:rsid w:val="738AE27B"/>
    <w:rsid w:val="738B02E7"/>
    <w:rsid w:val="738B277C"/>
    <w:rsid w:val="738B3430"/>
    <w:rsid w:val="738C03E9"/>
    <w:rsid w:val="73901D17"/>
    <w:rsid w:val="7392C307"/>
    <w:rsid w:val="73991197"/>
    <w:rsid w:val="739D28F8"/>
    <w:rsid w:val="73B73336"/>
    <w:rsid w:val="73B9CE69"/>
    <w:rsid w:val="73BA5F4C"/>
    <w:rsid w:val="73C1D736"/>
    <w:rsid w:val="73C44660"/>
    <w:rsid w:val="73C48056"/>
    <w:rsid w:val="73C681F1"/>
    <w:rsid w:val="73CD0F1A"/>
    <w:rsid w:val="73CD3199"/>
    <w:rsid w:val="73DAE20C"/>
    <w:rsid w:val="73E3191F"/>
    <w:rsid w:val="73EB3563"/>
    <w:rsid w:val="73EDE38C"/>
    <w:rsid w:val="73F00A0C"/>
    <w:rsid w:val="73F76AF5"/>
    <w:rsid w:val="73F7CA83"/>
    <w:rsid w:val="73FBD362"/>
    <w:rsid w:val="73FC69C9"/>
    <w:rsid w:val="73FCD554"/>
    <w:rsid w:val="73FFFCBE"/>
    <w:rsid w:val="74004FDD"/>
    <w:rsid w:val="74024C88"/>
    <w:rsid w:val="74029F74"/>
    <w:rsid w:val="74034F66"/>
    <w:rsid w:val="7406B209"/>
    <w:rsid w:val="740C7981"/>
    <w:rsid w:val="7413A097"/>
    <w:rsid w:val="741BCBAE"/>
    <w:rsid w:val="741D0400"/>
    <w:rsid w:val="7424A565"/>
    <w:rsid w:val="742BE0FF"/>
    <w:rsid w:val="7446DFE4"/>
    <w:rsid w:val="744823F9"/>
    <w:rsid w:val="744B8340"/>
    <w:rsid w:val="744D7F70"/>
    <w:rsid w:val="744DCF94"/>
    <w:rsid w:val="744DD82A"/>
    <w:rsid w:val="744F934A"/>
    <w:rsid w:val="745A9DD4"/>
    <w:rsid w:val="745DAEEA"/>
    <w:rsid w:val="746212AB"/>
    <w:rsid w:val="7464F3EE"/>
    <w:rsid w:val="746BF285"/>
    <w:rsid w:val="746CF2F6"/>
    <w:rsid w:val="74763238"/>
    <w:rsid w:val="7479CA61"/>
    <w:rsid w:val="747CE191"/>
    <w:rsid w:val="747EF914"/>
    <w:rsid w:val="747F04AB"/>
    <w:rsid w:val="747F8B3C"/>
    <w:rsid w:val="748287C0"/>
    <w:rsid w:val="748DF089"/>
    <w:rsid w:val="74913382"/>
    <w:rsid w:val="7496CFD8"/>
    <w:rsid w:val="749AAAAF"/>
    <w:rsid w:val="749BE324"/>
    <w:rsid w:val="74A5B8A0"/>
    <w:rsid w:val="74A969C2"/>
    <w:rsid w:val="74AA6A35"/>
    <w:rsid w:val="74AC2736"/>
    <w:rsid w:val="74AFD950"/>
    <w:rsid w:val="74B3F254"/>
    <w:rsid w:val="74B8122F"/>
    <w:rsid w:val="74BDA740"/>
    <w:rsid w:val="74BDC453"/>
    <w:rsid w:val="74C2B4A9"/>
    <w:rsid w:val="74C50B96"/>
    <w:rsid w:val="74CB3E0F"/>
    <w:rsid w:val="74CD1FDB"/>
    <w:rsid w:val="74D52CEE"/>
    <w:rsid w:val="74D8CCED"/>
    <w:rsid w:val="74DFBA43"/>
    <w:rsid w:val="74EF378F"/>
    <w:rsid w:val="74EF3F93"/>
    <w:rsid w:val="74EF5B5F"/>
    <w:rsid w:val="74EF6856"/>
    <w:rsid w:val="74F1088A"/>
    <w:rsid w:val="74F5855E"/>
    <w:rsid w:val="74F847C1"/>
    <w:rsid w:val="74F99552"/>
    <w:rsid w:val="74F9A46A"/>
    <w:rsid w:val="74FE55CD"/>
    <w:rsid w:val="74FFA545"/>
    <w:rsid w:val="75020DE2"/>
    <w:rsid w:val="750763B5"/>
    <w:rsid w:val="75079232"/>
    <w:rsid w:val="750BAB96"/>
    <w:rsid w:val="750C9C6D"/>
    <w:rsid w:val="75123177"/>
    <w:rsid w:val="751256AA"/>
    <w:rsid w:val="751534B1"/>
    <w:rsid w:val="75166FDE"/>
    <w:rsid w:val="75171DA7"/>
    <w:rsid w:val="751BA4B9"/>
    <w:rsid w:val="751C0688"/>
    <w:rsid w:val="752483DB"/>
    <w:rsid w:val="75251BFB"/>
    <w:rsid w:val="752B9C03"/>
    <w:rsid w:val="752CBFBB"/>
    <w:rsid w:val="752E3A9B"/>
    <w:rsid w:val="75311D54"/>
    <w:rsid w:val="75325491"/>
    <w:rsid w:val="7536CED6"/>
    <w:rsid w:val="7538ECB3"/>
    <w:rsid w:val="753939AD"/>
    <w:rsid w:val="7539AB69"/>
    <w:rsid w:val="7546BD9E"/>
    <w:rsid w:val="754B67AB"/>
    <w:rsid w:val="75533024"/>
    <w:rsid w:val="755403EC"/>
    <w:rsid w:val="7555B1CB"/>
    <w:rsid w:val="75574890"/>
    <w:rsid w:val="755C6C31"/>
    <w:rsid w:val="756C5E84"/>
    <w:rsid w:val="756D394B"/>
    <w:rsid w:val="75786DFE"/>
    <w:rsid w:val="75791227"/>
    <w:rsid w:val="757F74E1"/>
    <w:rsid w:val="75831C41"/>
    <w:rsid w:val="7583B4E7"/>
    <w:rsid w:val="7589AE0A"/>
    <w:rsid w:val="758E24D9"/>
    <w:rsid w:val="75954702"/>
    <w:rsid w:val="759AD20A"/>
    <w:rsid w:val="759EB0F6"/>
    <w:rsid w:val="75A1D656"/>
    <w:rsid w:val="75A59090"/>
    <w:rsid w:val="75A8F7E1"/>
    <w:rsid w:val="75B140EE"/>
    <w:rsid w:val="75B1A55E"/>
    <w:rsid w:val="75B1FFF9"/>
    <w:rsid w:val="75B7A4AF"/>
    <w:rsid w:val="75BC825D"/>
    <w:rsid w:val="75BE7714"/>
    <w:rsid w:val="75BFB2E1"/>
    <w:rsid w:val="75C18876"/>
    <w:rsid w:val="75C1BFA4"/>
    <w:rsid w:val="75C48628"/>
    <w:rsid w:val="75CEC9DB"/>
    <w:rsid w:val="75D18D3E"/>
    <w:rsid w:val="75D18F27"/>
    <w:rsid w:val="75D247A2"/>
    <w:rsid w:val="75D589DF"/>
    <w:rsid w:val="75D5A1F9"/>
    <w:rsid w:val="75D7AF19"/>
    <w:rsid w:val="75D8F063"/>
    <w:rsid w:val="75DCF3D2"/>
    <w:rsid w:val="75E46DD2"/>
    <w:rsid w:val="75EA6CAE"/>
    <w:rsid w:val="75EB2140"/>
    <w:rsid w:val="75ECBEBF"/>
    <w:rsid w:val="75EE23A5"/>
    <w:rsid w:val="75F586A9"/>
    <w:rsid w:val="75F7E33D"/>
    <w:rsid w:val="75F7E66F"/>
    <w:rsid w:val="75FA172B"/>
    <w:rsid w:val="7601D157"/>
    <w:rsid w:val="76038A54"/>
    <w:rsid w:val="760737A2"/>
    <w:rsid w:val="760A04AF"/>
    <w:rsid w:val="760A412E"/>
    <w:rsid w:val="7611C62E"/>
    <w:rsid w:val="7614B96A"/>
    <w:rsid w:val="7617F80D"/>
    <w:rsid w:val="76181333"/>
    <w:rsid w:val="7619D809"/>
    <w:rsid w:val="761FFFFB"/>
    <w:rsid w:val="7624DE84"/>
    <w:rsid w:val="76269A8B"/>
    <w:rsid w:val="7628BCDD"/>
    <w:rsid w:val="76299B24"/>
    <w:rsid w:val="762FC74D"/>
    <w:rsid w:val="7631565B"/>
    <w:rsid w:val="76334272"/>
    <w:rsid w:val="763427E9"/>
    <w:rsid w:val="76348D5F"/>
    <w:rsid w:val="76397293"/>
    <w:rsid w:val="76404E1E"/>
    <w:rsid w:val="76410544"/>
    <w:rsid w:val="7651C5B4"/>
    <w:rsid w:val="7654D319"/>
    <w:rsid w:val="7658F457"/>
    <w:rsid w:val="7659FD82"/>
    <w:rsid w:val="7660AD17"/>
    <w:rsid w:val="7663C57A"/>
    <w:rsid w:val="7666F608"/>
    <w:rsid w:val="766883AF"/>
    <w:rsid w:val="76768BAC"/>
    <w:rsid w:val="767E17C3"/>
    <w:rsid w:val="76801E23"/>
    <w:rsid w:val="7687D330"/>
    <w:rsid w:val="768EF776"/>
    <w:rsid w:val="768F8270"/>
    <w:rsid w:val="76912B8B"/>
    <w:rsid w:val="7691FD67"/>
    <w:rsid w:val="76927EC4"/>
    <w:rsid w:val="7694488F"/>
    <w:rsid w:val="7699D374"/>
    <w:rsid w:val="769DCD40"/>
    <w:rsid w:val="769F1E61"/>
    <w:rsid w:val="76A13C72"/>
    <w:rsid w:val="76AAEFBD"/>
    <w:rsid w:val="76B31365"/>
    <w:rsid w:val="76B35BC0"/>
    <w:rsid w:val="76BE331B"/>
    <w:rsid w:val="76C0D961"/>
    <w:rsid w:val="76CCC226"/>
    <w:rsid w:val="76CE4DE9"/>
    <w:rsid w:val="76D31A6A"/>
    <w:rsid w:val="76D3EDE4"/>
    <w:rsid w:val="76E6E9A9"/>
    <w:rsid w:val="76E7CE33"/>
    <w:rsid w:val="76EE22E5"/>
    <w:rsid w:val="76EFD403"/>
    <w:rsid w:val="770039C8"/>
    <w:rsid w:val="770113CB"/>
    <w:rsid w:val="770530D6"/>
    <w:rsid w:val="770A9F14"/>
    <w:rsid w:val="770B5052"/>
    <w:rsid w:val="770BCBA4"/>
    <w:rsid w:val="771CEDE7"/>
    <w:rsid w:val="772B6EF6"/>
    <w:rsid w:val="772BB2E8"/>
    <w:rsid w:val="772D60A7"/>
    <w:rsid w:val="772F68DB"/>
    <w:rsid w:val="772FE6ED"/>
    <w:rsid w:val="7731B2E5"/>
    <w:rsid w:val="7733F008"/>
    <w:rsid w:val="773534F6"/>
    <w:rsid w:val="773BBF2E"/>
    <w:rsid w:val="7742D1F7"/>
    <w:rsid w:val="77445212"/>
    <w:rsid w:val="77445AAB"/>
    <w:rsid w:val="77470144"/>
    <w:rsid w:val="774AE31E"/>
    <w:rsid w:val="774D69B0"/>
    <w:rsid w:val="774F9DD2"/>
    <w:rsid w:val="774FF2A2"/>
    <w:rsid w:val="7754F520"/>
    <w:rsid w:val="7758665C"/>
    <w:rsid w:val="775A33FC"/>
    <w:rsid w:val="775EA982"/>
    <w:rsid w:val="775FA3E9"/>
    <w:rsid w:val="7760346A"/>
    <w:rsid w:val="7762CE25"/>
    <w:rsid w:val="7766DE93"/>
    <w:rsid w:val="77686AB1"/>
    <w:rsid w:val="77686EDA"/>
    <w:rsid w:val="776B9FF7"/>
    <w:rsid w:val="7771A03E"/>
    <w:rsid w:val="77763672"/>
    <w:rsid w:val="777A643F"/>
    <w:rsid w:val="777AE7BB"/>
    <w:rsid w:val="77821153"/>
    <w:rsid w:val="7785C53D"/>
    <w:rsid w:val="778D5DC7"/>
    <w:rsid w:val="77913D65"/>
    <w:rsid w:val="779417B1"/>
    <w:rsid w:val="7795B77E"/>
    <w:rsid w:val="7796E13D"/>
    <w:rsid w:val="77982967"/>
    <w:rsid w:val="77989CBC"/>
    <w:rsid w:val="779E57BE"/>
    <w:rsid w:val="779FEF78"/>
    <w:rsid w:val="77A10742"/>
    <w:rsid w:val="77A2FD08"/>
    <w:rsid w:val="77A39FEC"/>
    <w:rsid w:val="77A4E04F"/>
    <w:rsid w:val="77A9F5F2"/>
    <w:rsid w:val="77AAE648"/>
    <w:rsid w:val="77B6A8C1"/>
    <w:rsid w:val="77B82D3A"/>
    <w:rsid w:val="77C58835"/>
    <w:rsid w:val="77C625EF"/>
    <w:rsid w:val="77CA42D1"/>
    <w:rsid w:val="77D35C39"/>
    <w:rsid w:val="77D4ECC8"/>
    <w:rsid w:val="77D54868"/>
    <w:rsid w:val="77D68669"/>
    <w:rsid w:val="77DAFA6A"/>
    <w:rsid w:val="77DBA416"/>
    <w:rsid w:val="77DC41A0"/>
    <w:rsid w:val="77DEA386"/>
    <w:rsid w:val="77ECC6BC"/>
    <w:rsid w:val="77EF0029"/>
    <w:rsid w:val="77F229A5"/>
    <w:rsid w:val="77F74148"/>
    <w:rsid w:val="77F8FAC3"/>
    <w:rsid w:val="78026E41"/>
    <w:rsid w:val="78042898"/>
    <w:rsid w:val="780A2659"/>
    <w:rsid w:val="780B1122"/>
    <w:rsid w:val="780BDA08"/>
    <w:rsid w:val="780C7A66"/>
    <w:rsid w:val="78125FC0"/>
    <w:rsid w:val="7815D2FD"/>
    <w:rsid w:val="7817C8B1"/>
    <w:rsid w:val="7819CCC9"/>
    <w:rsid w:val="781EF103"/>
    <w:rsid w:val="7823672A"/>
    <w:rsid w:val="782D463D"/>
    <w:rsid w:val="782F6677"/>
    <w:rsid w:val="783251EF"/>
    <w:rsid w:val="7839A1A2"/>
    <w:rsid w:val="783B464D"/>
    <w:rsid w:val="783EF7C5"/>
    <w:rsid w:val="784153B8"/>
    <w:rsid w:val="78466CCD"/>
    <w:rsid w:val="784B5319"/>
    <w:rsid w:val="784BD3D6"/>
    <w:rsid w:val="784D982D"/>
    <w:rsid w:val="784E90A9"/>
    <w:rsid w:val="784F2DDC"/>
    <w:rsid w:val="785018FA"/>
    <w:rsid w:val="785BD0A2"/>
    <w:rsid w:val="785D3457"/>
    <w:rsid w:val="78669DD6"/>
    <w:rsid w:val="7868E9F8"/>
    <w:rsid w:val="786DBAC5"/>
    <w:rsid w:val="787AB8DE"/>
    <w:rsid w:val="787D3A9B"/>
    <w:rsid w:val="787D4AC0"/>
    <w:rsid w:val="7885F3C9"/>
    <w:rsid w:val="7887D0F4"/>
    <w:rsid w:val="788C1689"/>
    <w:rsid w:val="788CE981"/>
    <w:rsid w:val="788E4BD6"/>
    <w:rsid w:val="78906F1E"/>
    <w:rsid w:val="7893E4D2"/>
    <w:rsid w:val="7895E185"/>
    <w:rsid w:val="78964AE3"/>
    <w:rsid w:val="78A7B115"/>
    <w:rsid w:val="78A7CAE7"/>
    <w:rsid w:val="78AD12B9"/>
    <w:rsid w:val="78B8765A"/>
    <w:rsid w:val="78B94681"/>
    <w:rsid w:val="78BBF1A9"/>
    <w:rsid w:val="78C3BDBA"/>
    <w:rsid w:val="78C4F415"/>
    <w:rsid w:val="78C7F2A9"/>
    <w:rsid w:val="78C9C506"/>
    <w:rsid w:val="78CF0AAC"/>
    <w:rsid w:val="78CFA113"/>
    <w:rsid w:val="78D04DA6"/>
    <w:rsid w:val="78D3E080"/>
    <w:rsid w:val="78D59A12"/>
    <w:rsid w:val="78DC569B"/>
    <w:rsid w:val="78DD8C99"/>
    <w:rsid w:val="78E0C1CB"/>
    <w:rsid w:val="78E29E00"/>
    <w:rsid w:val="78E79769"/>
    <w:rsid w:val="78EBDB90"/>
    <w:rsid w:val="78F06774"/>
    <w:rsid w:val="78F334DF"/>
    <w:rsid w:val="78F80D30"/>
    <w:rsid w:val="78F8B8A3"/>
    <w:rsid w:val="78FE824A"/>
    <w:rsid w:val="79013DEA"/>
    <w:rsid w:val="79018CA4"/>
    <w:rsid w:val="79035FA2"/>
    <w:rsid w:val="7904EA3A"/>
    <w:rsid w:val="790888D8"/>
    <w:rsid w:val="790AA207"/>
    <w:rsid w:val="790C6C6D"/>
    <w:rsid w:val="7912C8BA"/>
    <w:rsid w:val="7915CF1A"/>
    <w:rsid w:val="791F1466"/>
    <w:rsid w:val="79207142"/>
    <w:rsid w:val="792FB487"/>
    <w:rsid w:val="7930238C"/>
    <w:rsid w:val="793ADE54"/>
    <w:rsid w:val="79427CD2"/>
    <w:rsid w:val="794649A9"/>
    <w:rsid w:val="7946F6C0"/>
    <w:rsid w:val="794BD660"/>
    <w:rsid w:val="794CC957"/>
    <w:rsid w:val="794FB13C"/>
    <w:rsid w:val="795548C8"/>
    <w:rsid w:val="7955A777"/>
    <w:rsid w:val="7957B48B"/>
    <w:rsid w:val="7958F166"/>
    <w:rsid w:val="795BEF33"/>
    <w:rsid w:val="795C9885"/>
    <w:rsid w:val="795E0E95"/>
    <w:rsid w:val="796540B5"/>
    <w:rsid w:val="796E849E"/>
    <w:rsid w:val="796EC555"/>
    <w:rsid w:val="7973FDAF"/>
    <w:rsid w:val="7975B03E"/>
    <w:rsid w:val="79771A4A"/>
    <w:rsid w:val="797926D8"/>
    <w:rsid w:val="798142F3"/>
    <w:rsid w:val="79830D45"/>
    <w:rsid w:val="7985ACE8"/>
    <w:rsid w:val="7985C023"/>
    <w:rsid w:val="798621C1"/>
    <w:rsid w:val="79884269"/>
    <w:rsid w:val="798DC759"/>
    <w:rsid w:val="7992A5BE"/>
    <w:rsid w:val="7994CB04"/>
    <w:rsid w:val="799554CC"/>
    <w:rsid w:val="79958C51"/>
    <w:rsid w:val="7996BF10"/>
    <w:rsid w:val="79A062D0"/>
    <w:rsid w:val="79A10173"/>
    <w:rsid w:val="79A21703"/>
    <w:rsid w:val="79A2432D"/>
    <w:rsid w:val="79A62032"/>
    <w:rsid w:val="79A8F090"/>
    <w:rsid w:val="79AB22B0"/>
    <w:rsid w:val="79AD1B8F"/>
    <w:rsid w:val="79AD64C8"/>
    <w:rsid w:val="79AEDB9F"/>
    <w:rsid w:val="79B01BB1"/>
    <w:rsid w:val="79B879B2"/>
    <w:rsid w:val="79BB2FBD"/>
    <w:rsid w:val="79BDF32B"/>
    <w:rsid w:val="79C0BE0D"/>
    <w:rsid w:val="79C60712"/>
    <w:rsid w:val="79C94B7E"/>
    <w:rsid w:val="79CB1EEB"/>
    <w:rsid w:val="79D1C1B9"/>
    <w:rsid w:val="79D40D98"/>
    <w:rsid w:val="79DFA3B6"/>
    <w:rsid w:val="79ECA5C5"/>
    <w:rsid w:val="79EEBA60"/>
    <w:rsid w:val="79F7EBF4"/>
    <w:rsid w:val="79FBD8AE"/>
    <w:rsid w:val="7A041E15"/>
    <w:rsid w:val="7A04773B"/>
    <w:rsid w:val="7A06308A"/>
    <w:rsid w:val="7A06CC08"/>
    <w:rsid w:val="7A0A225C"/>
    <w:rsid w:val="7A0A272C"/>
    <w:rsid w:val="7A0B7FD1"/>
    <w:rsid w:val="7A0BF3FD"/>
    <w:rsid w:val="7A0F3129"/>
    <w:rsid w:val="7A12FFDC"/>
    <w:rsid w:val="7A14C53F"/>
    <w:rsid w:val="7A17F7B1"/>
    <w:rsid w:val="7A1885D5"/>
    <w:rsid w:val="7A1D6384"/>
    <w:rsid w:val="7A1FAAE5"/>
    <w:rsid w:val="7A24DE9D"/>
    <w:rsid w:val="7A250234"/>
    <w:rsid w:val="7A2C5D8F"/>
    <w:rsid w:val="7A30DC20"/>
    <w:rsid w:val="7A328146"/>
    <w:rsid w:val="7A3446EF"/>
    <w:rsid w:val="7A34D6F6"/>
    <w:rsid w:val="7A35E718"/>
    <w:rsid w:val="7A381948"/>
    <w:rsid w:val="7A3A685E"/>
    <w:rsid w:val="7A423D98"/>
    <w:rsid w:val="7A47420C"/>
    <w:rsid w:val="7A478CBE"/>
    <w:rsid w:val="7A49DCE6"/>
    <w:rsid w:val="7A4B331C"/>
    <w:rsid w:val="7A4FF73B"/>
    <w:rsid w:val="7A5302F6"/>
    <w:rsid w:val="7A54C4B6"/>
    <w:rsid w:val="7A56E83D"/>
    <w:rsid w:val="7A5D356D"/>
    <w:rsid w:val="7A63CF3A"/>
    <w:rsid w:val="7A6561E6"/>
    <w:rsid w:val="7A659863"/>
    <w:rsid w:val="7A67F692"/>
    <w:rsid w:val="7A6868D0"/>
    <w:rsid w:val="7A70080B"/>
    <w:rsid w:val="7A71D99B"/>
    <w:rsid w:val="7A793327"/>
    <w:rsid w:val="7A83AB5D"/>
    <w:rsid w:val="7A84680B"/>
    <w:rsid w:val="7A86D20B"/>
    <w:rsid w:val="7A888623"/>
    <w:rsid w:val="7A8D45A6"/>
    <w:rsid w:val="7A979C44"/>
    <w:rsid w:val="7A981F8C"/>
    <w:rsid w:val="7A9C57CA"/>
    <w:rsid w:val="7AA2E1A0"/>
    <w:rsid w:val="7AA864C3"/>
    <w:rsid w:val="7AA8988D"/>
    <w:rsid w:val="7AA93F1F"/>
    <w:rsid w:val="7AA9FE0D"/>
    <w:rsid w:val="7AB9B7C7"/>
    <w:rsid w:val="7AC3213A"/>
    <w:rsid w:val="7AC46051"/>
    <w:rsid w:val="7AC5DA9C"/>
    <w:rsid w:val="7AC5F09A"/>
    <w:rsid w:val="7AD4907B"/>
    <w:rsid w:val="7AD95640"/>
    <w:rsid w:val="7AD98D7C"/>
    <w:rsid w:val="7ADC4F30"/>
    <w:rsid w:val="7AEEC2A1"/>
    <w:rsid w:val="7AF031EA"/>
    <w:rsid w:val="7AF17055"/>
    <w:rsid w:val="7AF63F14"/>
    <w:rsid w:val="7AFA3A7C"/>
    <w:rsid w:val="7AFC39CC"/>
    <w:rsid w:val="7B03D0B6"/>
    <w:rsid w:val="7B06FBD5"/>
    <w:rsid w:val="7B07AF5C"/>
    <w:rsid w:val="7B14B6D7"/>
    <w:rsid w:val="7B16048C"/>
    <w:rsid w:val="7B17DC8B"/>
    <w:rsid w:val="7B182DC1"/>
    <w:rsid w:val="7B1F14F2"/>
    <w:rsid w:val="7B23DA61"/>
    <w:rsid w:val="7B245187"/>
    <w:rsid w:val="7B30AD42"/>
    <w:rsid w:val="7B3B939D"/>
    <w:rsid w:val="7B41333A"/>
    <w:rsid w:val="7B433E63"/>
    <w:rsid w:val="7B44BCC7"/>
    <w:rsid w:val="7B475CDA"/>
    <w:rsid w:val="7B4A3DFB"/>
    <w:rsid w:val="7B4E1406"/>
    <w:rsid w:val="7B4E63CB"/>
    <w:rsid w:val="7B5047EF"/>
    <w:rsid w:val="7B506DA5"/>
    <w:rsid w:val="7B5416F3"/>
    <w:rsid w:val="7B567119"/>
    <w:rsid w:val="7B57828A"/>
    <w:rsid w:val="7B5EB8AF"/>
    <w:rsid w:val="7B5F2B45"/>
    <w:rsid w:val="7B67E0E5"/>
    <w:rsid w:val="7B6F65A4"/>
    <w:rsid w:val="7B745201"/>
    <w:rsid w:val="7B75F376"/>
    <w:rsid w:val="7B7757B1"/>
    <w:rsid w:val="7B7EA399"/>
    <w:rsid w:val="7B80FF9B"/>
    <w:rsid w:val="7B83D8EE"/>
    <w:rsid w:val="7B840AA3"/>
    <w:rsid w:val="7B8806E2"/>
    <w:rsid w:val="7B8EA40C"/>
    <w:rsid w:val="7B900340"/>
    <w:rsid w:val="7B92B76D"/>
    <w:rsid w:val="7B93F787"/>
    <w:rsid w:val="7B976537"/>
    <w:rsid w:val="7B9992A4"/>
    <w:rsid w:val="7B9A106C"/>
    <w:rsid w:val="7BA047F2"/>
    <w:rsid w:val="7BA1BECE"/>
    <w:rsid w:val="7BA531D1"/>
    <w:rsid w:val="7BA8806C"/>
    <w:rsid w:val="7BB524AA"/>
    <w:rsid w:val="7BC7DE9E"/>
    <w:rsid w:val="7BD31A6D"/>
    <w:rsid w:val="7BD6C2D7"/>
    <w:rsid w:val="7BD6D5A0"/>
    <w:rsid w:val="7BE17415"/>
    <w:rsid w:val="7BE2AD34"/>
    <w:rsid w:val="7BE8F5A6"/>
    <w:rsid w:val="7BE9CAED"/>
    <w:rsid w:val="7BEBA40A"/>
    <w:rsid w:val="7BF45DC8"/>
    <w:rsid w:val="7BF8DD35"/>
    <w:rsid w:val="7BFA422A"/>
    <w:rsid w:val="7BFC6F1A"/>
    <w:rsid w:val="7BFCFCA8"/>
    <w:rsid w:val="7C0157F9"/>
    <w:rsid w:val="7C01CB1C"/>
    <w:rsid w:val="7C0C1680"/>
    <w:rsid w:val="7C0D2C94"/>
    <w:rsid w:val="7C12994A"/>
    <w:rsid w:val="7C149C26"/>
    <w:rsid w:val="7C19C80A"/>
    <w:rsid w:val="7C1F2665"/>
    <w:rsid w:val="7C21DC1F"/>
    <w:rsid w:val="7C29984B"/>
    <w:rsid w:val="7C2CF03B"/>
    <w:rsid w:val="7C2E9E09"/>
    <w:rsid w:val="7C32E7A6"/>
    <w:rsid w:val="7C353A3C"/>
    <w:rsid w:val="7C3D32EC"/>
    <w:rsid w:val="7C406C8A"/>
    <w:rsid w:val="7C4093A3"/>
    <w:rsid w:val="7C431C4C"/>
    <w:rsid w:val="7C4ADE03"/>
    <w:rsid w:val="7C52BF8D"/>
    <w:rsid w:val="7C5367D2"/>
    <w:rsid w:val="7C63F478"/>
    <w:rsid w:val="7C682111"/>
    <w:rsid w:val="7C6AFDF2"/>
    <w:rsid w:val="7C6C0697"/>
    <w:rsid w:val="7C6F39C6"/>
    <w:rsid w:val="7C729101"/>
    <w:rsid w:val="7C736734"/>
    <w:rsid w:val="7C773DF4"/>
    <w:rsid w:val="7C7B06FC"/>
    <w:rsid w:val="7C7CAB45"/>
    <w:rsid w:val="7C87E958"/>
    <w:rsid w:val="7C89E3A9"/>
    <w:rsid w:val="7C8D3C6B"/>
    <w:rsid w:val="7C8DACC7"/>
    <w:rsid w:val="7C8DE85B"/>
    <w:rsid w:val="7C915544"/>
    <w:rsid w:val="7C919943"/>
    <w:rsid w:val="7C92158B"/>
    <w:rsid w:val="7C9B95EC"/>
    <w:rsid w:val="7C9DF538"/>
    <w:rsid w:val="7CA17218"/>
    <w:rsid w:val="7CA4A96B"/>
    <w:rsid w:val="7CA67205"/>
    <w:rsid w:val="7CA68FC1"/>
    <w:rsid w:val="7CA7E3B5"/>
    <w:rsid w:val="7CAE96FD"/>
    <w:rsid w:val="7CB9C797"/>
    <w:rsid w:val="7CBA09D8"/>
    <w:rsid w:val="7CBD4A0C"/>
    <w:rsid w:val="7CC42BA3"/>
    <w:rsid w:val="7CC6B6A9"/>
    <w:rsid w:val="7CC782FA"/>
    <w:rsid w:val="7CCBDA8A"/>
    <w:rsid w:val="7CDE486D"/>
    <w:rsid w:val="7CDED902"/>
    <w:rsid w:val="7CE23193"/>
    <w:rsid w:val="7CE489B7"/>
    <w:rsid w:val="7CED2271"/>
    <w:rsid w:val="7CF2A389"/>
    <w:rsid w:val="7CFA55C5"/>
    <w:rsid w:val="7CFBC94F"/>
    <w:rsid w:val="7CFC8105"/>
    <w:rsid w:val="7D03418F"/>
    <w:rsid w:val="7D05D49C"/>
    <w:rsid w:val="7D06EA23"/>
    <w:rsid w:val="7D089DA5"/>
    <w:rsid w:val="7D0BB372"/>
    <w:rsid w:val="7D0E3B6E"/>
    <w:rsid w:val="7D0F1632"/>
    <w:rsid w:val="7D10ECA9"/>
    <w:rsid w:val="7D126614"/>
    <w:rsid w:val="7D18E143"/>
    <w:rsid w:val="7D1BABC3"/>
    <w:rsid w:val="7D1D6CE7"/>
    <w:rsid w:val="7D1E49CF"/>
    <w:rsid w:val="7D21D757"/>
    <w:rsid w:val="7D236040"/>
    <w:rsid w:val="7D24C690"/>
    <w:rsid w:val="7D2C8A9A"/>
    <w:rsid w:val="7D32996C"/>
    <w:rsid w:val="7D36A097"/>
    <w:rsid w:val="7D4577DA"/>
    <w:rsid w:val="7D535F2C"/>
    <w:rsid w:val="7D561499"/>
    <w:rsid w:val="7D61947D"/>
    <w:rsid w:val="7D64625D"/>
    <w:rsid w:val="7D64E95B"/>
    <w:rsid w:val="7D653868"/>
    <w:rsid w:val="7D659F64"/>
    <w:rsid w:val="7D65D13C"/>
    <w:rsid w:val="7D679ECC"/>
    <w:rsid w:val="7D681135"/>
    <w:rsid w:val="7D685B88"/>
    <w:rsid w:val="7D6BC0B7"/>
    <w:rsid w:val="7D6E23D7"/>
    <w:rsid w:val="7D73BB6E"/>
    <w:rsid w:val="7D756475"/>
    <w:rsid w:val="7D7795C0"/>
    <w:rsid w:val="7D7A7566"/>
    <w:rsid w:val="7D7AD28C"/>
    <w:rsid w:val="7D85312D"/>
    <w:rsid w:val="7D860BE5"/>
    <w:rsid w:val="7D925ECB"/>
    <w:rsid w:val="7D92A97B"/>
    <w:rsid w:val="7D935E71"/>
    <w:rsid w:val="7D99BC2A"/>
    <w:rsid w:val="7D9B5486"/>
    <w:rsid w:val="7DA09074"/>
    <w:rsid w:val="7DA0DDF6"/>
    <w:rsid w:val="7DA17C08"/>
    <w:rsid w:val="7DAA9D2A"/>
    <w:rsid w:val="7DAE81AA"/>
    <w:rsid w:val="7DB0FEB9"/>
    <w:rsid w:val="7DB4E344"/>
    <w:rsid w:val="7DB7F6B6"/>
    <w:rsid w:val="7DC0C232"/>
    <w:rsid w:val="7DC5EA51"/>
    <w:rsid w:val="7DC87505"/>
    <w:rsid w:val="7DCCD786"/>
    <w:rsid w:val="7DCD918F"/>
    <w:rsid w:val="7DD3285D"/>
    <w:rsid w:val="7DD7B36B"/>
    <w:rsid w:val="7DDD9090"/>
    <w:rsid w:val="7DE224DD"/>
    <w:rsid w:val="7DE3B253"/>
    <w:rsid w:val="7DEA70C6"/>
    <w:rsid w:val="7DEAC6BB"/>
    <w:rsid w:val="7DEB2F48"/>
    <w:rsid w:val="7DEBA549"/>
    <w:rsid w:val="7DEF2C70"/>
    <w:rsid w:val="7DF4518B"/>
    <w:rsid w:val="7DF46FDE"/>
    <w:rsid w:val="7DF5409D"/>
    <w:rsid w:val="7DF815AF"/>
    <w:rsid w:val="7DFC3A58"/>
    <w:rsid w:val="7DFD3E11"/>
    <w:rsid w:val="7E008F32"/>
    <w:rsid w:val="7E0E18EE"/>
    <w:rsid w:val="7E12D67E"/>
    <w:rsid w:val="7E1ACB44"/>
    <w:rsid w:val="7E1E5188"/>
    <w:rsid w:val="7E28996E"/>
    <w:rsid w:val="7E29D5DF"/>
    <w:rsid w:val="7E2ADF66"/>
    <w:rsid w:val="7E2BA337"/>
    <w:rsid w:val="7E2E0388"/>
    <w:rsid w:val="7E335C76"/>
    <w:rsid w:val="7E37BB65"/>
    <w:rsid w:val="7E387F86"/>
    <w:rsid w:val="7E396192"/>
    <w:rsid w:val="7E3AFD32"/>
    <w:rsid w:val="7E3C12B8"/>
    <w:rsid w:val="7E3EFC4F"/>
    <w:rsid w:val="7E3F9F6D"/>
    <w:rsid w:val="7E42B883"/>
    <w:rsid w:val="7E436E14"/>
    <w:rsid w:val="7E469B4D"/>
    <w:rsid w:val="7E473E29"/>
    <w:rsid w:val="7E5148CA"/>
    <w:rsid w:val="7E5BC66F"/>
    <w:rsid w:val="7E5C55FD"/>
    <w:rsid w:val="7E5CEA95"/>
    <w:rsid w:val="7E5F05CB"/>
    <w:rsid w:val="7E64C6AE"/>
    <w:rsid w:val="7E695FBC"/>
    <w:rsid w:val="7E6A9DA2"/>
    <w:rsid w:val="7E6AE604"/>
    <w:rsid w:val="7E6C7CA5"/>
    <w:rsid w:val="7E6E2452"/>
    <w:rsid w:val="7E70672F"/>
    <w:rsid w:val="7E70F981"/>
    <w:rsid w:val="7E763995"/>
    <w:rsid w:val="7E776E49"/>
    <w:rsid w:val="7E801503"/>
    <w:rsid w:val="7E80774D"/>
    <w:rsid w:val="7E83D389"/>
    <w:rsid w:val="7E8B1624"/>
    <w:rsid w:val="7E95958B"/>
    <w:rsid w:val="7E965CF3"/>
    <w:rsid w:val="7EA29B60"/>
    <w:rsid w:val="7EAEB1DF"/>
    <w:rsid w:val="7EB4BBC6"/>
    <w:rsid w:val="7EB6CF03"/>
    <w:rsid w:val="7EBFA023"/>
    <w:rsid w:val="7EC26479"/>
    <w:rsid w:val="7EC77F2B"/>
    <w:rsid w:val="7EC9E393"/>
    <w:rsid w:val="7ECA5526"/>
    <w:rsid w:val="7ECBCB51"/>
    <w:rsid w:val="7ED138C5"/>
    <w:rsid w:val="7ED846EB"/>
    <w:rsid w:val="7EDA0333"/>
    <w:rsid w:val="7EDDCA98"/>
    <w:rsid w:val="7EDE1661"/>
    <w:rsid w:val="7EDE4D18"/>
    <w:rsid w:val="7EDEDE9F"/>
    <w:rsid w:val="7EE22D24"/>
    <w:rsid w:val="7EEB587A"/>
    <w:rsid w:val="7EEDE50A"/>
    <w:rsid w:val="7EF2E244"/>
    <w:rsid w:val="7EF45D13"/>
    <w:rsid w:val="7EF61154"/>
    <w:rsid w:val="7EFB319B"/>
    <w:rsid w:val="7EFC8755"/>
    <w:rsid w:val="7EFED7B9"/>
    <w:rsid w:val="7F03E04F"/>
    <w:rsid w:val="7F045D55"/>
    <w:rsid w:val="7F07C8F3"/>
    <w:rsid w:val="7F087713"/>
    <w:rsid w:val="7F0885CC"/>
    <w:rsid w:val="7F10AF33"/>
    <w:rsid w:val="7F1376E6"/>
    <w:rsid w:val="7F18BE46"/>
    <w:rsid w:val="7F194504"/>
    <w:rsid w:val="7F20F454"/>
    <w:rsid w:val="7F212DF7"/>
    <w:rsid w:val="7F27D06D"/>
    <w:rsid w:val="7F2A7930"/>
    <w:rsid w:val="7F2E1CE2"/>
    <w:rsid w:val="7F2E4781"/>
    <w:rsid w:val="7F2F227C"/>
    <w:rsid w:val="7F304DA9"/>
    <w:rsid w:val="7F3339B3"/>
    <w:rsid w:val="7F339B8C"/>
    <w:rsid w:val="7F363276"/>
    <w:rsid w:val="7F385651"/>
    <w:rsid w:val="7F3A1037"/>
    <w:rsid w:val="7F3B92E2"/>
    <w:rsid w:val="7F4583F6"/>
    <w:rsid w:val="7F48FFEF"/>
    <w:rsid w:val="7F4FD64C"/>
    <w:rsid w:val="7F5055B4"/>
    <w:rsid w:val="7F51025D"/>
    <w:rsid w:val="7F52397D"/>
    <w:rsid w:val="7F5D93F8"/>
    <w:rsid w:val="7F66AD62"/>
    <w:rsid w:val="7F680F01"/>
    <w:rsid w:val="7F71A063"/>
    <w:rsid w:val="7F7E4FC3"/>
    <w:rsid w:val="7F84F303"/>
    <w:rsid w:val="7F85D96B"/>
    <w:rsid w:val="7F8962D4"/>
    <w:rsid w:val="7F8C06AF"/>
    <w:rsid w:val="7F8E93F7"/>
    <w:rsid w:val="7F8F130E"/>
    <w:rsid w:val="7F924168"/>
    <w:rsid w:val="7F95C6CD"/>
    <w:rsid w:val="7F98FC5D"/>
    <w:rsid w:val="7F9B99F8"/>
    <w:rsid w:val="7FA25273"/>
    <w:rsid w:val="7FA2B3DD"/>
    <w:rsid w:val="7FA2C64F"/>
    <w:rsid w:val="7FA2D10B"/>
    <w:rsid w:val="7FA342F5"/>
    <w:rsid w:val="7FA73395"/>
    <w:rsid w:val="7FA93C3C"/>
    <w:rsid w:val="7FAA2C2D"/>
    <w:rsid w:val="7FAD174D"/>
    <w:rsid w:val="7FAF0B15"/>
    <w:rsid w:val="7FB16462"/>
    <w:rsid w:val="7FB1FA61"/>
    <w:rsid w:val="7FB6B914"/>
    <w:rsid w:val="7FB8EFCE"/>
    <w:rsid w:val="7FBE4F7E"/>
    <w:rsid w:val="7FCF9896"/>
    <w:rsid w:val="7FD18586"/>
    <w:rsid w:val="7FD483A3"/>
    <w:rsid w:val="7FD4FD90"/>
    <w:rsid w:val="7FDD0052"/>
    <w:rsid w:val="7FDFB440"/>
    <w:rsid w:val="7FE6A678"/>
    <w:rsid w:val="7FEC0FE4"/>
    <w:rsid w:val="7FF38225"/>
    <w:rsid w:val="7FFA6F66"/>
    <w:rsid w:val="7FFE88F9"/>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E548F1"/>
  <w15:chartTrackingRefBased/>
  <w15:docId w15:val="{768AAAE7-5667-4D7B-9494-ABA3FC18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4E362888"/>
  </w:style>
  <w:style w:type="paragraph" w:styleId="Heading1">
    <w:name w:val="heading 1"/>
    <w:basedOn w:val="Normal"/>
    <w:next w:val="Normal"/>
    <w:link w:val="Heading1Char"/>
    <w:uiPriority w:val="9"/>
    <w:qFormat/>
    <w:rsid w:val="001A573E"/>
    <w:pPr>
      <w:keepNext/>
      <w:keepLines/>
      <w:numPr>
        <w:numId w:val="31"/>
      </w:numPr>
      <w:spacing w:before="240" w:after="120"/>
      <w:outlineLvl w:val="0"/>
    </w:pPr>
    <w:rPr>
      <w:rFonts w:ascii="Times New Roman" w:eastAsiaTheme="majorEastAsia" w:hAnsi="Times New Roman" w:cstheme="majorBidi"/>
      <w:b/>
      <w:sz w:val="28"/>
      <w:szCs w:val="32"/>
    </w:rPr>
  </w:style>
  <w:style w:type="paragraph" w:styleId="Heading2">
    <w:name w:val="heading 2"/>
    <w:basedOn w:val="Normal"/>
    <w:next w:val="Normal"/>
    <w:uiPriority w:val="9"/>
    <w:unhideWhenUsed/>
    <w:qFormat/>
    <w:rsid w:val="00CD036E"/>
    <w:pPr>
      <w:keepNext/>
      <w:keepLines/>
      <w:numPr>
        <w:ilvl w:val="1"/>
        <w:numId w:val="32"/>
      </w:numPr>
      <w:spacing w:before="40" w:after="120"/>
      <w:outlineLvl w:val="1"/>
    </w:pPr>
    <w:rPr>
      <w:rFonts w:ascii="Times New Roman" w:eastAsiaTheme="majorEastAsia" w:hAnsi="Times New Roman" w:cstheme="majorBidi"/>
      <w:b/>
      <w:sz w:val="24"/>
      <w:szCs w:val="26"/>
    </w:rPr>
  </w:style>
  <w:style w:type="paragraph" w:styleId="Heading3">
    <w:name w:val="heading 3"/>
    <w:basedOn w:val="Normal"/>
    <w:next w:val="Normal"/>
    <w:uiPriority w:val="9"/>
    <w:unhideWhenUsed/>
    <w:qFormat/>
    <w:rsid w:val="00FE6559"/>
    <w:pPr>
      <w:keepNext/>
      <w:keepLines/>
      <w:numPr>
        <w:ilvl w:val="1"/>
        <w:numId w:val="28"/>
      </w:numPr>
      <w:spacing w:before="40" w:after="120"/>
      <w:outlineLvl w:val="2"/>
    </w:pPr>
    <w:rPr>
      <w:rFonts w:ascii="Times New Roman" w:eastAsiaTheme="majorEastAsia" w:hAnsi="Times New Roman" w:cstheme="majorBidi"/>
      <w:b/>
      <w:sz w:val="24"/>
      <w:szCs w:val="24"/>
    </w:rPr>
  </w:style>
  <w:style w:type="paragraph" w:styleId="Heading4">
    <w:name w:val="heading 4"/>
    <w:basedOn w:val="Normal"/>
    <w:next w:val="Normal"/>
    <w:uiPriority w:val="9"/>
    <w:unhideWhenUsed/>
    <w:qFormat/>
    <w:rsid w:val="00537103"/>
    <w:pPr>
      <w:keepNext/>
      <w:keepLines/>
      <w:numPr>
        <w:ilvl w:val="1"/>
        <w:numId w:val="30"/>
      </w:numPr>
      <w:spacing w:before="40" w:after="0"/>
      <w:outlineLvl w:val="3"/>
    </w:pPr>
    <w:rPr>
      <w:rFonts w:ascii="Times New Roman" w:eastAsiaTheme="majorEastAsia" w:hAnsi="Times New Roman" w:cstheme="majorBidi"/>
      <w:b/>
      <w:iCs/>
      <w:sz w:val="24"/>
    </w:rPr>
  </w:style>
  <w:style w:type="paragraph" w:styleId="Heading5">
    <w:name w:val="heading 5"/>
    <w:basedOn w:val="Normal"/>
    <w:next w:val="Normal"/>
    <w:uiPriority w:val="9"/>
    <w:unhideWhenUsed/>
    <w:qFormat/>
    <w:rsid w:val="008B1FDB"/>
    <w:pPr>
      <w:keepNext/>
      <w:keepLines/>
      <w:numPr>
        <w:ilvl w:val="1"/>
        <w:numId w:val="31"/>
      </w:numPr>
      <w:spacing w:before="40" w:after="0"/>
      <w:outlineLvl w:val="4"/>
    </w:pPr>
    <w:rPr>
      <w:rFonts w:ascii="Times New Roman" w:eastAsiaTheme="majorEastAsia" w:hAnsi="Times New Roman" w:cstheme="majorBidi"/>
      <w:b/>
      <w:sz w:val="24"/>
    </w:rPr>
  </w:style>
  <w:style w:type="paragraph" w:styleId="Heading6">
    <w:name w:val="heading 6"/>
    <w:basedOn w:val="Normal"/>
    <w:next w:val="Normal"/>
    <w:uiPriority w:val="9"/>
    <w:unhideWhenUsed/>
    <w:qFormat/>
    <w:rsid w:val="4E362888"/>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4E362888"/>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4E362888"/>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4E362888"/>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CB1"/>
    <w:rPr>
      <w:rFonts w:ascii="Times New Roman" w:eastAsiaTheme="majorEastAsia" w:hAnsi="Times New Roman" w:cstheme="majorBidi"/>
      <w:b/>
      <w:sz w:val="28"/>
      <w:szCs w:val="32"/>
      <w:lang w:val="sk-SK"/>
    </w:rPr>
  </w:style>
  <w:style w:type="character" w:customStyle="1" w:styleId="Marker">
    <w:name w:val="Marker"/>
    <w:basedOn w:val="DefaultParagraphFont"/>
    <w:rsid w:val="00C23CB1"/>
    <w:rPr>
      <w:color w:val="0000FF"/>
      <w:shd w:val="clear" w:color="auto" w:fill="auto"/>
    </w:rPr>
  </w:style>
  <w:style w:type="paragraph" w:styleId="Header">
    <w:name w:val="header"/>
    <w:basedOn w:val="Normal"/>
    <w:link w:val="HeaderChar"/>
    <w:uiPriority w:val="99"/>
    <w:unhideWhenUsed/>
    <w:rsid w:val="4E362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CB1"/>
    <w:rPr>
      <w:lang w:val="sk-SK"/>
    </w:rPr>
  </w:style>
  <w:style w:type="paragraph" w:styleId="Footer">
    <w:name w:val="footer"/>
    <w:basedOn w:val="Normal"/>
    <w:link w:val="FooterChar"/>
    <w:uiPriority w:val="99"/>
    <w:unhideWhenUsed/>
    <w:rsid w:val="4E362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CB1"/>
    <w:rPr>
      <w:lang w:val="sk-SK"/>
    </w:rPr>
  </w:style>
  <w:style w:type="paragraph" w:customStyle="1" w:styleId="Pagedecouverture">
    <w:name w:val="Page de couverture"/>
    <w:basedOn w:val="Normal"/>
    <w:next w:val="Normal"/>
    <w:uiPriority w:val="1"/>
    <w:rsid w:val="4E362888"/>
    <w:pPr>
      <w:spacing w:after="0" w:line="240" w:lineRule="auto"/>
      <w:jc w:val="both"/>
    </w:pPr>
    <w:rPr>
      <w:rFonts w:ascii="Times New Roman" w:hAnsi="Times New Roman" w:cs="Times New Roman"/>
      <w:sz w:val="24"/>
      <w:szCs w:val="24"/>
    </w:rPr>
  </w:style>
  <w:style w:type="paragraph" w:customStyle="1" w:styleId="FooterCoverPage">
    <w:name w:val="Footer Cover Page"/>
    <w:basedOn w:val="Normal"/>
    <w:link w:val="FooterCoverPageChar"/>
    <w:rsid w:val="4E36288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23CB1"/>
    <w:rPr>
      <w:rFonts w:ascii="Times New Roman" w:hAnsi="Times New Roman" w:cs="Times New Roman"/>
      <w:sz w:val="24"/>
    </w:rPr>
  </w:style>
  <w:style w:type="paragraph" w:customStyle="1" w:styleId="FooterSensitivity">
    <w:name w:val="Footer Sensitivity"/>
    <w:basedOn w:val="Normal"/>
    <w:link w:val="FooterSensitivityChar"/>
    <w:rsid w:val="4E36288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C23CB1"/>
    <w:rPr>
      <w:rFonts w:ascii="Times New Roman" w:hAnsi="Times New Roman" w:cs="Times New Roman"/>
      <w:b/>
      <w:sz w:val="32"/>
    </w:rPr>
  </w:style>
  <w:style w:type="paragraph" w:customStyle="1" w:styleId="HeaderCoverPage">
    <w:name w:val="Header Cover Page"/>
    <w:basedOn w:val="Normal"/>
    <w:link w:val="HeaderCoverPageChar"/>
    <w:rsid w:val="4E36288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23CB1"/>
    <w:rPr>
      <w:rFonts w:ascii="Times New Roman" w:hAnsi="Times New Roman" w:cs="Times New Roman"/>
      <w:sz w:val="24"/>
    </w:rPr>
  </w:style>
  <w:style w:type="paragraph" w:customStyle="1" w:styleId="HeaderSensitivity">
    <w:name w:val="Header Sensitivity"/>
    <w:basedOn w:val="Normal"/>
    <w:link w:val="HeaderSensitivityChar"/>
    <w:rsid w:val="4E36288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C23CB1"/>
    <w:rPr>
      <w:rFonts w:ascii="Times New Roman" w:hAnsi="Times New Roman" w:cs="Times New Roman"/>
      <w:b/>
      <w:sz w:val="32"/>
    </w:rPr>
  </w:style>
  <w:style w:type="paragraph" w:customStyle="1" w:styleId="HeaderSensitivityRight">
    <w:name w:val="Header Sensitivity Right"/>
    <w:basedOn w:val="Normal"/>
    <w:link w:val="HeaderSensitivityRightChar"/>
    <w:rsid w:val="4E362888"/>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C23CB1"/>
    <w:rPr>
      <w:rFonts w:ascii="Times New Roman" w:hAnsi="Times New Roman" w:cs="Times New Roman"/>
      <w:sz w:val="28"/>
    </w:rPr>
  </w:style>
  <w:style w:type="paragraph" w:styleId="ListParagraph">
    <w:name w:val="List Paragraph"/>
    <w:basedOn w:val="Normal"/>
    <w:link w:val="ListParagraphChar"/>
    <w:uiPriority w:val="34"/>
    <w:qFormat/>
    <w:rsid w:val="4E362888"/>
    <w:pPr>
      <w:ind w:left="720"/>
      <w:contextualSpacing/>
    </w:pPr>
  </w:style>
  <w:style w:type="table" w:styleId="TableGrid">
    <w:name w:val="Table Grid"/>
    <w:basedOn w:val="TableNormal"/>
    <w:rsid w:val="00C2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uiPriority w:val="1"/>
    <w:rsid w:val="4E362888"/>
    <w:pPr>
      <w:spacing w:beforeAutospacing="1" w:afterAutospacing="1" w:line="240" w:lineRule="auto"/>
    </w:pPr>
    <w:rPr>
      <w:rFonts w:ascii="Calibri" w:hAnsi="Calibri" w:cs="Calibri"/>
      <w:lang w:eastAsia="en-IE"/>
    </w:rPr>
  </w:style>
  <w:style w:type="paragraph" w:styleId="FootnoteText">
    <w:name w:val="footnote text"/>
    <w:aliases w:val="Note de bas de page Car Car,Car,Testo nota a piè di pagina_Rientro,stile 1,Footnote1,Footnote2,Footnote3,Footnote4,Footnote5,Footnote6,Footnote7,Footnote8,Footnote9,Footnote10,Footnote11,Footnote21,Footnote31,Footnote41,ft,fn,Fußnotentextf"/>
    <w:basedOn w:val="Normal"/>
    <w:link w:val="FootnoteTextChar"/>
    <w:uiPriority w:val="99"/>
    <w:unhideWhenUsed/>
    <w:qFormat/>
    <w:rsid w:val="4E362888"/>
    <w:pPr>
      <w:spacing w:after="120" w:line="240" w:lineRule="auto"/>
      <w:ind w:left="357" w:hanging="357"/>
      <w:jc w:val="both"/>
    </w:pPr>
    <w:rPr>
      <w:rFonts w:ascii="Times New Roman" w:eastAsia="Times New Roman" w:hAnsi="Times New Roman" w:cs="Times New Roman"/>
      <w:sz w:val="20"/>
      <w:szCs w:val="20"/>
      <w:lang w:eastAsia="en-IE"/>
    </w:rPr>
  </w:style>
  <w:style w:type="character" w:customStyle="1" w:styleId="FootnoteTextChar">
    <w:name w:val="Footnote Text Char"/>
    <w:aliases w:val="Note de bas de page Car Car Char,Car Char,Testo nota a piè di pagina_Rientro Char,stile 1 Char,Footnote1 Char,Footnote2 Char,Footnote3 Char,Footnote4 Char,Footnote5 Char,Footnote6 Char,Footnote7 Char,Footnote8 Char,Footnote9 Char"/>
    <w:basedOn w:val="DefaultParagraphFont"/>
    <w:link w:val="FootnoteText"/>
    <w:uiPriority w:val="99"/>
    <w:qFormat/>
    <w:rsid w:val="00C23CB1"/>
    <w:rPr>
      <w:rFonts w:ascii="Times New Roman" w:eastAsia="Times New Roman" w:hAnsi="Times New Roman" w:cs="Times New Roman"/>
      <w:sz w:val="20"/>
      <w:szCs w:val="20"/>
      <w:lang w:val="sk-SK" w:eastAsia="en-IE"/>
    </w:rPr>
  </w:style>
  <w:style w:type="character" w:styleId="FootnoteReference">
    <w:name w:val="footnote reference"/>
    <w:aliases w:val="Footnote Reference Superscript,Footnote symbol,Times 10 Point,Exposant 3 Point,Appel note de bas de p,PBO Footnote Reference,FR + (Complex) Arial,(Latin) 9 pt,(Complex) 10 pt + (Compl...,Footnote reference number,R,ftref,note TESI,Ref"/>
    <w:basedOn w:val="DefaultParagraphFont"/>
    <w:link w:val="FootnotesymbolCarZchn"/>
    <w:uiPriority w:val="99"/>
    <w:unhideWhenUsed/>
    <w:qFormat/>
    <w:rsid w:val="00C23CB1"/>
    <w:rPr>
      <w:vertAlign w:val="superscript"/>
    </w:rPr>
  </w:style>
  <w:style w:type="character" w:styleId="Hyperlink">
    <w:name w:val="Hyperlink"/>
    <w:basedOn w:val="DefaultParagraphFont"/>
    <w:uiPriority w:val="99"/>
    <w:unhideWhenUsed/>
    <w:qFormat/>
    <w:rsid w:val="00C23CB1"/>
    <w:rPr>
      <w:color w:val="0000FF"/>
      <w:u w:val="single"/>
    </w:rPr>
  </w:style>
  <w:style w:type="character" w:styleId="Strong">
    <w:name w:val="Strong"/>
    <w:basedOn w:val="DefaultParagraphFont"/>
    <w:uiPriority w:val="22"/>
    <w:qFormat/>
    <w:rsid w:val="00C23CB1"/>
    <w:rPr>
      <w:b/>
      <w:bCs/>
    </w:rPr>
  </w:style>
  <w:style w:type="character" w:customStyle="1" w:styleId="normaltextrun">
    <w:name w:val="normaltextrun"/>
    <w:basedOn w:val="DefaultParagraphFont"/>
    <w:rsid w:val="00C23CB1"/>
  </w:style>
  <w:style w:type="character" w:styleId="CommentReference">
    <w:name w:val="annotation reference"/>
    <w:basedOn w:val="DefaultParagraphFont"/>
    <w:uiPriority w:val="99"/>
    <w:semiHidden/>
    <w:unhideWhenUsed/>
    <w:rsid w:val="00C23CB1"/>
    <w:rPr>
      <w:sz w:val="16"/>
      <w:szCs w:val="16"/>
    </w:rPr>
  </w:style>
  <w:style w:type="paragraph" w:styleId="CommentText">
    <w:name w:val="annotation text"/>
    <w:basedOn w:val="Normal"/>
    <w:link w:val="CommentTextChar"/>
    <w:uiPriority w:val="99"/>
    <w:unhideWhenUsed/>
    <w:rsid w:val="4E362888"/>
    <w:pPr>
      <w:spacing w:line="240" w:lineRule="auto"/>
    </w:pPr>
    <w:rPr>
      <w:sz w:val="20"/>
      <w:szCs w:val="20"/>
    </w:rPr>
  </w:style>
  <w:style w:type="character" w:customStyle="1" w:styleId="CommentTextChar">
    <w:name w:val="Comment Text Char"/>
    <w:basedOn w:val="DefaultParagraphFont"/>
    <w:link w:val="CommentText"/>
    <w:uiPriority w:val="99"/>
    <w:rsid w:val="00C23CB1"/>
    <w:rPr>
      <w:sz w:val="20"/>
      <w:szCs w:val="20"/>
      <w:lang w:val="sk-SK"/>
    </w:rPr>
  </w:style>
  <w:style w:type="paragraph" w:styleId="CommentSubject">
    <w:name w:val="annotation subject"/>
    <w:basedOn w:val="CommentText"/>
    <w:next w:val="CommentText"/>
    <w:link w:val="CommentSubjectChar"/>
    <w:uiPriority w:val="99"/>
    <w:semiHidden/>
    <w:unhideWhenUsed/>
    <w:rsid w:val="00C23CB1"/>
    <w:rPr>
      <w:b/>
      <w:bCs/>
    </w:rPr>
  </w:style>
  <w:style w:type="character" w:customStyle="1" w:styleId="CommentSubjectChar">
    <w:name w:val="Comment Subject Char"/>
    <w:basedOn w:val="CommentTextChar"/>
    <w:link w:val="CommentSubject"/>
    <w:uiPriority w:val="99"/>
    <w:semiHidden/>
    <w:rsid w:val="00C23CB1"/>
    <w:rPr>
      <w:b/>
      <w:bCs/>
      <w:sz w:val="20"/>
      <w:szCs w:val="20"/>
      <w:lang w:val="sk-SK"/>
    </w:rPr>
  </w:style>
  <w:style w:type="character" w:customStyle="1" w:styleId="ListParagraphChar">
    <w:name w:val="List Paragraph Char"/>
    <w:basedOn w:val="DefaultParagraphFont"/>
    <w:link w:val="ListParagraph"/>
    <w:uiPriority w:val="34"/>
    <w:qFormat/>
    <w:locked/>
    <w:rsid w:val="00C23CB1"/>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4E362888"/>
    <w:pPr>
      <w:spacing w:after="0" w:line="240" w:lineRule="exact"/>
      <w:jc w:val="both"/>
    </w:pPr>
    <w:rPr>
      <w:vertAlign w:val="superscript"/>
    </w:rPr>
  </w:style>
  <w:style w:type="paragraph" w:styleId="NormalWeb">
    <w:name w:val="Normal (Web)"/>
    <w:basedOn w:val="Normal"/>
    <w:uiPriority w:val="99"/>
    <w:unhideWhenUsed/>
    <w:rsid w:val="4E362888"/>
    <w:pPr>
      <w:spacing w:beforeAutospacing="1" w:afterAutospacing="1" w:line="240" w:lineRule="auto"/>
    </w:pPr>
    <w:rPr>
      <w:rFonts w:ascii="Times New Roman" w:eastAsia="Times New Roman" w:hAnsi="Times New Roman" w:cs="Times New Roman"/>
      <w:sz w:val="24"/>
      <w:szCs w:val="24"/>
      <w:lang w:eastAsia="en-GB"/>
    </w:rPr>
  </w:style>
  <w:style w:type="table" w:styleId="GridTable5Dark-Accent1">
    <w:name w:val="Grid Table 5 Dark Accent 1"/>
    <w:basedOn w:val="TableNormal"/>
    <w:uiPriority w:val="50"/>
    <w:rsid w:val="00C23CB1"/>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paragraph">
    <w:name w:val="paragraph"/>
    <w:basedOn w:val="Normal"/>
    <w:rsid w:val="4E362888"/>
    <w:pPr>
      <w:spacing w:beforeAutospacing="1" w:afterAutospacing="1" w:line="240" w:lineRule="auto"/>
    </w:pPr>
    <w:rPr>
      <w:rFonts w:ascii="Calibri" w:hAnsi="Calibri" w:cs="Calibri"/>
      <w:lang w:eastAsia="en-IE"/>
    </w:rPr>
  </w:style>
  <w:style w:type="character" w:customStyle="1" w:styleId="eop">
    <w:name w:val="eop"/>
    <w:basedOn w:val="DefaultParagraphFont"/>
    <w:rsid w:val="00C23CB1"/>
  </w:style>
  <w:style w:type="character" w:customStyle="1" w:styleId="superscript">
    <w:name w:val="superscript"/>
    <w:basedOn w:val="DefaultParagraphFont"/>
    <w:rsid w:val="00C23CB1"/>
  </w:style>
  <w:style w:type="paragraph" w:styleId="Revision">
    <w:name w:val="Revision"/>
    <w:hidden/>
    <w:uiPriority w:val="99"/>
    <w:semiHidden/>
    <w:rsid w:val="00C23CB1"/>
    <w:pPr>
      <w:spacing w:after="0" w:line="240" w:lineRule="auto"/>
    </w:pPr>
  </w:style>
  <w:style w:type="character" w:customStyle="1" w:styleId="css-901oao">
    <w:name w:val="css-901oao"/>
    <w:basedOn w:val="DefaultParagraphFont"/>
    <w:rsid w:val="00C23CB1"/>
  </w:style>
  <w:style w:type="character" w:styleId="FollowedHyperlink">
    <w:name w:val="FollowedHyperlink"/>
    <w:basedOn w:val="DefaultParagraphFont"/>
    <w:uiPriority w:val="99"/>
    <w:semiHidden/>
    <w:unhideWhenUsed/>
    <w:rsid w:val="00C23CB1"/>
    <w:rPr>
      <w:color w:val="954F72" w:themeColor="followedHyperlink"/>
      <w:u w:val="single"/>
    </w:rPr>
  </w:style>
  <w:style w:type="table" w:customStyle="1" w:styleId="TableGrid1">
    <w:name w:val="Table Grid1"/>
    <w:basedOn w:val="TableNormal"/>
    <w:next w:val="TableGrid"/>
    <w:uiPriority w:val="39"/>
    <w:rsid w:val="00C23CB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C23CB1"/>
    <w:rPr>
      <w:rFonts w:ascii="Segoe UI" w:hAnsi="Segoe UI" w:cs="Segoe UI" w:hint="default"/>
      <w:sz w:val="18"/>
      <w:szCs w:val="18"/>
    </w:rPr>
  </w:style>
  <w:style w:type="paragraph" w:styleId="PlainText">
    <w:name w:val="Plain Text"/>
    <w:basedOn w:val="Normal"/>
    <w:link w:val="PlainTextChar"/>
    <w:uiPriority w:val="99"/>
    <w:semiHidden/>
    <w:unhideWhenUsed/>
    <w:rsid w:val="4E36288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C23CB1"/>
    <w:rPr>
      <w:rFonts w:ascii="Calibri" w:hAnsi="Calibri" w:cs="Calibri"/>
      <w:lang w:val="sk-SK"/>
    </w:rPr>
  </w:style>
  <w:style w:type="character" w:customStyle="1" w:styleId="findhit">
    <w:name w:val="findhit"/>
    <w:basedOn w:val="DefaultParagraphFont"/>
    <w:rsid w:val="00C23CB1"/>
  </w:style>
  <w:style w:type="paragraph" w:styleId="Caption">
    <w:name w:val="caption"/>
    <w:basedOn w:val="Normal"/>
    <w:next w:val="Normal"/>
    <w:uiPriority w:val="35"/>
    <w:unhideWhenUsed/>
    <w:qFormat/>
    <w:rsid w:val="4E362888"/>
    <w:pPr>
      <w:spacing w:after="200" w:line="240" w:lineRule="auto"/>
    </w:pPr>
    <w:rPr>
      <w:i/>
      <w:iCs/>
      <w:color w:val="44546A" w:themeColor="text2"/>
      <w:sz w:val="18"/>
      <w:szCs w:val="18"/>
    </w:rPr>
  </w:style>
  <w:style w:type="paragraph" w:customStyle="1" w:styleId="Insertcaption">
    <w:name w:val="Insert caption"/>
    <w:basedOn w:val="Caption"/>
    <w:rsid w:val="00C23CB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23CB1"/>
    <w:rPr>
      <w:color w:val="605E5C"/>
      <w:shd w:val="clear" w:color="auto" w:fill="E1DFDD"/>
    </w:rPr>
  </w:style>
  <w:style w:type="paragraph" w:styleId="BalloonText">
    <w:name w:val="Balloon Text"/>
    <w:basedOn w:val="Normal"/>
    <w:link w:val="BalloonTextChar"/>
    <w:uiPriority w:val="99"/>
    <w:semiHidden/>
    <w:unhideWhenUsed/>
    <w:rsid w:val="4E362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CB1"/>
    <w:rPr>
      <w:rFonts w:ascii="Segoe UI" w:hAnsi="Segoe UI" w:cs="Segoe UI"/>
      <w:sz w:val="18"/>
      <w:szCs w:val="18"/>
      <w:lang w:val="sk-SK"/>
    </w:rPr>
  </w:style>
  <w:style w:type="character" w:customStyle="1" w:styleId="UnresolvedMention2">
    <w:name w:val="Unresolved Mention2"/>
    <w:basedOn w:val="DefaultParagraphFont"/>
    <w:uiPriority w:val="99"/>
    <w:semiHidden/>
    <w:unhideWhenUsed/>
    <w:rsid w:val="00C23CB1"/>
    <w:rPr>
      <w:color w:val="605E5C"/>
      <w:shd w:val="clear" w:color="auto" w:fill="E1DFDD"/>
    </w:rPr>
  </w:style>
  <w:style w:type="paragraph" w:customStyle="1" w:styleId="title-bold">
    <w:name w:val="title-bold"/>
    <w:basedOn w:val="Normal"/>
    <w:uiPriority w:val="1"/>
    <w:rsid w:val="4E362888"/>
    <w:pPr>
      <w:spacing w:beforeAutospacing="1" w:afterAutospacing="1" w:line="240" w:lineRule="auto"/>
    </w:pPr>
    <w:rPr>
      <w:rFonts w:ascii="Times New Roman" w:eastAsia="Times New Roman" w:hAnsi="Times New Roman" w:cs="Times New Roman"/>
      <w:sz w:val="24"/>
      <w:szCs w:val="24"/>
      <w:lang w:eastAsia="en-IE"/>
    </w:rPr>
  </w:style>
  <w:style w:type="character" w:customStyle="1" w:styleId="UnresolvedMention">
    <w:name w:val="Unresolved Mention"/>
    <w:basedOn w:val="DefaultParagraphFont"/>
    <w:uiPriority w:val="99"/>
    <w:semiHidden/>
    <w:unhideWhenUsed/>
    <w:rsid w:val="00C23CB1"/>
    <w:rPr>
      <w:color w:val="605E5C"/>
      <w:shd w:val="clear" w:color="auto" w:fill="E1DFDD"/>
    </w:rPr>
  </w:style>
  <w:style w:type="paragraph" w:customStyle="1" w:styleId="BodyText">
    <w:name w:val="BodyText"/>
    <w:basedOn w:val="Normal"/>
    <w:link w:val="BodyTextChar"/>
    <w:uiPriority w:val="1"/>
    <w:qFormat/>
    <w:rsid w:val="4E362888"/>
    <w:pPr>
      <w:jc w:val="both"/>
    </w:pPr>
    <w:rPr>
      <w:rFonts w:eastAsia="Times New Roman" w:cs="Times New Roman"/>
      <w:sz w:val="18"/>
      <w:szCs w:val="18"/>
      <w:lang w:eastAsia="en-GB"/>
    </w:rPr>
  </w:style>
  <w:style w:type="character" w:customStyle="1" w:styleId="BodyTextChar">
    <w:name w:val="BodyText Char"/>
    <w:aliases w:val="Základní text Char,Document Char,Doc Char,Body Text2 Char,doc Char,Standard paragraph Char,(Norm) Char,Body Text 12 Char,bt Char,gl Char,uvlaka 2 Char,heading3 Char,Body Text - Level 2 Char,1body Char,BodText Char,body text Char,- TF Char"/>
    <w:basedOn w:val="DefaultParagraphFont"/>
    <w:link w:val="BodyText"/>
    <w:rsid w:val="00C23CB1"/>
    <w:rPr>
      <w:rFonts w:eastAsia="Times New Roman" w:cs="Times New Roman"/>
      <w:sz w:val="18"/>
      <w:lang w:val="sk-SK" w:eastAsia="en-GB"/>
    </w:rPr>
  </w:style>
  <w:style w:type="character" w:customStyle="1" w:styleId="gmail-msofootnotereference">
    <w:name w:val="gmail-msofootnotereference"/>
    <w:basedOn w:val="DefaultParagraphFont"/>
    <w:rsid w:val="00C23CB1"/>
  </w:style>
  <w:style w:type="paragraph" w:customStyle="1" w:styleId="P68B1DB1-Normal2">
    <w:name w:val="P68B1DB1-Normal2"/>
    <w:basedOn w:val="Normal"/>
    <w:uiPriority w:val="1"/>
    <w:rsid w:val="4E362888"/>
    <w:pPr>
      <w:spacing w:after="0" w:line="240" w:lineRule="auto"/>
    </w:pPr>
    <w:rPr>
      <w:rFonts w:eastAsia="Times New Roman"/>
      <w:sz w:val="36"/>
      <w:szCs w:val="36"/>
      <w:lang w:eastAsia="en-IE"/>
    </w:rPr>
  </w:style>
  <w:style w:type="paragraph" w:styleId="NoSpacing">
    <w:name w:val="No Spacing"/>
    <w:link w:val="NoSpacingChar"/>
    <w:uiPriority w:val="1"/>
    <w:qFormat/>
    <w:rsid w:val="00C23CB1"/>
    <w:pPr>
      <w:spacing w:after="0" w:line="240" w:lineRule="auto"/>
    </w:pPr>
    <w:rPr>
      <w:rFonts w:eastAsiaTheme="minorEastAsia"/>
    </w:rPr>
  </w:style>
  <w:style w:type="character" w:customStyle="1" w:styleId="NoSpacingChar">
    <w:name w:val="No Spacing Char"/>
    <w:basedOn w:val="DefaultParagraphFont"/>
    <w:link w:val="NoSpacing"/>
    <w:uiPriority w:val="1"/>
    <w:rsid w:val="00C23CB1"/>
    <w:rPr>
      <w:rFonts w:eastAsiaTheme="minorEastAsia"/>
      <w:lang w:val="sk-SK"/>
    </w:rPr>
  </w:style>
  <w:style w:type="character" w:customStyle="1" w:styleId="Mention">
    <w:name w:val="Mention"/>
    <w:basedOn w:val="DefaultParagraphFont"/>
    <w:uiPriority w:val="99"/>
    <w:unhideWhenUsed/>
    <w:rsid w:val="00C23CB1"/>
    <w:rPr>
      <w:color w:val="2B579A"/>
      <w:shd w:val="clear" w:color="auto" w:fill="E1DFDD"/>
    </w:rPr>
  </w:style>
  <w:style w:type="paragraph" w:customStyle="1" w:styleId="Typedudocument">
    <w:name w:val="Type du document"/>
    <w:basedOn w:val="Normal"/>
    <w:next w:val="Normal"/>
    <w:uiPriority w:val="1"/>
    <w:rsid w:val="4E362888"/>
    <w:pPr>
      <w:spacing w:before="360" w:after="0" w:line="240" w:lineRule="auto"/>
      <w:jc w:val="center"/>
    </w:pPr>
    <w:rPr>
      <w:rFonts w:ascii="Times New Roman" w:hAnsi="Times New Roman" w:cs="Times New Roman"/>
      <w:b/>
      <w:bCs/>
      <w:sz w:val="24"/>
      <w:szCs w:val="24"/>
    </w:rPr>
  </w:style>
  <w:style w:type="paragraph" w:customStyle="1" w:styleId="Titreobjet">
    <w:name w:val="Titre objet"/>
    <w:basedOn w:val="Normal"/>
    <w:next w:val="Normal"/>
    <w:uiPriority w:val="1"/>
    <w:rsid w:val="4E362888"/>
    <w:pPr>
      <w:spacing w:before="360" w:after="360" w:line="240" w:lineRule="auto"/>
      <w:jc w:val="center"/>
    </w:pPr>
    <w:rPr>
      <w:rFonts w:ascii="Times New Roman" w:hAnsi="Times New Roman" w:cs="Times New Roman"/>
      <w:b/>
      <w:bCs/>
      <w:sz w:val="24"/>
      <w:szCs w:val="24"/>
    </w:rPr>
  </w:style>
  <w:style w:type="paragraph" w:customStyle="1" w:styleId="LegalNumPar">
    <w:name w:val="LegalNumPar"/>
    <w:basedOn w:val="Normal"/>
    <w:uiPriority w:val="1"/>
    <w:rsid w:val="4E362888"/>
    <w:pPr>
      <w:numPr>
        <w:numId w:val="3"/>
      </w:numPr>
      <w:spacing w:line="360" w:lineRule="auto"/>
    </w:pPr>
    <w:rPr>
      <w:sz w:val="24"/>
      <w:szCs w:val="24"/>
    </w:rPr>
  </w:style>
  <w:style w:type="paragraph" w:customStyle="1" w:styleId="LegalNumPar2">
    <w:name w:val="LegalNumPar2"/>
    <w:basedOn w:val="Normal"/>
    <w:uiPriority w:val="1"/>
    <w:rsid w:val="4E362888"/>
    <w:pPr>
      <w:numPr>
        <w:ilvl w:val="1"/>
        <w:numId w:val="3"/>
      </w:numPr>
      <w:spacing w:line="360" w:lineRule="auto"/>
    </w:pPr>
    <w:rPr>
      <w:sz w:val="24"/>
      <w:szCs w:val="24"/>
    </w:rPr>
  </w:style>
  <w:style w:type="paragraph" w:customStyle="1" w:styleId="LegalNumPar3">
    <w:name w:val="LegalNumPar3"/>
    <w:basedOn w:val="Normal"/>
    <w:uiPriority w:val="1"/>
    <w:rsid w:val="4E362888"/>
    <w:pPr>
      <w:numPr>
        <w:ilvl w:val="2"/>
        <w:numId w:val="3"/>
      </w:numPr>
      <w:spacing w:line="360" w:lineRule="auto"/>
    </w:pPr>
    <w:rPr>
      <w:sz w:val="24"/>
      <w:szCs w:val="24"/>
    </w:rPr>
  </w:style>
  <w:style w:type="paragraph" w:customStyle="1" w:styleId="Text1">
    <w:name w:val="Text 1"/>
    <w:basedOn w:val="Normal"/>
    <w:qFormat/>
    <w:rsid w:val="4E362888"/>
    <w:pPr>
      <w:spacing w:after="240" w:line="240" w:lineRule="auto"/>
      <w:ind w:left="482"/>
      <w:jc w:val="both"/>
    </w:pPr>
    <w:rPr>
      <w:rFonts w:ascii="Times New Roman" w:eastAsia="Times New Roman" w:hAnsi="Times New Roman" w:cs="Times New Roman"/>
      <w:sz w:val="24"/>
      <w:szCs w:val="24"/>
      <w:lang w:eastAsia="en-GB"/>
    </w:rPr>
  </w:style>
  <w:style w:type="paragraph" w:customStyle="1" w:styleId="Briefinglist1">
    <w:name w:val="Briefing list 1"/>
    <w:basedOn w:val="Normal"/>
    <w:link w:val="Briefinglist1Char"/>
    <w:uiPriority w:val="1"/>
    <w:qFormat/>
    <w:rsid w:val="4E362888"/>
    <w:pPr>
      <w:keepLines/>
      <w:tabs>
        <w:tab w:val="num" w:pos="360"/>
      </w:tabs>
      <w:spacing w:after="120" w:line="240" w:lineRule="auto"/>
      <w:jc w:val="both"/>
    </w:pPr>
    <w:rPr>
      <w:rFonts w:eastAsiaTheme="minorEastAsia"/>
    </w:rPr>
  </w:style>
  <w:style w:type="character" w:customStyle="1" w:styleId="Briefinglist1Char">
    <w:name w:val="Briefing list 1 Char"/>
    <w:basedOn w:val="DefaultParagraphFont"/>
    <w:link w:val="Briefinglist1"/>
    <w:uiPriority w:val="1"/>
    <w:rsid w:val="009F2C96"/>
    <w:rPr>
      <w:rFonts w:eastAsiaTheme="minorEastAsia"/>
      <w:lang w:val="sk-SK"/>
    </w:rPr>
  </w:style>
  <w:style w:type="paragraph" w:styleId="Title">
    <w:name w:val="Title"/>
    <w:basedOn w:val="Normal"/>
    <w:next w:val="Normal"/>
    <w:uiPriority w:val="10"/>
    <w:qFormat/>
    <w:rsid w:val="4E362888"/>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4E362888"/>
    <w:rPr>
      <w:rFonts w:eastAsiaTheme="minorEastAsia"/>
      <w:color w:val="5A5A5A"/>
    </w:rPr>
  </w:style>
  <w:style w:type="paragraph" w:styleId="Quote">
    <w:name w:val="Quote"/>
    <w:basedOn w:val="Normal"/>
    <w:next w:val="Normal"/>
    <w:uiPriority w:val="29"/>
    <w:qFormat/>
    <w:rsid w:val="4E362888"/>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4E3628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OC1">
    <w:name w:val="toc 1"/>
    <w:basedOn w:val="Normal"/>
    <w:next w:val="Normal"/>
    <w:uiPriority w:val="39"/>
    <w:unhideWhenUsed/>
    <w:rsid w:val="4E362888"/>
    <w:pPr>
      <w:spacing w:after="100"/>
    </w:pPr>
  </w:style>
  <w:style w:type="paragraph" w:styleId="TOC2">
    <w:name w:val="toc 2"/>
    <w:basedOn w:val="Normal"/>
    <w:next w:val="Normal"/>
    <w:uiPriority w:val="39"/>
    <w:unhideWhenUsed/>
    <w:rsid w:val="4E362888"/>
    <w:pPr>
      <w:spacing w:after="100"/>
      <w:ind w:left="220"/>
    </w:pPr>
  </w:style>
  <w:style w:type="paragraph" w:styleId="TOC3">
    <w:name w:val="toc 3"/>
    <w:basedOn w:val="Normal"/>
    <w:next w:val="Normal"/>
    <w:uiPriority w:val="39"/>
    <w:unhideWhenUsed/>
    <w:rsid w:val="4E362888"/>
    <w:pPr>
      <w:spacing w:after="100"/>
      <w:ind w:left="440"/>
    </w:pPr>
  </w:style>
  <w:style w:type="paragraph" w:styleId="TOC4">
    <w:name w:val="toc 4"/>
    <w:basedOn w:val="Normal"/>
    <w:next w:val="Normal"/>
    <w:uiPriority w:val="39"/>
    <w:unhideWhenUsed/>
    <w:rsid w:val="4E362888"/>
    <w:pPr>
      <w:spacing w:after="100"/>
      <w:ind w:left="660"/>
    </w:pPr>
  </w:style>
  <w:style w:type="paragraph" w:styleId="TOC5">
    <w:name w:val="toc 5"/>
    <w:basedOn w:val="Normal"/>
    <w:next w:val="Normal"/>
    <w:uiPriority w:val="39"/>
    <w:unhideWhenUsed/>
    <w:rsid w:val="4E362888"/>
    <w:pPr>
      <w:spacing w:after="100"/>
      <w:ind w:left="880"/>
    </w:pPr>
  </w:style>
  <w:style w:type="paragraph" w:styleId="TOC6">
    <w:name w:val="toc 6"/>
    <w:basedOn w:val="Normal"/>
    <w:next w:val="Normal"/>
    <w:uiPriority w:val="39"/>
    <w:unhideWhenUsed/>
    <w:rsid w:val="4E362888"/>
    <w:pPr>
      <w:spacing w:after="100"/>
      <w:ind w:left="1100"/>
    </w:pPr>
  </w:style>
  <w:style w:type="paragraph" w:styleId="TOC7">
    <w:name w:val="toc 7"/>
    <w:basedOn w:val="Normal"/>
    <w:next w:val="Normal"/>
    <w:uiPriority w:val="39"/>
    <w:unhideWhenUsed/>
    <w:rsid w:val="4E362888"/>
    <w:pPr>
      <w:spacing w:after="100"/>
      <w:ind w:left="1320"/>
    </w:pPr>
  </w:style>
  <w:style w:type="paragraph" w:styleId="TOC8">
    <w:name w:val="toc 8"/>
    <w:basedOn w:val="Normal"/>
    <w:next w:val="Normal"/>
    <w:uiPriority w:val="39"/>
    <w:unhideWhenUsed/>
    <w:rsid w:val="4E362888"/>
    <w:pPr>
      <w:spacing w:after="100"/>
      <w:ind w:left="1540"/>
    </w:pPr>
  </w:style>
  <w:style w:type="paragraph" w:styleId="TOC9">
    <w:name w:val="toc 9"/>
    <w:basedOn w:val="Normal"/>
    <w:next w:val="Normal"/>
    <w:uiPriority w:val="39"/>
    <w:unhideWhenUsed/>
    <w:rsid w:val="4E362888"/>
    <w:pPr>
      <w:spacing w:after="100"/>
      <w:ind w:left="1760"/>
    </w:pPr>
  </w:style>
  <w:style w:type="paragraph" w:styleId="EndnoteText">
    <w:name w:val="endnote text"/>
    <w:basedOn w:val="Normal"/>
    <w:uiPriority w:val="99"/>
    <w:semiHidden/>
    <w:unhideWhenUsed/>
    <w:rsid w:val="4E362888"/>
    <w:pPr>
      <w:spacing w:after="0" w:line="240" w:lineRule="auto"/>
    </w:pPr>
    <w:rPr>
      <w:sz w:val="20"/>
      <w:szCs w:val="20"/>
    </w:rPr>
  </w:style>
  <w:style w:type="character" w:styleId="EndnoteReference">
    <w:name w:val="endnote reference"/>
    <w:basedOn w:val="DefaultParagraphFont"/>
    <w:uiPriority w:val="99"/>
    <w:semiHidden/>
    <w:unhideWhenUsed/>
    <w:rsid w:val="00077CCF"/>
    <w:rPr>
      <w:vertAlign w:val="superscript"/>
    </w:rPr>
  </w:style>
  <w:style w:type="paragraph" w:customStyle="1" w:styleId="CharCharChar">
    <w:name w:val="Char Char Char"/>
    <w:basedOn w:val="Normal"/>
    <w:uiPriority w:val="99"/>
    <w:rsid w:val="00124A4E"/>
    <w:pPr>
      <w:spacing w:after="12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9945">
      <w:bodyDiv w:val="1"/>
      <w:marLeft w:val="0"/>
      <w:marRight w:val="0"/>
      <w:marTop w:val="0"/>
      <w:marBottom w:val="0"/>
      <w:divBdr>
        <w:top w:val="none" w:sz="0" w:space="0" w:color="auto"/>
        <w:left w:val="none" w:sz="0" w:space="0" w:color="auto"/>
        <w:bottom w:val="none" w:sz="0" w:space="0" w:color="auto"/>
        <w:right w:val="none" w:sz="0" w:space="0" w:color="auto"/>
      </w:divBdr>
      <w:divsChild>
        <w:div w:id="521893247">
          <w:marLeft w:val="0"/>
          <w:marRight w:val="0"/>
          <w:marTop w:val="0"/>
          <w:marBottom w:val="0"/>
          <w:divBdr>
            <w:top w:val="none" w:sz="0" w:space="0" w:color="auto"/>
            <w:left w:val="none" w:sz="0" w:space="0" w:color="auto"/>
            <w:bottom w:val="none" w:sz="0" w:space="0" w:color="auto"/>
            <w:right w:val="none" w:sz="0" w:space="0" w:color="auto"/>
          </w:divBdr>
        </w:div>
      </w:divsChild>
    </w:div>
    <w:div w:id="188642968">
      <w:bodyDiv w:val="1"/>
      <w:marLeft w:val="0"/>
      <w:marRight w:val="0"/>
      <w:marTop w:val="0"/>
      <w:marBottom w:val="0"/>
      <w:divBdr>
        <w:top w:val="none" w:sz="0" w:space="0" w:color="auto"/>
        <w:left w:val="none" w:sz="0" w:space="0" w:color="auto"/>
        <w:bottom w:val="none" w:sz="0" w:space="0" w:color="auto"/>
        <w:right w:val="none" w:sz="0" w:space="0" w:color="auto"/>
      </w:divBdr>
    </w:div>
    <w:div w:id="247857689">
      <w:bodyDiv w:val="1"/>
      <w:marLeft w:val="0"/>
      <w:marRight w:val="0"/>
      <w:marTop w:val="0"/>
      <w:marBottom w:val="0"/>
      <w:divBdr>
        <w:top w:val="none" w:sz="0" w:space="0" w:color="auto"/>
        <w:left w:val="none" w:sz="0" w:space="0" w:color="auto"/>
        <w:bottom w:val="none" w:sz="0" w:space="0" w:color="auto"/>
        <w:right w:val="none" w:sz="0" w:space="0" w:color="auto"/>
      </w:divBdr>
    </w:div>
    <w:div w:id="249897970">
      <w:bodyDiv w:val="1"/>
      <w:marLeft w:val="0"/>
      <w:marRight w:val="0"/>
      <w:marTop w:val="0"/>
      <w:marBottom w:val="0"/>
      <w:divBdr>
        <w:top w:val="none" w:sz="0" w:space="0" w:color="auto"/>
        <w:left w:val="none" w:sz="0" w:space="0" w:color="auto"/>
        <w:bottom w:val="none" w:sz="0" w:space="0" w:color="auto"/>
        <w:right w:val="none" w:sz="0" w:space="0" w:color="auto"/>
      </w:divBdr>
    </w:div>
    <w:div w:id="306858949">
      <w:bodyDiv w:val="1"/>
      <w:marLeft w:val="0"/>
      <w:marRight w:val="0"/>
      <w:marTop w:val="0"/>
      <w:marBottom w:val="0"/>
      <w:divBdr>
        <w:top w:val="none" w:sz="0" w:space="0" w:color="auto"/>
        <w:left w:val="none" w:sz="0" w:space="0" w:color="auto"/>
        <w:bottom w:val="none" w:sz="0" w:space="0" w:color="auto"/>
        <w:right w:val="none" w:sz="0" w:space="0" w:color="auto"/>
      </w:divBdr>
    </w:div>
    <w:div w:id="368917962">
      <w:bodyDiv w:val="1"/>
      <w:marLeft w:val="0"/>
      <w:marRight w:val="0"/>
      <w:marTop w:val="0"/>
      <w:marBottom w:val="0"/>
      <w:divBdr>
        <w:top w:val="none" w:sz="0" w:space="0" w:color="auto"/>
        <w:left w:val="none" w:sz="0" w:space="0" w:color="auto"/>
        <w:bottom w:val="none" w:sz="0" w:space="0" w:color="auto"/>
        <w:right w:val="none" w:sz="0" w:space="0" w:color="auto"/>
      </w:divBdr>
    </w:div>
    <w:div w:id="379133330">
      <w:bodyDiv w:val="1"/>
      <w:marLeft w:val="0"/>
      <w:marRight w:val="0"/>
      <w:marTop w:val="0"/>
      <w:marBottom w:val="0"/>
      <w:divBdr>
        <w:top w:val="none" w:sz="0" w:space="0" w:color="auto"/>
        <w:left w:val="none" w:sz="0" w:space="0" w:color="auto"/>
        <w:bottom w:val="none" w:sz="0" w:space="0" w:color="auto"/>
        <w:right w:val="none" w:sz="0" w:space="0" w:color="auto"/>
      </w:divBdr>
    </w:div>
    <w:div w:id="404492999">
      <w:bodyDiv w:val="1"/>
      <w:marLeft w:val="0"/>
      <w:marRight w:val="0"/>
      <w:marTop w:val="0"/>
      <w:marBottom w:val="0"/>
      <w:divBdr>
        <w:top w:val="none" w:sz="0" w:space="0" w:color="auto"/>
        <w:left w:val="none" w:sz="0" w:space="0" w:color="auto"/>
        <w:bottom w:val="none" w:sz="0" w:space="0" w:color="auto"/>
        <w:right w:val="none" w:sz="0" w:space="0" w:color="auto"/>
      </w:divBdr>
    </w:div>
    <w:div w:id="416443043">
      <w:bodyDiv w:val="1"/>
      <w:marLeft w:val="0"/>
      <w:marRight w:val="0"/>
      <w:marTop w:val="0"/>
      <w:marBottom w:val="0"/>
      <w:divBdr>
        <w:top w:val="none" w:sz="0" w:space="0" w:color="auto"/>
        <w:left w:val="none" w:sz="0" w:space="0" w:color="auto"/>
        <w:bottom w:val="none" w:sz="0" w:space="0" w:color="auto"/>
        <w:right w:val="none" w:sz="0" w:space="0" w:color="auto"/>
      </w:divBdr>
    </w:div>
    <w:div w:id="425229460">
      <w:bodyDiv w:val="1"/>
      <w:marLeft w:val="0"/>
      <w:marRight w:val="0"/>
      <w:marTop w:val="0"/>
      <w:marBottom w:val="0"/>
      <w:divBdr>
        <w:top w:val="none" w:sz="0" w:space="0" w:color="auto"/>
        <w:left w:val="none" w:sz="0" w:space="0" w:color="auto"/>
        <w:bottom w:val="none" w:sz="0" w:space="0" w:color="auto"/>
        <w:right w:val="none" w:sz="0" w:space="0" w:color="auto"/>
      </w:divBdr>
      <w:divsChild>
        <w:div w:id="308746947">
          <w:marLeft w:val="0"/>
          <w:marRight w:val="0"/>
          <w:marTop w:val="0"/>
          <w:marBottom w:val="0"/>
          <w:divBdr>
            <w:top w:val="none" w:sz="0" w:space="0" w:color="auto"/>
            <w:left w:val="none" w:sz="0" w:space="0" w:color="auto"/>
            <w:bottom w:val="none" w:sz="0" w:space="0" w:color="auto"/>
            <w:right w:val="none" w:sz="0" w:space="0" w:color="auto"/>
          </w:divBdr>
        </w:div>
        <w:div w:id="1063911485">
          <w:marLeft w:val="0"/>
          <w:marRight w:val="0"/>
          <w:marTop w:val="0"/>
          <w:marBottom w:val="0"/>
          <w:divBdr>
            <w:top w:val="none" w:sz="0" w:space="0" w:color="auto"/>
            <w:left w:val="none" w:sz="0" w:space="0" w:color="auto"/>
            <w:bottom w:val="none" w:sz="0" w:space="0" w:color="auto"/>
            <w:right w:val="none" w:sz="0" w:space="0" w:color="auto"/>
          </w:divBdr>
        </w:div>
      </w:divsChild>
    </w:div>
    <w:div w:id="428279185">
      <w:bodyDiv w:val="1"/>
      <w:marLeft w:val="0"/>
      <w:marRight w:val="0"/>
      <w:marTop w:val="0"/>
      <w:marBottom w:val="0"/>
      <w:divBdr>
        <w:top w:val="none" w:sz="0" w:space="0" w:color="auto"/>
        <w:left w:val="none" w:sz="0" w:space="0" w:color="auto"/>
        <w:bottom w:val="none" w:sz="0" w:space="0" w:color="auto"/>
        <w:right w:val="none" w:sz="0" w:space="0" w:color="auto"/>
      </w:divBdr>
    </w:div>
    <w:div w:id="433328737">
      <w:bodyDiv w:val="1"/>
      <w:marLeft w:val="0"/>
      <w:marRight w:val="0"/>
      <w:marTop w:val="0"/>
      <w:marBottom w:val="0"/>
      <w:divBdr>
        <w:top w:val="none" w:sz="0" w:space="0" w:color="auto"/>
        <w:left w:val="none" w:sz="0" w:space="0" w:color="auto"/>
        <w:bottom w:val="none" w:sz="0" w:space="0" w:color="auto"/>
        <w:right w:val="none" w:sz="0" w:space="0" w:color="auto"/>
      </w:divBdr>
    </w:div>
    <w:div w:id="439841807">
      <w:bodyDiv w:val="1"/>
      <w:marLeft w:val="0"/>
      <w:marRight w:val="0"/>
      <w:marTop w:val="0"/>
      <w:marBottom w:val="0"/>
      <w:divBdr>
        <w:top w:val="none" w:sz="0" w:space="0" w:color="auto"/>
        <w:left w:val="none" w:sz="0" w:space="0" w:color="auto"/>
        <w:bottom w:val="none" w:sz="0" w:space="0" w:color="auto"/>
        <w:right w:val="none" w:sz="0" w:space="0" w:color="auto"/>
      </w:divBdr>
    </w:div>
    <w:div w:id="445196344">
      <w:bodyDiv w:val="1"/>
      <w:marLeft w:val="0"/>
      <w:marRight w:val="0"/>
      <w:marTop w:val="0"/>
      <w:marBottom w:val="0"/>
      <w:divBdr>
        <w:top w:val="none" w:sz="0" w:space="0" w:color="auto"/>
        <w:left w:val="none" w:sz="0" w:space="0" w:color="auto"/>
        <w:bottom w:val="none" w:sz="0" w:space="0" w:color="auto"/>
        <w:right w:val="none" w:sz="0" w:space="0" w:color="auto"/>
      </w:divBdr>
    </w:div>
    <w:div w:id="461583371">
      <w:bodyDiv w:val="1"/>
      <w:marLeft w:val="0"/>
      <w:marRight w:val="0"/>
      <w:marTop w:val="0"/>
      <w:marBottom w:val="0"/>
      <w:divBdr>
        <w:top w:val="none" w:sz="0" w:space="0" w:color="auto"/>
        <w:left w:val="none" w:sz="0" w:space="0" w:color="auto"/>
        <w:bottom w:val="none" w:sz="0" w:space="0" w:color="auto"/>
        <w:right w:val="none" w:sz="0" w:space="0" w:color="auto"/>
      </w:divBdr>
    </w:div>
    <w:div w:id="465586646">
      <w:bodyDiv w:val="1"/>
      <w:marLeft w:val="0"/>
      <w:marRight w:val="0"/>
      <w:marTop w:val="0"/>
      <w:marBottom w:val="0"/>
      <w:divBdr>
        <w:top w:val="none" w:sz="0" w:space="0" w:color="auto"/>
        <w:left w:val="none" w:sz="0" w:space="0" w:color="auto"/>
        <w:bottom w:val="none" w:sz="0" w:space="0" w:color="auto"/>
        <w:right w:val="none" w:sz="0" w:space="0" w:color="auto"/>
      </w:divBdr>
    </w:div>
    <w:div w:id="473370100">
      <w:bodyDiv w:val="1"/>
      <w:marLeft w:val="0"/>
      <w:marRight w:val="0"/>
      <w:marTop w:val="0"/>
      <w:marBottom w:val="0"/>
      <w:divBdr>
        <w:top w:val="none" w:sz="0" w:space="0" w:color="auto"/>
        <w:left w:val="none" w:sz="0" w:space="0" w:color="auto"/>
        <w:bottom w:val="none" w:sz="0" w:space="0" w:color="auto"/>
        <w:right w:val="none" w:sz="0" w:space="0" w:color="auto"/>
      </w:divBdr>
    </w:div>
    <w:div w:id="492063421">
      <w:bodyDiv w:val="1"/>
      <w:marLeft w:val="0"/>
      <w:marRight w:val="0"/>
      <w:marTop w:val="0"/>
      <w:marBottom w:val="0"/>
      <w:divBdr>
        <w:top w:val="none" w:sz="0" w:space="0" w:color="auto"/>
        <w:left w:val="none" w:sz="0" w:space="0" w:color="auto"/>
        <w:bottom w:val="none" w:sz="0" w:space="0" w:color="auto"/>
        <w:right w:val="none" w:sz="0" w:space="0" w:color="auto"/>
      </w:divBdr>
    </w:div>
    <w:div w:id="527256760">
      <w:bodyDiv w:val="1"/>
      <w:marLeft w:val="0"/>
      <w:marRight w:val="0"/>
      <w:marTop w:val="0"/>
      <w:marBottom w:val="0"/>
      <w:divBdr>
        <w:top w:val="none" w:sz="0" w:space="0" w:color="auto"/>
        <w:left w:val="none" w:sz="0" w:space="0" w:color="auto"/>
        <w:bottom w:val="none" w:sz="0" w:space="0" w:color="auto"/>
        <w:right w:val="none" w:sz="0" w:space="0" w:color="auto"/>
      </w:divBdr>
    </w:div>
    <w:div w:id="575286091">
      <w:bodyDiv w:val="1"/>
      <w:marLeft w:val="0"/>
      <w:marRight w:val="0"/>
      <w:marTop w:val="0"/>
      <w:marBottom w:val="0"/>
      <w:divBdr>
        <w:top w:val="none" w:sz="0" w:space="0" w:color="auto"/>
        <w:left w:val="none" w:sz="0" w:space="0" w:color="auto"/>
        <w:bottom w:val="none" w:sz="0" w:space="0" w:color="auto"/>
        <w:right w:val="none" w:sz="0" w:space="0" w:color="auto"/>
      </w:divBdr>
    </w:div>
    <w:div w:id="591662649">
      <w:bodyDiv w:val="1"/>
      <w:marLeft w:val="0"/>
      <w:marRight w:val="0"/>
      <w:marTop w:val="0"/>
      <w:marBottom w:val="0"/>
      <w:divBdr>
        <w:top w:val="none" w:sz="0" w:space="0" w:color="auto"/>
        <w:left w:val="none" w:sz="0" w:space="0" w:color="auto"/>
        <w:bottom w:val="none" w:sz="0" w:space="0" w:color="auto"/>
        <w:right w:val="none" w:sz="0" w:space="0" w:color="auto"/>
      </w:divBdr>
    </w:div>
    <w:div w:id="611134826">
      <w:bodyDiv w:val="1"/>
      <w:marLeft w:val="0"/>
      <w:marRight w:val="0"/>
      <w:marTop w:val="0"/>
      <w:marBottom w:val="0"/>
      <w:divBdr>
        <w:top w:val="none" w:sz="0" w:space="0" w:color="auto"/>
        <w:left w:val="none" w:sz="0" w:space="0" w:color="auto"/>
        <w:bottom w:val="none" w:sz="0" w:space="0" w:color="auto"/>
        <w:right w:val="none" w:sz="0" w:space="0" w:color="auto"/>
      </w:divBdr>
    </w:div>
    <w:div w:id="655838037">
      <w:bodyDiv w:val="1"/>
      <w:marLeft w:val="0"/>
      <w:marRight w:val="0"/>
      <w:marTop w:val="0"/>
      <w:marBottom w:val="0"/>
      <w:divBdr>
        <w:top w:val="none" w:sz="0" w:space="0" w:color="auto"/>
        <w:left w:val="none" w:sz="0" w:space="0" w:color="auto"/>
        <w:bottom w:val="none" w:sz="0" w:space="0" w:color="auto"/>
        <w:right w:val="none" w:sz="0" w:space="0" w:color="auto"/>
      </w:divBdr>
    </w:div>
    <w:div w:id="746263827">
      <w:bodyDiv w:val="1"/>
      <w:marLeft w:val="0"/>
      <w:marRight w:val="0"/>
      <w:marTop w:val="0"/>
      <w:marBottom w:val="0"/>
      <w:divBdr>
        <w:top w:val="none" w:sz="0" w:space="0" w:color="auto"/>
        <w:left w:val="none" w:sz="0" w:space="0" w:color="auto"/>
        <w:bottom w:val="none" w:sz="0" w:space="0" w:color="auto"/>
        <w:right w:val="none" w:sz="0" w:space="0" w:color="auto"/>
      </w:divBdr>
      <w:divsChild>
        <w:div w:id="1623803986">
          <w:marLeft w:val="0"/>
          <w:marRight w:val="0"/>
          <w:marTop w:val="0"/>
          <w:marBottom w:val="0"/>
          <w:divBdr>
            <w:top w:val="none" w:sz="0" w:space="0" w:color="auto"/>
            <w:left w:val="none" w:sz="0" w:space="0" w:color="auto"/>
            <w:bottom w:val="none" w:sz="0" w:space="0" w:color="auto"/>
            <w:right w:val="none" w:sz="0" w:space="0" w:color="auto"/>
          </w:divBdr>
        </w:div>
      </w:divsChild>
    </w:div>
    <w:div w:id="782922762">
      <w:bodyDiv w:val="1"/>
      <w:marLeft w:val="0"/>
      <w:marRight w:val="0"/>
      <w:marTop w:val="0"/>
      <w:marBottom w:val="0"/>
      <w:divBdr>
        <w:top w:val="none" w:sz="0" w:space="0" w:color="auto"/>
        <w:left w:val="none" w:sz="0" w:space="0" w:color="auto"/>
        <w:bottom w:val="none" w:sz="0" w:space="0" w:color="auto"/>
        <w:right w:val="none" w:sz="0" w:space="0" w:color="auto"/>
      </w:divBdr>
    </w:div>
    <w:div w:id="827596859">
      <w:bodyDiv w:val="1"/>
      <w:marLeft w:val="0"/>
      <w:marRight w:val="0"/>
      <w:marTop w:val="0"/>
      <w:marBottom w:val="0"/>
      <w:divBdr>
        <w:top w:val="none" w:sz="0" w:space="0" w:color="auto"/>
        <w:left w:val="none" w:sz="0" w:space="0" w:color="auto"/>
        <w:bottom w:val="none" w:sz="0" w:space="0" w:color="auto"/>
        <w:right w:val="none" w:sz="0" w:space="0" w:color="auto"/>
      </w:divBdr>
    </w:div>
    <w:div w:id="850870629">
      <w:bodyDiv w:val="1"/>
      <w:marLeft w:val="0"/>
      <w:marRight w:val="0"/>
      <w:marTop w:val="0"/>
      <w:marBottom w:val="0"/>
      <w:divBdr>
        <w:top w:val="none" w:sz="0" w:space="0" w:color="auto"/>
        <w:left w:val="none" w:sz="0" w:space="0" w:color="auto"/>
        <w:bottom w:val="none" w:sz="0" w:space="0" w:color="auto"/>
        <w:right w:val="none" w:sz="0" w:space="0" w:color="auto"/>
      </w:divBdr>
    </w:div>
    <w:div w:id="871069542">
      <w:bodyDiv w:val="1"/>
      <w:marLeft w:val="0"/>
      <w:marRight w:val="0"/>
      <w:marTop w:val="0"/>
      <w:marBottom w:val="0"/>
      <w:divBdr>
        <w:top w:val="none" w:sz="0" w:space="0" w:color="auto"/>
        <w:left w:val="none" w:sz="0" w:space="0" w:color="auto"/>
        <w:bottom w:val="none" w:sz="0" w:space="0" w:color="auto"/>
        <w:right w:val="none" w:sz="0" w:space="0" w:color="auto"/>
      </w:divBdr>
    </w:div>
    <w:div w:id="913928617">
      <w:bodyDiv w:val="1"/>
      <w:marLeft w:val="0"/>
      <w:marRight w:val="0"/>
      <w:marTop w:val="0"/>
      <w:marBottom w:val="0"/>
      <w:divBdr>
        <w:top w:val="none" w:sz="0" w:space="0" w:color="auto"/>
        <w:left w:val="none" w:sz="0" w:space="0" w:color="auto"/>
        <w:bottom w:val="none" w:sz="0" w:space="0" w:color="auto"/>
        <w:right w:val="none" w:sz="0" w:space="0" w:color="auto"/>
      </w:divBdr>
    </w:div>
    <w:div w:id="959994319">
      <w:bodyDiv w:val="1"/>
      <w:marLeft w:val="0"/>
      <w:marRight w:val="0"/>
      <w:marTop w:val="0"/>
      <w:marBottom w:val="0"/>
      <w:divBdr>
        <w:top w:val="none" w:sz="0" w:space="0" w:color="auto"/>
        <w:left w:val="none" w:sz="0" w:space="0" w:color="auto"/>
        <w:bottom w:val="none" w:sz="0" w:space="0" w:color="auto"/>
        <w:right w:val="none" w:sz="0" w:space="0" w:color="auto"/>
      </w:divBdr>
    </w:div>
    <w:div w:id="1003970410">
      <w:bodyDiv w:val="1"/>
      <w:marLeft w:val="0"/>
      <w:marRight w:val="0"/>
      <w:marTop w:val="0"/>
      <w:marBottom w:val="0"/>
      <w:divBdr>
        <w:top w:val="none" w:sz="0" w:space="0" w:color="auto"/>
        <w:left w:val="none" w:sz="0" w:space="0" w:color="auto"/>
        <w:bottom w:val="none" w:sz="0" w:space="0" w:color="auto"/>
        <w:right w:val="none" w:sz="0" w:space="0" w:color="auto"/>
      </w:divBdr>
    </w:div>
    <w:div w:id="1020738906">
      <w:bodyDiv w:val="1"/>
      <w:marLeft w:val="0"/>
      <w:marRight w:val="0"/>
      <w:marTop w:val="0"/>
      <w:marBottom w:val="0"/>
      <w:divBdr>
        <w:top w:val="none" w:sz="0" w:space="0" w:color="auto"/>
        <w:left w:val="none" w:sz="0" w:space="0" w:color="auto"/>
        <w:bottom w:val="none" w:sz="0" w:space="0" w:color="auto"/>
        <w:right w:val="none" w:sz="0" w:space="0" w:color="auto"/>
      </w:divBdr>
      <w:divsChild>
        <w:div w:id="2002584232">
          <w:marLeft w:val="0"/>
          <w:marRight w:val="0"/>
          <w:marTop w:val="0"/>
          <w:marBottom w:val="0"/>
          <w:divBdr>
            <w:top w:val="none" w:sz="0" w:space="0" w:color="auto"/>
            <w:left w:val="none" w:sz="0" w:space="0" w:color="auto"/>
            <w:bottom w:val="none" w:sz="0" w:space="0" w:color="auto"/>
            <w:right w:val="none" w:sz="0" w:space="0" w:color="auto"/>
          </w:divBdr>
        </w:div>
      </w:divsChild>
    </w:div>
    <w:div w:id="1043212603">
      <w:bodyDiv w:val="1"/>
      <w:marLeft w:val="0"/>
      <w:marRight w:val="0"/>
      <w:marTop w:val="0"/>
      <w:marBottom w:val="0"/>
      <w:divBdr>
        <w:top w:val="none" w:sz="0" w:space="0" w:color="auto"/>
        <w:left w:val="none" w:sz="0" w:space="0" w:color="auto"/>
        <w:bottom w:val="none" w:sz="0" w:space="0" w:color="auto"/>
        <w:right w:val="none" w:sz="0" w:space="0" w:color="auto"/>
      </w:divBdr>
    </w:div>
    <w:div w:id="1052457950">
      <w:bodyDiv w:val="1"/>
      <w:marLeft w:val="0"/>
      <w:marRight w:val="0"/>
      <w:marTop w:val="0"/>
      <w:marBottom w:val="0"/>
      <w:divBdr>
        <w:top w:val="none" w:sz="0" w:space="0" w:color="auto"/>
        <w:left w:val="none" w:sz="0" w:space="0" w:color="auto"/>
        <w:bottom w:val="none" w:sz="0" w:space="0" w:color="auto"/>
        <w:right w:val="none" w:sz="0" w:space="0" w:color="auto"/>
      </w:divBdr>
    </w:div>
    <w:div w:id="1086264955">
      <w:bodyDiv w:val="1"/>
      <w:marLeft w:val="0"/>
      <w:marRight w:val="0"/>
      <w:marTop w:val="0"/>
      <w:marBottom w:val="0"/>
      <w:divBdr>
        <w:top w:val="none" w:sz="0" w:space="0" w:color="auto"/>
        <w:left w:val="none" w:sz="0" w:space="0" w:color="auto"/>
        <w:bottom w:val="none" w:sz="0" w:space="0" w:color="auto"/>
        <w:right w:val="none" w:sz="0" w:space="0" w:color="auto"/>
      </w:divBdr>
    </w:div>
    <w:div w:id="1136214804">
      <w:bodyDiv w:val="1"/>
      <w:marLeft w:val="0"/>
      <w:marRight w:val="0"/>
      <w:marTop w:val="0"/>
      <w:marBottom w:val="0"/>
      <w:divBdr>
        <w:top w:val="none" w:sz="0" w:space="0" w:color="auto"/>
        <w:left w:val="none" w:sz="0" w:space="0" w:color="auto"/>
        <w:bottom w:val="none" w:sz="0" w:space="0" w:color="auto"/>
        <w:right w:val="none" w:sz="0" w:space="0" w:color="auto"/>
      </w:divBdr>
    </w:div>
    <w:div w:id="1167288738">
      <w:bodyDiv w:val="1"/>
      <w:marLeft w:val="0"/>
      <w:marRight w:val="0"/>
      <w:marTop w:val="0"/>
      <w:marBottom w:val="0"/>
      <w:divBdr>
        <w:top w:val="none" w:sz="0" w:space="0" w:color="auto"/>
        <w:left w:val="none" w:sz="0" w:space="0" w:color="auto"/>
        <w:bottom w:val="none" w:sz="0" w:space="0" w:color="auto"/>
        <w:right w:val="none" w:sz="0" w:space="0" w:color="auto"/>
      </w:divBdr>
    </w:div>
    <w:div w:id="1169128597">
      <w:bodyDiv w:val="1"/>
      <w:marLeft w:val="0"/>
      <w:marRight w:val="0"/>
      <w:marTop w:val="0"/>
      <w:marBottom w:val="0"/>
      <w:divBdr>
        <w:top w:val="none" w:sz="0" w:space="0" w:color="auto"/>
        <w:left w:val="none" w:sz="0" w:space="0" w:color="auto"/>
        <w:bottom w:val="none" w:sz="0" w:space="0" w:color="auto"/>
        <w:right w:val="none" w:sz="0" w:space="0" w:color="auto"/>
      </w:divBdr>
    </w:div>
    <w:div w:id="1263688753">
      <w:bodyDiv w:val="1"/>
      <w:marLeft w:val="0"/>
      <w:marRight w:val="0"/>
      <w:marTop w:val="0"/>
      <w:marBottom w:val="0"/>
      <w:divBdr>
        <w:top w:val="none" w:sz="0" w:space="0" w:color="auto"/>
        <w:left w:val="none" w:sz="0" w:space="0" w:color="auto"/>
        <w:bottom w:val="none" w:sz="0" w:space="0" w:color="auto"/>
        <w:right w:val="none" w:sz="0" w:space="0" w:color="auto"/>
      </w:divBdr>
    </w:div>
    <w:div w:id="1341350430">
      <w:bodyDiv w:val="1"/>
      <w:marLeft w:val="0"/>
      <w:marRight w:val="0"/>
      <w:marTop w:val="0"/>
      <w:marBottom w:val="0"/>
      <w:divBdr>
        <w:top w:val="none" w:sz="0" w:space="0" w:color="auto"/>
        <w:left w:val="none" w:sz="0" w:space="0" w:color="auto"/>
        <w:bottom w:val="none" w:sz="0" w:space="0" w:color="auto"/>
        <w:right w:val="none" w:sz="0" w:space="0" w:color="auto"/>
      </w:divBdr>
    </w:div>
    <w:div w:id="1411735510">
      <w:bodyDiv w:val="1"/>
      <w:marLeft w:val="0"/>
      <w:marRight w:val="0"/>
      <w:marTop w:val="0"/>
      <w:marBottom w:val="0"/>
      <w:divBdr>
        <w:top w:val="none" w:sz="0" w:space="0" w:color="auto"/>
        <w:left w:val="none" w:sz="0" w:space="0" w:color="auto"/>
        <w:bottom w:val="none" w:sz="0" w:space="0" w:color="auto"/>
        <w:right w:val="none" w:sz="0" w:space="0" w:color="auto"/>
      </w:divBdr>
    </w:div>
    <w:div w:id="1413894301">
      <w:bodyDiv w:val="1"/>
      <w:marLeft w:val="0"/>
      <w:marRight w:val="0"/>
      <w:marTop w:val="0"/>
      <w:marBottom w:val="0"/>
      <w:divBdr>
        <w:top w:val="none" w:sz="0" w:space="0" w:color="auto"/>
        <w:left w:val="none" w:sz="0" w:space="0" w:color="auto"/>
        <w:bottom w:val="none" w:sz="0" w:space="0" w:color="auto"/>
        <w:right w:val="none" w:sz="0" w:space="0" w:color="auto"/>
      </w:divBdr>
    </w:div>
    <w:div w:id="1414084645">
      <w:bodyDiv w:val="1"/>
      <w:marLeft w:val="0"/>
      <w:marRight w:val="0"/>
      <w:marTop w:val="0"/>
      <w:marBottom w:val="0"/>
      <w:divBdr>
        <w:top w:val="none" w:sz="0" w:space="0" w:color="auto"/>
        <w:left w:val="none" w:sz="0" w:space="0" w:color="auto"/>
        <w:bottom w:val="none" w:sz="0" w:space="0" w:color="auto"/>
        <w:right w:val="none" w:sz="0" w:space="0" w:color="auto"/>
      </w:divBdr>
    </w:div>
    <w:div w:id="1441727209">
      <w:bodyDiv w:val="1"/>
      <w:marLeft w:val="0"/>
      <w:marRight w:val="0"/>
      <w:marTop w:val="0"/>
      <w:marBottom w:val="0"/>
      <w:divBdr>
        <w:top w:val="none" w:sz="0" w:space="0" w:color="auto"/>
        <w:left w:val="none" w:sz="0" w:space="0" w:color="auto"/>
        <w:bottom w:val="none" w:sz="0" w:space="0" w:color="auto"/>
        <w:right w:val="none" w:sz="0" w:space="0" w:color="auto"/>
      </w:divBdr>
      <w:divsChild>
        <w:div w:id="1905332411">
          <w:marLeft w:val="0"/>
          <w:marRight w:val="0"/>
          <w:marTop w:val="0"/>
          <w:marBottom w:val="0"/>
          <w:divBdr>
            <w:top w:val="none" w:sz="0" w:space="0" w:color="auto"/>
            <w:left w:val="none" w:sz="0" w:space="0" w:color="auto"/>
            <w:bottom w:val="none" w:sz="0" w:space="0" w:color="auto"/>
            <w:right w:val="none" w:sz="0" w:space="0" w:color="auto"/>
          </w:divBdr>
          <w:divsChild>
            <w:div w:id="1578250019">
              <w:marLeft w:val="0"/>
              <w:marRight w:val="0"/>
              <w:marTop w:val="150"/>
              <w:marBottom w:val="0"/>
              <w:divBdr>
                <w:top w:val="none" w:sz="0" w:space="0" w:color="auto"/>
                <w:left w:val="none" w:sz="0" w:space="0" w:color="auto"/>
                <w:bottom w:val="none" w:sz="0" w:space="0" w:color="auto"/>
                <w:right w:val="none" w:sz="0" w:space="0" w:color="auto"/>
              </w:divBdr>
              <w:divsChild>
                <w:div w:id="1728453993">
                  <w:marLeft w:val="0"/>
                  <w:marRight w:val="0"/>
                  <w:marTop w:val="0"/>
                  <w:marBottom w:val="0"/>
                  <w:divBdr>
                    <w:top w:val="none" w:sz="0" w:space="0" w:color="auto"/>
                    <w:left w:val="none" w:sz="0" w:space="0" w:color="auto"/>
                    <w:bottom w:val="none" w:sz="0" w:space="0" w:color="auto"/>
                    <w:right w:val="none" w:sz="0" w:space="0" w:color="auto"/>
                  </w:divBdr>
                  <w:divsChild>
                    <w:div w:id="18494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8632">
      <w:bodyDiv w:val="1"/>
      <w:marLeft w:val="0"/>
      <w:marRight w:val="0"/>
      <w:marTop w:val="0"/>
      <w:marBottom w:val="0"/>
      <w:divBdr>
        <w:top w:val="none" w:sz="0" w:space="0" w:color="auto"/>
        <w:left w:val="none" w:sz="0" w:space="0" w:color="auto"/>
        <w:bottom w:val="none" w:sz="0" w:space="0" w:color="auto"/>
        <w:right w:val="none" w:sz="0" w:space="0" w:color="auto"/>
      </w:divBdr>
    </w:div>
    <w:div w:id="1480462763">
      <w:bodyDiv w:val="1"/>
      <w:marLeft w:val="0"/>
      <w:marRight w:val="0"/>
      <w:marTop w:val="0"/>
      <w:marBottom w:val="0"/>
      <w:divBdr>
        <w:top w:val="none" w:sz="0" w:space="0" w:color="auto"/>
        <w:left w:val="none" w:sz="0" w:space="0" w:color="auto"/>
        <w:bottom w:val="none" w:sz="0" w:space="0" w:color="auto"/>
        <w:right w:val="none" w:sz="0" w:space="0" w:color="auto"/>
      </w:divBdr>
    </w:div>
    <w:div w:id="1509828141">
      <w:bodyDiv w:val="1"/>
      <w:marLeft w:val="0"/>
      <w:marRight w:val="0"/>
      <w:marTop w:val="0"/>
      <w:marBottom w:val="0"/>
      <w:divBdr>
        <w:top w:val="none" w:sz="0" w:space="0" w:color="auto"/>
        <w:left w:val="none" w:sz="0" w:space="0" w:color="auto"/>
        <w:bottom w:val="none" w:sz="0" w:space="0" w:color="auto"/>
        <w:right w:val="none" w:sz="0" w:space="0" w:color="auto"/>
      </w:divBdr>
    </w:div>
    <w:div w:id="1578856139">
      <w:bodyDiv w:val="1"/>
      <w:marLeft w:val="0"/>
      <w:marRight w:val="0"/>
      <w:marTop w:val="0"/>
      <w:marBottom w:val="0"/>
      <w:divBdr>
        <w:top w:val="none" w:sz="0" w:space="0" w:color="auto"/>
        <w:left w:val="none" w:sz="0" w:space="0" w:color="auto"/>
        <w:bottom w:val="none" w:sz="0" w:space="0" w:color="auto"/>
        <w:right w:val="none" w:sz="0" w:space="0" w:color="auto"/>
      </w:divBdr>
    </w:div>
    <w:div w:id="1875582725">
      <w:bodyDiv w:val="1"/>
      <w:marLeft w:val="0"/>
      <w:marRight w:val="0"/>
      <w:marTop w:val="0"/>
      <w:marBottom w:val="0"/>
      <w:divBdr>
        <w:top w:val="none" w:sz="0" w:space="0" w:color="auto"/>
        <w:left w:val="none" w:sz="0" w:space="0" w:color="auto"/>
        <w:bottom w:val="none" w:sz="0" w:space="0" w:color="auto"/>
        <w:right w:val="none" w:sz="0" w:space="0" w:color="auto"/>
      </w:divBdr>
      <w:divsChild>
        <w:div w:id="1815176872">
          <w:marLeft w:val="0"/>
          <w:marRight w:val="0"/>
          <w:marTop w:val="0"/>
          <w:marBottom w:val="0"/>
          <w:divBdr>
            <w:top w:val="none" w:sz="0" w:space="0" w:color="auto"/>
            <w:left w:val="none" w:sz="0" w:space="0" w:color="auto"/>
            <w:bottom w:val="none" w:sz="0" w:space="0" w:color="auto"/>
            <w:right w:val="none" w:sz="0" w:space="0" w:color="auto"/>
          </w:divBdr>
        </w:div>
      </w:divsChild>
    </w:div>
    <w:div w:id="2005621014">
      <w:bodyDiv w:val="1"/>
      <w:marLeft w:val="0"/>
      <w:marRight w:val="0"/>
      <w:marTop w:val="0"/>
      <w:marBottom w:val="0"/>
      <w:divBdr>
        <w:top w:val="none" w:sz="0" w:space="0" w:color="auto"/>
        <w:left w:val="none" w:sz="0" w:space="0" w:color="auto"/>
        <w:bottom w:val="none" w:sz="0" w:space="0" w:color="auto"/>
        <w:right w:val="none" w:sz="0" w:space="0" w:color="auto"/>
      </w:divBdr>
      <w:divsChild>
        <w:div w:id="935866554">
          <w:marLeft w:val="0"/>
          <w:marRight w:val="0"/>
          <w:marTop w:val="0"/>
          <w:marBottom w:val="0"/>
          <w:divBdr>
            <w:top w:val="none" w:sz="0" w:space="0" w:color="auto"/>
            <w:left w:val="none" w:sz="0" w:space="0" w:color="auto"/>
            <w:bottom w:val="none" w:sz="0" w:space="0" w:color="auto"/>
            <w:right w:val="none" w:sz="0" w:space="0" w:color="auto"/>
          </w:divBdr>
          <w:divsChild>
            <w:div w:id="1412653918">
              <w:marLeft w:val="0"/>
              <w:marRight w:val="0"/>
              <w:marTop w:val="150"/>
              <w:marBottom w:val="0"/>
              <w:divBdr>
                <w:top w:val="none" w:sz="0" w:space="0" w:color="auto"/>
                <w:left w:val="none" w:sz="0" w:space="0" w:color="auto"/>
                <w:bottom w:val="none" w:sz="0" w:space="0" w:color="auto"/>
                <w:right w:val="none" w:sz="0" w:space="0" w:color="auto"/>
              </w:divBdr>
              <w:divsChild>
                <w:div w:id="1933394947">
                  <w:marLeft w:val="0"/>
                  <w:marRight w:val="0"/>
                  <w:marTop w:val="0"/>
                  <w:marBottom w:val="0"/>
                  <w:divBdr>
                    <w:top w:val="none" w:sz="0" w:space="0" w:color="auto"/>
                    <w:left w:val="none" w:sz="0" w:space="0" w:color="auto"/>
                    <w:bottom w:val="none" w:sz="0" w:space="0" w:color="auto"/>
                    <w:right w:val="none" w:sz="0" w:space="0" w:color="auto"/>
                  </w:divBdr>
                  <w:divsChild>
                    <w:div w:id="16062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ompetition-policy.ec.europa.eu/state-aid/ipcei/approved-ipceis_en"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oter" Target="footer5.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0.emf"/><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ec.europa.eu/growth/tools-databases/regprof/home" TargetMode="External"/><Relationship Id="rId21" Type="http://schemas.openxmlformats.org/officeDocument/2006/relationships/hyperlink" Target="https://single-market-scoreboard.ec.europa.eu/business-framework-conditions/services-markets_en" TargetMode="External"/><Relationship Id="rId42" Type="http://schemas.openxmlformats.org/officeDocument/2006/relationships/hyperlink" Target="https://single-market-scoreboard.ec.europa.eu/_en" TargetMode="External"/><Relationship Id="rId47" Type="http://schemas.openxmlformats.org/officeDocument/2006/relationships/hyperlink" Target="https://commission.europa.eu/publications/interoperable-europe-act-proposal_en" TargetMode="External"/><Relationship Id="rId63" Type="http://schemas.openxmlformats.org/officeDocument/2006/relationships/hyperlink" Target="https://publications.jrc.ec.europa.eu/repository/handle/JRC139092" TargetMode="External"/><Relationship Id="rId68" Type="http://schemas.openxmlformats.org/officeDocument/2006/relationships/hyperlink" Target="https://ec.europa.eu/eurostat/web/interactive-publications/digitalisation-2024" TargetMode="External"/><Relationship Id="rId84" Type="http://schemas.openxmlformats.org/officeDocument/2006/relationships/hyperlink" Target="https://commission.europa.eu/topics/strengthening-european-competitiveness/eu-competitiveness-looking-ahead_en" TargetMode="External"/><Relationship Id="rId89" Type="http://schemas.openxmlformats.org/officeDocument/2006/relationships/hyperlink" Target="https://single-market-scoreboard.ec.europa.eu/_en" TargetMode="External"/><Relationship Id="rId7" Type="http://schemas.openxmlformats.org/officeDocument/2006/relationships/hyperlink" Target="https://single-market-economy.ec.europa.eu/publications/single-market-30_en" TargetMode="External"/><Relationship Id="rId71" Type="http://schemas.openxmlformats.org/officeDocument/2006/relationships/hyperlink" Target="https://www.europarl.europa.eu/RegData/etudes/ATAG/2024/760392/EPRS_ATA(2024)760392_EN.pdf" TargetMode="External"/><Relationship Id="rId92" Type="http://schemas.openxmlformats.org/officeDocument/2006/relationships/hyperlink" Target="https://ec.europa.eu/eurostat/web/energy" TargetMode="External"/><Relationship Id="rId2" Type="http://schemas.openxmlformats.org/officeDocument/2006/relationships/hyperlink" Target="https://commission.europa.eu/topics/strengthening-european-competitiveness/eu-competitiveness-looking-ahead_en" TargetMode="External"/><Relationship Id="rId16" Type="http://schemas.openxmlformats.org/officeDocument/2006/relationships/hyperlink" Target="https://ec.europa.eu/internal_market/smet/reports/index_en.htm" TargetMode="External"/><Relationship Id="rId29" Type="http://schemas.openxmlformats.org/officeDocument/2006/relationships/hyperlink" Target="https://single-market-economy.ec.europa.eu/single-market/services/free-movement-professionals/recognition-professional-qualifications-practice_en" TargetMode="External"/><Relationship Id="rId107" Type="http://schemas.openxmlformats.org/officeDocument/2006/relationships/hyperlink" Target="https://single-market-economy.ec.europa.eu/sectors/raw-materials/areas-specific-interest/raw-materials-diplomacy_en" TargetMode="External"/><Relationship Id="rId11" Type="http://schemas.openxmlformats.org/officeDocument/2006/relationships/hyperlink" Target="https://eur-lex.europa.eu/legal-content/SK/TXT/PDF/?uri=CELEX:32018R1724" TargetMode="External"/><Relationship Id="rId24" Type="http://schemas.openxmlformats.org/officeDocument/2006/relationships/hyperlink" Target="https://single-market-economy.ec.europa.eu/publications/30-years-single-market-taking-stock-and-looking-ahead_en" TargetMode="External"/><Relationship Id="rId32" Type="http://schemas.openxmlformats.org/officeDocument/2006/relationships/hyperlink" Target="https://single-market-economy.ec.europa.eu/sectors/postal-services_en" TargetMode="External"/><Relationship Id="rId37" Type="http://schemas.openxmlformats.org/officeDocument/2006/relationships/hyperlink" Target="https://eur-lex.europa.eu/eli/reg/2023/988/oj" TargetMode="External"/><Relationship Id="rId40" Type="http://schemas.openxmlformats.org/officeDocument/2006/relationships/hyperlink" Target="https://www.eib.org/attachments/lucalli/20230330_investment_barriers_in_the_eu_2023_en.pdf" TargetMode="External"/><Relationship Id="rId45" Type="http://schemas.openxmlformats.org/officeDocument/2006/relationships/hyperlink" Target="https://www.eurochambres.eu/wp-content/uploads/2024/01/2024-Eurochambres-Single-Market-Survey-Full-Report.pdf" TargetMode="External"/><Relationship Id="rId53" Type="http://schemas.openxmlformats.org/officeDocument/2006/relationships/hyperlink" Target="https://www.consilium.europa.eu/sk/press/press-releases/2024/05/14/ukraine-plan-council-greenlights-regular-payments-under-the-ukraine-facility/" TargetMode="External"/><Relationship Id="rId58" Type="http://schemas.openxmlformats.org/officeDocument/2006/relationships/hyperlink" Target="https://data.worldbank.org/indicator/GB.XPD.RSDV.GD.ZS" TargetMode="External"/><Relationship Id="rId66" Type="http://schemas.openxmlformats.org/officeDocument/2006/relationships/hyperlink" Target="https://www.statista.com/statistics/263801/global-market-share-held-by-selected-countries-in-the-ict-market/" TargetMode="External"/><Relationship Id="rId74" Type="http://schemas.openxmlformats.org/officeDocument/2006/relationships/hyperlink" Target="https://www.oecd.org/en/publications/pisa-2022-results-volume-i_53f23881-en.html" TargetMode="External"/><Relationship Id="rId79" Type="http://schemas.openxmlformats.org/officeDocument/2006/relationships/hyperlink" Target="https://europa.eu/eurobarometer/surveys/detail/2994" TargetMode="External"/><Relationship Id="rId87" Type="http://schemas.openxmlformats.org/officeDocument/2006/relationships/hyperlink" Target="https://commission.europa.eu/topics/strengthening-european-competitiveness/eu-competitiveness-looking-ahead_en" TargetMode="External"/><Relationship Id="rId102" Type="http://schemas.openxmlformats.org/officeDocument/2006/relationships/hyperlink" Target="https://single-market-economy.ec.europa.eu/publications/supply-chain-tectonics-empirics-how-eu-plotting-its-path-through-global-trade-fragmentation_en" TargetMode="External"/><Relationship Id="rId5" Type="http://schemas.openxmlformats.org/officeDocument/2006/relationships/hyperlink" Target="https://commission.europa.eu/document/download/5bb2881f-9e29-42f2-8b77-8739b19d047c_en?filename=2024_Niinisto-report_Book_VF.pdf" TargetMode="External"/><Relationship Id="rId61" Type="http://schemas.openxmlformats.org/officeDocument/2006/relationships/hyperlink" Target="https://publications.jrc.ec.europa.eu/repository/handle/JRC137117" TargetMode="External"/><Relationship Id="rId82" Type="http://schemas.openxmlformats.org/officeDocument/2006/relationships/hyperlink" Target="https://finance.ec.europa.eu/publications/list-indicators-monitor-progress-towards-cmu-objectives_en" TargetMode="External"/><Relationship Id="rId90" Type="http://schemas.openxmlformats.org/officeDocument/2006/relationships/hyperlink" Target="https://www.ey.com/en_us/foreign-direct-investment-surveys/ey-europe-attractiveness-survey" TargetMode="External"/><Relationship Id="rId95" Type="http://schemas.openxmlformats.org/officeDocument/2006/relationships/hyperlink" Target="https://www.eca.europa.eu/en/publications?ref=SR-2023-17" TargetMode="External"/><Relationship Id="rId19" Type="http://schemas.openxmlformats.org/officeDocument/2006/relationships/hyperlink" Target="https://single-market-scoreboard.ec.europa.eu/enforcement-tools/transposition_en" TargetMode="External"/><Relationship Id="rId14" Type="http://schemas.openxmlformats.org/officeDocument/2006/relationships/hyperlink" Target="https://www.eurochambres.eu/wp-content/uploads/2024/01/2024-Eurochambres-Single-Market-Survey-Full-Report.pdf" TargetMode="External"/><Relationship Id="rId22" Type="http://schemas.openxmlformats.org/officeDocument/2006/relationships/hyperlink" Target="https://www.ecb.europa.eu/press/economic-bulletin/focus/2024/html/ecb.ebbox202406_01~9c8418b554.en.html" TargetMode="External"/><Relationship Id="rId27" Type="http://schemas.openxmlformats.org/officeDocument/2006/relationships/hyperlink" Target="https://ec.europa.eu/docsroom/documents/20362" TargetMode="External"/><Relationship Id="rId30" Type="http://schemas.openxmlformats.org/officeDocument/2006/relationships/hyperlink" Target="https://ec.europa.eu/growth/tools-databases/regprof/home" TargetMode="External"/><Relationship Id="rId35" Type="http://schemas.openxmlformats.org/officeDocument/2006/relationships/hyperlink" Target="https://eur-lex.europa.eu/legal-content/EN/TXT/?uri=uriserv%3AOJ.L_.2016.081.01.0051.01.ENG&amp;toc=OJ%3AL%3A2016%3A081%3ATOC" TargetMode="External"/><Relationship Id="rId43" Type="http://schemas.openxmlformats.org/officeDocument/2006/relationships/hyperlink" Target="https://unctadstat.unctad.org/datacentre/dataviewer/shared-report/3e6c6e96-b85c-487e-a7a4-9ca93db9ef44" TargetMode="External"/><Relationship Id="rId48" Type="http://schemas.openxmlformats.org/officeDocument/2006/relationships/hyperlink" Target="https://single-market-economy.ec.europa.eu/smes/sme-strategy-and-sme-friendly-business-conditions/sme-performance-review_en" TargetMode="External"/><Relationship Id="rId56" Type="http://schemas.openxmlformats.org/officeDocument/2006/relationships/hyperlink" Target="https://ec.europa.eu/eurostat/statistics-explained/index.php?oldid=551418" TargetMode="External"/><Relationship Id="rId64" Type="http://schemas.openxmlformats.org/officeDocument/2006/relationships/hyperlink" Target="https://commission.europa.eu/topics/strengthening-european-competitiveness/eu-competitiveness-looking-ahead_en" TargetMode="External"/><Relationship Id="rId69" Type="http://schemas.openxmlformats.org/officeDocument/2006/relationships/hyperlink" Target="https://ifr.org/ifr-press-releases/news/global-robot-density-in-factories-doubled-in-seven-years" TargetMode="External"/><Relationship Id="rId77" Type="http://schemas.openxmlformats.org/officeDocument/2006/relationships/hyperlink" Target="https://ec.europa.eu/eurostat/web/interactive-publications/digitalisation-2024" TargetMode="External"/><Relationship Id="rId100" Type="http://schemas.openxmlformats.org/officeDocument/2006/relationships/hyperlink" Target="https://ec.europa.eu/eurostat/cache/metadata/en/ext_go_detail_sims.htm" TargetMode="External"/><Relationship Id="rId105" Type="http://schemas.openxmlformats.org/officeDocument/2006/relationships/hyperlink" Target="https://www.eib.org/en/publications/20240238-econ-eibis-2024-eu" TargetMode="External"/><Relationship Id="rId8" Type="http://schemas.openxmlformats.org/officeDocument/2006/relationships/hyperlink" Target="https://www.consilium.europa.eu/en/meetings/european-council/2022/12/15/" TargetMode="External"/><Relationship Id="rId51" Type="http://schemas.openxmlformats.org/officeDocument/2006/relationships/hyperlink" Target="https://single-market-economy.ec.europa.eu/smes/sme-strategy-and-sme-friendly-business-conditions/sme-performance-review_en" TargetMode="External"/><Relationship Id="rId72" Type="http://schemas.openxmlformats.org/officeDocument/2006/relationships/hyperlink" Target="https://ec.europa.eu/eurostat/databrowser/view/lfsi_emp_a/default/table?lang=en" TargetMode="External"/><Relationship Id="rId80" Type="http://schemas.openxmlformats.org/officeDocument/2006/relationships/hyperlink" Target="https://europa.eu/eurobarometer/surveys/detail/2994" TargetMode="External"/><Relationship Id="rId85" Type="http://schemas.openxmlformats.org/officeDocument/2006/relationships/hyperlink" Target="https://www.consilium.europa.eu/media/ny3j24sm/much-more-than-a-market-report-by-enrico-letta.pdf" TargetMode="External"/><Relationship Id="rId93" Type="http://schemas.openxmlformats.org/officeDocument/2006/relationships/hyperlink" Target="https://eur-lex.europa.eu/resource.html?uri=cellar:6c154426-c5a6-11ee-95d9-01aa75ed71a1.0001.02/DOC_3&amp;format=PDF" TargetMode="External"/><Relationship Id="rId98" Type="http://schemas.openxmlformats.org/officeDocument/2006/relationships/hyperlink" Target="https://www.eea.europa.eu/en/analysis/indicators/europes-material-footprint" TargetMode="External"/><Relationship Id="rId3" Type="http://schemas.openxmlformats.org/officeDocument/2006/relationships/hyperlink" Target="https://www.consilium.europa.eu/media/ny3j24sm/much-more-than-a-market-report-by-enrico-letta.pdf" TargetMode="External"/><Relationship Id="rId12" Type="http://schemas.openxmlformats.org/officeDocument/2006/relationships/hyperlink" Target="https://fosmo.youreurope.europa.eu/?lang=sk" TargetMode="External"/><Relationship Id="rId17" Type="http://schemas.openxmlformats.org/officeDocument/2006/relationships/hyperlink" Target="https://single-market-scoreboard.ec.europa.eu/_en" TargetMode="External"/><Relationship Id="rId25" Type="http://schemas.openxmlformats.org/officeDocument/2006/relationships/hyperlink" Target="https://www.businesseurope.eu/publications/examples-single-market-barriers-businesses-2023" TargetMode="External"/><Relationship Id="rId33" Type="http://schemas.openxmlformats.org/officeDocument/2006/relationships/hyperlink" Target="https://eur-lex.europa.eu/eli/reg/2023/1542/oj" TargetMode="External"/><Relationship Id="rId38" Type="http://schemas.openxmlformats.org/officeDocument/2006/relationships/hyperlink" Target="https://single-market-economy.ec.europa.eu/publications/annual-union-work-programme-european-standardisation-2024_en" TargetMode="External"/><Relationship Id="rId46" Type="http://schemas.openxmlformats.org/officeDocument/2006/relationships/hyperlink" Target="https://eur-lex.europa.eu/legal-content/EN/TXT/?uri=CELEX%3A32014L0055" TargetMode="External"/><Relationship Id="rId59" Type="http://schemas.openxmlformats.org/officeDocument/2006/relationships/hyperlink" Target="https://op.europa.eu/s/zXFX" TargetMode="External"/><Relationship Id="rId67" Type="http://schemas.openxmlformats.org/officeDocument/2006/relationships/hyperlink" Target="https://publications.jrc.ec.europa.eu/repository/handle/JRC133565" TargetMode="External"/><Relationship Id="rId103" Type="http://schemas.openxmlformats.org/officeDocument/2006/relationships/hyperlink" Target="https://single-market-economy.ec.europa.eu/publications/supply-chain-tectonics-empirics-how-eu-plotting-its-path-through-global-trade-fragmentation_en" TargetMode="External"/><Relationship Id="rId108" Type="http://schemas.openxmlformats.org/officeDocument/2006/relationships/hyperlink" Target="https://commission.europa.eu/strategy-and-policy/priorities-2019-2024/stronger-europe-world/global-gateway_sk" TargetMode="External"/><Relationship Id="rId20" Type="http://schemas.openxmlformats.org/officeDocument/2006/relationships/hyperlink" Target="https://single-market-economy.ec.europa.eu/single-market/internal-market-emergency-and-resilience-act_en" TargetMode="External"/><Relationship Id="rId41" Type="http://schemas.openxmlformats.org/officeDocument/2006/relationships/hyperlink" Target="https://www.ey.com/en_gl/foreign-direct-investment-surveys/ey-europe-attractiveness-survey" TargetMode="External"/><Relationship Id="rId54" Type="http://schemas.openxmlformats.org/officeDocument/2006/relationships/hyperlink" Target="https://neighbourhood-enlargement.ec.europa.eu/enlargement-policy/growth-plan-western-balkans_en" TargetMode="External"/><Relationship Id="rId62" Type="http://schemas.openxmlformats.org/officeDocument/2006/relationships/hyperlink" Target="https://commission.europa.eu/topics/strengthening-european-competitiveness/eu-competitiveness-looking-ahead_en" TargetMode="External"/><Relationship Id="rId70" Type="http://schemas.openxmlformats.org/officeDocument/2006/relationships/hyperlink" Target="https://www.europarl.europa.eu/RegData/etudes/ATAG/2024/760392/EPRS_ATA(2024)760392_EN.pdf" TargetMode="External"/><Relationship Id="rId75" Type="http://schemas.openxmlformats.org/officeDocument/2006/relationships/hyperlink" Target="https://digital-strategy.ec.europa.eu/en/policies/digital-skills-and-jobs" TargetMode="External"/><Relationship Id="rId83" Type="http://schemas.openxmlformats.org/officeDocument/2006/relationships/hyperlink" Target="https://www.eib.org/attachments/lucalli/20240130_the_scale_up_gap_en.pdf" TargetMode="External"/><Relationship Id="rId88" Type="http://schemas.openxmlformats.org/officeDocument/2006/relationships/hyperlink" Target="https://ec.europa.eu/economy_finance/recovery-and-resilience-scoreboard/disbursements.html?lang=en" TargetMode="External"/><Relationship Id="rId91" Type="http://schemas.openxmlformats.org/officeDocument/2006/relationships/hyperlink" Target="https://data.europa.eu/data/datasets/information-on-energy-markets-in-eu-countries-with-national-energy-profiles?locale=en" TargetMode="External"/><Relationship Id="rId96" Type="http://schemas.openxmlformats.org/officeDocument/2006/relationships/hyperlink" Target="https://www.eca.europa.eu/en/publications?ref=SR-2023-17" TargetMode="External"/><Relationship Id="rId1" Type="http://schemas.openxmlformats.org/officeDocument/2006/relationships/hyperlink" Target="https://commission.europa.eu/topics/strengthening-european-competitiveness/eu-competitiveness-looking-ahead_en" TargetMode="External"/><Relationship Id="rId6" Type="http://schemas.openxmlformats.org/officeDocument/2006/relationships/hyperlink" Target="https://antwerp-declaration.eu/" TargetMode="External"/><Relationship Id="rId15" Type="http://schemas.openxmlformats.org/officeDocument/2006/relationships/hyperlink" Target="https://ec.europa.eu/internal_market/smet/reports/index_en.htm" TargetMode="External"/><Relationship Id="rId23" Type="http://schemas.openxmlformats.org/officeDocument/2006/relationships/hyperlink" Target="https://ec.europa.eu/eurostat/statistics-explained/index.php?title=Productivity_trends_using_key_national_accounts_indicators" TargetMode="External"/><Relationship Id="rId28" Type="http://schemas.openxmlformats.org/officeDocument/2006/relationships/hyperlink" Target="https://single-market-scoreboard.ec.europa.eu/business-framework-conditions/services-markets_en" TargetMode="External"/><Relationship Id="rId36" Type="http://schemas.openxmlformats.org/officeDocument/2006/relationships/hyperlink" Target="https://eur-lex.europa.eu/legal-content/EN/TXT/?uri=celex%3A32019R1020" TargetMode="External"/><Relationship Id="rId49" Type="http://schemas.openxmlformats.org/officeDocument/2006/relationships/hyperlink" Target="https://www.oecd.org/en/about/programmes/helping-smes-scale-up.html" TargetMode="External"/><Relationship Id="rId57" Type="http://schemas.openxmlformats.org/officeDocument/2006/relationships/hyperlink" Target="https://data.worldbank.org/indicator/GB.XPD.RSDV.GD.ZS" TargetMode="External"/><Relationship Id="rId106" Type="http://schemas.openxmlformats.org/officeDocument/2006/relationships/hyperlink" Target="https://www.eib.org/en/publications/20240179-navigating-supply-chain-disruptions" TargetMode="External"/><Relationship Id="rId10" Type="http://schemas.openxmlformats.org/officeDocument/2006/relationships/hyperlink" Target="https://commission.europa.eu/system/files/2023-03/Communication_Long-term-competitiveness.pdf" TargetMode="External"/><Relationship Id="rId31" Type="http://schemas.openxmlformats.org/officeDocument/2006/relationships/hyperlink" Target="https://ec.europa.eu/commission/presscorner/detail/sk/ip_24_5784" TargetMode="External"/><Relationship Id="rId44" Type="http://schemas.openxmlformats.org/officeDocument/2006/relationships/hyperlink" Target="https://www.eib.org/en/publications/20240238-econ-eibis-2024-eu" TargetMode="External"/><Relationship Id="rId52" Type="http://schemas.openxmlformats.org/officeDocument/2006/relationships/hyperlink" Target="https://ec.europa.eu/commission/presscorner/detail/sk/ip_24_1568" TargetMode="External"/><Relationship Id="rId60" Type="http://schemas.openxmlformats.org/officeDocument/2006/relationships/hyperlink" Target="https://iri.jrc.ec.europa.eu/scoreboard/2023-eu-industrial-rd-investment-scoreboard" TargetMode="External"/><Relationship Id="rId65" Type="http://schemas.openxmlformats.org/officeDocument/2006/relationships/hyperlink" Target="https://commission.europa.eu/strategy-and-policy/priorities-2019-2024/europe-fit-digital-age/europes-digital-decade-digital-targets-2030_en" TargetMode="External"/><Relationship Id="rId73" Type="http://schemas.openxmlformats.org/officeDocument/2006/relationships/hyperlink" Target="https://data-explorer.oecd.org/vis?df%5bds%5d=DisseminateFinalDMZ&amp;df%5bid%5d=DSD_LFS%40DF_IALFS_LF_WAP_Q&amp;df%5bag%5d=OECD.SDD.TPS&amp;df%5bvs%5d=1.0&amp;dq=.LF_WAP.._Z.Y._T.Y15T64..Q&amp;lom=LASTNPERIODS&amp;lo=7&amp;to%5bTIME_PERIOD%5d=false&amp;vw=tb" TargetMode="External"/><Relationship Id="rId78" Type="http://schemas.openxmlformats.org/officeDocument/2006/relationships/hyperlink" Target="https://europa.eu/eurobarometer/surveys/detail/2994" TargetMode="External"/><Relationship Id="rId81" Type="http://schemas.openxmlformats.org/officeDocument/2006/relationships/hyperlink" Target="https://ec.europa.eu/eurostat/statistics-explained/index.php?title=ICT_specialists_in_employment" TargetMode="External"/><Relationship Id="rId86" Type="http://schemas.openxmlformats.org/officeDocument/2006/relationships/hyperlink" Target="https://www.statista.com/statistics/188884/foreign-direct-investment-from-europe-in-the-us-since-1990/" TargetMode="External"/><Relationship Id="rId94" Type="http://schemas.openxmlformats.org/officeDocument/2006/relationships/hyperlink" Target="https://www.iea.org/reports/energy-technology-perspectives-2024" TargetMode="External"/><Relationship Id="rId99" Type="http://schemas.openxmlformats.org/officeDocument/2006/relationships/hyperlink" Target="https://rmis.jrc.ec.europa.eu/rmp/" TargetMode="External"/><Relationship Id="rId101" Type="http://schemas.openxmlformats.org/officeDocument/2006/relationships/hyperlink" Target="https://ec.europa.eu/eurostat/databrowser/view/ext_ser_mos__custom_14711273/default/table?lang=en" TargetMode="External"/><Relationship Id="rId4" Type="http://schemas.openxmlformats.org/officeDocument/2006/relationships/hyperlink" Target="https://commission.europa.eu/topics/strengthening-european-competitiveness/eu-competitiveness-looking-ahead_en" TargetMode="External"/><Relationship Id="rId9" Type="http://schemas.openxmlformats.org/officeDocument/2006/relationships/hyperlink" Target="https://commission.europa.eu/system/files/2023-03/Communication_Long-term-competitiveness.pdf" TargetMode="External"/><Relationship Id="rId13" Type="http://schemas.openxmlformats.org/officeDocument/2006/relationships/hyperlink" Target="https://ert.eu/wp-content/uploads/2024/02/Single-Market-Compendium-of-obstacles-13-Feb-2024.pdf" TargetMode="External"/><Relationship Id="rId18" Type="http://schemas.openxmlformats.org/officeDocument/2006/relationships/hyperlink" Target="https://single-market-scoreboard.ec.europa.eu/_en" TargetMode="External"/><Relationship Id="rId39" Type="http://schemas.openxmlformats.org/officeDocument/2006/relationships/hyperlink" Target="https://single-market-economy.ec.europa.eu/sectors/textiles-ecosystem/regulation-eu-10072011_en" TargetMode="External"/><Relationship Id="rId34" Type="http://schemas.openxmlformats.org/officeDocument/2006/relationships/hyperlink" Target="https://eur-lex.europa.eu/eli/reg/2023/1230/oj" TargetMode="External"/><Relationship Id="rId50" Type="http://schemas.openxmlformats.org/officeDocument/2006/relationships/hyperlink" Target="https://www.oecd.org/en/about/programmes/helping-smes-scale-up.html" TargetMode="External"/><Relationship Id="rId55" Type="http://schemas.openxmlformats.org/officeDocument/2006/relationships/hyperlink" Target="https://link.epo.org/web/publications/studies/en-patents-trade-marks-and-startup-finance-study.pdf" TargetMode="External"/><Relationship Id="rId76" Type="http://schemas.openxmlformats.org/officeDocument/2006/relationships/hyperlink" Target="https://op.europa.eu/en/publication-detail/-/publication/680d6391-2142-11ee-94cb-01aa75ed71a1/language-en" TargetMode="External"/><Relationship Id="rId97" Type="http://schemas.openxmlformats.org/officeDocument/2006/relationships/hyperlink" Target="https://ec.europa.eu/eurostat/web/environment/information-data/material-flows-resource-productivity" TargetMode="External"/><Relationship Id="rId104" Type="http://schemas.openxmlformats.org/officeDocument/2006/relationships/hyperlink" Target="https://eur-lex.europa.eu/legal-content/SK/TXT/PDF/?uri=CELEX:52024DC0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190C3C4CBCD34A84FC9B4F2F7A4A9F" ma:contentTypeVersion="4" ma:contentTypeDescription="Create a new document." ma:contentTypeScope="" ma:versionID="b62b06f8d585e5ccf5a8f05bb850f1be">
  <xsd:schema xmlns:xsd="http://www.w3.org/2001/XMLSchema" xmlns:xs="http://www.w3.org/2001/XMLSchema" xmlns:p="http://schemas.microsoft.com/office/2006/metadata/properties" xmlns:ns2="65204a53-0484-4062-8c6d-2c01e3a454ab" targetNamespace="http://schemas.microsoft.com/office/2006/metadata/properties" ma:root="true" ma:fieldsID="22949fd5c4915e90525d83e8d14af767" ns2:_="">
    <xsd:import namespace="65204a53-0484-4062-8c6d-2c01e3a454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04a53-0484-4062-8c6d-2c01e3a45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E6690-617A-40BC-B3C7-4B1E6942B01F}">
  <ds:schemaRefs>
    <ds:schemaRef ds:uri="http://schemas.microsoft.com/sharepoint/v3/contenttype/forms"/>
  </ds:schemaRefs>
</ds:datastoreItem>
</file>

<file path=customXml/itemProps2.xml><?xml version="1.0" encoding="utf-8"?>
<ds:datastoreItem xmlns:ds="http://schemas.openxmlformats.org/officeDocument/2006/customXml" ds:itemID="{1B841982-C812-4221-A408-90BCB2951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04a53-0484-4062-8c6d-2c01e3a45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77F56-E366-4CAD-A23C-8536EECF3E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B37E32-0884-4408-AD51-70D98102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15</Pages>
  <Words>11014</Words>
  <Characters>62782</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73649</CharactersWithSpaces>
  <SharedDoc>false</SharedDoc>
  <HLinks>
    <vt:vector size="612" baseType="variant">
      <vt:variant>
        <vt:i4>5898351</vt:i4>
      </vt:variant>
      <vt:variant>
        <vt:i4>0</vt:i4>
      </vt:variant>
      <vt:variant>
        <vt:i4>0</vt:i4>
      </vt:variant>
      <vt:variant>
        <vt:i4>5</vt:i4>
      </vt:variant>
      <vt:variant>
        <vt:lpwstr>https://competition-policy.ec.europa.eu/state-aid/ipcei/approved-ipceis_en</vt:lpwstr>
      </vt:variant>
      <vt:variant>
        <vt:lpwstr/>
      </vt:variant>
      <vt:variant>
        <vt:i4>5963899</vt:i4>
      </vt:variant>
      <vt:variant>
        <vt:i4>303</vt:i4>
      </vt:variant>
      <vt:variant>
        <vt:i4>0</vt:i4>
      </vt:variant>
      <vt:variant>
        <vt:i4>5</vt:i4>
      </vt:variant>
      <vt:variant>
        <vt:lpwstr>https://commission.europa.eu/strategy-and-policy/priorities-2019-2024/stronger-europe-world/global-gateway_en</vt:lpwstr>
      </vt:variant>
      <vt:variant>
        <vt:lpwstr/>
      </vt:variant>
      <vt:variant>
        <vt:i4>6291461</vt:i4>
      </vt:variant>
      <vt:variant>
        <vt:i4>300</vt:i4>
      </vt:variant>
      <vt:variant>
        <vt:i4>0</vt:i4>
      </vt:variant>
      <vt:variant>
        <vt:i4>5</vt:i4>
      </vt:variant>
      <vt:variant>
        <vt:lpwstr>https://single-market-economy.ec.europa.eu/sectors/raw-materials/areas-specific-interest/raw-materials-diplomacy_en</vt:lpwstr>
      </vt:variant>
      <vt:variant>
        <vt:lpwstr/>
      </vt:variant>
      <vt:variant>
        <vt:i4>5242968</vt:i4>
      </vt:variant>
      <vt:variant>
        <vt:i4>297</vt:i4>
      </vt:variant>
      <vt:variant>
        <vt:i4>0</vt:i4>
      </vt:variant>
      <vt:variant>
        <vt:i4>5</vt:i4>
      </vt:variant>
      <vt:variant>
        <vt:lpwstr>https://www.eib.org/en/publications/20240179-navigating-supply-chain-disruptions</vt:lpwstr>
      </vt:variant>
      <vt:variant>
        <vt:lpwstr/>
      </vt:variant>
      <vt:variant>
        <vt:i4>7012461</vt:i4>
      </vt:variant>
      <vt:variant>
        <vt:i4>294</vt:i4>
      </vt:variant>
      <vt:variant>
        <vt:i4>0</vt:i4>
      </vt:variant>
      <vt:variant>
        <vt:i4>5</vt:i4>
      </vt:variant>
      <vt:variant>
        <vt:lpwstr>https://www.eib.org/en/publications/20240238-econ-eibis-2024-eu</vt:lpwstr>
      </vt:variant>
      <vt:variant>
        <vt:lpwstr/>
      </vt:variant>
      <vt:variant>
        <vt:i4>1966168</vt:i4>
      </vt:variant>
      <vt:variant>
        <vt:i4>291</vt:i4>
      </vt:variant>
      <vt:variant>
        <vt:i4>0</vt:i4>
      </vt:variant>
      <vt:variant>
        <vt:i4>5</vt:i4>
      </vt:variant>
      <vt:variant>
        <vt:lpwstr>https://eur-lex.europa.eu/legal-content/EN/TXT/PDF/?uri=CELEX:52024DC0385</vt:lpwstr>
      </vt:variant>
      <vt:variant>
        <vt:lpwstr/>
      </vt:variant>
      <vt:variant>
        <vt:i4>5243005</vt:i4>
      </vt:variant>
      <vt:variant>
        <vt:i4>288</vt:i4>
      </vt:variant>
      <vt:variant>
        <vt:i4>0</vt:i4>
      </vt:variant>
      <vt:variant>
        <vt:i4>5</vt:i4>
      </vt:variant>
      <vt:variant>
        <vt:lpwstr>https://single-market-economy.ec.europa.eu/publications/supply-chain-tectonics-empirics-how-eu-plotting-its-path-through-global-trade-fragmentation_en</vt:lpwstr>
      </vt:variant>
      <vt:variant>
        <vt:lpwstr/>
      </vt:variant>
      <vt:variant>
        <vt:i4>3211334</vt:i4>
      </vt:variant>
      <vt:variant>
        <vt:i4>285</vt:i4>
      </vt:variant>
      <vt:variant>
        <vt:i4>0</vt:i4>
      </vt:variant>
      <vt:variant>
        <vt:i4>5</vt:i4>
      </vt:variant>
      <vt:variant>
        <vt:lpwstr>https://ec.europa.eu/eurostat/databrowser/view/ext_ser_mos__custom_14711273/default/table?lang=en</vt:lpwstr>
      </vt:variant>
      <vt:variant>
        <vt:lpwstr/>
      </vt:variant>
      <vt:variant>
        <vt:i4>8192008</vt:i4>
      </vt:variant>
      <vt:variant>
        <vt:i4>282</vt:i4>
      </vt:variant>
      <vt:variant>
        <vt:i4>0</vt:i4>
      </vt:variant>
      <vt:variant>
        <vt:i4>5</vt:i4>
      </vt:variant>
      <vt:variant>
        <vt:lpwstr>https://ec.europa.eu/eurostat/cache/metadata/en/ext_go_detail_sims.htm</vt:lpwstr>
      </vt:variant>
      <vt:variant>
        <vt:lpwstr/>
      </vt:variant>
      <vt:variant>
        <vt:i4>4063348</vt:i4>
      </vt:variant>
      <vt:variant>
        <vt:i4>279</vt:i4>
      </vt:variant>
      <vt:variant>
        <vt:i4>0</vt:i4>
      </vt:variant>
      <vt:variant>
        <vt:i4>5</vt:i4>
      </vt:variant>
      <vt:variant>
        <vt:lpwstr>https://rmis.jrc.ec.europa.eu/rmp/</vt:lpwstr>
      </vt:variant>
      <vt:variant>
        <vt:lpwstr/>
      </vt:variant>
      <vt:variant>
        <vt:i4>2949172</vt:i4>
      </vt:variant>
      <vt:variant>
        <vt:i4>276</vt:i4>
      </vt:variant>
      <vt:variant>
        <vt:i4>0</vt:i4>
      </vt:variant>
      <vt:variant>
        <vt:i4>5</vt:i4>
      </vt:variant>
      <vt:variant>
        <vt:lpwstr>https://www.eea.europa.eu/en/analysis/indicators/europes-material-footprint</vt:lpwstr>
      </vt:variant>
      <vt:variant>
        <vt:lpwstr/>
      </vt:variant>
      <vt:variant>
        <vt:i4>2097211</vt:i4>
      </vt:variant>
      <vt:variant>
        <vt:i4>273</vt:i4>
      </vt:variant>
      <vt:variant>
        <vt:i4>0</vt:i4>
      </vt:variant>
      <vt:variant>
        <vt:i4>5</vt:i4>
      </vt:variant>
      <vt:variant>
        <vt:lpwstr>https://ec.europa.eu/eurostat/web/environment/information-data/material-flows-resource-productivity</vt:lpwstr>
      </vt:variant>
      <vt:variant>
        <vt:lpwstr/>
      </vt:variant>
      <vt:variant>
        <vt:i4>4718680</vt:i4>
      </vt:variant>
      <vt:variant>
        <vt:i4>270</vt:i4>
      </vt:variant>
      <vt:variant>
        <vt:i4>0</vt:i4>
      </vt:variant>
      <vt:variant>
        <vt:i4>5</vt:i4>
      </vt:variant>
      <vt:variant>
        <vt:lpwstr>https://www.eca.europa.eu/en/publications?ref=SR-2023-17</vt:lpwstr>
      </vt:variant>
      <vt:variant>
        <vt:lpwstr/>
      </vt:variant>
      <vt:variant>
        <vt:i4>3604605</vt:i4>
      </vt:variant>
      <vt:variant>
        <vt:i4>267</vt:i4>
      </vt:variant>
      <vt:variant>
        <vt:i4>0</vt:i4>
      </vt:variant>
      <vt:variant>
        <vt:i4>5</vt:i4>
      </vt:variant>
      <vt:variant>
        <vt:lpwstr>https://www.iea.org/reports/energy-technology-perspectives-2024</vt:lpwstr>
      </vt:variant>
      <vt:variant>
        <vt:lpwstr/>
      </vt:variant>
      <vt:variant>
        <vt:i4>6881356</vt:i4>
      </vt:variant>
      <vt:variant>
        <vt:i4>264</vt:i4>
      </vt:variant>
      <vt:variant>
        <vt:i4>0</vt:i4>
      </vt:variant>
      <vt:variant>
        <vt:i4>5</vt:i4>
      </vt:variant>
      <vt:variant>
        <vt:lpwstr>https://eur-lex.europa.eu/resource.html?uri=cellar:6c154426-c5a6-11ee-95d9-01aa75ed71a1.0001.02/DOC_3&amp;format=PDF</vt:lpwstr>
      </vt:variant>
      <vt:variant>
        <vt:lpwstr/>
      </vt:variant>
      <vt:variant>
        <vt:i4>4915282</vt:i4>
      </vt:variant>
      <vt:variant>
        <vt:i4>261</vt:i4>
      </vt:variant>
      <vt:variant>
        <vt:i4>0</vt:i4>
      </vt:variant>
      <vt:variant>
        <vt:i4>5</vt:i4>
      </vt:variant>
      <vt:variant>
        <vt:lpwstr>https://ec.europa.eu/eurostat/web/energy</vt:lpwstr>
      </vt:variant>
      <vt:variant>
        <vt:lpwstr/>
      </vt:variant>
      <vt:variant>
        <vt:i4>2949176</vt:i4>
      </vt:variant>
      <vt:variant>
        <vt:i4>258</vt:i4>
      </vt:variant>
      <vt:variant>
        <vt:i4>0</vt:i4>
      </vt:variant>
      <vt:variant>
        <vt:i4>5</vt:i4>
      </vt:variant>
      <vt:variant>
        <vt:lpwstr>https://data.europa.eu/data/datasets/information-on-energy-markets-in-eu-countries-with-national-energy-profiles?locale=en</vt:lpwstr>
      </vt:variant>
      <vt:variant>
        <vt:lpwstr/>
      </vt:variant>
      <vt:variant>
        <vt:i4>5177464</vt:i4>
      </vt:variant>
      <vt:variant>
        <vt:i4>255</vt:i4>
      </vt:variant>
      <vt:variant>
        <vt:i4>0</vt:i4>
      </vt:variant>
      <vt:variant>
        <vt:i4>5</vt:i4>
      </vt:variant>
      <vt:variant>
        <vt:lpwstr>https://www.ey.com/en_us/foreign-direct-investment-surveys/ey-europe-attractiveness-survey</vt:lpwstr>
      </vt:variant>
      <vt:variant>
        <vt:lpwstr/>
      </vt:variant>
      <vt:variant>
        <vt:i4>4456488</vt:i4>
      </vt:variant>
      <vt:variant>
        <vt:i4>252</vt:i4>
      </vt:variant>
      <vt:variant>
        <vt:i4>0</vt:i4>
      </vt:variant>
      <vt:variant>
        <vt:i4>5</vt:i4>
      </vt:variant>
      <vt:variant>
        <vt:lpwstr>https://single-market-scoreboard.ec.europa.eu/_en</vt:lpwstr>
      </vt:variant>
      <vt:variant>
        <vt:lpwstr/>
      </vt:variant>
      <vt:variant>
        <vt:i4>6619226</vt:i4>
      </vt:variant>
      <vt:variant>
        <vt:i4>249</vt:i4>
      </vt:variant>
      <vt:variant>
        <vt:i4>0</vt:i4>
      </vt:variant>
      <vt:variant>
        <vt:i4>5</vt:i4>
      </vt:variant>
      <vt:variant>
        <vt:lpwstr>https://ec.europa.eu/economy_finance/recovery-and-resilience-scoreboard/disbursements.html?lang=en</vt:lpwstr>
      </vt:variant>
      <vt:variant>
        <vt:lpwstr/>
      </vt:variant>
      <vt:variant>
        <vt:i4>4653108</vt:i4>
      </vt:variant>
      <vt:variant>
        <vt:i4>246</vt:i4>
      </vt:variant>
      <vt:variant>
        <vt:i4>0</vt:i4>
      </vt:variant>
      <vt:variant>
        <vt:i4>5</vt:i4>
      </vt:variant>
      <vt:variant>
        <vt:lpwstr>https://commission.europa.eu/topics/strengthening-european-competitiveness/eu-competitiveness-looking-ahead_en</vt:lpwstr>
      </vt:variant>
      <vt:variant>
        <vt:lpwstr/>
      </vt:variant>
      <vt:variant>
        <vt:i4>7340144</vt:i4>
      </vt:variant>
      <vt:variant>
        <vt:i4>243</vt:i4>
      </vt:variant>
      <vt:variant>
        <vt:i4>0</vt:i4>
      </vt:variant>
      <vt:variant>
        <vt:i4>5</vt:i4>
      </vt:variant>
      <vt:variant>
        <vt:lpwstr>https://www.statista.com/statistics/188884/foreign-direct-investment-from-europe-in-the-us-since-1990/</vt:lpwstr>
      </vt:variant>
      <vt:variant>
        <vt:lpwstr/>
      </vt:variant>
      <vt:variant>
        <vt:i4>6225928</vt:i4>
      </vt:variant>
      <vt:variant>
        <vt:i4>240</vt:i4>
      </vt:variant>
      <vt:variant>
        <vt:i4>0</vt:i4>
      </vt:variant>
      <vt:variant>
        <vt:i4>5</vt:i4>
      </vt:variant>
      <vt:variant>
        <vt:lpwstr>https://www.consilium.europa.eu/media/ny3j24sm/much-more-than-a-market-report-by-enrico-letta.pdf</vt:lpwstr>
      </vt:variant>
      <vt:variant>
        <vt:lpwstr/>
      </vt:variant>
      <vt:variant>
        <vt:i4>4653108</vt:i4>
      </vt:variant>
      <vt:variant>
        <vt:i4>237</vt:i4>
      </vt:variant>
      <vt:variant>
        <vt:i4>0</vt:i4>
      </vt:variant>
      <vt:variant>
        <vt:i4>5</vt:i4>
      </vt:variant>
      <vt:variant>
        <vt:lpwstr>https://commission.europa.eu/topics/strengthening-european-competitiveness/eu-competitiveness-looking-ahead_en</vt:lpwstr>
      </vt:variant>
      <vt:variant>
        <vt:lpwstr/>
      </vt:variant>
      <vt:variant>
        <vt:i4>4784176</vt:i4>
      </vt:variant>
      <vt:variant>
        <vt:i4>234</vt:i4>
      </vt:variant>
      <vt:variant>
        <vt:i4>0</vt:i4>
      </vt:variant>
      <vt:variant>
        <vt:i4>5</vt:i4>
      </vt:variant>
      <vt:variant>
        <vt:lpwstr>https://www.eib.org/attachments/lucalli/20240130_the_scale_up_gap_en.pdf</vt:lpwstr>
      </vt:variant>
      <vt:variant>
        <vt:lpwstr/>
      </vt:variant>
      <vt:variant>
        <vt:i4>6881345</vt:i4>
      </vt:variant>
      <vt:variant>
        <vt:i4>231</vt:i4>
      </vt:variant>
      <vt:variant>
        <vt:i4>0</vt:i4>
      </vt:variant>
      <vt:variant>
        <vt:i4>5</vt:i4>
      </vt:variant>
      <vt:variant>
        <vt:lpwstr>https://finance.ec.europa.eu/publications/list-indicators-monitor-progress-towards-cmu-objectives_en</vt:lpwstr>
      </vt:variant>
      <vt:variant>
        <vt:lpwstr/>
      </vt:variant>
      <vt:variant>
        <vt:i4>3276807</vt:i4>
      </vt:variant>
      <vt:variant>
        <vt:i4>228</vt:i4>
      </vt:variant>
      <vt:variant>
        <vt:i4>0</vt:i4>
      </vt:variant>
      <vt:variant>
        <vt:i4>5</vt:i4>
      </vt:variant>
      <vt:variant>
        <vt:lpwstr>https://ec.europa.eu/eurostat/statistics-explained/index.php?title=ICT_specialists_in_employment</vt:lpwstr>
      </vt:variant>
      <vt:variant>
        <vt:lpwstr/>
      </vt:variant>
      <vt:variant>
        <vt:i4>2949224</vt:i4>
      </vt:variant>
      <vt:variant>
        <vt:i4>225</vt:i4>
      </vt:variant>
      <vt:variant>
        <vt:i4>0</vt:i4>
      </vt:variant>
      <vt:variant>
        <vt:i4>5</vt:i4>
      </vt:variant>
      <vt:variant>
        <vt:lpwstr>https://europa.eu/eurobarometer/surveys/detail/2994</vt:lpwstr>
      </vt:variant>
      <vt:variant>
        <vt:lpwstr/>
      </vt:variant>
      <vt:variant>
        <vt:i4>2293865</vt:i4>
      </vt:variant>
      <vt:variant>
        <vt:i4>222</vt:i4>
      </vt:variant>
      <vt:variant>
        <vt:i4>0</vt:i4>
      </vt:variant>
      <vt:variant>
        <vt:i4>5</vt:i4>
      </vt:variant>
      <vt:variant>
        <vt:lpwstr>https://ec.europa.eu/eurostat/web/interactive-publications/digitalisation-2024</vt:lpwstr>
      </vt:variant>
      <vt:variant>
        <vt:lpwstr/>
      </vt:variant>
      <vt:variant>
        <vt:i4>1441822</vt:i4>
      </vt:variant>
      <vt:variant>
        <vt:i4>219</vt:i4>
      </vt:variant>
      <vt:variant>
        <vt:i4>0</vt:i4>
      </vt:variant>
      <vt:variant>
        <vt:i4>5</vt:i4>
      </vt:variant>
      <vt:variant>
        <vt:lpwstr>https://op.europa.eu/en/publication-detail/-/publication/680d6391-2142-11ee-94cb-01aa75ed71a1/language-en</vt:lpwstr>
      </vt:variant>
      <vt:variant>
        <vt:lpwstr/>
      </vt:variant>
      <vt:variant>
        <vt:i4>4194306</vt:i4>
      </vt:variant>
      <vt:variant>
        <vt:i4>216</vt:i4>
      </vt:variant>
      <vt:variant>
        <vt:i4>0</vt:i4>
      </vt:variant>
      <vt:variant>
        <vt:i4>5</vt:i4>
      </vt:variant>
      <vt:variant>
        <vt:lpwstr>https://digital-strategy.ec.europa.eu/en/policies/digital-skills-and-jobs</vt:lpwstr>
      </vt:variant>
      <vt:variant>
        <vt:lpwstr/>
      </vt:variant>
      <vt:variant>
        <vt:i4>7667719</vt:i4>
      </vt:variant>
      <vt:variant>
        <vt:i4>213</vt:i4>
      </vt:variant>
      <vt:variant>
        <vt:i4>0</vt:i4>
      </vt:variant>
      <vt:variant>
        <vt:i4>5</vt:i4>
      </vt:variant>
      <vt:variant>
        <vt:lpwstr>https://www.oecd.org/en/publications/pisa-2022-results-volume-i_53f23881-en.html</vt:lpwstr>
      </vt:variant>
      <vt:variant>
        <vt:lpwstr/>
      </vt:variant>
      <vt:variant>
        <vt:i4>6684742</vt:i4>
      </vt:variant>
      <vt:variant>
        <vt:i4>210</vt:i4>
      </vt:variant>
      <vt:variant>
        <vt:i4>0</vt:i4>
      </vt:variant>
      <vt:variant>
        <vt:i4>5</vt:i4>
      </vt:variant>
      <vt:variant>
        <vt:lpwstr>https://data-explorer.oecd.org/vis?df%5bds%5d=DisseminateFinalDMZ&amp;df%5bid%5d=DSD_LFS%40DF_IALFS_LF_WAP_Q&amp;df%5bag%5d=OECD.SDD.TPS&amp;df%5bvs%5d=1.0&amp;dq=.LF_WAP.._Z.Y._T.Y15T64..Q&amp;lom=LASTNPERIODS&amp;lo=7&amp;to%5bTIME_PERIOD%5d=false&amp;vw=tb</vt:lpwstr>
      </vt:variant>
      <vt:variant>
        <vt:lpwstr/>
      </vt:variant>
      <vt:variant>
        <vt:i4>8257588</vt:i4>
      </vt:variant>
      <vt:variant>
        <vt:i4>207</vt:i4>
      </vt:variant>
      <vt:variant>
        <vt:i4>0</vt:i4>
      </vt:variant>
      <vt:variant>
        <vt:i4>5</vt:i4>
      </vt:variant>
      <vt:variant>
        <vt:lpwstr>https://ec.europa.eu/eurostat/databrowser/view/lfsi_emp_a/default/table?lang=en</vt:lpwstr>
      </vt:variant>
      <vt:variant>
        <vt:lpwstr/>
      </vt:variant>
      <vt:variant>
        <vt:i4>3014779</vt:i4>
      </vt:variant>
      <vt:variant>
        <vt:i4>204</vt:i4>
      </vt:variant>
      <vt:variant>
        <vt:i4>0</vt:i4>
      </vt:variant>
      <vt:variant>
        <vt:i4>5</vt:i4>
      </vt:variant>
      <vt:variant>
        <vt:lpwstr>https://www.europarl.europa.eu/RegData/etudes/ATAG/2024/760392/EPRS_ATA(2024)760392_EN.pdf</vt:lpwstr>
      </vt:variant>
      <vt:variant>
        <vt:lpwstr/>
      </vt:variant>
      <vt:variant>
        <vt:i4>589906</vt:i4>
      </vt:variant>
      <vt:variant>
        <vt:i4>201</vt:i4>
      </vt:variant>
      <vt:variant>
        <vt:i4>0</vt:i4>
      </vt:variant>
      <vt:variant>
        <vt:i4>5</vt:i4>
      </vt:variant>
      <vt:variant>
        <vt:lpwstr>https://ifr.org/ifr-press-releases/news/global-robot-density-in-factories-doubled-in-seven-years</vt:lpwstr>
      </vt:variant>
      <vt:variant>
        <vt:lpwstr/>
      </vt:variant>
      <vt:variant>
        <vt:i4>2293865</vt:i4>
      </vt:variant>
      <vt:variant>
        <vt:i4>198</vt:i4>
      </vt:variant>
      <vt:variant>
        <vt:i4>0</vt:i4>
      </vt:variant>
      <vt:variant>
        <vt:i4>5</vt:i4>
      </vt:variant>
      <vt:variant>
        <vt:lpwstr>https://ec.europa.eu/eurostat/web/interactive-publications/digitalisation-2024</vt:lpwstr>
      </vt:variant>
      <vt:variant>
        <vt:lpwstr/>
      </vt:variant>
      <vt:variant>
        <vt:i4>393287</vt:i4>
      </vt:variant>
      <vt:variant>
        <vt:i4>195</vt:i4>
      </vt:variant>
      <vt:variant>
        <vt:i4>0</vt:i4>
      </vt:variant>
      <vt:variant>
        <vt:i4>5</vt:i4>
      </vt:variant>
      <vt:variant>
        <vt:lpwstr>https://publications.jrc.ec.europa.eu/repository/handle/JRC133565</vt:lpwstr>
      </vt:variant>
      <vt:variant>
        <vt:lpwstr/>
      </vt:variant>
      <vt:variant>
        <vt:i4>6684785</vt:i4>
      </vt:variant>
      <vt:variant>
        <vt:i4>192</vt:i4>
      </vt:variant>
      <vt:variant>
        <vt:i4>0</vt:i4>
      </vt:variant>
      <vt:variant>
        <vt:i4>5</vt:i4>
      </vt:variant>
      <vt:variant>
        <vt:lpwstr>https://www.statista.com/statistics/263801/global-market-share-held-by-selected-countries-in-the-ict-market/</vt:lpwstr>
      </vt:variant>
      <vt:variant>
        <vt:lpwstr>:~:text=Ranking%20as%20one%20of%20the,almost%20six%20trillion%20by%202023.</vt:lpwstr>
      </vt:variant>
      <vt:variant>
        <vt:i4>7077916</vt:i4>
      </vt:variant>
      <vt:variant>
        <vt:i4>189</vt:i4>
      </vt:variant>
      <vt:variant>
        <vt:i4>0</vt:i4>
      </vt:variant>
      <vt:variant>
        <vt:i4>5</vt:i4>
      </vt:variant>
      <vt:variant>
        <vt:lpwstr>https://commission.europa.eu/strategy-and-policy/priorities-2019-2024/europe-fit-digital-age/europes-digital-decade-digital-targets-2030_en</vt:lpwstr>
      </vt:variant>
      <vt:variant>
        <vt:lpwstr/>
      </vt:variant>
      <vt:variant>
        <vt:i4>4653108</vt:i4>
      </vt:variant>
      <vt:variant>
        <vt:i4>186</vt:i4>
      </vt:variant>
      <vt:variant>
        <vt:i4>0</vt:i4>
      </vt:variant>
      <vt:variant>
        <vt:i4>5</vt:i4>
      </vt:variant>
      <vt:variant>
        <vt:lpwstr>https://commission.europa.eu/topics/strengthening-european-competitiveness/eu-competitiveness-looking-ahead_en</vt:lpwstr>
      </vt:variant>
      <vt:variant>
        <vt:lpwstr/>
      </vt:variant>
      <vt:variant>
        <vt:i4>196674</vt:i4>
      </vt:variant>
      <vt:variant>
        <vt:i4>183</vt:i4>
      </vt:variant>
      <vt:variant>
        <vt:i4>0</vt:i4>
      </vt:variant>
      <vt:variant>
        <vt:i4>5</vt:i4>
      </vt:variant>
      <vt:variant>
        <vt:lpwstr>https://publications.jrc.ec.europa.eu/repository/handle/JRC139092</vt:lpwstr>
      </vt:variant>
      <vt:variant>
        <vt:lpwstr/>
      </vt:variant>
      <vt:variant>
        <vt:i4>4653108</vt:i4>
      </vt:variant>
      <vt:variant>
        <vt:i4>180</vt:i4>
      </vt:variant>
      <vt:variant>
        <vt:i4>0</vt:i4>
      </vt:variant>
      <vt:variant>
        <vt:i4>5</vt:i4>
      </vt:variant>
      <vt:variant>
        <vt:lpwstr>https://commission.europa.eu/topics/strengthening-european-competitiveness/eu-competitiveness-looking-ahead_en</vt:lpwstr>
      </vt:variant>
      <vt:variant>
        <vt:lpwstr/>
      </vt:variant>
      <vt:variant>
        <vt:i4>327747</vt:i4>
      </vt:variant>
      <vt:variant>
        <vt:i4>177</vt:i4>
      </vt:variant>
      <vt:variant>
        <vt:i4>0</vt:i4>
      </vt:variant>
      <vt:variant>
        <vt:i4>5</vt:i4>
      </vt:variant>
      <vt:variant>
        <vt:lpwstr>https://publications.jrc.ec.europa.eu/repository/handle/JRC137117</vt:lpwstr>
      </vt:variant>
      <vt:variant>
        <vt:lpwstr/>
      </vt:variant>
      <vt:variant>
        <vt:i4>7405673</vt:i4>
      </vt:variant>
      <vt:variant>
        <vt:i4>174</vt:i4>
      </vt:variant>
      <vt:variant>
        <vt:i4>0</vt:i4>
      </vt:variant>
      <vt:variant>
        <vt:i4>5</vt:i4>
      </vt:variant>
      <vt:variant>
        <vt:lpwstr>https://iri.jrc.ec.europa.eu/scoreboard/2023-eu-industrial-rd-investment-scoreboard</vt:lpwstr>
      </vt:variant>
      <vt:variant>
        <vt:lpwstr/>
      </vt:variant>
      <vt:variant>
        <vt:i4>3276903</vt:i4>
      </vt:variant>
      <vt:variant>
        <vt:i4>171</vt:i4>
      </vt:variant>
      <vt:variant>
        <vt:i4>0</vt:i4>
      </vt:variant>
      <vt:variant>
        <vt:i4>5</vt:i4>
      </vt:variant>
      <vt:variant>
        <vt:lpwstr>https://op.europa.eu/s/zXFX</vt:lpwstr>
      </vt:variant>
      <vt:variant>
        <vt:lpwstr/>
      </vt:variant>
      <vt:variant>
        <vt:i4>3276924</vt:i4>
      </vt:variant>
      <vt:variant>
        <vt:i4>168</vt:i4>
      </vt:variant>
      <vt:variant>
        <vt:i4>0</vt:i4>
      </vt:variant>
      <vt:variant>
        <vt:i4>5</vt:i4>
      </vt:variant>
      <vt:variant>
        <vt:lpwstr>https://data.worldbank.org/indicator/GB.XPD.RSDV.GD.ZS</vt:lpwstr>
      </vt:variant>
      <vt:variant>
        <vt:lpwstr/>
      </vt:variant>
      <vt:variant>
        <vt:i4>6029341</vt:i4>
      </vt:variant>
      <vt:variant>
        <vt:i4>165</vt:i4>
      </vt:variant>
      <vt:variant>
        <vt:i4>0</vt:i4>
      </vt:variant>
      <vt:variant>
        <vt:i4>5</vt:i4>
      </vt:variant>
      <vt:variant>
        <vt:lpwstr>https://ec.europa.eu/eurostat/statistics-explained/index.php?oldid=551418</vt:lpwstr>
      </vt:variant>
      <vt:variant>
        <vt:lpwstr/>
      </vt:variant>
      <vt:variant>
        <vt:i4>8257571</vt:i4>
      </vt:variant>
      <vt:variant>
        <vt:i4>162</vt:i4>
      </vt:variant>
      <vt:variant>
        <vt:i4>0</vt:i4>
      </vt:variant>
      <vt:variant>
        <vt:i4>5</vt:i4>
      </vt:variant>
      <vt:variant>
        <vt:lpwstr>https://link.epo.org/web/publications/studies/en-patents-trade-marks-and-startup-finance-study.pdf</vt:lpwstr>
      </vt:variant>
      <vt:variant>
        <vt:lpwstr/>
      </vt:variant>
      <vt:variant>
        <vt:i4>2162768</vt:i4>
      </vt:variant>
      <vt:variant>
        <vt:i4>156</vt:i4>
      </vt:variant>
      <vt:variant>
        <vt:i4>0</vt:i4>
      </vt:variant>
      <vt:variant>
        <vt:i4>5</vt:i4>
      </vt:variant>
      <vt:variant>
        <vt:lpwstr>https://neighbourhood-enlargement.ec.europa.eu/enlargement-policy/growth-plan-western-balkans_en</vt:lpwstr>
      </vt:variant>
      <vt:variant>
        <vt:lpwstr/>
      </vt:variant>
      <vt:variant>
        <vt:i4>1507344</vt:i4>
      </vt:variant>
      <vt:variant>
        <vt:i4>153</vt:i4>
      </vt:variant>
      <vt:variant>
        <vt:i4>0</vt:i4>
      </vt:variant>
      <vt:variant>
        <vt:i4>5</vt:i4>
      </vt:variant>
      <vt:variant>
        <vt:lpwstr>https://www.consilium.europa.eu/en/press/press-releases/2024/05/14/ukraine-plan-council-greenlights-regular-payments-under-the-ukraine-facility/</vt:lpwstr>
      </vt:variant>
      <vt:variant>
        <vt:lpwstr/>
      </vt:variant>
      <vt:variant>
        <vt:i4>7471204</vt:i4>
      </vt:variant>
      <vt:variant>
        <vt:i4>150</vt:i4>
      </vt:variant>
      <vt:variant>
        <vt:i4>0</vt:i4>
      </vt:variant>
      <vt:variant>
        <vt:i4>5</vt:i4>
      </vt:variant>
      <vt:variant>
        <vt:lpwstr>https://ec.europa.eu/commission/presscorner/detail/en/ip_24_1568</vt:lpwstr>
      </vt:variant>
      <vt:variant>
        <vt:lpwstr/>
      </vt:variant>
      <vt:variant>
        <vt:i4>3735643</vt:i4>
      </vt:variant>
      <vt:variant>
        <vt:i4>147</vt:i4>
      </vt:variant>
      <vt:variant>
        <vt:i4>0</vt:i4>
      </vt:variant>
      <vt:variant>
        <vt:i4>5</vt:i4>
      </vt:variant>
      <vt:variant>
        <vt:lpwstr>https://single-market-economy.ec.europa.eu/smes/sme-strategy-and-sme-friendly-business-conditions/sme-performance-review_en</vt:lpwstr>
      </vt:variant>
      <vt:variant>
        <vt:lpwstr/>
      </vt:variant>
      <vt:variant>
        <vt:i4>4128881</vt:i4>
      </vt:variant>
      <vt:variant>
        <vt:i4>144</vt:i4>
      </vt:variant>
      <vt:variant>
        <vt:i4>0</vt:i4>
      </vt:variant>
      <vt:variant>
        <vt:i4>5</vt:i4>
      </vt:variant>
      <vt:variant>
        <vt:lpwstr>https://www.oecd.org/en/about/programmes/helping-smes-scale-up.html</vt:lpwstr>
      </vt:variant>
      <vt:variant>
        <vt:lpwstr/>
      </vt:variant>
      <vt:variant>
        <vt:i4>4128881</vt:i4>
      </vt:variant>
      <vt:variant>
        <vt:i4>141</vt:i4>
      </vt:variant>
      <vt:variant>
        <vt:i4>0</vt:i4>
      </vt:variant>
      <vt:variant>
        <vt:i4>5</vt:i4>
      </vt:variant>
      <vt:variant>
        <vt:lpwstr>https://www.oecd.org/en/about/programmes/helping-smes-scale-up.html</vt:lpwstr>
      </vt:variant>
      <vt:variant>
        <vt:lpwstr/>
      </vt:variant>
      <vt:variant>
        <vt:i4>3735643</vt:i4>
      </vt:variant>
      <vt:variant>
        <vt:i4>138</vt:i4>
      </vt:variant>
      <vt:variant>
        <vt:i4>0</vt:i4>
      </vt:variant>
      <vt:variant>
        <vt:i4>5</vt:i4>
      </vt:variant>
      <vt:variant>
        <vt:lpwstr>https://single-market-economy.ec.europa.eu/smes/sme-strategy-and-sme-friendly-business-conditions/sme-performance-review_en</vt:lpwstr>
      </vt:variant>
      <vt:variant>
        <vt:lpwstr/>
      </vt:variant>
      <vt:variant>
        <vt:i4>131104</vt:i4>
      </vt:variant>
      <vt:variant>
        <vt:i4>135</vt:i4>
      </vt:variant>
      <vt:variant>
        <vt:i4>0</vt:i4>
      </vt:variant>
      <vt:variant>
        <vt:i4>5</vt:i4>
      </vt:variant>
      <vt:variant>
        <vt:lpwstr>https://commission.europa.eu/publications/interoperable-europe-act-proposal_en</vt:lpwstr>
      </vt:variant>
      <vt:variant>
        <vt:lpwstr/>
      </vt:variant>
      <vt:variant>
        <vt:i4>7340147</vt:i4>
      </vt:variant>
      <vt:variant>
        <vt:i4>132</vt:i4>
      </vt:variant>
      <vt:variant>
        <vt:i4>0</vt:i4>
      </vt:variant>
      <vt:variant>
        <vt:i4>5</vt:i4>
      </vt:variant>
      <vt:variant>
        <vt:lpwstr>https://eur-lex.europa.eu/legal-content/EN/TXT/?uri=CELEX%3A32014L0055</vt:lpwstr>
      </vt:variant>
      <vt:variant>
        <vt:lpwstr/>
      </vt:variant>
      <vt:variant>
        <vt:i4>1966098</vt:i4>
      </vt:variant>
      <vt:variant>
        <vt:i4>129</vt:i4>
      </vt:variant>
      <vt:variant>
        <vt:i4>0</vt:i4>
      </vt:variant>
      <vt:variant>
        <vt:i4>5</vt:i4>
      </vt:variant>
      <vt:variant>
        <vt:lpwstr>https://www.eurochambres.eu/wp-content/uploads/2024/01/2024-Eurochambres-Single-Market-Survey-Full-Report.pdf</vt:lpwstr>
      </vt:variant>
      <vt:variant>
        <vt:lpwstr/>
      </vt:variant>
      <vt:variant>
        <vt:i4>7012461</vt:i4>
      </vt:variant>
      <vt:variant>
        <vt:i4>126</vt:i4>
      </vt:variant>
      <vt:variant>
        <vt:i4>0</vt:i4>
      </vt:variant>
      <vt:variant>
        <vt:i4>5</vt:i4>
      </vt:variant>
      <vt:variant>
        <vt:lpwstr>https://www.eib.org/en/publications/20240238-econ-eibis-2024-eu</vt:lpwstr>
      </vt:variant>
      <vt:variant>
        <vt:lpwstr/>
      </vt:variant>
      <vt:variant>
        <vt:i4>8192124</vt:i4>
      </vt:variant>
      <vt:variant>
        <vt:i4>123</vt:i4>
      </vt:variant>
      <vt:variant>
        <vt:i4>0</vt:i4>
      </vt:variant>
      <vt:variant>
        <vt:i4>5</vt:i4>
      </vt:variant>
      <vt:variant>
        <vt:lpwstr>https://unctadstat.unctad.org/datacentre/dataviewer/shared-report/3e6c6e96-b85c-487e-a7a4-9ca93db9ef44</vt:lpwstr>
      </vt:variant>
      <vt:variant>
        <vt:lpwstr/>
      </vt:variant>
      <vt:variant>
        <vt:i4>4456488</vt:i4>
      </vt:variant>
      <vt:variant>
        <vt:i4>120</vt:i4>
      </vt:variant>
      <vt:variant>
        <vt:i4>0</vt:i4>
      </vt:variant>
      <vt:variant>
        <vt:i4>5</vt:i4>
      </vt:variant>
      <vt:variant>
        <vt:lpwstr>https://single-market-scoreboard.ec.europa.eu/_en</vt:lpwstr>
      </vt:variant>
      <vt:variant>
        <vt:lpwstr/>
      </vt:variant>
      <vt:variant>
        <vt:i4>5242986</vt:i4>
      </vt:variant>
      <vt:variant>
        <vt:i4>117</vt:i4>
      </vt:variant>
      <vt:variant>
        <vt:i4>0</vt:i4>
      </vt:variant>
      <vt:variant>
        <vt:i4>5</vt:i4>
      </vt:variant>
      <vt:variant>
        <vt:lpwstr>https://www.ey.com/en_gl/foreign-direct-investment-surveys/ey-europe-attractiveness-survey</vt:lpwstr>
      </vt:variant>
      <vt:variant>
        <vt:lpwstr/>
      </vt:variant>
      <vt:variant>
        <vt:i4>2097228</vt:i4>
      </vt:variant>
      <vt:variant>
        <vt:i4>114</vt:i4>
      </vt:variant>
      <vt:variant>
        <vt:i4>0</vt:i4>
      </vt:variant>
      <vt:variant>
        <vt:i4>5</vt:i4>
      </vt:variant>
      <vt:variant>
        <vt:lpwstr>https://www.eib.org/attachments/lucalli/20230330_investment_barriers_in_the_eu_2023_en.pdf</vt:lpwstr>
      </vt:variant>
      <vt:variant>
        <vt:lpwstr/>
      </vt:variant>
      <vt:variant>
        <vt:i4>6881355</vt:i4>
      </vt:variant>
      <vt:variant>
        <vt:i4>111</vt:i4>
      </vt:variant>
      <vt:variant>
        <vt:i4>0</vt:i4>
      </vt:variant>
      <vt:variant>
        <vt:i4>5</vt:i4>
      </vt:variant>
      <vt:variant>
        <vt:lpwstr>https://single-market-economy.ec.europa.eu/sectors/textiles-ecosystem/regulation-eu-10072011_en</vt:lpwstr>
      </vt:variant>
      <vt:variant>
        <vt:lpwstr/>
      </vt:variant>
      <vt:variant>
        <vt:i4>3932168</vt:i4>
      </vt:variant>
      <vt:variant>
        <vt:i4>108</vt:i4>
      </vt:variant>
      <vt:variant>
        <vt:i4>0</vt:i4>
      </vt:variant>
      <vt:variant>
        <vt:i4>5</vt:i4>
      </vt:variant>
      <vt:variant>
        <vt:lpwstr>https://single-market-economy.ec.europa.eu/publications/annual-union-work-programme-european-standardisation-2024_en</vt:lpwstr>
      </vt:variant>
      <vt:variant>
        <vt:lpwstr/>
      </vt:variant>
      <vt:variant>
        <vt:i4>5701726</vt:i4>
      </vt:variant>
      <vt:variant>
        <vt:i4>105</vt:i4>
      </vt:variant>
      <vt:variant>
        <vt:i4>0</vt:i4>
      </vt:variant>
      <vt:variant>
        <vt:i4>5</vt:i4>
      </vt:variant>
      <vt:variant>
        <vt:lpwstr>https://eur-lex.europa.eu/eli/reg/2023/988/oj</vt:lpwstr>
      </vt:variant>
      <vt:variant>
        <vt:lpwstr/>
      </vt:variant>
      <vt:variant>
        <vt:i4>7012472</vt:i4>
      </vt:variant>
      <vt:variant>
        <vt:i4>102</vt:i4>
      </vt:variant>
      <vt:variant>
        <vt:i4>0</vt:i4>
      </vt:variant>
      <vt:variant>
        <vt:i4>5</vt:i4>
      </vt:variant>
      <vt:variant>
        <vt:lpwstr>https://eur-lex.europa.eu/legal-content/EN/TXT/?uri=celex%3A32019R1020</vt:lpwstr>
      </vt:variant>
      <vt:variant>
        <vt:lpwstr/>
      </vt:variant>
      <vt:variant>
        <vt:i4>983102</vt:i4>
      </vt:variant>
      <vt:variant>
        <vt:i4>99</vt:i4>
      </vt:variant>
      <vt:variant>
        <vt:i4>0</vt:i4>
      </vt:variant>
      <vt:variant>
        <vt:i4>5</vt:i4>
      </vt:variant>
      <vt:variant>
        <vt:lpwstr>https://eur-lex.europa.eu/legal-content/EN/TXT/?uri=uriserv%3AOJ.L_.2016.081.01.0051.01.ENG&amp;toc=OJ%3AL%3A2016%3A081%3ATOC</vt:lpwstr>
      </vt:variant>
      <vt:variant>
        <vt:lpwstr/>
      </vt:variant>
      <vt:variant>
        <vt:i4>8257572</vt:i4>
      </vt:variant>
      <vt:variant>
        <vt:i4>96</vt:i4>
      </vt:variant>
      <vt:variant>
        <vt:i4>0</vt:i4>
      </vt:variant>
      <vt:variant>
        <vt:i4>5</vt:i4>
      </vt:variant>
      <vt:variant>
        <vt:lpwstr>https://eur-lex.europa.eu/eli/reg/2023/1230/oj</vt:lpwstr>
      </vt:variant>
      <vt:variant>
        <vt:lpwstr/>
      </vt:variant>
      <vt:variant>
        <vt:i4>7929889</vt:i4>
      </vt:variant>
      <vt:variant>
        <vt:i4>93</vt:i4>
      </vt:variant>
      <vt:variant>
        <vt:i4>0</vt:i4>
      </vt:variant>
      <vt:variant>
        <vt:i4>5</vt:i4>
      </vt:variant>
      <vt:variant>
        <vt:lpwstr>https://eur-lex.europa.eu/eli/reg/2023/1542/oj</vt:lpwstr>
      </vt:variant>
      <vt:variant>
        <vt:lpwstr/>
      </vt:variant>
      <vt:variant>
        <vt:i4>1638509</vt:i4>
      </vt:variant>
      <vt:variant>
        <vt:i4>90</vt:i4>
      </vt:variant>
      <vt:variant>
        <vt:i4>0</vt:i4>
      </vt:variant>
      <vt:variant>
        <vt:i4>5</vt:i4>
      </vt:variant>
      <vt:variant>
        <vt:lpwstr>https://single-market-economy.ec.europa.eu/sectors/postal-services_en</vt:lpwstr>
      </vt:variant>
      <vt:variant>
        <vt:lpwstr/>
      </vt:variant>
      <vt:variant>
        <vt:i4>8126574</vt:i4>
      </vt:variant>
      <vt:variant>
        <vt:i4>87</vt:i4>
      </vt:variant>
      <vt:variant>
        <vt:i4>0</vt:i4>
      </vt:variant>
      <vt:variant>
        <vt:i4>5</vt:i4>
      </vt:variant>
      <vt:variant>
        <vt:lpwstr>https://ec.europa.eu/commission/presscorner/detail/en/ip_24_5784</vt:lpwstr>
      </vt:variant>
      <vt:variant>
        <vt:lpwstr/>
      </vt:variant>
      <vt:variant>
        <vt:i4>4653129</vt:i4>
      </vt:variant>
      <vt:variant>
        <vt:i4>84</vt:i4>
      </vt:variant>
      <vt:variant>
        <vt:i4>0</vt:i4>
      </vt:variant>
      <vt:variant>
        <vt:i4>5</vt:i4>
      </vt:variant>
      <vt:variant>
        <vt:lpwstr>https://ec.europa.eu/growth/tools-databases/regprof/home</vt:lpwstr>
      </vt:variant>
      <vt:variant>
        <vt:lpwstr/>
      </vt:variant>
      <vt:variant>
        <vt:i4>4194407</vt:i4>
      </vt:variant>
      <vt:variant>
        <vt:i4>81</vt:i4>
      </vt:variant>
      <vt:variant>
        <vt:i4>0</vt:i4>
      </vt:variant>
      <vt:variant>
        <vt:i4>5</vt:i4>
      </vt:variant>
      <vt:variant>
        <vt:lpwstr>https://single-market-economy.ec.europa.eu/single-market/services/free-movement-professionals/recognition-professional-qualifications-practice_en</vt:lpwstr>
      </vt:variant>
      <vt:variant>
        <vt:lpwstr/>
      </vt:variant>
      <vt:variant>
        <vt:i4>7208963</vt:i4>
      </vt:variant>
      <vt:variant>
        <vt:i4>78</vt:i4>
      </vt:variant>
      <vt:variant>
        <vt:i4>0</vt:i4>
      </vt:variant>
      <vt:variant>
        <vt:i4>5</vt:i4>
      </vt:variant>
      <vt:variant>
        <vt:lpwstr>https://single-market-scoreboard.ec.europa.eu/business-framework-conditions/services-markets_en</vt:lpwstr>
      </vt:variant>
      <vt:variant>
        <vt:lpwstr/>
      </vt:variant>
      <vt:variant>
        <vt:i4>5832786</vt:i4>
      </vt:variant>
      <vt:variant>
        <vt:i4>75</vt:i4>
      </vt:variant>
      <vt:variant>
        <vt:i4>0</vt:i4>
      </vt:variant>
      <vt:variant>
        <vt:i4>5</vt:i4>
      </vt:variant>
      <vt:variant>
        <vt:lpwstr>https://ec.europa.eu/docsroom/documents/20362</vt:lpwstr>
      </vt:variant>
      <vt:variant>
        <vt:lpwstr/>
      </vt:variant>
      <vt:variant>
        <vt:i4>4653129</vt:i4>
      </vt:variant>
      <vt:variant>
        <vt:i4>72</vt:i4>
      </vt:variant>
      <vt:variant>
        <vt:i4>0</vt:i4>
      </vt:variant>
      <vt:variant>
        <vt:i4>5</vt:i4>
      </vt:variant>
      <vt:variant>
        <vt:lpwstr>https://ec.europa.eu/growth/tools-databases/regprof/home</vt:lpwstr>
      </vt:variant>
      <vt:variant>
        <vt:lpwstr/>
      </vt:variant>
      <vt:variant>
        <vt:i4>2555957</vt:i4>
      </vt:variant>
      <vt:variant>
        <vt:i4>69</vt:i4>
      </vt:variant>
      <vt:variant>
        <vt:i4>0</vt:i4>
      </vt:variant>
      <vt:variant>
        <vt:i4>5</vt:i4>
      </vt:variant>
      <vt:variant>
        <vt:lpwstr>https://www.businesseurope.eu/publications/examples-single-market-barriers-businesses-2023</vt:lpwstr>
      </vt:variant>
      <vt:variant>
        <vt:lpwstr/>
      </vt:variant>
      <vt:variant>
        <vt:i4>2949147</vt:i4>
      </vt:variant>
      <vt:variant>
        <vt:i4>66</vt:i4>
      </vt:variant>
      <vt:variant>
        <vt:i4>0</vt:i4>
      </vt:variant>
      <vt:variant>
        <vt:i4>5</vt:i4>
      </vt:variant>
      <vt:variant>
        <vt:lpwstr>https://single-market-economy.ec.europa.eu/publications/30-years-single-market-taking-stock-and-looking-ahead_en</vt:lpwstr>
      </vt:variant>
      <vt:variant>
        <vt:lpwstr/>
      </vt:variant>
      <vt:variant>
        <vt:i4>1310749</vt:i4>
      </vt:variant>
      <vt:variant>
        <vt:i4>63</vt:i4>
      </vt:variant>
      <vt:variant>
        <vt:i4>0</vt:i4>
      </vt:variant>
      <vt:variant>
        <vt:i4>5</vt:i4>
      </vt:variant>
      <vt:variant>
        <vt:lpwstr>https://ec.europa.eu/eurostat/statistics-explained/index.php?title=Productivity_trends_using_key_national_accounts_indicators</vt:lpwstr>
      </vt:variant>
      <vt:variant>
        <vt:lpwstr/>
      </vt:variant>
      <vt:variant>
        <vt:i4>1245227</vt:i4>
      </vt:variant>
      <vt:variant>
        <vt:i4>60</vt:i4>
      </vt:variant>
      <vt:variant>
        <vt:i4>0</vt:i4>
      </vt:variant>
      <vt:variant>
        <vt:i4>5</vt:i4>
      </vt:variant>
      <vt:variant>
        <vt:lpwstr>https://www.ecb.europa.eu/press/economic-bulletin/focus/2024/html/ecb.ebbox202406_01~9c8418b554.en.html</vt:lpwstr>
      </vt:variant>
      <vt:variant>
        <vt:lpwstr/>
      </vt:variant>
      <vt:variant>
        <vt:i4>7208963</vt:i4>
      </vt:variant>
      <vt:variant>
        <vt:i4>57</vt:i4>
      </vt:variant>
      <vt:variant>
        <vt:i4>0</vt:i4>
      </vt:variant>
      <vt:variant>
        <vt:i4>5</vt:i4>
      </vt:variant>
      <vt:variant>
        <vt:lpwstr>https://single-market-scoreboard.ec.europa.eu/business-framework-conditions/services-markets_en</vt:lpwstr>
      </vt:variant>
      <vt:variant>
        <vt:lpwstr/>
      </vt:variant>
      <vt:variant>
        <vt:i4>2228237</vt:i4>
      </vt:variant>
      <vt:variant>
        <vt:i4>54</vt:i4>
      </vt:variant>
      <vt:variant>
        <vt:i4>0</vt:i4>
      </vt:variant>
      <vt:variant>
        <vt:i4>5</vt:i4>
      </vt:variant>
      <vt:variant>
        <vt:lpwstr>https://single-market-economy.ec.europa.eu/single-market/internal-market-emergency-and-resilience-act_en</vt:lpwstr>
      </vt:variant>
      <vt:variant>
        <vt:lpwstr/>
      </vt:variant>
      <vt:variant>
        <vt:i4>7602200</vt:i4>
      </vt:variant>
      <vt:variant>
        <vt:i4>51</vt:i4>
      </vt:variant>
      <vt:variant>
        <vt:i4>0</vt:i4>
      </vt:variant>
      <vt:variant>
        <vt:i4>5</vt:i4>
      </vt:variant>
      <vt:variant>
        <vt:lpwstr>https://single-market-scoreboard.ec.europa.eu/enforcement-tools/transposition_en</vt:lpwstr>
      </vt:variant>
      <vt:variant>
        <vt:lpwstr/>
      </vt:variant>
      <vt:variant>
        <vt:i4>4456488</vt:i4>
      </vt:variant>
      <vt:variant>
        <vt:i4>48</vt:i4>
      </vt:variant>
      <vt:variant>
        <vt:i4>0</vt:i4>
      </vt:variant>
      <vt:variant>
        <vt:i4>5</vt:i4>
      </vt:variant>
      <vt:variant>
        <vt:lpwstr>https://single-market-scoreboard.ec.europa.eu/_en</vt:lpwstr>
      </vt:variant>
      <vt:variant>
        <vt:lpwstr/>
      </vt:variant>
      <vt:variant>
        <vt:i4>4456488</vt:i4>
      </vt:variant>
      <vt:variant>
        <vt:i4>45</vt:i4>
      </vt:variant>
      <vt:variant>
        <vt:i4>0</vt:i4>
      </vt:variant>
      <vt:variant>
        <vt:i4>5</vt:i4>
      </vt:variant>
      <vt:variant>
        <vt:lpwstr>https://single-market-scoreboard.ec.europa.eu/_en</vt:lpwstr>
      </vt:variant>
      <vt:variant>
        <vt:lpwstr/>
      </vt:variant>
      <vt:variant>
        <vt:i4>3538998</vt:i4>
      </vt:variant>
      <vt:variant>
        <vt:i4>42</vt:i4>
      </vt:variant>
      <vt:variant>
        <vt:i4>0</vt:i4>
      </vt:variant>
      <vt:variant>
        <vt:i4>5</vt:i4>
      </vt:variant>
      <vt:variant>
        <vt:lpwstr>https://ec.europa.eu/internal_market/smet/reports/index_en.htm</vt:lpwstr>
      </vt:variant>
      <vt:variant>
        <vt:lpwstr/>
      </vt:variant>
      <vt:variant>
        <vt:i4>3538998</vt:i4>
      </vt:variant>
      <vt:variant>
        <vt:i4>39</vt:i4>
      </vt:variant>
      <vt:variant>
        <vt:i4>0</vt:i4>
      </vt:variant>
      <vt:variant>
        <vt:i4>5</vt:i4>
      </vt:variant>
      <vt:variant>
        <vt:lpwstr>https://ec.europa.eu/internal_market/smet/reports/index_en.htm</vt:lpwstr>
      </vt:variant>
      <vt:variant>
        <vt:lpwstr/>
      </vt:variant>
      <vt:variant>
        <vt:i4>1966098</vt:i4>
      </vt:variant>
      <vt:variant>
        <vt:i4>36</vt:i4>
      </vt:variant>
      <vt:variant>
        <vt:i4>0</vt:i4>
      </vt:variant>
      <vt:variant>
        <vt:i4>5</vt:i4>
      </vt:variant>
      <vt:variant>
        <vt:lpwstr>https://www.eurochambres.eu/wp-content/uploads/2024/01/2024-Eurochambres-Single-Market-Survey-Full-Report.pdf</vt:lpwstr>
      </vt:variant>
      <vt:variant>
        <vt:lpwstr/>
      </vt:variant>
      <vt:variant>
        <vt:i4>3932208</vt:i4>
      </vt:variant>
      <vt:variant>
        <vt:i4>33</vt:i4>
      </vt:variant>
      <vt:variant>
        <vt:i4>0</vt:i4>
      </vt:variant>
      <vt:variant>
        <vt:i4>5</vt:i4>
      </vt:variant>
      <vt:variant>
        <vt:lpwstr>https://ert.eu/wp-content/uploads/2024/02/Single-Market-Compendium-of-obstacles-13-Feb-2024.pdf</vt:lpwstr>
      </vt:variant>
      <vt:variant>
        <vt:lpwstr/>
      </vt:variant>
      <vt:variant>
        <vt:i4>4128881</vt:i4>
      </vt:variant>
      <vt:variant>
        <vt:i4>30</vt:i4>
      </vt:variant>
      <vt:variant>
        <vt:i4>0</vt:i4>
      </vt:variant>
      <vt:variant>
        <vt:i4>5</vt:i4>
      </vt:variant>
      <vt:variant>
        <vt:lpwstr>https://fosmo.youreurope.europa.eu/?lang=en</vt:lpwstr>
      </vt:variant>
      <vt:variant>
        <vt:lpwstr/>
      </vt:variant>
      <vt:variant>
        <vt:i4>1</vt:i4>
      </vt:variant>
      <vt:variant>
        <vt:i4>27</vt:i4>
      </vt:variant>
      <vt:variant>
        <vt:i4>0</vt:i4>
      </vt:variant>
      <vt:variant>
        <vt:i4>5</vt:i4>
      </vt:variant>
      <vt:variant>
        <vt:lpwstr>https://eur-lex.europa.eu/legal-content/EN/TXT/PDF/?uri=CELEX:32018R1724</vt:lpwstr>
      </vt:variant>
      <vt:variant>
        <vt:lpwstr/>
      </vt:variant>
      <vt:variant>
        <vt:i4>7864344</vt:i4>
      </vt:variant>
      <vt:variant>
        <vt:i4>24</vt:i4>
      </vt:variant>
      <vt:variant>
        <vt:i4>0</vt:i4>
      </vt:variant>
      <vt:variant>
        <vt:i4>5</vt:i4>
      </vt:variant>
      <vt:variant>
        <vt:lpwstr>https://commission.europa.eu/system/files/2023-03/Communication_Long-term-competitiveness.pdf</vt:lpwstr>
      </vt:variant>
      <vt:variant>
        <vt:lpwstr/>
      </vt:variant>
      <vt:variant>
        <vt:i4>1966111</vt:i4>
      </vt:variant>
      <vt:variant>
        <vt:i4>21</vt:i4>
      </vt:variant>
      <vt:variant>
        <vt:i4>0</vt:i4>
      </vt:variant>
      <vt:variant>
        <vt:i4>5</vt:i4>
      </vt:variant>
      <vt:variant>
        <vt:lpwstr>https://www.consilium.europa.eu/en/meetings/european-council/2022/12/15/</vt:lpwstr>
      </vt:variant>
      <vt:variant>
        <vt:lpwstr/>
      </vt:variant>
      <vt:variant>
        <vt:i4>6750296</vt:i4>
      </vt:variant>
      <vt:variant>
        <vt:i4>18</vt:i4>
      </vt:variant>
      <vt:variant>
        <vt:i4>0</vt:i4>
      </vt:variant>
      <vt:variant>
        <vt:i4>5</vt:i4>
      </vt:variant>
      <vt:variant>
        <vt:lpwstr>https://single-market-economy.ec.europa.eu/publications/single-market-30_en</vt:lpwstr>
      </vt:variant>
      <vt:variant>
        <vt:lpwstr/>
      </vt:variant>
      <vt:variant>
        <vt:i4>7077925</vt:i4>
      </vt:variant>
      <vt:variant>
        <vt:i4>15</vt:i4>
      </vt:variant>
      <vt:variant>
        <vt:i4>0</vt:i4>
      </vt:variant>
      <vt:variant>
        <vt:i4>5</vt:i4>
      </vt:variant>
      <vt:variant>
        <vt:lpwstr>https://antwerp-declaration.eu/</vt:lpwstr>
      </vt:variant>
      <vt:variant>
        <vt:lpwstr/>
      </vt:variant>
      <vt:variant>
        <vt:i4>4325401</vt:i4>
      </vt:variant>
      <vt:variant>
        <vt:i4>12</vt:i4>
      </vt:variant>
      <vt:variant>
        <vt:i4>0</vt:i4>
      </vt:variant>
      <vt:variant>
        <vt:i4>5</vt:i4>
      </vt:variant>
      <vt:variant>
        <vt:lpwstr>https://commission.europa.eu/document/download/5bb2881f-9e29-42f2-8b77-8739b19d047c_en?filename=2024_Niinisto-report_Book_VF.pdf</vt:lpwstr>
      </vt:variant>
      <vt:variant>
        <vt:lpwstr/>
      </vt:variant>
      <vt:variant>
        <vt:i4>4653108</vt:i4>
      </vt:variant>
      <vt:variant>
        <vt:i4>9</vt:i4>
      </vt:variant>
      <vt:variant>
        <vt:i4>0</vt:i4>
      </vt:variant>
      <vt:variant>
        <vt:i4>5</vt:i4>
      </vt:variant>
      <vt:variant>
        <vt:lpwstr>https://commission.europa.eu/topics/strengthening-european-competitiveness/eu-competitiveness-looking-ahead_en</vt:lpwstr>
      </vt:variant>
      <vt:variant>
        <vt:lpwstr/>
      </vt:variant>
      <vt:variant>
        <vt:i4>6225928</vt:i4>
      </vt:variant>
      <vt:variant>
        <vt:i4>6</vt:i4>
      </vt:variant>
      <vt:variant>
        <vt:i4>0</vt:i4>
      </vt:variant>
      <vt:variant>
        <vt:i4>5</vt:i4>
      </vt:variant>
      <vt:variant>
        <vt:lpwstr>https://www.consilium.europa.eu/media/ny3j24sm/much-more-than-a-market-report-by-enrico-letta.pdf</vt:lpwstr>
      </vt:variant>
      <vt:variant>
        <vt:lpwstr/>
      </vt:variant>
      <vt:variant>
        <vt:i4>4653108</vt:i4>
      </vt:variant>
      <vt:variant>
        <vt:i4>3</vt:i4>
      </vt:variant>
      <vt:variant>
        <vt:i4>0</vt:i4>
      </vt:variant>
      <vt:variant>
        <vt:i4>5</vt:i4>
      </vt:variant>
      <vt:variant>
        <vt:lpwstr>https://commission.europa.eu/topics/strengthening-european-competitiveness/eu-competitiveness-looking-ahead_en</vt:lpwstr>
      </vt:variant>
      <vt:variant>
        <vt:lpwstr/>
      </vt:variant>
      <vt:variant>
        <vt:i4>4653108</vt:i4>
      </vt:variant>
      <vt:variant>
        <vt:i4>0</vt:i4>
      </vt:variant>
      <vt:variant>
        <vt:i4>0</vt:i4>
      </vt:variant>
      <vt:variant>
        <vt:i4>5</vt:i4>
      </vt:variant>
      <vt:variant>
        <vt:lpwstr>https://commission.europa.eu/topics/strengthening-european-competitiveness/eu-competitiveness-looking-ahead_en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10</cp:revision>
  <cp:lastPrinted>2025-01-07T22:59:00Z</cp:lastPrinted>
  <dcterms:created xsi:type="dcterms:W3CDTF">2025-02-04T13:49:00Z</dcterms:created>
  <dcterms:modified xsi:type="dcterms:W3CDTF">2025-02-06T09:49:00Z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2024-02-09T10:42:15Z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14a0fbfb-a8e4-4ee1-8cad-75569007197f</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CPTemplateID">
    <vt:lpwstr>CP-014</vt:lpwstr>
  </property>
  <property fmtid="{D5CDD505-2E9C-101B-9397-08002B2CF9AE}" pid="13" name="Last edited using">
    <vt:lpwstr>LW 9.1, Build 20240808</vt:lpwstr>
  </property>
  <property fmtid="{D5CDD505-2E9C-101B-9397-08002B2CF9AE}" pid="14" name="Created using">
    <vt:lpwstr>LW 9.0, Build 20230317</vt:lpwstr>
  </property>
  <property fmtid="{D5CDD505-2E9C-101B-9397-08002B2CF9AE}" pid="15" name="ContentTypeId">
    <vt:lpwstr>0x010100CF190C3C4CBCD34A84FC9B4F2F7A4A9F</vt:lpwstr>
  </property>
  <property fmtid="{D5CDD505-2E9C-101B-9397-08002B2CF9AE}" pid="16" name="DocStatus">
    <vt:lpwstr>Green</vt:lpwstr>
  </property>
</Properties>
</file>