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AE32E" w14:textId="1578BD6E" w:rsidR="00C23CB1" w:rsidRDefault="003E5D23" w:rsidP="003E5D23">
      <w:pPr>
        <w:pStyle w:val="Pagedecouverture"/>
        <w:rPr>
          <w:noProof/>
        </w:rPr>
      </w:pPr>
      <w:bookmarkStart w:id="0" w:name="LW_BM_COVERPAGE"/>
      <w:r>
        <w:rPr>
          <w:noProof/>
        </w:rPr>
        <w:pict w14:anchorId="62EAD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F04C315-FCAB-4499-A561-EF914C847213" style="width:455.25pt;height:336.75pt">
            <v:imagedata r:id="rId11" o:title=""/>
          </v:shape>
        </w:pict>
      </w:r>
    </w:p>
    <w:bookmarkEnd w:id="0"/>
    <w:p w14:paraId="52E05530" w14:textId="4D61DF79" w:rsidR="00051A99" w:rsidRDefault="00051A99" w:rsidP="00051A99">
      <w:pPr>
        <w:rPr>
          <w:noProof/>
        </w:rPr>
        <w:sectPr w:rsidR="00051A99" w:rsidSect="003E5D2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5D9E46" w14:textId="157BA032" w:rsidR="005C38EE" w:rsidRPr="00085D02" w:rsidRDefault="006839EF" w:rsidP="358C4304">
      <w:pPr>
        <w:widowControl w:val="0"/>
        <w:jc w:val="both"/>
        <w:rPr>
          <w:rFonts w:ascii="Times New Roman" w:hAnsi="Times New Roman" w:cs="Times New Roman"/>
          <w:noProof/>
          <w:color w:val="000000"/>
          <w:sz w:val="28"/>
          <w:szCs w:val="28"/>
          <w:shd w:val="clear" w:color="auto" w:fill="FFFFFF"/>
        </w:rPr>
      </w:pPr>
      <w:bookmarkStart w:id="1" w:name="_Hlk158296309"/>
      <w:bookmarkStart w:id="2" w:name="_Hlk151386416"/>
      <w:bookmarkStart w:id="3" w:name="_GoBack"/>
      <w:bookmarkEnd w:id="3"/>
      <w:r>
        <w:rPr>
          <w:rFonts w:ascii="Times New Roman" w:hAnsi="Times New Roman"/>
          <w:b/>
          <w:noProof/>
          <w:color w:val="000000"/>
          <w:sz w:val="28"/>
          <w:shd w:val="clear" w:color="auto" w:fill="FFFFFF"/>
        </w:rPr>
        <w:lastRenderedPageBreak/>
        <w:t xml:space="preserve">Réamhrá </w:t>
      </w:r>
    </w:p>
    <w:p w14:paraId="7497F36F" w14:textId="2D3A95F8" w:rsidR="009D359F" w:rsidRDefault="6B0697E2" w:rsidP="095A0FCB">
      <w:pPr>
        <w:jc w:val="both"/>
        <w:rPr>
          <w:rFonts w:ascii="Times New Roman" w:hAnsi="Times New Roman" w:cs="Times New Roman"/>
          <w:noProof/>
          <w:sz w:val="24"/>
          <w:szCs w:val="24"/>
        </w:rPr>
      </w:pPr>
      <w:r>
        <w:rPr>
          <w:rFonts w:ascii="Times New Roman" w:hAnsi="Times New Roman"/>
          <w:b/>
          <w:noProof/>
          <w:sz w:val="24"/>
        </w:rPr>
        <w:t>Cumas an Aontais Eorpaigh dul san iomaíocht agus a bheith rathúil sa gheilleagar domhanda d’ainneoin na ndúshlán geopholaitiúil atá ann faoi láthair, tá an cumas sin ríthábhachtach le haghaidh rathúnas na hEorpa.</w:t>
      </w:r>
      <w:r>
        <w:rPr>
          <w:rFonts w:ascii="Times New Roman" w:hAnsi="Times New Roman"/>
          <w:noProof/>
          <w:sz w:val="24"/>
        </w:rPr>
        <w:t xml:space="preserve"> Braitheann sé ar a láidreachtaí agus a laigí a shainaithint go soiléir chun tacú le straitéis réamhbhreathnaitheach lena dtugtar aghaidh ar a easnaimh, lena neartaítear a láidreachtaí agus lena scaoiltear deiseanna nua.</w:t>
      </w:r>
    </w:p>
    <w:p w14:paraId="5179D5F5" w14:textId="35D8F51D" w:rsidR="3445E00B" w:rsidRDefault="66BF1E79" w:rsidP="00B565C2">
      <w:pPr>
        <w:spacing w:after="240"/>
        <w:jc w:val="both"/>
        <w:rPr>
          <w:rFonts w:ascii="Times New Roman" w:eastAsia="Times New Roman" w:hAnsi="Times New Roman" w:cs="Times New Roman"/>
          <w:noProof/>
          <w:sz w:val="24"/>
          <w:szCs w:val="24"/>
        </w:rPr>
      </w:pPr>
      <w:r>
        <w:rPr>
          <w:rFonts w:ascii="Times New Roman" w:hAnsi="Times New Roman"/>
          <w:b/>
          <w:noProof/>
          <w:sz w:val="24"/>
        </w:rPr>
        <w:t xml:space="preserve">I gcroílár iomaíochas fadtéarmach an Aontais tá an Margadh Aonair, a bhfuil beagnach 450 milliún duine agus 23 mhilliún cuideachta páirteach ann, agus ina bhfuil OTI EUR 17 dtrilliún. </w:t>
      </w:r>
      <w:r>
        <w:rPr>
          <w:rFonts w:ascii="Times New Roman" w:hAnsi="Times New Roman"/>
          <w:noProof/>
          <w:sz w:val="24"/>
        </w:rPr>
        <w:t xml:space="preserve">Tá an </w:t>
      </w:r>
      <w:r>
        <w:rPr>
          <w:rFonts w:ascii="Times New Roman" w:hAnsi="Times New Roman"/>
          <w:noProof/>
          <w:color w:val="000000" w:themeColor="text1"/>
          <w:sz w:val="24"/>
        </w:rPr>
        <w:t>tAontas Eorpach ar cheann de na trí gheilleagar is mó ar domhan agus tá sé freagrach as thart ar an séú cuid den gheilleagar domhanda. Mar sin féin, de dheasca bacainní leanúnacha sa Mhargadh Aonair agus an ualaigh riaracháin, tá bac air a acmhainneacht iomlán a bhaint amach. Tá moill tagtha ar an dul chun cinn i gcomhtháthú an Mhargaidh Aonair, agus tá bacainní fós ann, go háirithe maidir le seirbhísí. Cuireann cuideachtaí, go háirithe FBManna, a gcuid fadhbanna in iúl maidir leis an ualach riaracháin a sheasamh agus maidir le rialáil rialtais a chomhlíonadh. Fágann sé sin go bhfuil sé níos deacra gnó a dhéanamh agus laghdaíonn sé deiseanna do ghnólachtaí méadú.</w:t>
      </w:r>
    </w:p>
    <w:p w14:paraId="2B90D0E2" w14:textId="4C375B63" w:rsidR="002720E4" w:rsidRDefault="00EC6808" w:rsidP="0072002C">
      <w:pPr>
        <w:widowControl w:val="0"/>
        <w:jc w:val="both"/>
        <w:rPr>
          <w:rFonts w:ascii="Times New Roman" w:hAnsi="Times New Roman" w:cs="Times New Roman"/>
          <w:noProof/>
          <w:sz w:val="24"/>
          <w:szCs w:val="24"/>
        </w:rPr>
      </w:pPr>
      <w:r>
        <w:rPr>
          <w:rFonts w:ascii="Times New Roman" w:hAnsi="Times New Roman"/>
          <w:b/>
          <w:noProof/>
          <w:sz w:val="24"/>
        </w:rPr>
        <w:t xml:space="preserve">Tá méadú ag teacht ar an mbrú atá ar iomaíochas gheilleagar an Aontais ó roinnt gnéithe éagsúla. </w:t>
      </w:r>
      <w:r>
        <w:rPr>
          <w:rFonts w:ascii="Times New Roman" w:hAnsi="Times New Roman"/>
          <w:noProof/>
          <w:sz w:val="24"/>
        </w:rPr>
        <w:t>Tá sé thíos le praghsanna arda fuinnimh agus leictreachais ó thaobh struchtúir de. Tá an dara ceann acu sin 2-3 huaire níos airde faoi láthair ná sna Stáit Aontaithe</w:t>
      </w:r>
      <w:r w:rsidR="00B1182C">
        <w:rPr>
          <w:rStyle w:val="FootnoteReference"/>
          <w:rFonts w:ascii="Times New Roman" w:hAnsi="Times New Roman" w:cs="Times New Roman"/>
          <w:noProof/>
          <w:sz w:val="24"/>
          <w:szCs w:val="24"/>
        </w:rPr>
        <w:footnoteReference w:id="2"/>
      </w:r>
      <w:r>
        <w:rPr>
          <w:rFonts w:ascii="Times New Roman" w:hAnsi="Times New Roman"/>
          <w:noProof/>
          <w:sz w:val="24"/>
        </w:rPr>
        <w:t>. Bíonn dúshláin roimh chuideachtaí Eorpacha agus iad ar thóir infheistíochta, agus bíonn deacrachtaí acu a dtorthaí taighde a thráchtálú de dheasca infheistíochtaí poiblí agus príobháideacha neamhleora sna teicneolaíochtaí agus sna hearnálacha is mó a bhfuil gealladh fúthu, rud a chuireann bac ar na cuideachtaí sin. Mar thoradh air sin, tá forbairt agus glacadh ardteicneolaíochtaí digiteacha agus ardteicneolaíochtaí eile ar gcúl i ngeilleagair iomaíocha. Tá lucht saothair oilte gann freisin. Mar gheall ar an staid gheopholaitiúil, staid atá ag éirí níos éagobhsaí i gcónaí, ní mór aird ar leith a thabhairt ar spleáchais straitéiseacha.</w:t>
      </w:r>
    </w:p>
    <w:p w14:paraId="5725FDED" w14:textId="1B4DF361" w:rsidR="008B7B2D" w:rsidRPr="00E95886" w:rsidRDefault="0039090D" w:rsidP="003D4EE0">
      <w:pPr>
        <w:widowControl w:val="0"/>
        <w:jc w:val="both"/>
        <w:rPr>
          <w:rFonts w:ascii="Times New Roman" w:hAnsi="Times New Roman" w:cs="Times New Roman"/>
          <w:noProof/>
          <w:sz w:val="24"/>
          <w:szCs w:val="24"/>
        </w:rPr>
      </w:pPr>
      <w:r>
        <w:rPr>
          <w:rFonts w:ascii="Times New Roman" w:hAnsi="Times New Roman"/>
          <w:b/>
          <w:noProof/>
          <w:sz w:val="24"/>
        </w:rPr>
        <w:t xml:space="preserve">Tá an táirgiúlacht san Eoraip ag titim ar gcúl ar an táirgiúlacht sna Stáit Aontaithe i gcónaí ach tá acmhainneacht mhór aici teacht suas. </w:t>
      </w:r>
      <w:r>
        <w:rPr>
          <w:rFonts w:ascii="Times New Roman" w:hAnsi="Times New Roman"/>
          <w:noProof/>
          <w:sz w:val="24"/>
        </w:rPr>
        <w:t>Táirgiúlacht oibre an Aontais, a thomhaistear de réir OTI in aghaidh na huaire a oibrítear (cumhacht cheannaigh coigeartaithe), tá an táirgiúlacht oibre sin ag 77.8 % de leibhéil na Stát Aontaithe in 2023 (féach Fíor 1). Os a choinne sin, tá sí chun tosaigh ar an Ríocht Aontaithe agus ar an tSeapáin, maidir le leibhéil agus dinimic araon, le blianta beaga anuas. Laistigh den Aontas, ceileann an meán sin roinnt difríochtaí, agus tá na Ballstáit a tháinig isteach le déanaí ag teacht suas le leibhéil na Stát Aontaithe.</w:t>
      </w:r>
    </w:p>
    <w:p w14:paraId="410D4435" w14:textId="055474B0" w:rsidR="000B486D" w:rsidRDefault="00B21781" w:rsidP="000B486D">
      <w:pPr>
        <w:spacing w:after="120"/>
        <w:jc w:val="both"/>
        <w:rPr>
          <w:rFonts w:ascii="Times New Roman" w:hAnsi="Times New Roman" w:cs="Times New Roman"/>
          <w:noProof/>
          <w:sz w:val="24"/>
          <w:szCs w:val="24"/>
        </w:rPr>
      </w:pPr>
      <w:r>
        <w:rPr>
          <w:rFonts w:ascii="Times New Roman" w:hAnsi="Times New Roman"/>
          <w:b/>
          <w:noProof/>
          <w:sz w:val="24"/>
        </w:rPr>
        <w:t xml:space="preserve">Tá meath ag teacht ar tharraingteacht na hEorpa mar cheann scríbe gnó. </w:t>
      </w:r>
      <w:r>
        <w:rPr>
          <w:rFonts w:ascii="Times New Roman" w:hAnsi="Times New Roman"/>
          <w:noProof/>
          <w:sz w:val="24"/>
        </w:rPr>
        <w:t>Ó 2008 i leith, chinn aon trian de na ‘cuideachtaí aonbheannaigh’, mar a thugtar orthu, athlonnú thar lear</w:t>
      </w:r>
      <w:r w:rsidR="0060594E" w:rsidRPr="002E5E51">
        <w:rPr>
          <w:rFonts w:ascii="Times New Roman" w:hAnsi="Times New Roman" w:cs="Times New Roman"/>
          <w:noProof/>
          <w:sz w:val="24"/>
          <w:szCs w:val="24"/>
          <w:vertAlign w:val="superscript"/>
          <w:lang w:val="en-US"/>
        </w:rPr>
        <w:footnoteReference w:id="3"/>
      </w:r>
      <w:r>
        <w:rPr>
          <w:rFonts w:ascii="Times New Roman" w:hAnsi="Times New Roman"/>
          <w:noProof/>
          <w:sz w:val="24"/>
        </w:rPr>
        <w:t>. Níl ach 4 cinn de na 50 cuideachta teicneolaíochta is mó lonnaithe san Aontas Eorpach agus níor cruthaíodh aon cheann de na cuideachtaí is luachmhaire san Aontas ón mbun aníos</w:t>
      </w:r>
      <w:r w:rsidR="002E5E51" w:rsidRPr="002E5E51">
        <w:rPr>
          <w:rFonts w:ascii="Times New Roman" w:hAnsi="Times New Roman" w:cs="Times New Roman"/>
          <w:noProof/>
          <w:sz w:val="24"/>
          <w:szCs w:val="24"/>
          <w:vertAlign w:val="superscript"/>
          <w:lang w:val="en-US"/>
        </w:rPr>
        <w:footnoteReference w:id="4"/>
      </w:r>
      <w:r>
        <w:rPr>
          <w:rFonts w:ascii="Times New Roman" w:hAnsi="Times New Roman"/>
          <w:noProof/>
          <w:sz w:val="24"/>
        </w:rPr>
        <w:t xml:space="preserve"> le 50 bliain anuas</w:t>
      </w:r>
      <w:r w:rsidR="00450929" w:rsidRPr="002E5E51">
        <w:rPr>
          <w:rFonts w:ascii="Times New Roman" w:hAnsi="Times New Roman" w:cs="Times New Roman"/>
          <w:noProof/>
          <w:sz w:val="24"/>
          <w:szCs w:val="24"/>
          <w:vertAlign w:val="superscript"/>
          <w:lang w:val="en-US"/>
        </w:rPr>
        <w:footnoteReference w:id="5"/>
      </w:r>
      <w:r>
        <w:rPr>
          <w:rFonts w:ascii="Times New Roman" w:hAnsi="Times New Roman"/>
          <w:noProof/>
          <w:sz w:val="24"/>
        </w:rPr>
        <w:t xml:space="preserve">, rud a léiríonn easpa fuinnimh sa mhargadh, timpeallacht nuálaíochta neamhleor agus bacainní arda ar iontráil sa mhargadh agus ar uas-scálú sa mhargadh. Mar thoradh air sin, tá laghdú tagtha ar mhuinín as an Aontas mar shuíomh gnó, rud a fhágann go bhfuil laghdú tagtha ar infheistíocht dhíreach choigríche agus go bhfuil méideanna móra coigiltis teaghlach á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 xml:space="preserve">infheistiú in áiteanna eile. An tráth céanna, tá acmhainneacht ollmhór ann infheistíocht a mhéadú in earnálacha agus i dteicneolaíochtaí atá ríthábhachtach le haghaidh iomaíochas an Aontais, rud a tharraingeoidh ar láidreachtaí an Aontais, má chruthaítear na creatdálaí cearta. </w:t>
      </w:r>
      <w:bookmarkEnd w:id="1"/>
    </w:p>
    <w:p w14:paraId="3C98129A" w14:textId="5B1C2348" w:rsidR="000B486D" w:rsidRPr="00F1586B" w:rsidRDefault="000B486D" w:rsidP="000B486D">
      <w:pPr>
        <w:spacing w:after="120"/>
        <w:jc w:val="both"/>
        <w:rPr>
          <w:rFonts w:ascii="Times New Roman" w:hAnsi="Times New Roman" w:cs="Times New Roman"/>
          <w:noProof/>
          <w:sz w:val="24"/>
          <w:szCs w:val="24"/>
        </w:rPr>
      </w:pPr>
      <w:r>
        <w:rPr>
          <w:rFonts w:ascii="Times New Roman" w:hAnsi="Times New Roman"/>
          <w:b/>
          <w:noProof/>
          <w:sz w:val="24"/>
        </w:rPr>
        <w:t>Sa Tuarascáil Bhliantúil ar an Margadh Aonair agus ar an Iomaíochas, tugtar an comhthéacs anailíseach maidir leis an gCompás Iomaíochais</w:t>
      </w:r>
      <w:r>
        <w:rPr>
          <w:rFonts w:ascii="Times New Roman" w:hAnsi="Times New Roman"/>
          <w:noProof/>
          <w:sz w:val="24"/>
        </w:rPr>
        <w:t>, a cuireadh i láthair an tráth céanna leis an gcéad mhórthionscnamh den Choimisiún nua.</w:t>
      </w:r>
      <w:r>
        <w:rPr>
          <w:rFonts w:ascii="Times New Roman" w:hAnsi="Times New Roman"/>
          <w:b/>
          <w:noProof/>
          <w:sz w:val="24"/>
        </w:rPr>
        <w:t xml:space="preserve"> </w:t>
      </w:r>
      <w:r>
        <w:rPr>
          <w:rFonts w:ascii="Times New Roman" w:hAnsi="Times New Roman"/>
          <w:noProof/>
          <w:sz w:val="24"/>
        </w:rPr>
        <w:t>Is é is aidhm don tuarascáil diagnóisic a chur ar fáil chun bonn taca a chur faoin gComhaontú maidir le Tionsclaíocht Ghlan agus faoin Straitéis um an Margadh Aonair. Cuireann sí leis na tuarascálacha ón iar-Phríomh-Aire Letta maidir leis an Margadh Aonair</w:t>
      </w:r>
      <w:r w:rsidRPr="00FF6640">
        <w:rPr>
          <w:rStyle w:val="FootnoteReference"/>
          <w:rFonts w:ascii="Times New Roman" w:hAnsi="Times New Roman" w:cs="Times New Roman"/>
          <w:noProof/>
          <w:sz w:val="24"/>
          <w:szCs w:val="24"/>
        </w:rPr>
        <w:footnoteReference w:id="6"/>
      </w:r>
      <w:r>
        <w:rPr>
          <w:rFonts w:ascii="Times New Roman" w:hAnsi="Times New Roman"/>
          <w:noProof/>
          <w:sz w:val="24"/>
        </w:rPr>
        <w:t>, ón iar-Phríomh-Aire Draghi maidir le hiomaíochas</w:t>
      </w:r>
      <w:r w:rsidRPr="00FF6640">
        <w:rPr>
          <w:rStyle w:val="FootnoteReference"/>
          <w:rFonts w:ascii="Times New Roman" w:hAnsi="Times New Roman" w:cs="Times New Roman"/>
          <w:noProof/>
          <w:sz w:val="24"/>
          <w:szCs w:val="24"/>
        </w:rPr>
        <w:footnoteReference w:id="7"/>
      </w:r>
      <w:r>
        <w:rPr>
          <w:rFonts w:ascii="Times New Roman" w:hAnsi="Times New Roman"/>
          <w:noProof/>
          <w:sz w:val="24"/>
        </w:rPr>
        <w:t>, agus ón iar-Uachtarán Niinistö maidir le hullmhacht</w:t>
      </w:r>
      <w:r w:rsidRPr="00FF6640">
        <w:rPr>
          <w:rStyle w:val="FootnoteReference"/>
          <w:rFonts w:ascii="Times New Roman" w:hAnsi="Times New Roman" w:cs="Times New Roman"/>
          <w:noProof/>
          <w:sz w:val="24"/>
          <w:szCs w:val="24"/>
        </w:rPr>
        <w:footnoteReference w:id="8"/>
      </w:r>
      <w:r>
        <w:rPr>
          <w:rFonts w:ascii="Times New Roman" w:hAnsi="Times New Roman"/>
          <w:noProof/>
          <w:sz w:val="24"/>
        </w:rPr>
        <w:t xml:space="preserve">. Freagraíonn sí d’iarrataí ó ghnólachtaí an </w:t>
      </w:r>
      <w:r w:rsidR="00FC6256">
        <w:rPr>
          <w:rFonts w:ascii="Times New Roman" w:hAnsi="Times New Roman"/>
          <w:noProof/>
          <w:sz w:val="24"/>
        </w:rPr>
        <w:t>t</w:t>
      </w:r>
      <w:r w:rsidR="00FC6256">
        <w:rPr>
          <w:rFonts w:ascii="Times New Roman" w:hAnsi="Times New Roman"/>
          <w:noProof/>
          <w:sz w:val="24"/>
        </w:rPr>
        <w:noBreakHyphen/>
      </w:r>
      <w:r>
        <w:rPr>
          <w:rFonts w:ascii="Times New Roman" w:hAnsi="Times New Roman"/>
          <w:noProof/>
          <w:sz w:val="24"/>
        </w:rPr>
        <w:t>iomaíochas a chur i gcroílár chlár oibre an Aontais</w:t>
      </w:r>
      <w:r w:rsidRPr="003D38BE">
        <w:rPr>
          <w:rStyle w:val="FootnoteReference"/>
          <w:rFonts w:ascii="Times New Roman" w:hAnsi="Times New Roman" w:cs="Times New Roman"/>
          <w:bCs/>
          <w:noProof/>
          <w:sz w:val="24"/>
          <w:szCs w:val="24"/>
        </w:rPr>
        <w:footnoteReference w:id="9"/>
      </w:r>
      <w:r>
        <w:rPr>
          <w:rFonts w:ascii="Times New Roman" w:hAnsi="Times New Roman"/>
          <w:noProof/>
          <w:sz w:val="24"/>
        </w:rPr>
        <w:t>.</w:t>
      </w:r>
    </w:p>
    <w:p w14:paraId="0A9FED50" w14:textId="32884330" w:rsidR="0014045E" w:rsidRPr="008B7B2D" w:rsidRDefault="0014045E" w:rsidP="00E9199A">
      <w:pPr>
        <w:widowControl w:val="0"/>
        <w:spacing w:after="120" w:line="276" w:lineRule="auto"/>
        <w:jc w:val="both"/>
        <w:rPr>
          <w:rFonts w:ascii="Times New Roman" w:hAnsi="Times New Roman" w:cs="Times New Roman"/>
          <w:noProof/>
          <w:sz w:val="24"/>
          <w:szCs w:val="24"/>
        </w:rPr>
      </w:pPr>
      <w:r>
        <w:rPr>
          <w:rFonts w:ascii="Times New Roman" w:hAnsi="Times New Roman"/>
          <w:b/>
          <w:noProof/>
          <w:color w:val="000000" w:themeColor="text1"/>
          <w:sz w:val="24"/>
        </w:rPr>
        <w:t xml:space="preserve">Fíor 1: </w:t>
      </w:r>
      <w:r>
        <w:rPr>
          <w:rFonts w:ascii="Times New Roman" w:hAnsi="Times New Roman"/>
          <w:noProof/>
          <w:color w:val="000000" w:themeColor="text1"/>
          <w:sz w:val="24"/>
        </w:rPr>
        <w:t xml:space="preserve">Éabhlóid na táirgiúlachta oibre san Aontas agus i ngeilleagair shárfhorbartha eile </w:t>
      </w:r>
    </w:p>
    <w:p w14:paraId="345FCAD0" w14:textId="13B7ECA8" w:rsidR="0014045E" w:rsidRDefault="009C18F5" w:rsidP="0014045E">
      <w:pPr>
        <w:widowControl w:val="0"/>
        <w:spacing w:after="0"/>
        <w:jc w:val="center"/>
        <w:rPr>
          <w:rFonts w:ascii="Times New Roman" w:eastAsia="Times New Roman" w:hAnsi="Times New Roman" w:cs="Times New Roman"/>
          <w:b/>
          <w:bCs/>
          <w:noProof/>
          <w:color w:val="000000" w:themeColor="text1"/>
          <w:sz w:val="24"/>
          <w:szCs w:val="24"/>
        </w:rPr>
      </w:pPr>
      <w:r>
        <w:rPr>
          <w:rFonts w:ascii="Times New Roman" w:eastAsia="Times New Roman" w:hAnsi="Times New Roman" w:cs="Times New Roman"/>
          <w:b/>
          <w:bCs/>
          <w:noProof/>
          <w:color w:val="000000" w:themeColor="text1"/>
          <w:sz w:val="24"/>
          <w:szCs w:val="24"/>
          <w:lang w:val="en-GB" w:eastAsia="en-GB"/>
        </w:rPr>
        <w:drawing>
          <wp:inline distT="0" distB="0" distL="0" distR="0" wp14:anchorId="4A00BCA6" wp14:editId="00423C1E">
            <wp:extent cx="4219575" cy="2803613"/>
            <wp:effectExtent l="0" t="0" r="0" b="0"/>
            <wp:docPr id="143388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34661" cy="2813636"/>
                    </a:xfrm>
                    <a:prstGeom prst="rect">
                      <a:avLst/>
                    </a:prstGeom>
                    <a:noFill/>
                  </pic:spPr>
                </pic:pic>
              </a:graphicData>
            </a:graphic>
          </wp:inline>
        </w:drawing>
      </w:r>
    </w:p>
    <w:p w14:paraId="59F4629B" w14:textId="77777777" w:rsidR="0014045E" w:rsidRDefault="0014045E" w:rsidP="000B37DF">
      <w:pPr>
        <w:widowControl w:val="0"/>
        <w:spacing w:after="0"/>
        <w:rPr>
          <w:rFonts w:ascii="Times New Roman" w:hAnsi="Times New Roman" w:cs="Times New Roman"/>
          <w:noProof/>
          <w:sz w:val="20"/>
          <w:szCs w:val="20"/>
        </w:rPr>
      </w:pPr>
      <w:r>
        <w:rPr>
          <w:rFonts w:ascii="Times New Roman" w:hAnsi="Times New Roman"/>
          <w:b/>
          <w:noProof/>
          <w:sz w:val="20"/>
        </w:rPr>
        <w:t>Foinse:</w:t>
      </w:r>
      <w:r>
        <w:rPr>
          <w:rFonts w:ascii="Times New Roman" w:hAnsi="Times New Roman"/>
          <w:noProof/>
          <w:sz w:val="20"/>
        </w:rPr>
        <w:t xml:space="preserve"> Bunachar sonraí AMECO. OTI </w:t>
      </w:r>
      <w:r>
        <w:rPr>
          <w:rFonts w:ascii="Times New Roman" w:hAnsi="Times New Roman"/>
          <w:i/>
          <w:noProof/>
          <w:sz w:val="20"/>
        </w:rPr>
        <w:t>per capita</w:t>
      </w:r>
      <w:r>
        <w:rPr>
          <w:rFonts w:ascii="Times New Roman" w:hAnsi="Times New Roman"/>
          <w:noProof/>
          <w:sz w:val="20"/>
        </w:rPr>
        <w:t xml:space="preserve"> i bpaireachtaí cumhachta ceannaigh (PCCanna) in aghaidh na huaire a oibríodh. Luachanna innéacsaithe, agus an tAontas ag 100 in 2023.</w:t>
      </w:r>
    </w:p>
    <w:p w14:paraId="7AE7F115" w14:textId="77777777" w:rsidR="0014045E" w:rsidRPr="00F1586B" w:rsidRDefault="0014045E" w:rsidP="0014045E">
      <w:pPr>
        <w:widowControl w:val="0"/>
        <w:spacing w:after="0"/>
        <w:rPr>
          <w:rFonts w:ascii="Times New Roman" w:hAnsi="Times New Roman" w:cs="Times New Roman"/>
          <w:noProof/>
          <w:sz w:val="20"/>
          <w:szCs w:val="20"/>
        </w:rPr>
      </w:pPr>
    </w:p>
    <w:p w14:paraId="1BC86608" w14:textId="49352FF6" w:rsidR="006B429D" w:rsidRDefault="006B429D" w:rsidP="000B486D">
      <w:pPr>
        <w:jc w:val="both"/>
        <w:rPr>
          <w:rFonts w:ascii="Times New Roman" w:hAnsi="Times New Roman" w:cs="Times New Roman"/>
          <w:b/>
          <w:noProof/>
          <w:sz w:val="24"/>
          <w:szCs w:val="24"/>
        </w:rPr>
      </w:pPr>
      <w:r>
        <w:rPr>
          <w:rFonts w:ascii="Times New Roman" w:hAnsi="Times New Roman"/>
          <w:b/>
          <w:noProof/>
          <w:sz w:val="24"/>
        </w:rPr>
        <w:t>Leis na 22 Eochairtháscaire Feidhmíochta</w:t>
      </w:r>
      <w:r w:rsidR="000951FE">
        <w:rPr>
          <w:rStyle w:val="FootnoteReference"/>
          <w:rFonts w:ascii="Times New Roman" w:hAnsi="Times New Roman" w:cs="Times New Roman"/>
          <w:b/>
          <w:noProof/>
          <w:sz w:val="24"/>
          <w:szCs w:val="24"/>
        </w:rPr>
        <w:footnoteReference w:id="10"/>
      </w:r>
      <w:r>
        <w:rPr>
          <w:rFonts w:ascii="Times New Roman" w:hAnsi="Times New Roman"/>
          <w:b/>
          <w:noProof/>
          <w:sz w:val="24"/>
        </w:rPr>
        <w:t xml:space="preserve"> atá sa tuarascáil, cuirtear anailís ar fáil inti ar phríomhspreagthaí iomaíochas agus tháirgiúlacht fhadtéarmach an Aontais, chomh maith le staid an Mhargaidh Aonair. </w:t>
      </w:r>
      <w:r>
        <w:rPr>
          <w:rFonts w:ascii="Times New Roman" w:hAnsi="Times New Roman"/>
          <w:noProof/>
          <w:sz w:val="24"/>
        </w:rPr>
        <w:t>Is bonn í don phlé leis na Ballstáit agus le Parlaimint na hEorpa, lena bhféadfar an Margadh Aonair agus iomaíochas an Aontais a mheas mar chuid d’athbhreithniú bliantúil ar dhul chun cinn</w:t>
      </w:r>
      <w:r w:rsidRPr="005D0DF5">
        <w:rPr>
          <w:rStyle w:val="FootnoteReference"/>
          <w:rFonts w:ascii="Times New Roman" w:hAnsi="Times New Roman" w:cs="Times New Roman"/>
          <w:noProof/>
          <w:sz w:val="24"/>
          <w:szCs w:val="24"/>
        </w:rPr>
        <w:footnoteReference w:id="11"/>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mar obair leantach ar iarraidh ón gComhairle Eorpach</w:t>
      </w:r>
      <w:r w:rsidR="00C039BC">
        <w:rPr>
          <w:rStyle w:val="FootnoteReference"/>
          <w:rFonts w:ascii="Times New Roman" w:hAnsi="Times New Roman" w:cs="Times New Roman"/>
          <w:noProof/>
          <w:sz w:val="24"/>
          <w:szCs w:val="24"/>
        </w:rPr>
        <w:footnoteReference w:id="12"/>
      </w:r>
      <w:r>
        <w:rPr>
          <w:rFonts w:ascii="Times New Roman" w:hAnsi="Times New Roman"/>
          <w:noProof/>
          <w:sz w:val="24"/>
        </w:rPr>
        <w:t>, rud a chuirfidh le teachtaireacht 2023 maidir le hiomaíochas fadtéarmach an Aontais</w:t>
      </w:r>
      <w:r w:rsidR="008068E5">
        <w:rPr>
          <w:rStyle w:val="FootnoteReference"/>
          <w:rFonts w:ascii="Times New Roman" w:hAnsi="Times New Roman" w:cs="Times New Roman"/>
          <w:noProof/>
          <w:sz w:val="24"/>
          <w:szCs w:val="24"/>
        </w:rPr>
        <w:footnoteReference w:id="13"/>
      </w:r>
      <w:r>
        <w:rPr>
          <w:rFonts w:ascii="Times New Roman" w:hAnsi="Times New Roman"/>
          <w:noProof/>
          <w:sz w:val="24"/>
        </w:rPr>
        <w:t>. Gabhann dhá Dhoiciméad Inmheánacha Oibre léi lena soláthraítear cumhdach sonraí breise agus anailís a bhaineann leis na heochairtháscairí feidhmíochta, forléargas ar bhearta athléimneachta ó ghníomhaithe domhanda roghnaithe, agus faireachán ar éiceachórais thionsclaíocha. Comhlánaítear na gnéithe sin le Scórchlár an Mhargaidh Aonair agus an Iomaíochais, ina bhfuil 150 táscaire breise</w:t>
      </w:r>
      <w:r w:rsidR="006E68FC">
        <w:rPr>
          <w:rStyle w:val="FootnoteReference"/>
          <w:rFonts w:ascii="Times New Roman" w:hAnsi="Times New Roman" w:cs="Times New Roman"/>
          <w:bCs/>
          <w:noProof/>
          <w:sz w:val="24"/>
          <w:szCs w:val="24"/>
        </w:rPr>
        <w:footnoteReference w:id="14"/>
      </w:r>
      <w:r>
        <w:rPr>
          <w:rFonts w:ascii="Times New Roman" w:hAnsi="Times New Roman"/>
          <w:noProof/>
          <w:sz w:val="24"/>
        </w:rPr>
        <w:t xml:space="preserve">. </w:t>
      </w:r>
    </w:p>
    <w:p w14:paraId="541ED4BF" w14:textId="02B9B0B9" w:rsidR="00787AC8" w:rsidRDefault="000B486D" w:rsidP="000B486D">
      <w:pPr>
        <w:jc w:val="both"/>
        <w:rPr>
          <w:rFonts w:ascii="Times New Roman" w:hAnsi="Times New Roman" w:cs="Times New Roman"/>
          <w:noProof/>
          <w:sz w:val="24"/>
          <w:szCs w:val="24"/>
        </w:rPr>
      </w:pPr>
      <w:r>
        <w:rPr>
          <w:rFonts w:ascii="Times New Roman" w:hAnsi="Times New Roman"/>
          <w:b/>
          <w:noProof/>
          <w:sz w:val="24"/>
        </w:rPr>
        <w:t xml:space="preserve">Sainaithnítear sa tuarascáil láidreachtaí ar cheart tógáil orthu agus laigí ar cheart aghaidh a thabhairt orthu. </w:t>
      </w:r>
      <w:r>
        <w:rPr>
          <w:rFonts w:ascii="Times New Roman" w:hAnsi="Times New Roman"/>
          <w:noProof/>
          <w:sz w:val="24"/>
        </w:rPr>
        <w:t xml:space="preserve">Tosaíonn sé le measúnú ar fheidhmiú an Mhargaidh Aonair agus bogann sé ar aghaidh chun iomaíochas an Aontais a mheas feadh thrí ais an Chompáis Iomaíochais. Scrúdaítear inti an dul chun cinn atá déanta ag an Aontas maidir leis an mbearna nuálaíochta a dhúnadh. Ina dhiaidh sin, cuirtear i láthair sa tuarascáil staid na himeartha maidir leis na cúiseanna spreagtha lena gcuirtear dícharbónú na tionsclaíochta agus infheistíocht chun cinn. Ar deireadh, féachtar sa tuarascáil ar an dul chun cinn atá déanta maidir leis an tslándáil eacnamaíoch a neartú agus spleáchais a laghdú. </w:t>
      </w:r>
    </w:p>
    <w:p w14:paraId="76FE401C" w14:textId="2D69E252" w:rsidR="001D7E7C" w:rsidRPr="00BC7791" w:rsidRDefault="004F3C88" w:rsidP="00142C16">
      <w:pPr>
        <w:pStyle w:val="Heading1"/>
        <w:numPr>
          <w:ilvl w:val="0"/>
          <w:numId w:val="0"/>
        </w:numPr>
        <w:ind w:left="360" w:hanging="360"/>
        <w:rPr>
          <w:noProof/>
        </w:rPr>
      </w:pPr>
      <w:r>
        <w:rPr>
          <w:noProof/>
        </w:rPr>
        <w:br w:type="page"/>
      </w:r>
      <w:r>
        <w:rPr>
          <w:noProof/>
          <w:shd w:val="clear" w:color="auto" w:fill="FFFFFF"/>
        </w:rPr>
        <w:t xml:space="preserve">ROINN </w:t>
      </w:r>
      <w:r>
        <w:rPr>
          <w:noProof/>
        </w:rPr>
        <w:t>1</w:t>
      </w:r>
      <w:r>
        <w:rPr>
          <w:noProof/>
          <w:shd w:val="clear" w:color="auto" w:fill="FFFFFF"/>
        </w:rPr>
        <w:t xml:space="preserve"> </w:t>
      </w:r>
      <w:r>
        <w:rPr>
          <w:noProof/>
        </w:rPr>
        <w:t>– Margadh Aonair</w:t>
      </w:r>
      <w:r>
        <w:rPr>
          <w:noProof/>
          <w:shd w:val="clear" w:color="auto" w:fill="FFFFFF"/>
        </w:rPr>
        <w:t xml:space="preserve"> feidhmiúil</w:t>
      </w:r>
      <w:r>
        <w:rPr>
          <w:noProof/>
        </w:rPr>
        <w:t xml:space="preserve"> </w:t>
      </w:r>
    </w:p>
    <w:tbl>
      <w:tblPr>
        <w:tblpPr w:leftFromText="180" w:rightFromText="180" w:vertAnchor="text" w:horzAnchor="margin" w:tblpY="-7"/>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2004"/>
        <w:gridCol w:w="3510"/>
        <w:gridCol w:w="1275"/>
        <w:gridCol w:w="2268"/>
      </w:tblGrid>
      <w:tr w:rsidR="001D7E7C" w:rsidRPr="0079654B" w14:paraId="7D1C56D8" w14:textId="77777777" w:rsidTr="00B708D4">
        <w:trPr>
          <w:trHeight w:hRule="exact" w:val="272"/>
        </w:trPr>
        <w:tc>
          <w:tcPr>
            <w:tcW w:w="2004" w:type="dxa"/>
            <w:shd w:val="clear" w:color="auto" w:fill="B8CCE4"/>
            <w:vAlign w:val="center"/>
          </w:tcPr>
          <w:p w14:paraId="5E19E576" w14:textId="77777777" w:rsidR="001D7E7C" w:rsidRPr="00BA4A02" w:rsidRDefault="001D7E7C" w:rsidP="00750098">
            <w:pPr>
              <w:widowControl w:val="0"/>
              <w:autoSpaceDE w:val="0"/>
              <w:autoSpaceDN w:val="0"/>
              <w:spacing w:after="0" w:line="240" w:lineRule="auto"/>
              <w:ind w:right="136"/>
              <w:jc w:val="both"/>
              <w:rPr>
                <w:rFonts w:ascii="Times New Roman" w:eastAsia="Palatino Linotype" w:hAnsi="Times New Roman" w:cs="Times New Roman"/>
                <w:b/>
                <w:noProof/>
                <w:color w:val="003063"/>
                <w:spacing w:val="26"/>
                <w:w w:val="90"/>
                <w:sz w:val="20"/>
                <w:szCs w:val="20"/>
              </w:rPr>
            </w:pPr>
            <w:r>
              <w:rPr>
                <w:rFonts w:ascii="Times New Roman" w:hAnsi="Times New Roman"/>
                <w:b/>
                <w:noProof/>
                <w:color w:val="003063"/>
                <w:sz w:val="20"/>
              </w:rPr>
              <w:t>ETF</w:t>
            </w:r>
          </w:p>
        </w:tc>
        <w:tc>
          <w:tcPr>
            <w:tcW w:w="3510" w:type="dxa"/>
            <w:shd w:val="clear" w:color="auto" w:fill="B8CCE4"/>
            <w:vAlign w:val="center"/>
          </w:tcPr>
          <w:p w14:paraId="2284D25C" w14:textId="77777777" w:rsidR="001D7E7C" w:rsidRPr="00BA4A02" w:rsidRDefault="001D7E7C" w:rsidP="00750098">
            <w:pPr>
              <w:widowControl w:val="0"/>
              <w:spacing w:after="0" w:line="240" w:lineRule="auto"/>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275" w:type="dxa"/>
            <w:shd w:val="clear" w:color="auto" w:fill="B8CCE4"/>
            <w:vAlign w:val="center"/>
          </w:tcPr>
          <w:p w14:paraId="5C86DBE0" w14:textId="77777777" w:rsidR="001D7E7C" w:rsidRPr="00BA4A02" w:rsidRDefault="001D7E7C" w:rsidP="00750098">
            <w:pPr>
              <w:widowControl w:val="0"/>
              <w:autoSpaceDE w:val="0"/>
              <w:autoSpaceDN w:val="0"/>
              <w:spacing w:after="0" w:line="240" w:lineRule="auto"/>
              <w:ind w:left="108" w:right="136"/>
              <w:jc w:val="both"/>
              <w:rPr>
                <w:rFonts w:ascii="Times New Roman" w:eastAsia="Palatino Linotype" w:hAnsi="Times New Roman" w:cs="Times New Roman"/>
                <w:b/>
                <w:noProof/>
                <w:color w:val="003063"/>
                <w:spacing w:val="26"/>
                <w:w w:val="90"/>
                <w:sz w:val="20"/>
                <w:szCs w:val="20"/>
              </w:rPr>
            </w:pPr>
            <w:r>
              <w:rPr>
                <w:rFonts w:ascii="Times New Roman" w:hAnsi="Times New Roman"/>
                <w:b/>
                <w:noProof/>
                <w:color w:val="003063"/>
                <w:sz w:val="20"/>
              </w:rPr>
              <w:t>Sprioc</w:t>
            </w:r>
          </w:p>
        </w:tc>
        <w:tc>
          <w:tcPr>
            <w:tcW w:w="2268" w:type="dxa"/>
            <w:shd w:val="clear" w:color="auto" w:fill="B8CCE4"/>
            <w:vAlign w:val="center"/>
          </w:tcPr>
          <w:p w14:paraId="3CAE1304" w14:textId="16342367" w:rsidR="001D7E7C" w:rsidRPr="00BA4A02" w:rsidRDefault="001D7E7C" w:rsidP="00750098">
            <w:pPr>
              <w:widowControl w:val="0"/>
              <w:autoSpaceDE w:val="0"/>
              <w:autoSpaceDN w:val="0"/>
              <w:spacing w:after="0" w:line="240" w:lineRule="auto"/>
              <w:ind w:left="108" w:right="136"/>
              <w:jc w:val="both"/>
              <w:rPr>
                <w:rFonts w:ascii="Times New Roman" w:eastAsia="Palatino Linotype" w:hAnsi="Times New Roman" w:cs="Times New Roman"/>
                <w:b/>
                <w:noProof/>
                <w:color w:val="003063"/>
                <w:spacing w:val="26"/>
                <w:w w:val="90"/>
                <w:sz w:val="20"/>
                <w:szCs w:val="20"/>
                <w:vertAlign w:val="superscript"/>
              </w:rPr>
            </w:pPr>
            <w:r>
              <w:rPr>
                <w:rFonts w:ascii="Times New Roman" w:hAnsi="Times New Roman"/>
                <w:b/>
                <w:noProof/>
                <w:color w:val="003063"/>
                <w:sz w:val="20"/>
              </w:rPr>
              <w:t>Luach is déanaí an Aontais</w:t>
            </w:r>
          </w:p>
        </w:tc>
      </w:tr>
      <w:tr w:rsidR="00427FF7" w:rsidRPr="0079654B" w:rsidDel="00543597" w14:paraId="249D1C6B" w14:textId="77777777" w:rsidTr="003C4C7A">
        <w:trPr>
          <w:trHeight w:val="405"/>
        </w:trPr>
        <w:tc>
          <w:tcPr>
            <w:tcW w:w="2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6FA84"/>
          </w:tcPr>
          <w:p w14:paraId="690151E1" w14:textId="2B2BCFCF"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color w:val="000000" w:themeColor="text1"/>
                <w:sz w:val="20"/>
              </w:rPr>
              <w:t>ETF 1: Táirgiúlacht oibre</w:t>
            </w:r>
          </w:p>
        </w:tc>
        <w:tc>
          <w:tcPr>
            <w:tcW w:w="35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6FA84"/>
          </w:tcPr>
          <w:p w14:paraId="72AF1940" w14:textId="4AD014BC"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color w:val="000000" w:themeColor="text1"/>
                <w:sz w:val="20"/>
              </w:rPr>
              <w:t>OTI in aghaidh na huaire a oibríodh i dtéarmaí PCC</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6FA84"/>
          </w:tcPr>
          <w:p w14:paraId="42689766" w14:textId="6BCE2BCB" w:rsidR="001B73E2" w:rsidRPr="00750098" w:rsidDel="00543597" w:rsidRDefault="001B73E2" w:rsidP="00041592">
            <w:pPr>
              <w:spacing w:after="0" w:line="240" w:lineRule="auto"/>
              <w:rPr>
                <w:rFonts w:ascii="Times New Roman" w:eastAsia="Times New Roman" w:hAnsi="Times New Roman" w:cs="Times New Roman"/>
                <w:noProof/>
                <w:sz w:val="20"/>
                <w:szCs w:val="20"/>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6FA84"/>
          </w:tcPr>
          <w:p w14:paraId="74B6FDCF" w14:textId="79C127E9" w:rsidR="001B73E2" w:rsidRPr="00EB09C5" w:rsidRDefault="001B73E2" w:rsidP="001B73E2">
            <w:pPr>
              <w:spacing w:after="0" w:line="240" w:lineRule="auto"/>
              <w:rPr>
                <w:rFonts w:ascii="Times New Roman" w:hAnsi="Times New Roman" w:cs="Times New Roman"/>
                <w:noProof/>
                <w:color w:val="000000" w:themeColor="text1"/>
                <w:sz w:val="20"/>
                <w:szCs w:val="20"/>
              </w:rPr>
            </w:pPr>
            <w:r>
              <w:rPr>
                <w:rFonts w:ascii="Times New Roman" w:hAnsi="Times New Roman"/>
                <w:noProof/>
                <w:color w:val="000000" w:themeColor="text1"/>
                <w:sz w:val="20"/>
              </w:rPr>
              <w:t>77.8 % de leibhéal na Stát Aontaithe (2023)</w:t>
            </w:r>
          </w:p>
          <w:p w14:paraId="4184F44E" w14:textId="619EF034"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color w:val="000000" w:themeColor="text1"/>
                <w:sz w:val="20"/>
              </w:rPr>
              <w:t>74.2 % de leibhéal na Stát Aontaithe (2022)</w:t>
            </w:r>
          </w:p>
        </w:tc>
      </w:tr>
      <w:tr w:rsidR="001B73E2" w:rsidRPr="0079654B" w:rsidDel="00543597" w14:paraId="3CCFA265" w14:textId="77777777" w:rsidTr="00B708D4">
        <w:trPr>
          <w:trHeight w:val="795"/>
        </w:trPr>
        <w:tc>
          <w:tcPr>
            <w:tcW w:w="2004" w:type="dxa"/>
            <w:shd w:val="clear" w:color="auto" w:fill="EB6C6C"/>
          </w:tcPr>
          <w:p w14:paraId="7C314276" w14:textId="4FE4D172" w:rsidR="001B73E2" w:rsidRPr="00750098" w:rsidDel="00543597"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 xml:space="preserve">ETF 2: Comhtháthú sa Mhargadh Aonair </w:t>
            </w:r>
          </w:p>
        </w:tc>
        <w:tc>
          <w:tcPr>
            <w:tcW w:w="3510" w:type="dxa"/>
            <w:shd w:val="clear" w:color="auto" w:fill="EB6C6C"/>
          </w:tcPr>
          <w:p w14:paraId="08CFA819" w14:textId="77777777" w:rsidR="001B73E2" w:rsidRPr="00750098" w:rsidDel="00543597"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An sciar de OTI an Aontais a léirítear le trádáil idir na Ballstáit den Aontas</w:t>
            </w:r>
          </w:p>
        </w:tc>
        <w:tc>
          <w:tcPr>
            <w:tcW w:w="1275" w:type="dxa"/>
            <w:shd w:val="clear" w:color="auto" w:fill="EB6C6C"/>
          </w:tcPr>
          <w:p w14:paraId="21708B0B" w14:textId="77777777" w:rsidR="001B73E2" w:rsidRPr="009C18F5" w:rsidDel="00543597" w:rsidRDefault="001B73E2" w:rsidP="001B73E2">
            <w:pPr>
              <w:pStyle w:val="NoSpacing"/>
              <w:widowControl w:val="0"/>
              <w:rPr>
                <w:rFonts w:ascii="Times New Roman" w:eastAsia="Times New Roman" w:hAnsi="Times New Roman" w:cs="Times New Roman"/>
                <w:noProof/>
                <w:sz w:val="20"/>
                <w:szCs w:val="20"/>
                <w:lang w:val="fr-BE"/>
              </w:rPr>
            </w:pPr>
          </w:p>
        </w:tc>
        <w:tc>
          <w:tcPr>
            <w:tcW w:w="2268" w:type="dxa"/>
            <w:shd w:val="clear" w:color="auto" w:fill="EB6C6C"/>
          </w:tcPr>
          <w:p w14:paraId="7592F52B" w14:textId="77777777"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23.8 % le haghaidh earraí (2023)</w:t>
            </w:r>
          </w:p>
          <w:p w14:paraId="21D45A19" w14:textId="77777777"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26.0 % le haghaidh earraí (2022)</w:t>
            </w:r>
          </w:p>
          <w:p w14:paraId="6A914513" w14:textId="77777777" w:rsidR="001B73E2" w:rsidRPr="009C18F5" w:rsidRDefault="001B73E2" w:rsidP="001B73E2">
            <w:pPr>
              <w:pStyle w:val="NoSpacing"/>
              <w:widowControl w:val="0"/>
              <w:rPr>
                <w:rFonts w:ascii="Times New Roman" w:eastAsia="Times New Roman" w:hAnsi="Times New Roman" w:cs="Times New Roman"/>
                <w:noProof/>
                <w:sz w:val="20"/>
                <w:szCs w:val="20"/>
                <w:lang w:val="fr-BE"/>
              </w:rPr>
            </w:pPr>
          </w:p>
          <w:p w14:paraId="6213DB7E" w14:textId="77777777"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7.6 % le haghaidh seirbhísí (2023)</w:t>
            </w:r>
          </w:p>
          <w:p w14:paraId="2ED858B3" w14:textId="77777777" w:rsidR="001B73E2" w:rsidRPr="00750098" w:rsidDel="00543597"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7.8 % le haghaidh seirbhísí (2022)</w:t>
            </w:r>
          </w:p>
        </w:tc>
      </w:tr>
      <w:tr w:rsidR="001B73E2" w:rsidRPr="0079654B" w:rsidDel="00543597" w14:paraId="072A3521" w14:textId="77777777" w:rsidTr="00B708D4">
        <w:trPr>
          <w:trHeight w:val="886"/>
        </w:trPr>
        <w:tc>
          <w:tcPr>
            <w:tcW w:w="2004" w:type="dxa"/>
            <w:shd w:val="clear" w:color="auto" w:fill="92D050"/>
          </w:tcPr>
          <w:p w14:paraId="0495CE98" w14:textId="4387D10E" w:rsidR="001B73E2" w:rsidRPr="00750098" w:rsidDel="00543597"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 xml:space="preserve">ETF 3: Easnamh comhréireachta </w:t>
            </w:r>
          </w:p>
        </w:tc>
        <w:tc>
          <w:tcPr>
            <w:tcW w:w="3510" w:type="dxa"/>
            <w:shd w:val="clear" w:color="auto" w:fill="92D050"/>
          </w:tcPr>
          <w:p w14:paraId="02233ECA" w14:textId="6C47E74D" w:rsidR="001B73E2" w:rsidRPr="00750098" w:rsidDel="00543597"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Sciar de na Treoracha maidir le Margadh Aonair na hEorpa arna dtrasuí ag na Ballstáit ar sheol an Coimisiún imeachtaí um shárú maidir le trasuí mícheart ina leith</w:t>
            </w:r>
          </w:p>
        </w:tc>
        <w:tc>
          <w:tcPr>
            <w:tcW w:w="1275" w:type="dxa"/>
            <w:shd w:val="clear" w:color="auto" w:fill="92D050"/>
          </w:tcPr>
          <w:p w14:paraId="1D2C8D3F" w14:textId="11E3711E" w:rsidR="001B73E2" w:rsidRPr="00750098" w:rsidDel="00543597" w:rsidRDefault="004578AD"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&lt;0,5 %</w:t>
            </w:r>
          </w:p>
        </w:tc>
        <w:tc>
          <w:tcPr>
            <w:tcW w:w="2268" w:type="dxa"/>
            <w:shd w:val="clear" w:color="auto" w:fill="92D050"/>
          </w:tcPr>
          <w:p w14:paraId="204AA984" w14:textId="3F3195D1" w:rsidR="001B73E2"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0.9 % (2024)</w:t>
            </w:r>
          </w:p>
          <w:p w14:paraId="513376C4" w14:textId="3400DDD3"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1.1 % (2023)</w:t>
            </w:r>
          </w:p>
          <w:p w14:paraId="3E60159E" w14:textId="5D773CAD" w:rsidR="001B73E2" w:rsidRPr="00750098" w:rsidDel="00543597" w:rsidRDefault="001B73E2" w:rsidP="001B73E2">
            <w:pPr>
              <w:pStyle w:val="NoSpacing"/>
              <w:widowControl w:val="0"/>
              <w:rPr>
                <w:rFonts w:ascii="Times New Roman" w:eastAsia="Times New Roman" w:hAnsi="Times New Roman" w:cs="Times New Roman"/>
                <w:noProof/>
                <w:sz w:val="20"/>
                <w:szCs w:val="20"/>
                <w:lang w:val="en-IE"/>
              </w:rPr>
            </w:pPr>
          </w:p>
        </w:tc>
      </w:tr>
      <w:tr w:rsidR="001B73E2" w:rsidRPr="0079654B" w14:paraId="5890F0F9" w14:textId="77777777" w:rsidTr="00B708D4">
        <w:trPr>
          <w:trHeight w:val="555"/>
        </w:trPr>
        <w:tc>
          <w:tcPr>
            <w:tcW w:w="2004" w:type="dxa"/>
            <w:shd w:val="clear" w:color="auto" w:fill="F6FA84"/>
          </w:tcPr>
          <w:p w14:paraId="7944E796" w14:textId="4A223920"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ETF 4: An chomhlíontacht rialála a éascú</w:t>
            </w:r>
          </w:p>
        </w:tc>
        <w:tc>
          <w:tcPr>
            <w:tcW w:w="3510" w:type="dxa"/>
            <w:shd w:val="clear" w:color="auto" w:fill="F6FA84"/>
          </w:tcPr>
          <w:p w14:paraId="637552F6" w14:textId="009E1683" w:rsidR="001B73E2" w:rsidRPr="00750098" w:rsidRDefault="001B73E2" w:rsidP="001B73E2">
            <w:pPr>
              <w:pStyle w:val="NoSpacing"/>
              <w:widowControl w:val="0"/>
              <w:rPr>
                <w:rFonts w:ascii="Times New Roman" w:hAnsi="Times New Roman" w:cs="Times New Roman"/>
                <w:noProof/>
                <w:sz w:val="20"/>
                <w:szCs w:val="20"/>
              </w:rPr>
            </w:pPr>
            <w:r>
              <w:rPr>
                <w:rFonts w:ascii="Times New Roman" w:hAnsi="Times New Roman"/>
                <w:noProof/>
                <w:sz w:val="20"/>
              </w:rPr>
              <w:t>An chomhlíontacht rialála a éascú, bunaithe ar shonraí suirbhé le cuideachtaí a fhreagraíonn an cheist: ‘I do thír féin, cé chomh héasca agus atá sé do chuideachtaí ceanglais rialacháin agus riaracháin rialtais a chomhlíonadh (e.g. ceadanna, tuairisciú, reachtaíocht)? (1 = Fíor-chasta; 7 = Fíor-éasca)’ sa suirbhé le haghaidh Innéacs Iomaíochais Dhomhanda an Fhóraim Eacnamaíoch Dhomhanda.</w:t>
            </w:r>
          </w:p>
        </w:tc>
        <w:tc>
          <w:tcPr>
            <w:tcW w:w="1275" w:type="dxa"/>
            <w:shd w:val="clear" w:color="auto" w:fill="F6FA84"/>
          </w:tcPr>
          <w:p w14:paraId="26FC8FBF" w14:textId="77777777" w:rsidR="001B73E2" w:rsidRPr="009C18F5" w:rsidRDefault="001B73E2" w:rsidP="001B73E2">
            <w:pPr>
              <w:pStyle w:val="NoSpacing"/>
              <w:widowControl w:val="0"/>
              <w:rPr>
                <w:rFonts w:ascii="Times New Roman" w:eastAsia="Times New Roman" w:hAnsi="Times New Roman" w:cs="Times New Roman"/>
                <w:noProof/>
                <w:sz w:val="20"/>
                <w:szCs w:val="20"/>
              </w:rPr>
            </w:pPr>
          </w:p>
        </w:tc>
        <w:tc>
          <w:tcPr>
            <w:tcW w:w="2268" w:type="dxa"/>
            <w:shd w:val="clear" w:color="auto" w:fill="F6FA84"/>
          </w:tcPr>
          <w:p w14:paraId="422346D6" w14:textId="77777777" w:rsidR="001B73E2" w:rsidRPr="00750098" w:rsidRDefault="001B73E2" w:rsidP="001B73E2">
            <w:pPr>
              <w:pStyle w:val="NoSpacing"/>
              <w:widowControl w:val="0"/>
              <w:rPr>
                <w:rFonts w:ascii="Times New Roman" w:eastAsia="Times New Roman" w:hAnsi="Times New Roman" w:cs="Times New Roman"/>
                <w:noProof/>
                <w:color w:val="000000" w:themeColor="text1"/>
                <w:sz w:val="20"/>
                <w:szCs w:val="20"/>
              </w:rPr>
            </w:pPr>
            <w:r>
              <w:rPr>
                <w:rFonts w:ascii="Times New Roman" w:hAnsi="Times New Roman"/>
                <w:noProof/>
                <w:sz w:val="20"/>
              </w:rPr>
              <w:t>3,87 (2023)</w:t>
            </w:r>
          </w:p>
          <w:p w14:paraId="5E615F46" w14:textId="77777777" w:rsidR="001B73E2" w:rsidRPr="00750098" w:rsidRDefault="001B73E2" w:rsidP="001B73E2">
            <w:pPr>
              <w:pStyle w:val="NoSpacing"/>
              <w:widowControl w:val="0"/>
              <w:rPr>
                <w:rFonts w:ascii="Times New Roman" w:eastAsia="Times New Roman" w:hAnsi="Times New Roman" w:cs="Times New Roman"/>
                <w:noProof/>
                <w:sz w:val="20"/>
                <w:szCs w:val="20"/>
              </w:rPr>
            </w:pPr>
            <w:r>
              <w:rPr>
                <w:rFonts w:ascii="Times New Roman" w:hAnsi="Times New Roman"/>
                <w:noProof/>
                <w:sz w:val="20"/>
              </w:rPr>
              <w:t>3,80 (2022)</w:t>
            </w:r>
          </w:p>
        </w:tc>
      </w:tr>
    </w:tbl>
    <w:p w14:paraId="35BB8A10" w14:textId="77777777" w:rsidR="007D78A5" w:rsidRPr="008B315C" w:rsidRDefault="007D78A5" w:rsidP="007D78A5">
      <w:pPr>
        <w:pStyle w:val="Text1"/>
        <w:widowControl w:val="0"/>
        <w:spacing w:after="0"/>
        <w:ind w:left="0"/>
        <w:rPr>
          <w:b/>
          <w:noProof/>
          <w:color w:val="000000"/>
          <w:sz w:val="2"/>
          <w:szCs w:val="2"/>
          <w:shd w:val="clear" w:color="auto" w:fill="FFFFFF"/>
        </w:rPr>
      </w:pPr>
    </w:p>
    <w:tbl>
      <w:tblPr>
        <w:tblStyle w:val="TableGrid"/>
        <w:tblpPr w:leftFromText="180" w:rightFromText="180" w:vertAnchor="text" w:horzAnchor="margin" w:tblpY="245"/>
        <w:tblW w:w="5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1"/>
        <w:gridCol w:w="1418"/>
        <w:gridCol w:w="1275"/>
        <w:gridCol w:w="1418"/>
      </w:tblGrid>
      <w:tr w:rsidR="007D78A5" w:rsidRPr="00D87679" w14:paraId="1C6B1FD1" w14:textId="77777777">
        <w:tc>
          <w:tcPr>
            <w:tcW w:w="1261" w:type="dxa"/>
            <w:shd w:val="clear" w:color="auto" w:fill="B8CCE4"/>
          </w:tcPr>
          <w:p w14:paraId="4665ECBB" w14:textId="77777777" w:rsidR="007D78A5" w:rsidRPr="00D87679" w:rsidRDefault="007D78A5">
            <w:pPr>
              <w:rPr>
                <w:rFonts w:ascii="Times New Roman" w:hAnsi="Times New Roman" w:cs="Times New Roman"/>
                <w:b/>
                <w:bCs/>
                <w:noProof/>
                <w:color w:val="000000" w:themeColor="text1"/>
                <w:sz w:val="20"/>
                <w:szCs w:val="20"/>
              </w:rPr>
            </w:pPr>
            <w:r>
              <w:rPr>
                <w:rFonts w:ascii="Times New Roman" w:hAnsi="Times New Roman"/>
                <w:b/>
                <w:noProof/>
                <w:color w:val="000000" w:themeColor="text1"/>
                <w:sz w:val="20"/>
              </w:rPr>
              <w:t>Eochair eolais</w:t>
            </w:r>
          </w:p>
        </w:tc>
        <w:tc>
          <w:tcPr>
            <w:tcW w:w="1418" w:type="dxa"/>
            <w:shd w:val="clear" w:color="auto" w:fill="92D050"/>
          </w:tcPr>
          <w:p w14:paraId="4F37A523" w14:textId="77777777" w:rsidR="007D78A5" w:rsidRPr="00D87679" w:rsidRDefault="007D78A5">
            <w:pPr>
              <w:rPr>
                <w:rFonts w:ascii="Times New Roman" w:hAnsi="Times New Roman" w:cs="Times New Roman"/>
                <w:noProof/>
                <w:color w:val="000000" w:themeColor="text1"/>
                <w:sz w:val="20"/>
                <w:szCs w:val="20"/>
              </w:rPr>
            </w:pPr>
            <w:r>
              <w:rPr>
                <w:rFonts w:ascii="Times New Roman" w:hAnsi="Times New Roman"/>
                <w:noProof/>
                <w:color w:val="000000" w:themeColor="text1"/>
                <w:sz w:val="20"/>
              </w:rPr>
              <w:t>Feabhsaithe</w:t>
            </w:r>
          </w:p>
        </w:tc>
        <w:tc>
          <w:tcPr>
            <w:tcW w:w="1275" w:type="dxa"/>
            <w:shd w:val="clear" w:color="auto" w:fill="F6FA84"/>
          </w:tcPr>
          <w:p w14:paraId="24C71C70" w14:textId="77777777" w:rsidR="007D78A5" w:rsidRPr="00D87679" w:rsidRDefault="007D78A5">
            <w:pPr>
              <w:rPr>
                <w:rFonts w:ascii="Times New Roman" w:hAnsi="Times New Roman" w:cs="Times New Roman"/>
                <w:noProof/>
                <w:color w:val="000000" w:themeColor="text1"/>
                <w:sz w:val="20"/>
                <w:szCs w:val="20"/>
              </w:rPr>
            </w:pPr>
            <w:r>
              <w:rPr>
                <w:rFonts w:ascii="Times New Roman" w:hAnsi="Times New Roman"/>
                <w:noProof/>
                <w:color w:val="000000" w:themeColor="text1"/>
                <w:sz w:val="20"/>
              </w:rPr>
              <w:t>Cobhsaí</w:t>
            </w:r>
          </w:p>
        </w:tc>
        <w:tc>
          <w:tcPr>
            <w:tcW w:w="1418" w:type="dxa"/>
            <w:shd w:val="clear" w:color="auto" w:fill="EB6C6C"/>
          </w:tcPr>
          <w:p w14:paraId="059ABDAC" w14:textId="77777777" w:rsidR="007D78A5" w:rsidRPr="00D87679" w:rsidRDefault="007D78A5">
            <w:pPr>
              <w:rPr>
                <w:rFonts w:ascii="Times New Roman" w:hAnsi="Times New Roman" w:cs="Times New Roman"/>
                <w:noProof/>
                <w:color w:val="000000" w:themeColor="text1"/>
                <w:sz w:val="20"/>
                <w:szCs w:val="20"/>
              </w:rPr>
            </w:pPr>
            <w:r>
              <w:rPr>
                <w:rFonts w:ascii="Times New Roman" w:hAnsi="Times New Roman"/>
                <w:noProof/>
                <w:color w:val="000000" w:themeColor="text1"/>
                <w:sz w:val="20"/>
              </w:rPr>
              <w:t>Níos measa</w:t>
            </w:r>
          </w:p>
        </w:tc>
      </w:tr>
    </w:tbl>
    <w:p w14:paraId="4C8E634B" w14:textId="77777777" w:rsidR="007D78A5" w:rsidRDefault="007D78A5" w:rsidP="00996E15">
      <w:pPr>
        <w:pStyle w:val="Text1"/>
        <w:widowControl w:val="0"/>
        <w:spacing w:before="240" w:after="160" w:line="259" w:lineRule="auto"/>
        <w:ind w:left="0"/>
        <w:rPr>
          <w:b/>
          <w:noProof/>
          <w:color w:val="000000"/>
          <w:shd w:val="clear" w:color="auto" w:fill="FFFFFF"/>
        </w:rPr>
      </w:pPr>
    </w:p>
    <w:p w14:paraId="04807C6A" w14:textId="7C0BD155" w:rsidR="007225F2" w:rsidRDefault="00EF3E39" w:rsidP="00996E15">
      <w:pPr>
        <w:pStyle w:val="Text1"/>
        <w:widowControl w:val="0"/>
        <w:spacing w:before="240" w:after="160" w:line="259" w:lineRule="auto"/>
        <w:ind w:left="0"/>
        <w:rPr>
          <w:noProof/>
          <w:color w:val="000000" w:themeColor="text1"/>
        </w:rPr>
      </w:pPr>
      <w:r>
        <w:rPr>
          <w:b/>
          <w:noProof/>
          <w:color w:val="000000"/>
          <w:shd w:val="clear" w:color="auto" w:fill="FFFFFF"/>
        </w:rPr>
        <w:t>Is éard atá i Margadh Aonair dea-fheidhmiúil an príomh-aimplitheoir le haghaidh fás táirgiúlachta toisc go gcuirtear ar fáil leis comhthiomsú mór éilimh agus foinsí soláthair éagsúlaithe.</w:t>
      </w:r>
      <w:r>
        <w:rPr>
          <w:noProof/>
          <w:color w:val="000000"/>
          <w:shd w:val="clear" w:color="auto" w:fill="FFFFFF"/>
        </w:rPr>
        <w:t xml:space="preserve"> Cuireann</w:t>
      </w:r>
      <w:r>
        <w:rPr>
          <w:noProof/>
          <w:color w:val="000000" w:themeColor="text1"/>
        </w:rPr>
        <w:t xml:space="preserve"> sé scála ar fáil do chuideachtaí chun nuálaíocht agus fás a dhéanamh</w:t>
      </w:r>
      <w:r>
        <w:rPr>
          <w:noProof/>
          <w:color w:val="000000"/>
          <w:shd w:val="clear" w:color="auto" w:fill="FFFFFF"/>
        </w:rPr>
        <w:t>.</w:t>
      </w:r>
      <w:r>
        <w:rPr>
          <w:noProof/>
          <w:color w:val="000000" w:themeColor="text1"/>
        </w:rPr>
        <w:t xml:space="preserve"> Ceann de na príomhshócmhainní atá aige is ea timpeallacht chobhsaí atá bunaithe ar an smacht reachta. Tá urraim don smacht reachta lárnach i bhfeidhmiú an Mhargaidh Aonair, lena gcuirtear ar fáil timpeallacht oibriúcháin chobhsaí a thugann buntáiste iomaíoch domhanda don Aontas agus dá Bhallstáit. Áirithítear leis an smacht reachta timpeallacht ghnó ina gcuirtear dlíthe i bhfeidhm go héifeachtach agus go haonfhoirmeach, inar féidir le gnólachtaí oibriú i mBallstát eile ar bhonn cothrom le cuideachtaí áitiúla, agus ina gcaitear buiséid ar bhonn trédhearcach oibiachtúil. </w:t>
      </w:r>
    </w:p>
    <w:p w14:paraId="3DD95C95" w14:textId="6BAA9E36" w:rsidR="00510641" w:rsidRDefault="00FE57A3" w:rsidP="00996E15">
      <w:pPr>
        <w:pStyle w:val="Text1"/>
        <w:widowControl w:val="0"/>
        <w:spacing w:before="240" w:after="160" w:line="259" w:lineRule="auto"/>
        <w:ind w:left="0"/>
        <w:rPr>
          <w:noProof/>
          <w:color w:val="000000" w:themeColor="text1"/>
        </w:rPr>
      </w:pPr>
      <w:r>
        <w:rPr>
          <w:b/>
          <w:noProof/>
          <w:color w:val="000000" w:themeColor="text1"/>
        </w:rPr>
        <w:t>Tá comhtháthú an Mhargaidh Aonair ag dul chun cinn agus trádáil laistigh den Aontas ag dul i méid ó thaobh treochta de le blianta fada anuas.</w:t>
      </w:r>
      <w:r>
        <w:rPr>
          <w:noProof/>
          <w:color w:val="000000" w:themeColor="text1"/>
        </w:rPr>
        <w:t xml:space="preserve"> Tháinig méadú ar thrádáil trasteorann earraí laistigh den Aontas ó bheagán os cionn 20 % de OTI an Aontais in 2018 go 23.8 % inniu (ETF 2). Tá an staid maidir le comhtháthú seirbhísí níos measctha – agus é ag méadú i bhfad níos moille agus ó leibhéil i bhfad níos ísle – ó thart ar 7 % de OTI go 7.8 % le linn na tréimhse céanna. In 2023, bhí laghdú mór ann i gcás earraí agus bhí laghdú beag ann i gcás seirbhísí</w:t>
      </w:r>
      <w:r w:rsidR="00AB0024">
        <w:rPr>
          <w:rStyle w:val="FootnoteReference"/>
          <w:noProof/>
          <w:color w:val="000000" w:themeColor="text1"/>
        </w:rPr>
        <w:footnoteReference w:id="15"/>
      </w:r>
      <w:r>
        <w:rPr>
          <w:noProof/>
          <w:color w:val="000000" w:themeColor="text1"/>
        </w:rPr>
        <w:t xml:space="preserve">, ach tá sé fós i bhfad os cionn na leibhéal a bhí ann roimh an bpaindéim. Is féidir cuid thábhachtach den laghdú a tháinig le déanaí ar luach na trádála in earraí a chur i leith an laghdaithe i bpraghsanna fuinnimh, rud a laghdaigh praghsanna earraí trádáilte, cé gur tháinig laghdú ar mhéideanna iarbhír freisin. D’fhéadfadh sé a bheith ró-luath teacht ar chonclúid dhaingean maidir leis na treochtaí sin; cuirfear fianaise bhreise ar fáil i sonraí amach anseo. </w:t>
      </w:r>
    </w:p>
    <w:p w14:paraId="1BD157DB" w14:textId="77777777" w:rsidR="00B43558" w:rsidRDefault="00B43558" w:rsidP="00996E15">
      <w:pPr>
        <w:pStyle w:val="Text1"/>
        <w:widowControl w:val="0"/>
        <w:spacing w:before="240" w:after="160" w:line="259" w:lineRule="auto"/>
        <w:ind w:left="0"/>
        <w:rPr>
          <w:noProof/>
          <w:color w:val="000000" w:themeColor="text1"/>
        </w:rPr>
      </w:pPr>
    </w:p>
    <w:p w14:paraId="6966B4FA" w14:textId="44B97FFF" w:rsidR="00864B26" w:rsidRDefault="00682996" w:rsidP="00F1586B">
      <w:pPr>
        <w:pStyle w:val="Heading2"/>
        <w:rPr>
          <w:noProof/>
        </w:rPr>
      </w:pPr>
      <w:r>
        <w:rPr>
          <w:noProof/>
        </w:rPr>
        <w:t>Bacainní sa Mhargadh Aonair</w:t>
      </w:r>
    </w:p>
    <w:p w14:paraId="0C315740" w14:textId="03EF04DE" w:rsidR="00864B26" w:rsidRDefault="00314D40" w:rsidP="00864B26">
      <w:pPr>
        <w:pStyle w:val="Text1"/>
        <w:widowControl w:val="0"/>
        <w:spacing w:after="160" w:line="259" w:lineRule="auto"/>
        <w:ind w:left="0"/>
        <w:rPr>
          <w:b/>
          <w:bCs/>
          <w:noProof/>
          <w:color w:val="000000" w:themeColor="text1"/>
        </w:rPr>
      </w:pPr>
      <w:r>
        <w:rPr>
          <w:b/>
          <w:noProof/>
        </w:rPr>
        <w:t>I gcaitheamh na mblianta, tá deireadh curtha ag an Aontas le go leor bacainní ar thrádáil sa Mhargadh Aonair, ach san am céanna, tá bacainní nua agus foinsí ilroinnte fós le feiceáil.</w:t>
      </w:r>
      <w:r>
        <w:rPr>
          <w:noProof/>
        </w:rPr>
        <w:t xml:space="preserve"> Léiríonn Rianaire Bacainní ar an Margadh Aonair</w:t>
      </w:r>
      <w:r w:rsidR="003265BB">
        <w:rPr>
          <w:rStyle w:val="FootnoteReference"/>
          <w:noProof/>
        </w:rPr>
        <w:footnoteReference w:id="16"/>
      </w:r>
      <w:r>
        <w:rPr>
          <w:noProof/>
        </w:rPr>
        <w:t>, chomh maith le hanailís ón gCruinniú Comhchéime Eorpach don Tionscal</w:t>
      </w:r>
      <w:r w:rsidR="003265BB">
        <w:rPr>
          <w:rStyle w:val="FootnoteReference"/>
          <w:noProof/>
        </w:rPr>
        <w:footnoteReference w:id="17"/>
      </w:r>
      <w:r>
        <w:rPr>
          <w:noProof/>
        </w:rPr>
        <w:t>, EuroChambres</w:t>
      </w:r>
      <w:r w:rsidR="003265BB">
        <w:rPr>
          <w:rStyle w:val="FootnoteReference"/>
          <w:noProof/>
        </w:rPr>
        <w:footnoteReference w:id="18"/>
      </w:r>
      <w:r>
        <w:rPr>
          <w:noProof/>
        </w:rPr>
        <w:t>, agus páirtithe leasmhara eile patrún bacainní méadaithe. Is gá faireachán a dhéanamh ó pheirspictíochtaí éagsúla chun freagairt leordhóthanach bheartais a shainaithint chun na bacainní sin a laghdú.</w:t>
      </w:r>
    </w:p>
    <w:p w14:paraId="48E14F25" w14:textId="4BD245CE" w:rsidR="008D5A65" w:rsidRPr="009D41E4" w:rsidRDefault="0099477C" w:rsidP="00864B26">
      <w:pPr>
        <w:pStyle w:val="Text1"/>
        <w:widowControl w:val="0"/>
        <w:spacing w:after="160" w:line="259" w:lineRule="auto"/>
        <w:ind w:left="0"/>
        <w:rPr>
          <w:noProof/>
        </w:rPr>
      </w:pPr>
      <w:r>
        <w:rPr>
          <w:b/>
          <w:noProof/>
        </w:rPr>
        <w:t>A mhéid a bhaineann le seirbhísí, tá an Margadh Aonair ilroinnte i gcónaí mar gheall ar mheascán de bhacainní rialála agus riaracháin.</w:t>
      </w:r>
      <w:r>
        <w:rPr>
          <w:noProof/>
        </w:rPr>
        <w:t xml:space="preserve"> Áirítear ar na bacainní rialála is tábhachtaí ceanglais dhlíthiúla maidir le rochtain ar ghairmeacha rialáilte agus maidir leis na cuideachtaí a fhéadfaidh seirbhísí a dhéanamh, mar aon le dlíthe éagsúla fostaíochta agus cánach. Áirítear ar bhacainní riaracháin ceanglais chasta dearbhaithe maidir le hoibrithe a phostú agus cumhdach slándála sóisialta a dheimhniú. Castacht dhlí na gcuideachtaí agus na héagsúlachtaí idir rialacha i mBallstáit éagsúla a bhfuil feidhm acu maidir le gnólacht nua a bhunú nó fochuideachta a chlárú, is bacainní iad na nithe sin fós ar sheirbhísí a bhraitheann ar ghaireacht dá gcustaiméirí.</w:t>
      </w:r>
    </w:p>
    <w:p w14:paraId="7A85A0BD" w14:textId="4D4F6138" w:rsidR="00FF4C32" w:rsidRPr="00BD0D55" w:rsidRDefault="00FF4C32" w:rsidP="00BD0D55">
      <w:pPr>
        <w:pStyle w:val="Text1"/>
        <w:keepNext/>
        <w:keepLines/>
        <w:widowControl w:val="0"/>
        <w:spacing w:after="160" w:line="259" w:lineRule="auto"/>
        <w:ind w:left="0"/>
        <w:rPr>
          <w:noProof/>
        </w:rPr>
      </w:pPr>
      <w:r>
        <w:rPr>
          <w:b/>
          <w:noProof/>
        </w:rPr>
        <w:t xml:space="preserve">Fíor 2: </w:t>
      </w:r>
      <w:r>
        <w:rPr>
          <w:noProof/>
        </w:rPr>
        <w:t>Bacainní tuairiscithe de réir catagóirí, agus iad deighilte idir na 15 cinn is mó.</w:t>
      </w:r>
    </w:p>
    <w:p w14:paraId="4C0B2CD4" w14:textId="506604A4" w:rsidR="00FB5F09" w:rsidRPr="00BD0D55" w:rsidRDefault="002929DD" w:rsidP="00270E53">
      <w:pPr>
        <w:pStyle w:val="Text1"/>
        <w:keepNext/>
        <w:keepLines/>
        <w:widowControl w:val="0"/>
        <w:spacing w:after="0"/>
        <w:ind w:left="0"/>
        <w:rPr>
          <w:noProof/>
        </w:rPr>
      </w:pPr>
      <w:r>
        <w:rPr>
          <w:noProof/>
          <w:lang w:val="en-GB"/>
        </w:rPr>
        <w:drawing>
          <wp:inline distT="0" distB="0" distL="0" distR="0" wp14:anchorId="5A18048C" wp14:editId="0BB276F8">
            <wp:extent cx="5922000" cy="2221200"/>
            <wp:effectExtent l="0" t="0" r="3175" b="8255"/>
            <wp:docPr id="11643160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2000" cy="2221200"/>
                    </a:xfrm>
                    <a:prstGeom prst="rect">
                      <a:avLst/>
                    </a:prstGeom>
                    <a:noFill/>
                    <a:ln>
                      <a:noFill/>
                    </a:ln>
                  </pic:spPr>
                </pic:pic>
              </a:graphicData>
            </a:graphic>
          </wp:inline>
        </w:drawing>
      </w:r>
    </w:p>
    <w:p w14:paraId="43C946C3" w14:textId="77777777" w:rsidR="003B047A" w:rsidRDefault="00340757" w:rsidP="003B047A">
      <w:pPr>
        <w:pStyle w:val="Text1"/>
        <w:keepLines/>
        <w:widowControl w:val="0"/>
        <w:spacing w:after="0"/>
        <w:ind w:left="0"/>
        <w:rPr>
          <w:noProof/>
          <w:sz w:val="20"/>
          <w:szCs w:val="20"/>
        </w:rPr>
      </w:pPr>
      <w:r>
        <w:rPr>
          <w:b/>
          <w:noProof/>
          <w:sz w:val="20"/>
        </w:rPr>
        <w:t>Foinse:</w:t>
      </w:r>
      <w:r>
        <w:rPr>
          <w:noProof/>
          <w:sz w:val="20"/>
        </w:rPr>
        <w:t xml:space="preserve"> Deais an Rianaire Bacainní ar an Margadh Aonair, trí úsáid a bhaint as An Eoraip Agatsa, suirbhé aiseolais FBM, sonraí SOLVIT agus An Eoraip Agatsa — Comhairle, idir 2022 agus mí Dheireadh Fómhair 2024. </w:t>
      </w:r>
    </w:p>
    <w:p w14:paraId="5BCF82C8" w14:textId="77777777" w:rsidR="003B047A" w:rsidRDefault="003B047A" w:rsidP="003B047A">
      <w:pPr>
        <w:pStyle w:val="Text1"/>
        <w:keepLines/>
        <w:widowControl w:val="0"/>
        <w:spacing w:after="0"/>
        <w:ind w:left="0"/>
        <w:rPr>
          <w:noProof/>
          <w:sz w:val="20"/>
          <w:szCs w:val="20"/>
        </w:rPr>
      </w:pPr>
    </w:p>
    <w:p w14:paraId="19C7753F" w14:textId="39C6B6B2" w:rsidR="005D352D" w:rsidRDefault="00401CF8" w:rsidP="00B20543">
      <w:pPr>
        <w:pStyle w:val="Text1"/>
        <w:widowControl w:val="0"/>
        <w:spacing w:after="160"/>
        <w:ind w:left="0"/>
        <w:rPr>
          <w:noProof/>
        </w:rPr>
      </w:pPr>
      <w:r>
        <w:rPr>
          <w:b/>
          <w:noProof/>
        </w:rPr>
        <w:t>Is minic a bhíonn cineálacha éagsúla bacainní roimh chúrsaíocht trasteorann earraí laistigh den Aontas, mar a léirítear le sonraí ón Rianaire Bacainní ar an Margadh Aonair.</w:t>
      </w:r>
      <w:r>
        <w:rPr>
          <w:noProof/>
        </w:rPr>
        <w:t xml:space="preserve"> Mar shampla, le ceanglais náisiúnta maidir le pacáistiú agus lipéadú, cuirtear iallach ar tháirgeoirí táirgí a dhéanamh atá saincheaptha do Bhallstáit shonracha – seachas freastal ar an Margadh Aonair ina iomláine. Tá an rochtain ar an margadh le haghaidh earraí faoi bhrú freisin mar gheall ar bhacainní dlíthiúla agus riaracháin ar theacht isteach, lena </w:t>
      </w:r>
      <w:r w:rsidR="00FC6256">
        <w:rPr>
          <w:noProof/>
        </w:rPr>
        <w:t>n</w:t>
      </w:r>
      <w:r w:rsidR="00FC6256">
        <w:rPr>
          <w:noProof/>
        </w:rPr>
        <w:noBreakHyphen/>
      </w:r>
      <w:r>
        <w:rPr>
          <w:noProof/>
        </w:rPr>
        <w:t>áirítear údaruithe agus ceadanna a fháil. Tuairiscíonn páirtithe leasmhara bacainní neamhrialála, amhail srianta críochacha soláthair</w:t>
      </w:r>
      <w:r>
        <w:rPr>
          <w:rStyle w:val="FootnoteReference"/>
          <w:noProof/>
        </w:rPr>
        <w:footnoteReference w:id="19"/>
      </w:r>
      <w:r>
        <w:rPr>
          <w:noProof/>
        </w:rPr>
        <w:t>, go tráthrialta (féach Roinn 1.4 thíos maidir le saorghluaiseacht earraí). Ceann de na bacainní ar earraí is ea an chaoi a laghdaítear rochtain ar an margadh le ceanglais scéimeanna freagrachta leathnaithe táirgeoirí. Tá an Margadh Aonair ilroinnte a thuilleadh freisin mar gheall ar cheanglais an mhargaidh arna leagan síos ag na Ballstáit le haghaidh aitheantas frithpháirteach earraí neamh-chomhchuibhithe, agus le haghaidh onnmhairiú, iompar agus úsáid ábhar tánaisteach. Tugtar forléargas i bhFíor 2 ar na 15 phríomhbhacainn, mar a thuairiscítear sa Rianaire Bacainní ar an Margadh Aonair.</w:t>
      </w:r>
    </w:p>
    <w:p w14:paraId="463B0CB0" w14:textId="3A61C655" w:rsidR="002D0260" w:rsidRPr="0079654B" w:rsidRDefault="00B14EF7" w:rsidP="00F1586B">
      <w:pPr>
        <w:pStyle w:val="Heading2"/>
        <w:rPr>
          <w:noProof/>
        </w:rPr>
      </w:pPr>
      <w:r>
        <w:rPr>
          <w:noProof/>
        </w:rPr>
        <w:t xml:space="preserve">Cur chun feidhme agus forfheidhmiú sa Mhargadh Aonair </w:t>
      </w:r>
    </w:p>
    <w:p w14:paraId="198B4430" w14:textId="3374C702" w:rsidR="008F6393" w:rsidRDefault="5570520A" w:rsidP="00E15C12">
      <w:pPr>
        <w:pStyle w:val="Text1"/>
        <w:widowControl w:val="0"/>
        <w:spacing w:after="160" w:line="259" w:lineRule="auto"/>
        <w:ind w:left="0"/>
        <w:rPr>
          <w:b/>
          <w:bCs/>
          <w:noProof/>
          <w:color w:val="000000" w:themeColor="text1"/>
        </w:rPr>
      </w:pPr>
      <w:r>
        <w:rPr>
          <w:b/>
          <w:noProof/>
          <w:color w:val="000000" w:themeColor="text1"/>
        </w:rPr>
        <w:t xml:space="preserve">Tá an fhreagracht ar na Ballstáit den Aontas agus ar an gCoimisiún araon as dlí an Aontais a fhorfheidhmiú, lena </w:t>
      </w:r>
      <w:r w:rsidR="00FC6256">
        <w:rPr>
          <w:b/>
          <w:noProof/>
          <w:color w:val="000000" w:themeColor="text1"/>
        </w:rPr>
        <w:t>n</w:t>
      </w:r>
      <w:r w:rsidR="00FC6256">
        <w:rPr>
          <w:b/>
          <w:noProof/>
          <w:color w:val="000000" w:themeColor="text1"/>
        </w:rPr>
        <w:noBreakHyphen/>
      </w:r>
      <w:r>
        <w:rPr>
          <w:b/>
          <w:noProof/>
          <w:color w:val="000000" w:themeColor="text1"/>
        </w:rPr>
        <w:t>áirítear a áirithiú go gcomhlíontar rialacha an Mhargaidh Aonair, agus go ndéantar cearta daoine a fhorfheidhmiú.</w:t>
      </w:r>
      <w:r>
        <w:rPr>
          <w:noProof/>
          <w:color w:val="000000" w:themeColor="text1"/>
        </w:rPr>
        <w:t xml:space="preserve"> Tá trí phríomhghné ag baint le hobair an Choimisiúin maidir le comhlíonadh a áirithiú: cosc bacainní, comhar leis na Ballstáit, agus gníomhaíochtaí forfheidhmiúcháin ceartaitheacha a neartú.</w:t>
      </w:r>
    </w:p>
    <w:p w14:paraId="75AF311D" w14:textId="7E1A57EE" w:rsidR="00D37344" w:rsidRDefault="00B13387" w:rsidP="001246A5">
      <w:pPr>
        <w:pStyle w:val="Text1"/>
        <w:widowControl w:val="0"/>
        <w:spacing w:after="160" w:line="259" w:lineRule="auto"/>
        <w:ind w:left="0"/>
        <w:rPr>
          <w:noProof/>
          <w:color w:val="000000" w:themeColor="text1"/>
        </w:rPr>
      </w:pPr>
      <w:r>
        <w:rPr>
          <w:b/>
          <w:noProof/>
          <w:color w:val="000000" w:themeColor="text1"/>
        </w:rPr>
        <w:t xml:space="preserve">Maidir le gné choisctheach an fhorfheidhmithe, oibríonn an Coimisiún i ndlúthchomhar leis na Ballstáit chun cur chun feidhme éifeachtach na sásraí fógartha atá ann cheana agus a dtrédhearcacht a áirithiú. </w:t>
      </w:r>
      <w:r>
        <w:rPr>
          <w:noProof/>
          <w:color w:val="000000" w:themeColor="text1"/>
        </w:rPr>
        <w:t>Mar fhreagairt ar iarraidh na mBallstát, tá Fuinneog um Fhógra Aonair a Thabhairt seolta ag an gCoimisiún agus tá tuilleadh forbartha á dhéanamh aige uirthi, ar ardán ar líne í lena dtugtar forléargas ar nósanna imeachta éagsúla um fhógra a thabhairt a eascraíonn as reachtaíocht earnála atá ábhartha don Mhargadh Aonair, agus lena dtugtar freisin rochtain shimplí ar na nósanna imeachta sin.</w:t>
      </w:r>
    </w:p>
    <w:p w14:paraId="7B2330D1" w14:textId="77D288BC" w:rsidR="005513AA" w:rsidRDefault="00ED1C46" w:rsidP="71F9801A">
      <w:pPr>
        <w:pStyle w:val="Text1"/>
        <w:widowControl w:val="0"/>
        <w:spacing w:after="160" w:line="259" w:lineRule="auto"/>
        <w:ind w:left="0"/>
        <w:rPr>
          <w:noProof/>
          <w:color w:val="000000" w:themeColor="text1"/>
        </w:rPr>
      </w:pPr>
      <w:r>
        <w:rPr>
          <w:b/>
          <w:noProof/>
          <w:color w:val="000000" w:themeColor="text1"/>
        </w:rPr>
        <w:t>Cothaíonn an Tascfhórsa um Fhorfheidhmiú an Mhargaidh Aonair (SMET) braistint na comhfhreagrachta idir an Coimisiún agus na Ballstáit, chun rialacha an Aontais a chur chun feidhme i gceart agus oibriú le chéile chun dul i ngleic le bacainní sonracha sa Mhargadh Aonair.</w:t>
      </w:r>
      <w:r>
        <w:rPr>
          <w:noProof/>
          <w:color w:val="000000" w:themeColor="text1"/>
        </w:rPr>
        <w:t xml:space="preserve"> Cuirtear forbhreathnú cuimsitheach ar fáil le tuarascáil SMET</w:t>
      </w:r>
      <w:r w:rsidR="002C7624">
        <w:rPr>
          <w:rStyle w:val="FootnoteReference"/>
          <w:noProof/>
          <w:color w:val="000000" w:themeColor="text1"/>
        </w:rPr>
        <w:footnoteReference w:id="20"/>
      </w:r>
      <w:r>
        <w:rPr>
          <w:noProof/>
          <w:color w:val="000000" w:themeColor="text1"/>
        </w:rPr>
        <w:t>. Samplaí de na torthaí a baineadh amach le cúpla bliain anuas is ea deireadh a chur le breis agus 90 bacainn riaracháin ar fhuinneamh gaoithe agus gréine a cheadú agus an tacaíocht chun cúig dhea-chleachtas ceadaithe a thabhairt isteach a chuidíonn leis na hinfheistíochtaí san fhuinneamh i</w:t>
      </w:r>
      <w:r w:rsidR="00FC6256">
        <w:rPr>
          <w:noProof/>
          <w:color w:val="000000" w:themeColor="text1"/>
        </w:rPr>
        <w:t>n</w:t>
      </w:r>
      <w:r w:rsidR="00FC6256">
        <w:rPr>
          <w:noProof/>
          <w:color w:val="000000" w:themeColor="text1"/>
        </w:rPr>
        <w:noBreakHyphen/>
      </w:r>
      <w:r>
        <w:rPr>
          <w:noProof/>
          <w:color w:val="000000" w:themeColor="text1"/>
        </w:rPr>
        <w:t>athnuaite a mhéadú. Chomh maith leis sin, laghdaigh comhar laistigh de SMET idirdhealú IBAN i gcúig réimse (cánacha, íocaíochtaí leasa, pinsin, íocaíochtaí cúraim sláinte agus teileachumarsáid). Tá obair á déanamh faoi láthair chun tionscadal nua SMET i réimsí eile a shainaithint, amhail seirbhísí digiteacha, ceanglais maidir le pacáistiú agus lipéadú, agus aitheantas frithpháirteach</w:t>
      </w:r>
      <w:r w:rsidR="00CB7563">
        <w:rPr>
          <w:rStyle w:val="FootnoteReference"/>
          <w:noProof/>
          <w:color w:val="000000" w:themeColor="text1"/>
        </w:rPr>
        <w:footnoteReference w:id="21"/>
      </w:r>
      <w:r>
        <w:rPr>
          <w:noProof/>
          <w:color w:val="000000" w:themeColor="text1"/>
        </w:rPr>
        <w:t xml:space="preserve">. </w:t>
      </w:r>
    </w:p>
    <w:p w14:paraId="34E9E8AE" w14:textId="736BE478" w:rsidR="00A5079A" w:rsidRPr="002C1711" w:rsidRDefault="00AF7B09" w:rsidP="71F9801A">
      <w:pPr>
        <w:pStyle w:val="Text1"/>
        <w:widowControl w:val="0"/>
        <w:spacing w:after="160" w:line="259" w:lineRule="auto"/>
        <w:ind w:left="0"/>
        <w:rPr>
          <w:noProof/>
          <w:color w:val="000000" w:themeColor="text1"/>
        </w:rPr>
      </w:pPr>
      <w:r>
        <w:rPr>
          <w:b/>
          <w:noProof/>
          <w:color w:val="000000" w:themeColor="text1"/>
        </w:rPr>
        <w:t xml:space="preserve">Maidir leis an ngné cheartaitheach d’fhorfheidhmiú an Mhargaidh Aonair, tá feabhas seasta ag teacht ar an staid. </w:t>
      </w:r>
      <w:r>
        <w:rPr>
          <w:noProof/>
          <w:color w:val="000000" w:themeColor="text1"/>
        </w:rPr>
        <w:t>De réir Scórchlár an Mhargaidh Aonair</w:t>
      </w:r>
      <w:r w:rsidR="003D2C8E">
        <w:rPr>
          <w:rStyle w:val="FootnoteReference"/>
          <w:noProof/>
          <w:color w:val="000000" w:themeColor="text1"/>
        </w:rPr>
        <w:footnoteReference w:id="22"/>
      </w:r>
      <w:r>
        <w:rPr>
          <w:noProof/>
          <w:color w:val="000000" w:themeColor="text1"/>
        </w:rPr>
        <w:t>, tá laghdú breise tagtha ar an líon cásanna um shárú ar an Margadh Aonair (-6 % le bliain anuas) a sheol an Coimisiún i gcoinne Bhallstáit an Aontais toisc gur mhainnigh siad reachtaíocht an Aontais a chur chun feidhme i gceart</w:t>
      </w:r>
      <w:r w:rsidR="00B57951">
        <w:rPr>
          <w:rStyle w:val="FootnoteReference"/>
          <w:noProof/>
          <w:color w:val="000000" w:themeColor="text1"/>
        </w:rPr>
        <w:footnoteReference w:id="23"/>
      </w:r>
      <w:r>
        <w:rPr>
          <w:noProof/>
          <w:color w:val="000000" w:themeColor="text1"/>
        </w:rPr>
        <w:t xml:space="preserve">. Tá éagsúlacht mhór ann maidir leis an líon sáruithe in aghaidh an Bhallstáit agus is iad earnáil an chomhshaoil (35 %), earnáil an iompair (17 %), agus an earnáil fuinnimh (12 %) na hearnálacha is mó a bhaineann le cásanna um shárú ar an Margadh Aonair. Leanann an Coimisiún freisin de dhlí iomaíochta an Aontais a fhorfheidhmiú i gcoinne iompraíocht fhrithiomaíoch cuideachtaí, rud a chruthaíonn bacainní ar fheidhmiú cuí an Mhargaidh Aonair. De réir na Cúirte Breithiúnais, is féidir le daoine aonair cúiteamh airgeadais a éileamh má sháraíonn Ballstát dlí an Aontais go tromchúiseach. </w:t>
      </w:r>
    </w:p>
    <w:p w14:paraId="6D919EED" w14:textId="6184F353" w:rsidR="00CA4E26" w:rsidRDefault="00CA4E26" w:rsidP="71F9801A">
      <w:pPr>
        <w:pStyle w:val="Text1"/>
        <w:widowControl w:val="0"/>
        <w:spacing w:after="160" w:line="259" w:lineRule="auto"/>
        <w:ind w:left="0"/>
        <w:rPr>
          <w:noProof/>
          <w:color w:val="000000" w:themeColor="text1"/>
        </w:rPr>
      </w:pPr>
      <w:r>
        <w:rPr>
          <w:b/>
          <w:noProof/>
          <w:color w:val="000000" w:themeColor="text1"/>
        </w:rPr>
        <w:t xml:space="preserve">Tá an </w:t>
      </w:r>
      <w:r w:rsidR="00FC6256">
        <w:rPr>
          <w:b/>
          <w:noProof/>
          <w:color w:val="000000" w:themeColor="text1"/>
        </w:rPr>
        <w:t>t</w:t>
      </w:r>
      <w:r w:rsidR="00FC6256">
        <w:rPr>
          <w:b/>
          <w:noProof/>
          <w:color w:val="000000" w:themeColor="text1"/>
        </w:rPr>
        <w:noBreakHyphen/>
      </w:r>
      <w:r>
        <w:rPr>
          <w:b/>
          <w:noProof/>
          <w:color w:val="000000" w:themeColor="text1"/>
        </w:rPr>
        <w:t>easnamh comhréireachta ag cúlú go mall ó na buaicphointí a bhí ann roimhe seo ach tá sé fós faoi bhun spriocluach an Aontais</w:t>
      </w:r>
      <w:r w:rsidR="007B2335">
        <w:rPr>
          <w:rStyle w:val="FootnoteReference"/>
          <w:noProof/>
          <w:color w:val="000000" w:themeColor="text1"/>
        </w:rPr>
        <w:footnoteReference w:id="24"/>
      </w:r>
      <w:r>
        <w:rPr>
          <w:b/>
          <w:noProof/>
          <w:color w:val="000000" w:themeColor="text1"/>
        </w:rPr>
        <w:t xml:space="preserve">. </w:t>
      </w:r>
      <w:r>
        <w:rPr>
          <w:noProof/>
          <w:color w:val="000000" w:themeColor="text1"/>
        </w:rPr>
        <w:t xml:space="preserve">Tomhaistear é sin mar an sciar de na Treoracha maidir le Margadh Aonair na hEorpa arna dtrasuí ag na Ballstáit ar sheol an Coimisiún imeachtaí um shárú maidir le trasuí mícheart ina leith (ETF 3). Tar éis méadú mór a theacht ar an easnamh comhréireachta ó 0.8 % in 2018 go buaic 1.4 % in 2020, tá sé ag cúlú go mall anois go 0.9 % in 2023. Mar sin féin, tá sé fós i bhfad os cionn sprioc an Aontais, is é sin 0.5 %. </w:t>
      </w:r>
    </w:p>
    <w:p w14:paraId="2D4BB809" w14:textId="0F017375" w:rsidR="00EB38D9" w:rsidRDefault="00FE74D7" w:rsidP="003B364C">
      <w:pPr>
        <w:pStyle w:val="Text1"/>
        <w:widowControl w:val="0"/>
        <w:spacing w:after="160" w:line="259" w:lineRule="auto"/>
        <w:ind w:left="0"/>
        <w:rPr>
          <w:noProof/>
        </w:rPr>
      </w:pPr>
      <w:r>
        <w:rPr>
          <w:b/>
          <w:noProof/>
        </w:rPr>
        <w:t>Leis an nGníomh um Éigeandáil agus Athléimneacht sa Mhargadh Inmheánach</w:t>
      </w:r>
      <w:r w:rsidR="009003CB">
        <w:rPr>
          <w:rStyle w:val="FootnoteReference"/>
          <w:b/>
          <w:noProof/>
          <w:lang w:val="en-GB"/>
        </w:rPr>
        <w:footnoteReference w:id="25"/>
      </w:r>
      <w:r>
        <w:rPr>
          <w:b/>
          <w:noProof/>
        </w:rPr>
        <w:t>, neartaítear ullmhacht agus freagairt i gcomhair géarchéimeanna trí aghaidh a thabhairt ar shuaitheadh i slabhraí soláthair agus trí fheabhas a chur ar chomhordú ó Bhallstát go chéile.</w:t>
      </w:r>
      <w:r>
        <w:rPr>
          <w:noProof/>
        </w:rPr>
        <w:t xml:space="preserve"> Tá pleananna teagmhasacha á gcur chun feidhme ag an gCoimisiún, lena </w:t>
      </w:r>
      <w:r w:rsidR="00FC6256">
        <w:rPr>
          <w:noProof/>
        </w:rPr>
        <w:t>n</w:t>
      </w:r>
      <w:r w:rsidR="00FC6256">
        <w:rPr>
          <w:noProof/>
        </w:rPr>
        <w:noBreakHyphen/>
      </w:r>
      <w:r>
        <w:rPr>
          <w:noProof/>
        </w:rPr>
        <w:t>áirítear ionsamhlúcháin ghéarchéime agus uirlisí cumarsáide feabhsaithe, chun feidhmiú rianúil an Mhargaidh Aonair a chosaint do shaoránaigh, do ghnólachtaí agus do rialtais.</w:t>
      </w:r>
    </w:p>
    <w:p w14:paraId="3903B661" w14:textId="17409FAF" w:rsidR="003270A7" w:rsidRPr="001152BE" w:rsidRDefault="00646919" w:rsidP="00F1586B">
      <w:pPr>
        <w:pStyle w:val="Heading2"/>
        <w:rPr>
          <w:noProof/>
        </w:rPr>
      </w:pPr>
      <w:r>
        <w:rPr>
          <w:noProof/>
        </w:rPr>
        <w:t>Soláthar trasteorann seirbhísí sa Mhargadh Aonair</w:t>
      </w:r>
    </w:p>
    <w:p w14:paraId="32F5B2D1" w14:textId="715F87FC" w:rsidR="00C14E0A" w:rsidRDefault="00C14E0A" w:rsidP="00DA6783">
      <w:pPr>
        <w:widowControl w:val="0"/>
        <w:jc w:val="both"/>
        <w:rPr>
          <w:rFonts w:ascii="Times New Roman" w:hAnsi="Times New Roman" w:cs="Times New Roman"/>
          <w:noProof/>
          <w:sz w:val="24"/>
          <w:szCs w:val="24"/>
        </w:rPr>
      </w:pPr>
      <w:r>
        <w:rPr>
          <w:rFonts w:ascii="Times New Roman" w:hAnsi="Times New Roman"/>
          <w:b/>
          <w:noProof/>
          <w:sz w:val="24"/>
        </w:rPr>
        <w:t>Is í an earnáil seirbhísí a ghineann tuairim is 70 % de OTI agus d’fhostaíocht an Aontais</w:t>
      </w:r>
      <w:r w:rsidR="009971D0">
        <w:rPr>
          <w:rStyle w:val="FootnoteReference"/>
          <w:rFonts w:ascii="Times New Roman" w:hAnsi="Times New Roman" w:cs="Times New Roman"/>
          <w:b/>
          <w:noProof/>
          <w:sz w:val="24"/>
          <w:szCs w:val="24"/>
          <w:lang w:val="en-GB"/>
        </w:rPr>
        <w:footnoteReference w:id="26"/>
      </w:r>
      <w:r>
        <w:rPr>
          <w:rFonts w:ascii="Times New Roman" w:hAnsi="Times New Roman"/>
          <w:b/>
          <w:noProof/>
          <w:sz w:val="24"/>
        </w:rPr>
        <w:t xml:space="preserve">, ach tá an Margadh Aonair do sheirbhísí fós ag feidhmiú faoi bhun a acmhainneachta. </w:t>
      </w:r>
      <w:r>
        <w:rPr>
          <w:rFonts w:ascii="Times New Roman" w:hAnsi="Times New Roman"/>
          <w:noProof/>
          <w:sz w:val="24"/>
        </w:rPr>
        <w:t>Is lú an trádáil i seirbhísí trasteorann ná aon trian den trádáil in earraí</w:t>
      </w:r>
      <w:r w:rsidR="00AB48A6" w:rsidRPr="00F1586B">
        <w:rPr>
          <w:rStyle w:val="FootnoteReference"/>
          <w:rFonts w:ascii="Times New Roman" w:hAnsi="Times New Roman" w:cs="Times New Roman"/>
          <w:bCs/>
          <w:noProof/>
          <w:sz w:val="24"/>
          <w:szCs w:val="24"/>
          <w:lang w:val="en-GB"/>
        </w:rPr>
        <w:footnoteReference w:id="27"/>
      </w:r>
      <w:r>
        <w:rPr>
          <w:rFonts w:ascii="Times New Roman" w:hAnsi="Times New Roman"/>
          <w:noProof/>
          <w:sz w:val="24"/>
        </w:rPr>
        <w:t xml:space="preserve"> agus, murab ionann agus earraí, ní airde í ná an trádáil i seirbhísí le tíortha nach Ballstáit den Aontas iad. Tá an fás íseal i gcónaí sa táirgiúlacht oibre i seirbhísí</w:t>
      </w:r>
      <w:r w:rsidR="00AD0D46">
        <w:rPr>
          <w:rStyle w:val="FootnoteReference"/>
          <w:rFonts w:ascii="Times New Roman" w:hAnsi="Times New Roman" w:cs="Times New Roman"/>
          <w:noProof/>
          <w:sz w:val="24"/>
          <w:szCs w:val="24"/>
          <w:lang w:val="en-GB"/>
        </w:rPr>
        <w:footnoteReference w:id="28"/>
      </w:r>
      <w:r>
        <w:rPr>
          <w:rFonts w:ascii="Times New Roman" w:hAnsi="Times New Roman"/>
          <w:noProof/>
          <w:sz w:val="24"/>
        </w:rPr>
        <w:t xml:space="preserve"> agus bíonn tionchar diúltach aige ar iomaíochas na hearnála seirbhísí féin agus thionscail mhonaraíochta an Aontais araon, toisc go soláthraíonn seirbhísí beagnach 40 % den bhreisluach sa déantúsaíocht</w:t>
      </w:r>
      <w:r w:rsidR="00615089">
        <w:rPr>
          <w:rStyle w:val="FootnoteReference"/>
          <w:rFonts w:ascii="Times New Roman" w:hAnsi="Times New Roman" w:cs="Times New Roman"/>
          <w:noProof/>
          <w:sz w:val="24"/>
          <w:szCs w:val="24"/>
          <w:lang w:val="en-GB"/>
        </w:rPr>
        <w:footnoteReference w:id="29"/>
      </w:r>
      <w:r>
        <w:rPr>
          <w:rFonts w:ascii="Times New Roman" w:hAnsi="Times New Roman"/>
          <w:noProof/>
          <w:sz w:val="24"/>
        </w:rPr>
        <w:t>.</w:t>
      </w:r>
    </w:p>
    <w:p w14:paraId="16D9C522" w14:textId="2BA23277" w:rsidR="00C14E0A" w:rsidRPr="0079654B" w:rsidRDefault="00B8474C" w:rsidP="00DA6783">
      <w:pPr>
        <w:widowControl w:val="0"/>
        <w:jc w:val="both"/>
        <w:rPr>
          <w:rFonts w:ascii="Times New Roman" w:hAnsi="Times New Roman" w:cs="Times New Roman"/>
          <w:noProof/>
          <w:sz w:val="24"/>
          <w:szCs w:val="24"/>
        </w:rPr>
      </w:pPr>
      <w:r>
        <w:rPr>
          <w:rFonts w:ascii="Times New Roman" w:hAnsi="Times New Roman"/>
          <w:b/>
          <w:noProof/>
          <w:sz w:val="24"/>
        </w:rPr>
        <w:t>Faoin Treoir um Sheirbhísí, arb é is aidhm di deireadh a chur le bacainní ar infheistíocht agus ar thrádáil i seirbhísí trasteorann, is mór an tsaoirse atá ag na Ballstáit a rialacha féin a leagan síos.</w:t>
      </w:r>
      <w:r>
        <w:rPr>
          <w:rFonts w:ascii="Times New Roman" w:hAnsi="Times New Roman"/>
          <w:noProof/>
          <w:sz w:val="24"/>
        </w:rPr>
        <w:t xml:space="preserve"> Mar thoradh air sin, tá éagsúlacht mhór rialacha náisiúnta ann. Cé go bhféadfadh údar a bheith le ceanglais náisiúnta shonracha agus iad a bheith comhréireach chun cuspóirí dlisteanacha leas an phobail a bhaint amach, cuireann siad bacainní ar ghairmithe agus ar chuideachtaí ar mian leo seirbhísí a thairiscint i mBallstáit eile den Aontas. In ainneoin laghdú tosaigh ar bhacainní rialála tar éis thrasuí na Treorach um Sheirbhísí, measann an Coimisiún gurb ionann tuairim is 60 % de na bacainní sin agus na bacainní a bhí ann 20 bliain ó shin</w:t>
      </w:r>
      <w:r w:rsidR="00653CFF">
        <w:rPr>
          <w:rStyle w:val="FootnoteReference"/>
          <w:rFonts w:ascii="Times New Roman" w:hAnsi="Times New Roman" w:cs="Times New Roman"/>
          <w:noProof/>
          <w:sz w:val="24"/>
          <w:szCs w:val="24"/>
          <w:lang w:val="en-GB"/>
        </w:rPr>
        <w:footnoteReference w:id="30"/>
      </w:r>
      <w:r>
        <w:rPr>
          <w:rFonts w:ascii="Times New Roman" w:hAnsi="Times New Roman"/>
          <w:noProof/>
          <w:sz w:val="24"/>
        </w:rPr>
        <w:t xml:space="preserve">, agus nach raibh ach aitheantas frithpháirteach teoranta i bhfeidhm. </w:t>
      </w:r>
    </w:p>
    <w:p w14:paraId="5FB8A63E" w14:textId="18844E29" w:rsidR="00FA1277" w:rsidRDefault="00183337" w:rsidP="00183337">
      <w:pPr>
        <w:jc w:val="both"/>
        <w:rPr>
          <w:noProof/>
        </w:rPr>
      </w:pPr>
      <w:r>
        <w:rPr>
          <w:rFonts w:ascii="Times New Roman" w:hAnsi="Times New Roman"/>
          <w:b/>
          <w:noProof/>
          <w:sz w:val="24"/>
        </w:rPr>
        <w:t xml:space="preserve">Tá tábhacht eacnamaíoch ag baint leis na hearnálacha seirbhísí amhail an earnáil tógála agus an earnáil miondíola ach feidhmíonn siad faoi bhun a </w:t>
      </w:r>
      <w:r w:rsidR="00FC6256">
        <w:rPr>
          <w:rFonts w:ascii="Times New Roman" w:hAnsi="Times New Roman"/>
          <w:b/>
          <w:noProof/>
          <w:sz w:val="24"/>
        </w:rPr>
        <w:t>n</w:t>
      </w:r>
      <w:r w:rsidR="00FC6256">
        <w:rPr>
          <w:rFonts w:ascii="Times New Roman" w:hAnsi="Times New Roman"/>
          <w:b/>
          <w:noProof/>
          <w:sz w:val="24"/>
        </w:rPr>
        <w:noBreakHyphen/>
      </w:r>
      <w:r>
        <w:rPr>
          <w:rFonts w:ascii="Times New Roman" w:hAnsi="Times New Roman"/>
          <w:b/>
          <w:noProof/>
          <w:sz w:val="24"/>
        </w:rPr>
        <w:t>acmhainneachta</w:t>
      </w:r>
      <w:r w:rsidR="007F3AC9" w:rsidRPr="00FA1277">
        <w:rPr>
          <w:rStyle w:val="FootnoteReference"/>
          <w:rFonts w:ascii="Times New Roman" w:hAnsi="Times New Roman" w:cs="Times New Roman"/>
          <w:b/>
          <w:bCs/>
          <w:noProof/>
          <w:sz w:val="24"/>
          <w:szCs w:val="24"/>
          <w:lang w:val="en-GB"/>
        </w:rPr>
        <w:footnoteReference w:id="31"/>
      </w:r>
      <w:r>
        <w:rPr>
          <w:rFonts w:ascii="Times New Roman" w:hAnsi="Times New Roman"/>
          <w:b/>
          <w:noProof/>
          <w:sz w:val="24"/>
        </w:rPr>
        <w:t xml:space="preserve">. </w:t>
      </w:r>
      <w:r>
        <w:rPr>
          <w:rFonts w:ascii="Times New Roman" w:hAnsi="Times New Roman"/>
          <w:noProof/>
          <w:sz w:val="24"/>
        </w:rPr>
        <w:t xml:space="preserve">Cuirtear moill ar sholáthar tithíochta nua agus ar athchóiriú stoc foirgneamh na hEorpa mar gheall ar thimpeallacht chasta rialála agus riaracháin ina bhfuil difríochtaí móra, ní hamháin idir na Ballstáit, ach laistigh de na Ballstáit freisin, rud a chuireann srian ar sholáthar seirbhísí tógála ar bhonn trasteorann. Ar na samplaí eile tá srianta ar bhunaíocht mhiondíola agus ar oibríochtaí miondíola ó lá go lá a fheidhmíonn mar bhaic mhóra ar earnáil miondíola a fheidhmíonn níos fearr agus a bhfuil éifeachtaí iarmharta aici feadh an tslabhra soláthair agus ar thomhaltóirí. </w:t>
      </w:r>
    </w:p>
    <w:p w14:paraId="64BBCE33" w14:textId="52D2A506" w:rsidR="00183337" w:rsidRDefault="00183337" w:rsidP="00183337">
      <w:pPr>
        <w:jc w:val="both"/>
        <w:rPr>
          <w:rFonts w:ascii="Times New Roman" w:hAnsi="Times New Roman" w:cs="Times New Roman"/>
          <w:noProof/>
          <w:sz w:val="24"/>
          <w:szCs w:val="24"/>
        </w:rPr>
      </w:pPr>
      <w:r>
        <w:rPr>
          <w:rFonts w:ascii="Times New Roman" w:hAnsi="Times New Roman"/>
          <w:b/>
          <w:noProof/>
          <w:sz w:val="24"/>
        </w:rPr>
        <w:t>Tá srian á chur ag na Ballstáit ar rochtain ar níos mó ná 5 700 gairm rialáilte san Aontas</w:t>
      </w:r>
      <w:r w:rsidRPr="0035550E">
        <w:rPr>
          <w:rStyle w:val="FootnoteReference"/>
          <w:rFonts w:ascii="Times New Roman" w:hAnsi="Times New Roman" w:cs="Times New Roman"/>
          <w:b/>
          <w:bCs/>
          <w:noProof/>
          <w:sz w:val="24"/>
          <w:szCs w:val="24"/>
        </w:rPr>
        <w:footnoteReference w:id="32"/>
      </w:r>
      <w:r>
        <w:rPr>
          <w:rFonts w:ascii="Times New Roman" w:hAnsi="Times New Roman"/>
          <w:b/>
          <w:noProof/>
          <w:sz w:val="24"/>
        </w:rPr>
        <w:t>, gairmeacha arb é atá iontu thart ar 22 % den lucht saothair</w:t>
      </w:r>
      <w:r w:rsidRPr="0035550E">
        <w:rPr>
          <w:rStyle w:val="FootnoteReference"/>
          <w:rFonts w:ascii="Times New Roman" w:hAnsi="Times New Roman" w:cs="Times New Roman"/>
          <w:b/>
          <w:bCs/>
          <w:noProof/>
          <w:sz w:val="24"/>
          <w:szCs w:val="24"/>
        </w:rPr>
        <w:footnoteReference w:id="33"/>
      </w:r>
      <w:r>
        <w:rPr>
          <w:rFonts w:ascii="Times New Roman" w:hAnsi="Times New Roman"/>
          <w:b/>
          <w:noProof/>
          <w:sz w:val="24"/>
        </w:rPr>
        <w:t>.</w:t>
      </w:r>
      <w:r>
        <w:rPr>
          <w:rFonts w:ascii="Times New Roman" w:hAnsi="Times New Roman"/>
          <w:noProof/>
          <w:sz w:val="24"/>
        </w:rPr>
        <w:t xml:space="preserve"> Tá éagsúlacht nach beag idir na Ballstáit maidir le cion an lucht saothair i ngairmeacha rialáilte, ó 14 % sa Danmhairg go 33 % sa Ghearmáin</w:t>
      </w:r>
      <w:r>
        <w:rPr>
          <w:rStyle w:val="FootnoteReference"/>
          <w:rFonts w:ascii="Times New Roman" w:hAnsi="Times New Roman" w:cs="Times New Roman"/>
          <w:noProof/>
          <w:sz w:val="24"/>
          <w:szCs w:val="24"/>
        </w:rPr>
        <w:footnoteReference w:id="34"/>
      </w:r>
      <w:r>
        <w:rPr>
          <w:rFonts w:ascii="Times New Roman" w:hAnsi="Times New Roman"/>
          <w:noProof/>
          <w:sz w:val="24"/>
        </w:rPr>
        <w:t>. Is féidir le rialáil gairmeacha cuspóirí leasa ghinearálta a chosaint ach féadfaidh sí saoránaigh intíre agus saoránaigh eile den Aontas a chosc ó na gairmeacha sin a chleachtadh seachas má chomhlíonann siad ceanglais sa dlí náisiúnta. Ag féachaint ar shraith gairmeacha a fhostaíonn cuideachtaí go coitianta mar sholáthraithe seirbhíse seachtracha, amhail cuntasóirí, ailtirí, innealtóirí sibhialta agus dlíodóirí, tá éagsúlacht mhór ann maidir leis an leibhéal sriantachta, agus ní chuireann roinnt Ballstát aon srian i bhfeidhm agus cuireann Ballstáit eile srian mór ar an bhféidearthacht atá ag náisiúnaigh eachtracha an ghairm a chleachtadh</w:t>
      </w:r>
      <w:r w:rsidR="00A14D42">
        <w:rPr>
          <w:rStyle w:val="FootnoteReference"/>
          <w:rFonts w:ascii="Times New Roman" w:hAnsi="Times New Roman" w:cs="Times New Roman"/>
          <w:noProof/>
          <w:sz w:val="24"/>
          <w:szCs w:val="24"/>
        </w:rPr>
        <w:footnoteReference w:id="35"/>
      </w:r>
      <w:r>
        <w:rPr>
          <w:rFonts w:ascii="Times New Roman" w:hAnsi="Times New Roman"/>
          <w:noProof/>
          <w:sz w:val="24"/>
        </w:rPr>
        <w:t>.</w:t>
      </w:r>
    </w:p>
    <w:p w14:paraId="13E2738A" w14:textId="3B162588" w:rsidR="00183337" w:rsidRDefault="00183337" w:rsidP="00183337">
      <w:pPr>
        <w:jc w:val="both"/>
        <w:rPr>
          <w:rFonts w:ascii="Times New Roman" w:hAnsi="Times New Roman" w:cs="Times New Roman"/>
          <w:noProof/>
          <w:sz w:val="24"/>
          <w:szCs w:val="24"/>
        </w:rPr>
      </w:pPr>
      <w:r>
        <w:rPr>
          <w:rFonts w:ascii="Times New Roman" w:hAnsi="Times New Roman"/>
          <w:b/>
          <w:noProof/>
          <w:sz w:val="24"/>
        </w:rPr>
        <w:t>I gcás ina ndéanann Ballstát gairm a rialáil, ceanglaítear ar shaoránaigh ó Bhallstáit eile dul faoi nós imeachta chun aitheantas a fháil dá gcáilíocht ghairmiúil.</w:t>
      </w:r>
      <w:r>
        <w:rPr>
          <w:rFonts w:ascii="Times New Roman" w:hAnsi="Times New Roman"/>
          <w:noProof/>
          <w:sz w:val="24"/>
        </w:rPr>
        <w:t xml:space="preserve"> A bhuí leis na próisis a bunaíodh faoin Treoir maidir le Cáilíochtaí Gairmiúla</w:t>
      </w:r>
      <w:r w:rsidR="006A228B">
        <w:rPr>
          <w:rStyle w:val="FootnoteReference"/>
          <w:rFonts w:ascii="Times New Roman" w:hAnsi="Times New Roman" w:cs="Times New Roman"/>
          <w:noProof/>
          <w:sz w:val="24"/>
          <w:szCs w:val="24"/>
        </w:rPr>
        <w:footnoteReference w:id="36"/>
      </w:r>
      <w:r>
        <w:rPr>
          <w:rFonts w:ascii="Times New Roman" w:hAnsi="Times New Roman"/>
          <w:noProof/>
          <w:sz w:val="24"/>
        </w:rPr>
        <w:t>, fuair os cionn 90 % de na 1 mhilliún iarratas ar aitheantas, nach mór, toradh dearfach</w:t>
      </w:r>
      <w:r>
        <w:rPr>
          <w:rStyle w:val="FootnoteReference"/>
          <w:rFonts w:ascii="Times New Roman" w:hAnsi="Times New Roman" w:cs="Times New Roman"/>
          <w:noProof/>
          <w:sz w:val="24"/>
          <w:szCs w:val="24"/>
          <w:lang w:val="en-NZ"/>
        </w:rPr>
        <w:footnoteReference w:id="37"/>
      </w:r>
      <w:r>
        <w:rPr>
          <w:rFonts w:ascii="Times New Roman" w:hAnsi="Times New Roman"/>
          <w:noProof/>
          <w:sz w:val="24"/>
        </w:rPr>
        <w:t>. Mar sin féin, bíonn fadhbanna praiticiúla ag saoránaigh agus iad ag iarraidh aitheantas a fháil dá gcáilíochtaí gairmiúla</w:t>
      </w:r>
      <w:r w:rsidR="00B1775B">
        <w:rPr>
          <w:rStyle w:val="FootnoteReference"/>
          <w:rFonts w:ascii="Times New Roman" w:hAnsi="Times New Roman" w:cs="Times New Roman"/>
          <w:noProof/>
          <w:sz w:val="24"/>
          <w:szCs w:val="24"/>
        </w:rPr>
        <w:footnoteReference w:id="38"/>
      </w:r>
      <w:r>
        <w:rPr>
          <w:rFonts w:ascii="Times New Roman" w:hAnsi="Times New Roman"/>
          <w:noProof/>
          <w:sz w:val="24"/>
        </w:rPr>
        <w:t xml:space="preserve">. Dúshlán leanúnach is ea an </w:t>
      </w:r>
      <w:r w:rsidR="00FC6256">
        <w:rPr>
          <w:rFonts w:ascii="Times New Roman" w:hAnsi="Times New Roman"/>
          <w:noProof/>
          <w:sz w:val="24"/>
        </w:rPr>
        <w:t>t</w:t>
      </w:r>
      <w:r w:rsidR="00FC6256">
        <w:rPr>
          <w:rFonts w:ascii="Times New Roman" w:hAnsi="Times New Roman"/>
          <w:noProof/>
          <w:sz w:val="24"/>
        </w:rPr>
        <w:noBreakHyphen/>
      </w:r>
      <w:r>
        <w:rPr>
          <w:rFonts w:ascii="Times New Roman" w:hAnsi="Times New Roman"/>
          <w:noProof/>
          <w:sz w:val="24"/>
        </w:rPr>
        <w:t>aitheantas mall neamhéifeachtúil a thugtar do cháilíochtaí náisiúnach tríú tír, rud a chuireann bac ar shoghluaisteacht, a chuireann le rócháilíocht agus a chuireann teorainn le comhtháthú i margadh saothair an Aontais. Tá an Coimisiún ag obair ar réitigh fhéideartha chun dlús a chur leis an gcóras aitheantais do cháilíochtaí gairmiúla agus chun é a shimpliú.</w:t>
      </w:r>
    </w:p>
    <w:p w14:paraId="64B0B506" w14:textId="17B2483D" w:rsidR="00150478" w:rsidRDefault="00183337" w:rsidP="00DA6783">
      <w:pPr>
        <w:pStyle w:val="Text1"/>
        <w:widowControl w:val="0"/>
        <w:spacing w:after="160" w:line="259" w:lineRule="auto"/>
        <w:ind w:left="0"/>
        <w:rPr>
          <w:noProof/>
        </w:rPr>
      </w:pPr>
      <w:r>
        <w:rPr>
          <w:b/>
          <w:noProof/>
        </w:rPr>
        <w:t xml:space="preserve">Cé gur féidir údar cuí a bheith le dearbhuithe maidir le hoibrithe a phostú chun a gcearta a chosaint, is bacainn mhór riaracháin iad ar sholáthar trasteorann sealadach seirbhísí. </w:t>
      </w:r>
      <w:r>
        <w:rPr>
          <w:noProof/>
        </w:rPr>
        <w:t>Tá an Coimisiún ag oibriú le húdaráis na mBallstát sa Tascfhórsa um Fhorfheidhmiú an Mhargaidh Aonair chun oibleagáidí dearbhaithe comhréireacha a bhfuil údar cuí leo a áirithiú. Ina theannta sin, tá Rialachán molta ag an gCoimisiún chun tairseach dhigiteach dheonach chomhchoiteann a bhunú chun an dearbhú maidir le hoibrithe a phostú a shimpliú, ar tairseach í atá nasctha le Córas Faisnéise an Mhargaidh Inmheánaigh (IMI)</w:t>
      </w:r>
      <w:r w:rsidRPr="004347EB">
        <w:rPr>
          <w:noProof/>
          <w:vertAlign w:val="superscript"/>
        </w:rPr>
        <w:footnoteReference w:id="39"/>
      </w:r>
      <w:r>
        <w:rPr>
          <w:noProof/>
        </w:rPr>
        <w:t xml:space="preserve">. Leis sin, bheadh cuideachtaí in ann dearbhuithe postúcháin a dhéanamh in aon áit amháin le haghaidh thíortha uile an Aontais ach úsáid a bhaint as an gcomhéadan poiblí, agus laghdódh sé na hualaí riaracháin ar chuideachtaí agus ar údaráis náisiúnta agus cearta oibrithe á gcosaint an tráth céanna. </w:t>
      </w:r>
    </w:p>
    <w:p w14:paraId="5A06C361" w14:textId="393524E6" w:rsidR="00320874" w:rsidRDefault="005F1899" w:rsidP="00F1586B">
      <w:pPr>
        <w:pStyle w:val="Text1"/>
        <w:widowControl w:val="0"/>
        <w:spacing w:after="160" w:line="259" w:lineRule="auto"/>
        <w:ind w:left="0"/>
        <w:rPr>
          <w:b/>
          <w:bCs/>
          <w:noProof/>
        </w:rPr>
      </w:pPr>
      <w:r>
        <w:rPr>
          <w:b/>
          <w:noProof/>
          <w:color w:val="000000" w:themeColor="text1"/>
        </w:rPr>
        <w:t>Tá dúshláin roimh earnáil an phoist mar gheall ar an laghdú struchtúrach ar ghníomhaíocht litreacha poist agus mar gheall ar chostais aonaid atá ag dul i méid, rud a chuireann brú ar chostas na seirbhíse uilíche.</w:t>
      </w:r>
      <w:r>
        <w:rPr>
          <w:noProof/>
          <w:color w:val="000000" w:themeColor="text1"/>
        </w:rPr>
        <w:t xml:space="preserve"> Tá earnáil na seirbhísí poist ríthábhachtach don gheilleagar agus don Mhargadh Aonair, agus rannchuidíonn sí le 0.8 % de OTI an Aontais agus fostaíonn sí 1.65 milliún duine. Tá iontrálaithe nua sa mhargadh, go háirithe ollchuideachtaí ríomhthráchtála, ag cur isteach ar an iomaíocht sa spás beartseachadta. De réir staidéar a rinneadh le déanaí</w:t>
      </w:r>
      <w:r w:rsidR="00CD1D4D" w:rsidRPr="009F0282">
        <w:rPr>
          <w:rStyle w:val="FootnoteReference"/>
          <w:b/>
          <w:bCs/>
          <w:noProof/>
          <w:color w:val="000000" w:themeColor="text1"/>
        </w:rPr>
        <w:footnoteReference w:id="40"/>
      </w:r>
      <w:r>
        <w:rPr>
          <w:noProof/>
          <w:color w:val="000000" w:themeColor="text1"/>
        </w:rPr>
        <w:t>, tá dúshláin roimh an earnáil amhail ilroinnt rialála mhéadaitheach agus leibhéil cháilíochta éagsúla.</w:t>
      </w:r>
    </w:p>
    <w:p w14:paraId="2DD57B74" w14:textId="6147D402" w:rsidR="008A3776" w:rsidRPr="007E29C6" w:rsidRDefault="00320874" w:rsidP="00F1586B">
      <w:pPr>
        <w:pStyle w:val="Heading2"/>
        <w:rPr>
          <w:noProof/>
        </w:rPr>
      </w:pPr>
      <w:r>
        <w:rPr>
          <w:noProof/>
        </w:rPr>
        <w:t xml:space="preserve"> Gluaiseacht trasteorann earraí sa Mhargadh Aonair</w:t>
      </w:r>
    </w:p>
    <w:p w14:paraId="2332B0EE" w14:textId="5EBC8A30" w:rsidR="00AF4577" w:rsidRDefault="002D6CCA" w:rsidP="00E569D3">
      <w:pPr>
        <w:pStyle w:val="Text1"/>
        <w:widowControl w:val="0"/>
        <w:spacing w:after="160" w:line="259" w:lineRule="auto"/>
        <w:ind w:left="0"/>
        <w:rPr>
          <w:rFonts w:eastAsiaTheme="minorEastAsia"/>
          <w:noProof/>
          <w:color w:val="000000" w:themeColor="text1"/>
        </w:rPr>
      </w:pPr>
      <w:r>
        <w:rPr>
          <w:b/>
          <w:noProof/>
          <w:color w:val="000000" w:themeColor="text1"/>
        </w:rPr>
        <w:t xml:space="preserve">Tá feabhas curtha ag an gCreat Reachtach Nua (CRN) ar chomhsheasmhacht i reachtaíocht an Aontais maidir le táirgí ach tá dúshláin roimhe. </w:t>
      </w:r>
      <w:r>
        <w:rPr>
          <w:noProof/>
          <w:color w:val="000000" w:themeColor="text1"/>
        </w:rPr>
        <w:t>Agus táirgí amhail ceallraí, innealra agus trealamh cosanta pearsanta á gcumhdach leis</w:t>
      </w:r>
      <w:r w:rsidR="001F27E0">
        <w:rPr>
          <w:rStyle w:val="FootnoteReference"/>
          <w:noProof/>
          <w:color w:val="000000" w:themeColor="text1"/>
        </w:rPr>
        <w:footnoteReference w:id="41"/>
      </w:r>
      <w:r>
        <w:rPr>
          <w:noProof/>
          <w:color w:val="000000" w:themeColor="text1"/>
        </w:rPr>
        <w:t xml:space="preserve">, tá CRN mar bhonn agus mar thaca ag thart ar 80 % den táirgeadh tionsclaíoch agus 74 % den mhonaraíocht laistigh den Aontas. Mar sin féin, nochtadh i meastóireacht 2022 ar CRN saincheisteanna práinneacha, lena </w:t>
      </w:r>
      <w:r w:rsidR="00FC6256">
        <w:rPr>
          <w:noProof/>
          <w:color w:val="000000" w:themeColor="text1"/>
        </w:rPr>
        <w:t>n</w:t>
      </w:r>
      <w:r w:rsidR="00FC6256">
        <w:rPr>
          <w:noProof/>
          <w:color w:val="000000" w:themeColor="text1"/>
        </w:rPr>
        <w:noBreakHyphen/>
      </w:r>
      <w:r>
        <w:rPr>
          <w:noProof/>
          <w:color w:val="000000" w:themeColor="text1"/>
        </w:rPr>
        <w:t>áirítear tionchar eachtrach a d’fhéadfadh a bheith ann, cleachtais neamhdhleathacha agus bearnaí maidir le haghaidh a thabhairt ar an digitiú agus ar an ngeilleagar ciorclach. Tá sé ríthábhachtach aghaidh a thabhairt ar na dúshláin sin chun comhleanúnachas a áirithiú agus chun costais a laghdú le haghaidh oibreoirí eacnamaíocha agus údarás.</w:t>
      </w:r>
    </w:p>
    <w:p w14:paraId="593BC6C9" w14:textId="77335435" w:rsidR="00C01295" w:rsidRPr="0079654B" w:rsidRDefault="2B6C0EEC" w:rsidP="00E55027">
      <w:pPr>
        <w:pStyle w:val="Text1"/>
        <w:spacing w:after="160" w:line="259" w:lineRule="auto"/>
        <w:ind w:left="0"/>
        <w:rPr>
          <w:noProof/>
          <w:color w:val="000000" w:themeColor="text1"/>
        </w:rPr>
      </w:pPr>
      <w:r>
        <w:rPr>
          <w:b/>
          <w:noProof/>
          <w:color w:val="000000" w:themeColor="text1"/>
        </w:rPr>
        <w:t>Baintear an bonn de shaorghluaiseacht earraí nuair nach gcomhlíonann táirgí ceanglais maidir le sláinte, sábháilteacht agus inbhuanaitheacht.</w:t>
      </w:r>
      <w:r>
        <w:rPr>
          <w:noProof/>
          <w:color w:val="000000" w:themeColor="text1"/>
        </w:rPr>
        <w:t xml:space="preserve"> Is é is aidhm do chreat an Aontais maidir le faireachas margaidh dul i ngleic leis sin agus baineann sé leis na táirgí neamhbhia uile a chumhdaítear le reachtaíocht chomhchuibhithe. Gineann na táirgí sin thart ar dhá thrian den trádáil earraí laistigh den Aontas. Tacaíonn an Coimisiún le gníomhaíochtaí na </w:t>
      </w:r>
      <w:r w:rsidR="00FC6256">
        <w:rPr>
          <w:noProof/>
          <w:color w:val="000000" w:themeColor="text1"/>
        </w:rPr>
        <w:t>n</w:t>
      </w:r>
      <w:r w:rsidR="00FC6256">
        <w:rPr>
          <w:noProof/>
          <w:color w:val="000000" w:themeColor="text1"/>
        </w:rPr>
        <w:noBreakHyphen/>
      </w:r>
      <w:r>
        <w:rPr>
          <w:noProof/>
          <w:color w:val="000000" w:themeColor="text1"/>
        </w:rPr>
        <w:t xml:space="preserve">údarás náisiúnta a dhéanann seiceáil ar chomhlíontacht táirgí a chuirtear ar mhargadh an Aontais, comhordaíonn sé na gníomhaíochtaí sin agus maoiníonn sé 36 ghníomhaíocht chomhpháirteacha forfheidhmiúcháin leanúnacha in earnálacha éagsúla táirgí a chumhdaítear le reachtaíocht chomhchuibhithe an Aontais. In 2024, chláraigh údaráis forfheidhmithe breis agus 36 916 imscrúdú ar tháirgí neamhbhia agus rinne siad bearta i mbreis agus 23 389 gcás chun tomhaltóirí a chosaint agus cothrom iomaíochta a áirithiú do ghnólachtaí. </w:t>
      </w:r>
    </w:p>
    <w:p w14:paraId="718F735C" w14:textId="36DC463A" w:rsidR="00AF4577" w:rsidRDefault="00AF4577" w:rsidP="00AF4577">
      <w:pPr>
        <w:pStyle w:val="Text1"/>
        <w:widowControl w:val="0"/>
        <w:spacing w:after="160" w:line="259" w:lineRule="auto"/>
        <w:ind w:left="0"/>
        <w:rPr>
          <w:noProof/>
          <w:color w:val="000000" w:themeColor="text1"/>
        </w:rPr>
      </w:pPr>
      <w:r>
        <w:rPr>
          <w:b/>
          <w:noProof/>
          <w:color w:val="000000" w:themeColor="text1"/>
        </w:rPr>
        <w:t xml:space="preserve">Chuir treochtaí nua in athchumraíochtaí idirnáisiúnta ríomhthráchtála agus slabhra soláthair brú ar rialuithe custaim, ar fhaireachas margaidh agus ar údaráis cosanta tomhaltóirí. </w:t>
      </w:r>
      <w:r>
        <w:rPr>
          <w:noProof/>
          <w:color w:val="000000" w:themeColor="text1"/>
        </w:rPr>
        <w:t>Tháinig méadú ar an líon beartán ríomhthráchtála a allmhairíodh isteach san Aontas ó 1.1 billiún in 2022 go 2.2 billiún in 2023 agus meastar go sroichfidh sé 4 bhilliún in 2024. In 2023, coinníodh thart ar 152 mhilliún earra bréige ag teorainn an Aontais agus sa Mhargadh Aonair, méadú mór ó 86 mhilliún in 2022</w:t>
      </w:r>
      <w:r w:rsidR="00CB0D3E">
        <w:rPr>
          <w:rStyle w:val="FootnoteReference"/>
          <w:noProof/>
          <w:color w:val="000000" w:themeColor="text1"/>
        </w:rPr>
        <w:footnoteReference w:id="42"/>
      </w:r>
      <w:r>
        <w:rPr>
          <w:noProof/>
          <w:color w:val="000000" w:themeColor="text1"/>
        </w:rPr>
        <w:t xml:space="preserve">. Tá bearta nach beag déanta chun aghaidh a thabhairt ar an dúshlán a bhaineann le hearraí neamhchomhlíontacha a bheith ag teacht isteach sa Mhargadh Aonair, lena </w:t>
      </w:r>
      <w:r w:rsidR="00FC6256">
        <w:rPr>
          <w:noProof/>
          <w:color w:val="000000" w:themeColor="text1"/>
        </w:rPr>
        <w:t>n</w:t>
      </w:r>
      <w:r w:rsidR="00FC6256">
        <w:rPr>
          <w:noProof/>
          <w:color w:val="000000" w:themeColor="text1"/>
        </w:rPr>
        <w:noBreakHyphen/>
      </w:r>
      <w:r>
        <w:rPr>
          <w:noProof/>
          <w:color w:val="000000" w:themeColor="text1"/>
        </w:rPr>
        <w:t>áirítear trí dhíolachán ar líne. Cuimsítear leis sin cur chun feidhme an Rialacháin maidir le Faireachas Margaidh</w:t>
      </w:r>
      <w:r>
        <w:rPr>
          <w:rStyle w:val="FootnoteReference"/>
          <w:noProof/>
          <w:color w:val="000000" w:themeColor="text1"/>
        </w:rPr>
        <w:footnoteReference w:id="43"/>
      </w:r>
      <w:r>
        <w:rPr>
          <w:noProof/>
          <w:color w:val="000000" w:themeColor="text1"/>
        </w:rPr>
        <w:t xml:space="preserve"> le tacaíocht ó Líonra an Aontais um Chomhlíontacht Táirgí, glacadh an Rialacháin maidir le Sábháilteacht Ghinearálta Táirgí</w:t>
      </w:r>
      <w:r>
        <w:rPr>
          <w:rStyle w:val="FootnoteReference"/>
          <w:noProof/>
          <w:color w:val="000000" w:themeColor="text1"/>
        </w:rPr>
        <w:footnoteReference w:id="44"/>
      </w:r>
      <w:r>
        <w:rPr>
          <w:noProof/>
          <w:color w:val="000000" w:themeColor="text1"/>
        </w:rPr>
        <w:t xml:space="preserve"> chun na rialacha maidir le sábháilteacht táirgí agus tograí le haghaidh athchóiriú ar Aontas Custaim an Aontais Eorpaigh a neartú chun allmhairiú táirgí a rialú ar bhealach níos éifeachtaí. Ina theannta sin, tá an Coimisiún ag gníomhú faoin nGníomh um Sheirbhísí Digiteacha. </w:t>
      </w:r>
    </w:p>
    <w:p w14:paraId="0EF5182E" w14:textId="10CC7812" w:rsidR="009E5053" w:rsidRDefault="00ED01E2" w:rsidP="00F1586B">
      <w:pPr>
        <w:pStyle w:val="Text1"/>
        <w:widowControl w:val="0"/>
        <w:spacing w:after="160" w:line="259" w:lineRule="auto"/>
        <w:ind w:left="0"/>
        <w:rPr>
          <w:noProof/>
          <w:color w:val="000000" w:themeColor="text1"/>
        </w:rPr>
      </w:pPr>
      <w:r>
        <w:rPr>
          <w:b/>
          <w:noProof/>
        </w:rPr>
        <w:t>Le Srianta Soláthair Críochacha san earnáil miondíola agus san earnáil mórdhíola, déantar an Margadh Aonair a ilroinnt, cuirtear teorainn le rogha an tomhaltóra agus cuirtear le difríochtaí móra i bpraghsanna ar fud an Aontais</w:t>
      </w:r>
      <w:r w:rsidR="00A0443F">
        <w:rPr>
          <w:rStyle w:val="FootnoteReference"/>
          <w:b/>
          <w:bCs/>
          <w:noProof/>
        </w:rPr>
        <w:footnoteReference w:id="45"/>
      </w:r>
      <w:r>
        <w:rPr>
          <w:b/>
          <w:noProof/>
        </w:rPr>
        <w:t xml:space="preserve">. </w:t>
      </w:r>
      <w:r>
        <w:rPr>
          <w:noProof/>
        </w:rPr>
        <w:t>Forchuireann monaróirí brandaí móra na srianta sin chun é a dhéanamh a</w:t>
      </w:r>
      <w:r w:rsidR="00FC6256">
        <w:rPr>
          <w:noProof/>
        </w:rPr>
        <w:t>n</w:t>
      </w:r>
      <w:r w:rsidR="00FC6256">
        <w:rPr>
          <w:noProof/>
        </w:rPr>
        <w:noBreakHyphen/>
      </w:r>
      <w:r>
        <w:rPr>
          <w:noProof/>
        </w:rPr>
        <w:t>deacair nó dodhéanta do mhiondíoltóirí táirgí a cheannach i mBallstát amháin agus iad a athdhíol i mBallstát eile. Cé gur uirlis éifeachtach é dlí na hiomaíochta chun pionós a ghearradh ar chleachtais den sórt sin</w:t>
      </w:r>
      <w:r w:rsidRPr="0079654B">
        <w:rPr>
          <w:rStyle w:val="FootnoteReference"/>
          <w:noProof/>
        </w:rPr>
        <w:footnoteReference w:id="46"/>
      </w:r>
      <w:r>
        <w:rPr>
          <w:noProof/>
        </w:rPr>
        <w:t>, tá go leor acu lasmuigh dá raon feidhme, áfach</w:t>
      </w:r>
      <w:r w:rsidRPr="0079654B">
        <w:rPr>
          <w:rStyle w:val="FootnoteReference"/>
          <w:noProof/>
        </w:rPr>
        <w:footnoteReference w:id="47"/>
      </w:r>
      <w:r>
        <w:rPr>
          <w:noProof/>
        </w:rPr>
        <w:t xml:space="preserve">. </w:t>
      </w:r>
      <w:r>
        <w:rPr>
          <w:noProof/>
          <w:color w:val="000000" w:themeColor="text1"/>
        </w:rPr>
        <w:t xml:space="preserve">Chun réitigh ar an tsaincheist sin a shainaithint, sheol an Coimisiún cleachtadh aimsithe fíoras leis na Ballstáit in SMET agus cuirfidh sé tús le hidirphlé leis na páirtithe leasmhara tionscail ábhartha (miondíoltóirí agus mórdhíoltóirí, monaróirí, tomhaltóirí). </w:t>
      </w:r>
    </w:p>
    <w:p w14:paraId="79ED882C" w14:textId="46D55DE7" w:rsidR="006E1004" w:rsidRDefault="006E1004" w:rsidP="00DA6783">
      <w:pPr>
        <w:widowControl w:val="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Le caighdeáin theicniúla chomhchuibhithe, cuirtear chun cinn saorghluaiseacht earraí trína áirithiú go gcomhlíonann táirgí ceanglais sábháilteachta, cháilíochta agus feidhmíochta ó Bhallstát go chéile.</w:t>
      </w:r>
      <w:r>
        <w:rPr>
          <w:rFonts w:ascii="Times New Roman" w:hAnsi="Times New Roman"/>
          <w:noProof/>
          <w:color w:val="000000" w:themeColor="text1"/>
          <w:sz w:val="24"/>
        </w:rPr>
        <w:t xml:space="preserve"> Leis an marcáil CE, sainaithnítear táirgí a chomhlíonann reachtaíocht chomhchuibhithe an Aontais maidir le táirgí, rud a fhágann gur féidir iad a dhíol ar fud na hEorpa. Le caighdeáin, laghdaítear bacainní ar thrádáil, áirithítear idir-inoibritheacht táirgí agus cuirtear feabhas ar iomaíochas ghnólachtaí na hEorpa. Uaireanta bíonn easpa luais agus lúfaireachta sa chreat um chaighdeánú, go háirithe i gcás slabhraí luacha nua le haghaidh an aistrithe ghlais agus an aistrithe dhigitigh. Tá sé ríthábhachtach seachadadh tapa caighdeán agus rannpháirtíocht thionscal an Aontais san obair ar iarrataí ar chaighdeánú a spreagadh i réimsí atá ríthábhachtach le haghaidh iomaíochas an Aontais. Socraítear réimsí tosaíochta den sórt sin ar bhonn bliantúil, trí Chlár Oibre Bliantúil an Aontais um Chaighdeánú Eorpach</w:t>
      </w:r>
      <w:r w:rsidR="004D76E5" w:rsidRPr="00F1586B">
        <w:rPr>
          <w:rStyle w:val="FootnoteReference"/>
          <w:bCs/>
          <w:noProof/>
          <w:color w:val="000000" w:themeColor="text1"/>
        </w:rPr>
        <w:footnoteReference w:id="48"/>
      </w:r>
      <w:r>
        <w:rPr>
          <w:rFonts w:ascii="Times New Roman" w:hAnsi="Times New Roman"/>
          <w:noProof/>
          <w:color w:val="000000" w:themeColor="text1"/>
          <w:sz w:val="24"/>
        </w:rPr>
        <w:t>. Tá measúnú á dhéanamh ag an gCoimisiún faoi láthair ar an gcreat dlíthiúil maidir le caighdeánú Eorpach chun gníomhaíocht bhreise a chinneadh.</w:t>
      </w:r>
    </w:p>
    <w:p w14:paraId="6311C922" w14:textId="66840A45" w:rsidR="00704DAE" w:rsidRPr="00E569D3" w:rsidRDefault="008F157A" w:rsidP="00D6180D">
      <w:pPr>
        <w:pStyle w:val="Text1"/>
        <w:widowControl w:val="0"/>
        <w:spacing w:after="160" w:line="259" w:lineRule="auto"/>
        <w:ind w:left="0"/>
        <w:rPr>
          <w:noProof/>
          <w:color w:val="000000" w:themeColor="text1"/>
        </w:rPr>
      </w:pPr>
      <w:r>
        <w:rPr>
          <w:b/>
          <w:noProof/>
          <w:color w:val="000000" w:themeColor="text1"/>
        </w:rPr>
        <w:t>Léirítear sa mheastóireacht ar an Rialachán maidir le Lipéadú Táirgí Teicstíle go bhfuil a</w:t>
      </w:r>
      <w:r w:rsidR="00FC6256">
        <w:rPr>
          <w:b/>
          <w:noProof/>
          <w:color w:val="000000" w:themeColor="text1"/>
        </w:rPr>
        <w:t>n</w:t>
      </w:r>
      <w:r w:rsidR="00FC6256">
        <w:rPr>
          <w:b/>
          <w:noProof/>
          <w:color w:val="000000" w:themeColor="text1"/>
        </w:rPr>
        <w:noBreakHyphen/>
      </w:r>
      <w:r>
        <w:rPr>
          <w:b/>
          <w:noProof/>
          <w:color w:val="000000" w:themeColor="text1"/>
        </w:rPr>
        <w:t xml:space="preserve">chuid ceanglas lipéadaithe ann. </w:t>
      </w:r>
      <w:r>
        <w:rPr>
          <w:noProof/>
          <w:color w:val="000000" w:themeColor="text1"/>
        </w:rPr>
        <w:t>Cuireann sé sin le castacht na faisnéise a chuirtear ar fáil do chustaiméirí agus déanann sé an Margadh Aonair a dheighilt. Baintear de thátal aisti freisin</w:t>
      </w:r>
      <w:r w:rsidR="002D7796" w:rsidRPr="00F1586B">
        <w:rPr>
          <w:rStyle w:val="FootnoteReference"/>
          <w:bCs/>
          <w:noProof/>
          <w:color w:val="000000" w:themeColor="text1"/>
        </w:rPr>
        <w:footnoteReference w:id="49"/>
      </w:r>
      <w:r>
        <w:rPr>
          <w:noProof/>
          <w:color w:val="000000" w:themeColor="text1"/>
        </w:rPr>
        <w:t xml:space="preserve"> nach gcumhdaítear leis an gcreat rialála atá ann cheana ar an leibhéal Eorpach faisnéis a bhaineann le hathchúrsáil ná lipéid neamhfhisiceacha, i.e. lipéadú digiteach. </w:t>
      </w:r>
    </w:p>
    <w:p w14:paraId="71EDE475" w14:textId="2301E721" w:rsidR="008A3776" w:rsidRPr="0079654B" w:rsidRDefault="008A3776" w:rsidP="00F1586B">
      <w:pPr>
        <w:pStyle w:val="Heading2"/>
        <w:rPr>
          <w:noProof/>
        </w:rPr>
      </w:pPr>
      <w:r>
        <w:rPr>
          <w:noProof/>
        </w:rPr>
        <w:t>Ualach rialála sa Mhargadh Aonair</w:t>
      </w:r>
    </w:p>
    <w:p w14:paraId="3378FA17" w14:textId="3BC19407" w:rsidR="003B5827" w:rsidRDefault="00813ED2" w:rsidP="358C4304">
      <w:pPr>
        <w:pStyle w:val="Text1"/>
        <w:widowControl w:val="0"/>
        <w:spacing w:after="160" w:line="259" w:lineRule="auto"/>
        <w:ind w:left="0"/>
        <w:rPr>
          <w:noProof/>
          <w:color w:val="000000" w:themeColor="text1"/>
        </w:rPr>
      </w:pPr>
      <w:r>
        <w:rPr>
          <w:b/>
          <w:noProof/>
          <w:color w:val="000000" w:themeColor="text1"/>
        </w:rPr>
        <w:t xml:space="preserve">Measann gnólachtaí go bhfuil an </w:t>
      </w:r>
      <w:r w:rsidR="00FC6256">
        <w:rPr>
          <w:b/>
          <w:noProof/>
          <w:color w:val="000000" w:themeColor="text1"/>
        </w:rPr>
        <w:t>t</w:t>
      </w:r>
      <w:r w:rsidR="00FC6256">
        <w:rPr>
          <w:b/>
          <w:noProof/>
          <w:color w:val="000000" w:themeColor="text1"/>
        </w:rPr>
        <w:noBreakHyphen/>
      </w:r>
      <w:r>
        <w:rPr>
          <w:b/>
          <w:noProof/>
          <w:color w:val="000000" w:themeColor="text1"/>
        </w:rPr>
        <w:t>ualach rialála san Eoraip róthrom, agus 32 % de ghnólachtaí an Aontais den tuairim gur ‘constaic mhór’ iad rialacháin ar a ngníomhaíocht infheistíochta.</w:t>
      </w:r>
      <w:r>
        <w:rPr>
          <w:noProof/>
          <w:color w:val="000000" w:themeColor="text1"/>
        </w:rPr>
        <w:t xml:space="preserve"> Measann 34 % eile de chuideachtaí an Aontais gur mionchonstaic í an rialáil, rud a chiallaíonn go measann dhá thrian de chuideachtaí san iomlán go bhfuil bac á chur orthu infheistíocht a dhéanamh trí rialáil iomarcach</w:t>
      </w:r>
      <w:r w:rsidR="00B5499B" w:rsidRPr="0079654B">
        <w:rPr>
          <w:rStyle w:val="FootnoteReference"/>
          <w:noProof/>
        </w:rPr>
        <w:footnoteReference w:id="50"/>
      </w:r>
      <w:r>
        <w:rPr>
          <w:noProof/>
          <w:color w:val="000000" w:themeColor="text1"/>
        </w:rPr>
        <w:t>. I gcomparáid leis sin, ní mheasann ach 21 % de chuideachtaí sna Stáit Aontaithe gur bac mór iad ‘rialacháin ghnó’ ar infheistíocht. I gcomparáid leis an mbliain seo caite, ba chobhsaí den chuid is mó braistintí ghnólachtaí an Aontais maidir le hualach rialála rialtais, agus bhí feabhas beag ó 3.4 in 2019 go 3.9 in 2023</w:t>
      </w:r>
      <w:r w:rsidR="00C86DD5">
        <w:rPr>
          <w:rStyle w:val="FootnoteReference"/>
          <w:noProof/>
          <w:color w:val="000000" w:themeColor="text1"/>
        </w:rPr>
        <w:footnoteReference w:id="51"/>
      </w:r>
      <w:r>
        <w:rPr>
          <w:noProof/>
          <w:color w:val="000000" w:themeColor="text1"/>
        </w:rPr>
        <w:t xml:space="preserve">, cé go bhfuil sé fós róthrom (féach ETF 4). </w:t>
      </w:r>
    </w:p>
    <w:p w14:paraId="769981C1" w14:textId="305E4CDC" w:rsidR="00FA1277" w:rsidRDefault="00270C33" w:rsidP="008C5990">
      <w:pPr>
        <w:pStyle w:val="Text1"/>
        <w:widowControl w:val="0"/>
        <w:spacing w:after="160" w:line="259" w:lineRule="auto"/>
        <w:ind w:left="0"/>
        <w:rPr>
          <w:rStyle w:val="normaltextrun"/>
          <w:noProof/>
        </w:rPr>
      </w:pPr>
      <w:r>
        <w:rPr>
          <w:b/>
          <w:noProof/>
          <w:color w:val="000000" w:themeColor="text1"/>
        </w:rPr>
        <w:t xml:space="preserve">Measann 41 % de chuideachtaí gurb é an </w:t>
      </w:r>
      <w:r w:rsidR="00FC6256">
        <w:rPr>
          <w:b/>
          <w:noProof/>
          <w:color w:val="000000" w:themeColor="text1"/>
        </w:rPr>
        <w:t>t</w:t>
      </w:r>
      <w:r w:rsidR="00FC6256">
        <w:rPr>
          <w:b/>
          <w:noProof/>
          <w:color w:val="000000" w:themeColor="text1"/>
        </w:rPr>
        <w:noBreakHyphen/>
      </w:r>
      <w:r>
        <w:rPr>
          <w:b/>
          <w:noProof/>
          <w:color w:val="000000" w:themeColor="text1"/>
        </w:rPr>
        <w:t>ualach rialála méadaithe an phríomhthoisc riosca a bhfuil tionchar diúltach aici ar tharraingteacht an Aontais mar shuíomh le haghaidh infheistíocht dhíreach choigríche (IDC)</w:t>
      </w:r>
      <w:r w:rsidR="00D261E8" w:rsidRPr="0079654B">
        <w:rPr>
          <w:rStyle w:val="FootnoteReference"/>
          <w:noProof/>
        </w:rPr>
        <w:footnoteReference w:id="52"/>
      </w:r>
      <w:r>
        <w:rPr>
          <w:b/>
          <w:noProof/>
          <w:color w:val="000000" w:themeColor="text1"/>
        </w:rPr>
        <w:t xml:space="preserve">. </w:t>
      </w:r>
      <w:r>
        <w:rPr>
          <w:noProof/>
          <w:color w:val="000000" w:themeColor="text1"/>
        </w:rPr>
        <w:t>Tugann sé sin míniú páirteach ar an laghdú mór ar</w:t>
      </w:r>
      <w:r>
        <w:rPr>
          <w:b/>
          <w:noProof/>
          <w:color w:val="000000" w:themeColor="text1"/>
        </w:rPr>
        <w:t xml:space="preserve"> </w:t>
      </w:r>
      <w:r>
        <w:rPr>
          <w:noProof/>
          <w:color w:val="000000" w:themeColor="text1"/>
        </w:rPr>
        <w:t>sciar an</w:t>
      </w:r>
      <w:r>
        <w:rPr>
          <w:b/>
          <w:noProof/>
          <w:color w:val="000000" w:themeColor="text1"/>
        </w:rPr>
        <w:t xml:space="preserve"> </w:t>
      </w:r>
      <w:r>
        <w:rPr>
          <w:noProof/>
          <w:color w:val="000000" w:themeColor="text1"/>
        </w:rPr>
        <w:t>Aontais de shreafaí IDC domhanda bliantúla ó 36 % (2019) go 4 % (2023)</w:t>
      </w:r>
      <w:r w:rsidR="00D261E8" w:rsidRPr="0079654B">
        <w:rPr>
          <w:rStyle w:val="FootnoteReference"/>
          <w:noProof/>
        </w:rPr>
        <w:footnoteReference w:id="53"/>
      </w:r>
      <w:r>
        <w:rPr>
          <w:noProof/>
          <w:color w:val="000000" w:themeColor="text1"/>
        </w:rPr>
        <w:t>.</w:t>
      </w:r>
      <w:r>
        <w:rPr>
          <w:b/>
          <w:noProof/>
          <w:color w:val="000000" w:themeColor="text1"/>
        </w:rPr>
        <w:t xml:space="preserve"> </w:t>
      </w:r>
      <w:r>
        <w:rPr>
          <w:noProof/>
          <w:color w:val="000000" w:themeColor="text1"/>
        </w:rPr>
        <w:t xml:space="preserve">Tá an </w:t>
      </w:r>
      <w:r w:rsidR="00FC6256">
        <w:rPr>
          <w:noProof/>
          <w:color w:val="000000" w:themeColor="text1"/>
        </w:rPr>
        <w:t>t</w:t>
      </w:r>
      <w:r w:rsidR="00FC6256">
        <w:rPr>
          <w:noProof/>
          <w:color w:val="000000" w:themeColor="text1"/>
        </w:rPr>
        <w:noBreakHyphen/>
      </w:r>
      <w:r>
        <w:rPr>
          <w:noProof/>
          <w:color w:val="000000" w:themeColor="text1"/>
        </w:rPr>
        <w:t>ualach rialála anásta go háirithe le haghaidh FBManna. Tuairiscíonn 28 % de FBManna an Aontais go bhfuil níos mó ná 10 % dá bhfoireann fostaithe chun ceanglais agus caighdeáin rialála a mheasúnú agus a chomhlíonadh</w:t>
      </w:r>
      <w:r w:rsidR="00D261E8" w:rsidRPr="0079654B">
        <w:rPr>
          <w:rStyle w:val="FootnoteReference"/>
          <w:noProof/>
        </w:rPr>
        <w:footnoteReference w:id="54"/>
      </w:r>
      <w:r>
        <w:rPr>
          <w:noProof/>
          <w:color w:val="000000" w:themeColor="text1"/>
        </w:rPr>
        <w:t>. Mar shampla, d’fhéadfadh nósanna imeachta ceadaithe le haghaidh saoráidí monaraíochta nua nó nuachóirithe a bheith fadálach, costasach agus d’fhéadfadh idirghníomhaíocht leis an iliomad riarachán poiblí a bheith i gceist leo. Ar na réimsí eile a luaigh cuideachtaí arís agus arís eile mar réimsí a bhfuil ualach ar leith ag baint leo, tá oibrithe a phostú, tuairisciú inbhuanaitheachta corparáideach agus reachtaíocht maidir le ceimiceáin.</w:t>
      </w:r>
    </w:p>
    <w:p w14:paraId="4E625C1B" w14:textId="7DBFB4ED" w:rsidR="008A3776" w:rsidRPr="0007396F" w:rsidRDefault="008A3776" w:rsidP="00F1586B">
      <w:pPr>
        <w:pStyle w:val="Heading2"/>
        <w:rPr>
          <w:noProof/>
        </w:rPr>
      </w:pPr>
      <w:r>
        <w:rPr>
          <w:noProof/>
        </w:rPr>
        <w:t>Uirlisí digiteacha le haghaidh an Mhargaidh Aonair</w:t>
      </w:r>
    </w:p>
    <w:p w14:paraId="37C4CA34" w14:textId="146D9E57" w:rsidR="00840745" w:rsidRPr="0027549C" w:rsidRDefault="00FF52C6" w:rsidP="0027549C">
      <w:pPr>
        <w:widowControl w:val="0"/>
        <w:jc w:val="both"/>
        <w:rPr>
          <w:rFonts w:ascii="Times New Roman" w:eastAsia="Calibri" w:hAnsi="Times New Roman" w:cs="Times New Roman"/>
          <w:noProof/>
          <w:sz w:val="24"/>
          <w:szCs w:val="24"/>
        </w:rPr>
      </w:pPr>
      <w:r>
        <w:rPr>
          <w:rFonts w:ascii="Times New Roman" w:hAnsi="Times New Roman"/>
          <w:b/>
          <w:noProof/>
          <w:sz w:val="24"/>
        </w:rPr>
        <w:t xml:space="preserve">Tuairiscíonn oibreoirí eacnamaíocha deacrachtaí a bhaineann le rochtain a fháil ar fhaisnéis agus foirmiúlachtaí riaracháin a chur i gcrích ar líne. </w:t>
      </w:r>
      <w:r>
        <w:rPr>
          <w:rFonts w:ascii="Times New Roman" w:hAnsi="Times New Roman"/>
          <w:noProof/>
          <w:sz w:val="24"/>
        </w:rPr>
        <w:t>De réir suirbhéanna a rinneadh le déanaí</w:t>
      </w:r>
      <w:r w:rsidR="00001E43" w:rsidRPr="00027B12">
        <w:rPr>
          <w:rStyle w:val="FootnoteReference"/>
          <w:rFonts w:ascii="Times New Roman" w:hAnsi="Times New Roman" w:cs="Times New Roman"/>
          <w:noProof/>
          <w:sz w:val="24"/>
          <w:szCs w:val="24"/>
        </w:rPr>
        <w:footnoteReference w:id="55"/>
      </w:r>
      <w:r>
        <w:rPr>
          <w:rFonts w:ascii="Times New Roman" w:hAnsi="Times New Roman"/>
          <w:noProof/>
          <w:sz w:val="24"/>
        </w:rPr>
        <w:t xml:space="preserve">, áirítear ar na príomhfhadhbanna deacrachtaí maidir le rochtain a fháil ar fhaisnéis faoi rialacha agus ceanglais agus nósanna imeachta riaracháin atá róchasta. Chun aghaidh a thabhairt ar an tsaincheist sin, is féidir le huirlisí digiteacha rochtain a éascú agus an </w:t>
      </w:r>
      <w:r w:rsidR="00FC6256">
        <w:rPr>
          <w:rFonts w:ascii="Times New Roman" w:hAnsi="Times New Roman"/>
          <w:noProof/>
          <w:sz w:val="24"/>
        </w:rPr>
        <w:t>t</w:t>
      </w:r>
      <w:r w:rsidR="00FC6256">
        <w:rPr>
          <w:rFonts w:ascii="Times New Roman" w:hAnsi="Times New Roman"/>
          <w:noProof/>
          <w:sz w:val="24"/>
        </w:rPr>
        <w:noBreakHyphen/>
      </w:r>
      <w:r>
        <w:rPr>
          <w:rFonts w:ascii="Times New Roman" w:hAnsi="Times New Roman"/>
          <w:noProof/>
          <w:sz w:val="24"/>
        </w:rPr>
        <w:t>ualach riaracháin a laghdú. Mar shampla, is tionscnamh ríomhrialtais de chuid an Aontais í an Tairseach Aonair Dhigiteach a fheidhmíonn cheana féin mar ionad ilfhreastail do shaoránaigh agus do ghnólachtaí ar mian leo oibriú, staidéar nó dul i mbun gnó i dtír eile san Aontas. Tá a raon feidhme leathnaithe de réir a chéile chun réimsí breise agus tionscnaimh reachtacha bhreise a chur san áireamh</w:t>
      </w:r>
      <w:r w:rsidR="00802DBF" w:rsidRPr="00F1586B">
        <w:rPr>
          <w:rStyle w:val="FootnoteReference"/>
          <w:rFonts w:ascii="Times New Roman" w:eastAsia="Calibri" w:hAnsi="Times New Roman" w:cs="Times New Roman"/>
          <w:noProof/>
          <w:sz w:val="24"/>
          <w:szCs w:val="24"/>
        </w:rPr>
        <w:footnoteReference w:id="56"/>
      </w:r>
      <w:r>
        <w:rPr>
          <w:rFonts w:ascii="Times New Roman" w:hAnsi="Times New Roman"/>
          <w:noProof/>
          <w:sz w:val="24"/>
        </w:rPr>
        <w:t>. Mar sin féin, tá gá fós le dul chun cinn nach beag, go háirithe chun nósanna imeachta a dhéanamh inrochtana le haghaidh úsáideoirí trasteorann.</w:t>
      </w:r>
    </w:p>
    <w:p w14:paraId="2096D18C" w14:textId="23284085" w:rsidR="002E7A01" w:rsidRPr="00F1586B" w:rsidRDefault="00B46936" w:rsidP="002E7A01">
      <w:pPr>
        <w:widowControl w:val="0"/>
        <w:jc w:val="both"/>
        <w:rPr>
          <w:rFonts w:ascii="Times New Roman" w:eastAsia="Calibri" w:hAnsi="Times New Roman" w:cs="Times New Roman"/>
          <w:noProof/>
          <w:sz w:val="24"/>
          <w:szCs w:val="24"/>
        </w:rPr>
      </w:pPr>
      <w:r>
        <w:rPr>
          <w:rFonts w:ascii="Times New Roman" w:hAnsi="Times New Roman"/>
          <w:b/>
          <w:noProof/>
          <w:sz w:val="24"/>
        </w:rPr>
        <w:t xml:space="preserve">Is féidir le comhar ilroinnte idir údaráis na mBallstát agus an Coimisiún Eorpach an bonn a bhaint de chur chun feidhme éifeachtach dhlí an Aontais. </w:t>
      </w:r>
      <w:r>
        <w:rPr>
          <w:rFonts w:ascii="Times New Roman" w:hAnsi="Times New Roman"/>
          <w:noProof/>
          <w:sz w:val="24"/>
        </w:rPr>
        <w:t xml:space="preserve">Tá ról tábhachtach ag Córas Faisnéise an Mhargaidh Inmheánaigh (IMI) maidir le comhar agus malartuithe tapa a éascú idir breis agus 12 000 údarás poiblí ar fud na hEorpa. Rinne IMI Bunachar Sonraí na nGairmeacha Rialáilte a ionchorprú anuraidh. Le húsáidí breise IMI, amhail bunú beartaithe tairsí dearbhaithe dhigitigh aonair chun oibrithe a phostú, d’fhéadfaí an </w:t>
      </w:r>
      <w:r w:rsidR="00FC6256">
        <w:rPr>
          <w:rFonts w:ascii="Times New Roman" w:hAnsi="Times New Roman"/>
          <w:noProof/>
          <w:sz w:val="24"/>
        </w:rPr>
        <w:t>t</w:t>
      </w:r>
      <w:r w:rsidR="00FC6256">
        <w:rPr>
          <w:rFonts w:ascii="Times New Roman" w:hAnsi="Times New Roman"/>
          <w:noProof/>
          <w:sz w:val="24"/>
        </w:rPr>
        <w:noBreakHyphen/>
      </w:r>
      <w:r>
        <w:rPr>
          <w:rFonts w:ascii="Times New Roman" w:hAnsi="Times New Roman"/>
          <w:noProof/>
          <w:sz w:val="24"/>
        </w:rPr>
        <w:t>ualach riaracháin a laghdú a thuilleadh.</w:t>
      </w:r>
    </w:p>
    <w:p w14:paraId="54F19F01" w14:textId="7C4D3E72" w:rsidR="002E7A01" w:rsidRPr="004C2E24" w:rsidRDefault="00B46936" w:rsidP="002E7A01">
      <w:pPr>
        <w:pStyle w:val="Text1"/>
        <w:widowControl w:val="0"/>
        <w:spacing w:after="160" w:line="259" w:lineRule="auto"/>
        <w:ind w:left="0"/>
        <w:rPr>
          <w:noProof/>
          <w:color w:val="000000" w:themeColor="text1"/>
        </w:rPr>
      </w:pPr>
      <w:r>
        <w:rPr>
          <w:b/>
          <w:noProof/>
          <w:color w:val="000000" w:themeColor="text1"/>
        </w:rPr>
        <w:t xml:space="preserve">Mar gheall ar ghlacadh neamhréireach ríomhshonrasctha, tá próisis riaracháin níos casta fós le haghaidh gnólachtaí, go háirithe i bpróisis soláthair phoiblí. </w:t>
      </w:r>
      <w:r>
        <w:rPr>
          <w:noProof/>
          <w:color w:val="000000" w:themeColor="text1"/>
        </w:rPr>
        <w:t>Leis an Treoir maidir le ríomhshonrascadh le haghaidh soláthar poiblí</w:t>
      </w:r>
      <w:r w:rsidR="00D10136">
        <w:rPr>
          <w:rStyle w:val="FootnoteReference"/>
          <w:noProof/>
          <w:color w:val="000000" w:themeColor="text1"/>
        </w:rPr>
        <w:footnoteReference w:id="57"/>
      </w:r>
      <w:r>
        <w:rPr>
          <w:noProof/>
          <w:color w:val="000000" w:themeColor="text1"/>
        </w:rPr>
        <w:t>, tugtar sainordú do na húdaráis chonarthacha uile san Eoraip ríomhshonraisc a fháil agus a phróiseáil i gcomhréir leis an gcaighdeán.</w:t>
      </w:r>
      <w:r>
        <w:rPr>
          <w:noProof/>
        </w:rPr>
        <w:t xml:space="preserve"> </w:t>
      </w:r>
      <w:r>
        <w:rPr>
          <w:noProof/>
          <w:color w:val="000000" w:themeColor="text1"/>
        </w:rPr>
        <w:t>Tháinig méadú ar chéatadán na bhfiontar Eorpach a sheolann ríomhshonraisc, is é sin ó 10.3 % in 2013 go 32.2 % in 2020.</w:t>
      </w:r>
    </w:p>
    <w:p w14:paraId="43558228" w14:textId="547BEC6D" w:rsidR="002E7A01" w:rsidRDefault="005E3E13" w:rsidP="002E7A01">
      <w:pPr>
        <w:pStyle w:val="Text1"/>
        <w:widowControl w:val="0"/>
        <w:spacing w:after="160" w:line="259" w:lineRule="auto"/>
        <w:ind w:left="0"/>
        <w:rPr>
          <w:rFonts w:eastAsia="Calibri"/>
          <w:noProof/>
          <w:color w:val="000000" w:themeColor="text1"/>
        </w:rPr>
      </w:pPr>
      <w:r>
        <w:rPr>
          <w:b/>
          <w:noProof/>
          <w:color w:val="000000" w:themeColor="text1"/>
        </w:rPr>
        <w:t>Cuireann an easpa faisnéise cuimsithí agus inrochtana maidir le saolré táirgí bac ar iarrachtaí trédhearcachta agus inbhuanaitheachta</w:t>
      </w:r>
      <w:r>
        <w:rPr>
          <w:noProof/>
          <w:color w:val="000000" w:themeColor="text1"/>
        </w:rPr>
        <w:t xml:space="preserve">. Leis an bPas Táirge Digiteach, a bunaíodh faoin Rialachán maidir leis an Éicidhearthóireacht le haghaidh Táirgí Inbhuanaithe, atá i bhfeidhm ó mhí Iúil 2024, cuirfear ar fáil, a luaithe a chruthófar é agus a bheidh sé oibríochtúil, faisnéis chuimsitheach faoi shaolré táirge, lena </w:t>
      </w:r>
      <w:r w:rsidR="00FC6256">
        <w:rPr>
          <w:noProof/>
          <w:color w:val="000000" w:themeColor="text1"/>
        </w:rPr>
        <w:t>n</w:t>
      </w:r>
      <w:r w:rsidR="00FC6256">
        <w:rPr>
          <w:noProof/>
          <w:color w:val="000000" w:themeColor="text1"/>
        </w:rPr>
        <w:noBreakHyphen/>
      </w:r>
      <w:r>
        <w:rPr>
          <w:noProof/>
          <w:color w:val="000000" w:themeColor="text1"/>
        </w:rPr>
        <w:t>áirítear doiciméadacht maidir le comhlíonadh, treoracha sábháilteachta, agus treoir maidir le diúscairt táirgí.</w:t>
      </w:r>
    </w:p>
    <w:p w14:paraId="090091B9" w14:textId="5D9614AF" w:rsidR="005F1094" w:rsidRDefault="005E3E13" w:rsidP="002E7A01">
      <w:pPr>
        <w:pStyle w:val="Text1"/>
        <w:widowControl w:val="0"/>
        <w:spacing w:after="160" w:line="259" w:lineRule="auto"/>
        <w:ind w:left="0"/>
        <w:rPr>
          <w:rFonts w:eastAsia="Calibri"/>
          <w:noProof/>
        </w:rPr>
      </w:pPr>
      <w:r>
        <w:rPr>
          <w:b/>
          <w:noProof/>
          <w:color w:val="000000" w:themeColor="text1"/>
        </w:rPr>
        <w:t>Ar deireadh, cuireann idir-inoibritheacht na hearnála poiblí ar a gcumas do rialtais comhoibriú agus seirbhísí poiblí a sholáthar thar theorainneacha agus thar theorainneacha earnála agus eagraíochtúla</w:t>
      </w:r>
      <w:r>
        <w:rPr>
          <w:noProof/>
          <w:color w:val="000000" w:themeColor="text1"/>
        </w:rPr>
        <w:t>. Le hidir-inoibritheacht trasteorann, is féidir le gnólachtaí idir EUR 5.7 billiún agus EUR 19.2 billiún</w:t>
      </w:r>
      <w:r w:rsidR="00C50BFE">
        <w:rPr>
          <w:rStyle w:val="FootnoteReference"/>
          <w:noProof/>
          <w:color w:val="000000" w:themeColor="text1"/>
        </w:rPr>
        <w:footnoteReference w:id="58"/>
      </w:r>
      <w:r>
        <w:rPr>
          <w:noProof/>
          <w:color w:val="000000" w:themeColor="text1"/>
        </w:rPr>
        <w:t xml:space="preserve"> a choigilt in aghaidh na bliana.</w:t>
      </w:r>
    </w:p>
    <w:p w14:paraId="2E745E89" w14:textId="1FD391A5" w:rsidR="008A3776" w:rsidRPr="00D22B66" w:rsidRDefault="008A3776" w:rsidP="00F1586B">
      <w:pPr>
        <w:pStyle w:val="Heading2"/>
        <w:rPr>
          <w:noProof/>
        </w:rPr>
      </w:pPr>
      <w:r>
        <w:rPr>
          <w:noProof/>
        </w:rPr>
        <w:t>FBManna</w:t>
      </w:r>
    </w:p>
    <w:p w14:paraId="262DEFF7" w14:textId="62C7143A" w:rsidR="009A440E" w:rsidRDefault="001E7D09" w:rsidP="00FD2AB7">
      <w:pPr>
        <w:pStyle w:val="Text1"/>
        <w:widowControl w:val="0"/>
        <w:spacing w:after="160" w:line="259" w:lineRule="auto"/>
        <w:ind w:left="0"/>
        <w:rPr>
          <w:noProof/>
        </w:rPr>
      </w:pPr>
      <w:r>
        <w:rPr>
          <w:b/>
          <w:noProof/>
        </w:rPr>
        <w:t xml:space="preserve">Tá FBManna an Aontais (99.8 % d’fhiontair) i gcroílár chreatlach eacnamaíoch an Aontais, ach tá an timpeallacht eacnamaíoch fós dúshlánach dóibh. </w:t>
      </w:r>
      <w:r>
        <w:rPr>
          <w:noProof/>
        </w:rPr>
        <w:t>Mar a léirítear in athbhreithniú 2024 ar fheidhmíocht FBManna GROW, tháinig laghdú 1.6 % ar bhreisluach FBManna i dtéarmaí réadacha in 2023 agus meastar go dtiocfaidh laghdú breise 1.0 % air in 2024. I gcomparáid le cuideachtaí móra, tá treocht sa treo mícheart léirithe ag táirgiúlacht FBManna: in 2008, bhí FBManna thart ar 68 % chomh táirgiúil le fiontair mhóra, ach in 2024 thit an figiúr sin go 60 %</w:t>
      </w:r>
      <w:r w:rsidR="00693D8F" w:rsidRPr="0079654B">
        <w:rPr>
          <w:rStyle w:val="FootnoteReference"/>
          <w:noProof/>
        </w:rPr>
        <w:footnoteReference w:id="59"/>
      </w:r>
      <w:r>
        <w:rPr>
          <w:noProof/>
        </w:rPr>
        <w:t xml:space="preserve">. </w:t>
      </w:r>
    </w:p>
    <w:p w14:paraId="41904E30" w14:textId="328F0A09" w:rsidR="000B4777" w:rsidRDefault="004D0C34" w:rsidP="00FD2AB7">
      <w:pPr>
        <w:pStyle w:val="Text1"/>
        <w:widowControl w:val="0"/>
        <w:spacing w:after="160" w:line="259" w:lineRule="auto"/>
        <w:ind w:left="0"/>
        <w:rPr>
          <w:noProof/>
        </w:rPr>
      </w:pPr>
      <w:r>
        <w:rPr>
          <w:b/>
          <w:noProof/>
        </w:rPr>
        <w:t>Is iad na FBManna a spreagann an fás agus an nuálaíocht san Eoraip i gcónaí</w:t>
      </w:r>
      <w:r>
        <w:rPr>
          <w:noProof/>
        </w:rPr>
        <w:t>. An chuid is mó de ghnólachtaí an Aontais atá ag uas-scálú agus a bhfuil fás tapa agus táirgiúlacht ard acu, is FBManna iad</w:t>
      </w:r>
      <w:r w:rsidR="00EC5FE3" w:rsidRPr="0079654B">
        <w:rPr>
          <w:rStyle w:val="FootnoteReference"/>
          <w:noProof/>
        </w:rPr>
        <w:footnoteReference w:id="60"/>
      </w:r>
      <w:r>
        <w:rPr>
          <w:noProof/>
        </w:rPr>
        <w:t>. Tá beagnach 4 mhilliún post cruthaithe ag micrea-FBManna a bhfuil níos lú ná 10 bhfostaí acu le 3 bliana anuas, agus in 11 as 14 éiceachóras thionsclaíocha, tá fás post in FBManna tar éis an fás i bhfiontair mhóra in 2023 a shárú</w:t>
      </w:r>
      <w:r w:rsidR="00EC61F7" w:rsidRPr="0079654B">
        <w:rPr>
          <w:rStyle w:val="FootnoteReference"/>
          <w:noProof/>
        </w:rPr>
        <w:footnoteReference w:id="61"/>
      </w:r>
      <w:r>
        <w:rPr>
          <w:noProof/>
        </w:rPr>
        <w:t>.</w:t>
      </w:r>
    </w:p>
    <w:p w14:paraId="6E4F52B7" w14:textId="654C3ACA" w:rsidR="00C2612E" w:rsidRPr="00B463BC" w:rsidRDefault="00DA7605" w:rsidP="00B463BC">
      <w:pPr>
        <w:pStyle w:val="Text1"/>
        <w:widowControl w:val="0"/>
        <w:spacing w:after="160" w:line="259" w:lineRule="auto"/>
        <w:ind w:left="0"/>
        <w:rPr>
          <w:noProof/>
        </w:rPr>
      </w:pPr>
      <w:r>
        <w:rPr>
          <w:b/>
          <w:noProof/>
        </w:rPr>
        <w:t>Tá FBManna á gcoinneáil siar mar gheall ar cheithre phríomhdhúshlán: bacainní rialála nó ualach riaracháin, moilleanna ar íocaíochtaí, rochtain ar mhaoiniú, agus scileanna</w:t>
      </w:r>
      <w:r w:rsidR="00BA049E" w:rsidRPr="00F1586B">
        <w:rPr>
          <w:rStyle w:val="FootnoteReference"/>
          <w:b/>
          <w:bCs/>
          <w:noProof/>
        </w:rPr>
        <w:footnoteReference w:id="62"/>
      </w:r>
      <w:r>
        <w:rPr>
          <w:b/>
          <w:noProof/>
        </w:rPr>
        <w:t>.</w:t>
      </w:r>
      <w:r>
        <w:rPr>
          <w:noProof/>
        </w:rPr>
        <w:t xml:space="preserve"> Measann 35 % de FBManna go bhfuil nósanna imeachta casta riaracháin nó dlíthiúla ina bpríomhchonstaic ar bhearta éifeachtúlachta acmhainní a chur chun feidhme</w:t>
      </w:r>
      <w:r w:rsidR="00AD25DA">
        <w:rPr>
          <w:rStyle w:val="FootnoteReference"/>
          <w:noProof/>
        </w:rPr>
        <w:footnoteReference w:id="63"/>
      </w:r>
      <w:r>
        <w:rPr>
          <w:noProof/>
        </w:rPr>
        <w:t>, agus meastar gurb í rochtain ar scileanna an fhadhb is suntasaí le haghaidh 29 % de FBManna</w:t>
      </w:r>
      <w:r w:rsidR="00AD25DA">
        <w:rPr>
          <w:rStyle w:val="FootnoteReference"/>
          <w:noProof/>
        </w:rPr>
        <w:footnoteReference w:id="64"/>
      </w:r>
      <w:r>
        <w:rPr>
          <w:noProof/>
        </w:rPr>
        <w:t xml:space="preserve">. Ina theannta sin, tá staid na </w:t>
      </w:r>
      <w:r w:rsidR="00FC6256">
        <w:rPr>
          <w:noProof/>
        </w:rPr>
        <w:t>n</w:t>
      </w:r>
      <w:r w:rsidR="00FC6256">
        <w:rPr>
          <w:noProof/>
        </w:rPr>
        <w:noBreakHyphen/>
      </w:r>
      <w:r>
        <w:rPr>
          <w:noProof/>
        </w:rPr>
        <w:t xml:space="preserve">íocaíochtaí san Eoraip ag dul in olcas i gcónaí: tá méadú tagtha ar amanna íocaíochta iarbhír in idirbhearta gnólacht le gnólacht ó 52 lá in 2022 go 62 lá in 2024. Is é is cúis leis an easpa fuinnimh sa réimse FBM fás foriomlán níos moille sa gheilleagar, ach is léiriú é freisin go bhfuil an </w:t>
      </w:r>
      <w:r w:rsidR="00FC6256">
        <w:rPr>
          <w:noProof/>
        </w:rPr>
        <w:t>t</w:t>
      </w:r>
      <w:r w:rsidR="00FC6256">
        <w:rPr>
          <w:noProof/>
        </w:rPr>
        <w:noBreakHyphen/>
      </w:r>
      <w:r>
        <w:rPr>
          <w:noProof/>
        </w:rPr>
        <w:t>uas-scálú níos dúshlánaí anois agus gur féidir leas breise a bhaint as barainneachtaí scála ón Margadh Aonair.</w:t>
      </w:r>
      <w:r>
        <w:rPr>
          <w:rFonts w:asciiTheme="minorHAnsi" w:hAnsiTheme="minorHAnsi"/>
          <w:noProof/>
          <w:color w:val="000000"/>
          <w:sz w:val="22"/>
          <w:shd w:val="clear" w:color="auto" w:fill="FFFFFF"/>
        </w:rPr>
        <w:t xml:space="preserve"> </w:t>
      </w:r>
    </w:p>
    <w:p w14:paraId="415B88BC" w14:textId="186709CC" w:rsidR="008A3776" w:rsidRPr="00260487" w:rsidRDefault="00792486" w:rsidP="008B1FDB">
      <w:pPr>
        <w:pStyle w:val="Heading2"/>
        <w:rPr>
          <w:noProof/>
        </w:rPr>
      </w:pPr>
      <w:r>
        <w:rPr>
          <w:noProof/>
        </w:rPr>
        <w:t>Méadú agus comhtháthú féideartha tíortha is iarrthóirí sa Mhargadh Aonair</w:t>
      </w:r>
    </w:p>
    <w:p w14:paraId="38065F35" w14:textId="410E54BB" w:rsidR="005B54A9" w:rsidRPr="0079654B" w:rsidRDefault="005B54A9" w:rsidP="358C4304">
      <w:pPr>
        <w:widowControl w:val="0"/>
        <w:jc w:val="both"/>
        <w:rPr>
          <w:rFonts w:ascii="Times New Roman" w:hAnsi="Times New Roman" w:cs="Times New Roman"/>
          <w:noProof/>
          <w:sz w:val="24"/>
          <w:szCs w:val="24"/>
        </w:rPr>
      </w:pPr>
      <w:r>
        <w:rPr>
          <w:rFonts w:ascii="Times New Roman" w:hAnsi="Times New Roman"/>
          <w:b/>
          <w:noProof/>
          <w:sz w:val="24"/>
        </w:rPr>
        <w:t>Tá comhtháthú eacnamaíoch tíortha is iarrthóirí i Margadh Aonair an Aontais ina phríomhthosaíocht ag an gCoimisiún</w:t>
      </w:r>
      <w:r w:rsidR="005B3241">
        <w:rPr>
          <w:rStyle w:val="FootnoteReference"/>
          <w:rFonts w:ascii="Times New Roman" w:hAnsi="Times New Roman" w:cs="Times New Roman"/>
          <w:b/>
          <w:bCs/>
          <w:noProof/>
          <w:sz w:val="24"/>
          <w:szCs w:val="24"/>
        </w:rPr>
        <w:footnoteReference w:id="65"/>
      </w:r>
      <w:r>
        <w:rPr>
          <w:rFonts w:ascii="Times New Roman" w:hAnsi="Times New Roman"/>
          <w:b/>
          <w:noProof/>
          <w:sz w:val="24"/>
        </w:rPr>
        <w:t xml:space="preserve">. </w:t>
      </w:r>
      <w:r>
        <w:rPr>
          <w:rFonts w:ascii="Times New Roman" w:hAnsi="Times New Roman"/>
          <w:noProof/>
          <w:sz w:val="24"/>
        </w:rPr>
        <w:t xml:space="preserve">Éascaíonn sé sreafaí trádála agus infheistíochta, rud a spreagann fás eacnamaíoch san Aontas agus sna tíortha is iarrthóirí araon ar deireadh. Leanann an Coimisiún de thacaíocht a thabhairt don chomhtháthú sin trí fhaireachán a dhéanamh ar dhul chun cinn na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 xml:space="preserve">iarrthóirí maidir lena reachtaíocht a ailíniú le dlíthe an Aontais agus trí chúnamh a thabhairt dá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athchóirithe polaitiúla agus eacnamaíocha. Meastar go mbeidh tionchar dearfach ag comhtháthú tuilleadh geilleagar sa Mhargadh Aonair ar phríomhearnálacha amhail amhábhair, innealra agus an turasóireacht.</w:t>
      </w:r>
    </w:p>
    <w:p w14:paraId="677F3EF5" w14:textId="060303E5" w:rsidR="005B54A9" w:rsidRPr="0079654B" w:rsidRDefault="00345430" w:rsidP="358C4304">
      <w:pPr>
        <w:widowControl w:val="0"/>
        <w:jc w:val="both"/>
        <w:rPr>
          <w:rFonts w:ascii="Times New Roman" w:hAnsi="Times New Roman" w:cs="Times New Roman"/>
          <w:noProof/>
          <w:sz w:val="24"/>
          <w:szCs w:val="24"/>
        </w:rPr>
      </w:pPr>
      <w:r>
        <w:rPr>
          <w:rFonts w:ascii="Times New Roman" w:hAnsi="Times New Roman"/>
          <w:b/>
          <w:noProof/>
          <w:sz w:val="24"/>
        </w:rPr>
        <w:t>Áirítear ar na tionscnaimh chun naisc leis an Úcráin agus leis an Moldóiv a neartú comhtháthú rialála earnálacha tionsclaíocha roghnaithe.</w:t>
      </w:r>
      <w:r>
        <w:rPr>
          <w:rFonts w:ascii="Times New Roman" w:hAnsi="Times New Roman"/>
          <w:noProof/>
          <w:sz w:val="24"/>
        </w:rPr>
        <w:t xml:space="preserve"> Tá méadú seasta tagtha ar ról an Aontais mar phríomh-chomhpháirtí trádála don dá thír ó 2022 i leith, agus is é a ghineann níos mó ná 50 % dá dtrádáil fhoriomlán anois. Eagraítear idirphlé bliantúil leis an Úcráin maidir le comhar tionsclaíoch; i mí an Mhárta 2024 chuir rialtas na hÚcráine Plean na hÚcráine i láthair</w:t>
      </w:r>
      <w:r w:rsidR="00BA049E" w:rsidRPr="0079654B">
        <w:rPr>
          <w:rStyle w:val="FootnoteReference"/>
          <w:rFonts w:ascii="Times New Roman" w:hAnsi="Times New Roman" w:cs="Times New Roman"/>
          <w:noProof/>
          <w:sz w:val="24"/>
          <w:szCs w:val="24"/>
        </w:rPr>
        <w:footnoteReference w:id="66"/>
      </w:r>
      <w:r>
        <w:rPr>
          <w:rFonts w:ascii="Times New Roman" w:hAnsi="Times New Roman"/>
          <w:noProof/>
          <w:sz w:val="24"/>
        </w:rPr>
        <w:t>, arb é atá ann liosta athchóirithe agus infheistíochtaí a thabharfadh an tír níos gaire don Aontas agus don Mhargadh Aonair. Faoi Chomhaontuithe féideartha maidir le Measúnú Comhréireachta agus Glactha de Tháirgí Tionsclaíocha (‘ACAA’), neartaíonn an Coimisiún acmhainneachtaí riaracháin na dtíortha is iarrthóirí chun cuidiú leo dlí an Aontais maidir le hearraí tionsclaíocha a chur chun feidhme. Is é an aidhm atá ann a áirithiú go ndéanfar na tíortha is iarrthóirí a chomhtháthú de réir a chéile i Margadh Aonair an Aontais agus i slabhraí luacha eacnamaíocha.</w:t>
      </w:r>
      <w:r>
        <w:rPr>
          <w:rFonts w:ascii="Times New Roman" w:hAnsi="Times New Roman"/>
          <w:noProof/>
          <w:sz w:val="24"/>
          <w:highlight w:val="yellow"/>
        </w:rPr>
        <w:t xml:space="preserve"> </w:t>
      </w:r>
    </w:p>
    <w:p w14:paraId="6487221A" w14:textId="1D74F484" w:rsidR="00940980" w:rsidRDefault="003F74CC" w:rsidP="00A33B6B">
      <w:pPr>
        <w:pStyle w:val="Heading1"/>
        <w:numPr>
          <w:ilvl w:val="0"/>
          <w:numId w:val="0"/>
        </w:numPr>
        <w:jc w:val="both"/>
        <w:rPr>
          <w:rFonts w:cs="Times New Roman"/>
          <w:b w:val="0"/>
          <w:bCs/>
          <w:noProof/>
          <w:sz w:val="24"/>
          <w:szCs w:val="24"/>
        </w:rPr>
      </w:pPr>
      <w:r>
        <w:rPr>
          <w:noProof/>
          <w:sz w:val="24"/>
        </w:rPr>
        <w:t xml:space="preserve">Is féidir le cothú na forbartha eacnamaíche i gcomharsanacht an Aontais dul chun tairbhe an Aontais féin freisin, trí dheiseanna trádála a thairiscint. </w:t>
      </w:r>
      <w:r>
        <w:rPr>
          <w:b w:val="0"/>
          <w:noProof/>
          <w:sz w:val="24"/>
        </w:rPr>
        <w:t>Leis an bPlean do na Balcáin Thiar</w:t>
      </w:r>
      <w:r w:rsidR="005B60EB" w:rsidRPr="003D2227">
        <w:rPr>
          <w:rStyle w:val="FootnoteReference"/>
          <w:rFonts w:cs="Times New Roman"/>
          <w:b w:val="0"/>
          <w:noProof/>
          <w:sz w:val="24"/>
          <w:szCs w:val="24"/>
        </w:rPr>
        <w:footnoteReference w:id="67"/>
      </w:r>
      <w:r>
        <w:rPr>
          <w:b w:val="0"/>
          <w:noProof/>
          <w:sz w:val="24"/>
        </w:rPr>
        <w:t>, cuirtear ar fáil comhtháthú de réir a chéile earraí agus seirbhísí i Margadh Aonair an Aontais, chomh maith le naisc níos doimhne le slabhraí soláthair an Aontais. Dá gcruthófaí cómhargadh réigiúnach na mBalcán Thiar a bheadh ailínithe le rialacha an Aontais, d’fhéadfadh méadú faoi dhó a theacht ar gheilleagair an réigiúin sna 10 mbliana amach romhainn.</w:t>
      </w:r>
    </w:p>
    <w:p w14:paraId="44E1BB97" w14:textId="77777777" w:rsidR="00ED6E57" w:rsidRDefault="00ED6E57" w:rsidP="00ED6E57">
      <w:pPr>
        <w:rPr>
          <w:noProof/>
        </w:rPr>
      </w:pPr>
    </w:p>
    <w:p w14:paraId="770B9C48" w14:textId="77777777" w:rsidR="002B648F" w:rsidRDefault="002B648F">
      <w:pPr>
        <w:rPr>
          <w:rFonts w:ascii="Times New Roman" w:hAnsi="Times New Roman" w:cs="Times New Roman"/>
          <w:b/>
          <w:bCs/>
          <w:noProof/>
          <w:color w:val="000000" w:themeColor="text1"/>
          <w:sz w:val="28"/>
          <w:szCs w:val="28"/>
        </w:rPr>
      </w:pPr>
      <w:r>
        <w:rPr>
          <w:noProof/>
        </w:rPr>
        <w:br w:type="page"/>
      </w:r>
    </w:p>
    <w:p w14:paraId="3AB91A54" w14:textId="1E30301C" w:rsidR="006C375E" w:rsidRPr="00F1586B" w:rsidRDefault="69EF374B" w:rsidP="00E21717">
      <w:pPr>
        <w:rPr>
          <w:rFonts w:ascii="Times New Roman" w:hAnsi="Times New Roman" w:cs="Times New Roman"/>
          <w:b/>
          <w:bCs/>
          <w:noProof/>
          <w:color w:val="000000"/>
          <w:sz w:val="28"/>
          <w:szCs w:val="28"/>
          <w:shd w:val="clear" w:color="auto" w:fill="FFFFFF"/>
        </w:rPr>
      </w:pPr>
      <w:r>
        <w:rPr>
          <w:rFonts w:ascii="Times New Roman" w:hAnsi="Times New Roman"/>
          <w:b/>
          <w:noProof/>
          <w:color w:val="000000" w:themeColor="text1"/>
          <w:sz w:val="28"/>
        </w:rPr>
        <w:t>ROINN 2</w:t>
      </w:r>
      <w:r>
        <w:rPr>
          <w:rFonts w:ascii="Times New Roman" w:hAnsi="Times New Roman"/>
          <w:b/>
          <w:noProof/>
          <w:color w:val="000000"/>
          <w:sz w:val="28"/>
          <w:shd w:val="clear" w:color="auto" w:fill="FFFFFF"/>
        </w:rPr>
        <w:t xml:space="preserve"> – An bhearna nuálaíochta a dhúnadh </w:t>
      </w:r>
    </w:p>
    <w:p w14:paraId="2D6900BD" w14:textId="2BA03C1D" w:rsidR="005A2837" w:rsidRPr="0079654B" w:rsidRDefault="005A2837" w:rsidP="00833FEC">
      <w:pPr>
        <w:pStyle w:val="Heading3"/>
        <w:rPr>
          <w:noProof/>
        </w:rPr>
      </w:pPr>
      <w:r>
        <w:rPr>
          <w:noProof/>
        </w:rPr>
        <w:t xml:space="preserve">Taighde agus nuálaíocht </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1970"/>
        <w:gridCol w:w="3827"/>
        <w:gridCol w:w="1041"/>
        <w:gridCol w:w="2219"/>
      </w:tblGrid>
      <w:tr w:rsidR="005A2837" w:rsidRPr="0079654B" w14:paraId="1E25D172" w14:textId="77777777" w:rsidTr="00141160">
        <w:trPr>
          <w:trHeight w:val="272"/>
        </w:trPr>
        <w:tc>
          <w:tcPr>
            <w:tcW w:w="1970" w:type="dxa"/>
            <w:shd w:val="clear" w:color="auto" w:fill="B8CCE4"/>
            <w:vAlign w:val="center"/>
          </w:tcPr>
          <w:p w14:paraId="304E2336" w14:textId="77777777" w:rsidR="005A2837" w:rsidRPr="0079654B" w:rsidRDefault="005A2837">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3827" w:type="dxa"/>
            <w:shd w:val="clear" w:color="auto" w:fill="B8CCE4"/>
            <w:vAlign w:val="center"/>
          </w:tcPr>
          <w:p w14:paraId="40A98C35" w14:textId="77777777" w:rsidR="005A2837" w:rsidRPr="0079654B" w:rsidRDefault="005A2837">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041" w:type="dxa"/>
            <w:shd w:val="clear" w:color="auto" w:fill="B8CCE4"/>
            <w:vAlign w:val="center"/>
          </w:tcPr>
          <w:p w14:paraId="4374B2EF" w14:textId="77777777" w:rsidR="005A2837" w:rsidRPr="0079654B" w:rsidRDefault="005A2837">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Sprioc</w:t>
            </w:r>
          </w:p>
        </w:tc>
        <w:tc>
          <w:tcPr>
            <w:tcW w:w="2219" w:type="dxa"/>
            <w:shd w:val="clear" w:color="auto" w:fill="B8CCE4"/>
            <w:vAlign w:val="center"/>
          </w:tcPr>
          <w:p w14:paraId="6F0140F4" w14:textId="77777777" w:rsidR="005A2837" w:rsidRPr="0079654B" w:rsidRDefault="005A2837">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141160" w:rsidRPr="0079654B" w14:paraId="1878318F" w14:textId="77777777" w:rsidTr="00141160">
        <w:trPr>
          <w:trHeight w:val="368"/>
        </w:trPr>
        <w:tc>
          <w:tcPr>
            <w:tcW w:w="1970" w:type="dxa"/>
            <w:shd w:val="clear" w:color="auto" w:fill="FAFF69"/>
          </w:tcPr>
          <w:p w14:paraId="2BE0BF2F" w14:textId="4C915D03"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5: Caiteachas T&amp;F</w:t>
            </w:r>
            <w:r>
              <w:rPr>
                <w:rFonts w:ascii="Times New Roman" w:hAnsi="Times New Roman"/>
                <w:noProof/>
                <w:sz w:val="20"/>
              </w:rPr>
              <w:t xml:space="preserve"> </w:t>
            </w:r>
          </w:p>
        </w:tc>
        <w:tc>
          <w:tcPr>
            <w:tcW w:w="3827" w:type="dxa"/>
            <w:shd w:val="clear" w:color="auto" w:fill="FAFF69"/>
          </w:tcPr>
          <w:p w14:paraId="68132D76" w14:textId="77777777" w:rsidR="00141160" w:rsidRPr="0079654B" w:rsidRDefault="00141160" w:rsidP="00141160">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Caiteachas iomlán príobháideach agus poiblí ar thaighde agus forbairt mar sciar de OTI.</w:t>
            </w:r>
          </w:p>
        </w:tc>
        <w:tc>
          <w:tcPr>
            <w:tcW w:w="1041" w:type="dxa"/>
            <w:shd w:val="clear" w:color="auto" w:fill="FAFF69"/>
          </w:tcPr>
          <w:p w14:paraId="42C3FB55" w14:textId="7FAA0BBC"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&gt;3 % faoi 2030</w:t>
            </w:r>
            <w:r>
              <w:rPr>
                <w:rFonts w:ascii="Times New Roman" w:hAnsi="Times New Roman"/>
                <w:noProof/>
                <w:sz w:val="20"/>
              </w:rPr>
              <w:t xml:space="preserve"> </w:t>
            </w:r>
          </w:p>
        </w:tc>
        <w:tc>
          <w:tcPr>
            <w:tcW w:w="2219" w:type="dxa"/>
            <w:shd w:val="clear" w:color="auto" w:fill="FAFF69"/>
          </w:tcPr>
          <w:p w14:paraId="10A7B437" w14:textId="44F3174B" w:rsidR="0087201C" w:rsidRDefault="0087201C" w:rsidP="00141160">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2.22 % (2023)</w:t>
            </w:r>
          </w:p>
          <w:p w14:paraId="205FDB99" w14:textId="408310CE"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2.21 % (2022)</w:t>
            </w:r>
          </w:p>
        </w:tc>
      </w:tr>
      <w:tr w:rsidR="00141160" w:rsidRPr="0079654B" w14:paraId="4005ECF3" w14:textId="77777777" w:rsidTr="00141160">
        <w:trPr>
          <w:trHeight w:val="562"/>
        </w:trPr>
        <w:tc>
          <w:tcPr>
            <w:tcW w:w="1970" w:type="dxa"/>
            <w:shd w:val="clear" w:color="auto" w:fill="FAFF69"/>
          </w:tcPr>
          <w:p w14:paraId="5611FE89" w14:textId="39912EB9"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6: Iarratais ar phaitinní</w:t>
            </w:r>
            <w:r>
              <w:rPr>
                <w:rFonts w:ascii="Times New Roman" w:hAnsi="Times New Roman"/>
                <w:noProof/>
                <w:sz w:val="20"/>
              </w:rPr>
              <w:t xml:space="preserve"> </w:t>
            </w:r>
          </w:p>
        </w:tc>
        <w:tc>
          <w:tcPr>
            <w:tcW w:w="3827" w:type="dxa"/>
            <w:shd w:val="clear" w:color="auto" w:fill="FAFF69"/>
          </w:tcPr>
          <w:p w14:paraId="0B5EA178" w14:textId="7F288B25" w:rsidR="00141160" w:rsidRPr="00B30EEC" w:rsidRDefault="00141160" w:rsidP="00141160">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 xml:space="preserve">An líon iarratas ar phaitinní in aghaidh an mhilliúin áitritheoir </w:t>
            </w:r>
          </w:p>
        </w:tc>
        <w:tc>
          <w:tcPr>
            <w:tcW w:w="1041" w:type="dxa"/>
            <w:shd w:val="clear" w:color="auto" w:fill="FAFF69"/>
          </w:tcPr>
          <w:p w14:paraId="486527F3" w14:textId="77777777" w:rsidR="00141160" w:rsidRPr="009C18F5" w:rsidRDefault="00141160" w:rsidP="00141160">
            <w:pPr>
              <w:pStyle w:val="NoSpacing"/>
              <w:widowControl w:val="0"/>
              <w:spacing w:line="259" w:lineRule="auto"/>
              <w:rPr>
                <w:rFonts w:ascii="Times New Roman" w:eastAsia="Times New Roman" w:hAnsi="Times New Roman" w:cs="Times New Roman"/>
                <w:noProof/>
                <w:sz w:val="20"/>
                <w:szCs w:val="20"/>
                <w:lang w:val="en-IE"/>
              </w:rPr>
            </w:pPr>
          </w:p>
        </w:tc>
        <w:tc>
          <w:tcPr>
            <w:tcW w:w="2219" w:type="dxa"/>
            <w:shd w:val="clear" w:color="auto" w:fill="FAFF69"/>
          </w:tcPr>
          <w:p w14:paraId="6BBA6752" w14:textId="77777777"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152,8 (2023)</w:t>
            </w:r>
          </w:p>
          <w:p w14:paraId="691AB105" w14:textId="77777777" w:rsidR="00141160" w:rsidRPr="0079654B" w:rsidRDefault="00141160" w:rsidP="00141160">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151,8 (2022)</w:t>
            </w:r>
          </w:p>
        </w:tc>
      </w:tr>
      <w:tr w:rsidR="0067549C" w:rsidRPr="0079654B" w14:paraId="3397B04F" w14:textId="77777777" w:rsidTr="0067549C">
        <w:trPr>
          <w:trHeight w:val="562"/>
        </w:trPr>
        <w:tc>
          <w:tcPr>
            <w:tcW w:w="1970" w:type="dxa"/>
            <w:shd w:val="clear" w:color="auto" w:fill="EB6C6C"/>
          </w:tcPr>
          <w:p w14:paraId="3D8EDFBC" w14:textId="11BA39C4" w:rsidR="0067549C" w:rsidRPr="0067549C" w:rsidRDefault="0067549C" w:rsidP="0067549C">
            <w:pPr>
              <w:widowControl w:val="0"/>
              <w:spacing w:after="0"/>
              <w:rPr>
                <w:rFonts w:ascii="Times New Roman" w:eastAsia="Times New Roman" w:hAnsi="Times New Roman" w:cs="Times New Roman"/>
                <w:noProof/>
                <w:color w:val="000000" w:themeColor="text1"/>
                <w:sz w:val="20"/>
                <w:szCs w:val="20"/>
                <w:highlight w:val="yellow"/>
              </w:rPr>
            </w:pPr>
            <w:r>
              <w:rPr>
                <w:rFonts w:ascii="Times New Roman" w:hAnsi="Times New Roman"/>
                <w:noProof/>
                <w:sz w:val="20"/>
              </w:rPr>
              <w:t xml:space="preserve">ETF 7: Infheistíocht chaipitil fiontair </w:t>
            </w:r>
          </w:p>
        </w:tc>
        <w:tc>
          <w:tcPr>
            <w:tcW w:w="3827" w:type="dxa"/>
            <w:shd w:val="clear" w:color="auto" w:fill="EB6C6C"/>
          </w:tcPr>
          <w:p w14:paraId="2D2A149A" w14:textId="175F7344" w:rsidR="0067549C" w:rsidRPr="0067549C" w:rsidRDefault="0067549C" w:rsidP="0067549C">
            <w:pPr>
              <w:pStyle w:val="NoSpacing"/>
              <w:widowControl w:val="0"/>
              <w:spacing w:line="259" w:lineRule="auto"/>
              <w:rPr>
                <w:rFonts w:ascii="Times New Roman" w:eastAsia="Times New Roman" w:hAnsi="Times New Roman" w:cs="Times New Roman"/>
                <w:noProof/>
                <w:sz w:val="20"/>
                <w:szCs w:val="20"/>
                <w:highlight w:val="yellow"/>
              </w:rPr>
            </w:pPr>
            <w:r>
              <w:rPr>
                <w:rFonts w:ascii="Times New Roman" w:hAnsi="Times New Roman"/>
                <w:noProof/>
                <w:sz w:val="20"/>
              </w:rPr>
              <w:t>Infheistíocht caipitil fiontair (mar scair de OTI)</w:t>
            </w:r>
          </w:p>
        </w:tc>
        <w:tc>
          <w:tcPr>
            <w:tcW w:w="1041" w:type="dxa"/>
            <w:shd w:val="clear" w:color="auto" w:fill="EB6C6C"/>
          </w:tcPr>
          <w:p w14:paraId="4265219A" w14:textId="77777777" w:rsidR="0067549C" w:rsidRPr="009C18F5" w:rsidRDefault="0067549C" w:rsidP="0067549C">
            <w:pPr>
              <w:pStyle w:val="NoSpacing"/>
              <w:widowControl w:val="0"/>
              <w:spacing w:line="259" w:lineRule="auto"/>
              <w:rPr>
                <w:rFonts w:ascii="Times New Roman" w:eastAsia="Times New Roman" w:hAnsi="Times New Roman" w:cs="Times New Roman"/>
                <w:noProof/>
                <w:sz w:val="20"/>
                <w:szCs w:val="20"/>
                <w:highlight w:val="yellow"/>
                <w:lang w:val="fr-BE"/>
              </w:rPr>
            </w:pPr>
          </w:p>
        </w:tc>
        <w:tc>
          <w:tcPr>
            <w:tcW w:w="2219" w:type="dxa"/>
            <w:shd w:val="clear" w:color="auto" w:fill="EB6C6C"/>
          </w:tcPr>
          <w:p w14:paraId="6D67D0FD" w14:textId="77777777" w:rsidR="0067549C" w:rsidRPr="005B2DD7" w:rsidRDefault="0067549C" w:rsidP="0067549C">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0.05 % (2023)</w:t>
            </w:r>
          </w:p>
          <w:p w14:paraId="3CC6D9A0" w14:textId="42C96894" w:rsidR="0067549C" w:rsidRPr="005B2DD7" w:rsidRDefault="0067549C" w:rsidP="0067549C">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sz w:val="20"/>
              </w:rPr>
              <w:t>0.09 % (2022)</w:t>
            </w:r>
          </w:p>
        </w:tc>
      </w:tr>
    </w:tbl>
    <w:p w14:paraId="3869EC57" w14:textId="77777777" w:rsidR="00592C69" w:rsidRDefault="00592C69" w:rsidP="00E43BBE">
      <w:pPr>
        <w:pStyle w:val="FootnoteText"/>
        <w:spacing w:after="0"/>
        <w:rPr>
          <w:b/>
          <w:bCs/>
          <w:noProof/>
          <w:color w:val="000000" w:themeColor="text1"/>
          <w:sz w:val="24"/>
          <w:szCs w:val="24"/>
          <w:lang w:val="en-US"/>
        </w:rPr>
      </w:pPr>
    </w:p>
    <w:p w14:paraId="4361965C" w14:textId="60CE58AA" w:rsidR="00CE0F56" w:rsidRDefault="005A2837" w:rsidP="00B54710">
      <w:pPr>
        <w:pStyle w:val="FootnoteText"/>
        <w:spacing w:after="0"/>
        <w:ind w:left="0" w:firstLine="0"/>
        <w:rPr>
          <w:b/>
          <w:bCs/>
          <w:noProof/>
          <w:color w:val="000000" w:themeColor="text1"/>
          <w:sz w:val="24"/>
          <w:szCs w:val="24"/>
        </w:rPr>
      </w:pPr>
      <w:r>
        <w:rPr>
          <w:b/>
          <w:noProof/>
          <w:color w:val="000000" w:themeColor="text1"/>
          <w:sz w:val="24"/>
        </w:rPr>
        <w:t xml:space="preserve">Tá caiteachas ar Thaighde agus Forbairt (T&amp;F) agus giniúint Maoine Intleachtúla ina méadrachtaí tábhachtacha maidir le cumas nuálaíochta gheilleagar an Aontais. </w:t>
      </w:r>
      <w:r>
        <w:rPr>
          <w:noProof/>
          <w:color w:val="000000" w:themeColor="text1"/>
          <w:sz w:val="24"/>
        </w:rPr>
        <w:t>I ngeilleagar eolasbhunaithe an lae inniu, tá maoin intleachtúil ríthábhachtach don rath tráchtála agus is comhartha í de chumas nuálaíochta gnólachtaí.</w:t>
      </w:r>
      <w:r>
        <w:rPr>
          <w:b/>
          <w:noProof/>
          <w:color w:val="000000" w:themeColor="text1"/>
          <w:sz w:val="24"/>
        </w:rPr>
        <w:t xml:space="preserve"> </w:t>
      </w:r>
      <w:r>
        <w:rPr>
          <w:noProof/>
          <w:color w:val="000000" w:themeColor="text1"/>
          <w:sz w:val="24"/>
        </w:rPr>
        <w:t xml:space="preserve">Tá sé deich </w:t>
      </w:r>
      <w:r w:rsidR="00FC6256">
        <w:rPr>
          <w:noProof/>
          <w:color w:val="000000" w:themeColor="text1"/>
          <w:sz w:val="24"/>
        </w:rPr>
        <w:t>n</w:t>
      </w:r>
      <w:r w:rsidR="00FC6256">
        <w:rPr>
          <w:noProof/>
          <w:color w:val="000000" w:themeColor="text1"/>
          <w:sz w:val="24"/>
        </w:rPr>
        <w:noBreakHyphen/>
      </w:r>
      <w:r>
        <w:rPr>
          <w:noProof/>
          <w:color w:val="000000" w:themeColor="text1"/>
          <w:sz w:val="24"/>
        </w:rPr>
        <w:t>uaire níos dóchúla go bhfaighidh gnólachtaí nuathionscanta caipiteal fiontair luathchéime má tá paitinní nó trádmharcanna cláraithe acu. Chomh maith leis sin, tá cearta maoine intleachtúla nasctha le dóchúlacht 200 % níos airde go mbainfear scor rathúil amach</w:t>
      </w:r>
      <w:r w:rsidR="00282D98" w:rsidRPr="0079654B">
        <w:rPr>
          <w:rStyle w:val="FootnoteReference"/>
          <w:noProof/>
          <w:sz w:val="24"/>
          <w:szCs w:val="24"/>
        </w:rPr>
        <w:footnoteReference w:id="68"/>
      </w:r>
      <w:r>
        <w:rPr>
          <w:noProof/>
          <w:color w:val="000000" w:themeColor="text1"/>
          <w:sz w:val="24"/>
        </w:rPr>
        <w:t>. Thairis sin, is sócmhainní doláimhsithe iad 90 % de luach margaidh cuideachtaí S&amp;P 500</w:t>
      </w:r>
      <w:r w:rsidR="00282D98" w:rsidRPr="0079654B">
        <w:rPr>
          <w:rStyle w:val="FootnoteReference"/>
          <w:noProof/>
          <w:sz w:val="24"/>
          <w:szCs w:val="24"/>
        </w:rPr>
        <w:footnoteReference w:id="69"/>
      </w:r>
      <w:r>
        <w:rPr>
          <w:noProof/>
          <w:color w:val="000000" w:themeColor="text1"/>
          <w:sz w:val="24"/>
        </w:rPr>
        <w:t>.</w:t>
      </w:r>
    </w:p>
    <w:p w14:paraId="5EBC2E3F" w14:textId="77777777" w:rsidR="00CE0F56" w:rsidRDefault="00CE0F56" w:rsidP="00B54710">
      <w:pPr>
        <w:pStyle w:val="FootnoteText"/>
        <w:spacing w:after="0"/>
        <w:ind w:left="0" w:firstLine="0"/>
        <w:rPr>
          <w:b/>
          <w:bCs/>
          <w:noProof/>
          <w:color w:val="000000" w:themeColor="text1"/>
          <w:sz w:val="24"/>
          <w:szCs w:val="24"/>
          <w:lang w:val="en-US"/>
        </w:rPr>
      </w:pPr>
    </w:p>
    <w:p w14:paraId="3E6001D7" w14:textId="2DE08A44" w:rsidR="005A2837" w:rsidRDefault="005A2837" w:rsidP="00B54710">
      <w:pPr>
        <w:pStyle w:val="FootnoteText"/>
        <w:spacing w:after="0"/>
        <w:ind w:left="0" w:firstLine="0"/>
        <w:rPr>
          <w:noProof/>
          <w:color w:val="000000" w:themeColor="text1"/>
          <w:sz w:val="24"/>
          <w:szCs w:val="24"/>
        </w:rPr>
      </w:pPr>
      <w:r>
        <w:rPr>
          <w:b/>
          <w:noProof/>
          <w:color w:val="000000" w:themeColor="text1"/>
          <w:sz w:val="24"/>
        </w:rPr>
        <w:t>Tá fás a</w:t>
      </w:r>
      <w:r w:rsidR="00FC6256">
        <w:rPr>
          <w:b/>
          <w:noProof/>
          <w:color w:val="000000" w:themeColor="text1"/>
          <w:sz w:val="24"/>
        </w:rPr>
        <w:t>n</w:t>
      </w:r>
      <w:r w:rsidR="00FC6256">
        <w:rPr>
          <w:b/>
          <w:noProof/>
          <w:color w:val="000000" w:themeColor="text1"/>
          <w:sz w:val="24"/>
        </w:rPr>
        <w:noBreakHyphen/>
      </w:r>
      <w:r>
        <w:rPr>
          <w:b/>
          <w:noProof/>
          <w:color w:val="000000" w:themeColor="text1"/>
          <w:sz w:val="24"/>
        </w:rPr>
        <w:t>mhall tagtha ar chaiteachas T&amp;F le blianta beaga anuas</w:t>
      </w:r>
      <w:r>
        <w:rPr>
          <w:noProof/>
          <w:color w:val="000000" w:themeColor="text1"/>
          <w:sz w:val="24"/>
        </w:rPr>
        <w:t xml:space="preserve"> go 2.2 % de OTI in 2023 i gcomparáid le 2.1 % in 2015</w:t>
      </w:r>
      <w:r w:rsidR="00B76F53">
        <w:rPr>
          <w:rStyle w:val="FootnoteReference"/>
          <w:noProof/>
          <w:color w:val="000000" w:themeColor="text1"/>
          <w:sz w:val="24"/>
          <w:szCs w:val="24"/>
          <w:lang w:val="en-US"/>
        </w:rPr>
        <w:footnoteReference w:id="70"/>
      </w:r>
      <w:r>
        <w:rPr>
          <w:noProof/>
          <w:color w:val="000000" w:themeColor="text1"/>
          <w:sz w:val="24"/>
        </w:rPr>
        <w:t>. Tá an luach sin fós faoi bhun sprioc an Aontais, is é sin 3 % de OTI a dhíriú ar T&amp;F. Thairis sin, tá an caiteachas ar T&amp;F faoi bhun caiteachas piaraí, agus tá an Chóiré Theas (5.2 %), na Stáit Aontaithe (3.6 %), an tSeapáin (3.4 %) agus an tSín (2.6 %) chun tosaigh ar an Aontas i gcónaí</w:t>
      </w:r>
      <w:r w:rsidR="00906702" w:rsidRPr="0079654B">
        <w:rPr>
          <w:rStyle w:val="FootnoteReference"/>
          <w:noProof/>
          <w:sz w:val="24"/>
          <w:szCs w:val="24"/>
        </w:rPr>
        <w:footnoteReference w:id="71"/>
      </w:r>
      <w:r>
        <w:rPr>
          <w:noProof/>
          <w:color w:val="000000" w:themeColor="text1"/>
          <w:sz w:val="24"/>
        </w:rPr>
        <w:t xml:space="preserve"> (ETF 5). </w:t>
      </w:r>
    </w:p>
    <w:p w14:paraId="2408BE67" w14:textId="77777777" w:rsidR="00592C69" w:rsidRPr="009C18F5" w:rsidRDefault="00592C69" w:rsidP="00592C69">
      <w:pPr>
        <w:pStyle w:val="FootnoteText"/>
        <w:spacing w:after="0"/>
        <w:rPr>
          <w:rStyle w:val="FootnoteReference"/>
          <w:noProof/>
        </w:rPr>
      </w:pPr>
    </w:p>
    <w:p w14:paraId="2131F127" w14:textId="0B165D1D" w:rsidR="00456584" w:rsidRPr="00086094" w:rsidRDefault="005A2837" w:rsidP="005A2837">
      <w:pPr>
        <w:jc w:val="both"/>
        <w:textAlignment w:val="baseline"/>
        <w:rPr>
          <w:rStyle w:val="Hyperlink"/>
          <w:rFonts w:ascii="Times New Roman" w:eastAsia="Times New Roman" w:hAnsi="Times New Roman" w:cs="Times New Roman"/>
          <w:noProof/>
          <w:color w:val="auto"/>
          <w:sz w:val="24"/>
          <w:szCs w:val="24"/>
          <w:u w:val="none"/>
        </w:rPr>
      </w:pPr>
      <w:r>
        <w:rPr>
          <w:rFonts w:ascii="Times New Roman" w:hAnsi="Times New Roman"/>
          <w:b/>
          <w:noProof/>
          <w:sz w:val="24"/>
        </w:rPr>
        <w:t>Laghdaigh sciar na hEorpa d’iarratais ar phaitinní domhanda ó 30 % go 17 % idir 2000 agus 2021</w:t>
      </w:r>
      <w:r>
        <w:rPr>
          <w:rFonts w:ascii="Times New Roman" w:hAnsi="Times New Roman"/>
          <w:noProof/>
          <w:sz w:val="24"/>
        </w:rPr>
        <w:t xml:space="preserve">, cé go raibh sé fós cobhsaí i ndearbhthéarmaí </w:t>
      </w:r>
      <w:r w:rsidR="00906702" w:rsidRPr="0079654B">
        <w:rPr>
          <w:rStyle w:val="FootnoteReference"/>
          <w:rFonts w:ascii="Times New Roman" w:hAnsi="Times New Roman" w:cs="Times New Roman"/>
          <w:noProof/>
          <w:sz w:val="24"/>
          <w:szCs w:val="24"/>
        </w:rPr>
        <w:footnoteReference w:id="72"/>
      </w:r>
      <w:r>
        <w:rPr>
          <w:rFonts w:ascii="Times New Roman" w:hAnsi="Times New Roman"/>
          <w:noProof/>
          <w:sz w:val="24"/>
        </w:rPr>
        <w:t>(ETF 6). Baineann cuideachtaí an Aontais, go háirithe FBManna, tearcúsáid as an bhféidearthacht a maoin intleachtúil a chosaint go foirmiúil, amhail paitinní, trádmharcanna agus dearaí. Níl maoin intleachtúil chláraithe ach ag 9 % de FBManna, i gcomparáid le níos mó ná 55 % de chuideachtaí móra.</w:t>
      </w:r>
      <w:r>
        <w:rPr>
          <w:rStyle w:val="Hyperlink"/>
          <w:rFonts w:ascii="Times New Roman" w:hAnsi="Times New Roman"/>
          <w:noProof/>
          <w:color w:val="auto"/>
          <w:sz w:val="24"/>
          <w:u w:val="none"/>
        </w:rPr>
        <w:t xml:space="preserve"> </w:t>
      </w:r>
    </w:p>
    <w:p w14:paraId="44004DEA" w14:textId="04DE1152" w:rsidR="005A2837" w:rsidRDefault="005A2837" w:rsidP="005A2837">
      <w:pPr>
        <w:widowControl w:val="0"/>
        <w:jc w:val="both"/>
        <w:rPr>
          <w:rFonts w:ascii="Times New Roman" w:hAnsi="Times New Roman" w:cs="Times New Roman"/>
          <w:noProof/>
          <w:sz w:val="24"/>
          <w:szCs w:val="24"/>
        </w:rPr>
      </w:pPr>
      <w:r>
        <w:rPr>
          <w:rStyle w:val="Hyperlink"/>
          <w:rFonts w:ascii="Times New Roman" w:hAnsi="Times New Roman"/>
          <w:b/>
          <w:noProof/>
          <w:color w:val="auto"/>
          <w:sz w:val="24"/>
          <w:u w:val="none"/>
        </w:rPr>
        <w:t>Cé go bhfuil bonn tionsclaíoch an Aontais níos éagsúlaithe ná bonn tionsclaíoch geilleagar mór eile, tá sé, go díréireach, níos speisialaithe i dteicneolaíochtaí ar lú a gcastacht ná mar atá a chontrapháirtithe</w:t>
      </w:r>
      <w:r>
        <w:rPr>
          <w:rStyle w:val="Hyperlink"/>
          <w:rFonts w:ascii="Times New Roman" w:hAnsi="Times New Roman"/>
          <w:noProof/>
          <w:color w:val="auto"/>
          <w:sz w:val="24"/>
          <w:u w:val="none"/>
        </w:rPr>
        <w:t xml:space="preserve">. </w:t>
      </w:r>
      <w:r>
        <w:rPr>
          <w:rFonts w:ascii="Times New Roman" w:hAnsi="Times New Roman"/>
          <w:noProof/>
          <w:sz w:val="24"/>
        </w:rPr>
        <w:t xml:space="preserve">Tugann sé sin le tuiscint go bhfuil sáinn áirithe meánteicneolaíochta ann a chuireann bac ar chumas an Aontais dul isteach in earnálacha dianteicneolaíochta nua agus iad a fhás, </w:t>
      </w:r>
      <w:r>
        <w:rPr>
          <w:rStyle w:val="Hyperlink"/>
          <w:rFonts w:ascii="Times New Roman" w:hAnsi="Times New Roman"/>
          <w:noProof/>
          <w:color w:val="auto"/>
          <w:sz w:val="24"/>
          <w:u w:val="none"/>
        </w:rPr>
        <w:t xml:space="preserve">rud a bhaineann an bonn den acmhainneacht fáis amach anseo. </w:t>
      </w:r>
      <w:r>
        <w:rPr>
          <w:rFonts w:ascii="Times New Roman" w:hAnsi="Times New Roman"/>
          <w:noProof/>
          <w:sz w:val="24"/>
        </w:rPr>
        <w:t>Má fhéachtar ar an 50 infheisteoir T&amp;F is fearr ar domhan de réir earnálacha in 2023 a cuireadh i láthair i Scórchlár T&amp;F 2024, bhí cuideachtaí an Aontais chun tosaigh san earnáil mótarfheithiclí (sciar 61 % den iomlán, na Stáit Aontaithe 18 %, an tSín 5 %, an tSeapáin 15 %), ach in earnálacha dianteicneolaíochta eile, bhí infheisteoirí an Aontais ag titim ar gcúl: an earnáil sláinte (an tAontas 14 % i gcomparáid leis na Stáit Aontaithe 51 %, an tSeapáin 4 %); Crua-earraí TFC (an tAontas 8 % i gcomparáid leis na Stáit Aontaithe 55 %, an tSín 15 %); Bogearraí TFC (an tAontas 4 % i gcomparáid leis na Stáit Aontaithe 82 %, an tSín 10 %, an tSeapáin 4 %)</w:t>
      </w:r>
      <w:r w:rsidR="00906702" w:rsidRPr="0079654B">
        <w:rPr>
          <w:rStyle w:val="FootnoteReference"/>
          <w:rFonts w:ascii="Times New Roman" w:hAnsi="Times New Roman" w:cs="Times New Roman"/>
          <w:noProof/>
          <w:sz w:val="24"/>
          <w:szCs w:val="24"/>
        </w:rPr>
        <w:footnoteReference w:id="73"/>
      </w:r>
      <w:r>
        <w:rPr>
          <w:rFonts w:ascii="Times New Roman" w:hAnsi="Times New Roman"/>
          <w:noProof/>
          <w:sz w:val="24"/>
        </w:rPr>
        <w:t xml:space="preserve">. </w:t>
      </w:r>
      <w:r>
        <w:rPr>
          <w:rStyle w:val="Hyperlink"/>
          <w:rFonts w:ascii="Times New Roman" w:hAnsi="Times New Roman"/>
          <w:noProof/>
          <w:color w:val="auto"/>
          <w:sz w:val="24"/>
          <w:u w:val="none"/>
        </w:rPr>
        <w:t>Tá feabhas beag (8 %) tagtha ar aschur nuálaíochta an Aontais le 10 mbliana anuas</w:t>
      </w:r>
      <w:r>
        <w:rPr>
          <w:rFonts w:ascii="Times New Roman" w:hAnsi="Times New Roman"/>
          <w:noProof/>
          <w:sz w:val="24"/>
        </w:rPr>
        <w:t xml:space="preserve">, ach tá sé fós níos ísle ná </w:t>
      </w:r>
      <w:r>
        <w:rPr>
          <w:rStyle w:val="Hyperlink"/>
          <w:rFonts w:ascii="Times New Roman" w:hAnsi="Times New Roman"/>
          <w:noProof/>
          <w:color w:val="auto"/>
          <w:sz w:val="24"/>
          <w:u w:val="none"/>
        </w:rPr>
        <w:t>aschur nuálaíochta na Stát Aontaithe, na Ríochta Aontaithe agus na Seapáine, agus tá aschur nuálaíochta na Síne ag teacht suas go gasta agus méadú 28 % tagtha air sa tréimhse chéanna</w:t>
      </w:r>
      <w:r w:rsidR="00CA1B81">
        <w:rPr>
          <w:rStyle w:val="FootnoteReference"/>
          <w:rFonts w:ascii="Times New Roman" w:eastAsia="Times New Roman" w:hAnsi="Times New Roman" w:cs="Times New Roman"/>
          <w:noProof/>
          <w:sz w:val="24"/>
          <w:szCs w:val="24"/>
        </w:rPr>
        <w:footnoteReference w:id="74"/>
      </w:r>
      <w:r>
        <w:rPr>
          <w:rStyle w:val="Hyperlink"/>
          <w:rFonts w:ascii="Times New Roman" w:hAnsi="Times New Roman"/>
          <w:noProof/>
          <w:color w:val="auto"/>
          <w:sz w:val="24"/>
          <w:u w:val="none"/>
        </w:rPr>
        <w:t>.</w:t>
      </w:r>
    </w:p>
    <w:p w14:paraId="5AB9E0D9" w14:textId="5E4B97DC" w:rsidR="005A2837" w:rsidRPr="00BC7791" w:rsidRDefault="005A2837" w:rsidP="0090595C">
      <w:pPr>
        <w:keepLines/>
        <w:jc w:val="both"/>
        <w:rPr>
          <w:rFonts w:ascii="Times New Roman" w:hAnsi="Times New Roman" w:cs="Times New Roman"/>
          <w:noProof/>
          <w:sz w:val="24"/>
          <w:szCs w:val="24"/>
        </w:rPr>
      </w:pPr>
      <w:r>
        <w:rPr>
          <w:rFonts w:ascii="Times New Roman" w:hAnsi="Times New Roman"/>
          <w:b/>
          <w:noProof/>
          <w:sz w:val="24"/>
        </w:rPr>
        <w:t xml:space="preserve">Bíonn deacrachtaí ag cuideachtaí agus ag ollscoileanna a gcuid taighde a chur in úsáid agus a thráchtálú ag an tús. </w:t>
      </w:r>
      <w:r>
        <w:rPr>
          <w:rFonts w:ascii="Times New Roman" w:hAnsi="Times New Roman"/>
          <w:noProof/>
          <w:sz w:val="24"/>
        </w:rPr>
        <w:t>Mar shampla, ní bhaintear leas tráchtála ach as thart ar aon trian d’aireagáin phaitinnithe atá cláraithe ag ollscoileanna Eorpacha</w:t>
      </w:r>
      <w:r w:rsidR="00906702" w:rsidRPr="0079654B">
        <w:rPr>
          <w:rStyle w:val="FootnoteReference"/>
          <w:rFonts w:ascii="Times New Roman" w:hAnsi="Times New Roman" w:cs="Times New Roman"/>
          <w:noProof/>
          <w:sz w:val="24"/>
          <w:szCs w:val="24"/>
        </w:rPr>
        <w:footnoteReference w:id="75"/>
      </w:r>
      <w:r>
        <w:rPr>
          <w:rFonts w:ascii="Times New Roman" w:hAnsi="Times New Roman"/>
          <w:noProof/>
          <w:sz w:val="24"/>
        </w:rPr>
        <w:t xml:space="preserve">. Tá sé sin amhlaidh mar gheall ar naisc laga chomhoibrithe idir an earnáil gnó agus an saol acadúil, rialacha neamhréireacha maidir le bainistiú maoine intleachtúla, agus gairmeacha acadúla neamh-chomhtháite gan dreasachtaí leordhóthanacha le haghaidh tráchtálaithe agus fiontraíochta. Ó thaobh an ghnó de, tá go leor dúshlán roimh chuideachtaí agus iad ag féachaint lena nuálaíocht atá faoi chosaint maoine intleachtúla a thráchtálú, amhail tírdhreach rialachais maoine intleachtúla ilroinnte agus easpa caipiteal príobháideach. </w:t>
      </w:r>
    </w:p>
    <w:p w14:paraId="29C51171" w14:textId="2804230C" w:rsidR="005E5E8D" w:rsidRDefault="00BC7791" w:rsidP="00BC7791">
      <w:pPr>
        <w:widowControl w:val="0"/>
        <w:jc w:val="both"/>
        <w:rPr>
          <w:noProof/>
        </w:rPr>
      </w:pPr>
      <w:r>
        <w:rPr>
          <w:rFonts w:ascii="Times New Roman" w:hAnsi="Times New Roman"/>
          <w:b/>
          <w:noProof/>
          <w:sz w:val="24"/>
        </w:rPr>
        <w:t>Tá laghdú tagtha ar infheistíocht chaipitil fiontair ó leibhéil a bhí íseal cheana féin: ó 0,09 % de OTI in 2022 go 0,05 % in 2023</w:t>
      </w:r>
      <w:r>
        <w:rPr>
          <w:rFonts w:ascii="Times New Roman" w:hAnsi="Times New Roman"/>
          <w:noProof/>
          <w:sz w:val="24"/>
        </w:rPr>
        <w:t xml:space="preserve"> (féach ETF 7 agus Fíor 3).</w:t>
      </w:r>
      <w:r>
        <w:rPr>
          <w:noProof/>
          <w:sz w:val="24"/>
        </w:rPr>
        <w:t xml:space="preserve"> </w:t>
      </w:r>
      <w:r>
        <w:rPr>
          <w:rFonts w:ascii="Times New Roman" w:hAnsi="Times New Roman"/>
          <w:noProof/>
          <w:sz w:val="24"/>
        </w:rPr>
        <w:t xml:space="preserve">Braitheann go leor cuideachtaí nuálacha atá ag fás go tapa ar chaipiteal riosca i bhfoirm infheistíochtaí fiontair chun borradh a chur fúthu. Meastar go bhfuil margadh caipitil fiontair an Aontais (a thomhaistear mar sciar d’infheistíocht caipitil fiontair de OTI) fós deich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 xml:space="preserve">uaire níos lú ná margadh caipitil fiontair na Stát Aontaithe agus seacht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 xml:space="preserve">uaire níos lú ná margadh caipitil fiontair na Síne. Dá bhrí sin, tá srian ar go leor cuideachtaí Eorpacha atá thar a bheith nuálach mar gheall ar rochtain theoranta ar chaipiteal, rud a fhágann go lorgaíonn siad maoiniú thar lear go minic, nó fiú go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athlonnaíonn siad chuig timpeallachtaí cistiúcháin níos fabhraí amhail na Stáit Aontaithe. Mar shampla, i dtionscail ardmhonaraithe, ó 2017-2023 tugadh beagnach 90 % de luach an chaipitil fiontair do ghnólachtaí de chuid na Stát Aontaithe nó na Síne (47 % agus 39 %, faoi seach), agus níor tugadh ach 4 % den chaipiteal fiontair a tiomsaíodh sa tionscal sin ar fud an domhain do ghnólachtaí atá lonnaithe san Aontas</w:t>
      </w:r>
      <w:r w:rsidR="00D3227A" w:rsidRPr="0079654B">
        <w:rPr>
          <w:rStyle w:val="FootnoteReference"/>
          <w:rFonts w:ascii="Times New Roman" w:hAnsi="Times New Roman" w:cs="Times New Roman"/>
          <w:noProof/>
          <w:sz w:val="24"/>
          <w:szCs w:val="24"/>
        </w:rPr>
        <w:footnoteReference w:id="76"/>
      </w:r>
      <w:r>
        <w:rPr>
          <w:noProof/>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tblGrid>
      <w:tr w:rsidR="00FD1F5F" w14:paraId="05AA36ED" w14:textId="77777777" w:rsidTr="00FD1F5F">
        <w:tc>
          <w:tcPr>
            <w:tcW w:w="4390" w:type="dxa"/>
          </w:tcPr>
          <w:p w14:paraId="50527047" w14:textId="72BD7881" w:rsidR="00FD1F5F" w:rsidRPr="00FD1F5F" w:rsidRDefault="00FD1F5F" w:rsidP="00B869BC">
            <w:pPr>
              <w:keepNext/>
              <w:keepLines/>
              <w:jc w:val="both"/>
              <w:rPr>
                <w:rFonts w:ascii="Times New Roman" w:hAnsi="Times New Roman" w:cs="Times New Roman"/>
                <w:noProof/>
                <w:sz w:val="24"/>
                <w:szCs w:val="24"/>
              </w:rPr>
            </w:pPr>
            <w:r>
              <w:rPr>
                <w:rFonts w:ascii="Times New Roman" w:hAnsi="Times New Roman"/>
                <w:b/>
                <w:noProof/>
                <w:sz w:val="24"/>
              </w:rPr>
              <w:t>Fíor 3:</w:t>
            </w:r>
            <w:r>
              <w:rPr>
                <w:rFonts w:ascii="Times New Roman" w:hAnsi="Times New Roman"/>
                <w:noProof/>
                <w:sz w:val="24"/>
              </w:rPr>
              <w:t xml:space="preserve"> Infheistíocht caipitil fiontair mar sciar de OTI in 2023</w:t>
            </w:r>
          </w:p>
        </w:tc>
      </w:tr>
      <w:tr w:rsidR="00FD1F5F" w14:paraId="0C1C4584" w14:textId="77777777" w:rsidTr="00FD1F5F">
        <w:tc>
          <w:tcPr>
            <w:tcW w:w="4390" w:type="dxa"/>
          </w:tcPr>
          <w:p w14:paraId="6E09E17C" w14:textId="559F9EA4" w:rsidR="00FD1F5F" w:rsidRDefault="002929DD" w:rsidP="00B869BC">
            <w:pPr>
              <w:keepNext/>
              <w:keepLines/>
              <w:jc w:val="both"/>
              <w:rPr>
                <w:noProof/>
              </w:rPr>
            </w:pPr>
            <w:r>
              <w:rPr>
                <w:noProof/>
                <w:lang w:val="en-GB" w:eastAsia="en-GB"/>
              </w:rPr>
              <w:drawing>
                <wp:inline distT="0" distB="0" distL="0" distR="0" wp14:anchorId="32CDF514" wp14:editId="739C7E21">
                  <wp:extent cx="2750185" cy="2236470"/>
                  <wp:effectExtent l="0" t="0" r="0" b="0"/>
                  <wp:docPr id="3955536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0185" cy="2236470"/>
                          </a:xfrm>
                          <a:prstGeom prst="rect">
                            <a:avLst/>
                          </a:prstGeom>
                          <a:noFill/>
                          <a:ln>
                            <a:noFill/>
                          </a:ln>
                        </pic:spPr>
                      </pic:pic>
                    </a:graphicData>
                  </a:graphic>
                </wp:inline>
              </w:drawing>
            </w:r>
          </w:p>
        </w:tc>
      </w:tr>
      <w:tr w:rsidR="00FD1F5F" w:rsidRPr="00EB4CF5" w14:paraId="23CAEF95" w14:textId="77777777" w:rsidTr="00FD1F5F">
        <w:tc>
          <w:tcPr>
            <w:tcW w:w="4390" w:type="dxa"/>
          </w:tcPr>
          <w:p w14:paraId="33A388FC" w14:textId="69C4DC34" w:rsidR="00FD1F5F" w:rsidRPr="00FD1F5F" w:rsidRDefault="00FD1F5F" w:rsidP="00B869BC">
            <w:pPr>
              <w:pStyle w:val="Text1"/>
              <w:keepNext/>
              <w:keepLines/>
              <w:spacing w:after="160"/>
              <w:ind w:left="0"/>
              <w:rPr>
                <w:b/>
                <w:bCs/>
                <w:noProof/>
              </w:rPr>
            </w:pPr>
            <w:r>
              <w:rPr>
                <w:rStyle w:val="normaltextrun"/>
                <w:b/>
                <w:noProof/>
                <w:sz w:val="20"/>
              </w:rPr>
              <w:t xml:space="preserve">Foinsí: </w:t>
            </w:r>
            <w:r>
              <w:rPr>
                <w:rStyle w:val="normaltextrun"/>
                <w:noProof/>
                <w:sz w:val="20"/>
              </w:rPr>
              <w:t>Invest Europe; Eurostat; ECFE; Staidreamh</w:t>
            </w:r>
          </w:p>
        </w:tc>
      </w:tr>
    </w:tbl>
    <w:p w14:paraId="751ECEA7" w14:textId="0C5852C7" w:rsidR="00BF1D10" w:rsidRDefault="00E12688" w:rsidP="00BF1D10">
      <w:pPr>
        <w:pStyle w:val="Text1"/>
        <w:widowControl w:val="0"/>
        <w:spacing w:after="160" w:line="259" w:lineRule="auto"/>
        <w:ind w:left="0"/>
        <w:rPr>
          <w:noProof/>
        </w:rPr>
      </w:pPr>
      <w:r>
        <w:rPr>
          <w:b/>
          <w:noProof/>
        </w:rPr>
        <w:t>Tá réimse clár ag buiséad an Aontais a fheidhmíonn mar luamháin thábhachtacha le haghaidh infheistíochtaí poiblí agus príobháideacha agus iarrachtaí taighde.</w:t>
      </w:r>
      <w:r>
        <w:rPr>
          <w:noProof/>
        </w:rPr>
        <w:t xml:space="preserve"> Mar shampla, le InvestEU, tá EUR 218 mbilliún d’infheistíocht curtha ar fáil cheana féin ar son Aontas níos nuálaí agus níos iomaíche. Le Fís Eorpach, tá cistiú EUR 93.5 billiún á chur ar fáil don taighde agus don nuálaíocht le haghaidh na tréimhse 2021-2027 agus tacaíonn an Ciste don Nuálaíocht le teicneolaíochtaí nuálacha ísealcharbóin (féach Roinn 3.2). Cé go bhfuil deiseanna móra cistiúcháin ar fáil i mbuiséad an Aontais, leithdháiltear caiteachas an Aontais ar an iomarca clár, rud a chuireann leis an gcastacht agus leis an dolúbthacht a chuireann bac ar an neart, agus a chuireann ina choinne, tríd an méid atá á lorg trí acmhainní a chomhthiomsú chun tionscadail thábhachtacha a chistiú ar leibhéal an Aontais</w:t>
      </w:r>
      <w:r w:rsidR="00BF3143" w:rsidRPr="0079654B">
        <w:rPr>
          <w:rStyle w:val="FootnoteReference"/>
          <w:noProof/>
        </w:rPr>
        <w:footnoteReference w:id="77"/>
      </w:r>
      <w:r>
        <w:rPr>
          <w:noProof/>
        </w:rPr>
        <w:t>.</w:t>
      </w:r>
    </w:p>
    <w:p w14:paraId="6E31DBE1" w14:textId="20AABAA8" w:rsidR="00414B8A" w:rsidRDefault="00BF1D10" w:rsidP="00BC7791">
      <w:pPr>
        <w:pStyle w:val="Text1"/>
        <w:widowControl w:val="0"/>
        <w:spacing w:after="160" w:line="259" w:lineRule="auto"/>
        <w:ind w:left="0"/>
        <w:rPr>
          <w:noProof/>
        </w:rPr>
      </w:pPr>
      <w:r>
        <w:rPr>
          <w:b/>
          <w:noProof/>
        </w:rPr>
        <w:t>Bunaíodh an tArdán um Theicneolaíochtaí Straitéiseacha don Eoraip (STEP) in 2024 chun tionscadail, teicneolaíochtaí agus earnálacha cistiúcháin tosaíochta an Aontais a stiúradh</w:t>
      </w:r>
      <w:r>
        <w:rPr>
          <w:noProof/>
        </w:rPr>
        <w:t xml:space="preserve">. Cuireann sé borradh faoin infheistíocht agus méadaíonn sé an tacaíocht d’fhorbairt agus do mhonarú teicneolaíochtaí nuálacha agus straitéiseacha san Eoraip. Ardaíonn agus stiúrann STEP cistiúchán ar fud 11 chlár de chuid an Aontais le haghaidh teicneolaíochtaí digiteacha agus nuálaíocht teicneolaíochta doimhne, teicneolaíochtaí agus bith-theicneolaíochtaí atá glan agus tíosach ar acmhainní. Tá thart ar 30 glao STEP ar thograí dar luach níos mó ná EUR 8.5 billiún foilsithe cheana féin ag an gCoimisiún agus tá níos mó ná EUR 6 bhilliún atreoraithe ag na Ballstáit chuig tionscadail STEP. </w:t>
      </w:r>
    </w:p>
    <w:p w14:paraId="2D9EED58" w14:textId="7D3AFE6F" w:rsidR="00DC6BBD" w:rsidRPr="0079654B" w:rsidRDefault="00DC6BBD" w:rsidP="00F1586B">
      <w:pPr>
        <w:pStyle w:val="Heading3"/>
        <w:rPr>
          <w:noProof/>
          <w:color w:val="000000" w:themeColor="text1"/>
        </w:rPr>
      </w:pPr>
      <w:r>
        <w:rPr>
          <w:noProof/>
        </w:rPr>
        <w:t xml:space="preserve">Digitiú </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1545"/>
        <w:gridCol w:w="3543"/>
        <w:gridCol w:w="1276"/>
        <w:gridCol w:w="2693"/>
      </w:tblGrid>
      <w:tr w:rsidR="00DC6BBD" w:rsidRPr="0079654B" w14:paraId="0B6CD198" w14:textId="77777777">
        <w:trPr>
          <w:trHeight w:val="272"/>
        </w:trPr>
        <w:tc>
          <w:tcPr>
            <w:tcW w:w="1545" w:type="dxa"/>
            <w:shd w:val="clear" w:color="auto" w:fill="B8CCE4"/>
            <w:vAlign w:val="center"/>
          </w:tcPr>
          <w:p w14:paraId="45041C4A" w14:textId="77777777" w:rsidR="00DC6BBD" w:rsidRPr="0079654B" w:rsidRDefault="00DC6BBD">
            <w:pPr>
              <w:widowControl w:val="0"/>
              <w:spacing w:after="0" w:line="240" w:lineRule="auto"/>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3543" w:type="dxa"/>
            <w:shd w:val="clear" w:color="auto" w:fill="B8CCE4"/>
            <w:vAlign w:val="center"/>
          </w:tcPr>
          <w:p w14:paraId="49BE1C1F" w14:textId="77777777" w:rsidR="00DC6BBD" w:rsidRPr="0079654B" w:rsidRDefault="00DC6BBD">
            <w:pPr>
              <w:widowControl w:val="0"/>
              <w:spacing w:after="0" w:line="240" w:lineRule="auto"/>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276" w:type="dxa"/>
            <w:shd w:val="clear" w:color="auto" w:fill="B8CCE4"/>
            <w:vAlign w:val="center"/>
          </w:tcPr>
          <w:p w14:paraId="1D49B7EA" w14:textId="77777777" w:rsidR="00DC6BBD" w:rsidRPr="0079654B" w:rsidRDefault="00DC6BBD">
            <w:pPr>
              <w:widowControl w:val="0"/>
              <w:spacing w:after="0" w:line="240" w:lineRule="auto"/>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Sprioc</w:t>
            </w:r>
          </w:p>
        </w:tc>
        <w:tc>
          <w:tcPr>
            <w:tcW w:w="2693" w:type="dxa"/>
            <w:shd w:val="clear" w:color="auto" w:fill="B8CCE4"/>
            <w:vAlign w:val="center"/>
          </w:tcPr>
          <w:p w14:paraId="30216001" w14:textId="77777777" w:rsidR="00DC6BBD" w:rsidRPr="0079654B" w:rsidRDefault="00DC6BBD">
            <w:pPr>
              <w:widowControl w:val="0"/>
              <w:spacing w:after="0" w:line="240" w:lineRule="auto"/>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DC6BBD" w:rsidRPr="0079654B" w14:paraId="581B3918" w14:textId="77777777">
        <w:trPr>
          <w:trHeight w:val="1204"/>
        </w:trPr>
        <w:tc>
          <w:tcPr>
            <w:tcW w:w="1545" w:type="dxa"/>
            <w:shd w:val="clear" w:color="auto" w:fill="F6FA84"/>
          </w:tcPr>
          <w:p w14:paraId="68B175C7" w14:textId="10A3AF41"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ETF 8: Déine dhigiteach in FBManna</w:t>
            </w:r>
            <w:r w:rsidR="00746AF6" w:rsidRPr="00E15C12">
              <w:rPr>
                <w:rStyle w:val="FootnoteReference"/>
                <w:rFonts w:ascii="Times New Roman" w:hAnsi="Times New Roman" w:cs="Times New Roman"/>
                <w:noProof/>
                <w:sz w:val="20"/>
                <w:szCs w:val="20"/>
              </w:rPr>
              <w:footnoteReference w:id="78"/>
            </w:r>
          </w:p>
        </w:tc>
        <w:tc>
          <w:tcPr>
            <w:tcW w:w="3543" w:type="dxa"/>
            <w:shd w:val="clear" w:color="auto" w:fill="F6FA84"/>
          </w:tcPr>
          <w:p w14:paraId="7B005105" w14:textId="19F6075F" w:rsidR="00DC6BBD" w:rsidRPr="0079654B" w:rsidRDefault="00DC6BBD">
            <w:pPr>
              <w:pStyle w:val="NoSpacing"/>
              <w:widowControl w:val="0"/>
              <w:rPr>
                <w:rFonts w:ascii="Times New Roman" w:eastAsia="Times New Roman" w:hAnsi="Times New Roman" w:cs="Times New Roman"/>
                <w:noProof/>
                <w:sz w:val="20"/>
                <w:szCs w:val="20"/>
              </w:rPr>
            </w:pPr>
            <w:r>
              <w:rPr>
                <w:rFonts w:ascii="Times New Roman" w:hAnsi="Times New Roman"/>
                <w:noProof/>
                <w:sz w:val="20"/>
              </w:rPr>
              <w:t>Sciar de chuideachtaí an Aontais ag a bhfuil bunleibhéal déine digití ar a laghad. Is é atá i gceist leis sin úsáid a bhaint as ceithre cinn ar a laghad de dhá cheann déag de theicneolaíochtaí digiteacha roghnaithe (amhail úsáid a bhaint as teicneolaíocht IS; díolachán ríomhthráchtála de thart ar 1 % ar a laghad den láimhdeachas iomlán a bheith acu; etc.) mar a shainítear sa chlár beartais don Deacáid Dhigiteach.</w:t>
            </w:r>
          </w:p>
        </w:tc>
        <w:tc>
          <w:tcPr>
            <w:tcW w:w="1276" w:type="dxa"/>
            <w:shd w:val="clear" w:color="auto" w:fill="F6FA84"/>
          </w:tcPr>
          <w:p w14:paraId="56312513"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 xml:space="preserve">90 % faoi 2030 </w:t>
            </w:r>
          </w:p>
        </w:tc>
        <w:tc>
          <w:tcPr>
            <w:tcW w:w="2693" w:type="dxa"/>
            <w:shd w:val="clear" w:color="auto" w:fill="F6FA84"/>
          </w:tcPr>
          <w:p w14:paraId="36683846"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57.7 % (2023)</w:t>
            </w:r>
          </w:p>
          <w:p w14:paraId="57439E42" w14:textId="3F16CAA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54.8 % (2021)</w:t>
            </w:r>
          </w:p>
        </w:tc>
      </w:tr>
      <w:tr w:rsidR="00DC6BBD" w:rsidRPr="0079654B" w14:paraId="3FF1A9AA" w14:textId="77777777" w:rsidTr="00C21EA6">
        <w:trPr>
          <w:trHeight w:val="2158"/>
        </w:trPr>
        <w:tc>
          <w:tcPr>
            <w:tcW w:w="1545" w:type="dxa"/>
            <w:shd w:val="clear" w:color="auto" w:fill="F6FA84"/>
          </w:tcPr>
          <w:p w14:paraId="276A35DF" w14:textId="4BA7951F"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ETF 9: Glacadh teicneolaíochtaí digiteacha ag cuideachtaí</w:t>
            </w:r>
          </w:p>
        </w:tc>
        <w:tc>
          <w:tcPr>
            <w:tcW w:w="3543" w:type="dxa"/>
            <w:shd w:val="clear" w:color="auto" w:fill="F6FA84"/>
          </w:tcPr>
          <w:p w14:paraId="30A171EC" w14:textId="0E857DEA" w:rsidR="00DC6BBD" w:rsidRPr="0079654B" w:rsidRDefault="00DC6BBD">
            <w:pPr>
              <w:pStyle w:val="NoSpacing"/>
              <w:widowControl w:val="0"/>
              <w:rPr>
                <w:rFonts w:ascii="Times New Roman" w:eastAsia="Times New Roman" w:hAnsi="Times New Roman" w:cs="Times New Roman"/>
                <w:noProof/>
                <w:sz w:val="20"/>
                <w:szCs w:val="20"/>
              </w:rPr>
            </w:pPr>
            <w:r>
              <w:rPr>
                <w:rFonts w:ascii="Times New Roman" w:hAnsi="Times New Roman"/>
                <w:noProof/>
                <w:sz w:val="20"/>
              </w:rPr>
              <w:t>Sciar de na cuideachtaí Eorpacha ag a bhfuil seirbhísí néalríomhaireachta, anailísíocht sonraí agus/nó Intleacht Shaorga glactha. Sprioc atá leagtha amach sa chlár beartais don Deacáid Dhigiteach.</w:t>
            </w:r>
          </w:p>
        </w:tc>
        <w:tc>
          <w:tcPr>
            <w:tcW w:w="1276" w:type="dxa"/>
            <w:shd w:val="clear" w:color="auto" w:fill="F6FA84"/>
          </w:tcPr>
          <w:p w14:paraId="3C9C3045"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 xml:space="preserve">75 % faoi 2030 </w:t>
            </w:r>
          </w:p>
        </w:tc>
        <w:tc>
          <w:tcPr>
            <w:tcW w:w="2693" w:type="dxa"/>
            <w:shd w:val="clear" w:color="auto" w:fill="F6FA84"/>
          </w:tcPr>
          <w:p w14:paraId="4EF4901F"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Seirbhísí néal-ríomhaireachta: 38.9 % (2023) </w:t>
            </w:r>
          </w:p>
          <w:p w14:paraId="1749D2ED" w14:textId="77777777" w:rsidR="00DC6BBD" w:rsidRPr="0079654B" w:rsidRDefault="00DC6BBD">
            <w:pPr>
              <w:widowControl w:val="0"/>
              <w:spacing w:after="120" w:line="240" w:lineRule="auto"/>
              <w:rPr>
                <w:rFonts w:ascii="Times New Roman" w:eastAsia="Times New Roman" w:hAnsi="Times New Roman" w:cs="Times New Roman"/>
                <w:noProof/>
                <w:sz w:val="20"/>
                <w:szCs w:val="20"/>
              </w:rPr>
            </w:pPr>
            <w:r>
              <w:rPr>
                <w:rFonts w:ascii="Times New Roman" w:hAnsi="Times New Roman"/>
                <w:noProof/>
                <w:sz w:val="20"/>
              </w:rPr>
              <w:t>34.0 % (2021)</w:t>
            </w:r>
          </w:p>
          <w:p w14:paraId="062D8386" w14:textId="4F8C60A5"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Anailísíocht sonraí: 33.2 % (2023) </w:t>
            </w:r>
          </w:p>
          <w:p w14:paraId="1B1B72B7" w14:textId="323C288A" w:rsidR="00DC6BBD" w:rsidRPr="0079654B" w:rsidRDefault="00DC6BBD">
            <w:pPr>
              <w:widowControl w:val="0"/>
              <w:spacing w:after="120" w:line="240" w:lineRule="auto"/>
              <w:rPr>
                <w:rFonts w:ascii="Times New Roman" w:eastAsia="Times New Roman" w:hAnsi="Times New Roman" w:cs="Times New Roman"/>
                <w:noProof/>
                <w:sz w:val="20"/>
                <w:szCs w:val="20"/>
              </w:rPr>
            </w:pPr>
            <w:r>
              <w:rPr>
                <w:rFonts w:ascii="Times New Roman" w:hAnsi="Times New Roman"/>
                <w:noProof/>
                <w:sz w:val="20"/>
              </w:rPr>
              <w:t>Olltiomsú sonraí: 14.2 % (2020)</w:t>
            </w:r>
            <w:r>
              <w:rPr>
                <w:rStyle w:val="FootnoteReference"/>
                <w:rFonts w:ascii="Times New Roman" w:eastAsia="Times New Roman" w:hAnsi="Times New Roman" w:cs="Times New Roman"/>
                <w:noProof/>
                <w:sz w:val="20"/>
                <w:szCs w:val="20"/>
              </w:rPr>
              <w:footnoteReference w:id="79"/>
            </w:r>
          </w:p>
          <w:p w14:paraId="070C9174" w14:textId="77777777" w:rsidR="00DC6BBD"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An intleacht shaorga: </w:t>
            </w:r>
          </w:p>
          <w:p w14:paraId="0834C0BF"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8.0 % (2023)</w:t>
            </w:r>
          </w:p>
          <w:p w14:paraId="6AD31C4D" w14:textId="77777777" w:rsidR="00DC6BBD" w:rsidRPr="0079654B" w:rsidRDefault="00DC6B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7.6 % (2021)</w:t>
            </w:r>
          </w:p>
        </w:tc>
      </w:tr>
    </w:tbl>
    <w:p w14:paraId="0BE0DD40" w14:textId="77777777" w:rsidR="00DC6BBD" w:rsidRDefault="00DC6BBD" w:rsidP="009C3F89">
      <w:pPr>
        <w:pStyle w:val="Text1"/>
        <w:widowControl w:val="0"/>
        <w:spacing w:after="0" w:line="259" w:lineRule="auto"/>
        <w:ind w:left="0"/>
        <w:rPr>
          <w:b/>
          <w:noProof/>
        </w:rPr>
      </w:pPr>
    </w:p>
    <w:p w14:paraId="43E88F42" w14:textId="2E1C2D80" w:rsidR="00120796" w:rsidRPr="00F1586B" w:rsidRDefault="0052783B" w:rsidP="00DC6BBD">
      <w:pPr>
        <w:pStyle w:val="Text1"/>
        <w:widowControl w:val="0"/>
        <w:spacing w:after="160" w:line="259" w:lineRule="auto"/>
        <w:ind w:left="0"/>
        <w:rPr>
          <w:noProof/>
        </w:rPr>
      </w:pPr>
      <w:r>
        <w:rPr>
          <w:b/>
          <w:noProof/>
        </w:rPr>
        <w:t>Tá an tAontas</w:t>
      </w:r>
      <w:r>
        <w:rPr>
          <w:b/>
          <w:noProof/>
          <w:color w:val="000000" w:themeColor="text1"/>
        </w:rPr>
        <w:t xml:space="preserve"> </w:t>
      </w:r>
      <w:r>
        <w:rPr>
          <w:b/>
          <w:noProof/>
        </w:rPr>
        <w:t>ag titim ar gcúl ar a chuid iomaitheoirí sna réimsí digiteacha.</w:t>
      </w:r>
      <w:r>
        <w:rPr>
          <w:noProof/>
        </w:rPr>
        <w:t xml:space="preserve"> Mar shampla, níl ach 263 chuideachta aonbheannaigh san Aontas, i gcomparáid le 1 539 gcinn sna Stáit Aontaithe agus 387 gcinn sa tSín. Tá cor iomaíoch fós ag an Aontas i réimsí amhail ardmhonarú agus trealamh líonra mhóibíligh ach theip air an ceann is fearr a fháil ar luas foriomlán na </w:t>
      </w:r>
      <w:r w:rsidR="00FC6256">
        <w:rPr>
          <w:noProof/>
        </w:rPr>
        <w:t>n</w:t>
      </w:r>
      <w:r w:rsidR="00FC6256">
        <w:rPr>
          <w:noProof/>
        </w:rPr>
        <w:noBreakHyphen/>
      </w:r>
      <w:r>
        <w:rPr>
          <w:noProof/>
        </w:rPr>
        <w:t>iomaitheoirí domhanda sna réimsí crua-earraí agus bogearraí araon in earnáil na teicneolaíochta faisnéise agus cumarsáide (TFC). Cé go bhfuil sciar an Aontais den mhargadh domhanda TFC laghdaithe faoina leath le 10 mbliana anuas (go 10.8 %), tá méadú aon trian tagtha ar sciar na Stát Aontaithe (go 38 %)</w:t>
      </w:r>
      <w:r w:rsidR="00DC6BBD" w:rsidRPr="0079654B">
        <w:rPr>
          <w:noProof/>
          <w:vertAlign w:val="superscript"/>
        </w:rPr>
        <w:footnoteReference w:id="80"/>
      </w:r>
      <w:r>
        <w:rPr>
          <w:noProof/>
        </w:rPr>
        <w:t>. Thairis sin, tá bonn eolais an Aontais chun teicneolaíochtaí digiteacha a fhorbairt lonnaithe lasmuigh den Aontas den chuid is mó, agus is éard atá i bhforghairmeacha paitinne lasmuigh den Aontas thart ar 70 % de na hiarratais ar phaitinní digiteacha</w:t>
      </w:r>
      <w:r w:rsidR="007E26B9">
        <w:rPr>
          <w:rStyle w:val="FootnoteReference"/>
          <w:noProof/>
          <w:lang w:val="en-US"/>
        </w:rPr>
        <w:footnoteReference w:id="81"/>
      </w:r>
      <w:r>
        <w:rPr>
          <w:noProof/>
        </w:rPr>
        <w:t>.</w:t>
      </w:r>
    </w:p>
    <w:p w14:paraId="0887A09F" w14:textId="517D7870" w:rsidR="00DC6BBD" w:rsidRPr="0079654B" w:rsidRDefault="00DC6BBD" w:rsidP="00DC6BBD">
      <w:pPr>
        <w:pStyle w:val="Text1"/>
        <w:widowControl w:val="0"/>
        <w:spacing w:after="160" w:line="259" w:lineRule="auto"/>
        <w:ind w:left="0"/>
        <w:rPr>
          <w:noProof/>
        </w:rPr>
      </w:pPr>
      <w:r>
        <w:rPr>
          <w:b/>
          <w:noProof/>
        </w:rPr>
        <w:t>Níl déine dhigiteach FBManna ná an méid teicneolaíochtaí digiteacha atá á nglacadh ag cuideachtaí ag méadú tapa go leor go fóill.</w:t>
      </w:r>
      <w:r>
        <w:rPr>
          <w:noProof/>
        </w:rPr>
        <w:t xml:space="preserve"> In 2023, bhí ar a laghad bunleibhéal déine digití ag 57.7 % de FBManna an Aontais, ar méadú é sin i gcomparáid le 2 bhliain ó shin, cé nach raibh sé tapa go leor chun leanúint de bheith ar an mbóthar ceart i dtreo na sprice, is é sin bunleibhéal déine digití 90 % faoi 2030. (ETF 8). Tá méadú tagtha freisin ar sciar na gcuideachtaí san Aontas a bhfuil níos mó ná deichniúr fostaithe acu a bhfuil príomhtheicneolaíochtaí digiteacha glactha acu, agus tá 33.2 % de chuideachtaí ag úsáid anailísíocht sonraí, 38.9 % ag úsáid néalríomhaireachta agus 8 % tar éis IS a chur chun feidhme ina ngnóthas</w:t>
      </w:r>
      <w:r w:rsidR="00746AF6" w:rsidRPr="0079654B">
        <w:rPr>
          <w:rStyle w:val="FootnoteReference"/>
          <w:noProof/>
        </w:rPr>
        <w:footnoteReference w:id="82"/>
      </w:r>
      <w:r>
        <w:rPr>
          <w:noProof/>
        </w:rPr>
        <w:t>, ach ní leor na huimhreacha sin ach an oiread chun an chonair is gá a leanúint chun an sprioc maidir le glacadh 75 % a bhaint amach in 2030 (ETF 9).</w:t>
      </w:r>
    </w:p>
    <w:p w14:paraId="71CC3523" w14:textId="57998311" w:rsidR="00BD5910" w:rsidRDefault="00DC6BBD" w:rsidP="00DC6BBD">
      <w:pPr>
        <w:pStyle w:val="Text1"/>
        <w:widowControl w:val="0"/>
        <w:spacing w:after="160" w:line="259" w:lineRule="auto"/>
        <w:ind w:left="0"/>
        <w:rPr>
          <w:noProof/>
        </w:rPr>
      </w:pPr>
      <w:r>
        <w:rPr>
          <w:b/>
          <w:noProof/>
        </w:rPr>
        <w:t>Tá rolladh amach an ardmhonaraithe i dtionscail thraidisiúnta, amhail monarú suimitheach agus róbataic, fós rómhall.</w:t>
      </w:r>
      <w:r>
        <w:rPr>
          <w:noProof/>
        </w:rPr>
        <w:t xml:space="preserve"> Is é atá i ndlús róbat san Aontas 22 aonad in aghaidh gach 1000 fostaí, atá faoi bhun na Stát Aontaithe (29), agus atá go mór ar gcúl ar an gCóiré Theas (101), ar an tSín (47) agus ar an tSeapáin (42)</w:t>
      </w:r>
      <w:r w:rsidR="00746AF6" w:rsidRPr="0079654B">
        <w:rPr>
          <w:rStyle w:val="FootnoteReference"/>
          <w:noProof/>
        </w:rPr>
        <w:footnoteReference w:id="83"/>
      </w:r>
      <w:r>
        <w:rPr>
          <w:noProof/>
        </w:rPr>
        <w:t>.</w:t>
      </w:r>
    </w:p>
    <w:p w14:paraId="5629A5D0" w14:textId="4814BD01" w:rsidR="00DC6BBD" w:rsidRDefault="005368DD" w:rsidP="0090595C">
      <w:pPr>
        <w:pStyle w:val="Text1"/>
        <w:spacing w:after="160" w:line="259" w:lineRule="auto"/>
        <w:ind w:left="0"/>
        <w:rPr>
          <w:noProof/>
        </w:rPr>
      </w:pPr>
      <w:r>
        <w:rPr>
          <w:b/>
          <w:noProof/>
        </w:rPr>
        <w:t xml:space="preserve">An dul chun cinn teicneolaíochta is suaití agus is mó a bhfuil gealladh faoi, beidh sé bunaithe ar an intleacht shaorga (IS), réimse ina bhfuil an Eoraip ag titim ar gcúl faoi láthair. </w:t>
      </w:r>
      <w:r>
        <w:rPr>
          <w:rStyle w:val="normaltextrun"/>
          <w:noProof/>
          <w:color w:val="000000"/>
          <w:shd w:val="clear" w:color="auto" w:fill="FFFFFF"/>
        </w:rPr>
        <w:t>Go dtí seo, theip ar an Aontas leas a bhaint as an gcumhacht is féidir leis an Margadh Aonair a thabhairt chun rochtain mhórscála ar shaorshreabhadh</w:t>
      </w:r>
      <w:r>
        <w:rPr>
          <w:rStyle w:val="findhit"/>
          <w:noProof/>
          <w:color w:val="000000"/>
        </w:rPr>
        <w:t xml:space="preserve"> sonraí</w:t>
      </w:r>
      <w:r>
        <w:rPr>
          <w:rStyle w:val="normaltextrun"/>
          <w:noProof/>
          <w:color w:val="000000"/>
          <w:shd w:val="clear" w:color="auto" w:fill="FFFFFF"/>
        </w:rPr>
        <w:t xml:space="preserve"> agus ionchais láidre uas-scálaithe a chumasú, ar réamhriachtanais iad araon le haghaidh tionscal teicneolaíochta rathúil.</w:t>
      </w:r>
      <w:r>
        <w:rPr>
          <w:rStyle w:val="normaltextrun"/>
          <w:b/>
          <w:noProof/>
          <w:color w:val="000000"/>
          <w:shd w:val="clear" w:color="auto" w:fill="FFFFFF"/>
        </w:rPr>
        <w:t xml:space="preserve"> </w:t>
      </w:r>
      <w:r>
        <w:rPr>
          <w:noProof/>
        </w:rPr>
        <w:t>Tá infheistíochtaí móra san intleacht shaorga á seoladh ag gnólachtaí, agus is i gcuideachtaí na Stát Aontaithe atá an chuid is mó den infheistíocht sin. Meastar go dtiocfaidh méadú faoi dheich ar luach na hearnála go dtí 2030</w:t>
      </w:r>
      <w:r w:rsidR="00DC6BBD">
        <w:rPr>
          <w:rStyle w:val="FootnoteReference"/>
          <w:noProof/>
        </w:rPr>
        <w:footnoteReference w:id="84"/>
      </w:r>
      <w:r>
        <w:rPr>
          <w:noProof/>
        </w:rPr>
        <w:t xml:space="preserve">. Chun feabhas a chur ar na dálaí le haghaidh forbairt teicneolaíochta, tá an tAontas ag cur lena bhonneagar ríomhaireachta ardfheidhmíochta, bonneagar atá ar thús cadhnaíochta ar fud an domhain, chun ‘Monarchana IS’ a chruthú a bheidh ina </w:t>
      </w:r>
      <w:r w:rsidR="00FC6256">
        <w:rPr>
          <w:noProof/>
        </w:rPr>
        <w:t>n</w:t>
      </w:r>
      <w:r w:rsidR="00FC6256">
        <w:rPr>
          <w:noProof/>
        </w:rPr>
        <w:noBreakHyphen/>
      </w:r>
      <w:r>
        <w:rPr>
          <w:noProof/>
        </w:rPr>
        <w:t>ionaid ilfhreastail le haghaidh cuideachtaí chun oiliúint a chur ar shamhlacha IS agus chun iad a fhorbairt.</w:t>
      </w:r>
    </w:p>
    <w:p w14:paraId="044233F1" w14:textId="68C754FB" w:rsidR="00DC6BBD" w:rsidRPr="0079654B" w:rsidRDefault="00DC6BBD" w:rsidP="00DC6BBD">
      <w:pPr>
        <w:pStyle w:val="Text1"/>
        <w:widowControl w:val="0"/>
        <w:spacing w:after="160" w:line="259" w:lineRule="auto"/>
        <w:ind w:left="0"/>
        <w:rPr>
          <w:noProof/>
        </w:rPr>
      </w:pPr>
      <w:r>
        <w:rPr>
          <w:b/>
          <w:noProof/>
        </w:rPr>
        <w:t>Is féidir táirgiúlacht a mhéadú go mór ar fud an gheilleagair trí theicneolaíochtaí digiteacha a chur in úsáid ar bhonn níos mó sa mhonaraíocht.</w:t>
      </w:r>
      <w:r>
        <w:rPr>
          <w:noProof/>
        </w:rPr>
        <w:t xml:space="preserve"> Tá an tábhacht chéanna ag baint leis an teicneolaíocht a chur in úsáid agus atá lena forbairt, agus is réitigh mhaithe iad araon ar an bhfadhb i gcomparáid leis an iarracht níos dúshlánaí chun teacht suas go tapa leis na Stáit Aontaithe agus leis an tSín maidir le forbairt IS, tíortha atá go mór chun tosaigh cheana féin. Beidh sé ríthábhachtach rolladh amach ardteicneolaíochtaí digiteacha a dhreasú in earnáil na tionsclaíochta, i seirbhísí agus san earnáil phoiblí chun borradh a chur faoin ngeilleagar i gcoitinne. </w:t>
      </w:r>
    </w:p>
    <w:p w14:paraId="688438C1" w14:textId="306379DE" w:rsidR="00FE4E56" w:rsidRPr="0079654B" w:rsidRDefault="00FE4E56" w:rsidP="00F1586B">
      <w:pPr>
        <w:pStyle w:val="Heading3"/>
        <w:rPr>
          <w:noProof/>
          <w:color w:val="000000" w:themeColor="text1"/>
        </w:rPr>
      </w:pPr>
      <w:r>
        <w:rPr>
          <w:noProof/>
        </w:rPr>
        <w:t xml:space="preserve">Scileanna </w:t>
      </w:r>
      <w:r>
        <w:rPr>
          <w:noProof/>
          <w:color w:val="000000" w:themeColor="text1"/>
        </w:rPr>
        <w:t>agus oideachas</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2237"/>
        <w:gridCol w:w="3135"/>
        <w:gridCol w:w="1559"/>
        <w:gridCol w:w="2126"/>
      </w:tblGrid>
      <w:tr w:rsidR="00FE4E56" w:rsidRPr="0079654B" w14:paraId="6BA9F45E" w14:textId="77777777">
        <w:trPr>
          <w:trHeight w:val="480"/>
        </w:trPr>
        <w:tc>
          <w:tcPr>
            <w:tcW w:w="2237" w:type="dxa"/>
            <w:shd w:val="clear" w:color="auto" w:fill="B8CCE4"/>
            <w:tcMar>
              <w:top w:w="15" w:type="dxa"/>
              <w:left w:w="15" w:type="dxa"/>
              <w:right w:w="15" w:type="dxa"/>
            </w:tcMar>
          </w:tcPr>
          <w:p w14:paraId="338238DA" w14:textId="77777777" w:rsidR="00FE4E56" w:rsidRPr="0079654B" w:rsidRDefault="00FE4E56">
            <w:pPr>
              <w:widowControl w:val="0"/>
              <w:spacing w:after="0" w:line="240" w:lineRule="auto"/>
              <w:rPr>
                <w:rFonts w:ascii="Times New Roman" w:eastAsia="Times New Roman" w:hAnsi="Times New Roman" w:cs="Times New Roman"/>
                <w:noProof/>
                <w:color w:val="003063"/>
                <w:sz w:val="20"/>
                <w:szCs w:val="20"/>
              </w:rPr>
            </w:pPr>
            <w:r>
              <w:rPr>
                <w:rFonts w:ascii="Times New Roman" w:hAnsi="Times New Roman"/>
                <w:b/>
                <w:noProof/>
                <w:color w:val="003063"/>
                <w:sz w:val="20"/>
              </w:rPr>
              <w:t>ETF</w:t>
            </w:r>
            <w:r>
              <w:rPr>
                <w:rFonts w:ascii="Times New Roman" w:hAnsi="Times New Roman"/>
                <w:noProof/>
                <w:color w:val="003063"/>
                <w:sz w:val="20"/>
              </w:rPr>
              <w:t xml:space="preserve"> </w:t>
            </w:r>
          </w:p>
        </w:tc>
        <w:tc>
          <w:tcPr>
            <w:tcW w:w="3135" w:type="dxa"/>
            <w:shd w:val="clear" w:color="auto" w:fill="B8CCE4"/>
            <w:tcMar>
              <w:top w:w="15" w:type="dxa"/>
              <w:left w:w="15" w:type="dxa"/>
              <w:right w:w="15" w:type="dxa"/>
            </w:tcMar>
          </w:tcPr>
          <w:p w14:paraId="25CBDCE3" w14:textId="77777777" w:rsidR="00FE4E56" w:rsidRPr="0079654B" w:rsidRDefault="00FE4E56">
            <w:pPr>
              <w:widowControl w:val="0"/>
              <w:spacing w:after="0" w:line="240" w:lineRule="auto"/>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559" w:type="dxa"/>
            <w:shd w:val="clear" w:color="auto" w:fill="B8CCE4"/>
            <w:tcMar>
              <w:top w:w="15" w:type="dxa"/>
              <w:left w:w="15" w:type="dxa"/>
              <w:right w:w="15" w:type="dxa"/>
            </w:tcMar>
          </w:tcPr>
          <w:p w14:paraId="18E5B434" w14:textId="77777777" w:rsidR="00FE4E56" w:rsidRPr="0079654B" w:rsidRDefault="00FE4E56">
            <w:pPr>
              <w:widowControl w:val="0"/>
              <w:spacing w:after="0" w:line="240" w:lineRule="auto"/>
              <w:rPr>
                <w:rFonts w:ascii="Times New Roman" w:eastAsia="Times New Roman" w:hAnsi="Times New Roman" w:cs="Times New Roman"/>
                <w:noProof/>
                <w:color w:val="003063"/>
                <w:sz w:val="20"/>
                <w:szCs w:val="20"/>
              </w:rPr>
            </w:pPr>
            <w:r>
              <w:rPr>
                <w:rFonts w:ascii="Times New Roman" w:hAnsi="Times New Roman"/>
                <w:b/>
                <w:noProof/>
                <w:color w:val="003063"/>
                <w:sz w:val="20"/>
              </w:rPr>
              <w:t>Sprioc</w:t>
            </w:r>
            <w:r>
              <w:rPr>
                <w:rFonts w:ascii="Times New Roman" w:hAnsi="Times New Roman"/>
                <w:noProof/>
                <w:color w:val="003063"/>
                <w:sz w:val="20"/>
              </w:rPr>
              <w:t xml:space="preserve"> </w:t>
            </w:r>
          </w:p>
        </w:tc>
        <w:tc>
          <w:tcPr>
            <w:tcW w:w="2126" w:type="dxa"/>
            <w:shd w:val="clear" w:color="auto" w:fill="B8CCE4"/>
            <w:tcMar>
              <w:top w:w="15" w:type="dxa"/>
              <w:left w:w="15" w:type="dxa"/>
              <w:right w:w="15" w:type="dxa"/>
            </w:tcMar>
          </w:tcPr>
          <w:p w14:paraId="3F3EEA29" w14:textId="77777777" w:rsidR="00FE4E56" w:rsidRPr="0079654B" w:rsidRDefault="00FE4E56">
            <w:pPr>
              <w:widowControl w:val="0"/>
              <w:spacing w:after="0" w:line="240" w:lineRule="auto"/>
              <w:rPr>
                <w:rFonts w:ascii="Times New Roman" w:eastAsia="Times New Roman" w:hAnsi="Times New Roman" w:cs="Times New Roman"/>
                <w:noProof/>
                <w:color w:val="003063"/>
                <w:sz w:val="20"/>
                <w:szCs w:val="20"/>
              </w:rPr>
            </w:pPr>
            <w:r>
              <w:rPr>
                <w:rFonts w:ascii="Times New Roman" w:hAnsi="Times New Roman"/>
                <w:b/>
                <w:noProof/>
                <w:color w:val="003063"/>
                <w:sz w:val="20"/>
              </w:rPr>
              <w:t>Luach is déanaí an Aontais</w:t>
            </w:r>
            <w:r>
              <w:rPr>
                <w:rFonts w:ascii="Times New Roman" w:hAnsi="Times New Roman"/>
                <w:noProof/>
                <w:color w:val="003063"/>
                <w:sz w:val="20"/>
              </w:rPr>
              <w:t xml:space="preserve"> </w:t>
            </w:r>
          </w:p>
        </w:tc>
      </w:tr>
      <w:tr w:rsidR="00825DBD" w:rsidRPr="0079654B" w14:paraId="373F28B1" w14:textId="77777777" w:rsidTr="00BC7791">
        <w:trPr>
          <w:trHeight w:val="780"/>
        </w:trPr>
        <w:tc>
          <w:tcPr>
            <w:tcW w:w="2237" w:type="dxa"/>
            <w:shd w:val="clear" w:color="auto" w:fill="92D050"/>
            <w:tcMar>
              <w:top w:w="15" w:type="dxa"/>
              <w:left w:w="15" w:type="dxa"/>
              <w:right w:w="15" w:type="dxa"/>
            </w:tcMar>
          </w:tcPr>
          <w:p w14:paraId="7210B34E" w14:textId="3046BD6A"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ETF 10: Ráta fostaíochta </w:t>
            </w:r>
          </w:p>
        </w:tc>
        <w:tc>
          <w:tcPr>
            <w:tcW w:w="3135" w:type="dxa"/>
            <w:shd w:val="clear" w:color="auto" w:fill="92D050"/>
            <w:tcMar>
              <w:top w:w="15" w:type="dxa"/>
              <w:left w:w="15" w:type="dxa"/>
              <w:right w:w="15" w:type="dxa"/>
            </w:tcMar>
          </w:tcPr>
          <w:p w14:paraId="05BBAC9A" w14:textId="312A609C" w:rsidR="00825DBD" w:rsidRPr="0079654B" w:rsidRDefault="00825DBD" w:rsidP="00825DBD">
            <w:pPr>
              <w:pStyle w:val="NoSpacing"/>
              <w:widowControl w:val="0"/>
              <w:rPr>
                <w:rFonts w:ascii="Times New Roman" w:eastAsia="Times New Roman" w:hAnsi="Times New Roman" w:cs="Times New Roman"/>
                <w:noProof/>
                <w:sz w:val="20"/>
                <w:szCs w:val="20"/>
              </w:rPr>
            </w:pPr>
            <w:r>
              <w:rPr>
                <w:rFonts w:ascii="Times New Roman" w:hAnsi="Times New Roman"/>
                <w:noProof/>
                <w:sz w:val="20"/>
              </w:rPr>
              <w:t xml:space="preserve"> An sciar de dhaoine in aois oibre atá fostaithe.</w:t>
            </w:r>
          </w:p>
        </w:tc>
        <w:tc>
          <w:tcPr>
            <w:tcW w:w="1559" w:type="dxa"/>
            <w:shd w:val="clear" w:color="auto" w:fill="92D050"/>
            <w:tcMar>
              <w:top w:w="15" w:type="dxa"/>
              <w:left w:w="15" w:type="dxa"/>
              <w:right w:w="15" w:type="dxa"/>
            </w:tcMar>
          </w:tcPr>
          <w:p w14:paraId="0BD94DC4" w14:textId="5BF61F78"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78 % faoi 2030 </w:t>
            </w:r>
          </w:p>
        </w:tc>
        <w:tc>
          <w:tcPr>
            <w:tcW w:w="2126" w:type="dxa"/>
            <w:shd w:val="clear" w:color="auto" w:fill="92D050"/>
            <w:tcMar>
              <w:top w:w="15" w:type="dxa"/>
              <w:left w:w="15" w:type="dxa"/>
              <w:right w:w="15" w:type="dxa"/>
            </w:tcMar>
          </w:tcPr>
          <w:p w14:paraId="485B83AD" w14:textId="77777777" w:rsidR="00825DBD" w:rsidRPr="0079654B"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75.3 % (2023)</w:t>
            </w:r>
          </w:p>
          <w:p w14:paraId="65BA4D95" w14:textId="18A9EEDC" w:rsidR="00825DBD" w:rsidRPr="0079654B"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74.6 % (2022)</w:t>
            </w:r>
          </w:p>
        </w:tc>
      </w:tr>
      <w:tr w:rsidR="00825DBD" w:rsidRPr="0079654B" w14:paraId="4F980509" w14:textId="77777777">
        <w:trPr>
          <w:trHeight w:val="780"/>
        </w:trPr>
        <w:tc>
          <w:tcPr>
            <w:tcW w:w="2237" w:type="dxa"/>
            <w:shd w:val="clear" w:color="auto" w:fill="F6FA84"/>
            <w:tcMar>
              <w:top w:w="15" w:type="dxa"/>
              <w:left w:w="15" w:type="dxa"/>
              <w:right w:w="15" w:type="dxa"/>
            </w:tcMar>
          </w:tcPr>
          <w:p w14:paraId="4144F7AF" w14:textId="0C222639"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ETF 11: Rannpháirtíocht daoine fásta san oideachas agus san oiliúint </w:t>
            </w:r>
          </w:p>
        </w:tc>
        <w:tc>
          <w:tcPr>
            <w:tcW w:w="3135" w:type="dxa"/>
            <w:shd w:val="clear" w:color="auto" w:fill="F6FA84"/>
            <w:tcMar>
              <w:top w:w="15" w:type="dxa"/>
              <w:left w:w="15" w:type="dxa"/>
              <w:right w:w="15" w:type="dxa"/>
            </w:tcMar>
          </w:tcPr>
          <w:p w14:paraId="0DDEBD2F" w14:textId="015BFB61" w:rsidR="00825DBD" w:rsidRPr="3257A661" w:rsidRDefault="00825DBD" w:rsidP="00825DBD">
            <w:pPr>
              <w:pStyle w:val="NoSpacing"/>
              <w:widowControl w:val="0"/>
              <w:rPr>
                <w:rFonts w:ascii="Times New Roman" w:eastAsia="Times New Roman" w:hAnsi="Times New Roman" w:cs="Times New Roman"/>
                <w:noProof/>
                <w:sz w:val="20"/>
                <w:szCs w:val="20"/>
              </w:rPr>
            </w:pPr>
            <w:r>
              <w:rPr>
                <w:rFonts w:ascii="Times New Roman" w:hAnsi="Times New Roman"/>
                <w:noProof/>
                <w:sz w:val="20"/>
              </w:rPr>
              <w:t>An sciar den daonra fásta a ghlacann páirt san oideachas agus/nó san oiliúint uair sa bhliain ar a laghad.</w:t>
            </w:r>
          </w:p>
        </w:tc>
        <w:tc>
          <w:tcPr>
            <w:tcW w:w="1559" w:type="dxa"/>
            <w:shd w:val="clear" w:color="auto" w:fill="F6FA84"/>
            <w:tcMar>
              <w:top w:w="15" w:type="dxa"/>
              <w:left w:w="15" w:type="dxa"/>
              <w:right w:w="15" w:type="dxa"/>
            </w:tcMar>
          </w:tcPr>
          <w:p w14:paraId="350C67ED" w14:textId="15211434"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60 % faoi 2030 </w:t>
            </w:r>
          </w:p>
        </w:tc>
        <w:tc>
          <w:tcPr>
            <w:tcW w:w="2126" w:type="dxa"/>
            <w:shd w:val="clear" w:color="auto" w:fill="F6FA84"/>
            <w:tcMar>
              <w:top w:w="15" w:type="dxa"/>
              <w:left w:w="15" w:type="dxa"/>
              <w:right w:w="15" w:type="dxa"/>
            </w:tcMar>
          </w:tcPr>
          <w:p w14:paraId="26BC5034" w14:textId="77777777" w:rsidR="00825DBD" w:rsidRPr="0079654B"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39.5 % (2022)</w:t>
            </w:r>
          </w:p>
          <w:p w14:paraId="37FBBD40" w14:textId="215DB1F6" w:rsidR="00825DBD" w:rsidRPr="3257A661"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37.4 % (2016)</w:t>
            </w:r>
          </w:p>
        </w:tc>
      </w:tr>
      <w:tr w:rsidR="00825DBD" w:rsidRPr="0079654B" w14:paraId="698AF4D0" w14:textId="77777777">
        <w:trPr>
          <w:trHeight w:val="1221"/>
        </w:trPr>
        <w:tc>
          <w:tcPr>
            <w:tcW w:w="2237" w:type="dxa"/>
            <w:shd w:val="clear" w:color="auto" w:fill="92D050"/>
            <w:tcMar>
              <w:top w:w="15" w:type="dxa"/>
              <w:left w:w="15" w:type="dxa"/>
              <w:right w:w="15" w:type="dxa"/>
            </w:tcMar>
          </w:tcPr>
          <w:p w14:paraId="518D70FB" w14:textId="6C451313"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ETF 12: Speisialtóirí TFC </w:t>
            </w:r>
          </w:p>
        </w:tc>
        <w:tc>
          <w:tcPr>
            <w:tcW w:w="3135" w:type="dxa"/>
            <w:shd w:val="clear" w:color="auto" w:fill="92D050"/>
            <w:tcMar>
              <w:top w:w="15" w:type="dxa"/>
              <w:left w:w="15" w:type="dxa"/>
              <w:right w:w="15" w:type="dxa"/>
            </w:tcMar>
          </w:tcPr>
          <w:p w14:paraId="3A342BBE" w14:textId="77777777" w:rsidR="00825DBD" w:rsidRPr="3257A661"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Speisialtóirí TFC mar sciar den fhostaíocht iomlán</w:t>
            </w:r>
          </w:p>
        </w:tc>
        <w:tc>
          <w:tcPr>
            <w:tcW w:w="1559" w:type="dxa"/>
            <w:shd w:val="clear" w:color="auto" w:fill="92D050"/>
            <w:tcMar>
              <w:top w:w="15" w:type="dxa"/>
              <w:left w:w="15" w:type="dxa"/>
              <w:right w:w="15" w:type="dxa"/>
            </w:tcMar>
          </w:tcPr>
          <w:p w14:paraId="7E7EFAB3" w14:textId="77777777"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20 milliún speisialtóir TFC, thart ar 10 % den fhostaíocht iomlán </w:t>
            </w:r>
          </w:p>
        </w:tc>
        <w:tc>
          <w:tcPr>
            <w:tcW w:w="2126" w:type="dxa"/>
            <w:shd w:val="clear" w:color="auto" w:fill="92D050"/>
            <w:tcMar>
              <w:top w:w="15" w:type="dxa"/>
              <w:left w:w="15" w:type="dxa"/>
              <w:right w:w="15" w:type="dxa"/>
            </w:tcMar>
          </w:tcPr>
          <w:p w14:paraId="6864ADB2" w14:textId="77777777" w:rsidR="00825DBD"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9.8 milliún, 4.8 % den fhostaíocht (2023)</w:t>
            </w:r>
          </w:p>
          <w:p w14:paraId="79686B7D" w14:textId="30F9B637"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p>
          <w:p w14:paraId="35F094D8" w14:textId="77777777" w:rsidR="00825DBD" w:rsidRPr="3257A661"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9.4 milliún, 4.6 % den fhostaíocht (2022) </w:t>
            </w:r>
          </w:p>
        </w:tc>
      </w:tr>
      <w:tr w:rsidR="00825DBD" w:rsidRPr="0079654B" w14:paraId="0BFCFFA1" w14:textId="77777777">
        <w:trPr>
          <w:trHeight w:val="467"/>
        </w:trPr>
        <w:tc>
          <w:tcPr>
            <w:tcW w:w="2237" w:type="dxa"/>
            <w:shd w:val="clear" w:color="auto" w:fill="EB6C6C"/>
            <w:tcMar>
              <w:top w:w="15" w:type="dxa"/>
              <w:left w:w="15" w:type="dxa"/>
              <w:right w:w="15" w:type="dxa"/>
            </w:tcMar>
          </w:tcPr>
          <w:p w14:paraId="12DEC14F" w14:textId="2B999761"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ETF 13: Scór PISA </w:t>
            </w:r>
          </w:p>
        </w:tc>
        <w:tc>
          <w:tcPr>
            <w:tcW w:w="3135" w:type="dxa"/>
            <w:shd w:val="clear" w:color="auto" w:fill="EB6C6C"/>
            <w:tcMar>
              <w:top w:w="15" w:type="dxa"/>
              <w:left w:w="15" w:type="dxa"/>
              <w:right w:w="15" w:type="dxa"/>
            </w:tcMar>
          </w:tcPr>
          <w:p w14:paraId="06AA9CD7" w14:textId="5881427D" w:rsidR="00825DBD" w:rsidRPr="3257A661"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sz w:val="20"/>
              </w:rPr>
              <w:t>Feidhmíocht daoine 15 bliana d’aois i dtástálacha PISA de chuid ECFE lena gcumhdaítear matamaitic, léitheoireacht agus eolaíocht. Léiríonn scóir arda feidhmíocht níos fearr.</w:t>
            </w:r>
          </w:p>
        </w:tc>
        <w:tc>
          <w:tcPr>
            <w:tcW w:w="1559" w:type="dxa"/>
            <w:shd w:val="clear" w:color="auto" w:fill="EB6C6C"/>
            <w:tcMar>
              <w:top w:w="15" w:type="dxa"/>
              <w:left w:w="15" w:type="dxa"/>
              <w:right w:w="15" w:type="dxa"/>
            </w:tcMar>
          </w:tcPr>
          <w:p w14:paraId="5A4F8CDD" w14:textId="77777777" w:rsidR="00825DBD" w:rsidRPr="3257A661"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p>
        </w:tc>
        <w:tc>
          <w:tcPr>
            <w:tcW w:w="2126" w:type="dxa"/>
            <w:shd w:val="clear" w:color="auto" w:fill="EB6C6C"/>
            <w:tcMar>
              <w:top w:w="15" w:type="dxa"/>
              <w:left w:w="15" w:type="dxa"/>
              <w:right w:w="15" w:type="dxa"/>
            </w:tcMar>
          </w:tcPr>
          <w:p w14:paraId="38DBF34C" w14:textId="166959C6"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Matamaitic: 474 (2022) </w:t>
            </w:r>
          </w:p>
          <w:p w14:paraId="69116B7F" w14:textId="204B2CCB" w:rsidR="00825DBD" w:rsidRPr="0079654B" w:rsidRDefault="00825DBD" w:rsidP="00825DBD">
            <w:pPr>
              <w:widowControl w:val="0"/>
              <w:spacing w:after="12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Matamaitic: 492 (2018) </w:t>
            </w:r>
          </w:p>
          <w:p w14:paraId="5C55CC83" w14:textId="77777777"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Léitheoireacht: 475 (2022) </w:t>
            </w:r>
          </w:p>
          <w:p w14:paraId="6293B493" w14:textId="3E512367" w:rsidR="00825DBD" w:rsidRPr="0079654B" w:rsidRDefault="00825DBD" w:rsidP="00825DBD">
            <w:pPr>
              <w:widowControl w:val="0"/>
              <w:spacing w:after="12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Léitheoireacht: 488 (2018) </w:t>
            </w:r>
          </w:p>
          <w:p w14:paraId="57835653" w14:textId="77777777" w:rsidR="00825DBD" w:rsidRPr="0079654B" w:rsidRDefault="00825DBD" w:rsidP="00825DBD">
            <w:pPr>
              <w:widowControl w:val="0"/>
              <w:spacing w:after="0" w:line="240" w:lineRule="auto"/>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Eolaíocht: 484 (2022) </w:t>
            </w:r>
          </w:p>
          <w:p w14:paraId="64938FB5" w14:textId="77777777" w:rsidR="00825DBD" w:rsidRPr="3257A661" w:rsidRDefault="00825DBD" w:rsidP="00825DBD">
            <w:pPr>
              <w:widowControl w:val="0"/>
              <w:spacing w:after="0" w:line="240"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Eolaíocht: 488 (2018)</w:t>
            </w:r>
          </w:p>
        </w:tc>
      </w:tr>
    </w:tbl>
    <w:p w14:paraId="03E7740C" w14:textId="7710A02C" w:rsidR="00FE4E56" w:rsidRPr="0079654B" w:rsidRDefault="00FE4E56" w:rsidP="00FE4E56">
      <w:pPr>
        <w:pStyle w:val="Text1"/>
        <w:widowControl w:val="0"/>
        <w:spacing w:before="240" w:after="160" w:line="259" w:lineRule="auto"/>
        <w:ind w:left="0"/>
        <w:rPr>
          <w:noProof/>
          <w:color w:val="000000" w:themeColor="text1"/>
        </w:rPr>
      </w:pPr>
      <w:r>
        <w:rPr>
          <w:b/>
          <w:noProof/>
        </w:rPr>
        <w:t>Cé go bhfuil ráta fostaíochta an Aontais ag bogadh go seasta i dtreo na sprice 78 % in 2030</w:t>
      </w:r>
      <w:r>
        <w:rPr>
          <w:rStyle w:val="FootnoteReference"/>
          <w:b/>
          <w:bCs/>
          <w:noProof/>
        </w:rPr>
        <w:footnoteReference w:id="85"/>
      </w:r>
      <w:r>
        <w:rPr>
          <w:b/>
          <w:noProof/>
        </w:rPr>
        <w:t xml:space="preserve"> (ETF 10), tá torthaí oideachais sa mheánoideachas ag titim ar gcúl. </w:t>
      </w:r>
      <w:r>
        <w:rPr>
          <w:noProof/>
        </w:rPr>
        <w:t>Bhí ráta fostaíochta an Aontais os cionn 75 % in 2023, ar méadú é sin ó 72 % in 2018</w:t>
      </w:r>
      <w:r w:rsidR="007F42E1" w:rsidRPr="0079654B">
        <w:rPr>
          <w:rStyle w:val="FootnoteReference"/>
          <w:noProof/>
        </w:rPr>
        <w:footnoteReference w:id="86"/>
      </w:r>
      <w:r>
        <w:rPr>
          <w:noProof/>
        </w:rPr>
        <w:t>. Tá an fheidhmíocht seo ag teacht go ginearálta leis na Stáit Aontaithe, ach tá sí faoi bhun treochtaí sa tSeapáin agus sa Ríocht Aontaithe</w:t>
      </w:r>
      <w:r w:rsidR="007F42E1" w:rsidRPr="0079654B">
        <w:rPr>
          <w:rStyle w:val="FootnoteReference"/>
          <w:noProof/>
        </w:rPr>
        <w:footnoteReference w:id="87"/>
      </w:r>
      <w:r>
        <w:rPr>
          <w:noProof/>
        </w:rPr>
        <w:t xml:space="preserve">. An tráth céanna, tá fadhb os comhair na hEorpa ó thaobh bunscileanna a thabhairt do dhaoine óga. Meánscóir PISA lena rianaítear feidhmíocht daoine 15 bliana d’aois </w:t>
      </w:r>
      <w:r>
        <w:rPr>
          <w:noProof/>
          <w:color w:val="000000" w:themeColor="text1"/>
        </w:rPr>
        <w:t>sa mhatamaitic, sa léitheoireacht agus san eolaíocht</w:t>
      </w:r>
      <w:r>
        <w:rPr>
          <w:noProof/>
        </w:rPr>
        <w:t xml:space="preserve">, thit siad i ngach disciplín, agus iad ag leanúint den treocht anuas a tugadh faoi deara i suirbhéanna roimhe seo. </w:t>
      </w:r>
      <w:r>
        <w:rPr>
          <w:noProof/>
          <w:color w:val="000000" w:themeColor="text1"/>
        </w:rPr>
        <w:t>Ní éiríonn go maith le mic léinn an Aontais i gcomparáid le mic léinn sa Ríocht Aontaithe, sna Stáit Aontaithe, sa tSeapáin agus sa tSín</w:t>
      </w:r>
      <w:r w:rsidR="007F42E1" w:rsidRPr="0079654B">
        <w:rPr>
          <w:rStyle w:val="FootnoteReference"/>
          <w:noProof/>
        </w:rPr>
        <w:footnoteReference w:id="88"/>
      </w:r>
      <w:r>
        <w:rPr>
          <w:noProof/>
          <w:color w:val="000000" w:themeColor="text1"/>
        </w:rPr>
        <w:t xml:space="preserve"> (ETF 13). Cuidíonn rannpháirtíocht mhéadaithe ban sa lucht saothair le haghaidh a thabhairt ar ghanntanais scileanna ach níl ach cúngú beag tagtha ar an mbearna fostaíochta idir na hinscní le blianta beaga anuas.</w:t>
      </w:r>
    </w:p>
    <w:p w14:paraId="615B9872" w14:textId="3723BD1F" w:rsidR="00FE4E56" w:rsidRDefault="00527784" w:rsidP="00E21717">
      <w:pPr>
        <w:jc w:val="both"/>
        <w:rPr>
          <w:rFonts w:ascii="Times New Roman" w:eastAsia="Times New Roman" w:hAnsi="Times New Roman" w:cs="Times New Roman"/>
          <w:noProof/>
          <w:color w:val="000000" w:themeColor="text1"/>
          <w:sz w:val="24"/>
          <w:szCs w:val="24"/>
        </w:rPr>
      </w:pPr>
      <w:bookmarkStart w:id="12" w:name="_Hlk185415637"/>
      <w:r>
        <w:rPr>
          <w:rFonts w:ascii="Times New Roman" w:hAnsi="Times New Roman"/>
          <w:b/>
          <w:noProof/>
          <w:sz w:val="24"/>
        </w:rPr>
        <w:t xml:space="preserve">Mar gheall ar chineál an mhargaidh saothair atá ag athrú go tapa, mar aon leis an athrú déimeagrafach, leagtar béim ar an ngá atá le scileanna nua a thabhairt do mhuintir na hEorpa. </w:t>
      </w:r>
      <w:r>
        <w:rPr>
          <w:rFonts w:ascii="Times New Roman" w:hAnsi="Times New Roman"/>
          <w:noProof/>
          <w:sz w:val="24"/>
        </w:rPr>
        <w:t xml:space="preserve">Mar sin féin, tuairiscíonn os cionn 70 % de ghnólachtaí go gcuireann an easpa scileanna cearta bac ar a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infheistíochtaí agus tuairiscíonn beagnach ceithre FBM as gach cúig cinn go bhfuil deacrachtaí acu oibrithe a bhfuil na scileanna cearta acu a aimsiú</w:t>
      </w:r>
      <w:r w:rsidR="007F42E1" w:rsidRPr="0079654B">
        <w:rPr>
          <w:rStyle w:val="FootnoteReference"/>
          <w:rFonts w:ascii="Times New Roman" w:hAnsi="Times New Roman" w:cs="Times New Roman"/>
          <w:noProof/>
          <w:sz w:val="24"/>
          <w:szCs w:val="24"/>
        </w:rPr>
        <w:footnoteReference w:id="89"/>
      </w:r>
      <w:r>
        <w:rPr>
          <w:rFonts w:ascii="Times New Roman" w:hAnsi="Times New Roman"/>
          <w:noProof/>
          <w:sz w:val="24"/>
        </w:rPr>
        <w:t>. Méadaítear an fhadhb toisc go meastar go dtiocfaidh laghdú thart ar aon mhilliún duine ar an meán ar dhaonra na hEorpa atá in aois oibre gach bliain, ón lá atá inniu ann go dtí 2050</w:t>
      </w:r>
      <w:r w:rsidR="00C375C8" w:rsidRPr="006B6AE6">
        <w:rPr>
          <w:rStyle w:val="FootnoteReference"/>
          <w:rFonts w:ascii="Times New Roman" w:hAnsi="Times New Roman" w:cs="Times New Roman"/>
          <w:noProof/>
          <w:sz w:val="24"/>
          <w:szCs w:val="24"/>
          <w:lang w:val="en-GB"/>
        </w:rPr>
        <w:footnoteReference w:id="90"/>
      </w:r>
      <w:r>
        <w:rPr>
          <w:rFonts w:ascii="Times New Roman" w:hAnsi="Times New Roman"/>
          <w:noProof/>
          <w:sz w:val="24"/>
        </w:rPr>
        <w:t>, in éagmais athruithe fritháirimh. Cé go bhfuil éileamh mór méadaitheach ar scileanna TFC, meastar nach bhfuil bunscileanna digiteacha nó scileanna digiteacha os cionn na mbunscileanna digiteacha ach ag 56 % den daonra</w:t>
      </w:r>
      <w:r w:rsidR="007F42E1" w:rsidRPr="0079654B">
        <w:rPr>
          <w:rStyle w:val="FootnoteReference"/>
          <w:rFonts w:ascii="Times New Roman" w:hAnsi="Times New Roman" w:cs="Times New Roman"/>
          <w:noProof/>
          <w:sz w:val="24"/>
          <w:szCs w:val="24"/>
        </w:rPr>
        <w:footnoteReference w:id="91"/>
      </w:r>
      <w:r>
        <w:rPr>
          <w:rFonts w:ascii="Times New Roman" w:hAnsi="Times New Roman"/>
          <w:noProof/>
          <w:sz w:val="24"/>
        </w:rPr>
        <w:t>, rud a léiríonn an gá atá le huas-sciliú agus athsciliú an lucht saothair. Tuairiscíonn 45 % de FBManna go gcuireann ganntanais scileanna bac ar a gcumas teicneolaíochtaí digiteacha a ghlacadh nó a úsáid go héifeachtach</w:t>
      </w:r>
      <w:r w:rsidR="00DB18BC" w:rsidRPr="00815090">
        <w:rPr>
          <w:rStyle w:val="FootnoteReference"/>
          <w:rFonts w:ascii="Times New Roman" w:hAnsi="Times New Roman" w:cs="Times New Roman"/>
          <w:noProof/>
          <w:color w:val="000000" w:themeColor="text1"/>
          <w:sz w:val="24"/>
          <w:szCs w:val="24"/>
          <w:lang w:eastAsia="en-GB"/>
        </w:rPr>
        <w:footnoteReference w:id="92"/>
      </w:r>
      <w:r>
        <w:rPr>
          <w:rFonts w:ascii="Times New Roman" w:hAnsi="Times New Roman"/>
          <w:noProof/>
          <w:sz w:val="24"/>
        </w:rPr>
        <w:t>.</w:t>
      </w:r>
      <w:r>
        <w:rPr>
          <w:noProof/>
        </w:rPr>
        <w:t xml:space="preserve"> </w:t>
      </w:r>
      <w:r>
        <w:rPr>
          <w:rFonts w:ascii="Times New Roman" w:hAnsi="Times New Roman"/>
          <w:noProof/>
          <w:sz w:val="24"/>
        </w:rPr>
        <w:t>Shroich an líon speisialtóirí TFC 10 milliún in 2023, arb é sin 4.8 % den fhostaíocht iomlán</w:t>
      </w:r>
      <w:r w:rsidR="007F42E1" w:rsidRPr="0079654B">
        <w:rPr>
          <w:rStyle w:val="FootnoteReference"/>
          <w:rFonts w:ascii="Times New Roman" w:hAnsi="Times New Roman" w:cs="Times New Roman"/>
          <w:noProof/>
          <w:sz w:val="24"/>
          <w:szCs w:val="24"/>
        </w:rPr>
        <w:footnoteReference w:id="93"/>
      </w:r>
      <w:r>
        <w:rPr>
          <w:rFonts w:ascii="Times New Roman" w:hAnsi="Times New Roman"/>
          <w:noProof/>
          <w:sz w:val="24"/>
        </w:rPr>
        <w:t xml:space="preserve">, agus tá dul chun cinn á dhéanamh i dtreo na sprice 10 % den lucht saothair a bheith ina speisialtóirí TFC faoi 2030 (ETF 12). Mar sin féin, ní ghlacann ach 39.5 % de dhaoine fásta páirt san oideachas nó san oiliúint (ETF 11), rud a léiríonn an gá atá le foghlaim ar feadh an tsaoil a chur chun cinn. </w:t>
      </w:r>
      <w:r>
        <w:rPr>
          <w:rFonts w:ascii="Times New Roman" w:hAnsi="Times New Roman"/>
          <w:noProof/>
          <w:color w:val="000000" w:themeColor="text1"/>
          <w:sz w:val="24"/>
        </w:rPr>
        <w:t xml:space="preserve">Rannchuidíonn Ciste Sóisialta na hEorpa le hathsciliú agus uas-sciliú an lucht saothair agus tá buiséad EUR 142.7 billiún aige don tréimhse 2021-2027. </w:t>
      </w:r>
      <w:r>
        <w:rPr>
          <w:rFonts w:ascii="Times New Roman" w:hAnsi="Times New Roman"/>
          <w:noProof/>
          <w:sz w:val="24"/>
        </w:rPr>
        <w:t xml:space="preserve">Mar fhreagairt ar </w:t>
      </w:r>
      <w:r>
        <w:rPr>
          <w:rFonts w:ascii="Times New Roman" w:hAnsi="Times New Roman"/>
          <w:noProof/>
          <w:color w:val="000000" w:themeColor="text1"/>
          <w:sz w:val="24"/>
        </w:rPr>
        <w:t>bhearnaí scileanna in earnálacha ríthábhachtacha, amhail earnáil na dteicneolaíochtaí gla</w:t>
      </w:r>
      <w:r w:rsidR="00FC6256">
        <w:rPr>
          <w:rFonts w:ascii="Times New Roman" w:hAnsi="Times New Roman"/>
          <w:noProof/>
          <w:color w:val="000000" w:themeColor="text1"/>
          <w:sz w:val="24"/>
        </w:rPr>
        <w:t>n</w:t>
      </w:r>
      <w:r w:rsidR="00FC6256">
        <w:rPr>
          <w:rFonts w:ascii="Times New Roman" w:hAnsi="Times New Roman"/>
          <w:noProof/>
          <w:color w:val="000000" w:themeColor="text1"/>
          <w:sz w:val="24"/>
        </w:rPr>
        <w:noBreakHyphen/>
      </w:r>
      <w:r>
        <w:rPr>
          <w:rFonts w:ascii="Times New Roman" w:hAnsi="Times New Roman"/>
          <w:noProof/>
          <w:color w:val="000000" w:themeColor="text1"/>
          <w:sz w:val="24"/>
        </w:rPr>
        <w:t>nialasachta, earnáil na cibearshlándála agus an earnáil tógála, seoladh acadaimh tionscail shaincheaptha i gcomhar leis an bpobal gnó.</w:t>
      </w:r>
    </w:p>
    <w:bookmarkEnd w:id="12"/>
    <w:p w14:paraId="6B280417" w14:textId="77777777" w:rsidR="00414B8A" w:rsidRPr="0079654B" w:rsidRDefault="00414B8A" w:rsidP="00FE4E56">
      <w:pPr>
        <w:widowControl w:val="0"/>
        <w:jc w:val="both"/>
        <w:rPr>
          <w:rFonts w:ascii="Times New Roman" w:eastAsia="Times New Roman" w:hAnsi="Times New Roman" w:cs="Times New Roman"/>
          <w:noProof/>
          <w:sz w:val="24"/>
          <w:szCs w:val="24"/>
        </w:rPr>
      </w:pPr>
    </w:p>
    <w:p w14:paraId="09989F1B" w14:textId="7BC1DD40" w:rsidR="005511CD" w:rsidRPr="00F1586B" w:rsidRDefault="3FB6C989" w:rsidP="00F1586B">
      <w:pPr>
        <w:pStyle w:val="Heading1"/>
        <w:numPr>
          <w:ilvl w:val="0"/>
          <w:numId w:val="0"/>
        </w:numPr>
        <w:rPr>
          <w:b w:val="0"/>
          <w:noProof/>
          <w:shd w:val="clear" w:color="auto" w:fill="FFFFFF"/>
        </w:rPr>
      </w:pPr>
      <w:r>
        <w:rPr>
          <w:noProof/>
          <w:shd w:val="clear" w:color="auto" w:fill="FFFFFF"/>
        </w:rPr>
        <w:t>ROINN 3 – Dícharbónú na tionsclaíochta agus infheistíocht</w:t>
      </w:r>
    </w:p>
    <w:p w14:paraId="3F1C7DB7" w14:textId="77777777" w:rsidR="005511CD" w:rsidRPr="0079654B" w:rsidRDefault="005511CD" w:rsidP="00E15C12">
      <w:pPr>
        <w:pStyle w:val="Heading4"/>
        <w:spacing w:after="120"/>
        <w:ind w:left="851" w:hanging="425"/>
        <w:rPr>
          <w:noProof/>
          <w:color w:val="000000" w:themeColor="text1"/>
        </w:rPr>
      </w:pPr>
      <w:r>
        <w:rPr>
          <w:noProof/>
        </w:rPr>
        <w:t>Rochtain ar chaipiteal príobháideach agus ar infheistíocht phríobháideach</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404"/>
        <w:gridCol w:w="4811"/>
        <w:gridCol w:w="1842"/>
      </w:tblGrid>
      <w:tr w:rsidR="005511CD" w:rsidRPr="0079654B" w14:paraId="5052B9C9" w14:textId="77777777">
        <w:trPr>
          <w:trHeight w:val="272"/>
        </w:trPr>
        <w:tc>
          <w:tcPr>
            <w:tcW w:w="2404" w:type="dxa"/>
            <w:shd w:val="clear" w:color="auto" w:fill="B8CCE4"/>
            <w:vAlign w:val="center"/>
          </w:tcPr>
          <w:p w14:paraId="430FA415" w14:textId="77777777" w:rsidR="005511CD" w:rsidRPr="0079654B" w:rsidRDefault="005511CD">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4811" w:type="dxa"/>
            <w:shd w:val="clear" w:color="auto" w:fill="B8CCE4"/>
            <w:vAlign w:val="center"/>
          </w:tcPr>
          <w:p w14:paraId="4A1681DC" w14:textId="77777777" w:rsidR="005511CD" w:rsidRPr="0079654B" w:rsidRDefault="005511CD">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842" w:type="dxa"/>
            <w:shd w:val="clear" w:color="auto" w:fill="B8CCE4"/>
            <w:vAlign w:val="center"/>
          </w:tcPr>
          <w:p w14:paraId="5C80B2A8" w14:textId="77777777" w:rsidR="005511CD" w:rsidRPr="0079654B" w:rsidRDefault="005511CD">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5511CD" w:rsidRPr="0079654B" w14:paraId="71E89151" w14:textId="77777777">
        <w:trPr>
          <w:trHeight w:val="300"/>
        </w:trPr>
        <w:tc>
          <w:tcPr>
            <w:tcW w:w="2404" w:type="dxa"/>
            <w:shd w:val="clear" w:color="auto" w:fill="EB6C6C"/>
          </w:tcPr>
          <w:p w14:paraId="10AE3D4C" w14:textId="60BF2FD2" w:rsidR="005511CD" w:rsidRPr="0079654B" w:rsidRDefault="005511CD">
            <w:pPr>
              <w:pStyle w:val="NoSpacing"/>
              <w:widowControl w:val="0"/>
              <w:spacing w:line="259" w:lineRule="auto"/>
              <w:rPr>
                <w:rFonts w:ascii="Times New Roman" w:eastAsia="Times New Roman" w:hAnsi="Times New Roman" w:cs="Times New Roman"/>
                <w:noProof/>
                <w:color w:val="000000" w:themeColor="text1"/>
                <w:sz w:val="20"/>
                <w:szCs w:val="20"/>
              </w:rPr>
            </w:pPr>
            <w:r>
              <w:rPr>
                <w:rFonts w:ascii="Times New Roman" w:hAnsi="Times New Roman"/>
                <w:noProof/>
                <w:sz w:val="20"/>
              </w:rPr>
              <w:t>ETF 14: Infheistíocht phríobháideach</w:t>
            </w:r>
          </w:p>
        </w:tc>
        <w:tc>
          <w:tcPr>
            <w:tcW w:w="4811" w:type="dxa"/>
            <w:shd w:val="clear" w:color="auto" w:fill="EB6C6C"/>
          </w:tcPr>
          <w:p w14:paraId="077247F5" w14:textId="77777777" w:rsidR="005511CD" w:rsidRPr="0079654B"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Infheistíocht phríobháideach (mar sciar de OTI)</w:t>
            </w:r>
          </w:p>
        </w:tc>
        <w:tc>
          <w:tcPr>
            <w:tcW w:w="1842" w:type="dxa"/>
            <w:shd w:val="clear" w:color="auto" w:fill="EB6C6C"/>
          </w:tcPr>
          <w:p w14:paraId="463F3016" w14:textId="77777777" w:rsidR="005511CD" w:rsidRPr="0079654B"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18.5 % (2023)</w:t>
            </w:r>
          </w:p>
          <w:p w14:paraId="01248AAC" w14:textId="77777777" w:rsidR="005511CD" w:rsidRPr="0079654B"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19.3 % (2022)</w:t>
            </w:r>
          </w:p>
        </w:tc>
      </w:tr>
      <w:tr w:rsidR="005511CD" w:rsidRPr="0079654B" w14:paraId="4CEED4D8" w14:textId="77777777">
        <w:trPr>
          <w:trHeight w:val="1526"/>
        </w:trPr>
        <w:tc>
          <w:tcPr>
            <w:tcW w:w="2404" w:type="dxa"/>
            <w:shd w:val="clear" w:color="auto" w:fill="F6FA84"/>
          </w:tcPr>
          <w:p w14:paraId="46754824" w14:textId="479361B9" w:rsidR="005511CD" w:rsidRPr="00D1540F"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ETF 15: Coigilteas príobháideach a infheistítear i mbannaí, i scaireanna, i gcistí infheistíochta agus a leithéid</w:t>
            </w:r>
          </w:p>
          <w:p w14:paraId="1C5D5D07" w14:textId="77777777" w:rsidR="005511CD" w:rsidRPr="009C18F5" w:rsidRDefault="005511CD">
            <w:pPr>
              <w:pStyle w:val="NoSpacing"/>
              <w:widowControl w:val="0"/>
              <w:spacing w:line="259" w:lineRule="auto"/>
              <w:rPr>
                <w:rFonts w:ascii="Times New Roman" w:eastAsia="Times New Roman" w:hAnsi="Times New Roman" w:cs="Times New Roman"/>
                <w:noProof/>
                <w:sz w:val="20"/>
                <w:szCs w:val="20"/>
              </w:rPr>
            </w:pPr>
          </w:p>
        </w:tc>
        <w:tc>
          <w:tcPr>
            <w:tcW w:w="4811" w:type="dxa"/>
            <w:shd w:val="clear" w:color="auto" w:fill="F6FA84"/>
          </w:tcPr>
          <w:p w14:paraId="44C6A81D" w14:textId="7C18CE52" w:rsidR="005511CD" w:rsidRPr="00D1540F"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Méideanna coigiltis teaghlach i mbannaí; scaireanna liostaithe; agus cistí infheistíochta, árachais agus pinsin, i gcoibhneas le méideanna shealúchais airgid agus thaiscí bainc na dteaghlach. Tugann sé léargas ar sciar na gcoigilteas a chuireann go díreach le hinfheistíocht san fhíorgheilleagar, rud a éascaíonn rochtain cuideachtaí ar mhaoiniú.</w:t>
            </w:r>
          </w:p>
        </w:tc>
        <w:tc>
          <w:tcPr>
            <w:tcW w:w="1842" w:type="dxa"/>
            <w:shd w:val="clear" w:color="auto" w:fill="F6FA84"/>
          </w:tcPr>
          <w:p w14:paraId="142C40D2" w14:textId="77777777" w:rsidR="005511CD" w:rsidRPr="00D1540F"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43 % (2023)</w:t>
            </w:r>
          </w:p>
          <w:p w14:paraId="00BF7B6E" w14:textId="77777777" w:rsidR="005511CD" w:rsidRPr="00D1540F"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42 % (2022)</w:t>
            </w:r>
          </w:p>
        </w:tc>
      </w:tr>
    </w:tbl>
    <w:p w14:paraId="016850EB" w14:textId="699E0CE5" w:rsidR="005511CD" w:rsidRPr="00F15E3A" w:rsidRDefault="005511CD" w:rsidP="005511CD">
      <w:pPr>
        <w:pStyle w:val="Text1"/>
        <w:widowControl w:val="0"/>
        <w:spacing w:before="240" w:after="160" w:line="259" w:lineRule="auto"/>
        <w:ind w:left="0"/>
        <w:rPr>
          <w:noProof/>
        </w:rPr>
      </w:pPr>
      <w:r>
        <w:rPr>
          <w:b/>
          <w:noProof/>
        </w:rPr>
        <w:t xml:space="preserve">Tá riachtanais ollmhóra infheistíochta ann do ghnólachtaí chun máistreacht a fháil ar an aistriú glas agus ar an aistriú digiteach. </w:t>
      </w:r>
      <w:r>
        <w:rPr>
          <w:noProof/>
        </w:rPr>
        <w:t>Teastaíonn infheistíochtaí uathu chun leictreachas a ghiniúint, a tharchur agus a stóráil agus chun próisis thionsclaíocha a leictriú, chomh maith le hinfheistíochtaí san éifeachtúlacht fuinnimh, san acmhainneacht ríomhaireachta, san uathoibriú agus in go leor réimsí eile.</w:t>
      </w:r>
      <w:r>
        <w:rPr>
          <w:b/>
          <w:noProof/>
        </w:rPr>
        <w:t xml:space="preserve"> </w:t>
      </w:r>
      <w:r>
        <w:rPr>
          <w:noProof/>
        </w:rPr>
        <w:t xml:space="preserve">Ar an gcaoi chéanna, teastaíonn infheistíocht uathu sa tionscal leathsheoltóirí agus in eastóscadh, próiseáil agus athchúrsáil go leor amhábhar criticiúil. </w:t>
      </w:r>
    </w:p>
    <w:p w14:paraId="2F78CBF8" w14:textId="5E9E9A54" w:rsidR="00DA2B7B" w:rsidRDefault="005511CD" w:rsidP="0090595C">
      <w:pPr>
        <w:pStyle w:val="Text1"/>
        <w:spacing w:after="160" w:line="259" w:lineRule="auto"/>
        <w:ind w:left="0"/>
        <w:rPr>
          <w:noProof/>
        </w:rPr>
      </w:pPr>
      <w:r>
        <w:rPr>
          <w:b/>
          <w:noProof/>
        </w:rPr>
        <w:t xml:space="preserve">Tá an infheistíocht phríobháideach, arb é atá inti thart ar 19 % de OTI, cobhsaí den chuid is mó le blianta beaga anuas (ETF 14). </w:t>
      </w:r>
      <w:r>
        <w:rPr>
          <w:noProof/>
        </w:rPr>
        <w:t>Tá na leibhéil foriomlána beagán chun tosaigh ar na leibhéil sna Stáit Aontaithe agus i bhfad chun tosaigh ar na leibhéil sa Ríocht Aontaithe</w:t>
      </w:r>
      <w:r w:rsidR="00C81E43">
        <w:rPr>
          <w:rStyle w:val="FootnoteReference"/>
          <w:noProof/>
        </w:rPr>
        <w:footnoteReference w:id="94"/>
      </w:r>
      <w:r>
        <w:rPr>
          <w:noProof/>
        </w:rPr>
        <w:t xml:space="preserve">. </w:t>
      </w:r>
      <w:bookmarkStart w:id="13" w:name="_Hlk183769997"/>
      <w:r>
        <w:rPr>
          <w:noProof/>
        </w:rPr>
        <w:t xml:space="preserve">An anailís shonrach ar éabhlóid an chaipitil fiontair agus ar an ETF lena mbaineann, cuireadh i láthair í faoi Roinn 2. </w:t>
      </w:r>
    </w:p>
    <w:bookmarkEnd w:id="13"/>
    <w:p w14:paraId="28809DAE" w14:textId="5751DC2E" w:rsidR="005511CD" w:rsidRDefault="005511CD" w:rsidP="00E21717">
      <w:pPr>
        <w:pStyle w:val="Text1"/>
        <w:spacing w:after="160" w:line="259" w:lineRule="auto"/>
        <w:ind w:left="0"/>
        <w:rPr>
          <w:noProof/>
        </w:rPr>
      </w:pPr>
      <w:r>
        <w:rPr>
          <w:b/>
          <w:noProof/>
        </w:rPr>
        <w:t>I gcomparáid le geilleagair shárfhorbartha eile, téann sciar i bhfad níos lú de choigilteas príobháideach an Aontais go díreach isteach san infheistíocht i gcuideachtaí agus i gcineálacha infheistíochta a bhfuil riosca níos mó ag baint leo.</w:t>
      </w:r>
      <w:r>
        <w:rPr>
          <w:noProof/>
        </w:rPr>
        <w:t xml:space="preserve"> Tá an infheistíocht tháirgiúil íseal agus tá an choigilt phríobháideach ard</w:t>
      </w:r>
      <w:r w:rsidR="00A32C10">
        <w:rPr>
          <w:rStyle w:val="FootnoteReference"/>
          <w:noProof/>
        </w:rPr>
        <w:footnoteReference w:id="95"/>
      </w:r>
      <w:r>
        <w:rPr>
          <w:noProof/>
        </w:rPr>
        <w:t>. An sciar de choigilteas teaghlaigh an Aontais a théann i dtreo bannaí cuideachta, scaireanna liostaithe, cistí infheistíochta agus a leithéid, tá an sciar sin réasúnta íseal, arb é atá ann 43 % de na leibhéil choigiltis i gcuntais bhainc thraidisiúnta (ETF 15)</w:t>
      </w:r>
      <w:r>
        <w:rPr>
          <w:rStyle w:val="FootnoteReference"/>
          <w:noProof/>
        </w:rPr>
        <w:footnoteReference w:id="96"/>
      </w:r>
      <w:r>
        <w:rPr>
          <w:noProof/>
        </w:rPr>
        <w:t>. Is é 55 % an leibhéal comhfhreagrach sa Ríocht Aontaithe agus 72 % sna Stáit Aontaithe (féach Fíor 4)</w:t>
      </w:r>
      <w:r w:rsidR="008C7DEC">
        <w:rPr>
          <w:rStyle w:val="FootnoteReference"/>
          <w:noProof/>
        </w:rPr>
        <w:footnoteReference w:id="97"/>
      </w:r>
      <w:r>
        <w:rPr>
          <w:noProof/>
        </w:rPr>
        <w:t>. Cuidíonn rátaí arda rannpháirtíochta i margaí airgeadais le cuideachtaí a gcistiú a éagsúlú. Tá margaí caipitil láidre tábhachtach chun rochtain ar mhaoiniú a éascú do chuideachtaí agus chun maoiniú a chur ar fáil do ghnólachtaí atá ag méadú</w:t>
      </w:r>
      <w:r w:rsidR="00916332">
        <w:rPr>
          <w:rStyle w:val="FootnoteReference"/>
          <w:noProof/>
        </w:rPr>
        <w:footnoteReference w:id="98"/>
      </w:r>
      <w:r>
        <w:rPr>
          <w:noProof/>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508"/>
      </w:tblGrid>
      <w:tr w:rsidR="00AA36E0" w:rsidRPr="0079654B" w14:paraId="4893654D" w14:textId="77777777" w:rsidTr="0000385C">
        <w:trPr>
          <w:trHeight w:val="300"/>
        </w:trPr>
        <w:tc>
          <w:tcPr>
            <w:tcW w:w="4508" w:type="dxa"/>
          </w:tcPr>
          <w:p w14:paraId="604227C9" w14:textId="77777777" w:rsidR="005110AF" w:rsidRDefault="00AA36E0">
            <w:pPr>
              <w:pStyle w:val="Text1"/>
              <w:widowControl w:val="0"/>
              <w:spacing w:after="160" w:line="259" w:lineRule="auto"/>
              <w:ind w:left="0"/>
              <w:rPr>
                <w:noProof/>
              </w:rPr>
            </w:pPr>
            <w:r>
              <w:rPr>
                <w:b/>
                <w:noProof/>
              </w:rPr>
              <w:t>Fíor 4:</w:t>
            </w:r>
            <w:r>
              <w:rPr>
                <w:noProof/>
              </w:rPr>
              <w:t xml:space="preserve"> Coigilteas teaghlaigh a infheistítear i mbannaí, i scaireanna, i gcistí infheistíochta agus a leithéid.</w:t>
            </w:r>
          </w:p>
          <w:p w14:paraId="1F097327" w14:textId="274518F2" w:rsidR="0000385C" w:rsidRPr="0079654B" w:rsidRDefault="002929DD">
            <w:pPr>
              <w:pStyle w:val="Text1"/>
              <w:widowControl w:val="0"/>
              <w:spacing w:after="160" w:line="259" w:lineRule="auto"/>
              <w:ind w:left="0"/>
              <w:rPr>
                <w:noProof/>
              </w:rPr>
            </w:pPr>
            <w:r>
              <w:rPr>
                <w:noProof/>
                <w:lang w:val="en-GB"/>
              </w:rPr>
              <w:drawing>
                <wp:inline distT="0" distB="0" distL="0" distR="0" wp14:anchorId="5804C173" wp14:editId="563AC284">
                  <wp:extent cx="2725420" cy="2400935"/>
                  <wp:effectExtent l="0" t="0" r="0" b="0"/>
                  <wp:docPr id="10918497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5420" cy="2400935"/>
                          </a:xfrm>
                          <a:prstGeom prst="rect">
                            <a:avLst/>
                          </a:prstGeom>
                          <a:noFill/>
                          <a:ln>
                            <a:noFill/>
                          </a:ln>
                        </pic:spPr>
                      </pic:pic>
                    </a:graphicData>
                  </a:graphic>
                </wp:inline>
              </w:drawing>
            </w:r>
          </w:p>
        </w:tc>
      </w:tr>
      <w:tr w:rsidR="00AA36E0" w:rsidRPr="0079654B" w14:paraId="68D7C34F" w14:textId="77777777" w:rsidTr="02396341">
        <w:trPr>
          <w:trHeight w:val="80"/>
        </w:trPr>
        <w:tc>
          <w:tcPr>
            <w:tcW w:w="4508" w:type="dxa"/>
          </w:tcPr>
          <w:p w14:paraId="3A1C4033" w14:textId="7A78BB55" w:rsidR="00AA36E0" w:rsidRPr="005110AF" w:rsidRDefault="005110AF">
            <w:pPr>
              <w:pStyle w:val="paragraph"/>
              <w:widowControl w:val="0"/>
              <w:spacing w:beforeAutospacing="0" w:after="160" w:afterAutospacing="0"/>
              <w:jc w:val="both"/>
              <w:rPr>
                <w:rStyle w:val="eop"/>
                <w:rFonts w:ascii="Times New Roman" w:hAnsi="Times New Roman" w:cs="Times New Roman"/>
                <w:noProof/>
                <w:sz w:val="20"/>
                <w:szCs w:val="20"/>
              </w:rPr>
            </w:pPr>
            <w:r>
              <w:rPr>
                <w:rStyle w:val="normaltextrun"/>
                <w:rFonts w:ascii="Times New Roman" w:hAnsi="Times New Roman"/>
                <w:b/>
                <w:noProof/>
                <w:sz w:val="20"/>
              </w:rPr>
              <w:t xml:space="preserve">Tabhair faoi deara: </w:t>
            </w:r>
            <w:r>
              <w:rPr>
                <w:rStyle w:val="normaltextrun"/>
                <w:rFonts w:ascii="Times New Roman" w:hAnsi="Times New Roman"/>
                <w:noProof/>
                <w:sz w:val="20"/>
              </w:rPr>
              <w:t>Méideanna coigiltis teaghlaigh i mbannaí cuideachta; scaireanna liostaithe; agus cistí infheistíochta, árachais agus pinsin, i gcoibhneas le méideanna shealúchais airgid agus thaiscí bainc na dteaghlach.</w:t>
            </w:r>
          </w:p>
        </w:tc>
      </w:tr>
      <w:tr w:rsidR="00AA36E0" w:rsidRPr="0079654B" w14:paraId="064611CC" w14:textId="77777777" w:rsidTr="02396341">
        <w:trPr>
          <w:trHeight w:val="374"/>
        </w:trPr>
        <w:tc>
          <w:tcPr>
            <w:tcW w:w="4508" w:type="dxa"/>
          </w:tcPr>
          <w:p w14:paraId="184410D2" w14:textId="33CD127B" w:rsidR="00AA36E0" w:rsidRPr="00BC7791" w:rsidRDefault="005110AF">
            <w:pPr>
              <w:pStyle w:val="paragraph"/>
              <w:widowControl w:val="0"/>
              <w:spacing w:beforeAutospacing="0" w:after="160" w:afterAutospacing="0"/>
              <w:jc w:val="both"/>
              <w:rPr>
                <w:rFonts w:ascii="Times New Roman" w:hAnsi="Times New Roman" w:cs="Times New Roman"/>
                <w:noProof/>
                <w:sz w:val="20"/>
                <w:szCs w:val="20"/>
              </w:rPr>
            </w:pPr>
            <w:r>
              <w:rPr>
                <w:rStyle w:val="normaltextrun"/>
                <w:rFonts w:ascii="Times New Roman" w:hAnsi="Times New Roman"/>
                <w:b/>
                <w:noProof/>
                <w:sz w:val="20"/>
              </w:rPr>
              <w:t xml:space="preserve">Foinse: </w:t>
            </w:r>
            <w:r>
              <w:rPr>
                <w:rStyle w:val="normaltextrun"/>
                <w:rFonts w:ascii="Times New Roman" w:hAnsi="Times New Roman"/>
                <w:noProof/>
                <w:sz w:val="20"/>
              </w:rPr>
              <w:t>An Coimisiún Eorpach, AS FISMA</w:t>
            </w:r>
          </w:p>
        </w:tc>
      </w:tr>
    </w:tbl>
    <w:p w14:paraId="59645E5A" w14:textId="778AE3A0" w:rsidR="00053E60" w:rsidRPr="00E55283" w:rsidRDefault="00053E60" w:rsidP="005511CD">
      <w:pPr>
        <w:pStyle w:val="Text1"/>
        <w:widowControl w:val="0"/>
        <w:spacing w:after="160" w:line="259" w:lineRule="auto"/>
        <w:ind w:left="0"/>
        <w:rPr>
          <w:noProof/>
        </w:rPr>
      </w:pPr>
      <w:r>
        <w:rPr>
          <w:b/>
          <w:noProof/>
        </w:rPr>
        <w:t xml:space="preserve">Tá méideanna móra d’airgead choigilteoirí an Aontais ceangailte i gcuntais bhainc nó infheistithe thar lear. </w:t>
      </w:r>
      <w:r>
        <w:rPr>
          <w:noProof/>
        </w:rPr>
        <w:t>Cé go raibh méid an choigiltis phríobháidigh san Aontas beagnach 65 % níos mó ná mar a bhí sna Stáit Aontaithe in 2022,</w:t>
      </w:r>
      <w:r>
        <w:rPr>
          <w:rFonts w:ascii="TT Commons Pro" w:hAnsi="TT Commons Pro"/>
          <w:noProof/>
          <w:color w:val="000000"/>
          <w:sz w:val="20"/>
        </w:rPr>
        <w:t xml:space="preserve"> </w:t>
      </w:r>
      <w:r>
        <w:rPr>
          <w:noProof/>
        </w:rPr>
        <w:t>tá rachmas iomlán i bhfad níos ísle ag teaghlaigh an Aontais ná mar atá ag teaghlaigh sna Stáit Aontaithe</w:t>
      </w:r>
      <w:r w:rsidR="00951131">
        <w:rPr>
          <w:rStyle w:val="FootnoteReference"/>
          <w:noProof/>
        </w:rPr>
        <w:footnoteReference w:id="99"/>
      </w:r>
      <w:r>
        <w:rPr>
          <w:noProof/>
        </w:rPr>
        <w:t>, go príomha mar gheall ar na torthaí níos ísle a fhaigheann siad de ghnáth ó mhargaí airgeadais. Cé gur tháinig méadú thart ar 150 % ar rachmas airmheánach theaghlaigh na Stát Aontaithe le 15 bliana anuas, ní raibh san fhás comhfhreagrach ach 55 % sa limistéar euro</w:t>
      </w:r>
      <w:r w:rsidR="00312559">
        <w:rPr>
          <w:rStyle w:val="FootnoteReference"/>
          <w:noProof/>
        </w:rPr>
        <w:footnoteReference w:id="100"/>
      </w:r>
      <w:r>
        <w:rPr>
          <w:noProof/>
        </w:rPr>
        <w:t>. Is é is cúis leis sin den chuid is mó easpa acmhainneachta i gcóras airgeadais an Aontais chun infheistíochtaí ardtáirgeachta a spreagadh, rud is féidir a mhíniú trí mheascán d’easpa dreasachtaí fioscacha agus ceanglais anásta maidir le tuairisciú cánach i roinnt mhaith Ballstát, mar aon le dearcadh an phobail nach bhfuil gealladh leormhaith faoin timpeallacht ghnó fhoriomlán, rud a laghdaíonn an mhuinín as na hionchais maidir le toradh ar infheistíocht. Den choigilteas teaghlaigh AE a infheistítear i mbannaí cuideachta, i scaireanna liostaithe agus i gcistí infheistíochta, infheistítear sciar mór, thart ar EUR 300 billiún in aghaidh na bliana, thar lear seachas san Aontas</w:t>
      </w:r>
      <w:r w:rsidR="0017470C">
        <w:rPr>
          <w:rStyle w:val="FootnoteReference"/>
          <w:noProof/>
        </w:rPr>
        <w:footnoteReference w:id="101"/>
      </w:r>
      <w:r>
        <w:rPr>
          <w:noProof/>
        </w:rPr>
        <w:t>, go príomha sna Stáit Aontaithe. An tráth céanna, EUR 3,27 trilliún a bhí in infheistíocht dhíreach choigríche an Aontais sna Stáit Aontaithe in 2023</w:t>
      </w:r>
      <w:r w:rsidR="000851F4">
        <w:rPr>
          <w:rStyle w:val="FootnoteReference"/>
          <w:noProof/>
        </w:rPr>
        <w:footnoteReference w:id="102"/>
      </w:r>
      <w:r>
        <w:rPr>
          <w:noProof/>
        </w:rPr>
        <w:t>.</w:t>
      </w:r>
    </w:p>
    <w:p w14:paraId="492579DA" w14:textId="04B797EE" w:rsidR="005511CD" w:rsidRPr="0079654B" w:rsidRDefault="005511CD" w:rsidP="005511CD">
      <w:pPr>
        <w:pStyle w:val="Text1"/>
        <w:widowControl w:val="0"/>
        <w:spacing w:after="160" w:line="259" w:lineRule="auto"/>
        <w:ind w:left="0"/>
        <w:rPr>
          <w:noProof/>
        </w:rPr>
      </w:pPr>
      <w:r>
        <w:rPr>
          <w:b/>
          <w:noProof/>
        </w:rPr>
        <w:t>Tá laghdú tagtha ar iasachtaí bainc nua do FBManna ó bhí phaindéim COVID-19 ann, rud a chuireann infheistíochtaí nua i mbaol</w:t>
      </w:r>
      <w:r>
        <w:rPr>
          <w:noProof/>
        </w:rPr>
        <w:t>. Cé go mbeadh sciar níos airde de mhaoiniú do chuideachtaí inmhianaithe, is é sin, maoiniú a chuirtear ar fáil trí bhannaí corparáideacha, scaireanna liostaithe, caipiteal fiontair agus cistí infheistíochta, tá maoiniú bainc ríthábhachtach i gcónaí chun fás agus iomaíochas a chothú i measc fhormhór FBManna na hEorpa a úsáideann iasachtaí bainc traidisiúnta chun infheistíochtaí a mhaoiniú (57 % dá maoiniú iomlán is ea iasachtaí bainc, féach Fíor 5). Mar sin féin, maidir le hiasachtú FBManna, ar tháinig méadú géar air tar éis thús phaindéim COVID mar gheall ar na scéimeanna ollmhóra idirghabhála poiblí, tá sé ag laghdú/crapadh go mór de réir mar a tharraingítear siar an tacaíocht phoiblí. Tá leibhéil reatha an mhaoinithe nua ó na bainc tite faoi bhun na leibhéal a bhí ann roimh an bpaindéim (Fíor 6), rud is féidir a chur i leith an mhéadaithe ar rátaí úis a bhí ann suas go dtí 2024 freisin, suas go pointe.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508"/>
        <w:gridCol w:w="4508"/>
      </w:tblGrid>
      <w:tr w:rsidR="005511CD" w:rsidRPr="0079654B" w14:paraId="3EFA0C33" w14:textId="77777777">
        <w:trPr>
          <w:trHeight w:val="300"/>
        </w:trPr>
        <w:tc>
          <w:tcPr>
            <w:tcW w:w="4508" w:type="dxa"/>
          </w:tcPr>
          <w:p w14:paraId="3DC0899F" w14:textId="6EB77C8A" w:rsidR="005511CD" w:rsidRPr="0079654B" w:rsidRDefault="005511CD">
            <w:pPr>
              <w:pStyle w:val="Text1"/>
              <w:keepNext/>
              <w:keepLines/>
              <w:widowControl w:val="0"/>
              <w:spacing w:after="160" w:line="259" w:lineRule="auto"/>
              <w:ind w:left="0"/>
              <w:rPr>
                <w:noProof/>
              </w:rPr>
            </w:pPr>
            <w:r>
              <w:rPr>
                <w:b/>
                <w:noProof/>
              </w:rPr>
              <w:t>Fíor 5:</w:t>
            </w:r>
            <w:r>
              <w:rPr>
                <w:noProof/>
              </w:rPr>
              <w:t xml:space="preserve"> An cineál maoinithe a d’úsáid FBManna in 2023 (sciar den mhéid iomlán) </w:t>
            </w:r>
          </w:p>
        </w:tc>
        <w:tc>
          <w:tcPr>
            <w:tcW w:w="4508" w:type="dxa"/>
          </w:tcPr>
          <w:p w14:paraId="1E6C620B" w14:textId="0D82EDD4" w:rsidR="005511CD" w:rsidRPr="0079654B" w:rsidRDefault="005511CD">
            <w:pPr>
              <w:pStyle w:val="Text1"/>
              <w:keepNext/>
              <w:keepLines/>
              <w:widowControl w:val="0"/>
              <w:spacing w:after="160" w:line="259" w:lineRule="auto"/>
              <w:ind w:left="0"/>
              <w:rPr>
                <w:noProof/>
              </w:rPr>
            </w:pPr>
            <w:r>
              <w:rPr>
                <w:b/>
                <w:noProof/>
              </w:rPr>
              <w:t>Fíor 6:</w:t>
            </w:r>
            <w:r>
              <w:rPr>
                <w:noProof/>
              </w:rPr>
              <w:t xml:space="preserve"> Iasachtú bainc nua do chorparáidí neamhairgeadais </w:t>
            </w:r>
          </w:p>
        </w:tc>
      </w:tr>
      <w:tr w:rsidR="005511CD" w:rsidRPr="0079654B" w14:paraId="705FE7E0" w14:textId="77777777">
        <w:trPr>
          <w:trHeight w:val="300"/>
        </w:trPr>
        <w:tc>
          <w:tcPr>
            <w:tcW w:w="4508" w:type="dxa"/>
          </w:tcPr>
          <w:p w14:paraId="19B2CFF4" w14:textId="2B3CBE92" w:rsidR="005511CD" w:rsidRPr="0079654B" w:rsidRDefault="002929DD">
            <w:pPr>
              <w:keepNext/>
              <w:keepLines/>
              <w:widowControl w:val="0"/>
              <w:spacing w:after="160" w:line="259" w:lineRule="auto"/>
              <w:rPr>
                <w:noProof/>
              </w:rPr>
            </w:pPr>
            <w:r>
              <w:rPr>
                <w:noProof/>
                <w:lang w:val="en-GB" w:eastAsia="en-GB"/>
              </w:rPr>
              <w:drawing>
                <wp:inline distT="0" distB="0" distL="0" distR="0" wp14:anchorId="0BD7264C" wp14:editId="4EE260E4">
                  <wp:extent cx="2770860" cy="1716258"/>
                  <wp:effectExtent l="0" t="0" r="0" b="0"/>
                  <wp:docPr id="9154969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3433" cy="1717851"/>
                          </a:xfrm>
                          <a:prstGeom prst="rect">
                            <a:avLst/>
                          </a:prstGeom>
                          <a:noFill/>
                          <a:ln>
                            <a:noFill/>
                          </a:ln>
                        </pic:spPr>
                      </pic:pic>
                    </a:graphicData>
                  </a:graphic>
                </wp:inline>
              </w:drawing>
            </w:r>
          </w:p>
        </w:tc>
        <w:tc>
          <w:tcPr>
            <w:tcW w:w="4508" w:type="dxa"/>
          </w:tcPr>
          <w:p w14:paraId="7BE08BCB" w14:textId="33A8E4BD" w:rsidR="005511CD" w:rsidRPr="0079654B" w:rsidRDefault="002929DD">
            <w:pPr>
              <w:keepNext/>
              <w:keepLines/>
              <w:widowControl w:val="0"/>
              <w:spacing w:after="160" w:line="259" w:lineRule="auto"/>
              <w:rPr>
                <w:noProof/>
              </w:rPr>
            </w:pPr>
            <w:r>
              <w:rPr>
                <w:noProof/>
                <w:lang w:val="en-GB" w:eastAsia="en-GB"/>
              </w:rPr>
              <w:drawing>
                <wp:inline distT="0" distB="0" distL="0" distR="0" wp14:anchorId="00F665F8" wp14:editId="07B84AE1">
                  <wp:extent cx="2911475" cy="1765495"/>
                  <wp:effectExtent l="0" t="0" r="3175" b="6350"/>
                  <wp:docPr id="19565769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1475" cy="1765495"/>
                          </a:xfrm>
                          <a:prstGeom prst="rect">
                            <a:avLst/>
                          </a:prstGeom>
                          <a:noFill/>
                          <a:ln>
                            <a:noFill/>
                          </a:ln>
                        </pic:spPr>
                      </pic:pic>
                    </a:graphicData>
                  </a:graphic>
                </wp:inline>
              </w:drawing>
            </w:r>
          </w:p>
        </w:tc>
      </w:tr>
      <w:tr w:rsidR="005511CD" w:rsidRPr="0079654B" w14:paraId="573A85AF" w14:textId="77777777">
        <w:trPr>
          <w:trHeight w:val="575"/>
        </w:trPr>
        <w:tc>
          <w:tcPr>
            <w:tcW w:w="4508" w:type="dxa"/>
          </w:tcPr>
          <w:p w14:paraId="2A4F6367" w14:textId="77777777" w:rsidR="005511CD" w:rsidRPr="001D7112" w:rsidRDefault="005511CD">
            <w:pPr>
              <w:pStyle w:val="paragraph"/>
              <w:keepNext/>
              <w:keepLines/>
              <w:widowControl w:val="0"/>
              <w:spacing w:beforeAutospacing="0" w:after="160" w:afterAutospacing="0" w:line="259" w:lineRule="auto"/>
              <w:jc w:val="both"/>
              <w:rPr>
                <w:rFonts w:ascii="Times New Roman" w:hAnsi="Times New Roman" w:cs="Times New Roman"/>
                <w:noProof/>
                <w:sz w:val="20"/>
                <w:szCs w:val="20"/>
              </w:rPr>
            </w:pPr>
            <w:r>
              <w:rPr>
                <w:rStyle w:val="normaltextrun"/>
                <w:rFonts w:ascii="Times New Roman" w:hAnsi="Times New Roman"/>
                <w:b/>
                <w:noProof/>
                <w:sz w:val="20"/>
              </w:rPr>
              <w:t>Foinse</w:t>
            </w:r>
            <w:r>
              <w:rPr>
                <w:rStyle w:val="normaltextrun"/>
                <w:rFonts w:ascii="Times New Roman" w:hAnsi="Times New Roman"/>
                <w:noProof/>
                <w:sz w:val="20"/>
              </w:rPr>
              <w:t>: An Suirbhé maidir le Rochtain ar Mhaoiniú le haghaidh Fiontar (SAFE), Mí na Nollag 2023</w:t>
            </w:r>
            <w:r>
              <w:rPr>
                <w:rStyle w:val="superscript"/>
                <w:rFonts w:ascii="Times New Roman" w:hAnsi="Times New Roman"/>
                <w:noProof/>
                <w:sz w:val="20"/>
                <w:vertAlign w:val="superscript"/>
              </w:rPr>
              <w:t>1</w:t>
            </w:r>
            <w:r>
              <w:rPr>
                <w:rStyle w:val="eop"/>
                <w:rFonts w:ascii="Times New Roman" w:hAnsi="Times New Roman"/>
                <w:noProof/>
                <w:sz w:val="20"/>
              </w:rPr>
              <w:t> </w:t>
            </w:r>
          </w:p>
        </w:tc>
        <w:tc>
          <w:tcPr>
            <w:tcW w:w="4508" w:type="dxa"/>
          </w:tcPr>
          <w:p w14:paraId="42A536F7" w14:textId="57852280" w:rsidR="005511CD" w:rsidRPr="00656476" w:rsidRDefault="005511CD">
            <w:pPr>
              <w:pStyle w:val="paragraph"/>
              <w:keepNext/>
              <w:keepLines/>
              <w:widowControl w:val="0"/>
              <w:spacing w:beforeAutospacing="0" w:after="160" w:afterAutospacing="0" w:line="259" w:lineRule="auto"/>
              <w:rPr>
                <w:rFonts w:ascii="Times New Roman" w:hAnsi="Times New Roman" w:cs="Times New Roman"/>
                <w:noProof/>
                <w:sz w:val="20"/>
                <w:szCs w:val="20"/>
                <w:vertAlign w:val="superscript"/>
              </w:rPr>
            </w:pPr>
            <w:r>
              <w:rPr>
                <w:rStyle w:val="normaltextrun"/>
                <w:rFonts w:ascii="Times New Roman" w:hAnsi="Times New Roman"/>
                <w:b/>
                <w:noProof/>
                <w:sz w:val="20"/>
              </w:rPr>
              <w:t>Foinse</w:t>
            </w:r>
            <w:r>
              <w:rPr>
                <w:rStyle w:val="normaltextrun"/>
                <w:rFonts w:ascii="Times New Roman" w:hAnsi="Times New Roman"/>
                <w:noProof/>
                <w:sz w:val="20"/>
              </w:rPr>
              <w:t>: An Banc Ceannais Eorpach, Staidreamh Rátaí Úis IAI</w:t>
            </w:r>
            <w:r>
              <w:rPr>
                <w:rStyle w:val="superscript"/>
                <w:rFonts w:ascii="Times New Roman" w:hAnsi="Times New Roman"/>
                <w:noProof/>
                <w:sz w:val="20"/>
                <w:vertAlign w:val="superscript"/>
              </w:rPr>
              <w:t>2</w:t>
            </w:r>
          </w:p>
        </w:tc>
      </w:tr>
    </w:tbl>
    <w:p w14:paraId="297000D4" w14:textId="4CEC3AFC" w:rsidR="005511CD" w:rsidRPr="00F1586B" w:rsidRDefault="005511CD" w:rsidP="00085D02">
      <w:pPr>
        <w:pStyle w:val="Heading4"/>
        <w:spacing w:after="120"/>
        <w:ind w:left="1140" w:hanging="431"/>
        <w:rPr>
          <w:b w:val="0"/>
          <w:noProof/>
        </w:rPr>
      </w:pPr>
      <w:r>
        <w:rPr>
          <w:noProof/>
        </w:rPr>
        <w:t>Infheistíocht phoiblí agus bonneagar poiblí</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404"/>
        <w:gridCol w:w="4669"/>
        <w:gridCol w:w="1984"/>
      </w:tblGrid>
      <w:tr w:rsidR="005511CD" w:rsidRPr="0079654B" w14:paraId="4E228F00" w14:textId="77777777">
        <w:trPr>
          <w:trHeight w:val="272"/>
        </w:trPr>
        <w:tc>
          <w:tcPr>
            <w:tcW w:w="2404" w:type="dxa"/>
            <w:shd w:val="clear" w:color="auto" w:fill="B8CCE4"/>
            <w:vAlign w:val="center"/>
          </w:tcPr>
          <w:p w14:paraId="48DC81B5" w14:textId="77777777" w:rsidR="005511CD" w:rsidRPr="0079654B" w:rsidRDefault="005511CD">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4669" w:type="dxa"/>
            <w:shd w:val="clear" w:color="auto" w:fill="B8CCE4"/>
            <w:vAlign w:val="center"/>
          </w:tcPr>
          <w:p w14:paraId="4E68DB8A" w14:textId="77777777" w:rsidR="005511CD" w:rsidRPr="0079654B" w:rsidRDefault="005511CD">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984" w:type="dxa"/>
            <w:shd w:val="clear" w:color="auto" w:fill="B8CCE4"/>
            <w:vAlign w:val="center"/>
          </w:tcPr>
          <w:p w14:paraId="27BB0E5B" w14:textId="77777777" w:rsidR="005511CD" w:rsidRPr="0079654B" w:rsidRDefault="005511CD">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5511CD" w:rsidRPr="0079654B" w14:paraId="20CD44CD" w14:textId="77777777">
        <w:trPr>
          <w:trHeight w:val="300"/>
        </w:trPr>
        <w:tc>
          <w:tcPr>
            <w:tcW w:w="2404" w:type="dxa"/>
            <w:shd w:val="clear" w:color="auto" w:fill="92D050"/>
          </w:tcPr>
          <w:p w14:paraId="1ED4D9F4" w14:textId="3C77D1E0" w:rsidR="005511CD" w:rsidRPr="0079654B" w:rsidRDefault="005511CD">
            <w:pPr>
              <w:pStyle w:val="NoSpacing"/>
              <w:widowControl w:val="0"/>
              <w:spacing w:line="259" w:lineRule="auto"/>
              <w:rPr>
                <w:rFonts w:ascii="Times New Roman" w:eastAsia="Times New Roman" w:hAnsi="Times New Roman" w:cs="Times New Roman"/>
                <w:noProof/>
                <w:color w:val="000000" w:themeColor="text1"/>
                <w:sz w:val="20"/>
                <w:szCs w:val="20"/>
              </w:rPr>
            </w:pPr>
            <w:r>
              <w:rPr>
                <w:rFonts w:ascii="Times New Roman" w:hAnsi="Times New Roman"/>
                <w:noProof/>
                <w:sz w:val="20"/>
              </w:rPr>
              <w:t>ETF 16: Infheistíocht phoiblí</w:t>
            </w:r>
          </w:p>
        </w:tc>
        <w:tc>
          <w:tcPr>
            <w:tcW w:w="4669" w:type="dxa"/>
            <w:shd w:val="clear" w:color="auto" w:fill="92D050"/>
          </w:tcPr>
          <w:p w14:paraId="66BA2F25" w14:textId="77777777" w:rsidR="005511CD" w:rsidRPr="0079654B" w:rsidRDefault="005511CD">
            <w:pPr>
              <w:pStyle w:val="NoSpacing"/>
              <w:widowControl w:val="0"/>
              <w:spacing w:line="259" w:lineRule="auto"/>
              <w:rPr>
                <w:rFonts w:ascii="Times New Roman" w:hAnsi="Times New Roman" w:cs="Times New Roman"/>
                <w:noProof/>
                <w:sz w:val="20"/>
                <w:szCs w:val="20"/>
              </w:rPr>
            </w:pPr>
            <w:r>
              <w:rPr>
                <w:rFonts w:ascii="Times New Roman" w:hAnsi="Times New Roman"/>
                <w:noProof/>
                <w:sz w:val="20"/>
              </w:rPr>
              <w:t>Infheistíocht phoiblí (sciar de OTI)</w:t>
            </w:r>
          </w:p>
        </w:tc>
        <w:tc>
          <w:tcPr>
            <w:tcW w:w="1984" w:type="dxa"/>
            <w:shd w:val="clear" w:color="auto" w:fill="92D050"/>
          </w:tcPr>
          <w:p w14:paraId="0FAF7F8D" w14:textId="77777777" w:rsidR="005511CD"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3.49 % (2023)</w:t>
            </w:r>
          </w:p>
          <w:p w14:paraId="5ABD0748" w14:textId="77777777" w:rsidR="005511CD" w:rsidRPr="0079654B" w:rsidRDefault="005511C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3.24 % (2022)</w:t>
            </w:r>
          </w:p>
        </w:tc>
      </w:tr>
    </w:tbl>
    <w:p w14:paraId="7DD538AC" w14:textId="427FE281" w:rsidR="005511CD" w:rsidRDefault="005511CD" w:rsidP="005511CD">
      <w:pPr>
        <w:pStyle w:val="Text1"/>
        <w:widowControl w:val="0"/>
        <w:spacing w:before="240" w:after="160" w:line="259" w:lineRule="auto"/>
        <w:ind w:left="0"/>
        <w:rPr>
          <w:noProof/>
        </w:rPr>
      </w:pPr>
      <w:r>
        <w:rPr>
          <w:b/>
          <w:noProof/>
        </w:rPr>
        <w:t>Tá méadú ag teacht de réir a chéile ar an infheistíocht phoiblí le blianta beaga anuas agus shroich sí 3.5 % de OTI in 2024,</w:t>
      </w:r>
      <w:r>
        <w:rPr>
          <w:noProof/>
        </w:rPr>
        <w:t xml:space="preserve"> méadú ó 3.1 % de OTI in 2018 (ETF 16)</w:t>
      </w:r>
      <w:r>
        <w:rPr>
          <w:b/>
          <w:noProof/>
        </w:rPr>
        <w:t xml:space="preserve">. </w:t>
      </w:r>
      <w:r>
        <w:rPr>
          <w:noProof/>
        </w:rPr>
        <w:t>Cé go bhfuil leibhéal an Aontais cothrom le leibhéal chaiteachas poiblí na Stát Aontaithe, is é sin,</w:t>
      </w:r>
      <w:r>
        <w:rPr>
          <w:b/>
          <w:noProof/>
        </w:rPr>
        <w:t xml:space="preserve"> </w:t>
      </w:r>
      <w:r>
        <w:rPr>
          <w:noProof/>
        </w:rPr>
        <w:t>3.5 % de OTI freisin, tá tírdhreach cistiúcháin an Aontais ilroinnte agus casta, agus is ar an leibhéal náisiúnta a dhéantar an chuid is mó den chistiúchán. Mar shampla, i gcás T&amp;F, déantar 93 % de na cistí poiblí a infheistítear go bliantúil a sholáthar trí chláir náisiúnta</w:t>
      </w:r>
      <w:r>
        <w:rPr>
          <w:rStyle w:val="FootnoteReference"/>
          <w:noProof/>
        </w:rPr>
        <w:footnoteReference w:id="103"/>
      </w:r>
      <w:r>
        <w:rPr>
          <w:noProof/>
        </w:rPr>
        <w:t>.</w:t>
      </w:r>
    </w:p>
    <w:p w14:paraId="2CC471C9" w14:textId="76CE6053" w:rsidR="00D62134" w:rsidRDefault="006B69E0" w:rsidP="005511CD">
      <w:pPr>
        <w:pStyle w:val="Text1"/>
        <w:widowControl w:val="0"/>
        <w:spacing w:after="160" w:line="259" w:lineRule="auto"/>
        <w:ind w:left="0"/>
        <w:rPr>
          <w:noProof/>
        </w:rPr>
      </w:pPr>
      <w:r>
        <w:rPr>
          <w:b/>
          <w:noProof/>
        </w:rPr>
        <w:t xml:space="preserve">Ar leibhéal an Aontais, cuidíonn cistí an bheartais comhtháthaithe, an tSaoráid Téarnaimh agus Athléimneachta (STA) agus ionstraimí eile leis an aistriú glas agus an </w:t>
      </w:r>
      <w:r w:rsidR="00FC6256">
        <w:rPr>
          <w:b/>
          <w:noProof/>
        </w:rPr>
        <w:t>t</w:t>
      </w:r>
      <w:r w:rsidR="00FC6256">
        <w:rPr>
          <w:b/>
          <w:noProof/>
        </w:rPr>
        <w:noBreakHyphen/>
      </w:r>
      <w:r>
        <w:rPr>
          <w:b/>
          <w:noProof/>
        </w:rPr>
        <w:t>aistriú digiteach a mhaoiniú</w:t>
      </w:r>
      <w:r w:rsidR="008A6560">
        <w:rPr>
          <w:rStyle w:val="FootnoteReference"/>
          <w:b/>
          <w:bCs/>
          <w:noProof/>
        </w:rPr>
        <w:footnoteReference w:id="104"/>
      </w:r>
      <w:r>
        <w:rPr>
          <w:b/>
          <w:noProof/>
        </w:rPr>
        <w:t>.</w:t>
      </w:r>
      <w:r>
        <w:rPr>
          <w:noProof/>
        </w:rPr>
        <w:t xml:space="preserve"> Ó bhí 2021 ann, tá EUR 306 bhilliún íoctha amach ó STA</w:t>
      </w:r>
      <w:r w:rsidR="008108F2">
        <w:rPr>
          <w:rStyle w:val="FootnoteReference"/>
          <w:noProof/>
        </w:rPr>
        <w:footnoteReference w:id="105"/>
      </w:r>
      <w:r>
        <w:rPr>
          <w:noProof/>
        </w:rPr>
        <w:t xml:space="preserve">, agus tá gá le pleananna náisiúnta a chur chun feidhme go críochnúil chun a áirithiú go ndéanfar na méideanna atá fágtha a eisíoc go tráthúil agus go cuimsitheach. Le cistí an Bheartais Comhtháthaithe, eisíocadh EUR 249 mbilliún sa tréimhse 2021 - 2024. Leis an gCiste don Nuálaíocht, meastar go gcuirfear EUR 40 billiún ar fáil sna 10 mbliana seo romhainn chun teicneolaíochtaí ísealcharbóin a fhorbairt agus a chur in úsáid, go háirithe i dtionscail dianfhuinnimh, i nginiúint cumhachta agus i stóráil fuinnimh. </w:t>
      </w:r>
    </w:p>
    <w:p w14:paraId="77EC1445" w14:textId="35F02C62" w:rsidR="005511CD" w:rsidRPr="0079654B" w:rsidRDefault="00197506" w:rsidP="005511CD">
      <w:pPr>
        <w:pStyle w:val="Text1"/>
        <w:widowControl w:val="0"/>
        <w:spacing w:after="160" w:line="259" w:lineRule="auto"/>
        <w:ind w:left="0"/>
        <w:rPr>
          <w:noProof/>
        </w:rPr>
      </w:pPr>
      <w:r>
        <w:rPr>
          <w:b/>
          <w:noProof/>
        </w:rPr>
        <w:t>D’ainneoin foinsí ábhartha maoinithe phoiblí, amhail InvestEU agus STEP, tá bearna chistiúcháin fós ann chun acmhainneachtaí monaraíochta a uas-scálú</w:t>
      </w:r>
      <w:r>
        <w:rPr>
          <w:noProof/>
        </w:rPr>
        <w:t>, ós rud é go dtacaíonn níos lú ná 5 % de chistiú teicneolaíochta glaine ón Aontas le monaraíocht ghla</w:t>
      </w:r>
      <w:r w:rsidR="00FC6256">
        <w:rPr>
          <w:noProof/>
        </w:rPr>
        <w:t>n</w:t>
      </w:r>
      <w:r w:rsidR="00FC6256">
        <w:rPr>
          <w:noProof/>
        </w:rPr>
        <w:noBreakHyphen/>
      </w:r>
      <w:r>
        <w:rPr>
          <w:noProof/>
        </w:rPr>
        <w:t>nialasach ar na leibhéil ullmhachta teicneolaíochta is airde (8-9)</w:t>
      </w:r>
      <w:r w:rsidR="00C81971">
        <w:rPr>
          <w:rStyle w:val="FootnoteReference"/>
          <w:noProof/>
        </w:rPr>
        <w:footnoteReference w:id="106"/>
      </w:r>
      <w:r>
        <w:rPr>
          <w:noProof/>
        </w:rPr>
        <w:t>.</w:t>
      </w:r>
    </w:p>
    <w:p w14:paraId="6666A8B9" w14:textId="0621AD25" w:rsidR="005511CD" w:rsidRDefault="005511CD" w:rsidP="005511CD">
      <w:pPr>
        <w:pStyle w:val="Text1"/>
        <w:widowControl w:val="0"/>
        <w:spacing w:after="160" w:line="259" w:lineRule="auto"/>
        <w:ind w:left="0"/>
        <w:rPr>
          <w:noProof/>
        </w:rPr>
      </w:pPr>
      <w:r>
        <w:rPr>
          <w:b/>
          <w:noProof/>
        </w:rPr>
        <w:t>A bhuí le creat Státchabhrach an Aontais, bhí na Ballstáit in ann infheistíocht phoiblí spriocdhírithe a dhéanamh agus, an tráth céanna, saobhadh míchuí ar an iomaíocht a chosc agus cothrom iomaíochta a choinneáil ar bun.</w:t>
      </w:r>
      <w:r>
        <w:rPr>
          <w:noProof/>
        </w:rPr>
        <w:t xml:space="preserve"> In 2022, chaith na Ballstáit beagnach EUR 228 mbilliún, arb é atá ann 1.4 % dá OTI, ar státchabhair (lena </w:t>
      </w:r>
      <w:r w:rsidR="00FC6256">
        <w:rPr>
          <w:noProof/>
        </w:rPr>
        <w:t>n</w:t>
      </w:r>
      <w:r w:rsidR="00FC6256">
        <w:rPr>
          <w:noProof/>
        </w:rPr>
        <w:noBreakHyphen/>
      </w:r>
      <w:r>
        <w:rPr>
          <w:noProof/>
        </w:rPr>
        <w:t>áirítear bearta géarchéime). I Scórchlár an Mhargaidh Aonair agus an Iomaíochais na bliana seo – a fhoilsítear in éineacht leis an tuarascáil seo – tá táscaire nua lena gcuirtear comhchruinniú na Státchabhrach i gcomparáid le comhchruinniú OTI san Aontas. Meastar ann go bhfuil an Státchabhair á leithdháileadh ar bhonn níos míchothroime ar fud na mBallstát le 10 mbliana anuas</w:t>
      </w:r>
      <w:r>
        <w:rPr>
          <w:rStyle w:val="FootnoteReference"/>
          <w:noProof/>
        </w:rPr>
        <w:footnoteReference w:id="107"/>
      </w:r>
      <w:r>
        <w:rPr>
          <w:noProof/>
        </w:rPr>
        <w:t>.</w:t>
      </w:r>
    </w:p>
    <w:p w14:paraId="0B63A5FD" w14:textId="1D70490A" w:rsidR="005511CD" w:rsidRDefault="005511CD" w:rsidP="005511CD">
      <w:pPr>
        <w:widowControl w:val="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Is príomhuirlisí iad Tionscadail Thábhachtacha ar mhaithe le Leas na hEorpa i gCoitinne (IPCEInna) le haghaidh infheistíochtaí comhordaithe poiblí agus príobháideacha san Aontas chun tacú le tionscadail cheannródaíocha nuálaíochta agus bhonneagair i réimsí na dteicneolaíochtaí criticiúla. </w:t>
      </w:r>
      <w:r>
        <w:rPr>
          <w:rFonts w:ascii="Times New Roman" w:hAnsi="Times New Roman"/>
          <w:noProof/>
          <w:color w:val="000000" w:themeColor="text1"/>
          <w:sz w:val="24"/>
        </w:rPr>
        <w:t xml:space="preserve">Is é atá in IPCEInna céim i dtreo comhordú trastíre méadaithe i mbeartais thionsclaíocha laistigh den Aontas, éabhlóid nach mór tuilleadh a dhéanamh léi. Go dtí seo, formheasadh deich IPCEI chomhtháite, dar luach níos mó ná EUR 37 mbilliún i dtacaíocht phoiblí náisiúnta, lena scaoiltear EUR 66 bhilliún le haghaidh infheistíochtaí príobháideacha (féach Fíor 7). Is gá próiseas deartha agus athbhreithnithe IPCEI a dhéanamh níos simplí agus níos tapúla chun tionscadail straitéiseacha a chur ar bun go tapa. Cuidíonn an Fóram Eorpach Comhpháirteach maidir le IPCEI, a seoladh i mí Dheireadh Fómhair 2023, le haghaidh a thabhairt ar na saincheisteanna sin trí réimsí straitéiseacha a shainaithint le haghaidh IPCEInna amach anseo agus trí fheabhas a chur ar a ndearadh agus a gcur chun feidhme. </w:t>
      </w:r>
    </w:p>
    <w:p w14:paraId="08E39A27" w14:textId="74854187" w:rsidR="005511CD" w:rsidRPr="00157887" w:rsidRDefault="005511CD" w:rsidP="009E4D32">
      <w:pPr>
        <w:keepNext/>
        <w:keepLines/>
        <w:widowControl w:val="0"/>
        <w:spacing w:after="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Fíor 7: </w:t>
      </w:r>
      <w:r>
        <w:rPr>
          <w:rFonts w:ascii="Times New Roman" w:hAnsi="Times New Roman"/>
          <w:noProof/>
          <w:color w:val="000000" w:themeColor="text1"/>
          <w:sz w:val="24"/>
        </w:rPr>
        <w:t>Forbhreathnú ar IPCEInna agus ar na méideanna infheistíochta fuascailte (faoi fhómhar 2024)</w:t>
      </w:r>
    </w:p>
    <w:p w14:paraId="1E9D8956" w14:textId="2B3B055D" w:rsidR="005511CD" w:rsidRPr="00157887" w:rsidRDefault="002929DD" w:rsidP="009E4D32">
      <w:pPr>
        <w:keepNext/>
        <w:keepLines/>
        <w:widowControl w:val="0"/>
        <w:spacing w:after="0"/>
        <w:jc w:val="both"/>
        <w:rPr>
          <w:rFonts w:ascii="Times New Roman" w:eastAsia="Times New Roman" w:hAnsi="Times New Roman" w:cs="Times New Roman"/>
          <w:noProof/>
          <w:color w:val="000000" w:themeColor="text1"/>
          <w:sz w:val="24"/>
          <w:szCs w:val="24"/>
        </w:rPr>
      </w:pPr>
      <w:r>
        <w:rPr>
          <w:noProof/>
          <w:lang w:val="en-GB" w:eastAsia="en-GB"/>
        </w:rPr>
        <w:drawing>
          <wp:inline distT="0" distB="0" distL="0" distR="0" wp14:anchorId="399BE7AE" wp14:editId="1730B644">
            <wp:extent cx="5878800" cy="2977200"/>
            <wp:effectExtent l="0" t="0" r="8255" b="0"/>
            <wp:docPr id="12433295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8800" cy="2977200"/>
                    </a:xfrm>
                    <a:prstGeom prst="rect">
                      <a:avLst/>
                    </a:prstGeom>
                    <a:noFill/>
                    <a:ln>
                      <a:noFill/>
                    </a:ln>
                  </pic:spPr>
                </pic:pic>
              </a:graphicData>
            </a:graphic>
          </wp:inline>
        </w:drawing>
      </w:r>
    </w:p>
    <w:p w14:paraId="1CAA6071" w14:textId="525BB7B8" w:rsidR="005511CD" w:rsidRPr="002F5757" w:rsidRDefault="005511CD" w:rsidP="005511CD">
      <w:pPr>
        <w:keepNext/>
        <w:keepLines/>
        <w:widowControl w:val="0"/>
        <w:jc w:val="both"/>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Foinse: </w:t>
      </w:r>
      <w:hyperlink r:id="rId25" w:history="1">
        <w:r>
          <w:rPr>
            <w:rStyle w:val="Hyperlink"/>
            <w:rFonts w:ascii="Times New Roman" w:hAnsi="Times New Roman"/>
            <w:noProof/>
            <w:sz w:val="20"/>
          </w:rPr>
          <w:t>Approved IPCEIs [IPCEInna formheasta] - An Coimisiún Eorpach</w:t>
        </w:r>
      </w:hyperlink>
    </w:p>
    <w:p w14:paraId="4F428B5E" w14:textId="7BD3A7FB" w:rsidR="005511CD" w:rsidRDefault="009A65D3" w:rsidP="0090595C">
      <w:pPr>
        <w:pStyle w:val="Text1"/>
        <w:spacing w:after="160" w:line="259" w:lineRule="auto"/>
        <w:ind w:left="0"/>
        <w:rPr>
          <w:noProof/>
        </w:rPr>
      </w:pPr>
      <w:r>
        <w:rPr>
          <w:b/>
          <w:noProof/>
        </w:rPr>
        <w:t xml:space="preserve">Is féidir leis an soláthar poiblí a bheith ina uirlis straitéiseach chun infheistíocht phoiblí a dhíriú i dtreo thodhchaí gheilleagar na hEorpa a mhúnlú chun tacú le cuspóirí, amhail an </w:t>
      </w:r>
      <w:r w:rsidR="00FC6256">
        <w:rPr>
          <w:b/>
          <w:noProof/>
        </w:rPr>
        <w:t>t</w:t>
      </w:r>
      <w:r w:rsidR="00FC6256">
        <w:rPr>
          <w:b/>
          <w:noProof/>
        </w:rPr>
        <w:noBreakHyphen/>
      </w:r>
      <w:r>
        <w:rPr>
          <w:b/>
          <w:noProof/>
        </w:rPr>
        <w:t xml:space="preserve">aistriú glas agus athléimneacht gheilleagar an Aontais, ach d’fhéadfadh a chur chun feidhme a bheith dúshlánach. </w:t>
      </w:r>
      <w:r>
        <w:rPr>
          <w:noProof/>
        </w:rPr>
        <w:t>Áirithítear leis na treoracha maidir leis an soláthar poiblí rialacha comhchoiteanna ar fud an Mhargaidh Aonair agus caitheann os cionn 250 000 údarás poiblí san Aontas thart ar 14 % de OTI (EUR 2 000 billiún in 2022) ar sheirbhísí, oibreacha agus soláthairtí gach bliain. Cé go gceadaítear critéir shóisialta, inbhuanaitheachta agus athléimneachta leis na rialacha atá ann cheana, tá a nglacadh teoranta, i ngeall ar dhúshláin maidir le cur chun feidhme, mar shampla.</w:t>
      </w:r>
    </w:p>
    <w:p w14:paraId="53739B48" w14:textId="77777777" w:rsidR="00626912" w:rsidRDefault="00626912" w:rsidP="0090595C">
      <w:pPr>
        <w:pStyle w:val="Text1"/>
        <w:spacing w:after="160" w:line="259" w:lineRule="auto"/>
        <w:ind w:left="0"/>
        <w:rPr>
          <w:noProof/>
        </w:rPr>
      </w:pPr>
    </w:p>
    <w:p w14:paraId="741C65A1" w14:textId="3A0A317F" w:rsidR="410760DC" w:rsidRPr="002B0C5A" w:rsidRDefault="3F32B2F6" w:rsidP="00085D02">
      <w:pPr>
        <w:pStyle w:val="Heading4"/>
        <w:spacing w:after="120"/>
        <w:ind w:left="788" w:hanging="431"/>
        <w:rPr>
          <w:noProof/>
          <w:color w:val="000000" w:themeColor="text1"/>
        </w:rPr>
      </w:pPr>
      <w:r>
        <w:rPr>
          <w:noProof/>
        </w:rPr>
        <w:t>Fuinneamh</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404"/>
        <w:gridCol w:w="3535"/>
        <w:gridCol w:w="1134"/>
        <w:gridCol w:w="1984"/>
      </w:tblGrid>
      <w:tr w:rsidR="0CD31070" w:rsidRPr="0079654B" w14:paraId="7A323B95" w14:textId="77777777" w:rsidTr="00FA0F0F">
        <w:trPr>
          <w:trHeight w:val="272"/>
        </w:trPr>
        <w:tc>
          <w:tcPr>
            <w:tcW w:w="2404" w:type="dxa"/>
            <w:shd w:val="clear" w:color="auto" w:fill="B8CCE4"/>
            <w:vAlign w:val="center"/>
          </w:tcPr>
          <w:p w14:paraId="4EF41FA2" w14:textId="77777777" w:rsidR="0CD31070" w:rsidRPr="0079654B" w:rsidRDefault="700D4A1C" w:rsidP="1CDEBAD0">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3535" w:type="dxa"/>
            <w:shd w:val="clear" w:color="auto" w:fill="B8CCE4"/>
            <w:vAlign w:val="center"/>
          </w:tcPr>
          <w:p w14:paraId="030F5763" w14:textId="2AC669DE" w:rsidR="0CD31070" w:rsidRPr="0079654B" w:rsidRDefault="19FBF295" w:rsidP="1CDEBAD0">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134" w:type="dxa"/>
            <w:shd w:val="clear" w:color="auto" w:fill="B8CCE4"/>
            <w:vAlign w:val="center"/>
          </w:tcPr>
          <w:p w14:paraId="502597E0" w14:textId="77777777" w:rsidR="0CD31070" w:rsidRPr="0079654B" w:rsidRDefault="700D4A1C" w:rsidP="1CDEBAD0">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Sprioc</w:t>
            </w:r>
          </w:p>
        </w:tc>
        <w:tc>
          <w:tcPr>
            <w:tcW w:w="1984" w:type="dxa"/>
            <w:shd w:val="clear" w:color="auto" w:fill="B8CCE4"/>
            <w:vAlign w:val="center"/>
          </w:tcPr>
          <w:p w14:paraId="369E3BF0" w14:textId="61A4ABE5" w:rsidR="0CD31070" w:rsidRPr="0079654B" w:rsidRDefault="700D4A1C" w:rsidP="1CDEBAD0">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59385D" w:rsidRPr="00296CEE" w14:paraId="5D188657" w14:textId="77777777" w:rsidTr="006052FE">
        <w:trPr>
          <w:trHeight w:val="254"/>
        </w:trPr>
        <w:tc>
          <w:tcPr>
            <w:tcW w:w="2404" w:type="dxa"/>
            <w:shd w:val="clear" w:color="auto" w:fill="FAFF69"/>
          </w:tcPr>
          <w:p w14:paraId="4B24EEF9" w14:textId="124C363E" w:rsidR="0059385D" w:rsidRPr="0079654B" w:rsidRDefault="0059385D" w:rsidP="0059385D">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17: Praghsanna leictreachais le haghaidh tomhaltóirí neamhtheaghlaigh</w:t>
            </w:r>
            <w:r>
              <w:rPr>
                <w:rFonts w:ascii="Times New Roman" w:hAnsi="Times New Roman"/>
                <w:noProof/>
                <w:sz w:val="20"/>
              </w:rPr>
              <w:t xml:space="preserve"> </w:t>
            </w:r>
          </w:p>
          <w:p w14:paraId="7E0BB074" w14:textId="77777777" w:rsidR="0059385D" w:rsidRPr="1CDEBAD0" w:rsidRDefault="0059385D" w:rsidP="0059385D">
            <w:pPr>
              <w:widowControl w:val="0"/>
              <w:spacing w:after="0"/>
              <w:rPr>
                <w:rFonts w:ascii="Times New Roman" w:eastAsia="Times New Roman" w:hAnsi="Times New Roman" w:cs="Times New Roman"/>
                <w:noProof/>
                <w:color w:val="000000" w:themeColor="text1"/>
                <w:sz w:val="20"/>
                <w:szCs w:val="20"/>
              </w:rPr>
            </w:pPr>
          </w:p>
        </w:tc>
        <w:tc>
          <w:tcPr>
            <w:tcW w:w="3535" w:type="dxa"/>
            <w:shd w:val="clear" w:color="auto" w:fill="FAFF69"/>
          </w:tcPr>
          <w:p w14:paraId="217D5DCF" w14:textId="64CFB3D2" w:rsidR="0059385D" w:rsidRPr="1CDEBAD0" w:rsidRDefault="0059385D" w:rsidP="0059385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Praghsanna leictreachais le haghaidh tomhaltóirí neamhtheaghlaigh (banda praghsanna aitheantas an Aontais, tomhaltóirí móra tráchtála) gan cánacha ná tobhaigh i</w:t>
            </w:r>
            <w:r w:rsidR="00FC6256">
              <w:rPr>
                <w:rFonts w:ascii="Times New Roman" w:hAnsi="Times New Roman"/>
                <w:noProof/>
                <w:sz w:val="20"/>
              </w:rPr>
              <w:t>n</w:t>
            </w:r>
            <w:r w:rsidR="00FC6256">
              <w:rPr>
                <w:rFonts w:ascii="Times New Roman" w:hAnsi="Times New Roman"/>
                <w:noProof/>
                <w:sz w:val="20"/>
              </w:rPr>
              <w:noBreakHyphen/>
            </w:r>
            <w:r>
              <w:rPr>
                <w:rFonts w:ascii="Times New Roman" w:hAnsi="Times New Roman"/>
                <w:noProof/>
                <w:sz w:val="20"/>
              </w:rPr>
              <w:t>aisghabhála san áireamh.</w:t>
            </w:r>
          </w:p>
        </w:tc>
        <w:tc>
          <w:tcPr>
            <w:tcW w:w="1134" w:type="dxa"/>
            <w:shd w:val="clear" w:color="auto" w:fill="FAFF69"/>
          </w:tcPr>
          <w:p w14:paraId="618497DA" w14:textId="77777777" w:rsidR="0059385D" w:rsidRPr="009C18F5" w:rsidRDefault="0059385D" w:rsidP="0059385D">
            <w:pPr>
              <w:pStyle w:val="NoSpacing"/>
              <w:widowControl w:val="0"/>
              <w:spacing w:line="259" w:lineRule="auto"/>
              <w:rPr>
                <w:rFonts w:ascii="Times New Roman" w:eastAsia="Times New Roman" w:hAnsi="Times New Roman" w:cs="Times New Roman"/>
                <w:noProof/>
                <w:sz w:val="20"/>
                <w:szCs w:val="20"/>
              </w:rPr>
            </w:pPr>
          </w:p>
        </w:tc>
        <w:tc>
          <w:tcPr>
            <w:tcW w:w="1984" w:type="dxa"/>
            <w:shd w:val="clear" w:color="auto" w:fill="FAFF69"/>
          </w:tcPr>
          <w:p w14:paraId="4408D7DE" w14:textId="64DDECD8" w:rsidR="0059385D" w:rsidRPr="004D6323" w:rsidRDefault="0059385D" w:rsidP="0059385D">
            <w:pPr>
              <w:widowControl w:val="0"/>
              <w:spacing w:after="0"/>
              <w:rPr>
                <w:rFonts w:ascii="Times New Roman" w:hAnsi="Times New Roman" w:cs="Times New Roman"/>
                <w:noProof/>
                <w:sz w:val="20"/>
                <w:szCs w:val="20"/>
              </w:rPr>
            </w:pPr>
            <w:r>
              <w:rPr>
                <w:rFonts w:ascii="Times New Roman" w:hAnsi="Times New Roman"/>
                <w:noProof/>
                <w:sz w:val="20"/>
              </w:rPr>
              <w:t>EUR 0,16 in aghaidh an kWh (2024)</w:t>
            </w:r>
          </w:p>
          <w:p w14:paraId="36C2753D" w14:textId="224E3EBC" w:rsidR="0059385D" w:rsidRPr="0059385D" w:rsidRDefault="0059385D" w:rsidP="0059385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sz w:val="20"/>
              </w:rPr>
              <w:t>EUR 0,20 in aghaidh an kWh (2023)</w:t>
            </w:r>
          </w:p>
        </w:tc>
      </w:tr>
      <w:tr w:rsidR="00E11E34" w:rsidRPr="0059385D" w14:paraId="13CE3911" w14:textId="77777777" w:rsidTr="0059385D">
        <w:trPr>
          <w:trHeight w:val="512"/>
        </w:trPr>
        <w:tc>
          <w:tcPr>
            <w:tcW w:w="2404" w:type="dxa"/>
            <w:shd w:val="clear" w:color="auto" w:fill="FAFF69"/>
          </w:tcPr>
          <w:p w14:paraId="5EFFCC09" w14:textId="48F79DA6" w:rsidR="00E11E34" w:rsidRPr="1CDEBAD0" w:rsidRDefault="00E11E34" w:rsidP="00E11E34">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ETF 18: Leictriú</w:t>
            </w:r>
          </w:p>
        </w:tc>
        <w:tc>
          <w:tcPr>
            <w:tcW w:w="3535" w:type="dxa"/>
            <w:shd w:val="clear" w:color="auto" w:fill="FAFF69"/>
          </w:tcPr>
          <w:p w14:paraId="16436D62" w14:textId="750D5BD4" w:rsidR="00E11E34" w:rsidRPr="1CDEBAD0" w:rsidRDefault="00E11E34" w:rsidP="00E11E34">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color w:val="000000" w:themeColor="text1"/>
                <w:sz w:val="20"/>
              </w:rPr>
              <w:t>Leictreachas mar sciar den tomhaltas fuinnimh iomlán.</w:t>
            </w:r>
            <w:r w:rsidR="00145171">
              <w:rPr>
                <w:rStyle w:val="FootnoteReference"/>
                <w:rFonts w:ascii="Times New Roman" w:eastAsia="Times New Roman" w:hAnsi="Times New Roman" w:cs="Times New Roman"/>
                <w:noProof/>
                <w:color w:val="000000" w:themeColor="text1"/>
                <w:sz w:val="20"/>
                <w:szCs w:val="20"/>
                <w:lang w:val="en-IE"/>
              </w:rPr>
              <w:footnoteReference w:id="108"/>
            </w:r>
          </w:p>
        </w:tc>
        <w:tc>
          <w:tcPr>
            <w:tcW w:w="1134" w:type="dxa"/>
            <w:shd w:val="clear" w:color="auto" w:fill="FAFF69"/>
          </w:tcPr>
          <w:p w14:paraId="33C80299" w14:textId="77777777" w:rsidR="00E11E34" w:rsidRPr="1CDEBAD0" w:rsidRDefault="00E11E34" w:rsidP="00E11E34">
            <w:pPr>
              <w:pStyle w:val="NoSpacing"/>
              <w:widowControl w:val="0"/>
              <w:spacing w:line="259" w:lineRule="auto"/>
              <w:rPr>
                <w:rFonts w:ascii="Times New Roman" w:eastAsia="Times New Roman" w:hAnsi="Times New Roman" w:cs="Times New Roman"/>
                <w:noProof/>
                <w:sz w:val="20"/>
                <w:szCs w:val="20"/>
                <w:lang w:val="en-IE"/>
              </w:rPr>
            </w:pPr>
          </w:p>
        </w:tc>
        <w:tc>
          <w:tcPr>
            <w:tcW w:w="1984" w:type="dxa"/>
            <w:shd w:val="clear" w:color="auto" w:fill="FAFF69"/>
          </w:tcPr>
          <w:p w14:paraId="26AE28D5" w14:textId="77777777" w:rsidR="00E11E34" w:rsidRPr="00FA0F0F" w:rsidRDefault="00E11E34" w:rsidP="00E11E34">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21.3 % (2022)</w:t>
            </w:r>
          </w:p>
          <w:p w14:paraId="1B1871B0" w14:textId="02612EBA" w:rsidR="00E11E34" w:rsidRPr="1CDEBAD0" w:rsidRDefault="00E11E34" w:rsidP="00E11E34">
            <w:pPr>
              <w:widowControl w:val="0"/>
              <w:spacing w:after="0"/>
              <w:rPr>
                <w:rFonts w:ascii="Times New Roman" w:eastAsia="Times New Roman" w:hAnsi="Times New Roman" w:cs="Times New Roman"/>
                <w:noProof/>
                <w:sz w:val="20"/>
                <w:szCs w:val="20"/>
              </w:rPr>
            </w:pPr>
            <w:r>
              <w:rPr>
                <w:rFonts w:ascii="Times New Roman" w:hAnsi="Times New Roman"/>
                <w:noProof/>
                <w:sz w:val="20"/>
              </w:rPr>
              <w:t>20.8 % (2021)</w:t>
            </w:r>
          </w:p>
        </w:tc>
      </w:tr>
      <w:tr w:rsidR="00E11E34" w:rsidRPr="0079654B" w14:paraId="019F862E" w14:textId="77777777" w:rsidTr="00FA0F0F">
        <w:trPr>
          <w:trHeight w:val="512"/>
        </w:trPr>
        <w:tc>
          <w:tcPr>
            <w:tcW w:w="2404" w:type="dxa"/>
            <w:shd w:val="clear" w:color="auto" w:fill="92D050"/>
          </w:tcPr>
          <w:p w14:paraId="691C4C2C" w14:textId="10C9A585" w:rsidR="00E11E34" w:rsidRPr="0079654B" w:rsidRDefault="00E11E34" w:rsidP="00E11E34">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19: Cion an fhuinnimh ó fhoinsí inathnuaite</w:t>
            </w:r>
            <w:r>
              <w:rPr>
                <w:rFonts w:ascii="Times New Roman" w:hAnsi="Times New Roman"/>
                <w:noProof/>
                <w:sz w:val="20"/>
              </w:rPr>
              <w:t xml:space="preserve"> </w:t>
            </w:r>
          </w:p>
        </w:tc>
        <w:tc>
          <w:tcPr>
            <w:tcW w:w="3535" w:type="dxa"/>
            <w:shd w:val="clear" w:color="auto" w:fill="92D050"/>
          </w:tcPr>
          <w:p w14:paraId="29AE6924" w14:textId="1A1C1275" w:rsidR="00E11E34" w:rsidRPr="0079654B" w:rsidRDefault="00E11E34" w:rsidP="00E11E34">
            <w:pPr>
              <w:pStyle w:val="NoSpacing"/>
              <w:widowControl w:val="0"/>
              <w:spacing w:line="259" w:lineRule="auto"/>
              <w:rPr>
                <w:rFonts w:ascii="Times New Roman" w:hAnsi="Times New Roman" w:cs="Times New Roman"/>
                <w:noProof/>
                <w:sz w:val="20"/>
                <w:szCs w:val="20"/>
              </w:rPr>
            </w:pPr>
            <w:r>
              <w:rPr>
                <w:rFonts w:ascii="Times New Roman" w:hAnsi="Times New Roman"/>
                <w:noProof/>
                <w:sz w:val="20"/>
              </w:rPr>
              <w:t>Giniúint fuinnimh i</w:t>
            </w:r>
            <w:r w:rsidR="00FC6256">
              <w:rPr>
                <w:rFonts w:ascii="Times New Roman" w:hAnsi="Times New Roman"/>
                <w:noProof/>
                <w:sz w:val="20"/>
              </w:rPr>
              <w:t>n</w:t>
            </w:r>
            <w:r w:rsidR="00FC6256">
              <w:rPr>
                <w:rFonts w:ascii="Times New Roman" w:hAnsi="Times New Roman"/>
                <w:noProof/>
                <w:sz w:val="20"/>
              </w:rPr>
              <w:noBreakHyphen/>
            </w:r>
            <w:r>
              <w:rPr>
                <w:rFonts w:ascii="Times New Roman" w:hAnsi="Times New Roman"/>
                <w:noProof/>
                <w:sz w:val="20"/>
              </w:rPr>
              <w:t>athnuaite mar sciar den tomhaltas fuinnimh foriomlán.</w:t>
            </w:r>
          </w:p>
        </w:tc>
        <w:tc>
          <w:tcPr>
            <w:tcW w:w="1134" w:type="dxa"/>
            <w:shd w:val="clear" w:color="auto" w:fill="92D050"/>
          </w:tcPr>
          <w:p w14:paraId="61C64234" w14:textId="357E9F3A" w:rsidR="00E11E34" w:rsidRPr="0079654B" w:rsidRDefault="00E11E34" w:rsidP="00E11E34">
            <w:pPr>
              <w:pStyle w:val="NoSpacing"/>
              <w:widowControl w:val="0"/>
              <w:spacing w:line="259" w:lineRule="auto"/>
              <w:rPr>
                <w:rFonts w:ascii="Times New Roman" w:hAnsi="Times New Roman" w:cs="Times New Roman"/>
                <w:noProof/>
                <w:sz w:val="20"/>
                <w:szCs w:val="20"/>
              </w:rPr>
            </w:pPr>
            <w:r>
              <w:rPr>
                <w:rFonts w:ascii="Times New Roman" w:hAnsi="Times New Roman"/>
                <w:noProof/>
                <w:sz w:val="20"/>
              </w:rPr>
              <w:t>45 % in 2030</w:t>
            </w:r>
          </w:p>
        </w:tc>
        <w:tc>
          <w:tcPr>
            <w:tcW w:w="1984" w:type="dxa"/>
            <w:shd w:val="clear" w:color="auto" w:fill="92D050"/>
          </w:tcPr>
          <w:p w14:paraId="63319D2A" w14:textId="77777777" w:rsidR="00EE3552" w:rsidRDefault="00EE3552" w:rsidP="00E11E34">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24.5 % (2023)</w:t>
            </w:r>
          </w:p>
          <w:p w14:paraId="06C4020F" w14:textId="47FC6099" w:rsidR="00E11E34" w:rsidRPr="0079654B" w:rsidRDefault="00E11E34" w:rsidP="00E11E34">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23 % (2022)</w:t>
            </w:r>
          </w:p>
        </w:tc>
      </w:tr>
    </w:tbl>
    <w:p w14:paraId="12B65863" w14:textId="77777777" w:rsidR="002929DD" w:rsidRDefault="002929DD" w:rsidP="002929DD">
      <w:pPr>
        <w:pStyle w:val="Text1"/>
        <w:widowControl w:val="0"/>
        <w:spacing w:after="0"/>
        <w:ind w:left="0"/>
        <w:rPr>
          <w:b/>
          <w:bCs/>
          <w:noProof/>
        </w:rPr>
      </w:pPr>
    </w:p>
    <w:p w14:paraId="3EFAAF72" w14:textId="318692B1" w:rsidR="00942FD3" w:rsidRPr="0079654B" w:rsidRDefault="00942FD3" w:rsidP="00942FD3">
      <w:pPr>
        <w:pStyle w:val="Text1"/>
        <w:widowControl w:val="0"/>
        <w:spacing w:after="160" w:line="259" w:lineRule="auto"/>
        <w:ind w:left="0"/>
        <w:rPr>
          <w:noProof/>
          <w:color w:val="000000" w:themeColor="text1"/>
        </w:rPr>
      </w:pPr>
      <w:r>
        <w:rPr>
          <w:b/>
          <w:noProof/>
        </w:rPr>
        <w:t>Tá na harduithe tobanna ar phraghsanna fuinnimh le blianta beaga anuas tar éis dochar a dhéanamh do thionscail dianfhuinnimh na hEorpa,</w:t>
      </w:r>
      <w:r>
        <w:rPr>
          <w:noProof/>
        </w:rPr>
        <w:t xml:space="preserve"> amhail monaróirí cruach, stroighne, gloine, páipéir agus ceimiceán. Tá laghdú géar tagtha ar an táirgeadh – i réimsí áirithe tá laghdú níos mó ná 10 % tagtha air i gcomparáid leis an táirgeadh roimh 2021</w:t>
      </w:r>
      <w:r>
        <w:rPr>
          <w:rStyle w:val="FootnoteReference"/>
          <w:noProof/>
        </w:rPr>
        <w:footnoteReference w:id="109"/>
      </w:r>
      <w:r>
        <w:rPr>
          <w:noProof/>
        </w:rPr>
        <w:t>.</w:t>
      </w:r>
      <w:r>
        <w:rPr>
          <w:b/>
          <w:noProof/>
        </w:rPr>
        <w:t xml:space="preserve"> </w:t>
      </w:r>
      <w:r>
        <w:rPr>
          <w:noProof/>
        </w:rPr>
        <w:t>Mar shampla, agus alúmanam á mhonarú, is iondúil na costais fuinnimh a bheith cothrom le leath de na costais táirgthe iomlána</w:t>
      </w:r>
      <w:r w:rsidR="005335AD" w:rsidRPr="0079654B">
        <w:rPr>
          <w:rStyle w:val="FootnoteReference"/>
          <w:noProof/>
        </w:rPr>
        <w:footnoteReference w:id="110"/>
      </w:r>
      <w:r>
        <w:rPr>
          <w:noProof/>
        </w:rPr>
        <w:t xml:space="preserve">. Déanann costais fuinnimh difear nach beag do chumas ghnólachtaí an Aontais dul san iomaíocht i margaí idirnáisiúnta. </w:t>
      </w:r>
    </w:p>
    <w:p w14:paraId="484E674C" w14:textId="13F46A7D" w:rsidR="001E0AA3" w:rsidRDefault="00462CF5" w:rsidP="0090595C">
      <w:pPr>
        <w:widowControl w:val="0"/>
        <w:spacing w:before="240" w:after="120"/>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Tá praghsanna leictreachais an Aontais tite óna mbuaic ach tá siad fós beagnach dhá oiread níos airde ná na leibhéil stairiúla agus i bhfad níos airde ná mar atá i réigiúin iomaíocha (féach ETF 17).</w:t>
      </w:r>
      <w:r>
        <w:rPr>
          <w:rFonts w:ascii="Times New Roman" w:hAnsi="Times New Roman"/>
          <w:noProof/>
          <w:sz w:val="24"/>
        </w:rPr>
        <w:t xml:space="preserve"> Tá praghsanna leictreachais le sárú ag cuideachtaí an Aontais atá 3 huaire níos airde ar an meán ná praghsanna sna Stáit Aontaithe, chomh maith le praghsanna gáis nádúrtha atá 4-5 huaire níos airde</w:t>
      </w:r>
      <w:r w:rsidRPr="55CF1902">
        <w:rPr>
          <w:rFonts w:ascii="Times New Roman" w:eastAsia="Times New Roman" w:hAnsi="Times New Roman" w:cs="Times New Roman"/>
          <w:noProof/>
          <w:sz w:val="24"/>
          <w:szCs w:val="24"/>
          <w:vertAlign w:val="superscript"/>
          <w:lang w:eastAsia="en-GB"/>
        </w:rPr>
        <w:footnoteReference w:id="111"/>
      </w:r>
      <w:r>
        <w:rPr>
          <w:rFonts w:ascii="Times New Roman" w:hAnsi="Times New Roman"/>
          <w:noProof/>
          <w:sz w:val="24"/>
        </w:rPr>
        <w:t>. Tá difríochtaí móra praghsanna ann laistigh den Aontas freisin</w:t>
      </w:r>
      <w:r w:rsidR="00CF249E">
        <w:rPr>
          <w:rStyle w:val="FootnoteReference"/>
          <w:rFonts w:ascii="Times New Roman" w:eastAsia="Times New Roman" w:hAnsi="Times New Roman" w:cs="Times New Roman"/>
          <w:noProof/>
          <w:sz w:val="24"/>
          <w:szCs w:val="24"/>
          <w:lang w:eastAsia="en-GB"/>
        </w:rPr>
        <w:footnoteReference w:id="112"/>
      </w:r>
      <w:r>
        <w:rPr>
          <w:rFonts w:ascii="Times New Roman" w:hAnsi="Times New Roman"/>
          <w:noProof/>
          <w:sz w:val="24"/>
        </w:rPr>
        <w:t>. Bhí tionchar diúltach díreach ag na harduithe praghsanna ar mhuinín infheisteoirí agus mar thoradh orthu, tarraingíodh siar infheistíochtaí díreacha coigríche agus cuireadh stop le tionscadail leathnaithe. Deir 33 % de ghnólachtaí gurb iad praghsanna fuinnimh luaineacha atá ró-ard na príomhthosca a dhéanann difear diúltach do tharraingteacht an Aontais mar shuíomh gnó</w:t>
      </w:r>
      <w:r w:rsidR="00D95623" w:rsidRPr="0079654B">
        <w:rPr>
          <w:rStyle w:val="FootnoteReference"/>
          <w:rFonts w:ascii="Times New Roman" w:hAnsi="Times New Roman" w:cs="Times New Roman"/>
          <w:noProof/>
          <w:sz w:val="24"/>
          <w:szCs w:val="24"/>
        </w:rPr>
        <w:footnoteReference w:id="113"/>
      </w:r>
      <w:r>
        <w:rPr>
          <w:rFonts w:ascii="Times New Roman" w:hAnsi="Times New Roman"/>
          <w:noProof/>
          <w:color w:val="000000" w:themeColor="text1"/>
          <w:sz w:val="24"/>
        </w:rPr>
        <w:t>.</w:t>
      </w:r>
    </w:p>
    <w:p w14:paraId="796D7499" w14:textId="170B0F76" w:rsidR="2FD5A95E" w:rsidRPr="00392CF2" w:rsidRDefault="008F1D02" w:rsidP="005E7F8B">
      <w:pPr>
        <w:keepNext/>
        <w:spacing w:before="240" w:after="0" w:line="240" w:lineRule="auto"/>
        <w:jc w:val="both"/>
        <w:rPr>
          <w:rFonts w:ascii="Times New Roman" w:eastAsia="Times New Roman" w:hAnsi="Times New Roman" w:cs="Times New Roman"/>
          <w:noProof/>
          <w:sz w:val="24"/>
          <w:szCs w:val="24"/>
        </w:rPr>
      </w:pPr>
      <w:r>
        <w:rPr>
          <w:rFonts w:ascii="Times New Roman" w:hAnsi="Times New Roman"/>
          <w:b/>
          <w:noProof/>
          <w:color w:val="000000" w:themeColor="text1"/>
          <w:sz w:val="24"/>
        </w:rPr>
        <w:t xml:space="preserve">Fíor 8: </w:t>
      </w:r>
      <w:r>
        <w:rPr>
          <w:rFonts w:ascii="Times New Roman" w:hAnsi="Times New Roman"/>
          <w:noProof/>
          <w:color w:val="000000" w:themeColor="text1"/>
          <w:sz w:val="24"/>
        </w:rPr>
        <w:t>Praghsanna leictreachais le haghaidh cuideachtaí san Aontas agus geilleagair shárfhorbartha eile.</w:t>
      </w:r>
    </w:p>
    <w:p w14:paraId="1341CE3E" w14:textId="1BC51D5D" w:rsidR="00CC4622" w:rsidRPr="0079654B" w:rsidRDefault="002929DD" w:rsidP="00F1586B">
      <w:pPr>
        <w:keepNext/>
        <w:keepLines/>
        <w:spacing w:after="0" w:line="240" w:lineRule="auto"/>
        <w:jc w:val="both"/>
        <w:rPr>
          <w:rFonts w:ascii="Times New Roman" w:eastAsia="Times New Roman" w:hAnsi="Times New Roman" w:cs="Times New Roman"/>
          <w:b/>
          <w:bCs/>
          <w:noProof/>
          <w:color w:val="000000" w:themeColor="text1"/>
          <w:sz w:val="24"/>
          <w:szCs w:val="24"/>
        </w:rPr>
      </w:pPr>
      <w:r>
        <w:rPr>
          <w:noProof/>
          <w:lang w:val="en-GB" w:eastAsia="en-GB"/>
        </w:rPr>
        <w:drawing>
          <wp:inline distT="0" distB="0" distL="0" distR="0" wp14:anchorId="19FBD063" wp14:editId="26B8B35D">
            <wp:extent cx="5716624" cy="2381250"/>
            <wp:effectExtent l="0" t="0" r="0" b="0"/>
            <wp:docPr id="9842832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624" cy="2381250"/>
                    </a:xfrm>
                    <a:prstGeom prst="rect">
                      <a:avLst/>
                    </a:prstGeom>
                    <a:noFill/>
                    <a:ln>
                      <a:noFill/>
                    </a:ln>
                  </pic:spPr>
                </pic:pic>
              </a:graphicData>
            </a:graphic>
          </wp:inline>
        </w:drawing>
      </w:r>
      <w:r>
        <w:rPr>
          <w:noProof/>
        </w:rPr>
        <w:t xml:space="preserve"> </w:t>
      </w:r>
    </w:p>
    <w:p w14:paraId="3B0EA77E" w14:textId="184CCAFB" w:rsidR="00392CF2" w:rsidRPr="00224344" w:rsidRDefault="008F55E2" w:rsidP="00394285">
      <w:pPr>
        <w:widowControl w:val="0"/>
        <w:spacing w:after="0" w:line="240" w:lineRule="auto"/>
        <w:jc w:val="both"/>
        <w:rPr>
          <w:rStyle w:val="normaltextrun"/>
          <w:rFonts w:ascii="Times New Roman" w:eastAsia="Times New Roman" w:hAnsi="Times New Roman" w:cs="Times New Roman"/>
          <w:noProof/>
          <w:color w:val="000000" w:themeColor="text1"/>
          <w:sz w:val="20"/>
          <w:szCs w:val="20"/>
        </w:rPr>
      </w:pPr>
      <w:r>
        <w:rPr>
          <w:rFonts w:ascii="Times New Roman" w:hAnsi="Times New Roman"/>
          <w:b/>
          <w:noProof/>
          <w:color w:val="000000" w:themeColor="text1"/>
          <w:sz w:val="20"/>
        </w:rPr>
        <w:t xml:space="preserve">Foinse: </w:t>
      </w:r>
      <w:r>
        <w:rPr>
          <w:rFonts w:ascii="Times New Roman" w:hAnsi="Times New Roman"/>
          <w:noProof/>
          <w:color w:val="000000" w:themeColor="text1"/>
          <w:sz w:val="20"/>
        </w:rPr>
        <w:t>Eurostat, Údarás na Stát Aontaithe maidir le Faisnéis Fuinnimh, Roinn Slándála Fuinnimh agus Gla</w:t>
      </w:r>
      <w:r w:rsidR="00FC6256">
        <w:rPr>
          <w:rFonts w:ascii="Times New Roman" w:hAnsi="Times New Roman"/>
          <w:noProof/>
          <w:color w:val="000000" w:themeColor="text1"/>
          <w:sz w:val="20"/>
        </w:rPr>
        <w:t>n</w:t>
      </w:r>
      <w:r w:rsidR="00FC6256">
        <w:rPr>
          <w:rFonts w:ascii="Times New Roman" w:hAnsi="Times New Roman"/>
          <w:noProof/>
          <w:color w:val="000000" w:themeColor="text1"/>
          <w:sz w:val="20"/>
        </w:rPr>
        <w:noBreakHyphen/>
      </w:r>
      <w:r>
        <w:rPr>
          <w:rFonts w:ascii="Times New Roman" w:hAnsi="Times New Roman"/>
          <w:noProof/>
          <w:color w:val="000000" w:themeColor="text1"/>
          <w:sz w:val="20"/>
        </w:rPr>
        <w:t>Nialais na Ríochta Aontaithe agus an Ghníomhaireacht Idirnáisiúnta Fuinnimh</w:t>
      </w:r>
      <w:r w:rsidR="002F0B2A">
        <w:rPr>
          <w:rStyle w:val="FootnoteReference"/>
          <w:rFonts w:ascii="Times New Roman" w:eastAsia="Times New Roman" w:hAnsi="Times New Roman" w:cs="Times New Roman"/>
          <w:noProof/>
          <w:color w:val="000000" w:themeColor="text1"/>
          <w:sz w:val="24"/>
          <w:szCs w:val="24"/>
        </w:rPr>
        <w:footnoteReference w:id="114"/>
      </w:r>
      <w:r>
        <w:rPr>
          <w:rFonts w:ascii="Times New Roman" w:hAnsi="Times New Roman"/>
          <w:noProof/>
          <w:color w:val="000000" w:themeColor="text1"/>
          <w:sz w:val="20"/>
        </w:rPr>
        <w:t>.</w:t>
      </w:r>
    </w:p>
    <w:p w14:paraId="66CB029E" w14:textId="77777777" w:rsidR="00656476" w:rsidRDefault="00656476" w:rsidP="00656476">
      <w:pPr>
        <w:pStyle w:val="Text1"/>
        <w:widowControl w:val="0"/>
        <w:spacing w:after="0"/>
        <w:ind w:left="0"/>
        <w:rPr>
          <w:rStyle w:val="normaltextrun"/>
          <w:b/>
          <w:noProof/>
          <w:color w:val="000000"/>
          <w:shd w:val="clear" w:color="auto" w:fill="FFFFFF"/>
        </w:rPr>
      </w:pPr>
    </w:p>
    <w:p w14:paraId="4ABA3F58" w14:textId="10C21845" w:rsidR="00860DC8" w:rsidRPr="00E112F8" w:rsidRDefault="002910EC" w:rsidP="00394285">
      <w:pPr>
        <w:pStyle w:val="Text1"/>
        <w:widowControl w:val="0"/>
        <w:spacing w:after="160" w:line="259" w:lineRule="auto"/>
        <w:ind w:left="0"/>
        <w:rPr>
          <w:noProof/>
        </w:rPr>
      </w:pPr>
      <w:r>
        <w:rPr>
          <w:rStyle w:val="normaltextrun"/>
          <w:b/>
          <w:noProof/>
          <w:color w:val="000000"/>
          <w:shd w:val="clear" w:color="auto" w:fill="FFFFFF"/>
        </w:rPr>
        <w:t>Cuireann na leibhéil praghsanna</w:t>
      </w:r>
      <w:r>
        <w:rPr>
          <w:rStyle w:val="normaltextrun"/>
          <w:b/>
          <w:noProof/>
          <w:color w:val="000000" w:themeColor="text1"/>
        </w:rPr>
        <w:t xml:space="preserve"> atá</w:t>
      </w:r>
      <w:r>
        <w:rPr>
          <w:rStyle w:val="normaltextrun"/>
          <w:b/>
          <w:noProof/>
          <w:color w:val="000000"/>
          <w:shd w:val="clear" w:color="auto" w:fill="FFFFFF"/>
        </w:rPr>
        <w:t xml:space="preserve"> ann faoi láthair bac ar leictriú gheilleagar an Aontais freisin.</w:t>
      </w:r>
      <w:r>
        <w:rPr>
          <w:b/>
          <w:noProof/>
        </w:rPr>
        <w:t xml:space="preserve"> </w:t>
      </w:r>
      <w:r>
        <w:rPr>
          <w:noProof/>
        </w:rPr>
        <w:t>An leictreachas mar sciar den mheascán fuinnimh, tá sé cobhsaí ag thart ar 20 % ó bhí 2000 ann, agus níl borradh mór tagtha faoi go fóill (ETF 18)</w:t>
      </w:r>
      <w:r w:rsidR="00CF78E4" w:rsidRPr="1A65D476">
        <w:rPr>
          <w:rStyle w:val="FootnoteReference"/>
          <w:noProof/>
        </w:rPr>
        <w:footnoteReference w:id="115"/>
      </w:r>
      <w:r>
        <w:rPr>
          <w:noProof/>
        </w:rPr>
        <w:t xml:space="preserve">. Is é an chúis atá leis sin, go páirteach, difreálach praghais atá beag go leanúnach idir gás agus leictreachas, agus gan dreasachtaí eacnamaíocha leordhóthanacha a bheith ar fáil dá bharr sin chun aistriú chuig leictreachas, d’ainneoin éifeachtúlacht fuinnimh níos airde na gcóras leictreach. Tá sé sin tar éis an earnáil tionsclaíochta agus teaghlaigh a dhíspreagadh an </w:t>
      </w:r>
      <w:r w:rsidR="00FC6256">
        <w:rPr>
          <w:noProof/>
        </w:rPr>
        <w:t>t</w:t>
      </w:r>
      <w:r w:rsidR="00FC6256">
        <w:rPr>
          <w:noProof/>
        </w:rPr>
        <w:noBreakHyphen/>
      </w:r>
      <w:r>
        <w:rPr>
          <w:noProof/>
        </w:rPr>
        <w:t>aistriú a dhéanamh. Meastar, áfach, go dtiocfaidh méadú leanúnach ar an sciar leictreachais i bhfianaise rialacha astaíochtaí atá ag éirí níos déine, praghsáil carbóin níos troime</w:t>
      </w:r>
      <w:r w:rsidR="00AF3695">
        <w:rPr>
          <w:rStyle w:val="FootnoteReference"/>
          <w:noProof/>
        </w:rPr>
        <w:footnoteReference w:id="116"/>
      </w:r>
      <w:r>
        <w:rPr>
          <w:noProof/>
        </w:rPr>
        <w:t>, agus rialacha athbhreithnithe maidir le cánachas fuinnimh</w:t>
      </w:r>
      <w:r w:rsidR="00DA4502">
        <w:rPr>
          <w:rStyle w:val="FootnoteReference"/>
          <w:noProof/>
        </w:rPr>
        <w:footnoteReference w:id="117"/>
      </w:r>
      <w:r>
        <w:rPr>
          <w:noProof/>
        </w:rPr>
        <w:t>, rud a spreagfaidh leictriú an tionscail, a dhreasóidh úsáid teaschaidéal le haghaidh téimh agus a chuirfidh dlús le glacadh feithiclí leictreacha.</w:t>
      </w:r>
    </w:p>
    <w:p w14:paraId="541C0DD6" w14:textId="71074010" w:rsidR="006A389B" w:rsidRPr="00394285" w:rsidRDefault="00942FD3" w:rsidP="358C4304">
      <w:pPr>
        <w:pStyle w:val="Text1"/>
        <w:widowControl w:val="0"/>
        <w:spacing w:after="160" w:line="259" w:lineRule="auto"/>
        <w:ind w:left="0"/>
        <w:rPr>
          <w:noProof/>
        </w:rPr>
      </w:pPr>
      <w:r>
        <w:rPr>
          <w:b/>
          <w:noProof/>
        </w:rPr>
        <w:t xml:space="preserve">Tá geilleagar an Aontais fós ag brath go mór ar bhreoslaí iontaise, arb é atá iontu thart ar dhá thrian den mheascán fuinnimh. Tá sciar na </w:t>
      </w:r>
      <w:r>
        <w:rPr>
          <w:b/>
          <w:noProof/>
          <w:color w:val="000000" w:themeColor="text1"/>
        </w:rPr>
        <w:t>bhfoinsí i</w:t>
      </w:r>
      <w:r w:rsidR="00FC6256">
        <w:rPr>
          <w:b/>
          <w:noProof/>
          <w:color w:val="000000" w:themeColor="text1"/>
        </w:rPr>
        <w:t>n</w:t>
      </w:r>
      <w:r w:rsidR="00FC6256">
        <w:rPr>
          <w:b/>
          <w:noProof/>
          <w:color w:val="000000" w:themeColor="text1"/>
        </w:rPr>
        <w:noBreakHyphen/>
      </w:r>
      <w:r>
        <w:rPr>
          <w:b/>
          <w:noProof/>
          <w:color w:val="000000" w:themeColor="text1"/>
        </w:rPr>
        <w:t>athnuaite fuinnimh ag méadú agus is é atá ann 24.5 % (ETF 19) agus soláthraíonn fuinneamh núicléach 12 % de mheascán fuinnimh an Aontais</w:t>
      </w:r>
      <w:r w:rsidR="00CF78E4" w:rsidRPr="1A65D476">
        <w:rPr>
          <w:rStyle w:val="FootnoteReference"/>
          <w:noProof/>
        </w:rPr>
        <w:footnoteReference w:id="118"/>
      </w:r>
      <w:r>
        <w:rPr>
          <w:b/>
          <w:noProof/>
          <w:color w:val="000000" w:themeColor="text1"/>
        </w:rPr>
        <w:t xml:space="preserve">. </w:t>
      </w:r>
      <w:r>
        <w:rPr>
          <w:noProof/>
          <w:color w:val="000000" w:themeColor="text1"/>
        </w:rPr>
        <w:t>Sa mheasúnú tionchair a ghabhann leis an Teachtaireacht maidir le sprioc aeráide 2040 na hEorpa, léirítear go bhféadfadh na foinsí fuinnimh ghlain sin 75 % de na riachtanais fuinnimh san Aontas a chomhlíonadh faoi 2040</w:t>
      </w:r>
      <w:r w:rsidRPr="1A65D476">
        <w:rPr>
          <w:rStyle w:val="FootnoteReference"/>
          <w:noProof/>
        </w:rPr>
        <w:footnoteReference w:id="119"/>
      </w:r>
      <w:r>
        <w:rPr>
          <w:noProof/>
          <w:color w:val="000000" w:themeColor="text1"/>
        </w:rPr>
        <w:t>. Leis an spleáchas atá ann faoi láthair ar bhreoslaí iontaise allmhairithe, tá an tionscal neamhchosanta ar</w:t>
      </w:r>
      <w:r>
        <w:rPr>
          <w:noProof/>
        </w:rPr>
        <w:t xml:space="preserve"> rioscaí a bhaineann le suaitheadh soláthair agus luaineacht praghsanna, </w:t>
      </w:r>
      <w:r>
        <w:rPr>
          <w:noProof/>
          <w:color w:val="000000" w:themeColor="text1"/>
        </w:rPr>
        <w:t>agus is</w:t>
      </w:r>
      <w:r>
        <w:rPr>
          <w:noProof/>
        </w:rPr>
        <w:t xml:space="preserve"> féidir le spleáchas níos láidre amach anseo ar fhoinsí fuinnimh dícharbónaithe inacmhainneacht a mhéadú agus leochaileacht an tionscail a theorannú.</w:t>
      </w:r>
      <w:r>
        <w:rPr>
          <w:b/>
          <w:noProof/>
        </w:rPr>
        <w:t xml:space="preserve"> </w:t>
      </w:r>
    </w:p>
    <w:p w14:paraId="068EDB35" w14:textId="0F031880" w:rsidR="00334F9C" w:rsidRPr="0079654B" w:rsidRDefault="00334F9C" w:rsidP="00B5181C">
      <w:pPr>
        <w:pStyle w:val="Text1"/>
        <w:widowControl w:val="0"/>
        <w:spacing w:after="160" w:line="259" w:lineRule="auto"/>
        <w:ind w:left="0"/>
        <w:rPr>
          <w:noProof/>
        </w:rPr>
      </w:pPr>
      <w:r>
        <w:rPr>
          <w:b/>
          <w:noProof/>
        </w:rPr>
        <w:t>Tá cuntas teiste láidir ag an Eoraip sa teicneolaíocht ghlan agus sa nuálaíocht fuinnimh</w:t>
      </w:r>
      <w:r>
        <w:rPr>
          <w:rStyle w:val="FootnoteReference"/>
          <w:b/>
          <w:bCs/>
          <w:noProof/>
        </w:rPr>
        <w:footnoteReference w:id="120"/>
      </w:r>
      <w:r>
        <w:rPr>
          <w:b/>
          <w:noProof/>
        </w:rPr>
        <w:t>, ach ní chuireann sé dálaí creata leordhóthanacha ar fáil go fóill chun táirgí nuálacha a thabhairt chuig an margadh agus chun é a chur ar a gcumas do chuideachtaí méadú</w:t>
      </w:r>
      <w:r>
        <w:rPr>
          <w:noProof/>
        </w:rPr>
        <w:t>, rud a fhéadfaidh cuidiú le héifeachtúlacht fuinnimh a mhéadú agus borradh a chur faoin soláthar leictreachais</w:t>
      </w:r>
      <w:r>
        <w:rPr>
          <w:b/>
          <w:noProof/>
        </w:rPr>
        <w:t>.</w:t>
      </w:r>
      <w:r>
        <w:rPr>
          <w:noProof/>
        </w:rPr>
        <w:t xml:space="preserve"> Meastar go méadóidh an margadh domhanda le haghaidh príomhtheicneolaíochtaí glana ollmhonaraithe faoi thrí faoi 2035 go luach bliantúil de thart ar EUR 1.9 trilliún</w:t>
      </w:r>
      <w:r w:rsidRPr="0079654B">
        <w:rPr>
          <w:rStyle w:val="FootnoteReference"/>
          <w:noProof/>
        </w:rPr>
        <w:footnoteReference w:id="121"/>
      </w:r>
      <w:r>
        <w:rPr>
          <w:noProof/>
        </w:rPr>
        <w:t>, rud a thabharfaidh deiseanna ollmhóra do chuideachtaí an Aontais ar féidir leo tairbhiú díobh. Cuideoidh cur chun feidhme tapa an Ghnímh um an Tionscal Gla</w:t>
      </w:r>
      <w:r w:rsidR="00FC6256">
        <w:rPr>
          <w:noProof/>
        </w:rPr>
        <w:t>n</w:t>
      </w:r>
      <w:r w:rsidR="00FC6256">
        <w:rPr>
          <w:noProof/>
        </w:rPr>
        <w:noBreakHyphen/>
      </w:r>
      <w:r>
        <w:rPr>
          <w:noProof/>
        </w:rPr>
        <w:t xml:space="preserve">nialasachta leis an Aontas acmhainneacht láidir monaraíochta intíre a thógáil le haghaidh na dteicneolaíochtaí sin, rud atá ríthábhachtach chun freastal ar riachtanais na sochaí maidir le fuinneamh níos saoire agus níos glaine. </w:t>
      </w:r>
    </w:p>
    <w:p w14:paraId="1589767E" w14:textId="77777777" w:rsidR="001A1EA2" w:rsidRPr="00D95162" w:rsidRDefault="001A1EA2" w:rsidP="00085D02">
      <w:pPr>
        <w:pStyle w:val="Heading4"/>
        <w:spacing w:after="120"/>
        <w:ind w:left="788" w:hanging="431"/>
        <w:rPr>
          <w:noProof/>
          <w:color w:val="000000" w:themeColor="text1"/>
        </w:rPr>
      </w:pPr>
      <w:r>
        <w:rPr>
          <w:noProof/>
          <w:color w:val="000000" w:themeColor="text1"/>
        </w:rPr>
        <w:t>Geilleagar ciorclach</w:t>
      </w:r>
    </w:p>
    <w:tbl>
      <w:tblP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253"/>
        <w:gridCol w:w="3402"/>
        <w:gridCol w:w="1560"/>
        <w:gridCol w:w="1842"/>
      </w:tblGrid>
      <w:tr w:rsidR="001A1EA2" w:rsidRPr="0079654B" w14:paraId="3A23EA1D" w14:textId="77777777">
        <w:trPr>
          <w:trHeight w:val="272"/>
        </w:trPr>
        <w:tc>
          <w:tcPr>
            <w:tcW w:w="2253" w:type="dxa"/>
            <w:shd w:val="clear" w:color="auto" w:fill="B8CCE4"/>
            <w:vAlign w:val="center"/>
          </w:tcPr>
          <w:p w14:paraId="5593889A" w14:textId="77777777" w:rsidR="001A1EA2" w:rsidRPr="0079654B" w:rsidRDefault="001A1EA2">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3402" w:type="dxa"/>
            <w:shd w:val="clear" w:color="auto" w:fill="B8CCE4"/>
            <w:vAlign w:val="center"/>
          </w:tcPr>
          <w:p w14:paraId="17EC6B11" w14:textId="77777777" w:rsidR="001A1EA2" w:rsidRPr="0079654B" w:rsidRDefault="001A1EA2">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1560" w:type="dxa"/>
            <w:shd w:val="clear" w:color="auto" w:fill="B8CCE4"/>
            <w:vAlign w:val="center"/>
          </w:tcPr>
          <w:p w14:paraId="63D42CF6" w14:textId="77777777" w:rsidR="001A1EA2" w:rsidRPr="0079654B" w:rsidRDefault="001A1EA2">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Sprioc</w:t>
            </w:r>
          </w:p>
        </w:tc>
        <w:tc>
          <w:tcPr>
            <w:tcW w:w="1842" w:type="dxa"/>
            <w:shd w:val="clear" w:color="auto" w:fill="B8CCE4"/>
            <w:vAlign w:val="center"/>
          </w:tcPr>
          <w:p w14:paraId="5DCDC5A3" w14:textId="77777777" w:rsidR="001A1EA2" w:rsidRPr="0079654B" w:rsidRDefault="001A1EA2">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1A1EA2" w:rsidRPr="0079654B" w14:paraId="3EAD66D6" w14:textId="77777777">
        <w:trPr>
          <w:trHeight w:val="396"/>
        </w:trPr>
        <w:tc>
          <w:tcPr>
            <w:tcW w:w="2253" w:type="dxa"/>
            <w:shd w:val="clear" w:color="auto" w:fill="F6FA84"/>
          </w:tcPr>
          <w:p w14:paraId="0ED92398" w14:textId="22DF8D40" w:rsidR="001A1EA2" w:rsidRPr="0079654B" w:rsidRDefault="001A1EA2">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20: Ráta úsáide ábhair chiorclaigh</w:t>
            </w:r>
            <w:r>
              <w:rPr>
                <w:rFonts w:ascii="Times New Roman" w:hAnsi="Times New Roman"/>
                <w:noProof/>
                <w:sz w:val="20"/>
              </w:rPr>
              <w:t xml:space="preserve"> </w:t>
            </w:r>
          </w:p>
        </w:tc>
        <w:tc>
          <w:tcPr>
            <w:tcW w:w="3402" w:type="dxa"/>
            <w:shd w:val="clear" w:color="auto" w:fill="F6FA84"/>
          </w:tcPr>
          <w:p w14:paraId="3B373584" w14:textId="558D2755" w:rsidR="001A1EA2" w:rsidRPr="0079654B" w:rsidRDefault="00BB3042">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Ábhar a aisghabhtar agus a chuirtear ar ais sa gheilleagar, mar sciar d’úsáid fhoriomlán an ábhair.</w:t>
            </w:r>
          </w:p>
        </w:tc>
        <w:tc>
          <w:tcPr>
            <w:tcW w:w="1560" w:type="dxa"/>
            <w:shd w:val="clear" w:color="auto" w:fill="F6FA84"/>
          </w:tcPr>
          <w:p w14:paraId="500CE4BD" w14:textId="77777777" w:rsidR="001A1EA2" w:rsidRPr="0079654B" w:rsidRDefault="001A1EA2">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 xml:space="preserve">23,4 % faoi 2030 </w:t>
            </w:r>
          </w:p>
        </w:tc>
        <w:tc>
          <w:tcPr>
            <w:tcW w:w="1842" w:type="dxa"/>
            <w:shd w:val="clear" w:color="auto" w:fill="F6FA84"/>
          </w:tcPr>
          <w:p w14:paraId="19B0140F" w14:textId="77777777" w:rsidR="001A1EA2" w:rsidRPr="0079654B" w:rsidRDefault="001A1EA2">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11.8 % (2023)</w:t>
            </w:r>
          </w:p>
          <w:p w14:paraId="12FE3E6C" w14:textId="77777777" w:rsidR="001A1EA2" w:rsidRPr="0079654B" w:rsidRDefault="001A1EA2">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11.5 % (2022)</w:t>
            </w:r>
          </w:p>
        </w:tc>
      </w:tr>
    </w:tbl>
    <w:p w14:paraId="1D4F0306" w14:textId="31D6F878" w:rsidR="001A1EA2" w:rsidRPr="0079654B" w:rsidRDefault="001A1EA2" w:rsidP="005E006A">
      <w:pPr>
        <w:pStyle w:val="Text1"/>
        <w:spacing w:before="240" w:after="160" w:line="259" w:lineRule="auto"/>
        <w:ind w:left="0"/>
        <w:rPr>
          <w:noProof/>
        </w:rPr>
      </w:pPr>
      <w:r>
        <w:rPr>
          <w:b/>
          <w:noProof/>
        </w:rPr>
        <w:t>Tá an Eoraip ag dul ar aghaidh de réir a chéile i dtreo geilleagar níos ciorclaí</w:t>
      </w:r>
      <w:r w:rsidR="0009489D">
        <w:rPr>
          <w:rStyle w:val="FootnoteReference"/>
          <w:b/>
          <w:bCs/>
          <w:noProof/>
        </w:rPr>
        <w:footnoteReference w:id="122"/>
      </w:r>
      <w:r>
        <w:rPr>
          <w:b/>
          <w:noProof/>
        </w:rPr>
        <w:t xml:space="preserve">. </w:t>
      </w:r>
      <w:r>
        <w:rPr>
          <w:noProof/>
        </w:rPr>
        <w:t>Ó 2000 i leith, tá méadú tagtha ar chiorclaíocht gheilleagar an Aontais, a thomhaistear mar an ráta úsáide ábhar ciorclach, ó 8.2 % go 11.8 % in 2023</w:t>
      </w:r>
      <w:r w:rsidR="00751D56" w:rsidRPr="1A65D476">
        <w:rPr>
          <w:rStyle w:val="FootnoteReference"/>
          <w:noProof/>
        </w:rPr>
        <w:footnoteReference w:id="123"/>
      </w:r>
      <w:r>
        <w:rPr>
          <w:noProof/>
        </w:rPr>
        <w:t xml:space="preserve"> (ETF 20), rud a d’fhág go bhfuil tomhaltas níos ísle ábhar príomhúil, níos lú dramhaíola agus spleáchas eachtrach laghdaithe ann. Is é a bhí i lorg ábhair an Aontais, lena dtomhaistear eastóscadh amhábhar le haghaidh thomhaltas an Aontais, 14.8 tona </w:t>
      </w:r>
      <w:r>
        <w:rPr>
          <w:i/>
          <w:noProof/>
        </w:rPr>
        <w:t>per capita</w:t>
      </w:r>
      <w:r>
        <w:rPr>
          <w:noProof/>
        </w:rPr>
        <w:t xml:space="preserve"> in 2022</w:t>
      </w:r>
      <w:r>
        <w:rPr>
          <w:rStyle w:val="FootnoteReference"/>
          <w:noProof/>
        </w:rPr>
        <w:footnoteReference w:id="124"/>
      </w:r>
      <w:r>
        <w:rPr>
          <w:noProof/>
        </w:rPr>
        <w:t>.</w:t>
      </w:r>
    </w:p>
    <w:p w14:paraId="7B33CA81" w14:textId="3A3AB68A" w:rsidR="001A1EA2" w:rsidRDefault="001A1EA2" w:rsidP="001A1EA2">
      <w:pPr>
        <w:pStyle w:val="Text1"/>
        <w:widowControl w:val="0"/>
        <w:spacing w:after="160" w:line="259" w:lineRule="auto"/>
        <w:ind w:left="0"/>
        <w:rPr>
          <w:noProof/>
        </w:rPr>
      </w:pPr>
      <w:r>
        <w:rPr>
          <w:b/>
          <w:noProof/>
        </w:rPr>
        <w:t xml:space="preserve">Tá roinnt tosca ag cur bac ar an aistriú chuig geilleagar ciorclach. </w:t>
      </w:r>
      <w:r>
        <w:rPr>
          <w:noProof/>
        </w:rPr>
        <w:t xml:space="preserve">Is féidir le srianta eacnamaíocha glacadh samhlacha gnó ciorclacha a dhíspreagadh ós rud é gur minic a bhíonn costais tosaigh níos airde i gceist leo agus ós rud é gur gnách amhábhair thánaisteacha a bheith níos costasaí ná óghábhair. I bhfianaise na rioscaí nuálaíochta agus na héiginnteachta maidir le torthaí ar infheistíocht, mar aon leis an deacracht a bhaineann le huas-scálú agus réitigh a mhacasamhlú i margadh ilroinnte, níl an cás gnó maidir le ciorclaíocht soiléir. Mar shampla, fágann éagsúlachtaí idir na creataí rialála i mBallstáit den Aontas, go háirithe maidir le critéir dheiridh dramhaíola, go bhfuil sé deacair dramhaíl a bhogadh gan bhac laistigh den Mhargadh Aonair. Cuireann sé sin cosc ar shlabhraí soláthair feabhsaithe a fhorbairt agus cuireann sé in aghaidh uas-scálú saoráidí athchúrsála nuálacha. Tá méid an luachshocraithe ar dhramhaíl thionsclaíoch nó ar sheachtháirgí tionsclaíocha (siombóis thionsclaíoch) éagsúil idir na Ballstáit ná idir tionscail, agus tá líonadh talún saor agus easpa intuarthachta maidir le soláthar dramhaíola/seachtháirgí ina mbacainní ar shamhlacha ciorclacha. Tá raon feidhme breise ann freisin chun feabhas a chur ar indeisitheacht earraí chun fad a chur lena saolré agus chun teorainn a chur le tomhaltas acmhainní agus fuinnimh a bhaineann le táirgeadh earraí nua. Ina theannta sin, tá acmhainneacht mhór neamhshaothraithe ann maidir le húsáid ábhar bithbhunaithe a leathnú, go háirithe ábhar tógála adhmadbhunaithe agus earraí tomhaltais, ó fhoraoisí dúchasacha na hEorpa. Chuirfeadh sé sin teorainn le húsáid acmhainní finideacha agus d’fhágfadh sé go mbeadh níos mó foirgneamh agus earraí in ann gníomhú mar linnte carbóin. </w:t>
      </w:r>
    </w:p>
    <w:p w14:paraId="1CE44898" w14:textId="3FF10426" w:rsidR="00A72869" w:rsidRPr="0079654B" w:rsidRDefault="001A1EA2" w:rsidP="001A1EA2">
      <w:pPr>
        <w:pStyle w:val="Text1"/>
        <w:widowControl w:val="0"/>
        <w:spacing w:after="160" w:line="259" w:lineRule="auto"/>
        <w:ind w:left="0"/>
        <w:rPr>
          <w:noProof/>
        </w:rPr>
      </w:pPr>
      <w:r>
        <w:rPr>
          <w:b/>
          <w:noProof/>
        </w:rPr>
        <w:t xml:space="preserve">Leis an nGníomh um Amhábhair Chriticiúla agus leis an Rialachán maidir leis an Éicidhearthóireacht le haghaidh Táirgí Inbhuanaithe, cuirtear feabhas ar choinníollacha le haghaidh samhlacha gnó ciorclacha. </w:t>
      </w:r>
      <w:r>
        <w:rPr>
          <w:noProof/>
        </w:rPr>
        <w:t>Leis an nGníomh um Amhábhair Chriticiúla, ceanglaítear go gcumhdófar le hathchúrsáil an Aontais 25 % de thomhaltas bliantúil amhábhar straitéiseach an Aontais faoi 2030 agus déantar infheistíochtaí i saoráidí athchúrsála a chuíchóiriú. Ar leibhéal an táirge, leis an Rialachán maidir leis an Éicidhearthóireacht le haghaidh Táirgí Inbhuanaithe, déanfar critéir chiorclaíochta thiomnaithe shonracha a dhearadh le haghaidh catagóirí táirgí sonracha. Cuideoidh sé sin le haghaidh a thabhairt ar ilroinnt an mhargaidh a eascraíonn as rialacha náisiúnta éagsúla maidir le hinbhuanaitheacht táirgí. Tacaíonn an Córas Faisnéise um Amhábhair</w:t>
      </w:r>
      <w:r w:rsidRPr="00F1586B">
        <w:rPr>
          <w:rStyle w:val="FootnoteReference"/>
          <w:noProof/>
        </w:rPr>
        <w:footnoteReference w:id="125"/>
      </w:r>
      <w:r>
        <w:rPr>
          <w:noProof/>
        </w:rPr>
        <w:t xml:space="preserve"> le dearadh beartais eolach agus cinntí gnó, le sonraí saolré maidir le príomhábhair.</w:t>
      </w:r>
    </w:p>
    <w:p w14:paraId="151EEFE4" w14:textId="77777777" w:rsidR="00E5296A" w:rsidRPr="0079654B" w:rsidRDefault="00E5296A" w:rsidP="00E5296A">
      <w:pPr>
        <w:pStyle w:val="Text1"/>
        <w:widowControl w:val="0"/>
        <w:spacing w:after="160" w:line="259" w:lineRule="auto"/>
        <w:ind w:left="0"/>
        <w:rPr>
          <w:noProof/>
        </w:rPr>
      </w:pPr>
    </w:p>
    <w:p w14:paraId="1D9C964E" w14:textId="046CA0C3" w:rsidR="00533D28" w:rsidRPr="00F1586B" w:rsidRDefault="212DBD35" w:rsidP="00F1586B">
      <w:pPr>
        <w:pStyle w:val="Heading1"/>
        <w:numPr>
          <w:ilvl w:val="0"/>
          <w:numId w:val="0"/>
        </w:numPr>
        <w:rPr>
          <w:b w:val="0"/>
          <w:noProof/>
          <w:shd w:val="clear" w:color="auto" w:fill="FFFFFF"/>
        </w:rPr>
      </w:pPr>
      <w:bookmarkStart w:id="14" w:name="_Hlk183719644"/>
      <w:r>
        <w:rPr>
          <w:noProof/>
          <w:shd w:val="clear" w:color="auto" w:fill="FFFFFF"/>
        </w:rPr>
        <w:t xml:space="preserve">ROINN 4 – An tslándáil a mhéadú agus spleáchais a laghdú </w:t>
      </w:r>
    </w:p>
    <w:p w14:paraId="5D08DF49" w14:textId="13328804" w:rsidR="410760DC" w:rsidRPr="0079654B" w:rsidRDefault="3F32B2F6" w:rsidP="00007EBA">
      <w:pPr>
        <w:pStyle w:val="Heading5"/>
        <w:spacing w:after="120"/>
        <w:ind w:left="998" w:hanging="431"/>
        <w:rPr>
          <w:noProof/>
          <w:color w:val="000000" w:themeColor="text1"/>
        </w:rPr>
      </w:pPr>
      <w:r>
        <w:rPr>
          <w:noProof/>
        </w:rPr>
        <w:t>Trádáil agus spleáchais straitéiseacha</w:t>
      </w:r>
    </w:p>
    <w:tbl>
      <w:tblPr>
        <w:tblW w:w="907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404"/>
        <w:gridCol w:w="3510"/>
        <w:gridCol w:w="3165"/>
      </w:tblGrid>
      <w:tr w:rsidR="410760DC" w:rsidRPr="0079654B" w14:paraId="48509749" w14:textId="77777777" w:rsidTr="04D6E533">
        <w:trPr>
          <w:trHeight w:val="272"/>
        </w:trPr>
        <w:tc>
          <w:tcPr>
            <w:tcW w:w="2404" w:type="dxa"/>
            <w:shd w:val="clear" w:color="auto" w:fill="B8CCE4"/>
            <w:vAlign w:val="center"/>
          </w:tcPr>
          <w:bookmarkEnd w:id="14"/>
          <w:p w14:paraId="1FE1014B" w14:textId="7EF23CD7" w:rsidR="410760DC" w:rsidRPr="0079654B" w:rsidRDefault="2A0EE749" w:rsidP="68F15E9D">
            <w:pPr>
              <w:widowControl w:val="0"/>
              <w:spacing w:after="0"/>
              <w:ind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ETF</w:t>
            </w:r>
          </w:p>
        </w:tc>
        <w:tc>
          <w:tcPr>
            <w:tcW w:w="3510" w:type="dxa"/>
            <w:shd w:val="clear" w:color="auto" w:fill="B8CCE4"/>
            <w:vAlign w:val="center"/>
          </w:tcPr>
          <w:p w14:paraId="1178D0C5" w14:textId="4B3AB68C" w:rsidR="410760DC" w:rsidRPr="0079654B" w:rsidRDefault="5C1239C9" w:rsidP="68F15E9D">
            <w:pPr>
              <w:widowControl w:val="0"/>
              <w:spacing w:after="0"/>
              <w:ind w:left="108" w:right="136"/>
              <w:jc w:val="both"/>
              <w:rPr>
                <w:rFonts w:ascii="Times New Roman" w:eastAsia="Palatino Linotype" w:hAnsi="Times New Roman" w:cs="Times New Roman"/>
                <w:b/>
                <w:noProof/>
                <w:color w:val="003063"/>
                <w:sz w:val="20"/>
                <w:szCs w:val="20"/>
              </w:rPr>
            </w:pPr>
            <w:r>
              <w:rPr>
                <w:rFonts w:ascii="Times New Roman" w:hAnsi="Times New Roman"/>
                <w:b/>
                <w:noProof/>
                <w:color w:val="003063"/>
                <w:sz w:val="20"/>
              </w:rPr>
              <w:t>An méid a thomhaiseann sé</w:t>
            </w:r>
          </w:p>
        </w:tc>
        <w:tc>
          <w:tcPr>
            <w:tcW w:w="3165" w:type="dxa"/>
            <w:shd w:val="clear" w:color="auto" w:fill="B8CCE4"/>
            <w:vAlign w:val="center"/>
          </w:tcPr>
          <w:p w14:paraId="796DFBE5" w14:textId="321E1227" w:rsidR="410760DC" w:rsidRPr="0079654B" w:rsidRDefault="2A0EE749" w:rsidP="68F15E9D">
            <w:pPr>
              <w:widowControl w:val="0"/>
              <w:spacing w:after="0"/>
              <w:ind w:left="108" w:right="136"/>
              <w:jc w:val="both"/>
              <w:rPr>
                <w:rFonts w:ascii="Times New Roman" w:eastAsia="Palatino Linotype" w:hAnsi="Times New Roman" w:cs="Times New Roman"/>
                <w:b/>
                <w:noProof/>
                <w:color w:val="003063"/>
                <w:sz w:val="20"/>
                <w:szCs w:val="20"/>
                <w:vertAlign w:val="superscript"/>
              </w:rPr>
            </w:pPr>
            <w:r>
              <w:rPr>
                <w:rFonts w:ascii="Times New Roman" w:hAnsi="Times New Roman"/>
                <w:b/>
                <w:noProof/>
                <w:color w:val="003063"/>
                <w:sz w:val="20"/>
              </w:rPr>
              <w:t>Luach is déanaí an Aontais</w:t>
            </w:r>
          </w:p>
        </w:tc>
      </w:tr>
      <w:tr w:rsidR="00A31E4D" w:rsidRPr="0079654B" w14:paraId="721A352A" w14:textId="77777777" w:rsidTr="04D6E533">
        <w:trPr>
          <w:trHeight w:val="660"/>
        </w:trPr>
        <w:tc>
          <w:tcPr>
            <w:tcW w:w="2404" w:type="dxa"/>
            <w:shd w:val="clear" w:color="auto" w:fill="EB6C6C"/>
          </w:tcPr>
          <w:p w14:paraId="3E728A33" w14:textId="1F931E71" w:rsidR="141C14A9" w:rsidRPr="0079654B" w:rsidRDefault="0522A7E7" w:rsidP="68F15E9D">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ETF 21: Trádáil leis an gcuid eile den domhan</w:t>
            </w:r>
            <w:r>
              <w:rPr>
                <w:rFonts w:ascii="Times New Roman" w:hAnsi="Times New Roman"/>
                <w:noProof/>
                <w:sz w:val="20"/>
              </w:rPr>
              <w:t xml:space="preserve"> mar sciar de OTI</w:t>
            </w:r>
          </w:p>
          <w:p w14:paraId="35D27100" w14:textId="44C27209" w:rsidR="410760DC" w:rsidRPr="0079654B" w:rsidRDefault="410760DC" w:rsidP="0D1EE89B">
            <w:pPr>
              <w:pStyle w:val="NoSpacing"/>
              <w:widowControl w:val="0"/>
              <w:spacing w:line="259" w:lineRule="auto"/>
              <w:rPr>
                <w:rFonts w:ascii="Times New Roman" w:eastAsia="Times New Roman" w:hAnsi="Times New Roman" w:cs="Times New Roman"/>
                <w:noProof/>
                <w:sz w:val="20"/>
                <w:szCs w:val="20"/>
                <w:lang w:val="en-IE"/>
              </w:rPr>
            </w:pPr>
          </w:p>
        </w:tc>
        <w:tc>
          <w:tcPr>
            <w:tcW w:w="3510" w:type="dxa"/>
            <w:shd w:val="clear" w:color="auto" w:fill="EB6C6C"/>
          </w:tcPr>
          <w:p w14:paraId="1BB1606C" w14:textId="3EB7B8B4" w:rsidR="1DDBA09C" w:rsidRPr="0079654B" w:rsidRDefault="22D65F10" w:rsidP="68F15E9D">
            <w:pPr>
              <w:pStyle w:val="NoSpacing"/>
              <w:widowControl w:val="0"/>
              <w:spacing w:line="259" w:lineRule="auto"/>
              <w:rPr>
                <w:rFonts w:ascii="Times New Roman" w:eastAsia="Times New Roman" w:hAnsi="Times New Roman" w:cs="Times New Roman"/>
                <w:noProof/>
                <w:sz w:val="20"/>
                <w:szCs w:val="20"/>
              </w:rPr>
            </w:pPr>
            <w:r>
              <w:rPr>
                <w:rFonts w:ascii="Times New Roman" w:hAnsi="Times New Roman"/>
                <w:noProof/>
                <w:sz w:val="20"/>
              </w:rPr>
              <w:t>Leibhéal comhtháthaithe eacnamaíoch an Aontais leis an gcuid eile den domhan.</w:t>
            </w:r>
          </w:p>
        </w:tc>
        <w:tc>
          <w:tcPr>
            <w:tcW w:w="3165" w:type="dxa"/>
            <w:shd w:val="clear" w:color="auto" w:fill="EB6C6C"/>
          </w:tcPr>
          <w:p w14:paraId="03B4E0A6" w14:textId="50C82243" w:rsidR="5A5E7F2A" w:rsidRPr="0079654B" w:rsidRDefault="26452FEB"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14.8 % le haghaidh earraí (2023)</w:t>
            </w:r>
          </w:p>
          <w:p w14:paraId="20597374" w14:textId="39B71978" w:rsidR="5AC1FB50" w:rsidRPr="0079654B" w:rsidRDefault="0B4E4194" w:rsidP="00442863">
            <w:pPr>
              <w:widowControl w:val="0"/>
              <w:spacing w:after="12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17.4 % le haghaidh earraí (2022)</w:t>
            </w:r>
          </w:p>
          <w:p w14:paraId="4312B97D" w14:textId="6A386B06" w:rsidR="4AE0A2D7" w:rsidRPr="0079654B" w:rsidRDefault="2496C671"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7.4 % le haghaidh seirbhísí (2023)</w:t>
            </w:r>
          </w:p>
          <w:p w14:paraId="0822DBF5" w14:textId="3DB4C0B6" w:rsidR="4AE0A2D7" w:rsidRPr="0079654B" w:rsidRDefault="45C7867B"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7.8 % le haghaidh seirbhísí (2022)</w:t>
            </w:r>
          </w:p>
        </w:tc>
      </w:tr>
      <w:tr w:rsidR="410760DC" w:rsidRPr="0079654B" w14:paraId="471DBF67" w14:textId="77777777" w:rsidTr="04D6E533">
        <w:trPr>
          <w:trHeight w:val="920"/>
        </w:trPr>
        <w:tc>
          <w:tcPr>
            <w:tcW w:w="2404" w:type="dxa"/>
            <w:shd w:val="clear" w:color="auto" w:fill="F6FA84"/>
          </w:tcPr>
          <w:p w14:paraId="7D5ECBB5" w14:textId="62068860" w:rsidR="23593F1E" w:rsidRPr="0079654B" w:rsidRDefault="03FBB7FF" w:rsidP="68F15E9D">
            <w:pPr>
              <w:widowControl w:val="0"/>
              <w:spacing w:after="0"/>
              <w:rPr>
                <w:rFonts w:ascii="Times New Roman" w:eastAsia="Times New Roman" w:hAnsi="Times New Roman" w:cs="Times New Roman"/>
                <w:noProof/>
                <w:sz w:val="20"/>
                <w:szCs w:val="20"/>
              </w:rPr>
            </w:pPr>
            <w:r>
              <w:rPr>
                <w:rFonts w:ascii="Times New Roman" w:hAnsi="Times New Roman"/>
                <w:noProof/>
                <w:color w:val="000000" w:themeColor="text1"/>
                <w:sz w:val="20"/>
              </w:rPr>
              <w:t xml:space="preserve">ETF 22: Onnmhairí earraí agus seirbhísí mar sciar d’allmhairí ar fud an domhain </w:t>
            </w:r>
          </w:p>
        </w:tc>
        <w:tc>
          <w:tcPr>
            <w:tcW w:w="3510" w:type="dxa"/>
            <w:shd w:val="clear" w:color="auto" w:fill="F6FA84"/>
          </w:tcPr>
          <w:p w14:paraId="2EAA64FA" w14:textId="16CD29C5" w:rsidR="5FE4AEF3" w:rsidRPr="0079654B" w:rsidRDefault="6EC358EF" w:rsidP="68F15E9D">
            <w:pPr>
              <w:pStyle w:val="NoSpacing"/>
              <w:widowControl w:val="0"/>
              <w:spacing w:line="259" w:lineRule="auto"/>
              <w:rPr>
                <w:rFonts w:ascii="Times New Roman" w:hAnsi="Times New Roman" w:cs="Times New Roman"/>
                <w:noProof/>
                <w:sz w:val="20"/>
                <w:szCs w:val="20"/>
              </w:rPr>
            </w:pPr>
            <w:r>
              <w:rPr>
                <w:rFonts w:ascii="Times New Roman" w:hAnsi="Times New Roman"/>
                <w:noProof/>
                <w:sz w:val="20"/>
              </w:rPr>
              <w:t>Meáchan domhanda gheilleagar an Aontais agus a sciar den mhargadh.</w:t>
            </w:r>
          </w:p>
        </w:tc>
        <w:tc>
          <w:tcPr>
            <w:tcW w:w="3165" w:type="dxa"/>
            <w:shd w:val="clear" w:color="auto" w:fill="F6FA84"/>
          </w:tcPr>
          <w:p w14:paraId="077DD68F" w14:textId="719AFD73" w:rsidR="507551B6" w:rsidRPr="0079654B" w:rsidRDefault="110F64D5"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20.4 % le haghaidh earraí (2023)</w:t>
            </w:r>
          </w:p>
          <w:p w14:paraId="1491E419" w14:textId="2D42453E" w:rsidR="5FC499A9" w:rsidRPr="0079654B" w:rsidRDefault="79AB22B0" w:rsidP="00442863">
            <w:pPr>
              <w:widowControl w:val="0"/>
              <w:spacing w:after="12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16.1 % le haghaidh earraí (2022)</w:t>
            </w:r>
          </w:p>
          <w:p w14:paraId="688C3797" w14:textId="77777777" w:rsidR="00ED50A5" w:rsidRDefault="110F64D5"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31.9 % le haghaidh seirbhísí (2023) </w:t>
            </w:r>
          </w:p>
          <w:p w14:paraId="6DBC7436" w14:textId="7ACEBF42" w:rsidR="507551B6" w:rsidRPr="0079654B" w:rsidRDefault="67450E08" w:rsidP="68F15E9D">
            <w:pPr>
              <w:widowControl w:val="0"/>
              <w:spacing w:after="0"/>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33.5 % le haghaidh seirbhísí (2022)</w:t>
            </w:r>
          </w:p>
        </w:tc>
      </w:tr>
    </w:tbl>
    <w:p w14:paraId="16B0FE3A" w14:textId="753A90FC" w:rsidR="00CD4C0D" w:rsidRDefault="74BDC453" w:rsidP="005513AA">
      <w:pPr>
        <w:widowControl w:val="0"/>
        <w:spacing w:before="240"/>
        <w:jc w:val="both"/>
        <w:rPr>
          <w:rFonts w:ascii="Times New Roman" w:eastAsia="Times New Roman" w:hAnsi="Times New Roman" w:cs="Times New Roman"/>
          <w:noProof/>
          <w:sz w:val="24"/>
          <w:szCs w:val="24"/>
        </w:rPr>
      </w:pPr>
      <w:r>
        <w:rPr>
          <w:rFonts w:ascii="Times New Roman" w:hAnsi="Times New Roman"/>
          <w:b/>
          <w:noProof/>
          <w:sz w:val="24"/>
        </w:rPr>
        <w:t>Tá an trádáil idirnáisiúnta ríthábhachtach do rathúnas an Aontais.</w:t>
      </w:r>
      <w:r>
        <w:rPr>
          <w:rFonts w:ascii="Times New Roman" w:hAnsi="Times New Roman"/>
          <w:noProof/>
          <w:sz w:val="24"/>
        </w:rPr>
        <w:t xml:space="preserve"> Tugann sí deis do chuideachtaí a ngnó a leathnú ar leibhéal domhanda, poist agus ioncam a chruthú, éifeachtúlacht a chothú agus nuálaíocht a chur chun cinn. Cuireann sí freisin le slándáil eacnamaíoch na hEorpa trí shlabhraí soláthair a dhaingniú agus a éagsúlú, agus trí ionchuir chriticiúla a allmhairiú do chuideachtaí Eorpacha. Tá oscailteacht gheilleagar an Aontais agus tábhacht eacnamaíoch na trádála leis an gcuid eile den domhan tar éis méadú faoi dhó le 30 bliain anuas, agus méadú ag teacht ar thrádáil earraí lasmuigh den Aontas ó 8 % de OTI in 1995 go 14.8 % in 2023 agus méadú ag teacht ar thrádáil seirbhísí lasmuigh den Aontas ó 3 % de OTI in 1995 go 7.4 % in 2023 (ETF 21)</w:t>
      </w:r>
      <w:r w:rsidR="00506CED" w:rsidRPr="1A65D476">
        <w:rPr>
          <w:rStyle w:val="FootnoteReference"/>
          <w:noProof/>
        </w:rPr>
        <w:footnoteReference w:id="126"/>
      </w:r>
      <w:r>
        <w:rPr>
          <w:rFonts w:ascii="Times New Roman" w:hAnsi="Times New Roman"/>
          <w:noProof/>
          <w:sz w:val="24"/>
        </w:rPr>
        <w:t xml:space="preserve">. I gcomparáid le 2022, </w:t>
      </w:r>
      <w:r>
        <w:rPr>
          <w:rFonts w:ascii="Times New Roman" w:hAnsi="Times New Roman"/>
          <w:noProof/>
          <w:color w:val="000000" w:themeColor="text1"/>
          <w:sz w:val="24"/>
        </w:rPr>
        <w:t xml:space="preserve">tháinig laghdú ar an trádáil mar sciar de OTI, go háirithe i gcás earraí. Ar aon dul leis na treochtaí maidir le trádáil laistigh den Aontas a dtugtar tuairisc orthu i Roinn 1.1., tá an trádáil lasmuigh den Aontas fós os cionn na leibhéal a bhí ann in 2021 agus roimh an bpaindéim, baineann cuid thábhachtach d’ardú 2022 le héifeachtaí (fuinnimh) ar phraghsanna. Léirítear le Fíor 9. </w:t>
      </w:r>
    </w:p>
    <w:p w14:paraId="728AAB80" w14:textId="4FBE80B5" w:rsidR="00085D02" w:rsidRPr="00C74914" w:rsidRDefault="00981256" w:rsidP="00C74914">
      <w:pPr>
        <w:widowControl w:val="0"/>
        <w:jc w:val="both"/>
        <w:rPr>
          <w:rFonts w:ascii="Times New Roman" w:eastAsia="Times New Roman" w:hAnsi="Times New Roman" w:cs="Times New Roman"/>
          <w:noProof/>
          <w:sz w:val="24"/>
          <w:szCs w:val="24"/>
        </w:rPr>
      </w:pPr>
      <w:r>
        <w:rPr>
          <w:rFonts w:ascii="Times New Roman" w:hAnsi="Times New Roman"/>
          <w:b/>
          <w:noProof/>
          <w:sz w:val="24"/>
        </w:rPr>
        <w:t>Tarraingíonn an tAontas neart eacnamaíoch agus polaitiúil óna sheasamh mar chumhacht trádála dhomhanda – agus é ar an leibhéal is airde ar domhan le haghaidh onnmhairí seirbhísí, agus ar an dara leibhéal is airde ar domhan le haghaidh onnmhairí earraí</w:t>
      </w:r>
      <w:r>
        <w:rPr>
          <w:rFonts w:ascii="Times New Roman" w:hAnsi="Times New Roman"/>
          <w:noProof/>
          <w:sz w:val="24"/>
        </w:rPr>
        <w:t>. Le himeacht ama, tá an tAontas go comhsheasmhach ar an ngeilleagar ag a bhfuil an méid is mó onnmhairí seirbhísí</w:t>
      </w:r>
      <w:r>
        <w:rPr>
          <w:rFonts w:ascii="Times New Roman" w:hAnsi="Times New Roman"/>
          <w:noProof/>
          <w:color w:val="000000" w:themeColor="text1"/>
          <w:sz w:val="24"/>
        </w:rPr>
        <w:t>, agus é ag fás go seasta go buaic 36 % d’allmhairí seirbhíse na coda eile den domhan in 2021, agus ag titim go díreach faoi bhun 32 % in 2023. Tháinig treocht inbhéartach ar onnmhairí earraí mar sciar de na hallmhairí sa chuid eile den domhan le 10 mbliana anuas agus figiúirí an Aontais ag laghdú go mall, cé is moite de mhéadú ó 16 % in 2022 go 20 % in 2023 (féach Fíor 10, ETF 22)</w:t>
      </w:r>
      <w:r w:rsidR="00765C2C">
        <w:rPr>
          <w:rStyle w:val="FootnoteReference"/>
          <w:rFonts w:ascii="Times New Roman" w:eastAsia="Times New Roman" w:hAnsi="Times New Roman" w:cs="Times New Roman"/>
          <w:noProof/>
          <w:color w:val="000000" w:themeColor="text1"/>
          <w:sz w:val="24"/>
          <w:szCs w:val="24"/>
        </w:rPr>
        <w:footnoteReference w:id="127"/>
      </w:r>
      <w:r>
        <w:rPr>
          <w:rFonts w:ascii="Times New Roman" w:hAnsi="Times New Roman"/>
          <w:noProof/>
          <w:color w:val="000000" w:themeColor="text1"/>
          <w:sz w:val="24"/>
        </w:rPr>
        <w:t xml:space="preserve">. </w:t>
      </w:r>
    </w:p>
    <w:tbl>
      <w:tblPr>
        <w:tblStyle w:val="TableGrid"/>
        <w:tblW w:w="9198" w:type="dxa"/>
        <w:tblInd w:w="-142" w:type="dxa"/>
        <w:tblLook w:val="04A0" w:firstRow="1" w:lastRow="0" w:firstColumn="1" w:lastColumn="0" w:noHBand="0" w:noVBand="1"/>
      </w:tblPr>
      <w:tblGrid>
        <w:gridCol w:w="142"/>
        <w:gridCol w:w="4493"/>
        <w:gridCol w:w="4563"/>
      </w:tblGrid>
      <w:tr w:rsidR="00AE5205" w14:paraId="767B7D64" w14:textId="77777777" w:rsidTr="009E1D9D">
        <w:trPr>
          <w:trHeight w:val="3494"/>
        </w:trPr>
        <w:tc>
          <w:tcPr>
            <w:tcW w:w="4635" w:type="dxa"/>
            <w:gridSpan w:val="2"/>
            <w:tcBorders>
              <w:top w:val="nil"/>
              <w:left w:val="nil"/>
              <w:bottom w:val="nil"/>
              <w:right w:val="nil"/>
            </w:tcBorders>
          </w:tcPr>
          <w:p w14:paraId="704B1A44" w14:textId="5A5C83A2" w:rsidR="00AE5205" w:rsidRDefault="008F1D02" w:rsidP="00F1586B">
            <w:pPr>
              <w:keepNext/>
              <w:keepLines/>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Fíor 9: </w:t>
            </w:r>
            <w:r>
              <w:rPr>
                <w:rFonts w:ascii="Times New Roman" w:hAnsi="Times New Roman"/>
                <w:noProof/>
                <w:color w:val="000000" w:themeColor="text1"/>
                <w:sz w:val="24"/>
              </w:rPr>
              <w:t>Trádáil an Aontais leis an gcuid eile den domhan mar sciar de OTI an Aontais.</w:t>
            </w:r>
          </w:p>
          <w:p w14:paraId="29887C90" w14:textId="32A017A5" w:rsidR="00AE5205" w:rsidRDefault="006C6DC5" w:rsidP="00F1586B">
            <w:pPr>
              <w:keepNext/>
              <w:keepLines/>
              <w:jc w:val="both"/>
              <w:rPr>
                <w:rFonts w:ascii="Times New Roman" w:eastAsia="Times New Roman" w:hAnsi="Times New Roman" w:cs="Times New Roman"/>
                <w:b/>
                <w:noProof/>
                <w:color w:val="000000" w:themeColor="text1"/>
                <w:sz w:val="20"/>
                <w:szCs w:val="20"/>
              </w:rPr>
            </w:pPr>
            <w:r>
              <w:rPr>
                <w:noProof/>
                <w:lang w:val="en-GB" w:eastAsia="en-GB"/>
              </w:rPr>
              <w:drawing>
                <wp:inline distT="0" distB="0" distL="0" distR="0" wp14:anchorId="42B7D934" wp14:editId="4426BD82">
                  <wp:extent cx="2728800" cy="2750400"/>
                  <wp:effectExtent l="0" t="0" r="0" b="0"/>
                  <wp:docPr id="2036298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28800" cy="2750400"/>
                          </a:xfrm>
                          <a:prstGeom prst="rect">
                            <a:avLst/>
                          </a:prstGeom>
                          <a:noFill/>
                          <a:ln>
                            <a:noFill/>
                          </a:ln>
                        </pic:spPr>
                      </pic:pic>
                    </a:graphicData>
                  </a:graphic>
                </wp:inline>
              </w:drawing>
            </w:r>
          </w:p>
        </w:tc>
        <w:tc>
          <w:tcPr>
            <w:tcW w:w="4563" w:type="dxa"/>
            <w:tcBorders>
              <w:top w:val="nil"/>
              <w:left w:val="nil"/>
              <w:bottom w:val="nil"/>
              <w:right w:val="nil"/>
            </w:tcBorders>
          </w:tcPr>
          <w:p w14:paraId="0BB23AFC" w14:textId="7778AA90" w:rsidR="005821E8" w:rsidRDefault="008F1D02" w:rsidP="00F1586B">
            <w:pPr>
              <w:keepNext/>
              <w:keepLines/>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 xml:space="preserve">Fíor 10: </w:t>
            </w:r>
            <w:r>
              <w:rPr>
                <w:rFonts w:ascii="Times New Roman" w:hAnsi="Times New Roman"/>
                <w:noProof/>
                <w:color w:val="000000" w:themeColor="text1"/>
                <w:sz w:val="24"/>
              </w:rPr>
              <w:t>Onnmhairí earraí agus seirbhísí mar sciar de na hallmhairí sa chuid eile den domhan.</w:t>
            </w:r>
          </w:p>
          <w:p w14:paraId="741F7940" w14:textId="4C87D119" w:rsidR="00AE5205" w:rsidRDefault="006C6DC5" w:rsidP="00F1586B">
            <w:pPr>
              <w:keepNext/>
              <w:keepLines/>
              <w:jc w:val="both"/>
              <w:rPr>
                <w:rFonts w:ascii="Times New Roman" w:eastAsia="Times New Roman" w:hAnsi="Times New Roman" w:cs="Times New Roman"/>
                <w:b/>
                <w:noProof/>
                <w:color w:val="000000" w:themeColor="text1"/>
                <w:sz w:val="20"/>
                <w:szCs w:val="20"/>
              </w:rPr>
            </w:pPr>
            <w:r>
              <w:rPr>
                <w:noProof/>
                <w:lang w:val="en-GB" w:eastAsia="en-GB"/>
              </w:rPr>
              <w:drawing>
                <wp:inline distT="0" distB="0" distL="0" distR="0" wp14:anchorId="116D778A" wp14:editId="1D40ED6F">
                  <wp:extent cx="2710800" cy="2750400"/>
                  <wp:effectExtent l="0" t="0" r="0" b="0"/>
                  <wp:docPr id="20534756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10800" cy="2750400"/>
                          </a:xfrm>
                          <a:prstGeom prst="rect">
                            <a:avLst/>
                          </a:prstGeom>
                          <a:noFill/>
                          <a:ln>
                            <a:noFill/>
                          </a:ln>
                        </pic:spPr>
                      </pic:pic>
                    </a:graphicData>
                  </a:graphic>
                </wp:inline>
              </w:drawing>
            </w:r>
          </w:p>
        </w:tc>
      </w:tr>
      <w:tr w:rsidR="00AE5205" w14:paraId="4A3F60F8" w14:textId="77777777" w:rsidTr="009E1D9D">
        <w:trPr>
          <w:gridBefore w:val="1"/>
          <w:wBefore w:w="142" w:type="dxa"/>
          <w:trHeight w:val="325"/>
        </w:trPr>
        <w:tc>
          <w:tcPr>
            <w:tcW w:w="9056" w:type="dxa"/>
            <w:gridSpan w:val="2"/>
            <w:tcBorders>
              <w:top w:val="nil"/>
              <w:left w:val="nil"/>
              <w:bottom w:val="nil"/>
              <w:right w:val="nil"/>
            </w:tcBorders>
          </w:tcPr>
          <w:p w14:paraId="235D3823" w14:textId="22F9CED3" w:rsidR="00AE5205" w:rsidRPr="00AE5205" w:rsidRDefault="00AE5205" w:rsidP="00F1586B">
            <w:pPr>
              <w:widowControl w:val="0"/>
              <w:spacing w:after="160" w:line="259" w:lineRule="auto"/>
              <w:jc w:val="both"/>
              <w:rPr>
                <w:rFonts w:ascii="Times New Roman" w:eastAsia="Times New Roman" w:hAnsi="Times New Roman" w:cs="Times New Roman"/>
                <w:noProof/>
                <w:color w:val="000000" w:themeColor="text1"/>
                <w:sz w:val="20"/>
                <w:szCs w:val="20"/>
              </w:rPr>
            </w:pPr>
            <w:r>
              <w:rPr>
                <w:rFonts w:ascii="Times New Roman" w:hAnsi="Times New Roman"/>
                <w:b/>
                <w:noProof/>
                <w:color w:val="000000" w:themeColor="text1"/>
                <w:sz w:val="20"/>
              </w:rPr>
              <w:t xml:space="preserve">Foinsí: </w:t>
            </w:r>
            <w:r>
              <w:rPr>
                <w:rFonts w:ascii="Times New Roman" w:hAnsi="Times New Roman"/>
                <w:noProof/>
                <w:color w:val="000000" w:themeColor="text1"/>
                <w:sz w:val="20"/>
              </w:rPr>
              <w:t>Eagraíocht Forbartha Tionscail na Náisiún Aontaithe, bunachar sonraí Feidhmíochta Tionscail Iomaíoch; Bunachair sonraí an Bhainc Dhomhanda; Eurostat; Meastacháin an Choimisiúin Eorpaigh.</w:t>
            </w:r>
          </w:p>
        </w:tc>
      </w:tr>
    </w:tbl>
    <w:p w14:paraId="39EA6422" w14:textId="2C473280" w:rsidR="00C74914" w:rsidRDefault="00C74914" w:rsidP="00C74914">
      <w:pPr>
        <w:jc w:val="both"/>
        <w:rPr>
          <w:noProof/>
        </w:rPr>
      </w:pPr>
      <w:r>
        <w:rPr>
          <w:rFonts w:ascii="Times New Roman" w:hAnsi="Times New Roman"/>
          <w:b/>
          <w:noProof/>
          <w:sz w:val="24"/>
        </w:rPr>
        <w:t xml:space="preserve">Tá na treochtaí sin ag teacht chun cinn mar chuid d’athruithe níos leithne i dtimpeallacht na trádála domhanda. </w:t>
      </w:r>
      <w:r>
        <w:rPr>
          <w:rFonts w:ascii="Times New Roman" w:hAnsi="Times New Roman"/>
          <w:noProof/>
          <w:sz w:val="24"/>
        </w:rPr>
        <w:t xml:space="preserve">Cé nach bhfuil aon fhianaise ann go bhfuil dí-dhomhandú struchtúrach ann, tá tábhacht na trádála domhanda i gcoibhneas le OTI nach mór mar an gcéanna ó 2013 i leith. Is é is cúis leis sin, i bpáirt, suaití éagsúla amhail paindéim COVID-19 agus teannas trádála idir na Stáit Aontaithe agus an tSín. Le blianta beaga anuas, tá beartais curtha i bhfeidhm ag gníomhaithe eacnamaíocha ar fud an domhain chun feabhas a chur ar a slándáil eacnamaíoch agus ar a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athléimneacht (féach Iarscríbhinn 2 maidir le bearta athléimneachta gníomhaithe domhanda roghnaithe), rud a fhágann go ndéantar slabhraí soláthair a athchumrú ar fud an domhain. Is líonraí dinimiciúla iad slabhraí soláthair an Aontais a bhfuil acmhainneacht nach beag acu oiriúnú don tírdhreach domhanda nua sin. Tugtar le fios in anailís a rinneadh le déanaí go bhfuil fianaise ann go bhfuil ath-leithdháileadh leanúnach á dhéanamh ar allmhairí an Aontais ó chomhpháirtithe neamh-chomhaontaithe</w:t>
      </w:r>
      <w:r>
        <w:rPr>
          <w:rStyle w:val="FootnoteReference"/>
          <w:rFonts w:ascii="Times New Roman" w:hAnsi="Times New Roman" w:cs="Times New Roman"/>
          <w:noProof/>
          <w:sz w:val="24"/>
          <w:szCs w:val="24"/>
        </w:rPr>
        <w:footnoteReference w:id="128"/>
      </w:r>
      <w:r>
        <w:rPr>
          <w:rFonts w:ascii="Times New Roman" w:hAnsi="Times New Roman"/>
          <w:noProof/>
          <w:sz w:val="24"/>
        </w:rPr>
        <w:t xml:space="preserve"> i dtreo an Aontais (‘cur ar bun sa bhaile an athuair’), comhpháirtithe comhaontuithe comharsanachta (‘garbhunú thar lear’) agus comhpháirtithe comhaontuithe neamhchomharsanachta (‘comhpháirtíocht thar lear’), le déine éagsúil</w:t>
      </w:r>
      <w:r>
        <w:rPr>
          <w:rStyle w:val="FootnoteReference"/>
          <w:rFonts w:ascii="Times New Roman" w:hAnsi="Times New Roman" w:cs="Times New Roman"/>
          <w:noProof/>
          <w:sz w:val="24"/>
          <w:szCs w:val="24"/>
        </w:rPr>
        <w:footnoteReference w:id="129"/>
      </w:r>
      <w:r>
        <w:rPr>
          <w:rFonts w:ascii="Times New Roman" w:hAnsi="Times New Roman"/>
          <w:noProof/>
          <w:sz w:val="24"/>
        </w:rPr>
        <w:t>. Mar thoradh air sin, tá éagsúlú níos mó tagtha ar allmhairí an Aontais ar an iomlán.</w:t>
      </w:r>
      <w:r>
        <w:rPr>
          <w:noProof/>
        </w:rPr>
        <w:t xml:space="preserve"> </w:t>
      </w:r>
    </w:p>
    <w:p w14:paraId="70104331" w14:textId="77777777" w:rsidR="00C74914" w:rsidRPr="0079654B" w:rsidRDefault="00C74914" w:rsidP="00C74914">
      <w:pPr>
        <w:widowControl w:val="0"/>
        <w:jc w:val="both"/>
        <w:rPr>
          <w:rFonts w:ascii="Times New Roman" w:eastAsia="Times New Roman" w:hAnsi="Times New Roman" w:cs="Times New Roman"/>
          <w:noProof/>
          <w:sz w:val="24"/>
          <w:szCs w:val="24"/>
        </w:rPr>
      </w:pPr>
      <w:r>
        <w:rPr>
          <w:rFonts w:ascii="Times New Roman" w:hAnsi="Times New Roman"/>
          <w:b/>
          <w:noProof/>
          <w:color w:val="000000" w:themeColor="text1"/>
          <w:sz w:val="24"/>
        </w:rPr>
        <w:t>Le comhaontuithe trádála agus comhpháirtíochtaí straitéiseacha</w:t>
      </w:r>
      <w:r>
        <w:rPr>
          <w:rFonts w:ascii="Times New Roman" w:hAnsi="Times New Roman"/>
          <w:b/>
          <w:noProof/>
          <w:sz w:val="24"/>
        </w:rPr>
        <w:t xml:space="preserve">, cothaítear rochtain ar mhargaí thar lear </w:t>
      </w:r>
      <w:r>
        <w:rPr>
          <w:rFonts w:ascii="Times New Roman" w:hAnsi="Times New Roman"/>
          <w:b/>
          <w:noProof/>
          <w:color w:val="000000" w:themeColor="text1"/>
          <w:sz w:val="24"/>
        </w:rPr>
        <w:t xml:space="preserve">agus gintear deiseanna infheistíochta nua. </w:t>
      </w:r>
      <w:r>
        <w:rPr>
          <w:rFonts w:ascii="Times New Roman" w:hAnsi="Times New Roman"/>
          <w:noProof/>
          <w:sz w:val="24"/>
        </w:rPr>
        <w:t>Tá sé sin ríthábhachtach i bhfianaise na srianta ar tháirgeadh intíre earraí áirithe, agus i bhfianaise na hacmhainneachta atá ag cuideachtaí an Aontais bealach nua a réiteach thar lear. Tá deireadh curtha ag an gCoimisiún le 140 bacainn ar onnmhairí an Aontais i mbreis agus 40 tír le 5 bliana anuas, rud a chuir EUR 6.2 billiún breise d’onnmhairí an Aontais ar fáil in 2023 amháin</w:t>
      </w:r>
      <w:r>
        <w:rPr>
          <w:rStyle w:val="FootnoteReference"/>
          <w:rFonts w:ascii="Times New Roman" w:eastAsia="Times New Roman" w:hAnsi="Times New Roman" w:cs="Times New Roman"/>
          <w:noProof/>
          <w:sz w:val="24"/>
          <w:szCs w:val="24"/>
        </w:rPr>
        <w:footnoteReference w:id="130"/>
      </w:r>
      <w:r>
        <w:rPr>
          <w:rFonts w:ascii="Times New Roman" w:hAnsi="Times New Roman"/>
          <w:noProof/>
          <w:sz w:val="24"/>
        </w:rPr>
        <w:t>.</w:t>
      </w:r>
    </w:p>
    <w:p w14:paraId="07B1AE90" w14:textId="7281507F" w:rsidR="00C71449" w:rsidRDefault="003B59FC" w:rsidP="75311D54">
      <w:pPr>
        <w:widowControl w:val="0"/>
        <w:jc w:val="both"/>
        <w:rPr>
          <w:rFonts w:ascii="Times New Roman" w:eastAsia="Times New Roman" w:hAnsi="Times New Roman" w:cs="Times New Roman"/>
          <w:noProof/>
          <w:sz w:val="24"/>
          <w:szCs w:val="24"/>
        </w:rPr>
      </w:pPr>
      <w:r>
        <w:rPr>
          <w:rFonts w:ascii="Times New Roman" w:hAnsi="Times New Roman"/>
          <w:b/>
          <w:noProof/>
          <w:sz w:val="24"/>
        </w:rPr>
        <w:t>An tráth céanna, tá rioscaí móra ann a eascraíonn as teannas geopholaitiúil méadaithe, cleachtais éagóracha trádála agus spleáchais straitéiseacha, a bhfuil geilleagar oscailte cosúil le geilleagar an Aontais neamhchosanta orthu.</w:t>
      </w:r>
      <w:r>
        <w:rPr>
          <w:rFonts w:ascii="Times New Roman" w:hAnsi="Times New Roman"/>
          <w:noProof/>
          <w:sz w:val="24"/>
        </w:rPr>
        <w:t xml:space="preserve"> Le fianaise ar </w:t>
      </w:r>
      <w:r>
        <w:rPr>
          <w:rStyle w:val="normaltextrun"/>
          <w:rFonts w:ascii="Times New Roman" w:hAnsi="Times New Roman"/>
          <w:noProof/>
          <w:sz w:val="24"/>
        </w:rPr>
        <w:t>mhéadú ar onnmhairí Síneacha ar phraghsanna a</w:t>
      </w:r>
      <w:r w:rsidR="00FC6256">
        <w:rPr>
          <w:rStyle w:val="normaltextrun"/>
          <w:rFonts w:ascii="Times New Roman" w:hAnsi="Times New Roman"/>
          <w:noProof/>
          <w:sz w:val="24"/>
        </w:rPr>
        <w:t>n</w:t>
      </w:r>
      <w:r w:rsidR="00FC6256">
        <w:rPr>
          <w:rStyle w:val="normaltextrun"/>
          <w:rFonts w:ascii="Times New Roman" w:hAnsi="Times New Roman"/>
          <w:noProof/>
          <w:sz w:val="24"/>
        </w:rPr>
        <w:noBreakHyphen/>
      </w:r>
      <w:r>
        <w:rPr>
          <w:rStyle w:val="normaltextrun"/>
          <w:rFonts w:ascii="Times New Roman" w:hAnsi="Times New Roman"/>
          <w:noProof/>
          <w:sz w:val="24"/>
        </w:rPr>
        <w:t>iomaíoch</w:t>
      </w:r>
      <w:r>
        <w:rPr>
          <w:rFonts w:ascii="Times New Roman" w:hAnsi="Times New Roman"/>
          <w:noProof/>
          <w:sz w:val="24"/>
        </w:rPr>
        <w:t xml:space="preserve">, arna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éascú le fóirdheontais stáit i mórán cásanna, d’fhéadfaí damáiste tromchúiseach a dhéanamh do réimsí de mhonarú an Aontais. Sin é an fáth ar ghlac an tAontas Eorpach taraifí le haghaidh feithiclí leictreacha ón tSín</w:t>
      </w:r>
      <w:r w:rsidR="00270B7A">
        <w:rPr>
          <w:rStyle w:val="FootnoteReference"/>
          <w:rFonts w:ascii="Times New Roman" w:eastAsia="Times New Roman" w:hAnsi="Times New Roman" w:cs="Times New Roman"/>
          <w:noProof/>
          <w:sz w:val="24"/>
          <w:szCs w:val="24"/>
        </w:rPr>
        <w:footnoteReference w:id="131"/>
      </w:r>
      <w:r>
        <w:rPr>
          <w:rFonts w:ascii="Times New Roman" w:hAnsi="Times New Roman"/>
          <w:noProof/>
          <w:sz w:val="24"/>
        </w:rPr>
        <w:t>. Ina theannta sin, tá Rialachán nua maidir le Fóirdheontais Eachtracha curtha i bhfeidhm ag an Aontas agus tá an creat maidir le scagadh a dhéanamh ar IDC i réimsí straitéiseacha daingnithe aige. Tugtar léargas in Iarscríbhinn 2 ar bhearta athléimneachta gníomhaithe domhanda roghnaithe</w:t>
      </w:r>
      <w:r w:rsidR="00327D55">
        <w:rPr>
          <w:rStyle w:val="FootnoteReference"/>
          <w:rFonts w:ascii="Times New Roman" w:eastAsia="Times New Roman" w:hAnsi="Times New Roman" w:cs="Times New Roman"/>
          <w:noProof/>
          <w:sz w:val="24"/>
          <w:szCs w:val="24"/>
        </w:rPr>
        <w:footnoteReference w:id="132"/>
      </w:r>
      <w:r>
        <w:rPr>
          <w:rFonts w:ascii="Times New Roman" w:hAnsi="Times New Roman"/>
          <w:noProof/>
          <w:sz w:val="24"/>
        </w:rPr>
        <w:t xml:space="preserve">. </w:t>
      </w:r>
    </w:p>
    <w:p w14:paraId="2CE28B1D" w14:textId="4D066C1E" w:rsidR="00321E7B" w:rsidRPr="00F1586B" w:rsidRDefault="00D36106" w:rsidP="75311D54">
      <w:pPr>
        <w:widowControl w:val="0"/>
        <w:jc w:val="both"/>
        <w:rPr>
          <w:rFonts w:ascii="Times New Roman" w:hAnsi="Times New Roman" w:cs="Times New Roman"/>
          <w:noProof/>
          <w:sz w:val="24"/>
          <w:szCs w:val="24"/>
        </w:rPr>
      </w:pPr>
      <w:r>
        <w:rPr>
          <w:rFonts w:ascii="Times New Roman" w:hAnsi="Times New Roman"/>
          <w:b/>
          <w:noProof/>
          <w:sz w:val="24"/>
        </w:rPr>
        <w:t xml:space="preserve">Leis an anailís ar leochaileacht sheachtrach gheilleagar an Aontais, taispeántar go bhfuil an tAontas níos neamhchosanta ar leochaileachtaí trádála seachtraí ná an tSín, ach nach bhfuil sé chomh neamhchosanta céanna leis na Stáit Aontaithe. </w:t>
      </w:r>
      <w:r>
        <w:rPr>
          <w:rFonts w:ascii="Times New Roman" w:hAnsi="Times New Roman"/>
          <w:noProof/>
          <w:sz w:val="24"/>
        </w:rPr>
        <w:t>I gcás gach táirge tionsclaíoch, de réir innéacs na leochaileachta seachtraí (EXVI)</w:t>
      </w:r>
      <w:r w:rsidR="00194691" w:rsidRPr="00D6315F">
        <w:rPr>
          <w:rStyle w:val="FootnoteReference"/>
          <w:rFonts w:ascii="Times New Roman" w:hAnsi="Times New Roman" w:cs="Times New Roman"/>
          <w:bCs/>
          <w:noProof/>
          <w:sz w:val="24"/>
          <w:szCs w:val="24"/>
        </w:rPr>
        <w:footnoteReference w:id="133"/>
      </w:r>
      <w:r>
        <w:rPr>
          <w:rFonts w:ascii="Times New Roman" w:hAnsi="Times New Roman"/>
          <w:noProof/>
          <w:sz w:val="24"/>
        </w:rPr>
        <w:t>, tá an tAontas ag 0,22, tá an tSín ag 0,13 agus tá na Stáit Aontaithe ag 0,28. I slabhraí soláthair straitéiseacha amhail leathsheoltóirí, teicneolaíochtaí gla</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nialasachta agus amhábhair chriticiúla, an leochaileacht is mó atá os comhair an Aontais, baineann sí le hamhábhair (0,28), i gcomparáid le leathsheoltóirí (0,22) agus teicneolaíochtaí gla</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 xml:space="preserve">nialasachta (0,18). I gcomparáid lena phríomh-chomhpháirtithe trádála, is cosúil go bhfuil an tAontas níos leochailí i leith tosca seachtracha ar fud na dtrí shlabhra soláthair shonracha i gcoibhneas leis an tSín. Mar sin féin, i gcomparáid leis na Stáit Aontaithe, níl an tAontas níos leochailí ach amháin sa slabhra soláthair leathsheoltóirí. Le 10 mbliana anuas, tá laghdú beag tagtha ar leochaileacht na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amhábhar criticiúil san Aontas, agus d’fhan leochaileachtaí sna slabhraí soláthair leathsheoltóirí agus teicneolaíochtaí gla</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nialasachta réasúnta cobhsaí, mar a shonraítear i gCuid II d’Iarscríbhinn 1.</w:t>
      </w:r>
    </w:p>
    <w:p w14:paraId="0D69ED44" w14:textId="52CAE01C" w:rsidR="00DE2451" w:rsidRDefault="00DE2451" w:rsidP="00DA1131">
      <w:pPr>
        <w:widowControl w:val="0"/>
        <w:jc w:val="both"/>
        <w:rPr>
          <w:rFonts w:ascii="Times New Roman" w:hAnsi="Times New Roman" w:cs="Times New Roman"/>
          <w:noProof/>
          <w:sz w:val="24"/>
          <w:szCs w:val="24"/>
        </w:rPr>
      </w:pPr>
      <w:r>
        <w:rPr>
          <w:rFonts w:ascii="Times New Roman" w:hAnsi="Times New Roman"/>
          <w:b/>
          <w:noProof/>
          <w:sz w:val="24"/>
        </w:rPr>
        <w:t>Thuairiscigh gnólachtaí an Aontais go raibh deacrachtaí acu rochtain a fháil ar thráchtearraí áirithe</w:t>
      </w:r>
      <w:r>
        <w:rPr>
          <w:rFonts w:ascii="Times New Roman" w:hAnsi="Times New Roman"/>
          <w:noProof/>
          <w:sz w:val="24"/>
        </w:rPr>
        <w:t xml:space="preserve"> agus thuairiscigh 37 % de chuideachtaí go raibh rochtain ar amhábhair amhail cruach, copar, breoslaí iontaise, litiam, etc. ina bacainn mhór</w:t>
      </w:r>
      <w:r w:rsidR="002F35A3">
        <w:rPr>
          <w:rStyle w:val="FootnoteReference"/>
          <w:rFonts w:ascii="Times New Roman" w:eastAsia="Times New Roman" w:hAnsi="Times New Roman" w:cs="Times New Roman"/>
          <w:noProof/>
          <w:sz w:val="24"/>
          <w:szCs w:val="24"/>
        </w:rPr>
        <w:footnoteReference w:id="134"/>
      </w:r>
      <w:r>
        <w:rPr>
          <w:rFonts w:ascii="Times New Roman" w:hAnsi="Times New Roman"/>
          <w:noProof/>
          <w:sz w:val="24"/>
        </w:rPr>
        <w:t>. Ar na bacainní móra eile tá rochtain ar leathsheoltóirí agus ar mhicrishliseanna (23 %), agus ar chomhpháirteanna eile, ar tháirgí leathchríochnaithe agus ar threalamh (27 %)</w:t>
      </w:r>
      <w:r w:rsidR="00DA1131">
        <w:rPr>
          <w:rStyle w:val="FootnoteReference"/>
          <w:rFonts w:ascii="Times New Roman" w:eastAsia="Times New Roman" w:hAnsi="Times New Roman" w:cs="Times New Roman"/>
          <w:noProof/>
          <w:sz w:val="24"/>
          <w:szCs w:val="24"/>
        </w:rPr>
        <w:footnoteReference w:id="135"/>
      </w:r>
      <w:r>
        <w:rPr>
          <w:rFonts w:ascii="Times New Roman" w:hAnsi="Times New Roman"/>
          <w:noProof/>
          <w:sz w:val="24"/>
        </w:rPr>
        <w:t xml:space="preserve">. Chun rochtain ar amhábhair chriticiúla a mhéadú, tá 14 chomhpháirtíocht amhábhair sínithe ag an Aontas, agus tá cinn eile á </w:t>
      </w:r>
      <w:r w:rsidR="00FC6256">
        <w:rPr>
          <w:rFonts w:ascii="Times New Roman" w:hAnsi="Times New Roman"/>
          <w:noProof/>
          <w:sz w:val="24"/>
        </w:rPr>
        <w:t>n</w:t>
      </w:r>
      <w:r w:rsidR="00FC6256">
        <w:rPr>
          <w:rFonts w:ascii="Times New Roman" w:hAnsi="Times New Roman"/>
          <w:noProof/>
          <w:sz w:val="24"/>
        </w:rPr>
        <w:noBreakHyphen/>
      </w:r>
      <w:r>
        <w:rPr>
          <w:rFonts w:ascii="Times New Roman" w:hAnsi="Times New Roman"/>
          <w:noProof/>
          <w:sz w:val="24"/>
        </w:rPr>
        <w:t>ullmhú</w:t>
      </w:r>
      <w:r w:rsidR="003B5EC1" w:rsidRPr="003E1E6E">
        <w:rPr>
          <w:rFonts w:ascii="Times New Roman" w:eastAsia="Times New Roman" w:hAnsi="Times New Roman" w:cs="Times New Roman"/>
          <w:noProof/>
          <w:sz w:val="24"/>
          <w:szCs w:val="24"/>
          <w:vertAlign w:val="superscript"/>
        </w:rPr>
        <w:footnoteReference w:id="136"/>
      </w:r>
      <w:r>
        <w:rPr>
          <w:rFonts w:ascii="Times New Roman" w:hAnsi="Times New Roman"/>
          <w:noProof/>
          <w:sz w:val="24"/>
        </w:rPr>
        <w:t>. Leis an Tairseach Dhomhanda</w:t>
      </w:r>
      <w:r w:rsidR="00FB3AC3">
        <w:rPr>
          <w:rStyle w:val="FootnoteReference"/>
          <w:rFonts w:ascii="Times New Roman" w:eastAsia="Times New Roman" w:hAnsi="Times New Roman" w:cs="Times New Roman"/>
          <w:noProof/>
          <w:sz w:val="24"/>
          <w:szCs w:val="24"/>
        </w:rPr>
        <w:footnoteReference w:id="137"/>
      </w:r>
      <w:r>
        <w:rPr>
          <w:rFonts w:ascii="Times New Roman" w:hAnsi="Times New Roman"/>
          <w:noProof/>
          <w:sz w:val="24"/>
        </w:rPr>
        <w:t>, leanann an tAontas de naisc trádála le hionaid fáis a neartú agus de shlabhraí soláthair a dhaingniú i réimsí criticiúla.</w:t>
      </w:r>
    </w:p>
    <w:p w14:paraId="4653A2E3" w14:textId="77777777" w:rsidR="00F75B5D" w:rsidRDefault="00F75B5D" w:rsidP="00DA1131">
      <w:pPr>
        <w:widowControl w:val="0"/>
        <w:jc w:val="both"/>
        <w:rPr>
          <w:rFonts w:ascii="Times New Roman" w:hAnsi="Times New Roman" w:cs="Times New Roman"/>
          <w:noProof/>
          <w:sz w:val="24"/>
          <w:szCs w:val="24"/>
        </w:rPr>
      </w:pPr>
    </w:p>
    <w:p w14:paraId="33209139" w14:textId="4ADBA703" w:rsidR="005C38EE" w:rsidRPr="00114B84" w:rsidRDefault="005C38EE" w:rsidP="358C4304">
      <w:pPr>
        <w:widowControl w:val="0"/>
        <w:jc w:val="both"/>
        <w:rPr>
          <w:rFonts w:ascii="Times New Roman" w:hAnsi="Times New Roman" w:cs="Times New Roman"/>
          <w:b/>
          <w:noProof/>
          <w:color w:val="000000"/>
          <w:sz w:val="28"/>
          <w:szCs w:val="28"/>
          <w:shd w:val="clear" w:color="auto" w:fill="FFFFFF"/>
        </w:rPr>
      </w:pPr>
      <w:r>
        <w:rPr>
          <w:rFonts w:ascii="Times New Roman" w:hAnsi="Times New Roman"/>
          <w:b/>
          <w:noProof/>
          <w:color w:val="000000"/>
          <w:sz w:val="28"/>
          <w:shd w:val="clear" w:color="auto" w:fill="FFFFFF"/>
        </w:rPr>
        <w:t>Conclúid</w:t>
      </w:r>
    </w:p>
    <w:p w14:paraId="195EBD54" w14:textId="39F3D8DA" w:rsidR="001B0B44" w:rsidRPr="00F1586B" w:rsidRDefault="612993E6" w:rsidP="003A0E1E">
      <w:pPr>
        <w:spacing w:line="257" w:lineRule="auto"/>
        <w:jc w:val="both"/>
        <w:rPr>
          <w:rFonts w:ascii="Times New Roman" w:eastAsia="Times New Roman" w:hAnsi="Times New Roman" w:cs="Times New Roman"/>
          <w:bCs/>
          <w:noProof/>
          <w:color w:val="000000" w:themeColor="text1"/>
          <w:sz w:val="24"/>
          <w:szCs w:val="24"/>
        </w:rPr>
      </w:pPr>
      <w:r>
        <w:rPr>
          <w:rFonts w:ascii="Times New Roman" w:hAnsi="Times New Roman"/>
          <w:b/>
          <w:noProof/>
          <w:color w:val="000000" w:themeColor="text1"/>
          <w:sz w:val="24"/>
        </w:rPr>
        <w:t xml:space="preserve">Léirítear sa tuarascáil seo láidreachtaí agus laigí gheilleagar an Aontais agus a iomaíochas. </w:t>
      </w:r>
      <w:r>
        <w:rPr>
          <w:rFonts w:ascii="Times New Roman" w:hAnsi="Times New Roman"/>
          <w:noProof/>
          <w:color w:val="000000" w:themeColor="text1"/>
          <w:sz w:val="24"/>
        </w:rPr>
        <w:t xml:space="preserve">Léiríonn sé go bhfuil dul chun cinn an chomhtháthaithe sa Mhargadh Aonair ag leanúint ar aghaidh ach go bhfuil moill tagtha air. Cé go bhfuil feabhas tagtha ar an easnamh comhréireachta, tá an iomarca ilroinnte fós ann le haghaidh earraí agus seirbhísí, agus tá an </w:t>
      </w:r>
      <w:r w:rsidR="00FC6256">
        <w:rPr>
          <w:rFonts w:ascii="Times New Roman" w:hAnsi="Times New Roman"/>
          <w:noProof/>
          <w:color w:val="000000" w:themeColor="text1"/>
          <w:sz w:val="24"/>
        </w:rPr>
        <w:t>t</w:t>
      </w:r>
      <w:r w:rsidR="00FC6256">
        <w:rPr>
          <w:rFonts w:ascii="Times New Roman" w:hAnsi="Times New Roman"/>
          <w:noProof/>
          <w:color w:val="000000" w:themeColor="text1"/>
          <w:sz w:val="24"/>
        </w:rPr>
        <w:noBreakHyphen/>
      </w:r>
      <w:r>
        <w:rPr>
          <w:rFonts w:ascii="Times New Roman" w:hAnsi="Times New Roman"/>
          <w:noProof/>
          <w:color w:val="000000" w:themeColor="text1"/>
          <w:sz w:val="24"/>
        </w:rPr>
        <w:t>ualach riaracháin ró-ard. Tá an baol ann go dtitfidh an Eoraip ar gcúl i réimse na nuálaíochta. Tá caiteachas T&amp;F príobháideach agus poiblí faoi bhun caiteachas piaraí i gcónaí. Bíonn deacrachtaí ag gnólachtaí méadú, agus tá ról an chaipitil fiontair fós i bhfad níos lú ná mar atá i ngeilleagair iomaíocha. Tá na rátaí fostaíochta ag dul i méid, ach tá easpa lucht saothair oilte ann i gcónaí. Tá dul chun cinn á dhéanamh maidir leis an digitiú, mar a léirítear le glacadh teicneolaíochtaí digiteacha, ach níl an dul chun cinn sin á dhéanamh ar luas leormhaith go fóill. Ar an gcaoi chéanna, tá dul chun cinn á dhéanamh maidir le dícharbónú na tionsclaíochta, córais fuinnimh agus an chiorclaíocht, ach ba cheart dlús a chur leis. Bíonn tionchar ag praghsanna arda fuinnimh ar iomaíochas na hEorpa. Ní i gcónaí a dhéantar infheistíochtaí poiblí agus príobháideacha sna teicneolaíochtaí agus sna hearnálacha is mó a bhfuil gealladh fúthu. Baineann an Eoraip tairbhe as a bheith ina geilleagar a</w:t>
      </w:r>
      <w:r w:rsidR="00FC6256">
        <w:rPr>
          <w:rFonts w:ascii="Times New Roman" w:hAnsi="Times New Roman"/>
          <w:noProof/>
          <w:color w:val="000000" w:themeColor="text1"/>
          <w:sz w:val="24"/>
        </w:rPr>
        <w:t>n</w:t>
      </w:r>
      <w:r w:rsidR="00FC6256">
        <w:rPr>
          <w:rFonts w:ascii="Times New Roman" w:hAnsi="Times New Roman"/>
          <w:noProof/>
          <w:color w:val="000000" w:themeColor="text1"/>
          <w:sz w:val="24"/>
        </w:rPr>
        <w:noBreakHyphen/>
      </w:r>
      <w:r>
        <w:rPr>
          <w:rFonts w:ascii="Times New Roman" w:hAnsi="Times New Roman"/>
          <w:noProof/>
          <w:color w:val="000000" w:themeColor="text1"/>
          <w:sz w:val="24"/>
        </w:rPr>
        <w:t>oscailte, ach is fiú faireachán cúramach a dhéanamh ar spleáchais straitéiseacha.</w:t>
      </w:r>
    </w:p>
    <w:p w14:paraId="1C0AE973" w14:textId="44A7BBE1" w:rsidR="612993E6" w:rsidRPr="000A0485" w:rsidRDefault="612993E6" w:rsidP="00085D02">
      <w:pPr>
        <w:spacing w:line="257" w:lineRule="auto"/>
        <w:jc w:val="both"/>
        <w:rPr>
          <w:rFonts w:ascii="Times New Roman" w:eastAsia="Times New Roman" w:hAnsi="Times New Roman" w:cs="Times New Roman"/>
          <w:noProof/>
          <w:sz w:val="24"/>
          <w:szCs w:val="24"/>
        </w:rPr>
      </w:pPr>
      <w:r>
        <w:rPr>
          <w:rFonts w:ascii="Times New Roman" w:hAnsi="Times New Roman"/>
          <w:b/>
          <w:noProof/>
          <w:color w:val="000000" w:themeColor="text1"/>
          <w:sz w:val="24"/>
        </w:rPr>
        <w:t>Tá a</w:t>
      </w:r>
      <w:r w:rsidR="00FC6256">
        <w:rPr>
          <w:rFonts w:ascii="Times New Roman" w:hAnsi="Times New Roman"/>
          <w:b/>
          <w:noProof/>
          <w:color w:val="000000" w:themeColor="text1"/>
          <w:sz w:val="24"/>
        </w:rPr>
        <w:t>n</w:t>
      </w:r>
      <w:r w:rsidR="00FC6256">
        <w:rPr>
          <w:rFonts w:ascii="Times New Roman" w:hAnsi="Times New Roman"/>
          <w:b/>
          <w:noProof/>
          <w:color w:val="000000" w:themeColor="text1"/>
          <w:sz w:val="24"/>
        </w:rPr>
        <w:noBreakHyphen/>
      </w:r>
      <w:r>
        <w:rPr>
          <w:rFonts w:ascii="Times New Roman" w:hAnsi="Times New Roman"/>
          <w:b/>
          <w:noProof/>
          <w:color w:val="000000" w:themeColor="text1"/>
          <w:sz w:val="24"/>
        </w:rPr>
        <w:t xml:space="preserve">seans ann iomaíochas fadtéarmach na hEorpa a neartú agus neart agus acmhainneacht Mhargadh Aonair an Aontais a scaoileadh go hiomlán, trí aghaidh a thabhairt go cinntitheach ar na dúshláin agus ar na bacainní a leagtar amach. </w:t>
      </w:r>
      <w:r>
        <w:rPr>
          <w:rFonts w:ascii="Times New Roman" w:hAnsi="Times New Roman"/>
          <w:noProof/>
          <w:color w:val="000000" w:themeColor="text1"/>
          <w:sz w:val="24"/>
        </w:rPr>
        <w:t>Ní mór dul i ngleic leis na deacrachtaí a bhíonn ag cuideachtaí méadú, nuáil agus táirgiúlacht a mhéadú. Ós rud é go bhfuil go leor de na spreagthaí iomaíochais idirnasctha go dlúth, beidh gá le cur chuige comhleanúnach straitéiseach chun iomaíochas agus rathúnas na hEorpa a chothú, go háirithe sa chomhthéacs geopholaitiúil dúshlánach.</w:t>
      </w:r>
    </w:p>
    <w:p w14:paraId="2A48B27A" w14:textId="2873C6FF" w:rsidR="612993E6" w:rsidRPr="00D33328" w:rsidRDefault="009D792A" w:rsidP="00D33328">
      <w:pPr>
        <w:spacing w:line="257" w:lineRule="auto"/>
        <w:jc w:val="both"/>
        <w:rPr>
          <w:rFonts w:ascii="Times New Roman" w:eastAsia="Times New Roman" w:hAnsi="Times New Roman" w:cs="Times New Roman"/>
          <w:noProof/>
          <w:sz w:val="24"/>
          <w:szCs w:val="24"/>
        </w:rPr>
      </w:pPr>
      <w:r>
        <w:rPr>
          <w:rFonts w:ascii="Times New Roman" w:hAnsi="Times New Roman"/>
          <w:b/>
          <w:noProof/>
          <w:color w:val="000000" w:themeColor="text1"/>
          <w:sz w:val="24"/>
        </w:rPr>
        <w:t>Beidh an Tuarascáil Bhliantúil ar an Margadh Aonair agus ar an Iomaíochas mar bhonn eolais don phlé polaitiúil ar an iomaíochas agus ar an rathúnas, agus cuirfear san áireamh í sna chéad chéimeanna eile le haghaidh gníomhaíocht bheartais.</w:t>
      </w:r>
      <w:r>
        <w:rPr>
          <w:rFonts w:ascii="Times New Roman" w:hAnsi="Times New Roman"/>
          <w:noProof/>
          <w:color w:val="000000" w:themeColor="text1"/>
          <w:sz w:val="24"/>
        </w:rPr>
        <w:t xml:space="preserve"> Cuirtear diagnóisic chomhroinnte ar fáil sa tuarascáil seo agus dírítear léi ar thosaíochtaí beartais le haghaidh beartais thionsclaíocha, go háirithe i dtaca leis an gComhaontú maidir le Tionsclaíocht Ghlan a bheidh ann amach anseo, agus le haghaidh an Mhargaidh Aonair, go háirithe maidir leis an Straitéis um an Margadh Aonair a bheidh ann amach anseo. I gcomhar leis sin, leagtar amach sa Chompás Iomaíochais creat na gníomhaíochta beartais atá ar na bacáin chun iomaíochas agus fás na hEorpa a neartú. Thairis sin, beidh an tuarascáil seo</w:t>
      </w:r>
      <w:r>
        <w:rPr>
          <w:rFonts w:ascii="Times New Roman" w:hAnsi="Times New Roman"/>
          <w:noProof/>
          <w:sz w:val="24"/>
        </w:rPr>
        <w:t xml:space="preserve"> mar bhonn eolais don phlé </w:t>
      </w:r>
      <w:r>
        <w:rPr>
          <w:rFonts w:ascii="Times New Roman" w:hAnsi="Times New Roman"/>
          <w:noProof/>
          <w:color w:val="000000" w:themeColor="text1"/>
          <w:sz w:val="24"/>
        </w:rPr>
        <w:t>sa</w:t>
      </w:r>
      <w:r>
        <w:rPr>
          <w:rFonts w:ascii="Times New Roman" w:hAnsi="Times New Roman"/>
          <w:noProof/>
          <w:sz w:val="24"/>
        </w:rPr>
        <w:t xml:space="preserve"> Chomhairle Eorpach, sa Chomhairle Iomaíochais agus i bParlaimint na hEorpa, agus leis na Ballstáit chomh maith</w:t>
      </w:r>
      <w:r>
        <w:rPr>
          <w:rFonts w:ascii="Times New Roman" w:hAnsi="Times New Roman"/>
          <w:noProof/>
          <w:color w:val="000000" w:themeColor="text1"/>
          <w:sz w:val="24"/>
        </w:rPr>
        <w:t xml:space="preserve">. Ar an gcaoi chéanna, d’fhéadfadh sé a bheith mar bhonn do dhlúthchomhar agus d’idirphlé le páirtithe leasmhara, lena </w:t>
      </w:r>
      <w:r w:rsidR="00FC6256">
        <w:rPr>
          <w:rFonts w:ascii="Times New Roman" w:hAnsi="Times New Roman"/>
          <w:noProof/>
          <w:color w:val="000000" w:themeColor="text1"/>
          <w:sz w:val="24"/>
        </w:rPr>
        <w:t>n</w:t>
      </w:r>
      <w:r w:rsidR="00FC6256">
        <w:rPr>
          <w:rFonts w:ascii="Times New Roman" w:hAnsi="Times New Roman"/>
          <w:noProof/>
          <w:color w:val="000000" w:themeColor="text1"/>
          <w:sz w:val="24"/>
        </w:rPr>
        <w:noBreakHyphen/>
      </w:r>
      <w:r>
        <w:rPr>
          <w:rFonts w:ascii="Times New Roman" w:hAnsi="Times New Roman"/>
          <w:noProof/>
          <w:color w:val="000000" w:themeColor="text1"/>
          <w:sz w:val="24"/>
        </w:rPr>
        <w:t>áirítear gnólachtaí. Cuirfidh an tuarascáil leis an bplé sa Seimeastar Eorpach agus leis an Uirlis um Chomhordú Iomaíochais chomh maith leis an gCiste Iomaíochais agus an chéad Chreat Airgeadais Ilbhliantúil eile. Ar an iomlán, leis an tuarascáil seo is féidir</w:t>
      </w:r>
      <w:r>
        <w:rPr>
          <w:rFonts w:ascii="Times New Roman" w:hAnsi="Times New Roman"/>
          <w:noProof/>
          <w:sz w:val="24"/>
        </w:rPr>
        <w:t xml:space="preserve"> dlúthfhaireachán a dhéanamh ar iomaíochas na hEorpa, ionas gur féidir leis na gníomhaithe Eorpacha éagsúla dul an chun cinn a rianú agus tosaíochtaí beartais a shainaithint ar bhonn bliantúil.</w:t>
      </w:r>
    </w:p>
    <w:p w14:paraId="08DF3F14" w14:textId="35D9B340" w:rsidR="410E67CB" w:rsidRPr="00F1586B" w:rsidRDefault="410E67CB" w:rsidP="410E67CB">
      <w:pPr>
        <w:widowControl w:val="0"/>
        <w:jc w:val="both"/>
        <w:rPr>
          <w:rFonts w:ascii="Times New Roman" w:eastAsia="Times New Roman" w:hAnsi="Times New Roman" w:cs="Times New Roman"/>
          <w:b/>
          <w:noProof/>
          <w:color w:val="000000" w:themeColor="text1"/>
          <w:sz w:val="24"/>
          <w:szCs w:val="24"/>
          <w:u w:val="single"/>
        </w:rPr>
      </w:pPr>
    </w:p>
    <w:p w14:paraId="01E9D33A" w14:textId="1D9C4642" w:rsidR="410E67CB" w:rsidRDefault="410E67CB" w:rsidP="410E67CB">
      <w:pPr>
        <w:widowControl w:val="0"/>
        <w:jc w:val="both"/>
        <w:rPr>
          <w:rFonts w:ascii="Times New Roman" w:hAnsi="Times New Roman" w:cs="Times New Roman"/>
          <w:b/>
          <w:bCs/>
          <w:noProof/>
          <w:color w:val="000000" w:themeColor="text1"/>
          <w:sz w:val="24"/>
          <w:szCs w:val="24"/>
          <w:u w:val="single"/>
        </w:rPr>
      </w:pPr>
    </w:p>
    <w:bookmarkEnd w:id="2"/>
    <w:p w14:paraId="12DFB1CB" w14:textId="5BB3A472" w:rsidR="0DC3E38C" w:rsidRDefault="0DC3E38C" w:rsidP="0DC3E38C">
      <w:pPr>
        <w:jc w:val="both"/>
        <w:rPr>
          <w:rFonts w:ascii="Times New Roman" w:eastAsia="Calibri" w:hAnsi="Times New Roman" w:cs="Times New Roman"/>
          <w:noProof/>
          <w:sz w:val="24"/>
          <w:szCs w:val="24"/>
        </w:rPr>
      </w:pPr>
    </w:p>
    <w:p w14:paraId="178A7579" w14:textId="26095B8B" w:rsidR="005C38EE" w:rsidRPr="00F1586B" w:rsidRDefault="005C38EE" w:rsidP="00567683">
      <w:pPr>
        <w:spacing w:line="257" w:lineRule="auto"/>
        <w:jc w:val="both"/>
        <w:rPr>
          <w:rFonts w:ascii="Calibri" w:eastAsia="Calibri" w:hAnsi="Calibri" w:cs="Calibri"/>
          <w:noProof/>
          <w:color w:val="000000" w:themeColor="text1"/>
        </w:rPr>
      </w:pPr>
    </w:p>
    <w:sectPr w:rsidR="005C38EE" w:rsidRPr="00F1586B" w:rsidSect="00C23CB1">
      <w:headerReference w:type="even" r:id="rId29"/>
      <w:headerReference w:type="default" r:id="rId30"/>
      <w:footerReference w:type="even" r:id="rId31"/>
      <w:footerReference w:type="default" r:id="rId32"/>
      <w:headerReference w:type="first" r:id="rId33"/>
      <w:footerReference w:type="first" r:id="rId34"/>
      <w:pgSz w:w="11907" w:h="16839"/>
      <w:pgMar w:top="1098" w:right="1440" w:bottom="1134"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7E62" w14:textId="77777777" w:rsidR="0038602C" w:rsidRDefault="0038602C" w:rsidP="00C23CB1">
      <w:pPr>
        <w:spacing w:after="0" w:line="240" w:lineRule="auto"/>
      </w:pPr>
      <w:r>
        <w:separator/>
      </w:r>
    </w:p>
  </w:endnote>
  <w:endnote w:type="continuationSeparator" w:id="0">
    <w:p w14:paraId="104A8762" w14:textId="77777777" w:rsidR="0038602C" w:rsidRDefault="0038602C" w:rsidP="00C23CB1">
      <w:pPr>
        <w:spacing w:after="0" w:line="240" w:lineRule="auto"/>
      </w:pPr>
      <w:r>
        <w:continuationSeparator/>
      </w:r>
    </w:p>
  </w:endnote>
  <w:endnote w:type="continuationNotice" w:id="1">
    <w:p w14:paraId="0FBB31BB" w14:textId="77777777" w:rsidR="0038602C" w:rsidRDefault="00386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T Commons Pro">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37AF" w14:textId="2FED6E25" w:rsidR="003E5D23" w:rsidRPr="003E5D23" w:rsidRDefault="003E5D23" w:rsidP="003E5D23">
    <w:pPr>
      <w:pStyle w:val="FooterCoverPage"/>
      <w:rPr>
        <w:rFonts w:ascii="Arial" w:hAnsi="Arial" w:cs="Arial"/>
        <w:b/>
        <w:sz w:val="48"/>
      </w:rPr>
    </w:pPr>
    <w:r w:rsidRPr="003E5D23">
      <w:rPr>
        <w:rFonts w:ascii="Arial" w:hAnsi="Arial" w:cs="Arial"/>
        <w:b/>
        <w:sz w:val="48"/>
      </w:rPr>
      <w:t>GA</w:t>
    </w:r>
    <w:r w:rsidRPr="003E5D23">
      <w:rPr>
        <w:rFonts w:ascii="Arial" w:hAnsi="Arial" w:cs="Arial"/>
        <w:b/>
        <w:sz w:val="48"/>
      </w:rPr>
      <w:tab/>
    </w:r>
    <w:r w:rsidRPr="003E5D23">
      <w:rPr>
        <w:rFonts w:ascii="Arial" w:hAnsi="Arial" w:cs="Arial"/>
        <w:b/>
        <w:sz w:val="48"/>
      </w:rPr>
      <w:tab/>
    </w:r>
    <w:r w:rsidRPr="003E5D23">
      <w:tab/>
    </w:r>
    <w:r w:rsidRPr="003E5D23">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E120" w14:textId="6AC2848D" w:rsidR="003E5D23" w:rsidRPr="003E5D23" w:rsidRDefault="003E5D23" w:rsidP="003E5D23">
    <w:pPr>
      <w:pStyle w:val="FooterCoverPage"/>
      <w:rPr>
        <w:rFonts w:ascii="Arial" w:hAnsi="Arial" w:cs="Arial"/>
        <w:b/>
        <w:sz w:val="48"/>
      </w:rPr>
    </w:pPr>
    <w:r w:rsidRPr="003E5D23">
      <w:rPr>
        <w:rFonts w:ascii="Arial" w:hAnsi="Arial" w:cs="Arial"/>
        <w:b/>
        <w:sz w:val="48"/>
      </w:rPr>
      <w:t>GA</w:t>
    </w:r>
    <w:r w:rsidRPr="003E5D23">
      <w:rPr>
        <w:rFonts w:ascii="Arial" w:hAnsi="Arial" w:cs="Arial"/>
        <w:b/>
        <w:sz w:val="48"/>
      </w:rPr>
      <w:tab/>
    </w:r>
    <w:r w:rsidRPr="003E5D23">
      <w:rPr>
        <w:rFonts w:ascii="Arial" w:hAnsi="Arial" w:cs="Arial"/>
        <w:b/>
        <w:sz w:val="48"/>
      </w:rPr>
      <w:tab/>
    </w:r>
    <w:r w:rsidRPr="003E5D23">
      <w:tab/>
    </w:r>
    <w:r w:rsidRPr="003E5D23">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18C1" w14:textId="77777777" w:rsidR="003E5D23" w:rsidRPr="003E5D23" w:rsidRDefault="003E5D23" w:rsidP="003E5D2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241DF" w14:textId="77777777" w:rsidR="00C23CB1" w:rsidRDefault="00C23C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42260"/>
      <w:docPartObj>
        <w:docPartGallery w:val="Page Numbers (Bottom of Page)"/>
        <w:docPartUnique/>
      </w:docPartObj>
    </w:sdtPr>
    <w:sdtEndPr>
      <w:rPr>
        <w:noProof/>
      </w:rPr>
    </w:sdtEndPr>
    <w:sdtContent>
      <w:p w14:paraId="38BE6381" w14:textId="2A55839E" w:rsidR="00051A99" w:rsidRDefault="00051A99">
        <w:pPr>
          <w:pStyle w:val="Footer"/>
          <w:jc w:val="center"/>
        </w:pPr>
        <w:r>
          <w:fldChar w:fldCharType="begin"/>
        </w:r>
        <w:r>
          <w:instrText xml:space="preserve"> PAGE   \* MERGEFORMAT </w:instrText>
        </w:r>
        <w:r>
          <w:fldChar w:fldCharType="separate"/>
        </w:r>
        <w:r w:rsidR="003E5D23">
          <w:rPr>
            <w:noProof/>
          </w:rPr>
          <w:t>1</w:t>
        </w:r>
        <w:r>
          <w:fldChar w:fldCharType="end"/>
        </w:r>
      </w:p>
    </w:sdtContent>
  </w:sdt>
  <w:p w14:paraId="74C0BC71" w14:textId="77777777" w:rsidR="00C23CB1" w:rsidRDefault="00C23C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A1CA" w14:textId="77777777" w:rsidR="00C23CB1" w:rsidRDefault="00C2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28C82" w14:textId="77777777" w:rsidR="0038602C" w:rsidRDefault="0038602C" w:rsidP="00C23CB1">
      <w:pPr>
        <w:spacing w:after="0" w:line="240" w:lineRule="auto"/>
      </w:pPr>
      <w:r>
        <w:separator/>
      </w:r>
    </w:p>
  </w:footnote>
  <w:footnote w:type="continuationSeparator" w:id="0">
    <w:p w14:paraId="0B1B363B" w14:textId="77777777" w:rsidR="0038602C" w:rsidRDefault="0038602C" w:rsidP="00C23CB1">
      <w:pPr>
        <w:spacing w:after="0" w:line="240" w:lineRule="auto"/>
      </w:pPr>
      <w:r>
        <w:continuationSeparator/>
      </w:r>
    </w:p>
  </w:footnote>
  <w:footnote w:type="continuationNotice" w:id="1">
    <w:p w14:paraId="4049A6D5" w14:textId="77777777" w:rsidR="0038602C" w:rsidRDefault="0038602C">
      <w:pPr>
        <w:spacing w:after="0" w:line="240" w:lineRule="auto"/>
      </w:pPr>
    </w:p>
  </w:footnote>
  <w:footnote w:id="2">
    <w:p w14:paraId="52825DC8" w14:textId="33BF6151" w:rsidR="00B1182C" w:rsidRPr="00F1586B" w:rsidRDefault="00B1182C" w:rsidP="00F1586B">
      <w:pPr>
        <w:pStyle w:val="FootnoteText"/>
        <w:spacing w:after="0"/>
        <w:rPr>
          <w:sz w:val="18"/>
          <w:szCs w:val="18"/>
        </w:rPr>
      </w:pPr>
      <w:r>
        <w:rPr>
          <w:rStyle w:val="FootnoteReference"/>
          <w:sz w:val="18"/>
          <w:szCs w:val="18"/>
        </w:rPr>
        <w:footnoteRef/>
      </w:r>
      <w:r>
        <w:rPr>
          <w:sz w:val="18"/>
        </w:rPr>
        <w:t xml:space="preserve"> </w:t>
      </w:r>
      <w:r>
        <w:rPr>
          <w:sz w:val="18"/>
        </w:rPr>
        <w:tab/>
      </w:r>
      <w:r>
        <w:rPr>
          <w:color w:val="000000" w:themeColor="text1"/>
          <w:sz w:val="18"/>
        </w:rPr>
        <w:t>Eurostat; Údarás na Stát Aontaithe maidir le Faisnéis Fuinnimh. Féach Roinn 3.3.</w:t>
      </w:r>
    </w:p>
  </w:footnote>
  <w:footnote w:id="3">
    <w:p w14:paraId="4D2A36CF" w14:textId="3CCD21A4" w:rsidR="0060594E" w:rsidRPr="00FA1277" w:rsidRDefault="0060594E" w:rsidP="0060594E">
      <w:pPr>
        <w:pStyle w:val="FootnoteText"/>
        <w:spacing w:after="0"/>
        <w:jc w:val="left"/>
        <w:rPr>
          <w:sz w:val="18"/>
          <w:szCs w:val="18"/>
        </w:rPr>
      </w:pPr>
      <w:r>
        <w:rPr>
          <w:rStyle w:val="FootnoteReference"/>
          <w:sz w:val="18"/>
          <w:szCs w:val="18"/>
        </w:rPr>
        <w:footnoteRef/>
      </w:r>
      <w:r>
        <w:rPr>
          <w:sz w:val="18"/>
        </w:rPr>
        <w:t xml:space="preserve"> </w:t>
      </w:r>
      <w:r>
        <w:rPr>
          <w:sz w:val="18"/>
        </w:rPr>
        <w:tab/>
        <w:t>Iar-Phríomh-Aire Draghi,</w:t>
      </w:r>
      <w:hyperlink r:id="rId1" w:history="1">
        <w:r>
          <w:rPr>
            <w:rStyle w:val="Hyperlink"/>
            <w:sz w:val="18"/>
          </w:rPr>
          <w:t xml:space="preserve"> ‘The future of European competitiveness – A competitiveness strategy for Europe’ [‘Todhchaí iomaíochas na hEorpa – Straitéis iomaíochais don Eoraip’]</w:t>
        </w:r>
      </w:hyperlink>
      <w:r>
        <w:rPr>
          <w:sz w:val="18"/>
        </w:rPr>
        <w:t xml:space="preserve">. </w:t>
      </w:r>
      <w:r>
        <w:rPr>
          <w:rStyle w:val="normaltextrun"/>
          <w:color w:val="000000"/>
          <w:sz w:val="18"/>
          <w:bdr w:val="none" w:sz="0" w:space="0" w:color="auto" w:frame="1"/>
        </w:rPr>
        <w:t>Cuid A, lch. 2.</w:t>
      </w:r>
    </w:p>
  </w:footnote>
  <w:footnote w:id="4">
    <w:p w14:paraId="45CCB6EA" w14:textId="40211F25" w:rsidR="002E5E51" w:rsidRPr="00784F5A" w:rsidRDefault="002E5E51" w:rsidP="002E5E51">
      <w:pPr>
        <w:pStyle w:val="FootnoteText"/>
        <w:spacing w:after="0"/>
        <w:jc w:val="left"/>
        <w:rPr>
          <w:sz w:val="18"/>
          <w:szCs w:val="18"/>
        </w:rPr>
      </w:pPr>
      <w:r>
        <w:rPr>
          <w:rStyle w:val="FootnoteReference"/>
          <w:sz w:val="18"/>
          <w:szCs w:val="18"/>
        </w:rPr>
        <w:footnoteRef/>
      </w:r>
      <w:r>
        <w:rPr>
          <w:sz w:val="18"/>
        </w:rPr>
        <w:t xml:space="preserve"> </w:t>
      </w:r>
      <w:r>
        <w:rPr>
          <w:sz w:val="18"/>
        </w:rPr>
        <w:tab/>
        <w:t>Seachas trí chumaisc, éadálacha nó seach-chuideachtaí ó ghnólachtaí bunaithe.</w:t>
      </w:r>
    </w:p>
  </w:footnote>
  <w:footnote w:id="5">
    <w:p w14:paraId="0D0686D0" w14:textId="77777777" w:rsidR="00450929" w:rsidRPr="009A2055" w:rsidRDefault="00450929" w:rsidP="00450929">
      <w:pPr>
        <w:pStyle w:val="FootnoteText"/>
        <w:spacing w:after="0"/>
        <w:jc w:val="left"/>
        <w:rPr>
          <w:sz w:val="18"/>
          <w:szCs w:val="18"/>
        </w:rPr>
      </w:pPr>
      <w:r>
        <w:rPr>
          <w:rStyle w:val="FootnoteReference"/>
          <w:sz w:val="18"/>
          <w:szCs w:val="18"/>
        </w:rPr>
        <w:footnoteRef/>
      </w:r>
      <w:r>
        <w:rPr>
          <w:sz w:val="18"/>
        </w:rPr>
        <w:t xml:space="preserve"> </w:t>
      </w:r>
      <w:r>
        <w:rPr>
          <w:sz w:val="18"/>
        </w:rPr>
        <w:tab/>
        <w:t>Iar-Phríomh-Aire Draghi,</w:t>
      </w:r>
      <w:hyperlink r:id="rId2" w:history="1">
        <w:r>
          <w:rPr>
            <w:rStyle w:val="Hyperlink"/>
            <w:sz w:val="18"/>
          </w:rPr>
          <w:t xml:space="preserve"> ‘The future of European competitiveness – A competitiveness strategy for Europe’ [‘Todhchaí iomaíochas na hEorpa – Straitéis iomaíochais don Eoraip’]</w:t>
        </w:r>
      </w:hyperlink>
      <w:r>
        <w:rPr>
          <w:sz w:val="18"/>
        </w:rPr>
        <w:t xml:space="preserve">. </w:t>
      </w:r>
      <w:r>
        <w:rPr>
          <w:rStyle w:val="normaltextrun"/>
          <w:color w:val="000000"/>
          <w:sz w:val="18"/>
          <w:bdr w:val="none" w:sz="0" w:space="0" w:color="auto" w:frame="1"/>
        </w:rPr>
        <w:t>Cuid A, lch. 10.</w:t>
      </w:r>
    </w:p>
  </w:footnote>
  <w:footnote w:id="6">
    <w:p w14:paraId="048ED78B" w14:textId="5F391C20" w:rsidR="000B486D" w:rsidRPr="00784F5A" w:rsidRDefault="000B486D" w:rsidP="000B486D">
      <w:pPr>
        <w:pStyle w:val="FootnoteText"/>
        <w:spacing w:after="0"/>
        <w:rPr>
          <w:sz w:val="18"/>
          <w:szCs w:val="18"/>
        </w:rPr>
      </w:pPr>
      <w:r>
        <w:rPr>
          <w:rStyle w:val="FootnoteReference"/>
          <w:sz w:val="18"/>
          <w:szCs w:val="18"/>
        </w:rPr>
        <w:footnoteRef/>
      </w:r>
      <w:r>
        <w:rPr>
          <w:sz w:val="18"/>
        </w:rPr>
        <w:t xml:space="preserve"> </w:t>
      </w:r>
      <w:r>
        <w:rPr>
          <w:sz w:val="18"/>
        </w:rPr>
        <w:tab/>
        <w:t>Iar-Phríomh-Aire Letta,</w:t>
      </w:r>
      <w:hyperlink r:id="rId3" w:history="1">
        <w:r>
          <w:rPr>
            <w:rStyle w:val="Hyperlink"/>
            <w:sz w:val="18"/>
          </w:rPr>
          <w:t xml:space="preserve"> ‘Much more than a Market’ [‘I bhfad níos mó ná Margadh’]</w:t>
        </w:r>
      </w:hyperlink>
      <w:r>
        <w:rPr>
          <w:rStyle w:val="Hyperlink"/>
          <w:sz w:val="18"/>
          <w:u w:val="none"/>
        </w:rPr>
        <w:t>.</w:t>
      </w:r>
    </w:p>
  </w:footnote>
  <w:footnote w:id="7">
    <w:p w14:paraId="76EFB3D4" w14:textId="77777777" w:rsidR="000B486D" w:rsidRPr="00784F5A" w:rsidRDefault="000B486D" w:rsidP="000B486D">
      <w:pPr>
        <w:pStyle w:val="FootnoteText"/>
        <w:spacing w:after="0"/>
        <w:rPr>
          <w:sz w:val="18"/>
          <w:szCs w:val="18"/>
        </w:rPr>
      </w:pPr>
      <w:r>
        <w:rPr>
          <w:rStyle w:val="FootnoteReference"/>
          <w:sz w:val="18"/>
          <w:szCs w:val="18"/>
        </w:rPr>
        <w:footnoteRef/>
      </w:r>
      <w:r>
        <w:rPr>
          <w:sz w:val="18"/>
        </w:rPr>
        <w:t xml:space="preserve"> </w:t>
      </w:r>
      <w:r>
        <w:rPr>
          <w:sz w:val="18"/>
        </w:rPr>
        <w:tab/>
        <w:t>Iar-Phríomh-Aire Draghi,</w:t>
      </w:r>
      <w:hyperlink r:id="rId4" w:history="1">
        <w:r>
          <w:rPr>
            <w:rStyle w:val="Hyperlink"/>
            <w:sz w:val="18"/>
          </w:rPr>
          <w:t xml:space="preserve"> ‘The future of European competitiveness – A competitiveness strategy for Europe’ [‘Todhchaí iomaíochas na hEorpa – Straitéis iomaíochais don Eoraip’]</w:t>
        </w:r>
      </w:hyperlink>
      <w:r>
        <w:rPr>
          <w:sz w:val="18"/>
        </w:rPr>
        <w:t xml:space="preserve">. </w:t>
      </w:r>
    </w:p>
  </w:footnote>
  <w:footnote w:id="8">
    <w:p w14:paraId="64D2BF07" w14:textId="2CF8E7F2" w:rsidR="000B486D" w:rsidRPr="00784F5A" w:rsidRDefault="000B486D" w:rsidP="000B486D">
      <w:pPr>
        <w:pStyle w:val="FootnoteText"/>
        <w:spacing w:after="0"/>
        <w:rPr>
          <w:sz w:val="18"/>
          <w:szCs w:val="18"/>
        </w:rPr>
      </w:pPr>
      <w:r>
        <w:rPr>
          <w:rStyle w:val="FootnoteReference"/>
          <w:sz w:val="18"/>
          <w:szCs w:val="18"/>
        </w:rPr>
        <w:footnoteRef/>
      </w:r>
      <w:r>
        <w:rPr>
          <w:sz w:val="18"/>
        </w:rPr>
        <w:t xml:space="preserve"> </w:t>
      </w:r>
      <w:r>
        <w:rPr>
          <w:sz w:val="18"/>
        </w:rPr>
        <w:tab/>
        <w:t>Iar-Uachtarán Niinistö,</w:t>
      </w:r>
      <w:hyperlink r:id="rId5" w:history="1">
        <w:r>
          <w:rPr>
            <w:rStyle w:val="Hyperlink"/>
            <w:sz w:val="18"/>
          </w:rPr>
          <w:t xml:space="preserve"> ‘Enhancing the European Union’s Resilience for Future Uncertainties’ [‘Feabhas a chur ar Athléimneacht an Aontais Eorpaigh i leith Éiginnteachtaí a bheidh ann amach anseo’]</w:t>
        </w:r>
      </w:hyperlink>
      <w:r>
        <w:rPr>
          <w:rStyle w:val="Hyperlink"/>
          <w:sz w:val="18"/>
          <w:u w:val="none"/>
        </w:rPr>
        <w:t>.</w:t>
      </w:r>
    </w:p>
  </w:footnote>
  <w:footnote w:id="9">
    <w:p w14:paraId="03F768DB" w14:textId="77777777" w:rsidR="000B486D" w:rsidRPr="00784F5A" w:rsidRDefault="000B486D" w:rsidP="000B486D">
      <w:pPr>
        <w:pStyle w:val="FootnoteText"/>
        <w:spacing w:after="0"/>
        <w:rPr>
          <w:sz w:val="18"/>
          <w:szCs w:val="18"/>
        </w:rPr>
      </w:pPr>
      <w:r>
        <w:rPr>
          <w:rStyle w:val="FootnoteReference"/>
          <w:sz w:val="18"/>
          <w:szCs w:val="18"/>
        </w:rPr>
        <w:footnoteRef/>
      </w:r>
      <w:r>
        <w:rPr>
          <w:sz w:val="18"/>
        </w:rPr>
        <w:t xml:space="preserve"> </w:t>
      </w:r>
      <w:r>
        <w:rPr>
          <w:sz w:val="18"/>
        </w:rPr>
        <w:tab/>
        <w:t>Áirítear ar na glaonna ón bpobal gnó, mar shampla,</w:t>
      </w:r>
      <w:hyperlink r:id="rId6" w:history="1">
        <w:r>
          <w:rPr>
            <w:rStyle w:val="Hyperlink"/>
            <w:sz w:val="18"/>
          </w:rPr>
          <w:t xml:space="preserve"> Dearbhú Antuairp maidir le Comhaontú Tionsclaíochta don Eoraip.</w:t>
        </w:r>
      </w:hyperlink>
    </w:p>
  </w:footnote>
  <w:footnote w:id="10">
    <w:p w14:paraId="1ED9E326" w14:textId="62D9115A" w:rsidR="000951FE" w:rsidRPr="00F1586B" w:rsidRDefault="000951FE" w:rsidP="00F1586B">
      <w:pPr>
        <w:pStyle w:val="FootnoteText"/>
        <w:spacing w:after="0"/>
        <w:rPr>
          <w:sz w:val="18"/>
          <w:szCs w:val="18"/>
        </w:rPr>
      </w:pPr>
      <w:r>
        <w:rPr>
          <w:rStyle w:val="FootnoteReference"/>
          <w:sz w:val="18"/>
          <w:szCs w:val="18"/>
        </w:rPr>
        <w:footnoteRef/>
      </w:r>
      <w:r>
        <w:rPr>
          <w:sz w:val="18"/>
        </w:rPr>
        <w:t xml:space="preserve"> </w:t>
      </w:r>
      <w:r>
        <w:rPr>
          <w:sz w:val="18"/>
        </w:rPr>
        <w:tab/>
        <w:t>Imíonn eagrán na bliana seo den tuarascáil ó na 17+ 2 eochairtháscaire feidhmíochta ó ASCMR 2024, rud a chomhlánaítear le líon teoranta nithe breise chun an anailís a dhoimhniú i réimsí ríthábhachtacha.</w:t>
      </w:r>
    </w:p>
  </w:footnote>
  <w:footnote w:id="11">
    <w:p w14:paraId="590F002B" w14:textId="313147C1" w:rsidR="006B429D" w:rsidRPr="00784F5A" w:rsidRDefault="006B429D" w:rsidP="006B429D">
      <w:pPr>
        <w:pStyle w:val="FootnoteText"/>
        <w:spacing w:after="0"/>
        <w:rPr>
          <w:sz w:val="18"/>
          <w:szCs w:val="18"/>
        </w:rPr>
      </w:pPr>
      <w:r>
        <w:rPr>
          <w:rStyle w:val="FootnoteReference"/>
          <w:sz w:val="18"/>
          <w:szCs w:val="18"/>
        </w:rPr>
        <w:footnoteRef/>
      </w:r>
      <w:r>
        <w:rPr>
          <w:sz w:val="18"/>
        </w:rPr>
        <w:t xml:space="preserve"> </w:t>
      </w:r>
      <w:r>
        <w:rPr>
          <w:sz w:val="18"/>
        </w:rPr>
        <w:tab/>
      </w:r>
      <w:hyperlink r:id="rId7" w:history="1">
        <w:r>
          <w:rPr>
            <w:rStyle w:val="Hyperlink"/>
            <w:sz w:val="18"/>
          </w:rPr>
          <w:t>Teachtaireacht ‘The Single Market at 30’ [‘30 bliain den Mhargadh Aonair’] (COM(2023)162)</w:t>
        </w:r>
      </w:hyperlink>
      <w:r>
        <w:rPr>
          <w:rStyle w:val="Hyperlink"/>
          <w:sz w:val="18"/>
          <w:u w:val="none"/>
        </w:rPr>
        <w:t>.</w:t>
      </w:r>
    </w:p>
  </w:footnote>
  <w:footnote w:id="12">
    <w:p w14:paraId="35EAEE20" w14:textId="77777777" w:rsidR="00C039BC" w:rsidRPr="00F1586B" w:rsidRDefault="00C039BC" w:rsidP="00C039BC">
      <w:pPr>
        <w:pStyle w:val="FootnoteText"/>
        <w:spacing w:after="0"/>
        <w:rPr>
          <w:sz w:val="18"/>
          <w:szCs w:val="18"/>
        </w:rPr>
      </w:pPr>
      <w:r>
        <w:rPr>
          <w:rStyle w:val="FootnoteReference"/>
          <w:sz w:val="18"/>
          <w:szCs w:val="18"/>
        </w:rPr>
        <w:footnoteRef/>
      </w:r>
      <w:r>
        <w:rPr>
          <w:sz w:val="18"/>
        </w:rPr>
        <w:t xml:space="preserve"> </w:t>
      </w:r>
      <w:r>
        <w:rPr>
          <w:sz w:val="18"/>
        </w:rPr>
        <w:tab/>
      </w:r>
      <w:hyperlink r:id="rId8" w:history="1">
        <w:r>
          <w:rPr>
            <w:rStyle w:val="Hyperlink"/>
            <w:sz w:val="18"/>
          </w:rPr>
          <w:t>Sna Conclúidí ón gComhairle Eorpach i mí na Nollag 2022,</w:t>
        </w:r>
      </w:hyperlink>
      <w:r>
        <w:rPr>
          <w:sz w:val="18"/>
        </w:rPr>
        <w:t xml:space="preserve"> iarradh ar an gCoimisiún straitéis a thíolacadh ar leibhéal an Aontais chun borradh a chur faoin iomaíochas agus faoin táirgiúlacht. </w:t>
      </w:r>
    </w:p>
  </w:footnote>
  <w:footnote w:id="13">
    <w:p w14:paraId="5526DECC" w14:textId="77777777" w:rsidR="008068E5" w:rsidRPr="00F1586B" w:rsidRDefault="008068E5" w:rsidP="00F1586B">
      <w:pPr>
        <w:pStyle w:val="FootnoteText"/>
        <w:spacing w:after="0"/>
        <w:rPr>
          <w:sz w:val="18"/>
          <w:szCs w:val="18"/>
        </w:rPr>
      </w:pPr>
      <w:r>
        <w:rPr>
          <w:rStyle w:val="FootnoteReference"/>
          <w:sz w:val="18"/>
          <w:szCs w:val="18"/>
        </w:rPr>
        <w:footnoteRef/>
      </w:r>
      <w:r>
        <w:rPr>
          <w:sz w:val="18"/>
        </w:rPr>
        <w:t xml:space="preserve"> </w:t>
      </w:r>
      <w:r>
        <w:rPr>
          <w:sz w:val="18"/>
        </w:rPr>
        <w:tab/>
      </w:r>
      <w:hyperlink r:id="rId9" w:history="1">
        <w:r>
          <w:rPr>
            <w:rStyle w:val="Hyperlink"/>
            <w:sz w:val="18"/>
          </w:rPr>
          <w:t>Teachtaireacht ‘Long-term competitiveness of the EU:</w:t>
        </w:r>
      </w:hyperlink>
      <w:hyperlink r:id="rId10" w:history="1">
        <w:r>
          <w:rPr>
            <w:rStyle w:val="Hyperlink"/>
            <w:sz w:val="18"/>
          </w:rPr>
          <w:t>looking beyond 2030’(COM(2023) 168) [‘Iomaíochas fadtéarmach an Aontais: níos faide ar aghaidh ná 2030’, COM(2023) 168)]</w:t>
        </w:r>
      </w:hyperlink>
      <w:r>
        <w:rPr>
          <w:sz w:val="18"/>
        </w:rPr>
        <w:t>.</w:t>
      </w:r>
    </w:p>
  </w:footnote>
  <w:footnote w:id="14">
    <w:p w14:paraId="18E46048" w14:textId="2D22F582" w:rsidR="006E68FC" w:rsidRPr="00F1586B" w:rsidRDefault="006E68FC" w:rsidP="00F1586B">
      <w:pPr>
        <w:pStyle w:val="FootnoteText"/>
        <w:spacing w:after="0"/>
        <w:rPr>
          <w:sz w:val="18"/>
          <w:szCs w:val="18"/>
        </w:rPr>
      </w:pPr>
      <w:r>
        <w:rPr>
          <w:rStyle w:val="FootnoteReference"/>
          <w:sz w:val="18"/>
          <w:szCs w:val="18"/>
        </w:rPr>
        <w:footnoteRef/>
      </w:r>
      <w:r>
        <w:rPr>
          <w:sz w:val="18"/>
        </w:rPr>
        <w:t xml:space="preserve"> </w:t>
      </w:r>
      <w:r>
        <w:rPr>
          <w:sz w:val="18"/>
        </w:rPr>
        <w:tab/>
        <w:t>An Coimisiún Eorpach, Scórchlár an Mhargaidh Aonair.</w:t>
      </w:r>
    </w:p>
  </w:footnote>
  <w:footnote w:id="15">
    <w:p w14:paraId="6B7BB261" w14:textId="52AAD598" w:rsidR="00AB0024" w:rsidRPr="007F0C2C" w:rsidRDefault="00AB0024" w:rsidP="00AB0024">
      <w:pPr>
        <w:pStyle w:val="FootnoteText"/>
        <w:spacing w:after="0"/>
        <w:rPr>
          <w:sz w:val="18"/>
          <w:szCs w:val="18"/>
        </w:rPr>
      </w:pPr>
      <w:r>
        <w:rPr>
          <w:rStyle w:val="FootnoteReference"/>
          <w:sz w:val="18"/>
          <w:szCs w:val="18"/>
          <w:lang w:val="en-IE"/>
        </w:rPr>
        <w:footnoteRef/>
      </w:r>
      <w:r>
        <w:rPr>
          <w:sz w:val="18"/>
        </w:rPr>
        <w:t xml:space="preserve"> </w:t>
      </w:r>
      <w:r>
        <w:rPr>
          <w:sz w:val="18"/>
        </w:rPr>
        <w:tab/>
        <w:t xml:space="preserve">Seachas an éifeacht shoiléir ar phraghsanna, tá roinnt cúiseanna ann a d’fhéadfadh bac a chur ar thrádáil laistigh den Aontas, lena n-áirítear ábharthacht mhéadaitheach na slabhraí luacha domhanda, teannas geopholaitiúil, athruithe struchtúracha i ngeilleagar an Aontais amhail meath na monaraíochta agus ardú na seirbhísí, cinneadh na Ríochta Aontaithe an tAontas a fhágáil, agus bacainní leanúnacha ar thrádáil agus ar infheistíocht amhail bacainní neamhtharaife agus difríochtaí rialála. </w:t>
      </w:r>
    </w:p>
  </w:footnote>
  <w:footnote w:id="16">
    <w:p w14:paraId="52021947" w14:textId="03210B8F" w:rsidR="003265BB" w:rsidRPr="00F1586B" w:rsidRDefault="003265BB" w:rsidP="00C46A6E">
      <w:pPr>
        <w:pStyle w:val="FootnoteText"/>
        <w:spacing w:after="0"/>
        <w:rPr>
          <w:sz w:val="18"/>
          <w:szCs w:val="18"/>
        </w:rPr>
      </w:pPr>
      <w:r>
        <w:rPr>
          <w:rStyle w:val="FootnoteReference"/>
          <w:sz w:val="18"/>
          <w:szCs w:val="18"/>
        </w:rPr>
        <w:footnoteRef/>
      </w:r>
      <w:r>
        <w:rPr>
          <w:sz w:val="18"/>
        </w:rPr>
        <w:t xml:space="preserve"> </w:t>
      </w:r>
      <w:r>
        <w:rPr>
          <w:sz w:val="18"/>
        </w:rPr>
        <w:tab/>
        <w:t>Uirlis is ea an Rianaire Bacainní ar an Margadh Aonair a cruthaíodh faoin</w:t>
      </w:r>
      <w:hyperlink r:id="rId11" w:history="1">
        <w:r>
          <w:rPr>
            <w:rStyle w:val="Hyperlink"/>
            <w:sz w:val="18"/>
          </w:rPr>
          <w:t>Rialachán maidir le Tairseach Aonair Dhigiteach</w:t>
        </w:r>
      </w:hyperlink>
      <w:r>
        <w:rPr>
          <w:sz w:val="18"/>
        </w:rPr>
        <w:t xml:space="preserve"> chun sonraí a bhailiú ó shaoránaigh agus ó ghnólachtaí maidir leis na Bacainní ar an Margadh Aonair: </w:t>
      </w:r>
      <w:hyperlink r:id="rId12" w:history="1">
        <w:r>
          <w:rPr>
            <w:rStyle w:val="Hyperlink"/>
            <w:sz w:val="18"/>
          </w:rPr>
          <w:t>Single Market Barriers Tracker [Rianaire Bacainní ar an Margadh Aonair]</w:t>
        </w:r>
      </w:hyperlink>
      <w:r>
        <w:rPr>
          <w:sz w:val="18"/>
        </w:rPr>
        <w:t>.</w:t>
      </w:r>
    </w:p>
  </w:footnote>
  <w:footnote w:id="17">
    <w:p w14:paraId="21D42EB9" w14:textId="6CF63352" w:rsidR="003265BB" w:rsidRPr="00F1586B" w:rsidRDefault="003265BB" w:rsidP="00C46A6E">
      <w:pPr>
        <w:pStyle w:val="FootnoteText"/>
        <w:spacing w:after="0"/>
        <w:rPr>
          <w:sz w:val="18"/>
          <w:szCs w:val="18"/>
        </w:rPr>
      </w:pPr>
      <w:r>
        <w:rPr>
          <w:rStyle w:val="FootnoteReference"/>
          <w:sz w:val="18"/>
          <w:szCs w:val="18"/>
        </w:rPr>
        <w:footnoteRef/>
      </w:r>
      <w:r>
        <w:rPr>
          <w:sz w:val="18"/>
        </w:rPr>
        <w:t xml:space="preserve"> </w:t>
      </w:r>
      <w:r>
        <w:rPr>
          <w:sz w:val="18"/>
        </w:rPr>
        <w:tab/>
      </w:r>
      <w:hyperlink r:id="rId13" w:history="1">
        <w:r>
          <w:rPr>
            <w:rStyle w:val="Hyperlink"/>
            <w:sz w:val="18"/>
          </w:rPr>
          <w:t>Single Market - Compendium of obstacles - 13 Feb. 2024 [An Margadh Aonair - Coimre bacainní - 13 Feabhra 2024]</w:t>
        </w:r>
      </w:hyperlink>
      <w:r>
        <w:rPr>
          <w:rStyle w:val="Hyperlink"/>
          <w:sz w:val="18"/>
          <w:u w:val="none"/>
        </w:rPr>
        <w:t>.</w:t>
      </w:r>
    </w:p>
  </w:footnote>
  <w:footnote w:id="18">
    <w:p w14:paraId="5F2FA93A" w14:textId="2741AC1B" w:rsidR="003265BB" w:rsidRPr="00F1586B" w:rsidRDefault="003265BB" w:rsidP="00C46A6E">
      <w:pPr>
        <w:pStyle w:val="FootnoteText"/>
        <w:spacing w:after="0"/>
        <w:rPr>
          <w:sz w:val="18"/>
          <w:szCs w:val="18"/>
        </w:rPr>
      </w:pPr>
      <w:r>
        <w:rPr>
          <w:rStyle w:val="FootnoteReference"/>
          <w:sz w:val="18"/>
          <w:szCs w:val="18"/>
        </w:rPr>
        <w:footnoteRef/>
      </w:r>
      <w:r>
        <w:rPr>
          <w:sz w:val="18"/>
        </w:rPr>
        <w:t xml:space="preserve"> </w:t>
      </w:r>
      <w:r>
        <w:rPr>
          <w:sz w:val="18"/>
        </w:rPr>
        <w:tab/>
        <w:t xml:space="preserve">Eurochambres Single Market Survey [Suirbhé Eurochambres ar an Margadh Aonair]: </w:t>
      </w:r>
      <w:hyperlink r:id="rId14" w:history="1">
        <w:r>
          <w:rPr>
            <w:rStyle w:val="Hyperlink"/>
            <w:sz w:val="18"/>
          </w:rPr>
          <w:t>Overcoming obstacles, developing solutions [Bacainní a shárú, réitigh a fhorbairt]</w:t>
        </w:r>
      </w:hyperlink>
      <w:r>
        <w:rPr>
          <w:rStyle w:val="Hyperlink"/>
          <w:sz w:val="18"/>
          <w:u w:val="none"/>
        </w:rPr>
        <w:t>.</w:t>
      </w:r>
    </w:p>
  </w:footnote>
  <w:footnote w:id="19">
    <w:p w14:paraId="46169760" w14:textId="77777777" w:rsidR="00401CF8" w:rsidRPr="00F1586B" w:rsidRDefault="00401CF8" w:rsidP="00401CF8">
      <w:pPr>
        <w:pStyle w:val="FootnoteText"/>
        <w:spacing w:after="0"/>
        <w:rPr>
          <w:sz w:val="18"/>
          <w:szCs w:val="18"/>
        </w:rPr>
      </w:pPr>
      <w:r>
        <w:rPr>
          <w:rStyle w:val="FootnoteReference"/>
          <w:sz w:val="18"/>
          <w:szCs w:val="18"/>
        </w:rPr>
        <w:footnoteRef/>
      </w:r>
      <w:r>
        <w:rPr>
          <w:sz w:val="18"/>
        </w:rPr>
        <w:t xml:space="preserve"> </w:t>
      </w:r>
      <w:r>
        <w:rPr>
          <w:sz w:val="18"/>
        </w:rPr>
        <w:tab/>
        <w:t>Is bacainní iad Srianta Críochacha Soláthair a fhorchuireann soláthróirí príobháideacha sa slabhra soláthair, rud a d’fhéadfadh difear a dhéanamh do mhiondíoltóirí nó do mhórdhíoltóirí. D’fhéadfaidís sin bac nó teorainn a chur le cumas na miondíoltóirí nó na mórdhíoltóirí earraí a fhoinsiú i dtíortha eile den Aontas seachas an ceann ina bhfuil siad lonnaithe, agus/nó cosc a chur orthu earraí a dháileadh (i.e. athdhíol) ar thíortha eile den Aontas seachas an ceann ina bhfuil siad lonnaithe.</w:t>
      </w:r>
    </w:p>
  </w:footnote>
  <w:footnote w:id="20">
    <w:p w14:paraId="2CDF0AD4" w14:textId="1D745B35" w:rsidR="002C7624" w:rsidRPr="00FA1277" w:rsidRDefault="002C7624" w:rsidP="002C7624">
      <w:pPr>
        <w:pStyle w:val="FootnoteText"/>
        <w:spacing w:after="0"/>
        <w:jc w:val="left"/>
        <w:rPr>
          <w:sz w:val="18"/>
          <w:szCs w:val="18"/>
        </w:rPr>
      </w:pPr>
      <w:r>
        <w:rPr>
          <w:rStyle w:val="FootnoteReference"/>
          <w:sz w:val="18"/>
          <w:szCs w:val="18"/>
        </w:rPr>
        <w:footnoteRef/>
      </w:r>
      <w:r>
        <w:rPr>
          <w:sz w:val="18"/>
        </w:rPr>
        <w:t xml:space="preserve"> </w:t>
      </w:r>
      <w:r>
        <w:rPr>
          <w:sz w:val="18"/>
        </w:rPr>
        <w:tab/>
      </w:r>
      <w:hyperlink r:id="rId15" w:history="1">
        <w:r>
          <w:rPr>
            <w:rStyle w:val="Hyperlink"/>
            <w:sz w:val="18"/>
          </w:rPr>
          <w:t>An Coimisiún Eorpach, SMET report [Tuarascáil SMET]</w:t>
        </w:r>
      </w:hyperlink>
      <w:r>
        <w:rPr>
          <w:rStyle w:val="Hyperlink"/>
          <w:sz w:val="18"/>
          <w:u w:val="none"/>
        </w:rPr>
        <w:t>.</w:t>
      </w:r>
    </w:p>
  </w:footnote>
  <w:footnote w:id="21">
    <w:p w14:paraId="70C30EB4" w14:textId="6F7F339C" w:rsidR="00CB7563" w:rsidRPr="00FA1277" w:rsidRDefault="00CB7563" w:rsidP="00CB7563">
      <w:pPr>
        <w:pStyle w:val="FootnoteText"/>
        <w:spacing w:after="0"/>
        <w:jc w:val="left"/>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16" w:history="1">
        <w:r>
          <w:rPr>
            <w:rStyle w:val="Hyperlink"/>
            <w:sz w:val="18"/>
          </w:rPr>
          <w:t>SMET report [Tuarascáil SMET]</w:t>
        </w:r>
        <w:r>
          <w:rPr>
            <w:rStyle w:val="Hyperlink"/>
            <w:sz w:val="18"/>
            <w:u w:val="none"/>
          </w:rPr>
          <w:t>.</w:t>
        </w:r>
      </w:hyperlink>
    </w:p>
  </w:footnote>
  <w:footnote w:id="22">
    <w:p w14:paraId="15A52F61" w14:textId="70FC6354" w:rsidR="003D2C8E" w:rsidRPr="00FA1277" w:rsidRDefault="003D2C8E" w:rsidP="00FA1277">
      <w:pPr>
        <w:pStyle w:val="FootnoteText"/>
        <w:spacing w:after="0"/>
        <w:jc w:val="left"/>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17" w:history="1">
        <w:r>
          <w:rPr>
            <w:rStyle w:val="Hyperlink"/>
            <w:sz w:val="18"/>
          </w:rPr>
          <w:t>Single Market Scoreboard [Scórchlár an Mhargaidh Aonair]</w:t>
        </w:r>
      </w:hyperlink>
      <w:r>
        <w:rPr>
          <w:sz w:val="18"/>
        </w:rPr>
        <w:t>.</w:t>
      </w:r>
    </w:p>
  </w:footnote>
  <w:footnote w:id="23">
    <w:p w14:paraId="4869D164" w14:textId="5B76C959" w:rsidR="00B57951" w:rsidRPr="00FE3892" w:rsidRDefault="00B57951" w:rsidP="00085D02">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18" w:history="1">
        <w:r>
          <w:rPr>
            <w:rStyle w:val="Hyperlink"/>
            <w:sz w:val="18"/>
          </w:rPr>
          <w:t>Single Market Scoreboard [Scórchlár an Mhargaidh Aonair]</w:t>
        </w:r>
      </w:hyperlink>
      <w:r>
        <w:rPr>
          <w:sz w:val="18"/>
        </w:rPr>
        <w:t xml:space="preserve">. Baineadh amach laghdú ar chásanna um shárú atá ar feitheamh in ainneoin gur seoladh 25 % níos mó cásanna nua i gcomparáid leis an tréimhse tuairiscithe roimhe sin (172, ar méadú é sin ó 138). </w:t>
      </w:r>
    </w:p>
  </w:footnote>
  <w:footnote w:id="24">
    <w:p w14:paraId="6F65CAF3" w14:textId="05E30CC2" w:rsidR="007B2335" w:rsidRPr="00FA1277" w:rsidRDefault="007B2335" w:rsidP="007B2335">
      <w:pPr>
        <w:pStyle w:val="FootnoteText"/>
        <w:spacing w:after="0"/>
        <w:jc w:val="left"/>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 xml:space="preserve">An Coimisiún Eorpach – </w:t>
      </w:r>
      <w:hyperlink r:id="rId19" w:history="1">
        <w:r>
          <w:rPr>
            <w:rStyle w:val="Hyperlink"/>
            <w:sz w:val="18"/>
          </w:rPr>
          <w:t>Single Market Scoreboard [Scórchlár an Mhargaidh Aonair]</w:t>
        </w:r>
        <w:r>
          <w:rPr>
            <w:rStyle w:val="Hyperlink"/>
            <w:sz w:val="18"/>
            <w:u w:val="none"/>
          </w:rPr>
          <w:t>.</w:t>
        </w:r>
      </w:hyperlink>
    </w:p>
  </w:footnote>
  <w:footnote w:id="25">
    <w:p w14:paraId="5B9C78CF" w14:textId="7DEBE267" w:rsidR="009003CB" w:rsidRPr="00FA1277" w:rsidRDefault="009003CB" w:rsidP="009003CB">
      <w:pPr>
        <w:pStyle w:val="FootnoteText"/>
        <w:spacing w:after="0"/>
        <w:rPr>
          <w:sz w:val="18"/>
          <w:szCs w:val="18"/>
        </w:rPr>
      </w:pPr>
      <w:r>
        <w:rPr>
          <w:rStyle w:val="FootnoteReference"/>
          <w:sz w:val="18"/>
          <w:szCs w:val="18"/>
        </w:rPr>
        <w:footnoteRef/>
      </w:r>
      <w:r>
        <w:rPr>
          <w:sz w:val="18"/>
        </w:rPr>
        <w:t xml:space="preserve"> </w:t>
      </w:r>
      <w:r>
        <w:rPr>
          <w:sz w:val="18"/>
        </w:rPr>
        <w:tab/>
      </w:r>
      <w:hyperlink r:id="rId20" w:history="1">
        <w:r>
          <w:rPr>
            <w:rStyle w:val="Hyperlink"/>
            <w:sz w:val="18"/>
          </w:rPr>
          <w:t>Internal Market Emergency and Resilience Act [An Gníomh um Éigeandáil agus Athléimneacht sa Mhargadh Inmheánach]</w:t>
        </w:r>
      </w:hyperlink>
      <w:r>
        <w:rPr>
          <w:rStyle w:val="Hyperlink"/>
          <w:sz w:val="18"/>
          <w:u w:val="none"/>
        </w:rPr>
        <w:t>.</w:t>
      </w:r>
    </w:p>
  </w:footnote>
  <w:footnote w:id="26">
    <w:p w14:paraId="6DCF24D2" w14:textId="5D5977A3" w:rsidR="009971D0" w:rsidRPr="00FA1277" w:rsidRDefault="009971D0" w:rsidP="00FA1277">
      <w:pPr>
        <w:pStyle w:val="FootnoteText"/>
        <w:spacing w:after="0"/>
        <w:rPr>
          <w:sz w:val="18"/>
          <w:szCs w:val="18"/>
        </w:rPr>
      </w:pPr>
      <w:r>
        <w:rPr>
          <w:rStyle w:val="FootnoteReference"/>
          <w:sz w:val="18"/>
          <w:szCs w:val="18"/>
        </w:rPr>
        <w:footnoteRef/>
      </w:r>
      <w:r>
        <w:rPr>
          <w:sz w:val="18"/>
        </w:rPr>
        <w:t xml:space="preserve"> </w:t>
      </w:r>
      <w:r>
        <w:rPr>
          <w:sz w:val="18"/>
        </w:rPr>
        <w:tab/>
      </w:r>
      <w:hyperlink r:id="rId21" w:history="1">
        <w:r>
          <w:rPr>
            <w:rStyle w:val="Hyperlink"/>
            <w:sz w:val="18"/>
          </w:rPr>
          <w:t>Single Market Scoreboard, ‘Access to Services and Services Markets’ [Scórchlár an Mhargaidh Aonair, ‘Rochtain ar Sheirbhísí agus Margaí Seirbhísí’]</w:t>
        </w:r>
      </w:hyperlink>
      <w:r>
        <w:rPr>
          <w:rStyle w:val="Hyperlink"/>
          <w:sz w:val="18"/>
          <w:u w:val="none"/>
        </w:rPr>
        <w:t>.</w:t>
      </w:r>
    </w:p>
  </w:footnote>
  <w:footnote w:id="27">
    <w:p w14:paraId="5D7E3623" w14:textId="7D022230" w:rsidR="00AB48A6" w:rsidRPr="00FA1277" w:rsidRDefault="00AB48A6" w:rsidP="00AB48A6">
      <w:pPr>
        <w:pStyle w:val="FootnoteText"/>
        <w:spacing w:after="0"/>
        <w:rPr>
          <w:sz w:val="18"/>
          <w:szCs w:val="18"/>
        </w:rPr>
      </w:pPr>
      <w:r>
        <w:rPr>
          <w:rStyle w:val="FootnoteReference"/>
          <w:sz w:val="18"/>
          <w:szCs w:val="18"/>
        </w:rPr>
        <w:footnoteRef/>
      </w:r>
      <w:r>
        <w:rPr>
          <w:sz w:val="18"/>
        </w:rPr>
        <w:t xml:space="preserve"> </w:t>
      </w:r>
      <w:r>
        <w:rPr>
          <w:sz w:val="18"/>
        </w:rPr>
        <w:tab/>
        <w:t xml:space="preserve">Is é is cúis leis sin go príomha bacainní a luaitear i Roinn 1.1 thuas amhail rialáil gairmeacha agus cuideachtaí a fhéadfaidh seirbhísí a dhéanamh, dlíthe éagsúla fostaíochta agus cánach, ceanglais chasta dearbhaithe maidir le hoibrithe a phostú agus cumhdach slándála sóisialta a dheimhniú. </w:t>
      </w:r>
    </w:p>
  </w:footnote>
  <w:footnote w:id="28">
    <w:p w14:paraId="42741339" w14:textId="17C31B46" w:rsidR="00AD0D46" w:rsidRPr="00F1586B" w:rsidRDefault="00AD0D46" w:rsidP="0091511F">
      <w:pPr>
        <w:pStyle w:val="FootnoteText"/>
        <w:spacing w:after="0"/>
        <w:rPr>
          <w:sz w:val="18"/>
          <w:szCs w:val="18"/>
        </w:rPr>
      </w:pPr>
      <w:r>
        <w:rPr>
          <w:rStyle w:val="FootnoteReference"/>
          <w:sz w:val="18"/>
          <w:szCs w:val="18"/>
        </w:rPr>
        <w:footnoteRef/>
      </w:r>
      <w:r>
        <w:rPr>
          <w:sz w:val="18"/>
        </w:rPr>
        <w:t xml:space="preserve"> </w:t>
      </w:r>
      <w:r>
        <w:rPr>
          <w:sz w:val="18"/>
        </w:rPr>
        <w:tab/>
      </w:r>
      <w:hyperlink r:id="rId22" w:history="1">
        <w:r>
          <w:rPr>
            <w:rStyle w:val="Hyperlink"/>
            <w:sz w:val="18"/>
          </w:rPr>
          <w:t>BCE</w:t>
        </w:r>
      </w:hyperlink>
      <w:r>
        <w:rPr>
          <w:sz w:val="18"/>
        </w:rPr>
        <w:t xml:space="preserve">, </w:t>
      </w:r>
      <w:hyperlink r:id="rId23" w:history="1">
        <w:r>
          <w:rPr>
            <w:rStyle w:val="Hyperlink"/>
            <w:sz w:val="18"/>
          </w:rPr>
          <w:t>Eurostat</w:t>
        </w:r>
      </w:hyperlink>
      <w:r>
        <w:rPr>
          <w:rStyle w:val="Hyperlink"/>
          <w:sz w:val="18"/>
        </w:rPr>
        <w:t>,</w:t>
      </w:r>
      <w:r>
        <w:rPr>
          <w:sz w:val="18"/>
        </w:rPr>
        <w:t xml:space="preserve"> is lú an fás ar tháirgiúlacht oibre i seirbhísí san Aontas ná an fás ar tháirgiúlacht oibre sa mhonaraíocht (0.96 % vs 1.55 % le linn na tréimhse 2010-2019). Tá an fás ar tháirgiúlacht oibre in aghaidh na huaire i seirbhísí san Aontas ar gcúl ar fhás táirgiúlachta oibre na Stáit Aontaithe freisin (fás 3.8 % vs 12.4 % le linn na tréimhse 2019-2024). </w:t>
      </w:r>
    </w:p>
  </w:footnote>
  <w:footnote w:id="29">
    <w:p w14:paraId="4616699E" w14:textId="1FCA8C08" w:rsidR="00615089" w:rsidRPr="00F1586B" w:rsidRDefault="00615089" w:rsidP="0001062C">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Cuibhreannas ECSIP, Staidéar ar an ngaol idir tionscal agus seirbhísí ó thaobh táirgiúlachta agus cruthú luacha de.</w:t>
      </w:r>
    </w:p>
  </w:footnote>
  <w:footnote w:id="30">
    <w:p w14:paraId="682CC0AB" w14:textId="4C4F898C" w:rsidR="00653CFF" w:rsidRPr="00F1586B" w:rsidRDefault="00653CFF" w:rsidP="00FA127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24" w:history="1">
        <w:r>
          <w:rPr>
            <w:rStyle w:val="Hyperlink"/>
            <w:sz w:val="18"/>
          </w:rPr>
          <w:t>30 years of single market – taking stock and looking ahead [30 bliain den mhargadh aonair – breithniú a dhéanamh agus féachaint chun cinn]</w:t>
        </w:r>
      </w:hyperlink>
      <w:r>
        <w:rPr>
          <w:sz w:val="18"/>
        </w:rPr>
        <w:t xml:space="preserve">; </w:t>
      </w:r>
      <w:hyperlink r:id="rId25" w:history="1">
        <w:r>
          <w:rPr>
            <w:rStyle w:val="Hyperlink"/>
            <w:sz w:val="18"/>
          </w:rPr>
          <w:t>Business Europe, Examples of Single Market barriers for businesses - 2023 [Business Europe, Samplaí de bhacainní ar an Margadh Aonair do ghnólachtaí - 2023]</w:t>
        </w:r>
      </w:hyperlink>
      <w:r>
        <w:rPr>
          <w:rStyle w:val="Hyperlink"/>
          <w:sz w:val="18"/>
          <w:u w:val="none"/>
        </w:rPr>
        <w:t>.</w:t>
      </w:r>
    </w:p>
  </w:footnote>
  <w:footnote w:id="31">
    <w:p w14:paraId="40B2EDDA" w14:textId="5E50880B" w:rsidR="007F3AC9" w:rsidRPr="00FA1277" w:rsidRDefault="007F3AC9" w:rsidP="00FA1277">
      <w:pPr>
        <w:pStyle w:val="FootnoteText"/>
        <w:spacing w:after="0"/>
        <w:rPr>
          <w:sz w:val="18"/>
          <w:szCs w:val="18"/>
        </w:rPr>
      </w:pPr>
      <w:r>
        <w:rPr>
          <w:rStyle w:val="FootnoteReference"/>
          <w:sz w:val="18"/>
          <w:szCs w:val="18"/>
        </w:rPr>
        <w:footnoteRef/>
      </w:r>
      <w:r>
        <w:rPr>
          <w:sz w:val="18"/>
        </w:rPr>
        <w:t xml:space="preserve"> </w:t>
      </w:r>
      <w:r>
        <w:rPr>
          <w:sz w:val="18"/>
        </w:rPr>
        <w:tab/>
        <w:t>Mar shampla, gineann an tógáil 11 % de OTI an Aontais, ach ní ghineann sí ach 1 % de thrádáil seirbhísí laistigh den Aontas. Is fiú thart ar EUR 35 in aghaidh na huaire an táirgiúlacht oibre in aghaidh na huaire san earnáil tógála, 30 % níos lú ná sa mhonaraíocht.</w:t>
      </w:r>
    </w:p>
  </w:footnote>
  <w:footnote w:id="32">
    <w:p w14:paraId="10A3F280" w14:textId="225C97D4" w:rsidR="00183337" w:rsidRPr="00FA1277" w:rsidRDefault="00183337" w:rsidP="005E677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26" w:history="1">
        <w:r>
          <w:rPr>
            <w:rStyle w:val="Hyperlink"/>
            <w:sz w:val="18"/>
          </w:rPr>
          <w:t>Regulated Profession Database [Bunachar na nGairmeacha Rialáilte]</w:t>
        </w:r>
      </w:hyperlink>
      <w:r>
        <w:rPr>
          <w:rStyle w:val="Hyperlink"/>
          <w:sz w:val="18"/>
          <w:u w:val="none"/>
        </w:rPr>
        <w:t>.</w:t>
      </w:r>
    </w:p>
  </w:footnote>
  <w:footnote w:id="33">
    <w:p w14:paraId="7C9AD257" w14:textId="55395CEE" w:rsidR="00183337" w:rsidRPr="005E6777" w:rsidRDefault="00183337" w:rsidP="005E677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27" w:history="1">
        <w:r>
          <w:rPr>
            <w:rStyle w:val="Hyperlink"/>
            <w:sz w:val="18"/>
          </w:rPr>
          <w:t>Measuring Prevalence and Labour Market Impacts of Occupational Regulation in the EU [Leitheadúlacht agus Tionchair Margaidh Saothair na Rialála Gairme san Aontas Eorpach a Thomhas]</w:t>
        </w:r>
      </w:hyperlink>
      <w:r>
        <w:rPr>
          <w:rStyle w:val="Hyperlink"/>
          <w:sz w:val="18"/>
          <w:u w:val="none"/>
        </w:rPr>
        <w:t>.</w:t>
      </w:r>
    </w:p>
  </w:footnote>
  <w:footnote w:id="34">
    <w:p w14:paraId="5A845C80" w14:textId="14AF0A27" w:rsidR="00183337" w:rsidRPr="005E6777" w:rsidRDefault="00183337" w:rsidP="005E677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Idem.</w:t>
      </w:r>
    </w:p>
  </w:footnote>
  <w:footnote w:id="35">
    <w:p w14:paraId="3914753A" w14:textId="1A253F08" w:rsidR="00A14D42" w:rsidRPr="00FA1277" w:rsidRDefault="00A14D42" w:rsidP="00FA1277">
      <w:pPr>
        <w:pStyle w:val="FootnoteText"/>
        <w:spacing w:after="0"/>
        <w:rPr>
          <w:sz w:val="18"/>
          <w:szCs w:val="18"/>
        </w:rPr>
      </w:pPr>
      <w:r>
        <w:rPr>
          <w:rStyle w:val="FootnoteReference"/>
          <w:sz w:val="18"/>
          <w:szCs w:val="18"/>
        </w:rPr>
        <w:footnoteRef/>
      </w:r>
      <w:r>
        <w:rPr>
          <w:sz w:val="18"/>
        </w:rPr>
        <w:t xml:space="preserve"> </w:t>
      </w:r>
      <w:r>
        <w:rPr>
          <w:sz w:val="18"/>
        </w:rPr>
        <w:tab/>
        <w:t xml:space="preserve">An Coimisiún Eorpach, </w:t>
      </w:r>
      <w:hyperlink r:id="rId28" w:history="1">
        <w:r>
          <w:rPr>
            <w:rStyle w:val="Hyperlink"/>
            <w:sz w:val="18"/>
          </w:rPr>
          <w:t>Scórchlár an Mhargaidh Aonair</w:t>
        </w:r>
      </w:hyperlink>
      <w:r>
        <w:rPr>
          <w:sz w:val="18"/>
        </w:rPr>
        <w:t>, ‘Barriers to accessing professional services markets’ [‘Bacainní ar rochtain a fháil ar mhargaí seirbhísí gairmiúla’]; Bunachar sonraí an táscaire Eorpaigh maidir le Srianta.</w:t>
      </w:r>
    </w:p>
  </w:footnote>
  <w:footnote w:id="36">
    <w:p w14:paraId="1A9D165C" w14:textId="06A32B10" w:rsidR="006A228B" w:rsidRPr="005E6777" w:rsidRDefault="006A228B" w:rsidP="00270B7A">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29" w:history="1">
        <w:r>
          <w:rPr>
            <w:rStyle w:val="Hyperlink"/>
            <w:sz w:val="18"/>
          </w:rPr>
          <w:t>Professional Qualifications Directive [An Treoir maidir le Cáilíochtaí Gairmiúla]</w:t>
        </w:r>
      </w:hyperlink>
      <w:r>
        <w:rPr>
          <w:sz w:val="18"/>
        </w:rPr>
        <w:t>.</w:t>
      </w:r>
    </w:p>
  </w:footnote>
  <w:footnote w:id="37">
    <w:p w14:paraId="22DD6EF2" w14:textId="3CB7B6DD" w:rsidR="00183337" w:rsidRPr="005E6777" w:rsidRDefault="00183337" w:rsidP="005E6777">
      <w:pPr>
        <w:pStyle w:val="FootnoteText"/>
        <w:spacing w:after="0"/>
        <w:rPr>
          <w:sz w:val="18"/>
          <w:szCs w:val="18"/>
        </w:rPr>
      </w:pPr>
      <w:r>
        <w:rPr>
          <w:rStyle w:val="FootnoteReference"/>
          <w:sz w:val="18"/>
          <w:szCs w:val="18"/>
        </w:rPr>
        <w:footnoteRef/>
      </w:r>
      <w:r>
        <w:rPr>
          <w:sz w:val="18"/>
        </w:rPr>
        <w:t xml:space="preserve"> </w:t>
      </w:r>
      <w:r>
        <w:rPr>
          <w:sz w:val="18"/>
        </w:rPr>
        <w:tab/>
      </w:r>
      <w:hyperlink r:id="rId30" w:history="1">
        <w:r>
          <w:rPr>
            <w:rStyle w:val="Hyperlink"/>
            <w:sz w:val="18"/>
          </w:rPr>
          <w:t>Regulated Profession Database [Bunachar na nGairmeacha Rialáilte]</w:t>
        </w:r>
      </w:hyperlink>
      <w:r>
        <w:rPr>
          <w:rStyle w:val="Hyperlink"/>
          <w:sz w:val="18"/>
          <w:u w:val="none"/>
        </w:rPr>
        <w:t>.</w:t>
      </w:r>
    </w:p>
  </w:footnote>
  <w:footnote w:id="38">
    <w:p w14:paraId="42D89E29" w14:textId="21A9BB79" w:rsidR="00B1775B" w:rsidRPr="005E6777" w:rsidRDefault="00B1775B" w:rsidP="00B1775B">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Cé go bhfuil feidhm ag nósanna imeachta uathaitheantais atá bunaithe ar íoscheanglais oiliúna chomhchuibhithe nó ar thaithí ghairmiúil maidir le gairmeacha agus earnálacha sonracha, tá a raon feidhme sa chleachtas rótheoranta agus is rómhinic a bhíonn nósanna imeachta casta agus mall.</w:t>
      </w:r>
    </w:p>
  </w:footnote>
  <w:footnote w:id="39">
    <w:p w14:paraId="23F60897" w14:textId="77777777" w:rsidR="00183337" w:rsidRPr="006B0FB3" w:rsidRDefault="00183337" w:rsidP="00183337">
      <w:pPr>
        <w:pStyle w:val="FootnoteText"/>
        <w:spacing w:after="0"/>
        <w:rPr>
          <w:sz w:val="18"/>
          <w:szCs w:val="18"/>
        </w:rPr>
      </w:pPr>
      <w:r>
        <w:rPr>
          <w:rStyle w:val="FootnoteReference"/>
          <w:sz w:val="18"/>
          <w:szCs w:val="18"/>
        </w:rPr>
        <w:footnoteRef/>
      </w:r>
      <w:r>
        <w:rPr>
          <w:sz w:val="18"/>
        </w:rPr>
        <w:tab/>
      </w:r>
      <w:hyperlink r:id="rId31">
        <w:r>
          <w:rPr>
            <w:rStyle w:val="Hyperlink"/>
            <w:sz w:val="18"/>
          </w:rPr>
          <w:t>Togra ón gCoimisiún</w:t>
        </w:r>
      </w:hyperlink>
      <w:r>
        <w:t xml:space="preserve"> </w:t>
      </w:r>
      <w:r>
        <w:rPr>
          <w:sz w:val="18"/>
        </w:rPr>
        <w:t>an 13 Samhain 2024 lena mbunaítear tairseach dhearbhúcháin dhigiteach aonair.</w:t>
      </w:r>
    </w:p>
  </w:footnote>
  <w:footnote w:id="40">
    <w:p w14:paraId="5000543C" w14:textId="6EEF2302" w:rsidR="00CD1D4D" w:rsidRPr="00FA1277" w:rsidRDefault="00CD1D4D" w:rsidP="00CD1D4D">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32" w:history="1">
        <w:r>
          <w:rPr>
            <w:rStyle w:val="Hyperlink"/>
            <w:sz w:val="18"/>
          </w:rPr>
          <w:t>An Margadh Inmheánach, Tionsclaíocht, Fiontraíocht agus FBManna - Seirbhísí Poist</w:t>
        </w:r>
      </w:hyperlink>
      <w:r>
        <w:rPr>
          <w:rStyle w:val="Hyperlink"/>
          <w:sz w:val="18"/>
          <w:u w:val="none"/>
        </w:rPr>
        <w:t>.</w:t>
      </w:r>
    </w:p>
  </w:footnote>
  <w:footnote w:id="41">
    <w:p w14:paraId="44945A45" w14:textId="0E615A34" w:rsidR="001F27E0" w:rsidRPr="00FA1277" w:rsidRDefault="001F27E0" w:rsidP="00FA127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r>
        <w:rPr>
          <w:sz w:val="18"/>
          <w:u w:val="single"/>
        </w:rPr>
        <w:t>Ceallraí:</w:t>
      </w:r>
      <w:r>
        <w:rPr>
          <w:sz w:val="18"/>
        </w:rPr>
        <w:t xml:space="preserve"> </w:t>
      </w:r>
      <w:hyperlink r:id="rId33" w:history="1">
        <w:r>
          <w:rPr>
            <w:rStyle w:val="Hyperlink"/>
            <w:sz w:val="18"/>
          </w:rPr>
          <w:t>Rialachán (AE) 2023/1542</w:t>
        </w:r>
      </w:hyperlink>
      <w:r>
        <w:rPr>
          <w:sz w:val="18"/>
        </w:rPr>
        <w:t xml:space="preserve">; innealra: </w:t>
      </w:r>
      <w:hyperlink r:id="rId34" w:history="1">
        <w:r>
          <w:rPr>
            <w:rStyle w:val="Hyperlink"/>
            <w:sz w:val="18"/>
          </w:rPr>
          <w:t>Rialachán (AE) 2023/1230</w:t>
        </w:r>
      </w:hyperlink>
      <w:r>
        <w:rPr>
          <w:sz w:val="18"/>
        </w:rPr>
        <w:t xml:space="preserve">; trealamh cosanta pearsanta: </w:t>
      </w:r>
      <w:hyperlink r:id="rId35" w:history="1">
        <w:r>
          <w:rPr>
            <w:rStyle w:val="Hyperlink"/>
            <w:sz w:val="18"/>
          </w:rPr>
          <w:t>Rialachán (AE) 2016/425</w:t>
        </w:r>
      </w:hyperlink>
      <w:r>
        <w:rPr>
          <w:sz w:val="18"/>
        </w:rPr>
        <w:t xml:space="preserve">. </w:t>
      </w:r>
    </w:p>
  </w:footnote>
  <w:footnote w:id="42">
    <w:p w14:paraId="5A834DDF" w14:textId="3DE3490E" w:rsidR="00CB0D3E" w:rsidRPr="00F1586B" w:rsidRDefault="00CB0D3E" w:rsidP="00F1586B">
      <w:pPr>
        <w:pStyle w:val="FootnoteText"/>
        <w:spacing w:after="0"/>
        <w:rPr>
          <w:sz w:val="18"/>
          <w:szCs w:val="18"/>
        </w:rPr>
      </w:pPr>
      <w:r>
        <w:rPr>
          <w:rStyle w:val="FootnoteReference"/>
          <w:sz w:val="18"/>
          <w:szCs w:val="18"/>
        </w:rPr>
        <w:footnoteRef/>
      </w:r>
      <w:r>
        <w:rPr>
          <w:sz w:val="18"/>
        </w:rPr>
        <w:t xml:space="preserve"> </w:t>
      </w:r>
      <w:r>
        <w:rPr>
          <w:sz w:val="18"/>
        </w:rPr>
        <w:tab/>
        <w:t>Tá dúshláin ar leith ag baint leis sin maidir le sábháilteacht táirgí agus faireachas margaidh ós rud é go bhfuil thart ar ¾ de tháirgí contúirteacha sainaitheanta san Aontas ag teacht ó lasmuigh den Aontas agus nach bhfuil na táirgí tomhaltais uile faoi réir ceanglais go mbeadh duine freagrach san Aontas ar féidir teagmháil a dhéanamh leis chun gníomhaíocht cheartaitheach a dhéanamh. Tá tionchar diúltach aige sin ar an gcothrom iomaíochta san Aontas.</w:t>
      </w:r>
    </w:p>
  </w:footnote>
  <w:footnote w:id="43">
    <w:p w14:paraId="27499725" w14:textId="671F050D" w:rsidR="00AF4577" w:rsidRPr="006B0FB3" w:rsidRDefault="00AF4577" w:rsidP="00AF4577">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36" w:history="1">
        <w:r>
          <w:rPr>
            <w:rStyle w:val="Hyperlink"/>
            <w:sz w:val="18"/>
          </w:rPr>
          <w:t>Rialachán (AE) 2019/1020</w:t>
        </w:r>
      </w:hyperlink>
      <w:r>
        <w:rPr>
          <w:rStyle w:val="Hyperlink"/>
          <w:sz w:val="18"/>
          <w:u w:val="none"/>
        </w:rPr>
        <w:t>.</w:t>
      </w:r>
    </w:p>
  </w:footnote>
  <w:footnote w:id="44">
    <w:p w14:paraId="4D3830B2" w14:textId="2C11B158" w:rsidR="00AF4577" w:rsidRPr="006B0FB3" w:rsidRDefault="00AF4577" w:rsidP="00AF4577">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37" w:history="1">
        <w:r>
          <w:rPr>
            <w:rStyle w:val="Hyperlink"/>
            <w:sz w:val="18"/>
          </w:rPr>
          <w:t>Rialachán (AE) 2023/988</w:t>
        </w:r>
      </w:hyperlink>
      <w:r>
        <w:rPr>
          <w:rStyle w:val="Hyperlink"/>
          <w:sz w:val="18"/>
          <w:u w:val="none"/>
        </w:rPr>
        <w:t>.</w:t>
      </w:r>
    </w:p>
  </w:footnote>
  <w:footnote w:id="45">
    <w:p w14:paraId="77E7B15D" w14:textId="5FCA4AD6" w:rsidR="00A0443F" w:rsidRPr="000F6412" w:rsidRDefault="00A0443F" w:rsidP="00A0443F">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Measadh i staidéar neamhspleách a rinneadh don Choimisiún Eorpach in 2020 go bhféadfadh tomhaltóirí suas le EUR 14.1 billiún a choigilt in aghaidh na bliana ar tháirgí áirithe a cheannaíonn siad dá gcuirfí deireadh le srianta soláthair críochacha.</w:t>
      </w:r>
    </w:p>
  </w:footnote>
  <w:footnote w:id="46">
    <w:p w14:paraId="3B2988D5" w14:textId="64F9D40D" w:rsidR="00ED01E2" w:rsidRPr="00062356" w:rsidRDefault="00ED01E2" w:rsidP="00E0238B">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An 23 Bealtaine 2024 ghearr an Coimisiún fíneáil EUR 337.5 milliún ar Mondelez as bac a chur ar thrádáil trasteorann seacláide, brioscaí agus táirgí caife. Roimhe sin, in 2019, ghearr an Coimisiún fíneáil EUR 200 milliún ar AB InBev as srian a chur le díolachán trasteorann beorach. </w:t>
      </w:r>
    </w:p>
  </w:footnote>
  <w:footnote w:id="47">
    <w:p w14:paraId="437321FB" w14:textId="30DCD9E9" w:rsidR="00ED01E2" w:rsidRPr="00062356" w:rsidRDefault="00ED01E2" w:rsidP="005F0B3B">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Níl feidhm ag dlí iomaíochta an Aontais ach amháin i gcás ina gcuimsítear na srianta soláthair críochacha i gcomhaontuithe frithiomaíocha nó i gcás ina ndéanann oibreoir ceannasach iad a chur i bhfeidhm go haontaobhach.</w:t>
      </w:r>
    </w:p>
  </w:footnote>
  <w:footnote w:id="48">
    <w:p w14:paraId="36D1BFD2" w14:textId="3DCD4CD8" w:rsidR="004D76E5" w:rsidRPr="00CB79FC" w:rsidRDefault="004D76E5" w:rsidP="004D76E5">
      <w:pPr>
        <w:pStyle w:val="FootnoteText"/>
        <w:spacing w:after="0"/>
        <w:rPr>
          <w:sz w:val="18"/>
          <w:szCs w:val="18"/>
        </w:rPr>
      </w:pPr>
      <w:r>
        <w:rPr>
          <w:rStyle w:val="FootnoteReference"/>
          <w:sz w:val="18"/>
          <w:szCs w:val="18"/>
        </w:rPr>
        <w:footnoteRef/>
      </w:r>
      <w:r>
        <w:rPr>
          <w:sz w:val="18"/>
        </w:rPr>
        <w:t xml:space="preserve"> </w:t>
      </w:r>
      <w:r>
        <w:rPr>
          <w:sz w:val="18"/>
        </w:rPr>
        <w:tab/>
      </w:r>
      <w:hyperlink r:id="rId38" w:history="1">
        <w:r>
          <w:rPr>
            <w:rStyle w:val="Hyperlink"/>
            <w:sz w:val="18"/>
          </w:rPr>
          <w:t>Clár Oibre Bliantúil an Aontais um Chaighdeánú Eorpach le haghaidh 2024</w:t>
        </w:r>
      </w:hyperlink>
      <w:r>
        <w:rPr>
          <w:rStyle w:val="Hyperlink"/>
          <w:sz w:val="18"/>
          <w:u w:val="none"/>
        </w:rPr>
        <w:t>.</w:t>
      </w:r>
    </w:p>
  </w:footnote>
  <w:footnote w:id="49">
    <w:p w14:paraId="22AB8D0A" w14:textId="75FE0E63" w:rsidR="002D7796" w:rsidRPr="00CB79FC" w:rsidRDefault="002D7796" w:rsidP="002D7796">
      <w:pPr>
        <w:pStyle w:val="FootnoteText"/>
        <w:spacing w:after="0"/>
        <w:rPr>
          <w:sz w:val="18"/>
          <w:szCs w:val="18"/>
        </w:rPr>
      </w:pPr>
      <w:r>
        <w:rPr>
          <w:rStyle w:val="FootnoteReference"/>
          <w:sz w:val="18"/>
          <w:szCs w:val="18"/>
        </w:rPr>
        <w:footnoteRef/>
      </w:r>
      <w:r>
        <w:rPr>
          <w:sz w:val="18"/>
        </w:rPr>
        <w:t xml:space="preserve"> </w:t>
      </w:r>
      <w:r>
        <w:rPr>
          <w:sz w:val="18"/>
        </w:rPr>
        <w:tab/>
      </w:r>
      <w:hyperlink r:id="rId39" w:history="1">
        <w:r>
          <w:rPr>
            <w:rStyle w:val="Hyperlink"/>
            <w:sz w:val="18"/>
          </w:rPr>
          <w:t>Athbhreithniú Rialachán (AE) Uimh. 1007/2011</w:t>
        </w:r>
      </w:hyperlink>
      <w:r>
        <w:rPr>
          <w:sz w:val="18"/>
        </w:rPr>
        <w:t>. E.g. ‘Thairis sin, tá snáithíní nua á bhforbairt, lena mbaineann castacht agus luasanna atá ag dul i méid, agus tá teicneolaíochtaí athchúrsála nua ag teacht chun cinn go tapa, lena n-éilítear sainaithint snáithíní níos fearr’, ‘tá teicneolaíochtaí lipéadaithe dhigitigh ar fáil go héasca agus ar phraghas réasúnta anois’.</w:t>
      </w:r>
    </w:p>
  </w:footnote>
  <w:footnote w:id="50">
    <w:p w14:paraId="68925541" w14:textId="23A08807" w:rsidR="00B5499B" w:rsidRPr="00062356" w:rsidRDefault="00B5499B" w:rsidP="00B5499B">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BEI,</w:t>
      </w:r>
      <w:hyperlink r:id="rId40" w:history="1">
        <w:r>
          <w:rPr>
            <w:rStyle w:val="Hyperlink"/>
            <w:sz w:val="18"/>
          </w:rPr>
          <w:t xml:space="preserve"> Investment Barriers in the EU [Bacainní infheistíochta san Aontas Eorpach]</w:t>
        </w:r>
      </w:hyperlink>
      <w:r>
        <w:rPr>
          <w:sz w:val="18"/>
        </w:rPr>
        <w:t>.</w:t>
      </w:r>
    </w:p>
  </w:footnote>
  <w:footnote w:id="51">
    <w:p w14:paraId="2B8669B8" w14:textId="3A0139A7" w:rsidR="00C86DD5" w:rsidRPr="00F1586B" w:rsidRDefault="00C86DD5" w:rsidP="00F1586B">
      <w:pPr>
        <w:pStyle w:val="FootnoteText"/>
        <w:spacing w:after="0"/>
        <w:rPr>
          <w:sz w:val="18"/>
          <w:szCs w:val="18"/>
        </w:rPr>
      </w:pPr>
      <w:r>
        <w:rPr>
          <w:rStyle w:val="FootnoteReference"/>
          <w:sz w:val="18"/>
          <w:szCs w:val="18"/>
        </w:rPr>
        <w:footnoteRef/>
      </w:r>
      <w:r>
        <w:rPr>
          <w:sz w:val="18"/>
        </w:rPr>
        <w:t xml:space="preserve"> </w:t>
      </w:r>
      <w:r>
        <w:rPr>
          <w:sz w:val="18"/>
        </w:rPr>
        <w:tab/>
        <w:t>Ar scála ó 1 go 7, is é sin 1 = an-chasta, agus 7 = an-éasca.</w:t>
      </w:r>
    </w:p>
  </w:footnote>
  <w:footnote w:id="52">
    <w:p w14:paraId="3D73090A" w14:textId="608F39DA" w:rsidR="00D261E8" w:rsidRPr="00062356" w:rsidRDefault="00D261E8" w:rsidP="00D261E8">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Ernst &amp; Young, </w:t>
      </w:r>
      <w:hyperlink r:id="rId41" w:history="1">
        <w:r>
          <w:rPr>
            <w:rStyle w:val="Hyperlink"/>
            <w:sz w:val="18"/>
          </w:rPr>
          <w:t>Europe Attractiveness Survey 2024 [Suirbhé maidir le tarraingteacht na hEorpa 2024]</w:t>
        </w:r>
      </w:hyperlink>
      <w:r>
        <w:rPr>
          <w:sz w:val="18"/>
        </w:rPr>
        <w:t>.</w:t>
      </w:r>
    </w:p>
  </w:footnote>
  <w:footnote w:id="53">
    <w:p w14:paraId="59278A5A" w14:textId="0809C613" w:rsidR="00D261E8" w:rsidRPr="00062356" w:rsidRDefault="00D261E8" w:rsidP="00D261E8">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42" w:history="1">
        <w:r>
          <w:rPr>
            <w:rStyle w:val="Hyperlink"/>
            <w:sz w:val="18"/>
          </w:rPr>
          <w:t>European Commission – Single Market Scoreboard [An Coimisiún Eorpach - Scórchlár an Mhargaidh Aonair]</w:t>
        </w:r>
      </w:hyperlink>
      <w:r>
        <w:rPr>
          <w:sz w:val="18"/>
        </w:rPr>
        <w:t xml:space="preserve">; </w:t>
      </w:r>
      <w:hyperlink r:id="rId43" w:history="1">
        <w:r>
          <w:rPr>
            <w:rStyle w:val="Hyperlink"/>
            <w:sz w:val="18"/>
          </w:rPr>
          <w:t>UNCTAD</w:t>
        </w:r>
      </w:hyperlink>
      <w:r>
        <w:rPr>
          <w:rStyle w:val="Hyperlink"/>
          <w:sz w:val="18"/>
          <w:u w:val="none"/>
        </w:rPr>
        <w:t>.</w:t>
      </w:r>
    </w:p>
  </w:footnote>
  <w:footnote w:id="54">
    <w:p w14:paraId="07B22FFE" w14:textId="7A0084F1" w:rsidR="00D261E8" w:rsidRPr="00062356" w:rsidRDefault="00D261E8" w:rsidP="00D261E8">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Banc Eorpach Infheistíochta,</w:t>
      </w:r>
      <w:hyperlink r:id="rId44" w:history="1">
        <w:r>
          <w:rPr>
            <w:rStyle w:val="Hyperlink"/>
            <w:sz w:val="18"/>
          </w:rPr>
          <w:t xml:space="preserve"> Suirbhé Infheistíochta BEI 2024</w:t>
        </w:r>
      </w:hyperlink>
      <w:r>
        <w:rPr>
          <w:rStyle w:val="Hyperlink"/>
          <w:sz w:val="18"/>
          <w:u w:val="none"/>
        </w:rPr>
        <w:t>.</w:t>
      </w:r>
    </w:p>
  </w:footnote>
  <w:footnote w:id="55">
    <w:p w14:paraId="07F2989F" w14:textId="00F8FAAE" w:rsidR="00001E43" w:rsidRPr="00062356" w:rsidRDefault="00001E43" w:rsidP="00001E4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Féach mar shampla Suirbhé Eurochambres 2024 ar an Margadh Aonair,</w:t>
      </w:r>
      <w:r>
        <w:t xml:space="preserve"> </w:t>
      </w:r>
      <w:hyperlink r:id="rId45" w:history="1">
        <w:r>
          <w:rPr>
            <w:rStyle w:val="Hyperlink"/>
            <w:sz w:val="18"/>
          </w:rPr>
          <w:t>Bacainní a shárú, réitigh a fhorbairt</w:t>
        </w:r>
      </w:hyperlink>
      <w:r>
        <w:rPr>
          <w:rStyle w:val="Hyperlink"/>
          <w:sz w:val="18"/>
          <w:u w:val="none"/>
        </w:rPr>
        <w:t>.</w:t>
      </w:r>
    </w:p>
  </w:footnote>
  <w:footnote w:id="56">
    <w:p w14:paraId="54217D1A" w14:textId="31B112D8" w:rsidR="00802DBF" w:rsidRPr="003C4C2B" w:rsidRDefault="00802DBF" w:rsidP="00F1586B">
      <w:pPr>
        <w:pStyle w:val="FootnoteText"/>
        <w:spacing w:after="0"/>
        <w:rPr>
          <w:sz w:val="18"/>
          <w:szCs w:val="18"/>
        </w:rPr>
      </w:pPr>
      <w:r>
        <w:rPr>
          <w:rStyle w:val="FootnoteReference"/>
          <w:sz w:val="18"/>
          <w:szCs w:val="18"/>
        </w:rPr>
        <w:footnoteRef/>
      </w:r>
      <w:r>
        <w:rPr>
          <w:sz w:val="18"/>
        </w:rPr>
        <w:tab/>
        <w:t>Leathnaíodh an raon feidhme le déanaí chun an Rialachán maidir le rialachas sonraí Eorpach, an Rialachán maidir le cóiríocht ar chíosanna gearrthéarmacha, an Gníomh um an Tionscal Glan-nialasachta, agus an Gníomh um Amhábhair Chriticiúla a chumhdach. Tá tograí leanúnacha ann chun an Treoir maidir le creat do Chomhlachais Trasteorann Eorpacha, an Treoir maidir le ceadúnais tiomána agus an Treoir maidir le bunús a thabhairt le maímh chomhshaoil shainráite agus iad a chur in iúl a chur san áireamh.</w:t>
      </w:r>
    </w:p>
  </w:footnote>
  <w:footnote w:id="57">
    <w:p w14:paraId="479D2FBA" w14:textId="6AB592B1" w:rsidR="00D10136" w:rsidRPr="00F1586B" w:rsidRDefault="00D10136" w:rsidP="00F1586B">
      <w:pPr>
        <w:pStyle w:val="FootnoteText"/>
        <w:spacing w:after="0"/>
        <w:rPr>
          <w:sz w:val="18"/>
          <w:szCs w:val="18"/>
        </w:rPr>
      </w:pPr>
      <w:r>
        <w:rPr>
          <w:rStyle w:val="FootnoteReference"/>
          <w:sz w:val="18"/>
          <w:szCs w:val="18"/>
        </w:rPr>
        <w:footnoteRef/>
      </w:r>
      <w:r>
        <w:rPr>
          <w:sz w:val="18"/>
        </w:rPr>
        <w:t xml:space="preserve"> </w:t>
      </w:r>
      <w:r>
        <w:rPr>
          <w:sz w:val="18"/>
        </w:rPr>
        <w:tab/>
      </w:r>
      <w:hyperlink r:id="rId46" w:history="1">
        <w:r>
          <w:rPr>
            <w:rStyle w:val="Hyperlink"/>
            <w:sz w:val="18"/>
          </w:rPr>
          <w:t>Treoir 2014/55/AE</w:t>
        </w:r>
      </w:hyperlink>
      <w:r>
        <w:rPr>
          <w:rStyle w:val="Hyperlink"/>
          <w:sz w:val="18"/>
          <w:u w:val="none"/>
        </w:rPr>
        <w:t>.</w:t>
      </w:r>
    </w:p>
  </w:footnote>
  <w:footnote w:id="58">
    <w:p w14:paraId="45FE1DFA" w14:textId="712CB81D" w:rsidR="00C50BFE" w:rsidRPr="00F1586B" w:rsidRDefault="00C50BFE" w:rsidP="00F1586B">
      <w:pPr>
        <w:pStyle w:val="FootnoteText"/>
        <w:spacing w:after="0"/>
        <w:rPr>
          <w:sz w:val="18"/>
          <w:szCs w:val="18"/>
        </w:rPr>
      </w:pPr>
      <w:r>
        <w:rPr>
          <w:rStyle w:val="FootnoteReference"/>
          <w:sz w:val="18"/>
          <w:szCs w:val="18"/>
        </w:rPr>
        <w:footnoteRef/>
      </w:r>
      <w:r>
        <w:rPr>
          <w:sz w:val="18"/>
        </w:rPr>
        <w:t xml:space="preserve"> </w:t>
      </w:r>
      <w:r>
        <w:rPr>
          <w:sz w:val="18"/>
        </w:rPr>
        <w:tab/>
      </w:r>
      <w:hyperlink r:id="rId47" w:history="1">
        <w:r>
          <w:rPr>
            <w:rStyle w:val="Hyperlink"/>
            <w:sz w:val="18"/>
          </w:rPr>
          <w:t>Impact Assessment regarding the Interoperable Europe Act [Measúnú Tionchair maidir leis an nGníomh um Eoraip Idir-inoibritheach].</w:t>
        </w:r>
      </w:hyperlink>
    </w:p>
  </w:footnote>
  <w:footnote w:id="59">
    <w:p w14:paraId="311B33E1" w14:textId="52C973F5" w:rsidR="00693D8F" w:rsidRPr="00062356" w:rsidRDefault="00693D8F" w:rsidP="00693D8F">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48" w:history="1">
        <w:r>
          <w:rPr>
            <w:rStyle w:val="Hyperlink"/>
            <w:sz w:val="18"/>
          </w:rPr>
          <w:t>SME performance review [Athbhreithniú ar fheidhmíocht FBManna]</w:t>
        </w:r>
      </w:hyperlink>
      <w:r>
        <w:rPr>
          <w:rStyle w:val="Hyperlink"/>
          <w:sz w:val="18"/>
          <w:u w:val="none"/>
        </w:rPr>
        <w:t>.</w:t>
      </w:r>
    </w:p>
  </w:footnote>
  <w:footnote w:id="60">
    <w:p w14:paraId="0E190E7B" w14:textId="6177AA61" w:rsidR="00EC5FE3" w:rsidRPr="00062356" w:rsidRDefault="00EC5FE3" w:rsidP="00EC5FE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49" w:history="1">
        <w:r>
          <w:rPr>
            <w:rStyle w:val="Hyperlink"/>
            <w:sz w:val="18"/>
          </w:rPr>
          <w:t>EC</w:t>
        </w:r>
        <w:bookmarkStart w:id="4" w:name="_Hlt185490436"/>
        <w:bookmarkStart w:id="5" w:name="_Hlt185490437"/>
        <w:r>
          <w:rPr>
            <w:rStyle w:val="Hyperlink"/>
            <w:sz w:val="18"/>
          </w:rPr>
          <w:t>F</w:t>
        </w:r>
        <w:bookmarkEnd w:id="4"/>
        <w:bookmarkEnd w:id="5"/>
        <w:r>
          <w:rPr>
            <w:rStyle w:val="Hyperlink"/>
            <w:sz w:val="18"/>
          </w:rPr>
          <w:t>E</w:t>
        </w:r>
      </w:hyperlink>
      <w:r>
        <w:rPr>
          <w:sz w:val="18"/>
        </w:rPr>
        <w:t xml:space="preserve">, </w:t>
      </w:r>
      <w:hyperlink r:id="rId50" w:history="1">
        <w:r>
          <w:rPr>
            <w:rStyle w:val="Hyperlink"/>
            <w:sz w:val="18"/>
          </w:rPr>
          <w:t>Helping SMEs scale up [Cuidiú le FBManna uas-scálú]</w:t>
        </w:r>
      </w:hyperlink>
      <w:r>
        <w:rPr>
          <w:sz w:val="18"/>
        </w:rPr>
        <w:t>.</w:t>
      </w:r>
    </w:p>
  </w:footnote>
  <w:footnote w:id="61">
    <w:p w14:paraId="5B293C90" w14:textId="15725346" w:rsidR="00EC61F7" w:rsidRPr="00062356" w:rsidRDefault="00EC61F7" w:rsidP="00EC61F7">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An Coimisiún Eorpach,</w:t>
      </w:r>
      <w:hyperlink r:id="rId51" w:history="1">
        <w:r>
          <w:rPr>
            <w:rStyle w:val="Hyperlink"/>
            <w:sz w:val="18"/>
          </w:rPr>
          <w:t xml:space="preserve"> SME Performance Review 2024 [Athbhreithniú ar Fheidhmíocht FBManna 2024]</w:t>
        </w:r>
      </w:hyperlink>
      <w:r>
        <w:rPr>
          <w:rStyle w:val="Hyperlink"/>
          <w:sz w:val="18"/>
          <w:u w:val="none"/>
        </w:rPr>
        <w:t>.</w:t>
      </w:r>
    </w:p>
  </w:footnote>
  <w:footnote w:id="62">
    <w:p w14:paraId="6DD80C87" w14:textId="12D6C224" w:rsidR="00BA049E" w:rsidRPr="00062356" w:rsidRDefault="00BA049E" w:rsidP="00BA049E">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Thuairiscigh FBManna na nithe seo a leanas mar na saincheisteanna ba phráinní a bhí acu (bhí siad in ann roinnt díobh a lua sa suirbhé): bacainní rialála nó ualach riaracháin (55 %), moilleanna ar íocaíochtaí (35 %), easpa leachtachta agus rochtana ar mhaoiniú (21 %), agus scileanna lena n-áirítear scileanna bainistíochta (17 %). Foinse: Eorabharaiméadar 486, an Pacáiste Fóirithinte do FBManna.</w:t>
      </w:r>
    </w:p>
  </w:footnote>
  <w:footnote w:id="63">
    <w:p w14:paraId="7FC40717" w14:textId="53E29673" w:rsidR="00AD25DA" w:rsidRPr="00F1586B" w:rsidRDefault="00AD25DA" w:rsidP="00AD25DA">
      <w:pPr>
        <w:pStyle w:val="FootnoteText"/>
        <w:spacing w:after="0"/>
        <w:rPr>
          <w:sz w:val="18"/>
          <w:szCs w:val="18"/>
        </w:rPr>
      </w:pPr>
      <w:r>
        <w:rPr>
          <w:rStyle w:val="FootnoteReference"/>
          <w:sz w:val="18"/>
          <w:szCs w:val="18"/>
        </w:rPr>
        <w:footnoteRef/>
      </w:r>
      <w:r>
        <w:rPr>
          <w:sz w:val="18"/>
        </w:rPr>
        <w:t xml:space="preserve"> </w:t>
      </w:r>
      <w:r>
        <w:rPr>
          <w:sz w:val="18"/>
        </w:rPr>
        <w:tab/>
        <w:t>Flais-Eorabharaiméadar 549 maidir le FBManna, éifeachtúlacht acmhainne agus margaí glasa.</w:t>
      </w:r>
    </w:p>
  </w:footnote>
  <w:footnote w:id="64">
    <w:p w14:paraId="1E50F13C" w14:textId="36B29C89" w:rsidR="00AD25DA" w:rsidRPr="00F1586B" w:rsidRDefault="00AD25DA" w:rsidP="00AD25DA">
      <w:pPr>
        <w:pStyle w:val="FootnoteText"/>
        <w:spacing w:after="0"/>
        <w:rPr>
          <w:sz w:val="18"/>
          <w:szCs w:val="18"/>
        </w:rPr>
      </w:pPr>
      <w:r>
        <w:rPr>
          <w:rStyle w:val="FootnoteReference"/>
          <w:sz w:val="18"/>
          <w:szCs w:val="18"/>
        </w:rPr>
        <w:footnoteRef/>
      </w:r>
      <w:r>
        <w:rPr>
          <w:sz w:val="18"/>
        </w:rPr>
        <w:t xml:space="preserve"> </w:t>
      </w:r>
      <w:r>
        <w:rPr>
          <w:sz w:val="18"/>
        </w:rPr>
        <w:tab/>
        <w:t>Suirbhé 2023 maidir le Rochtain ar Mhaoiniú le haghaidh Fiontar (SAFE).</w:t>
      </w:r>
    </w:p>
  </w:footnote>
  <w:footnote w:id="65">
    <w:p w14:paraId="4EA54D66" w14:textId="7D2BF6AD" w:rsidR="005B3241" w:rsidRPr="00F1586B" w:rsidRDefault="005B3241" w:rsidP="00F1586B">
      <w:pPr>
        <w:pStyle w:val="FootnoteText"/>
        <w:spacing w:after="0"/>
        <w:rPr>
          <w:sz w:val="18"/>
          <w:szCs w:val="18"/>
        </w:rPr>
      </w:pPr>
      <w:r>
        <w:rPr>
          <w:rStyle w:val="FootnoteReference"/>
          <w:sz w:val="18"/>
          <w:szCs w:val="18"/>
        </w:rPr>
        <w:footnoteRef/>
      </w:r>
      <w:r>
        <w:rPr>
          <w:sz w:val="18"/>
        </w:rPr>
        <w:t xml:space="preserve"> </w:t>
      </w:r>
      <w:r>
        <w:rPr>
          <w:sz w:val="18"/>
        </w:rPr>
        <w:tab/>
        <w:t>An Coimisiún Eorpach,</w:t>
      </w:r>
      <w:hyperlink r:id="rId52" w:history="1">
        <w:r>
          <w:rPr>
            <w:rStyle w:val="Hyperlink"/>
          </w:rPr>
          <w:t xml:space="preserve"> Pre-</w:t>
        </w:r>
        <w:bookmarkStart w:id="6" w:name="_Hlt185234788"/>
        <w:bookmarkStart w:id="7" w:name="_Hlt185234789"/>
        <w:r>
          <w:rPr>
            <w:rStyle w:val="Hyperlink"/>
            <w:sz w:val="18"/>
          </w:rPr>
          <w:t>enlargement</w:t>
        </w:r>
        <w:bookmarkEnd w:id="6"/>
        <w:r>
          <w:rPr>
            <w:rStyle w:val="Hyperlink"/>
          </w:rPr>
          <w:t xml:space="preserve"> reforms</w:t>
        </w:r>
        <w:bookmarkEnd w:id="7"/>
        <w:r>
          <w:rPr>
            <w:rStyle w:val="Hyperlink"/>
          </w:rPr>
          <w:t xml:space="preserve"> and policy reviews [Athchóirithe réamh-mhéadaithe agus athbhreithnithe beartais]</w:t>
        </w:r>
      </w:hyperlink>
      <w:r>
        <w:rPr>
          <w:rStyle w:val="Hyperlink"/>
          <w:sz w:val="18"/>
          <w:u w:val="none"/>
        </w:rPr>
        <w:t>.</w:t>
      </w:r>
      <w:r>
        <w:rPr>
          <w:sz w:val="18"/>
        </w:rPr>
        <w:t xml:space="preserve"> </w:t>
      </w:r>
    </w:p>
  </w:footnote>
  <w:footnote w:id="66">
    <w:p w14:paraId="300206BB" w14:textId="1AA352EC" w:rsidR="00BA049E" w:rsidRPr="00062356" w:rsidRDefault="00BA049E" w:rsidP="00BA049E">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Comhairle an Aontais Eorpaigh, </w:t>
      </w:r>
      <w:hyperlink r:id="rId53" w:history="1">
        <w:r>
          <w:rPr>
            <w:rStyle w:val="Hyperlink"/>
            <w:sz w:val="18"/>
          </w:rPr>
          <w:t>Plean</w:t>
        </w:r>
        <w:bookmarkStart w:id="8" w:name="_Hlt185234753"/>
        <w:bookmarkStart w:id="9" w:name="_Hlt185234754"/>
        <w:r>
          <w:rPr>
            <w:rStyle w:val="Hyperlink"/>
            <w:sz w:val="18"/>
          </w:rPr>
          <w:t>na</w:t>
        </w:r>
        <w:bookmarkEnd w:id="8"/>
        <w:bookmarkEnd w:id="9"/>
        <w:r>
          <w:rPr>
            <w:rStyle w:val="Hyperlink"/>
            <w:sz w:val="18"/>
          </w:rPr>
          <w:t xml:space="preserve"> hÚcráine</w:t>
        </w:r>
      </w:hyperlink>
      <w:r>
        <w:rPr>
          <w:rStyle w:val="Hyperlink"/>
          <w:sz w:val="18"/>
          <w:u w:val="none"/>
        </w:rPr>
        <w:t>.</w:t>
      </w:r>
    </w:p>
  </w:footnote>
  <w:footnote w:id="67">
    <w:p w14:paraId="5EF9BC85" w14:textId="41C00F26" w:rsidR="005B60EB" w:rsidRPr="00062356" w:rsidRDefault="005B60EB" w:rsidP="005B60EB">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An Coimisiún Eorpach,</w:t>
      </w:r>
      <w:hyperlink r:id="rId54" w:history="1">
        <w:r>
          <w:rPr>
            <w:rStyle w:val="Hyperlink"/>
            <w:sz w:val="18"/>
          </w:rPr>
          <w:t xml:space="preserve"> Plean Fáis do na Balcáin Thiar</w:t>
        </w:r>
      </w:hyperlink>
      <w:r>
        <w:rPr>
          <w:sz w:val="18"/>
        </w:rPr>
        <w:t>, a glacadh an 8 Samhain 2023.</w:t>
      </w:r>
    </w:p>
  </w:footnote>
  <w:footnote w:id="68">
    <w:p w14:paraId="4B0ADC78" w14:textId="06B0D5D2" w:rsidR="00282D98" w:rsidRPr="00062356" w:rsidRDefault="00282D98" w:rsidP="00282D98">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Oifig Maoine Intleachtúla an Aontais Eorpaigh, </w:t>
      </w:r>
      <w:hyperlink r:id="rId55" w:history="1">
        <w:r>
          <w:rPr>
            <w:rStyle w:val="Hyperlink"/>
            <w:sz w:val="18"/>
          </w:rPr>
          <w:t>‘Patents, trade marks and startup finance’ [Paitinní, trádmharcanna agus maoiniú do ghnólachtaí nuathionscanta’]</w:t>
        </w:r>
      </w:hyperlink>
      <w:r>
        <w:rPr>
          <w:rStyle w:val="Hyperlink"/>
          <w:sz w:val="18"/>
          <w:u w:val="none"/>
        </w:rPr>
        <w:t>.</w:t>
      </w:r>
    </w:p>
  </w:footnote>
  <w:footnote w:id="69">
    <w:p w14:paraId="7AB8CDF1" w14:textId="77777777" w:rsidR="00282D98" w:rsidRPr="00062356" w:rsidRDefault="00282D98" w:rsidP="00282D98">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Sun, Review of the Importance of Technology Company Valuation and Commonly Used Methods, volume 189, p. 30 [SUN, Athbhreithniú ar Thábhacht Luachála Cuideachta Teicneolaíochta agus Modhanna a Úsáidtear go Coitianta, imleabhar 189, lch. 30.].</w:t>
      </w:r>
    </w:p>
  </w:footnote>
  <w:footnote w:id="70">
    <w:p w14:paraId="7E0CFA4E" w14:textId="4907819A" w:rsidR="00B76F53" w:rsidRPr="00F1586B" w:rsidRDefault="00B76F53" w:rsidP="00F1586B">
      <w:pPr>
        <w:pStyle w:val="FootnoteText"/>
        <w:spacing w:after="0"/>
        <w:rPr>
          <w:sz w:val="18"/>
          <w:szCs w:val="18"/>
        </w:rPr>
      </w:pPr>
      <w:r>
        <w:rPr>
          <w:rStyle w:val="FootnoteReference"/>
          <w:sz w:val="18"/>
          <w:szCs w:val="18"/>
          <w:lang w:val="en-IE"/>
        </w:rPr>
        <w:footnoteRef/>
      </w:r>
      <w:r>
        <w:rPr>
          <w:sz w:val="18"/>
        </w:rPr>
        <w:t xml:space="preserve"> </w:t>
      </w:r>
      <w:r>
        <w:rPr>
          <w:sz w:val="18"/>
        </w:rPr>
        <w:tab/>
        <w:t xml:space="preserve">Eurostat, </w:t>
      </w:r>
      <w:hyperlink r:id="rId56" w:history="1">
        <w:r>
          <w:rPr>
            <w:rStyle w:val="Hyperlink"/>
            <w:sz w:val="18"/>
          </w:rPr>
          <w:t>R&amp;D expenditure [Caiteachas T&amp;F]</w:t>
        </w:r>
      </w:hyperlink>
      <w:r>
        <w:rPr>
          <w:rStyle w:val="Hyperlink"/>
          <w:sz w:val="18"/>
          <w:u w:val="none"/>
        </w:rPr>
        <w:t>.</w:t>
      </w:r>
    </w:p>
  </w:footnote>
  <w:footnote w:id="71">
    <w:p w14:paraId="469499F7" w14:textId="4003C025" w:rsidR="00906702" w:rsidRPr="00062356" w:rsidRDefault="00906702" w:rsidP="00906702">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Tabhair faoi deara: Fuarthas na luachanna ó phiaraí domhanda sa bhliain 2021: An Banc Domhanda, </w:t>
      </w:r>
      <w:hyperlink r:id="rId57" w:history="1">
        <w:r>
          <w:rPr>
            <w:rStyle w:val="Hyperlink"/>
            <w:sz w:val="18"/>
          </w:rPr>
          <w:t>Research and development expenditure (% of GDP) [Caiteachas ar thaighde agus ar fhorbairt (% de OTI)] |</w:t>
        </w:r>
      </w:hyperlink>
      <w:hyperlink r:id="rId58" w:history="1">
        <w:r>
          <w:rPr>
            <w:rStyle w:val="Hyperlink"/>
            <w:sz w:val="18"/>
          </w:rPr>
          <w:t xml:space="preserve"> Sonraí</w:t>
        </w:r>
      </w:hyperlink>
      <w:r>
        <w:rPr>
          <w:rStyle w:val="Hyperlink"/>
          <w:sz w:val="18"/>
          <w:u w:val="none"/>
        </w:rPr>
        <w:t>.</w:t>
      </w:r>
    </w:p>
  </w:footnote>
  <w:footnote w:id="72">
    <w:p w14:paraId="34D961FB" w14:textId="46E24199" w:rsidR="00906702" w:rsidRPr="00062356" w:rsidRDefault="00906702" w:rsidP="00906702">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An Coimisiún Eorpach – AS RTD,</w:t>
      </w:r>
      <w:hyperlink r:id="rId59" w:history="1">
        <w:r>
          <w:rPr>
            <w:rStyle w:val="Hyperlink"/>
            <w:sz w:val="18"/>
          </w:rPr>
          <w:t xml:space="preserve"> Feidhmíocht Eolaíochta, Taighde agus Nuálaíochta an</w:t>
        </w:r>
        <w:bookmarkStart w:id="10" w:name="_Hlt183089125"/>
        <w:bookmarkStart w:id="11" w:name="_Hlt183089126"/>
        <w:r>
          <w:rPr>
            <w:rStyle w:val="Hyperlink"/>
            <w:sz w:val="18"/>
          </w:rPr>
          <w:t xml:space="preserve"> Aontais Eorpaig</w:t>
        </w:r>
        <w:r>
          <w:rPr>
            <w:rStyle w:val="Hyperlink"/>
          </w:rPr>
          <w:t>h</w:t>
        </w:r>
        <w:bookmarkEnd w:id="10"/>
        <w:bookmarkEnd w:id="11"/>
        <w:r>
          <w:rPr>
            <w:rStyle w:val="Hyperlink"/>
            <w:sz w:val="18"/>
          </w:rPr>
          <w:t xml:space="preserve"> in 2024</w:t>
        </w:r>
      </w:hyperlink>
      <w:r>
        <w:rPr>
          <w:rStyle w:val="Hyperlink"/>
          <w:color w:val="000000" w:themeColor="text1"/>
          <w:sz w:val="18"/>
          <w:u w:val="none"/>
        </w:rPr>
        <w:t>, lch. 83.</w:t>
      </w:r>
    </w:p>
  </w:footnote>
  <w:footnote w:id="73">
    <w:p w14:paraId="7DD6E8A9" w14:textId="6AEF250E" w:rsidR="00906702" w:rsidRPr="00062356" w:rsidRDefault="00906702" w:rsidP="00906702">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An Coimisiún Eorpach – ASanna RTD &amp; JRC,</w:t>
      </w:r>
      <w:hyperlink r:id="rId60" w:history="1">
        <w:r>
          <w:rPr>
            <w:rStyle w:val="Hyperlink"/>
            <w:sz w:val="18"/>
          </w:rPr>
          <w:t xml:space="preserve"> EU Industrial R&amp;D Investment Scoreboard [Scórchlár Infheistíochta T&amp;F Tionsclaíoch an Aontais]</w:t>
        </w:r>
      </w:hyperlink>
      <w:r>
        <w:rPr>
          <w:rStyle w:val="Hyperlink"/>
          <w:sz w:val="18"/>
          <w:u w:val="none"/>
        </w:rPr>
        <w:t>.</w:t>
      </w:r>
    </w:p>
  </w:footnote>
  <w:footnote w:id="74">
    <w:p w14:paraId="14344ABF" w14:textId="736D6D37" w:rsidR="00CA1B81" w:rsidRPr="00F1586B" w:rsidRDefault="00CA1B81" w:rsidP="00F1586B">
      <w:pPr>
        <w:pStyle w:val="FootnoteText"/>
        <w:spacing w:after="0"/>
        <w:rPr>
          <w:sz w:val="18"/>
          <w:szCs w:val="18"/>
        </w:rPr>
      </w:pPr>
      <w:r>
        <w:rPr>
          <w:rStyle w:val="FootnoteReference"/>
          <w:sz w:val="18"/>
          <w:szCs w:val="18"/>
        </w:rPr>
        <w:footnoteRef/>
      </w:r>
      <w:r>
        <w:rPr>
          <w:sz w:val="18"/>
        </w:rPr>
        <w:t xml:space="preserve"> </w:t>
      </w:r>
      <w:r>
        <w:rPr>
          <w:sz w:val="18"/>
        </w:rPr>
        <w:tab/>
        <w:t xml:space="preserve">An Coimisiún Eorpach, Feidhmíocht nuálaíochta tíre a rianú: </w:t>
      </w:r>
      <w:hyperlink r:id="rId61" w:history="1">
        <w:r>
          <w:rPr>
            <w:rStyle w:val="Hyperlink"/>
            <w:sz w:val="18"/>
          </w:rPr>
          <w:t>The Innovation Output Indicator 2023 [Táscaire ar Aschur Nuálaíochta 2023]</w:t>
        </w:r>
      </w:hyperlink>
      <w:r>
        <w:rPr>
          <w:rStyle w:val="Hyperlink"/>
          <w:sz w:val="18"/>
          <w:u w:val="none"/>
        </w:rPr>
        <w:t>.</w:t>
      </w:r>
    </w:p>
  </w:footnote>
  <w:footnote w:id="75">
    <w:p w14:paraId="432BB470" w14:textId="5BA033F5" w:rsidR="00906702" w:rsidRPr="00062356" w:rsidRDefault="00906702" w:rsidP="00906702">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 </w:t>
      </w:r>
      <w:r>
        <w:rPr>
          <w:sz w:val="18"/>
        </w:rPr>
        <w:tab/>
        <w:t>Iar-Phríomh-Aire Draghi,</w:t>
      </w:r>
      <w:hyperlink r:id="rId62" w:history="1">
        <w:r>
          <w:rPr>
            <w:rStyle w:val="Hyperlink"/>
            <w:sz w:val="18"/>
          </w:rPr>
          <w:t xml:space="preserve"> ‘The future of European competitiveness – A competitiveness strategy for Europe’ [‘Todhchaí iomaíochas na hEorpa – Straitéis iomaíochais don Eoraip’]</w:t>
        </w:r>
      </w:hyperlink>
      <w:r>
        <w:rPr>
          <w:sz w:val="18"/>
        </w:rPr>
        <w:t xml:space="preserve">, </w:t>
      </w:r>
      <w:r>
        <w:rPr>
          <w:rStyle w:val="normaltextrun"/>
          <w:color w:val="000000"/>
          <w:sz w:val="18"/>
          <w:bdr w:val="none" w:sz="0" w:space="0" w:color="auto" w:frame="1"/>
        </w:rPr>
        <w:t>Cuid B, lch. 244.</w:t>
      </w:r>
    </w:p>
  </w:footnote>
  <w:footnote w:id="76">
    <w:p w14:paraId="5F86232D" w14:textId="4803BCCF" w:rsidR="00D3227A" w:rsidRPr="00062356" w:rsidRDefault="00D3227A" w:rsidP="00D3227A">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hyperlink r:id="rId63" w:history="1">
        <w:r>
          <w:rPr>
            <w:rStyle w:val="Hyperlink"/>
            <w:sz w:val="18"/>
          </w:rPr>
          <w:t>An Coimisiún Eorpach, Strategic Insights into the EU’s Advanced Manufacturing Industry [Léargas Straitéiseach ar Thionscal Ardmhonaraithe an Aontais], Tuarascáil (2024)</w:t>
        </w:r>
      </w:hyperlink>
      <w:r>
        <w:rPr>
          <w:rStyle w:val="Hyperlink"/>
          <w:sz w:val="18"/>
          <w:u w:val="none"/>
        </w:rPr>
        <w:t>.</w:t>
      </w:r>
    </w:p>
  </w:footnote>
  <w:footnote w:id="77">
    <w:p w14:paraId="0DCDA4A8" w14:textId="77777777" w:rsidR="00BF3143" w:rsidRPr="00062356" w:rsidRDefault="00BF3143" w:rsidP="00BF314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Iar-Phríomh-Aire Draghi,</w:t>
      </w:r>
      <w:hyperlink r:id="rId64" w:history="1">
        <w:r>
          <w:rPr>
            <w:rStyle w:val="Hyperlink"/>
            <w:sz w:val="18"/>
          </w:rPr>
          <w:t xml:space="preserve"> ‘The future of European competitiveness – A competitiveness strategy for Europe’ [‘Todhchaí iomaíochas na hEorpa – Straitéis iomaíochais don Eoraip’]</w:t>
        </w:r>
      </w:hyperlink>
      <w:r>
        <w:rPr>
          <w:sz w:val="18"/>
        </w:rPr>
        <w:t>.</w:t>
      </w:r>
    </w:p>
  </w:footnote>
  <w:footnote w:id="78">
    <w:p w14:paraId="360C04FB" w14:textId="219C10AC" w:rsidR="00746AF6" w:rsidRPr="00062356" w:rsidRDefault="00746AF6" w:rsidP="00746AF6">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An Coimisiún Eorpach,</w:t>
      </w:r>
      <w:hyperlink r:id="rId65" w:history="1">
        <w:r>
          <w:rPr>
            <w:rStyle w:val="Hyperlink"/>
            <w:sz w:val="18"/>
          </w:rPr>
          <w:t xml:space="preserve"> Tuarascálacha maidir leis an Deacáid Dhigiteach</w:t>
        </w:r>
      </w:hyperlink>
      <w:r>
        <w:rPr>
          <w:rStyle w:val="cf01"/>
          <w:rFonts w:ascii="Times New Roman" w:hAnsi="Times New Roman"/>
        </w:rPr>
        <w:t>.</w:t>
      </w:r>
    </w:p>
  </w:footnote>
  <w:footnote w:id="79">
    <w:p w14:paraId="019B9D42" w14:textId="77777777" w:rsidR="00DC6BBD" w:rsidRPr="00C12F28" w:rsidRDefault="00DC6BBD" w:rsidP="00DC6BBD">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Mar gheall ar athrú ar an sainmhíniú, ní féidir na codanna de ETF 16 lena dtomhaistear anailísíocht sonraí in 2023 agus mórshonraí in 2020 a chur i gcomparáid le chéile go hiomlán.</w:t>
      </w:r>
    </w:p>
  </w:footnote>
  <w:footnote w:id="80">
    <w:p w14:paraId="49ECAA58" w14:textId="371F96D4" w:rsidR="00DC6BBD" w:rsidRPr="00062356" w:rsidRDefault="00DC6BBD" w:rsidP="00DC6BBD">
      <w:pPr>
        <w:pStyle w:val="FootnoteText"/>
        <w:spacing w:after="0"/>
        <w:rPr>
          <w:sz w:val="18"/>
          <w:szCs w:val="18"/>
        </w:rPr>
      </w:pPr>
      <w:r>
        <w:rPr>
          <w:rStyle w:val="FootnoteReference"/>
          <w:sz w:val="18"/>
          <w:szCs w:val="18"/>
        </w:rPr>
        <w:footnoteRef/>
      </w:r>
      <w:r>
        <w:rPr>
          <w:sz w:val="18"/>
        </w:rPr>
        <w:tab/>
        <w:t>Statista,</w:t>
      </w:r>
      <w:r>
        <w:t xml:space="preserve"> </w:t>
      </w:r>
      <w:hyperlink r:id="rId66" w:anchor=":~:text=Ranking%20as%20one%20of%20the,almost%20six%20trillion%20by%202023." w:history="1">
        <w:r>
          <w:rPr>
            <w:rStyle w:val="Hyperlink"/>
            <w:sz w:val="18"/>
          </w:rPr>
          <w:t>ICT global market share worldwide 2023 [Sciar domhanda den mhargadh TFC ar fud an domhain in 2023]</w:t>
        </w:r>
      </w:hyperlink>
      <w:r>
        <w:rPr>
          <w:sz w:val="18"/>
        </w:rPr>
        <w:t>.</w:t>
      </w:r>
    </w:p>
  </w:footnote>
  <w:footnote w:id="81">
    <w:p w14:paraId="4EC71F33" w14:textId="4532C0DF" w:rsidR="007E26B9" w:rsidRPr="00F1586B" w:rsidRDefault="007E26B9" w:rsidP="007E26B9">
      <w:pPr>
        <w:pStyle w:val="FootnoteText"/>
        <w:spacing w:after="0"/>
        <w:rPr>
          <w:sz w:val="18"/>
          <w:szCs w:val="18"/>
        </w:rPr>
      </w:pPr>
      <w:r>
        <w:rPr>
          <w:rStyle w:val="FootnoteReference"/>
          <w:sz w:val="18"/>
          <w:szCs w:val="18"/>
        </w:rPr>
        <w:footnoteRef/>
      </w:r>
      <w:r>
        <w:rPr>
          <w:sz w:val="18"/>
        </w:rPr>
        <w:t xml:space="preserve"> </w:t>
      </w:r>
      <w:r>
        <w:rPr>
          <w:sz w:val="18"/>
        </w:rPr>
        <w:tab/>
        <w:t>An Coimisiún Eorpach, AS JRC,</w:t>
      </w:r>
      <w:hyperlink r:id="rId67" w:history="1">
        <w:r>
          <w:rPr>
            <w:rStyle w:val="Hyperlink"/>
            <w:sz w:val="18"/>
          </w:rPr>
          <w:t xml:space="preserve"> The geography of EU green and digital inventions and their knowledge sources [Tíreolaíocht aireagán glas agus digiteach an Aontais agus a bhfoinsí eolais],</w:t>
        </w:r>
      </w:hyperlink>
      <w:r>
        <w:rPr>
          <w:sz w:val="18"/>
        </w:rPr>
        <w:t xml:space="preserve"> 2023.</w:t>
      </w:r>
    </w:p>
  </w:footnote>
  <w:footnote w:id="82">
    <w:p w14:paraId="7F280787" w14:textId="526F2558" w:rsidR="00746AF6" w:rsidRPr="000057AA" w:rsidRDefault="00746AF6" w:rsidP="00746AF6">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Eurostat, </w:t>
      </w:r>
      <w:hyperlink r:id="rId68">
        <w:r>
          <w:rPr>
            <w:rStyle w:val="Hyperlink"/>
            <w:sz w:val="18"/>
          </w:rPr>
          <w:t>Digitalisation in Europe – 2024 edition [An Digitiú san Eoraip – eagrán 2024]</w:t>
        </w:r>
      </w:hyperlink>
      <w:r>
        <w:rPr>
          <w:rStyle w:val="Hyperlink"/>
          <w:sz w:val="18"/>
          <w:u w:val="none"/>
        </w:rPr>
        <w:t>.</w:t>
      </w:r>
    </w:p>
  </w:footnote>
  <w:footnote w:id="83">
    <w:p w14:paraId="47172A09" w14:textId="0CF87A23" w:rsidR="00746AF6" w:rsidRPr="00062356" w:rsidRDefault="00746AF6" w:rsidP="00746AF6">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International Federation of Robotics [Cónaidhm Idirnáisiúnta na Róbataice], </w:t>
      </w:r>
      <w:hyperlink r:id="rId69" w:history="1">
        <w:r>
          <w:rPr>
            <w:rStyle w:val="Hyperlink"/>
            <w:sz w:val="18"/>
          </w:rPr>
          <w:t>Global Robot Density in Factories Doubled in Seven Years [Méadú faoi Dhó tagtha ar Dhlús Domhanda Róbat i Monarchana le 7 mBliana Anuas]</w:t>
        </w:r>
      </w:hyperlink>
      <w:r>
        <w:rPr>
          <w:rStyle w:val="Hyperlink"/>
          <w:sz w:val="18"/>
          <w:u w:val="none"/>
        </w:rPr>
        <w:t>.</w:t>
      </w:r>
    </w:p>
  </w:footnote>
  <w:footnote w:id="84">
    <w:p w14:paraId="06DEE254" w14:textId="00CF232C" w:rsidR="00DC6BBD" w:rsidRPr="00AD087F" w:rsidRDefault="00DC6BBD" w:rsidP="00DC6BBD">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European Parliament Research Service [Seirbhís Taighde Pharlaimint na hEorpa] </w:t>
      </w:r>
      <w:hyperlink r:id="rId70" w:history="1">
        <w:r>
          <w:rPr>
            <w:rStyle w:val="Hyperlink"/>
            <w:sz w:val="18"/>
          </w:rPr>
          <w:t>AI investment [Infheistíocht in IS]:</w:t>
        </w:r>
      </w:hyperlink>
      <w:hyperlink r:id="rId71" w:history="1">
        <w:r>
          <w:rPr>
            <w:rStyle w:val="Hyperlink"/>
            <w:sz w:val="18"/>
          </w:rPr>
          <w:t xml:space="preserve"> EU and global indicators [Táscairí an Aontais agus táscairí domhanda]</w:t>
        </w:r>
      </w:hyperlink>
      <w:r>
        <w:rPr>
          <w:sz w:val="18"/>
        </w:rPr>
        <w:t>.</w:t>
      </w:r>
    </w:p>
  </w:footnote>
  <w:footnote w:id="85">
    <w:p w14:paraId="5F984E84" w14:textId="33724A09" w:rsidR="00FE4E56" w:rsidRPr="00FA1277" w:rsidRDefault="00FE4E56" w:rsidP="00FE4E56">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Sprioc leagtha síos sa Phlean Gníomhaíochta um Cholún Eorpach na gCeart Sóisialta.</w:t>
      </w:r>
    </w:p>
  </w:footnote>
  <w:footnote w:id="86">
    <w:p w14:paraId="2A45FB01" w14:textId="428F1363" w:rsidR="007F42E1" w:rsidRPr="00062356" w:rsidRDefault="007F42E1" w:rsidP="007F42E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Eurostat, </w:t>
      </w:r>
      <w:hyperlink r:id="rId72" w:history="1">
        <w:r>
          <w:rPr>
            <w:rStyle w:val="Hyperlink"/>
            <w:sz w:val="18"/>
          </w:rPr>
          <w:t>Employment and activity by sex and age - annual data [Fostaíocht agus gníomhaíocht de réir inscne agus aoise - sonraí bliantúla]</w:t>
        </w:r>
      </w:hyperlink>
      <w:r>
        <w:rPr>
          <w:rStyle w:val="Hyperlink"/>
          <w:sz w:val="18"/>
          <w:u w:val="none"/>
        </w:rPr>
        <w:t>.</w:t>
      </w:r>
    </w:p>
  </w:footnote>
  <w:footnote w:id="87">
    <w:p w14:paraId="1826C908" w14:textId="05E787D2" w:rsidR="007F42E1" w:rsidRPr="00062356" w:rsidRDefault="007F42E1" w:rsidP="007F42E1">
      <w:pPr>
        <w:pStyle w:val="FootnoteText"/>
        <w:spacing w:after="0"/>
        <w:rPr>
          <w:sz w:val="18"/>
          <w:szCs w:val="18"/>
        </w:rPr>
      </w:pPr>
      <w:r>
        <w:rPr>
          <w:rStyle w:val="FootnoteReference"/>
          <w:sz w:val="18"/>
          <w:szCs w:val="18"/>
          <w:lang w:val="en-IE"/>
        </w:rPr>
        <w:footnoteRef/>
      </w:r>
      <w:r>
        <w:rPr>
          <w:rStyle w:val="FootnoteReference"/>
          <w:sz w:val="18"/>
        </w:rPr>
        <w:t xml:space="preserve"> </w:t>
      </w:r>
      <w:r>
        <w:rPr>
          <w:sz w:val="18"/>
        </w:rPr>
        <w:tab/>
      </w:r>
      <w:r>
        <w:rPr>
          <w:color w:val="000000" w:themeColor="text1"/>
          <w:sz w:val="18"/>
        </w:rPr>
        <w:t xml:space="preserve">ECFE, </w:t>
      </w:r>
      <w:hyperlink r:id="rId73" w:history="1">
        <w:r>
          <w:rPr>
            <w:rStyle w:val="Hyperlink"/>
            <w:sz w:val="18"/>
          </w:rPr>
          <w:t>Labour force participation rate [Ráta rannpháirtíochta sa lucht saothair]</w:t>
        </w:r>
      </w:hyperlink>
      <w:r>
        <w:rPr>
          <w:rStyle w:val="Hyperlink"/>
          <w:sz w:val="18"/>
          <w:u w:val="none"/>
        </w:rPr>
        <w:t>.</w:t>
      </w:r>
    </w:p>
  </w:footnote>
  <w:footnote w:id="88">
    <w:p w14:paraId="20C41D37" w14:textId="1E524860" w:rsidR="007F42E1" w:rsidRPr="00DF07C7" w:rsidRDefault="007F42E1" w:rsidP="007F42E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ECFE, </w:t>
      </w:r>
      <w:hyperlink r:id="rId74" w:history="1">
        <w:r>
          <w:rPr>
            <w:rStyle w:val="Hyperlink"/>
            <w:sz w:val="18"/>
          </w:rPr>
          <w:t>PISA 2022 Results [Torthaí PISA 2022]</w:t>
        </w:r>
      </w:hyperlink>
      <w:r>
        <w:rPr>
          <w:rStyle w:val="Hyperlink"/>
          <w:sz w:val="18"/>
          <w:u w:val="none"/>
        </w:rPr>
        <w:t>.</w:t>
      </w:r>
    </w:p>
  </w:footnote>
  <w:footnote w:id="89">
    <w:p w14:paraId="4F5BDD23" w14:textId="0E525CBE" w:rsidR="007F42E1" w:rsidRPr="00062356" w:rsidRDefault="007F42E1" w:rsidP="007F42E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An Coimisiún Eorpach, </w:t>
      </w:r>
      <w:hyperlink r:id="rId75" w:history="1">
        <w:r>
          <w:rPr>
            <w:rStyle w:val="Hyperlink"/>
            <w:sz w:val="18"/>
          </w:rPr>
          <w:t>Scileanna digiteacha agus poist</w:t>
        </w:r>
      </w:hyperlink>
      <w:r>
        <w:rPr>
          <w:rStyle w:val="Hyperlink"/>
          <w:sz w:val="18"/>
          <w:u w:val="none"/>
        </w:rPr>
        <w:t>.</w:t>
      </w:r>
    </w:p>
  </w:footnote>
  <w:footnote w:id="90">
    <w:p w14:paraId="33F8C8F0" w14:textId="08BCA34B" w:rsidR="00C375C8" w:rsidRPr="00F1586B" w:rsidRDefault="00C375C8" w:rsidP="00270B7A">
      <w:pPr>
        <w:pStyle w:val="FootnoteText"/>
        <w:spacing w:after="0"/>
        <w:rPr>
          <w:sz w:val="18"/>
          <w:szCs w:val="18"/>
        </w:rPr>
      </w:pPr>
      <w:r>
        <w:rPr>
          <w:rStyle w:val="FootnoteReference"/>
          <w:sz w:val="18"/>
          <w:szCs w:val="18"/>
        </w:rPr>
        <w:footnoteRef/>
      </w:r>
      <w:r>
        <w:rPr>
          <w:sz w:val="18"/>
        </w:rPr>
        <w:t xml:space="preserve"> </w:t>
      </w:r>
      <w:r>
        <w:rPr>
          <w:sz w:val="18"/>
        </w:rPr>
        <w:tab/>
      </w:r>
      <w:hyperlink r:id="rId76" w:history="1">
        <w:r>
          <w:rPr>
            <w:rStyle w:val="Hyperlink"/>
            <w:sz w:val="18"/>
          </w:rPr>
          <w:t>Employment and social developments in Europe 2023 - Publications Office of the EU [Fostaíocht agus Forbairtí Sóisialta san Eoraip 2023 - Oifig Foilseachán an Aontais Eorpaigh]</w:t>
        </w:r>
      </w:hyperlink>
      <w:r>
        <w:rPr>
          <w:rStyle w:val="Hyperlink"/>
          <w:sz w:val="18"/>
          <w:u w:val="none"/>
        </w:rPr>
        <w:t>.</w:t>
      </w:r>
    </w:p>
  </w:footnote>
  <w:footnote w:id="91">
    <w:p w14:paraId="1D2ECF6D" w14:textId="47D1258C" w:rsidR="007F42E1" w:rsidRPr="00060464" w:rsidRDefault="007F42E1" w:rsidP="007F42E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Eurostat, </w:t>
      </w:r>
      <w:hyperlink r:id="rId77" w:history="1">
        <w:r>
          <w:rPr>
            <w:rStyle w:val="Hyperlink"/>
            <w:sz w:val="18"/>
          </w:rPr>
          <w:t>Digitalisation in Europe 2024 edition [An Digitiú san Eoraip eagrán 2024]</w:t>
        </w:r>
      </w:hyperlink>
      <w:r>
        <w:rPr>
          <w:rStyle w:val="Hyperlink"/>
          <w:sz w:val="18"/>
          <w:u w:val="none"/>
        </w:rPr>
        <w:t>.</w:t>
      </w:r>
    </w:p>
  </w:footnote>
  <w:footnote w:id="92">
    <w:p w14:paraId="18EC162A" w14:textId="3D9A59A1" w:rsidR="00DB18BC" w:rsidRPr="00815090" w:rsidRDefault="00DB18BC" w:rsidP="00270B7A">
      <w:pPr>
        <w:pStyle w:val="FootnoteText"/>
        <w:spacing w:after="0"/>
        <w:jc w:val="left"/>
        <w:rPr>
          <w:sz w:val="18"/>
          <w:szCs w:val="18"/>
        </w:rPr>
      </w:pPr>
      <w:r>
        <w:rPr>
          <w:rStyle w:val="FootnoteReference"/>
          <w:sz w:val="18"/>
          <w:szCs w:val="18"/>
        </w:rPr>
        <w:footnoteRef/>
      </w:r>
      <w:r>
        <w:rPr>
          <w:sz w:val="18"/>
        </w:rPr>
        <w:t xml:space="preserve"> </w:t>
      </w:r>
      <w:r>
        <w:rPr>
          <w:sz w:val="18"/>
        </w:rPr>
        <w:tab/>
      </w:r>
      <w:hyperlink r:id="rId78" w:history="1">
        <w:r>
          <w:rPr>
            <w:rStyle w:val="Hyperlink"/>
            <w:sz w:val="18"/>
          </w:rPr>
          <w:t>An Bhliain Eorpach um Scileanna - Ganntanais scileanna, straitéisí earcaíochta agus coinneála i bhfiontair bheaga agus mheánmhéide</w:t>
        </w:r>
        <w:r>
          <w:rPr>
            <w:rStyle w:val="Hyperlink"/>
            <w:sz w:val="18"/>
            <w:u w:val="none"/>
          </w:rPr>
          <w:t>.</w:t>
        </w:r>
      </w:hyperlink>
      <w:hyperlink r:id="rId79" w:history="1">
        <w:r>
          <w:rPr>
            <w:rStyle w:val="Hyperlink"/>
            <w:sz w:val="18"/>
          </w:rPr>
          <w:t xml:space="preserve"> Tuarascáil (Mí Mheán Fómhair 2023) |</w:t>
        </w:r>
      </w:hyperlink>
      <w:hyperlink r:id="rId80" w:history="1">
        <w:r>
          <w:rPr>
            <w:rStyle w:val="Hyperlink"/>
            <w:sz w:val="18"/>
          </w:rPr>
          <w:t xml:space="preserve"> An Coimisiún Eorpach (europa.eu)</w:t>
        </w:r>
      </w:hyperlink>
      <w:r>
        <w:rPr>
          <w:rStyle w:val="Hyperlink"/>
          <w:sz w:val="18"/>
          <w:u w:val="none"/>
        </w:rPr>
        <w:t>.</w:t>
      </w:r>
    </w:p>
  </w:footnote>
  <w:footnote w:id="93">
    <w:p w14:paraId="0E915B12" w14:textId="656D534C" w:rsidR="007F42E1" w:rsidRPr="00062356" w:rsidRDefault="007F42E1" w:rsidP="007F42E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Eurostat, </w:t>
      </w:r>
      <w:hyperlink r:id="rId81" w:history="1">
        <w:r>
          <w:rPr>
            <w:rStyle w:val="Hyperlink"/>
            <w:sz w:val="18"/>
          </w:rPr>
          <w:t>ICT specialists in employment [Speisialtóirí TFC san fhostaíocht]</w:t>
        </w:r>
      </w:hyperlink>
      <w:r>
        <w:rPr>
          <w:rStyle w:val="Hyperlink"/>
          <w:sz w:val="18"/>
          <w:u w:val="none"/>
        </w:rPr>
        <w:t>.</w:t>
      </w:r>
    </w:p>
  </w:footnote>
  <w:footnote w:id="94">
    <w:p w14:paraId="338456C5" w14:textId="2E217456" w:rsidR="00C81E43" w:rsidRPr="00F1586B" w:rsidRDefault="00C81E43" w:rsidP="00F1586B">
      <w:pPr>
        <w:pStyle w:val="FootnoteText"/>
        <w:spacing w:after="0"/>
        <w:rPr>
          <w:sz w:val="18"/>
          <w:szCs w:val="18"/>
        </w:rPr>
      </w:pPr>
      <w:r>
        <w:rPr>
          <w:rStyle w:val="FootnoteReference"/>
          <w:sz w:val="18"/>
          <w:szCs w:val="18"/>
        </w:rPr>
        <w:footnoteRef/>
      </w:r>
      <w:r>
        <w:rPr>
          <w:sz w:val="18"/>
        </w:rPr>
        <w:t xml:space="preserve"> </w:t>
      </w:r>
      <w:r>
        <w:rPr>
          <w:sz w:val="18"/>
        </w:rPr>
        <w:tab/>
        <w:t>An Coimisiún Eorpach, Bunachar sonraí AMECO.</w:t>
      </w:r>
    </w:p>
  </w:footnote>
  <w:footnote w:id="95">
    <w:p w14:paraId="4F2E5FF6" w14:textId="1E6340D0" w:rsidR="00A32C10" w:rsidRPr="00E55283" w:rsidRDefault="00A32C10" w:rsidP="00E55283">
      <w:pPr>
        <w:pStyle w:val="FootnoteText"/>
        <w:spacing w:after="0"/>
        <w:rPr>
          <w:sz w:val="18"/>
          <w:szCs w:val="18"/>
        </w:rPr>
      </w:pPr>
      <w:r>
        <w:rPr>
          <w:rStyle w:val="FootnoteReference"/>
          <w:sz w:val="18"/>
          <w:szCs w:val="18"/>
        </w:rPr>
        <w:footnoteRef/>
      </w:r>
      <w:r>
        <w:rPr>
          <w:sz w:val="18"/>
        </w:rPr>
        <w:t xml:space="preserve"> </w:t>
      </w:r>
      <w:r>
        <w:rPr>
          <w:sz w:val="18"/>
        </w:rPr>
        <w:tab/>
        <w:t xml:space="preserve">Sainmhínítear an infheistíocht tháirgiúil anseo mar ollfhoirmiú caipitil sheasta lúide infheistíocht chónaithe. </w:t>
      </w:r>
    </w:p>
  </w:footnote>
  <w:footnote w:id="96">
    <w:p w14:paraId="44C33267" w14:textId="7795BE39" w:rsidR="005511CD" w:rsidRPr="00FA1277" w:rsidRDefault="005511CD" w:rsidP="00E55283">
      <w:pPr>
        <w:pStyle w:val="FootnoteText"/>
        <w:spacing w:after="0"/>
        <w:rPr>
          <w:sz w:val="18"/>
          <w:szCs w:val="18"/>
        </w:rPr>
      </w:pPr>
      <w:r>
        <w:rPr>
          <w:rStyle w:val="FootnoteReference"/>
          <w:sz w:val="18"/>
          <w:szCs w:val="18"/>
        </w:rPr>
        <w:footnoteRef/>
      </w:r>
      <w:r>
        <w:rPr>
          <w:sz w:val="18"/>
        </w:rPr>
        <w:t xml:space="preserve"> </w:t>
      </w:r>
      <w:r>
        <w:rPr>
          <w:sz w:val="18"/>
        </w:rPr>
        <w:tab/>
        <w:t>Tabhair faoi deara: Cuirfidh cuid den choigilteas sin le gníomhaíocht infheistíochta corparáidí tríd an leithdháileadh punainne arna dhéanamh ag bainc agus ag idirghabhálaithe airgeadais eile.</w:t>
      </w:r>
    </w:p>
  </w:footnote>
  <w:footnote w:id="97">
    <w:p w14:paraId="54A4FC0B" w14:textId="400981D0" w:rsidR="008C7DEC" w:rsidRPr="00F1586B" w:rsidRDefault="008C7DEC" w:rsidP="00F1586B">
      <w:pPr>
        <w:pStyle w:val="FootnoteText"/>
        <w:spacing w:after="0"/>
        <w:rPr>
          <w:sz w:val="18"/>
          <w:szCs w:val="18"/>
        </w:rPr>
      </w:pPr>
      <w:r>
        <w:rPr>
          <w:rStyle w:val="FootnoteReference"/>
          <w:sz w:val="18"/>
          <w:szCs w:val="18"/>
        </w:rPr>
        <w:footnoteRef/>
      </w:r>
      <w:r>
        <w:rPr>
          <w:sz w:val="18"/>
        </w:rPr>
        <w:t xml:space="preserve"> </w:t>
      </w:r>
      <w:r>
        <w:rPr>
          <w:sz w:val="18"/>
        </w:rPr>
        <w:tab/>
        <w:t xml:space="preserve">Tabhair faoi deara: Le tacar táscairí an Choimisiúin maidir le hAontas na Margaí Caipitil, cuirtear táscairí mionsonraithe ar fáil a chuidíonn le forbairtí sna margaí caipitil a rianú. </w:t>
      </w:r>
      <w:hyperlink r:id="rId82" w:history="1">
        <w:r>
          <w:rPr>
            <w:rStyle w:val="Hyperlink"/>
            <w:sz w:val="18"/>
          </w:rPr>
          <w:t>List of indicators to monitor progress towards the CMU objectives [Liosta táscairí chun faireachán a dhéanamh ar an dul chun cinn i dtreo chuspóirí Aontas na Margaí Caipitil]</w:t>
        </w:r>
      </w:hyperlink>
      <w:r>
        <w:rPr>
          <w:sz w:val="18"/>
        </w:rPr>
        <w:t>.</w:t>
      </w:r>
    </w:p>
  </w:footnote>
  <w:footnote w:id="98">
    <w:p w14:paraId="6F4FAB79" w14:textId="62477A5F" w:rsidR="00916332" w:rsidRPr="00F1586B" w:rsidRDefault="00916332" w:rsidP="00666ACA">
      <w:pPr>
        <w:pStyle w:val="FootnoteText"/>
        <w:spacing w:after="0"/>
        <w:rPr>
          <w:sz w:val="18"/>
          <w:szCs w:val="18"/>
        </w:rPr>
      </w:pPr>
      <w:r>
        <w:rPr>
          <w:rStyle w:val="FootnoteReference"/>
          <w:sz w:val="18"/>
          <w:szCs w:val="18"/>
        </w:rPr>
        <w:footnoteRef/>
      </w:r>
      <w:r>
        <w:rPr>
          <w:sz w:val="18"/>
        </w:rPr>
        <w:t xml:space="preserve"> </w:t>
      </w:r>
      <w:r>
        <w:rPr>
          <w:sz w:val="18"/>
        </w:rPr>
        <w:tab/>
        <w:t>An Banc Eorpach Infheistíochta (BEI),</w:t>
      </w:r>
      <w:hyperlink r:id="rId83" w:history="1">
        <w:r>
          <w:rPr>
            <w:rStyle w:val="Hyperlink"/>
            <w:sz w:val="18"/>
          </w:rPr>
          <w:t xml:space="preserve"> The scale-up gap [An bhearna uas-scálaithe]</w:t>
        </w:r>
      </w:hyperlink>
      <w:r>
        <w:rPr>
          <w:sz w:val="18"/>
        </w:rPr>
        <w:t>.</w:t>
      </w:r>
    </w:p>
  </w:footnote>
  <w:footnote w:id="99">
    <w:p w14:paraId="4AFBA33E" w14:textId="18E7F01D" w:rsidR="00951131" w:rsidRPr="00F1586B" w:rsidRDefault="00951131" w:rsidP="00E5528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Iar-Phríomh-Aire Draghi,</w:t>
      </w:r>
      <w:hyperlink r:id="rId84" w:history="1">
        <w:r>
          <w:rPr>
            <w:rStyle w:val="Hyperlink"/>
            <w:sz w:val="18"/>
          </w:rPr>
          <w:t xml:space="preserve"> ‘The future of European competitiveness – A competitiveness strategy for Europe’ [‘Todhchaí iomaíochas na hEorpa – Straitéis iomaíochais don Eoraip’]</w:t>
        </w:r>
      </w:hyperlink>
      <w:r>
        <w:t xml:space="preserve">, </w:t>
      </w:r>
      <w:r>
        <w:rPr>
          <w:sz w:val="18"/>
        </w:rPr>
        <w:t>Cuid B, lch. 1.</w:t>
      </w:r>
    </w:p>
  </w:footnote>
  <w:footnote w:id="100">
    <w:p w14:paraId="7CEEB860" w14:textId="5478C608" w:rsidR="00312559" w:rsidRPr="00E55283" w:rsidRDefault="00312559" w:rsidP="00B463BC">
      <w:pPr>
        <w:pStyle w:val="FootnoteText"/>
        <w:spacing w:after="0"/>
        <w:rPr>
          <w:sz w:val="18"/>
          <w:szCs w:val="18"/>
        </w:rPr>
      </w:pPr>
      <w:r>
        <w:rPr>
          <w:rStyle w:val="FootnoteReference"/>
          <w:sz w:val="18"/>
          <w:szCs w:val="18"/>
        </w:rPr>
        <w:footnoteRef/>
      </w:r>
      <w:r>
        <w:rPr>
          <w:sz w:val="18"/>
        </w:rPr>
        <w:t xml:space="preserve"> </w:t>
      </w:r>
      <w:r>
        <w:rPr>
          <w:sz w:val="18"/>
        </w:rPr>
        <w:tab/>
        <w:t>Cuntais Dáileacháin Rachmais BCE; Sonraí Eacnamaíocha Chúlchiste Feidearálach na Stát Aontaithe.</w:t>
      </w:r>
    </w:p>
  </w:footnote>
  <w:footnote w:id="101">
    <w:p w14:paraId="66CF6159" w14:textId="385202FD" w:rsidR="0017470C" w:rsidRPr="00F1586B" w:rsidRDefault="0017470C" w:rsidP="00E55283">
      <w:pPr>
        <w:pStyle w:val="FootnoteText"/>
        <w:spacing w:after="0"/>
        <w:rPr>
          <w:sz w:val="18"/>
          <w:szCs w:val="18"/>
        </w:rPr>
      </w:pPr>
      <w:r>
        <w:rPr>
          <w:rStyle w:val="FootnoteReference"/>
          <w:sz w:val="18"/>
          <w:szCs w:val="18"/>
        </w:rPr>
        <w:footnoteRef/>
      </w:r>
      <w:r>
        <w:rPr>
          <w:sz w:val="18"/>
        </w:rPr>
        <w:tab/>
        <w:t>Iar-Phríomh-Aire Letta,</w:t>
      </w:r>
      <w:hyperlink r:id="rId85" w:history="1">
        <w:r>
          <w:rPr>
            <w:rStyle w:val="Hyperlink"/>
            <w:sz w:val="18"/>
          </w:rPr>
          <w:t xml:space="preserve"> ‘Much more than a Market’ [‘I bhfad níos mó ná Margadh’]</w:t>
        </w:r>
      </w:hyperlink>
      <w:r>
        <w:rPr>
          <w:rStyle w:val="Hyperlink"/>
          <w:sz w:val="18"/>
        </w:rPr>
        <w:t>, leathanach 11</w:t>
      </w:r>
      <w:r>
        <w:rPr>
          <w:rStyle w:val="Hyperlink"/>
          <w:sz w:val="18"/>
          <w:u w:val="none"/>
        </w:rPr>
        <w:t>.</w:t>
      </w:r>
    </w:p>
  </w:footnote>
  <w:footnote w:id="102">
    <w:p w14:paraId="473613E9" w14:textId="3D4974D5" w:rsidR="000851F4" w:rsidRPr="00E55283" w:rsidRDefault="000851F4" w:rsidP="00E55283">
      <w:pPr>
        <w:pStyle w:val="FootnoteText"/>
        <w:spacing w:after="0"/>
        <w:rPr>
          <w:sz w:val="18"/>
          <w:szCs w:val="18"/>
        </w:rPr>
      </w:pPr>
      <w:r>
        <w:rPr>
          <w:rStyle w:val="FootnoteReference"/>
          <w:sz w:val="18"/>
          <w:szCs w:val="18"/>
        </w:rPr>
        <w:footnoteRef/>
      </w:r>
      <w:r>
        <w:rPr>
          <w:sz w:val="18"/>
        </w:rPr>
        <w:t xml:space="preserve"> </w:t>
      </w:r>
      <w:r>
        <w:rPr>
          <w:sz w:val="18"/>
        </w:rPr>
        <w:tab/>
        <w:t xml:space="preserve">Statista, </w:t>
      </w:r>
      <w:hyperlink r:id="rId86" w:history="1">
        <w:r>
          <w:rPr>
            <w:rStyle w:val="Hyperlink"/>
            <w:sz w:val="18"/>
          </w:rPr>
          <w:t>Foreign direct investment from Europe into the United States from 2000 to 2023 [Infheistíocht dhíreach choigríche ón Eoraip isteach sna Stáit Aontaithe ó 2000 go 2023]</w:t>
        </w:r>
      </w:hyperlink>
      <w:r>
        <w:rPr>
          <w:rStyle w:val="Hyperlink"/>
          <w:sz w:val="18"/>
          <w:u w:val="none"/>
        </w:rPr>
        <w:t>.</w:t>
      </w:r>
    </w:p>
  </w:footnote>
  <w:footnote w:id="103">
    <w:p w14:paraId="0F71604E" w14:textId="244AE41A" w:rsidR="005511CD" w:rsidRPr="00E55283" w:rsidRDefault="005511CD" w:rsidP="00A91AEE">
      <w:pPr>
        <w:pStyle w:val="FootnoteText"/>
        <w:spacing w:after="0"/>
        <w:rPr>
          <w:sz w:val="18"/>
          <w:szCs w:val="18"/>
        </w:rPr>
      </w:pPr>
      <w:r>
        <w:rPr>
          <w:rStyle w:val="FootnoteReference"/>
          <w:sz w:val="18"/>
          <w:szCs w:val="18"/>
        </w:rPr>
        <w:footnoteRef/>
      </w:r>
      <w:r>
        <w:rPr>
          <w:sz w:val="18"/>
        </w:rPr>
        <w:t xml:space="preserve"> </w:t>
      </w:r>
      <w:r>
        <w:rPr>
          <w:sz w:val="18"/>
        </w:rPr>
        <w:tab/>
        <w:t>Iar-Phríomh-Aire Draghi,</w:t>
      </w:r>
      <w:hyperlink r:id="rId87" w:history="1">
        <w:r>
          <w:rPr>
            <w:rStyle w:val="Hyperlink"/>
            <w:sz w:val="18"/>
          </w:rPr>
          <w:t xml:space="preserve"> ‘The future of European competitiveness – A competitiveness strategy for Europe’ [‘Todhchaí iomaíochas na hEorpa – Straitéis iomaíochais don Eoraip’]</w:t>
        </w:r>
      </w:hyperlink>
      <w:r>
        <w:rPr>
          <w:sz w:val="18"/>
        </w:rPr>
        <w:t xml:space="preserve">, </w:t>
      </w:r>
      <w:r>
        <w:rPr>
          <w:rStyle w:val="Hyperlink"/>
          <w:color w:val="000000" w:themeColor="text1"/>
          <w:sz w:val="18"/>
          <w:u w:val="none"/>
        </w:rPr>
        <w:t>Cuid B, lch. 236.</w:t>
      </w:r>
    </w:p>
  </w:footnote>
  <w:footnote w:id="104">
    <w:p w14:paraId="008D0822" w14:textId="7E37FBBD" w:rsidR="008A6560" w:rsidRPr="00F1586B" w:rsidRDefault="008A6560" w:rsidP="00F1586B">
      <w:pPr>
        <w:pStyle w:val="FootnoteText"/>
        <w:spacing w:after="0"/>
        <w:rPr>
          <w:sz w:val="18"/>
          <w:szCs w:val="18"/>
        </w:rPr>
      </w:pPr>
      <w:r>
        <w:rPr>
          <w:rStyle w:val="FootnoteReference"/>
          <w:sz w:val="18"/>
          <w:szCs w:val="18"/>
        </w:rPr>
        <w:footnoteRef/>
      </w:r>
      <w:r>
        <w:rPr>
          <w:sz w:val="18"/>
        </w:rPr>
        <w:t xml:space="preserve"> </w:t>
      </w:r>
      <w:r>
        <w:rPr>
          <w:sz w:val="18"/>
        </w:rPr>
        <w:tab/>
        <w:t>Ar an iomlán, in 2023, thiomnaigh buiséad an Aontais agus NextGenerationEU 38 % dá n-acmhainní do bhearta a bhaineann leis an aeráid, agus 19 % dá n-acmhainní do thosaíochtaí digiteacha an Aontais.</w:t>
      </w:r>
    </w:p>
  </w:footnote>
  <w:footnote w:id="105">
    <w:p w14:paraId="38F823AD" w14:textId="5F21C1A6" w:rsidR="008108F2" w:rsidRPr="00F1586B" w:rsidRDefault="008108F2" w:rsidP="00F1586B">
      <w:pPr>
        <w:pStyle w:val="FootnoteText"/>
        <w:spacing w:after="0"/>
        <w:rPr>
          <w:sz w:val="18"/>
          <w:szCs w:val="18"/>
        </w:rPr>
      </w:pPr>
      <w:r>
        <w:rPr>
          <w:rStyle w:val="FootnoteReference"/>
          <w:sz w:val="18"/>
          <w:szCs w:val="18"/>
        </w:rPr>
        <w:footnoteRef/>
      </w:r>
      <w:r>
        <w:rPr>
          <w:sz w:val="18"/>
        </w:rPr>
        <w:t xml:space="preserve"> </w:t>
      </w:r>
      <w:r>
        <w:rPr>
          <w:sz w:val="18"/>
        </w:rPr>
        <w:tab/>
        <w:t>An Coimisiún Eorpach,</w:t>
      </w:r>
      <w:hyperlink r:id="rId88" w:history="1">
        <w:r>
          <w:rPr>
            <w:rStyle w:val="Hyperlink"/>
            <w:sz w:val="18"/>
          </w:rPr>
          <w:t xml:space="preserve"> Recovery and Resilience Scoreboard [An Scórchlár Téarnaimh agus Athléimneachta]</w:t>
        </w:r>
      </w:hyperlink>
      <w:r>
        <w:rPr>
          <w:sz w:val="18"/>
        </w:rPr>
        <w:t>.</w:t>
      </w:r>
    </w:p>
  </w:footnote>
  <w:footnote w:id="106">
    <w:p w14:paraId="08B8892B" w14:textId="3FBDE77E" w:rsidR="00C81971" w:rsidRPr="00E55283" w:rsidRDefault="00C81971" w:rsidP="00E55283">
      <w:pPr>
        <w:pStyle w:val="FootnoteText"/>
        <w:spacing w:after="0"/>
        <w:rPr>
          <w:sz w:val="18"/>
          <w:szCs w:val="18"/>
        </w:rPr>
      </w:pPr>
      <w:r>
        <w:rPr>
          <w:rStyle w:val="FootnoteReference"/>
          <w:sz w:val="18"/>
          <w:szCs w:val="18"/>
        </w:rPr>
        <w:footnoteRef/>
      </w:r>
      <w:r>
        <w:rPr>
          <w:sz w:val="18"/>
        </w:rPr>
        <w:t xml:space="preserve"> </w:t>
      </w:r>
      <w:r>
        <w:rPr>
          <w:sz w:val="18"/>
        </w:rPr>
        <w:tab/>
        <w:t xml:space="preserve">Is éard atá i leibhéil ullmhachta teicneolaíochta tomhas ar aibíocht teicneolaíochta, agus tá 1 ar an leibhéal is lú aibíocht (taighde bunúsach) agus 9 ar an leibhéal is mó aibíocht (réidh le haghaidh lainseála/oibríochtaí). </w:t>
      </w:r>
    </w:p>
  </w:footnote>
  <w:footnote w:id="107">
    <w:p w14:paraId="0B883D5F" w14:textId="05E3CFA4" w:rsidR="005511CD" w:rsidRPr="00FA1277" w:rsidRDefault="005511CD" w:rsidP="00E55283">
      <w:pPr>
        <w:pStyle w:val="FootnoteText"/>
        <w:spacing w:after="0"/>
        <w:rPr>
          <w:sz w:val="18"/>
          <w:szCs w:val="18"/>
        </w:rPr>
      </w:pPr>
      <w:r>
        <w:rPr>
          <w:rStyle w:val="FootnoteReference"/>
          <w:sz w:val="18"/>
          <w:szCs w:val="18"/>
        </w:rPr>
        <w:footnoteRef/>
      </w:r>
      <w:r>
        <w:rPr>
          <w:sz w:val="18"/>
        </w:rPr>
        <w:t xml:space="preserve"> </w:t>
      </w:r>
      <w:r>
        <w:rPr>
          <w:sz w:val="18"/>
        </w:rPr>
        <w:tab/>
        <w:t xml:space="preserve">An Coimisiún Eorpach, </w:t>
      </w:r>
      <w:hyperlink r:id="rId89" w:history="1">
        <w:r>
          <w:rPr>
            <w:rStyle w:val="Hyperlink"/>
            <w:sz w:val="18"/>
          </w:rPr>
          <w:t>Scórchlár an Mhargaidh Aonair</w:t>
        </w:r>
      </w:hyperlink>
      <w:r>
        <w:rPr>
          <w:sz w:val="18"/>
        </w:rPr>
        <w:t>.</w:t>
      </w:r>
    </w:p>
  </w:footnote>
  <w:footnote w:id="108">
    <w:p w14:paraId="1C88B8A6" w14:textId="067CD6B0" w:rsidR="00145171" w:rsidRPr="00F1586B" w:rsidRDefault="00145171" w:rsidP="00F1586B">
      <w:pPr>
        <w:pStyle w:val="FootnoteText"/>
        <w:spacing w:after="0"/>
        <w:rPr>
          <w:sz w:val="18"/>
          <w:szCs w:val="18"/>
        </w:rPr>
      </w:pPr>
      <w:r>
        <w:rPr>
          <w:rStyle w:val="FootnoteReference"/>
          <w:sz w:val="18"/>
          <w:szCs w:val="18"/>
        </w:rPr>
        <w:footnoteRef/>
      </w:r>
      <w:r>
        <w:rPr>
          <w:sz w:val="18"/>
        </w:rPr>
        <w:t xml:space="preserve"> </w:t>
      </w:r>
      <w:r>
        <w:rPr>
          <w:sz w:val="18"/>
        </w:rPr>
        <w:tab/>
        <w:t>Leictreachas mar sciar den olltomhaltas fuinnimh deiridh.</w:t>
      </w:r>
    </w:p>
  </w:footnote>
  <w:footnote w:id="109">
    <w:p w14:paraId="5F3ED71A" w14:textId="0FA16839" w:rsidR="00942FD3" w:rsidRPr="00E112F8" w:rsidRDefault="00942FD3" w:rsidP="00942FD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Eurostat; An Coimisiún Eorpach – AS GROW.</w:t>
      </w:r>
    </w:p>
  </w:footnote>
  <w:footnote w:id="110">
    <w:p w14:paraId="52FDB055" w14:textId="3E281B8A" w:rsidR="005335AD" w:rsidRPr="00062356" w:rsidRDefault="005335AD" w:rsidP="005335AD">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Institiúid Idirnáisiúnta Alúmanaim.</w:t>
      </w:r>
    </w:p>
  </w:footnote>
  <w:footnote w:id="111">
    <w:p w14:paraId="443F59FD" w14:textId="19F4FA0C" w:rsidR="00462CF5" w:rsidRPr="00B629E6" w:rsidRDefault="00462CF5" w:rsidP="00462CF5">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Eurostat; Údarás na Stát Aontaithe maidir le Faisnéis Fuinnimh; Roinn Slándála Fuinnimh agus Glan-Nialasachta na Ríochta Aontaithe; agus an Ghníomhaireacht Idirnáisiúnta Fuinnimh.</w:t>
      </w:r>
    </w:p>
  </w:footnote>
  <w:footnote w:id="112">
    <w:p w14:paraId="7E9F084B" w14:textId="733F8357" w:rsidR="00CF249E" w:rsidRPr="00F1586B" w:rsidRDefault="00CF249E" w:rsidP="00F1586B">
      <w:pPr>
        <w:pStyle w:val="FootnoteText"/>
        <w:spacing w:after="0"/>
        <w:rPr>
          <w:sz w:val="18"/>
          <w:szCs w:val="18"/>
        </w:rPr>
      </w:pPr>
      <w:r>
        <w:rPr>
          <w:rStyle w:val="FootnoteReference"/>
          <w:sz w:val="18"/>
          <w:szCs w:val="18"/>
        </w:rPr>
        <w:footnoteRef/>
      </w:r>
      <w:r>
        <w:rPr>
          <w:sz w:val="18"/>
        </w:rPr>
        <w:t xml:space="preserve"> </w:t>
      </w:r>
      <w:r>
        <w:rPr>
          <w:sz w:val="18"/>
        </w:rPr>
        <w:tab/>
        <w:t>Féach na huimhreacha náisiúnta maidir le ETF 17 in Iarscríbhinn 1 a ghabhann leis an tuarascáil seo.</w:t>
      </w:r>
    </w:p>
  </w:footnote>
  <w:footnote w:id="113">
    <w:p w14:paraId="626F5AD1" w14:textId="23B545E4" w:rsidR="00D95623" w:rsidRPr="00062356" w:rsidRDefault="00D95623" w:rsidP="00D95623">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Ernst &amp; Young, </w:t>
      </w:r>
      <w:hyperlink r:id="rId90" w:history="1">
        <w:r>
          <w:rPr>
            <w:rStyle w:val="Hyperlink"/>
            <w:sz w:val="18"/>
          </w:rPr>
          <w:t>Europe Attractiveness Survey June 2024 [Suirbhé maidir le tarraingteacht na hEorpa Mí an Mheithimh 2024]</w:t>
        </w:r>
      </w:hyperlink>
      <w:r>
        <w:rPr>
          <w:rStyle w:val="Hyperlink"/>
          <w:sz w:val="18"/>
          <w:u w:val="none"/>
        </w:rPr>
        <w:t>.</w:t>
      </w:r>
    </w:p>
  </w:footnote>
  <w:footnote w:id="114">
    <w:p w14:paraId="7EC77ECD" w14:textId="0FA2504B" w:rsidR="002F0B2A" w:rsidRPr="0092464C" w:rsidRDefault="002F0B2A" w:rsidP="0092464C">
      <w:pPr>
        <w:pStyle w:val="FootnoteText"/>
        <w:spacing w:after="0"/>
        <w:jc w:val="left"/>
        <w:rPr>
          <w:sz w:val="18"/>
          <w:szCs w:val="18"/>
        </w:rPr>
      </w:pPr>
      <w:r>
        <w:rPr>
          <w:rStyle w:val="FootnoteReference"/>
          <w:sz w:val="18"/>
          <w:szCs w:val="18"/>
        </w:rPr>
        <w:footnoteRef/>
      </w:r>
      <w:r>
        <w:rPr>
          <w:sz w:val="18"/>
        </w:rPr>
        <w:tab/>
        <w:t>Banda IC an Aontais = tomhaltóirí tionsclaíocha meánmhéide ag a bhfuil tomhaltas bliantúil idir 500 MWh agus 2 000 MWh.  Banda aitheantais an Aontais = tomhaltóirí tionsclaíocha móra ag a bhfuil tomhaltas bliantúil idir 2 000 MWh agus 20 000 MWh.</w:t>
      </w:r>
    </w:p>
  </w:footnote>
  <w:footnote w:id="115">
    <w:p w14:paraId="3820CF2E" w14:textId="7C46FD9D" w:rsidR="00CF78E4" w:rsidRPr="00334F9C" w:rsidRDefault="00CF78E4" w:rsidP="00CF78E4">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hyperlink r:id="rId91" w:history="1">
        <w:r>
          <w:rPr>
            <w:rStyle w:val="Hyperlink"/>
            <w:sz w:val="18"/>
          </w:rPr>
          <w:t>Bileoga sonraí staidrimh fuinnimh le haghaidh thíortha an Aontais</w:t>
        </w:r>
      </w:hyperlink>
      <w:r>
        <w:rPr>
          <w:rStyle w:val="Hyperlink"/>
          <w:sz w:val="18"/>
          <w:u w:val="none"/>
        </w:rPr>
        <w:t>.</w:t>
      </w:r>
    </w:p>
  </w:footnote>
  <w:footnote w:id="116">
    <w:p w14:paraId="08CB873B" w14:textId="0E4565EF" w:rsidR="00AF3695" w:rsidRPr="00F1586B" w:rsidRDefault="00AF3695" w:rsidP="00F1586B">
      <w:pPr>
        <w:pStyle w:val="FootnoteText"/>
        <w:spacing w:after="0"/>
        <w:rPr>
          <w:sz w:val="18"/>
          <w:szCs w:val="18"/>
        </w:rPr>
      </w:pPr>
      <w:r>
        <w:rPr>
          <w:rStyle w:val="FootnoteReference"/>
          <w:sz w:val="18"/>
          <w:szCs w:val="18"/>
          <w:lang w:val="en-IE"/>
        </w:rPr>
        <w:footnoteRef/>
      </w:r>
      <w:r>
        <w:rPr>
          <w:sz w:val="18"/>
        </w:rPr>
        <w:t xml:space="preserve"> </w:t>
      </w:r>
      <w:r>
        <w:rPr>
          <w:sz w:val="18"/>
        </w:rPr>
        <w:tab/>
        <w:t>Córas Trádála Astaíochtaí an Aontais.</w:t>
      </w:r>
    </w:p>
  </w:footnote>
  <w:footnote w:id="117">
    <w:p w14:paraId="6E550014" w14:textId="59DC57E5" w:rsidR="00DA4502" w:rsidRPr="00F1586B" w:rsidRDefault="00DA4502" w:rsidP="00F1586B">
      <w:pPr>
        <w:pStyle w:val="FootnoteText"/>
        <w:spacing w:after="0"/>
        <w:rPr>
          <w:sz w:val="18"/>
          <w:szCs w:val="18"/>
        </w:rPr>
      </w:pPr>
      <w:r>
        <w:rPr>
          <w:rStyle w:val="FootnoteReference"/>
          <w:sz w:val="18"/>
          <w:szCs w:val="18"/>
        </w:rPr>
        <w:footnoteRef/>
      </w:r>
      <w:r>
        <w:rPr>
          <w:sz w:val="18"/>
        </w:rPr>
        <w:t xml:space="preserve"> </w:t>
      </w:r>
      <w:r>
        <w:rPr>
          <w:sz w:val="18"/>
        </w:rPr>
        <w:tab/>
        <w:t>An Treoir athbhreithnithe ón Aontas maidir le Cánachas Fuinnimh atá faoi chaibidil faoi láthair.</w:t>
      </w:r>
    </w:p>
  </w:footnote>
  <w:footnote w:id="118">
    <w:p w14:paraId="181AE8D7" w14:textId="4A7C5C4E" w:rsidR="00CF78E4" w:rsidRPr="00334F9C" w:rsidRDefault="00CF78E4" w:rsidP="00CF78E4">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 xml:space="preserve">Eurostat, </w:t>
      </w:r>
      <w:hyperlink r:id="rId92" w:history="1">
        <w:r>
          <w:rPr>
            <w:rStyle w:val="Hyperlink"/>
            <w:sz w:val="18"/>
          </w:rPr>
          <w:t>Energy statistics [Staidreamh fuinnimh]</w:t>
        </w:r>
      </w:hyperlink>
      <w:r>
        <w:rPr>
          <w:rStyle w:val="Hyperlink"/>
          <w:sz w:val="18"/>
          <w:u w:val="none"/>
        </w:rPr>
        <w:t>.</w:t>
      </w:r>
    </w:p>
  </w:footnote>
  <w:footnote w:id="119">
    <w:p w14:paraId="73814C85" w14:textId="6889C0CC" w:rsidR="00942FD3" w:rsidRPr="00334F9C" w:rsidRDefault="00942FD3" w:rsidP="00942FD3">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 xml:space="preserve">An Coimisiún Eorpach, </w:t>
      </w:r>
      <w:hyperlink r:id="rId93" w:history="1">
        <w:r>
          <w:rPr>
            <w:rStyle w:val="Hyperlink"/>
            <w:sz w:val="18"/>
          </w:rPr>
          <w:t>Commission Staff Working Document accompanying the Communication on Europe’s 2040 climate target [Doiciméad Inmheánach Oibre de chuid an Choimisiúin a ghabhann leis an Teachtaireacht maidir le sprioc aeráide 2040 na hEorpa.]</w:t>
        </w:r>
      </w:hyperlink>
      <w:r>
        <w:rPr>
          <w:sz w:val="18"/>
        </w:rPr>
        <w:t>.</w:t>
      </w:r>
    </w:p>
  </w:footnote>
  <w:footnote w:id="120">
    <w:p w14:paraId="317C3A79" w14:textId="75673C6D" w:rsidR="00334F9C" w:rsidRPr="00F90099" w:rsidRDefault="00334F9C" w:rsidP="00A11CAF">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An Coimisiún Eorpach — AS RTD, léiríonn staidreamh paitinne go ngineann cuideachtaí an Aontais 29 % de phaitinní i bhfuinneamh glan agus 24 % de phaitinní in éifeachtúlacht fuinnimh.</w:t>
      </w:r>
    </w:p>
  </w:footnote>
  <w:footnote w:id="121">
    <w:p w14:paraId="05DC12F8" w14:textId="1FEE084F" w:rsidR="00334F9C" w:rsidRPr="00062356" w:rsidRDefault="00334F9C" w:rsidP="00334F9C">
      <w:pPr>
        <w:pStyle w:val="FootnoteText"/>
        <w:spacing w:after="0"/>
        <w:rPr>
          <w:sz w:val="18"/>
          <w:szCs w:val="18"/>
        </w:rPr>
      </w:pPr>
      <w:r>
        <w:rPr>
          <w:rStyle w:val="FootnoteReference"/>
          <w:sz w:val="18"/>
          <w:szCs w:val="18"/>
        </w:rPr>
        <w:footnoteRef/>
      </w:r>
      <w:r>
        <w:rPr>
          <w:sz w:val="18"/>
        </w:rPr>
        <w:t xml:space="preserve"> </w:t>
      </w:r>
      <w:r>
        <w:rPr>
          <w:sz w:val="18"/>
        </w:rPr>
        <w:tab/>
        <w:t xml:space="preserve">An Ghníomhaireacht Idirnáisiúnta Fuinnimh, </w:t>
      </w:r>
      <w:hyperlink r:id="rId94" w:history="1">
        <w:r>
          <w:rPr>
            <w:rStyle w:val="Hyperlink"/>
            <w:sz w:val="18"/>
          </w:rPr>
          <w:t>Energy Technology Perspectives [Dearcadh i leith na dTeicneolaíochta Fuinnimh]</w:t>
        </w:r>
      </w:hyperlink>
      <w:r>
        <w:rPr>
          <w:sz w:val="18"/>
        </w:rPr>
        <w:t xml:space="preserve"> (2024). Luadh sa tuarascáil USD 2 thrilliún, arna thiontú ag deireadh 2024.</w:t>
      </w:r>
    </w:p>
  </w:footnote>
  <w:footnote w:id="122">
    <w:p w14:paraId="71DC0218" w14:textId="09C18EBA" w:rsidR="0009489D" w:rsidRPr="00F1586B" w:rsidRDefault="0009489D" w:rsidP="00F1586B">
      <w:pPr>
        <w:pStyle w:val="FootnoteText"/>
        <w:spacing w:after="0"/>
        <w:rPr>
          <w:sz w:val="18"/>
          <w:szCs w:val="18"/>
        </w:rPr>
      </w:pPr>
      <w:r>
        <w:rPr>
          <w:rStyle w:val="FootnoteReference"/>
          <w:sz w:val="18"/>
          <w:szCs w:val="18"/>
        </w:rPr>
        <w:footnoteRef/>
      </w:r>
      <w:r>
        <w:rPr>
          <w:sz w:val="18"/>
        </w:rPr>
        <w:t xml:space="preserve"> </w:t>
      </w:r>
      <w:r>
        <w:rPr>
          <w:sz w:val="18"/>
        </w:rPr>
        <w:tab/>
        <w:t>Cúirt Iniúchóirí na hEorpa,</w:t>
      </w:r>
      <w:hyperlink r:id="rId95" w:history="1">
        <w:r>
          <w:rPr>
            <w:rStyle w:val="Hyperlink"/>
            <w:sz w:val="18"/>
          </w:rPr>
          <w:t xml:space="preserve"> Tuarascáil speisialta:</w:t>
        </w:r>
      </w:hyperlink>
      <w:hyperlink r:id="rId96" w:history="1">
        <w:r>
          <w:rPr>
            <w:rStyle w:val="Hyperlink"/>
            <w:sz w:val="18"/>
          </w:rPr>
          <w:t>An geilleagar ciorclach — Aistriú mall á dhéanamh ag na Ballstáit in ainneoin gníomhaíocht ón Aontas Eorpach</w:t>
        </w:r>
      </w:hyperlink>
      <w:r>
        <w:rPr>
          <w:rStyle w:val="Hyperlink"/>
          <w:sz w:val="18"/>
          <w:u w:val="none"/>
        </w:rPr>
        <w:t>.</w:t>
      </w:r>
    </w:p>
  </w:footnote>
  <w:footnote w:id="123">
    <w:p w14:paraId="5401AA33" w14:textId="618D28BF" w:rsidR="00751D56" w:rsidRPr="00334F9C" w:rsidRDefault="00751D56" w:rsidP="00751D56">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color w:val="000000" w:themeColor="text1"/>
          <w:sz w:val="18"/>
        </w:rPr>
        <w:t xml:space="preserve">Eurostat, </w:t>
      </w:r>
      <w:hyperlink r:id="rId97" w:history="1">
        <w:r>
          <w:rPr>
            <w:rStyle w:val="Hyperlink"/>
            <w:sz w:val="18"/>
          </w:rPr>
          <w:t>Material flows and resource productivity [Sreafaí ábhair agus táirgiúlacht acmhainní]</w:t>
        </w:r>
      </w:hyperlink>
      <w:r>
        <w:rPr>
          <w:rStyle w:val="Hyperlink"/>
          <w:sz w:val="18"/>
          <w:u w:val="none"/>
        </w:rPr>
        <w:t>.</w:t>
      </w:r>
    </w:p>
  </w:footnote>
  <w:footnote w:id="124">
    <w:p w14:paraId="31441B34" w14:textId="7F61038C" w:rsidR="001A1EA2" w:rsidRPr="002E64B5" w:rsidRDefault="001A1EA2" w:rsidP="001A1EA2">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 xml:space="preserve">An Ghníomhaireacht Eorpach Chomhshaoil, </w:t>
      </w:r>
      <w:hyperlink r:id="rId98" w:history="1">
        <w:r>
          <w:rPr>
            <w:rStyle w:val="Hyperlink"/>
            <w:sz w:val="18"/>
          </w:rPr>
          <w:t>Europe’s Material Footprint [Lorg Ábhair na hEorpa]</w:t>
        </w:r>
      </w:hyperlink>
      <w:r>
        <w:rPr>
          <w:rStyle w:val="Hyperlink"/>
          <w:sz w:val="18"/>
          <w:u w:val="none"/>
        </w:rPr>
        <w:t>.</w:t>
      </w:r>
    </w:p>
  </w:footnote>
  <w:footnote w:id="125">
    <w:p w14:paraId="1BD070F9" w14:textId="47D1FBBC" w:rsidR="001A1EA2" w:rsidRPr="00FA1277" w:rsidRDefault="00E81F6F" w:rsidP="001A1EA2">
      <w:pPr>
        <w:pStyle w:val="FootnoteText"/>
        <w:spacing w:after="0"/>
        <w:rPr>
          <w:sz w:val="18"/>
          <w:szCs w:val="18"/>
        </w:rPr>
      </w:pPr>
      <w:r>
        <w:rPr>
          <w:sz w:val="18"/>
          <w:vertAlign w:val="superscript"/>
        </w:rPr>
        <w:t>127</w:t>
      </w:r>
      <w:r>
        <w:rPr>
          <w:sz w:val="18"/>
        </w:rPr>
        <w:tab/>
        <w:t xml:space="preserve">An Coimisiún Eorpach, </w:t>
      </w:r>
      <w:hyperlink r:id="rId99" w:history="1">
        <w:r>
          <w:rPr>
            <w:rStyle w:val="Hyperlink"/>
            <w:sz w:val="18"/>
          </w:rPr>
          <w:t>Córas Faisnéise um Amhábhair</w:t>
        </w:r>
      </w:hyperlink>
      <w:r>
        <w:rPr>
          <w:rStyle w:val="Hyperlink"/>
          <w:sz w:val="18"/>
          <w:u w:val="none"/>
        </w:rPr>
        <w:t>.</w:t>
      </w:r>
    </w:p>
  </w:footnote>
  <w:footnote w:id="126">
    <w:p w14:paraId="72B27F9C" w14:textId="5DB32819" w:rsidR="00506CED" w:rsidRPr="00334F9C" w:rsidRDefault="00506CED" w:rsidP="00506CED">
      <w:pPr>
        <w:pStyle w:val="FootnoteText"/>
        <w:spacing w:after="0"/>
        <w:rPr>
          <w:sz w:val="18"/>
          <w:szCs w:val="18"/>
        </w:rPr>
      </w:pPr>
      <w:r>
        <w:rPr>
          <w:rStyle w:val="FootnoteReference"/>
          <w:sz w:val="18"/>
          <w:szCs w:val="18"/>
        </w:rPr>
        <w:footnoteRef/>
      </w:r>
      <w:r>
        <w:rPr>
          <w:rStyle w:val="FootnoteReference"/>
          <w:sz w:val="18"/>
        </w:rPr>
        <w:t xml:space="preserve"> </w:t>
      </w:r>
      <w:r>
        <w:rPr>
          <w:rStyle w:val="FootnoteReference"/>
          <w:sz w:val="18"/>
        </w:rPr>
        <w:tab/>
      </w:r>
      <w:r>
        <w:rPr>
          <w:sz w:val="18"/>
        </w:rPr>
        <w:t>Eurostat, Trádáil idirnáisiúnta earraí (</w:t>
      </w:r>
      <w:hyperlink r:id="rId100" w:history="1">
        <w:r>
          <w:rPr>
            <w:rStyle w:val="Hyperlink"/>
            <w:sz w:val="18"/>
          </w:rPr>
          <w:t>ext_go</w:t>
        </w:r>
      </w:hyperlink>
      <w:r>
        <w:rPr>
          <w:sz w:val="18"/>
        </w:rPr>
        <w:t>); Trádáil idirnáisiúnta seirbhísí (</w:t>
      </w:r>
      <w:hyperlink r:id="rId101" w:history="1">
        <w:r>
          <w:rPr>
            <w:rStyle w:val="Hyperlink"/>
            <w:sz w:val="18"/>
          </w:rPr>
          <w:t>ext_ser</w:t>
        </w:r>
      </w:hyperlink>
      <w:r>
        <w:rPr>
          <w:sz w:val="18"/>
        </w:rPr>
        <w:t>)</w:t>
      </w:r>
      <w:r>
        <w:rPr>
          <w:sz w:val="18"/>
          <w:u w:val="single"/>
        </w:rPr>
        <w:t>.</w:t>
      </w:r>
    </w:p>
  </w:footnote>
  <w:footnote w:id="127">
    <w:p w14:paraId="046E9F9E" w14:textId="499B049B" w:rsidR="00765C2C" w:rsidRPr="00CE477A" w:rsidRDefault="00765C2C" w:rsidP="00A11CAF">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r>
      <w:r>
        <w:rPr>
          <w:color w:val="000000" w:themeColor="text1"/>
          <w:sz w:val="18"/>
        </w:rPr>
        <w:t>Eagraíocht Forbartha Tionscail na Náisiún Aontaithe, bunachar sonraí Feidhmíochta Tionscail Iomaíoch; Bunachair sonraí an Bhainc Dhomhanda; Eurostat; Meastacháin an Choimisiúin Eorpaigh.</w:t>
      </w:r>
    </w:p>
  </w:footnote>
  <w:footnote w:id="128">
    <w:p w14:paraId="3AEE9CA5" w14:textId="5B0C835A" w:rsidR="00C74914" w:rsidRPr="006D6625" w:rsidRDefault="00C74914" w:rsidP="00C74914">
      <w:pPr>
        <w:pStyle w:val="FootnoteText"/>
        <w:spacing w:after="0"/>
        <w:rPr>
          <w:sz w:val="18"/>
          <w:szCs w:val="18"/>
        </w:rPr>
      </w:pPr>
      <w:r>
        <w:rPr>
          <w:rStyle w:val="FootnoteReference"/>
          <w:sz w:val="18"/>
          <w:szCs w:val="18"/>
        </w:rPr>
        <w:footnoteRef/>
      </w:r>
      <w:r>
        <w:rPr>
          <w:sz w:val="18"/>
        </w:rPr>
        <w:t xml:space="preserve"> </w:t>
      </w:r>
      <w:r>
        <w:rPr>
          <w:sz w:val="18"/>
        </w:rPr>
        <w:tab/>
        <w:t xml:space="preserve">Áirítear le ‘comhpháirtithe comhaontuithe’ tríú tíortha lena roinneann an tAontas comhaontuithe trádála (bídís i bhfeidhm nó curtha i bhfeidhm go sealadach), comhpháirtíochtaí amhábhar, nó tríú tíortha a shínigh Ráiteas Comhpháirteach Comhair 2022 maidir le Slabhraí Soláthair Domhanda. Meastar gur ‘comhpháirtithe neamh-chomhaontaithe’ iad na tríú tíortha eile (lena n-áirítear an Rúis agus an tSín, mar shampla). </w:t>
      </w:r>
    </w:p>
  </w:footnote>
  <w:footnote w:id="129">
    <w:p w14:paraId="6EFC4ADE" w14:textId="77777777" w:rsidR="00C74914" w:rsidRPr="00F1586B" w:rsidRDefault="00C74914" w:rsidP="00C74914">
      <w:pPr>
        <w:pStyle w:val="FootnoteText"/>
        <w:spacing w:after="0"/>
        <w:rPr>
          <w:sz w:val="18"/>
          <w:szCs w:val="18"/>
        </w:rPr>
      </w:pPr>
      <w:r>
        <w:rPr>
          <w:rStyle w:val="FootnoteReference"/>
          <w:sz w:val="18"/>
          <w:szCs w:val="18"/>
          <w:lang w:val="en-IE"/>
        </w:rPr>
        <w:footnoteRef/>
      </w:r>
      <w:r>
        <w:rPr>
          <w:sz w:val="18"/>
        </w:rPr>
        <w:t xml:space="preserve"> </w:t>
      </w:r>
      <w:r>
        <w:rPr>
          <w:sz w:val="18"/>
        </w:rPr>
        <w:tab/>
        <w:t xml:space="preserve">R. Arjona, W. Connell, C. Herghelegiu (2024): </w:t>
      </w:r>
      <w:hyperlink r:id="rId102" w:history="1">
        <w:r>
          <w:rPr>
            <w:rStyle w:val="Hyperlink"/>
            <w:sz w:val="18"/>
          </w:rPr>
          <w:t>‘Supply Chain Tectonics [Teicteonaic an tSlabhra Soláthair]:</w:t>
        </w:r>
      </w:hyperlink>
      <w:hyperlink r:id="rId103" w:history="1">
        <w:r>
          <w:rPr>
            <w:rStyle w:val="Hyperlink"/>
            <w:sz w:val="18"/>
          </w:rPr>
          <w:t>Empirics on how the EU is plotting its path through global trade fragmentation [Eimpíreachas faoin gcaoi a bhfuil an tAontas Eorpach ag pleanáil a chonaire trí ilroinnt na trádála domhanda]’</w:t>
        </w:r>
      </w:hyperlink>
      <w:r>
        <w:rPr>
          <w:sz w:val="18"/>
        </w:rPr>
        <w:t>, An Coimisiún Eorpach, Páipéir Eacnamaíochta an Mhargaidh Aonair 28.</w:t>
      </w:r>
    </w:p>
  </w:footnote>
  <w:footnote w:id="130">
    <w:p w14:paraId="5FD11A30" w14:textId="77777777" w:rsidR="00C74914" w:rsidRPr="00A11CAF" w:rsidRDefault="00C74914" w:rsidP="00C74914">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An Coimisiún Eorpach, </w:t>
      </w:r>
      <w:hyperlink r:id="rId104" w:history="1">
        <w:r>
          <w:rPr>
            <w:rStyle w:val="Hyperlink"/>
            <w:sz w:val="18"/>
          </w:rPr>
          <w:t>Cur chun feidhme agus Forfheidhmiú Bheartas Trádála an Aontais</w:t>
        </w:r>
      </w:hyperlink>
      <w:r>
        <w:rPr>
          <w:rStyle w:val="Hyperlink"/>
          <w:sz w:val="18"/>
        </w:rPr>
        <w:t>.</w:t>
      </w:r>
    </w:p>
  </w:footnote>
  <w:footnote w:id="131">
    <w:p w14:paraId="63D35AC3" w14:textId="19A05621" w:rsidR="00270B7A" w:rsidRPr="00F1586B" w:rsidRDefault="00270B7A" w:rsidP="00F1586B">
      <w:pPr>
        <w:pStyle w:val="FootnoteText"/>
        <w:spacing w:after="0"/>
        <w:rPr>
          <w:sz w:val="18"/>
          <w:szCs w:val="18"/>
        </w:rPr>
      </w:pPr>
      <w:r>
        <w:rPr>
          <w:rStyle w:val="FootnoteReference"/>
          <w:sz w:val="18"/>
          <w:szCs w:val="18"/>
        </w:rPr>
        <w:footnoteRef/>
      </w:r>
      <w:r>
        <w:rPr>
          <w:sz w:val="18"/>
        </w:rPr>
        <w:t xml:space="preserve"> </w:t>
      </w:r>
      <w:r>
        <w:rPr>
          <w:sz w:val="18"/>
        </w:rPr>
        <w:tab/>
        <w:t>Taraifí an Aontais ar allmhairí feithiclí ceallra-leictreacha ón tSín.</w:t>
      </w:r>
    </w:p>
  </w:footnote>
  <w:footnote w:id="132">
    <w:p w14:paraId="570D3B26" w14:textId="77777777" w:rsidR="00327D55" w:rsidRPr="001816C7" w:rsidRDefault="00327D55" w:rsidP="00327D55">
      <w:pPr>
        <w:pStyle w:val="FootnoteText"/>
        <w:spacing w:after="0"/>
        <w:rPr>
          <w:sz w:val="18"/>
          <w:szCs w:val="18"/>
        </w:rPr>
      </w:pPr>
      <w:r>
        <w:rPr>
          <w:rStyle w:val="FootnoteReference"/>
          <w:sz w:val="18"/>
          <w:szCs w:val="18"/>
        </w:rPr>
        <w:footnoteRef/>
      </w:r>
      <w:r>
        <w:rPr>
          <w:sz w:val="18"/>
        </w:rPr>
        <w:t xml:space="preserve"> </w:t>
      </w:r>
      <w:r>
        <w:rPr>
          <w:sz w:val="18"/>
        </w:rPr>
        <w:tab/>
        <w:t>Leis an iarscríbhinn seo, tugtar comhthéacs domhanda i réimsí na trádála agus na slabhraí soláthair, agus leagtar amach bearta athléimneachta arna ndéanamh ag na Stáit Aontaithe, an Ríocht Aontaithe, an tSín, an tSeapáin, an India, Ceanada, an Astráil, an Chóiré Theas, Singeapór agus an Téaváin.</w:t>
      </w:r>
    </w:p>
  </w:footnote>
  <w:footnote w:id="133">
    <w:p w14:paraId="641D2F5F" w14:textId="7450F701" w:rsidR="00194691" w:rsidRPr="003C4C2B" w:rsidRDefault="00194691" w:rsidP="00F13316">
      <w:pPr>
        <w:pStyle w:val="FootnoteText"/>
        <w:spacing w:after="0"/>
        <w:rPr>
          <w:sz w:val="18"/>
          <w:szCs w:val="18"/>
        </w:rPr>
      </w:pPr>
      <w:r>
        <w:rPr>
          <w:rStyle w:val="FootnoteReference"/>
          <w:sz w:val="18"/>
          <w:szCs w:val="18"/>
        </w:rPr>
        <w:footnoteRef/>
      </w:r>
      <w:r>
        <w:rPr>
          <w:sz w:val="18"/>
        </w:rPr>
        <w:t xml:space="preserve"> </w:t>
      </w:r>
      <w:r>
        <w:rPr>
          <w:sz w:val="18"/>
        </w:rPr>
        <w:tab/>
        <w:t>Anailís a dhéantar trí Innéacs Leochaileachta Seachtraí (EXVI) nua an Choimisiúin Eorpaigh, táscaire ilchodach atá ceaptha chun measúnú a dhéanamh ar leochaileacht sheachtrach ar fud táirgí, earnálacha, slabhraí soláthair agus an gheilleagair fhoriomláin. Cainníochtaítear leis leochaileacht an gheilleagair i leith suaití seachtracha le scóir idir 0 (leochaileacht íseal) agus 1 (leochaileacht ard). Tá an t-innéacs bunaithe ar dhá cholún: dírítear sa chéad cheann ar rioscaí ó spleáchais eachtracha, agus scrúdaítear comhchruinniú na sreafaí trádála agus spleáchas ar mhargaí eachtracha, agus sa dara ceann tugtar aghaidh ar rioscaí ó staid lag sa mhargadh domhanda, agus déantar measúnú ar láidreachtaí agus laigí iomaíocha trí dhifríochtaí praghais agus buntáistí comparáideacha coibhneasta.</w:t>
      </w:r>
    </w:p>
  </w:footnote>
  <w:footnote w:id="134">
    <w:p w14:paraId="254F9B5C" w14:textId="7CEB08B4" w:rsidR="002F35A3" w:rsidRPr="00C62178" w:rsidRDefault="002F35A3" w:rsidP="00D93DA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Banc Eorpach Infheistíochta,</w:t>
      </w:r>
      <w:hyperlink r:id="rId105" w:history="1">
        <w:r>
          <w:rPr>
            <w:rStyle w:val="Hyperlink"/>
            <w:sz w:val="18"/>
          </w:rPr>
          <w:t xml:space="preserve"> Suirbhé Infheistíochta BEI</w:t>
        </w:r>
      </w:hyperlink>
      <w:r>
        <w:rPr>
          <w:rStyle w:val="Hyperlink"/>
          <w:sz w:val="18"/>
          <w:u w:val="none"/>
        </w:rPr>
        <w:t>.</w:t>
      </w:r>
    </w:p>
  </w:footnote>
  <w:footnote w:id="135">
    <w:p w14:paraId="595C7E08" w14:textId="785E1DFB" w:rsidR="00DA1131" w:rsidRPr="00773CDB" w:rsidRDefault="00DA1131" w:rsidP="00D93DA1">
      <w:pPr>
        <w:pStyle w:val="FootnoteText"/>
        <w:spacing w:after="0"/>
        <w:rPr>
          <w:sz w:val="18"/>
          <w:szCs w:val="18"/>
        </w:rPr>
      </w:pPr>
      <w:r>
        <w:rPr>
          <w:rStyle w:val="FootnoteReference"/>
          <w:sz w:val="18"/>
          <w:szCs w:val="18"/>
        </w:rPr>
        <w:footnoteRef/>
      </w:r>
      <w:r>
        <w:rPr>
          <w:rStyle w:val="FootnoteReference"/>
          <w:sz w:val="18"/>
        </w:rPr>
        <w:t xml:space="preserve"> </w:t>
      </w:r>
      <w:r>
        <w:rPr>
          <w:sz w:val="18"/>
        </w:rPr>
        <w:tab/>
        <w:t xml:space="preserve">Banc Eorpach Infheistíochta, </w:t>
      </w:r>
      <w:hyperlink r:id="rId106" w:history="1">
        <w:r>
          <w:rPr>
            <w:rStyle w:val="Hyperlink"/>
            <w:sz w:val="18"/>
          </w:rPr>
          <w:t>https://www.eib.org/en/publications/20240179-navigating-supply-chain-disruptions</w:t>
        </w:r>
      </w:hyperlink>
      <w:r>
        <w:rPr>
          <w:sz w:val="18"/>
          <w:u w:val="single"/>
        </w:rPr>
        <w:t>.</w:t>
      </w:r>
    </w:p>
  </w:footnote>
  <w:footnote w:id="136">
    <w:p w14:paraId="0E3E2717" w14:textId="4DB11FDE" w:rsidR="003B5EC1" w:rsidRPr="00A11CAF" w:rsidRDefault="003B5EC1" w:rsidP="00F1586B">
      <w:pPr>
        <w:spacing w:after="0" w:line="240" w:lineRule="auto"/>
        <w:rPr>
          <w:rFonts w:ascii="Times New Roman" w:eastAsia="Times New Roman" w:hAnsi="Times New Roman" w:cs="Times New Roman"/>
          <w:sz w:val="18"/>
          <w:szCs w:val="18"/>
        </w:rPr>
      </w:pPr>
      <w:r>
        <w:rPr>
          <w:rStyle w:val="FootnoteReference"/>
          <w:rFonts w:ascii="Times New Roman" w:eastAsia="Times New Roman" w:hAnsi="Times New Roman" w:cs="Times New Roman"/>
          <w:sz w:val="18"/>
          <w:szCs w:val="18"/>
          <w:lang w:val="fr-FR" w:eastAsia="en-IE"/>
        </w:rPr>
        <w:footnoteRef/>
      </w:r>
      <w:r>
        <w:rPr>
          <w:rFonts w:ascii="Times New Roman" w:hAnsi="Times New Roman"/>
          <w:sz w:val="18"/>
        </w:rPr>
        <w:t xml:space="preserve"> An Coimisiún Eorpach, </w:t>
      </w:r>
      <w:hyperlink r:id="rId107" w:history="1">
        <w:r>
          <w:rPr>
            <w:rStyle w:val="Hyperlink"/>
            <w:rFonts w:ascii="Times New Roman" w:hAnsi="Times New Roman"/>
            <w:sz w:val="18"/>
          </w:rPr>
          <w:t>Raw materials diplomacy [Taidhleoireacht amhábhar]</w:t>
        </w:r>
      </w:hyperlink>
      <w:r>
        <w:rPr>
          <w:rStyle w:val="Hyperlink"/>
          <w:rFonts w:ascii="Times New Roman" w:hAnsi="Times New Roman"/>
          <w:sz w:val="18"/>
          <w:u w:val="none"/>
        </w:rPr>
        <w:t>.</w:t>
      </w:r>
    </w:p>
  </w:footnote>
  <w:footnote w:id="137">
    <w:p w14:paraId="26CAD154" w14:textId="1F2060E4" w:rsidR="00FB3AC3" w:rsidRPr="00F1586B" w:rsidRDefault="00FB3AC3" w:rsidP="00F1586B">
      <w:pPr>
        <w:pStyle w:val="FootnoteText"/>
        <w:spacing w:after="0"/>
        <w:rPr>
          <w:sz w:val="18"/>
          <w:szCs w:val="18"/>
        </w:rPr>
      </w:pPr>
      <w:r>
        <w:rPr>
          <w:rStyle w:val="FootnoteReference"/>
          <w:sz w:val="18"/>
          <w:szCs w:val="18"/>
        </w:rPr>
        <w:footnoteRef/>
      </w:r>
      <w:r>
        <w:rPr>
          <w:sz w:val="18"/>
        </w:rPr>
        <w:t xml:space="preserve"> An Coimisiún Eorpach,</w:t>
      </w:r>
      <w:hyperlink r:id="rId108" w:history="1">
        <w:r>
          <w:rPr>
            <w:rStyle w:val="Hyperlink"/>
            <w:sz w:val="18"/>
          </w:rPr>
          <w:t xml:space="preserve"> an Tairseach Dhomhanda</w:t>
        </w:r>
      </w:hyperlink>
      <w:r>
        <w:rPr>
          <w:rStyle w:val="Hyperlink"/>
          <w:sz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167F" w14:textId="77777777" w:rsidR="003E5D23" w:rsidRPr="003E5D23" w:rsidRDefault="003E5D23" w:rsidP="003E5D2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EF4C" w14:textId="77777777" w:rsidR="003E5D23" w:rsidRPr="003E5D23" w:rsidRDefault="003E5D23" w:rsidP="003E5D2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5E0A" w14:textId="77777777" w:rsidR="003E5D23" w:rsidRPr="003E5D23" w:rsidRDefault="003E5D23" w:rsidP="003E5D2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36E0" w14:textId="77777777" w:rsidR="00C23CB1" w:rsidRDefault="00C23C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91568" w14:textId="77777777" w:rsidR="00C23CB1" w:rsidRDefault="00C23C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D7D2" w14:textId="77777777" w:rsidR="00C23CB1" w:rsidRDefault="00C23CB1">
    <w:pPr>
      <w:pStyle w:val="Header"/>
    </w:pPr>
  </w:p>
</w:hdr>
</file>

<file path=word/intelligence2.xml><?xml version="1.0" encoding="utf-8"?>
<int2:intelligence xmlns:int2="http://schemas.microsoft.com/office/intelligence/2020/intelligence" xmlns:oel="http://schemas.microsoft.com/office/2019/extlst">
  <int2:observations>
    <int2:textHash int2:hashCode="W/OkyDNPNgkzyO" int2:id="4FGmDrt2">
      <int2:state int2:value="Rejected" int2:type="AugLoop_Text_Critique"/>
    </int2:textHash>
    <int2:textHash int2:hashCode="ni8UUdXdlt6RIo" int2:id="QEvgiwuc">
      <int2:state int2:value="Rejected" int2:type="AugLoop_Text_Critique"/>
    </int2:textHash>
    <int2:textHash int2:hashCode="ffcmpcJbBplIDx" int2:id="k7fjYNIN">
      <int2:state int2:value="Rejected" int2:type="AugLoop_Text_Critique"/>
    </int2:textHash>
    <int2:textHash int2:hashCode="LOKXXXnn8FfYIs" int2:id="n8a6B5b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24E"/>
    <w:multiLevelType w:val="hybridMultilevel"/>
    <w:tmpl w:val="FFFFFFFF"/>
    <w:lvl w:ilvl="0" w:tplc="0BDA25FA">
      <w:start w:val="1"/>
      <w:numFmt w:val="bullet"/>
      <w:lvlText w:val=""/>
      <w:lvlJc w:val="left"/>
      <w:pPr>
        <w:ind w:left="720" w:hanging="360"/>
      </w:pPr>
      <w:rPr>
        <w:rFonts w:ascii="Symbol" w:hAnsi="Symbol" w:hint="default"/>
      </w:rPr>
    </w:lvl>
    <w:lvl w:ilvl="1" w:tplc="5F6297BA">
      <w:start w:val="1"/>
      <w:numFmt w:val="bullet"/>
      <w:lvlText w:val="o"/>
      <w:lvlJc w:val="left"/>
      <w:pPr>
        <w:ind w:left="1440" w:hanging="360"/>
      </w:pPr>
      <w:rPr>
        <w:rFonts w:ascii="Courier New" w:hAnsi="Courier New" w:hint="default"/>
      </w:rPr>
    </w:lvl>
    <w:lvl w:ilvl="2" w:tplc="4BFA4588">
      <w:start w:val="1"/>
      <w:numFmt w:val="bullet"/>
      <w:lvlText w:val=""/>
      <w:lvlJc w:val="left"/>
      <w:pPr>
        <w:ind w:left="2160" w:hanging="360"/>
      </w:pPr>
      <w:rPr>
        <w:rFonts w:ascii="Wingdings" w:hAnsi="Wingdings" w:hint="default"/>
      </w:rPr>
    </w:lvl>
    <w:lvl w:ilvl="3" w:tplc="C668FED6">
      <w:start w:val="1"/>
      <w:numFmt w:val="bullet"/>
      <w:lvlText w:val=""/>
      <w:lvlJc w:val="left"/>
      <w:pPr>
        <w:ind w:left="2880" w:hanging="360"/>
      </w:pPr>
      <w:rPr>
        <w:rFonts w:ascii="Symbol" w:hAnsi="Symbol" w:hint="default"/>
      </w:rPr>
    </w:lvl>
    <w:lvl w:ilvl="4" w:tplc="21B8EE58">
      <w:start w:val="1"/>
      <w:numFmt w:val="bullet"/>
      <w:lvlText w:val="o"/>
      <w:lvlJc w:val="left"/>
      <w:pPr>
        <w:ind w:left="3600" w:hanging="360"/>
      </w:pPr>
      <w:rPr>
        <w:rFonts w:ascii="Courier New" w:hAnsi="Courier New" w:hint="default"/>
      </w:rPr>
    </w:lvl>
    <w:lvl w:ilvl="5" w:tplc="2DC446C6">
      <w:start w:val="1"/>
      <w:numFmt w:val="bullet"/>
      <w:lvlText w:val=""/>
      <w:lvlJc w:val="left"/>
      <w:pPr>
        <w:ind w:left="4320" w:hanging="360"/>
      </w:pPr>
      <w:rPr>
        <w:rFonts w:ascii="Wingdings" w:hAnsi="Wingdings" w:hint="default"/>
      </w:rPr>
    </w:lvl>
    <w:lvl w:ilvl="6" w:tplc="9DEA8508">
      <w:start w:val="1"/>
      <w:numFmt w:val="bullet"/>
      <w:lvlText w:val=""/>
      <w:lvlJc w:val="left"/>
      <w:pPr>
        <w:ind w:left="5040" w:hanging="360"/>
      </w:pPr>
      <w:rPr>
        <w:rFonts w:ascii="Symbol" w:hAnsi="Symbol" w:hint="default"/>
      </w:rPr>
    </w:lvl>
    <w:lvl w:ilvl="7" w:tplc="E8081F1C">
      <w:start w:val="1"/>
      <w:numFmt w:val="bullet"/>
      <w:lvlText w:val="o"/>
      <w:lvlJc w:val="left"/>
      <w:pPr>
        <w:ind w:left="5760" w:hanging="360"/>
      </w:pPr>
      <w:rPr>
        <w:rFonts w:ascii="Courier New" w:hAnsi="Courier New" w:hint="default"/>
      </w:rPr>
    </w:lvl>
    <w:lvl w:ilvl="8" w:tplc="DEDE93DA">
      <w:start w:val="1"/>
      <w:numFmt w:val="bullet"/>
      <w:lvlText w:val=""/>
      <w:lvlJc w:val="left"/>
      <w:pPr>
        <w:ind w:left="6480" w:hanging="360"/>
      </w:pPr>
      <w:rPr>
        <w:rFonts w:ascii="Wingdings" w:hAnsi="Wingdings" w:hint="default"/>
      </w:rPr>
    </w:lvl>
  </w:abstractNum>
  <w:abstractNum w:abstractNumId="1" w15:restartNumberingAfterBreak="0">
    <w:nsid w:val="0176C522"/>
    <w:multiLevelType w:val="hybridMultilevel"/>
    <w:tmpl w:val="5FCEC988"/>
    <w:lvl w:ilvl="0" w:tplc="E83CFBB4">
      <w:start w:val="1"/>
      <w:numFmt w:val="bullet"/>
      <w:lvlText w:val="-"/>
      <w:lvlJc w:val="left"/>
      <w:pPr>
        <w:ind w:left="720" w:hanging="360"/>
      </w:pPr>
      <w:rPr>
        <w:rFonts w:ascii="Aptos" w:hAnsi="Aptos" w:hint="default"/>
      </w:rPr>
    </w:lvl>
    <w:lvl w:ilvl="1" w:tplc="B7E09C40">
      <w:start w:val="1"/>
      <w:numFmt w:val="bullet"/>
      <w:lvlText w:val="o"/>
      <w:lvlJc w:val="left"/>
      <w:pPr>
        <w:ind w:left="1440" w:hanging="360"/>
      </w:pPr>
      <w:rPr>
        <w:rFonts w:ascii="Courier New" w:hAnsi="Courier New" w:hint="default"/>
      </w:rPr>
    </w:lvl>
    <w:lvl w:ilvl="2" w:tplc="EAFA06BA">
      <w:start w:val="1"/>
      <w:numFmt w:val="bullet"/>
      <w:lvlText w:val=""/>
      <w:lvlJc w:val="left"/>
      <w:pPr>
        <w:ind w:left="2160" w:hanging="360"/>
      </w:pPr>
      <w:rPr>
        <w:rFonts w:ascii="Wingdings" w:hAnsi="Wingdings" w:hint="default"/>
      </w:rPr>
    </w:lvl>
    <w:lvl w:ilvl="3" w:tplc="87B230A0">
      <w:start w:val="1"/>
      <w:numFmt w:val="bullet"/>
      <w:lvlText w:val=""/>
      <w:lvlJc w:val="left"/>
      <w:pPr>
        <w:ind w:left="2880" w:hanging="360"/>
      </w:pPr>
      <w:rPr>
        <w:rFonts w:ascii="Symbol" w:hAnsi="Symbol" w:hint="default"/>
      </w:rPr>
    </w:lvl>
    <w:lvl w:ilvl="4" w:tplc="CF9ABE92">
      <w:start w:val="1"/>
      <w:numFmt w:val="bullet"/>
      <w:lvlText w:val="o"/>
      <w:lvlJc w:val="left"/>
      <w:pPr>
        <w:ind w:left="3600" w:hanging="360"/>
      </w:pPr>
      <w:rPr>
        <w:rFonts w:ascii="Courier New" w:hAnsi="Courier New" w:hint="default"/>
      </w:rPr>
    </w:lvl>
    <w:lvl w:ilvl="5" w:tplc="7972792E">
      <w:start w:val="1"/>
      <w:numFmt w:val="bullet"/>
      <w:lvlText w:val=""/>
      <w:lvlJc w:val="left"/>
      <w:pPr>
        <w:ind w:left="4320" w:hanging="360"/>
      </w:pPr>
      <w:rPr>
        <w:rFonts w:ascii="Wingdings" w:hAnsi="Wingdings" w:hint="default"/>
      </w:rPr>
    </w:lvl>
    <w:lvl w:ilvl="6" w:tplc="58F41AAE">
      <w:start w:val="1"/>
      <w:numFmt w:val="bullet"/>
      <w:lvlText w:val=""/>
      <w:lvlJc w:val="left"/>
      <w:pPr>
        <w:ind w:left="5040" w:hanging="360"/>
      </w:pPr>
      <w:rPr>
        <w:rFonts w:ascii="Symbol" w:hAnsi="Symbol" w:hint="default"/>
      </w:rPr>
    </w:lvl>
    <w:lvl w:ilvl="7" w:tplc="F6E08FBA">
      <w:start w:val="1"/>
      <w:numFmt w:val="bullet"/>
      <w:lvlText w:val="o"/>
      <w:lvlJc w:val="left"/>
      <w:pPr>
        <w:ind w:left="5760" w:hanging="360"/>
      </w:pPr>
      <w:rPr>
        <w:rFonts w:ascii="Courier New" w:hAnsi="Courier New" w:hint="default"/>
      </w:rPr>
    </w:lvl>
    <w:lvl w:ilvl="8" w:tplc="5430254A">
      <w:start w:val="1"/>
      <w:numFmt w:val="bullet"/>
      <w:lvlText w:val=""/>
      <w:lvlJc w:val="left"/>
      <w:pPr>
        <w:ind w:left="6480" w:hanging="360"/>
      </w:pPr>
      <w:rPr>
        <w:rFonts w:ascii="Wingdings" w:hAnsi="Wingdings" w:hint="default"/>
      </w:rPr>
    </w:lvl>
  </w:abstractNum>
  <w:abstractNum w:abstractNumId="2" w15:restartNumberingAfterBreak="0">
    <w:nsid w:val="08F71A06"/>
    <w:multiLevelType w:val="hybridMultilevel"/>
    <w:tmpl w:val="174AB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C2AEB"/>
    <w:multiLevelType w:val="hybridMultilevel"/>
    <w:tmpl w:val="AC2A492E"/>
    <w:lvl w:ilvl="0" w:tplc="CDB6589E">
      <w:start w:val="1"/>
      <w:numFmt w:val="bullet"/>
      <w:lvlText w:val="-"/>
      <w:lvlJc w:val="left"/>
      <w:pPr>
        <w:ind w:left="720" w:hanging="360"/>
      </w:pPr>
      <w:rPr>
        <w:rFonts w:ascii="Aptos" w:hAnsi="Aptos" w:hint="default"/>
      </w:rPr>
    </w:lvl>
    <w:lvl w:ilvl="1" w:tplc="3DA43154">
      <w:start w:val="1"/>
      <w:numFmt w:val="bullet"/>
      <w:lvlText w:val="o"/>
      <w:lvlJc w:val="left"/>
      <w:pPr>
        <w:ind w:left="1440" w:hanging="360"/>
      </w:pPr>
      <w:rPr>
        <w:rFonts w:ascii="Courier New" w:hAnsi="Courier New" w:hint="default"/>
      </w:rPr>
    </w:lvl>
    <w:lvl w:ilvl="2" w:tplc="EFF09328">
      <w:start w:val="1"/>
      <w:numFmt w:val="bullet"/>
      <w:lvlText w:val=""/>
      <w:lvlJc w:val="left"/>
      <w:pPr>
        <w:ind w:left="2160" w:hanging="360"/>
      </w:pPr>
      <w:rPr>
        <w:rFonts w:ascii="Wingdings" w:hAnsi="Wingdings" w:hint="default"/>
      </w:rPr>
    </w:lvl>
    <w:lvl w:ilvl="3" w:tplc="07EEB3BE">
      <w:start w:val="1"/>
      <w:numFmt w:val="bullet"/>
      <w:lvlText w:val=""/>
      <w:lvlJc w:val="left"/>
      <w:pPr>
        <w:ind w:left="2880" w:hanging="360"/>
      </w:pPr>
      <w:rPr>
        <w:rFonts w:ascii="Symbol" w:hAnsi="Symbol" w:hint="default"/>
      </w:rPr>
    </w:lvl>
    <w:lvl w:ilvl="4" w:tplc="28965A84">
      <w:start w:val="1"/>
      <w:numFmt w:val="bullet"/>
      <w:lvlText w:val="o"/>
      <w:lvlJc w:val="left"/>
      <w:pPr>
        <w:ind w:left="3600" w:hanging="360"/>
      </w:pPr>
      <w:rPr>
        <w:rFonts w:ascii="Courier New" w:hAnsi="Courier New" w:hint="default"/>
      </w:rPr>
    </w:lvl>
    <w:lvl w:ilvl="5" w:tplc="1332D3B8">
      <w:start w:val="1"/>
      <w:numFmt w:val="bullet"/>
      <w:lvlText w:val=""/>
      <w:lvlJc w:val="left"/>
      <w:pPr>
        <w:ind w:left="4320" w:hanging="360"/>
      </w:pPr>
      <w:rPr>
        <w:rFonts w:ascii="Wingdings" w:hAnsi="Wingdings" w:hint="default"/>
      </w:rPr>
    </w:lvl>
    <w:lvl w:ilvl="6" w:tplc="CCF2D77E">
      <w:start w:val="1"/>
      <w:numFmt w:val="bullet"/>
      <w:lvlText w:val=""/>
      <w:lvlJc w:val="left"/>
      <w:pPr>
        <w:ind w:left="5040" w:hanging="360"/>
      </w:pPr>
      <w:rPr>
        <w:rFonts w:ascii="Symbol" w:hAnsi="Symbol" w:hint="default"/>
      </w:rPr>
    </w:lvl>
    <w:lvl w:ilvl="7" w:tplc="9DA2C0FC">
      <w:start w:val="1"/>
      <w:numFmt w:val="bullet"/>
      <w:lvlText w:val="o"/>
      <w:lvlJc w:val="left"/>
      <w:pPr>
        <w:ind w:left="5760" w:hanging="360"/>
      </w:pPr>
      <w:rPr>
        <w:rFonts w:ascii="Courier New" w:hAnsi="Courier New" w:hint="default"/>
      </w:rPr>
    </w:lvl>
    <w:lvl w:ilvl="8" w:tplc="F7B8EB30">
      <w:start w:val="1"/>
      <w:numFmt w:val="bullet"/>
      <w:lvlText w:val=""/>
      <w:lvlJc w:val="left"/>
      <w:pPr>
        <w:ind w:left="6480" w:hanging="360"/>
      </w:pPr>
      <w:rPr>
        <w:rFonts w:ascii="Wingdings" w:hAnsi="Wingdings" w:hint="default"/>
      </w:rPr>
    </w:lvl>
  </w:abstractNum>
  <w:abstractNum w:abstractNumId="4" w15:restartNumberingAfterBreak="0">
    <w:nsid w:val="0FAE40BA"/>
    <w:multiLevelType w:val="hybridMultilevel"/>
    <w:tmpl w:val="C2D4F7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3F6BE9"/>
    <w:multiLevelType w:val="hybridMultilevel"/>
    <w:tmpl w:val="22F09A2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19840B56"/>
    <w:multiLevelType w:val="hybridMultilevel"/>
    <w:tmpl w:val="1384F6C6"/>
    <w:lvl w:ilvl="0" w:tplc="BE02DCF2">
      <w:start w:val="1"/>
      <w:numFmt w:val="decimal"/>
      <w:lvlText w:val="%1."/>
      <w:lvlJc w:val="left"/>
      <w:pPr>
        <w:ind w:left="720" w:hanging="360"/>
      </w:pPr>
    </w:lvl>
    <w:lvl w:ilvl="1" w:tplc="B6489286">
      <w:start w:val="1"/>
      <w:numFmt w:val="lowerLetter"/>
      <w:lvlText w:val="%2."/>
      <w:lvlJc w:val="left"/>
      <w:pPr>
        <w:ind w:left="1440" w:hanging="360"/>
      </w:pPr>
    </w:lvl>
    <w:lvl w:ilvl="2" w:tplc="B4720B76">
      <w:start w:val="1"/>
      <w:numFmt w:val="lowerRoman"/>
      <w:lvlText w:val="%3."/>
      <w:lvlJc w:val="right"/>
      <w:pPr>
        <w:ind w:left="2160" w:hanging="180"/>
      </w:pPr>
    </w:lvl>
    <w:lvl w:ilvl="3" w:tplc="FF56300E">
      <w:start w:val="1"/>
      <w:numFmt w:val="decimal"/>
      <w:lvlText w:val="%4."/>
      <w:lvlJc w:val="left"/>
      <w:pPr>
        <w:ind w:left="2880" w:hanging="360"/>
      </w:pPr>
    </w:lvl>
    <w:lvl w:ilvl="4" w:tplc="D05010BE">
      <w:start w:val="1"/>
      <w:numFmt w:val="lowerLetter"/>
      <w:lvlText w:val="%5."/>
      <w:lvlJc w:val="left"/>
      <w:pPr>
        <w:ind w:left="3600" w:hanging="360"/>
      </w:pPr>
    </w:lvl>
    <w:lvl w:ilvl="5" w:tplc="A4667444">
      <w:start w:val="1"/>
      <w:numFmt w:val="lowerRoman"/>
      <w:lvlText w:val="%6."/>
      <w:lvlJc w:val="right"/>
      <w:pPr>
        <w:ind w:left="4320" w:hanging="180"/>
      </w:pPr>
    </w:lvl>
    <w:lvl w:ilvl="6" w:tplc="ADAE7546">
      <w:start w:val="1"/>
      <w:numFmt w:val="decimal"/>
      <w:lvlText w:val="%7."/>
      <w:lvlJc w:val="left"/>
      <w:pPr>
        <w:ind w:left="5040" w:hanging="360"/>
      </w:pPr>
    </w:lvl>
    <w:lvl w:ilvl="7" w:tplc="A0321ECE">
      <w:start w:val="1"/>
      <w:numFmt w:val="lowerLetter"/>
      <w:lvlText w:val="%8."/>
      <w:lvlJc w:val="left"/>
      <w:pPr>
        <w:ind w:left="5760" w:hanging="360"/>
      </w:pPr>
    </w:lvl>
    <w:lvl w:ilvl="8" w:tplc="0DB402EA">
      <w:start w:val="1"/>
      <w:numFmt w:val="lowerRoman"/>
      <w:lvlText w:val="%9."/>
      <w:lvlJc w:val="right"/>
      <w:pPr>
        <w:ind w:left="6480" w:hanging="180"/>
      </w:pPr>
    </w:lvl>
  </w:abstractNum>
  <w:abstractNum w:abstractNumId="7" w15:restartNumberingAfterBreak="0">
    <w:nsid w:val="1D591126"/>
    <w:multiLevelType w:val="hybridMultilevel"/>
    <w:tmpl w:val="B902F9B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F1F46"/>
    <w:multiLevelType w:val="multilevel"/>
    <w:tmpl w:val="FECA1D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553E36"/>
    <w:multiLevelType w:val="multilevel"/>
    <w:tmpl w:val="EE26D444"/>
    <w:lvl w:ilvl="0">
      <w:start w:val="1"/>
      <w:numFmt w:val="none"/>
      <w:lvlText w:val="4."/>
      <w:lvlJc w:val="left"/>
      <w:pPr>
        <w:ind w:left="360" w:hanging="360"/>
      </w:pPr>
      <w:rPr>
        <w:rFonts w:hint="default"/>
      </w:rPr>
    </w:lvl>
    <w:lvl w:ilvl="1">
      <w:start w:val="1"/>
      <w:numFmt w:val="decimal"/>
      <w:pStyle w:val="Heading4"/>
      <w:lvlText w:val="%13.%2"/>
      <w:lvlJc w:val="left"/>
      <w:pPr>
        <w:ind w:left="1566"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B25024"/>
    <w:multiLevelType w:val="hybridMultilevel"/>
    <w:tmpl w:val="F214900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90F2D17"/>
    <w:multiLevelType w:val="hybridMultilevel"/>
    <w:tmpl w:val="F2ECD7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272798"/>
    <w:multiLevelType w:val="hybridMultilevel"/>
    <w:tmpl w:val="4D5E7BC4"/>
    <w:lvl w:ilvl="0" w:tplc="44D04310">
      <w:start w:val="1"/>
      <w:numFmt w:val="decimal"/>
      <w:lvlText w:val="%1.  "/>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4F6ECE"/>
    <w:multiLevelType w:val="multilevel"/>
    <w:tmpl w:val="07DAA8C0"/>
    <w:lvl w:ilvl="0">
      <w:start w:val="1"/>
      <w:numFmt w:val="none"/>
      <w:lvlText w:val="3."/>
      <w:lvlJc w:val="left"/>
      <w:pPr>
        <w:ind w:left="360" w:hanging="360"/>
      </w:pPr>
      <w:rPr>
        <w:rFonts w:hint="default"/>
      </w:rPr>
    </w:lvl>
    <w:lvl w:ilvl="1">
      <w:start w:val="1"/>
      <w:numFmt w:val="decimal"/>
      <w:pStyle w:val="Heading3"/>
      <w:lvlText w:val="%12.%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752344"/>
    <w:multiLevelType w:val="hybridMultilevel"/>
    <w:tmpl w:val="36E4393C"/>
    <w:lvl w:ilvl="0" w:tplc="18090011">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466837B8"/>
    <w:multiLevelType w:val="hybridMultilevel"/>
    <w:tmpl w:val="2102BD52"/>
    <w:lvl w:ilvl="0" w:tplc="4DD67A58">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7243EB"/>
    <w:multiLevelType w:val="hybridMultilevel"/>
    <w:tmpl w:val="84A63B0E"/>
    <w:lvl w:ilvl="0" w:tplc="6540B8D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4416BE"/>
    <w:multiLevelType w:val="hybridMultilevel"/>
    <w:tmpl w:val="CD060E2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5E355E3A"/>
    <w:multiLevelType w:val="multilevel"/>
    <w:tmpl w:val="082A7A14"/>
    <w:lvl w:ilvl="0">
      <w:start w:val="1"/>
      <w:numFmt w:val="none"/>
      <w:pStyle w:val="Heading1"/>
      <w:lvlText w:val="5."/>
      <w:lvlJc w:val="left"/>
      <w:pPr>
        <w:ind w:left="360" w:hanging="360"/>
      </w:pPr>
      <w:rPr>
        <w:rFonts w:hint="default"/>
      </w:rPr>
    </w:lvl>
    <w:lvl w:ilvl="1">
      <w:start w:val="1"/>
      <w:numFmt w:val="decimal"/>
      <w:pStyle w:val="Heading5"/>
      <w:lvlText w:val="%14.%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910724"/>
    <w:multiLevelType w:val="hybridMultilevel"/>
    <w:tmpl w:val="538440C4"/>
    <w:lvl w:ilvl="0" w:tplc="288E2332">
      <w:start w:val="1"/>
      <w:numFmt w:val="decimal"/>
      <w:lvlText w:val="%1)"/>
      <w:lvlJc w:val="left"/>
      <w:pPr>
        <w:ind w:left="1020" w:hanging="360"/>
      </w:pPr>
    </w:lvl>
    <w:lvl w:ilvl="1" w:tplc="C1068D9E">
      <w:start w:val="1"/>
      <w:numFmt w:val="decimal"/>
      <w:lvlText w:val="%2)"/>
      <w:lvlJc w:val="left"/>
      <w:pPr>
        <w:ind w:left="1020" w:hanging="360"/>
      </w:pPr>
    </w:lvl>
    <w:lvl w:ilvl="2" w:tplc="49C451EE">
      <w:start w:val="1"/>
      <w:numFmt w:val="decimal"/>
      <w:lvlText w:val="%3)"/>
      <w:lvlJc w:val="left"/>
      <w:pPr>
        <w:ind w:left="1020" w:hanging="360"/>
      </w:pPr>
    </w:lvl>
    <w:lvl w:ilvl="3" w:tplc="8C703014">
      <w:start w:val="1"/>
      <w:numFmt w:val="decimal"/>
      <w:lvlText w:val="%4)"/>
      <w:lvlJc w:val="left"/>
      <w:pPr>
        <w:ind w:left="1020" w:hanging="360"/>
      </w:pPr>
    </w:lvl>
    <w:lvl w:ilvl="4" w:tplc="CC6624C6">
      <w:start w:val="1"/>
      <w:numFmt w:val="decimal"/>
      <w:lvlText w:val="%5)"/>
      <w:lvlJc w:val="left"/>
      <w:pPr>
        <w:ind w:left="1020" w:hanging="360"/>
      </w:pPr>
    </w:lvl>
    <w:lvl w:ilvl="5" w:tplc="34E6A7FC">
      <w:start w:val="1"/>
      <w:numFmt w:val="decimal"/>
      <w:lvlText w:val="%6)"/>
      <w:lvlJc w:val="left"/>
      <w:pPr>
        <w:ind w:left="1020" w:hanging="360"/>
      </w:pPr>
    </w:lvl>
    <w:lvl w:ilvl="6" w:tplc="FCF4EAC4">
      <w:start w:val="1"/>
      <w:numFmt w:val="decimal"/>
      <w:lvlText w:val="%7)"/>
      <w:lvlJc w:val="left"/>
      <w:pPr>
        <w:ind w:left="1020" w:hanging="360"/>
      </w:pPr>
    </w:lvl>
    <w:lvl w:ilvl="7" w:tplc="EEFA95D6">
      <w:start w:val="1"/>
      <w:numFmt w:val="decimal"/>
      <w:lvlText w:val="%8)"/>
      <w:lvlJc w:val="left"/>
      <w:pPr>
        <w:ind w:left="1020" w:hanging="360"/>
      </w:pPr>
    </w:lvl>
    <w:lvl w:ilvl="8" w:tplc="D4E6260E">
      <w:start w:val="1"/>
      <w:numFmt w:val="decimal"/>
      <w:lvlText w:val="%9)"/>
      <w:lvlJc w:val="left"/>
      <w:pPr>
        <w:ind w:left="1020" w:hanging="360"/>
      </w:pPr>
    </w:lvl>
  </w:abstractNum>
  <w:abstractNum w:abstractNumId="21" w15:restartNumberingAfterBreak="0">
    <w:nsid w:val="6B904F72"/>
    <w:multiLevelType w:val="multilevel"/>
    <w:tmpl w:val="EFB20796"/>
    <w:lvl w:ilvl="0">
      <w:start w:val="1"/>
      <w:numFmt w:val="decimal"/>
      <w:lvlText w:val="%1."/>
      <w:lvlJc w:val="left"/>
      <w:pPr>
        <w:ind w:left="360" w:hanging="360"/>
      </w:pPr>
      <w:rPr>
        <w:rFonts w:hint="default"/>
      </w:rPr>
    </w:lvl>
    <w:lvl w:ilvl="1">
      <w:start w:val="1"/>
      <w:numFmt w:val="decimal"/>
      <w:pStyle w:val="Heading2"/>
      <w:lvlText w:val="%1.%2"/>
      <w:lvlJc w:val="left"/>
      <w:pPr>
        <w:ind w:left="11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0C2104"/>
    <w:multiLevelType w:val="hybridMultilevel"/>
    <w:tmpl w:val="FFFFFFFF"/>
    <w:lvl w:ilvl="0" w:tplc="4628CFA8">
      <w:start w:val="1"/>
      <w:numFmt w:val="bullet"/>
      <w:lvlText w:val="-"/>
      <w:lvlJc w:val="left"/>
      <w:pPr>
        <w:ind w:left="720" w:hanging="360"/>
      </w:pPr>
      <w:rPr>
        <w:rFonts w:ascii="&quot;Times New Roman&quot;,serif" w:hAnsi="&quot;Times New Roman&quot;,serif" w:hint="default"/>
      </w:rPr>
    </w:lvl>
    <w:lvl w:ilvl="1" w:tplc="0DDE5128">
      <w:start w:val="1"/>
      <w:numFmt w:val="bullet"/>
      <w:lvlText w:val="o"/>
      <w:lvlJc w:val="left"/>
      <w:pPr>
        <w:ind w:left="1440" w:hanging="360"/>
      </w:pPr>
      <w:rPr>
        <w:rFonts w:ascii="Courier New" w:hAnsi="Courier New" w:hint="default"/>
      </w:rPr>
    </w:lvl>
    <w:lvl w:ilvl="2" w:tplc="E29C2DCC">
      <w:start w:val="1"/>
      <w:numFmt w:val="bullet"/>
      <w:lvlText w:val=""/>
      <w:lvlJc w:val="left"/>
      <w:pPr>
        <w:ind w:left="2160" w:hanging="360"/>
      </w:pPr>
      <w:rPr>
        <w:rFonts w:ascii="Wingdings" w:hAnsi="Wingdings" w:hint="default"/>
      </w:rPr>
    </w:lvl>
    <w:lvl w:ilvl="3" w:tplc="69E272BC">
      <w:start w:val="1"/>
      <w:numFmt w:val="bullet"/>
      <w:lvlText w:val=""/>
      <w:lvlJc w:val="left"/>
      <w:pPr>
        <w:ind w:left="2880" w:hanging="360"/>
      </w:pPr>
      <w:rPr>
        <w:rFonts w:ascii="Symbol" w:hAnsi="Symbol" w:hint="default"/>
      </w:rPr>
    </w:lvl>
    <w:lvl w:ilvl="4" w:tplc="21901B3A">
      <w:start w:val="1"/>
      <w:numFmt w:val="bullet"/>
      <w:lvlText w:val="o"/>
      <w:lvlJc w:val="left"/>
      <w:pPr>
        <w:ind w:left="3600" w:hanging="360"/>
      </w:pPr>
      <w:rPr>
        <w:rFonts w:ascii="Courier New" w:hAnsi="Courier New" w:hint="default"/>
      </w:rPr>
    </w:lvl>
    <w:lvl w:ilvl="5" w:tplc="D50AA204">
      <w:start w:val="1"/>
      <w:numFmt w:val="bullet"/>
      <w:lvlText w:val=""/>
      <w:lvlJc w:val="left"/>
      <w:pPr>
        <w:ind w:left="4320" w:hanging="360"/>
      </w:pPr>
      <w:rPr>
        <w:rFonts w:ascii="Wingdings" w:hAnsi="Wingdings" w:hint="default"/>
      </w:rPr>
    </w:lvl>
    <w:lvl w:ilvl="6" w:tplc="2228D9D6">
      <w:start w:val="1"/>
      <w:numFmt w:val="bullet"/>
      <w:lvlText w:val=""/>
      <w:lvlJc w:val="left"/>
      <w:pPr>
        <w:ind w:left="5040" w:hanging="360"/>
      </w:pPr>
      <w:rPr>
        <w:rFonts w:ascii="Symbol" w:hAnsi="Symbol" w:hint="default"/>
      </w:rPr>
    </w:lvl>
    <w:lvl w:ilvl="7" w:tplc="68203252">
      <w:start w:val="1"/>
      <w:numFmt w:val="bullet"/>
      <w:lvlText w:val="o"/>
      <w:lvlJc w:val="left"/>
      <w:pPr>
        <w:ind w:left="5760" w:hanging="360"/>
      </w:pPr>
      <w:rPr>
        <w:rFonts w:ascii="Courier New" w:hAnsi="Courier New" w:hint="default"/>
      </w:rPr>
    </w:lvl>
    <w:lvl w:ilvl="8" w:tplc="D5909EE0">
      <w:start w:val="1"/>
      <w:numFmt w:val="bullet"/>
      <w:lvlText w:val=""/>
      <w:lvlJc w:val="left"/>
      <w:pPr>
        <w:ind w:left="6480" w:hanging="360"/>
      </w:pPr>
      <w:rPr>
        <w:rFonts w:ascii="Wingdings" w:hAnsi="Wingdings" w:hint="default"/>
      </w:rPr>
    </w:lvl>
  </w:abstractNum>
  <w:abstractNum w:abstractNumId="23" w15:restartNumberingAfterBreak="0">
    <w:nsid w:val="6F7B1053"/>
    <w:multiLevelType w:val="hybridMultilevel"/>
    <w:tmpl w:val="B506445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70C0483A"/>
    <w:multiLevelType w:val="hybridMultilevel"/>
    <w:tmpl w:val="FFFFFFFF"/>
    <w:lvl w:ilvl="0" w:tplc="C9763E00">
      <w:start w:val="1"/>
      <w:numFmt w:val="bullet"/>
      <w:lvlText w:val="-"/>
      <w:lvlJc w:val="left"/>
      <w:pPr>
        <w:ind w:left="720" w:hanging="360"/>
      </w:pPr>
      <w:rPr>
        <w:rFonts w:ascii="&quot;Times New Roman&quot;,serif" w:hAnsi="&quot;Times New Roman&quot;,serif" w:hint="default"/>
      </w:rPr>
    </w:lvl>
    <w:lvl w:ilvl="1" w:tplc="1018C874">
      <w:start w:val="1"/>
      <w:numFmt w:val="bullet"/>
      <w:lvlText w:val="o"/>
      <w:lvlJc w:val="left"/>
      <w:pPr>
        <w:ind w:left="1440" w:hanging="360"/>
      </w:pPr>
      <w:rPr>
        <w:rFonts w:ascii="Courier New" w:hAnsi="Courier New" w:hint="default"/>
      </w:rPr>
    </w:lvl>
    <w:lvl w:ilvl="2" w:tplc="A02E8792">
      <w:start w:val="1"/>
      <w:numFmt w:val="bullet"/>
      <w:lvlText w:val=""/>
      <w:lvlJc w:val="left"/>
      <w:pPr>
        <w:ind w:left="2160" w:hanging="360"/>
      </w:pPr>
      <w:rPr>
        <w:rFonts w:ascii="Wingdings" w:hAnsi="Wingdings" w:hint="default"/>
      </w:rPr>
    </w:lvl>
    <w:lvl w:ilvl="3" w:tplc="7B68BA3A">
      <w:start w:val="1"/>
      <w:numFmt w:val="bullet"/>
      <w:lvlText w:val=""/>
      <w:lvlJc w:val="left"/>
      <w:pPr>
        <w:ind w:left="2880" w:hanging="360"/>
      </w:pPr>
      <w:rPr>
        <w:rFonts w:ascii="Symbol" w:hAnsi="Symbol" w:hint="default"/>
      </w:rPr>
    </w:lvl>
    <w:lvl w:ilvl="4" w:tplc="D668D828">
      <w:start w:val="1"/>
      <w:numFmt w:val="bullet"/>
      <w:lvlText w:val="o"/>
      <w:lvlJc w:val="left"/>
      <w:pPr>
        <w:ind w:left="3600" w:hanging="360"/>
      </w:pPr>
      <w:rPr>
        <w:rFonts w:ascii="Courier New" w:hAnsi="Courier New" w:hint="default"/>
      </w:rPr>
    </w:lvl>
    <w:lvl w:ilvl="5" w:tplc="388EF00E">
      <w:start w:val="1"/>
      <w:numFmt w:val="bullet"/>
      <w:lvlText w:val=""/>
      <w:lvlJc w:val="left"/>
      <w:pPr>
        <w:ind w:left="4320" w:hanging="360"/>
      </w:pPr>
      <w:rPr>
        <w:rFonts w:ascii="Wingdings" w:hAnsi="Wingdings" w:hint="default"/>
      </w:rPr>
    </w:lvl>
    <w:lvl w:ilvl="6" w:tplc="C79681D6">
      <w:start w:val="1"/>
      <w:numFmt w:val="bullet"/>
      <w:lvlText w:val=""/>
      <w:lvlJc w:val="left"/>
      <w:pPr>
        <w:ind w:left="5040" w:hanging="360"/>
      </w:pPr>
      <w:rPr>
        <w:rFonts w:ascii="Symbol" w:hAnsi="Symbol" w:hint="default"/>
      </w:rPr>
    </w:lvl>
    <w:lvl w:ilvl="7" w:tplc="91C6D2E8">
      <w:start w:val="1"/>
      <w:numFmt w:val="bullet"/>
      <w:lvlText w:val="o"/>
      <w:lvlJc w:val="left"/>
      <w:pPr>
        <w:ind w:left="5760" w:hanging="360"/>
      </w:pPr>
      <w:rPr>
        <w:rFonts w:ascii="Courier New" w:hAnsi="Courier New" w:hint="default"/>
      </w:rPr>
    </w:lvl>
    <w:lvl w:ilvl="8" w:tplc="C396FECE">
      <w:start w:val="1"/>
      <w:numFmt w:val="bullet"/>
      <w:lvlText w:val=""/>
      <w:lvlJc w:val="left"/>
      <w:pPr>
        <w:ind w:left="6480" w:hanging="360"/>
      </w:pPr>
      <w:rPr>
        <w:rFonts w:ascii="Wingdings" w:hAnsi="Wingdings" w:hint="default"/>
      </w:rPr>
    </w:lvl>
  </w:abstractNum>
  <w:abstractNum w:abstractNumId="25" w15:restartNumberingAfterBreak="0">
    <w:nsid w:val="763979C5"/>
    <w:multiLevelType w:val="hybridMultilevel"/>
    <w:tmpl w:val="FFFFFFFF"/>
    <w:lvl w:ilvl="0" w:tplc="717E8444">
      <w:start w:val="1"/>
      <w:numFmt w:val="bullet"/>
      <w:lvlText w:val=""/>
      <w:lvlJc w:val="left"/>
      <w:pPr>
        <w:ind w:left="720" w:hanging="360"/>
      </w:pPr>
      <w:rPr>
        <w:rFonts w:ascii="Symbol" w:hAnsi="Symbol" w:hint="default"/>
      </w:rPr>
    </w:lvl>
    <w:lvl w:ilvl="1" w:tplc="981C198E">
      <w:start w:val="1"/>
      <w:numFmt w:val="bullet"/>
      <w:lvlText w:val="o"/>
      <w:lvlJc w:val="left"/>
      <w:pPr>
        <w:ind w:left="1440" w:hanging="360"/>
      </w:pPr>
      <w:rPr>
        <w:rFonts w:ascii="Courier New" w:hAnsi="Courier New" w:hint="default"/>
      </w:rPr>
    </w:lvl>
    <w:lvl w:ilvl="2" w:tplc="AF6667BE">
      <w:start w:val="1"/>
      <w:numFmt w:val="bullet"/>
      <w:lvlText w:val=""/>
      <w:lvlJc w:val="left"/>
      <w:pPr>
        <w:ind w:left="2160" w:hanging="360"/>
      </w:pPr>
      <w:rPr>
        <w:rFonts w:ascii="Wingdings" w:hAnsi="Wingdings" w:hint="default"/>
      </w:rPr>
    </w:lvl>
    <w:lvl w:ilvl="3" w:tplc="55F06D4E">
      <w:start w:val="1"/>
      <w:numFmt w:val="bullet"/>
      <w:lvlText w:val=""/>
      <w:lvlJc w:val="left"/>
      <w:pPr>
        <w:ind w:left="2880" w:hanging="360"/>
      </w:pPr>
      <w:rPr>
        <w:rFonts w:ascii="Symbol" w:hAnsi="Symbol" w:hint="default"/>
      </w:rPr>
    </w:lvl>
    <w:lvl w:ilvl="4" w:tplc="D624AE20">
      <w:start w:val="1"/>
      <w:numFmt w:val="bullet"/>
      <w:lvlText w:val="o"/>
      <w:lvlJc w:val="left"/>
      <w:pPr>
        <w:ind w:left="3600" w:hanging="360"/>
      </w:pPr>
      <w:rPr>
        <w:rFonts w:ascii="Courier New" w:hAnsi="Courier New" w:hint="default"/>
      </w:rPr>
    </w:lvl>
    <w:lvl w:ilvl="5" w:tplc="9626D85C">
      <w:start w:val="1"/>
      <w:numFmt w:val="bullet"/>
      <w:lvlText w:val=""/>
      <w:lvlJc w:val="left"/>
      <w:pPr>
        <w:ind w:left="4320" w:hanging="360"/>
      </w:pPr>
      <w:rPr>
        <w:rFonts w:ascii="Wingdings" w:hAnsi="Wingdings" w:hint="default"/>
      </w:rPr>
    </w:lvl>
    <w:lvl w:ilvl="6" w:tplc="BD3C3062">
      <w:start w:val="1"/>
      <w:numFmt w:val="bullet"/>
      <w:lvlText w:val=""/>
      <w:lvlJc w:val="left"/>
      <w:pPr>
        <w:ind w:left="5040" w:hanging="360"/>
      </w:pPr>
      <w:rPr>
        <w:rFonts w:ascii="Symbol" w:hAnsi="Symbol" w:hint="default"/>
      </w:rPr>
    </w:lvl>
    <w:lvl w:ilvl="7" w:tplc="89C83D0C">
      <w:start w:val="1"/>
      <w:numFmt w:val="bullet"/>
      <w:lvlText w:val="o"/>
      <w:lvlJc w:val="left"/>
      <w:pPr>
        <w:ind w:left="5760" w:hanging="360"/>
      </w:pPr>
      <w:rPr>
        <w:rFonts w:ascii="Courier New" w:hAnsi="Courier New" w:hint="default"/>
      </w:rPr>
    </w:lvl>
    <w:lvl w:ilvl="8" w:tplc="59D263E2">
      <w:start w:val="1"/>
      <w:numFmt w:val="bullet"/>
      <w:lvlText w:val=""/>
      <w:lvlJc w:val="left"/>
      <w:pPr>
        <w:ind w:left="6480" w:hanging="360"/>
      </w:pPr>
      <w:rPr>
        <w:rFonts w:ascii="Wingdings" w:hAnsi="Wingdings" w:hint="default"/>
      </w:rPr>
    </w:lvl>
  </w:abstractNum>
  <w:abstractNum w:abstractNumId="26" w15:restartNumberingAfterBreak="0">
    <w:nsid w:val="7B2F1DF2"/>
    <w:multiLevelType w:val="hybridMultilevel"/>
    <w:tmpl w:val="2D8CC3A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7" w15:restartNumberingAfterBreak="0">
    <w:nsid w:val="7CB576EA"/>
    <w:multiLevelType w:val="hybridMultilevel"/>
    <w:tmpl w:val="FFFFFFFF"/>
    <w:lvl w:ilvl="0" w:tplc="E35A75B4">
      <w:start w:val="1"/>
      <w:numFmt w:val="bullet"/>
      <w:lvlText w:val="-"/>
      <w:lvlJc w:val="left"/>
      <w:pPr>
        <w:ind w:left="720" w:hanging="360"/>
      </w:pPr>
      <w:rPr>
        <w:rFonts w:ascii="Aptos" w:hAnsi="Aptos" w:hint="default"/>
      </w:rPr>
    </w:lvl>
    <w:lvl w:ilvl="1" w:tplc="018EDC26">
      <w:start w:val="1"/>
      <w:numFmt w:val="bullet"/>
      <w:lvlText w:val="o"/>
      <w:lvlJc w:val="left"/>
      <w:pPr>
        <w:ind w:left="1440" w:hanging="360"/>
      </w:pPr>
      <w:rPr>
        <w:rFonts w:ascii="Courier New" w:hAnsi="Courier New" w:hint="default"/>
      </w:rPr>
    </w:lvl>
    <w:lvl w:ilvl="2" w:tplc="2C52C7AA">
      <w:start w:val="1"/>
      <w:numFmt w:val="bullet"/>
      <w:lvlText w:val=""/>
      <w:lvlJc w:val="left"/>
      <w:pPr>
        <w:ind w:left="2160" w:hanging="360"/>
      </w:pPr>
      <w:rPr>
        <w:rFonts w:ascii="Wingdings" w:hAnsi="Wingdings" w:hint="default"/>
      </w:rPr>
    </w:lvl>
    <w:lvl w:ilvl="3" w:tplc="505E969A">
      <w:start w:val="1"/>
      <w:numFmt w:val="bullet"/>
      <w:lvlText w:val=""/>
      <w:lvlJc w:val="left"/>
      <w:pPr>
        <w:ind w:left="2880" w:hanging="360"/>
      </w:pPr>
      <w:rPr>
        <w:rFonts w:ascii="Symbol" w:hAnsi="Symbol" w:hint="default"/>
      </w:rPr>
    </w:lvl>
    <w:lvl w:ilvl="4" w:tplc="33F0FF36">
      <w:start w:val="1"/>
      <w:numFmt w:val="bullet"/>
      <w:lvlText w:val="o"/>
      <w:lvlJc w:val="left"/>
      <w:pPr>
        <w:ind w:left="3600" w:hanging="360"/>
      </w:pPr>
      <w:rPr>
        <w:rFonts w:ascii="Courier New" w:hAnsi="Courier New" w:hint="default"/>
      </w:rPr>
    </w:lvl>
    <w:lvl w:ilvl="5" w:tplc="7B587112">
      <w:start w:val="1"/>
      <w:numFmt w:val="bullet"/>
      <w:lvlText w:val=""/>
      <w:lvlJc w:val="left"/>
      <w:pPr>
        <w:ind w:left="4320" w:hanging="360"/>
      </w:pPr>
      <w:rPr>
        <w:rFonts w:ascii="Wingdings" w:hAnsi="Wingdings" w:hint="default"/>
      </w:rPr>
    </w:lvl>
    <w:lvl w:ilvl="6" w:tplc="4AA2A276">
      <w:start w:val="1"/>
      <w:numFmt w:val="bullet"/>
      <w:lvlText w:val=""/>
      <w:lvlJc w:val="left"/>
      <w:pPr>
        <w:ind w:left="5040" w:hanging="360"/>
      </w:pPr>
      <w:rPr>
        <w:rFonts w:ascii="Symbol" w:hAnsi="Symbol" w:hint="default"/>
      </w:rPr>
    </w:lvl>
    <w:lvl w:ilvl="7" w:tplc="14987034">
      <w:start w:val="1"/>
      <w:numFmt w:val="bullet"/>
      <w:lvlText w:val="o"/>
      <w:lvlJc w:val="left"/>
      <w:pPr>
        <w:ind w:left="5760" w:hanging="360"/>
      </w:pPr>
      <w:rPr>
        <w:rFonts w:ascii="Courier New" w:hAnsi="Courier New" w:hint="default"/>
      </w:rPr>
    </w:lvl>
    <w:lvl w:ilvl="8" w:tplc="D93A09A4">
      <w:start w:val="1"/>
      <w:numFmt w:val="bullet"/>
      <w:lvlText w:val=""/>
      <w:lvlJc w:val="left"/>
      <w:pPr>
        <w:ind w:left="6480" w:hanging="360"/>
      </w:pPr>
      <w:rPr>
        <w:rFonts w:ascii="Wingdings" w:hAnsi="Wingdings" w:hint="default"/>
      </w:rPr>
    </w:lvl>
  </w:abstractNum>
  <w:abstractNum w:abstractNumId="28" w15:restartNumberingAfterBreak="0">
    <w:nsid w:val="7E7939D6"/>
    <w:multiLevelType w:val="hybridMultilevel"/>
    <w:tmpl w:val="22E406C4"/>
    <w:lvl w:ilvl="0" w:tplc="D5B643CE">
      <w:start w:val="1"/>
      <w:numFmt w:val="decimal"/>
      <w:lvlText w:val="%1."/>
      <w:lvlJc w:val="left"/>
      <w:pPr>
        <w:ind w:left="1020" w:hanging="360"/>
      </w:pPr>
    </w:lvl>
    <w:lvl w:ilvl="1" w:tplc="879027B0">
      <w:start w:val="1"/>
      <w:numFmt w:val="decimal"/>
      <w:lvlText w:val="%2."/>
      <w:lvlJc w:val="left"/>
      <w:pPr>
        <w:ind w:left="1020" w:hanging="360"/>
      </w:pPr>
    </w:lvl>
    <w:lvl w:ilvl="2" w:tplc="F25436E8">
      <w:start w:val="1"/>
      <w:numFmt w:val="decimal"/>
      <w:lvlText w:val="%3."/>
      <w:lvlJc w:val="left"/>
      <w:pPr>
        <w:ind w:left="1020" w:hanging="360"/>
      </w:pPr>
    </w:lvl>
    <w:lvl w:ilvl="3" w:tplc="F252D4F2">
      <w:start w:val="1"/>
      <w:numFmt w:val="decimal"/>
      <w:lvlText w:val="%4."/>
      <w:lvlJc w:val="left"/>
      <w:pPr>
        <w:ind w:left="1020" w:hanging="360"/>
      </w:pPr>
    </w:lvl>
    <w:lvl w:ilvl="4" w:tplc="CE4A9F2A">
      <w:start w:val="1"/>
      <w:numFmt w:val="decimal"/>
      <w:lvlText w:val="%5."/>
      <w:lvlJc w:val="left"/>
      <w:pPr>
        <w:ind w:left="1020" w:hanging="360"/>
      </w:pPr>
    </w:lvl>
    <w:lvl w:ilvl="5" w:tplc="A1C0E76C">
      <w:start w:val="1"/>
      <w:numFmt w:val="decimal"/>
      <w:lvlText w:val="%6."/>
      <w:lvlJc w:val="left"/>
      <w:pPr>
        <w:ind w:left="1020" w:hanging="360"/>
      </w:pPr>
    </w:lvl>
    <w:lvl w:ilvl="6" w:tplc="B62A20A8">
      <w:start w:val="1"/>
      <w:numFmt w:val="decimal"/>
      <w:lvlText w:val="%7."/>
      <w:lvlJc w:val="left"/>
      <w:pPr>
        <w:ind w:left="1020" w:hanging="360"/>
      </w:pPr>
    </w:lvl>
    <w:lvl w:ilvl="7" w:tplc="2FC02C84">
      <w:start w:val="1"/>
      <w:numFmt w:val="decimal"/>
      <w:lvlText w:val="%8."/>
      <w:lvlJc w:val="left"/>
      <w:pPr>
        <w:ind w:left="1020" w:hanging="360"/>
      </w:pPr>
    </w:lvl>
    <w:lvl w:ilvl="8" w:tplc="199AAF82">
      <w:start w:val="1"/>
      <w:numFmt w:val="decimal"/>
      <w:lvlText w:val="%9."/>
      <w:lvlJc w:val="left"/>
      <w:pPr>
        <w:ind w:left="1020" w:hanging="360"/>
      </w:pPr>
    </w:lvl>
  </w:abstractNum>
  <w:num w:numId="1">
    <w:abstractNumId w:val="6"/>
  </w:num>
  <w:num w:numId="2">
    <w:abstractNumId w:val="3"/>
  </w:num>
  <w:num w:numId="3">
    <w:abstractNumId w:val="9"/>
  </w:num>
  <w:num w:numId="4">
    <w:abstractNumId w:val="8"/>
  </w:num>
  <w:num w:numId="5">
    <w:abstractNumId w:val="17"/>
  </w:num>
  <w:num w:numId="6">
    <w:abstractNumId w:val="0"/>
  </w:num>
  <w:num w:numId="7">
    <w:abstractNumId w:val="7"/>
  </w:num>
  <w:num w:numId="8">
    <w:abstractNumId w:val="1"/>
  </w:num>
  <w:num w:numId="9">
    <w:abstractNumId w:val="27"/>
  </w:num>
  <w:num w:numId="10">
    <w:abstractNumId w:val="22"/>
  </w:num>
  <w:num w:numId="11">
    <w:abstractNumId w:val="24"/>
  </w:num>
  <w:num w:numId="12">
    <w:abstractNumId w:val="25"/>
  </w:num>
  <w:num w:numId="13">
    <w:abstractNumId w:val="2"/>
  </w:num>
  <w:num w:numId="14">
    <w:abstractNumId w:val="23"/>
  </w:num>
  <w:num w:numId="15">
    <w:abstractNumId w:val="11"/>
  </w:num>
  <w:num w:numId="16">
    <w:abstractNumId w:val="4"/>
  </w:num>
  <w:num w:numId="17">
    <w:abstractNumId w:val="5"/>
  </w:num>
  <w:num w:numId="18">
    <w:abstractNumId w:val="26"/>
  </w:num>
  <w:num w:numId="19">
    <w:abstractNumId w:val="12"/>
  </w:num>
  <w:num w:numId="20">
    <w:abstractNumId w:val="16"/>
  </w:num>
  <w:num w:numId="21">
    <w:abstractNumId w:val="28"/>
  </w:num>
  <w:num w:numId="22">
    <w:abstractNumId w:val="15"/>
  </w:num>
  <w:num w:numId="23">
    <w:abstractNumId w:val="2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1"/>
  </w:num>
  <w:num w:numId="33">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F04C315-FCAB-4499-A561-EF914C847213"/>
    <w:docVar w:name="LW_COVERPAGE_TYPE" w:val="1"/>
    <w:docVar w:name="LW_CROSSREFERENCE" w:val="{SWD(2025) 11 final} - {SWD(2025) 12 final}"/>
    <w:docVar w:name="LW_DocType" w:val="NORMAL"/>
    <w:docVar w:name="LW_EMISSION" w:val="29.1.2025"/>
    <w:docVar w:name="LW_EMISSION_ISODATE" w:val="2025-01-29"/>
    <w:docVar w:name="LW_EMISSION_LOCATION" w:val="BRX"/>
    <w:docVar w:name="LW_EMISSION_PREFIX" w:val="An Bhruiséil,"/>
    <w:docVar w:name="LW_EMISSION_SUFFIX" w:val=" "/>
    <w:docVar w:name="LW_ID_DOCTYPE_NONLW" w:val="CP-014"/>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5) 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n Tuarascáil Bhliantúil ar an Margadh Aonair agus ar an Iomaíochas 2025"/>
    <w:docVar w:name="LW_TYPE.DOC.CP" w:val="TEACHTAIREACHT ÓN gCOIMISIÚN CHUIG PARLAIMINT NA hEORPA, CHUIG AN gCOMHAIRLE, CHUIG COISTE EACNAMAÍOCH AGUS SÓISIALTA NA hEORPA AGUS CHUIG COISTE NA RÉIGIÚN"/>
    <w:docVar w:name="LW_TYPE.DOC.CP.USERTEXT" w:val="&lt;EMPTY&gt;"/>
    <w:docVar w:name="LwApiVersions" w:val="LW4CoDe 1.24.5.0; LW 9.0, Build 20240221"/>
  </w:docVars>
  <w:rsids>
    <w:rsidRoot w:val="00C23CB1"/>
    <w:rsid w:val="0000002E"/>
    <w:rsid w:val="000000D4"/>
    <w:rsid w:val="00000488"/>
    <w:rsid w:val="0000056B"/>
    <w:rsid w:val="000006D3"/>
    <w:rsid w:val="0000080E"/>
    <w:rsid w:val="00000840"/>
    <w:rsid w:val="000008B0"/>
    <w:rsid w:val="0000090C"/>
    <w:rsid w:val="00000AB2"/>
    <w:rsid w:val="00000B09"/>
    <w:rsid w:val="00000B7F"/>
    <w:rsid w:val="00000CF9"/>
    <w:rsid w:val="00000D45"/>
    <w:rsid w:val="00000F8C"/>
    <w:rsid w:val="00000F98"/>
    <w:rsid w:val="00001188"/>
    <w:rsid w:val="00001435"/>
    <w:rsid w:val="00001485"/>
    <w:rsid w:val="00001532"/>
    <w:rsid w:val="000016BD"/>
    <w:rsid w:val="0000170F"/>
    <w:rsid w:val="0000179D"/>
    <w:rsid w:val="00001836"/>
    <w:rsid w:val="00001874"/>
    <w:rsid w:val="00001A3C"/>
    <w:rsid w:val="00001ADD"/>
    <w:rsid w:val="00001B9D"/>
    <w:rsid w:val="00001BAB"/>
    <w:rsid w:val="00001DB0"/>
    <w:rsid w:val="00001DFF"/>
    <w:rsid w:val="00001E43"/>
    <w:rsid w:val="0000202A"/>
    <w:rsid w:val="00002064"/>
    <w:rsid w:val="00002089"/>
    <w:rsid w:val="000020D6"/>
    <w:rsid w:val="00002297"/>
    <w:rsid w:val="000029EC"/>
    <w:rsid w:val="00002BA7"/>
    <w:rsid w:val="00002BE5"/>
    <w:rsid w:val="00002DDD"/>
    <w:rsid w:val="00003141"/>
    <w:rsid w:val="0000326C"/>
    <w:rsid w:val="00003353"/>
    <w:rsid w:val="00003366"/>
    <w:rsid w:val="00003392"/>
    <w:rsid w:val="00003416"/>
    <w:rsid w:val="00003477"/>
    <w:rsid w:val="000034E6"/>
    <w:rsid w:val="000037F6"/>
    <w:rsid w:val="0000385C"/>
    <w:rsid w:val="0000388B"/>
    <w:rsid w:val="00003AAA"/>
    <w:rsid w:val="00003CF3"/>
    <w:rsid w:val="00003F9F"/>
    <w:rsid w:val="00004026"/>
    <w:rsid w:val="000040A0"/>
    <w:rsid w:val="000040D4"/>
    <w:rsid w:val="0000416D"/>
    <w:rsid w:val="00004255"/>
    <w:rsid w:val="0000439B"/>
    <w:rsid w:val="00004631"/>
    <w:rsid w:val="0000486F"/>
    <w:rsid w:val="000048EB"/>
    <w:rsid w:val="00004A8B"/>
    <w:rsid w:val="00004AFE"/>
    <w:rsid w:val="00004B60"/>
    <w:rsid w:val="00004B83"/>
    <w:rsid w:val="00004D84"/>
    <w:rsid w:val="00004EC9"/>
    <w:rsid w:val="0000506A"/>
    <w:rsid w:val="000050AE"/>
    <w:rsid w:val="000050B9"/>
    <w:rsid w:val="000052A6"/>
    <w:rsid w:val="0000531F"/>
    <w:rsid w:val="0000550C"/>
    <w:rsid w:val="00005591"/>
    <w:rsid w:val="00005656"/>
    <w:rsid w:val="00005753"/>
    <w:rsid w:val="000057AA"/>
    <w:rsid w:val="000057DE"/>
    <w:rsid w:val="000057F6"/>
    <w:rsid w:val="000057FC"/>
    <w:rsid w:val="00005898"/>
    <w:rsid w:val="000058C2"/>
    <w:rsid w:val="00005A27"/>
    <w:rsid w:val="00005B0D"/>
    <w:rsid w:val="00005B37"/>
    <w:rsid w:val="00005BEA"/>
    <w:rsid w:val="00005D88"/>
    <w:rsid w:val="00005DDC"/>
    <w:rsid w:val="00005E0B"/>
    <w:rsid w:val="00005E90"/>
    <w:rsid w:val="00005F02"/>
    <w:rsid w:val="00005F40"/>
    <w:rsid w:val="00006069"/>
    <w:rsid w:val="00006206"/>
    <w:rsid w:val="00006207"/>
    <w:rsid w:val="000062A9"/>
    <w:rsid w:val="0000633F"/>
    <w:rsid w:val="00006369"/>
    <w:rsid w:val="000063A6"/>
    <w:rsid w:val="000065C5"/>
    <w:rsid w:val="00006734"/>
    <w:rsid w:val="00006736"/>
    <w:rsid w:val="0000687B"/>
    <w:rsid w:val="000069EC"/>
    <w:rsid w:val="00006AF0"/>
    <w:rsid w:val="00006DA4"/>
    <w:rsid w:val="00006FE1"/>
    <w:rsid w:val="0000703C"/>
    <w:rsid w:val="0000715D"/>
    <w:rsid w:val="00007279"/>
    <w:rsid w:val="000073F9"/>
    <w:rsid w:val="000074C0"/>
    <w:rsid w:val="00007772"/>
    <w:rsid w:val="0000785A"/>
    <w:rsid w:val="00007860"/>
    <w:rsid w:val="0000797D"/>
    <w:rsid w:val="00007A38"/>
    <w:rsid w:val="00007B64"/>
    <w:rsid w:val="00007BF4"/>
    <w:rsid w:val="00007C21"/>
    <w:rsid w:val="00007DED"/>
    <w:rsid w:val="00007EBA"/>
    <w:rsid w:val="00007F44"/>
    <w:rsid w:val="00010089"/>
    <w:rsid w:val="0001024A"/>
    <w:rsid w:val="0001029C"/>
    <w:rsid w:val="000103C8"/>
    <w:rsid w:val="00010402"/>
    <w:rsid w:val="0001058B"/>
    <w:rsid w:val="0001062C"/>
    <w:rsid w:val="00010849"/>
    <w:rsid w:val="00010B5C"/>
    <w:rsid w:val="00010C58"/>
    <w:rsid w:val="00010C9C"/>
    <w:rsid w:val="00010EDE"/>
    <w:rsid w:val="000112FD"/>
    <w:rsid w:val="000113CF"/>
    <w:rsid w:val="00011463"/>
    <w:rsid w:val="00011786"/>
    <w:rsid w:val="000117CC"/>
    <w:rsid w:val="0001192D"/>
    <w:rsid w:val="00011982"/>
    <w:rsid w:val="000119F2"/>
    <w:rsid w:val="00011B07"/>
    <w:rsid w:val="00011B8C"/>
    <w:rsid w:val="00011C0A"/>
    <w:rsid w:val="00011E4F"/>
    <w:rsid w:val="000120CE"/>
    <w:rsid w:val="00012167"/>
    <w:rsid w:val="000122FA"/>
    <w:rsid w:val="000124E3"/>
    <w:rsid w:val="00012688"/>
    <w:rsid w:val="000127AB"/>
    <w:rsid w:val="000129B4"/>
    <w:rsid w:val="00012A48"/>
    <w:rsid w:val="00012A56"/>
    <w:rsid w:val="00012A65"/>
    <w:rsid w:val="00012AC3"/>
    <w:rsid w:val="00012CB8"/>
    <w:rsid w:val="00012D70"/>
    <w:rsid w:val="00012DD0"/>
    <w:rsid w:val="00012FCC"/>
    <w:rsid w:val="00013084"/>
    <w:rsid w:val="000130E7"/>
    <w:rsid w:val="000130EA"/>
    <w:rsid w:val="000130F8"/>
    <w:rsid w:val="000131D0"/>
    <w:rsid w:val="00013239"/>
    <w:rsid w:val="00013367"/>
    <w:rsid w:val="0001339E"/>
    <w:rsid w:val="0001365C"/>
    <w:rsid w:val="0001380E"/>
    <w:rsid w:val="00013817"/>
    <w:rsid w:val="00013897"/>
    <w:rsid w:val="000138D3"/>
    <w:rsid w:val="000138F7"/>
    <w:rsid w:val="00013A7B"/>
    <w:rsid w:val="00013CD4"/>
    <w:rsid w:val="00013D23"/>
    <w:rsid w:val="00013FB4"/>
    <w:rsid w:val="000141FF"/>
    <w:rsid w:val="0001448E"/>
    <w:rsid w:val="000148D1"/>
    <w:rsid w:val="000149B2"/>
    <w:rsid w:val="00014BAC"/>
    <w:rsid w:val="00014BC5"/>
    <w:rsid w:val="00014C2D"/>
    <w:rsid w:val="00014E05"/>
    <w:rsid w:val="00014E99"/>
    <w:rsid w:val="00014F61"/>
    <w:rsid w:val="0001521B"/>
    <w:rsid w:val="00015402"/>
    <w:rsid w:val="0001540F"/>
    <w:rsid w:val="000154A0"/>
    <w:rsid w:val="000154F8"/>
    <w:rsid w:val="0001566A"/>
    <w:rsid w:val="0001573F"/>
    <w:rsid w:val="0001580B"/>
    <w:rsid w:val="0001590F"/>
    <w:rsid w:val="00015A5E"/>
    <w:rsid w:val="00015A67"/>
    <w:rsid w:val="00015AB3"/>
    <w:rsid w:val="00015B84"/>
    <w:rsid w:val="00015BB9"/>
    <w:rsid w:val="00015D58"/>
    <w:rsid w:val="00015DED"/>
    <w:rsid w:val="00015EDA"/>
    <w:rsid w:val="00016040"/>
    <w:rsid w:val="00016043"/>
    <w:rsid w:val="000162CA"/>
    <w:rsid w:val="00016320"/>
    <w:rsid w:val="00016381"/>
    <w:rsid w:val="000163BF"/>
    <w:rsid w:val="00016472"/>
    <w:rsid w:val="000164E6"/>
    <w:rsid w:val="0001650E"/>
    <w:rsid w:val="00016584"/>
    <w:rsid w:val="00016594"/>
    <w:rsid w:val="00016680"/>
    <w:rsid w:val="00016763"/>
    <w:rsid w:val="000168A5"/>
    <w:rsid w:val="000168D6"/>
    <w:rsid w:val="00016AED"/>
    <w:rsid w:val="00016B07"/>
    <w:rsid w:val="00016D8F"/>
    <w:rsid w:val="00016DAA"/>
    <w:rsid w:val="00016E44"/>
    <w:rsid w:val="00016EDD"/>
    <w:rsid w:val="0001704A"/>
    <w:rsid w:val="000172E5"/>
    <w:rsid w:val="000173B3"/>
    <w:rsid w:val="000173C6"/>
    <w:rsid w:val="0001778C"/>
    <w:rsid w:val="000177DF"/>
    <w:rsid w:val="00017814"/>
    <w:rsid w:val="000178C0"/>
    <w:rsid w:val="00017BD2"/>
    <w:rsid w:val="00017D2C"/>
    <w:rsid w:val="00017E9D"/>
    <w:rsid w:val="00017EAE"/>
    <w:rsid w:val="00017F12"/>
    <w:rsid w:val="00017F5B"/>
    <w:rsid w:val="0002003C"/>
    <w:rsid w:val="0002006D"/>
    <w:rsid w:val="00020125"/>
    <w:rsid w:val="000201F2"/>
    <w:rsid w:val="00020240"/>
    <w:rsid w:val="00020258"/>
    <w:rsid w:val="0002026A"/>
    <w:rsid w:val="00020397"/>
    <w:rsid w:val="0002045F"/>
    <w:rsid w:val="0002063B"/>
    <w:rsid w:val="0002069C"/>
    <w:rsid w:val="0002071F"/>
    <w:rsid w:val="000207D7"/>
    <w:rsid w:val="00020878"/>
    <w:rsid w:val="000209FF"/>
    <w:rsid w:val="00020C47"/>
    <w:rsid w:val="00020CF0"/>
    <w:rsid w:val="0002102D"/>
    <w:rsid w:val="00021290"/>
    <w:rsid w:val="0002132A"/>
    <w:rsid w:val="0002138D"/>
    <w:rsid w:val="000213F8"/>
    <w:rsid w:val="0002164D"/>
    <w:rsid w:val="000216AD"/>
    <w:rsid w:val="00021931"/>
    <w:rsid w:val="00021971"/>
    <w:rsid w:val="00021A52"/>
    <w:rsid w:val="00021BA0"/>
    <w:rsid w:val="00021FA2"/>
    <w:rsid w:val="000220FD"/>
    <w:rsid w:val="00022185"/>
    <w:rsid w:val="0002224A"/>
    <w:rsid w:val="0002239F"/>
    <w:rsid w:val="00022457"/>
    <w:rsid w:val="00022462"/>
    <w:rsid w:val="000224F0"/>
    <w:rsid w:val="0002269C"/>
    <w:rsid w:val="000226D3"/>
    <w:rsid w:val="0002275D"/>
    <w:rsid w:val="00022780"/>
    <w:rsid w:val="000229DF"/>
    <w:rsid w:val="00022B17"/>
    <w:rsid w:val="00022BA2"/>
    <w:rsid w:val="00022E3F"/>
    <w:rsid w:val="00022E67"/>
    <w:rsid w:val="00022F75"/>
    <w:rsid w:val="00022FEB"/>
    <w:rsid w:val="0002300A"/>
    <w:rsid w:val="000232DE"/>
    <w:rsid w:val="000237D5"/>
    <w:rsid w:val="00023807"/>
    <w:rsid w:val="0002383E"/>
    <w:rsid w:val="000239F3"/>
    <w:rsid w:val="00023C6E"/>
    <w:rsid w:val="00023D69"/>
    <w:rsid w:val="00023FA0"/>
    <w:rsid w:val="0002401B"/>
    <w:rsid w:val="000241C5"/>
    <w:rsid w:val="00024269"/>
    <w:rsid w:val="00024445"/>
    <w:rsid w:val="0002445E"/>
    <w:rsid w:val="000246D1"/>
    <w:rsid w:val="000246EA"/>
    <w:rsid w:val="0002483A"/>
    <w:rsid w:val="000248B0"/>
    <w:rsid w:val="000248DA"/>
    <w:rsid w:val="00024950"/>
    <w:rsid w:val="00024B0F"/>
    <w:rsid w:val="00024C89"/>
    <w:rsid w:val="00024D1D"/>
    <w:rsid w:val="00024D7E"/>
    <w:rsid w:val="00024D8B"/>
    <w:rsid w:val="00024DFC"/>
    <w:rsid w:val="00024E3D"/>
    <w:rsid w:val="00024FA8"/>
    <w:rsid w:val="00025091"/>
    <w:rsid w:val="0002517A"/>
    <w:rsid w:val="000251D2"/>
    <w:rsid w:val="00025291"/>
    <w:rsid w:val="000252E4"/>
    <w:rsid w:val="000252EC"/>
    <w:rsid w:val="00025320"/>
    <w:rsid w:val="000253FD"/>
    <w:rsid w:val="0002540F"/>
    <w:rsid w:val="000255C6"/>
    <w:rsid w:val="000255E5"/>
    <w:rsid w:val="0002564A"/>
    <w:rsid w:val="00025833"/>
    <w:rsid w:val="0002591B"/>
    <w:rsid w:val="00025AC1"/>
    <w:rsid w:val="00025CB4"/>
    <w:rsid w:val="00025CD6"/>
    <w:rsid w:val="00025D14"/>
    <w:rsid w:val="00026068"/>
    <w:rsid w:val="000260C1"/>
    <w:rsid w:val="000260D0"/>
    <w:rsid w:val="00026355"/>
    <w:rsid w:val="0002638C"/>
    <w:rsid w:val="000263D1"/>
    <w:rsid w:val="0002641E"/>
    <w:rsid w:val="000264AA"/>
    <w:rsid w:val="000264F4"/>
    <w:rsid w:val="000265FC"/>
    <w:rsid w:val="00026823"/>
    <w:rsid w:val="00026A57"/>
    <w:rsid w:val="00026A74"/>
    <w:rsid w:val="00026B19"/>
    <w:rsid w:val="00026DE6"/>
    <w:rsid w:val="00026F9C"/>
    <w:rsid w:val="00027059"/>
    <w:rsid w:val="000270E1"/>
    <w:rsid w:val="00027103"/>
    <w:rsid w:val="0002711C"/>
    <w:rsid w:val="0002739C"/>
    <w:rsid w:val="00027410"/>
    <w:rsid w:val="000276EB"/>
    <w:rsid w:val="00027724"/>
    <w:rsid w:val="000277A4"/>
    <w:rsid w:val="0002794B"/>
    <w:rsid w:val="00027989"/>
    <w:rsid w:val="00027B12"/>
    <w:rsid w:val="000301E2"/>
    <w:rsid w:val="0003035E"/>
    <w:rsid w:val="000303CA"/>
    <w:rsid w:val="0003048D"/>
    <w:rsid w:val="00030675"/>
    <w:rsid w:val="000306C0"/>
    <w:rsid w:val="0003072B"/>
    <w:rsid w:val="00030772"/>
    <w:rsid w:val="00030856"/>
    <w:rsid w:val="000308AB"/>
    <w:rsid w:val="000308F2"/>
    <w:rsid w:val="00030AB9"/>
    <w:rsid w:val="00030C09"/>
    <w:rsid w:val="00030D26"/>
    <w:rsid w:val="00030D49"/>
    <w:rsid w:val="00030D99"/>
    <w:rsid w:val="00030DA4"/>
    <w:rsid w:val="00030E15"/>
    <w:rsid w:val="00031258"/>
    <w:rsid w:val="000312E3"/>
    <w:rsid w:val="000313C5"/>
    <w:rsid w:val="000314BF"/>
    <w:rsid w:val="00031553"/>
    <w:rsid w:val="00031558"/>
    <w:rsid w:val="0003162A"/>
    <w:rsid w:val="00031858"/>
    <w:rsid w:val="0003187D"/>
    <w:rsid w:val="000318DC"/>
    <w:rsid w:val="00031947"/>
    <w:rsid w:val="00031A15"/>
    <w:rsid w:val="00031DDA"/>
    <w:rsid w:val="00031FF5"/>
    <w:rsid w:val="000320B1"/>
    <w:rsid w:val="00032129"/>
    <w:rsid w:val="00032280"/>
    <w:rsid w:val="000322AD"/>
    <w:rsid w:val="000323D2"/>
    <w:rsid w:val="00032480"/>
    <w:rsid w:val="0003248D"/>
    <w:rsid w:val="000324AB"/>
    <w:rsid w:val="00032935"/>
    <w:rsid w:val="00032B2F"/>
    <w:rsid w:val="00032CDE"/>
    <w:rsid w:val="00032EF8"/>
    <w:rsid w:val="00032F2F"/>
    <w:rsid w:val="00033016"/>
    <w:rsid w:val="00033040"/>
    <w:rsid w:val="000330B0"/>
    <w:rsid w:val="0003312F"/>
    <w:rsid w:val="000331C3"/>
    <w:rsid w:val="000331D8"/>
    <w:rsid w:val="000331F9"/>
    <w:rsid w:val="0003326A"/>
    <w:rsid w:val="000333E8"/>
    <w:rsid w:val="00033513"/>
    <w:rsid w:val="000335B0"/>
    <w:rsid w:val="0003382F"/>
    <w:rsid w:val="0003388B"/>
    <w:rsid w:val="000338B1"/>
    <w:rsid w:val="00033BC4"/>
    <w:rsid w:val="00033F09"/>
    <w:rsid w:val="00033F8B"/>
    <w:rsid w:val="00034243"/>
    <w:rsid w:val="000342A2"/>
    <w:rsid w:val="00034431"/>
    <w:rsid w:val="000345FC"/>
    <w:rsid w:val="00034722"/>
    <w:rsid w:val="00034739"/>
    <w:rsid w:val="00034777"/>
    <w:rsid w:val="000347A2"/>
    <w:rsid w:val="00034859"/>
    <w:rsid w:val="0003485E"/>
    <w:rsid w:val="000349CA"/>
    <w:rsid w:val="00034C72"/>
    <w:rsid w:val="00034C9F"/>
    <w:rsid w:val="00034CC3"/>
    <w:rsid w:val="00034CC6"/>
    <w:rsid w:val="00034E14"/>
    <w:rsid w:val="00034E76"/>
    <w:rsid w:val="00034F87"/>
    <w:rsid w:val="00035289"/>
    <w:rsid w:val="000352F8"/>
    <w:rsid w:val="0003533E"/>
    <w:rsid w:val="000353DD"/>
    <w:rsid w:val="0003552B"/>
    <w:rsid w:val="000355E0"/>
    <w:rsid w:val="000355FC"/>
    <w:rsid w:val="00035693"/>
    <w:rsid w:val="0003579E"/>
    <w:rsid w:val="000357EA"/>
    <w:rsid w:val="00035874"/>
    <w:rsid w:val="000358A7"/>
    <w:rsid w:val="000359A7"/>
    <w:rsid w:val="00035A67"/>
    <w:rsid w:val="00035A95"/>
    <w:rsid w:val="00035B31"/>
    <w:rsid w:val="00035B60"/>
    <w:rsid w:val="00035E6D"/>
    <w:rsid w:val="000360A1"/>
    <w:rsid w:val="0003612E"/>
    <w:rsid w:val="00036196"/>
    <w:rsid w:val="00036287"/>
    <w:rsid w:val="0003635A"/>
    <w:rsid w:val="000363D7"/>
    <w:rsid w:val="0003644F"/>
    <w:rsid w:val="00036598"/>
    <w:rsid w:val="000367DA"/>
    <w:rsid w:val="00036834"/>
    <w:rsid w:val="0003686A"/>
    <w:rsid w:val="0003689B"/>
    <w:rsid w:val="00036A54"/>
    <w:rsid w:val="00036A64"/>
    <w:rsid w:val="00036AAB"/>
    <w:rsid w:val="00036AAF"/>
    <w:rsid w:val="00036AE8"/>
    <w:rsid w:val="00036B2A"/>
    <w:rsid w:val="00036B47"/>
    <w:rsid w:val="00036B4A"/>
    <w:rsid w:val="00036CCA"/>
    <w:rsid w:val="00036D73"/>
    <w:rsid w:val="00036E6D"/>
    <w:rsid w:val="00036F85"/>
    <w:rsid w:val="00037056"/>
    <w:rsid w:val="0003706A"/>
    <w:rsid w:val="00037085"/>
    <w:rsid w:val="000370D8"/>
    <w:rsid w:val="000371F1"/>
    <w:rsid w:val="00037316"/>
    <w:rsid w:val="000373EA"/>
    <w:rsid w:val="00037519"/>
    <w:rsid w:val="0003758F"/>
    <w:rsid w:val="000375C2"/>
    <w:rsid w:val="00037657"/>
    <w:rsid w:val="00037721"/>
    <w:rsid w:val="00037775"/>
    <w:rsid w:val="000378A1"/>
    <w:rsid w:val="00037923"/>
    <w:rsid w:val="000379CB"/>
    <w:rsid w:val="00037FA2"/>
    <w:rsid w:val="00040385"/>
    <w:rsid w:val="00040391"/>
    <w:rsid w:val="000405DC"/>
    <w:rsid w:val="00040623"/>
    <w:rsid w:val="00040649"/>
    <w:rsid w:val="000408A6"/>
    <w:rsid w:val="0004091A"/>
    <w:rsid w:val="000409C0"/>
    <w:rsid w:val="00040A25"/>
    <w:rsid w:val="00040B00"/>
    <w:rsid w:val="0004113E"/>
    <w:rsid w:val="00041263"/>
    <w:rsid w:val="00041592"/>
    <w:rsid w:val="000416AB"/>
    <w:rsid w:val="000419A7"/>
    <w:rsid w:val="00041B1A"/>
    <w:rsid w:val="00041B70"/>
    <w:rsid w:val="00041CD3"/>
    <w:rsid w:val="00041CD5"/>
    <w:rsid w:val="00041D4A"/>
    <w:rsid w:val="00041EAA"/>
    <w:rsid w:val="00041F85"/>
    <w:rsid w:val="00041F99"/>
    <w:rsid w:val="00041FD2"/>
    <w:rsid w:val="00041FD8"/>
    <w:rsid w:val="0004202A"/>
    <w:rsid w:val="0004206B"/>
    <w:rsid w:val="000420C0"/>
    <w:rsid w:val="000421E2"/>
    <w:rsid w:val="0004224A"/>
    <w:rsid w:val="000422C4"/>
    <w:rsid w:val="00042327"/>
    <w:rsid w:val="0004238A"/>
    <w:rsid w:val="0004238E"/>
    <w:rsid w:val="000423A1"/>
    <w:rsid w:val="000423F6"/>
    <w:rsid w:val="00042564"/>
    <w:rsid w:val="00042663"/>
    <w:rsid w:val="00042794"/>
    <w:rsid w:val="00042854"/>
    <w:rsid w:val="00042A27"/>
    <w:rsid w:val="00042A57"/>
    <w:rsid w:val="00042C73"/>
    <w:rsid w:val="00042D5C"/>
    <w:rsid w:val="00042DFA"/>
    <w:rsid w:val="00042DFD"/>
    <w:rsid w:val="00042EDC"/>
    <w:rsid w:val="00043098"/>
    <w:rsid w:val="00043493"/>
    <w:rsid w:val="000434D7"/>
    <w:rsid w:val="00043582"/>
    <w:rsid w:val="00043738"/>
    <w:rsid w:val="0004377F"/>
    <w:rsid w:val="0004385D"/>
    <w:rsid w:val="000438A8"/>
    <w:rsid w:val="0004394E"/>
    <w:rsid w:val="00043958"/>
    <w:rsid w:val="00043A51"/>
    <w:rsid w:val="00043BD5"/>
    <w:rsid w:val="00043D3F"/>
    <w:rsid w:val="00043F6D"/>
    <w:rsid w:val="00043FF7"/>
    <w:rsid w:val="00044000"/>
    <w:rsid w:val="0004412E"/>
    <w:rsid w:val="000441AA"/>
    <w:rsid w:val="000441EF"/>
    <w:rsid w:val="00044455"/>
    <w:rsid w:val="000445D8"/>
    <w:rsid w:val="000445E9"/>
    <w:rsid w:val="000446ED"/>
    <w:rsid w:val="000446FE"/>
    <w:rsid w:val="0004477F"/>
    <w:rsid w:val="00044825"/>
    <w:rsid w:val="00044885"/>
    <w:rsid w:val="00044B2A"/>
    <w:rsid w:val="00044B81"/>
    <w:rsid w:val="00044B84"/>
    <w:rsid w:val="00044E0C"/>
    <w:rsid w:val="00044EB7"/>
    <w:rsid w:val="00044EFB"/>
    <w:rsid w:val="00045141"/>
    <w:rsid w:val="0004535B"/>
    <w:rsid w:val="00045904"/>
    <w:rsid w:val="00045A50"/>
    <w:rsid w:val="00045A62"/>
    <w:rsid w:val="00045A94"/>
    <w:rsid w:val="00045B52"/>
    <w:rsid w:val="00045C9C"/>
    <w:rsid w:val="00045D41"/>
    <w:rsid w:val="00045F01"/>
    <w:rsid w:val="00045F24"/>
    <w:rsid w:val="00046038"/>
    <w:rsid w:val="0004634C"/>
    <w:rsid w:val="0004645B"/>
    <w:rsid w:val="000464C4"/>
    <w:rsid w:val="0004680A"/>
    <w:rsid w:val="00046834"/>
    <w:rsid w:val="00046862"/>
    <w:rsid w:val="000468C9"/>
    <w:rsid w:val="000468D7"/>
    <w:rsid w:val="000468FA"/>
    <w:rsid w:val="00046B59"/>
    <w:rsid w:val="00046BA2"/>
    <w:rsid w:val="00046C9C"/>
    <w:rsid w:val="00046E93"/>
    <w:rsid w:val="00046F1E"/>
    <w:rsid w:val="00046F46"/>
    <w:rsid w:val="000470B7"/>
    <w:rsid w:val="0004719C"/>
    <w:rsid w:val="00047454"/>
    <w:rsid w:val="00047536"/>
    <w:rsid w:val="000475ED"/>
    <w:rsid w:val="0004772C"/>
    <w:rsid w:val="0004774D"/>
    <w:rsid w:val="0004783F"/>
    <w:rsid w:val="0004786D"/>
    <w:rsid w:val="00047A04"/>
    <w:rsid w:val="00047A9A"/>
    <w:rsid w:val="00047AD8"/>
    <w:rsid w:val="00047B6D"/>
    <w:rsid w:val="00047B84"/>
    <w:rsid w:val="00047BEE"/>
    <w:rsid w:val="00047C80"/>
    <w:rsid w:val="00047D1D"/>
    <w:rsid w:val="00047E1D"/>
    <w:rsid w:val="00047FB1"/>
    <w:rsid w:val="00047FB7"/>
    <w:rsid w:val="00050013"/>
    <w:rsid w:val="00050181"/>
    <w:rsid w:val="000501C6"/>
    <w:rsid w:val="00050444"/>
    <w:rsid w:val="00050BBB"/>
    <w:rsid w:val="00050E23"/>
    <w:rsid w:val="00050E7F"/>
    <w:rsid w:val="00050F3E"/>
    <w:rsid w:val="00050F46"/>
    <w:rsid w:val="00050FF7"/>
    <w:rsid w:val="00051021"/>
    <w:rsid w:val="000512BA"/>
    <w:rsid w:val="00051355"/>
    <w:rsid w:val="0005159E"/>
    <w:rsid w:val="000515A1"/>
    <w:rsid w:val="000515B3"/>
    <w:rsid w:val="0005184E"/>
    <w:rsid w:val="00051A7F"/>
    <w:rsid w:val="00051A99"/>
    <w:rsid w:val="00051A9E"/>
    <w:rsid w:val="00051BD6"/>
    <w:rsid w:val="00051D82"/>
    <w:rsid w:val="00051D8C"/>
    <w:rsid w:val="00051F74"/>
    <w:rsid w:val="00052201"/>
    <w:rsid w:val="000523ED"/>
    <w:rsid w:val="0005246B"/>
    <w:rsid w:val="0005249F"/>
    <w:rsid w:val="000524A0"/>
    <w:rsid w:val="0005256B"/>
    <w:rsid w:val="000526FB"/>
    <w:rsid w:val="0005276E"/>
    <w:rsid w:val="00052785"/>
    <w:rsid w:val="000528E3"/>
    <w:rsid w:val="00052971"/>
    <w:rsid w:val="00052A97"/>
    <w:rsid w:val="00052B68"/>
    <w:rsid w:val="00052C2C"/>
    <w:rsid w:val="00052CA4"/>
    <w:rsid w:val="00053001"/>
    <w:rsid w:val="00053075"/>
    <w:rsid w:val="00053148"/>
    <w:rsid w:val="00053472"/>
    <w:rsid w:val="000534EB"/>
    <w:rsid w:val="00053600"/>
    <w:rsid w:val="0005387B"/>
    <w:rsid w:val="000538E8"/>
    <w:rsid w:val="00053A4C"/>
    <w:rsid w:val="00053A64"/>
    <w:rsid w:val="00053CCE"/>
    <w:rsid w:val="00053CE3"/>
    <w:rsid w:val="00053E3B"/>
    <w:rsid w:val="00053E60"/>
    <w:rsid w:val="00053EDA"/>
    <w:rsid w:val="00053F29"/>
    <w:rsid w:val="00053FE3"/>
    <w:rsid w:val="00053FFC"/>
    <w:rsid w:val="00054515"/>
    <w:rsid w:val="0005453E"/>
    <w:rsid w:val="0005458E"/>
    <w:rsid w:val="000545A7"/>
    <w:rsid w:val="0005464B"/>
    <w:rsid w:val="00054717"/>
    <w:rsid w:val="00054749"/>
    <w:rsid w:val="00054A4C"/>
    <w:rsid w:val="00054AF1"/>
    <w:rsid w:val="00054CDD"/>
    <w:rsid w:val="00054EE8"/>
    <w:rsid w:val="0005508E"/>
    <w:rsid w:val="00055249"/>
    <w:rsid w:val="00055327"/>
    <w:rsid w:val="00055370"/>
    <w:rsid w:val="000555C9"/>
    <w:rsid w:val="000555EB"/>
    <w:rsid w:val="000558D7"/>
    <w:rsid w:val="00055A4F"/>
    <w:rsid w:val="00055A95"/>
    <w:rsid w:val="00055AC4"/>
    <w:rsid w:val="00055AE9"/>
    <w:rsid w:val="00055C37"/>
    <w:rsid w:val="00055E00"/>
    <w:rsid w:val="00055F1D"/>
    <w:rsid w:val="00055F33"/>
    <w:rsid w:val="00055F68"/>
    <w:rsid w:val="000560D4"/>
    <w:rsid w:val="00056201"/>
    <w:rsid w:val="00056280"/>
    <w:rsid w:val="00056372"/>
    <w:rsid w:val="000563BB"/>
    <w:rsid w:val="0005646B"/>
    <w:rsid w:val="00056476"/>
    <w:rsid w:val="000565EF"/>
    <w:rsid w:val="0005666E"/>
    <w:rsid w:val="00056730"/>
    <w:rsid w:val="000567A1"/>
    <w:rsid w:val="0005688F"/>
    <w:rsid w:val="00056A55"/>
    <w:rsid w:val="00056B29"/>
    <w:rsid w:val="00056B72"/>
    <w:rsid w:val="00056CFF"/>
    <w:rsid w:val="00056D62"/>
    <w:rsid w:val="00056F7B"/>
    <w:rsid w:val="00057036"/>
    <w:rsid w:val="00057230"/>
    <w:rsid w:val="0005744D"/>
    <w:rsid w:val="0005749F"/>
    <w:rsid w:val="000574B6"/>
    <w:rsid w:val="00057514"/>
    <w:rsid w:val="0005770E"/>
    <w:rsid w:val="00057871"/>
    <w:rsid w:val="00057B33"/>
    <w:rsid w:val="00057C8D"/>
    <w:rsid w:val="00057CA3"/>
    <w:rsid w:val="00057E37"/>
    <w:rsid w:val="00057E78"/>
    <w:rsid w:val="00057F15"/>
    <w:rsid w:val="00058DB2"/>
    <w:rsid w:val="00060006"/>
    <w:rsid w:val="0006016F"/>
    <w:rsid w:val="000601EB"/>
    <w:rsid w:val="00060464"/>
    <w:rsid w:val="00060480"/>
    <w:rsid w:val="00060696"/>
    <w:rsid w:val="00060780"/>
    <w:rsid w:val="00060947"/>
    <w:rsid w:val="00060997"/>
    <w:rsid w:val="00060A94"/>
    <w:rsid w:val="00060AD6"/>
    <w:rsid w:val="00060AF4"/>
    <w:rsid w:val="00060C9A"/>
    <w:rsid w:val="00060CD0"/>
    <w:rsid w:val="00060D39"/>
    <w:rsid w:val="00060D60"/>
    <w:rsid w:val="00061105"/>
    <w:rsid w:val="00061211"/>
    <w:rsid w:val="0006121C"/>
    <w:rsid w:val="00061255"/>
    <w:rsid w:val="0006127F"/>
    <w:rsid w:val="000612E9"/>
    <w:rsid w:val="00061653"/>
    <w:rsid w:val="000616A9"/>
    <w:rsid w:val="00061874"/>
    <w:rsid w:val="0006187B"/>
    <w:rsid w:val="000619C0"/>
    <w:rsid w:val="00061A4B"/>
    <w:rsid w:val="00061D05"/>
    <w:rsid w:val="00061D06"/>
    <w:rsid w:val="00061E92"/>
    <w:rsid w:val="00061EA7"/>
    <w:rsid w:val="00061F23"/>
    <w:rsid w:val="00061FAD"/>
    <w:rsid w:val="00061FF3"/>
    <w:rsid w:val="000621E1"/>
    <w:rsid w:val="00062240"/>
    <w:rsid w:val="00062356"/>
    <w:rsid w:val="0006236A"/>
    <w:rsid w:val="000624BB"/>
    <w:rsid w:val="000626A6"/>
    <w:rsid w:val="000627A7"/>
    <w:rsid w:val="000629D2"/>
    <w:rsid w:val="00062A0C"/>
    <w:rsid w:val="00062A5C"/>
    <w:rsid w:val="00062B22"/>
    <w:rsid w:val="00062BE7"/>
    <w:rsid w:val="00062C2B"/>
    <w:rsid w:val="00062CF4"/>
    <w:rsid w:val="00062EB6"/>
    <w:rsid w:val="00062F5E"/>
    <w:rsid w:val="00062F9B"/>
    <w:rsid w:val="00062FC4"/>
    <w:rsid w:val="00062FEA"/>
    <w:rsid w:val="00063182"/>
    <w:rsid w:val="000631C3"/>
    <w:rsid w:val="0006341B"/>
    <w:rsid w:val="0006343F"/>
    <w:rsid w:val="000634B8"/>
    <w:rsid w:val="000634D1"/>
    <w:rsid w:val="000634F9"/>
    <w:rsid w:val="0006350A"/>
    <w:rsid w:val="0006351A"/>
    <w:rsid w:val="0006375F"/>
    <w:rsid w:val="0006398C"/>
    <w:rsid w:val="00063993"/>
    <w:rsid w:val="00063BC9"/>
    <w:rsid w:val="00063C04"/>
    <w:rsid w:val="00063C05"/>
    <w:rsid w:val="00063D9F"/>
    <w:rsid w:val="00063F36"/>
    <w:rsid w:val="00063F8C"/>
    <w:rsid w:val="00063FAB"/>
    <w:rsid w:val="000643CE"/>
    <w:rsid w:val="000645FE"/>
    <w:rsid w:val="00064615"/>
    <w:rsid w:val="000648EA"/>
    <w:rsid w:val="00064B72"/>
    <w:rsid w:val="00064B90"/>
    <w:rsid w:val="00064CF9"/>
    <w:rsid w:val="00064D73"/>
    <w:rsid w:val="00064EA3"/>
    <w:rsid w:val="00064ED7"/>
    <w:rsid w:val="00065240"/>
    <w:rsid w:val="000653CF"/>
    <w:rsid w:val="00065514"/>
    <w:rsid w:val="00065532"/>
    <w:rsid w:val="000656AA"/>
    <w:rsid w:val="0006588B"/>
    <w:rsid w:val="000658E8"/>
    <w:rsid w:val="000659E2"/>
    <w:rsid w:val="000659EC"/>
    <w:rsid w:val="00065A11"/>
    <w:rsid w:val="00065D8D"/>
    <w:rsid w:val="00065E31"/>
    <w:rsid w:val="00065EDF"/>
    <w:rsid w:val="00065F21"/>
    <w:rsid w:val="00065FAE"/>
    <w:rsid w:val="0006660E"/>
    <w:rsid w:val="00066692"/>
    <w:rsid w:val="000666B0"/>
    <w:rsid w:val="000666E8"/>
    <w:rsid w:val="00066765"/>
    <w:rsid w:val="00066955"/>
    <w:rsid w:val="0006697E"/>
    <w:rsid w:val="000669D0"/>
    <w:rsid w:val="000669F9"/>
    <w:rsid w:val="00066C83"/>
    <w:rsid w:val="00066CE4"/>
    <w:rsid w:val="00066E73"/>
    <w:rsid w:val="00066F76"/>
    <w:rsid w:val="00067052"/>
    <w:rsid w:val="0006708A"/>
    <w:rsid w:val="000671CC"/>
    <w:rsid w:val="000672C9"/>
    <w:rsid w:val="000672E8"/>
    <w:rsid w:val="0006736A"/>
    <w:rsid w:val="00067394"/>
    <w:rsid w:val="000673D1"/>
    <w:rsid w:val="000675E9"/>
    <w:rsid w:val="00067A1C"/>
    <w:rsid w:val="00067A82"/>
    <w:rsid w:val="00067C13"/>
    <w:rsid w:val="00067C2A"/>
    <w:rsid w:val="00067CB0"/>
    <w:rsid w:val="00067E22"/>
    <w:rsid w:val="00067E59"/>
    <w:rsid w:val="0007046B"/>
    <w:rsid w:val="000704E3"/>
    <w:rsid w:val="00070625"/>
    <w:rsid w:val="0007078D"/>
    <w:rsid w:val="00070BD3"/>
    <w:rsid w:val="00070C91"/>
    <w:rsid w:val="00070DA4"/>
    <w:rsid w:val="0007115E"/>
    <w:rsid w:val="00071170"/>
    <w:rsid w:val="00071340"/>
    <w:rsid w:val="0007139A"/>
    <w:rsid w:val="000713B3"/>
    <w:rsid w:val="000715CB"/>
    <w:rsid w:val="000717BB"/>
    <w:rsid w:val="00071ACC"/>
    <w:rsid w:val="00071B6B"/>
    <w:rsid w:val="00071BCC"/>
    <w:rsid w:val="00071D8D"/>
    <w:rsid w:val="00071E03"/>
    <w:rsid w:val="00071F96"/>
    <w:rsid w:val="0007202D"/>
    <w:rsid w:val="0007208F"/>
    <w:rsid w:val="000720E1"/>
    <w:rsid w:val="00072149"/>
    <w:rsid w:val="000721D6"/>
    <w:rsid w:val="0007221B"/>
    <w:rsid w:val="00072410"/>
    <w:rsid w:val="00072491"/>
    <w:rsid w:val="000724E2"/>
    <w:rsid w:val="0007254D"/>
    <w:rsid w:val="000725CA"/>
    <w:rsid w:val="00072679"/>
    <w:rsid w:val="0007269B"/>
    <w:rsid w:val="00072854"/>
    <w:rsid w:val="0007296F"/>
    <w:rsid w:val="00072C28"/>
    <w:rsid w:val="00072D61"/>
    <w:rsid w:val="00072DF0"/>
    <w:rsid w:val="00072E1D"/>
    <w:rsid w:val="00072F9E"/>
    <w:rsid w:val="00073161"/>
    <w:rsid w:val="00073188"/>
    <w:rsid w:val="0007319A"/>
    <w:rsid w:val="000731BF"/>
    <w:rsid w:val="000732E4"/>
    <w:rsid w:val="000733ED"/>
    <w:rsid w:val="00073456"/>
    <w:rsid w:val="00073522"/>
    <w:rsid w:val="000737AE"/>
    <w:rsid w:val="0007391F"/>
    <w:rsid w:val="00073945"/>
    <w:rsid w:val="00073957"/>
    <w:rsid w:val="0007396F"/>
    <w:rsid w:val="00073A2A"/>
    <w:rsid w:val="00073AC6"/>
    <w:rsid w:val="00073B23"/>
    <w:rsid w:val="00073B91"/>
    <w:rsid w:val="00073CAE"/>
    <w:rsid w:val="00073D30"/>
    <w:rsid w:val="00073DC0"/>
    <w:rsid w:val="00073E4B"/>
    <w:rsid w:val="00073FB1"/>
    <w:rsid w:val="00074041"/>
    <w:rsid w:val="00074135"/>
    <w:rsid w:val="0007422A"/>
    <w:rsid w:val="00074237"/>
    <w:rsid w:val="000742B9"/>
    <w:rsid w:val="00074429"/>
    <w:rsid w:val="0007455F"/>
    <w:rsid w:val="000746ED"/>
    <w:rsid w:val="00074937"/>
    <w:rsid w:val="00074B4C"/>
    <w:rsid w:val="00074B81"/>
    <w:rsid w:val="00074BE0"/>
    <w:rsid w:val="00074CAF"/>
    <w:rsid w:val="00074CD1"/>
    <w:rsid w:val="00074F59"/>
    <w:rsid w:val="00075138"/>
    <w:rsid w:val="0007556A"/>
    <w:rsid w:val="0007560A"/>
    <w:rsid w:val="00075813"/>
    <w:rsid w:val="00075870"/>
    <w:rsid w:val="000759ED"/>
    <w:rsid w:val="00075B27"/>
    <w:rsid w:val="00075C56"/>
    <w:rsid w:val="00075D0C"/>
    <w:rsid w:val="00075D96"/>
    <w:rsid w:val="00075E3F"/>
    <w:rsid w:val="00075F9A"/>
    <w:rsid w:val="00076122"/>
    <w:rsid w:val="00076208"/>
    <w:rsid w:val="00076374"/>
    <w:rsid w:val="00076514"/>
    <w:rsid w:val="00076531"/>
    <w:rsid w:val="00076612"/>
    <w:rsid w:val="0007670A"/>
    <w:rsid w:val="00076769"/>
    <w:rsid w:val="00076974"/>
    <w:rsid w:val="00076979"/>
    <w:rsid w:val="000769E8"/>
    <w:rsid w:val="00076A76"/>
    <w:rsid w:val="00076AB0"/>
    <w:rsid w:val="00076C58"/>
    <w:rsid w:val="00076EDA"/>
    <w:rsid w:val="00077072"/>
    <w:rsid w:val="000770CB"/>
    <w:rsid w:val="00077160"/>
    <w:rsid w:val="0007727A"/>
    <w:rsid w:val="000772A8"/>
    <w:rsid w:val="000773FE"/>
    <w:rsid w:val="0007761F"/>
    <w:rsid w:val="00077692"/>
    <w:rsid w:val="00077700"/>
    <w:rsid w:val="00077804"/>
    <w:rsid w:val="000778CE"/>
    <w:rsid w:val="000779EE"/>
    <w:rsid w:val="00077A5A"/>
    <w:rsid w:val="00077BF5"/>
    <w:rsid w:val="00077C59"/>
    <w:rsid w:val="00077CC3"/>
    <w:rsid w:val="00077CCF"/>
    <w:rsid w:val="00077CF8"/>
    <w:rsid w:val="00077EBD"/>
    <w:rsid w:val="00077F12"/>
    <w:rsid w:val="0007E2E6"/>
    <w:rsid w:val="0008004F"/>
    <w:rsid w:val="00080292"/>
    <w:rsid w:val="000803C9"/>
    <w:rsid w:val="0008051A"/>
    <w:rsid w:val="00080581"/>
    <w:rsid w:val="000805C0"/>
    <w:rsid w:val="00080679"/>
    <w:rsid w:val="0008079B"/>
    <w:rsid w:val="000807A5"/>
    <w:rsid w:val="000807C0"/>
    <w:rsid w:val="000807E4"/>
    <w:rsid w:val="00080A8D"/>
    <w:rsid w:val="00080B73"/>
    <w:rsid w:val="00080B79"/>
    <w:rsid w:val="00080C45"/>
    <w:rsid w:val="00080C4A"/>
    <w:rsid w:val="00080DBE"/>
    <w:rsid w:val="00080E56"/>
    <w:rsid w:val="00081178"/>
    <w:rsid w:val="00081396"/>
    <w:rsid w:val="00081409"/>
    <w:rsid w:val="00081439"/>
    <w:rsid w:val="000814F6"/>
    <w:rsid w:val="000815F3"/>
    <w:rsid w:val="0008182F"/>
    <w:rsid w:val="00081912"/>
    <w:rsid w:val="0008195D"/>
    <w:rsid w:val="00081A39"/>
    <w:rsid w:val="00081B6B"/>
    <w:rsid w:val="00081C2C"/>
    <w:rsid w:val="00081C9A"/>
    <w:rsid w:val="00081D5F"/>
    <w:rsid w:val="00081E96"/>
    <w:rsid w:val="00081F31"/>
    <w:rsid w:val="00081FF0"/>
    <w:rsid w:val="000820C3"/>
    <w:rsid w:val="000820F6"/>
    <w:rsid w:val="000825E4"/>
    <w:rsid w:val="000825F8"/>
    <w:rsid w:val="0008274E"/>
    <w:rsid w:val="000827B0"/>
    <w:rsid w:val="000827F5"/>
    <w:rsid w:val="000829E7"/>
    <w:rsid w:val="00082C03"/>
    <w:rsid w:val="00082C9D"/>
    <w:rsid w:val="00082CF7"/>
    <w:rsid w:val="00082E57"/>
    <w:rsid w:val="0008309D"/>
    <w:rsid w:val="000831B7"/>
    <w:rsid w:val="0008325A"/>
    <w:rsid w:val="000833A5"/>
    <w:rsid w:val="000834A6"/>
    <w:rsid w:val="000834F5"/>
    <w:rsid w:val="000835E0"/>
    <w:rsid w:val="00083924"/>
    <w:rsid w:val="00083989"/>
    <w:rsid w:val="00083AD6"/>
    <w:rsid w:val="00083CAD"/>
    <w:rsid w:val="00083D72"/>
    <w:rsid w:val="00083F96"/>
    <w:rsid w:val="0008405F"/>
    <w:rsid w:val="000840B1"/>
    <w:rsid w:val="000841A0"/>
    <w:rsid w:val="000842B8"/>
    <w:rsid w:val="000842F5"/>
    <w:rsid w:val="00084387"/>
    <w:rsid w:val="0008438B"/>
    <w:rsid w:val="000843C6"/>
    <w:rsid w:val="000843FF"/>
    <w:rsid w:val="00084579"/>
    <w:rsid w:val="0008471A"/>
    <w:rsid w:val="0008494C"/>
    <w:rsid w:val="00084A95"/>
    <w:rsid w:val="00084AEE"/>
    <w:rsid w:val="00084D00"/>
    <w:rsid w:val="00084EF6"/>
    <w:rsid w:val="00084F27"/>
    <w:rsid w:val="0008501C"/>
    <w:rsid w:val="00085099"/>
    <w:rsid w:val="00085113"/>
    <w:rsid w:val="000851F4"/>
    <w:rsid w:val="000853DE"/>
    <w:rsid w:val="00085408"/>
    <w:rsid w:val="00085472"/>
    <w:rsid w:val="000854C6"/>
    <w:rsid w:val="000854EA"/>
    <w:rsid w:val="00085830"/>
    <w:rsid w:val="0008587E"/>
    <w:rsid w:val="0008589E"/>
    <w:rsid w:val="0008590E"/>
    <w:rsid w:val="00085A56"/>
    <w:rsid w:val="00085C74"/>
    <w:rsid w:val="00085C82"/>
    <w:rsid w:val="00085D02"/>
    <w:rsid w:val="00085D55"/>
    <w:rsid w:val="00085DC1"/>
    <w:rsid w:val="00085E8A"/>
    <w:rsid w:val="00085E9B"/>
    <w:rsid w:val="00086048"/>
    <w:rsid w:val="00086094"/>
    <w:rsid w:val="00086460"/>
    <w:rsid w:val="00086519"/>
    <w:rsid w:val="0008651A"/>
    <w:rsid w:val="00086573"/>
    <w:rsid w:val="000865A5"/>
    <w:rsid w:val="0008664D"/>
    <w:rsid w:val="0008669B"/>
    <w:rsid w:val="00086798"/>
    <w:rsid w:val="000867E7"/>
    <w:rsid w:val="000868B2"/>
    <w:rsid w:val="000869C7"/>
    <w:rsid w:val="00086B36"/>
    <w:rsid w:val="00086B89"/>
    <w:rsid w:val="00086DAB"/>
    <w:rsid w:val="00086E40"/>
    <w:rsid w:val="00086F51"/>
    <w:rsid w:val="00086FE6"/>
    <w:rsid w:val="0008705B"/>
    <w:rsid w:val="000870E3"/>
    <w:rsid w:val="0008715E"/>
    <w:rsid w:val="000871D4"/>
    <w:rsid w:val="00087257"/>
    <w:rsid w:val="0008730B"/>
    <w:rsid w:val="0008747D"/>
    <w:rsid w:val="00087574"/>
    <w:rsid w:val="000876FF"/>
    <w:rsid w:val="00087707"/>
    <w:rsid w:val="00087773"/>
    <w:rsid w:val="00087863"/>
    <w:rsid w:val="000878C8"/>
    <w:rsid w:val="00087A1E"/>
    <w:rsid w:val="00087B04"/>
    <w:rsid w:val="00087BE8"/>
    <w:rsid w:val="00087C60"/>
    <w:rsid w:val="00087DE4"/>
    <w:rsid w:val="00087F21"/>
    <w:rsid w:val="00087F5F"/>
    <w:rsid w:val="00087F65"/>
    <w:rsid w:val="0009000B"/>
    <w:rsid w:val="00090010"/>
    <w:rsid w:val="00090395"/>
    <w:rsid w:val="000903FA"/>
    <w:rsid w:val="000904C3"/>
    <w:rsid w:val="000904EA"/>
    <w:rsid w:val="000905EB"/>
    <w:rsid w:val="00090626"/>
    <w:rsid w:val="00090730"/>
    <w:rsid w:val="00090733"/>
    <w:rsid w:val="00090991"/>
    <w:rsid w:val="00090ADD"/>
    <w:rsid w:val="00090D10"/>
    <w:rsid w:val="00090EB2"/>
    <w:rsid w:val="00090F45"/>
    <w:rsid w:val="00090F94"/>
    <w:rsid w:val="00090FE5"/>
    <w:rsid w:val="00091021"/>
    <w:rsid w:val="00091027"/>
    <w:rsid w:val="0009113E"/>
    <w:rsid w:val="0009114F"/>
    <w:rsid w:val="0009121A"/>
    <w:rsid w:val="000912CD"/>
    <w:rsid w:val="000913E7"/>
    <w:rsid w:val="00091748"/>
    <w:rsid w:val="00091873"/>
    <w:rsid w:val="0009188F"/>
    <w:rsid w:val="000918F9"/>
    <w:rsid w:val="00091A15"/>
    <w:rsid w:val="00091A97"/>
    <w:rsid w:val="00091B3C"/>
    <w:rsid w:val="00091C16"/>
    <w:rsid w:val="00091E2F"/>
    <w:rsid w:val="00092120"/>
    <w:rsid w:val="000922B5"/>
    <w:rsid w:val="000922DB"/>
    <w:rsid w:val="00092332"/>
    <w:rsid w:val="0009255C"/>
    <w:rsid w:val="00092655"/>
    <w:rsid w:val="00092711"/>
    <w:rsid w:val="000928F6"/>
    <w:rsid w:val="0009297B"/>
    <w:rsid w:val="000929DA"/>
    <w:rsid w:val="00092B0B"/>
    <w:rsid w:val="00092B49"/>
    <w:rsid w:val="00092B6A"/>
    <w:rsid w:val="00092B74"/>
    <w:rsid w:val="00092CBA"/>
    <w:rsid w:val="00092F2F"/>
    <w:rsid w:val="00092F37"/>
    <w:rsid w:val="00092F41"/>
    <w:rsid w:val="00092F6B"/>
    <w:rsid w:val="00093007"/>
    <w:rsid w:val="000930E3"/>
    <w:rsid w:val="00093504"/>
    <w:rsid w:val="0009354C"/>
    <w:rsid w:val="0009358D"/>
    <w:rsid w:val="000936A3"/>
    <w:rsid w:val="0009388D"/>
    <w:rsid w:val="00093A04"/>
    <w:rsid w:val="00093B39"/>
    <w:rsid w:val="00093B8D"/>
    <w:rsid w:val="00093DF0"/>
    <w:rsid w:val="00093F13"/>
    <w:rsid w:val="00093FF7"/>
    <w:rsid w:val="000941BE"/>
    <w:rsid w:val="00094367"/>
    <w:rsid w:val="000943C5"/>
    <w:rsid w:val="00094527"/>
    <w:rsid w:val="0009472E"/>
    <w:rsid w:val="0009479B"/>
    <w:rsid w:val="000947AA"/>
    <w:rsid w:val="0009489D"/>
    <w:rsid w:val="00094A05"/>
    <w:rsid w:val="00094AFE"/>
    <w:rsid w:val="00094B0A"/>
    <w:rsid w:val="00094CB0"/>
    <w:rsid w:val="00094D36"/>
    <w:rsid w:val="00094D84"/>
    <w:rsid w:val="00094F02"/>
    <w:rsid w:val="0009505B"/>
    <w:rsid w:val="00095069"/>
    <w:rsid w:val="000951FE"/>
    <w:rsid w:val="0009538E"/>
    <w:rsid w:val="000956FC"/>
    <w:rsid w:val="00095873"/>
    <w:rsid w:val="000958BC"/>
    <w:rsid w:val="00095A49"/>
    <w:rsid w:val="00095A62"/>
    <w:rsid w:val="00095AB1"/>
    <w:rsid w:val="00095AD6"/>
    <w:rsid w:val="00095BE6"/>
    <w:rsid w:val="00095CA4"/>
    <w:rsid w:val="00095CEE"/>
    <w:rsid w:val="00095DB1"/>
    <w:rsid w:val="00095DBC"/>
    <w:rsid w:val="00095E0A"/>
    <w:rsid w:val="0009601B"/>
    <w:rsid w:val="00096111"/>
    <w:rsid w:val="0009616D"/>
    <w:rsid w:val="000961BF"/>
    <w:rsid w:val="00096242"/>
    <w:rsid w:val="000962F1"/>
    <w:rsid w:val="00096488"/>
    <w:rsid w:val="0009658C"/>
    <w:rsid w:val="00096591"/>
    <w:rsid w:val="000965AE"/>
    <w:rsid w:val="000967B1"/>
    <w:rsid w:val="00096A75"/>
    <w:rsid w:val="00096B63"/>
    <w:rsid w:val="00096BF8"/>
    <w:rsid w:val="000971F5"/>
    <w:rsid w:val="00097251"/>
    <w:rsid w:val="000972F0"/>
    <w:rsid w:val="00097389"/>
    <w:rsid w:val="0009742E"/>
    <w:rsid w:val="000975FD"/>
    <w:rsid w:val="00097842"/>
    <w:rsid w:val="00097B30"/>
    <w:rsid w:val="00097B37"/>
    <w:rsid w:val="00097D24"/>
    <w:rsid w:val="00097D2C"/>
    <w:rsid w:val="00097D69"/>
    <w:rsid w:val="00097EB1"/>
    <w:rsid w:val="000A0347"/>
    <w:rsid w:val="000A047A"/>
    <w:rsid w:val="000A0485"/>
    <w:rsid w:val="000A0720"/>
    <w:rsid w:val="000A07C7"/>
    <w:rsid w:val="000A07E6"/>
    <w:rsid w:val="000A08AA"/>
    <w:rsid w:val="000A0939"/>
    <w:rsid w:val="000A0B04"/>
    <w:rsid w:val="000A0B1C"/>
    <w:rsid w:val="000A0B2C"/>
    <w:rsid w:val="000A0BF6"/>
    <w:rsid w:val="000A0ED9"/>
    <w:rsid w:val="000A0F51"/>
    <w:rsid w:val="000A1058"/>
    <w:rsid w:val="000A1168"/>
    <w:rsid w:val="000A1245"/>
    <w:rsid w:val="000A12CD"/>
    <w:rsid w:val="000A137F"/>
    <w:rsid w:val="000A14B0"/>
    <w:rsid w:val="000A1525"/>
    <w:rsid w:val="000A1652"/>
    <w:rsid w:val="000A16B7"/>
    <w:rsid w:val="000A1ADF"/>
    <w:rsid w:val="000A1C2B"/>
    <w:rsid w:val="000A1CBF"/>
    <w:rsid w:val="000A1E0E"/>
    <w:rsid w:val="000A1E3C"/>
    <w:rsid w:val="000A1ECE"/>
    <w:rsid w:val="000A1F02"/>
    <w:rsid w:val="000A1F31"/>
    <w:rsid w:val="000A206F"/>
    <w:rsid w:val="000A2078"/>
    <w:rsid w:val="000A2097"/>
    <w:rsid w:val="000A2393"/>
    <w:rsid w:val="000A23A1"/>
    <w:rsid w:val="000A23C7"/>
    <w:rsid w:val="000A23F9"/>
    <w:rsid w:val="000A264F"/>
    <w:rsid w:val="000A2655"/>
    <w:rsid w:val="000A26B9"/>
    <w:rsid w:val="000A2718"/>
    <w:rsid w:val="000A27D0"/>
    <w:rsid w:val="000A2803"/>
    <w:rsid w:val="000A29B6"/>
    <w:rsid w:val="000A2B9E"/>
    <w:rsid w:val="000A2BF0"/>
    <w:rsid w:val="000A2CD0"/>
    <w:rsid w:val="000A2D7D"/>
    <w:rsid w:val="000A2EA3"/>
    <w:rsid w:val="000A2F54"/>
    <w:rsid w:val="000A2FC0"/>
    <w:rsid w:val="000A2FFC"/>
    <w:rsid w:val="000A3241"/>
    <w:rsid w:val="000A32AD"/>
    <w:rsid w:val="000A333E"/>
    <w:rsid w:val="000A3443"/>
    <w:rsid w:val="000A34A5"/>
    <w:rsid w:val="000A3533"/>
    <w:rsid w:val="000A35BA"/>
    <w:rsid w:val="000A364B"/>
    <w:rsid w:val="000A364C"/>
    <w:rsid w:val="000A388A"/>
    <w:rsid w:val="000A39BC"/>
    <w:rsid w:val="000A39E7"/>
    <w:rsid w:val="000A3AC2"/>
    <w:rsid w:val="000A3B77"/>
    <w:rsid w:val="000A3C56"/>
    <w:rsid w:val="000A3EC1"/>
    <w:rsid w:val="000A4061"/>
    <w:rsid w:val="000A4389"/>
    <w:rsid w:val="000A444A"/>
    <w:rsid w:val="000A44CE"/>
    <w:rsid w:val="000A47E9"/>
    <w:rsid w:val="000A4A5B"/>
    <w:rsid w:val="000A4B55"/>
    <w:rsid w:val="000A4B9E"/>
    <w:rsid w:val="000A4C5B"/>
    <w:rsid w:val="000A4EC3"/>
    <w:rsid w:val="000A5133"/>
    <w:rsid w:val="000A529D"/>
    <w:rsid w:val="000A52C2"/>
    <w:rsid w:val="000A52F1"/>
    <w:rsid w:val="000A5358"/>
    <w:rsid w:val="000A540D"/>
    <w:rsid w:val="000A5490"/>
    <w:rsid w:val="000A549B"/>
    <w:rsid w:val="000A55A9"/>
    <w:rsid w:val="000A55B0"/>
    <w:rsid w:val="000A55EF"/>
    <w:rsid w:val="000A56CC"/>
    <w:rsid w:val="000A56DE"/>
    <w:rsid w:val="000A58EA"/>
    <w:rsid w:val="000A5926"/>
    <w:rsid w:val="000A59FA"/>
    <w:rsid w:val="000A5CA1"/>
    <w:rsid w:val="000A5D7F"/>
    <w:rsid w:val="000A5E0B"/>
    <w:rsid w:val="000A6381"/>
    <w:rsid w:val="000A6788"/>
    <w:rsid w:val="000A679B"/>
    <w:rsid w:val="000A68F6"/>
    <w:rsid w:val="000A6987"/>
    <w:rsid w:val="000A69D9"/>
    <w:rsid w:val="000A6A32"/>
    <w:rsid w:val="000A6BA5"/>
    <w:rsid w:val="000A6C17"/>
    <w:rsid w:val="000A6CDB"/>
    <w:rsid w:val="000A6E64"/>
    <w:rsid w:val="000A6F33"/>
    <w:rsid w:val="000A707C"/>
    <w:rsid w:val="000A725D"/>
    <w:rsid w:val="000A727C"/>
    <w:rsid w:val="000A73AF"/>
    <w:rsid w:val="000A748C"/>
    <w:rsid w:val="000A74E3"/>
    <w:rsid w:val="000A7544"/>
    <w:rsid w:val="000A7628"/>
    <w:rsid w:val="000A7687"/>
    <w:rsid w:val="000A774C"/>
    <w:rsid w:val="000A7873"/>
    <w:rsid w:val="000A7A4A"/>
    <w:rsid w:val="000A7A96"/>
    <w:rsid w:val="000A7AE6"/>
    <w:rsid w:val="000A7B45"/>
    <w:rsid w:val="000A7C84"/>
    <w:rsid w:val="000A7CEB"/>
    <w:rsid w:val="000A7D27"/>
    <w:rsid w:val="000A7DC1"/>
    <w:rsid w:val="000B000D"/>
    <w:rsid w:val="000B02AD"/>
    <w:rsid w:val="000B03AF"/>
    <w:rsid w:val="000B0471"/>
    <w:rsid w:val="000B053F"/>
    <w:rsid w:val="000B0639"/>
    <w:rsid w:val="000B068A"/>
    <w:rsid w:val="000B0705"/>
    <w:rsid w:val="000B0730"/>
    <w:rsid w:val="000B095E"/>
    <w:rsid w:val="000B0CA1"/>
    <w:rsid w:val="000B0ED3"/>
    <w:rsid w:val="000B0F94"/>
    <w:rsid w:val="000B109A"/>
    <w:rsid w:val="000B10A5"/>
    <w:rsid w:val="000B11E8"/>
    <w:rsid w:val="000B12C8"/>
    <w:rsid w:val="000B14FC"/>
    <w:rsid w:val="000B1592"/>
    <w:rsid w:val="000B165B"/>
    <w:rsid w:val="000B175A"/>
    <w:rsid w:val="000B18AE"/>
    <w:rsid w:val="000B1AE6"/>
    <w:rsid w:val="000B1BA0"/>
    <w:rsid w:val="000B1BFC"/>
    <w:rsid w:val="000B1DAB"/>
    <w:rsid w:val="000B1E40"/>
    <w:rsid w:val="000B2043"/>
    <w:rsid w:val="000B2097"/>
    <w:rsid w:val="000B20A0"/>
    <w:rsid w:val="000B2190"/>
    <w:rsid w:val="000B21AF"/>
    <w:rsid w:val="000B2267"/>
    <w:rsid w:val="000B23EE"/>
    <w:rsid w:val="000B23FE"/>
    <w:rsid w:val="000B263F"/>
    <w:rsid w:val="000B269B"/>
    <w:rsid w:val="000B2765"/>
    <w:rsid w:val="000B276B"/>
    <w:rsid w:val="000B292E"/>
    <w:rsid w:val="000B2AEB"/>
    <w:rsid w:val="000B2BBA"/>
    <w:rsid w:val="000B2C43"/>
    <w:rsid w:val="000B2CF0"/>
    <w:rsid w:val="000B2D37"/>
    <w:rsid w:val="000B2E5E"/>
    <w:rsid w:val="000B31B8"/>
    <w:rsid w:val="000B32C3"/>
    <w:rsid w:val="000B3348"/>
    <w:rsid w:val="000B339F"/>
    <w:rsid w:val="000B347D"/>
    <w:rsid w:val="000B35EF"/>
    <w:rsid w:val="000B3658"/>
    <w:rsid w:val="000B36F4"/>
    <w:rsid w:val="000B37DF"/>
    <w:rsid w:val="000B3897"/>
    <w:rsid w:val="000B389F"/>
    <w:rsid w:val="000B397E"/>
    <w:rsid w:val="000B39CF"/>
    <w:rsid w:val="000B3B07"/>
    <w:rsid w:val="000B3B66"/>
    <w:rsid w:val="000B3D71"/>
    <w:rsid w:val="000B3E64"/>
    <w:rsid w:val="000B3FB1"/>
    <w:rsid w:val="000B41F7"/>
    <w:rsid w:val="000B4385"/>
    <w:rsid w:val="000B43C4"/>
    <w:rsid w:val="000B45E4"/>
    <w:rsid w:val="000B4649"/>
    <w:rsid w:val="000B4683"/>
    <w:rsid w:val="000B4777"/>
    <w:rsid w:val="000B486D"/>
    <w:rsid w:val="000B4A1B"/>
    <w:rsid w:val="000B4D19"/>
    <w:rsid w:val="000B4E5F"/>
    <w:rsid w:val="000B4EAF"/>
    <w:rsid w:val="000B4FB5"/>
    <w:rsid w:val="000B50B5"/>
    <w:rsid w:val="000B5107"/>
    <w:rsid w:val="000B519E"/>
    <w:rsid w:val="000B51AB"/>
    <w:rsid w:val="000B51C9"/>
    <w:rsid w:val="000B5217"/>
    <w:rsid w:val="000B5266"/>
    <w:rsid w:val="000B52C7"/>
    <w:rsid w:val="000B5347"/>
    <w:rsid w:val="000B556E"/>
    <w:rsid w:val="000B56AB"/>
    <w:rsid w:val="000B58C4"/>
    <w:rsid w:val="000B59D6"/>
    <w:rsid w:val="000B5AF2"/>
    <w:rsid w:val="000B5C46"/>
    <w:rsid w:val="000B5F04"/>
    <w:rsid w:val="000B6120"/>
    <w:rsid w:val="000B617D"/>
    <w:rsid w:val="000B631F"/>
    <w:rsid w:val="000B679F"/>
    <w:rsid w:val="000B68E5"/>
    <w:rsid w:val="000B6923"/>
    <w:rsid w:val="000B6A06"/>
    <w:rsid w:val="000B6AED"/>
    <w:rsid w:val="000B6B0F"/>
    <w:rsid w:val="000B6C1D"/>
    <w:rsid w:val="000B6D3B"/>
    <w:rsid w:val="000B6DDE"/>
    <w:rsid w:val="000B6E5B"/>
    <w:rsid w:val="000B703E"/>
    <w:rsid w:val="000B718B"/>
    <w:rsid w:val="000B7235"/>
    <w:rsid w:val="000B7369"/>
    <w:rsid w:val="000B739A"/>
    <w:rsid w:val="000B739B"/>
    <w:rsid w:val="000B74FF"/>
    <w:rsid w:val="000B7516"/>
    <w:rsid w:val="000B7646"/>
    <w:rsid w:val="000B7662"/>
    <w:rsid w:val="000B76A3"/>
    <w:rsid w:val="000B79F3"/>
    <w:rsid w:val="000B7A06"/>
    <w:rsid w:val="000B7AD8"/>
    <w:rsid w:val="000B7BF1"/>
    <w:rsid w:val="000B7CE8"/>
    <w:rsid w:val="000B7F25"/>
    <w:rsid w:val="000B7FBD"/>
    <w:rsid w:val="000C02DD"/>
    <w:rsid w:val="000C05C0"/>
    <w:rsid w:val="000C0901"/>
    <w:rsid w:val="000C09B2"/>
    <w:rsid w:val="000C09D4"/>
    <w:rsid w:val="000C0B06"/>
    <w:rsid w:val="000C0BA0"/>
    <w:rsid w:val="000C0BCF"/>
    <w:rsid w:val="000C0BD6"/>
    <w:rsid w:val="000C0BE4"/>
    <w:rsid w:val="000C0C49"/>
    <w:rsid w:val="000C0D1B"/>
    <w:rsid w:val="000C0EDC"/>
    <w:rsid w:val="000C104F"/>
    <w:rsid w:val="000C111D"/>
    <w:rsid w:val="000C1685"/>
    <w:rsid w:val="000C16FC"/>
    <w:rsid w:val="000C182D"/>
    <w:rsid w:val="000C1839"/>
    <w:rsid w:val="000C19DE"/>
    <w:rsid w:val="000C1A94"/>
    <w:rsid w:val="000C1B56"/>
    <w:rsid w:val="000C1B8F"/>
    <w:rsid w:val="000C1DBA"/>
    <w:rsid w:val="000C1E0D"/>
    <w:rsid w:val="000C1E85"/>
    <w:rsid w:val="000C2007"/>
    <w:rsid w:val="000C2041"/>
    <w:rsid w:val="000C22C6"/>
    <w:rsid w:val="000C2347"/>
    <w:rsid w:val="000C24FE"/>
    <w:rsid w:val="000C2536"/>
    <w:rsid w:val="000C26DA"/>
    <w:rsid w:val="000C273C"/>
    <w:rsid w:val="000C2926"/>
    <w:rsid w:val="000C296B"/>
    <w:rsid w:val="000C29B8"/>
    <w:rsid w:val="000C2A9A"/>
    <w:rsid w:val="000C2A9F"/>
    <w:rsid w:val="000C2C02"/>
    <w:rsid w:val="000C2C0A"/>
    <w:rsid w:val="000C2CC4"/>
    <w:rsid w:val="000C2CDB"/>
    <w:rsid w:val="000C2D9B"/>
    <w:rsid w:val="000C2DBC"/>
    <w:rsid w:val="000C2E6D"/>
    <w:rsid w:val="000C2EAE"/>
    <w:rsid w:val="000C2ECB"/>
    <w:rsid w:val="000C2ED9"/>
    <w:rsid w:val="000C2EE4"/>
    <w:rsid w:val="000C2EE9"/>
    <w:rsid w:val="000C2EF9"/>
    <w:rsid w:val="000C3070"/>
    <w:rsid w:val="000C3078"/>
    <w:rsid w:val="000C311B"/>
    <w:rsid w:val="000C3170"/>
    <w:rsid w:val="000C3302"/>
    <w:rsid w:val="000C3440"/>
    <w:rsid w:val="000C352E"/>
    <w:rsid w:val="000C3586"/>
    <w:rsid w:val="000C35F1"/>
    <w:rsid w:val="000C36E3"/>
    <w:rsid w:val="000C3710"/>
    <w:rsid w:val="000C383F"/>
    <w:rsid w:val="000C3A7D"/>
    <w:rsid w:val="000C3ACA"/>
    <w:rsid w:val="000C3C3C"/>
    <w:rsid w:val="000C3C88"/>
    <w:rsid w:val="000C3EFB"/>
    <w:rsid w:val="000C3F04"/>
    <w:rsid w:val="000C3F31"/>
    <w:rsid w:val="000C3F94"/>
    <w:rsid w:val="000C42A5"/>
    <w:rsid w:val="000C4475"/>
    <w:rsid w:val="000C44EC"/>
    <w:rsid w:val="000C453E"/>
    <w:rsid w:val="000C4660"/>
    <w:rsid w:val="000C46A4"/>
    <w:rsid w:val="000C4759"/>
    <w:rsid w:val="000C48A3"/>
    <w:rsid w:val="000C4925"/>
    <w:rsid w:val="000C4A60"/>
    <w:rsid w:val="000C4B40"/>
    <w:rsid w:val="000C4BC5"/>
    <w:rsid w:val="000C4D67"/>
    <w:rsid w:val="000C4D89"/>
    <w:rsid w:val="000C4E19"/>
    <w:rsid w:val="000C4FF1"/>
    <w:rsid w:val="000C501E"/>
    <w:rsid w:val="000C507A"/>
    <w:rsid w:val="000C5124"/>
    <w:rsid w:val="000C516F"/>
    <w:rsid w:val="000C51A3"/>
    <w:rsid w:val="000C5577"/>
    <w:rsid w:val="000C5790"/>
    <w:rsid w:val="000C5C3A"/>
    <w:rsid w:val="000C5EFF"/>
    <w:rsid w:val="000C6124"/>
    <w:rsid w:val="000C62D4"/>
    <w:rsid w:val="000C667B"/>
    <w:rsid w:val="000C6A8C"/>
    <w:rsid w:val="000C6AC3"/>
    <w:rsid w:val="000C6BE7"/>
    <w:rsid w:val="000C6C08"/>
    <w:rsid w:val="000C6D34"/>
    <w:rsid w:val="000C71A0"/>
    <w:rsid w:val="000C71B3"/>
    <w:rsid w:val="000C71C6"/>
    <w:rsid w:val="000C7467"/>
    <w:rsid w:val="000C766C"/>
    <w:rsid w:val="000C76CF"/>
    <w:rsid w:val="000C77FA"/>
    <w:rsid w:val="000C78F0"/>
    <w:rsid w:val="000C7AAD"/>
    <w:rsid w:val="000C7B92"/>
    <w:rsid w:val="000C7D3C"/>
    <w:rsid w:val="000C7E8B"/>
    <w:rsid w:val="000CDC59"/>
    <w:rsid w:val="000D0155"/>
    <w:rsid w:val="000D021D"/>
    <w:rsid w:val="000D039A"/>
    <w:rsid w:val="000D048A"/>
    <w:rsid w:val="000D05E8"/>
    <w:rsid w:val="000D063D"/>
    <w:rsid w:val="000D0641"/>
    <w:rsid w:val="000D0720"/>
    <w:rsid w:val="000D0AD3"/>
    <w:rsid w:val="000D0BD0"/>
    <w:rsid w:val="000D0C18"/>
    <w:rsid w:val="000D0C54"/>
    <w:rsid w:val="000D0D3F"/>
    <w:rsid w:val="000D0EB2"/>
    <w:rsid w:val="000D0F11"/>
    <w:rsid w:val="000D0FF6"/>
    <w:rsid w:val="000D11A5"/>
    <w:rsid w:val="000D1217"/>
    <w:rsid w:val="000D12F7"/>
    <w:rsid w:val="000D1542"/>
    <w:rsid w:val="000D15A6"/>
    <w:rsid w:val="000D15F2"/>
    <w:rsid w:val="000D18BA"/>
    <w:rsid w:val="000D19F5"/>
    <w:rsid w:val="000D1B4B"/>
    <w:rsid w:val="000D1BEB"/>
    <w:rsid w:val="000D1D33"/>
    <w:rsid w:val="000D1D74"/>
    <w:rsid w:val="000D1DAD"/>
    <w:rsid w:val="000D1E95"/>
    <w:rsid w:val="000D202B"/>
    <w:rsid w:val="000D2136"/>
    <w:rsid w:val="000D23BB"/>
    <w:rsid w:val="000D2452"/>
    <w:rsid w:val="000D25C5"/>
    <w:rsid w:val="000D2A9E"/>
    <w:rsid w:val="000D2BDA"/>
    <w:rsid w:val="000D2BE9"/>
    <w:rsid w:val="000D2DB6"/>
    <w:rsid w:val="000D2EE1"/>
    <w:rsid w:val="000D2F3F"/>
    <w:rsid w:val="000D30B1"/>
    <w:rsid w:val="000D3137"/>
    <w:rsid w:val="000D3197"/>
    <w:rsid w:val="000D32AC"/>
    <w:rsid w:val="000D32C0"/>
    <w:rsid w:val="000D32FC"/>
    <w:rsid w:val="000D336E"/>
    <w:rsid w:val="000D34AF"/>
    <w:rsid w:val="000D36D4"/>
    <w:rsid w:val="000D380E"/>
    <w:rsid w:val="000D383F"/>
    <w:rsid w:val="000D38AA"/>
    <w:rsid w:val="000D38FC"/>
    <w:rsid w:val="000D3903"/>
    <w:rsid w:val="000D3947"/>
    <w:rsid w:val="000D3A60"/>
    <w:rsid w:val="000D3B10"/>
    <w:rsid w:val="000D3B1A"/>
    <w:rsid w:val="000D3CC7"/>
    <w:rsid w:val="000D3E20"/>
    <w:rsid w:val="000D3E9D"/>
    <w:rsid w:val="000D3EEC"/>
    <w:rsid w:val="000D40A5"/>
    <w:rsid w:val="000D4200"/>
    <w:rsid w:val="000D43B2"/>
    <w:rsid w:val="000D44C8"/>
    <w:rsid w:val="000D46A7"/>
    <w:rsid w:val="000D4791"/>
    <w:rsid w:val="000D4807"/>
    <w:rsid w:val="000D49EF"/>
    <w:rsid w:val="000D4C79"/>
    <w:rsid w:val="000D4DBB"/>
    <w:rsid w:val="000D533C"/>
    <w:rsid w:val="000D53A8"/>
    <w:rsid w:val="000D5432"/>
    <w:rsid w:val="000D5504"/>
    <w:rsid w:val="000D556E"/>
    <w:rsid w:val="000D5603"/>
    <w:rsid w:val="000D5821"/>
    <w:rsid w:val="000D59CE"/>
    <w:rsid w:val="000D5B3A"/>
    <w:rsid w:val="000D5B52"/>
    <w:rsid w:val="000D5B5B"/>
    <w:rsid w:val="000D5C1A"/>
    <w:rsid w:val="000D5C7D"/>
    <w:rsid w:val="000D626B"/>
    <w:rsid w:val="000D6299"/>
    <w:rsid w:val="000D64F9"/>
    <w:rsid w:val="000D666C"/>
    <w:rsid w:val="000D66BC"/>
    <w:rsid w:val="000D66F8"/>
    <w:rsid w:val="000D679B"/>
    <w:rsid w:val="000D6ADC"/>
    <w:rsid w:val="000D6B09"/>
    <w:rsid w:val="000D6D29"/>
    <w:rsid w:val="000D6D49"/>
    <w:rsid w:val="000D6DF7"/>
    <w:rsid w:val="000D6E4E"/>
    <w:rsid w:val="000D6E80"/>
    <w:rsid w:val="000D7040"/>
    <w:rsid w:val="000D706D"/>
    <w:rsid w:val="000D710D"/>
    <w:rsid w:val="000D715F"/>
    <w:rsid w:val="000D719C"/>
    <w:rsid w:val="000D7237"/>
    <w:rsid w:val="000D74AC"/>
    <w:rsid w:val="000D76FE"/>
    <w:rsid w:val="000D77E0"/>
    <w:rsid w:val="000D7963"/>
    <w:rsid w:val="000D7A2A"/>
    <w:rsid w:val="000D7A34"/>
    <w:rsid w:val="000D7A3F"/>
    <w:rsid w:val="000D7A52"/>
    <w:rsid w:val="000D7A54"/>
    <w:rsid w:val="000D7A8C"/>
    <w:rsid w:val="000D7B22"/>
    <w:rsid w:val="000D7B48"/>
    <w:rsid w:val="000D7C72"/>
    <w:rsid w:val="000D7C7D"/>
    <w:rsid w:val="000D7C96"/>
    <w:rsid w:val="000D7D28"/>
    <w:rsid w:val="000D7D2D"/>
    <w:rsid w:val="000D7E17"/>
    <w:rsid w:val="000D7E6D"/>
    <w:rsid w:val="000D7E7B"/>
    <w:rsid w:val="000D7F00"/>
    <w:rsid w:val="000D7FB5"/>
    <w:rsid w:val="000E018F"/>
    <w:rsid w:val="000E028C"/>
    <w:rsid w:val="000E0304"/>
    <w:rsid w:val="000E036D"/>
    <w:rsid w:val="000E04B4"/>
    <w:rsid w:val="000E04C6"/>
    <w:rsid w:val="000E04DF"/>
    <w:rsid w:val="000E0561"/>
    <w:rsid w:val="000E0635"/>
    <w:rsid w:val="000E06F4"/>
    <w:rsid w:val="000E091E"/>
    <w:rsid w:val="000E0929"/>
    <w:rsid w:val="000E09D9"/>
    <w:rsid w:val="000E0AC2"/>
    <w:rsid w:val="000E0B9C"/>
    <w:rsid w:val="000E0F1F"/>
    <w:rsid w:val="000E0FC7"/>
    <w:rsid w:val="000E1261"/>
    <w:rsid w:val="000E12D7"/>
    <w:rsid w:val="000E133A"/>
    <w:rsid w:val="000E13BC"/>
    <w:rsid w:val="000E1555"/>
    <w:rsid w:val="000E168B"/>
    <w:rsid w:val="000E1697"/>
    <w:rsid w:val="000E1777"/>
    <w:rsid w:val="000E1A38"/>
    <w:rsid w:val="000E1A65"/>
    <w:rsid w:val="000E1ABE"/>
    <w:rsid w:val="000E1AD3"/>
    <w:rsid w:val="000E1B1B"/>
    <w:rsid w:val="000E1DD7"/>
    <w:rsid w:val="000E1EAA"/>
    <w:rsid w:val="000E21A0"/>
    <w:rsid w:val="000E226A"/>
    <w:rsid w:val="000E230E"/>
    <w:rsid w:val="000E24A7"/>
    <w:rsid w:val="000E24BF"/>
    <w:rsid w:val="000E2583"/>
    <w:rsid w:val="000E2586"/>
    <w:rsid w:val="000E25F1"/>
    <w:rsid w:val="000E26CD"/>
    <w:rsid w:val="000E2783"/>
    <w:rsid w:val="000E28CE"/>
    <w:rsid w:val="000E28E5"/>
    <w:rsid w:val="000E295D"/>
    <w:rsid w:val="000E29AF"/>
    <w:rsid w:val="000E2BD1"/>
    <w:rsid w:val="000E2C3E"/>
    <w:rsid w:val="000E2C3F"/>
    <w:rsid w:val="000E2DA7"/>
    <w:rsid w:val="000E2DD8"/>
    <w:rsid w:val="000E2F9E"/>
    <w:rsid w:val="000E2FD8"/>
    <w:rsid w:val="000E310D"/>
    <w:rsid w:val="000E334C"/>
    <w:rsid w:val="000E3360"/>
    <w:rsid w:val="000E3373"/>
    <w:rsid w:val="000E33B7"/>
    <w:rsid w:val="000E3523"/>
    <w:rsid w:val="000E3562"/>
    <w:rsid w:val="000E367D"/>
    <w:rsid w:val="000E3717"/>
    <w:rsid w:val="000E37DD"/>
    <w:rsid w:val="000E39AF"/>
    <w:rsid w:val="000E3BCC"/>
    <w:rsid w:val="000E3E3E"/>
    <w:rsid w:val="000E3E56"/>
    <w:rsid w:val="000E3EDF"/>
    <w:rsid w:val="000E4074"/>
    <w:rsid w:val="000E40DC"/>
    <w:rsid w:val="000E4494"/>
    <w:rsid w:val="000E45FB"/>
    <w:rsid w:val="000E4655"/>
    <w:rsid w:val="000E475A"/>
    <w:rsid w:val="000E48ED"/>
    <w:rsid w:val="000E493E"/>
    <w:rsid w:val="000E4950"/>
    <w:rsid w:val="000E4A49"/>
    <w:rsid w:val="000E4B7F"/>
    <w:rsid w:val="000E4CFE"/>
    <w:rsid w:val="000E4D13"/>
    <w:rsid w:val="000E4F77"/>
    <w:rsid w:val="000E4FF4"/>
    <w:rsid w:val="000E5154"/>
    <w:rsid w:val="000E52DC"/>
    <w:rsid w:val="000E5360"/>
    <w:rsid w:val="000E555A"/>
    <w:rsid w:val="000E55E0"/>
    <w:rsid w:val="000E55F0"/>
    <w:rsid w:val="000E5627"/>
    <w:rsid w:val="000E587D"/>
    <w:rsid w:val="000E5C3B"/>
    <w:rsid w:val="000E5CB7"/>
    <w:rsid w:val="000E6080"/>
    <w:rsid w:val="000E60FA"/>
    <w:rsid w:val="000E6136"/>
    <w:rsid w:val="000E62DE"/>
    <w:rsid w:val="000E6583"/>
    <w:rsid w:val="000E65F9"/>
    <w:rsid w:val="000E6724"/>
    <w:rsid w:val="000E6C32"/>
    <w:rsid w:val="000E6C84"/>
    <w:rsid w:val="000E6D80"/>
    <w:rsid w:val="000E6E8A"/>
    <w:rsid w:val="000E6EA2"/>
    <w:rsid w:val="000E6F3F"/>
    <w:rsid w:val="000E705F"/>
    <w:rsid w:val="000E71FA"/>
    <w:rsid w:val="000E7410"/>
    <w:rsid w:val="000E74E0"/>
    <w:rsid w:val="000E74F0"/>
    <w:rsid w:val="000E75F0"/>
    <w:rsid w:val="000E77CD"/>
    <w:rsid w:val="000E7AB6"/>
    <w:rsid w:val="000E7B99"/>
    <w:rsid w:val="000E7C01"/>
    <w:rsid w:val="000E7C45"/>
    <w:rsid w:val="000E7D32"/>
    <w:rsid w:val="000E7D84"/>
    <w:rsid w:val="000F012E"/>
    <w:rsid w:val="000F01D1"/>
    <w:rsid w:val="000F026F"/>
    <w:rsid w:val="000F02C3"/>
    <w:rsid w:val="000F038C"/>
    <w:rsid w:val="000F041B"/>
    <w:rsid w:val="000F04BF"/>
    <w:rsid w:val="000F0534"/>
    <w:rsid w:val="000F0595"/>
    <w:rsid w:val="000F0895"/>
    <w:rsid w:val="000F0ADB"/>
    <w:rsid w:val="000F0AF6"/>
    <w:rsid w:val="000F0B5C"/>
    <w:rsid w:val="000F0BB5"/>
    <w:rsid w:val="000F0CF4"/>
    <w:rsid w:val="000F0EAF"/>
    <w:rsid w:val="000F105F"/>
    <w:rsid w:val="000F11FD"/>
    <w:rsid w:val="000F1203"/>
    <w:rsid w:val="000F1289"/>
    <w:rsid w:val="000F1348"/>
    <w:rsid w:val="000F146B"/>
    <w:rsid w:val="000F14AA"/>
    <w:rsid w:val="000F1684"/>
    <w:rsid w:val="000F1728"/>
    <w:rsid w:val="000F1797"/>
    <w:rsid w:val="000F17BA"/>
    <w:rsid w:val="000F181D"/>
    <w:rsid w:val="000F192D"/>
    <w:rsid w:val="000F1988"/>
    <w:rsid w:val="000F1A7B"/>
    <w:rsid w:val="000F1C7E"/>
    <w:rsid w:val="000F1D5F"/>
    <w:rsid w:val="000F1FAF"/>
    <w:rsid w:val="000F20E8"/>
    <w:rsid w:val="000F2119"/>
    <w:rsid w:val="000F2154"/>
    <w:rsid w:val="000F2231"/>
    <w:rsid w:val="000F22AF"/>
    <w:rsid w:val="000F27FA"/>
    <w:rsid w:val="000F2995"/>
    <w:rsid w:val="000F29A2"/>
    <w:rsid w:val="000F2BA4"/>
    <w:rsid w:val="000F2DD1"/>
    <w:rsid w:val="000F2F7D"/>
    <w:rsid w:val="000F30FC"/>
    <w:rsid w:val="000F32D0"/>
    <w:rsid w:val="000F337A"/>
    <w:rsid w:val="000F34D5"/>
    <w:rsid w:val="000F35DA"/>
    <w:rsid w:val="000F37A7"/>
    <w:rsid w:val="000F3B6A"/>
    <w:rsid w:val="000F3BD8"/>
    <w:rsid w:val="000F3CA9"/>
    <w:rsid w:val="000F3D61"/>
    <w:rsid w:val="000F3DD6"/>
    <w:rsid w:val="000F3E31"/>
    <w:rsid w:val="000F41F2"/>
    <w:rsid w:val="000F4207"/>
    <w:rsid w:val="000F45B3"/>
    <w:rsid w:val="000F4692"/>
    <w:rsid w:val="000F47EA"/>
    <w:rsid w:val="000F4841"/>
    <w:rsid w:val="000F4ABB"/>
    <w:rsid w:val="000F4C65"/>
    <w:rsid w:val="000F4C88"/>
    <w:rsid w:val="000F4D9F"/>
    <w:rsid w:val="000F4F7D"/>
    <w:rsid w:val="000F5015"/>
    <w:rsid w:val="000F5128"/>
    <w:rsid w:val="000F540C"/>
    <w:rsid w:val="000F55AB"/>
    <w:rsid w:val="000F57A3"/>
    <w:rsid w:val="000F581C"/>
    <w:rsid w:val="000F5933"/>
    <w:rsid w:val="000F5944"/>
    <w:rsid w:val="000F5961"/>
    <w:rsid w:val="000F5AC9"/>
    <w:rsid w:val="000F5AD7"/>
    <w:rsid w:val="000F5B19"/>
    <w:rsid w:val="000F5BA4"/>
    <w:rsid w:val="000F5CF8"/>
    <w:rsid w:val="000F5D97"/>
    <w:rsid w:val="000F5F0F"/>
    <w:rsid w:val="000F5FC2"/>
    <w:rsid w:val="000F60EE"/>
    <w:rsid w:val="000F6159"/>
    <w:rsid w:val="000F62EF"/>
    <w:rsid w:val="000F63D8"/>
    <w:rsid w:val="000F6412"/>
    <w:rsid w:val="000F64D0"/>
    <w:rsid w:val="000F6626"/>
    <w:rsid w:val="000F664D"/>
    <w:rsid w:val="000F6691"/>
    <w:rsid w:val="000F6711"/>
    <w:rsid w:val="000F6752"/>
    <w:rsid w:val="000F6854"/>
    <w:rsid w:val="000F6C8C"/>
    <w:rsid w:val="000F6EB4"/>
    <w:rsid w:val="000F6ECB"/>
    <w:rsid w:val="000F6F11"/>
    <w:rsid w:val="000F6F86"/>
    <w:rsid w:val="000F6FB6"/>
    <w:rsid w:val="000F7048"/>
    <w:rsid w:val="000F715C"/>
    <w:rsid w:val="000F7589"/>
    <w:rsid w:val="000F75F3"/>
    <w:rsid w:val="000F7604"/>
    <w:rsid w:val="000F7697"/>
    <w:rsid w:val="000F771E"/>
    <w:rsid w:val="000F78E0"/>
    <w:rsid w:val="000F7A87"/>
    <w:rsid w:val="000F7BB2"/>
    <w:rsid w:val="000F7DE3"/>
    <w:rsid w:val="000F7EB7"/>
    <w:rsid w:val="000F7EF8"/>
    <w:rsid w:val="000F7F46"/>
    <w:rsid w:val="000F7FC5"/>
    <w:rsid w:val="000F7FE4"/>
    <w:rsid w:val="00100058"/>
    <w:rsid w:val="0010011E"/>
    <w:rsid w:val="001002ED"/>
    <w:rsid w:val="00100318"/>
    <w:rsid w:val="001005C6"/>
    <w:rsid w:val="001006FA"/>
    <w:rsid w:val="001009E9"/>
    <w:rsid w:val="00100D19"/>
    <w:rsid w:val="00100D51"/>
    <w:rsid w:val="00100DDF"/>
    <w:rsid w:val="00100F1D"/>
    <w:rsid w:val="0010115D"/>
    <w:rsid w:val="00101202"/>
    <w:rsid w:val="00101347"/>
    <w:rsid w:val="0010140D"/>
    <w:rsid w:val="001014DC"/>
    <w:rsid w:val="0010155D"/>
    <w:rsid w:val="001015F0"/>
    <w:rsid w:val="001017CA"/>
    <w:rsid w:val="00101811"/>
    <w:rsid w:val="00101885"/>
    <w:rsid w:val="0010188B"/>
    <w:rsid w:val="00101BB6"/>
    <w:rsid w:val="00101E4A"/>
    <w:rsid w:val="00101E5E"/>
    <w:rsid w:val="00101E82"/>
    <w:rsid w:val="00101F4E"/>
    <w:rsid w:val="00102014"/>
    <w:rsid w:val="001020C7"/>
    <w:rsid w:val="001020EF"/>
    <w:rsid w:val="00102108"/>
    <w:rsid w:val="00102118"/>
    <w:rsid w:val="00102149"/>
    <w:rsid w:val="0010227E"/>
    <w:rsid w:val="00102649"/>
    <w:rsid w:val="0010280E"/>
    <w:rsid w:val="00102992"/>
    <w:rsid w:val="00102D12"/>
    <w:rsid w:val="00102E6D"/>
    <w:rsid w:val="00102F67"/>
    <w:rsid w:val="0010301C"/>
    <w:rsid w:val="00103078"/>
    <w:rsid w:val="001031DA"/>
    <w:rsid w:val="001032B2"/>
    <w:rsid w:val="001033E8"/>
    <w:rsid w:val="00103429"/>
    <w:rsid w:val="0010342A"/>
    <w:rsid w:val="00103453"/>
    <w:rsid w:val="001036DA"/>
    <w:rsid w:val="001036DC"/>
    <w:rsid w:val="0010371E"/>
    <w:rsid w:val="00103884"/>
    <w:rsid w:val="00103968"/>
    <w:rsid w:val="00103AC0"/>
    <w:rsid w:val="00103D14"/>
    <w:rsid w:val="00103D6B"/>
    <w:rsid w:val="00103EC0"/>
    <w:rsid w:val="00103ED7"/>
    <w:rsid w:val="00103EFE"/>
    <w:rsid w:val="0010403A"/>
    <w:rsid w:val="001040E5"/>
    <w:rsid w:val="001040FB"/>
    <w:rsid w:val="001041FF"/>
    <w:rsid w:val="0010429E"/>
    <w:rsid w:val="001042DE"/>
    <w:rsid w:val="001042FB"/>
    <w:rsid w:val="001043BB"/>
    <w:rsid w:val="001043C4"/>
    <w:rsid w:val="00104461"/>
    <w:rsid w:val="00104607"/>
    <w:rsid w:val="00104620"/>
    <w:rsid w:val="00104698"/>
    <w:rsid w:val="00104823"/>
    <w:rsid w:val="001048D2"/>
    <w:rsid w:val="001049CB"/>
    <w:rsid w:val="00104A23"/>
    <w:rsid w:val="00104B73"/>
    <w:rsid w:val="00104D73"/>
    <w:rsid w:val="00104E4B"/>
    <w:rsid w:val="00104F1F"/>
    <w:rsid w:val="00105257"/>
    <w:rsid w:val="0010529A"/>
    <w:rsid w:val="001052E7"/>
    <w:rsid w:val="001053D7"/>
    <w:rsid w:val="001054F6"/>
    <w:rsid w:val="00105540"/>
    <w:rsid w:val="001055FC"/>
    <w:rsid w:val="00105D07"/>
    <w:rsid w:val="00105D0D"/>
    <w:rsid w:val="00105E50"/>
    <w:rsid w:val="00105EC2"/>
    <w:rsid w:val="00105F70"/>
    <w:rsid w:val="00105F76"/>
    <w:rsid w:val="001060EE"/>
    <w:rsid w:val="001061A9"/>
    <w:rsid w:val="00106239"/>
    <w:rsid w:val="001062A5"/>
    <w:rsid w:val="00106466"/>
    <w:rsid w:val="00106554"/>
    <w:rsid w:val="001065E8"/>
    <w:rsid w:val="001066E7"/>
    <w:rsid w:val="0010683C"/>
    <w:rsid w:val="00106881"/>
    <w:rsid w:val="00106903"/>
    <w:rsid w:val="00106927"/>
    <w:rsid w:val="00106A13"/>
    <w:rsid w:val="00106A27"/>
    <w:rsid w:val="00106B1C"/>
    <w:rsid w:val="00106D3E"/>
    <w:rsid w:val="00106D5B"/>
    <w:rsid w:val="00106D9C"/>
    <w:rsid w:val="00106DB4"/>
    <w:rsid w:val="00106E82"/>
    <w:rsid w:val="00106EC8"/>
    <w:rsid w:val="00106EF2"/>
    <w:rsid w:val="00106F57"/>
    <w:rsid w:val="001070BE"/>
    <w:rsid w:val="001071A2"/>
    <w:rsid w:val="00107265"/>
    <w:rsid w:val="00107304"/>
    <w:rsid w:val="00107323"/>
    <w:rsid w:val="00107326"/>
    <w:rsid w:val="001073AD"/>
    <w:rsid w:val="0010753C"/>
    <w:rsid w:val="001077D0"/>
    <w:rsid w:val="001077FA"/>
    <w:rsid w:val="00107890"/>
    <w:rsid w:val="001078B6"/>
    <w:rsid w:val="00107B4A"/>
    <w:rsid w:val="00107CE3"/>
    <w:rsid w:val="00107FE6"/>
    <w:rsid w:val="0011007D"/>
    <w:rsid w:val="001100AA"/>
    <w:rsid w:val="001100D1"/>
    <w:rsid w:val="00110146"/>
    <w:rsid w:val="0011018C"/>
    <w:rsid w:val="001101C4"/>
    <w:rsid w:val="001101EE"/>
    <w:rsid w:val="001104F4"/>
    <w:rsid w:val="001105F1"/>
    <w:rsid w:val="0011060C"/>
    <w:rsid w:val="00110778"/>
    <w:rsid w:val="00110793"/>
    <w:rsid w:val="00110864"/>
    <w:rsid w:val="001108A0"/>
    <w:rsid w:val="001109E4"/>
    <w:rsid w:val="00110B58"/>
    <w:rsid w:val="00110C38"/>
    <w:rsid w:val="00110C4C"/>
    <w:rsid w:val="00110D96"/>
    <w:rsid w:val="00110DEE"/>
    <w:rsid w:val="00110F3A"/>
    <w:rsid w:val="00111041"/>
    <w:rsid w:val="001110DD"/>
    <w:rsid w:val="00111214"/>
    <w:rsid w:val="001113C7"/>
    <w:rsid w:val="0011151F"/>
    <w:rsid w:val="00111615"/>
    <w:rsid w:val="001117DE"/>
    <w:rsid w:val="0011182E"/>
    <w:rsid w:val="001119FA"/>
    <w:rsid w:val="00111A33"/>
    <w:rsid w:val="00111A45"/>
    <w:rsid w:val="00111C1B"/>
    <w:rsid w:val="00111D3D"/>
    <w:rsid w:val="00111D90"/>
    <w:rsid w:val="00111E86"/>
    <w:rsid w:val="00111ED1"/>
    <w:rsid w:val="00111F7C"/>
    <w:rsid w:val="001120E8"/>
    <w:rsid w:val="0011212F"/>
    <w:rsid w:val="00112220"/>
    <w:rsid w:val="00112385"/>
    <w:rsid w:val="001123B3"/>
    <w:rsid w:val="00112535"/>
    <w:rsid w:val="0011255E"/>
    <w:rsid w:val="00112605"/>
    <w:rsid w:val="00112749"/>
    <w:rsid w:val="00112868"/>
    <w:rsid w:val="0011286B"/>
    <w:rsid w:val="00112A05"/>
    <w:rsid w:val="00112AC9"/>
    <w:rsid w:val="00112AF5"/>
    <w:rsid w:val="00112B2A"/>
    <w:rsid w:val="00112BE7"/>
    <w:rsid w:val="00112E16"/>
    <w:rsid w:val="00112EF0"/>
    <w:rsid w:val="0011305C"/>
    <w:rsid w:val="00113067"/>
    <w:rsid w:val="001130B4"/>
    <w:rsid w:val="00113119"/>
    <w:rsid w:val="0011312B"/>
    <w:rsid w:val="0011314B"/>
    <w:rsid w:val="001131AD"/>
    <w:rsid w:val="001131B4"/>
    <w:rsid w:val="0011339B"/>
    <w:rsid w:val="00113472"/>
    <w:rsid w:val="001134FC"/>
    <w:rsid w:val="00113530"/>
    <w:rsid w:val="00113574"/>
    <w:rsid w:val="001135B3"/>
    <w:rsid w:val="00113600"/>
    <w:rsid w:val="00113800"/>
    <w:rsid w:val="00113859"/>
    <w:rsid w:val="00113893"/>
    <w:rsid w:val="00113924"/>
    <w:rsid w:val="00113949"/>
    <w:rsid w:val="001139C2"/>
    <w:rsid w:val="00113A2D"/>
    <w:rsid w:val="00113DF4"/>
    <w:rsid w:val="00113E40"/>
    <w:rsid w:val="00114060"/>
    <w:rsid w:val="001142C1"/>
    <w:rsid w:val="00114359"/>
    <w:rsid w:val="001143C3"/>
    <w:rsid w:val="001143F8"/>
    <w:rsid w:val="00114407"/>
    <w:rsid w:val="0011440D"/>
    <w:rsid w:val="00114604"/>
    <w:rsid w:val="0011460B"/>
    <w:rsid w:val="00114614"/>
    <w:rsid w:val="0011467E"/>
    <w:rsid w:val="00114692"/>
    <w:rsid w:val="001146F4"/>
    <w:rsid w:val="001146FC"/>
    <w:rsid w:val="0011471A"/>
    <w:rsid w:val="00114722"/>
    <w:rsid w:val="00114872"/>
    <w:rsid w:val="00114883"/>
    <w:rsid w:val="00114AB8"/>
    <w:rsid w:val="00114B43"/>
    <w:rsid w:val="00114B4A"/>
    <w:rsid w:val="00114B75"/>
    <w:rsid w:val="00114B84"/>
    <w:rsid w:val="00114BE8"/>
    <w:rsid w:val="00114CA7"/>
    <w:rsid w:val="00114CB3"/>
    <w:rsid w:val="00114F1C"/>
    <w:rsid w:val="00115007"/>
    <w:rsid w:val="0011509F"/>
    <w:rsid w:val="001150D9"/>
    <w:rsid w:val="001150F2"/>
    <w:rsid w:val="0011520B"/>
    <w:rsid w:val="00115316"/>
    <w:rsid w:val="001153B7"/>
    <w:rsid w:val="001154AB"/>
    <w:rsid w:val="001155AA"/>
    <w:rsid w:val="001157BB"/>
    <w:rsid w:val="00115B3D"/>
    <w:rsid w:val="00115BA9"/>
    <w:rsid w:val="00115C36"/>
    <w:rsid w:val="00115C66"/>
    <w:rsid w:val="00115C79"/>
    <w:rsid w:val="00115D01"/>
    <w:rsid w:val="00115DDA"/>
    <w:rsid w:val="00115FC4"/>
    <w:rsid w:val="001161D1"/>
    <w:rsid w:val="00116240"/>
    <w:rsid w:val="0011624F"/>
    <w:rsid w:val="0011633C"/>
    <w:rsid w:val="001165D8"/>
    <w:rsid w:val="00116786"/>
    <w:rsid w:val="0011680C"/>
    <w:rsid w:val="001168F6"/>
    <w:rsid w:val="00116989"/>
    <w:rsid w:val="00116A98"/>
    <w:rsid w:val="00116BAF"/>
    <w:rsid w:val="00116CBD"/>
    <w:rsid w:val="00116D02"/>
    <w:rsid w:val="001170CE"/>
    <w:rsid w:val="00117145"/>
    <w:rsid w:val="00117169"/>
    <w:rsid w:val="001172EE"/>
    <w:rsid w:val="0011734B"/>
    <w:rsid w:val="001174D7"/>
    <w:rsid w:val="0011756E"/>
    <w:rsid w:val="00117626"/>
    <w:rsid w:val="001177BC"/>
    <w:rsid w:val="001179B4"/>
    <w:rsid w:val="00117A61"/>
    <w:rsid w:val="00117AC7"/>
    <w:rsid w:val="00117B0D"/>
    <w:rsid w:val="00117BFC"/>
    <w:rsid w:val="00117C2B"/>
    <w:rsid w:val="00117C6D"/>
    <w:rsid w:val="00117D4B"/>
    <w:rsid w:val="00117E77"/>
    <w:rsid w:val="00117F45"/>
    <w:rsid w:val="00117FF7"/>
    <w:rsid w:val="001201A5"/>
    <w:rsid w:val="0012030D"/>
    <w:rsid w:val="00120356"/>
    <w:rsid w:val="0012041C"/>
    <w:rsid w:val="00120623"/>
    <w:rsid w:val="0012065E"/>
    <w:rsid w:val="00120796"/>
    <w:rsid w:val="00120B36"/>
    <w:rsid w:val="00120B5C"/>
    <w:rsid w:val="00120BE1"/>
    <w:rsid w:val="00120C14"/>
    <w:rsid w:val="00120E6C"/>
    <w:rsid w:val="00120F1E"/>
    <w:rsid w:val="00121010"/>
    <w:rsid w:val="0012103B"/>
    <w:rsid w:val="0012130B"/>
    <w:rsid w:val="00121412"/>
    <w:rsid w:val="0012147F"/>
    <w:rsid w:val="0012150D"/>
    <w:rsid w:val="00121578"/>
    <w:rsid w:val="001215BD"/>
    <w:rsid w:val="00121956"/>
    <w:rsid w:val="00121A23"/>
    <w:rsid w:val="00121DA5"/>
    <w:rsid w:val="00121ED2"/>
    <w:rsid w:val="00122239"/>
    <w:rsid w:val="00122240"/>
    <w:rsid w:val="001222AA"/>
    <w:rsid w:val="001223AD"/>
    <w:rsid w:val="001224F1"/>
    <w:rsid w:val="0012253F"/>
    <w:rsid w:val="00122715"/>
    <w:rsid w:val="001227B3"/>
    <w:rsid w:val="0012283C"/>
    <w:rsid w:val="00122934"/>
    <w:rsid w:val="00122A18"/>
    <w:rsid w:val="00122AC4"/>
    <w:rsid w:val="00122DA5"/>
    <w:rsid w:val="00122E34"/>
    <w:rsid w:val="00123478"/>
    <w:rsid w:val="001234A3"/>
    <w:rsid w:val="001234F0"/>
    <w:rsid w:val="00123588"/>
    <w:rsid w:val="001237C9"/>
    <w:rsid w:val="00123A28"/>
    <w:rsid w:val="00123A3B"/>
    <w:rsid w:val="00123B50"/>
    <w:rsid w:val="00123B85"/>
    <w:rsid w:val="00123BCB"/>
    <w:rsid w:val="00123C58"/>
    <w:rsid w:val="00123DB2"/>
    <w:rsid w:val="00123E90"/>
    <w:rsid w:val="00123E94"/>
    <w:rsid w:val="00124080"/>
    <w:rsid w:val="001242D0"/>
    <w:rsid w:val="00124306"/>
    <w:rsid w:val="00124421"/>
    <w:rsid w:val="001244A9"/>
    <w:rsid w:val="001244D3"/>
    <w:rsid w:val="00124594"/>
    <w:rsid w:val="001245F8"/>
    <w:rsid w:val="001246A5"/>
    <w:rsid w:val="0012475C"/>
    <w:rsid w:val="00124778"/>
    <w:rsid w:val="00124A4E"/>
    <w:rsid w:val="00124B75"/>
    <w:rsid w:val="00124B95"/>
    <w:rsid w:val="00124BF7"/>
    <w:rsid w:val="00124BFA"/>
    <w:rsid w:val="00124BFD"/>
    <w:rsid w:val="00124C74"/>
    <w:rsid w:val="00124ECC"/>
    <w:rsid w:val="00124F20"/>
    <w:rsid w:val="00124F8F"/>
    <w:rsid w:val="00124FF5"/>
    <w:rsid w:val="00125082"/>
    <w:rsid w:val="001251FC"/>
    <w:rsid w:val="001253DC"/>
    <w:rsid w:val="0012551C"/>
    <w:rsid w:val="00125564"/>
    <w:rsid w:val="001256A7"/>
    <w:rsid w:val="00125798"/>
    <w:rsid w:val="001257E3"/>
    <w:rsid w:val="0012597F"/>
    <w:rsid w:val="00125B2E"/>
    <w:rsid w:val="00125BD3"/>
    <w:rsid w:val="00125D56"/>
    <w:rsid w:val="00125E96"/>
    <w:rsid w:val="00125F6D"/>
    <w:rsid w:val="00125F7A"/>
    <w:rsid w:val="0012607E"/>
    <w:rsid w:val="001260A8"/>
    <w:rsid w:val="001260BA"/>
    <w:rsid w:val="001261F5"/>
    <w:rsid w:val="00126211"/>
    <w:rsid w:val="00126503"/>
    <w:rsid w:val="0012650A"/>
    <w:rsid w:val="00126542"/>
    <w:rsid w:val="001265A3"/>
    <w:rsid w:val="00126678"/>
    <w:rsid w:val="001268D5"/>
    <w:rsid w:val="00126A0A"/>
    <w:rsid w:val="00126ABB"/>
    <w:rsid w:val="00126BBF"/>
    <w:rsid w:val="00126BCC"/>
    <w:rsid w:val="00126D62"/>
    <w:rsid w:val="00126D73"/>
    <w:rsid w:val="00126D7D"/>
    <w:rsid w:val="00126DB3"/>
    <w:rsid w:val="00126DBD"/>
    <w:rsid w:val="00126E5F"/>
    <w:rsid w:val="00126FAE"/>
    <w:rsid w:val="00126FFA"/>
    <w:rsid w:val="0012741E"/>
    <w:rsid w:val="001274C9"/>
    <w:rsid w:val="001274DE"/>
    <w:rsid w:val="0012750C"/>
    <w:rsid w:val="0012760F"/>
    <w:rsid w:val="00127659"/>
    <w:rsid w:val="0012776B"/>
    <w:rsid w:val="0012783D"/>
    <w:rsid w:val="00127885"/>
    <w:rsid w:val="001279A8"/>
    <w:rsid w:val="00127C5E"/>
    <w:rsid w:val="00127C90"/>
    <w:rsid w:val="00127EFE"/>
    <w:rsid w:val="00127F18"/>
    <w:rsid w:val="00127F1D"/>
    <w:rsid w:val="0013001F"/>
    <w:rsid w:val="0013007B"/>
    <w:rsid w:val="001302C8"/>
    <w:rsid w:val="0013031C"/>
    <w:rsid w:val="00130323"/>
    <w:rsid w:val="001303C8"/>
    <w:rsid w:val="00130505"/>
    <w:rsid w:val="001306E6"/>
    <w:rsid w:val="001309E6"/>
    <w:rsid w:val="00130A56"/>
    <w:rsid w:val="00130D1D"/>
    <w:rsid w:val="00130D2A"/>
    <w:rsid w:val="00130D2C"/>
    <w:rsid w:val="00130FB6"/>
    <w:rsid w:val="00131009"/>
    <w:rsid w:val="0013113D"/>
    <w:rsid w:val="001311BA"/>
    <w:rsid w:val="00131358"/>
    <w:rsid w:val="00131466"/>
    <w:rsid w:val="0013148B"/>
    <w:rsid w:val="001314E3"/>
    <w:rsid w:val="00131664"/>
    <w:rsid w:val="00131757"/>
    <w:rsid w:val="001317AC"/>
    <w:rsid w:val="001318C0"/>
    <w:rsid w:val="00131B79"/>
    <w:rsid w:val="00131C30"/>
    <w:rsid w:val="00131C3F"/>
    <w:rsid w:val="00131D92"/>
    <w:rsid w:val="00132267"/>
    <w:rsid w:val="001322AD"/>
    <w:rsid w:val="001322D8"/>
    <w:rsid w:val="00132334"/>
    <w:rsid w:val="0013238E"/>
    <w:rsid w:val="00132392"/>
    <w:rsid w:val="001323DA"/>
    <w:rsid w:val="001324B1"/>
    <w:rsid w:val="001324D4"/>
    <w:rsid w:val="0013250C"/>
    <w:rsid w:val="0013257B"/>
    <w:rsid w:val="001325AD"/>
    <w:rsid w:val="001327D6"/>
    <w:rsid w:val="0013287A"/>
    <w:rsid w:val="00132CA0"/>
    <w:rsid w:val="00132CDE"/>
    <w:rsid w:val="00132D6A"/>
    <w:rsid w:val="00132EA7"/>
    <w:rsid w:val="0013302F"/>
    <w:rsid w:val="00133204"/>
    <w:rsid w:val="001332ED"/>
    <w:rsid w:val="0013331D"/>
    <w:rsid w:val="0013341B"/>
    <w:rsid w:val="001334BE"/>
    <w:rsid w:val="0013351F"/>
    <w:rsid w:val="00133882"/>
    <w:rsid w:val="0013389E"/>
    <w:rsid w:val="00133993"/>
    <w:rsid w:val="00133A04"/>
    <w:rsid w:val="00133BD2"/>
    <w:rsid w:val="00133C39"/>
    <w:rsid w:val="00133DF6"/>
    <w:rsid w:val="00133F04"/>
    <w:rsid w:val="00133F43"/>
    <w:rsid w:val="00134077"/>
    <w:rsid w:val="001341ED"/>
    <w:rsid w:val="0013422B"/>
    <w:rsid w:val="00134407"/>
    <w:rsid w:val="0013473D"/>
    <w:rsid w:val="00134765"/>
    <w:rsid w:val="00134767"/>
    <w:rsid w:val="00134774"/>
    <w:rsid w:val="001347CD"/>
    <w:rsid w:val="00134829"/>
    <w:rsid w:val="0013491C"/>
    <w:rsid w:val="00134AB9"/>
    <w:rsid w:val="00134DCC"/>
    <w:rsid w:val="00134FD9"/>
    <w:rsid w:val="00135032"/>
    <w:rsid w:val="00135038"/>
    <w:rsid w:val="0013520C"/>
    <w:rsid w:val="00135226"/>
    <w:rsid w:val="00135260"/>
    <w:rsid w:val="0013536C"/>
    <w:rsid w:val="001353E7"/>
    <w:rsid w:val="0013552B"/>
    <w:rsid w:val="00135595"/>
    <w:rsid w:val="001355D0"/>
    <w:rsid w:val="0013562B"/>
    <w:rsid w:val="00135687"/>
    <w:rsid w:val="001357CA"/>
    <w:rsid w:val="00135A0D"/>
    <w:rsid w:val="00135BC5"/>
    <w:rsid w:val="00135BFC"/>
    <w:rsid w:val="00135C09"/>
    <w:rsid w:val="00135C60"/>
    <w:rsid w:val="00135D30"/>
    <w:rsid w:val="00135E33"/>
    <w:rsid w:val="00135EAC"/>
    <w:rsid w:val="00135EDF"/>
    <w:rsid w:val="00135FCB"/>
    <w:rsid w:val="00136126"/>
    <w:rsid w:val="00136188"/>
    <w:rsid w:val="00136298"/>
    <w:rsid w:val="001362B9"/>
    <w:rsid w:val="00136316"/>
    <w:rsid w:val="00136333"/>
    <w:rsid w:val="001364D9"/>
    <w:rsid w:val="00136679"/>
    <w:rsid w:val="001366CD"/>
    <w:rsid w:val="00136842"/>
    <w:rsid w:val="00136A6B"/>
    <w:rsid w:val="00136A75"/>
    <w:rsid w:val="00136C6F"/>
    <w:rsid w:val="00136C86"/>
    <w:rsid w:val="00136F3A"/>
    <w:rsid w:val="00137098"/>
    <w:rsid w:val="001371B8"/>
    <w:rsid w:val="0013732E"/>
    <w:rsid w:val="00137445"/>
    <w:rsid w:val="00137647"/>
    <w:rsid w:val="001376CF"/>
    <w:rsid w:val="0013776C"/>
    <w:rsid w:val="0013791E"/>
    <w:rsid w:val="00137A0C"/>
    <w:rsid w:val="00137B62"/>
    <w:rsid w:val="00137DC3"/>
    <w:rsid w:val="00137EDB"/>
    <w:rsid w:val="001401EC"/>
    <w:rsid w:val="0014045E"/>
    <w:rsid w:val="001404CB"/>
    <w:rsid w:val="0014050A"/>
    <w:rsid w:val="00140685"/>
    <w:rsid w:val="00140737"/>
    <w:rsid w:val="00140808"/>
    <w:rsid w:val="00140AC7"/>
    <w:rsid w:val="00140C57"/>
    <w:rsid w:val="00140E5C"/>
    <w:rsid w:val="00140EEC"/>
    <w:rsid w:val="00140F58"/>
    <w:rsid w:val="00140FCD"/>
    <w:rsid w:val="00141160"/>
    <w:rsid w:val="00141327"/>
    <w:rsid w:val="0014144E"/>
    <w:rsid w:val="00141474"/>
    <w:rsid w:val="00141693"/>
    <w:rsid w:val="0014193D"/>
    <w:rsid w:val="001419B8"/>
    <w:rsid w:val="00141A59"/>
    <w:rsid w:val="00141AAF"/>
    <w:rsid w:val="00141BEC"/>
    <w:rsid w:val="00141C7D"/>
    <w:rsid w:val="00141F4D"/>
    <w:rsid w:val="00142070"/>
    <w:rsid w:val="001421E0"/>
    <w:rsid w:val="001422F5"/>
    <w:rsid w:val="00142340"/>
    <w:rsid w:val="001424D1"/>
    <w:rsid w:val="00142721"/>
    <w:rsid w:val="00142741"/>
    <w:rsid w:val="001427E9"/>
    <w:rsid w:val="0014280E"/>
    <w:rsid w:val="001428B8"/>
    <w:rsid w:val="00142959"/>
    <w:rsid w:val="00142A1F"/>
    <w:rsid w:val="00142A30"/>
    <w:rsid w:val="00142A36"/>
    <w:rsid w:val="00142A50"/>
    <w:rsid w:val="00142C16"/>
    <w:rsid w:val="00142C99"/>
    <w:rsid w:val="0014302C"/>
    <w:rsid w:val="00143050"/>
    <w:rsid w:val="001430F9"/>
    <w:rsid w:val="001431CC"/>
    <w:rsid w:val="001432C3"/>
    <w:rsid w:val="0014347B"/>
    <w:rsid w:val="00143691"/>
    <w:rsid w:val="001436CD"/>
    <w:rsid w:val="00143890"/>
    <w:rsid w:val="00143956"/>
    <w:rsid w:val="00143A4B"/>
    <w:rsid w:val="00143CD6"/>
    <w:rsid w:val="00143E18"/>
    <w:rsid w:val="00143F26"/>
    <w:rsid w:val="00143F47"/>
    <w:rsid w:val="0014404F"/>
    <w:rsid w:val="0014407E"/>
    <w:rsid w:val="001440E9"/>
    <w:rsid w:val="001447D2"/>
    <w:rsid w:val="001448D1"/>
    <w:rsid w:val="00144979"/>
    <w:rsid w:val="001449CE"/>
    <w:rsid w:val="00144BC4"/>
    <w:rsid w:val="00144EC9"/>
    <w:rsid w:val="00145019"/>
    <w:rsid w:val="00145088"/>
    <w:rsid w:val="001450A9"/>
    <w:rsid w:val="00145165"/>
    <w:rsid w:val="00145171"/>
    <w:rsid w:val="001451A4"/>
    <w:rsid w:val="00145376"/>
    <w:rsid w:val="001453E7"/>
    <w:rsid w:val="0014546B"/>
    <w:rsid w:val="00145553"/>
    <w:rsid w:val="0014556A"/>
    <w:rsid w:val="0014565F"/>
    <w:rsid w:val="001456AC"/>
    <w:rsid w:val="0014581D"/>
    <w:rsid w:val="001458C2"/>
    <w:rsid w:val="001458DE"/>
    <w:rsid w:val="00145A64"/>
    <w:rsid w:val="00145A89"/>
    <w:rsid w:val="00145BB0"/>
    <w:rsid w:val="00145C8E"/>
    <w:rsid w:val="00145E77"/>
    <w:rsid w:val="00145EAF"/>
    <w:rsid w:val="00145F07"/>
    <w:rsid w:val="00145F2E"/>
    <w:rsid w:val="00145FC9"/>
    <w:rsid w:val="00146021"/>
    <w:rsid w:val="001461CE"/>
    <w:rsid w:val="001461D9"/>
    <w:rsid w:val="0014625A"/>
    <w:rsid w:val="001462D8"/>
    <w:rsid w:val="001463B5"/>
    <w:rsid w:val="00146564"/>
    <w:rsid w:val="001465A3"/>
    <w:rsid w:val="00146753"/>
    <w:rsid w:val="001467CA"/>
    <w:rsid w:val="001467DF"/>
    <w:rsid w:val="00146999"/>
    <w:rsid w:val="00146BE0"/>
    <w:rsid w:val="00146C30"/>
    <w:rsid w:val="00146CC6"/>
    <w:rsid w:val="00146D6E"/>
    <w:rsid w:val="00146DBB"/>
    <w:rsid w:val="00147143"/>
    <w:rsid w:val="00147323"/>
    <w:rsid w:val="001473FF"/>
    <w:rsid w:val="00147441"/>
    <w:rsid w:val="00147478"/>
    <w:rsid w:val="001474F4"/>
    <w:rsid w:val="00147590"/>
    <w:rsid w:val="001476B3"/>
    <w:rsid w:val="001476EA"/>
    <w:rsid w:val="00147768"/>
    <w:rsid w:val="001479AE"/>
    <w:rsid w:val="00147A26"/>
    <w:rsid w:val="00147A30"/>
    <w:rsid w:val="00147BF4"/>
    <w:rsid w:val="00147D98"/>
    <w:rsid w:val="00147E1C"/>
    <w:rsid w:val="00147E3B"/>
    <w:rsid w:val="00147F84"/>
    <w:rsid w:val="00147F8B"/>
    <w:rsid w:val="00150027"/>
    <w:rsid w:val="00150033"/>
    <w:rsid w:val="00150234"/>
    <w:rsid w:val="00150236"/>
    <w:rsid w:val="00150240"/>
    <w:rsid w:val="00150478"/>
    <w:rsid w:val="00150554"/>
    <w:rsid w:val="001505F0"/>
    <w:rsid w:val="0015061B"/>
    <w:rsid w:val="001506C5"/>
    <w:rsid w:val="0015089E"/>
    <w:rsid w:val="00150996"/>
    <w:rsid w:val="001509FE"/>
    <w:rsid w:val="00150B01"/>
    <w:rsid w:val="00150BDA"/>
    <w:rsid w:val="00150D03"/>
    <w:rsid w:val="00150D80"/>
    <w:rsid w:val="00150E37"/>
    <w:rsid w:val="00150E95"/>
    <w:rsid w:val="00151015"/>
    <w:rsid w:val="0015106C"/>
    <w:rsid w:val="00151101"/>
    <w:rsid w:val="00151106"/>
    <w:rsid w:val="0015116A"/>
    <w:rsid w:val="001511B0"/>
    <w:rsid w:val="00151333"/>
    <w:rsid w:val="001513C2"/>
    <w:rsid w:val="001513CC"/>
    <w:rsid w:val="00151480"/>
    <w:rsid w:val="00151540"/>
    <w:rsid w:val="00151633"/>
    <w:rsid w:val="0015164D"/>
    <w:rsid w:val="00151AD9"/>
    <w:rsid w:val="00151B39"/>
    <w:rsid w:val="00151D48"/>
    <w:rsid w:val="00151E0F"/>
    <w:rsid w:val="0015208A"/>
    <w:rsid w:val="00152140"/>
    <w:rsid w:val="001522A4"/>
    <w:rsid w:val="001522DF"/>
    <w:rsid w:val="0015234F"/>
    <w:rsid w:val="0015239D"/>
    <w:rsid w:val="00152771"/>
    <w:rsid w:val="001527A3"/>
    <w:rsid w:val="001527AE"/>
    <w:rsid w:val="00152960"/>
    <w:rsid w:val="00152C51"/>
    <w:rsid w:val="00152FD0"/>
    <w:rsid w:val="00153271"/>
    <w:rsid w:val="0015328F"/>
    <w:rsid w:val="001532A7"/>
    <w:rsid w:val="001533EA"/>
    <w:rsid w:val="001534CD"/>
    <w:rsid w:val="001537F3"/>
    <w:rsid w:val="001538C0"/>
    <w:rsid w:val="001539CD"/>
    <w:rsid w:val="00153A76"/>
    <w:rsid w:val="00153AD6"/>
    <w:rsid w:val="00153C23"/>
    <w:rsid w:val="00153CC5"/>
    <w:rsid w:val="00154089"/>
    <w:rsid w:val="00154152"/>
    <w:rsid w:val="00154391"/>
    <w:rsid w:val="00154409"/>
    <w:rsid w:val="0015445F"/>
    <w:rsid w:val="001544B7"/>
    <w:rsid w:val="001544BA"/>
    <w:rsid w:val="00154536"/>
    <w:rsid w:val="0015459A"/>
    <w:rsid w:val="00154611"/>
    <w:rsid w:val="001548C5"/>
    <w:rsid w:val="00154914"/>
    <w:rsid w:val="0015491F"/>
    <w:rsid w:val="001549AD"/>
    <w:rsid w:val="00154ADD"/>
    <w:rsid w:val="00154BE4"/>
    <w:rsid w:val="00154D48"/>
    <w:rsid w:val="00154E11"/>
    <w:rsid w:val="00154EE6"/>
    <w:rsid w:val="0015507B"/>
    <w:rsid w:val="00155165"/>
    <w:rsid w:val="001551AD"/>
    <w:rsid w:val="0015523A"/>
    <w:rsid w:val="001553DA"/>
    <w:rsid w:val="0015544A"/>
    <w:rsid w:val="00155729"/>
    <w:rsid w:val="00155877"/>
    <w:rsid w:val="0015588D"/>
    <w:rsid w:val="00155A1D"/>
    <w:rsid w:val="00155A69"/>
    <w:rsid w:val="00155B3D"/>
    <w:rsid w:val="00155B53"/>
    <w:rsid w:val="00155B5F"/>
    <w:rsid w:val="00155ECE"/>
    <w:rsid w:val="00155F23"/>
    <w:rsid w:val="00156268"/>
    <w:rsid w:val="0015635B"/>
    <w:rsid w:val="0015656D"/>
    <w:rsid w:val="001565DC"/>
    <w:rsid w:val="00156796"/>
    <w:rsid w:val="0015679E"/>
    <w:rsid w:val="00156966"/>
    <w:rsid w:val="00156A06"/>
    <w:rsid w:val="00156B8B"/>
    <w:rsid w:val="00156BA2"/>
    <w:rsid w:val="00156CF0"/>
    <w:rsid w:val="00156EC0"/>
    <w:rsid w:val="00157108"/>
    <w:rsid w:val="0015718B"/>
    <w:rsid w:val="001572E3"/>
    <w:rsid w:val="0015764C"/>
    <w:rsid w:val="0015770A"/>
    <w:rsid w:val="0015775B"/>
    <w:rsid w:val="00157887"/>
    <w:rsid w:val="0015792C"/>
    <w:rsid w:val="00157975"/>
    <w:rsid w:val="00157A1E"/>
    <w:rsid w:val="00157A57"/>
    <w:rsid w:val="00157B94"/>
    <w:rsid w:val="00157C0F"/>
    <w:rsid w:val="00157CC5"/>
    <w:rsid w:val="00157EE1"/>
    <w:rsid w:val="00157F0B"/>
    <w:rsid w:val="00157F15"/>
    <w:rsid w:val="00160058"/>
    <w:rsid w:val="00160111"/>
    <w:rsid w:val="0016016D"/>
    <w:rsid w:val="001601A2"/>
    <w:rsid w:val="0016045D"/>
    <w:rsid w:val="00160488"/>
    <w:rsid w:val="00160559"/>
    <w:rsid w:val="001607A0"/>
    <w:rsid w:val="00160D1C"/>
    <w:rsid w:val="00160D24"/>
    <w:rsid w:val="00160D85"/>
    <w:rsid w:val="00160F31"/>
    <w:rsid w:val="00161045"/>
    <w:rsid w:val="00161496"/>
    <w:rsid w:val="0016152D"/>
    <w:rsid w:val="001615CC"/>
    <w:rsid w:val="0016172E"/>
    <w:rsid w:val="00161A1C"/>
    <w:rsid w:val="00161DC8"/>
    <w:rsid w:val="00161F51"/>
    <w:rsid w:val="00161FB8"/>
    <w:rsid w:val="00161FBE"/>
    <w:rsid w:val="001620E2"/>
    <w:rsid w:val="001622E3"/>
    <w:rsid w:val="00162596"/>
    <w:rsid w:val="00162715"/>
    <w:rsid w:val="0016288D"/>
    <w:rsid w:val="001628B5"/>
    <w:rsid w:val="00162924"/>
    <w:rsid w:val="00162927"/>
    <w:rsid w:val="001629A0"/>
    <w:rsid w:val="00162A15"/>
    <w:rsid w:val="00162A31"/>
    <w:rsid w:val="00162A72"/>
    <w:rsid w:val="00162BB3"/>
    <w:rsid w:val="00162CB3"/>
    <w:rsid w:val="00162FF3"/>
    <w:rsid w:val="00163011"/>
    <w:rsid w:val="00163099"/>
    <w:rsid w:val="001630C0"/>
    <w:rsid w:val="0016349E"/>
    <w:rsid w:val="001635D2"/>
    <w:rsid w:val="0016387A"/>
    <w:rsid w:val="00163990"/>
    <w:rsid w:val="00163BCB"/>
    <w:rsid w:val="00163C0B"/>
    <w:rsid w:val="00163C47"/>
    <w:rsid w:val="00163C70"/>
    <w:rsid w:val="00163D58"/>
    <w:rsid w:val="00163E6B"/>
    <w:rsid w:val="00163FF7"/>
    <w:rsid w:val="00164093"/>
    <w:rsid w:val="00164193"/>
    <w:rsid w:val="00164231"/>
    <w:rsid w:val="00164290"/>
    <w:rsid w:val="001642E4"/>
    <w:rsid w:val="00164360"/>
    <w:rsid w:val="001643E9"/>
    <w:rsid w:val="0016447D"/>
    <w:rsid w:val="001645FF"/>
    <w:rsid w:val="00164827"/>
    <w:rsid w:val="001649CA"/>
    <w:rsid w:val="00164A42"/>
    <w:rsid w:val="00164B18"/>
    <w:rsid w:val="00164C2B"/>
    <w:rsid w:val="00164F34"/>
    <w:rsid w:val="00164F63"/>
    <w:rsid w:val="00164F94"/>
    <w:rsid w:val="00164FE2"/>
    <w:rsid w:val="00164FFE"/>
    <w:rsid w:val="00165224"/>
    <w:rsid w:val="0016522A"/>
    <w:rsid w:val="001653DD"/>
    <w:rsid w:val="0016553E"/>
    <w:rsid w:val="001655BE"/>
    <w:rsid w:val="001656B0"/>
    <w:rsid w:val="00165729"/>
    <w:rsid w:val="001657EE"/>
    <w:rsid w:val="001657FE"/>
    <w:rsid w:val="00165818"/>
    <w:rsid w:val="001658C6"/>
    <w:rsid w:val="00165994"/>
    <w:rsid w:val="001659F9"/>
    <w:rsid w:val="00165AF5"/>
    <w:rsid w:val="00165C93"/>
    <w:rsid w:val="00165DB0"/>
    <w:rsid w:val="00165E2E"/>
    <w:rsid w:val="00165E63"/>
    <w:rsid w:val="00165E87"/>
    <w:rsid w:val="00165F1B"/>
    <w:rsid w:val="00165FC2"/>
    <w:rsid w:val="0016602D"/>
    <w:rsid w:val="0016607A"/>
    <w:rsid w:val="001660A1"/>
    <w:rsid w:val="00166304"/>
    <w:rsid w:val="00166318"/>
    <w:rsid w:val="0016642A"/>
    <w:rsid w:val="001665B4"/>
    <w:rsid w:val="001665E2"/>
    <w:rsid w:val="00166619"/>
    <w:rsid w:val="001667A4"/>
    <w:rsid w:val="00166848"/>
    <w:rsid w:val="001668B4"/>
    <w:rsid w:val="0016696B"/>
    <w:rsid w:val="001669FD"/>
    <w:rsid w:val="00166A15"/>
    <w:rsid w:val="00166AA8"/>
    <w:rsid w:val="00166CF9"/>
    <w:rsid w:val="00166F16"/>
    <w:rsid w:val="0016700F"/>
    <w:rsid w:val="001670F6"/>
    <w:rsid w:val="001671E3"/>
    <w:rsid w:val="0016720D"/>
    <w:rsid w:val="0016725E"/>
    <w:rsid w:val="00167491"/>
    <w:rsid w:val="00167831"/>
    <w:rsid w:val="0016788D"/>
    <w:rsid w:val="001678E2"/>
    <w:rsid w:val="001679BE"/>
    <w:rsid w:val="001679E3"/>
    <w:rsid w:val="00167C44"/>
    <w:rsid w:val="00167C6A"/>
    <w:rsid w:val="00167CB4"/>
    <w:rsid w:val="00167E11"/>
    <w:rsid w:val="00167E91"/>
    <w:rsid w:val="00167EA9"/>
    <w:rsid w:val="00167EB3"/>
    <w:rsid w:val="00167EC3"/>
    <w:rsid w:val="00170081"/>
    <w:rsid w:val="00170093"/>
    <w:rsid w:val="001700D1"/>
    <w:rsid w:val="001701F2"/>
    <w:rsid w:val="00170318"/>
    <w:rsid w:val="00170350"/>
    <w:rsid w:val="00170381"/>
    <w:rsid w:val="00170667"/>
    <w:rsid w:val="001707DA"/>
    <w:rsid w:val="001707E6"/>
    <w:rsid w:val="00170830"/>
    <w:rsid w:val="00170A6B"/>
    <w:rsid w:val="00170A79"/>
    <w:rsid w:val="00170DF2"/>
    <w:rsid w:val="00170E5B"/>
    <w:rsid w:val="00170FE5"/>
    <w:rsid w:val="00171076"/>
    <w:rsid w:val="00171090"/>
    <w:rsid w:val="001711EE"/>
    <w:rsid w:val="001712DA"/>
    <w:rsid w:val="001712FD"/>
    <w:rsid w:val="001715AF"/>
    <w:rsid w:val="00171601"/>
    <w:rsid w:val="0017170F"/>
    <w:rsid w:val="001717D6"/>
    <w:rsid w:val="0017194D"/>
    <w:rsid w:val="0017205A"/>
    <w:rsid w:val="001720AE"/>
    <w:rsid w:val="00172348"/>
    <w:rsid w:val="001725F9"/>
    <w:rsid w:val="001726E0"/>
    <w:rsid w:val="0017280B"/>
    <w:rsid w:val="00172820"/>
    <w:rsid w:val="00172882"/>
    <w:rsid w:val="001728B4"/>
    <w:rsid w:val="001728ED"/>
    <w:rsid w:val="00172ADD"/>
    <w:rsid w:val="00172E35"/>
    <w:rsid w:val="00172EB8"/>
    <w:rsid w:val="00172F66"/>
    <w:rsid w:val="00172F7B"/>
    <w:rsid w:val="0017302D"/>
    <w:rsid w:val="00173249"/>
    <w:rsid w:val="001732D9"/>
    <w:rsid w:val="00173499"/>
    <w:rsid w:val="001735AE"/>
    <w:rsid w:val="00173629"/>
    <w:rsid w:val="00173742"/>
    <w:rsid w:val="0017376F"/>
    <w:rsid w:val="001738C5"/>
    <w:rsid w:val="00173A0E"/>
    <w:rsid w:val="00173AAD"/>
    <w:rsid w:val="00173C0B"/>
    <w:rsid w:val="00173D4A"/>
    <w:rsid w:val="00173F30"/>
    <w:rsid w:val="00174007"/>
    <w:rsid w:val="0017427C"/>
    <w:rsid w:val="0017433B"/>
    <w:rsid w:val="001743C3"/>
    <w:rsid w:val="0017454F"/>
    <w:rsid w:val="001745D6"/>
    <w:rsid w:val="0017470C"/>
    <w:rsid w:val="0017473A"/>
    <w:rsid w:val="0017485E"/>
    <w:rsid w:val="0017490E"/>
    <w:rsid w:val="00174975"/>
    <w:rsid w:val="00174A80"/>
    <w:rsid w:val="00174AF6"/>
    <w:rsid w:val="00174D35"/>
    <w:rsid w:val="00174FBB"/>
    <w:rsid w:val="001750AC"/>
    <w:rsid w:val="001750BB"/>
    <w:rsid w:val="0017512E"/>
    <w:rsid w:val="001754F0"/>
    <w:rsid w:val="00175599"/>
    <w:rsid w:val="001755E7"/>
    <w:rsid w:val="0017567D"/>
    <w:rsid w:val="001757F4"/>
    <w:rsid w:val="0017584F"/>
    <w:rsid w:val="00175905"/>
    <w:rsid w:val="0017597E"/>
    <w:rsid w:val="00175A63"/>
    <w:rsid w:val="00175AE9"/>
    <w:rsid w:val="00175C6D"/>
    <w:rsid w:val="00175CF3"/>
    <w:rsid w:val="00175DBE"/>
    <w:rsid w:val="00175DE0"/>
    <w:rsid w:val="00175EC6"/>
    <w:rsid w:val="00175F33"/>
    <w:rsid w:val="0017602C"/>
    <w:rsid w:val="0017609C"/>
    <w:rsid w:val="001761C5"/>
    <w:rsid w:val="00176211"/>
    <w:rsid w:val="0017630E"/>
    <w:rsid w:val="00176323"/>
    <w:rsid w:val="0017645B"/>
    <w:rsid w:val="00176499"/>
    <w:rsid w:val="00176508"/>
    <w:rsid w:val="001765B8"/>
    <w:rsid w:val="001767D7"/>
    <w:rsid w:val="00176839"/>
    <w:rsid w:val="0017693E"/>
    <w:rsid w:val="001769A5"/>
    <w:rsid w:val="00176AA4"/>
    <w:rsid w:val="00176AC0"/>
    <w:rsid w:val="00176D01"/>
    <w:rsid w:val="00176D4D"/>
    <w:rsid w:val="00176DC7"/>
    <w:rsid w:val="0017717B"/>
    <w:rsid w:val="001774AC"/>
    <w:rsid w:val="001776CF"/>
    <w:rsid w:val="001777D3"/>
    <w:rsid w:val="00177C2E"/>
    <w:rsid w:val="00177C57"/>
    <w:rsid w:val="00177ECB"/>
    <w:rsid w:val="0018026A"/>
    <w:rsid w:val="00180290"/>
    <w:rsid w:val="00180347"/>
    <w:rsid w:val="0018044A"/>
    <w:rsid w:val="00180456"/>
    <w:rsid w:val="00180484"/>
    <w:rsid w:val="001805CC"/>
    <w:rsid w:val="00180654"/>
    <w:rsid w:val="001806CC"/>
    <w:rsid w:val="00180764"/>
    <w:rsid w:val="00180846"/>
    <w:rsid w:val="00180933"/>
    <w:rsid w:val="00180A1C"/>
    <w:rsid w:val="00180B06"/>
    <w:rsid w:val="00180C45"/>
    <w:rsid w:val="00180C80"/>
    <w:rsid w:val="00180D13"/>
    <w:rsid w:val="00180E0A"/>
    <w:rsid w:val="00180E50"/>
    <w:rsid w:val="00180F1E"/>
    <w:rsid w:val="001811AE"/>
    <w:rsid w:val="001811D4"/>
    <w:rsid w:val="0018127F"/>
    <w:rsid w:val="0018136A"/>
    <w:rsid w:val="00181448"/>
    <w:rsid w:val="00181678"/>
    <w:rsid w:val="001818C0"/>
    <w:rsid w:val="0018194E"/>
    <w:rsid w:val="001819FF"/>
    <w:rsid w:val="00181C78"/>
    <w:rsid w:val="00181D8D"/>
    <w:rsid w:val="00181EEE"/>
    <w:rsid w:val="00181F4C"/>
    <w:rsid w:val="00181FCF"/>
    <w:rsid w:val="00182084"/>
    <w:rsid w:val="00182231"/>
    <w:rsid w:val="00182392"/>
    <w:rsid w:val="00182423"/>
    <w:rsid w:val="0018249C"/>
    <w:rsid w:val="0018251A"/>
    <w:rsid w:val="00182546"/>
    <w:rsid w:val="001825BD"/>
    <w:rsid w:val="00182785"/>
    <w:rsid w:val="00182C0A"/>
    <w:rsid w:val="00182D0D"/>
    <w:rsid w:val="00182D67"/>
    <w:rsid w:val="00182F29"/>
    <w:rsid w:val="001830ED"/>
    <w:rsid w:val="001831E4"/>
    <w:rsid w:val="0018320C"/>
    <w:rsid w:val="001832A2"/>
    <w:rsid w:val="00183337"/>
    <w:rsid w:val="00183700"/>
    <w:rsid w:val="001837AF"/>
    <w:rsid w:val="00183A9C"/>
    <w:rsid w:val="00183D4D"/>
    <w:rsid w:val="00183E04"/>
    <w:rsid w:val="00184060"/>
    <w:rsid w:val="001840CB"/>
    <w:rsid w:val="001840DF"/>
    <w:rsid w:val="001841E1"/>
    <w:rsid w:val="0018424A"/>
    <w:rsid w:val="0018429F"/>
    <w:rsid w:val="00184336"/>
    <w:rsid w:val="0018481F"/>
    <w:rsid w:val="001848E9"/>
    <w:rsid w:val="00184A1A"/>
    <w:rsid w:val="00184A8C"/>
    <w:rsid w:val="00184F80"/>
    <w:rsid w:val="001850A3"/>
    <w:rsid w:val="001850AC"/>
    <w:rsid w:val="00185138"/>
    <w:rsid w:val="00185190"/>
    <w:rsid w:val="0018519A"/>
    <w:rsid w:val="001854C2"/>
    <w:rsid w:val="0018559E"/>
    <w:rsid w:val="00185745"/>
    <w:rsid w:val="00185A59"/>
    <w:rsid w:val="00185BBF"/>
    <w:rsid w:val="00185F00"/>
    <w:rsid w:val="00185FA0"/>
    <w:rsid w:val="00185FA6"/>
    <w:rsid w:val="00185FD3"/>
    <w:rsid w:val="00185FFC"/>
    <w:rsid w:val="00186074"/>
    <w:rsid w:val="001861D5"/>
    <w:rsid w:val="00186321"/>
    <w:rsid w:val="00186458"/>
    <w:rsid w:val="00186489"/>
    <w:rsid w:val="001864EE"/>
    <w:rsid w:val="0018654E"/>
    <w:rsid w:val="00186569"/>
    <w:rsid w:val="00186690"/>
    <w:rsid w:val="0018671F"/>
    <w:rsid w:val="0018684B"/>
    <w:rsid w:val="00186927"/>
    <w:rsid w:val="00186A07"/>
    <w:rsid w:val="00186A4A"/>
    <w:rsid w:val="00186AD7"/>
    <w:rsid w:val="00186AF1"/>
    <w:rsid w:val="00186AFC"/>
    <w:rsid w:val="00186D80"/>
    <w:rsid w:val="00186E68"/>
    <w:rsid w:val="0018703D"/>
    <w:rsid w:val="0018710A"/>
    <w:rsid w:val="0018710E"/>
    <w:rsid w:val="0018711E"/>
    <w:rsid w:val="00187189"/>
    <w:rsid w:val="00187221"/>
    <w:rsid w:val="00187610"/>
    <w:rsid w:val="00187840"/>
    <w:rsid w:val="0018785D"/>
    <w:rsid w:val="00187870"/>
    <w:rsid w:val="00187963"/>
    <w:rsid w:val="00187983"/>
    <w:rsid w:val="00187A60"/>
    <w:rsid w:val="00187C33"/>
    <w:rsid w:val="0018BA15"/>
    <w:rsid w:val="00190196"/>
    <w:rsid w:val="001902E0"/>
    <w:rsid w:val="001903BA"/>
    <w:rsid w:val="001903EC"/>
    <w:rsid w:val="001905D3"/>
    <w:rsid w:val="001908B4"/>
    <w:rsid w:val="00190A28"/>
    <w:rsid w:val="00190AB4"/>
    <w:rsid w:val="00190B9E"/>
    <w:rsid w:val="00190BDD"/>
    <w:rsid w:val="0019100B"/>
    <w:rsid w:val="0019104A"/>
    <w:rsid w:val="001910E6"/>
    <w:rsid w:val="0019112D"/>
    <w:rsid w:val="00191169"/>
    <w:rsid w:val="00191181"/>
    <w:rsid w:val="001913F7"/>
    <w:rsid w:val="00191416"/>
    <w:rsid w:val="00191587"/>
    <w:rsid w:val="0019160F"/>
    <w:rsid w:val="00191693"/>
    <w:rsid w:val="00191797"/>
    <w:rsid w:val="001919AB"/>
    <w:rsid w:val="001919AD"/>
    <w:rsid w:val="00191AA9"/>
    <w:rsid w:val="00191AC8"/>
    <w:rsid w:val="00191BF2"/>
    <w:rsid w:val="00191C5E"/>
    <w:rsid w:val="001921F2"/>
    <w:rsid w:val="0019235C"/>
    <w:rsid w:val="00192479"/>
    <w:rsid w:val="00192743"/>
    <w:rsid w:val="00192880"/>
    <w:rsid w:val="00192962"/>
    <w:rsid w:val="00192BF2"/>
    <w:rsid w:val="00192C83"/>
    <w:rsid w:val="00192CFD"/>
    <w:rsid w:val="00192E79"/>
    <w:rsid w:val="00192E97"/>
    <w:rsid w:val="00192F1F"/>
    <w:rsid w:val="00192F56"/>
    <w:rsid w:val="00192F9C"/>
    <w:rsid w:val="001931C0"/>
    <w:rsid w:val="001931CD"/>
    <w:rsid w:val="00193325"/>
    <w:rsid w:val="001933B5"/>
    <w:rsid w:val="00193561"/>
    <w:rsid w:val="001937FE"/>
    <w:rsid w:val="00193806"/>
    <w:rsid w:val="001939A2"/>
    <w:rsid w:val="00193A51"/>
    <w:rsid w:val="00193AF7"/>
    <w:rsid w:val="00193D4E"/>
    <w:rsid w:val="00193DCE"/>
    <w:rsid w:val="00193E27"/>
    <w:rsid w:val="00193E2E"/>
    <w:rsid w:val="0019405B"/>
    <w:rsid w:val="0019405E"/>
    <w:rsid w:val="0019424B"/>
    <w:rsid w:val="0019427D"/>
    <w:rsid w:val="001942ED"/>
    <w:rsid w:val="00194432"/>
    <w:rsid w:val="00194691"/>
    <w:rsid w:val="00194731"/>
    <w:rsid w:val="001947B0"/>
    <w:rsid w:val="001947F4"/>
    <w:rsid w:val="00194843"/>
    <w:rsid w:val="001948AC"/>
    <w:rsid w:val="00194990"/>
    <w:rsid w:val="00194B25"/>
    <w:rsid w:val="00194B43"/>
    <w:rsid w:val="00194CD9"/>
    <w:rsid w:val="00194D5D"/>
    <w:rsid w:val="00194D65"/>
    <w:rsid w:val="00194D69"/>
    <w:rsid w:val="00194F37"/>
    <w:rsid w:val="00194FDC"/>
    <w:rsid w:val="001951C4"/>
    <w:rsid w:val="001952F2"/>
    <w:rsid w:val="0019532A"/>
    <w:rsid w:val="00195351"/>
    <w:rsid w:val="00195456"/>
    <w:rsid w:val="00195511"/>
    <w:rsid w:val="00195522"/>
    <w:rsid w:val="0019568D"/>
    <w:rsid w:val="001957F0"/>
    <w:rsid w:val="00195902"/>
    <w:rsid w:val="00195C8F"/>
    <w:rsid w:val="00195C9E"/>
    <w:rsid w:val="0019605A"/>
    <w:rsid w:val="001960F7"/>
    <w:rsid w:val="0019619E"/>
    <w:rsid w:val="001961EF"/>
    <w:rsid w:val="001962E1"/>
    <w:rsid w:val="001962E2"/>
    <w:rsid w:val="00196389"/>
    <w:rsid w:val="001963FA"/>
    <w:rsid w:val="00196634"/>
    <w:rsid w:val="0019669E"/>
    <w:rsid w:val="001966DA"/>
    <w:rsid w:val="0019671B"/>
    <w:rsid w:val="00196772"/>
    <w:rsid w:val="001967C6"/>
    <w:rsid w:val="00196906"/>
    <w:rsid w:val="0019697E"/>
    <w:rsid w:val="00196991"/>
    <w:rsid w:val="00196AC9"/>
    <w:rsid w:val="00196B9B"/>
    <w:rsid w:val="00196C55"/>
    <w:rsid w:val="00196D06"/>
    <w:rsid w:val="00196F21"/>
    <w:rsid w:val="00196FC0"/>
    <w:rsid w:val="00197006"/>
    <w:rsid w:val="00197053"/>
    <w:rsid w:val="00197097"/>
    <w:rsid w:val="0019722E"/>
    <w:rsid w:val="00197398"/>
    <w:rsid w:val="00197506"/>
    <w:rsid w:val="001975A3"/>
    <w:rsid w:val="001975FD"/>
    <w:rsid w:val="00197652"/>
    <w:rsid w:val="00197771"/>
    <w:rsid w:val="00197941"/>
    <w:rsid w:val="00197A5C"/>
    <w:rsid w:val="00197A85"/>
    <w:rsid w:val="00197DCC"/>
    <w:rsid w:val="00197E06"/>
    <w:rsid w:val="00197E5C"/>
    <w:rsid w:val="00197ECB"/>
    <w:rsid w:val="00197F1C"/>
    <w:rsid w:val="001A008B"/>
    <w:rsid w:val="001A0104"/>
    <w:rsid w:val="001A0225"/>
    <w:rsid w:val="001A05CD"/>
    <w:rsid w:val="001A0758"/>
    <w:rsid w:val="001A07AE"/>
    <w:rsid w:val="001A08CC"/>
    <w:rsid w:val="001A08F6"/>
    <w:rsid w:val="001A0DC3"/>
    <w:rsid w:val="001A0F18"/>
    <w:rsid w:val="001A0F31"/>
    <w:rsid w:val="001A100A"/>
    <w:rsid w:val="001A10E5"/>
    <w:rsid w:val="001A130F"/>
    <w:rsid w:val="001A144D"/>
    <w:rsid w:val="001A14CF"/>
    <w:rsid w:val="001A1917"/>
    <w:rsid w:val="001A1A60"/>
    <w:rsid w:val="001A1A6C"/>
    <w:rsid w:val="001A1B8E"/>
    <w:rsid w:val="001A1C6A"/>
    <w:rsid w:val="001A1CB4"/>
    <w:rsid w:val="001A1DB7"/>
    <w:rsid w:val="001A1EA2"/>
    <w:rsid w:val="001A2070"/>
    <w:rsid w:val="001A2161"/>
    <w:rsid w:val="001A219E"/>
    <w:rsid w:val="001A22C0"/>
    <w:rsid w:val="001A235A"/>
    <w:rsid w:val="001A23C3"/>
    <w:rsid w:val="001A26B2"/>
    <w:rsid w:val="001A26E5"/>
    <w:rsid w:val="001A26EC"/>
    <w:rsid w:val="001A273F"/>
    <w:rsid w:val="001A27B0"/>
    <w:rsid w:val="001A2912"/>
    <w:rsid w:val="001A2B9A"/>
    <w:rsid w:val="001A2BDB"/>
    <w:rsid w:val="001A2C40"/>
    <w:rsid w:val="001A2ED6"/>
    <w:rsid w:val="001A2F5D"/>
    <w:rsid w:val="001A2FFF"/>
    <w:rsid w:val="001A3128"/>
    <w:rsid w:val="001A3141"/>
    <w:rsid w:val="001A31F3"/>
    <w:rsid w:val="001A322D"/>
    <w:rsid w:val="001A3237"/>
    <w:rsid w:val="001A3380"/>
    <w:rsid w:val="001A35DA"/>
    <w:rsid w:val="001A3612"/>
    <w:rsid w:val="001A361F"/>
    <w:rsid w:val="001A3623"/>
    <w:rsid w:val="001A3647"/>
    <w:rsid w:val="001A366D"/>
    <w:rsid w:val="001A3704"/>
    <w:rsid w:val="001A3799"/>
    <w:rsid w:val="001A38CC"/>
    <w:rsid w:val="001A38EF"/>
    <w:rsid w:val="001A391A"/>
    <w:rsid w:val="001A39F0"/>
    <w:rsid w:val="001A3BF8"/>
    <w:rsid w:val="001A3F10"/>
    <w:rsid w:val="001A3F74"/>
    <w:rsid w:val="001A3FCF"/>
    <w:rsid w:val="001A417A"/>
    <w:rsid w:val="001A419E"/>
    <w:rsid w:val="001A427C"/>
    <w:rsid w:val="001A42D5"/>
    <w:rsid w:val="001A4307"/>
    <w:rsid w:val="001A455E"/>
    <w:rsid w:val="001A459C"/>
    <w:rsid w:val="001A45BD"/>
    <w:rsid w:val="001A4626"/>
    <w:rsid w:val="001A4640"/>
    <w:rsid w:val="001A46A3"/>
    <w:rsid w:val="001A46BD"/>
    <w:rsid w:val="001A46E8"/>
    <w:rsid w:val="001A46F8"/>
    <w:rsid w:val="001A48D4"/>
    <w:rsid w:val="001A4984"/>
    <w:rsid w:val="001A4C1B"/>
    <w:rsid w:val="001A4DB1"/>
    <w:rsid w:val="001A4DD0"/>
    <w:rsid w:val="001A4E63"/>
    <w:rsid w:val="001A4E83"/>
    <w:rsid w:val="001A4EA3"/>
    <w:rsid w:val="001A5044"/>
    <w:rsid w:val="001A5145"/>
    <w:rsid w:val="001A51C3"/>
    <w:rsid w:val="001A538A"/>
    <w:rsid w:val="001A5396"/>
    <w:rsid w:val="001A573E"/>
    <w:rsid w:val="001A5772"/>
    <w:rsid w:val="001A57D4"/>
    <w:rsid w:val="001A583E"/>
    <w:rsid w:val="001A5907"/>
    <w:rsid w:val="001A592F"/>
    <w:rsid w:val="001A59EF"/>
    <w:rsid w:val="001A5ACC"/>
    <w:rsid w:val="001A5B01"/>
    <w:rsid w:val="001A5B9B"/>
    <w:rsid w:val="001A5BCA"/>
    <w:rsid w:val="001A5DDF"/>
    <w:rsid w:val="001A5E6C"/>
    <w:rsid w:val="001A5EAB"/>
    <w:rsid w:val="001A6018"/>
    <w:rsid w:val="001A60D4"/>
    <w:rsid w:val="001A613C"/>
    <w:rsid w:val="001A61AF"/>
    <w:rsid w:val="001A6213"/>
    <w:rsid w:val="001A6492"/>
    <w:rsid w:val="001A64E4"/>
    <w:rsid w:val="001A6513"/>
    <w:rsid w:val="001A6590"/>
    <w:rsid w:val="001A6665"/>
    <w:rsid w:val="001A6777"/>
    <w:rsid w:val="001A67B0"/>
    <w:rsid w:val="001A67BE"/>
    <w:rsid w:val="001A6BDD"/>
    <w:rsid w:val="001A6C32"/>
    <w:rsid w:val="001A6C54"/>
    <w:rsid w:val="001A6E16"/>
    <w:rsid w:val="001A6EBB"/>
    <w:rsid w:val="001A6F9C"/>
    <w:rsid w:val="001A7044"/>
    <w:rsid w:val="001A7109"/>
    <w:rsid w:val="001A72E9"/>
    <w:rsid w:val="001A72EF"/>
    <w:rsid w:val="001A735C"/>
    <w:rsid w:val="001A744B"/>
    <w:rsid w:val="001A750B"/>
    <w:rsid w:val="001A7681"/>
    <w:rsid w:val="001A76C8"/>
    <w:rsid w:val="001A7779"/>
    <w:rsid w:val="001A77F5"/>
    <w:rsid w:val="001A783F"/>
    <w:rsid w:val="001A792E"/>
    <w:rsid w:val="001A7A8E"/>
    <w:rsid w:val="001A7A9C"/>
    <w:rsid w:val="001A7B12"/>
    <w:rsid w:val="001A7DF7"/>
    <w:rsid w:val="001B03C3"/>
    <w:rsid w:val="001B0400"/>
    <w:rsid w:val="001B0448"/>
    <w:rsid w:val="001B0502"/>
    <w:rsid w:val="001B0A70"/>
    <w:rsid w:val="001B0B11"/>
    <w:rsid w:val="001B0B14"/>
    <w:rsid w:val="001B0B44"/>
    <w:rsid w:val="001B0C01"/>
    <w:rsid w:val="001B0C6E"/>
    <w:rsid w:val="001B0C9C"/>
    <w:rsid w:val="001B0CC2"/>
    <w:rsid w:val="001B1040"/>
    <w:rsid w:val="001B1070"/>
    <w:rsid w:val="001B1078"/>
    <w:rsid w:val="001B10E7"/>
    <w:rsid w:val="001B112C"/>
    <w:rsid w:val="001B1278"/>
    <w:rsid w:val="001B127C"/>
    <w:rsid w:val="001B12B8"/>
    <w:rsid w:val="001B13BA"/>
    <w:rsid w:val="001B13FB"/>
    <w:rsid w:val="001B140A"/>
    <w:rsid w:val="001B1414"/>
    <w:rsid w:val="001B154C"/>
    <w:rsid w:val="001B16E6"/>
    <w:rsid w:val="001B1761"/>
    <w:rsid w:val="001B1764"/>
    <w:rsid w:val="001B19E6"/>
    <w:rsid w:val="001B19FA"/>
    <w:rsid w:val="001B1A3D"/>
    <w:rsid w:val="001B1AC7"/>
    <w:rsid w:val="001B1BE1"/>
    <w:rsid w:val="001B1CF6"/>
    <w:rsid w:val="001B1DF0"/>
    <w:rsid w:val="001B1E02"/>
    <w:rsid w:val="001B1F71"/>
    <w:rsid w:val="001B201C"/>
    <w:rsid w:val="001B20BC"/>
    <w:rsid w:val="001B20C0"/>
    <w:rsid w:val="001B2108"/>
    <w:rsid w:val="001B2195"/>
    <w:rsid w:val="001B219B"/>
    <w:rsid w:val="001B2223"/>
    <w:rsid w:val="001B227F"/>
    <w:rsid w:val="001B236A"/>
    <w:rsid w:val="001B2395"/>
    <w:rsid w:val="001B23B7"/>
    <w:rsid w:val="001B23C5"/>
    <w:rsid w:val="001B23DF"/>
    <w:rsid w:val="001B2415"/>
    <w:rsid w:val="001B24CD"/>
    <w:rsid w:val="001B2530"/>
    <w:rsid w:val="001B25A8"/>
    <w:rsid w:val="001B267D"/>
    <w:rsid w:val="001B27A7"/>
    <w:rsid w:val="001B2C09"/>
    <w:rsid w:val="001B2ED6"/>
    <w:rsid w:val="001B2F44"/>
    <w:rsid w:val="001B2F91"/>
    <w:rsid w:val="001B2FC5"/>
    <w:rsid w:val="001B3051"/>
    <w:rsid w:val="001B30A6"/>
    <w:rsid w:val="001B328F"/>
    <w:rsid w:val="001B33C2"/>
    <w:rsid w:val="001B366E"/>
    <w:rsid w:val="001B368A"/>
    <w:rsid w:val="001B36A5"/>
    <w:rsid w:val="001B3714"/>
    <w:rsid w:val="001B3777"/>
    <w:rsid w:val="001B37FC"/>
    <w:rsid w:val="001B37FE"/>
    <w:rsid w:val="001B390F"/>
    <w:rsid w:val="001B398E"/>
    <w:rsid w:val="001B3B2B"/>
    <w:rsid w:val="001B3DE2"/>
    <w:rsid w:val="001B3DE9"/>
    <w:rsid w:val="001B3EBC"/>
    <w:rsid w:val="001B3FBD"/>
    <w:rsid w:val="001B3FCA"/>
    <w:rsid w:val="001B3FDF"/>
    <w:rsid w:val="001B4010"/>
    <w:rsid w:val="001B403C"/>
    <w:rsid w:val="001B4044"/>
    <w:rsid w:val="001B4053"/>
    <w:rsid w:val="001B411A"/>
    <w:rsid w:val="001B414E"/>
    <w:rsid w:val="001B4208"/>
    <w:rsid w:val="001B4643"/>
    <w:rsid w:val="001B4A96"/>
    <w:rsid w:val="001B4AF0"/>
    <w:rsid w:val="001B4E78"/>
    <w:rsid w:val="001B4FC1"/>
    <w:rsid w:val="001B539D"/>
    <w:rsid w:val="001B542D"/>
    <w:rsid w:val="001B5623"/>
    <w:rsid w:val="001B5655"/>
    <w:rsid w:val="001B5772"/>
    <w:rsid w:val="001B5776"/>
    <w:rsid w:val="001B57A4"/>
    <w:rsid w:val="001B5A3E"/>
    <w:rsid w:val="001B5BB0"/>
    <w:rsid w:val="001B5BDA"/>
    <w:rsid w:val="001B5C89"/>
    <w:rsid w:val="001B5F22"/>
    <w:rsid w:val="001B6058"/>
    <w:rsid w:val="001B620F"/>
    <w:rsid w:val="001B62D0"/>
    <w:rsid w:val="001B6447"/>
    <w:rsid w:val="001B64F5"/>
    <w:rsid w:val="001B660E"/>
    <w:rsid w:val="001B6684"/>
    <w:rsid w:val="001B673D"/>
    <w:rsid w:val="001B6892"/>
    <w:rsid w:val="001B69ED"/>
    <w:rsid w:val="001B6B6E"/>
    <w:rsid w:val="001B6BE5"/>
    <w:rsid w:val="001B6C2B"/>
    <w:rsid w:val="001B6FD0"/>
    <w:rsid w:val="001B7003"/>
    <w:rsid w:val="001B7092"/>
    <w:rsid w:val="001B7094"/>
    <w:rsid w:val="001B714C"/>
    <w:rsid w:val="001B71F9"/>
    <w:rsid w:val="001B7255"/>
    <w:rsid w:val="001B72DA"/>
    <w:rsid w:val="001B73AC"/>
    <w:rsid w:val="001B73E2"/>
    <w:rsid w:val="001B74D9"/>
    <w:rsid w:val="001B75AC"/>
    <w:rsid w:val="001B7A43"/>
    <w:rsid w:val="001B7B7E"/>
    <w:rsid w:val="001B7E6D"/>
    <w:rsid w:val="001B7F97"/>
    <w:rsid w:val="001C02A5"/>
    <w:rsid w:val="001C02DD"/>
    <w:rsid w:val="001C02FB"/>
    <w:rsid w:val="001C0495"/>
    <w:rsid w:val="001C057B"/>
    <w:rsid w:val="001C06CD"/>
    <w:rsid w:val="001C089B"/>
    <w:rsid w:val="001C0924"/>
    <w:rsid w:val="001C09EA"/>
    <w:rsid w:val="001C0A75"/>
    <w:rsid w:val="001C0D18"/>
    <w:rsid w:val="001C0D6F"/>
    <w:rsid w:val="001C0DA0"/>
    <w:rsid w:val="001C0ECF"/>
    <w:rsid w:val="001C10A3"/>
    <w:rsid w:val="001C1284"/>
    <w:rsid w:val="001C1310"/>
    <w:rsid w:val="001C1312"/>
    <w:rsid w:val="001C1457"/>
    <w:rsid w:val="001C16A5"/>
    <w:rsid w:val="001C176E"/>
    <w:rsid w:val="001C18A6"/>
    <w:rsid w:val="001C191F"/>
    <w:rsid w:val="001C1A80"/>
    <w:rsid w:val="001C1A90"/>
    <w:rsid w:val="001C1AA7"/>
    <w:rsid w:val="001C1ABD"/>
    <w:rsid w:val="001C1C6A"/>
    <w:rsid w:val="001C1C7C"/>
    <w:rsid w:val="001C1CA6"/>
    <w:rsid w:val="001C1CBB"/>
    <w:rsid w:val="001C1D0A"/>
    <w:rsid w:val="001C1D4E"/>
    <w:rsid w:val="001C1F7F"/>
    <w:rsid w:val="001C200B"/>
    <w:rsid w:val="001C2058"/>
    <w:rsid w:val="001C20F3"/>
    <w:rsid w:val="001C2155"/>
    <w:rsid w:val="001C21A0"/>
    <w:rsid w:val="001C2229"/>
    <w:rsid w:val="001C2278"/>
    <w:rsid w:val="001C243C"/>
    <w:rsid w:val="001C2591"/>
    <w:rsid w:val="001C2663"/>
    <w:rsid w:val="001C26A7"/>
    <w:rsid w:val="001C275D"/>
    <w:rsid w:val="001C2898"/>
    <w:rsid w:val="001C2980"/>
    <w:rsid w:val="001C2AEF"/>
    <w:rsid w:val="001C2C71"/>
    <w:rsid w:val="001C2D37"/>
    <w:rsid w:val="001C2EF7"/>
    <w:rsid w:val="001C2FFC"/>
    <w:rsid w:val="001C3292"/>
    <w:rsid w:val="001C32F2"/>
    <w:rsid w:val="001C333C"/>
    <w:rsid w:val="001C33A4"/>
    <w:rsid w:val="001C33B7"/>
    <w:rsid w:val="001C34EF"/>
    <w:rsid w:val="001C34FD"/>
    <w:rsid w:val="001C362C"/>
    <w:rsid w:val="001C377B"/>
    <w:rsid w:val="001C3781"/>
    <w:rsid w:val="001C37F7"/>
    <w:rsid w:val="001C3A2E"/>
    <w:rsid w:val="001C3AE6"/>
    <w:rsid w:val="001C3BE3"/>
    <w:rsid w:val="001C3D12"/>
    <w:rsid w:val="001C3DBD"/>
    <w:rsid w:val="001C3DD5"/>
    <w:rsid w:val="001C3F42"/>
    <w:rsid w:val="001C3FCF"/>
    <w:rsid w:val="001C40FD"/>
    <w:rsid w:val="001C4157"/>
    <w:rsid w:val="001C42A8"/>
    <w:rsid w:val="001C4373"/>
    <w:rsid w:val="001C4391"/>
    <w:rsid w:val="001C44DA"/>
    <w:rsid w:val="001C47A4"/>
    <w:rsid w:val="001C4809"/>
    <w:rsid w:val="001C48F3"/>
    <w:rsid w:val="001C4B43"/>
    <w:rsid w:val="001C4BDD"/>
    <w:rsid w:val="001C4BFA"/>
    <w:rsid w:val="001C4C4C"/>
    <w:rsid w:val="001C4DE9"/>
    <w:rsid w:val="001C4E0C"/>
    <w:rsid w:val="001C4E76"/>
    <w:rsid w:val="001C4F0D"/>
    <w:rsid w:val="001C4F13"/>
    <w:rsid w:val="001C4F27"/>
    <w:rsid w:val="001C5097"/>
    <w:rsid w:val="001C5160"/>
    <w:rsid w:val="001C51C6"/>
    <w:rsid w:val="001C51D1"/>
    <w:rsid w:val="001C5313"/>
    <w:rsid w:val="001C536C"/>
    <w:rsid w:val="001C53FD"/>
    <w:rsid w:val="001C54A3"/>
    <w:rsid w:val="001C5755"/>
    <w:rsid w:val="001C588D"/>
    <w:rsid w:val="001C5A8B"/>
    <w:rsid w:val="001C5ADE"/>
    <w:rsid w:val="001C5B0B"/>
    <w:rsid w:val="001C5BD8"/>
    <w:rsid w:val="001C5C63"/>
    <w:rsid w:val="001C5C6E"/>
    <w:rsid w:val="001C5C74"/>
    <w:rsid w:val="001C5C89"/>
    <w:rsid w:val="001C6253"/>
    <w:rsid w:val="001C63B1"/>
    <w:rsid w:val="001C63ED"/>
    <w:rsid w:val="001C640C"/>
    <w:rsid w:val="001C6453"/>
    <w:rsid w:val="001C6465"/>
    <w:rsid w:val="001C64E4"/>
    <w:rsid w:val="001C670A"/>
    <w:rsid w:val="001C675E"/>
    <w:rsid w:val="001C68E3"/>
    <w:rsid w:val="001C6A88"/>
    <w:rsid w:val="001C6AEC"/>
    <w:rsid w:val="001C6E69"/>
    <w:rsid w:val="001C6FEF"/>
    <w:rsid w:val="001C71F1"/>
    <w:rsid w:val="001C7272"/>
    <w:rsid w:val="001C72C0"/>
    <w:rsid w:val="001C732D"/>
    <w:rsid w:val="001C734F"/>
    <w:rsid w:val="001C74F8"/>
    <w:rsid w:val="001C75A5"/>
    <w:rsid w:val="001C7732"/>
    <w:rsid w:val="001C7775"/>
    <w:rsid w:val="001C77A8"/>
    <w:rsid w:val="001C78A4"/>
    <w:rsid w:val="001C78C3"/>
    <w:rsid w:val="001C797D"/>
    <w:rsid w:val="001C7C2F"/>
    <w:rsid w:val="001C7D02"/>
    <w:rsid w:val="001C7DAE"/>
    <w:rsid w:val="001C7FCB"/>
    <w:rsid w:val="001D006F"/>
    <w:rsid w:val="001D0225"/>
    <w:rsid w:val="001D03B5"/>
    <w:rsid w:val="001D0405"/>
    <w:rsid w:val="001D04E6"/>
    <w:rsid w:val="001D053A"/>
    <w:rsid w:val="001D074E"/>
    <w:rsid w:val="001D07E1"/>
    <w:rsid w:val="001D0893"/>
    <w:rsid w:val="001D08F0"/>
    <w:rsid w:val="001D097E"/>
    <w:rsid w:val="001D0988"/>
    <w:rsid w:val="001D09B6"/>
    <w:rsid w:val="001D09D1"/>
    <w:rsid w:val="001D0A44"/>
    <w:rsid w:val="001D0B1A"/>
    <w:rsid w:val="001D0B69"/>
    <w:rsid w:val="001D0C2F"/>
    <w:rsid w:val="001D0DB9"/>
    <w:rsid w:val="001D0ED4"/>
    <w:rsid w:val="001D0FDD"/>
    <w:rsid w:val="001D1000"/>
    <w:rsid w:val="001D1191"/>
    <w:rsid w:val="001D1602"/>
    <w:rsid w:val="001D16B7"/>
    <w:rsid w:val="001D18CD"/>
    <w:rsid w:val="001D1C58"/>
    <w:rsid w:val="001D1E55"/>
    <w:rsid w:val="001D212E"/>
    <w:rsid w:val="001D22D7"/>
    <w:rsid w:val="001D231C"/>
    <w:rsid w:val="001D2507"/>
    <w:rsid w:val="001D2624"/>
    <w:rsid w:val="001D2674"/>
    <w:rsid w:val="001D2684"/>
    <w:rsid w:val="001D26CB"/>
    <w:rsid w:val="001D279E"/>
    <w:rsid w:val="001D28A5"/>
    <w:rsid w:val="001D28BD"/>
    <w:rsid w:val="001D29B3"/>
    <w:rsid w:val="001D2A35"/>
    <w:rsid w:val="001D2AC6"/>
    <w:rsid w:val="001D2B9D"/>
    <w:rsid w:val="001D2D16"/>
    <w:rsid w:val="001D2D20"/>
    <w:rsid w:val="001D2D33"/>
    <w:rsid w:val="001D2DA1"/>
    <w:rsid w:val="001D30D2"/>
    <w:rsid w:val="001D31C6"/>
    <w:rsid w:val="001D334D"/>
    <w:rsid w:val="001D348C"/>
    <w:rsid w:val="001D34E3"/>
    <w:rsid w:val="001D3500"/>
    <w:rsid w:val="001D35D6"/>
    <w:rsid w:val="001D3793"/>
    <w:rsid w:val="001D3870"/>
    <w:rsid w:val="001D398D"/>
    <w:rsid w:val="001D39EE"/>
    <w:rsid w:val="001D3A58"/>
    <w:rsid w:val="001D3C9A"/>
    <w:rsid w:val="001D3E88"/>
    <w:rsid w:val="001D3E8F"/>
    <w:rsid w:val="001D3FF5"/>
    <w:rsid w:val="001D407E"/>
    <w:rsid w:val="001D42BE"/>
    <w:rsid w:val="001D43BC"/>
    <w:rsid w:val="001D4416"/>
    <w:rsid w:val="001D44F6"/>
    <w:rsid w:val="001D45EC"/>
    <w:rsid w:val="001D46B1"/>
    <w:rsid w:val="001D474F"/>
    <w:rsid w:val="001D4845"/>
    <w:rsid w:val="001D49D1"/>
    <w:rsid w:val="001D4B65"/>
    <w:rsid w:val="001D4BB2"/>
    <w:rsid w:val="001D4D55"/>
    <w:rsid w:val="001D4DAA"/>
    <w:rsid w:val="001D5133"/>
    <w:rsid w:val="001D51B0"/>
    <w:rsid w:val="001D51E7"/>
    <w:rsid w:val="001D523A"/>
    <w:rsid w:val="001D523D"/>
    <w:rsid w:val="001D5366"/>
    <w:rsid w:val="001D53F1"/>
    <w:rsid w:val="001D568B"/>
    <w:rsid w:val="001D56CB"/>
    <w:rsid w:val="001D5A23"/>
    <w:rsid w:val="001D5A37"/>
    <w:rsid w:val="001D5B5C"/>
    <w:rsid w:val="001D5C69"/>
    <w:rsid w:val="001D5D36"/>
    <w:rsid w:val="001D5DA2"/>
    <w:rsid w:val="001D5F0E"/>
    <w:rsid w:val="001D612A"/>
    <w:rsid w:val="001D61D6"/>
    <w:rsid w:val="001D6327"/>
    <w:rsid w:val="001D6460"/>
    <w:rsid w:val="001D654A"/>
    <w:rsid w:val="001D6715"/>
    <w:rsid w:val="001D67A1"/>
    <w:rsid w:val="001D67EC"/>
    <w:rsid w:val="001D688F"/>
    <w:rsid w:val="001D696D"/>
    <w:rsid w:val="001D69E2"/>
    <w:rsid w:val="001D6AFF"/>
    <w:rsid w:val="001D6CB2"/>
    <w:rsid w:val="001D6DE5"/>
    <w:rsid w:val="001D6FCE"/>
    <w:rsid w:val="001D7029"/>
    <w:rsid w:val="001D7112"/>
    <w:rsid w:val="001D717E"/>
    <w:rsid w:val="001D72F9"/>
    <w:rsid w:val="001D732F"/>
    <w:rsid w:val="001D73DC"/>
    <w:rsid w:val="001D7414"/>
    <w:rsid w:val="001D74F9"/>
    <w:rsid w:val="001D75FF"/>
    <w:rsid w:val="001D78CF"/>
    <w:rsid w:val="001D794D"/>
    <w:rsid w:val="001D7C5D"/>
    <w:rsid w:val="001D7E7B"/>
    <w:rsid w:val="001D7E7C"/>
    <w:rsid w:val="001E01BD"/>
    <w:rsid w:val="001E025D"/>
    <w:rsid w:val="001E02D6"/>
    <w:rsid w:val="001E036F"/>
    <w:rsid w:val="001E064F"/>
    <w:rsid w:val="001E0754"/>
    <w:rsid w:val="001E091A"/>
    <w:rsid w:val="001E093E"/>
    <w:rsid w:val="001E0A11"/>
    <w:rsid w:val="001E0AA3"/>
    <w:rsid w:val="001E0ADA"/>
    <w:rsid w:val="001E0CA6"/>
    <w:rsid w:val="001E0CD9"/>
    <w:rsid w:val="001E0DCC"/>
    <w:rsid w:val="001E0E3C"/>
    <w:rsid w:val="001E0E6E"/>
    <w:rsid w:val="001E0E9F"/>
    <w:rsid w:val="001E0EBA"/>
    <w:rsid w:val="001E0F35"/>
    <w:rsid w:val="001E1024"/>
    <w:rsid w:val="001E1243"/>
    <w:rsid w:val="001E1284"/>
    <w:rsid w:val="001E1345"/>
    <w:rsid w:val="001E1494"/>
    <w:rsid w:val="001E154C"/>
    <w:rsid w:val="001E16AF"/>
    <w:rsid w:val="001E1712"/>
    <w:rsid w:val="001E18AB"/>
    <w:rsid w:val="001E18F5"/>
    <w:rsid w:val="001E18FC"/>
    <w:rsid w:val="001E1E4E"/>
    <w:rsid w:val="001E2191"/>
    <w:rsid w:val="001E2299"/>
    <w:rsid w:val="001E2338"/>
    <w:rsid w:val="001E2438"/>
    <w:rsid w:val="001E2547"/>
    <w:rsid w:val="001E25BB"/>
    <w:rsid w:val="001E26F2"/>
    <w:rsid w:val="001E272C"/>
    <w:rsid w:val="001E2C51"/>
    <w:rsid w:val="001E2D71"/>
    <w:rsid w:val="001E2E51"/>
    <w:rsid w:val="001E2E95"/>
    <w:rsid w:val="001E2EDF"/>
    <w:rsid w:val="001E3124"/>
    <w:rsid w:val="001E31F8"/>
    <w:rsid w:val="001E32AA"/>
    <w:rsid w:val="001E337F"/>
    <w:rsid w:val="001E3402"/>
    <w:rsid w:val="001E3430"/>
    <w:rsid w:val="001E34BE"/>
    <w:rsid w:val="001E35E8"/>
    <w:rsid w:val="001E3615"/>
    <w:rsid w:val="001E366C"/>
    <w:rsid w:val="001E381B"/>
    <w:rsid w:val="001E3863"/>
    <w:rsid w:val="001E39C6"/>
    <w:rsid w:val="001E3ABD"/>
    <w:rsid w:val="001E3B75"/>
    <w:rsid w:val="001E3C5C"/>
    <w:rsid w:val="001E3CE2"/>
    <w:rsid w:val="001E3CFB"/>
    <w:rsid w:val="001E3E8F"/>
    <w:rsid w:val="001E3F0F"/>
    <w:rsid w:val="001E3F31"/>
    <w:rsid w:val="001E3F4F"/>
    <w:rsid w:val="001E3F93"/>
    <w:rsid w:val="001E40EC"/>
    <w:rsid w:val="001E420F"/>
    <w:rsid w:val="001E4215"/>
    <w:rsid w:val="001E424E"/>
    <w:rsid w:val="001E42E1"/>
    <w:rsid w:val="001E4389"/>
    <w:rsid w:val="001E43C4"/>
    <w:rsid w:val="001E43E9"/>
    <w:rsid w:val="001E446E"/>
    <w:rsid w:val="001E464E"/>
    <w:rsid w:val="001E47E9"/>
    <w:rsid w:val="001E4948"/>
    <w:rsid w:val="001E4ABB"/>
    <w:rsid w:val="001E4D9B"/>
    <w:rsid w:val="001E5155"/>
    <w:rsid w:val="001E51D4"/>
    <w:rsid w:val="001E5258"/>
    <w:rsid w:val="001E53D7"/>
    <w:rsid w:val="001E5464"/>
    <w:rsid w:val="001E5689"/>
    <w:rsid w:val="001E59EB"/>
    <w:rsid w:val="001E5B2C"/>
    <w:rsid w:val="001E5B42"/>
    <w:rsid w:val="001E5CF1"/>
    <w:rsid w:val="001E600E"/>
    <w:rsid w:val="001E607E"/>
    <w:rsid w:val="001E608F"/>
    <w:rsid w:val="001E60C6"/>
    <w:rsid w:val="001E619B"/>
    <w:rsid w:val="001E6542"/>
    <w:rsid w:val="001E67B8"/>
    <w:rsid w:val="001E67D0"/>
    <w:rsid w:val="001E6822"/>
    <w:rsid w:val="001E6863"/>
    <w:rsid w:val="001E696F"/>
    <w:rsid w:val="001E6A55"/>
    <w:rsid w:val="001E6A61"/>
    <w:rsid w:val="001E6ACD"/>
    <w:rsid w:val="001E6BAB"/>
    <w:rsid w:val="001E6BE3"/>
    <w:rsid w:val="001E6CE5"/>
    <w:rsid w:val="001E6D8A"/>
    <w:rsid w:val="001E6DC3"/>
    <w:rsid w:val="001E6E34"/>
    <w:rsid w:val="001E6E62"/>
    <w:rsid w:val="001E708D"/>
    <w:rsid w:val="001E7206"/>
    <w:rsid w:val="001E72D7"/>
    <w:rsid w:val="001E73CE"/>
    <w:rsid w:val="001E7563"/>
    <w:rsid w:val="001E758B"/>
    <w:rsid w:val="001E769C"/>
    <w:rsid w:val="001E76ED"/>
    <w:rsid w:val="001E77A4"/>
    <w:rsid w:val="001E7D09"/>
    <w:rsid w:val="001E7DF1"/>
    <w:rsid w:val="001E7E13"/>
    <w:rsid w:val="001E7ED8"/>
    <w:rsid w:val="001E7F30"/>
    <w:rsid w:val="001E7F7A"/>
    <w:rsid w:val="001E7FC9"/>
    <w:rsid w:val="001F0053"/>
    <w:rsid w:val="001F00FE"/>
    <w:rsid w:val="001F013D"/>
    <w:rsid w:val="001F02D6"/>
    <w:rsid w:val="001F03C5"/>
    <w:rsid w:val="001F048F"/>
    <w:rsid w:val="001F089D"/>
    <w:rsid w:val="001F0961"/>
    <w:rsid w:val="001F0AD0"/>
    <w:rsid w:val="001F0B7B"/>
    <w:rsid w:val="001F0BC4"/>
    <w:rsid w:val="001F0CA0"/>
    <w:rsid w:val="001F102F"/>
    <w:rsid w:val="001F1119"/>
    <w:rsid w:val="001F12D9"/>
    <w:rsid w:val="001F1300"/>
    <w:rsid w:val="001F1384"/>
    <w:rsid w:val="001F1476"/>
    <w:rsid w:val="001F147A"/>
    <w:rsid w:val="001F161E"/>
    <w:rsid w:val="001F173F"/>
    <w:rsid w:val="001F1857"/>
    <w:rsid w:val="001F18E7"/>
    <w:rsid w:val="001F18F3"/>
    <w:rsid w:val="001F19CA"/>
    <w:rsid w:val="001F1A64"/>
    <w:rsid w:val="001F1BA5"/>
    <w:rsid w:val="001F1D51"/>
    <w:rsid w:val="001F1EA9"/>
    <w:rsid w:val="001F1EF0"/>
    <w:rsid w:val="001F1F17"/>
    <w:rsid w:val="001F200E"/>
    <w:rsid w:val="001F2046"/>
    <w:rsid w:val="001F2150"/>
    <w:rsid w:val="001F23F6"/>
    <w:rsid w:val="001F25EE"/>
    <w:rsid w:val="001F27E0"/>
    <w:rsid w:val="001F2A3E"/>
    <w:rsid w:val="001F2A64"/>
    <w:rsid w:val="001F2B7B"/>
    <w:rsid w:val="001F2E4D"/>
    <w:rsid w:val="001F2EB5"/>
    <w:rsid w:val="001F2F02"/>
    <w:rsid w:val="001F2F0E"/>
    <w:rsid w:val="001F2FF3"/>
    <w:rsid w:val="001F310C"/>
    <w:rsid w:val="001F3245"/>
    <w:rsid w:val="001F3331"/>
    <w:rsid w:val="001F3489"/>
    <w:rsid w:val="001F34A7"/>
    <w:rsid w:val="001F3577"/>
    <w:rsid w:val="001F35F8"/>
    <w:rsid w:val="001F37D2"/>
    <w:rsid w:val="001F39D7"/>
    <w:rsid w:val="001F3A2F"/>
    <w:rsid w:val="001F3D6B"/>
    <w:rsid w:val="001F3DC0"/>
    <w:rsid w:val="001F3E55"/>
    <w:rsid w:val="001F3F9E"/>
    <w:rsid w:val="001F4038"/>
    <w:rsid w:val="001F40D8"/>
    <w:rsid w:val="001F4224"/>
    <w:rsid w:val="001F4361"/>
    <w:rsid w:val="001F4491"/>
    <w:rsid w:val="001F44EA"/>
    <w:rsid w:val="001F44FB"/>
    <w:rsid w:val="001F484D"/>
    <w:rsid w:val="001F48CE"/>
    <w:rsid w:val="001F4B13"/>
    <w:rsid w:val="001F4C18"/>
    <w:rsid w:val="001F4E11"/>
    <w:rsid w:val="001F4E1A"/>
    <w:rsid w:val="001F4E96"/>
    <w:rsid w:val="001F4F1A"/>
    <w:rsid w:val="001F5006"/>
    <w:rsid w:val="001F5037"/>
    <w:rsid w:val="001F50BC"/>
    <w:rsid w:val="001F529A"/>
    <w:rsid w:val="001F5454"/>
    <w:rsid w:val="001F5542"/>
    <w:rsid w:val="001F560C"/>
    <w:rsid w:val="001F5704"/>
    <w:rsid w:val="001F5776"/>
    <w:rsid w:val="001F5881"/>
    <w:rsid w:val="001F58E5"/>
    <w:rsid w:val="001F59E2"/>
    <w:rsid w:val="001F5AA8"/>
    <w:rsid w:val="001F5C50"/>
    <w:rsid w:val="001F5C64"/>
    <w:rsid w:val="001F5CD4"/>
    <w:rsid w:val="001F5E60"/>
    <w:rsid w:val="001F5FD2"/>
    <w:rsid w:val="001F6235"/>
    <w:rsid w:val="001F6255"/>
    <w:rsid w:val="001F63BD"/>
    <w:rsid w:val="001F6840"/>
    <w:rsid w:val="001F689D"/>
    <w:rsid w:val="001F68E6"/>
    <w:rsid w:val="001F6912"/>
    <w:rsid w:val="001F6A35"/>
    <w:rsid w:val="001F6A45"/>
    <w:rsid w:val="001F6A99"/>
    <w:rsid w:val="001F6C0E"/>
    <w:rsid w:val="001F6D72"/>
    <w:rsid w:val="001F6E1F"/>
    <w:rsid w:val="001F6EE9"/>
    <w:rsid w:val="001F7155"/>
    <w:rsid w:val="001F721A"/>
    <w:rsid w:val="001F7239"/>
    <w:rsid w:val="001F73BB"/>
    <w:rsid w:val="001F75CE"/>
    <w:rsid w:val="001F7629"/>
    <w:rsid w:val="001F779E"/>
    <w:rsid w:val="001F77FC"/>
    <w:rsid w:val="001F786B"/>
    <w:rsid w:val="001F790E"/>
    <w:rsid w:val="001F7928"/>
    <w:rsid w:val="001F7BBD"/>
    <w:rsid w:val="001F7D4E"/>
    <w:rsid w:val="001F7E58"/>
    <w:rsid w:val="001F7EBB"/>
    <w:rsid w:val="00200060"/>
    <w:rsid w:val="0020011B"/>
    <w:rsid w:val="002001C2"/>
    <w:rsid w:val="002001F2"/>
    <w:rsid w:val="00200340"/>
    <w:rsid w:val="0020056A"/>
    <w:rsid w:val="002005EC"/>
    <w:rsid w:val="002006A9"/>
    <w:rsid w:val="0020074B"/>
    <w:rsid w:val="002007D0"/>
    <w:rsid w:val="00200800"/>
    <w:rsid w:val="0020089A"/>
    <w:rsid w:val="00200954"/>
    <w:rsid w:val="00200A0D"/>
    <w:rsid w:val="00200BB6"/>
    <w:rsid w:val="00200C32"/>
    <w:rsid w:val="00200D61"/>
    <w:rsid w:val="00200EA8"/>
    <w:rsid w:val="00200FD9"/>
    <w:rsid w:val="002010B0"/>
    <w:rsid w:val="002010D5"/>
    <w:rsid w:val="00201181"/>
    <w:rsid w:val="0020145E"/>
    <w:rsid w:val="00201680"/>
    <w:rsid w:val="0020190A"/>
    <w:rsid w:val="00201AAF"/>
    <w:rsid w:val="00201BF9"/>
    <w:rsid w:val="00201C0F"/>
    <w:rsid w:val="00201C5D"/>
    <w:rsid w:val="00201CD6"/>
    <w:rsid w:val="00201FED"/>
    <w:rsid w:val="00201FF0"/>
    <w:rsid w:val="002020BF"/>
    <w:rsid w:val="0020228E"/>
    <w:rsid w:val="00202469"/>
    <w:rsid w:val="002024C4"/>
    <w:rsid w:val="00202550"/>
    <w:rsid w:val="002025D2"/>
    <w:rsid w:val="00202616"/>
    <w:rsid w:val="00202671"/>
    <w:rsid w:val="002026C2"/>
    <w:rsid w:val="002026FB"/>
    <w:rsid w:val="0020294F"/>
    <w:rsid w:val="002029CD"/>
    <w:rsid w:val="002029DF"/>
    <w:rsid w:val="00202B6C"/>
    <w:rsid w:val="00202BBF"/>
    <w:rsid w:val="00202C74"/>
    <w:rsid w:val="00202F14"/>
    <w:rsid w:val="00202F5B"/>
    <w:rsid w:val="00203071"/>
    <w:rsid w:val="00203096"/>
    <w:rsid w:val="002030DE"/>
    <w:rsid w:val="0020325E"/>
    <w:rsid w:val="002033B6"/>
    <w:rsid w:val="0020340C"/>
    <w:rsid w:val="0020351C"/>
    <w:rsid w:val="002035FF"/>
    <w:rsid w:val="0020376F"/>
    <w:rsid w:val="002037F7"/>
    <w:rsid w:val="00203916"/>
    <w:rsid w:val="00203993"/>
    <w:rsid w:val="00203A6A"/>
    <w:rsid w:val="00203B05"/>
    <w:rsid w:val="00203D50"/>
    <w:rsid w:val="00203FA7"/>
    <w:rsid w:val="00203FC3"/>
    <w:rsid w:val="002040E2"/>
    <w:rsid w:val="002041CA"/>
    <w:rsid w:val="002041D7"/>
    <w:rsid w:val="00204371"/>
    <w:rsid w:val="00204419"/>
    <w:rsid w:val="002045C6"/>
    <w:rsid w:val="0020465F"/>
    <w:rsid w:val="00204671"/>
    <w:rsid w:val="0020467A"/>
    <w:rsid w:val="00204A23"/>
    <w:rsid w:val="00204A62"/>
    <w:rsid w:val="00204B0F"/>
    <w:rsid w:val="00204B2D"/>
    <w:rsid w:val="00204C44"/>
    <w:rsid w:val="00204C66"/>
    <w:rsid w:val="00204C9F"/>
    <w:rsid w:val="00204CBA"/>
    <w:rsid w:val="00204CEC"/>
    <w:rsid w:val="00204D10"/>
    <w:rsid w:val="00204DE1"/>
    <w:rsid w:val="0020507A"/>
    <w:rsid w:val="00205087"/>
    <w:rsid w:val="00205385"/>
    <w:rsid w:val="002053E6"/>
    <w:rsid w:val="00205547"/>
    <w:rsid w:val="0020585F"/>
    <w:rsid w:val="002058D5"/>
    <w:rsid w:val="002058F7"/>
    <w:rsid w:val="002059BC"/>
    <w:rsid w:val="002059DD"/>
    <w:rsid w:val="00205A47"/>
    <w:rsid w:val="00205AF6"/>
    <w:rsid w:val="00205DFC"/>
    <w:rsid w:val="002060CC"/>
    <w:rsid w:val="0020626F"/>
    <w:rsid w:val="002062DB"/>
    <w:rsid w:val="0020642E"/>
    <w:rsid w:val="002066E6"/>
    <w:rsid w:val="00206755"/>
    <w:rsid w:val="0020694F"/>
    <w:rsid w:val="00206A64"/>
    <w:rsid w:val="00206BA8"/>
    <w:rsid w:val="00206DA7"/>
    <w:rsid w:val="00206E19"/>
    <w:rsid w:val="00206EC4"/>
    <w:rsid w:val="00206F91"/>
    <w:rsid w:val="00207036"/>
    <w:rsid w:val="002070D6"/>
    <w:rsid w:val="00207283"/>
    <w:rsid w:val="002072B0"/>
    <w:rsid w:val="00207325"/>
    <w:rsid w:val="002075AA"/>
    <w:rsid w:val="00207731"/>
    <w:rsid w:val="002077F0"/>
    <w:rsid w:val="00207830"/>
    <w:rsid w:val="00207893"/>
    <w:rsid w:val="002079A7"/>
    <w:rsid w:val="00207A3D"/>
    <w:rsid w:val="00207B85"/>
    <w:rsid w:val="00207C15"/>
    <w:rsid w:val="00207DBC"/>
    <w:rsid w:val="00207E3F"/>
    <w:rsid w:val="00207F59"/>
    <w:rsid w:val="002100DF"/>
    <w:rsid w:val="00210217"/>
    <w:rsid w:val="0021026A"/>
    <w:rsid w:val="00210407"/>
    <w:rsid w:val="00210492"/>
    <w:rsid w:val="002104AA"/>
    <w:rsid w:val="002105EE"/>
    <w:rsid w:val="00210637"/>
    <w:rsid w:val="00210894"/>
    <w:rsid w:val="002109A5"/>
    <w:rsid w:val="00210A5A"/>
    <w:rsid w:val="00210C36"/>
    <w:rsid w:val="00210E16"/>
    <w:rsid w:val="00210E5E"/>
    <w:rsid w:val="00210F29"/>
    <w:rsid w:val="002110DD"/>
    <w:rsid w:val="002111D0"/>
    <w:rsid w:val="00211550"/>
    <w:rsid w:val="00211572"/>
    <w:rsid w:val="002119A2"/>
    <w:rsid w:val="00211B1F"/>
    <w:rsid w:val="00211D0B"/>
    <w:rsid w:val="00211D15"/>
    <w:rsid w:val="00211DEE"/>
    <w:rsid w:val="00211F0D"/>
    <w:rsid w:val="00211F71"/>
    <w:rsid w:val="00211F7C"/>
    <w:rsid w:val="00211FA8"/>
    <w:rsid w:val="00211FAF"/>
    <w:rsid w:val="0021206C"/>
    <w:rsid w:val="0021207B"/>
    <w:rsid w:val="002120F9"/>
    <w:rsid w:val="00212177"/>
    <w:rsid w:val="002122B5"/>
    <w:rsid w:val="00212301"/>
    <w:rsid w:val="002124A0"/>
    <w:rsid w:val="002124B9"/>
    <w:rsid w:val="002125AC"/>
    <w:rsid w:val="00212615"/>
    <w:rsid w:val="002126C9"/>
    <w:rsid w:val="002126F1"/>
    <w:rsid w:val="002127A3"/>
    <w:rsid w:val="002127BB"/>
    <w:rsid w:val="002128DF"/>
    <w:rsid w:val="0021298B"/>
    <w:rsid w:val="00212B69"/>
    <w:rsid w:val="00212B78"/>
    <w:rsid w:val="00212D29"/>
    <w:rsid w:val="00212D55"/>
    <w:rsid w:val="00212E69"/>
    <w:rsid w:val="00212EE1"/>
    <w:rsid w:val="00213113"/>
    <w:rsid w:val="002131A4"/>
    <w:rsid w:val="00213385"/>
    <w:rsid w:val="00213512"/>
    <w:rsid w:val="00213559"/>
    <w:rsid w:val="00213701"/>
    <w:rsid w:val="00213909"/>
    <w:rsid w:val="00213957"/>
    <w:rsid w:val="0021395F"/>
    <w:rsid w:val="00213B34"/>
    <w:rsid w:val="00213B48"/>
    <w:rsid w:val="00213B83"/>
    <w:rsid w:val="00213C85"/>
    <w:rsid w:val="00213DD3"/>
    <w:rsid w:val="00213EF2"/>
    <w:rsid w:val="00213F76"/>
    <w:rsid w:val="00214155"/>
    <w:rsid w:val="002141E2"/>
    <w:rsid w:val="002144D1"/>
    <w:rsid w:val="002144E6"/>
    <w:rsid w:val="00214501"/>
    <w:rsid w:val="00214555"/>
    <w:rsid w:val="002145C5"/>
    <w:rsid w:val="0021460E"/>
    <w:rsid w:val="002146B1"/>
    <w:rsid w:val="0021477A"/>
    <w:rsid w:val="002148C8"/>
    <w:rsid w:val="00214A91"/>
    <w:rsid w:val="00214AAC"/>
    <w:rsid w:val="00214AB0"/>
    <w:rsid w:val="00214B1A"/>
    <w:rsid w:val="00214D8C"/>
    <w:rsid w:val="00214DCC"/>
    <w:rsid w:val="002150EB"/>
    <w:rsid w:val="0021518D"/>
    <w:rsid w:val="002153E2"/>
    <w:rsid w:val="00215459"/>
    <w:rsid w:val="002154D5"/>
    <w:rsid w:val="00215584"/>
    <w:rsid w:val="002155B5"/>
    <w:rsid w:val="00215634"/>
    <w:rsid w:val="00215966"/>
    <w:rsid w:val="00215973"/>
    <w:rsid w:val="00215A1A"/>
    <w:rsid w:val="00215B03"/>
    <w:rsid w:val="00215B04"/>
    <w:rsid w:val="00215C3D"/>
    <w:rsid w:val="00215C8A"/>
    <w:rsid w:val="00215D61"/>
    <w:rsid w:val="00215E10"/>
    <w:rsid w:val="00215E97"/>
    <w:rsid w:val="00215F30"/>
    <w:rsid w:val="00215F4F"/>
    <w:rsid w:val="00215F87"/>
    <w:rsid w:val="00216067"/>
    <w:rsid w:val="002160EF"/>
    <w:rsid w:val="002163BF"/>
    <w:rsid w:val="002163CB"/>
    <w:rsid w:val="00216653"/>
    <w:rsid w:val="002166DD"/>
    <w:rsid w:val="0021680B"/>
    <w:rsid w:val="002168F8"/>
    <w:rsid w:val="00216905"/>
    <w:rsid w:val="002169A6"/>
    <w:rsid w:val="00216A70"/>
    <w:rsid w:val="00216A8B"/>
    <w:rsid w:val="00216B3E"/>
    <w:rsid w:val="00216BA1"/>
    <w:rsid w:val="00216C32"/>
    <w:rsid w:val="00216CE1"/>
    <w:rsid w:val="00216EA8"/>
    <w:rsid w:val="00216F13"/>
    <w:rsid w:val="00216F48"/>
    <w:rsid w:val="002173C2"/>
    <w:rsid w:val="00217476"/>
    <w:rsid w:val="002174E9"/>
    <w:rsid w:val="00217623"/>
    <w:rsid w:val="00217651"/>
    <w:rsid w:val="0021765F"/>
    <w:rsid w:val="0021777B"/>
    <w:rsid w:val="002177A3"/>
    <w:rsid w:val="002177B6"/>
    <w:rsid w:val="0021781F"/>
    <w:rsid w:val="00217884"/>
    <w:rsid w:val="00217910"/>
    <w:rsid w:val="00217BA3"/>
    <w:rsid w:val="00217BEE"/>
    <w:rsid w:val="00217CA8"/>
    <w:rsid w:val="00217CAE"/>
    <w:rsid w:val="00217D4C"/>
    <w:rsid w:val="00217E2A"/>
    <w:rsid w:val="00217F2E"/>
    <w:rsid w:val="00217F8F"/>
    <w:rsid w:val="00217FAA"/>
    <w:rsid w:val="002201CE"/>
    <w:rsid w:val="0022026F"/>
    <w:rsid w:val="00220331"/>
    <w:rsid w:val="00220342"/>
    <w:rsid w:val="0022039E"/>
    <w:rsid w:val="00220570"/>
    <w:rsid w:val="00220584"/>
    <w:rsid w:val="00220709"/>
    <w:rsid w:val="00220732"/>
    <w:rsid w:val="002207EF"/>
    <w:rsid w:val="0022083B"/>
    <w:rsid w:val="002208A4"/>
    <w:rsid w:val="00220900"/>
    <w:rsid w:val="00220BD7"/>
    <w:rsid w:val="00220C37"/>
    <w:rsid w:val="00220D84"/>
    <w:rsid w:val="00220DF0"/>
    <w:rsid w:val="00220E52"/>
    <w:rsid w:val="00220F3F"/>
    <w:rsid w:val="00220FE2"/>
    <w:rsid w:val="002211A0"/>
    <w:rsid w:val="0022125C"/>
    <w:rsid w:val="0022134E"/>
    <w:rsid w:val="0022148D"/>
    <w:rsid w:val="002215B3"/>
    <w:rsid w:val="0022163A"/>
    <w:rsid w:val="0022184E"/>
    <w:rsid w:val="002219D3"/>
    <w:rsid w:val="002219E5"/>
    <w:rsid w:val="00221AB0"/>
    <w:rsid w:val="00221C97"/>
    <w:rsid w:val="00221D1E"/>
    <w:rsid w:val="00221FF3"/>
    <w:rsid w:val="0022207D"/>
    <w:rsid w:val="002220D2"/>
    <w:rsid w:val="0022246D"/>
    <w:rsid w:val="00222480"/>
    <w:rsid w:val="00222884"/>
    <w:rsid w:val="0022290C"/>
    <w:rsid w:val="00222950"/>
    <w:rsid w:val="00222CBC"/>
    <w:rsid w:val="00222D06"/>
    <w:rsid w:val="00222FAA"/>
    <w:rsid w:val="002233DB"/>
    <w:rsid w:val="002233E5"/>
    <w:rsid w:val="002234EA"/>
    <w:rsid w:val="00223568"/>
    <w:rsid w:val="00223655"/>
    <w:rsid w:val="002236FA"/>
    <w:rsid w:val="0022386C"/>
    <w:rsid w:val="0022393B"/>
    <w:rsid w:val="00223970"/>
    <w:rsid w:val="00223ADC"/>
    <w:rsid w:val="00223BB0"/>
    <w:rsid w:val="00223E44"/>
    <w:rsid w:val="00223ECE"/>
    <w:rsid w:val="00223F2F"/>
    <w:rsid w:val="00223FA0"/>
    <w:rsid w:val="002240B9"/>
    <w:rsid w:val="00224129"/>
    <w:rsid w:val="00224164"/>
    <w:rsid w:val="00224344"/>
    <w:rsid w:val="00224382"/>
    <w:rsid w:val="002243D6"/>
    <w:rsid w:val="002243DA"/>
    <w:rsid w:val="002245FA"/>
    <w:rsid w:val="0022460F"/>
    <w:rsid w:val="00224689"/>
    <w:rsid w:val="002246B8"/>
    <w:rsid w:val="00224813"/>
    <w:rsid w:val="00224816"/>
    <w:rsid w:val="0022494A"/>
    <w:rsid w:val="00224990"/>
    <w:rsid w:val="00224B58"/>
    <w:rsid w:val="00224B8A"/>
    <w:rsid w:val="00224E19"/>
    <w:rsid w:val="00224E1C"/>
    <w:rsid w:val="00225130"/>
    <w:rsid w:val="00225342"/>
    <w:rsid w:val="00225416"/>
    <w:rsid w:val="00225469"/>
    <w:rsid w:val="002254BF"/>
    <w:rsid w:val="002254D6"/>
    <w:rsid w:val="00225507"/>
    <w:rsid w:val="002255B4"/>
    <w:rsid w:val="0022570B"/>
    <w:rsid w:val="002257B3"/>
    <w:rsid w:val="00225868"/>
    <w:rsid w:val="00225875"/>
    <w:rsid w:val="002258C4"/>
    <w:rsid w:val="00225947"/>
    <w:rsid w:val="00225996"/>
    <w:rsid w:val="00225C2B"/>
    <w:rsid w:val="00225CF4"/>
    <w:rsid w:val="00225FE9"/>
    <w:rsid w:val="0022603E"/>
    <w:rsid w:val="0022613A"/>
    <w:rsid w:val="00226147"/>
    <w:rsid w:val="00226181"/>
    <w:rsid w:val="00226190"/>
    <w:rsid w:val="0022633D"/>
    <w:rsid w:val="0022649C"/>
    <w:rsid w:val="0022652E"/>
    <w:rsid w:val="00226572"/>
    <w:rsid w:val="002265AA"/>
    <w:rsid w:val="002265D4"/>
    <w:rsid w:val="00226600"/>
    <w:rsid w:val="0022671E"/>
    <w:rsid w:val="00226730"/>
    <w:rsid w:val="00226784"/>
    <w:rsid w:val="0022692A"/>
    <w:rsid w:val="00226D34"/>
    <w:rsid w:val="00226DCB"/>
    <w:rsid w:val="00226FCA"/>
    <w:rsid w:val="0022721A"/>
    <w:rsid w:val="00227292"/>
    <w:rsid w:val="002272B2"/>
    <w:rsid w:val="00227344"/>
    <w:rsid w:val="0022750A"/>
    <w:rsid w:val="0022750C"/>
    <w:rsid w:val="00227640"/>
    <w:rsid w:val="0022765E"/>
    <w:rsid w:val="00227725"/>
    <w:rsid w:val="00227815"/>
    <w:rsid w:val="0022788D"/>
    <w:rsid w:val="002278F7"/>
    <w:rsid w:val="00227AF0"/>
    <w:rsid w:val="00227CC0"/>
    <w:rsid w:val="00227CEA"/>
    <w:rsid w:val="00230006"/>
    <w:rsid w:val="00230045"/>
    <w:rsid w:val="002300BC"/>
    <w:rsid w:val="00230241"/>
    <w:rsid w:val="0023042D"/>
    <w:rsid w:val="00230811"/>
    <w:rsid w:val="002308F0"/>
    <w:rsid w:val="00230A75"/>
    <w:rsid w:val="00230BA0"/>
    <w:rsid w:val="00230C14"/>
    <w:rsid w:val="00230C9D"/>
    <w:rsid w:val="00230CB5"/>
    <w:rsid w:val="00230CC6"/>
    <w:rsid w:val="00230DBA"/>
    <w:rsid w:val="00230E81"/>
    <w:rsid w:val="00230F04"/>
    <w:rsid w:val="00230F52"/>
    <w:rsid w:val="00230FB9"/>
    <w:rsid w:val="00230FBC"/>
    <w:rsid w:val="0023115E"/>
    <w:rsid w:val="00231293"/>
    <w:rsid w:val="002313C5"/>
    <w:rsid w:val="00231552"/>
    <w:rsid w:val="002315C6"/>
    <w:rsid w:val="002316D8"/>
    <w:rsid w:val="002316FE"/>
    <w:rsid w:val="002317F4"/>
    <w:rsid w:val="00231A72"/>
    <w:rsid w:val="00231C84"/>
    <w:rsid w:val="002320AF"/>
    <w:rsid w:val="002320D9"/>
    <w:rsid w:val="00232121"/>
    <w:rsid w:val="002323E8"/>
    <w:rsid w:val="0023240D"/>
    <w:rsid w:val="00232452"/>
    <w:rsid w:val="00232457"/>
    <w:rsid w:val="002324AE"/>
    <w:rsid w:val="0023250B"/>
    <w:rsid w:val="00232733"/>
    <w:rsid w:val="002328E3"/>
    <w:rsid w:val="00232905"/>
    <w:rsid w:val="00232B0B"/>
    <w:rsid w:val="00232B42"/>
    <w:rsid w:val="00232D49"/>
    <w:rsid w:val="00232D4C"/>
    <w:rsid w:val="00232E33"/>
    <w:rsid w:val="00232E45"/>
    <w:rsid w:val="00232F6F"/>
    <w:rsid w:val="00233046"/>
    <w:rsid w:val="002331BC"/>
    <w:rsid w:val="0023323F"/>
    <w:rsid w:val="00233246"/>
    <w:rsid w:val="0023364A"/>
    <w:rsid w:val="00233661"/>
    <w:rsid w:val="00233711"/>
    <w:rsid w:val="0023371A"/>
    <w:rsid w:val="002338B5"/>
    <w:rsid w:val="00233969"/>
    <w:rsid w:val="00233AAD"/>
    <w:rsid w:val="00233D91"/>
    <w:rsid w:val="00233D9B"/>
    <w:rsid w:val="00233E72"/>
    <w:rsid w:val="002345B0"/>
    <w:rsid w:val="0023463F"/>
    <w:rsid w:val="00234660"/>
    <w:rsid w:val="00234685"/>
    <w:rsid w:val="00234692"/>
    <w:rsid w:val="002347CD"/>
    <w:rsid w:val="00234817"/>
    <w:rsid w:val="0023482F"/>
    <w:rsid w:val="00234841"/>
    <w:rsid w:val="00234876"/>
    <w:rsid w:val="002348A6"/>
    <w:rsid w:val="00234926"/>
    <w:rsid w:val="00234B92"/>
    <w:rsid w:val="00234C4E"/>
    <w:rsid w:val="00234C54"/>
    <w:rsid w:val="00234C97"/>
    <w:rsid w:val="00234D4C"/>
    <w:rsid w:val="00234E56"/>
    <w:rsid w:val="00234EA8"/>
    <w:rsid w:val="00235051"/>
    <w:rsid w:val="002350A0"/>
    <w:rsid w:val="00235508"/>
    <w:rsid w:val="00235589"/>
    <w:rsid w:val="002355AB"/>
    <w:rsid w:val="002355F9"/>
    <w:rsid w:val="00235675"/>
    <w:rsid w:val="00235726"/>
    <w:rsid w:val="0023595E"/>
    <w:rsid w:val="002359A7"/>
    <w:rsid w:val="00235DD9"/>
    <w:rsid w:val="00235DF9"/>
    <w:rsid w:val="00235E8C"/>
    <w:rsid w:val="00235F0C"/>
    <w:rsid w:val="00235F77"/>
    <w:rsid w:val="00236092"/>
    <w:rsid w:val="00236162"/>
    <w:rsid w:val="00236591"/>
    <w:rsid w:val="00236594"/>
    <w:rsid w:val="002367C9"/>
    <w:rsid w:val="0023681C"/>
    <w:rsid w:val="00236A3E"/>
    <w:rsid w:val="00236BD6"/>
    <w:rsid w:val="00236BE9"/>
    <w:rsid w:val="00236C9E"/>
    <w:rsid w:val="00236D0F"/>
    <w:rsid w:val="00236DD5"/>
    <w:rsid w:val="00236E8E"/>
    <w:rsid w:val="002370AE"/>
    <w:rsid w:val="0023711D"/>
    <w:rsid w:val="00237164"/>
    <w:rsid w:val="00237259"/>
    <w:rsid w:val="00237383"/>
    <w:rsid w:val="0023755C"/>
    <w:rsid w:val="00237659"/>
    <w:rsid w:val="00237A6C"/>
    <w:rsid w:val="00237B40"/>
    <w:rsid w:val="00237B84"/>
    <w:rsid w:val="00237BC3"/>
    <w:rsid w:val="00237C77"/>
    <w:rsid w:val="00237D27"/>
    <w:rsid w:val="00237D3C"/>
    <w:rsid w:val="00237F96"/>
    <w:rsid w:val="00237F99"/>
    <w:rsid w:val="002401B6"/>
    <w:rsid w:val="00240350"/>
    <w:rsid w:val="0024038A"/>
    <w:rsid w:val="002403E3"/>
    <w:rsid w:val="002406C4"/>
    <w:rsid w:val="0024071B"/>
    <w:rsid w:val="00240731"/>
    <w:rsid w:val="00240787"/>
    <w:rsid w:val="002407C8"/>
    <w:rsid w:val="0024081B"/>
    <w:rsid w:val="002408DA"/>
    <w:rsid w:val="00240A9E"/>
    <w:rsid w:val="00240AAA"/>
    <w:rsid w:val="00240B62"/>
    <w:rsid w:val="00240BA0"/>
    <w:rsid w:val="00240BAF"/>
    <w:rsid w:val="00240C0D"/>
    <w:rsid w:val="00240C4E"/>
    <w:rsid w:val="00240C96"/>
    <w:rsid w:val="00240CC6"/>
    <w:rsid w:val="00240F3A"/>
    <w:rsid w:val="002410FD"/>
    <w:rsid w:val="002412B3"/>
    <w:rsid w:val="002412C0"/>
    <w:rsid w:val="002413F2"/>
    <w:rsid w:val="00241434"/>
    <w:rsid w:val="00241559"/>
    <w:rsid w:val="002417C8"/>
    <w:rsid w:val="002418F7"/>
    <w:rsid w:val="00241C72"/>
    <w:rsid w:val="00241CE6"/>
    <w:rsid w:val="00241E9D"/>
    <w:rsid w:val="0024213E"/>
    <w:rsid w:val="00242180"/>
    <w:rsid w:val="00242285"/>
    <w:rsid w:val="00242525"/>
    <w:rsid w:val="00242597"/>
    <w:rsid w:val="00242700"/>
    <w:rsid w:val="0024277E"/>
    <w:rsid w:val="00242801"/>
    <w:rsid w:val="00242899"/>
    <w:rsid w:val="00242908"/>
    <w:rsid w:val="002429C6"/>
    <w:rsid w:val="00242A05"/>
    <w:rsid w:val="00242BB4"/>
    <w:rsid w:val="00242BBD"/>
    <w:rsid w:val="00242D33"/>
    <w:rsid w:val="00242E85"/>
    <w:rsid w:val="00242EBB"/>
    <w:rsid w:val="00242F45"/>
    <w:rsid w:val="00242FD0"/>
    <w:rsid w:val="002430AE"/>
    <w:rsid w:val="002432F8"/>
    <w:rsid w:val="00243348"/>
    <w:rsid w:val="002433BF"/>
    <w:rsid w:val="00243566"/>
    <w:rsid w:val="002435D8"/>
    <w:rsid w:val="002436AE"/>
    <w:rsid w:val="00243795"/>
    <w:rsid w:val="002437C7"/>
    <w:rsid w:val="00243819"/>
    <w:rsid w:val="0024386B"/>
    <w:rsid w:val="00243C4D"/>
    <w:rsid w:val="00243D86"/>
    <w:rsid w:val="00243D92"/>
    <w:rsid w:val="00243D94"/>
    <w:rsid w:val="00243DEC"/>
    <w:rsid w:val="00243E28"/>
    <w:rsid w:val="00243E37"/>
    <w:rsid w:val="00243E39"/>
    <w:rsid w:val="00243E55"/>
    <w:rsid w:val="0024403B"/>
    <w:rsid w:val="002440BC"/>
    <w:rsid w:val="002441BE"/>
    <w:rsid w:val="00244277"/>
    <w:rsid w:val="00244786"/>
    <w:rsid w:val="002447E0"/>
    <w:rsid w:val="00244A1F"/>
    <w:rsid w:val="00244A75"/>
    <w:rsid w:val="00244AC2"/>
    <w:rsid w:val="00244BC2"/>
    <w:rsid w:val="00244BD8"/>
    <w:rsid w:val="00244C2C"/>
    <w:rsid w:val="00244D30"/>
    <w:rsid w:val="00245173"/>
    <w:rsid w:val="0024545A"/>
    <w:rsid w:val="0024545B"/>
    <w:rsid w:val="002454D0"/>
    <w:rsid w:val="00245684"/>
    <w:rsid w:val="002456C7"/>
    <w:rsid w:val="0024597F"/>
    <w:rsid w:val="00245988"/>
    <w:rsid w:val="00245D5D"/>
    <w:rsid w:val="00245D88"/>
    <w:rsid w:val="00245F4D"/>
    <w:rsid w:val="0024605A"/>
    <w:rsid w:val="002461C8"/>
    <w:rsid w:val="002462AC"/>
    <w:rsid w:val="00246339"/>
    <w:rsid w:val="00246429"/>
    <w:rsid w:val="0024657D"/>
    <w:rsid w:val="00246598"/>
    <w:rsid w:val="0024684D"/>
    <w:rsid w:val="002469E2"/>
    <w:rsid w:val="00246A94"/>
    <w:rsid w:val="00246C29"/>
    <w:rsid w:val="00246CCD"/>
    <w:rsid w:val="00246F72"/>
    <w:rsid w:val="00247075"/>
    <w:rsid w:val="002471A6"/>
    <w:rsid w:val="00247209"/>
    <w:rsid w:val="0024720A"/>
    <w:rsid w:val="00247268"/>
    <w:rsid w:val="00247322"/>
    <w:rsid w:val="002474E9"/>
    <w:rsid w:val="002475DB"/>
    <w:rsid w:val="00247695"/>
    <w:rsid w:val="002476D2"/>
    <w:rsid w:val="0024772C"/>
    <w:rsid w:val="002477DF"/>
    <w:rsid w:val="00247888"/>
    <w:rsid w:val="0024798A"/>
    <w:rsid w:val="00247B2F"/>
    <w:rsid w:val="00247DBB"/>
    <w:rsid w:val="00247DF8"/>
    <w:rsid w:val="00247DFB"/>
    <w:rsid w:val="00250027"/>
    <w:rsid w:val="00250127"/>
    <w:rsid w:val="002506B5"/>
    <w:rsid w:val="002507C7"/>
    <w:rsid w:val="002508E8"/>
    <w:rsid w:val="00250953"/>
    <w:rsid w:val="002509CC"/>
    <w:rsid w:val="00250A08"/>
    <w:rsid w:val="00250A49"/>
    <w:rsid w:val="00250B88"/>
    <w:rsid w:val="00250D37"/>
    <w:rsid w:val="00250D59"/>
    <w:rsid w:val="00250EC1"/>
    <w:rsid w:val="00250F32"/>
    <w:rsid w:val="00250F79"/>
    <w:rsid w:val="002510CC"/>
    <w:rsid w:val="0025117A"/>
    <w:rsid w:val="0025129D"/>
    <w:rsid w:val="002513AA"/>
    <w:rsid w:val="002514D7"/>
    <w:rsid w:val="0025183F"/>
    <w:rsid w:val="0025188B"/>
    <w:rsid w:val="00251B0D"/>
    <w:rsid w:val="00251B71"/>
    <w:rsid w:val="00251C3D"/>
    <w:rsid w:val="00251CD4"/>
    <w:rsid w:val="00251D33"/>
    <w:rsid w:val="00251D8C"/>
    <w:rsid w:val="00251E0E"/>
    <w:rsid w:val="00251E76"/>
    <w:rsid w:val="00251ECF"/>
    <w:rsid w:val="002521D0"/>
    <w:rsid w:val="00252200"/>
    <w:rsid w:val="0025221C"/>
    <w:rsid w:val="002523EE"/>
    <w:rsid w:val="00252459"/>
    <w:rsid w:val="00252486"/>
    <w:rsid w:val="0025254F"/>
    <w:rsid w:val="0025262B"/>
    <w:rsid w:val="0025262E"/>
    <w:rsid w:val="0025264B"/>
    <w:rsid w:val="002527C7"/>
    <w:rsid w:val="002527EA"/>
    <w:rsid w:val="002527FE"/>
    <w:rsid w:val="00252837"/>
    <w:rsid w:val="002528E2"/>
    <w:rsid w:val="00252943"/>
    <w:rsid w:val="00252958"/>
    <w:rsid w:val="0025295E"/>
    <w:rsid w:val="00252A24"/>
    <w:rsid w:val="00252A60"/>
    <w:rsid w:val="00252CA7"/>
    <w:rsid w:val="00252D96"/>
    <w:rsid w:val="00252F3D"/>
    <w:rsid w:val="00253060"/>
    <w:rsid w:val="002530D9"/>
    <w:rsid w:val="0025323A"/>
    <w:rsid w:val="002532F0"/>
    <w:rsid w:val="0025341A"/>
    <w:rsid w:val="002534EF"/>
    <w:rsid w:val="0025371D"/>
    <w:rsid w:val="00253736"/>
    <w:rsid w:val="0025390F"/>
    <w:rsid w:val="00253A06"/>
    <w:rsid w:val="00253C3E"/>
    <w:rsid w:val="00254009"/>
    <w:rsid w:val="00254125"/>
    <w:rsid w:val="002541A0"/>
    <w:rsid w:val="002541B6"/>
    <w:rsid w:val="0025426D"/>
    <w:rsid w:val="0025428F"/>
    <w:rsid w:val="002543B3"/>
    <w:rsid w:val="002543DA"/>
    <w:rsid w:val="002544BF"/>
    <w:rsid w:val="0025454A"/>
    <w:rsid w:val="002545D9"/>
    <w:rsid w:val="00254813"/>
    <w:rsid w:val="00254909"/>
    <w:rsid w:val="00254996"/>
    <w:rsid w:val="002549F0"/>
    <w:rsid w:val="00254AFA"/>
    <w:rsid w:val="00254C16"/>
    <w:rsid w:val="00254D34"/>
    <w:rsid w:val="00254D5B"/>
    <w:rsid w:val="00254D9F"/>
    <w:rsid w:val="00254EEF"/>
    <w:rsid w:val="0025507B"/>
    <w:rsid w:val="002550EA"/>
    <w:rsid w:val="00255130"/>
    <w:rsid w:val="002551A0"/>
    <w:rsid w:val="0025558E"/>
    <w:rsid w:val="002555DB"/>
    <w:rsid w:val="002557E5"/>
    <w:rsid w:val="0025590A"/>
    <w:rsid w:val="002559A2"/>
    <w:rsid w:val="00255A5E"/>
    <w:rsid w:val="00255AA3"/>
    <w:rsid w:val="00255ACE"/>
    <w:rsid w:val="00255B97"/>
    <w:rsid w:val="00255BD0"/>
    <w:rsid w:val="00255C64"/>
    <w:rsid w:val="00255D6F"/>
    <w:rsid w:val="00255DA0"/>
    <w:rsid w:val="00255E1E"/>
    <w:rsid w:val="00255EF6"/>
    <w:rsid w:val="00255F17"/>
    <w:rsid w:val="00255F1E"/>
    <w:rsid w:val="0025605C"/>
    <w:rsid w:val="00256063"/>
    <w:rsid w:val="002561D6"/>
    <w:rsid w:val="00256322"/>
    <w:rsid w:val="0025644B"/>
    <w:rsid w:val="00256510"/>
    <w:rsid w:val="0025670D"/>
    <w:rsid w:val="0025675B"/>
    <w:rsid w:val="00256795"/>
    <w:rsid w:val="002567B9"/>
    <w:rsid w:val="00256C06"/>
    <w:rsid w:val="00256C77"/>
    <w:rsid w:val="00256CE8"/>
    <w:rsid w:val="00256D7A"/>
    <w:rsid w:val="00256D85"/>
    <w:rsid w:val="00256DA7"/>
    <w:rsid w:val="00256E0B"/>
    <w:rsid w:val="00256EE3"/>
    <w:rsid w:val="00256F52"/>
    <w:rsid w:val="00257008"/>
    <w:rsid w:val="00257138"/>
    <w:rsid w:val="00257230"/>
    <w:rsid w:val="002575D3"/>
    <w:rsid w:val="00257663"/>
    <w:rsid w:val="002576D9"/>
    <w:rsid w:val="002577CC"/>
    <w:rsid w:val="00257939"/>
    <w:rsid w:val="00257A5D"/>
    <w:rsid w:val="00257AA7"/>
    <w:rsid w:val="00257C5A"/>
    <w:rsid w:val="00257C5C"/>
    <w:rsid w:val="00257CFC"/>
    <w:rsid w:val="00257D81"/>
    <w:rsid w:val="00257E86"/>
    <w:rsid w:val="00260005"/>
    <w:rsid w:val="0026003B"/>
    <w:rsid w:val="0026009C"/>
    <w:rsid w:val="002600A4"/>
    <w:rsid w:val="002600B3"/>
    <w:rsid w:val="002602EC"/>
    <w:rsid w:val="00260332"/>
    <w:rsid w:val="00260487"/>
    <w:rsid w:val="0026049F"/>
    <w:rsid w:val="00260596"/>
    <w:rsid w:val="00260628"/>
    <w:rsid w:val="00260666"/>
    <w:rsid w:val="00260759"/>
    <w:rsid w:val="0026077B"/>
    <w:rsid w:val="002607F7"/>
    <w:rsid w:val="00260849"/>
    <w:rsid w:val="00260973"/>
    <w:rsid w:val="00260A09"/>
    <w:rsid w:val="00260FFB"/>
    <w:rsid w:val="0026137A"/>
    <w:rsid w:val="00261392"/>
    <w:rsid w:val="00261648"/>
    <w:rsid w:val="0026170D"/>
    <w:rsid w:val="00261797"/>
    <w:rsid w:val="00261821"/>
    <w:rsid w:val="002618E7"/>
    <w:rsid w:val="002619E3"/>
    <w:rsid w:val="00261AD4"/>
    <w:rsid w:val="00261C31"/>
    <w:rsid w:val="00261D3C"/>
    <w:rsid w:val="00261E36"/>
    <w:rsid w:val="00262272"/>
    <w:rsid w:val="002622F6"/>
    <w:rsid w:val="00262654"/>
    <w:rsid w:val="00262663"/>
    <w:rsid w:val="002626A8"/>
    <w:rsid w:val="002626B7"/>
    <w:rsid w:val="002626EB"/>
    <w:rsid w:val="002627CF"/>
    <w:rsid w:val="00262801"/>
    <w:rsid w:val="0026293B"/>
    <w:rsid w:val="002629C2"/>
    <w:rsid w:val="00262A21"/>
    <w:rsid w:val="00262A57"/>
    <w:rsid w:val="00262D26"/>
    <w:rsid w:val="00262DC6"/>
    <w:rsid w:val="00262E28"/>
    <w:rsid w:val="00262E8F"/>
    <w:rsid w:val="0026304D"/>
    <w:rsid w:val="002633C8"/>
    <w:rsid w:val="002634FC"/>
    <w:rsid w:val="00263574"/>
    <w:rsid w:val="00263607"/>
    <w:rsid w:val="002636DA"/>
    <w:rsid w:val="002638B9"/>
    <w:rsid w:val="00263922"/>
    <w:rsid w:val="00263AB6"/>
    <w:rsid w:val="00263CA2"/>
    <w:rsid w:val="00263CD4"/>
    <w:rsid w:val="00263CD7"/>
    <w:rsid w:val="00263F83"/>
    <w:rsid w:val="0026412F"/>
    <w:rsid w:val="002641DD"/>
    <w:rsid w:val="00264369"/>
    <w:rsid w:val="002644D4"/>
    <w:rsid w:val="0026466D"/>
    <w:rsid w:val="0026480B"/>
    <w:rsid w:val="002649DC"/>
    <w:rsid w:val="00264B47"/>
    <w:rsid w:val="00264BB9"/>
    <w:rsid w:val="00264BCD"/>
    <w:rsid w:val="00264CB8"/>
    <w:rsid w:val="00264FB1"/>
    <w:rsid w:val="002650C2"/>
    <w:rsid w:val="00265124"/>
    <w:rsid w:val="0026521D"/>
    <w:rsid w:val="002653D8"/>
    <w:rsid w:val="0026560F"/>
    <w:rsid w:val="002657D2"/>
    <w:rsid w:val="002657F4"/>
    <w:rsid w:val="00265922"/>
    <w:rsid w:val="00265929"/>
    <w:rsid w:val="00265B49"/>
    <w:rsid w:val="00265B74"/>
    <w:rsid w:val="00265D49"/>
    <w:rsid w:val="00266066"/>
    <w:rsid w:val="0026609A"/>
    <w:rsid w:val="002661F6"/>
    <w:rsid w:val="0026636C"/>
    <w:rsid w:val="00266460"/>
    <w:rsid w:val="0026649C"/>
    <w:rsid w:val="002664DE"/>
    <w:rsid w:val="002664FF"/>
    <w:rsid w:val="00266530"/>
    <w:rsid w:val="002665A5"/>
    <w:rsid w:val="00266634"/>
    <w:rsid w:val="00266731"/>
    <w:rsid w:val="00266758"/>
    <w:rsid w:val="00266826"/>
    <w:rsid w:val="0026683C"/>
    <w:rsid w:val="00266854"/>
    <w:rsid w:val="002668B1"/>
    <w:rsid w:val="002668D1"/>
    <w:rsid w:val="002669DB"/>
    <w:rsid w:val="002669E2"/>
    <w:rsid w:val="00266A7B"/>
    <w:rsid w:val="00266AA3"/>
    <w:rsid w:val="00266BED"/>
    <w:rsid w:val="00266E80"/>
    <w:rsid w:val="0026725C"/>
    <w:rsid w:val="00267304"/>
    <w:rsid w:val="0026736D"/>
    <w:rsid w:val="002674E3"/>
    <w:rsid w:val="00267536"/>
    <w:rsid w:val="00267737"/>
    <w:rsid w:val="00267806"/>
    <w:rsid w:val="0026790B"/>
    <w:rsid w:val="002679CC"/>
    <w:rsid w:val="00267A15"/>
    <w:rsid w:val="00267B87"/>
    <w:rsid w:val="00267C38"/>
    <w:rsid w:val="00267CCE"/>
    <w:rsid w:val="00267F89"/>
    <w:rsid w:val="00267FAE"/>
    <w:rsid w:val="00267FF2"/>
    <w:rsid w:val="002700AC"/>
    <w:rsid w:val="00270224"/>
    <w:rsid w:val="002702C1"/>
    <w:rsid w:val="00270301"/>
    <w:rsid w:val="00270460"/>
    <w:rsid w:val="00270669"/>
    <w:rsid w:val="002706AB"/>
    <w:rsid w:val="002706D0"/>
    <w:rsid w:val="0027071B"/>
    <w:rsid w:val="00270729"/>
    <w:rsid w:val="0027077D"/>
    <w:rsid w:val="00270AFA"/>
    <w:rsid w:val="00270B7A"/>
    <w:rsid w:val="00270C33"/>
    <w:rsid w:val="00270D6C"/>
    <w:rsid w:val="00270DE6"/>
    <w:rsid w:val="00270E2D"/>
    <w:rsid w:val="00270E53"/>
    <w:rsid w:val="00270F06"/>
    <w:rsid w:val="002710CD"/>
    <w:rsid w:val="00271241"/>
    <w:rsid w:val="00271297"/>
    <w:rsid w:val="00271387"/>
    <w:rsid w:val="002713B5"/>
    <w:rsid w:val="002714BB"/>
    <w:rsid w:val="0027159C"/>
    <w:rsid w:val="002715E3"/>
    <w:rsid w:val="002716A1"/>
    <w:rsid w:val="002718CC"/>
    <w:rsid w:val="002718DD"/>
    <w:rsid w:val="00271A44"/>
    <w:rsid w:val="00271B14"/>
    <w:rsid w:val="00271B24"/>
    <w:rsid w:val="00271D86"/>
    <w:rsid w:val="00271DDD"/>
    <w:rsid w:val="00272030"/>
    <w:rsid w:val="00272094"/>
    <w:rsid w:val="002720E4"/>
    <w:rsid w:val="002720FF"/>
    <w:rsid w:val="002722BC"/>
    <w:rsid w:val="00272334"/>
    <w:rsid w:val="002723EC"/>
    <w:rsid w:val="00272613"/>
    <w:rsid w:val="002726D0"/>
    <w:rsid w:val="0027287B"/>
    <w:rsid w:val="0027288E"/>
    <w:rsid w:val="002729B0"/>
    <w:rsid w:val="00272C57"/>
    <w:rsid w:val="00272CB9"/>
    <w:rsid w:val="00272D94"/>
    <w:rsid w:val="00272E15"/>
    <w:rsid w:val="00272ECE"/>
    <w:rsid w:val="00272F0D"/>
    <w:rsid w:val="00272F96"/>
    <w:rsid w:val="00272F9E"/>
    <w:rsid w:val="0027304E"/>
    <w:rsid w:val="00273103"/>
    <w:rsid w:val="002731CD"/>
    <w:rsid w:val="002732AD"/>
    <w:rsid w:val="002733D1"/>
    <w:rsid w:val="002734CA"/>
    <w:rsid w:val="002734DC"/>
    <w:rsid w:val="00273B37"/>
    <w:rsid w:val="0027402B"/>
    <w:rsid w:val="00274128"/>
    <w:rsid w:val="00274484"/>
    <w:rsid w:val="0027466E"/>
    <w:rsid w:val="00274688"/>
    <w:rsid w:val="0027473D"/>
    <w:rsid w:val="00274853"/>
    <w:rsid w:val="00274AEC"/>
    <w:rsid w:val="00274AFA"/>
    <w:rsid w:val="00274E3F"/>
    <w:rsid w:val="00274F36"/>
    <w:rsid w:val="0027507B"/>
    <w:rsid w:val="00275311"/>
    <w:rsid w:val="0027549C"/>
    <w:rsid w:val="00275575"/>
    <w:rsid w:val="002757F2"/>
    <w:rsid w:val="0027590D"/>
    <w:rsid w:val="0027594C"/>
    <w:rsid w:val="00275A80"/>
    <w:rsid w:val="00275AB4"/>
    <w:rsid w:val="00275DDD"/>
    <w:rsid w:val="00275E0F"/>
    <w:rsid w:val="00275E62"/>
    <w:rsid w:val="00275F09"/>
    <w:rsid w:val="002760CA"/>
    <w:rsid w:val="002760E8"/>
    <w:rsid w:val="00276116"/>
    <w:rsid w:val="00276128"/>
    <w:rsid w:val="00276218"/>
    <w:rsid w:val="002762E0"/>
    <w:rsid w:val="00276457"/>
    <w:rsid w:val="00276603"/>
    <w:rsid w:val="0027661B"/>
    <w:rsid w:val="002767A9"/>
    <w:rsid w:val="00276827"/>
    <w:rsid w:val="002768AC"/>
    <w:rsid w:val="002769B4"/>
    <w:rsid w:val="00276AD0"/>
    <w:rsid w:val="00276AD5"/>
    <w:rsid w:val="00276B6D"/>
    <w:rsid w:val="00276B85"/>
    <w:rsid w:val="00276BDC"/>
    <w:rsid w:val="00276C5F"/>
    <w:rsid w:val="00276CCA"/>
    <w:rsid w:val="00276EAA"/>
    <w:rsid w:val="00277103"/>
    <w:rsid w:val="002772A5"/>
    <w:rsid w:val="0027739F"/>
    <w:rsid w:val="00277499"/>
    <w:rsid w:val="002774A7"/>
    <w:rsid w:val="002774C3"/>
    <w:rsid w:val="0027758C"/>
    <w:rsid w:val="00277596"/>
    <w:rsid w:val="002776D1"/>
    <w:rsid w:val="002777D1"/>
    <w:rsid w:val="002778BE"/>
    <w:rsid w:val="0027790F"/>
    <w:rsid w:val="00277978"/>
    <w:rsid w:val="002779DB"/>
    <w:rsid w:val="00277AE8"/>
    <w:rsid w:val="00277BFC"/>
    <w:rsid w:val="00277C00"/>
    <w:rsid w:val="00277C93"/>
    <w:rsid w:val="00277CCE"/>
    <w:rsid w:val="00277D9F"/>
    <w:rsid w:val="00277F77"/>
    <w:rsid w:val="002802B7"/>
    <w:rsid w:val="002802BB"/>
    <w:rsid w:val="0028034E"/>
    <w:rsid w:val="0028040C"/>
    <w:rsid w:val="0028048B"/>
    <w:rsid w:val="0028054E"/>
    <w:rsid w:val="00280649"/>
    <w:rsid w:val="002806E6"/>
    <w:rsid w:val="002807D2"/>
    <w:rsid w:val="00280837"/>
    <w:rsid w:val="002808C4"/>
    <w:rsid w:val="00280903"/>
    <w:rsid w:val="002809F7"/>
    <w:rsid w:val="00280A0B"/>
    <w:rsid w:val="00280A16"/>
    <w:rsid w:val="00280B71"/>
    <w:rsid w:val="00280B82"/>
    <w:rsid w:val="00280BA1"/>
    <w:rsid w:val="00280C31"/>
    <w:rsid w:val="00280C78"/>
    <w:rsid w:val="00280D52"/>
    <w:rsid w:val="00280F45"/>
    <w:rsid w:val="00280FC8"/>
    <w:rsid w:val="002810E0"/>
    <w:rsid w:val="00281210"/>
    <w:rsid w:val="0028131E"/>
    <w:rsid w:val="00281358"/>
    <w:rsid w:val="0028146B"/>
    <w:rsid w:val="002815B3"/>
    <w:rsid w:val="00281697"/>
    <w:rsid w:val="002816B0"/>
    <w:rsid w:val="002816B1"/>
    <w:rsid w:val="0028180E"/>
    <w:rsid w:val="00281B70"/>
    <w:rsid w:val="00281C1E"/>
    <w:rsid w:val="00281C7D"/>
    <w:rsid w:val="00281CBD"/>
    <w:rsid w:val="00281D64"/>
    <w:rsid w:val="00281DF4"/>
    <w:rsid w:val="00281EC9"/>
    <w:rsid w:val="00281F23"/>
    <w:rsid w:val="00281F6E"/>
    <w:rsid w:val="0028203F"/>
    <w:rsid w:val="0028211B"/>
    <w:rsid w:val="0028212E"/>
    <w:rsid w:val="002821E2"/>
    <w:rsid w:val="00282240"/>
    <w:rsid w:val="00282282"/>
    <w:rsid w:val="0028235D"/>
    <w:rsid w:val="0028255C"/>
    <w:rsid w:val="00282723"/>
    <w:rsid w:val="0028272F"/>
    <w:rsid w:val="00282746"/>
    <w:rsid w:val="00282901"/>
    <w:rsid w:val="00282918"/>
    <w:rsid w:val="00282A5A"/>
    <w:rsid w:val="00282B1C"/>
    <w:rsid w:val="00282CFD"/>
    <w:rsid w:val="00282D8B"/>
    <w:rsid w:val="00282D98"/>
    <w:rsid w:val="00283119"/>
    <w:rsid w:val="002831E3"/>
    <w:rsid w:val="00283213"/>
    <w:rsid w:val="0028333E"/>
    <w:rsid w:val="002834C3"/>
    <w:rsid w:val="00283583"/>
    <w:rsid w:val="00283614"/>
    <w:rsid w:val="002836D0"/>
    <w:rsid w:val="00283B32"/>
    <w:rsid w:val="00283C13"/>
    <w:rsid w:val="00283C85"/>
    <w:rsid w:val="00283F9C"/>
    <w:rsid w:val="002841D9"/>
    <w:rsid w:val="00284233"/>
    <w:rsid w:val="00284291"/>
    <w:rsid w:val="00284352"/>
    <w:rsid w:val="002843FB"/>
    <w:rsid w:val="00284455"/>
    <w:rsid w:val="002844AB"/>
    <w:rsid w:val="002844AE"/>
    <w:rsid w:val="002844CF"/>
    <w:rsid w:val="0028450A"/>
    <w:rsid w:val="002845AA"/>
    <w:rsid w:val="002846C8"/>
    <w:rsid w:val="002847F5"/>
    <w:rsid w:val="00284945"/>
    <w:rsid w:val="00284977"/>
    <w:rsid w:val="00284981"/>
    <w:rsid w:val="00284A4C"/>
    <w:rsid w:val="00284C66"/>
    <w:rsid w:val="00284F4F"/>
    <w:rsid w:val="002850C5"/>
    <w:rsid w:val="00285264"/>
    <w:rsid w:val="00285379"/>
    <w:rsid w:val="0028555B"/>
    <w:rsid w:val="002855B6"/>
    <w:rsid w:val="0028567A"/>
    <w:rsid w:val="00285926"/>
    <w:rsid w:val="00285A94"/>
    <w:rsid w:val="00285AA8"/>
    <w:rsid w:val="00285C85"/>
    <w:rsid w:val="00285D9D"/>
    <w:rsid w:val="00285DB9"/>
    <w:rsid w:val="00285E95"/>
    <w:rsid w:val="00286139"/>
    <w:rsid w:val="00286154"/>
    <w:rsid w:val="0028616B"/>
    <w:rsid w:val="002862A3"/>
    <w:rsid w:val="002862F9"/>
    <w:rsid w:val="0028638E"/>
    <w:rsid w:val="00286492"/>
    <w:rsid w:val="002864D0"/>
    <w:rsid w:val="002867BF"/>
    <w:rsid w:val="0028697B"/>
    <w:rsid w:val="002869FF"/>
    <w:rsid w:val="00286AB1"/>
    <w:rsid w:val="00286B61"/>
    <w:rsid w:val="00286C3C"/>
    <w:rsid w:val="00286CE2"/>
    <w:rsid w:val="00286E88"/>
    <w:rsid w:val="00286E92"/>
    <w:rsid w:val="00287053"/>
    <w:rsid w:val="00287375"/>
    <w:rsid w:val="002873F5"/>
    <w:rsid w:val="002874AF"/>
    <w:rsid w:val="002874F3"/>
    <w:rsid w:val="0028760C"/>
    <w:rsid w:val="00287873"/>
    <w:rsid w:val="002879E6"/>
    <w:rsid w:val="00287BBC"/>
    <w:rsid w:val="00287C1C"/>
    <w:rsid w:val="00287D1A"/>
    <w:rsid w:val="00287E93"/>
    <w:rsid w:val="00287F7F"/>
    <w:rsid w:val="0028B006"/>
    <w:rsid w:val="00290097"/>
    <w:rsid w:val="00290138"/>
    <w:rsid w:val="00290199"/>
    <w:rsid w:val="002902AC"/>
    <w:rsid w:val="002903A7"/>
    <w:rsid w:val="002904AF"/>
    <w:rsid w:val="00290521"/>
    <w:rsid w:val="0029053C"/>
    <w:rsid w:val="00290580"/>
    <w:rsid w:val="002905F0"/>
    <w:rsid w:val="0029079B"/>
    <w:rsid w:val="00290833"/>
    <w:rsid w:val="00290854"/>
    <w:rsid w:val="002909B4"/>
    <w:rsid w:val="00290AEB"/>
    <w:rsid w:val="00290CD9"/>
    <w:rsid w:val="00290D95"/>
    <w:rsid w:val="00290D98"/>
    <w:rsid w:val="00290F32"/>
    <w:rsid w:val="00290F6A"/>
    <w:rsid w:val="002910DB"/>
    <w:rsid w:val="002910EC"/>
    <w:rsid w:val="002912E8"/>
    <w:rsid w:val="0029159F"/>
    <w:rsid w:val="002915EC"/>
    <w:rsid w:val="0029167F"/>
    <w:rsid w:val="00291794"/>
    <w:rsid w:val="00291851"/>
    <w:rsid w:val="002918DC"/>
    <w:rsid w:val="00291940"/>
    <w:rsid w:val="002919D3"/>
    <w:rsid w:val="00291A3E"/>
    <w:rsid w:val="00291B90"/>
    <w:rsid w:val="00291C61"/>
    <w:rsid w:val="00291C79"/>
    <w:rsid w:val="00292044"/>
    <w:rsid w:val="0029204A"/>
    <w:rsid w:val="00292070"/>
    <w:rsid w:val="002920F7"/>
    <w:rsid w:val="0029220B"/>
    <w:rsid w:val="00292223"/>
    <w:rsid w:val="0029231F"/>
    <w:rsid w:val="00292424"/>
    <w:rsid w:val="002926E5"/>
    <w:rsid w:val="00292716"/>
    <w:rsid w:val="0029272A"/>
    <w:rsid w:val="002929DD"/>
    <w:rsid w:val="00292A24"/>
    <w:rsid w:val="00292A29"/>
    <w:rsid w:val="00292AD0"/>
    <w:rsid w:val="00292B3B"/>
    <w:rsid w:val="00292BD2"/>
    <w:rsid w:val="00292C87"/>
    <w:rsid w:val="00292D04"/>
    <w:rsid w:val="00292DFE"/>
    <w:rsid w:val="00292E81"/>
    <w:rsid w:val="002930C2"/>
    <w:rsid w:val="0029366C"/>
    <w:rsid w:val="002936D9"/>
    <w:rsid w:val="002936E1"/>
    <w:rsid w:val="0029395E"/>
    <w:rsid w:val="00293C0B"/>
    <w:rsid w:val="00293C3D"/>
    <w:rsid w:val="00293C81"/>
    <w:rsid w:val="00293CFA"/>
    <w:rsid w:val="00293D74"/>
    <w:rsid w:val="00293E50"/>
    <w:rsid w:val="00293E82"/>
    <w:rsid w:val="0029429E"/>
    <w:rsid w:val="002942C3"/>
    <w:rsid w:val="00294A67"/>
    <w:rsid w:val="00294B07"/>
    <w:rsid w:val="00294B50"/>
    <w:rsid w:val="00294B53"/>
    <w:rsid w:val="00294C4D"/>
    <w:rsid w:val="00294D4A"/>
    <w:rsid w:val="00294D99"/>
    <w:rsid w:val="0029504F"/>
    <w:rsid w:val="002952BC"/>
    <w:rsid w:val="0029530E"/>
    <w:rsid w:val="00295347"/>
    <w:rsid w:val="002953D2"/>
    <w:rsid w:val="002953F4"/>
    <w:rsid w:val="00295498"/>
    <w:rsid w:val="00295657"/>
    <w:rsid w:val="0029566F"/>
    <w:rsid w:val="002958D3"/>
    <w:rsid w:val="002958DF"/>
    <w:rsid w:val="0029596A"/>
    <w:rsid w:val="0029597B"/>
    <w:rsid w:val="00295A63"/>
    <w:rsid w:val="00295B19"/>
    <w:rsid w:val="00295B8D"/>
    <w:rsid w:val="00295C1D"/>
    <w:rsid w:val="00295FED"/>
    <w:rsid w:val="00296363"/>
    <w:rsid w:val="002963AC"/>
    <w:rsid w:val="002963C6"/>
    <w:rsid w:val="00296442"/>
    <w:rsid w:val="002964BC"/>
    <w:rsid w:val="002968CF"/>
    <w:rsid w:val="002968D7"/>
    <w:rsid w:val="002969B5"/>
    <w:rsid w:val="00296CEE"/>
    <w:rsid w:val="00296DD7"/>
    <w:rsid w:val="00296FD2"/>
    <w:rsid w:val="0029711C"/>
    <w:rsid w:val="00297154"/>
    <w:rsid w:val="00297195"/>
    <w:rsid w:val="002973F0"/>
    <w:rsid w:val="00297725"/>
    <w:rsid w:val="00297964"/>
    <w:rsid w:val="00297969"/>
    <w:rsid w:val="00297B06"/>
    <w:rsid w:val="00297D02"/>
    <w:rsid w:val="00297D3B"/>
    <w:rsid w:val="00297E24"/>
    <w:rsid w:val="00297E5B"/>
    <w:rsid w:val="002A0053"/>
    <w:rsid w:val="002A0068"/>
    <w:rsid w:val="002A0397"/>
    <w:rsid w:val="002A05F9"/>
    <w:rsid w:val="002A068A"/>
    <w:rsid w:val="002A06BF"/>
    <w:rsid w:val="002A0960"/>
    <w:rsid w:val="002A0A21"/>
    <w:rsid w:val="002A0A30"/>
    <w:rsid w:val="002A0A67"/>
    <w:rsid w:val="002A0C13"/>
    <w:rsid w:val="002A0C28"/>
    <w:rsid w:val="002A0C46"/>
    <w:rsid w:val="002A0D16"/>
    <w:rsid w:val="002A0D6E"/>
    <w:rsid w:val="002A0D98"/>
    <w:rsid w:val="002A0EBC"/>
    <w:rsid w:val="002A0ECC"/>
    <w:rsid w:val="002A0EEC"/>
    <w:rsid w:val="002A105D"/>
    <w:rsid w:val="002A10B2"/>
    <w:rsid w:val="002A1119"/>
    <w:rsid w:val="002A112E"/>
    <w:rsid w:val="002A12EC"/>
    <w:rsid w:val="002A14E5"/>
    <w:rsid w:val="002A17AB"/>
    <w:rsid w:val="002A18CF"/>
    <w:rsid w:val="002A1960"/>
    <w:rsid w:val="002A199D"/>
    <w:rsid w:val="002A1A74"/>
    <w:rsid w:val="002A1BD6"/>
    <w:rsid w:val="002A1DEC"/>
    <w:rsid w:val="002A1EAC"/>
    <w:rsid w:val="002A21F6"/>
    <w:rsid w:val="002A22E9"/>
    <w:rsid w:val="002A23BA"/>
    <w:rsid w:val="002A23CF"/>
    <w:rsid w:val="002A24C8"/>
    <w:rsid w:val="002A26DE"/>
    <w:rsid w:val="002A27CB"/>
    <w:rsid w:val="002A2827"/>
    <w:rsid w:val="002A28FE"/>
    <w:rsid w:val="002A2A01"/>
    <w:rsid w:val="002A2A3F"/>
    <w:rsid w:val="002A2AE7"/>
    <w:rsid w:val="002A2E22"/>
    <w:rsid w:val="002A2E43"/>
    <w:rsid w:val="002A2E56"/>
    <w:rsid w:val="002A2F14"/>
    <w:rsid w:val="002A2F8E"/>
    <w:rsid w:val="002A30A0"/>
    <w:rsid w:val="002A3102"/>
    <w:rsid w:val="002A3116"/>
    <w:rsid w:val="002A3245"/>
    <w:rsid w:val="002A3281"/>
    <w:rsid w:val="002A336C"/>
    <w:rsid w:val="002A33B4"/>
    <w:rsid w:val="002A33F4"/>
    <w:rsid w:val="002A33FD"/>
    <w:rsid w:val="002A34C2"/>
    <w:rsid w:val="002A34D9"/>
    <w:rsid w:val="002A35BD"/>
    <w:rsid w:val="002A3619"/>
    <w:rsid w:val="002A362E"/>
    <w:rsid w:val="002A37E7"/>
    <w:rsid w:val="002A3861"/>
    <w:rsid w:val="002A3904"/>
    <w:rsid w:val="002A3976"/>
    <w:rsid w:val="002A397D"/>
    <w:rsid w:val="002A3AD0"/>
    <w:rsid w:val="002A3C0E"/>
    <w:rsid w:val="002A3EAA"/>
    <w:rsid w:val="002A4077"/>
    <w:rsid w:val="002A40E0"/>
    <w:rsid w:val="002A410B"/>
    <w:rsid w:val="002A41E9"/>
    <w:rsid w:val="002A43AC"/>
    <w:rsid w:val="002A43D2"/>
    <w:rsid w:val="002A4423"/>
    <w:rsid w:val="002A4428"/>
    <w:rsid w:val="002A4556"/>
    <w:rsid w:val="002A4568"/>
    <w:rsid w:val="002A467E"/>
    <w:rsid w:val="002A46A6"/>
    <w:rsid w:val="002A46E9"/>
    <w:rsid w:val="002A47A3"/>
    <w:rsid w:val="002A48B9"/>
    <w:rsid w:val="002A4A64"/>
    <w:rsid w:val="002A4ABC"/>
    <w:rsid w:val="002A4CD9"/>
    <w:rsid w:val="002A4D93"/>
    <w:rsid w:val="002A4E0C"/>
    <w:rsid w:val="002A4F5B"/>
    <w:rsid w:val="002A5192"/>
    <w:rsid w:val="002A552C"/>
    <w:rsid w:val="002A55F4"/>
    <w:rsid w:val="002A55FF"/>
    <w:rsid w:val="002A5654"/>
    <w:rsid w:val="002A573B"/>
    <w:rsid w:val="002A57A9"/>
    <w:rsid w:val="002A57B4"/>
    <w:rsid w:val="002A5823"/>
    <w:rsid w:val="002A59C7"/>
    <w:rsid w:val="002A5C43"/>
    <w:rsid w:val="002A5C68"/>
    <w:rsid w:val="002A5C7C"/>
    <w:rsid w:val="002A5D35"/>
    <w:rsid w:val="002A5EA1"/>
    <w:rsid w:val="002A5EBC"/>
    <w:rsid w:val="002A611E"/>
    <w:rsid w:val="002A612B"/>
    <w:rsid w:val="002A62AB"/>
    <w:rsid w:val="002A631D"/>
    <w:rsid w:val="002A638A"/>
    <w:rsid w:val="002A6566"/>
    <w:rsid w:val="002A6620"/>
    <w:rsid w:val="002A66A0"/>
    <w:rsid w:val="002A67BC"/>
    <w:rsid w:val="002A68C7"/>
    <w:rsid w:val="002A6968"/>
    <w:rsid w:val="002A699D"/>
    <w:rsid w:val="002A6B23"/>
    <w:rsid w:val="002A6B7C"/>
    <w:rsid w:val="002A6B93"/>
    <w:rsid w:val="002A6BE3"/>
    <w:rsid w:val="002A6C14"/>
    <w:rsid w:val="002A6E14"/>
    <w:rsid w:val="002A6F75"/>
    <w:rsid w:val="002A6FBA"/>
    <w:rsid w:val="002A716F"/>
    <w:rsid w:val="002A72B0"/>
    <w:rsid w:val="002A72CF"/>
    <w:rsid w:val="002A72DB"/>
    <w:rsid w:val="002A7519"/>
    <w:rsid w:val="002A758F"/>
    <w:rsid w:val="002A7595"/>
    <w:rsid w:val="002A7634"/>
    <w:rsid w:val="002A7653"/>
    <w:rsid w:val="002A7779"/>
    <w:rsid w:val="002A77D5"/>
    <w:rsid w:val="002A78EE"/>
    <w:rsid w:val="002A7A52"/>
    <w:rsid w:val="002A7BC1"/>
    <w:rsid w:val="002A7CC7"/>
    <w:rsid w:val="002A7D0A"/>
    <w:rsid w:val="002A7D9C"/>
    <w:rsid w:val="002A7EFD"/>
    <w:rsid w:val="002B03C3"/>
    <w:rsid w:val="002B040E"/>
    <w:rsid w:val="002B0444"/>
    <w:rsid w:val="002B04AE"/>
    <w:rsid w:val="002B064A"/>
    <w:rsid w:val="002B0799"/>
    <w:rsid w:val="002B0A1A"/>
    <w:rsid w:val="002B0A67"/>
    <w:rsid w:val="002B0A7C"/>
    <w:rsid w:val="002B0B19"/>
    <w:rsid w:val="002B0C5A"/>
    <w:rsid w:val="002B0D1F"/>
    <w:rsid w:val="002B0F54"/>
    <w:rsid w:val="002B0F71"/>
    <w:rsid w:val="002B0FE1"/>
    <w:rsid w:val="002B0FE2"/>
    <w:rsid w:val="002B1068"/>
    <w:rsid w:val="002B116C"/>
    <w:rsid w:val="002B119B"/>
    <w:rsid w:val="002B11CC"/>
    <w:rsid w:val="002B11EF"/>
    <w:rsid w:val="002B12D9"/>
    <w:rsid w:val="002B13A2"/>
    <w:rsid w:val="002B13C5"/>
    <w:rsid w:val="002B157A"/>
    <w:rsid w:val="002B157F"/>
    <w:rsid w:val="002B15BB"/>
    <w:rsid w:val="002B15CD"/>
    <w:rsid w:val="002B18FD"/>
    <w:rsid w:val="002B1918"/>
    <w:rsid w:val="002B19BA"/>
    <w:rsid w:val="002B1C64"/>
    <w:rsid w:val="002B1E26"/>
    <w:rsid w:val="002B1E8E"/>
    <w:rsid w:val="002B1F07"/>
    <w:rsid w:val="002B2016"/>
    <w:rsid w:val="002B204D"/>
    <w:rsid w:val="002B20A0"/>
    <w:rsid w:val="002B217F"/>
    <w:rsid w:val="002B22A6"/>
    <w:rsid w:val="002B2312"/>
    <w:rsid w:val="002B238C"/>
    <w:rsid w:val="002B2774"/>
    <w:rsid w:val="002B27DC"/>
    <w:rsid w:val="002B28AA"/>
    <w:rsid w:val="002B29DC"/>
    <w:rsid w:val="002B2B2D"/>
    <w:rsid w:val="002B2C8A"/>
    <w:rsid w:val="002B2D22"/>
    <w:rsid w:val="002B2D46"/>
    <w:rsid w:val="002B2EA5"/>
    <w:rsid w:val="002B2F39"/>
    <w:rsid w:val="002B2F4E"/>
    <w:rsid w:val="002B2FCB"/>
    <w:rsid w:val="002B30E9"/>
    <w:rsid w:val="002B3114"/>
    <w:rsid w:val="002B3161"/>
    <w:rsid w:val="002B3212"/>
    <w:rsid w:val="002B32D4"/>
    <w:rsid w:val="002B3314"/>
    <w:rsid w:val="002B366A"/>
    <w:rsid w:val="002B3680"/>
    <w:rsid w:val="002B3C06"/>
    <w:rsid w:val="002B3C56"/>
    <w:rsid w:val="002B3C93"/>
    <w:rsid w:val="002B3FC6"/>
    <w:rsid w:val="002B400A"/>
    <w:rsid w:val="002B406C"/>
    <w:rsid w:val="002B4070"/>
    <w:rsid w:val="002B407E"/>
    <w:rsid w:val="002B4107"/>
    <w:rsid w:val="002B4152"/>
    <w:rsid w:val="002B44AF"/>
    <w:rsid w:val="002B4511"/>
    <w:rsid w:val="002B45A1"/>
    <w:rsid w:val="002B4767"/>
    <w:rsid w:val="002B482B"/>
    <w:rsid w:val="002B48DB"/>
    <w:rsid w:val="002B4BBD"/>
    <w:rsid w:val="002B4DA8"/>
    <w:rsid w:val="002B4EFB"/>
    <w:rsid w:val="002B5045"/>
    <w:rsid w:val="002B5085"/>
    <w:rsid w:val="002B5156"/>
    <w:rsid w:val="002B515F"/>
    <w:rsid w:val="002B52ED"/>
    <w:rsid w:val="002B53A0"/>
    <w:rsid w:val="002B53AE"/>
    <w:rsid w:val="002B54D7"/>
    <w:rsid w:val="002B5612"/>
    <w:rsid w:val="002B5892"/>
    <w:rsid w:val="002B5939"/>
    <w:rsid w:val="002B59E9"/>
    <w:rsid w:val="002B5AA9"/>
    <w:rsid w:val="002B5C57"/>
    <w:rsid w:val="002B5DBE"/>
    <w:rsid w:val="002B5EB4"/>
    <w:rsid w:val="002B626F"/>
    <w:rsid w:val="002B62DD"/>
    <w:rsid w:val="002B62F9"/>
    <w:rsid w:val="002B648F"/>
    <w:rsid w:val="002B64D1"/>
    <w:rsid w:val="002B65B3"/>
    <w:rsid w:val="002B6633"/>
    <w:rsid w:val="002B68A0"/>
    <w:rsid w:val="002B68A2"/>
    <w:rsid w:val="002B696A"/>
    <w:rsid w:val="002B6B45"/>
    <w:rsid w:val="002B6BA7"/>
    <w:rsid w:val="002B6BF5"/>
    <w:rsid w:val="002B6C2E"/>
    <w:rsid w:val="002B6C9B"/>
    <w:rsid w:val="002B6CAD"/>
    <w:rsid w:val="002B6E84"/>
    <w:rsid w:val="002B7001"/>
    <w:rsid w:val="002B7103"/>
    <w:rsid w:val="002B7385"/>
    <w:rsid w:val="002B7477"/>
    <w:rsid w:val="002B749C"/>
    <w:rsid w:val="002B74F5"/>
    <w:rsid w:val="002B76CC"/>
    <w:rsid w:val="002B7816"/>
    <w:rsid w:val="002B79DE"/>
    <w:rsid w:val="002B7A21"/>
    <w:rsid w:val="002B7C51"/>
    <w:rsid w:val="002B7DB8"/>
    <w:rsid w:val="002B7DD9"/>
    <w:rsid w:val="002B7E44"/>
    <w:rsid w:val="002B7F03"/>
    <w:rsid w:val="002B7FE9"/>
    <w:rsid w:val="002C0032"/>
    <w:rsid w:val="002C00A4"/>
    <w:rsid w:val="002C00DA"/>
    <w:rsid w:val="002C03BA"/>
    <w:rsid w:val="002C05F0"/>
    <w:rsid w:val="002C0855"/>
    <w:rsid w:val="002C0AE9"/>
    <w:rsid w:val="002C0DCF"/>
    <w:rsid w:val="002C0E05"/>
    <w:rsid w:val="002C0F38"/>
    <w:rsid w:val="002C11CB"/>
    <w:rsid w:val="002C11D5"/>
    <w:rsid w:val="002C1256"/>
    <w:rsid w:val="002C12CC"/>
    <w:rsid w:val="002C14D4"/>
    <w:rsid w:val="002C14D8"/>
    <w:rsid w:val="002C1538"/>
    <w:rsid w:val="002C170B"/>
    <w:rsid w:val="002C1711"/>
    <w:rsid w:val="002C174B"/>
    <w:rsid w:val="002C178B"/>
    <w:rsid w:val="002C1949"/>
    <w:rsid w:val="002C1A6A"/>
    <w:rsid w:val="002C1B4A"/>
    <w:rsid w:val="002C1BCF"/>
    <w:rsid w:val="002C1CB2"/>
    <w:rsid w:val="002C1D57"/>
    <w:rsid w:val="002C1E5F"/>
    <w:rsid w:val="002C1EF9"/>
    <w:rsid w:val="002C201B"/>
    <w:rsid w:val="002C222B"/>
    <w:rsid w:val="002C2326"/>
    <w:rsid w:val="002C2346"/>
    <w:rsid w:val="002C249F"/>
    <w:rsid w:val="002C24C0"/>
    <w:rsid w:val="002C25ED"/>
    <w:rsid w:val="002C2623"/>
    <w:rsid w:val="002C2725"/>
    <w:rsid w:val="002C279E"/>
    <w:rsid w:val="002C283A"/>
    <w:rsid w:val="002C286D"/>
    <w:rsid w:val="002C2894"/>
    <w:rsid w:val="002C28EE"/>
    <w:rsid w:val="002C2A1D"/>
    <w:rsid w:val="002C2A3D"/>
    <w:rsid w:val="002C2BC1"/>
    <w:rsid w:val="002C2CDF"/>
    <w:rsid w:val="002C2CF4"/>
    <w:rsid w:val="002C2D47"/>
    <w:rsid w:val="002C2DA6"/>
    <w:rsid w:val="002C2DC2"/>
    <w:rsid w:val="002C2DCD"/>
    <w:rsid w:val="002C30C0"/>
    <w:rsid w:val="002C314F"/>
    <w:rsid w:val="002C3183"/>
    <w:rsid w:val="002C348E"/>
    <w:rsid w:val="002C3530"/>
    <w:rsid w:val="002C35A7"/>
    <w:rsid w:val="002C373A"/>
    <w:rsid w:val="002C392B"/>
    <w:rsid w:val="002C3931"/>
    <w:rsid w:val="002C3A62"/>
    <w:rsid w:val="002C3A91"/>
    <w:rsid w:val="002C3CC2"/>
    <w:rsid w:val="002C3DF9"/>
    <w:rsid w:val="002C3E98"/>
    <w:rsid w:val="002C405A"/>
    <w:rsid w:val="002C431F"/>
    <w:rsid w:val="002C434F"/>
    <w:rsid w:val="002C44B5"/>
    <w:rsid w:val="002C44C5"/>
    <w:rsid w:val="002C45E8"/>
    <w:rsid w:val="002C4830"/>
    <w:rsid w:val="002C4849"/>
    <w:rsid w:val="002C4942"/>
    <w:rsid w:val="002C499D"/>
    <w:rsid w:val="002C4A37"/>
    <w:rsid w:val="002C4A81"/>
    <w:rsid w:val="002C4BE1"/>
    <w:rsid w:val="002C4DF3"/>
    <w:rsid w:val="002C4EA2"/>
    <w:rsid w:val="002C4F5B"/>
    <w:rsid w:val="002C5144"/>
    <w:rsid w:val="002C5162"/>
    <w:rsid w:val="002C5194"/>
    <w:rsid w:val="002C51B0"/>
    <w:rsid w:val="002C5214"/>
    <w:rsid w:val="002C52C3"/>
    <w:rsid w:val="002C52EC"/>
    <w:rsid w:val="002C544A"/>
    <w:rsid w:val="002C5562"/>
    <w:rsid w:val="002C565B"/>
    <w:rsid w:val="002C5784"/>
    <w:rsid w:val="002C58B8"/>
    <w:rsid w:val="002C5B8B"/>
    <w:rsid w:val="002C5BBF"/>
    <w:rsid w:val="002C5BF8"/>
    <w:rsid w:val="002C5FFE"/>
    <w:rsid w:val="002C6219"/>
    <w:rsid w:val="002C6402"/>
    <w:rsid w:val="002C6472"/>
    <w:rsid w:val="002C650F"/>
    <w:rsid w:val="002C673B"/>
    <w:rsid w:val="002C67E5"/>
    <w:rsid w:val="002C694E"/>
    <w:rsid w:val="002C6975"/>
    <w:rsid w:val="002C69B4"/>
    <w:rsid w:val="002C6D35"/>
    <w:rsid w:val="002C6EB1"/>
    <w:rsid w:val="002C710B"/>
    <w:rsid w:val="002C7121"/>
    <w:rsid w:val="002C721C"/>
    <w:rsid w:val="002C726D"/>
    <w:rsid w:val="002C727F"/>
    <w:rsid w:val="002C72B7"/>
    <w:rsid w:val="002C736F"/>
    <w:rsid w:val="002C7428"/>
    <w:rsid w:val="002C74A2"/>
    <w:rsid w:val="002C7503"/>
    <w:rsid w:val="002C753B"/>
    <w:rsid w:val="002C7624"/>
    <w:rsid w:val="002C76F3"/>
    <w:rsid w:val="002C7729"/>
    <w:rsid w:val="002C7745"/>
    <w:rsid w:val="002C7778"/>
    <w:rsid w:val="002C7933"/>
    <w:rsid w:val="002C7AE6"/>
    <w:rsid w:val="002C7BBA"/>
    <w:rsid w:val="002C7C09"/>
    <w:rsid w:val="002C7C21"/>
    <w:rsid w:val="002C7DB4"/>
    <w:rsid w:val="002C7E4C"/>
    <w:rsid w:val="002C7E5E"/>
    <w:rsid w:val="002C7ED4"/>
    <w:rsid w:val="002D00BD"/>
    <w:rsid w:val="002D00DA"/>
    <w:rsid w:val="002D0260"/>
    <w:rsid w:val="002D0264"/>
    <w:rsid w:val="002D0323"/>
    <w:rsid w:val="002D0413"/>
    <w:rsid w:val="002D0417"/>
    <w:rsid w:val="002D05BF"/>
    <w:rsid w:val="002D06DA"/>
    <w:rsid w:val="002D084B"/>
    <w:rsid w:val="002D0B97"/>
    <w:rsid w:val="002D0BD7"/>
    <w:rsid w:val="002D0C67"/>
    <w:rsid w:val="002D0DBB"/>
    <w:rsid w:val="002D1156"/>
    <w:rsid w:val="002D11D1"/>
    <w:rsid w:val="002D12A0"/>
    <w:rsid w:val="002D12D7"/>
    <w:rsid w:val="002D13E9"/>
    <w:rsid w:val="002D1418"/>
    <w:rsid w:val="002D1558"/>
    <w:rsid w:val="002D15BC"/>
    <w:rsid w:val="002D15E4"/>
    <w:rsid w:val="002D16AE"/>
    <w:rsid w:val="002D174C"/>
    <w:rsid w:val="002D193E"/>
    <w:rsid w:val="002D1952"/>
    <w:rsid w:val="002D19CF"/>
    <w:rsid w:val="002D1B90"/>
    <w:rsid w:val="002D1D21"/>
    <w:rsid w:val="002D1E75"/>
    <w:rsid w:val="002D1E78"/>
    <w:rsid w:val="002D20AD"/>
    <w:rsid w:val="002D2102"/>
    <w:rsid w:val="002D2127"/>
    <w:rsid w:val="002D2155"/>
    <w:rsid w:val="002D2322"/>
    <w:rsid w:val="002D23F3"/>
    <w:rsid w:val="002D2540"/>
    <w:rsid w:val="002D28CB"/>
    <w:rsid w:val="002D28FE"/>
    <w:rsid w:val="002D2955"/>
    <w:rsid w:val="002D2985"/>
    <w:rsid w:val="002D2AB8"/>
    <w:rsid w:val="002D2B47"/>
    <w:rsid w:val="002D2BAE"/>
    <w:rsid w:val="002D2C75"/>
    <w:rsid w:val="002D2DE0"/>
    <w:rsid w:val="002D2E10"/>
    <w:rsid w:val="002D2EB8"/>
    <w:rsid w:val="002D2EBF"/>
    <w:rsid w:val="002D2FD9"/>
    <w:rsid w:val="002D33AF"/>
    <w:rsid w:val="002D355F"/>
    <w:rsid w:val="002D367D"/>
    <w:rsid w:val="002D36F6"/>
    <w:rsid w:val="002D39A4"/>
    <w:rsid w:val="002D3AB3"/>
    <w:rsid w:val="002D3D73"/>
    <w:rsid w:val="002D3F28"/>
    <w:rsid w:val="002D400D"/>
    <w:rsid w:val="002D418F"/>
    <w:rsid w:val="002D41A4"/>
    <w:rsid w:val="002D4217"/>
    <w:rsid w:val="002D4334"/>
    <w:rsid w:val="002D43CF"/>
    <w:rsid w:val="002D4557"/>
    <w:rsid w:val="002D4598"/>
    <w:rsid w:val="002D45D6"/>
    <w:rsid w:val="002D461F"/>
    <w:rsid w:val="002D469A"/>
    <w:rsid w:val="002D477B"/>
    <w:rsid w:val="002D4838"/>
    <w:rsid w:val="002D493E"/>
    <w:rsid w:val="002D4972"/>
    <w:rsid w:val="002D49F4"/>
    <w:rsid w:val="002D4BA9"/>
    <w:rsid w:val="002D4C0E"/>
    <w:rsid w:val="002D4D3B"/>
    <w:rsid w:val="002D4DB2"/>
    <w:rsid w:val="002D4EE6"/>
    <w:rsid w:val="002D4F31"/>
    <w:rsid w:val="002D514C"/>
    <w:rsid w:val="002D51C3"/>
    <w:rsid w:val="002D56AF"/>
    <w:rsid w:val="002D58FF"/>
    <w:rsid w:val="002D5A0A"/>
    <w:rsid w:val="002D5A31"/>
    <w:rsid w:val="002D5C6B"/>
    <w:rsid w:val="002D5CF0"/>
    <w:rsid w:val="002D5EC3"/>
    <w:rsid w:val="002D5F00"/>
    <w:rsid w:val="002D5F55"/>
    <w:rsid w:val="002D5FD7"/>
    <w:rsid w:val="002D6060"/>
    <w:rsid w:val="002D6246"/>
    <w:rsid w:val="002D6261"/>
    <w:rsid w:val="002D627E"/>
    <w:rsid w:val="002D63A3"/>
    <w:rsid w:val="002D64F9"/>
    <w:rsid w:val="002D6535"/>
    <w:rsid w:val="002D660C"/>
    <w:rsid w:val="002D67E3"/>
    <w:rsid w:val="002D6A2B"/>
    <w:rsid w:val="002D6AA0"/>
    <w:rsid w:val="002D6AF7"/>
    <w:rsid w:val="002D6CCA"/>
    <w:rsid w:val="002D6E79"/>
    <w:rsid w:val="002D6E9D"/>
    <w:rsid w:val="002D6EA3"/>
    <w:rsid w:val="002D6F3F"/>
    <w:rsid w:val="002D6FE4"/>
    <w:rsid w:val="002D7110"/>
    <w:rsid w:val="002D72E5"/>
    <w:rsid w:val="002D72FE"/>
    <w:rsid w:val="002D734B"/>
    <w:rsid w:val="002D7536"/>
    <w:rsid w:val="002D75AB"/>
    <w:rsid w:val="002D7621"/>
    <w:rsid w:val="002D76F0"/>
    <w:rsid w:val="002D7796"/>
    <w:rsid w:val="002D77BE"/>
    <w:rsid w:val="002D78AB"/>
    <w:rsid w:val="002D7972"/>
    <w:rsid w:val="002D7A0D"/>
    <w:rsid w:val="002D7A7E"/>
    <w:rsid w:val="002D7AA7"/>
    <w:rsid w:val="002D7ACB"/>
    <w:rsid w:val="002D7B32"/>
    <w:rsid w:val="002D7C40"/>
    <w:rsid w:val="002D7D82"/>
    <w:rsid w:val="002D7DCA"/>
    <w:rsid w:val="002D7DCE"/>
    <w:rsid w:val="002E0085"/>
    <w:rsid w:val="002E0201"/>
    <w:rsid w:val="002E02A6"/>
    <w:rsid w:val="002E0392"/>
    <w:rsid w:val="002E071F"/>
    <w:rsid w:val="002E0857"/>
    <w:rsid w:val="002E08F7"/>
    <w:rsid w:val="002E0952"/>
    <w:rsid w:val="002E09AE"/>
    <w:rsid w:val="002E0A10"/>
    <w:rsid w:val="002E0B99"/>
    <w:rsid w:val="002E0D1D"/>
    <w:rsid w:val="002E0F42"/>
    <w:rsid w:val="002E1082"/>
    <w:rsid w:val="002E12F2"/>
    <w:rsid w:val="002E1322"/>
    <w:rsid w:val="002E13A9"/>
    <w:rsid w:val="002E14A7"/>
    <w:rsid w:val="002E14C9"/>
    <w:rsid w:val="002E16D4"/>
    <w:rsid w:val="002E1744"/>
    <w:rsid w:val="002E178D"/>
    <w:rsid w:val="002E17AB"/>
    <w:rsid w:val="002E193E"/>
    <w:rsid w:val="002E1CC9"/>
    <w:rsid w:val="002E1E08"/>
    <w:rsid w:val="002E1E20"/>
    <w:rsid w:val="002E1FDC"/>
    <w:rsid w:val="002E23C7"/>
    <w:rsid w:val="002E25FE"/>
    <w:rsid w:val="002E27CB"/>
    <w:rsid w:val="002E28D8"/>
    <w:rsid w:val="002E2987"/>
    <w:rsid w:val="002E2B5C"/>
    <w:rsid w:val="002E2C09"/>
    <w:rsid w:val="002E2C0A"/>
    <w:rsid w:val="002E2C55"/>
    <w:rsid w:val="002E2D71"/>
    <w:rsid w:val="002E30EE"/>
    <w:rsid w:val="002E30F8"/>
    <w:rsid w:val="002E3127"/>
    <w:rsid w:val="002E3373"/>
    <w:rsid w:val="002E35F0"/>
    <w:rsid w:val="002E3A61"/>
    <w:rsid w:val="002E3CBA"/>
    <w:rsid w:val="002E3D93"/>
    <w:rsid w:val="002E3F0F"/>
    <w:rsid w:val="002E3F19"/>
    <w:rsid w:val="002E3F40"/>
    <w:rsid w:val="002E3F79"/>
    <w:rsid w:val="002E3FEE"/>
    <w:rsid w:val="002E40FE"/>
    <w:rsid w:val="002E4310"/>
    <w:rsid w:val="002E4447"/>
    <w:rsid w:val="002E4741"/>
    <w:rsid w:val="002E47A3"/>
    <w:rsid w:val="002E4804"/>
    <w:rsid w:val="002E4B49"/>
    <w:rsid w:val="002E4BD4"/>
    <w:rsid w:val="002E4C1B"/>
    <w:rsid w:val="002E4E23"/>
    <w:rsid w:val="002E5286"/>
    <w:rsid w:val="002E555C"/>
    <w:rsid w:val="002E5576"/>
    <w:rsid w:val="002E5703"/>
    <w:rsid w:val="002E57E3"/>
    <w:rsid w:val="002E57E7"/>
    <w:rsid w:val="002E5D25"/>
    <w:rsid w:val="002E5D5D"/>
    <w:rsid w:val="002E5E51"/>
    <w:rsid w:val="002E5F52"/>
    <w:rsid w:val="002E5F76"/>
    <w:rsid w:val="002E60A1"/>
    <w:rsid w:val="002E6455"/>
    <w:rsid w:val="002E646A"/>
    <w:rsid w:val="002E64B5"/>
    <w:rsid w:val="002E65BB"/>
    <w:rsid w:val="002E6602"/>
    <w:rsid w:val="002E66A7"/>
    <w:rsid w:val="002E6824"/>
    <w:rsid w:val="002E6A6D"/>
    <w:rsid w:val="002E6AB8"/>
    <w:rsid w:val="002E6B5B"/>
    <w:rsid w:val="002E6C2D"/>
    <w:rsid w:val="002E6C8A"/>
    <w:rsid w:val="002E6E15"/>
    <w:rsid w:val="002E6F1A"/>
    <w:rsid w:val="002E6FA7"/>
    <w:rsid w:val="002E702A"/>
    <w:rsid w:val="002E7167"/>
    <w:rsid w:val="002E716F"/>
    <w:rsid w:val="002E72E9"/>
    <w:rsid w:val="002E73DD"/>
    <w:rsid w:val="002E75CE"/>
    <w:rsid w:val="002E75E5"/>
    <w:rsid w:val="002E75FA"/>
    <w:rsid w:val="002E7690"/>
    <w:rsid w:val="002E777F"/>
    <w:rsid w:val="002E7935"/>
    <w:rsid w:val="002E7A01"/>
    <w:rsid w:val="002E7B23"/>
    <w:rsid w:val="002E7CDD"/>
    <w:rsid w:val="002E7DB4"/>
    <w:rsid w:val="002E7DD8"/>
    <w:rsid w:val="002E7E96"/>
    <w:rsid w:val="002F006B"/>
    <w:rsid w:val="002F00B9"/>
    <w:rsid w:val="002F010B"/>
    <w:rsid w:val="002F027B"/>
    <w:rsid w:val="002F0339"/>
    <w:rsid w:val="002F038D"/>
    <w:rsid w:val="002F0411"/>
    <w:rsid w:val="002F0672"/>
    <w:rsid w:val="002F06DA"/>
    <w:rsid w:val="002F073C"/>
    <w:rsid w:val="002F07CF"/>
    <w:rsid w:val="002F0846"/>
    <w:rsid w:val="002F089A"/>
    <w:rsid w:val="002F0971"/>
    <w:rsid w:val="002F0B2A"/>
    <w:rsid w:val="002F0CBC"/>
    <w:rsid w:val="002F0E6F"/>
    <w:rsid w:val="002F0F57"/>
    <w:rsid w:val="002F0FF1"/>
    <w:rsid w:val="002F1049"/>
    <w:rsid w:val="002F10DC"/>
    <w:rsid w:val="002F1142"/>
    <w:rsid w:val="002F154B"/>
    <w:rsid w:val="002F15A4"/>
    <w:rsid w:val="002F15C5"/>
    <w:rsid w:val="002F167E"/>
    <w:rsid w:val="002F170D"/>
    <w:rsid w:val="002F177E"/>
    <w:rsid w:val="002F1C43"/>
    <w:rsid w:val="002F1CAD"/>
    <w:rsid w:val="002F1F67"/>
    <w:rsid w:val="002F1FE8"/>
    <w:rsid w:val="002F210A"/>
    <w:rsid w:val="002F25C5"/>
    <w:rsid w:val="002F2608"/>
    <w:rsid w:val="002F2653"/>
    <w:rsid w:val="002F2726"/>
    <w:rsid w:val="002F2801"/>
    <w:rsid w:val="002F29D3"/>
    <w:rsid w:val="002F2BBF"/>
    <w:rsid w:val="002F2D12"/>
    <w:rsid w:val="002F2DFB"/>
    <w:rsid w:val="002F2ECA"/>
    <w:rsid w:val="002F3076"/>
    <w:rsid w:val="002F30B8"/>
    <w:rsid w:val="002F30D5"/>
    <w:rsid w:val="002F31AE"/>
    <w:rsid w:val="002F31E0"/>
    <w:rsid w:val="002F3236"/>
    <w:rsid w:val="002F3267"/>
    <w:rsid w:val="002F3321"/>
    <w:rsid w:val="002F35A3"/>
    <w:rsid w:val="002F3625"/>
    <w:rsid w:val="002F3676"/>
    <w:rsid w:val="002F3799"/>
    <w:rsid w:val="002F392F"/>
    <w:rsid w:val="002F3A30"/>
    <w:rsid w:val="002F3A9C"/>
    <w:rsid w:val="002F3AD3"/>
    <w:rsid w:val="002F3B9E"/>
    <w:rsid w:val="002F3BAD"/>
    <w:rsid w:val="002F3D7D"/>
    <w:rsid w:val="002F3DB9"/>
    <w:rsid w:val="002F3F89"/>
    <w:rsid w:val="002F3FE4"/>
    <w:rsid w:val="002F420D"/>
    <w:rsid w:val="002F43C8"/>
    <w:rsid w:val="002F4456"/>
    <w:rsid w:val="002F4543"/>
    <w:rsid w:val="002F474D"/>
    <w:rsid w:val="002F47B6"/>
    <w:rsid w:val="002F4852"/>
    <w:rsid w:val="002F4AC0"/>
    <w:rsid w:val="002F4B24"/>
    <w:rsid w:val="002F4C94"/>
    <w:rsid w:val="002F4CA4"/>
    <w:rsid w:val="002F4D1A"/>
    <w:rsid w:val="002F4D5C"/>
    <w:rsid w:val="002F4DB9"/>
    <w:rsid w:val="002F4E60"/>
    <w:rsid w:val="002F4EC6"/>
    <w:rsid w:val="002F4ED8"/>
    <w:rsid w:val="002F4FCC"/>
    <w:rsid w:val="002F5039"/>
    <w:rsid w:val="002F5241"/>
    <w:rsid w:val="002F52C8"/>
    <w:rsid w:val="002F5325"/>
    <w:rsid w:val="002F54D5"/>
    <w:rsid w:val="002F55EB"/>
    <w:rsid w:val="002F5719"/>
    <w:rsid w:val="002F5757"/>
    <w:rsid w:val="002F5787"/>
    <w:rsid w:val="002F58E8"/>
    <w:rsid w:val="002F590F"/>
    <w:rsid w:val="002F59AA"/>
    <w:rsid w:val="002F59C7"/>
    <w:rsid w:val="002F5AEA"/>
    <w:rsid w:val="002F5CEA"/>
    <w:rsid w:val="002F5DF3"/>
    <w:rsid w:val="002F5F6E"/>
    <w:rsid w:val="002F5FCD"/>
    <w:rsid w:val="002F61F1"/>
    <w:rsid w:val="002F6211"/>
    <w:rsid w:val="002F6334"/>
    <w:rsid w:val="002F65E8"/>
    <w:rsid w:val="002F67F3"/>
    <w:rsid w:val="002F696D"/>
    <w:rsid w:val="002F6A79"/>
    <w:rsid w:val="002F6AC7"/>
    <w:rsid w:val="002F6D5C"/>
    <w:rsid w:val="002F6DEF"/>
    <w:rsid w:val="002F6DF4"/>
    <w:rsid w:val="002F6E47"/>
    <w:rsid w:val="002F72F8"/>
    <w:rsid w:val="002F747D"/>
    <w:rsid w:val="002F7669"/>
    <w:rsid w:val="002F78FD"/>
    <w:rsid w:val="002F7950"/>
    <w:rsid w:val="002F79B0"/>
    <w:rsid w:val="002F7AEE"/>
    <w:rsid w:val="002F7BA6"/>
    <w:rsid w:val="002F7D10"/>
    <w:rsid w:val="002F7E02"/>
    <w:rsid w:val="002F7EA3"/>
    <w:rsid w:val="002F7F88"/>
    <w:rsid w:val="00300162"/>
    <w:rsid w:val="003001F9"/>
    <w:rsid w:val="00300218"/>
    <w:rsid w:val="00300264"/>
    <w:rsid w:val="0030028A"/>
    <w:rsid w:val="003002DC"/>
    <w:rsid w:val="003002FF"/>
    <w:rsid w:val="0030030D"/>
    <w:rsid w:val="0030072F"/>
    <w:rsid w:val="003008A2"/>
    <w:rsid w:val="00300ABF"/>
    <w:rsid w:val="00300C20"/>
    <w:rsid w:val="00300CB6"/>
    <w:rsid w:val="00300E12"/>
    <w:rsid w:val="00300E1C"/>
    <w:rsid w:val="0030120A"/>
    <w:rsid w:val="0030147D"/>
    <w:rsid w:val="003015EA"/>
    <w:rsid w:val="00301773"/>
    <w:rsid w:val="00301ABA"/>
    <w:rsid w:val="00301BD8"/>
    <w:rsid w:val="00301C18"/>
    <w:rsid w:val="00301C82"/>
    <w:rsid w:val="00301C9E"/>
    <w:rsid w:val="00301D57"/>
    <w:rsid w:val="00301FD6"/>
    <w:rsid w:val="0030208A"/>
    <w:rsid w:val="0030208F"/>
    <w:rsid w:val="0030216A"/>
    <w:rsid w:val="003021AB"/>
    <w:rsid w:val="003021E5"/>
    <w:rsid w:val="003023A8"/>
    <w:rsid w:val="0030260D"/>
    <w:rsid w:val="00302626"/>
    <w:rsid w:val="0030268F"/>
    <w:rsid w:val="0030289E"/>
    <w:rsid w:val="003029A1"/>
    <w:rsid w:val="00302AE9"/>
    <w:rsid w:val="00302D0B"/>
    <w:rsid w:val="00302D99"/>
    <w:rsid w:val="00302F35"/>
    <w:rsid w:val="00302F9D"/>
    <w:rsid w:val="00302FCC"/>
    <w:rsid w:val="00303030"/>
    <w:rsid w:val="003030F4"/>
    <w:rsid w:val="003032DF"/>
    <w:rsid w:val="00303452"/>
    <w:rsid w:val="00303500"/>
    <w:rsid w:val="00303644"/>
    <w:rsid w:val="00303652"/>
    <w:rsid w:val="003036EB"/>
    <w:rsid w:val="003038E5"/>
    <w:rsid w:val="00303953"/>
    <w:rsid w:val="00303C7C"/>
    <w:rsid w:val="00303D41"/>
    <w:rsid w:val="00303DD3"/>
    <w:rsid w:val="00304035"/>
    <w:rsid w:val="0030407D"/>
    <w:rsid w:val="00304152"/>
    <w:rsid w:val="003042CC"/>
    <w:rsid w:val="003042F2"/>
    <w:rsid w:val="003043BB"/>
    <w:rsid w:val="0030444D"/>
    <w:rsid w:val="003044B1"/>
    <w:rsid w:val="003044D2"/>
    <w:rsid w:val="0030458D"/>
    <w:rsid w:val="00304731"/>
    <w:rsid w:val="003047BC"/>
    <w:rsid w:val="00304971"/>
    <w:rsid w:val="00304974"/>
    <w:rsid w:val="003049FB"/>
    <w:rsid w:val="00304A33"/>
    <w:rsid w:val="00304C3F"/>
    <w:rsid w:val="00304C9D"/>
    <w:rsid w:val="00304CB9"/>
    <w:rsid w:val="00304EEA"/>
    <w:rsid w:val="00304FFB"/>
    <w:rsid w:val="00305097"/>
    <w:rsid w:val="00305246"/>
    <w:rsid w:val="003052B9"/>
    <w:rsid w:val="003054B7"/>
    <w:rsid w:val="003054D8"/>
    <w:rsid w:val="003055E2"/>
    <w:rsid w:val="0030581F"/>
    <w:rsid w:val="00305835"/>
    <w:rsid w:val="0030595F"/>
    <w:rsid w:val="00305D47"/>
    <w:rsid w:val="00305D7F"/>
    <w:rsid w:val="00305E44"/>
    <w:rsid w:val="00305E8A"/>
    <w:rsid w:val="00305EAF"/>
    <w:rsid w:val="00305EDF"/>
    <w:rsid w:val="00305F2D"/>
    <w:rsid w:val="003060D9"/>
    <w:rsid w:val="003061D0"/>
    <w:rsid w:val="0030620A"/>
    <w:rsid w:val="0030625E"/>
    <w:rsid w:val="003062BF"/>
    <w:rsid w:val="003063C4"/>
    <w:rsid w:val="0030646F"/>
    <w:rsid w:val="003064D8"/>
    <w:rsid w:val="00306582"/>
    <w:rsid w:val="00306661"/>
    <w:rsid w:val="003066E5"/>
    <w:rsid w:val="0030682C"/>
    <w:rsid w:val="00306C5A"/>
    <w:rsid w:val="00306CFD"/>
    <w:rsid w:val="00306F04"/>
    <w:rsid w:val="00306F66"/>
    <w:rsid w:val="00306F7D"/>
    <w:rsid w:val="00306FF5"/>
    <w:rsid w:val="00307090"/>
    <w:rsid w:val="00307202"/>
    <w:rsid w:val="00307267"/>
    <w:rsid w:val="003074C5"/>
    <w:rsid w:val="00307670"/>
    <w:rsid w:val="003076ED"/>
    <w:rsid w:val="00307728"/>
    <w:rsid w:val="003077FF"/>
    <w:rsid w:val="003078C1"/>
    <w:rsid w:val="00307979"/>
    <w:rsid w:val="003079AD"/>
    <w:rsid w:val="003079FA"/>
    <w:rsid w:val="00307A9D"/>
    <w:rsid w:val="00307C46"/>
    <w:rsid w:val="00307E6C"/>
    <w:rsid w:val="0031010F"/>
    <w:rsid w:val="003101B0"/>
    <w:rsid w:val="00310408"/>
    <w:rsid w:val="003105E3"/>
    <w:rsid w:val="00310745"/>
    <w:rsid w:val="00310901"/>
    <w:rsid w:val="00310AAB"/>
    <w:rsid w:val="00310AE0"/>
    <w:rsid w:val="00310AE1"/>
    <w:rsid w:val="00310B8F"/>
    <w:rsid w:val="00310E2E"/>
    <w:rsid w:val="00310F82"/>
    <w:rsid w:val="0031106E"/>
    <w:rsid w:val="00311130"/>
    <w:rsid w:val="0031118F"/>
    <w:rsid w:val="00311266"/>
    <w:rsid w:val="00311344"/>
    <w:rsid w:val="0031149A"/>
    <w:rsid w:val="003115B1"/>
    <w:rsid w:val="00311872"/>
    <w:rsid w:val="003119B1"/>
    <w:rsid w:val="00311A9A"/>
    <w:rsid w:val="00311B4D"/>
    <w:rsid w:val="00311D72"/>
    <w:rsid w:val="00311E29"/>
    <w:rsid w:val="00311EA3"/>
    <w:rsid w:val="003121CB"/>
    <w:rsid w:val="00312200"/>
    <w:rsid w:val="003122A7"/>
    <w:rsid w:val="00312559"/>
    <w:rsid w:val="003129E1"/>
    <w:rsid w:val="00312DCA"/>
    <w:rsid w:val="00312FA2"/>
    <w:rsid w:val="00312FA3"/>
    <w:rsid w:val="00312FE0"/>
    <w:rsid w:val="00313105"/>
    <w:rsid w:val="003131D3"/>
    <w:rsid w:val="00313377"/>
    <w:rsid w:val="0031348A"/>
    <w:rsid w:val="00313635"/>
    <w:rsid w:val="00313799"/>
    <w:rsid w:val="00313B1B"/>
    <w:rsid w:val="00313BE7"/>
    <w:rsid w:val="00313C50"/>
    <w:rsid w:val="00313C74"/>
    <w:rsid w:val="00313D0D"/>
    <w:rsid w:val="003140A9"/>
    <w:rsid w:val="003141CB"/>
    <w:rsid w:val="003141EC"/>
    <w:rsid w:val="003142B0"/>
    <w:rsid w:val="003142F7"/>
    <w:rsid w:val="0031458B"/>
    <w:rsid w:val="0031463C"/>
    <w:rsid w:val="00314651"/>
    <w:rsid w:val="0031482A"/>
    <w:rsid w:val="00314AC0"/>
    <w:rsid w:val="00314C25"/>
    <w:rsid w:val="00314C6A"/>
    <w:rsid w:val="00314D40"/>
    <w:rsid w:val="00315021"/>
    <w:rsid w:val="00315161"/>
    <w:rsid w:val="00315288"/>
    <w:rsid w:val="003153A2"/>
    <w:rsid w:val="00315561"/>
    <w:rsid w:val="00315668"/>
    <w:rsid w:val="00315AFD"/>
    <w:rsid w:val="00315B4B"/>
    <w:rsid w:val="00315C18"/>
    <w:rsid w:val="00315D7D"/>
    <w:rsid w:val="00315EE0"/>
    <w:rsid w:val="00316173"/>
    <w:rsid w:val="00316189"/>
    <w:rsid w:val="00316322"/>
    <w:rsid w:val="00316499"/>
    <w:rsid w:val="00316511"/>
    <w:rsid w:val="0031658B"/>
    <w:rsid w:val="0031660C"/>
    <w:rsid w:val="00316721"/>
    <w:rsid w:val="00316791"/>
    <w:rsid w:val="003168A1"/>
    <w:rsid w:val="0031692B"/>
    <w:rsid w:val="00316A89"/>
    <w:rsid w:val="00316B71"/>
    <w:rsid w:val="00316D33"/>
    <w:rsid w:val="00316E55"/>
    <w:rsid w:val="00316E8C"/>
    <w:rsid w:val="00316EB5"/>
    <w:rsid w:val="00316F43"/>
    <w:rsid w:val="00316FBC"/>
    <w:rsid w:val="00316FE3"/>
    <w:rsid w:val="00317032"/>
    <w:rsid w:val="003171E8"/>
    <w:rsid w:val="003173EB"/>
    <w:rsid w:val="00317735"/>
    <w:rsid w:val="0031784B"/>
    <w:rsid w:val="00317978"/>
    <w:rsid w:val="00317B3A"/>
    <w:rsid w:val="00317B54"/>
    <w:rsid w:val="00317E95"/>
    <w:rsid w:val="00317F19"/>
    <w:rsid w:val="00320007"/>
    <w:rsid w:val="00320337"/>
    <w:rsid w:val="00320346"/>
    <w:rsid w:val="00320348"/>
    <w:rsid w:val="0032036E"/>
    <w:rsid w:val="0032053D"/>
    <w:rsid w:val="00320660"/>
    <w:rsid w:val="00320665"/>
    <w:rsid w:val="003207D7"/>
    <w:rsid w:val="00320874"/>
    <w:rsid w:val="00320BEA"/>
    <w:rsid w:val="00320C56"/>
    <w:rsid w:val="00320C7F"/>
    <w:rsid w:val="00320D2C"/>
    <w:rsid w:val="00320E13"/>
    <w:rsid w:val="00320E1C"/>
    <w:rsid w:val="0032106F"/>
    <w:rsid w:val="003210AB"/>
    <w:rsid w:val="0032118F"/>
    <w:rsid w:val="00321232"/>
    <w:rsid w:val="003214E6"/>
    <w:rsid w:val="00321618"/>
    <w:rsid w:val="003216D4"/>
    <w:rsid w:val="003216DC"/>
    <w:rsid w:val="00321828"/>
    <w:rsid w:val="003218B2"/>
    <w:rsid w:val="003218CA"/>
    <w:rsid w:val="00321A64"/>
    <w:rsid w:val="00321B47"/>
    <w:rsid w:val="00321E7B"/>
    <w:rsid w:val="0032204E"/>
    <w:rsid w:val="0032217C"/>
    <w:rsid w:val="0032218E"/>
    <w:rsid w:val="003222E9"/>
    <w:rsid w:val="003222F4"/>
    <w:rsid w:val="00322331"/>
    <w:rsid w:val="00322555"/>
    <w:rsid w:val="00322584"/>
    <w:rsid w:val="0032280C"/>
    <w:rsid w:val="00322A5C"/>
    <w:rsid w:val="00322B8B"/>
    <w:rsid w:val="00322C40"/>
    <w:rsid w:val="00322CDF"/>
    <w:rsid w:val="00322D22"/>
    <w:rsid w:val="00322F00"/>
    <w:rsid w:val="003231BB"/>
    <w:rsid w:val="00323382"/>
    <w:rsid w:val="003233B9"/>
    <w:rsid w:val="00323443"/>
    <w:rsid w:val="0032345F"/>
    <w:rsid w:val="00323659"/>
    <w:rsid w:val="00323853"/>
    <w:rsid w:val="0032391A"/>
    <w:rsid w:val="003239AC"/>
    <w:rsid w:val="00323A1C"/>
    <w:rsid w:val="00323BA9"/>
    <w:rsid w:val="00323EA2"/>
    <w:rsid w:val="00323F12"/>
    <w:rsid w:val="0032403C"/>
    <w:rsid w:val="00324125"/>
    <w:rsid w:val="0032422A"/>
    <w:rsid w:val="00324346"/>
    <w:rsid w:val="00324825"/>
    <w:rsid w:val="0032484A"/>
    <w:rsid w:val="0032485A"/>
    <w:rsid w:val="0032490E"/>
    <w:rsid w:val="0032494F"/>
    <w:rsid w:val="00324BFB"/>
    <w:rsid w:val="00324C31"/>
    <w:rsid w:val="00324CAC"/>
    <w:rsid w:val="00324D2E"/>
    <w:rsid w:val="00324D91"/>
    <w:rsid w:val="003254E0"/>
    <w:rsid w:val="003257BD"/>
    <w:rsid w:val="00325825"/>
    <w:rsid w:val="0032598C"/>
    <w:rsid w:val="003259FC"/>
    <w:rsid w:val="00325BE0"/>
    <w:rsid w:val="00325CE1"/>
    <w:rsid w:val="00325D32"/>
    <w:rsid w:val="00325D73"/>
    <w:rsid w:val="00325D7D"/>
    <w:rsid w:val="00325DED"/>
    <w:rsid w:val="00325E0F"/>
    <w:rsid w:val="00325E46"/>
    <w:rsid w:val="00325E5E"/>
    <w:rsid w:val="00325E90"/>
    <w:rsid w:val="00325F0D"/>
    <w:rsid w:val="00325F6A"/>
    <w:rsid w:val="00326098"/>
    <w:rsid w:val="0032651B"/>
    <w:rsid w:val="003265A7"/>
    <w:rsid w:val="003265BB"/>
    <w:rsid w:val="003266C4"/>
    <w:rsid w:val="00326715"/>
    <w:rsid w:val="00326780"/>
    <w:rsid w:val="003267BD"/>
    <w:rsid w:val="00326A0F"/>
    <w:rsid w:val="00326C04"/>
    <w:rsid w:val="00326C0D"/>
    <w:rsid w:val="00326DC5"/>
    <w:rsid w:val="00326E60"/>
    <w:rsid w:val="00326F03"/>
    <w:rsid w:val="00326F19"/>
    <w:rsid w:val="003270A7"/>
    <w:rsid w:val="003270B7"/>
    <w:rsid w:val="00327172"/>
    <w:rsid w:val="003271C5"/>
    <w:rsid w:val="00327260"/>
    <w:rsid w:val="003275C0"/>
    <w:rsid w:val="00327603"/>
    <w:rsid w:val="0032773B"/>
    <w:rsid w:val="003277E0"/>
    <w:rsid w:val="00327817"/>
    <w:rsid w:val="0032786C"/>
    <w:rsid w:val="00327A04"/>
    <w:rsid w:val="00327A1B"/>
    <w:rsid w:val="00327A4C"/>
    <w:rsid w:val="00327B2B"/>
    <w:rsid w:val="00327D11"/>
    <w:rsid w:val="00327D55"/>
    <w:rsid w:val="00327D59"/>
    <w:rsid w:val="00327D62"/>
    <w:rsid w:val="00327DFD"/>
    <w:rsid w:val="00327F64"/>
    <w:rsid w:val="0032FFDC"/>
    <w:rsid w:val="003300AD"/>
    <w:rsid w:val="0033015C"/>
    <w:rsid w:val="003302BB"/>
    <w:rsid w:val="003302D6"/>
    <w:rsid w:val="00330538"/>
    <w:rsid w:val="0033079D"/>
    <w:rsid w:val="00330833"/>
    <w:rsid w:val="0033084B"/>
    <w:rsid w:val="003309E1"/>
    <w:rsid w:val="00330C37"/>
    <w:rsid w:val="00330CE3"/>
    <w:rsid w:val="00330EAA"/>
    <w:rsid w:val="00330EED"/>
    <w:rsid w:val="00330F20"/>
    <w:rsid w:val="00331097"/>
    <w:rsid w:val="00331188"/>
    <w:rsid w:val="00331212"/>
    <w:rsid w:val="00331352"/>
    <w:rsid w:val="00331378"/>
    <w:rsid w:val="0033141E"/>
    <w:rsid w:val="003314E7"/>
    <w:rsid w:val="0033180A"/>
    <w:rsid w:val="00331AD6"/>
    <w:rsid w:val="00331B89"/>
    <w:rsid w:val="00331BFC"/>
    <w:rsid w:val="00331C04"/>
    <w:rsid w:val="00331C3C"/>
    <w:rsid w:val="00331D73"/>
    <w:rsid w:val="00331EE3"/>
    <w:rsid w:val="00331F55"/>
    <w:rsid w:val="003320C3"/>
    <w:rsid w:val="00332151"/>
    <w:rsid w:val="0033215E"/>
    <w:rsid w:val="003321C0"/>
    <w:rsid w:val="00332442"/>
    <w:rsid w:val="0033252E"/>
    <w:rsid w:val="003325C6"/>
    <w:rsid w:val="003326EA"/>
    <w:rsid w:val="00332772"/>
    <w:rsid w:val="00332783"/>
    <w:rsid w:val="00332811"/>
    <w:rsid w:val="00332C12"/>
    <w:rsid w:val="00332CB9"/>
    <w:rsid w:val="00332E28"/>
    <w:rsid w:val="00332F50"/>
    <w:rsid w:val="00332FE9"/>
    <w:rsid w:val="0033300D"/>
    <w:rsid w:val="00333463"/>
    <w:rsid w:val="00333465"/>
    <w:rsid w:val="00333548"/>
    <w:rsid w:val="003336E1"/>
    <w:rsid w:val="00333A25"/>
    <w:rsid w:val="00333B74"/>
    <w:rsid w:val="00333BFC"/>
    <w:rsid w:val="00333C57"/>
    <w:rsid w:val="00333DB9"/>
    <w:rsid w:val="00333F03"/>
    <w:rsid w:val="00333F65"/>
    <w:rsid w:val="00333FDF"/>
    <w:rsid w:val="00334005"/>
    <w:rsid w:val="00334078"/>
    <w:rsid w:val="003341EC"/>
    <w:rsid w:val="0033443C"/>
    <w:rsid w:val="00334530"/>
    <w:rsid w:val="00334573"/>
    <w:rsid w:val="00334658"/>
    <w:rsid w:val="0033486F"/>
    <w:rsid w:val="00334906"/>
    <w:rsid w:val="00334994"/>
    <w:rsid w:val="00334B4E"/>
    <w:rsid w:val="00334E26"/>
    <w:rsid w:val="00334F9C"/>
    <w:rsid w:val="00335189"/>
    <w:rsid w:val="00335350"/>
    <w:rsid w:val="00335357"/>
    <w:rsid w:val="00335615"/>
    <w:rsid w:val="003356B6"/>
    <w:rsid w:val="00335731"/>
    <w:rsid w:val="0033573D"/>
    <w:rsid w:val="0033588D"/>
    <w:rsid w:val="003359D8"/>
    <w:rsid w:val="00335A29"/>
    <w:rsid w:val="00335ABA"/>
    <w:rsid w:val="00335C0E"/>
    <w:rsid w:val="00335EA4"/>
    <w:rsid w:val="00336053"/>
    <w:rsid w:val="00336551"/>
    <w:rsid w:val="00336685"/>
    <w:rsid w:val="0033684C"/>
    <w:rsid w:val="00336BF6"/>
    <w:rsid w:val="00336C87"/>
    <w:rsid w:val="00336DD8"/>
    <w:rsid w:val="00336F9C"/>
    <w:rsid w:val="00336FEF"/>
    <w:rsid w:val="0033703A"/>
    <w:rsid w:val="00337130"/>
    <w:rsid w:val="0033721A"/>
    <w:rsid w:val="00337271"/>
    <w:rsid w:val="0033731B"/>
    <w:rsid w:val="00337438"/>
    <w:rsid w:val="00337894"/>
    <w:rsid w:val="00337896"/>
    <w:rsid w:val="00337AF2"/>
    <w:rsid w:val="00337B33"/>
    <w:rsid w:val="00337C84"/>
    <w:rsid w:val="00337C95"/>
    <w:rsid w:val="00337CEC"/>
    <w:rsid w:val="00337DAC"/>
    <w:rsid w:val="00337E3A"/>
    <w:rsid w:val="00337E70"/>
    <w:rsid w:val="00337EB4"/>
    <w:rsid w:val="00337F91"/>
    <w:rsid w:val="00340097"/>
    <w:rsid w:val="003400BF"/>
    <w:rsid w:val="0034015D"/>
    <w:rsid w:val="00340181"/>
    <w:rsid w:val="0034020F"/>
    <w:rsid w:val="00340381"/>
    <w:rsid w:val="003403B9"/>
    <w:rsid w:val="003405F2"/>
    <w:rsid w:val="003406ED"/>
    <w:rsid w:val="00340757"/>
    <w:rsid w:val="003407B0"/>
    <w:rsid w:val="003407B8"/>
    <w:rsid w:val="00340861"/>
    <w:rsid w:val="0034097B"/>
    <w:rsid w:val="003409C3"/>
    <w:rsid w:val="00340B0D"/>
    <w:rsid w:val="00340BDC"/>
    <w:rsid w:val="00340F3C"/>
    <w:rsid w:val="00341008"/>
    <w:rsid w:val="00341150"/>
    <w:rsid w:val="0034130B"/>
    <w:rsid w:val="003414E5"/>
    <w:rsid w:val="00341536"/>
    <w:rsid w:val="00341671"/>
    <w:rsid w:val="003417FB"/>
    <w:rsid w:val="0034184B"/>
    <w:rsid w:val="00341864"/>
    <w:rsid w:val="003419A0"/>
    <w:rsid w:val="003419E2"/>
    <w:rsid w:val="003419ED"/>
    <w:rsid w:val="00341C2B"/>
    <w:rsid w:val="00341F3B"/>
    <w:rsid w:val="003421CF"/>
    <w:rsid w:val="0034222B"/>
    <w:rsid w:val="003423FE"/>
    <w:rsid w:val="00342503"/>
    <w:rsid w:val="003425DE"/>
    <w:rsid w:val="003425EC"/>
    <w:rsid w:val="00342672"/>
    <w:rsid w:val="003427B2"/>
    <w:rsid w:val="003427D0"/>
    <w:rsid w:val="003428EC"/>
    <w:rsid w:val="00342B26"/>
    <w:rsid w:val="00342CAB"/>
    <w:rsid w:val="00342CCA"/>
    <w:rsid w:val="00342E2E"/>
    <w:rsid w:val="0034309E"/>
    <w:rsid w:val="003431AE"/>
    <w:rsid w:val="003432B0"/>
    <w:rsid w:val="003432BE"/>
    <w:rsid w:val="003433DC"/>
    <w:rsid w:val="00343514"/>
    <w:rsid w:val="00343529"/>
    <w:rsid w:val="00343533"/>
    <w:rsid w:val="00343582"/>
    <w:rsid w:val="003435B1"/>
    <w:rsid w:val="00343770"/>
    <w:rsid w:val="0034379A"/>
    <w:rsid w:val="00343849"/>
    <w:rsid w:val="00343CBC"/>
    <w:rsid w:val="00343CF7"/>
    <w:rsid w:val="00343D05"/>
    <w:rsid w:val="00343D48"/>
    <w:rsid w:val="00343FE3"/>
    <w:rsid w:val="0034409A"/>
    <w:rsid w:val="00344200"/>
    <w:rsid w:val="003442E7"/>
    <w:rsid w:val="00344616"/>
    <w:rsid w:val="00344715"/>
    <w:rsid w:val="0034477D"/>
    <w:rsid w:val="003447A8"/>
    <w:rsid w:val="003448ED"/>
    <w:rsid w:val="00344998"/>
    <w:rsid w:val="00344A21"/>
    <w:rsid w:val="00344A4B"/>
    <w:rsid w:val="00344B12"/>
    <w:rsid w:val="00344B38"/>
    <w:rsid w:val="00344D37"/>
    <w:rsid w:val="00344F91"/>
    <w:rsid w:val="00344FF4"/>
    <w:rsid w:val="00345289"/>
    <w:rsid w:val="00345320"/>
    <w:rsid w:val="003453EF"/>
    <w:rsid w:val="00345430"/>
    <w:rsid w:val="003455D2"/>
    <w:rsid w:val="003455F5"/>
    <w:rsid w:val="00345742"/>
    <w:rsid w:val="003459BC"/>
    <w:rsid w:val="00345AA1"/>
    <w:rsid w:val="00345C3B"/>
    <w:rsid w:val="00345C7F"/>
    <w:rsid w:val="00345DF0"/>
    <w:rsid w:val="00345EB5"/>
    <w:rsid w:val="00345F33"/>
    <w:rsid w:val="00345F53"/>
    <w:rsid w:val="0034633A"/>
    <w:rsid w:val="003463DA"/>
    <w:rsid w:val="0034657D"/>
    <w:rsid w:val="00346696"/>
    <w:rsid w:val="0034688E"/>
    <w:rsid w:val="00346910"/>
    <w:rsid w:val="0034699A"/>
    <w:rsid w:val="00346A69"/>
    <w:rsid w:val="00346AE5"/>
    <w:rsid w:val="00346D37"/>
    <w:rsid w:val="00346D51"/>
    <w:rsid w:val="00346DE9"/>
    <w:rsid w:val="00346F27"/>
    <w:rsid w:val="00346F51"/>
    <w:rsid w:val="0034703E"/>
    <w:rsid w:val="0034707D"/>
    <w:rsid w:val="0034722A"/>
    <w:rsid w:val="0034761E"/>
    <w:rsid w:val="0034785D"/>
    <w:rsid w:val="00347879"/>
    <w:rsid w:val="00347A16"/>
    <w:rsid w:val="00347A82"/>
    <w:rsid w:val="00347D27"/>
    <w:rsid w:val="00347EA3"/>
    <w:rsid w:val="003502EF"/>
    <w:rsid w:val="0035062A"/>
    <w:rsid w:val="00350644"/>
    <w:rsid w:val="00350673"/>
    <w:rsid w:val="003506C6"/>
    <w:rsid w:val="00350828"/>
    <w:rsid w:val="003508F8"/>
    <w:rsid w:val="00350A94"/>
    <w:rsid w:val="00350C50"/>
    <w:rsid w:val="00350DF5"/>
    <w:rsid w:val="00350E32"/>
    <w:rsid w:val="00350E99"/>
    <w:rsid w:val="00350EA2"/>
    <w:rsid w:val="00350F3F"/>
    <w:rsid w:val="00350F8D"/>
    <w:rsid w:val="00351128"/>
    <w:rsid w:val="003512B2"/>
    <w:rsid w:val="00351312"/>
    <w:rsid w:val="0035138A"/>
    <w:rsid w:val="0035147D"/>
    <w:rsid w:val="0035148C"/>
    <w:rsid w:val="00351576"/>
    <w:rsid w:val="00351594"/>
    <w:rsid w:val="0035170D"/>
    <w:rsid w:val="0035195D"/>
    <w:rsid w:val="003519ED"/>
    <w:rsid w:val="00351A94"/>
    <w:rsid w:val="00351AB9"/>
    <w:rsid w:val="00351B3A"/>
    <w:rsid w:val="00351B5B"/>
    <w:rsid w:val="00351D17"/>
    <w:rsid w:val="00351E09"/>
    <w:rsid w:val="00351E96"/>
    <w:rsid w:val="0035202C"/>
    <w:rsid w:val="0035215B"/>
    <w:rsid w:val="003521D2"/>
    <w:rsid w:val="003522F8"/>
    <w:rsid w:val="0035238E"/>
    <w:rsid w:val="0035239F"/>
    <w:rsid w:val="003523B6"/>
    <w:rsid w:val="003524BE"/>
    <w:rsid w:val="00352501"/>
    <w:rsid w:val="003525E7"/>
    <w:rsid w:val="0035268B"/>
    <w:rsid w:val="003526FC"/>
    <w:rsid w:val="00352755"/>
    <w:rsid w:val="0035278D"/>
    <w:rsid w:val="003527E2"/>
    <w:rsid w:val="00352962"/>
    <w:rsid w:val="0035299F"/>
    <w:rsid w:val="003529D2"/>
    <w:rsid w:val="00352AE5"/>
    <w:rsid w:val="00352B1F"/>
    <w:rsid w:val="00352B77"/>
    <w:rsid w:val="00352C4C"/>
    <w:rsid w:val="00352DC6"/>
    <w:rsid w:val="00352EBA"/>
    <w:rsid w:val="00352F98"/>
    <w:rsid w:val="003530DD"/>
    <w:rsid w:val="0035319D"/>
    <w:rsid w:val="003532B7"/>
    <w:rsid w:val="00353352"/>
    <w:rsid w:val="003534AA"/>
    <w:rsid w:val="0035357A"/>
    <w:rsid w:val="00353634"/>
    <w:rsid w:val="003539DD"/>
    <w:rsid w:val="00353D01"/>
    <w:rsid w:val="00353D67"/>
    <w:rsid w:val="00353DDD"/>
    <w:rsid w:val="00353E17"/>
    <w:rsid w:val="00353EBE"/>
    <w:rsid w:val="00353FB6"/>
    <w:rsid w:val="0035401D"/>
    <w:rsid w:val="003540D0"/>
    <w:rsid w:val="00354154"/>
    <w:rsid w:val="003541D0"/>
    <w:rsid w:val="003541F1"/>
    <w:rsid w:val="0035428A"/>
    <w:rsid w:val="003542BC"/>
    <w:rsid w:val="003542C4"/>
    <w:rsid w:val="0035443A"/>
    <w:rsid w:val="003544EA"/>
    <w:rsid w:val="0035479F"/>
    <w:rsid w:val="003547AD"/>
    <w:rsid w:val="00354871"/>
    <w:rsid w:val="00354A05"/>
    <w:rsid w:val="00354A8B"/>
    <w:rsid w:val="00354EB2"/>
    <w:rsid w:val="0035500D"/>
    <w:rsid w:val="0035507A"/>
    <w:rsid w:val="00355191"/>
    <w:rsid w:val="003551D4"/>
    <w:rsid w:val="0035524D"/>
    <w:rsid w:val="0035561A"/>
    <w:rsid w:val="00355628"/>
    <w:rsid w:val="003556EE"/>
    <w:rsid w:val="003557E5"/>
    <w:rsid w:val="00355864"/>
    <w:rsid w:val="003559AD"/>
    <w:rsid w:val="00355B93"/>
    <w:rsid w:val="00355D14"/>
    <w:rsid w:val="00355D47"/>
    <w:rsid w:val="00356016"/>
    <w:rsid w:val="00356018"/>
    <w:rsid w:val="003561DA"/>
    <w:rsid w:val="00356220"/>
    <w:rsid w:val="003562F9"/>
    <w:rsid w:val="0035669B"/>
    <w:rsid w:val="00356C43"/>
    <w:rsid w:val="00356DC8"/>
    <w:rsid w:val="00356DDF"/>
    <w:rsid w:val="00356E50"/>
    <w:rsid w:val="00356F7C"/>
    <w:rsid w:val="00356FA2"/>
    <w:rsid w:val="00357054"/>
    <w:rsid w:val="003570A3"/>
    <w:rsid w:val="00357195"/>
    <w:rsid w:val="003571A7"/>
    <w:rsid w:val="00357257"/>
    <w:rsid w:val="0035730E"/>
    <w:rsid w:val="00357417"/>
    <w:rsid w:val="00357529"/>
    <w:rsid w:val="00357565"/>
    <w:rsid w:val="003576F7"/>
    <w:rsid w:val="00357721"/>
    <w:rsid w:val="003579C8"/>
    <w:rsid w:val="00357BD3"/>
    <w:rsid w:val="00357BD8"/>
    <w:rsid w:val="00357C0D"/>
    <w:rsid w:val="00357C64"/>
    <w:rsid w:val="00357D31"/>
    <w:rsid w:val="00357E25"/>
    <w:rsid w:val="0035F43B"/>
    <w:rsid w:val="00360043"/>
    <w:rsid w:val="0036004C"/>
    <w:rsid w:val="00360074"/>
    <w:rsid w:val="0036042D"/>
    <w:rsid w:val="00360516"/>
    <w:rsid w:val="00360555"/>
    <w:rsid w:val="0036055C"/>
    <w:rsid w:val="003607A6"/>
    <w:rsid w:val="00360999"/>
    <w:rsid w:val="003609B5"/>
    <w:rsid w:val="00360B50"/>
    <w:rsid w:val="00360C82"/>
    <w:rsid w:val="00360C90"/>
    <w:rsid w:val="00360C9B"/>
    <w:rsid w:val="00361163"/>
    <w:rsid w:val="00361232"/>
    <w:rsid w:val="0036135F"/>
    <w:rsid w:val="003613EC"/>
    <w:rsid w:val="00361434"/>
    <w:rsid w:val="0036144B"/>
    <w:rsid w:val="0036150E"/>
    <w:rsid w:val="003615F0"/>
    <w:rsid w:val="0036170B"/>
    <w:rsid w:val="00361745"/>
    <w:rsid w:val="003617EA"/>
    <w:rsid w:val="00361893"/>
    <w:rsid w:val="003619F4"/>
    <w:rsid w:val="00361A06"/>
    <w:rsid w:val="00361A6F"/>
    <w:rsid w:val="00361A71"/>
    <w:rsid w:val="00361B02"/>
    <w:rsid w:val="00361B3D"/>
    <w:rsid w:val="00361E1D"/>
    <w:rsid w:val="00361F3B"/>
    <w:rsid w:val="00362133"/>
    <w:rsid w:val="00362159"/>
    <w:rsid w:val="0036218E"/>
    <w:rsid w:val="003621C4"/>
    <w:rsid w:val="003621D8"/>
    <w:rsid w:val="00362215"/>
    <w:rsid w:val="003622E6"/>
    <w:rsid w:val="003624A6"/>
    <w:rsid w:val="003625D0"/>
    <w:rsid w:val="003625DA"/>
    <w:rsid w:val="003625F2"/>
    <w:rsid w:val="00362685"/>
    <w:rsid w:val="0036271D"/>
    <w:rsid w:val="0036274E"/>
    <w:rsid w:val="003628D1"/>
    <w:rsid w:val="00362A32"/>
    <w:rsid w:val="00362B55"/>
    <w:rsid w:val="00362D04"/>
    <w:rsid w:val="00363060"/>
    <w:rsid w:val="003631A6"/>
    <w:rsid w:val="003631E1"/>
    <w:rsid w:val="003631FA"/>
    <w:rsid w:val="00363216"/>
    <w:rsid w:val="00363285"/>
    <w:rsid w:val="003632B6"/>
    <w:rsid w:val="00363439"/>
    <w:rsid w:val="00363486"/>
    <w:rsid w:val="003636AA"/>
    <w:rsid w:val="003636AF"/>
    <w:rsid w:val="00363754"/>
    <w:rsid w:val="0036378A"/>
    <w:rsid w:val="003637F3"/>
    <w:rsid w:val="0036388F"/>
    <w:rsid w:val="00363B02"/>
    <w:rsid w:val="00363B1D"/>
    <w:rsid w:val="00363E7F"/>
    <w:rsid w:val="00363F4C"/>
    <w:rsid w:val="00363FCF"/>
    <w:rsid w:val="0036408C"/>
    <w:rsid w:val="00364221"/>
    <w:rsid w:val="0036424C"/>
    <w:rsid w:val="003643AE"/>
    <w:rsid w:val="003643BF"/>
    <w:rsid w:val="003644D0"/>
    <w:rsid w:val="003645AB"/>
    <w:rsid w:val="003646EA"/>
    <w:rsid w:val="0036476A"/>
    <w:rsid w:val="003647AB"/>
    <w:rsid w:val="0036485A"/>
    <w:rsid w:val="003648E6"/>
    <w:rsid w:val="00364A89"/>
    <w:rsid w:val="00364A8D"/>
    <w:rsid w:val="00364AE7"/>
    <w:rsid w:val="00364B48"/>
    <w:rsid w:val="00364B54"/>
    <w:rsid w:val="00364C83"/>
    <w:rsid w:val="00364CC1"/>
    <w:rsid w:val="00364D43"/>
    <w:rsid w:val="00364E71"/>
    <w:rsid w:val="00364EB5"/>
    <w:rsid w:val="00365279"/>
    <w:rsid w:val="003653CC"/>
    <w:rsid w:val="00365439"/>
    <w:rsid w:val="00365495"/>
    <w:rsid w:val="00365552"/>
    <w:rsid w:val="003655A7"/>
    <w:rsid w:val="00365901"/>
    <w:rsid w:val="0036590D"/>
    <w:rsid w:val="00365BF5"/>
    <w:rsid w:val="00365CFB"/>
    <w:rsid w:val="00365DDC"/>
    <w:rsid w:val="00365DEA"/>
    <w:rsid w:val="00365EA8"/>
    <w:rsid w:val="00365F09"/>
    <w:rsid w:val="00365F31"/>
    <w:rsid w:val="00365F41"/>
    <w:rsid w:val="003660F6"/>
    <w:rsid w:val="003661ED"/>
    <w:rsid w:val="003661F9"/>
    <w:rsid w:val="00366300"/>
    <w:rsid w:val="0036656E"/>
    <w:rsid w:val="003665E5"/>
    <w:rsid w:val="00366611"/>
    <w:rsid w:val="00366634"/>
    <w:rsid w:val="00366767"/>
    <w:rsid w:val="003667AB"/>
    <w:rsid w:val="003667DB"/>
    <w:rsid w:val="003667FE"/>
    <w:rsid w:val="0036696A"/>
    <w:rsid w:val="00366985"/>
    <w:rsid w:val="00366AE4"/>
    <w:rsid w:val="00366BBA"/>
    <w:rsid w:val="00366BEB"/>
    <w:rsid w:val="00366C5D"/>
    <w:rsid w:val="00366D53"/>
    <w:rsid w:val="00366D6C"/>
    <w:rsid w:val="00366FF9"/>
    <w:rsid w:val="00367352"/>
    <w:rsid w:val="003673A5"/>
    <w:rsid w:val="00367531"/>
    <w:rsid w:val="00367562"/>
    <w:rsid w:val="00367A3C"/>
    <w:rsid w:val="00367F4F"/>
    <w:rsid w:val="00367FF1"/>
    <w:rsid w:val="00370055"/>
    <w:rsid w:val="003700C6"/>
    <w:rsid w:val="003701A6"/>
    <w:rsid w:val="003701F8"/>
    <w:rsid w:val="003704FE"/>
    <w:rsid w:val="003705A2"/>
    <w:rsid w:val="0037092E"/>
    <w:rsid w:val="0037097D"/>
    <w:rsid w:val="00370AAF"/>
    <w:rsid w:val="00370C80"/>
    <w:rsid w:val="00370CC9"/>
    <w:rsid w:val="00370DAD"/>
    <w:rsid w:val="00371138"/>
    <w:rsid w:val="003711DB"/>
    <w:rsid w:val="00371265"/>
    <w:rsid w:val="003713B5"/>
    <w:rsid w:val="00371471"/>
    <w:rsid w:val="003716C8"/>
    <w:rsid w:val="003718F8"/>
    <w:rsid w:val="00371B1E"/>
    <w:rsid w:val="00371CBF"/>
    <w:rsid w:val="00371CE1"/>
    <w:rsid w:val="00371DC7"/>
    <w:rsid w:val="00371E59"/>
    <w:rsid w:val="00371EDB"/>
    <w:rsid w:val="00371FAD"/>
    <w:rsid w:val="0037209B"/>
    <w:rsid w:val="003721D5"/>
    <w:rsid w:val="00372234"/>
    <w:rsid w:val="0037229F"/>
    <w:rsid w:val="0037248C"/>
    <w:rsid w:val="003724BB"/>
    <w:rsid w:val="003724EC"/>
    <w:rsid w:val="00372567"/>
    <w:rsid w:val="00372573"/>
    <w:rsid w:val="003727B7"/>
    <w:rsid w:val="00372881"/>
    <w:rsid w:val="003728D6"/>
    <w:rsid w:val="003728E9"/>
    <w:rsid w:val="00372981"/>
    <w:rsid w:val="00372B1B"/>
    <w:rsid w:val="00372D2D"/>
    <w:rsid w:val="00372E80"/>
    <w:rsid w:val="00372F07"/>
    <w:rsid w:val="00372FDC"/>
    <w:rsid w:val="00373010"/>
    <w:rsid w:val="0037304E"/>
    <w:rsid w:val="00373073"/>
    <w:rsid w:val="003730F7"/>
    <w:rsid w:val="00373157"/>
    <w:rsid w:val="00373255"/>
    <w:rsid w:val="0037332E"/>
    <w:rsid w:val="00373388"/>
    <w:rsid w:val="00373412"/>
    <w:rsid w:val="0037349F"/>
    <w:rsid w:val="003735FC"/>
    <w:rsid w:val="00373616"/>
    <w:rsid w:val="00373635"/>
    <w:rsid w:val="00373745"/>
    <w:rsid w:val="0037380B"/>
    <w:rsid w:val="003738E4"/>
    <w:rsid w:val="003738EB"/>
    <w:rsid w:val="003739F6"/>
    <w:rsid w:val="00373A9E"/>
    <w:rsid w:val="00373B1E"/>
    <w:rsid w:val="00373B3A"/>
    <w:rsid w:val="00373C6B"/>
    <w:rsid w:val="00373E27"/>
    <w:rsid w:val="00373F09"/>
    <w:rsid w:val="00374138"/>
    <w:rsid w:val="0037414B"/>
    <w:rsid w:val="003741A3"/>
    <w:rsid w:val="003741B2"/>
    <w:rsid w:val="003742AB"/>
    <w:rsid w:val="003742B7"/>
    <w:rsid w:val="0037442F"/>
    <w:rsid w:val="00374729"/>
    <w:rsid w:val="003747C8"/>
    <w:rsid w:val="003748DE"/>
    <w:rsid w:val="00374A3A"/>
    <w:rsid w:val="00374AFF"/>
    <w:rsid w:val="00374B8D"/>
    <w:rsid w:val="00374F1A"/>
    <w:rsid w:val="00374FDD"/>
    <w:rsid w:val="00374FF9"/>
    <w:rsid w:val="0037504F"/>
    <w:rsid w:val="003750E2"/>
    <w:rsid w:val="003751BE"/>
    <w:rsid w:val="0037549C"/>
    <w:rsid w:val="0037551E"/>
    <w:rsid w:val="00375584"/>
    <w:rsid w:val="00375782"/>
    <w:rsid w:val="00375889"/>
    <w:rsid w:val="00375A19"/>
    <w:rsid w:val="00375BEE"/>
    <w:rsid w:val="00375C60"/>
    <w:rsid w:val="00375CDC"/>
    <w:rsid w:val="00375D44"/>
    <w:rsid w:val="00375FAC"/>
    <w:rsid w:val="0037604D"/>
    <w:rsid w:val="003760BE"/>
    <w:rsid w:val="00376167"/>
    <w:rsid w:val="00376194"/>
    <w:rsid w:val="003762C9"/>
    <w:rsid w:val="003762FC"/>
    <w:rsid w:val="00376314"/>
    <w:rsid w:val="003763F7"/>
    <w:rsid w:val="003765FE"/>
    <w:rsid w:val="00376694"/>
    <w:rsid w:val="00376700"/>
    <w:rsid w:val="00376873"/>
    <w:rsid w:val="003768F7"/>
    <w:rsid w:val="00376972"/>
    <w:rsid w:val="003769A1"/>
    <w:rsid w:val="003769D5"/>
    <w:rsid w:val="00376B49"/>
    <w:rsid w:val="00376B4A"/>
    <w:rsid w:val="00376B98"/>
    <w:rsid w:val="00376DF7"/>
    <w:rsid w:val="00376EB4"/>
    <w:rsid w:val="00376FD7"/>
    <w:rsid w:val="003770F5"/>
    <w:rsid w:val="00377154"/>
    <w:rsid w:val="00377180"/>
    <w:rsid w:val="00377732"/>
    <w:rsid w:val="003777FF"/>
    <w:rsid w:val="00377851"/>
    <w:rsid w:val="00377919"/>
    <w:rsid w:val="00377A54"/>
    <w:rsid w:val="00377A5E"/>
    <w:rsid w:val="00377BDF"/>
    <w:rsid w:val="00377C01"/>
    <w:rsid w:val="00377C79"/>
    <w:rsid w:val="00377D5E"/>
    <w:rsid w:val="00377FC8"/>
    <w:rsid w:val="0037961F"/>
    <w:rsid w:val="0037A02E"/>
    <w:rsid w:val="00380240"/>
    <w:rsid w:val="003802DA"/>
    <w:rsid w:val="0038038A"/>
    <w:rsid w:val="003805C5"/>
    <w:rsid w:val="003805E9"/>
    <w:rsid w:val="0038096B"/>
    <w:rsid w:val="003809A4"/>
    <w:rsid w:val="00380A1B"/>
    <w:rsid w:val="00380C7D"/>
    <w:rsid w:val="00380ECA"/>
    <w:rsid w:val="0038102E"/>
    <w:rsid w:val="00381233"/>
    <w:rsid w:val="00381248"/>
    <w:rsid w:val="003813E1"/>
    <w:rsid w:val="00381445"/>
    <w:rsid w:val="003815FC"/>
    <w:rsid w:val="00381631"/>
    <w:rsid w:val="00381720"/>
    <w:rsid w:val="0038182D"/>
    <w:rsid w:val="0038187C"/>
    <w:rsid w:val="00381989"/>
    <w:rsid w:val="00381A46"/>
    <w:rsid w:val="00381DB4"/>
    <w:rsid w:val="00381E55"/>
    <w:rsid w:val="00381ECF"/>
    <w:rsid w:val="00381F00"/>
    <w:rsid w:val="00381F30"/>
    <w:rsid w:val="00382021"/>
    <w:rsid w:val="003820F8"/>
    <w:rsid w:val="003823E8"/>
    <w:rsid w:val="003824BF"/>
    <w:rsid w:val="00382650"/>
    <w:rsid w:val="003826E8"/>
    <w:rsid w:val="003829FF"/>
    <w:rsid w:val="00382B87"/>
    <w:rsid w:val="00382D01"/>
    <w:rsid w:val="00382EAF"/>
    <w:rsid w:val="00382F36"/>
    <w:rsid w:val="00383188"/>
    <w:rsid w:val="00383212"/>
    <w:rsid w:val="0038322F"/>
    <w:rsid w:val="00383504"/>
    <w:rsid w:val="0038382A"/>
    <w:rsid w:val="003838E9"/>
    <w:rsid w:val="00383933"/>
    <w:rsid w:val="00383964"/>
    <w:rsid w:val="00383970"/>
    <w:rsid w:val="00383A67"/>
    <w:rsid w:val="00383BDC"/>
    <w:rsid w:val="00383C1F"/>
    <w:rsid w:val="00383C7C"/>
    <w:rsid w:val="00383E39"/>
    <w:rsid w:val="00383EE6"/>
    <w:rsid w:val="00383FFE"/>
    <w:rsid w:val="00384020"/>
    <w:rsid w:val="0038402D"/>
    <w:rsid w:val="00384140"/>
    <w:rsid w:val="00384450"/>
    <w:rsid w:val="003844B0"/>
    <w:rsid w:val="003844D6"/>
    <w:rsid w:val="0038453D"/>
    <w:rsid w:val="00384569"/>
    <w:rsid w:val="003846C0"/>
    <w:rsid w:val="003848E3"/>
    <w:rsid w:val="00384998"/>
    <w:rsid w:val="00384B8C"/>
    <w:rsid w:val="00384BDA"/>
    <w:rsid w:val="00384D97"/>
    <w:rsid w:val="00384E80"/>
    <w:rsid w:val="00384E90"/>
    <w:rsid w:val="00384EC6"/>
    <w:rsid w:val="00384F22"/>
    <w:rsid w:val="00384F38"/>
    <w:rsid w:val="00384FCB"/>
    <w:rsid w:val="00385029"/>
    <w:rsid w:val="0038509D"/>
    <w:rsid w:val="003852E6"/>
    <w:rsid w:val="003853B3"/>
    <w:rsid w:val="00385422"/>
    <w:rsid w:val="00385590"/>
    <w:rsid w:val="003857AF"/>
    <w:rsid w:val="00385845"/>
    <w:rsid w:val="0038584D"/>
    <w:rsid w:val="003858B4"/>
    <w:rsid w:val="00385B58"/>
    <w:rsid w:val="00385C36"/>
    <w:rsid w:val="00385CEC"/>
    <w:rsid w:val="00385DB5"/>
    <w:rsid w:val="00386017"/>
    <w:rsid w:val="0038602C"/>
    <w:rsid w:val="0038610C"/>
    <w:rsid w:val="0038612F"/>
    <w:rsid w:val="003861AF"/>
    <w:rsid w:val="003862C4"/>
    <w:rsid w:val="00386371"/>
    <w:rsid w:val="003863B0"/>
    <w:rsid w:val="003863FD"/>
    <w:rsid w:val="0038660B"/>
    <w:rsid w:val="00386648"/>
    <w:rsid w:val="00386691"/>
    <w:rsid w:val="003867F2"/>
    <w:rsid w:val="00386903"/>
    <w:rsid w:val="00386935"/>
    <w:rsid w:val="00386947"/>
    <w:rsid w:val="00386A56"/>
    <w:rsid w:val="00386B86"/>
    <w:rsid w:val="00386C5E"/>
    <w:rsid w:val="00386CCC"/>
    <w:rsid w:val="00386DC4"/>
    <w:rsid w:val="00386FD2"/>
    <w:rsid w:val="0038705B"/>
    <w:rsid w:val="003871D4"/>
    <w:rsid w:val="003872BD"/>
    <w:rsid w:val="0038751F"/>
    <w:rsid w:val="0038759F"/>
    <w:rsid w:val="003875C1"/>
    <w:rsid w:val="003875C5"/>
    <w:rsid w:val="003875D9"/>
    <w:rsid w:val="00387613"/>
    <w:rsid w:val="0038763A"/>
    <w:rsid w:val="00387671"/>
    <w:rsid w:val="00387797"/>
    <w:rsid w:val="003877B4"/>
    <w:rsid w:val="0038786A"/>
    <w:rsid w:val="003879D3"/>
    <w:rsid w:val="00387A20"/>
    <w:rsid w:val="00387A23"/>
    <w:rsid w:val="00387AC0"/>
    <w:rsid w:val="00387B18"/>
    <w:rsid w:val="00387B24"/>
    <w:rsid w:val="00387C00"/>
    <w:rsid w:val="00387DBE"/>
    <w:rsid w:val="00387F2B"/>
    <w:rsid w:val="00387F88"/>
    <w:rsid w:val="0039005A"/>
    <w:rsid w:val="003900E0"/>
    <w:rsid w:val="0039018B"/>
    <w:rsid w:val="003901D4"/>
    <w:rsid w:val="003902D4"/>
    <w:rsid w:val="003905EC"/>
    <w:rsid w:val="0039069C"/>
    <w:rsid w:val="00390908"/>
    <w:rsid w:val="0039090D"/>
    <w:rsid w:val="00390B97"/>
    <w:rsid w:val="00390BF8"/>
    <w:rsid w:val="00390C24"/>
    <w:rsid w:val="00390C86"/>
    <w:rsid w:val="00390E7F"/>
    <w:rsid w:val="00391021"/>
    <w:rsid w:val="003913D1"/>
    <w:rsid w:val="00391435"/>
    <w:rsid w:val="0039143B"/>
    <w:rsid w:val="0039152B"/>
    <w:rsid w:val="00391607"/>
    <w:rsid w:val="00391711"/>
    <w:rsid w:val="003917C5"/>
    <w:rsid w:val="00391857"/>
    <w:rsid w:val="00391A81"/>
    <w:rsid w:val="00391AC6"/>
    <w:rsid w:val="00391BFA"/>
    <w:rsid w:val="00391F1D"/>
    <w:rsid w:val="00391FA9"/>
    <w:rsid w:val="0039205F"/>
    <w:rsid w:val="00392187"/>
    <w:rsid w:val="00392263"/>
    <w:rsid w:val="003922EF"/>
    <w:rsid w:val="003923E9"/>
    <w:rsid w:val="00392443"/>
    <w:rsid w:val="003924BD"/>
    <w:rsid w:val="00392950"/>
    <w:rsid w:val="00392981"/>
    <w:rsid w:val="00392A91"/>
    <w:rsid w:val="00392ADC"/>
    <w:rsid w:val="00392B3C"/>
    <w:rsid w:val="00392C3F"/>
    <w:rsid w:val="00392CD9"/>
    <w:rsid w:val="00392CF2"/>
    <w:rsid w:val="00392F4E"/>
    <w:rsid w:val="0039305A"/>
    <w:rsid w:val="0039330C"/>
    <w:rsid w:val="00393348"/>
    <w:rsid w:val="0039347E"/>
    <w:rsid w:val="00393512"/>
    <w:rsid w:val="00393536"/>
    <w:rsid w:val="00393555"/>
    <w:rsid w:val="00393557"/>
    <w:rsid w:val="003935B6"/>
    <w:rsid w:val="00393620"/>
    <w:rsid w:val="003936CA"/>
    <w:rsid w:val="0039391C"/>
    <w:rsid w:val="00393977"/>
    <w:rsid w:val="00393A1A"/>
    <w:rsid w:val="00393A30"/>
    <w:rsid w:val="00393A36"/>
    <w:rsid w:val="00393A5D"/>
    <w:rsid w:val="00393AD3"/>
    <w:rsid w:val="00393DBA"/>
    <w:rsid w:val="00393DF1"/>
    <w:rsid w:val="00393E8A"/>
    <w:rsid w:val="003940A8"/>
    <w:rsid w:val="003940D9"/>
    <w:rsid w:val="003940DA"/>
    <w:rsid w:val="003940E9"/>
    <w:rsid w:val="00394221"/>
    <w:rsid w:val="00394285"/>
    <w:rsid w:val="003942AC"/>
    <w:rsid w:val="003942BE"/>
    <w:rsid w:val="0039445A"/>
    <w:rsid w:val="0039482E"/>
    <w:rsid w:val="0039483B"/>
    <w:rsid w:val="00394861"/>
    <w:rsid w:val="00394937"/>
    <w:rsid w:val="00394A8C"/>
    <w:rsid w:val="00394AB4"/>
    <w:rsid w:val="00394C99"/>
    <w:rsid w:val="00395047"/>
    <w:rsid w:val="003951B7"/>
    <w:rsid w:val="00395202"/>
    <w:rsid w:val="0039536C"/>
    <w:rsid w:val="0039539C"/>
    <w:rsid w:val="0039548F"/>
    <w:rsid w:val="00395557"/>
    <w:rsid w:val="003955F2"/>
    <w:rsid w:val="00395629"/>
    <w:rsid w:val="003958A3"/>
    <w:rsid w:val="00395A44"/>
    <w:rsid w:val="00395A7C"/>
    <w:rsid w:val="00395B9E"/>
    <w:rsid w:val="00395F00"/>
    <w:rsid w:val="00395F1A"/>
    <w:rsid w:val="00395F20"/>
    <w:rsid w:val="00396023"/>
    <w:rsid w:val="00396096"/>
    <w:rsid w:val="00396420"/>
    <w:rsid w:val="003964A9"/>
    <w:rsid w:val="003964D9"/>
    <w:rsid w:val="003965B0"/>
    <w:rsid w:val="0039660F"/>
    <w:rsid w:val="0039674B"/>
    <w:rsid w:val="00396768"/>
    <w:rsid w:val="00396D79"/>
    <w:rsid w:val="00396F14"/>
    <w:rsid w:val="00397070"/>
    <w:rsid w:val="003970E8"/>
    <w:rsid w:val="00397348"/>
    <w:rsid w:val="0039738C"/>
    <w:rsid w:val="003974DF"/>
    <w:rsid w:val="00397570"/>
    <w:rsid w:val="00397604"/>
    <w:rsid w:val="00397620"/>
    <w:rsid w:val="0039766B"/>
    <w:rsid w:val="00397690"/>
    <w:rsid w:val="0039778A"/>
    <w:rsid w:val="003977E5"/>
    <w:rsid w:val="00397C6F"/>
    <w:rsid w:val="00397CAC"/>
    <w:rsid w:val="00397E9F"/>
    <w:rsid w:val="00397F96"/>
    <w:rsid w:val="003A016C"/>
    <w:rsid w:val="003A01E3"/>
    <w:rsid w:val="003A022F"/>
    <w:rsid w:val="003A03C8"/>
    <w:rsid w:val="003A04D0"/>
    <w:rsid w:val="003A08A3"/>
    <w:rsid w:val="003A08E3"/>
    <w:rsid w:val="003A09E9"/>
    <w:rsid w:val="003A09EE"/>
    <w:rsid w:val="003A0C3B"/>
    <w:rsid w:val="003A0D19"/>
    <w:rsid w:val="003A0DFB"/>
    <w:rsid w:val="003A0E12"/>
    <w:rsid w:val="003A0E1E"/>
    <w:rsid w:val="003A0F48"/>
    <w:rsid w:val="003A1093"/>
    <w:rsid w:val="003A10F7"/>
    <w:rsid w:val="003A11F2"/>
    <w:rsid w:val="003A11F6"/>
    <w:rsid w:val="003A1299"/>
    <w:rsid w:val="003A14F2"/>
    <w:rsid w:val="003A153E"/>
    <w:rsid w:val="003A161A"/>
    <w:rsid w:val="003A1709"/>
    <w:rsid w:val="003A176F"/>
    <w:rsid w:val="003A19DF"/>
    <w:rsid w:val="003A1B0E"/>
    <w:rsid w:val="003A1C5C"/>
    <w:rsid w:val="003A1CFB"/>
    <w:rsid w:val="003A1D1A"/>
    <w:rsid w:val="003A1D77"/>
    <w:rsid w:val="003A1D90"/>
    <w:rsid w:val="003A1E39"/>
    <w:rsid w:val="003A1E75"/>
    <w:rsid w:val="003A1FCB"/>
    <w:rsid w:val="003A20CD"/>
    <w:rsid w:val="003A2187"/>
    <w:rsid w:val="003A2240"/>
    <w:rsid w:val="003A2250"/>
    <w:rsid w:val="003A2388"/>
    <w:rsid w:val="003A238E"/>
    <w:rsid w:val="003A2404"/>
    <w:rsid w:val="003A243C"/>
    <w:rsid w:val="003A2514"/>
    <w:rsid w:val="003A26B2"/>
    <w:rsid w:val="003A26CF"/>
    <w:rsid w:val="003A26E8"/>
    <w:rsid w:val="003A2757"/>
    <w:rsid w:val="003A28F0"/>
    <w:rsid w:val="003A2A3F"/>
    <w:rsid w:val="003A2AB6"/>
    <w:rsid w:val="003A2C32"/>
    <w:rsid w:val="003A2C49"/>
    <w:rsid w:val="003A2CDB"/>
    <w:rsid w:val="003A2D2F"/>
    <w:rsid w:val="003A2E5E"/>
    <w:rsid w:val="003A2F25"/>
    <w:rsid w:val="003A3101"/>
    <w:rsid w:val="003A3113"/>
    <w:rsid w:val="003A3122"/>
    <w:rsid w:val="003A3269"/>
    <w:rsid w:val="003A3288"/>
    <w:rsid w:val="003A332E"/>
    <w:rsid w:val="003A33CC"/>
    <w:rsid w:val="003A3510"/>
    <w:rsid w:val="003A3747"/>
    <w:rsid w:val="003A382A"/>
    <w:rsid w:val="003A3878"/>
    <w:rsid w:val="003A3A56"/>
    <w:rsid w:val="003A3AD4"/>
    <w:rsid w:val="003A3BFA"/>
    <w:rsid w:val="003A3D29"/>
    <w:rsid w:val="003A3E08"/>
    <w:rsid w:val="003A3E99"/>
    <w:rsid w:val="003A3F8D"/>
    <w:rsid w:val="003A3F9E"/>
    <w:rsid w:val="003A3FB4"/>
    <w:rsid w:val="003A4013"/>
    <w:rsid w:val="003A40A0"/>
    <w:rsid w:val="003A4113"/>
    <w:rsid w:val="003A4409"/>
    <w:rsid w:val="003A478B"/>
    <w:rsid w:val="003A49AC"/>
    <w:rsid w:val="003A4A3E"/>
    <w:rsid w:val="003A4B29"/>
    <w:rsid w:val="003A4B40"/>
    <w:rsid w:val="003A4EE8"/>
    <w:rsid w:val="003A4F0E"/>
    <w:rsid w:val="003A502A"/>
    <w:rsid w:val="003A5140"/>
    <w:rsid w:val="003A544D"/>
    <w:rsid w:val="003A548E"/>
    <w:rsid w:val="003A57E0"/>
    <w:rsid w:val="003A585E"/>
    <w:rsid w:val="003A5872"/>
    <w:rsid w:val="003A5B99"/>
    <w:rsid w:val="003A5E48"/>
    <w:rsid w:val="003A5FE4"/>
    <w:rsid w:val="003A61B2"/>
    <w:rsid w:val="003A630F"/>
    <w:rsid w:val="003A638D"/>
    <w:rsid w:val="003A639A"/>
    <w:rsid w:val="003A6424"/>
    <w:rsid w:val="003A643D"/>
    <w:rsid w:val="003A6575"/>
    <w:rsid w:val="003A6825"/>
    <w:rsid w:val="003A6850"/>
    <w:rsid w:val="003A6E77"/>
    <w:rsid w:val="003A6F9D"/>
    <w:rsid w:val="003A7091"/>
    <w:rsid w:val="003A7211"/>
    <w:rsid w:val="003A7357"/>
    <w:rsid w:val="003A73BD"/>
    <w:rsid w:val="003A74C7"/>
    <w:rsid w:val="003A7567"/>
    <w:rsid w:val="003A768B"/>
    <w:rsid w:val="003A76B4"/>
    <w:rsid w:val="003A777F"/>
    <w:rsid w:val="003A7908"/>
    <w:rsid w:val="003A794F"/>
    <w:rsid w:val="003A799A"/>
    <w:rsid w:val="003A7BA6"/>
    <w:rsid w:val="003A7D1F"/>
    <w:rsid w:val="003A7E61"/>
    <w:rsid w:val="003A7EBE"/>
    <w:rsid w:val="003A7FBB"/>
    <w:rsid w:val="003ABC9C"/>
    <w:rsid w:val="003B005A"/>
    <w:rsid w:val="003B0336"/>
    <w:rsid w:val="003B035F"/>
    <w:rsid w:val="003B047A"/>
    <w:rsid w:val="003B05B0"/>
    <w:rsid w:val="003B0700"/>
    <w:rsid w:val="003B0806"/>
    <w:rsid w:val="003B0847"/>
    <w:rsid w:val="003B0B55"/>
    <w:rsid w:val="003B0B7C"/>
    <w:rsid w:val="003B0CCF"/>
    <w:rsid w:val="003B0D20"/>
    <w:rsid w:val="003B0EBF"/>
    <w:rsid w:val="003B0F4A"/>
    <w:rsid w:val="003B0FB0"/>
    <w:rsid w:val="003B0FE0"/>
    <w:rsid w:val="003B1138"/>
    <w:rsid w:val="003B11C1"/>
    <w:rsid w:val="003B1209"/>
    <w:rsid w:val="003B126D"/>
    <w:rsid w:val="003B1462"/>
    <w:rsid w:val="003B1567"/>
    <w:rsid w:val="003B174A"/>
    <w:rsid w:val="003B177F"/>
    <w:rsid w:val="003B180C"/>
    <w:rsid w:val="003B18AB"/>
    <w:rsid w:val="003B1AC0"/>
    <w:rsid w:val="003B1D6C"/>
    <w:rsid w:val="003B1E0F"/>
    <w:rsid w:val="003B1F7B"/>
    <w:rsid w:val="003B2112"/>
    <w:rsid w:val="003B2394"/>
    <w:rsid w:val="003B25EC"/>
    <w:rsid w:val="003B2983"/>
    <w:rsid w:val="003B2A7E"/>
    <w:rsid w:val="003B2BD5"/>
    <w:rsid w:val="003B2E7C"/>
    <w:rsid w:val="003B2E88"/>
    <w:rsid w:val="003B2F02"/>
    <w:rsid w:val="003B3223"/>
    <w:rsid w:val="003B328D"/>
    <w:rsid w:val="003B359E"/>
    <w:rsid w:val="003B364C"/>
    <w:rsid w:val="003B38EC"/>
    <w:rsid w:val="003B3A9D"/>
    <w:rsid w:val="003B3AB2"/>
    <w:rsid w:val="003B3CA0"/>
    <w:rsid w:val="003B3D06"/>
    <w:rsid w:val="003B3D5A"/>
    <w:rsid w:val="003B3E09"/>
    <w:rsid w:val="003B3EC4"/>
    <w:rsid w:val="003B3FD2"/>
    <w:rsid w:val="003B40EE"/>
    <w:rsid w:val="003B40F0"/>
    <w:rsid w:val="003B4243"/>
    <w:rsid w:val="003B4386"/>
    <w:rsid w:val="003B438C"/>
    <w:rsid w:val="003B43CE"/>
    <w:rsid w:val="003B448A"/>
    <w:rsid w:val="003B450A"/>
    <w:rsid w:val="003B4554"/>
    <w:rsid w:val="003B4580"/>
    <w:rsid w:val="003B4618"/>
    <w:rsid w:val="003B475E"/>
    <w:rsid w:val="003B47CD"/>
    <w:rsid w:val="003B47EB"/>
    <w:rsid w:val="003B489C"/>
    <w:rsid w:val="003B4974"/>
    <w:rsid w:val="003B4A2C"/>
    <w:rsid w:val="003B4C01"/>
    <w:rsid w:val="003B4CD8"/>
    <w:rsid w:val="003B4DBE"/>
    <w:rsid w:val="003B4DC7"/>
    <w:rsid w:val="003B4ECA"/>
    <w:rsid w:val="003B5006"/>
    <w:rsid w:val="003B5019"/>
    <w:rsid w:val="003B507E"/>
    <w:rsid w:val="003B5105"/>
    <w:rsid w:val="003B5190"/>
    <w:rsid w:val="003B51E4"/>
    <w:rsid w:val="003B5204"/>
    <w:rsid w:val="003B5266"/>
    <w:rsid w:val="003B5356"/>
    <w:rsid w:val="003B53E1"/>
    <w:rsid w:val="003B5594"/>
    <w:rsid w:val="003B5600"/>
    <w:rsid w:val="003B57B3"/>
    <w:rsid w:val="003B5827"/>
    <w:rsid w:val="003B5938"/>
    <w:rsid w:val="003B59FC"/>
    <w:rsid w:val="003B5A5E"/>
    <w:rsid w:val="003B5A6B"/>
    <w:rsid w:val="003B5C67"/>
    <w:rsid w:val="003B5DD5"/>
    <w:rsid w:val="003B5DDF"/>
    <w:rsid w:val="003B5E44"/>
    <w:rsid w:val="003B5EC1"/>
    <w:rsid w:val="003B5ED6"/>
    <w:rsid w:val="003B5F55"/>
    <w:rsid w:val="003B5F6D"/>
    <w:rsid w:val="003B6090"/>
    <w:rsid w:val="003B60A9"/>
    <w:rsid w:val="003B60AA"/>
    <w:rsid w:val="003B60B6"/>
    <w:rsid w:val="003B6155"/>
    <w:rsid w:val="003B65BA"/>
    <w:rsid w:val="003B6654"/>
    <w:rsid w:val="003B66AE"/>
    <w:rsid w:val="003B677B"/>
    <w:rsid w:val="003B68AE"/>
    <w:rsid w:val="003B6A37"/>
    <w:rsid w:val="003B6A5B"/>
    <w:rsid w:val="003B6B70"/>
    <w:rsid w:val="003B6B7B"/>
    <w:rsid w:val="003B6CA9"/>
    <w:rsid w:val="003B6FA9"/>
    <w:rsid w:val="003B7133"/>
    <w:rsid w:val="003B74F0"/>
    <w:rsid w:val="003B7505"/>
    <w:rsid w:val="003B75BE"/>
    <w:rsid w:val="003B7608"/>
    <w:rsid w:val="003B76BF"/>
    <w:rsid w:val="003B76DF"/>
    <w:rsid w:val="003B7D41"/>
    <w:rsid w:val="003B7D4B"/>
    <w:rsid w:val="003B7E84"/>
    <w:rsid w:val="003B7E8A"/>
    <w:rsid w:val="003B7F38"/>
    <w:rsid w:val="003B7FEF"/>
    <w:rsid w:val="003C002F"/>
    <w:rsid w:val="003C0047"/>
    <w:rsid w:val="003C005A"/>
    <w:rsid w:val="003C017E"/>
    <w:rsid w:val="003C0220"/>
    <w:rsid w:val="003C046D"/>
    <w:rsid w:val="003C04CF"/>
    <w:rsid w:val="003C0554"/>
    <w:rsid w:val="003C05DF"/>
    <w:rsid w:val="003C09E0"/>
    <w:rsid w:val="003C09F2"/>
    <w:rsid w:val="003C0B69"/>
    <w:rsid w:val="003C0C10"/>
    <w:rsid w:val="003C0D8E"/>
    <w:rsid w:val="003C0EE9"/>
    <w:rsid w:val="003C0FBA"/>
    <w:rsid w:val="003C1075"/>
    <w:rsid w:val="003C12A2"/>
    <w:rsid w:val="003C12ED"/>
    <w:rsid w:val="003C132D"/>
    <w:rsid w:val="003C145E"/>
    <w:rsid w:val="003C149A"/>
    <w:rsid w:val="003C14D0"/>
    <w:rsid w:val="003C1560"/>
    <w:rsid w:val="003C16B0"/>
    <w:rsid w:val="003C17ED"/>
    <w:rsid w:val="003C1B54"/>
    <w:rsid w:val="003C1B7F"/>
    <w:rsid w:val="003C1C2E"/>
    <w:rsid w:val="003C1CCC"/>
    <w:rsid w:val="003C1CF2"/>
    <w:rsid w:val="003C1E52"/>
    <w:rsid w:val="003C1EF5"/>
    <w:rsid w:val="003C1F27"/>
    <w:rsid w:val="003C1F3F"/>
    <w:rsid w:val="003C1F6F"/>
    <w:rsid w:val="003C1FEC"/>
    <w:rsid w:val="003C210E"/>
    <w:rsid w:val="003C238B"/>
    <w:rsid w:val="003C2424"/>
    <w:rsid w:val="003C25FE"/>
    <w:rsid w:val="003C2683"/>
    <w:rsid w:val="003C26EC"/>
    <w:rsid w:val="003C28B4"/>
    <w:rsid w:val="003C29BE"/>
    <w:rsid w:val="003C2A45"/>
    <w:rsid w:val="003C2BFF"/>
    <w:rsid w:val="003C3299"/>
    <w:rsid w:val="003C3401"/>
    <w:rsid w:val="003C34B2"/>
    <w:rsid w:val="003C3552"/>
    <w:rsid w:val="003C3796"/>
    <w:rsid w:val="003C37E8"/>
    <w:rsid w:val="003C3871"/>
    <w:rsid w:val="003C3963"/>
    <w:rsid w:val="003C39AC"/>
    <w:rsid w:val="003C39CD"/>
    <w:rsid w:val="003C3BC3"/>
    <w:rsid w:val="003C3BF3"/>
    <w:rsid w:val="003C3D07"/>
    <w:rsid w:val="003C3D2D"/>
    <w:rsid w:val="003C3F24"/>
    <w:rsid w:val="003C3F88"/>
    <w:rsid w:val="003C4131"/>
    <w:rsid w:val="003C420B"/>
    <w:rsid w:val="003C438A"/>
    <w:rsid w:val="003C43F9"/>
    <w:rsid w:val="003C448A"/>
    <w:rsid w:val="003C44EE"/>
    <w:rsid w:val="003C45E9"/>
    <w:rsid w:val="003C463E"/>
    <w:rsid w:val="003C46DB"/>
    <w:rsid w:val="003C4812"/>
    <w:rsid w:val="003C4860"/>
    <w:rsid w:val="003C491E"/>
    <w:rsid w:val="003C49A5"/>
    <w:rsid w:val="003C4A0A"/>
    <w:rsid w:val="003C4BB3"/>
    <w:rsid w:val="003C4C2B"/>
    <w:rsid w:val="003C4C7A"/>
    <w:rsid w:val="003C4DC4"/>
    <w:rsid w:val="003C4F14"/>
    <w:rsid w:val="003C525E"/>
    <w:rsid w:val="003C52CA"/>
    <w:rsid w:val="003C53DE"/>
    <w:rsid w:val="003C5453"/>
    <w:rsid w:val="003C564E"/>
    <w:rsid w:val="003C5824"/>
    <w:rsid w:val="003C5854"/>
    <w:rsid w:val="003C58F5"/>
    <w:rsid w:val="003C5901"/>
    <w:rsid w:val="003C5B2C"/>
    <w:rsid w:val="003C5B9E"/>
    <w:rsid w:val="003C5CAD"/>
    <w:rsid w:val="003C5D04"/>
    <w:rsid w:val="003C5E49"/>
    <w:rsid w:val="003C5E4D"/>
    <w:rsid w:val="003C5EA7"/>
    <w:rsid w:val="003C60CE"/>
    <w:rsid w:val="003C6135"/>
    <w:rsid w:val="003C635C"/>
    <w:rsid w:val="003C63E5"/>
    <w:rsid w:val="003C642A"/>
    <w:rsid w:val="003C64B0"/>
    <w:rsid w:val="003C66EE"/>
    <w:rsid w:val="003C6812"/>
    <w:rsid w:val="003C682D"/>
    <w:rsid w:val="003C68C3"/>
    <w:rsid w:val="003C6AC2"/>
    <w:rsid w:val="003C6ADD"/>
    <w:rsid w:val="003C6B34"/>
    <w:rsid w:val="003C6B3A"/>
    <w:rsid w:val="003C6BFE"/>
    <w:rsid w:val="003C6C5C"/>
    <w:rsid w:val="003C6D74"/>
    <w:rsid w:val="003C6DBD"/>
    <w:rsid w:val="003C6EA6"/>
    <w:rsid w:val="003C6EBD"/>
    <w:rsid w:val="003C7086"/>
    <w:rsid w:val="003C70CE"/>
    <w:rsid w:val="003C70E9"/>
    <w:rsid w:val="003C7101"/>
    <w:rsid w:val="003C71AE"/>
    <w:rsid w:val="003C71B0"/>
    <w:rsid w:val="003C7214"/>
    <w:rsid w:val="003C7674"/>
    <w:rsid w:val="003C77DB"/>
    <w:rsid w:val="003C7896"/>
    <w:rsid w:val="003C78D5"/>
    <w:rsid w:val="003C7944"/>
    <w:rsid w:val="003C79C0"/>
    <w:rsid w:val="003C79DA"/>
    <w:rsid w:val="003C7A08"/>
    <w:rsid w:val="003C7ABC"/>
    <w:rsid w:val="003C7B3F"/>
    <w:rsid w:val="003C7D64"/>
    <w:rsid w:val="003C7E3A"/>
    <w:rsid w:val="003D002C"/>
    <w:rsid w:val="003D015C"/>
    <w:rsid w:val="003D01B9"/>
    <w:rsid w:val="003D0208"/>
    <w:rsid w:val="003D02DF"/>
    <w:rsid w:val="003D033F"/>
    <w:rsid w:val="003D0397"/>
    <w:rsid w:val="003D0415"/>
    <w:rsid w:val="003D0464"/>
    <w:rsid w:val="003D0613"/>
    <w:rsid w:val="003D06CA"/>
    <w:rsid w:val="003D06F3"/>
    <w:rsid w:val="003D097F"/>
    <w:rsid w:val="003D0B82"/>
    <w:rsid w:val="003D0BE4"/>
    <w:rsid w:val="003D0C82"/>
    <w:rsid w:val="003D0D94"/>
    <w:rsid w:val="003D0E45"/>
    <w:rsid w:val="003D114B"/>
    <w:rsid w:val="003D1169"/>
    <w:rsid w:val="003D1249"/>
    <w:rsid w:val="003D1370"/>
    <w:rsid w:val="003D14D1"/>
    <w:rsid w:val="003D14E8"/>
    <w:rsid w:val="003D160E"/>
    <w:rsid w:val="003D1617"/>
    <w:rsid w:val="003D169B"/>
    <w:rsid w:val="003D1811"/>
    <w:rsid w:val="003D1949"/>
    <w:rsid w:val="003D1A20"/>
    <w:rsid w:val="003D1B5B"/>
    <w:rsid w:val="003D1C40"/>
    <w:rsid w:val="003D1D03"/>
    <w:rsid w:val="003D1EBF"/>
    <w:rsid w:val="003D1F2F"/>
    <w:rsid w:val="003D1F72"/>
    <w:rsid w:val="003D1F98"/>
    <w:rsid w:val="003D217F"/>
    <w:rsid w:val="003D21F6"/>
    <w:rsid w:val="003D2227"/>
    <w:rsid w:val="003D226C"/>
    <w:rsid w:val="003D22AB"/>
    <w:rsid w:val="003D22E7"/>
    <w:rsid w:val="003D23A5"/>
    <w:rsid w:val="003D23FE"/>
    <w:rsid w:val="003D272B"/>
    <w:rsid w:val="003D2975"/>
    <w:rsid w:val="003D2A3F"/>
    <w:rsid w:val="003D2C8E"/>
    <w:rsid w:val="003D2F27"/>
    <w:rsid w:val="003D2F98"/>
    <w:rsid w:val="003D2FF0"/>
    <w:rsid w:val="003D303A"/>
    <w:rsid w:val="003D316A"/>
    <w:rsid w:val="003D31E0"/>
    <w:rsid w:val="003D324A"/>
    <w:rsid w:val="003D3442"/>
    <w:rsid w:val="003D3520"/>
    <w:rsid w:val="003D36D8"/>
    <w:rsid w:val="003D372A"/>
    <w:rsid w:val="003D372F"/>
    <w:rsid w:val="003D38BE"/>
    <w:rsid w:val="003D38F1"/>
    <w:rsid w:val="003D3A0C"/>
    <w:rsid w:val="003D3A2E"/>
    <w:rsid w:val="003D3AA4"/>
    <w:rsid w:val="003D3C36"/>
    <w:rsid w:val="003D3D98"/>
    <w:rsid w:val="003D3ED3"/>
    <w:rsid w:val="003D4025"/>
    <w:rsid w:val="003D40C9"/>
    <w:rsid w:val="003D40EE"/>
    <w:rsid w:val="003D41E4"/>
    <w:rsid w:val="003D4220"/>
    <w:rsid w:val="003D42C7"/>
    <w:rsid w:val="003D439A"/>
    <w:rsid w:val="003D442D"/>
    <w:rsid w:val="003D4441"/>
    <w:rsid w:val="003D47F7"/>
    <w:rsid w:val="003D48E7"/>
    <w:rsid w:val="003D49DA"/>
    <w:rsid w:val="003D4CEE"/>
    <w:rsid w:val="003D4DC8"/>
    <w:rsid w:val="003D4E9F"/>
    <w:rsid w:val="003D4EA8"/>
    <w:rsid w:val="003D4EE0"/>
    <w:rsid w:val="003D4F7C"/>
    <w:rsid w:val="003D51C3"/>
    <w:rsid w:val="003D51C8"/>
    <w:rsid w:val="003D51E3"/>
    <w:rsid w:val="003D52DF"/>
    <w:rsid w:val="003D54BF"/>
    <w:rsid w:val="003D5537"/>
    <w:rsid w:val="003D554F"/>
    <w:rsid w:val="003D5551"/>
    <w:rsid w:val="003D55AB"/>
    <w:rsid w:val="003D55DE"/>
    <w:rsid w:val="003D560B"/>
    <w:rsid w:val="003D56C2"/>
    <w:rsid w:val="003D5705"/>
    <w:rsid w:val="003D570D"/>
    <w:rsid w:val="003D575E"/>
    <w:rsid w:val="003D57F3"/>
    <w:rsid w:val="003D5961"/>
    <w:rsid w:val="003D59DA"/>
    <w:rsid w:val="003D5ACA"/>
    <w:rsid w:val="003D5B79"/>
    <w:rsid w:val="003D61D7"/>
    <w:rsid w:val="003D621D"/>
    <w:rsid w:val="003D6331"/>
    <w:rsid w:val="003D652F"/>
    <w:rsid w:val="003D6630"/>
    <w:rsid w:val="003D665F"/>
    <w:rsid w:val="003D669F"/>
    <w:rsid w:val="003D6889"/>
    <w:rsid w:val="003D6954"/>
    <w:rsid w:val="003D696B"/>
    <w:rsid w:val="003D6AEC"/>
    <w:rsid w:val="003D6AF2"/>
    <w:rsid w:val="003D6BB5"/>
    <w:rsid w:val="003D6CD9"/>
    <w:rsid w:val="003D6D05"/>
    <w:rsid w:val="003D6D34"/>
    <w:rsid w:val="003D6DE6"/>
    <w:rsid w:val="003D7060"/>
    <w:rsid w:val="003D7069"/>
    <w:rsid w:val="003D73AC"/>
    <w:rsid w:val="003D7467"/>
    <w:rsid w:val="003D74F2"/>
    <w:rsid w:val="003D753B"/>
    <w:rsid w:val="003D7542"/>
    <w:rsid w:val="003D785E"/>
    <w:rsid w:val="003D7BCB"/>
    <w:rsid w:val="003D7CE3"/>
    <w:rsid w:val="003D7DA6"/>
    <w:rsid w:val="003D7DF4"/>
    <w:rsid w:val="003D7E34"/>
    <w:rsid w:val="003E0243"/>
    <w:rsid w:val="003E0337"/>
    <w:rsid w:val="003E0347"/>
    <w:rsid w:val="003E03AC"/>
    <w:rsid w:val="003E0401"/>
    <w:rsid w:val="003E0420"/>
    <w:rsid w:val="003E055F"/>
    <w:rsid w:val="003E06A4"/>
    <w:rsid w:val="003E0863"/>
    <w:rsid w:val="003E09BF"/>
    <w:rsid w:val="003E0D1E"/>
    <w:rsid w:val="003E0E35"/>
    <w:rsid w:val="003E0E5B"/>
    <w:rsid w:val="003E0FE4"/>
    <w:rsid w:val="003E106F"/>
    <w:rsid w:val="003E10A8"/>
    <w:rsid w:val="003E12CB"/>
    <w:rsid w:val="003E134A"/>
    <w:rsid w:val="003E163F"/>
    <w:rsid w:val="003E1717"/>
    <w:rsid w:val="003E1879"/>
    <w:rsid w:val="003E1AAD"/>
    <w:rsid w:val="003E1B57"/>
    <w:rsid w:val="003E1CCF"/>
    <w:rsid w:val="003E1D51"/>
    <w:rsid w:val="003E1E6E"/>
    <w:rsid w:val="003E1ED9"/>
    <w:rsid w:val="003E1F05"/>
    <w:rsid w:val="003E219D"/>
    <w:rsid w:val="003E21AA"/>
    <w:rsid w:val="003E234F"/>
    <w:rsid w:val="003E2365"/>
    <w:rsid w:val="003E250D"/>
    <w:rsid w:val="003E25C7"/>
    <w:rsid w:val="003E2621"/>
    <w:rsid w:val="003E2657"/>
    <w:rsid w:val="003E277E"/>
    <w:rsid w:val="003E27DE"/>
    <w:rsid w:val="003E285A"/>
    <w:rsid w:val="003E286A"/>
    <w:rsid w:val="003E2A4C"/>
    <w:rsid w:val="003E2AA9"/>
    <w:rsid w:val="003E2C72"/>
    <w:rsid w:val="003E2CB1"/>
    <w:rsid w:val="003E2D87"/>
    <w:rsid w:val="003E2D94"/>
    <w:rsid w:val="003E2EC6"/>
    <w:rsid w:val="003E2F62"/>
    <w:rsid w:val="003E3272"/>
    <w:rsid w:val="003E32C0"/>
    <w:rsid w:val="003E33FF"/>
    <w:rsid w:val="003E36D3"/>
    <w:rsid w:val="003E36E2"/>
    <w:rsid w:val="003E37A7"/>
    <w:rsid w:val="003E381C"/>
    <w:rsid w:val="003E3886"/>
    <w:rsid w:val="003E3B50"/>
    <w:rsid w:val="003E3C4C"/>
    <w:rsid w:val="003E3C51"/>
    <w:rsid w:val="003E3CD8"/>
    <w:rsid w:val="003E3CE8"/>
    <w:rsid w:val="003E3D1D"/>
    <w:rsid w:val="003E3D53"/>
    <w:rsid w:val="003E3E7C"/>
    <w:rsid w:val="003E3F4D"/>
    <w:rsid w:val="003E3F4F"/>
    <w:rsid w:val="003E3F84"/>
    <w:rsid w:val="003E3F96"/>
    <w:rsid w:val="003E3FAC"/>
    <w:rsid w:val="003E4065"/>
    <w:rsid w:val="003E416B"/>
    <w:rsid w:val="003E4387"/>
    <w:rsid w:val="003E44C5"/>
    <w:rsid w:val="003E44E0"/>
    <w:rsid w:val="003E45E0"/>
    <w:rsid w:val="003E4636"/>
    <w:rsid w:val="003E47ED"/>
    <w:rsid w:val="003E487F"/>
    <w:rsid w:val="003E48AA"/>
    <w:rsid w:val="003E4A2E"/>
    <w:rsid w:val="003E4BED"/>
    <w:rsid w:val="003E4C00"/>
    <w:rsid w:val="003E4C49"/>
    <w:rsid w:val="003E4CD8"/>
    <w:rsid w:val="003E4E05"/>
    <w:rsid w:val="003E4F0F"/>
    <w:rsid w:val="003E4F73"/>
    <w:rsid w:val="003E501A"/>
    <w:rsid w:val="003E51A4"/>
    <w:rsid w:val="003E5209"/>
    <w:rsid w:val="003E52AF"/>
    <w:rsid w:val="003E52C8"/>
    <w:rsid w:val="003E533A"/>
    <w:rsid w:val="003E5364"/>
    <w:rsid w:val="003E540D"/>
    <w:rsid w:val="003E5558"/>
    <w:rsid w:val="003E575B"/>
    <w:rsid w:val="003E57BD"/>
    <w:rsid w:val="003E5815"/>
    <w:rsid w:val="003E5BDF"/>
    <w:rsid w:val="003E5CAA"/>
    <w:rsid w:val="003E5D23"/>
    <w:rsid w:val="003E5DE4"/>
    <w:rsid w:val="003E5E86"/>
    <w:rsid w:val="003E5EB8"/>
    <w:rsid w:val="003E6120"/>
    <w:rsid w:val="003E61CF"/>
    <w:rsid w:val="003E622E"/>
    <w:rsid w:val="003E6607"/>
    <w:rsid w:val="003E66F3"/>
    <w:rsid w:val="003E6737"/>
    <w:rsid w:val="003E674E"/>
    <w:rsid w:val="003E68CE"/>
    <w:rsid w:val="003E6CC0"/>
    <w:rsid w:val="003E6D82"/>
    <w:rsid w:val="003E6F63"/>
    <w:rsid w:val="003E7014"/>
    <w:rsid w:val="003E7114"/>
    <w:rsid w:val="003E71E4"/>
    <w:rsid w:val="003E73BB"/>
    <w:rsid w:val="003E73E8"/>
    <w:rsid w:val="003E73F5"/>
    <w:rsid w:val="003E7469"/>
    <w:rsid w:val="003E748E"/>
    <w:rsid w:val="003E763B"/>
    <w:rsid w:val="003E763F"/>
    <w:rsid w:val="003E7714"/>
    <w:rsid w:val="003E7724"/>
    <w:rsid w:val="003E7860"/>
    <w:rsid w:val="003E7898"/>
    <w:rsid w:val="003E78E4"/>
    <w:rsid w:val="003E7B41"/>
    <w:rsid w:val="003E7B6A"/>
    <w:rsid w:val="003E7BC0"/>
    <w:rsid w:val="003E7C02"/>
    <w:rsid w:val="003E7CE3"/>
    <w:rsid w:val="003E7F24"/>
    <w:rsid w:val="003E7FDE"/>
    <w:rsid w:val="003F001A"/>
    <w:rsid w:val="003F0086"/>
    <w:rsid w:val="003F029D"/>
    <w:rsid w:val="003F02A4"/>
    <w:rsid w:val="003F03EA"/>
    <w:rsid w:val="003F0430"/>
    <w:rsid w:val="003F0539"/>
    <w:rsid w:val="003F065D"/>
    <w:rsid w:val="003F06E7"/>
    <w:rsid w:val="003F08CD"/>
    <w:rsid w:val="003F08DE"/>
    <w:rsid w:val="003F08FB"/>
    <w:rsid w:val="003F09D1"/>
    <w:rsid w:val="003F0F0E"/>
    <w:rsid w:val="003F10FB"/>
    <w:rsid w:val="003F1226"/>
    <w:rsid w:val="003F13E7"/>
    <w:rsid w:val="003F141E"/>
    <w:rsid w:val="003F1626"/>
    <w:rsid w:val="003F16BC"/>
    <w:rsid w:val="003F16CF"/>
    <w:rsid w:val="003F16DF"/>
    <w:rsid w:val="003F17A3"/>
    <w:rsid w:val="003F17B5"/>
    <w:rsid w:val="003F18BA"/>
    <w:rsid w:val="003F1A19"/>
    <w:rsid w:val="003F1AAE"/>
    <w:rsid w:val="003F1B0E"/>
    <w:rsid w:val="003F1D25"/>
    <w:rsid w:val="003F1F1E"/>
    <w:rsid w:val="003F1FE1"/>
    <w:rsid w:val="003F207A"/>
    <w:rsid w:val="003F209B"/>
    <w:rsid w:val="003F20C6"/>
    <w:rsid w:val="003F23CC"/>
    <w:rsid w:val="003F24D7"/>
    <w:rsid w:val="003F257B"/>
    <w:rsid w:val="003F280C"/>
    <w:rsid w:val="003F286A"/>
    <w:rsid w:val="003F2980"/>
    <w:rsid w:val="003F2A6F"/>
    <w:rsid w:val="003F2B00"/>
    <w:rsid w:val="003F2BD6"/>
    <w:rsid w:val="003F2F98"/>
    <w:rsid w:val="003F3161"/>
    <w:rsid w:val="003F31BA"/>
    <w:rsid w:val="003F32C2"/>
    <w:rsid w:val="003F3347"/>
    <w:rsid w:val="003F34A3"/>
    <w:rsid w:val="003F35F2"/>
    <w:rsid w:val="003F3640"/>
    <w:rsid w:val="003F368C"/>
    <w:rsid w:val="003F3756"/>
    <w:rsid w:val="003F38A7"/>
    <w:rsid w:val="003F3907"/>
    <w:rsid w:val="003F3926"/>
    <w:rsid w:val="003F39B2"/>
    <w:rsid w:val="003F3A97"/>
    <w:rsid w:val="003F3ADA"/>
    <w:rsid w:val="003F3BBC"/>
    <w:rsid w:val="003F3C40"/>
    <w:rsid w:val="003F3DAE"/>
    <w:rsid w:val="003F40F5"/>
    <w:rsid w:val="003F419E"/>
    <w:rsid w:val="003F4309"/>
    <w:rsid w:val="003F4313"/>
    <w:rsid w:val="003F445D"/>
    <w:rsid w:val="003F4465"/>
    <w:rsid w:val="003F4534"/>
    <w:rsid w:val="003F4557"/>
    <w:rsid w:val="003F4595"/>
    <w:rsid w:val="003F46A4"/>
    <w:rsid w:val="003F476D"/>
    <w:rsid w:val="003F4831"/>
    <w:rsid w:val="003F48C8"/>
    <w:rsid w:val="003F4A38"/>
    <w:rsid w:val="003F4A44"/>
    <w:rsid w:val="003F4A7F"/>
    <w:rsid w:val="003F4C21"/>
    <w:rsid w:val="003F4E80"/>
    <w:rsid w:val="003F50FB"/>
    <w:rsid w:val="003F54EC"/>
    <w:rsid w:val="003F55E5"/>
    <w:rsid w:val="003F5602"/>
    <w:rsid w:val="003F56F9"/>
    <w:rsid w:val="003F57C2"/>
    <w:rsid w:val="003F5896"/>
    <w:rsid w:val="003F58C8"/>
    <w:rsid w:val="003F598F"/>
    <w:rsid w:val="003F5A28"/>
    <w:rsid w:val="003F5D62"/>
    <w:rsid w:val="003F5EDF"/>
    <w:rsid w:val="003F5FEE"/>
    <w:rsid w:val="003F6185"/>
    <w:rsid w:val="003F61B2"/>
    <w:rsid w:val="003F635C"/>
    <w:rsid w:val="003F6571"/>
    <w:rsid w:val="003F6862"/>
    <w:rsid w:val="003F6921"/>
    <w:rsid w:val="003F69C0"/>
    <w:rsid w:val="003F6A3C"/>
    <w:rsid w:val="003F6B0D"/>
    <w:rsid w:val="003F6B75"/>
    <w:rsid w:val="003F6B8D"/>
    <w:rsid w:val="003F6C04"/>
    <w:rsid w:val="003F6C23"/>
    <w:rsid w:val="003F6C5F"/>
    <w:rsid w:val="003F6C8A"/>
    <w:rsid w:val="003F6CB7"/>
    <w:rsid w:val="003F6CBC"/>
    <w:rsid w:val="003F6CE8"/>
    <w:rsid w:val="003F6D0D"/>
    <w:rsid w:val="003F6D89"/>
    <w:rsid w:val="003F6EEF"/>
    <w:rsid w:val="003F6F00"/>
    <w:rsid w:val="003F7023"/>
    <w:rsid w:val="003F7372"/>
    <w:rsid w:val="003F73CA"/>
    <w:rsid w:val="003F73E4"/>
    <w:rsid w:val="003F73EE"/>
    <w:rsid w:val="003F74CC"/>
    <w:rsid w:val="003F74FC"/>
    <w:rsid w:val="003F76FC"/>
    <w:rsid w:val="003F783C"/>
    <w:rsid w:val="003F78DB"/>
    <w:rsid w:val="003F79AD"/>
    <w:rsid w:val="003F7A76"/>
    <w:rsid w:val="003F7AF0"/>
    <w:rsid w:val="003F7B17"/>
    <w:rsid w:val="003F7C87"/>
    <w:rsid w:val="003F7C90"/>
    <w:rsid w:val="003F7C96"/>
    <w:rsid w:val="003F7D4A"/>
    <w:rsid w:val="003F7D6C"/>
    <w:rsid w:val="003F7E0F"/>
    <w:rsid w:val="003F7FAE"/>
    <w:rsid w:val="004000B4"/>
    <w:rsid w:val="00400290"/>
    <w:rsid w:val="00400360"/>
    <w:rsid w:val="0040049F"/>
    <w:rsid w:val="00400606"/>
    <w:rsid w:val="004006E1"/>
    <w:rsid w:val="004007EC"/>
    <w:rsid w:val="00400907"/>
    <w:rsid w:val="00400C18"/>
    <w:rsid w:val="00400F30"/>
    <w:rsid w:val="004010C6"/>
    <w:rsid w:val="004013D8"/>
    <w:rsid w:val="004014E8"/>
    <w:rsid w:val="004016C8"/>
    <w:rsid w:val="00401770"/>
    <w:rsid w:val="00401792"/>
    <w:rsid w:val="00401826"/>
    <w:rsid w:val="0040184D"/>
    <w:rsid w:val="00401861"/>
    <w:rsid w:val="004018FF"/>
    <w:rsid w:val="00401909"/>
    <w:rsid w:val="004019A9"/>
    <w:rsid w:val="00401B13"/>
    <w:rsid w:val="00401CF8"/>
    <w:rsid w:val="00401DD1"/>
    <w:rsid w:val="00401F83"/>
    <w:rsid w:val="00401FED"/>
    <w:rsid w:val="00402008"/>
    <w:rsid w:val="00402074"/>
    <w:rsid w:val="004020F5"/>
    <w:rsid w:val="00402335"/>
    <w:rsid w:val="00402443"/>
    <w:rsid w:val="00402488"/>
    <w:rsid w:val="0040294E"/>
    <w:rsid w:val="00402B63"/>
    <w:rsid w:val="00402BAE"/>
    <w:rsid w:val="00402BD0"/>
    <w:rsid w:val="00402D7B"/>
    <w:rsid w:val="00402F37"/>
    <w:rsid w:val="00402F6B"/>
    <w:rsid w:val="00403038"/>
    <w:rsid w:val="004031D7"/>
    <w:rsid w:val="004033F6"/>
    <w:rsid w:val="0040341C"/>
    <w:rsid w:val="004036B5"/>
    <w:rsid w:val="0040374C"/>
    <w:rsid w:val="004037E4"/>
    <w:rsid w:val="0040381C"/>
    <w:rsid w:val="00403874"/>
    <w:rsid w:val="004038A8"/>
    <w:rsid w:val="0040390D"/>
    <w:rsid w:val="00403B7B"/>
    <w:rsid w:val="00403B8F"/>
    <w:rsid w:val="00403CD8"/>
    <w:rsid w:val="00403D88"/>
    <w:rsid w:val="00403F69"/>
    <w:rsid w:val="0040419E"/>
    <w:rsid w:val="004041B1"/>
    <w:rsid w:val="004041E9"/>
    <w:rsid w:val="00404300"/>
    <w:rsid w:val="00404783"/>
    <w:rsid w:val="004047BE"/>
    <w:rsid w:val="004047FB"/>
    <w:rsid w:val="00404816"/>
    <w:rsid w:val="0040490F"/>
    <w:rsid w:val="00404A35"/>
    <w:rsid w:val="00404C0D"/>
    <w:rsid w:val="00404C33"/>
    <w:rsid w:val="00404CED"/>
    <w:rsid w:val="0040522A"/>
    <w:rsid w:val="004053E0"/>
    <w:rsid w:val="0040548D"/>
    <w:rsid w:val="004054A8"/>
    <w:rsid w:val="0040552E"/>
    <w:rsid w:val="004055F8"/>
    <w:rsid w:val="004057BA"/>
    <w:rsid w:val="004057F9"/>
    <w:rsid w:val="004058F3"/>
    <w:rsid w:val="00405A1F"/>
    <w:rsid w:val="00405BBC"/>
    <w:rsid w:val="00405BD3"/>
    <w:rsid w:val="00405E4F"/>
    <w:rsid w:val="00406025"/>
    <w:rsid w:val="004061CE"/>
    <w:rsid w:val="00406257"/>
    <w:rsid w:val="004062E5"/>
    <w:rsid w:val="00406599"/>
    <w:rsid w:val="0040659C"/>
    <w:rsid w:val="00406668"/>
    <w:rsid w:val="004066A9"/>
    <w:rsid w:val="004067C1"/>
    <w:rsid w:val="004067D2"/>
    <w:rsid w:val="004068B2"/>
    <w:rsid w:val="00406979"/>
    <w:rsid w:val="00406A03"/>
    <w:rsid w:val="00406A4F"/>
    <w:rsid w:val="00406B3E"/>
    <w:rsid w:val="00406BAD"/>
    <w:rsid w:val="00406CBF"/>
    <w:rsid w:val="00406CDF"/>
    <w:rsid w:val="00406CE4"/>
    <w:rsid w:val="00406DAE"/>
    <w:rsid w:val="00406E1F"/>
    <w:rsid w:val="00406EBF"/>
    <w:rsid w:val="00406F39"/>
    <w:rsid w:val="00406F92"/>
    <w:rsid w:val="00406F98"/>
    <w:rsid w:val="004071AD"/>
    <w:rsid w:val="00407262"/>
    <w:rsid w:val="00407398"/>
    <w:rsid w:val="004073DE"/>
    <w:rsid w:val="00407541"/>
    <w:rsid w:val="0040766D"/>
    <w:rsid w:val="0040786D"/>
    <w:rsid w:val="0040789C"/>
    <w:rsid w:val="00407BBD"/>
    <w:rsid w:val="00407BC1"/>
    <w:rsid w:val="00407D0B"/>
    <w:rsid w:val="00407DEC"/>
    <w:rsid w:val="00407FA3"/>
    <w:rsid w:val="00407FEB"/>
    <w:rsid w:val="00410071"/>
    <w:rsid w:val="00410230"/>
    <w:rsid w:val="00410328"/>
    <w:rsid w:val="00410527"/>
    <w:rsid w:val="0041072B"/>
    <w:rsid w:val="0041088E"/>
    <w:rsid w:val="00410BBA"/>
    <w:rsid w:val="00410BDB"/>
    <w:rsid w:val="00410EF9"/>
    <w:rsid w:val="00410FE3"/>
    <w:rsid w:val="0041116D"/>
    <w:rsid w:val="004111FA"/>
    <w:rsid w:val="004116AC"/>
    <w:rsid w:val="00411813"/>
    <w:rsid w:val="0041197F"/>
    <w:rsid w:val="00411B01"/>
    <w:rsid w:val="00411B9E"/>
    <w:rsid w:val="00411BFA"/>
    <w:rsid w:val="00411D4B"/>
    <w:rsid w:val="00411EB6"/>
    <w:rsid w:val="00411F63"/>
    <w:rsid w:val="0041222B"/>
    <w:rsid w:val="00412461"/>
    <w:rsid w:val="00412585"/>
    <w:rsid w:val="004125B2"/>
    <w:rsid w:val="004126B9"/>
    <w:rsid w:val="0041280A"/>
    <w:rsid w:val="0041280D"/>
    <w:rsid w:val="00412848"/>
    <w:rsid w:val="00412A5F"/>
    <w:rsid w:val="00412BC3"/>
    <w:rsid w:val="00412D88"/>
    <w:rsid w:val="00413318"/>
    <w:rsid w:val="0041340B"/>
    <w:rsid w:val="004134A8"/>
    <w:rsid w:val="004134F6"/>
    <w:rsid w:val="0041356C"/>
    <w:rsid w:val="004136B6"/>
    <w:rsid w:val="00413713"/>
    <w:rsid w:val="00413B8F"/>
    <w:rsid w:val="00413BA4"/>
    <w:rsid w:val="00413CA0"/>
    <w:rsid w:val="00413E37"/>
    <w:rsid w:val="00413FFF"/>
    <w:rsid w:val="004140A0"/>
    <w:rsid w:val="00414185"/>
    <w:rsid w:val="00414194"/>
    <w:rsid w:val="004141B9"/>
    <w:rsid w:val="004141DD"/>
    <w:rsid w:val="00414273"/>
    <w:rsid w:val="004142D4"/>
    <w:rsid w:val="004144C5"/>
    <w:rsid w:val="004146A0"/>
    <w:rsid w:val="00414736"/>
    <w:rsid w:val="00414799"/>
    <w:rsid w:val="0041490D"/>
    <w:rsid w:val="00414B29"/>
    <w:rsid w:val="00414B8A"/>
    <w:rsid w:val="00414BC5"/>
    <w:rsid w:val="00414D68"/>
    <w:rsid w:val="00414E28"/>
    <w:rsid w:val="00414EB1"/>
    <w:rsid w:val="00415107"/>
    <w:rsid w:val="00415366"/>
    <w:rsid w:val="00415391"/>
    <w:rsid w:val="004153EC"/>
    <w:rsid w:val="004154CB"/>
    <w:rsid w:val="00415895"/>
    <w:rsid w:val="004158EF"/>
    <w:rsid w:val="004159A0"/>
    <w:rsid w:val="004159C6"/>
    <w:rsid w:val="004159CD"/>
    <w:rsid w:val="004159E3"/>
    <w:rsid w:val="00415A30"/>
    <w:rsid w:val="00415A83"/>
    <w:rsid w:val="00415BC0"/>
    <w:rsid w:val="00415D80"/>
    <w:rsid w:val="00415DCF"/>
    <w:rsid w:val="00415E30"/>
    <w:rsid w:val="004160DB"/>
    <w:rsid w:val="00416277"/>
    <w:rsid w:val="004162B3"/>
    <w:rsid w:val="00416339"/>
    <w:rsid w:val="00416423"/>
    <w:rsid w:val="00416510"/>
    <w:rsid w:val="0041668E"/>
    <w:rsid w:val="0041679C"/>
    <w:rsid w:val="004169A0"/>
    <w:rsid w:val="004169BB"/>
    <w:rsid w:val="00416BB2"/>
    <w:rsid w:val="00416C1F"/>
    <w:rsid w:val="00416E67"/>
    <w:rsid w:val="00416ED0"/>
    <w:rsid w:val="0041700D"/>
    <w:rsid w:val="0041708C"/>
    <w:rsid w:val="004170F1"/>
    <w:rsid w:val="00417105"/>
    <w:rsid w:val="0041713D"/>
    <w:rsid w:val="004173C5"/>
    <w:rsid w:val="0041741A"/>
    <w:rsid w:val="004176E7"/>
    <w:rsid w:val="004177B3"/>
    <w:rsid w:val="00417841"/>
    <w:rsid w:val="00417C41"/>
    <w:rsid w:val="00417D15"/>
    <w:rsid w:val="00417DFD"/>
    <w:rsid w:val="00420073"/>
    <w:rsid w:val="0042007F"/>
    <w:rsid w:val="004201EF"/>
    <w:rsid w:val="004208D2"/>
    <w:rsid w:val="004209A7"/>
    <w:rsid w:val="00420BF1"/>
    <w:rsid w:val="00420C4F"/>
    <w:rsid w:val="00420C56"/>
    <w:rsid w:val="00420E07"/>
    <w:rsid w:val="00420E0B"/>
    <w:rsid w:val="00420E62"/>
    <w:rsid w:val="00420E69"/>
    <w:rsid w:val="00420F54"/>
    <w:rsid w:val="00420F82"/>
    <w:rsid w:val="00420FD1"/>
    <w:rsid w:val="00421272"/>
    <w:rsid w:val="004213C2"/>
    <w:rsid w:val="004214D3"/>
    <w:rsid w:val="0042167A"/>
    <w:rsid w:val="004216EA"/>
    <w:rsid w:val="004216EE"/>
    <w:rsid w:val="00421752"/>
    <w:rsid w:val="00421858"/>
    <w:rsid w:val="004218EC"/>
    <w:rsid w:val="00421962"/>
    <w:rsid w:val="00421A3E"/>
    <w:rsid w:val="00421A8B"/>
    <w:rsid w:val="00421BBB"/>
    <w:rsid w:val="00421CCF"/>
    <w:rsid w:val="00421D26"/>
    <w:rsid w:val="00421DC0"/>
    <w:rsid w:val="0042205C"/>
    <w:rsid w:val="00422228"/>
    <w:rsid w:val="00422311"/>
    <w:rsid w:val="00422466"/>
    <w:rsid w:val="004224F5"/>
    <w:rsid w:val="004224FC"/>
    <w:rsid w:val="00422621"/>
    <w:rsid w:val="004226A0"/>
    <w:rsid w:val="0042286C"/>
    <w:rsid w:val="00422886"/>
    <w:rsid w:val="00422A8E"/>
    <w:rsid w:val="00422B7A"/>
    <w:rsid w:val="00422F10"/>
    <w:rsid w:val="0042305F"/>
    <w:rsid w:val="0042309B"/>
    <w:rsid w:val="00423250"/>
    <w:rsid w:val="00423312"/>
    <w:rsid w:val="004233BE"/>
    <w:rsid w:val="00423490"/>
    <w:rsid w:val="004234C6"/>
    <w:rsid w:val="004234F1"/>
    <w:rsid w:val="004235D2"/>
    <w:rsid w:val="00423627"/>
    <w:rsid w:val="00423901"/>
    <w:rsid w:val="00423A3D"/>
    <w:rsid w:val="00423A67"/>
    <w:rsid w:val="00423A8E"/>
    <w:rsid w:val="00423BA5"/>
    <w:rsid w:val="00423BBC"/>
    <w:rsid w:val="00423E65"/>
    <w:rsid w:val="00423F22"/>
    <w:rsid w:val="00423F71"/>
    <w:rsid w:val="0042407A"/>
    <w:rsid w:val="004244E7"/>
    <w:rsid w:val="004245BD"/>
    <w:rsid w:val="004246D2"/>
    <w:rsid w:val="004248B1"/>
    <w:rsid w:val="00424967"/>
    <w:rsid w:val="004249BD"/>
    <w:rsid w:val="00424E05"/>
    <w:rsid w:val="00424E8C"/>
    <w:rsid w:val="0042512E"/>
    <w:rsid w:val="0042521C"/>
    <w:rsid w:val="00425362"/>
    <w:rsid w:val="00425454"/>
    <w:rsid w:val="00425463"/>
    <w:rsid w:val="004256B5"/>
    <w:rsid w:val="004256D4"/>
    <w:rsid w:val="0042577E"/>
    <w:rsid w:val="00425818"/>
    <w:rsid w:val="00425894"/>
    <w:rsid w:val="00425901"/>
    <w:rsid w:val="00425913"/>
    <w:rsid w:val="0042595F"/>
    <w:rsid w:val="00425B87"/>
    <w:rsid w:val="00425C7F"/>
    <w:rsid w:val="00425CAE"/>
    <w:rsid w:val="00425E51"/>
    <w:rsid w:val="00426015"/>
    <w:rsid w:val="00426234"/>
    <w:rsid w:val="00426310"/>
    <w:rsid w:val="00426338"/>
    <w:rsid w:val="004264CE"/>
    <w:rsid w:val="004264EC"/>
    <w:rsid w:val="0042667B"/>
    <w:rsid w:val="0042669A"/>
    <w:rsid w:val="00426750"/>
    <w:rsid w:val="004268D7"/>
    <w:rsid w:val="004269BF"/>
    <w:rsid w:val="00426AF3"/>
    <w:rsid w:val="00426C2E"/>
    <w:rsid w:val="00426DE7"/>
    <w:rsid w:val="00426EB7"/>
    <w:rsid w:val="00426FA5"/>
    <w:rsid w:val="004270A7"/>
    <w:rsid w:val="004270EF"/>
    <w:rsid w:val="004270F3"/>
    <w:rsid w:val="00427152"/>
    <w:rsid w:val="0042715C"/>
    <w:rsid w:val="00427214"/>
    <w:rsid w:val="004272D9"/>
    <w:rsid w:val="004276AB"/>
    <w:rsid w:val="004277FC"/>
    <w:rsid w:val="004277FE"/>
    <w:rsid w:val="0042788C"/>
    <w:rsid w:val="004278DE"/>
    <w:rsid w:val="004279C6"/>
    <w:rsid w:val="00427A84"/>
    <w:rsid w:val="00427AD3"/>
    <w:rsid w:val="00427AD7"/>
    <w:rsid w:val="00427C43"/>
    <w:rsid w:val="00427C65"/>
    <w:rsid w:val="00427CDA"/>
    <w:rsid w:val="00427DC9"/>
    <w:rsid w:val="00427F97"/>
    <w:rsid w:val="00427FD2"/>
    <w:rsid w:val="00427FF7"/>
    <w:rsid w:val="0043019A"/>
    <w:rsid w:val="00430323"/>
    <w:rsid w:val="0043038E"/>
    <w:rsid w:val="004303EB"/>
    <w:rsid w:val="00430448"/>
    <w:rsid w:val="004305C3"/>
    <w:rsid w:val="00430647"/>
    <w:rsid w:val="004307B2"/>
    <w:rsid w:val="00430850"/>
    <w:rsid w:val="004308B5"/>
    <w:rsid w:val="004308E4"/>
    <w:rsid w:val="00430A80"/>
    <w:rsid w:val="00430C86"/>
    <w:rsid w:val="00430D13"/>
    <w:rsid w:val="00430E7E"/>
    <w:rsid w:val="00430F04"/>
    <w:rsid w:val="00430FFD"/>
    <w:rsid w:val="0043101B"/>
    <w:rsid w:val="0043107C"/>
    <w:rsid w:val="00431268"/>
    <w:rsid w:val="00431808"/>
    <w:rsid w:val="00431816"/>
    <w:rsid w:val="00431968"/>
    <w:rsid w:val="0043198F"/>
    <w:rsid w:val="004319A0"/>
    <w:rsid w:val="00431C0A"/>
    <w:rsid w:val="00431C8A"/>
    <w:rsid w:val="00431EA2"/>
    <w:rsid w:val="004321C4"/>
    <w:rsid w:val="004321CC"/>
    <w:rsid w:val="004321CE"/>
    <w:rsid w:val="004323E4"/>
    <w:rsid w:val="004324A1"/>
    <w:rsid w:val="00432884"/>
    <w:rsid w:val="004328BD"/>
    <w:rsid w:val="00432AD7"/>
    <w:rsid w:val="00432B63"/>
    <w:rsid w:val="00432D03"/>
    <w:rsid w:val="00432E3F"/>
    <w:rsid w:val="00433078"/>
    <w:rsid w:val="004333EE"/>
    <w:rsid w:val="00433608"/>
    <w:rsid w:val="00433736"/>
    <w:rsid w:val="00433740"/>
    <w:rsid w:val="004337C5"/>
    <w:rsid w:val="0043394D"/>
    <w:rsid w:val="0043396B"/>
    <w:rsid w:val="004339C3"/>
    <w:rsid w:val="00433B75"/>
    <w:rsid w:val="00433B83"/>
    <w:rsid w:val="00433C50"/>
    <w:rsid w:val="00433D32"/>
    <w:rsid w:val="00433D45"/>
    <w:rsid w:val="00433F29"/>
    <w:rsid w:val="0043416A"/>
    <w:rsid w:val="004341CB"/>
    <w:rsid w:val="004342F8"/>
    <w:rsid w:val="0043430E"/>
    <w:rsid w:val="00434359"/>
    <w:rsid w:val="00434372"/>
    <w:rsid w:val="0043444A"/>
    <w:rsid w:val="0043444D"/>
    <w:rsid w:val="004344FC"/>
    <w:rsid w:val="004345BC"/>
    <w:rsid w:val="00434628"/>
    <w:rsid w:val="004347EB"/>
    <w:rsid w:val="00434857"/>
    <w:rsid w:val="00434878"/>
    <w:rsid w:val="0043488D"/>
    <w:rsid w:val="00434995"/>
    <w:rsid w:val="00434ACC"/>
    <w:rsid w:val="00434B70"/>
    <w:rsid w:val="00434BFC"/>
    <w:rsid w:val="00434C50"/>
    <w:rsid w:val="00434CD9"/>
    <w:rsid w:val="00434CFD"/>
    <w:rsid w:val="00434DF5"/>
    <w:rsid w:val="004350E5"/>
    <w:rsid w:val="0043520F"/>
    <w:rsid w:val="0043536E"/>
    <w:rsid w:val="00435476"/>
    <w:rsid w:val="004354ED"/>
    <w:rsid w:val="00435872"/>
    <w:rsid w:val="00435AF1"/>
    <w:rsid w:val="00435B6C"/>
    <w:rsid w:val="00435C0D"/>
    <w:rsid w:val="00435D5D"/>
    <w:rsid w:val="00435D95"/>
    <w:rsid w:val="00435E07"/>
    <w:rsid w:val="004363F0"/>
    <w:rsid w:val="004366B5"/>
    <w:rsid w:val="00436AC9"/>
    <w:rsid w:val="00436C25"/>
    <w:rsid w:val="00436DAE"/>
    <w:rsid w:val="00436DB6"/>
    <w:rsid w:val="00436F71"/>
    <w:rsid w:val="00436F7C"/>
    <w:rsid w:val="004370EE"/>
    <w:rsid w:val="0043719F"/>
    <w:rsid w:val="004372AB"/>
    <w:rsid w:val="00437312"/>
    <w:rsid w:val="0043734F"/>
    <w:rsid w:val="004373A8"/>
    <w:rsid w:val="00437827"/>
    <w:rsid w:val="00437B05"/>
    <w:rsid w:val="00437CED"/>
    <w:rsid w:val="00437E57"/>
    <w:rsid w:val="00437F9B"/>
    <w:rsid w:val="004400AF"/>
    <w:rsid w:val="004400E6"/>
    <w:rsid w:val="004400F9"/>
    <w:rsid w:val="0044028D"/>
    <w:rsid w:val="004402F1"/>
    <w:rsid w:val="00440487"/>
    <w:rsid w:val="004404BC"/>
    <w:rsid w:val="00440590"/>
    <w:rsid w:val="00440659"/>
    <w:rsid w:val="00440684"/>
    <w:rsid w:val="00440797"/>
    <w:rsid w:val="00440880"/>
    <w:rsid w:val="00440A07"/>
    <w:rsid w:val="00440C5A"/>
    <w:rsid w:val="00440D50"/>
    <w:rsid w:val="00440D8C"/>
    <w:rsid w:val="00440E6E"/>
    <w:rsid w:val="00440FA1"/>
    <w:rsid w:val="0044112C"/>
    <w:rsid w:val="0044112E"/>
    <w:rsid w:val="004412E7"/>
    <w:rsid w:val="004413E3"/>
    <w:rsid w:val="00441509"/>
    <w:rsid w:val="00441626"/>
    <w:rsid w:val="004418B5"/>
    <w:rsid w:val="00441905"/>
    <w:rsid w:val="00441906"/>
    <w:rsid w:val="00441B1E"/>
    <w:rsid w:val="00441B7B"/>
    <w:rsid w:val="00441B91"/>
    <w:rsid w:val="00441BAE"/>
    <w:rsid w:val="00441C25"/>
    <w:rsid w:val="00441EBA"/>
    <w:rsid w:val="00441F54"/>
    <w:rsid w:val="00441F66"/>
    <w:rsid w:val="00441FB1"/>
    <w:rsid w:val="00442120"/>
    <w:rsid w:val="0044216F"/>
    <w:rsid w:val="004421EB"/>
    <w:rsid w:val="00442209"/>
    <w:rsid w:val="00442256"/>
    <w:rsid w:val="0044230E"/>
    <w:rsid w:val="0044234F"/>
    <w:rsid w:val="00442433"/>
    <w:rsid w:val="00442758"/>
    <w:rsid w:val="00442785"/>
    <w:rsid w:val="00442863"/>
    <w:rsid w:val="00442A28"/>
    <w:rsid w:val="00442AAE"/>
    <w:rsid w:val="00442AEF"/>
    <w:rsid w:val="00442B3A"/>
    <w:rsid w:val="00442DEA"/>
    <w:rsid w:val="00442F3D"/>
    <w:rsid w:val="00443084"/>
    <w:rsid w:val="0044314C"/>
    <w:rsid w:val="00443498"/>
    <w:rsid w:val="004434AB"/>
    <w:rsid w:val="004434E9"/>
    <w:rsid w:val="004437E7"/>
    <w:rsid w:val="004438FE"/>
    <w:rsid w:val="00443A5B"/>
    <w:rsid w:val="00443A7E"/>
    <w:rsid w:val="00443B54"/>
    <w:rsid w:val="00443C95"/>
    <w:rsid w:val="00443D8E"/>
    <w:rsid w:val="00443DE5"/>
    <w:rsid w:val="00443E29"/>
    <w:rsid w:val="00443FA7"/>
    <w:rsid w:val="0044409D"/>
    <w:rsid w:val="004440C6"/>
    <w:rsid w:val="004440E7"/>
    <w:rsid w:val="004442E1"/>
    <w:rsid w:val="0044433B"/>
    <w:rsid w:val="0044442F"/>
    <w:rsid w:val="0044445F"/>
    <w:rsid w:val="0044455E"/>
    <w:rsid w:val="00444588"/>
    <w:rsid w:val="00444721"/>
    <w:rsid w:val="0044479A"/>
    <w:rsid w:val="004447DF"/>
    <w:rsid w:val="00444B6A"/>
    <w:rsid w:val="00444D09"/>
    <w:rsid w:val="00444E1D"/>
    <w:rsid w:val="00444F99"/>
    <w:rsid w:val="0044508D"/>
    <w:rsid w:val="00445430"/>
    <w:rsid w:val="00445562"/>
    <w:rsid w:val="004455FF"/>
    <w:rsid w:val="00445662"/>
    <w:rsid w:val="004456EE"/>
    <w:rsid w:val="0044572E"/>
    <w:rsid w:val="004457A4"/>
    <w:rsid w:val="004458AD"/>
    <w:rsid w:val="004458D1"/>
    <w:rsid w:val="0044599D"/>
    <w:rsid w:val="004459CF"/>
    <w:rsid w:val="00445B9E"/>
    <w:rsid w:val="00445BFD"/>
    <w:rsid w:val="00445D9C"/>
    <w:rsid w:val="00445DAB"/>
    <w:rsid w:val="00445F43"/>
    <w:rsid w:val="00446298"/>
    <w:rsid w:val="00446433"/>
    <w:rsid w:val="00446450"/>
    <w:rsid w:val="0044654B"/>
    <w:rsid w:val="004465E3"/>
    <w:rsid w:val="0044660F"/>
    <w:rsid w:val="004466BB"/>
    <w:rsid w:val="004467E8"/>
    <w:rsid w:val="00446878"/>
    <w:rsid w:val="0044688B"/>
    <w:rsid w:val="00446947"/>
    <w:rsid w:val="00446B3F"/>
    <w:rsid w:val="00446C0D"/>
    <w:rsid w:val="00446C45"/>
    <w:rsid w:val="00446C8E"/>
    <w:rsid w:val="00446E30"/>
    <w:rsid w:val="00446F26"/>
    <w:rsid w:val="00447096"/>
    <w:rsid w:val="00447165"/>
    <w:rsid w:val="004472E3"/>
    <w:rsid w:val="0044733C"/>
    <w:rsid w:val="0044758C"/>
    <w:rsid w:val="00447656"/>
    <w:rsid w:val="004476CD"/>
    <w:rsid w:val="0044775F"/>
    <w:rsid w:val="0044786D"/>
    <w:rsid w:val="00447A1E"/>
    <w:rsid w:val="00447A31"/>
    <w:rsid w:val="00447A35"/>
    <w:rsid w:val="00447A46"/>
    <w:rsid w:val="00447B03"/>
    <w:rsid w:val="00450197"/>
    <w:rsid w:val="004501E0"/>
    <w:rsid w:val="0045020A"/>
    <w:rsid w:val="00450291"/>
    <w:rsid w:val="004502DB"/>
    <w:rsid w:val="0045045F"/>
    <w:rsid w:val="004505B7"/>
    <w:rsid w:val="004505FD"/>
    <w:rsid w:val="00450651"/>
    <w:rsid w:val="0045083F"/>
    <w:rsid w:val="0045090E"/>
    <w:rsid w:val="00450929"/>
    <w:rsid w:val="004509D7"/>
    <w:rsid w:val="00450A8E"/>
    <w:rsid w:val="00450CB4"/>
    <w:rsid w:val="00450DE7"/>
    <w:rsid w:val="00450DF6"/>
    <w:rsid w:val="00450E13"/>
    <w:rsid w:val="00450EC5"/>
    <w:rsid w:val="00450FBE"/>
    <w:rsid w:val="004510A4"/>
    <w:rsid w:val="00451183"/>
    <w:rsid w:val="00451406"/>
    <w:rsid w:val="0045144A"/>
    <w:rsid w:val="0045168D"/>
    <w:rsid w:val="004518A1"/>
    <w:rsid w:val="004518AB"/>
    <w:rsid w:val="0045195B"/>
    <w:rsid w:val="00451972"/>
    <w:rsid w:val="004519DB"/>
    <w:rsid w:val="00451B7E"/>
    <w:rsid w:val="00451DED"/>
    <w:rsid w:val="00451E45"/>
    <w:rsid w:val="00451EB1"/>
    <w:rsid w:val="00451F9D"/>
    <w:rsid w:val="00452000"/>
    <w:rsid w:val="0045204C"/>
    <w:rsid w:val="00452105"/>
    <w:rsid w:val="004524F8"/>
    <w:rsid w:val="0045252A"/>
    <w:rsid w:val="004525B9"/>
    <w:rsid w:val="004526DB"/>
    <w:rsid w:val="00452724"/>
    <w:rsid w:val="00452B3D"/>
    <w:rsid w:val="00452BC2"/>
    <w:rsid w:val="00452C2F"/>
    <w:rsid w:val="00452D7B"/>
    <w:rsid w:val="00452EE2"/>
    <w:rsid w:val="00452FF8"/>
    <w:rsid w:val="0045301A"/>
    <w:rsid w:val="00453199"/>
    <w:rsid w:val="004531A0"/>
    <w:rsid w:val="00453466"/>
    <w:rsid w:val="00453880"/>
    <w:rsid w:val="0045395E"/>
    <w:rsid w:val="004539FA"/>
    <w:rsid w:val="00453A05"/>
    <w:rsid w:val="00453A5B"/>
    <w:rsid w:val="00453AC4"/>
    <w:rsid w:val="00453AF2"/>
    <w:rsid w:val="00453C43"/>
    <w:rsid w:val="00453D3F"/>
    <w:rsid w:val="00453D7F"/>
    <w:rsid w:val="00453E6E"/>
    <w:rsid w:val="00453EBE"/>
    <w:rsid w:val="00453EC0"/>
    <w:rsid w:val="0045408C"/>
    <w:rsid w:val="004542D7"/>
    <w:rsid w:val="00454340"/>
    <w:rsid w:val="00454377"/>
    <w:rsid w:val="0045439F"/>
    <w:rsid w:val="00454416"/>
    <w:rsid w:val="00454604"/>
    <w:rsid w:val="0045462B"/>
    <w:rsid w:val="00454685"/>
    <w:rsid w:val="004546F2"/>
    <w:rsid w:val="004547A5"/>
    <w:rsid w:val="00454807"/>
    <w:rsid w:val="0045480E"/>
    <w:rsid w:val="00454A37"/>
    <w:rsid w:val="00454ABD"/>
    <w:rsid w:val="00454B26"/>
    <w:rsid w:val="00454BDC"/>
    <w:rsid w:val="00454EB8"/>
    <w:rsid w:val="00454F3B"/>
    <w:rsid w:val="00455021"/>
    <w:rsid w:val="0045503A"/>
    <w:rsid w:val="00455226"/>
    <w:rsid w:val="004552E0"/>
    <w:rsid w:val="00455413"/>
    <w:rsid w:val="004554D4"/>
    <w:rsid w:val="004554F0"/>
    <w:rsid w:val="004555B5"/>
    <w:rsid w:val="004555C1"/>
    <w:rsid w:val="004556FB"/>
    <w:rsid w:val="00455780"/>
    <w:rsid w:val="004557D9"/>
    <w:rsid w:val="00455848"/>
    <w:rsid w:val="00455862"/>
    <w:rsid w:val="004558A7"/>
    <w:rsid w:val="00455997"/>
    <w:rsid w:val="00455AA2"/>
    <w:rsid w:val="00455B17"/>
    <w:rsid w:val="00455BD9"/>
    <w:rsid w:val="00455BF6"/>
    <w:rsid w:val="00455D62"/>
    <w:rsid w:val="00455DD3"/>
    <w:rsid w:val="0045601F"/>
    <w:rsid w:val="00456143"/>
    <w:rsid w:val="004564F1"/>
    <w:rsid w:val="0045657E"/>
    <w:rsid w:val="00456584"/>
    <w:rsid w:val="004567EA"/>
    <w:rsid w:val="004569C4"/>
    <w:rsid w:val="004569EE"/>
    <w:rsid w:val="00456AB7"/>
    <w:rsid w:val="00456B60"/>
    <w:rsid w:val="00456BD5"/>
    <w:rsid w:val="00456F7B"/>
    <w:rsid w:val="004571C5"/>
    <w:rsid w:val="004571E8"/>
    <w:rsid w:val="0045727B"/>
    <w:rsid w:val="004572DF"/>
    <w:rsid w:val="0045732B"/>
    <w:rsid w:val="00457342"/>
    <w:rsid w:val="004573AB"/>
    <w:rsid w:val="00457411"/>
    <w:rsid w:val="00457669"/>
    <w:rsid w:val="004578AD"/>
    <w:rsid w:val="004579A3"/>
    <w:rsid w:val="004579E2"/>
    <w:rsid w:val="00457B7E"/>
    <w:rsid w:val="00457BE1"/>
    <w:rsid w:val="00457D35"/>
    <w:rsid w:val="0045F0E8"/>
    <w:rsid w:val="00460017"/>
    <w:rsid w:val="004603C9"/>
    <w:rsid w:val="004603F3"/>
    <w:rsid w:val="004604F8"/>
    <w:rsid w:val="004605AE"/>
    <w:rsid w:val="004605B7"/>
    <w:rsid w:val="00460633"/>
    <w:rsid w:val="0046068B"/>
    <w:rsid w:val="00460B57"/>
    <w:rsid w:val="00460BCE"/>
    <w:rsid w:val="00460BF9"/>
    <w:rsid w:val="00460C0C"/>
    <w:rsid w:val="00460C63"/>
    <w:rsid w:val="00460D11"/>
    <w:rsid w:val="00460F54"/>
    <w:rsid w:val="00460F66"/>
    <w:rsid w:val="0046107A"/>
    <w:rsid w:val="00461188"/>
    <w:rsid w:val="0046137C"/>
    <w:rsid w:val="004613B0"/>
    <w:rsid w:val="0046146B"/>
    <w:rsid w:val="004614EC"/>
    <w:rsid w:val="00461516"/>
    <w:rsid w:val="0046174D"/>
    <w:rsid w:val="004617B7"/>
    <w:rsid w:val="0046197C"/>
    <w:rsid w:val="004619C6"/>
    <w:rsid w:val="00461A46"/>
    <w:rsid w:val="00461A53"/>
    <w:rsid w:val="00461A91"/>
    <w:rsid w:val="00461E8C"/>
    <w:rsid w:val="004620E0"/>
    <w:rsid w:val="0046235D"/>
    <w:rsid w:val="0046240A"/>
    <w:rsid w:val="00462774"/>
    <w:rsid w:val="00462B9F"/>
    <w:rsid w:val="00462BA5"/>
    <w:rsid w:val="00462BE0"/>
    <w:rsid w:val="00462CF5"/>
    <w:rsid w:val="00462CFA"/>
    <w:rsid w:val="00462DDC"/>
    <w:rsid w:val="00462F55"/>
    <w:rsid w:val="00463182"/>
    <w:rsid w:val="004631E3"/>
    <w:rsid w:val="00463226"/>
    <w:rsid w:val="00463511"/>
    <w:rsid w:val="004635DC"/>
    <w:rsid w:val="00463601"/>
    <w:rsid w:val="004636A7"/>
    <w:rsid w:val="00463725"/>
    <w:rsid w:val="004637AB"/>
    <w:rsid w:val="00463DAB"/>
    <w:rsid w:val="00463F2C"/>
    <w:rsid w:val="00463FAB"/>
    <w:rsid w:val="00464204"/>
    <w:rsid w:val="0046425C"/>
    <w:rsid w:val="00464398"/>
    <w:rsid w:val="004643AC"/>
    <w:rsid w:val="00464512"/>
    <w:rsid w:val="00464588"/>
    <w:rsid w:val="004645BB"/>
    <w:rsid w:val="004645DD"/>
    <w:rsid w:val="004647B0"/>
    <w:rsid w:val="004647BB"/>
    <w:rsid w:val="0046487F"/>
    <w:rsid w:val="00464891"/>
    <w:rsid w:val="004648D3"/>
    <w:rsid w:val="00464A34"/>
    <w:rsid w:val="00464C29"/>
    <w:rsid w:val="00464C57"/>
    <w:rsid w:val="00464D11"/>
    <w:rsid w:val="00465057"/>
    <w:rsid w:val="004650B8"/>
    <w:rsid w:val="004651E4"/>
    <w:rsid w:val="004652BC"/>
    <w:rsid w:val="004653DB"/>
    <w:rsid w:val="004654AF"/>
    <w:rsid w:val="00465514"/>
    <w:rsid w:val="0046556F"/>
    <w:rsid w:val="00465573"/>
    <w:rsid w:val="00465782"/>
    <w:rsid w:val="004659C7"/>
    <w:rsid w:val="00465B97"/>
    <w:rsid w:val="00465BEF"/>
    <w:rsid w:val="00465D1B"/>
    <w:rsid w:val="00465DED"/>
    <w:rsid w:val="004660FA"/>
    <w:rsid w:val="0046617F"/>
    <w:rsid w:val="004661CF"/>
    <w:rsid w:val="004663FE"/>
    <w:rsid w:val="004665A9"/>
    <w:rsid w:val="00466621"/>
    <w:rsid w:val="00466624"/>
    <w:rsid w:val="004667EE"/>
    <w:rsid w:val="00466801"/>
    <w:rsid w:val="00466844"/>
    <w:rsid w:val="004668BF"/>
    <w:rsid w:val="0046691A"/>
    <w:rsid w:val="00466CD2"/>
    <w:rsid w:val="00466D1F"/>
    <w:rsid w:val="00466F2C"/>
    <w:rsid w:val="00466FE6"/>
    <w:rsid w:val="004670E8"/>
    <w:rsid w:val="00467172"/>
    <w:rsid w:val="00467265"/>
    <w:rsid w:val="00467288"/>
    <w:rsid w:val="00467339"/>
    <w:rsid w:val="00467476"/>
    <w:rsid w:val="00467662"/>
    <w:rsid w:val="00467E17"/>
    <w:rsid w:val="00467E8E"/>
    <w:rsid w:val="00467F01"/>
    <w:rsid w:val="0047005B"/>
    <w:rsid w:val="0047029B"/>
    <w:rsid w:val="004702B7"/>
    <w:rsid w:val="004703DB"/>
    <w:rsid w:val="004705CE"/>
    <w:rsid w:val="0047064F"/>
    <w:rsid w:val="004709E4"/>
    <w:rsid w:val="00470A6D"/>
    <w:rsid w:val="00470A79"/>
    <w:rsid w:val="00470A9F"/>
    <w:rsid w:val="00470C62"/>
    <w:rsid w:val="00470C9D"/>
    <w:rsid w:val="00470DEE"/>
    <w:rsid w:val="00470E1F"/>
    <w:rsid w:val="00470E52"/>
    <w:rsid w:val="004710B2"/>
    <w:rsid w:val="00471515"/>
    <w:rsid w:val="00471534"/>
    <w:rsid w:val="0047166A"/>
    <w:rsid w:val="004716BC"/>
    <w:rsid w:val="004716D4"/>
    <w:rsid w:val="00471785"/>
    <w:rsid w:val="0047189D"/>
    <w:rsid w:val="004718F7"/>
    <w:rsid w:val="0047190B"/>
    <w:rsid w:val="004719A9"/>
    <w:rsid w:val="00471B6F"/>
    <w:rsid w:val="00471BDE"/>
    <w:rsid w:val="00471CBC"/>
    <w:rsid w:val="00471CEE"/>
    <w:rsid w:val="00471DA7"/>
    <w:rsid w:val="00471DF9"/>
    <w:rsid w:val="00471E00"/>
    <w:rsid w:val="00471E66"/>
    <w:rsid w:val="00471FBE"/>
    <w:rsid w:val="00471FCA"/>
    <w:rsid w:val="00471FE8"/>
    <w:rsid w:val="0047201D"/>
    <w:rsid w:val="004722D1"/>
    <w:rsid w:val="004722FA"/>
    <w:rsid w:val="00472369"/>
    <w:rsid w:val="00472488"/>
    <w:rsid w:val="004725B5"/>
    <w:rsid w:val="004727D8"/>
    <w:rsid w:val="004727ED"/>
    <w:rsid w:val="004728D6"/>
    <w:rsid w:val="004728F1"/>
    <w:rsid w:val="00472BB1"/>
    <w:rsid w:val="00472CCA"/>
    <w:rsid w:val="00472DF1"/>
    <w:rsid w:val="00472F46"/>
    <w:rsid w:val="00473362"/>
    <w:rsid w:val="004733C6"/>
    <w:rsid w:val="004734AA"/>
    <w:rsid w:val="00473682"/>
    <w:rsid w:val="0047381D"/>
    <w:rsid w:val="00473854"/>
    <w:rsid w:val="00473A8C"/>
    <w:rsid w:val="00473ACF"/>
    <w:rsid w:val="00473B8D"/>
    <w:rsid w:val="00473C66"/>
    <w:rsid w:val="00473E8D"/>
    <w:rsid w:val="00473E8E"/>
    <w:rsid w:val="00473FC1"/>
    <w:rsid w:val="004740BD"/>
    <w:rsid w:val="00474181"/>
    <w:rsid w:val="00474216"/>
    <w:rsid w:val="0047436C"/>
    <w:rsid w:val="0047439D"/>
    <w:rsid w:val="004743F9"/>
    <w:rsid w:val="004745F8"/>
    <w:rsid w:val="0047468A"/>
    <w:rsid w:val="004747A4"/>
    <w:rsid w:val="004747B2"/>
    <w:rsid w:val="004748FE"/>
    <w:rsid w:val="0047490D"/>
    <w:rsid w:val="00474C1A"/>
    <w:rsid w:val="00474E36"/>
    <w:rsid w:val="00475096"/>
    <w:rsid w:val="00475104"/>
    <w:rsid w:val="0047514B"/>
    <w:rsid w:val="0047520F"/>
    <w:rsid w:val="00475376"/>
    <w:rsid w:val="004755DB"/>
    <w:rsid w:val="0047560E"/>
    <w:rsid w:val="00475761"/>
    <w:rsid w:val="0047584F"/>
    <w:rsid w:val="00475947"/>
    <w:rsid w:val="00475991"/>
    <w:rsid w:val="00475BB1"/>
    <w:rsid w:val="00475C5F"/>
    <w:rsid w:val="00475E6C"/>
    <w:rsid w:val="004760E7"/>
    <w:rsid w:val="004763AA"/>
    <w:rsid w:val="0047640B"/>
    <w:rsid w:val="004764D7"/>
    <w:rsid w:val="00476599"/>
    <w:rsid w:val="004765B9"/>
    <w:rsid w:val="00476625"/>
    <w:rsid w:val="004766DE"/>
    <w:rsid w:val="004767DE"/>
    <w:rsid w:val="00476862"/>
    <w:rsid w:val="004768E7"/>
    <w:rsid w:val="0047697C"/>
    <w:rsid w:val="004769A3"/>
    <w:rsid w:val="00476A1D"/>
    <w:rsid w:val="00476ABF"/>
    <w:rsid w:val="00476B8E"/>
    <w:rsid w:val="00476C53"/>
    <w:rsid w:val="004770FA"/>
    <w:rsid w:val="00477368"/>
    <w:rsid w:val="00477695"/>
    <w:rsid w:val="004777F0"/>
    <w:rsid w:val="004778D4"/>
    <w:rsid w:val="00477923"/>
    <w:rsid w:val="00477B55"/>
    <w:rsid w:val="00477BDA"/>
    <w:rsid w:val="00477D23"/>
    <w:rsid w:val="00477DFA"/>
    <w:rsid w:val="00477E5D"/>
    <w:rsid w:val="00477EBA"/>
    <w:rsid w:val="00477EBF"/>
    <w:rsid w:val="00477ECA"/>
    <w:rsid w:val="00477EE2"/>
    <w:rsid w:val="00477F9C"/>
    <w:rsid w:val="004800C8"/>
    <w:rsid w:val="00480107"/>
    <w:rsid w:val="0048011E"/>
    <w:rsid w:val="0048023F"/>
    <w:rsid w:val="00480310"/>
    <w:rsid w:val="0048040E"/>
    <w:rsid w:val="00480463"/>
    <w:rsid w:val="0048051D"/>
    <w:rsid w:val="004805BF"/>
    <w:rsid w:val="004805C3"/>
    <w:rsid w:val="004807FF"/>
    <w:rsid w:val="004808F8"/>
    <w:rsid w:val="00480A24"/>
    <w:rsid w:val="00480AAB"/>
    <w:rsid w:val="00480AC3"/>
    <w:rsid w:val="00480BA6"/>
    <w:rsid w:val="00480C1B"/>
    <w:rsid w:val="00480D2F"/>
    <w:rsid w:val="00480D9D"/>
    <w:rsid w:val="00480DBA"/>
    <w:rsid w:val="00480E50"/>
    <w:rsid w:val="00480E9B"/>
    <w:rsid w:val="00480EAA"/>
    <w:rsid w:val="00480F48"/>
    <w:rsid w:val="0048113A"/>
    <w:rsid w:val="004811D8"/>
    <w:rsid w:val="00481267"/>
    <w:rsid w:val="004812A6"/>
    <w:rsid w:val="004812FD"/>
    <w:rsid w:val="00481355"/>
    <w:rsid w:val="004814C9"/>
    <w:rsid w:val="0048150C"/>
    <w:rsid w:val="0048154F"/>
    <w:rsid w:val="0048179E"/>
    <w:rsid w:val="004817AA"/>
    <w:rsid w:val="004818F4"/>
    <w:rsid w:val="004819BA"/>
    <w:rsid w:val="00481CD9"/>
    <w:rsid w:val="00481CFB"/>
    <w:rsid w:val="00481D90"/>
    <w:rsid w:val="00481ED9"/>
    <w:rsid w:val="00481F0C"/>
    <w:rsid w:val="00481FCE"/>
    <w:rsid w:val="00481FD0"/>
    <w:rsid w:val="0048212B"/>
    <w:rsid w:val="0048219E"/>
    <w:rsid w:val="00482322"/>
    <w:rsid w:val="004823EB"/>
    <w:rsid w:val="004823F7"/>
    <w:rsid w:val="0048245C"/>
    <w:rsid w:val="004824C0"/>
    <w:rsid w:val="004826E2"/>
    <w:rsid w:val="004826F9"/>
    <w:rsid w:val="004827DD"/>
    <w:rsid w:val="00482942"/>
    <w:rsid w:val="00482977"/>
    <w:rsid w:val="00482A23"/>
    <w:rsid w:val="00482AA1"/>
    <w:rsid w:val="00482AF7"/>
    <w:rsid w:val="00482D87"/>
    <w:rsid w:val="00482DAC"/>
    <w:rsid w:val="00482E58"/>
    <w:rsid w:val="00483043"/>
    <w:rsid w:val="00483087"/>
    <w:rsid w:val="0048308B"/>
    <w:rsid w:val="0048328E"/>
    <w:rsid w:val="00483381"/>
    <w:rsid w:val="0048342A"/>
    <w:rsid w:val="004834E8"/>
    <w:rsid w:val="0048352C"/>
    <w:rsid w:val="004836DD"/>
    <w:rsid w:val="00483807"/>
    <w:rsid w:val="00483810"/>
    <w:rsid w:val="0048385A"/>
    <w:rsid w:val="00483941"/>
    <w:rsid w:val="00483942"/>
    <w:rsid w:val="00483A72"/>
    <w:rsid w:val="00483AC0"/>
    <w:rsid w:val="00483CFB"/>
    <w:rsid w:val="00483DCD"/>
    <w:rsid w:val="00483DED"/>
    <w:rsid w:val="00483E4C"/>
    <w:rsid w:val="00483E50"/>
    <w:rsid w:val="00484007"/>
    <w:rsid w:val="00484011"/>
    <w:rsid w:val="00484359"/>
    <w:rsid w:val="00484567"/>
    <w:rsid w:val="0048459C"/>
    <w:rsid w:val="0048499C"/>
    <w:rsid w:val="00484AFD"/>
    <w:rsid w:val="00484B21"/>
    <w:rsid w:val="00484B32"/>
    <w:rsid w:val="00484CFB"/>
    <w:rsid w:val="0048515A"/>
    <w:rsid w:val="0048520E"/>
    <w:rsid w:val="004853AD"/>
    <w:rsid w:val="0048564E"/>
    <w:rsid w:val="004856BC"/>
    <w:rsid w:val="004858BD"/>
    <w:rsid w:val="004859C6"/>
    <w:rsid w:val="00485D13"/>
    <w:rsid w:val="00485D37"/>
    <w:rsid w:val="00485DA7"/>
    <w:rsid w:val="00485EB9"/>
    <w:rsid w:val="00485F15"/>
    <w:rsid w:val="00486059"/>
    <w:rsid w:val="0048606E"/>
    <w:rsid w:val="00486110"/>
    <w:rsid w:val="0048629F"/>
    <w:rsid w:val="00486436"/>
    <w:rsid w:val="0048646A"/>
    <w:rsid w:val="0048673F"/>
    <w:rsid w:val="00486866"/>
    <w:rsid w:val="00486D21"/>
    <w:rsid w:val="00486D61"/>
    <w:rsid w:val="00486D8E"/>
    <w:rsid w:val="00486E35"/>
    <w:rsid w:val="00486E74"/>
    <w:rsid w:val="00486FBB"/>
    <w:rsid w:val="00487116"/>
    <w:rsid w:val="00487126"/>
    <w:rsid w:val="00487519"/>
    <w:rsid w:val="0048751B"/>
    <w:rsid w:val="00487560"/>
    <w:rsid w:val="0048758A"/>
    <w:rsid w:val="004877B7"/>
    <w:rsid w:val="004877ED"/>
    <w:rsid w:val="00487AC3"/>
    <w:rsid w:val="00487B08"/>
    <w:rsid w:val="00487B4D"/>
    <w:rsid w:val="00487C81"/>
    <w:rsid w:val="00487E45"/>
    <w:rsid w:val="00487FB7"/>
    <w:rsid w:val="0048AA3B"/>
    <w:rsid w:val="0049000B"/>
    <w:rsid w:val="0049001A"/>
    <w:rsid w:val="0049005C"/>
    <w:rsid w:val="004902AB"/>
    <w:rsid w:val="00490373"/>
    <w:rsid w:val="004903A1"/>
    <w:rsid w:val="004903EA"/>
    <w:rsid w:val="004903FC"/>
    <w:rsid w:val="00490480"/>
    <w:rsid w:val="00490515"/>
    <w:rsid w:val="00490597"/>
    <w:rsid w:val="004906BE"/>
    <w:rsid w:val="0049074D"/>
    <w:rsid w:val="004908F7"/>
    <w:rsid w:val="00490987"/>
    <w:rsid w:val="00490AB4"/>
    <w:rsid w:val="00490AE2"/>
    <w:rsid w:val="00490BE2"/>
    <w:rsid w:val="00490D00"/>
    <w:rsid w:val="00490D7C"/>
    <w:rsid w:val="00490DDA"/>
    <w:rsid w:val="00490E59"/>
    <w:rsid w:val="00490F4D"/>
    <w:rsid w:val="00491124"/>
    <w:rsid w:val="004911C8"/>
    <w:rsid w:val="00491452"/>
    <w:rsid w:val="004914C7"/>
    <w:rsid w:val="0049151B"/>
    <w:rsid w:val="004916DF"/>
    <w:rsid w:val="0049188E"/>
    <w:rsid w:val="004918BF"/>
    <w:rsid w:val="004918C8"/>
    <w:rsid w:val="0049190F"/>
    <w:rsid w:val="0049191F"/>
    <w:rsid w:val="00491A2C"/>
    <w:rsid w:val="00491B0A"/>
    <w:rsid w:val="00491BDC"/>
    <w:rsid w:val="00491D82"/>
    <w:rsid w:val="00491DDC"/>
    <w:rsid w:val="00491E41"/>
    <w:rsid w:val="00491F29"/>
    <w:rsid w:val="00492099"/>
    <w:rsid w:val="004920DD"/>
    <w:rsid w:val="00492175"/>
    <w:rsid w:val="00492179"/>
    <w:rsid w:val="00492263"/>
    <w:rsid w:val="0049230F"/>
    <w:rsid w:val="00492340"/>
    <w:rsid w:val="0049241A"/>
    <w:rsid w:val="0049255C"/>
    <w:rsid w:val="004925EB"/>
    <w:rsid w:val="004926D0"/>
    <w:rsid w:val="004926DE"/>
    <w:rsid w:val="0049273C"/>
    <w:rsid w:val="00492807"/>
    <w:rsid w:val="004928BD"/>
    <w:rsid w:val="00492A73"/>
    <w:rsid w:val="00492AB4"/>
    <w:rsid w:val="00492BFB"/>
    <w:rsid w:val="00492EAB"/>
    <w:rsid w:val="00492F51"/>
    <w:rsid w:val="00492F64"/>
    <w:rsid w:val="00492F70"/>
    <w:rsid w:val="00492FC0"/>
    <w:rsid w:val="0049305D"/>
    <w:rsid w:val="004930F8"/>
    <w:rsid w:val="00493110"/>
    <w:rsid w:val="00493114"/>
    <w:rsid w:val="004931E3"/>
    <w:rsid w:val="00493261"/>
    <w:rsid w:val="004932F1"/>
    <w:rsid w:val="0049339C"/>
    <w:rsid w:val="004933B4"/>
    <w:rsid w:val="0049355C"/>
    <w:rsid w:val="00493767"/>
    <w:rsid w:val="0049395C"/>
    <w:rsid w:val="00493A09"/>
    <w:rsid w:val="00493A22"/>
    <w:rsid w:val="00493A6A"/>
    <w:rsid w:val="00493B64"/>
    <w:rsid w:val="00493CFA"/>
    <w:rsid w:val="00493D0D"/>
    <w:rsid w:val="00493D47"/>
    <w:rsid w:val="00493E7A"/>
    <w:rsid w:val="00493E99"/>
    <w:rsid w:val="00493F10"/>
    <w:rsid w:val="00493F80"/>
    <w:rsid w:val="00494259"/>
    <w:rsid w:val="00494443"/>
    <w:rsid w:val="0049456A"/>
    <w:rsid w:val="004945F2"/>
    <w:rsid w:val="00494764"/>
    <w:rsid w:val="004947DE"/>
    <w:rsid w:val="0049480B"/>
    <w:rsid w:val="00494A57"/>
    <w:rsid w:val="00494BA8"/>
    <w:rsid w:val="00494D10"/>
    <w:rsid w:val="00494D6F"/>
    <w:rsid w:val="00494D92"/>
    <w:rsid w:val="00494EEE"/>
    <w:rsid w:val="00494F0E"/>
    <w:rsid w:val="00494FAE"/>
    <w:rsid w:val="00494FFD"/>
    <w:rsid w:val="0049525A"/>
    <w:rsid w:val="00495286"/>
    <w:rsid w:val="00495344"/>
    <w:rsid w:val="0049548A"/>
    <w:rsid w:val="004956E4"/>
    <w:rsid w:val="00495709"/>
    <w:rsid w:val="004957EE"/>
    <w:rsid w:val="0049582E"/>
    <w:rsid w:val="004959D9"/>
    <w:rsid w:val="00495AE7"/>
    <w:rsid w:val="00495C49"/>
    <w:rsid w:val="00495D77"/>
    <w:rsid w:val="00496209"/>
    <w:rsid w:val="00496244"/>
    <w:rsid w:val="00496259"/>
    <w:rsid w:val="00496353"/>
    <w:rsid w:val="004963BA"/>
    <w:rsid w:val="004963BB"/>
    <w:rsid w:val="004964B9"/>
    <w:rsid w:val="004964BF"/>
    <w:rsid w:val="00496505"/>
    <w:rsid w:val="00496630"/>
    <w:rsid w:val="00496663"/>
    <w:rsid w:val="004966C3"/>
    <w:rsid w:val="004969A6"/>
    <w:rsid w:val="004969C6"/>
    <w:rsid w:val="00496AC9"/>
    <w:rsid w:val="00496B10"/>
    <w:rsid w:val="00496B68"/>
    <w:rsid w:val="00496C0E"/>
    <w:rsid w:val="00496E7B"/>
    <w:rsid w:val="00496E80"/>
    <w:rsid w:val="00497018"/>
    <w:rsid w:val="00497057"/>
    <w:rsid w:val="004971FE"/>
    <w:rsid w:val="004972BA"/>
    <w:rsid w:val="004973CE"/>
    <w:rsid w:val="004973CF"/>
    <w:rsid w:val="004976B7"/>
    <w:rsid w:val="004976F3"/>
    <w:rsid w:val="00497743"/>
    <w:rsid w:val="00497807"/>
    <w:rsid w:val="0049781F"/>
    <w:rsid w:val="004979C9"/>
    <w:rsid w:val="00497A6A"/>
    <w:rsid w:val="00497B65"/>
    <w:rsid w:val="00497B88"/>
    <w:rsid w:val="00497C03"/>
    <w:rsid w:val="004A0314"/>
    <w:rsid w:val="004A033D"/>
    <w:rsid w:val="004A03A4"/>
    <w:rsid w:val="004A0578"/>
    <w:rsid w:val="004A05B8"/>
    <w:rsid w:val="004A0671"/>
    <w:rsid w:val="004A071B"/>
    <w:rsid w:val="004A072F"/>
    <w:rsid w:val="004A08FC"/>
    <w:rsid w:val="004A0A47"/>
    <w:rsid w:val="004A0B90"/>
    <w:rsid w:val="004A0C90"/>
    <w:rsid w:val="004A127F"/>
    <w:rsid w:val="004A12C3"/>
    <w:rsid w:val="004A14D0"/>
    <w:rsid w:val="004A14E1"/>
    <w:rsid w:val="004A16BF"/>
    <w:rsid w:val="004A17AD"/>
    <w:rsid w:val="004A1866"/>
    <w:rsid w:val="004A19EC"/>
    <w:rsid w:val="004A19FD"/>
    <w:rsid w:val="004A1BBC"/>
    <w:rsid w:val="004A1CC0"/>
    <w:rsid w:val="004A1CC3"/>
    <w:rsid w:val="004A1FA7"/>
    <w:rsid w:val="004A2018"/>
    <w:rsid w:val="004A20A2"/>
    <w:rsid w:val="004A21BB"/>
    <w:rsid w:val="004A21F1"/>
    <w:rsid w:val="004A2259"/>
    <w:rsid w:val="004A24AE"/>
    <w:rsid w:val="004A257B"/>
    <w:rsid w:val="004A263D"/>
    <w:rsid w:val="004A286F"/>
    <w:rsid w:val="004A2B57"/>
    <w:rsid w:val="004A2C2E"/>
    <w:rsid w:val="004A2DD1"/>
    <w:rsid w:val="004A2F2E"/>
    <w:rsid w:val="004A308E"/>
    <w:rsid w:val="004A30D9"/>
    <w:rsid w:val="004A3233"/>
    <w:rsid w:val="004A3270"/>
    <w:rsid w:val="004A3366"/>
    <w:rsid w:val="004A33A7"/>
    <w:rsid w:val="004A359E"/>
    <w:rsid w:val="004A35BB"/>
    <w:rsid w:val="004A395C"/>
    <w:rsid w:val="004A39E9"/>
    <w:rsid w:val="004A3A43"/>
    <w:rsid w:val="004A3AD3"/>
    <w:rsid w:val="004A3BFD"/>
    <w:rsid w:val="004A3EE8"/>
    <w:rsid w:val="004A3F6B"/>
    <w:rsid w:val="004A41A9"/>
    <w:rsid w:val="004A41D2"/>
    <w:rsid w:val="004A4499"/>
    <w:rsid w:val="004A4567"/>
    <w:rsid w:val="004A46E0"/>
    <w:rsid w:val="004A4711"/>
    <w:rsid w:val="004A48C2"/>
    <w:rsid w:val="004A4905"/>
    <w:rsid w:val="004A494D"/>
    <w:rsid w:val="004A49DB"/>
    <w:rsid w:val="004A4B12"/>
    <w:rsid w:val="004A4C61"/>
    <w:rsid w:val="004A4CB3"/>
    <w:rsid w:val="004A4D23"/>
    <w:rsid w:val="004A4D41"/>
    <w:rsid w:val="004A4D58"/>
    <w:rsid w:val="004A4DF1"/>
    <w:rsid w:val="004A4FA9"/>
    <w:rsid w:val="004A5091"/>
    <w:rsid w:val="004A5171"/>
    <w:rsid w:val="004A51B3"/>
    <w:rsid w:val="004A52A6"/>
    <w:rsid w:val="004A5339"/>
    <w:rsid w:val="004A533D"/>
    <w:rsid w:val="004A5369"/>
    <w:rsid w:val="004A53CF"/>
    <w:rsid w:val="004A551C"/>
    <w:rsid w:val="004A565E"/>
    <w:rsid w:val="004A5668"/>
    <w:rsid w:val="004A580E"/>
    <w:rsid w:val="004A58C0"/>
    <w:rsid w:val="004A59A3"/>
    <w:rsid w:val="004A5AE0"/>
    <w:rsid w:val="004A5D69"/>
    <w:rsid w:val="004A5DC5"/>
    <w:rsid w:val="004A606B"/>
    <w:rsid w:val="004A6220"/>
    <w:rsid w:val="004A637D"/>
    <w:rsid w:val="004A648C"/>
    <w:rsid w:val="004A64BA"/>
    <w:rsid w:val="004A65CD"/>
    <w:rsid w:val="004A66C3"/>
    <w:rsid w:val="004A67D2"/>
    <w:rsid w:val="004A68E2"/>
    <w:rsid w:val="004A6980"/>
    <w:rsid w:val="004A6CEF"/>
    <w:rsid w:val="004A6E35"/>
    <w:rsid w:val="004A6EC7"/>
    <w:rsid w:val="004A6F80"/>
    <w:rsid w:val="004A6F98"/>
    <w:rsid w:val="004A7185"/>
    <w:rsid w:val="004A723B"/>
    <w:rsid w:val="004A72AB"/>
    <w:rsid w:val="004A73D5"/>
    <w:rsid w:val="004A74E8"/>
    <w:rsid w:val="004A75AB"/>
    <w:rsid w:val="004A7613"/>
    <w:rsid w:val="004A76E0"/>
    <w:rsid w:val="004A7A05"/>
    <w:rsid w:val="004A7DF3"/>
    <w:rsid w:val="004A7EB0"/>
    <w:rsid w:val="004B00D4"/>
    <w:rsid w:val="004B00DE"/>
    <w:rsid w:val="004B032F"/>
    <w:rsid w:val="004B058C"/>
    <w:rsid w:val="004B0654"/>
    <w:rsid w:val="004B0716"/>
    <w:rsid w:val="004B07E0"/>
    <w:rsid w:val="004B091B"/>
    <w:rsid w:val="004B0983"/>
    <w:rsid w:val="004B0ABE"/>
    <w:rsid w:val="004B0BF4"/>
    <w:rsid w:val="004B0C4B"/>
    <w:rsid w:val="004B0CF9"/>
    <w:rsid w:val="004B0DC0"/>
    <w:rsid w:val="004B0DCA"/>
    <w:rsid w:val="004B1118"/>
    <w:rsid w:val="004B12C1"/>
    <w:rsid w:val="004B1339"/>
    <w:rsid w:val="004B144A"/>
    <w:rsid w:val="004B14BF"/>
    <w:rsid w:val="004B152A"/>
    <w:rsid w:val="004B15AA"/>
    <w:rsid w:val="004B15C9"/>
    <w:rsid w:val="004B165A"/>
    <w:rsid w:val="004B16E6"/>
    <w:rsid w:val="004B1765"/>
    <w:rsid w:val="004B180D"/>
    <w:rsid w:val="004B181F"/>
    <w:rsid w:val="004B185F"/>
    <w:rsid w:val="004B1895"/>
    <w:rsid w:val="004B18AB"/>
    <w:rsid w:val="004B1D99"/>
    <w:rsid w:val="004B1EC7"/>
    <w:rsid w:val="004B202B"/>
    <w:rsid w:val="004B208A"/>
    <w:rsid w:val="004B2164"/>
    <w:rsid w:val="004B2388"/>
    <w:rsid w:val="004B25F7"/>
    <w:rsid w:val="004B2866"/>
    <w:rsid w:val="004B28F0"/>
    <w:rsid w:val="004B2A01"/>
    <w:rsid w:val="004B2BE8"/>
    <w:rsid w:val="004B2C1A"/>
    <w:rsid w:val="004B2CE7"/>
    <w:rsid w:val="004B2DAF"/>
    <w:rsid w:val="004B2DD4"/>
    <w:rsid w:val="004B2ED4"/>
    <w:rsid w:val="004B2F41"/>
    <w:rsid w:val="004B2F6A"/>
    <w:rsid w:val="004B30F3"/>
    <w:rsid w:val="004B3548"/>
    <w:rsid w:val="004B36BD"/>
    <w:rsid w:val="004B36EC"/>
    <w:rsid w:val="004B36F9"/>
    <w:rsid w:val="004B37FA"/>
    <w:rsid w:val="004B3871"/>
    <w:rsid w:val="004B3A0F"/>
    <w:rsid w:val="004B3AAE"/>
    <w:rsid w:val="004B3AB1"/>
    <w:rsid w:val="004B3ABE"/>
    <w:rsid w:val="004B3D5E"/>
    <w:rsid w:val="004B3D70"/>
    <w:rsid w:val="004B3DCF"/>
    <w:rsid w:val="004B4091"/>
    <w:rsid w:val="004B412A"/>
    <w:rsid w:val="004B417B"/>
    <w:rsid w:val="004B4285"/>
    <w:rsid w:val="004B43F9"/>
    <w:rsid w:val="004B47AE"/>
    <w:rsid w:val="004B486B"/>
    <w:rsid w:val="004B48FB"/>
    <w:rsid w:val="004B4C1E"/>
    <w:rsid w:val="004B4D03"/>
    <w:rsid w:val="004B4D68"/>
    <w:rsid w:val="004B4D7E"/>
    <w:rsid w:val="004B4E41"/>
    <w:rsid w:val="004B5120"/>
    <w:rsid w:val="004B51CB"/>
    <w:rsid w:val="004B5216"/>
    <w:rsid w:val="004B52D7"/>
    <w:rsid w:val="004B585D"/>
    <w:rsid w:val="004B58BF"/>
    <w:rsid w:val="004B5B5F"/>
    <w:rsid w:val="004B5B62"/>
    <w:rsid w:val="004B5BB7"/>
    <w:rsid w:val="004B5DA2"/>
    <w:rsid w:val="004B5F78"/>
    <w:rsid w:val="004B6042"/>
    <w:rsid w:val="004B64FA"/>
    <w:rsid w:val="004B668A"/>
    <w:rsid w:val="004B6711"/>
    <w:rsid w:val="004B676C"/>
    <w:rsid w:val="004B6880"/>
    <w:rsid w:val="004B6A74"/>
    <w:rsid w:val="004B6AAE"/>
    <w:rsid w:val="004B6AB3"/>
    <w:rsid w:val="004B6C6A"/>
    <w:rsid w:val="004B6E63"/>
    <w:rsid w:val="004B6FFF"/>
    <w:rsid w:val="004B717F"/>
    <w:rsid w:val="004B73BB"/>
    <w:rsid w:val="004B73CB"/>
    <w:rsid w:val="004B7420"/>
    <w:rsid w:val="004B75E7"/>
    <w:rsid w:val="004B7619"/>
    <w:rsid w:val="004B781A"/>
    <w:rsid w:val="004B78BF"/>
    <w:rsid w:val="004B78CF"/>
    <w:rsid w:val="004B7A97"/>
    <w:rsid w:val="004B7BB6"/>
    <w:rsid w:val="004B7D55"/>
    <w:rsid w:val="004B7DD4"/>
    <w:rsid w:val="004B7E4A"/>
    <w:rsid w:val="004B7F5A"/>
    <w:rsid w:val="004B7FDC"/>
    <w:rsid w:val="004C001E"/>
    <w:rsid w:val="004C0070"/>
    <w:rsid w:val="004C02DE"/>
    <w:rsid w:val="004C0437"/>
    <w:rsid w:val="004C0481"/>
    <w:rsid w:val="004C0554"/>
    <w:rsid w:val="004C0619"/>
    <w:rsid w:val="004C0649"/>
    <w:rsid w:val="004C0689"/>
    <w:rsid w:val="004C087F"/>
    <w:rsid w:val="004C0A4D"/>
    <w:rsid w:val="004C0A71"/>
    <w:rsid w:val="004C0E0E"/>
    <w:rsid w:val="004C0E10"/>
    <w:rsid w:val="004C123E"/>
    <w:rsid w:val="004C134B"/>
    <w:rsid w:val="004C1502"/>
    <w:rsid w:val="004C1528"/>
    <w:rsid w:val="004C1533"/>
    <w:rsid w:val="004C180C"/>
    <w:rsid w:val="004C181A"/>
    <w:rsid w:val="004C182B"/>
    <w:rsid w:val="004C19D9"/>
    <w:rsid w:val="004C19E2"/>
    <w:rsid w:val="004C1A2F"/>
    <w:rsid w:val="004C1FE8"/>
    <w:rsid w:val="004C2136"/>
    <w:rsid w:val="004C2274"/>
    <w:rsid w:val="004C23AF"/>
    <w:rsid w:val="004C23EE"/>
    <w:rsid w:val="004C2577"/>
    <w:rsid w:val="004C269D"/>
    <w:rsid w:val="004C26C7"/>
    <w:rsid w:val="004C2A24"/>
    <w:rsid w:val="004C2A40"/>
    <w:rsid w:val="004C2A9C"/>
    <w:rsid w:val="004C2C86"/>
    <w:rsid w:val="004C2DBA"/>
    <w:rsid w:val="004C2DCF"/>
    <w:rsid w:val="004C2E24"/>
    <w:rsid w:val="004C2E9E"/>
    <w:rsid w:val="004C2FD5"/>
    <w:rsid w:val="004C3069"/>
    <w:rsid w:val="004C337A"/>
    <w:rsid w:val="004C3461"/>
    <w:rsid w:val="004C3475"/>
    <w:rsid w:val="004C34C2"/>
    <w:rsid w:val="004C34F2"/>
    <w:rsid w:val="004C3514"/>
    <w:rsid w:val="004C376E"/>
    <w:rsid w:val="004C3BB4"/>
    <w:rsid w:val="004C3BDA"/>
    <w:rsid w:val="004C3C19"/>
    <w:rsid w:val="004C3E49"/>
    <w:rsid w:val="004C3ECA"/>
    <w:rsid w:val="004C3EE3"/>
    <w:rsid w:val="004C3FE4"/>
    <w:rsid w:val="004C41FF"/>
    <w:rsid w:val="004C4266"/>
    <w:rsid w:val="004C4335"/>
    <w:rsid w:val="004C4447"/>
    <w:rsid w:val="004C44C2"/>
    <w:rsid w:val="004C453C"/>
    <w:rsid w:val="004C4561"/>
    <w:rsid w:val="004C47A4"/>
    <w:rsid w:val="004C4840"/>
    <w:rsid w:val="004C48ED"/>
    <w:rsid w:val="004C48F8"/>
    <w:rsid w:val="004C4A52"/>
    <w:rsid w:val="004C4C06"/>
    <w:rsid w:val="004C4E54"/>
    <w:rsid w:val="004C4EDF"/>
    <w:rsid w:val="004C4F92"/>
    <w:rsid w:val="004C51BA"/>
    <w:rsid w:val="004C52BC"/>
    <w:rsid w:val="004C53C3"/>
    <w:rsid w:val="004C541C"/>
    <w:rsid w:val="004C544C"/>
    <w:rsid w:val="004C546D"/>
    <w:rsid w:val="004C54C9"/>
    <w:rsid w:val="004C5553"/>
    <w:rsid w:val="004C55E8"/>
    <w:rsid w:val="004C57E3"/>
    <w:rsid w:val="004C5867"/>
    <w:rsid w:val="004C5941"/>
    <w:rsid w:val="004C5D9D"/>
    <w:rsid w:val="004C5EF7"/>
    <w:rsid w:val="004C5FAA"/>
    <w:rsid w:val="004C5FFD"/>
    <w:rsid w:val="004C618B"/>
    <w:rsid w:val="004C6240"/>
    <w:rsid w:val="004C631C"/>
    <w:rsid w:val="004C68B9"/>
    <w:rsid w:val="004C6966"/>
    <w:rsid w:val="004C6A4E"/>
    <w:rsid w:val="004C6A7E"/>
    <w:rsid w:val="004C6A96"/>
    <w:rsid w:val="004C6B7B"/>
    <w:rsid w:val="004C6C0C"/>
    <w:rsid w:val="004C6D99"/>
    <w:rsid w:val="004C6DCD"/>
    <w:rsid w:val="004C6E01"/>
    <w:rsid w:val="004C6E7E"/>
    <w:rsid w:val="004C6FFD"/>
    <w:rsid w:val="004C7007"/>
    <w:rsid w:val="004C704E"/>
    <w:rsid w:val="004C70CE"/>
    <w:rsid w:val="004C7119"/>
    <w:rsid w:val="004C71A2"/>
    <w:rsid w:val="004C74AD"/>
    <w:rsid w:val="004C74CA"/>
    <w:rsid w:val="004C768B"/>
    <w:rsid w:val="004C7A8D"/>
    <w:rsid w:val="004C7EF2"/>
    <w:rsid w:val="004D0236"/>
    <w:rsid w:val="004D04D6"/>
    <w:rsid w:val="004D055D"/>
    <w:rsid w:val="004D06EF"/>
    <w:rsid w:val="004D0BD1"/>
    <w:rsid w:val="004D0C2F"/>
    <w:rsid w:val="004D0C34"/>
    <w:rsid w:val="004D10DA"/>
    <w:rsid w:val="004D110D"/>
    <w:rsid w:val="004D112D"/>
    <w:rsid w:val="004D11D3"/>
    <w:rsid w:val="004D13BF"/>
    <w:rsid w:val="004D1523"/>
    <w:rsid w:val="004D166F"/>
    <w:rsid w:val="004D168C"/>
    <w:rsid w:val="004D1828"/>
    <w:rsid w:val="004D1849"/>
    <w:rsid w:val="004D19F7"/>
    <w:rsid w:val="004D1A7C"/>
    <w:rsid w:val="004D1AC0"/>
    <w:rsid w:val="004D1B2F"/>
    <w:rsid w:val="004D1B50"/>
    <w:rsid w:val="004D1B97"/>
    <w:rsid w:val="004D1CEC"/>
    <w:rsid w:val="004D1E31"/>
    <w:rsid w:val="004D1E9E"/>
    <w:rsid w:val="004D1F65"/>
    <w:rsid w:val="004D2046"/>
    <w:rsid w:val="004D2181"/>
    <w:rsid w:val="004D2290"/>
    <w:rsid w:val="004D22E9"/>
    <w:rsid w:val="004D238F"/>
    <w:rsid w:val="004D23A4"/>
    <w:rsid w:val="004D244C"/>
    <w:rsid w:val="004D251A"/>
    <w:rsid w:val="004D2859"/>
    <w:rsid w:val="004D287E"/>
    <w:rsid w:val="004D29DB"/>
    <w:rsid w:val="004D2A10"/>
    <w:rsid w:val="004D2A13"/>
    <w:rsid w:val="004D2AEF"/>
    <w:rsid w:val="004D2B45"/>
    <w:rsid w:val="004D2C38"/>
    <w:rsid w:val="004D2C7C"/>
    <w:rsid w:val="004D2CF5"/>
    <w:rsid w:val="004D2D44"/>
    <w:rsid w:val="004D2D7C"/>
    <w:rsid w:val="004D2E12"/>
    <w:rsid w:val="004D334D"/>
    <w:rsid w:val="004D3398"/>
    <w:rsid w:val="004D34C7"/>
    <w:rsid w:val="004D3518"/>
    <w:rsid w:val="004D3631"/>
    <w:rsid w:val="004D3888"/>
    <w:rsid w:val="004D3965"/>
    <w:rsid w:val="004D3994"/>
    <w:rsid w:val="004D3A23"/>
    <w:rsid w:val="004D3D1B"/>
    <w:rsid w:val="004D3F4F"/>
    <w:rsid w:val="004D42A4"/>
    <w:rsid w:val="004D445A"/>
    <w:rsid w:val="004D4589"/>
    <w:rsid w:val="004D47FC"/>
    <w:rsid w:val="004D489B"/>
    <w:rsid w:val="004D4A08"/>
    <w:rsid w:val="004D4A22"/>
    <w:rsid w:val="004D4A58"/>
    <w:rsid w:val="004D4B21"/>
    <w:rsid w:val="004D4BF9"/>
    <w:rsid w:val="004D4C0E"/>
    <w:rsid w:val="004D4D86"/>
    <w:rsid w:val="004D5083"/>
    <w:rsid w:val="004D5109"/>
    <w:rsid w:val="004D513E"/>
    <w:rsid w:val="004D514D"/>
    <w:rsid w:val="004D5180"/>
    <w:rsid w:val="004D5397"/>
    <w:rsid w:val="004D54CD"/>
    <w:rsid w:val="004D551A"/>
    <w:rsid w:val="004D5624"/>
    <w:rsid w:val="004D571E"/>
    <w:rsid w:val="004D579D"/>
    <w:rsid w:val="004D57AC"/>
    <w:rsid w:val="004D588D"/>
    <w:rsid w:val="004D5973"/>
    <w:rsid w:val="004D5A1A"/>
    <w:rsid w:val="004D5A53"/>
    <w:rsid w:val="004D5A7C"/>
    <w:rsid w:val="004D5B17"/>
    <w:rsid w:val="004D5B5E"/>
    <w:rsid w:val="004D5BCD"/>
    <w:rsid w:val="004D5BF9"/>
    <w:rsid w:val="004D5C91"/>
    <w:rsid w:val="004D5D47"/>
    <w:rsid w:val="004D5E84"/>
    <w:rsid w:val="004D5F2A"/>
    <w:rsid w:val="004D618C"/>
    <w:rsid w:val="004D61EF"/>
    <w:rsid w:val="004D626B"/>
    <w:rsid w:val="004D62CC"/>
    <w:rsid w:val="004D62FF"/>
    <w:rsid w:val="004D6323"/>
    <w:rsid w:val="004D645D"/>
    <w:rsid w:val="004D6493"/>
    <w:rsid w:val="004D64EA"/>
    <w:rsid w:val="004D664F"/>
    <w:rsid w:val="004D6721"/>
    <w:rsid w:val="004D672C"/>
    <w:rsid w:val="004D6754"/>
    <w:rsid w:val="004D6870"/>
    <w:rsid w:val="004D69BB"/>
    <w:rsid w:val="004D6AA9"/>
    <w:rsid w:val="004D6B49"/>
    <w:rsid w:val="004D6C87"/>
    <w:rsid w:val="004D6CD1"/>
    <w:rsid w:val="004D6E6A"/>
    <w:rsid w:val="004D710F"/>
    <w:rsid w:val="004D7348"/>
    <w:rsid w:val="004D735E"/>
    <w:rsid w:val="004D7489"/>
    <w:rsid w:val="004D76E5"/>
    <w:rsid w:val="004D7711"/>
    <w:rsid w:val="004D785A"/>
    <w:rsid w:val="004D7870"/>
    <w:rsid w:val="004D7CA2"/>
    <w:rsid w:val="004D7E35"/>
    <w:rsid w:val="004D7E81"/>
    <w:rsid w:val="004D7ED8"/>
    <w:rsid w:val="004D7F59"/>
    <w:rsid w:val="004D7F5C"/>
    <w:rsid w:val="004D7FEA"/>
    <w:rsid w:val="004E017A"/>
    <w:rsid w:val="004E05AE"/>
    <w:rsid w:val="004E05E4"/>
    <w:rsid w:val="004E06B9"/>
    <w:rsid w:val="004E079E"/>
    <w:rsid w:val="004E0843"/>
    <w:rsid w:val="004E0944"/>
    <w:rsid w:val="004E09CF"/>
    <w:rsid w:val="004E0CA9"/>
    <w:rsid w:val="004E0CE5"/>
    <w:rsid w:val="004E0D89"/>
    <w:rsid w:val="004E0DDF"/>
    <w:rsid w:val="004E1027"/>
    <w:rsid w:val="004E1064"/>
    <w:rsid w:val="004E1126"/>
    <w:rsid w:val="004E13FE"/>
    <w:rsid w:val="004E1424"/>
    <w:rsid w:val="004E1586"/>
    <w:rsid w:val="004E1619"/>
    <w:rsid w:val="004E162E"/>
    <w:rsid w:val="004E163D"/>
    <w:rsid w:val="004E1787"/>
    <w:rsid w:val="004E17CC"/>
    <w:rsid w:val="004E182E"/>
    <w:rsid w:val="004E1A05"/>
    <w:rsid w:val="004E1AC9"/>
    <w:rsid w:val="004E1B32"/>
    <w:rsid w:val="004E1BDB"/>
    <w:rsid w:val="004E1D4A"/>
    <w:rsid w:val="004E1D52"/>
    <w:rsid w:val="004E1D83"/>
    <w:rsid w:val="004E1EBB"/>
    <w:rsid w:val="004E2034"/>
    <w:rsid w:val="004E2132"/>
    <w:rsid w:val="004E2156"/>
    <w:rsid w:val="004E21CD"/>
    <w:rsid w:val="004E22D9"/>
    <w:rsid w:val="004E23DB"/>
    <w:rsid w:val="004E240F"/>
    <w:rsid w:val="004E2588"/>
    <w:rsid w:val="004E25F7"/>
    <w:rsid w:val="004E296C"/>
    <w:rsid w:val="004E29F2"/>
    <w:rsid w:val="004E2B36"/>
    <w:rsid w:val="004E2B45"/>
    <w:rsid w:val="004E2F8D"/>
    <w:rsid w:val="004E2FE0"/>
    <w:rsid w:val="004E3201"/>
    <w:rsid w:val="004E3218"/>
    <w:rsid w:val="004E32BF"/>
    <w:rsid w:val="004E334A"/>
    <w:rsid w:val="004E3657"/>
    <w:rsid w:val="004E3708"/>
    <w:rsid w:val="004E3722"/>
    <w:rsid w:val="004E379E"/>
    <w:rsid w:val="004E3822"/>
    <w:rsid w:val="004E3C98"/>
    <w:rsid w:val="004E3F56"/>
    <w:rsid w:val="004E403E"/>
    <w:rsid w:val="004E4125"/>
    <w:rsid w:val="004E413A"/>
    <w:rsid w:val="004E4145"/>
    <w:rsid w:val="004E424C"/>
    <w:rsid w:val="004E4365"/>
    <w:rsid w:val="004E4813"/>
    <w:rsid w:val="004E487C"/>
    <w:rsid w:val="004E48B2"/>
    <w:rsid w:val="004E4A5E"/>
    <w:rsid w:val="004E4A7D"/>
    <w:rsid w:val="004E4AA5"/>
    <w:rsid w:val="004E4ACB"/>
    <w:rsid w:val="004E4BB3"/>
    <w:rsid w:val="004E4C6A"/>
    <w:rsid w:val="004E4CAB"/>
    <w:rsid w:val="004E4D5E"/>
    <w:rsid w:val="004E4F9D"/>
    <w:rsid w:val="004E4FEB"/>
    <w:rsid w:val="004E5001"/>
    <w:rsid w:val="004E50E1"/>
    <w:rsid w:val="004E50E9"/>
    <w:rsid w:val="004E51B9"/>
    <w:rsid w:val="004E5289"/>
    <w:rsid w:val="004E5429"/>
    <w:rsid w:val="004E5439"/>
    <w:rsid w:val="004E57A8"/>
    <w:rsid w:val="004E58AA"/>
    <w:rsid w:val="004E58C8"/>
    <w:rsid w:val="004E5966"/>
    <w:rsid w:val="004E5A4B"/>
    <w:rsid w:val="004E5C2A"/>
    <w:rsid w:val="004E5C74"/>
    <w:rsid w:val="004E5DC1"/>
    <w:rsid w:val="004E5FFD"/>
    <w:rsid w:val="004E6120"/>
    <w:rsid w:val="004E619A"/>
    <w:rsid w:val="004E6293"/>
    <w:rsid w:val="004E6395"/>
    <w:rsid w:val="004E63B7"/>
    <w:rsid w:val="004E6403"/>
    <w:rsid w:val="004E6455"/>
    <w:rsid w:val="004E64B4"/>
    <w:rsid w:val="004E64C7"/>
    <w:rsid w:val="004E6600"/>
    <w:rsid w:val="004E671C"/>
    <w:rsid w:val="004E67B7"/>
    <w:rsid w:val="004E67DB"/>
    <w:rsid w:val="004E6895"/>
    <w:rsid w:val="004E68B5"/>
    <w:rsid w:val="004E68F7"/>
    <w:rsid w:val="004E6AC5"/>
    <w:rsid w:val="004E6BC0"/>
    <w:rsid w:val="004E6D52"/>
    <w:rsid w:val="004E6FD5"/>
    <w:rsid w:val="004E767C"/>
    <w:rsid w:val="004E76B0"/>
    <w:rsid w:val="004E7827"/>
    <w:rsid w:val="004E7A6D"/>
    <w:rsid w:val="004E7A6F"/>
    <w:rsid w:val="004E7BED"/>
    <w:rsid w:val="004E7C2B"/>
    <w:rsid w:val="004E7DDF"/>
    <w:rsid w:val="004E8D2E"/>
    <w:rsid w:val="004F027F"/>
    <w:rsid w:val="004F02D8"/>
    <w:rsid w:val="004F0581"/>
    <w:rsid w:val="004F065B"/>
    <w:rsid w:val="004F068F"/>
    <w:rsid w:val="004F0801"/>
    <w:rsid w:val="004F09BF"/>
    <w:rsid w:val="004F0A03"/>
    <w:rsid w:val="004F0B56"/>
    <w:rsid w:val="004F0D28"/>
    <w:rsid w:val="004F0FE7"/>
    <w:rsid w:val="004F1066"/>
    <w:rsid w:val="004F11BD"/>
    <w:rsid w:val="004F11EC"/>
    <w:rsid w:val="004F1791"/>
    <w:rsid w:val="004F1818"/>
    <w:rsid w:val="004F1ACF"/>
    <w:rsid w:val="004F1AE7"/>
    <w:rsid w:val="004F1BE8"/>
    <w:rsid w:val="004F1DC6"/>
    <w:rsid w:val="004F1E32"/>
    <w:rsid w:val="004F1F89"/>
    <w:rsid w:val="004F20D3"/>
    <w:rsid w:val="004F22C9"/>
    <w:rsid w:val="004F22E6"/>
    <w:rsid w:val="004F247C"/>
    <w:rsid w:val="004F255B"/>
    <w:rsid w:val="004F25CE"/>
    <w:rsid w:val="004F2638"/>
    <w:rsid w:val="004F26AD"/>
    <w:rsid w:val="004F26CE"/>
    <w:rsid w:val="004F2961"/>
    <w:rsid w:val="004F29B5"/>
    <w:rsid w:val="004F2ABC"/>
    <w:rsid w:val="004F2BE1"/>
    <w:rsid w:val="004F2C3E"/>
    <w:rsid w:val="004F2C60"/>
    <w:rsid w:val="004F3004"/>
    <w:rsid w:val="004F301B"/>
    <w:rsid w:val="004F302D"/>
    <w:rsid w:val="004F30A9"/>
    <w:rsid w:val="004F30B8"/>
    <w:rsid w:val="004F314F"/>
    <w:rsid w:val="004F3183"/>
    <w:rsid w:val="004F3192"/>
    <w:rsid w:val="004F31FC"/>
    <w:rsid w:val="004F324E"/>
    <w:rsid w:val="004F3359"/>
    <w:rsid w:val="004F342B"/>
    <w:rsid w:val="004F3484"/>
    <w:rsid w:val="004F349A"/>
    <w:rsid w:val="004F35C9"/>
    <w:rsid w:val="004F376D"/>
    <w:rsid w:val="004F3B89"/>
    <w:rsid w:val="004F3C88"/>
    <w:rsid w:val="004F3DCC"/>
    <w:rsid w:val="004F3E20"/>
    <w:rsid w:val="004F3FEB"/>
    <w:rsid w:val="004F3FF3"/>
    <w:rsid w:val="004F419E"/>
    <w:rsid w:val="004F41A3"/>
    <w:rsid w:val="004F41EF"/>
    <w:rsid w:val="004F42FA"/>
    <w:rsid w:val="004F451B"/>
    <w:rsid w:val="004F483A"/>
    <w:rsid w:val="004F4B09"/>
    <w:rsid w:val="004F4E15"/>
    <w:rsid w:val="004F4E54"/>
    <w:rsid w:val="004F4F6E"/>
    <w:rsid w:val="004F4FCE"/>
    <w:rsid w:val="004F51F5"/>
    <w:rsid w:val="004F5289"/>
    <w:rsid w:val="004F529D"/>
    <w:rsid w:val="004F53BD"/>
    <w:rsid w:val="004F53C9"/>
    <w:rsid w:val="004F54CA"/>
    <w:rsid w:val="004F54E9"/>
    <w:rsid w:val="004F5603"/>
    <w:rsid w:val="004F56C6"/>
    <w:rsid w:val="004F56E9"/>
    <w:rsid w:val="004F5830"/>
    <w:rsid w:val="004F5882"/>
    <w:rsid w:val="004F5885"/>
    <w:rsid w:val="004F5949"/>
    <w:rsid w:val="004F5A17"/>
    <w:rsid w:val="004F5BB8"/>
    <w:rsid w:val="004F5C3C"/>
    <w:rsid w:val="004F5C5C"/>
    <w:rsid w:val="004F60E8"/>
    <w:rsid w:val="004F61D0"/>
    <w:rsid w:val="004F61FF"/>
    <w:rsid w:val="004F6217"/>
    <w:rsid w:val="004F6222"/>
    <w:rsid w:val="004F637E"/>
    <w:rsid w:val="004F64C0"/>
    <w:rsid w:val="004F64CA"/>
    <w:rsid w:val="004F676D"/>
    <w:rsid w:val="004F6894"/>
    <w:rsid w:val="004F6ADC"/>
    <w:rsid w:val="004F6BC4"/>
    <w:rsid w:val="004F6E29"/>
    <w:rsid w:val="004F703C"/>
    <w:rsid w:val="004F71C2"/>
    <w:rsid w:val="004F732E"/>
    <w:rsid w:val="004F740E"/>
    <w:rsid w:val="004F7431"/>
    <w:rsid w:val="004F7468"/>
    <w:rsid w:val="004F776A"/>
    <w:rsid w:val="004F787E"/>
    <w:rsid w:val="004F7898"/>
    <w:rsid w:val="004F7A31"/>
    <w:rsid w:val="004F7A45"/>
    <w:rsid w:val="004F7CCA"/>
    <w:rsid w:val="004F7CCD"/>
    <w:rsid w:val="004F7D08"/>
    <w:rsid w:val="004F7EA1"/>
    <w:rsid w:val="00500169"/>
    <w:rsid w:val="00500265"/>
    <w:rsid w:val="00500475"/>
    <w:rsid w:val="005004CE"/>
    <w:rsid w:val="005004DA"/>
    <w:rsid w:val="0050053D"/>
    <w:rsid w:val="005007C2"/>
    <w:rsid w:val="005007CF"/>
    <w:rsid w:val="0050087D"/>
    <w:rsid w:val="00500A23"/>
    <w:rsid w:val="00500D15"/>
    <w:rsid w:val="00500D8E"/>
    <w:rsid w:val="00500E26"/>
    <w:rsid w:val="00500FC3"/>
    <w:rsid w:val="00501204"/>
    <w:rsid w:val="005012A7"/>
    <w:rsid w:val="00501853"/>
    <w:rsid w:val="00501A8C"/>
    <w:rsid w:val="00501AAB"/>
    <w:rsid w:val="00501BF1"/>
    <w:rsid w:val="00501D06"/>
    <w:rsid w:val="00501E0C"/>
    <w:rsid w:val="00501EDA"/>
    <w:rsid w:val="00501F70"/>
    <w:rsid w:val="00502000"/>
    <w:rsid w:val="0050208E"/>
    <w:rsid w:val="00502351"/>
    <w:rsid w:val="00502573"/>
    <w:rsid w:val="00502612"/>
    <w:rsid w:val="0050285F"/>
    <w:rsid w:val="00502A0B"/>
    <w:rsid w:val="00502ABD"/>
    <w:rsid w:val="00502B9A"/>
    <w:rsid w:val="00502C08"/>
    <w:rsid w:val="00502D46"/>
    <w:rsid w:val="00502E91"/>
    <w:rsid w:val="00502FBB"/>
    <w:rsid w:val="005030DE"/>
    <w:rsid w:val="00503211"/>
    <w:rsid w:val="0050328C"/>
    <w:rsid w:val="00503385"/>
    <w:rsid w:val="00503564"/>
    <w:rsid w:val="005035A2"/>
    <w:rsid w:val="00503603"/>
    <w:rsid w:val="00503731"/>
    <w:rsid w:val="0050394C"/>
    <w:rsid w:val="00503A83"/>
    <w:rsid w:val="00503B02"/>
    <w:rsid w:val="00503CDA"/>
    <w:rsid w:val="00503D21"/>
    <w:rsid w:val="00503F4C"/>
    <w:rsid w:val="00504149"/>
    <w:rsid w:val="00504295"/>
    <w:rsid w:val="00504385"/>
    <w:rsid w:val="005045B9"/>
    <w:rsid w:val="0050478A"/>
    <w:rsid w:val="005047AE"/>
    <w:rsid w:val="00504823"/>
    <w:rsid w:val="005048F2"/>
    <w:rsid w:val="0050494A"/>
    <w:rsid w:val="00504A99"/>
    <w:rsid w:val="00504AE7"/>
    <w:rsid w:val="00504B0F"/>
    <w:rsid w:val="00504BB2"/>
    <w:rsid w:val="00504C53"/>
    <w:rsid w:val="00504DF9"/>
    <w:rsid w:val="00504EF4"/>
    <w:rsid w:val="00504F5C"/>
    <w:rsid w:val="0050501B"/>
    <w:rsid w:val="00505170"/>
    <w:rsid w:val="005051B4"/>
    <w:rsid w:val="005051D8"/>
    <w:rsid w:val="005052FC"/>
    <w:rsid w:val="005053AB"/>
    <w:rsid w:val="00505457"/>
    <w:rsid w:val="005054EE"/>
    <w:rsid w:val="005056C8"/>
    <w:rsid w:val="00505730"/>
    <w:rsid w:val="00505772"/>
    <w:rsid w:val="00505794"/>
    <w:rsid w:val="005058FE"/>
    <w:rsid w:val="0050598E"/>
    <w:rsid w:val="00505A3C"/>
    <w:rsid w:val="00505AAD"/>
    <w:rsid w:val="00505B18"/>
    <w:rsid w:val="00505BD1"/>
    <w:rsid w:val="00505CC4"/>
    <w:rsid w:val="00505F7A"/>
    <w:rsid w:val="0050630E"/>
    <w:rsid w:val="00506319"/>
    <w:rsid w:val="0050636E"/>
    <w:rsid w:val="005063C1"/>
    <w:rsid w:val="0050641A"/>
    <w:rsid w:val="005065EC"/>
    <w:rsid w:val="00506663"/>
    <w:rsid w:val="00506745"/>
    <w:rsid w:val="005068C3"/>
    <w:rsid w:val="00506A6C"/>
    <w:rsid w:val="00506B07"/>
    <w:rsid w:val="00506B48"/>
    <w:rsid w:val="00506BA8"/>
    <w:rsid w:val="00506BB6"/>
    <w:rsid w:val="00506BE4"/>
    <w:rsid w:val="00506CB2"/>
    <w:rsid w:val="00506CE2"/>
    <w:rsid w:val="00506CED"/>
    <w:rsid w:val="00506D17"/>
    <w:rsid w:val="0050700B"/>
    <w:rsid w:val="0050707B"/>
    <w:rsid w:val="0050711B"/>
    <w:rsid w:val="005071C9"/>
    <w:rsid w:val="00507229"/>
    <w:rsid w:val="005072C7"/>
    <w:rsid w:val="0050740D"/>
    <w:rsid w:val="0050747C"/>
    <w:rsid w:val="0050758F"/>
    <w:rsid w:val="00507638"/>
    <w:rsid w:val="00507A28"/>
    <w:rsid w:val="00507B45"/>
    <w:rsid w:val="00507B4C"/>
    <w:rsid w:val="00507D34"/>
    <w:rsid w:val="00507DD6"/>
    <w:rsid w:val="00507E68"/>
    <w:rsid w:val="00507F1E"/>
    <w:rsid w:val="00507F57"/>
    <w:rsid w:val="00510257"/>
    <w:rsid w:val="0051036E"/>
    <w:rsid w:val="0051037C"/>
    <w:rsid w:val="005103E2"/>
    <w:rsid w:val="00510641"/>
    <w:rsid w:val="00510657"/>
    <w:rsid w:val="00510677"/>
    <w:rsid w:val="005106E9"/>
    <w:rsid w:val="0051079B"/>
    <w:rsid w:val="0051080F"/>
    <w:rsid w:val="005108AD"/>
    <w:rsid w:val="00510928"/>
    <w:rsid w:val="0051098E"/>
    <w:rsid w:val="00510A1D"/>
    <w:rsid w:val="00510AED"/>
    <w:rsid w:val="00510FCF"/>
    <w:rsid w:val="005110AF"/>
    <w:rsid w:val="005115CC"/>
    <w:rsid w:val="005115D1"/>
    <w:rsid w:val="0051174A"/>
    <w:rsid w:val="005117DA"/>
    <w:rsid w:val="005119E1"/>
    <w:rsid w:val="005119FA"/>
    <w:rsid w:val="00511C14"/>
    <w:rsid w:val="00511C25"/>
    <w:rsid w:val="00511C65"/>
    <w:rsid w:val="00511FF1"/>
    <w:rsid w:val="005120A1"/>
    <w:rsid w:val="00512386"/>
    <w:rsid w:val="00512388"/>
    <w:rsid w:val="005123B5"/>
    <w:rsid w:val="0051242D"/>
    <w:rsid w:val="00512670"/>
    <w:rsid w:val="00512705"/>
    <w:rsid w:val="00512789"/>
    <w:rsid w:val="005127D7"/>
    <w:rsid w:val="00512888"/>
    <w:rsid w:val="00512958"/>
    <w:rsid w:val="00512B4C"/>
    <w:rsid w:val="00512B7F"/>
    <w:rsid w:val="00512BEF"/>
    <w:rsid w:val="00512C0A"/>
    <w:rsid w:val="00512C3B"/>
    <w:rsid w:val="00512E42"/>
    <w:rsid w:val="00513032"/>
    <w:rsid w:val="005131D1"/>
    <w:rsid w:val="005132D2"/>
    <w:rsid w:val="005132D8"/>
    <w:rsid w:val="0051336F"/>
    <w:rsid w:val="005133BC"/>
    <w:rsid w:val="00513711"/>
    <w:rsid w:val="00513753"/>
    <w:rsid w:val="0051381D"/>
    <w:rsid w:val="005138BE"/>
    <w:rsid w:val="00513A8D"/>
    <w:rsid w:val="00513BDF"/>
    <w:rsid w:val="00513CCC"/>
    <w:rsid w:val="00513D6D"/>
    <w:rsid w:val="00513F19"/>
    <w:rsid w:val="00514155"/>
    <w:rsid w:val="005141A6"/>
    <w:rsid w:val="005141DD"/>
    <w:rsid w:val="005143F3"/>
    <w:rsid w:val="005144D8"/>
    <w:rsid w:val="0051452E"/>
    <w:rsid w:val="005146BA"/>
    <w:rsid w:val="00514782"/>
    <w:rsid w:val="005148BE"/>
    <w:rsid w:val="00514BA5"/>
    <w:rsid w:val="00514C61"/>
    <w:rsid w:val="00514C6A"/>
    <w:rsid w:val="00514CBC"/>
    <w:rsid w:val="00514CF2"/>
    <w:rsid w:val="00514D18"/>
    <w:rsid w:val="00514D25"/>
    <w:rsid w:val="0051502C"/>
    <w:rsid w:val="00515094"/>
    <w:rsid w:val="00515183"/>
    <w:rsid w:val="005152BA"/>
    <w:rsid w:val="005153FE"/>
    <w:rsid w:val="00515457"/>
    <w:rsid w:val="005154CD"/>
    <w:rsid w:val="00515697"/>
    <w:rsid w:val="005156AA"/>
    <w:rsid w:val="005158BD"/>
    <w:rsid w:val="005158D6"/>
    <w:rsid w:val="00515943"/>
    <w:rsid w:val="00515B9A"/>
    <w:rsid w:val="00515CDF"/>
    <w:rsid w:val="00515D95"/>
    <w:rsid w:val="00515D9F"/>
    <w:rsid w:val="00515DE7"/>
    <w:rsid w:val="005160CD"/>
    <w:rsid w:val="00516149"/>
    <w:rsid w:val="00516229"/>
    <w:rsid w:val="00516234"/>
    <w:rsid w:val="0051658B"/>
    <w:rsid w:val="005168A9"/>
    <w:rsid w:val="00516927"/>
    <w:rsid w:val="00516B0F"/>
    <w:rsid w:val="00516BB2"/>
    <w:rsid w:val="00516C51"/>
    <w:rsid w:val="00516C5E"/>
    <w:rsid w:val="00516D1F"/>
    <w:rsid w:val="00516ED6"/>
    <w:rsid w:val="00516F57"/>
    <w:rsid w:val="0051704B"/>
    <w:rsid w:val="00517219"/>
    <w:rsid w:val="00517353"/>
    <w:rsid w:val="0051736D"/>
    <w:rsid w:val="0051760F"/>
    <w:rsid w:val="005177D9"/>
    <w:rsid w:val="005178F4"/>
    <w:rsid w:val="00517933"/>
    <w:rsid w:val="00517971"/>
    <w:rsid w:val="00517997"/>
    <w:rsid w:val="005179C0"/>
    <w:rsid w:val="00517A7C"/>
    <w:rsid w:val="00517B50"/>
    <w:rsid w:val="00517BB8"/>
    <w:rsid w:val="00517BEC"/>
    <w:rsid w:val="00517C06"/>
    <w:rsid w:val="00517DB1"/>
    <w:rsid w:val="00517E01"/>
    <w:rsid w:val="0052003E"/>
    <w:rsid w:val="0052014E"/>
    <w:rsid w:val="005201BF"/>
    <w:rsid w:val="00520252"/>
    <w:rsid w:val="0052036C"/>
    <w:rsid w:val="0052041C"/>
    <w:rsid w:val="00520657"/>
    <w:rsid w:val="0052069E"/>
    <w:rsid w:val="005207DD"/>
    <w:rsid w:val="00520A19"/>
    <w:rsid w:val="00520A26"/>
    <w:rsid w:val="00520BB8"/>
    <w:rsid w:val="00520F4B"/>
    <w:rsid w:val="00520F9D"/>
    <w:rsid w:val="00521012"/>
    <w:rsid w:val="00521338"/>
    <w:rsid w:val="00521357"/>
    <w:rsid w:val="005214C9"/>
    <w:rsid w:val="00521598"/>
    <w:rsid w:val="005215DE"/>
    <w:rsid w:val="0052173A"/>
    <w:rsid w:val="005217E7"/>
    <w:rsid w:val="00521992"/>
    <w:rsid w:val="005219EE"/>
    <w:rsid w:val="00521AA4"/>
    <w:rsid w:val="00521AEC"/>
    <w:rsid w:val="00521AED"/>
    <w:rsid w:val="00521C67"/>
    <w:rsid w:val="00521D68"/>
    <w:rsid w:val="00521FC2"/>
    <w:rsid w:val="00522234"/>
    <w:rsid w:val="005222AA"/>
    <w:rsid w:val="00522367"/>
    <w:rsid w:val="00522433"/>
    <w:rsid w:val="00522556"/>
    <w:rsid w:val="00522578"/>
    <w:rsid w:val="00522725"/>
    <w:rsid w:val="00522847"/>
    <w:rsid w:val="00522935"/>
    <w:rsid w:val="005229EE"/>
    <w:rsid w:val="00522BC4"/>
    <w:rsid w:val="00522D6A"/>
    <w:rsid w:val="00522EA8"/>
    <w:rsid w:val="00522EED"/>
    <w:rsid w:val="0052312F"/>
    <w:rsid w:val="0052333A"/>
    <w:rsid w:val="005237C6"/>
    <w:rsid w:val="00523989"/>
    <w:rsid w:val="005239E5"/>
    <w:rsid w:val="00523A71"/>
    <w:rsid w:val="00523AC3"/>
    <w:rsid w:val="00523B3D"/>
    <w:rsid w:val="00523BCA"/>
    <w:rsid w:val="00523CF3"/>
    <w:rsid w:val="00524378"/>
    <w:rsid w:val="005244B0"/>
    <w:rsid w:val="005246CE"/>
    <w:rsid w:val="00524757"/>
    <w:rsid w:val="00524A82"/>
    <w:rsid w:val="00524AFA"/>
    <w:rsid w:val="00524CC5"/>
    <w:rsid w:val="00524E94"/>
    <w:rsid w:val="00524F17"/>
    <w:rsid w:val="00524FDA"/>
    <w:rsid w:val="00525058"/>
    <w:rsid w:val="005250C3"/>
    <w:rsid w:val="0052515C"/>
    <w:rsid w:val="00525290"/>
    <w:rsid w:val="005252EA"/>
    <w:rsid w:val="00525392"/>
    <w:rsid w:val="005253A8"/>
    <w:rsid w:val="00525486"/>
    <w:rsid w:val="0052555D"/>
    <w:rsid w:val="0052571B"/>
    <w:rsid w:val="00525743"/>
    <w:rsid w:val="0052581C"/>
    <w:rsid w:val="00525837"/>
    <w:rsid w:val="005258DF"/>
    <w:rsid w:val="00525C3E"/>
    <w:rsid w:val="00525CB2"/>
    <w:rsid w:val="00525D1F"/>
    <w:rsid w:val="00525D53"/>
    <w:rsid w:val="00525D5B"/>
    <w:rsid w:val="00525F7B"/>
    <w:rsid w:val="0052619D"/>
    <w:rsid w:val="005261F6"/>
    <w:rsid w:val="00526325"/>
    <w:rsid w:val="005264B1"/>
    <w:rsid w:val="005264B9"/>
    <w:rsid w:val="00526912"/>
    <w:rsid w:val="005269A0"/>
    <w:rsid w:val="00526AA3"/>
    <w:rsid w:val="00526AEC"/>
    <w:rsid w:val="00526C43"/>
    <w:rsid w:val="00526C7E"/>
    <w:rsid w:val="00526DF0"/>
    <w:rsid w:val="00526E23"/>
    <w:rsid w:val="00526F2F"/>
    <w:rsid w:val="00526FA2"/>
    <w:rsid w:val="00527276"/>
    <w:rsid w:val="005272D0"/>
    <w:rsid w:val="005273FD"/>
    <w:rsid w:val="0052750B"/>
    <w:rsid w:val="0052750D"/>
    <w:rsid w:val="00527689"/>
    <w:rsid w:val="00527784"/>
    <w:rsid w:val="00527834"/>
    <w:rsid w:val="0052783B"/>
    <w:rsid w:val="005278F1"/>
    <w:rsid w:val="005279BE"/>
    <w:rsid w:val="00527A62"/>
    <w:rsid w:val="00527B20"/>
    <w:rsid w:val="00527B56"/>
    <w:rsid w:val="00527BD5"/>
    <w:rsid w:val="00527C25"/>
    <w:rsid w:val="00527DCE"/>
    <w:rsid w:val="00527EC8"/>
    <w:rsid w:val="00527FC6"/>
    <w:rsid w:val="00530116"/>
    <w:rsid w:val="00530126"/>
    <w:rsid w:val="005301EB"/>
    <w:rsid w:val="00530253"/>
    <w:rsid w:val="0053035D"/>
    <w:rsid w:val="005304E3"/>
    <w:rsid w:val="00530558"/>
    <w:rsid w:val="005305B8"/>
    <w:rsid w:val="0053071D"/>
    <w:rsid w:val="0053091F"/>
    <w:rsid w:val="00530A63"/>
    <w:rsid w:val="00530A6E"/>
    <w:rsid w:val="00530AA2"/>
    <w:rsid w:val="00530C06"/>
    <w:rsid w:val="00530E47"/>
    <w:rsid w:val="00530EEA"/>
    <w:rsid w:val="00530F2B"/>
    <w:rsid w:val="0053106D"/>
    <w:rsid w:val="0053112A"/>
    <w:rsid w:val="00531425"/>
    <w:rsid w:val="0053151D"/>
    <w:rsid w:val="00531622"/>
    <w:rsid w:val="005316C1"/>
    <w:rsid w:val="005316C3"/>
    <w:rsid w:val="00531898"/>
    <w:rsid w:val="00531B0E"/>
    <w:rsid w:val="00531FC4"/>
    <w:rsid w:val="00532171"/>
    <w:rsid w:val="005323AC"/>
    <w:rsid w:val="005324B9"/>
    <w:rsid w:val="00532530"/>
    <w:rsid w:val="005325FB"/>
    <w:rsid w:val="00532628"/>
    <w:rsid w:val="0053277D"/>
    <w:rsid w:val="00532799"/>
    <w:rsid w:val="005327C9"/>
    <w:rsid w:val="0053286E"/>
    <w:rsid w:val="005328C1"/>
    <w:rsid w:val="005328CE"/>
    <w:rsid w:val="0053290F"/>
    <w:rsid w:val="00532A05"/>
    <w:rsid w:val="00532A3B"/>
    <w:rsid w:val="00532AB1"/>
    <w:rsid w:val="00532AEA"/>
    <w:rsid w:val="00532CE0"/>
    <w:rsid w:val="00532D8C"/>
    <w:rsid w:val="00532E8F"/>
    <w:rsid w:val="00532F08"/>
    <w:rsid w:val="00532F2F"/>
    <w:rsid w:val="00532F3C"/>
    <w:rsid w:val="00532F47"/>
    <w:rsid w:val="00532F8F"/>
    <w:rsid w:val="00532FFF"/>
    <w:rsid w:val="00533076"/>
    <w:rsid w:val="00533120"/>
    <w:rsid w:val="00533126"/>
    <w:rsid w:val="00533279"/>
    <w:rsid w:val="005334B0"/>
    <w:rsid w:val="00533554"/>
    <w:rsid w:val="005335AD"/>
    <w:rsid w:val="0053364D"/>
    <w:rsid w:val="005336CE"/>
    <w:rsid w:val="00533753"/>
    <w:rsid w:val="00533BA1"/>
    <w:rsid w:val="00533C53"/>
    <w:rsid w:val="00533D28"/>
    <w:rsid w:val="00533E8F"/>
    <w:rsid w:val="00533F15"/>
    <w:rsid w:val="00533FED"/>
    <w:rsid w:val="00534042"/>
    <w:rsid w:val="005340CA"/>
    <w:rsid w:val="00534155"/>
    <w:rsid w:val="0053417B"/>
    <w:rsid w:val="0053426C"/>
    <w:rsid w:val="005342FD"/>
    <w:rsid w:val="005343BB"/>
    <w:rsid w:val="005343EF"/>
    <w:rsid w:val="00534507"/>
    <w:rsid w:val="00534800"/>
    <w:rsid w:val="005348E2"/>
    <w:rsid w:val="00534A02"/>
    <w:rsid w:val="00534AB6"/>
    <w:rsid w:val="00534E2F"/>
    <w:rsid w:val="00535136"/>
    <w:rsid w:val="00535220"/>
    <w:rsid w:val="005353D3"/>
    <w:rsid w:val="0053542F"/>
    <w:rsid w:val="00535460"/>
    <w:rsid w:val="00535524"/>
    <w:rsid w:val="0053567A"/>
    <w:rsid w:val="00535710"/>
    <w:rsid w:val="0053571D"/>
    <w:rsid w:val="005357C9"/>
    <w:rsid w:val="005358DB"/>
    <w:rsid w:val="00535AD4"/>
    <w:rsid w:val="00535B31"/>
    <w:rsid w:val="00535C89"/>
    <w:rsid w:val="00535D1D"/>
    <w:rsid w:val="00535E0E"/>
    <w:rsid w:val="00535F38"/>
    <w:rsid w:val="00535F3B"/>
    <w:rsid w:val="00535FA6"/>
    <w:rsid w:val="00535FFC"/>
    <w:rsid w:val="00536058"/>
    <w:rsid w:val="005363E1"/>
    <w:rsid w:val="005364CB"/>
    <w:rsid w:val="005365E4"/>
    <w:rsid w:val="00536611"/>
    <w:rsid w:val="0053672E"/>
    <w:rsid w:val="005367AA"/>
    <w:rsid w:val="005368DD"/>
    <w:rsid w:val="00536934"/>
    <w:rsid w:val="00536976"/>
    <w:rsid w:val="005369E3"/>
    <w:rsid w:val="00536ABB"/>
    <w:rsid w:val="00536B78"/>
    <w:rsid w:val="00536C85"/>
    <w:rsid w:val="00536CCA"/>
    <w:rsid w:val="00536DC1"/>
    <w:rsid w:val="00537084"/>
    <w:rsid w:val="005370DF"/>
    <w:rsid w:val="00537103"/>
    <w:rsid w:val="00537145"/>
    <w:rsid w:val="0053732E"/>
    <w:rsid w:val="00537502"/>
    <w:rsid w:val="00537693"/>
    <w:rsid w:val="00537937"/>
    <w:rsid w:val="00537BB8"/>
    <w:rsid w:val="00537C89"/>
    <w:rsid w:val="00537CE9"/>
    <w:rsid w:val="00537D26"/>
    <w:rsid w:val="00537DE0"/>
    <w:rsid w:val="00537F33"/>
    <w:rsid w:val="00540075"/>
    <w:rsid w:val="00540164"/>
    <w:rsid w:val="005401A1"/>
    <w:rsid w:val="005403F4"/>
    <w:rsid w:val="005408A2"/>
    <w:rsid w:val="005408FA"/>
    <w:rsid w:val="00540AD0"/>
    <w:rsid w:val="00540B5A"/>
    <w:rsid w:val="00540C15"/>
    <w:rsid w:val="005412B0"/>
    <w:rsid w:val="0054149C"/>
    <w:rsid w:val="005415BE"/>
    <w:rsid w:val="00541617"/>
    <w:rsid w:val="005416BB"/>
    <w:rsid w:val="005417AA"/>
    <w:rsid w:val="0054180E"/>
    <w:rsid w:val="0054183F"/>
    <w:rsid w:val="00541853"/>
    <w:rsid w:val="0054189D"/>
    <w:rsid w:val="005418AC"/>
    <w:rsid w:val="0054198E"/>
    <w:rsid w:val="00541AA2"/>
    <w:rsid w:val="00541BA0"/>
    <w:rsid w:val="00541C4C"/>
    <w:rsid w:val="00541CE7"/>
    <w:rsid w:val="00541D6D"/>
    <w:rsid w:val="00541F5C"/>
    <w:rsid w:val="005423BD"/>
    <w:rsid w:val="005423DE"/>
    <w:rsid w:val="00542436"/>
    <w:rsid w:val="005424DD"/>
    <w:rsid w:val="00542527"/>
    <w:rsid w:val="005425B2"/>
    <w:rsid w:val="005425E0"/>
    <w:rsid w:val="00542615"/>
    <w:rsid w:val="00542751"/>
    <w:rsid w:val="00542A72"/>
    <w:rsid w:val="00542B1C"/>
    <w:rsid w:val="00542F7B"/>
    <w:rsid w:val="00542FD9"/>
    <w:rsid w:val="005431CD"/>
    <w:rsid w:val="005431E3"/>
    <w:rsid w:val="0054327D"/>
    <w:rsid w:val="00543479"/>
    <w:rsid w:val="00543532"/>
    <w:rsid w:val="0054360E"/>
    <w:rsid w:val="00543732"/>
    <w:rsid w:val="00543937"/>
    <w:rsid w:val="0054393E"/>
    <w:rsid w:val="005439B8"/>
    <w:rsid w:val="00543A6B"/>
    <w:rsid w:val="00543AB9"/>
    <w:rsid w:val="00543CFE"/>
    <w:rsid w:val="00543E11"/>
    <w:rsid w:val="00543EB3"/>
    <w:rsid w:val="00543ED5"/>
    <w:rsid w:val="00544154"/>
    <w:rsid w:val="0054420B"/>
    <w:rsid w:val="00544288"/>
    <w:rsid w:val="005443BB"/>
    <w:rsid w:val="005446CD"/>
    <w:rsid w:val="00544809"/>
    <w:rsid w:val="0054485C"/>
    <w:rsid w:val="00544862"/>
    <w:rsid w:val="00544A21"/>
    <w:rsid w:val="00544A5D"/>
    <w:rsid w:val="00544B06"/>
    <w:rsid w:val="00544DBD"/>
    <w:rsid w:val="00544DC0"/>
    <w:rsid w:val="00544E04"/>
    <w:rsid w:val="00544EED"/>
    <w:rsid w:val="00545011"/>
    <w:rsid w:val="0054532A"/>
    <w:rsid w:val="0054552D"/>
    <w:rsid w:val="0054572A"/>
    <w:rsid w:val="00545747"/>
    <w:rsid w:val="005458E5"/>
    <w:rsid w:val="005458F4"/>
    <w:rsid w:val="00545ABE"/>
    <w:rsid w:val="00545C84"/>
    <w:rsid w:val="00545E53"/>
    <w:rsid w:val="00545EFF"/>
    <w:rsid w:val="00545F5B"/>
    <w:rsid w:val="00546252"/>
    <w:rsid w:val="0054640C"/>
    <w:rsid w:val="005465F4"/>
    <w:rsid w:val="005466E9"/>
    <w:rsid w:val="0054679B"/>
    <w:rsid w:val="0054686F"/>
    <w:rsid w:val="0054693E"/>
    <w:rsid w:val="00546ABD"/>
    <w:rsid w:val="00546D7D"/>
    <w:rsid w:val="00546FDA"/>
    <w:rsid w:val="005471D7"/>
    <w:rsid w:val="00547240"/>
    <w:rsid w:val="0054730D"/>
    <w:rsid w:val="0054734A"/>
    <w:rsid w:val="005474C2"/>
    <w:rsid w:val="00547713"/>
    <w:rsid w:val="0054788F"/>
    <w:rsid w:val="00547915"/>
    <w:rsid w:val="00547921"/>
    <w:rsid w:val="00547B5D"/>
    <w:rsid w:val="00547E7D"/>
    <w:rsid w:val="00547F1E"/>
    <w:rsid w:val="00550011"/>
    <w:rsid w:val="0055001F"/>
    <w:rsid w:val="0055014C"/>
    <w:rsid w:val="00550201"/>
    <w:rsid w:val="005502C9"/>
    <w:rsid w:val="00550514"/>
    <w:rsid w:val="00550662"/>
    <w:rsid w:val="005508BA"/>
    <w:rsid w:val="00550918"/>
    <w:rsid w:val="00550A93"/>
    <w:rsid w:val="00550AC1"/>
    <w:rsid w:val="00550AE7"/>
    <w:rsid w:val="00550D41"/>
    <w:rsid w:val="00550DCE"/>
    <w:rsid w:val="00550F7F"/>
    <w:rsid w:val="00551154"/>
    <w:rsid w:val="005511CD"/>
    <w:rsid w:val="00551334"/>
    <w:rsid w:val="00551335"/>
    <w:rsid w:val="005513AA"/>
    <w:rsid w:val="00551440"/>
    <w:rsid w:val="0055145C"/>
    <w:rsid w:val="00551709"/>
    <w:rsid w:val="00551711"/>
    <w:rsid w:val="005517B2"/>
    <w:rsid w:val="00551810"/>
    <w:rsid w:val="00551908"/>
    <w:rsid w:val="005519C4"/>
    <w:rsid w:val="00551AF6"/>
    <w:rsid w:val="00551DA6"/>
    <w:rsid w:val="00551E37"/>
    <w:rsid w:val="00551F9A"/>
    <w:rsid w:val="005522C0"/>
    <w:rsid w:val="00552316"/>
    <w:rsid w:val="005525CE"/>
    <w:rsid w:val="005525EE"/>
    <w:rsid w:val="00552615"/>
    <w:rsid w:val="0055266B"/>
    <w:rsid w:val="005529DD"/>
    <w:rsid w:val="005529EF"/>
    <w:rsid w:val="00552B14"/>
    <w:rsid w:val="00552BF8"/>
    <w:rsid w:val="00552C97"/>
    <w:rsid w:val="00552E95"/>
    <w:rsid w:val="00552F18"/>
    <w:rsid w:val="00553007"/>
    <w:rsid w:val="0055313D"/>
    <w:rsid w:val="00553445"/>
    <w:rsid w:val="00553523"/>
    <w:rsid w:val="0055354D"/>
    <w:rsid w:val="00553779"/>
    <w:rsid w:val="00553B26"/>
    <w:rsid w:val="00553CBE"/>
    <w:rsid w:val="00553CEB"/>
    <w:rsid w:val="00553E17"/>
    <w:rsid w:val="00553FAF"/>
    <w:rsid w:val="00553FD4"/>
    <w:rsid w:val="00554092"/>
    <w:rsid w:val="005541D8"/>
    <w:rsid w:val="0055436A"/>
    <w:rsid w:val="00554693"/>
    <w:rsid w:val="0055470D"/>
    <w:rsid w:val="00554850"/>
    <w:rsid w:val="005549D0"/>
    <w:rsid w:val="00554B19"/>
    <w:rsid w:val="00554B4D"/>
    <w:rsid w:val="00554B71"/>
    <w:rsid w:val="00554BE6"/>
    <w:rsid w:val="00554C87"/>
    <w:rsid w:val="00554D7A"/>
    <w:rsid w:val="00554DE4"/>
    <w:rsid w:val="00554E19"/>
    <w:rsid w:val="00554F83"/>
    <w:rsid w:val="00554FBA"/>
    <w:rsid w:val="00555014"/>
    <w:rsid w:val="005553DE"/>
    <w:rsid w:val="00555432"/>
    <w:rsid w:val="005556C1"/>
    <w:rsid w:val="005556EB"/>
    <w:rsid w:val="00555746"/>
    <w:rsid w:val="005557F5"/>
    <w:rsid w:val="00555855"/>
    <w:rsid w:val="005558D6"/>
    <w:rsid w:val="0055591D"/>
    <w:rsid w:val="00555991"/>
    <w:rsid w:val="00555AA8"/>
    <w:rsid w:val="00555BDD"/>
    <w:rsid w:val="00555CDC"/>
    <w:rsid w:val="00555CE0"/>
    <w:rsid w:val="00555CF2"/>
    <w:rsid w:val="00555E1D"/>
    <w:rsid w:val="00556074"/>
    <w:rsid w:val="0055614C"/>
    <w:rsid w:val="00556179"/>
    <w:rsid w:val="005561BD"/>
    <w:rsid w:val="005561E4"/>
    <w:rsid w:val="005561FB"/>
    <w:rsid w:val="0055620D"/>
    <w:rsid w:val="005564A4"/>
    <w:rsid w:val="005567E3"/>
    <w:rsid w:val="00556A8C"/>
    <w:rsid w:val="00556ACA"/>
    <w:rsid w:val="00556B34"/>
    <w:rsid w:val="00556C5B"/>
    <w:rsid w:val="00556C79"/>
    <w:rsid w:val="00556CA0"/>
    <w:rsid w:val="00556CD3"/>
    <w:rsid w:val="00556CDB"/>
    <w:rsid w:val="00556D80"/>
    <w:rsid w:val="00556DD9"/>
    <w:rsid w:val="00556E51"/>
    <w:rsid w:val="00556E5D"/>
    <w:rsid w:val="00556EC8"/>
    <w:rsid w:val="00556F14"/>
    <w:rsid w:val="00556F23"/>
    <w:rsid w:val="00557132"/>
    <w:rsid w:val="00557179"/>
    <w:rsid w:val="005571D3"/>
    <w:rsid w:val="00557283"/>
    <w:rsid w:val="005572A9"/>
    <w:rsid w:val="005572EB"/>
    <w:rsid w:val="005575F9"/>
    <w:rsid w:val="00557720"/>
    <w:rsid w:val="0055775B"/>
    <w:rsid w:val="00557BB8"/>
    <w:rsid w:val="00557BC8"/>
    <w:rsid w:val="00557C77"/>
    <w:rsid w:val="00557CC2"/>
    <w:rsid w:val="00557D2E"/>
    <w:rsid w:val="00557EF6"/>
    <w:rsid w:val="00557F81"/>
    <w:rsid w:val="00560148"/>
    <w:rsid w:val="00560179"/>
    <w:rsid w:val="005601AE"/>
    <w:rsid w:val="0056021A"/>
    <w:rsid w:val="00560223"/>
    <w:rsid w:val="00560276"/>
    <w:rsid w:val="005603C0"/>
    <w:rsid w:val="005603D9"/>
    <w:rsid w:val="0056047A"/>
    <w:rsid w:val="0056052A"/>
    <w:rsid w:val="0056054E"/>
    <w:rsid w:val="005605AB"/>
    <w:rsid w:val="00560864"/>
    <w:rsid w:val="00560974"/>
    <w:rsid w:val="00560A0C"/>
    <w:rsid w:val="00560CA2"/>
    <w:rsid w:val="00560D40"/>
    <w:rsid w:val="00560D55"/>
    <w:rsid w:val="00560D83"/>
    <w:rsid w:val="00560DA8"/>
    <w:rsid w:val="00560FA0"/>
    <w:rsid w:val="0056129A"/>
    <w:rsid w:val="005612B9"/>
    <w:rsid w:val="005612D6"/>
    <w:rsid w:val="0056158D"/>
    <w:rsid w:val="005615ED"/>
    <w:rsid w:val="005616EA"/>
    <w:rsid w:val="00561758"/>
    <w:rsid w:val="0056175B"/>
    <w:rsid w:val="005617CD"/>
    <w:rsid w:val="0056195F"/>
    <w:rsid w:val="00561AB4"/>
    <w:rsid w:val="00561B0A"/>
    <w:rsid w:val="00561B2B"/>
    <w:rsid w:val="00561BA3"/>
    <w:rsid w:val="00561BC9"/>
    <w:rsid w:val="00561C6D"/>
    <w:rsid w:val="00561D9E"/>
    <w:rsid w:val="00561F0B"/>
    <w:rsid w:val="00561F15"/>
    <w:rsid w:val="00561FB7"/>
    <w:rsid w:val="0056208C"/>
    <w:rsid w:val="0056209D"/>
    <w:rsid w:val="00562212"/>
    <w:rsid w:val="0056228A"/>
    <w:rsid w:val="0056240A"/>
    <w:rsid w:val="0056241A"/>
    <w:rsid w:val="0056248F"/>
    <w:rsid w:val="005624CC"/>
    <w:rsid w:val="0056254B"/>
    <w:rsid w:val="005626EE"/>
    <w:rsid w:val="00562847"/>
    <w:rsid w:val="00562B3D"/>
    <w:rsid w:val="00562E30"/>
    <w:rsid w:val="00562EAA"/>
    <w:rsid w:val="005630F1"/>
    <w:rsid w:val="005632A1"/>
    <w:rsid w:val="00563358"/>
    <w:rsid w:val="005633A3"/>
    <w:rsid w:val="005638A9"/>
    <w:rsid w:val="005638BC"/>
    <w:rsid w:val="005639AA"/>
    <w:rsid w:val="00563A1D"/>
    <w:rsid w:val="00563A99"/>
    <w:rsid w:val="00563AA3"/>
    <w:rsid w:val="00563B2B"/>
    <w:rsid w:val="00563B81"/>
    <w:rsid w:val="00563C13"/>
    <w:rsid w:val="00563D39"/>
    <w:rsid w:val="00563E9D"/>
    <w:rsid w:val="00563EE8"/>
    <w:rsid w:val="00563F0F"/>
    <w:rsid w:val="00563F1D"/>
    <w:rsid w:val="00563FB7"/>
    <w:rsid w:val="0056402A"/>
    <w:rsid w:val="005641CB"/>
    <w:rsid w:val="005642C0"/>
    <w:rsid w:val="005642DE"/>
    <w:rsid w:val="00564430"/>
    <w:rsid w:val="00564449"/>
    <w:rsid w:val="0056454E"/>
    <w:rsid w:val="0056455A"/>
    <w:rsid w:val="00564674"/>
    <w:rsid w:val="0056467A"/>
    <w:rsid w:val="0056470F"/>
    <w:rsid w:val="00564733"/>
    <w:rsid w:val="00564893"/>
    <w:rsid w:val="00564907"/>
    <w:rsid w:val="00564A35"/>
    <w:rsid w:val="00564ABB"/>
    <w:rsid w:val="00564B1C"/>
    <w:rsid w:val="00564B4E"/>
    <w:rsid w:val="00564DA5"/>
    <w:rsid w:val="00564E12"/>
    <w:rsid w:val="00564E7E"/>
    <w:rsid w:val="00564F61"/>
    <w:rsid w:val="00565050"/>
    <w:rsid w:val="005650E4"/>
    <w:rsid w:val="0056516D"/>
    <w:rsid w:val="0056534B"/>
    <w:rsid w:val="0056535C"/>
    <w:rsid w:val="00565426"/>
    <w:rsid w:val="0056549A"/>
    <w:rsid w:val="00565542"/>
    <w:rsid w:val="0056577F"/>
    <w:rsid w:val="0056583B"/>
    <w:rsid w:val="0056598B"/>
    <w:rsid w:val="00565A27"/>
    <w:rsid w:val="00565DA8"/>
    <w:rsid w:val="00565DE4"/>
    <w:rsid w:val="00565E67"/>
    <w:rsid w:val="00565E82"/>
    <w:rsid w:val="0056604A"/>
    <w:rsid w:val="0056611C"/>
    <w:rsid w:val="005662BB"/>
    <w:rsid w:val="005663FA"/>
    <w:rsid w:val="00566648"/>
    <w:rsid w:val="00566734"/>
    <w:rsid w:val="005668D6"/>
    <w:rsid w:val="00566969"/>
    <w:rsid w:val="00566999"/>
    <w:rsid w:val="005669B6"/>
    <w:rsid w:val="005669C2"/>
    <w:rsid w:val="00566A5F"/>
    <w:rsid w:val="00566B14"/>
    <w:rsid w:val="00566D67"/>
    <w:rsid w:val="00566E02"/>
    <w:rsid w:val="005670FE"/>
    <w:rsid w:val="00567236"/>
    <w:rsid w:val="00567286"/>
    <w:rsid w:val="005673D4"/>
    <w:rsid w:val="0056750D"/>
    <w:rsid w:val="005675B0"/>
    <w:rsid w:val="00567683"/>
    <w:rsid w:val="005676A0"/>
    <w:rsid w:val="005676B9"/>
    <w:rsid w:val="005677AC"/>
    <w:rsid w:val="005677F3"/>
    <w:rsid w:val="005678FD"/>
    <w:rsid w:val="00567F09"/>
    <w:rsid w:val="00567F26"/>
    <w:rsid w:val="00567FA2"/>
    <w:rsid w:val="0057006A"/>
    <w:rsid w:val="005700F6"/>
    <w:rsid w:val="0057025F"/>
    <w:rsid w:val="0057031E"/>
    <w:rsid w:val="005704D5"/>
    <w:rsid w:val="0057050E"/>
    <w:rsid w:val="00570576"/>
    <w:rsid w:val="00570722"/>
    <w:rsid w:val="00570865"/>
    <w:rsid w:val="00570921"/>
    <w:rsid w:val="005709DA"/>
    <w:rsid w:val="00570ABD"/>
    <w:rsid w:val="00570ADE"/>
    <w:rsid w:val="00570BEB"/>
    <w:rsid w:val="00570D12"/>
    <w:rsid w:val="00570D35"/>
    <w:rsid w:val="0057106A"/>
    <w:rsid w:val="00571167"/>
    <w:rsid w:val="00571359"/>
    <w:rsid w:val="005713FF"/>
    <w:rsid w:val="00571452"/>
    <w:rsid w:val="00571494"/>
    <w:rsid w:val="005714BF"/>
    <w:rsid w:val="0057170B"/>
    <w:rsid w:val="005719C4"/>
    <w:rsid w:val="00571BD3"/>
    <w:rsid w:val="00571C93"/>
    <w:rsid w:val="00571DD4"/>
    <w:rsid w:val="00571E1C"/>
    <w:rsid w:val="00571F67"/>
    <w:rsid w:val="00572062"/>
    <w:rsid w:val="00572381"/>
    <w:rsid w:val="00572483"/>
    <w:rsid w:val="00572591"/>
    <w:rsid w:val="00572788"/>
    <w:rsid w:val="00572979"/>
    <w:rsid w:val="005729F0"/>
    <w:rsid w:val="00572A8D"/>
    <w:rsid w:val="0057307C"/>
    <w:rsid w:val="00573189"/>
    <w:rsid w:val="00573199"/>
    <w:rsid w:val="005732B3"/>
    <w:rsid w:val="005732D9"/>
    <w:rsid w:val="005733BB"/>
    <w:rsid w:val="00573405"/>
    <w:rsid w:val="0057353A"/>
    <w:rsid w:val="005735C7"/>
    <w:rsid w:val="0057375B"/>
    <w:rsid w:val="005737AD"/>
    <w:rsid w:val="00573885"/>
    <w:rsid w:val="00573B27"/>
    <w:rsid w:val="00573C48"/>
    <w:rsid w:val="00573D2C"/>
    <w:rsid w:val="00573D70"/>
    <w:rsid w:val="00573DA8"/>
    <w:rsid w:val="00573E65"/>
    <w:rsid w:val="00573EF9"/>
    <w:rsid w:val="00574087"/>
    <w:rsid w:val="0057417F"/>
    <w:rsid w:val="005744E3"/>
    <w:rsid w:val="0057452B"/>
    <w:rsid w:val="00574619"/>
    <w:rsid w:val="00574658"/>
    <w:rsid w:val="00574683"/>
    <w:rsid w:val="005748D5"/>
    <w:rsid w:val="00574969"/>
    <w:rsid w:val="00574B06"/>
    <w:rsid w:val="00574C49"/>
    <w:rsid w:val="00574DCF"/>
    <w:rsid w:val="00574FF9"/>
    <w:rsid w:val="00575055"/>
    <w:rsid w:val="005751BF"/>
    <w:rsid w:val="0057520B"/>
    <w:rsid w:val="0057532E"/>
    <w:rsid w:val="005754EC"/>
    <w:rsid w:val="0057555D"/>
    <w:rsid w:val="0057559F"/>
    <w:rsid w:val="0057566C"/>
    <w:rsid w:val="0057576B"/>
    <w:rsid w:val="0057577E"/>
    <w:rsid w:val="005759F3"/>
    <w:rsid w:val="00575A09"/>
    <w:rsid w:val="00575A24"/>
    <w:rsid w:val="00575AF7"/>
    <w:rsid w:val="00575B78"/>
    <w:rsid w:val="00575DEB"/>
    <w:rsid w:val="00575F4B"/>
    <w:rsid w:val="00576108"/>
    <w:rsid w:val="00576269"/>
    <w:rsid w:val="00576284"/>
    <w:rsid w:val="005762B7"/>
    <w:rsid w:val="00576357"/>
    <w:rsid w:val="0057637C"/>
    <w:rsid w:val="005763CA"/>
    <w:rsid w:val="005764AB"/>
    <w:rsid w:val="005765F7"/>
    <w:rsid w:val="005767DD"/>
    <w:rsid w:val="00576808"/>
    <w:rsid w:val="00576A8B"/>
    <w:rsid w:val="00576ACE"/>
    <w:rsid w:val="00576BFC"/>
    <w:rsid w:val="00576D24"/>
    <w:rsid w:val="00576E5E"/>
    <w:rsid w:val="00576EDC"/>
    <w:rsid w:val="00577127"/>
    <w:rsid w:val="005771DA"/>
    <w:rsid w:val="005772E6"/>
    <w:rsid w:val="005774A6"/>
    <w:rsid w:val="005774F6"/>
    <w:rsid w:val="00577544"/>
    <w:rsid w:val="00577551"/>
    <w:rsid w:val="00577637"/>
    <w:rsid w:val="00577683"/>
    <w:rsid w:val="0057769F"/>
    <w:rsid w:val="0057779B"/>
    <w:rsid w:val="0057784F"/>
    <w:rsid w:val="0057786C"/>
    <w:rsid w:val="005778F8"/>
    <w:rsid w:val="00577AB8"/>
    <w:rsid w:val="00577B2D"/>
    <w:rsid w:val="00577B82"/>
    <w:rsid w:val="00577BB6"/>
    <w:rsid w:val="00577D00"/>
    <w:rsid w:val="00577E06"/>
    <w:rsid w:val="00577F41"/>
    <w:rsid w:val="00577FF1"/>
    <w:rsid w:val="0058009D"/>
    <w:rsid w:val="00580230"/>
    <w:rsid w:val="00580490"/>
    <w:rsid w:val="00580598"/>
    <w:rsid w:val="005805D5"/>
    <w:rsid w:val="005806BD"/>
    <w:rsid w:val="00580738"/>
    <w:rsid w:val="00580C47"/>
    <w:rsid w:val="00580C8D"/>
    <w:rsid w:val="00580CDE"/>
    <w:rsid w:val="00580E34"/>
    <w:rsid w:val="00580F4F"/>
    <w:rsid w:val="00581043"/>
    <w:rsid w:val="0058107D"/>
    <w:rsid w:val="0058107E"/>
    <w:rsid w:val="00581109"/>
    <w:rsid w:val="005811C2"/>
    <w:rsid w:val="005813D3"/>
    <w:rsid w:val="005815C1"/>
    <w:rsid w:val="00581653"/>
    <w:rsid w:val="005816BD"/>
    <w:rsid w:val="0058195C"/>
    <w:rsid w:val="0058198D"/>
    <w:rsid w:val="005819EF"/>
    <w:rsid w:val="00581AA0"/>
    <w:rsid w:val="00581BBC"/>
    <w:rsid w:val="00581C49"/>
    <w:rsid w:val="00581C6B"/>
    <w:rsid w:val="00581DF9"/>
    <w:rsid w:val="00581ED2"/>
    <w:rsid w:val="00581FFB"/>
    <w:rsid w:val="005821D3"/>
    <w:rsid w:val="005821E8"/>
    <w:rsid w:val="0058224A"/>
    <w:rsid w:val="005822D2"/>
    <w:rsid w:val="00582301"/>
    <w:rsid w:val="00582392"/>
    <w:rsid w:val="005824A2"/>
    <w:rsid w:val="0058261D"/>
    <w:rsid w:val="005827DA"/>
    <w:rsid w:val="00582A32"/>
    <w:rsid w:val="00582E32"/>
    <w:rsid w:val="00583042"/>
    <w:rsid w:val="00583087"/>
    <w:rsid w:val="00583097"/>
    <w:rsid w:val="005830E9"/>
    <w:rsid w:val="00583177"/>
    <w:rsid w:val="00583359"/>
    <w:rsid w:val="00583389"/>
    <w:rsid w:val="0058344B"/>
    <w:rsid w:val="005834C8"/>
    <w:rsid w:val="005835D1"/>
    <w:rsid w:val="005836CB"/>
    <w:rsid w:val="0058384F"/>
    <w:rsid w:val="005838B3"/>
    <w:rsid w:val="005838E1"/>
    <w:rsid w:val="00583903"/>
    <w:rsid w:val="00583AAB"/>
    <w:rsid w:val="00583C3D"/>
    <w:rsid w:val="00583DB2"/>
    <w:rsid w:val="00583F0E"/>
    <w:rsid w:val="00583FC2"/>
    <w:rsid w:val="00584045"/>
    <w:rsid w:val="005841E8"/>
    <w:rsid w:val="00584210"/>
    <w:rsid w:val="00584279"/>
    <w:rsid w:val="0058455F"/>
    <w:rsid w:val="00584659"/>
    <w:rsid w:val="0058470E"/>
    <w:rsid w:val="00584754"/>
    <w:rsid w:val="005848AD"/>
    <w:rsid w:val="00584A70"/>
    <w:rsid w:val="00584AF5"/>
    <w:rsid w:val="00584C0A"/>
    <w:rsid w:val="00584E02"/>
    <w:rsid w:val="00584FFD"/>
    <w:rsid w:val="0058517A"/>
    <w:rsid w:val="0058526F"/>
    <w:rsid w:val="00585270"/>
    <w:rsid w:val="005853C5"/>
    <w:rsid w:val="005853CB"/>
    <w:rsid w:val="005854FF"/>
    <w:rsid w:val="005855B1"/>
    <w:rsid w:val="005855C4"/>
    <w:rsid w:val="00585601"/>
    <w:rsid w:val="00585745"/>
    <w:rsid w:val="00585857"/>
    <w:rsid w:val="005858B1"/>
    <w:rsid w:val="00585971"/>
    <w:rsid w:val="00585A2C"/>
    <w:rsid w:val="00585A50"/>
    <w:rsid w:val="00585AF6"/>
    <w:rsid w:val="00585E0A"/>
    <w:rsid w:val="005860AB"/>
    <w:rsid w:val="005860F5"/>
    <w:rsid w:val="00586170"/>
    <w:rsid w:val="005861D4"/>
    <w:rsid w:val="005861EB"/>
    <w:rsid w:val="00586228"/>
    <w:rsid w:val="005865C4"/>
    <w:rsid w:val="005865FC"/>
    <w:rsid w:val="005866E9"/>
    <w:rsid w:val="00586801"/>
    <w:rsid w:val="0058696E"/>
    <w:rsid w:val="00586998"/>
    <w:rsid w:val="005869ED"/>
    <w:rsid w:val="00586ABD"/>
    <w:rsid w:val="00586DAE"/>
    <w:rsid w:val="00586E2E"/>
    <w:rsid w:val="00586E81"/>
    <w:rsid w:val="00587101"/>
    <w:rsid w:val="005871C8"/>
    <w:rsid w:val="0058733E"/>
    <w:rsid w:val="0058738F"/>
    <w:rsid w:val="005873EE"/>
    <w:rsid w:val="00587482"/>
    <w:rsid w:val="00587487"/>
    <w:rsid w:val="0058758B"/>
    <w:rsid w:val="005875C9"/>
    <w:rsid w:val="0058762E"/>
    <w:rsid w:val="005876CE"/>
    <w:rsid w:val="005876EA"/>
    <w:rsid w:val="00587875"/>
    <w:rsid w:val="00587876"/>
    <w:rsid w:val="00587898"/>
    <w:rsid w:val="005878DA"/>
    <w:rsid w:val="00587A8A"/>
    <w:rsid w:val="00587AF2"/>
    <w:rsid w:val="00587AFD"/>
    <w:rsid w:val="00587C05"/>
    <w:rsid w:val="00587CCE"/>
    <w:rsid w:val="00587D09"/>
    <w:rsid w:val="00587D30"/>
    <w:rsid w:val="00587EF3"/>
    <w:rsid w:val="00587F3C"/>
    <w:rsid w:val="00587F78"/>
    <w:rsid w:val="00590012"/>
    <w:rsid w:val="00590054"/>
    <w:rsid w:val="0059008E"/>
    <w:rsid w:val="00590220"/>
    <w:rsid w:val="005902DF"/>
    <w:rsid w:val="00590387"/>
    <w:rsid w:val="0059042A"/>
    <w:rsid w:val="005905DF"/>
    <w:rsid w:val="00590676"/>
    <w:rsid w:val="005906CE"/>
    <w:rsid w:val="005906D6"/>
    <w:rsid w:val="005906FB"/>
    <w:rsid w:val="00590720"/>
    <w:rsid w:val="005909F5"/>
    <w:rsid w:val="00590B52"/>
    <w:rsid w:val="00590D1F"/>
    <w:rsid w:val="00590DFA"/>
    <w:rsid w:val="00590E4C"/>
    <w:rsid w:val="00590E68"/>
    <w:rsid w:val="00590F1F"/>
    <w:rsid w:val="00590F73"/>
    <w:rsid w:val="0059111C"/>
    <w:rsid w:val="0059137A"/>
    <w:rsid w:val="005914CD"/>
    <w:rsid w:val="005914ED"/>
    <w:rsid w:val="00591602"/>
    <w:rsid w:val="0059182F"/>
    <w:rsid w:val="00591924"/>
    <w:rsid w:val="00591C84"/>
    <w:rsid w:val="00591D69"/>
    <w:rsid w:val="00591E96"/>
    <w:rsid w:val="00591ECA"/>
    <w:rsid w:val="00592015"/>
    <w:rsid w:val="00592067"/>
    <w:rsid w:val="005920E2"/>
    <w:rsid w:val="00592120"/>
    <w:rsid w:val="00592209"/>
    <w:rsid w:val="0059223F"/>
    <w:rsid w:val="00592244"/>
    <w:rsid w:val="00592437"/>
    <w:rsid w:val="00592475"/>
    <w:rsid w:val="005928A0"/>
    <w:rsid w:val="005928B1"/>
    <w:rsid w:val="0059299B"/>
    <w:rsid w:val="005929C5"/>
    <w:rsid w:val="00592BC5"/>
    <w:rsid w:val="00592BE1"/>
    <w:rsid w:val="00592C69"/>
    <w:rsid w:val="00592C75"/>
    <w:rsid w:val="00592C85"/>
    <w:rsid w:val="00593194"/>
    <w:rsid w:val="005933A8"/>
    <w:rsid w:val="00593778"/>
    <w:rsid w:val="0059385D"/>
    <w:rsid w:val="00593A38"/>
    <w:rsid w:val="00593C07"/>
    <w:rsid w:val="00593C88"/>
    <w:rsid w:val="00593D4B"/>
    <w:rsid w:val="00593DB6"/>
    <w:rsid w:val="00594014"/>
    <w:rsid w:val="005940FC"/>
    <w:rsid w:val="00594338"/>
    <w:rsid w:val="0059435B"/>
    <w:rsid w:val="0059447B"/>
    <w:rsid w:val="0059452B"/>
    <w:rsid w:val="00594605"/>
    <w:rsid w:val="005947DC"/>
    <w:rsid w:val="00594811"/>
    <w:rsid w:val="005948EF"/>
    <w:rsid w:val="00594B5F"/>
    <w:rsid w:val="00594BB5"/>
    <w:rsid w:val="00594D33"/>
    <w:rsid w:val="00594D78"/>
    <w:rsid w:val="00594F6D"/>
    <w:rsid w:val="00594F90"/>
    <w:rsid w:val="0059507A"/>
    <w:rsid w:val="005951A5"/>
    <w:rsid w:val="005952CA"/>
    <w:rsid w:val="005952F1"/>
    <w:rsid w:val="00595349"/>
    <w:rsid w:val="0059544E"/>
    <w:rsid w:val="00595456"/>
    <w:rsid w:val="005956E0"/>
    <w:rsid w:val="005957C4"/>
    <w:rsid w:val="005957FA"/>
    <w:rsid w:val="00595865"/>
    <w:rsid w:val="00595CE3"/>
    <w:rsid w:val="00595CF3"/>
    <w:rsid w:val="00595D02"/>
    <w:rsid w:val="00595D30"/>
    <w:rsid w:val="00595DFE"/>
    <w:rsid w:val="00595ED0"/>
    <w:rsid w:val="00595F9F"/>
    <w:rsid w:val="00595FAF"/>
    <w:rsid w:val="005960CF"/>
    <w:rsid w:val="00596222"/>
    <w:rsid w:val="00596485"/>
    <w:rsid w:val="005965B4"/>
    <w:rsid w:val="0059663D"/>
    <w:rsid w:val="0059683E"/>
    <w:rsid w:val="0059693D"/>
    <w:rsid w:val="005969CE"/>
    <w:rsid w:val="00596B66"/>
    <w:rsid w:val="00596DE2"/>
    <w:rsid w:val="00596EDD"/>
    <w:rsid w:val="0059704C"/>
    <w:rsid w:val="00597103"/>
    <w:rsid w:val="0059711B"/>
    <w:rsid w:val="00597271"/>
    <w:rsid w:val="00597368"/>
    <w:rsid w:val="00597372"/>
    <w:rsid w:val="005973B2"/>
    <w:rsid w:val="00597498"/>
    <w:rsid w:val="005977BA"/>
    <w:rsid w:val="00597913"/>
    <w:rsid w:val="00597A12"/>
    <w:rsid w:val="00597A43"/>
    <w:rsid w:val="00597B91"/>
    <w:rsid w:val="00597C24"/>
    <w:rsid w:val="00597DAE"/>
    <w:rsid w:val="00597DB0"/>
    <w:rsid w:val="00597E81"/>
    <w:rsid w:val="00597E9F"/>
    <w:rsid w:val="005A01A3"/>
    <w:rsid w:val="005A01B9"/>
    <w:rsid w:val="005A037C"/>
    <w:rsid w:val="005A0417"/>
    <w:rsid w:val="005A08AF"/>
    <w:rsid w:val="005A08CA"/>
    <w:rsid w:val="005A08FB"/>
    <w:rsid w:val="005A099B"/>
    <w:rsid w:val="005A09BF"/>
    <w:rsid w:val="005A0A6A"/>
    <w:rsid w:val="005A0CD1"/>
    <w:rsid w:val="005A0DF6"/>
    <w:rsid w:val="005A1100"/>
    <w:rsid w:val="005A11CD"/>
    <w:rsid w:val="005A1469"/>
    <w:rsid w:val="005A1475"/>
    <w:rsid w:val="005A15E3"/>
    <w:rsid w:val="005A1644"/>
    <w:rsid w:val="005A19B9"/>
    <w:rsid w:val="005A1BCD"/>
    <w:rsid w:val="005A1CE5"/>
    <w:rsid w:val="005A1F73"/>
    <w:rsid w:val="005A1F9A"/>
    <w:rsid w:val="005A2154"/>
    <w:rsid w:val="005A22F3"/>
    <w:rsid w:val="005A2359"/>
    <w:rsid w:val="005A250E"/>
    <w:rsid w:val="005A26E1"/>
    <w:rsid w:val="005A27BD"/>
    <w:rsid w:val="005A2837"/>
    <w:rsid w:val="005A2B7C"/>
    <w:rsid w:val="005A2BBC"/>
    <w:rsid w:val="005A2BBE"/>
    <w:rsid w:val="005A2C31"/>
    <w:rsid w:val="005A2D63"/>
    <w:rsid w:val="005A2DA2"/>
    <w:rsid w:val="005A2DB8"/>
    <w:rsid w:val="005A2DBE"/>
    <w:rsid w:val="005A30C7"/>
    <w:rsid w:val="005A30CE"/>
    <w:rsid w:val="005A30D1"/>
    <w:rsid w:val="005A30E1"/>
    <w:rsid w:val="005A30F1"/>
    <w:rsid w:val="005A3310"/>
    <w:rsid w:val="005A34E7"/>
    <w:rsid w:val="005A373E"/>
    <w:rsid w:val="005A379C"/>
    <w:rsid w:val="005A37A1"/>
    <w:rsid w:val="005A381B"/>
    <w:rsid w:val="005A397D"/>
    <w:rsid w:val="005A3A07"/>
    <w:rsid w:val="005A3B76"/>
    <w:rsid w:val="005A3BBA"/>
    <w:rsid w:val="005A3BDA"/>
    <w:rsid w:val="005A3CE2"/>
    <w:rsid w:val="005A3EA7"/>
    <w:rsid w:val="005A3F02"/>
    <w:rsid w:val="005A4192"/>
    <w:rsid w:val="005A4195"/>
    <w:rsid w:val="005A4261"/>
    <w:rsid w:val="005A44E2"/>
    <w:rsid w:val="005A4636"/>
    <w:rsid w:val="005A48A9"/>
    <w:rsid w:val="005A48B3"/>
    <w:rsid w:val="005A4A6C"/>
    <w:rsid w:val="005A4A96"/>
    <w:rsid w:val="005A4C1F"/>
    <w:rsid w:val="005A4CB8"/>
    <w:rsid w:val="005A4D54"/>
    <w:rsid w:val="005A506E"/>
    <w:rsid w:val="005A51E1"/>
    <w:rsid w:val="005A522B"/>
    <w:rsid w:val="005A53F7"/>
    <w:rsid w:val="005A5875"/>
    <w:rsid w:val="005A5A5B"/>
    <w:rsid w:val="005A5AB9"/>
    <w:rsid w:val="005A5ADD"/>
    <w:rsid w:val="005A5B07"/>
    <w:rsid w:val="005A5C5F"/>
    <w:rsid w:val="005A60F9"/>
    <w:rsid w:val="005A61C9"/>
    <w:rsid w:val="005A61DA"/>
    <w:rsid w:val="005A621A"/>
    <w:rsid w:val="005A6680"/>
    <w:rsid w:val="005A6911"/>
    <w:rsid w:val="005A6A7F"/>
    <w:rsid w:val="005A6B67"/>
    <w:rsid w:val="005A6C76"/>
    <w:rsid w:val="005A6CFE"/>
    <w:rsid w:val="005A6EB9"/>
    <w:rsid w:val="005A6FE2"/>
    <w:rsid w:val="005A7092"/>
    <w:rsid w:val="005A739B"/>
    <w:rsid w:val="005A744A"/>
    <w:rsid w:val="005A74B8"/>
    <w:rsid w:val="005A7580"/>
    <w:rsid w:val="005A7600"/>
    <w:rsid w:val="005A7634"/>
    <w:rsid w:val="005A76A1"/>
    <w:rsid w:val="005A7A54"/>
    <w:rsid w:val="005A7C8C"/>
    <w:rsid w:val="005A7CC2"/>
    <w:rsid w:val="005A7F36"/>
    <w:rsid w:val="005A7F9C"/>
    <w:rsid w:val="005B00F7"/>
    <w:rsid w:val="005B0172"/>
    <w:rsid w:val="005B031C"/>
    <w:rsid w:val="005B03F2"/>
    <w:rsid w:val="005B0487"/>
    <w:rsid w:val="005B0657"/>
    <w:rsid w:val="005B0733"/>
    <w:rsid w:val="005B0859"/>
    <w:rsid w:val="005B08F9"/>
    <w:rsid w:val="005B093D"/>
    <w:rsid w:val="005B0A26"/>
    <w:rsid w:val="005B0AEE"/>
    <w:rsid w:val="005B0BF3"/>
    <w:rsid w:val="005B0DBF"/>
    <w:rsid w:val="005B1099"/>
    <w:rsid w:val="005B1327"/>
    <w:rsid w:val="005B15A0"/>
    <w:rsid w:val="005B16D3"/>
    <w:rsid w:val="005B17E2"/>
    <w:rsid w:val="005B196A"/>
    <w:rsid w:val="005B19AC"/>
    <w:rsid w:val="005B1B6F"/>
    <w:rsid w:val="005B1BCA"/>
    <w:rsid w:val="005B1DE9"/>
    <w:rsid w:val="005B1E87"/>
    <w:rsid w:val="005B1F27"/>
    <w:rsid w:val="005B1F8E"/>
    <w:rsid w:val="005B1FCA"/>
    <w:rsid w:val="005B20A2"/>
    <w:rsid w:val="005B20B2"/>
    <w:rsid w:val="005B20B9"/>
    <w:rsid w:val="005B21F3"/>
    <w:rsid w:val="005B23A0"/>
    <w:rsid w:val="005B23BA"/>
    <w:rsid w:val="005B24F0"/>
    <w:rsid w:val="005B2524"/>
    <w:rsid w:val="005B2581"/>
    <w:rsid w:val="005B262D"/>
    <w:rsid w:val="005B266A"/>
    <w:rsid w:val="005B2ABA"/>
    <w:rsid w:val="005B2B11"/>
    <w:rsid w:val="005B2B45"/>
    <w:rsid w:val="005B2D6C"/>
    <w:rsid w:val="005B2DAF"/>
    <w:rsid w:val="005B2DD7"/>
    <w:rsid w:val="005B2DED"/>
    <w:rsid w:val="005B31F8"/>
    <w:rsid w:val="005B3241"/>
    <w:rsid w:val="005B3258"/>
    <w:rsid w:val="005B3457"/>
    <w:rsid w:val="005B3542"/>
    <w:rsid w:val="005B385F"/>
    <w:rsid w:val="005B3AD5"/>
    <w:rsid w:val="005B3C51"/>
    <w:rsid w:val="005B3C99"/>
    <w:rsid w:val="005B3CC2"/>
    <w:rsid w:val="005B3CF4"/>
    <w:rsid w:val="005B3D3A"/>
    <w:rsid w:val="005B3D73"/>
    <w:rsid w:val="005B3F50"/>
    <w:rsid w:val="005B40A5"/>
    <w:rsid w:val="005B40EE"/>
    <w:rsid w:val="005B416D"/>
    <w:rsid w:val="005B4215"/>
    <w:rsid w:val="005B42C9"/>
    <w:rsid w:val="005B43B6"/>
    <w:rsid w:val="005B43F1"/>
    <w:rsid w:val="005B45D5"/>
    <w:rsid w:val="005B4847"/>
    <w:rsid w:val="005B4867"/>
    <w:rsid w:val="005B48D4"/>
    <w:rsid w:val="005B4B3F"/>
    <w:rsid w:val="005B4BC4"/>
    <w:rsid w:val="005B4C06"/>
    <w:rsid w:val="005B4EBF"/>
    <w:rsid w:val="005B4F75"/>
    <w:rsid w:val="005B5048"/>
    <w:rsid w:val="005B5052"/>
    <w:rsid w:val="005B50C0"/>
    <w:rsid w:val="005B5111"/>
    <w:rsid w:val="005B521F"/>
    <w:rsid w:val="005B5230"/>
    <w:rsid w:val="005B5260"/>
    <w:rsid w:val="005B52C9"/>
    <w:rsid w:val="005B54A9"/>
    <w:rsid w:val="005B5530"/>
    <w:rsid w:val="005B5542"/>
    <w:rsid w:val="005B5556"/>
    <w:rsid w:val="005B55B4"/>
    <w:rsid w:val="005B578A"/>
    <w:rsid w:val="005B57F6"/>
    <w:rsid w:val="005B58C0"/>
    <w:rsid w:val="005B59AF"/>
    <w:rsid w:val="005B59C7"/>
    <w:rsid w:val="005B5CF3"/>
    <w:rsid w:val="005B5D5E"/>
    <w:rsid w:val="005B5D72"/>
    <w:rsid w:val="005B5D95"/>
    <w:rsid w:val="005B5E3B"/>
    <w:rsid w:val="005B5EAE"/>
    <w:rsid w:val="005B5F86"/>
    <w:rsid w:val="005B60EB"/>
    <w:rsid w:val="005B63B7"/>
    <w:rsid w:val="005B6455"/>
    <w:rsid w:val="005B6459"/>
    <w:rsid w:val="005B6598"/>
    <w:rsid w:val="005B65F4"/>
    <w:rsid w:val="005B661A"/>
    <w:rsid w:val="005B6871"/>
    <w:rsid w:val="005B68CA"/>
    <w:rsid w:val="005B6933"/>
    <w:rsid w:val="005B69FA"/>
    <w:rsid w:val="005B6CE6"/>
    <w:rsid w:val="005B6D44"/>
    <w:rsid w:val="005B6DD0"/>
    <w:rsid w:val="005B6E0E"/>
    <w:rsid w:val="005B6F82"/>
    <w:rsid w:val="005B6FBD"/>
    <w:rsid w:val="005B6FE1"/>
    <w:rsid w:val="005B7087"/>
    <w:rsid w:val="005B7261"/>
    <w:rsid w:val="005B747E"/>
    <w:rsid w:val="005B74C6"/>
    <w:rsid w:val="005B74F6"/>
    <w:rsid w:val="005B7533"/>
    <w:rsid w:val="005B766A"/>
    <w:rsid w:val="005B76E3"/>
    <w:rsid w:val="005B7728"/>
    <w:rsid w:val="005B79F2"/>
    <w:rsid w:val="005B79F7"/>
    <w:rsid w:val="005B7A37"/>
    <w:rsid w:val="005B7A4A"/>
    <w:rsid w:val="005B7A85"/>
    <w:rsid w:val="005B7ADF"/>
    <w:rsid w:val="005B7B05"/>
    <w:rsid w:val="005B7BB6"/>
    <w:rsid w:val="005B7C59"/>
    <w:rsid w:val="005B7E77"/>
    <w:rsid w:val="005B7F96"/>
    <w:rsid w:val="005B7FB6"/>
    <w:rsid w:val="005C01B9"/>
    <w:rsid w:val="005C03C7"/>
    <w:rsid w:val="005C05AF"/>
    <w:rsid w:val="005C07FC"/>
    <w:rsid w:val="005C0906"/>
    <w:rsid w:val="005C0933"/>
    <w:rsid w:val="005C094C"/>
    <w:rsid w:val="005C0A26"/>
    <w:rsid w:val="005C0B65"/>
    <w:rsid w:val="005C0BF9"/>
    <w:rsid w:val="005C0C80"/>
    <w:rsid w:val="005C0DCC"/>
    <w:rsid w:val="005C0EFF"/>
    <w:rsid w:val="005C0F20"/>
    <w:rsid w:val="005C0FAC"/>
    <w:rsid w:val="005C11B4"/>
    <w:rsid w:val="005C11B6"/>
    <w:rsid w:val="005C1497"/>
    <w:rsid w:val="005C15AE"/>
    <w:rsid w:val="005C15C9"/>
    <w:rsid w:val="005C15DA"/>
    <w:rsid w:val="005C15EC"/>
    <w:rsid w:val="005C16E8"/>
    <w:rsid w:val="005C17A8"/>
    <w:rsid w:val="005C17E4"/>
    <w:rsid w:val="005C1915"/>
    <w:rsid w:val="005C1BD6"/>
    <w:rsid w:val="005C1DC3"/>
    <w:rsid w:val="005C204A"/>
    <w:rsid w:val="005C2063"/>
    <w:rsid w:val="005C20BF"/>
    <w:rsid w:val="005C20CA"/>
    <w:rsid w:val="005C21C6"/>
    <w:rsid w:val="005C2294"/>
    <w:rsid w:val="005C22EE"/>
    <w:rsid w:val="005C2388"/>
    <w:rsid w:val="005C242F"/>
    <w:rsid w:val="005C272C"/>
    <w:rsid w:val="005C2784"/>
    <w:rsid w:val="005C29FB"/>
    <w:rsid w:val="005C2AC0"/>
    <w:rsid w:val="005C2B69"/>
    <w:rsid w:val="005C2B99"/>
    <w:rsid w:val="005C2BAF"/>
    <w:rsid w:val="005C2C2E"/>
    <w:rsid w:val="005C2E3F"/>
    <w:rsid w:val="005C2EC6"/>
    <w:rsid w:val="005C2F1C"/>
    <w:rsid w:val="005C2F94"/>
    <w:rsid w:val="005C3304"/>
    <w:rsid w:val="005C3322"/>
    <w:rsid w:val="005C341D"/>
    <w:rsid w:val="005C35EC"/>
    <w:rsid w:val="005C38EE"/>
    <w:rsid w:val="005C3A90"/>
    <w:rsid w:val="005C3BD2"/>
    <w:rsid w:val="005C3BED"/>
    <w:rsid w:val="005C3C62"/>
    <w:rsid w:val="005C3E29"/>
    <w:rsid w:val="005C3E40"/>
    <w:rsid w:val="005C413A"/>
    <w:rsid w:val="005C42EF"/>
    <w:rsid w:val="005C4362"/>
    <w:rsid w:val="005C463A"/>
    <w:rsid w:val="005C48CD"/>
    <w:rsid w:val="005C48E0"/>
    <w:rsid w:val="005C4A7F"/>
    <w:rsid w:val="005C4D63"/>
    <w:rsid w:val="005C4FF8"/>
    <w:rsid w:val="005C4FF9"/>
    <w:rsid w:val="005C5179"/>
    <w:rsid w:val="005C529E"/>
    <w:rsid w:val="005C549C"/>
    <w:rsid w:val="005C555E"/>
    <w:rsid w:val="005C55ED"/>
    <w:rsid w:val="005C56C3"/>
    <w:rsid w:val="005C5704"/>
    <w:rsid w:val="005C571D"/>
    <w:rsid w:val="005C5831"/>
    <w:rsid w:val="005C5A31"/>
    <w:rsid w:val="005C5BB4"/>
    <w:rsid w:val="005C5E08"/>
    <w:rsid w:val="005C5F3C"/>
    <w:rsid w:val="005C5F82"/>
    <w:rsid w:val="005C6270"/>
    <w:rsid w:val="005C6389"/>
    <w:rsid w:val="005C63D2"/>
    <w:rsid w:val="005C6453"/>
    <w:rsid w:val="005C6625"/>
    <w:rsid w:val="005C667C"/>
    <w:rsid w:val="005C66BF"/>
    <w:rsid w:val="005C66CA"/>
    <w:rsid w:val="005C6743"/>
    <w:rsid w:val="005C681B"/>
    <w:rsid w:val="005C6909"/>
    <w:rsid w:val="005C6A82"/>
    <w:rsid w:val="005C6B6B"/>
    <w:rsid w:val="005C6E0A"/>
    <w:rsid w:val="005C6E7F"/>
    <w:rsid w:val="005C6FB8"/>
    <w:rsid w:val="005C71A1"/>
    <w:rsid w:val="005C73AE"/>
    <w:rsid w:val="005C740D"/>
    <w:rsid w:val="005C747D"/>
    <w:rsid w:val="005C74B5"/>
    <w:rsid w:val="005C7681"/>
    <w:rsid w:val="005C7708"/>
    <w:rsid w:val="005C7728"/>
    <w:rsid w:val="005C7B06"/>
    <w:rsid w:val="005C7C6F"/>
    <w:rsid w:val="005C7D93"/>
    <w:rsid w:val="005CBC23"/>
    <w:rsid w:val="005D00DD"/>
    <w:rsid w:val="005D0112"/>
    <w:rsid w:val="005D0186"/>
    <w:rsid w:val="005D01CB"/>
    <w:rsid w:val="005D0251"/>
    <w:rsid w:val="005D0377"/>
    <w:rsid w:val="005D0645"/>
    <w:rsid w:val="005D07F6"/>
    <w:rsid w:val="005D086B"/>
    <w:rsid w:val="005D09E0"/>
    <w:rsid w:val="005D0ACB"/>
    <w:rsid w:val="005D0AE7"/>
    <w:rsid w:val="005D0AF9"/>
    <w:rsid w:val="005D0D90"/>
    <w:rsid w:val="005D0DF5"/>
    <w:rsid w:val="005D0E61"/>
    <w:rsid w:val="005D0EF4"/>
    <w:rsid w:val="005D0F1B"/>
    <w:rsid w:val="005D0F9E"/>
    <w:rsid w:val="005D0FE4"/>
    <w:rsid w:val="005D1090"/>
    <w:rsid w:val="005D117B"/>
    <w:rsid w:val="005D13FC"/>
    <w:rsid w:val="005D1620"/>
    <w:rsid w:val="005D1762"/>
    <w:rsid w:val="005D17BA"/>
    <w:rsid w:val="005D1967"/>
    <w:rsid w:val="005D1CBF"/>
    <w:rsid w:val="005D1D38"/>
    <w:rsid w:val="005D215E"/>
    <w:rsid w:val="005D2176"/>
    <w:rsid w:val="005D246C"/>
    <w:rsid w:val="005D2497"/>
    <w:rsid w:val="005D2542"/>
    <w:rsid w:val="005D2709"/>
    <w:rsid w:val="005D272B"/>
    <w:rsid w:val="005D27BF"/>
    <w:rsid w:val="005D2A91"/>
    <w:rsid w:val="005D2BC4"/>
    <w:rsid w:val="005D2D69"/>
    <w:rsid w:val="005D2EB3"/>
    <w:rsid w:val="005D313A"/>
    <w:rsid w:val="005D352D"/>
    <w:rsid w:val="005D3540"/>
    <w:rsid w:val="005D3557"/>
    <w:rsid w:val="005D3561"/>
    <w:rsid w:val="005D35F7"/>
    <w:rsid w:val="005D3732"/>
    <w:rsid w:val="005D37C3"/>
    <w:rsid w:val="005D3843"/>
    <w:rsid w:val="005D3897"/>
    <w:rsid w:val="005D38F0"/>
    <w:rsid w:val="005D391A"/>
    <w:rsid w:val="005D3A16"/>
    <w:rsid w:val="005D3A9B"/>
    <w:rsid w:val="005D3AE6"/>
    <w:rsid w:val="005D3BB5"/>
    <w:rsid w:val="005D3F4A"/>
    <w:rsid w:val="005D3FB3"/>
    <w:rsid w:val="005D3FF2"/>
    <w:rsid w:val="005D41B0"/>
    <w:rsid w:val="005D4286"/>
    <w:rsid w:val="005D437F"/>
    <w:rsid w:val="005D43FB"/>
    <w:rsid w:val="005D4537"/>
    <w:rsid w:val="005D4693"/>
    <w:rsid w:val="005D46CD"/>
    <w:rsid w:val="005D48AD"/>
    <w:rsid w:val="005D48EC"/>
    <w:rsid w:val="005D493A"/>
    <w:rsid w:val="005D4B2F"/>
    <w:rsid w:val="005D4B64"/>
    <w:rsid w:val="005D4B85"/>
    <w:rsid w:val="005D4BD9"/>
    <w:rsid w:val="005D4D45"/>
    <w:rsid w:val="005D4ECB"/>
    <w:rsid w:val="005D4F27"/>
    <w:rsid w:val="005D5002"/>
    <w:rsid w:val="005D5106"/>
    <w:rsid w:val="005D510F"/>
    <w:rsid w:val="005D5361"/>
    <w:rsid w:val="005D54E8"/>
    <w:rsid w:val="005D59F1"/>
    <w:rsid w:val="005D5AFA"/>
    <w:rsid w:val="005D5D7B"/>
    <w:rsid w:val="005D5E15"/>
    <w:rsid w:val="005D5F11"/>
    <w:rsid w:val="005D5F26"/>
    <w:rsid w:val="005D6113"/>
    <w:rsid w:val="005D61A4"/>
    <w:rsid w:val="005D625B"/>
    <w:rsid w:val="005D62D9"/>
    <w:rsid w:val="005D6393"/>
    <w:rsid w:val="005D63F8"/>
    <w:rsid w:val="005D6529"/>
    <w:rsid w:val="005D67C8"/>
    <w:rsid w:val="005D680B"/>
    <w:rsid w:val="005D6854"/>
    <w:rsid w:val="005D685D"/>
    <w:rsid w:val="005D6A6A"/>
    <w:rsid w:val="005D6BE3"/>
    <w:rsid w:val="005D7033"/>
    <w:rsid w:val="005D71B4"/>
    <w:rsid w:val="005D73CD"/>
    <w:rsid w:val="005D745C"/>
    <w:rsid w:val="005D74AD"/>
    <w:rsid w:val="005D74DA"/>
    <w:rsid w:val="005D76FB"/>
    <w:rsid w:val="005D7789"/>
    <w:rsid w:val="005D783A"/>
    <w:rsid w:val="005D787B"/>
    <w:rsid w:val="005D78B0"/>
    <w:rsid w:val="005D78FE"/>
    <w:rsid w:val="005D7942"/>
    <w:rsid w:val="005D79B6"/>
    <w:rsid w:val="005D7A5E"/>
    <w:rsid w:val="005D7A66"/>
    <w:rsid w:val="005D7B81"/>
    <w:rsid w:val="005D7CB0"/>
    <w:rsid w:val="005D7EDF"/>
    <w:rsid w:val="005D7F22"/>
    <w:rsid w:val="005E0035"/>
    <w:rsid w:val="005E006A"/>
    <w:rsid w:val="005E02AF"/>
    <w:rsid w:val="005E02CC"/>
    <w:rsid w:val="005E059B"/>
    <w:rsid w:val="005E0606"/>
    <w:rsid w:val="005E0663"/>
    <w:rsid w:val="005E08F5"/>
    <w:rsid w:val="005E08FF"/>
    <w:rsid w:val="005E099B"/>
    <w:rsid w:val="005E0CBD"/>
    <w:rsid w:val="005E0D7B"/>
    <w:rsid w:val="005E0DDF"/>
    <w:rsid w:val="005E0E04"/>
    <w:rsid w:val="005E0E45"/>
    <w:rsid w:val="005E0E7D"/>
    <w:rsid w:val="005E0EE1"/>
    <w:rsid w:val="005E104B"/>
    <w:rsid w:val="005E1071"/>
    <w:rsid w:val="005E1315"/>
    <w:rsid w:val="005E13E5"/>
    <w:rsid w:val="005E145F"/>
    <w:rsid w:val="005E14A1"/>
    <w:rsid w:val="005E1576"/>
    <w:rsid w:val="005E15B7"/>
    <w:rsid w:val="005E1666"/>
    <w:rsid w:val="005E17C4"/>
    <w:rsid w:val="005E19A0"/>
    <w:rsid w:val="005E1A3B"/>
    <w:rsid w:val="005E1AE9"/>
    <w:rsid w:val="005E1B77"/>
    <w:rsid w:val="005E1BE8"/>
    <w:rsid w:val="005E1EE0"/>
    <w:rsid w:val="005E1F77"/>
    <w:rsid w:val="005E2175"/>
    <w:rsid w:val="005E2212"/>
    <w:rsid w:val="005E224A"/>
    <w:rsid w:val="005E2329"/>
    <w:rsid w:val="005E23F3"/>
    <w:rsid w:val="005E2683"/>
    <w:rsid w:val="005E272E"/>
    <w:rsid w:val="005E28B0"/>
    <w:rsid w:val="005E2916"/>
    <w:rsid w:val="005E2A96"/>
    <w:rsid w:val="005E2C8F"/>
    <w:rsid w:val="005E2D59"/>
    <w:rsid w:val="005E2E64"/>
    <w:rsid w:val="005E2EA4"/>
    <w:rsid w:val="005E2F23"/>
    <w:rsid w:val="005E3038"/>
    <w:rsid w:val="005E30D3"/>
    <w:rsid w:val="005E3218"/>
    <w:rsid w:val="005E32B7"/>
    <w:rsid w:val="005E33C4"/>
    <w:rsid w:val="005E34D5"/>
    <w:rsid w:val="005E3572"/>
    <w:rsid w:val="005E379B"/>
    <w:rsid w:val="005E38F7"/>
    <w:rsid w:val="005E395B"/>
    <w:rsid w:val="005E3991"/>
    <w:rsid w:val="005E3A32"/>
    <w:rsid w:val="005E3A9F"/>
    <w:rsid w:val="005E3C0F"/>
    <w:rsid w:val="005E3D8C"/>
    <w:rsid w:val="005E3DCD"/>
    <w:rsid w:val="005E3E13"/>
    <w:rsid w:val="005E3E37"/>
    <w:rsid w:val="005E3EA3"/>
    <w:rsid w:val="005E3F85"/>
    <w:rsid w:val="005E3F88"/>
    <w:rsid w:val="005E4068"/>
    <w:rsid w:val="005E4090"/>
    <w:rsid w:val="005E430E"/>
    <w:rsid w:val="005E4411"/>
    <w:rsid w:val="005E4654"/>
    <w:rsid w:val="005E46CF"/>
    <w:rsid w:val="005E470F"/>
    <w:rsid w:val="005E4718"/>
    <w:rsid w:val="005E47C6"/>
    <w:rsid w:val="005E4827"/>
    <w:rsid w:val="005E48C7"/>
    <w:rsid w:val="005E4AEF"/>
    <w:rsid w:val="005E4B32"/>
    <w:rsid w:val="005E4B81"/>
    <w:rsid w:val="005E4BA6"/>
    <w:rsid w:val="005E4D1A"/>
    <w:rsid w:val="005E4E8D"/>
    <w:rsid w:val="005E509C"/>
    <w:rsid w:val="005E51CE"/>
    <w:rsid w:val="005E521F"/>
    <w:rsid w:val="005E530D"/>
    <w:rsid w:val="005E53D9"/>
    <w:rsid w:val="005E5493"/>
    <w:rsid w:val="005E55DB"/>
    <w:rsid w:val="005E568C"/>
    <w:rsid w:val="005E5791"/>
    <w:rsid w:val="005E5799"/>
    <w:rsid w:val="005E57D6"/>
    <w:rsid w:val="005E581D"/>
    <w:rsid w:val="005E584E"/>
    <w:rsid w:val="005E5853"/>
    <w:rsid w:val="005E5872"/>
    <w:rsid w:val="005E5B1A"/>
    <w:rsid w:val="005E5C5E"/>
    <w:rsid w:val="005E5C9E"/>
    <w:rsid w:val="005E5E35"/>
    <w:rsid w:val="005E5E5D"/>
    <w:rsid w:val="005E5E8D"/>
    <w:rsid w:val="005E5F5E"/>
    <w:rsid w:val="005E62A8"/>
    <w:rsid w:val="005E633D"/>
    <w:rsid w:val="005E63A3"/>
    <w:rsid w:val="005E63EE"/>
    <w:rsid w:val="005E6414"/>
    <w:rsid w:val="005E6424"/>
    <w:rsid w:val="005E646B"/>
    <w:rsid w:val="005E6777"/>
    <w:rsid w:val="005E6930"/>
    <w:rsid w:val="005E6A99"/>
    <w:rsid w:val="005E6B63"/>
    <w:rsid w:val="005E6D05"/>
    <w:rsid w:val="005E6D19"/>
    <w:rsid w:val="005E6F4F"/>
    <w:rsid w:val="005E724F"/>
    <w:rsid w:val="005E72C1"/>
    <w:rsid w:val="005E7410"/>
    <w:rsid w:val="005E76DE"/>
    <w:rsid w:val="005E79C6"/>
    <w:rsid w:val="005E7BCD"/>
    <w:rsid w:val="005E7D70"/>
    <w:rsid w:val="005E7EDB"/>
    <w:rsid w:val="005E7F8B"/>
    <w:rsid w:val="005F00DC"/>
    <w:rsid w:val="005F017E"/>
    <w:rsid w:val="005F019E"/>
    <w:rsid w:val="005F0211"/>
    <w:rsid w:val="005F030C"/>
    <w:rsid w:val="005F03BA"/>
    <w:rsid w:val="005F03F1"/>
    <w:rsid w:val="005F049E"/>
    <w:rsid w:val="005F070D"/>
    <w:rsid w:val="005F0779"/>
    <w:rsid w:val="005F0908"/>
    <w:rsid w:val="005F0A7A"/>
    <w:rsid w:val="005F0AED"/>
    <w:rsid w:val="005F0B3B"/>
    <w:rsid w:val="005F0C68"/>
    <w:rsid w:val="005F1094"/>
    <w:rsid w:val="005F109F"/>
    <w:rsid w:val="005F1265"/>
    <w:rsid w:val="005F126A"/>
    <w:rsid w:val="005F128E"/>
    <w:rsid w:val="005F12D3"/>
    <w:rsid w:val="005F1322"/>
    <w:rsid w:val="005F1350"/>
    <w:rsid w:val="005F135F"/>
    <w:rsid w:val="005F14B2"/>
    <w:rsid w:val="005F14B7"/>
    <w:rsid w:val="005F167E"/>
    <w:rsid w:val="005F1691"/>
    <w:rsid w:val="005F17B7"/>
    <w:rsid w:val="005F1899"/>
    <w:rsid w:val="005F19D4"/>
    <w:rsid w:val="005F19E4"/>
    <w:rsid w:val="005F1AEF"/>
    <w:rsid w:val="005F1BA4"/>
    <w:rsid w:val="005F1CDA"/>
    <w:rsid w:val="005F1D3D"/>
    <w:rsid w:val="005F1D93"/>
    <w:rsid w:val="005F2027"/>
    <w:rsid w:val="005F20EE"/>
    <w:rsid w:val="005F214D"/>
    <w:rsid w:val="005F2292"/>
    <w:rsid w:val="005F236B"/>
    <w:rsid w:val="005F279E"/>
    <w:rsid w:val="005F27CA"/>
    <w:rsid w:val="005F28E2"/>
    <w:rsid w:val="005F2AAA"/>
    <w:rsid w:val="005F2B7D"/>
    <w:rsid w:val="005F2C9B"/>
    <w:rsid w:val="005F2DA7"/>
    <w:rsid w:val="005F2E48"/>
    <w:rsid w:val="005F2E4D"/>
    <w:rsid w:val="005F2EB8"/>
    <w:rsid w:val="005F2F64"/>
    <w:rsid w:val="005F2FA6"/>
    <w:rsid w:val="005F3029"/>
    <w:rsid w:val="005F3041"/>
    <w:rsid w:val="005F3191"/>
    <w:rsid w:val="005F31EE"/>
    <w:rsid w:val="005F321E"/>
    <w:rsid w:val="005F3228"/>
    <w:rsid w:val="005F32C5"/>
    <w:rsid w:val="005F32CD"/>
    <w:rsid w:val="005F3324"/>
    <w:rsid w:val="005F33D0"/>
    <w:rsid w:val="005F340F"/>
    <w:rsid w:val="005F35D0"/>
    <w:rsid w:val="005F3665"/>
    <w:rsid w:val="005F3688"/>
    <w:rsid w:val="005F3749"/>
    <w:rsid w:val="005F38C7"/>
    <w:rsid w:val="005F3A48"/>
    <w:rsid w:val="005F3A82"/>
    <w:rsid w:val="005F3C01"/>
    <w:rsid w:val="005F3C03"/>
    <w:rsid w:val="005F3D00"/>
    <w:rsid w:val="005F3D97"/>
    <w:rsid w:val="005F3DAB"/>
    <w:rsid w:val="005F3F29"/>
    <w:rsid w:val="005F40B8"/>
    <w:rsid w:val="005F4280"/>
    <w:rsid w:val="005F42AB"/>
    <w:rsid w:val="005F42F6"/>
    <w:rsid w:val="005F445F"/>
    <w:rsid w:val="005F450E"/>
    <w:rsid w:val="005F45DE"/>
    <w:rsid w:val="005F4635"/>
    <w:rsid w:val="005F46DE"/>
    <w:rsid w:val="005F47B8"/>
    <w:rsid w:val="005F48F3"/>
    <w:rsid w:val="005F493F"/>
    <w:rsid w:val="005F49D0"/>
    <w:rsid w:val="005F4A80"/>
    <w:rsid w:val="005F4D53"/>
    <w:rsid w:val="005F4D78"/>
    <w:rsid w:val="005F4DDC"/>
    <w:rsid w:val="005F4F41"/>
    <w:rsid w:val="005F50C8"/>
    <w:rsid w:val="005F52C5"/>
    <w:rsid w:val="005F53C4"/>
    <w:rsid w:val="005F53DD"/>
    <w:rsid w:val="005F543A"/>
    <w:rsid w:val="005F552E"/>
    <w:rsid w:val="005F559C"/>
    <w:rsid w:val="005F57D5"/>
    <w:rsid w:val="005F5833"/>
    <w:rsid w:val="005F597D"/>
    <w:rsid w:val="005F59D9"/>
    <w:rsid w:val="005F5CE7"/>
    <w:rsid w:val="005F5D6F"/>
    <w:rsid w:val="005F5E30"/>
    <w:rsid w:val="005F5E62"/>
    <w:rsid w:val="005F5E72"/>
    <w:rsid w:val="005F5F1A"/>
    <w:rsid w:val="005F5F56"/>
    <w:rsid w:val="005F630C"/>
    <w:rsid w:val="005F631B"/>
    <w:rsid w:val="005F6357"/>
    <w:rsid w:val="005F6422"/>
    <w:rsid w:val="005F65B3"/>
    <w:rsid w:val="005F6717"/>
    <w:rsid w:val="005F6769"/>
    <w:rsid w:val="005F6905"/>
    <w:rsid w:val="005F6935"/>
    <w:rsid w:val="005F6953"/>
    <w:rsid w:val="005F6A08"/>
    <w:rsid w:val="005F6B48"/>
    <w:rsid w:val="005F6C96"/>
    <w:rsid w:val="005F6CDC"/>
    <w:rsid w:val="005F6ED2"/>
    <w:rsid w:val="005F7000"/>
    <w:rsid w:val="005F7084"/>
    <w:rsid w:val="005F7351"/>
    <w:rsid w:val="005F738B"/>
    <w:rsid w:val="005F73F2"/>
    <w:rsid w:val="005F767C"/>
    <w:rsid w:val="005F76E0"/>
    <w:rsid w:val="005F7926"/>
    <w:rsid w:val="005F79E1"/>
    <w:rsid w:val="005F7D58"/>
    <w:rsid w:val="005F7DF7"/>
    <w:rsid w:val="0060006D"/>
    <w:rsid w:val="00600245"/>
    <w:rsid w:val="0060024F"/>
    <w:rsid w:val="0060030D"/>
    <w:rsid w:val="006003BB"/>
    <w:rsid w:val="0060044C"/>
    <w:rsid w:val="0060068F"/>
    <w:rsid w:val="00600748"/>
    <w:rsid w:val="00600953"/>
    <w:rsid w:val="00600B12"/>
    <w:rsid w:val="00600B1C"/>
    <w:rsid w:val="00600D06"/>
    <w:rsid w:val="00600DFE"/>
    <w:rsid w:val="00600E53"/>
    <w:rsid w:val="006010E2"/>
    <w:rsid w:val="00601229"/>
    <w:rsid w:val="0060130B"/>
    <w:rsid w:val="006013FB"/>
    <w:rsid w:val="00601648"/>
    <w:rsid w:val="0060182D"/>
    <w:rsid w:val="006018B4"/>
    <w:rsid w:val="006019E5"/>
    <w:rsid w:val="00601A59"/>
    <w:rsid w:val="00601A8E"/>
    <w:rsid w:val="00601AAE"/>
    <w:rsid w:val="00601B88"/>
    <w:rsid w:val="00601CFF"/>
    <w:rsid w:val="00602173"/>
    <w:rsid w:val="0060257F"/>
    <w:rsid w:val="00602684"/>
    <w:rsid w:val="006026A7"/>
    <w:rsid w:val="00602765"/>
    <w:rsid w:val="00602995"/>
    <w:rsid w:val="0060299C"/>
    <w:rsid w:val="00602A2C"/>
    <w:rsid w:val="00602A9E"/>
    <w:rsid w:val="00602C47"/>
    <w:rsid w:val="00602D45"/>
    <w:rsid w:val="00602D5B"/>
    <w:rsid w:val="00602F45"/>
    <w:rsid w:val="00603073"/>
    <w:rsid w:val="006030EC"/>
    <w:rsid w:val="0060317B"/>
    <w:rsid w:val="0060322C"/>
    <w:rsid w:val="0060325C"/>
    <w:rsid w:val="00603425"/>
    <w:rsid w:val="006037AE"/>
    <w:rsid w:val="00603823"/>
    <w:rsid w:val="006038D2"/>
    <w:rsid w:val="006038D5"/>
    <w:rsid w:val="0060396F"/>
    <w:rsid w:val="006039F1"/>
    <w:rsid w:val="00603CF4"/>
    <w:rsid w:val="00603DFD"/>
    <w:rsid w:val="00603EE1"/>
    <w:rsid w:val="00603F4E"/>
    <w:rsid w:val="00603F77"/>
    <w:rsid w:val="00603FEC"/>
    <w:rsid w:val="0060423C"/>
    <w:rsid w:val="0060441D"/>
    <w:rsid w:val="00604423"/>
    <w:rsid w:val="00604468"/>
    <w:rsid w:val="006047E4"/>
    <w:rsid w:val="0060484B"/>
    <w:rsid w:val="0060499B"/>
    <w:rsid w:val="00604B41"/>
    <w:rsid w:val="00604D21"/>
    <w:rsid w:val="00604D98"/>
    <w:rsid w:val="00604F16"/>
    <w:rsid w:val="00604FD0"/>
    <w:rsid w:val="00605083"/>
    <w:rsid w:val="006051CB"/>
    <w:rsid w:val="006051F6"/>
    <w:rsid w:val="006052FE"/>
    <w:rsid w:val="00605648"/>
    <w:rsid w:val="0060564A"/>
    <w:rsid w:val="006056AE"/>
    <w:rsid w:val="0060594E"/>
    <w:rsid w:val="006059C7"/>
    <w:rsid w:val="00605A1A"/>
    <w:rsid w:val="00605A3B"/>
    <w:rsid w:val="00605A96"/>
    <w:rsid w:val="00605ABB"/>
    <w:rsid w:val="00605B68"/>
    <w:rsid w:val="00605BAA"/>
    <w:rsid w:val="00605E04"/>
    <w:rsid w:val="00605E6A"/>
    <w:rsid w:val="00605FB4"/>
    <w:rsid w:val="00605FDC"/>
    <w:rsid w:val="00606081"/>
    <w:rsid w:val="006060B8"/>
    <w:rsid w:val="006064B0"/>
    <w:rsid w:val="006064FB"/>
    <w:rsid w:val="00606545"/>
    <w:rsid w:val="00606570"/>
    <w:rsid w:val="006069D8"/>
    <w:rsid w:val="00606A0F"/>
    <w:rsid w:val="00606AB5"/>
    <w:rsid w:val="00606AFE"/>
    <w:rsid w:val="00606BB2"/>
    <w:rsid w:val="00606C24"/>
    <w:rsid w:val="006072B4"/>
    <w:rsid w:val="006073D2"/>
    <w:rsid w:val="00607485"/>
    <w:rsid w:val="006075BD"/>
    <w:rsid w:val="006076C2"/>
    <w:rsid w:val="00607757"/>
    <w:rsid w:val="00607792"/>
    <w:rsid w:val="0060779E"/>
    <w:rsid w:val="00607B0C"/>
    <w:rsid w:val="00607B2B"/>
    <w:rsid w:val="00607BE3"/>
    <w:rsid w:val="00607EB9"/>
    <w:rsid w:val="00607F21"/>
    <w:rsid w:val="00607FA2"/>
    <w:rsid w:val="00607FEB"/>
    <w:rsid w:val="00608F41"/>
    <w:rsid w:val="00610041"/>
    <w:rsid w:val="006102FD"/>
    <w:rsid w:val="006102FE"/>
    <w:rsid w:val="0061032D"/>
    <w:rsid w:val="006104F7"/>
    <w:rsid w:val="00610507"/>
    <w:rsid w:val="006105A6"/>
    <w:rsid w:val="006105DC"/>
    <w:rsid w:val="00610702"/>
    <w:rsid w:val="0061081E"/>
    <w:rsid w:val="00610838"/>
    <w:rsid w:val="00610881"/>
    <w:rsid w:val="00610913"/>
    <w:rsid w:val="00610917"/>
    <w:rsid w:val="0061092D"/>
    <w:rsid w:val="006109B1"/>
    <w:rsid w:val="00610B81"/>
    <w:rsid w:val="00610EB7"/>
    <w:rsid w:val="00610F12"/>
    <w:rsid w:val="00610F48"/>
    <w:rsid w:val="00610F7D"/>
    <w:rsid w:val="00610F92"/>
    <w:rsid w:val="00611035"/>
    <w:rsid w:val="0061116C"/>
    <w:rsid w:val="006111CC"/>
    <w:rsid w:val="00611203"/>
    <w:rsid w:val="0061124C"/>
    <w:rsid w:val="00611377"/>
    <w:rsid w:val="00611383"/>
    <w:rsid w:val="00611435"/>
    <w:rsid w:val="0061145C"/>
    <w:rsid w:val="00611469"/>
    <w:rsid w:val="00611566"/>
    <w:rsid w:val="006116DC"/>
    <w:rsid w:val="0061175F"/>
    <w:rsid w:val="0061179D"/>
    <w:rsid w:val="006117AE"/>
    <w:rsid w:val="0061191A"/>
    <w:rsid w:val="00611A1A"/>
    <w:rsid w:val="00611A2B"/>
    <w:rsid w:val="00611A42"/>
    <w:rsid w:val="00611C84"/>
    <w:rsid w:val="00612015"/>
    <w:rsid w:val="00612405"/>
    <w:rsid w:val="0061246A"/>
    <w:rsid w:val="006124A4"/>
    <w:rsid w:val="006124AF"/>
    <w:rsid w:val="006126F8"/>
    <w:rsid w:val="00612733"/>
    <w:rsid w:val="00612806"/>
    <w:rsid w:val="00612818"/>
    <w:rsid w:val="006128B7"/>
    <w:rsid w:val="006128F2"/>
    <w:rsid w:val="006128FC"/>
    <w:rsid w:val="00612900"/>
    <w:rsid w:val="00612A24"/>
    <w:rsid w:val="00612AAE"/>
    <w:rsid w:val="00612B18"/>
    <w:rsid w:val="00612B3D"/>
    <w:rsid w:val="00612CA4"/>
    <w:rsid w:val="00612CA5"/>
    <w:rsid w:val="00613071"/>
    <w:rsid w:val="00613168"/>
    <w:rsid w:val="00613280"/>
    <w:rsid w:val="0061331C"/>
    <w:rsid w:val="0061334A"/>
    <w:rsid w:val="0061336D"/>
    <w:rsid w:val="00613393"/>
    <w:rsid w:val="00613530"/>
    <w:rsid w:val="0061358D"/>
    <w:rsid w:val="00613614"/>
    <w:rsid w:val="0061391F"/>
    <w:rsid w:val="006139F7"/>
    <w:rsid w:val="00613A4F"/>
    <w:rsid w:val="00613C76"/>
    <w:rsid w:val="00613D2B"/>
    <w:rsid w:val="00613EB1"/>
    <w:rsid w:val="00613FC4"/>
    <w:rsid w:val="00613FF2"/>
    <w:rsid w:val="006143B6"/>
    <w:rsid w:val="006145CF"/>
    <w:rsid w:val="006146CD"/>
    <w:rsid w:val="0061483D"/>
    <w:rsid w:val="0061484C"/>
    <w:rsid w:val="0061498F"/>
    <w:rsid w:val="0061499B"/>
    <w:rsid w:val="00614A9C"/>
    <w:rsid w:val="00614BCC"/>
    <w:rsid w:val="00614BDB"/>
    <w:rsid w:val="00614C2C"/>
    <w:rsid w:val="00614CC3"/>
    <w:rsid w:val="00614D88"/>
    <w:rsid w:val="00614DDA"/>
    <w:rsid w:val="00614FEC"/>
    <w:rsid w:val="00615089"/>
    <w:rsid w:val="00615159"/>
    <w:rsid w:val="00615187"/>
    <w:rsid w:val="00615200"/>
    <w:rsid w:val="006153F0"/>
    <w:rsid w:val="0061540B"/>
    <w:rsid w:val="0061565D"/>
    <w:rsid w:val="006156A2"/>
    <w:rsid w:val="00615928"/>
    <w:rsid w:val="006159F4"/>
    <w:rsid w:val="00615A14"/>
    <w:rsid w:val="00615B3D"/>
    <w:rsid w:val="00615CDA"/>
    <w:rsid w:val="00615D76"/>
    <w:rsid w:val="00615E09"/>
    <w:rsid w:val="00615EE6"/>
    <w:rsid w:val="00616097"/>
    <w:rsid w:val="006168C6"/>
    <w:rsid w:val="006168E8"/>
    <w:rsid w:val="0061692C"/>
    <w:rsid w:val="00616A6A"/>
    <w:rsid w:val="00616B85"/>
    <w:rsid w:val="00616CF6"/>
    <w:rsid w:val="00617441"/>
    <w:rsid w:val="006174EC"/>
    <w:rsid w:val="0061762D"/>
    <w:rsid w:val="00617826"/>
    <w:rsid w:val="0061783E"/>
    <w:rsid w:val="0061785E"/>
    <w:rsid w:val="0061797E"/>
    <w:rsid w:val="006179BF"/>
    <w:rsid w:val="00617A3A"/>
    <w:rsid w:val="00617AC6"/>
    <w:rsid w:val="00617BF4"/>
    <w:rsid w:val="00617DBB"/>
    <w:rsid w:val="00617EBA"/>
    <w:rsid w:val="0062017B"/>
    <w:rsid w:val="006201B9"/>
    <w:rsid w:val="006202B4"/>
    <w:rsid w:val="006202D2"/>
    <w:rsid w:val="00620442"/>
    <w:rsid w:val="006204DA"/>
    <w:rsid w:val="00620AAF"/>
    <w:rsid w:val="00620CD3"/>
    <w:rsid w:val="00620D6D"/>
    <w:rsid w:val="00620F7C"/>
    <w:rsid w:val="0062100B"/>
    <w:rsid w:val="006210CC"/>
    <w:rsid w:val="0062121F"/>
    <w:rsid w:val="00621280"/>
    <w:rsid w:val="0062131E"/>
    <w:rsid w:val="006213EF"/>
    <w:rsid w:val="0062147F"/>
    <w:rsid w:val="006214BD"/>
    <w:rsid w:val="00621597"/>
    <w:rsid w:val="00621917"/>
    <w:rsid w:val="006219A1"/>
    <w:rsid w:val="006219B2"/>
    <w:rsid w:val="00621C65"/>
    <w:rsid w:val="00621C9F"/>
    <w:rsid w:val="00621CDC"/>
    <w:rsid w:val="00621F0E"/>
    <w:rsid w:val="006220F4"/>
    <w:rsid w:val="00622190"/>
    <w:rsid w:val="006221E7"/>
    <w:rsid w:val="006222CC"/>
    <w:rsid w:val="0062233D"/>
    <w:rsid w:val="006223B0"/>
    <w:rsid w:val="00622428"/>
    <w:rsid w:val="006224B1"/>
    <w:rsid w:val="006224CF"/>
    <w:rsid w:val="00622625"/>
    <w:rsid w:val="006228A0"/>
    <w:rsid w:val="006228F4"/>
    <w:rsid w:val="00622913"/>
    <w:rsid w:val="0062295C"/>
    <w:rsid w:val="00622A6C"/>
    <w:rsid w:val="00622BED"/>
    <w:rsid w:val="00622C36"/>
    <w:rsid w:val="00622E7D"/>
    <w:rsid w:val="0062300C"/>
    <w:rsid w:val="00623028"/>
    <w:rsid w:val="0062309C"/>
    <w:rsid w:val="0062325C"/>
    <w:rsid w:val="0062326D"/>
    <w:rsid w:val="00623310"/>
    <w:rsid w:val="0062343A"/>
    <w:rsid w:val="006234A1"/>
    <w:rsid w:val="006235E5"/>
    <w:rsid w:val="006235E7"/>
    <w:rsid w:val="00623730"/>
    <w:rsid w:val="0062373E"/>
    <w:rsid w:val="00623A25"/>
    <w:rsid w:val="00623B13"/>
    <w:rsid w:val="00623C5F"/>
    <w:rsid w:val="00623D7B"/>
    <w:rsid w:val="0062417F"/>
    <w:rsid w:val="006241BE"/>
    <w:rsid w:val="006241FC"/>
    <w:rsid w:val="006242BC"/>
    <w:rsid w:val="006242DA"/>
    <w:rsid w:val="006243C1"/>
    <w:rsid w:val="00624746"/>
    <w:rsid w:val="00624791"/>
    <w:rsid w:val="00624818"/>
    <w:rsid w:val="0062484E"/>
    <w:rsid w:val="0062497B"/>
    <w:rsid w:val="00624999"/>
    <w:rsid w:val="00624B2F"/>
    <w:rsid w:val="00624C59"/>
    <w:rsid w:val="00624E34"/>
    <w:rsid w:val="00624EEE"/>
    <w:rsid w:val="00624F6A"/>
    <w:rsid w:val="00625013"/>
    <w:rsid w:val="00625052"/>
    <w:rsid w:val="006250A6"/>
    <w:rsid w:val="006250F7"/>
    <w:rsid w:val="00625150"/>
    <w:rsid w:val="00625170"/>
    <w:rsid w:val="0062522D"/>
    <w:rsid w:val="006254CC"/>
    <w:rsid w:val="006255FB"/>
    <w:rsid w:val="006257EE"/>
    <w:rsid w:val="0062586F"/>
    <w:rsid w:val="006258F1"/>
    <w:rsid w:val="006259B8"/>
    <w:rsid w:val="00625B91"/>
    <w:rsid w:val="00625C6D"/>
    <w:rsid w:val="00625CEF"/>
    <w:rsid w:val="00625D21"/>
    <w:rsid w:val="00625EAD"/>
    <w:rsid w:val="0062603B"/>
    <w:rsid w:val="00626041"/>
    <w:rsid w:val="0062604F"/>
    <w:rsid w:val="00626059"/>
    <w:rsid w:val="00626080"/>
    <w:rsid w:val="006260D6"/>
    <w:rsid w:val="006261CF"/>
    <w:rsid w:val="006264DC"/>
    <w:rsid w:val="006266AB"/>
    <w:rsid w:val="0062673F"/>
    <w:rsid w:val="00626780"/>
    <w:rsid w:val="006267EF"/>
    <w:rsid w:val="00626821"/>
    <w:rsid w:val="00626894"/>
    <w:rsid w:val="006268B8"/>
    <w:rsid w:val="00626912"/>
    <w:rsid w:val="0062692B"/>
    <w:rsid w:val="00626C42"/>
    <w:rsid w:val="00626D85"/>
    <w:rsid w:val="00626E82"/>
    <w:rsid w:val="00626ED6"/>
    <w:rsid w:val="00626F5D"/>
    <w:rsid w:val="00626F86"/>
    <w:rsid w:val="0062716C"/>
    <w:rsid w:val="0062722E"/>
    <w:rsid w:val="00627325"/>
    <w:rsid w:val="00627467"/>
    <w:rsid w:val="00627607"/>
    <w:rsid w:val="00627793"/>
    <w:rsid w:val="0062787B"/>
    <w:rsid w:val="00627957"/>
    <w:rsid w:val="00627A6F"/>
    <w:rsid w:val="00627BCF"/>
    <w:rsid w:val="00627C49"/>
    <w:rsid w:val="00627D4E"/>
    <w:rsid w:val="00627ED4"/>
    <w:rsid w:val="00627F00"/>
    <w:rsid w:val="006305B9"/>
    <w:rsid w:val="006305BA"/>
    <w:rsid w:val="00630651"/>
    <w:rsid w:val="00630709"/>
    <w:rsid w:val="00630824"/>
    <w:rsid w:val="006308C9"/>
    <w:rsid w:val="006308DC"/>
    <w:rsid w:val="0063091C"/>
    <w:rsid w:val="006309EB"/>
    <w:rsid w:val="00630AEE"/>
    <w:rsid w:val="00630B3F"/>
    <w:rsid w:val="00630B9A"/>
    <w:rsid w:val="00630CC4"/>
    <w:rsid w:val="00630DA1"/>
    <w:rsid w:val="00631010"/>
    <w:rsid w:val="00631037"/>
    <w:rsid w:val="00631080"/>
    <w:rsid w:val="00631085"/>
    <w:rsid w:val="006311C9"/>
    <w:rsid w:val="00631279"/>
    <w:rsid w:val="0063157E"/>
    <w:rsid w:val="006315B1"/>
    <w:rsid w:val="006315FC"/>
    <w:rsid w:val="00631913"/>
    <w:rsid w:val="00631931"/>
    <w:rsid w:val="006319BF"/>
    <w:rsid w:val="006319D7"/>
    <w:rsid w:val="00631A0D"/>
    <w:rsid w:val="00631A50"/>
    <w:rsid w:val="00631A99"/>
    <w:rsid w:val="00631E6D"/>
    <w:rsid w:val="00631FA0"/>
    <w:rsid w:val="00632115"/>
    <w:rsid w:val="006323C1"/>
    <w:rsid w:val="006323E2"/>
    <w:rsid w:val="00632457"/>
    <w:rsid w:val="006325DA"/>
    <w:rsid w:val="006325EB"/>
    <w:rsid w:val="00632835"/>
    <w:rsid w:val="0063293A"/>
    <w:rsid w:val="00632A5C"/>
    <w:rsid w:val="00632B5A"/>
    <w:rsid w:val="00632C70"/>
    <w:rsid w:val="00632D09"/>
    <w:rsid w:val="00632D2D"/>
    <w:rsid w:val="00632E95"/>
    <w:rsid w:val="00632EA0"/>
    <w:rsid w:val="00632EB7"/>
    <w:rsid w:val="00632F22"/>
    <w:rsid w:val="00632FBC"/>
    <w:rsid w:val="00632FCE"/>
    <w:rsid w:val="006332E9"/>
    <w:rsid w:val="00633482"/>
    <w:rsid w:val="006334A9"/>
    <w:rsid w:val="0063351D"/>
    <w:rsid w:val="00633534"/>
    <w:rsid w:val="00633597"/>
    <w:rsid w:val="006336E8"/>
    <w:rsid w:val="006336F2"/>
    <w:rsid w:val="00633712"/>
    <w:rsid w:val="00633A85"/>
    <w:rsid w:val="00633A86"/>
    <w:rsid w:val="00633AC2"/>
    <w:rsid w:val="00633C01"/>
    <w:rsid w:val="006342AA"/>
    <w:rsid w:val="006343BA"/>
    <w:rsid w:val="006344BF"/>
    <w:rsid w:val="006344F5"/>
    <w:rsid w:val="00634596"/>
    <w:rsid w:val="006346A4"/>
    <w:rsid w:val="006349BD"/>
    <w:rsid w:val="006349E2"/>
    <w:rsid w:val="00634A10"/>
    <w:rsid w:val="00634A24"/>
    <w:rsid w:val="00634C70"/>
    <w:rsid w:val="00634DB7"/>
    <w:rsid w:val="00635011"/>
    <w:rsid w:val="0063507F"/>
    <w:rsid w:val="00635120"/>
    <w:rsid w:val="00635157"/>
    <w:rsid w:val="006352EF"/>
    <w:rsid w:val="0063542B"/>
    <w:rsid w:val="006354EB"/>
    <w:rsid w:val="00635536"/>
    <w:rsid w:val="006355DF"/>
    <w:rsid w:val="00635607"/>
    <w:rsid w:val="00635631"/>
    <w:rsid w:val="006359DF"/>
    <w:rsid w:val="00635A1A"/>
    <w:rsid w:val="00635A73"/>
    <w:rsid w:val="00635A91"/>
    <w:rsid w:val="00635ECF"/>
    <w:rsid w:val="006360C2"/>
    <w:rsid w:val="0063618B"/>
    <w:rsid w:val="00636216"/>
    <w:rsid w:val="0063637B"/>
    <w:rsid w:val="00636386"/>
    <w:rsid w:val="006364BC"/>
    <w:rsid w:val="00636614"/>
    <w:rsid w:val="0063673C"/>
    <w:rsid w:val="006368DE"/>
    <w:rsid w:val="006369EF"/>
    <w:rsid w:val="00636B96"/>
    <w:rsid w:val="00636BA8"/>
    <w:rsid w:val="00636BF7"/>
    <w:rsid w:val="00636C2F"/>
    <w:rsid w:val="00636CE4"/>
    <w:rsid w:val="00636E18"/>
    <w:rsid w:val="00636E24"/>
    <w:rsid w:val="00636EBB"/>
    <w:rsid w:val="0063709D"/>
    <w:rsid w:val="006372A7"/>
    <w:rsid w:val="006372DD"/>
    <w:rsid w:val="006373A5"/>
    <w:rsid w:val="006375A3"/>
    <w:rsid w:val="0063764E"/>
    <w:rsid w:val="00637800"/>
    <w:rsid w:val="00637829"/>
    <w:rsid w:val="00637875"/>
    <w:rsid w:val="0063788A"/>
    <w:rsid w:val="00637A7F"/>
    <w:rsid w:val="00637AFE"/>
    <w:rsid w:val="00637B17"/>
    <w:rsid w:val="00637BD1"/>
    <w:rsid w:val="00637CBD"/>
    <w:rsid w:val="00637E07"/>
    <w:rsid w:val="00637E51"/>
    <w:rsid w:val="00640009"/>
    <w:rsid w:val="0064019F"/>
    <w:rsid w:val="006401AE"/>
    <w:rsid w:val="006401CB"/>
    <w:rsid w:val="0064038D"/>
    <w:rsid w:val="0064042A"/>
    <w:rsid w:val="0064049A"/>
    <w:rsid w:val="0064054F"/>
    <w:rsid w:val="006405EA"/>
    <w:rsid w:val="00640619"/>
    <w:rsid w:val="006406DA"/>
    <w:rsid w:val="00640701"/>
    <w:rsid w:val="00640832"/>
    <w:rsid w:val="00640890"/>
    <w:rsid w:val="006409A0"/>
    <w:rsid w:val="006409A4"/>
    <w:rsid w:val="00640AB4"/>
    <w:rsid w:val="00640DDD"/>
    <w:rsid w:val="00640EA0"/>
    <w:rsid w:val="00640EFB"/>
    <w:rsid w:val="00641152"/>
    <w:rsid w:val="00641519"/>
    <w:rsid w:val="006415AB"/>
    <w:rsid w:val="00641718"/>
    <w:rsid w:val="00641A40"/>
    <w:rsid w:val="00641AC1"/>
    <w:rsid w:val="00641D9C"/>
    <w:rsid w:val="00641DDA"/>
    <w:rsid w:val="00641E55"/>
    <w:rsid w:val="00641E73"/>
    <w:rsid w:val="00641F0B"/>
    <w:rsid w:val="00641F24"/>
    <w:rsid w:val="0064214C"/>
    <w:rsid w:val="00642171"/>
    <w:rsid w:val="0064234B"/>
    <w:rsid w:val="00642373"/>
    <w:rsid w:val="0064238C"/>
    <w:rsid w:val="006423E8"/>
    <w:rsid w:val="00642499"/>
    <w:rsid w:val="006424A2"/>
    <w:rsid w:val="00642588"/>
    <w:rsid w:val="00642739"/>
    <w:rsid w:val="006428E8"/>
    <w:rsid w:val="006429F0"/>
    <w:rsid w:val="00642C12"/>
    <w:rsid w:val="00642CF0"/>
    <w:rsid w:val="00642E52"/>
    <w:rsid w:val="00642EEA"/>
    <w:rsid w:val="00642FCB"/>
    <w:rsid w:val="00642FD7"/>
    <w:rsid w:val="00643011"/>
    <w:rsid w:val="006430A1"/>
    <w:rsid w:val="006430AE"/>
    <w:rsid w:val="006430FA"/>
    <w:rsid w:val="006432C7"/>
    <w:rsid w:val="00643420"/>
    <w:rsid w:val="006434CB"/>
    <w:rsid w:val="0064367F"/>
    <w:rsid w:val="006437CD"/>
    <w:rsid w:val="006437F0"/>
    <w:rsid w:val="00643AB8"/>
    <w:rsid w:val="00643C75"/>
    <w:rsid w:val="00643D25"/>
    <w:rsid w:val="00643DD8"/>
    <w:rsid w:val="00643E08"/>
    <w:rsid w:val="00643E76"/>
    <w:rsid w:val="00644067"/>
    <w:rsid w:val="0064428A"/>
    <w:rsid w:val="006442F5"/>
    <w:rsid w:val="006443BA"/>
    <w:rsid w:val="0064451D"/>
    <w:rsid w:val="006445EA"/>
    <w:rsid w:val="0064468D"/>
    <w:rsid w:val="00644695"/>
    <w:rsid w:val="006446D8"/>
    <w:rsid w:val="00644723"/>
    <w:rsid w:val="006447F3"/>
    <w:rsid w:val="006448CA"/>
    <w:rsid w:val="00644918"/>
    <w:rsid w:val="00644BC3"/>
    <w:rsid w:val="00644C00"/>
    <w:rsid w:val="00644C10"/>
    <w:rsid w:val="00644CCE"/>
    <w:rsid w:val="00644E23"/>
    <w:rsid w:val="00644E52"/>
    <w:rsid w:val="00644ED3"/>
    <w:rsid w:val="00644F05"/>
    <w:rsid w:val="00644F86"/>
    <w:rsid w:val="0064520E"/>
    <w:rsid w:val="0064525B"/>
    <w:rsid w:val="00645647"/>
    <w:rsid w:val="0064564C"/>
    <w:rsid w:val="006456DC"/>
    <w:rsid w:val="006459A0"/>
    <w:rsid w:val="006459D6"/>
    <w:rsid w:val="00645A2F"/>
    <w:rsid w:val="00645B2D"/>
    <w:rsid w:val="00645B73"/>
    <w:rsid w:val="00645D98"/>
    <w:rsid w:val="00645DF6"/>
    <w:rsid w:val="00645EEC"/>
    <w:rsid w:val="0064602C"/>
    <w:rsid w:val="00646135"/>
    <w:rsid w:val="0064617E"/>
    <w:rsid w:val="006462CC"/>
    <w:rsid w:val="006463E2"/>
    <w:rsid w:val="00646421"/>
    <w:rsid w:val="00646480"/>
    <w:rsid w:val="006464C0"/>
    <w:rsid w:val="00646534"/>
    <w:rsid w:val="006465DD"/>
    <w:rsid w:val="0064671E"/>
    <w:rsid w:val="0064680B"/>
    <w:rsid w:val="00646812"/>
    <w:rsid w:val="00646883"/>
    <w:rsid w:val="00646919"/>
    <w:rsid w:val="0064694F"/>
    <w:rsid w:val="00646A5A"/>
    <w:rsid w:val="00646A7E"/>
    <w:rsid w:val="00646A93"/>
    <w:rsid w:val="00646BD2"/>
    <w:rsid w:val="00646C34"/>
    <w:rsid w:val="00646DCD"/>
    <w:rsid w:val="00646EC3"/>
    <w:rsid w:val="00646EF1"/>
    <w:rsid w:val="00647004"/>
    <w:rsid w:val="006470B3"/>
    <w:rsid w:val="006471CD"/>
    <w:rsid w:val="0064733C"/>
    <w:rsid w:val="00647569"/>
    <w:rsid w:val="00647686"/>
    <w:rsid w:val="00647785"/>
    <w:rsid w:val="00647886"/>
    <w:rsid w:val="0064790B"/>
    <w:rsid w:val="00647A28"/>
    <w:rsid w:val="00647C1F"/>
    <w:rsid w:val="00647CD6"/>
    <w:rsid w:val="00647D57"/>
    <w:rsid w:val="00647EC2"/>
    <w:rsid w:val="00647F6F"/>
    <w:rsid w:val="00650013"/>
    <w:rsid w:val="0065009F"/>
    <w:rsid w:val="006500D8"/>
    <w:rsid w:val="006501A7"/>
    <w:rsid w:val="0065021D"/>
    <w:rsid w:val="006504AA"/>
    <w:rsid w:val="006506F9"/>
    <w:rsid w:val="0065071D"/>
    <w:rsid w:val="006507D2"/>
    <w:rsid w:val="0065083A"/>
    <w:rsid w:val="0065096D"/>
    <w:rsid w:val="006509DB"/>
    <w:rsid w:val="00650B55"/>
    <w:rsid w:val="00650B79"/>
    <w:rsid w:val="00650C77"/>
    <w:rsid w:val="00650DA2"/>
    <w:rsid w:val="00650DE8"/>
    <w:rsid w:val="00650EA8"/>
    <w:rsid w:val="00651052"/>
    <w:rsid w:val="00651080"/>
    <w:rsid w:val="00651132"/>
    <w:rsid w:val="00651278"/>
    <w:rsid w:val="006512BF"/>
    <w:rsid w:val="006512EC"/>
    <w:rsid w:val="0065138B"/>
    <w:rsid w:val="00651553"/>
    <w:rsid w:val="00651738"/>
    <w:rsid w:val="00651875"/>
    <w:rsid w:val="006518B8"/>
    <w:rsid w:val="006518D7"/>
    <w:rsid w:val="00651930"/>
    <w:rsid w:val="006519A9"/>
    <w:rsid w:val="00651A02"/>
    <w:rsid w:val="00651FA1"/>
    <w:rsid w:val="00652033"/>
    <w:rsid w:val="00652286"/>
    <w:rsid w:val="0065239A"/>
    <w:rsid w:val="006523FE"/>
    <w:rsid w:val="00652487"/>
    <w:rsid w:val="00652565"/>
    <w:rsid w:val="006527A6"/>
    <w:rsid w:val="0065285A"/>
    <w:rsid w:val="006528D6"/>
    <w:rsid w:val="00652911"/>
    <w:rsid w:val="006529A7"/>
    <w:rsid w:val="00652CDA"/>
    <w:rsid w:val="00652F26"/>
    <w:rsid w:val="00652F7E"/>
    <w:rsid w:val="00652FCA"/>
    <w:rsid w:val="0065300F"/>
    <w:rsid w:val="0065321D"/>
    <w:rsid w:val="00653281"/>
    <w:rsid w:val="006533A7"/>
    <w:rsid w:val="006533B3"/>
    <w:rsid w:val="006533E1"/>
    <w:rsid w:val="006533E3"/>
    <w:rsid w:val="00653416"/>
    <w:rsid w:val="0065344B"/>
    <w:rsid w:val="00653453"/>
    <w:rsid w:val="006534E8"/>
    <w:rsid w:val="0065353D"/>
    <w:rsid w:val="0065361B"/>
    <w:rsid w:val="006536CB"/>
    <w:rsid w:val="006536D3"/>
    <w:rsid w:val="00653764"/>
    <w:rsid w:val="00653854"/>
    <w:rsid w:val="00653A5C"/>
    <w:rsid w:val="00653C85"/>
    <w:rsid w:val="00653CFF"/>
    <w:rsid w:val="00653D24"/>
    <w:rsid w:val="00653D4C"/>
    <w:rsid w:val="00653DB8"/>
    <w:rsid w:val="00653F42"/>
    <w:rsid w:val="006540AF"/>
    <w:rsid w:val="006545C2"/>
    <w:rsid w:val="00654745"/>
    <w:rsid w:val="0065482A"/>
    <w:rsid w:val="0065482D"/>
    <w:rsid w:val="00654A24"/>
    <w:rsid w:val="00654BDA"/>
    <w:rsid w:val="00654D4F"/>
    <w:rsid w:val="00654E0C"/>
    <w:rsid w:val="00654F54"/>
    <w:rsid w:val="006550AD"/>
    <w:rsid w:val="0065512E"/>
    <w:rsid w:val="006552AF"/>
    <w:rsid w:val="006552F1"/>
    <w:rsid w:val="00655462"/>
    <w:rsid w:val="00655487"/>
    <w:rsid w:val="006554D4"/>
    <w:rsid w:val="00655845"/>
    <w:rsid w:val="00655892"/>
    <w:rsid w:val="00655A69"/>
    <w:rsid w:val="00655BFC"/>
    <w:rsid w:val="00655D36"/>
    <w:rsid w:val="00655E4B"/>
    <w:rsid w:val="00655FA8"/>
    <w:rsid w:val="0065601B"/>
    <w:rsid w:val="006560AF"/>
    <w:rsid w:val="00656233"/>
    <w:rsid w:val="00656322"/>
    <w:rsid w:val="00656476"/>
    <w:rsid w:val="00656481"/>
    <w:rsid w:val="00656773"/>
    <w:rsid w:val="006567D7"/>
    <w:rsid w:val="0065692D"/>
    <w:rsid w:val="00656996"/>
    <w:rsid w:val="00656D49"/>
    <w:rsid w:val="00656DD5"/>
    <w:rsid w:val="00656DDD"/>
    <w:rsid w:val="00656E49"/>
    <w:rsid w:val="00656E94"/>
    <w:rsid w:val="00656F85"/>
    <w:rsid w:val="00656F93"/>
    <w:rsid w:val="00656F96"/>
    <w:rsid w:val="00657212"/>
    <w:rsid w:val="00657356"/>
    <w:rsid w:val="00657564"/>
    <w:rsid w:val="006575FF"/>
    <w:rsid w:val="006576DB"/>
    <w:rsid w:val="00657B14"/>
    <w:rsid w:val="00657D72"/>
    <w:rsid w:val="00657DC3"/>
    <w:rsid w:val="00657E9E"/>
    <w:rsid w:val="00660093"/>
    <w:rsid w:val="006603E9"/>
    <w:rsid w:val="006603F8"/>
    <w:rsid w:val="00660412"/>
    <w:rsid w:val="006604EE"/>
    <w:rsid w:val="00660586"/>
    <w:rsid w:val="00660943"/>
    <w:rsid w:val="0066094A"/>
    <w:rsid w:val="006609F6"/>
    <w:rsid w:val="00660D47"/>
    <w:rsid w:val="00660DA1"/>
    <w:rsid w:val="00660DEE"/>
    <w:rsid w:val="00660F1E"/>
    <w:rsid w:val="00661010"/>
    <w:rsid w:val="00661083"/>
    <w:rsid w:val="006610E3"/>
    <w:rsid w:val="006610E8"/>
    <w:rsid w:val="0066116A"/>
    <w:rsid w:val="0066125C"/>
    <w:rsid w:val="00661370"/>
    <w:rsid w:val="00661374"/>
    <w:rsid w:val="00661593"/>
    <w:rsid w:val="006617DB"/>
    <w:rsid w:val="00661924"/>
    <w:rsid w:val="006619E6"/>
    <w:rsid w:val="00661AC2"/>
    <w:rsid w:val="00661BE7"/>
    <w:rsid w:val="00661DB6"/>
    <w:rsid w:val="00661FD7"/>
    <w:rsid w:val="0066226C"/>
    <w:rsid w:val="0066247E"/>
    <w:rsid w:val="006625CB"/>
    <w:rsid w:val="006626EA"/>
    <w:rsid w:val="00662806"/>
    <w:rsid w:val="006629DC"/>
    <w:rsid w:val="00662A19"/>
    <w:rsid w:val="00662B35"/>
    <w:rsid w:val="00662D47"/>
    <w:rsid w:val="00662DFF"/>
    <w:rsid w:val="00663019"/>
    <w:rsid w:val="0066305A"/>
    <w:rsid w:val="006630F6"/>
    <w:rsid w:val="00663147"/>
    <w:rsid w:val="006631E0"/>
    <w:rsid w:val="006634D3"/>
    <w:rsid w:val="006635F2"/>
    <w:rsid w:val="0066360F"/>
    <w:rsid w:val="00663879"/>
    <w:rsid w:val="006639AE"/>
    <w:rsid w:val="006639E3"/>
    <w:rsid w:val="00663BA6"/>
    <w:rsid w:val="00663BC5"/>
    <w:rsid w:val="00663C61"/>
    <w:rsid w:val="00663E67"/>
    <w:rsid w:val="00664105"/>
    <w:rsid w:val="0066413B"/>
    <w:rsid w:val="0066418A"/>
    <w:rsid w:val="0066446D"/>
    <w:rsid w:val="006644B0"/>
    <w:rsid w:val="006647F4"/>
    <w:rsid w:val="006648B2"/>
    <w:rsid w:val="006648EE"/>
    <w:rsid w:val="00664918"/>
    <w:rsid w:val="0066496D"/>
    <w:rsid w:val="00664AA5"/>
    <w:rsid w:val="00664AF7"/>
    <w:rsid w:val="00664B20"/>
    <w:rsid w:val="00664C3A"/>
    <w:rsid w:val="00664D58"/>
    <w:rsid w:val="006650B3"/>
    <w:rsid w:val="006651C3"/>
    <w:rsid w:val="0066520B"/>
    <w:rsid w:val="00665472"/>
    <w:rsid w:val="0066548C"/>
    <w:rsid w:val="0066557C"/>
    <w:rsid w:val="00665598"/>
    <w:rsid w:val="00665670"/>
    <w:rsid w:val="0066573E"/>
    <w:rsid w:val="0066581B"/>
    <w:rsid w:val="00665A3E"/>
    <w:rsid w:val="00665C37"/>
    <w:rsid w:val="00665E12"/>
    <w:rsid w:val="00665F61"/>
    <w:rsid w:val="00666048"/>
    <w:rsid w:val="0066649D"/>
    <w:rsid w:val="00666581"/>
    <w:rsid w:val="00666643"/>
    <w:rsid w:val="00666977"/>
    <w:rsid w:val="00666A47"/>
    <w:rsid w:val="00666ACA"/>
    <w:rsid w:val="00666B5C"/>
    <w:rsid w:val="00666CAC"/>
    <w:rsid w:val="00667188"/>
    <w:rsid w:val="006671A5"/>
    <w:rsid w:val="00667344"/>
    <w:rsid w:val="0066735F"/>
    <w:rsid w:val="006674D8"/>
    <w:rsid w:val="00667758"/>
    <w:rsid w:val="006678B0"/>
    <w:rsid w:val="00667CA0"/>
    <w:rsid w:val="00667DAB"/>
    <w:rsid w:val="00667DE6"/>
    <w:rsid w:val="00667E27"/>
    <w:rsid w:val="00667EA7"/>
    <w:rsid w:val="00667F74"/>
    <w:rsid w:val="0067005D"/>
    <w:rsid w:val="00670060"/>
    <w:rsid w:val="006700A6"/>
    <w:rsid w:val="0067033B"/>
    <w:rsid w:val="006703A0"/>
    <w:rsid w:val="006703D0"/>
    <w:rsid w:val="0067042A"/>
    <w:rsid w:val="006704B2"/>
    <w:rsid w:val="0067061C"/>
    <w:rsid w:val="00670822"/>
    <w:rsid w:val="006708F0"/>
    <w:rsid w:val="00670901"/>
    <w:rsid w:val="00670912"/>
    <w:rsid w:val="0067097D"/>
    <w:rsid w:val="00670995"/>
    <w:rsid w:val="00670AC4"/>
    <w:rsid w:val="00670AD6"/>
    <w:rsid w:val="00670B30"/>
    <w:rsid w:val="00670B8F"/>
    <w:rsid w:val="00670BE8"/>
    <w:rsid w:val="00670EE8"/>
    <w:rsid w:val="00670F43"/>
    <w:rsid w:val="00670F47"/>
    <w:rsid w:val="0067105C"/>
    <w:rsid w:val="0067111B"/>
    <w:rsid w:val="00671133"/>
    <w:rsid w:val="006712D7"/>
    <w:rsid w:val="00671333"/>
    <w:rsid w:val="0067141D"/>
    <w:rsid w:val="00671486"/>
    <w:rsid w:val="00671513"/>
    <w:rsid w:val="0067165B"/>
    <w:rsid w:val="006717D6"/>
    <w:rsid w:val="00671A47"/>
    <w:rsid w:val="00671B94"/>
    <w:rsid w:val="00671CA2"/>
    <w:rsid w:val="00671D4A"/>
    <w:rsid w:val="00671DBE"/>
    <w:rsid w:val="00671EF5"/>
    <w:rsid w:val="00671F24"/>
    <w:rsid w:val="00671F4E"/>
    <w:rsid w:val="00671F82"/>
    <w:rsid w:val="00671F93"/>
    <w:rsid w:val="006720F7"/>
    <w:rsid w:val="0067213B"/>
    <w:rsid w:val="006721D2"/>
    <w:rsid w:val="006723A4"/>
    <w:rsid w:val="006723E3"/>
    <w:rsid w:val="00672421"/>
    <w:rsid w:val="006726E9"/>
    <w:rsid w:val="006726FF"/>
    <w:rsid w:val="00672786"/>
    <w:rsid w:val="006727D7"/>
    <w:rsid w:val="006728F9"/>
    <w:rsid w:val="006729DD"/>
    <w:rsid w:val="00672D60"/>
    <w:rsid w:val="00672D6F"/>
    <w:rsid w:val="00672EC4"/>
    <w:rsid w:val="00672F3F"/>
    <w:rsid w:val="00672FE5"/>
    <w:rsid w:val="00672FF9"/>
    <w:rsid w:val="00673009"/>
    <w:rsid w:val="006730AD"/>
    <w:rsid w:val="0067314B"/>
    <w:rsid w:val="006732AF"/>
    <w:rsid w:val="006733A2"/>
    <w:rsid w:val="006734EA"/>
    <w:rsid w:val="00673836"/>
    <w:rsid w:val="0067396A"/>
    <w:rsid w:val="006739FF"/>
    <w:rsid w:val="00673A6C"/>
    <w:rsid w:val="00673A9B"/>
    <w:rsid w:val="00673AAE"/>
    <w:rsid w:val="00673B58"/>
    <w:rsid w:val="00673BDB"/>
    <w:rsid w:val="00673C3F"/>
    <w:rsid w:val="00673F61"/>
    <w:rsid w:val="00674133"/>
    <w:rsid w:val="006741E3"/>
    <w:rsid w:val="00674524"/>
    <w:rsid w:val="0067459C"/>
    <w:rsid w:val="00674686"/>
    <w:rsid w:val="006746D5"/>
    <w:rsid w:val="0067478E"/>
    <w:rsid w:val="0067479E"/>
    <w:rsid w:val="00674800"/>
    <w:rsid w:val="00674828"/>
    <w:rsid w:val="006748E3"/>
    <w:rsid w:val="00674917"/>
    <w:rsid w:val="00674A14"/>
    <w:rsid w:val="00674A34"/>
    <w:rsid w:val="00674AC3"/>
    <w:rsid w:val="00674B04"/>
    <w:rsid w:val="00674E42"/>
    <w:rsid w:val="00674EA9"/>
    <w:rsid w:val="00674F68"/>
    <w:rsid w:val="00674F69"/>
    <w:rsid w:val="00674FB3"/>
    <w:rsid w:val="006750CA"/>
    <w:rsid w:val="0067544A"/>
    <w:rsid w:val="0067549C"/>
    <w:rsid w:val="0067553B"/>
    <w:rsid w:val="006756CD"/>
    <w:rsid w:val="006756FE"/>
    <w:rsid w:val="00675932"/>
    <w:rsid w:val="0067593C"/>
    <w:rsid w:val="006759C4"/>
    <w:rsid w:val="00675B6F"/>
    <w:rsid w:val="00675BF2"/>
    <w:rsid w:val="00675E5F"/>
    <w:rsid w:val="006760D7"/>
    <w:rsid w:val="00676190"/>
    <w:rsid w:val="006761EB"/>
    <w:rsid w:val="00676272"/>
    <w:rsid w:val="0067678D"/>
    <w:rsid w:val="00676A74"/>
    <w:rsid w:val="00676CB4"/>
    <w:rsid w:val="00676CD0"/>
    <w:rsid w:val="00676F0E"/>
    <w:rsid w:val="0067724C"/>
    <w:rsid w:val="0067728B"/>
    <w:rsid w:val="006772E0"/>
    <w:rsid w:val="006772F1"/>
    <w:rsid w:val="006773D0"/>
    <w:rsid w:val="00677695"/>
    <w:rsid w:val="00677838"/>
    <w:rsid w:val="00677A2C"/>
    <w:rsid w:val="00677C4B"/>
    <w:rsid w:val="00680045"/>
    <w:rsid w:val="006800E0"/>
    <w:rsid w:val="0068013D"/>
    <w:rsid w:val="00680335"/>
    <w:rsid w:val="00680349"/>
    <w:rsid w:val="006803C5"/>
    <w:rsid w:val="0068041D"/>
    <w:rsid w:val="006804FA"/>
    <w:rsid w:val="00680576"/>
    <w:rsid w:val="00680709"/>
    <w:rsid w:val="00680767"/>
    <w:rsid w:val="006807F4"/>
    <w:rsid w:val="00680A52"/>
    <w:rsid w:val="00680C92"/>
    <w:rsid w:val="00680E5E"/>
    <w:rsid w:val="00680FD0"/>
    <w:rsid w:val="00680FD8"/>
    <w:rsid w:val="00680FE9"/>
    <w:rsid w:val="00681035"/>
    <w:rsid w:val="0068106B"/>
    <w:rsid w:val="00681140"/>
    <w:rsid w:val="00681143"/>
    <w:rsid w:val="00681188"/>
    <w:rsid w:val="006812D2"/>
    <w:rsid w:val="00681352"/>
    <w:rsid w:val="00681475"/>
    <w:rsid w:val="00681524"/>
    <w:rsid w:val="006815CB"/>
    <w:rsid w:val="00681659"/>
    <w:rsid w:val="0068169D"/>
    <w:rsid w:val="006816A6"/>
    <w:rsid w:val="006817F5"/>
    <w:rsid w:val="0068184C"/>
    <w:rsid w:val="006818F0"/>
    <w:rsid w:val="00681AAA"/>
    <w:rsid w:val="00681AB9"/>
    <w:rsid w:val="00681AC3"/>
    <w:rsid w:val="00681B24"/>
    <w:rsid w:val="00681B7C"/>
    <w:rsid w:val="00681D42"/>
    <w:rsid w:val="00681D4E"/>
    <w:rsid w:val="00682018"/>
    <w:rsid w:val="00682307"/>
    <w:rsid w:val="0068241E"/>
    <w:rsid w:val="0068254E"/>
    <w:rsid w:val="00682687"/>
    <w:rsid w:val="0068271C"/>
    <w:rsid w:val="006827DA"/>
    <w:rsid w:val="00682892"/>
    <w:rsid w:val="00682996"/>
    <w:rsid w:val="00682A0E"/>
    <w:rsid w:val="00682A53"/>
    <w:rsid w:val="00682AAC"/>
    <w:rsid w:val="00682AD9"/>
    <w:rsid w:val="00682BFD"/>
    <w:rsid w:val="00682C20"/>
    <w:rsid w:val="00682C52"/>
    <w:rsid w:val="00682CFB"/>
    <w:rsid w:val="00682D00"/>
    <w:rsid w:val="00682D94"/>
    <w:rsid w:val="00683002"/>
    <w:rsid w:val="0068336D"/>
    <w:rsid w:val="00683481"/>
    <w:rsid w:val="006834DA"/>
    <w:rsid w:val="006835A4"/>
    <w:rsid w:val="006836BD"/>
    <w:rsid w:val="006836E3"/>
    <w:rsid w:val="0068375A"/>
    <w:rsid w:val="0068384A"/>
    <w:rsid w:val="00683859"/>
    <w:rsid w:val="006838A2"/>
    <w:rsid w:val="006838D1"/>
    <w:rsid w:val="00683940"/>
    <w:rsid w:val="006839B4"/>
    <w:rsid w:val="006839EF"/>
    <w:rsid w:val="00683A31"/>
    <w:rsid w:val="00683B01"/>
    <w:rsid w:val="00683B52"/>
    <w:rsid w:val="00683B8F"/>
    <w:rsid w:val="00683BE0"/>
    <w:rsid w:val="00683C4D"/>
    <w:rsid w:val="00683D60"/>
    <w:rsid w:val="00683DD7"/>
    <w:rsid w:val="00683E90"/>
    <w:rsid w:val="00683F11"/>
    <w:rsid w:val="00683F8D"/>
    <w:rsid w:val="00684263"/>
    <w:rsid w:val="006844F8"/>
    <w:rsid w:val="0068462F"/>
    <w:rsid w:val="006848E7"/>
    <w:rsid w:val="00684934"/>
    <w:rsid w:val="00684A3B"/>
    <w:rsid w:val="00684AA9"/>
    <w:rsid w:val="00684AEE"/>
    <w:rsid w:val="00684C4B"/>
    <w:rsid w:val="00684F90"/>
    <w:rsid w:val="00685107"/>
    <w:rsid w:val="00685224"/>
    <w:rsid w:val="006852DC"/>
    <w:rsid w:val="00685321"/>
    <w:rsid w:val="0068532D"/>
    <w:rsid w:val="006853F5"/>
    <w:rsid w:val="0068561B"/>
    <w:rsid w:val="0068579D"/>
    <w:rsid w:val="00685837"/>
    <w:rsid w:val="00685B83"/>
    <w:rsid w:val="00685B8B"/>
    <w:rsid w:val="00685C3C"/>
    <w:rsid w:val="00685C74"/>
    <w:rsid w:val="00685E05"/>
    <w:rsid w:val="00685E73"/>
    <w:rsid w:val="00685FC8"/>
    <w:rsid w:val="006860EB"/>
    <w:rsid w:val="00686284"/>
    <w:rsid w:val="00686566"/>
    <w:rsid w:val="00686759"/>
    <w:rsid w:val="0068676B"/>
    <w:rsid w:val="00686AAB"/>
    <w:rsid w:val="00686B06"/>
    <w:rsid w:val="00686B1F"/>
    <w:rsid w:val="00686B6A"/>
    <w:rsid w:val="00686B73"/>
    <w:rsid w:val="00686D78"/>
    <w:rsid w:val="00686D81"/>
    <w:rsid w:val="00686E1A"/>
    <w:rsid w:val="00686E49"/>
    <w:rsid w:val="00686F5E"/>
    <w:rsid w:val="00687053"/>
    <w:rsid w:val="006871DD"/>
    <w:rsid w:val="0068720B"/>
    <w:rsid w:val="00687689"/>
    <w:rsid w:val="0068768E"/>
    <w:rsid w:val="00687903"/>
    <w:rsid w:val="006879FA"/>
    <w:rsid w:val="00687ABF"/>
    <w:rsid w:val="00687B8D"/>
    <w:rsid w:val="00687BA4"/>
    <w:rsid w:val="00687C42"/>
    <w:rsid w:val="00687CC7"/>
    <w:rsid w:val="00687CEC"/>
    <w:rsid w:val="00687E30"/>
    <w:rsid w:val="00687FB5"/>
    <w:rsid w:val="00687FD0"/>
    <w:rsid w:val="0069015E"/>
    <w:rsid w:val="006901BA"/>
    <w:rsid w:val="006901F3"/>
    <w:rsid w:val="00690331"/>
    <w:rsid w:val="00690407"/>
    <w:rsid w:val="00690409"/>
    <w:rsid w:val="00690538"/>
    <w:rsid w:val="0069054E"/>
    <w:rsid w:val="0069056A"/>
    <w:rsid w:val="00690605"/>
    <w:rsid w:val="00690B21"/>
    <w:rsid w:val="00690C32"/>
    <w:rsid w:val="00690DB5"/>
    <w:rsid w:val="00690DC1"/>
    <w:rsid w:val="00690E36"/>
    <w:rsid w:val="00690FFF"/>
    <w:rsid w:val="00691099"/>
    <w:rsid w:val="00691116"/>
    <w:rsid w:val="00691171"/>
    <w:rsid w:val="006911AB"/>
    <w:rsid w:val="006912C8"/>
    <w:rsid w:val="006912F9"/>
    <w:rsid w:val="006914E3"/>
    <w:rsid w:val="00691924"/>
    <w:rsid w:val="0069194D"/>
    <w:rsid w:val="00691B06"/>
    <w:rsid w:val="00691B40"/>
    <w:rsid w:val="00691C5F"/>
    <w:rsid w:val="00691CE2"/>
    <w:rsid w:val="00691EFB"/>
    <w:rsid w:val="00691F22"/>
    <w:rsid w:val="00691F79"/>
    <w:rsid w:val="0069207A"/>
    <w:rsid w:val="006926F6"/>
    <w:rsid w:val="0069271F"/>
    <w:rsid w:val="006927CA"/>
    <w:rsid w:val="0069284B"/>
    <w:rsid w:val="00692B8D"/>
    <w:rsid w:val="00692B9D"/>
    <w:rsid w:val="00692D88"/>
    <w:rsid w:val="00692DD2"/>
    <w:rsid w:val="00692F5C"/>
    <w:rsid w:val="006930D0"/>
    <w:rsid w:val="006930D3"/>
    <w:rsid w:val="006930E7"/>
    <w:rsid w:val="00693402"/>
    <w:rsid w:val="00693454"/>
    <w:rsid w:val="0069349A"/>
    <w:rsid w:val="006935A3"/>
    <w:rsid w:val="006935BD"/>
    <w:rsid w:val="0069373F"/>
    <w:rsid w:val="00693A85"/>
    <w:rsid w:val="00693AEC"/>
    <w:rsid w:val="00693B1E"/>
    <w:rsid w:val="00693B83"/>
    <w:rsid w:val="00693BA5"/>
    <w:rsid w:val="00693D71"/>
    <w:rsid w:val="00693D8F"/>
    <w:rsid w:val="00693DD5"/>
    <w:rsid w:val="00693FE6"/>
    <w:rsid w:val="0069401A"/>
    <w:rsid w:val="00694061"/>
    <w:rsid w:val="0069413D"/>
    <w:rsid w:val="006943BC"/>
    <w:rsid w:val="006943C9"/>
    <w:rsid w:val="0069451C"/>
    <w:rsid w:val="0069467D"/>
    <w:rsid w:val="006946C6"/>
    <w:rsid w:val="00694772"/>
    <w:rsid w:val="00694831"/>
    <w:rsid w:val="00694942"/>
    <w:rsid w:val="00694C07"/>
    <w:rsid w:val="00694D15"/>
    <w:rsid w:val="00694E5B"/>
    <w:rsid w:val="00694E6D"/>
    <w:rsid w:val="0069513F"/>
    <w:rsid w:val="0069522D"/>
    <w:rsid w:val="0069526D"/>
    <w:rsid w:val="006952FB"/>
    <w:rsid w:val="006953C8"/>
    <w:rsid w:val="00695481"/>
    <w:rsid w:val="006954AE"/>
    <w:rsid w:val="0069554B"/>
    <w:rsid w:val="006955B0"/>
    <w:rsid w:val="00695605"/>
    <w:rsid w:val="0069599E"/>
    <w:rsid w:val="00695B3D"/>
    <w:rsid w:val="00695B4B"/>
    <w:rsid w:val="00695C25"/>
    <w:rsid w:val="00695DAB"/>
    <w:rsid w:val="00695F4E"/>
    <w:rsid w:val="00696009"/>
    <w:rsid w:val="00696063"/>
    <w:rsid w:val="00696191"/>
    <w:rsid w:val="0069625C"/>
    <w:rsid w:val="006962BA"/>
    <w:rsid w:val="0069655A"/>
    <w:rsid w:val="006965D0"/>
    <w:rsid w:val="0069667D"/>
    <w:rsid w:val="006966A5"/>
    <w:rsid w:val="00696A59"/>
    <w:rsid w:val="00696A71"/>
    <w:rsid w:val="00696C9F"/>
    <w:rsid w:val="00696D94"/>
    <w:rsid w:val="00696F46"/>
    <w:rsid w:val="00696F56"/>
    <w:rsid w:val="00697062"/>
    <w:rsid w:val="006970C9"/>
    <w:rsid w:val="00697132"/>
    <w:rsid w:val="00697167"/>
    <w:rsid w:val="00697187"/>
    <w:rsid w:val="00697230"/>
    <w:rsid w:val="00697233"/>
    <w:rsid w:val="0069728F"/>
    <w:rsid w:val="006972F5"/>
    <w:rsid w:val="0069736E"/>
    <w:rsid w:val="006974A7"/>
    <w:rsid w:val="006974DD"/>
    <w:rsid w:val="006976AF"/>
    <w:rsid w:val="006977B7"/>
    <w:rsid w:val="006977F9"/>
    <w:rsid w:val="0069785C"/>
    <w:rsid w:val="00697A69"/>
    <w:rsid w:val="00697C6A"/>
    <w:rsid w:val="00697D0A"/>
    <w:rsid w:val="00697E5D"/>
    <w:rsid w:val="0069C0FB"/>
    <w:rsid w:val="0069D614"/>
    <w:rsid w:val="006A0012"/>
    <w:rsid w:val="006A002C"/>
    <w:rsid w:val="006A014B"/>
    <w:rsid w:val="006A01A4"/>
    <w:rsid w:val="006A02AF"/>
    <w:rsid w:val="006A03A5"/>
    <w:rsid w:val="006A04D0"/>
    <w:rsid w:val="006A0624"/>
    <w:rsid w:val="006A06D5"/>
    <w:rsid w:val="006A0848"/>
    <w:rsid w:val="006A09A7"/>
    <w:rsid w:val="006A0A15"/>
    <w:rsid w:val="006A0A97"/>
    <w:rsid w:val="006A0AF8"/>
    <w:rsid w:val="006A0BF2"/>
    <w:rsid w:val="006A0C17"/>
    <w:rsid w:val="006A0C8C"/>
    <w:rsid w:val="006A0E49"/>
    <w:rsid w:val="006A0F6F"/>
    <w:rsid w:val="006A102A"/>
    <w:rsid w:val="006A114D"/>
    <w:rsid w:val="006A1426"/>
    <w:rsid w:val="006A1806"/>
    <w:rsid w:val="006A1820"/>
    <w:rsid w:val="006A1865"/>
    <w:rsid w:val="006A19C8"/>
    <w:rsid w:val="006A1B5B"/>
    <w:rsid w:val="006A1BC0"/>
    <w:rsid w:val="006A1D1C"/>
    <w:rsid w:val="006A1D51"/>
    <w:rsid w:val="006A1DAF"/>
    <w:rsid w:val="006A1EDD"/>
    <w:rsid w:val="006A1EF2"/>
    <w:rsid w:val="006A200F"/>
    <w:rsid w:val="006A208B"/>
    <w:rsid w:val="006A225B"/>
    <w:rsid w:val="006A228B"/>
    <w:rsid w:val="006A22E2"/>
    <w:rsid w:val="006A236F"/>
    <w:rsid w:val="006A2587"/>
    <w:rsid w:val="006A25E7"/>
    <w:rsid w:val="006A28D6"/>
    <w:rsid w:val="006A2B19"/>
    <w:rsid w:val="006A2B71"/>
    <w:rsid w:val="006A2C66"/>
    <w:rsid w:val="006A2DCB"/>
    <w:rsid w:val="006A2E1E"/>
    <w:rsid w:val="006A2ECD"/>
    <w:rsid w:val="006A2ED7"/>
    <w:rsid w:val="006A30A7"/>
    <w:rsid w:val="006A30BC"/>
    <w:rsid w:val="006A30CD"/>
    <w:rsid w:val="006A3105"/>
    <w:rsid w:val="006A33D2"/>
    <w:rsid w:val="006A346A"/>
    <w:rsid w:val="006A3596"/>
    <w:rsid w:val="006A35AC"/>
    <w:rsid w:val="006A3851"/>
    <w:rsid w:val="006A389B"/>
    <w:rsid w:val="006A395B"/>
    <w:rsid w:val="006A39C3"/>
    <w:rsid w:val="006A39E8"/>
    <w:rsid w:val="006A3B04"/>
    <w:rsid w:val="006A3B9D"/>
    <w:rsid w:val="006A3D1A"/>
    <w:rsid w:val="006A3D35"/>
    <w:rsid w:val="006A3D96"/>
    <w:rsid w:val="006A3E66"/>
    <w:rsid w:val="006A3FC0"/>
    <w:rsid w:val="006A40BE"/>
    <w:rsid w:val="006A4130"/>
    <w:rsid w:val="006A413E"/>
    <w:rsid w:val="006A418B"/>
    <w:rsid w:val="006A41F8"/>
    <w:rsid w:val="006A4419"/>
    <w:rsid w:val="006A4513"/>
    <w:rsid w:val="006A4528"/>
    <w:rsid w:val="006A4795"/>
    <w:rsid w:val="006A48E1"/>
    <w:rsid w:val="006A49FF"/>
    <w:rsid w:val="006A4AC6"/>
    <w:rsid w:val="006A4ACE"/>
    <w:rsid w:val="006A4B06"/>
    <w:rsid w:val="006A4DFD"/>
    <w:rsid w:val="006A4E81"/>
    <w:rsid w:val="006A4EBB"/>
    <w:rsid w:val="006A4FCB"/>
    <w:rsid w:val="006A503C"/>
    <w:rsid w:val="006A52A0"/>
    <w:rsid w:val="006A539D"/>
    <w:rsid w:val="006A53B3"/>
    <w:rsid w:val="006A562D"/>
    <w:rsid w:val="006A56BA"/>
    <w:rsid w:val="006A56BC"/>
    <w:rsid w:val="006A5920"/>
    <w:rsid w:val="006A5A8C"/>
    <w:rsid w:val="006A5AC1"/>
    <w:rsid w:val="006A5C82"/>
    <w:rsid w:val="006A5CA7"/>
    <w:rsid w:val="006A5E61"/>
    <w:rsid w:val="006A62AB"/>
    <w:rsid w:val="006A633C"/>
    <w:rsid w:val="006A640B"/>
    <w:rsid w:val="006A65DA"/>
    <w:rsid w:val="006A66C1"/>
    <w:rsid w:val="006A68AA"/>
    <w:rsid w:val="006A68FB"/>
    <w:rsid w:val="006A6A14"/>
    <w:rsid w:val="006A6ACB"/>
    <w:rsid w:val="006A6B73"/>
    <w:rsid w:val="006A6D11"/>
    <w:rsid w:val="006A6DA8"/>
    <w:rsid w:val="006A70A1"/>
    <w:rsid w:val="006A73E4"/>
    <w:rsid w:val="006A7463"/>
    <w:rsid w:val="006A762A"/>
    <w:rsid w:val="006A767A"/>
    <w:rsid w:val="006A7688"/>
    <w:rsid w:val="006A76C9"/>
    <w:rsid w:val="006A76FF"/>
    <w:rsid w:val="006A797E"/>
    <w:rsid w:val="006A79D6"/>
    <w:rsid w:val="006A7E0D"/>
    <w:rsid w:val="006B01DB"/>
    <w:rsid w:val="006B04F1"/>
    <w:rsid w:val="006B052A"/>
    <w:rsid w:val="006B055D"/>
    <w:rsid w:val="006B059D"/>
    <w:rsid w:val="006B06AD"/>
    <w:rsid w:val="006B06B4"/>
    <w:rsid w:val="006B0708"/>
    <w:rsid w:val="006B07B8"/>
    <w:rsid w:val="006B07C1"/>
    <w:rsid w:val="006B07CF"/>
    <w:rsid w:val="006B08B5"/>
    <w:rsid w:val="006B0977"/>
    <w:rsid w:val="006B09F6"/>
    <w:rsid w:val="006B0A1A"/>
    <w:rsid w:val="006B0C4F"/>
    <w:rsid w:val="006B0D2F"/>
    <w:rsid w:val="006B0DDF"/>
    <w:rsid w:val="006B0E76"/>
    <w:rsid w:val="006B0F74"/>
    <w:rsid w:val="006B0FB3"/>
    <w:rsid w:val="006B10F7"/>
    <w:rsid w:val="006B1236"/>
    <w:rsid w:val="006B124C"/>
    <w:rsid w:val="006B1262"/>
    <w:rsid w:val="006B1314"/>
    <w:rsid w:val="006B137C"/>
    <w:rsid w:val="006B150D"/>
    <w:rsid w:val="006B1627"/>
    <w:rsid w:val="006B1663"/>
    <w:rsid w:val="006B16DC"/>
    <w:rsid w:val="006B18CB"/>
    <w:rsid w:val="006B1C87"/>
    <w:rsid w:val="006B205A"/>
    <w:rsid w:val="006B2092"/>
    <w:rsid w:val="006B20C7"/>
    <w:rsid w:val="006B21A0"/>
    <w:rsid w:val="006B22B2"/>
    <w:rsid w:val="006B23AA"/>
    <w:rsid w:val="006B23E8"/>
    <w:rsid w:val="006B24A7"/>
    <w:rsid w:val="006B250C"/>
    <w:rsid w:val="006B251A"/>
    <w:rsid w:val="006B2667"/>
    <w:rsid w:val="006B274F"/>
    <w:rsid w:val="006B2AA3"/>
    <w:rsid w:val="006B2F79"/>
    <w:rsid w:val="006B2F90"/>
    <w:rsid w:val="006B3387"/>
    <w:rsid w:val="006B33AA"/>
    <w:rsid w:val="006B357F"/>
    <w:rsid w:val="006B37C2"/>
    <w:rsid w:val="006B38C9"/>
    <w:rsid w:val="006B3AC3"/>
    <w:rsid w:val="006B3E58"/>
    <w:rsid w:val="006B3ECD"/>
    <w:rsid w:val="006B4156"/>
    <w:rsid w:val="006B41D6"/>
    <w:rsid w:val="006B429D"/>
    <w:rsid w:val="006B430F"/>
    <w:rsid w:val="006B4364"/>
    <w:rsid w:val="006B442B"/>
    <w:rsid w:val="006B4533"/>
    <w:rsid w:val="006B4595"/>
    <w:rsid w:val="006B459E"/>
    <w:rsid w:val="006B45AE"/>
    <w:rsid w:val="006B4705"/>
    <w:rsid w:val="006B4815"/>
    <w:rsid w:val="006B4849"/>
    <w:rsid w:val="006B49F6"/>
    <w:rsid w:val="006B4AC5"/>
    <w:rsid w:val="006B4BF7"/>
    <w:rsid w:val="006B4E4A"/>
    <w:rsid w:val="006B4E86"/>
    <w:rsid w:val="006B4EC7"/>
    <w:rsid w:val="006B50ED"/>
    <w:rsid w:val="006B51BA"/>
    <w:rsid w:val="006B57B7"/>
    <w:rsid w:val="006B5820"/>
    <w:rsid w:val="006B58BF"/>
    <w:rsid w:val="006B5B6C"/>
    <w:rsid w:val="006B5BA3"/>
    <w:rsid w:val="006B5C67"/>
    <w:rsid w:val="006B6211"/>
    <w:rsid w:val="006B62BF"/>
    <w:rsid w:val="006B62EC"/>
    <w:rsid w:val="006B6415"/>
    <w:rsid w:val="006B6475"/>
    <w:rsid w:val="006B6593"/>
    <w:rsid w:val="006B6650"/>
    <w:rsid w:val="006B6825"/>
    <w:rsid w:val="006B693F"/>
    <w:rsid w:val="006B69E0"/>
    <w:rsid w:val="006B6A7B"/>
    <w:rsid w:val="006B6A7E"/>
    <w:rsid w:val="006B6B66"/>
    <w:rsid w:val="006B6BCB"/>
    <w:rsid w:val="006B6C51"/>
    <w:rsid w:val="006B6CC3"/>
    <w:rsid w:val="006B6E0D"/>
    <w:rsid w:val="006B6FCE"/>
    <w:rsid w:val="006B70BD"/>
    <w:rsid w:val="006B726E"/>
    <w:rsid w:val="006B7330"/>
    <w:rsid w:val="006B73A4"/>
    <w:rsid w:val="006B73DB"/>
    <w:rsid w:val="006B7409"/>
    <w:rsid w:val="006B7747"/>
    <w:rsid w:val="006B78F0"/>
    <w:rsid w:val="006B7927"/>
    <w:rsid w:val="006B7956"/>
    <w:rsid w:val="006B7980"/>
    <w:rsid w:val="006B7B22"/>
    <w:rsid w:val="006B7B78"/>
    <w:rsid w:val="006B7B7B"/>
    <w:rsid w:val="006B7C58"/>
    <w:rsid w:val="006B7D8F"/>
    <w:rsid w:val="006B7E3D"/>
    <w:rsid w:val="006B7F55"/>
    <w:rsid w:val="006C0165"/>
    <w:rsid w:val="006C04DD"/>
    <w:rsid w:val="006C04E1"/>
    <w:rsid w:val="006C0501"/>
    <w:rsid w:val="006C05F4"/>
    <w:rsid w:val="006C0671"/>
    <w:rsid w:val="006C06E3"/>
    <w:rsid w:val="006C08F3"/>
    <w:rsid w:val="006C0903"/>
    <w:rsid w:val="006C0919"/>
    <w:rsid w:val="006C095D"/>
    <w:rsid w:val="006C09BC"/>
    <w:rsid w:val="006C0A9A"/>
    <w:rsid w:val="006C0BBD"/>
    <w:rsid w:val="006C0BF7"/>
    <w:rsid w:val="006C0E20"/>
    <w:rsid w:val="006C0E27"/>
    <w:rsid w:val="006C0EB0"/>
    <w:rsid w:val="006C0ED2"/>
    <w:rsid w:val="006C0EDF"/>
    <w:rsid w:val="006C1039"/>
    <w:rsid w:val="006C1045"/>
    <w:rsid w:val="006C10F6"/>
    <w:rsid w:val="006C1138"/>
    <w:rsid w:val="006C13A0"/>
    <w:rsid w:val="006C13E2"/>
    <w:rsid w:val="006C14A2"/>
    <w:rsid w:val="006C155F"/>
    <w:rsid w:val="006C18C0"/>
    <w:rsid w:val="006C1A01"/>
    <w:rsid w:val="006C1A89"/>
    <w:rsid w:val="006C1C35"/>
    <w:rsid w:val="006C1CA9"/>
    <w:rsid w:val="006C1D66"/>
    <w:rsid w:val="006C1E2D"/>
    <w:rsid w:val="006C1F21"/>
    <w:rsid w:val="006C1F98"/>
    <w:rsid w:val="006C1FD2"/>
    <w:rsid w:val="006C202B"/>
    <w:rsid w:val="006C207A"/>
    <w:rsid w:val="006C214B"/>
    <w:rsid w:val="006C2151"/>
    <w:rsid w:val="006C23F7"/>
    <w:rsid w:val="006C24BC"/>
    <w:rsid w:val="006C25EA"/>
    <w:rsid w:val="006C263F"/>
    <w:rsid w:val="006C29BA"/>
    <w:rsid w:val="006C2B2A"/>
    <w:rsid w:val="006C2BD9"/>
    <w:rsid w:val="006C2DA8"/>
    <w:rsid w:val="006C2FAD"/>
    <w:rsid w:val="006C310D"/>
    <w:rsid w:val="006C32E4"/>
    <w:rsid w:val="006C3368"/>
    <w:rsid w:val="006C3681"/>
    <w:rsid w:val="006C375E"/>
    <w:rsid w:val="006C3787"/>
    <w:rsid w:val="006C37B4"/>
    <w:rsid w:val="006C37D2"/>
    <w:rsid w:val="006C395D"/>
    <w:rsid w:val="006C3B26"/>
    <w:rsid w:val="006C3C2C"/>
    <w:rsid w:val="006C3D8A"/>
    <w:rsid w:val="006C3F7E"/>
    <w:rsid w:val="006C3F92"/>
    <w:rsid w:val="006C408F"/>
    <w:rsid w:val="006C4120"/>
    <w:rsid w:val="006C4352"/>
    <w:rsid w:val="006C43AE"/>
    <w:rsid w:val="006C4504"/>
    <w:rsid w:val="006C4740"/>
    <w:rsid w:val="006C490A"/>
    <w:rsid w:val="006C491B"/>
    <w:rsid w:val="006C496C"/>
    <w:rsid w:val="006C4A7B"/>
    <w:rsid w:val="006C4B86"/>
    <w:rsid w:val="006C4C14"/>
    <w:rsid w:val="006C4C8E"/>
    <w:rsid w:val="006C4D38"/>
    <w:rsid w:val="006C50B6"/>
    <w:rsid w:val="006C50FC"/>
    <w:rsid w:val="006C53AD"/>
    <w:rsid w:val="006C53C4"/>
    <w:rsid w:val="006C5488"/>
    <w:rsid w:val="006C54A2"/>
    <w:rsid w:val="006C5536"/>
    <w:rsid w:val="006C59CC"/>
    <w:rsid w:val="006C59F2"/>
    <w:rsid w:val="006C5A3D"/>
    <w:rsid w:val="006C5AF3"/>
    <w:rsid w:val="006C5BB1"/>
    <w:rsid w:val="006C5BCF"/>
    <w:rsid w:val="006C5E1A"/>
    <w:rsid w:val="006C5E86"/>
    <w:rsid w:val="006C5F4E"/>
    <w:rsid w:val="006C600A"/>
    <w:rsid w:val="006C611D"/>
    <w:rsid w:val="006C6158"/>
    <w:rsid w:val="006C61D0"/>
    <w:rsid w:val="006C62B8"/>
    <w:rsid w:val="006C635D"/>
    <w:rsid w:val="006C6466"/>
    <w:rsid w:val="006C65DC"/>
    <w:rsid w:val="006C6611"/>
    <w:rsid w:val="006C6917"/>
    <w:rsid w:val="006C6945"/>
    <w:rsid w:val="006C6987"/>
    <w:rsid w:val="006C699D"/>
    <w:rsid w:val="006C69EF"/>
    <w:rsid w:val="006C6B31"/>
    <w:rsid w:val="006C6B3F"/>
    <w:rsid w:val="006C6BAF"/>
    <w:rsid w:val="006C6C71"/>
    <w:rsid w:val="006C6CE1"/>
    <w:rsid w:val="006C6DC5"/>
    <w:rsid w:val="006C6E7F"/>
    <w:rsid w:val="006C6F51"/>
    <w:rsid w:val="006C6F56"/>
    <w:rsid w:val="006C6F86"/>
    <w:rsid w:val="006C6FA0"/>
    <w:rsid w:val="006C7035"/>
    <w:rsid w:val="006C71F9"/>
    <w:rsid w:val="006C7320"/>
    <w:rsid w:val="006C735B"/>
    <w:rsid w:val="006C7399"/>
    <w:rsid w:val="006C73F7"/>
    <w:rsid w:val="006C7873"/>
    <w:rsid w:val="006C7903"/>
    <w:rsid w:val="006C7ABB"/>
    <w:rsid w:val="006C7B11"/>
    <w:rsid w:val="006C7C5B"/>
    <w:rsid w:val="006C7CF9"/>
    <w:rsid w:val="006C7D61"/>
    <w:rsid w:val="006C7D70"/>
    <w:rsid w:val="006C7DB8"/>
    <w:rsid w:val="006C7E08"/>
    <w:rsid w:val="006C7F27"/>
    <w:rsid w:val="006D00EE"/>
    <w:rsid w:val="006D00FF"/>
    <w:rsid w:val="006D0302"/>
    <w:rsid w:val="006D0319"/>
    <w:rsid w:val="006D0497"/>
    <w:rsid w:val="006D04B9"/>
    <w:rsid w:val="006D050A"/>
    <w:rsid w:val="006D0672"/>
    <w:rsid w:val="006D0A0A"/>
    <w:rsid w:val="006D0B58"/>
    <w:rsid w:val="006D0BCD"/>
    <w:rsid w:val="006D0EA2"/>
    <w:rsid w:val="006D0F88"/>
    <w:rsid w:val="006D0FD3"/>
    <w:rsid w:val="006D1175"/>
    <w:rsid w:val="006D15CB"/>
    <w:rsid w:val="006D15CC"/>
    <w:rsid w:val="006D18B8"/>
    <w:rsid w:val="006D18DB"/>
    <w:rsid w:val="006D18EF"/>
    <w:rsid w:val="006D1CF2"/>
    <w:rsid w:val="006D1CF8"/>
    <w:rsid w:val="006D1D57"/>
    <w:rsid w:val="006D1DC2"/>
    <w:rsid w:val="006D1FF1"/>
    <w:rsid w:val="006D2340"/>
    <w:rsid w:val="006D24E4"/>
    <w:rsid w:val="006D266C"/>
    <w:rsid w:val="006D2687"/>
    <w:rsid w:val="006D2849"/>
    <w:rsid w:val="006D2AD8"/>
    <w:rsid w:val="006D2B24"/>
    <w:rsid w:val="006D2B58"/>
    <w:rsid w:val="006D2B65"/>
    <w:rsid w:val="006D2BE4"/>
    <w:rsid w:val="006D2BF3"/>
    <w:rsid w:val="006D2D01"/>
    <w:rsid w:val="006D33A6"/>
    <w:rsid w:val="006D33FA"/>
    <w:rsid w:val="006D343C"/>
    <w:rsid w:val="006D3480"/>
    <w:rsid w:val="006D3874"/>
    <w:rsid w:val="006D387C"/>
    <w:rsid w:val="006D3916"/>
    <w:rsid w:val="006D39BF"/>
    <w:rsid w:val="006D39D6"/>
    <w:rsid w:val="006D3A66"/>
    <w:rsid w:val="006D3B0F"/>
    <w:rsid w:val="006D3C4E"/>
    <w:rsid w:val="006D3D00"/>
    <w:rsid w:val="006D3D20"/>
    <w:rsid w:val="006D3DE3"/>
    <w:rsid w:val="006D3DE5"/>
    <w:rsid w:val="006D422F"/>
    <w:rsid w:val="006D425C"/>
    <w:rsid w:val="006D4571"/>
    <w:rsid w:val="006D45EE"/>
    <w:rsid w:val="006D4602"/>
    <w:rsid w:val="006D4965"/>
    <w:rsid w:val="006D4A26"/>
    <w:rsid w:val="006D4CE5"/>
    <w:rsid w:val="006D4F3B"/>
    <w:rsid w:val="006D4F79"/>
    <w:rsid w:val="006D5075"/>
    <w:rsid w:val="006D51A9"/>
    <w:rsid w:val="006D52C0"/>
    <w:rsid w:val="006D5315"/>
    <w:rsid w:val="006D5365"/>
    <w:rsid w:val="006D5398"/>
    <w:rsid w:val="006D5587"/>
    <w:rsid w:val="006D5648"/>
    <w:rsid w:val="006D56A6"/>
    <w:rsid w:val="006D56E0"/>
    <w:rsid w:val="006D57BC"/>
    <w:rsid w:val="006D57DD"/>
    <w:rsid w:val="006D5819"/>
    <w:rsid w:val="006D5913"/>
    <w:rsid w:val="006D5AF5"/>
    <w:rsid w:val="006D5BB7"/>
    <w:rsid w:val="006D5C07"/>
    <w:rsid w:val="006D5C81"/>
    <w:rsid w:val="006D5CA6"/>
    <w:rsid w:val="006D5CCC"/>
    <w:rsid w:val="006D5EEE"/>
    <w:rsid w:val="006D5F8F"/>
    <w:rsid w:val="006D602A"/>
    <w:rsid w:val="006D639C"/>
    <w:rsid w:val="006D643A"/>
    <w:rsid w:val="006D64CF"/>
    <w:rsid w:val="006D6628"/>
    <w:rsid w:val="006D66A3"/>
    <w:rsid w:val="006D6912"/>
    <w:rsid w:val="006D69AF"/>
    <w:rsid w:val="006D6A61"/>
    <w:rsid w:val="006D6AD2"/>
    <w:rsid w:val="006D6B75"/>
    <w:rsid w:val="006D6DF7"/>
    <w:rsid w:val="006D6E5E"/>
    <w:rsid w:val="006D6F79"/>
    <w:rsid w:val="006D6F92"/>
    <w:rsid w:val="006D7056"/>
    <w:rsid w:val="006D7072"/>
    <w:rsid w:val="006D7089"/>
    <w:rsid w:val="006D715E"/>
    <w:rsid w:val="006D71B2"/>
    <w:rsid w:val="006D71C0"/>
    <w:rsid w:val="006D71E0"/>
    <w:rsid w:val="006D7274"/>
    <w:rsid w:val="006D7351"/>
    <w:rsid w:val="006D7366"/>
    <w:rsid w:val="006D738F"/>
    <w:rsid w:val="006D76EB"/>
    <w:rsid w:val="006D773B"/>
    <w:rsid w:val="006D7886"/>
    <w:rsid w:val="006D78BD"/>
    <w:rsid w:val="006D7A94"/>
    <w:rsid w:val="006D7E30"/>
    <w:rsid w:val="006D7E48"/>
    <w:rsid w:val="006D7FB4"/>
    <w:rsid w:val="006D7FB5"/>
    <w:rsid w:val="006E01F1"/>
    <w:rsid w:val="006E0250"/>
    <w:rsid w:val="006E027A"/>
    <w:rsid w:val="006E033B"/>
    <w:rsid w:val="006E034A"/>
    <w:rsid w:val="006E03D4"/>
    <w:rsid w:val="006E0412"/>
    <w:rsid w:val="006E04CF"/>
    <w:rsid w:val="006E07EE"/>
    <w:rsid w:val="006E0A94"/>
    <w:rsid w:val="006E0B54"/>
    <w:rsid w:val="006E0C1F"/>
    <w:rsid w:val="006E0DBE"/>
    <w:rsid w:val="006E0DCF"/>
    <w:rsid w:val="006E1004"/>
    <w:rsid w:val="006E1174"/>
    <w:rsid w:val="006E11E5"/>
    <w:rsid w:val="006E1370"/>
    <w:rsid w:val="006E15CD"/>
    <w:rsid w:val="006E15E6"/>
    <w:rsid w:val="006E179A"/>
    <w:rsid w:val="006E18EB"/>
    <w:rsid w:val="006E19A1"/>
    <w:rsid w:val="006E19E8"/>
    <w:rsid w:val="006E1A67"/>
    <w:rsid w:val="006E1AD0"/>
    <w:rsid w:val="006E1B8D"/>
    <w:rsid w:val="006E1E28"/>
    <w:rsid w:val="006E1E7D"/>
    <w:rsid w:val="006E1E9C"/>
    <w:rsid w:val="006E1F54"/>
    <w:rsid w:val="006E1FA3"/>
    <w:rsid w:val="006E201D"/>
    <w:rsid w:val="006E2162"/>
    <w:rsid w:val="006E217F"/>
    <w:rsid w:val="006E2432"/>
    <w:rsid w:val="006E250D"/>
    <w:rsid w:val="006E254A"/>
    <w:rsid w:val="006E255B"/>
    <w:rsid w:val="006E25C9"/>
    <w:rsid w:val="006E2A48"/>
    <w:rsid w:val="006E2AA4"/>
    <w:rsid w:val="006E2CE4"/>
    <w:rsid w:val="006E2D6F"/>
    <w:rsid w:val="006E2DF9"/>
    <w:rsid w:val="006E2E40"/>
    <w:rsid w:val="006E2E85"/>
    <w:rsid w:val="006E2F68"/>
    <w:rsid w:val="006E31A3"/>
    <w:rsid w:val="006E3235"/>
    <w:rsid w:val="006E3419"/>
    <w:rsid w:val="006E3516"/>
    <w:rsid w:val="006E35E9"/>
    <w:rsid w:val="006E36D4"/>
    <w:rsid w:val="006E36E1"/>
    <w:rsid w:val="006E3751"/>
    <w:rsid w:val="006E3960"/>
    <w:rsid w:val="006E39A5"/>
    <w:rsid w:val="006E3A58"/>
    <w:rsid w:val="006E3B6F"/>
    <w:rsid w:val="006E3B70"/>
    <w:rsid w:val="006E3D6B"/>
    <w:rsid w:val="006E3E70"/>
    <w:rsid w:val="006E3FD9"/>
    <w:rsid w:val="006E3FE3"/>
    <w:rsid w:val="006E4009"/>
    <w:rsid w:val="006E40C7"/>
    <w:rsid w:val="006E41D0"/>
    <w:rsid w:val="006E4710"/>
    <w:rsid w:val="006E4725"/>
    <w:rsid w:val="006E49A8"/>
    <w:rsid w:val="006E4D8F"/>
    <w:rsid w:val="006E508C"/>
    <w:rsid w:val="006E5102"/>
    <w:rsid w:val="006E5103"/>
    <w:rsid w:val="006E51DB"/>
    <w:rsid w:val="006E5232"/>
    <w:rsid w:val="006E54B0"/>
    <w:rsid w:val="006E54B1"/>
    <w:rsid w:val="006E54D1"/>
    <w:rsid w:val="006E581D"/>
    <w:rsid w:val="006E5974"/>
    <w:rsid w:val="006E5ACB"/>
    <w:rsid w:val="006E5BD1"/>
    <w:rsid w:val="006E5C43"/>
    <w:rsid w:val="006E5DAE"/>
    <w:rsid w:val="006E5DC3"/>
    <w:rsid w:val="006E6093"/>
    <w:rsid w:val="006E6338"/>
    <w:rsid w:val="006E6392"/>
    <w:rsid w:val="006E6548"/>
    <w:rsid w:val="006E654D"/>
    <w:rsid w:val="006E6608"/>
    <w:rsid w:val="006E6816"/>
    <w:rsid w:val="006E685D"/>
    <w:rsid w:val="006E68DE"/>
    <w:rsid w:val="006E68FC"/>
    <w:rsid w:val="006E6A04"/>
    <w:rsid w:val="006E6A0A"/>
    <w:rsid w:val="006E6AD3"/>
    <w:rsid w:val="006E6AE8"/>
    <w:rsid w:val="006E6B41"/>
    <w:rsid w:val="006E6B5C"/>
    <w:rsid w:val="006E6B90"/>
    <w:rsid w:val="006E6C49"/>
    <w:rsid w:val="006E6C52"/>
    <w:rsid w:val="006E6CF3"/>
    <w:rsid w:val="006E6D4C"/>
    <w:rsid w:val="006E6F4F"/>
    <w:rsid w:val="006E6F7D"/>
    <w:rsid w:val="006E7155"/>
    <w:rsid w:val="006E72DC"/>
    <w:rsid w:val="006E7416"/>
    <w:rsid w:val="006E742B"/>
    <w:rsid w:val="006E74BE"/>
    <w:rsid w:val="006E7674"/>
    <w:rsid w:val="006E7695"/>
    <w:rsid w:val="006E76E6"/>
    <w:rsid w:val="006E781D"/>
    <w:rsid w:val="006E78BA"/>
    <w:rsid w:val="006E7A1C"/>
    <w:rsid w:val="006E7C3C"/>
    <w:rsid w:val="006E7D59"/>
    <w:rsid w:val="006E7FE9"/>
    <w:rsid w:val="006EAF88"/>
    <w:rsid w:val="006F03C0"/>
    <w:rsid w:val="006F041A"/>
    <w:rsid w:val="006F04AB"/>
    <w:rsid w:val="006F05A1"/>
    <w:rsid w:val="006F08C9"/>
    <w:rsid w:val="006F0A04"/>
    <w:rsid w:val="006F0C2D"/>
    <w:rsid w:val="006F0CA9"/>
    <w:rsid w:val="006F0D90"/>
    <w:rsid w:val="006F0DE7"/>
    <w:rsid w:val="006F0E33"/>
    <w:rsid w:val="006F0E3D"/>
    <w:rsid w:val="006F1749"/>
    <w:rsid w:val="006F17A6"/>
    <w:rsid w:val="006F184F"/>
    <w:rsid w:val="006F1851"/>
    <w:rsid w:val="006F186E"/>
    <w:rsid w:val="006F1A9E"/>
    <w:rsid w:val="006F1B6D"/>
    <w:rsid w:val="006F1C7E"/>
    <w:rsid w:val="006F1CD1"/>
    <w:rsid w:val="006F1CD3"/>
    <w:rsid w:val="006F1E84"/>
    <w:rsid w:val="006F1FEA"/>
    <w:rsid w:val="006F20EA"/>
    <w:rsid w:val="006F2174"/>
    <w:rsid w:val="006F217A"/>
    <w:rsid w:val="006F2235"/>
    <w:rsid w:val="006F22A3"/>
    <w:rsid w:val="006F2305"/>
    <w:rsid w:val="006F24E5"/>
    <w:rsid w:val="006F2706"/>
    <w:rsid w:val="006F2794"/>
    <w:rsid w:val="006F288F"/>
    <w:rsid w:val="006F2C17"/>
    <w:rsid w:val="006F2D61"/>
    <w:rsid w:val="006F2E94"/>
    <w:rsid w:val="006F3089"/>
    <w:rsid w:val="006F3339"/>
    <w:rsid w:val="006F33E2"/>
    <w:rsid w:val="006F33E5"/>
    <w:rsid w:val="006F34D0"/>
    <w:rsid w:val="006F358A"/>
    <w:rsid w:val="006F35AF"/>
    <w:rsid w:val="006F35B8"/>
    <w:rsid w:val="006F364F"/>
    <w:rsid w:val="006F38A4"/>
    <w:rsid w:val="006F3B25"/>
    <w:rsid w:val="006F3B62"/>
    <w:rsid w:val="006F3CFA"/>
    <w:rsid w:val="006F3D64"/>
    <w:rsid w:val="006F3DBD"/>
    <w:rsid w:val="006F3E84"/>
    <w:rsid w:val="006F3EC2"/>
    <w:rsid w:val="006F3F37"/>
    <w:rsid w:val="006F3FAC"/>
    <w:rsid w:val="006F4092"/>
    <w:rsid w:val="006F4134"/>
    <w:rsid w:val="006F41CF"/>
    <w:rsid w:val="006F422D"/>
    <w:rsid w:val="006F42B6"/>
    <w:rsid w:val="006F42E6"/>
    <w:rsid w:val="006F4315"/>
    <w:rsid w:val="006F4359"/>
    <w:rsid w:val="006F43C3"/>
    <w:rsid w:val="006F4794"/>
    <w:rsid w:val="006F479A"/>
    <w:rsid w:val="006F47E0"/>
    <w:rsid w:val="006F4930"/>
    <w:rsid w:val="006F4957"/>
    <w:rsid w:val="006F4ADA"/>
    <w:rsid w:val="006F4AED"/>
    <w:rsid w:val="006F4CCE"/>
    <w:rsid w:val="006F4E8F"/>
    <w:rsid w:val="006F4F52"/>
    <w:rsid w:val="006F52AD"/>
    <w:rsid w:val="006F52E5"/>
    <w:rsid w:val="006F53FB"/>
    <w:rsid w:val="006F5405"/>
    <w:rsid w:val="006F5488"/>
    <w:rsid w:val="006F5652"/>
    <w:rsid w:val="006F569A"/>
    <w:rsid w:val="006F583A"/>
    <w:rsid w:val="006F5899"/>
    <w:rsid w:val="006F58B0"/>
    <w:rsid w:val="006F59E9"/>
    <w:rsid w:val="006F5C96"/>
    <w:rsid w:val="006F5CA6"/>
    <w:rsid w:val="006F5CF8"/>
    <w:rsid w:val="006F5D35"/>
    <w:rsid w:val="006F5FBB"/>
    <w:rsid w:val="006F6048"/>
    <w:rsid w:val="006F60F5"/>
    <w:rsid w:val="006F617D"/>
    <w:rsid w:val="006F632D"/>
    <w:rsid w:val="006F6547"/>
    <w:rsid w:val="006F6579"/>
    <w:rsid w:val="006F65BA"/>
    <w:rsid w:val="006F6642"/>
    <w:rsid w:val="006F67A9"/>
    <w:rsid w:val="006F67B3"/>
    <w:rsid w:val="006F691F"/>
    <w:rsid w:val="006F6AA7"/>
    <w:rsid w:val="006F6EB5"/>
    <w:rsid w:val="006F6EBE"/>
    <w:rsid w:val="006F7017"/>
    <w:rsid w:val="006F713C"/>
    <w:rsid w:val="006F72CB"/>
    <w:rsid w:val="006F73C4"/>
    <w:rsid w:val="006F745E"/>
    <w:rsid w:val="006F75B7"/>
    <w:rsid w:val="006F7758"/>
    <w:rsid w:val="006F77A5"/>
    <w:rsid w:val="006F7896"/>
    <w:rsid w:val="006F798A"/>
    <w:rsid w:val="006F79A0"/>
    <w:rsid w:val="006F79C7"/>
    <w:rsid w:val="006F79D3"/>
    <w:rsid w:val="006F7B3D"/>
    <w:rsid w:val="006F7CBB"/>
    <w:rsid w:val="006F7ECF"/>
    <w:rsid w:val="006F7F1B"/>
    <w:rsid w:val="006F7F91"/>
    <w:rsid w:val="00700053"/>
    <w:rsid w:val="007000A1"/>
    <w:rsid w:val="007000F3"/>
    <w:rsid w:val="007000F6"/>
    <w:rsid w:val="00700161"/>
    <w:rsid w:val="00700251"/>
    <w:rsid w:val="007003B5"/>
    <w:rsid w:val="007003BB"/>
    <w:rsid w:val="007004B5"/>
    <w:rsid w:val="007008FD"/>
    <w:rsid w:val="00700930"/>
    <w:rsid w:val="0070094C"/>
    <w:rsid w:val="00700975"/>
    <w:rsid w:val="0070098C"/>
    <w:rsid w:val="00700AC3"/>
    <w:rsid w:val="00700B40"/>
    <w:rsid w:val="00700DCB"/>
    <w:rsid w:val="00700F55"/>
    <w:rsid w:val="00701113"/>
    <w:rsid w:val="0070114A"/>
    <w:rsid w:val="0070130B"/>
    <w:rsid w:val="00701326"/>
    <w:rsid w:val="00701492"/>
    <w:rsid w:val="0070176C"/>
    <w:rsid w:val="007017D9"/>
    <w:rsid w:val="007017E8"/>
    <w:rsid w:val="007018E6"/>
    <w:rsid w:val="007019B7"/>
    <w:rsid w:val="007019E6"/>
    <w:rsid w:val="00701B80"/>
    <w:rsid w:val="00701B87"/>
    <w:rsid w:val="00701BD7"/>
    <w:rsid w:val="00701C02"/>
    <w:rsid w:val="00701D98"/>
    <w:rsid w:val="00701FB9"/>
    <w:rsid w:val="0070247B"/>
    <w:rsid w:val="00702515"/>
    <w:rsid w:val="0070266A"/>
    <w:rsid w:val="0070272E"/>
    <w:rsid w:val="00702BF6"/>
    <w:rsid w:val="00702C07"/>
    <w:rsid w:val="00702C84"/>
    <w:rsid w:val="00702E9B"/>
    <w:rsid w:val="00703116"/>
    <w:rsid w:val="00703174"/>
    <w:rsid w:val="007031B5"/>
    <w:rsid w:val="007032FF"/>
    <w:rsid w:val="00703342"/>
    <w:rsid w:val="00703435"/>
    <w:rsid w:val="007036FD"/>
    <w:rsid w:val="00703ADE"/>
    <w:rsid w:val="00703D92"/>
    <w:rsid w:val="00703F3D"/>
    <w:rsid w:val="00704039"/>
    <w:rsid w:val="007041E7"/>
    <w:rsid w:val="007042D6"/>
    <w:rsid w:val="00704300"/>
    <w:rsid w:val="00704371"/>
    <w:rsid w:val="007044EA"/>
    <w:rsid w:val="00704510"/>
    <w:rsid w:val="0070457F"/>
    <w:rsid w:val="00704642"/>
    <w:rsid w:val="007047D8"/>
    <w:rsid w:val="007047F0"/>
    <w:rsid w:val="0070485C"/>
    <w:rsid w:val="0070498C"/>
    <w:rsid w:val="00704A0B"/>
    <w:rsid w:val="00704BE8"/>
    <w:rsid w:val="00704DAE"/>
    <w:rsid w:val="007050EA"/>
    <w:rsid w:val="007051B8"/>
    <w:rsid w:val="0070536B"/>
    <w:rsid w:val="0070549B"/>
    <w:rsid w:val="0070561A"/>
    <w:rsid w:val="007058B4"/>
    <w:rsid w:val="007058E3"/>
    <w:rsid w:val="007058F7"/>
    <w:rsid w:val="00705E95"/>
    <w:rsid w:val="00705EF8"/>
    <w:rsid w:val="00706135"/>
    <w:rsid w:val="00706194"/>
    <w:rsid w:val="007061A9"/>
    <w:rsid w:val="00706241"/>
    <w:rsid w:val="00706435"/>
    <w:rsid w:val="00706530"/>
    <w:rsid w:val="007066DD"/>
    <w:rsid w:val="007067B8"/>
    <w:rsid w:val="00706806"/>
    <w:rsid w:val="00706869"/>
    <w:rsid w:val="007069BF"/>
    <w:rsid w:val="007069C0"/>
    <w:rsid w:val="00706BC8"/>
    <w:rsid w:val="00706D9F"/>
    <w:rsid w:val="00706E20"/>
    <w:rsid w:val="00706E32"/>
    <w:rsid w:val="00706E97"/>
    <w:rsid w:val="00706F4C"/>
    <w:rsid w:val="00706FC4"/>
    <w:rsid w:val="007070C9"/>
    <w:rsid w:val="007071C2"/>
    <w:rsid w:val="007071FC"/>
    <w:rsid w:val="0070734F"/>
    <w:rsid w:val="0070740F"/>
    <w:rsid w:val="00707443"/>
    <w:rsid w:val="00707458"/>
    <w:rsid w:val="007077C7"/>
    <w:rsid w:val="007078C0"/>
    <w:rsid w:val="0070791F"/>
    <w:rsid w:val="007079A4"/>
    <w:rsid w:val="00707A95"/>
    <w:rsid w:val="00707B31"/>
    <w:rsid w:val="00707C11"/>
    <w:rsid w:val="00707C5C"/>
    <w:rsid w:val="00707CCA"/>
    <w:rsid w:val="00707F9F"/>
    <w:rsid w:val="0070B21D"/>
    <w:rsid w:val="00710082"/>
    <w:rsid w:val="0071013A"/>
    <w:rsid w:val="00710192"/>
    <w:rsid w:val="0071022F"/>
    <w:rsid w:val="007102C9"/>
    <w:rsid w:val="007104EF"/>
    <w:rsid w:val="007107E5"/>
    <w:rsid w:val="00710904"/>
    <w:rsid w:val="00710B66"/>
    <w:rsid w:val="00710DC5"/>
    <w:rsid w:val="00711018"/>
    <w:rsid w:val="007111BC"/>
    <w:rsid w:val="007111BE"/>
    <w:rsid w:val="00711315"/>
    <w:rsid w:val="0071153D"/>
    <w:rsid w:val="007115BB"/>
    <w:rsid w:val="0071162E"/>
    <w:rsid w:val="007116DF"/>
    <w:rsid w:val="0071171E"/>
    <w:rsid w:val="00711786"/>
    <w:rsid w:val="007117FA"/>
    <w:rsid w:val="0071182A"/>
    <w:rsid w:val="00711D21"/>
    <w:rsid w:val="00711E09"/>
    <w:rsid w:val="00712161"/>
    <w:rsid w:val="007122D8"/>
    <w:rsid w:val="0071234B"/>
    <w:rsid w:val="00712392"/>
    <w:rsid w:val="00712462"/>
    <w:rsid w:val="007125AE"/>
    <w:rsid w:val="00712706"/>
    <w:rsid w:val="0071271B"/>
    <w:rsid w:val="0071287B"/>
    <w:rsid w:val="0071297C"/>
    <w:rsid w:val="007129F4"/>
    <w:rsid w:val="00712B4E"/>
    <w:rsid w:val="00712C96"/>
    <w:rsid w:val="00712DD4"/>
    <w:rsid w:val="00712E74"/>
    <w:rsid w:val="00712F98"/>
    <w:rsid w:val="007131B3"/>
    <w:rsid w:val="0071327F"/>
    <w:rsid w:val="00713281"/>
    <w:rsid w:val="007135A2"/>
    <w:rsid w:val="007136F8"/>
    <w:rsid w:val="00713743"/>
    <w:rsid w:val="00713749"/>
    <w:rsid w:val="00713976"/>
    <w:rsid w:val="00713A0C"/>
    <w:rsid w:val="00713A81"/>
    <w:rsid w:val="00713C98"/>
    <w:rsid w:val="00713CC3"/>
    <w:rsid w:val="00713CE8"/>
    <w:rsid w:val="00713DEE"/>
    <w:rsid w:val="00713EA4"/>
    <w:rsid w:val="00713FA9"/>
    <w:rsid w:val="007142CB"/>
    <w:rsid w:val="00714400"/>
    <w:rsid w:val="007144C2"/>
    <w:rsid w:val="0071463A"/>
    <w:rsid w:val="007148C7"/>
    <w:rsid w:val="007148F4"/>
    <w:rsid w:val="0071494E"/>
    <w:rsid w:val="007149A9"/>
    <w:rsid w:val="00714A2E"/>
    <w:rsid w:val="00714A5B"/>
    <w:rsid w:val="00714A9C"/>
    <w:rsid w:val="00714B5B"/>
    <w:rsid w:val="00714D2F"/>
    <w:rsid w:val="00714DE0"/>
    <w:rsid w:val="00714EA9"/>
    <w:rsid w:val="007151E4"/>
    <w:rsid w:val="007152AD"/>
    <w:rsid w:val="007153EF"/>
    <w:rsid w:val="007153FF"/>
    <w:rsid w:val="0071544C"/>
    <w:rsid w:val="00715588"/>
    <w:rsid w:val="00715837"/>
    <w:rsid w:val="00715863"/>
    <w:rsid w:val="00715871"/>
    <w:rsid w:val="007159D5"/>
    <w:rsid w:val="00715C8C"/>
    <w:rsid w:val="00715D2A"/>
    <w:rsid w:val="00715D6A"/>
    <w:rsid w:val="00715E04"/>
    <w:rsid w:val="00715E58"/>
    <w:rsid w:val="007160EF"/>
    <w:rsid w:val="0071618B"/>
    <w:rsid w:val="007164ED"/>
    <w:rsid w:val="0071669E"/>
    <w:rsid w:val="007166A6"/>
    <w:rsid w:val="00716827"/>
    <w:rsid w:val="00716931"/>
    <w:rsid w:val="00716962"/>
    <w:rsid w:val="00716AD2"/>
    <w:rsid w:val="00716AEF"/>
    <w:rsid w:val="00716BA8"/>
    <w:rsid w:val="00716D17"/>
    <w:rsid w:val="00717387"/>
    <w:rsid w:val="007176CA"/>
    <w:rsid w:val="0071770F"/>
    <w:rsid w:val="00717A35"/>
    <w:rsid w:val="00717BA5"/>
    <w:rsid w:val="00717DC5"/>
    <w:rsid w:val="00717F8B"/>
    <w:rsid w:val="00717F94"/>
    <w:rsid w:val="00720000"/>
    <w:rsid w:val="0072002C"/>
    <w:rsid w:val="00720169"/>
    <w:rsid w:val="00720212"/>
    <w:rsid w:val="007202B5"/>
    <w:rsid w:val="007202CF"/>
    <w:rsid w:val="00720340"/>
    <w:rsid w:val="00720354"/>
    <w:rsid w:val="0072044E"/>
    <w:rsid w:val="00720556"/>
    <w:rsid w:val="007205AE"/>
    <w:rsid w:val="00720705"/>
    <w:rsid w:val="0072073B"/>
    <w:rsid w:val="00720881"/>
    <w:rsid w:val="00720AE2"/>
    <w:rsid w:val="00720B5E"/>
    <w:rsid w:val="00720C0B"/>
    <w:rsid w:val="00720DB9"/>
    <w:rsid w:val="00720DC5"/>
    <w:rsid w:val="00720E87"/>
    <w:rsid w:val="00721019"/>
    <w:rsid w:val="0072122C"/>
    <w:rsid w:val="00721326"/>
    <w:rsid w:val="007214EF"/>
    <w:rsid w:val="00721967"/>
    <w:rsid w:val="00721B6F"/>
    <w:rsid w:val="00721CC8"/>
    <w:rsid w:val="00721D36"/>
    <w:rsid w:val="00721E2D"/>
    <w:rsid w:val="00721F5C"/>
    <w:rsid w:val="00722177"/>
    <w:rsid w:val="0072217B"/>
    <w:rsid w:val="007223C1"/>
    <w:rsid w:val="00722493"/>
    <w:rsid w:val="007225F2"/>
    <w:rsid w:val="0072261E"/>
    <w:rsid w:val="0072285E"/>
    <w:rsid w:val="00722895"/>
    <w:rsid w:val="007229FF"/>
    <w:rsid w:val="00722ACE"/>
    <w:rsid w:val="00722AE5"/>
    <w:rsid w:val="00722BC8"/>
    <w:rsid w:val="00722C79"/>
    <w:rsid w:val="00722D4E"/>
    <w:rsid w:val="00722DD1"/>
    <w:rsid w:val="00722DE3"/>
    <w:rsid w:val="00722ECF"/>
    <w:rsid w:val="00722FE7"/>
    <w:rsid w:val="0072329C"/>
    <w:rsid w:val="007232E7"/>
    <w:rsid w:val="00723312"/>
    <w:rsid w:val="007234DC"/>
    <w:rsid w:val="007235F3"/>
    <w:rsid w:val="007236AA"/>
    <w:rsid w:val="00723718"/>
    <w:rsid w:val="0072388B"/>
    <w:rsid w:val="00723951"/>
    <w:rsid w:val="007239C8"/>
    <w:rsid w:val="00723A64"/>
    <w:rsid w:val="00723B00"/>
    <w:rsid w:val="00723B9E"/>
    <w:rsid w:val="00723C2B"/>
    <w:rsid w:val="00723E4C"/>
    <w:rsid w:val="00723EA6"/>
    <w:rsid w:val="00724559"/>
    <w:rsid w:val="007245F9"/>
    <w:rsid w:val="00724609"/>
    <w:rsid w:val="00724835"/>
    <w:rsid w:val="00724B78"/>
    <w:rsid w:val="00724BE3"/>
    <w:rsid w:val="00724C1F"/>
    <w:rsid w:val="00724CBE"/>
    <w:rsid w:val="00724FCA"/>
    <w:rsid w:val="007252AB"/>
    <w:rsid w:val="0072535F"/>
    <w:rsid w:val="00725373"/>
    <w:rsid w:val="007253DF"/>
    <w:rsid w:val="007255F8"/>
    <w:rsid w:val="00725618"/>
    <w:rsid w:val="007256C5"/>
    <w:rsid w:val="0072574D"/>
    <w:rsid w:val="00725A38"/>
    <w:rsid w:val="00725C15"/>
    <w:rsid w:val="00725CB7"/>
    <w:rsid w:val="00725CE3"/>
    <w:rsid w:val="00725D83"/>
    <w:rsid w:val="00725E59"/>
    <w:rsid w:val="0072608F"/>
    <w:rsid w:val="007260FC"/>
    <w:rsid w:val="00726102"/>
    <w:rsid w:val="0072613B"/>
    <w:rsid w:val="00726494"/>
    <w:rsid w:val="0072649B"/>
    <w:rsid w:val="0072653B"/>
    <w:rsid w:val="0072656A"/>
    <w:rsid w:val="007265B1"/>
    <w:rsid w:val="007266D1"/>
    <w:rsid w:val="00726746"/>
    <w:rsid w:val="00726941"/>
    <w:rsid w:val="0072699F"/>
    <w:rsid w:val="00726A39"/>
    <w:rsid w:val="00726A51"/>
    <w:rsid w:val="00726B38"/>
    <w:rsid w:val="00726E27"/>
    <w:rsid w:val="00726F1B"/>
    <w:rsid w:val="00726F96"/>
    <w:rsid w:val="00726FE7"/>
    <w:rsid w:val="00727179"/>
    <w:rsid w:val="00727325"/>
    <w:rsid w:val="007274DA"/>
    <w:rsid w:val="0072750E"/>
    <w:rsid w:val="00727571"/>
    <w:rsid w:val="007275CA"/>
    <w:rsid w:val="007275D1"/>
    <w:rsid w:val="00727730"/>
    <w:rsid w:val="00727A26"/>
    <w:rsid w:val="00727A70"/>
    <w:rsid w:val="00727B38"/>
    <w:rsid w:val="00727B64"/>
    <w:rsid w:val="00727C43"/>
    <w:rsid w:val="00727D32"/>
    <w:rsid w:val="00727D3C"/>
    <w:rsid w:val="00727D97"/>
    <w:rsid w:val="00727E3A"/>
    <w:rsid w:val="00727EF0"/>
    <w:rsid w:val="00727F8A"/>
    <w:rsid w:val="00727FA0"/>
    <w:rsid w:val="00730009"/>
    <w:rsid w:val="00730154"/>
    <w:rsid w:val="0073026F"/>
    <w:rsid w:val="007303F1"/>
    <w:rsid w:val="0073052D"/>
    <w:rsid w:val="0073081E"/>
    <w:rsid w:val="0073090A"/>
    <w:rsid w:val="00730913"/>
    <w:rsid w:val="00730A52"/>
    <w:rsid w:val="00730A54"/>
    <w:rsid w:val="00730AD8"/>
    <w:rsid w:val="00730B4F"/>
    <w:rsid w:val="00730BF2"/>
    <w:rsid w:val="00730BF3"/>
    <w:rsid w:val="00730C3A"/>
    <w:rsid w:val="00730DFE"/>
    <w:rsid w:val="0073103D"/>
    <w:rsid w:val="007310E8"/>
    <w:rsid w:val="007314D1"/>
    <w:rsid w:val="0073177F"/>
    <w:rsid w:val="00731B78"/>
    <w:rsid w:val="00731C5B"/>
    <w:rsid w:val="00731CE6"/>
    <w:rsid w:val="00731DD7"/>
    <w:rsid w:val="00731EF0"/>
    <w:rsid w:val="0073205E"/>
    <w:rsid w:val="00732170"/>
    <w:rsid w:val="00732176"/>
    <w:rsid w:val="00732500"/>
    <w:rsid w:val="0073255C"/>
    <w:rsid w:val="00732651"/>
    <w:rsid w:val="0073277C"/>
    <w:rsid w:val="007327F3"/>
    <w:rsid w:val="00732A04"/>
    <w:rsid w:val="00732A46"/>
    <w:rsid w:val="00732A7D"/>
    <w:rsid w:val="00732ADF"/>
    <w:rsid w:val="00732AFF"/>
    <w:rsid w:val="00732BB4"/>
    <w:rsid w:val="00732BDB"/>
    <w:rsid w:val="00732BEC"/>
    <w:rsid w:val="00732C57"/>
    <w:rsid w:val="00732CA8"/>
    <w:rsid w:val="00732CEA"/>
    <w:rsid w:val="007331A9"/>
    <w:rsid w:val="007331C4"/>
    <w:rsid w:val="007332BA"/>
    <w:rsid w:val="00733410"/>
    <w:rsid w:val="0073351A"/>
    <w:rsid w:val="0073357C"/>
    <w:rsid w:val="007335F4"/>
    <w:rsid w:val="00733620"/>
    <w:rsid w:val="007336BF"/>
    <w:rsid w:val="007336EA"/>
    <w:rsid w:val="0073383B"/>
    <w:rsid w:val="00733895"/>
    <w:rsid w:val="00733928"/>
    <w:rsid w:val="00733A1A"/>
    <w:rsid w:val="00733A65"/>
    <w:rsid w:val="00733AEA"/>
    <w:rsid w:val="00733B08"/>
    <w:rsid w:val="007340C2"/>
    <w:rsid w:val="007341CC"/>
    <w:rsid w:val="00734252"/>
    <w:rsid w:val="00734255"/>
    <w:rsid w:val="00734267"/>
    <w:rsid w:val="007342A5"/>
    <w:rsid w:val="00734394"/>
    <w:rsid w:val="00734805"/>
    <w:rsid w:val="0073488B"/>
    <w:rsid w:val="007348A5"/>
    <w:rsid w:val="007349D5"/>
    <w:rsid w:val="00734DA7"/>
    <w:rsid w:val="00734DEA"/>
    <w:rsid w:val="00734F96"/>
    <w:rsid w:val="007350F6"/>
    <w:rsid w:val="00735140"/>
    <w:rsid w:val="00735153"/>
    <w:rsid w:val="007352D5"/>
    <w:rsid w:val="007355C0"/>
    <w:rsid w:val="00735928"/>
    <w:rsid w:val="007359AB"/>
    <w:rsid w:val="007359E4"/>
    <w:rsid w:val="007359E5"/>
    <w:rsid w:val="00735A26"/>
    <w:rsid w:val="00735E2B"/>
    <w:rsid w:val="00736142"/>
    <w:rsid w:val="00736264"/>
    <w:rsid w:val="00736268"/>
    <w:rsid w:val="00736380"/>
    <w:rsid w:val="00736510"/>
    <w:rsid w:val="0073661E"/>
    <w:rsid w:val="007366DE"/>
    <w:rsid w:val="00736748"/>
    <w:rsid w:val="0073683A"/>
    <w:rsid w:val="00736863"/>
    <w:rsid w:val="00736970"/>
    <w:rsid w:val="007369B3"/>
    <w:rsid w:val="00736B8E"/>
    <w:rsid w:val="00736DC0"/>
    <w:rsid w:val="00736E6F"/>
    <w:rsid w:val="00736EE1"/>
    <w:rsid w:val="00736F67"/>
    <w:rsid w:val="00736F9E"/>
    <w:rsid w:val="007370B8"/>
    <w:rsid w:val="007371EE"/>
    <w:rsid w:val="0073731F"/>
    <w:rsid w:val="00737848"/>
    <w:rsid w:val="007378CA"/>
    <w:rsid w:val="00737A2B"/>
    <w:rsid w:val="00737A87"/>
    <w:rsid w:val="00737AFC"/>
    <w:rsid w:val="00737EAD"/>
    <w:rsid w:val="00737F5A"/>
    <w:rsid w:val="00737FB7"/>
    <w:rsid w:val="0074005E"/>
    <w:rsid w:val="00740105"/>
    <w:rsid w:val="0074022D"/>
    <w:rsid w:val="00740282"/>
    <w:rsid w:val="00740558"/>
    <w:rsid w:val="0074056E"/>
    <w:rsid w:val="007408E2"/>
    <w:rsid w:val="00740A21"/>
    <w:rsid w:val="00740A3F"/>
    <w:rsid w:val="00740A87"/>
    <w:rsid w:val="00740B4B"/>
    <w:rsid w:val="00740BE6"/>
    <w:rsid w:val="00740C25"/>
    <w:rsid w:val="00740C5F"/>
    <w:rsid w:val="00740E50"/>
    <w:rsid w:val="00740E75"/>
    <w:rsid w:val="00740E9A"/>
    <w:rsid w:val="00740F43"/>
    <w:rsid w:val="0074102D"/>
    <w:rsid w:val="0074127B"/>
    <w:rsid w:val="007413E8"/>
    <w:rsid w:val="0074147A"/>
    <w:rsid w:val="007414A7"/>
    <w:rsid w:val="0074187D"/>
    <w:rsid w:val="00741923"/>
    <w:rsid w:val="0074192F"/>
    <w:rsid w:val="00741A24"/>
    <w:rsid w:val="00741C71"/>
    <w:rsid w:val="00741C7A"/>
    <w:rsid w:val="00741E03"/>
    <w:rsid w:val="00741E30"/>
    <w:rsid w:val="00741E73"/>
    <w:rsid w:val="00741F42"/>
    <w:rsid w:val="00741F55"/>
    <w:rsid w:val="007420D6"/>
    <w:rsid w:val="007421F5"/>
    <w:rsid w:val="007423A2"/>
    <w:rsid w:val="00742417"/>
    <w:rsid w:val="00742436"/>
    <w:rsid w:val="00742682"/>
    <w:rsid w:val="007426E6"/>
    <w:rsid w:val="007427EE"/>
    <w:rsid w:val="007428DF"/>
    <w:rsid w:val="00742B87"/>
    <w:rsid w:val="00742BC0"/>
    <w:rsid w:val="00742CFD"/>
    <w:rsid w:val="00742DF7"/>
    <w:rsid w:val="00742E93"/>
    <w:rsid w:val="00742EE5"/>
    <w:rsid w:val="007433E2"/>
    <w:rsid w:val="00743435"/>
    <w:rsid w:val="00743480"/>
    <w:rsid w:val="007435FA"/>
    <w:rsid w:val="00743658"/>
    <w:rsid w:val="007436EA"/>
    <w:rsid w:val="0074375F"/>
    <w:rsid w:val="0074379F"/>
    <w:rsid w:val="007437F2"/>
    <w:rsid w:val="007438EF"/>
    <w:rsid w:val="00743959"/>
    <w:rsid w:val="00743A9B"/>
    <w:rsid w:val="00743B60"/>
    <w:rsid w:val="00743D4F"/>
    <w:rsid w:val="00743E31"/>
    <w:rsid w:val="00743F11"/>
    <w:rsid w:val="00743FE3"/>
    <w:rsid w:val="007440A7"/>
    <w:rsid w:val="0074412D"/>
    <w:rsid w:val="0074419B"/>
    <w:rsid w:val="0074436C"/>
    <w:rsid w:val="007443FB"/>
    <w:rsid w:val="007444C7"/>
    <w:rsid w:val="00744524"/>
    <w:rsid w:val="0074456B"/>
    <w:rsid w:val="00744720"/>
    <w:rsid w:val="007449A8"/>
    <w:rsid w:val="00744A1A"/>
    <w:rsid w:val="00744A7C"/>
    <w:rsid w:val="00744AAA"/>
    <w:rsid w:val="00744AD7"/>
    <w:rsid w:val="00744B79"/>
    <w:rsid w:val="00744C38"/>
    <w:rsid w:val="00744D0B"/>
    <w:rsid w:val="00744D74"/>
    <w:rsid w:val="00744DC5"/>
    <w:rsid w:val="00744E12"/>
    <w:rsid w:val="00744E7F"/>
    <w:rsid w:val="00744EFE"/>
    <w:rsid w:val="00744F99"/>
    <w:rsid w:val="0074508D"/>
    <w:rsid w:val="00745137"/>
    <w:rsid w:val="007451A2"/>
    <w:rsid w:val="00745266"/>
    <w:rsid w:val="007452FE"/>
    <w:rsid w:val="007453D5"/>
    <w:rsid w:val="00745512"/>
    <w:rsid w:val="007457C0"/>
    <w:rsid w:val="007457E5"/>
    <w:rsid w:val="0074580B"/>
    <w:rsid w:val="007458A0"/>
    <w:rsid w:val="007459D7"/>
    <w:rsid w:val="007459E7"/>
    <w:rsid w:val="00745C91"/>
    <w:rsid w:val="00745D2F"/>
    <w:rsid w:val="00745E62"/>
    <w:rsid w:val="00745EB5"/>
    <w:rsid w:val="00745EFD"/>
    <w:rsid w:val="007460CA"/>
    <w:rsid w:val="007460CE"/>
    <w:rsid w:val="00746192"/>
    <w:rsid w:val="0074619B"/>
    <w:rsid w:val="0074619C"/>
    <w:rsid w:val="007462A4"/>
    <w:rsid w:val="007462BB"/>
    <w:rsid w:val="007467BC"/>
    <w:rsid w:val="00746829"/>
    <w:rsid w:val="0074685D"/>
    <w:rsid w:val="00746AF6"/>
    <w:rsid w:val="00746B57"/>
    <w:rsid w:val="00746C03"/>
    <w:rsid w:val="00746CA6"/>
    <w:rsid w:val="00746CB0"/>
    <w:rsid w:val="00746CCC"/>
    <w:rsid w:val="00746FDB"/>
    <w:rsid w:val="007470CE"/>
    <w:rsid w:val="00747187"/>
    <w:rsid w:val="007473A1"/>
    <w:rsid w:val="007476CC"/>
    <w:rsid w:val="00747812"/>
    <w:rsid w:val="007479F2"/>
    <w:rsid w:val="007479FE"/>
    <w:rsid w:val="00747A86"/>
    <w:rsid w:val="00747B18"/>
    <w:rsid w:val="00747B6D"/>
    <w:rsid w:val="00747BCB"/>
    <w:rsid w:val="00747C13"/>
    <w:rsid w:val="00747CFC"/>
    <w:rsid w:val="00750098"/>
    <w:rsid w:val="00750164"/>
    <w:rsid w:val="007501A7"/>
    <w:rsid w:val="007501E0"/>
    <w:rsid w:val="007502A3"/>
    <w:rsid w:val="007502C3"/>
    <w:rsid w:val="0075039A"/>
    <w:rsid w:val="007503BD"/>
    <w:rsid w:val="007503E9"/>
    <w:rsid w:val="00750423"/>
    <w:rsid w:val="00750452"/>
    <w:rsid w:val="0075058F"/>
    <w:rsid w:val="007507F4"/>
    <w:rsid w:val="0075085A"/>
    <w:rsid w:val="007508C6"/>
    <w:rsid w:val="00750B62"/>
    <w:rsid w:val="00750C5A"/>
    <w:rsid w:val="00750D11"/>
    <w:rsid w:val="00750DBD"/>
    <w:rsid w:val="00750E64"/>
    <w:rsid w:val="0075111F"/>
    <w:rsid w:val="0075117C"/>
    <w:rsid w:val="0075150D"/>
    <w:rsid w:val="007517DB"/>
    <w:rsid w:val="00751A41"/>
    <w:rsid w:val="00751A50"/>
    <w:rsid w:val="00751B50"/>
    <w:rsid w:val="00751BDE"/>
    <w:rsid w:val="00751D27"/>
    <w:rsid w:val="00751D56"/>
    <w:rsid w:val="00751DB6"/>
    <w:rsid w:val="00751DC2"/>
    <w:rsid w:val="00751FA7"/>
    <w:rsid w:val="0075204E"/>
    <w:rsid w:val="00752072"/>
    <w:rsid w:val="00752153"/>
    <w:rsid w:val="007521F9"/>
    <w:rsid w:val="00752249"/>
    <w:rsid w:val="007522FE"/>
    <w:rsid w:val="00752643"/>
    <w:rsid w:val="00752724"/>
    <w:rsid w:val="0075273E"/>
    <w:rsid w:val="007527C7"/>
    <w:rsid w:val="00752873"/>
    <w:rsid w:val="007528FB"/>
    <w:rsid w:val="00752A21"/>
    <w:rsid w:val="00752B65"/>
    <w:rsid w:val="00752BFB"/>
    <w:rsid w:val="00752D2B"/>
    <w:rsid w:val="00752E86"/>
    <w:rsid w:val="00752EBA"/>
    <w:rsid w:val="00752EF3"/>
    <w:rsid w:val="007530FC"/>
    <w:rsid w:val="00753336"/>
    <w:rsid w:val="00753431"/>
    <w:rsid w:val="0075348A"/>
    <w:rsid w:val="0075350B"/>
    <w:rsid w:val="007535AE"/>
    <w:rsid w:val="007535E4"/>
    <w:rsid w:val="0075372D"/>
    <w:rsid w:val="007537BE"/>
    <w:rsid w:val="0075396A"/>
    <w:rsid w:val="007539D5"/>
    <w:rsid w:val="007539FC"/>
    <w:rsid w:val="00753A83"/>
    <w:rsid w:val="00753B35"/>
    <w:rsid w:val="00753B6A"/>
    <w:rsid w:val="00753C6F"/>
    <w:rsid w:val="00753EFC"/>
    <w:rsid w:val="0075403E"/>
    <w:rsid w:val="00754108"/>
    <w:rsid w:val="00754296"/>
    <w:rsid w:val="00754404"/>
    <w:rsid w:val="007544FD"/>
    <w:rsid w:val="0075456F"/>
    <w:rsid w:val="00754B8D"/>
    <w:rsid w:val="00754C41"/>
    <w:rsid w:val="00754C74"/>
    <w:rsid w:val="00754CEC"/>
    <w:rsid w:val="00754D65"/>
    <w:rsid w:val="00754E4B"/>
    <w:rsid w:val="00754E67"/>
    <w:rsid w:val="007551A4"/>
    <w:rsid w:val="007551D3"/>
    <w:rsid w:val="0075521C"/>
    <w:rsid w:val="0075525F"/>
    <w:rsid w:val="007552A3"/>
    <w:rsid w:val="00755569"/>
    <w:rsid w:val="007556C8"/>
    <w:rsid w:val="00755836"/>
    <w:rsid w:val="007559C1"/>
    <w:rsid w:val="00755BEA"/>
    <w:rsid w:val="00755D03"/>
    <w:rsid w:val="00755E3F"/>
    <w:rsid w:val="00755EF9"/>
    <w:rsid w:val="00755F31"/>
    <w:rsid w:val="00755F48"/>
    <w:rsid w:val="007561F4"/>
    <w:rsid w:val="007561FA"/>
    <w:rsid w:val="0075633E"/>
    <w:rsid w:val="007565B7"/>
    <w:rsid w:val="0075676D"/>
    <w:rsid w:val="0075688A"/>
    <w:rsid w:val="007569A6"/>
    <w:rsid w:val="00756A04"/>
    <w:rsid w:val="00756A1C"/>
    <w:rsid w:val="00756A5E"/>
    <w:rsid w:val="00756B95"/>
    <w:rsid w:val="00756BAD"/>
    <w:rsid w:val="00756C7D"/>
    <w:rsid w:val="00756F92"/>
    <w:rsid w:val="00756FA7"/>
    <w:rsid w:val="0075702E"/>
    <w:rsid w:val="00757095"/>
    <w:rsid w:val="007571A0"/>
    <w:rsid w:val="00757260"/>
    <w:rsid w:val="007574B4"/>
    <w:rsid w:val="007574CA"/>
    <w:rsid w:val="007575A1"/>
    <w:rsid w:val="007575A6"/>
    <w:rsid w:val="00757671"/>
    <w:rsid w:val="0075775B"/>
    <w:rsid w:val="007577AF"/>
    <w:rsid w:val="0075785C"/>
    <w:rsid w:val="007578B1"/>
    <w:rsid w:val="00757C40"/>
    <w:rsid w:val="00757D05"/>
    <w:rsid w:val="00757D08"/>
    <w:rsid w:val="00757D47"/>
    <w:rsid w:val="00757D56"/>
    <w:rsid w:val="00757D6D"/>
    <w:rsid w:val="00757E0A"/>
    <w:rsid w:val="00760176"/>
    <w:rsid w:val="007601A6"/>
    <w:rsid w:val="007602B9"/>
    <w:rsid w:val="0076047A"/>
    <w:rsid w:val="007604BD"/>
    <w:rsid w:val="0076057C"/>
    <w:rsid w:val="007605BD"/>
    <w:rsid w:val="00760640"/>
    <w:rsid w:val="00760672"/>
    <w:rsid w:val="00760782"/>
    <w:rsid w:val="007607A4"/>
    <w:rsid w:val="0076094E"/>
    <w:rsid w:val="007609EB"/>
    <w:rsid w:val="00760A74"/>
    <w:rsid w:val="00760B2A"/>
    <w:rsid w:val="00760CDB"/>
    <w:rsid w:val="00760CDF"/>
    <w:rsid w:val="00760DFF"/>
    <w:rsid w:val="00760F1A"/>
    <w:rsid w:val="00760FC1"/>
    <w:rsid w:val="00760FF5"/>
    <w:rsid w:val="00761013"/>
    <w:rsid w:val="0076102F"/>
    <w:rsid w:val="0076106C"/>
    <w:rsid w:val="007611C5"/>
    <w:rsid w:val="007611DD"/>
    <w:rsid w:val="00761240"/>
    <w:rsid w:val="00761375"/>
    <w:rsid w:val="007613B7"/>
    <w:rsid w:val="00761497"/>
    <w:rsid w:val="007614D8"/>
    <w:rsid w:val="007614DC"/>
    <w:rsid w:val="00761639"/>
    <w:rsid w:val="00761753"/>
    <w:rsid w:val="0076179B"/>
    <w:rsid w:val="00761946"/>
    <w:rsid w:val="0076196C"/>
    <w:rsid w:val="00761B9D"/>
    <w:rsid w:val="00761BF2"/>
    <w:rsid w:val="00761D51"/>
    <w:rsid w:val="00761DD6"/>
    <w:rsid w:val="00761E5D"/>
    <w:rsid w:val="00761EF8"/>
    <w:rsid w:val="00761F2B"/>
    <w:rsid w:val="007620B9"/>
    <w:rsid w:val="007620DB"/>
    <w:rsid w:val="00762146"/>
    <w:rsid w:val="007621E9"/>
    <w:rsid w:val="007622C9"/>
    <w:rsid w:val="007622F0"/>
    <w:rsid w:val="007623E0"/>
    <w:rsid w:val="00762521"/>
    <w:rsid w:val="007625D9"/>
    <w:rsid w:val="00762647"/>
    <w:rsid w:val="00762694"/>
    <w:rsid w:val="0076272A"/>
    <w:rsid w:val="0076274C"/>
    <w:rsid w:val="007627DE"/>
    <w:rsid w:val="00762811"/>
    <w:rsid w:val="007628B4"/>
    <w:rsid w:val="00762958"/>
    <w:rsid w:val="00762962"/>
    <w:rsid w:val="0076296C"/>
    <w:rsid w:val="00762A28"/>
    <w:rsid w:val="00762A32"/>
    <w:rsid w:val="00762AF0"/>
    <w:rsid w:val="00762B01"/>
    <w:rsid w:val="00762C68"/>
    <w:rsid w:val="00762D79"/>
    <w:rsid w:val="00762DFA"/>
    <w:rsid w:val="0076303D"/>
    <w:rsid w:val="007630B1"/>
    <w:rsid w:val="007631CF"/>
    <w:rsid w:val="007633C7"/>
    <w:rsid w:val="007635B0"/>
    <w:rsid w:val="00763ADA"/>
    <w:rsid w:val="00763AF3"/>
    <w:rsid w:val="00763B9F"/>
    <w:rsid w:val="00763DA0"/>
    <w:rsid w:val="00763E2B"/>
    <w:rsid w:val="00763FD6"/>
    <w:rsid w:val="007640BC"/>
    <w:rsid w:val="00764641"/>
    <w:rsid w:val="007647F2"/>
    <w:rsid w:val="007648E7"/>
    <w:rsid w:val="00764910"/>
    <w:rsid w:val="00764964"/>
    <w:rsid w:val="00764981"/>
    <w:rsid w:val="00764D79"/>
    <w:rsid w:val="00764EC7"/>
    <w:rsid w:val="00764FAF"/>
    <w:rsid w:val="00765105"/>
    <w:rsid w:val="00765199"/>
    <w:rsid w:val="00765365"/>
    <w:rsid w:val="0076543F"/>
    <w:rsid w:val="007654E6"/>
    <w:rsid w:val="007655A8"/>
    <w:rsid w:val="00765793"/>
    <w:rsid w:val="0076580B"/>
    <w:rsid w:val="007658B7"/>
    <w:rsid w:val="007658C5"/>
    <w:rsid w:val="007659C1"/>
    <w:rsid w:val="00765B46"/>
    <w:rsid w:val="00765B9D"/>
    <w:rsid w:val="00765BE4"/>
    <w:rsid w:val="00765C2C"/>
    <w:rsid w:val="007661A0"/>
    <w:rsid w:val="00766255"/>
    <w:rsid w:val="007662F4"/>
    <w:rsid w:val="007663EE"/>
    <w:rsid w:val="007664B9"/>
    <w:rsid w:val="00766663"/>
    <w:rsid w:val="00766812"/>
    <w:rsid w:val="00766943"/>
    <w:rsid w:val="007669BB"/>
    <w:rsid w:val="00766C3E"/>
    <w:rsid w:val="00766E45"/>
    <w:rsid w:val="00766F14"/>
    <w:rsid w:val="00766F23"/>
    <w:rsid w:val="0076735F"/>
    <w:rsid w:val="007674C5"/>
    <w:rsid w:val="0076763E"/>
    <w:rsid w:val="007676D0"/>
    <w:rsid w:val="007677C4"/>
    <w:rsid w:val="007677CF"/>
    <w:rsid w:val="007677F5"/>
    <w:rsid w:val="0076781D"/>
    <w:rsid w:val="007679F2"/>
    <w:rsid w:val="00767C2C"/>
    <w:rsid w:val="00767C51"/>
    <w:rsid w:val="00767CF1"/>
    <w:rsid w:val="00767CFF"/>
    <w:rsid w:val="00767DD3"/>
    <w:rsid w:val="00767E72"/>
    <w:rsid w:val="007700C5"/>
    <w:rsid w:val="00770290"/>
    <w:rsid w:val="00770385"/>
    <w:rsid w:val="007703BE"/>
    <w:rsid w:val="00770469"/>
    <w:rsid w:val="00770597"/>
    <w:rsid w:val="007705DB"/>
    <w:rsid w:val="007707D0"/>
    <w:rsid w:val="0077084F"/>
    <w:rsid w:val="0077095F"/>
    <w:rsid w:val="00770989"/>
    <w:rsid w:val="00770BA0"/>
    <w:rsid w:val="00770CEF"/>
    <w:rsid w:val="00770DB0"/>
    <w:rsid w:val="007710A2"/>
    <w:rsid w:val="00771574"/>
    <w:rsid w:val="007715B7"/>
    <w:rsid w:val="00771609"/>
    <w:rsid w:val="00771649"/>
    <w:rsid w:val="0077180E"/>
    <w:rsid w:val="00771971"/>
    <w:rsid w:val="007719FC"/>
    <w:rsid w:val="00771A26"/>
    <w:rsid w:val="00771A63"/>
    <w:rsid w:val="00771C10"/>
    <w:rsid w:val="00771D6F"/>
    <w:rsid w:val="00771D85"/>
    <w:rsid w:val="00771E5F"/>
    <w:rsid w:val="00771FEB"/>
    <w:rsid w:val="0077200B"/>
    <w:rsid w:val="0077217B"/>
    <w:rsid w:val="00772282"/>
    <w:rsid w:val="0077239B"/>
    <w:rsid w:val="0077262E"/>
    <w:rsid w:val="007726A2"/>
    <w:rsid w:val="007726AB"/>
    <w:rsid w:val="007726EC"/>
    <w:rsid w:val="0077270D"/>
    <w:rsid w:val="00772711"/>
    <w:rsid w:val="00772832"/>
    <w:rsid w:val="007729EF"/>
    <w:rsid w:val="00772A2E"/>
    <w:rsid w:val="00772B76"/>
    <w:rsid w:val="00772BFA"/>
    <w:rsid w:val="00772CE9"/>
    <w:rsid w:val="00772DE1"/>
    <w:rsid w:val="00773026"/>
    <w:rsid w:val="007730D7"/>
    <w:rsid w:val="00773116"/>
    <w:rsid w:val="007733D4"/>
    <w:rsid w:val="007733E6"/>
    <w:rsid w:val="00773727"/>
    <w:rsid w:val="0077381A"/>
    <w:rsid w:val="0077385D"/>
    <w:rsid w:val="0077388F"/>
    <w:rsid w:val="007738FB"/>
    <w:rsid w:val="00773986"/>
    <w:rsid w:val="00773CDB"/>
    <w:rsid w:val="00773E51"/>
    <w:rsid w:val="00773FD7"/>
    <w:rsid w:val="0077406E"/>
    <w:rsid w:val="00774114"/>
    <w:rsid w:val="00774207"/>
    <w:rsid w:val="0077429B"/>
    <w:rsid w:val="007742CF"/>
    <w:rsid w:val="00774303"/>
    <w:rsid w:val="007743A5"/>
    <w:rsid w:val="007744CC"/>
    <w:rsid w:val="0077454A"/>
    <w:rsid w:val="00774584"/>
    <w:rsid w:val="007745FF"/>
    <w:rsid w:val="00774701"/>
    <w:rsid w:val="00774726"/>
    <w:rsid w:val="0077474E"/>
    <w:rsid w:val="00774772"/>
    <w:rsid w:val="007748AE"/>
    <w:rsid w:val="00774ADA"/>
    <w:rsid w:val="00774C32"/>
    <w:rsid w:val="00774C72"/>
    <w:rsid w:val="00774D48"/>
    <w:rsid w:val="00774FF2"/>
    <w:rsid w:val="00775058"/>
    <w:rsid w:val="007750DF"/>
    <w:rsid w:val="007751EA"/>
    <w:rsid w:val="007751FE"/>
    <w:rsid w:val="007753A6"/>
    <w:rsid w:val="00775458"/>
    <w:rsid w:val="00775497"/>
    <w:rsid w:val="007754AF"/>
    <w:rsid w:val="00775538"/>
    <w:rsid w:val="007755FB"/>
    <w:rsid w:val="0077560C"/>
    <w:rsid w:val="00775774"/>
    <w:rsid w:val="00775815"/>
    <w:rsid w:val="00775948"/>
    <w:rsid w:val="007759D2"/>
    <w:rsid w:val="00775A94"/>
    <w:rsid w:val="00775BA8"/>
    <w:rsid w:val="00775D70"/>
    <w:rsid w:val="00775D8F"/>
    <w:rsid w:val="00775E9E"/>
    <w:rsid w:val="0077626C"/>
    <w:rsid w:val="007763F5"/>
    <w:rsid w:val="00776498"/>
    <w:rsid w:val="007764FA"/>
    <w:rsid w:val="007765FE"/>
    <w:rsid w:val="0077670B"/>
    <w:rsid w:val="00776765"/>
    <w:rsid w:val="007767EF"/>
    <w:rsid w:val="00776C61"/>
    <w:rsid w:val="00776C6B"/>
    <w:rsid w:val="00776D31"/>
    <w:rsid w:val="00776EC0"/>
    <w:rsid w:val="00776EEE"/>
    <w:rsid w:val="00776F15"/>
    <w:rsid w:val="0077700C"/>
    <w:rsid w:val="007770FB"/>
    <w:rsid w:val="00777140"/>
    <w:rsid w:val="007771EE"/>
    <w:rsid w:val="00777333"/>
    <w:rsid w:val="00777552"/>
    <w:rsid w:val="007776B4"/>
    <w:rsid w:val="00777906"/>
    <w:rsid w:val="00777A5E"/>
    <w:rsid w:val="00777BC6"/>
    <w:rsid w:val="00777DCF"/>
    <w:rsid w:val="00777E2D"/>
    <w:rsid w:val="00777E4B"/>
    <w:rsid w:val="00777E9D"/>
    <w:rsid w:val="00780166"/>
    <w:rsid w:val="00780269"/>
    <w:rsid w:val="00780328"/>
    <w:rsid w:val="00780439"/>
    <w:rsid w:val="007804DE"/>
    <w:rsid w:val="0078052C"/>
    <w:rsid w:val="00780666"/>
    <w:rsid w:val="0078084A"/>
    <w:rsid w:val="007809F7"/>
    <w:rsid w:val="00780AE0"/>
    <w:rsid w:val="00780B35"/>
    <w:rsid w:val="00780B68"/>
    <w:rsid w:val="00780BC5"/>
    <w:rsid w:val="00780EA7"/>
    <w:rsid w:val="0078109C"/>
    <w:rsid w:val="0078117D"/>
    <w:rsid w:val="0078124A"/>
    <w:rsid w:val="00781263"/>
    <w:rsid w:val="0078161C"/>
    <w:rsid w:val="0078172B"/>
    <w:rsid w:val="007817E6"/>
    <w:rsid w:val="00781820"/>
    <w:rsid w:val="00781840"/>
    <w:rsid w:val="00781A3C"/>
    <w:rsid w:val="00781BF3"/>
    <w:rsid w:val="00781C42"/>
    <w:rsid w:val="00781FD2"/>
    <w:rsid w:val="0078203A"/>
    <w:rsid w:val="00782072"/>
    <w:rsid w:val="007821AF"/>
    <w:rsid w:val="00782200"/>
    <w:rsid w:val="0078229A"/>
    <w:rsid w:val="007824C3"/>
    <w:rsid w:val="00782588"/>
    <w:rsid w:val="00782828"/>
    <w:rsid w:val="007828C5"/>
    <w:rsid w:val="00782A6E"/>
    <w:rsid w:val="00782BE1"/>
    <w:rsid w:val="00782C80"/>
    <w:rsid w:val="00782CB4"/>
    <w:rsid w:val="00782D6B"/>
    <w:rsid w:val="00782EE2"/>
    <w:rsid w:val="00782FC3"/>
    <w:rsid w:val="00783081"/>
    <w:rsid w:val="0078308B"/>
    <w:rsid w:val="007833A3"/>
    <w:rsid w:val="007833A8"/>
    <w:rsid w:val="007833EA"/>
    <w:rsid w:val="00783570"/>
    <w:rsid w:val="0078374B"/>
    <w:rsid w:val="00783779"/>
    <w:rsid w:val="00783A03"/>
    <w:rsid w:val="00783A9A"/>
    <w:rsid w:val="00783BE6"/>
    <w:rsid w:val="00783C8E"/>
    <w:rsid w:val="00783E7B"/>
    <w:rsid w:val="00783E98"/>
    <w:rsid w:val="00783F8C"/>
    <w:rsid w:val="007842DB"/>
    <w:rsid w:val="00784307"/>
    <w:rsid w:val="007843CE"/>
    <w:rsid w:val="007843F3"/>
    <w:rsid w:val="0078445C"/>
    <w:rsid w:val="00784553"/>
    <w:rsid w:val="007846AA"/>
    <w:rsid w:val="007848E4"/>
    <w:rsid w:val="00784A34"/>
    <w:rsid w:val="00784AA1"/>
    <w:rsid w:val="00784BB6"/>
    <w:rsid w:val="00784EF4"/>
    <w:rsid w:val="00784F5A"/>
    <w:rsid w:val="007850E4"/>
    <w:rsid w:val="0078519D"/>
    <w:rsid w:val="0078521D"/>
    <w:rsid w:val="0078534A"/>
    <w:rsid w:val="0078546F"/>
    <w:rsid w:val="007854F0"/>
    <w:rsid w:val="0078560C"/>
    <w:rsid w:val="007856B6"/>
    <w:rsid w:val="00785937"/>
    <w:rsid w:val="00785A5E"/>
    <w:rsid w:val="00785B02"/>
    <w:rsid w:val="00785B5F"/>
    <w:rsid w:val="00785C5C"/>
    <w:rsid w:val="00785C6D"/>
    <w:rsid w:val="00785D65"/>
    <w:rsid w:val="00785E0C"/>
    <w:rsid w:val="0078601F"/>
    <w:rsid w:val="00786157"/>
    <w:rsid w:val="00786437"/>
    <w:rsid w:val="0078643A"/>
    <w:rsid w:val="0078653F"/>
    <w:rsid w:val="0078654D"/>
    <w:rsid w:val="0078655E"/>
    <w:rsid w:val="0078656B"/>
    <w:rsid w:val="0078699B"/>
    <w:rsid w:val="00786B69"/>
    <w:rsid w:val="00786C10"/>
    <w:rsid w:val="00786CB7"/>
    <w:rsid w:val="00786F1A"/>
    <w:rsid w:val="00786F46"/>
    <w:rsid w:val="00786F5E"/>
    <w:rsid w:val="0078708D"/>
    <w:rsid w:val="00787111"/>
    <w:rsid w:val="0078713A"/>
    <w:rsid w:val="00787300"/>
    <w:rsid w:val="007874C9"/>
    <w:rsid w:val="007875B1"/>
    <w:rsid w:val="00787848"/>
    <w:rsid w:val="00787862"/>
    <w:rsid w:val="0078786E"/>
    <w:rsid w:val="00787938"/>
    <w:rsid w:val="00787A90"/>
    <w:rsid w:val="00787AC8"/>
    <w:rsid w:val="00787C0A"/>
    <w:rsid w:val="00787C52"/>
    <w:rsid w:val="00787D7D"/>
    <w:rsid w:val="00787F0A"/>
    <w:rsid w:val="00790011"/>
    <w:rsid w:val="0079003B"/>
    <w:rsid w:val="007901AB"/>
    <w:rsid w:val="00790326"/>
    <w:rsid w:val="00790331"/>
    <w:rsid w:val="0079047C"/>
    <w:rsid w:val="00790481"/>
    <w:rsid w:val="0079053A"/>
    <w:rsid w:val="007906A9"/>
    <w:rsid w:val="007908FF"/>
    <w:rsid w:val="00790A2C"/>
    <w:rsid w:val="00790B8C"/>
    <w:rsid w:val="00790DE4"/>
    <w:rsid w:val="0079108B"/>
    <w:rsid w:val="007910C5"/>
    <w:rsid w:val="00791164"/>
    <w:rsid w:val="0079116E"/>
    <w:rsid w:val="007911B5"/>
    <w:rsid w:val="007915AB"/>
    <w:rsid w:val="007917AE"/>
    <w:rsid w:val="007918EC"/>
    <w:rsid w:val="007919DB"/>
    <w:rsid w:val="007919DD"/>
    <w:rsid w:val="00791A36"/>
    <w:rsid w:val="00791AC4"/>
    <w:rsid w:val="00791D16"/>
    <w:rsid w:val="00791D66"/>
    <w:rsid w:val="00791D68"/>
    <w:rsid w:val="00791D7A"/>
    <w:rsid w:val="00791E1E"/>
    <w:rsid w:val="00791E32"/>
    <w:rsid w:val="00791F27"/>
    <w:rsid w:val="00792094"/>
    <w:rsid w:val="007920A0"/>
    <w:rsid w:val="007921A2"/>
    <w:rsid w:val="007921DF"/>
    <w:rsid w:val="0079225C"/>
    <w:rsid w:val="00792297"/>
    <w:rsid w:val="00792486"/>
    <w:rsid w:val="0079273E"/>
    <w:rsid w:val="00792798"/>
    <w:rsid w:val="00792A06"/>
    <w:rsid w:val="00792A9B"/>
    <w:rsid w:val="00792BE1"/>
    <w:rsid w:val="00792C23"/>
    <w:rsid w:val="00792CD1"/>
    <w:rsid w:val="00792E4B"/>
    <w:rsid w:val="0079306B"/>
    <w:rsid w:val="00793370"/>
    <w:rsid w:val="00793372"/>
    <w:rsid w:val="007933CC"/>
    <w:rsid w:val="007933FC"/>
    <w:rsid w:val="0079341A"/>
    <w:rsid w:val="0079355E"/>
    <w:rsid w:val="00793675"/>
    <w:rsid w:val="00793773"/>
    <w:rsid w:val="007937C9"/>
    <w:rsid w:val="0079383C"/>
    <w:rsid w:val="00793949"/>
    <w:rsid w:val="00793E22"/>
    <w:rsid w:val="00793E8D"/>
    <w:rsid w:val="00793EA9"/>
    <w:rsid w:val="00793F47"/>
    <w:rsid w:val="00794154"/>
    <w:rsid w:val="00794193"/>
    <w:rsid w:val="007941FF"/>
    <w:rsid w:val="0079431C"/>
    <w:rsid w:val="0079437A"/>
    <w:rsid w:val="00794448"/>
    <w:rsid w:val="0079447D"/>
    <w:rsid w:val="007946FD"/>
    <w:rsid w:val="0079490F"/>
    <w:rsid w:val="007949FD"/>
    <w:rsid w:val="00794A9F"/>
    <w:rsid w:val="00794BC0"/>
    <w:rsid w:val="00794BDE"/>
    <w:rsid w:val="00794C71"/>
    <w:rsid w:val="00794D23"/>
    <w:rsid w:val="00794D96"/>
    <w:rsid w:val="00794F0A"/>
    <w:rsid w:val="0079503F"/>
    <w:rsid w:val="00795266"/>
    <w:rsid w:val="00795436"/>
    <w:rsid w:val="007954AA"/>
    <w:rsid w:val="007956F6"/>
    <w:rsid w:val="00795704"/>
    <w:rsid w:val="007957E2"/>
    <w:rsid w:val="0079585D"/>
    <w:rsid w:val="0079586D"/>
    <w:rsid w:val="00795A16"/>
    <w:rsid w:val="00795A4B"/>
    <w:rsid w:val="00795ABF"/>
    <w:rsid w:val="00795B88"/>
    <w:rsid w:val="00795C46"/>
    <w:rsid w:val="00795EA5"/>
    <w:rsid w:val="00795F08"/>
    <w:rsid w:val="00795F20"/>
    <w:rsid w:val="00795F6A"/>
    <w:rsid w:val="00796085"/>
    <w:rsid w:val="0079616D"/>
    <w:rsid w:val="007963A0"/>
    <w:rsid w:val="007963B1"/>
    <w:rsid w:val="0079645D"/>
    <w:rsid w:val="00796497"/>
    <w:rsid w:val="0079654B"/>
    <w:rsid w:val="00796701"/>
    <w:rsid w:val="00796B9F"/>
    <w:rsid w:val="00796BF3"/>
    <w:rsid w:val="00796C12"/>
    <w:rsid w:val="00796E64"/>
    <w:rsid w:val="00796F05"/>
    <w:rsid w:val="007972CF"/>
    <w:rsid w:val="007972EC"/>
    <w:rsid w:val="007973F8"/>
    <w:rsid w:val="00797434"/>
    <w:rsid w:val="007975EB"/>
    <w:rsid w:val="0079777A"/>
    <w:rsid w:val="00797800"/>
    <w:rsid w:val="00797ABB"/>
    <w:rsid w:val="00797BE2"/>
    <w:rsid w:val="00797C7E"/>
    <w:rsid w:val="00797CAD"/>
    <w:rsid w:val="00797D8F"/>
    <w:rsid w:val="00797E1D"/>
    <w:rsid w:val="00797E2A"/>
    <w:rsid w:val="00797E92"/>
    <w:rsid w:val="007A0126"/>
    <w:rsid w:val="007A014B"/>
    <w:rsid w:val="007A02CC"/>
    <w:rsid w:val="007A02D0"/>
    <w:rsid w:val="007A052A"/>
    <w:rsid w:val="007A05C9"/>
    <w:rsid w:val="007A071E"/>
    <w:rsid w:val="007A07C0"/>
    <w:rsid w:val="007A0982"/>
    <w:rsid w:val="007A0999"/>
    <w:rsid w:val="007A0A56"/>
    <w:rsid w:val="007A0B22"/>
    <w:rsid w:val="007A0B23"/>
    <w:rsid w:val="007A0B2E"/>
    <w:rsid w:val="007A0B68"/>
    <w:rsid w:val="007A0CCB"/>
    <w:rsid w:val="007A0CDB"/>
    <w:rsid w:val="007A0CEB"/>
    <w:rsid w:val="007A0DEC"/>
    <w:rsid w:val="007A0FF8"/>
    <w:rsid w:val="007A11D9"/>
    <w:rsid w:val="007A1286"/>
    <w:rsid w:val="007A12EA"/>
    <w:rsid w:val="007A13D3"/>
    <w:rsid w:val="007A1562"/>
    <w:rsid w:val="007A1570"/>
    <w:rsid w:val="007A1943"/>
    <w:rsid w:val="007A1AD0"/>
    <w:rsid w:val="007A1C50"/>
    <w:rsid w:val="007A1CE4"/>
    <w:rsid w:val="007A2267"/>
    <w:rsid w:val="007A2740"/>
    <w:rsid w:val="007A288C"/>
    <w:rsid w:val="007A3110"/>
    <w:rsid w:val="007A3250"/>
    <w:rsid w:val="007A3328"/>
    <w:rsid w:val="007A3433"/>
    <w:rsid w:val="007A3462"/>
    <w:rsid w:val="007A3563"/>
    <w:rsid w:val="007A3655"/>
    <w:rsid w:val="007A3827"/>
    <w:rsid w:val="007A3875"/>
    <w:rsid w:val="007A39CC"/>
    <w:rsid w:val="007A3A81"/>
    <w:rsid w:val="007A3AC5"/>
    <w:rsid w:val="007A3ACB"/>
    <w:rsid w:val="007A3AE5"/>
    <w:rsid w:val="007A3BDA"/>
    <w:rsid w:val="007A3C8A"/>
    <w:rsid w:val="007A3D05"/>
    <w:rsid w:val="007A3F79"/>
    <w:rsid w:val="007A42AA"/>
    <w:rsid w:val="007A48E4"/>
    <w:rsid w:val="007A4913"/>
    <w:rsid w:val="007A49F8"/>
    <w:rsid w:val="007A4A0E"/>
    <w:rsid w:val="007A4BCC"/>
    <w:rsid w:val="007A4CA4"/>
    <w:rsid w:val="007A4DE5"/>
    <w:rsid w:val="007A4F0A"/>
    <w:rsid w:val="007A4FD3"/>
    <w:rsid w:val="007A4FD6"/>
    <w:rsid w:val="007A54A8"/>
    <w:rsid w:val="007A5583"/>
    <w:rsid w:val="007A561D"/>
    <w:rsid w:val="007A5787"/>
    <w:rsid w:val="007A57E4"/>
    <w:rsid w:val="007A59E9"/>
    <w:rsid w:val="007A5A59"/>
    <w:rsid w:val="007A5B1A"/>
    <w:rsid w:val="007A5B93"/>
    <w:rsid w:val="007A5CF6"/>
    <w:rsid w:val="007A5D74"/>
    <w:rsid w:val="007A5E2E"/>
    <w:rsid w:val="007A5FF6"/>
    <w:rsid w:val="007A6036"/>
    <w:rsid w:val="007A6181"/>
    <w:rsid w:val="007A61F1"/>
    <w:rsid w:val="007A624A"/>
    <w:rsid w:val="007A6340"/>
    <w:rsid w:val="007A6373"/>
    <w:rsid w:val="007A6422"/>
    <w:rsid w:val="007A6426"/>
    <w:rsid w:val="007A643B"/>
    <w:rsid w:val="007A64C9"/>
    <w:rsid w:val="007A64EC"/>
    <w:rsid w:val="007A66D0"/>
    <w:rsid w:val="007A6BAB"/>
    <w:rsid w:val="007A6D09"/>
    <w:rsid w:val="007A6D39"/>
    <w:rsid w:val="007A6F0D"/>
    <w:rsid w:val="007A706D"/>
    <w:rsid w:val="007A7070"/>
    <w:rsid w:val="007A70B1"/>
    <w:rsid w:val="007A7224"/>
    <w:rsid w:val="007A739F"/>
    <w:rsid w:val="007A750D"/>
    <w:rsid w:val="007A75F6"/>
    <w:rsid w:val="007A7621"/>
    <w:rsid w:val="007A7635"/>
    <w:rsid w:val="007A774C"/>
    <w:rsid w:val="007A78AE"/>
    <w:rsid w:val="007A7A02"/>
    <w:rsid w:val="007A7F8C"/>
    <w:rsid w:val="007A7FFB"/>
    <w:rsid w:val="007B00DD"/>
    <w:rsid w:val="007B01B6"/>
    <w:rsid w:val="007B0396"/>
    <w:rsid w:val="007B03F1"/>
    <w:rsid w:val="007B05F1"/>
    <w:rsid w:val="007B06BE"/>
    <w:rsid w:val="007B07EF"/>
    <w:rsid w:val="007B0AA2"/>
    <w:rsid w:val="007B0AD7"/>
    <w:rsid w:val="007B0BF4"/>
    <w:rsid w:val="007B0BF9"/>
    <w:rsid w:val="007B0C05"/>
    <w:rsid w:val="007B0D73"/>
    <w:rsid w:val="007B0F56"/>
    <w:rsid w:val="007B0F81"/>
    <w:rsid w:val="007B0F9F"/>
    <w:rsid w:val="007B1339"/>
    <w:rsid w:val="007B14BA"/>
    <w:rsid w:val="007B1561"/>
    <w:rsid w:val="007B17C5"/>
    <w:rsid w:val="007B17F6"/>
    <w:rsid w:val="007B18D4"/>
    <w:rsid w:val="007B18E8"/>
    <w:rsid w:val="007B1968"/>
    <w:rsid w:val="007B1B00"/>
    <w:rsid w:val="007B1CD6"/>
    <w:rsid w:val="007B1EE0"/>
    <w:rsid w:val="007B1FC2"/>
    <w:rsid w:val="007B1FE2"/>
    <w:rsid w:val="007B210F"/>
    <w:rsid w:val="007B227B"/>
    <w:rsid w:val="007B2335"/>
    <w:rsid w:val="007B23E2"/>
    <w:rsid w:val="007B2416"/>
    <w:rsid w:val="007B2553"/>
    <w:rsid w:val="007B259A"/>
    <w:rsid w:val="007B25B9"/>
    <w:rsid w:val="007B283E"/>
    <w:rsid w:val="007B2959"/>
    <w:rsid w:val="007B2B56"/>
    <w:rsid w:val="007B2BFB"/>
    <w:rsid w:val="007B2DED"/>
    <w:rsid w:val="007B2F65"/>
    <w:rsid w:val="007B2F8B"/>
    <w:rsid w:val="007B2FC2"/>
    <w:rsid w:val="007B3022"/>
    <w:rsid w:val="007B3032"/>
    <w:rsid w:val="007B3074"/>
    <w:rsid w:val="007B3265"/>
    <w:rsid w:val="007B32C2"/>
    <w:rsid w:val="007B32D4"/>
    <w:rsid w:val="007B3371"/>
    <w:rsid w:val="007B34F2"/>
    <w:rsid w:val="007B3521"/>
    <w:rsid w:val="007B352D"/>
    <w:rsid w:val="007B360B"/>
    <w:rsid w:val="007B36EF"/>
    <w:rsid w:val="007B38D0"/>
    <w:rsid w:val="007B39B7"/>
    <w:rsid w:val="007B3AFA"/>
    <w:rsid w:val="007B3B03"/>
    <w:rsid w:val="007B3B1F"/>
    <w:rsid w:val="007B3C11"/>
    <w:rsid w:val="007B3CBC"/>
    <w:rsid w:val="007B3E1E"/>
    <w:rsid w:val="007B3F1A"/>
    <w:rsid w:val="007B3F2D"/>
    <w:rsid w:val="007B3F60"/>
    <w:rsid w:val="007B4555"/>
    <w:rsid w:val="007B4619"/>
    <w:rsid w:val="007B47BB"/>
    <w:rsid w:val="007B4889"/>
    <w:rsid w:val="007B4ABE"/>
    <w:rsid w:val="007B4D87"/>
    <w:rsid w:val="007B4DB2"/>
    <w:rsid w:val="007B4F97"/>
    <w:rsid w:val="007B502B"/>
    <w:rsid w:val="007B52B9"/>
    <w:rsid w:val="007B52DF"/>
    <w:rsid w:val="007B56F7"/>
    <w:rsid w:val="007B577A"/>
    <w:rsid w:val="007B5922"/>
    <w:rsid w:val="007B598C"/>
    <w:rsid w:val="007B59A9"/>
    <w:rsid w:val="007B5BDE"/>
    <w:rsid w:val="007B5C22"/>
    <w:rsid w:val="007B5D51"/>
    <w:rsid w:val="007B5F4E"/>
    <w:rsid w:val="007B5F7A"/>
    <w:rsid w:val="007B5F7E"/>
    <w:rsid w:val="007B6263"/>
    <w:rsid w:val="007B62DB"/>
    <w:rsid w:val="007B6310"/>
    <w:rsid w:val="007B63FB"/>
    <w:rsid w:val="007B65E3"/>
    <w:rsid w:val="007B6630"/>
    <w:rsid w:val="007B6890"/>
    <w:rsid w:val="007B68C0"/>
    <w:rsid w:val="007B68C7"/>
    <w:rsid w:val="007B692E"/>
    <w:rsid w:val="007B6A1E"/>
    <w:rsid w:val="007B6CE8"/>
    <w:rsid w:val="007B6D47"/>
    <w:rsid w:val="007B6D8A"/>
    <w:rsid w:val="007B6FA8"/>
    <w:rsid w:val="007B709D"/>
    <w:rsid w:val="007B70B0"/>
    <w:rsid w:val="007B70B3"/>
    <w:rsid w:val="007B7127"/>
    <w:rsid w:val="007B7143"/>
    <w:rsid w:val="007B7171"/>
    <w:rsid w:val="007B71EA"/>
    <w:rsid w:val="007B720C"/>
    <w:rsid w:val="007B728B"/>
    <w:rsid w:val="007B74AD"/>
    <w:rsid w:val="007B7586"/>
    <w:rsid w:val="007B75D6"/>
    <w:rsid w:val="007B7633"/>
    <w:rsid w:val="007B76BE"/>
    <w:rsid w:val="007B76F3"/>
    <w:rsid w:val="007B774E"/>
    <w:rsid w:val="007B7825"/>
    <w:rsid w:val="007B7A96"/>
    <w:rsid w:val="007B7AF2"/>
    <w:rsid w:val="007B7B20"/>
    <w:rsid w:val="007B7B95"/>
    <w:rsid w:val="007B7B9A"/>
    <w:rsid w:val="007B7C32"/>
    <w:rsid w:val="007B7C62"/>
    <w:rsid w:val="007B7D6F"/>
    <w:rsid w:val="007B7F86"/>
    <w:rsid w:val="007C0067"/>
    <w:rsid w:val="007C008D"/>
    <w:rsid w:val="007C026F"/>
    <w:rsid w:val="007C0451"/>
    <w:rsid w:val="007C04C0"/>
    <w:rsid w:val="007C0689"/>
    <w:rsid w:val="007C0750"/>
    <w:rsid w:val="007C0878"/>
    <w:rsid w:val="007C0943"/>
    <w:rsid w:val="007C0A24"/>
    <w:rsid w:val="007C0A62"/>
    <w:rsid w:val="007C0D4D"/>
    <w:rsid w:val="007C0DA9"/>
    <w:rsid w:val="007C0E3F"/>
    <w:rsid w:val="007C0F6E"/>
    <w:rsid w:val="007C0FED"/>
    <w:rsid w:val="007C1166"/>
    <w:rsid w:val="007C117C"/>
    <w:rsid w:val="007C11DE"/>
    <w:rsid w:val="007C12DD"/>
    <w:rsid w:val="007C1320"/>
    <w:rsid w:val="007C1513"/>
    <w:rsid w:val="007C154D"/>
    <w:rsid w:val="007C15BE"/>
    <w:rsid w:val="007C1A66"/>
    <w:rsid w:val="007C1AA5"/>
    <w:rsid w:val="007C1B16"/>
    <w:rsid w:val="007C1BBA"/>
    <w:rsid w:val="007C1C2B"/>
    <w:rsid w:val="007C1D9D"/>
    <w:rsid w:val="007C1E7D"/>
    <w:rsid w:val="007C1EE5"/>
    <w:rsid w:val="007C2113"/>
    <w:rsid w:val="007C2217"/>
    <w:rsid w:val="007C221A"/>
    <w:rsid w:val="007C2373"/>
    <w:rsid w:val="007C237E"/>
    <w:rsid w:val="007C261C"/>
    <w:rsid w:val="007C2628"/>
    <w:rsid w:val="007C2C44"/>
    <w:rsid w:val="007C2E28"/>
    <w:rsid w:val="007C2F26"/>
    <w:rsid w:val="007C3430"/>
    <w:rsid w:val="007C3525"/>
    <w:rsid w:val="007C3720"/>
    <w:rsid w:val="007C387E"/>
    <w:rsid w:val="007C3898"/>
    <w:rsid w:val="007C38B1"/>
    <w:rsid w:val="007C39E5"/>
    <w:rsid w:val="007C3A6C"/>
    <w:rsid w:val="007C3C74"/>
    <w:rsid w:val="007C405F"/>
    <w:rsid w:val="007C407D"/>
    <w:rsid w:val="007C4183"/>
    <w:rsid w:val="007C41A8"/>
    <w:rsid w:val="007C41D2"/>
    <w:rsid w:val="007C43CF"/>
    <w:rsid w:val="007C46D2"/>
    <w:rsid w:val="007C46FE"/>
    <w:rsid w:val="007C477D"/>
    <w:rsid w:val="007C4891"/>
    <w:rsid w:val="007C48D7"/>
    <w:rsid w:val="007C48E8"/>
    <w:rsid w:val="007C4AD7"/>
    <w:rsid w:val="007C4CBA"/>
    <w:rsid w:val="007C4CE3"/>
    <w:rsid w:val="007C4D4B"/>
    <w:rsid w:val="007C4D87"/>
    <w:rsid w:val="007C4E64"/>
    <w:rsid w:val="007C4F42"/>
    <w:rsid w:val="007C501F"/>
    <w:rsid w:val="007C5031"/>
    <w:rsid w:val="007C52FA"/>
    <w:rsid w:val="007C5417"/>
    <w:rsid w:val="007C55C2"/>
    <w:rsid w:val="007C5920"/>
    <w:rsid w:val="007C59E9"/>
    <w:rsid w:val="007C5A6F"/>
    <w:rsid w:val="007C5E06"/>
    <w:rsid w:val="007C5ED0"/>
    <w:rsid w:val="007C5F27"/>
    <w:rsid w:val="007C60F8"/>
    <w:rsid w:val="007C614F"/>
    <w:rsid w:val="007C6191"/>
    <w:rsid w:val="007C6220"/>
    <w:rsid w:val="007C62FB"/>
    <w:rsid w:val="007C63DE"/>
    <w:rsid w:val="007C66BB"/>
    <w:rsid w:val="007C6715"/>
    <w:rsid w:val="007C67A4"/>
    <w:rsid w:val="007C686B"/>
    <w:rsid w:val="007C6904"/>
    <w:rsid w:val="007C6C5D"/>
    <w:rsid w:val="007C6D90"/>
    <w:rsid w:val="007C6F56"/>
    <w:rsid w:val="007C719C"/>
    <w:rsid w:val="007C73BC"/>
    <w:rsid w:val="007C74CD"/>
    <w:rsid w:val="007C7562"/>
    <w:rsid w:val="007C75FE"/>
    <w:rsid w:val="007C7735"/>
    <w:rsid w:val="007C7750"/>
    <w:rsid w:val="007C7753"/>
    <w:rsid w:val="007C7847"/>
    <w:rsid w:val="007C789C"/>
    <w:rsid w:val="007C7BFB"/>
    <w:rsid w:val="007C7D2B"/>
    <w:rsid w:val="007C7DF3"/>
    <w:rsid w:val="007C7E43"/>
    <w:rsid w:val="007C7EDC"/>
    <w:rsid w:val="007C7FAB"/>
    <w:rsid w:val="007D003B"/>
    <w:rsid w:val="007D00C1"/>
    <w:rsid w:val="007D0127"/>
    <w:rsid w:val="007D0146"/>
    <w:rsid w:val="007D06C9"/>
    <w:rsid w:val="007D08EC"/>
    <w:rsid w:val="007D0999"/>
    <w:rsid w:val="007D0AD1"/>
    <w:rsid w:val="007D0B56"/>
    <w:rsid w:val="007D0C52"/>
    <w:rsid w:val="007D0F3F"/>
    <w:rsid w:val="007D1210"/>
    <w:rsid w:val="007D1317"/>
    <w:rsid w:val="007D1423"/>
    <w:rsid w:val="007D1489"/>
    <w:rsid w:val="007D14D7"/>
    <w:rsid w:val="007D154E"/>
    <w:rsid w:val="007D159E"/>
    <w:rsid w:val="007D15E9"/>
    <w:rsid w:val="007D1629"/>
    <w:rsid w:val="007D1641"/>
    <w:rsid w:val="007D16DC"/>
    <w:rsid w:val="007D16E0"/>
    <w:rsid w:val="007D171B"/>
    <w:rsid w:val="007D1750"/>
    <w:rsid w:val="007D1A0F"/>
    <w:rsid w:val="007D1A3D"/>
    <w:rsid w:val="007D1A7D"/>
    <w:rsid w:val="007D1B73"/>
    <w:rsid w:val="007D1B7A"/>
    <w:rsid w:val="007D1DA7"/>
    <w:rsid w:val="007D2078"/>
    <w:rsid w:val="007D2108"/>
    <w:rsid w:val="007D2111"/>
    <w:rsid w:val="007D212F"/>
    <w:rsid w:val="007D274B"/>
    <w:rsid w:val="007D2799"/>
    <w:rsid w:val="007D2857"/>
    <w:rsid w:val="007D2866"/>
    <w:rsid w:val="007D2914"/>
    <w:rsid w:val="007D2957"/>
    <w:rsid w:val="007D2AAF"/>
    <w:rsid w:val="007D2AC9"/>
    <w:rsid w:val="007D2BB9"/>
    <w:rsid w:val="007D2CD4"/>
    <w:rsid w:val="007D2D83"/>
    <w:rsid w:val="007D2E24"/>
    <w:rsid w:val="007D3053"/>
    <w:rsid w:val="007D34F9"/>
    <w:rsid w:val="007D35C2"/>
    <w:rsid w:val="007D373B"/>
    <w:rsid w:val="007D374C"/>
    <w:rsid w:val="007D3758"/>
    <w:rsid w:val="007D3950"/>
    <w:rsid w:val="007D39E0"/>
    <w:rsid w:val="007D3B6C"/>
    <w:rsid w:val="007D3BEE"/>
    <w:rsid w:val="007D3C44"/>
    <w:rsid w:val="007D3DB9"/>
    <w:rsid w:val="007D4148"/>
    <w:rsid w:val="007D420C"/>
    <w:rsid w:val="007D46B3"/>
    <w:rsid w:val="007D47EA"/>
    <w:rsid w:val="007D483A"/>
    <w:rsid w:val="007D4886"/>
    <w:rsid w:val="007D4905"/>
    <w:rsid w:val="007D4941"/>
    <w:rsid w:val="007D4B03"/>
    <w:rsid w:val="007D4BDC"/>
    <w:rsid w:val="007D4CE7"/>
    <w:rsid w:val="007D4D24"/>
    <w:rsid w:val="007D4D85"/>
    <w:rsid w:val="007D4F70"/>
    <w:rsid w:val="007D4F9E"/>
    <w:rsid w:val="007D4F9F"/>
    <w:rsid w:val="007D522D"/>
    <w:rsid w:val="007D532D"/>
    <w:rsid w:val="007D5377"/>
    <w:rsid w:val="007D55E3"/>
    <w:rsid w:val="007D55FF"/>
    <w:rsid w:val="007D563F"/>
    <w:rsid w:val="007D570C"/>
    <w:rsid w:val="007D591F"/>
    <w:rsid w:val="007D595A"/>
    <w:rsid w:val="007D5C90"/>
    <w:rsid w:val="007D5D01"/>
    <w:rsid w:val="007D5E2F"/>
    <w:rsid w:val="007D5E52"/>
    <w:rsid w:val="007D5F8A"/>
    <w:rsid w:val="007D5FEC"/>
    <w:rsid w:val="007D5FFA"/>
    <w:rsid w:val="007D608F"/>
    <w:rsid w:val="007D61A7"/>
    <w:rsid w:val="007D638D"/>
    <w:rsid w:val="007D6473"/>
    <w:rsid w:val="007D65FD"/>
    <w:rsid w:val="007D664B"/>
    <w:rsid w:val="007D67AB"/>
    <w:rsid w:val="007D686E"/>
    <w:rsid w:val="007D68B9"/>
    <w:rsid w:val="007D69F3"/>
    <w:rsid w:val="007D6B35"/>
    <w:rsid w:val="007D6B9F"/>
    <w:rsid w:val="007D6C23"/>
    <w:rsid w:val="007D6C5F"/>
    <w:rsid w:val="007D6CAE"/>
    <w:rsid w:val="007D6E83"/>
    <w:rsid w:val="007D6FB8"/>
    <w:rsid w:val="007D7013"/>
    <w:rsid w:val="007D701B"/>
    <w:rsid w:val="007D7143"/>
    <w:rsid w:val="007D72E7"/>
    <w:rsid w:val="007D7300"/>
    <w:rsid w:val="007D73D2"/>
    <w:rsid w:val="007D7599"/>
    <w:rsid w:val="007D75CA"/>
    <w:rsid w:val="007D75E4"/>
    <w:rsid w:val="007D7723"/>
    <w:rsid w:val="007D772F"/>
    <w:rsid w:val="007D77A0"/>
    <w:rsid w:val="007D78A5"/>
    <w:rsid w:val="007D7A71"/>
    <w:rsid w:val="007D7E7B"/>
    <w:rsid w:val="007D7FCB"/>
    <w:rsid w:val="007E025E"/>
    <w:rsid w:val="007E0422"/>
    <w:rsid w:val="007E0545"/>
    <w:rsid w:val="007E0655"/>
    <w:rsid w:val="007E06CF"/>
    <w:rsid w:val="007E0770"/>
    <w:rsid w:val="007E08BF"/>
    <w:rsid w:val="007E095A"/>
    <w:rsid w:val="007E0CA3"/>
    <w:rsid w:val="007E0D86"/>
    <w:rsid w:val="007E0E7F"/>
    <w:rsid w:val="007E0F88"/>
    <w:rsid w:val="007E0FC0"/>
    <w:rsid w:val="007E1124"/>
    <w:rsid w:val="007E125B"/>
    <w:rsid w:val="007E1275"/>
    <w:rsid w:val="007E13E5"/>
    <w:rsid w:val="007E148E"/>
    <w:rsid w:val="007E151B"/>
    <w:rsid w:val="007E1524"/>
    <w:rsid w:val="007E1567"/>
    <w:rsid w:val="007E1628"/>
    <w:rsid w:val="007E1632"/>
    <w:rsid w:val="007E1B0B"/>
    <w:rsid w:val="007E1BE9"/>
    <w:rsid w:val="007E1C62"/>
    <w:rsid w:val="007E1D01"/>
    <w:rsid w:val="007E1E93"/>
    <w:rsid w:val="007E212A"/>
    <w:rsid w:val="007E2296"/>
    <w:rsid w:val="007E22BF"/>
    <w:rsid w:val="007E23D4"/>
    <w:rsid w:val="007E23F7"/>
    <w:rsid w:val="007E269E"/>
    <w:rsid w:val="007E26B9"/>
    <w:rsid w:val="007E271B"/>
    <w:rsid w:val="007E271F"/>
    <w:rsid w:val="007E2979"/>
    <w:rsid w:val="007E29C6"/>
    <w:rsid w:val="007E2AA6"/>
    <w:rsid w:val="007E2E20"/>
    <w:rsid w:val="007E2E26"/>
    <w:rsid w:val="007E2E67"/>
    <w:rsid w:val="007E2E75"/>
    <w:rsid w:val="007E30CC"/>
    <w:rsid w:val="007E312B"/>
    <w:rsid w:val="007E320E"/>
    <w:rsid w:val="007E33DA"/>
    <w:rsid w:val="007E349A"/>
    <w:rsid w:val="007E35F4"/>
    <w:rsid w:val="007E360B"/>
    <w:rsid w:val="007E3613"/>
    <w:rsid w:val="007E3655"/>
    <w:rsid w:val="007E3736"/>
    <w:rsid w:val="007E3819"/>
    <w:rsid w:val="007E398A"/>
    <w:rsid w:val="007E3A20"/>
    <w:rsid w:val="007E3A69"/>
    <w:rsid w:val="007E3A6D"/>
    <w:rsid w:val="007E3B65"/>
    <w:rsid w:val="007E3BAA"/>
    <w:rsid w:val="007E4237"/>
    <w:rsid w:val="007E4398"/>
    <w:rsid w:val="007E453E"/>
    <w:rsid w:val="007E4545"/>
    <w:rsid w:val="007E4655"/>
    <w:rsid w:val="007E482E"/>
    <w:rsid w:val="007E494E"/>
    <w:rsid w:val="007E49EE"/>
    <w:rsid w:val="007E4A0C"/>
    <w:rsid w:val="007E4A4C"/>
    <w:rsid w:val="007E4A63"/>
    <w:rsid w:val="007E4ACC"/>
    <w:rsid w:val="007E4AEA"/>
    <w:rsid w:val="007E4B4E"/>
    <w:rsid w:val="007E4BA2"/>
    <w:rsid w:val="007E4C79"/>
    <w:rsid w:val="007E4D79"/>
    <w:rsid w:val="007E4ED2"/>
    <w:rsid w:val="007E4FC8"/>
    <w:rsid w:val="007E4FEF"/>
    <w:rsid w:val="007E517D"/>
    <w:rsid w:val="007E518F"/>
    <w:rsid w:val="007E557F"/>
    <w:rsid w:val="007E564F"/>
    <w:rsid w:val="007E5684"/>
    <w:rsid w:val="007E5992"/>
    <w:rsid w:val="007E599C"/>
    <w:rsid w:val="007E5A2A"/>
    <w:rsid w:val="007E5AEE"/>
    <w:rsid w:val="007E5B30"/>
    <w:rsid w:val="007E5B3B"/>
    <w:rsid w:val="007E5C05"/>
    <w:rsid w:val="007E5F01"/>
    <w:rsid w:val="007E5F9F"/>
    <w:rsid w:val="007E5FB4"/>
    <w:rsid w:val="007E5FC5"/>
    <w:rsid w:val="007E60FD"/>
    <w:rsid w:val="007E614E"/>
    <w:rsid w:val="007E6158"/>
    <w:rsid w:val="007E6263"/>
    <w:rsid w:val="007E63B2"/>
    <w:rsid w:val="007E65D4"/>
    <w:rsid w:val="007E666E"/>
    <w:rsid w:val="007E67E2"/>
    <w:rsid w:val="007E684E"/>
    <w:rsid w:val="007E6A5A"/>
    <w:rsid w:val="007E6C0B"/>
    <w:rsid w:val="007E6C4F"/>
    <w:rsid w:val="007E6C57"/>
    <w:rsid w:val="007E6CFE"/>
    <w:rsid w:val="007E6DF8"/>
    <w:rsid w:val="007E6E47"/>
    <w:rsid w:val="007E6E65"/>
    <w:rsid w:val="007E6FBC"/>
    <w:rsid w:val="007E7003"/>
    <w:rsid w:val="007E7165"/>
    <w:rsid w:val="007E735F"/>
    <w:rsid w:val="007E7474"/>
    <w:rsid w:val="007E7526"/>
    <w:rsid w:val="007E76C1"/>
    <w:rsid w:val="007E7792"/>
    <w:rsid w:val="007E794B"/>
    <w:rsid w:val="007E7984"/>
    <w:rsid w:val="007E79FA"/>
    <w:rsid w:val="007E7A68"/>
    <w:rsid w:val="007E7A71"/>
    <w:rsid w:val="007E7A8B"/>
    <w:rsid w:val="007E7B64"/>
    <w:rsid w:val="007E7C43"/>
    <w:rsid w:val="007E7C4A"/>
    <w:rsid w:val="007E7C51"/>
    <w:rsid w:val="007E7C56"/>
    <w:rsid w:val="007E7D77"/>
    <w:rsid w:val="007E7E30"/>
    <w:rsid w:val="007E7F2E"/>
    <w:rsid w:val="007E7F32"/>
    <w:rsid w:val="007E7FDC"/>
    <w:rsid w:val="007F004D"/>
    <w:rsid w:val="007F0345"/>
    <w:rsid w:val="007F03CE"/>
    <w:rsid w:val="007F03F1"/>
    <w:rsid w:val="007F03FE"/>
    <w:rsid w:val="007F0539"/>
    <w:rsid w:val="007F0590"/>
    <w:rsid w:val="007F081A"/>
    <w:rsid w:val="007F0854"/>
    <w:rsid w:val="007F08BD"/>
    <w:rsid w:val="007F097A"/>
    <w:rsid w:val="007F09A8"/>
    <w:rsid w:val="007F0A2C"/>
    <w:rsid w:val="007F0A59"/>
    <w:rsid w:val="007F0AA5"/>
    <w:rsid w:val="007F0B0C"/>
    <w:rsid w:val="007F0B79"/>
    <w:rsid w:val="007F0E2F"/>
    <w:rsid w:val="007F0ECC"/>
    <w:rsid w:val="007F12AE"/>
    <w:rsid w:val="007F1313"/>
    <w:rsid w:val="007F1315"/>
    <w:rsid w:val="007F1372"/>
    <w:rsid w:val="007F13A7"/>
    <w:rsid w:val="007F13C3"/>
    <w:rsid w:val="007F1492"/>
    <w:rsid w:val="007F14BD"/>
    <w:rsid w:val="007F15AC"/>
    <w:rsid w:val="007F1804"/>
    <w:rsid w:val="007F183C"/>
    <w:rsid w:val="007F18B1"/>
    <w:rsid w:val="007F1AF9"/>
    <w:rsid w:val="007F1DA4"/>
    <w:rsid w:val="007F23B0"/>
    <w:rsid w:val="007F244B"/>
    <w:rsid w:val="007F2807"/>
    <w:rsid w:val="007F2824"/>
    <w:rsid w:val="007F2981"/>
    <w:rsid w:val="007F2A0A"/>
    <w:rsid w:val="007F2A5C"/>
    <w:rsid w:val="007F2A6C"/>
    <w:rsid w:val="007F2AEB"/>
    <w:rsid w:val="007F2B79"/>
    <w:rsid w:val="007F2BB7"/>
    <w:rsid w:val="007F2C78"/>
    <w:rsid w:val="007F2EB3"/>
    <w:rsid w:val="007F2EBA"/>
    <w:rsid w:val="007F2FE1"/>
    <w:rsid w:val="007F313A"/>
    <w:rsid w:val="007F3175"/>
    <w:rsid w:val="007F31BD"/>
    <w:rsid w:val="007F3247"/>
    <w:rsid w:val="007F32BC"/>
    <w:rsid w:val="007F32F7"/>
    <w:rsid w:val="007F3309"/>
    <w:rsid w:val="007F36EB"/>
    <w:rsid w:val="007F370C"/>
    <w:rsid w:val="007F3779"/>
    <w:rsid w:val="007F392D"/>
    <w:rsid w:val="007F3979"/>
    <w:rsid w:val="007F39BE"/>
    <w:rsid w:val="007F3A17"/>
    <w:rsid w:val="007F3AC9"/>
    <w:rsid w:val="007F3D2B"/>
    <w:rsid w:val="007F3DC5"/>
    <w:rsid w:val="007F3DE3"/>
    <w:rsid w:val="007F3F33"/>
    <w:rsid w:val="007F41A3"/>
    <w:rsid w:val="007F4225"/>
    <w:rsid w:val="007F426A"/>
    <w:rsid w:val="007F42B9"/>
    <w:rsid w:val="007F42E1"/>
    <w:rsid w:val="007F4396"/>
    <w:rsid w:val="007F4429"/>
    <w:rsid w:val="007F4498"/>
    <w:rsid w:val="007F44E3"/>
    <w:rsid w:val="007F451D"/>
    <w:rsid w:val="007F461B"/>
    <w:rsid w:val="007F47BD"/>
    <w:rsid w:val="007F4817"/>
    <w:rsid w:val="007F49A2"/>
    <w:rsid w:val="007F4D5F"/>
    <w:rsid w:val="007F4D9B"/>
    <w:rsid w:val="007F4DEA"/>
    <w:rsid w:val="007F4E5F"/>
    <w:rsid w:val="007F4EDB"/>
    <w:rsid w:val="007F4F69"/>
    <w:rsid w:val="007F5057"/>
    <w:rsid w:val="007F5177"/>
    <w:rsid w:val="007F51A1"/>
    <w:rsid w:val="007F51E9"/>
    <w:rsid w:val="007F527A"/>
    <w:rsid w:val="007F5303"/>
    <w:rsid w:val="007F534A"/>
    <w:rsid w:val="007F5372"/>
    <w:rsid w:val="007F5381"/>
    <w:rsid w:val="007F53DC"/>
    <w:rsid w:val="007F53FB"/>
    <w:rsid w:val="007F5402"/>
    <w:rsid w:val="007F5409"/>
    <w:rsid w:val="007F543B"/>
    <w:rsid w:val="007F55DE"/>
    <w:rsid w:val="007F5619"/>
    <w:rsid w:val="007F5654"/>
    <w:rsid w:val="007F5686"/>
    <w:rsid w:val="007F57C6"/>
    <w:rsid w:val="007F5A2F"/>
    <w:rsid w:val="007F5A97"/>
    <w:rsid w:val="007F5ABE"/>
    <w:rsid w:val="007F5CC0"/>
    <w:rsid w:val="007F5D43"/>
    <w:rsid w:val="007F5E66"/>
    <w:rsid w:val="007F5EB6"/>
    <w:rsid w:val="007F5EDE"/>
    <w:rsid w:val="007F60E0"/>
    <w:rsid w:val="007F6130"/>
    <w:rsid w:val="007F6303"/>
    <w:rsid w:val="007F6568"/>
    <w:rsid w:val="007F6799"/>
    <w:rsid w:val="007F6974"/>
    <w:rsid w:val="007F6A02"/>
    <w:rsid w:val="007F6AF3"/>
    <w:rsid w:val="007F6AFF"/>
    <w:rsid w:val="007F6C1B"/>
    <w:rsid w:val="007F6C3E"/>
    <w:rsid w:val="007F6DA4"/>
    <w:rsid w:val="007F6F16"/>
    <w:rsid w:val="007F6FE3"/>
    <w:rsid w:val="007F7172"/>
    <w:rsid w:val="007F72E9"/>
    <w:rsid w:val="007F7394"/>
    <w:rsid w:val="007F7476"/>
    <w:rsid w:val="007F75A6"/>
    <w:rsid w:val="007F75DD"/>
    <w:rsid w:val="007F7643"/>
    <w:rsid w:val="007F77AB"/>
    <w:rsid w:val="007F7800"/>
    <w:rsid w:val="007F7826"/>
    <w:rsid w:val="007F7855"/>
    <w:rsid w:val="007F79B4"/>
    <w:rsid w:val="007F79F4"/>
    <w:rsid w:val="007F7A34"/>
    <w:rsid w:val="007F7BFD"/>
    <w:rsid w:val="007F7CDE"/>
    <w:rsid w:val="007F7D1A"/>
    <w:rsid w:val="007F7D41"/>
    <w:rsid w:val="007F7EAA"/>
    <w:rsid w:val="007F7F81"/>
    <w:rsid w:val="00800017"/>
    <w:rsid w:val="00800162"/>
    <w:rsid w:val="008002D7"/>
    <w:rsid w:val="00800389"/>
    <w:rsid w:val="0080053B"/>
    <w:rsid w:val="00800615"/>
    <w:rsid w:val="00800619"/>
    <w:rsid w:val="0080072E"/>
    <w:rsid w:val="00800791"/>
    <w:rsid w:val="00800872"/>
    <w:rsid w:val="00800ABE"/>
    <w:rsid w:val="00800DC3"/>
    <w:rsid w:val="00800F48"/>
    <w:rsid w:val="00800F53"/>
    <w:rsid w:val="00801010"/>
    <w:rsid w:val="008010C6"/>
    <w:rsid w:val="0080112B"/>
    <w:rsid w:val="0080124C"/>
    <w:rsid w:val="0080130A"/>
    <w:rsid w:val="008013F8"/>
    <w:rsid w:val="00801586"/>
    <w:rsid w:val="008015D4"/>
    <w:rsid w:val="008016BF"/>
    <w:rsid w:val="00801748"/>
    <w:rsid w:val="0080177C"/>
    <w:rsid w:val="00801850"/>
    <w:rsid w:val="00801A29"/>
    <w:rsid w:val="00801AAF"/>
    <w:rsid w:val="00801AE0"/>
    <w:rsid w:val="00801C54"/>
    <w:rsid w:val="00801D51"/>
    <w:rsid w:val="00801D8C"/>
    <w:rsid w:val="00801D94"/>
    <w:rsid w:val="00801DF6"/>
    <w:rsid w:val="00801E4F"/>
    <w:rsid w:val="00801EB0"/>
    <w:rsid w:val="00801F70"/>
    <w:rsid w:val="00801F9E"/>
    <w:rsid w:val="00801FE9"/>
    <w:rsid w:val="0080212F"/>
    <w:rsid w:val="00802271"/>
    <w:rsid w:val="00802308"/>
    <w:rsid w:val="0080239F"/>
    <w:rsid w:val="00802440"/>
    <w:rsid w:val="00802507"/>
    <w:rsid w:val="00802584"/>
    <w:rsid w:val="008026D5"/>
    <w:rsid w:val="008026E1"/>
    <w:rsid w:val="0080270F"/>
    <w:rsid w:val="008027C1"/>
    <w:rsid w:val="00802833"/>
    <w:rsid w:val="008028A5"/>
    <w:rsid w:val="008028B9"/>
    <w:rsid w:val="00802A8D"/>
    <w:rsid w:val="00802B91"/>
    <w:rsid w:val="00802CB6"/>
    <w:rsid w:val="00802CC1"/>
    <w:rsid w:val="00802DAC"/>
    <w:rsid w:val="00802DBF"/>
    <w:rsid w:val="00802DE3"/>
    <w:rsid w:val="00802E01"/>
    <w:rsid w:val="00802F79"/>
    <w:rsid w:val="0080306A"/>
    <w:rsid w:val="0080329B"/>
    <w:rsid w:val="0080356D"/>
    <w:rsid w:val="008035D8"/>
    <w:rsid w:val="008038D0"/>
    <w:rsid w:val="008038F1"/>
    <w:rsid w:val="00803931"/>
    <w:rsid w:val="00803955"/>
    <w:rsid w:val="00803A2D"/>
    <w:rsid w:val="00803A3C"/>
    <w:rsid w:val="00803CDC"/>
    <w:rsid w:val="00803D7E"/>
    <w:rsid w:val="00803DC7"/>
    <w:rsid w:val="00803EA6"/>
    <w:rsid w:val="00803EE5"/>
    <w:rsid w:val="00804078"/>
    <w:rsid w:val="008040F9"/>
    <w:rsid w:val="0080426D"/>
    <w:rsid w:val="00804308"/>
    <w:rsid w:val="0080434D"/>
    <w:rsid w:val="008044CB"/>
    <w:rsid w:val="0080464D"/>
    <w:rsid w:val="00804715"/>
    <w:rsid w:val="00804749"/>
    <w:rsid w:val="008047F9"/>
    <w:rsid w:val="0080495F"/>
    <w:rsid w:val="008049A2"/>
    <w:rsid w:val="00804C6E"/>
    <w:rsid w:val="00804CDE"/>
    <w:rsid w:val="00804FA3"/>
    <w:rsid w:val="0080506B"/>
    <w:rsid w:val="0080511C"/>
    <w:rsid w:val="0080519E"/>
    <w:rsid w:val="008054C5"/>
    <w:rsid w:val="008054E0"/>
    <w:rsid w:val="0080566D"/>
    <w:rsid w:val="0080568F"/>
    <w:rsid w:val="0080576D"/>
    <w:rsid w:val="0080584F"/>
    <w:rsid w:val="00805899"/>
    <w:rsid w:val="008058A0"/>
    <w:rsid w:val="00805D52"/>
    <w:rsid w:val="00805EA5"/>
    <w:rsid w:val="00805F0B"/>
    <w:rsid w:val="00805FBF"/>
    <w:rsid w:val="008060AC"/>
    <w:rsid w:val="00806114"/>
    <w:rsid w:val="00806384"/>
    <w:rsid w:val="00806396"/>
    <w:rsid w:val="008064A2"/>
    <w:rsid w:val="0080671F"/>
    <w:rsid w:val="00806832"/>
    <w:rsid w:val="008068E5"/>
    <w:rsid w:val="00806F07"/>
    <w:rsid w:val="00806FBC"/>
    <w:rsid w:val="008071D7"/>
    <w:rsid w:val="00807460"/>
    <w:rsid w:val="00807481"/>
    <w:rsid w:val="00807534"/>
    <w:rsid w:val="008075AB"/>
    <w:rsid w:val="0080762E"/>
    <w:rsid w:val="00807690"/>
    <w:rsid w:val="008076B1"/>
    <w:rsid w:val="008076CF"/>
    <w:rsid w:val="008076DC"/>
    <w:rsid w:val="00807756"/>
    <w:rsid w:val="00807772"/>
    <w:rsid w:val="008078CA"/>
    <w:rsid w:val="008078E2"/>
    <w:rsid w:val="008078F4"/>
    <w:rsid w:val="00807A85"/>
    <w:rsid w:val="00807CCF"/>
    <w:rsid w:val="00807DE6"/>
    <w:rsid w:val="00807E33"/>
    <w:rsid w:val="00807FD0"/>
    <w:rsid w:val="0081009A"/>
    <w:rsid w:val="0081009C"/>
    <w:rsid w:val="008100D8"/>
    <w:rsid w:val="008100E7"/>
    <w:rsid w:val="008100F0"/>
    <w:rsid w:val="0081027B"/>
    <w:rsid w:val="008104FD"/>
    <w:rsid w:val="00810580"/>
    <w:rsid w:val="0081065B"/>
    <w:rsid w:val="0081076B"/>
    <w:rsid w:val="008107CF"/>
    <w:rsid w:val="008108D3"/>
    <w:rsid w:val="008108F2"/>
    <w:rsid w:val="00810929"/>
    <w:rsid w:val="00810A8E"/>
    <w:rsid w:val="00810BC1"/>
    <w:rsid w:val="00810C01"/>
    <w:rsid w:val="00810D88"/>
    <w:rsid w:val="00810E5C"/>
    <w:rsid w:val="00810FCE"/>
    <w:rsid w:val="0081105E"/>
    <w:rsid w:val="008110EC"/>
    <w:rsid w:val="00811218"/>
    <w:rsid w:val="00811284"/>
    <w:rsid w:val="0081140C"/>
    <w:rsid w:val="008115AD"/>
    <w:rsid w:val="00811659"/>
    <w:rsid w:val="008116AB"/>
    <w:rsid w:val="00811832"/>
    <w:rsid w:val="0081189B"/>
    <w:rsid w:val="008119DB"/>
    <w:rsid w:val="00811AE9"/>
    <w:rsid w:val="00811AFD"/>
    <w:rsid w:val="00811C8D"/>
    <w:rsid w:val="00811CE9"/>
    <w:rsid w:val="00811ED8"/>
    <w:rsid w:val="00811F51"/>
    <w:rsid w:val="00811F66"/>
    <w:rsid w:val="00812003"/>
    <w:rsid w:val="00812039"/>
    <w:rsid w:val="008122A0"/>
    <w:rsid w:val="0081230D"/>
    <w:rsid w:val="008123AD"/>
    <w:rsid w:val="0081262B"/>
    <w:rsid w:val="00812703"/>
    <w:rsid w:val="008127A1"/>
    <w:rsid w:val="008127B5"/>
    <w:rsid w:val="00812862"/>
    <w:rsid w:val="00812C41"/>
    <w:rsid w:val="00812CCE"/>
    <w:rsid w:val="00812D64"/>
    <w:rsid w:val="00812E57"/>
    <w:rsid w:val="00812E86"/>
    <w:rsid w:val="008130CA"/>
    <w:rsid w:val="008130CB"/>
    <w:rsid w:val="00813122"/>
    <w:rsid w:val="00813219"/>
    <w:rsid w:val="0081325B"/>
    <w:rsid w:val="00813517"/>
    <w:rsid w:val="0081358C"/>
    <w:rsid w:val="0081359B"/>
    <w:rsid w:val="00813932"/>
    <w:rsid w:val="00813ABA"/>
    <w:rsid w:val="00813B02"/>
    <w:rsid w:val="00813BC8"/>
    <w:rsid w:val="00813D13"/>
    <w:rsid w:val="00813E62"/>
    <w:rsid w:val="00813ED2"/>
    <w:rsid w:val="0081431C"/>
    <w:rsid w:val="00814322"/>
    <w:rsid w:val="0081455F"/>
    <w:rsid w:val="0081470C"/>
    <w:rsid w:val="00814710"/>
    <w:rsid w:val="00814805"/>
    <w:rsid w:val="00814A0F"/>
    <w:rsid w:val="00814A4B"/>
    <w:rsid w:val="00814AEC"/>
    <w:rsid w:val="00814BC0"/>
    <w:rsid w:val="00814C72"/>
    <w:rsid w:val="00814CDE"/>
    <w:rsid w:val="00814CF6"/>
    <w:rsid w:val="00814D5E"/>
    <w:rsid w:val="00814D63"/>
    <w:rsid w:val="00814FA4"/>
    <w:rsid w:val="00814FC3"/>
    <w:rsid w:val="00815132"/>
    <w:rsid w:val="008151BD"/>
    <w:rsid w:val="0081537A"/>
    <w:rsid w:val="00815396"/>
    <w:rsid w:val="00815440"/>
    <w:rsid w:val="008154F1"/>
    <w:rsid w:val="0081550B"/>
    <w:rsid w:val="00815545"/>
    <w:rsid w:val="00815572"/>
    <w:rsid w:val="00815A31"/>
    <w:rsid w:val="00815BB1"/>
    <w:rsid w:val="00815C01"/>
    <w:rsid w:val="00815D38"/>
    <w:rsid w:val="00815E45"/>
    <w:rsid w:val="00815E9E"/>
    <w:rsid w:val="00816022"/>
    <w:rsid w:val="0081603F"/>
    <w:rsid w:val="008160BC"/>
    <w:rsid w:val="008161A2"/>
    <w:rsid w:val="0081626F"/>
    <w:rsid w:val="008163C4"/>
    <w:rsid w:val="008163EC"/>
    <w:rsid w:val="00816452"/>
    <w:rsid w:val="00816456"/>
    <w:rsid w:val="0081653E"/>
    <w:rsid w:val="0081660F"/>
    <w:rsid w:val="0081669B"/>
    <w:rsid w:val="00816700"/>
    <w:rsid w:val="008167ED"/>
    <w:rsid w:val="00816874"/>
    <w:rsid w:val="008169C9"/>
    <w:rsid w:val="00816AF1"/>
    <w:rsid w:val="00816D75"/>
    <w:rsid w:val="00816F3D"/>
    <w:rsid w:val="008172CB"/>
    <w:rsid w:val="008172E3"/>
    <w:rsid w:val="00817504"/>
    <w:rsid w:val="00817523"/>
    <w:rsid w:val="0081757E"/>
    <w:rsid w:val="008177BC"/>
    <w:rsid w:val="00817804"/>
    <w:rsid w:val="00817833"/>
    <w:rsid w:val="008178AB"/>
    <w:rsid w:val="0081796E"/>
    <w:rsid w:val="0081797F"/>
    <w:rsid w:val="00817A75"/>
    <w:rsid w:val="00817BB2"/>
    <w:rsid w:val="00817D1D"/>
    <w:rsid w:val="00817D99"/>
    <w:rsid w:val="00817DA4"/>
    <w:rsid w:val="00817E6D"/>
    <w:rsid w:val="00817F03"/>
    <w:rsid w:val="00817F5D"/>
    <w:rsid w:val="00817F90"/>
    <w:rsid w:val="00820103"/>
    <w:rsid w:val="00820188"/>
    <w:rsid w:val="008201B0"/>
    <w:rsid w:val="00820330"/>
    <w:rsid w:val="00820496"/>
    <w:rsid w:val="008204F0"/>
    <w:rsid w:val="008205EC"/>
    <w:rsid w:val="008205FB"/>
    <w:rsid w:val="0082075D"/>
    <w:rsid w:val="008207A7"/>
    <w:rsid w:val="00820816"/>
    <w:rsid w:val="0082099F"/>
    <w:rsid w:val="00820A70"/>
    <w:rsid w:val="00820AC2"/>
    <w:rsid w:val="00820B16"/>
    <w:rsid w:val="00820B1C"/>
    <w:rsid w:val="00820CBF"/>
    <w:rsid w:val="00820DFD"/>
    <w:rsid w:val="00820E08"/>
    <w:rsid w:val="00820E40"/>
    <w:rsid w:val="00820ED7"/>
    <w:rsid w:val="0082111E"/>
    <w:rsid w:val="0082117C"/>
    <w:rsid w:val="008211AF"/>
    <w:rsid w:val="00821280"/>
    <w:rsid w:val="00821281"/>
    <w:rsid w:val="0082129A"/>
    <w:rsid w:val="008213A7"/>
    <w:rsid w:val="008213AC"/>
    <w:rsid w:val="00821417"/>
    <w:rsid w:val="0082144C"/>
    <w:rsid w:val="00821545"/>
    <w:rsid w:val="0082158C"/>
    <w:rsid w:val="00821684"/>
    <w:rsid w:val="008216AA"/>
    <w:rsid w:val="008216BE"/>
    <w:rsid w:val="008216FB"/>
    <w:rsid w:val="00821C23"/>
    <w:rsid w:val="00821CB1"/>
    <w:rsid w:val="00821D57"/>
    <w:rsid w:val="00821ECA"/>
    <w:rsid w:val="00821F07"/>
    <w:rsid w:val="008220CB"/>
    <w:rsid w:val="00822698"/>
    <w:rsid w:val="008226C1"/>
    <w:rsid w:val="0082271D"/>
    <w:rsid w:val="008227E9"/>
    <w:rsid w:val="008228A9"/>
    <w:rsid w:val="0082293C"/>
    <w:rsid w:val="0082295C"/>
    <w:rsid w:val="00822977"/>
    <w:rsid w:val="00822A5A"/>
    <w:rsid w:val="00822C02"/>
    <w:rsid w:val="00822C2A"/>
    <w:rsid w:val="00823036"/>
    <w:rsid w:val="008230A1"/>
    <w:rsid w:val="008230C6"/>
    <w:rsid w:val="0082314B"/>
    <w:rsid w:val="0082324C"/>
    <w:rsid w:val="0082335C"/>
    <w:rsid w:val="0082340B"/>
    <w:rsid w:val="008234B5"/>
    <w:rsid w:val="0082352B"/>
    <w:rsid w:val="00823588"/>
    <w:rsid w:val="008237AD"/>
    <w:rsid w:val="008237D8"/>
    <w:rsid w:val="00823906"/>
    <w:rsid w:val="00823976"/>
    <w:rsid w:val="00823A8F"/>
    <w:rsid w:val="00823E20"/>
    <w:rsid w:val="00823E3A"/>
    <w:rsid w:val="008241D1"/>
    <w:rsid w:val="008242BF"/>
    <w:rsid w:val="008242D7"/>
    <w:rsid w:val="00824326"/>
    <w:rsid w:val="008244EB"/>
    <w:rsid w:val="0082458B"/>
    <w:rsid w:val="00824707"/>
    <w:rsid w:val="0082478C"/>
    <w:rsid w:val="0082478D"/>
    <w:rsid w:val="008248AD"/>
    <w:rsid w:val="008248EC"/>
    <w:rsid w:val="00824A20"/>
    <w:rsid w:val="00824C82"/>
    <w:rsid w:val="00824D75"/>
    <w:rsid w:val="00824DC8"/>
    <w:rsid w:val="00824F2C"/>
    <w:rsid w:val="0082501D"/>
    <w:rsid w:val="00825045"/>
    <w:rsid w:val="0082519A"/>
    <w:rsid w:val="008251D5"/>
    <w:rsid w:val="008251F5"/>
    <w:rsid w:val="00825595"/>
    <w:rsid w:val="008255E3"/>
    <w:rsid w:val="0082562D"/>
    <w:rsid w:val="0082585B"/>
    <w:rsid w:val="0082586A"/>
    <w:rsid w:val="00825B00"/>
    <w:rsid w:val="00825B39"/>
    <w:rsid w:val="00825DBD"/>
    <w:rsid w:val="00825F3E"/>
    <w:rsid w:val="00826029"/>
    <w:rsid w:val="008260FA"/>
    <w:rsid w:val="008261CF"/>
    <w:rsid w:val="0082629D"/>
    <w:rsid w:val="008263E8"/>
    <w:rsid w:val="00826547"/>
    <w:rsid w:val="008265D9"/>
    <w:rsid w:val="00826791"/>
    <w:rsid w:val="008267A1"/>
    <w:rsid w:val="00826833"/>
    <w:rsid w:val="0082686A"/>
    <w:rsid w:val="00826A69"/>
    <w:rsid w:val="00826A90"/>
    <w:rsid w:val="00826AF5"/>
    <w:rsid w:val="00826AF6"/>
    <w:rsid w:val="00826B85"/>
    <w:rsid w:val="00826BB4"/>
    <w:rsid w:val="00826C29"/>
    <w:rsid w:val="00826CE1"/>
    <w:rsid w:val="00826DA2"/>
    <w:rsid w:val="00826F3A"/>
    <w:rsid w:val="008270C5"/>
    <w:rsid w:val="0082744D"/>
    <w:rsid w:val="00827462"/>
    <w:rsid w:val="008274FD"/>
    <w:rsid w:val="00827640"/>
    <w:rsid w:val="00827765"/>
    <w:rsid w:val="0082793A"/>
    <w:rsid w:val="0082799B"/>
    <w:rsid w:val="00827AD5"/>
    <w:rsid w:val="00827B74"/>
    <w:rsid w:val="00827D10"/>
    <w:rsid w:val="00827D1E"/>
    <w:rsid w:val="00827E27"/>
    <w:rsid w:val="008300C6"/>
    <w:rsid w:val="00830221"/>
    <w:rsid w:val="00830459"/>
    <w:rsid w:val="0083046E"/>
    <w:rsid w:val="008304A7"/>
    <w:rsid w:val="00830745"/>
    <w:rsid w:val="0083074D"/>
    <w:rsid w:val="00830817"/>
    <w:rsid w:val="0083086F"/>
    <w:rsid w:val="00830A0D"/>
    <w:rsid w:val="00830A7C"/>
    <w:rsid w:val="00830D19"/>
    <w:rsid w:val="00830DEB"/>
    <w:rsid w:val="00830E40"/>
    <w:rsid w:val="00830F73"/>
    <w:rsid w:val="00830FF4"/>
    <w:rsid w:val="00831004"/>
    <w:rsid w:val="00831029"/>
    <w:rsid w:val="008310A3"/>
    <w:rsid w:val="008310AA"/>
    <w:rsid w:val="00831116"/>
    <w:rsid w:val="00831163"/>
    <w:rsid w:val="0083140C"/>
    <w:rsid w:val="0083156E"/>
    <w:rsid w:val="0083160A"/>
    <w:rsid w:val="0083170F"/>
    <w:rsid w:val="008318C6"/>
    <w:rsid w:val="00831931"/>
    <w:rsid w:val="00831949"/>
    <w:rsid w:val="00831A40"/>
    <w:rsid w:val="00831AF6"/>
    <w:rsid w:val="00831BF6"/>
    <w:rsid w:val="00831D34"/>
    <w:rsid w:val="00831F84"/>
    <w:rsid w:val="00831FB8"/>
    <w:rsid w:val="00831FC6"/>
    <w:rsid w:val="0083211D"/>
    <w:rsid w:val="0083233E"/>
    <w:rsid w:val="008323A9"/>
    <w:rsid w:val="0083247E"/>
    <w:rsid w:val="0083250D"/>
    <w:rsid w:val="00832602"/>
    <w:rsid w:val="00832722"/>
    <w:rsid w:val="00832A18"/>
    <w:rsid w:val="00832BCD"/>
    <w:rsid w:val="00832CF2"/>
    <w:rsid w:val="00832D15"/>
    <w:rsid w:val="00832D41"/>
    <w:rsid w:val="00833116"/>
    <w:rsid w:val="00833154"/>
    <w:rsid w:val="008332A1"/>
    <w:rsid w:val="008334E5"/>
    <w:rsid w:val="00833699"/>
    <w:rsid w:val="008336D2"/>
    <w:rsid w:val="0083372E"/>
    <w:rsid w:val="00833818"/>
    <w:rsid w:val="0083390C"/>
    <w:rsid w:val="00833A42"/>
    <w:rsid w:val="00833B39"/>
    <w:rsid w:val="00833DFC"/>
    <w:rsid w:val="00833F41"/>
    <w:rsid w:val="00833F56"/>
    <w:rsid w:val="00833FEC"/>
    <w:rsid w:val="00834193"/>
    <w:rsid w:val="00834264"/>
    <w:rsid w:val="008344D4"/>
    <w:rsid w:val="0083456D"/>
    <w:rsid w:val="00834631"/>
    <w:rsid w:val="008347B3"/>
    <w:rsid w:val="00834852"/>
    <w:rsid w:val="00834876"/>
    <w:rsid w:val="008348C0"/>
    <w:rsid w:val="008348E5"/>
    <w:rsid w:val="0083499D"/>
    <w:rsid w:val="00834A20"/>
    <w:rsid w:val="00834C18"/>
    <w:rsid w:val="00834E73"/>
    <w:rsid w:val="00834E7F"/>
    <w:rsid w:val="00834F26"/>
    <w:rsid w:val="0083516A"/>
    <w:rsid w:val="008352F1"/>
    <w:rsid w:val="00835395"/>
    <w:rsid w:val="0083540E"/>
    <w:rsid w:val="00835420"/>
    <w:rsid w:val="008356BF"/>
    <w:rsid w:val="00835748"/>
    <w:rsid w:val="008358A8"/>
    <w:rsid w:val="0083596B"/>
    <w:rsid w:val="00835AE2"/>
    <w:rsid w:val="00835B72"/>
    <w:rsid w:val="00835C3B"/>
    <w:rsid w:val="00835CAD"/>
    <w:rsid w:val="00835D90"/>
    <w:rsid w:val="00835E17"/>
    <w:rsid w:val="00835FC7"/>
    <w:rsid w:val="0083647A"/>
    <w:rsid w:val="00836626"/>
    <w:rsid w:val="0083683D"/>
    <w:rsid w:val="00836B2E"/>
    <w:rsid w:val="00836B64"/>
    <w:rsid w:val="00836C3D"/>
    <w:rsid w:val="00836D49"/>
    <w:rsid w:val="0083704D"/>
    <w:rsid w:val="00837136"/>
    <w:rsid w:val="00837138"/>
    <w:rsid w:val="00837261"/>
    <w:rsid w:val="0083788B"/>
    <w:rsid w:val="00837986"/>
    <w:rsid w:val="00837CF0"/>
    <w:rsid w:val="00837E1E"/>
    <w:rsid w:val="00837F6D"/>
    <w:rsid w:val="008400FC"/>
    <w:rsid w:val="008402BD"/>
    <w:rsid w:val="0084034A"/>
    <w:rsid w:val="00840467"/>
    <w:rsid w:val="008404D3"/>
    <w:rsid w:val="00840608"/>
    <w:rsid w:val="008406DF"/>
    <w:rsid w:val="00840745"/>
    <w:rsid w:val="00840753"/>
    <w:rsid w:val="0084079C"/>
    <w:rsid w:val="008409B3"/>
    <w:rsid w:val="00840A53"/>
    <w:rsid w:val="00840E32"/>
    <w:rsid w:val="00840E50"/>
    <w:rsid w:val="00840E69"/>
    <w:rsid w:val="00840EE6"/>
    <w:rsid w:val="00840F2B"/>
    <w:rsid w:val="00840F43"/>
    <w:rsid w:val="008410EC"/>
    <w:rsid w:val="0084111F"/>
    <w:rsid w:val="0084118B"/>
    <w:rsid w:val="008412F4"/>
    <w:rsid w:val="008413CE"/>
    <w:rsid w:val="0084147B"/>
    <w:rsid w:val="008415AF"/>
    <w:rsid w:val="008415B6"/>
    <w:rsid w:val="008415E5"/>
    <w:rsid w:val="008416C2"/>
    <w:rsid w:val="008416D5"/>
    <w:rsid w:val="00841A8B"/>
    <w:rsid w:val="00841B4E"/>
    <w:rsid w:val="00841D28"/>
    <w:rsid w:val="00841FDA"/>
    <w:rsid w:val="008420DF"/>
    <w:rsid w:val="008420E6"/>
    <w:rsid w:val="0084219C"/>
    <w:rsid w:val="0084253C"/>
    <w:rsid w:val="00842556"/>
    <w:rsid w:val="00842636"/>
    <w:rsid w:val="008426D4"/>
    <w:rsid w:val="008428B5"/>
    <w:rsid w:val="008429EB"/>
    <w:rsid w:val="00842A84"/>
    <w:rsid w:val="00842AB9"/>
    <w:rsid w:val="00842C6E"/>
    <w:rsid w:val="00842D16"/>
    <w:rsid w:val="00842DD5"/>
    <w:rsid w:val="00842E57"/>
    <w:rsid w:val="00842F2E"/>
    <w:rsid w:val="00843053"/>
    <w:rsid w:val="008430C4"/>
    <w:rsid w:val="00843127"/>
    <w:rsid w:val="00843374"/>
    <w:rsid w:val="00843378"/>
    <w:rsid w:val="00843426"/>
    <w:rsid w:val="0084355F"/>
    <w:rsid w:val="008438BE"/>
    <w:rsid w:val="008439E9"/>
    <w:rsid w:val="00843A3E"/>
    <w:rsid w:val="00843A53"/>
    <w:rsid w:val="00843B15"/>
    <w:rsid w:val="00843BC2"/>
    <w:rsid w:val="00843C32"/>
    <w:rsid w:val="00843E2C"/>
    <w:rsid w:val="00843EB5"/>
    <w:rsid w:val="00843EF2"/>
    <w:rsid w:val="00843F0F"/>
    <w:rsid w:val="00843F9C"/>
    <w:rsid w:val="0084406C"/>
    <w:rsid w:val="008440EC"/>
    <w:rsid w:val="008441C0"/>
    <w:rsid w:val="008442EE"/>
    <w:rsid w:val="00844344"/>
    <w:rsid w:val="00844415"/>
    <w:rsid w:val="00844558"/>
    <w:rsid w:val="0084474D"/>
    <w:rsid w:val="008447E2"/>
    <w:rsid w:val="008448A0"/>
    <w:rsid w:val="0084491D"/>
    <w:rsid w:val="00844945"/>
    <w:rsid w:val="008449BB"/>
    <w:rsid w:val="00844B73"/>
    <w:rsid w:val="00844BA3"/>
    <w:rsid w:val="00844D27"/>
    <w:rsid w:val="00845189"/>
    <w:rsid w:val="008451BD"/>
    <w:rsid w:val="00845433"/>
    <w:rsid w:val="00845538"/>
    <w:rsid w:val="008456F2"/>
    <w:rsid w:val="0084573D"/>
    <w:rsid w:val="008457E8"/>
    <w:rsid w:val="00845833"/>
    <w:rsid w:val="0084584B"/>
    <w:rsid w:val="00845992"/>
    <w:rsid w:val="00845D52"/>
    <w:rsid w:val="00845E77"/>
    <w:rsid w:val="00845F23"/>
    <w:rsid w:val="008460BA"/>
    <w:rsid w:val="0084618C"/>
    <w:rsid w:val="0084627F"/>
    <w:rsid w:val="008462F4"/>
    <w:rsid w:val="00846355"/>
    <w:rsid w:val="008464C3"/>
    <w:rsid w:val="00846636"/>
    <w:rsid w:val="00846760"/>
    <w:rsid w:val="00846768"/>
    <w:rsid w:val="008467EE"/>
    <w:rsid w:val="00846819"/>
    <w:rsid w:val="00846AC6"/>
    <w:rsid w:val="00846ADF"/>
    <w:rsid w:val="00846B54"/>
    <w:rsid w:val="00846BB8"/>
    <w:rsid w:val="00846BE1"/>
    <w:rsid w:val="00846C22"/>
    <w:rsid w:val="00846D08"/>
    <w:rsid w:val="00846D18"/>
    <w:rsid w:val="00846D35"/>
    <w:rsid w:val="00846F00"/>
    <w:rsid w:val="00846F5C"/>
    <w:rsid w:val="00847061"/>
    <w:rsid w:val="00847074"/>
    <w:rsid w:val="008471C2"/>
    <w:rsid w:val="008472E9"/>
    <w:rsid w:val="00847307"/>
    <w:rsid w:val="00847603"/>
    <w:rsid w:val="00847607"/>
    <w:rsid w:val="008476E0"/>
    <w:rsid w:val="00847751"/>
    <w:rsid w:val="00847802"/>
    <w:rsid w:val="00847C74"/>
    <w:rsid w:val="00847CBC"/>
    <w:rsid w:val="00847E38"/>
    <w:rsid w:val="00847F30"/>
    <w:rsid w:val="00847F91"/>
    <w:rsid w:val="00847FA9"/>
    <w:rsid w:val="00850002"/>
    <w:rsid w:val="00850014"/>
    <w:rsid w:val="00850054"/>
    <w:rsid w:val="00850076"/>
    <w:rsid w:val="008500E6"/>
    <w:rsid w:val="0085017C"/>
    <w:rsid w:val="008502A3"/>
    <w:rsid w:val="00850353"/>
    <w:rsid w:val="00850930"/>
    <w:rsid w:val="00850947"/>
    <w:rsid w:val="00850964"/>
    <w:rsid w:val="00850B8F"/>
    <w:rsid w:val="00850BE6"/>
    <w:rsid w:val="00850CAE"/>
    <w:rsid w:val="00850CF8"/>
    <w:rsid w:val="00850E2E"/>
    <w:rsid w:val="00850E39"/>
    <w:rsid w:val="00850F7C"/>
    <w:rsid w:val="00851012"/>
    <w:rsid w:val="00851159"/>
    <w:rsid w:val="0085121C"/>
    <w:rsid w:val="0085149D"/>
    <w:rsid w:val="00851521"/>
    <w:rsid w:val="008516FB"/>
    <w:rsid w:val="00851751"/>
    <w:rsid w:val="008518E6"/>
    <w:rsid w:val="00851FB2"/>
    <w:rsid w:val="008520B1"/>
    <w:rsid w:val="008521B7"/>
    <w:rsid w:val="008521D1"/>
    <w:rsid w:val="00852261"/>
    <w:rsid w:val="008522EA"/>
    <w:rsid w:val="008523D3"/>
    <w:rsid w:val="00852482"/>
    <w:rsid w:val="0085250B"/>
    <w:rsid w:val="00852651"/>
    <w:rsid w:val="008526B8"/>
    <w:rsid w:val="00852834"/>
    <w:rsid w:val="008528AD"/>
    <w:rsid w:val="00852A09"/>
    <w:rsid w:val="00852C84"/>
    <w:rsid w:val="00852CAE"/>
    <w:rsid w:val="00852D78"/>
    <w:rsid w:val="00852DB3"/>
    <w:rsid w:val="00852E0B"/>
    <w:rsid w:val="00852EE3"/>
    <w:rsid w:val="00852FA3"/>
    <w:rsid w:val="00853089"/>
    <w:rsid w:val="00853216"/>
    <w:rsid w:val="00853303"/>
    <w:rsid w:val="008534B1"/>
    <w:rsid w:val="008535E2"/>
    <w:rsid w:val="008536A8"/>
    <w:rsid w:val="008536F1"/>
    <w:rsid w:val="00853725"/>
    <w:rsid w:val="008537B1"/>
    <w:rsid w:val="008537E5"/>
    <w:rsid w:val="008539A9"/>
    <w:rsid w:val="00853ADE"/>
    <w:rsid w:val="00853AF3"/>
    <w:rsid w:val="00853B16"/>
    <w:rsid w:val="00853B79"/>
    <w:rsid w:val="00853C1F"/>
    <w:rsid w:val="00853D0D"/>
    <w:rsid w:val="00853D9E"/>
    <w:rsid w:val="00853DC3"/>
    <w:rsid w:val="00853EC8"/>
    <w:rsid w:val="0085413F"/>
    <w:rsid w:val="008541D6"/>
    <w:rsid w:val="008541FF"/>
    <w:rsid w:val="008544B3"/>
    <w:rsid w:val="00854540"/>
    <w:rsid w:val="00854734"/>
    <w:rsid w:val="008548BF"/>
    <w:rsid w:val="008548F1"/>
    <w:rsid w:val="00854945"/>
    <w:rsid w:val="0085496B"/>
    <w:rsid w:val="008549A6"/>
    <w:rsid w:val="00854AEF"/>
    <w:rsid w:val="00854B0C"/>
    <w:rsid w:val="00854B7E"/>
    <w:rsid w:val="00854BCD"/>
    <w:rsid w:val="00854C88"/>
    <w:rsid w:val="00854CF1"/>
    <w:rsid w:val="00854D2A"/>
    <w:rsid w:val="00854D36"/>
    <w:rsid w:val="00854DF4"/>
    <w:rsid w:val="00855716"/>
    <w:rsid w:val="008557BD"/>
    <w:rsid w:val="00855ADA"/>
    <w:rsid w:val="00855ADE"/>
    <w:rsid w:val="00855CB7"/>
    <w:rsid w:val="00855D6B"/>
    <w:rsid w:val="00855DAB"/>
    <w:rsid w:val="00855F03"/>
    <w:rsid w:val="0085606C"/>
    <w:rsid w:val="008560CB"/>
    <w:rsid w:val="008560E3"/>
    <w:rsid w:val="0085629D"/>
    <w:rsid w:val="0085650D"/>
    <w:rsid w:val="008566A2"/>
    <w:rsid w:val="008566C5"/>
    <w:rsid w:val="008566E5"/>
    <w:rsid w:val="00856703"/>
    <w:rsid w:val="00856743"/>
    <w:rsid w:val="00856784"/>
    <w:rsid w:val="00856A62"/>
    <w:rsid w:val="00856B5C"/>
    <w:rsid w:val="00856BDC"/>
    <w:rsid w:val="00856CC0"/>
    <w:rsid w:val="00856DDA"/>
    <w:rsid w:val="0085700E"/>
    <w:rsid w:val="008570AC"/>
    <w:rsid w:val="00857261"/>
    <w:rsid w:val="0085761D"/>
    <w:rsid w:val="0085774C"/>
    <w:rsid w:val="008577EF"/>
    <w:rsid w:val="008577F4"/>
    <w:rsid w:val="00857839"/>
    <w:rsid w:val="00857892"/>
    <w:rsid w:val="008579A1"/>
    <w:rsid w:val="00857B43"/>
    <w:rsid w:val="00857C64"/>
    <w:rsid w:val="00857DAD"/>
    <w:rsid w:val="00857EC3"/>
    <w:rsid w:val="00857FC1"/>
    <w:rsid w:val="0086015D"/>
    <w:rsid w:val="0086061B"/>
    <w:rsid w:val="00860690"/>
    <w:rsid w:val="0086078B"/>
    <w:rsid w:val="008607C3"/>
    <w:rsid w:val="00860A81"/>
    <w:rsid w:val="00860A92"/>
    <w:rsid w:val="00860B7A"/>
    <w:rsid w:val="00860B7F"/>
    <w:rsid w:val="00860B99"/>
    <w:rsid w:val="00860C46"/>
    <w:rsid w:val="00860DC8"/>
    <w:rsid w:val="00861019"/>
    <w:rsid w:val="00861031"/>
    <w:rsid w:val="008610D0"/>
    <w:rsid w:val="008611C4"/>
    <w:rsid w:val="00861266"/>
    <w:rsid w:val="00861330"/>
    <w:rsid w:val="0086134E"/>
    <w:rsid w:val="00861456"/>
    <w:rsid w:val="008615A2"/>
    <w:rsid w:val="00861689"/>
    <w:rsid w:val="00861910"/>
    <w:rsid w:val="00861DAB"/>
    <w:rsid w:val="00861E27"/>
    <w:rsid w:val="00861E6F"/>
    <w:rsid w:val="00861EAE"/>
    <w:rsid w:val="00862041"/>
    <w:rsid w:val="00862352"/>
    <w:rsid w:val="0086252C"/>
    <w:rsid w:val="00862653"/>
    <w:rsid w:val="0086267F"/>
    <w:rsid w:val="008626A7"/>
    <w:rsid w:val="008626E0"/>
    <w:rsid w:val="0086272A"/>
    <w:rsid w:val="00862A22"/>
    <w:rsid w:val="00862A3C"/>
    <w:rsid w:val="00862AFE"/>
    <w:rsid w:val="00862B32"/>
    <w:rsid w:val="00862DC1"/>
    <w:rsid w:val="00862DD6"/>
    <w:rsid w:val="00862F8F"/>
    <w:rsid w:val="00862FB0"/>
    <w:rsid w:val="008630D4"/>
    <w:rsid w:val="00863135"/>
    <w:rsid w:val="008634E1"/>
    <w:rsid w:val="0086363E"/>
    <w:rsid w:val="008639A9"/>
    <w:rsid w:val="00863AF4"/>
    <w:rsid w:val="00863B02"/>
    <w:rsid w:val="00863B67"/>
    <w:rsid w:val="00863C3D"/>
    <w:rsid w:val="00863DB7"/>
    <w:rsid w:val="00863DB8"/>
    <w:rsid w:val="00863E61"/>
    <w:rsid w:val="00863ED5"/>
    <w:rsid w:val="00863EFF"/>
    <w:rsid w:val="00863F5E"/>
    <w:rsid w:val="00863FB8"/>
    <w:rsid w:val="0086410E"/>
    <w:rsid w:val="00864389"/>
    <w:rsid w:val="008643C7"/>
    <w:rsid w:val="008646FA"/>
    <w:rsid w:val="00864963"/>
    <w:rsid w:val="00864974"/>
    <w:rsid w:val="00864A51"/>
    <w:rsid w:val="00864A8A"/>
    <w:rsid w:val="00864B26"/>
    <w:rsid w:val="00864D73"/>
    <w:rsid w:val="00864E57"/>
    <w:rsid w:val="00864E80"/>
    <w:rsid w:val="00864EDD"/>
    <w:rsid w:val="0086540C"/>
    <w:rsid w:val="008656FC"/>
    <w:rsid w:val="008657A0"/>
    <w:rsid w:val="0086585B"/>
    <w:rsid w:val="0086589D"/>
    <w:rsid w:val="00865AD6"/>
    <w:rsid w:val="00865BC2"/>
    <w:rsid w:val="00865E49"/>
    <w:rsid w:val="0086600A"/>
    <w:rsid w:val="00866016"/>
    <w:rsid w:val="00866121"/>
    <w:rsid w:val="00866141"/>
    <w:rsid w:val="00866169"/>
    <w:rsid w:val="00866251"/>
    <w:rsid w:val="0086633D"/>
    <w:rsid w:val="0086642E"/>
    <w:rsid w:val="008664BA"/>
    <w:rsid w:val="008664F8"/>
    <w:rsid w:val="00866AC3"/>
    <w:rsid w:val="00866BFC"/>
    <w:rsid w:val="00866CBA"/>
    <w:rsid w:val="00866CDF"/>
    <w:rsid w:val="00866D38"/>
    <w:rsid w:val="00866F31"/>
    <w:rsid w:val="00866F9E"/>
    <w:rsid w:val="00867052"/>
    <w:rsid w:val="00867157"/>
    <w:rsid w:val="008671B2"/>
    <w:rsid w:val="008671C4"/>
    <w:rsid w:val="00867254"/>
    <w:rsid w:val="0086764E"/>
    <w:rsid w:val="00867715"/>
    <w:rsid w:val="0086780A"/>
    <w:rsid w:val="00867866"/>
    <w:rsid w:val="008678C5"/>
    <w:rsid w:val="008678EB"/>
    <w:rsid w:val="00867993"/>
    <w:rsid w:val="008679E5"/>
    <w:rsid w:val="00867A02"/>
    <w:rsid w:val="00867A4E"/>
    <w:rsid w:val="00867BA1"/>
    <w:rsid w:val="00867DE1"/>
    <w:rsid w:val="00867E45"/>
    <w:rsid w:val="00867FBF"/>
    <w:rsid w:val="00870375"/>
    <w:rsid w:val="0087037C"/>
    <w:rsid w:val="008704F4"/>
    <w:rsid w:val="00870833"/>
    <w:rsid w:val="00870840"/>
    <w:rsid w:val="008708CD"/>
    <w:rsid w:val="008708F9"/>
    <w:rsid w:val="00870A6E"/>
    <w:rsid w:val="00870A78"/>
    <w:rsid w:val="00870BB6"/>
    <w:rsid w:val="00870CA1"/>
    <w:rsid w:val="00870CE1"/>
    <w:rsid w:val="00870E31"/>
    <w:rsid w:val="00870ED3"/>
    <w:rsid w:val="00870F3F"/>
    <w:rsid w:val="00870F6C"/>
    <w:rsid w:val="00870F7E"/>
    <w:rsid w:val="00870FE2"/>
    <w:rsid w:val="00871136"/>
    <w:rsid w:val="008711B1"/>
    <w:rsid w:val="008712D5"/>
    <w:rsid w:val="008712FD"/>
    <w:rsid w:val="0087141C"/>
    <w:rsid w:val="00871463"/>
    <w:rsid w:val="00871545"/>
    <w:rsid w:val="0087155C"/>
    <w:rsid w:val="0087155D"/>
    <w:rsid w:val="00871572"/>
    <w:rsid w:val="00871588"/>
    <w:rsid w:val="008715D9"/>
    <w:rsid w:val="008715ED"/>
    <w:rsid w:val="008716D1"/>
    <w:rsid w:val="008716E2"/>
    <w:rsid w:val="008716FB"/>
    <w:rsid w:val="00871715"/>
    <w:rsid w:val="00871856"/>
    <w:rsid w:val="00871897"/>
    <w:rsid w:val="008718A5"/>
    <w:rsid w:val="00871985"/>
    <w:rsid w:val="008719A7"/>
    <w:rsid w:val="00871A03"/>
    <w:rsid w:val="00871A3B"/>
    <w:rsid w:val="00871A87"/>
    <w:rsid w:val="00871E65"/>
    <w:rsid w:val="00872011"/>
    <w:rsid w:val="0087201C"/>
    <w:rsid w:val="00872095"/>
    <w:rsid w:val="008720C0"/>
    <w:rsid w:val="00872142"/>
    <w:rsid w:val="008721CF"/>
    <w:rsid w:val="008723A5"/>
    <w:rsid w:val="008723CF"/>
    <w:rsid w:val="00872515"/>
    <w:rsid w:val="0087261E"/>
    <w:rsid w:val="008726B2"/>
    <w:rsid w:val="0087273C"/>
    <w:rsid w:val="0087276D"/>
    <w:rsid w:val="008727A5"/>
    <w:rsid w:val="008727C0"/>
    <w:rsid w:val="008728C2"/>
    <w:rsid w:val="00872981"/>
    <w:rsid w:val="008729C3"/>
    <w:rsid w:val="00872A8E"/>
    <w:rsid w:val="00872C5D"/>
    <w:rsid w:val="00872C93"/>
    <w:rsid w:val="00872D5A"/>
    <w:rsid w:val="00873050"/>
    <w:rsid w:val="00873063"/>
    <w:rsid w:val="008731DA"/>
    <w:rsid w:val="0087321F"/>
    <w:rsid w:val="00873369"/>
    <w:rsid w:val="00873466"/>
    <w:rsid w:val="008736B7"/>
    <w:rsid w:val="008736BF"/>
    <w:rsid w:val="0087377D"/>
    <w:rsid w:val="0087380B"/>
    <w:rsid w:val="008738CE"/>
    <w:rsid w:val="00873C19"/>
    <w:rsid w:val="00873CFF"/>
    <w:rsid w:val="00873E3E"/>
    <w:rsid w:val="00873F36"/>
    <w:rsid w:val="00873FED"/>
    <w:rsid w:val="008741E3"/>
    <w:rsid w:val="008742C3"/>
    <w:rsid w:val="008742F6"/>
    <w:rsid w:val="00874507"/>
    <w:rsid w:val="0087454D"/>
    <w:rsid w:val="008747AC"/>
    <w:rsid w:val="00874826"/>
    <w:rsid w:val="00874842"/>
    <w:rsid w:val="00874888"/>
    <w:rsid w:val="00874909"/>
    <w:rsid w:val="0087496D"/>
    <w:rsid w:val="00874B8C"/>
    <w:rsid w:val="00874EB1"/>
    <w:rsid w:val="00874F54"/>
    <w:rsid w:val="00874F71"/>
    <w:rsid w:val="00874FA6"/>
    <w:rsid w:val="00875145"/>
    <w:rsid w:val="00875216"/>
    <w:rsid w:val="00875244"/>
    <w:rsid w:val="00875337"/>
    <w:rsid w:val="0087541D"/>
    <w:rsid w:val="008759F9"/>
    <w:rsid w:val="00875A4C"/>
    <w:rsid w:val="00875AE4"/>
    <w:rsid w:val="00875B19"/>
    <w:rsid w:val="00875C8D"/>
    <w:rsid w:val="00875D79"/>
    <w:rsid w:val="00875D90"/>
    <w:rsid w:val="00875EB1"/>
    <w:rsid w:val="00875F8E"/>
    <w:rsid w:val="00876031"/>
    <w:rsid w:val="0087609B"/>
    <w:rsid w:val="00876447"/>
    <w:rsid w:val="00876471"/>
    <w:rsid w:val="0087651F"/>
    <w:rsid w:val="008766D7"/>
    <w:rsid w:val="00876883"/>
    <w:rsid w:val="00876D12"/>
    <w:rsid w:val="00876FB8"/>
    <w:rsid w:val="00877007"/>
    <w:rsid w:val="0087727E"/>
    <w:rsid w:val="0087732A"/>
    <w:rsid w:val="0087775E"/>
    <w:rsid w:val="00877830"/>
    <w:rsid w:val="00877D09"/>
    <w:rsid w:val="00877D2E"/>
    <w:rsid w:val="00877E32"/>
    <w:rsid w:val="00877E65"/>
    <w:rsid w:val="00877ED3"/>
    <w:rsid w:val="00877F55"/>
    <w:rsid w:val="00877FBE"/>
    <w:rsid w:val="008800DC"/>
    <w:rsid w:val="0088015A"/>
    <w:rsid w:val="008801A5"/>
    <w:rsid w:val="0088028A"/>
    <w:rsid w:val="008802B9"/>
    <w:rsid w:val="008803EF"/>
    <w:rsid w:val="008803F4"/>
    <w:rsid w:val="0088042C"/>
    <w:rsid w:val="00880513"/>
    <w:rsid w:val="00880681"/>
    <w:rsid w:val="008806A7"/>
    <w:rsid w:val="00880895"/>
    <w:rsid w:val="00880904"/>
    <w:rsid w:val="00880A82"/>
    <w:rsid w:val="00880B13"/>
    <w:rsid w:val="00880B31"/>
    <w:rsid w:val="00880B64"/>
    <w:rsid w:val="00880C9F"/>
    <w:rsid w:val="00880E4A"/>
    <w:rsid w:val="00880E62"/>
    <w:rsid w:val="00880E6E"/>
    <w:rsid w:val="00880E7C"/>
    <w:rsid w:val="00880E90"/>
    <w:rsid w:val="00880E9B"/>
    <w:rsid w:val="00880F92"/>
    <w:rsid w:val="00880FBA"/>
    <w:rsid w:val="00880FBD"/>
    <w:rsid w:val="00880FDC"/>
    <w:rsid w:val="00881119"/>
    <w:rsid w:val="008812EF"/>
    <w:rsid w:val="00881496"/>
    <w:rsid w:val="008814C7"/>
    <w:rsid w:val="008814DB"/>
    <w:rsid w:val="008816B1"/>
    <w:rsid w:val="00881711"/>
    <w:rsid w:val="00881785"/>
    <w:rsid w:val="00881787"/>
    <w:rsid w:val="008817BF"/>
    <w:rsid w:val="00881876"/>
    <w:rsid w:val="0088188C"/>
    <w:rsid w:val="008818CA"/>
    <w:rsid w:val="008818D0"/>
    <w:rsid w:val="00881924"/>
    <w:rsid w:val="00881AC8"/>
    <w:rsid w:val="00881C97"/>
    <w:rsid w:val="00881CC1"/>
    <w:rsid w:val="00881ED2"/>
    <w:rsid w:val="00881F40"/>
    <w:rsid w:val="008820AF"/>
    <w:rsid w:val="0088228F"/>
    <w:rsid w:val="00882347"/>
    <w:rsid w:val="00882521"/>
    <w:rsid w:val="00882546"/>
    <w:rsid w:val="00882736"/>
    <w:rsid w:val="008827EC"/>
    <w:rsid w:val="008828B4"/>
    <w:rsid w:val="00882904"/>
    <w:rsid w:val="00882990"/>
    <w:rsid w:val="00882CD7"/>
    <w:rsid w:val="00882E98"/>
    <w:rsid w:val="00882E9E"/>
    <w:rsid w:val="00882EA8"/>
    <w:rsid w:val="00883006"/>
    <w:rsid w:val="008830FD"/>
    <w:rsid w:val="0088315E"/>
    <w:rsid w:val="00883193"/>
    <w:rsid w:val="00883222"/>
    <w:rsid w:val="00883480"/>
    <w:rsid w:val="008834A2"/>
    <w:rsid w:val="008834CB"/>
    <w:rsid w:val="0088362B"/>
    <w:rsid w:val="008838F6"/>
    <w:rsid w:val="0088390A"/>
    <w:rsid w:val="00883975"/>
    <w:rsid w:val="00883C38"/>
    <w:rsid w:val="00883CC7"/>
    <w:rsid w:val="00883DF7"/>
    <w:rsid w:val="00883DFF"/>
    <w:rsid w:val="00883EF4"/>
    <w:rsid w:val="00883FF4"/>
    <w:rsid w:val="008840E0"/>
    <w:rsid w:val="008841A9"/>
    <w:rsid w:val="008841D6"/>
    <w:rsid w:val="00884408"/>
    <w:rsid w:val="008845A8"/>
    <w:rsid w:val="008847DC"/>
    <w:rsid w:val="0088483C"/>
    <w:rsid w:val="00884892"/>
    <w:rsid w:val="0088499B"/>
    <w:rsid w:val="00884A11"/>
    <w:rsid w:val="00884AED"/>
    <w:rsid w:val="00884BAF"/>
    <w:rsid w:val="00884F3F"/>
    <w:rsid w:val="00885015"/>
    <w:rsid w:val="0088505A"/>
    <w:rsid w:val="00885122"/>
    <w:rsid w:val="00885149"/>
    <w:rsid w:val="008853D5"/>
    <w:rsid w:val="0088544E"/>
    <w:rsid w:val="00885623"/>
    <w:rsid w:val="00885658"/>
    <w:rsid w:val="00885756"/>
    <w:rsid w:val="0088576F"/>
    <w:rsid w:val="00885864"/>
    <w:rsid w:val="00885899"/>
    <w:rsid w:val="00885CE6"/>
    <w:rsid w:val="00885E19"/>
    <w:rsid w:val="00885E73"/>
    <w:rsid w:val="00885FCC"/>
    <w:rsid w:val="0088601D"/>
    <w:rsid w:val="0088603D"/>
    <w:rsid w:val="00886098"/>
    <w:rsid w:val="0088621B"/>
    <w:rsid w:val="008863C5"/>
    <w:rsid w:val="00886488"/>
    <w:rsid w:val="00886733"/>
    <w:rsid w:val="0088686F"/>
    <w:rsid w:val="008868E2"/>
    <w:rsid w:val="0088696F"/>
    <w:rsid w:val="00886972"/>
    <w:rsid w:val="00886DF0"/>
    <w:rsid w:val="00886E3B"/>
    <w:rsid w:val="00886FCB"/>
    <w:rsid w:val="008870A0"/>
    <w:rsid w:val="008871AC"/>
    <w:rsid w:val="008871B4"/>
    <w:rsid w:val="008873A2"/>
    <w:rsid w:val="00887461"/>
    <w:rsid w:val="00887482"/>
    <w:rsid w:val="008874F5"/>
    <w:rsid w:val="00887517"/>
    <w:rsid w:val="0088761E"/>
    <w:rsid w:val="00887622"/>
    <w:rsid w:val="00887664"/>
    <w:rsid w:val="00887A57"/>
    <w:rsid w:val="00887AC7"/>
    <w:rsid w:val="00887ACB"/>
    <w:rsid w:val="00887B78"/>
    <w:rsid w:val="00887CC5"/>
    <w:rsid w:val="00887D0D"/>
    <w:rsid w:val="00887F55"/>
    <w:rsid w:val="00890027"/>
    <w:rsid w:val="008901AE"/>
    <w:rsid w:val="0089026A"/>
    <w:rsid w:val="008902C1"/>
    <w:rsid w:val="008902CD"/>
    <w:rsid w:val="00890391"/>
    <w:rsid w:val="00890475"/>
    <w:rsid w:val="008905DB"/>
    <w:rsid w:val="00890600"/>
    <w:rsid w:val="008907C5"/>
    <w:rsid w:val="008907FB"/>
    <w:rsid w:val="00890D50"/>
    <w:rsid w:val="00890D5B"/>
    <w:rsid w:val="00890E8E"/>
    <w:rsid w:val="00890ED0"/>
    <w:rsid w:val="00891002"/>
    <w:rsid w:val="00891390"/>
    <w:rsid w:val="00891441"/>
    <w:rsid w:val="0089174F"/>
    <w:rsid w:val="008918A2"/>
    <w:rsid w:val="008918A5"/>
    <w:rsid w:val="00891946"/>
    <w:rsid w:val="0089198B"/>
    <w:rsid w:val="00891A5A"/>
    <w:rsid w:val="00891A60"/>
    <w:rsid w:val="00891AC3"/>
    <w:rsid w:val="00891B41"/>
    <w:rsid w:val="00891D5B"/>
    <w:rsid w:val="00891EAB"/>
    <w:rsid w:val="00891EE3"/>
    <w:rsid w:val="00891F96"/>
    <w:rsid w:val="00891FEE"/>
    <w:rsid w:val="00892021"/>
    <w:rsid w:val="008923CF"/>
    <w:rsid w:val="00892407"/>
    <w:rsid w:val="0089253E"/>
    <w:rsid w:val="00892555"/>
    <w:rsid w:val="00892749"/>
    <w:rsid w:val="00892766"/>
    <w:rsid w:val="0089283C"/>
    <w:rsid w:val="00892981"/>
    <w:rsid w:val="0089298B"/>
    <w:rsid w:val="008929A8"/>
    <w:rsid w:val="008929CB"/>
    <w:rsid w:val="008929E9"/>
    <w:rsid w:val="008929FF"/>
    <w:rsid w:val="00892BE1"/>
    <w:rsid w:val="00892DA7"/>
    <w:rsid w:val="00892FA4"/>
    <w:rsid w:val="00893067"/>
    <w:rsid w:val="008931A4"/>
    <w:rsid w:val="00893214"/>
    <w:rsid w:val="008933BB"/>
    <w:rsid w:val="008934AE"/>
    <w:rsid w:val="0089381E"/>
    <w:rsid w:val="00893B4C"/>
    <w:rsid w:val="00893B71"/>
    <w:rsid w:val="00893D28"/>
    <w:rsid w:val="00893D9E"/>
    <w:rsid w:val="00893EC4"/>
    <w:rsid w:val="00893F9C"/>
    <w:rsid w:val="00894010"/>
    <w:rsid w:val="008942AE"/>
    <w:rsid w:val="0089439B"/>
    <w:rsid w:val="0089471F"/>
    <w:rsid w:val="00894847"/>
    <w:rsid w:val="0089499A"/>
    <w:rsid w:val="00894CB5"/>
    <w:rsid w:val="00894E89"/>
    <w:rsid w:val="00894EDE"/>
    <w:rsid w:val="00894FFB"/>
    <w:rsid w:val="00895034"/>
    <w:rsid w:val="008950EC"/>
    <w:rsid w:val="0089510A"/>
    <w:rsid w:val="00895119"/>
    <w:rsid w:val="00895199"/>
    <w:rsid w:val="0089522A"/>
    <w:rsid w:val="0089525B"/>
    <w:rsid w:val="008952AA"/>
    <w:rsid w:val="008952FD"/>
    <w:rsid w:val="0089534E"/>
    <w:rsid w:val="00895473"/>
    <w:rsid w:val="008954C2"/>
    <w:rsid w:val="0089564B"/>
    <w:rsid w:val="0089578B"/>
    <w:rsid w:val="00895A07"/>
    <w:rsid w:val="00895AF5"/>
    <w:rsid w:val="00895B92"/>
    <w:rsid w:val="00895C0B"/>
    <w:rsid w:val="00895CE6"/>
    <w:rsid w:val="00895CF0"/>
    <w:rsid w:val="00895D7F"/>
    <w:rsid w:val="00895E49"/>
    <w:rsid w:val="00895F08"/>
    <w:rsid w:val="00896092"/>
    <w:rsid w:val="00896219"/>
    <w:rsid w:val="0089626D"/>
    <w:rsid w:val="008962CB"/>
    <w:rsid w:val="00896365"/>
    <w:rsid w:val="008963B4"/>
    <w:rsid w:val="00896428"/>
    <w:rsid w:val="008964A3"/>
    <w:rsid w:val="008965C4"/>
    <w:rsid w:val="008966DF"/>
    <w:rsid w:val="008967C2"/>
    <w:rsid w:val="00896824"/>
    <w:rsid w:val="0089688B"/>
    <w:rsid w:val="008968A9"/>
    <w:rsid w:val="00896AC5"/>
    <w:rsid w:val="00896B2D"/>
    <w:rsid w:val="00896C39"/>
    <w:rsid w:val="00896C5A"/>
    <w:rsid w:val="00896D2D"/>
    <w:rsid w:val="00896D84"/>
    <w:rsid w:val="00896E78"/>
    <w:rsid w:val="008971AD"/>
    <w:rsid w:val="00897216"/>
    <w:rsid w:val="008972A4"/>
    <w:rsid w:val="008972DD"/>
    <w:rsid w:val="00897611"/>
    <w:rsid w:val="0089798C"/>
    <w:rsid w:val="008979A3"/>
    <w:rsid w:val="00897A1C"/>
    <w:rsid w:val="00897E03"/>
    <w:rsid w:val="00897E2C"/>
    <w:rsid w:val="00897F2C"/>
    <w:rsid w:val="008A01D6"/>
    <w:rsid w:val="008A03F2"/>
    <w:rsid w:val="008A045F"/>
    <w:rsid w:val="008A054D"/>
    <w:rsid w:val="008A0558"/>
    <w:rsid w:val="008A068A"/>
    <w:rsid w:val="008A06E0"/>
    <w:rsid w:val="008A0724"/>
    <w:rsid w:val="008A0C04"/>
    <w:rsid w:val="008A0CF6"/>
    <w:rsid w:val="008A0F45"/>
    <w:rsid w:val="008A1045"/>
    <w:rsid w:val="008A1048"/>
    <w:rsid w:val="008A1172"/>
    <w:rsid w:val="008A11F5"/>
    <w:rsid w:val="008A1281"/>
    <w:rsid w:val="008A143F"/>
    <w:rsid w:val="008A14AC"/>
    <w:rsid w:val="008A153B"/>
    <w:rsid w:val="008A15F7"/>
    <w:rsid w:val="008A1689"/>
    <w:rsid w:val="008A1710"/>
    <w:rsid w:val="008A1846"/>
    <w:rsid w:val="008A18AC"/>
    <w:rsid w:val="008A1ADD"/>
    <w:rsid w:val="008A1BD1"/>
    <w:rsid w:val="008A1C20"/>
    <w:rsid w:val="008A1E04"/>
    <w:rsid w:val="008A1E66"/>
    <w:rsid w:val="008A1F22"/>
    <w:rsid w:val="008A1F34"/>
    <w:rsid w:val="008A1F41"/>
    <w:rsid w:val="008A1FC8"/>
    <w:rsid w:val="008A2084"/>
    <w:rsid w:val="008A21BB"/>
    <w:rsid w:val="008A21D5"/>
    <w:rsid w:val="008A21EF"/>
    <w:rsid w:val="008A229D"/>
    <w:rsid w:val="008A22FE"/>
    <w:rsid w:val="008A23F5"/>
    <w:rsid w:val="008A243B"/>
    <w:rsid w:val="008A253E"/>
    <w:rsid w:val="008A260F"/>
    <w:rsid w:val="008A267F"/>
    <w:rsid w:val="008A27BA"/>
    <w:rsid w:val="008A2949"/>
    <w:rsid w:val="008A2967"/>
    <w:rsid w:val="008A2C8A"/>
    <w:rsid w:val="008A2F41"/>
    <w:rsid w:val="008A2F59"/>
    <w:rsid w:val="008A2F8B"/>
    <w:rsid w:val="008A309C"/>
    <w:rsid w:val="008A3182"/>
    <w:rsid w:val="008A31E9"/>
    <w:rsid w:val="008A32DD"/>
    <w:rsid w:val="008A3604"/>
    <w:rsid w:val="008A3776"/>
    <w:rsid w:val="008A37D8"/>
    <w:rsid w:val="008A3853"/>
    <w:rsid w:val="008A38BF"/>
    <w:rsid w:val="008A392B"/>
    <w:rsid w:val="008A3C3D"/>
    <w:rsid w:val="008A3CA5"/>
    <w:rsid w:val="008A3E0B"/>
    <w:rsid w:val="008A4110"/>
    <w:rsid w:val="008A4184"/>
    <w:rsid w:val="008A4248"/>
    <w:rsid w:val="008A426C"/>
    <w:rsid w:val="008A4275"/>
    <w:rsid w:val="008A4672"/>
    <w:rsid w:val="008A473C"/>
    <w:rsid w:val="008A4867"/>
    <w:rsid w:val="008A498F"/>
    <w:rsid w:val="008A4A8F"/>
    <w:rsid w:val="008A4AA4"/>
    <w:rsid w:val="008A4C80"/>
    <w:rsid w:val="008A4C95"/>
    <w:rsid w:val="008A4D79"/>
    <w:rsid w:val="008A4DF5"/>
    <w:rsid w:val="008A4E53"/>
    <w:rsid w:val="008A4E5F"/>
    <w:rsid w:val="008A4EC0"/>
    <w:rsid w:val="008A4F0C"/>
    <w:rsid w:val="008A4F8E"/>
    <w:rsid w:val="008A4FE8"/>
    <w:rsid w:val="008A5006"/>
    <w:rsid w:val="008A5101"/>
    <w:rsid w:val="008A51C6"/>
    <w:rsid w:val="008A5220"/>
    <w:rsid w:val="008A529D"/>
    <w:rsid w:val="008A534D"/>
    <w:rsid w:val="008A5490"/>
    <w:rsid w:val="008A557F"/>
    <w:rsid w:val="008A55E8"/>
    <w:rsid w:val="008A581E"/>
    <w:rsid w:val="008A5820"/>
    <w:rsid w:val="008A5837"/>
    <w:rsid w:val="008A5886"/>
    <w:rsid w:val="008A5973"/>
    <w:rsid w:val="008A597D"/>
    <w:rsid w:val="008A5A81"/>
    <w:rsid w:val="008A5A89"/>
    <w:rsid w:val="008A5AA8"/>
    <w:rsid w:val="008A5AC1"/>
    <w:rsid w:val="008A5AC8"/>
    <w:rsid w:val="008A5BCA"/>
    <w:rsid w:val="008A5FEA"/>
    <w:rsid w:val="008A5FEB"/>
    <w:rsid w:val="008A6043"/>
    <w:rsid w:val="008A6099"/>
    <w:rsid w:val="008A60B9"/>
    <w:rsid w:val="008A60F9"/>
    <w:rsid w:val="008A6158"/>
    <w:rsid w:val="008A619F"/>
    <w:rsid w:val="008A6235"/>
    <w:rsid w:val="008A633A"/>
    <w:rsid w:val="008A6340"/>
    <w:rsid w:val="008A635D"/>
    <w:rsid w:val="008A6455"/>
    <w:rsid w:val="008A6477"/>
    <w:rsid w:val="008A6560"/>
    <w:rsid w:val="008A6681"/>
    <w:rsid w:val="008A6750"/>
    <w:rsid w:val="008A682F"/>
    <w:rsid w:val="008A69A2"/>
    <w:rsid w:val="008A69C5"/>
    <w:rsid w:val="008A6A14"/>
    <w:rsid w:val="008A6A44"/>
    <w:rsid w:val="008A6AE0"/>
    <w:rsid w:val="008A6BA1"/>
    <w:rsid w:val="008A71AC"/>
    <w:rsid w:val="008A723B"/>
    <w:rsid w:val="008A72E7"/>
    <w:rsid w:val="008A7841"/>
    <w:rsid w:val="008A7866"/>
    <w:rsid w:val="008A7887"/>
    <w:rsid w:val="008A7C19"/>
    <w:rsid w:val="008A7C20"/>
    <w:rsid w:val="008A7C2E"/>
    <w:rsid w:val="008A7CD4"/>
    <w:rsid w:val="008A7CD7"/>
    <w:rsid w:val="008A7DA7"/>
    <w:rsid w:val="008A7F21"/>
    <w:rsid w:val="008A7F64"/>
    <w:rsid w:val="008A7F6D"/>
    <w:rsid w:val="008A7F7D"/>
    <w:rsid w:val="008B0097"/>
    <w:rsid w:val="008B0103"/>
    <w:rsid w:val="008B036B"/>
    <w:rsid w:val="008B0387"/>
    <w:rsid w:val="008B04F5"/>
    <w:rsid w:val="008B05D9"/>
    <w:rsid w:val="008B0953"/>
    <w:rsid w:val="008B0BF0"/>
    <w:rsid w:val="008B0CEF"/>
    <w:rsid w:val="008B0D66"/>
    <w:rsid w:val="008B0E02"/>
    <w:rsid w:val="008B0EB1"/>
    <w:rsid w:val="008B0F34"/>
    <w:rsid w:val="008B0F4F"/>
    <w:rsid w:val="008B12BD"/>
    <w:rsid w:val="008B1404"/>
    <w:rsid w:val="008B1522"/>
    <w:rsid w:val="008B1671"/>
    <w:rsid w:val="008B178C"/>
    <w:rsid w:val="008B19A6"/>
    <w:rsid w:val="008B1A3F"/>
    <w:rsid w:val="008B1A69"/>
    <w:rsid w:val="008B1CA8"/>
    <w:rsid w:val="008B1CEA"/>
    <w:rsid w:val="008B1D7A"/>
    <w:rsid w:val="008B1FDB"/>
    <w:rsid w:val="008B22DB"/>
    <w:rsid w:val="008B255B"/>
    <w:rsid w:val="008B2576"/>
    <w:rsid w:val="008B2604"/>
    <w:rsid w:val="008B26F2"/>
    <w:rsid w:val="008B2799"/>
    <w:rsid w:val="008B27EE"/>
    <w:rsid w:val="008B288C"/>
    <w:rsid w:val="008B2A04"/>
    <w:rsid w:val="008B2AD8"/>
    <w:rsid w:val="008B2B13"/>
    <w:rsid w:val="008B2B23"/>
    <w:rsid w:val="008B2C45"/>
    <w:rsid w:val="008B2C4C"/>
    <w:rsid w:val="008B2C9B"/>
    <w:rsid w:val="008B2CE1"/>
    <w:rsid w:val="008B2DB9"/>
    <w:rsid w:val="008B2F03"/>
    <w:rsid w:val="008B3021"/>
    <w:rsid w:val="008B315C"/>
    <w:rsid w:val="008B3275"/>
    <w:rsid w:val="008B3296"/>
    <w:rsid w:val="008B3313"/>
    <w:rsid w:val="008B332D"/>
    <w:rsid w:val="008B3550"/>
    <w:rsid w:val="008B3586"/>
    <w:rsid w:val="008B35F7"/>
    <w:rsid w:val="008B36ED"/>
    <w:rsid w:val="008B36F4"/>
    <w:rsid w:val="008B3AF4"/>
    <w:rsid w:val="008B3B48"/>
    <w:rsid w:val="008B3B63"/>
    <w:rsid w:val="008B3C0C"/>
    <w:rsid w:val="008B3C79"/>
    <w:rsid w:val="008B3CE2"/>
    <w:rsid w:val="008B3E13"/>
    <w:rsid w:val="008B3E9F"/>
    <w:rsid w:val="008B3F8E"/>
    <w:rsid w:val="008B4118"/>
    <w:rsid w:val="008B4320"/>
    <w:rsid w:val="008B4525"/>
    <w:rsid w:val="008B4615"/>
    <w:rsid w:val="008B461F"/>
    <w:rsid w:val="008B4633"/>
    <w:rsid w:val="008B465C"/>
    <w:rsid w:val="008B46C8"/>
    <w:rsid w:val="008B4768"/>
    <w:rsid w:val="008B47CA"/>
    <w:rsid w:val="008B49E1"/>
    <w:rsid w:val="008B4C1C"/>
    <w:rsid w:val="008B4DFD"/>
    <w:rsid w:val="008B5223"/>
    <w:rsid w:val="008B52BB"/>
    <w:rsid w:val="008B5364"/>
    <w:rsid w:val="008B536E"/>
    <w:rsid w:val="008B5606"/>
    <w:rsid w:val="008B581C"/>
    <w:rsid w:val="008B5865"/>
    <w:rsid w:val="008B5A40"/>
    <w:rsid w:val="008B5A7A"/>
    <w:rsid w:val="008B5AF8"/>
    <w:rsid w:val="008B5B38"/>
    <w:rsid w:val="008B5B3B"/>
    <w:rsid w:val="008B5B3E"/>
    <w:rsid w:val="008B5C89"/>
    <w:rsid w:val="008B5DCF"/>
    <w:rsid w:val="008B5F0D"/>
    <w:rsid w:val="008B5F5E"/>
    <w:rsid w:val="008B5F63"/>
    <w:rsid w:val="008B6001"/>
    <w:rsid w:val="008B6062"/>
    <w:rsid w:val="008B60EB"/>
    <w:rsid w:val="008B6123"/>
    <w:rsid w:val="008B616F"/>
    <w:rsid w:val="008B6252"/>
    <w:rsid w:val="008B64B0"/>
    <w:rsid w:val="008B6524"/>
    <w:rsid w:val="008B6D52"/>
    <w:rsid w:val="008B6EC0"/>
    <w:rsid w:val="008B70BB"/>
    <w:rsid w:val="008B71EC"/>
    <w:rsid w:val="008B7596"/>
    <w:rsid w:val="008B75A3"/>
    <w:rsid w:val="008B768A"/>
    <w:rsid w:val="008B7748"/>
    <w:rsid w:val="008B7762"/>
    <w:rsid w:val="008B7996"/>
    <w:rsid w:val="008B7ADB"/>
    <w:rsid w:val="008B7AE3"/>
    <w:rsid w:val="008B7B1E"/>
    <w:rsid w:val="008B7B2D"/>
    <w:rsid w:val="008B7C05"/>
    <w:rsid w:val="008B7D21"/>
    <w:rsid w:val="008B7DD4"/>
    <w:rsid w:val="008B7E4C"/>
    <w:rsid w:val="008C009A"/>
    <w:rsid w:val="008C0215"/>
    <w:rsid w:val="008C026F"/>
    <w:rsid w:val="008C0394"/>
    <w:rsid w:val="008C060A"/>
    <w:rsid w:val="008C0672"/>
    <w:rsid w:val="008C06A1"/>
    <w:rsid w:val="008C0906"/>
    <w:rsid w:val="008C0969"/>
    <w:rsid w:val="008C0AE4"/>
    <w:rsid w:val="008C0B05"/>
    <w:rsid w:val="008C0B1F"/>
    <w:rsid w:val="008C0C74"/>
    <w:rsid w:val="008C0F38"/>
    <w:rsid w:val="008C0F88"/>
    <w:rsid w:val="008C11C9"/>
    <w:rsid w:val="008C1281"/>
    <w:rsid w:val="008C130E"/>
    <w:rsid w:val="008C1353"/>
    <w:rsid w:val="008C147E"/>
    <w:rsid w:val="008C14E7"/>
    <w:rsid w:val="008C1522"/>
    <w:rsid w:val="008C17AB"/>
    <w:rsid w:val="008C19F0"/>
    <w:rsid w:val="008C1BDD"/>
    <w:rsid w:val="008C1BE6"/>
    <w:rsid w:val="008C1D0B"/>
    <w:rsid w:val="008C1E0F"/>
    <w:rsid w:val="008C1F58"/>
    <w:rsid w:val="008C208F"/>
    <w:rsid w:val="008C2243"/>
    <w:rsid w:val="008C24B6"/>
    <w:rsid w:val="008C2649"/>
    <w:rsid w:val="008C26B5"/>
    <w:rsid w:val="008C2705"/>
    <w:rsid w:val="008C2709"/>
    <w:rsid w:val="008C2B39"/>
    <w:rsid w:val="008C2E15"/>
    <w:rsid w:val="008C2E55"/>
    <w:rsid w:val="008C2EA7"/>
    <w:rsid w:val="008C3143"/>
    <w:rsid w:val="008C319F"/>
    <w:rsid w:val="008C32BF"/>
    <w:rsid w:val="008C32F5"/>
    <w:rsid w:val="008C3320"/>
    <w:rsid w:val="008C3567"/>
    <w:rsid w:val="008C36BC"/>
    <w:rsid w:val="008C37AB"/>
    <w:rsid w:val="008C37DE"/>
    <w:rsid w:val="008C39C4"/>
    <w:rsid w:val="008C39F9"/>
    <w:rsid w:val="008C3DD6"/>
    <w:rsid w:val="008C3F01"/>
    <w:rsid w:val="008C4017"/>
    <w:rsid w:val="008C4112"/>
    <w:rsid w:val="008C4119"/>
    <w:rsid w:val="008C4187"/>
    <w:rsid w:val="008C426C"/>
    <w:rsid w:val="008C42DD"/>
    <w:rsid w:val="008C42E9"/>
    <w:rsid w:val="008C4330"/>
    <w:rsid w:val="008C433E"/>
    <w:rsid w:val="008C4355"/>
    <w:rsid w:val="008C438F"/>
    <w:rsid w:val="008C439F"/>
    <w:rsid w:val="008C4569"/>
    <w:rsid w:val="008C45BA"/>
    <w:rsid w:val="008C4614"/>
    <w:rsid w:val="008C477A"/>
    <w:rsid w:val="008C4787"/>
    <w:rsid w:val="008C482F"/>
    <w:rsid w:val="008C49FE"/>
    <w:rsid w:val="008C4AA8"/>
    <w:rsid w:val="008C4C78"/>
    <w:rsid w:val="008C4EF2"/>
    <w:rsid w:val="008C4FF1"/>
    <w:rsid w:val="008C5091"/>
    <w:rsid w:val="008C5093"/>
    <w:rsid w:val="008C50F3"/>
    <w:rsid w:val="008C5270"/>
    <w:rsid w:val="008C52B5"/>
    <w:rsid w:val="008C53B3"/>
    <w:rsid w:val="008C5415"/>
    <w:rsid w:val="008C551C"/>
    <w:rsid w:val="008C581F"/>
    <w:rsid w:val="008C5832"/>
    <w:rsid w:val="008C5857"/>
    <w:rsid w:val="008C5990"/>
    <w:rsid w:val="008C59D6"/>
    <w:rsid w:val="008C5AF9"/>
    <w:rsid w:val="008C5C69"/>
    <w:rsid w:val="008C5EE5"/>
    <w:rsid w:val="008C6140"/>
    <w:rsid w:val="008C6169"/>
    <w:rsid w:val="008C6190"/>
    <w:rsid w:val="008C61CC"/>
    <w:rsid w:val="008C62D8"/>
    <w:rsid w:val="008C6318"/>
    <w:rsid w:val="008C63BE"/>
    <w:rsid w:val="008C6625"/>
    <w:rsid w:val="008C6778"/>
    <w:rsid w:val="008C6849"/>
    <w:rsid w:val="008C688B"/>
    <w:rsid w:val="008C697F"/>
    <w:rsid w:val="008C69C9"/>
    <w:rsid w:val="008C69FC"/>
    <w:rsid w:val="008C6A4B"/>
    <w:rsid w:val="008C6AEA"/>
    <w:rsid w:val="008C6D9D"/>
    <w:rsid w:val="008C6ED3"/>
    <w:rsid w:val="008C7058"/>
    <w:rsid w:val="008C71D0"/>
    <w:rsid w:val="008C73E7"/>
    <w:rsid w:val="008C741C"/>
    <w:rsid w:val="008C753A"/>
    <w:rsid w:val="008C753E"/>
    <w:rsid w:val="008C753F"/>
    <w:rsid w:val="008C75AB"/>
    <w:rsid w:val="008C7671"/>
    <w:rsid w:val="008C768E"/>
    <w:rsid w:val="008C76DC"/>
    <w:rsid w:val="008C77DA"/>
    <w:rsid w:val="008C7985"/>
    <w:rsid w:val="008C7A02"/>
    <w:rsid w:val="008C7B59"/>
    <w:rsid w:val="008C7BCB"/>
    <w:rsid w:val="008C7C47"/>
    <w:rsid w:val="008C7C6D"/>
    <w:rsid w:val="008C7CCF"/>
    <w:rsid w:val="008C7DA7"/>
    <w:rsid w:val="008C7DEC"/>
    <w:rsid w:val="008D0163"/>
    <w:rsid w:val="008D01C3"/>
    <w:rsid w:val="008D02E3"/>
    <w:rsid w:val="008D03E2"/>
    <w:rsid w:val="008D0413"/>
    <w:rsid w:val="008D043C"/>
    <w:rsid w:val="008D06C5"/>
    <w:rsid w:val="008D06FE"/>
    <w:rsid w:val="008D083C"/>
    <w:rsid w:val="008D0925"/>
    <w:rsid w:val="008D0A32"/>
    <w:rsid w:val="008D0C81"/>
    <w:rsid w:val="008D0CD0"/>
    <w:rsid w:val="008D0DCE"/>
    <w:rsid w:val="008D0E13"/>
    <w:rsid w:val="008D0ED0"/>
    <w:rsid w:val="008D0ED9"/>
    <w:rsid w:val="008D1027"/>
    <w:rsid w:val="008D112B"/>
    <w:rsid w:val="008D171D"/>
    <w:rsid w:val="008D1789"/>
    <w:rsid w:val="008D18EA"/>
    <w:rsid w:val="008D192D"/>
    <w:rsid w:val="008D1A91"/>
    <w:rsid w:val="008D1B76"/>
    <w:rsid w:val="008D1C19"/>
    <w:rsid w:val="008D1C45"/>
    <w:rsid w:val="008D1D9C"/>
    <w:rsid w:val="008D1DA5"/>
    <w:rsid w:val="008D1E33"/>
    <w:rsid w:val="008D1E64"/>
    <w:rsid w:val="008D2132"/>
    <w:rsid w:val="008D226D"/>
    <w:rsid w:val="008D244C"/>
    <w:rsid w:val="008D2485"/>
    <w:rsid w:val="008D24BC"/>
    <w:rsid w:val="008D270D"/>
    <w:rsid w:val="008D278C"/>
    <w:rsid w:val="008D27F0"/>
    <w:rsid w:val="008D2897"/>
    <w:rsid w:val="008D29DD"/>
    <w:rsid w:val="008D29DE"/>
    <w:rsid w:val="008D2A28"/>
    <w:rsid w:val="008D2A94"/>
    <w:rsid w:val="008D2B54"/>
    <w:rsid w:val="008D2C08"/>
    <w:rsid w:val="008D2CCF"/>
    <w:rsid w:val="008D2DBD"/>
    <w:rsid w:val="008D2FD1"/>
    <w:rsid w:val="008D309D"/>
    <w:rsid w:val="008D315A"/>
    <w:rsid w:val="008D31B5"/>
    <w:rsid w:val="008D324F"/>
    <w:rsid w:val="008D3517"/>
    <w:rsid w:val="008D367A"/>
    <w:rsid w:val="008D376E"/>
    <w:rsid w:val="008D37CC"/>
    <w:rsid w:val="008D3A10"/>
    <w:rsid w:val="008D3A78"/>
    <w:rsid w:val="008D3C72"/>
    <w:rsid w:val="008D409F"/>
    <w:rsid w:val="008D4104"/>
    <w:rsid w:val="008D4107"/>
    <w:rsid w:val="008D444E"/>
    <w:rsid w:val="008D46CC"/>
    <w:rsid w:val="008D4774"/>
    <w:rsid w:val="008D490D"/>
    <w:rsid w:val="008D4A1A"/>
    <w:rsid w:val="008D4B56"/>
    <w:rsid w:val="008D500E"/>
    <w:rsid w:val="008D50B8"/>
    <w:rsid w:val="008D50BC"/>
    <w:rsid w:val="008D5123"/>
    <w:rsid w:val="008D5219"/>
    <w:rsid w:val="008D52C0"/>
    <w:rsid w:val="008D5446"/>
    <w:rsid w:val="008D5782"/>
    <w:rsid w:val="008D57B4"/>
    <w:rsid w:val="008D5A04"/>
    <w:rsid w:val="008D5A65"/>
    <w:rsid w:val="008D5ABB"/>
    <w:rsid w:val="008D5B1E"/>
    <w:rsid w:val="008D5B2B"/>
    <w:rsid w:val="008D5C5F"/>
    <w:rsid w:val="008D5D02"/>
    <w:rsid w:val="008D5D6E"/>
    <w:rsid w:val="008D5ECD"/>
    <w:rsid w:val="008D60D6"/>
    <w:rsid w:val="008D63B7"/>
    <w:rsid w:val="008D649F"/>
    <w:rsid w:val="008D64B0"/>
    <w:rsid w:val="008D65F0"/>
    <w:rsid w:val="008D6624"/>
    <w:rsid w:val="008D6B12"/>
    <w:rsid w:val="008D6BC6"/>
    <w:rsid w:val="008D6EEB"/>
    <w:rsid w:val="008D6FD2"/>
    <w:rsid w:val="008D706D"/>
    <w:rsid w:val="008D70DC"/>
    <w:rsid w:val="008D70ED"/>
    <w:rsid w:val="008D7313"/>
    <w:rsid w:val="008D748D"/>
    <w:rsid w:val="008D762A"/>
    <w:rsid w:val="008D7920"/>
    <w:rsid w:val="008D7AD2"/>
    <w:rsid w:val="008D7B57"/>
    <w:rsid w:val="008D7BCB"/>
    <w:rsid w:val="008D7BFE"/>
    <w:rsid w:val="008D7C20"/>
    <w:rsid w:val="008D7DF8"/>
    <w:rsid w:val="008D7E1B"/>
    <w:rsid w:val="008D7FB1"/>
    <w:rsid w:val="008E0053"/>
    <w:rsid w:val="008E0120"/>
    <w:rsid w:val="008E0140"/>
    <w:rsid w:val="008E01BC"/>
    <w:rsid w:val="008E01CC"/>
    <w:rsid w:val="008E0295"/>
    <w:rsid w:val="008E02E3"/>
    <w:rsid w:val="008E0378"/>
    <w:rsid w:val="008E047E"/>
    <w:rsid w:val="008E04E9"/>
    <w:rsid w:val="008E0625"/>
    <w:rsid w:val="008E065C"/>
    <w:rsid w:val="008E067E"/>
    <w:rsid w:val="008E07E9"/>
    <w:rsid w:val="008E080D"/>
    <w:rsid w:val="008E0891"/>
    <w:rsid w:val="008E0A28"/>
    <w:rsid w:val="008E0A38"/>
    <w:rsid w:val="008E0BC6"/>
    <w:rsid w:val="008E0EA2"/>
    <w:rsid w:val="008E108E"/>
    <w:rsid w:val="008E113A"/>
    <w:rsid w:val="008E11D3"/>
    <w:rsid w:val="008E1287"/>
    <w:rsid w:val="008E1357"/>
    <w:rsid w:val="008E13F9"/>
    <w:rsid w:val="008E1743"/>
    <w:rsid w:val="008E17CF"/>
    <w:rsid w:val="008E17FB"/>
    <w:rsid w:val="008E18B3"/>
    <w:rsid w:val="008E1911"/>
    <w:rsid w:val="008E195C"/>
    <w:rsid w:val="008E1A87"/>
    <w:rsid w:val="008E1BF6"/>
    <w:rsid w:val="008E1C33"/>
    <w:rsid w:val="008E1C37"/>
    <w:rsid w:val="008E1C78"/>
    <w:rsid w:val="008E1C99"/>
    <w:rsid w:val="008E1E2A"/>
    <w:rsid w:val="008E2060"/>
    <w:rsid w:val="008E20AC"/>
    <w:rsid w:val="008E21B1"/>
    <w:rsid w:val="008E233D"/>
    <w:rsid w:val="008E2393"/>
    <w:rsid w:val="008E2398"/>
    <w:rsid w:val="008E23D4"/>
    <w:rsid w:val="008E2829"/>
    <w:rsid w:val="008E2A2C"/>
    <w:rsid w:val="008E2A54"/>
    <w:rsid w:val="008E2AEF"/>
    <w:rsid w:val="008E2AF0"/>
    <w:rsid w:val="008E2B3F"/>
    <w:rsid w:val="008E2B44"/>
    <w:rsid w:val="008E2BCF"/>
    <w:rsid w:val="008E2BF8"/>
    <w:rsid w:val="008E2D3D"/>
    <w:rsid w:val="008E3173"/>
    <w:rsid w:val="008E32FF"/>
    <w:rsid w:val="008E3375"/>
    <w:rsid w:val="008E37B3"/>
    <w:rsid w:val="008E37E0"/>
    <w:rsid w:val="008E386E"/>
    <w:rsid w:val="008E3AC7"/>
    <w:rsid w:val="008E3B08"/>
    <w:rsid w:val="008E3BBE"/>
    <w:rsid w:val="008E3CF6"/>
    <w:rsid w:val="008E3D54"/>
    <w:rsid w:val="008E3DD2"/>
    <w:rsid w:val="008E3EE3"/>
    <w:rsid w:val="008E3F04"/>
    <w:rsid w:val="008E4073"/>
    <w:rsid w:val="008E40B7"/>
    <w:rsid w:val="008E4290"/>
    <w:rsid w:val="008E4396"/>
    <w:rsid w:val="008E43DE"/>
    <w:rsid w:val="008E451B"/>
    <w:rsid w:val="008E454C"/>
    <w:rsid w:val="008E497A"/>
    <w:rsid w:val="008E4AF5"/>
    <w:rsid w:val="008E4B3D"/>
    <w:rsid w:val="008E4C2B"/>
    <w:rsid w:val="008E4C9A"/>
    <w:rsid w:val="008E4E4F"/>
    <w:rsid w:val="008E4FC4"/>
    <w:rsid w:val="008E50C0"/>
    <w:rsid w:val="008E51EF"/>
    <w:rsid w:val="008E5229"/>
    <w:rsid w:val="008E5478"/>
    <w:rsid w:val="008E5521"/>
    <w:rsid w:val="008E5668"/>
    <w:rsid w:val="008E5704"/>
    <w:rsid w:val="008E589D"/>
    <w:rsid w:val="008E5953"/>
    <w:rsid w:val="008E59D1"/>
    <w:rsid w:val="008E5A57"/>
    <w:rsid w:val="008E5A5F"/>
    <w:rsid w:val="008E5C32"/>
    <w:rsid w:val="008E5D76"/>
    <w:rsid w:val="008E5ED9"/>
    <w:rsid w:val="008E6045"/>
    <w:rsid w:val="008E616B"/>
    <w:rsid w:val="008E6236"/>
    <w:rsid w:val="008E62F1"/>
    <w:rsid w:val="008E6370"/>
    <w:rsid w:val="008E6373"/>
    <w:rsid w:val="008E6543"/>
    <w:rsid w:val="008E6674"/>
    <w:rsid w:val="008E669E"/>
    <w:rsid w:val="008E69E7"/>
    <w:rsid w:val="008E6C5E"/>
    <w:rsid w:val="008E6D5E"/>
    <w:rsid w:val="008E6D88"/>
    <w:rsid w:val="008E734E"/>
    <w:rsid w:val="008E73E9"/>
    <w:rsid w:val="008E741C"/>
    <w:rsid w:val="008E7975"/>
    <w:rsid w:val="008E7998"/>
    <w:rsid w:val="008E7A4E"/>
    <w:rsid w:val="008E7A96"/>
    <w:rsid w:val="008E7AD1"/>
    <w:rsid w:val="008E7B15"/>
    <w:rsid w:val="008E7CA4"/>
    <w:rsid w:val="008E7DB2"/>
    <w:rsid w:val="008E7E24"/>
    <w:rsid w:val="008E7F31"/>
    <w:rsid w:val="008E7F4B"/>
    <w:rsid w:val="008F0018"/>
    <w:rsid w:val="008F00E8"/>
    <w:rsid w:val="008F0101"/>
    <w:rsid w:val="008F0228"/>
    <w:rsid w:val="008F0355"/>
    <w:rsid w:val="008F038E"/>
    <w:rsid w:val="008F05F1"/>
    <w:rsid w:val="008F061D"/>
    <w:rsid w:val="008F06EB"/>
    <w:rsid w:val="008F07F6"/>
    <w:rsid w:val="008F098E"/>
    <w:rsid w:val="008F0A42"/>
    <w:rsid w:val="008F0C15"/>
    <w:rsid w:val="008F0C64"/>
    <w:rsid w:val="008F0CC4"/>
    <w:rsid w:val="008F0E69"/>
    <w:rsid w:val="008F1041"/>
    <w:rsid w:val="008F1075"/>
    <w:rsid w:val="008F14CB"/>
    <w:rsid w:val="008F152B"/>
    <w:rsid w:val="008F157A"/>
    <w:rsid w:val="008F1640"/>
    <w:rsid w:val="008F1813"/>
    <w:rsid w:val="008F1854"/>
    <w:rsid w:val="008F1AF5"/>
    <w:rsid w:val="008F1BEE"/>
    <w:rsid w:val="008F1D01"/>
    <w:rsid w:val="008F1D02"/>
    <w:rsid w:val="008F1D6E"/>
    <w:rsid w:val="008F1E39"/>
    <w:rsid w:val="008F1F59"/>
    <w:rsid w:val="008F22BE"/>
    <w:rsid w:val="008F2366"/>
    <w:rsid w:val="008F23BF"/>
    <w:rsid w:val="008F25DF"/>
    <w:rsid w:val="008F27B6"/>
    <w:rsid w:val="008F27CD"/>
    <w:rsid w:val="008F291C"/>
    <w:rsid w:val="008F2BA1"/>
    <w:rsid w:val="008F2C25"/>
    <w:rsid w:val="008F2CD3"/>
    <w:rsid w:val="008F2DB4"/>
    <w:rsid w:val="008F2E4F"/>
    <w:rsid w:val="008F30A6"/>
    <w:rsid w:val="008F32DC"/>
    <w:rsid w:val="008F33BF"/>
    <w:rsid w:val="008F3556"/>
    <w:rsid w:val="008F356E"/>
    <w:rsid w:val="008F35CA"/>
    <w:rsid w:val="008F391A"/>
    <w:rsid w:val="008F394B"/>
    <w:rsid w:val="008F3A8B"/>
    <w:rsid w:val="008F3DF6"/>
    <w:rsid w:val="008F3E78"/>
    <w:rsid w:val="008F417A"/>
    <w:rsid w:val="008F4225"/>
    <w:rsid w:val="008F4272"/>
    <w:rsid w:val="008F45A3"/>
    <w:rsid w:val="008F4730"/>
    <w:rsid w:val="008F48B6"/>
    <w:rsid w:val="008F48CF"/>
    <w:rsid w:val="008F4925"/>
    <w:rsid w:val="008F493E"/>
    <w:rsid w:val="008F4961"/>
    <w:rsid w:val="008F4982"/>
    <w:rsid w:val="008F4C00"/>
    <w:rsid w:val="008F4EC5"/>
    <w:rsid w:val="008F4F14"/>
    <w:rsid w:val="008F5073"/>
    <w:rsid w:val="008F50A5"/>
    <w:rsid w:val="008F51CD"/>
    <w:rsid w:val="008F51D0"/>
    <w:rsid w:val="008F51EE"/>
    <w:rsid w:val="008F52F0"/>
    <w:rsid w:val="008F541A"/>
    <w:rsid w:val="008F54ED"/>
    <w:rsid w:val="008F5558"/>
    <w:rsid w:val="008F55E2"/>
    <w:rsid w:val="008F5611"/>
    <w:rsid w:val="008F57AD"/>
    <w:rsid w:val="008F57E2"/>
    <w:rsid w:val="008F58DC"/>
    <w:rsid w:val="008F58FD"/>
    <w:rsid w:val="008F5949"/>
    <w:rsid w:val="008F594F"/>
    <w:rsid w:val="008F5950"/>
    <w:rsid w:val="008F5ACC"/>
    <w:rsid w:val="008F5BFF"/>
    <w:rsid w:val="008F5C2A"/>
    <w:rsid w:val="008F5D70"/>
    <w:rsid w:val="008F5DB0"/>
    <w:rsid w:val="008F5DC1"/>
    <w:rsid w:val="008F5EA6"/>
    <w:rsid w:val="008F5F6E"/>
    <w:rsid w:val="008F6308"/>
    <w:rsid w:val="008F6393"/>
    <w:rsid w:val="008F64E4"/>
    <w:rsid w:val="008F64EF"/>
    <w:rsid w:val="008F65AB"/>
    <w:rsid w:val="008F669B"/>
    <w:rsid w:val="008F66ED"/>
    <w:rsid w:val="008F679F"/>
    <w:rsid w:val="008F67B5"/>
    <w:rsid w:val="008F68BA"/>
    <w:rsid w:val="008F6995"/>
    <w:rsid w:val="008F6A4D"/>
    <w:rsid w:val="008F6C7B"/>
    <w:rsid w:val="008F6D1C"/>
    <w:rsid w:val="008F6DAA"/>
    <w:rsid w:val="008F6E8E"/>
    <w:rsid w:val="008F6F68"/>
    <w:rsid w:val="008F7061"/>
    <w:rsid w:val="008F7261"/>
    <w:rsid w:val="008F73F1"/>
    <w:rsid w:val="008F73F7"/>
    <w:rsid w:val="008F74A5"/>
    <w:rsid w:val="008F752F"/>
    <w:rsid w:val="008F754B"/>
    <w:rsid w:val="008F7610"/>
    <w:rsid w:val="008F76AF"/>
    <w:rsid w:val="008F774F"/>
    <w:rsid w:val="008F779C"/>
    <w:rsid w:val="008F77A7"/>
    <w:rsid w:val="008F784F"/>
    <w:rsid w:val="008F78F8"/>
    <w:rsid w:val="008F79DB"/>
    <w:rsid w:val="008F79DD"/>
    <w:rsid w:val="008F7A51"/>
    <w:rsid w:val="008F7A5E"/>
    <w:rsid w:val="008F7AC0"/>
    <w:rsid w:val="008F7B37"/>
    <w:rsid w:val="008F7C22"/>
    <w:rsid w:val="008F7E12"/>
    <w:rsid w:val="008F7F66"/>
    <w:rsid w:val="008F8B77"/>
    <w:rsid w:val="00900266"/>
    <w:rsid w:val="0090030E"/>
    <w:rsid w:val="00900323"/>
    <w:rsid w:val="00900363"/>
    <w:rsid w:val="0090036D"/>
    <w:rsid w:val="009003CB"/>
    <w:rsid w:val="0090054C"/>
    <w:rsid w:val="009005D9"/>
    <w:rsid w:val="009006AF"/>
    <w:rsid w:val="00900785"/>
    <w:rsid w:val="009007E3"/>
    <w:rsid w:val="0090084F"/>
    <w:rsid w:val="00900915"/>
    <w:rsid w:val="0090094C"/>
    <w:rsid w:val="009009D2"/>
    <w:rsid w:val="00900B60"/>
    <w:rsid w:val="00900BF1"/>
    <w:rsid w:val="00900D4D"/>
    <w:rsid w:val="00900DA1"/>
    <w:rsid w:val="00900FFF"/>
    <w:rsid w:val="009010E0"/>
    <w:rsid w:val="00901175"/>
    <w:rsid w:val="00901190"/>
    <w:rsid w:val="00901240"/>
    <w:rsid w:val="009013B7"/>
    <w:rsid w:val="00901401"/>
    <w:rsid w:val="0090175C"/>
    <w:rsid w:val="00901787"/>
    <w:rsid w:val="009017F2"/>
    <w:rsid w:val="0090186B"/>
    <w:rsid w:val="00901946"/>
    <w:rsid w:val="00901955"/>
    <w:rsid w:val="00901BE6"/>
    <w:rsid w:val="00901C58"/>
    <w:rsid w:val="00901E56"/>
    <w:rsid w:val="00901ED4"/>
    <w:rsid w:val="00902244"/>
    <w:rsid w:val="00902271"/>
    <w:rsid w:val="0090239D"/>
    <w:rsid w:val="009027D5"/>
    <w:rsid w:val="009027F8"/>
    <w:rsid w:val="00902802"/>
    <w:rsid w:val="00902936"/>
    <w:rsid w:val="00902CA8"/>
    <w:rsid w:val="00902E89"/>
    <w:rsid w:val="00902F10"/>
    <w:rsid w:val="00902F80"/>
    <w:rsid w:val="009030E2"/>
    <w:rsid w:val="00903247"/>
    <w:rsid w:val="009032C1"/>
    <w:rsid w:val="009033F8"/>
    <w:rsid w:val="0090346F"/>
    <w:rsid w:val="009034EF"/>
    <w:rsid w:val="00903522"/>
    <w:rsid w:val="00903689"/>
    <w:rsid w:val="009036E9"/>
    <w:rsid w:val="00903832"/>
    <w:rsid w:val="009039E3"/>
    <w:rsid w:val="00903AFD"/>
    <w:rsid w:val="00903B40"/>
    <w:rsid w:val="00903B4A"/>
    <w:rsid w:val="00903C41"/>
    <w:rsid w:val="00903C79"/>
    <w:rsid w:val="00903E38"/>
    <w:rsid w:val="00903E73"/>
    <w:rsid w:val="00903F68"/>
    <w:rsid w:val="00903FAF"/>
    <w:rsid w:val="00904046"/>
    <w:rsid w:val="009041BE"/>
    <w:rsid w:val="0090425F"/>
    <w:rsid w:val="0090433C"/>
    <w:rsid w:val="0090436A"/>
    <w:rsid w:val="009043C0"/>
    <w:rsid w:val="009044AA"/>
    <w:rsid w:val="00904682"/>
    <w:rsid w:val="00904996"/>
    <w:rsid w:val="00904B44"/>
    <w:rsid w:val="00904C17"/>
    <w:rsid w:val="00904C2D"/>
    <w:rsid w:val="00904D3B"/>
    <w:rsid w:val="00904D6D"/>
    <w:rsid w:val="00904D89"/>
    <w:rsid w:val="00904E45"/>
    <w:rsid w:val="00904E85"/>
    <w:rsid w:val="00904F7B"/>
    <w:rsid w:val="00904FFB"/>
    <w:rsid w:val="00905310"/>
    <w:rsid w:val="00905393"/>
    <w:rsid w:val="00905410"/>
    <w:rsid w:val="00905526"/>
    <w:rsid w:val="0090568A"/>
    <w:rsid w:val="009056F0"/>
    <w:rsid w:val="00905703"/>
    <w:rsid w:val="0090574B"/>
    <w:rsid w:val="00905801"/>
    <w:rsid w:val="0090595C"/>
    <w:rsid w:val="00905A11"/>
    <w:rsid w:val="00905A31"/>
    <w:rsid w:val="00905A79"/>
    <w:rsid w:val="00905CB4"/>
    <w:rsid w:val="00905D0C"/>
    <w:rsid w:val="00905D5C"/>
    <w:rsid w:val="00905DA9"/>
    <w:rsid w:val="00905DD2"/>
    <w:rsid w:val="00905E43"/>
    <w:rsid w:val="00905E8E"/>
    <w:rsid w:val="00905EC1"/>
    <w:rsid w:val="00905F72"/>
    <w:rsid w:val="00906026"/>
    <w:rsid w:val="009060CE"/>
    <w:rsid w:val="00906211"/>
    <w:rsid w:val="009065D5"/>
    <w:rsid w:val="00906664"/>
    <w:rsid w:val="00906702"/>
    <w:rsid w:val="009068BF"/>
    <w:rsid w:val="0090694F"/>
    <w:rsid w:val="00906BE4"/>
    <w:rsid w:val="00906FB8"/>
    <w:rsid w:val="00907122"/>
    <w:rsid w:val="00907147"/>
    <w:rsid w:val="0090720C"/>
    <w:rsid w:val="0090720F"/>
    <w:rsid w:val="00907415"/>
    <w:rsid w:val="009074B1"/>
    <w:rsid w:val="00907543"/>
    <w:rsid w:val="00907602"/>
    <w:rsid w:val="00907720"/>
    <w:rsid w:val="00907843"/>
    <w:rsid w:val="009078AE"/>
    <w:rsid w:val="00907A90"/>
    <w:rsid w:val="00907C31"/>
    <w:rsid w:val="00907C89"/>
    <w:rsid w:val="00907E99"/>
    <w:rsid w:val="00907FE2"/>
    <w:rsid w:val="00910073"/>
    <w:rsid w:val="009100C8"/>
    <w:rsid w:val="0091068F"/>
    <w:rsid w:val="00910715"/>
    <w:rsid w:val="009107BE"/>
    <w:rsid w:val="0091084C"/>
    <w:rsid w:val="00910860"/>
    <w:rsid w:val="009109E4"/>
    <w:rsid w:val="00910A29"/>
    <w:rsid w:val="00910B57"/>
    <w:rsid w:val="00910D81"/>
    <w:rsid w:val="00910DE1"/>
    <w:rsid w:val="00910E3A"/>
    <w:rsid w:val="00911053"/>
    <w:rsid w:val="009110E3"/>
    <w:rsid w:val="009111A2"/>
    <w:rsid w:val="00911275"/>
    <w:rsid w:val="0091135D"/>
    <w:rsid w:val="0091136B"/>
    <w:rsid w:val="00911381"/>
    <w:rsid w:val="009113B6"/>
    <w:rsid w:val="009113F9"/>
    <w:rsid w:val="00911424"/>
    <w:rsid w:val="0091158C"/>
    <w:rsid w:val="009116B4"/>
    <w:rsid w:val="0091176C"/>
    <w:rsid w:val="00911A0D"/>
    <w:rsid w:val="00911B8E"/>
    <w:rsid w:val="00911CE1"/>
    <w:rsid w:val="00911CFD"/>
    <w:rsid w:val="00911D65"/>
    <w:rsid w:val="00911D6D"/>
    <w:rsid w:val="00911D6F"/>
    <w:rsid w:val="00911D71"/>
    <w:rsid w:val="00911D99"/>
    <w:rsid w:val="00911DCC"/>
    <w:rsid w:val="00911E1A"/>
    <w:rsid w:val="00911EDD"/>
    <w:rsid w:val="00911FA8"/>
    <w:rsid w:val="009121FE"/>
    <w:rsid w:val="00912208"/>
    <w:rsid w:val="00912481"/>
    <w:rsid w:val="0091248D"/>
    <w:rsid w:val="009124D1"/>
    <w:rsid w:val="00912635"/>
    <w:rsid w:val="00912712"/>
    <w:rsid w:val="009127A1"/>
    <w:rsid w:val="009127BC"/>
    <w:rsid w:val="00912815"/>
    <w:rsid w:val="0091287C"/>
    <w:rsid w:val="00912909"/>
    <w:rsid w:val="00912ACE"/>
    <w:rsid w:val="00912AE0"/>
    <w:rsid w:val="00912B29"/>
    <w:rsid w:val="00912B60"/>
    <w:rsid w:val="00912CC9"/>
    <w:rsid w:val="00912D57"/>
    <w:rsid w:val="00912EA8"/>
    <w:rsid w:val="00912FBE"/>
    <w:rsid w:val="0091301E"/>
    <w:rsid w:val="009132CC"/>
    <w:rsid w:val="009133BD"/>
    <w:rsid w:val="00913502"/>
    <w:rsid w:val="00913856"/>
    <w:rsid w:val="00913871"/>
    <w:rsid w:val="009138E3"/>
    <w:rsid w:val="00913A76"/>
    <w:rsid w:val="00913AD2"/>
    <w:rsid w:val="00913B0F"/>
    <w:rsid w:val="00913BDF"/>
    <w:rsid w:val="00913BF0"/>
    <w:rsid w:val="00913FA6"/>
    <w:rsid w:val="00914117"/>
    <w:rsid w:val="009144A7"/>
    <w:rsid w:val="009144E8"/>
    <w:rsid w:val="009146AF"/>
    <w:rsid w:val="00914728"/>
    <w:rsid w:val="00914994"/>
    <w:rsid w:val="00914997"/>
    <w:rsid w:val="00914A6B"/>
    <w:rsid w:val="00914AC5"/>
    <w:rsid w:val="00914AE6"/>
    <w:rsid w:val="00914B8A"/>
    <w:rsid w:val="00914BD6"/>
    <w:rsid w:val="00914C00"/>
    <w:rsid w:val="00914C0B"/>
    <w:rsid w:val="00914C48"/>
    <w:rsid w:val="00914C65"/>
    <w:rsid w:val="00914D53"/>
    <w:rsid w:val="00914F45"/>
    <w:rsid w:val="0091511F"/>
    <w:rsid w:val="0091518F"/>
    <w:rsid w:val="00915202"/>
    <w:rsid w:val="0091524F"/>
    <w:rsid w:val="0091542E"/>
    <w:rsid w:val="0091544A"/>
    <w:rsid w:val="009154C0"/>
    <w:rsid w:val="00915654"/>
    <w:rsid w:val="009156C2"/>
    <w:rsid w:val="00915838"/>
    <w:rsid w:val="0091586A"/>
    <w:rsid w:val="0091586C"/>
    <w:rsid w:val="00915930"/>
    <w:rsid w:val="00915ADA"/>
    <w:rsid w:val="00915BDD"/>
    <w:rsid w:val="00915CA6"/>
    <w:rsid w:val="00915CCC"/>
    <w:rsid w:val="00915DAF"/>
    <w:rsid w:val="00915E44"/>
    <w:rsid w:val="00916212"/>
    <w:rsid w:val="00916332"/>
    <w:rsid w:val="00916384"/>
    <w:rsid w:val="00916525"/>
    <w:rsid w:val="0091656E"/>
    <w:rsid w:val="0091670E"/>
    <w:rsid w:val="009167E6"/>
    <w:rsid w:val="009167F4"/>
    <w:rsid w:val="009167FC"/>
    <w:rsid w:val="00916859"/>
    <w:rsid w:val="009168E9"/>
    <w:rsid w:val="00916BE5"/>
    <w:rsid w:val="00916E6E"/>
    <w:rsid w:val="00916FAF"/>
    <w:rsid w:val="0091700C"/>
    <w:rsid w:val="00917143"/>
    <w:rsid w:val="009171C6"/>
    <w:rsid w:val="0091724E"/>
    <w:rsid w:val="009173B6"/>
    <w:rsid w:val="00917466"/>
    <w:rsid w:val="00917517"/>
    <w:rsid w:val="009175FA"/>
    <w:rsid w:val="0091790B"/>
    <w:rsid w:val="00917A07"/>
    <w:rsid w:val="00917E34"/>
    <w:rsid w:val="00917E5F"/>
    <w:rsid w:val="009200FF"/>
    <w:rsid w:val="00920407"/>
    <w:rsid w:val="0092042D"/>
    <w:rsid w:val="0092045B"/>
    <w:rsid w:val="009204A8"/>
    <w:rsid w:val="0092051F"/>
    <w:rsid w:val="0092052C"/>
    <w:rsid w:val="009205F5"/>
    <w:rsid w:val="0092061D"/>
    <w:rsid w:val="009206FA"/>
    <w:rsid w:val="00920796"/>
    <w:rsid w:val="0092082B"/>
    <w:rsid w:val="0092087E"/>
    <w:rsid w:val="009208AF"/>
    <w:rsid w:val="009208DC"/>
    <w:rsid w:val="00920A3C"/>
    <w:rsid w:val="00920B2D"/>
    <w:rsid w:val="00920C46"/>
    <w:rsid w:val="00920C53"/>
    <w:rsid w:val="00920CA9"/>
    <w:rsid w:val="00920CB9"/>
    <w:rsid w:val="00920DC6"/>
    <w:rsid w:val="00920EC4"/>
    <w:rsid w:val="00920F95"/>
    <w:rsid w:val="00920FA6"/>
    <w:rsid w:val="00920FB0"/>
    <w:rsid w:val="00921206"/>
    <w:rsid w:val="00921423"/>
    <w:rsid w:val="009214AF"/>
    <w:rsid w:val="009215CE"/>
    <w:rsid w:val="009216B3"/>
    <w:rsid w:val="009217A2"/>
    <w:rsid w:val="00921821"/>
    <w:rsid w:val="0092188F"/>
    <w:rsid w:val="00921901"/>
    <w:rsid w:val="00921948"/>
    <w:rsid w:val="00921954"/>
    <w:rsid w:val="009219F1"/>
    <w:rsid w:val="00921B33"/>
    <w:rsid w:val="00921D79"/>
    <w:rsid w:val="00921D8F"/>
    <w:rsid w:val="009221AC"/>
    <w:rsid w:val="0092222C"/>
    <w:rsid w:val="00922232"/>
    <w:rsid w:val="00922529"/>
    <w:rsid w:val="00922A0F"/>
    <w:rsid w:val="00922A31"/>
    <w:rsid w:val="00922FD7"/>
    <w:rsid w:val="00923178"/>
    <w:rsid w:val="009231A6"/>
    <w:rsid w:val="009231C1"/>
    <w:rsid w:val="00923243"/>
    <w:rsid w:val="00923373"/>
    <w:rsid w:val="009233B7"/>
    <w:rsid w:val="00923432"/>
    <w:rsid w:val="00923603"/>
    <w:rsid w:val="009237BF"/>
    <w:rsid w:val="00923858"/>
    <w:rsid w:val="00923C07"/>
    <w:rsid w:val="00923CC4"/>
    <w:rsid w:val="00923D45"/>
    <w:rsid w:val="00923D71"/>
    <w:rsid w:val="00923D73"/>
    <w:rsid w:val="00923D76"/>
    <w:rsid w:val="00923E2F"/>
    <w:rsid w:val="00923ED7"/>
    <w:rsid w:val="00923F4E"/>
    <w:rsid w:val="00923F67"/>
    <w:rsid w:val="00923FAE"/>
    <w:rsid w:val="00924005"/>
    <w:rsid w:val="00924006"/>
    <w:rsid w:val="00924175"/>
    <w:rsid w:val="009241D4"/>
    <w:rsid w:val="009244BC"/>
    <w:rsid w:val="009244CF"/>
    <w:rsid w:val="009244FB"/>
    <w:rsid w:val="00924612"/>
    <w:rsid w:val="0092464C"/>
    <w:rsid w:val="00924839"/>
    <w:rsid w:val="0092493B"/>
    <w:rsid w:val="00924A31"/>
    <w:rsid w:val="00924AA7"/>
    <w:rsid w:val="00924B73"/>
    <w:rsid w:val="00924C2E"/>
    <w:rsid w:val="00924CD2"/>
    <w:rsid w:val="00924D7D"/>
    <w:rsid w:val="00924E14"/>
    <w:rsid w:val="00924F30"/>
    <w:rsid w:val="00924FAA"/>
    <w:rsid w:val="00924FF0"/>
    <w:rsid w:val="0092503A"/>
    <w:rsid w:val="009250CB"/>
    <w:rsid w:val="00925116"/>
    <w:rsid w:val="0092517F"/>
    <w:rsid w:val="009251D7"/>
    <w:rsid w:val="0092526A"/>
    <w:rsid w:val="0092536A"/>
    <w:rsid w:val="009253A8"/>
    <w:rsid w:val="009254AA"/>
    <w:rsid w:val="009254B4"/>
    <w:rsid w:val="0092558D"/>
    <w:rsid w:val="0092574D"/>
    <w:rsid w:val="0092576D"/>
    <w:rsid w:val="009257C0"/>
    <w:rsid w:val="00925B04"/>
    <w:rsid w:val="00925BBE"/>
    <w:rsid w:val="00925C76"/>
    <w:rsid w:val="00925F3F"/>
    <w:rsid w:val="00926027"/>
    <w:rsid w:val="00926296"/>
    <w:rsid w:val="0092631A"/>
    <w:rsid w:val="00926328"/>
    <w:rsid w:val="00926596"/>
    <w:rsid w:val="009266F0"/>
    <w:rsid w:val="00926749"/>
    <w:rsid w:val="00926903"/>
    <w:rsid w:val="00926A0A"/>
    <w:rsid w:val="00926B06"/>
    <w:rsid w:val="00926B2B"/>
    <w:rsid w:val="00926B9E"/>
    <w:rsid w:val="00926D3E"/>
    <w:rsid w:val="00926DC2"/>
    <w:rsid w:val="00926DD7"/>
    <w:rsid w:val="00926E3B"/>
    <w:rsid w:val="00926FBD"/>
    <w:rsid w:val="00926FF8"/>
    <w:rsid w:val="00927086"/>
    <w:rsid w:val="00927230"/>
    <w:rsid w:val="0092728E"/>
    <w:rsid w:val="009272CE"/>
    <w:rsid w:val="00927451"/>
    <w:rsid w:val="009275FA"/>
    <w:rsid w:val="00927625"/>
    <w:rsid w:val="00927688"/>
    <w:rsid w:val="0092769F"/>
    <w:rsid w:val="0092776A"/>
    <w:rsid w:val="0092778F"/>
    <w:rsid w:val="009277A6"/>
    <w:rsid w:val="009277BF"/>
    <w:rsid w:val="00927864"/>
    <w:rsid w:val="009278A5"/>
    <w:rsid w:val="00927A1C"/>
    <w:rsid w:val="00927BE0"/>
    <w:rsid w:val="00927D7E"/>
    <w:rsid w:val="00927F90"/>
    <w:rsid w:val="009300C1"/>
    <w:rsid w:val="0093017E"/>
    <w:rsid w:val="009302AE"/>
    <w:rsid w:val="00930617"/>
    <w:rsid w:val="0093087B"/>
    <w:rsid w:val="00930934"/>
    <w:rsid w:val="0093098B"/>
    <w:rsid w:val="00930A0A"/>
    <w:rsid w:val="00930BA8"/>
    <w:rsid w:val="00930C08"/>
    <w:rsid w:val="00930D33"/>
    <w:rsid w:val="00930F1D"/>
    <w:rsid w:val="00930F44"/>
    <w:rsid w:val="0093127B"/>
    <w:rsid w:val="009312C8"/>
    <w:rsid w:val="009315B7"/>
    <w:rsid w:val="009315E2"/>
    <w:rsid w:val="009317A0"/>
    <w:rsid w:val="009317C3"/>
    <w:rsid w:val="0093185E"/>
    <w:rsid w:val="00931981"/>
    <w:rsid w:val="009319A7"/>
    <w:rsid w:val="00931A3F"/>
    <w:rsid w:val="00931A63"/>
    <w:rsid w:val="00931BF2"/>
    <w:rsid w:val="00931C72"/>
    <w:rsid w:val="00931ECC"/>
    <w:rsid w:val="009320EC"/>
    <w:rsid w:val="009321CF"/>
    <w:rsid w:val="00932266"/>
    <w:rsid w:val="00932323"/>
    <w:rsid w:val="00932429"/>
    <w:rsid w:val="00932540"/>
    <w:rsid w:val="009327D4"/>
    <w:rsid w:val="00932827"/>
    <w:rsid w:val="009328AF"/>
    <w:rsid w:val="00932C9E"/>
    <w:rsid w:val="00932D8F"/>
    <w:rsid w:val="00932E9C"/>
    <w:rsid w:val="00932F3B"/>
    <w:rsid w:val="009331C2"/>
    <w:rsid w:val="009331EF"/>
    <w:rsid w:val="0093330E"/>
    <w:rsid w:val="00933420"/>
    <w:rsid w:val="009334AB"/>
    <w:rsid w:val="00933500"/>
    <w:rsid w:val="00933557"/>
    <w:rsid w:val="009335B9"/>
    <w:rsid w:val="009335EF"/>
    <w:rsid w:val="009337CF"/>
    <w:rsid w:val="00933820"/>
    <w:rsid w:val="00933951"/>
    <w:rsid w:val="00933C14"/>
    <w:rsid w:val="00933C62"/>
    <w:rsid w:val="00933E55"/>
    <w:rsid w:val="00933FA0"/>
    <w:rsid w:val="00933FD7"/>
    <w:rsid w:val="009343C2"/>
    <w:rsid w:val="00934829"/>
    <w:rsid w:val="009348E2"/>
    <w:rsid w:val="00934E8F"/>
    <w:rsid w:val="00935257"/>
    <w:rsid w:val="00935291"/>
    <w:rsid w:val="009352A9"/>
    <w:rsid w:val="009353DF"/>
    <w:rsid w:val="0093540A"/>
    <w:rsid w:val="00935461"/>
    <w:rsid w:val="00935493"/>
    <w:rsid w:val="0093562E"/>
    <w:rsid w:val="00935648"/>
    <w:rsid w:val="00935965"/>
    <w:rsid w:val="00935A40"/>
    <w:rsid w:val="00935DBF"/>
    <w:rsid w:val="00935DFC"/>
    <w:rsid w:val="00935EBB"/>
    <w:rsid w:val="00935EBC"/>
    <w:rsid w:val="00936032"/>
    <w:rsid w:val="009360B4"/>
    <w:rsid w:val="009360D2"/>
    <w:rsid w:val="00936252"/>
    <w:rsid w:val="00936595"/>
    <w:rsid w:val="00936698"/>
    <w:rsid w:val="00936744"/>
    <w:rsid w:val="00936767"/>
    <w:rsid w:val="00936926"/>
    <w:rsid w:val="00936A78"/>
    <w:rsid w:val="00936CD0"/>
    <w:rsid w:val="00936EA7"/>
    <w:rsid w:val="00936EAF"/>
    <w:rsid w:val="00936EF5"/>
    <w:rsid w:val="00936F34"/>
    <w:rsid w:val="009370A4"/>
    <w:rsid w:val="0093728B"/>
    <w:rsid w:val="0093742F"/>
    <w:rsid w:val="00937479"/>
    <w:rsid w:val="0093750F"/>
    <w:rsid w:val="00937511"/>
    <w:rsid w:val="00937513"/>
    <w:rsid w:val="0093783D"/>
    <w:rsid w:val="00937852"/>
    <w:rsid w:val="0093788B"/>
    <w:rsid w:val="0093789A"/>
    <w:rsid w:val="009378EF"/>
    <w:rsid w:val="00937A27"/>
    <w:rsid w:val="00937B31"/>
    <w:rsid w:val="00937E3C"/>
    <w:rsid w:val="00937F1B"/>
    <w:rsid w:val="00940274"/>
    <w:rsid w:val="009403DE"/>
    <w:rsid w:val="00940486"/>
    <w:rsid w:val="009404AA"/>
    <w:rsid w:val="00940598"/>
    <w:rsid w:val="00940754"/>
    <w:rsid w:val="0094087D"/>
    <w:rsid w:val="00940980"/>
    <w:rsid w:val="00940A30"/>
    <w:rsid w:val="00940B15"/>
    <w:rsid w:val="00940E7B"/>
    <w:rsid w:val="00940EAD"/>
    <w:rsid w:val="00940F12"/>
    <w:rsid w:val="00941301"/>
    <w:rsid w:val="00941452"/>
    <w:rsid w:val="009414B8"/>
    <w:rsid w:val="00941548"/>
    <w:rsid w:val="0094164E"/>
    <w:rsid w:val="009417DE"/>
    <w:rsid w:val="00941886"/>
    <w:rsid w:val="009419F3"/>
    <w:rsid w:val="00941B73"/>
    <w:rsid w:val="00941BEE"/>
    <w:rsid w:val="00941C1E"/>
    <w:rsid w:val="00941D0D"/>
    <w:rsid w:val="00941D99"/>
    <w:rsid w:val="00941FC2"/>
    <w:rsid w:val="00942130"/>
    <w:rsid w:val="009422DB"/>
    <w:rsid w:val="009422DE"/>
    <w:rsid w:val="00942543"/>
    <w:rsid w:val="00942585"/>
    <w:rsid w:val="009425DF"/>
    <w:rsid w:val="009425E9"/>
    <w:rsid w:val="00942721"/>
    <w:rsid w:val="0094285C"/>
    <w:rsid w:val="009428AB"/>
    <w:rsid w:val="009428E8"/>
    <w:rsid w:val="00942B2D"/>
    <w:rsid w:val="00942BC5"/>
    <w:rsid w:val="00942BD2"/>
    <w:rsid w:val="00942CAC"/>
    <w:rsid w:val="00942CF6"/>
    <w:rsid w:val="00942DA6"/>
    <w:rsid w:val="00942E14"/>
    <w:rsid w:val="00942E15"/>
    <w:rsid w:val="00942FD3"/>
    <w:rsid w:val="009431EA"/>
    <w:rsid w:val="00943397"/>
    <w:rsid w:val="0094347A"/>
    <w:rsid w:val="009434AC"/>
    <w:rsid w:val="00943542"/>
    <w:rsid w:val="009435E9"/>
    <w:rsid w:val="00943823"/>
    <w:rsid w:val="00943A14"/>
    <w:rsid w:val="00943A7F"/>
    <w:rsid w:val="00943A99"/>
    <w:rsid w:val="00943B37"/>
    <w:rsid w:val="00943BCB"/>
    <w:rsid w:val="00943CBD"/>
    <w:rsid w:val="00943CF3"/>
    <w:rsid w:val="00943D30"/>
    <w:rsid w:val="00943FC1"/>
    <w:rsid w:val="00943FCD"/>
    <w:rsid w:val="00943FE2"/>
    <w:rsid w:val="00944084"/>
    <w:rsid w:val="009440F4"/>
    <w:rsid w:val="0094410E"/>
    <w:rsid w:val="00944180"/>
    <w:rsid w:val="00944250"/>
    <w:rsid w:val="009443C6"/>
    <w:rsid w:val="009443D9"/>
    <w:rsid w:val="00944429"/>
    <w:rsid w:val="00944499"/>
    <w:rsid w:val="009446D4"/>
    <w:rsid w:val="00944737"/>
    <w:rsid w:val="009447AA"/>
    <w:rsid w:val="009447D8"/>
    <w:rsid w:val="0094486B"/>
    <w:rsid w:val="00944A3C"/>
    <w:rsid w:val="00944C53"/>
    <w:rsid w:val="00944E4B"/>
    <w:rsid w:val="00944EC6"/>
    <w:rsid w:val="00944EE8"/>
    <w:rsid w:val="00944EEA"/>
    <w:rsid w:val="00944F11"/>
    <w:rsid w:val="00944F44"/>
    <w:rsid w:val="009452E8"/>
    <w:rsid w:val="0094538D"/>
    <w:rsid w:val="0094541F"/>
    <w:rsid w:val="00945696"/>
    <w:rsid w:val="009456FB"/>
    <w:rsid w:val="00945784"/>
    <w:rsid w:val="009457AD"/>
    <w:rsid w:val="009458E0"/>
    <w:rsid w:val="00945B69"/>
    <w:rsid w:val="00945E69"/>
    <w:rsid w:val="0094613E"/>
    <w:rsid w:val="0094618B"/>
    <w:rsid w:val="00946572"/>
    <w:rsid w:val="0094665D"/>
    <w:rsid w:val="00946757"/>
    <w:rsid w:val="009467C3"/>
    <w:rsid w:val="00946899"/>
    <w:rsid w:val="009469A3"/>
    <w:rsid w:val="009469AF"/>
    <w:rsid w:val="00946A98"/>
    <w:rsid w:val="00946C76"/>
    <w:rsid w:val="00946CB3"/>
    <w:rsid w:val="00946FA5"/>
    <w:rsid w:val="009470AB"/>
    <w:rsid w:val="009470E7"/>
    <w:rsid w:val="00947243"/>
    <w:rsid w:val="009472F9"/>
    <w:rsid w:val="009473BC"/>
    <w:rsid w:val="00947407"/>
    <w:rsid w:val="00947626"/>
    <w:rsid w:val="009476E5"/>
    <w:rsid w:val="00947750"/>
    <w:rsid w:val="0094776D"/>
    <w:rsid w:val="00947885"/>
    <w:rsid w:val="00947A2A"/>
    <w:rsid w:val="00947A38"/>
    <w:rsid w:val="00947A56"/>
    <w:rsid w:val="00947F93"/>
    <w:rsid w:val="0095012C"/>
    <w:rsid w:val="00950158"/>
    <w:rsid w:val="00950273"/>
    <w:rsid w:val="00950359"/>
    <w:rsid w:val="009503E5"/>
    <w:rsid w:val="00950488"/>
    <w:rsid w:val="0095049C"/>
    <w:rsid w:val="009507CF"/>
    <w:rsid w:val="0095085E"/>
    <w:rsid w:val="00950953"/>
    <w:rsid w:val="00950E2E"/>
    <w:rsid w:val="009510F0"/>
    <w:rsid w:val="00951131"/>
    <w:rsid w:val="009511CC"/>
    <w:rsid w:val="0095120A"/>
    <w:rsid w:val="0095122C"/>
    <w:rsid w:val="00951311"/>
    <w:rsid w:val="0095133C"/>
    <w:rsid w:val="009513FD"/>
    <w:rsid w:val="009516D7"/>
    <w:rsid w:val="009516F3"/>
    <w:rsid w:val="00951799"/>
    <w:rsid w:val="009517C1"/>
    <w:rsid w:val="0095182A"/>
    <w:rsid w:val="00951862"/>
    <w:rsid w:val="009518D2"/>
    <w:rsid w:val="00951ADE"/>
    <w:rsid w:val="00951B97"/>
    <w:rsid w:val="00951CAF"/>
    <w:rsid w:val="00951D97"/>
    <w:rsid w:val="00951F57"/>
    <w:rsid w:val="00951FED"/>
    <w:rsid w:val="00951FF7"/>
    <w:rsid w:val="0095202A"/>
    <w:rsid w:val="00952062"/>
    <w:rsid w:val="0095209B"/>
    <w:rsid w:val="0095216A"/>
    <w:rsid w:val="00952325"/>
    <w:rsid w:val="00952416"/>
    <w:rsid w:val="00952539"/>
    <w:rsid w:val="009527E6"/>
    <w:rsid w:val="00952A22"/>
    <w:rsid w:val="00952A2B"/>
    <w:rsid w:val="00952AEE"/>
    <w:rsid w:val="00952BE5"/>
    <w:rsid w:val="00952D9E"/>
    <w:rsid w:val="00952E10"/>
    <w:rsid w:val="00952FBB"/>
    <w:rsid w:val="0095303A"/>
    <w:rsid w:val="0095319E"/>
    <w:rsid w:val="009531BC"/>
    <w:rsid w:val="009531EA"/>
    <w:rsid w:val="00953230"/>
    <w:rsid w:val="00953305"/>
    <w:rsid w:val="00953349"/>
    <w:rsid w:val="0095341E"/>
    <w:rsid w:val="009536EF"/>
    <w:rsid w:val="00953751"/>
    <w:rsid w:val="00953A65"/>
    <w:rsid w:val="00953AEE"/>
    <w:rsid w:val="00953D1F"/>
    <w:rsid w:val="00953DCF"/>
    <w:rsid w:val="00953EA6"/>
    <w:rsid w:val="00954293"/>
    <w:rsid w:val="0095439B"/>
    <w:rsid w:val="00954428"/>
    <w:rsid w:val="0095446A"/>
    <w:rsid w:val="0095461C"/>
    <w:rsid w:val="00954641"/>
    <w:rsid w:val="009546DB"/>
    <w:rsid w:val="00954838"/>
    <w:rsid w:val="00954954"/>
    <w:rsid w:val="00954B3B"/>
    <w:rsid w:val="00954C51"/>
    <w:rsid w:val="00954CAA"/>
    <w:rsid w:val="00954D95"/>
    <w:rsid w:val="00954DA9"/>
    <w:rsid w:val="00954E96"/>
    <w:rsid w:val="00954F13"/>
    <w:rsid w:val="00954F7D"/>
    <w:rsid w:val="00955017"/>
    <w:rsid w:val="00955203"/>
    <w:rsid w:val="00955217"/>
    <w:rsid w:val="0095536B"/>
    <w:rsid w:val="0095554C"/>
    <w:rsid w:val="0095558F"/>
    <w:rsid w:val="009556D5"/>
    <w:rsid w:val="00955CBA"/>
    <w:rsid w:val="0095618F"/>
    <w:rsid w:val="00956314"/>
    <w:rsid w:val="009563F8"/>
    <w:rsid w:val="00956484"/>
    <w:rsid w:val="009564D3"/>
    <w:rsid w:val="00956580"/>
    <w:rsid w:val="0095669E"/>
    <w:rsid w:val="0095680A"/>
    <w:rsid w:val="00956818"/>
    <w:rsid w:val="0095685D"/>
    <w:rsid w:val="00956AD2"/>
    <w:rsid w:val="00956AD8"/>
    <w:rsid w:val="00956B43"/>
    <w:rsid w:val="00956BE3"/>
    <w:rsid w:val="00956D66"/>
    <w:rsid w:val="00956DC7"/>
    <w:rsid w:val="00957177"/>
    <w:rsid w:val="009572A4"/>
    <w:rsid w:val="009572D7"/>
    <w:rsid w:val="009573DE"/>
    <w:rsid w:val="00957762"/>
    <w:rsid w:val="009577F1"/>
    <w:rsid w:val="00957AE4"/>
    <w:rsid w:val="00957B4B"/>
    <w:rsid w:val="00957CDF"/>
    <w:rsid w:val="00957EE6"/>
    <w:rsid w:val="0096015B"/>
    <w:rsid w:val="0096036B"/>
    <w:rsid w:val="00960480"/>
    <w:rsid w:val="00960546"/>
    <w:rsid w:val="00960562"/>
    <w:rsid w:val="0096061E"/>
    <w:rsid w:val="00960684"/>
    <w:rsid w:val="00960998"/>
    <w:rsid w:val="00960AAD"/>
    <w:rsid w:val="00960AB0"/>
    <w:rsid w:val="00960B1E"/>
    <w:rsid w:val="00960C3A"/>
    <w:rsid w:val="00960C91"/>
    <w:rsid w:val="00960D11"/>
    <w:rsid w:val="00960D2C"/>
    <w:rsid w:val="00960E3E"/>
    <w:rsid w:val="00960F2D"/>
    <w:rsid w:val="00960F8C"/>
    <w:rsid w:val="00960FBD"/>
    <w:rsid w:val="009610AD"/>
    <w:rsid w:val="00961243"/>
    <w:rsid w:val="0096124E"/>
    <w:rsid w:val="00961328"/>
    <w:rsid w:val="00961387"/>
    <w:rsid w:val="009613D8"/>
    <w:rsid w:val="0096148F"/>
    <w:rsid w:val="009614F1"/>
    <w:rsid w:val="009616AF"/>
    <w:rsid w:val="009616D3"/>
    <w:rsid w:val="00961738"/>
    <w:rsid w:val="0096174D"/>
    <w:rsid w:val="009618A1"/>
    <w:rsid w:val="009618B9"/>
    <w:rsid w:val="009619C7"/>
    <w:rsid w:val="009619CE"/>
    <w:rsid w:val="00961B42"/>
    <w:rsid w:val="00961B73"/>
    <w:rsid w:val="00961BDC"/>
    <w:rsid w:val="00961C47"/>
    <w:rsid w:val="00961C56"/>
    <w:rsid w:val="00961C99"/>
    <w:rsid w:val="00961EC6"/>
    <w:rsid w:val="00961ECC"/>
    <w:rsid w:val="00961EFA"/>
    <w:rsid w:val="00962197"/>
    <w:rsid w:val="00962220"/>
    <w:rsid w:val="00962371"/>
    <w:rsid w:val="009623B0"/>
    <w:rsid w:val="00962410"/>
    <w:rsid w:val="0096243C"/>
    <w:rsid w:val="009626A9"/>
    <w:rsid w:val="009627B5"/>
    <w:rsid w:val="00962854"/>
    <w:rsid w:val="0096285E"/>
    <w:rsid w:val="00962A96"/>
    <w:rsid w:val="00962B3C"/>
    <w:rsid w:val="00962B90"/>
    <w:rsid w:val="00962C19"/>
    <w:rsid w:val="00962DFD"/>
    <w:rsid w:val="00962ECB"/>
    <w:rsid w:val="00962F59"/>
    <w:rsid w:val="00963107"/>
    <w:rsid w:val="00963236"/>
    <w:rsid w:val="009632DC"/>
    <w:rsid w:val="0096345D"/>
    <w:rsid w:val="0096347C"/>
    <w:rsid w:val="00963494"/>
    <w:rsid w:val="009638CA"/>
    <w:rsid w:val="009638DE"/>
    <w:rsid w:val="00963A16"/>
    <w:rsid w:val="00963B32"/>
    <w:rsid w:val="00963B68"/>
    <w:rsid w:val="00963C70"/>
    <w:rsid w:val="00963D4A"/>
    <w:rsid w:val="00963DF9"/>
    <w:rsid w:val="00963E31"/>
    <w:rsid w:val="00963ECB"/>
    <w:rsid w:val="0096406A"/>
    <w:rsid w:val="00964104"/>
    <w:rsid w:val="00964466"/>
    <w:rsid w:val="0096449D"/>
    <w:rsid w:val="009644C8"/>
    <w:rsid w:val="00964565"/>
    <w:rsid w:val="0096461B"/>
    <w:rsid w:val="00964698"/>
    <w:rsid w:val="00964750"/>
    <w:rsid w:val="00964759"/>
    <w:rsid w:val="0096475C"/>
    <w:rsid w:val="009647F0"/>
    <w:rsid w:val="00964828"/>
    <w:rsid w:val="00964984"/>
    <w:rsid w:val="009649B0"/>
    <w:rsid w:val="00964D05"/>
    <w:rsid w:val="00964D21"/>
    <w:rsid w:val="00964E44"/>
    <w:rsid w:val="0096502A"/>
    <w:rsid w:val="00965558"/>
    <w:rsid w:val="0096560F"/>
    <w:rsid w:val="009658CA"/>
    <w:rsid w:val="009658DC"/>
    <w:rsid w:val="00965955"/>
    <w:rsid w:val="00965B02"/>
    <w:rsid w:val="00965CDD"/>
    <w:rsid w:val="00965DD2"/>
    <w:rsid w:val="00965F47"/>
    <w:rsid w:val="00965FAC"/>
    <w:rsid w:val="00965FDC"/>
    <w:rsid w:val="0096613E"/>
    <w:rsid w:val="0096622D"/>
    <w:rsid w:val="00966335"/>
    <w:rsid w:val="009666C3"/>
    <w:rsid w:val="0096673B"/>
    <w:rsid w:val="00966A0A"/>
    <w:rsid w:val="00966AFE"/>
    <w:rsid w:val="00966B3E"/>
    <w:rsid w:val="00966B96"/>
    <w:rsid w:val="00966BAF"/>
    <w:rsid w:val="00966C45"/>
    <w:rsid w:val="00966D57"/>
    <w:rsid w:val="00966DD5"/>
    <w:rsid w:val="00966DE8"/>
    <w:rsid w:val="00966F01"/>
    <w:rsid w:val="00966FBF"/>
    <w:rsid w:val="0096708A"/>
    <w:rsid w:val="0096710D"/>
    <w:rsid w:val="009671B4"/>
    <w:rsid w:val="0096725D"/>
    <w:rsid w:val="00967375"/>
    <w:rsid w:val="00967383"/>
    <w:rsid w:val="009673C7"/>
    <w:rsid w:val="0096749A"/>
    <w:rsid w:val="009674A6"/>
    <w:rsid w:val="009676F7"/>
    <w:rsid w:val="0096770C"/>
    <w:rsid w:val="009677A9"/>
    <w:rsid w:val="009677FF"/>
    <w:rsid w:val="00967868"/>
    <w:rsid w:val="0096795E"/>
    <w:rsid w:val="00967D20"/>
    <w:rsid w:val="00970123"/>
    <w:rsid w:val="00970144"/>
    <w:rsid w:val="00970422"/>
    <w:rsid w:val="00970427"/>
    <w:rsid w:val="009706C0"/>
    <w:rsid w:val="0097090F"/>
    <w:rsid w:val="00970965"/>
    <w:rsid w:val="00970B85"/>
    <w:rsid w:val="00970C73"/>
    <w:rsid w:val="00970D02"/>
    <w:rsid w:val="00970EC6"/>
    <w:rsid w:val="009711EA"/>
    <w:rsid w:val="00971231"/>
    <w:rsid w:val="00971310"/>
    <w:rsid w:val="009714E8"/>
    <w:rsid w:val="0097154E"/>
    <w:rsid w:val="0097176A"/>
    <w:rsid w:val="0097188D"/>
    <w:rsid w:val="00971891"/>
    <w:rsid w:val="0097197A"/>
    <w:rsid w:val="00971DC3"/>
    <w:rsid w:val="00971F0A"/>
    <w:rsid w:val="00971F54"/>
    <w:rsid w:val="00972032"/>
    <w:rsid w:val="009722AD"/>
    <w:rsid w:val="0097234E"/>
    <w:rsid w:val="00972545"/>
    <w:rsid w:val="00972561"/>
    <w:rsid w:val="00972646"/>
    <w:rsid w:val="009726B0"/>
    <w:rsid w:val="009729D2"/>
    <w:rsid w:val="00972AA0"/>
    <w:rsid w:val="00972AB8"/>
    <w:rsid w:val="00972C05"/>
    <w:rsid w:val="00972C2F"/>
    <w:rsid w:val="00972C32"/>
    <w:rsid w:val="00972CB4"/>
    <w:rsid w:val="00972CC4"/>
    <w:rsid w:val="00972CED"/>
    <w:rsid w:val="00972DCE"/>
    <w:rsid w:val="00972F75"/>
    <w:rsid w:val="00972FA1"/>
    <w:rsid w:val="009730E6"/>
    <w:rsid w:val="0097341A"/>
    <w:rsid w:val="0097354C"/>
    <w:rsid w:val="00973576"/>
    <w:rsid w:val="00973591"/>
    <w:rsid w:val="009735F6"/>
    <w:rsid w:val="009736CC"/>
    <w:rsid w:val="009737DA"/>
    <w:rsid w:val="0097385B"/>
    <w:rsid w:val="009739A1"/>
    <w:rsid w:val="009739FD"/>
    <w:rsid w:val="00973AAA"/>
    <w:rsid w:val="00973AD0"/>
    <w:rsid w:val="00973AEF"/>
    <w:rsid w:val="00973BA1"/>
    <w:rsid w:val="00973CAB"/>
    <w:rsid w:val="00973D6A"/>
    <w:rsid w:val="00973FCB"/>
    <w:rsid w:val="00974245"/>
    <w:rsid w:val="00974247"/>
    <w:rsid w:val="00974779"/>
    <w:rsid w:val="00974927"/>
    <w:rsid w:val="009749E9"/>
    <w:rsid w:val="00974AD8"/>
    <w:rsid w:val="00974AF2"/>
    <w:rsid w:val="00974C22"/>
    <w:rsid w:val="00974C49"/>
    <w:rsid w:val="00974D15"/>
    <w:rsid w:val="00974E16"/>
    <w:rsid w:val="00974E64"/>
    <w:rsid w:val="00974F67"/>
    <w:rsid w:val="00974F99"/>
    <w:rsid w:val="00975096"/>
    <w:rsid w:val="00975232"/>
    <w:rsid w:val="0097523C"/>
    <w:rsid w:val="00975492"/>
    <w:rsid w:val="009754AE"/>
    <w:rsid w:val="00975620"/>
    <w:rsid w:val="009756F3"/>
    <w:rsid w:val="00975775"/>
    <w:rsid w:val="009757E2"/>
    <w:rsid w:val="00975823"/>
    <w:rsid w:val="0097594A"/>
    <w:rsid w:val="00975960"/>
    <w:rsid w:val="00975A10"/>
    <w:rsid w:val="00975A67"/>
    <w:rsid w:val="00975C2C"/>
    <w:rsid w:val="00975CA3"/>
    <w:rsid w:val="00975D53"/>
    <w:rsid w:val="00975F84"/>
    <w:rsid w:val="00975FF1"/>
    <w:rsid w:val="00976038"/>
    <w:rsid w:val="009763DF"/>
    <w:rsid w:val="00976494"/>
    <w:rsid w:val="0097683B"/>
    <w:rsid w:val="00976C4D"/>
    <w:rsid w:val="00976D27"/>
    <w:rsid w:val="00976D98"/>
    <w:rsid w:val="00976EFC"/>
    <w:rsid w:val="009770A4"/>
    <w:rsid w:val="009772DE"/>
    <w:rsid w:val="00977450"/>
    <w:rsid w:val="009774E7"/>
    <w:rsid w:val="0097759F"/>
    <w:rsid w:val="0097765E"/>
    <w:rsid w:val="0097767F"/>
    <w:rsid w:val="009776AF"/>
    <w:rsid w:val="009776F3"/>
    <w:rsid w:val="009777B8"/>
    <w:rsid w:val="00977966"/>
    <w:rsid w:val="00977A49"/>
    <w:rsid w:val="00977A5D"/>
    <w:rsid w:val="00977A62"/>
    <w:rsid w:val="00977B74"/>
    <w:rsid w:val="00977B91"/>
    <w:rsid w:val="00977BE5"/>
    <w:rsid w:val="00977BEC"/>
    <w:rsid w:val="00977C7E"/>
    <w:rsid w:val="00977DDE"/>
    <w:rsid w:val="00977E58"/>
    <w:rsid w:val="00977E86"/>
    <w:rsid w:val="00977F5A"/>
    <w:rsid w:val="00977F93"/>
    <w:rsid w:val="009802B0"/>
    <w:rsid w:val="009802BC"/>
    <w:rsid w:val="00980632"/>
    <w:rsid w:val="009807C8"/>
    <w:rsid w:val="00980801"/>
    <w:rsid w:val="00980867"/>
    <w:rsid w:val="00980A8E"/>
    <w:rsid w:val="00980BFA"/>
    <w:rsid w:val="00980CE4"/>
    <w:rsid w:val="00980DE7"/>
    <w:rsid w:val="00980FC0"/>
    <w:rsid w:val="00981005"/>
    <w:rsid w:val="00981008"/>
    <w:rsid w:val="00981063"/>
    <w:rsid w:val="00981253"/>
    <w:rsid w:val="00981256"/>
    <w:rsid w:val="009812D2"/>
    <w:rsid w:val="0098134F"/>
    <w:rsid w:val="00981395"/>
    <w:rsid w:val="009813BB"/>
    <w:rsid w:val="009813BC"/>
    <w:rsid w:val="0098168B"/>
    <w:rsid w:val="00981BEC"/>
    <w:rsid w:val="00981C2C"/>
    <w:rsid w:val="00981C54"/>
    <w:rsid w:val="00981D72"/>
    <w:rsid w:val="009821A2"/>
    <w:rsid w:val="00982353"/>
    <w:rsid w:val="009825F0"/>
    <w:rsid w:val="00982917"/>
    <w:rsid w:val="009829D4"/>
    <w:rsid w:val="00982B96"/>
    <w:rsid w:val="00982BB5"/>
    <w:rsid w:val="00982C35"/>
    <w:rsid w:val="00982CC8"/>
    <w:rsid w:val="00982E1F"/>
    <w:rsid w:val="00982F3F"/>
    <w:rsid w:val="00982F4A"/>
    <w:rsid w:val="0098309C"/>
    <w:rsid w:val="00983391"/>
    <w:rsid w:val="0098344E"/>
    <w:rsid w:val="009834A4"/>
    <w:rsid w:val="009835E4"/>
    <w:rsid w:val="00983792"/>
    <w:rsid w:val="009837F7"/>
    <w:rsid w:val="00983962"/>
    <w:rsid w:val="00983B1A"/>
    <w:rsid w:val="00983D2D"/>
    <w:rsid w:val="00983DE2"/>
    <w:rsid w:val="00983E40"/>
    <w:rsid w:val="00983E61"/>
    <w:rsid w:val="00983FDC"/>
    <w:rsid w:val="00984145"/>
    <w:rsid w:val="009841A1"/>
    <w:rsid w:val="0098423C"/>
    <w:rsid w:val="009842F8"/>
    <w:rsid w:val="0098432A"/>
    <w:rsid w:val="00984479"/>
    <w:rsid w:val="009844F1"/>
    <w:rsid w:val="00984548"/>
    <w:rsid w:val="009846D5"/>
    <w:rsid w:val="009846E2"/>
    <w:rsid w:val="0098494D"/>
    <w:rsid w:val="00984968"/>
    <w:rsid w:val="00984C47"/>
    <w:rsid w:val="00984E3B"/>
    <w:rsid w:val="009850C2"/>
    <w:rsid w:val="0098510A"/>
    <w:rsid w:val="0098518A"/>
    <w:rsid w:val="0098527F"/>
    <w:rsid w:val="009852E4"/>
    <w:rsid w:val="0098537F"/>
    <w:rsid w:val="00985396"/>
    <w:rsid w:val="00985455"/>
    <w:rsid w:val="009854CC"/>
    <w:rsid w:val="009854F2"/>
    <w:rsid w:val="0098569E"/>
    <w:rsid w:val="00985887"/>
    <w:rsid w:val="009859E3"/>
    <w:rsid w:val="00985ACF"/>
    <w:rsid w:val="00985CD1"/>
    <w:rsid w:val="00985E1B"/>
    <w:rsid w:val="00985E3C"/>
    <w:rsid w:val="00985E46"/>
    <w:rsid w:val="00985FA3"/>
    <w:rsid w:val="00986282"/>
    <w:rsid w:val="00986283"/>
    <w:rsid w:val="0098637D"/>
    <w:rsid w:val="009863B9"/>
    <w:rsid w:val="00986417"/>
    <w:rsid w:val="0098641D"/>
    <w:rsid w:val="009865A0"/>
    <w:rsid w:val="009865E4"/>
    <w:rsid w:val="009865F2"/>
    <w:rsid w:val="00986A97"/>
    <w:rsid w:val="00986AA4"/>
    <w:rsid w:val="00986B0B"/>
    <w:rsid w:val="00986B7C"/>
    <w:rsid w:val="00986C3C"/>
    <w:rsid w:val="00986D75"/>
    <w:rsid w:val="00986D87"/>
    <w:rsid w:val="00986DF3"/>
    <w:rsid w:val="00986F24"/>
    <w:rsid w:val="00986FE1"/>
    <w:rsid w:val="00986FE5"/>
    <w:rsid w:val="00987156"/>
    <w:rsid w:val="00987186"/>
    <w:rsid w:val="00987234"/>
    <w:rsid w:val="00987354"/>
    <w:rsid w:val="009873BD"/>
    <w:rsid w:val="0098744B"/>
    <w:rsid w:val="0098747A"/>
    <w:rsid w:val="009876A4"/>
    <w:rsid w:val="009876AD"/>
    <w:rsid w:val="00987763"/>
    <w:rsid w:val="009877AB"/>
    <w:rsid w:val="0098783D"/>
    <w:rsid w:val="00987847"/>
    <w:rsid w:val="0098789A"/>
    <w:rsid w:val="00987A2E"/>
    <w:rsid w:val="00987A7E"/>
    <w:rsid w:val="00987B7F"/>
    <w:rsid w:val="00987C31"/>
    <w:rsid w:val="00987DF9"/>
    <w:rsid w:val="00987E77"/>
    <w:rsid w:val="00987F36"/>
    <w:rsid w:val="00987FBB"/>
    <w:rsid w:val="00987FFE"/>
    <w:rsid w:val="0099023B"/>
    <w:rsid w:val="0099032B"/>
    <w:rsid w:val="00990350"/>
    <w:rsid w:val="009903F3"/>
    <w:rsid w:val="00990443"/>
    <w:rsid w:val="00990465"/>
    <w:rsid w:val="00990564"/>
    <w:rsid w:val="009905F1"/>
    <w:rsid w:val="00990713"/>
    <w:rsid w:val="00990718"/>
    <w:rsid w:val="00990906"/>
    <w:rsid w:val="0099090C"/>
    <w:rsid w:val="009909B8"/>
    <w:rsid w:val="00990A76"/>
    <w:rsid w:val="00990B57"/>
    <w:rsid w:val="00990BC6"/>
    <w:rsid w:val="00990CA6"/>
    <w:rsid w:val="00990E50"/>
    <w:rsid w:val="00991248"/>
    <w:rsid w:val="0099143E"/>
    <w:rsid w:val="00991499"/>
    <w:rsid w:val="00991742"/>
    <w:rsid w:val="00991827"/>
    <w:rsid w:val="009918F5"/>
    <w:rsid w:val="00991A3A"/>
    <w:rsid w:val="00991A3B"/>
    <w:rsid w:val="00991A67"/>
    <w:rsid w:val="00991A93"/>
    <w:rsid w:val="00991B87"/>
    <w:rsid w:val="00991CDB"/>
    <w:rsid w:val="00991FDA"/>
    <w:rsid w:val="0099206C"/>
    <w:rsid w:val="009920EC"/>
    <w:rsid w:val="009922CE"/>
    <w:rsid w:val="009924AB"/>
    <w:rsid w:val="0099284B"/>
    <w:rsid w:val="0099295C"/>
    <w:rsid w:val="00992AA8"/>
    <w:rsid w:val="00992AEF"/>
    <w:rsid w:val="00992B08"/>
    <w:rsid w:val="00992BB0"/>
    <w:rsid w:val="00992C39"/>
    <w:rsid w:val="00992C60"/>
    <w:rsid w:val="00992DB0"/>
    <w:rsid w:val="00992DF6"/>
    <w:rsid w:val="00992EC8"/>
    <w:rsid w:val="00992EF9"/>
    <w:rsid w:val="00992F0B"/>
    <w:rsid w:val="00993078"/>
    <w:rsid w:val="009932A5"/>
    <w:rsid w:val="009933D7"/>
    <w:rsid w:val="009934C5"/>
    <w:rsid w:val="009934DF"/>
    <w:rsid w:val="00993685"/>
    <w:rsid w:val="009936B3"/>
    <w:rsid w:val="00993730"/>
    <w:rsid w:val="00993756"/>
    <w:rsid w:val="00993904"/>
    <w:rsid w:val="00993927"/>
    <w:rsid w:val="0099392D"/>
    <w:rsid w:val="009939AE"/>
    <w:rsid w:val="00993B75"/>
    <w:rsid w:val="00993BC1"/>
    <w:rsid w:val="00993C63"/>
    <w:rsid w:val="00993E5C"/>
    <w:rsid w:val="00993E77"/>
    <w:rsid w:val="00993F2E"/>
    <w:rsid w:val="009940F8"/>
    <w:rsid w:val="0099410C"/>
    <w:rsid w:val="009944D0"/>
    <w:rsid w:val="00994706"/>
    <w:rsid w:val="0099477C"/>
    <w:rsid w:val="009947E2"/>
    <w:rsid w:val="009947EB"/>
    <w:rsid w:val="009948FC"/>
    <w:rsid w:val="009949F1"/>
    <w:rsid w:val="00994BB1"/>
    <w:rsid w:val="00994C1B"/>
    <w:rsid w:val="00994CE5"/>
    <w:rsid w:val="00994FAF"/>
    <w:rsid w:val="009951B4"/>
    <w:rsid w:val="009951D3"/>
    <w:rsid w:val="009952E6"/>
    <w:rsid w:val="009953B6"/>
    <w:rsid w:val="00995785"/>
    <w:rsid w:val="0099584D"/>
    <w:rsid w:val="0099596F"/>
    <w:rsid w:val="00995AFC"/>
    <w:rsid w:val="00995B90"/>
    <w:rsid w:val="00995B9C"/>
    <w:rsid w:val="00995C69"/>
    <w:rsid w:val="00995E11"/>
    <w:rsid w:val="00995EE7"/>
    <w:rsid w:val="00996125"/>
    <w:rsid w:val="009961C0"/>
    <w:rsid w:val="009961E3"/>
    <w:rsid w:val="009961E7"/>
    <w:rsid w:val="0099634A"/>
    <w:rsid w:val="00996592"/>
    <w:rsid w:val="009965DB"/>
    <w:rsid w:val="00996642"/>
    <w:rsid w:val="0099667A"/>
    <w:rsid w:val="009967F2"/>
    <w:rsid w:val="009968EB"/>
    <w:rsid w:val="00996908"/>
    <w:rsid w:val="00996970"/>
    <w:rsid w:val="00996ACF"/>
    <w:rsid w:val="00996E15"/>
    <w:rsid w:val="00996EA7"/>
    <w:rsid w:val="00996F2E"/>
    <w:rsid w:val="0099707B"/>
    <w:rsid w:val="009971D0"/>
    <w:rsid w:val="009971ED"/>
    <w:rsid w:val="00997398"/>
    <w:rsid w:val="009973C3"/>
    <w:rsid w:val="00997505"/>
    <w:rsid w:val="00997670"/>
    <w:rsid w:val="009979BF"/>
    <w:rsid w:val="00997A6E"/>
    <w:rsid w:val="00997BA4"/>
    <w:rsid w:val="00997BCE"/>
    <w:rsid w:val="00997CB0"/>
    <w:rsid w:val="00997EB6"/>
    <w:rsid w:val="009A01A5"/>
    <w:rsid w:val="009A0315"/>
    <w:rsid w:val="009A0377"/>
    <w:rsid w:val="009A0396"/>
    <w:rsid w:val="009A03FC"/>
    <w:rsid w:val="009A05A9"/>
    <w:rsid w:val="009A06D6"/>
    <w:rsid w:val="009A078F"/>
    <w:rsid w:val="009A0A05"/>
    <w:rsid w:val="009A0B33"/>
    <w:rsid w:val="009A0B93"/>
    <w:rsid w:val="009A0D48"/>
    <w:rsid w:val="009A0E08"/>
    <w:rsid w:val="009A0E6E"/>
    <w:rsid w:val="009A0FE8"/>
    <w:rsid w:val="009A11A6"/>
    <w:rsid w:val="009A1294"/>
    <w:rsid w:val="009A1419"/>
    <w:rsid w:val="009A14E0"/>
    <w:rsid w:val="009A1554"/>
    <w:rsid w:val="009A18A7"/>
    <w:rsid w:val="009A18F9"/>
    <w:rsid w:val="009A1AC8"/>
    <w:rsid w:val="009A1B09"/>
    <w:rsid w:val="009A1BFC"/>
    <w:rsid w:val="009A1F49"/>
    <w:rsid w:val="009A1F8F"/>
    <w:rsid w:val="009A1FC4"/>
    <w:rsid w:val="009A2055"/>
    <w:rsid w:val="009A216B"/>
    <w:rsid w:val="009A2350"/>
    <w:rsid w:val="009A24BD"/>
    <w:rsid w:val="009A2582"/>
    <w:rsid w:val="009A2759"/>
    <w:rsid w:val="009A282A"/>
    <w:rsid w:val="009A2963"/>
    <w:rsid w:val="009A29C5"/>
    <w:rsid w:val="009A2A1E"/>
    <w:rsid w:val="009A2C1A"/>
    <w:rsid w:val="009A2CF8"/>
    <w:rsid w:val="009A2D4F"/>
    <w:rsid w:val="009A2DF7"/>
    <w:rsid w:val="009A2E0C"/>
    <w:rsid w:val="009A2F48"/>
    <w:rsid w:val="009A3016"/>
    <w:rsid w:val="009A30CF"/>
    <w:rsid w:val="009A30EC"/>
    <w:rsid w:val="009A32D9"/>
    <w:rsid w:val="009A32EA"/>
    <w:rsid w:val="009A33FD"/>
    <w:rsid w:val="009A345C"/>
    <w:rsid w:val="009A35D5"/>
    <w:rsid w:val="009A37CE"/>
    <w:rsid w:val="009A39D6"/>
    <w:rsid w:val="009A3A1F"/>
    <w:rsid w:val="009A3AA7"/>
    <w:rsid w:val="009A3AC7"/>
    <w:rsid w:val="009A3CAF"/>
    <w:rsid w:val="009A3CD7"/>
    <w:rsid w:val="009A3D5C"/>
    <w:rsid w:val="009A3F47"/>
    <w:rsid w:val="009A3FA4"/>
    <w:rsid w:val="009A3FF1"/>
    <w:rsid w:val="009A4267"/>
    <w:rsid w:val="009A440E"/>
    <w:rsid w:val="009A44F6"/>
    <w:rsid w:val="009A4532"/>
    <w:rsid w:val="009A45C8"/>
    <w:rsid w:val="009A4818"/>
    <w:rsid w:val="009A4825"/>
    <w:rsid w:val="009A4881"/>
    <w:rsid w:val="009A49FB"/>
    <w:rsid w:val="009A4B3C"/>
    <w:rsid w:val="009A4BCA"/>
    <w:rsid w:val="009A4D50"/>
    <w:rsid w:val="009A4EEE"/>
    <w:rsid w:val="009A4F3B"/>
    <w:rsid w:val="009A4F56"/>
    <w:rsid w:val="009A53A2"/>
    <w:rsid w:val="009A566C"/>
    <w:rsid w:val="009A582E"/>
    <w:rsid w:val="009A592A"/>
    <w:rsid w:val="009A6472"/>
    <w:rsid w:val="009A653A"/>
    <w:rsid w:val="009A65D3"/>
    <w:rsid w:val="009A6894"/>
    <w:rsid w:val="009A6A32"/>
    <w:rsid w:val="009A6B09"/>
    <w:rsid w:val="009A6B10"/>
    <w:rsid w:val="009A6BFF"/>
    <w:rsid w:val="009A6C17"/>
    <w:rsid w:val="009A6DFA"/>
    <w:rsid w:val="009A6EFF"/>
    <w:rsid w:val="009A6FC8"/>
    <w:rsid w:val="009A6FD2"/>
    <w:rsid w:val="009A70D7"/>
    <w:rsid w:val="009A7220"/>
    <w:rsid w:val="009A7225"/>
    <w:rsid w:val="009A72CC"/>
    <w:rsid w:val="009A7344"/>
    <w:rsid w:val="009A73D2"/>
    <w:rsid w:val="009A764B"/>
    <w:rsid w:val="009A76E6"/>
    <w:rsid w:val="009A773C"/>
    <w:rsid w:val="009A78DD"/>
    <w:rsid w:val="009A79BE"/>
    <w:rsid w:val="009A7B89"/>
    <w:rsid w:val="009A7B9F"/>
    <w:rsid w:val="009A7C35"/>
    <w:rsid w:val="009A7C8B"/>
    <w:rsid w:val="009A7EF9"/>
    <w:rsid w:val="009B0013"/>
    <w:rsid w:val="009B043C"/>
    <w:rsid w:val="009B0443"/>
    <w:rsid w:val="009B0669"/>
    <w:rsid w:val="009B0823"/>
    <w:rsid w:val="009B0A3C"/>
    <w:rsid w:val="009B0AEC"/>
    <w:rsid w:val="009B0D96"/>
    <w:rsid w:val="009B0F91"/>
    <w:rsid w:val="009B106F"/>
    <w:rsid w:val="009B1145"/>
    <w:rsid w:val="009B11D8"/>
    <w:rsid w:val="009B1304"/>
    <w:rsid w:val="009B13C6"/>
    <w:rsid w:val="009B155D"/>
    <w:rsid w:val="009B1757"/>
    <w:rsid w:val="009B18C6"/>
    <w:rsid w:val="009B1929"/>
    <w:rsid w:val="009B19A8"/>
    <w:rsid w:val="009B1A8F"/>
    <w:rsid w:val="009B1C4E"/>
    <w:rsid w:val="009B1C8F"/>
    <w:rsid w:val="009B2141"/>
    <w:rsid w:val="009B2298"/>
    <w:rsid w:val="009B231E"/>
    <w:rsid w:val="009B23D8"/>
    <w:rsid w:val="009B2523"/>
    <w:rsid w:val="009B2588"/>
    <w:rsid w:val="009B2A87"/>
    <w:rsid w:val="009B2BEC"/>
    <w:rsid w:val="009B2CDF"/>
    <w:rsid w:val="009B2DB1"/>
    <w:rsid w:val="009B2F76"/>
    <w:rsid w:val="009B3026"/>
    <w:rsid w:val="009B332A"/>
    <w:rsid w:val="009B3416"/>
    <w:rsid w:val="009B3486"/>
    <w:rsid w:val="009B357C"/>
    <w:rsid w:val="009B36BC"/>
    <w:rsid w:val="009B36C8"/>
    <w:rsid w:val="009B36E1"/>
    <w:rsid w:val="009B385C"/>
    <w:rsid w:val="009B38F6"/>
    <w:rsid w:val="009B3952"/>
    <w:rsid w:val="009B3960"/>
    <w:rsid w:val="009B3A4D"/>
    <w:rsid w:val="009B3A68"/>
    <w:rsid w:val="009B3B3F"/>
    <w:rsid w:val="009B3B46"/>
    <w:rsid w:val="009B3BC9"/>
    <w:rsid w:val="009B3BD3"/>
    <w:rsid w:val="009B3CB7"/>
    <w:rsid w:val="009B3E41"/>
    <w:rsid w:val="009B3F4C"/>
    <w:rsid w:val="009B4532"/>
    <w:rsid w:val="009B45B7"/>
    <w:rsid w:val="009B45C0"/>
    <w:rsid w:val="009B4660"/>
    <w:rsid w:val="009B46B9"/>
    <w:rsid w:val="009B497B"/>
    <w:rsid w:val="009B4B95"/>
    <w:rsid w:val="009B4C11"/>
    <w:rsid w:val="009B4C52"/>
    <w:rsid w:val="009B4D5E"/>
    <w:rsid w:val="009B4DE8"/>
    <w:rsid w:val="009B4EF9"/>
    <w:rsid w:val="009B4FA1"/>
    <w:rsid w:val="009B5019"/>
    <w:rsid w:val="009B5085"/>
    <w:rsid w:val="009B512D"/>
    <w:rsid w:val="009B5162"/>
    <w:rsid w:val="009B51F2"/>
    <w:rsid w:val="009B5351"/>
    <w:rsid w:val="009B53D7"/>
    <w:rsid w:val="009B5434"/>
    <w:rsid w:val="009B5583"/>
    <w:rsid w:val="009B56F0"/>
    <w:rsid w:val="009B5802"/>
    <w:rsid w:val="009B5869"/>
    <w:rsid w:val="009B5932"/>
    <w:rsid w:val="009B5AE7"/>
    <w:rsid w:val="009B5B68"/>
    <w:rsid w:val="009B5B7F"/>
    <w:rsid w:val="009B5BAA"/>
    <w:rsid w:val="009B5CAB"/>
    <w:rsid w:val="009B5CCE"/>
    <w:rsid w:val="009B5D94"/>
    <w:rsid w:val="009B5FCF"/>
    <w:rsid w:val="009B6004"/>
    <w:rsid w:val="009B6091"/>
    <w:rsid w:val="009B62A2"/>
    <w:rsid w:val="009B64B3"/>
    <w:rsid w:val="009B64BC"/>
    <w:rsid w:val="009B64E2"/>
    <w:rsid w:val="009B6657"/>
    <w:rsid w:val="009B674A"/>
    <w:rsid w:val="009B685B"/>
    <w:rsid w:val="009B6936"/>
    <w:rsid w:val="009B6984"/>
    <w:rsid w:val="009B6B2F"/>
    <w:rsid w:val="009B6CD5"/>
    <w:rsid w:val="009B6D0A"/>
    <w:rsid w:val="009B6D46"/>
    <w:rsid w:val="009B6D9F"/>
    <w:rsid w:val="009B7269"/>
    <w:rsid w:val="009B7296"/>
    <w:rsid w:val="009B7578"/>
    <w:rsid w:val="009B7796"/>
    <w:rsid w:val="009B79F2"/>
    <w:rsid w:val="009B7B08"/>
    <w:rsid w:val="009B7BAF"/>
    <w:rsid w:val="009B7C42"/>
    <w:rsid w:val="009B7C6C"/>
    <w:rsid w:val="009B7D18"/>
    <w:rsid w:val="009C0393"/>
    <w:rsid w:val="009C0411"/>
    <w:rsid w:val="009C0478"/>
    <w:rsid w:val="009C05B0"/>
    <w:rsid w:val="009C07CA"/>
    <w:rsid w:val="009C087E"/>
    <w:rsid w:val="009C09BE"/>
    <w:rsid w:val="009C0A08"/>
    <w:rsid w:val="009C0A4B"/>
    <w:rsid w:val="009C0A96"/>
    <w:rsid w:val="009C0C17"/>
    <w:rsid w:val="009C0C1B"/>
    <w:rsid w:val="009C0C62"/>
    <w:rsid w:val="009C0CA7"/>
    <w:rsid w:val="009C0D7A"/>
    <w:rsid w:val="009C0DB0"/>
    <w:rsid w:val="009C0E0B"/>
    <w:rsid w:val="009C0E36"/>
    <w:rsid w:val="009C0F3A"/>
    <w:rsid w:val="009C1064"/>
    <w:rsid w:val="009C10AD"/>
    <w:rsid w:val="009C1394"/>
    <w:rsid w:val="009C145E"/>
    <w:rsid w:val="009C14C5"/>
    <w:rsid w:val="009C1532"/>
    <w:rsid w:val="009C1561"/>
    <w:rsid w:val="009C1830"/>
    <w:rsid w:val="009C184A"/>
    <w:rsid w:val="009C18F5"/>
    <w:rsid w:val="009C191F"/>
    <w:rsid w:val="009C1AC9"/>
    <w:rsid w:val="009C1B85"/>
    <w:rsid w:val="009C1C54"/>
    <w:rsid w:val="009C1DFD"/>
    <w:rsid w:val="009C1EC7"/>
    <w:rsid w:val="009C1EFB"/>
    <w:rsid w:val="009C2024"/>
    <w:rsid w:val="009C207C"/>
    <w:rsid w:val="009C20EA"/>
    <w:rsid w:val="009C20F5"/>
    <w:rsid w:val="009C22A4"/>
    <w:rsid w:val="009C2316"/>
    <w:rsid w:val="009C233E"/>
    <w:rsid w:val="009C2500"/>
    <w:rsid w:val="009C257C"/>
    <w:rsid w:val="009C260D"/>
    <w:rsid w:val="009C27F0"/>
    <w:rsid w:val="009C28AC"/>
    <w:rsid w:val="009C28BB"/>
    <w:rsid w:val="009C2985"/>
    <w:rsid w:val="009C29C3"/>
    <w:rsid w:val="009C2A5C"/>
    <w:rsid w:val="009C2BA3"/>
    <w:rsid w:val="009C2C75"/>
    <w:rsid w:val="009C2E75"/>
    <w:rsid w:val="009C2F50"/>
    <w:rsid w:val="009C3011"/>
    <w:rsid w:val="009C30E9"/>
    <w:rsid w:val="009C316A"/>
    <w:rsid w:val="009C3292"/>
    <w:rsid w:val="009C3316"/>
    <w:rsid w:val="009C345A"/>
    <w:rsid w:val="009C366B"/>
    <w:rsid w:val="009C3AD7"/>
    <w:rsid w:val="009C3B0D"/>
    <w:rsid w:val="009C3B3A"/>
    <w:rsid w:val="009C3B69"/>
    <w:rsid w:val="009C3D88"/>
    <w:rsid w:val="009C3F09"/>
    <w:rsid w:val="009C3F89"/>
    <w:rsid w:val="009C3FB8"/>
    <w:rsid w:val="009C4009"/>
    <w:rsid w:val="009C4058"/>
    <w:rsid w:val="009C407D"/>
    <w:rsid w:val="009C4085"/>
    <w:rsid w:val="009C408A"/>
    <w:rsid w:val="009C40E0"/>
    <w:rsid w:val="009C4206"/>
    <w:rsid w:val="009C4258"/>
    <w:rsid w:val="009C428A"/>
    <w:rsid w:val="009C4400"/>
    <w:rsid w:val="009C4769"/>
    <w:rsid w:val="009C47FF"/>
    <w:rsid w:val="009C4850"/>
    <w:rsid w:val="009C48AF"/>
    <w:rsid w:val="009C48D4"/>
    <w:rsid w:val="009C48E7"/>
    <w:rsid w:val="009C4C42"/>
    <w:rsid w:val="009C4C61"/>
    <w:rsid w:val="009C4C7C"/>
    <w:rsid w:val="009C4E0F"/>
    <w:rsid w:val="009C4E1E"/>
    <w:rsid w:val="009C5023"/>
    <w:rsid w:val="009C5151"/>
    <w:rsid w:val="009C52D2"/>
    <w:rsid w:val="009C549F"/>
    <w:rsid w:val="009C54B2"/>
    <w:rsid w:val="009C54CA"/>
    <w:rsid w:val="009C5575"/>
    <w:rsid w:val="009C56D8"/>
    <w:rsid w:val="009C5823"/>
    <w:rsid w:val="009C58CC"/>
    <w:rsid w:val="009C595B"/>
    <w:rsid w:val="009C59CC"/>
    <w:rsid w:val="009C5B65"/>
    <w:rsid w:val="009C5B9C"/>
    <w:rsid w:val="009C5CF6"/>
    <w:rsid w:val="009C5CFC"/>
    <w:rsid w:val="009C5D68"/>
    <w:rsid w:val="009C5EC4"/>
    <w:rsid w:val="009C5FB0"/>
    <w:rsid w:val="009C6085"/>
    <w:rsid w:val="009C60FF"/>
    <w:rsid w:val="009C610E"/>
    <w:rsid w:val="009C61DA"/>
    <w:rsid w:val="009C6246"/>
    <w:rsid w:val="009C63D5"/>
    <w:rsid w:val="009C646E"/>
    <w:rsid w:val="009C6606"/>
    <w:rsid w:val="009C6855"/>
    <w:rsid w:val="009C6975"/>
    <w:rsid w:val="009C6990"/>
    <w:rsid w:val="009C6CD2"/>
    <w:rsid w:val="009C6CD8"/>
    <w:rsid w:val="009C6D28"/>
    <w:rsid w:val="009C6DA5"/>
    <w:rsid w:val="009C6E10"/>
    <w:rsid w:val="009C6EB3"/>
    <w:rsid w:val="009C6F82"/>
    <w:rsid w:val="009C6F91"/>
    <w:rsid w:val="009C704E"/>
    <w:rsid w:val="009C706C"/>
    <w:rsid w:val="009C709B"/>
    <w:rsid w:val="009C726B"/>
    <w:rsid w:val="009C7426"/>
    <w:rsid w:val="009C74E6"/>
    <w:rsid w:val="009C759C"/>
    <w:rsid w:val="009C7615"/>
    <w:rsid w:val="009C7801"/>
    <w:rsid w:val="009C78B3"/>
    <w:rsid w:val="009C7919"/>
    <w:rsid w:val="009C7B2A"/>
    <w:rsid w:val="009C7B3C"/>
    <w:rsid w:val="009C7C5B"/>
    <w:rsid w:val="009C7D0D"/>
    <w:rsid w:val="009C7D0F"/>
    <w:rsid w:val="009C7F1C"/>
    <w:rsid w:val="009D001B"/>
    <w:rsid w:val="009D02DB"/>
    <w:rsid w:val="009D03DC"/>
    <w:rsid w:val="009D0402"/>
    <w:rsid w:val="009D0500"/>
    <w:rsid w:val="009D07D2"/>
    <w:rsid w:val="009D08C1"/>
    <w:rsid w:val="009D0903"/>
    <w:rsid w:val="009D0962"/>
    <w:rsid w:val="009D09CB"/>
    <w:rsid w:val="009D0C0D"/>
    <w:rsid w:val="009D1125"/>
    <w:rsid w:val="009D11EB"/>
    <w:rsid w:val="009D1212"/>
    <w:rsid w:val="009D125B"/>
    <w:rsid w:val="009D12B8"/>
    <w:rsid w:val="009D13D2"/>
    <w:rsid w:val="009D15AC"/>
    <w:rsid w:val="009D1600"/>
    <w:rsid w:val="009D163C"/>
    <w:rsid w:val="009D163D"/>
    <w:rsid w:val="009D16F2"/>
    <w:rsid w:val="009D1776"/>
    <w:rsid w:val="009D17C4"/>
    <w:rsid w:val="009D18AE"/>
    <w:rsid w:val="009D18CF"/>
    <w:rsid w:val="009D1997"/>
    <w:rsid w:val="009D19B1"/>
    <w:rsid w:val="009D1A4D"/>
    <w:rsid w:val="009D1B37"/>
    <w:rsid w:val="009D1B46"/>
    <w:rsid w:val="009D1C8B"/>
    <w:rsid w:val="009D1CC5"/>
    <w:rsid w:val="009D1D1F"/>
    <w:rsid w:val="009D1F0E"/>
    <w:rsid w:val="009D1FB0"/>
    <w:rsid w:val="009D2039"/>
    <w:rsid w:val="009D21DD"/>
    <w:rsid w:val="009D2483"/>
    <w:rsid w:val="009D2516"/>
    <w:rsid w:val="009D2801"/>
    <w:rsid w:val="009D280D"/>
    <w:rsid w:val="009D28DB"/>
    <w:rsid w:val="009D29A3"/>
    <w:rsid w:val="009D2A3C"/>
    <w:rsid w:val="009D2A88"/>
    <w:rsid w:val="009D2B0A"/>
    <w:rsid w:val="009D2BEB"/>
    <w:rsid w:val="009D2C10"/>
    <w:rsid w:val="009D2C4C"/>
    <w:rsid w:val="009D2C8D"/>
    <w:rsid w:val="009D2CE6"/>
    <w:rsid w:val="009D2D78"/>
    <w:rsid w:val="009D2DCC"/>
    <w:rsid w:val="009D2DD6"/>
    <w:rsid w:val="009D2E64"/>
    <w:rsid w:val="009D2F15"/>
    <w:rsid w:val="009D2FFF"/>
    <w:rsid w:val="009D30B2"/>
    <w:rsid w:val="009D34B4"/>
    <w:rsid w:val="009D359F"/>
    <w:rsid w:val="009D363C"/>
    <w:rsid w:val="009D3640"/>
    <w:rsid w:val="009D36BC"/>
    <w:rsid w:val="009D3797"/>
    <w:rsid w:val="009D385D"/>
    <w:rsid w:val="009D38B1"/>
    <w:rsid w:val="009D3954"/>
    <w:rsid w:val="009D39A9"/>
    <w:rsid w:val="009D3ADB"/>
    <w:rsid w:val="009D3AFC"/>
    <w:rsid w:val="009D3B20"/>
    <w:rsid w:val="009D3B52"/>
    <w:rsid w:val="009D3BD2"/>
    <w:rsid w:val="009D3C1B"/>
    <w:rsid w:val="009D3C84"/>
    <w:rsid w:val="009D3E45"/>
    <w:rsid w:val="009D3E57"/>
    <w:rsid w:val="009D3EBB"/>
    <w:rsid w:val="009D3F62"/>
    <w:rsid w:val="009D4065"/>
    <w:rsid w:val="009D4124"/>
    <w:rsid w:val="009D41E4"/>
    <w:rsid w:val="009D4259"/>
    <w:rsid w:val="009D4317"/>
    <w:rsid w:val="009D438C"/>
    <w:rsid w:val="009D4482"/>
    <w:rsid w:val="009D4642"/>
    <w:rsid w:val="009D48BD"/>
    <w:rsid w:val="009D491F"/>
    <w:rsid w:val="009D4C23"/>
    <w:rsid w:val="009D4CF1"/>
    <w:rsid w:val="009D4E1E"/>
    <w:rsid w:val="009D4FAC"/>
    <w:rsid w:val="009D4FB1"/>
    <w:rsid w:val="009D5008"/>
    <w:rsid w:val="009D50E2"/>
    <w:rsid w:val="009D52D5"/>
    <w:rsid w:val="009D5323"/>
    <w:rsid w:val="009D534E"/>
    <w:rsid w:val="009D53E3"/>
    <w:rsid w:val="009D5406"/>
    <w:rsid w:val="009D54E4"/>
    <w:rsid w:val="009D5509"/>
    <w:rsid w:val="009D5565"/>
    <w:rsid w:val="009D5590"/>
    <w:rsid w:val="009D55B5"/>
    <w:rsid w:val="009D577C"/>
    <w:rsid w:val="009D5A16"/>
    <w:rsid w:val="009D5A51"/>
    <w:rsid w:val="009D5B3D"/>
    <w:rsid w:val="009D5EB2"/>
    <w:rsid w:val="009D5EF1"/>
    <w:rsid w:val="009D5F3D"/>
    <w:rsid w:val="009D5F5B"/>
    <w:rsid w:val="009D5FA2"/>
    <w:rsid w:val="009D620E"/>
    <w:rsid w:val="009D6287"/>
    <w:rsid w:val="009D629E"/>
    <w:rsid w:val="009D62FF"/>
    <w:rsid w:val="009D635A"/>
    <w:rsid w:val="009D6387"/>
    <w:rsid w:val="009D63CD"/>
    <w:rsid w:val="009D6778"/>
    <w:rsid w:val="009D6821"/>
    <w:rsid w:val="009D6853"/>
    <w:rsid w:val="009D68CF"/>
    <w:rsid w:val="009D6AAF"/>
    <w:rsid w:val="009D6BCA"/>
    <w:rsid w:val="009D6C26"/>
    <w:rsid w:val="009D6D85"/>
    <w:rsid w:val="009D6DDB"/>
    <w:rsid w:val="009D7020"/>
    <w:rsid w:val="009D737D"/>
    <w:rsid w:val="009D73D2"/>
    <w:rsid w:val="009D7540"/>
    <w:rsid w:val="009D792A"/>
    <w:rsid w:val="009D79C2"/>
    <w:rsid w:val="009D7B12"/>
    <w:rsid w:val="009D7CCE"/>
    <w:rsid w:val="009D7FB7"/>
    <w:rsid w:val="009E0134"/>
    <w:rsid w:val="009E0293"/>
    <w:rsid w:val="009E04B5"/>
    <w:rsid w:val="009E0556"/>
    <w:rsid w:val="009E0601"/>
    <w:rsid w:val="009E06BF"/>
    <w:rsid w:val="009E07DF"/>
    <w:rsid w:val="009E0971"/>
    <w:rsid w:val="009E0992"/>
    <w:rsid w:val="009E09B7"/>
    <w:rsid w:val="009E0AA2"/>
    <w:rsid w:val="009E0AF9"/>
    <w:rsid w:val="009E0B8E"/>
    <w:rsid w:val="009E0CDF"/>
    <w:rsid w:val="009E0DFA"/>
    <w:rsid w:val="009E0F54"/>
    <w:rsid w:val="009E1008"/>
    <w:rsid w:val="009E10D1"/>
    <w:rsid w:val="009E11A1"/>
    <w:rsid w:val="009E12E7"/>
    <w:rsid w:val="009E141C"/>
    <w:rsid w:val="009E147E"/>
    <w:rsid w:val="009E14A9"/>
    <w:rsid w:val="009E1769"/>
    <w:rsid w:val="009E1776"/>
    <w:rsid w:val="009E1ACF"/>
    <w:rsid w:val="009E1ADE"/>
    <w:rsid w:val="009E1C6F"/>
    <w:rsid w:val="009E1C7A"/>
    <w:rsid w:val="009E1D9D"/>
    <w:rsid w:val="009E1E83"/>
    <w:rsid w:val="009E1FA9"/>
    <w:rsid w:val="009E209E"/>
    <w:rsid w:val="009E2111"/>
    <w:rsid w:val="009E21A8"/>
    <w:rsid w:val="009E2246"/>
    <w:rsid w:val="009E229D"/>
    <w:rsid w:val="009E2459"/>
    <w:rsid w:val="009E25A0"/>
    <w:rsid w:val="009E25E5"/>
    <w:rsid w:val="009E262F"/>
    <w:rsid w:val="009E27BF"/>
    <w:rsid w:val="009E284F"/>
    <w:rsid w:val="009E2910"/>
    <w:rsid w:val="009E2997"/>
    <w:rsid w:val="009E2B98"/>
    <w:rsid w:val="009E2BAF"/>
    <w:rsid w:val="009E2BB3"/>
    <w:rsid w:val="009E2DA9"/>
    <w:rsid w:val="009E2EDB"/>
    <w:rsid w:val="009E2FB9"/>
    <w:rsid w:val="009E3020"/>
    <w:rsid w:val="009E30AE"/>
    <w:rsid w:val="009E317A"/>
    <w:rsid w:val="009E3215"/>
    <w:rsid w:val="009E3482"/>
    <w:rsid w:val="009E349B"/>
    <w:rsid w:val="009E350D"/>
    <w:rsid w:val="009E3630"/>
    <w:rsid w:val="009E36D9"/>
    <w:rsid w:val="009E36F7"/>
    <w:rsid w:val="009E386D"/>
    <w:rsid w:val="009E38DA"/>
    <w:rsid w:val="009E395E"/>
    <w:rsid w:val="009E3C0D"/>
    <w:rsid w:val="009E3CCD"/>
    <w:rsid w:val="009E3E24"/>
    <w:rsid w:val="009E4186"/>
    <w:rsid w:val="009E430B"/>
    <w:rsid w:val="009E435C"/>
    <w:rsid w:val="009E4421"/>
    <w:rsid w:val="009E4582"/>
    <w:rsid w:val="009E461B"/>
    <w:rsid w:val="009E47B5"/>
    <w:rsid w:val="009E47D5"/>
    <w:rsid w:val="009E484D"/>
    <w:rsid w:val="009E4A88"/>
    <w:rsid w:val="009E4ACB"/>
    <w:rsid w:val="009E4CB4"/>
    <w:rsid w:val="009E4D32"/>
    <w:rsid w:val="009E4DC1"/>
    <w:rsid w:val="009E4E38"/>
    <w:rsid w:val="009E4FA7"/>
    <w:rsid w:val="009E4FAF"/>
    <w:rsid w:val="009E5021"/>
    <w:rsid w:val="009E5053"/>
    <w:rsid w:val="009E509D"/>
    <w:rsid w:val="009E523F"/>
    <w:rsid w:val="009E53CE"/>
    <w:rsid w:val="009E5449"/>
    <w:rsid w:val="009E553C"/>
    <w:rsid w:val="009E5705"/>
    <w:rsid w:val="009E5773"/>
    <w:rsid w:val="009E5B5C"/>
    <w:rsid w:val="009E5DA3"/>
    <w:rsid w:val="009E5DB7"/>
    <w:rsid w:val="009E5DF8"/>
    <w:rsid w:val="009E6232"/>
    <w:rsid w:val="009E6333"/>
    <w:rsid w:val="009E63CE"/>
    <w:rsid w:val="009E642F"/>
    <w:rsid w:val="009E65A8"/>
    <w:rsid w:val="009E65C6"/>
    <w:rsid w:val="009E65C7"/>
    <w:rsid w:val="009E6674"/>
    <w:rsid w:val="009E6694"/>
    <w:rsid w:val="009E66BE"/>
    <w:rsid w:val="009E677F"/>
    <w:rsid w:val="009E685B"/>
    <w:rsid w:val="009E69D9"/>
    <w:rsid w:val="009E6A19"/>
    <w:rsid w:val="009E6A92"/>
    <w:rsid w:val="009E6B05"/>
    <w:rsid w:val="009E6B52"/>
    <w:rsid w:val="009E6BAA"/>
    <w:rsid w:val="009E6BDE"/>
    <w:rsid w:val="009E6C15"/>
    <w:rsid w:val="009E6DA8"/>
    <w:rsid w:val="009E6DDA"/>
    <w:rsid w:val="009E6FFB"/>
    <w:rsid w:val="009E70E9"/>
    <w:rsid w:val="009E73E9"/>
    <w:rsid w:val="009E74B7"/>
    <w:rsid w:val="009E74C7"/>
    <w:rsid w:val="009E75AD"/>
    <w:rsid w:val="009E7642"/>
    <w:rsid w:val="009E76FC"/>
    <w:rsid w:val="009E7815"/>
    <w:rsid w:val="009E7830"/>
    <w:rsid w:val="009E79DB"/>
    <w:rsid w:val="009E7A4B"/>
    <w:rsid w:val="009E7B8F"/>
    <w:rsid w:val="009E7C05"/>
    <w:rsid w:val="009E7C93"/>
    <w:rsid w:val="009E7D1C"/>
    <w:rsid w:val="009E7D85"/>
    <w:rsid w:val="009E7EFE"/>
    <w:rsid w:val="009E7FB2"/>
    <w:rsid w:val="009E7FED"/>
    <w:rsid w:val="009F0282"/>
    <w:rsid w:val="009F0319"/>
    <w:rsid w:val="009F0500"/>
    <w:rsid w:val="009F055D"/>
    <w:rsid w:val="009F0667"/>
    <w:rsid w:val="009F0942"/>
    <w:rsid w:val="009F0A65"/>
    <w:rsid w:val="009F0B0E"/>
    <w:rsid w:val="009F0BE2"/>
    <w:rsid w:val="009F0DC3"/>
    <w:rsid w:val="009F10D3"/>
    <w:rsid w:val="009F10E4"/>
    <w:rsid w:val="009F11C7"/>
    <w:rsid w:val="009F122C"/>
    <w:rsid w:val="009F1288"/>
    <w:rsid w:val="009F12AD"/>
    <w:rsid w:val="009F13AF"/>
    <w:rsid w:val="009F147C"/>
    <w:rsid w:val="009F14E2"/>
    <w:rsid w:val="009F14FE"/>
    <w:rsid w:val="009F15B6"/>
    <w:rsid w:val="009F184B"/>
    <w:rsid w:val="009F1888"/>
    <w:rsid w:val="009F1954"/>
    <w:rsid w:val="009F1B44"/>
    <w:rsid w:val="009F1C94"/>
    <w:rsid w:val="009F1D45"/>
    <w:rsid w:val="009F1EB7"/>
    <w:rsid w:val="009F1F89"/>
    <w:rsid w:val="009F1FA0"/>
    <w:rsid w:val="009F2067"/>
    <w:rsid w:val="009F216D"/>
    <w:rsid w:val="009F227C"/>
    <w:rsid w:val="009F22AC"/>
    <w:rsid w:val="009F22D6"/>
    <w:rsid w:val="009F23FA"/>
    <w:rsid w:val="009F2408"/>
    <w:rsid w:val="009F2587"/>
    <w:rsid w:val="009F26B2"/>
    <w:rsid w:val="009F2713"/>
    <w:rsid w:val="009F2A2B"/>
    <w:rsid w:val="009F2BE2"/>
    <w:rsid w:val="009F2C96"/>
    <w:rsid w:val="009F2DDB"/>
    <w:rsid w:val="009F2E2A"/>
    <w:rsid w:val="009F3043"/>
    <w:rsid w:val="009F3092"/>
    <w:rsid w:val="009F3416"/>
    <w:rsid w:val="009F3705"/>
    <w:rsid w:val="009F3869"/>
    <w:rsid w:val="009F3A1C"/>
    <w:rsid w:val="009F3A37"/>
    <w:rsid w:val="009F3AFB"/>
    <w:rsid w:val="009F3B18"/>
    <w:rsid w:val="009F3E61"/>
    <w:rsid w:val="009F400A"/>
    <w:rsid w:val="009F4048"/>
    <w:rsid w:val="009F41B0"/>
    <w:rsid w:val="009F42DF"/>
    <w:rsid w:val="009F447F"/>
    <w:rsid w:val="009F464A"/>
    <w:rsid w:val="009F4880"/>
    <w:rsid w:val="009F4889"/>
    <w:rsid w:val="009F48D7"/>
    <w:rsid w:val="009F49E1"/>
    <w:rsid w:val="009F4A4D"/>
    <w:rsid w:val="009F4DA1"/>
    <w:rsid w:val="009F4EE2"/>
    <w:rsid w:val="009F5011"/>
    <w:rsid w:val="009F51FC"/>
    <w:rsid w:val="009F52FC"/>
    <w:rsid w:val="009F5391"/>
    <w:rsid w:val="009F5644"/>
    <w:rsid w:val="009F5648"/>
    <w:rsid w:val="009F5796"/>
    <w:rsid w:val="009F57CB"/>
    <w:rsid w:val="009F57D4"/>
    <w:rsid w:val="009F583E"/>
    <w:rsid w:val="009F59D8"/>
    <w:rsid w:val="009F5A5F"/>
    <w:rsid w:val="009F5AE2"/>
    <w:rsid w:val="009F5B3F"/>
    <w:rsid w:val="009F5B64"/>
    <w:rsid w:val="009F5BBF"/>
    <w:rsid w:val="009F5C8A"/>
    <w:rsid w:val="009F5CC2"/>
    <w:rsid w:val="009F5D66"/>
    <w:rsid w:val="009F5EA9"/>
    <w:rsid w:val="009F62D5"/>
    <w:rsid w:val="009F62E9"/>
    <w:rsid w:val="009F642D"/>
    <w:rsid w:val="009F65C6"/>
    <w:rsid w:val="009F6761"/>
    <w:rsid w:val="009F6916"/>
    <w:rsid w:val="009F6B43"/>
    <w:rsid w:val="009F725C"/>
    <w:rsid w:val="009F72BA"/>
    <w:rsid w:val="009F72C7"/>
    <w:rsid w:val="009F7379"/>
    <w:rsid w:val="009F741C"/>
    <w:rsid w:val="009F759A"/>
    <w:rsid w:val="009F769A"/>
    <w:rsid w:val="009F77A0"/>
    <w:rsid w:val="009F78EA"/>
    <w:rsid w:val="009F795F"/>
    <w:rsid w:val="009F7A7B"/>
    <w:rsid w:val="009F7AB0"/>
    <w:rsid w:val="009F7B57"/>
    <w:rsid w:val="009F7D7C"/>
    <w:rsid w:val="009F7E7C"/>
    <w:rsid w:val="009F7ED0"/>
    <w:rsid w:val="009F7F12"/>
    <w:rsid w:val="009F7F84"/>
    <w:rsid w:val="00A0003B"/>
    <w:rsid w:val="00A00163"/>
    <w:rsid w:val="00A0037A"/>
    <w:rsid w:val="00A0038C"/>
    <w:rsid w:val="00A00624"/>
    <w:rsid w:val="00A00762"/>
    <w:rsid w:val="00A007F8"/>
    <w:rsid w:val="00A00B1C"/>
    <w:rsid w:val="00A00B9E"/>
    <w:rsid w:val="00A00D05"/>
    <w:rsid w:val="00A00D27"/>
    <w:rsid w:val="00A00E7F"/>
    <w:rsid w:val="00A00EA4"/>
    <w:rsid w:val="00A00F55"/>
    <w:rsid w:val="00A011F6"/>
    <w:rsid w:val="00A01247"/>
    <w:rsid w:val="00A012F5"/>
    <w:rsid w:val="00A013A3"/>
    <w:rsid w:val="00A013DC"/>
    <w:rsid w:val="00A013E0"/>
    <w:rsid w:val="00A015E0"/>
    <w:rsid w:val="00A01685"/>
    <w:rsid w:val="00A01757"/>
    <w:rsid w:val="00A01808"/>
    <w:rsid w:val="00A018C6"/>
    <w:rsid w:val="00A019D9"/>
    <w:rsid w:val="00A019E6"/>
    <w:rsid w:val="00A01A4E"/>
    <w:rsid w:val="00A01B43"/>
    <w:rsid w:val="00A01E1B"/>
    <w:rsid w:val="00A01EC3"/>
    <w:rsid w:val="00A01F9E"/>
    <w:rsid w:val="00A0206F"/>
    <w:rsid w:val="00A02309"/>
    <w:rsid w:val="00A0246A"/>
    <w:rsid w:val="00A0246B"/>
    <w:rsid w:val="00A02471"/>
    <w:rsid w:val="00A024D8"/>
    <w:rsid w:val="00A0263E"/>
    <w:rsid w:val="00A02724"/>
    <w:rsid w:val="00A027F1"/>
    <w:rsid w:val="00A0288B"/>
    <w:rsid w:val="00A0289A"/>
    <w:rsid w:val="00A028E8"/>
    <w:rsid w:val="00A02A02"/>
    <w:rsid w:val="00A02A96"/>
    <w:rsid w:val="00A02AA6"/>
    <w:rsid w:val="00A02C70"/>
    <w:rsid w:val="00A02D87"/>
    <w:rsid w:val="00A02F75"/>
    <w:rsid w:val="00A02FA1"/>
    <w:rsid w:val="00A02FBD"/>
    <w:rsid w:val="00A03257"/>
    <w:rsid w:val="00A03284"/>
    <w:rsid w:val="00A032C0"/>
    <w:rsid w:val="00A034C5"/>
    <w:rsid w:val="00A034DC"/>
    <w:rsid w:val="00A03581"/>
    <w:rsid w:val="00A0366E"/>
    <w:rsid w:val="00A0370E"/>
    <w:rsid w:val="00A037EF"/>
    <w:rsid w:val="00A0382C"/>
    <w:rsid w:val="00A03900"/>
    <w:rsid w:val="00A03A98"/>
    <w:rsid w:val="00A03AC2"/>
    <w:rsid w:val="00A03AF4"/>
    <w:rsid w:val="00A03CDE"/>
    <w:rsid w:val="00A03D41"/>
    <w:rsid w:val="00A03D55"/>
    <w:rsid w:val="00A03EDC"/>
    <w:rsid w:val="00A03F90"/>
    <w:rsid w:val="00A0401D"/>
    <w:rsid w:val="00A041BB"/>
    <w:rsid w:val="00A04251"/>
    <w:rsid w:val="00A04270"/>
    <w:rsid w:val="00A04277"/>
    <w:rsid w:val="00A043F3"/>
    <w:rsid w:val="00A0443F"/>
    <w:rsid w:val="00A04443"/>
    <w:rsid w:val="00A045A7"/>
    <w:rsid w:val="00A046E1"/>
    <w:rsid w:val="00A048CF"/>
    <w:rsid w:val="00A04963"/>
    <w:rsid w:val="00A04974"/>
    <w:rsid w:val="00A04B8F"/>
    <w:rsid w:val="00A04DDC"/>
    <w:rsid w:val="00A04F6A"/>
    <w:rsid w:val="00A04F8F"/>
    <w:rsid w:val="00A04FB1"/>
    <w:rsid w:val="00A051D8"/>
    <w:rsid w:val="00A052E6"/>
    <w:rsid w:val="00A053D0"/>
    <w:rsid w:val="00A054D0"/>
    <w:rsid w:val="00A055C0"/>
    <w:rsid w:val="00A05669"/>
    <w:rsid w:val="00A056AA"/>
    <w:rsid w:val="00A057B0"/>
    <w:rsid w:val="00A058B2"/>
    <w:rsid w:val="00A05AC1"/>
    <w:rsid w:val="00A05AFE"/>
    <w:rsid w:val="00A05B64"/>
    <w:rsid w:val="00A05C45"/>
    <w:rsid w:val="00A05EFB"/>
    <w:rsid w:val="00A05F5B"/>
    <w:rsid w:val="00A05F80"/>
    <w:rsid w:val="00A062AE"/>
    <w:rsid w:val="00A06369"/>
    <w:rsid w:val="00A06421"/>
    <w:rsid w:val="00A067CB"/>
    <w:rsid w:val="00A068C4"/>
    <w:rsid w:val="00A06A7D"/>
    <w:rsid w:val="00A06A9E"/>
    <w:rsid w:val="00A06AAE"/>
    <w:rsid w:val="00A06AD3"/>
    <w:rsid w:val="00A06B63"/>
    <w:rsid w:val="00A06BE7"/>
    <w:rsid w:val="00A06BED"/>
    <w:rsid w:val="00A06C12"/>
    <w:rsid w:val="00A06CD7"/>
    <w:rsid w:val="00A06DAA"/>
    <w:rsid w:val="00A06E8F"/>
    <w:rsid w:val="00A07028"/>
    <w:rsid w:val="00A07148"/>
    <w:rsid w:val="00A07658"/>
    <w:rsid w:val="00A0765E"/>
    <w:rsid w:val="00A0775B"/>
    <w:rsid w:val="00A07C1C"/>
    <w:rsid w:val="00A07D4F"/>
    <w:rsid w:val="00A07D74"/>
    <w:rsid w:val="00A07E01"/>
    <w:rsid w:val="00A10218"/>
    <w:rsid w:val="00A10302"/>
    <w:rsid w:val="00A10553"/>
    <w:rsid w:val="00A107DB"/>
    <w:rsid w:val="00A10A14"/>
    <w:rsid w:val="00A10A46"/>
    <w:rsid w:val="00A10C09"/>
    <w:rsid w:val="00A10C28"/>
    <w:rsid w:val="00A10EA2"/>
    <w:rsid w:val="00A11104"/>
    <w:rsid w:val="00A111DA"/>
    <w:rsid w:val="00A11212"/>
    <w:rsid w:val="00A1143E"/>
    <w:rsid w:val="00A11447"/>
    <w:rsid w:val="00A11658"/>
    <w:rsid w:val="00A116AA"/>
    <w:rsid w:val="00A116D6"/>
    <w:rsid w:val="00A11757"/>
    <w:rsid w:val="00A11935"/>
    <w:rsid w:val="00A1193B"/>
    <w:rsid w:val="00A11A73"/>
    <w:rsid w:val="00A11B9B"/>
    <w:rsid w:val="00A11CA2"/>
    <w:rsid w:val="00A11CAF"/>
    <w:rsid w:val="00A11E6D"/>
    <w:rsid w:val="00A11F0D"/>
    <w:rsid w:val="00A12018"/>
    <w:rsid w:val="00A12236"/>
    <w:rsid w:val="00A12314"/>
    <w:rsid w:val="00A124D9"/>
    <w:rsid w:val="00A125E3"/>
    <w:rsid w:val="00A1264E"/>
    <w:rsid w:val="00A127BA"/>
    <w:rsid w:val="00A12B78"/>
    <w:rsid w:val="00A12B7C"/>
    <w:rsid w:val="00A12CBE"/>
    <w:rsid w:val="00A12D74"/>
    <w:rsid w:val="00A12EB1"/>
    <w:rsid w:val="00A12F0E"/>
    <w:rsid w:val="00A12FAE"/>
    <w:rsid w:val="00A131FC"/>
    <w:rsid w:val="00A13270"/>
    <w:rsid w:val="00A133AD"/>
    <w:rsid w:val="00A136FD"/>
    <w:rsid w:val="00A1376F"/>
    <w:rsid w:val="00A1378A"/>
    <w:rsid w:val="00A138B4"/>
    <w:rsid w:val="00A13A74"/>
    <w:rsid w:val="00A13A7B"/>
    <w:rsid w:val="00A13D8E"/>
    <w:rsid w:val="00A13DB2"/>
    <w:rsid w:val="00A13E24"/>
    <w:rsid w:val="00A13F9A"/>
    <w:rsid w:val="00A1403A"/>
    <w:rsid w:val="00A14064"/>
    <w:rsid w:val="00A14093"/>
    <w:rsid w:val="00A140B9"/>
    <w:rsid w:val="00A1436E"/>
    <w:rsid w:val="00A14440"/>
    <w:rsid w:val="00A1452B"/>
    <w:rsid w:val="00A14594"/>
    <w:rsid w:val="00A1463A"/>
    <w:rsid w:val="00A14923"/>
    <w:rsid w:val="00A14A99"/>
    <w:rsid w:val="00A14D42"/>
    <w:rsid w:val="00A14E96"/>
    <w:rsid w:val="00A1506A"/>
    <w:rsid w:val="00A150D5"/>
    <w:rsid w:val="00A150D9"/>
    <w:rsid w:val="00A152A5"/>
    <w:rsid w:val="00A155A7"/>
    <w:rsid w:val="00A157CD"/>
    <w:rsid w:val="00A157DE"/>
    <w:rsid w:val="00A158BC"/>
    <w:rsid w:val="00A159D9"/>
    <w:rsid w:val="00A15A99"/>
    <w:rsid w:val="00A15D49"/>
    <w:rsid w:val="00A15DF9"/>
    <w:rsid w:val="00A1611C"/>
    <w:rsid w:val="00A16221"/>
    <w:rsid w:val="00A162E0"/>
    <w:rsid w:val="00A1632D"/>
    <w:rsid w:val="00A16353"/>
    <w:rsid w:val="00A1656E"/>
    <w:rsid w:val="00A16714"/>
    <w:rsid w:val="00A167C1"/>
    <w:rsid w:val="00A16880"/>
    <w:rsid w:val="00A168C9"/>
    <w:rsid w:val="00A16A13"/>
    <w:rsid w:val="00A16B33"/>
    <w:rsid w:val="00A16BD8"/>
    <w:rsid w:val="00A16BDC"/>
    <w:rsid w:val="00A16C59"/>
    <w:rsid w:val="00A16D2F"/>
    <w:rsid w:val="00A16E83"/>
    <w:rsid w:val="00A16FBD"/>
    <w:rsid w:val="00A17007"/>
    <w:rsid w:val="00A17059"/>
    <w:rsid w:val="00A1715B"/>
    <w:rsid w:val="00A17238"/>
    <w:rsid w:val="00A173A1"/>
    <w:rsid w:val="00A1747E"/>
    <w:rsid w:val="00A1749C"/>
    <w:rsid w:val="00A17563"/>
    <w:rsid w:val="00A17572"/>
    <w:rsid w:val="00A1762D"/>
    <w:rsid w:val="00A1769B"/>
    <w:rsid w:val="00A17808"/>
    <w:rsid w:val="00A1786F"/>
    <w:rsid w:val="00A178B3"/>
    <w:rsid w:val="00A179A2"/>
    <w:rsid w:val="00A17A4A"/>
    <w:rsid w:val="00A17C6B"/>
    <w:rsid w:val="00A17CF5"/>
    <w:rsid w:val="00A17D63"/>
    <w:rsid w:val="00A17DBA"/>
    <w:rsid w:val="00A20054"/>
    <w:rsid w:val="00A200BC"/>
    <w:rsid w:val="00A200F4"/>
    <w:rsid w:val="00A20111"/>
    <w:rsid w:val="00A20188"/>
    <w:rsid w:val="00A201B7"/>
    <w:rsid w:val="00A2033D"/>
    <w:rsid w:val="00A20524"/>
    <w:rsid w:val="00A20618"/>
    <w:rsid w:val="00A2062A"/>
    <w:rsid w:val="00A207FF"/>
    <w:rsid w:val="00A20806"/>
    <w:rsid w:val="00A20A2D"/>
    <w:rsid w:val="00A20B42"/>
    <w:rsid w:val="00A20CB8"/>
    <w:rsid w:val="00A20E42"/>
    <w:rsid w:val="00A20E8E"/>
    <w:rsid w:val="00A21049"/>
    <w:rsid w:val="00A21111"/>
    <w:rsid w:val="00A21146"/>
    <w:rsid w:val="00A2116D"/>
    <w:rsid w:val="00A213A0"/>
    <w:rsid w:val="00A21640"/>
    <w:rsid w:val="00A21690"/>
    <w:rsid w:val="00A2177D"/>
    <w:rsid w:val="00A217BF"/>
    <w:rsid w:val="00A21AA9"/>
    <w:rsid w:val="00A21B45"/>
    <w:rsid w:val="00A21B56"/>
    <w:rsid w:val="00A21B82"/>
    <w:rsid w:val="00A21FE0"/>
    <w:rsid w:val="00A220CC"/>
    <w:rsid w:val="00A220D1"/>
    <w:rsid w:val="00A22114"/>
    <w:rsid w:val="00A22144"/>
    <w:rsid w:val="00A2217E"/>
    <w:rsid w:val="00A22287"/>
    <w:rsid w:val="00A223AB"/>
    <w:rsid w:val="00A22469"/>
    <w:rsid w:val="00A224AA"/>
    <w:rsid w:val="00A2251E"/>
    <w:rsid w:val="00A2261A"/>
    <w:rsid w:val="00A22681"/>
    <w:rsid w:val="00A226AC"/>
    <w:rsid w:val="00A22700"/>
    <w:rsid w:val="00A22923"/>
    <w:rsid w:val="00A2295B"/>
    <w:rsid w:val="00A22A08"/>
    <w:rsid w:val="00A22A5F"/>
    <w:rsid w:val="00A22D59"/>
    <w:rsid w:val="00A22EE8"/>
    <w:rsid w:val="00A22FC6"/>
    <w:rsid w:val="00A22FDC"/>
    <w:rsid w:val="00A22FE0"/>
    <w:rsid w:val="00A231E0"/>
    <w:rsid w:val="00A232F2"/>
    <w:rsid w:val="00A2339D"/>
    <w:rsid w:val="00A233CC"/>
    <w:rsid w:val="00A23410"/>
    <w:rsid w:val="00A2345E"/>
    <w:rsid w:val="00A234F9"/>
    <w:rsid w:val="00A235CC"/>
    <w:rsid w:val="00A236BF"/>
    <w:rsid w:val="00A23765"/>
    <w:rsid w:val="00A23788"/>
    <w:rsid w:val="00A2387B"/>
    <w:rsid w:val="00A23911"/>
    <w:rsid w:val="00A23974"/>
    <w:rsid w:val="00A239AE"/>
    <w:rsid w:val="00A23A35"/>
    <w:rsid w:val="00A23DC5"/>
    <w:rsid w:val="00A23E7C"/>
    <w:rsid w:val="00A23EC7"/>
    <w:rsid w:val="00A24088"/>
    <w:rsid w:val="00A2409C"/>
    <w:rsid w:val="00A2411A"/>
    <w:rsid w:val="00A24143"/>
    <w:rsid w:val="00A241CB"/>
    <w:rsid w:val="00A241EA"/>
    <w:rsid w:val="00A243A1"/>
    <w:rsid w:val="00A244BA"/>
    <w:rsid w:val="00A24536"/>
    <w:rsid w:val="00A245BA"/>
    <w:rsid w:val="00A2466D"/>
    <w:rsid w:val="00A248B6"/>
    <w:rsid w:val="00A24C79"/>
    <w:rsid w:val="00A24E38"/>
    <w:rsid w:val="00A24F81"/>
    <w:rsid w:val="00A25084"/>
    <w:rsid w:val="00A251F6"/>
    <w:rsid w:val="00A25247"/>
    <w:rsid w:val="00A2533F"/>
    <w:rsid w:val="00A2539A"/>
    <w:rsid w:val="00A25AC7"/>
    <w:rsid w:val="00A25AE3"/>
    <w:rsid w:val="00A25C48"/>
    <w:rsid w:val="00A25D22"/>
    <w:rsid w:val="00A25D91"/>
    <w:rsid w:val="00A25E4A"/>
    <w:rsid w:val="00A25E74"/>
    <w:rsid w:val="00A25FA6"/>
    <w:rsid w:val="00A26036"/>
    <w:rsid w:val="00A2634E"/>
    <w:rsid w:val="00A26471"/>
    <w:rsid w:val="00A2665A"/>
    <w:rsid w:val="00A2673C"/>
    <w:rsid w:val="00A26841"/>
    <w:rsid w:val="00A268A2"/>
    <w:rsid w:val="00A26918"/>
    <w:rsid w:val="00A26B3F"/>
    <w:rsid w:val="00A26C3A"/>
    <w:rsid w:val="00A26C6E"/>
    <w:rsid w:val="00A26CB6"/>
    <w:rsid w:val="00A26DD9"/>
    <w:rsid w:val="00A27148"/>
    <w:rsid w:val="00A27298"/>
    <w:rsid w:val="00A272A8"/>
    <w:rsid w:val="00A27381"/>
    <w:rsid w:val="00A2746F"/>
    <w:rsid w:val="00A27495"/>
    <w:rsid w:val="00A27665"/>
    <w:rsid w:val="00A2778A"/>
    <w:rsid w:val="00A27848"/>
    <w:rsid w:val="00A278D7"/>
    <w:rsid w:val="00A27A47"/>
    <w:rsid w:val="00A27B5E"/>
    <w:rsid w:val="00A27C61"/>
    <w:rsid w:val="00A27FE5"/>
    <w:rsid w:val="00A30152"/>
    <w:rsid w:val="00A30186"/>
    <w:rsid w:val="00A30223"/>
    <w:rsid w:val="00A3041B"/>
    <w:rsid w:val="00A305ED"/>
    <w:rsid w:val="00A30706"/>
    <w:rsid w:val="00A3077E"/>
    <w:rsid w:val="00A3078F"/>
    <w:rsid w:val="00A307CA"/>
    <w:rsid w:val="00A308DF"/>
    <w:rsid w:val="00A30938"/>
    <w:rsid w:val="00A309C2"/>
    <w:rsid w:val="00A30A34"/>
    <w:rsid w:val="00A30C16"/>
    <w:rsid w:val="00A30C93"/>
    <w:rsid w:val="00A30CD5"/>
    <w:rsid w:val="00A30D9B"/>
    <w:rsid w:val="00A30E57"/>
    <w:rsid w:val="00A30F6A"/>
    <w:rsid w:val="00A31010"/>
    <w:rsid w:val="00A31060"/>
    <w:rsid w:val="00A3110B"/>
    <w:rsid w:val="00A31242"/>
    <w:rsid w:val="00A312C0"/>
    <w:rsid w:val="00A313EC"/>
    <w:rsid w:val="00A3145B"/>
    <w:rsid w:val="00A31898"/>
    <w:rsid w:val="00A31912"/>
    <w:rsid w:val="00A31B41"/>
    <w:rsid w:val="00A31C86"/>
    <w:rsid w:val="00A31E4D"/>
    <w:rsid w:val="00A321BE"/>
    <w:rsid w:val="00A32399"/>
    <w:rsid w:val="00A3240D"/>
    <w:rsid w:val="00A324D6"/>
    <w:rsid w:val="00A3267B"/>
    <w:rsid w:val="00A32683"/>
    <w:rsid w:val="00A3268B"/>
    <w:rsid w:val="00A326B5"/>
    <w:rsid w:val="00A32732"/>
    <w:rsid w:val="00A32793"/>
    <w:rsid w:val="00A328A5"/>
    <w:rsid w:val="00A328B2"/>
    <w:rsid w:val="00A32921"/>
    <w:rsid w:val="00A32966"/>
    <w:rsid w:val="00A32990"/>
    <w:rsid w:val="00A329FA"/>
    <w:rsid w:val="00A32C10"/>
    <w:rsid w:val="00A32DE0"/>
    <w:rsid w:val="00A32E35"/>
    <w:rsid w:val="00A33480"/>
    <w:rsid w:val="00A33582"/>
    <w:rsid w:val="00A33636"/>
    <w:rsid w:val="00A33734"/>
    <w:rsid w:val="00A33927"/>
    <w:rsid w:val="00A33A94"/>
    <w:rsid w:val="00A33B18"/>
    <w:rsid w:val="00A33B6B"/>
    <w:rsid w:val="00A33B88"/>
    <w:rsid w:val="00A33C0C"/>
    <w:rsid w:val="00A33D1B"/>
    <w:rsid w:val="00A33DDB"/>
    <w:rsid w:val="00A33E01"/>
    <w:rsid w:val="00A33E84"/>
    <w:rsid w:val="00A33E90"/>
    <w:rsid w:val="00A33FA9"/>
    <w:rsid w:val="00A340A7"/>
    <w:rsid w:val="00A3413E"/>
    <w:rsid w:val="00A34182"/>
    <w:rsid w:val="00A341D7"/>
    <w:rsid w:val="00A3426A"/>
    <w:rsid w:val="00A34305"/>
    <w:rsid w:val="00A3430B"/>
    <w:rsid w:val="00A3441B"/>
    <w:rsid w:val="00A34486"/>
    <w:rsid w:val="00A344AF"/>
    <w:rsid w:val="00A34528"/>
    <w:rsid w:val="00A3480C"/>
    <w:rsid w:val="00A34813"/>
    <w:rsid w:val="00A34869"/>
    <w:rsid w:val="00A348DF"/>
    <w:rsid w:val="00A3492F"/>
    <w:rsid w:val="00A34A4E"/>
    <w:rsid w:val="00A34A5C"/>
    <w:rsid w:val="00A34B3D"/>
    <w:rsid w:val="00A34B55"/>
    <w:rsid w:val="00A34CF6"/>
    <w:rsid w:val="00A34D4B"/>
    <w:rsid w:val="00A34EDC"/>
    <w:rsid w:val="00A35127"/>
    <w:rsid w:val="00A352F6"/>
    <w:rsid w:val="00A35319"/>
    <w:rsid w:val="00A3533B"/>
    <w:rsid w:val="00A35372"/>
    <w:rsid w:val="00A35556"/>
    <w:rsid w:val="00A35603"/>
    <w:rsid w:val="00A35620"/>
    <w:rsid w:val="00A35649"/>
    <w:rsid w:val="00A357DC"/>
    <w:rsid w:val="00A35B60"/>
    <w:rsid w:val="00A35CCC"/>
    <w:rsid w:val="00A35D37"/>
    <w:rsid w:val="00A35D4A"/>
    <w:rsid w:val="00A35DA5"/>
    <w:rsid w:val="00A35E8C"/>
    <w:rsid w:val="00A35F73"/>
    <w:rsid w:val="00A36053"/>
    <w:rsid w:val="00A36110"/>
    <w:rsid w:val="00A3622C"/>
    <w:rsid w:val="00A36461"/>
    <w:rsid w:val="00A36576"/>
    <w:rsid w:val="00A365FA"/>
    <w:rsid w:val="00A3665F"/>
    <w:rsid w:val="00A3667C"/>
    <w:rsid w:val="00A36682"/>
    <w:rsid w:val="00A36779"/>
    <w:rsid w:val="00A3678B"/>
    <w:rsid w:val="00A367B4"/>
    <w:rsid w:val="00A36963"/>
    <w:rsid w:val="00A3696E"/>
    <w:rsid w:val="00A36C04"/>
    <w:rsid w:val="00A36D10"/>
    <w:rsid w:val="00A36FBC"/>
    <w:rsid w:val="00A3700A"/>
    <w:rsid w:val="00A37191"/>
    <w:rsid w:val="00A371AF"/>
    <w:rsid w:val="00A3722B"/>
    <w:rsid w:val="00A372E5"/>
    <w:rsid w:val="00A37471"/>
    <w:rsid w:val="00A3747D"/>
    <w:rsid w:val="00A374DA"/>
    <w:rsid w:val="00A37786"/>
    <w:rsid w:val="00A37948"/>
    <w:rsid w:val="00A3795E"/>
    <w:rsid w:val="00A37AC3"/>
    <w:rsid w:val="00A37AE6"/>
    <w:rsid w:val="00A37B11"/>
    <w:rsid w:val="00A37BD8"/>
    <w:rsid w:val="00A37C0B"/>
    <w:rsid w:val="00A37D11"/>
    <w:rsid w:val="00A37E17"/>
    <w:rsid w:val="00A37E59"/>
    <w:rsid w:val="00A37FBC"/>
    <w:rsid w:val="00A4015E"/>
    <w:rsid w:val="00A401FE"/>
    <w:rsid w:val="00A40212"/>
    <w:rsid w:val="00A40253"/>
    <w:rsid w:val="00A402F7"/>
    <w:rsid w:val="00A403E3"/>
    <w:rsid w:val="00A40454"/>
    <w:rsid w:val="00A404F8"/>
    <w:rsid w:val="00A405F9"/>
    <w:rsid w:val="00A4077F"/>
    <w:rsid w:val="00A408D3"/>
    <w:rsid w:val="00A4091A"/>
    <w:rsid w:val="00A40920"/>
    <w:rsid w:val="00A4098C"/>
    <w:rsid w:val="00A409CE"/>
    <w:rsid w:val="00A40B21"/>
    <w:rsid w:val="00A40C4D"/>
    <w:rsid w:val="00A40F9F"/>
    <w:rsid w:val="00A41292"/>
    <w:rsid w:val="00A412F0"/>
    <w:rsid w:val="00A4132B"/>
    <w:rsid w:val="00A414F6"/>
    <w:rsid w:val="00A4152F"/>
    <w:rsid w:val="00A416E5"/>
    <w:rsid w:val="00A41A3A"/>
    <w:rsid w:val="00A41BB2"/>
    <w:rsid w:val="00A41BFF"/>
    <w:rsid w:val="00A41C9A"/>
    <w:rsid w:val="00A41DE1"/>
    <w:rsid w:val="00A41E9B"/>
    <w:rsid w:val="00A41EBC"/>
    <w:rsid w:val="00A41FF4"/>
    <w:rsid w:val="00A42064"/>
    <w:rsid w:val="00A42074"/>
    <w:rsid w:val="00A420E4"/>
    <w:rsid w:val="00A42145"/>
    <w:rsid w:val="00A4234C"/>
    <w:rsid w:val="00A4263A"/>
    <w:rsid w:val="00A427E1"/>
    <w:rsid w:val="00A42914"/>
    <w:rsid w:val="00A42B10"/>
    <w:rsid w:val="00A42BE0"/>
    <w:rsid w:val="00A42C34"/>
    <w:rsid w:val="00A42DA2"/>
    <w:rsid w:val="00A42E9F"/>
    <w:rsid w:val="00A43069"/>
    <w:rsid w:val="00A4309C"/>
    <w:rsid w:val="00A43245"/>
    <w:rsid w:val="00A4344D"/>
    <w:rsid w:val="00A43472"/>
    <w:rsid w:val="00A43693"/>
    <w:rsid w:val="00A436B7"/>
    <w:rsid w:val="00A4372B"/>
    <w:rsid w:val="00A4377B"/>
    <w:rsid w:val="00A438D1"/>
    <w:rsid w:val="00A43F27"/>
    <w:rsid w:val="00A44038"/>
    <w:rsid w:val="00A44079"/>
    <w:rsid w:val="00A44114"/>
    <w:rsid w:val="00A44138"/>
    <w:rsid w:val="00A44175"/>
    <w:rsid w:val="00A441CE"/>
    <w:rsid w:val="00A44478"/>
    <w:rsid w:val="00A445C5"/>
    <w:rsid w:val="00A445D5"/>
    <w:rsid w:val="00A4463F"/>
    <w:rsid w:val="00A44681"/>
    <w:rsid w:val="00A446AE"/>
    <w:rsid w:val="00A44705"/>
    <w:rsid w:val="00A44755"/>
    <w:rsid w:val="00A44787"/>
    <w:rsid w:val="00A44795"/>
    <w:rsid w:val="00A44936"/>
    <w:rsid w:val="00A4495B"/>
    <w:rsid w:val="00A4497F"/>
    <w:rsid w:val="00A44AE4"/>
    <w:rsid w:val="00A44AED"/>
    <w:rsid w:val="00A44B79"/>
    <w:rsid w:val="00A44B7C"/>
    <w:rsid w:val="00A44D98"/>
    <w:rsid w:val="00A44DB2"/>
    <w:rsid w:val="00A44FA9"/>
    <w:rsid w:val="00A45196"/>
    <w:rsid w:val="00A45283"/>
    <w:rsid w:val="00A454EC"/>
    <w:rsid w:val="00A45705"/>
    <w:rsid w:val="00A45788"/>
    <w:rsid w:val="00A45822"/>
    <w:rsid w:val="00A45C73"/>
    <w:rsid w:val="00A45C87"/>
    <w:rsid w:val="00A45CA8"/>
    <w:rsid w:val="00A45F5F"/>
    <w:rsid w:val="00A45FB9"/>
    <w:rsid w:val="00A4612D"/>
    <w:rsid w:val="00A46199"/>
    <w:rsid w:val="00A4639A"/>
    <w:rsid w:val="00A464DB"/>
    <w:rsid w:val="00A466BF"/>
    <w:rsid w:val="00A4681C"/>
    <w:rsid w:val="00A469D6"/>
    <w:rsid w:val="00A46B1F"/>
    <w:rsid w:val="00A46BA3"/>
    <w:rsid w:val="00A46DC1"/>
    <w:rsid w:val="00A46DCD"/>
    <w:rsid w:val="00A46FC6"/>
    <w:rsid w:val="00A4709C"/>
    <w:rsid w:val="00A47136"/>
    <w:rsid w:val="00A471B8"/>
    <w:rsid w:val="00A471CF"/>
    <w:rsid w:val="00A4733C"/>
    <w:rsid w:val="00A47404"/>
    <w:rsid w:val="00A4746D"/>
    <w:rsid w:val="00A474C0"/>
    <w:rsid w:val="00A47778"/>
    <w:rsid w:val="00A477C7"/>
    <w:rsid w:val="00A47873"/>
    <w:rsid w:val="00A478F8"/>
    <w:rsid w:val="00A479F2"/>
    <w:rsid w:val="00A479FF"/>
    <w:rsid w:val="00A47A2F"/>
    <w:rsid w:val="00A47A3E"/>
    <w:rsid w:val="00A47AF7"/>
    <w:rsid w:val="00A47DF7"/>
    <w:rsid w:val="00A47E28"/>
    <w:rsid w:val="00A50070"/>
    <w:rsid w:val="00A500BF"/>
    <w:rsid w:val="00A50149"/>
    <w:rsid w:val="00A50228"/>
    <w:rsid w:val="00A50323"/>
    <w:rsid w:val="00A50429"/>
    <w:rsid w:val="00A50499"/>
    <w:rsid w:val="00A5074B"/>
    <w:rsid w:val="00A50781"/>
    <w:rsid w:val="00A5079A"/>
    <w:rsid w:val="00A5080E"/>
    <w:rsid w:val="00A508B1"/>
    <w:rsid w:val="00A50961"/>
    <w:rsid w:val="00A509F2"/>
    <w:rsid w:val="00A50C2C"/>
    <w:rsid w:val="00A5108F"/>
    <w:rsid w:val="00A510FA"/>
    <w:rsid w:val="00A51103"/>
    <w:rsid w:val="00A5114C"/>
    <w:rsid w:val="00A5119A"/>
    <w:rsid w:val="00A5132D"/>
    <w:rsid w:val="00A5134E"/>
    <w:rsid w:val="00A51387"/>
    <w:rsid w:val="00A5156F"/>
    <w:rsid w:val="00A51582"/>
    <w:rsid w:val="00A51648"/>
    <w:rsid w:val="00A5172D"/>
    <w:rsid w:val="00A51934"/>
    <w:rsid w:val="00A51973"/>
    <w:rsid w:val="00A51ADD"/>
    <w:rsid w:val="00A51BDA"/>
    <w:rsid w:val="00A51D93"/>
    <w:rsid w:val="00A51DEE"/>
    <w:rsid w:val="00A521CE"/>
    <w:rsid w:val="00A52201"/>
    <w:rsid w:val="00A52353"/>
    <w:rsid w:val="00A523E5"/>
    <w:rsid w:val="00A52470"/>
    <w:rsid w:val="00A52538"/>
    <w:rsid w:val="00A525C7"/>
    <w:rsid w:val="00A52678"/>
    <w:rsid w:val="00A52709"/>
    <w:rsid w:val="00A5274C"/>
    <w:rsid w:val="00A52772"/>
    <w:rsid w:val="00A529DF"/>
    <w:rsid w:val="00A529E9"/>
    <w:rsid w:val="00A52A84"/>
    <w:rsid w:val="00A52A86"/>
    <w:rsid w:val="00A52A87"/>
    <w:rsid w:val="00A52BE5"/>
    <w:rsid w:val="00A52C16"/>
    <w:rsid w:val="00A52DA9"/>
    <w:rsid w:val="00A52DC6"/>
    <w:rsid w:val="00A53249"/>
    <w:rsid w:val="00A5350C"/>
    <w:rsid w:val="00A538AE"/>
    <w:rsid w:val="00A53985"/>
    <w:rsid w:val="00A53A08"/>
    <w:rsid w:val="00A53D62"/>
    <w:rsid w:val="00A53FB4"/>
    <w:rsid w:val="00A53FE6"/>
    <w:rsid w:val="00A54127"/>
    <w:rsid w:val="00A5415E"/>
    <w:rsid w:val="00A541A4"/>
    <w:rsid w:val="00A54275"/>
    <w:rsid w:val="00A543C9"/>
    <w:rsid w:val="00A54790"/>
    <w:rsid w:val="00A547A6"/>
    <w:rsid w:val="00A547E7"/>
    <w:rsid w:val="00A5489D"/>
    <w:rsid w:val="00A5495B"/>
    <w:rsid w:val="00A54B04"/>
    <w:rsid w:val="00A54C0A"/>
    <w:rsid w:val="00A54DCD"/>
    <w:rsid w:val="00A54E3C"/>
    <w:rsid w:val="00A55134"/>
    <w:rsid w:val="00A552BD"/>
    <w:rsid w:val="00A55929"/>
    <w:rsid w:val="00A5599F"/>
    <w:rsid w:val="00A55A63"/>
    <w:rsid w:val="00A55F27"/>
    <w:rsid w:val="00A5601F"/>
    <w:rsid w:val="00A56028"/>
    <w:rsid w:val="00A56311"/>
    <w:rsid w:val="00A564A6"/>
    <w:rsid w:val="00A5651E"/>
    <w:rsid w:val="00A566BC"/>
    <w:rsid w:val="00A5672D"/>
    <w:rsid w:val="00A56AAB"/>
    <w:rsid w:val="00A56B12"/>
    <w:rsid w:val="00A56C71"/>
    <w:rsid w:val="00A56CF7"/>
    <w:rsid w:val="00A56D98"/>
    <w:rsid w:val="00A56E81"/>
    <w:rsid w:val="00A56ED9"/>
    <w:rsid w:val="00A56F4C"/>
    <w:rsid w:val="00A57115"/>
    <w:rsid w:val="00A5716D"/>
    <w:rsid w:val="00A57583"/>
    <w:rsid w:val="00A5777B"/>
    <w:rsid w:val="00A5778E"/>
    <w:rsid w:val="00A57861"/>
    <w:rsid w:val="00A578AB"/>
    <w:rsid w:val="00A578E1"/>
    <w:rsid w:val="00A578FC"/>
    <w:rsid w:val="00A579C3"/>
    <w:rsid w:val="00A579E6"/>
    <w:rsid w:val="00A57A59"/>
    <w:rsid w:val="00A57E82"/>
    <w:rsid w:val="00A57F83"/>
    <w:rsid w:val="00A57FE7"/>
    <w:rsid w:val="00A57FFA"/>
    <w:rsid w:val="00A60022"/>
    <w:rsid w:val="00A602E4"/>
    <w:rsid w:val="00A60399"/>
    <w:rsid w:val="00A6063A"/>
    <w:rsid w:val="00A6070F"/>
    <w:rsid w:val="00A60855"/>
    <w:rsid w:val="00A6085B"/>
    <w:rsid w:val="00A608CD"/>
    <w:rsid w:val="00A6091B"/>
    <w:rsid w:val="00A60938"/>
    <w:rsid w:val="00A6094A"/>
    <w:rsid w:val="00A6097A"/>
    <w:rsid w:val="00A60CB9"/>
    <w:rsid w:val="00A60D0A"/>
    <w:rsid w:val="00A60D2D"/>
    <w:rsid w:val="00A60D9F"/>
    <w:rsid w:val="00A60E0E"/>
    <w:rsid w:val="00A61050"/>
    <w:rsid w:val="00A6129D"/>
    <w:rsid w:val="00A61365"/>
    <w:rsid w:val="00A613A6"/>
    <w:rsid w:val="00A61686"/>
    <w:rsid w:val="00A61760"/>
    <w:rsid w:val="00A618BB"/>
    <w:rsid w:val="00A61B11"/>
    <w:rsid w:val="00A61CE3"/>
    <w:rsid w:val="00A621B7"/>
    <w:rsid w:val="00A6248C"/>
    <w:rsid w:val="00A624E4"/>
    <w:rsid w:val="00A62520"/>
    <w:rsid w:val="00A625C4"/>
    <w:rsid w:val="00A627A3"/>
    <w:rsid w:val="00A628B3"/>
    <w:rsid w:val="00A629E4"/>
    <w:rsid w:val="00A629E6"/>
    <w:rsid w:val="00A62DDD"/>
    <w:rsid w:val="00A62F15"/>
    <w:rsid w:val="00A62F8E"/>
    <w:rsid w:val="00A6302A"/>
    <w:rsid w:val="00A63113"/>
    <w:rsid w:val="00A63114"/>
    <w:rsid w:val="00A6324B"/>
    <w:rsid w:val="00A6329A"/>
    <w:rsid w:val="00A632A0"/>
    <w:rsid w:val="00A6333F"/>
    <w:rsid w:val="00A633A2"/>
    <w:rsid w:val="00A633BF"/>
    <w:rsid w:val="00A633E2"/>
    <w:rsid w:val="00A635F2"/>
    <w:rsid w:val="00A6369D"/>
    <w:rsid w:val="00A63ACB"/>
    <w:rsid w:val="00A63B72"/>
    <w:rsid w:val="00A63BF5"/>
    <w:rsid w:val="00A63EF1"/>
    <w:rsid w:val="00A63F94"/>
    <w:rsid w:val="00A641BC"/>
    <w:rsid w:val="00A6425E"/>
    <w:rsid w:val="00A643E2"/>
    <w:rsid w:val="00A643F1"/>
    <w:rsid w:val="00A64436"/>
    <w:rsid w:val="00A64549"/>
    <w:rsid w:val="00A6493E"/>
    <w:rsid w:val="00A64964"/>
    <w:rsid w:val="00A64A7B"/>
    <w:rsid w:val="00A64B54"/>
    <w:rsid w:val="00A64C22"/>
    <w:rsid w:val="00A64CFE"/>
    <w:rsid w:val="00A64D26"/>
    <w:rsid w:val="00A64D34"/>
    <w:rsid w:val="00A64D64"/>
    <w:rsid w:val="00A64D8A"/>
    <w:rsid w:val="00A64F59"/>
    <w:rsid w:val="00A650D7"/>
    <w:rsid w:val="00A651F3"/>
    <w:rsid w:val="00A6527C"/>
    <w:rsid w:val="00A652B4"/>
    <w:rsid w:val="00A6544B"/>
    <w:rsid w:val="00A6550D"/>
    <w:rsid w:val="00A6554F"/>
    <w:rsid w:val="00A6560E"/>
    <w:rsid w:val="00A65641"/>
    <w:rsid w:val="00A65668"/>
    <w:rsid w:val="00A65752"/>
    <w:rsid w:val="00A65922"/>
    <w:rsid w:val="00A659B6"/>
    <w:rsid w:val="00A65A65"/>
    <w:rsid w:val="00A65D21"/>
    <w:rsid w:val="00A65D53"/>
    <w:rsid w:val="00A65D55"/>
    <w:rsid w:val="00A65D95"/>
    <w:rsid w:val="00A65E08"/>
    <w:rsid w:val="00A66026"/>
    <w:rsid w:val="00A660D5"/>
    <w:rsid w:val="00A6612D"/>
    <w:rsid w:val="00A66357"/>
    <w:rsid w:val="00A6647C"/>
    <w:rsid w:val="00A66572"/>
    <w:rsid w:val="00A666BD"/>
    <w:rsid w:val="00A666CB"/>
    <w:rsid w:val="00A667E1"/>
    <w:rsid w:val="00A66AA3"/>
    <w:rsid w:val="00A66AB7"/>
    <w:rsid w:val="00A66B73"/>
    <w:rsid w:val="00A66C53"/>
    <w:rsid w:val="00A66C73"/>
    <w:rsid w:val="00A66CE7"/>
    <w:rsid w:val="00A66DCF"/>
    <w:rsid w:val="00A66DE4"/>
    <w:rsid w:val="00A66DFE"/>
    <w:rsid w:val="00A66E1B"/>
    <w:rsid w:val="00A66E27"/>
    <w:rsid w:val="00A6703D"/>
    <w:rsid w:val="00A67066"/>
    <w:rsid w:val="00A670F4"/>
    <w:rsid w:val="00A67145"/>
    <w:rsid w:val="00A67167"/>
    <w:rsid w:val="00A672DE"/>
    <w:rsid w:val="00A673C9"/>
    <w:rsid w:val="00A67484"/>
    <w:rsid w:val="00A67572"/>
    <w:rsid w:val="00A67680"/>
    <w:rsid w:val="00A676FA"/>
    <w:rsid w:val="00A67962"/>
    <w:rsid w:val="00A67B29"/>
    <w:rsid w:val="00A67EE5"/>
    <w:rsid w:val="00A6D270"/>
    <w:rsid w:val="00A702CD"/>
    <w:rsid w:val="00A7031C"/>
    <w:rsid w:val="00A703CB"/>
    <w:rsid w:val="00A7043C"/>
    <w:rsid w:val="00A7045F"/>
    <w:rsid w:val="00A70646"/>
    <w:rsid w:val="00A7071C"/>
    <w:rsid w:val="00A70761"/>
    <w:rsid w:val="00A708B4"/>
    <w:rsid w:val="00A70A75"/>
    <w:rsid w:val="00A70C35"/>
    <w:rsid w:val="00A70C4A"/>
    <w:rsid w:val="00A70D72"/>
    <w:rsid w:val="00A70E4E"/>
    <w:rsid w:val="00A70FF8"/>
    <w:rsid w:val="00A710B8"/>
    <w:rsid w:val="00A710EE"/>
    <w:rsid w:val="00A712AC"/>
    <w:rsid w:val="00A712BF"/>
    <w:rsid w:val="00A71465"/>
    <w:rsid w:val="00A7150B"/>
    <w:rsid w:val="00A71537"/>
    <w:rsid w:val="00A7161A"/>
    <w:rsid w:val="00A717DB"/>
    <w:rsid w:val="00A719B3"/>
    <w:rsid w:val="00A719F6"/>
    <w:rsid w:val="00A71B14"/>
    <w:rsid w:val="00A71C05"/>
    <w:rsid w:val="00A71CAF"/>
    <w:rsid w:val="00A71FCD"/>
    <w:rsid w:val="00A7232F"/>
    <w:rsid w:val="00A72429"/>
    <w:rsid w:val="00A72522"/>
    <w:rsid w:val="00A72584"/>
    <w:rsid w:val="00A7276F"/>
    <w:rsid w:val="00A72782"/>
    <w:rsid w:val="00A727C9"/>
    <w:rsid w:val="00A72869"/>
    <w:rsid w:val="00A72979"/>
    <w:rsid w:val="00A72AC1"/>
    <w:rsid w:val="00A72B28"/>
    <w:rsid w:val="00A72DAF"/>
    <w:rsid w:val="00A72E53"/>
    <w:rsid w:val="00A72E87"/>
    <w:rsid w:val="00A731BF"/>
    <w:rsid w:val="00A731D5"/>
    <w:rsid w:val="00A73229"/>
    <w:rsid w:val="00A73238"/>
    <w:rsid w:val="00A732B7"/>
    <w:rsid w:val="00A73341"/>
    <w:rsid w:val="00A73445"/>
    <w:rsid w:val="00A73685"/>
    <w:rsid w:val="00A738FA"/>
    <w:rsid w:val="00A739BA"/>
    <w:rsid w:val="00A73C65"/>
    <w:rsid w:val="00A73D25"/>
    <w:rsid w:val="00A73E17"/>
    <w:rsid w:val="00A73EB3"/>
    <w:rsid w:val="00A73FA1"/>
    <w:rsid w:val="00A74650"/>
    <w:rsid w:val="00A74675"/>
    <w:rsid w:val="00A749B0"/>
    <w:rsid w:val="00A74A33"/>
    <w:rsid w:val="00A74B68"/>
    <w:rsid w:val="00A74DF9"/>
    <w:rsid w:val="00A75011"/>
    <w:rsid w:val="00A751D5"/>
    <w:rsid w:val="00A75245"/>
    <w:rsid w:val="00A7527C"/>
    <w:rsid w:val="00A7533C"/>
    <w:rsid w:val="00A75597"/>
    <w:rsid w:val="00A75706"/>
    <w:rsid w:val="00A75883"/>
    <w:rsid w:val="00A75953"/>
    <w:rsid w:val="00A759F8"/>
    <w:rsid w:val="00A75AEC"/>
    <w:rsid w:val="00A75B71"/>
    <w:rsid w:val="00A75BA3"/>
    <w:rsid w:val="00A75C76"/>
    <w:rsid w:val="00A75E17"/>
    <w:rsid w:val="00A75E1A"/>
    <w:rsid w:val="00A75FA7"/>
    <w:rsid w:val="00A761A0"/>
    <w:rsid w:val="00A761E7"/>
    <w:rsid w:val="00A761F6"/>
    <w:rsid w:val="00A762DA"/>
    <w:rsid w:val="00A763D6"/>
    <w:rsid w:val="00A766F8"/>
    <w:rsid w:val="00A7679A"/>
    <w:rsid w:val="00A76831"/>
    <w:rsid w:val="00A768DB"/>
    <w:rsid w:val="00A76A8D"/>
    <w:rsid w:val="00A76B0B"/>
    <w:rsid w:val="00A76E02"/>
    <w:rsid w:val="00A76E84"/>
    <w:rsid w:val="00A76F1C"/>
    <w:rsid w:val="00A76F3D"/>
    <w:rsid w:val="00A76FBE"/>
    <w:rsid w:val="00A770ED"/>
    <w:rsid w:val="00A771BA"/>
    <w:rsid w:val="00A77266"/>
    <w:rsid w:val="00A77267"/>
    <w:rsid w:val="00A77292"/>
    <w:rsid w:val="00A776B4"/>
    <w:rsid w:val="00A77812"/>
    <w:rsid w:val="00A77954"/>
    <w:rsid w:val="00A77AE1"/>
    <w:rsid w:val="00A77C08"/>
    <w:rsid w:val="00A77C3D"/>
    <w:rsid w:val="00A77CA5"/>
    <w:rsid w:val="00A77E55"/>
    <w:rsid w:val="00A800B6"/>
    <w:rsid w:val="00A800F7"/>
    <w:rsid w:val="00A80110"/>
    <w:rsid w:val="00A801C7"/>
    <w:rsid w:val="00A80211"/>
    <w:rsid w:val="00A8023F"/>
    <w:rsid w:val="00A802D8"/>
    <w:rsid w:val="00A80303"/>
    <w:rsid w:val="00A80384"/>
    <w:rsid w:val="00A804A3"/>
    <w:rsid w:val="00A8050B"/>
    <w:rsid w:val="00A80524"/>
    <w:rsid w:val="00A8053D"/>
    <w:rsid w:val="00A8069A"/>
    <w:rsid w:val="00A80846"/>
    <w:rsid w:val="00A808A8"/>
    <w:rsid w:val="00A808D7"/>
    <w:rsid w:val="00A80913"/>
    <w:rsid w:val="00A80A28"/>
    <w:rsid w:val="00A80A6D"/>
    <w:rsid w:val="00A80A91"/>
    <w:rsid w:val="00A80AA2"/>
    <w:rsid w:val="00A80AA3"/>
    <w:rsid w:val="00A80F47"/>
    <w:rsid w:val="00A80FFC"/>
    <w:rsid w:val="00A8107C"/>
    <w:rsid w:val="00A810AD"/>
    <w:rsid w:val="00A8127E"/>
    <w:rsid w:val="00A812A7"/>
    <w:rsid w:val="00A81332"/>
    <w:rsid w:val="00A816C5"/>
    <w:rsid w:val="00A81731"/>
    <w:rsid w:val="00A8175D"/>
    <w:rsid w:val="00A8183B"/>
    <w:rsid w:val="00A818D9"/>
    <w:rsid w:val="00A81AAC"/>
    <w:rsid w:val="00A81B5C"/>
    <w:rsid w:val="00A81BAD"/>
    <w:rsid w:val="00A81C3D"/>
    <w:rsid w:val="00A81D07"/>
    <w:rsid w:val="00A81DF6"/>
    <w:rsid w:val="00A81F2F"/>
    <w:rsid w:val="00A81F80"/>
    <w:rsid w:val="00A82266"/>
    <w:rsid w:val="00A822BD"/>
    <w:rsid w:val="00A823B6"/>
    <w:rsid w:val="00A827B4"/>
    <w:rsid w:val="00A828BC"/>
    <w:rsid w:val="00A829CB"/>
    <w:rsid w:val="00A82A78"/>
    <w:rsid w:val="00A82DC6"/>
    <w:rsid w:val="00A82DD8"/>
    <w:rsid w:val="00A82E71"/>
    <w:rsid w:val="00A831EA"/>
    <w:rsid w:val="00A83239"/>
    <w:rsid w:val="00A8323D"/>
    <w:rsid w:val="00A834AC"/>
    <w:rsid w:val="00A835E5"/>
    <w:rsid w:val="00A83667"/>
    <w:rsid w:val="00A836E3"/>
    <w:rsid w:val="00A83969"/>
    <w:rsid w:val="00A83995"/>
    <w:rsid w:val="00A83B00"/>
    <w:rsid w:val="00A83CFA"/>
    <w:rsid w:val="00A83D1E"/>
    <w:rsid w:val="00A83E1E"/>
    <w:rsid w:val="00A83F2A"/>
    <w:rsid w:val="00A83FA8"/>
    <w:rsid w:val="00A84048"/>
    <w:rsid w:val="00A8409E"/>
    <w:rsid w:val="00A84194"/>
    <w:rsid w:val="00A841BC"/>
    <w:rsid w:val="00A84244"/>
    <w:rsid w:val="00A84268"/>
    <w:rsid w:val="00A842A9"/>
    <w:rsid w:val="00A842C1"/>
    <w:rsid w:val="00A8448C"/>
    <w:rsid w:val="00A84500"/>
    <w:rsid w:val="00A8451F"/>
    <w:rsid w:val="00A84A0E"/>
    <w:rsid w:val="00A84A13"/>
    <w:rsid w:val="00A84CD8"/>
    <w:rsid w:val="00A84DBC"/>
    <w:rsid w:val="00A84E5B"/>
    <w:rsid w:val="00A84EBD"/>
    <w:rsid w:val="00A851ED"/>
    <w:rsid w:val="00A852BF"/>
    <w:rsid w:val="00A855ED"/>
    <w:rsid w:val="00A8567C"/>
    <w:rsid w:val="00A85688"/>
    <w:rsid w:val="00A8575C"/>
    <w:rsid w:val="00A858B5"/>
    <w:rsid w:val="00A85AB5"/>
    <w:rsid w:val="00A85AD2"/>
    <w:rsid w:val="00A85BEC"/>
    <w:rsid w:val="00A85DAB"/>
    <w:rsid w:val="00A85F57"/>
    <w:rsid w:val="00A85FE5"/>
    <w:rsid w:val="00A86293"/>
    <w:rsid w:val="00A862EE"/>
    <w:rsid w:val="00A86309"/>
    <w:rsid w:val="00A8639D"/>
    <w:rsid w:val="00A86B21"/>
    <w:rsid w:val="00A86BD6"/>
    <w:rsid w:val="00A86E83"/>
    <w:rsid w:val="00A86E9C"/>
    <w:rsid w:val="00A86EB7"/>
    <w:rsid w:val="00A86FB4"/>
    <w:rsid w:val="00A86FD3"/>
    <w:rsid w:val="00A87003"/>
    <w:rsid w:val="00A87013"/>
    <w:rsid w:val="00A87016"/>
    <w:rsid w:val="00A87143"/>
    <w:rsid w:val="00A873F9"/>
    <w:rsid w:val="00A87582"/>
    <w:rsid w:val="00A87732"/>
    <w:rsid w:val="00A87915"/>
    <w:rsid w:val="00A87921"/>
    <w:rsid w:val="00A87DDE"/>
    <w:rsid w:val="00A87FAA"/>
    <w:rsid w:val="00A90118"/>
    <w:rsid w:val="00A90219"/>
    <w:rsid w:val="00A902C5"/>
    <w:rsid w:val="00A90302"/>
    <w:rsid w:val="00A9051F"/>
    <w:rsid w:val="00A9055A"/>
    <w:rsid w:val="00A9055F"/>
    <w:rsid w:val="00A905F0"/>
    <w:rsid w:val="00A9085B"/>
    <w:rsid w:val="00A9096E"/>
    <w:rsid w:val="00A90B30"/>
    <w:rsid w:val="00A90D68"/>
    <w:rsid w:val="00A90FF1"/>
    <w:rsid w:val="00A911C5"/>
    <w:rsid w:val="00A912B9"/>
    <w:rsid w:val="00A91391"/>
    <w:rsid w:val="00A914D2"/>
    <w:rsid w:val="00A91536"/>
    <w:rsid w:val="00A91657"/>
    <w:rsid w:val="00A9178C"/>
    <w:rsid w:val="00A91A19"/>
    <w:rsid w:val="00A91A5B"/>
    <w:rsid w:val="00A91AEE"/>
    <w:rsid w:val="00A91D20"/>
    <w:rsid w:val="00A91D65"/>
    <w:rsid w:val="00A91ECC"/>
    <w:rsid w:val="00A91F06"/>
    <w:rsid w:val="00A92042"/>
    <w:rsid w:val="00A92063"/>
    <w:rsid w:val="00A92353"/>
    <w:rsid w:val="00A9239E"/>
    <w:rsid w:val="00A923A5"/>
    <w:rsid w:val="00A92440"/>
    <w:rsid w:val="00A926E5"/>
    <w:rsid w:val="00A92772"/>
    <w:rsid w:val="00A927CD"/>
    <w:rsid w:val="00A9291F"/>
    <w:rsid w:val="00A92A14"/>
    <w:rsid w:val="00A92A3A"/>
    <w:rsid w:val="00A92A98"/>
    <w:rsid w:val="00A92B23"/>
    <w:rsid w:val="00A92CE2"/>
    <w:rsid w:val="00A92D87"/>
    <w:rsid w:val="00A93060"/>
    <w:rsid w:val="00A930F5"/>
    <w:rsid w:val="00A932E2"/>
    <w:rsid w:val="00A934E1"/>
    <w:rsid w:val="00A9357D"/>
    <w:rsid w:val="00A93588"/>
    <w:rsid w:val="00A935D8"/>
    <w:rsid w:val="00A936C6"/>
    <w:rsid w:val="00A93719"/>
    <w:rsid w:val="00A9388E"/>
    <w:rsid w:val="00A93944"/>
    <w:rsid w:val="00A93987"/>
    <w:rsid w:val="00A93A98"/>
    <w:rsid w:val="00A93ED8"/>
    <w:rsid w:val="00A93F62"/>
    <w:rsid w:val="00A941D2"/>
    <w:rsid w:val="00A942AA"/>
    <w:rsid w:val="00A94524"/>
    <w:rsid w:val="00A94591"/>
    <w:rsid w:val="00A946BD"/>
    <w:rsid w:val="00A947B6"/>
    <w:rsid w:val="00A947BC"/>
    <w:rsid w:val="00A94957"/>
    <w:rsid w:val="00A94983"/>
    <w:rsid w:val="00A94A0C"/>
    <w:rsid w:val="00A94BE6"/>
    <w:rsid w:val="00A94C13"/>
    <w:rsid w:val="00A94E4D"/>
    <w:rsid w:val="00A94E9E"/>
    <w:rsid w:val="00A94F99"/>
    <w:rsid w:val="00A950E1"/>
    <w:rsid w:val="00A952ED"/>
    <w:rsid w:val="00A95536"/>
    <w:rsid w:val="00A95550"/>
    <w:rsid w:val="00A9561F"/>
    <w:rsid w:val="00A95686"/>
    <w:rsid w:val="00A956A0"/>
    <w:rsid w:val="00A957A8"/>
    <w:rsid w:val="00A95A74"/>
    <w:rsid w:val="00A95A94"/>
    <w:rsid w:val="00A95E8B"/>
    <w:rsid w:val="00A95E98"/>
    <w:rsid w:val="00A95F02"/>
    <w:rsid w:val="00A95F14"/>
    <w:rsid w:val="00A9609E"/>
    <w:rsid w:val="00A9611E"/>
    <w:rsid w:val="00A96175"/>
    <w:rsid w:val="00A9621C"/>
    <w:rsid w:val="00A9623D"/>
    <w:rsid w:val="00A96423"/>
    <w:rsid w:val="00A96711"/>
    <w:rsid w:val="00A96866"/>
    <w:rsid w:val="00A96938"/>
    <w:rsid w:val="00A96A13"/>
    <w:rsid w:val="00A96AC9"/>
    <w:rsid w:val="00A96BD2"/>
    <w:rsid w:val="00A96CBA"/>
    <w:rsid w:val="00A96F4E"/>
    <w:rsid w:val="00A970F9"/>
    <w:rsid w:val="00A971FD"/>
    <w:rsid w:val="00A9728B"/>
    <w:rsid w:val="00A97386"/>
    <w:rsid w:val="00A97393"/>
    <w:rsid w:val="00A97460"/>
    <w:rsid w:val="00A975DA"/>
    <w:rsid w:val="00A97650"/>
    <w:rsid w:val="00A976F8"/>
    <w:rsid w:val="00A9777D"/>
    <w:rsid w:val="00A97913"/>
    <w:rsid w:val="00A97B57"/>
    <w:rsid w:val="00A97CA4"/>
    <w:rsid w:val="00A97D77"/>
    <w:rsid w:val="00A97EE2"/>
    <w:rsid w:val="00AA004C"/>
    <w:rsid w:val="00AA01D7"/>
    <w:rsid w:val="00AA01DB"/>
    <w:rsid w:val="00AA020C"/>
    <w:rsid w:val="00AA0368"/>
    <w:rsid w:val="00AA077F"/>
    <w:rsid w:val="00AA08DE"/>
    <w:rsid w:val="00AA08FD"/>
    <w:rsid w:val="00AA0A29"/>
    <w:rsid w:val="00AA0B01"/>
    <w:rsid w:val="00AA0C8E"/>
    <w:rsid w:val="00AA0D60"/>
    <w:rsid w:val="00AA0D9C"/>
    <w:rsid w:val="00AA0F95"/>
    <w:rsid w:val="00AA0FDA"/>
    <w:rsid w:val="00AA101B"/>
    <w:rsid w:val="00AA11F1"/>
    <w:rsid w:val="00AA157D"/>
    <w:rsid w:val="00AA16A2"/>
    <w:rsid w:val="00AA1707"/>
    <w:rsid w:val="00AA1899"/>
    <w:rsid w:val="00AA19BC"/>
    <w:rsid w:val="00AA1BA1"/>
    <w:rsid w:val="00AA1C53"/>
    <w:rsid w:val="00AA1DF4"/>
    <w:rsid w:val="00AA1F11"/>
    <w:rsid w:val="00AA20B9"/>
    <w:rsid w:val="00AA20E6"/>
    <w:rsid w:val="00AA2300"/>
    <w:rsid w:val="00AA2495"/>
    <w:rsid w:val="00AA24D5"/>
    <w:rsid w:val="00AA2514"/>
    <w:rsid w:val="00AA27BC"/>
    <w:rsid w:val="00AA27E5"/>
    <w:rsid w:val="00AA2BF8"/>
    <w:rsid w:val="00AA2C0E"/>
    <w:rsid w:val="00AA2E2C"/>
    <w:rsid w:val="00AA2F30"/>
    <w:rsid w:val="00AA305C"/>
    <w:rsid w:val="00AA3097"/>
    <w:rsid w:val="00AA31A1"/>
    <w:rsid w:val="00AA31D2"/>
    <w:rsid w:val="00AA32A9"/>
    <w:rsid w:val="00AA334E"/>
    <w:rsid w:val="00AA3470"/>
    <w:rsid w:val="00AA3544"/>
    <w:rsid w:val="00AA36E0"/>
    <w:rsid w:val="00AA3867"/>
    <w:rsid w:val="00AA3956"/>
    <w:rsid w:val="00AA39C4"/>
    <w:rsid w:val="00AA3A6E"/>
    <w:rsid w:val="00AA3AC3"/>
    <w:rsid w:val="00AA3C39"/>
    <w:rsid w:val="00AA3CA8"/>
    <w:rsid w:val="00AA40B5"/>
    <w:rsid w:val="00AA4121"/>
    <w:rsid w:val="00AA419D"/>
    <w:rsid w:val="00AA443E"/>
    <w:rsid w:val="00AA4454"/>
    <w:rsid w:val="00AA4503"/>
    <w:rsid w:val="00AA452B"/>
    <w:rsid w:val="00AA462C"/>
    <w:rsid w:val="00AA47AC"/>
    <w:rsid w:val="00AA47D8"/>
    <w:rsid w:val="00AA4902"/>
    <w:rsid w:val="00AA4968"/>
    <w:rsid w:val="00AA49E0"/>
    <w:rsid w:val="00AA4A01"/>
    <w:rsid w:val="00AA4A0F"/>
    <w:rsid w:val="00AA4AC9"/>
    <w:rsid w:val="00AA4D2F"/>
    <w:rsid w:val="00AA4D5D"/>
    <w:rsid w:val="00AA4D6B"/>
    <w:rsid w:val="00AA533C"/>
    <w:rsid w:val="00AA546F"/>
    <w:rsid w:val="00AA5677"/>
    <w:rsid w:val="00AA59E7"/>
    <w:rsid w:val="00AA5B56"/>
    <w:rsid w:val="00AA5BFB"/>
    <w:rsid w:val="00AA5E16"/>
    <w:rsid w:val="00AA5E78"/>
    <w:rsid w:val="00AA5F3A"/>
    <w:rsid w:val="00AA62F4"/>
    <w:rsid w:val="00AA6323"/>
    <w:rsid w:val="00AA650C"/>
    <w:rsid w:val="00AA6536"/>
    <w:rsid w:val="00AA66C9"/>
    <w:rsid w:val="00AA66DE"/>
    <w:rsid w:val="00AA676F"/>
    <w:rsid w:val="00AA6A25"/>
    <w:rsid w:val="00AA6A26"/>
    <w:rsid w:val="00AA6A52"/>
    <w:rsid w:val="00AA6C09"/>
    <w:rsid w:val="00AA6CAB"/>
    <w:rsid w:val="00AA6CCB"/>
    <w:rsid w:val="00AA6D39"/>
    <w:rsid w:val="00AA6D55"/>
    <w:rsid w:val="00AA6D71"/>
    <w:rsid w:val="00AA6E5E"/>
    <w:rsid w:val="00AA6FB7"/>
    <w:rsid w:val="00AA6FEF"/>
    <w:rsid w:val="00AA710D"/>
    <w:rsid w:val="00AA71E8"/>
    <w:rsid w:val="00AA7230"/>
    <w:rsid w:val="00AA72DE"/>
    <w:rsid w:val="00AA7403"/>
    <w:rsid w:val="00AA7449"/>
    <w:rsid w:val="00AA74F7"/>
    <w:rsid w:val="00AA7571"/>
    <w:rsid w:val="00AA758E"/>
    <w:rsid w:val="00AA76E1"/>
    <w:rsid w:val="00AA77BB"/>
    <w:rsid w:val="00AA77DB"/>
    <w:rsid w:val="00AA78E1"/>
    <w:rsid w:val="00AA790E"/>
    <w:rsid w:val="00AA7A00"/>
    <w:rsid w:val="00AA7AEF"/>
    <w:rsid w:val="00AA7BF1"/>
    <w:rsid w:val="00AA7E92"/>
    <w:rsid w:val="00AA7FE1"/>
    <w:rsid w:val="00AB0009"/>
    <w:rsid w:val="00AB0024"/>
    <w:rsid w:val="00AB0147"/>
    <w:rsid w:val="00AB040A"/>
    <w:rsid w:val="00AB071F"/>
    <w:rsid w:val="00AB082D"/>
    <w:rsid w:val="00AB0935"/>
    <w:rsid w:val="00AB0A59"/>
    <w:rsid w:val="00AB0BA3"/>
    <w:rsid w:val="00AB0CC4"/>
    <w:rsid w:val="00AB0E00"/>
    <w:rsid w:val="00AB0F23"/>
    <w:rsid w:val="00AB102D"/>
    <w:rsid w:val="00AB1205"/>
    <w:rsid w:val="00AB1299"/>
    <w:rsid w:val="00AB13B3"/>
    <w:rsid w:val="00AB13D2"/>
    <w:rsid w:val="00AB146D"/>
    <w:rsid w:val="00AB14E6"/>
    <w:rsid w:val="00AB1501"/>
    <w:rsid w:val="00AB1A46"/>
    <w:rsid w:val="00AB1A6C"/>
    <w:rsid w:val="00AB1A80"/>
    <w:rsid w:val="00AB1A91"/>
    <w:rsid w:val="00AB1B18"/>
    <w:rsid w:val="00AB1C30"/>
    <w:rsid w:val="00AB1D1A"/>
    <w:rsid w:val="00AB1DB8"/>
    <w:rsid w:val="00AB1E2F"/>
    <w:rsid w:val="00AB1E4C"/>
    <w:rsid w:val="00AB1ED9"/>
    <w:rsid w:val="00AB20FA"/>
    <w:rsid w:val="00AB20FB"/>
    <w:rsid w:val="00AB210D"/>
    <w:rsid w:val="00AB2212"/>
    <w:rsid w:val="00AB224B"/>
    <w:rsid w:val="00AB2498"/>
    <w:rsid w:val="00AB24A2"/>
    <w:rsid w:val="00AB24BC"/>
    <w:rsid w:val="00AB2553"/>
    <w:rsid w:val="00AB256B"/>
    <w:rsid w:val="00AB2576"/>
    <w:rsid w:val="00AB26C4"/>
    <w:rsid w:val="00AB2783"/>
    <w:rsid w:val="00AB27F6"/>
    <w:rsid w:val="00AB2921"/>
    <w:rsid w:val="00AB297A"/>
    <w:rsid w:val="00AB2ADE"/>
    <w:rsid w:val="00AB2B0C"/>
    <w:rsid w:val="00AB2CD2"/>
    <w:rsid w:val="00AB2D8A"/>
    <w:rsid w:val="00AB2F59"/>
    <w:rsid w:val="00AB307C"/>
    <w:rsid w:val="00AB3194"/>
    <w:rsid w:val="00AB3233"/>
    <w:rsid w:val="00AB325C"/>
    <w:rsid w:val="00AB32BE"/>
    <w:rsid w:val="00AB3376"/>
    <w:rsid w:val="00AB3410"/>
    <w:rsid w:val="00AB345F"/>
    <w:rsid w:val="00AB34DA"/>
    <w:rsid w:val="00AB35B9"/>
    <w:rsid w:val="00AB363C"/>
    <w:rsid w:val="00AB380D"/>
    <w:rsid w:val="00AB381B"/>
    <w:rsid w:val="00AB3870"/>
    <w:rsid w:val="00AB3968"/>
    <w:rsid w:val="00AB3C8F"/>
    <w:rsid w:val="00AB3EAF"/>
    <w:rsid w:val="00AB3EB5"/>
    <w:rsid w:val="00AB3EF7"/>
    <w:rsid w:val="00AB4336"/>
    <w:rsid w:val="00AB45FF"/>
    <w:rsid w:val="00AB46CA"/>
    <w:rsid w:val="00AB4729"/>
    <w:rsid w:val="00AB4774"/>
    <w:rsid w:val="00AB48A6"/>
    <w:rsid w:val="00AB48C8"/>
    <w:rsid w:val="00AB49EE"/>
    <w:rsid w:val="00AB4A64"/>
    <w:rsid w:val="00AB4A68"/>
    <w:rsid w:val="00AB4BDC"/>
    <w:rsid w:val="00AB4C45"/>
    <w:rsid w:val="00AB4CC1"/>
    <w:rsid w:val="00AB4D5C"/>
    <w:rsid w:val="00AB4E1E"/>
    <w:rsid w:val="00AB4F27"/>
    <w:rsid w:val="00AB514D"/>
    <w:rsid w:val="00AB519F"/>
    <w:rsid w:val="00AB5464"/>
    <w:rsid w:val="00AB54C8"/>
    <w:rsid w:val="00AB5634"/>
    <w:rsid w:val="00AB5765"/>
    <w:rsid w:val="00AB5806"/>
    <w:rsid w:val="00AB5868"/>
    <w:rsid w:val="00AB58BD"/>
    <w:rsid w:val="00AB595D"/>
    <w:rsid w:val="00AB5AE6"/>
    <w:rsid w:val="00AB5C00"/>
    <w:rsid w:val="00AB5C0E"/>
    <w:rsid w:val="00AB5C30"/>
    <w:rsid w:val="00AB5C37"/>
    <w:rsid w:val="00AB5C3A"/>
    <w:rsid w:val="00AB5D29"/>
    <w:rsid w:val="00AB5D64"/>
    <w:rsid w:val="00AB5E35"/>
    <w:rsid w:val="00AB5ECE"/>
    <w:rsid w:val="00AB60AD"/>
    <w:rsid w:val="00AB6116"/>
    <w:rsid w:val="00AB61BE"/>
    <w:rsid w:val="00AB61F2"/>
    <w:rsid w:val="00AB621F"/>
    <w:rsid w:val="00AB62F9"/>
    <w:rsid w:val="00AB6343"/>
    <w:rsid w:val="00AB6AE6"/>
    <w:rsid w:val="00AB6C29"/>
    <w:rsid w:val="00AB6C67"/>
    <w:rsid w:val="00AB6C8B"/>
    <w:rsid w:val="00AB6CF3"/>
    <w:rsid w:val="00AB6D72"/>
    <w:rsid w:val="00AB6FD9"/>
    <w:rsid w:val="00AB6FF2"/>
    <w:rsid w:val="00AB706E"/>
    <w:rsid w:val="00AB70B8"/>
    <w:rsid w:val="00AB710B"/>
    <w:rsid w:val="00AB71B4"/>
    <w:rsid w:val="00AB71C6"/>
    <w:rsid w:val="00AB72C5"/>
    <w:rsid w:val="00AB72E0"/>
    <w:rsid w:val="00AB7311"/>
    <w:rsid w:val="00AB74B1"/>
    <w:rsid w:val="00AB7505"/>
    <w:rsid w:val="00AB7581"/>
    <w:rsid w:val="00AB7682"/>
    <w:rsid w:val="00AB76E2"/>
    <w:rsid w:val="00AB7794"/>
    <w:rsid w:val="00AB780D"/>
    <w:rsid w:val="00AB79A1"/>
    <w:rsid w:val="00AB79B9"/>
    <w:rsid w:val="00AB7C4B"/>
    <w:rsid w:val="00AB7F5D"/>
    <w:rsid w:val="00AC0016"/>
    <w:rsid w:val="00AC002F"/>
    <w:rsid w:val="00AC0246"/>
    <w:rsid w:val="00AC0364"/>
    <w:rsid w:val="00AC040D"/>
    <w:rsid w:val="00AC051E"/>
    <w:rsid w:val="00AC052F"/>
    <w:rsid w:val="00AC07F4"/>
    <w:rsid w:val="00AC095B"/>
    <w:rsid w:val="00AC0C12"/>
    <w:rsid w:val="00AC0C54"/>
    <w:rsid w:val="00AC0D4D"/>
    <w:rsid w:val="00AC0D53"/>
    <w:rsid w:val="00AC112D"/>
    <w:rsid w:val="00AC1154"/>
    <w:rsid w:val="00AC14F3"/>
    <w:rsid w:val="00AC155D"/>
    <w:rsid w:val="00AC15C1"/>
    <w:rsid w:val="00AC1625"/>
    <w:rsid w:val="00AC190B"/>
    <w:rsid w:val="00AC1A4B"/>
    <w:rsid w:val="00AC1ACB"/>
    <w:rsid w:val="00AC1B49"/>
    <w:rsid w:val="00AC1BFA"/>
    <w:rsid w:val="00AC1CD4"/>
    <w:rsid w:val="00AC1F51"/>
    <w:rsid w:val="00AC1F88"/>
    <w:rsid w:val="00AC1FA8"/>
    <w:rsid w:val="00AC20E8"/>
    <w:rsid w:val="00AC236B"/>
    <w:rsid w:val="00AC23C8"/>
    <w:rsid w:val="00AC2450"/>
    <w:rsid w:val="00AC251E"/>
    <w:rsid w:val="00AC25FD"/>
    <w:rsid w:val="00AC266F"/>
    <w:rsid w:val="00AC26FC"/>
    <w:rsid w:val="00AC28D3"/>
    <w:rsid w:val="00AC28ED"/>
    <w:rsid w:val="00AC2BA9"/>
    <w:rsid w:val="00AC2C59"/>
    <w:rsid w:val="00AC2C94"/>
    <w:rsid w:val="00AC2CA0"/>
    <w:rsid w:val="00AC2CB0"/>
    <w:rsid w:val="00AC2D6A"/>
    <w:rsid w:val="00AC320E"/>
    <w:rsid w:val="00AC3210"/>
    <w:rsid w:val="00AC322E"/>
    <w:rsid w:val="00AC35BF"/>
    <w:rsid w:val="00AC361D"/>
    <w:rsid w:val="00AC36B4"/>
    <w:rsid w:val="00AC36D1"/>
    <w:rsid w:val="00AC3782"/>
    <w:rsid w:val="00AC394A"/>
    <w:rsid w:val="00AC39A6"/>
    <w:rsid w:val="00AC39ED"/>
    <w:rsid w:val="00AC3B54"/>
    <w:rsid w:val="00AC3BFF"/>
    <w:rsid w:val="00AC3CA7"/>
    <w:rsid w:val="00AC3CFE"/>
    <w:rsid w:val="00AC3D20"/>
    <w:rsid w:val="00AC3DF3"/>
    <w:rsid w:val="00AC401D"/>
    <w:rsid w:val="00AC403E"/>
    <w:rsid w:val="00AC40DE"/>
    <w:rsid w:val="00AC4198"/>
    <w:rsid w:val="00AC42F7"/>
    <w:rsid w:val="00AC4886"/>
    <w:rsid w:val="00AC48C8"/>
    <w:rsid w:val="00AC492B"/>
    <w:rsid w:val="00AC49BE"/>
    <w:rsid w:val="00AC4D07"/>
    <w:rsid w:val="00AC4DFF"/>
    <w:rsid w:val="00AC4E3F"/>
    <w:rsid w:val="00AC4EA9"/>
    <w:rsid w:val="00AC50C0"/>
    <w:rsid w:val="00AC512D"/>
    <w:rsid w:val="00AC55E9"/>
    <w:rsid w:val="00AC570E"/>
    <w:rsid w:val="00AC57FA"/>
    <w:rsid w:val="00AC583A"/>
    <w:rsid w:val="00AC59A4"/>
    <w:rsid w:val="00AC5BE2"/>
    <w:rsid w:val="00AC5C00"/>
    <w:rsid w:val="00AC5C99"/>
    <w:rsid w:val="00AC5D4E"/>
    <w:rsid w:val="00AC5E63"/>
    <w:rsid w:val="00AC5F67"/>
    <w:rsid w:val="00AC5F83"/>
    <w:rsid w:val="00AC5FC0"/>
    <w:rsid w:val="00AC611A"/>
    <w:rsid w:val="00AC61B1"/>
    <w:rsid w:val="00AC622E"/>
    <w:rsid w:val="00AC63D8"/>
    <w:rsid w:val="00AC6530"/>
    <w:rsid w:val="00AC65BF"/>
    <w:rsid w:val="00AC6776"/>
    <w:rsid w:val="00AC682E"/>
    <w:rsid w:val="00AC682F"/>
    <w:rsid w:val="00AC684F"/>
    <w:rsid w:val="00AC68EE"/>
    <w:rsid w:val="00AC69CB"/>
    <w:rsid w:val="00AC69EB"/>
    <w:rsid w:val="00AC6A36"/>
    <w:rsid w:val="00AC6E86"/>
    <w:rsid w:val="00AC727E"/>
    <w:rsid w:val="00AC72C4"/>
    <w:rsid w:val="00AC7443"/>
    <w:rsid w:val="00AC7622"/>
    <w:rsid w:val="00AC772A"/>
    <w:rsid w:val="00AC7A8E"/>
    <w:rsid w:val="00AC7ABF"/>
    <w:rsid w:val="00AC7AF7"/>
    <w:rsid w:val="00AC7BC3"/>
    <w:rsid w:val="00AC7C49"/>
    <w:rsid w:val="00AC7E13"/>
    <w:rsid w:val="00AC7E17"/>
    <w:rsid w:val="00AC7E7C"/>
    <w:rsid w:val="00AC7E83"/>
    <w:rsid w:val="00AC7FA9"/>
    <w:rsid w:val="00AD0039"/>
    <w:rsid w:val="00AD0079"/>
    <w:rsid w:val="00AD01A1"/>
    <w:rsid w:val="00AD0267"/>
    <w:rsid w:val="00AD02EB"/>
    <w:rsid w:val="00AD0398"/>
    <w:rsid w:val="00AD0424"/>
    <w:rsid w:val="00AD087F"/>
    <w:rsid w:val="00AD08B3"/>
    <w:rsid w:val="00AD0AB9"/>
    <w:rsid w:val="00AD0AE8"/>
    <w:rsid w:val="00AD0B0F"/>
    <w:rsid w:val="00AD0D1B"/>
    <w:rsid w:val="00AD0D46"/>
    <w:rsid w:val="00AD0D88"/>
    <w:rsid w:val="00AD0D8E"/>
    <w:rsid w:val="00AD0E18"/>
    <w:rsid w:val="00AD0F43"/>
    <w:rsid w:val="00AD0F56"/>
    <w:rsid w:val="00AD0FDC"/>
    <w:rsid w:val="00AD11E0"/>
    <w:rsid w:val="00AD1330"/>
    <w:rsid w:val="00AD1431"/>
    <w:rsid w:val="00AD14E9"/>
    <w:rsid w:val="00AD15A0"/>
    <w:rsid w:val="00AD183B"/>
    <w:rsid w:val="00AD1BC3"/>
    <w:rsid w:val="00AD1C84"/>
    <w:rsid w:val="00AD1D0B"/>
    <w:rsid w:val="00AD1D51"/>
    <w:rsid w:val="00AD1D87"/>
    <w:rsid w:val="00AD1E83"/>
    <w:rsid w:val="00AD1F7D"/>
    <w:rsid w:val="00AD205C"/>
    <w:rsid w:val="00AD20F6"/>
    <w:rsid w:val="00AD2206"/>
    <w:rsid w:val="00AD2437"/>
    <w:rsid w:val="00AD2547"/>
    <w:rsid w:val="00AD2573"/>
    <w:rsid w:val="00AD25DA"/>
    <w:rsid w:val="00AD2604"/>
    <w:rsid w:val="00AD282B"/>
    <w:rsid w:val="00AD2848"/>
    <w:rsid w:val="00AD2855"/>
    <w:rsid w:val="00AD288E"/>
    <w:rsid w:val="00AD2B0D"/>
    <w:rsid w:val="00AD2DFC"/>
    <w:rsid w:val="00AD2E2E"/>
    <w:rsid w:val="00AD2ECA"/>
    <w:rsid w:val="00AD32F3"/>
    <w:rsid w:val="00AD338D"/>
    <w:rsid w:val="00AD33A2"/>
    <w:rsid w:val="00AD33C7"/>
    <w:rsid w:val="00AD34EF"/>
    <w:rsid w:val="00AD36D1"/>
    <w:rsid w:val="00AD36E1"/>
    <w:rsid w:val="00AD3813"/>
    <w:rsid w:val="00AD38D1"/>
    <w:rsid w:val="00AD3A8C"/>
    <w:rsid w:val="00AD3BBF"/>
    <w:rsid w:val="00AD3BE4"/>
    <w:rsid w:val="00AD3E58"/>
    <w:rsid w:val="00AD3E6E"/>
    <w:rsid w:val="00AD3EBD"/>
    <w:rsid w:val="00AD3F6C"/>
    <w:rsid w:val="00AD40C4"/>
    <w:rsid w:val="00AD432A"/>
    <w:rsid w:val="00AD439A"/>
    <w:rsid w:val="00AD44CD"/>
    <w:rsid w:val="00AD4532"/>
    <w:rsid w:val="00AD4777"/>
    <w:rsid w:val="00AD48C3"/>
    <w:rsid w:val="00AD48E2"/>
    <w:rsid w:val="00AD48FF"/>
    <w:rsid w:val="00AD4911"/>
    <w:rsid w:val="00AD4A42"/>
    <w:rsid w:val="00AD4B2E"/>
    <w:rsid w:val="00AD4B90"/>
    <w:rsid w:val="00AD4C30"/>
    <w:rsid w:val="00AD4CE1"/>
    <w:rsid w:val="00AD4EA3"/>
    <w:rsid w:val="00AD4F23"/>
    <w:rsid w:val="00AD5078"/>
    <w:rsid w:val="00AD541F"/>
    <w:rsid w:val="00AD5427"/>
    <w:rsid w:val="00AD5567"/>
    <w:rsid w:val="00AD558C"/>
    <w:rsid w:val="00AD5872"/>
    <w:rsid w:val="00AD58BA"/>
    <w:rsid w:val="00AD5935"/>
    <w:rsid w:val="00AD5C23"/>
    <w:rsid w:val="00AD5E5C"/>
    <w:rsid w:val="00AD5FEE"/>
    <w:rsid w:val="00AD6065"/>
    <w:rsid w:val="00AD61A7"/>
    <w:rsid w:val="00AD621A"/>
    <w:rsid w:val="00AD6864"/>
    <w:rsid w:val="00AD69D9"/>
    <w:rsid w:val="00AD6CAC"/>
    <w:rsid w:val="00AD6D48"/>
    <w:rsid w:val="00AD6E60"/>
    <w:rsid w:val="00AD6E7B"/>
    <w:rsid w:val="00AD6E94"/>
    <w:rsid w:val="00AD6FA2"/>
    <w:rsid w:val="00AD6FDF"/>
    <w:rsid w:val="00AD70A2"/>
    <w:rsid w:val="00AD7175"/>
    <w:rsid w:val="00AD7321"/>
    <w:rsid w:val="00AD7375"/>
    <w:rsid w:val="00AD7418"/>
    <w:rsid w:val="00AD74BA"/>
    <w:rsid w:val="00AD757B"/>
    <w:rsid w:val="00AD773D"/>
    <w:rsid w:val="00AD799B"/>
    <w:rsid w:val="00AD7A98"/>
    <w:rsid w:val="00AD7AE0"/>
    <w:rsid w:val="00AD7BBD"/>
    <w:rsid w:val="00AD7C9A"/>
    <w:rsid w:val="00AD7E85"/>
    <w:rsid w:val="00AD7F0A"/>
    <w:rsid w:val="00AD7F12"/>
    <w:rsid w:val="00AE0178"/>
    <w:rsid w:val="00AE021F"/>
    <w:rsid w:val="00AE0269"/>
    <w:rsid w:val="00AE0375"/>
    <w:rsid w:val="00AE0586"/>
    <w:rsid w:val="00AE06D7"/>
    <w:rsid w:val="00AE0868"/>
    <w:rsid w:val="00AE08F5"/>
    <w:rsid w:val="00AE0C5A"/>
    <w:rsid w:val="00AE0C8C"/>
    <w:rsid w:val="00AE0D24"/>
    <w:rsid w:val="00AE0D52"/>
    <w:rsid w:val="00AE0F4C"/>
    <w:rsid w:val="00AE0FAD"/>
    <w:rsid w:val="00AE1005"/>
    <w:rsid w:val="00AE1404"/>
    <w:rsid w:val="00AE14F9"/>
    <w:rsid w:val="00AE1559"/>
    <w:rsid w:val="00AE1627"/>
    <w:rsid w:val="00AE1648"/>
    <w:rsid w:val="00AE1797"/>
    <w:rsid w:val="00AE18C5"/>
    <w:rsid w:val="00AE194B"/>
    <w:rsid w:val="00AE1A7B"/>
    <w:rsid w:val="00AE1A9D"/>
    <w:rsid w:val="00AE1AE1"/>
    <w:rsid w:val="00AE1B12"/>
    <w:rsid w:val="00AE1B37"/>
    <w:rsid w:val="00AE1BEC"/>
    <w:rsid w:val="00AE1CDD"/>
    <w:rsid w:val="00AE1D06"/>
    <w:rsid w:val="00AE1DFC"/>
    <w:rsid w:val="00AE1E88"/>
    <w:rsid w:val="00AE1F49"/>
    <w:rsid w:val="00AE21E8"/>
    <w:rsid w:val="00AE225F"/>
    <w:rsid w:val="00AE228A"/>
    <w:rsid w:val="00AE2470"/>
    <w:rsid w:val="00AE248F"/>
    <w:rsid w:val="00AE24FA"/>
    <w:rsid w:val="00AE2795"/>
    <w:rsid w:val="00AE27BA"/>
    <w:rsid w:val="00AE27E4"/>
    <w:rsid w:val="00AE29FB"/>
    <w:rsid w:val="00AE2C3A"/>
    <w:rsid w:val="00AE2D5D"/>
    <w:rsid w:val="00AE2E9C"/>
    <w:rsid w:val="00AE320D"/>
    <w:rsid w:val="00AE3210"/>
    <w:rsid w:val="00AE324B"/>
    <w:rsid w:val="00AE3371"/>
    <w:rsid w:val="00AE338E"/>
    <w:rsid w:val="00AE33C5"/>
    <w:rsid w:val="00AE34B2"/>
    <w:rsid w:val="00AE36A1"/>
    <w:rsid w:val="00AE3776"/>
    <w:rsid w:val="00AE390D"/>
    <w:rsid w:val="00AE3E8D"/>
    <w:rsid w:val="00AE426F"/>
    <w:rsid w:val="00AE4586"/>
    <w:rsid w:val="00AE4631"/>
    <w:rsid w:val="00AE486A"/>
    <w:rsid w:val="00AE4951"/>
    <w:rsid w:val="00AE4CCC"/>
    <w:rsid w:val="00AE4DF5"/>
    <w:rsid w:val="00AE5205"/>
    <w:rsid w:val="00AE5206"/>
    <w:rsid w:val="00AE52B2"/>
    <w:rsid w:val="00AE5326"/>
    <w:rsid w:val="00AE546A"/>
    <w:rsid w:val="00AE5508"/>
    <w:rsid w:val="00AE55D9"/>
    <w:rsid w:val="00AE561B"/>
    <w:rsid w:val="00AE5A19"/>
    <w:rsid w:val="00AE5AF5"/>
    <w:rsid w:val="00AE5BD2"/>
    <w:rsid w:val="00AE5C97"/>
    <w:rsid w:val="00AE5D30"/>
    <w:rsid w:val="00AE5E45"/>
    <w:rsid w:val="00AE5EDC"/>
    <w:rsid w:val="00AE5EF5"/>
    <w:rsid w:val="00AE6186"/>
    <w:rsid w:val="00AE618C"/>
    <w:rsid w:val="00AE6203"/>
    <w:rsid w:val="00AE6257"/>
    <w:rsid w:val="00AE67DA"/>
    <w:rsid w:val="00AE68F1"/>
    <w:rsid w:val="00AE69C2"/>
    <w:rsid w:val="00AE6F3E"/>
    <w:rsid w:val="00AE6FFD"/>
    <w:rsid w:val="00AE717D"/>
    <w:rsid w:val="00AE71A4"/>
    <w:rsid w:val="00AE740F"/>
    <w:rsid w:val="00AE7489"/>
    <w:rsid w:val="00AE748C"/>
    <w:rsid w:val="00AE7541"/>
    <w:rsid w:val="00AE763C"/>
    <w:rsid w:val="00AE76CD"/>
    <w:rsid w:val="00AE7768"/>
    <w:rsid w:val="00AE7965"/>
    <w:rsid w:val="00AE7A49"/>
    <w:rsid w:val="00AE7B2B"/>
    <w:rsid w:val="00AE7D43"/>
    <w:rsid w:val="00AE7FBB"/>
    <w:rsid w:val="00AF018B"/>
    <w:rsid w:val="00AF02D8"/>
    <w:rsid w:val="00AF04D3"/>
    <w:rsid w:val="00AF0520"/>
    <w:rsid w:val="00AF054E"/>
    <w:rsid w:val="00AF0601"/>
    <w:rsid w:val="00AF0644"/>
    <w:rsid w:val="00AF075C"/>
    <w:rsid w:val="00AF07C9"/>
    <w:rsid w:val="00AF0808"/>
    <w:rsid w:val="00AF083C"/>
    <w:rsid w:val="00AF0A10"/>
    <w:rsid w:val="00AF0A7A"/>
    <w:rsid w:val="00AF0DA9"/>
    <w:rsid w:val="00AF0DE0"/>
    <w:rsid w:val="00AF0E24"/>
    <w:rsid w:val="00AF0E48"/>
    <w:rsid w:val="00AF0F5D"/>
    <w:rsid w:val="00AF0FA9"/>
    <w:rsid w:val="00AF1038"/>
    <w:rsid w:val="00AF106D"/>
    <w:rsid w:val="00AF10CF"/>
    <w:rsid w:val="00AF113C"/>
    <w:rsid w:val="00AF123B"/>
    <w:rsid w:val="00AF1306"/>
    <w:rsid w:val="00AF1552"/>
    <w:rsid w:val="00AF1609"/>
    <w:rsid w:val="00AF1642"/>
    <w:rsid w:val="00AF165D"/>
    <w:rsid w:val="00AF16AB"/>
    <w:rsid w:val="00AF16CE"/>
    <w:rsid w:val="00AF1842"/>
    <w:rsid w:val="00AF1C86"/>
    <w:rsid w:val="00AF1C91"/>
    <w:rsid w:val="00AF1EA7"/>
    <w:rsid w:val="00AF20F6"/>
    <w:rsid w:val="00AF2129"/>
    <w:rsid w:val="00AF23B3"/>
    <w:rsid w:val="00AF2421"/>
    <w:rsid w:val="00AF25F0"/>
    <w:rsid w:val="00AF264F"/>
    <w:rsid w:val="00AF2805"/>
    <w:rsid w:val="00AF2AD7"/>
    <w:rsid w:val="00AF2AF0"/>
    <w:rsid w:val="00AF2B8C"/>
    <w:rsid w:val="00AF2F79"/>
    <w:rsid w:val="00AF33C6"/>
    <w:rsid w:val="00AF34F9"/>
    <w:rsid w:val="00AF3513"/>
    <w:rsid w:val="00AF3695"/>
    <w:rsid w:val="00AF3698"/>
    <w:rsid w:val="00AF3781"/>
    <w:rsid w:val="00AF3796"/>
    <w:rsid w:val="00AF386B"/>
    <w:rsid w:val="00AF3AC0"/>
    <w:rsid w:val="00AF3B7E"/>
    <w:rsid w:val="00AF3C21"/>
    <w:rsid w:val="00AF3DAE"/>
    <w:rsid w:val="00AF3DE1"/>
    <w:rsid w:val="00AF3E1E"/>
    <w:rsid w:val="00AF3EA8"/>
    <w:rsid w:val="00AF4176"/>
    <w:rsid w:val="00AF42B0"/>
    <w:rsid w:val="00AF440A"/>
    <w:rsid w:val="00AF4577"/>
    <w:rsid w:val="00AF4615"/>
    <w:rsid w:val="00AF47D7"/>
    <w:rsid w:val="00AF481F"/>
    <w:rsid w:val="00AF4877"/>
    <w:rsid w:val="00AF495A"/>
    <w:rsid w:val="00AF4A7E"/>
    <w:rsid w:val="00AF4ADC"/>
    <w:rsid w:val="00AF4BD1"/>
    <w:rsid w:val="00AF4C36"/>
    <w:rsid w:val="00AF5284"/>
    <w:rsid w:val="00AF52B9"/>
    <w:rsid w:val="00AF5327"/>
    <w:rsid w:val="00AF532E"/>
    <w:rsid w:val="00AF53C3"/>
    <w:rsid w:val="00AF54D3"/>
    <w:rsid w:val="00AF5688"/>
    <w:rsid w:val="00AF56D8"/>
    <w:rsid w:val="00AF5949"/>
    <w:rsid w:val="00AF594F"/>
    <w:rsid w:val="00AF5953"/>
    <w:rsid w:val="00AF5BAF"/>
    <w:rsid w:val="00AF5D81"/>
    <w:rsid w:val="00AF60F1"/>
    <w:rsid w:val="00AF613A"/>
    <w:rsid w:val="00AF61CC"/>
    <w:rsid w:val="00AF6372"/>
    <w:rsid w:val="00AF6448"/>
    <w:rsid w:val="00AF6551"/>
    <w:rsid w:val="00AF655D"/>
    <w:rsid w:val="00AF65A4"/>
    <w:rsid w:val="00AF65FA"/>
    <w:rsid w:val="00AF673D"/>
    <w:rsid w:val="00AF67B4"/>
    <w:rsid w:val="00AF69CC"/>
    <w:rsid w:val="00AF6AC9"/>
    <w:rsid w:val="00AF6AD2"/>
    <w:rsid w:val="00AF6AF0"/>
    <w:rsid w:val="00AF6E5C"/>
    <w:rsid w:val="00AF6EBC"/>
    <w:rsid w:val="00AF6FDB"/>
    <w:rsid w:val="00AF70BD"/>
    <w:rsid w:val="00AF7168"/>
    <w:rsid w:val="00AF720D"/>
    <w:rsid w:val="00AF721D"/>
    <w:rsid w:val="00AF7252"/>
    <w:rsid w:val="00AF7486"/>
    <w:rsid w:val="00AF74A6"/>
    <w:rsid w:val="00AF7509"/>
    <w:rsid w:val="00AF7544"/>
    <w:rsid w:val="00AF75EA"/>
    <w:rsid w:val="00AF7835"/>
    <w:rsid w:val="00AF783D"/>
    <w:rsid w:val="00AF78E8"/>
    <w:rsid w:val="00AF79C0"/>
    <w:rsid w:val="00AF7B09"/>
    <w:rsid w:val="00AF7B57"/>
    <w:rsid w:val="00AF7B9F"/>
    <w:rsid w:val="00AF7D00"/>
    <w:rsid w:val="00AF7D25"/>
    <w:rsid w:val="00AF7D49"/>
    <w:rsid w:val="00AF7D83"/>
    <w:rsid w:val="00AF7D9C"/>
    <w:rsid w:val="00AF7DA6"/>
    <w:rsid w:val="00AF7EFA"/>
    <w:rsid w:val="00AF7F54"/>
    <w:rsid w:val="00B0018D"/>
    <w:rsid w:val="00B001F3"/>
    <w:rsid w:val="00B0030A"/>
    <w:rsid w:val="00B00399"/>
    <w:rsid w:val="00B003B1"/>
    <w:rsid w:val="00B0046C"/>
    <w:rsid w:val="00B0048E"/>
    <w:rsid w:val="00B0049D"/>
    <w:rsid w:val="00B005AB"/>
    <w:rsid w:val="00B00614"/>
    <w:rsid w:val="00B00705"/>
    <w:rsid w:val="00B00860"/>
    <w:rsid w:val="00B008F3"/>
    <w:rsid w:val="00B00A2E"/>
    <w:rsid w:val="00B00A6A"/>
    <w:rsid w:val="00B00A9A"/>
    <w:rsid w:val="00B00D03"/>
    <w:rsid w:val="00B00D48"/>
    <w:rsid w:val="00B00E04"/>
    <w:rsid w:val="00B00E0B"/>
    <w:rsid w:val="00B00E4D"/>
    <w:rsid w:val="00B01167"/>
    <w:rsid w:val="00B011E8"/>
    <w:rsid w:val="00B013B4"/>
    <w:rsid w:val="00B013BD"/>
    <w:rsid w:val="00B013D9"/>
    <w:rsid w:val="00B015EF"/>
    <w:rsid w:val="00B016C9"/>
    <w:rsid w:val="00B0180E"/>
    <w:rsid w:val="00B01813"/>
    <w:rsid w:val="00B01A1E"/>
    <w:rsid w:val="00B01DD3"/>
    <w:rsid w:val="00B01E6F"/>
    <w:rsid w:val="00B02025"/>
    <w:rsid w:val="00B0205C"/>
    <w:rsid w:val="00B022AF"/>
    <w:rsid w:val="00B022D3"/>
    <w:rsid w:val="00B0236B"/>
    <w:rsid w:val="00B02382"/>
    <w:rsid w:val="00B0240E"/>
    <w:rsid w:val="00B02590"/>
    <w:rsid w:val="00B02779"/>
    <w:rsid w:val="00B02B74"/>
    <w:rsid w:val="00B02CA2"/>
    <w:rsid w:val="00B02D79"/>
    <w:rsid w:val="00B02E85"/>
    <w:rsid w:val="00B02FDE"/>
    <w:rsid w:val="00B031D7"/>
    <w:rsid w:val="00B032A1"/>
    <w:rsid w:val="00B03337"/>
    <w:rsid w:val="00B03561"/>
    <w:rsid w:val="00B036C3"/>
    <w:rsid w:val="00B037EF"/>
    <w:rsid w:val="00B039EC"/>
    <w:rsid w:val="00B039F4"/>
    <w:rsid w:val="00B03B14"/>
    <w:rsid w:val="00B03B36"/>
    <w:rsid w:val="00B03BAE"/>
    <w:rsid w:val="00B03D7C"/>
    <w:rsid w:val="00B03DE4"/>
    <w:rsid w:val="00B03E83"/>
    <w:rsid w:val="00B03EE0"/>
    <w:rsid w:val="00B03FA0"/>
    <w:rsid w:val="00B03FE8"/>
    <w:rsid w:val="00B0403A"/>
    <w:rsid w:val="00B041EE"/>
    <w:rsid w:val="00B042AC"/>
    <w:rsid w:val="00B04382"/>
    <w:rsid w:val="00B04388"/>
    <w:rsid w:val="00B0440A"/>
    <w:rsid w:val="00B04561"/>
    <w:rsid w:val="00B046BD"/>
    <w:rsid w:val="00B047FC"/>
    <w:rsid w:val="00B0484D"/>
    <w:rsid w:val="00B04A8E"/>
    <w:rsid w:val="00B04AF4"/>
    <w:rsid w:val="00B04CEB"/>
    <w:rsid w:val="00B04D71"/>
    <w:rsid w:val="00B04EBF"/>
    <w:rsid w:val="00B04F7A"/>
    <w:rsid w:val="00B05209"/>
    <w:rsid w:val="00B05396"/>
    <w:rsid w:val="00B053D6"/>
    <w:rsid w:val="00B05417"/>
    <w:rsid w:val="00B0541B"/>
    <w:rsid w:val="00B05445"/>
    <w:rsid w:val="00B05504"/>
    <w:rsid w:val="00B057F1"/>
    <w:rsid w:val="00B0586B"/>
    <w:rsid w:val="00B058F5"/>
    <w:rsid w:val="00B0594C"/>
    <w:rsid w:val="00B059EE"/>
    <w:rsid w:val="00B05AA0"/>
    <w:rsid w:val="00B05D7F"/>
    <w:rsid w:val="00B05E96"/>
    <w:rsid w:val="00B06296"/>
    <w:rsid w:val="00B062A3"/>
    <w:rsid w:val="00B063A0"/>
    <w:rsid w:val="00B0640F"/>
    <w:rsid w:val="00B06505"/>
    <w:rsid w:val="00B065A2"/>
    <w:rsid w:val="00B06859"/>
    <w:rsid w:val="00B06977"/>
    <w:rsid w:val="00B06AF9"/>
    <w:rsid w:val="00B06C52"/>
    <w:rsid w:val="00B07183"/>
    <w:rsid w:val="00B07259"/>
    <w:rsid w:val="00B07456"/>
    <w:rsid w:val="00B0746D"/>
    <w:rsid w:val="00B074E3"/>
    <w:rsid w:val="00B077FC"/>
    <w:rsid w:val="00B078CA"/>
    <w:rsid w:val="00B07984"/>
    <w:rsid w:val="00B079FA"/>
    <w:rsid w:val="00B07B07"/>
    <w:rsid w:val="00B07BAA"/>
    <w:rsid w:val="00B07D4C"/>
    <w:rsid w:val="00B1004A"/>
    <w:rsid w:val="00B1011F"/>
    <w:rsid w:val="00B1028D"/>
    <w:rsid w:val="00B102AA"/>
    <w:rsid w:val="00B102F8"/>
    <w:rsid w:val="00B1042E"/>
    <w:rsid w:val="00B1058C"/>
    <w:rsid w:val="00B105B9"/>
    <w:rsid w:val="00B105BF"/>
    <w:rsid w:val="00B105CA"/>
    <w:rsid w:val="00B10770"/>
    <w:rsid w:val="00B1085E"/>
    <w:rsid w:val="00B10A7D"/>
    <w:rsid w:val="00B10BC5"/>
    <w:rsid w:val="00B10C3B"/>
    <w:rsid w:val="00B11045"/>
    <w:rsid w:val="00B110C4"/>
    <w:rsid w:val="00B1124F"/>
    <w:rsid w:val="00B11325"/>
    <w:rsid w:val="00B114B5"/>
    <w:rsid w:val="00B11684"/>
    <w:rsid w:val="00B117BB"/>
    <w:rsid w:val="00B1182C"/>
    <w:rsid w:val="00B119CA"/>
    <w:rsid w:val="00B119E8"/>
    <w:rsid w:val="00B11B56"/>
    <w:rsid w:val="00B11C07"/>
    <w:rsid w:val="00B11D05"/>
    <w:rsid w:val="00B11EFC"/>
    <w:rsid w:val="00B11F76"/>
    <w:rsid w:val="00B12092"/>
    <w:rsid w:val="00B12271"/>
    <w:rsid w:val="00B122B2"/>
    <w:rsid w:val="00B1235F"/>
    <w:rsid w:val="00B123C2"/>
    <w:rsid w:val="00B1246C"/>
    <w:rsid w:val="00B124CD"/>
    <w:rsid w:val="00B12708"/>
    <w:rsid w:val="00B12892"/>
    <w:rsid w:val="00B128EA"/>
    <w:rsid w:val="00B129EB"/>
    <w:rsid w:val="00B12B09"/>
    <w:rsid w:val="00B12E19"/>
    <w:rsid w:val="00B12F1C"/>
    <w:rsid w:val="00B12F37"/>
    <w:rsid w:val="00B12F9F"/>
    <w:rsid w:val="00B13078"/>
    <w:rsid w:val="00B130AA"/>
    <w:rsid w:val="00B130D6"/>
    <w:rsid w:val="00B1316B"/>
    <w:rsid w:val="00B13313"/>
    <w:rsid w:val="00B13387"/>
    <w:rsid w:val="00B13393"/>
    <w:rsid w:val="00B13528"/>
    <w:rsid w:val="00B13533"/>
    <w:rsid w:val="00B1355F"/>
    <w:rsid w:val="00B13824"/>
    <w:rsid w:val="00B13952"/>
    <w:rsid w:val="00B139A1"/>
    <w:rsid w:val="00B13A42"/>
    <w:rsid w:val="00B13B87"/>
    <w:rsid w:val="00B13C0A"/>
    <w:rsid w:val="00B13CB7"/>
    <w:rsid w:val="00B13F4E"/>
    <w:rsid w:val="00B13F5D"/>
    <w:rsid w:val="00B13F97"/>
    <w:rsid w:val="00B13FCC"/>
    <w:rsid w:val="00B14167"/>
    <w:rsid w:val="00B141B5"/>
    <w:rsid w:val="00B141C5"/>
    <w:rsid w:val="00B142E9"/>
    <w:rsid w:val="00B143C7"/>
    <w:rsid w:val="00B143DD"/>
    <w:rsid w:val="00B1447F"/>
    <w:rsid w:val="00B144CF"/>
    <w:rsid w:val="00B149D6"/>
    <w:rsid w:val="00B149E6"/>
    <w:rsid w:val="00B14A90"/>
    <w:rsid w:val="00B14B91"/>
    <w:rsid w:val="00B14B9C"/>
    <w:rsid w:val="00B14C1E"/>
    <w:rsid w:val="00B14EB2"/>
    <w:rsid w:val="00B14EF7"/>
    <w:rsid w:val="00B14FF8"/>
    <w:rsid w:val="00B1511E"/>
    <w:rsid w:val="00B151C5"/>
    <w:rsid w:val="00B15269"/>
    <w:rsid w:val="00B1527B"/>
    <w:rsid w:val="00B155AB"/>
    <w:rsid w:val="00B15615"/>
    <w:rsid w:val="00B15722"/>
    <w:rsid w:val="00B15A47"/>
    <w:rsid w:val="00B15AB2"/>
    <w:rsid w:val="00B15AEF"/>
    <w:rsid w:val="00B15D25"/>
    <w:rsid w:val="00B15D89"/>
    <w:rsid w:val="00B15DAD"/>
    <w:rsid w:val="00B15E0D"/>
    <w:rsid w:val="00B15FC1"/>
    <w:rsid w:val="00B160B9"/>
    <w:rsid w:val="00B16193"/>
    <w:rsid w:val="00B16202"/>
    <w:rsid w:val="00B16263"/>
    <w:rsid w:val="00B1634E"/>
    <w:rsid w:val="00B16509"/>
    <w:rsid w:val="00B165D7"/>
    <w:rsid w:val="00B16630"/>
    <w:rsid w:val="00B16973"/>
    <w:rsid w:val="00B16990"/>
    <w:rsid w:val="00B169A8"/>
    <w:rsid w:val="00B169AA"/>
    <w:rsid w:val="00B16A56"/>
    <w:rsid w:val="00B16AC2"/>
    <w:rsid w:val="00B16C64"/>
    <w:rsid w:val="00B16E02"/>
    <w:rsid w:val="00B16E5A"/>
    <w:rsid w:val="00B16EE1"/>
    <w:rsid w:val="00B16EEE"/>
    <w:rsid w:val="00B16F1B"/>
    <w:rsid w:val="00B16FA0"/>
    <w:rsid w:val="00B16FAB"/>
    <w:rsid w:val="00B1703B"/>
    <w:rsid w:val="00B170A9"/>
    <w:rsid w:val="00B17163"/>
    <w:rsid w:val="00B172FB"/>
    <w:rsid w:val="00B17554"/>
    <w:rsid w:val="00B176A1"/>
    <w:rsid w:val="00B17753"/>
    <w:rsid w:val="00B1775B"/>
    <w:rsid w:val="00B1782C"/>
    <w:rsid w:val="00B178DE"/>
    <w:rsid w:val="00B17A92"/>
    <w:rsid w:val="00B17B32"/>
    <w:rsid w:val="00B17C9B"/>
    <w:rsid w:val="00B17CB6"/>
    <w:rsid w:val="00B17EFF"/>
    <w:rsid w:val="00B2037D"/>
    <w:rsid w:val="00B2039A"/>
    <w:rsid w:val="00B20543"/>
    <w:rsid w:val="00B205BE"/>
    <w:rsid w:val="00B2074B"/>
    <w:rsid w:val="00B2091C"/>
    <w:rsid w:val="00B20B37"/>
    <w:rsid w:val="00B20BE6"/>
    <w:rsid w:val="00B20D0C"/>
    <w:rsid w:val="00B20D9C"/>
    <w:rsid w:val="00B20DBD"/>
    <w:rsid w:val="00B20F30"/>
    <w:rsid w:val="00B20FAD"/>
    <w:rsid w:val="00B20FCC"/>
    <w:rsid w:val="00B2168C"/>
    <w:rsid w:val="00B21692"/>
    <w:rsid w:val="00B21781"/>
    <w:rsid w:val="00B217D0"/>
    <w:rsid w:val="00B21869"/>
    <w:rsid w:val="00B21871"/>
    <w:rsid w:val="00B2187F"/>
    <w:rsid w:val="00B21BB4"/>
    <w:rsid w:val="00B21C5E"/>
    <w:rsid w:val="00B21CF4"/>
    <w:rsid w:val="00B21D82"/>
    <w:rsid w:val="00B21DE9"/>
    <w:rsid w:val="00B21F1C"/>
    <w:rsid w:val="00B21F42"/>
    <w:rsid w:val="00B21F74"/>
    <w:rsid w:val="00B220EE"/>
    <w:rsid w:val="00B222C5"/>
    <w:rsid w:val="00B2251F"/>
    <w:rsid w:val="00B22660"/>
    <w:rsid w:val="00B226E8"/>
    <w:rsid w:val="00B22867"/>
    <w:rsid w:val="00B22957"/>
    <w:rsid w:val="00B229C1"/>
    <w:rsid w:val="00B22A63"/>
    <w:rsid w:val="00B22CCF"/>
    <w:rsid w:val="00B22E6B"/>
    <w:rsid w:val="00B22F67"/>
    <w:rsid w:val="00B23471"/>
    <w:rsid w:val="00B234F8"/>
    <w:rsid w:val="00B2356E"/>
    <w:rsid w:val="00B235AA"/>
    <w:rsid w:val="00B23704"/>
    <w:rsid w:val="00B237A4"/>
    <w:rsid w:val="00B2385E"/>
    <w:rsid w:val="00B23968"/>
    <w:rsid w:val="00B23998"/>
    <w:rsid w:val="00B23ACE"/>
    <w:rsid w:val="00B23AE7"/>
    <w:rsid w:val="00B23C85"/>
    <w:rsid w:val="00B23CE0"/>
    <w:rsid w:val="00B23CEF"/>
    <w:rsid w:val="00B23D33"/>
    <w:rsid w:val="00B23EA0"/>
    <w:rsid w:val="00B240DF"/>
    <w:rsid w:val="00B24134"/>
    <w:rsid w:val="00B2423F"/>
    <w:rsid w:val="00B24308"/>
    <w:rsid w:val="00B243F4"/>
    <w:rsid w:val="00B24424"/>
    <w:rsid w:val="00B24625"/>
    <w:rsid w:val="00B24675"/>
    <w:rsid w:val="00B2496C"/>
    <w:rsid w:val="00B24A3A"/>
    <w:rsid w:val="00B24AAE"/>
    <w:rsid w:val="00B24D42"/>
    <w:rsid w:val="00B24EF5"/>
    <w:rsid w:val="00B24F6D"/>
    <w:rsid w:val="00B2535D"/>
    <w:rsid w:val="00B2535F"/>
    <w:rsid w:val="00B253A0"/>
    <w:rsid w:val="00B25705"/>
    <w:rsid w:val="00B25715"/>
    <w:rsid w:val="00B25767"/>
    <w:rsid w:val="00B25790"/>
    <w:rsid w:val="00B257B1"/>
    <w:rsid w:val="00B25937"/>
    <w:rsid w:val="00B259BA"/>
    <w:rsid w:val="00B259E2"/>
    <w:rsid w:val="00B25A7D"/>
    <w:rsid w:val="00B25B2F"/>
    <w:rsid w:val="00B25B3D"/>
    <w:rsid w:val="00B25B84"/>
    <w:rsid w:val="00B25CE3"/>
    <w:rsid w:val="00B25D1B"/>
    <w:rsid w:val="00B25D7C"/>
    <w:rsid w:val="00B26045"/>
    <w:rsid w:val="00B2635E"/>
    <w:rsid w:val="00B263C8"/>
    <w:rsid w:val="00B263CB"/>
    <w:rsid w:val="00B26434"/>
    <w:rsid w:val="00B2644E"/>
    <w:rsid w:val="00B26489"/>
    <w:rsid w:val="00B265B1"/>
    <w:rsid w:val="00B26601"/>
    <w:rsid w:val="00B267A9"/>
    <w:rsid w:val="00B268AF"/>
    <w:rsid w:val="00B26B5F"/>
    <w:rsid w:val="00B26BA5"/>
    <w:rsid w:val="00B26C08"/>
    <w:rsid w:val="00B26C85"/>
    <w:rsid w:val="00B26C8D"/>
    <w:rsid w:val="00B26D48"/>
    <w:rsid w:val="00B26E28"/>
    <w:rsid w:val="00B26EFA"/>
    <w:rsid w:val="00B26FB6"/>
    <w:rsid w:val="00B26FE8"/>
    <w:rsid w:val="00B27009"/>
    <w:rsid w:val="00B27129"/>
    <w:rsid w:val="00B27174"/>
    <w:rsid w:val="00B273C0"/>
    <w:rsid w:val="00B273F9"/>
    <w:rsid w:val="00B27571"/>
    <w:rsid w:val="00B275D8"/>
    <w:rsid w:val="00B276B4"/>
    <w:rsid w:val="00B27896"/>
    <w:rsid w:val="00B279FD"/>
    <w:rsid w:val="00B27A94"/>
    <w:rsid w:val="00B27B0E"/>
    <w:rsid w:val="00B27DCC"/>
    <w:rsid w:val="00B27E79"/>
    <w:rsid w:val="00B27EFD"/>
    <w:rsid w:val="00B27F5D"/>
    <w:rsid w:val="00B3017A"/>
    <w:rsid w:val="00B301B3"/>
    <w:rsid w:val="00B302BF"/>
    <w:rsid w:val="00B3033E"/>
    <w:rsid w:val="00B303DA"/>
    <w:rsid w:val="00B30415"/>
    <w:rsid w:val="00B30645"/>
    <w:rsid w:val="00B3087B"/>
    <w:rsid w:val="00B309F0"/>
    <w:rsid w:val="00B30A85"/>
    <w:rsid w:val="00B30ADB"/>
    <w:rsid w:val="00B30C3E"/>
    <w:rsid w:val="00B30CEA"/>
    <w:rsid w:val="00B30D72"/>
    <w:rsid w:val="00B30DD7"/>
    <w:rsid w:val="00B30EEC"/>
    <w:rsid w:val="00B310F1"/>
    <w:rsid w:val="00B31124"/>
    <w:rsid w:val="00B313EF"/>
    <w:rsid w:val="00B313F4"/>
    <w:rsid w:val="00B313F7"/>
    <w:rsid w:val="00B31729"/>
    <w:rsid w:val="00B31735"/>
    <w:rsid w:val="00B317BD"/>
    <w:rsid w:val="00B31807"/>
    <w:rsid w:val="00B3183A"/>
    <w:rsid w:val="00B318FA"/>
    <w:rsid w:val="00B319AB"/>
    <w:rsid w:val="00B319E6"/>
    <w:rsid w:val="00B31A08"/>
    <w:rsid w:val="00B31A19"/>
    <w:rsid w:val="00B31C47"/>
    <w:rsid w:val="00B31D3A"/>
    <w:rsid w:val="00B31E56"/>
    <w:rsid w:val="00B31FD3"/>
    <w:rsid w:val="00B32130"/>
    <w:rsid w:val="00B322A3"/>
    <w:rsid w:val="00B32566"/>
    <w:rsid w:val="00B3258D"/>
    <w:rsid w:val="00B325AB"/>
    <w:rsid w:val="00B32626"/>
    <w:rsid w:val="00B32917"/>
    <w:rsid w:val="00B32975"/>
    <w:rsid w:val="00B32AFA"/>
    <w:rsid w:val="00B32B49"/>
    <w:rsid w:val="00B32BFF"/>
    <w:rsid w:val="00B32CAC"/>
    <w:rsid w:val="00B32D22"/>
    <w:rsid w:val="00B32D39"/>
    <w:rsid w:val="00B32D60"/>
    <w:rsid w:val="00B32D67"/>
    <w:rsid w:val="00B32F3C"/>
    <w:rsid w:val="00B33126"/>
    <w:rsid w:val="00B3332C"/>
    <w:rsid w:val="00B3367B"/>
    <w:rsid w:val="00B3371B"/>
    <w:rsid w:val="00B33756"/>
    <w:rsid w:val="00B33C0D"/>
    <w:rsid w:val="00B33D06"/>
    <w:rsid w:val="00B33D44"/>
    <w:rsid w:val="00B341A0"/>
    <w:rsid w:val="00B341E8"/>
    <w:rsid w:val="00B341F9"/>
    <w:rsid w:val="00B3425E"/>
    <w:rsid w:val="00B344CD"/>
    <w:rsid w:val="00B34500"/>
    <w:rsid w:val="00B345F3"/>
    <w:rsid w:val="00B34643"/>
    <w:rsid w:val="00B34669"/>
    <w:rsid w:val="00B346A7"/>
    <w:rsid w:val="00B346D0"/>
    <w:rsid w:val="00B347DC"/>
    <w:rsid w:val="00B348DA"/>
    <w:rsid w:val="00B348FD"/>
    <w:rsid w:val="00B34B54"/>
    <w:rsid w:val="00B34B8C"/>
    <w:rsid w:val="00B34CEF"/>
    <w:rsid w:val="00B34D6C"/>
    <w:rsid w:val="00B34EA9"/>
    <w:rsid w:val="00B34F03"/>
    <w:rsid w:val="00B34F21"/>
    <w:rsid w:val="00B35015"/>
    <w:rsid w:val="00B354F4"/>
    <w:rsid w:val="00B35503"/>
    <w:rsid w:val="00B35505"/>
    <w:rsid w:val="00B357D7"/>
    <w:rsid w:val="00B35866"/>
    <w:rsid w:val="00B359E6"/>
    <w:rsid w:val="00B35A91"/>
    <w:rsid w:val="00B35B09"/>
    <w:rsid w:val="00B35BC1"/>
    <w:rsid w:val="00B35BE5"/>
    <w:rsid w:val="00B35C5B"/>
    <w:rsid w:val="00B35E57"/>
    <w:rsid w:val="00B35F76"/>
    <w:rsid w:val="00B36174"/>
    <w:rsid w:val="00B361A5"/>
    <w:rsid w:val="00B36284"/>
    <w:rsid w:val="00B3628F"/>
    <w:rsid w:val="00B362CB"/>
    <w:rsid w:val="00B36405"/>
    <w:rsid w:val="00B36673"/>
    <w:rsid w:val="00B3668D"/>
    <w:rsid w:val="00B366B9"/>
    <w:rsid w:val="00B369E6"/>
    <w:rsid w:val="00B36A6B"/>
    <w:rsid w:val="00B36C2D"/>
    <w:rsid w:val="00B36D55"/>
    <w:rsid w:val="00B36E1C"/>
    <w:rsid w:val="00B36E2B"/>
    <w:rsid w:val="00B36FDD"/>
    <w:rsid w:val="00B36FE3"/>
    <w:rsid w:val="00B3705E"/>
    <w:rsid w:val="00B370BC"/>
    <w:rsid w:val="00B370F1"/>
    <w:rsid w:val="00B37503"/>
    <w:rsid w:val="00B37553"/>
    <w:rsid w:val="00B3776B"/>
    <w:rsid w:val="00B37A54"/>
    <w:rsid w:val="00B37A78"/>
    <w:rsid w:val="00B37E25"/>
    <w:rsid w:val="00B37E9D"/>
    <w:rsid w:val="00B37EBC"/>
    <w:rsid w:val="00B400E8"/>
    <w:rsid w:val="00B4017B"/>
    <w:rsid w:val="00B401D1"/>
    <w:rsid w:val="00B40283"/>
    <w:rsid w:val="00B4031C"/>
    <w:rsid w:val="00B4035C"/>
    <w:rsid w:val="00B40568"/>
    <w:rsid w:val="00B40717"/>
    <w:rsid w:val="00B4074C"/>
    <w:rsid w:val="00B407C4"/>
    <w:rsid w:val="00B408DB"/>
    <w:rsid w:val="00B408F8"/>
    <w:rsid w:val="00B40C1E"/>
    <w:rsid w:val="00B40C73"/>
    <w:rsid w:val="00B40D99"/>
    <w:rsid w:val="00B40DD4"/>
    <w:rsid w:val="00B413F0"/>
    <w:rsid w:val="00B41402"/>
    <w:rsid w:val="00B41686"/>
    <w:rsid w:val="00B41A45"/>
    <w:rsid w:val="00B41A82"/>
    <w:rsid w:val="00B41B74"/>
    <w:rsid w:val="00B41C49"/>
    <w:rsid w:val="00B42025"/>
    <w:rsid w:val="00B42130"/>
    <w:rsid w:val="00B42293"/>
    <w:rsid w:val="00B423ED"/>
    <w:rsid w:val="00B4241F"/>
    <w:rsid w:val="00B42495"/>
    <w:rsid w:val="00B424F3"/>
    <w:rsid w:val="00B428AC"/>
    <w:rsid w:val="00B42A78"/>
    <w:rsid w:val="00B42AF2"/>
    <w:rsid w:val="00B42B87"/>
    <w:rsid w:val="00B42B88"/>
    <w:rsid w:val="00B42BAA"/>
    <w:rsid w:val="00B42BBF"/>
    <w:rsid w:val="00B42C13"/>
    <w:rsid w:val="00B42FFB"/>
    <w:rsid w:val="00B430CE"/>
    <w:rsid w:val="00B430F6"/>
    <w:rsid w:val="00B431F2"/>
    <w:rsid w:val="00B432A0"/>
    <w:rsid w:val="00B432D5"/>
    <w:rsid w:val="00B434B4"/>
    <w:rsid w:val="00B43538"/>
    <w:rsid w:val="00B43558"/>
    <w:rsid w:val="00B436E2"/>
    <w:rsid w:val="00B43707"/>
    <w:rsid w:val="00B43726"/>
    <w:rsid w:val="00B43A3B"/>
    <w:rsid w:val="00B43A62"/>
    <w:rsid w:val="00B43B35"/>
    <w:rsid w:val="00B43B80"/>
    <w:rsid w:val="00B43D0A"/>
    <w:rsid w:val="00B442AE"/>
    <w:rsid w:val="00B444D5"/>
    <w:rsid w:val="00B445B2"/>
    <w:rsid w:val="00B44824"/>
    <w:rsid w:val="00B44845"/>
    <w:rsid w:val="00B44FAC"/>
    <w:rsid w:val="00B44FB5"/>
    <w:rsid w:val="00B4510C"/>
    <w:rsid w:val="00B45281"/>
    <w:rsid w:val="00B4540A"/>
    <w:rsid w:val="00B45490"/>
    <w:rsid w:val="00B45655"/>
    <w:rsid w:val="00B45792"/>
    <w:rsid w:val="00B457D2"/>
    <w:rsid w:val="00B45A98"/>
    <w:rsid w:val="00B45B15"/>
    <w:rsid w:val="00B45BC6"/>
    <w:rsid w:val="00B45D4F"/>
    <w:rsid w:val="00B45DE7"/>
    <w:rsid w:val="00B45E0B"/>
    <w:rsid w:val="00B45E2A"/>
    <w:rsid w:val="00B45E5B"/>
    <w:rsid w:val="00B45EDC"/>
    <w:rsid w:val="00B45F23"/>
    <w:rsid w:val="00B45F6B"/>
    <w:rsid w:val="00B46234"/>
    <w:rsid w:val="00B46377"/>
    <w:rsid w:val="00B463BC"/>
    <w:rsid w:val="00B463CD"/>
    <w:rsid w:val="00B464E1"/>
    <w:rsid w:val="00B4664E"/>
    <w:rsid w:val="00B4667B"/>
    <w:rsid w:val="00B466B4"/>
    <w:rsid w:val="00B467A7"/>
    <w:rsid w:val="00B467D7"/>
    <w:rsid w:val="00B46823"/>
    <w:rsid w:val="00B468CD"/>
    <w:rsid w:val="00B46936"/>
    <w:rsid w:val="00B469AF"/>
    <w:rsid w:val="00B46DAE"/>
    <w:rsid w:val="00B46EF4"/>
    <w:rsid w:val="00B4720B"/>
    <w:rsid w:val="00B47314"/>
    <w:rsid w:val="00B4737E"/>
    <w:rsid w:val="00B473BD"/>
    <w:rsid w:val="00B473D1"/>
    <w:rsid w:val="00B47567"/>
    <w:rsid w:val="00B475D5"/>
    <w:rsid w:val="00B47610"/>
    <w:rsid w:val="00B47684"/>
    <w:rsid w:val="00B47768"/>
    <w:rsid w:val="00B478BD"/>
    <w:rsid w:val="00B478C2"/>
    <w:rsid w:val="00B47983"/>
    <w:rsid w:val="00B47A1A"/>
    <w:rsid w:val="00B47A63"/>
    <w:rsid w:val="00B47ACD"/>
    <w:rsid w:val="00B47BC5"/>
    <w:rsid w:val="00B47BD3"/>
    <w:rsid w:val="00B47BE8"/>
    <w:rsid w:val="00B47DDC"/>
    <w:rsid w:val="00B47E3D"/>
    <w:rsid w:val="00B47E47"/>
    <w:rsid w:val="00B50053"/>
    <w:rsid w:val="00B500C1"/>
    <w:rsid w:val="00B501D8"/>
    <w:rsid w:val="00B502E6"/>
    <w:rsid w:val="00B50363"/>
    <w:rsid w:val="00B5037A"/>
    <w:rsid w:val="00B50433"/>
    <w:rsid w:val="00B50437"/>
    <w:rsid w:val="00B5052C"/>
    <w:rsid w:val="00B50686"/>
    <w:rsid w:val="00B50736"/>
    <w:rsid w:val="00B5077B"/>
    <w:rsid w:val="00B50873"/>
    <w:rsid w:val="00B50A7E"/>
    <w:rsid w:val="00B50AE5"/>
    <w:rsid w:val="00B50CCF"/>
    <w:rsid w:val="00B50E73"/>
    <w:rsid w:val="00B50E81"/>
    <w:rsid w:val="00B50FEF"/>
    <w:rsid w:val="00B511D3"/>
    <w:rsid w:val="00B511FA"/>
    <w:rsid w:val="00B51225"/>
    <w:rsid w:val="00B51292"/>
    <w:rsid w:val="00B51502"/>
    <w:rsid w:val="00B5154C"/>
    <w:rsid w:val="00B515AD"/>
    <w:rsid w:val="00B5181C"/>
    <w:rsid w:val="00B519C0"/>
    <w:rsid w:val="00B51AC9"/>
    <w:rsid w:val="00B51B16"/>
    <w:rsid w:val="00B51B4C"/>
    <w:rsid w:val="00B51B8A"/>
    <w:rsid w:val="00B51BB8"/>
    <w:rsid w:val="00B51C38"/>
    <w:rsid w:val="00B51E8F"/>
    <w:rsid w:val="00B51EC4"/>
    <w:rsid w:val="00B51FA5"/>
    <w:rsid w:val="00B51FBF"/>
    <w:rsid w:val="00B52001"/>
    <w:rsid w:val="00B52002"/>
    <w:rsid w:val="00B520A6"/>
    <w:rsid w:val="00B5227C"/>
    <w:rsid w:val="00B522C8"/>
    <w:rsid w:val="00B5235D"/>
    <w:rsid w:val="00B523E7"/>
    <w:rsid w:val="00B524DA"/>
    <w:rsid w:val="00B52552"/>
    <w:rsid w:val="00B525ED"/>
    <w:rsid w:val="00B5291E"/>
    <w:rsid w:val="00B5293D"/>
    <w:rsid w:val="00B52BD5"/>
    <w:rsid w:val="00B52F39"/>
    <w:rsid w:val="00B52F51"/>
    <w:rsid w:val="00B530F4"/>
    <w:rsid w:val="00B53183"/>
    <w:rsid w:val="00B532A7"/>
    <w:rsid w:val="00B533BC"/>
    <w:rsid w:val="00B53455"/>
    <w:rsid w:val="00B5348B"/>
    <w:rsid w:val="00B534C3"/>
    <w:rsid w:val="00B534E2"/>
    <w:rsid w:val="00B536F2"/>
    <w:rsid w:val="00B537C1"/>
    <w:rsid w:val="00B538B8"/>
    <w:rsid w:val="00B53901"/>
    <w:rsid w:val="00B53A06"/>
    <w:rsid w:val="00B53A91"/>
    <w:rsid w:val="00B53BEC"/>
    <w:rsid w:val="00B53CC3"/>
    <w:rsid w:val="00B53D3B"/>
    <w:rsid w:val="00B53DBE"/>
    <w:rsid w:val="00B53FCB"/>
    <w:rsid w:val="00B540C4"/>
    <w:rsid w:val="00B54142"/>
    <w:rsid w:val="00B54176"/>
    <w:rsid w:val="00B541A5"/>
    <w:rsid w:val="00B54231"/>
    <w:rsid w:val="00B54393"/>
    <w:rsid w:val="00B54439"/>
    <w:rsid w:val="00B544D2"/>
    <w:rsid w:val="00B544DD"/>
    <w:rsid w:val="00B54502"/>
    <w:rsid w:val="00B54563"/>
    <w:rsid w:val="00B545B6"/>
    <w:rsid w:val="00B54710"/>
    <w:rsid w:val="00B54931"/>
    <w:rsid w:val="00B5499B"/>
    <w:rsid w:val="00B549AF"/>
    <w:rsid w:val="00B54ADF"/>
    <w:rsid w:val="00B54C12"/>
    <w:rsid w:val="00B54CB9"/>
    <w:rsid w:val="00B54DBC"/>
    <w:rsid w:val="00B54F26"/>
    <w:rsid w:val="00B5502C"/>
    <w:rsid w:val="00B55046"/>
    <w:rsid w:val="00B55056"/>
    <w:rsid w:val="00B5506C"/>
    <w:rsid w:val="00B55115"/>
    <w:rsid w:val="00B552DF"/>
    <w:rsid w:val="00B5536B"/>
    <w:rsid w:val="00B5538D"/>
    <w:rsid w:val="00B5550A"/>
    <w:rsid w:val="00B55677"/>
    <w:rsid w:val="00B556EF"/>
    <w:rsid w:val="00B55728"/>
    <w:rsid w:val="00B5572C"/>
    <w:rsid w:val="00B55784"/>
    <w:rsid w:val="00B557CB"/>
    <w:rsid w:val="00B557F5"/>
    <w:rsid w:val="00B55964"/>
    <w:rsid w:val="00B55A10"/>
    <w:rsid w:val="00B55A40"/>
    <w:rsid w:val="00B55B1E"/>
    <w:rsid w:val="00B55C66"/>
    <w:rsid w:val="00B55C89"/>
    <w:rsid w:val="00B5606E"/>
    <w:rsid w:val="00B560C5"/>
    <w:rsid w:val="00B56105"/>
    <w:rsid w:val="00B565C2"/>
    <w:rsid w:val="00B565E9"/>
    <w:rsid w:val="00B5663E"/>
    <w:rsid w:val="00B5674E"/>
    <w:rsid w:val="00B5678E"/>
    <w:rsid w:val="00B56BA5"/>
    <w:rsid w:val="00B56D49"/>
    <w:rsid w:val="00B56DDE"/>
    <w:rsid w:val="00B57056"/>
    <w:rsid w:val="00B57200"/>
    <w:rsid w:val="00B57241"/>
    <w:rsid w:val="00B57337"/>
    <w:rsid w:val="00B5744E"/>
    <w:rsid w:val="00B574C7"/>
    <w:rsid w:val="00B57556"/>
    <w:rsid w:val="00B57575"/>
    <w:rsid w:val="00B57592"/>
    <w:rsid w:val="00B57640"/>
    <w:rsid w:val="00B57752"/>
    <w:rsid w:val="00B57951"/>
    <w:rsid w:val="00B5796D"/>
    <w:rsid w:val="00B57A29"/>
    <w:rsid w:val="00B57B1C"/>
    <w:rsid w:val="00B57DA7"/>
    <w:rsid w:val="00B57E77"/>
    <w:rsid w:val="00B57FC2"/>
    <w:rsid w:val="00B5DD90"/>
    <w:rsid w:val="00B60125"/>
    <w:rsid w:val="00B602A3"/>
    <w:rsid w:val="00B604BF"/>
    <w:rsid w:val="00B60829"/>
    <w:rsid w:val="00B60943"/>
    <w:rsid w:val="00B6095E"/>
    <w:rsid w:val="00B609D2"/>
    <w:rsid w:val="00B60AA5"/>
    <w:rsid w:val="00B60B4D"/>
    <w:rsid w:val="00B60C89"/>
    <w:rsid w:val="00B60F02"/>
    <w:rsid w:val="00B60F75"/>
    <w:rsid w:val="00B60FE9"/>
    <w:rsid w:val="00B61012"/>
    <w:rsid w:val="00B61052"/>
    <w:rsid w:val="00B61068"/>
    <w:rsid w:val="00B6124D"/>
    <w:rsid w:val="00B612BF"/>
    <w:rsid w:val="00B61412"/>
    <w:rsid w:val="00B61492"/>
    <w:rsid w:val="00B615ED"/>
    <w:rsid w:val="00B6165E"/>
    <w:rsid w:val="00B616DF"/>
    <w:rsid w:val="00B61749"/>
    <w:rsid w:val="00B61751"/>
    <w:rsid w:val="00B61A39"/>
    <w:rsid w:val="00B61A72"/>
    <w:rsid w:val="00B61A8C"/>
    <w:rsid w:val="00B61AA4"/>
    <w:rsid w:val="00B61EAA"/>
    <w:rsid w:val="00B61F1B"/>
    <w:rsid w:val="00B61F54"/>
    <w:rsid w:val="00B61FDB"/>
    <w:rsid w:val="00B62022"/>
    <w:rsid w:val="00B6213C"/>
    <w:rsid w:val="00B622E1"/>
    <w:rsid w:val="00B62447"/>
    <w:rsid w:val="00B62717"/>
    <w:rsid w:val="00B628F6"/>
    <w:rsid w:val="00B6299A"/>
    <w:rsid w:val="00B6299D"/>
    <w:rsid w:val="00B629BD"/>
    <w:rsid w:val="00B629E6"/>
    <w:rsid w:val="00B62A0F"/>
    <w:rsid w:val="00B62A28"/>
    <w:rsid w:val="00B62AA3"/>
    <w:rsid w:val="00B62B26"/>
    <w:rsid w:val="00B62C3F"/>
    <w:rsid w:val="00B62C75"/>
    <w:rsid w:val="00B62C9C"/>
    <w:rsid w:val="00B62E90"/>
    <w:rsid w:val="00B62ECA"/>
    <w:rsid w:val="00B62F0E"/>
    <w:rsid w:val="00B630D0"/>
    <w:rsid w:val="00B63119"/>
    <w:rsid w:val="00B63159"/>
    <w:rsid w:val="00B63324"/>
    <w:rsid w:val="00B6340E"/>
    <w:rsid w:val="00B63443"/>
    <w:rsid w:val="00B6352D"/>
    <w:rsid w:val="00B6358A"/>
    <w:rsid w:val="00B63677"/>
    <w:rsid w:val="00B636BD"/>
    <w:rsid w:val="00B6370B"/>
    <w:rsid w:val="00B637DD"/>
    <w:rsid w:val="00B6386C"/>
    <w:rsid w:val="00B63A09"/>
    <w:rsid w:val="00B63A0B"/>
    <w:rsid w:val="00B63B8D"/>
    <w:rsid w:val="00B63FA2"/>
    <w:rsid w:val="00B63FAC"/>
    <w:rsid w:val="00B64191"/>
    <w:rsid w:val="00B6447E"/>
    <w:rsid w:val="00B648A5"/>
    <w:rsid w:val="00B6494F"/>
    <w:rsid w:val="00B649BF"/>
    <w:rsid w:val="00B64D64"/>
    <w:rsid w:val="00B64EBC"/>
    <w:rsid w:val="00B64F28"/>
    <w:rsid w:val="00B64F55"/>
    <w:rsid w:val="00B64FA7"/>
    <w:rsid w:val="00B64FBA"/>
    <w:rsid w:val="00B650D7"/>
    <w:rsid w:val="00B65209"/>
    <w:rsid w:val="00B652D3"/>
    <w:rsid w:val="00B65309"/>
    <w:rsid w:val="00B65356"/>
    <w:rsid w:val="00B65608"/>
    <w:rsid w:val="00B658AE"/>
    <w:rsid w:val="00B65C4E"/>
    <w:rsid w:val="00B65C60"/>
    <w:rsid w:val="00B65C6D"/>
    <w:rsid w:val="00B6605F"/>
    <w:rsid w:val="00B6609A"/>
    <w:rsid w:val="00B660D2"/>
    <w:rsid w:val="00B66161"/>
    <w:rsid w:val="00B662FF"/>
    <w:rsid w:val="00B66327"/>
    <w:rsid w:val="00B66477"/>
    <w:rsid w:val="00B664F0"/>
    <w:rsid w:val="00B665EA"/>
    <w:rsid w:val="00B66823"/>
    <w:rsid w:val="00B66878"/>
    <w:rsid w:val="00B66B2E"/>
    <w:rsid w:val="00B66B43"/>
    <w:rsid w:val="00B66BDF"/>
    <w:rsid w:val="00B66C29"/>
    <w:rsid w:val="00B66E55"/>
    <w:rsid w:val="00B66EB4"/>
    <w:rsid w:val="00B67034"/>
    <w:rsid w:val="00B670EF"/>
    <w:rsid w:val="00B67128"/>
    <w:rsid w:val="00B67134"/>
    <w:rsid w:val="00B67192"/>
    <w:rsid w:val="00B671F9"/>
    <w:rsid w:val="00B672F7"/>
    <w:rsid w:val="00B67496"/>
    <w:rsid w:val="00B6756A"/>
    <w:rsid w:val="00B675F9"/>
    <w:rsid w:val="00B67777"/>
    <w:rsid w:val="00B678A2"/>
    <w:rsid w:val="00B678EE"/>
    <w:rsid w:val="00B67B27"/>
    <w:rsid w:val="00B67FC1"/>
    <w:rsid w:val="00B7002A"/>
    <w:rsid w:val="00B7002C"/>
    <w:rsid w:val="00B700AE"/>
    <w:rsid w:val="00B70168"/>
    <w:rsid w:val="00B7017B"/>
    <w:rsid w:val="00B701F6"/>
    <w:rsid w:val="00B70330"/>
    <w:rsid w:val="00B70331"/>
    <w:rsid w:val="00B7058B"/>
    <w:rsid w:val="00B705D2"/>
    <w:rsid w:val="00B705DF"/>
    <w:rsid w:val="00B708D4"/>
    <w:rsid w:val="00B70903"/>
    <w:rsid w:val="00B70AD0"/>
    <w:rsid w:val="00B70AE8"/>
    <w:rsid w:val="00B70B34"/>
    <w:rsid w:val="00B70B89"/>
    <w:rsid w:val="00B70B98"/>
    <w:rsid w:val="00B70C5B"/>
    <w:rsid w:val="00B70E8E"/>
    <w:rsid w:val="00B70F80"/>
    <w:rsid w:val="00B70FB3"/>
    <w:rsid w:val="00B71094"/>
    <w:rsid w:val="00B711E3"/>
    <w:rsid w:val="00B7127B"/>
    <w:rsid w:val="00B7131A"/>
    <w:rsid w:val="00B71358"/>
    <w:rsid w:val="00B71416"/>
    <w:rsid w:val="00B71439"/>
    <w:rsid w:val="00B7147C"/>
    <w:rsid w:val="00B716DC"/>
    <w:rsid w:val="00B717BB"/>
    <w:rsid w:val="00B71B89"/>
    <w:rsid w:val="00B71EF5"/>
    <w:rsid w:val="00B71F61"/>
    <w:rsid w:val="00B72046"/>
    <w:rsid w:val="00B720B7"/>
    <w:rsid w:val="00B72186"/>
    <w:rsid w:val="00B721BD"/>
    <w:rsid w:val="00B72431"/>
    <w:rsid w:val="00B725EE"/>
    <w:rsid w:val="00B72791"/>
    <w:rsid w:val="00B72848"/>
    <w:rsid w:val="00B72B88"/>
    <w:rsid w:val="00B72F5D"/>
    <w:rsid w:val="00B73142"/>
    <w:rsid w:val="00B733FB"/>
    <w:rsid w:val="00B7356E"/>
    <w:rsid w:val="00B735F8"/>
    <w:rsid w:val="00B73601"/>
    <w:rsid w:val="00B736A8"/>
    <w:rsid w:val="00B736D3"/>
    <w:rsid w:val="00B7375A"/>
    <w:rsid w:val="00B7393D"/>
    <w:rsid w:val="00B73AF5"/>
    <w:rsid w:val="00B73B26"/>
    <w:rsid w:val="00B73D72"/>
    <w:rsid w:val="00B73DA7"/>
    <w:rsid w:val="00B73DD9"/>
    <w:rsid w:val="00B73E2F"/>
    <w:rsid w:val="00B73E76"/>
    <w:rsid w:val="00B7402A"/>
    <w:rsid w:val="00B741B5"/>
    <w:rsid w:val="00B741F6"/>
    <w:rsid w:val="00B74218"/>
    <w:rsid w:val="00B742B5"/>
    <w:rsid w:val="00B7462C"/>
    <w:rsid w:val="00B7463D"/>
    <w:rsid w:val="00B74780"/>
    <w:rsid w:val="00B747C9"/>
    <w:rsid w:val="00B7495F"/>
    <w:rsid w:val="00B74ADE"/>
    <w:rsid w:val="00B74B2A"/>
    <w:rsid w:val="00B74B9E"/>
    <w:rsid w:val="00B74C72"/>
    <w:rsid w:val="00B74FDD"/>
    <w:rsid w:val="00B75031"/>
    <w:rsid w:val="00B75054"/>
    <w:rsid w:val="00B75131"/>
    <w:rsid w:val="00B7528F"/>
    <w:rsid w:val="00B752A6"/>
    <w:rsid w:val="00B75324"/>
    <w:rsid w:val="00B753C1"/>
    <w:rsid w:val="00B759D1"/>
    <w:rsid w:val="00B75A78"/>
    <w:rsid w:val="00B75C5C"/>
    <w:rsid w:val="00B75C92"/>
    <w:rsid w:val="00B75E62"/>
    <w:rsid w:val="00B75E75"/>
    <w:rsid w:val="00B75F31"/>
    <w:rsid w:val="00B75F35"/>
    <w:rsid w:val="00B76124"/>
    <w:rsid w:val="00B7646A"/>
    <w:rsid w:val="00B764A9"/>
    <w:rsid w:val="00B766A2"/>
    <w:rsid w:val="00B76827"/>
    <w:rsid w:val="00B76BB3"/>
    <w:rsid w:val="00B76DDF"/>
    <w:rsid w:val="00B76DFB"/>
    <w:rsid w:val="00B76F53"/>
    <w:rsid w:val="00B76FAB"/>
    <w:rsid w:val="00B76FB0"/>
    <w:rsid w:val="00B77059"/>
    <w:rsid w:val="00B77143"/>
    <w:rsid w:val="00B77266"/>
    <w:rsid w:val="00B77454"/>
    <w:rsid w:val="00B77583"/>
    <w:rsid w:val="00B77646"/>
    <w:rsid w:val="00B7765A"/>
    <w:rsid w:val="00B77696"/>
    <w:rsid w:val="00B77782"/>
    <w:rsid w:val="00B77996"/>
    <w:rsid w:val="00B779CD"/>
    <w:rsid w:val="00B77A48"/>
    <w:rsid w:val="00B77D09"/>
    <w:rsid w:val="00B77DF2"/>
    <w:rsid w:val="00B77F7F"/>
    <w:rsid w:val="00B80199"/>
    <w:rsid w:val="00B801E6"/>
    <w:rsid w:val="00B80275"/>
    <w:rsid w:val="00B80294"/>
    <w:rsid w:val="00B803A8"/>
    <w:rsid w:val="00B803FA"/>
    <w:rsid w:val="00B80404"/>
    <w:rsid w:val="00B8054F"/>
    <w:rsid w:val="00B805A3"/>
    <w:rsid w:val="00B805B0"/>
    <w:rsid w:val="00B805FA"/>
    <w:rsid w:val="00B80630"/>
    <w:rsid w:val="00B80696"/>
    <w:rsid w:val="00B8070E"/>
    <w:rsid w:val="00B80754"/>
    <w:rsid w:val="00B8075E"/>
    <w:rsid w:val="00B80B87"/>
    <w:rsid w:val="00B80CA1"/>
    <w:rsid w:val="00B80D40"/>
    <w:rsid w:val="00B80D76"/>
    <w:rsid w:val="00B80DD6"/>
    <w:rsid w:val="00B80E6F"/>
    <w:rsid w:val="00B80FAD"/>
    <w:rsid w:val="00B81174"/>
    <w:rsid w:val="00B812D0"/>
    <w:rsid w:val="00B81304"/>
    <w:rsid w:val="00B8142A"/>
    <w:rsid w:val="00B81606"/>
    <w:rsid w:val="00B817F5"/>
    <w:rsid w:val="00B818E4"/>
    <w:rsid w:val="00B8191D"/>
    <w:rsid w:val="00B81930"/>
    <w:rsid w:val="00B81B06"/>
    <w:rsid w:val="00B81B69"/>
    <w:rsid w:val="00B81BA0"/>
    <w:rsid w:val="00B81C25"/>
    <w:rsid w:val="00B81CB2"/>
    <w:rsid w:val="00B81F15"/>
    <w:rsid w:val="00B81F32"/>
    <w:rsid w:val="00B81FBF"/>
    <w:rsid w:val="00B821F1"/>
    <w:rsid w:val="00B82339"/>
    <w:rsid w:val="00B826B0"/>
    <w:rsid w:val="00B8276E"/>
    <w:rsid w:val="00B8276F"/>
    <w:rsid w:val="00B82934"/>
    <w:rsid w:val="00B82A35"/>
    <w:rsid w:val="00B82B4E"/>
    <w:rsid w:val="00B82F83"/>
    <w:rsid w:val="00B83092"/>
    <w:rsid w:val="00B830F1"/>
    <w:rsid w:val="00B831A1"/>
    <w:rsid w:val="00B832C3"/>
    <w:rsid w:val="00B832E0"/>
    <w:rsid w:val="00B833BF"/>
    <w:rsid w:val="00B834EC"/>
    <w:rsid w:val="00B8354D"/>
    <w:rsid w:val="00B835F4"/>
    <w:rsid w:val="00B83795"/>
    <w:rsid w:val="00B837B5"/>
    <w:rsid w:val="00B837BB"/>
    <w:rsid w:val="00B83999"/>
    <w:rsid w:val="00B83A75"/>
    <w:rsid w:val="00B83AED"/>
    <w:rsid w:val="00B83D56"/>
    <w:rsid w:val="00B83D66"/>
    <w:rsid w:val="00B840C5"/>
    <w:rsid w:val="00B841DA"/>
    <w:rsid w:val="00B84235"/>
    <w:rsid w:val="00B8447E"/>
    <w:rsid w:val="00B8458A"/>
    <w:rsid w:val="00B845C5"/>
    <w:rsid w:val="00B845E1"/>
    <w:rsid w:val="00B84627"/>
    <w:rsid w:val="00B84689"/>
    <w:rsid w:val="00B8474C"/>
    <w:rsid w:val="00B84869"/>
    <w:rsid w:val="00B84910"/>
    <w:rsid w:val="00B84970"/>
    <w:rsid w:val="00B84AE3"/>
    <w:rsid w:val="00B84B19"/>
    <w:rsid w:val="00B84BF5"/>
    <w:rsid w:val="00B84C7C"/>
    <w:rsid w:val="00B84CCB"/>
    <w:rsid w:val="00B84DAE"/>
    <w:rsid w:val="00B84E1F"/>
    <w:rsid w:val="00B84FDD"/>
    <w:rsid w:val="00B85041"/>
    <w:rsid w:val="00B851C4"/>
    <w:rsid w:val="00B85206"/>
    <w:rsid w:val="00B85256"/>
    <w:rsid w:val="00B85309"/>
    <w:rsid w:val="00B853DE"/>
    <w:rsid w:val="00B85401"/>
    <w:rsid w:val="00B85531"/>
    <w:rsid w:val="00B85B60"/>
    <w:rsid w:val="00B85D2D"/>
    <w:rsid w:val="00B85F07"/>
    <w:rsid w:val="00B860BC"/>
    <w:rsid w:val="00B861AA"/>
    <w:rsid w:val="00B86214"/>
    <w:rsid w:val="00B86316"/>
    <w:rsid w:val="00B86386"/>
    <w:rsid w:val="00B863FD"/>
    <w:rsid w:val="00B8659C"/>
    <w:rsid w:val="00B865D6"/>
    <w:rsid w:val="00B865EB"/>
    <w:rsid w:val="00B868A9"/>
    <w:rsid w:val="00B86918"/>
    <w:rsid w:val="00B869BC"/>
    <w:rsid w:val="00B86A98"/>
    <w:rsid w:val="00B86BB7"/>
    <w:rsid w:val="00B86D19"/>
    <w:rsid w:val="00B86D4F"/>
    <w:rsid w:val="00B86E12"/>
    <w:rsid w:val="00B86E34"/>
    <w:rsid w:val="00B86EC8"/>
    <w:rsid w:val="00B86F47"/>
    <w:rsid w:val="00B86F59"/>
    <w:rsid w:val="00B872B8"/>
    <w:rsid w:val="00B874B0"/>
    <w:rsid w:val="00B874CC"/>
    <w:rsid w:val="00B8757F"/>
    <w:rsid w:val="00B8764B"/>
    <w:rsid w:val="00B8780D"/>
    <w:rsid w:val="00B8787C"/>
    <w:rsid w:val="00B879AA"/>
    <w:rsid w:val="00B87AE6"/>
    <w:rsid w:val="00B87B39"/>
    <w:rsid w:val="00B87B62"/>
    <w:rsid w:val="00B87D16"/>
    <w:rsid w:val="00B87D6C"/>
    <w:rsid w:val="00B87DEC"/>
    <w:rsid w:val="00B87F9A"/>
    <w:rsid w:val="00B9003F"/>
    <w:rsid w:val="00B9016D"/>
    <w:rsid w:val="00B90230"/>
    <w:rsid w:val="00B90258"/>
    <w:rsid w:val="00B9034C"/>
    <w:rsid w:val="00B903E4"/>
    <w:rsid w:val="00B904ED"/>
    <w:rsid w:val="00B90547"/>
    <w:rsid w:val="00B906FB"/>
    <w:rsid w:val="00B9071D"/>
    <w:rsid w:val="00B9078F"/>
    <w:rsid w:val="00B9087C"/>
    <w:rsid w:val="00B90883"/>
    <w:rsid w:val="00B909E7"/>
    <w:rsid w:val="00B90A66"/>
    <w:rsid w:val="00B90AB7"/>
    <w:rsid w:val="00B90B1E"/>
    <w:rsid w:val="00B90D02"/>
    <w:rsid w:val="00B90DCB"/>
    <w:rsid w:val="00B90FEB"/>
    <w:rsid w:val="00B9127A"/>
    <w:rsid w:val="00B912A5"/>
    <w:rsid w:val="00B912B0"/>
    <w:rsid w:val="00B912DE"/>
    <w:rsid w:val="00B9161B"/>
    <w:rsid w:val="00B9163F"/>
    <w:rsid w:val="00B916E9"/>
    <w:rsid w:val="00B9170E"/>
    <w:rsid w:val="00B918E4"/>
    <w:rsid w:val="00B91FD2"/>
    <w:rsid w:val="00B91FF3"/>
    <w:rsid w:val="00B91FF6"/>
    <w:rsid w:val="00B92016"/>
    <w:rsid w:val="00B9204A"/>
    <w:rsid w:val="00B92155"/>
    <w:rsid w:val="00B921EF"/>
    <w:rsid w:val="00B922DD"/>
    <w:rsid w:val="00B92648"/>
    <w:rsid w:val="00B9264B"/>
    <w:rsid w:val="00B92652"/>
    <w:rsid w:val="00B92814"/>
    <w:rsid w:val="00B929A8"/>
    <w:rsid w:val="00B92A95"/>
    <w:rsid w:val="00B92AD1"/>
    <w:rsid w:val="00B92B3B"/>
    <w:rsid w:val="00B92C26"/>
    <w:rsid w:val="00B92E19"/>
    <w:rsid w:val="00B93178"/>
    <w:rsid w:val="00B931D9"/>
    <w:rsid w:val="00B93281"/>
    <w:rsid w:val="00B93320"/>
    <w:rsid w:val="00B933EC"/>
    <w:rsid w:val="00B9342D"/>
    <w:rsid w:val="00B934F8"/>
    <w:rsid w:val="00B935BE"/>
    <w:rsid w:val="00B93A20"/>
    <w:rsid w:val="00B93AD5"/>
    <w:rsid w:val="00B93C5D"/>
    <w:rsid w:val="00B93C82"/>
    <w:rsid w:val="00B93D35"/>
    <w:rsid w:val="00B93EB4"/>
    <w:rsid w:val="00B93F60"/>
    <w:rsid w:val="00B93FF1"/>
    <w:rsid w:val="00B940C6"/>
    <w:rsid w:val="00B94113"/>
    <w:rsid w:val="00B9411E"/>
    <w:rsid w:val="00B94224"/>
    <w:rsid w:val="00B9423C"/>
    <w:rsid w:val="00B9423D"/>
    <w:rsid w:val="00B94359"/>
    <w:rsid w:val="00B94453"/>
    <w:rsid w:val="00B945E7"/>
    <w:rsid w:val="00B94629"/>
    <w:rsid w:val="00B946CA"/>
    <w:rsid w:val="00B946F0"/>
    <w:rsid w:val="00B94725"/>
    <w:rsid w:val="00B94889"/>
    <w:rsid w:val="00B94A43"/>
    <w:rsid w:val="00B94C8B"/>
    <w:rsid w:val="00B94F09"/>
    <w:rsid w:val="00B9505C"/>
    <w:rsid w:val="00B950B1"/>
    <w:rsid w:val="00B9513A"/>
    <w:rsid w:val="00B951CA"/>
    <w:rsid w:val="00B95387"/>
    <w:rsid w:val="00B9553A"/>
    <w:rsid w:val="00B95591"/>
    <w:rsid w:val="00B95760"/>
    <w:rsid w:val="00B95916"/>
    <w:rsid w:val="00B95A18"/>
    <w:rsid w:val="00B95A25"/>
    <w:rsid w:val="00B95A67"/>
    <w:rsid w:val="00B95C56"/>
    <w:rsid w:val="00B95D0B"/>
    <w:rsid w:val="00B95D62"/>
    <w:rsid w:val="00B95D94"/>
    <w:rsid w:val="00B95E2D"/>
    <w:rsid w:val="00B9603C"/>
    <w:rsid w:val="00B963B5"/>
    <w:rsid w:val="00B96480"/>
    <w:rsid w:val="00B9650F"/>
    <w:rsid w:val="00B96781"/>
    <w:rsid w:val="00B967C4"/>
    <w:rsid w:val="00B967E7"/>
    <w:rsid w:val="00B968F8"/>
    <w:rsid w:val="00B969BC"/>
    <w:rsid w:val="00B96AEF"/>
    <w:rsid w:val="00B96BE8"/>
    <w:rsid w:val="00B96BFA"/>
    <w:rsid w:val="00B96F44"/>
    <w:rsid w:val="00B970DE"/>
    <w:rsid w:val="00B974F6"/>
    <w:rsid w:val="00B9793D"/>
    <w:rsid w:val="00B97957"/>
    <w:rsid w:val="00B97A26"/>
    <w:rsid w:val="00B97A4E"/>
    <w:rsid w:val="00B97B4B"/>
    <w:rsid w:val="00B97CA5"/>
    <w:rsid w:val="00B97DF9"/>
    <w:rsid w:val="00B97EA1"/>
    <w:rsid w:val="00B97FA0"/>
    <w:rsid w:val="00BA004B"/>
    <w:rsid w:val="00BA00AF"/>
    <w:rsid w:val="00BA01CA"/>
    <w:rsid w:val="00BA01D5"/>
    <w:rsid w:val="00BA0411"/>
    <w:rsid w:val="00BA0474"/>
    <w:rsid w:val="00BA0481"/>
    <w:rsid w:val="00BA049E"/>
    <w:rsid w:val="00BA052C"/>
    <w:rsid w:val="00BA0664"/>
    <w:rsid w:val="00BA0730"/>
    <w:rsid w:val="00BA0741"/>
    <w:rsid w:val="00BA0789"/>
    <w:rsid w:val="00BA0887"/>
    <w:rsid w:val="00BA0AED"/>
    <w:rsid w:val="00BA0B56"/>
    <w:rsid w:val="00BA0BDB"/>
    <w:rsid w:val="00BA0C2F"/>
    <w:rsid w:val="00BA0DDF"/>
    <w:rsid w:val="00BA0E50"/>
    <w:rsid w:val="00BA0F83"/>
    <w:rsid w:val="00BA10DC"/>
    <w:rsid w:val="00BA12CE"/>
    <w:rsid w:val="00BA1377"/>
    <w:rsid w:val="00BA155A"/>
    <w:rsid w:val="00BA1661"/>
    <w:rsid w:val="00BA1748"/>
    <w:rsid w:val="00BA1791"/>
    <w:rsid w:val="00BA189E"/>
    <w:rsid w:val="00BA191A"/>
    <w:rsid w:val="00BA1A30"/>
    <w:rsid w:val="00BA1ABC"/>
    <w:rsid w:val="00BA1AE0"/>
    <w:rsid w:val="00BA1B1C"/>
    <w:rsid w:val="00BA1BB3"/>
    <w:rsid w:val="00BA1C0E"/>
    <w:rsid w:val="00BA1DD0"/>
    <w:rsid w:val="00BA1EAE"/>
    <w:rsid w:val="00BA1F09"/>
    <w:rsid w:val="00BA210F"/>
    <w:rsid w:val="00BA222C"/>
    <w:rsid w:val="00BA2268"/>
    <w:rsid w:val="00BA259A"/>
    <w:rsid w:val="00BA263B"/>
    <w:rsid w:val="00BA2925"/>
    <w:rsid w:val="00BA2B48"/>
    <w:rsid w:val="00BA2B53"/>
    <w:rsid w:val="00BA2C9A"/>
    <w:rsid w:val="00BA2D28"/>
    <w:rsid w:val="00BA2FFF"/>
    <w:rsid w:val="00BA320C"/>
    <w:rsid w:val="00BA3252"/>
    <w:rsid w:val="00BA32A7"/>
    <w:rsid w:val="00BA32C6"/>
    <w:rsid w:val="00BA3325"/>
    <w:rsid w:val="00BA346E"/>
    <w:rsid w:val="00BA350B"/>
    <w:rsid w:val="00BA37E8"/>
    <w:rsid w:val="00BA3836"/>
    <w:rsid w:val="00BA3853"/>
    <w:rsid w:val="00BA39ED"/>
    <w:rsid w:val="00BA3AAE"/>
    <w:rsid w:val="00BA3B54"/>
    <w:rsid w:val="00BA3C4E"/>
    <w:rsid w:val="00BA3E14"/>
    <w:rsid w:val="00BA3EE0"/>
    <w:rsid w:val="00BA3F14"/>
    <w:rsid w:val="00BA403A"/>
    <w:rsid w:val="00BA403C"/>
    <w:rsid w:val="00BA4062"/>
    <w:rsid w:val="00BA40CB"/>
    <w:rsid w:val="00BA4112"/>
    <w:rsid w:val="00BA41C5"/>
    <w:rsid w:val="00BA425C"/>
    <w:rsid w:val="00BA439C"/>
    <w:rsid w:val="00BA44EA"/>
    <w:rsid w:val="00BA4649"/>
    <w:rsid w:val="00BA4701"/>
    <w:rsid w:val="00BA47A0"/>
    <w:rsid w:val="00BA484D"/>
    <w:rsid w:val="00BA4850"/>
    <w:rsid w:val="00BA4910"/>
    <w:rsid w:val="00BA4A02"/>
    <w:rsid w:val="00BA4BFA"/>
    <w:rsid w:val="00BA4C3D"/>
    <w:rsid w:val="00BA4E9E"/>
    <w:rsid w:val="00BA4FD5"/>
    <w:rsid w:val="00BA50A5"/>
    <w:rsid w:val="00BA50D4"/>
    <w:rsid w:val="00BA5246"/>
    <w:rsid w:val="00BA528F"/>
    <w:rsid w:val="00BA5676"/>
    <w:rsid w:val="00BA56B7"/>
    <w:rsid w:val="00BA5733"/>
    <w:rsid w:val="00BA58C4"/>
    <w:rsid w:val="00BA5AC6"/>
    <w:rsid w:val="00BA5B3E"/>
    <w:rsid w:val="00BA5BAB"/>
    <w:rsid w:val="00BA5BCC"/>
    <w:rsid w:val="00BA5C18"/>
    <w:rsid w:val="00BA5C7E"/>
    <w:rsid w:val="00BA5D31"/>
    <w:rsid w:val="00BA5D76"/>
    <w:rsid w:val="00BA5DB6"/>
    <w:rsid w:val="00BA5FD8"/>
    <w:rsid w:val="00BA617D"/>
    <w:rsid w:val="00BA633F"/>
    <w:rsid w:val="00BA635E"/>
    <w:rsid w:val="00BA6476"/>
    <w:rsid w:val="00BA65DA"/>
    <w:rsid w:val="00BA6655"/>
    <w:rsid w:val="00BA6690"/>
    <w:rsid w:val="00BA6773"/>
    <w:rsid w:val="00BA67BE"/>
    <w:rsid w:val="00BA6854"/>
    <w:rsid w:val="00BA6858"/>
    <w:rsid w:val="00BA6860"/>
    <w:rsid w:val="00BA6982"/>
    <w:rsid w:val="00BA6983"/>
    <w:rsid w:val="00BA69D9"/>
    <w:rsid w:val="00BA6A15"/>
    <w:rsid w:val="00BA6C0F"/>
    <w:rsid w:val="00BA6D47"/>
    <w:rsid w:val="00BA6D59"/>
    <w:rsid w:val="00BA6E6D"/>
    <w:rsid w:val="00BA7220"/>
    <w:rsid w:val="00BA7307"/>
    <w:rsid w:val="00BA7319"/>
    <w:rsid w:val="00BA731D"/>
    <w:rsid w:val="00BA736A"/>
    <w:rsid w:val="00BA737E"/>
    <w:rsid w:val="00BA7465"/>
    <w:rsid w:val="00BA75ED"/>
    <w:rsid w:val="00BA7692"/>
    <w:rsid w:val="00BA7695"/>
    <w:rsid w:val="00BA776D"/>
    <w:rsid w:val="00BA78FB"/>
    <w:rsid w:val="00BA79CF"/>
    <w:rsid w:val="00BA7A2B"/>
    <w:rsid w:val="00BA7B6A"/>
    <w:rsid w:val="00BA7B87"/>
    <w:rsid w:val="00BA7C48"/>
    <w:rsid w:val="00BA7D79"/>
    <w:rsid w:val="00BA7DA6"/>
    <w:rsid w:val="00BA7DF5"/>
    <w:rsid w:val="00BA7E3F"/>
    <w:rsid w:val="00BA7EBD"/>
    <w:rsid w:val="00BA7ECD"/>
    <w:rsid w:val="00BA7F87"/>
    <w:rsid w:val="00BB009C"/>
    <w:rsid w:val="00BB00CA"/>
    <w:rsid w:val="00BB0113"/>
    <w:rsid w:val="00BB01EB"/>
    <w:rsid w:val="00BB0217"/>
    <w:rsid w:val="00BB03C7"/>
    <w:rsid w:val="00BB03FD"/>
    <w:rsid w:val="00BB0444"/>
    <w:rsid w:val="00BB06B1"/>
    <w:rsid w:val="00BB0997"/>
    <w:rsid w:val="00BB0A06"/>
    <w:rsid w:val="00BB0BC5"/>
    <w:rsid w:val="00BB0F4C"/>
    <w:rsid w:val="00BB0F7B"/>
    <w:rsid w:val="00BB0FF2"/>
    <w:rsid w:val="00BB1055"/>
    <w:rsid w:val="00BB109F"/>
    <w:rsid w:val="00BB1248"/>
    <w:rsid w:val="00BB136E"/>
    <w:rsid w:val="00BB1385"/>
    <w:rsid w:val="00BB15FA"/>
    <w:rsid w:val="00BB1602"/>
    <w:rsid w:val="00BB165C"/>
    <w:rsid w:val="00BB1787"/>
    <w:rsid w:val="00BB17B5"/>
    <w:rsid w:val="00BB1BEB"/>
    <w:rsid w:val="00BB1C72"/>
    <w:rsid w:val="00BB1E31"/>
    <w:rsid w:val="00BB1F6E"/>
    <w:rsid w:val="00BB1FCA"/>
    <w:rsid w:val="00BB208C"/>
    <w:rsid w:val="00BB2180"/>
    <w:rsid w:val="00BB263D"/>
    <w:rsid w:val="00BB2671"/>
    <w:rsid w:val="00BB26A7"/>
    <w:rsid w:val="00BB26AE"/>
    <w:rsid w:val="00BB26C9"/>
    <w:rsid w:val="00BB296C"/>
    <w:rsid w:val="00BB2A54"/>
    <w:rsid w:val="00BB2A89"/>
    <w:rsid w:val="00BB2BE2"/>
    <w:rsid w:val="00BB2C17"/>
    <w:rsid w:val="00BB2C2D"/>
    <w:rsid w:val="00BB2CBD"/>
    <w:rsid w:val="00BB2E85"/>
    <w:rsid w:val="00BB2E8B"/>
    <w:rsid w:val="00BB2EAB"/>
    <w:rsid w:val="00BB2F1D"/>
    <w:rsid w:val="00BB2FF0"/>
    <w:rsid w:val="00BB3042"/>
    <w:rsid w:val="00BB30DF"/>
    <w:rsid w:val="00BB3173"/>
    <w:rsid w:val="00BB33FF"/>
    <w:rsid w:val="00BB34BE"/>
    <w:rsid w:val="00BB35D0"/>
    <w:rsid w:val="00BB35DB"/>
    <w:rsid w:val="00BB37A1"/>
    <w:rsid w:val="00BB384F"/>
    <w:rsid w:val="00BB39B7"/>
    <w:rsid w:val="00BB3A08"/>
    <w:rsid w:val="00BB3A1C"/>
    <w:rsid w:val="00BB3BDA"/>
    <w:rsid w:val="00BB3BF7"/>
    <w:rsid w:val="00BB3D6D"/>
    <w:rsid w:val="00BB3E20"/>
    <w:rsid w:val="00BB3EA5"/>
    <w:rsid w:val="00BB4188"/>
    <w:rsid w:val="00BB4211"/>
    <w:rsid w:val="00BB421C"/>
    <w:rsid w:val="00BB435C"/>
    <w:rsid w:val="00BB45B1"/>
    <w:rsid w:val="00BB4656"/>
    <w:rsid w:val="00BB4740"/>
    <w:rsid w:val="00BB5184"/>
    <w:rsid w:val="00BB51D4"/>
    <w:rsid w:val="00BB520B"/>
    <w:rsid w:val="00BB53BB"/>
    <w:rsid w:val="00BB53C9"/>
    <w:rsid w:val="00BB53EB"/>
    <w:rsid w:val="00BB548D"/>
    <w:rsid w:val="00BB596F"/>
    <w:rsid w:val="00BB5CCF"/>
    <w:rsid w:val="00BB5E74"/>
    <w:rsid w:val="00BB5E7F"/>
    <w:rsid w:val="00BB5EFA"/>
    <w:rsid w:val="00BB5F90"/>
    <w:rsid w:val="00BB5FA1"/>
    <w:rsid w:val="00BB5FCA"/>
    <w:rsid w:val="00BB600A"/>
    <w:rsid w:val="00BB6294"/>
    <w:rsid w:val="00BB645C"/>
    <w:rsid w:val="00BB6505"/>
    <w:rsid w:val="00BB65FA"/>
    <w:rsid w:val="00BB69A6"/>
    <w:rsid w:val="00BB6B6D"/>
    <w:rsid w:val="00BB6C0E"/>
    <w:rsid w:val="00BB6E81"/>
    <w:rsid w:val="00BB6EA9"/>
    <w:rsid w:val="00BB6EB5"/>
    <w:rsid w:val="00BB6EFE"/>
    <w:rsid w:val="00BB6FF1"/>
    <w:rsid w:val="00BB703D"/>
    <w:rsid w:val="00BB712C"/>
    <w:rsid w:val="00BB7174"/>
    <w:rsid w:val="00BB72C5"/>
    <w:rsid w:val="00BB73A7"/>
    <w:rsid w:val="00BB756F"/>
    <w:rsid w:val="00BB7579"/>
    <w:rsid w:val="00BB76AC"/>
    <w:rsid w:val="00BB773D"/>
    <w:rsid w:val="00BB77F5"/>
    <w:rsid w:val="00BB7848"/>
    <w:rsid w:val="00BB7AD8"/>
    <w:rsid w:val="00BB7B13"/>
    <w:rsid w:val="00BB7BB7"/>
    <w:rsid w:val="00BB7C62"/>
    <w:rsid w:val="00BB7D05"/>
    <w:rsid w:val="00BB7EB9"/>
    <w:rsid w:val="00BB7F27"/>
    <w:rsid w:val="00BB7F4D"/>
    <w:rsid w:val="00BB7FD8"/>
    <w:rsid w:val="00BBC727"/>
    <w:rsid w:val="00BC01EC"/>
    <w:rsid w:val="00BC022D"/>
    <w:rsid w:val="00BC0325"/>
    <w:rsid w:val="00BC03B2"/>
    <w:rsid w:val="00BC041F"/>
    <w:rsid w:val="00BC05EB"/>
    <w:rsid w:val="00BC0638"/>
    <w:rsid w:val="00BC06B4"/>
    <w:rsid w:val="00BC06EB"/>
    <w:rsid w:val="00BC08BA"/>
    <w:rsid w:val="00BC0949"/>
    <w:rsid w:val="00BC0A52"/>
    <w:rsid w:val="00BC0B46"/>
    <w:rsid w:val="00BC0B60"/>
    <w:rsid w:val="00BC0B7E"/>
    <w:rsid w:val="00BC0C46"/>
    <w:rsid w:val="00BC0CAC"/>
    <w:rsid w:val="00BC0DC9"/>
    <w:rsid w:val="00BC0DD6"/>
    <w:rsid w:val="00BC0E69"/>
    <w:rsid w:val="00BC0E76"/>
    <w:rsid w:val="00BC1247"/>
    <w:rsid w:val="00BC127B"/>
    <w:rsid w:val="00BC1336"/>
    <w:rsid w:val="00BC133B"/>
    <w:rsid w:val="00BC1434"/>
    <w:rsid w:val="00BC145B"/>
    <w:rsid w:val="00BC14CA"/>
    <w:rsid w:val="00BC1517"/>
    <w:rsid w:val="00BC15A3"/>
    <w:rsid w:val="00BC1628"/>
    <w:rsid w:val="00BC163A"/>
    <w:rsid w:val="00BC17D3"/>
    <w:rsid w:val="00BC182F"/>
    <w:rsid w:val="00BC183D"/>
    <w:rsid w:val="00BC1935"/>
    <w:rsid w:val="00BC1C9F"/>
    <w:rsid w:val="00BC1F4A"/>
    <w:rsid w:val="00BC1F81"/>
    <w:rsid w:val="00BC1F89"/>
    <w:rsid w:val="00BC201E"/>
    <w:rsid w:val="00BC2044"/>
    <w:rsid w:val="00BC2055"/>
    <w:rsid w:val="00BC21B0"/>
    <w:rsid w:val="00BC22E9"/>
    <w:rsid w:val="00BC22FB"/>
    <w:rsid w:val="00BC24F0"/>
    <w:rsid w:val="00BC2587"/>
    <w:rsid w:val="00BC2592"/>
    <w:rsid w:val="00BC267A"/>
    <w:rsid w:val="00BC2899"/>
    <w:rsid w:val="00BC29D6"/>
    <w:rsid w:val="00BC2A83"/>
    <w:rsid w:val="00BC2AAF"/>
    <w:rsid w:val="00BC2B13"/>
    <w:rsid w:val="00BC2B5C"/>
    <w:rsid w:val="00BC2CD5"/>
    <w:rsid w:val="00BC2E15"/>
    <w:rsid w:val="00BC2E4E"/>
    <w:rsid w:val="00BC2F5B"/>
    <w:rsid w:val="00BC2FC8"/>
    <w:rsid w:val="00BC303A"/>
    <w:rsid w:val="00BC310C"/>
    <w:rsid w:val="00BC343D"/>
    <w:rsid w:val="00BC3509"/>
    <w:rsid w:val="00BC35B8"/>
    <w:rsid w:val="00BC37C8"/>
    <w:rsid w:val="00BC3858"/>
    <w:rsid w:val="00BC39BB"/>
    <w:rsid w:val="00BC39E0"/>
    <w:rsid w:val="00BC3EF8"/>
    <w:rsid w:val="00BC3F0F"/>
    <w:rsid w:val="00BC3FE4"/>
    <w:rsid w:val="00BC4010"/>
    <w:rsid w:val="00BC4193"/>
    <w:rsid w:val="00BC4485"/>
    <w:rsid w:val="00BC44C1"/>
    <w:rsid w:val="00BC4660"/>
    <w:rsid w:val="00BC4665"/>
    <w:rsid w:val="00BC467A"/>
    <w:rsid w:val="00BC472C"/>
    <w:rsid w:val="00BC4904"/>
    <w:rsid w:val="00BC4935"/>
    <w:rsid w:val="00BC497F"/>
    <w:rsid w:val="00BC4ADB"/>
    <w:rsid w:val="00BC4B3B"/>
    <w:rsid w:val="00BC4B56"/>
    <w:rsid w:val="00BC4C17"/>
    <w:rsid w:val="00BC4D98"/>
    <w:rsid w:val="00BC4FAA"/>
    <w:rsid w:val="00BC505A"/>
    <w:rsid w:val="00BC507E"/>
    <w:rsid w:val="00BC51A0"/>
    <w:rsid w:val="00BC51E7"/>
    <w:rsid w:val="00BC52AE"/>
    <w:rsid w:val="00BC5332"/>
    <w:rsid w:val="00BC547D"/>
    <w:rsid w:val="00BC54E8"/>
    <w:rsid w:val="00BC551A"/>
    <w:rsid w:val="00BC5660"/>
    <w:rsid w:val="00BC59AF"/>
    <w:rsid w:val="00BC5DE7"/>
    <w:rsid w:val="00BC612D"/>
    <w:rsid w:val="00BC6373"/>
    <w:rsid w:val="00BC63BC"/>
    <w:rsid w:val="00BC6416"/>
    <w:rsid w:val="00BC6429"/>
    <w:rsid w:val="00BC6688"/>
    <w:rsid w:val="00BC6706"/>
    <w:rsid w:val="00BC670F"/>
    <w:rsid w:val="00BC67BE"/>
    <w:rsid w:val="00BC67CA"/>
    <w:rsid w:val="00BC6A67"/>
    <w:rsid w:val="00BC6BA9"/>
    <w:rsid w:val="00BC6BDE"/>
    <w:rsid w:val="00BC6C31"/>
    <w:rsid w:val="00BC6CD1"/>
    <w:rsid w:val="00BC6DE9"/>
    <w:rsid w:val="00BC6E6C"/>
    <w:rsid w:val="00BC70F7"/>
    <w:rsid w:val="00BC711D"/>
    <w:rsid w:val="00BC7171"/>
    <w:rsid w:val="00BC7175"/>
    <w:rsid w:val="00BC72D5"/>
    <w:rsid w:val="00BC72F4"/>
    <w:rsid w:val="00BC736D"/>
    <w:rsid w:val="00BC73B5"/>
    <w:rsid w:val="00BC743F"/>
    <w:rsid w:val="00BC7507"/>
    <w:rsid w:val="00BC7610"/>
    <w:rsid w:val="00BC777D"/>
    <w:rsid w:val="00BC7791"/>
    <w:rsid w:val="00BC784A"/>
    <w:rsid w:val="00BC793D"/>
    <w:rsid w:val="00BC7BBF"/>
    <w:rsid w:val="00BD0030"/>
    <w:rsid w:val="00BD0038"/>
    <w:rsid w:val="00BD0055"/>
    <w:rsid w:val="00BD005A"/>
    <w:rsid w:val="00BD012F"/>
    <w:rsid w:val="00BD0191"/>
    <w:rsid w:val="00BD0362"/>
    <w:rsid w:val="00BD0369"/>
    <w:rsid w:val="00BD0370"/>
    <w:rsid w:val="00BD0382"/>
    <w:rsid w:val="00BD04FA"/>
    <w:rsid w:val="00BD04FE"/>
    <w:rsid w:val="00BD053C"/>
    <w:rsid w:val="00BD071C"/>
    <w:rsid w:val="00BD0723"/>
    <w:rsid w:val="00BD07D8"/>
    <w:rsid w:val="00BD0A9C"/>
    <w:rsid w:val="00BD0BDF"/>
    <w:rsid w:val="00BD0C76"/>
    <w:rsid w:val="00BD0D16"/>
    <w:rsid w:val="00BD0D35"/>
    <w:rsid w:val="00BD0D55"/>
    <w:rsid w:val="00BD0E91"/>
    <w:rsid w:val="00BD0F68"/>
    <w:rsid w:val="00BD0F99"/>
    <w:rsid w:val="00BD121B"/>
    <w:rsid w:val="00BD13D2"/>
    <w:rsid w:val="00BD14D6"/>
    <w:rsid w:val="00BD1643"/>
    <w:rsid w:val="00BD16EF"/>
    <w:rsid w:val="00BD1774"/>
    <w:rsid w:val="00BD1783"/>
    <w:rsid w:val="00BD1864"/>
    <w:rsid w:val="00BD1881"/>
    <w:rsid w:val="00BD1AD1"/>
    <w:rsid w:val="00BD1CB4"/>
    <w:rsid w:val="00BD1CC5"/>
    <w:rsid w:val="00BD1D41"/>
    <w:rsid w:val="00BD1DF9"/>
    <w:rsid w:val="00BD1FDB"/>
    <w:rsid w:val="00BD2057"/>
    <w:rsid w:val="00BD2155"/>
    <w:rsid w:val="00BD2244"/>
    <w:rsid w:val="00BD225E"/>
    <w:rsid w:val="00BD228D"/>
    <w:rsid w:val="00BD22A6"/>
    <w:rsid w:val="00BD23D5"/>
    <w:rsid w:val="00BD243E"/>
    <w:rsid w:val="00BD2524"/>
    <w:rsid w:val="00BD2536"/>
    <w:rsid w:val="00BD26C5"/>
    <w:rsid w:val="00BD2823"/>
    <w:rsid w:val="00BD2A84"/>
    <w:rsid w:val="00BD2B28"/>
    <w:rsid w:val="00BD2DE7"/>
    <w:rsid w:val="00BD2E55"/>
    <w:rsid w:val="00BD2E87"/>
    <w:rsid w:val="00BD2F72"/>
    <w:rsid w:val="00BD30AB"/>
    <w:rsid w:val="00BD30F2"/>
    <w:rsid w:val="00BD3124"/>
    <w:rsid w:val="00BD33E7"/>
    <w:rsid w:val="00BD357D"/>
    <w:rsid w:val="00BD35A9"/>
    <w:rsid w:val="00BD3657"/>
    <w:rsid w:val="00BD3669"/>
    <w:rsid w:val="00BD39CA"/>
    <w:rsid w:val="00BD3BD6"/>
    <w:rsid w:val="00BD3CA1"/>
    <w:rsid w:val="00BD3F4D"/>
    <w:rsid w:val="00BD4088"/>
    <w:rsid w:val="00BD4125"/>
    <w:rsid w:val="00BD4142"/>
    <w:rsid w:val="00BD41D7"/>
    <w:rsid w:val="00BD4455"/>
    <w:rsid w:val="00BD4456"/>
    <w:rsid w:val="00BD4633"/>
    <w:rsid w:val="00BD4788"/>
    <w:rsid w:val="00BD4AC2"/>
    <w:rsid w:val="00BD4BE3"/>
    <w:rsid w:val="00BD4C6D"/>
    <w:rsid w:val="00BD4EA8"/>
    <w:rsid w:val="00BD4F70"/>
    <w:rsid w:val="00BD4FF0"/>
    <w:rsid w:val="00BD5247"/>
    <w:rsid w:val="00BD533A"/>
    <w:rsid w:val="00BD537B"/>
    <w:rsid w:val="00BD5468"/>
    <w:rsid w:val="00BD5513"/>
    <w:rsid w:val="00BD5601"/>
    <w:rsid w:val="00BD5649"/>
    <w:rsid w:val="00BD565C"/>
    <w:rsid w:val="00BD5672"/>
    <w:rsid w:val="00BD571F"/>
    <w:rsid w:val="00BD579F"/>
    <w:rsid w:val="00BD57A0"/>
    <w:rsid w:val="00BD5821"/>
    <w:rsid w:val="00BD5862"/>
    <w:rsid w:val="00BD5892"/>
    <w:rsid w:val="00BD5910"/>
    <w:rsid w:val="00BD5D81"/>
    <w:rsid w:val="00BD5D83"/>
    <w:rsid w:val="00BD609E"/>
    <w:rsid w:val="00BD61BE"/>
    <w:rsid w:val="00BD6216"/>
    <w:rsid w:val="00BD62F4"/>
    <w:rsid w:val="00BD6339"/>
    <w:rsid w:val="00BD63CB"/>
    <w:rsid w:val="00BD641B"/>
    <w:rsid w:val="00BD64EB"/>
    <w:rsid w:val="00BD6557"/>
    <w:rsid w:val="00BD6599"/>
    <w:rsid w:val="00BD677F"/>
    <w:rsid w:val="00BD684A"/>
    <w:rsid w:val="00BD688C"/>
    <w:rsid w:val="00BD68C6"/>
    <w:rsid w:val="00BD68E9"/>
    <w:rsid w:val="00BD69EE"/>
    <w:rsid w:val="00BD6B18"/>
    <w:rsid w:val="00BD6DCF"/>
    <w:rsid w:val="00BD6EE7"/>
    <w:rsid w:val="00BD6F52"/>
    <w:rsid w:val="00BD6FB5"/>
    <w:rsid w:val="00BD6FF9"/>
    <w:rsid w:val="00BD7412"/>
    <w:rsid w:val="00BD7433"/>
    <w:rsid w:val="00BD7595"/>
    <w:rsid w:val="00BD75E7"/>
    <w:rsid w:val="00BD78A0"/>
    <w:rsid w:val="00BD79EE"/>
    <w:rsid w:val="00BD79FE"/>
    <w:rsid w:val="00BD7A21"/>
    <w:rsid w:val="00BD7C22"/>
    <w:rsid w:val="00BD7F59"/>
    <w:rsid w:val="00BE00F9"/>
    <w:rsid w:val="00BE01CD"/>
    <w:rsid w:val="00BE021A"/>
    <w:rsid w:val="00BE03A4"/>
    <w:rsid w:val="00BE03D6"/>
    <w:rsid w:val="00BE03F3"/>
    <w:rsid w:val="00BE0614"/>
    <w:rsid w:val="00BE077B"/>
    <w:rsid w:val="00BE089D"/>
    <w:rsid w:val="00BE08DD"/>
    <w:rsid w:val="00BE08ED"/>
    <w:rsid w:val="00BE0975"/>
    <w:rsid w:val="00BE0979"/>
    <w:rsid w:val="00BE099B"/>
    <w:rsid w:val="00BE0BB0"/>
    <w:rsid w:val="00BE0CE2"/>
    <w:rsid w:val="00BE0E6E"/>
    <w:rsid w:val="00BE0FD1"/>
    <w:rsid w:val="00BE0FD6"/>
    <w:rsid w:val="00BE0FD8"/>
    <w:rsid w:val="00BE1015"/>
    <w:rsid w:val="00BE10F3"/>
    <w:rsid w:val="00BE1208"/>
    <w:rsid w:val="00BE141E"/>
    <w:rsid w:val="00BE14E3"/>
    <w:rsid w:val="00BE157A"/>
    <w:rsid w:val="00BE1585"/>
    <w:rsid w:val="00BE1613"/>
    <w:rsid w:val="00BE161E"/>
    <w:rsid w:val="00BE183B"/>
    <w:rsid w:val="00BE18E9"/>
    <w:rsid w:val="00BE1D65"/>
    <w:rsid w:val="00BE1E03"/>
    <w:rsid w:val="00BE1F28"/>
    <w:rsid w:val="00BE2056"/>
    <w:rsid w:val="00BE219B"/>
    <w:rsid w:val="00BE21FD"/>
    <w:rsid w:val="00BE225F"/>
    <w:rsid w:val="00BE25A1"/>
    <w:rsid w:val="00BE2699"/>
    <w:rsid w:val="00BE26C7"/>
    <w:rsid w:val="00BE27C6"/>
    <w:rsid w:val="00BE29FD"/>
    <w:rsid w:val="00BE29FE"/>
    <w:rsid w:val="00BE2A50"/>
    <w:rsid w:val="00BE2BD9"/>
    <w:rsid w:val="00BE2BEC"/>
    <w:rsid w:val="00BE2CC3"/>
    <w:rsid w:val="00BE2CF9"/>
    <w:rsid w:val="00BE2E65"/>
    <w:rsid w:val="00BE3017"/>
    <w:rsid w:val="00BE311A"/>
    <w:rsid w:val="00BE323B"/>
    <w:rsid w:val="00BE32F1"/>
    <w:rsid w:val="00BE34EB"/>
    <w:rsid w:val="00BE3548"/>
    <w:rsid w:val="00BE35DF"/>
    <w:rsid w:val="00BE38F3"/>
    <w:rsid w:val="00BE3976"/>
    <w:rsid w:val="00BE39EE"/>
    <w:rsid w:val="00BE3CEB"/>
    <w:rsid w:val="00BE3F41"/>
    <w:rsid w:val="00BE4130"/>
    <w:rsid w:val="00BE438B"/>
    <w:rsid w:val="00BE44DC"/>
    <w:rsid w:val="00BE4675"/>
    <w:rsid w:val="00BE4692"/>
    <w:rsid w:val="00BE46E3"/>
    <w:rsid w:val="00BE46EB"/>
    <w:rsid w:val="00BE4714"/>
    <w:rsid w:val="00BE4720"/>
    <w:rsid w:val="00BE4B87"/>
    <w:rsid w:val="00BE4CA3"/>
    <w:rsid w:val="00BE4F58"/>
    <w:rsid w:val="00BE4FFB"/>
    <w:rsid w:val="00BE5020"/>
    <w:rsid w:val="00BE5041"/>
    <w:rsid w:val="00BE50C1"/>
    <w:rsid w:val="00BE510A"/>
    <w:rsid w:val="00BE519A"/>
    <w:rsid w:val="00BE52C7"/>
    <w:rsid w:val="00BE53D2"/>
    <w:rsid w:val="00BE542F"/>
    <w:rsid w:val="00BE54CA"/>
    <w:rsid w:val="00BE59B8"/>
    <w:rsid w:val="00BE5A34"/>
    <w:rsid w:val="00BE5A8C"/>
    <w:rsid w:val="00BE5C03"/>
    <w:rsid w:val="00BE5C2A"/>
    <w:rsid w:val="00BE5C40"/>
    <w:rsid w:val="00BE5D5B"/>
    <w:rsid w:val="00BE5E43"/>
    <w:rsid w:val="00BE5FF3"/>
    <w:rsid w:val="00BE6069"/>
    <w:rsid w:val="00BE6107"/>
    <w:rsid w:val="00BE616A"/>
    <w:rsid w:val="00BE63BE"/>
    <w:rsid w:val="00BE63F0"/>
    <w:rsid w:val="00BE676C"/>
    <w:rsid w:val="00BE677B"/>
    <w:rsid w:val="00BE679E"/>
    <w:rsid w:val="00BE67B3"/>
    <w:rsid w:val="00BE681B"/>
    <w:rsid w:val="00BE6822"/>
    <w:rsid w:val="00BE6A84"/>
    <w:rsid w:val="00BE6AA3"/>
    <w:rsid w:val="00BE6BBC"/>
    <w:rsid w:val="00BE6BC6"/>
    <w:rsid w:val="00BE6C24"/>
    <w:rsid w:val="00BE6C54"/>
    <w:rsid w:val="00BE6C77"/>
    <w:rsid w:val="00BE6C90"/>
    <w:rsid w:val="00BE6FB5"/>
    <w:rsid w:val="00BE6FF3"/>
    <w:rsid w:val="00BE706A"/>
    <w:rsid w:val="00BE706C"/>
    <w:rsid w:val="00BE70C1"/>
    <w:rsid w:val="00BE719A"/>
    <w:rsid w:val="00BE72BD"/>
    <w:rsid w:val="00BE732C"/>
    <w:rsid w:val="00BE73CE"/>
    <w:rsid w:val="00BE73FE"/>
    <w:rsid w:val="00BE761D"/>
    <w:rsid w:val="00BE778B"/>
    <w:rsid w:val="00BE77B7"/>
    <w:rsid w:val="00BE7867"/>
    <w:rsid w:val="00BE7891"/>
    <w:rsid w:val="00BE78C2"/>
    <w:rsid w:val="00BE792B"/>
    <w:rsid w:val="00BE792C"/>
    <w:rsid w:val="00BE7ABD"/>
    <w:rsid w:val="00BE7B53"/>
    <w:rsid w:val="00BE7D3F"/>
    <w:rsid w:val="00BE7E21"/>
    <w:rsid w:val="00BE7EC2"/>
    <w:rsid w:val="00BE7F9B"/>
    <w:rsid w:val="00BE7FE9"/>
    <w:rsid w:val="00BF013E"/>
    <w:rsid w:val="00BF0278"/>
    <w:rsid w:val="00BF0567"/>
    <w:rsid w:val="00BF06EF"/>
    <w:rsid w:val="00BF0869"/>
    <w:rsid w:val="00BF0879"/>
    <w:rsid w:val="00BF0AA2"/>
    <w:rsid w:val="00BF0AD3"/>
    <w:rsid w:val="00BF0E74"/>
    <w:rsid w:val="00BF0F7A"/>
    <w:rsid w:val="00BF0F89"/>
    <w:rsid w:val="00BF0FA1"/>
    <w:rsid w:val="00BF100D"/>
    <w:rsid w:val="00BF1038"/>
    <w:rsid w:val="00BF1170"/>
    <w:rsid w:val="00BF125A"/>
    <w:rsid w:val="00BF12EB"/>
    <w:rsid w:val="00BF1363"/>
    <w:rsid w:val="00BF14B1"/>
    <w:rsid w:val="00BF153C"/>
    <w:rsid w:val="00BF1569"/>
    <w:rsid w:val="00BF15B1"/>
    <w:rsid w:val="00BF187B"/>
    <w:rsid w:val="00BF19F2"/>
    <w:rsid w:val="00BF1A71"/>
    <w:rsid w:val="00BF1C2E"/>
    <w:rsid w:val="00BF1C42"/>
    <w:rsid w:val="00BF1D10"/>
    <w:rsid w:val="00BF1E66"/>
    <w:rsid w:val="00BF1ECF"/>
    <w:rsid w:val="00BF205F"/>
    <w:rsid w:val="00BF21E1"/>
    <w:rsid w:val="00BF24C0"/>
    <w:rsid w:val="00BF2801"/>
    <w:rsid w:val="00BF28BA"/>
    <w:rsid w:val="00BF290F"/>
    <w:rsid w:val="00BF29CC"/>
    <w:rsid w:val="00BF2B79"/>
    <w:rsid w:val="00BF2C0F"/>
    <w:rsid w:val="00BF2CC9"/>
    <w:rsid w:val="00BF2F3E"/>
    <w:rsid w:val="00BF2FCC"/>
    <w:rsid w:val="00BF30FE"/>
    <w:rsid w:val="00BF3124"/>
    <w:rsid w:val="00BF3143"/>
    <w:rsid w:val="00BF31F8"/>
    <w:rsid w:val="00BF34D5"/>
    <w:rsid w:val="00BF3524"/>
    <w:rsid w:val="00BF35BA"/>
    <w:rsid w:val="00BF37EE"/>
    <w:rsid w:val="00BF3AC6"/>
    <w:rsid w:val="00BF40FD"/>
    <w:rsid w:val="00BF41B6"/>
    <w:rsid w:val="00BF41F3"/>
    <w:rsid w:val="00BF4229"/>
    <w:rsid w:val="00BF4234"/>
    <w:rsid w:val="00BF4311"/>
    <w:rsid w:val="00BF4433"/>
    <w:rsid w:val="00BF4553"/>
    <w:rsid w:val="00BF4746"/>
    <w:rsid w:val="00BF4756"/>
    <w:rsid w:val="00BF48C4"/>
    <w:rsid w:val="00BF4A02"/>
    <w:rsid w:val="00BF4A37"/>
    <w:rsid w:val="00BF4A47"/>
    <w:rsid w:val="00BF4AA1"/>
    <w:rsid w:val="00BF4C5F"/>
    <w:rsid w:val="00BF4E3D"/>
    <w:rsid w:val="00BF4E68"/>
    <w:rsid w:val="00BF4E91"/>
    <w:rsid w:val="00BF4EF2"/>
    <w:rsid w:val="00BF500B"/>
    <w:rsid w:val="00BF5011"/>
    <w:rsid w:val="00BF50A9"/>
    <w:rsid w:val="00BF50F0"/>
    <w:rsid w:val="00BF5467"/>
    <w:rsid w:val="00BF5531"/>
    <w:rsid w:val="00BF5753"/>
    <w:rsid w:val="00BF57DE"/>
    <w:rsid w:val="00BF5810"/>
    <w:rsid w:val="00BF5839"/>
    <w:rsid w:val="00BF58AF"/>
    <w:rsid w:val="00BF591C"/>
    <w:rsid w:val="00BF5C04"/>
    <w:rsid w:val="00BF5D5D"/>
    <w:rsid w:val="00BF5DCA"/>
    <w:rsid w:val="00BF5DE5"/>
    <w:rsid w:val="00BF5DEC"/>
    <w:rsid w:val="00BF5EA7"/>
    <w:rsid w:val="00BF639C"/>
    <w:rsid w:val="00BF63C1"/>
    <w:rsid w:val="00BF63D4"/>
    <w:rsid w:val="00BF6442"/>
    <w:rsid w:val="00BF66ED"/>
    <w:rsid w:val="00BF6733"/>
    <w:rsid w:val="00BF678C"/>
    <w:rsid w:val="00BF69E7"/>
    <w:rsid w:val="00BF6A78"/>
    <w:rsid w:val="00BF6B44"/>
    <w:rsid w:val="00BF6CCB"/>
    <w:rsid w:val="00BF6E25"/>
    <w:rsid w:val="00BF6E2B"/>
    <w:rsid w:val="00BF6EEF"/>
    <w:rsid w:val="00BF6FB2"/>
    <w:rsid w:val="00BF719C"/>
    <w:rsid w:val="00BF725D"/>
    <w:rsid w:val="00BF7394"/>
    <w:rsid w:val="00BF745F"/>
    <w:rsid w:val="00BF748D"/>
    <w:rsid w:val="00BF764F"/>
    <w:rsid w:val="00BF76EF"/>
    <w:rsid w:val="00BF77F8"/>
    <w:rsid w:val="00BF783F"/>
    <w:rsid w:val="00BF7996"/>
    <w:rsid w:val="00BF7B5C"/>
    <w:rsid w:val="00BF7B8C"/>
    <w:rsid w:val="00BF7DB0"/>
    <w:rsid w:val="00BF7DE0"/>
    <w:rsid w:val="00BF7F4E"/>
    <w:rsid w:val="00BF7F86"/>
    <w:rsid w:val="00C0014A"/>
    <w:rsid w:val="00C001DC"/>
    <w:rsid w:val="00C00210"/>
    <w:rsid w:val="00C0024B"/>
    <w:rsid w:val="00C00335"/>
    <w:rsid w:val="00C00362"/>
    <w:rsid w:val="00C004EA"/>
    <w:rsid w:val="00C00758"/>
    <w:rsid w:val="00C008B0"/>
    <w:rsid w:val="00C0097A"/>
    <w:rsid w:val="00C00AE8"/>
    <w:rsid w:val="00C00BB8"/>
    <w:rsid w:val="00C00BD3"/>
    <w:rsid w:val="00C00C8C"/>
    <w:rsid w:val="00C00DF3"/>
    <w:rsid w:val="00C00E37"/>
    <w:rsid w:val="00C00EA2"/>
    <w:rsid w:val="00C00EBE"/>
    <w:rsid w:val="00C00FB9"/>
    <w:rsid w:val="00C01005"/>
    <w:rsid w:val="00C01021"/>
    <w:rsid w:val="00C0106D"/>
    <w:rsid w:val="00C010BB"/>
    <w:rsid w:val="00C01295"/>
    <w:rsid w:val="00C013B1"/>
    <w:rsid w:val="00C01422"/>
    <w:rsid w:val="00C01442"/>
    <w:rsid w:val="00C014D0"/>
    <w:rsid w:val="00C01519"/>
    <w:rsid w:val="00C01ABB"/>
    <w:rsid w:val="00C01B4D"/>
    <w:rsid w:val="00C01BDB"/>
    <w:rsid w:val="00C01E14"/>
    <w:rsid w:val="00C01E20"/>
    <w:rsid w:val="00C01F19"/>
    <w:rsid w:val="00C02107"/>
    <w:rsid w:val="00C02188"/>
    <w:rsid w:val="00C021B8"/>
    <w:rsid w:val="00C02321"/>
    <w:rsid w:val="00C023CC"/>
    <w:rsid w:val="00C0242F"/>
    <w:rsid w:val="00C0244F"/>
    <w:rsid w:val="00C0289D"/>
    <w:rsid w:val="00C028E2"/>
    <w:rsid w:val="00C0291D"/>
    <w:rsid w:val="00C029B5"/>
    <w:rsid w:val="00C029E7"/>
    <w:rsid w:val="00C02A50"/>
    <w:rsid w:val="00C02B63"/>
    <w:rsid w:val="00C02B67"/>
    <w:rsid w:val="00C02B8A"/>
    <w:rsid w:val="00C02BD6"/>
    <w:rsid w:val="00C02E12"/>
    <w:rsid w:val="00C02F35"/>
    <w:rsid w:val="00C02F38"/>
    <w:rsid w:val="00C02F5A"/>
    <w:rsid w:val="00C0307A"/>
    <w:rsid w:val="00C0308F"/>
    <w:rsid w:val="00C03164"/>
    <w:rsid w:val="00C0323D"/>
    <w:rsid w:val="00C03259"/>
    <w:rsid w:val="00C03340"/>
    <w:rsid w:val="00C034E7"/>
    <w:rsid w:val="00C0369B"/>
    <w:rsid w:val="00C036DE"/>
    <w:rsid w:val="00C0380B"/>
    <w:rsid w:val="00C039BC"/>
    <w:rsid w:val="00C03C31"/>
    <w:rsid w:val="00C03E11"/>
    <w:rsid w:val="00C03FE4"/>
    <w:rsid w:val="00C04037"/>
    <w:rsid w:val="00C040B3"/>
    <w:rsid w:val="00C04129"/>
    <w:rsid w:val="00C0423F"/>
    <w:rsid w:val="00C042DB"/>
    <w:rsid w:val="00C04308"/>
    <w:rsid w:val="00C04436"/>
    <w:rsid w:val="00C044BD"/>
    <w:rsid w:val="00C0489F"/>
    <w:rsid w:val="00C048E6"/>
    <w:rsid w:val="00C0493F"/>
    <w:rsid w:val="00C04950"/>
    <w:rsid w:val="00C04A10"/>
    <w:rsid w:val="00C04B17"/>
    <w:rsid w:val="00C04B3C"/>
    <w:rsid w:val="00C04C8A"/>
    <w:rsid w:val="00C04DC7"/>
    <w:rsid w:val="00C04DC8"/>
    <w:rsid w:val="00C04E94"/>
    <w:rsid w:val="00C04F90"/>
    <w:rsid w:val="00C0502F"/>
    <w:rsid w:val="00C05043"/>
    <w:rsid w:val="00C05502"/>
    <w:rsid w:val="00C055ED"/>
    <w:rsid w:val="00C05853"/>
    <w:rsid w:val="00C05878"/>
    <w:rsid w:val="00C0598B"/>
    <w:rsid w:val="00C05A04"/>
    <w:rsid w:val="00C05DF1"/>
    <w:rsid w:val="00C05F1A"/>
    <w:rsid w:val="00C0601F"/>
    <w:rsid w:val="00C06148"/>
    <w:rsid w:val="00C06235"/>
    <w:rsid w:val="00C063D7"/>
    <w:rsid w:val="00C06471"/>
    <w:rsid w:val="00C06522"/>
    <w:rsid w:val="00C0652E"/>
    <w:rsid w:val="00C065EE"/>
    <w:rsid w:val="00C0661D"/>
    <w:rsid w:val="00C06698"/>
    <w:rsid w:val="00C066BC"/>
    <w:rsid w:val="00C06822"/>
    <w:rsid w:val="00C068C0"/>
    <w:rsid w:val="00C069F5"/>
    <w:rsid w:val="00C06B7A"/>
    <w:rsid w:val="00C06B94"/>
    <w:rsid w:val="00C06C9A"/>
    <w:rsid w:val="00C07444"/>
    <w:rsid w:val="00C074E3"/>
    <w:rsid w:val="00C07574"/>
    <w:rsid w:val="00C077CA"/>
    <w:rsid w:val="00C078BD"/>
    <w:rsid w:val="00C078DF"/>
    <w:rsid w:val="00C07987"/>
    <w:rsid w:val="00C07A31"/>
    <w:rsid w:val="00C07ACB"/>
    <w:rsid w:val="00C07C78"/>
    <w:rsid w:val="00C07CA3"/>
    <w:rsid w:val="00C07F69"/>
    <w:rsid w:val="00C07FB4"/>
    <w:rsid w:val="00C07FCC"/>
    <w:rsid w:val="00C10001"/>
    <w:rsid w:val="00C10065"/>
    <w:rsid w:val="00C105DA"/>
    <w:rsid w:val="00C10618"/>
    <w:rsid w:val="00C1066A"/>
    <w:rsid w:val="00C107A3"/>
    <w:rsid w:val="00C10820"/>
    <w:rsid w:val="00C1086F"/>
    <w:rsid w:val="00C1095E"/>
    <w:rsid w:val="00C10991"/>
    <w:rsid w:val="00C109D5"/>
    <w:rsid w:val="00C10A0E"/>
    <w:rsid w:val="00C10A3B"/>
    <w:rsid w:val="00C10B05"/>
    <w:rsid w:val="00C10BB9"/>
    <w:rsid w:val="00C10CD5"/>
    <w:rsid w:val="00C10D1E"/>
    <w:rsid w:val="00C10ED4"/>
    <w:rsid w:val="00C11098"/>
    <w:rsid w:val="00C1110F"/>
    <w:rsid w:val="00C112CA"/>
    <w:rsid w:val="00C113EF"/>
    <w:rsid w:val="00C115AC"/>
    <w:rsid w:val="00C115DC"/>
    <w:rsid w:val="00C1161F"/>
    <w:rsid w:val="00C1186A"/>
    <w:rsid w:val="00C11A1E"/>
    <w:rsid w:val="00C11D96"/>
    <w:rsid w:val="00C11F01"/>
    <w:rsid w:val="00C120FB"/>
    <w:rsid w:val="00C1213B"/>
    <w:rsid w:val="00C1227B"/>
    <w:rsid w:val="00C122AF"/>
    <w:rsid w:val="00C12326"/>
    <w:rsid w:val="00C1248F"/>
    <w:rsid w:val="00C125EC"/>
    <w:rsid w:val="00C127C6"/>
    <w:rsid w:val="00C128AB"/>
    <w:rsid w:val="00C12C07"/>
    <w:rsid w:val="00C12C45"/>
    <w:rsid w:val="00C12C84"/>
    <w:rsid w:val="00C12CC4"/>
    <w:rsid w:val="00C12DE3"/>
    <w:rsid w:val="00C12E3B"/>
    <w:rsid w:val="00C12E5B"/>
    <w:rsid w:val="00C12F28"/>
    <w:rsid w:val="00C12F5B"/>
    <w:rsid w:val="00C12F65"/>
    <w:rsid w:val="00C130D8"/>
    <w:rsid w:val="00C13135"/>
    <w:rsid w:val="00C131E5"/>
    <w:rsid w:val="00C132EF"/>
    <w:rsid w:val="00C1335A"/>
    <w:rsid w:val="00C133D7"/>
    <w:rsid w:val="00C13638"/>
    <w:rsid w:val="00C136BE"/>
    <w:rsid w:val="00C13845"/>
    <w:rsid w:val="00C1389E"/>
    <w:rsid w:val="00C138B9"/>
    <w:rsid w:val="00C13976"/>
    <w:rsid w:val="00C13FE3"/>
    <w:rsid w:val="00C1400A"/>
    <w:rsid w:val="00C14323"/>
    <w:rsid w:val="00C14354"/>
    <w:rsid w:val="00C14545"/>
    <w:rsid w:val="00C145A8"/>
    <w:rsid w:val="00C1474F"/>
    <w:rsid w:val="00C14844"/>
    <w:rsid w:val="00C148F3"/>
    <w:rsid w:val="00C14A24"/>
    <w:rsid w:val="00C14A28"/>
    <w:rsid w:val="00C14BB1"/>
    <w:rsid w:val="00C14C0B"/>
    <w:rsid w:val="00C14E0A"/>
    <w:rsid w:val="00C14EFE"/>
    <w:rsid w:val="00C14FC5"/>
    <w:rsid w:val="00C15052"/>
    <w:rsid w:val="00C152C3"/>
    <w:rsid w:val="00C15356"/>
    <w:rsid w:val="00C15444"/>
    <w:rsid w:val="00C15791"/>
    <w:rsid w:val="00C157CA"/>
    <w:rsid w:val="00C157E3"/>
    <w:rsid w:val="00C158F5"/>
    <w:rsid w:val="00C159E1"/>
    <w:rsid w:val="00C15BDE"/>
    <w:rsid w:val="00C15BE3"/>
    <w:rsid w:val="00C15E46"/>
    <w:rsid w:val="00C15E7B"/>
    <w:rsid w:val="00C15E9B"/>
    <w:rsid w:val="00C15E9C"/>
    <w:rsid w:val="00C15F21"/>
    <w:rsid w:val="00C160E7"/>
    <w:rsid w:val="00C16102"/>
    <w:rsid w:val="00C162D7"/>
    <w:rsid w:val="00C1652F"/>
    <w:rsid w:val="00C16796"/>
    <w:rsid w:val="00C167F5"/>
    <w:rsid w:val="00C168E2"/>
    <w:rsid w:val="00C16984"/>
    <w:rsid w:val="00C16A2E"/>
    <w:rsid w:val="00C16A68"/>
    <w:rsid w:val="00C16ADA"/>
    <w:rsid w:val="00C16B66"/>
    <w:rsid w:val="00C17120"/>
    <w:rsid w:val="00C17152"/>
    <w:rsid w:val="00C1731C"/>
    <w:rsid w:val="00C17331"/>
    <w:rsid w:val="00C173DA"/>
    <w:rsid w:val="00C17447"/>
    <w:rsid w:val="00C17691"/>
    <w:rsid w:val="00C1786C"/>
    <w:rsid w:val="00C178EA"/>
    <w:rsid w:val="00C17ADA"/>
    <w:rsid w:val="00C17AE3"/>
    <w:rsid w:val="00C17C60"/>
    <w:rsid w:val="00C17D87"/>
    <w:rsid w:val="00C17EDA"/>
    <w:rsid w:val="00C20033"/>
    <w:rsid w:val="00C20064"/>
    <w:rsid w:val="00C2039F"/>
    <w:rsid w:val="00C203DA"/>
    <w:rsid w:val="00C20481"/>
    <w:rsid w:val="00C2065B"/>
    <w:rsid w:val="00C209EE"/>
    <w:rsid w:val="00C209F7"/>
    <w:rsid w:val="00C20AC6"/>
    <w:rsid w:val="00C20C28"/>
    <w:rsid w:val="00C20C8E"/>
    <w:rsid w:val="00C20E48"/>
    <w:rsid w:val="00C2102D"/>
    <w:rsid w:val="00C2115D"/>
    <w:rsid w:val="00C2121D"/>
    <w:rsid w:val="00C212CE"/>
    <w:rsid w:val="00C2166E"/>
    <w:rsid w:val="00C217E1"/>
    <w:rsid w:val="00C218A2"/>
    <w:rsid w:val="00C21AD1"/>
    <w:rsid w:val="00C21B38"/>
    <w:rsid w:val="00C21D0D"/>
    <w:rsid w:val="00C21D6F"/>
    <w:rsid w:val="00C21D75"/>
    <w:rsid w:val="00C21DE3"/>
    <w:rsid w:val="00C21EA6"/>
    <w:rsid w:val="00C21FEF"/>
    <w:rsid w:val="00C21FF2"/>
    <w:rsid w:val="00C2228C"/>
    <w:rsid w:val="00C22296"/>
    <w:rsid w:val="00C223C9"/>
    <w:rsid w:val="00C223FE"/>
    <w:rsid w:val="00C22447"/>
    <w:rsid w:val="00C225BC"/>
    <w:rsid w:val="00C226AE"/>
    <w:rsid w:val="00C2270F"/>
    <w:rsid w:val="00C22B5C"/>
    <w:rsid w:val="00C22C0E"/>
    <w:rsid w:val="00C22FB1"/>
    <w:rsid w:val="00C22FF8"/>
    <w:rsid w:val="00C23304"/>
    <w:rsid w:val="00C234D1"/>
    <w:rsid w:val="00C2350C"/>
    <w:rsid w:val="00C23533"/>
    <w:rsid w:val="00C23618"/>
    <w:rsid w:val="00C2381B"/>
    <w:rsid w:val="00C238B4"/>
    <w:rsid w:val="00C23AFC"/>
    <w:rsid w:val="00C23CB1"/>
    <w:rsid w:val="00C23D8B"/>
    <w:rsid w:val="00C23F1E"/>
    <w:rsid w:val="00C241E3"/>
    <w:rsid w:val="00C2422E"/>
    <w:rsid w:val="00C2426B"/>
    <w:rsid w:val="00C2447A"/>
    <w:rsid w:val="00C24523"/>
    <w:rsid w:val="00C246DD"/>
    <w:rsid w:val="00C246E3"/>
    <w:rsid w:val="00C24724"/>
    <w:rsid w:val="00C2474F"/>
    <w:rsid w:val="00C248FD"/>
    <w:rsid w:val="00C24B12"/>
    <w:rsid w:val="00C24B79"/>
    <w:rsid w:val="00C24BC8"/>
    <w:rsid w:val="00C24BE4"/>
    <w:rsid w:val="00C24C20"/>
    <w:rsid w:val="00C24D5B"/>
    <w:rsid w:val="00C24EEF"/>
    <w:rsid w:val="00C24F4D"/>
    <w:rsid w:val="00C250C7"/>
    <w:rsid w:val="00C25157"/>
    <w:rsid w:val="00C252CC"/>
    <w:rsid w:val="00C252D6"/>
    <w:rsid w:val="00C25325"/>
    <w:rsid w:val="00C2533F"/>
    <w:rsid w:val="00C2548B"/>
    <w:rsid w:val="00C254FA"/>
    <w:rsid w:val="00C25810"/>
    <w:rsid w:val="00C259FB"/>
    <w:rsid w:val="00C25C03"/>
    <w:rsid w:val="00C25C35"/>
    <w:rsid w:val="00C25C38"/>
    <w:rsid w:val="00C25C45"/>
    <w:rsid w:val="00C25D8E"/>
    <w:rsid w:val="00C2612E"/>
    <w:rsid w:val="00C2622A"/>
    <w:rsid w:val="00C2624D"/>
    <w:rsid w:val="00C2636A"/>
    <w:rsid w:val="00C263C7"/>
    <w:rsid w:val="00C265F5"/>
    <w:rsid w:val="00C26647"/>
    <w:rsid w:val="00C2675A"/>
    <w:rsid w:val="00C267D9"/>
    <w:rsid w:val="00C26BD6"/>
    <w:rsid w:val="00C26DB2"/>
    <w:rsid w:val="00C26E90"/>
    <w:rsid w:val="00C26F35"/>
    <w:rsid w:val="00C26F87"/>
    <w:rsid w:val="00C270B9"/>
    <w:rsid w:val="00C270FC"/>
    <w:rsid w:val="00C27305"/>
    <w:rsid w:val="00C27545"/>
    <w:rsid w:val="00C27583"/>
    <w:rsid w:val="00C2759E"/>
    <w:rsid w:val="00C276BA"/>
    <w:rsid w:val="00C2777D"/>
    <w:rsid w:val="00C277F0"/>
    <w:rsid w:val="00C27A2E"/>
    <w:rsid w:val="00C27AD4"/>
    <w:rsid w:val="00C27B07"/>
    <w:rsid w:val="00C27C54"/>
    <w:rsid w:val="00C27CC3"/>
    <w:rsid w:val="00C27E12"/>
    <w:rsid w:val="00C27F21"/>
    <w:rsid w:val="00C300E2"/>
    <w:rsid w:val="00C30124"/>
    <w:rsid w:val="00C301A9"/>
    <w:rsid w:val="00C301F1"/>
    <w:rsid w:val="00C30261"/>
    <w:rsid w:val="00C30427"/>
    <w:rsid w:val="00C30514"/>
    <w:rsid w:val="00C306AD"/>
    <w:rsid w:val="00C30798"/>
    <w:rsid w:val="00C30A27"/>
    <w:rsid w:val="00C30B31"/>
    <w:rsid w:val="00C30B62"/>
    <w:rsid w:val="00C30D22"/>
    <w:rsid w:val="00C30D96"/>
    <w:rsid w:val="00C30F8C"/>
    <w:rsid w:val="00C31110"/>
    <w:rsid w:val="00C314EA"/>
    <w:rsid w:val="00C31547"/>
    <w:rsid w:val="00C31699"/>
    <w:rsid w:val="00C316C2"/>
    <w:rsid w:val="00C31700"/>
    <w:rsid w:val="00C318F3"/>
    <w:rsid w:val="00C3196B"/>
    <w:rsid w:val="00C319A2"/>
    <w:rsid w:val="00C31C23"/>
    <w:rsid w:val="00C31C5B"/>
    <w:rsid w:val="00C31ED2"/>
    <w:rsid w:val="00C320D7"/>
    <w:rsid w:val="00C32154"/>
    <w:rsid w:val="00C3216A"/>
    <w:rsid w:val="00C321DB"/>
    <w:rsid w:val="00C32208"/>
    <w:rsid w:val="00C32225"/>
    <w:rsid w:val="00C32275"/>
    <w:rsid w:val="00C323E8"/>
    <w:rsid w:val="00C32413"/>
    <w:rsid w:val="00C32457"/>
    <w:rsid w:val="00C32625"/>
    <w:rsid w:val="00C32632"/>
    <w:rsid w:val="00C32668"/>
    <w:rsid w:val="00C32692"/>
    <w:rsid w:val="00C329E8"/>
    <w:rsid w:val="00C329F7"/>
    <w:rsid w:val="00C32A31"/>
    <w:rsid w:val="00C32AEC"/>
    <w:rsid w:val="00C32BA3"/>
    <w:rsid w:val="00C32BE2"/>
    <w:rsid w:val="00C32C36"/>
    <w:rsid w:val="00C33071"/>
    <w:rsid w:val="00C330BE"/>
    <w:rsid w:val="00C3351A"/>
    <w:rsid w:val="00C3352E"/>
    <w:rsid w:val="00C3362B"/>
    <w:rsid w:val="00C338B0"/>
    <w:rsid w:val="00C339D5"/>
    <w:rsid w:val="00C33CBF"/>
    <w:rsid w:val="00C33DC1"/>
    <w:rsid w:val="00C33E50"/>
    <w:rsid w:val="00C33F5A"/>
    <w:rsid w:val="00C33F6B"/>
    <w:rsid w:val="00C34016"/>
    <w:rsid w:val="00C340BB"/>
    <w:rsid w:val="00C341C2"/>
    <w:rsid w:val="00C3436C"/>
    <w:rsid w:val="00C343F6"/>
    <w:rsid w:val="00C344C8"/>
    <w:rsid w:val="00C344D8"/>
    <w:rsid w:val="00C34555"/>
    <w:rsid w:val="00C345AB"/>
    <w:rsid w:val="00C34705"/>
    <w:rsid w:val="00C347DD"/>
    <w:rsid w:val="00C34829"/>
    <w:rsid w:val="00C34BD3"/>
    <w:rsid w:val="00C34DB6"/>
    <w:rsid w:val="00C34E05"/>
    <w:rsid w:val="00C34ED5"/>
    <w:rsid w:val="00C34FAD"/>
    <w:rsid w:val="00C3519C"/>
    <w:rsid w:val="00C3524F"/>
    <w:rsid w:val="00C354C5"/>
    <w:rsid w:val="00C354D8"/>
    <w:rsid w:val="00C35619"/>
    <w:rsid w:val="00C3561E"/>
    <w:rsid w:val="00C35706"/>
    <w:rsid w:val="00C35999"/>
    <w:rsid w:val="00C35A40"/>
    <w:rsid w:val="00C35BFE"/>
    <w:rsid w:val="00C35CC1"/>
    <w:rsid w:val="00C35DA3"/>
    <w:rsid w:val="00C35E3E"/>
    <w:rsid w:val="00C35E86"/>
    <w:rsid w:val="00C35FB0"/>
    <w:rsid w:val="00C36186"/>
    <w:rsid w:val="00C361AA"/>
    <w:rsid w:val="00C36365"/>
    <w:rsid w:val="00C3637F"/>
    <w:rsid w:val="00C364B9"/>
    <w:rsid w:val="00C36554"/>
    <w:rsid w:val="00C3669E"/>
    <w:rsid w:val="00C36773"/>
    <w:rsid w:val="00C369A6"/>
    <w:rsid w:val="00C36A1E"/>
    <w:rsid w:val="00C36A26"/>
    <w:rsid w:val="00C36A54"/>
    <w:rsid w:val="00C36A96"/>
    <w:rsid w:val="00C36C40"/>
    <w:rsid w:val="00C36C97"/>
    <w:rsid w:val="00C36D6D"/>
    <w:rsid w:val="00C36EA6"/>
    <w:rsid w:val="00C37057"/>
    <w:rsid w:val="00C372AE"/>
    <w:rsid w:val="00C37362"/>
    <w:rsid w:val="00C37387"/>
    <w:rsid w:val="00C3754E"/>
    <w:rsid w:val="00C375C8"/>
    <w:rsid w:val="00C375E2"/>
    <w:rsid w:val="00C376ED"/>
    <w:rsid w:val="00C3787E"/>
    <w:rsid w:val="00C37B1F"/>
    <w:rsid w:val="00C37CF3"/>
    <w:rsid w:val="00C37DAA"/>
    <w:rsid w:val="00C37DCD"/>
    <w:rsid w:val="00C37E05"/>
    <w:rsid w:val="00C37E20"/>
    <w:rsid w:val="00C37F27"/>
    <w:rsid w:val="00C3D528"/>
    <w:rsid w:val="00C4057E"/>
    <w:rsid w:val="00C4070A"/>
    <w:rsid w:val="00C40740"/>
    <w:rsid w:val="00C407A8"/>
    <w:rsid w:val="00C40860"/>
    <w:rsid w:val="00C4093D"/>
    <w:rsid w:val="00C40AC7"/>
    <w:rsid w:val="00C40C65"/>
    <w:rsid w:val="00C40EC7"/>
    <w:rsid w:val="00C40ECA"/>
    <w:rsid w:val="00C40F43"/>
    <w:rsid w:val="00C41462"/>
    <w:rsid w:val="00C4150C"/>
    <w:rsid w:val="00C4152F"/>
    <w:rsid w:val="00C4159F"/>
    <w:rsid w:val="00C415BD"/>
    <w:rsid w:val="00C416D0"/>
    <w:rsid w:val="00C416F8"/>
    <w:rsid w:val="00C41770"/>
    <w:rsid w:val="00C417B1"/>
    <w:rsid w:val="00C41AE4"/>
    <w:rsid w:val="00C41B2B"/>
    <w:rsid w:val="00C41BB2"/>
    <w:rsid w:val="00C41CC8"/>
    <w:rsid w:val="00C41E61"/>
    <w:rsid w:val="00C4208E"/>
    <w:rsid w:val="00C420EE"/>
    <w:rsid w:val="00C423A1"/>
    <w:rsid w:val="00C4246F"/>
    <w:rsid w:val="00C424A3"/>
    <w:rsid w:val="00C4267E"/>
    <w:rsid w:val="00C42683"/>
    <w:rsid w:val="00C426C9"/>
    <w:rsid w:val="00C42800"/>
    <w:rsid w:val="00C42857"/>
    <w:rsid w:val="00C42ADC"/>
    <w:rsid w:val="00C42B23"/>
    <w:rsid w:val="00C42B8B"/>
    <w:rsid w:val="00C42CA7"/>
    <w:rsid w:val="00C42CF8"/>
    <w:rsid w:val="00C42CFE"/>
    <w:rsid w:val="00C42DBC"/>
    <w:rsid w:val="00C42E28"/>
    <w:rsid w:val="00C42EC2"/>
    <w:rsid w:val="00C42EC4"/>
    <w:rsid w:val="00C42FEC"/>
    <w:rsid w:val="00C43035"/>
    <w:rsid w:val="00C43061"/>
    <w:rsid w:val="00C430F0"/>
    <w:rsid w:val="00C432D9"/>
    <w:rsid w:val="00C43335"/>
    <w:rsid w:val="00C4339B"/>
    <w:rsid w:val="00C43497"/>
    <w:rsid w:val="00C434B8"/>
    <w:rsid w:val="00C43641"/>
    <w:rsid w:val="00C437D6"/>
    <w:rsid w:val="00C439BD"/>
    <w:rsid w:val="00C43A4C"/>
    <w:rsid w:val="00C43B18"/>
    <w:rsid w:val="00C43D4B"/>
    <w:rsid w:val="00C43F75"/>
    <w:rsid w:val="00C43FF9"/>
    <w:rsid w:val="00C4408B"/>
    <w:rsid w:val="00C44253"/>
    <w:rsid w:val="00C4428D"/>
    <w:rsid w:val="00C4440C"/>
    <w:rsid w:val="00C44563"/>
    <w:rsid w:val="00C4468C"/>
    <w:rsid w:val="00C44880"/>
    <w:rsid w:val="00C448AC"/>
    <w:rsid w:val="00C44B69"/>
    <w:rsid w:val="00C44C80"/>
    <w:rsid w:val="00C44CBC"/>
    <w:rsid w:val="00C44D3C"/>
    <w:rsid w:val="00C44F3C"/>
    <w:rsid w:val="00C4514A"/>
    <w:rsid w:val="00C45500"/>
    <w:rsid w:val="00C4592D"/>
    <w:rsid w:val="00C4594C"/>
    <w:rsid w:val="00C45A4B"/>
    <w:rsid w:val="00C45B02"/>
    <w:rsid w:val="00C45B1A"/>
    <w:rsid w:val="00C45BAB"/>
    <w:rsid w:val="00C45C0E"/>
    <w:rsid w:val="00C45C7C"/>
    <w:rsid w:val="00C45F8F"/>
    <w:rsid w:val="00C4612F"/>
    <w:rsid w:val="00C465A1"/>
    <w:rsid w:val="00C46600"/>
    <w:rsid w:val="00C46621"/>
    <w:rsid w:val="00C4669F"/>
    <w:rsid w:val="00C467FE"/>
    <w:rsid w:val="00C46847"/>
    <w:rsid w:val="00C4687C"/>
    <w:rsid w:val="00C468A3"/>
    <w:rsid w:val="00C46A41"/>
    <w:rsid w:val="00C46A4D"/>
    <w:rsid w:val="00C46A6E"/>
    <w:rsid w:val="00C46B56"/>
    <w:rsid w:val="00C46DA8"/>
    <w:rsid w:val="00C46E08"/>
    <w:rsid w:val="00C46EC4"/>
    <w:rsid w:val="00C46EFE"/>
    <w:rsid w:val="00C47101"/>
    <w:rsid w:val="00C47107"/>
    <w:rsid w:val="00C47222"/>
    <w:rsid w:val="00C4730E"/>
    <w:rsid w:val="00C47316"/>
    <w:rsid w:val="00C4739B"/>
    <w:rsid w:val="00C473B6"/>
    <w:rsid w:val="00C475D1"/>
    <w:rsid w:val="00C475E3"/>
    <w:rsid w:val="00C477FA"/>
    <w:rsid w:val="00C478DD"/>
    <w:rsid w:val="00C47987"/>
    <w:rsid w:val="00C479ED"/>
    <w:rsid w:val="00C47BE4"/>
    <w:rsid w:val="00C47C8C"/>
    <w:rsid w:val="00C47D27"/>
    <w:rsid w:val="00C47EC2"/>
    <w:rsid w:val="00C47EDE"/>
    <w:rsid w:val="00C47F38"/>
    <w:rsid w:val="00C47F94"/>
    <w:rsid w:val="00C47FA1"/>
    <w:rsid w:val="00C50173"/>
    <w:rsid w:val="00C5017A"/>
    <w:rsid w:val="00C50182"/>
    <w:rsid w:val="00C501D1"/>
    <w:rsid w:val="00C5039C"/>
    <w:rsid w:val="00C5040D"/>
    <w:rsid w:val="00C5043C"/>
    <w:rsid w:val="00C505E7"/>
    <w:rsid w:val="00C50AAE"/>
    <w:rsid w:val="00C50BFE"/>
    <w:rsid w:val="00C50CD7"/>
    <w:rsid w:val="00C50CDE"/>
    <w:rsid w:val="00C50D93"/>
    <w:rsid w:val="00C50DBA"/>
    <w:rsid w:val="00C50DCB"/>
    <w:rsid w:val="00C50E27"/>
    <w:rsid w:val="00C51153"/>
    <w:rsid w:val="00C511C2"/>
    <w:rsid w:val="00C511D4"/>
    <w:rsid w:val="00C513BE"/>
    <w:rsid w:val="00C515D0"/>
    <w:rsid w:val="00C516BD"/>
    <w:rsid w:val="00C517FE"/>
    <w:rsid w:val="00C518A0"/>
    <w:rsid w:val="00C5199B"/>
    <w:rsid w:val="00C519B2"/>
    <w:rsid w:val="00C51CBA"/>
    <w:rsid w:val="00C51E10"/>
    <w:rsid w:val="00C51F67"/>
    <w:rsid w:val="00C52097"/>
    <w:rsid w:val="00C522AB"/>
    <w:rsid w:val="00C524E1"/>
    <w:rsid w:val="00C524F3"/>
    <w:rsid w:val="00C52625"/>
    <w:rsid w:val="00C52779"/>
    <w:rsid w:val="00C52A50"/>
    <w:rsid w:val="00C52A7C"/>
    <w:rsid w:val="00C52AF4"/>
    <w:rsid w:val="00C52B07"/>
    <w:rsid w:val="00C52B61"/>
    <w:rsid w:val="00C52B9C"/>
    <w:rsid w:val="00C52BF9"/>
    <w:rsid w:val="00C52C63"/>
    <w:rsid w:val="00C52D6B"/>
    <w:rsid w:val="00C52DEC"/>
    <w:rsid w:val="00C52E85"/>
    <w:rsid w:val="00C52F13"/>
    <w:rsid w:val="00C53199"/>
    <w:rsid w:val="00C531B6"/>
    <w:rsid w:val="00C533E9"/>
    <w:rsid w:val="00C53492"/>
    <w:rsid w:val="00C534D3"/>
    <w:rsid w:val="00C535E0"/>
    <w:rsid w:val="00C53610"/>
    <w:rsid w:val="00C53660"/>
    <w:rsid w:val="00C5371B"/>
    <w:rsid w:val="00C537EB"/>
    <w:rsid w:val="00C5386E"/>
    <w:rsid w:val="00C538F2"/>
    <w:rsid w:val="00C538F4"/>
    <w:rsid w:val="00C53B30"/>
    <w:rsid w:val="00C53B48"/>
    <w:rsid w:val="00C53BC4"/>
    <w:rsid w:val="00C53C42"/>
    <w:rsid w:val="00C53C5E"/>
    <w:rsid w:val="00C53E52"/>
    <w:rsid w:val="00C54453"/>
    <w:rsid w:val="00C54455"/>
    <w:rsid w:val="00C5449A"/>
    <w:rsid w:val="00C544D6"/>
    <w:rsid w:val="00C54575"/>
    <w:rsid w:val="00C54592"/>
    <w:rsid w:val="00C54606"/>
    <w:rsid w:val="00C5494F"/>
    <w:rsid w:val="00C54B27"/>
    <w:rsid w:val="00C54BEB"/>
    <w:rsid w:val="00C54D7C"/>
    <w:rsid w:val="00C550DB"/>
    <w:rsid w:val="00C551FB"/>
    <w:rsid w:val="00C55528"/>
    <w:rsid w:val="00C5561C"/>
    <w:rsid w:val="00C556F9"/>
    <w:rsid w:val="00C5579C"/>
    <w:rsid w:val="00C558CC"/>
    <w:rsid w:val="00C559B1"/>
    <w:rsid w:val="00C559F6"/>
    <w:rsid w:val="00C55A36"/>
    <w:rsid w:val="00C55AE7"/>
    <w:rsid w:val="00C55D1B"/>
    <w:rsid w:val="00C55D1F"/>
    <w:rsid w:val="00C55E1B"/>
    <w:rsid w:val="00C55F94"/>
    <w:rsid w:val="00C55FAB"/>
    <w:rsid w:val="00C5615E"/>
    <w:rsid w:val="00C561D2"/>
    <w:rsid w:val="00C5630C"/>
    <w:rsid w:val="00C56318"/>
    <w:rsid w:val="00C5639F"/>
    <w:rsid w:val="00C5673E"/>
    <w:rsid w:val="00C567D3"/>
    <w:rsid w:val="00C567E2"/>
    <w:rsid w:val="00C56933"/>
    <w:rsid w:val="00C56CDE"/>
    <w:rsid w:val="00C56DD0"/>
    <w:rsid w:val="00C56ED4"/>
    <w:rsid w:val="00C56EF0"/>
    <w:rsid w:val="00C56F41"/>
    <w:rsid w:val="00C56F6E"/>
    <w:rsid w:val="00C57117"/>
    <w:rsid w:val="00C5719E"/>
    <w:rsid w:val="00C571F7"/>
    <w:rsid w:val="00C57265"/>
    <w:rsid w:val="00C5726D"/>
    <w:rsid w:val="00C572D9"/>
    <w:rsid w:val="00C57331"/>
    <w:rsid w:val="00C575D7"/>
    <w:rsid w:val="00C57644"/>
    <w:rsid w:val="00C5781D"/>
    <w:rsid w:val="00C5787D"/>
    <w:rsid w:val="00C578D9"/>
    <w:rsid w:val="00C57914"/>
    <w:rsid w:val="00C5793C"/>
    <w:rsid w:val="00C57AE2"/>
    <w:rsid w:val="00C57C65"/>
    <w:rsid w:val="00C57E81"/>
    <w:rsid w:val="00C57E86"/>
    <w:rsid w:val="00C60366"/>
    <w:rsid w:val="00C60475"/>
    <w:rsid w:val="00C60679"/>
    <w:rsid w:val="00C609E8"/>
    <w:rsid w:val="00C60BC8"/>
    <w:rsid w:val="00C60C06"/>
    <w:rsid w:val="00C60D3B"/>
    <w:rsid w:val="00C60DA5"/>
    <w:rsid w:val="00C60DAA"/>
    <w:rsid w:val="00C61321"/>
    <w:rsid w:val="00C613C0"/>
    <w:rsid w:val="00C61483"/>
    <w:rsid w:val="00C615D5"/>
    <w:rsid w:val="00C618CE"/>
    <w:rsid w:val="00C61A4D"/>
    <w:rsid w:val="00C61AA8"/>
    <w:rsid w:val="00C61C02"/>
    <w:rsid w:val="00C61F04"/>
    <w:rsid w:val="00C62178"/>
    <w:rsid w:val="00C621B3"/>
    <w:rsid w:val="00C6223F"/>
    <w:rsid w:val="00C6232C"/>
    <w:rsid w:val="00C624F9"/>
    <w:rsid w:val="00C62513"/>
    <w:rsid w:val="00C6255D"/>
    <w:rsid w:val="00C626B5"/>
    <w:rsid w:val="00C62725"/>
    <w:rsid w:val="00C62835"/>
    <w:rsid w:val="00C62965"/>
    <w:rsid w:val="00C6299D"/>
    <w:rsid w:val="00C62AC1"/>
    <w:rsid w:val="00C62AF2"/>
    <w:rsid w:val="00C62B40"/>
    <w:rsid w:val="00C62BD8"/>
    <w:rsid w:val="00C62BE5"/>
    <w:rsid w:val="00C62C1D"/>
    <w:rsid w:val="00C62CD6"/>
    <w:rsid w:val="00C62E16"/>
    <w:rsid w:val="00C62E9A"/>
    <w:rsid w:val="00C62EE4"/>
    <w:rsid w:val="00C62F0F"/>
    <w:rsid w:val="00C62F6A"/>
    <w:rsid w:val="00C62F88"/>
    <w:rsid w:val="00C62FA6"/>
    <w:rsid w:val="00C63196"/>
    <w:rsid w:val="00C63285"/>
    <w:rsid w:val="00C63370"/>
    <w:rsid w:val="00C63484"/>
    <w:rsid w:val="00C63571"/>
    <w:rsid w:val="00C637A2"/>
    <w:rsid w:val="00C6383C"/>
    <w:rsid w:val="00C63846"/>
    <w:rsid w:val="00C6390B"/>
    <w:rsid w:val="00C639BC"/>
    <w:rsid w:val="00C63A80"/>
    <w:rsid w:val="00C63A96"/>
    <w:rsid w:val="00C63B86"/>
    <w:rsid w:val="00C63BC0"/>
    <w:rsid w:val="00C63FF7"/>
    <w:rsid w:val="00C6405A"/>
    <w:rsid w:val="00C6413C"/>
    <w:rsid w:val="00C646AF"/>
    <w:rsid w:val="00C64735"/>
    <w:rsid w:val="00C648DE"/>
    <w:rsid w:val="00C64973"/>
    <w:rsid w:val="00C64A88"/>
    <w:rsid w:val="00C64B5F"/>
    <w:rsid w:val="00C64C06"/>
    <w:rsid w:val="00C64C6A"/>
    <w:rsid w:val="00C65068"/>
    <w:rsid w:val="00C65071"/>
    <w:rsid w:val="00C650F0"/>
    <w:rsid w:val="00C651CB"/>
    <w:rsid w:val="00C6527D"/>
    <w:rsid w:val="00C65439"/>
    <w:rsid w:val="00C65451"/>
    <w:rsid w:val="00C655DD"/>
    <w:rsid w:val="00C655F8"/>
    <w:rsid w:val="00C658DC"/>
    <w:rsid w:val="00C65B89"/>
    <w:rsid w:val="00C65B94"/>
    <w:rsid w:val="00C65C3B"/>
    <w:rsid w:val="00C65C43"/>
    <w:rsid w:val="00C65C83"/>
    <w:rsid w:val="00C65D63"/>
    <w:rsid w:val="00C65D7E"/>
    <w:rsid w:val="00C65EE2"/>
    <w:rsid w:val="00C65FB2"/>
    <w:rsid w:val="00C65FBE"/>
    <w:rsid w:val="00C66112"/>
    <w:rsid w:val="00C6613C"/>
    <w:rsid w:val="00C66417"/>
    <w:rsid w:val="00C66441"/>
    <w:rsid w:val="00C6649F"/>
    <w:rsid w:val="00C6654A"/>
    <w:rsid w:val="00C66762"/>
    <w:rsid w:val="00C669D4"/>
    <w:rsid w:val="00C66A47"/>
    <w:rsid w:val="00C66A88"/>
    <w:rsid w:val="00C66B13"/>
    <w:rsid w:val="00C66CDE"/>
    <w:rsid w:val="00C66D24"/>
    <w:rsid w:val="00C66D4F"/>
    <w:rsid w:val="00C66DFD"/>
    <w:rsid w:val="00C67008"/>
    <w:rsid w:val="00C670C4"/>
    <w:rsid w:val="00C67107"/>
    <w:rsid w:val="00C67132"/>
    <w:rsid w:val="00C67197"/>
    <w:rsid w:val="00C6722D"/>
    <w:rsid w:val="00C67269"/>
    <w:rsid w:val="00C67308"/>
    <w:rsid w:val="00C67444"/>
    <w:rsid w:val="00C674F5"/>
    <w:rsid w:val="00C67549"/>
    <w:rsid w:val="00C676B9"/>
    <w:rsid w:val="00C67A7C"/>
    <w:rsid w:val="00C67BA7"/>
    <w:rsid w:val="00C67BAB"/>
    <w:rsid w:val="00C67C32"/>
    <w:rsid w:val="00C67E10"/>
    <w:rsid w:val="00C67FCF"/>
    <w:rsid w:val="00C700CD"/>
    <w:rsid w:val="00C70109"/>
    <w:rsid w:val="00C70294"/>
    <w:rsid w:val="00C702AD"/>
    <w:rsid w:val="00C702B1"/>
    <w:rsid w:val="00C7067D"/>
    <w:rsid w:val="00C706F2"/>
    <w:rsid w:val="00C70940"/>
    <w:rsid w:val="00C709FA"/>
    <w:rsid w:val="00C70AD1"/>
    <w:rsid w:val="00C70C65"/>
    <w:rsid w:val="00C70D07"/>
    <w:rsid w:val="00C70E3D"/>
    <w:rsid w:val="00C71126"/>
    <w:rsid w:val="00C7122F"/>
    <w:rsid w:val="00C71256"/>
    <w:rsid w:val="00C71283"/>
    <w:rsid w:val="00C71449"/>
    <w:rsid w:val="00C714BB"/>
    <w:rsid w:val="00C71522"/>
    <w:rsid w:val="00C71809"/>
    <w:rsid w:val="00C71871"/>
    <w:rsid w:val="00C71ADE"/>
    <w:rsid w:val="00C71CB6"/>
    <w:rsid w:val="00C71CFB"/>
    <w:rsid w:val="00C71D4D"/>
    <w:rsid w:val="00C71E1A"/>
    <w:rsid w:val="00C71FCE"/>
    <w:rsid w:val="00C720FB"/>
    <w:rsid w:val="00C721AC"/>
    <w:rsid w:val="00C721C5"/>
    <w:rsid w:val="00C722E2"/>
    <w:rsid w:val="00C72393"/>
    <w:rsid w:val="00C723AF"/>
    <w:rsid w:val="00C7250A"/>
    <w:rsid w:val="00C72533"/>
    <w:rsid w:val="00C72698"/>
    <w:rsid w:val="00C728D8"/>
    <w:rsid w:val="00C72A22"/>
    <w:rsid w:val="00C72ABB"/>
    <w:rsid w:val="00C72B65"/>
    <w:rsid w:val="00C72B76"/>
    <w:rsid w:val="00C72B8F"/>
    <w:rsid w:val="00C72EA0"/>
    <w:rsid w:val="00C72EE8"/>
    <w:rsid w:val="00C73045"/>
    <w:rsid w:val="00C730B5"/>
    <w:rsid w:val="00C73108"/>
    <w:rsid w:val="00C73149"/>
    <w:rsid w:val="00C7316A"/>
    <w:rsid w:val="00C73200"/>
    <w:rsid w:val="00C7340C"/>
    <w:rsid w:val="00C73601"/>
    <w:rsid w:val="00C7372F"/>
    <w:rsid w:val="00C73805"/>
    <w:rsid w:val="00C73A79"/>
    <w:rsid w:val="00C73C86"/>
    <w:rsid w:val="00C73CBD"/>
    <w:rsid w:val="00C73EC1"/>
    <w:rsid w:val="00C73F46"/>
    <w:rsid w:val="00C74127"/>
    <w:rsid w:val="00C74214"/>
    <w:rsid w:val="00C74313"/>
    <w:rsid w:val="00C746BC"/>
    <w:rsid w:val="00C746CE"/>
    <w:rsid w:val="00C74838"/>
    <w:rsid w:val="00C74914"/>
    <w:rsid w:val="00C74C34"/>
    <w:rsid w:val="00C74D4F"/>
    <w:rsid w:val="00C74DCA"/>
    <w:rsid w:val="00C74E4E"/>
    <w:rsid w:val="00C74F1F"/>
    <w:rsid w:val="00C74FF2"/>
    <w:rsid w:val="00C755B5"/>
    <w:rsid w:val="00C755B8"/>
    <w:rsid w:val="00C7566C"/>
    <w:rsid w:val="00C757B4"/>
    <w:rsid w:val="00C75AAC"/>
    <w:rsid w:val="00C75AFF"/>
    <w:rsid w:val="00C75B8A"/>
    <w:rsid w:val="00C75D43"/>
    <w:rsid w:val="00C75E79"/>
    <w:rsid w:val="00C7606D"/>
    <w:rsid w:val="00C76073"/>
    <w:rsid w:val="00C760A9"/>
    <w:rsid w:val="00C760C5"/>
    <w:rsid w:val="00C7641B"/>
    <w:rsid w:val="00C766B5"/>
    <w:rsid w:val="00C767B9"/>
    <w:rsid w:val="00C76865"/>
    <w:rsid w:val="00C768B4"/>
    <w:rsid w:val="00C768C8"/>
    <w:rsid w:val="00C76924"/>
    <w:rsid w:val="00C769D4"/>
    <w:rsid w:val="00C76A7D"/>
    <w:rsid w:val="00C76AF0"/>
    <w:rsid w:val="00C76DAC"/>
    <w:rsid w:val="00C76E26"/>
    <w:rsid w:val="00C76E34"/>
    <w:rsid w:val="00C76EAB"/>
    <w:rsid w:val="00C7701D"/>
    <w:rsid w:val="00C7703D"/>
    <w:rsid w:val="00C77057"/>
    <w:rsid w:val="00C77111"/>
    <w:rsid w:val="00C77142"/>
    <w:rsid w:val="00C771BC"/>
    <w:rsid w:val="00C77271"/>
    <w:rsid w:val="00C77392"/>
    <w:rsid w:val="00C7743D"/>
    <w:rsid w:val="00C77564"/>
    <w:rsid w:val="00C77703"/>
    <w:rsid w:val="00C77719"/>
    <w:rsid w:val="00C77893"/>
    <w:rsid w:val="00C77A6E"/>
    <w:rsid w:val="00C77AF8"/>
    <w:rsid w:val="00C77B05"/>
    <w:rsid w:val="00C77BDB"/>
    <w:rsid w:val="00C77CD1"/>
    <w:rsid w:val="00C77FAF"/>
    <w:rsid w:val="00C80025"/>
    <w:rsid w:val="00C80048"/>
    <w:rsid w:val="00C800B4"/>
    <w:rsid w:val="00C80141"/>
    <w:rsid w:val="00C801D9"/>
    <w:rsid w:val="00C801DC"/>
    <w:rsid w:val="00C803C7"/>
    <w:rsid w:val="00C8057C"/>
    <w:rsid w:val="00C805A5"/>
    <w:rsid w:val="00C80666"/>
    <w:rsid w:val="00C8066D"/>
    <w:rsid w:val="00C80705"/>
    <w:rsid w:val="00C80843"/>
    <w:rsid w:val="00C8085E"/>
    <w:rsid w:val="00C80903"/>
    <w:rsid w:val="00C8090E"/>
    <w:rsid w:val="00C80965"/>
    <w:rsid w:val="00C80A99"/>
    <w:rsid w:val="00C80B00"/>
    <w:rsid w:val="00C80BA6"/>
    <w:rsid w:val="00C80C63"/>
    <w:rsid w:val="00C80C65"/>
    <w:rsid w:val="00C80C80"/>
    <w:rsid w:val="00C80E4D"/>
    <w:rsid w:val="00C80E51"/>
    <w:rsid w:val="00C80F2C"/>
    <w:rsid w:val="00C81092"/>
    <w:rsid w:val="00C814A7"/>
    <w:rsid w:val="00C814ED"/>
    <w:rsid w:val="00C81565"/>
    <w:rsid w:val="00C8158B"/>
    <w:rsid w:val="00C8161F"/>
    <w:rsid w:val="00C816F5"/>
    <w:rsid w:val="00C81764"/>
    <w:rsid w:val="00C8195B"/>
    <w:rsid w:val="00C81971"/>
    <w:rsid w:val="00C819E0"/>
    <w:rsid w:val="00C81E43"/>
    <w:rsid w:val="00C81ED8"/>
    <w:rsid w:val="00C81EED"/>
    <w:rsid w:val="00C81F87"/>
    <w:rsid w:val="00C82035"/>
    <w:rsid w:val="00C820CA"/>
    <w:rsid w:val="00C82206"/>
    <w:rsid w:val="00C8220C"/>
    <w:rsid w:val="00C822E4"/>
    <w:rsid w:val="00C82348"/>
    <w:rsid w:val="00C82367"/>
    <w:rsid w:val="00C82399"/>
    <w:rsid w:val="00C82441"/>
    <w:rsid w:val="00C826BD"/>
    <w:rsid w:val="00C826CF"/>
    <w:rsid w:val="00C828A2"/>
    <w:rsid w:val="00C828C1"/>
    <w:rsid w:val="00C82910"/>
    <w:rsid w:val="00C829B2"/>
    <w:rsid w:val="00C82AED"/>
    <w:rsid w:val="00C82BE8"/>
    <w:rsid w:val="00C82CF2"/>
    <w:rsid w:val="00C82D3E"/>
    <w:rsid w:val="00C82E71"/>
    <w:rsid w:val="00C82EE6"/>
    <w:rsid w:val="00C82F01"/>
    <w:rsid w:val="00C82FBB"/>
    <w:rsid w:val="00C83001"/>
    <w:rsid w:val="00C83101"/>
    <w:rsid w:val="00C83847"/>
    <w:rsid w:val="00C83852"/>
    <w:rsid w:val="00C83BC7"/>
    <w:rsid w:val="00C83BD0"/>
    <w:rsid w:val="00C83C2C"/>
    <w:rsid w:val="00C83CDA"/>
    <w:rsid w:val="00C83DD6"/>
    <w:rsid w:val="00C84002"/>
    <w:rsid w:val="00C84103"/>
    <w:rsid w:val="00C84134"/>
    <w:rsid w:val="00C842E5"/>
    <w:rsid w:val="00C842F7"/>
    <w:rsid w:val="00C8435D"/>
    <w:rsid w:val="00C843B1"/>
    <w:rsid w:val="00C8443F"/>
    <w:rsid w:val="00C845FD"/>
    <w:rsid w:val="00C847ED"/>
    <w:rsid w:val="00C84826"/>
    <w:rsid w:val="00C848DE"/>
    <w:rsid w:val="00C848E6"/>
    <w:rsid w:val="00C8495D"/>
    <w:rsid w:val="00C849E6"/>
    <w:rsid w:val="00C84B21"/>
    <w:rsid w:val="00C84BE5"/>
    <w:rsid w:val="00C84C14"/>
    <w:rsid w:val="00C84CB3"/>
    <w:rsid w:val="00C84EAC"/>
    <w:rsid w:val="00C84F08"/>
    <w:rsid w:val="00C84F44"/>
    <w:rsid w:val="00C851E7"/>
    <w:rsid w:val="00C852EB"/>
    <w:rsid w:val="00C8542E"/>
    <w:rsid w:val="00C855B8"/>
    <w:rsid w:val="00C85664"/>
    <w:rsid w:val="00C85714"/>
    <w:rsid w:val="00C85790"/>
    <w:rsid w:val="00C857E7"/>
    <w:rsid w:val="00C85921"/>
    <w:rsid w:val="00C85D2D"/>
    <w:rsid w:val="00C85DB6"/>
    <w:rsid w:val="00C85DC8"/>
    <w:rsid w:val="00C85DE1"/>
    <w:rsid w:val="00C85DFE"/>
    <w:rsid w:val="00C85E42"/>
    <w:rsid w:val="00C85E6D"/>
    <w:rsid w:val="00C85EC3"/>
    <w:rsid w:val="00C86174"/>
    <w:rsid w:val="00C861D8"/>
    <w:rsid w:val="00C8654A"/>
    <w:rsid w:val="00C865B0"/>
    <w:rsid w:val="00C865B3"/>
    <w:rsid w:val="00C8672E"/>
    <w:rsid w:val="00C869D0"/>
    <w:rsid w:val="00C869E5"/>
    <w:rsid w:val="00C86C0E"/>
    <w:rsid w:val="00C86DD5"/>
    <w:rsid w:val="00C86EE0"/>
    <w:rsid w:val="00C8705E"/>
    <w:rsid w:val="00C873C3"/>
    <w:rsid w:val="00C873F1"/>
    <w:rsid w:val="00C87585"/>
    <w:rsid w:val="00C87901"/>
    <w:rsid w:val="00C87A0A"/>
    <w:rsid w:val="00C87A3B"/>
    <w:rsid w:val="00C87ADB"/>
    <w:rsid w:val="00C87AE4"/>
    <w:rsid w:val="00C87B8B"/>
    <w:rsid w:val="00C87BBD"/>
    <w:rsid w:val="00C87BCD"/>
    <w:rsid w:val="00C87C33"/>
    <w:rsid w:val="00C87D0E"/>
    <w:rsid w:val="00C90184"/>
    <w:rsid w:val="00C90206"/>
    <w:rsid w:val="00C90210"/>
    <w:rsid w:val="00C902C4"/>
    <w:rsid w:val="00C90311"/>
    <w:rsid w:val="00C903D6"/>
    <w:rsid w:val="00C90493"/>
    <w:rsid w:val="00C90648"/>
    <w:rsid w:val="00C90744"/>
    <w:rsid w:val="00C9089A"/>
    <w:rsid w:val="00C908F8"/>
    <w:rsid w:val="00C90A62"/>
    <w:rsid w:val="00C90A94"/>
    <w:rsid w:val="00C90C79"/>
    <w:rsid w:val="00C90CFA"/>
    <w:rsid w:val="00C90D48"/>
    <w:rsid w:val="00C90D60"/>
    <w:rsid w:val="00C90EBC"/>
    <w:rsid w:val="00C90F1A"/>
    <w:rsid w:val="00C90FEC"/>
    <w:rsid w:val="00C91055"/>
    <w:rsid w:val="00C9127F"/>
    <w:rsid w:val="00C912AA"/>
    <w:rsid w:val="00C9131B"/>
    <w:rsid w:val="00C91357"/>
    <w:rsid w:val="00C91386"/>
    <w:rsid w:val="00C913DE"/>
    <w:rsid w:val="00C9147F"/>
    <w:rsid w:val="00C9153D"/>
    <w:rsid w:val="00C91617"/>
    <w:rsid w:val="00C9164F"/>
    <w:rsid w:val="00C9191D"/>
    <w:rsid w:val="00C91A01"/>
    <w:rsid w:val="00C91A80"/>
    <w:rsid w:val="00C91B34"/>
    <w:rsid w:val="00C91BB2"/>
    <w:rsid w:val="00C91C39"/>
    <w:rsid w:val="00C91E7B"/>
    <w:rsid w:val="00C91E92"/>
    <w:rsid w:val="00C92015"/>
    <w:rsid w:val="00C924FE"/>
    <w:rsid w:val="00C92538"/>
    <w:rsid w:val="00C92637"/>
    <w:rsid w:val="00C92821"/>
    <w:rsid w:val="00C92977"/>
    <w:rsid w:val="00C92A04"/>
    <w:rsid w:val="00C92B0D"/>
    <w:rsid w:val="00C92BDA"/>
    <w:rsid w:val="00C92BF6"/>
    <w:rsid w:val="00C92BFE"/>
    <w:rsid w:val="00C92C0B"/>
    <w:rsid w:val="00C92C5B"/>
    <w:rsid w:val="00C92CE0"/>
    <w:rsid w:val="00C92D00"/>
    <w:rsid w:val="00C92E1C"/>
    <w:rsid w:val="00C92E65"/>
    <w:rsid w:val="00C92F4D"/>
    <w:rsid w:val="00C93251"/>
    <w:rsid w:val="00C9330A"/>
    <w:rsid w:val="00C934C9"/>
    <w:rsid w:val="00C93548"/>
    <w:rsid w:val="00C9391B"/>
    <w:rsid w:val="00C939B2"/>
    <w:rsid w:val="00C939D0"/>
    <w:rsid w:val="00C93AF2"/>
    <w:rsid w:val="00C93E18"/>
    <w:rsid w:val="00C93ECF"/>
    <w:rsid w:val="00C93FA0"/>
    <w:rsid w:val="00C94086"/>
    <w:rsid w:val="00C940B0"/>
    <w:rsid w:val="00C942C5"/>
    <w:rsid w:val="00C9431F"/>
    <w:rsid w:val="00C94329"/>
    <w:rsid w:val="00C94462"/>
    <w:rsid w:val="00C9469B"/>
    <w:rsid w:val="00C94714"/>
    <w:rsid w:val="00C94739"/>
    <w:rsid w:val="00C94773"/>
    <w:rsid w:val="00C94776"/>
    <w:rsid w:val="00C947B7"/>
    <w:rsid w:val="00C94915"/>
    <w:rsid w:val="00C94944"/>
    <w:rsid w:val="00C94ACD"/>
    <w:rsid w:val="00C94BAB"/>
    <w:rsid w:val="00C94BCC"/>
    <w:rsid w:val="00C94DF1"/>
    <w:rsid w:val="00C9500F"/>
    <w:rsid w:val="00C9524E"/>
    <w:rsid w:val="00C95280"/>
    <w:rsid w:val="00C9529E"/>
    <w:rsid w:val="00C95317"/>
    <w:rsid w:val="00C95401"/>
    <w:rsid w:val="00C95511"/>
    <w:rsid w:val="00C95860"/>
    <w:rsid w:val="00C9596E"/>
    <w:rsid w:val="00C95A10"/>
    <w:rsid w:val="00C95D42"/>
    <w:rsid w:val="00C95DDF"/>
    <w:rsid w:val="00C95E65"/>
    <w:rsid w:val="00C95EAD"/>
    <w:rsid w:val="00C964A7"/>
    <w:rsid w:val="00C96544"/>
    <w:rsid w:val="00C96758"/>
    <w:rsid w:val="00C96978"/>
    <w:rsid w:val="00C969A4"/>
    <w:rsid w:val="00C96A71"/>
    <w:rsid w:val="00C96B21"/>
    <w:rsid w:val="00C96B26"/>
    <w:rsid w:val="00C96B2D"/>
    <w:rsid w:val="00C96BF3"/>
    <w:rsid w:val="00C96E90"/>
    <w:rsid w:val="00C97145"/>
    <w:rsid w:val="00C976DD"/>
    <w:rsid w:val="00C97707"/>
    <w:rsid w:val="00C9771E"/>
    <w:rsid w:val="00C9783B"/>
    <w:rsid w:val="00C978E4"/>
    <w:rsid w:val="00C97B67"/>
    <w:rsid w:val="00C97B79"/>
    <w:rsid w:val="00C97CC5"/>
    <w:rsid w:val="00C97D2B"/>
    <w:rsid w:val="00C97D71"/>
    <w:rsid w:val="00C97D7F"/>
    <w:rsid w:val="00C97ECA"/>
    <w:rsid w:val="00C97F8A"/>
    <w:rsid w:val="00CA0314"/>
    <w:rsid w:val="00CA03C3"/>
    <w:rsid w:val="00CA06B4"/>
    <w:rsid w:val="00CA06DE"/>
    <w:rsid w:val="00CA0946"/>
    <w:rsid w:val="00CA0A82"/>
    <w:rsid w:val="00CA0AE8"/>
    <w:rsid w:val="00CA0B1F"/>
    <w:rsid w:val="00CA0BD5"/>
    <w:rsid w:val="00CA0CA7"/>
    <w:rsid w:val="00CA0CF9"/>
    <w:rsid w:val="00CA0DC5"/>
    <w:rsid w:val="00CA0EBC"/>
    <w:rsid w:val="00CA0F72"/>
    <w:rsid w:val="00CA0F9C"/>
    <w:rsid w:val="00CA10D6"/>
    <w:rsid w:val="00CA1235"/>
    <w:rsid w:val="00CA1411"/>
    <w:rsid w:val="00CA15C3"/>
    <w:rsid w:val="00CA15D0"/>
    <w:rsid w:val="00CA1669"/>
    <w:rsid w:val="00CA16BA"/>
    <w:rsid w:val="00CA17A8"/>
    <w:rsid w:val="00CA1930"/>
    <w:rsid w:val="00CA19E7"/>
    <w:rsid w:val="00CA1B07"/>
    <w:rsid w:val="00CA1B81"/>
    <w:rsid w:val="00CA1BA6"/>
    <w:rsid w:val="00CA1C73"/>
    <w:rsid w:val="00CA1C87"/>
    <w:rsid w:val="00CA1D8A"/>
    <w:rsid w:val="00CA1E35"/>
    <w:rsid w:val="00CA1F57"/>
    <w:rsid w:val="00CA21C8"/>
    <w:rsid w:val="00CA2210"/>
    <w:rsid w:val="00CA2291"/>
    <w:rsid w:val="00CA22EA"/>
    <w:rsid w:val="00CA23C8"/>
    <w:rsid w:val="00CA243D"/>
    <w:rsid w:val="00CA24D4"/>
    <w:rsid w:val="00CA252D"/>
    <w:rsid w:val="00CA2A99"/>
    <w:rsid w:val="00CA2EF1"/>
    <w:rsid w:val="00CA2FF4"/>
    <w:rsid w:val="00CA3194"/>
    <w:rsid w:val="00CA32D7"/>
    <w:rsid w:val="00CA32F9"/>
    <w:rsid w:val="00CA330A"/>
    <w:rsid w:val="00CA335C"/>
    <w:rsid w:val="00CA340C"/>
    <w:rsid w:val="00CA352C"/>
    <w:rsid w:val="00CA37D7"/>
    <w:rsid w:val="00CA37DF"/>
    <w:rsid w:val="00CA38AD"/>
    <w:rsid w:val="00CA38B3"/>
    <w:rsid w:val="00CA38C5"/>
    <w:rsid w:val="00CA39AC"/>
    <w:rsid w:val="00CA39C3"/>
    <w:rsid w:val="00CA3AC7"/>
    <w:rsid w:val="00CA3ACF"/>
    <w:rsid w:val="00CA3AFF"/>
    <w:rsid w:val="00CA3B78"/>
    <w:rsid w:val="00CA3D29"/>
    <w:rsid w:val="00CA3E19"/>
    <w:rsid w:val="00CA3F0E"/>
    <w:rsid w:val="00CA4392"/>
    <w:rsid w:val="00CA4419"/>
    <w:rsid w:val="00CA45D7"/>
    <w:rsid w:val="00CA468F"/>
    <w:rsid w:val="00CA4755"/>
    <w:rsid w:val="00CA4B63"/>
    <w:rsid w:val="00CA4C21"/>
    <w:rsid w:val="00CA4CC5"/>
    <w:rsid w:val="00CA4E26"/>
    <w:rsid w:val="00CA4E37"/>
    <w:rsid w:val="00CA4F25"/>
    <w:rsid w:val="00CA4F3D"/>
    <w:rsid w:val="00CA4F44"/>
    <w:rsid w:val="00CA51D2"/>
    <w:rsid w:val="00CA52DF"/>
    <w:rsid w:val="00CA553D"/>
    <w:rsid w:val="00CA5553"/>
    <w:rsid w:val="00CA5775"/>
    <w:rsid w:val="00CA58D1"/>
    <w:rsid w:val="00CA5930"/>
    <w:rsid w:val="00CA5A28"/>
    <w:rsid w:val="00CA5AE1"/>
    <w:rsid w:val="00CA5BE2"/>
    <w:rsid w:val="00CA5F65"/>
    <w:rsid w:val="00CA5FD0"/>
    <w:rsid w:val="00CA5FE0"/>
    <w:rsid w:val="00CA6048"/>
    <w:rsid w:val="00CA6446"/>
    <w:rsid w:val="00CA6454"/>
    <w:rsid w:val="00CA6560"/>
    <w:rsid w:val="00CA6584"/>
    <w:rsid w:val="00CA65A1"/>
    <w:rsid w:val="00CA65D7"/>
    <w:rsid w:val="00CA67DE"/>
    <w:rsid w:val="00CA6915"/>
    <w:rsid w:val="00CA6980"/>
    <w:rsid w:val="00CA69B0"/>
    <w:rsid w:val="00CA6A1D"/>
    <w:rsid w:val="00CA6A32"/>
    <w:rsid w:val="00CA6A37"/>
    <w:rsid w:val="00CA6A61"/>
    <w:rsid w:val="00CA6AE1"/>
    <w:rsid w:val="00CA6BB7"/>
    <w:rsid w:val="00CA6BD2"/>
    <w:rsid w:val="00CA6F88"/>
    <w:rsid w:val="00CA70AF"/>
    <w:rsid w:val="00CA726F"/>
    <w:rsid w:val="00CA7292"/>
    <w:rsid w:val="00CA7299"/>
    <w:rsid w:val="00CA7470"/>
    <w:rsid w:val="00CA750A"/>
    <w:rsid w:val="00CA776D"/>
    <w:rsid w:val="00CA77C9"/>
    <w:rsid w:val="00CA77DA"/>
    <w:rsid w:val="00CA7AFF"/>
    <w:rsid w:val="00CA7C28"/>
    <w:rsid w:val="00CA7C39"/>
    <w:rsid w:val="00CA7DF9"/>
    <w:rsid w:val="00CA7F39"/>
    <w:rsid w:val="00CA7F95"/>
    <w:rsid w:val="00CB0074"/>
    <w:rsid w:val="00CB019E"/>
    <w:rsid w:val="00CB03DA"/>
    <w:rsid w:val="00CB05B4"/>
    <w:rsid w:val="00CB0629"/>
    <w:rsid w:val="00CB068E"/>
    <w:rsid w:val="00CB06B3"/>
    <w:rsid w:val="00CB0737"/>
    <w:rsid w:val="00CB081D"/>
    <w:rsid w:val="00CB0867"/>
    <w:rsid w:val="00CB08F5"/>
    <w:rsid w:val="00CB0D3E"/>
    <w:rsid w:val="00CB0E40"/>
    <w:rsid w:val="00CB0F80"/>
    <w:rsid w:val="00CB10F7"/>
    <w:rsid w:val="00CB1120"/>
    <w:rsid w:val="00CB1161"/>
    <w:rsid w:val="00CB116A"/>
    <w:rsid w:val="00CB1314"/>
    <w:rsid w:val="00CB14E8"/>
    <w:rsid w:val="00CB1810"/>
    <w:rsid w:val="00CB1987"/>
    <w:rsid w:val="00CB19A0"/>
    <w:rsid w:val="00CB1A5D"/>
    <w:rsid w:val="00CB1AEF"/>
    <w:rsid w:val="00CB1C3C"/>
    <w:rsid w:val="00CB1E38"/>
    <w:rsid w:val="00CB1FB5"/>
    <w:rsid w:val="00CB1FDF"/>
    <w:rsid w:val="00CB212F"/>
    <w:rsid w:val="00CB217F"/>
    <w:rsid w:val="00CB21BE"/>
    <w:rsid w:val="00CB22B1"/>
    <w:rsid w:val="00CB235E"/>
    <w:rsid w:val="00CB248B"/>
    <w:rsid w:val="00CB24DC"/>
    <w:rsid w:val="00CB2655"/>
    <w:rsid w:val="00CB26C9"/>
    <w:rsid w:val="00CB2859"/>
    <w:rsid w:val="00CB28E8"/>
    <w:rsid w:val="00CB2BED"/>
    <w:rsid w:val="00CB2C7E"/>
    <w:rsid w:val="00CB2CB2"/>
    <w:rsid w:val="00CB2D04"/>
    <w:rsid w:val="00CB2E4A"/>
    <w:rsid w:val="00CB2EDB"/>
    <w:rsid w:val="00CB2F11"/>
    <w:rsid w:val="00CB2F19"/>
    <w:rsid w:val="00CB3025"/>
    <w:rsid w:val="00CB307F"/>
    <w:rsid w:val="00CB3087"/>
    <w:rsid w:val="00CB3122"/>
    <w:rsid w:val="00CB3278"/>
    <w:rsid w:val="00CB328F"/>
    <w:rsid w:val="00CB32FF"/>
    <w:rsid w:val="00CB3334"/>
    <w:rsid w:val="00CB3484"/>
    <w:rsid w:val="00CB3486"/>
    <w:rsid w:val="00CB36E5"/>
    <w:rsid w:val="00CB36F2"/>
    <w:rsid w:val="00CB3845"/>
    <w:rsid w:val="00CB3894"/>
    <w:rsid w:val="00CB39B3"/>
    <w:rsid w:val="00CB39BD"/>
    <w:rsid w:val="00CB3A9B"/>
    <w:rsid w:val="00CB3AB4"/>
    <w:rsid w:val="00CB3B6B"/>
    <w:rsid w:val="00CB3BE8"/>
    <w:rsid w:val="00CB3C68"/>
    <w:rsid w:val="00CB3CA8"/>
    <w:rsid w:val="00CB3D0A"/>
    <w:rsid w:val="00CB3D26"/>
    <w:rsid w:val="00CB3D8C"/>
    <w:rsid w:val="00CB407B"/>
    <w:rsid w:val="00CB40CC"/>
    <w:rsid w:val="00CB4121"/>
    <w:rsid w:val="00CB4172"/>
    <w:rsid w:val="00CB434D"/>
    <w:rsid w:val="00CB43CA"/>
    <w:rsid w:val="00CB443D"/>
    <w:rsid w:val="00CB45CF"/>
    <w:rsid w:val="00CB4613"/>
    <w:rsid w:val="00CB4614"/>
    <w:rsid w:val="00CB474E"/>
    <w:rsid w:val="00CB4856"/>
    <w:rsid w:val="00CB4988"/>
    <w:rsid w:val="00CB49C8"/>
    <w:rsid w:val="00CB49D5"/>
    <w:rsid w:val="00CB4A38"/>
    <w:rsid w:val="00CB4A55"/>
    <w:rsid w:val="00CB4A9E"/>
    <w:rsid w:val="00CB4AE4"/>
    <w:rsid w:val="00CB4BB7"/>
    <w:rsid w:val="00CB4C15"/>
    <w:rsid w:val="00CB4CBF"/>
    <w:rsid w:val="00CB4F17"/>
    <w:rsid w:val="00CB4F34"/>
    <w:rsid w:val="00CB5059"/>
    <w:rsid w:val="00CB5267"/>
    <w:rsid w:val="00CB53EA"/>
    <w:rsid w:val="00CB569D"/>
    <w:rsid w:val="00CB573E"/>
    <w:rsid w:val="00CB59D1"/>
    <w:rsid w:val="00CB5A92"/>
    <w:rsid w:val="00CB5A9E"/>
    <w:rsid w:val="00CB5CC3"/>
    <w:rsid w:val="00CB5CDF"/>
    <w:rsid w:val="00CB5E2F"/>
    <w:rsid w:val="00CB5EE1"/>
    <w:rsid w:val="00CB5FFD"/>
    <w:rsid w:val="00CB6140"/>
    <w:rsid w:val="00CB614E"/>
    <w:rsid w:val="00CB61C6"/>
    <w:rsid w:val="00CB6300"/>
    <w:rsid w:val="00CB640E"/>
    <w:rsid w:val="00CB64C4"/>
    <w:rsid w:val="00CB6659"/>
    <w:rsid w:val="00CB6660"/>
    <w:rsid w:val="00CB66B1"/>
    <w:rsid w:val="00CB686F"/>
    <w:rsid w:val="00CB68B4"/>
    <w:rsid w:val="00CB68D3"/>
    <w:rsid w:val="00CB69E1"/>
    <w:rsid w:val="00CB6AD2"/>
    <w:rsid w:val="00CB6C21"/>
    <w:rsid w:val="00CB6C85"/>
    <w:rsid w:val="00CB6C91"/>
    <w:rsid w:val="00CB6CE7"/>
    <w:rsid w:val="00CB6D45"/>
    <w:rsid w:val="00CB6F4E"/>
    <w:rsid w:val="00CB71B4"/>
    <w:rsid w:val="00CB732E"/>
    <w:rsid w:val="00CB7371"/>
    <w:rsid w:val="00CB73B1"/>
    <w:rsid w:val="00CB743C"/>
    <w:rsid w:val="00CB74F4"/>
    <w:rsid w:val="00CB7563"/>
    <w:rsid w:val="00CB760C"/>
    <w:rsid w:val="00CB76BB"/>
    <w:rsid w:val="00CB7895"/>
    <w:rsid w:val="00CB7A2C"/>
    <w:rsid w:val="00CB7A6D"/>
    <w:rsid w:val="00CB7BCD"/>
    <w:rsid w:val="00CB7C12"/>
    <w:rsid w:val="00CB7C34"/>
    <w:rsid w:val="00CB7C5F"/>
    <w:rsid w:val="00CC013F"/>
    <w:rsid w:val="00CC01CA"/>
    <w:rsid w:val="00CC021F"/>
    <w:rsid w:val="00CC033D"/>
    <w:rsid w:val="00CC0390"/>
    <w:rsid w:val="00CC03A8"/>
    <w:rsid w:val="00CC03E1"/>
    <w:rsid w:val="00CC0463"/>
    <w:rsid w:val="00CC04F5"/>
    <w:rsid w:val="00CC081B"/>
    <w:rsid w:val="00CC0ADA"/>
    <w:rsid w:val="00CC0C49"/>
    <w:rsid w:val="00CC0CCB"/>
    <w:rsid w:val="00CC0DFF"/>
    <w:rsid w:val="00CC1045"/>
    <w:rsid w:val="00CC107F"/>
    <w:rsid w:val="00CC123F"/>
    <w:rsid w:val="00CC130F"/>
    <w:rsid w:val="00CC14E1"/>
    <w:rsid w:val="00CC1582"/>
    <w:rsid w:val="00CC1630"/>
    <w:rsid w:val="00CC166D"/>
    <w:rsid w:val="00CC1883"/>
    <w:rsid w:val="00CC18D8"/>
    <w:rsid w:val="00CC19C9"/>
    <w:rsid w:val="00CC1BF9"/>
    <w:rsid w:val="00CC1C45"/>
    <w:rsid w:val="00CC1D31"/>
    <w:rsid w:val="00CC1EC3"/>
    <w:rsid w:val="00CC1FA8"/>
    <w:rsid w:val="00CC202C"/>
    <w:rsid w:val="00CC2030"/>
    <w:rsid w:val="00CC2033"/>
    <w:rsid w:val="00CC20DA"/>
    <w:rsid w:val="00CC214E"/>
    <w:rsid w:val="00CC21D1"/>
    <w:rsid w:val="00CC21EA"/>
    <w:rsid w:val="00CC222D"/>
    <w:rsid w:val="00CC2266"/>
    <w:rsid w:val="00CC231C"/>
    <w:rsid w:val="00CC24BA"/>
    <w:rsid w:val="00CC2514"/>
    <w:rsid w:val="00CC261D"/>
    <w:rsid w:val="00CC270F"/>
    <w:rsid w:val="00CC273A"/>
    <w:rsid w:val="00CC280B"/>
    <w:rsid w:val="00CC2894"/>
    <w:rsid w:val="00CC28DE"/>
    <w:rsid w:val="00CC2A27"/>
    <w:rsid w:val="00CC2A5E"/>
    <w:rsid w:val="00CC2ACD"/>
    <w:rsid w:val="00CC2C98"/>
    <w:rsid w:val="00CC2D47"/>
    <w:rsid w:val="00CC2E13"/>
    <w:rsid w:val="00CC301F"/>
    <w:rsid w:val="00CC317A"/>
    <w:rsid w:val="00CC31E6"/>
    <w:rsid w:val="00CC325E"/>
    <w:rsid w:val="00CC3264"/>
    <w:rsid w:val="00CC32AC"/>
    <w:rsid w:val="00CC334A"/>
    <w:rsid w:val="00CC3447"/>
    <w:rsid w:val="00CC34B3"/>
    <w:rsid w:val="00CC350C"/>
    <w:rsid w:val="00CC3647"/>
    <w:rsid w:val="00CC36DA"/>
    <w:rsid w:val="00CC3710"/>
    <w:rsid w:val="00CC375E"/>
    <w:rsid w:val="00CC37B9"/>
    <w:rsid w:val="00CC37F9"/>
    <w:rsid w:val="00CC395C"/>
    <w:rsid w:val="00CC39B5"/>
    <w:rsid w:val="00CC3BCA"/>
    <w:rsid w:val="00CC3F17"/>
    <w:rsid w:val="00CC3F72"/>
    <w:rsid w:val="00CC40CC"/>
    <w:rsid w:val="00CC4137"/>
    <w:rsid w:val="00CC4154"/>
    <w:rsid w:val="00CC41DB"/>
    <w:rsid w:val="00CC420C"/>
    <w:rsid w:val="00CC4240"/>
    <w:rsid w:val="00CC43ED"/>
    <w:rsid w:val="00CC44FE"/>
    <w:rsid w:val="00CC4548"/>
    <w:rsid w:val="00CC45F1"/>
    <w:rsid w:val="00CC4622"/>
    <w:rsid w:val="00CC464C"/>
    <w:rsid w:val="00CC4753"/>
    <w:rsid w:val="00CC4981"/>
    <w:rsid w:val="00CC49F2"/>
    <w:rsid w:val="00CC4A2B"/>
    <w:rsid w:val="00CC4B38"/>
    <w:rsid w:val="00CC4D5E"/>
    <w:rsid w:val="00CC4F94"/>
    <w:rsid w:val="00CC50BD"/>
    <w:rsid w:val="00CC50D8"/>
    <w:rsid w:val="00CC51E7"/>
    <w:rsid w:val="00CC5204"/>
    <w:rsid w:val="00CC543A"/>
    <w:rsid w:val="00CC549D"/>
    <w:rsid w:val="00CC56FD"/>
    <w:rsid w:val="00CC57EB"/>
    <w:rsid w:val="00CC5874"/>
    <w:rsid w:val="00CC5938"/>
    <w:rsid w:val="00CC5AFB"/>
    <w:rsid w:val="00CC5C11"/>
    <w:rsid w:val="00CC5C64"/>
    <w:rsid w:val="00CC5FF0"/>
    <w:rsid w:val="00CC6017"/>
    <w:rsid w:val="00CC601C"/>
    <w:rsid w:val="00CC61CE"/>
    <w:rsid w:val="00CC6356"/>
    <w:rsid w:val="00CC6522"/>
    <w:rsid w:val="00CC65EC"/>
    <w:rsid w:val="00CC668A"/>
    <w:rsid w:val="00CC67E6"/>
    <w:rsid w:val="00CC68B4"/>
    <w:rsid w:val="00CC69F5"/>
    <w:rsid w:val="00CC6A7C"/>
    <w:rsid w:val="00CC6D1E"/>
    <w:rsid w:val="00CC6F4E"/>
    <w:rsid w:val="00CC70C8"/>
    <w:rsid w:val="00CC70EB"/>
    <w:rsid w:val="00CC71AE"/>
    <w:rsid w:val="00CC726C"/>
    <w:rsid w:val="00CC727F"/>
    <w:rsid w:val="00CC73CE"/>
    <w:rsid w:val="00CC75AD"/>
    <w:rsid w:val="00CC75AF"/>
    <w:rsid w:val="00CC7650"/>
    <w:rsid w:val="00CC7674"/>
    <w:rsid w:val="00CC771A"/>
    <w:rsid w:val="00CC7842"/>
    <w:rsid w:val="00CC7A93"/>
    <w:rsid w:val="00CC7D07"/>
    <w:rsid w:val="00CC7D69"/>
    <w:rsid w:val="00CC7DB0"/>
    <w:rsid w:val="00CC7EA8"/>
    <w:rsid w:val="00CC7EE2"/>
    <w:rsid w:val="00CC7F6E"/>
    <w:rsid w:val="00CC7FCD"/>
    <w:rsid w:val="00CD00BA"/>
    <w:rsid w:val="00CD018D"/>
    <w:rsid w:val="00CD0191"/>
    <w:rsid w:val="00CD0369"/>
    <w:rsid w:val="00CD036E"/>
    <w:rsid w:val="00CD03C7"/>
    <w:rsid w:val="00CD0466"/>
    <w:rsid w:val="00CD054E"/>
    <w:rsid w:val="00CD0633"/>
    <w:rsid w:val="00CD0682"/>
    <w:rsid w:val="00CD0702"/>
    <w:rsid w:val="00CD09BE"/>
    <w:rsid w:val="00CD0A97"/>
    <w:rsid w:val="00CD0AC7"/>
    <w:rsid w:val="00CD0C78"/>
    <w:rsid w:val="00CD0D4E"/>
    <w:rsid w:val="00CD0D97"/>
    <w:rsid w:val="00CD0EC5"/>
    <w:rsid w:val="00CD0EC8"/>
    <w:rsid w:val="00CD104C"/>
    <w:rsid w:val="00CD1100"/>
    <w:rsid w:val="00CD1150"/>
    <w:rsid w:val="00CD11A2"/>
    <w:rsid w:val="00CD11B8"/>
    <w:rsid w:val="00CD1223"/>
    <w:rsid w:val="00CD1345"/>
    <w:rsid w:val="00CD1406"/>
    <w:rsid w:val="00CD1480"/>
    <w:rsid w:val="00CD14CE"/>
    <w:rsid w:val="00CD1619"/>
    <w:rsid w:val="00CD19DB"/>
    <w:rsid w:val="00CD1B9B"/>
    <w:rsid w:val="00CD1C43"/>
    <w:rsid w:val="00CD1D4D"/>
    <w:rsid w:val="00CD2009"/>
    <w:rsid w:val="00CD207A"/>
    <w:rsid w:val="00CD20AD"/>
    <w:rsid w:val="00CD21D3"/>
    <w:rsid w:val="00CD21F8"/>
    <w:rsid w:val="00CD22B9"/>
    <w:rsid w:val="00CD2322"/>
    <w:rsid w:val="00CD24CB"/>
    <w:rsid w:val="00CD25B5"/>
    <w:rsid w:val="00CD2764"/>
    <w:rsid w:val="00CD279F"/>
    <w:rsid w:val="00CD27AE"/>
    <w:rsid w:val="00CD2A31"/>
    <w:rsid w:val="00CD2B20"/>
    <w:rsid w:val="00CD2D60"/>
    <w:rsid w:val="00CD2E2C"/>
    <w:rsid w:val="00CD3023"/>
    <w:rsid w:val="00CD303F"/>
    <w:rsid w:val="00CD3161"/>
    <w:rsid w:val="00CD334D"/>
    <w:rsid w:val="00CD349A"/>
    <w:rsid w:val="00CD3563"/>
    <w:rsid w:val="00CD3685"/>
    <w:rsid w:val="00CD36D8"/>
    <w:rsid w:val="00CD376B"/>
    <w:rsid w:val="00CD37B1"/>
    <w:rsid w:val="00CD38C9"/>
    <w:rsid w:val="00CD38CB"/>
    <w:rsid w:val="00CD3915"/>
    <w:rsid w:val="00CD3927"/>
    <w:rsid w:val="00CD3A35"/>
    <w:rsid w:val="00CD3B75"/>
    <w:rsid w:val="00CD3BAF"/>
    <w:rsid w:val="00CD3BF4"/>
    <w:rsid w:val="00CD3DD6"/>
    <w:rsid w:val="00CD4199"/>
    <w:rsid w:val="00CD42AD"/>
    <w:rsid w:val="00CD4352"/>
    <w:rsid w:val="00CD4386"/>
    <w:rsid w:val="00CD438E"/>
    <w:rsid w:val="00CD460E"/>
    <w:rsid w:val="00CD464E"/>
    <w:rsid w:val="00CD4823"/>
    <w:rsid w:val="00CD498A"/>
    <w:rsid w:val="00CD4A72"/>
    <w:rsid w:val="00CD4B5C"/>
    <w:rsid w:val="00CD4C0D"/>
    <w:rsid w:val="00CD4D12"/>
    <w:rsid w:val="00CD4E51"/>
    <w:rsid w:val="00CD51C4"/>
    <w:rsid w:val="00CD51DA"/>
    <w:rsid w:val="00CD52D2"/>
    <w:rsid w:val="00CD55A2"/>
    <w:rsid w:val="00CD5632"/>
    <w:rsid w:val="00CD57C3"/>
    <w:rsid w:val="00CD5B1E"/>
    <w:rsid w:val="00CD5B7B"/>
    <w:rsid w:val="00CD5C18"/>
    <w:rsid w:val="00CD5E45"/>
    <w:rsid w:val="00CD5EE9"/>
    <w:rsid w:val="00CD6319"/>
    <w:rsid w:val="00CD63DB"/>
    <w:rsid w:val="00CD66D2"/>
    <w:rsid w:val="00CD6938"/>
    <w:rsid w:val="00CD6AC7"/>
    <w:rsid w:val="00CD6BDA"/>
    <w:rsid w:val="00CD6D91"/>
    <w:rsid w:val="00CD6DEE"/>
    <w:rsid w:val="00CD6E8A"/>
    <w:rsid w:val="00CD70E7"/>
    <w:rsid w:val="00CD71F9"/>
    <w:rsid w:val="00CD725A"/>
    <w:rsid w:val="00CD7325"/>
    <w:rsid w:val="00CD7356"/>
    <w:rsid w:val="00CD73BA"/>
    <w:rsid w:val="00CD7464"/>
    <w:rsid w:val="00CD7692"/>
    <w:rsid w:val="00CD7698"/>
    <w:rsid w:val="00CD7775"/>
    <w:rsid w:val="00CD77EF"/>
    <w:rsid w:val="00CD79E3"/>
    <w:rsid w:val="00CD7B9C"/>
    <w:rsid w:val="00CD7BD5"/>
    <w:rsid w:val="00CD7CA1"/>
    <w:rsid w:val="00CD7CC2"/>
    <w:rsid w:val="00CD7CC4"/>
    <w:rsid w:val="00CD7DFC"/>
    <w:rsid w:val="00CD7E6B"/>
    <w:rsid w:val="00CD7E97"/>
    <w:rsid w:val="00CD7F47"/>
    <w:rsid w:val="00CE0174"/>
    <w:rsid w:val="00CE033F"/>
    <w:rsid w:val="00CE03CC"/>
    <w:rsid w:val="00CE052B"/>
    <w:rsid w:val="00CE05CA"/>
    <w:rsid w:val="00CE096E"/>
    <w:rsid w:val="00CE0A38"/>
    <w:rsid w:val="00CE0A91"/>
    <w:rsid w:val="00CE0CBC"/>
    <w:rsid w:val="00CE0DDF"/>
    <w:rsid w:val="00CE0E1B"/>
    <w:rsid w:val="00CE0F41"/>
    <w:rsid w:val="00CE0F56"/>
    <w:rsid w:val="00CE1108"/>
    <w:rsid w:val="00CE123D"/>
    <w:rsid w:val="00CE12BF"/>
    <w:rsid w:val="00CE12F6"/>
    <w:rsid w:val="00CE13B4"/>
    <w:rsid w:val="00CE144B"/>
    <w:rsid w:val="00CE1571"/>
    <w:rsid w:val="00CE16CF"/>
    <w:rsid w:val="00CE17A3"/>
    <w:rsid w:val="00CE17BE"/>
    <w:rsid w:val="00CE17ED"/>
    <w:rsid w:val="00CE1834"/>
    <w:rsid w:val="00CE184B"/>
    <w:rsid w:val="00CE1904"/>
    <w:rsid w:val="00CE192A"/>
    <w:rsid w:val="00CE1975"/>
    <w:rsid w:val="00CE1B82"/>
    <w:rsid w:val="00CE1D59"/>
    <w:rsid w:val="00CE1D75"/>
    <w:rsid w:val="00CE1DB2"/>
    <w:rsid w:val="00CE1DDD"/>
    <w:rsid w:val="00CE1E08"/>
    <w:rsid w:val="00CE1FEC"/>
    <w:rsid w:val="00CE2099"/>
    <w:rsid w:val="00CE211A"/>
    <w:rsid w:val="00CE2141"/>
    <w:rsid w:val="00CE2178"/>
    <w:rsid w:val="00CE23C9"/>
    <w:rsid w:val="00CE2705"/>
    <w:rsid w:val="00CE2859"/>
    <w:rsid w:val="00CE2936"/>
    <w:rsid w:val="00CE29BA"/>
    <w:rsid w:val="00CE2A6B"/>
    <w:rsid w:val="00CE2A89"/>
    <w:rsid w:val="00CE2BDF"/>
    <w:rsid w:val="00CE2C35"/>
    <w:rsid w:val="00CE2D46"/>
    <w:rsid w:val="00CE2DD7"/>
    <w:rsid w:val="00CE2DEC"/>
    <w:rsid w:val="00CE2F7D"/>
    <w:rsid w:val="00CE3172"/>
    <w:rsid w:val="00CE37C7"/>
    <w:rsid w:val="00CE389B"/>
    <w:rsid w:val="00CE3908"/>
    <w:rsid w:val="00CE3B15"/>
    <w:rsid w:val="00CE3B78"/>
    <w:rsid w:val="00CE3BE7"/>
    <w:rsid w:val="00CE3C18"/>
    <w:rsid w:val="00CE3CFA"/>
    <w:rsid w:val="00CE3E7E"/>
    <w:rsid w:val="00CE4077"/>
    <w:rsid w:val="00CE426C"/>
    <w:rsid w:val="00CE4410"/>
    <w:rsid w:val="00CE4504"/>
    <w:rsid w:val="00CE45F7"/>
    <w:rsid w:val="00CE46B3"/>
    <w:rsid w:val="00CE474D"/>
    <w:rsid w:val="00CE477A"/>
    <w:rsid w:val="00CE480D"/>
    <w:rsid w:val="00CE48AE"/>
    <w:rsid w:val="00CE4959"/>
    <w:rsid w:val="00CE4986"/>
    <w:rsid w:val="00CE4B59"/>
    <w:rsid w:val="00CE4C67"/>
    <w:rsid w:val="00CE4D81"/>
    <w:rsid w:val="00CE4E46"/>
    <w:rsid w:val="00CE4F0F"/>
    <w:rsid w:val="00CE4FBA"/>
    <w:rsid w:val="00CE4FCE"/>
    <w:rsid w:val="00CE4FDA"/>
    <w:rsid w:val="00CE51C3"/>
    <w:rsid w:val="00CE5212"/>
    <w:rsid w:val="00CE523E"/>
    <w:rsid w:val="00CE536C"/>
    <w:rsid w:val="00CE53EF"/>
    <w:rsid w:val="00CE57B5"/>
    <w:rsid w:val="00CE57C5"/>
    <w:rsid w:val="00CE58B3"/>
    <w:rsid w:val="00CE5AB6"/>
    <w:rsid w:val="00CE5B0A"/>
    <w:rsid w:val="00CE5C67"/>
    <w:rsid w:val="00CE5CA7"/>
    <w:rsid w:val="00CE5FC8"/>
    <w:rsid w:val="00CE60CF"/>
    <w:rsid w:val="00CE62FD"/>
    <w:rsid w:val="00CE6389"/>
    <w:rsid w:val="00CE641E"/>
    <w:rsid w:val="00CE645A"/>
    <w:rsid w:val="00CE6472"/>
    <w:rsid w:val="00CE6475"/>
    <w:rsid w:val="00CE64C0"/>
    <w:rsid w:val="00CE6598"/>
    <w:rsid w:val="00CE6665"/>
    <w:rsid w:val="00CE6A19"/>
    <w:rsid w:val="00CE6A63"/>
    <w:rsid w:val="00CE6A9F"/>
    <w:rsid w:val="00CE6BC2"/>
    <w:rsid w:val="00CE6EF3"/>
    <w:rsid w:val="00CE6F8B"/>
    <w:rsid w:val="00CE710E"/>
    <w:rsid w:val="00CE716A"/>
    <w:rsid w:val="00CE717C"/>
    <w:rsid w:val="00CE71BF"/>
    <w:rsid w:val="00CE71D3"/>
    <w:rsid w:val="00CE75D6"/>
    <w:rsid w:val="00CE7612"/>
    <w:rsid w:val="00CE7703"/>
    <w:rsid w:val="00CE779D"/>
    <w:rsid w:val="00CE7AD6"/>
    <w:rsid w:val="00CE7E52"/>
    <w:rsid w:val="00CE7EC8"/>
    <w:rsid w:val="00CE7EEB"/>
    <w:rsid w:val="00CE7F08"/>
    <w:rsid w:val="00CF02E6"/>
    <w:rsid w:val="00CF038E"/>
    <w:rsid w:val="00CF05C9"/>
    <w:rsid w:val="00CF0705"/>
    <w:rsid w:val="00CF08E4"/>
    <w:rsid w:val="00CF0B1C"/>
    <w:rsid w:val="00CF0D2C"/>
    <w:rsid w:val="00CF0D6A"/>
    <w:rsid w:val="00CF0EDE"/>
    <w:rsid w:val="00CF0FA4"/>
    <w:rsid w:val="00CF1016"/>
    <w:rsid w:val="00CF11D6"/>
    <w:rsid w:val="00CF1313"/>
    <w:rsid w:val="00CF1372"/>
    <w:rsid w:val="00CF13FA"/>
    <w:rsid w:val="00CF148E"/>
    <w:rsid w:val="00CF1773"/>
    <w:rsid w:val="00CF1A9C"/>
    <w:rsid w:val="00CF1C07"/>
    <w:rsid w:val="00CF1D22"/>
    <w:rsid w:val="00CF1D9E"/>
    <w:rsid w:val="00CF1DC4"/>
    <w:rsid w:val="00CF1DD7"/>
    <w:rsid w:val="00CF1F65"/>
    <w:rsid w:val="00CF1FC1"/>
    <w:rsid w:val="00CF1FC6"/>
    <w:rsid w:val="00CF1FC7"/>
    <w:rsid w:val="00CF23FF"/>
    <w:rsid w:val="00CF249E"/>
    <w:rsid w:val="00CF2747"/>
    <w:rsid w:val="00CF2AF3"/>
    <w:rsid w:val="00CF2BC5"/>
    <w:rsid w:val="00CF2C4D"/>
    <w:rsid w:val="00CF2E17"/>
    <w:rsid w:val="00CF2F28"/>
    <w:rsid w:val="00CF3033"/>
    <w:rsid w:val="00CF3100"/>
    <w:rsid w:val="00CF3374"/>
    <w:rsid w:val="00CF342D"/>
    <w:rsid w:val="00CF37C2"/>
    <w:rsid w:val="00CF3971"/>
    <w:rsid w:val="00CF3A0D"/>
    <w:rsid w:val="00CF3BF2"/>
    <w:rsid w:val="00CF3C25"/>
    <w:rsid w:val="00CF3C56"/>
    <w:rsid w:val="00CF3D9E"/>
    <w:rsid w:val="00CF3DAF"/>
    <w:rsid w:val="00CF3E71"/>
    <w:rsid w:val="00CF3E79"/>
    <w:rsid w:val="00CF3FB9"/>
    <w:rsid w:val="00CF3FC6"/>
    <w:rsid w:val="00CF4184"/>
    <w:rsid w:val="00CF4304"/>
    <w:rsid w:val="00CF43BA"/>
    <w:rsid w:val="00CF4413"/>
    <w:rsid w:val="00CF44A2"/>
    <w:rsid w:val="00CF458D"/>
    <w:rsid w:val="00CF45EB"/>
    <w:rsid w:val="00CF462C"/>
    <w:rsid w:val="00CF466F"/>
    <w:rsid w:val="00CF48E1"/>
    <w:rsid w:val="00CF4F03"/>
    <w:rsid w:val="00CF4F46"/>
    <w:rsid w:val="00CF4FA3"/>
    <w:rsid w:val="00CF5169"/>
    <w:rsid w:val="00CF51C0"/>
    <w:rsid w:val="00CF521F"/>
    <w:rsid w:val="00CF52A7"/>
    <w:rsid w:val="00CF52F0"/>
    <w:rsid w:val="00CF54A3"/>
    <w:rsid w:val="00CF555D"/>
    <w:rsid w:val="00CF5568"/>
    <w:rsid w:val="00CF560C"/>
    <w:rsid w:val="00CF5A79"/>
    <w:rsid w:val="00CF5B5B"/>
    <w:rsid w:val="00CF5E4B"/>
    <w:rsid w:val="00CF5E5A"/>
    <w:rsid w:val="00CF5F43"/>
    <w:rsid w:val="00CF5FF0"/>
    <w:rsid w:val="00CF6174"/>
    <w:rsid w:val="00CF6332"/>
    <w:rsid w:val="00CF64EF"/>
    <w:rsid w:val="00CF6516"/>
    <w:rsid w:val="00CF662E"/>
    <w:rsid w:val="00CF665F"/>
    <w:rsid w:val="00CF6677"/>
    <w:rsid w:val="00CF69DC"/>
    <w:rsid w:val="00CF6B5F"/>
    <w:rsid w:val="00CF6BD0"/>
    <w:rsid w:val="00CF6CA6"/>
    <w:rsid w:val="00CF6D48"/>
    <w:rsid w:val="00CF6E9C"/>
    <w:rsid w:val="00CF6EB5"/>
    <w:rsid w:val="00CF6FB1"/>
    <w:rsid w:val="00CF6FBD"/>
    <w:rsid w:val="00CF7106"/>
    <w:rsid w:val="00CF717A"/>
    <w:rsid w:val="00CF7185"/>
    <w:rsid w:val="00CF71FB"/>
    <w:rsid w:val="00CF7633"/>
    <w:rsid w:val="00CF7701"/>
    <w:rsid w:val="00CF78E4"/>
    <w:rsid w:val="00CF7A07"/>
    <w:rsid w:val="00CF7A6D"/>
    <w:rsid w:val="00CF7A70"/>
    <w:rsid w:val="00CF7ADD"/>
    <w:rsid w:val="00CF7AF0"/>
    <w:rsid w:val="00CF7B99"/>
    <w:rsid w:val="00CF7BCB"/>
    <w:rsid w:val="00CF7C2D"/>
    <w:rsid w:val="00CF7C7E"/>
    <w:rsid w:val="00CF7C9E"/>
    <w:rsid w:val="00CF7CCE"/>
    <w:rsid w:val="00CF7D2B"/>
    <w:rsid w:val="00CF7DD8"/>
    <w:rsid w:val="00CF7E5D"/>
    <w:rsid w:val="00CF7E90"/>
    <w:rsid w:val="00D00128"/>
    <w:rsid w:val="00D001CD"/>
    <w:rsid w:val="00D004C9"/>
    <w:rsid w:val="00D0053F"/>
    <w:rsid w:val="00D006C6"/>
    <w:rsid w:val="00D007C0"/>
    <w:rsid w:val="00D009D4"/>
    <w:rsid w:val="00D00B53"/>
    <w:rsid w:val="00D00BEC"/>
    <w:rsid w:val="00D00C04"/>
    <w:rsid w:val="00D00C0E"/>
    <w:rsid w:val="00D00C6F"/>
    <w:rsid w:val="00D00CE9"/>
    <w:rsid w:val="00D00DAD"/>
    <w:rsid w:val="00D00E6B"/>
    <w:rsid w:val="00D01073"/>
    <w:rsid w:val="00D01106"/>
    <w:rsid w:val="00D011C9"/>
    <w:rsid w:val="00D013DF"/>
    <w:rsid w:val="00D01633"/>
    <w:rsid w:val="00D016C8"/>
    <w:rsid w:val="00D01774"/>
    <w:rsid w:val="00D017BD"/>
    <w:rsid w:val="00D018B4"/>
    <w:rsid w:val="00D0192B"/>
    <w:rsid w:val="00D01A4C"/>
    <w:rsid w:val="00D01BE8"/>
    <w:rsid w:val="00D01DD2"/>
    <w:rsid w:val="00D02033"/>
    <w:rsid w:val="00D020C7"/>
    <w:rsid w:val="00D0212D"/>
    <w:rsid w:val="00D02191"/>
    <w:rsid w:val="00D02192"/>
    <w:rsid w:val="00D0219B"/>
    <w:rsid w:val="00D021C8"/>
    <w:rsid w:val="00D02612"/>
    <w:rsid w:val="00D0286B"/>
    <w:rsid w:val="00D0298F"/>
    <w:rsid w:val="00D029FF"/>
    <w:rsid w:val="00D02A2D"/>
    <w:rsid w:val="00D02C66"/>
    <w:rsid w:val="00D02CD4"/>
    <w:rsid w:val="00D02DAD"/>
    <w:rsid w:val="00D02FA6"/>
    <w:rsid w:val="00D03012"/>
    <w:rsid w:val="00D031AF"/>
    <w:rsid w:val="00D0322E"/>
    <w:rsid w:val="00D0327A"/>
    <w:rsid w:val="00D033C1"/>
    <w:rsid w:val="00D033D9"/>
    <w:rsid w:val="00D03555"/>
    <w:rsid w:val="00D035A9"/>
    <w:rsid w:val="00D036A3"/>
    <w:rsid w:val="00D0383E"/>
    <w:rsid w:val="00D038D7"/>
    <w:rsid w:val="00D039A3"/>
    <w:rsid w:val="00D03A86"/>
    <w:rsid w:val="00D03BDD"/>
    <w:rsid w:val="00D03C9F"/>
    <w:rsid w:val="00D03ECA"/>
    <w:rsid w:val="00D03EEA"/>
    <w:rsid w:val="00D04148"/>
    <w:rsid w:val="00D0433C"/>
    <w:rsid w:val="00D0437A"/>
    <w:rsid w:val="00D043EC"/>
    <w:rsid w:val="00D04516"/>
    <w:rsid w:val="00D0454C"/>
    <w:rsid w:val="00D0489E"/>
    <w:rsid w:val="00D048D3"/>
    <w:rsid w:val="00D04A29"/>
    <w:rsid w:val="00D04B2E"/>
    <w:rsid w:val="00D04BA2"/>
    <w:rsid w:val="00D04D0E"/>
    <w:rsid w:val="00D04D7B"/>
    <w:rsid w:val="00D04F3F"/>
    <w:rsid w:val="00D04F9F"/>
    <w:rsid w:val="00D05021"/>
    <w:rsid w:val="00D0502F"/>
    <w:rsid w:val="00D050BD"/>
    <w:rsid w:val="00D0516C"/>
    <w:rsid w:val="00D05498"/>
    <w:rsid w:val="00D055AC"/>
    <w:rsid w:val="00D055DB"/>
    <w:rsid w:val="00D05B0A"/>
    <w:rsid w:val="00D05B29"/>
    <w:rsid w:val="00D05DCD"/>
    <w:rsid w:val="00D05EC5"/>
    <w:rsid w:val="00D05F97"/>
    <w:rsid w:val="00D0615C"/>
    <w:rsid w:val="00D06284"/>
    <w:rsid w:val="00D06539"/>
    <w:rsid w:val="00D06573"/>
    <w:rsid w:val="00D06732"/>
    <w:rsid w:val="00D0677E"/>
    <w:rsid w:val="00D0678B"/>
    <w:rsid w:val="00D067EF"/>
    <w:rsid w:val="00D0680F"/>
    <w:rsid w:val="00D06887"/>
    <w:rsid w:val="00D068C7"/>
    <w:rsid w:val="00D06903"/>
    <w:rsid w:val="00D06BFA"/>
    <w:rsid w:val="00D06C81"/>
    <w:rsid w:val="00D06CBE"/>
    <w:rsid w:val="00D06CDF"/>
    <w:rsid w:val="00D06CF3"/>
    <w:rsid w:val="00D06ECC"/>
    <w:rsid w:val="00D07047"/>
    <w:rsid w:val="00D070D3"/>
    <w:rsid w:val="00D071CE"/>
    <w:rsid w:val="00D072B7"/>
    <w:rsid w:val="00D07403"/>
    <w:rsid w:val="00D07427"/>
    <w:rsid w:val="00D07628"/>
    <w:rsid w:val="00D079C9"/>
    <w:rsid w:val="00D07A43"/>
    <w:rsid w:val="00D07A46"/>
    <w:rsid w:val="00D07ACB"/>
    <w:rsid w:val="00D07CCB"/>
    <w:rsid w:val="00D07CE7"/>
    <w:rsid w:val="00D07DD1"/>
    <w:rsid w:val="00D07F3E"/>
    <w:rsid w:val="00D10136"/>
    <w:rsid w:val="00D10173"/>
    <w:rsid w:val="00D1030B"/>
    <w:rsid w:val="00D103B6"/>
    <w:rsid w:val="00D10464"/>
    <w:rsid w:val="00D10541"/>
    <w:rsid w:val="00D1076A"/>
    <w:rsid w:val="00D10A09"/>
    <w:rsid w:val="00D10A2F"/>
    <w:rsid w:val="00D10C72"/>
    <w:rsid w:val="00D10DDF"/>
    <w:rsid w:val="00D10DF8"/>
    <w:rsid w:val="00D10F27"/>
    <w:rsid w:val="00D10F3F"/>
    <w:rsid w:val="00D111C3"/>
    <w:rsid w:val="00D112A6"/>
    <w:rsid w:val="00D11501"/>
    <w:rsid w:val="00D11652"/>
    <w:rsid w:val="00D119E4"/>
    <w:rsid w:val="00D11AB6"/>
    <w:rsid w:val="00D11D0D"/>
    <w:rsid w:val="00D11D73"/>
    <w:rsid w:val="00D11D8D"/>
    <w:rsid w:val="00D11F58"/>
    <w:rsid w:val="00D120EB"/>
    <w:rsid w:val="00D12129"/>
    <w:rsid w:val="00D12579"/>
    <w:rsid w:val="00D12588"/>
    <w:rsid w:val="00D126D1"/>
    <w:rsid w:val="00D12763"/>
    <w:rsid w:val="00D127B5"/>
    <w:rsid w:val="00D12B09"/>
    <w:rsid w:val="00D12B4C"/>
    <w:rsid w:val="00D12ED1"/>
    <w:rsid w:val="00D12EE2"/>
    <w:rsid w:val="00D12F9C"/>
    <w:rsid w:val="00D13049"/>
    <w:rsid w:val="00D131BF"/>
    <w:rsid w:val="00D133A2"/>
    <w:rsid w:val="00D13522"/>
    <w:rsid w:val="00D13580"/>
    <w:rsid w:val="00D135CE"/>
    <w:rsid w:val="00D135D5"/>
    <w:rsid w:val="00D1396C"/>
    <w:rsid w:val="00D139BC"/>
    <w:rsid w:val="00D13A26"/>
    <w:rsid w:val="00D13B0F"/>
    <w:rsid w:val="00D13CAF"/>
    <w:rsid w:val="00D13D2D"/>
    <w:rsid w:val="00D13E35"/>
    <w:rsid w:val="00D13F88"/>
    <w:rsid w:val="00D1414C"/>
    <w:rsid w:val="00D1415F"/>
    <w:rsid w:val="00D1431B"/>
    <w:rsid w:val="00D14454"/>
    <w:rsid w:val="00D147F2"/>
    <w:rsid w:val="00D148BF"/>
    <w:rsid w:val="00D1490A"/>
    <w:rsid w:val="00D14C04"/>
    <w:rsid w:val="00D14CCA"/>
    <w:rsid w:val="00D14D28"/>
    <w:rsid w:val="00D14E29"/>
    <w:rsid w:val="00D14E90"/>
    <w:rsid w:val="00D14E97"/>
    <w:rsid w:val="00D14F68"/>
    <w:rsid w:val="00D14FBF"/>
    <w:rsid w:val="00D15019"/>
    <w:rsid w:val="00D1502B"/>
    <w:rsid w:val="00D15058"/>
    <w:rsid w:val="00D1510E"/>
    <w:rsid w:val="00D152CF"/>
    <w:rsid w:val="00D1540F"/>
    <w:rsid w:val="00D15505"/>
    <w:rsid w:val="00D15852"/>
    <w:rsid w:val="00D15916"/>
    <w:rsid w:val="00D15926"/>
    <w:rsid w:val="00D15D41"/>
    <w:rsid w:val="00D15DD8"/>
    <w:rsid w:val="00D160B5"/>
    <w:rsid w:val="00D16118"/>
    <w:rsid w:val="00D1627A"/>
    <w:rsid w:val="00D162ED"/>
    <w:rsid w:val="00D163B6"/>
    <w:rsid w:val="00D16479"/>
    <w:rsid w:val="00D1648D"/>
    <w:rsid w:val="00D164A3"/>
    <w:rsid w:val="00D16546"/>
    <w:rsid w:val="00D167CE"/>
    <w:rsid w:val="00D16B2B"/>
    <w:rsid w:val="00D16C7B"/>
    <w:rsid w:val="00D16CA4"/>
    <w:rsid w:val="00D16CCD"/>
    <w:rsid w:val="00D16FAC"/>
    <w:rsid w:val="00D17028"/>
    <w:rsid w:val="00D170F8"/>
    <w:rsid w:val="00D172C4"/>
    <w:rsid w:val="00D17653"/>
    <w:rsid w:val="00D176E9"/>
    <w:rsid w:val="00D1771F"/>
    <w:rsid w:val="00D1775E"/>
    <w:rsid w:val="00D1779A"/>
    <w:rsid w:val="00D17811"/>
    <w:rsid w:val="00D17A7C"/>
    <w:rsid w:val="00D17B13"/>
    <w:rsid w:val="00D17B80"/>
    <w:rsid w:val="00D17B92"/>
    <w:rsid w:val="00D17BC6"/>
    <w:rsid w:val="00D17C1E"/>
    <w:rsid w:val="00D17D06"/>
    <w:rsid w:val="00D2008F"/>
    <w:rsid w:val="00D200B2"/>
    <w:rsid w:val="00D20192"/>
    <w:rsid w:val="00D202C8"/>
    <w:rsid w:val="00D2035C"/>
    <w:rsid w:val="00D203AC"/>
    <w:rsid w:val="00D203FB"/>
    <w:rsid w:val="00D2057E"/>
    <w:rsid w:val="00D20615"/>
    <w:rsid w:val="00D20628"/>
    <w:rsid w:val="00D207DC"/>
    <w:rsid w:val="00D207E4"/>
    <w:rsid w:val="00D20805"/>
    <w:rsid w:val="00D20910"/>
    <w:rsid w:val="00D20B29"/>
    <w:rsid w:val="00D20D0B"/>
    <w:rsid w:val="00D20D66"/>
    <w:rsid w:val="00D20D7C"/>
    <w:rsid w:val="00D20F90"/>
    <w:rsid w:val="00D20FC0"/>
    <w:rsid w:val="00D210C5"/>
    <w:rsid w:val="00D21130"/>
    <w:rsid w:val="00D2125D"/>
    <w:rsid w:val="00D21260"/>
    <w:rsid w:val="00D212F1"/>
    <w:rsid w:val="00D213B0"/>
    <w:rsid w:val="00D213DA"/>
    <w:rsid w:val="00D2151F"/>
    <w:rsid w:val="00D21535"/>
    <w:rsid w:val="00D216E0"/>
    <w:rsid w:val="00D21700"/>
    <w:rsid w:val="00D218FC"/>
    <w:rsid w:val="00D21948"/>
    <w:rsid w:val="00D21F85"/>
    <w:rsid w:val="00D2201A"/>
    <w:rsid w:val="00D22042"/>
    <w:rsid w:val="00D222EA"/>
    <w:rsid w:val="00D22389"/>
    <w:rsid w:val="00D22484"/>
    <w:rsid w:val="00D225AB"/>
    <w:rsid w:val="00D22625"/>
    <w:rsid w:val="00D22885"/>
    <w:rsid w:val="00D2288A"/>
    <w:rsid w:val="00D22B66"/>
    <w:rsid w:val="00D22B7A"/>
    <w:rsid w:val="00D22C5B"/>
    <w:rsid w:val="00D22D00"/>
    <w:rsid w:val="00D22E4B"/>
    <w:rsid w:val="00D22F73"/>
    <w:rsid w:val="00D22FD9"/>
    <w:rsid w:val="00D234B9"/>
    <w:rsid w:val="00D23711"/>
    <w:rsid w:val="00D237CC"/>
    <w:rsid w:val="00D2394F"/>
    <w:rsid w:val="00D239C8"/>
    <w:rsid w:val="00D239E6"/>
    <w:rsid w:val="00D23A59"/>
    <w:rsid w:val="00D23BE3"/>
    <w:rsid w:val="00D23C15"/>
    <w:rsid w:val="00D23DBF"/>
    <w:rsid w:val="00D23DF2"/>
    <w:rsid w:val="00D23EA7"/>
    <w:rsid w:val="00D23EFF"/>
    <w:rsid w:val="00D24028"/>
    <w:rsid w:val="00D24054"/>
    <w:rsid w:val="00D2413D"/>
    <w:rsid w:val="00D242D2"/>
    <w:rsid w:val="00D24565"/>
    <w:rsid w:val="00D24768"/>
    <w:rsid w:val="00D24A86"/>
    <w:rsid w:val="00D24BCA"/>
    <w:rsid w:val="00D24E4A"/>
    <w:rsid w:val="00D25094"/>
    <w:rsid w:val="00D250C8"/>
    <w:rsid w:val="00D25101"/>
    <w:rsid w:val="00D2515A"/>
    <w:rsid w:val="00D25286"/>
    <w:rsid w:val="00D25348"/>
    <w:rsid w:val="00D254C8"/>
    <w:rsid w:val="00D25518"/>
    <w:rsid w:val="00D25563"/>
    <w:rsid w:val="00D25614"/>
    <w:rsid w:val="00D256D9"/>
    <w:rsid w:val="00D25823"/>
    <w:rsid w:val="00D25893"/>
    <w:rsid w:val="00D25983"/>
    <w:rsid w:val="00D25986"/>
    <w:rsid w:val="00D25B72"/>
    <w:rsid w:val="00D25CA0"/>
    <w:rsid w:val="00D25CD2"/>
    <w:rsid w:val="00D25D5D"/>
    <w:rsid w:val="00D25E19"/>
    <w:rsid w:val="00D25E44"/>
    <w:rsid w:val="00D25F29"/>
    <w:rsid w:val="00D26018"/>
    <w:rsid w:val="00D26075"/>
    <w:rsid w:val="00D261E8"/>
    <w:rsid w:val="00D26220"/>
    <w:rsid w:val="00D2623F"/>
    <w:rsid w:val="00D262D2"/>
    <w:rsid w:val="00D263DD"/>
    <w:rsid w:val="00D2648A"/>
    <w:rsid w:val="00D2654F"/>
    <w:rsid w:val="00D2668B"/>
    <w:rsid w:val="00D267E0"/>
    <w:rsid w:val="00D268FF"/>
    <w:rsid w:val="00D26A59"/>
    <w:rsid w:val="00D26A76"/>
    <w:rsid w:val="00D26A7E"/>
    <w:rsid w:val="00D26E4E"/>
    <w:rsid w:val="00D2705B"/>
    <w:rsid w:val="00D271BC"/>
    <w:rsid w:val="00D2720A"/>
    <w:rsid w:val="00D2720B"/>
    <w:rsid w:val="00D2727D"/>
    <w:rsid w:val="00D27417"/>
    <w:rsid w:val="00D2742A"/>
    <w:rsid w:val="00D27481"/>
    <w:rsid w:val="00D27548"/>
    <w:rsid w:val="00D276C7"/>
    <w:rsid w:val="00D2783B"/>
    <w:rsid w:val="00D27884"/>
    <w:rsid w:val="00D278D7"/>
    <w:rsid w:val="00D279BA"/>
    <w:rsid w:val="00D27A3E"/>
    <w:rsid w:val="00D27A96"/>
    <w:rsid w:val="00D27ADA"/>
    <w:rsid w:val="00D27D47"/>
    <w:rsid w:val="00D27DFB"/>
    <w:rsid w:val="00D27E43"/>
    <w:rsid w:val="00D27E77"/>
    <w:rsid w:val="00D300EF"/>
    <w:rsid w:val="00D30206"/>
    <w:rsid w:val="00D303B9"/>
    <w:rsid w:val="00D304AD"/>
    <w:rsid w:val="00D30505"/>
    <w:rsid w:val="00D305C1"/>
    <w:rsid w:val="00D30605"/>
    <w:rsid w:val="00D30827"/>
    <w:rsid w:val="00D30A51"/>
    <w:rsid w:val="00D30BAA"/>
    <w:rsid w:val="00D30C2E"/>
    <w:rsid w:val="00D30F8F"/>
    <w:rsid w:val="00D30F9E"/>
    <w:rsid w:val="00D3118D"/>
    <w:rsid w:val="00D31310"/>
    <w:rsid w:val="00D31354"/>
    <w:rsid w:val="00D313EB"/>
    <w:rsid w:val="00D31449"/>
    <w:rsid w:val="00D31467"/>
    <w:rsid w:val="00D314CF"/>
    <w:rsid w:val="00D3182B"/>
    <w:rsid w:val="00D318C5"/>
    <w:rsid w:val="00D3190F"/>
    <w:rsid w:val="00D31913"/>
    <w:rsid w:val="00D3197E"/>
    <w:rsid w:val="00D31C35"/>
    <w:rsid w:val="00D31CAA"/>
    <w:rsid w:val="00D31CDF"/>
    <w:rsid w:val="00D31DAB"/>
    <w:rsid w:val="00D31E6D"/>
    <w:rsid w:val="00D32087"/>
    <w:rsid w:val="00D3227A"/>
    <w:rsid w:val="00D32367"/>
    <w:rsid w:val="00D3254E"/>
    <w:rsid w:val="00D325D7"/>
    <w:rsid w:val="00D32776"/>
    <w:rsid w:val="00D3281E"/>
    <w:rsid w:val="00D3286D"/>
    <w:rsid w:val="00D32870"/>
    <w:rsid w:val="00D32908"/>
    <w:rsid w:val="00D32953"/>
    <w:rsid w:val="00D32979"/>
    <w:rsid w:val="00D32B63"/>
    <w:rsid w:val="00D32C6E"/>
    <w:rsid w:val="00D32C9D"/>
    <w:rsid w:val="00D32DDB"/>
    <w:rsid w:val="00D32E0F"/>
    <w:rsid w:val="00D32E23"/>
    <w:rsid w:val="00D32E82"/>
    <w:rsid w:val="00D32F38"/>
    <w:rsid w:val="00D3300C"/>
    <w:rsid w:val="00D33017"/>
    <w:rsid w:val="00D3325B"/>
    <w:rsid w:val="00D33328"/>
    <w:rsid w:val="00D334C2"/>
    <w:rsid w:val="00D33573"/>
    <w:rsid w:val="00D335E1"/>
    <w:rsid w:val="00D3360D"/>
    <w:rsid w:val="00D33619"/>
    <w:rsid w:val="00D3383E"/>
    <w:rsid w:val="00D339D2"/>
    <w:rsid w:val="00D33B3B"/>
    <w:rsid w:val="00D33B7A"/>
    <w:rsid w:val="00D33BC2"/>
    <w:rsid w:val="00D33D98"/>
    <w:rsid w:val="00D33E2C"/>
    <w:rsid w:val="00D3419F"/>
    <w:rsid w:val="00D341FD"/>
    <w:rsid w:val="00D34269"/>
    <w:rsid w:val="00D342BB"/>
    <w:rsid w:val="00D343E2"/>
    <w:rsid w:val="00D3444F"/>
    <w:rsid w:val="00D3447F"/>
    <w:rsid w:val="00D346E6"/>
    <w:rsid w:val="00D347D5"/>
    <w:rsid w:val="00D347E7"/>
    <w:rsid w:val="00D34844"/>
    <w:rsid w:val="00D34C86"/>
    <w:rsid w:val="00D34D20"/>
    <w:rsid w:val="00D34D91"/>
    <w:rsid w:val="00D34DF1"/>
    <w:rsid w:val="00D34ED6"/>
    <w:rsid w:val="00D34F93"/>
    <w:rsid w:val="00D34FDA"/>
    <w:rsid w:val="00D35089"/>
    <w:rsid w:val="00D35135"/>
    <w:rsid w:val="00D353C0"/>
    <w:rsid w:val="00D35442"/>
    <w:rsid w:val="00D3565F"/>
    <w:rsid w:val="00D356CB"/>
    <w:rsid w:val="00D356E4"/>
    <w:rsid w:val="00D35723"/>
    <w:rsid w:val="00D357B5"/>
    <w:rsid w:val="00D35843"/>
    <w:rsid w:val="00D359E5"/>
    <w:rsid w:val="00D35DED"/>
    <w:rsid w:val="00D35E05"/>
    <w:rsid w:val="00D35E0F"/>
    <w:rsid w:val="00D35FD2"/>
    <w:rsid w:val="00D3603D"/>
    <w:rsid w:val="00D36093"/>
    <w:rsid w:val="00D360D4"/>
    <w:rsid w:val="00D36106"/>
    <w:rsid w:val="00D3614E"/>
    <w:rsid w:val="00D361AD"/>
    <w:rsid w:val="00D36282"/>
    <w:rsid w:val="00D363CE"/>
    <w:rsid w:val="00D36540"/>
    <w:rsid w:val="00D36753"/>
    <w:rsid w:val="00D367D7"/>
    <w:rsid w:val="00D36B88"/>
    <w:rsid w:val="00D36BF2"/>
    <w:rsid w:val="00D36C95"/>
    <w:rsid w:val="00D36DFE"/>
    <w:rsid w:val="00D36FD2"/>
    <w:rsid w:val="00D36FF3"/>
    <w:rsid w:val="00D37125"/>
    <w:rsid w:val="00D3712D"/>
    <w:rsid w:val="00D37151"/>
    <w:rsid w:val="00D371C6"/>
    <w:rsid w:val="00D371F8"/>
    <w:rsid w:val="00D37344"/>
    <w:rsid w:val="00D375CD"/>
    <w:rsid w:val="00D37844"/>
    <w:rsid w:val="00D3784D"/>
    <w:rsid w:val="00D3787E"/>
    <w:rsid w:val="00D37B12"/>
    <w:rsid w:val="00D37BF6"/>
    <w:rsid w:val="00D37C72"/>
    <w:rsid w:val="00D37D1D"/>
    <w:rsid w:val="00D37FB5"/>
    <w:rsid w:val="00D40010"/>
    <w:rsid w:val="00D40039"/>
    <w:rsid w:val="00D40057"/>
    <w:rsid w:val="00D400A3"/>
    <w:rsid w:val="00D4011E"/>
    <w:rsid w:val="00D40148"/>
    <w:rsid w:val="00D4014A"/>
    <w:rsid w:val="00D405C8"/>
    <w:rsid w:val="00D40794"/>
    <w:rsid w:val="00D407E1"/>
    <w:rsid w:val="00D4090B"/>
    <w:rsid w:val="00D40930"/>
    <w:rsid w:val="00D409D9"/>
    <w:rsid w:val="00D40BB6"/>
    <w:rsid w:val="00D40D81"/>
    <w:rsid w:val="00D40D8D"/>
    <w:rsid w:val="00D40DA1"/>
    <w:rsid w:val="00D40E3C"/>
    <w:rsid w:val="00D40F55"/>
    <w:rsid w:val="00D40F73"/>
    <w:rsid w:val="00D41077"/>
    <w:rsid w:val="00D4127F"/>
    <w:rsid w:val="00D4135F"/>
    <w:rsid w:val="00D414DC"/>
    <w:rsid w:val="00D414F4"/>
    <w:rsid w:val="00D41589"/>
    <w:rsid w:val="00D415F9"/>
    <w:rsid w:val="00D416A9"/>
    <w:rsid w:val="00D41733"/>
    <w:rsid w:val="00D419C3"/>
    <w:rsid w:val="00D41A66"/>
    <w:rsid w:val="00D41C24"/>
    <w:rsid w:val="00D41E44"/>
    <w:rsid w:val="00D4216A"/>
    <w:rsid w:val="00D423CD"/>
    <w:rsid w:val="00D42546"/>
    <w:rsid w:val="00D42601"/>
    <w:rsid w:val="00D426A1"/>
    <w:rsid w:val="00D426EA"/>
    <w:rsid w:val="00D42715"/>
    <w:rsid w:val="00D427D3"/>
    <w:rsid w:val="00D428D8"/>
    <w:rsid w:val="00D429A7"/>
    <w:rsid w:val="00D42A72"/>
    <w:rsid w:val="00D42E96"/>
    <w:rsid w:val="00D42FB0"/>
    <w:rsid w:val="00D430BA"/>
    <w:rsid w:val="00D4315A"/>
    <w:rsid w:val="00D4321D"/>
    <w:rsid w:val="00D43233"/>
    <w:rsid w:val="00D4328D"/>
    <w:rsid w:val="00D43312"/>
    <w:rsid w:val="00D4334B"/>
    <w:rsid w:val="00D43365"/>
    <w:rsid w:val="00D433DA"/>
    <w:rsid w:val="00D435A8"/>
    <w:rsid w:val="00D435D2"/>
    <w:rsid w:val="00D438B2"/>
    <w:rsid w:val="00D438B7"/>
    <w:rsid w:val="00D4394F"/>
    <w:rsid w:val="00D43B95"/>
    <w:rsid w:val="00D43BD2"/>
    <w:rsid w:val="00D43D5D"/>
    <w:rsid w:val="00D43E04"/>
    <w:rsid w:val="00D43F96"/>
    <w:rsid w:val="00D440D3"/>
    <w:rsid w:val="00D441AB"/>
    <w:rsid w:val="00D44470"/>
    <w:rsid w:val="00D44526"/>
    <w:rsid w:val="00D446B1"/>
    <w:rsid w:val="00D446BF"/>
    <w:rsid w:val="00D4474E"/>
    <w:rsid w:val="00D44816"/>
    <w:rsid w:val="00D44924"/>
    <w:rsid w:val="00D44934"/>
    <w:rsid w:val="00D44ABA"/>
    <w:rsid w:val="00D44B4D"/>
    <w:rsid w:val="00D44CD3"/>
    <w:rsid w:val="00D44D20"/>
    <w:rsid w:val="00D44E2D"/>
    <w:rsid w:val="00D44E44"/>
    <w:rsid w:val="00D44FA5"/>
    <w:rsid w:val="00D45005"/>
    <w:rsid w:val="00D451D4"/>
    <w:rsid w:val="00D45210"/>
    <w:rsid w:val="00D452FD"/>
    <w:rsid w:val="00D4531A"/>
    <w:rsid w:val="00D4562F"/>
    <w:rsid w:val="00D45663"/>
    <w:rsid w:val="00D45744"/>
    <w:rsid w:val="00D45969"/>
    <w:rsid w:val="00D459EC"/>
    <w:rsid w:val="00D459FA"/>
    <w:rsid w:val="00D45D27"/>
    <w:rsid w:val="00D45DA6"/>
    <w:rsid w:val="00D45DBE"/>
    <w:rsid w:val="00D461FA"/>
    <w:rsid w:val="00D46276"/>
    <w:rsid w:val="00D4649F"/>
    <w:rsid w:val="00D46633"/>
    <w:rsid w:val="00D46684"/>
    <w:rsid w:val="00D466BA"/>
    <w:rsid w:val="00D4671C"/>
    <w:rsid w:val="00D46999"/>
    <w:rsid w:val="00D469E9"/>
    <w:rsid w:val="00D46A10"/>
    <w:rsid w:val="00D46B99"/>
    <w:rsid w:val="00D46BCB"/>
    <w:rsid w:val="00D46C88"/>
    <w:rsid w:val="00D46D75"/>
    <w:rsid w:val="00D46D9D"/>
    <w:rsid w:val="00D46F6B"/>
    <w:rsid w:val="00D46F87"/>
    <w:rsid w:val="00D4706C"/>
    <w:rsid w:val="00D4773E"/>
    <w:rsid w:val="00D477A8"/>
    <w:rsid w:val="00D477E4"/>
    <w:rsid w:val="00D47A13"/>
    <w:rsid w:val="00D47C6D"/>
    <w:rsid w:val="00D47D1D"/>
    <w:rsid w:val="00D47D2B"/>
    <w:rsid w:val="00D47D59"/>
    <w:rsid w:val="00D47E1E"/>
    <w:rsid w:val="00D50049"/>
    <w:rsid w:val="00D500F8"/>
    <w:rsid w:val="00D5021E"/>
    <w:rsid w:val="00D502DC"/>
    <w:rsid w:val="00D503B8"/>
    <w:rsid w:val="00D5045C"/>
    <w:rsid w:val="00D504B8"/>
    <w:rsid w:val="00D504D9"/>
    <w:rsid w:val="00D504DE"/>
    <w:rsid w:val="00D5068C"/>
    <w:rsid w:val="00D50839"/>
    <w:rsid w:val="00D508A3"/>
    <w:rsid w:val="00D50DD0"/>
    <w:rsid w:val="00D50EAE"/>
    <w:rsid w:val="00D5108A"/>
    <w:rsid w:val="00D512DF"/>
    <w:rsid w:val="00D512F6"/>
    <w:rsid w:val="00D516EB"/>
    <w:rsid w:val="00D5175C"/>
    <w:rsid w:val="00D5175F"/>
    <w:rsid w:val="00D51875"/>
    <w:rsid w:val="00D51911"/>
    <w:rsid w:val="00D51A02"/>
    <w:rsid w:val="00D51AC6"/>
    <w:rsid w:val="00D51B13"/>
    <w:rsid w:val="00D51CB6"/>
    <w:rsid w:val="00D5201C"/>
    <w:rsid w:val="00D52136"/>
    <w:rsid w:val="00D52175"/>
    <w:rsid w:val="00D5227C"/>
    <w:rsid w:val="00D522D3"/>
    <w:rsid w:val="00D52392"/>
    <w:rsid w:val="00D525CF"/>
    <w:rsid w:val="00D525EF"/>
    <w:rsid w:val="00D52731"/>
    <w:rsid w:val="00D52779"/>
    <w:rsid w:val="00D527ED"/>
    <w:rsid w:val="00D52804"/>
    <w:rsid w:val="00D52807"/>
    <w:rsid w:val="00D52893"/>
    <w:rsid w:val="00D52B79"/>
    <w:rsid w:val="00D52E79"/>
    <w:rsid w:val="00D52F52"/>
    <w:rsid w:val="00D53365"/>
    <w:rsid w:val="00D533A7"/>
    <w:rsid w:val="00D5345B"/>
    <w:rsid w:val="00D5347D"/>
    <w:rsid w:val="00D53564"/>
    <w:rsid w:val="00D53669"/>
    <w:rsid w:val="00D53775"/>
    <w:rsid w:val="00D53778"/>
    <w:rsid w:val="00D53822"/>
    <w:rsid w:val="00D53CE9"/>
    <w:rsid w:val="00D53DE5"/>
    <w:rsid w:val="00D53F08"/>
    <w:rsid w:val="00D54122"/>
    <w:rsid w:val="00D541EB"/>
    <w:rsid w:val="00D54282"/>
    <w:rsid w:val="00D543CF"/>
    <w:rsid w:val="00D543D5"/>
    <w:rsid w:val="00D54470"/>
    <w:rsid w:val="00D544C3"/>
    <w:rsid w:val="00D546E6"/>
    <w:rsid w:val="00D5486F"/>
    <w:rsid w:val="00D54917"/>
    <w:rsid w:val="00D54921"/>
    <w:rsid w:val="00D54CDA"/>
    <w:rsid w:val="00D54D76"/>
    <w:rsid w:val="00D54EB5"/>
    <w:rsid w:val="00D55079"/>
    <w:rsid w:val="00D5510E"/>
    <w:rsid w:val="00D5511F"/>
    <w:rsid w:val="00D5540B"/>
    <w:rsid w:val="00D55649"/>
    <w:rsid w:val="00D55652"/>
    <w:rsid w:val="00D558D1"/>
    <w:rsid w:val="00D559A3"/>
    <w:rsid w:val="00D55A10"/>
    <w:rsid w:val="00D55AB7"/>
    <w:rsid w:val="00D55B54"/>
    <w:rsid w:val="00D55BC1"/>
    <w:rsid w:val="00D55D60"/>
    <w:rsid w:val="00D55D82"/>
    <w:rsid w:val="00D55DA0"/>
    <w:rsid w:val="00D55F38"/>
    <w:rsid w:val="00D56008"/>
    <w:rsid w:val="00D56015"/>
    <w:rsid w:val="00D56034"/>
    <w:rsid w:val="00D560DD"/>
    <w:rsid w:val="00D56108"/>
    <w:rsid w:val="00D56211"/>
    <w:rsid w:val="00D56247"/>
    <w:rsid w:val="00D56293"/>
    <w:rsid w:val="00D562A9"/>
    <w:rsid w:val="00D562C8"/>
    <w:rsid w:val="00D56324"/>
    <w:rsid w:val="00D563B8"/>
    <w:rsid w:val="00D5644E"/>
    <w:rsid w:val="00D56643"/>
    <w:rsid w:val="00D568B5"/>
    <w:rsid w:val="00D56C3B"/>
    <w:rsid w:val="00D56E04"/>
    <w:rsid w:val="00D56E34"/>
    <w:rsid w:val="00D56F0B"/>
    <w:rsid w:val="00D56F9A"/>
    <w:rsid w:val="00D56FB0"/>
    <w:rsid w:val="00D57195"/>
    <w:rsid w:val="00D572B5"/>
    <w:rsid w:val="00D5741F"/>
    <w:rsid w:val="00D5765D"/>
    <w:rsid w:val="00D5779A"/>
    <w:rsid w:val="00D577A5"/>
    <w:rsid w:val="00D577BF"/>
    <w:rsid w:val="00D578CD"/>
    <w:rsid w:val="00D57AB6"/>
    <w:rsid w:val="00D57B7E"/>
    <w:rsid w:val="00D57BD6"/>
    <w:rsid w:val="00D57D15"/>
    <w:rsid w:val="00D57D57"/>
    <w:rsid w:val="00D57E37"/>
    <w:rsid w:val="00D57EE6"/>
    <w:rsid w:val="00D6006B"/>
    <w:rsid w:val="00D60086"/>
    <w:rsid w:val="00D60254"/>
    <w:rsid w:val="00D6028B"/>
    <w:rsid w:val="00D602C2"/>
    <w:rsid w:val="00D604FB"/>
    <w:rsid w:val="00D605BF"/>
    <w:rsid w:val="00D60723"/>
    <w:rsid w:val="00D60C3D"/>
    <w:rsid w:val="00D60CB8"/>
    <w:rsid w:val="00D60CBC"/>
    <w:rsid w:val="00D60DCF"/>
    <w:rsid w:val="00D61041"/>
    <w:rsid w:val="00D610A4"/>
    <w:rsid w:val="00D611C1"/>
    <w:rsid w:val="00D61244"/>
    <w:rsid w:val="00D61399"/>
    <w:rsid w:val="00D613C2"/>
    <w:rsid w:val="00D614E3"/>
    <w:rsid w:val="00D6180D"/>
    <w:rsid w:val="00D61A00"/>
    <w:rsid w:val="00D61BBE"/>
    <w:rsid w:val="00D61C90"/>
    <w:rsid w:val="00D61CDD"/>
    <w:rsid w:val="00D61D97"/>
    <w:rsid w:val="00D61DA7"/>
    <w:rsid w:val="00D61E33"/>
    <w:rsid w:val="00D61FED"/>
    <w:rsid w:val="00D620D6"/>
    <w:rsid w:val="00D62134"/>
    <w:rsid w:val="00D62382"/>
    <w:rsid w:val="00D623B7"/>
    <w:rsid w:val="00D623EA"/>
    <w:rsid w:val="00D62437"/>
    <w:rsid w:val="00D6247E"/>
    <w:rsid w:val="00D62584"/>
    <w:rsid w:val="00D6272E"/>
    <w:rsid w:val="00D627F6"/>
    <w:rsid w:val="00D62AB7"/>
    <w:rsid w:val="00D62CAA"/>
    <w:rsid w:val="00D62CC8"/>
    <w:rsid w:val="00D62F4F"/>
    <w:rsid w:val="00D630D4"/>
    <w:rsid w:val="00D630F9"/>
    <w:rsid w:val="00D63159"/>
    <w:rsid w:val="00D6315F"/>
    <w:rsid w:val="00D632F2"/>
    <w:rsid w:val="00D63335"/>
    <w:rsid w:val="00D6345E"/>
    <w:rsid w:val="00D63575"/>
    <w:rsid w:val="00D6374E"/>
    <w:rsid w:val="00D6384E"/>
    <w:rsid w:val="00D63866"/>
    <w:rsid w:val="00D638F7"/>
    <w:rsid w:val="00D63A18"/>
    <w:rsid w:val="00D63B7C"/>
    <w:rsid w:val="00D63CD1"/>
    <w:rsid w:val="00D63E93"/>
    <w:rsid w:val="00D63EBF"/>
    <w:rsid w:val="00D63ED5"/>
    <w:rsid w:val="00D63FE6"/>
    <w:rsid w:val="00D640BD"/>
    <w:rsid w:val="00D641D5"/>
    <w:rsid w:val="00D6421A"/>
    <w:rsid w:val="00D64451"/>
    <w:rsid w:val="00D6448F"/>
    <w:rsid w:val="00D64578"/>
    <w:rsid w:val="00D645A5"/>
    <w:rsid w:val="00D64630"/>
    <w:rsid w:val="00D64650"/>
    <w:rsid w:val="00D6471C"/>
    <w:rsid w:val="00D64807"/>
    <w:rsid w:val="00D64839"/>
    <w:rsid w:val="00D64B58"/>
    <w:rsid w:val="00D64BA9"/>
    <w:rsid w:val="00D64C75"/>
    <w:rsid w:val="00D64CF1"/>
    <w:rsid w:val="00D64DA5"/>
    <w:rsid w:val="00D64FFB"/>
    <w:rsid w:val="00D650B9"/>
    <w:rsid w:val="00D651A2"/>
    <w:rsid w:val="00D653C6"/>
    <w:rsid w:val="00D65458"/>
    <w:rsid w:val="00D65461"/>
    <w:rsid w:val="00D65547"/>
    <w:rsid w:val="00D65584"/>
    <w:rsid w:val="00D655E8"/>
    <w:rsid w:val="00D65916"/>
    <w:rsid w:val="00D65A49"/>
    <w:rsid w:val="00D65C75"/>
    <w:rsid w:val="00D65F13"/>
    <w:rsid w:val="00D6601C"/>
    <w:rsid w:val="00D66095"/>
    <w:rsid w:val="00D66131"/>
    <w:rsid w:val="00D66138"/>
    <w:rsid w:val="00D66295"/>
    <w:rsid w:val="00D6634D"/>
    <w:rsid w:val="00D663BE"/>
    <w:rsid w:val="00D66462"/>
    <w:rsid w:val="00D664AF"/>
    <w:rsid w:val="00D66713"/>
    <w:rsid w:val="00D6672F"/>
    <w:rsid w:val="00D667CC"/>
    <w:rsid w:val="00D668AA"/>
    <w:rsid w:val="00D66A10"/>
    <w:rsid w:val="00D66A5E"/>
    <w:rsid w:val="00D66CA4"/>
    <w:rsid w:val="00D66D1C"/>
    <w:rsid w:val="00D66E14"/>
    <w:rsid w:val="00D66E26"/>
    <w:rsid w:val="00D66F25"/>
    <w:rsid w:val="00D66FB4"/>
    <w:rsid w:val="00D67130"/>
    <w:rsid w:val="00D67355"/>
    <w:rsid w:val="00D6739B"/>
    <w:rsid w:val="00D6742E"/>
    <w:rsid w:val="00D674C1"/>
    <w:rsid w:val="00D67586"/>
    <w:rsid w:val="00D67697"/>
    <w:rsid w:val="00D676BB"/>
    <w:rsid w:val="00D676BD"/>
    <w:rsid w:val="00D6781A"/>
    <w:rsid w:val="00D67824"/>
    <w:rsid w:val="00D67B56"/>
    <w:rsid w:val="00D67FBA"/>
    <w:rsid w:val="00D700E9"/>
    <w:rsid w:val="00D70149"/>
    <w:rsid w:val="00D701A4"/>
    <w:rsid w:val="00D7025C"/>
    <w:rsid w:val="00D7066C"/>
    <w:rsid w:val="00D707E3"/>
    <w:rsid w:val="00D7085F"/>
    <w:rsid w:val="00D70913"/>
    <w:rsid w:val="00D70C2A"/>
    <w:rsid w:val="00D70C99"/>
    <w:rsid w:val="00D70CC1"/>
    <w:rsid w:val="00D70EE0"/>
    <w:rsid w:val="00D7117E"/>
    <w:rsid w:val="00D71429"/>
    <w:rsid w:val="00D715D4"/>
    <w:rsid w:val="00D7161E"/>
    <w:rsid w:val="00D716A6"/>
    <w:rsid w:val="00D716D6"/>
    <w:rsid w:val="00D7170C"/>
    <w:rsid w:val="00D717D1"/>
    <w:rsid w:val="00D719CE"/>
    <w:rsid w:val="00D71A6A"/>
    <w:rsid w:val="00D71AC8"/>
    <w:rsid w:val="00D71B89"/>
    <w:rsid w:val="00D71C63"/>
    <w:rsid w:val="00D71C86"/>
    <w:rsid w:val="00D7201B"/>
    <w:rsid w:val="00D7205A"/>
    <w:rsid w:val="00D7209A"/>
    <w:rsid w:val="00D72139"/>
    <w:rsid w:val="00D7214C"/>
    <w:rsid w:val="00D722BE"/>
    <w:rsid w:val="00D722E1"/>
    <w:rsid w:val="00D723D7"/>
    <w:rsid w:val="00D72550"/>
    <w:rsid w:val="00D72855"/>
    <w:rsid w:val="00D7290A"/>
    <w:rsid w:val="00D72AB2"/>
    <w:rsid w:val="00D72DB3"/>
    <w:rsid w:val="00D72E2A"/>
    <w:rsid w:val="00D72EA4"/>
    <w:rsid w:val="00D72EFB"/>
    <w:rsid w:val="00D72FD4"/>
    <w:rsid w:val="00D73571"/>
    <w:rsid w:val="00D737DE"/>
    <w:rsid w:val="00D737F0"/>
    <w:rsid w:val="00D73878"/>
    <w:rsid w:val="00D738B0"/>
    <w:rsid w:val="00D738D6"/>
    <w:rsid w:val="00D738E3"/>
    <w:rsid w:val="00D73AA3"/>
    <w:rsid w:val="00D73B4D"/>
    <w:rsid w:val="00D73B76"/>
    <w:rsid w:val="00D73C0D"/>
    <w:rsid w:val="00D73C3F"/>
    <w:rsid w:val="00D73C49"/>
    <w:rsid w:val="00D73CB1"/>
    <w:rsid w:val="00D73D3B"/>
    <w:rsid w:val="00D73D55"/>
    <w:rsid w:val="00D73D88"/>
    <w:rsid w:val="00D73E05"/>
    <w:rsid w:val="00D73EFB"/>
    <w:rsid w:val="00D74041"/>
    <w:rsid w:val="00D74089"/>
    <w:rsid w:val="00D74185"/>
    <w:rsid w:val="00D74375"/>
    <w:rsid w:val="00D743A1"/>
    <w:rsid w:val="00D744B9"/>
    <w:rsid w:val="00D74508"/>
    <w:rsid w:val="00D74518"/>
    <w:rsid w:val="00D74629"/>
    <w:rsid w:val="00D746B8"/>
    <w:rsid w:val="00D74845"/>
    <w:rsid w:val="00D74B87"/>
    <w:rsid w:val="00D74BE0"/>
    <w:rsid w:val="00D74DA9"/>
    <w:rsid w:val="00D74DE0"/>
    <w:rsid w:val="00D75032"/>
    <w:rsid w:val="00D75103"/>
    <w:rsid w:val="00D75294"/>
    <w:rsid w:val="00D752A7"/>
    <w:rsid w:val="00D7534B"/>
    <w:rsid w:val="00D7537D"/>
    <w:rsid w:val="00D754A9"/>
    <w:rsid w:val="00D756CF"/>
    <w:rsid w:val="00D7572D"/>
    <w:rsid w:val="00D7578F"/>
    <w:rsid w:val="00D758BF"/>
    <w:rsid w:val="00D7592E"/>
    <w:rsid w:val="00D75BF9"/>
    <w:rsid w:val="00D75C9D"/>
    <w:rsid w:val="00D75D61"/>
    <w:rsid w:val="00D75DEE"/>
    <w:rsid w:val="00D75DFC"/>
    <w:rsid w:val="00D75EF8"/>
    <w:rsid w:val="00D7607E"/>
    <w:rsid w:val="00D7621F"/>
    <w:rsid w:val="00D767C0"/>
    <w:rsid w:val="00D767CF"/>
    <w:rsid w:val="00D7691E"/>
    <w:rsid w:val="00D76958"/>
    <w:rsid w:val="00D7697F"/>
    <w:rsid w:val="00D76A1B"/>
    <w:rsid w:val="00D76AB1"/>
    <w:rsid w:val="00D76C43"/>
    <w:rsid w:val="00D76D5B"/>
    <w:rsid w:val="00D77015"/>
    <w:rsid w:val="00D77040"/>
    <w:rsid w:val="00D77042"/>
    <w:rsid w:val="00D7713C"/>
    <w:rsid w:val="00D77298"/>
    <w:rsid w:val="00D773E3"/>
    <w:rsid w:val="00D774AB"/>
    <w:rsid w:val="00D774FF"/>
    <w:rsid w:val="00D775A0"/>
    <w:rsid w:val="00D775B3"/>
    <w:rsid w:val="00D775D6"/>
    <w:rsid w:val="00D775F4"/>
    <w:rsid w:val="00D776B6"/>
    <w:rsid w:val="00D77705"/>
    <w:rsid w:val="00D77840"/>
    <w:rsid w:val="00D778BC"/>
    <w:rsid w:val="00D77949"/>
    <w:rsid w:val="00D77BA5"/>
    <w:rsid w:val="00D77C87"/>
    <w:rsid w:val="00D8005B"/>
    <w:rsid w:val="00D8009E"/>
    <w:rsid w:val="00D80105"/>
    <w:rsid w:val="00D80194"/>
    <w:rsid w:val="00D801D8"/>
    <w:rsid w:val="00D80241"/>
    <w:rsid w:val="00D80244"/>
    <w:rsid w:val="00D802C3"/>
    <w:rsid w:val="00D80302"/>
    <w:rsid w:val="00D803AA"/>
    <w:rsid w:val="00D803C3"/>
    <w:rsid w:val="00D8045D"/>
    <w:rsid w:val="00D806AF"/>
    <w:rsid w:val="00D806D6"/>
    <w:rsid w:val="00D808A9"/>
    <w:rsid w:val="00D80A9B"/>
    <w:rsid w:val="00D80B0B"/>
    <w:rsid w:val="00D80BA4"/>
    <w:rsid w:val="00D80D48"/>
    <w:rsid w:val="00D80E6F"/>
    <w:rsid w:val="00D8101F"/>
    <w:rsid w:val="00D8106B"/>
    <w:rsid w:val="00D810B1"/>
    <w:rsid w:val="00D81115"/>
    <w:rsid w:val="00D81128"/>
    <w:rsid w:val="00D81458"/>
    <w:rsid w:val="00D81502"/>
    <w:rsid w:val="00D81725"/>
    <w:rsid w:val="00D81997"/>
    <w:rsid w:val="00D81A18"/>
    <w:rsid w:val="00D81AF9"/>
    <w:rsid w:val="00D81E86"/>
    <w:rsid w:val="00D82142"/>
    <w:rsid w:val="00D82168"/>
    <w:rsid w:val="00D82385"/>
    <w:rsid w:val="00D824C8"/>
    <w:rsid w:val="00D82570"/>
    <w:rsid w:val="00D825AB"/>
    <w:rsid w:val="00D82618"/>
    <w:rsid w:val="00D8289F"/>
    <w:rsid w:val="00D8290D"/>
    <w:rsid w:val="00D82A8E"/>
    <w:rsid w:val="00D82C7D"/>
    <w:rsid w:val="00D82E4A"/>
    <w:rsid w:val="00D82F1B"/>
    <w:rsid w:val="00D82F81"/>
    <w:rsid w:val="00D83153"/>
    <w:rsid w:val="00D83276"/>
    <w:rsid w:val="00D83436"/>
    <w:rsid w:val="00D834DE"/>
    <w:rsid w:val="00D83837"/>
    <w:rsid w:val="00D83909"/>
    <w:rsid w:val="00D8392D"/>
    <w:rsid w:val="00D839D6"/>
    <w:rsid w:val="00D83AAD"/>
    <w:rsid w:val="00D83B00"/>
    <w:rsid w:val="00D83B35"/>
    <w:rsid w:val="00D83B80"/>
    <w:rsid w:val="00D83DB8"/>
    <w:rsid w:val="00D83E95"/>
    <w:rsid w:val="00D83EA6"/>
    <w:rsid w:val="00D84110"/>
    <w:rsid w:val="00D8445A"/>
    <w:rsid w:val="00D8445B"/>
    <w:rsid w:val="00D84469"/>
    <w:rsid w:val="00D8458C"/>
    <w:rsid w:val="00D8466E"/>
    <w:rsid w:val="00D84709"/>
    <w:rsid w:val="00D8473A"/>
    <w:rsid w:val="00D8488E"/>
    <w:rsid w:val="00D84894"/>
    <w:rsid w:val="00D84B50"/>
    <w:rsid w:val="00D84C71"/>
    <w:rsid w:val="00D84CE3"/>
    <w:rsid w:val="00D84DD6"/>
    <w:rsid w:val="00D84E29"/>
    <w:rsid w:val="00D84EF3"/>
    <w:rsid w:val="00D8514C"/>
    <w:rsid w:val="00D851DC"/>
    <w:rsid w:val="00D851E3"/>
    <w:rsid w:val="00D851FA"/>
    <w:rsid w:val="00D851FC"/>
    <w:rsid w:val="00D85268"/>
    <w:rsid w:val="00D85290"/>
    <w:rsid w:val="00D854E8"/>
    <w:rsid w:val="00D85505"/>
    <w:rsid w:val="00D85655"/>
    <w:rsid w:val="00D85795"/>
    <w:rsid w:val="00D85957"/>
    <w:rsid w:val="00D85A8A"/>
    <w:rsid w:val="00D85AB7"/>
    <w:rsid w:val="00D85ADD"/>
    <w:rsid w:val="00D85C30"/>
    <w:rsid w:val="00D85D8B"/>
    <w:rsid w:val="00D85D8F"/>
    <w:rsid w:val="00D85E43"/>
    <w:rsid w:val="00D85EF9"/>
    <w:rsid w:val="00D8647C"/>
    <w:rsid w:val="00D864A3"/>
    <w:rsid w:val="00D864CE"/>
    <w:rsid w:val="00D8654F"/>
    <w:rsid w:val="00D868AC"/>
    <w:rsid w:val="00D868B0"/>
    <w:rsid w:val="00D86936"/>
    <w:rsid w:val="00D86A74"/>
    <w:rsid w:val="00D86BF3"/>
    <w:rsid w:val="00D86C0E"/>
    <w:rsid w:val="00D86C14"/>
    <w:rsid w:val="00D86CD8"/>
    <w:rsid w:val="00D86D5F"/>
    <w:rsid w:val="00D86E61"/>
    <w:rsid w:val="00D86E71"/>
    <w:rsid w:val="00D86F03"/>
    <w:rsid w:val="00D86FBA"/>
    <w:rsid w:val="00D87291"/>
    <w:rsid w:val="00D873BD"/>
    <w:rsid w:val="00D874F7"/>
    <w:rsid w:val="00D87551"/>
    <w:rsid w:val="00D87679"/>
    <w:rsid w:val="00D87A56"/>
    <w:rsid w:val="00D87B88"/>
    <w:rsid w:val="00D87BCA"/>
    <w:rsid w:val="00D87C2D"/>
    <w:rsid w:val="00D90000"/>
    <w:rsid w:val="00D90058"/>
    <w:rsid w:val="00D900F9"/>
    <w:rsid w:val="00D9015F"/>
    <w:rsid w:val="00D901F4"/>
    <w:rsid w:val="00D9020C"/>
    <w:rsid w:val="00D90386"/>
    <w:rsid w:val="00D90436"/>
    <w:rsid w:val="00D90445"/>
    <w:rsid w:val="00D9049F"/>
    <w:rsid w:val="00D9068C"/>
    <w:rsid w:val="00D906B7"/>
    <w:rsid w:val="00D908C6"/>
    <w:rsid w:val="00D90CEC"/>
    <w:rsid w:val="00D90D15"/>
    <w:rsid w:val="00D90D5D"/>
    <w:rsid w:val="00D90EE3"/>
    <w:rsid w:val="00D90F49"/>
    <w:rsid w:val="00D91076"/>
    <w:rsid w:val="00D9124D"/>
    <w:rsid w:val="00D9141E"/>
    <w:rsid w:val="00D91454"/>
    <w:rsid w:val="00D914CB"/>
    <w:rsid w:val="00D91781"/>
    <w:rsid w:val="00D91787"/>
    <w:rsid w:val="00D91883"/>
    <w:rsid w:val="00D9198B"/>
    <w:rsid w:val="00D91AA8"/>
    <w:rsid w:val="00D91B67"/>
    <w:rsid w:val="00D91EDB"/>
    <w:rsid w:val="00D91F34"/>
    <w:rsid w:val="00D91F8F"/>
    <w:rsid w:val="00D91FD5"/>
    <w:rsid w:val="00D92091"/>
    <w:rsid w:val="00D92184"/>
    <w:rsid w:val="00D92227"/>
    <w:rsid w:val="00D9226C"/>
    <w:rsid w:val="00D92519"/>
    <w:rsid w:val="00D9251A"/>
    <w:rsid w:val="00D925C9"/>
    <w:rsid w:val="00D92627"/>
    <w:rsid w:val="00D9272C"/>
    <w:rsid w:val="00D9296F"/>
    <w:rsid w:val="00D929D8"/>
    <w:rsid w:val="00D92C1B"/>
    <w:rsid w:val="00D92F2F"/>
    <w:rsid w:val="00D930E3"/>
    <w:rsid w:val="00D93208"/>
    <w:rsid w:val="00D9332F"/>
    <w:rsid w:val="00D9339A"/>
    <w:rsid w:val="00D933D4"/>
    <w:rsid w:val="00D933E4"/>
    <w:rsid w:val="00D9359E"/>
    <w:rsid w:val="00D935EE"/>
    <w:rsid w:val="00D93609"/>
    <w:rsid w:val="00D93612"/>
    <w:rsid w:val="00D936EE"/>
    <w:rsid w:val="00D9376F"/>
    <w:rsid w:val="00D937C4"/>
    <w:rsid w:val="00D93842"/>
    <w:rsid w:val="00D938C9"/>
    <w:rsid w:val="00D938DE"/>
    <w:rsid w:val="00D9399A"/>
    <w:rsid w:val="00D93B70"/>
    <w:rsid w:val="00D93B83"/>
    <w:rsid w:val="00D93D3E"/>
    <w:rsid w:val="00D93D7D"/>
    <w:rsid w:val="00D93DA1"/>
    <w:rsid w:val="00D93E0C"/>
    <w:rsid w:val="00D93EBD"/>
    <w:rsid w:val="00D93EC0"/>
    <w:rsid w:val="00D93EF0"/>
    <w:rsid w:val="00D93F54"/>
    <w:rsid w:val="00D9431C"/>
    <w:rsid w:val="00D94439"/>
    <w:rsid w:val="00D94570"/>
    <w:rsid w:val="00D946EC"/>
    <w:rsid w:val="00D947B0"/>
    <w:rsid w:val="00D94861"/>
    <w:rsid w:val="00D948EC"/>
    <w:rsid w:val="00D94968"/>
    <w:rsid w:val="00D949B5"/>
    <w:rsid w:val="00D94B29"/>
    <w:rsid w:val="00D94CAE"/>
    <w:rsid w:val="00D94D9C"/>
    <w:rsid w:val="00D94E73"/>
    <w:rsid w:val="00D94E99"/>
    <w:rsid w:val="00D950C4"/>
    <w:rsid w:val="00D95162"/>
    <w:rsid w:val="00D95170"/>
    <w:rsid w:val="00D951DE"/>
    <w:rsid w:val="00D9520B"/>
    <w:rsid w:val="00D95262"/>
    <w:rsid w:val="00D952BF"/>
    <w:rsid w:val="00D9556C"/>
    <w:rsid w:val="00D955A7"/>
    <w:rsid w:val="00D95623"/>
    <w:rsid w:val="00D95763"/>
    <w:rsid w:val="00D95775"/>
    <w:rsid w:val="00D95864"/>
    <w:rsid w:val="00D95AA6"/>
    <w:rsid w:val="00D95C6A"/>
    <w:rsid w:val="00D95CAB"/>
    <w:rsid w:val="00D95E0D"/>
    <w:rsid w:val="00D960A1"/>
    <w:rsid w:val="00D9611C"/>
    <w:rsid w:val="00D961CE"/>
    <w:rsid w:val="00D96221"/>
    <w:rsid w:val="00D964D2"/>
    <w:rsid w:val="00D96544"/>
    <w:rsid w:val="00D96574"/>
    <w:rsid w:val="00D9659A"/>
    <w:rsid w:val="00D965CB"/>
    <w:rsid w:val="00D96806"/>
    <w:rsid w:val="00D968F9"/>
    <w:rsid w:val="00D96AEC"/>
    <w:rsid w:val="00D96B07"/>
    <w:rsid w:val="00D96C22"/>
    <w:rsid w:val="00D96C4F"/>
    <w:rsid w:val="00D96EAB"/>
    <w:rsid w:val="00D96ED0"/>
    <w:rsid w:val="00D96EDE"/>
    <w:rsid w:val="00D97046"/>
    <w:rsid w:val="00D970F1"/>
    <w:rsid w:val="00D971F8"/>
    <w:rsid w:val="00D97265"/>
    <w:rsid w:val="00D97469"/>
    <w:rsid w:val="00D97588"/>
    <w:rsid w:val="00D9760C"/>
    <w:rsid w:val="00D9764E"/>
    <w:rsid w:val="00D97692"/>
    <w:rsid w:val="00D976FC"/>
    <w:rsid w:val="00D977F7"/>
    <w:rsid w:val="00D97A0F"/>
    <w:rsid w:val="00D97ABE"/>
    <w:rsid w:val="00D97D55"/>
    <w:rsid w:val="00D97E22"/>
    <w:rsid w:val="00D97E40"/>
    <w:rsid w:val="00D97FD6"/>
    <w:rsid w:val="00DA0026"/>
    <w:rsid w:val="00DA0189"/>
    <w:rsid w:val="00DA026E"/>
    <w:rsid w:val="00DA02EB"/>
    <w:rsid w:val="00DA0425"/>
    <w:rsid w:val="00DA04FF"/>
    <w:rsid w:val="00DA05F5"/>
    <w:rsid w:val="00DA0601"/>
    <w:rsid w:val="00DA06AF"/>
    <w:rsid w:val="00DA071B"/>
    <w:rsid w:val="00DA07BD"/>
    <w:rsid w:val="00DA07FD"/>
    <w:rsid w:val="00DA093B"/>
    <w:rsid w:val="00DA0A0C"/>
    <w:rsid w:val="00DA0AFE"/>
    <w:rsid w:val="00DA0C1F"/>
    <w:rsid w:val="00DA0DCE"/>
    <w:rsid w:val="00DA0E40"/>
    <w:rsid w:val="00DA0EEE"/>
    <w:rsid w:val="00DA0F0B"/>
    <w:rsid w:val="00DA1010"/>
    <w:rsid w:val="00DA1012"/>
    <w:rsid w:val="00DA1131"/>
    <w:rsid w:val="00DA12A2"/>
    <w:rsid w:val="00DA12C1"/>
    <w:rsid w:val="00DA14E4"/>
    <w:rsid w:val="00DA14F3"/>
    <w:rsid w:val="00DA1584"/>
    <w:rsid w:val="00DA16DB"/>
    <w:rsid w:val="00DA1708"/>
    <w:rsid w:val="00DA1834"/>
    <w:rsid w:val="00DA194F"/>
    <w:rsid w:val="00DA1A62"/>
    <w:rsid w:val="00DA1B3D"/>
    <w:rsid w:val="00DA1C4C"/>
    <w:rsid w:val="00DA1DB8"/>
    <w:rsid w:val="00DA1E8C"/>
    <w:rsid w:val="00DA1F42"/>
    <w:rsid w:val="00DA1FAD"/>
    <w:rsid w:val="00DA1FE0"/>
    <w:rsid w:val="00DA2038"/>
    <w:rsid w:val="00DA21A9"/>
    <w:rsid w:val="00DA220A"/>
    <w:rsid w:val="00DA227E"/>
    <w:rsid w:val="00DA2487"/>
    <w:rsid w:val="00DA25D1"/>
    <w:rsid w:val="00DA26AE"/>
    <w:rsid w:val="00DA26E6"/>
    <w:rsid w:val="00DA27BC"/>
    <w:rsid w:val="00DA27C7"/>
    <w:rsid w:val="00DA27FF"/>
    <w:rsid w:val="00DA289C"/>
    <w:rsid w:val="00DA28B7"/>
    <w:rsid w:val="00DA2A61"/>
    <w:rsid w:val="00DA2A7B"/>
    <w:rsid w:val="00DA2AB7"/>
    <w:rsid w:val="00DA2AD5"/>
    <w:rsid w:val="00DA2B7B"/>
    <w:rsid w:val="00DA2F6F"/>
    <w:rsid w:val="00DA309C"/>
    <w:rsid w:val="00DA31BF"/>
    <w:rsid w:val="00DA32F9"/>
    <w:rsid w:val="00DA332C"/>
    <w:rsid w:val="00DA341A"/>
    <w:rsid w:val="00DA34CC"/>
    <w:rsid w:val="00DA356B"/>
    <w:rsid w:val="00DA369B"/>
    <w:rsid w:val="00DA37E3"/>
    <w:rsid w:val="00DA3964"/>
    <w:rsid w:val="00DA3978"/>
    <w:rsid w:val="00DA3B3F"/>
    <w:rsid w:val="00DA3D04"/>
    <w:rsid w:val="00DA3EFD"/>
    <w:rsid w:val="00DA403D"/>
    <w:rsid w:val="00DA40E2"/>
    <w:rsid w:val="00DA4179"/>
    <w:rsid w:val="00DA419F"/>
    <w:rsid w:val="00DA4240"/>
    <w:rsid w:val="00DA42AB"/>
    <w:rsid w:val="00DA43A8"/>
    <w:rsid w:val="00DA4502"/>
    <w:rsid w:val="00DA450E"/>
    <w:rsid w:val="00DA45A7"/>
    <w:rsid w:val="00DA4806"/>
    <w:rsid w:val="00DA480F"/>
    <w:rsid w:val="00DA482E"/>
    <w:rsid w:val="00DA49D4"/>
    <w:rsid w:val="00DA49EC"/>
    <w:rsid w:val="00DA4C72"/>
    <w:rsid w:val="00DA4CB0"/>
    <w:rsid w:val="00DA4F18"/>
    <w:rsid w:val="00DA4FB3"/>
    <w:rsid w:val="00DA5136"/>
    <w:rsid w:val="00DA5265"/>
    <w:rsid w:val="00DA52DC"/>
    <w:rsid w:val="00DA53DF"/>
    <w:rsid w:val="00DA5550"/>
    <w:rsid w:val="00DA55A6"/>
    <w:rsid w:val="00DA5609"/>
    <w:rsid w:val="00DA57A1"/>
    <w:rsid w:val="00DA599F"/>
    <w:rsid w:val="00DA59AE"/>
    <w:rsid w:val="00DA59CF"/>
    <w:rsid w:val="00DA5B28"/>
    <w:rsid w:val="00DA5E06"/>
    <w:rsid w:val="00DA6007"/>
    <w:rsid w:val="00DA6015"/>
    <w:rsid w:val="00DA6170"/>
    <w:rsid w:val="00DA622D"/>
    <w:rsid w:val="00DA6374"/>
    <w:rsid w:val="00DA657F"/>
    <w:rsid w:val="00DA65F3"/>
    <w:rsid w:val="00DA662F"/>
    <w:rsid w:val="00DA6683"/>
    <w:rsid w:val="00DA66E9"/>
    <w:rsid w:val="00DA6783"/>
    <w:rsid w:val="00DA6A36"/>
    <w:rsid w:val="00DA6ACD"/>
    <w:rsid w:val="00DA6B2E"/>
    <w:rsid w:val="00DA6C08"/>
    <w:rsid w:val="00DA6CD1"/>
    <w:rsid w:val="00DA6CDD"/>
    <w:rsid w:val="00DA6DB6"/>
    <w:rsid w:val="00DA6F23"/>
    <w:rsid w:val="00DA71B1"/>
    <w:rsid w:val="00DA7358"/>
    <w:rsid w:val="00DA7605"/>
    <w:rsid w:val="00DA763A"/>
    <w:rsid w:val="00DA7733"/>
    <w:rsid w:val="00DA7968"/>
    <w:rsid w:val="00DA79F3"/>
    <w:rsid w:val="00DA7A57"/>
    <w:rsid w:val="00DA7A7A"/>
    <w:rsid w:val="00DA7B71"/>
    <w:rsid w:val="00DA7D13"/>
    <w:rsid w:val="00DA7D45"/>
    <w:rsid w:val="00DA7D73"/>
    <w:rsid w:val="00DA7DAE"/>
    <w:rsid w:val="00DA7E1C"/>
    <w:rsid w:val="00DA7E90"/>
    <w:rsid w:val="00DA7EE0"/>
    <w:rsid w:val="00DA7F24"/>
    <w:rsid w:val="00DABDAC"/>
    <w:rsid w:val="00DB034C"/>
    <w:rsid w:val="00DB058D"/>
    <w:rsid w:val="00DB08B7"/>
    <w:rsid w:val="00DB09D2"/>
    <w:rsid w:val="00DB0A24"/>
    <w:rsid w:val="00DB0AD2"/>
    <w:rsid w:val="00DB0C6C"/>
    <w:rsid w:val="00DB0E80"/>
    <w:rsid w:val="00DB0EF7"/>
    <w:rsid w:val="00DB1056"/>
    <w:rsid w:val="00DB1120"/>
    <w:rsid w:val="00DB1200"/>
    <w:rsid w:val="00DB129D"/>
    <w:rsid w:val="00DB1502"/>
    <w:rsid w:val="00DB160D"/>
    <w:rsid w:val="00DB1651"/>
    <w:rsid w:val="00DB16E3"/>
    <w:rsid w:val="00DB18B4"/>
    <w:rsid w:val="00DB18BC"/>
    <w:rsid w:val="00DB19AA"/>
    <w:rsid w:val="00DB1A86"/>
    <w:rsid w:val="00DB1AC9"/>
    <w:rsid w:val="00DB1B2B"/>
    <w:rsid w:val="00DB1BD1"/>
    <w:rsid w:val="00DB1C4D"/>
    <w:rsid w:val="00DB1D4D"/>
    <w:rsid w:val="00DB2067"/>
    <w:rsid w:val="00DB225E"/>
    <w:rsid w:val="00DB22E6"/>
    <w:rsid w:val="00DB232C"/>
    <w:rsid w:val="00DB2419"/>
    <w:rsid w:val="00DB25A1"/>
    <w:rsid w:val="00DB2601"/>
    <w:rsid w:val="00DB2620"/>
    <w:rsid w:val="00DB26A0"/>
    <w:rsid w:val="00DB26C9"/>
    <w:rsid w:val="00DB28AA"/>
    <w:rsid w:val="00DB28AE"/>
    <w:rsid w:val="00DB2970"/>
    <w:rsid w:val="00DB29F4"/>
    <w:rsid w:val="00DB2A3C"/>
    <w:rsid w:val="00DB2A7A"/>
    <w:rsid w:val="00DB2AF6"/>
    <w:rsid w:val="00DB2C93"/>
    <w:rsid w:val="00DB2CCF"/>
    <w:rsid w:val="00DB2DDE"/>
    <w:rsid w:val="00DB2EDC"/>
    <w:rsid w:val="00DB3032"/>
    <w:rsid w:val="00DB3273"/>
    <w:rsid w:val="00DB34C6"/>
    <w:rsid w:val="00DB35DB"/>
    <w:rsid w:val="00DB366A"/>
    <w:rsid w:val="00DB37A7"/>
    <w:rsid w:val="00DB389F"/>
    <w:rsid w:val="00DB38A2"/>
    <w:rsid w:val="00DB394C"/>
    <w:rsid w:val="00DB3981"/>
    <w:rsid w:val="00DB3D88"/>
    <w:rsid w:val="00DB3E20"/>
    <w:rsid w:val="00DB3EAE"/>
    <w:rsid w:val="00DB3FB5"/>
    <w:rsid w:val="00DB40E3"/>
    <w:rsid w:val="00DB422A"/>
    <w:rsid w:val="00DB42BB"/>
    <w:rsid w:val="00DB4459"/>
    <w:rsid w:val="00DB4485"/>
    <w:rsid w:val="00DB450D"/>
    <w:rsid w:val="00DB4529"/>
    <w:rsid w:val="00DB47D0"/>
    <w:rsid w:val="00DB49A3"/>
    <w:rsid w:val="00DB4A86"/>
    <w:rsid w:val="00DB4ADC"/>
    <w:rsid w:val="00DB4C0D"/>
    <w:rsid w:val="00DB4D0B"/>
    <w:rsid w:val="00DB4DB5"/>
    <w:rsid w:val="00DB4DEA"/>
    <w:rsid w:val="00DB4FEE"/>
    <w:rsid w:val="00DB553E"/>
    <w:rsid w:val="00DB5554"/>
    <w:rsid w:val="00DB5647"/>
    <w:rsid w:val="00DB5750"/>
    <w:rsid w:val="00DB58B3"/>
    <w:rsid w:val="00DB5B7B"/>
    <w:rsid w:val="00DB5BB0"/>
    <w:rsid w:val="00DB5C5F"/>
    <w:rsid w:val="00DB5DCF"/>
    <w:rsid w:val="00DB5EA4"/>
    <w:rsid w:val="00DB5FB9"/>
    <w:rsid w:val="00DB6005"/>
    <w:rsid w:val="00DB60D1"/>
    <w:rsid w:val="00DB6218"/>
    <w:rsid w:val="00DB6220"/>
    <w:rsid w:val="00DB625E"/>
    <w:rsid w:val="00DB64B5"/>
    <w:rsid w:val="00DB66EB"/>
    <w:rsid w:val="00DB6903"/>
    <w:rsid w:val="00DB6990"/>
    <w:rsid w:val="00DB6AEB"/>
    <w:rsid w:val="00DB6B35"/>
    <w:rsid w:val="00DB6B74"/>
    <w:rsid w:val="00DB6C03"/>
    <w:rsid w:val="00DB6F61"/>
    <w:rsid w:val="00DB6F99"/>
    <w:rsid w:val="00DB6FCB"/>
    <w:rsid w:val="00DB7109"/>
    <w:rsid w:val="00DB7298"/>
    <w:rsid w:val="00DB73A6"/>
    <w:rsid w:val="00DB75B6"/>
    <w:rsid w:val="00DB78EA"/>
    <w:rsid w:val="00DB78FB"/>
    <w:rsid w:val="00DB7A42"/>
    <w:rsid w:val="00DB7AC3"/>
    <w:rsid w:val="00DB7AF3"/>
    <w:rsid w:val="00DB7B32"/>
    <w:rsid w:val="00DB7C8F"/>
    <w:rsid w:val="00DB7CBD"/>
    <w:rsid w:val="00DB7CCE"/>
    <w:rsid w:val="00DB7EAD"/>
    <w:rsid w:val="00DC0046"/>
    <w:rsid w:val="00DC00F8"/>
    <w:rsid w:val="00DC01F5"/>
    <w:rsid w:val="00DC027B"/>
    <w:rsid w:val="00DC049A"/>
    <w:rsid w:val="00DC04BD"/>
    <w:rsid w:val="00DC0564"/>
    <w:rsid w:val="00DC0582"/>
    <w:rsid w:val="00DC09D5"/>
    <w:rsid w:val="00DC0A31"/>
    <w:rsid w:val="00DC0B47"/>
    <w:rsid w:val="00DC0BE1"/>
    <w:rsid w:val="00DC0D1A"/>
    <w:rsid w:val="00DC0DBF"/>
    <w:rsid w:val="00DC0E27"/>
    <w:rsid w:val="00DC11C9"/>
    <w:rsid w:val="00DC1223"/>
    <w:rsid w:val="00DC126D"/>
    <w:rsid w:val="00DC1273"/>
    <w:rsid w:val="00DC1288"/>
    <w:rsid w:val="00DC14E4"/>
    <w:rsid w:val="00DC1597"/>
    <w:rsid w:val="00DC15B9"/>
    <w:rsid w:val="00DC16EA"/>
    <w:rsid w:val="00DC1723"/>
    <w:rsid w:val="00DC1732"/>
    <w:rsid w:val="00DC178D"/>
    <w:rsid w:val="00DC1A99"/>
    <w:rsid w:val="00DC1DA8"/>
    <w:rsid w:val="00DC1DAE"/>
    <w:rsid w:val="00DC1DC5"/>
    <w:rsid w:val="00DC1EBA"/>
    <w:rsid w:val="00DC1F46"/>
    <w:rsid w:val="00DC2082"/>
    <w:rsid w:val="00DC21A0"/>
    <w:rsid w:val="00DC21F8"/>
    <w:rsid w:val="00DC228E"/>
    <w:rsid w:val="00DC24C8"/>
    <w:rsid w:val="00DC251C"/>
    <w:rsid w:val="00DC2543"/>
    <w:rsid w:val="00DC25EC"/>
    <w:rsid w:val="00DC26CB"/>
    <w:rsid w:val="00DC2C35"/>
    <w:rsid w:val="00DC2E35"/>
    <w:rsid w:val="00DC2EF7"/>
    <w:rsid w:val="00DC2F89"/>
    <w:rsid w:val="00DC3175"/>
    <w:rsid w:val="00DC328D"/>
    <w:rsid w:val="00DC32D0"/>
    <w:rsid w:val="00DC3300"/>
    <w:rsid w:val="00DC3508"/>
    <w:rsid w:val="00DC3588"/>
    <w:rsid w:val="00DC35EC"/>
    <w:rsid w:val="00DC3744"/>
    <w:rsid w:val="00DC37EF"/>
    <w:rsid w:val="00DC380E"/>
    <w:rsid w:val="00DC3A79"/>
    <w:rsid w:val="00DC3F9F"/>
    <w:rsid w:val="00DC420B"/>
    <w:rsid w:val="00DC457A"/>
    <w:rsid w:val="00DC4795"/>
    <w:rsid w:val="00DC47B1"/>
    <w:rsid w:val="00DC4923"/>
    <w:rsid w:val="00DC49F9"/>
    <w:rsid w:val="00DC4D5E"/>
    <w:rsid w:val="00DC4E40"/>
    <w:rsid w:val="00DC4E98"/>
    <w:rsid w:val="00DC4F0E"/>
    <w:rsid w:val="00DC4F2D"/>
    <w:rsid w:val="00DC50C8"/>
    <w:rsid w:val="00DC52A0"/>
    <w:rsid w:val="00DC5346"/>
    <w:rsid w:val="00DC537D"/>
    <w:rsid w:val="00DC543D"/>
    <w:rsid w:val="00DC549F"/>
    <w:rsid w:val="00DC55E9"/>
    <w:rsid w:val="00DC574C"/>
    <w:rsid w:val="00DC5767"/>
    <w:rsid w:val="00DC592D"/>
    <w:rsid w:val="00DC5A2F"/>
    <w:rsid w:val="00DC5A85"/>
    <w:rsid w:val="00DC5B7E"/>
    <w:rsid w:val="00DC5BB4"/>
    <w:rsid w:val="00DC5BF6"/>
    <w:rsid w:val="00DC5D1E"/>
    <w:rsid w:val="00DC5D3D"/>
    <w:rsid w:val="00DC5D97"/>
    <w:rsid w:val="00DC5DA9"/>
    <w:rsid w:val="00DC5DB5"/>
    <w:rsid w:val="00DC5E28"/>
    <w:rsid w:val="00DC6023"/>
    <w:rsid w:val="00DC607E"/>
    <w:rsid w:val="00DC60D6"/>
    <w:rsid w:val="00DC60FB"/>
    <w:rsid w:val="00DC6428"/>
    <w:rsid w:val="00DC6430"/>
    <w:rsid w:val="00DC64CB"/>
    <w:rsid w:val="00DC65A0"/>
    <w:rsid w:val="00DC65B2"/>
    <w:rsid w:val="00DC67C4"/>
    <w:rsid w:val="00DC685C"/>
    <w:rsid w:val="00DC68F7"/>
    <w:rsid w:val="00DC6906"/>
    <w:rsid w:val="00DC695C"/>
    <w:rsid w:val="00DC6A0F"/>
    <w:rsid w:val="00DC6BBD"/>
    <w:rsid w:val="00DC6BBE"/>
    <w:rsid w:val="00DC6C0E"/>
    <w:rsid w:val="00DC6D41"/>
    <w:rsid w:val="00DC70E7"/>
    <w:rsid w:val="00DC7160"/>
    <w:rsid w:val="00DC7174"/>
    <w:rsid w:val="00DC73FF"/>
    <w:rsid w:val="00DC744A"/>
    <w:rsid w:val="00DC747A"/>
    <w:rsid w:val="00DC7545"/>
    <w:rsid w:val="00DC7622"/>
    <w:rsid w:val="00DC78EF"/>
    <w:rsid w:val="00DC79F6"/>
    <w:rsid w:val="00DC7C16"/>
    <w:rsid w:val="00DC7D27"/>
    <w:rsid w:val="00DC7D8D"/>
    <w:rsid w:val="00DC7EF4"/>
    <w:rsid w:val="00DC7F2C"/>
    <w:rsid w:val="00DC7FD2"/>
    <w:rsid w:val="00DD005F"/>
    <w:rsid w:val="00DD0194"/>
    <w:rsid w:val="00DD020D"/>
    <w:rsid w:val="00DD0387"/>
    <w:rsid w:val="00DD0456"/>
    <w:rsid w:val="00DD05D8"/>
    <w:rsid w:val="00DD05E9"/>
    <w:rsid w:val="00DD05F7"/>
    <w:rsid w:val="00DD087F"/>
    <w:rsid w:val="00DD0898"/>
    <w:rsid w:val="00DD12D7"/>
    <w:rsid w:val="00DD1346"/>
    <w:rsid w:val="00DD13D9"/>
    <w:rsid w:val="00DD1499"/>
    <w:rsid w:val="00DD1576"/>
    <w:rsid w:val="00DD1674"/>
    <w:rsid w:val="00DD1742"/>
    <w:rsid w:val="00DD17F4"/>
    <w:rsid w:val="00DD189C"/>
    <w:rsid w:val="00DD1A09"/>
    <w:rsid w:val="00DD1D77"/>
    <w:rsid w:val="00DD1DC6"/>
    <w:rsid w:val="00DD1F03"/>
    <w:rsid w:val="00DD1F07"/>
    <w:rsid w:val="00DD20CB"/>
    <w:rsid w:val="00DD21ED"/>
    <w:rsid w:val="00DD228C"/>
    <w:rsid w:val="00DD2468"/>
    <w:rsid w:val="00DD2836"/>
    <w:rsid w:val="00DD28BB"/>
    <w:rsid w:val="00DD2927"/>
    <w:rsid w:val="00DD2B5B"/>
    <w:rsid w:val="00DD2B80"/>
    <w:rsid w:val="00DD2BBE"/>
    <w:rsid w:val="00DD2C15"/>
    <w:rsid w:val="00DD2D2E"/>
    <w:rsid w:val="00DD2D5E"/>
    <w:rsid w:val="00DD2DE4"/>
    <w:rsid w:val="00DD343A"/>
    <w:rsid w:val="00DD3521"/>
    <w:rsid w:val="00DD363C"/>
    <w:rsid w:val="00DD3696"/>
    <w:rsid w:val="00DD372F"/>
    <w:rsid w:val="00DD37B5"/>
    <w:rsid w:val="00DD396B"/>
    <w:rsid w:val="00DD3B0A"/>
    <w:rsid w:val="00DD3B43"/>
    <w:rsid w:val="00DD3C20"/>
    <w:rsid w:val="00DD3EDC"/>
    <w:rsid w:val="00DD4031"/>
    <w:rsid w:val="00DD41F2"/>
    <w:rsid w:val="00DD41F5"/>
    <w:rsid w:val="00DD42EC"/>
    <w:rsid w:val="00DD43F2"/>
    <w:rsid w:val="00DD48E5"/>
    <w:rsid w:val="00DD4B56"/>
    <w:rsid w:val="00DD4C83"/>
    <w:rsid w:val="00DD4C8F"/>
    <w:rsid w:val="00DD4D61"/>
    <w:rsid w:val="00DD4DF3"/>
    <w:rsid w:val="00DD4E6F"/>
    <w:rsid w:val="00DD528F"/>
    <w:rsid w:val="00DD536C"/>
    <w:rsid w:val="00DD55DF"/>
    <w:rsid w:val="00DD573B"/>
    <w:rsid w:val="00DD58F3"/>
    <w:rsid w:val="00DD5C1D"/>
    <w:rsid w:val="00DD5CE7"/>
    <w:rsid w:val="00DD5D60"/>
    <w:rsid w:val="00DD6282"/>
    <w:rsid w:val="00DD64D5"/>
    <w:rsid w:val="00DD64E2"/>
    <w:rsid w:val="00DD6570"/>
    <w:rsid w:val="00DD6674"/>
    <w:rsid w:val="00DD67E3"/>
    <w:rsid w:val="00DD68BC"/>
    <w:rsid w:val="00DD6A19"/>
    <w:rsid w:val="00DD6AC9"/>
    <w:rsid w:val="00DD6BA1"/>
    <w:rsid w:val="00DD6BED"/>
    <w:rsid w:val="00DD6C29"/>
    <w:rsid w:val="00DD6CB8"/>
    <w:rsid w:val="00DD6DF5"/>
    <w:rsid w:val="00DD6E44"/>
    <w:rsid w:val="00DD6F66"/>
    <w:rsid w:val="00DD71FD"/>
    <w:rsid w:val="00DD7281"/>
    <w:rsid w:val="00DD72C9"/>
    <w:rsid w:val="00DD7381"/>
    <w:rsid w:val="00DD73E2"/>
    <w:rsid w:val="00DD7428"/>
    <w:rsid w:val="00DD7448"/>
    <w:rsid w:val="00DD745A"/>
    <w:rsid w:val="00DD7466"/>
    <w:rsid w:val="00DD768D"/>
    <w:rsid w:val="00DD76BE"/>
    <w:rsid w:val="00DD774D"/>
    <w:rsid w:val="00DD7789"/>
    <w:rsid w:val="00DD77D1"/>
    <w:rsid w:val="00DD78BC"/>
    <w:rsid w:val="00DD78EB"/>
    <w:rsid w:val="00DD7923"/>
    <w:rsid w:val="00DD79D8"/>
    <w:rsid w:val="00DD7B2E"/>
    <w:rsid w:val="00DD7C1D"/>
    <w:rsid w:val="00DD7D85"/>
    <w:rsid w:val="00DD7D91"/>
    <w:rsid w:val="00DD7FE9"/>
    <w:rsid w:val="00DE004B"/>
    <w:rsid w:val="00DE0179"/>
    <w:rsid w:val="00DE0191"/>
    <w:rsid w:val="00DE01FA"/>
    <w:rsid w:val="00DE0315"/>
    <w:rsid w:val="00DE03E4"/>
    <w:rsid w:val="00DE04F4"/>
    <w:rsid w:val="00DE051D"/>
    <w:rsid w:val="00DE079D"/>
    <w:rsid w:val="00DE07ED"/>
    <w:rsid w:val="00DE0962"/>
    <w:rsid w:val="00DE0B8D"/>
    <w:rsid w:val="00DE0E1F"/>
    <w:rsid w:val="00DE0FAE"/>
    <w:rsid w:val="00DE0FD3"/>
    <w:rsid w:val="00DE108F"/>
    <w:rsid w:val="00DE10EA"/>
    <w:rsid w:val="00DE1291"/>
    <w:rsid w:val="00DE1357"/>
    <w:rsid w:val="00DE137B"/>
    <w:rsid w:val="00DE13A9"/>
    <w:rsid w:val="00DE1812"/>
    <w:rsid w:val="00DE185C"/>
    <w:rsid w:val="00DE1883"/>
    <w:rsid w:val="00DE18AA"/>
    <w:rsid w:val="00DE1C69"/>
    <w:rsid w:val="00DE1D8E"/>
    <w:rsid w:val="00DE1FC9"/>
    <w:rsid w:val="00DE212D"/>
    <w:rsid w:val="00DE21CB"/>
    <w:rsid w:val="00DE22FB"/>
    <w:rsid w:val="00DE2451"/>
    <w:rsid w:val="00DE259F"/>
    <w:rsid w:val="00DE260F"/>
    <w:rsid w:val="00DE2636"/>
    <w:rsid w:val="00DE26B9"/>
    <w:rsid w:val="00DE27AA"/>
    <w:rsid w:val="00DE2863"/>
    <w:rsid w:val="00DE28D6"/>
    <w:rsid w:val="00DE2A30"/>
    <w:rsid w:val="00DE2A54"/>
    <w:rsid w:val="00DE2B41"/>
    <w:rsid w:val="00DE2BEE"/>
    <w:rsid w:val="00DE2CF0"/>
    <w:rsid w:val="00DE2D83"/>
    <w:rsid w:val="00DE2F96"/>
    <w:rsid w:val="00DE34CB"/>
    <w:rsid w:val="00DE35A0"/>
    <w:rsid w:val="00DE37EA"/>
    <w:rsid w:val="00DE3800"/>
    <w:rsid w:val="00DE38F1"/>
    <w:rsid w:val="00DE3905"/>
    <w:rsid w:val="00DE3CBA"/>
    <w:rsid w:val="00DE3CD7"/>
    <w:rsid w:val="00DE3E6E"/>
    <w:rsid w:val="00DE3EC4"/>
    <w:rsid w:val="00DE3F6C"/>
    <w:rsid w:val="00DE3FE4"/>
    <w:rsid w:val="00DE4174"/>
    <w:rsid w:val="00DE420D"/>
    <w:rsid w:val="00DE4301"/>
    <w:rsid w:val="00DE43FF"/>
    <w:rsid w:val="00DE4405"/>
    <w:rsid w:val="00DE444C"/>
    <w:rsid w:val="00DE4564"/>
    <w:rsid w:val="00DE46C9"/>
    <w:rsid w:val="00DE48B7"/>
    <w:rsid w:val="00DE48D0"/>
    <w:rsid w:val="00DE4A20"/>
    <w:rsid w:val="00DE4B18"/>
    <w:rsid w:val="00DE4C04"/>
    <w:rsid w:val="00DE4C22"/>
    <w:rsid w:val="00DE4C50"/>
    <w:rsid w:val="00DE4D82"/>
    <w:rsid w:val="00DE4DDD"/>
    <w:rsid w:val="00DE4F3F"/>
    <w:rsid w:val="00DE4F69"/>
    <w:rsid w:val="00DE50FC"/>
    <w:rsid w:val="00DE520B"/>
    <w:rsid w:val="00DE53B3"/>
    <w:rsid w:val="00DE5486"/>
    <w:rsid w:val="00DE54B9"/>
    <w:rsid w:val="00DE54C5"/>
    <w:rsid w:val="00DE552A"/>
    <w:rsid w:val="00DE5649"/>
    <w:rsid w:val="00DE5651"/>
    <w:rsid w:val="00DE565F"/>
    <w:rsid w:val="00DE56BD"/>
    <w:rsid w:val="00DE5862"/>
    <w:rsid w:val="00DE5933"/>
    <w:rsid w:val="00DE59C0"/>
    <w:rsid w:val="00DE5A1E"/>
    <w:rsid w:val="00DE5A46"/>
    <w:rsid w:val="00DE5AB6"/>
    <w:rsid w:val="00DE5BA0"/>
    <w:rsid w:val="00DE5BE2"/>
    <w:rsid w:val="00DE5D73"/>
    <w:rsid w:val="00DE5E6A"/>
    <w:rsid w:val="00DE5E95"/>
    <w:rsid w:val="00DE6106"/>
    <w:rsid w:val="00DE6193"/>
    <w:rsid w:val="00DE620A"/>
    <w:rsid w:val="00DE622C"/>
    <w:rsid w:val="00DE62A8"/>
    <w:rsid w:val="00DE6395"/>
    <w:rsid w:val="00DE6640"/>
    <w:rsid w:val="00DE66D4"/>
    <w:rsid w:val="00DE67F1"/>
    <w:rsid w:val="00DE68D0"/>
    <w:rsid w:val="00DE6912"/>
    <w:rsid w:val="00DE6B13"/>
    <w:rsid w:val="00DE6DF2"/>
    <w:rsid w:val="00DE7004"/>
    <w:rsid w:val="00DE706E"/>
    <w:rsid w:val="00DE708F"/>
    <w:rsid w:val="00DE7426"/>
    <w:rsid w:val="00DE7499"/>
    <w:rsid w:val="00DE75FB"/>
    <w:rsid w:val="00DE7606"/>
    <w:rsid w:val="00DE77C7"/>
    <w:rsid w:val="00DE78EF"/>
    <w:rsid w:val="00DE7912"/>
    <w:rsid w:val="00DE79C3"/>
    <w:rsid w:val="00DE7D14"/>
    <w:rsid w:val="00DE7D4C"/>
    <w:rsid w:val="00DE7EC3"/>
    <w:rsid w:val="00DE7F97"/>
    <w:rsid w:val="00DF007E"/>
    <w:rsid w:val="00DF00A7"/>
    <w:rsid w:val="00DF0264"/>
    <w:rsid w:val="00DF0386"/>
    <w:rsid w:val="00DF03CF"/>
    <w:rsid w:val="00DF0543"/>
    <w:rsid w:val="00DF060C"/>
    <w:rsid w:val="00DF069B"/>
    <w:rsid w:val="00DF07B9"/>
    <w:rsid w:val="00DF07C7"/>
    <w:rsid w:val="00DF0BD4"/>
    <w:rsid w:val="00DF0C6A"/>
    <w:rsid w:val="00DF0C96"/>
    <w:rsid w:val="00DF0D09"/>
    <w:rsid w:val="00DF0E38"/>
    <w:rsid w:val="00DF0E50"/>
    <w:rsid w:val="00DF0E8A"/>
    <w:rsid w:val="00DF103E"/>
    <w:rsid w:val="00DF1070"/>
    <w:rsid w:val="00DF120C"/>
    <w:rsid w:val="00DF133B"/>
    <w:rsid w:val="00DF1387"/>
    <w:rsid w:val="00DF14EC"/>
    <w:rsid w:val="00DF159E"/>
    <w:rsid w:val="00DF15BE"/>
    <w:rsid w:val="00DF17E3"/>
    <w:rsid w:val="00DF17FF"/>
    <w:rsid w:val="00DF1855"/>
    <w:rsid w:val="00DF1ADF"/>
    <w:rsid w:val="00DF1B30"/>
    <w:rsid w:val="00DF1B60"/>
    <w:rsid w:val="00DF1B7E"/>
    <w:rsid w:val="00DF1CB4"/>
    <w:rsid w:val="00DF1E92"/>
    <w:rsid w:val="00DF1E9E"/>
    <w:rsid w:val="00DF1F80"/>
    <w:rsid w:val="00DF2010"/>
    <w:rsid w:val="00DF20D8"/>
    <w:rsid w:val="00DF2147"/>
    <w:rsid w:val="00DF228E"/>
    <w:rsid w:val="00DF247B"/>
    <w:rsid w:val="00DF26FF"/>
    <w:rsid w:val="00DF276E"/>
    <w:rsid w:val="00DF27DC"/>
    <w:rsid w:val="00DF2836"/>
    <w:rsid w:val="00DF28C1"/>
    <w:rsid w:val="00DF29B2"/>
    <w:rsid w:val="00DF2CAC"/>
    <w:rsid w:val="00DF2CE2"/>
    <w:rsid w:val="00DF2FAA"/>
    <w:rsid w:val="00DF30AA"/>
    <w:rsid w:val="00DF31B9"/>
    <w:rsid w:val="00DF3224"/>
    <w:rsid w:val="00DF3377"/>
    <w:rsid w:val="00DF3555"/>
    <w:rsid w:val="00DF375C"/>
    <w:rsid w:val="00DF3782"/>
    <w:rsid w:val="00DF38E7"/>
    <w:rsid w:val="00DF3956"/>
    <w:rsid w:val="00DF3A11"/>
    <w:rsid w:val="00DF3B46"/>
    <w:rsid w:val="00DF3BC4"/>
    <w:rsid w:val="00DF3C77"/>
    <w:rsid w:val="00DF407D"/>
    <w:rsid w:val="00DF4181"/>
    <w:rsid w:val="00DF4275"/>
    <w:rsid w:val="00DF467F"/>
    <w:rsid w:val="00DF48EA"/>
    <w:rsid w:val="00DF4900"/>
    <w:rsid w:val="00DF4A45"/>
    <w:rsid w:val="00DF4A52"/>
    <w:rsid w:val="00DF4BC0"/>
    <w:rsid w:val="00DF4CB5"/>
    <w:rsid w:val="00DF4D62"/>
    <w:rsid w:val="00DF4E89"/>
    <w:rsid w:val="00DF4E97"/>
    <w:rsid w:val="00DF50D1"/>
    <w:rsid w:val="00DF510F"/>
    <w:rsid w:val="00DF51F2"/>
    <w:rsid w:val="00DF5248"/>
    <w:rsid w:val="00DF5416"/>
    <w:rsid w:val="00DF545A"/>
    <w:rsid w:val="00DF559A"/>
    <w:rsid w:val="00DF56D6"/>
    <w:rsid w:val="00DF589E"/>
    <w:rsid w:val="00DF59BD"/>
    <w:rsid w:val="00DF59CA"/>
    <w:rsid w:val="00DF5B67"/>
    <w:rsid w:val="00DF5B94"/>
    <w:rsid w:val="00DF5BFB"/>
    <w:rsid w:val="00DF5D9E"/>
    <w:rsid w:val="00DF5E1A"/>
    <w:rsid w:val="00DF5E5F"/>
    <w:rsid w:val="00DF6062"/>
    <w:rsid w:val="00DF60BE"/>
    <w:rsid w:val="00DF60CB"/>
    <w:rsid w:val="00DF6313"/>
    <w:rsid w:val="00DF6373"/>
    <w:rsid w:val="00DF65A4"/>
    <w:rsid w:val="00DF6675"/>
    <w:rsid w:val="00DF66FD"/>
    <w:rsid w:val="00DF6744"/>
    <w:rsid w:val="00DF67CF"/>
    <w:rsid w:val="00DF6851"/>
    <w:rsid w:val="00DF68C1"/>
    <w:rsid w:val="00DF6A5F"/>
    <w:rsid w:val="00DF6B9A"/>
    <w:rsid w:val="00DF6CA7"/>
    <w:rsid w:val="00DF6F45"/>
    <w:rsid w:val="00DF710B"/>
    <w:rsid w:val="00DF712F"/>
    <w:rsid w:val="00DF7180"/>
    <w:rsid w:val="00DF71A4"/>
    <w:rsid w:val="00DF71A7"/>
    <w:rsid w:val="00DF7230"/>
    <w:rsid w:val="00DF728D"/>
    <w:rsid w:val="00DF73B8"/>
    <w:rsid w:val="00DF7441"/>
    <w:rsid w:val="00DF746B"/>
    <w:rsid w:val="00DF75AD"/>
    <w:rsid w:val="00DF75AF"/>
    <w:rsid w:val="00DF75B9"/>
    <w:rsid w:val="00DF7667"/>
    <w:rsid w:val="00DF7ADA"/>
    <w:rsid w:val="00DF7AF6"/>
    <w:rsid w:val="00DF7E68"/>
    <w:rsid w:val="00DF7E9F"/>
    <w:rsid w:val="00DF7F05"/>
    <w:rsid w:val="00DF7FE1"/>
    <w:rsid w:val="00E000A0"/>
    <w:rsid w:val="00E00111"/>
    <w:rsid w:val="00E0048B"/>
    <w:rsid w:val="00E004E4"/>
    <w:rsid w:val="00E00702"/>
    <w:rsid w:val="00E0089D"/>
    <w:rsid w:val="00E008A4"/>
    <w:rsid w:val="00E008D6"/>
    <w:rsid w:val="00E00C40"/>
    <w:rsid w:val="00E00CB3"/>
    <w:rsid w:val="00E00D7F"/>
    <w:rsid w:val="00E00F9A"/>
    <w:rsid w:val="00E01233"/>
    <w:rsid w:val="00E01268"/>
    <w:rsid w:val="00E01409"/>
    <w:rsid w:val="00E0157F"/>
    <w:rsid w:val="00E0168B"/>
    <w:rsid w:val="00E01690"/>
    <w:rsid w:val="00E01729"/>
    <w:rsid w:val="00E0177D"/>
    <w:rsid w:val="00E01812"/>
    <w:rsid w:val="00E018F2"/>
    <w:rsid w:val="00E01966"/>
    <w:rsid w:val="00E01A18"/>
    <w:rsid w:val="00E01AA4"/>
    <w:rsid w:val="00E01D66"/>
    <w:rsid w:val="00E01E7F"/>
    <w:rsid w:val="00E01FAF"/>
    <w:rsid w:val="00E02034"/>
    <w:rsid w:val="00E0221C"/>
    <w:rsid w:val="00E02227"/>
    <w:rsid w:val="00E0223F"/>
    <w:rsid w:val="00E02272"/>
    <w:rsid w:val="00E022A5"/>
    <w:rsid w:val="00E02313"/>
    <w:rsid w:val="00E0238B"/>
    <w:rsid w:val="00E025AF"/>
    <w:rsid w:val="00E025ED"/>
    <w:rsid w:val="00E02798"/>
    <w:rsid w:val="00E02881"/>
    <w:rsid w:val="00E02899"/>
    <w:rsid w:val="00E02AF1"/>
    <w:rsid w:val="00E02C2F"/>
    <w:rsid w:val="00E02E02"/>
    <w:rsid w:val="00E0313F"/>
    <w:rsid w:val="00E031D2"/>
    <w:rsid w:val="00E032B5"/>
    <w:rsid w:val="00E0336D"/>
    <w:rsid w:val="00E0350D"/>
    <w:rsid w:val="00E0358A"/>
    <w:rsid w:val="00E035BD"/>
    <w:rsid w:val="00E0373A"/>
    <w:rsid w:val="00E0380D"/>
    <w:rsid w:val="00E0380F"/>
    <w:rsid w:val="00E03925"/>
    <w:rsid w:val="00E03A78"/>
    <w:rsid w:val="00E03AFC"/>
    <w:rsid w:val="00E03CC9"/>
    <w:rsid w:val="00E03CCD"/>
    <w:rsid w:val="00E03DA0"/>
    <w:rsid w:val="00E03E16"/>
    <w:rsid w:val="00E04005"/>
    <w:rsid w:val="00E0404D"/>
    <w:rsid w:val="00E041B3"/>
    <w:rsid w:val="00E044A6"/>
    <w:rsid w:val="00E0466D"/>
    <w:rsid w:val="00E0469C"/>
    <w:rsid w:val="00E046ED"/>
    <w:rsid w:val="00E047F2"/>
    <w:rsid w:val="00E04A09"/>
    <w:rsid w:val="00E04B9B"/>
    <w:rsid w:val="00E04BBF"/>
    <w:rsid w:val="00E04C47"/>
    <w:rsid w:val="00E04C8F"/>
    <w:rsid w:val="00E04DF7"/>
    <w:rsid w:val="00E04F56"/>
    <w:rsid w:val="00E05187"/>
    <w:rsid w:val="00E05343"/>
    <w:rsid w:val="00E058B4"/>
    <w:rsid w:val="00E05AB0"/>
    <w:rsid w:val="00E05AC4"/>
    <w:rsid w:val="00E05BF3"/>
    <w:rsid w:val="00E05C52"/>
    <w:rsid w:val="00E05D1B"/>
    <w:rsid w:val="00E06002"/>
    <w:rsid w:val="00E0612B"/>
    <w:rsid w:val="00E06157"/>
    <w:rsid w:val="00E06159"/>
    <w:rsid w:val="00E064C3"/>
    <w:rsid w:val="00E068D0"/>
    <w:rsid w:val="00E0699A"/>
    <w:rsid w:val="00E06A8F"/>
    <w:rsid w:val="00E06AA4"/>
    <w:rsid w:val="00E06AD5"/>
    <w:rsid w:val="00E06CAB"/>
    <w:rsid w:val="00E06E2F"/>
    <w:rsid w:val="00E06F0D"/>
    <w:rsid w:val="00E071DB"/>
    <w:rsid w:val="00E0731F"/>
    <w:rsid w:val="00E0747D"/>
    <w:rsid w:val="00E074BD"/>
    <w:rsid w:val="00E0756C"/>
    <w:rsid w:val="00E0764D"/>
    <w:rsid w:val="00E0768D"/>
    <w:rsid w:val="00E07798"/>
    <w:rsid w:val="00E0779A"/>
    <w:rsid w:val="00E077E9"/>
    <w:rsid w:val="00E077EA"/>
    <w:rsid w:val="00E078F7"/>
    <w:rsid w:val="00E07948"/>
    <w:rsid w:val="00E07B51"/>
    <w:rsid w:val="00E07D76"/>
    <w:rsid w:val="00E07E20"/>
    <w:rsid w:val="00E07E49"/>
    <w:rsid w:val="00E07F3B"/>
    <w:rsid w:val="00E07FAB"/>
    <w:rsid w:val="00E10075"/>
    <w:rsid w:val="00E1011F"/>
    <w:rsid w:val="00E101EA"/>
    <w:rsid w:val="00E1029A"/>
    <w:rsid w:val="00E1034A"/>
    <w:rsid w:val="00E10533"/>
    <w:rsid w:val="00E105BD"/>
    <w:rsid w:val="00E10671"/>
    <w:rsid w:val="00E106A5"/>
    <w:rsid w:val="00E10709"/>
    <w:rsid w:val="00E10914"/>
    <w:rsid w:val="00E10C66"/>
    <w:rsid w:val="00E10D53"/>
    <w:rsid w:val="00E110C3"/>
    <w:rsid w:val="00E111D9"/>
    <w:rsid w:val="00E111FF"/>
    <w:rsid w:val="00E112F8"/>
    <w:rsid w:val="00E114D6"/>
    <w:rsid w:val="00E11874"/>
    <w:rsid w:val="00E119BC"/>
    <w:rsid w:val="00E11AD4"/>
    <w:rsid w:val="00E11B42"/>
    <w:rsid w:val="00E11E34"/>
    <w:rsid w:val="00E11EC0"/>
    <w:rsid w:val="00E1204C"/>
    <w:rsid w:val="00E1211B"/>
    <w:rsid w:val="00E12514"/>
    <w:rsid w:val="00E12688"/>
    <w:rsid w:val="00E12942"/>
    <w:rsid w:val="00E12974"/>
    <w:rsid w:val="00E1299D"/>
    <w:rsid w:val="00E12A1A"/>
    <w:rsid w:val="00E12A49"/>
    <w:rsid w:val="00E12ACA"/>
    <w:rsid w:val="00E12B29"/>
    <w:rsid w:val="00E12BED"/>
    <w:rsid w:val="00E12C88"/>
    <w:rsid w:val="00E12CA0"/>
    <w:rsid w:val="00E12DAD"/>
    <w:rsid w:val="00E12E19"/>
    <w:rsid w:val="00E12E89"/>
    <w:rsid w:val="00E12FB7"/>
    <w:rsid w:val="00E13137"/>
    <w:rsid w:val="00E1316D"/>
    <w:rsid w:val="00E13171"/>
    <w:rsid w:val="00E131A7"/>
    <w:rsid w:val="00E133F3"/>
    <w:rsid w:val="00E133FD"/>
    <w:rsid w:val="00E136F4"/>
    <w:rsid w:val="00E137E2"/>
    <w:rsid w:val="00E138D7"/>
    <w:rsid w:val="00E13A7C"/>
    <w:rsid w:val="00E13C18"/>
    <w:rsid w:val="00E13DAE"/>
    <w:rsid w:val="00E13DB5"/>
    <w:rsid w:val="00E13E05"/>
    <w:rsid w:val="00E13E55"/>
    <w:rsid w:val="00E13E6B"/>
    <w:rsid w:val="00E14050"/>
    <w:rsid w:val="00E14105"/>
    <w:rsid w:val="00E1416C"/>
    <w:rsid w:val="00E1420C"/>
    <w:rsid w:val="00E1427E"/>
    <w:rsid w:val="00E14413"/>
    <w:rsid w:val="00E144A2"/>
    <w:rsid w:val="00E1457D"/>
    <w:rsid w:val="00E14834"/>
    <w:rsid w:val="00E14E38"/>
    <w:rsid w:val="00E14F1B"/>
    <w:rsid w:val="00E15097"/>
    <w:rsid w:val="00E150F0"/>
    <w:rsid w:val="00E1572A"/>
    <w:rsid w:val="00E1587B"/>
    <w:rsid w:val="00E15903"/>
    <w:rsid w:val="00E15954"/>
    <w:rsid w:val="00E15A3D"/>
    <w:rsid w:val="00E15A6E"/>
    <w:rsid w:val="00E15C12"/>
    <w:rsid w:val="00E15CA6"/>
    <w:rsid w:val="00E15DAD"/>
    <w:rsid w:val="00E15E0D"/>
    <w:rsid w:val="00E15E2E"/>
    <w:rsid w:val="00E15ECB"/>
    <w:rsid w:val="00E15F5A"/>
    <w:rsid w:val="00E15F9C"/>
    <w:rsid w:val="00E16017"/>
    <w:rsid w:val="00E1613A"/>
    <w:rsid w:val="00E16264"/>
    <w:rsid w:val="00E16562"/>
    <w:rsid w:val="00E16B35"/>
    <w:rsid w:val="00E16DBE"/>
    <w:rsid w:val="00E16E9B"/>
    <w:rsid w:val="00E17036"/>
    <w:rsid w:val="00E17084"/>
    <w:rsid w:val="00E17184"/>
    <w:rsid w:val="00E17736"/>
    <w:rsid w:val="00E17741"/>
    <w:rsid w:val="00E177D1"/>
    <w:rsid w:val="00E178DF"/>
    <w:rsid w:val="00E17959"/>
    <w:rsid w:val="00E179F6"/>
    <w:rsid w:val="00E17A53"/>
    <w:rsid w:val="00E17CD0"/>
    <w:rsid w:val="00E17EC8"/>
    <w:rsid w:val="00E17EEF"/>
    <w:rsid w:val="00E2000D"/>
    <w:rsid w:val="00E20157"/>
    <w:rsid w:val="00E204C0"/>
    <w:rsid w:val="00E204F2"/>
    <w:rsid w:val="00E20670"/>
    <w:rsid w:val="00E206B9"/>
    <w:rsid w:val="00E208BB"/>
    <w:rsid w:val="00E2096A"/>
    <w:rsid w:val="00E2096B"/>
    <w:rsid w:val="00E20A3B"/>
    <w:rsid w:val="00E20BA5"/>
    <w:rsid w:val="00E20C21"/>
    <w:rsid w:val="00E20E75"/>
    <w:rsid w:val="00E20E7D"/>
    <w:rsid w:val="00E20EBE"/>
    <w:rsid w:val="00E20FAD"/>
    <w:rsid w:val="00E21164"/>
    <w:rsid w:val="00E211C3"/>
    <w:rsid w:val="00E21256"/>
    <w:rsid w:val="00E21595"/>
    <w:rsid w:val="00E21621"/>
    <w:rsid w:val="00E216BB"/>
    <w:rsid w:val="00E21717"/>
    <w:rsid w:val="00E2175C"/>
    <w:rsid w:val="00E21A59"/>
    <w:rsid w:val="00E21AA2"/>
    <w:rsid w:val="00E21B78"/>
    <w:rsid w:val="00E21C4D"/>
    <w:rsid w:val="00E21E23"/>
    <w:rsid w:val="00E21F31"/>
    <w:rsid w:val="00E2201B"/>
    <w:rsid w:val="00E2204F"/>
    <w:rsid w:val="00E22268"/>
    <w:rsid w:val="00E2251B"/>
    <w:rsid w:val="00E2265D"/>
    <w:rsid w:val="00E22812"/>
    <w:rsid w:val="00E228FB"/>
    <w:rsid w:val="00E2298B"/>
    <w:rsid w:val="00E229A4"/>
    <w:rsid w:val="00E22B83"/>
    <w:rsid w:val="00E22F17"/>
    <w:rsid w:val="00E22F36"/>
    <w:rsid w:val="00E22FF4"/>
    <w:rsid w:val="00E22FFF"/>
    <w:rsid w:val="00E23278"/>
    <w:rsid w:val="00E2368E"/>
    <w:rsid w:val="00E237F7"/>
    <w:rsid w:val="00E23A8E"/>
    <w:rsid w:val="00E23F4E"/>
    <w:rsid w:val="00E23F6C"/>
    <w:rsid w:val="00E24104"/>
    <w:rsid w:val="00E2424B"/>
    <w:rsid w:val="00E242B0"/>
    <w:rsid w:val="00E24319"/>
    <w:rsid w:val="00E24402"/>
    <w:rsid w:val="00E2440B"/>
    <w:rsid w:val="00E245DB"/>
    <w:rsid w:val="00E245EB"/>
    <w:rsid w:val="00E246D9"/>
    <w:rsid w:val="00E248E7"/>
    <w:rsid w:val="00E24B98"/>
    <w:rsid w:val="00E24BAB"/>
    <w:rsid w:val="00E24C4B"/>
    <w:rsid w:val="00E24CEA"/>
    <w:rsid w:val="00E24D2E"/>
    <w:rsid w:val="00E24F00"/>
    <w:rsid w:val="00E251B1"/>
    <w:rsid w:val="00E2520B"/>
    <w:rsid w:val="00E2531D"/>
    <w:rsid w:val="00E25454"/>
    <w:rsid w:val="00E258B5"/>
    <w:rsid w:val="00E25950"/>
    <w:rsid w:val="00E25B19"/>
    <w:rsid w:val="00E25BB4"/>
    <w:rsid w:val="00E25C9B"/>
    <w:rsid w:val="00E26094"/>
    <w:rsid w:val="00E260E8"/>
    <w:rsid w:val="00E26199"/>
    <w:rsid w:val="00E261E0"/>
    <w:rsid w:val="00E262F5"/>
    <w:rsid w:val="00E2636A"/>
    <w:rsid w:val="00E263D5"/>
    <w:rsid w:val="00E264B7"/>
    <w:rsid w:val="00E264D1"/>
    <w:rsid w:val="00E26568"/>
    <w:rsid w:val="00E266B8"/>
    <w:rsid w:val="00E26909"/>
    <w:rsid w:val="00E26982"/>
    <w:rsid w:val="00E26A60"/>
    <w:rsid w:val="00E26AD8"/>
    <w:rsid w:val="00E26B09"/>
    <w:rsid w:val="00E26B67"/>
    <w:rsid w:val="00E26B6B"/>
    <w:rsid w:val="00E26C7B"/>
    <w:rsid w:val="00E26CBE"/>
    <w:rsid w:val="00E26DC8"/>
    <w:rsid w:val="00E26DE6"/>
    <w:rsid w:val="00E26E9A"/>
    <w:rsid w:val="00E26F5D"/>
    <w:rsid w:val="00E270BF"/>
    <w:rsid w:val="00E271A5"/>
    <w:rsid w:val="00E271F8"/>
    <w:rsid w:val="00E27257"/>
    <w:rsid w:val="00E27285"/>
    <w:rsid w:val="00E272BE"/>
    <w:rsid w:val="00E2737B"/>
    <w:rsid w:val="00E2743F"/>
    <w:rsid w:val="00E274BB"/>
    <w:rsid w:val="00E274C4"/>
    <w:rsid w:val="00E274CE"/>
    <w:rsid w:val="00E2751D"/>
    <w:rsid w:val="00E2755B"/>
    <w:rsid w:val="00E27582"/>
    <w:rsid w:val="00E27588"/>
    <w:rsid w:val="00E27602"/>
    <w:rsid w:val="00E2785D"/>
    <w:rsid w:val="00E279A4"/>
    <w:rsid w:val="00E27BAF"/>
    <w:rsid w:val="00E27C22"/>
    <w:rsid w:val="00E27CF7"/>
    <w:rsid w:val="00E27F96"/>
    <w:rsid w:val="00E3006D"/>
    <w:rsid w:val="00E300CC"/>
    <w:rsid w:val="00E302AF"/>
    <w:rsid w:val="00E305E2"/>
    <w:rsid w:val="00E3062C"/>
    <w:rsid w:val="00E306EA"/>
    <w:rsid w:val="00E30B1A"/>
    <w:rsid w:val="00E30C84"/>
    <w:rsid w:val="00E30D45"/>
    <w:rsid w:val="00E30E7B"/>
    <w:rsid w:val="00E30E8E"/>
    <w:rsid w:val="00E30F84"/>
    <w:rsid w:val="00E30F87"/>
    <w:rsid w:val="00E3100E"/>
    <w:rsid w:val="00E3108D"/>
    <w:rsid w:val="00E31271"/>
    <w:rsid w:val="00E3150A"/>
    <w:rsid w:val="00E315DA"/>
    <w:rsid w:val="00E316B6"/>
    <w:rsid w:val="00E318C3"/>
    <w:rsid w:val="00E31C2D"/>
    <w:rsid w:val="00E31C7E"/>
    <w:rsid w:val="00E31D0C"/>
    <w:rsid w:val="00E31DAF"/>
    <w:rsid w:val="00E31DF8"/>
    <w:rsid w:val="00E32024"/>
    <w:rsid w:val="00E320B1"/>
    <w:rsid w:val="00E321BF"/>
    <w:rsid w:val="00E32200"/>
    <w:rsid w:val="00E32291"/>
    <w:rsid w:val="00E323C5"/>
    <w:rsid w:val="00E324FC"/>
    <w:rsid w:val="00E32571"/>
    <w:rsid w:val="00E325E2"/>
    <w:rsid w:val="00E326AB"/>
    <w:rsid w:val="00E326EE"/>
    <w:rsid w:val="00E326F3"/>
    <w:rsid w:val="00E3274E"/>
    <w:rsid w:val="00E32866"/>
    <w:rsid w:val="00E3287B"/>
    <w:rsid w:val="00E3290E"/>
    <w:rsid w:val="00E329CD"/>
    <w:rsid w:val="00E32A76"/>
    <w:rsid w:val="00E32A96"/>
    <w:rsid w:val="00E32ADD"/>
    <w:rsid w:val="00E32BA2"/>
    <w:rsid w:val="00E32BB6"/>
    <w:rsid w:val="00E32D9F"/>
    <w:rsid w:val="00E32E0C"/>
    <w:rsid w:val="00E32ED8"/>
    <w:rsid w:val="00E32F0F"/>
    <w:rsid w:val="00E3336F"/>
    <w:rsid w:val="00E33385"/>
    <w:rsid w:val="00E334E4"/>
    <w:rsid w:val="00E33683"/>
    <w:rsid w:val="00E33734"/>
    <w:rsid w:val="00E337B3"/>
    <w:rsid w:val="00E33847"/>
    <w:rsid w:val="00E33892"/>
    <w:rsid w:val="00E33BB2"/>
    <w:rsid w:val="00E33C8D"/>
    <w:rsid w:val="00E33CE4"/>
    <w:rsid w:val="00E33F81"/>
    <w:rsid w:val="00E33FD9"/>
    <w:rsid w:val="00E34061"/>
    <w:rsid w:val="00E3411E"/>
    <w:rsid w:val="00E34215"/>
    <w:rsid w:val="00E34485"/>
    <w:rsid w:val="00E34559"/>
    <w:rsid w:val="00E3466B"/>
    <w:rsid w:val="00E347C4"/>
    <w:rsid w:val="00E3484E"/>
    <w:rsid w:val="00E348C1"/>
    <w:rsid w:val="00E34B22"/>
    <w:rsid w:val="00E34B91"/>
    <w:rsid w:val="00E34D22"/>
    <w:rsid w:val="00E35187"/>
    <w:rsid w:val="00E3525B"/>
    <w:rsid w:val="00E3527F"/>
    <w:rsid w:val="00E3534C"/>
    <w:rsid w:val="00E3539A"/>
    <w:rsid w:val="00E353B2"/>
    <w:rsid w:val="00E35438"/>
    <w:rsid w:val="00E3559A"/>
    <w:rsid w:val="00E35645"/>
    <w:rsid w:val="00E35653"/>
    <w:rsid w:val="00E35808"/>
    <w:rsid w:val="00E35962"/>
    <w:rsid w:val="00E359F7"/>
    <w:rsid w:val="00E35A6E"/>
    <w:rsid w:val="00E35BCD"/>
    <w:rsid w:val="00E35BF2"/>
    <w:rsid w:val="00E35D89"/>
    <w:rsid w:val="00E35DAD"/>
    <w:rsid w:val="00E35E11"/>
    <w:rsid w:val="00E35E1C"/>
    <w:rsid w:val="00E35F4D"/>
    <w:rsid w:val="00E3611C"/>
    <w:rsid w:val="00E36290"/>
    <w:rsid w:val="00E364C4"/>
    <w:rsid w:val="00E3655D"/>
    <w:rsid w:val="00E3656C"/>
    <w:rsid w:val="00E36796"/>
    <w:rsid w:val="00E36888"/>
    <w:rsid w:val="00E3694E"/>
    <w:rsid w:val="00E369B9"/>
    <w:rsid w:val="00E369F7"/>
    <w:rsid w:val="00E36C84"/>
    <w:rsid w:val="00E36CEE"/>
    <w:rsid w:val="00E36CFF"/>
    <w:rsid w:val="00E36D6C"/>
    <w:rsid w:val="00E36ECA"/>
    <w:rsid w:val="00E371FE"/>
    <w:rsid w:val="00E372AB"/>
    <w:rsid w:val="00E373F7"/>
    <w:rsid w:val="00E3770F"/>
    <w:rsid w:val="00E37782"/>
    <w:rsid w:val="00E37858"/>
    <w:rsid w:val="00E378B3"/>
    <w:rsid w:val="00E37AAE"/>
    <w:rsid w:val="00E37CB8"/>
    <w:rsid w:val="00E37DEC"/>
    <w:rsid w:val="00E37E46"/>
    <w:rsid w:val="00E37EE7"/>
    <w:rsid w:val="00E40291"/>
    <w:rsid w:val="00E4030E"/>
    <w:rsid w:val="00E403B9"/>
    <w:rsid w:val="00E40425"/>
    <w:rsid w:val="00E40633"/>
    <w:rsid w:val="00E407FE"/>
    <w:rsid w:val="00E40865"/>
    <w:rsid w:val="00E4088F"/>
    <w:rsid w:val="00E40974"/>
    <w:rsid w:val="00E40980"/>
    <w:rsid w:val="00E409B7"/>
    <w:rsid w:val="00E40A86"/>
    <w:rsid w:val="00E40C2E"/>
    <w:rsid w:val="00E40CC6"/>
    <w:rsid w:val="00E40D0D"/>
    <w:rsid w:val="00E40D39"/>
    <w:rsid w:val="00E4140C"/>
    <w:rsid w:val="00E41450"/>
    <w:rsid w:val="00E41556"/>
    <w:rsid w:val="00E4158F"/>
    <w:rsid w:val="00E416FD"/>
    <w:rsid w:val="00E41A47"/>
    <w:rsid w:val="00E41AC2"/>
    <w:rsid w:val="00E41D86"/>
    <w:rsid w:val="00E41E99"/>
    <w:rsid w:val="00E42097"/>
    <w:rsid w:val="00E420D1"/>
    <w:rsid w:val="00E42154"/>
    <w:rsid w:val="00E4217E"/>
    <w:rsid w:val="00E423AB"/>
    <w:rsid w:val="00E42424"/>
    <w:rsid w:val="00E429E1"/>
    <w:rsid w:val="00E429E5"/>
    <w:rsid w:val="00E42CB0"/>
    <w:rsid w:val="00E42D5E"/>
    <w:rsid w:val="00E42F82"/>
    <w:rsid w:val="00E43187"/>
    <w:rsid w:val="00E4320F"/>
    <w:rsid w:val="00E43249"/>
    <w:rsid w:val="00E43460"/>
    <w:rsid w:val="00E434C9"/>
    <w:rsid w:val="00E438A2"/>
    <w:rsid w:val="00E43A06"/>
    <w:rsid w:val="00E43A17"/>
    <w:rsid w:val="00E43B37"/>
    <w:rsid w:val="00E43BBE"/>
    <w:rsid w:val="00E43C2A"/>
    <w:rsid w:val="00E43D66"/>
    <w:rsid w:val="00E43E06"/>
    <w:rsid w:val="00E43E81"/>
    <w:rsid w:val="00E43F1D"/>
    <w:rsid w:val="00E43F73"/>
    <w:rsid w:val="00E43F89"/>
    <w:rsid w:val="00E440BE"/>
    <w:rsid w:val="00E441A7"/>
    <w:rsid w:val="00E44243"/>
    <w:rsid w:val="00E443DA"/>
    <w:rsid w:val="00E4447B"/>
    <w:rsid w:val="00E444A3"/>
    <w:rsid w:val="00E444A9"/>
    <w:rsid w:val="00E444D1"/>
    <w:rsid w:val="00E4497C"/>
    <w:rsid w:val="00E449FF"/>
    <w:rsid w:val="00E44A68"/>
    <w:rsid w:val="00E44B0A"/>
    <w:rsid w:val="00E44E1B"/>
    <w:rsid w:val="00E44E3B"/>
    <w:rsid w:val="00E44EBE"/>
    <w:rsid w:val="00E45097"/>
    <w:rsid w:val="00E450A0"/>
    <w:rsid w:val="00E45115"/>
    <w:rsid w:val="00E45200"/>
    <w:rsid w:val="00E453F7"/>
    <w:rsid w:val="00E455BC"/>
    <w:rsid w:val="00E4575E"/>
    <w:rsid w:val="00E457D4"/>
    <w:rsid w:val="00E457D5"/>
    <w:rsid w:val="00E45879"/>
    <w:rsid w:val="00E45987"/>
    <w:rsid w:val="00E459C6"/>
    <w:rsid w:val="00E45A61"/>
    <w:rsid w:val="00E45B34"/>
    <w:rsid w:val="00E45C08"/>
    <w:rsid w:val="00E45C59"/>
    <w:rsid w:val="00E45D07"/>
    <w:rsid w:val="00E45E4A"/>
    <w:rsid w:val="00E4631B"/>
    <w:rsid w:val="00E4637F"/>
    <w:rsid w:val="00E46585"/>
    <w:rsid w:val="00E46640"/>
    <w:rsid w:val="00E4697B"/>
    <w:rsid w:val="00E469D0"/>
    <w:rsid w:val="00E46B41"/>
    <w:rsid w:val="00E46B70"/>
    <w:rsid w:val="00E46BB5"/>
    <w:rsid w:val="00E46CB4"/>
    <w:rsid w:val="00E46D9D"/>
    <w:rsid w:val="00E46E84"/>
    <w:rsid w:val="00E46F3D"/>
    <w:rsid w:val="00E47027"/>
    <w:rsid w:val="00E47218"/>
    <w:rsid w:val="00E472C1"/>
    <w:rsid w:val="00E47309"/>
    <w:rsid w:val="00E473B6"/>
    <w:rsid w:val="00E473DE"/>
    <w:rsid w:val="00E47747"/>
    <w:rsid w:val="00E477E0"/>
    <w:rsid w:val="00E47875"/>
    <w:rsid w:val="00E47907"/>
    <w:rsid w:val="00E47C2D"/>
    <w:rsid w:val="00E47C9F"/>
    <w:rsid w:val="00E47DAD"/>
    <w:rsid w:val="00E47F15"/>
    <w:rsid w:val="00E47F61"/>
    <w:rsid w:val="00E47FA9"/>
    <w:rsid w:val="00E5017B"/>
    <w:rsid w:val="00E501D5"/>
    <w:rsid w:val="00E5021B"/>
    <w:rsid w:val="00E50458"/>
    <w:rsid w:val="00E50510"/>
    <w:rsid w:val="00E5052D"/>
    <w:rsid w:val="00E50546"/>
    <w:rsid w:val="00E5058F"/>
    <w:rsid w:val="00E5072E"/>
    <w:rsid w:val="00E5086A"/>
    <w:rsid w:val="00E50A55"/>
    <w:rsid w:val="00E50B40"/>
    <w:rsid w:val="00E50E08"/>
    <w:rsid w:val="00E50F69"/>
    <w:rsid w:val="00E5108F"/>
    <w:rsid w:val="00E51542"/>
    <w:rsid w:val="00E51584"/>
    <w:rsid w:val="00E516E4"/>
    <w:rsid w:val="00E51735"/>
    <w:rsid w:val="00E5173F"/>
    <w:rsid w:val="00E519A2"/>
    <w:rsid w:val="00E51A94"/>
    <w:rsid w:val="00E51BE5"/>
    <w:rsid w:val="00E51D95"/>
    <w:rsid w:val="00E51DA4"/>
    <w:rsid w:val="00E520E0"/>
    <w:rsid w:val="00E52112"/>
    <w:rsid w:val="00E52238"/>
    <w:rsid w:val="00E5235B"/>
    <w:rsid w:val="00E523C3"/>
    <w:rsid w:val="00E5247E"/>
    <w:rsid w:val="00E5257C"/>
    <w:rsid w:val="00E5272E"/>
    <w:rsid w:val="00E5295E"/>
    <w:rsid w:val="00E5296A"/>
    <w:rsid w:val="00E529BA"/>
    <w:rsid w:val="00E52A31"/>
    <w:rsid w:val="00E52A9C"/>
    <w:rsid w:val="00E52B64"/>
    <w:rsid w:val="00E52BB7"/>
    <w:rsid w:val="00E52C21"/>
    <w:rsid w:val="00E52C4E"/>
    <w:rsid w:val="00E52E54"/>
    <w:rsid w:val="00E52E99"/>
    <w:rsid w:val="00E52EF1"/>
    <w:rsid w:val="00E5313B"/>
    <w:rsid w:val="00E53313"/>
    <w:rsid w:val="00E533F6"/>
    <w:rsid w:val="00E534DB"/>
    <w:rsid w:val="00E53689"/>
    <w:rsid w:val="00E536D4"/>
    <w:rsid w:val="00E5384F"/>
    <w:rsid w:val="00E53876"/>
    <w:rsid w:val="00E53944"/>
    <w:rsid w:val="00E53A3A"/>
    <w:rsid w:val="00E53ABA"/>
    <w:rsid w:val="00E53AEA"/>
    <w:rsid w:val="00E53B5F"/>
    <w:rsid w:val="00E53BA3"/>
    <w:rsid w:val="00E53CB1"/>
    <w:rsid w:val="00E53E6A"/>
    <w:rsid w:val="00E53E99"/>
    <w:rsid w:val="00E53FAC"/>
    <w:rsid w:val="00E540DA"/>
    <w:rsid w:val="00E541DA"/>
    <w:rsid w:val="00E541FF"/>
    <w:rsid w:val="00E54261"/>
    <w:rsid w:val="00E543E7"/>
    <w:rsid w:val="00E54500"/>
    <w:rsid w:val="00E54509"/>
    <w:rsid w:val="00E545E8"/>
    <w:rsid w:val="00E54663"/>
    <w:rsid w:val="00E546CD"/>
    <w:rsid w:val="00E5473D"/>
    <w:rsid w:val="00E54752"/>
    <w:rsid w:val="00E548A1"/>
    <w:rsid w:val="00E548FB"/>
    <w:rsid w:val="00E54A5C"/>
    <w:rsid w:val="00E54C4A"/>
    <w:rsid w:val="00E54CA1"/>
    <w:rsid w:val="00E54CC8"/>
    <w:rsid w:val="00E54D2B"/>
    <w:rsid w:val="00E54D3C"/>
    <w:rsid w:val="00E54DAB"/>
    <w:rsid w:val="00E54E0F"/>
    <w:rsid w:val="00E54FD6"/>
    <w:rsid w:val="00E55027"/>
    <w:rsid w:val="00E551A6"/>
    <w:rsid w:val="00E551D7"/>
    <w:rsid w:val="00E551E9"/>
    <w:rsid w:val="00E55265"/>
    <w:rsid w:val="00E55283"/>
    <w:rsid w:val="00E552AD"/>
    <w:rsid w:val="00E552D7"/>
    <w:rsid w:val="00E55515"/>
    <w:rsid w:val="00E556D9"/>
    <w:rsid w:val="00E5596F"/>
    <w:rsid w:val="00E55B14"/>
    <w:rsid w:val="00E55BE2"/>
    <w:rsid w:val="00E55C3D"/>
    <w:rsid w:val="00E55CE1"/>
    <w:rsid w:val="00E55D9E"/>
    <w:rsid w:val="00E55E87"/>
    <w:rsid w:val="00E55ECE"/>
    <w:rsid w:val="00E55FC8"/>
    <w:rsid w:val="00E56145"/>
    <w:rsid w:val="00E5617C"/>
    <w:rsid w:val="00E56498"/>
    <w:rsid w:val="00E5653C"/>
    <w:rsid w:val="00E56623"/>
    <w:rsid w:val="00E566D3"/>
    <w:rsid w:val="00E5678A"/>
    <w:rsid w:val="00E567D5"/>
    <w:rsid w:val="00E5689B"/>
    <w:rsid w:val="00E568FA"/>
    <w:rsid w:val="00E569D3"/>
    <w:rsid w:val="00E56A42"/>
    <w:rsid w:val="00E56C0F"/>
    <w:rsid w:val="00E56CC9"/>
    <w:rsid w:val="00E56DB0"/>
    <w:rsid w:val="00E56ED0"/>
    <w:rsid w:val="00E56EEA"/>
    <w:rsid w:val="00E56F45"/>
    <w:rsid w:val="00E57059"/>
    <w:rsid w:val="00E57099"/>
    <w:rsid w:val="00E57160"/>
    <w:rsid w:val="00E572D3"/>
    <w:rsid w:val="00E573DD"/>
    <w:rsid w:val="00E574C0"/>
    <w:rsid w:val="00E57600"/>
    <w:rsid w:val="00E57680"/>
    <w:rsid w:val="00E577D6"/>
    <w:rsid w:val="00E577F8"/>
    <w:rsid w:val="00E57AB2"/>
    <w:rsid w:val="00E57ADD"/>
    <w:rsid w:val="00E57C05"/>
    <w:rsid w:val="00E57D7F"/>
    <w:rsid w:val="00E57DB7"/>
    <w:rsid w:val="00E600A1"/>
    <w:rsid w:val="00E6023B"/>
    <w:rsid w:val="00E60285"/>
    <w:rsid w:val="00E6028E"/>
    <w:rsid w:val="00E602F5"/>
    <w:rsid w:val="00E60306"/>
    <w:rsid w:val="00E6035C"/>
    <w:rsid w:val="00E603CD"/>
    <w:rsid w:val="00E603E2"/>
    <w:rsid w:val="00E6056D"/>
    <w:rsid w:val="00E60772"/>
    <w:rsid w:val="00E607C8"/>
    <w:rsid w:val="00E60B61"/>
    <w:rsid w:val="00E60BEF"/>
    <w:rsid w:val="00E60DD3"/>
    <w:rsid w:val="00E60E6C"/>
    <w:rsid w:val="00E60F9A"/>
    <w:rsid w:val="00E60FC9"/>
    <w:rsid w:val="00E60FDA"/>
    <w:rsid w:val="00E6102A"/>
    <w:rsid w:val="00E610C8"/>
    <w:rsid w:val="00E610DB"/>
    <w:rsid w:val="00E611F2"/>
    <w:rsid w:val="00E61209"/>
    <w:rsid w:val="00E61245"/>
    <w:rsid w:val="00E61386"/>
    <w:rsid w:val="00E61428"/>
    <w:rsid w:val="00E61485"/>
    <w:rsid w:val="00E61486"/>
    <w:rsid w:val="00E6159E"/>
    <w:rsid w:val="00E61647"/>
    <w:rsid w:val="00E616CF"/>
    <w:rsid w:val="00E61805"/>
    <w:rsid w:val="00E61B50"/>
    <w:rsid w:val="00E61BAC"/>
    <w:rsid w:val="00E61C51"/>
    <w:rsid w:val="00E61C65"/>
    <w:rsid w:val="00E61C8B"/>
    <w:rsid w:val="00E61CA2"/>
    <w:rsid w:val="00E61D27"/>
    <w:rsid w:val="00E61E60"/>
    <w:rsid w:val="00E61EF6"/>
    <w:rsid w:val="00E61F45"/>
    <w:rsid w:val="00E61FAF"/>
    <w:rsid w:val="00E62075"/>
    <w:rsid w:val="00E620E6"/>
    <w:rsid w:val="00E62252"/>
    <w:rsid w:val="00E624E8"/>
    <w:rsid w:val="00E624F9"/>
    <w:rsid w:val="00E626ED"/>
    <w:rsid w:val="00E6295E"/>
    <w:rsid w:val="00E62976"/>
    <w:rsid w:val="00E6297E"/>
    <w:rsid w:val="00E629F4"/>
    <w:rsid w:val="00E62DFA"/>
    <w:rsid w:val="00E62E8B"/>
    <w:rsid w:val="00E62EBF"/>
    <w:rsid w:val="00E63089"/>
    <w:rsid w:val="00E63128"/>
    <w:rsid w:val="00E63370"/>
    <w:rsid w:val="00E6352B"/>
    <w:rsid w:val="00E636AC"/>
    <w:rsid w:val="00E6374C"/>
    <w:rsid w:val="00E637D1"/>
    <w:rsid w:val="00E63A4D"/>
    <w:rsid w:val="00E63A8F"/>
    <w:rsid w:val="00E63AFD"/>
    <w:rsid w:val="00E63B10"/>
    <w:rsid w:val="00E63BB9"/>
    <w:rsid w:val="00E63DF1"/>
    <w:rsid w:val="00E63E27"/>
    <w:rsid w:val="00E64179"/>
    <w:rsid w:val="00E6424C"/>
    <w:rsid w:val="00E642A4"/>
    <w:rsid w:val="00E64422"/>
    <w:rsid w:val="00E64472"/>
    <w:rsid w:val="00E64508"/>
    <w:rsid w:val="00E6470B"/>
    <w:rsid w:val="00E6480D"/>
    <w:rsid w:val="00E64BAC"/>
    <w:rsid w:val="00E64C9D"/>
    <w:rsid w:val="00E64D4B"/>
    <w:rsid w:val="00E64F85"/>
    <w:rsid w:val="00E64FCA"/>
    <w:rsid w:val="00E65087"/>
    <w:rsid w:val="00E654AC"/>
    <w:rsid w:val="00E65601"/>
    <w:rsid w:val="00E65705"/>
    <w:rsid w:val="00E6575B"/>
    <w:rsid w:val="00E65766"/>
    <w:rsid w:val="00E65895"/>
    <w:rsid w:val="00E658C4"/>
    <w:rsid w:val="00E65967"/>
    <w:rsid w:val="00E6598F"/>
    <w:rsid w:val="00E659BB"/>
    <w:rsid w:val="00E65AD3"/>
    <w:rsid w:val="00E65E90"/>
    <w:rsid w:val="00E65F10"/>
    <w:rsid w:val="00E65FEF"/>
    <w:rsid w:val="00E66011"/>
    <w:rsid w:val="00E66099"/>
    <w:rsid w:val="00E660AD"/>
    <w:rsid w:val="00E66175"/>
    <w:rsid w:val="00E661A2"/>
    <w:rsid w:val="00E66384"/>
    <w:rsid w:val="00E664BB"/>
    <w:rsid w:val="00E667B8"/>
    <w:rsid w:val="00E667CD"/>
    <w:rsid w:val="00E66B42"/>
    <w:rsid w:val="00E66B80"/>
    <w:rsid w:val="00E66C83"/>
    <w:rsid w:val="00E66DAF"/>
    <w:rsid w:val="00E66E1F"/>
    <w:rsid w:val="00E66FD1"/>
    <w:rsid w:val="00E6717D"/>
    <w:rsid w:val="00E67188"/>
    <w:rsid w:val="00E671C2"/>
    <w:rsid w:val="00E67381"/>
    <w:rsid w:val="00E67535"/>
    <w:rsid w:val="00E67A86"/>
    <w:rsid w:val="00E67BE7"/>
    <w:rsid w:val="00E67C58"/>
    <w:rsid w:val="00E67D3D"/>
    <w:rsid w:val="00E67D70"/>
    <w:rsid w:val="00E67DF4"/>
    <w:rsid w:val="00E67F22"/>
    <w:rsid w:val="00E67F81"/>
    <w:rsid w:val="00E67FF9"/>
    <w:rsid w:val="00E70002"/>
    <w:rsid w:val="00E70155"/>
    <w:rsid w:val="00E701CA"/>
    <w:rsid w:val="00E701FE"/>
    <w:rsid w:val="00E702E8"/>
    <w:rsid w:val="00E7041D"/>
    <w:rsid w:val="00E704A3"/>
    <w:rsid w:val="00E705A1"/>
    <w:rsid w:val="00E7070E"/>
    <w:rsid w:val="00E70728"/>
    <w:rsid w:val="00E70793"/>
    <w:rsid w:val="00E707A6"/>
    <w:rsid w:val="00E70A62"/>
    <w:rsid w:val="00E70C83"/>
    <w:rsid w:val="00E70D8E"/>
    <w:rsid w:val="00E70F3C"/>
    <w:rsid w:val="00E70F92"/>
    <w:rsid w:val="00E7110E"/>
    <w:rsid w:val="00E71200"/>
    <w:rsid w:val="00E7126A"/>
    <w:rsid w:val="00E7132A"/>
    <w:rsid w:val="00E7137A"/>
    <w:rsid w:val="00E71552"/>
    <w:rsid w:val="00E7156C"/>
    <w:rsid w:val="00E716C1"/>
    <w:rsid w:val="00E71740"/>
    <w:rsid w:val="00E71997"/>
    <w:rsid w:val="00E71B3A"/>
    <w:rsid w:val="00E71B4C"/>
    <w:rsid w:val="00E71B89"/>
    <w:rsid w:val="00E71CAD"/>
    <w:rsid w:val="00E71EE2"/>
    <w:rsid w:val="00E71F24"/>
    <w:rsid w:val="00E721D7"/>
    <w:rsid w:val="00E72239"/>
    <w:rsid w:val="00E723EC"/>
    <w:rsid w:val="00E724CA"/>
    <w:rsid w:val="00E724DB"/>
    <w:rsid w:val="00E72514"/>
    <w:rsid w:val="00E7255D"/>
    <w:rsid w:val="00E725FF"/>
    <w:rsid w:val="00E726A3"/>
    <w:rsid w:val="00E726CA"/>
    <w:rsid w:val="00E726D8"/>
    <w:rsid w:val="00E72888"/>
    <w:rsid w:val="00E72971"/>
    <w:rsid w:val="00E72A56"/>
    <w:rsid w:val="00E72D04"/>
    <w:rsid w:val="00E72E44"/>
    <w:rsid w:val="00E72E52"/>
    <w:rsid w:val="00E72F32"/>
    <w:rsid w:val="00E72F65"/>
    <w:rsid w:val="00E72FFA"/>
    <w:rsid w:val="00E73060"/>
    <w:rsid w:val="00E73162"/>
    <w:rsid w:val="00E731BB"/>
    <w:rsid w:val="00E73399"/>
    <w:rsid w:val="00E73412"/>
    <w:rsid w:val="00E73421"/>
    <w:rsid w:val="00E737A9"/>
    <w:rsid w:val="00E73C67"/>
    <w:rsid w:val="00E73C6E"/>
    <w:rsid w:val="00E73CD6"/>
    <w:rsid w:val="00E73EA2"/>
    <w:rsid w:val="00E74085"/>
    <w:rsid w:val="00E74113"/>
    <w:rsid w:val="00E742A2"/>
    <w:rsid w:val="00E745DA"/>
    <w:rsid w:val="00E74A6C"/>
    <w:rsid w:val="00E74B50"/>
    <w:rsid w:val="00E74BCC"/>
    <w:rsid w:val="00E74C27"/>
    <w:rsid w:val="00E74D10"/>
    <w:rsid w:val="00E74D9F"/>
    <w:rsid w:val="00E74E4F"/>
    <w:rsid w:val="00E7508E"/>
    <w:rsid w:val="00E750C2"/>
    <w:rsid w:val="00E75195"/>
    <w:rsid w:val="00E751C3"/>
    <w:rsid w:val="00E752A5"/>
    <w:rsid w:val="00E752EC"/>
    <w:rsid w:val="00E75476"/>
    <w:rsid w:val="00E75499"/>
    <w:rsid w:val="00E7550B"/>
    <w:rsid w:val="00E75529"/>
    <w:rsid w:val="00E755A1"/>
    <w:rsid w:val="00E755D9"/>
    <w:rsid w:val="00E7562D"/>
    <w:rsid w:val="00E7566C"/>
    <w:rsid w:val="00E756D6"/>
    <w:rsid w:val="00E756EE"/>
    <w:rsid w:val="00E757E6"/>
    <w:rsid w:val="00E75813"/>
    <w:rsid w:val="00E7583C"/>
    <w:rsid w:val="00E758F1"/>
    <w:rsid w:val="00E75A4E"/>
    <w:rsid w:val="00E75C5E"/>
    <w:rsid w:val="00E75C95"/>
    <w:rsid w:val="00E75CB5"/>
    <w:rsid w:val="00E75DAE"/>
    <w:rsid w:val="00E75DE1"/>
    <w:rsid w:val="00E75F2C"/>
    <w:rsid w:val="00E7605D"/>
    <w:rsid w:val="00E76090"/>
    <w:rsid w:val="00E760A9"/>
    <w:rsid w:val="00E76131"/>
    <w:rsid w:val="00E76162"/>
    <w:rsid w:val="00E762C5"/>
    <w:rsid w:val="00E7653A"/>
    <w:rsid w:val="00E76567"/>
    <w:rsid w:val="00E766EA"/>
    <w:rsid w:val="00E76822"/>
    <w:rsid w:val="00E768D8"/>
    <w:rsid w:val="00E76B46"/>
    <w:rsid w:val="00E76BB8"/>
    <w:rsid w:val="00E76BD7"/>
    <w:rsid w:val="00E76DC1"/>
    <w:rsid w:val="00E76DFF"/>
    <w:rsid w:val="00E76E2F"/>
    <w:rsid w:val="00E76EE5"/>
    <w:rsid w:val="00E76F2A"/>
    <w:rsid w:val="00E76FFA"/>
    <w:rsid w:val="00E77113"/>
    <w:rsid w:val="00E77129"/>
    <w:rsid w:val="00E77139"/>
    <w:rsid w:val="00E771B8"/>
    <w:rsid w:val="00E7729E"/>
    <w:rsid w:val="00E772E8"/>
    <w:rsid w:val="00E77408"/>
    <w:rsid w:val="00E776CB"/>
    <w:rsid w:val="00E776E3"/>
    <w:rsid w:val="00E77796"/>
    <w:rsid w:val="00E778F9"/>
    <w:rsid w:val="00E77A96"/>
    <w:rsid w:val="00E77E58"/>
    <w:rsid w:val="00E77E70"/>
    <w:rsid w:val="00E77E93"/>
    <w:rsid w:val="00E77F7C"/>
    <w:rsid w:val="00E8001D"/>
    <w:rsid w:val="00E8002B"/>
    <w:rsid w:val="00E801D2"/>
    <w:rsid w:val="00E803BE"/>
    <w:rsid w:val="00E8040C"/>
    <w:rsid w:val="00E804AB"/>
    <w:rsid w:val="00E804BC"/>
    <w:rsid w:val="00E80BB7"/>
    <w:rsid w:val="00E80E6A"/>
    <w:rsid w:val="00E813B1"/>
    <w:rsid w:val="00E8151B"/>
    <w:rsid w:val="00E81692"/>
    <w:rsid w:val="00E81729"/>
    <w:rsid w:val="00E8188B"/>
    <w:rsid w:val="00E8196C"/>
    <w:rsid w:val="00E81973"/>
    <w:rsid w:val="00E81CE6"/>
    <w:rsid w:val="00E81DC1"/>
    <w:rsid w:val="00E81EDB"/>
    <w:rsid w:val="00E81F6F"/>
    <w:rsid w:val="00E81F85"/>
    <w:rsid w:val="00E82001"/>
    <w:rsid w:val="00E82087"/>
    <w:rsid w:val="00E82115"/>
    <w:rsid w:val="00E82130"/>
    <w:rsid w:val="00E82581"/>
    <w:rsid w:val="00E82594"/>
    <w:rsid w:val="00E82728"/>
    <w:rsid w:val="00E8272D"/>
    <w:rsid w:val="00E8274E"/>
    <w:rsid w:val="00E82797"/>
    <w:rsid w:val="00E827A1"/>
    <w:rsid w:val="00E827A4"/>
    <w:rsid w:val="00E827D3"/>
    <w:rsid w:val="00E82907"/>
    <w:rsid w:val="00E829A9"/>
    <w:rsid w:val="00E82A0E"/>
    <w:rsid w:val="00E82A29"/>
    <w:rsid w:val="00E82B6B"/>
    <w:rsid w:val="00E82C8B"/>
    <w:rsid w:val="00E82CEB"/>
    <w:rsid w:val="00E82D29"/>
    <w:rsid w:val="00E82D54"/>
    <w:rsid w:val="00E82E8D"/>
    <w:rsid w:val="00E82F88"/>
    <w:rsid w:val="00E82FFC"/>
    <w:rsid w:val="00E83070"/>
    <w:rsid w:val="00E831E3"/>
    <w:rsid w:val="00E832EA"/>
    <w:rsid w:val="00E83421"/>
    <w:rsid w:val="00E834D9"/>
    <w:rsid w:val="00E837C4"/>
    <w:rsid w:val="00E838CD"/>
    <w:rsid w:val="00E83E41"/>
    <w:rsid w:val="00E8407C"/>
    <w:rsid w:val="00E84095"/>
    <w:rsid w:val="00E845D3"/>
    <w:rsid w:val="00E845F7"/>
    <w:rsid w:val="00E84668"/>
    <w:rsid w:val="00E8477F"/>
    <w:rsid w:val="00E847B6"/>
    <w:rsid w:val="00E847DA"/>
    <w:rsid w:val="00E84A11"/>
    <w:rsid w:val="00E84A55"/>
    <w:rsid w:val="00E84B08"/>
    <w:rsid w:val="00E84C2E"/>
    <w:rsid w:val="00E84D72"/>
    <w:rsid w:val="00E84E2A"/>
    <w:rsid w:val="00E84EAF"/>
    <w:rsid w:val="00E85102"/>
    <w:rsid w:val="00E85181"/>
    <w:rsid w:val="00E851E2"/>
    <w:rsid w:val="00E8528F"/>
    <w:rsid w:val="00E852BC"/>
    <w:rsid w:val="00E852E0"/>
    <w:rsid w:val="00E8532F"/>
    <w:rsid w:val="00E8538B"/>
    <w:rsid w:val="00E85522"/>
    <w:rsid w:val="00E855F4"/>
    <w:rsid w:val="00E856D6"/>
    <w:rsid w:val="00E85789"/>
    <w:rsid w:val="00E858D5"/>
    <w:rsid w:val="00E85AA7"/>
    <w:rsid w:val="00E85B4F"/>
    <w:rsid w:val="00E85BFB"/>
    <w:rsid w:val="00E85BFF"/>
    <w:rsid w:val="00E85C00"/>
    <w:rsid w:val="00E85C47"/>
    <w:rsid w:val="00E85D82"/>
    <w:rsid w:val="00E85DA4"/>
    <w:rsid w:val="00E85EEE"/>
    <w:rsid w:val="00E85FF6"/>
    <w:rsid w:val="00E86088"/>
    <w:rsid w:val="00E86228"/>
    <w:rsid w:val="00E86229"/>
    <w:rsid w:val="00E86274"/>
    <w:rsid w:val="00E8632B"/>
    <w:rsid w:val="00E863A2"/>
    <w:rsid w:val="00E863BD"/>
    <w:rsid w:val="00E864FD"/>
    <w:rsid w:val="00E86549"/>
    <w:rsid w:val="00E8655E"/>
    <w:rsid w:val="00E865E3"/>
    <w:rsid w:val="00E8672A"/>
    <w:rsid w:val="00E8677F"/>
    <w:rsid w:val="00E867E4"/>
    <w:rsid w:val="00E86949"/>
    <w:rsid w:val="00E86FA7"/>
    <w:rsid w:val="00E870B5"/>
    <w:rsid w:val="00E87248"/>
    <w:rsid w:val="00E87263"/>
    <w:rsid w:val="00E8733A"/>
    <w:rsid w:val="00E873B5"/>
    <w:rsid w:val="00E87580"/>
    <w:rsid w:val="00E87697"/>
    <w:rsid w:val="00E876FE"/>
    <w:rsid w:val="00E877DE"/>
    <w:rsid w:val="00E87993"/>
    <w:rsid w:val="00E87994"/>
    <w:rsid w:val="00E879D6"/>
    <w:rsid w:val="00E879E3"/>
    <w:rsid w:val="00E87AA7"/>
    <w:rsid w:val="00E87B5A"/>
    <w:rsid w:val="00E87CB2"/>
    <w:rsid w:val="00E87CED"/>
    <w:rsid w:val="00E87D74"/>
    <w:rsid w:val="00E87EFC"/>
    <w:rsid w:val="00E87F31"/>
    <w:rsid w:val="00E87F57"/>
    <w:rsid w:val="00E900E8"/>
    <w:rsid w:val="00E9024D"/>
    <w:rsid w:val="00E902B6"/>
    <w:rsid w:val="00E90465"/>
    <w:rsid w:val="00E90536"/>
    <w:rsid w:val="00E905A6"/>
    <w:rsid w:val="00E90653"/>
    <w:rsid w:val="00E9071C"/>
    <w:rsid w:val="00E907A3"/>
    <w:rsid w:val="00E90870"/>
    <w:rsid w:val="00E90909"/>
    <w:rsid w:val="00E9094D"/>
    <w:rsid w:val="00E90989"/>
    <w:rsid w:val="00E9098D"/>
    <w:rsid w:val="00E909A0"/>
    <w:rsid w:val="00E909DA"/>
    <w:rsid w:val="00E90A47"/>
    <w:rsid w:val="00E90B4F"/>
    <w:rsid w:val="00E90C3E"/>
    <w:rsid w:val="00E90F80"/>
    <w:rsid w:val="00E9102F"/>
    <w:rsid w:val="00E91172"/>
    <w:rsid w:val="00E91244"/>
    <w:rsid w:val="00E912A9"/>
    <w:rsid w:val="00E9140E"/>
    <w:rsid w:val="00E91512"/>
    <w:rsid w:val="00E9152F"/>
    <w:rsid w:val="00E91541"/>
    <w:rsid w:val="00E91578"/>
    <w:rsid w:val="00E91590"/>
    <w:rsid w:val="00E915E8"/>
    <w:rsid w:val="00E91657"/>
    <w:rsid w:val="00E91902"/>
    <w:rsid w:val="00E9199A"/>
    <w:rsid w:val="00E91B02"/>
    <w:rsid w:val="00E91BAE"/>
    <w:rsid w:val="00E91D88"/>
    <w:rsid w:val="00E91FBB"/>
    <w:rsid w:val="00E92153"/>
    <w:rsid w:val="00E9227A"/>
    <w:rsid w:val="00E9228D"/>
    <w:rsid w:val="00E923A7"/>
    <w:rsid w:val="00E9244D"/>
    <w:rsid w:val="00E92475"/>
    <w:rsid w:val="00E925FE"/>
    <w:rsid w:val="00E92748"/>
    <w:rsid w:val="00E9275D"/>
    <w:rsid w:val="00E92761"/>
    <w:rsid w:val="00E92819"/>
    <w:rsid w:val="00E928AA"/>
    <w:rsid w:val="00E928EF"/>
    <w:rsid w:val="00E92A04"/>
    <w:rsid w:val="00E92A8B"/>
    <w:rsid w:val="00E92EED"/>
    <w:rsid w:val="00E92F84"/>
    <w:rsid w:val="00E92FDC"/>
    <w:rsid w:val="00E92FE7"/>
    <w:rsid w:val="00E92FF6"/>
    <w:rsid w:val="00E9315F"/>
    <w:rsid w:val="00E931E1"/>
    <w:rsid w:val="00E93271"/>
    <w:rsid w:val="00E93481"/>
    <w:rsid w:val="00E935CE"/>
    <w:rsid w:val="00E935D3"/>
    <w:rsid w:val="00E93602"/>
    <w:rsid w:val="00E93611"/>
    <w:rsid w:val="00E93714"/>
    <w:rsid w:val="00E93754"/>
    <w:rsid w:val="00E93834"/>
    <w:rsid w:val="00E93A17"/>
    <w:rsid w:val="00E93BBC"/>
    <w:rsid w:val="00E93D76"/>
    <w:rsid w:val="00E93FD2"/>
    <w:rsid w:val="00E9421B"/>
    <w:rsid w:val="00E9455B"/>
    <w:rsid w:val="00E9468E"/>
    <w:rsid w:val="00E947C4"/>
    <w:rsid w:val="00E94A93"/>
    <w:rsid w:val="00E94B72"/>
    <w:rsid w:val="00E94BA5"/>
    <w:rsid w:val="00E94BD8"/>
    <w:rsid w:val="00E94E8E"/>
    <w:rsid w:val="00E94EC4"/>
    <w:rsid w:val="00E94FAF"/>
    <w:rsid w:val="00E94FB0"/>
    <w:rsid w:val="00E950DF"/>
    <w:rsid w:val="00E9525F"/>
    <w:rsid w:val="00E95389"/>
    <w:rsid w:val="00E95448"/>
    <w:rsid w:val="00E9550C"/>
    <w:rsid w:val="00E95607"/>
    <w:rsid w:val="00E95735"/>
    <w:rsid w:val="00E957F0"/>
    <w:rsid w:val="00E9581E"/>
    <w:rsid w:val="00E95886"/>
    <w:rsid w:val="00E95964"/>
    <w:rsid w:val="00E95AAB"/>
    <w:rsid w:val="00E95B9C"/>
    <w:rsid w:val="00E95CE2"/>
    <w:rsid w:val="00E95D85"/>
    <w:rsid w:val="00E95D8B"/>
    <w:rsid w:val="00E96246"/>
    <w:rsid w:val="00E9631B"/>
    <w:rsid w:val="00E96375"/>
    <w:rsid w:val="00E9637D"/>
    <w:rsid w:val="00E96519"/>
    <w:rsid w:val="00E9654D"/>
    <w:rsid w:val="00E9655B"/>
    <w:rsid w:val="00E9659D"/>
    <w:rsid w:val="00E965A7"/>
    <w:rsid w:val="00E96766"/>
    <w:rsid w:val="00E96990"/>
    <w:rsid w:val="00E969EC"/>
    <w:rsid w:val="00E96B59"/>
    <w:rsid w:val="00E96C47"/>
    <w:rsid w:val="00E96DC0"/>
    <w:rsid w:val="00E96F9D"/>
    <w:rsid w:val="00E96FDC"/>
    <w:rsid w:val="00E971A4"/>
    <w:rsid w:val="00E97260"/>
    <w:rsid w:val="00E972DB"/>
    <w:rsid w:val="00E97352"/>
    <w:rsid w:val="00E9740D"/>
    <w:rsid w:val="00E9769C"/>
    <w:rsid w:val="00E97A11"/>
    <w:rsid w:val="00E97A1E"/>
    <w:rsid w:val="00E97AB4"/>
    <w:rsid w:val="00E97B9A"/>
    <w:rsid w:val="00E97C07"/>
    <w:rsid w:val="00E97C70"/>
    <w:rsid w:val="00E97D98"/>
    <w:rsid w:val="00E97E91"/>
    <w:rsid w:val="00E97EFF"/>
    <w:rsid w:val="00E97F34"/>
    <w:rsid w:val="00EA000C"/>
    <w:rsid w:val="00EA0110"/>
    <w:rsid w:val="00EA01D2"/>
    <w:rsid w:val="00EA028D"/>
    <w:rsid w:val="00EA0391"/>
    <w:rsid w:val="00EA042F"/>
    <w:rsid w:val="00EA0444"/>
    <w:rsid w:val="00EA04CB"/>
    <w:rsid w:val="00EA058D"/>
    <w:rsid w:val="00EA069A"/>
    <w:rsid w:val="00EA088A"/>
    <w:rsid w:val="00EA08AF"/>
    <w:rsid w:val="00EA08F9"/>
    <w:rsid w:val="00EA0954"/>
    <w:rsid w:val="00EA0979"/>
    <w:rsid w:val="00EA0A53"/>
    <w:rsid w:val="00EA0A74"/>
    <w:rsid w:val="00EA0C4B"/>
    <w:rsid w:val="00EA0D59"/>
    <w:rsid w:val="00EA0DB6"/>
    <w:rsid w:val="00EA0E37"/>
    <w:rsid w:val="00EA0E76"/>
    <w:rsid w:val="00EA0EB4"/>
    <w:rsid w:val="00EA0FCA"/>
    <w:rsid w:val="00EA105B"/>
    <w:rsid w:val="00EA10B6"/>
    <w:rsid w:val="00EA112C"/>
    <w:rsid w:val="00EA1168"/>
    <w:rsid w:val="00EA1193"/>
    <w:rsid w:val="00EA12A2"/>
    <w:rsid w:val="00EA12D8"/>
    <w:rsid w:val="00EA14B5"/>
    <w:rsid w:val="00EA14EB"/>
    <w:rsid w:val="00EA156C"/>
    <w:rsid w:val="00EA16F1"/>
    <w:rsid w:val="00EA1709"/>
    <w:rsid w:val="00EA1781"/>
    <w:rsid w:val="00EA1787"/>
    <w:rsid w:val="00EA17A7"/>
    <w:rsid w:val="00EA1856"/>
    <w:rsid w:val="00EA1929"/>
    <w:rsid w:val="00EA196F"/>
    <w:rsid w:val="00EA1998"/>
    <w:rsid w:val="00EA19AB"/>
    <w:rsid w:val="00EA19D9"/>
    <w:rsid w:val="00EA1A26"/>
    <w:rsid w:val="00EA1ABD"/>
    <w:rsid w:val="00EA1AD3"/>
    <w:rsid w:val="00EA1BB4"/>
    <w:rsid w:val="00EA1C6F"/>
    <w:rsid w:val="00EA1CD0"/>
    <w:rsid w:val="00EA1DE9"/>
    <w:rsid w:val="00EA2026"/>
    <w:rsid w:val="00EA20A8"/>
    <w:rsid w:val="00EA20FB"/>
    <w:rsid w:val="00EA2417"/>
    <w:rsid w:val="00EA264E"/>
    <w:rsid w:val="00EA2687"/>
    <w:rsid w:val="00EA268B"/>
    <w:rsid w:val="00EA26B6"/>
    <w:rsid w:val="00EA274C"/>
    <w:rsid w:val="00EA275F"/>
    <w:rsid w:val="00EA27D5"/>
    <w:rsid w:val="00EA28A3"/>
    <w:rsid w:val="00EA2A25"/>
    <w:rsid w:val="00EA2CE5"/>
    <w:rsid w:val="00EA2D99"/>
    <w:rsid w:val="00EA2DCC"/>
    <w:rsid w:val="00EA2F68"/>
    <w:rsid w:val="00EA30E7"/>
    <w:rsid w:val="00EA32BB"/>
    <w:rsid w:val="00EA3399"/>
    <w:rsid w:val="00EA349B"/>
    <w:rsid w:val="00EA34AB"/>
    <w:rsid w:val="00EA35ED"/>
    <w:rsid w:val="00EA3742"/>
    <w:rsid w:val="00EA3900"/>
    <w:rsid w:val="00EA3920"/>
    <w:rsid w:val="00EA3928"/>
    <w:rsid w:val="00EA3A99"/>
    <w:rsid w:val="00EA3AB5"/>
    <w:rsid w:val="00EA3AD2"/>
    <w:rsid w:val="00EA3AFD"/>
    <w:rsid w:val="00EA3B39"/>
    <w:rsid w:val="00EA3C3E"/>
    <w:rsid w:val="00EA3CD7"/>
    <w:rsid w:val="00EA3CD9"/>
    <w:rsid w:val="00EA3D39"/>
    <w:rsid w:val="00EA4024"/>
    <w:rsid w:val="00EA40BD"/>
    <w:rsid w:val="00EA4120"/>
    <w:rsid w:val="00EA4205"/>
    <w:rsid w:val="00EA4272"/>
    <w:rsid w:val="00EA42EB"/>
    <w:rsid w:val="00EA446C"/>
    <w:rsid w:val="00EA4591"/>
    <w:rsid w:val="00EA4643"/>
    <w:rsid w:val="00EA465D"/>
    <w:rsid w:val="00EA4814"/>
    <w:rsid w:val="00EA48D4"/>
    <w:rsid w:val="00EA4969"/>
    <w:rsid w:val="00EA496F"/>
    <w:rsid w:val="00EA4C5E"/>
    <w:rsid w:val="00EA5049"/>
    <w:rsid w:val="00EA5142"/>
    <w:rsid w:val="00EA5356"/>
    <w:rsid w:val="00EA5655"/>
    <w:rsid w:val="00EA572E"/>
    <w:rsid w:val="00EA582D"/>
    <w:rsid w:val="00EA5A14"/>
    <w:rsid w:val="00EA5C0F"/>
    <w:rsid w:val="00EA5D00"/>
    <w:rsid w:val="00EA5D44"/>
    <w:rsid w:val="00EA5DF8"/>
    <w:rsid w:val="00EA5F1F"/>
    <w:rsid w:val="00EA5FC3"/>
    <w:rsid w:val="00EA5FCF"/>
    <w:rsid w:val="00EA60A1"/>
    <w:rsid w:val="00EA6343"/>
    <w:rsid w:val="00EA6442"/>
    <w:rsid w:val="00EA65AB"/>
    <w:rsid w:val="00EA6619"/>
    <w:rsid w:val="00EA696C"/>
    <w:rsid w:val="00EA6DD0"/>
    <w:rsid w:val="00EA6DD5"/>
    <w:rsid w:val="00EA6E0C"/>
    <w:rsid w:val="00EA6E1F"/>
    <w:rsid w:val="00EA6F31"/>
    <w:rsid w:val="00EA6F81"/>
    <w:rsid w:val="00EA702D"/>
    <w:rsid w:val="00EA706A"/>
    <w:rsid w:val="00EA7111"/>
    <w:rsid w:val="00EA7304"/>
    <w:rsid w:val="00EA7326"/>
    <w:rsid w:val="00EA7472"/>
    <w:rsid w:val="00EA77CF"/>
    <w:rsid w:val="00EA79BB"/>
    <w:rsid w:val="00EA79D0"/>
    <w:rsid w:val="00EA7AFD"/>
    <w:rsid w:val="00EA7CBC"/>
    <w:rsid w:val="00EA7E26"/>
    <w:rsid w:val="00EA7EFF"/>
    <w:rsid w:val="00EB057C"/>
    <w:rsid w:val="00EB05AE"/>
    <w:rsid w:val="00EB0667"/>
    <w:rsid w:val="00EB0674"/>
    <w:rsid w:val="00EB07B7"/>
    <w:rsid w:val="00EB07EF"/>
    <w:rsid w:val="00EB09C5"/>
    <w:rsid w:val="00EB0AE1"/>
    <w:rsid w:val="00EB0B45"/>
    <w:rsid w:val="00EB0B46"/>
    <w:rsid w:val="00EB0BAC"/>
    <w:rsid w:val="00EB0D8B"/>
    <w:rsid w:val="00EB0F7C"/>
    <w:rsid w:val="00EB123F"/>
    <w:rsid w:val="00EB1568"/>
    <w:rsid w:val="00EB16DC"/>
    <w:rsid w:val="00EB16DD"/>
    <w:rsid w:val="00EB1784"/>
    <w:rsid w:val="00EB199F"/>
    <w:rsid w:val="00EB1ACF"/>
    <w:rsid w:val="00EB1C28"/>
    <w:rsid w:val="00EB1E4F"/>
    <w:rsid w:val="00EB1E77"/>
    <w:rsid w:val="00EB2074"/>
    <w:rsid w:val="00EB230B"/>
    <w:rsid w:val="00EB2358"/>
    <w:rsid w:val="00EB2422"/>
    <w:rsid w:val="00EB2531"/>
    <w:rsid w:val="00EB26B3"/>
    <w:rsid w:val="00EB2799"/>
    <w:rsid w:val="00EB279D"/>
    <w:rsid w:val="00EB2825"/>
    <w:rsid w:val="00EB2921"/>
    <w:rsid w:val="00EB2947"/>
    <w:rsid w:val="00EB29D8"/>
    <w:rsid w:val="00EB2B7B"/>
    <w:rsid w:val="00EB2D64"/>
    <w:rsid w:val="00EB2E6A"/>
    <w:rsid w:val="00EB2EF8"/>
    <w:rsid w:val="00EB30AC"/>
    <w:rsid w:val="00EB32DC"/>
    <w:rsid w:val="00EB340E"/>
    <w:rsid w:val="00EB3473"/>
    <w:rsid w:val="00EB377E"/>
    <w:rsid w:val="00EB37A7"/>
    <w:rsid w:val="00EB37F5"/>
    <w:rsid w:val="00EB38D9"/>
    <w:rsid w:val="00EB3A2B"/>
    <w:rsid w:val="00EB3AA6"/>
    <w:rsid w:val="00EB3BF7"/>
    <w:rsid w:val="00EB3CB4"/>
    <w:rsid w:val="00EB3F01"/>
    <w:rsid w:val="00EB3F60"/>
    <w:rsid w:val="00EB3FEF"/>
    <w:rsid w:val="00EB4215"/>
    <w:rsid w:val="00EB464F"/>
    <w:rsid w:val="00EB495B"/>
    <w:rsid w:val="00EB49E7"/>
    <w:rsid w:val="00EB49EB"/>
    <w:rsid w:val="00EB49F8"/>
    <w:rsid w:val="00EB4B55"/>
    <w:rsid w:val="00EB4B63"/>
    <w:rsid w:val="00EB4BDF"/>
    <w:rsid w:val="00EB4CF5"/>
    <w:rsid w:val="00EB4D61"/>
    <w:rsid w:val="00EB4EDE"/>
    <w:rsid w:val="00EB4EEB"/>
    <w:rsid w:val="00EB4FBD"/>
    <w:rsid w:val="00EB50E3"/>
    <w:rsid w:val="00EB515A"/>
    <w:rsid w:val="00EB52BF"/>
    <w:rsid w:val="00EB536E"/>
    <w:rsid w:val="00EB5377"/>
    <w:rsid w:val="00EB53C8"/>
    <w:rsid w:val="00EB5411"/>
    <w:rsid w:val="00EB54DD"/>
    <w:rsid w:val="00EB55DF"/>
    <w:rsid w:val="00EB5683"/>
    <w:rsid w:val="00EB5CA5"/>
    <w:rsid w:val="00EB5D13"/>
    <w:rsid w:val="00EB5D20"/>
    <w:rsid w:val="00EB60B5"/>
    <w:rsid w:val="00EB60E5"/>
    <w:rsid w:val="00EB61A3"/>
    <w:rsid w:val="00EB61CC"/>
    <w:rsid w:val="00EB61F7"/>
    <w:rsid w:val="00EB6317"/>
    <w:rsid w:val="00EB6548"/>
    <w:rsid w:val="00EB66A7"/>
    <w:rsid w:val="00EB66C0"/>
    <w:rsid w:val="00EB6782"/>
    <w:rsid w:val="00EB6916"/>
    <w:rsid w:val="00EB6A58"/>
    <w:rsid w:val="00EB6AF5"/>
    <w:rsid w:val="00EB6C86"/>
    <w:rsid w:val="00EB6CA6"/>
    <w:rsid w:val="00EB6DFE"/>
    <w:rsid w:val="00EB6F95"/>
    <w:rsid w:val="00EB7067"/>
    <w:rsid w:val="00EB7071"/>
    <w:rsid w:val="00EB7072"/>
    <w:rsid w:val="00EB7149"/>
    <w:rsid w:val="00EB71A1"/>
    <w:rsid w:val="00EB7234"/>
    <w:rsid w:val="00EB74D6"/>
    <w:rsid w:val="00EB7598"/>
    <w:rsid w:val="00EB768A"/>
    <w:rsid w:val="00EB7729"/>
    <w:rsid w:val="00EB78DA"/>
    <w:rsid w:val="00EB78EE"/>
    <w:rsid w:val="00EB79CB"/>
    <w:rsid w:val="00EB79E2"/>
    <w:rsid w:val="00EB7A1B"/>
    <w:rsid w:val="00EB7A66"/>
    <w:rsid w:val="00EB7B5E"/>
    <w:rsid w:val="00EB7B91"/>
    <w:rsid w:val="00EB7BB6"/>
    <w:rsid w:val="00EB7C24"/>
    <w:rsid w:val="00EB7CB8"/>
    <w:rsid w:val="00EB7EB8"/>
    <w:rsid w:val="00EB7F57"/>
    <w:rsid w:val="00EBB2F4"/>
    <w:rsid w:val="00EC010F"/>
    <w:rsid w:val="00EC0188"/>
    <w:rsid w:val="00EC02A0"/>
    <w:rsid w:val="00EC038C"/>
    <w:rsid w:val="00EC03F8"/>
    <w:rsid w:val="00EC045E"/>
    <w:rsid w:val="00EC0507"/>
    <w:rsid w:val="00EC05D7"/>
    <w:rsid w:val="00EC05DC"/>
    <w:rsid w:val="00EC06CE"/>
    <w:rsid w:val="00EC07DF"/>
    <w:rsid w:val="00EC07F2"/>
    <w:rsid w:val="00EC089C"/>
    <w:rsid w:val="00EC08DB"/>
    <w:rsid w:val="00EC0922"/>
    <w:rsid w:val="00EC0930"/>
    <w:rsid w:val="00EC095A"/>
    <w:rsid w:val="00EC0BC1"/>
    <w:rsid w:val="00EC0BC9"/>
    <w:rsid w:val="00EC0C5A"/>
    <w:rsid w:val="00EC0D1B"/>
    <w:rsid w:val="00EC0E0B"/>
    <w:rsid w:val="00EC0E59"/>
    <w:rsid w:val="00EC0EA2"/>
    <w:rsid w:val="00EC1026"/>
    <w:rsid w:val="00EC10CF"/>
    <w:rsid w:val="00EC130F"/>
    <w:rsid w:val="00EC1384"/>
    <w:rsid w:val="00EC13CA"/>
    <w:rsid w:val="00EC149C"/>
    <w:rsid w:val="00EC1710"/>
    <w:rsid w:val="00EC1A60"/>
    <w:rsid w:val="00EC1CCA"/>
    <w:rsid w:val="00EC1DFE"/>
    <w:rsid w:val="00EC1F69"/>
    <w:rsid w:val="00EC2247"/>
    <w:rsid w:val="00EC2276"/>
    <w:rsid w:val="00EC22A0"/>
    <w:rsid w:val="00EC240D"/>
    <w:rsid w:val="00EC24F5"/>
    <w:rsid w:val="00EC2674"/>
    <w:rsid w:val="00EC2782"/>
    <w:rsid w:val="00EC293F"/>
    <w:rsid w:val="00EC2B36"/>
    <w:rsid w:val="00EC2B4B"/>
    <w:rsid w:val="00EC2B5B"/>
    <w:rsid w:val="00EC2C72"/>
    <w:rsid w:val="00EC2CD1"/>
    <w:rsid w:val="00EC2CF1"/>
    <w:rsid w:val="00EC2E1F"/>
    <w:rsid w:val="00EC2E94"/>
    <w:rsid w:val="00EC2EDE"/>
    <w:rsid w:val="00EC2F96"/>
    <w:rsid w:val="00EC3024"/>
    <w:rsid w:val="00EC34DD"/>
    <w:rsid w:val="00EC363E"/>
    <w:rsid w:val="00EC3653"/>
    <w:rsid w:val="00EC368F"/>
    <w:rsid w:val="00EC3785"/>
    <w:rsid w:val="00EC37A1"/>
    <w:rsid w:val="00EC37A2"/>
    <w:rsid w:val="00EC381B"/>
    <w:rsid w:val="00EC390E"/>
    <w:rsid w:val="00EC3912"/>
    <w:rsid w:val="00EC39AC"/>
    <w:rsid w:val="00EC39CE"/>
    <w:rsid w:val="00EC3A7D"/>
    <w:rsid w:val="00EC3B13"/>
    <w:rsid w:val="00EC3B1E"/>
    <w:rsid w:val="00EC3C11"/>
    <w:rsid w:val="00EC3CE9"/>
    <w:rsid w:val="00EC3DEF"/>
    <w:rsid w:val="00EC3E51"/>
    <w:rsid w:val="00EC3E6A"/>
    <w:rsid w:val="00EC3E89"/>
    <w:rsid w:val="00EC3EF7"/>
    <w:rsid w:val="00EC3F39"/>
    <w:rsid w:val="00EC3F5C"/>
    <w:rsid w:val="00EC3FBC"/>
    <w:rsid w:val="00EC4027"/>
    <w:rsid w:val="00EC42B0"/>
    <w:rsid w:val="00EC42EF"/>
    <w:rsid w:val="00EC430A"/>
    <w:rsid w:val="00EC4354"/>
    <w:rsid w:val="00EC44F6"/>
    <w:rsid w:val="00EC455F"/>
    <w:rsid w:val="00EC45BD"/>
    <w:rsid w:val="00EC46B5"/>
    <w:rsid w:val="00EC475B"/>
    <w:rsid w:val="00EC482C"/>
    <w:rsid w:val="00EC499A"/>
    <w:rsid w:val="00EC4A07"/>
    <w:rsid w:val="00EC4C67"/>
    <w:rsid w:val="00EC4D19"/>
    <w:rsid w:val="00EC4DB0"/>
    <w:rsid w:val="00EC4E28"/>
    <w:rsid w:val="00EC4F4C"/>
    <w:rsid w:val="00EC4FE7"/>
    <w:rsid w:val="00EC4FED"/>
    <w:rsid w:val="00EC5010"/>
    <w:rsid w:val="00EC5112"/>
    <w:rsid w:val="00EC5284"/>
    <w:rsid w:val="00EC52DC"/>
    <w:rsid w:val="00EC5452"/>
    <w:rsid w:val="00EC5819"/>
    <w:rsid w:val="00EC5907"/>
    <w:rsid w:val="00EC5945"/>
    <w:rsid w:val="00EC5AE7"/>
    <w:rsid w:val="00EC5FC4"/>
    <w:rsid w:val="00EC5FE3"/>
    <w:rsid w:val="00EC5FE9"/>
    <w:rsid w:val="00EC61F7"/>
    <w:rsid w:val="00EC6302"/>
    <w:rsid w:val="00EC63D7"/>
    <w:rsid w:val="00EC643A"/>
    <w:rsid w:val="00EC64B7"/>
    <w:rsid w:val="00EC6594"/>
    <w:rsid w:val="00EC6640"/>
    <w:rsid w:val="00EC668F"/>
    <w:rsid w:val="00EC674B"/>
    <w:rsid w:val="00EC6808"/>
    <w:rsid w:val="00EC6893"/>
    <w:rsid w:val="00EC69DD"/>
    <w:rsid w:val="00EC69E8"/>
    <w:rsid w:val="00EC6B1D"/>
    <w:rsid w:val="00EC6D22"/>
    <w:rsid w:val="00EC6D85"/>
    <w:rsid w:val="00EC7072"/>
    <w:rsid w:val="00EC7208"/>
    <w:rsid w:val="00EC7362"/>
    <w:rsid w:val="00EC738A"/>
    <w:rsid w:val="00EC73CF"/>
    <w:rsid w:val="00EC7643"/>
    <w:rsid w:val="00EC771B"/>
    <w:rsid w:val="00EC77CC"/>
    <w:rsid w:val="00EC77F4"/>
    <w:rsid w:val="00EC78BA"/>
    <w:rsid w:val="00EC78EA"/>
    <w:rsid w:val="00EC7A7D"/>
    <w:rsid w:val="00EC7BA2"/>
    <w:rsid w:val="00EC7C97"/>
    <w:rsid w:val="00ED01B2"/>
    <w:rsid w:val="00ED01E2"/>
    <w:rsid w:val="00ED023B"/>
    <w:rsid w:val="00ED0246"/>
    <w:rsid w:val="00ED0286"/>
    <w:rsid w:val="00ED045B"/>
    <w:rsid w:val="00ED053E"/>
    <w:rsid w:val="00ED0652"/>
    <w:rsid w:val="00ED0784"/>
    <w:rsid w:val="00ED086B"/>
    <w:rsid w:val="00ED0931"/>
    <w:rsid w:val="00ED0993"/>
    <w:rsid w:val="00ED0996"/>
    <w:rsid w:val="00ED0A0C"/>
    <w:rsid w:val="00ED0A14"/>
    <w:rsid w:val="00ED0E07"/>
    <w:rsid w:val="00ED0E64"/>
    <w:rsid w:val="00ED1139"/>
    <w:rsid w:val="00ED1245"/>
    <w:rsid w:val="00ED12F2"/>
    <w:rsid w:val="00ED161C"/>
    <w:rsid w:val="00ED1963"/>
    <w:rsid w:val="00ED19E8"/>
    <w:rsid w:val="00ED1AB4"/>
    <w:rsid w:val="00ED1B54"/>
    <w:rsid w:val="00ED1C46"/>
    <w:rsid w:val="00ED1C51"/>
    <w:rsid w:val="00ED1C5A"/>
    <w:rsid w:val="00ED1DF3"/>
    <w:rsid w:val="00ED1E08"/>
    <w:rsid w:val="00ED1E80"/>
    <w:rsid w:val="00ED1F14"/>
    <w:rsid w:val="00ED2347"/>
    <w:rsid w:val="00ED23EC"/>
    <w:rsid w:val="00ED24A4"/>
    <w:rsid w:val="00ED252A"/>
    <w:rsid w:val="00ED2682"/>
    <w:rsid w:val="00ED282E"/>
    <w:rsid w:val="00ED2881"/>
    <w:rsid w:val="00ED29B9"/>
    <w:rsid w:val="00ED2BE1"/>
    <w:rsid w:val="00ED2C5C"/>
    <w:rsid w:val="00ED2D99"/>
    <w:rsid w:val="00ED2D9A"/>
    <w:rsid w:val="00ED2FA4"/>
    <w:rsid w:val="00ED31FA"/>
    <w:rsid w:val="00ED32FA"/>
    <w:rsid w:val="00ED3362"/>
    <w:rsid w:val="00ED3480"/>
    <w:rsid w:val="00ED3512"/>
    <w:rsid w:val="00ED3519"/>
    <w:rsid w:val="00ED352C"/>
    <w:rsid w:val="00ED3637"/>
    <w:rsid w:val="00ED3671"/>
    <w:rsid w:val="00ED3820"/>
    <w:rsid w:val="00ED3998"/>
    <w:rsid w:val="00ED39CC"/>
    <w:rsid w:val="00ED39FD"/>
    <w:rsid w:val="00ED3C06"/>
    <w:rsid w:val="00ED3C47"/>
    <w:rsid w:val="00ED3CF9"/>
    <w:rsid w:val="00ED3D4F"/>
    <w:rsid w:val="00ED4292"/>
    <w:rsid w:val="00ED42A7"/>
    <w:rsid w:val="00ED42B7"/>
    <w:rsid w:val="00ED4455"/>
    <w:rsid w:val="00ED46EF"/>
    <w:rsid w:val="00ED48DA"/>
    <w:rsid w:val="00ED49ED"/>
    <w:rsid w:val="00ED49FA"/>
    <w:rsid w:val="00ED4AA8"/>
    <w:rsid w:val="00ED4C7C"/>
    <w:rsid w:val="00ED4D15"/>
    <w:rsid w:val="00ED4D1E"/>
    <w:rsid w:val="00ED4E29"/>
    <w:rsid w:val="00ED4EA0"/>
    <w:rsid w:val="00ED4FDF"/>
    <w:rsid w:val="00ED5062"/>
    <w:rsid w:val="00ED508A"/>
    <w:rsid w:val="00ED50A5"/>
    <w:rsid w:val="00ED51D8"/>
    <w:rsid w:val="00ED51FE"/>
    <w:rsid w:val="00ED5397"/>
    <w:rsid w:val="00ED5426"/>
    <w:rsid w:val="00ED5460"/>
    <w:rsid w:val="00ED554F"/>
    <w:rsid w:val="00ED5659"/>
    <w:rsid w:val="00ED5974"/>
    <w:rsid w:val="00ED5D40"/>
    <w:rsid w:val="00ED5F61"/>
    <w:rsid w:val="00ED5FCF"/>
    <w:rsid w:val="00ED61C4"/>
    <w:rsid w:val="00ED61D3"/>
    <w:rsid w:val="00ED63CC"/>
    <w:rsid w:val="00ED63DE"/>
    <w:rsid w:val="00ED6428"/>
    <w:rsid w:val="00ED66D5"/>
    <w:rsid w:val="00ED6729"/>
    <w:rsid w:val="00ED672C"/>
    <w:rsid w:val="00ED6760"/>
    <w:rsid w:val="00ED6867"/>
    <w:rsid w:val="00ED68DE"/>
    <w:rsid w:val="00ED68E0"/>
    <w:rsid w:val="00ED6962"/>
    <w:rsid w:val="00ED69D6"/>
    <w:rsid w:val="00ED6A47"/>
    <w:rsid w:val="00ED6B65"/>
    <w:rsid w:val="00ED6E57"/>
    <w:rsid w:val="00ED7108"/>
    <w:rsid w:val="00ED71EC"/>
    <w:rsid w:val="00ED7242"/>
    <w:rsid w:val="00ED73CA"/>
    <w:rsid w:val="00ED7579"/>
    <w:rsid w:val="00ED757A"/>
    <w:rsid w:val="00ED75A7"/>
    <w:rsid w:val="00ED78C2"/>
    <w:rsid w:val="00ED7989"/>
    <w:rsid w:val="00ED7AA2"/>
    <w:rsid w:val="00ED7D87"/>
    <w:rsid w:val="00EE00B9"/>
    <w:rsid w:val="00EE00C2"/>
    <w:rsid w:val="00EE0165"/>
    <w:rsid w:val="00EE046C"/>
    <w:rsid w:val="00EE048A"/>
    <w:rsid w:val="00EE05E0"/>
    <w:rsid w:val="00EE06A0"/>
    <w:rsid w:val="00EE0770"/>
    <w:rsid w:val="00EE085C"/>
    <w:rsid w:val="00EE09F1"/>
    <w:rsid w:val="00EE0B86"/>
    <w:rsid w:val="00EE0BF0"/>
    <w:rsid w:val="00EE0D63"/>
    <w:rsid w:val="00EE0E1B"/>
    <w:rsid w:val="00EE0E59"/>
    <w:rsid w:val="00EE0ECA"/>
    <w:rsid w:val="00EE0F87"/>
    <w:rsid w:val="00EE1135"/>
    <w:rsid w:val="00EE11C7"/>
    <w:rsid w:val="00EE136A"/>
    <w:rsid w:val="00EE1477"/>
    <w:rsid w:val="00EE147F"/>
    <w:rsid w:val="00EE157D"/>
    <w:rsid w:val="00EE16F5"/>
    <w:rsid w:val="00EE1860"/>
    <w:rsid w:val="00EE18FA"/>
    <w:rsid w:val="00EE199F"/>
    <w:rsid w:val="00EE1B0C"/>
    <w:rsid w:val="00EE1B5E"/>
    <w:rsid w:val="00EE1BFE"/>
    <w:rsid w:val="00EE1C72"/>
    <w:rsid w:val="00EE1C79"/>
    <w:rsid w:val="00EE1DDB"/>
    <w:rsid w:val="00EE1E32"/>
    <w:rsid w:val="00EE1F48"/>
    <w:rsid w:val="00EE2046"/>
    <w:rsid w:val="00EE206C"/>
    <w:rsid w:val="00EE2107"/>
    <w:rsid w:val="00EE2386"/>
    <w:rsid w:val="00EE243A"/>
    <w:rsid w:val="00EE2521"/>
    <w:rsid w:val="00EE2543"/>
    <w:rsid w:val="00EE269D"/>
    <w:rsid w:val="00EE2898"/>
    <w:rsid w:val="00EE2E41"/>
    <w:rsid w:val="00EE2F38"/>
    <w:rsid w:val="00EE30AC"/>
    <w:rsid w:val="00EE334D"/>
    <w:rsid w:val="00EE34CF"/>
    <w:rsid w:val="00EE3552"/>
    <w:rsid w:val="00EE358F"/>
    <w:rsid w:val="00EE3605"/>
    <w:rsid w:val="00EE363D"/>
    <w:rsid w:val="00EE372B"/>
    <w:rsid w:val="00EE38CD"/>
    <w:rsid w:val="00EE393A"/>
    <w:rsid w:val="00EE39C6"/>
    <w:rsid w:val="00EE39D3"/>
    <w:rsid w:val="00EE3A56"/>
    <w:rsid w:val="00EE3A87"/>
    <w:rsid w:val="00EE3C8D"/>
    <w:rsid w:val="00EE3E3F"/>
    <w:rsid w:val="00EE3E40"/>
    <w:rsid w:val="00EE3EA5"/>
    <w:rsid w:val="00EE3F52"/>
    <w:rsid w:val="00EE3FBA"/>
    <w:rsid w:val="00EE3FF9"/>
    <w:rsid w:val="00EE41A0"/>
    <w:rsid w:val="00EE4662"/>
    <w:rsid w:val="00EE477A"/>
    <w:rsid w:val="00EE47AB"/>
    <w:rsid w:val="00EE47FF"/>
    <w:rsid w:val="00EE4807"/>
    <w:rsid w:val="00EE4A7D"/>
    <w:rsid w:val="00EE4C31"/>
    <w:rsid w:val="00EE4CA7"/>
    <w:rsid w:val="00EE4EB8"/>
    <w:rsid w:val="00EE4EFA"/>
    <w:rsid w:val="00EE4F62"/>
    <w:rsid w:val="00EE5049"/>
    <w:rsid w:val="00EE53AE"/>
    <w:rsid w:val="00EE541C"/>
    <w:rsid w:val="00EE554B"/>
    <w:rsid w:val="00EE5971"/>
    <w:rsid w:val="00EE59BE"/>
    <w:rsid w:val="00EE5A11"/>
    <w:rsid w:val="00EE5B43"/>
    <w:rsid w:val="00EE5DFE"/>
    <w:rsid w:val="00EE5E80"/>
    <w:rsid w:val="00EE6150"/>
    <w:rsid w:val="00EE63CE"/>
    <w:rsid w:val="00EE6689"/>
    <w:rsid w:val="00EE6728"/>
    <w:rsid w:val="00EE67D2"/>
    <w:rsid w:val="00EE6922"/>
    <w:rsid w:val="00EE6A0B"/>
    <w:rsid w:val="00EE6A3E"/>
    <w:rsid w:val="00EE6C11"/>
    <w:rsid w:val="00EE6D1F"/>
    <w:rsid w:val="00EE6D4F"/>
    <w:rsid w:val="00EE71FA"/>
    <w:rsid w:val="00EE749F"/>
    <w:rsid w:val="00EE74A3"/>
    <w:rsid w:val="00EE7516"/>
    <w:rsid w:val="00EE76FA"/>
    <w:rsid w:val="00EE795F"/>
    <w:rsid w:val="00EE7B41"/>
    <w:rsid w:val="00EE7F8F"/>
    <w:rsid w:val="00EE8747"/>
    <w:rsid w:val="00EF00B1"/>
    <w:rsid w:val="00EF019B"/>
    <w:rsid w:val="00EF01BE"/>
    <w:rsid w:val="00EF0308"/>
    <w:rsid w:val="00EF03F5"/>
    <w:rsid w:val="00EF0425"/>
    <w:rsid w:val="00EF0815"/>
    <w:rsid w:val="00EF0847"/>
    <w:rsid w:val="00EF096D"/>
    <w:rsid w:val="00EF0D31"/>
    <w:rsid w:val="00EF0DBD"/>
    <w:rsid w:val="00EF0DDD"/>
    <w:rsid w:val="00EF0EC4"/>
    <w:rsid w:val="00EF0FDD"/>
    <w:rsid w:val="00EF109E"/>
    <w:rsid w:val="00EF1172"/>
    <w:rsid w:val="00EF128C"/>
    <w:rsid w:val="00EF1294"/>
    <w:rsid w:val="00EF160E"/>
    <w:rsid w:val="00EF1775"/>
    <w:rsid w:val="00EF1895"/>
    <w:rsid w:val="00EF1925"/>
    <w:rsid w:val="00EF19A8"/>
    <w:rsid w:val="00EF1B42"/>
    <w:rsid w:val="00EF1BF0"/>
    <w:rsid w:val="00EF1D49"/>
    <w:rsid w:val="00EF1D7E"/>
    <w:rsid w:val="00EF1DA2"/>
    <w:rsid w:val="00EF1E1E"/>
    <w:rsid w:val="00EF203F"/>
    <w:rsid w:val="00EF20BF"/>
    <w:rsid w:val="00EF2285"/>
    <w:rsid w:val="00EF22B0"/>
    <w:rsid w:val="00EF24E5"/>
    <w:rsid w:val="00EF2678"/>
    <w:rsid w:val="00EF27C7"/>
    <w:rsid w:val="00EF2930"/>
    <w:rsid w:val="00EF2A8E"/>
    <w:rsid w:val="00EF2B22"/>
    <w:rsid w:val="00EF2B64"/>
    <w:rsid w:val="00EF2CCA"/>
    <w:rsid w:val="00EF2D61"/>
    <w:rsid w:val="00EF2E60"/>
    <w:rsid w:val="00EF2EB0"/>
    <w:rsid w:val="00EF3099"/>
    <w:rsid w:val="00EF31B8"/>
    <w:rsid w:val="00EF325D"/>
    <w:rsid w:val="00EF3304"/>
    <w:rsid w:val="00EF330E"/>
    <w:rsid w:val="00EF3450"/>
    <w:rsid w:val="00EF36E3"/>
    <w:rsid w:val="00EF3737"/>
    <w:rsid w:val="00EF3793"/>
    <w:rsid w:val="00EF38CA"/>
    <w:rsid w:val="00EF3B56"/>
    <w:rsid w:val="00EF3B63"/>
    <w:rsid w:val="00EF3BC0"/>
    <w:rsid w:val="00EF3D93"/>
    <w:rsid w:val="00EF3E35"/>
    <w:rsid w:val="00EF3E39"/>
    <w:rsid w:val="00EF3E58"/>
    <w:rsid w:val="00EF3EF7"/>
    <w:rsid w:val="00EF3F8F"/>
    <w:rsid w:val="00EF405C"/>
    <w:rsid w:val="00EF412F"/>
    <w:rsid w:val="00EF41DC"/>
    <w:rsid w:val="00EF42CF"/>
    <w:rsid w:val="00EF49CD"/>
    <w:rsid w:val="00EF4A66"/>
    <w:rsid w:val="00EF4A9D"/>
    <w:rsid w:val="00EF4C9A"/>
    <w:rsid w:val="00EF4D1F"/>
    <w:rsid w:val="00EF4E10"/>
    <w:rsid w:val="00EF4E45"/>
    <w:rsid w:val="00EF4F2F"/>
    <w:rsid w:val="00EF500E"/>
    <w:rsid w:val="00EF516C"/>
    <w:rsid w:val="00EF51AE"/>
    <w:rsid w:val="00EF5229"/>
    <w:rsid w:val="00EF52BE"/>
    <w:rsid w:val="00EF5375"/>
    <w:rsid w:val="00EF53D0"/>
    <w:rsid w:val="00EF54F9"/>
    <w:rsid w:val="00EF5530"/>
    <w:rsid w:val="00EF5874"/>
    <w:rsid w:val="00EF591F"/>
    <w:rsid w:val="00EF5A06"/>
    <w:rsid w:val="00EF5ADE"/>
    <w:rsid w:val="00EF5AEF"/>
    <w:rsid w:val="00EF5C3D"/>
    <w:rsid w:val="00EF5D81"/>
    <w:rsid w:val="00EF5EC8"/>
    <w:rsid w:val="00EF5F11"/>
    <w:rsid w:val="00EF6083"/>
    <w:rsid w:val="00EF613D"/>
    <w:rsid w:val="00EF622E"/>
    <w:rsid w:val="00EF629B"/>
    <w:rsid w:val="00EF6376"/>
    <w:rsid w:val="00EF6511"/>
    <w:rsid w:val="00EF65A4"/>
    <w:rsid w:val="00EF65C8"/>
    <w:rsid w:val="00EF6872"/>
    <w:rsid w:val="00EF6900"/>
    <w:rsid w:val="00EF6944"/>
    <w:rsid w:val="00EF6A41"/>
    <w:rsid w:val="00EF6B0A"/>
    <w:rsid w:val="00EF6D0D"/>
    <w:rsid w:val="00EF6E41"/>
    <w:rsid w:val="00EF6E59"/>
    <w:rsid w:val="00EF70C3"/>
    <w:rsid w:val="00EF7215"/>
    <w:rsid w:val="00EF7218"/>
    <w:rsid w:val="00EF7347"/>
    <w:rsid w:val="00EF750E"/>
    <w:rsid w:val="00EF75BF"/>
    <w:rsid w:val="00EF7873"/>
    <w:rsid w:val="00EF79B3"/>
    <w:rsid w:val="00EF79D9"/>
    <w:rsid w:val="00EF79ED"/>
    <w:rsid w:val="00EF7A0B"/>
    <w:rsid w:val="00EF7AD7"/>
    <w:rsid w:val="00EF7BAC"/>
    <w:rsid w:val="00EF7DA4"/>
    <w:rsid w:val="00F001A1"/>
    <w:rsid w:val="00F00201"/>
    <w:rsid w:val="00F0026C"/>
    <w:rsid w:val="00F0028D"/>
    <w:rsid w:val="00F004A6"/>
    <w:rsid w:val="00F00518"/>
    <w:rsid w:val="00F005D6"/>
    <w:rsid w:val="00F007D2"/>
    <w:rsid w:val="00F00898"/>
    <w:rsid w:val="00F008C0"/>
    <w:rsid w:val="00F00AB3"/>
    <w:rsid w:val="00F00BFA"/>
    <w:rsid w:val="00F00F84"/>
    <w:rsid w:val="00F00F91"/>
    <w:rsid w:val="00F0100F"/>
    <w:rsid w:val="00F01203"/>
    <w:rsid w:val="00F0126B"/>
    <w:rsid w:val="00F017F1"/>
    <w:rsid w:val="00F01930"/>
    <w:rsid w:val="00F01B0F"/>
    <w:rsid w:val="00F01C6F"/>
    <w:rsid w:val="00F01CF0"/>
    <w:rsid w:val="00F02147"/>
    <w:rsid w:val="00F02237"/>
    <w:rsid w:val="00F022B3"/>
    <w:rsid w:val="00F022FE"/>
    <w:rsid w:val="00F02311"/>
    <w:rsid w:val="00F023D7"/>
    <w:rsid w:val="00F025B1"/>
    <w:rsid w:val="00F02812"/>
    <w:rsid w:val="00F028F6"/>
    <w:rsid w:val="00F02B4B"/>
    <w:rsid w:val="00F02BFD"/>
    <w:rsid w:val="00F02D79"/>
    <w:rsid w:val="00F02E87"/>
    <w:rsid w:val="00F02EF1"/>
    <w:rsid w:val="00F02F15"/>
    <w:rsid w:val="00F02F9B"/>
    <w:rsid w:val="00F0317B"/>
    <w:rsid w:val="00F0331B"/>
    <w:rsid w:val="00F033D6"/>
    <w:rsid w:val="00F033F7"/>
    <w:rsid w:val="00F0345A"/>
    <w:rsid w:val="00F0360A"/>
    <w:rsid w:val="00F0363E"/>
    <w:rsid w:val="00F03681"/>
    <w:rsid w:val="00F03713"/>
    <w:rsid w:val="00F03860"/>
    <w:rsid w:val="00F03A56"/>
    <w:rsid w:val="00F03ABA"/>
    <w:rsid w:val="00F03ACA"/>
    <w:rsid w:val="00F03B91"/>
    <w:rsid w:val="00F03C0E"/>
    <w:rsid w:val="00F040BA"/>
    <w:rsid w:val="00F0414E"/>
    <w:rsid w:val="00F0417F"/>
    <w:rsid w:val="00F04188"/>
    <w:rsid w:val="00F0423C"/>
    <w:rsid w:val="00F0433B"/>
    <w:rsid w:val="00F04366"/>
    <w:rsid w:val="00F04604"/>
    <w:rsid w:val="00F0480C"/>
    <w:rsid w:val="00F04907"/>
    <w:rsid w:val="00F04A97"/>
    <w:rsid w:val="00F04ACA"/>
    <w:rsid w:val="00F04B2D"/>
    <w:rsid w:val="00F04B5C"/>
    <w:rsid w:val="00F04BBA"/>
    <w:rsid w:val="00F04C60"/>
    <w:rsid w:val="00F04F26"/>
    <w:rsid w:val="00F04FBF"/>
    <w:rsid w:val="00F04FDB"/>
    <w:rsid w:val="00F0506E"/>
    <w:rsid w:val="00F05078"/>
    <w:rsid w:val="00F05082"/>
    <w:rsid w:val="00F0518F"/>
    <w:rsid w:val="00F05212"/>
    <w:rsid w:val="00F054CD"/>
    <w:rsid w:val="00F055C3"/>
    <w:rsid w:val="00F05658"/>
    <w:rsid w:val="00F058EF"/>
    <w:rsid w:val="00F05955"/>
    <w:rsid w:val="00F059F2"/>
    <w:rsid w:val="00F05B49"/>
    <w:rsid w:val="00F05C86"/>
    <w:rsid w:val="00F05CBA"/>
    <w:rsid w:val="00F05D50"/>
    <w:rsid w:val="00F05FA4"/>
    <w:rsid w:val="00F0617C"/>
    <w:rsid w:val="00F062C2"/>
    <w:rsid w:val="00F06373"/>
    <w:rsid w:val="00F063E4"/>
    <w:rsid w:val="00F065B2"/>
    <w:rsid w:val="00F0661A"/>
    <w:rsid w:val="00F066D6"/>
    <w:rsid w:val="00F06A6A"/>
    <w:rsid w:val="00F06AFD"/>
    <w:rsid w:val="00F06C07"/>
    <w:rsid w:val="00F06C12"/>
    <w:rsid w:val="00F06D9C"/>
    <w:rsid w:val="00F06FA7"/>
    <w:rsid w:val="00F070F9"/>
    <w:rsid w:val="00F071B9"/>
    <w:rsid w:val="00F071E7"/>
    <w:rsid w:val="00F07266"/>
    <w:rsid w:val="00F07373"/>
    <w:rsid w:val="00F07438"/>
    <w:rsid w:val="00F075EC"/>
    <w:rsid w:val="00F076A2"/>
    <w:rsid w:val="00F0782B"/>
    <w:rsid w:val="00F07B88"/>
    <w:rsid w:val="00F07BD6"/>
    <w:rsid w:val="00F07D5B"/>
    <w:rsid w:val="00F07DCA"/>
    <w:rsid w:val="00F07DDC"/>
    <w:rsid w:val="00F10157"/>
    <w:rsid w:val="00F10184"/>
    <w:rsid w:val="00F10309"/>
    <w:rsid w:val="00F1033A"/>
    <w:rsid w:val="00F103D6"/>
    <w:rsid w:val="00F1068B"/>
    <w:rsid w:val="00F10696"/>
    <w:rsid w:val="00F10763"/>
    <w:rsid w:val="00F1082F"/>
    <w:rsid w:val="00F10874"/>
    <w:rsid w:val="00F1091E"/>
    <w:rsid w:val="00F10941"/>
    <w:rsid w:val="00F109AC"/>
    <w:rsid w:val="00F10B6E"/>
    <w:rsid w:val="00F10CDA"/>
    <w:rsid w:val="00F10CEE"/>
    <w:rsid w:val="00F10CEF"/>
    <w:rsid w:val="00F10EE9"/>
    <w:rsid w:val="00F10FAB"/>
    <w:rsid w:val="00F11095"/>
    <w:rsid w:val="00F111A9"/>
    <w:rsid w:val="00F111CD"/>
    <w:rsid w:val="00F112B5"/>
    <w:rsid w:val="00F1134C"/>
    <w:rsid w:val="00F113FF"/>
    <w:rsid w:val="00F1168B"/>
    <w:rsid w:val="00F1171B"/>
    <w:rsid w:val="00F117D2"/>
    <w:rsid w:val="00F11962"/>
    <w:rsid w:val="00F119F1"/>
    <w:rsid w:val="00F11AB2"/>
    <w:rsid w:val="00F11E06"/>
    <w:rsid w:val="00F1226C"/>
    <w:rsid w:val="00F122F3"/>
    <w:rsid w:val="00F12525"/>
    <w:rsid w:val="00F125E3"/>
    <w:rsid w:val="00F126E3"/>
    <w:rsid w:val="00F12705"/>
    <w:rsid w:val="00F127B1"/>
    <w:rsid w:val="00F1287B"/>
    <w:rsid w:val="00F1289E"/>
    <w:rsid w:val="00F12939"/>
    <w:rsid w:val="00F1294B"/>
    <w:rsid w:val="00F12967"/>
    <w:rsid w:val="00F129A4"/>
    <w:rsid w:val="00F129D7"/>
    <w:rsid w:val="00F12DED"/>
    <w:rsid w:val="00F13166"/>
    <w:rsid w:val="00F13193"/>
    <w:rsid w:val="00F132CE"/>
    <w:rsid w:val="00F13316"/>
    <w:rsid w:val="00F13507"/>
    <w:rsid w:val="00F13697"/>
    <w:rsid w:val="00F13784"/>
    <w:rsid w:val="00F138F1"/>
    <w:rsid w:val="00F13AAB"/>
    <w:rsid w:val="00F13B62"/>
    <w:rsid w:val="00F13EDE"/>
    <w:rsid w:val="00F13F0C"/>
    <w:rsid w:val="00F13F80"/>
    <w:rsid w:val="00F14144"/>
    <w:rsid w:val="00F14229"/>
    <w:rsid w:val="00F14244"/>
    <w:rsid w:val="00F14506"/>
    <w:rsid w:val="00F145C7"/>
    <w:rsid w:val="00F145D5"/>
    <w:rsid w:val="00F146DC"/>
    <w:rsid w:val="00F14908"/>
    <w:rsid w:val="00F149FD"/>
    <w:rsid w:val="00F14A4D"/>
    <w:rsid w:val="00F14B00"/>
    <w:rsid w:val="00F14D11"/>
    <w:rsid w:val="00F14D21"/>
    <w:rsid w:val="00F14D6A"/>
    <w:rsid w:val="00F14D89"/>
    <w:rsid w:val="00F14DF3"/>
    <w:rsid w:val="00F14DF9"/>
    <w:rsid w:val="00F14E88"/>
    <w:rsid w:val="00F15048"/>
    <w:rsid w:val="00F1509E"/>
    <w:rsid w:val="00F15145"/>
    <w:rsid w:val="00F151D4"/>
    <w:rsid w:val="00F1532D"/>
    <w:rsid w:val="00F153AB"/>
    <w:rsid w:val="00F1549D"/>
    <w:rsid w:val="00F154CC"/>
    <w:rsid w:val="00F15611"/>
    <w:rsid w:val="00F1586B"/>
    <w:rsid w:val="00F15A57"/>
    <w:rsid w:val="00F15AA1"/>
    <w:rsid w:val="00F15AB7"/>
    <w:rsid w:val="00F15C3A"/>
    <w:rsid w:val="00F15C5C"/>
    <w:rsid w:val="00F15D0A"/>
    <w:rsid w:val="00F15D13"/>
    <w:rsid w:val="00F15E3A"/>
    <w:rsid w:val="00F15EF5"/>
    <w:rsid w:val="00F16041"/>
    <w:rsid w:val="00F160A1"/>
    <w:rsid w:val="00F161EA"/>
    <w:rsid w:val="00F16281"/>
    <w:rsid w:val="00F162DB"/>
    <w:rsid w:val="00F16312"/>
    <w:rsid w:val="00F164B8"/>
    <w:rsid w:val="00F164F0"/>
    <w:rsid w:val="00F165A4"/>
    <w:rsid w:val="00F1669F"/>
    <w:rsid w:val="00F16840"/>
    <w:rsid w:val="00F168CB"/>
    <w:rsid w:val="00F168DE"/>
    <w:rsid w:val="00F16AA8"/>
    <w:rsid w:val="00F16D38"/>
    <w:rsid w:val="00F16E1A"/>
    <w:rsid w:val="00F16E5B"/>
    <w:rsid w:val="00F16F39"/>
    <w:rsid w:val="00F17053"/>
    <w:rsid w:val="00F1725A"/>
    <w:rsid w:val="00F17379"/>
    <w:rsid w:val="00F17400"/>
    <w:rsid w:val="00F17554"/>
    <w:rsid w:val="00F177A5"/>
    <w:rsid w:val="00F1782B"/>
    <w:rsid w:val="00F17AA2"/>
    <w:rsid w:val="00F17ABD"/>
    <w:rsid w:val="00F17C3D"/>
    <w:rsid w:val="00F17EB4"/>
    <w:rsid w:val="00F17FC5"/>
    <w:rsid w:val="00F2004D"/>
    <w:rsid w:val="00F2014F"/>
    <w:rsid w:val="00F202A6"/>
    <w:rsid w:val="00F202EE"/>
    <w:rsid w:val="00F2034C"/>
    <w:rsid w:val="00F2052E"/>
    <w:rsid w:val="00F20581"/>
    <w:rsid w:val="00F205F9"/>
    <w:rsid w:val="00F20631"/>
    <w:rsid w:val="00F20756"/>
    <w:rsid w:val="00F20798"/>
    <w:rsid w:val="00F20833"/>
    <w:rsid w:val="00F208F7"/>
    <w:rsid w:val="00F209BD"/>
    <w:rsid w:val="00F20A49"/>
    <w:rsid w:val="00F20AC9"/>
    <w:rsid w:val="00F20B50"/>
    <w:rsid w:val="00F20B8D"/>
    <w:rsid w:val="00F20C3C"/>
    <w:rsid w:val="00F20C8D"/>
    <w:rsid w:val="00F20DC1"/>
    <w:rsid w:val="00F20E2F"/>
    <w:rsid w:val="00F20F06"/>
    <w:rsid w:val="00F21007"/>
    <w:rsid w:val="00F210AF"/>
    <w:rsid w:val="00F2114C"/>
    <w:rsid w:val="00F211B2"/>
    <w:rsid w:val="00F21236"/>
    <w:rsid w:val="00F2125F"/>
    <w:rsid w:val="00F21329"/>
    <w:rsid w:val="00F2134A"/>
    <w:rsid w:val="00F2171F"/>
    <w:rsid w:val="00F21731"/>
    <w:rsid w:val="00F2187A"/>
    <w:rsid w:val="00F21916"/>
    <w:rsid w:val="00F21B1D"/>
    <w:rsid w:val="00F21D1A"/>
    <w:rsid w:val="00F220A3"/>
    <w:rsid w:val="00F224B5"/>
    <w:rsid w:val="00F22594"/>
    <w:rsid w:val="00F22629"/>
    <w:rsid w:val="00F2270E"/>
    <w:rsid w:val="00F2279B"/>
    <w:rsid w:val="00F22818"/>
    <w:rsid w:val="00F22970"/>
    <w:rsid w:val="00F22B6F"/>
    <w:rsid w:val="00F22C84"/>
    <w:rsid w:val="00F22F4D"/>
    <w:rsid w:val="00F231BE"/>
    <w:rsid w:val="00F23320"/>
    <w:rsid w:val="00F23455"/>
    <w:rsid w:val="00F2352B"/>
    <w:rsid w:val="00F23590"/>
    <w:rsid w:val="00F23616"/>
    <w:rsid w:val="00F237C6"/>
    <w:rsid w:val="00F237F3"/>
    <w:rsid w:val="00F2394E"/>
    <w:rsid w:val="00F2396C"/>
    <w:rsid w:val="00F23B46"/>
    <w:rsid w:val="00F23BEA"/>
    <w:rsid w:val="00F23D28"/>
    <w:rsid w:val="00F23DD8"/>
    <w:rsid w:val="00F23F41"/>
    <w:rsid w:val="00F23FA2"/>
    <w:rsid w:val="00F24031"/>
    <w:rsid w:val="00F24278"/>
    <w:rsid w:val="00F242BD"/>
    <w:rsid w:val="00F2433D"/>
    <w:rsid w:val="00F24414"/>
    <w:rsid w:val="00F24701"/>
    <w:rsid w:val="00F247A3"/>
    <w:rsid w:val="00F249F9"/>
    <w:rsid w:val="00F24E10"/>
    <w:rsid w:val="00F24E65"/>
    <w:rsid w:val="00F24E9D"/>
    <w:rsid w:val="00F24EAD"/>
    <w:rsid w:val="00F24FA1"/>
    <w:rsid w:val="00F252E5"/>
    <w:rsid w:val="00F253E4"/>
    <w:rsid w:val="00F2545B"/>
    <w:rsid w:val="00F2547C"/>
    <w:rsid w:val="00F255EC"/>
    <w:rsid w:val="00F255F5"/>
    <w:rsid w:val="00F25607"/>
    <w:rsid w:val="00F256E6"/>
    <w:rsid w:val="00F25847"/>
    <w:rsid w:val="00F258A5"/>
    <w:rsid w:val="00F25DAA"/>
    <w:rsid w:val="00F25DF7"/>
    <w:rsid w:val="00F25FD6"/>
    <w:rsid w:val="00F2601D"/>
    <w:rsid w:val="00F260C2"/>
    <w:rsid w:val="00F26179"/>
    <w:rsid w:val="00F26388"/>
    <w:rsid w:val="00F263EA"/>
    <w:rsid w:val="00F2648E"/>
    <w:rsid w:val="00F264CB"/>
    <w:rsid w:val="00F2652E"/>
    <w:rsid w:val="00F265C7"/>
    <w:rsid w:val="00F265D3"/>
    <w:rsid w:val="00F26668"/>
    <w:rsid w:val="00F2666A"/>
    <w:rsid w:val="00F266CD"/>
    <w:rsid w:val="00F2671E"/>
    <w:rsid w:val="00F26745"/>
    <w:rsid w:val="00F26805"/>
    <w:rsid w:val="00F268D7"/>
    <w:rsid w:val="00F26A08"/>
    <w:rsid w:val="00F26A28"/>
    <w:rsid w:val="00F26ACA"/>
    <w:rsid w:val="00F26AF7"/>
    <w:rsid w:val="00F26BC1"/>
    <w:rsid w:val="00F2701D"/>
    <w:rsid w:val="00F2702C"/>
    <w:rsid w:val="00F27145"/>
    <w:rsid w:val="00F27168"/>
    <w:rsid w:val="00F27221"/>
    <w:rsid w:val="00F27292"/>
    <w:rsid w:val="00F27364"/>
    <w:rsid w:val="00F27369"/>
    <w:rsid w:val="00F277FC"/>
    <w:rsid w:val="00F27892"/>
    <w:rsid w:val="00F278AA"/>
    <w:rsid w:val="00F27A08"/>
    <w:rsid w:val="00F27AA2"/>
    <w:rsid w:val="00F27AD0"/>
    <w:rsid w:val="00F27BE0"/>
    <w:rsid w:val="00F27C79"/>
    <w:rsid w:val="00F27D3B"/>
    <w:rsid w:val="00F27DBF"/>
    <w:rsid w:val="00F3013F"/>
    <w:rsid w:val="00F301DD"/>
    <w:rsid w:val="00F303C7"/>
    <w:rsid w:val="00F30444"/>
    <w:rsid w:val="00F30476"/>
    <w:rsid w:val="00F30480"/>
    <w:rsid w:val="00F304D2"/>
    <w:rsid w:val="00F304F0"/>
    <w:rsid w:val="00F3059C"/>
    <w:rsid w:val="00F30670"/>
    <w:rsid w:val="00F3072A"/>
    <w:rsid w:val="00F309D1"/>
    <w:rsid w:val="00F30BD7"/>
    <w:rsid w:val="00F30FB1"/>
    <w:rsid w:val="00F31027"/>
    <w:rsid w:val="00F3104E"/>
    <w:rsid w:val="00F310F7"/>
    <w:rsid w:val="00F311FD"/>
    <w:rsid w:val="00F31581"/>
    <w:rsid w:val="00F315A4"/>
    <w:rsid w:val="00F3163C"/>
    <w:rsid w:val="00F31711"/>
    <w:rsid w:val="00F31A70"/>
    <w:rsid w:val="00F31A75"/>
    <w:rsid w:val="00F31A9E"/>
    <w:rsid w:val="00F31AB8"/>
    <w:rsid w:val="00F31B1A"/>
    <w:rsid w:val="00F31E59"/>
    <w:rsid w:val="00F320E6"/>
    <w:rsid w:val="00F32161"/>
    <w:rsid w:val="00F32321"/>
    <w:rsid w:val="00F3235A"/>
    <w:rsid w:val="00F32361"/>
    <w:rsid w:val="00F32503"/>
    <w:rsid w:val="00F32641"/>
    <w:rsid w:val="00F3267F"/>
    <w:rsid w:val="00F328A2"/>
    <w:rsid w:val="00F328E7"/>
    <w:rsid w:val="00F32911"/>
    <w:rsid w:val="00F32B4C"/>
    <w:rsid w:val="00F32B89"/>
    <w:rsid w:val="00F32BA0"/>
    <w:rsid w:val="00F32C92"/>
    <w:rsid w:val="00F32CA2"/>
    <w:rsid w:val="00F32E67"/>
    <w:rsid w:val="00F32EE1"/>
    <w:rsid w:val="00F32F51"/>
    <w:rsid w:val="00F33257"/>
    <w:rsid w:val="00F3334F"/>
    <w:rsid w:val="00F334CE"/>
    <w:rsid w:val="00F334EE"/>
    <w:rsid w:val="00F3350D"/>
    <w:rsid w:val="00F336BF"/>
    <w:rsid w:val="00F3389B"/>
    <w:rsid w:val="00F33AA6"/>
    <w:rsid w:val="00F33BB6"/>
    <w:rsid w:val="00F33FE9"/>
    <w:rsid w:val="00F340ED"/>
    <w:rsid w:val="00F341B6"/>
    <w:rsid w:val="00F341CE"/>
    <w:rsid w:val="00F3436B"/>
    <w:rsid w:val="00F346A3"/>
    <w:rsid w:val="00F3483D"/>
    <w:rsid w:val="00F348A7"/>
    <w:rsid w:val="00F34AF8"/>
    <w:rsid w:val="00F34C1A"/>
    <w:rsid w:val="00F35085"/>
    <w:rsid w:val="00F350C0"/>
    <w:rsid w:val="00F3514C"/>
    <w:rsid w:val="00F3517B"/>
    <w:rsid w:val="00F351CE"/>
    <w:rsid w:val="00F351F9"/>
    <w:rsid w:val="00F354EB"/>
    <w:rsid w:val="00F35597"/>
    <w:rsid w:val="00F355AD"/>
    <w:rsid w:val="00F355D3"/>
    <w:rsid w:val="00F3570F"/>
    <w:rsid w:val="00F3575B"/>
    <w:rsid w:val="00F3581B"/>
    <w:rsid w:val="00F3587A"/>
    <w:rsid w:val="00F35886"/>
    <w:rsid w:val="00F35977"/>
    <w:rsid w:val="00F35A43"/>
    <w:rsid w:val="00F35C92"/>
    <w:rsid w:val="00F35D81"/>
    <w:rsid w:val="00F35DEF"/>
    <w:rsid w:val="00F35E25"/>
    <w:rsid w:val="00F35F9D"/>
    <w:rsid w:val="00F36073"/>
    <w:rsid w:val="00F360B8"/>
    <w:rsid w:val="00F360CF"/>
    <w:rsid w:val="00F36247"/>
    <w:rsid w:val="00F3627A"/>
    <w:rsid w:val="00F36293"/>
    <w:rsid w:val="00F3656F"/>
    <w:rsid w:val="00F3659D"/>
    <w:rsid w:val="00F366A5"/>
    <w:rsid w:val="00F366D7"/>
    <w:rsid w:val="00F36810"/>
    <w:rsid w:val="00F369C1"/>
    <w:rsid w:val="00F36C66"/>
    <w:rsid w:val="00F36E62"/>
    <w:rsid w:val="00F36F96"/>
    <w:rsid w:val="00F36FF6"/>
    <w:rsid w:val="00F37063"/>
    <w:rsid w:val="00F37096"/>
    <w:rsid w:val="00F372F4"/>
    <w:rsid w:val="00F37328"/>
    <w:rsid w:val="00F37378"/>
    <w:rsid w:val="00F3752A"/>
    <w:rsid w:val="00F3755B"/>
    <w:rsid w:val="00F375B4"/>
    <w:rsid w:val="00F375D6"/>
    <w:rsid w:val="00F3763A"/>
    <w:rsid w:val="00F3766E"/>
    <w:rsid w:val="00F37752"/>
    <w:rsid w:val="00F377F9"/>
    <w:rsid w:val="00F37A12"/>
    <w:rsid w:val="00F37B1F"/>
    <w:rsid w:val="00F37B22"/>
    <w:rsid w:val="00F37BB2"/>
    <w:rsid w:val="00F37BC6"/>
    <w:rsid w:val="00F37C67"/>
    <w:rsid w:val="00F37C6C"/>
    <w:rsid w:val="00F37E07"/>
    <w:rsid w:val="00F37E7C"/>
    <w:rsid w:val="00F40226"/>
    <w:rsid w:val="00F4036C"/>
    <w:rsid w:val="00F405C3"/>
    <w:rsid w:val="00F4061A"/>
    <w:rsid w:val="00F40672"/>
    <w:rsid w:val="00F4077B"/>
    <w:rsid w:val="00F40860"/>
    <w:rsid w:val="00F4092C"/>
    <w:rsid w:val="00F40985"/>
    <w:rsid w:val="00F40B6D"/>
    <w:rsid w:val="00F40B86"/>
    <w:rsid w:val="00F40D26"/>
    <w:rsid w:val="00F40D90"/>
    <w:rsid w:val="00F40DF6"/>
    <w:rsid w:val="00F40E4D"/>
    <w:rsid w:val="00F40F52"/>
    <w:rsid w:val="00F40F6B"/>
    <w:rsid w:val="00F41096"/>
    <w:rsid w:val="00F411EF"/>
    <w:rsid w:val="00F41583"/>
    <w:rsid w:val="00F41640"/>
    <w:rsid w:val="00F41672"/>
    <w:rsid w:val="00F417E7"/>
    <w:rsid w:val="00F4187D"/>
    <w:rsid w:val="00F4189E"/>
    <w:rsid w:val="00F418CF"/>
    <w:rsid w:val="00F41947"/>
    <w:rsid w:val="00F41991"/>
    <w:rsid w:val="00F4199E"/>
    <w:rsid w:val="00F41A5D"/>
    <w:rsid w:val="00F41A79"/>
    <w:rsid w:val="00F41B18"/>
    <w:rsid w:val="00F41BD8"/>
    <w:rsid w:val="00F41D0F"/>
    <w:rsid w:val="00F41D23"/>
    <w:rsid w:val="00F41E56"/>
    <w:rsid w:val="00F42167"/>
    <w:rsid w:val="00F421DC"/>
    <w:rsid w:val="00F42217"/>
    <w:rsid w:val="00F42304"/>
    <w:rsid w:val="00F42324"/>
    <w:rsid w:val="00F42379"/>
    <w:rsid w:val="00F4249A"/>
    <w:rsid w:val="00F42584"/>
    <w:rsid w:val="00F425D7"/>
    <w:rsid w:val="00F425E2"/>
    <w:rsid w:val="00F4266C"/>
    <w:rsid w:val="00F426D4"/>
    <w:rsid w:val="00F4271B"/>
    <w:rsid w:val="00F42936"/>
    <w:rsid w:val="00F42BDA"/>
    <w:rsid w:val="00F42BF7"/>
    <w:rsid w:val="00F42C01"/>
    <w:rsid w:val="00F430DF"/>
    <w:rsid w:val="00F43103"/>
    <w:rsid w:val="00F43218"/>
    <w:rsid w:val="00F43310"/>
    <w:rsid w:val="00F43484"/>
    <w:rsid w:val="00F43526"/>
    <w:rsid w:val="00F435B4"/>
    <w:rsid w:val="00F43652"/>
    <w:rsid w:val="00F437C5"/>
    <w:rsid w:val="00F437D4"/>
    <w:rsid w:val="00F4396C"/>
    <w:rsid w:val="00F439B7"/>
    <w:rsid w:val="00F43B2B"/>
    <w:rsid w:val="00F43FC7"/>
    <w:rsid w:val="00F441B9"/>
    <w:rsid w:val="00F44346"/>
    <w:rsid w:val="00F44390"/>
    <w:rsid w:val="00F44447"/>
    <w:rsid w:val="00F44697"/>
    <w:rsid w:val="00F4484D"/>
    <w:rsid w:val="00F4494A"/>
    <w:rsid w:val="00F44C3F"/>
    <w:rsid w:val="00F44FE5"/>
    <w:rsid w:val="00F4508C"/>
    <w:rsid w:val="00F4514E"/>
    <w:rsid w:val="00F451E9"/>
    <w:rsid w:val="00F4534A"/>
    <w:rsid w:val="00F45404"/>
    <w:rsid w:val="00F45583"/>
    <w:rsid w:val="00F455B7"/>
    <w:rsid w:val="00F456BF"/>
    <w:rsid w:val="00F4570B"/>
    <w:rsid w:val="00F45767"/>
    <w:rsid w:val="00F457F5"/>
    <w:rsid w:val="00F45865"/>
    <w:rsid w:val="00F45D17"/>
    <w:rsid w:val="00F45E5E"/>
    <w:rsid w:val="00F45EA0"/>
    <w:rsid w:val="00F45F75"/>
    <w:rsid w:val="00F46139"/>
    <w:rsid w:val="00F4617F"/>
    <w:rsid w:val="00F46289"/>
    <w:rsid w:val="00F463BF"/>
    <w:rsid w:val="00F463EF"/>
    <w:rsid w:val="00F46445"/>
    <w:rsid w:val="00F4680E"/>
    <w:rsid w:val="00F4681B"/>
    <w:rsid w:val="00F46AC4"/>
    <w:rsid w:val="00F46CCA"/>
    <w:rsid w:val="00F46ECF"/>
    <w:rsid w:val="00F47009"/>
    <w:rsid w:val="00F47129"/>
    <w:rsid w:val="00F4728A"/>
    <w:rsid w:val="00F4769D"/>
    <w:rsid w:val="00F478AF"/>
    <w:rsid w:val="00F4799C"/>
    <w:rsid w:val="00F47A2B"/>
    <w:rsid w:val="00F47ACE"/>
    <w:rsid w:val="00F47CE2"/>
    <w:rsid w:val="00F47DBC"/>
    <w:rsid w:val="00F501EB"/>
    <w:rsid w:val="00F502B9"/>
    <w:rsid w:val="00F50438"/>
    <w:rsid w:val="00F5082F"/>
    <w:rsid w:val="00F508B8"/>
    <w:rsid w:val="00F508FA"/>
    <w:rsid w:val="00F50A42"/>
    <w:rsid w:val="00F50B28"/>
    <w:rsid w:val="00F50D87"/>
    <w:rsid w:val="00F50E89"/>
    <w:rsid w:val="00F5133A"/>
    <w:rsid w:val="00F513A2"/>
    <w:rsid w:val="00F5145D"/>
    <w:rsid w:val="00F5162F"/>
    <w:rsid w:val="00F516D1"/>
    <w:rsid w:val="00F51CF4"/>
    <w:rsid w:val="00F51CFB"/>
    <w:rsid w:val="00F51F3A"/>
    <w:rsid w:val="00F51FFA"/>
    <w:rsid w:val="00F5268D"/>
    <w:rsid w:val="00F528C5"/>
    <w:rsid w:val="00F52976"/>
    <w:rsid w:val="00F529BF"/>
    <w:rsid w:val="00F52AA6"/>
    <w:rsid w:val="00F52BE2"/>
    <w:rsid w:val="00F52C88"/>
    <w:rsid w:val="00F52CB2"/>
    <w:rsid w:val="00F52D23"/>
    <w:rsid w:val="00F52D2C"/>
    <w:rsid w:val="00F52D47"/>
    <w:rsid w:val="00F52F57"/>
    <w:rsid w:val="00F5329F"/>
    <w:rsid w:val="00F53328"/>
    <w:rsid w:val="00F5333F"/>
    <w:rsid w:val="00F5337C"/>
    <w:rsid w:val="00F53497"/>
    <w:rsid w:val="00F53677"/>
    <w:rsid w:val="00F536C0"/>
    <w:rsid w:val="00F536F2"/>
    <w:rsid w:val="00F536FD"/>
    <w:rsid w:val="00F53702"/>
    <w:rsid w:val="00F53897"/>
    <w:rsid w:val="00F538B7"/>
    <w:rsid w:val="00F539CF"/>
    <w:rsid w:val="00F539F9"/>
    <w:rsid w:val="00F539FB"/>
    <w:rsid w:val="00F53A5F"/>
    <w:rsid w:val="00F53A8F"/>
    <w:rsid w:val="00F53C2E"/>
    <w:rsid w:val="00F53C59"/>
    <w:rsid w:val="00F53DD5"/>
    <w:rsid w:val="00F53EDC"/>
    <w:rsid w:val="00F53FD7"/>
    <w:rsid w:val="00F540A3"/>
    <w:rsid w:val="00F54122"/>
    <w:rsid w:val="00F544FF"/>
    <w:rsid w:val="00F545C2"/>
    <w:rsid w:val="00F54649"/>
    <w:rsid w:val="00F54C1B"/>
    <w:rsid w:val="00F54DD1"/>
    <w:rsid w:val="00F54E10"/>
    <w:rsid w:val="00F54EAD"/>
    <w:rsid w:val="00F54EC8"/>
    <w:rsid w:val="00F54EF6"/>
    <w:rsid w:val="00F550A9"/>
    <w:rsid w:val="00F5513B"/>
    <w:rsid w:val="00F551A0"/>
    <w:rsid w:val="00F55257"/>
    <w:rsid w:val="00F55313"/>
    <w:rsid w:val="00F553C0"/>
    <w:rsid w:val="00F558AA"/>
    <w:rsid w:val="00F55BB2"/>
    <w:rsid w:val="00F55EE9"/>
    <w:rsid w:val="00F56111"/>
    <w:rsid w:val="00F56116"/>
    <w:rsid w:val="00F5628A"/>
    <w:rsid w:val="00F562C8"/>
    <w:rsid w:val="00F563F0"/>
    <w:rsid w:val="00F565FC"/>
    <w:rsid w:val="00F56660"/>
    <w:rsid w:val="00F5690D"/>
    <w:rsid w:val="00F569CE"/>
    <w:rsid w:val="00F56B8D"/>
    <w:rsid w:val="00F56CE1"/>
    <w:rsid w:val="00F56D9B"/>
    <w:rsid w:val="00F5716D"/>
    <w:rsid w:val="00F572A3"/>
    <w:rsid w:val="00F5733A"/>
    <w:rsid w:val="00F57350"/>
    <w:rsid w:val="00F57360"/>
    <w:rsid w:val="00F574B6"/>
    <w:rsid w:val="00F574BB"/>
    <w:rsid w:val="00F57606"/>
    <w:rsid w:val="00F57845"/>
    <w:rsid w:val="00F578BE"/>
    <w:rsid w:val="00F5791F"/>
    <w:rsid w:val="00F57C8C"/>
    <w:rsid w:val="00F57EA3"/>
    <w:rsid w:val="00F57F10"/>
    <w:rsid w:val="00F60101"/>
    <w:rsid w:val="00F60122"/>
    <w:rsid w:val="00F60230"/>
    <w:rsid w:val="00F6036A"/>
    <w:rsid w:val="00F60386"/>
    <w:rsid w:val="00F604BA"/>
    <w:rsid w:val="00F6057E"/>
    <w:rsid w:val="00F60609"/>
    <w:rsid w:val="00F607E6"/>
    <w:rsid w:val="00F609BD"/>
    <w:rsid w:val="00F60A2C"/>
    <w:rsid w:val="00F60C66"/>
    <w:rsid w:val="00F60D1A"/>
    <w:rsid w:val="00F60D50"/>
    <w:rsid w:val="00F60E07"/>
    <w:rsid w:val="00F60F10"/>
    <w:rsid w:val="00F6102E"/>
    <w:rsid w:val="00F61298"/>
    <w:rsid w:val="00F612D9"/>
    <w:rsid w:val="00F61319"/>
    <w:rsid w:val="00F6137A"/>
    <w:rsid w:val="00F6153A"/>
    <w:rsid w:val="00F6167F"/>
    <w:rsid w:val="00F61735"/>
    <w:rsid w:val="00F61741"/>
    <w:rsid w:val="00F61765"/>
    <w:rsid w:val="00F617AF"/>
    <w:rsid w:val="00F6184F"/>
    <w:rsid w:val="00F61A86"/>
    <w:rsid w:val="00F61ACB"/>
    <w:rsid w:val="00F61E91"/>
    <w:rsid w:val="00F61EC7"/>
    <w:rsid w:val="00F61F3A"/>
    <w:rsid w:val="00F61FE0"/>
    <w:rsid w:val="00F62010"/>
    <w:rsid w:val="00F62283"/>
    <w:rsid w:val="00F622AD"/>
    <w:rsid w:val="00F623F5"/>
    <w:rsid w:val="00F625E0"/>
    <w:rsid w:val="00F62653"/>
    <w:rsid w:val="00F626EB"/>
    <w:rsid w:val="00F62813"/>
    <w:rsid w:val="00F62A33"/>
    <w:rsid w:val="00F62A51"/>
    <w:rsid w:val="00F62A97"/>
    <w:rsid w:val="00F62C19"/>
    <w:rsid w:val="00F62C63"/>
    <w:rsid w:val="00F62DA9"/>
    <w:rsid w:val="00F62DE1"/>
    <w:rsid w:val="00F631B9"/>
    <w:rsid w:val="00F63379"/>
    <w:rsid w:val="00F633B8"/>
    <w:rsid w:val="00F6356F"/>
    <w:rsid w:val="00F638F6"/>
    <w:rsid w:val="00F63A87"/>
    <w:rsid w:val="00F63A9E"/>
    <w:rsid w:val="00F63AA1"/>
    <w:rsid w:val="00F63AB6"/>
    <w:rsid w:val="00F63C5F"/>
    <w:rsid w:val="00F63DE7"/>
    <w:rsid w:val="00F63EDF"/>
    <w:rsid w:val="00F63F42"/>
    <w:rsid w:val="00F6406E"/>
    <w:rsid w:val="00F6424E"/>
    <w:rsid w:val="00F6434A"/>
    <w:rsid w:val="00F644BC"/>
    <w:rsid w:val="00F64537"/>
    <w:rsid w:val="00F646F1"/>
    <w:rsid w:val="00F64726"/>
    <w:rsid w:val="00F647E6"/>
    <w:rsid w:val="00F64829"/>
    <w:rsid w:val="00F6489E"/>
    <w:rsid w:val="00F648F2"/>
    <w:rsid w:val="00F64925"/>
    <w:rsid w:val="00F64D8E"/>
    <w:rsid w:val="00F64FC2"/>
    <w:rsid w:val="00F65096"/>
    <w:rsid w:val="00F6515E"/>
    <w:rsid w:val="00F6540E"/>
    <w:rsid w:val="00F6541C"/>
    <w:rsid w:val="00F654A8"/>
    <w:rsid w:val="00F654D3"/>
    <w:rsid w:val="00F6554C"/>
    <w:rsid w:val="00F655EC"/>
    <w:rsid w:val="00F65903"/>
    <w:rsid w:val="00F659AD"/>
    <w:rsid w:val="00F659EB"/>
    <w:rsid w:val="00F65AF3"/>
    <w:rsid w:val="00F65B21"/>
    <w:rsid w:val="00F65B8A"/>
    <w:rsid w:val="00F65C0E"/>
    <w:rsid w:val="00F65D05"/>
    <w:rsid w:val="00F65DEA"/>
    <w:rsid w:val="00F661E1"/>
    <w:rsid w:val="00F663B5"/>
    <w:rsid w:val="00F66478"/>
    <w:rsid w:val="00F66792"/>
    <w:rsid w:val="00F667FA"/>
    <w:rsid w:val="00F66807"/>
    <w:rsid w:val="00F66940"/>
    <w:rsid w:val="00F669FB"/>
    <w:rsid w:val="00F66B24"/>
    <w:rsid w:val="00F66C87"/>
    <w:rsid w:val="00F66CAD"/>
    <w:rsid w:val="00F66D4E"/>
    <w:rsid w:val="00F66D59"/>
    <w:rsid w:val="00F66E3B"/>
    <w:rsid w:val="00F66F95"/>
    <w:rsid w:val="00F670F3"/>
    <w:rsid w:val="00F67166"/>
    <w:rsid w:val="00F6727B"/>
    <w:rsid w:val="00F672E8"/>
    <w:rsid w:val="00F6731D"/>
    <w:rsid w:val="00F673C9"/>
    <w:rsid w:val="00F67505"/>
    <w:rsid w:val="00F6754D"/>
    <w:rsid w:val="00F677C5"/>
    <w:rsid w:val="00F6789F"/>
    <w:rsid w:val="00F679D6"/>
    <w:rsid w:val="00F67A5D"/>
    <w:rsid w:val="00F67A71"/>
    <w:rsid w:val="00F67C7A"/>
    <w:rsid w:val="00F67EF4"/>
    <w:rsid w:val="00F702B9"/>
    <w:rsid w:val="00F70330"/>
    <w:rsid w:val="00F703B2"/>
    <w:rsid w:val="00F70671"/>
    <w:rsid w:val="00F709E4"/>
    <w:rsid w:val="00F70BA3"/>
    <w:rsid w:val="00F70C18"/>
    <w:rsid w:val="00F70CAE"/>
    <w:rsid w:val="00F70CD2"/>
    <w:rsid w:val="00F70D04"/>
    <w:rsid w:val="00F70D27"/>
    <w:rsid w:val="00F70E0D"/>
    <w:rsid w:val="00F70E84"/>
    <w:rsid w:val="00F70F6C"/>
    <w:rsid w:val="00F70F77"/>
    <w:rsid w:val="00F710D5"/>
    <w:rsid w:val="00F71369"/>
    <w:rsid w:val="00F71410"/>
    <w:rsid w:val="00F71533"/>
    <w:rsid w:val="00F71647"/>
    <w:rsid w:val="00F71672"/>
    <w:rsid w:val="00F71716"/>
    <w:rsid w:val="00F71A1D"/>
    <w:rsid w:val="00F71B44"/>
    <w:rsid w:val="00F71B65"/>
    <w:rsid w:val="00F71C7B"/>
    <w:rsid w:val="00F71F1F"/>
    <w:rsid w:val="00F72110"/>
    <w:rsid w:val="00F7215B"/>
    <w:rsid w:val="00F723E4"/>
    <w:rsid w:val="00F723EE"/>
    <w:rsid w:val="00F725B7"/>
    <w:rsid w:val="00F72605"/>
    <w:rsid w:val="00F726CB"/>
    <w:rsid w:val="00F726CF"/>
    <w:rsid w:val="00F726EB"/>
    <w:rsid w:val="00F72754"/>
    <w:rsid w:val="00F72997"/>
    <w:rsid w:val="00F72B09"/>
    <w:rsid w:val="00F72B87"/>
    <w:rsid w:val="00F72BBD"/>
    <w:rsid w:val="00F72D9E"/>
    <w:rsid w:val="00F72E73"/>
    <w:rsid w:val="00F72EE5"/>
    <w:rsid w:val="00F72FC4"/>
    <w:rsid w:val="00F73016"/>
    <w:rsid w:val="00F73088"/>
    <w:rsid w:val="00F73241"/>
    <w:rsid w:val="00F73274"/>
    <w:rsid w:val="00F732B4"/>
    <w:rsid w:val="00F73418"/>
    <w:rsid w:val="00F73483"/>
    <w:rsid w:val="00F736FD"/>
    <w:rsid w:val="00F73760"/>
    <w:rsid w:val="00F73B66"/>
    <w:rsid w:val="00F73B7D"/>
    <w:rsid w:val="00F73BE0"/>
    <w:rsid w:val="00F73D4C"/>
    <w:rsid w:val="00F73F38"/>
    <w:rsid w:val="00F742C0"/>
    <w:rsid w:val="00F74318"/>
    <w:rsid w:val="00F74344"/>
    <w:rsid w:val="00F743B3"/>
    <w:rsid w:val="00F743C8"/>
    <w:rsid w:val="00F74567"/>
    <w:rsid w:val="00F7468D"/>
    <w:rsid w:val="00F74778"/>
    <w:rsid w:val="00F74979"/>
    <w:rsid w:val="00F74AAD"/>
    <w:rsid w:val="00F74B66"/>
    <w:rsid w:val="00F74CF6"/>
    <w:rsid w:val="00F74E84"/>
    <w:rsid w:val="00F7502D"/>
    <w:rsid w:val="00F75072"/>
    <w:rsid w:val="00F750B6"/>
    <w:rsid w:val="00F75173"/>
    <w:rsid w:val="00F7517E"/>
    <w:rsid w:val="00F753B6"/>
    <w:rsid w:val="00F753F6"/>
    <w:rsid w:val="00F753F9"/>
    <w:rsid w:val="00F75438"/>
    <w:rsid w:val="00F7555B"/>
    <w:rsid w:val="00F7560D"/>
    <w:rsid w:val="00F75628"/>
    <w:rsid w:val="00F756C2"/>
    <w:rsid w:val="00F756E6"/>
    <w:rsid w:val="00F75701"/>
    <w:rsid w:val="00F75730"/>
    <w:rsid w:val="00F75796"/>
    <w:rsid w:val="00F75908"/>
    <w:rsid w:val="00F75934"/>
    <w:rsid w:val="00F759C4"/>
    <w:rsid w:val="00F759DA"/>
    <w:rsid w:val="00F75A2C"/>
    <w:rsid w:val="00F75AC8"/>
    <w:rsid w:val="00F75B5D"/>
    <w:rsid w:val="00F75F28"/>
    <w:rsid w:val="00F7605A"/>
    <w:rsid w:val="00F760D0"/>
    <w:rsid w:val="00F762E7"/>
    <w:rsid w:val="00F763BF"/>
    <w:rsid w:val="00F763CB"/>
    <w:rsid w:val="00F76410"/>
    <w:rsid w:val="00F766E1"/>
    <w:rsid w:val="00F768A6"/>
    <w:rsid w:val="00F76B35"/>
    <w:rsid w:val="00F76B36"/>
    <w:rsid w:val="00F76C33"/>
    <w:rsid w:val="00F76CC9"/>
    <w:rsid w:val="00F76D80"/>
    <w:rsid w:val="00F76E06"/>
    <w:rsid w:val="00F7702C"/>
    <w:rsid w:val="00F7707F"/>
    <w:rsid w:val="00F77268"/>
    <w:rsid w:val="00F7731C"/>
    <w:rsid w:val="00F773CF"/>
    <w:rsid w:val="00F774A6"/>
    <w:rsid w:val="00F77516"/>
    <w:rsid w:val="00F7757C"/>
    <w:rsid w:val="00F7762C"/>
    <w:rsid w:val="00F776C1"/>
    <w:rsid w:val="00F777E6"/>
    <w:rsid w:val="00F779A0"/>
    <w:rsid w:val="00F77A80"/>
    <w:rsid w:val="00F77C11"/>
    <w:rsid w:val="00F77C69"/>
    <w:rsid w:val="00F77CD5"/>
    <w:rsid w:val="00F77D5C"/>
    <w:rsid w:val="00F77D65"/>
    <w:rsid w:val="00F77D72"/>
    <w:rsid w:val="00F77D99"/>
    <w:rsid w:val="00F77DC8"/>
    <w:rsid w:val="00F8005E"/>
    <w:rsid w:val="00F8019A"/>
    <w:rsid w:val="00F801C3"/>
    <w:rsid w:val="00F8022E"/>
    <w:rsid w:val="00F8029F"/>
    <w:rsid w:val="00F804FA"/>
    <w:rsid w:val="00F8056A"/>
    <w:rsid w:val="00F805D6"/>
    <w:rsid w:val="00F80658"/>
    <w:rsid w:val="00F80728"/>
    <w:rsid w:val="00F8079C"/>
    <w:rsid w:val="00F80932"/>
    <w:rsid w:val="00F80982"/>
    <w:rsid w:val="00F80D40"/>
    <w:rsid w:val="00F80D93"/>
    <w:rsid w:val="00F80DBB"/>
    <w:rsid w:val="00F80DE2"/>
    <w:rsid w:val="00F80F65"/>
    <w:rsid w:val="00F810EF"/>
    <w:rsid w:val="00F81238"/>
    <w:rsid w:val="00F81289"/>
    <w:rsid w:val="00F812A5"/>
    <w:rsid w:val="00F812B6"/>
    <w:rsid w:val="00F812FA"/>
    <w:rsid w:val="00F81358"/>
    <w:rsid w:val="00F81555"/>
    <w:rsid w:val="00F815B7"/>
    <w:rsid w:val="00F8174F"/>
    <w:rsid w:val="00F81871"/>
    <w:rsid w:val="00F819B4"/>
    <w:rsid w:val="00F81C5A"/>
    <w:rsid w:val="00F81F26"/>
    <w:rsid w:val="00F81FE7"/>
    <w:rsid w:val="00F82032"/>
    <w:rsid w:val="00F82101"/>
    <w:rsid w:val="00F8210E"/>
    <w:rsid w:val="00F82244"/>
    <w:rsid w:val="00F82291"/>
    <w:rsid w:val="00F822AB"/>
    <w:rsid w:val="00F8233D"/>
    <w:rsid w:val="00F8234A"/>
    <w:rsid w:val="00F82468"/>
    <w:rsid w:val="00F82505"/>
    <w:rsid w:val="00F82678"/>
    <w:rsid w:val="00F828AD"/>
    <w:rsid w:val="00F829B4"/>
    <w:rsid w:val="00F82AB7"/>
    <w:rsid w:val="00F82B1A"/>
    <w:rsid w:val="00F82BA3"/>
    <w:rsid w:val="00F82C1F"/>
    <w:rsid w:val="00F82CAF"/>
    <w:rsid w:val="00F82CB2"/>
    <w:rsid w:val="00F82CFE"/>
    <w:rsid w:val="00F82D74"/>
    <w:rsid w:val="00F82E17"/>
    <w:rsid w:val="00F82E22"/>
    <w:rsid w:val="00F82E31"/>
    <w:rsid w:val="00F82FE7"/>
    <w:rsid w:val="00F83033"/>
    <w:rsid w:val="00F830E7"/>
    <w:rsid w:val="00F832B6"/>
    <w:rsid w:val="00F83526"/>
    <w:rsid w:val="00F83833"/>
    <w:rsid w:val="00F83907"/>
    <w:rsid w:val="00F83966"/>
    <w:rsid w:val="00F83BFA"/>
    <w:rsid w:val="00F83C6D"/>
    <w:rsid w:val="00F83C6F"/>
    <w:rsid w:val="00F83D02"/>
    <w:rsid w:val="00F83F0C"/>
    <w:rsid w:val="00F84085"/>
    <w:rsid w:val="00F84134"/>
    <w:rsid w:val="00F84171"/>
    <w:rsid w:val="00F84184"/>
    <w:rsid w:val="00F84305"/>
    <w:rsid w:val="00F844B5"/>
    <w:rsid w:val="00F8458F"/>
    <w:rsid w:val="00F8460B"/>
    <w:rsid w:val="00F8466E"/>
    <w:rsid w:val="00F84763"/>
    <w:rsid w:val="00F848B6"/>
    <w:rsid w:val="00F84AF5"/>
    <w:rsid w:val="00F84B67"/>
    <w:rsid w:val="00F84BDF"/>
    <w:rsid w:val="00F85195"/>
    <w:rsid w:val="00F851E1"/>
    <w:rsid w:val="00F85278"/>
    <w:rsid w:val="00F853B3"/>
    <w:rsid w:val="00F85699"/>
    <w:rsid w:val="00F85793"/>
    <w:rsid w:val="00F859B0"/>
    <w:rsid w:val="00F85A98"/>
    <w:rsid w:val="00F85B96"/>
    <w:rsid w:val="00F85BA1"/>
    <w:rsid w:val="00F85C6D"/>
    <w:rsid w:val="00F85E19"/>
    <w:rsid w:val="00F85E59"/>
    <w:rsid w:val="00F85EC9"/>
    <w:rsid w:val="00F85EF0"/>
    <w:rsid w:val="00F8615C"/>
    <w:rsid w:val="00F861EE"/>
    <w:rsid w:val="00F8622E"/>
    <w:rsid w:val="00F86265"/>
    <w:rsid w:val="00F8637E"/>
    <w:rsid w:val="00F863EB"/>
    <w:rsid w:val="00F86413"/>
    <w:rsid w:val="00F864B3"/>
    <w:rsid w:val="00F865E3"/>
    <w:rsid w:val="00F86B72"/>
    <w:rsid w:val="00F86BC0"/>
    <w:rsid w:val="00F86C82"/>
    <w:rsid w:val="00F86DD5"/>
    <w:rsid w:val="00F872AE"/>
    <w:rsid w:val="00F8739F"/>
    <w:rsid w:val="00F87441"/>
    <w:rsid w:val="00F87467"/>
    <w:rsid w:val="00F874E4"/>
    <w:rsid w:val="00F875A3"/>
    <w:rsid w:val="00F875BB"/>
    <w:rsid w:val="00F87701"/>
    <w:rsid w:val="00F877CE"/>
    <w:rsid w:val="00F878D7"/>
    <w:rsid w:val="00F87A7F"/>
    <w:rsid w:val="00F87ADF"/>
    <w:rsid w:val="00F87B65"/>
    <w:rsid w:val="00F87BC6"/>
    <w:rsid w:val="00F87CD0"/>
    <w:rsid w:val="00F87E8A"/>
    <w:rsid w:val="00F9010B"/>
    <w:rsid w:val="00F90236"/>
    <w:rsid w:val="00F90292"/>
    <w:rsid w:val="00F902A8"/>
    <w:rsid w:val="00F903CB"/>
    <w:rsid w:val="00F903E0"/>
    <w:rsid w:val="00F905A3"/>
    <w:rsid w:val="00F906A5"/>
    <w:rsid w:val="00F90719"/>
    <w:rsid w:val="00F908DF"/>
    <w:rsid w:val="00F90922"/>
    <w:rsid w:val="00F90B01"/>
    <w:rsid w:val="00F90BBE"/>
    <w:rsid w:val="00F90E1F"/>
    <w:rsid w:val="00F90F0A"/>
    <w:rsid w:val="00F9103A"/>
    <w:rsid w:val="00F91108"/>
    <w:rsid w:val="00F91158"/>
    <w:rsid w:val="00F9127D"/>
    <w:rsid w:val="00F91568"/>
    <w:rsid w:val="00F91793"/>
    <w:rsid w:val="00F91AD0"/>
    <w:rsid w:val="00F91BAE"/>
    <w:rsid w:val="00F91BD9"/>
    <w:rsid w:val="00F91DA8"/>
    <w:rsid w:val="00F923D1"/>
    <w:rsid w:val="00F9240D"/>
    <w:rsid w:val="00F9244F"/>
    <w:rsid w:val="00F924C8"/>
    <w:rsid w:val="00F92614"/>
    <w:rsid w:val="00F92731"/>
    <w:rsid w:val="00F9283B"/>
    <w:rsid w:val="00F929D9"/>
    <w:rsid w:val="00F92BDD"/>
    <w:rsid w:val="00F92C57"/>
    <w:rsid w:val="00F92D21"/>
    <w:rsid w:val="00F92D83"/>
    <w:rsid w:val="00F92F56"/>
    <w:rsid w:val="00F92F93"/>
    <w:rsid w:val="00F92FEB"/>
    <w:rsid w:val="00F930B4"/>
    <w:rsid w:val="00F93117"/>
    <w:rsid w:val="00F93202"/>
    <w:rsid w:val="00F933F7"/>
    <w:rsid w:val="00F93578"/>
    <w:rsid w:val="00F935E8"/>
    <w:rsid w:val="00F93688"/>
    <w:rsid w:val="00F93732"/>
    <w:rsid w:val="00F939FE"/>
    <w:rsid w:val="00F93A22"/>
    <w:rsid w:val="00F93C43"/>
    <w:rsid w:val="00F93D32"/>
    <w:rsid w:val="00F93D34"/>
    <w:rsid w:val="00F93E63"/>
    <w:rsid w:val="00F93EAF"/>
    <w:rsid w:val="00F942CF"/>
    <w:rsid w:val="00F94338"/>
    <w:rsid w:val="00F9438E"/>
    <w:rsid w:val="00F9461C"/>
    <w:rsid w:val="00F94758"/>
    <w:rsid w:val="00F9480C"/>
    <w:rsid w:val="00F948BB"/>
    <w:rsid w:val="00F948C2"/>
    <w:rsid w:val="00F94951"/>
    <w:rsid w:val="00F94B10"/>
    <w:rsid w:val="00F94C3D"/>
    <w:rsid w:val="00F94E9E"/>
    <w:rsid w:val="00F94FA3"/>
    <w:rsid w:val="00F94FF9"/>
    <w:rsid w:val="00F95326"/>
    <w:rsid w:val="00F953AA"/>
    <w:rsid w:val="00F954BF"/>
    <w:rsid w:val="00F9555C"/>
    <w:rsid w:val="00F9556D"/>
    <w:rsid w:val="00F9564D"/>
    <w:rsid w:val="00F95688"/>
    <w:rsid w:val="00F957AC"/>
    <w:rsid w:val="00F957C2"/>
    <w:rsid w:val="00F957DD"/>
    <w:rsid w:val="00F958D0"/>
    <w:rsid w:val="00F959DB"/>
    <w:rsid w:val="00F95B12"/>
    <w:rsid w:val="00F95C7D"/>
    <w:rsid w:val="00F95D95"/>
    <w:rsid w:val="00F95D99"/>
    <w:rsid w:val="00F95E05"/>
    <w:rsid w:val="00F95F9B"/>
    <w:rsid w:val="00F9601F"/>
    <w:rsid w:val="00F96103"/>
    <w:rsid w:val="00F961B1"/>
    <w:rsid w:val="00F96239"/>
    <w:rsid w:val="00F96422"/>
    <w:rsid w:val="00F966EF"/>
    <w:rsid w:val="00F967E9"/>
    <w:rsid w:val="00F9699B"/>
    <w:rsid w:val="00F969A6"/>
    <w:rsid w:val="00F969A9"/>
    <w:rsid w:val="00F969AA"/>
    <w:rsid w:val="00F96CCC"/>
    <w:rsid w:val="00F96DBC"/>
    <w:rsid w:val="00F96E89"/>
    <w:rsid w:val="00F96F46"/>
    <w:rsid w:val="00F96F81"/>
    <w:rsid w:val="00F97006"/>
    <w:rsid w:val="00F97055"/>
    <w:rsid w:val="00F972C9"/>
    <w:rsid w:val="00F9748F"/>
    <w:rsid w:val="00F9750E"/>
    <w:rsid w:val="00F97565"/>
    <w:rsid w:val="00F97749"/>
    <w:rsid w:val="00F97870"/>
    <w:rsid w:val="00F9788A"/>
    <w:rsid w:val="00F97969"/>
    <w:rsid w:val="00F97B3C"/>
    <w:rsid w:val="00F97CDC"/>
    <w:rsid w:val="00F97D02"/>
    <w:rsid w:val="00F97E72"/>
    <w:rsid w:val="00F97EC9"/>
    <w:rsid w:val="00F97F2F"/>
    <w:rsid w:val="00FA00E8"/>
    <w:rsid w:val="00FA0152"/>
    <w:rsid w:val="00FA01D8"/>
    <w:rsid w:val="00FA02FD"/>
    <w:rsid w:val="00FA0466"/>
    <w:rsid w:val="00FA04D8"/>
    <w:rsid w:val="00FA073C"/>
    <w:rsid w:val="00FA08B6"/>
    <w:rsid w:val="00FA0A78"/>
    <w:rsid w:val="00FA0AD3"/>
    <w:rsid w:val="00FA0ADE"/>
    <w:rsid w:val="00FA0BA0"/>
    <w:rsid w:val="00FA0C0E"/>
    <w:rsid w:val="00FA0C24"/>
    <w:rsid w:val="00FA0C3A"/>
    <w:rsid w:val="00FA0DF3"/>
    <w:rsid w:val="00FA0E1E"/>
    <w:rsid w:val="00FA0F0F"/>
    <w:rsid w:val="00FA11C8"/>
    <w:rsid w:val="00FA1277"/>
    <w:rsid w:val="00FA1307"/>
    <w:rsid w:val="00FA136E"/>
    <w:rsid w:val="00FA1441"/>
    <w:rsid w:val="00FA1600"/>
    <w:rsid w:val="00FA16A9"/>
    <w:rsid w:val="00FA1702"/>
    <w:rsid w:val="00FA1A34"/>
    <w:rsid w:val="00FA1B24"/>
    <w:rsid w:val="00FA1B94"/>
    <w:rsid w:val="00FA1CBF"/>
    <w:rsid w:val="00FA1D87"/>
    <w:rsid w:val="00FA1D96"/>
    <w:rsid w:val="00FA1EE6"/>
    <w:rsid w:val="00FA1FA6"/>
    <w:rsid w:val="00FA2256"/>
    <w:rsid w:val="00FA2298"/>
    <w:rsid w:val="00FA2343"/>
    <w:rsid w:val="00FA2405"/>
    <w:rsid w:val="00FA265D"/>
    <w:rsid w:val="00FA2928"/>
    <w:rsid w:val="00FA2C1A"/>
    <w:rsid w:val="00FA2C73"/>
    <w:rsid w:val="00FA2C8C"/>
    <w:rsid w:val="00FA2DAD"/>
    <w:rsid w:val="00FA2DBB"/>
    <w:rsid w:val="00FA2E9C"/>
    <w:rsid w:val="00FA301E"/>
    <w:rsid w:val="00FA307D"/>
    <w:rsid w:val="00FA30EA"/>
    <w:rsid w:val="00FA31C9"/>
    <w:rsid w:val="00FA35A9"/>
    <w:rsid w:val="00FA36B8"/>
    <w:rsid w:val="00FA39DF"/>
    <w:rsid w:val="00FA3A35"/>
    <w:rsid w:val="00FA3E07"/>
    <w:rsid w:val="00FA3E4E"/>
    <w:rsid w:val="00FA3E97"/>
    <w:rsid w:val="00FA3FB4"/>
    <w:rsid w:val="00FA4199"/>
    <w:rsid w:val="00FA4277"/>
    <w:rsid w:val="00FA42A4"/>
    <w:rsid w:val="00FA42CF"/>
    <w:rsid w:val="00FA4337"/>
    <w:rsid w:val="00FA44F7"/>
    <w:rsid w:val="00FA451D"/>
    <w:rsid w:val="00FA4613"/>
    <w:rsid w:val="00FA47C0"/>
    <w:rsid w:val="00FA48D7"/>
    <w:rsid w:val="00FA4A5E"/>
    <w:rsid w:val="00FA4C9D"/>
    <w:rsid w:val="00FA4CA3"/>
    <w:rsid w:val="00FA5387"/>
    <w:rsid w:val="00FA53A1"/>
    <w:rsid w:val="00FA54EF"/>
    <w:rsid w:val="00FA55B2"/>
    <w:rsid w:val="00FA56F8"/>
    <w:rsid w:val="00FA5795"/>
    <w:rsid w:val="00FA57BC"/>
    <w:rsid w:val="00FA5851"/>
    <w:rsid w:val="00FA58DB"/>
    <w:rsid w:val="00FA5AC7"/>
    <w:rsid w:val="00FA5CE3"/>
    <w:rsid w:val="00FA5CE8"/>
    <w:rsid w:val="00FA5F27"/>
    <w:rsid w:val="00FA6013"/>
    <w:rsid w:val="00FA6168"/>
    <w:rsid w:val="00FA6239"/>
    <w:rsid w:val="00FA6318"/>
    <w:rsid w:val="00FA63EA"/>
    <w:rsid w:val="00FA64BB"/>
    <w:rsid w:val="00FA64FE"/>
    <w:rsid w:val="00FA6508"/>
    <w:rsid w:val="00FA6559"/>
    <w:rsid w:val="00FA66C4"/>
    <w:rsid w:val="00FA6857"/>
    <w:rsid w:val="00FA6863"/>
    <w:rsid w:val="00FA69B9"/>
    <w:rsid w:val="00FA6EE5"/>
    <w:rsid w:val="00FA71ED"/>
    <w:rsid w:val="00FA73CF"/>
    <w:rsid w:val="00FA7480"/>
    <w:rsid w:val="00FA762C"/>
    <w:rsid w:val="00FA77D3"/>
    <w:rsid w:val="00FA78F6"/>
    <w:rsid w:val="00FA791E"/>
    <w:rsid w:val="00FA7AE9"/>
    <w:rsid w:val="00FA7B02"/>
    <w:rsid w:val="00FA7B9D"/>
    <w:rsid w:val="00FA7C0E"/>
    <w:rsid w:val="00FA7D27"/>
    <w:rsid w:val="00FA7DDD"/>
    <w:rsid w:val="00FA7E41"/>
    <w:rsid w:val="00FA7FCB"/>
    <w:rsid w:val="00FB0264"/>
    <w:rsid w:val="00FB0313"/>
    <w:rsid w:val="00FB03FB"/>
    <w:rsid w:val="00FB0426"/>
    <w:rsid w:val="00FB0439"/>
    <w:rsid w:val="00FB068B"/>
    <w:rsid w:val="00FB06E4"/>
    <w:rsid w:val="00FB07D8"/>
    <w:rsid w:val="00FB0A18"/>
    <w:rsid w:val="00FB0A29"/>
    <w:rsid w:val="00FB0A4E"/>
    <w:rsid w:val="00FB0C1F"/>
    <w:rsid w:val="00FB0C2E"/>
    <w:rsid w:val="00FB0C45"/>
    <w:rsid w:val="00FB0CE3"/>
    <w:rsid w:val="00FB0DCF"/>
    <w:rsid w:val="00FB0E1C"/>
    <w:rsid w:val="00FB0E32"/>
    <w:rsid w:val="00FB0F24"/>
    <w:rsid w:val="00FB0F4E"/>
    <w:rsid w:val="00FB0F6B"/>
    <w:rsid w:val="00FB1295"/>
    <w:rsid w:val="00FB12D6"/>
    <w:rsid w:val="00FB1369"/>
    <w:rsid w:val="00FB1465"/>
    <w:rsid w:val="00FB1487"/>
    <w:rsid w:val="00FB14A2"/>
    <w:rsid w:val="00FB15B8"/>
    <w:rsid w:val="00FB161F"/>
    <w:rsid w:val="00FB1699"/>
    <w:rsid w:val="00FB17A6"/>
    <w:rsid w:val="00FB17E8"/>
    <w:rsid w:val="00FB1DCF"/>
    <w:rsid w:val="00FB1E57"/>
    <w:rsid w:val="00FB2170"/>
    <w:rsid w:val="00FB2225"/>
    <w:rsid w:val="00FB228B"/>
    <w:rsid w:val="00FB229A"/>
    <w:rsid w:val="00FB24D8"/>
    <w:rsid w:val="00FB24FE"/>
    <w:rsid w:val="00FB25EF"/>
    <w:rsid w:val="00FB2A6A"/>
    <w:rsid w:val="00FB2AA8"/>
    <w:rsid w:val="00FB2CD8"/>
    <w:rsid w:val="00FB2CE1"/>
    <w:rsid w:val="00FB2D72"/>
    <w:rsid w:val="00FB2EBD"/>
    <w:rsid w:val="00FB305F"/>
    <w:rsid w:val="00FB3280"/>
    <w:rsid w:val="00FB32C7"/>
    <w:rsid w:val="00FB343F"/>
    <w:rsid w:val="00FB35B1"/>
    <w:rsid w:val="00FB36A8"/>
    <w:rsid w:val="00FB3786"/>
    <w:rsid w:val="00FB3AC3"/>
    <w:rsid w:val="00FB3BD9"/>
    <w:rsid w:val="00FB3C00"/>
    <w:rsid w:val="00FB3C61"/>
    <w:rsid w:val="00FB412F"/>
    <w:rsid w:val="00FB413E"/>
    <w:rsid w:val="00FB417D"/>
    <w:rsid w:val="00FB41C7"/>
    <w:rsid w:val="00FB4349"/>
    <w:rsid w:val="00FB439C"/>
    <w:rsid w:val="00FB439F"/>
    <w:rsid w:val="00FB45E6"/>
    <w:rsid w:val="00FB4685"/>
    <w:rsid w:val="00FB47D0"/>
    <w:rsid w:val="00FB4885"/>
    <w:rsid w:val="00FB4903"/>
    <w:rsid w:val="00FB4942"/>
    <w:rsid w:val="00FB49B6"/>
    <w:rsid w:val="00FB4A0D"/>
    <w:rsid w:val="00FB4A96"/>
    <w:rsid w:val="00FB4B30"/>
    <w:rsid w:val="00FB4B64"/>
    <w:rsid w:val="00FB4C67"/>
    <w:rsid w:val="00FB4E10"/>
    <w:rsid w:val="00FB4ED2"/>
    <w:rsid w:val="00FB4FD6"/>
    <w:rsid w:val="00FB4FF3"/>
    <w:rsid w:val="00FB5035"/>
    <w:rsid w:val="00FB50AC"/>
    <w:rsid w:val="00FB514F"/>
    <w:rsid w:val="00FB530F"/>
    <w:rsid w:val="00FB5397"/>
    <w:rsid w:val="00FB53BB"/>
    <w:rsid w:val="00FB5427"/>
    <w:rsid w:val="00FB544D"/>
    <w:rsid w:val="00FB5525"/>
    <w:rsid w:val="00FB576E"/>
    <w:rsid w:val="00FB5821"/>
    <w:rsid w:val="00FB5852"/>
    <w:rsid w:val="00FB5E82"/>
    <w:rsid w:val="00FB5E91"/>
    <w:rsid w:val="00FB5EFB"/>
    <w:rsid w:val="00FB5F08"/>
    <w:rsid w:val="00FB5F09"/>
    <w:rsid w:val="00FB5FFD"/>
    <w:rsid w:val="00FB6069"/>
    <w:rsid w:val="00FB607D"/>
    <w:rsid w:val="00FB650F"/>
    <w:rsid w:val="00FB6624"/>
    <w:rsid w:val="00FB6649"/>
    <w:rsid w:val="00FB6715"/>
    <w:rsid w:val="00FB679B"/>
    <w:rsid w:val="00FB68F9"/>
    <w:rsid w:val="00FB68FF"/>
    <w:rsid w:val="00FB6977"/>
    <w:rsid w:val="00FB6A62"/>
    <w:rsid w:val="00FB6C6E"/>
    <w:rsid w:val="00FB6D3E"/>
    <w:rsid w:val="00FB6E67"/>
    <w:rsid w:val="00FB6F54"/>
    <w:rsid w:val="00FB6F82"/>
    <w:rsid w:val="00FB721F"/>
    <w:rsid w:val="00FB73B6"/>
    <w:rsid w:val="00FB7785"/>
    <w:rsid w:val="00FB779C"/>
    <w:rsid w:val="00FB7A09"/>
    <w:rsid w:val="00FB7A1E"/>
    <w:rsid w:val="00FB7AE7"/>
    <w:rsid w:val="00FB7C4A"/>
    <w:rsid w:val="00FB7C56"/>
    <w:rsid w:val="00FB7CBF"/>
    <w:rsid w:val="00FB7CD4"/>
    <w:rsid w:val="00FB7D51"/>
    <w:rsid w:val="00FB7DF5"/>
    <w:rsid w:val="00FB7F37"/>
    <w:rsid w:val="00FB7FE9"/>
    <w:rsid w:val="00FC0089"/>
    <w:rsid w:val="00FC0128"/>
    <w:rsid w:val="00FC01B8"/>
    <w:rsid w:val="00FC01F6"/>
    <w:rsid w:val="00FC02CE"/>
    <w:rsid w:val="00FC056F"/>
    <w:rsid w:val="00FC05EB"/>
    <w:rsid w:val="00FC0782"/>
    <w:rsid w:val="00FC07BC"/>
    <w:rsid w:val="00FC07E6"/>
    <w:rsid w:val="00FC084D"/>
    <w:rsid w:val="00FC087A"/>
    <w:rsid w:val="00FC09B4"/>
    <w:rsid w:val="00FC0A3A"/>
    <w:rsid w:val="00FC0B2A"/>
    <w:rsid w:val="00FC0B43"/>
    <w:rsid w:val="00FC0E84"/>
    <w:rsid w:val="00FC0ED8"/>
    <w:rsid w:val="00FC0F67"/>
    <w:rsid w:val="00FC0FB9"/>
    <w:rsid w:val="00FC10E1"/>
    <w:rsid w:val="00FC1124"/>
    <w:rsid w:val="00FC119E"/>
    <w:rsid w:val="00FC126A"/>
    <w:rsid w:val="00FC1277"/>
    <w:rsid w:val="00FC13A0"/>
    <w:rsid w:val="00FC13B8"/>
    <w:rsid w:val="00FC145A"/>
    <w:rsid w:val="00FC1513"/>
    <w:rsid w:val="00FC1657"/>
    <w:rsid w:val="00FC17CB"/>
    <w:rsid w:val="00FC1AE5"/>
    <w:rsid w:val="00FC1DC3"/>
    <w:rsid w:val="00FC1F6E"/>
    <w:rsid w:val="00FC1F71"/>
    <w:rsid w:val="00FC207A"/>
    <w:rsid w:val="00FC2180"/>
    <w:rsid w:val="00FC21FF"/>
    <w:rsid w:val="00FC23DA"/>
    <w:rsid w:val="00FC240B"/>
    <w:rsid w:val="00FC2459"/>
    <w:rsid w:val="00FC2466"/>
    <w:rsid w:val="00FC26A0"/>
    <w:rsid w:val="00FC26A9"/>
    <w:rsid w:val="00FC27FC"/>
    <w:rsid w:val="00FC28E0"/>
    <w:rsid w:val="00FC2A0F"/>
    <w:rsid w:val="00FC2A7B"/>
    <w:rsid w:val="00FC2D79"/>
    <w:rsid w:val="00FC2DE6"/>
    <w:rsid w:val="00FC339B"/>
    <w:rsid w:val="00FC34B6"/>
    <w:rsid w:val="00FC3812"/>
    <w:rsid w:val="00FC38FE"/>
    <w:rsid w:val="00FC3C3F"/>
    <w:rsid w:val="00FC3C88"/>
    <w:rsid w:val="00FC3D87"/>
    <w:rsid w:val="00FC3DF0"/>
    <w:rsid w:val="00FC3ED9"/>
    <w:rsid w:val="00FC3F30"/>
    <w:rsid w:val="00FC3FCF"/>
    <w:rsid w:val="00FC4314"/>
    <w:rsid w:val="00FC4336"/>
    <w:rsid w:val="00FC434E"/>
    <w:rsid w:val="00FC453D"/>
    <w:rsid w:val="00FC4551"/>
    <w:rsid w:val="00FC46FE"/>
    <w:rsid w:val="00FC47AE"/>
    <w:rsid w:val="00FC4995"/>
    <w:rsid w:val="00FC4E1D"/>
    <w:rsid w:val="00FC4F71"/>
    <w:rsid w:val="00FC4FEA"/>
    <w:rsid w:val="00FC5151"/>
    <w:rsid w:val="00FC51AB"/>
    <w:rsid w:val="00FC5278"/>
    <w:rsid w:val="00FC5375"/>
    <w:rsid w:val="00FC5383"/>
    <w:rsid w:val="00FC53AF"/>
    <w:rsid w:val="00FC565D"/>
    <w:rsid w:val="00FC5690"/>
    <w:rsid w:val="00FC576C"/>
    <w:rsid w:val="00FC57D2"/>
    <w:rsid w:val="00FC5896"/>
    <w:rsid w:val="00FC5B94"/>
    <w:rsid w:val="00FC5BF6"/>
    <w:rsid w:val="00FC5C30"/>
    <w:rsid w:val="00FC5C81"/>
    <w:rsid w:val="00FC5D24"/>
    <w:rsid w:val="00FC5D9A"/>
    <w:rsid w:val="00FC5E53"/>
    <w:rsid w:val="00FC5FDF"/>
    <w:rsid w:val="00FC6071"/>
    <w:rsid w:val="00FC60DD"/>
    <w:rsid w:val="00FC619A"/>
    <w:rsid w:val="00FC6256"/>
    <w:rsid w:val="00FC645C"/>
    <w:rsid w:val="00FC661B"/>
    <w:rsid w:val="00FC6697"/>
    <w:rsid w:val="00FC6841"/>
    <w:rsid w:val="00FC6A06"/>
    <w:rsid w:val="00FC6B62"/>
    <w:rsid w:val="00FC6D80"/>
    <w:rsid w:val="00FC6DC5"/>
    <w:rsid w:val="00FC6EE2"/>
    <w:rsid w:val="00FC71BE"/>
    <w:rsid w:val="00FC71FD"/>
    <w:rsid w:val="00FC7273"/>
    <w:rsid w:val="00FC735F"/>
    <w:rsid w:val="00FC754B"/>
    <w:rsid w:val="00FC75D7"/>
    <w:rsid w:val="00FC75F9"/>
    <w:rsid w:val="00FC766D"/>
    <w:rsid w:val="00FC76C3"/>
    <w:rsid w:val="00FC76CC"/>
    <w:rsid w:val="00FC77B3"/>
    <w:rsid w:val="00FC7861"/>
    <w:rsid w:val="00FC78D9"/>
    <w:rsid w:val="00FC792D"/>
    <w:rsid w:val="00FC79B5"/>
    <w:rsid w:val="00FC7A3D"/>
    <w:rsid w:val="00FC7B12"/>
    <w:rsid w:val="00FC7C83"/>
    <w:rsid w:val="00FC7CE6"/>
    <w:rsid w:val="00FC7CF3"/>
    <w:rsid w:val="00FC7D17"/>
    <w:rsid w:val="00FC7E57"/>
    <w:rsid w:val="00FC7E67"/>
    <w:rsid w:val="00FC7EAA"/>
    <w:rsid w:val="00FC7EB5"/>
    <w:rsid w:val="00FC7EDB"/>
    <w:rsid w:val="00FC7FC1"/>
    <w:rsid w:val="00FC7FC8"/>
    <w:rsid w:val="00FD00CE"/>
    <w:rsid w:val="00FD0142"/>
    <w:rsid w:val="00FD03EC"/>
    <w:rsid w:val="00FD0490"/>
    <w:rsid w:val="00FD04DB"/>
    <w:rsid w:val="00FD078D"/>
    <w:rsid w:val="00FD08BD"/>
    <w:rsid w:val="00FD090E"/>
    <w:rsid w:val="00FD0AA3"/>
    <w:rsid w:val="00FD0B38"/>
    <w:rsid w:val="00FD0C8C"/>
    <w:rsid w:val="00FD0D04"/>
    <w:rsid w:val="00FD0DD3"/>
    <w:rsid w:val="00FD0E52"/>
    <w:rsid w:val="00FD106C"/>
    <w:rsid w:val="00FD10AC"/>
    <w:rsid w:val="00FD1381"/>
    <w:rsid w:val="00FD170F"/>
    <w:rsid w:val="00FD1A5E"/>
    <w:rsid w:val="00FD1CB6"/>
    <w:rsid w:val="00FD1D4E"/>
    <w:rsid w:val="00FD1D56"/>
    <w:rsid w:val="00FD1E47"/>
    <w:rsid w:val="00FD1F2F"/>
    <w:rsid w:val="00FD1F5F"/>
    <w:rsid w:val="00FD1F8E"/>
    <w:rsid w:val="00FD202C"/>
    <w:rsid w:val="00FD2209"/>
    <w:rsid w:val="00FD2375"/>
    <w:rsid w:val="00FD2410"/>
    <w:rsid w:val="00FD2455"/>
    <w:rsid w:val="00FD250C"/>
    <w:rsid w:val="00FD2779"/>
    <w:rsid w:val="00FD27FD"/>
    <w:rsid w:val="00FD2809"/>
    <w:rsid w:val="00FD29EE"/>
    <w:rsid w:val="00FD2AB7"/>
    <w:rsid w:val="00FD2AD4"/>
    <w:rsid w:val="00FD2B0A"/>
    <w:rsid w:val="00FD2B1E"/>
    <w:rsid w:val="00FD2B72"/>
    <w:rsid w:val="00FD2B9E"/>
    <w:rsid w:val="00FD2EC3"/>
    <w:rsid w:val="00FD2F2B"/>
    <w:rsid w:val="00FD31B2"/>
    <w:rsid w:val="00FD3311"/>
    <w:rsid w:val="00FD361C"/>
    <w:rsid w:val="00FD3733"/>
    <w:rsid w:val="00FD37BC"/>
    <w:rsid w:val="00FD39A2"/>
    <w:rsid w:val="00FD3A8D"/>
    <w:rsid w:val="00FD3C69"/>
    <w:rsid w:val="00FD3D8D"/>
    <w:rsid w:val="00FD3F22"/>
    <w:rsid w:val="00FD3FD5"/>
    <w:rsid w:val="00FD4009"/>
    <w:rsid w:val="00FD4309"/>
    <w:rsid w:val="00FD4399"/>
    <w:rsid w:val="00FD4427"/>
    <w:rsid w:val="00FD45FC"/>
    <w:rsid w:val="00FD4A3E"/>
    <w:rsid w:val="00FD4AFF"/>
    <w:rsid w:val="00FD4B14"/>
    <w:rsid w:val="00FD4D3B"/>
    <w:rsid w:val="00FD4FD8"/>
    <w:rsid w:val="00FD5008"/>
    <w:rsid w:val="00FD5617"/>
    <w:rsid w:val="00FD5859"/>
    <w:rsid w:val="00FD591A"/>
    <w:rsid w:val="00FD5934"/>
    <w:rsid w:val="00FD5A47"/>
    <w:rsid w:val="00FD5C68"/>
    <w:rsid w:val="00FD5D9B"/>
    <w:rsid w:val="00FD5FDD"/>
    <w:rsid w:val="00FD61B4"/>
    <w:rsid w:val="00FD61D0"/>
    <w:rsid w:val="00FD61F3"/>
    <w:rsid w:val="00FD626C"/>
    <w:rsid w:val="00FD626F"/>
    <w:rsid w:val="00FD62AA"/>
    <w:rsid w:val="00FD66AD"/>
    <w:rsid w:val="00FD68B9"/>
    <w:rsid w:val="00FD68F4"/>
    <w:rsid w:val="00FD6987"/>
    <w:rsid w:val="00FD6AEF"/>
    <w:rsid w:val="00FD6B88"/>
    <w:rsid w:val="00FD6C69"/>
    <w:rsid w:val="00FD6E81"/>
    <w:rsid w:val="00FD6EFF"/>
    <w:rsid w:val="00FD6F29"/>
    <w:rsid w:val="00FD6F4F"/>
    <w:rsid w:val="00FD7170"/>
    <w:rsid w:val="00FD717B"/>
    <w:rsid w:val="00FD71EE"/>
    <w:rsid w:val="00FD720D"/>
    <w:rsid w:val="00FD7366"/>
    <w:rsid w:val="00FD742D"/>
    <w:rsid w:val="00FD7457"/>
    <w:rsid w:val="00FD74C4"/>
    <w:rsid w:val="00FD7637"/>
    <w:rsid w:val="00FD7749"/>
    <w:rsid w:val="00FD775A"/>
    <w:rsid w:val="00FD77CC"/>
    <w:rsid w:val="00FD78AD"/>
    <w:rsid w:val="00FD7C40"/>
    <w:rsid w:val="00FD7D43"/>
    <w:rsid w:val="00FDAC74"/>
    <w:rsid w:val="00FE023C"/>
    <w:rsid w:val="00FE02A9"/>
    <w:rsid w:val="00FE04FF"/>
    <w:rsid w:val="00FE0673"/>
    <w:rsid w:val="00FE06A8"/>
    <w:rsid w:val="00FE06C7"/>
    <w:rsid w:val="00FE074B"/>
    <w:rsid w:val="00FE07C1"/>
    <w:rsid w:val="00FE0870"/>
    <w:rsid w:val="00FE08C1"/>
    <w:rsid w:val="00FE0D5A"/>
    <w:rsid w:val="00FE10BF"/>
    <w:rsid w:val="00FE10D3"/>
    <w:rsid w:val="00FE11A3"/>
    <w:rsid w:val="00FE11D1"/>
    <w:rsid w:val="00FE12E3"/>
    <w:rsid w:val="00FE1317"/>
    <w:rsid w:val="00FE1402"/>
    <w:rsid w:val="00FE142F"/>
    <w:rsid w:val="00FE1593"/>
    <w:rsid w:val="00FE1639"/>
    <w:rsid w:val="00FE171C"/>
    <w:rsid w:val="00FE18DD"/>
    <w:rsid w:val="00FE1948"/>
    <w:rsid w:val="00FE1969"/>
    <w:rsid w:val="00FE1A6C"/>
    <w:rsid w:val="00FE1A71"/>
    <w:rsid w:val="00FE1BBD"/>
    <w:rsid w:val="00FE1BF0"/>
    <w:rsid w:val="00FE1D5B"/>
    <w:rsid w:val="00FE1D8F"/>
    <w:rsid w:val="00FE1FC0"/>
    <w:rsid w:val="00FE234C"/>
    <w:rsid w:val="00FE237C"/>
    <w:rsid w:val="00FE2434"/>
    <w:rsid w:val="00FE243D"/>
    <w:rsid w:val="00FE2449"/>
    <w:rsid w:val="00FE25E9"/>
    <w:rsid w:val="00FE2722"/>
    <w:rsid w:val="00FE28D2"/>
    <w:rsid w:val="00FE2964"/>
    <w:rsid w:val="00FE29DB"/>
    <w:rsid w:val="00FE29EC"/>
    <w:rsid w:val="00FE2A0C"/>
    <w:rsid w:val="00FE2A7D"/>
    <w:rsid w:val="00FE2AB4"/>
    <w:rsid w:val="00FE2B66"/>
    <w:rsid w:val="00FE2BD5"/>
    <w:rsid w:val="00FE2BF0"/>
    <w:rsid w:val="00FE2C69"/>
    <w:rsid w:val="00FE2CA1"/>
    <w:rsid w:val="00FE2E3B"/>
    <w:rsid w:val="00FE3251"/>
    <w:rsid w:val="00FE32E4"/>
    <w:rsid w:val="00FE32EA"/>
    <w:rsid w:val="00FE346B"/>
    <w:rsid w:val="00FE3713"/>
    <w:rsid w:val="00FE3780"/>
    <w:rsid w:val="00FE3843"/>
    <w:rsid w:val="00FE3872"/>
    <w:rsid w:val="00FE3892"/>
    <w:rsid w:val="00FE38BF"/>
    <w:rsid w:val="00FE397E"/>
    <w:rsid w:val="00FE3A2F"/>
    <w:rsid w:val="00FE3B8F"/>
    <w:rsid w:val="00FE3D61"/>
    <w:rsid w:val="00FE3EC4"/>
    <w:rsid w:val="00FE3F10"/>
    <w:rsid w:val="00FE409E"/>
    <w:rsid w:val="00FE4102"/>
    <w:rsid w:val="00FE41A3"/>
    <w:rsid w:val="00FE41B9"/>
    <w:rsid w:val="00FE4246"/>
    <w:rsid w:val="00FE4256"/>
    <w:rsid w:val="00FE4437"/>
    <w:rsid w:val="00FE444D"/>
    <w:rsid w:val="00FE449D"/>
    <w:rsid w:val="00FE453D"/>
    <w:rsid w:val="00FE4578"/>
    <w:rsid w:val="00FE45E7"/>
    <w:rsid w:val="00FE46E4"/>
    <w:rsid w:val="00FE4791"/>
    <w:rsid w:val="00FE484D"/>
    <w:rsid w:val="00FE4933"/>
    <w:rsid w:val="00FE4BB2"/>
    <w:rsid w:val="00FE4C07"/>
    <w:rsid w:val="00FE4CBC"/>
    <w:rsid w:val="00FE4D01"/>
    <w:rsid w:val="00FE4E56"/>
    <w:rsid w:val="00FE4EF0"/>
    <w:rsid w:val="00FE4EFD"/>
    <w:rsid w:val="00FE4F03"/>
    <w:rsid w:val="00FE4F07"/>
    <w:rsid w:val="00FE4F11"/>
    <w:rsid w:val="00FE50D4"/>
    <w:rsid w:val="00FE5157"/>
    <w:rsid w:val="00FE56F3"/>
    <w:rsid w:val="00FE57A3"/>
    <w:rsid w:val="00FE589E"/>
    <w:rsid w:val="00FE5A2A"/>
    <w:rsid w:val="00FE5B21"/>
    <w:rsid w:val="00FE5BA5"/>
    <w:rsid w:val="00FE5BB2"/>
    <w:rsid w:val="00FE5D9B"/>
    <w:rsid w:val="00FE5E49"/>
    <w:rsid w:val="00FE5E7B"/>
    <w:rsid w:val="00FE5FDB"/>
    <w:rsid w:val="00FE619D"/>
    <w:rsid w:val="00FE6511"/>
    <w:rsid w:val="00FE654D"/>
    <w:rsid w:val="00FE6559"/>
    <w:rsid w:val="00FE66CF"/>
    <w:rsid w:val="00FE67BC"/>
    <w:rsid w:val="00FE688C"/>
    <w:rsid w:val="00FE6910"/>
    <w:rsid w:val="00FE6A49"/>
    <w:rsid w:val="00FE6CE9"/>
    <w:rsid w:val="00FE6DA6"/>
    <w:rsid w:val="00FE6DAB"/>
    <w:rsid w:val="00FE6E45"/>
    <w:rsid w:val="00FE7317"/>
    <w:rsid w:val="00FE74CB"/>
    <w:rsid w:val="00FE74D7"/>
    <w:rsid w:val="00FE75B3"/>
    <w:rsid w:val="00FE7602"/>
    <w:rsid w:val="00FE7648"/>
    <w:rsid w:val="00FE76B3"/>
    <w:rsid w:val="00FE7770"/>
    <w:rsid w:val="00FE77BC"/>
    <w:rsid w:val="00FE7947"/>
    <w:rsid w:val="00FE7950"/>
    <w:rsid w:val="00FE79EA"/>
    <w:rsid w:val="00FE79FA"/>
    <w:rsid w:val="00FE7BFC"/>
    <w:rsid w:val="00FE7C70"/>
    <w:rsid w:val="00FE7F83"/>
    <w:rsid w:val="00FF0010"/>
    <w:rsid w:val="00FF00A7"/>
    <w:rsid w:val="00FF0346"/>
    <w:rsid w:val="00FF0555"/>
    <w:rsid w:val="00FF06B1"/>
    <w:rsid w:val="00FF07F2"/>
    <w:rsid w:val="00FF0A9D"/>
    <w:rsid w:val="00FF0B34"/>
    <w:rsid w:val="00FF0BD6"/>
    <w:rsid w:val="00FF0DCB"/>
    <w:rsid w:val="00FF0DFD"/>
    <w:rsid w:val="00FF1037"/>
    <w:rsid w:val="00FF1061"/>
    <w:rsid w:val="00FF10BF"/>
    <w:rsid w:val="00FF1208"/>
    <w:rsid w:val="00FF1277"/>
    <w:rsid w:val="00FF1297"/>
    <w:rsid w:val="00FF14FA"/>
    <w:rsid w:val="00FF1550"/>
    <w:rsid w:val="00FF15E5"/>
    <w:rsid w:val="00FF169D"/>
    <w:rsid w:val="00FF16F2"/>
    <w:rsid w:val="00FF171A"/>
    <w:rsid w:val="00FF171D"/>
    <w:rsid w:val="00FF173A"/>
    <w:rsid w:val="00FF1802"/>
    <w:rsid w:val="00FF1D0A"/>
    <w:rsid w:val="00FF1D50"/>
    <w:rsid w:val="00FF1DD1"/>
    <w:rsid w:val="00FF1E1E"/>
    <w:rsid w:val="00FF1F35"/>
    <w:rsid w:val="00FF237E"/>
    <w:rsid w:val="00FF23D3"/>
    <w:rsid w:val="00FF23FF"/>
    <w:rsid w:val="00FF2441"/>
    <w:rsid w:val="00FF2473"/>
    <w:rsid w:val="00FF252D"/>
    <w:rsid w:val="00FF2559"/>
    <w:rsid w:val="00FF25D9"/>
    <w:rsid w:val="00FF2649"/>
    <w:rsid w:val="00FF2718"/>
    <w:rsid w:val="00FF2ADC"/>
    <w:rsid w:val="00FF2CD1"/>
    <w:rsid w:val="00FF2D63"/>
    <w:rsid w:val="00FF2E94"/>
    <w:rsid w:val="00FF3065"/>
    <w:rsid w:val="00FF319C"/>
    <w:rsid w:val="00FF323A"/>
    <w:rsid w:val="00FF32C3"/>
    <w:rsid w:val="00FF3459"/>
    <w:rsid w:val="00FF34BB"/>
    <w:rsid w:val="00FF351F"/>
    <w:rsid w:val="00FF356B"/>
    <w:rsid w:val="00FF367E"/>
    <w:rsid w:val="00FF38E9"/>
    <w:rsid w:val="00FF3A53"/>
    <w:rsid w:val="00FF3BA2"/>
    <w:rsid w:val="00FF3C91"/>
    <w:rsid w:val="00FF3D52"/>
    <w:rsid w:val="00FF3E79"/>
    <w:rsid w:val="00FF3F01"/>
    <w:rsid w:val="00FF3F67"/>
    <w:rsid w:val="00FF4077"/>
    <w:rsid w:val="00FF418A"/>
    <w:rsid w:val="00FF42BC"/>
    <w:rsid w:val="00FF4335"/>
    <w:rsid w:val="00FF444A"/>
    <w:rsid w:val="00FF44CA"/>
    <w:rsid w:val="00FF459B"/>
    <w:rsid w:val="00FF47E7"/>
    <w:rsid w:val="00FF496F"/>
    <w:rsid w:val="00FF49D9"/>
    <w:rsid w:val="00FF4C32"/>
    <w:rsid w:val="00FF4D2F"/>
    <w:rsid w:val="00FF4D98"/>
    <w:rsid w:val="00FF4DA9"/>
    <w:rsid w:val="00FF4E8D"/>
    <w:rsid w:val="00FF4F82"/>
    <w:rsid w:val="00FF5068"/>
    <w:rsid w:val="00FF50C4"/>
    <w:rsid w:val="00FF50D6"/>
    <w:rsid w:val="00FF5101"/>
    <w:rsid w:val="00FF514C"/>
    <w:rsid w:val="00FF51CB"/>
    <w:rsid w:val="00FF52C6"/>
    <w:rsid w:val="00FF536B"/>
    <w:rsid w:val="00FF54A2"/>
    <w:rsid w:val="00FF5503"/>
    <w:rsid w:val="00FF55AB"/>
    <w:rsid w:val="00FF57E7"/>
    <w:rsid w:val="00FF589A"/>
    <w:rsid w:val="00FF58A3"/>
    <w:rsid w:val="00FF59AB"/>
    <w:rsid w:val="00FF5A73"/>
    <w:rsid w:val="00FF5AA0"/>
    <w:rsid w:val="00FF5C20"/>
    <w:rsid w:val="00FF5C6A"/>
    <w:rsid w:val="00FF5C99"/>
    <w:rsid w:val="00FF5D78"/>
    <w:rsid w:val="00FF5EDC"/>
    <w:rsid w:val="00FF6010"/>
    <w:rsid w:val="00FF6030"/>
    <w:rsid w:val="00FF60E2"/>
    <w:rsid w:val="00FF614C"/>
    <w:rsid w:val="00FF615B"/>
    <w:rsid w:val="00FF62C4"/>
    <w:rsid w:val="00FF62CE"/>
    <w:rsid w:val="00FF632B"/>
    <w:rsid w:val="00FF6459"/>
    <w:rsid w:val="00FF64A6"/>
    <w:rsid w:val="00FF6640"/>
    <w:rsid w:val="00FF679B"/>
    <w:rsid w:val="00FF6849"/>
    <w:rsid w:val="00FF689A"/>
    <w:rsid w:val="00FF692D"/>
    <w:rsid w:val="00FF6DF3"/>
    <w:rsid w:val="00FF6E7C"/>
    <w:rsid w:val="00FF70EE"/>
    <w:rsid w:val="00FF718D"/>
    <w:rsid w:val="00FF7208"/>
    <w:rsid w:val="00FF724E"/>
    <w:rsid w:val="00FF73AD"/>
    <w:rsid w:val="00FF7402"/>
    <w:rsid w:val="00FF744E"/>
    <w:rsid w:val="00FF7453"/>
    <w:rsid w:val="00FF76F7"/>
    <w:rsid w:val="00FF77E3"/>
    <w:rsid w:val="00FF7832"/>
    <w:rsid w:val="00FF78CD"/>
    <w:rsid w:val="00FF7C77"/>
    <w:rsid w:val="00FF7D95"/>
    <w:rsid w:val="00FF7DBC"/>
    <w:rsid w:val="00FF7E43"/>
    <w:rsid w:val="00FF7F1A"/>
    <w:rsid w:val="00FF7FD2"/>
    <w:rsid w:val="01001FEE"/>
    <w:rsid w:val="0103E85F"/>
    <w:rsid w:val="010622C5"/>
    <w:rsid w:val="010A0094"/>
    <w:rsid w:val="010EE41D"/>
    <w:rsid w:val="01155C74"/>
    <w:rsid w:val="0115771B"/>
    <w:rsid w:val="011D3250"/>
    <w:rsid w:val="011DF6B1"/>
    <w:rsid w:val="012450A1"/>
    <w:rsid w:val="0125EFD7"/>
    <w:rsid w:val="01287935"/>
    <w:rsid w:val="012F4944"/>
    <w:rsid w:val="01314E92"/>
    <w:rsid w:val="013DBE33"/>
    <w:rsid w:val="0141CF27"/>
    <w:rsid w:val="0141FE9E"/>
    <w:rsid w:val="0142D8B5"/>
    <w:rsid w:val="014C4253"/>
    <w:rsid w:val="014CB864"/>
    <w:rsid w:val="0150BD5C"/>
    <w:rsid w:val="0152BF01"/>
    <w:rsid w:val="0153608C"/>
    <w:rsid w:val="01538215"/>
    <w:rsid w:val="01557A72"/>
    <w:rsid w:val="01584DD6"/>
    <w:rsid w:val="0158D4FF"/>
    <w:rsid w:val="015916B5"/>
    <w:rsid w:val="015CACE3"/>
    <w:rsid w:val="0164188F"/>
    <w:rsid w:val="016B5020"/>
    <w:rsid w:val="016BA01D"/>
    <w:rsid w:val="017098CD"/>
    <w:rsid w:val="0175FFE7"/>
    <w:rsid w:val="0178D3B6"/>
    <w:rsid w:val="017BC58C"/>
    <w:rsid w:val="017E5798"/>
    <w:rsid w:val="0183C0BB"/>
    <w:rsid w:val="0184FED4"/>
    <w:rsid w:val="018CEF69"/>
    <w:rsid w:val="018DE974"/>
    <w:rsid w:val="0191B85A"/>
    <w:rsid w:val="0191E3AF"/>
    <w:rsid w:val="019439FA"/>
    <w:rsid w:val="0194E190"/>
    <w:rsid w:val="01969759"/>
    <w:rsid w:val="01A29C94"/>
    <w:rsid w:val="01AAFAA8"/>
    <w:rsid w:val="01AD8209"/>
    <w:rsid w:val="01B1FFF7"/>
    <w:rsid w:val="01B2424C"/>
    <w:rsid w:val="01B9A9DD"/>
    <w:rsid w:val="01BBA0C5"/>
    <w:rsid w:val="01C16F74"/>
    <w:rsid w:val="01C550FB"/>
    <w:rsid w:val="01C7A1DB"/>
    <w:rsid w:val="01CB938B"/>
    <w:rsid w:val="01D47B54"/>
    <w:rsid w:val="01D5BF9C"/>
    <w:rsid w:val="01D78AA0"/>
    <w:rsid w:val="01DAAAB1"/>
    <w:rsid w:val="01DFF23A"/>
    <w:rsid w:val="01E18331"/>
    <w:rsid w:val="01E4EAEC"/>
    <w:rsid w:val="01E5C3E5"/>
    <w:rsid w:val="01EF653F"/>
    <w:rsid w:val="01F0623B"/>
    <w:rsid w:val="01F43C08"/>
    <w:rsid w:val="01F56107"/>
    <w:rsid w:val="01F63FA9"/>
    <w:rsid w:val="01F95945"/>
    <w:rsid w:val="01FCAAEE"/>
    <w:rsid w:val="0204E752"/>
    <w:rsid w:val="020B442F"/>
    <w:rsid w:val="020F32BE"/>
    <w:rsid w:val="0210FA55"/>
    <w:rsid w:val="021260BA"/>
    <w:rsid w:val="02152FD4"/>
    <w:rsid w:val="021B8015"/>
    <w:rsid w:val="021BAB63"/>
    <w:rsid w:val="021DF59A"/>
    <w:rsid w:val="021EF448"/>
    <w:rsid w:val="0220C09A"/>
    <w:rsid w:val="02246088"/>
    <w:rsid w:val="0225B41C"/>
    <w:rsid w:val="0229BC9B"/>
    <w:rsid w:val="02331AE6"/>
    <w:rsid w:val="02384541"/>
    <w:rsid w:val="02396341"/>
    <w:rsid w:val="023DA06C"/>
    <w:rsid w:val="024070DD"/>
    <w:rsid w:val="0241E4CB"/>
    <w:rsid w:val="02441D13"/>
    <w:rsid w:val="0244699F"/>
    <w:rsid w:val="024563DA"/>
    <w:rsid w:val="024765BB"/>
    <w:rsid w:val="02477922"/>
    <w:rsid w:val="0247EF6D"/>
    <w:rsid w:val="024B0B6C"/>
    <w:rsid w:val="024D4929"/>
    <w:rsid w:val="024E1057"/>
    <w:rsid w:val="025D46E9"/>
    <w:rsid w:val="02634FEF"/>
    <w:rsid w:val="0265286B"/>
    <w:rsid w:val="026C0FC7"/>
    <w:rsid w:val="0271CF66"/>
    <w:rsid w:val="02734498"/>
    <w:rsid w:val="02736510"/>
    <w:rsid w:val="02740C77"/>
    <w:rsid w:val="02768520"/>
    <w:rsid w:val="0283672B"/>
    <w:rsid w:val="02836FA9"/>
    <w:rsid w:val="0283F906"/>
    <w:rsid w:val="0284E207"/>
    <w:rsid w:val="028683DF"/>
    <w:rsid w:val="028DB16F"/>
    <w:rsid w:val="028DEED1"/>
    <w:rsid w:val="02975929"/>
    <w:rsid w:val="02A3EE00"/>
    <w:rsid w:val="02A58083"/>
    <w:rsid w:val="02A90E63"/>
    <w:rsid w:val="02B4B4C7"/>
    <w:rsid w:val="02B4F1A2"/>
    <w:rsid w:val="02BAF5C2"/>
    <w:rsid w:val="02BC873B"/>
    <w:rsid w:val="02BEB2FE"/>
    <w:rsid w:val="02BF55E2"/>
    <w:rsid w:val="02C6FAFF"/>
    <w:rsid w:val="02C709E8"/>
    <w:rsid w:val="02C7460A"/>
    <w:rsid w:val="02C82CA6"/>
    <w:rsid w:val="02CB4601"/>
    <w:rsid w:val="02CDD8A4"/>
    <w:rsid w:val="02CF0353"/>
    <w:rsid w:val="02CF1EFE"/>
    <w:rsid w:val="02D00C54"/>
    <w:rsid w:val="02D741DD"/>
    <w:rsid w:val="02D94390"/>
    <w:rsid w:val="02DC9E87"/>
    <w:rsid w:val="02DD93BE"/>
    <w:rsid w:val="02E570EB"/>
    <w:rsid w:val="02E620A8"/>
    <w:rsid w:val="02EABADE"/>
    <w:rsid w:val="02EEC212"/>
    <w:rsid w:val="02F0C552"/>
    <w:rsid w:val="02F33CEC"/>
    <w:rsid w:val="03003C0A"/>
    <w:rsid w:val="03023BF3"/>
    <w:rsid w:val="03043796"/>
    <w:rsid w:val="0304F645"/>
    <w:rsid w:val="03057AB3"/>
    <w:rsid w:val="03083D89"/>
    <w:rsid w:val="030C6D99"/>
    <w:rsid w:val="0312C821"/>
    <w:rsid w:val="0315E9D2"/>
    <w:rsid w:val="03214A72"/>
    <w:rsid w:val="032DA9E0"/>
    <w:rsid w:val="03308916"/>
    <w:rsid w:val="0330F1D4"/>
    <w:rsid w:val="0338D8D5"/>
    <w:rsid w:val="033E2EFC"/>
    <w:rsid w:val="03424984"/>
    <w:rsid w:val="03476FB3"/>
    <w:rsid w:val="034AEE97"/>
    <w:rsid w:val="034AF8EE"/>
    <w:rsid w:val="034D5B10"/>
    <w:rsid w:val="0351376E"/>
    <w:rsid w:val="03541F92"/>
    <w:rsid w:val="035D2664"/>
    <w:rsid w:val="0360C327"/>
    <w:rsid w:val="036A7AEE"/>
    <w:rsid w:val="036B6327"/>
    <w:rsid w:val="036CD6C6"/>
    <w:rsid w:val="036E7444"/>
    <w:rsid w:val="0378FAB5"/>
    <w:rsid w:val="0379B4A6"/>
    <w:rsid w:val="037C4585"/>
    <w:rsid w:val="0382AEA7"/>
    <w:rsid w:val="0382E23E"/>
    <w:rsid w:val="03873056"/>
    <w:rsid w:val="038D5872"/>
    <w:rsid w:val="0390E283"/>
    <w:rsid w:val="0396FB0C"/>
    <w:rsid w:val="039DC852"/>
    <w:rsid w:val="03A15AB6"/>
    <w:rsid w:val="03A1E4B7"/>
    <w:rsid w:val="03A37641"/>
    <w:rsid w:val="03A3879B"/>
    <w:rsid w:val="03A4D982"/>
    <w:rsid w:val="03AA0B7F"/>
    <w:rsid w:val="03AA8610"/>
    <w:rsid w:val="03B3CA1A"/>
    <w:rsid w:val="03B69256"/>
    <w:rsid w:val="03B94D88"/>
    <w:rsid w:val="03BD516C"/>
    <w:rsid w:val="03C81535"/>
    <w:rsid w:val="03C8760B"/>
    <w:rsid w:val="03CBB684"/>
    <w:rsid w:val="03CC1F0E"/>
    <w:rsid w:val="03CE8384"/>
    <w:rsid w:val="03D29DA2"/>
    <w:rsid w:val="03D5DAC6"/>
    <w:rsid w:val="03DA9278"/>
    <w:rsid w:val="03E91796"/>
    <w:rsid w:val="03ECAFFB"/>
    <w:rsid w:val="03EDA066"/>
    <w:rsid w:val="03F5216A"/>
    <w:rsid w:val="03F722DD"/>
    <w:rsid w:val="03FB724F"/>
    <w:rsid w:val="03FBB7FF"/>
    <w:rsid w:val="04010588"/>
    <w:rsid w:val="0401DB76"/>
    <w:rsid w:val="040323D1"/>
    <w:rsid w:val="0403737D"/>
    <w:rsid w:val="0405E66D"/>
    <w:rsid w:val="04062330"/>
    <w:rsid w:val="04070EBA"/>
    <w:rsid w:val="04099823"/>
    <w:rsid w:val="040D2495"/>
    <w:rsid w:val="0413BECE"/>
    <w:rsid w:val="0413F604"/>
    <w:rsid w:val="041744D6"/>
    <w:rsid w:val="041ED7D6"/>
    <w:rsid w:val="0427975D"/>
    <w:rsid w:val="0428EFDA"/>
    <w:rsid w:val="042BF7D0"/>
    <w:rsid w:val="04307D85"/>
    <w:rsid w:val="0435BF87"/>
    <w:rsid w:val="043813F9"/>
    <w:rsid w:val="043D4554"/>
    <w:rsid w:val="0441CBD7"/>
    <w:rsid w:val="0442C8DA"/>
    <w:rsid w:val="0443AE97"/>
    <w:rsid w:val="044F2A8E"/>
    <w:rsid w:val="04536907"/>
    <w:rsid w:val="04550B0C"/>
    <w:rsid w:val="045689EE"/>
    <w:rsid w:val="0456BC43"/>
    <w:rsid w:val="045A523A"/>
    <w:rsid w:val="045AFB13"/>
    <w:rsid w:val="045B5E2B"/>
    <w:rsid w:val="045FE385"/>
    <w:rsid w:val="0475227A"/>
    <w:rsid w:val="04796C0C"/>
    <w:rsid w:val="048A09DA"/>
    <w:rsid w:val="048A7263"/>
    <w:rsid w:val="048E0883"/>
    <w:rsid w:val="049D4797"/>
    <w:rsid w:val="04A01106"/>
    <w:rsid w:val="04A09C07"/>
    <w:rsid w:val="04A0B93B"/>
    <w:rsid w:val="04A38D52"/>
    <w:rsid w:val="04AA5AA7"/>
    <w:rsid w:val="04B022F7"/>
    <w:rsid w:val="04B28744"/>
    <w:rsid w:val="04B451B2"/>
    <w:rsid w:val="04B652B7"/>
    <w:rsid w:val="04B8B18C"/>
    <w:rsid w:val="04B97BEE"/>
    <w:rsid w:val="04C25220"/>
    <w:rsid w:val="04CCFB3E"/>
    <w:rsid w:val="04CD2BE8"/>
    <w:rsid w:val="04CFAC00"/>
    <w:rsid w:val="04D1D4CE"/>
    <w:rsid w:val="04D44F78"/>
    <w:rsid w:val="04D6E533"/>
    <w:rsid w:val="04DBA139"/>
    <w:rsid w:val="04DC0B2B"/>
    <w:rsid w:val="04DEE094"/>
    <w:rsid w:val="04DF0791"/>
    <w:rsid w:val="04E0912E"/>
    <w:rsid w:val="04E39FFA"/>
    <w:rsid w:val="04EBE7E7"/>
    <w:rsid w:val="04ED069C"/>
    <w:rsid w:val="04EE205F"/>
    <w:rsid w:val="04EF71D5"/>
    <w:rsid w:val="04EF778B"/>
    <w:rsid w:val="04FEA2AB"/>
    <w:rsid w:val="05030545"/>
    <w:rsid w:val="05031C32"/>
    <w:rsid w:val="0503A259"/>
    <w:rsid w:val="0505D541"/>
    <w:rsid w:val="051391ED"/>
    <w:rsid w:val="05163B2F"/>
    <w:rsid w:val="052275DA"/>
    <w:rsid w:val="0522A7E7"/>
    <w:rsid w:val="0525C8F1"/>
    <w:rsid w:val="0526ACF6"/>
    <w:rsid w:val="052EF8D8"/>
    <w:rsid w:val="052F9ECE"/>
    <w:rsid w:val="05308517"/>
    <w:rsid w:val="05316AB6"/>
    <w:rsid w:val="05376966"/>
    <w:rsid w:val="0537EED6"/>
    <w:rsid w:val="053FC16B"/>
    <w:rsid w:val="05406B0D"/>
    <w:rsid w:val="0547AF66"/>
    <w:rsid w:val="054C5537"/>
    <w:rsid w:val="054CF947"/>
    <w:rsid w:val="05507587"/>
    <w:rsid w:val="05518203"/>
    <w:rsid w:val="0552E3CB"/>
    <w:rsid w:val="055B2AEE"/>
    <w:rsid w:val="055BDBA0"/>
    <w:rsid w:val="055D5DBE"/>
    <w:rsid w:val="055EEF61"/>
    <w:rsid w:val="055F7DEB"/>
    <w:rsid w:val="0566F6F9"/>
    <w:rsid w:val="05670F62"/>
    <w:rsid w:val="0568C484"/>
    <w:rsid w:val="056B57C5"/>
    <w:rsid w:val="05713755"/>
    <w:rsid w:val="057371B4"/>
    <w:rsid w:val="05765CCC"/>
    <w:rsid w:val="057A9D8B"/>
    <w:rsid w:val="057E7BA7"/>
    <w:rsid w:val="05823952"/>
    <w:rsid w:val="0583D55F"/>
    <w:rsid w:val="05886B93"/>
    <w:rsid w:val="058D70CC"/>
    <w:rsid w:val="058DDB5A"/>
    <w:rsid w:val="0592ED1A"/>
    <w:rsid w:val="0595EC8E"/>
    <w:rsid w:val="059AC1EA"/>
    <w:rsid w:val="059ACF2D"/>
    <w:rsid w:val="059C1D0E"/>
    <w:rsid w:val="059E4765"/>
    <w:rsid w:val="05A05202"/>
    <w:rsid w:val="05A58CE6"/>
    <w:rsid w:val="05A5F964"/>
    <w:rsid w:val="05A8C3A9"/>
    <w:rsid w:val="05A8EEB2"/>
    <w:rsid w:val="05A9C76C"/>
    <w:rsid w:val="05AC3931"/>
    <w:rsid w:val="05B8DF6F"/>
    <w:rsid w:val="05B924C4"/>
    <w:rsid w:val="05BAC90E"/>
    <w:rsid w:val="05BE54DB"/>
    <w:rsid w:val="05C6B2D5"/>
    <w:rsid w:val="05C700A3"/>
    <w:rsid w:val="05C8D61C"/>
    <w:rsid w:val="05D03ACC"/>
    <w:rsid w:val="05D59159"/>
    <w:rsid w:val="05D7A583"/>
    <w:rsid w:val="05D92B1F"/>
    <w:rsid w:val="05DE4D37"/>
    <w:rsid w:val="05DE8085"/>
    <w:rsid w:val="05E43776"/>
    <w:rsid w:val="05E95831"/>
    <w:rsid w:val="05F00039"/>
    <w:rsid w:val="05F1C5BD"/>
    <w:rsid w:val="05F2F6DB"/>
    <w:rsid w:val="05F5451E"/>
    <w:rsid w:val="05F7F107"/>
    <w:rsid w:val="05FC7BB7"/>
    <w:rsid w:val="0604D7B0"/>
    <w:rsid w:val="0609A0D8"/>
    <w:rsid w:val="061DD97B"/>
    <w:rsid w:val="0620E016"/>
    <w:rsid w:val="0625E2B8"/>
    <w:rsid w:val="06274CBF"/>
    <w:rsid w:val="062A3B5C"/>
    <w:rsid w:val="062F15E1"/>
    <w:rsid w:val="0638BB59"/>
    <w:rsid w:val="06397CA8"/>
    <w:rsid w:val="064357DE"/>
    <w:rsid w:val="0647C022"/>
    <w:rsid w:val="0649271E"/>
    <w:rsid w:val="06553C05"/>
    <w:rsid w:val="065A90AE"/>
    <w:rsid w:val="066BBF03"/>
    <w:rsid w:val="066E19A9"/>
    <w:rsid w:val="0676EEB3"/>
    <w:rsid w:val="067CBB6F"/>
    <w:rsid w:val="068554FA"/>
    <w:rsid w:val="06861311"/>
    <w:rsid w:val="068DC358"/>
    <w:rsid w:val="069192EB"/>
    <w:rsid w:val="0691B3B1"/>
    <w:rsid w:val="06A5F0DE"/>
    <w:rsid w:val="06A91E68"/>
    <w:rsid w:val="06AA358B"/>
    <w:rsid w:val="06AAFB5F"/>
    <w:rsid w:val="06AC7CAD"/>
    <w:rsid w:val="06B12A83"/>
    <w:rsid w:val="06B14CC3"/>
    <w:rsid w:val="06B63FBF"/>
    <w:rsid w:val="06BC5FDA"/>
    <w:rsid w:val="06C2801C"/>
    <w:rsid w:val="06C3024C"/>
    <w:rsid w:val="06C4EE84"/>
    <w:rsid w:val="06C7F5F2"/>
    <w:rsid w:val="06CB9702"/>
    <w:rsid w:val="06CD0076"/>
    <w:rsid w:val="06D039B7"/>
    <w:rsid w:val="06D33533"/>
    <w:rsid w:val="06D604E2"/>
    <w:rsid w:val="06D69AC7"/>
    <w:rsid w:val="06DD31FF"/>
    <w:rsid w:val="06DDF39F"/>
    <w:rsid w:val="06DFDC47"/>
    <w:rsid w:val="06E052BC"/>
    <w:rsid w:val="06E35579"/>
    <w:rsid w:val="06E54115"/>
    <w:rsid w:val="06E67470"/>
    <w:rsid w:val="06EAA975"/>
    <w:rsid w:val="06EB4FA7"/>
    <w:rsid w:val="06EBD1BE"/>
    <w:rsid w:val="06EE9A6F"/>
    <w:rsid w:val="06EF8B32"/>
    <w:rsid w:val="06F08EB6"/>
    <w:rsid w:val="06F21908"/>
    <w:rsid w:val="06FBA3F7"/>
    <w:rsid w:val="07029F02"/>
    <w:rsid w:val="0706CCCA"/>
    <w:rsid w:val="07081482"/>
    <w:rsid w:val="070AB205"/>
    <w:rsid w:val="071131D4"/>
    <w:rsid w:val="071225AF"/>
    <w:rsid w:val="07131A06"/>
    <w:rsid w:val="0714C1AF"/>
    <w:rsid w:val="0717F52F"/>
    <w:rsid w:val="0718F334"/>
    <w:rsid w:val="071E0F1A"/>
    <w:rsid w:val="071F29FE"/>
    <w:rsid w:val="0722E0D9"/>
    <w:rsid w:val="072A981E"/>
    <w:rsid w:val="072ABC00"/>
    <w:rsid w:val="0733BB3A"/>
    <w:rsid w:val="0734AF14"/>
    <w:rsid w:val="0736C0F3"/>
    <w:rsid w:val="074219AA"/>
    <w:rsid w:val="07422FD2"/>
    <w:rsid w:val="074472AA"/>
    <w:rsid w:val="07463597"/>
    <w:rsid w:val="0746BF1C"/>
    <w:rsid w:val="0749F446"/>
    <w:rsid w:val="074FB821"/>
    <w:rsid w:val="074FC4BA"/>
    <w:rsid w:val="075252D2"/>
    <w:rsid w:val="07540D2B"/>
    <w:rsid w:val="075918F3"/>
    <w:rsid w:val="075A5680"/>
    <w:rsid w:val="075DEBCF"/>
    <w:rsid w:val="075EB34A"/>
    <w:rsid w:val="076177C5"/>
    <w:rsid w:val="07670E84"/>
    <w:rsid w:val="076EBFAB"/>
    <w:rsid w:val="076F441E"/>
    <w:rsid w:val="07732B5A"/>
    <w:rsid w:val="07871738"/>
    <w:rsid w:val="078AF24C"/>
    <w:rsid w:val="078DA3BD"/>
    <w:rsid w:val="07923D52"/>
    <w:rsid w:val="079917EE"/>
    <w:rsid w:val="079A0BAD"/>
    <w:rsid w:val="079B0209"/>
    <w:rsid w:val="079E448F"/>
    <w:rsid w:val="07A12B68"/>
    <w:rsid w:val="07A60DAA"/>
    <w:rsid w:val="07AE29C8"/>
    <w:rsid w:val="07B14A0E"/>
    <w:rsid w:val="07B2D691"/>
    <w:rsid w:val="07B49D73"/>
    <w:rsid w:val="07B96626"/>
    <w:rsid w:val="07BBB0FA"/>
    <w:rsid w:val="07C0691F"/>
    <w:rsid w:val="07C0958D"/>
    <w:rsid w:val="07CF4EE2"/>
    <w:rsid w:val="07D3158D"/>
    <w:rsid w:val="07D6439C"/>
    <w:rsid w:val="07D81D9B"/>
    <w:rsid w:val="07D86996"/>
    <w:rsid w:val="07DC42F8"/>
    <w:rsid w:val="07E19E25"/>
    <w:rsid w:val="07E375F6"/>
    <w:rsid w:val="07E606AE"/>
    <w:rsid w:val="07EC2FC7"/>
    <w:rsid w:val="07EE2AFA"/>
    <w:rsid w:val="07EEC20E"/>
    <w:rsid w:val="07F24641"/>
    <w:rsid w:val="07F9A1A7"/>
    <w:rsid w:val="07FEACF4"/>
    <w:rsid w:val="0805C2F0"/>
    <w:rsid w:val="0807FB00"/>
    <w:rsid w:val="08084B48"/>
    <w:rsid w:val="080DD45B"/>
    <w:rsid w:val="080F00D4"/>
    <w:rsid w:val="0810C91A"/>
    <w:rsid w:val="081BE97A"/>
    <w:rsid w:val="081D7AC5"/>
    <w:rsid w:val="081E473F"/>
    <w:rsid w:val="081FF3A9"/>
    <w:rsid w:val="08258C23"/>
    <w:rsid w:val="0826F217"/>
    <w:rsid w:val="082782E5"/>
    <w:rsid w:val="0827A9FF"/>
    <w:rsid w:val="0828D522"/>
    <w:rsid w:val="083062D6"/>
    <w:rsid w:val="0832732E"/>
    <w:rsid w:val="08328CBB"/>
    <w:rsid w:val="0837AC2D"/>
    <w:rsid w:val="08382EA8"/>
    <w:rsid w:val="08390B62"/>
    <w:rsid w:val="083DFC33"/>
    <w:rsid w:val="083F494B"/>
    <w:rsid w:val="0841C301"/>
    <w:rsid w:val="0843F79A"/>
    <w:rsid w:val="08453D86"/>
    <w:rsid w:val="08472E7C"/>
    <w:rsid w:val="084744DC"/>
    <w:rsid w:val="08482CE8"/>
    <w:rsid w:val="08494A14"/>
    <w:rsid w:val="0849A567"/>
    <w:rsid w:val="084D79CA"/>
    <w:rsid w:val="084DE027"/>
    <w:rsid w:val="0853E61B"/>
    <w:rsid w:val="085BB5C5"/>
    <w:rsid w:val="085D4AE0"/>
    <w:rsid w:val="08603758"/>
    <w:rsid w:val="086160C6"/>
    <w:rsid w:val="0861A845"/>
    <w:rsid w:val="0861F3D5"/>
    <w:rsid w:val="086533C1"/>
    <w:rsid w:val="0867E74D"/>
    <w:rsid w:val="086E63CD"/>
    <w:rsid w:val="08711F8A"/>
    <w:rsid w:val="0875746C"/>
    <w:rsid w:val="08771107"/>
    <w:rsid w:val="087C4845"/>
    <w:rsid w:val="08884374"/>
    <w:rsid w:val="0889C106"/>
    <w:rsid w:val="0889D006"/>
    <w:rsid w:val="088C08BC"/>
    <w:rsid w:val="088C2A7D"/>
    <w:rsid w:val="088D6FAE"/>
    <w:rsid w:val="088DAA79"/>
    <w:rsid w:val="0895FD3A"/>
    <w:rsid w:val="089783CE"/>
    <w:rsid w:val="0899FA75"/>
    <w:rsid w:val="089B0C28"/>
    <w:rsid w:val="089C7FB0"/>
    <w:rsid w:val="089E2FD4"/>
    <w:rsid w:val="089EAE4D"/>
    <w:rsid w:val="089F7E3C"/>
    <w:rsid w:val="08ADEB02"/>
    <w:rsid w:val="08B13DCC"/>
    <w:rsid w:val="08BA0B97"/>
    <w:rsid w:val="08BE15CE"/>
    <w:rsid w:val="08C09CE5"/>
    <w:rsid w:val="08CA9AB1"/>
    <w:rsid w:val="08CBB3B3"/>
    <w:rsid w:val="08CD4F61"/>
    <w:rsid w:val="08D1BFA8"/>
    <w:rsid w:val="08D20C2B"/>
    <w:rsid w:val="08D58008"/>
    <w:rsid w:val="08D6EC17"/>
    <w:rsid w:val="08D76023"/>
    <w:rsid w:val="08D91C90"/>
    <w:rsid w:val="08DB22B9"/>
    <w:rsid w:val="08DB8E0B"/>
    <w:rsid w:val="08E5773F"/>
    <w:rsid w:val="08F250BF"/>
    <w:rsid w:val="08F3EC7A"/>
    <w:rsid w:val="08F845D4"/>
    <w:rsid w:val="08F975BD"/>
    <w:rsid w:val="08FA5B86"/>
    <w:rsid w:val="08FA600F"/>
    <w:rsid w:val="08FF79F2"/>
    <w:rsid w:val="090220C5"/>
    <w:rsid w:val="0904EFA9"/>
    <w:rsid w:val="0905C346"/>
    <w:rsid w:val="090AC36D"/>
    <w:rsid w:val="090F4BC2"/>
    <w:rsid w:val="0910B52D"/>
    <w:rsid w:val="091A1AAA"/>
    <w:rsid w:val="09274054"/>
    <w:rsid w:val="09280B35"/>
    <w:rsid w:val="0931ECD4"/>
    <w:rsid w:val="09353BEB"/>
    <w:rsid w:val="093774B8"/>
    <w:rsid w:val="093AC409"/>
    <w:rsid w:val="093DBDC0"/>
    <w:rsid w:val="09428B22"/>
    <w:rsid w:val="09429003"/>
    <w:rsid w:val="0942D289"/>
    <w:rsid w:val="094C2F42"/>
    <w:rsid w:val="0952E798"/>
    <w:rsid w:val="0952F9B7"/>
    <w:rsid w:val="09567265"/>
    <w:rsid w:val="0957FC62"/>
    <w:rsid w:val="095811F2"/>
    <w:rsid w:val="095A0FCB"/>
    <w:rsid w:val="095FEFA9"/>
    <w:rsid w:val="0960E1B1"/>
    <w:rsid w:val="09620890"/>
    <w:rsid w:val="0964DEF9"/>
    <w:rsid w:val="096C9D0F"/>
    <w:rsid w:val="096D4176"/>
    <w:rsid w:val="09707756"/>
    <w:rsid w:val="0972334D"/>
    <w:rsid w:val="09738DCF"/>
    <w:rsid w:val="097408F1"/>
    <w:rsid w:val="0974666C"/>
    <w:rsid w:val="097468B5"/>
    <w:rsid w:val="0977C20D"/>
    <w:rsid w:val="097B7B86"/>
    <w:rsid w:val="097D410A"/>
    <w:rsid w:val="0983E79B"/>
    <w:rsid w:val="09842CE4"/>
    <w:rsid w:val="0993745A"/>
    <w:rsid w:val="0994941D"/>
    <w:rsid w:val="09981ADA"/>
    <w:rsid w:val="099B7AB8"/>
    <w:rsid w:val="099F49D9"/>
    <w:rsid w:val="09A0C2F3"/>
    <w:rsid w:val="09A3CFFE"/>
    <w:rsid w:val="09A676C9"/>
    <w:rsid w:val="09A77B86"/>
    <w:rsid w:val="09A7BDC0"/>
    <w:rsid w:val="09A8A7D1"/>
    <w:rsid w:val="09AAFA5D"/>
    <w:rsid w:val="09AB0E49"/>
    <w:rsid w:val="09ADF2C1"/>
    <w:rsid w:val="09B0FF67"/>
    <w:rsid w:val="09B5D97F"/>
    <w:rsid w:val="09C01E84"/>
    <w:rsid w:val="09C9A774"/>
    <w:rsid w:val="09CD4F96"/>
    <w:rsid w:val="09CE2002"/>
    <w:rsid w:val="09CF4E02"/>
    <w:rsid w:val="09D4838E"/>
    <w:rsid w:val="09D759F7"/>
    <w:rsid w:val="09DAF069"/>
    <w:rsid w:val="09E32B55"/>
    <w:rsid w:val="09E39423"/>
    <w:rsid w:val="09EC7D8A"/>
    <w:rsid w:val="09EDC8D2"/>
    <w:rsid w:val="09EF7D79"/>
    <w:rsid w:val="09F88683"/>
    <w:rsid w:val="09FD5F71"/>
    <w:rsid w:val="09FE7A60"/>
    <w:rsid w:val="09FEB7A7"/>
    <w:rsid w:val="0A00D1FD"/>
    <w:rsid w:val="0A02665C"/>
    <w:rsid w:val="0A0581AB"/>
    <w:rsid w:val="0A125EF4"/>
    <w:rsid w:val="0A1E2B59"/>
    <w:rsid w:val="0A1EF25E"/>
    <w:rsid w:val="0A1F650B"/>
    <w:rsid w:val="0A1F8E6C"/>
    <w:rsid w:val="0A20CF8E"/>
    <w:rsid w:val="0A3C3047"/>
    <w:rsid w:val="0A3C74F4"/>
    <w:rsid w:val="0A4A91AA"/>
    <w:rsid w:val="0A4BA5FC"/>
    <w:rsid w:val="0A4D9C64"/>
    <w:rsid w:val="0A4F3620"/>
    <w:rsid w:val="0A501290"/>
    <w:rsid w:val="0A541127"/>
    <w:rsid w:val="0A58A945"/>
    <w:rsid w:val="0A596A21"/>
    <w:rsid w:val="0A5EF5F3"/>
    <w:rsid w:val="0A60FAF6"/>
    <w:rsid w:val="0A6126E2"/>
    <w:rsid w:val="0A61B1F1"/>
    <w:rsid w:val="0A61E1D7"/>
    <w:rsid w:val="0A65AEE5"/>
    <w:rsid w:val="0A67BCE6"/>
    <w:rsid w:val="0A6A7462"/>
    <w:rsid w:val="0A6D3AF5"/>
    <w:rsid w:val="0A76AC69"/>
    <w:rsid w:val="0A7A86EC"/>
    <w:rsid w:val="0A7CACE3"/>
    <w:rsid w:val="0A80C296"/>
    <w:rsid w:val="0A832BF0"/>
    <w:rsid w:val="0A86B756"/>
    <w:rsid w:val="0A86EBB9"/>
    <w:rsid w:val="0A8A1EBD"/>
    <w:rsid w:val="0A8A3239"/>
    <w:rsid w:val="0A8A87E8"/>
    <w:rsid w:val="0A95F8F0"/>
    <w:rsid w:val="0A992D64"/>
    <w:rsid w:val="0A9AF7CF"/>
    <w:rsid w:val="0AAA76C3"/>
    <w:rsid w:val="0AABFBDE"/>
    <w:rsid w:val="0AAD62D1"/>
    <w:rsid w:val="0AAFF1DC"/>
    <w:rsid w:val="0AB02C48"/>
    <w:rsid w:val="0AB06C9C"/>
    <w:rsid w:val="0AB0BCBC"/>
    <w:rsid w:val="0AB67E31"/>
    <w:rsid w:val="0ACF4F31"/>
    <w:rsid w:val="0AD2DC17"/>
    <w:rsid w:val="0AD391E6"/>
    <w:rsid w:val="0AD3992A"/>
    <w:rsid w:val="0AD99483"/>
    <w:rsid w:val="0ADA0BEF"/>
    <w:rsid w:val="0ADB812A"/>
    <w:rsid w:val="0ADC3BC6"/>
    <w:rsid w:val="0AE08343"/>
    <w:rsid w:val="0AE1EAC5"/>
    <w:rsid w:val="0AE797D4"/>
    <w:rsid w:val="0AE92E75"/>
    <w:rsid w:val="0AEE9DA7"/>
    <w:rsid w:val="0AF27F70"/>
    <w:rsid w:val="0AF72762"/>
    <w:rsid w:val="0AFB165B"/>
    <w:rsid w:val="0AFB6171"/>
    <w:rsid w:val="0AFEB2A8"/>
    <w:rsid w:val="0B095D01"/>
    <w:rsid w:val="0B0C3B89"/>
    <w:rsid w:val="0B0D042A"/>
    <w:rsid w:val="0B0D1A3B"/>
    <w:rsid w:val="0B169E1E"/>
    <w:rsid w:val="0B1F2036"/>
    <w:rsid w:val="0B26D557"/>
    <w:rsid w:val="0B284ED2"/>
    <w:rsid w:val="0B31A94C"/>
    <w:rsid w:val="0B321332"/>
    <w:rsid w:val="0B333530"/>
    <w:rsid w:val="0B381EB7"/>
    <w:rsid w:val="0B3ACEE2"/>
    <w:rsid w:val="0B48CB75"/>
    <w:rsid w:val="0B4AA007"/>
    <w:rsid w:val="0B4E4194"/>
    <w:rsid w:val="0B503469"/>
    <w:rsid w:val="0B53CAF1"/>
    <w:rsid w:val="0B54AB93"/>
    <w:rsid w:val="0B54F66F"/>
    <w:rsid w:val="0B566931"/>
    <w:rsid w:val="0B59B8FA"/>
    <w:rsid w:val="0B5DE9D9"/>
    <w:rsid w:val="0B64B14E"/>
    <w:rsid w:val="0B64D42A"/>
    <w:rsid w:val="0B650F94"/>
    <w:rsid w:val="0B656B30"/>
    <w:rsid w:val="0B67E5D6"/>
    <w:rsid w:val="0B6BE63D"/>
    <w:rsid w:val="0B713B9E"/>
    <w:rsid w:val="0B74F239"/>
    <w:rsid w:val="0B7AC833"/>
    <w:rsid w:val="0B7FAB0E"/>
    <w:rsid w:val="0B891AFE"/>
    <w:rsid w:val="0B8A48E3"/>
    <w:rsid w:val="0B8B8BAA"/>
    <w:rsid w:val="0B8D3EDA"/>
    <w:rsid w:val="0B8D7118"/>
    <w:rsid w:val="0B90D971"/>
    <w:rsid w:val="0B942952"/>
    <w:rsid w:val="0B9C2986"/>
    <w:rsid w:val="0B9D8AF5"/>
    <w:rsid w:val="0B9DE95F"/>
    <w:rsid w:val="0B9F7512"/>
    <w:rsid w:val="0BA7F864"/>
    <w:rsid w:val="0BACC6FA"/>
    <w:rsid w:val="0BB17DD6"/>
    <w:rsid w:val="0BB5A07A"/>
    <w:rsid w:val="0BB8F781"/>
    <w:rsid w:val="0BBBE37D"/>
    <w:rsid w:val="0BC31FD2"/>
    <w:rsid w:val="0BC3FDEE"/>
    <w:rsid w:val="0BD2DE1E"/>
    <w:rsid w:val="0BD9AA8A"/>
    <w:rsid w:val="0BDF428E"/>
    <w:rsid w:val="0BE224ED"/>
    <w:rsid w:val="0BE44606"/>
    <w:rsid w:val="0BE585E3"/>
    <w:rsid w:val="0BE61E1C"/>
    <w:rsid w:val="0BE6EA81"/>
    <w:rsid w:val="0BF2B8D5"/>
    <w:rsid w:val="0BF61C15"/>
    <w:rsid w:val="0BF73953"/>
    <w:rsid w:val="0BFBE189"/>
    <w:rsid w:val="0BFD3611"/>
    <w:rsid w:val="0BFDEEC0"/>
    <w:rsid w:val="0C012F8B"/>
    <w:rsid w:val="0C01CC26"/>
    <w:rsid w:val="0C0776B7"/>
    <w:rsid w:val="0C0C702C"/>
    <w:rsid w:val="0C0E4913"/>
    <w:rsid w:val="0C0F0DAC"/>
    <w:rsid w:val="0C11E23B"/>
    <w:rsid w:val="0C136669"/>
    <w:rsid w:val="0C1482A0"/>
    <w:rsid w:val="0C1A3CCA"/>
    <w:rsid w:val="0C221243"/>
    <w:rsid w:val="0C24418F"/>
    <w:rsid w:val="0C2506E8"/>
    <w:rsid w:val="0C2885A9"/>
    <w:rsid w:val="0C2A9601"/>
    <w:rsid w:val="0C2E1B18"/>
    <w:rsid w:val="0C30B646"/>
    <w:rsid w:val="0C32328E"/>
    <w:rsid w:val="0C38E668"/>
    <w:rsid w:val="0C4130D4"/>
    <w:rsid w:val="0C41FEFD"/>
    <w:rsid w:val="0C483908"/>
    <w:rsid w:val="0C4C083F"/>
    <w:rsid w:val="0C4CB989"/>
    <w:rsid w:val="0C4FD2E3"/>
    <w:rsid w:val="0C548C04"/>
    <w:rsid w:val="0C563BB5"/>
    <w:rsid w:val="0C5FCBB3"/>
    <w:rsid w:val="0C680D63"/>
    <w:rsid w:val="0C6AFCE3"/>
    <w:rsid w:val="0C6CAE70"/>
    <w:rsid w:val="0C6F7F29"/>
    <w:rsid w:val="0C77B347"/>
    <w:rsid w:val="0C77C554"/>
    <w:rsid w:val="0C79602D"/>
    <w:rsid w:val="0C7BF3F6"/>
    <w:rsid w:val="0C8CD7D5"/>
    <w:rsid w:val="0C8CFD39"/>
    <w:rsid w:val="0C9912DD"/>
    <w:rsid w:val="0C9C1E6A"/>
    <w:rsid w:val="0CAF95E7"/>
    <w:rsid w:val="0CB825F2"/>
    <w:rsid w:val="0CB83A9B"/>
    <w:rsid w:val="0CBC8D4B"/>
    <w:rsid w:val="0CC1116C"/>
    <w:rsid w:val="0CC1BAC3"/>
    <w:rsid w:val="0CC8BB27"/>
    <w:rsid w:val="0CCC020E"/>
    <w:rsid w:val="0CD31070"/>
    <w:rsid w:val="0CD7153F"/>
    <w:rsid w:val="0CD8EF07"/>
    <w:rsid w:val="0CDB0AE7"/>
    <w:rsid w:val="0CDC7BBA"/>
    <w:rsid w:val="0CDFFD4D"/>
    <w:rsid w:val="0CE1E71D"/>
    <w:rsid w:val="0CE2875D"/>
    <w:rsid w:val="0CE448B5"/>
    <w:rsid w:val="0CE8307D"/>
    <w:rsid w:val="0CEA1020"/>
    <w:rsid w:val="0CF8A00B"/>
    <w:rsid w:val="0CFC8341"/>
    <w:rsid w:val="0CFE93E0"/>
    <w:rsid w:val="0CFF8562"/>
    <w:rsid w:val="0D023B11"/>
    <w:rsid w:val="0D045F42"/>
    <w:rsid w:val="0D0564AB"/>
    <w:rsid w:val="0D0761F9"/>
    <w:rsid w:val="0D091EF8"/>
    <w:rsid w:val="0D0B36F8"/>
    <w:rsid w:val="0D0E0A3C"/>
    <w:rsid w:val="0D11125A"/>
    <w:rsid w:val="0D11C39C"/>
    <w:rsid w:val="0D135142"/>
    <w:rsid w:val="0D1909CB"/>
    <w:rsid w:val="0D1D055D"/>
    <w:rsid w:val="0D1EE89B"/>
    <w:rsid w:val="0D29EB95"/>
    <w:rsid w:val="0D35232E"/>
    <w:rsid w:val="0D360C18"/>
    <w:rsid w:val="0D37658D"/>
    <w:rsid w:val="0D380DCB"/>
    <w:rsid w:val="0D3F7E52"/>
    <w:rsid w:val="0D4746B2"/>
    <w:rsid w:val="0D50626D"/>
    <w:rsid w:val="0D513F87"/>
    <w:rsid w:val="0D53347B"/>
    <w:rsid w:val="0D55586D"/>
    <w:rsid w:val="0D5C4C32"/>
    <w:rsid w:val="0D5CF21D"/>
    <w:rsid w:val="0D633DC4"/>
    <w:rsid w:val="0D67A39F"/>
    <w:rsid w:val="0D6B6993"/>
    <w:rsid w:val="0D6CEF1A"/>
    <w:rsid w:val="0D739462"/>
    <w:rsid w:val="0D746C6E"/>
    <w:rsid w:val="0D7F314C"/>
    <w:rsid w:val="0D862113"/>
    <w:rsid w:val="0D891870"/>
    <w:rsid w:val="0D91F0B1"/>
    <w:rsid w:val="0D9E104B"/>
    <w:rsid w:val="0DA1CAB0"/>
    <w:rsid w:val="0DA41D16"/>
    <w:rsid w:val="0DA474C2"/>
    <w:rsid w:val="0DA797E1"/>
    <w:rsid w:val="0DA7B656"/>
    <w:rsid w:val="0DAAFF7C"/>
    <w:rsid w:val="0DB00267"/>
    <w:rsid w:val="0DB389E0"/>
    <w:rsid w:val="0DB5B0D4"/>
    <w:rsid w:val="0DC269D2"/>
    <w:rsid w:val="0DC3E38C"/>
    <w:rsid w:val="0DC72B83"/>
    <w:rsid w:val="0DC85A09"/>
    <w:rsid w:val="0DCC2B9F"/>
    <w:rsid w:val="0DD392C5"/>
    <w:rsid w:val="0DD4F0F8"/>
    <w:rsid w:val="0DD72D79"/>
    <w:rsid w:val="0DDA3566"/>
    <w:rsid w:val="0DE2EE07"/>
    <w:rsid w:val="0DE81B5D"/>
    <w:rsid w:val="0DE94EF5"/>
    <w:rsid w:val="0DF26648"/>
    <w:rsid w:val="0DFB9153"/>
    <w:rsid w:val="0DFCF790"/>
    <w:rsid w:val="0E07AD04"/>
    <w:rsid w:val="0E08BE15"/>
    <w:rsid w:val="0E14E130"/>
    <w:rsid w:val="0E1AC3B0"/>
    <w:rsid w:val="0E1CFA99"/>
    <w:rsid w:val="0E225ACA"/>
    <w:rsid w:val="0E257601"/>
    <w:rsid w:val="0E32FA0F"/>
    <w:rsid w:val="0E3559C3"/>
    <w:rsid w:val="0E362038"/>
    <w:rsid w:val="0E37A2E2"/>
    <w:rsid w:val="0E38DCB3"/>
    <w:rsid w:val="0E39D450"/>
    <w:rsid w:val="0E3E84E4"/>
    <w:rsid w:val="0E41C7ED"/>
    <w:rsid w:val="0E42DED2"/>
    <w:rsid w:val="0E488C1D"/>
    <w:rsid w:val="0E4F164A"/>
    <w:rsid w:val="0E57BCA2"/>
    <w:rsid w:val="0E57C7F1"/>
    <w:rsid w:val="0E59FC1F"/>
    <w:rsid w:val="0E5E44AF"/>
    <w:rsid w:val="0E60D230"/>
    <w:rsid w:val="0E647DE8"/>
    <w:rsid w:val="0E651196"/>
    <w:rsid w:val="0E65E34B"/>
    <w:rsid w:val="0E6EDFC9"/>
    <w:rsid w:val="0E6F6ADE"/>
    <w:rsid w:val="0E756819"/>
    <w:rsid w:val="0E773306"/>
    <w:rsid w:val="0E799806"/>
    <w:rsid w:val="0E8119B8"/>
    <w:rsid w:val="0E81C3B3"/>
    <w:rsid w:val="0E897B9C"/>
    <w:rsid w:val="0E89FC35"/>
    <w:rsid w:val="0E8C40D1"/>
    <w:rsid w:val="0E8CCD78"/>
    <w:rsid w:val="0E90E8F0"/>
    <w:rsid w:val="0E9B0091"/>
    <w:rsid w:val="0E9CD97A"/>
    <w:rsid w:val="0E9D98ED"/>
    <w:rsid w:val="0EA0CC5D"/>
    <w:rsid w:val="0EA60D78"/>
    <w:rsid w:val="0EAAF822"/>
    <w:rsid w:val="0EBDA3E0"/>
    <w:rsid w:val="0EBDAE6F"/>
    <w:rsid w:val="0EC3FF1E"/>
    <w:rsid w:val="0EC646FE"/>
    <w:rsid w:val="0ECF043F"/>
    <w:rsid w:val="0ED4B022"/>
    <w:rsid w:val="0ED80162"/>
    <w:rsid w:val="0ED9775A"/>
    <w:rsid w:val="0ED9DB99"/>
    <w:rsid w:val="0EE48124"/>
    <w:rsid w:val="0EE84D5F"/>
    <w:rsid w:val="0EE979B9"/>
    <w:rsid w:val="0EF3A49A"/>
    <w:rsid w:val="0EF73FF7"/>
    <w:rsid w:val="0EF7706C"/>
    <w:rsid w:val="0EFB91EC"/>
    <w:rsid w:val="0EFBFC01"/>
    <w:rsid w:val="0EFD227D"/>
    <w:rsid w:val="0F01A37B"/>
    <w:rsid w:val="0F036666"/>
    <w:rsid w:val="0F0A82C6"/>
    <w:rsid w:val="0F0CF1AF"/>
    <w:rsid w:val="0F16A06D"/>
    <w:rsid w:val="0F1BB473"/>
    <w:rsid w:val="0F1E1B91"/>
    <w:rsid w:val="0F26A108"/>
    <w:rsid w:val="0F285825"/>
    <w:rsid w:val="0F286FE6"/>
    <w:rsid w:val="0F2A2F44"/>
    <w:rsid w:val="0F2CB846"/>
    <w:rsid w:val="0F3872D3"/>
    <w:rsid w:val="0F3C1E4A"/>
    <w:rsid w:val="0F3C6B9D"/>
    <w:rsid w:val="0F3DEE12"/>
    <w:rsid w:val="0F3E9EEF"/>
    <w:rsid w:val="0F42333C"/>
    <w:rsid w:val="0F435D99"/>
    <w:rsid w:val="0F489E8B"/>
    <w:rsid w:val="0F4BA2EC"/>
    <w:rsid w:val="0F4C2A4F"/>
    <w:rsid w:val="0F4C4446"/>
    <w:rsid w:val="0F4D447D"/>
    <w:rsid w:val="0F4DAA73"/>
    <w:rsid w:val="0F4EFFF3"/>
    <w:rsid w:val="0F581168"/>
    <w:rsid w:val="0F5CF3D3"/>
    <w:rsid w:val="0F61BCA6"/>
    <w:rsid w:val="0F61D096"/>
    <w:rsid w:val="0F63C954"/>
    <w:rsid w:val="0F66DB70"/>
    <w:rsid w:val="0F6A7E87"/>
    <w:rsid w:val="0F780247"/>
    <w:rsid w:val="0F795A8E"/>
    <w:rsid w:val="0F8073D9"/>
    <w:rsid w:val="0F823898"/>
    <w:rsid w:val="0F828768"/>
    <w:rsid w:val="0F83EB3F"/>
    <w:rsid w:val="0F86C31B"/>
    <w:rsid w:val="0F8BEB70"/>
    <w:rsid w:val="0F90B451"/>
    <w:rsid w:val="0F9360A9"/>
    <w:rsid w:val="0F97A159"/>
    <w:rsid w:val="0F98261C"/>
    <w:rsid w:val="0F985580"/>
    <w:rsid w:val="0F9985BC"/>
    <w:rsid w:val="0F9B6A46"/>
    <w:rsid w:val="0FABC17A"/>
    <w:rsid w:val="0FB07273"/>
    <w:rsid w:val="0FB2895C"/>
    <w:rsid w:val="0FB2B8A2"/>
    <w:rsid w:val="0FB37479"/>
    <w:rsid w:val="0FB50CBD"/>
    <w:rsid w:val="0FB5EFCB"/>
    <w:rsid w:val="0FB723ED"/>
    <w:rsid w:val="0FB98C8D"/>
    <w:rsid w:val="0FBC86AD"/>
    <w:rsid w:val="0FC0E272"/>
    <w:rsid w:val="0FC929F3"/>
    <w:rsid w:val="0FCF151C"/>
    <w:rsid w:val="0FCF5F60"/>
    <w:rsid w:val="0FD0088D"/>
    <w:rsid w:val="0FDA83CF"/>
    <w:rsid w:val="0FDAB9ED"/>
    <w:rsid w:val="0FDAD00F"/>
    <w:rsid w:val="0FDDB92F"/>
    <w:rsid w:val="0FEC6684"/>
    <w:rsid w:val="0FEE9F9D"/>
    <w:rsid w:val="0FFAACAB"/>
    <w:rsid w:val="0FFDA4B6"/>
    <w:rsid w:val="100B20FE"/>
    <w:rsid w:val="1013C4BA"/>
    <w:rsid w:val="10170137"/>
    <w:rsid w:val="1019F884"/>
    <w:rsid w:val="101AC088"/>
    <w:rsid w:val="101C9191"/>
    <w:rsid w:val="101E6149"/>
    <w:rsid w:val="101F727D"/>
    <w:rsid w:val="102A07B6"/>
    <w:rsid w:val="102AE845"/>
    <w:rsid w:val="102DB8C9"/>
    <w:rsid w:val="10318627"/>
    <w:rsid w:val="10371662"/>
    <w:rsid w:val="10409CC2"/>
    <w:rsid w:val="1042BF00"/>
    <w:rsid w:val="1048F0C5"/>
    <w:rsid w:val="10492D0E"/>
    <w:rsid w:val="104C0AA6"/>
    <w:rsid w:val="104CBE08"/>
    <w:rsid w:val="10504BA9"/>
    <w:rsid w:val="1050FEA8"/>
    <w:rsid w:val="10574634"/>
    <w:rsid w:val="105C4C3F"/>
    <w:rsid w:val="1060FEF1"/>
    <w:rsid w:val="10622BF4"/>
    <w:rsid w:val="10660E29"/>
    <w:rsid w:val="1068C9A9"/>
    <w:rsid w:val="10711CC2"/>
    <w:rsid w:val="10717D1B"/>
    <w:rsid w:val="1073221D"/>
    <w:rsid w:val="10785060"/>
    <w:rsid w:val="107A5626"/>
    <w:rsid w:val="107E1493"/>
    <w:rsid w:val="107E2278"/>
    <w:rsid w:val="107EE5CA"/>
    <w:rsid w:val="1081AFFE"/>
    <w:rsid w:val="10853C24"/>
    <w:rsid w:val="108673CF"/>
    <w:rsid w:val="1088BC25"/>
    <w:rsid w:val="108ACDB3"/>
    <w:rsid w:val="109208DD"/>
    <w:rsid w:val="10930F08"/>
    <w:rsid w:val="1096C305"/>
    <w:rsid w:val="10982BDA"/>
    <w:rsid w:val="10A9A8C7"/>
    <w:rsid w:val="10ABA7B0"/>
    <w:rsid w:val="10ACF49A"/>
    <w:rsid w:val="10BAD1BF"/>
    <w:rsid w:val="10BC81DA"/>
    <w:rsid w:val="10BF1C7C"/>
    <w:rsid w:val="10C32FB0"/>
    <w:rsid w:val="10C4E568"/>
    <w:rsid w:val="10CC04B9"/>
    <w:rsid w:val="10D0F30F"/>
    <w:rsid w:val="10D28CF7"/>
    <w:rsid w:val="10D6405B"/>
    <w:rsid w:val="10D84297"/>
    <w:rsid w:val="10DA6828"/>
    <w:rsid w:val="10E313E0"/>
    <w:rsid w:val="10E55E91"/>
    <w:rsid w:val="10EDD1AC"/>
    <w:rsid w:val="10F184FF"/>
    <w:rsid w:val="10F5C73E"/>
    <w:rsid w:val="10FACE04"/>
    <w:rsid w:val="11003AD8"/>
    <w:rsid w:val="110F64D5"/>
    <w:rsid w:val="110FFED3"/>
    <w:rsid w:val="111334EA"/>
    <w:rsid w:val="1115F7CB"/>
    <w:rsid w:val="11198A83"/>
    <w:rsid w:val="111D8DF4"/>
    <w:rsid w:val="11257A65"/>
    <w:rsid w:val="1126962C"/>
    <w:rsid w:val="112898C6"/>
    <w:rsid w:val="1130857F"/>
    <w:rsid w:val="1132B630"/>
    <w:rsid w:val="1137751B"/>
    <w:rsid w:val="113F15C2"/>
    <w:rsid w:val="1142B121"/>
    <w:rsid w:val="11460C4E"/>
    <w:rsid w:val="1146F483"/>
    <w:rsid w:val="114C2478"/>
    <w:rsid w:val="114F6F0B"/>
    <w:rsid w:val="1152C4E6"/>
    <w:rsid w:val="1158A5D8"/>
    <w:rsid w:val="115DFF11"/>
    <w:rsid w:val="115EFDC2"/>
    <w:rsid w:val="11695619"/>
    <w:rsid w:val="1175808F"/>
    <w:rsid w:val="11758B7F"/>
    <w:rsid w:val="11760598"/>
    <w:rsid w:val="1177555D"/>
    <w:rsid w:val="117E1D76"/>
    <w:rsid w:val="118561BE"/>
    <w:rsid w:val="11891723"/>
    <w:rsid w:val="11903E29"/>
    <w:rsid w:val="11923C63"/>
    <w:rsid w:val="11AF7704"/>
    <w:rsid w:val="11B1825F"/>
    <w:rsid w:val="11B20B5A"/>
    <w:rsid w:val="11B71763"/>
    <w:rsid w:val="11BC154E"/>
    <w:rsid w:val="11BC7218"/>
    <w:rsid w:val="11BFD40B"/>
    <w:rsid w:val="11C49B74"/>
    <w:rsid w:val="11CDA4DE"/>
    <w:rsid w:val="11CF7243"/>
    <w:rsid w:val="11D05F8F"/>
    <w:rsid w:val="11D48527"/>
    <w:rsid w:val="11D5539F"/>
    <w:rsid w:val="11E40823"/>
    <w:rsid w:val="11E9A080"/>
    <w:rsid w:val="11EC5C20"/>
    <w:rsid w:val="11EDD240"/>
    <w:rsid w:val="11EE14A3"/>
    <w:rsid w:val="11F156CE"/>
    <w:rsid w:val="11F15BDA"/>
    <w:rsid w:val="11F212D4"/>
    <w:rsid w:val="11F88A91"/>
    <w:rsid w:val="11FF76DF"/>
    <w:rsid w:val="120315ED"/>
    <w:rsid w:val="1206E7D5"/>
    <w:rsid w:val="12073A4A"/>
    <w:rsid w:val="120C4071"/>
    <w:rsid w:val="120E5E5D"/>
    <w:rsid w:val="1211215A"/>
    <w:rsid w:val="121A4356"/>
    <w:rsid w:val="121B658C"/>
    <w:rsid w:val="122B12EB"/>
    <w:rsid w:val="122E87E0"/>
    <w:rsid w:val="1230032C"/>
    <w:rsid w:val="1231C73D"/>
    <w:rsid w:val="12351716"/>
    <w:rsid w:val="1239B5DB"/>
    <w:rsid w:val="12442DEB"/>
    <w:rsid w:val="124EC8DA"/>
    <w:rsid w:val="1250E622"/>
    <w:rsid w:val="12580937"/>
    <w:rsid w:val="12591BD9"/>
    <w:rsid w:val="12611313"/>
    <w:rsid w:val="1264C984"/>
    <w:rsid w:val="1264CF2C"/>
    <w:rsid w:val="12658841"/>
    <w:rsid w:val="1275A163"/>
    <w:rsid w:val="1278A609"/>
    <w:rsid w:val="1279288D"/>
    <w:rsid w:val="127E021A"/>
    <w:rsid w:val="12801A3A"/>
    <w:rsid w:val="1287631E"/>
    <w:rsid w:val="128E2C2D"/>
    <w:rsid w:val="1290EE0C"/>
    <w:rsid w:val="12947E59"/>
    <w:rsid w:val="1297B710"/>
    <w:rsid w:val="12981F58"/>
    <w:rsid w:val="129B0BF0"/>
    <w:rsid w:val="129BB06A"/>
    <w:rsid w:val="129EC3ED"/>
    <w:rsid w:val="129F7577"/>
    <w:rsid w:val="129F9FFF"/>
    <w:rsid w:val="12A29D55"/>
    <w:rsid w:val="12A79EBF"/>
    <w:rsid w:val="12ABCF08"/>
    <w:rsid w:val="12AE436F"/>
    <w:rsid w:val="12BBEEF8"/>
    <w:rsid w:val="12C2A62E"/>
    <w:rsid w:val="12C46403"/>
    <w:rsid w:val="12CFD656"/>
    <w:rsid w:val="12DB7AC8"/>
    <w:rsid w:val="12E204B8"/>
    <w:rsid w:val="12E4A703"/>
    <w:rsid w:val="12FCE929"/>
    <w:rsid w:val="13032F41"/>
    <w:rsid w:val="1305C007"/>
    <w:rsid w:val="130717D6"/>
    <w:rsid w:val="130D016E"/>
    <w:rsid w:val="1310F6E6"/>
    <w:rsid w:val="1311551A"/>
    <w:rsid w:val="13137E1B"/>
    <w:rsid w:val="131CBDC3"/>
    <w:rsid w:val="131D4F92"/>
    <w:rsid w:val="131F10F1"/>
    <w:rsid w:val="1323445F"/>
    <w:rsid w:val="1324B4EF"/>
    <w:rsid w:val="1334E17C"/>
    <w:rsid w:val="13397ADC"/>
    <w:rsid w:val="1339AD0D"/>
    <w:rsid w:val="1339B96C"/>
    <w:rsid w:val="1340BF2B"/>
    <w:rsid w:val="13411824"/>
    <w:rsid w:val="13456AEA"/>
    <w:rsid w:val="13484823"/>
    <w:rsid w:val="134BD924"/>
    <w:rsid w:val="134C1E7D"/>
    <w:rsid w:val="135514D8"/>
    <w:rsid w:val="13554989"/>
    <w:rsid w:val="1355EAD0"/>
    <w:rsid w:val="135A5930"/>
    <w:rsid w:val="135BB0B2"/>
    <w:rsid w:val="1367877F"/>
    <w:rsid w:val="136F85C7"/>
    <w:rsid w:val="13767E8C"/>
    <w:rsid w:val="137ED39F"/>
    <w:rsid w:val="138734CA"/>
    <w:rsid w:val="13896DF1"/>
    <w:rsid w:val="138BB17A"/>
    <w:rsid w:val="139561D6"/>
    <w:rsid w:val="1399B30C"/>
    <w:rsid w:val="139B5690"/>
    <w:rsid w:val="139B6258"/>
    <w:rsid w:val="139DA046"/>
    <w:rsid w:val="13A1BAD1"/>
    <w:rsid w:val="13A1F051"/>
    <w:rsid w:val="13A6B0CC"/>
    <w:rsid w:val="13BD70C3"/>
    <w:rsid w:val="13BFD921"/>
    <w:rsid w:val="13C10E5C"/>
    <w:rsid w:val="13C7E668"/>
    <w:rsid w:val="13C8503E"/>
    <w:rsid w:val="13C9C3D7"/>
    <w:rsid w:val="13CB535D"/>
    <w:rsid w:val="13CBBEC8"/>
    <w:rsid w:val="13CCF6FD"/>
    <w:rsid w:val="13D030E1"/>
    <w:rsid w:val="13D3E91A"/>
    <w:rsid w:val="13D8812C"/>
    <w:rsid w:val="13E347A1"/>
    <w:rsid w:val="13E587FA"/>
    <w:rsid w:val="13E654F3"/>
    <w:rsid w:val="13E76362"/>
    <w:rsid w:val="13EF8E12"/>
    <w:rsid w:val="13F4A23F"/>
    <w:rsid w:val="13F72722"/>
    <w:rsid w:val="13F7D3A0"/>
    <w:rsid w:val="13F86B82"/>
    <w:rsid w:val="13F96D21"/>
    <w:rsid w:val="13FB3940"/>
    <w:rsid w:val="13FB6309"/>
    <w:rsid w:val="14006BF9"/>
    <w:rsid w:val="14041815"/>
    <w:rsid w:val="14073530"/>
    <w:rsid w:val="14080CFF"/>
    <w:rsid w:val="1409876B"/>
    <w:rsid w:val="140D398E"/>
    <w:rsid w:val="1414F747"/>
    <w:rsid w:val="1416EC9D"/>
    <w:rsid w:val="141C14A9"/>
    <w:rsid w:val="142062E2"/>
    <w:rsid w:val="142B4814"/>
    <w:rsid w:val="142B69DA"/>
    <w:rsid w:val="142C6BEA"/>
    <w:rsid w:val="142D92C8"/>
    <w:rsid w:val="1433204F"/>
    <w:rsid w:val="14379995"/>
    <w:rsid w:val="143DEE1E"/>
    <w:rsid w:val="14430677"/>
    <w:rsid w:val="1445173D"/>
    <w:rsid w:val="144784DB"/>
    <w:rsid w:val="1451937A"/>
    <w:rsid w:val="1451EDDD"/>
    <w:rsid w:val="1455726F"/>
    <w:rsid w:val="1455C375"/>
    <w:rsid w:val="145652E5"/>
    <w:rsid w:val="145653E7"/>
    <w:rsid w:val="1458326E"/>
    <w:rsid w:val="145B022E"/>
    <w:rsid w:val="146D9AC1"/>
    <w:rsid w:val="146FCA0D"/>
    <w:rsid w:val="14714B1E"/>
    <w:rsid w:val="1471CA9F"/>
    <w:rsid w:val="1471F6FB"/>
    <w:rsid w:val="14726DF1"/>
    <w:rsid w:val="1474790B"/>
    <w:rsid w:val="14752849"/>
    <w:rsid w:val="147E05EA"/>
    <w:rsid w:val="147F1F2C"/>
    <w:rsid w:val="147F7E5F"/>
    <w:rsid w:val="148212BE"/>
    <w:rsid w:val="148BB1BD"/>
    <w:rsid w:val="148F2B5C"/>
    <w:rsid w:val="148F8E0A"/>
    <w:rsid w:val="14902A36"/>
    <w:rsid w:val="1491BF8B"/>
    <w:rsid w:val="1492D338"/>
    <w:rsid w:val="14954A91"/>
    <w:rsid w:val="1498224D"/>
    <w:rsid w:val="149AF2CA"/>
    <w:rsid w:val="149F4C15"/>
    <w:rsid w:val="149F9044"/>
    <w:rsid w:val="14A22CCE"/>
    <w:rsid w:val="14A5E1AB"/>
    <w:rsid w:val="14A69874"/>
    <w:rsid w:val="14A6E252"/>
    <w:rsid w:val="14A9A85F"/>
    <w:rsid w:val="14A9FC92"/>
    <w:rsid w:val="14AE7E9D"/>
    <w:rsid w:val="14B0A80A"/>
    <w:rsid w:val="14B4D401"/>
    <w:rsid w:val="14B5991A"/>
    <w:rsid w:val="14BB058E"/>
    <w:rsid w:val="14C19707"/>
    <w:rsid w:val="14C1CD6F"/>
    <w:rsid w:val="14C26321"/>
    <w:rsid w:val="14C56138"/>
    <w:rsid w:val="14D3E727"/>
    <w:rsid w:val="14D87AB0"/>
    <w:rsid w:val="14E3DE37"/>
    <w:rsid w:val="14E78D21"/>
    <w:rsid w:val="14E9D451"/>
    <w:rsid w:val="14EE2204"/>
    <w:rsid w:val="14F47C9B"/>
    <w:rsid w:val="14F6174A"/>
    <w:rsid w:val="14F6DF8E"/>
    <w:rsid w:val="14F94100"/>
    <w:rsid w:val="14FB8362"/>
    <w:rsid w:val="14FBBFA3"/>
    <w:rsid w:val="1503D1DD"/>
    <w:rsid w:val="150470FE"/>
    <w:rsid w:val="150C2172"/>
    <w:rsid w:val="150F1C67"/>
    <w:rsid w:val="1513095A"/>
    <w:rsid w:val="1515306D"/>
    <w:rsid w:val="15183979"/>
    <w:rsid w:val="1519EA6B"/>
    <w:rsid w:val="1523E3EB"/>
    <w:rsid w:val="15267C4B"/>
    <w:rsid w:val="152D3D57"/>
    <w:rsid w:val="153582DC"/>
    <w:rsid w:val="15367828"/>
    <w:rsid w:val="153B023A"/>
    <w:rsid w:val="154403DC"/>
    <w:rsid w:val="1544F9AE"/>
    <w:rsid w:val="15461716"/>
    <w:rsid w:val="154CBC78"/>
    <w:rsid w:val="154F7E91"/>
    <w:rsid w:val="1561ADE6"/>
    <w:rsid w:val="1563066A"/>
    <w:rsid w:val="1565EF9B"/>
    <w:rsid w:val="156FC965"/>
    <w:rsid w:val="1571C174"/>
    <w:rsid w:val="15725DDB"/>
    <w:rsid w:val="1575CE70"/>
    <w:rsid w:val="15763785"/>
    <w:rsid w:val="15782790"/>
    <w:rsid w:val="157D33D0"/>
    <w:rsid w:val="1588A3BC"/>
    <w:rsid w:val="158CAF09"/>
    <w:rsid w:val="15907377"/>
    <w:rsid w:val="15953EF2"/>
    <w:rsid w:val="159A6BDE"/>
    <w:rsid w:val="159B25DD"/>
    <w:rsid w:val="159CE6E0"/>
    <w:rsid w:val="15A2F260"/>
    <w:rsid w:val="15A5D966"/>
    <w:rsid w:val="15A799CB"/>
    <w:rsid w:val="15A7A450"/>
    <w:rsid w:val="15A8A346"/>
    <w:rsid w:val="15B3CB4A"/>
    <w:rsid w:val="15B40063"/>
    <w:rsid w:val="15B542E9"/>
    <w:rsid w:val="15B6EF31"/>
    <w:rsid w:val="15B76C09"/>
    <w:rsid w:val="15B84ED1"/>
    <w:rsid w:val="15BF9624"/>
    <w:rsid w:val="15C56F83"/>
    <w:rsid w:val="15D16D8B"/>
    <w:rsid w:val="15D1FDEF"/>
    <w:rsid w:val="15D46C33"/>
    <w:rsid w:val="15D832D9"/>
    <w:rsid w:val="15DBDFB7"/>
    <w:rsid w:val="15DE33A7"/>
    <w:rsid w:val="15DE5D99"/>
    <w:rsid w:val="15DED609"/>
    <w:rsid w:val="15E12B55"/>
    <w:rsid w:val="15E1CF90"/>
    <w:rsid w:val="15EAED09"/>
    <w:rsid w:val="15F7A431"/>
    <w:rsid w:val="15FB5551"/>
    <w:rsid w:val="15FEFDFE"/>
    <w:rsid w:val="160174B7"/>
    <w:rsid w:val="16071ACF"/>
    <w:rsid w:val="16117806"/>
    <w:rsid w:val="162487C2"/>
    <w:rsid w:val="162DB9D5"/>
    <w:rsid w:val="162E9AA6"/>
    <w:rsid w:val="16335ECB"/>
    <w:rsid w:val="16356316"/>
    <w:rsid w:val="1635FEA9"/>
    <w:rsid w:val="1636FD89"/>
    <w:rsid w:val="163A82C0"/>
    <w:rsid w:val="163B5654"/>
    <w:rsid w:val="16408114"/>
    <w:rsid w:val="164383B2"/>
    <w:rsid w:val="16440B3C"/>
    <w:rsid w:val="16491DF6"/>
    <w:rsid w:val="16494D1D"/>
    <w:rsid w:val="164C84AA"/>
    <w:rsid w:val="1655554C"/>
    <w:rsid w:val="1660DAAE"/>
    <w:rsid w:val="1664C147"/>
    <w:rsid w:val="1664F1F2"/>
    <w:rsid w:val="16663047"/>
    <w:rsid w:val="16676612"/>
    <w:rsid w:val="166A0729"/>
    <w:rsid w:val="166DB750"/>
    <w:rsid w:val="167305F0"/>
    <w:rsid w:val="1673C5A8"/>
    <w:rsid w:val="16759867"/>
    <w:rsid w:val="16773FB8"/>
    <w:rsid w:val="1677499F"/>
    <w:rsid w:val="167A58B8"/>
    <w:rsid w:val="167EF8E0"/>
    <w:rsid w:val="1688C4CB"/>
    <w:rsid w:val="168B14BA"/>
    <w:rsid w:val="168DC332"/>
    <w:rsid w:val="1690BD25"/>
    <w:rsid w:val="169440C3"/>
    <w:rsid w:val="169B586D"/>
    <w:rsid w:val="16A055FA"/>
    <w:rsid w:val="16A08287"/>
    <w:rsid w:val="16A114B6"/>
    <w:rsid w:val="16A67B40"/>
    <w:rsid w:val="16AB9F40"/>
    <w:rsid w:val="16AF3D3A"/>
    <w:rsid w:val="16B019D5"/>
    <w:rsid w:val="16B6169A"/>
    <w:rsid w:val="16B7B815"/>
    <w:rsid w:val="16BAA48D"/>
    <w:rsid w:val="16CB2842"/>
    <w:rsid w:val="16CBC07C"/>
    <w:rsid w:val="16D61768"/>
    <w:rsid w:val="16D71225"/>
    <w:rsid w:val="16DE9059"/>
    <w:rsid w:val="16DF1599"/>
    <w:rsid w:val="16E0DC63"/>
    <w:rsid w:val="16E51401"/>
    <w:rsid w:val="16E697C4"/>
    <w:rsid w:val="16E6A803"/>
    <w:rsid w:val="16F18E09"/>
    <w:rsid w:val="16F54E42"/>
    <w:rsid w:val="16F625B6"/>
    <w:rsid w:val="16F6CAB5"/>
    <w:rsid w:val="16F8D58B"/>
    <w:rsid w:val="16FB26F6"/>
    <w:rsid w:val="16FCDDBE"/>
    <w:rsid w:val="16FD7CFF"/>
    <w:rsid w:val="16FE694A"/>
    <w:rsid w:val="1700C884"/>
    <w:rsid w:val="17079AF2"/>
    <w:rsid w:val="170AC8DD"/>
    <w:rsid w:val="170D8C2D"/>
    <w:rsid w:val="170E9875"/>
    <w:rsid w:val="171638A4"/>
    <w:rsid w:val="171671D4"/>
    <w:rsid w:val="171EB4BC"/>
    <w:rsid w:val="17273964"/>
    <w:rsid w:val="172D5F41"/>
    <w:rsid w:val="172E80BA"/>
    <w:rsid w:val="173115CE"/>
    <w:rsid w:val="1735512B"/>
    <w:rsid w:val="1735A515"/>
    <w:rsid w:val="17427BFB"/>
    <w:rsid w:val="1750C505"/>
    <w:rsid w:val="1750E5E7"/>
    <w:rsid w:val="17529D71"/>
    <w:rsid w:val="1757C52C"/>
    <w:rsid w:val="175C3C57"/>
    <w:rsid w:val="175CEC70"/>
    <w:rsid w:val="17654B49"/>
    <w:rsid w:val="1765654A"/>
    <w:rsid w:val="17667AB4"/>
    <w:rsid w:val="176773E2"/>
    <w:rsid w:val="1770ED3B"/>
    <w:rsid w:val="177DC5E6"/>
    <w:rsid w:val="177F3247"/>
    <w:rsid w:val="1781F6B2"/>
    <w:rsid w:val="1783E1BC"/>
    <w:rsid w:val="17868E6B"/>
    <w:rsid w:val="17869AE2"/>
    <w:rsid w:val="178987E9"/>
    <w:rsid w:val="178BD6E6"/>
    <w:rsid w:val="1790F6E9"/>
    <w:rsid w:val="1791F94C"/>
    <w:rsid w:val="1794BEE0"/>
    <w:rsid w:val="1795A7F0"/>
    <w:rsid w:val="1797F60D"/>
    <w:rsid w:val="1798C8B6"/>
    <w:rsid w:val="179F7796"/>
    <w:rsid w:val="17A36187"/>
    <w:rsid w:val="17A669A0"/>
    <w:rsid w:val="17AD3E92"/>
    <w:rsid w:val="17B051D2"/>
    <w:rsid w:val="17B32CC4"/>
    <w:rsid w:val="17B334B4"/>
    <w:rsid w:val="17B5C602"/>
    <w:rsid w:val="17B730EE"/>
    <w:rsid w:val="17BCE768"/>
    <w:rsid w:val="17C8CB33"/>
    <w:rsid w:val="17CAAE3F"/>
    <w:rsid w:val="17CDC152"/>
    <w:rsid w:val="17CED4A9"/>
    <w:rsid w:val="17DE9F2C"/>
    <w:rsid w:val="17F3D073"/>
    <w:rsid w:val="17F45742"/>
    <w:rsid w:val="17F872BB"/>
    <w:rsid w:val="17FC159B"/>
    <w:rsid w:val="180049F8"/>
    <w:rsid w:val="180EA4F3"/>
    <w:rsid w:val="1811D73C"/>
    <w:rsid w:val="18134764"/>
    <w:rsid w:val="18174982"/>
    <w:rsid w:val="181C2A40"/>
    <w:rsid w:val="181D1BA7"/>
    <w:rsid w:val="18207426"/>
    <w:rsid w:val="1825464A"/>
    <w:rsid w:val="182F79F1"/>
    <w:rsid w:val="1830A830"/>
    <w:rsid w:val="183B5A66"/>
    <w:rsid w:val="183D15B9"/>
    <w:rsid w:val="184801E2"/>
    <w:rsid w:val="18490FB7"/>
    <w:rsid w:val="184DA499"/>
    <w:rsid w:val="18506B95"/>
    <w:rsid w:val="1859DA8D"/>
    <w:rsid w:val="186175F2"/>
    <w:rsid w:val="18679FFF"/>
    <w:rsid w:val="186CA7A7"/>
    <w:rsid w:val="18712850"/>
    <w:rsid w:val="18770162"/>
    <w:rsid w:val="1878F36E"/>
    <w:rsid w:val="187E81A9"/>
    <w:rsid w:val="1881F3E9"/>
    <w:rsid w:val="1882B756"/>
    <w:rsid w:val="18844C1A"/>
    <w:rsid w:val="18865743"/>
    <w:rsid w:val="1887D9BE"/>
    <w:rsid w:val="188986B1"/>
    <w:rsid w:val="188B226B"/>
    <w:rsid w:val="188D0D2A"/>
    <w:rsid w:val="188DA66A"/>
    <w:rsid w:val="188E483E"/>
    <w:rsid w:val="188F9B36"/>
    <w:rsid w:val="18921EEB"/>
    <w:rsid w:val="18933828"/>
    <w:rsid w:val="18935812"/>
    <w:rsid w:val="18942E97"/>
    <w:rsid w:val="189B5053"/>
    <w:rsid w:val="18A1CB98"/>
    <w:rsid w:val="18A45D36"/>
    <w:rsid w:val="18A5C9D6"/>
    <w:rsid w:val="18A89C02"/>
    <w:rsid w:val="18ACA2EB"/>
    <w:rsid w:val="18B581D4"/>
    <w:rsid w:val="18BF595E"/>
    <w:rsid w:val="18CABB3D"/>
    <w:rsid w:val="18CD5023"/>
    <w:rsid w:val="18CE0DBF"/>
    <w:rsid w:val="18CE53B0"/>
    <w:rsid w:val="18CE5E1B"/>
    <w:rsid w:val="18CE98B0"/>
    <w:rsid w:val="18CF9495"/>
    <w:rsid w:val="18D3FEE6"/>
    <w:rsid w:val="18D6F7D5"/>
    <w:rsid w:val="18D8C2BA"/>
    <w:rsid w:val="18DDAFE2"/>
    <w:rsid w:val="18E322A9"/>
    <w:rsid w:val="18EA26D9"/>
    <w:rsid w:val="18ECFC4C"/>
    <w:rsid w:val="18ED0C07"/>
    <w:rsid w:val="18F1860A"/>
    <w:rsid w:val="18F1DFF8"/>
    <w:rsid w:val="19090DF7"/>
    <w:rsid w:val="191312E6"/>
    <w:rsid w:val="1913CB5F"/>
    <w:rsid w:val="19159602"/>
    <w:rsid w:val="19177AC1"/>
    <w:rsid w:val="191B834A"/>
    <w:rsid w:val="1921C7A3"/>
    <w:rsid w:val="1928EEF1"/>
    <w:rsid w:val="192A0AB0"/>
    <w:rsid w:val="192E1D5B"/>
    <w:rsid w:val="192FAD58"/>
    <w:rsid w:val="192FFA77"/>
    <w:rsid w:val="1932A7A0"/>
    <w:rsid w:val="1935775C"/>
    <w:rsid w:val="1937B2B2"/>
    <w:rsid w:val="1938321A"/>
    <w:rsid w:val="1939EE24"/>
    <w:rsid w:val="193E78C8"/>
    <w:rsid w:val="1941C32C"/>
    <w:rsid w:val="194321D0"/>
    <w:rsid w:val="194332B4"/>
    <w:rsid w:val="1943F784"/>
    <w:rsid w:val="1946C91F"/>
    <w:rsid w:val="194EC5CE"/>
    <w:rsid w:val="1950C3B8"/>
    <w:rsid w:val="1951E9DE"/>
    <w:rsid w:val="1955AB98"/>
    <w:rsid w:val="196219EE"/>
    <w:rsid w:val="19641857"/>
    <w:rsid w:val="1968BA02"/>
    <w:rsid w:val="196CE778"/>
    <w:rsid w:val="196E922B"/>
    <w:rsid w:val="197243C0"/>
    <w:rsid w:val="1975AFB8"/>
    <w:rsid w:val="1976F03D"/>
    <w:rsid w:val="197737FB"/>
    <w:rsid w:val="1981F050"/>
    <w:rsid w:val="1982523A"/>
    <w:rsid w:val="1983AC15"/>
    <w:rsid w:val="19846D6A"/>
    <w:rsid w:val="198CCA4E"/>
    <w:rsid w:val="199211F4"/>
    <w:rsid w:val="1998807C"/>
    <w:rsid w:val="199C393A"/>
    <w:rsid w:val="199CB884"/>
    <w:rsid w:val="199DB17E"/>
    <w:rsid w:val="19A73E34"/>
    <w:rsid w:val="19A7AB3A"/>
    <w:rsid w:val="19ADFE01"/>
    <w:rsid w:val="19AE5383"/>
    <w:rsid w:val="19AF4E63"/>
    <w:rsid w:val="19C2D8E8"/>
    <w:rsid w:val="19C7461C"/>
    <w:rsid w:val="19CB2BF9"/>
    <w:rsid w:val="19CECB67"/>
    <w:rsid w:val="19CFF166"/>
    <w:rsid w:val="19D310B9"/>
    <w:rsid w:val="19D43CE8"/>
    <w:rsid w:val="19D92C6D"/>
    <w:rsid w:val="19DA65B1"/>
    <w:rsid w:val="19DAD0F8"/>
    <w:rsid w:val="19DB9499"/>
    <w:rsid w:val="19DD0F36"/>
    <w:rsid w:val="19E04F4B"/>
    <w:rsid w:val="19E7AB38"/>
    <w:rsid w:val="19E89C36"/>
    <w:rsid w:val="19E91630"/>
    <w:rsid w:val="19F55930"/>
    <w:rsid w:val="19F5F8BC"/>
    <w:rsid w:val="19FBF295"/>
    <w:rsid w:val="1A016E14"/>
    <w:rsid w:val="1A039387"/>
    <w:rsid w:val="1A04F832"/>
    <w:rsid w:val="1A05E21F"/>
    <w:rsid w:val="1A064239"/>
    <w:rsid w:val="1A0D9BC1"/>
    <w:rsid w:val="1A1271E3"/>
    <w:rsid w:val="1A134647"/>
    <w:rsid w:val="1A247759"/>
    <w:rsid w:val="1A2B03C9"/>
    <w:rsid w:val="1A2D0CCF"/>
    <w:rsid w:val="1A2E0C11"/>
    <w:rsid w:val="1A2E6D11"/>
    <w:rsid w:val="1A3B05F4"/>
    <w:rsid w:val="1A415A08"/>
    <w:rsid w:val="1A582EA2"/>
    <w:rsid w:val="1A63030E"/>
    <w:rsid w:val="1A65D476"/>
    <w:rsid w:val="1A65F82A"/>
    <w:rsid w:val="1A683585"/>
    <w:rsid w:val="1A715942"/>
    <w:rsid w:val="1A76126D"/>
    <w:rsid w:val="1A7C018D"/>
    <w:rsid w:val="1A7FEEC9"/>
    <w:rsid w:val="1A855129"/>
    <w:rsid w:val="1A8B5469"/>
    <w:rsid w:val="1A9036C0"/>
    <w:rsid w:val="1A94401C"/>
    <w:rsid w:val="1A999E5C"/>
    <w:rsid w:val="1A9E9979"/>
    <w:rsid w:val="1AA11C97"/>
    <w:rsid w:val="1AAAD516"/>
    <w:rsid w:val="1AAC909B"/>
    <w:rsid w:val="1AAC9CBA"/>
    <w:rsid w:val="1AAF51A5"/>
    <w:rsid w:val="1AB821B4"/>
    <w:rsid w:val="1AB8FDF3"/>
    <w:rsid w:val="1AC7E086"/>
    <w:rsid w:val="1AC85E84"/>
    <w:rsid w:val="1AC8DCE8"/>
    <w:rsid w:val="1ACE7B19"/>
    <w:rsid w:val="1AD07E07"/>
    <w:rsid w:val="1AD615CC"/>
    <w:rsid w:val="1AD627BC"/>
    <w:rsid w:val="1AE05289"/>
    <w:rsid w:val="1AE9BA03"/>
    <w:rsid w:val="1AEF1E76"/>
    <w:rsid w:val="1B00EC29"/>
    <w:rsid w:val="1B08952D"/>
    <w:rsid w:val="1B0926E4"/>
    <w:rsid w:val="1B0C84CA"/>
    <w:rsid w:val="1B10AB5C"/>
    <w:rsid w:val="1B129C4D"/>
    <w:rsid w:val="1B1D9366"/>
    <w:rsid w:val="1B2DEE04"/>
    <w:rsid w:val="1B30C8D0"/>
    <w:rsid w:val="1B3331E3"/>
    <w:rsid w:val="1B339F2F"/>
    <w:rsid w:val="1B33D9CB"/>
    <w:rsid w:val="1B35935B"/>
    <w:rsid w:val="1B3F4AC7"/>
    <w:rsid w:val="1B434227"/>
    <w:rsid w:val="1B44EFF8"/>
    <w:rsid w:val="1B465B40"/>
    <w:rsid w:val="1B4D2EE0"/>
    <w:rsid w:val="1B4D6CD6"/>
    <w:rsid w:val="1B51B519"/>
    <w:rsid w:val="1B54C7DD"/>
    <w:rsid w:val="1B562365"/>
    <w:rsid w:val="1B56B45A"/>
    <w:rsid w:val="1B5941B2"/>
    <w:rsid w:val="1B59DA96"/>
    <w:rsid w:val="1B65467F"/>
    <w:rsid w:val="1B65D602"/>
    <w:rsid w:val="1B6C4F1F"/>
    <w:rsid w:val="1B740653"/>
    <w:rsid w:val="1B7D3A43"/>
    <w:rsid w:val="1B81755A"/>
    <w:rsid w:val="1B86FC4E"/>
    <w:rsid w:val="1B8E1BF5"/>
    <w:rsid w:val="1B91A07A"/>
    <w:rsid w:val="1B93304A"/>
    <w:rsid w:val="1B97E08A"/>
    <w:rsid w:val="1B9EF38C"/>
    <w:rsid w:val="1B9F0AF6"/>
    <w:rsid w:val="1B9F643B"/>
    <w:rsid w:val="1BA010D6"/>
    <w:rsid w:val="1BA53D65"/>
    <w:rsid w:val="1BAA1732"/>
    <w:rsid w:val="1BAB2E21"/>
    <w:rsid w:val="1BAC8D23"/>
    <w:rsid w:val="1BB201F4"/>
    <w:rsid w:val="1BB7CB1A"/>
    <w:rsid w:val="1BB82F45"/>
    <w:rsid w:val="1BB98E16"/>
    <w:rsid w:val="1BB9E7F4"/>
    <w:rsid w:val="1BBA5739"/>
    <w:rsid w:val="1BBBB465"/>
    <w:rsid w:val="1BC032A4"/>
    <w:rsid w:val="1BC579D0"/>
    <w:rsid w:val="1BC68CB9"/>
    <w:rsid w:val="1BD1E07C"/>
    <w:rsid w:val="1BD3F66D"/>
    <w:rsid w:val="1BDAAC41"/>
    <w:rsid w:val="1BDD48A4"/>
    <w:rsid w:val="1BE0A387"/>
    <w:rsid w:val="1BE5B9FC"/>
    <w:rsid w:val="1BEA8A96"/>
    <w:rsid w:val="1BEAD1B3"/>
    <w:rsid w:val="1BEC8C0C"/>
    <w:rsid w:val="1BF3E66A"/>
    <w:rsid w:val="1BF6CF11"/>
    <w:rsid w:val="1BFF5492"/>
    <w:rsid w:val="1C08666E"/>
    <w:rsid w:val="1C0A571B"/>
    <w:rsid w:val="1C10DC96"/>
    <w:rsid w:val="1C141A1C"/>
    <w:rsid w:val="1C1B5F4E"/>
    <w:rsid w:val="1C237ED5"/>
    <w:rsid w:val="1C293664"/>
    <w:rsid w:val="1C2D47A5"/>
    <w:rsid w:val="1C2E3A12"/>
    <w:rsid w:val="1C311573"/>
    <w:rsid w:val="1C32F08C"/>
    <w:rsid w:val="1C35CACE"/>
    <w:rsid w:val="1C382AF2"/>
    <w:rsid w:val="1C3B5878"/>
    <w:rsid w:val="1C3E75E6"/>
    <w:rsid w:val="1C43F75A"/>
    <w:rsid w:val="1C44B1FD"/>
    <w:rsid w:val="1C44BE63"/>
    <w:rsid w:val="1C47D891"/>
    <w:rsid w:val="1C4AE35A"/>
    <w:rsid w:val="1C5212B4"/>
    <w:rsid w:val="1C54A344"/>
    <w:rsid w:val="1C5BB77E"/>
    <w:rsid w:val="1C5BC8F9"/>
    <w:rsid w:val="1C5EEAEE"/>
    <w:rsid w:val="1C728CE8"/>
    <w:rsid w:val="1C74782F"/>
    <w:rsid w:val="1C75C35B"/>
    <w:rsid w:val="1C791B08"/>
    <w:rsid w:val="1C7CEA97"/>
    <w:rsid w:val="1C7F1EED"/>
    <w:rsid w:val="1C847253"/>
    <w:rsid w:val="1C8475E4"/>
    <w:rsid w:val="1C8A59FF"/>
    <w:rsid w:val="1C916201"/>
    <w:rsid w:val="1C91B170"/>
    <w:rsid w:val="1C977B2C"/>
    <w:rsid w:val="1C9AE022"/>
    <w:rsid w:val="1C9F73AD"/>
    <w:rsid w:val="1CA130E4"/>
    <w:rsid w:val="1CA67B86"/>
    <w:rsid w:val="1CA6F2AC"/>
    <w:rsid w:val="1CA85406"/>
    <w:rsid w:val="1CAE531D"/>
    <w:rsid w:val="1CB14BFB"/>
    <w:rsid w:val="1CB765BB"/>
    <w:rsid w:val="1CBA5607"/>
    <w:rsid w:val="1CBD9CD5"/>
    <w:rsid w:val="1CBEC1F2"/>
    <w:rsid w:val="1CC174F9"/>
    <w:rsid w:val="1CC1D18E"/>
    <w:rsid w:val="1CCB3D65"/>
    <w:rsid w:val="1CCCFA2D"/>
    <w:rsid w:val="1CCD0C47"/>
    <w:rsid w:val="1CCE8A19"/>
    <w:rsid w:val="1CCEF662"/>
    <w:rsid w:val="1CD1A32B"/>
    <w:rsid w:val="1CD4CF78"/>
    <w:rsid w:val="1CD672E9"/>
    <w:rsid w:val="1CDD733F"/>
    <w:rsid w:val="1CDEBAD0"/>
    <w:rsid w:val="1CE11F05"/>
    <w:rsid w:val="1CE391C0"/>
    <w:rsid w:val="1CEA22C2"/>
    <w:rsid w:val="1CEB0279"/>
    <w:rsid w:val="1CEBCD43"/>
    <w:rsid w:val="1CEC4DD4"/>
    <w:rsid w:val="1CF42C8D"/>
    <w:rsid w:val="1CF8CA10"/>
    <w:rsid w:val="1CFD9FBD"/>
    <w:rsid w:val="1D04E7AA"/>
    <w:rsid w:val="1D08E4A9"/>
    <w:rsid w:val="1D0C45AA"/>
    <w:rsid w:val="1D0CE3D5"/>
    <w:rsid w:val="1D0D6E9D"/>
    <w:rsid w:val="1D0ECA85"/>
    <w:rsid w:val="1D12DCAD"/>
    <w:rsid w:val="1D14B4F6"/>
    <w:rsid w:val="1D171A5C"/>
    <w:rsid w:val="1D1ABD1C"/>
    <w:rsid w:val="1D1C30F4"/>
    <w:rsid w:val="1D1D0EA1"/>
    <w:rsid w:val="1D1E25CD"/>
    <w:rsid w:val="1D327EE8"/>
    <w:rsid w:val="1D33EFB7"/>
    <w:rsid w:val="1D3631FB"/>
    <w:rsid w:val="1D396DF1"/>
    <w:rsid w:val="1D3D381F"/>
    <w:rsid w:val="1D402B58"/>
    <w:rsid w:val="1D4432E1"/>
    <w:rsid w:val="1D448D13"/>
    <w:rsid w:val="1D497B28"/>
    <w:rsid w:val="1D4BAD36"/>
    <w:rsid w:val="1D4CEABD"/>
    <w:rsid w:val="1D4F67C5"/>
    <w:rsid w:val="1D59EC46"/>
    <w:rsid w:val="1D5B4C9A"/>
    <w:rsid w:val="1D5F14B7"/>
    <w:rsid w:val="1D621F54"/>
    <w:rsid w:val="1D63D4A0"/>
    <w:rsid w:val="1D690029"/>
    <w:rsid w:val="1D69090E"/>
    <w:rsid w:val="1D6A1372"/>
    <w:rsid w:val="1D710E59"/>
    <w:rsid w:val="1D728287"/>
    <w:rsid w:val="1D72FF2C"/>
    <w:rsid w:val="1D730632"/>
    <w:rsid w:val="1D7A8689"/>
    <w:rsid w:val="1D7AD68F"/>
    <w:rsid w:val="1D7CA84E"/>
    <w:rsid w:val="1D7E068E"/>
    <w:rsid w:val="1D7FED11"/>
    <w:rsid w:val="1D860030"/>
    <w:rsid w:val="1D911D01"/>
    <w:rsid w:val="1D9199F0"/>
    <w:rsid w:val="1D9212A5"/>
    <w:rsid w:val="1DA81D12"/>
    <w:rsid w:val="1DB0255B"/>
    <w:rsid w:val="1DB40EF0"/>
    <w:rsid w:val="1DB59148"/>
    <w:rsid w:val="1DB80E48"/>
    <w:rsid w:val="1DBAA4B8"/>
    <w:rsid w:val="1DC2A110"/>
    <w:rsid w:val="1DC6FEDF"/>
    <w:rsid w:val="1DC8325D"/>
    <w:rsid w:val="1DC9CDDD"/>
    <w:rsid w:val="1DCCF63B"/>
    <w:rsid w:val="1DD30F24"/>
    <w:rsid w:val="1DD33521"/>
    <w:rsid w:val="1DD43B37"/>
    <w:rsid w:val="1DD5022C"/>
    <w:rsid w:val="1DDBA09C"/>
    <w:rsid w:val="1DDC5D44"/>
    <w:rsid w:val="1DE02294"/>
    <w:rsid w:val="1DE02CAA"/>
    <w:rsid w:val="1DE1DF0A"/>
    <w:rsid w:val="1DE26563"/>
    <w:rsid w:val="1DE2E24F"/>
    <w:rsid w:val="1DE8D506"/>
    <w:rsid w:val="1DEAA4AC"/>
    <w:rsid w:val="1DEB0E03"/>
    <w:rsid w:val="1DF1C44F"/>
    <w:rsid w:val="1DF43915"/>
    <w:rsid w:val="1DF79649"/>
    <w:rsid w:val="1DF9F35A"/>
    <w:rsid w:val="1DFC411E"/>
    <w:rsid w:val="1DFF29C2"/>
    <w:rsid w:val="1DFF64F3"/>
    <w:rsid w:val="1E087C04"/>
    <w:rsid w:val="1E0BA20F"/>
    <w:rsid w:val="1E0CE343"/>
    <w:rsid w:val="1E0D50A9"/>
    <w:rsid w:val="1E1445FC"/>
    <w:rsid w:val="1E1ABBD8"/>
    <w:rsid w:val="1E2041C7"/>
    <w:rsid w:val="1E22814B"/>
    <w:rsid w:val="1E2303BB"/>
    <w:rsid w:val="1E25DEE4"/>
    <w:rsid w:val="1E28775D"/>
    <w:rsid w:val="1E2C6DC2"/>
    <w:rsid w:val="1E30A446"/>
    <w:rsid w:val="1E429908"/>
    <w:rsid w:val="1E49A64E"/>
    <w:rsid w:val="1E4B1817"/>
    <w:rsid w:val="1E521235"/>
    <w:rsid w:val="1E536051"/>
    <w:rsid w:val="1E55CACB"/>
    <w:rsid w:val="1E5649D5"/>
    <w:rsid w:val="1E576D0F"/>
    <w:rsid w:val="1E59BDAB"/>
    <w:rsid w:val="1E59DC1A"/>
    <w:rsid w:val="1E5E96F2"/>
    <w:rsid w:val="1E612297"/>
    <w:rsid w:val="1E654395"/>
    <w:rsid w:val="1E66844C"/>
    <w:rsid w:val="1E67FCFA"/>
    <w:rsid w:val="1E7C5B4A"/>
    <w:rsid w:val="1E81BFA4"/>
    <w:rsid w:val="1E81D27A"/>
    <w:rsid w:val="1E831E77"/>
    <w:rsid w:val="1E8C8115"/>
    <w:rsid w:val="1E939AC3"/>
    <w:rsid w:val="1E96C486"/>
    <w:rsid w:val="1E971B0C"/>
    <w:rsid w:val="1E99CC65"/>
    <w:rsid w:val="1EA041C0"/>
    <w:rsid w:val="1EA4617A"/>
    <w:rsid w:val="1EA6CB29"/>
    <w:rsid w:val="1EA96DD5"/>
    <w:rsid w:val="1EA98647"/>
    <w:rsid w:val="1EAB50C5"/>
    <w:rsid w:val="1EAC2677"/>
    <w:rsid w:val="1EADB79E"/>
    <w:rsid w:val="1EB3AEBD"/>
    <w:rsid w:val="1EB3BADE"/>
    <w:rsid w:val="1EB5FBB2"/>
    <w:rsid w:val="1EBBDD87"/>
    <w:rsid w:val="1EBDF754"/>
    <w:rsid w:val="1EC10AC4"/>
    <w:rsid w:val="1EC12B95"/>
    <w:rsid w:val="1EC1609E"/>
    <w:rsid w:val="1EC268C9"/>
    <w:rsid w:val="1ECAB930"/>
    <w:rsid w:val="1ED14940"/>
    <w:rsid w:val="1ED2A364"/>
    <w:rsid w:val="1ED3640D"/>
    <w:rsid w:val="1ED8A675"/>
    <w:rsid w:val="1EDA5AE8"/>
    <w:rsid w:val="1EDAA3FB"/>
    <w:rsid w:val="1EDAA640"/>
    <w:rsid w:val="1EDC7296"/>
    <w:rsid w:val="1EDD3BD1"/>
    <w:rsid w:val="1EDE2442"/>
    <w:rsid w:val="1EE1A162"/>
    <w:rsid w:val="1EE2AA74"/>
    <w:rsid w:val="1EE89A57"/>
    <w:rsid w:val="1EE8F602"/>
    <w:rsid w:val="1EEAC0A1"/>
    <w:rsid w:val="1EECC343"/>
    <w:rsid w:val="1EECDF44"/>
    <w:rsid w:val="1EF0A24E"/>
    <w:rsid w:val="1EF21F4F"/>
    <w:rsid w:val="1F052106"/>
    <w:rsid w:val="1F0525AA"/>
    <w:rsid w:val="1F0ACD91"/>
    <w:rsid w:val="1F0B2B25"/>
    <w:rsid w:val="1F1548DE"/>
    <w:rsid w:val="1F15CAE2"/>
    <w:rsid w:val="1F17C677"/>
    <w:rsid w:val="1F1C3A6B"/>
    <w:rsid w:val="1F212412"/>
    <w:rsid w:val="1F2238B8"/>
    <w:rsid w:val="1F2B91FA"/>
    <w:rsid w:val="1F2ED215"/>
    <w:rsid w:val="1F31AF9C"/>
    <w:rsid w:val="1F3204F9"/>
    <w:rsid w:val="1F3965A2"/>
    <w:rsid w:val="1F3B7D9D"/>
    <w:rsid w:val="1F3C9F1E"/>
    <w:rsid w:val="1F41D58B"/>
    <w:rsid w:val="1F4AEBCD"/>
    <w:rsid w:val="1F4F47BA"/>
    <w:rsid w:val="1F50D87A"/>
    <w:rsid w:val="1F50F119"/>
    <w:rsid w:val="1F524E9F"/>
    <w:rsid w:val="1F5ACC71"/>
    <w:rsid w:val="1F5CA227"/>
    <w:rsid w:val="1F5EF2BF"/>
    <w:rsid w:val="1F664B3C"/>
    <w:rsid w:val="1F6E45BE"/>
    <w:rsid w:val="1F6E5F3E"/>
    <w:rsid w:val="1F6F2946"/>
    <w:rsid w:val="1F798A65"/>
    <w:rsid w:val="1F8767B4"/>
    <w:rsid w:val="1F89595B"/>
    <w:rsid w:val="1F8C846A"/>
    <w:rsid w:val="1F8E30F1"/>
    <w:rsid w:val="1F966842"/>
    <w:rsid w:val="1F968072"/>
    <w:rsid w:val="1F9763FD"/>
    <w:rsid w:val="1F9773E8"/>
    <w:rsid w:val="1F9EE469"/>
    <w:rsid w:val="1FA3B455"/>
    <w:rsid w:val="1FA7A066"/>
    <w:rsid w:val="1FA81629"/>
    <w:rsid w:val="1FA9EC6A"/>
    <w:rsid w:val="1FAAD4A8"/>
    <w:rsid w:val="1FADB05E"/>
    <w:rsid w:val="1FAFAA1E"/>
    <w:rsid w:val="1FB604BB"/>
    <w:rsid w:val="1FBA0141"/>
    <w:rsid w:val="1FBBD253"/>
    <w:rsid w:val="1FC67E7B"/>
    <w:rsid w:val="1FCB56F2"/>
    <w:rsid w:val="1FD29599"/>
    <w:rsid w:val="1FD2A8B3"/>
    <w:rsid w:val="1FD37D47"/>
    <w:rsid w:val="1FDB4AD7"/>
    <w:rsid w:val="1FDC8184"/>
    <w:rsid w:val="1FDE7088"/>
    <w:rsid w:val="1FDE9497"/>
    <w:rsid w:val="1FE0E3E6"/>
    <w:rsid w:val="1FE6EFC8"/>
    <w:rsid w:val="1FE85CB0"/>
    <w:rsid w:val="1FE9910B"/>
    <w:rsid w:val="1FF0B354"/>
    <w:rsid w:val="1FF24BB3"/>
    <w:rsid w:val="1FF68C71"/>
    <w:rsid w:val="1FF7D5F4"/>
    <w:rsid w:val="1FF87314"/>
    <w:rsid w:val="1FFD232F"/>
    <w:rsid w:val="1FFD6B47"/>
    <w:rsid w:val="1FFE879F"/>
    <w:rsid w:val="20046AB6"/>
    <w:rsid w:val="20072A9B"/>
    <w:rsid w:val="20129E73"/>
    <w:rsid w:val="201520EB"/>
    <w:rsid w:val="2017B503"/>
    <w:rsid w:val="201BD925"/>
    <w:rsid w:val="20276C17"/>
    <w:rsid w:val="202E35E7"/>
    <w:rsid w:val="202FD4BD"/>
    <w:rsid w:val="2031FEE7"/>
    <w:rsid w:val="2032F0CE"/>
    <w:rsid w:val="20337E3A"/>
    <w:rsid w:val="203A6E55"/>
    <w:rsid w:val="203A7A66"/>
    <w:rsid w:val="203E2284"/>
    <w:rsid w:val="204219AD"/>
    <w:rsid w:val="20456E6F"/>
    <w:rsid w:val="20515679"/>
    <w:rsid w:val="2054E0C8"/>
    <w:rsid w:val="20586711"/>
    <w:rsid w:val="205F61AE"/>
    <w:rsid w:val="20600FF8"/>
    <w:rsid w:val="206A094A"/>
    <w:rsid w:val="206E3B9B"/>
    <w:rsid w:val="2071D058"/>
    <w:rsid w:val="207CCA97"/>
    <w:rsid w:val="20813563"/>
    <w:rsid w:val="20813EDD"/>
    <w:rsid w:val="20852E8D"/>
    <w:rsid w:val="20867655"/>
    <w:rsid w:val="208F5089"/>
    <w:rsid w:val="208F73EB"/>
    <w:rsid w:val="20953503"/>
    <w:rsid w:val="209607D8"/>
    <w:rsid w:val="20983F34"/>
    <w:rsid w:val="20990F72"/>
    <w:rsid w:val="2099F1E3"/>
    <w:rsid w:val="209CEF51"/>
    <w:rsid w:val="20A0E4CC"/>
    <w:rsid w:val="20A3F3ED"/>
    <w:rsid w:val="20A88950"/>
    <w:rsid w:val="20AB6B70"/>
    <w:rsid w:val="20B0656C"/>
    <w:rsid w:val="20B2007D"/>
    <w:rsid w:val="20B65634"/>
    <w:rsid w:val="20B88F8E"/>
    <w:rsid w:val="20C453AB"/>
    <w:rsid w:val="20C64026"/>
    <w:rsid w:val="20C8BDB9"/>
    <w:rsid w:val="20D498FC"/>
    <w:rsid w:val="20D503EF"/>
    <w:rsid w:val="20D676A2"/>
    <w:rsid w:val="20D7B7B3"/>
    <w:rsid w:val="20DE7F88"/>
    <w:rsid w:val="20E38B07"/>
    <w:rsid w:val="20E6345B"/>
    <w:rsid w:val="20EE3E51"/>
    <w:rsid w:val="20EFD1A4"/>
    <w:rsid w:val="20FAFC11"/>
    <w:rsid w:val="20FAFD34"/>
    <w:rsid w:val="20FB4B7D"/>
    <w:rsid w:val="210AF2C7"/>
    <w:rsid w:val="210C30CC"/>
    <w:rsid w:val="210E5042"/>
    <w:rsid w:val="21153303"/>
    <w:rsid w:val="211AB9BC"/>
    <w:rsid w:val="211B2383"/>
    <w:rsid w:val="21284B50"/>
    <w:rsid w:val="212DBD35"/>
    <w:rsid w:val="21404FA1"/>
    <w:rsid w:val="21409CBE"/>
    <w:rsid w:val="2143EB63"/>
    <w:rsid w:val="21452393"/>
    <w:rsid w:val="21457907"/>
    <w:rsid w:val="214EDA8F"/>
    <w:rsid w:val="214FB288"/>
    <w:rsid w:val="2151CD8D"/>
    <w:rsid w:val="21573FC3"/>
    <w:rsid w:val="21574FB0"/>
    <w:rsid w:val="215DA8E1"/>
    <w:rsid w:val="216267A8"/>
    <w:rsid w:val="2162FBB4"/>
    <w:rsid w:val="2165424D"/>
    <w:rsid w:val="21656C6F"/>
    <w:rsid w:val="216A3091"/>
    <w:rsid w:val="2174B0E3"/>
    <w:rsid w:val="21759C0F"/>
    <w:rsid w:val="21761389"/>
    <w:rsid w:val="2176B8DF"/>
    <w:rsid w:val="217824E4"/>
    <w:rsid w:val="21820A9D"/>
    <w:rsid w:val="21828DBF"/>
    <w:rsid w:val="21829D02"/>
    <w:rsid w:val="2182F2B7"/>
    <w:rsid w:val="218348AA"/>
    <w:rsid w:val="21850C48"/>
    <w:rsid w:val="21872252"/>
    <w:rsid w:val="218B9F95"/>
    <w:rsid w:val="218F9B10"/>
    <w:rsid w:val="21947EBB"/>
    <w:rsid w:val="219B3064"/>
    <w:rsid w:val="219B5299"/>
    <w:rsid w:val="219EEAB7"/>
    <w:rsid w:val="21A4A028"/>
    <w:rsid w:val="21A62599"/>
    <w:rsid w:val="21A8C191"/>
    <w:rsid w:val="21AA84A5"/>
    <w:rsid w:val="21ABAA45"/>
    <w:rsid w:val="21B3423B"/>
    <w:rsid w:val="21B8830A"/>
    <w:rsid w:val="21BCC359"/>
    <w:rsid w:val="21BECC79"/>
    <w:rsid w:val="21C1F592"/>
    <w:rsid w:val="21C3AA44"/>
    <w:rsid w:val="21C97752"/>
    <w:rsid w:val="21D1517E"/>
    <w:rsid w:val="21D52487"/>
    <w:rsid w:val="21D6C04B"/>
    <w:rsid w:val="21DB5FB4"/>
    <w:rsid w:val="21ED0400"/>
    <w:rsid w:val="21F42B98"/>
    <w:rsid w:val="21F55135"/>
    <w:rsid w:val="21F5A17B"/>
    <w:rsid w:val="21F678D4"/>
    <w:rsid w:val="21FA2EC8"/>
    <w:rsid w:val="21FCFD68"/>
    <w:rsid w:val="220A6DEC"/>
    <w:rsid w:val="220BF201"/>
    <w:rsid w:val="221FA311"/>
    <w:rsid w:val="2220C0D2"/>
    <w:rsid w:val="222D72EA"/>
    <w:rsid w:val="2231149E"/>
    <w:rsid w:val="2232D97A"/>
    <w:rsid w:val="2233C0E2"/>
    <w:rsid w:val="22369C7C"/>
    <w:rsid w:val="223A7567"/>
    <w:rsid w:val="223BC18F"/>
    <w:rsid w:val="223DFA2B"/>
    <w:rsid w:val="22497663"/>
    <w:rsid w:val="22501A36"/>
    <w:rsid w:val="225DD895"/>
    <w:rsid w:val="226B6ED3"/>
    <w:rsid w:val="226E0BD9"/>
    <w:rsid w:val="226EACB8"/>
    <w:rsid w:val="227048A9"/>
    <w:rsid w:val="2273D3E4"/>
    <w:rsid w:val="2274A0A3"/>
    <w:rsid w:val="22762729"/>
    <w:rsid w:val="227C1079"/>
    <w:rsid w:val="227E2C43"/>
    <w:rsid w:val="227F013F"/>
    <w:rsid w:val="2280EF12"/>
    <w:rsid w:val="2281826E"/>
    <w:rsid w:val="22890162"/>
    <w:rsid w:val="22895C2A"/>
    <w:rsid w:val="228AB6DE"/>
    <w:rsid w:val="228F03C4"/>
    <w:rsid w:val="2291420A"/>
    <w:rsid w:val="22917068"/>
    <w:rsid w:val="2295AA12"/>
    <w:rsid w:val="2295D5B2"/>
    <w:rsid w:val="229C21B1"/>
    <w:rsid w:val="22A45EA3"/>
    <w:rsid w:val="22A497BC"/>
    <w:rsid w:val="22AF900F"/>
    <w:rsid w:val="22B154B7"/>
    <w:rsid w:val="22B3C359"/>
    <w:rsid w:val="22B69D12"/>
    <w:rsid w:val="22B972BF"/>
    <w:rsid w:val="22BE665F"/>
    <w:rsid w:val="22C181EF"/>
    <w:rsid w:val="22C5C32F"/>
    <w:rsid w:val="22C6FA9A"/>
    <w:rsid w:val="22D3417A"/>
    <w:rsid w:val="22D50E55"/>
    <w:rsid w:val="22D65F10"/>
    <w:rsid w:val="22DA7220"/>
    <w:rsid w:val="22DDD89E"/>
    <w:rsid w:val="22E3384C"/>
    <w:rsid w:val="22EAB419"/>
    <w:rsid w:val="22EB4A0B"/>
    <w:rsid w:val="22EB8665"/>
    <w:rsid w:val="22F2092B"/>
    <w:rsid w:val="22F2AC4B"/>
    <w:rsid w:val="22FDF483"/>
    <w:rsid w:val="23015731"/>
    <w:rsid w:val="2309A7D2"/>
    <w:rsid w:val="230E62E7"/>
    <w:rsid w:val="230F5A4D"/>
    <w:rsid w:val="23112393"/>
    <w:rsid w:val="231221DF"/>
    <w:rsid w:val="2315856B"/>
    <w:rsid w:val="231610B9"/>
    <w:rsid w:val="2319735B"/>
    <w:rsid w:val="231CD33D"/>
    <w:rsid w:val="231DEA7C"/>
    <w:rsid w:val="231EC946"/>
    <w:rsid w:val="23231420"/>
    <w:rsid w:val="23234DE0"/>
    <w:rsid w:val="23237B1E"/>
    <w:rsid w:val="2328E06A"/>
    <w:rsid w:val="2329FB05"/>
    <w:rsid w:val="23348100"/>
    <w:rsid w:val="233643DF"/>
    <w:rsid w:val="23397091"/>
    <w:rsid w:val="233FEFD6"/>
    <w:rsid w:val="23452D82"/>
    <w:rsid w:val="2346D591"/>
    <w:rsid w:val="234BF5F4"/>
    <w:rsid w:val="234F02E6"/>
    <w:rsid w:val="2353E28D"/>
    <w:rsid w:val="23593F1E"/>
    <w:rsid w:val="235AE654"/>
    <w:rsid w:val="235DA7BB"/>
    <w:rsid w:val="235F27C1"/>
    <w:rsid w:val="235F335C"/>
    <w:rsid w:val="235F3EC5"/>
    <w:rsid w:val="235F76FC"/>
    <w:rsid w:val="235FA21A"/>
    <w:rsid w:val="2366DEA1"/>
    <w:rsid w:val="23788282"/>
    <w:rsid w:val="2379E0CB"/>
    <w:rsid w:val="237FF862"/>
    <w:rsid w:val="2384AE98"/>
    <w:rsid w:val="23860216"/>
    <w:rsid w:val="238C8A45"/>
    <w:rsid w:val="23955898"/>
    <w:rsid w:val="239698E4"/>
    <w:rsid w:val="2397E5F5"/>
    <w:rsid w:val="2399B8EE"/>
    <w:rsid w:val="239F37BF"/>
    <w:rsid w:val="23A720E5"/>
    <w:rsid w:val="23AB7759"/>
    <w:rsid w:val="23ABD29E"/>
    <w:rsid w:val="23AD5FDD"/>
    <w:rsid w:val="23BA42BB"/>
    <w:rsid w:val="23BD3436"/>
    <w:rsid w:val="23BECBCF"/>
    <w:rsid w:val="23BF2AE8"/>
    <w:rsid w:val="23C22A1B"/>
    <w:rsid w:val="23C4DF39"/>
    <w:rsid w:val="23C7B490"/>
    <w:rsid w:val="23CAA087"/>
    <w:rsid w:val="23D05DBC"/>
    <w:rsid w:val="23D47BF0"/>
    <w:rsid w:val="23D7F712"/>
    <w:rsid w:val="23DB9552"/>
    <w:rsid w:val="23DDA5A5"/>
    <w:rsid w:val="23DDA970"/>
    <w:rsid w:val="23DF912E"/>
    <w:rsid w:val="23E4B9AA"/>
    <w:rsid w:val="23E7F951"/>
    <w:rsid w:val="23EB5AF1"/>
    <w:rsid w:val="23EFE569"/>
    <w:rsid w:val="23F7BBE3"/>
    <w:rsid w:val="23F83AD5"/>
    <w:rsid w:val="23FA0279"/>
    <w:rsid w:val="23FFADC1"/>
    <w:rsid w:val="2406FDFC"/>
    <w:rsid w:val="2407DB7F"/>
    <w:rsid w:val="240CB587"/>
    <w:rsid w:val="241683F4"/>
    <w:rsid w:val="2418BA39"/>
    <w:rsid w:val="241B3CEB"/>
    <w:rsid w:val="2422C3EA"/>
    <w:rsid w:val="2423CAD2"/>
    <w:rsid w:val="242858E5"/>
    <w:rsid w:val="2429C3F4"/>
    <w:rsid w:val="2434DEBF"/>
    <w:rsid w:val="243C3836"/>
    <w:rsid w:val="2441BDFA"/>
    <w:rsid w:val="244A87E5"/>
    <w:rsid w:val="244AC993"/>
    <w:rsid w:val="244E8093"/>
    <w:rsid w:val="244E95C7"/>
    <w:rsid w:val="24538712"/>
    <w:rsid w:val="24546B19"/>
    <w:rsid w:val="245A25FC"/>
    <w:rsid w:val="245F1C59"/>
    <w:rsid w:val="2460F8CE"/>
    <w:rsid w:val="246364C5"/>
    <w:rsid w:val="2463678C"/>
    <w:rsid w:val="246E61B3"/>
    <w:rsid w:val="246EB9A0"/>
    <w:rsid w:val="2476934B"/>
    <w:rsid w:val="2478742A"/>
    <w:rsid w:val="2479D846"/>
    <w:rsid w:val="247DCC64"/>
    <w:rsid w:val="248BCBAF"/>
    <w:rsid w:val="24941CC3"/>
    <w:rsid w:val="2496C671"/>
    <w:rsid w:val="24981BBB"/>
    <w:rsid w:val="2498955C"/>
    <w:rsid w:val="2498B4D8"/>
    <w:rsid w:val="249AA28C"/>
    <w:rsid w:val="249C3486"/>
    <w:rsid w:val="24A00468"/>
    <w:rsid w:val="24AECA3D"/>
    <w:rsid w:val="24B3B836"/>
    <w:rsid w:val="24B52885"/>
    <w:rsid w:val="24BDD387"/>
    <w:rsid w:val="24C2D66B"/>
    <w:rsid w:val="24D06F23"/>
    <w:rsid w:val="24D14845"/>
    <w:rsid w:val="24E6924F"/>
    <w:rsid w:val="24EBB4C7"/>
    <w:rsid w:val="24F0AA60"/>
    <w:rsid w:val="24F7D0B6"/>
    <w:rsid w:val="24FB5532"/>
    <w:rsid w:val="25015688"/>
    <w:rsid w:val="25045156"/>
    <w:rsid w:val="2505C746"/>
    <w:rsid w:val="2506642D"/>
    <w:rsid w:val="2506E494"/>
    <w:rsid w:val="250F0671"/>
    <w:rsid w:val="25107C0E"/>
    <w:rsid w:val="2511D478"/>
    <w:rsid w:val="2514AECD"/>
    <w:rsid w:val="25163DED"/>
    <w:rsid w:val="2518ABC5"/>
    <w:rsid w:val="251B9A65"/>
    <w:rsid w:val="251C7D42"/>
    <w:rsid w:val="251C8717"/>
    <w:rsid w:val="251D273D"/>
    <w:rsid w:val="2522310C"/>
    <w:rsid w:val="25235C53"/>
    <w:rsid w:val="2524CA10"/>
    <w:rsid w:val="25288A62"/>
    <w:rsid w:val="252A4F23"/>
    <w:rsid w:val="252B3C6C"/>
    <w:rsid w:val="252D172E"/>
    <w:rsid w:val="252E5E2F"/>
    <w:rsid w:val="252E9D4E"/>
    <w:rsid w:val="2533FEDC"/>
    <w:rsid w:val="2535CD1D"/>
    <w:rsid w:val="25366D83"/>
    <w:rsid w:val="25384D32"/>
    <w:rsid w:val="25390F44"/>
    <w:rsid w:val="25469E13"/>
    <w:rsid w:val="254B6425"/>
    <w:rsid w:val="2550B811"/>
    <w:rsid w:val="25534C14"/>
    <w:rsid w:val="2558FDF5"/>
    <w:rsid w:val="255D7E90"/>
    <w:rsid w:val="2563B29A"/>
    <w:rsid w:val="2565FB63"/>
    <w:rsid w:val="25688C55"/>
    <w:rsid w:val="256A39CC"/>
    <w:rsid w:val="25721B9F"/>
    <w:rsid w:val="25732E41"/>
    <w:rsid w:val="257A02D3"/>
    <w:rsid w:val="257A795D"/>
    <w:rsid w:val="257AE533"/>
    <w:rsid w:val="257B849B"/>
    <w:rsid w:val="257FA61B"/>
    <w:rsid w:val="25803705"/>
    <w:rsid w:val="25825916"/>
    <w:rsid w:val="2585C1B4"/>
    <w:rsid w:val="258641B7"/>
    <w:rsid w:val="258685DA"/>
    <w:rsid w:val="258A4FCE"/>
    <w:rsid w:val="258B69F8"/>
    <w:rsid w:val="25913C57"/>
    <w:rsid w:val="259701B3"/>
    <w:rsid w:val="25973A03"/>
    <w:rsid w:val="259AC479"/>
    <w:rsid w:val="259CA2C6"/>
    <w:rsid w:val="259D5270"/>
    <w:rsid w:val="259E33D3"/>
    <w:rsid w:val="25A1421C"/>
    <w:rsid w:val="25A5D3DD"/>
    <w:rsid w:val="25A62846"/>
    <w:rsid w:val="25A9D98B"/>
    <w:rsid w:val="25AC79EE"/>
    <w:rsid w:val="25ADAAFF"/>
    <w:rsid w:val="25AF664D"/>
    <w:rsid w:val="25AFC8BF"/>
    <w:rsid w:val="25B17761"/>
    <w:rsid w:val="25B1C0FF"/>
    <w:rsid w:val="25B48AE8"/>
    <w:rsid w:val="25BC6426"/>
    <w:rsid w:val="25C63F4F"/>
    <w:rsid w:val="25C8E3D2"/>
    <w:rsid w:val="25C95412"/>
    <w:rsid w:val="25CC5164"/>
    <w:rsid w:val="25CCD89C"/>
    <w:rsid w:val="25D31652"/>
    <w:rsid w:val="25DA7172"/>
    <w:rsid w:val="25DCE821"/>
    <w:rsid w:val="25DD0E31"/>
    <w:rsid w:val="25DE229A"/>
    <w:rsid w:val="25DFB3B1"/>
    <w:rsid w:val="25E2B829"/>
    <w:rsid w:val="25E3497B"/>
    <w:rsid w:val="25E6A0B2"/>
    <w:rsid w:val="25ED0F31"/>
    <w:rsid w:val="25F6F99D"/>
    <w:rsid w:val="25F79ACC"/>
    <w:rsid w:val="25FB5382"/>
    <w:rsid w:val="2600A401"/>
    <w:rsid w:val="2602F921"/>
    <w:rsid w:val="260523A4"/>
    <w:rsid w:val="26054975"/>
    <w:rsid w:val="260C62C8"/>
    <w:rsid w:val="2610CFA3"/>
    <w:rsid w:val="26125BE6"/>
    <w:rsid w:val="261C356B"/>
    <w:rsid w:val="2623E073"/>
    <w:rsid w:val="2628968F"/>
    <w:rsid w:val="262D4537"/>
    <w:rsid w:val="2636616A"/>
    <w:rsid w:val="26368D1C"/>
    <w:rsid w:val="26413D2F"/>
    <w:rsid w:val="2642872C"/>
    <w:rsid w:val="26452FEB"/>
    <w:rsid w:val="264DEA84"/>
    <w:rsid w:val="265319C2"/>
    <w:rsid w:val="2657C8CB"/>
    <w:rsid w:val="2657E40C"/>
    <w:rsid w:val="265CBD21"/>
    <w:rsid w:val="265F69CB"/>
    <w:rsid w:val="2661E571"/>
    <w:rsid w:val="266200E1"/>
    <w:rsid w:val="26679C2F"/>
    <w:rsid w:val="266F08D3"/>
    <w:rsid w:val="267369ED"/>
    <w:rsid w:val="2675E2CE"/>
    <w:rsid w:val="267F576F"/>
    <w:rsid w:val="268176C6"/>
    <w:rsid w:val="268257BD"/>
    <w:rsid w:val="26862BF1"/>
    <w:rsid w:val="268934F0"/>
    <w:rsid w:val="268B0DAA"/>
    <w:rsid w:val="269AD2A1"/>
    <w:rsid w:val="269F096C"/>
    <w:rsid w:val="26A03340"/>
    <w:rsid w:val="26A11432"/>
    <w:rsid w:val="26A15B82"/>
    <w:rsid w:val="26A62A3F"/>
    <w:rsid w:val="26A7FB35"/>
    <w:rsid w:val="26A9D37D"/>
    <w:rsid w:val="26B10889"/>
    <w:rsid w:val="26B154B7"/>
    <w:rsid w:val="26B40600"/>
    <w:rsid w:val="26B70608"/>
    <w:rsid w:val="26B9D08A"/>
    <w:rsid w:val="26BAF02F"/>
    <w:rsid w:val="26BCA1F0"/>
    <w:rsid w:val="26BF6859"/>
    <w:rsid w:val="26C736E2"/>
    <w:rsid w:val="26C80D0B"/>
    <w:rsid w:val="26C8BB7B"/>
    <w:rsid w:val="26CE3F60"/>
    <w:rsid w:val="26D3721A"/>
    <w:rsid w:val="26D4892A"/>
    <w:rsid w:val="26D541EC"/>
    <w:rsid w:val="26DA5C40"/>
    <w:rsid w:val="26DB59D3"/>
    <w:rsid w:val="26DCD21A"/>
    <w:rsid w:val="26E1E8B6"/>
    <w:rsid w:val="26E452A7"/>
    <w:rsid w:val="26E46F51"/>
    <w:rsid w:val="26E4931D"/>
    <w:rsid w:val="26E8582C"/>
    <w:rsid w:val="26EA8EC6"/>
    <w:rsid w:val="26EED15A"/>
    <w:rsid w:val="26FA010D"/>
    <w:rsid w:val="26FD3A2F"/>
    <w:rsid w:val="270015E8"/>
    <w:rsid w:val="2705EF0D"/>
    <w:rsid w:val="2707713D"/>
    <w:rsid w:val="2709447A"/>
    <w:rsid w:val="2712F55C"/>
    <w:rsid w:val="2716518A"/>
    <w:rsid w:val="2717B913"/>
    <w:rsid w:val="271CD0B5"/>
    <w:rsid w:val="27226862"/>
    <w:rsid w:val="27261C62"/>
    <w:rsid w:val="27289ED3"/>
    <w:rsid w:val="272CF300"/>
    <w:rsid w:val="27320F50"/>
    <w:rsid w:val="273398AF"/>
    <w:rsid w:val="273556F4"/>
    <w:rsid w:val="273A8B2F"/>
    <w:rsid w:val="273AE434"/>
    <w:rsid w:val="273B915C"/>
    <w:rsid w:val="274F0CC2"/>
    <w:rsid w:val="27506604"/>
    <w:rsid w:val="27529DB2"/>
    <w:rsid w:val="27559C5B"/>
    <w:rsid w:val="275630A0"/>
    <w:rsid w:val="2756DDAC"/>
    <w:rsid w:val="27579DFA"/>
    <w:rsid w:val="276BD5CE"/>
    <w:rsid w:val="276C29EC"/>
    <w:rsid w:val="276F4D6D"/>
    <w:rsid w:val="2771708A"/>
    <w:rsid w:val="27735141"/>
    <w:rsid w:val="2785B590"/>
    <w:rsid w:val="278BACA8"/>
    <w:rsid w:val="278CC859"/>
    <w:rsid w:val="278F3356"/>
    <w:rsid w:val="2793BBB2"/>
    <w:rsid w:val="27940EE9"/>
    <w:rsid w:val="2794F288"/>
    <w:rsid w:val="2796E3FD"/>
    <w:rsid w:val="279C44BD"/>
    <w:rsid w:val="27A12D16"/>
    <w:rsid w:val="27A4E0FB"/>
    <w:rsid w:val="27AA50DD"/>
    <w:rsid w:val="27B2FFF1"/>
    <w:rsid w:val="27B71D6D"/>
    <w:rsid w:val="27B844EB"/>
    <w:rsid w:val="27BC1EFC"/>
    <w:rsid w:val="27BDF793"/>
    <w:rsid w:val="27BE1DAF"/>
    <w:rsid w:val="27C381DD"/>
    <w:rsid w:val="27C546A6"/>
    <w:rsid w:val="27C5CCC3"/>
    <w:rsid w:val="27CB564C"/>
    <w:rsid w:val="27CE6B64"/>
    <w:rsid w:val="27DB9A01"/>
    <w:rsid w:val="27DE94BD"/>
    <w:rsid w:val="27E12422"/>
    <w:rsid w:val="27E43335"/>
    <w:rsid w:val="27E79F42"/>
    <w:rsid w:val="27F2AD25"/>
    <w:rsid w:val="27FFB6CD"/>
    <w:rsid w:val="28028F52"/>
    <w:rsid w:val="2807A9E8"/>
    <w:rsid w:val="280882A2"/>
    <w:rsid w:val="28102550"/>
    <w:rsid w:val="28116D87"/>
    <w:rsid w:val="2818BC97"/>
    <w:rsid w:val="281E8785"/>
    <w:rsid w:val="282419A8"/>
    <w:rsid w:val="282EB0A1"/>
    <w:rsid w:val="28337151"/>
    <w:rsid w:val="2836397A"/>
    <w:rsid w:val="283AECF8"/>
    <w:rsid w:val="2842B63D"/>
    <w:rsid w:val="28468465"/>
    <w:rsid w:val="2848ECD5"/>
    <w:rsid w:val="284A8038"/>
    <w:rsid w:val="284CE731"/>
    <w:rsid w:val="2854DC06"/>
    <w:rsid w:val="2857A775"/>
    <w:rsid w:val="28645368"/>
    <w:rsid w:val="2864A5E7"/>
    <w:rsid w:val="2864EA32"/>
    <w:rsid w:val="2869D8A3"/>
    <w:rsid w:val="286E5646"/>
    <w:rsid w:val="2871BCD6"/>
    <w:rsid w:val="28738180"/>
    <w:rsid w:val="28774223"/>
    <w:rsid w:val="287857FD"/>
    <w:rsid w:val="287C73C0"/>
    <w:rsid w:val="287DC26E"/>
    <w:rsid w:val="288006E1"/>
    <w:rsid w:val="2889535C"/>
    <w:rsid w:val="2891A369"/>
    <w:rsid w:val="28945A6A"/>
    <w:rsid w:val="28971894"/>
    <w:rsid w:val="2899998D"/>
    <w:rsid w:val="289CB86F"/>
    <w:rsid w:val="289E8089"/>
    <w:rsid w:val="289EE07E"/>
    <w:rsid w:val="28B2392F"/>
    <w:rsid w:val="28B24827"/>
    <w:rsid w:val="28BAAB1D"/>
    <w:rsid w:val="28C4310D"/>
    <w:rsid w:val="28C917BC"/>
    <w:rsid w:val="28D6991B"/>
    <w:rsid w:val="28DC7E0B"/>
    <w:rsid w:val="28DD078B"/>
    <w:rsid w:val="28DDF0B5"/>
    <w:rsid w:val="28E96BE9"/>
    <w:rsid w:val="28EBB3F7"/>
    <w:rsid w:val="28F146E2"/>
    <w:rsid w:val="28F2A324"/>
    <w:rsid w:val="28F586CF"/>
    <w:rsid w:val="28F6618A"/>
    <w:rsid w:val="28FB8A88"/>
    <w:rsid w:val="28FFA31E"/>
    <w:rsid w:val="2901B15B"/>
    <w:rsid w:val="290F4ABC"/>
    <w:rsid w:val="2912C668"/>
    <w:rsid w:val="2915045A"/>
    <w:rsid w:val="291E6B09"/>
    <w:rsid w:val="2923E72E"/>
    <w:rsid w:val="292844B1"/>
    <w:rsid w:val="292E71EF"/>
    <w:rsid w:val="29324630"/>
    <w:rsid w:val="29363E18"/>
    <w:rsid w:val="293675DB"/>
    <w:rsid w:val="29369619"/>
    <w:rsid w:val="293F2769"/>
    <w:rsid w:val="2944490C"/>
    <w:rsid w:val="29480706"/>
    <w:rsid w:val="294B9C73"/>
    <w:rsid w:val="294D8477"/>
    <w:rsid w:val="2950BCF8"/>
    <w:rsid w:val="2954CD57"/>
    <w:rsid w:val="295876B8"/>
    <w:rsid w:val="295EF0D5"/>
    <w:rsid w:val="295F9F2B"/>
    <w:rsid w:val="2963C9E6"/>
    <w:rsid w:val="29671F67"/>
    <w:rsid w:val="2968A672"/>
    <w:rsid w:val="296EF29E"/>
    <w:rsid w:val="2970F664"/>
    <w:rsid w:val="2973DEFD"/>
    <w:rsid w:val="29833B6A"/>
    <w:rsid w:val="2989AD8C"/>
    <w:rsid w:val="298C4365"/>
    <w:rsid w:val="299B4DCE"/>
    <w:rsid w:val="299E810F"/>
    <w:rsid w:val="29A09461"/>
    <w:rsid w:val="29A15D02"/>
    <w:rsid w:val="29A8B69F"/>
    <w:rsid w:val="29ABE79A"/>
    <w:rsid w:val="29B3C04D"/>
    <w:rsid w:val="29B6FD6B"/>
    <w:rsid w:val="29B9F118"/>
    <w:rsid w:val="29BD158B"/>
    <w:rsid w:val="29BD5ED3"/>
    <w:rsid w:val="29C3F506"/>
    <w:rsid w:val="29CC5D82"/>
    <w:rsid w:val="29CF560A"/>
    <w:rsid w:val="29D77479"/>
    <w:rsid w:val="29DB0464"/>
    <w:rsid w:val="29E3F0A6"/>
    <w:rsid w:val="29EE4855"/>
    <w:rsid w:val="29FA2B51"/>
    <w:rsid w:val="29FD5636"/>
    <w:rsid w:val="29FD92DC"/>
    <w:rsid w:val="29FE338B"/>
    <w:rsid w:val="2A01CCA5"/>
    <w:rsid w:val="2A024BAC"/>
    <w:rsid w:val="2A0346C1"/>
    <w:rsid w:val="2A08F669"/>
    <w:rsid w:val="2A0EE749"/>
    <w:rsid w:val="2A0FA1E9"/>
    <w:rsid w:val="2A14ABE5"/>
    <w:rsid w:val="2A1510D0"/>
    <w:rsid w:val="2A169265"/>
    <w:rsid w:val="2A1B9BE1"/>
    <w:rsid w:val="2A20A15A"/>
    <w:rsid w:val="2A23DEF9"/>
    <w:rsid w:val="2A24B5A9"/>
    <w:rsid w:val="2A29A9BE"/>
    <w:rsid w:val="2A3C9D2D"/>
    <w:rsid w:val="2A3E52FD"/>
    <w:rsid w:val="2A3EA33C"/>
    <w:rsid w:val="2A406A3F"/>
    <w:rsid w:val="2A47A469"/>
    <w:rsid w:val="2A55CD6E"/>
    <w:rsid w:val="2A5C95F7"/>
    <w:rsid w:val="2A5E878A"/>
    <w:rsid w:val="2A5F756C"/>
    <w:rsid w:val="2A64A3C5"/>
    <w:rsid w:val="2A6DAA10"/>
    <w:rsid w:val="2A701338"/>
    <w:rsid w:val="2A74EA67"/>
    <w:rsid w:val="2A759A11"/>
    <w:rsid w:val="2A763DE7"/>
    <w:rsid w:val="2A794B45"/>
    <w:rsid w:val="2A7A9E9C"/>
    <w:rsid w:val="2A7C1E13"/>
    <w:rsid w:val="2A7CA0F7"/>
    <w:rsid w:val="2A7E575B"/>
    <w:rsid w:val="2A8BF2F9"/>
    <w:rsid w:val="2A8C45F3"/>
    <w:rsid w:val="2A8C6292"/>
    <w:rsid w:val="2A8E7538"/>
    <w:rsid w:val="2A8FD0E1"/>
    <w:rsid w:val="2A921673"/>
    <w:rsid w:val="2A94AD55"/>
    <w:rsid w:val="2A9D0C72"/>
    <w:rsid w:val="2AA2DFF5"/>
    <w:rsid w:val="2AAAE438"/>
    <w:rsid w:val="2AAE275B"/>
    <w:rsid w:val="2AB1D6A5"/>
    <w:rsid w:val="2AB43D71"/>
    <w:rsid w:val="2AB7B008"/>
    <w:rsid w:val="2AB7FECA"/>
    <w:rsid w:val="2ABFD3E8"/>
    <w:rsid w:val="2AC3431C"/>
    <w:rsid w:val="2ADA4983"/>
    <w:rsid w:val="2ADBF23F"/>
    <w:rsid w:val="2ADDD1DA"/>
    <w:rsid w:val="2AE7948C"/>
    <w:rsid w:val="2AE96230"/>
    <w:rsid w:val="2AEECF45"/>
    <w:rsid w:val="2AF28F32"/>
    <w:rsid w:val="2AF83FA7"/>
    <w:rsid w:val="2AF8FFED"/>
    <w:rsid w:val="2AFB18D9"/>
    <w:rsid w:val="2AFC0F6F"/>
    <w:rsid w:val="2AFD06D1"/>
    <w:rsid w:val="2B03A976"/>
    <w:rsid w:val="2B063D4A"/>
    <w:rsid w:val="2B0723A4"/>
    <w:rsid w:val="2B0A0062"/>
    <w:rsid w:val="2B0B4BAF"/>
    <w:rsid w:val="2B11000E"/>
    <w:rsid w:val="2B14C7FF"/>
    <w:rsid w:val="2B163415"/>
    <w:rsid w:val="2B19FD4D"/>
    <w:rsid w:val="2B1B5145"/>
    <w:rsid w:val="2B1C4B71"/>
    <w:rsid w:val="2B200F2B"/>
    <w:rsid w:val="2B20B741"/>
    <w:rsid w:val="2B323784"/>
    <w:rsid w:val="2B38250C"/>
    <w:rsid w:val="2B3A8523"/>
    <w:rsid w:val="2B3FD7B1"/>
    <w:rsid w:val="2B426E94"/>
    <w:rsid w:val="2B43CF6B"/>
    <w:rsid w:val="2B4A03CC"/>
    <w:rsid w:val="2B4C23CD"/>
    <w:rsid w:val="2B5270F5"/>
    <w:rsid w:val="2B545409"/>
    <w:rsid w:val="2B582358"/>
    <w:rsid w:val="2B5A2B73"/>
    <w:rsid w:val="2B5D294B"/>
    <w:rsid w:val="2B5FA444"/>
    <w:rsid w:val="2B6202EF"/>
    <w:rsid w:val="2B6C0EEC"/>
    <w:rsid w:val="2B6C6828"/>
    <w:rsid w:val="2B6F5BF1"/>
    <w:rsid w:val="2B6FD2EF"/>
    <w:rsid w:val="2B712649"/>
    <w:rsid w:val="2B717E63"/>
    <w:rsid w:val="2B756814"/>
    <w:rsid w:val="2B7FE7FB"/>
    <w:rsid w:val="2B82139B"/>
    <w:rsid w:val="2B89CCB5"/>
    <w:rsid w:val="2B8DBB78"/>
    <w:rsid w:val="2B904C3E"/>
    <w:rsid w:val="2B90ADEC"/>
    <w:rsid w:val="2B94FF3F"/>
    <w:rsid w:val="2B9A0831"/>
    <w:rsid w:val="2B9D5062"/>
    <w:rsid w:val="2B9DA4E2"/>
    <w:rsid w:val="2BA1996B"/>
    <w:rsid w:val="2BA28D96"/>
    <w:rsid w:val="2BA57C4A"/>
    <w:rsid w:val="2BAC2DBD"/>
    <w:rsid w:val="2BBD6030"/>
    <w:rsid w:val="2BC0C468"/>
    <w:rsid w:val="2BC77655"/>
    <w:rsid w:val="2BCBFD20"/>
    <w:rsid w:val="2BD4922D"/>
    <w:rsid w:val="2BD924F6"/>
    <w:rsid w:val="2BE1222A"/>
    <w:rsid w:val="2BE1F37E"/>
    <w:rsid w:val="2BE38CCE"/>
    <w:rsid w:val="2BE44BC1"/>
    <w:rsid w:val="2BE527D3"/>
    <w:rsid w:val="2BEA832C"/>
    <w:rsid w:val="2BEE9649"/>
    <w:rsid w:val="2BEEC58A"/>
    <w:rsid w:val="2BEF3C1C"/>
    <w:rsid w:val="2BF4DA06"/>
    <w:rsid w:val="2C00EF36"/>
    <w:rsid w:val="2C07948F"/>
    <w:rsid w:val="2C0EB447"/>
    <w:rsid w:val="2C0EC263"/>
    <w:rsid w:val="2C1940D2"/>
    <w:rsid w:val="2C195129"/>
    <w:rsid w:val="2C197E9F"/>
    <w:rsid w:val="2C1D5A08"/>
    <w:rsid w:val="2C2794B1"/>
    <w:rsid w:val="2C287FEA"/>
    <w:rsid w:val="2C31BF29"/>
    <w:rsid w:val="2C33D793"/>
    <w:rsid w:val="2C374003"/>
    <w:rsid w:val="2C37FF9A"/>
    <w:rsid w:val="2C38BD8E"/>
    <w:rsid w:val="2C3BFB43"/>
    <w:rsid w:val="2C3D7B2E"/>
    <w:rsid w:val="2C440279"/>
    <w:rsid w:val="2C48CFD1"/>
    <w:rsid w:val="2C48D02A"/>
    <w:rsid w:val="2C4BCC10"/>
    <w:rsid w:val="2C57994E"/>
    <w:rsid w:val="2C5CFC5A"/>
    <w:rsid w:val="2C5E5B6C"/>
    <w:rsid w:val="2C615C32"/>
    <w:rsid w:val="2C61F471"/>
    <w:rsid w:val="2C6569A5"/>
    <w:rsid w:val="2C6C9F96"/>
    <w:rsid w:val="2C6DD834"/>
    <w:rsid w:val="2C71AC5F"/>
    <w:rsid w:val="2C750F6B"/>
    <w:rsid w:val="2C7682CA"/>
    <w:rsid w:val="2C77D89E"/>
    <w:rsid w:val="2C78AAAD"/>
    <w:rsid w:val="2C790D01"/>
    <w:rsid w:val="2C7B0F65"/>
    <w:rsid w:val="2C7B6683"/>
    <w:rsid w:val="2C7B6CB8"/>
    <w:rsid w:val="2C7ECAEC"/>
    <w:rsid w:val="2C82499E"/>
    <w:rsid w:val="2C8446C1"/>
    <w:rsid w:val="2C84E6FC"/>
    <w:rsid w:val="2C88F84E"/>
    <w:rsid w:val="2C91071B"/>
    <w:rsid w:val="2C911561"/>
    <w:rsid w:val="2C92EE82"/>
    <w:rsid w:val="2C93467F"/>
    <w:rsid w:val="2C964526"/>
    <w:rsid w:val="2C9F9265"/>
    <w:rsid w:val="2CA1B03D"/>
    <w:rsid w:val="2CA89127"/>
    <w:rsid w:val="2CAECCBB"/>
    <w:rsid w:val="2CB63878"/>
    <w:rsid w:val="2CBB2699"/>
    <w:rsid w:val="2CBFE743"/>
    <w:rsid w:val="2CC02D59"/>
    <w:rsid w:val="2CC05B50"/>
    <w:rsid w:val="2CC0A522"/>
    <w:rsid w:val="2CCA6104"/>
    <w:rsid w:val="2CCA8889"/>
    <w:rsid w:val="2CCE18CD"/>
    <w:rsid w:val="2CCF04C0"/>
    <w:rsid w:val="2CCFC959"/>
    <w:rsid w:val="2CD190A9"/>
    <w:rsid w:val="2CD1DBB5"/>
    <w:rsid w:val="2CD217A3"/>
    <w:rsid w:val="2CD4D34B"/>
    <w:rsid w:val="2CD77EAC"/>
    <w:rsid w:val="2CDE0C4B"/>
    <w:rsid w:val="2CE1A420"/>
    <w:rsid w:val="2CF805BE"/>
    <w:rsid w:val="2CFC4EE6"/>
    <w:rsid w:val="2CFFBB5E"/>
    <w:rsid w:val="2D088280"/>
    <w:rsid w:val="2D12503E"/>
    <w:rsid w:val="2D12B6F8"/>
    <w:rsid w:val="2D15CC40"/>
    <w:rsid w:val="2D160188"/>
    <w:rsid w:val="2D2239DE"/>
    <w:rsid w:val="2D246E25"/>
    <w:rsid w:val="2D2A70BF"/>
    <w:rsid w:val="2D2BF0CD"/>
    <w:rsid w:val="2D30A178"/>
    <w:rsid w:val="2D3702B8"/>
    <w:rsid w:val="2D3AF6CF"/>
    <w:rsid w:val="2D3C340F"/>
    <w:rsid w:val="2D3ED2D4"/>
    <w:rsid w:val="2D489317"/>
    <w:rsid w:val="2D4F1D39"/>
    <w:rsid w:val="2D507579"/>
    <w:rsid w:val="2D524E3A"/>
    <w:rsid w:val="2D52BCAE"/>
    <w:rsid w:val="2D52E57C"/>
    <w:rsid w:val="2D569E41"/>
    <w:rsid w:val="2D5A598B"/>
    <w:rsid w:val="2D5CA9BB"/>
    <w:rsid w:val="2D5D14BE"/>
    <w:rsid w:val="2D5DD8D7"/>
    <w:rsid w:val="2D5E350C"/>
    <w:rsid w:val="2D62E403"/>
    <w:rsid w:val="2D653F05"/>
    <w:rsid w:val="2D66312E"/>
    <w:rsid w:val="2D687035"/>
    <w:rsid w:val="2D713851"/>
    <w:rsid w:val="2D71C823"/>
    <w:rsid w:val="2D77C22B"/>
    <w:rsid w:val="2D7D53A2"/>
    <w:rsid w:val="2D82AC7B"/>
    <w:rsid w:val="2D832D9E"/>
    <w:rsid w:val="2D840949"/>
    <w:rsid w:val="2D8522DC"/>
    <w:rsid w:val="2D89F189"/>
    <w:rsid w:val="2D90CD07"/>
    <w:rsid w:val="2D99842D"/>
    <w:rsid w:val="2D9B1ADB"/>
    <w:rsid w:val="2D9D08C2"/>
    <w:rsid w:val="2D9FB5C6"/>
    <w:rsid w:val="2DA0958B"/>
    <w:rsid w:val="2DA98DC6"/>
    <w:rsid w:val="2DAD086A"/>
    <w:rsid w:val="2DB6E15D"/>
    <w:rsid w:val="2DB8855C"/>
    <w:rsid w:val="2DC0F4AE"/>
    <w:rsid w:val="2DCA8094"/>
    <w:rsid w:val="2DCBE810"/>
    <w:rsid w:val="2DCEB430"/>
    <w:rsid w:val="2DCF9431"/>
    <w:rsid w:val="2DD30C47"/>
    <w:rsid w:val="2DD8B949"/>
    <w:rsid w:val="2DD999CE"/>
    <w:rsid w:val="2DDEEC33"/>
    <w:rsid w:val="2DE1BFB8"/>
    <w:rsid w:val="2DE33630"/>
    <w:rsid w:val="2DE82CFF"/>
    <w:rsid w:val="2DEB9CEA"/>
    <w:rsid w:val="2DECBBBB"/>
    <w:rsid w:val="2DF15C02"/>
    <w:rsid w:val="2DF31E11"/>
    <w:rsid w:val="2DF56B9B"/>
    <w:rsid w:val="2DF6379A"/>
    <w:rsid w:val="2DF8C6BA"/>
    <w:rsid w:val="2DF900AB"/>
    <w:rsid w:val="2E088A46"/>
    <w:rsid w:val="2E08E205"/>
    <w:rsid w:val="2E0EDF5D"/>
    <w:rsid w:val="2E119223"/>
    <w:rsid w:val="2E14C7E1"/>
    <w:rsid w:val="2E17DA9D"/>
    <w:rsid w:val="2E1CE279"/>
    <w:rsid w:val="2E1DB9C4"/>
    <w:rsid w:val="2E2AA548"/>
    <w:rsid w:val="2E2AB490"/>
    <w:rsid w:val="2E2C95C0"/>
    <w:rsid w:val="2E30E883"/>
    <w:rsid w:val="2E38DCF0"/>
    <w:rsid w:val="2E3FE878"/>
    <w:rsid w:val="2E424F35"/>
    <w:rsid w:val="2E42F8D7"/>
    <w:rsid w:val="2E481460"/>
    <w:rsid w:val="2E4BD338"/>
    <w:rsid w:val="2E5645E2"/>
    <w:rsid w:val="2E61FCEF"/>
    <w:rsid w:val="2E6529DB"/>
    <w:rsid w:val="2E670A65"/>
    <w:rsid w:val="2E6A399A"/>
    <w:rsid w:val="2E7386F4"/>
    <w:rsid w:val="2E766633"/>
    <w:rsid w:val="2E784849"/>
    <w:rsid w:val="2E7DE9BD"/>
    <w:rsid w:val="2E7E404C"/>
    <w:rsid w:val="2E7FF589"/>
    <w:rsid w:val="2E829EFC"/>
    <w:rsid w:val="2E837588"/>
    <w:rsid w:val="2E859D8E"/>
    <w:rsid w:val="2E87321C"/>
    <w:rsid w:val="2E87EF22"/>
    <w:rsid w:val="2E8E9CA7"/>
    <w:rsid w:val="2E96201D"/>
    <w:rsid w:val="2E96ACF2"/>
    <w:rsid w:val="2E97EDAD"/>
    <w:rsid w:val="2EA5538F"/>
    <w:rsid w:val="2EAE15B3"/>
    <w:rsid w:val="2EB40BA1"/>
    <w:rsid w:val="2EB6CF35"/>
    <w:rsid w:val="2EB888DB"/>
    <w:rsid w:val="2EBA4263"/>
    <w:rsid w:val="2EBAE8A1"/>
    <w:rsid w:val="2EBD60B8"/>
    <w:rsid w:val="2EC24384"/>
    <w:rsid w:val="2ECC7285"/>
    <w:rsid w:val="2ECFB2D5"/>
    <w:rsid w:val="2ED08297"/>
    <w:rsid w:val="2ED34693"/>
    <w:rsid w:val="2ED4AE9D"/>
    <w:rsid w:val="2ED9348B"/>
    <w:rsid w:val="2EDBF54A"/>
    <w:rsid w:val="2EDE6AA1"/>
    <w:rsid w:val="2EE46263"/>
    <w:rsid w:val="2EE8E579"/>
    <w:rsid w:val="2EE9AF60"/>
    <w:rsid w:val="2EED1950"/>
    <w:rsid w:val="2EEE13BD"/>
    <w:rsid w:val="2EF15402"/>
    <w:rsid w:val="2EFBD04B"/>
    <w:rsid w:val="2EFC2110"/>
    <w:rsid w:val="2EFCA669"/>
    <w:rsid w:val="2F02CB35"/>
    <w:rsid w:val="2F0303DE"/>
    <w:rsid w:val="2F03DE35"/>
    <w:rsid w:val="2F06D621"/>
    <w:rsid w:val="2F0988D3"/>
    <w:rsid w:val="2F0BFE18"/>
    <w:rsid w:val="2F0D3C66"/>
    <w:rsid w:val="2F16F175"/>
    <w:rsid w:val="2F1AFB86"/>
    <w:rsid w:val="2F1D05F8"/>
    <w:rsid w:val="2F1DB161"/>
    <w:rsid w:val="2F1DB867"/>
    <w:rsid w:val="2F1E2014"/>
    <w:rsid w:val="2F267E6A"/>
    <w:rsid w:val="2F2CF81E"/>
    <w:rsid w:val="2F332A3E"/>
    <w:rsid w:val="2F362362"/>
    <w:rsid w:val="2F3BD584"/>
    <w:rsid w:val="2F3C2839"/>
    <w:rsid w:val="2F3D4744"/>
    <w:rsid w:val="2F472226"/>
    <w:rsid w:val="2F486080"/>
    <w:rsid w:val="2F4F3DF2"/>
    <w:rsid w:val="2F514C76"/>
    <w:rsid w:val="2F56090E"/>
    <w:rsid w:val="2F59D650"/>
    <w:rsid w:val="2F5BFC08"/>
    <w:rsid w:val="2F65FA46"/>
    <w:rsid w:val="2F66D3F3"/>
    <w:rsid w:val="2F68CA91"/>
    <w:rsid w:val="2F6994AF"/>
    <w:rsid w:val="2F6CC563"/>
    <w:rsid w:val="2F6E4195"/>
    <w:rsid w:val="2F725F63"/>
    <w:rsid w:val="2F727E26"/>
    <w:rsid w:val="2F728A18"/>
    <w:rsid w:val="2F730A8D"/>
    <w:rsid w:val="2F75C34A"/>
    <w:rsid w:val="2F7D9E26"/>
    <w:rsid w:val="2F8125DB"/>
    <w:rsid w:val="2F85A8E6"/>
    <w:rsid w:val="2F8E7229"/>
    <w:rsid w:val="2F8FB962"/>
    <w:rsid w:val="2F945E9E"/>
    <w:rsid w:val="2F991F77"/>
    <w:rsid w:val="2F999225"/>
    <w:rsid w:val="2F9E1C9C"/>
    <w:rsid w:val="2F9EBA93"/>
    <w:rsid w:val="2FA02839"/>
    <w:rsid w:val="2FA028B8"/>
    <w:rsid w:val="2FA35109"/>
    <w:rsid w:val="2FA45F80"/>
    <w:rsid w:val="2FA67E55"/>
    <w:rsid w:val="2FAA129E"/>
    <w:rsid w:val="2FAB597C"/>
    <w:rsid w:val="2FABBF67"/>
    <w:rsid w:val="2FAE7CAC"/>
    <w:rsid w:val="2FB03735"/>
    <w:rsid w:val="2FB3758B"/>
    <w:rsid w:val="2FB75755"/>
    <w:rsid w:val="2FBA42F9"/>
    <w:rsid w:val="2FBB6135"/>
    <w:rsid w:val="2FBC69C8"/>
    <w:rsid w:val="2FBC6BF7"/>
    <w:rsid w:val="2FBFD735"/>
    <w:rsid w:val="2FC00802"/>
    <w:rsid w:val="2FC1DB95"/>
    <w:rsid w:val="2FC3192A"/>
    <w:rsid w:val="2FC43F26"/>
    <w:rsid w:val="2FCD753D"/>
    <w:rsid w:val="2FD0C620"/>
    <w:rsid w:val="2FD5A95E"/>
    <w:rsid w:val="2FE2B567"/>
    <w:rsid w:val="2FE3F6A3"/>
    <w:rsid w:val="2FE66527"/>
    <w:rsid w:val="2FE99309"/>
    <w:rsid w:val="2FEB58FA"/>
    <w:rsid w:val="2FED7537"/>
    <w:rsid w:val="2FEE4EAF"/>
    <w:rsid w:val="2FF046B6"/>
    <w:rsid w:val="2FF2925E"/>
    <w:rsid w:val="2FF35E52"/>
    <w:rsid w:val="2FF471B2"/>
    <w:rsid w:val="2FFB55EF"/>
    <w:rsid w:val="2FFE1D14"/>
    <w:rsid w:val="2FFFEB40"/>
    <w:rsid w:val="30013AD2"/>
    <w:rsid w:val="3001B9D3"/>
    <w:rsid w:val="30040DD6"/>
    <w:rsid w:val="300AC3C0"/>
    <w:rsid w:val="300AFF67"/>
    <w:rsid w:val="300D5865"/>
    <w:rsid w:val="30126A91"/>
    <w:rsid w:val="301534C7"/>
    <w:rsid w:val="30164DAB"/>
    <w:rsid w:val="30168270"/>
    <w:rsid w:val="30174704"/>
    <w:rsid w:val="301767A6"/>
    <w:rsid w:val="301B43BF"/>
    <w:rsid w:val="301CAC18"/>
    <w:rsid w:val="301F615A"/>
    <w:rsid w:val="3022F8F8"/>
    <w:rsid w:val="3026420B"/>
    <w:rsid w:val="302653C9"/>
    <w:rsid w:val="3028DC75"/>
    <w:rsid w:val="3030A829"/>
    <w:rsid w:val="3036677D"/>
    <w:rsid w:val="303905EA"/>
    <w:rsid w:val="303BC2FF"/>
    <w:rsid w:val="30431C79"/>
    <w:rsid w:val="3049AB99"/>
    <w:rsid w:val="304D1435"/>
    <w:rsid w:val="305538D7"/>
    <w:rsid w:val="305A5AE2"/>
    <w:rsid w:val="305D3D27"/>
    <w:rsid w:val="305D9FE6"/>
    <w:rsid w:val="305E50FA"/>
    <w:rsid w:val="306C221A"/>
    <w:rsid w:val="30751D86"/>
    <w:rsid w:val="30757FA1"/>
    <w:rsid w:val="3075961E"/>
    <w:rsid w:val="307815EA"/>
    <w:rsid w:val="30807F64"/>
    <w:rsid w:val="308096FA"/>
    <w:rsid w:val="3082FBB2"/>
    <w:rsid w:val="30867613"/>
    <w:rsid w:val="308A7AF0"/>
    <w:rsid w:val="30925FBF"/>
    <w:rsid w:val="30934CE0"/>
    <w:rsid w:val="3094B995"/>
    <w:rsid w:val="309B2A8E"/>
    <w:rsid w:val="309E0793"/>
    <w:rsid w:val="30A24E63"/>
    <w:rsid w:val="30A3CE32"/>
    <w:rsid w:val="30A5699E"/>
    <w:rsid w:val="30A6C912"/>
    <w:rsid w:val="30AB4FFF"/>
    <w:rsid w:val="30B24B52"/>
    <w:rsid w:val="30B57FFD"/>
    <w:rsid w:val="30B5ACB3"/>
    <w:rsid w:val="30B6FB69"/>
    <w:rsid w:val="30B91FD2"/>
    <w:rsid w:val="30BB5189"/>
    <w:rsid w:val="30BDBB2D"/>
    <w:rsid w:val="30C44DDF"/>
    <w:rsid w:val="30C5B927"/>
    <w:rsid w:val="30C9B5FE"/>
    <w:rsid w:val="30CAE3B9"/>
    <w:rsid w:val="30D81798"/>
    <w:rsid w:val="30DDFF35"/>
    <w:rsid w:val="30E195E7"/>
    <w:rsid w:val="30E2446A"/>
    <w:rsid w:val="30E51C18"/>
    <w:rsid w:val="30E73AEE"/>
    <w:rsid w:val="30E89FE3"/>
    <w:rsid w:val="30EDB674"/>
    <w:rsid w:val="30F21194"/>
    <w:rsid w:val="310144D4"/>
    <w:rsid w:val="3103D1C7"/>
    <w:rsid w:val="3104323D"/>
    <w:rsid w:val="310646E0"/>
    <w:rsid w:val="3109CEDC"/>
    <w:rsid w:val="310A478B"/>
    <w:rsid w:val="310A8642"/>
    <w:rsid w:val="310B40B6"/>
    <w:rsid w:val="310CC021"/>
    <w:rsid w:val="3116FDDF"/>
    <w:rsid w:val="311D7B93"/>
    <w:rsid w:val="311DF5AE"/>
    <w:rsid w:val="311FABD5"/>
    <w:rsid w:val="3120BC53"/>
    <w:rsid w:val="31239A89"/>
    <w:rsid w:val="3123A961"/>
    <w:rsid w:val="31246399"/>
    <w:rsid w:val="3125F069"/>
    <w:rsid w:val="3129D8AA"/>
    <w:rsid w:val="312E45BA"/>
    <w:rsid w:val="313BB1F2"/>
    <w:rsid w:val="313BFBA6"/>
    <w:rsid w:val="313DA642"/>
    <w:rsid w:val="313EE86F"/>
    <w:rsid w:val="3142D274"/>
    <w:rsid w:val="315AA6EC"/>
    <w:rsid w:val="315FDF8B"/>
    <w:rsid w:val="31606746"/>
    <w:rsid w:val="316736CA"/>
    <w:rsid w:val="31684015"/>
    <w:rsid w:val="316DE47E"/>
    <w:rsid w:val="31768BAC"/>
    <w:rsid w:val="3176C9EF"/>
    <w:rsid w:val="3178C047"/>
    <w:rsid w:val="31792DE6"/>
    <w:rsid w:val="3185C253"/>
    <w:rsid w:val="318AA2D5"/>
    <w:rsid w:val="318D7CC8"/>
    <w:rsid w:val="31944BD2"/>
    <w:rsid w:val="3196C32B"/>
    <w:rsid w:val="319B76CA"/>
    <w:rsid w:val="319F28B0"/>
    <w:rsid w:val="319FD541"/>
    <w:rsid w:val="31A2D77C"/>
    <w:rsid w:val="31B18000"/>
    <w:rsid w:val="31B42FCC"/>
    <w:rsid w:val="31B4FA5E"/>
    <w:rsid w:val="31B4FEE6"/>
    <w:rsid w:val="31B59652"/>
    <w:rsid w:val="31B90D5F"/>
    <w:rsid w:val="31BAB8EB"/>
    <w:rsid w:val="31C22A9A"/>
    <w:rsid w:val="31C25D44"/>
    <w:rsid w:val="31C6455E"/>
    <w:rsid w:val="31C8B94B"/>
    <w:rsid w:val="31CE5E32"/>
    <w:rsid w:val="31CEA8B6"/>
    <w:rsid w:val="31D63221"/>
    <w:rsid w:val="31D6A7B3"/>
    <w:rsid w:val="31E0004F"/>
    <w:rsid w:val="31E108CB"/>
    <w:rsid w:val="31E5747B"/>
    <w:rsid w:val="31E8256D"/>
    <w:rsid w:val="31F16ED2"/>
    <w:rsid w:val="31F5D071"/>
    <w:rsid w:val="31FA7F58"/>
    <w:rsid w:val="31FE388A"/>
    <w:rsid w:val="31FF9219"/>
    <w:rsid w:val="32026C2A"/>
    <w:rsid w:val="320B1C7B"/>
    <w:rsid w:val="32102FDB"/>
    <w:rsid w:val="3213215E"/>
    <w:rsid w:val="321A9384"/>
    <w:rsid w:val="321B871B"/>
    <w:rsid w:val="3220502D"/>
    <w:rsid w:val="3227DDD6"/>
    <w:rsid w:val="323202ED"/>
    <w:rsid w:val="323228A9"/>
    <w:rsid w:val="3233575B"/>
    <w:rsid w:val="32376C4E"/>
    <w:rsid w:val="323DDABC"/>
    <w:rsid w:val="32411FF3"/>
    <w:rsid w:val="324790BE"/>
    <w:rsid w:val="324C31A5"/>
    <w:rsid w:val="3254D390"/>
    <w:rsid w:val="32560027"/>
    <w:rsid w:val="32574FB7"/>
    <w:rsid w:val="3257A661"/>
    <w:rsid w:val="3257F21E"/>
    <w:rsid w:val="325A4140"/>
    <w:rsid w:val="32692C35"/>
    <w:rsid w:val="326988A3"/>
    <w:rsid w:val="326AA3B9"/>
    <w:rsid w:val="326F3C1A"/>
    <w:rsid w:val="3271A875"/>
    <w:rsid w:val="32728122"/>
    <w:rsid w:val="32728BE9"/>
    <w:rsid w:val="3272FC12"/>
    <w:rsid w:val="3274855E"/>
    <w:rsid w:val="327BD42B"/>
    <w:rsid w:val="327DAF22"/>
    <w:rsid w:val="327E57BE"/>
    <w:rsid w:val="328444E3"/>
    <w:rsid w:val="3285F994"/>
    <w:rsid w:val="3287ACA8"/>
    <w:rsid w:val="328A0D12"/>
    <w:rsid w:val="328A7638"/>
    <w:rsid w:val="328D1540"/>
    <w:rsid w:val="329179A4"/>
    <w:rsid w:val="32981C41"/>
    <w:rsid w:val="329DEEE8"/>
    <w:rsid w:val="329F8E74"/>
    <w:rsid w:val="32A02A97"/>
    <w:rsid w:val="32A86E22"/>
    <w:rsid w:val="32A8A01C"/>
    <w:rsid w:val="32AE0199"/>
    <w:rsid w:val="32B2BC97"/>
    <w:rsid w:val="32B45F79"/>
    <w:rsid w:val="32B65608"/>
    <w:rsid w:val="32B7A149"/>
    <w:rsid w:val="32C4B87E"/>
    <w:rsid w:val="32C79E00"/>
    <w:rsid w:val="32D279B9"/>
    <w:rsid w:val="32D887DC"/>
    <w:rsid w:val="32DA2D2E"/>
    <w:rsid w:val="32E436DC"/>
    <w:rsid w:val="32E647BE"/>
    <w:rsid w:val="32E8F113"/>
    <w:rsid w:val="32F2507B"/>
    <w:rsid w:val="32F8BE42"/>
    <w:rsid w:val="32FDA887"/>
    <w:rsid w:val="3301CE1F"/>
    <w:rsid w:val="330691FB"/>
    <w:rsid w:val="33133C07"/>
    <w:rsid w:val="331D15D4"/>
    <w:rsid w:val="3324600F"/>
    <w:rsid w:val="332E4D9D"/>
    <w:rsid w:val="332ED68F"/>
    <w:rsid w:val="33312F3E"/>
    <w:rsid w:val="3333C891"/>
    <w:rsid w:val="333757B2"/>
    <w:rsid w:val="333E58DC"/>
    <w:rsid w:val="334120A8"/>
    <w:rsid w:val="33425B87"/>
    <w:rsid w:val="33494A65"/>
    <w:rsid w:val="334AC67D"/>
    <w:rsid w:val="3350A8B2"/>
    <w:rsid w:val="3350D7B7"/>
    <w:rsid w:val="33518B4E"/>
    <w:rsid w:val="33573218"/>
    <w:rsid w:val="3357A47F"/>
    <w:rsid w:val="3358FA5F"/>
    <w:rsid w:val="335F29E6"/>
    <w:rsid w:val="335F918E"/>
    <w:rsid w:val="33628D6B"/>
    <w:rsid w:val="3366DE13"/>
    <w:rsid w:val="33696041"/>
    <w:rsid w:val="336FD2CD"/>
    <w:rsid w:val="33718201"/>
    <w:rsid w:val="33719AE5"/>
    <w:rsid w:val="3371A817"/>
    <w:rsid w:val="33779229"/>
    <w:rsid w:val="337B1B81"/>
    <w:rsid w:val="337DEBF7"/>
    <w:rsid w:val="33808D2B"/>
    <w:rsid w:val="338B4B0A"/>
    <w:rsid w:val="338E72CC"/>
    <w:rsid w:val="338EBB78"/>
    <w:rsid w:val="33955EC9"/>
    <w:rsid w:val="3395F8E7"/>
    <w:rsid w:val="3396A447"/>
    <w:rsid w:val="33999FC3"/>
    <w:rsid w:val="3399C449"/>
    <w:rsid w:val="339CF70E"/>
    <w:rsid w:val="339ED476"/>
    <w:rsid w:val="339FFD73"/>
    <w:rsid w:val="33A449D5"/>
    <w:rsid w:val="33A8D5DA"/>
    <w:rsid w:val="33B025AE"/>
    <w:rsid w:val="33B056A2"/>
    <w:rsid w:val="33B14B1F"/>
    <w:rsid w:val="33B49EA0"/>
    <w:rsid w:val="33BC73ED"/>
    <w:rsid w:val="33D19373"/>
    <w:rsid w:val="33D3A6D0"/>
    <w:rsid w:val="33D4F35C"/>
    <w:rsid w:val="33DC952E"/>
    <w:rsid w:val="33DE0E9F"/>
    <w:rsid w:val="33DE45DD"/>
    <w:rsid w:val="33DE96F1"/>
    <w:rsid w:val="33E5859B"/>
    <w:rsid w:val="33E938F5"/>
    <w:rsid w:val="33ECF4F2"/>
    <w:rsid w:val="33F1C7E6"/>
    <w:rsid w:val="33F2178E"/>
    <w:rsid w:val="33F55046"/>
    <w:rsid w:val="33F786EA"/>
    <w:rsid w:val="34016E0A"/>
    <w:rsid w:val="3402BEE3"/>
    <w:rsid w:val="340CA539"/>
    <w:rsid w:val="340DB23C"/>
    <w:rsid w:val="341A5B80"/>
    <w:rsid w:val="341CEA68"/>
    <w:rsid w:val="341E4D85"/>
    <w:rsid w:val="3420906B"/>
    <w:rsid w:val="3423AAF7"/>
    <w:rsid w:val="34288952"/>
    <w:rsid w:val="3431712A"/>
    <w:rsid w:val="3435EEBD"/>
    <w:rsid w:val="34367130"/>
    <w:rsid w:val="343B385B"/>
    <w:rsid w:val="343CFCEA"/>
    <w:rsid w:val="343F3C0D"/>
    <w:rsid w:val="34423D10"/>
    <w:rsid w:val="3445E00B"/>
    <w:rsid w:val="3450CBD1"/>
    <w:rsid w:val="34560928"/>
    <w:rsid w:val="345B665F"/>
    <w:rsid w:val="345C2D50"/>
    <w:rsid w:val="345DBBD5"/>
    <w:rsid w:val="345EF5E0"/>
    <w:rsid w:val="346320B0"/>
    <w:rsid w:val="346342AB"/>
    <w:rsid w:val="346A9BB3"/>
    <w:rsid w:val="34734A21"/>
    <w:rsid w:val="34768DCD"/>
    <w:rsid w:val="347B46F9"/>
    <w:rsid w:val="347BEDC4"/>
    <w:rsid w:val="347C540A"/>
    <w:rsid w:val="347C7038"/>
    <w:rsid w:val="347CA6C2"/>
    <w:rsid w:val="347CF870"/>
    <w:rsid w:val="347ED731"/>
    <w:rsid w:val="3483CC45"/>
    <w:rsid w:val="3488FE06"/>
    <w:rsid w:val="348B46A3"/>
    <w:rsid w:val="348BAB45"/>
    <w:rsid w:val="348BB61B"/>
    <w:rsid w:val="348D127F"/>
    <w:rsid w:val="348DDC4A"/>
    <w:rsid w:val="3491126F"/>
    <w:rsid w:val="349391EB"/>
    <w:rsid w:val="3499F9E5"/>
    <w:rsid w:val="34A6946A"/>
    <w:rsid w:val="34B1009C"/>
    <w:rsid w:val="34B4B5A3"/>
    <w:rsid w:val="34BEF129"/>
    <w:rsid w:val="34C326D7"/>
    <w:rsid w:val="34C37891"/>
    <w:rsid w:val="34C82BAF"/>
    <w:rsid w:val="34CAC686"/>
    <w:rsid w:val="34CB0E7B"/>
    <w:rsid w:val="34CCA6DF"/>
    <w:rsid w:val="34CF0529"/>
    <w:rsid w:val="34DAFBBC"/>
    <w:rsid w:val="34E41947"/>
    <w:rsid w:val="34E73D4B"/>
    <w:rsid w:val="34E79616"/>
    <w:rsid w:val="34E92AB9"/>
    <w:rsid w:val="34EEAEBB"/>
    <w:rsid w:val="34F08BE9"/>
    <w:rsid w:val="34F08F60"/>
    <w:rsid w:val="34F70A07"/>
    <w:rsid w:val="34FA016C"/>
    <w:rsid w:val="34FC1C34"/>
    <w:rsid w:val="3507671D"/>
    <w:rsid w:val="3508FC6C"/>
    <w:rsid w:val="350DAD19"/>
    <w:rsid w:val="3514937B"/>
    <w:rsid w:val="3518EBC0"/>
    <w:rsid w:val="351A1916"/>
    <w:rsid w:val="351FEA18"/>
    <w:rsid w:val="3521BF31"/>
    <w:rsid w:val="3524B536"/>
    <w:rsid w:val="35280922"/>
    <w:rsid w:val="352AF51F"/>
    <w:rsid w:val="352D323D"/>
    <w:rsid w:val="352EAEF4"/>
    <w:rsid w:val="35320FD4"/>
    <w:rsid w:val="35359A02"/>
    <w:rsid w:val="35368D21"/>
    <w:rsid w:val="35372705"/>
    <w:rsid w:val="35424783"/>
    <w:rsid w:val="35483D80"/>
    <w:rsid w:val="354AFED8"/>
    <w:rsid w:val="355041E5"/>
    <w:rsid w:val="35511B30"/>
    <w:rsid w:val="35596274"/>
    <w:rsid w:val="355E4054"/>
    <w:rsid w:val="355F180E"/>
    <w:rsid w:val="3564BD1F"/>
    <w:rsid w:val="3573DB6E"/>
    <w:rsid w:val="35766CDF"/>
    <w:rsid w:val="357F4C98"/>
    <w:rsid w:val="35818FD4"/>
    <w:rsid w:val="35878554"/>
    <w:rsid w:val="358C4304"/>
    <w:rsid w:val="358C666C"/>
    <w:rsid w:val="358D0CAF"/>
    <w:rsid w:val="358F38DE"/>
    <w:rsid w:val="358F98C8"/>
    <w:rsid w:val="3591358C"/>
    <w:rsid w:val="359586D9"/>
    <w:rsid w:val="359B7370"/>
    <w:rsid w:val="35A4E1FE"/>
    <w:rsid w:val="35A9AA79"/>
    <w:rsid w:val="35B59DEB"/>
    <w:rsid w:val="35C0F440"/>
    <w:rsid w:val="35C6C532"/>
    <w:rsid w:val="35C85372"/>
    <w:rsid w:val="35D13DB2"/>
    <w:rsid w:val="35D2F765"/>
    <w:rsid w:val="35D43A75"/>
    <w:rsid w:val="35D53D15"/>
    <w:rsid w:val="35D7D236"/>
    <w:rsid w:val="35DAD0D7"/>
    <w:rsid w:val="35E3317D"/>
    <w:rsid w:val="35E5CBE7"/>
    <w:rsid w:val="35E6D33B"/>
    <w:rsid w:val="35ECF46B"/>
    <w:rsid w:val="35EDB6FB"/>
    <w:rsid w:val="35F15878"/>
    <w:rsid w:val="35F1C986"/>
    <w:rsid w:val="35F25968"/>
    <w:rsid w:val="35F4D961"/>
    <w:rsid w:val="35FD7E7E"/>
    <w:rsid w:val="360CD380"/>
    <w:rsid w:val="360F2D5F"/>
    <w:rsid w:val="36105ADB"/>
    <w:rsid w:val="3613F009"/>
    <w:rsid w:val="3616ED17"/>
    <w:rsid w:val="36175E4A"/>
    <w:rsid w:val="36190F08"/>
    <w:rsid w:val="361BBADC"/>
    <w:rsid w:val="36287D22"/>
    <w:rsid w:val="362A5B67"/>
    <w:rsid w:val="362ABB54"/>
    <w:rsid w:val="362C040A"/>
    <w:rsid w:val="362C0CF7"/>
    <w:rsid w:val="362E7AFA"/>
    <w:rsid w:val="3632CB43"/>
    <w:rsid w:val="363A2A19"/>
    <w:rsid w:val="363E8765"/>
    <w:rsid w:val="3642159D"/>
    <w:rsid w:val="36431B34"/>
    <w:rsid w:val="3643B326"/>
    <w:rsid w:val="364692AA"/>
    <w:rsid w:val="3646D359"/>
    <w:rsid w:val="364DD5DD"/>
    <w:rsid w:val="365653C9"/>
    <w:rsid w:val="3658390A"/>
    <w:rsid w:val="3666ECC8"/>
    <w:rsid w:val="366A2ECA"/>
    <w:rsid w:val="366AD525"/>
    <w:rsid w:val="366F27AC"/>
    <w:rsid w:val="3675919B"/>
    <w:rsid w:val="367A73BD"/>
    <w:rsid w:val="367BC74E"/>
    <w:rsid w:val="367F8E2E"/>
    <w:rsid w:val="3689CF1F"/>
    <w:rsid w:val="368BAF31"/>
    <w:rsid w:val="36941E45"/>
    <w:rsid w:val="36961127"/>
    <w:rsid w:val="3698BCD8"/>
    <w:rsid w:val="369E577A"/>
    <w:rsid w:val="36A1847B"/>
    <w:rsid w:val="36A5ABBC"/>
    <w:rsid w:val="36A62B2A"/>
    <w:rsid w:val="36A774F9"/>
    <w:rsid w:val="36A9E458"/>
    <w:rsid w:val="36AA5F71"/>
    <w:rsid w:val="36B7CD78"/>
    <w:rsid w:val="36B83E3B"/>
    <w:rsid w:val="36BFDADC"/>
    <w:rsid w:val="36C3DA50"/>
    <w:rsid w:val="36C93C09"/>
    <w:rsid w:val="36CB4920"/>
    <w:rsid w:val="36D097AD"/>
    <w:rsid w:val="36D1595D"/>
    <w:rsid w:val="36D2C5A6"/>
    <w:rsid w:val="36D34649"/>
    <w:rsid w:val="36D4E750"/>
    <w:rsid w:val="36D595CA"/>
    <w:rsid w:val="36DA34A2"/>
    <w:rsid w:val="36DB0753"/>
    <w:rsid w:val="36DEF7E4"/>
    <w:rsid w:val="36E1A19E"/>
    <w:rsid w:val="36E3FB1E"/>
    <w:rsid w:val="36E6EC0C"/>
    <w:rsid w:val="36E91402"/>
    <w:rsid w:val="36EAD780"/>
    <w:rsid w:val="36ED0427"/>
    <w:rsid w:val="36EEC1BE"/>
    <w:rsid w:val="36F302D1"/>
    <w:rsid w:val="36F49697"/>
    <w:rsid w:val="36F4FCFA"/>
    <w:rsid w:val="36FAFCFD"/>
    <w:rsid w:val="36FDAD1D"/>
    <w:rsid w:val="3708CA7D"/>
    <w:rsid w:val="370A9E27"/>
    <w:rsid w:val="370C6368"/>
    <w:rsid w:val="3712D68C"/>
    <w:rsid w:val="3714278C"/>
    <w:rsid w:val="37180F85"/>
    <w:rsid w:val="371AB5CF"/>
    <w:rsid w:val="371E8912"/>
    <w:rsid w:val="372A179F"/>
    <w:rsid w:val="37313771"/>
    <w:rsid w:val="3734CF35"/>
    <w:rsid w:val="37374767"/>
    <w:rsid w:val="3737D0ED"/>
    <w:rsid w:val="373A825A"/>
    <w:rsid w:val="373BAA37"/>
    <w:rsid w:val="3742F756"/>
    <w:rsid w:val="37452132"/>
    <w:rsid w:val="3747B2DA"/>
    <w:rsid w:val="3749C32C"/>
    <w:rsid w:val="3749E3F7"/>
    <w:rsid w:val="374C6140"/>
    <w:rsid w:val="375A6D74"/>
    <w:rsid w:val="375EA6BC"/>
    <w:rsid w:val="37652F5C"/>
    <w:rsid w:val="37672C9E"/>
    <w:rsid w:val="37676824"/>
    <w:rsid w:val="3767AFDB"/>
    <w:rsid w:val="37691AD9"/>
    <w:rsid w:val="3769DA2D"/>
    <w:rsid w:val="376E3DE3"/>
    <w:rsid w:val="376F1956"/>
    <w:rsid w:val="37703BEC"/>
    <w:rsid w:val="3774A286"/>
    <w:rsid w:val="37766D53"/>
    <w:rsid w:val="37796F60"/>
    <w:rsid w:val="377CA0FC"/>
    <w:rsid w:val="3781FB12"/>
    <w:rsid w:val="3787F1D5"/>
    <w:rsid w:val="378AF6EF"/>
    <w:rsid w:val="3790799D"/>
    <w:rsid w:val="37A52C5D"/>
    <w:rsid w:val="37AE7A6E"/>
    <w:rsid w:val="37B593B5"/>
    <w:rsid w:val="37B68477"/>
    <w:rsid w:val="37B6B4ED"/>
    <w:rsid w:val="37BAF61B"/>
    <w:rsid w:val="37C08850"/>
    <w:rsid w:val="37C2046A"/>
    <w:rsid w:val="37C9647A"/>
    <w:rsid w:val="37CA8B9A"/>
    <w:rsid w:val="37CCD16C"/>
    <w:rsid w:val="37E2CC13"/>
    <w:rsid w:val="37E90F6E"/>
    <w:rsid w:val="37E9F1DE"/>
    <w:rsid w:val="37EA5CB2"/>
    <w:rsid w:val="37F2FA0C"/>
    <w:rsid w:val="37F4982C"/>
    <w:rsid w:val="37F73901"/>
    <w:rsid w:val="37F94300"/>
    <w:rsid w:val="37FA508F"/>
    <w:rsid w:val="37FEF990"/>
    <w:rsid w:val="38030AF5"/>
    <w:rsid w:val="3805FB71"/>
    <w:rsid w:val="38095AFE"/>
    <w:rsid w:val="3809E0F2"/>
    <w:rsid w:val="380B32F6"/>
    <w:rsid w:val="381088A3"/>
    <w:rsid w:val="38149662"/>
    <w:rsid w:val="3816A1FD"/>
    <w:rsid w:val="3817DD60"/>
    <w:rsid w:val="381EE211"/>
    <w:rsid w:val="3821CB85"/>
    <w:rsid w:val="38262087"/>
    <w:rsid w:val="3829D5C8"/>
    <w:rsid w:val="382A3C12"/>
    <w:rsid w:val="383215AD"/>
    <w:rsid w:val="383447BD"/>
    <w:rsid w:val="38346F1B"/>
    <w:rsid w:val="3835BCA8"/>
    <w:rsid w:val="383E706D"/>
    <w:rsid w:val="384823C5"/>
    <w:rsid w:val="384B2D30"/>
    <w:rsid w:val="384D5C17"/>
    <w:rsid w:val="38577A1A"/>
    <w:rsid w:val="38587E2D"/>
    <w:rsid w:val="385D8308"/>
    <w:rsid w:val="385F54CB"/>
    <w:rsid w:val="386642B2"/>
    <w:rsid w:val="3868C2A5"/>
    <w:rsid w:val="387B16A7"/>
    <w:rsid w:val="387DAA38"/>
    <w:rsid w:val="387E3E58"/>
    <w:rsid w:val="387F0F0A"/>
    <w:rsid w:val="387F76E7"/>
    <w:rsid w:val="387F7723"/>
    <w:rsid w:val="3880F9DF"/>
    <w:rsid w:val="3888F633"/>
    <w:rsid w:val="388A754B"/>
    <w:rsid w:val="388BBADA"/>
    <w:rsid w:val="388D5889"/>
    <w:rsid w:val="388F8E96"/>
    <w:rsid w:val="3890195B"/>
    <w:rsid w:val="3896E587"/>
    <w:rsid w:val="38A0DC89"/>
    <w:rsid w:val="38A15DEE"/>
    <w:rsid w:val="38A16A05"/>
    <w:rsid w:val="38A6C605"/>
    <w:rsid w:val="38A78F8C"/>
    <w:rsid w:val="38AA5627"/>
    <w:rsid w:val="38AF40B1"/>
    <w:rsid w:val="38AFCC28"/>
    <w:rsid w:val="38B7AE38"/>
    <w:rsid w:val="38BA24FD"/>
    <w:rsid w:val="38C32176"/>
    <w:rsid w:val="38C5DC58"/>
    <w:rsid w:val="38C675E5"/>
    <w:rsid w:val="38CB0744"/>
    <w:rsid w:val="38CD4B0E"/>
    <w:rsid w:val="38CFC9D1"/>
    <w:rsid w:val="38D3A72B"/>
    <w:rsid w:val="38D9E2A9"/>
    <w:rsid w:val="38DEF06A"/>
    <w:rsid w:val="38E19C6B"/>
    <w:rsid w:val="38E89195"/>
    <w:rsid w:val="38EA133E"/>
    <w:rsid w:val="38EBE1D7"/>
    <w:rsid w:val="38ED0656"/>
    <w:rsid w:val="38ED2A54"/>
    <w:rsid w:val="38EEF7CE"/>
    <w:rsid w:val="38F2EFC5"/>
    <w:rsid w:val="38F55349"/>
    <w:rsid w:val="38F57FA4"/>
    <w:rsid w:val="38F8152B"/>
    <w:rsid w:val="38F8DD00"/>
    <w:rsid w:val="38FA33FF"/>
    <w:rsid w:val="39056EF4"/>
    <w:rsid w:val="39087391"/>
    <w:rsid w:val="3908B9BD"/>
    <w:rsid w:val="39097E78"/>
    <w:rsid w:val="390BAFA3"/>
    <w:rsid w:val="390D5021"/>
    <w:rsid w:val="39122084"/>
    <w:rsid w:val="39163379"/>
    <w:rsid w:val="391C9D13"/>
    <w:rsid w:val="391D80AB"/>
    <w:rsid w:val="39203CF3"/>
    <w:rsid w:val="392224D1"/>
    <w:rsid w:val="3926B51E"/>
    <w:rsid w:val="39292C0A"/>
    <w:rsid w:val="392B935D"/>
    <w:rsid w:val="393B6D33"/>
    <w:rsid w:val="393EBF03"/>
    <w:rsid w:val="393F62D7"/>
    <w:rsid w:val="3940EDA5"/>
    <w:rsid w:val="39443B9D"/>
    <w:rsid w:val="3944537C"/>
    <w:rsid w:val="39469927"/>
    <w:rsid w:val="394A7E26"/>
    <w:rsid w:val="39519D1D"/>
    <w:rsid w:val="3952CF49"/>
    <w:rsid w:val="395A3BA7"/>
    <w:rsid w:val="395A6B35"/>
    <w:rsid w:val="395B645E"/>
    <w:rsid w:val="395CD8BE"/>
    <w:rsid w:val="395ECBE0"/>
    <w:rsid w:val="396576AA"/>
    <w:rsid w:val="39758E95"/>
    <w:rsid w:val="397C6B1F"/>
    <w:rsid w:val="398165C3"/>
    <w:rsid w:val="39841EEF"/>
    <w:rsid w:val="39892CE9"/>
    <w:rsid w:val="39895AD7"/>
    <w:rsid w:val="398B9CCB"/>
    <w:rsid w:val="3990FEB4"/>
    <w:rsid w:val="3991A0ED"/>
    <w:rsid w:val="3992356B"/>
    <w:rsid w:val="39970CFB"/>
    <w:rsid w:val="39A0F25A"/>
    <w:rsid w:val="39A498B7"/>
    <w:rsid w:val="39A934B8"/>
    <w:rsid w:val="39A9CC74"/>
    <w:rsid w:val="39AB269E"/>
    <w:rsid w:val="39B748AE"/>
    <w:rsid w:val="39B9E131"/>
    <w:rsid w:val="39BB7C01"/>
    <w:rsid w:val="39BE3F1C"/>
    <w:rsid w:val="39BF189D"/>
    <w:rsid w:val="39C0F803"/>
    <w:rsid w:val="39C222D1"/>
    <w:rsid w:val="39C363E6"/>
    <w:rsid w:val="39C85190"/>
    <w:rsid w:val="39CBF68E"/>
    <w:rsid w:val="39CEC168"/>
    <w:rsid w:val="39DB5DEB"/>
    <w:rsid w:val="39E3773F"/>
    <w:rsid w:val="39E80B63"/>
    <w:rsid w:val="39EE98C5"/>
    <w:rsid w:val="39F7A418"/>
    <w:rsid w:val="39F7F24B"/>
    <w:rsid w:val="39FA2419"/>
    <w:rsid w:val="3A02FDEC"/>
    <w:rsid w:val="3A086740"/>
    <w:rsid w:val="3A0F9879"/>
    <w:rsid w:val="3A0F98D1"/>
    <w:rsid w:val="3A10E0D5"/>
    <w:rsid w:val="3A138131"/>
    <w:rsid w:val="3A13ABB3"/>
    <w:rsid w:val="3A18ABDD"/>
    <w:rsid w:val="3A1D2813"/>
    <w:rsid w:val="3A203A2D"/>
    <w:rsid w:val="3A229466"/>
    <w:rsid w:val="3A23671C"/>
    <w:rsid w:val="3A24413C"/>
    <w:rsid w:val="3A26F8ED"/>
    <w:rsid w:val="3A298DE3"/>
    <w:rsid w:val="3A2AE8F0"/>
    <w:rsid w:val="3A2CB858"/>
    <w:rsid w:val="3A2F401B"/>
    <w:rsid w:val="3A329173"/>
    <w:rsid w:val="3A383727"/>
    <w:rsid w:val="3A38B5FD"/>
    <w:rsid w:val="3A3CB8DC"/>
    <w:rsid w:val="3A3CF6C5"/>
    <w:rsid w:val="3A42A23E"/>
    <w:rsid w:val="3A433569"/>
    <w:rsid w:val="3A4AE0F1"/>
    <w:rsid w:val="3A4AF14B"/>
    <w:rsid w:val="3A4F8FF8"/>
    <w:rsid w:val="3A612A3A"/>
    <w:rsid w:val="3A6B17F9"/>
    <w:rsid w:val="3A6F34E2"/>
    <w:rsid w:val="3A6F7B64"/>
    <w:rsid w:val="3A75AAB7"/>
    <w:rsid w:val="3A7A03E5"/>
    <w:rsid w:val="3A7F116C"/>
    <w:rsid w:val="3A8048AF"/>
    <w:rsid w:val="3A838ACC"/>
    <w:rsid w:val="3A848B8F"/>
    <w:rsid w:val="3A889466"/>
    <w:rsid w:val="3A8DF3E8"/>
    <w:rsid w:val="3A902AFD"/>
    <w:rsid w:val="3A907EF9"/>
    <w:rsid w:val="3A90EE2E"/>
    <w:rsid w:val="3A92A604"/>
    <w:rsid w:val="3A93094B"/>
    <w:rsid w:val="3A9689EB"/>
    <w:rsid w:val="3A9A9CE5"/>
    <w:rsid w:val="3A9D2B85"/>
    <w:rsid w:val="3A9EBE70"/>
    <w:rsid w:val="3AA0F60B"/>
    <w:rsid w:val="3AA3588F"/>
    <w:rsid w:val="3AA48FFD"/>
    <w:rsid w:val="3AAFD306"/>
    <w:rsid w:val="3ABD6207"/>
    <w:rsid w:val="3ABD9A1D"/>
    <w:rsid w:val="3ABDAB47"/>
    <w:rsid w:val="3AC84203"/>
    <w:rsid w:val="3AC9AF69"/>
    <w:rsid w:val="3ACD57F0"/>
    <w:rsid w:val="3AD31E20"/>
    <w:rsid w:val="3AD4297C"/>
    <w:rsid w:val="3AD458E4"/>
    <w:rsid w:val="3AD513C3"/>
    <w:rsid w:val="3AD557E7"/>
    <w:rsid w:val="3AD7976F"/>
    <w:rsid w:val="3ADCC43B"/>
    <w:rsid w:val="3AE8851F"/>
    <w:rsid w:val="3AE91D78"/>
    <w:rsid w:val="3AECDD09"/>
    <w:rsid w:val="3AF2B864"/>
    <w:rsid w:val="3B069114"/>
    <w:rsid w:val="3B084523"/>
    <w:rsid w:val="3B0CF50B"/>
    <w:rsid w:val="3B1175BE"/>
    <w:rsid w:val="3B187EE5"/>
    <w:rsid w:val="3B189302"/>
    <w:rsid w:val="3B1B945C"/>
    <w:rsid w:val="3B202CBE"/>
    <w:rsid w:val="3B2982C3"/>
    <w:rsid w:val="3B2AA11B"/>
    <w:rsid w:val="3B2EEE77"/>
    <w:rsid w:val="3B3419C9"/>
    <w:rsid w:val="3B38E2E5"/>
    <w:rsid w:val="3B3A3D39"/>
    <w:rsid w:val="3B416AFA"/>
    <w:rsid w:val="3B439352"/>
    <w:rsid w:val="3B448220"/>
    <w:rsid w:val="3B44C136"/>
    <w:rsid w:val="3B4567EA"/>
    <w:rsid w:val="3B470387"/>
    <w:rsid w:val="3B53FD40"/>
    <w:rsid w:val="3B54E6AD"/>
    <w:rsid w:val="3B56F423"/>
    <w:rsid w:val="3B5AFB61"/>
    <w:rsid w:val="3B5D3D1D"/>
    <w:rsid w:val="3B619C46"/>
    <w:rsid w:val="3B6278FA"/>
    <w:rsid w:val="3B6296BE"/>
    <w:rsid w:val="3B669E5F"/>
    <w:rsid w:val="3B68C3EA"/>
    <w:rsid w:val="3B6C2085"/>
    <w:rsid w:val="3B6D115D"/>
    <w:rsid w:val="3B721EB1"/>
    <w:rsid w:val="3B81466A"/>
    <w:rsid w:val="3B828E1C"/>
    <w:rsid w:val="3B9AA18D"/>
    <w:rsid w:val="3B9E9A7B"/>
    <w:rsid w:val="3BA23568"/>
    <w:rsid w:val="3BA32E0F"/>
    <w:rsid w:val="3BA93572"/>
    <w:rsid w:val="3BB0F6CE"/>
    <w:rsid w:val="3BB317EA"/>
    <w:rsid w:val="3BBC0D7D"/>
    <w:rsid w:val="3BC248C5"/>
    <w:rsid w:val="3BC272C9"/>
    <w:rsid w:val="3BC80F4C"/>
    <w:rsid w:val="3BC96F4F"/>
    <w:rsid w:val="3BD0348D"/>
    <w:rsid w:val="3BD6DE0A"/>
    <w:rsid w:val="3BD8A561"/>
    <w:rsid w:val="3BE19ADA"/>
    <w:rsid w:val="3BE6297C"/>
    <w:rsid w:val="3BE68566"/>
    <w:rsid w:val="3BE7B825"/>
    <w:rsid w:val="3BF285BE"/>
    <w:rsid w:val="3BF846A5"/>
    <w:rsid w:val="3BF846D1"/>
    <w:rsid w:val="3BF8DAA8"/>
    <w:rsid w:val="3BFBC9FB"/>
    <w:rsid w:val="3BFEC5A7"/>
    <w:rsid w:val="3C009C79"/>
    <w:rsid w:val="3C00DA39"/>
    <w:rsid w:val="3C024766"/>
    <w:rsid w:val="3C02BB1E"/>
    <w:rsid w:val="3C06D045"/>
    <w:rsid w:val="3C089CDD"/>
    <w:rsid w:val="3C0EBE79"/>
    <w:rsid w:val="3C14FF5E"/>
    <w:rsid w:val="3C1A193C"/>
    <w:rsid w:val="3C1EE5DF"/>
    <w:rsid w:val="3C1F92E6"/>
    <w:rsid w:val="3C2091C1"/>
    <w:rsid w:val="3C227203"/>
    <w:rsid w:val="3C238D46"/>
    <w:rsid w:val="3C31DDD8"/>
    <w:rsid w:val="3C34692A"/>
    <w:rsid w:val="3C3BFADA"/>
    <w:rsid w:val="3C3E9281"/>
    <w:rsid w:val="3C4FB81C"/>
    <w:rsid w:val="3C4FE26F"/>
    <w:rsid w:val="3C545C74"/>
    <w:rsid w:val="3C5BACB8"/>
    <w:rsid w:val="3C61D96E"/>
    <w:rsid w:val="3C63EED7"/>
    <w:rsid w:val="3C63FFBA"/>
    <w:rsid w:val="3C654F07"/>
    <w:rsid w:val="3C6C288A"/>
    <w:rsid w:val="3C6DDCA8"/>
    <w:rsid w:val="3C7C0CCD"/>
    <w:rsid w:val="3C7D9D3C"/>
    <w:rsid w:val="3C85E692"/>
    <w:rsid w:val="3C86BB84"/>
    <w:rsid w:val="3C8C5311"/>
    <w:rsid w:val="3C8E2958"/>
    <w:rsid w:val="3C8E7C74"/>
    <w:rsid w:val="3C8F932A"/>
    <w:rsid w:val="3C90145D"/>
    <w:rsid w:val="3C959306"/>
    <w:rsid w:val="3C964591"/>
    <w:rsid w:val="3C96E540"/>
    <w:rsid w:val="3C9C9AD7"/>
    <w:rsid w:val="3C9D8EEB"/>
    <w:rsid w:val="3C9E15A5"/>
    <w:rsid w:val="3C9FDCA9"/>
    <w:rsid w:val="3CA53CEB"/>
    <w:rsid w:val="3CA8F1F3"/>
    <w:rsid w:val="3CAC11D6"/>
    <w:rsid w:val="3CAD5BA0"/>
    <w:rsid w:val="3CADAE8D"/>
    <w:rsid w:val="3CB87C93"/>
    <w:rsid w:val="3CB8A105"/>
    <w:rsid w:val="3CBA71F9"/>
    <w:rsid w:val="3CC0CCA0"/>
    <w:rsid w:val="3CC1FB97"/>
    <w:rsid w:val="3CC4C232"/>
    <w:rsid w:val="3CCB790A"/>
    <w:rsid w:val="3CCC6EFF"/>
    <w:rsid w:val="3CCEDFEC"/>
    <w:rsid w:val="3CD098F6"/>
    <w:rsid w:val="3CD717DA"/>
    <w:rsid w:val="3CDFD2E3"/>
    <w:rsid w:val="3CE3C091"/>
    <w:rsid w:val="3CE9138B"/>
    <w:rsid w:val="3CE91C93"/>
    <w:rsid w:val="3CF3E557"/>
    <w:rsid w:val="3CF834E8"/>
    <w:rsid w:val="3CFE449C"/>
    <w:rsid w:val="3D03F2E9"/>
    <w:rsid w:val="3D04DD3E"/>
    <w:rsid w:val="3D07DA2F"/>
    <w:rsid w:val="3D0C388D"/>
    <w:rsid w:val="3D0D542A"/>
    <w:rsid w:val="3D0DB8BE"/>
    <w:rsid w:val="3D148362"/>
    <w:rsid w:val="3D1BF084"/>
    <w:rsid w:val="3D2471BE"/>
    <w:rsid w:val="3D24797C"/>
    <w:rsid w:val="3D265216"/>
    <w:rsid w:val="3D2CDE31"/>
    <w:rsid w:val="3D2EAAC9"/>
    <w:rsid w:val="3D2F3F04"/>
    <w:rsid w:val="3D30FC12"/>
    <w:rsid w:val="3D36E100"/>
    <w:rsid w:val="3D418BC9"/>
    <w:rsid w:val="3D473183"/>
    <w:rsid w:val="3D4758A8"/>
    <w:rsid w:val="3D49CA74"/>
    <w:rsid w:val="3D4FD11A"/>
    <w:rsid w:val="3D53005F"/>
    <w:rsid w:val="3D56E57A"/>
    <w:rsid w:val="3D56FEC0"/>
    <w:rsid w:val="3D5A3579"/>
    <w:rsid w:val="3D6146F6"/>
    <w:rsid w:val="3D6296EF"/>
    <w:rsid w:val="3D633289"/>
    <w:rsid w:val="3D64B6BC"/>
    <w:rsid w:val="3D68E89B"/>
    <w:rsid w:val="3D6A8C93"/>
    <w:rsid w:val="3D74DF48"/>
    <w:rsid w:val="3D75297C"/>
    <w:rsid w:val="3D7ACCA3"/>
    <w:rsid w:val="3D7B4CF8"/>
    <w:rsid w:val="3D7D0C63"/>
    <w:rsid w:val="3D811D48"/>
    <w:rsid w:val="3D83E3E9"/>
    <w:rsid w:val="3D86C3D7"/>
    <w:rsid w:val="3D86C60C"/>
    <w:rsid w:val="3D93EB56"/>
    <w:rsid w:val="3D945918"/>
    <w:rsid w:val="3D94B6E1"/>
    <w:rsid w:val="3D961D58"/>
    <w:rsid w:val="3D9784A6"/>
    <w:rsid w:val="3D97F451"/>
    <w:rsid w:val="3D9CD86C"/>
    <w:rsid w:val="3DA938B1"/>
    <w:rsid w:val="3DAAC8C9"/>
    <w:rsid w:val="3DAF6552"/>
    <w:rsid w:val="3DAFC8C7"/>
    <w:rsid w:val="3DB2ACBE"/>
    <w:rsid w:val="3DB78125"/>
    <w:rsid w:val="3DC9A285"/>
    <w:rsid w:val="3DC9BA59"/>
    <w:rsid w:val="3DD20B0B"/>
    <w:rsid w:val="3DD94442"/>
    <w:rsid w:val="3DDD386F"/>
    <w:rsid w:val="3DE38D5E"/>
    <w:rsid w:val="3DE508A9"/>
    <w:rsid w:val="3DE59A4A"/>
    <w:rsid w:val="3DE5DAC8"/>
    <w:rsid w:val="3DE88932"/>
    <w:rsid w:val="3DEA72F0"/>
    <w:rsid w:val="3DEA984A"/>
    <w:rsid w:val="3DEB8806"/>
    <w:rsid w:val="3DED7241"/>
    <w:rsid w:val="3DEF4B0E"/>
    <w:rsid w:val="3DF243AE"/>
    <w:rsid w:val="3DF35F12"/>
    <w:rsid w:val="3DF4C1CC"/>
    <w:rsid w:val="3DF59C92"/>
    <w:rsid w:val="3DF69832"/>
    <w:rsid w:val="3E015F92"/>
    <w:rsid w:val="3E0349A0"/>
    <w:rsid w:val="3E046E9F"/>
    <w:rsid w:val="3E05A846"/>
    <w:rsid w:val="3E0AC8E8"/>
    <w:rsid w:val="3E13403B"/>
    <w:rsid w:val="3E15B453"/>
    <w:rsid w:val="3E1CAED7"/>
    <w:rsid w:val="3E22312F"/>
    <w:rsid w:val="3E279117"/>
    <w:rsid w:val="3E280439"/>
    <w:rsid w:val="3E2B43EF"/>
    <w:rsid w:val="3E2B97FB"/>
    <w:rsid w:val="3E2F32AD"/>
    <w:rsid w:val="3E309C51"/>
    <w:rsid w:val="3E318BFB"/>
    <w:rsid w:val="3E38084F"/>
    <w:rsid w:val="3E38AB31"/>
    <w:rsid w:val="3E4AED28"/>
    <w:rsid w:val="3E4C6E90"/>
    <w:rsid w:val="3E4DF954"/>
    <w:rsid w:val="3E4F3859"/>
    <w:rsid w:val="3E5274E4"/>
    <w:rsid w:val="3E527569"/>
    <w:rsid w:val="3E57BCE9"/>
    <w:rsid w:val="3E61B852"/>
    <w:rsid w:val="3E6D4A0D"/>
    <w:rsid w:val="3E6D7E7F"/>
    <w:rsid w:val="3E72D6B1"/>
    <w:rsid w:val="3E730CE5"/>
    <w:rsid w:val="3E794E0B"/>
    <w:rsid w:val="3E897C8B"/>
    <w:rsid w:val="3E8AD8B4"/>
    <w:rsid w:val="3E9B3676"/>
    <w:rsid w:val="3E9C73C1"/>
    <w:rsid w:val="3E9F4DE6"/>
    <w:rsid w:val="3EA1ABE2"/>
    <w:rsid w:val="3EA27B12"/>
    <w:rsid w:val="3EA5A0A0"/>
    <w:rsid w:val="3EA6CB39"/>
    <w:rsid w:val="3EA6FBFB"/>
    <w:rsid w:val="3EB17271"/>
    <w:rsid w:val="3EB63B70"/>
    <w:rsid w:val="3EC075C5"/>
    <w:rsid w:val="3EC28E67"/>
    <w:rsid w:val="3EC86F18"/>
    <w:rsid w:val="3EC945B1"/>
    <w:rsid w:val="3ECB3A91"/>
    <w:rsid w:val="3ECD7843"/>
    <w:rsid w:val="3ED2C964"/>
    <w:rsid w:val="3ED32B78"/>
    <w:rsid w:val="3ED4054E"/>
    <w:rsid w:val="3ED619CA"/>
    <w:rsid w:val="3EE2A9B7"/>
    <w:rsid w:val="3EE8B6F7"/>
    <w:rsid w:val="3EE9D0C4"/>
    <w:rsid w:val="3EEAC64D"/>
    <w:rsid w:val="3EF5F1C5"/>
    <w:rsid w:val="3EFDEF72"/>
    <w:rsid w:val="3F0EFE7A"/>
    <w:rsid w:val="3F12283E"/>
    <w:rsid w:val="3F15504C"/>
    <w:rsid w:val="3F18F52B"/>
    <w:rsid w:val="3F1FDC0A"/>
    <w:rsid w:val="3F206B2A"/>
    <w:rsid w:val="3F21EF0B"/>
    <w:rsid w:val="3F25BD10"/>
    <w:rsid w:val="3F271D57"/>
    <w:rsid w:val="3F280AF3"/>
    <w:rsid w:val="3F292EA2"/>
    <w:rsid w:val="3F3117C4"/>
    <w:rsid w:val="3F31859F"/>
    <w:rsid w:val="3F32B2F6"/>
    <w:rsid w:val="3F354C3C"/>
    <w:rsid w:val="3F3A6899"/>
    <w:rsid w:val="3F3D9891"/>
    <w:rsid w:val="3F3E5DDD"/>
    <w:rsid w:val="3F3FE6C7"/>
    <w:rsid w:val="3F42CAA2"/>
    <w:rsid w:val="3F4715BA"/>
    <w:rsid w:val="3F4C321E"/>
    <w:rsid w:val="3F4D626C"/>
    <w:rsid w:val="3F50A6F4"/>
    <w:rsid w:val="3F531A14"/>
    <w:rsid w:val="3F5454D6"/>
    <w:rsid w:val="3F5626CB"/>
    <w:rsid w:val="3F5816BA"/>
    <w:rsid w:val="3F5983FE"/>
    <w:rsid w:val="3F5E8C1F"/>
    <w:rsid w:val="3F5F4FE7"/>
    <w:rsid w:val="3F68D087"/>
    <w:rsid w:val="3F69FBAC"/>
    <w:rsid w:val="3F6B118E"/>
    <w:rsid w:val="3F6BA227"/>
    <w:rsid w:val="3F6C7B59"/>
    <w:rsid w:val="3F6CE7CB"/>
    <w:rsid w:val="3F6E2997"/>
    <w:rsid w:val="3F715013"/>
    <w:rsid w:val="3F77AFB9"/>
    <w:rsid w:val="3F788531"/>
    <w:rsid w:val="3F82BDB8"/>
    <w:rsid w:val="3F85F441"/>
    <w:rsid w:val="3F94A46F"/>
    <w:rsid w:val="3F96C02F"/>
    <w:rsid w:val="3F9D57A0"/>
    <w:rsid w:val="3FA4B420"/>
    <w:rsid w:val="3FA5D3A7"/>
    <w:rsid w:val="3FAD81B0"/>
    <w:rsid w:val="3FB6C989"/>
    <w:rsid w:val="3FBBA687"/>
    <w:rsid w:val="3FBC8F8B"/>
    <w:rsid w:val="3FC36715"/>
    <w:rsid w:val="3FC61D5D"/>
    <w:rsid w:val="3FC9B7E3"/>
    <w:rsid w:val="3FCE8346"/>
    <w:rsid w:val="3FDC8291"/>
    <w:rsid w:val="3FDDD558"/>
    <w:rsid w:val="3FDDDF23"/>
    <w:rsid w:val="3FE16848"/>
    <w:rsid w:val="3FE8331C"/>
    <w:rsid w:val="3FEC1112"/>
    <w:rsid w:val="3FF6C1DC"/>
    <w:rsid w:val="3FF94909"/>
    <w:rsid w:val="3FF9B8BB"/>
    <w:rsid w:val="400444B2"/>
    <w:rsid w:val="4005F556"/>
    <w:rsid w:val="4006513F"/>
    <w:rsid w:val="4007E289"/>
    <w:rsid w:val="4008EA8B"/>
    <w:rsid w:val="400D255F"/>
    <w:rsid w:val="400FE13B"/>
    <w:rsid w:val="401472B1"/>
    <w:rsid w:val="4017994D"/>
    <w:rsid w:val="4019601A"/>
    <w:rsid w:val="401A4112"/>
    <w:rsid w:val="401ADC54"/>
    <w:rsid w:val="40274449"/>
    <w:rsid w:val="402764F9"/>
    <w:rsid w:val="40299489"/>
    <w:rsid w:val="402A017A"/>
    <w:rsid w:val="403325C0"/>
    <w:rsid w:val="40337CDB"/>
    <w:rsid w:val="4038ECD9"/>
    <w:rsid w:val="40427EAA"/>
    <w:rsid w:val="404769E0"/>
    <w:rsid w:val="404A7B2E"/>
    <w:rsid w:val="404C78FF"/>
    <w:rsid w:val="404D3364"/>
    <w:rsid w:val="404E1097"/>
    <w:rsid w:val="404EA5C4"/>
    <w:rsid w:val="4050D3B8"/>
    <w:rsid w:val="4052ECA7"/>
    <w:rsid w:val="40560156"/>
    <w:rsid w:val="40564A7A"/>
    <w:rsid w:val="405783A6"/>
    <w:rsid w:val="405B73CD"/>
    <w:rsid w:val="406014E0"/>
    <w:rsid w:val="406AB26C"/>
    <w:rsid w:val="406E902B"/>
    <w:rsid w:val="4073C5EA"/>
    <w:rsid w:val="40780541"/>
    <w:rsid w:val="407A2AAA"/>
    <w:rsid w:val="407BF61F"/>
    <w:rsid w:val="407CA0C5"/>
    <w:rsid w:val="407D7970"/>
    <w:rsid w:val="40804CBE"/>
    <w:rsid w:val="4085FC6F"/>
    <w:rsid w:val="408BDE68"/>
    <w:rsid w:val="40930265"/>
    <w:rsid w:val="40935CE5"/>
    <w:rsid w:val="40952ABB"/>
    <w:rsid w:val="4095A8F5"/>
    <w:rsid w:val="409C25E6"/>
    <w:rsid w:val="409E4BBD"/>
    <w:rsid w:val="409FA2BB"/>
    <w:rsid w:val="40A1C052"/>
    <w:rsid w:val="40A26215"/>
    <w:rsid w:val="40A67C25"/>
    <w:rsid w:val="40A87AB4"/>
    <w:rsid w:val="40A97B68"/>
    <w:rsid w:val="40AC784C"/>
    <w:rsid w:val="40B1585F"/>
    <w:rsid w:val="40B66CF4"/>
    <w:rsid w:val="40B81676"/>
    <w:rsid w:val="40B9CC13"/>
    <w:rsid w:val="40BA895D"/>
    <w:rsid w:val="40BFCAD2"/>
    <w:rsid w:val="40CDCD4F"/>
    <w:rsid w:val="40CEDA2F"/>
    <w:rsid w:val="40D1D1E6"/>
    <w:rsid w:val="40D8C1A3"/>
    <w:rsid w:val="40D9BAC8"/>
    <w:rsid w:val="40DB894B"/>
    <w:rsid w:val="40DBFC85"/>
    <w:rsid w:val="40DD42A0"/>
    <w:rsid w:val="40E392AE"/>
    <w:rsid w:val="40E6AAFB"/>
    <w:rsid w:val="40E79C48"/>
    <w:rsid w:val="40E80E78"/>
    <w:rsid w:val="40EA8169"/>
    <w:rsid w:val="40ECA2E0"/>
    <w:rsid w:val="40F363CD"/>
    <w:rsid w:val="40F3A70B"/>
    <w:rsid w:val="40F8FF9F"/>
    <w:rsid w:val="40FF3D2B"/>
    <w:rsid w:val="41038DEE"/>
    <w:rsid w:val="4103BDF2"/>
    <w:rsid w:val="41068C7A"/>
    <w:rsid w:val="410760DC"/>
    <w:rsid w:val="410E67CB"/>
    <w:rsid w:val="4116984F"/>
    <w:rsid w:val="411B2269"/>
    <w:rsid w:val="411D006F"/>
    <w:rsid w:val="4123C018"/>
    <w:rsid w:val="4130B9EC"/>
    <w:rsid w:val="413340AF"/>
    <w:rsid w:val="41348D5A"/>
    <w:rsid w:val="4138E233"/>
    <w:rsid w:val="413A95E3"/>
    <w:rsid w:val="4146B5EC"/>
    <w:rsid w:val="41496B7D"/>
    <w:rsid w:val="414BC2A5"/>
    <w:rsid w:val="414FABD3"/>
    <w:rsid w:val="414FE2C9"/>
    <w:rsid w:val="41529A7B"/>
    <w:rsid w:val="41567B38"/>
    <w:rsid w:val="415D3D50"/>
    <w:rsid w:val="41630DAA"/>
    <w:rsid w:val="41647C2A"/>
    <w:rsid w:val="416898FC"/>
    <w:rsid w:val="416C8CE9"/>
    <w:rsid w:val="416DC468"/>
    <w:rsid w:val="4174B357"/>
    <w:rsid w:val="41758621"/>
    <w:rsid w:val="417726C8"/>
    <w:rsid w:val="4178656E"/>
    <w:rsid w:val="4179ED73"/>
    <w:rsid w:val="417D13D0"/>
    <w:rsid w:val="4184BD93"/>
    <w:rsid w:val="41869932"/>
    <w:rsid w:val="4190AB7F"/>
    <w:rsid w:val="4190FDBC"/>
    <w:rsid w:val="41AAFE22"/>
    <w:rsid w:val="41B0942C"/>
    <w:rsid w:val="41B1E5DE"/>
    <w:rsid w:val="41B1F133"/>
    <w:rsid w:val="41B21B3D"/>
    <w:rsid w:val="41B60252"/>
    <w:rsid w:val="41B9756B"/>
    <w:rsid w:val="41BA45CB"/>
    <w:rsid w:val="41BEFF3A"/>
    <w:rsid w:val="41C9A62B"/>
    <w:rsid w:val="41CA2B73"/>
    <w:rsid w:val="41CB2883"/>
    <w:rsid w:val="41CB6350"/>
    <w:rsid w:val="41CBB663"/>
    <w:rsid w:val="41CDCC54"/>
    <w:rsid w:val="41D016BC"/>
    <w:rsid w:val="41D42280"/>
    <w:rsid w:val="41D99145"/>
    <w:rsid w:val="41DA88C9"/>
    <w:rsid w:val="41DCAF17"/>
    <w:rsid w:val="41E3206A"/>
    <w:rsid w:val="41EC1755"/>
    <w:rsid w:val="41EC3197"/>
    <w:rsid w:val="41ECB3FE"/>
    <w:rsid w:val="41EEAC24"/>
    <w:rsid w:val="41F0C2A4"/>
    <w:rsid w:val="41F60C99"/>
    <w:rsid w:val="4201C157"/>
    <w:rsid w:val="4203C4E0"/>
    <w:rsid w:val="42065F7B"/>
    <w:rsid w:val="42074B10"/>
    <w:rsid w:val="420AD61A"/>
    <w:rsid w:val="420CC5BA"/>
    <w:rsid w:val="4216AFE8"/>
    <w:rsid w:val="421B8F05"/>
    <w:rsid w:val="421C83B7"/>
    <w:rsid w:val="421CD79F"/>
    <w:rsid w:val="421CEB61"/>
    <w:rsid w:val="4223F769"/>
    <w:rsid w:val="422D1BF7"/>
    <w:rsid w:val="422DBEFA"/>
    <w:rsid w:val="4231303F"/>
    <w:rsid w:val="4231830D"/>
    <w:rsid w:val="4236A25C"/>
    <w:rsid w:val="42379381"/>
    <w:rsid w:val="4237BF11"/>
    <w:rsid w:val="4239118C"/>
    <w:rsid w:val="423FB56F"/>
    <w:rsid w:val="4245DB32"/>
    <w:rsid w:val="4247D342"/>
    <w:rsid w:val="424A2AE7"/>
    <w:rsid w:val="424B52C3"/>
    <w:rsid w:val="424E14DE"/>
    <w:rsid w:val="42521DB0"/>
    <w:rsid w:val="4252E9C1"/>
    <w:rsid w:val="42552744"/>
    <w:rsid w:val="4255B83E"/>
    <w:rsid w:val="42578ECF"/>
    <w:rsid w:val="425A97C1"/>
    <w:rsid w:val="426C238D"/>
    <w:rsid w:val="4273291B"/>
    <w:rsid w:val="42766B09"/>
    <w:rsid w:val="4278A319"/>
    <w:rsid w:val="427A7656"/>
    <w:rsid w:val="427EF187"/>
    <w:rsid w:val="42815A4A"/>
    <w:rsid w:val="428F4CF8"/>
    <w:rsid w:val="429410E6"/>
    <w:rsid w:val="42965AC4"/>
    <w:rsid w:val="4297466E"/>
    <w:rsid w:val="4298B489"/>
    <w:rsid w:val="429B0345"/>
    <w:rsid w:val="429B8E56"/>
    <w:rsid w:val="42A0902F"/>
    <w:rsid w:val="42A299F6"/>
    <w:rsid w:val="42A2FB49"/>
    <w:rsid w:val="42A91B8C"/>
    <w:rsid w:val="42A9AC1A"/>
    <w:rsid w:val="42AADB5C"/>
    <w:rsid w:val="42B1409E"/>
    <w:rsid w:val="42B44CBE"/>
    <w:rsid w:val="42B4957A"/>
    <w:rsid w:val="42BC44C0"/>
    <w:rsid w:val="42BCDF1A"/>
    <w:rsid w:val="42BD8BE5"/>
    <w:rsid w:val="42C9ED92"/>
    <w:rsid w:val="42CBCE6A"/>
    <w:rsid w:val="42CE9933"/>
    <w:rsid w:val="42E0A428"/>
    <w:rsid w:val="42E3C0D9"/>
    <w:rsid w:val="42F686E8"/>
    <w:rsid w:val="42F88B88"/>
    <w:rsid w:val="4302EADF"/>
    <w:rsid w:val="430BC183"/>
    <w:rsid w:val="430CB41A"/>
    <w:rsid w:val="430F557F"/>
    <w:rsid w:val="430FDF71"/>
    <w:rsid w:val="4315CC50"/>
    <w:rsid w:val="431AAE78"/>
    <w:rsid w:val="432882CB"/>
    <w:rsid w:val="43310DB2"/>
    <w:rsid w:val="4331AF3B"/>
    <w:rsid w:val="4331CE1E"/>
    <w:rsid w:val="43365707"/>
    <w:rsid w:val="433A40FB"/>
    <w:rsid w:val="433B56A4"/>
    <w:rsid w:val="433CA1F9"/>
    <w:rsid w:val="433F01DF"/>
    <w:rsid w:val="43422758"/>
    <w:rsid w:val="43424110"/>
    <w:rsid w:val="43475426"/>
    <w:rsid w:val="43475AA9"/>
    <w:rsid w:val="434B6E69"/>
    <w:rsid w:val="434EDD03"/>
    <w:rsid w:val="4353DDDA"/>
    <w:rsid w:val="4354A29D"/>
    <w:rsid w:val="4355D28E"/>
    <w:rsid w:val="4357DA89"/>
    <w:rsid w:val="435EF2CD"/>
    <w:rsid w:val="435F1C40"/>
    <w:rsid w:val="4366CBEF"/>
    <w:rsid w:val="436A6EC6"/>
    <w:rsid w:val="436F4F8D"/>
    <w:rsid w:val="4373B8EF"/>
    <w:rsid w:val="43748CF8"/>
    <w:rsid w:val="43756283"/>
    <w:rsid w:val="4375C14B"/>
    <w:rsid w:val="4375F748"/>
    <w:rsid w:val="437661EC"/>
    <w:rsid w:val="437E32B7"/>
    <w:rsid w:val="43838DF2"/>
    <w:rsid w:val="4383DECF"/>
    <w:rsid w:val="43857BF6"/>
    <w:rsid w:val="4387894C"/>
    <w:rsid w:val="43906EC1"/>
    <w:rsid w:val="4391773A"/>
    <w:rsid w:val="439D4B73"/>
    <w:rsid w:val="43A09521"/>
    <w:rsid w:val="43A1DB3D"/>
    <w:rsid w:val="43A3A100"/>
    <w:rsid w:val="43A4E5F3"/>
    <w:rsid w:val="43A8EF9B"/>
    <w:rsid w:val="43A9878B"/>
    <w:rsid w:val="43A9CB2C"/>
    <w:rsid w:val="43B2FC0D"/>
    <w:rsid w:val="43C23FFC"/>
    <w:rsid w:val="43C29DAD"/>
    <w:rsid w:val="43D12634"/>
    <w:rsid w:val="43D267ED"/>
    <w:rsid w:val="43E3A973"/>
    <w:rsid w:val="43E68032"/>
    <w:rsid w:val="43E7D3E2"/>
    <w:rsid w:val="43ECC22D"/>
    <w:rsid w:val="43ED7AB9"/>
    <w:rsid w:val="43F28646"/>
    <w:rsid w:val="43F35710"/>
    <w:rsid w:val="43F35E94"/>
    <w:rsid w:val="43F40CB4"/>
    <w:rsid w:val="43F9FFE8"/>
    <w:rsid w:val="43FB2C47"/>
    <w:rsid w:val="43FE882F"/>
    <w:rsid w:val="43FFDA5E"/>
    <w:rsid w:val="44069108"/>
    <w:rsid w:val="4406B67B"/>
    <w:rsid w:val="440807A1"/>
    <w:rsid w:val="440B1D0E"/>
    <w:rsid w:val="4411874E"/>
    <w:rsid w:val="4415E7CD"/>
    <w:rsid w:val="441AED55"/>
    <w:rsid w:val="441E7FD1"/>
    <w:rsid w:val="442069B7"/>
    <w:rsid w:val="4420BE87"/>
    <w:rsid w:val="4423CAA7"/>
    <w:rsid w:val="442452FC"/>
    <w:rsid w:val="4425F85C"/>
    <w:rsid w:val="4429EAEE"/>
    <w:rsid w:val="442B2501"/>
    <w:rsid w:val="4431D8CC"/>
    <w:rsid w:val="44331EA2"/>
    <w:rsid w:val="443DF297"/>
    <w:rsid w:val="4442E46B"/>
    <w:rsid w:val="4445529F"/>
    <w:rsid w:val="44489BA8"/>
    <w:rsid w:val="44498538"/>
    <w:rsid w:val="44501F5B"/>
    <w:rsid w:val="44528DE4"/>
    <w:rsid w:val="44541F3F"/>
    <w:rsid w:val="4456393B"/>
    <w:rsid w:val="445E6C0E"/>
    <w:rsid w:val="445F0739"/>
    <w:rsid w:val="446133CA"/>
    <w:rsid w:val="44684033"/>
    <w:rsid w:val="4472F88E"/>
    <w:rsid w:val="4475FDEF"/>
    <w:rsid w:val="447DDB30"/>
    <w:rsid w:val="448B2879"/>
    <w:rsid w:val="44930DC8"/>
    <w:rsid w:val="4495C872"/>
    <w:rsid w:val="449DCC32"/>
    <w:rsid w:val="449F393A"/>
    <w:rsid w:val="44A07891"/>
    <w:rsid w:val="44A2233A"/>
    <w:rsid w:val="44A60878"/>
    <w:rsid w:val="44A70EDA"/>
    <w:rsid w:val="44B34D4E"/>
    <w:rsid w:val="44B3C1F1"/>
    <w:rsid w:val="44BB9D99"/>
    <w:rsid w:val="44C04A10"/>
    <w:rsid w:val="44C10EBB"/>
    <w:rsid w:val="44C2500F"/>
    <w:rsid w:val="44C264E5"/>
    <w:rsid w:val="44C27B20"/>
    <w:rsid w:val="44C62AB7"/>
    <w:rsid w:val="44CA7F55"/>
    <w:rsid w:val="44CE3B6C"/>
    <w:rsid w:val="44D4C121"/>
    <w:rsid w:val="44D7D3D8"/>
    <w:rsid w:val="44D82163"/>
    <w:rsid w:val="44DE0520"/>
    <w:rsid w:val="44DF89D3"/>
    <w:rsid w:val="44E4FCFB"/>
    <w:rsid w:val="44E5498C"/>
    <w:rsid w:val="44E598ED"/>
    <w:rsid w:val="44ED7A8B"/>
    <w:rsid w:val="44F8AD72"/>
    <w:rsid w:val="44F95199"/>
    <w:rsid w:val="44FB06EB"/>
    <w:rsid w:val="4500ABB7"/>
    <w:rsid w:val="4504C347"/>
    <w:rsid w:val="4504E45C"/>
    <w:rsid w:val="4506057C"/>
    <w:rsid w:val="450926AE"/>
    <w:rsid w:val="4509DB88"/>
    <w:rsid w:val="450C3016"/>
    <w:rsid w:val="450F2763"/>
    <w:rsid w:val="4511BEFB"/>
    <w:rsid w:val="4513E25F"/>
    <w:rsid w:val="451579A2"/>
    <w:rsid w:val="45176DE8"/>
    <w:rsid w:val="451C7FE9"/>
    <w:rsid w:val="45262212"/>
    <w:rsid w:val="452CC389"/>
    <w:rsid w:val="452F88A1"/>
    <w:rsid w:val="453182DD"/>
    <w:rsid w:val="45355B16"/>
    <w:rsid w:val="4536A39B"/>
    <w:rsid w:val="4536FD52"/>
    <w:rsid w:val="45388064"/>
    <w:rsid w:val="4539D50D"/>
    <w:rsid w:val="453E6590"/>
    <w:rsid w:val="453F8822"/>
    <w:rsid w:val="4542EADA"/>
    <w:rsid w:val="454A2A92"/>
    <w:rsid w:val="454D42EF"/>
    <w:rsid w:val="455002EB"/>
    <w:rsid w:val="4553C27B"/>
    <w:rsid w:val="4558EFC0"/>
    <w:rsid w:val="455F1C00"/>
    <w:rsid w:val="45609B5F"/>
    <w:rsid w:val="4560CA43"/>
    <w:rsid w:val="45622B41"/>
    <w:rsid w:val="4562B463"/>
    <w:rsid w:val="45666A0C"/>
    <w:rsid w:val="456EB850"/>
    <w:rsid w:val="456F78FA"/>
    <w:rsid w:val="4574A790"/>
    <w:rsid w:val="457553CD"/>
    <w:rsid w:val="45759AA9"/>
    <w:rsid w:val="4576196D"/>
    <w:rsid w:val="457B5023"/>
    <w:rsid w:val="457EFECE"/>
    <w:rsid w:val="457FC5A7"/>
    <w:rsid w:val="45820E4F"/>
    <w:rsid w:val="45846292"/>
    <w:rsid w:val="4588EA52"/>
    <w:rsid w:val="458EE738"/>
    <w:rsid w:val="45908E92"/>
    <w:rsid w:val="4595EB3A"/>
    <w:rsid w:val="459B2C50"/>
    <w:rsid w:val="459FF303"/>
    <w:rsid w:val="45A59844"/>
    <w:rsid w:val="45A7EDAA"/>
    <w:rsid w:val="45AB0445"/>
    <w:rsid w:val="45AEE622"/>
    <w:rsid w:val="45B09BF7"/>
    <w:rsid w:val="45B35B00"/>
    <w:rsid w:val="45B4CB11"/>
    <w:rsid w:val="45BC5F2B"/>
    <w:rsid w:val="45BE03DA"/>
    <w:rsid w:val="45C2C003"/>
    <w:rsid w:val="45C6E84E"/>
    <w:rsid w:val="45C7867B"/>
    <w:rsid w:val="45D8BC21"/>
    <w:rsid w:val="45DB218D"/>
    <w:rsid w:val="45DEBAF9"/>
    <w:rsid w:val="45EEF70F"/>
    <w:rsid w:val="45EF5881"/>
    <w:rsid w:val="45F5AE5C"/>
    <w:rsid w:val="460F1856"/>
    <w:rsid w:val="460F410B"/>
    <w:rsid w:val="4616D6C7"/>
    <w:rsid w:val="46191CF7"/>
    <w:rsid w:val="461F40A0"/>
    <w:rsid w:val="46202830"/>
    <w:rsid w:val="4621F429"/>
    <w:rsid w:val="462A49A5"/>
    <w:rsid w:val="4632702E"/>
    <w:rsid w:val="46386128"/>
    <w:rsid w:val="463B361C"/>
    <w:rsid w:val="463CF2F4"/>
    <w:rsid w:val="4644AB76"/>
    <w:rsid w:val="464DE051"/>
    <w:rsid w:val="46504839"/>
    <w:rsid w:val="4650E72E"/>
    <w:rsid w:val="4652DB1E"/>
    <w:rsid w:val="4656C486"/>
    <w:rsid w:val="466A4821"/>
    <w:rsid w:val="466B351F"/>
    <w:rsid w:val="466EC3AA"/>
    <w:rsid w:val="467D28D6"/>
    <w:rsid w:val="468C83D6"/>
    <w:rsid w:val="468FAC22"/>
    <w:rsid w:val="4695D277"/>
    <w:rsid w:val="46971627"/>
    <w:rsid w:val="469CFBDC"/>
    <w:rsid w:val="46A02DE4"/>
    <w:rsid w:val="46A62B8C"/>
    <w:rsid w:val="46AE2438"/>
    <w:rsid w:val="46AE347D"/>
    <w:rsid w:val="46B183E1"/>
    <w:rsid w:val="46B6E872"/>
    <w:rsid w:val="46CF69A3"/>
    <w:rsid w:val="46D11A50"/>
    <w:rsid w:val="46D22F12"/>
    <w:rsid w:val="46D2F086"/>
    <w:rsid w:val="46D34CBE"/>
    <w:rsid w:val="46D6DB00"/>
    <w:rsid w:val="46D7DB29"/>
    <w:rsid w:val="46D8AC36"/>
    <w:rsid w:val="46E4E872"/>
    <w:rsid w:val="46E5A1C5"/>
    <w:rsid w:val="46E73024"/>
    <w:rsid w:val="46E9FE21"/>
    <w:rsid w:val="46F13A55"/>
    <w:rsid w:val="46F161ED"/>
    <w:rsid w:val="46F2E6CB"/>
    <w:rsid w:val="46F5BFEB"/>
    <w:rsid w:val="46F83C67"/>
    <w:rsid w:val="46FE3CB3"/>
    <w:rsid w:val="46FF77F5"/>
    <w:rsid w:val="46FFB38B"/>
    <w:rsid w:val="4700D9ED"/>
    <w:rsid w:val="470EB441"/>
    <w:rsid w:val="4710A681"/>
    <w:rsid w:val="4711D682"/>
    <w:rsid w:val="47137595"/>
    <w:rsid w:val="4713CB57"/>
    <w:rsid w:val="471468DB"/>
    <w:rsid w:val="47163461"/>
    <w:rsid w:val="47172770"/>
    <w:rsid w:val="4717F74D"/>
    <w:rsid w:val="47189E48"/>
    <w:rsid w:val="471973DC"/>
    <w:rsid w:val="471C799B"/>
    <w:rsid w:val="471D980E"/>
    <w:rsid w:val="471DEB81"/>
    <w:rsid w:val="472116A4"/>
    <w:rsid w:val="472174E7"/>
    <w:rsid w:val="472AD003"/>
    <w:rsid w:val="472DC2F9"/>
    <w:rsid w:val="4733BCAD"/>
    <w:rsid w:val="4736A400"/>
    <w:rsid w:val="4745B07A"/>
    <w:rsid w:val="47469297"/>
    <w:rsid w:val="4748DDE1"/>
    <w:rsid w:val="474B29B4"/>
    <w:rsid w:val="474F12F9"/>
    <w:rsid w:val="4754261B"/>
    <w:rsid w:val="475A8C3F"/>
    <w:rsid w:val="4766C433"/>
    <w:rsid w:val="4766F78F"/>
    <w:rsid w:val="47686E4C"/>
    <w:rsid w:val="477160B9"/>
    <w:rsid w:val="4771EDF8"/>
    <w:rsid w:val="47734752"/>
    <w:rsid w:val="4777ACC0"/>
    <w:rsid w:val="477D59D3"/>
    <w:rsid w:val="478A2506"/>
    <w:rsid w:val="478D6ADE"/>
    <w:rsid w:val="478E96B0"/>
    <w:rsid w:val="47948B5E"/>
    <w:rsid w:val="4794F7E1"/>
    <w:rsid w:val="47987AD4"/>
    <w:rsid w:val="479E25AF"/>
    <w:rsid w:val="47A0450B"/>
    <w:rsid w:val="47AA36AB"/>
    <w:rsid w:val="47B692FE"/>
    <w:rsid w:val="47BAA3F6"/>
    <w:rsid w:val="47C26183"/>
    <w:rsid w:val="47C72470"/>
    <w:rsid w:val="47C75A47"/>
    <w:rsid w:val="47C85F89"/>
    <w:rsid w:val="47CD27D2"/>
    <w:rsid w:val="47D1F3DA"/>
    <w:rsid w:val="47D34A47"/>
    <w:rsid w:val="47D67D4F"/>
    <w:rsid w:val="47D6E7A3"/>
    <w:rsid w:val="47D7002E"/>
    <w:rsid w:val="47D86DFA"/>
    <w:rsid w:val="47DA7EA3"/>
    <w:rsid w:val="47DCBE71"/>
    <w:rsid w:val="47DF3A53"/>
    <w:rsid w:val="47DFE7C1"/>
    <w:rsid w:val="47EFB18F"/>
    <w:rsid w:val="47EFDF1A"/>
    <w:rsid w:val="47F01BAD"/>
    <w:rsid w:val="47F0C176"/>
    <w:rsid w:val="47F6EBE8"/>
    <w:rsid w:val="48016FB9"/>
    <w:rsid w:val="4804FE0B"/>
    <w:rsid w:val="4805BB4F"/>
    <w:rsid w:val="480C5320"/>
    <w:rsid w:val="48251C4A"/>
    <w:rsid w:val="4827B12C"/>
    <w:rsid w:val="482F6895"/>
    <w:rsid w:val="48321D7D"/>
    <w:rsid w:val="4836F463"/>
    <w:rsid w:val="4837CA87"/>
    <w:rsid w:val="483B418A"/>
    <w:rsid w:val="48429BD2"/>
    <w:rsid w:val="4848A80A"/>
    <w:rsid w:val="484B6811"/>
    <w:rsid w:val="484D0CCB"/>
    <w:rsid w:val="484F7585"/>
    <w:rsid w:val="4852B005"/>
    <w:rsid w:val="4853BB90"/>
    <w:rsid w:val="485AE463"/>
    <w:rsid w:val="485E9213"/>
    <w:rsid w:val="485EBD6C"/>
    <w:rsid w:val="48615816"/>
    <w:rsid w:val="4863E0F0"/>
    <w:rsid w:val="486416BA"/>
    <w:rsid w:val="48670524"/>
    <w:rsid w:val="48673D6B"/>
    <w:rsid w:val="487039E5"/>
    <w:rsid w:val="48722057"/>
    <w:rsid w:val="48736993"/>
    <w:rsid w:val="48749DC8"/>
    <w:rsid w:val="48785E91"/>
    <w:rsid w:val="4879CEC2"/>
    <w:rsid w:val="487C7C7D"/>
    <w:rsid w:val="487E38CF"/>
    <w:rsid w:val="487EAB6E"/>
    <w:rsid w:val="48878A62"/>
    <w:rsid w:val="4888C6E8"/>
    <w:rsid w:val="4888E48F"/>
    <w:rsid w:val="48897F39"/>
    <w:rsid w:val="488C7871"/>
    <w:rsid w:val="489B3822"/>
    <w:rsid w:val="489F756E"/>
    <w:rsid w:val="48A110D3"/>
    <w:rsid w:val="48A1312A"/>
    <w:rsid w:val="48A55AF4"/>
    <w:rsid w:val="48A77068"/>
    <w:rsid w:val="48A8DE23"/>
    <w:rsid w:val="48ABF75A"/>
    <w:rsid w:val="48AC5CF7"/>
    <w:rsid w:val="48BA870E"/>
    <w:rsid w:val="48BD6A03"/>
    <w:rsid w:val="48BEF8D4"/>
    <w:rsid w:val="48C07E32"/>
    <w:rsid w:val="48C12D7F"/>
    <w:rsid w:val="48C2EAE1"/>
    <w:rsid w:val="48C32B8D"/>
    <w:rsid w:val="48C3C85C"/>
    <w:rsid w:val="48C4ADD6"/>
    <w:rsid w:val="48CDB2CA"/>
    <w:rsid w:val="48D2FA3C"/>
    <w:rsid w:val="48DFD580"/>
    <w:rsid w:val="48E1C5A4"/>
    <w:rsid w:val="48E4DACD"/>
    <w:rsid w:val="48E510B9"/>
    <w:rsid w:val="48EA4970"/>
    <w:rsid w:val="48F20689"/>
    <w:rsid w:val="48F5E0D2"/>
    <w:rsid w:val="48F6580E"/>
    <w:rsid w:val="48FF5735"/>
    <w:rsid w:val="490030CD"/>
    <w:rsid w:val="49011B40"/>
    <w:rsid w:val="4907BA3E"/>
    <w:rsid w:val="490962C6"/>
    <w:rsid w:val="4918762B"/>
    <w:rsid w:val="49194EFC"/>
    <w:rsid w:val="491AA799"/>
    <w:rsid w:val="491E6504"/>
    <w:rsid w:val="49200741"/>
    <w:rsid w:val="4922938B"/>
    <w:rsid w:val="492473CC"/>
    <w:rsid w:val="49255A6A"/>
    <w:rsid w:val="4934AC86"/>
    <w:rsid w:val="493521AC"/>
    <w:rsid w:val="49362E0C"/>
    <w:rsid w:val="493BD324"/>
    <w:rsid w:val="4940F1CF"/>
    <w:rsid w:val="49415082"/>
    <w:rsid w:val="49437A53"/>
    <w:rsid w:val="49466D0E"/>
    <w:rsid w:val="494887E7"/>
    <w:rsid w:val="494B0FB0"/>
    <w:rsid w:val="494B5CAF"/>
    <w:rsid w:val="494EEA66"/>
    <w:rsid w:val="494FFDE3"/>
    <w:rsid w:val="4954A3B0"/>
    <w:rsid w:val="49570511"/>
    <w:rsid w:val="495897CB"/>
    <w:rsid w:val="4958CD7F"/>
    <w:rsid w:val="495ADC17"/>
    <w:rsid w:val="495C0BF6"/>
    <w:rsid w:val="495D4004"/>
    <w:rsid w:val="49623D0C"/>
    <w:rsid w:val="4964519D"/>
    <w:rsid w:val="4966C93B"/>
    <w:rsid w:val="4969AED0"/>
    <w:rsid w:val="496DD776"/>
    <w:rsid w:val="49786F42"/>
    <w:rsid w:val="497A3463"/>
    <w:rsid w:val="497F68A4"/>
    <w:rsid w:val="4984A23C"/>
    <w:rsid w:val="49865803"/>
    <w:rsid w:val="498B0260"/>
    <w:rsid w:val="498E238C"/>
    <w:rsid w:val="4991A46B"/>
    <w:rsid w:val="49953D67"/>
    <w:rsid w:val="49970C56"/>
    <w:rsid w:val="499710A9"/>
    <w:rsid w:val="499BA0A5"/>
    <w:rsid w:val="499E142E"/>
    <w:rsid w:val="49A14D62"/>
    <w:rsid w:val="49A571B8"/>
    <w:rsid w:val="49AAC803"/>
    <w:rsid w:val="49ABF60F"/>
    <w:rsid w:val="49B24206"/>
    <w:rsid w:val="49B39A00"/>
    <w:rsid w:val="49B57D51"/>
    <w:rsid w:val="49B9EE2E"/>
    <w:rsid w:val="49BA3C5D"/>
    <w:rsid w:val="49C35B81"/>
    <w:rsid w:val="49C4370C"/>
    <w:rsid w:val="49CB8DED"/>
    <w:rsid w:val="49CB964D"/>
    <w:rsid w:val="49CD4E50"/>
    <w:rsid w:val="49CF62C1"/>
    <w:rsid w:val="49D023E3"/>
    <w:rsid w:val="49D94AB2"/>
    <w:rsid w:val="49DD0596"/>
    <w:rsid w:val="49DD8300"/>
    <w:rsid w:val="49DEF8C5"/>
    <w:rsid w:val="49E809DE"/>
    <w:rsid w:val="49E9C24B"/>
    <w:rsid w:val="49EABA85"/>
    <w:rsid w:val="49EC0289"/>
    <w:rsid w:val="49FBE88F"/>
    <w:rsid w:val="49FCEE6B"/>
    <w:rsid w:val="4A002044"/>
    <w:rsid w:val="4A006D59"/>
    <w:rsid w:val="4A04E1B0"/>
    <w:rsid w:val="4A05AB08"/>
    <w:rsid w:val="4A08F531"/>
    <w:rsid w:val="4A0BD817"/>
    <w:rsid w:val="4A100853"/>
    <w:rsid w:val="4A11C66A"/>
    <w:rsid w:val="4A13574A"/>
    <w:rsid w:val="4A13E846"/>
    <w:rsid w:val="4A159476"/>
    <w:rsid w:val="4A24688B"/>
    <w:rsid w:val="4A250618"/>
    <w:rsid w:val="4A295F7C"/>
    <w:rsid w:val="4A2CD806"/>
    <w:rsid w:val="4A2E0D55"/>
    <w:rsid w:val="4A31451B"/>
    <w:rsid w:val="4A31F8A2"/>
    <w:rsid w:val="4A354CA5"/>
    <w:rsid w:val="4A35E41B"/>
    <w:rsid w:val="4A36DC87"/>
    <w:rsid w:val="4A3A905F"/>
    <w:rsid w:val="4A3B4B36"/>
    <w:rsid w:val="4A3EB8CE"/>
    <w:rsid w:val="4A436BA1"/>
    <w:rsid w:val="4A453558"/>
    <w:rsid w:val="4A4B100E"/>
    <w:rsid w:val="4A4EEAFA"/>
    <w:rsid w:val="4A4F50AF"/>
    <w:rsid w:val="4A56EE0A"/>
    <w:rsid w:val="4A5CD3DC"/>
    <w:rsid w:val="4A6126B4"/>
    <w:rsid w:val="4A6EF6B9"/>
    <w:rsid w:val="4A704A9E"/>
    <w:rsid w:val="4A70E137"/>
    <w:rsid w:val="4A711953"/>
    <w:rsid w:val="4A72CC12"/>
    <w:rsid w:val="4A748E7D"/>
    <w:rsid w:val="4A7600B0"/>
    <w:rsid w:val="4A770F46"/>
    <w:rsid w:val="4A81415F"/>
    <w:rsid w:val="4A84D035"/>
    <w:rsid w:val="4A84EF8E"/>
    <w:rsid w:val="4A88B807"/>
    <w:rsid w:val="4A8D4449"/>
    <w:rsid w:val="4A92B7F1"/>
    <w:rsid w:val="4A939DDE"/>
    <w:rsid w:val="4A93DDA8"/>
    <w:rsid w:val="4A9958D9"/>
    <w:rsid w:val="4A9D0FD5"/>
    <w:rsid w:val="4A9E3B25"/>
    <w:rsid w:val="4AA0F28A"/>
    <w:rsid w:val="4AA5C693"/>
    <w:rsid w:val="4AB33129"/>
    <w:rsid w:val="4AB5A361"/>
    <w:rsid w:val="4AB661AA"/>
    <w:rsid w:val="4AB72894"/>
    <w:rsid w:val="4ABB1A16"/>
    <w:rsid w:val="4AC28671"/>
    <w:rsid w:val="4AC3172C"/>
    <w:rsid w:val="4AC6C07E"/>
    <w:rsid w:val="4AC827F7"/>
    <w:rsid w:val="4ACED873"/>
    <w:rsid w:val="4AD1835A"/>
    <w:rsid w:val="4AD45A0D"/>
    <w:rsid w:val="4AD6C281"/>
    <w:rsid w:val="4AD875D0"/>
    <w:rsid w:val="4AD8D938"/>
    <w:rsid w:val="4ADC7E58"/>
    <w:rsid w:val="4ADCD8E4"/>
    <w:rsid w:val="4AE0A2D7"/>
    <w:rsid w:val="4AE1450E"/>
    <w:rsid w:val="4AE4482C"/>
    <w:rsid w:val="4AE5CBA4"/>
    <w:rsid w:val="4AE900DC"/>
    <w:rsid w:val="4AEB92D6"/>
    <w:rsid w:val="4AEF43C3"/>
    <w:rsid w:val="4AF2F3BF"/>
    <w:rsid w:val="4AF359D3"/>
    <w:rsid w:val="4AF64E38"/>
    <w:rsid w:val="4B042F3D"/>
    <w:rsid w:val="4B053C90"/>
    <w:rsid w:val="4B0F45B9"/>
    <w:rsid w:val="4B0F8274"/>
    <w:rsid w:val="4B109382"/>
    <w:rsid w:val="4B177D1F"/>
    <w:rsid w:val="4B18D322"/>
    <w:rsid w:val="4B1A5C17"/>
    <w:rsid w:val="4B255076"/>
    <w:rsid w:val="4B255284"/>
    <w:rsid w:val="4B2AC4B0"/>
    <w:rsid w:val="4B2D175E"/>
    <w:rsid w:val="4B2ED173"/>
    <w:rsid w:val="4B339917"/>
    <w:rsid w:val="4B38E39E"/>
    <w:rsid w:val="4B3E462B"/>
    <w:rsid w:val="4B440654"/>
    <w:rsid w:val="4B44BD2E"/>
    <w:rsid w:val="4B48670F"/>
    <w:rsid w:val="4B48C469"/>
    <w:rsid w:val="4B4E26D5"/>
    <w:rsid w:val="4B579A88"/>
    <w:rsid w:val="4B664942"/>
    <w:rsid w:val="4B66D0D4"/>
    <w:rsid w:val="4B688570"/>
    <w:rsid w:val="4B6CC243"/>
    <w:rsid w:val="4B6E9C38"/>
    <w:rsid w:val="4B6F5487"/>
    <w:rsid w:val="4B717741"/>
    <w:rsid w:val="4B7761A4"/>
    <w:rsid w:val="4B79509D"/>
    <w:rsid w:val="4B7FBDD2"/>
    <w:rsid w:val="4B80F7F2"/>
    <w:rsid w:val="4B8769BE"/>
    <w:rsid w:val="4B87856C"/>
    <w:rsid w:val="4B87C364"/>
    <w:rsid w:val="4B8EE9EB"/>
    <w:rsid w:val="4B9678D9"/>
    <w:rsid w:val="4B9A100D"/>
    <w:rsid w:val="4B9D7A25"/>
    <w:rsid w:val="4BA51EF1"/>
    <w:rsid w:val="4BA7CDE2"/>
    <w:rsid w:val="4BAACADD"/>
    <w:rsid w:val="4BAD0915"/>
    <w:rsid w:val="4BAF63E7"/>
    <w:rsid w:val="4BB815A5"/>
    <w:rsid w:val="4BB9650E"/>
    <w:rsid w:val="4BBE390A"/>
    <w:rsid w:val="4BC829F7"/>
    <w:rsid w:val="4BC9B24A"/>
    <w:rsid w:val="4BCEF114"/>
    <w:rsid w:val="4BD25AFE"/>
    <w:rsid w:val="4BD264A3"/>
    <w:rsid w:val="4BDB3B0C"/>
    <w:rsid w:val="4BDD5F0D"/>
    <w:rsid w:val="4BE3842D"/>
    <w:rsid w:val="4BE58D11"/>
    <w:rsid w:val="4BE61E66"/>
    <w:rsid w:val="4BF26490"/>
    <w:rsid w:val="4BF617BB"/>
    <w:rsid w:val="4BF97EEF"/>
    <w:rsid w:val="4BFBFB1D"/>
    <w:rsid w:val="4C035959"/>
    <w:rsid w:val="4C046381"/>
    <w:rsid w:val="4C06C921"/>
    <w:rsid w:val="4C0E4ED8"/>
    <w:rsid w:val="4C19CF3E"/>
    <w:rsid w:val="4C1B69A5"/>
    <w:rsid w:val="4C227D32"/>
    <w:rsid w:val="4C2A4827"/>
    <w:rsid w:val="4C3076AE"/>
    <w:rsid w:val="4C30C830"/>
    <w:rsid w:val="4C3244C1"/>
    <w:rsid w:val="4C3332F4"/>
    <w:rsid w:val="4C360623"/>
    <w:rsid w:val="4C377C39"/>
    <w:rsid w:val="4C3FA9EB"/>
    <w:rsid w:val="4C3FC0CE"/>
    <w:rsid w:val="4C48F72D"/>
    <w:rsid w:val="4C4AF72E"/>
    <w:rsid w:val="4C51E607"/>
    <w:rsid w:val="4C5504C1"/>
    <w:rsid w:val="4C592AFD"/>
    <w:rsid w:val="4C5A3445"/>
    <w:rsid w:val="4C5D290C"/>
    <w:rsid w:val="4C5F6D96"/>
    <w:rsid w:val="4C604A08"/>
    <w:rsid w:val="4C60C51A"/>
    <w:rsid w:val="4C640AB9"/>
    <w:rsid w:val="4C7021CE"/>
    <w:rsid w:val="4C736969"/>
    <w:rsid w:val="4C791828"/>
    <w:rsid w:val="4C7EC738"/>
    <w:rsid w:val="4C816663"/>
    <w:rsid w:val="4C825D2D"/>
    <w:rsid w:val="4C837890"/>
    <w:rsid w:val="4C83BE62"/>
    <w:rsid w:val="4C856506"/>
    <w:rsid w:val="4C8C09F7"/>
    <w:rsid w:val="4C8F92E3"/>
    <w:rsid w:val="4C929E70"/>
    <w:rsid w:val="4C94F0C3"/>
    <w:rsid w:val="4C95D983"/>
    <w:rsid w:val="4C97DCB0"/>
    <w:rsid w:val="4C9E79B2"/>
    <w:rsid w:val="4CA05683"/>
    <w:rsid w:val="4CA80EF3"/>
    <w:rsid w:val="4CA86422"/>
    <w:rsid w:val="4CA94F91"/>
    <w:rsid w:val="4CAB32CF"/>
    <w:rsid w:val="4CAF842D"/>
    <w:rsid w:val="4CB04B7F"/>
    <w:rsid w:val="4CB46AD6"/>
    <w:rsid w:val="4CB78520"/>
    <w:rsid w:val="4CB842A1"/>
    <w:rsid w:val="4CBA0246"/>
    <w:rsid w:val="4CBA5BD2"/>
    <w:rsid w:val="4CC0F960"/>
    <w:rsid w:val="4CC4FAAA"/>
    <w:rsid w:val="4CC85C40"/>
    <w:rsid w:val="4CCACC7A"/>
    <w:rsid w:val="4CCB74C3"/>
    <w:rsid w:val="4CD11BB1"/>
    <w:rsid w:val="4CD1F0F8"/>
    <w:rsid w:val="4CD55894"/>
    <w:rsid w:val="4CDF7C5F"/>
    <w:rsid w:val="4CE2D5FC"/>
    <w:rsid w:val="4CE70CA5"/>
    <w:rsid w:val="4CECC8AA"/>
    <w:rsid w:val="4CED6EEA"/>
    <w:rsid w:val="4CF11E1A"/>
    <w:rsid w:val="4CFA19DB"/>
    <w:rsid w:val="4CFCA0C6"/>
    <w:rsid w:val="4D02408C"/>
    <w:rsid w:val="4D02B3FB"/>
    <w:rsid w:val="4D02CC43"/>
    <w:rsid w:val="4D030155"/>
    <w:rsid w:val="4D03EEF1"/>
    <w:rsid w:val="4D054CBF"/>
    <w:rsid w:val="4D05593D"/>
    <w:rsid w:val="4D0C2D92"/>
    <w:rsid w:val="4D0CF14B"/>
    <w:rsid w:val="4D11C138"/>
    <w:rsid w:val="4D16CB45"/>
    <w:rsid w:val="4D17344C"/>
    <w:rsid w:val="4D18D2D4"/>
    <w:rsid w:val="4D1B76AD"/>
    <w:rsid w:val="4D1CB8EF"/>
    <w:rsid w:val="4D20CCAF"/>
    <w:rsid w:val="4D2331B0"/>
    <w:rsid w:val="4D27A3A5"/>
    <w:rsid w:val="4D28057C"/>
    <w:rsid w:val="4D2C22A4"/>
    <w:rsid w:val="4D371442"/>
    <w:rsid w:val="4D3B6DA2"/>
    <w:rsid w:val="4D3D01D9"/>
    <w:rsid w:val="4D3FC180"/>
    <w:rsid w:val="4D410CC9"/>
    <w:rsid w:val="4D4292A2"/>
    <w:rsid w:val="4D468E14"/>
    <w:rsid w:val="4D482795"/>
    <w:rsid w:val="4D4A09F4"/>
    <w:rsid w:val="4D4D83D5"/>
    <w:rsid w:val="4D578A04"/>
    <w:rsid w:val="4D5814E1"/>
    <w:rsid w:val="4D5A5F2E"/>
    <w:rsid w:val="4D67A20A"/>
    <w:rsid w:val="4D686582"/>
    <w:rsid w:val="4D6A2237"/>
    <w:rsid w:val="4D6D48E8"/>
    <w:rsid w:val="4D7154A1"/>
    <w:rsid w:val="4D75D502"/>
    <w:rsid w:val="4D77E413"/>
    <w:rsid w:val="4D785318"/>
    <w:rsid w:val="4D7A408C"/>
    <w:rsid w:val="4D7F6179"/>
    <w:rsid w:val="4D830AA2"/>
    <w:rsid w:val="4D897174"/>
    <w:rsid w:val="4D89FD03"/>
    <w:rsid w:val="4D8A1754"/>
    <w:rsid w:val="4D91D67C"/>
    <w:rsid w:val="4D953712"/>
    <w:rsid w:val="4D99E0DC"/>
    <w:rsid w:val="4D9A3772"/>
    <w:rsid w:val="4D9F11DA"/>
    <w:rsid w:val="4DA7D0D1"/>
    <w:rsid w:val="4DAE7B8F"/>
    <w:rsid w:val="4DB439AB"/>
    <w:rsid w:val="4DB43E53"/>
    <w:rsid w:val="4DB51733"/>
    <w:rsid w:val="4DBB88C7"/>
    <w:rsid w:val="4DC00D7B"/>
    <w:rsid w:val="4DC14BEE"/>
    <w:rsid w:val="4DC15B69"/>
    <w:rsid w:val="4DC910ED"/>
    <w:rsid w:val="4DCC008F"/>
    <w:rsid w:val="4DCC9949"/>
    <w:rsid w:val="4DCD2A5C"/>
    <w:rsid w:val="4DCFB78C"/>
    <w:rsid w:val="4DD7CFDE"/>
    <w:rsid w:val="4DD9B7AC"/>
    <w:rsid w:val="4DDB438C"/>
    <w:rsid w:val="4DE968E3"/>
    <w:rsid w:val="4DE9902E"/>
    <w:rsid w:val="4DEE1CB3"/>
    <w:rsid w:val="4DF1E8E0"/>
    <w:rsid w:val="4DFDB554"/>
    <w:rsid w:val="4E18BC20"/>
    <w:rsid w:val="4E19031D"/>
    <w:rsid w:val="4E1B345D"/>
    <w:rsid w:val="4E1FF554"/>
    <w:rsid w:val="4E2FE01F"/>
    <w:rsid w:val="4E302D6D"/>
    <w:rsid w:val="4E362888"/>
    <w:rsid w:val="4E399CFA"/>
    <w:rsid w:val="4E3B47CC"/>
    <w:rsid w:val="4E3F711A"/>
    <w:rsid w:val="4E42A2E2"/>
    <w:rsid w:val="4E484D2B"/>
    <w:rsid w:val="4E4D4456"/>
    <w:rsid w:val="4E4DF180"/>
    <w:rsid w:val="4E4F74A5"/>
    <w:rsid w:val="4E518DE6"/>
    <w:rsid w:val="4E52C334"/>
    <w:rsid w:val="4E5A32F5"/>
    <w:rsid w:val="4E6124FD"/>
    <w:rsid w:val="4E626502"/>
    <w:rsid w:val="4E62852B"/>
    <w:rsid w:val="4E640ECA"/>
    <w:rsid w:val="4E6B414D"/>
    <w:rsid w:val="4E707B2D"/>
    <w:rsid w:val="4E78384B"/>
    <w:rsid w:val="4E798D06"/>
    <w:rsid w:val="4E849922"/>
    <w:rsid w:val="4E8A8ED6"/>
    <w:rsid w:val="4E91FAE9"/>
    <w:rsid w:val="4E935AC7"/>
    <w:rsid w:val="4E98B4F0"/>
    <w:rsid w:val="4E9F4AA8"/>
    <w:rsid w:val="4EA108F3"/>
    <w:rsid w:val="4EA6D1E4"/>
    <w:rsid w:val="4EAAE557"/>
    <w:rsid w:val="4EAE2A8E"/>
    <w:rsid w:val="4EB21DF6"/>
    <w:rsid w:val="4EB5A590"/>
    <w:rsid w:val="4EB99FE2"/>
    <w:rsid w:val="4EBDB2EB"/>
    <w:rsid w:val="4EBFD78C"/>
    <w:rsid w:val="4EC4B08F"/>
    <w:rsid w:val="4EC9902A"/>
    <w:rsid w:val="4ECB6D42"/>
    <w:rsid w:val="4ECC0359"/>
    <w:rsid w:val="4ECF7EF5"/>
    <w:rsid w:val="4ED92AAE"/>
    <w:rsid w:val="4EDA8E4A"/>
    <w:rsid w:val="4EE33CBB"/>
    <w:rsid w:val="4EED7BC8"/>
    <w:rsid w:val="4EEE667E"/>
    <w:rsid w:val="4EF17B16"/>
    <w:rsid w:val="4EF64105"/>
    <w:rsid w:val="4EF8B9DB"/>
    <w:rsid w:val="4EFBAC4D"/>
    <w:rsid w:val="4EFBD0C5"/>
    <w:rsid w:val="4F15D04F"/>
    <w:rsid w:val="4F1627E7"/>
    <w:rsid w:val="4F1F8C97"/>
    <w:rsid w:val="4F1FCB32"/>
    <w:rsid w:val="4F20A7DC"/>
    <w:rsid w:val="4F223CC7"/>
    <w:rsid w:val="4F366D6D"/>
    <w:rsid w:val="4F3BE3A6"/>
    <w:rsid w:val="4F3F0470"/>
    <w:rsid w:val="4F3F1755"/>
    <w:rsid w:val="4F3FAA37"/>
    <w:rsid w:val="4F4488FE"/>
    <w:rsid w:val="4F4A0B8E"/>
    <w:rsid w:val="4F4A7BC2"/>
    <w:rsid w:val="4F4ACE7C"/>
    <w:rsid w:val="4F4BCFA2"/>
    <w:rsid w:val="4F4DFAC8"/>
    <w:rsid w:val="4F4E8727"/>
    <w:rsid w:val="4F4FEC63"/>
    <w:rsid w:val="4F51BBFE"/>
    <w:rsid w:val="4F5292F7"/>
    <w:rsid w:val="4F57C5ED"/>
    <w:rsid w:val="4F5A4906"/>
    <w:rsid w:val="4F5A605E"/>
    <w:rsid w:val="4F5D559E"/>
    <w:rsid w:val="4F6019F6"/>
    <w:rsid w:val="4F6470F9"/>
    <w:rsid w:val="4F6981E5"/>
    <w:rsid w:val="4F6B46B5"/>
    <w:rsid w:val="4F6E8929"/>
    <w:rsid w:val="4F7FE613"/>
    <w:rsid w:val="4F848EBD"/>
    <w:rsid w:val="4F87ABD3"/>
    <w:rsid w:val="4F88C7AE"/>
    <w:rsid w:val="4F88DF19"/>
    <w:rsid w:val="4F8D55DF"/>
    <w:rsid w:val="4F8F70A8"/>
    <w:rsid w:val="4F960B59"/>
    <w:rsid w:val="4F987644"/>
    <w:rsid w:val="4F98931B"/>
    <w:rsid w:val="4F99F2F1"/>
    <w:rsid w:val="4F9D8B97"/>
    <w:rsid w:val="4FA00858"/>
    <w:rsid w:val="4FA1C7C7"/>
    <w:rsid w:val="4FA4F7BA"/>
    <w:rsid w:val="4FA8D2A5"/>
    <w:rsid w:val="4FB0A92D"/>
    <w:rsid w:val="4FB39C1C"/>
    <w:rsid w:val="4FB79B21"/>
    <w:rsid w:val="4FB9CDE4"/>
    <w:rsid w:val="4FBAF755"/>
    <w:rsid w:val="4FC14103"/>
    <w:rsid w:val="4FC567D3"/>
    <w:rsid w:val="4FC7B635"/>
    <w:rsid w:val="4FCC1C37"/>
    <w:rsid w:val="4FCC792F"/>
    <w:rsid w:val="4FCF3F55"/>
    <w:rsid w:val="4FCFC069"/>
    <w:rsid w:val="4FD13C35"/>
    <w:rsid w:val="4FD32091"/>
    <w:rsid w:val="4FD931C3"/>
    <w:rsid w:val="4FDDEBCD"/>
    <w:rsid w:val="4FE0F927"/>
    <w:rsid w:val="4FF09D22"/>
    <w:rsid w:val="4FF31012"/>
    <w:rsid w:val="4FF9792D"/>
    <w:rsid w:val="4FFA3DA3"/>
    <w:rsid w:val="50020DE8"/>
    <w:rsid w:val="5003AAEF"/>
    <w:rsid w:val="500A068B"/>
    <w:rsid w:val="500B8051"/>
    <w:rsid w:val="50176DCF"/>
    <w:rsid w:val="502A7E60"/>
    <w:rsid w:val="502BF9CF"/>
    <w:rsid w:val="502D01B1"/>
    <w:rsid w:val="503877EA"/>
    <w:rsid w:val="503D2F64"/>
    <w:rsid w:val="5041F3E3"/>
    <w:rsid w:val="5043B281"/>
    <w:rsid w:val="504709F9"/>
    <w:rsid w:val="504A8C31"/>
    <w:rsid w:val="505026C3"/>
    <w:rsid w:val="50565998"/>
    <w:rsid w:val="50631610"/>
    <w:rsid w:val="5065D081"/>
    <w:rsid w:val="5065F6F1"/>
    <w:rsid w:val="5066A223"/>
    <w:rsid w:val="50678D05"/>
    <w:rsid w:val="506C6097"/>
    <w:rsid w:val="506CFDBF"/>
    <w:rsid w:val="5074813E"/>
    <w:rsid w:val="507551B6"/>
    <w:rsid w:val="5076CF7E"/>
    <w:rsid w:val="507A0E03"/>
    <w:rsid w:val="507B263E"/>
    <w:rsid w:val="507D2C94"/>
    <w:rsid w:val="507F3AE1"/>
    <w:rsid w:val="5082498E"/>
    <w:rsid w:val="50911134"/>
    <w:rsid w:val="5092612A"/>
    <w:rsid w:val="50946527"/>
    <w:rsid w:val="50968601"/>
    <w:rsid w:val="509B2648"/>
    <w:rsid w:val="509C7C6F"/>
    <w:rsid w:val="50A0F036"/>
    <w:rsid w:val="50A18981"/>
    <w:rsid w:val="50A1DC2D"/>
    <w:rsid w:val="50A33B39"/>
    <w:rsid w:val="50A71549"/>
    <w:rsid w:val="50ABE01D"/>
    <w:rsid w:val="50AFD523"/>
    <w:rsid w:val="50AFDE65"/>
    <w:rsid w:val="50B38B74"/>
    <w:rsid w:val="50B57747"/>
    <w:rsid w:val="50BA9544"/>
    <w:rsid w:val="50C134A5"/>
    <w:rsid w:val="50C59B4D"/>
    <w:rsid w:val="50C7AB92"/>
    <w:rsid w:val="50C7E0F9"/>
    <w:rsid w:val="50CBB4D1"/>
    <w:rsid w:val="50CCF00B"/>
    <w:rsid w:val="50D6F358"/>
    <w:rsid w:val="50E5ECFB"/>
    <w:rsid w:val="50EC3A02"/>
    <w:rsid w:val="50F23F24"/>
    <w:rsid w:val="50F3F78B"/>
    <w:rsid w:val="50FD79C3"/>
    <w:rsid w:val="50FF2427"/>
    <w:rsid w:val="5108C48B"/>
    <w:rsid w:val="5109627A"/>
    <w:rsid w:val="510D6E76"/>
    <w:rsid w:val="5110178B"/>
    <w:rsid w:val="5110B16A"/>
    <w:rsid w:val="51174E0B"/>
    <w:rsid w:val="51175CBC"/>
    <w:rsid w:val="511A7105"/>
    <w:rsid w:val="511B5723"/>
    <w:rsid w:val="511BB2AF"/>
    <w:rsid w:val="51215034"/>
    <w:rsid w:val="512709EA"/>
    <w:rsid w:val="512783D6"/>
    <w:rsid w:val="512ECC13"/>
    <w:rsid w:val="512F2C36"/>
    <w:rsid w:val="5134C1EE"/>
    <w:rsid w:val="513992B2"/>
    <w:rsid w:val="513A3375"/>
    <w:rsid w:val="513C5874"/>
    <w:rsid w:val="513DD3DB"/>
    <w:rsid w:val="5144CF6C"/>
    <w:rsid w:val="514AA005"/>
    <w:rsid w:val="514B4395"/>
    <w:rsid w:val="51505349"/>
    <w:rsid w:val="5160C94F"/>
    <w:rsid w:val="51683664"/>
    <w:rsid w:val="516A198B"/>
    <w:rsid w:val="516AEE65"/>
    <w:rsid w:val="516C053D"/>
    <w:rsid w:val="516C5A57"/>
    <w:rsid w:val="51716B61"/>
    <w:rsid w:val="5173086D"/>
    <w:rsid w:val="51741E69"/>
    <w:rsid w:val="51765B42"/>
    <w:rsid w:val="517E6775"/>
    <w:rsid w:val="5180B6C2"/>
    <w:rsid w:val="518122FE"/>
    <w:rsid w:val="5184EEC9"/>
    <w:rsid w:val="518625C9"/>
    <w:rsid w:val="519334B1"/>
    <w:rsid w:val="519474E4"/>
    <w:rsid w:val="51A21283"/>
    <w:rsid w:val="51A22520"/>
    <w:rsid w:val="51A28161"/>
    <w:rsid w:val="51A28AA8"/>
    <w:rsid w:val="51A723C0"/>
    <w:rsid w:val="51ACBDE2"/>
    <w:rsid w:val="51B1362C"/>
    <w:rsid w:val="51B2A497"/>
    <w:rsid w:val="51B4CA67"/>
    <w:rsid w:val="51B4ED13"/>
    <w:rsid w:val="51B783F5"/>
    <w:rsid w:val="51B8BC52"/>
    <w:rsid w:val="51BB467B"/>
    <w:rsid w:val="51BC269D"/>
    <w:rsid w:val="51BDCC29"/>
    <w:rsid w:val="51BE054F"/>
    <w:rsid w:val="51BE6E00"/>
    <w:rsid w:val="51C0A9A3"/>
    <w:rsid w:val="51C29181"/>
    <w:rsid w:val="51C3E75D"/>
    <w:rsid w:val="51C6C3F2"/>
    <w:rsid w:val="51CB9CC5"/>
    <w:rsid w:val="51CDD08E"/>
    <w:rsid w:val="51D134CD"/>
    <w:rsid w:val="51D3F040"/>
    <w:rsid w:val="51D5F18B"/>
    <w:rsid w:val="51D86E3B"/>
    <w:rsid w:val="51D9968A"/>
    <w:rsid w:val="51E37057"/>
    <w:rsid w:val="51E9AC1E"/>
    <w:rsid w:val="51ECDD2E"/>
    <w:rsid w:val="51EFBFB4"/>
    <w:rsid w:val="51F21469"/>
    <w:rsid w:val="51F9C866"/>
    <w:rsid w:val="520D7419"/>
    <w:rsid w:val="52179D29"/>
    <w:rsid w:val="5218A276"/>
    <w:rsid w:val="521A08FA"/>
    <w:rsid w:val="52235012"/>
    <w:rsid w:val="522480D3"/>
    <w:rsid w:val="52293267"/>
    <w:rsid w:val="522D4B60"/>
    <w:rsid w:val="5235EBD5"/>
    <w:rsid w:val="52384299"/>
    <w:rsid w:val="52388050"/>
    <w:rsid w:val="523F874A"/>
    <w:rsid w:val="5242AA26"/>
    <w:rsid w:val="52431919"/>
    <w:rsid w:val="5243797A"/>
    <w:rsid w:val="5246279E"/>
    <w:rsid w:val="5252AFDE"/>
    <w:rsid w:val="5254E7E3"/>
    <w:rsid w:val="525631B8"/>
    <w:rsid w:val="5256A6FB"/>
    <w:rsid w:val="52580CAD"/>
    <w:rsid w:val="52628278"/>
    <w:rsid w:val="52644B96"/>
    <w:rsid w:val="526996F7"/>
    <w:rsid w:val="527E09A6"/>
    <w:rsid w:val="5299A66F"/>
    <w:rsid w:val="529E4520"/>
    <w:rsid w:val="52A1859A"/>
    <w:rsid w:val="52A5682D"/>
    <w:rsid w:val="52A748D2"/>
    <w:rsid w:val="52A7CF32"/>
    <w:rsid w:val="52BE27EF"/>
    <w:rsid w:val="52C38FCE"/>
    <w:rsid w:val="52C3C09A"/>
    <w:rsid w:val="52C66FB5"/>
    <w:rsid w:val="52C6EE92"/>
    <w:rsid w:val="52C7B367"/>
    <w:rsid w:val="52D0EA7B"/>
    <w:rsid w:val="52D1A665"/>
    <w:rsid w:val="52D1B49E"/>
    <w:rsid w:val="52D21FAB"/>
    <w:rsid w:val="52D574C1"/>
    <w:rsid w:val="52D7610B"/>
    <w:rsid w:val="52D76E74"/>
    <w:rsid w:val="52DAEEEE"/>
    <w:rsid w:val="52DC7259"/>
    <w:rsid w:val="52E215E4"/>
    <w:rsid w:val="52E37C38"/>
    <w:rsid w:val="52E79C46"/>
    <w:rsid w:val="52EE7704"/>
    <w:rsid w:val="52EEACA6"/>
    <w:rsid w:val="52F0A915"/>
    <w:rsid w:val="52FEB412"/>
    <w:rsid w:val="5300DB2A"/>
    <w:rsid w:val="5303D4D2"/>
    <w:rsid w:val="5309253B"/>
    <w:rsid w:val="530C884C"/>
    <w:rsid w:val="531633E7"/>
    <w:rsid w:val="53212099"/>
    <w:rsid w:val="53247ED0"/>
    <w:rsid w:val="53282D65"/>
    <w:rsid w:val="53286316"/>
    <w:rsid w:val="532957D3"/>
    <w:rsid w:val="53336693"/>
    <w:rsid w:val="534264F8"/>
    <w:rsid w:val="53479135"/>
    <w:rsid w:val="534906FA"/>
    <w:rsid w:val="534AA3E5"/>
    <w:rsid w:val="535B5FD3"/>
    <w:rsid w:val="536D5301"/>
    <w:rsid w:val="536F8994"/>
    <w:rsid w:val="537120CD"/>
    <w:rsid w:val="5376E2C2"/>
    <w:rsid w:val="53818C47"/>
    <w:rsid w:val="538865E5"/>
    <w:rsid w:val="538BD6FC"/>
    <w:rsid w:val="5391183E"/>
    <w:rsid w:val="53939A0F"/>
    <w:rsid w:val="53A54C20"/>
    <w:rsid w:val="53A6F4C3"/>
    <w:rsid w:val="53A9AAE7"/>
    <w:rsid w:val="53AD6618"/>
    <w:rsid w:val="53BA4E44"/>
    <w:rsid w:val="53BA705F"/>
    <w:rsid w:val="53BCEC52"/>
    <w:rsid w:val="53C40835"/>
    <w:rsid w:val="53C9480C"/>
    <w:rsid w:val="53CBDB9A"/>
    <w:rsid w:val="53CD4387"/>
    <w:rsid w:val="53CE627B"/>
    <w:rsid w:val="53D4BD3A"/>
    <w:rsid w:val="53E53BEF"/>
    <w:rsid w:val="53E8BC15"/>
    <w:rsid w:val="53EB76C8"/>
    <w:rsid w:val="53EDB9E6"/>
    <w:rsid w:val="53EFFB2B"/>
    <w:rsid w:val="53F4A3ED"/>
    <w:rsid w:val="53F8B79F"/>
    <w:rsid w:val="53F91318"/>
    <w:rsid w:val="53FF1C2C"/>
    <w:rsid w:val="54007FF2"/>
    <w:rsid w:val="54013A8F"/>
    <w:rsid w:val="54059604"/>
    <w:rsid w:val="540662CF"/>
    <w:rsid w:val="540794E5"/>
    <w:rsid w:val="5409E498"/>
    <w:rsid w:val="540AC401"/>
    <w:rsid w:val="540C3CD6"/>
    <w:rsid w:val="54120D08"/>
    <w:rsid w:val="541F7B10"/>
    <w:rsid w:val="542370E5"/>
    <w:rsid w:val="54305320"/>
    <w:rsid w:val="54326446"/>
    <w:rsid w:val="543C56F5"/>
    <w:rsid w:val="543D006A"/>
    <w:rsid w:val="543DDAD8"/>
    <w:rsid w:val="543E7FEA"/>
    <w:rsid w:val="54475A9C"/>
    <w:rsid w:val="544791AA"/>
    <w:rsid w:val="54492E27"/>
    <w:rsid w:val="544FC153"/>
    <w:rsid w:val="544FCAE2"/>
    <w:rsid w:val="545017F5"/>
    <w:rsid w:val="54505A3B"/>
    <w:rsid w:val="5453BB43"/>
    <w:rsid w:val="5453D5FD"/>
    <w:rsid w:val="5454D30A"/>
    <w:rsid w:val="54582EFD"/>
    <w:rsid w:val="545F4E26"/>
    <w:rsid w:val="5460992B"/>
    <w:rsid w:val="5462F144"/>
    <w:rsid w:val="54636141"/>
    <w:rsid w:val="54676B18"/>
    <w:rsid w:val="546E9467"/>
    <w:rsid w:val="54706E61"/>
    <w:rsid w:val="547A9C06"/>
    <w:rsid w:val="54841BDE"/>
    <w:rsid w:val="5484391B"/>
    <w:rsid w:val="5486CC9E"/>
    <w:rsid w:val="5492392F"/>
    <w:rsid w:val="54935480"/>
    <w:rsid w:val="5493EFE4"/>
    <w:rsid w:val="549CD2D7"/>
    <w:rsid w:val="54A47CBB"/>
    <w:rsid w:val="54A561A4"/>
    <w:rsid w:val="54A834DD"/>
    <w:rsid w:val="54A888F6"/>
    <w:rsid w:val="54B7CD8E"/>
    <w:rsid w:val="54BC2321"/>
    <w:rsid w:val="54C1CFE7"/>
    <w:rsid w:val="54C6B2E6"/>
    <w:rsid w:val="54C7FD95"/>
    <w:rsid w:val="54D069BE"/>
    <w:rsid w:val="54E1F5C1"/>
    <w:rsid w:val="54E347C5"/>
    <w:rsid w:val="54E7DEA5"/>
    <w:rsid w:val="54EDD2F2"/>
    <w:rsid w:val="54EF4165"/>
    <w:rsid w:val="54F40BB6"/>
    <w:rsid w:val="54F51B04"/>
    <w:rsid w:val="54FF0C2C"/>
    <w:rsid w:val="5500E389"/>
    <w:rsid w:val="5501469A"/>
    <w:rsid w:val="5506AB7B"/>
    <w:rsid w:val="550F79EF"/>
    <w:rsid w:val="551988C3"/>
    <w:rsid w:val="5522C00C"/>
    <w:rsid w:val="5524C579"/>
    <w:rsid w:val="552771A9"/>
    <w:rsid w:val="5528C26C"/>
    <w:rsid w:val="552C4CAE"/>
    <w:rsid w:val="553174F6"/>
    <w:rsid w:val="553A23ED"/>
    <w:rsid w:val="553A8C5C"/>
    <w:rsid w:val="553C8EDD"/>
    <w:rsid w:val="5542B164"/>
    <w:rsid w:val="55430805"/>
    <w:rsid w:val="554AE5B5"/>
    <w:rsid w:val="554B3BC4"/>
    <w:rsid w:val="554B97E4"/>
    <w:rsid w:val="554BDBF9"/>
    <w:rsid w:val="555C1A00"/>
    <w:rsid w:val="556BAD22"/>
    <w:rsid w:val="556C536B"/>
    <w:rsid w:val="5570520A"/>
    <w:rsid w:val="5573B6CC"/>
    <w:rsid w:val="557552BA"/>
    <w:rsid w:val="5579E60A"/>
    <w:rsid w:val="557C319D"/>
    <w:rsid w:val="557E6ABF"/>
    <w:rsid w:val="558D096B"/>
    <w:rsid w:val="55939A03"/>
    <w:rsid w:val="559A0688"/>
    <w:rsid w:val="559C3FC3"/>
    <w:rsid w:val="55A6AFAB"/>
    <w:rsid w:val="55AD9039"/>
    <w:rsid w:val="55AEF72A"/>
    <w:rsid w:val="55AFDEB6"/>
    <w:rsid w:val="55B52001"/>
    <w:rsid w:val="55B709EF"/>
    <w:rsid w:val="55BA80B2"/>
    <w:rsid w:val="55BCE70C"/>
    <w:rsid w:val="55C39946"/>
    <w:rsid w:val="55C5EB50"/>
    <w:rsid w:val="55C703D7"/>
    <w:rsid w:val="55CAD81E"/>
    <w:rsid w:val="55CF1902"/>
    <w:rsid w:val="55D149C0"/>
    <w:rsid w:val="55D159DC"/>
    <w:rsid w:val="55D46EC7"/>
    <w:rsid w:val="55EBDBFE"/>
    <w:rsid w:val="55EDCE08"/>
    <w:rsid w:val="55F2AF05"/>
    <w:rsid w:val="55F451BB"/>
    <w:rsid w:val="55F6E90A"/>
    <w:rsid w:val="55F807B2"/>
    <w:rsid w:val="55FAAF40"/>
    <w:rsid w:val="55FBDADE"/>
    <w:rsid w:val="55FCD69A"/>
    <w:rsid w:val="55FD049C"/>
    <w:rsid w:val="55FF3868"/>
    <w:rsid w:val="5602CD95"/>
    <w:rsid w:val="5608A5B4"/>
    <w:rsid w:val="5618357F"/>
    <w:rsid w:val="561EEBD5"/>
    <w:rsid w:val="56212A79"/>
    <w:rsid w:val="562B1736"/>
    <w:rsid w:val="562B32C9"/>
    <w:rsid w:val="562D33DA"/>
    <w:rsid w:val="562E0A57"/>
    <w:rsid w:val="562FCBB2"/>
    <w:rsid w:val="56325870"/>
    <w:rsid w:val="56359352"/>
    <w:rsid w:val="563629B3"/>
    <w:rsid w:val="563897BF"/>
    <w:rsid w:val="563A9F66"/>
    <w:rsid w:val="563C2362"/>
    <w:rsid w:val="563E6190"/>
    <w:rsid w:val="563EC78E"/>
    <w:rsid w:val="5640923B"/>
    <w:rsid w:val="564130AC"/>
    <w:rsid w:val="56459A0B"/>
    <w:rsid w:val="5648A6A7"/>
    <w:rsid w:val="564B1E18"/>
    <w:rsid w:val="5650CD55"/>
    <w:rsid w:val="56510514"/>
    <w:rsid w:val="56550B04"/>
    <w:rsid w:val="56599E73"/>
    <w:rsid w:val="5659F252"/>
    <w:rsid w:val="565A18B1"/>
    <w:rsid w:val="565A27BA"/>
    <w:rsid w:val="565BB198"/>
    <w:rsid w:val="56618452"/>
    <w:rsid w:val="566432E6"/>
    <w:rsid w:val="5667D2EF"/>
    <w:rsid w:val="5675ED26"/>
    <w:rsid w:val="567823F8"/>
    <w:rsid w:val="567A91AF"/>
    <w:rsid w:val="56816538"/>
    <w:rsid w:val="56834103"/>
    <w:rsid w:val="5687A205"/>
    <w:rsid w:val="56891A53"/>
    <w:rsid w:val="568BFE81"/>
    <w:rsid w:val="568C6914"/>
    <w:rsid w:val="568F30EA"/>
    <w:rsid w:val="56991FA5"/>
    <w:rsid w:val="5699BFF5"/>
    <w:rsid w:val="569CEAF5"/>
    <w:rsid w:val="56A2D84D"/>
    <w:rsid w:val="56A63FF2"/>
    <w:rsid w:val="56A7D0E7"/>
    <w:rsid w:val="56AC7F3D"/>
    <w:rsid w:val="56AF8333"/>
    <w:rsid w:val="56B43B23"/>
    <w:rsid w:val="56B6653E"/>
    <w:rsid w:val="56B68A97"/>
    <w:rsid w:val="56BAB70B"/>
    <w:rsid w:val="56BB6322"/>
    <w:rsid w:val="56BB6803"/>
    <w:rsid w:val="56C55D85"/>
    <w:rsid w:val="56CBDA0A"/>
    <w:rsid w:val="56D24C3E"/>
    <w:rsid w:val="56DA8BCF"/>
    <w:rsid w:val="56DC368E"/>
    <w:rsid w:val="56DEA0AF"/>
    <w:rsid w:val="56E258E7"/>
    <w:rsid w:val="56E9E047"/>
    <w:rsid w:val="56EA8F0D"/>
    <w:rsid w:val="56EDF97E"/>
    <w:rsid w:val="56F07E03"/>
    <w:rsid w:val="56F23548"/>
    <w:rsid w:val="56F49E21"/>
    <w:rsid w:val="56F5C085"/>
    <w:rsid w:val="56F964B3"/>
    <w:rsid w:val="56F9D394"/>
    <w:rsid w:val="56FE1349"/>
    <w:rsid w:val="56FF16A3"/>
    <w:rsid w:val="5700CC73"/>
    <w:rsid w:val="5704A614"/>
    <w:rsid w:val="570581F2"/>
    <w:rsid w:val="57059E40"/>
    <w:rsid w:val="5707FE28"/>
    <w:rsid w:val="5709482A"/>
    <w:rsid w:val="570B29A2"/>
    <w:rsid w:val="570BECD8"/>
    <w:rsid w:val="570D2D85"/>
    <w:rsid w:val="5710C566"/>
    <w:rsid w:val="57157F94"/>
    <w:rsid w:val="5723BA59"/>
    <w:rsid w:val="5729ECF0"/>
    <w:rsid w:val="573C8D24"/>
    <w:rsid w:val="573CEA8A"/>
    <w:rsid w:val="573D5188"/>
    <w:rsid w:val="57412402"/>
    <w:rsid w:val="5747E07C"/>
    <w:rsid w:val="574BBBCD"/>
    <w:rsid w:val="574C8A6C"/>
    <w:rsid w:val="574D5D19"/>
    <w:rsid w:val="575C8EF8"/>
    <w:rsid w:val="57615BD9"/>
    <w:rsid w:val="57641989"/>
    <w:rsid w:val="576C7960"/>
    <w:rsid w:val="576FDC0F"/>
    <w:rsid w:val="57700BE0"/>
    <w:rsid w:val="57716D10"/>
    <w:rsid w:val="5775552C"/>
    <w:rsid w:val="57780A8A"/>
    <w:rsid w:val="577E1AF8"/>
    <w:rsid w:val="577E8851"/>
    <w:rsid w:val="5780966C"/>
    <w:rsid w:val="5781895D"/>
    <w:rsid w:val="5786BDB0"/>
    <w:rsid w:val="57876A0D"/>
    <w:rsid w:val="578AFEA8"/>
    <w:rsid w:val="579BF59B"/>
    <w:rsid w:val="579CF292"/>
    <w:rsid w:val="57A3CBFD"/>
    <w:rsid w:val="57A51E52"/>
    <w:rsid w:val="57A9BE6A"/>
    <w:rsid w:val="57AC4410"/>
    <w:rsid w:val="57B12676"/>
    <w:rsid w:val="57BB03B1"/>
    <w:rsid w:val="57BF88A5"/>
    <w:rsid w:val="57C4BBF8"/>
    <w:rsid w:val="57D77776"/>
    <w:rsid w:val="57DAF198"/>
    <w:rsid w:val="57EDE0A2"/>
    <w:rsid w:val="57F06E10"/>
    <w:rsid w:val="57F23A07"/>
    <w:rsid w:val="57FDF5D3"/>
    <w:rsid w:val="57FED70F"/>
    <w:rsid w:val="57FF7CE6"/>
    <w:rsid w:val="58015DFB"/>
    <w:rsid w:val="580CFFD3"/>
    <w:rsid w:val="580EC1AB"/>
    <w:rsid w:val="5815D122"/>
    <w:rsid w:val="582A08F8"/>
    <w:rsid w:val="582B84D1"/>
    <w:rsid w:val="582C0A5E"/>
    <w:rsid w:val="5830FA15"/>
    <w:rsid w:val="58341B62"/>
    <w:rsid w:val="583E5F78"/>
    <w:rsid w:val="583F0021"/>
    <w:rsid w:val="58409943"/>
    <w:rsid w:val="58413C26"/>
    <w:rsid w:val="58434242"/>
    <w:rsid w:val="584470EC"/>
    <w:rsid w:val="584766EF"/>
    <w:rsid w:val="5847B43E"/>
    <w:rsid w:val="584A1A01"/>
    <w:rsid w:val="584EA50B"/>
    <w:rsid w:val="58509BB6"/>
    <w:rsid w:val="585247F4"/>
    <w:rsid w:val="58543DF1"/>
    <w:rsid w:val="58552783"/>
    <w:rsid w:val="585CBCAF"/>
    <w:rsid w:val="585F34C9"/>
    <w:rsid w:val="5867B135"/>
    <w:rsid w:val="58686EBF"/>
    <w:rsid w:val="58690272"/>
    <w:rsid w:val="586D55DE"/>
    <w:rsid w:val="5870ADBB"/>
    <w:rsid w:val="5871CD87"/>
    <w:rsid w:val="587BBF58"/>
    <w:rsid w:val="587D1F8F"/>
    <w:rsid w:val="588434CA"/>
    <w:rsid w:val="58852F96"/>
    <w:rsid w:val="58877053"/>
    <w:rsid w:val="589159EB"/>
    <w:rsid w:val="589ABC68"/>
    <w:rsid w:val="589BBEB4"/>
    <w:rsid w:val="58A00895"/>
    <w:rsid w:val="58A3E286"/>
    <w:rsid w:val="58A5DFA7"/>
    <w:rsid w:val="58AF0592"/>
    <w:rsid w:val="58B18A9B"/>
    <w:rsid w:val="58C2B7F0"/>
    <w:rsid w:val="58C9B285"/>
    <w:rsid w:val="58CB0D5B"/>
    <w:rsid w:val="58CE2EDB"/>
    <w:rsid w:val="58D32865"/>
    <w:rsid w:val="58D36452"/>
    <w:rsid w:val="58D4E8AF"/>
    <w:rsid w:val="58D9D287"/>
    <w:rsid w:val="58DBF380"/>
    <w:rsid w:val="58E243EF"/>
    <w:rsid w:val="58E5772B"/>
    <w:rsid w:val="58EE457F"/>
    <w:rsid w:val="58EE975B"/>
    <w:rsid w:val="58F32EE0"/>
    <w:rsid w:val="58F55E30"/>
    <w:rsid w:val="58F90578"/>
    <w:rsid w:val="5901C221"/>
    <w:rsid w:val="5902E5AF"/>
    <w:rsid w:val="5903FD3D"/>
    <w:rsid w:val="5904F362"/>
    <w:rsid w:val="59054B4D"/>
    <w:rsid w:val="59097C95"/>
    <w:rsid w:val="59114A18"/>
    <w:rsid w:val="5915A983"/>
    <w:rsid w:val="5918E8A8"/>
    <w:rsid w:val="591E69E0"/>
    <w:rsid w:val="591F57AE"/>
    <w:rsid w:val="5921F80A"/>
    <w:rsid w:val="5922A9B2"/>
    <w:rsid w:val="592B2708"/>
    <w:rsid w:val="5930356D"/>
    <w:rsid w:val="59310AE3"/>
    <w:rsid w:val="59331615"/>
    <w:rsid w:val="59345AE4"/>
    <w:rsid w:val="593AB0F9"/>
    <w:rsid w:val="5940557A"/>
    <w:rsid w:val="5942CFFF"/>
    <w:rsid w:val="594443D2"/>
    <w:rsid w:val="5944D991"/>
    <w:rsid w:val="5948814E"/>
    <w:rsid w:val="59490CA3"/>
    <w:rsid w:val="59497DA3"/>
    <w:rsid w:val="594D1F38"/>
    <w:rsid w:val="595E7B74"/>
    <w:rsid w:val="59699962"/>
    <w:rsid w:val="59765537"/>
    <w:rsid w:val="597E4874"/>
    <w:rsid w:val="598401BF"/>
    <w:rsid w:val="598B77A5"/>
    <w:rsid w:val="598F5485"/>
    <w:rsid w:val="5994ACB1"/>
    <w:rsid w:val="5996E679"/>
    <w:rsid w:val="599DE7F1"/>
    <w:rsid w:val="599F8FCA"/>
    <w:rsid w:val="59A08C65"/>
    <w:rsid w:val="59A8AEAC"/>
    <w:rsid w:val="59ACCC79"/>
    <w:rsid w:val="59B3658B"/>
    <w:rsid w:val="59B778DC"/>
    <w:rsid w:val="59BB28AD"/>
    <w:rsid w:val="59C31DAF"/>
    <w:rsid w:val="59C3E628"/>
    <w:rsid w:val="59C3FC38"/>
    <w:rsid w:val="59C60FA0"/>
    <w:rsid w:val="59C663CB"/>
    <w:rsid w:val="59C6847E"/>
    <w:rsid w:val="59C8AC6C"/>
    <w:rsid w:val="59CB7A7A"/>
    <w:rsid w:val="59CE60CD"/>
    <w:rsid w:val="59CFF5D6"/>
    <w:rsid w:val="59D1DB3F"/>
    <w:rsid w:val="59D25675"/>
    <w:rsid w:val="59D5DC09"/>
    <w:rsid w:val="59DCE8B2"/>
    <w:rsid w:val="59DF4851"/>
    <w:rsid w:val="59E9DBF0"/>
    <w:rsid w:val="59EAEF89"/>
    <w:rsid w:val="59F1D9B2"/>
    <w:rsid w:val="59F6121B"/>
    <w:rsid w:val="5A00A720"/>
    <w:rsid w:val="5A0D3154"/>
    <w:rsid w:val="5A1FF17F"/>
    <w:rsid w:val="5A234BBA"/>
    <w:rsid w:val="5A23E7EB"/>
    <w:rsid w:val="5A2E5FB9"/>
    <w:rsid w:val="5A31FD4F"/>
    <w:rsid w:val="5A33378E"/>
    <w:rsid w:val="5A347E6C"/>
    <w:rsid w:val="5A3E1A89"/>
    <w:rsid w:val="5A3F1530"/>
    <w:rsid w:val="5A41518D"/>
    <w:rsid w:val="5A4B5CB7"/>
    <w:rsid w:val="5A4F2C78"/>
    <w:rsid w:val="5A4F7651"/>
    <w:rsid w:val="5A530DA8"/>
    <w:rsid w:val="5A5E7F2A"/>
    <w:rsid w:val="5A5FCE6F"/>
    <w:rsid w:val="5A603FBA"/>
    <w:rsid w:val="5A6214FC"/>
    <w:rsid w:val="5A6A8684"/>
    <w:rsid w:val="5A6C47BF"/>
    <w:rsid w:val="5A6F4EEE"/>
    <w:rsid w:val="5A70BAE6"/>
    <w:rsid w:val="5A7113F1"/>
    <w:rsid w:val="5A7A6D07"/>
    <w:rsid w:val="5A7BE828"/>
    <w:rsid w:val="5A7D3244"/>
    <w:rsid w:val="5A825D81"/>
    <w:rsid w:val="5A867E6D"/>
    <w:rsid w:val="5A87C049"/>
    <w:rsid w:val="5A8B09D8"/>
    <w:rsid w:val="5A8C1B22"/>
    <w:rsid w:val="5A92D58A"/>
    <w:rsid w:val="5A93F34F"/>
    <w:rsid w:val="5A987C22"/>
    <w:rsid w:val="5AAF42A3"/>
    <w:rsid w:val="5AB51449"/>
    <w:rsid w:val="5AB5D52F"/>
    <w:rsid w:val="5AB6955A"/>
    <w:rsid w:val="5AB77C34"/>
    <w:rsid w:val="5AC0A0D7"/>
    <w:rsid w:val="5AC1FB50"/>
    <w:rsid w:val="5AC8E743"/>
    <w:rsid w:val="5AD0CD3A"/>
    <w:rsid w:val="5AD47AB2"/>
    <w:rsid w:val="5AD8AF78"/>
    <w:rsid w:val="5ADF948B"/>
    <w:rsid w:val="5ADFB8DD"/>
    <w:rsid w:val="5ADFD1E5"/>
    <w:rsid w:val="5AE065D5"/>
    <w:rsid w:val="5AE0BE36"/>
    <w:rsid w:val="5AE13C60"/>
    <w:rsid w:val="5AE1B143"/>
    <w:rsid w:val="5AE309CD"/>
    <w:rsid w:val="5AE3321D"/>
    <w:rsid w:val="5AE406B1"/>
    <w:rsid w:val="5AE829FA"/>
    <w:rsid w:val="5AE83584"/>
    <w:rsid w:val="5AEB32DE"/>
    <w:rsid w:val="5AECFBB6"/>
    <w:rsid w:val="5AED86CF"/>
    <w:rsid w:val="5AEFB024"/>
    <w:rsid w:val="5AF4856E"/>
    <w:rsid w:val="5AFCD3A2"/>
    <w:rsid w:val="5AFD57F5"/>
    <w:rsid w:val="5AFFDE43"/>
    <w:rsid w:val="5B0469E7"/>
    <w:rsid w:val="5B07C805"/>
    <w:rsid w:val="5B0842CA"/>
    <w:rsid w:val="5B0B3665"/>
    <w:rsid w:val="5B0E51B1"/>
    <w:rsid w:val="5B182E01"/>
    <w:rsid w:val="5B259037"/>
    <w:rsid w:val="5B33BB8F"/>
    <w:rsid w:val="5B449A87"/>
    <w:rsid w:val="5B45C04E"/>
    <w:rsid w:val="5B47F75F"/>
    <w:rsid w:val="5B4D4236"/>
    <w:rsid w:val="5B539E6B"/>
    <w:rsid w:val="5B566DBD"/>
    <w:rsid w:val="5B614854"/>
    <w:rsid w:val="5B66F223"/>
    <w:rsid w:val="5B6845CE"/>
    <w:rsid w:val="5B6D44A4"/>
    <w:rsid w:val="5B6E1110"/>
    <w:rsid w:val="5B718A40"/>
    <w:rsid w:val="5B7A7EB3"/>
    <w:rsid w:val="5B8937DF"/>
    <w:rsid w:val="5B8DB7CB"/>
    <w:rsid w:val="5B8F9251"/>
    <w:rsid w:val="5B975EAB"/>
    <w:rsid w:val="5B9D502A"/>
    <w:rsid w:val="5B9F2A7B"/>
    <w:rsid w:val="5B9FA27A"/>
    <w:rsid w:val="5BA5B658"/>
    <w:rsid w:val="5BA70744"/>
    <w:rsid w:val="5BABB759"/>
    <w:rsid w:val="5BAD9BD6"/>
    <w:rsid w:val="5BAEAAD6"/>
    <w:rsid w:val="5BB15669"/>
    <w:rsid w:val="5BB4F9D8"/>
    <w:rsid w:val="5BB5A393"/>
    <w:rsid w:val="5BB652C1"/>
    <w:rsid w:val="5BB65358"/>
    <w:rsid w:val="5BB84A81"/>
    <w:rsid w:val="5BBB568A"/>
    <w:rsid w:val="5BBD630E"/>
    <w:rsid w:val="5BBE7F40"/>
    <w:rsid w:val="5BC1D193"/>
    <w:rsid w:val="5BC3DA6A"/>
    <w:rsid w:val="5BCB1BE3"/>
    <w:rsid w:val="5BCD66EA"/>
    <w:rsid w:val="5BCEC1E2"/>
    <w:rsid w:val="5BD41E81"/>
    <w:rsid w:val="5BD45B5E"/>
    <w:rsid w:val="5BDB0279"/>
    <w:rsid w:val="5BDBD6E3"/>
    <w:rsid w:val="5BDC07AF"/>
    <w:rsid w:val="5BE45C8C"/>
    <w:rsid w:val="5BE4BEBC"/>
    <w:rsid w:val="5BE5C3A3"/>
    <w:rsid w:val="5BE7C978"/>
    <w:rsid w:val="5BFBD144"/>
    <w:rsid w:val="5BFDBB21"/>
    <w:rsid w:val="5BFED3FA"/>
    <w:rsid w:val="5BFF141A"/>
    <w:rsid w:val="5C06BE3F"/>
    <w:rsid w:val="5C09C224"/>
    <w:rsid w:val="5C0D85A1"/>
    <w:rsid w:val="5C1239C9"/>
    <w:rsid w:val="5C13A764"/>
    <w:rsid w:val="5C163972"/>
    <w:rsid w:val="5C23D1EA"/>
    <w:rsid w:val="5C25F8F5"/>
    <w:rsid w:val="5C263E9F"/>
    <w:rsid w:val="5C2686D9"/>
    <w:rsid w:val="5C2A4E22"/>
    <w:rsid w:val="5C2EAB42"/>
    <w:rsid w:val="5C349137"/>
    <w:rsid w:val="5C3C7179"/>
    <w:rsid w:val="5C3DEAFD"/>
    <w:rsid w:val="5C446E99"/>
    <w:rsid w:val="5C461BF0"/>
    <w:rsid w:val="5C4A61C0"/>
    <w:rsid w:val="5C4E5C6E"/>
    <w:rsid w:val="5C526374"/>
    <w:rsid w:val="5C52E9E1"/>
    <w:rsid w:val="5C5D52BB"/>
    <w:rsid w:val="5C5DBE39"/>
    <w:rsid w:val="5C606EF6"/>
    <w:rsid w:val="5C62266A"/>
    <w:rsid w:val="5C6471C1"/>
    <w:rsid w:val="5C68D9D1"/>
    <w:rsid w:val="5C6A1AA7"/>
    <w:rsid w:val="5C6B6453"/>
    <w:rsid w:val="5C6E6909"/>
    <w:rsid w:val="5C70C9F0"/>
    <w:rsid w:val="5C79AAD4"/>
    <w:rsid w:val="5C7DD9C5"/>
    <w:rsid w:val="5C7E450B"/>
    <w:rsid w:val="5C880FE3"/>
    <w:rsid w:val="5C893AE3"/>
    <w:rsid w:val="5C925C62"/>
    <w:rsid w:val="5C92990B"/>
    <w:rsid w:val="5C96AA33"/>
    <w:rsid w:val="5C9ADCC2"/>
    <w:rsid w:val="5CA11F10"/>
    <w:rsid w:val="5CAC29DF"/>
    <w:rsid w:val="5CBD2137"/>
    <w:rsid w:val="5CBE2A76"/>
    <w:rsid w:val="5CBF5002"/>
    <w:rsid w:val="5CC4FE21"/>
    <w:rsid w:val="5CC63C16"/>
    <w:rsid w:val="5CC804E4"/>
    <w:rsid w:val="5CCE9857"/>
    <w:rsid w:val="5CDBCAE3"/>
    <w:rsid w:val="5CDEA877"/>
    <w:rsid w:val="5CDF739C"/>
    <w:rsid w:val="5CDFCC16"/>
    <w:rsid w:val="5CE31D6B"/>
    <w:rsid w:val="5CE5E7AD"/>
    <w:rsid w:val="5CE7D1CA"/>
    <w:rsid w:val="5CE963C7"/>
    <w:rsid w:val="5CE97DFB"/>
    <w:rsid w:val="5CE999B4"/>
    <w:rsid w:val="5CEAE568"/>
    <w:rsid w:val="5CFBA5A1"/>
    <w:rsid w:val="5CFC247E"/>
    <w:rsid w:val="5CFD4CCD"/>
    <w:rsid w:val="5D0644A2"/>
    <w:rsid w:val="5D071385"/>
    <w:rsid w:val="5D08015B"/>
    <w:rsid w:val="5D143EB8"/>
    <w:rsid w:val="5D146D92"/>
    <w:rsid w:val="5D15ED69"/>
    <w:rsid w:val="5D1D1D3A"/>
    <w:rsid w:val="5D2115E1"/>
    <w:rsid w:val="5D21AF14"/>
    <w:rsid w:val="5D2C188A"/>
    <w:rsid w:val="5D2D2CD0"/>
    <w:rsid w:val="5D2FACEE"/>
    <w:rsid w:val="5D32157A"/>
    <w:rsid w:val="5D363EFC"/>
    <w:rsid w:val="5D36D056"/>
    <w:rsid w:val="5D379EC1"/>
    <w:rsid w:val="5D429EEB"/>
    <w:rsid w:val="5D4A7478"/>
    <w:rsid w:val="5D4BE801"/>
    <w:rsid w:val="5D50DEBA"/>
    <w:rsid w:val="5D521B50"/>
    <w:rsid w:val="5D5279D6"/>
    <w:rsid w:val="5D5AC119"/>
    <w:rsid w:val="5D5AEC23"/>
    <w:rsid w:val="5D617949"/>
    <w:rsid w:val="5D63A646"/>
    <w:rsid w:val="5D67A052"/>
    <w:rsid w:val="5D698DD7"/>
    <w:rsid w:val="5D6FB801"/>
    <w:rsid w:val="5D781CE4"/>
    <w:rsid w:val="5D7C1B55"/>
    <w:rsid w:val="5D7E0E2A"/>
    <w:rsid w:val="5D8C1F2E"/>
    <w:rsid w:val="5D8E6D39"/>
    <w:rsid w:val="5D9046C6"/>
    <w:rsid w:val="5D90ADF8"/>
    <w:rsid w:val="5D97E866"/>
    <w:rsid w:val="5D9CDD17"/>
    <w:rsid w:val="5D9E3FB8"/>
    <w:rsid w:val="5DAB7D2D"/>
    <w:rsid w:val="5DABDB6D"/>
    <w:rsid w:val="5DAF8CC1"/>
    <w:rsid w:val="5DB9AFB0"/>
    <w:rsid w:val="5DBB6AF0"/>
    <w:rsid w:val="5DBD6CCB"/>
    <w:rsid w:val="5DBE2C30"/>
    <w:rsid w:val="5DC1E815"/>
    <w:rsid w:val="5DC3FFEE"/>
    <w:rsid w:val="5DC41DC5"/>
    <w:rsid w:val="5DC6E832"/>
    <w:rsid w:val="5DC7AED7"/>
    <w:rsid w:val="5DC933D7"/>
    <w:rsid w:val="5DD1BF26"/>
    <w:rsid w:val="5DD68925"/>
    <w:rsid w:val="5DDBA221"/>
    <w:rsid w:val="5DE8242D"/>
    <w:rsid w:val="5DF08042"/>
    <w:rsid w:val="5DF09E34"/>
    <w:rsid w:val="5DF4AEF6"/>
    <w:rsid w:val="5DF7600A"/>
    <w:rsid w:val="5DF77440"/>
    <w:rsid w:val="5DF80D44"/>
    <w:rsid w:val="5DFC7133"/>
    <w:rsid w:val="5E010F2F"/>
    <w:rsid w:val="5E06A25C"/>
    <w:rsid w:val="5E08B507"/>
    <w:rsid w:val="5E09C5A3"/>
    <w:rsid w:val="5E0DE3A8"/>
    <w:rsid w:val="5E10CD09"/>
    <w:rsid w:val="5E136465"/>
    <w:rsid w:val="5E1400B3"/>
    <w:rsid w:val="5E14FBF1"/>
    <w:rsid w:val="5E16057F"/>
    <w:rsid w:val="5E17145D"/>
    <w:rsid w:val="5E1787CD"/>
    <w:rsid w:val="5E18DDA9"/>
    <w:rsid w:val="5E1AA16B"/>
    <w:rsid w:val="5E2AA035"/>
    <w:rsid w:val="5E2ABC19"/>
    <w:rsid w:val="5E2D8DA6"/>
    <w:rsid w:val="5E2DF910"/>
    <w:rsid w:val="5E374110"/>
    <w:rsid w:val="5E3A9969"/>
    <w:rsid w:val="5E4671DB"/>
    <w:rsid w:val="5E4F2867"/>
    <w:rsid w:val="5E518F67"/>
    <w:rsid w:val="5E5281B9"/>
    <w:rsid w:val="5E567650"/>
    <w:rsid w:val="5E5A8EA0"/>
    <w:rsid w:val="5E612E8D"/>
    <w:rsid w:val="5E623D45"/>
    <w:rsid w:val="5E625101"/>
    <w:rsid w:val="5E645CBE"/>
    <w:rsid w:val="5E652740"/>
    <w:rsid w:val="5E65A62B"/>
    <w:rsid w:val="5E678BE1"/>
    <w:rsid w:val="5E6ACA69"/>
    <w:rsid w:val="5E6C88BB"/>
    <w:rsid w:val="5E6FB0EE"/>
    <w:rsid w:val="5E70BF62"/>
    <w:rsid w:val="5E7129D7"/>
    <w:rsid w:val="5E731B5F"/>
    <w:rsid w:val="5E789C25"/>
    <w:rsid w:val="5E7B196A"/>
    <w:rsid w:val="5E82A3E4"/>
    <w:rsid w:val="5E89D39D"/>
    <w:rsid w:val="5E8A0D25"/>
    <w:rsid w:val="5E8A6F34"/>
    <w:rsid w:val="5E8BFD43"/>
    <w:rsid w:val="5E8C18E1"/>
    <w:rsid w:val="5E915F5B"/>
    <w:rsid w:val="5E964A09"/>
    <w:rsid w:val="5E999EA2"/>
    <w:rsid w:val="5EA33380"/>
    <w:rsid w:val="5EA7215F"/>
    <w:rsid w:val="5EB5D1C7"/>
    <w:rsid w:val="5EB9DBAA"/>
    <w:rsid w:val="5EBDC584"/>
    <w:rsid w:val="5EC1533F"/>
    <w:rsid w:val="5EC269FC"/>
    <w:rsid w:val="5EC963F6"/>
    <w:rsid w:val="5ECD142B"/>
    <w:rsid w:val="5ECDDB6B"/>
    <w:rsid w:val="5ED28CED"/>
    <w:rsid w:val="5ED3A7A3"/>
    <w:rsid w:val="5ED46F37"/>
    <w:rsid w:val="5EDA552B"/>
    <w:rsid w:val="5EDCBFBC"/>
    <w:rsid w:val="5EDE3CAD"/>
    <w:rsid w:val="5EDF4FA8"/>
    <w:rsid w:val="5EE1D2A7"/>
    <w:rsid w:val="5EE26B7F"/>
    <w:rsid w:val="5EE5227F"/>
    <w:rsid w:val="5EEC1497"/>
    <w:rsid w:val="5EF1BFF5"/>
    <w:rsid w:val="5F04A356"/>
    <w:rsid w:val="5F083C8C"/>
    <w:rsid w:val="5F0C7791"/>
    <w:rsid w:val="5F110FAF"/>
    <w:rsid w:val="5F12D4E9"/>
    <w:rsid w:val="5F149CF1"/>
    <w:rsid w:val="5F19E537"/>
    <w:rsid w:val="5F1C739A"/>
    <w:rsid w:val="5F1C7540"/>
    <w:rsid w:val="5F2215E4"/>
    <w:rsid w:val="5F249E69"/>
    <w:rsid w:val="5F26B13D"/>
    <w:rsid w:val="5F2A982D"/>
    <w:rsid w:val="5F2AA68A"/>
    <w:rsid w:val="5F2E1514"/>
    <w:rsid w:val="5F2EED9B"/>
    <w:rsid w:val="5F2F2DC1"/>
    <w:rsid w:val="5F30A8B6"/>
    <w:rsid w:val="5F39BE12"/>
    <w:rsid w:val="5F3B3939"/>
    <w:rsid w:val="5F3B64A3"/>
    <w:rsid w:val="5F41086E"/>
    <w:rsid w:val="5F458352"/>
    <w:rsid w:val="5F462158"/>
    <w:rsid w:val="5F492587"/>
    <w:rsid w:val="5F4E6229"/>
    <w:rsid w:val="5F4F02A7"/>
    <w:rsid w:val="5F551B22"/>
    <w:rsid w:val="5F589279"/>
    <w:rsid w:val="5F690E6D"/>
    <w:rsid w:val="5F6F8A00"/>
    <w:rsid w:val="5F70BB16"/>
    <w:rsid w:val="5F725759"/>
    <w:rsid w:val="5F727FB4"/>
    <w:rsid w:val="5F7781F8"/>
    <w:rsid w:val="5F7A79FA"/>
    <w:rsid w:val="5F7AAD1A"/>
    <w:rsid w:val="5F7AE1B3"/>
    <w:rsid w:val="5F7EDAB5"/>
    <w:rsid w:val="5F7F978C"/>
    <w:rsid w:val="5F82F71D"/>
    <w:rsid w:val="5F843782"/>
    <w:rsid w:val="5F845F04"/>
    <w:rsid w:val="5F854861"/>
    <w:rsid w:val="5F858F5C"/>
    <w:rsid w:val="5F877709"/>
    <w:rsid w:val="5F8B2C0D"/>
    <w:rsid w:val="5F8C1EC9"/>
    <w:rsid w:val="5F8D4656"/>
    <w:rsid w:val="5F98E8C8"/>
    <w:rsid w:val="5F9C435F"/>
    <w:rsid w:val="5FA1F1F5"/>
    <w:rsid w:val="5FA2D7FE"/>
    <w:rsid w:val="5FA3400D"/>
    <w:rsid w:val="5FA3E0C3"/>
    <w:rsid w:val="5FA431B4"/>
    <w:rsid w:val="5FA73596"/>
    <w:rsid w:val="5FA78E76"/>
    <w:rsid w:val="5FAA99D6"/>
    <w:rsid w:val="5FB2D5ED"/>
    <w:rsid w:val="5FB4676F"/>
    <w:rsid w:val="5FC499A9"/>
    <w:rsid w:val="5FC8FF4E"/>
    <w:rsid w:val="5FC92330"/>
    <w:rsid w:val="5FCAE39D"/>
    <w:rsid w:val="5FCBD2E5"/>
    <w:rsid w:val="5FCF16F0"/>
    <w:rsid w:val="5FD28AB8"/>
    <w:rsid w:val="5FD4D947"/>
    <w:rsid w:val="5FD57B9D"/>
    <w:rsid w:val="5FD89B2D"/>
    <w:rsid w:val="5FE14960"/>
    <w:rsid w:val="5FE15ECA"/>
    <w:rsid w:val="5FE346DC"/>
    <w:rsid w:val="5FE48A45"/>
    <w:rsid w:val="5FE4AEF3"/>
    <w:rsid w:val="5FE5D308"/>
    <w:rsid w:val="5FE8DDE1"/>
    <w:rsid w:val="5FEA57F2"/>
    <w:rsid w:val="5FFA7990"/>
    <w:rsid w:val="5FFCC03C"/>
    <w:rsid w:val="6002DE46"/>
    <w:rsid w:val="600E7C59"/>
    <w:rsid w:val="60134CDC"/>
    <w:rsid w:val="60207735"/>
    <w:rsid w:val="60260BFF"/>
    <w:rsid w:val="6028DBBD"/>
    <w:rsid w:val="602B7198"/>
    <w:rsid w:val="602F31F7"/>
    <w:rsid w:val="60340AB5"/>
    <w:rsid w:val="6034BF4C"/>
    <w:rsid w:val="6034F74A"/>
    <w:rsid w:val="6037F522"/>
    <w:rsid w:val="603B1CD4"/>
    <w:rsid w:val="603CCCAC"/>
    <w:rsid w:val="60421F7F"/>
    <w:rsid w:val="6042BDA3"/>
    <w:rsid w:val="6046C983"/>
    <w:rsid w:val="6049359B"/>
    <w:rsid w:val="60494490"/>
    <w:rsid w:val="604BB8BA"/>
    <w:rsid w:val="604C2F0F"/>
    <w:rsid w:val="605A8E97"/>
    <w:rsid w:val="605B876D"/>
    <w:rsid w:val="605BFB8D"/>
    <w:rsid w:val="605CADE9"/>
    <w:rsid w:val="605D3A02"/>
    <w:rsid w:val="60657A0F"/>
    <w:rsid w:val="606A6E68"/>
    <w:rsid w:val="60745E02"/>
    <w:rsid w:val="6077E3D9"/>
    <w:rsid w:val="6078ED53"/>
    <w:rsid w:val="6078EF23"/>
    <w:rsid w:val="60826D3E"/>
    <w:rsid w:val="6087D984"/>
    <w:rsid w:val="608FE6E5"/>
    <w:rsid w:val="609192AF"/>
    <w:rsid w:val="60996B53"/>
    <w:rsid w:val="609EB861"/>
    <w:rsid w:val="609F4A87"/>
    <w:rsid w:val="60A5B46F"/>
    <w:rsid w:val="60AC1464"/>
    <w:rsid w:val="60AEA0DA"/>
    <w:rsid w:val="60B2FD13"/>
    <w:rsid w:val="60B45E26"/>
    <w:rsid w:val="60B50A26"/>
    <w:rsid w:val="60B5ADAF"/>
    <w:rsid w:val="60BA9816"/>
    <w:rsid w:val="60BD044F"/>
    <w:rsid w:val="60C02502"/>
    <w:rsid w:val="60C3B54B"/>
    <w:rsid w:val="60C745D5"/>
    <w:rsid w:val="60C7DBA6"/>
    <w:rsid w:val="60CBF42F"/>
    <w:rsid w:val="60CD9374"/>
    <w:rsid w:val="60CE9F98"/>
    <w:rsid w:val="60D49880"/>
    <w:rsid w:val="60D4A79C"/>
    <w:rsid w:val="60D4C157"/>
    <w:rsid w:val="60D6E68D"/>
    <w:rsid w:val="60E042DC"/>
    <w:rsid w:val="60E13758"/>
    <w:rsid w:val="60E1FCE9"/>
    <w:rsid w:val="60E2C92D"/>
    <w:rsid w:val="60E9AD5C"/>
    <w:rsid w:val="60EB4D1B"/>
    <w:rsid w:val="60EBC776"/>
    <w:rsid w:val="60F1BE9B"/>
    <w:rsid w:val="60F1E9AF"/>
    <w:rsid w:val="60F24EB9"/>
    <w:rsid w:val="60F4729B"/>
    <w:rsid w:val="60F591BC"/>
    <w:rsid w:val="60F8B755"/>
    <w:rsid w:val="60F8CF7D"/>
    <w:rsid w:val="60FA2E37"/>
    <w:rsid w:val="60FEF243"/>
    <w:rsid w:val="61033E5B"/>
    <w:rsid w:val="610699BC"/>
    <w:rsid w:val="610D629B"/>
    <w:rsid w:val="610DE8D3"/>
    <w:rsid w:val="610F9561"/>
    <w:rsid w:val="611077A8"/>
    <w:rsid w:val="6110A3E5"/>
    <w:rsid w:val="611E4FF5"/>
    <w:rsid w:val="61257401"/>
    <w:rsid w:val="6126A876"/>
    <w:rsid w:val="612993E6"/>
    <w:rsid w:val="612B18E7"/>
    <w:rsid w:val="612D77D3"/>
    <w:rsid w:val="612FA672"/>
    <w:rsid w:val="61356A25"/>
    <w:rsid w:val="613866E3"/>
    <w:rsid w:val="61397FC0"/>
    <w:rsid w:val="613E3E0D"/>
    <w:rsid w:val="61417307"/>
    <w:rsid w:val="6144B705"/>
    <w:rsid w:val="61465457"/>
    <w:rsid w:val="614C0823"/>
    <w:rsid w:val="614D2072"/>
    <w:rsid w:val="6150A190"/>
    <w:rsid w:val="6153F5BE"/>
    <w:rsid w:val="615840FA"/>
    <w:rsid w:val="6170416A"/>
    <w:rsid w:val="6183505D"/>
    <w:rsid w:val="6187D6DC"/>
    <w:rsid w:val="618DFB30"/>
    <w:rsid w:val="618E2F64"/>
    <w:rsid w:val="61945D3C"/>
    <w:rsid w:val="6195E09F"/>
    <w:rsid w:val="6195F743"/>
    <w:rsid w:val="6198F9CE"/>
    <w:rsid w:val="619E9046"/>
    <w:rsid w:val="61A1CFD5"/>
    <w:rsid w:val="61A94E6A"/>
    <w:rsid w:val="61AAAE3E"/>
    <w:rsid w:val="61AB5931"/>
    <w:rsid w:val="61B21905"/>
    <w:rsid w:val="61BBA3D7"/>
    <w:rsid w:val="61BCC1DA"/>
    <w:rsid w:val="61C085A1"/>
    <w:rsid w:val="61C8719C"/>
    <w:rsid w:val="61CD8DC4"/>
    <w:rsid w:val="61D32402"/>
    <w:rsid w:val="61D3B181"/>
    <w:rsid w:val="61D655E0"/>
    <w:rsid w:val="61D67094"/>
    <w:rsid w:val="61D7855C"/>
    <w:rsid w:val="61D8D05C"/>
    <w:rsid w:val="61DCF241"/>
    <w:rsid w:val="61E0FEBC"/>
    <w:rsid w:val="61E265C1"/>
    <w:rsid w:val="61EFC148"/>
    <w:rsid w:val="61F16BCF"/>
    <w:rsid w:val="61F3DE59"/>
    <w:rsid w:val="61F53F60"/>
    <w:rsid w:val="61F72B79"/>
    <w:rsid w:val="61FDAC4C"/>
    <w:rsid w:val="6200478C"/>
    <w:rsid w:val="620663F2"/>
    <w:rsid w:val="620FF255"/>
    <w:rsid w:val="6211CAD2"/>
    <w:rsid w:val="621838B2"/>
    <w:rsid w:val="6219CB21"/>
    <w:rsid w:val="621FFF4B"/>
    <w:rsid w:val="623092D1"/>
    <w:rsid w:val="62310320"/>
    <w:rsid w:val="6238811E"/>
    <w:rsid w:val="6238C6D7"/>
    <w:rsid w:val="623F167B"/>
    <w:rsid w:val="624118C8"/>
    <w:rsid w:val="624604CD"/>
    <w:rsid w:val="624D2344"/>
    <w:rsid w:val="624D42C5"/>
    <w:rsid w:val="624EF1A6"/>
    <w:rsid w:val="6258DFE0"/>
    <w:rsid w:val="62593F96"/>
    <w:rsid w:val="625F5BE9"/>
    <w:rsid w:val="6261A01F"/>
    <w:rsid w:val="626753CB"/>
    <w:rsid w:val="6268D919"/>
    <w:rsid w:val="626A4B4E"/>
    <w:rsid w:val="626B1526"/>
    <w:rsid w:val="626E14DF"/>
    <w:rsid w:val="6273AE32"/>
    <w:rsid w:val="6273C286"/>
    <w:rsid w:val="627BF88B"/>
    <w:rsid w:val="62810DED"/>
    <w:rsid w:val="62861DE3"/>
    <w:rsid w:val="6289C6D3"/>
    <w:rsid w:val="628C94B0"/>
    <w:rsid w:val="6295E9BB"/>
    <w:rsid w:val="629B1B5B"/>
    <w:rsid w:val="62A242EC"/>
    <w:rsid w:val="62CA4D1C"/>
    <w:rsid w:val="62DA3E39"/>
    <w:rsid w:val="62E1863A"/>
    <w:rsid w:val="62E4C99C"/>
    <w:rsid w:val="62EE57EE"/>
    <w:rsid w:val="62F3ACCC"/>
    <w:rsid w:val="62F4C8A7"/>
    <w:rsid w:val="62F4FFE4"/>
    <w:rsid w:val="62FA520F"/>
    <w:rsid w:val="62FA5375"/>
    <w:rsid w:val="62FAA0A1"/>
    <w:rsid w:val="62FACBFA"/>
    <w:rsid w:val="62FACFCF"/>
    <w:rsid w:val="62FF0D7B"/>
    <w:rsid w:val="6303CD9B"/>
    <w:rsid w:val="630643E5"/>
    <w:rsid w:val="6307494C"/>
    <w:rsid w:val="6307DE08"/>
    <w:rsid w:val="630F5D90"/>
    <w:rsid w:val="6311146B"/>
    <w:rsid w:val="6312C878"/>
    <w:rsid w:val="631383AB"/>
    <w:rsid w:val="63172064"/>
    <w:rsid w:val="6318B094"/>
    <w:rsid w:val="631DBBB7"/>
    <w:rsid w:val="631E143A"/>
    <w:rsid w:val="632071AE"/>
    <w:rsid w:val="6322DFA0"/>
    <w:rsid w:val="632308F7"/>
    <w:rsid w:val="632D42F4"/>
    <w:rsid w:val="63304FBD"/>
    <w:rsid w:val="633118F1"/>
    <w:rsid w:val="63377DAB"/>
    <w:rsid w:val="633C5A4C"/>
    <w:rsid w:val="633D56FD"/>
    <w:rsid w:val="6341052B"/>
    <w:rsid w:val="63431B21"/>
    <w:rsid w:val="63439242"/>
    <w:rsid w:val="6344B88D"/>
    <w:rsid w:val="63485CD2"/>
    <w:rsid w:val="634B8C81"/>
    <w:rsid w:val="6350ECE7"/>
    <w:rsid w:val="635149A0"/>
    <w:rsid w:val="6355B46A"/>
    <w:rsid w:val="6359A9EE"/>
    <w:rsid w:val="635C592D"/>
    <w:rsid w:val="635D6760"/>
    <w:rsid w:val="6360A670"/>
    <w:rsid w:val="6360BD27"/>
    <w:rsid w:val="6361B515"/>
    <w:rsid w:val="6362EBCF"/>
    <w:rsid w:val="6371D63E"/>
    <w:rsid w:val="63727F83"/>
    <w:rsid w:val="63733FAF"/>
    <w:rsid w:val="637626D6"/>
    <w:rsid w:val="6377B872"/>
    <w:rsid w:val="63803669"/>
    <w:rsid w:val="6381D82E"/>
    <w:rsid w:val="63825618"/>
    <w:rsid w:val="638427A9"/>
    <w:rsid w:val="6384D042"/>
    <w:rsid w:val="638503B2"/>
    <w:rsid w:val="638C5E44"/>
    <w:rsid w:val="638F7D04"/>
    <w:rsid w:val="63960AF9"/>
    <w:rsid w:val="63977653"/>
    <w:rsid w:val="63985BC3"/>
    <w:rsid w:val="63996E93"/>
    <w:rsid w:val="639D21E1"/>
    <w:rsid w:val="639D4D09"/>
    <w:rsid w:val="639EFDD8"/>
    <w:rsid w:val="63A00A65"/>
    <w:rsid w:val="63A34B43"/>
    <w:rsid w:val="63A6845E"/>
    <w:rsid w:val="63BD5AAD"/>
    <w:rsid w:val="63C3420F"/>
    <w:rsid w:val="63CBF826"/>
    <w:rsid w:val="63D34605"/>
    <w:rsid w:val="63D4BF54"/>
    <w:rsid w:val="63D62AFE"/>
    <w:rsid w:val="63D6AA97"/>
    <w:rsid w:val="63DA6D17"/>
    <w:rsid w:val="63DF42D1"/>
    <w:rsid w:val="63E2BCE9"/>
    <w:rsid w:val="63E418A0"/>
    <w:rsid w:val="63E8A130"/>
    <w:rsid w:val="63EBCDE0"/>
    <w:rsid w:val="63EE519A"/>
    <w:rsid w:val="63F2FC89"/>
    <w:rsid w:val="63F9598D"/>
    <w:rsid w:val="63FEB192"/>
    <w:rsid w:val="6400478C"/>
    <w:rsid w:val="640A960F"/>
    <w:rsid w:val="640B0314"/>
    <w:rsid w:val="6410CACE"/>
    <w:rsid w:val="641142B3"/>
    <w:rsid w:val="64167E09"/>
    <w:rsid w:val="64177D80"/>
    <w:rsid w:val="6417F48D"/>
    <w:rsid w:val="641D8D91"/>
    <w:rsid w:val="641F9E25"/>
    <w:rsid w:val="642102F3"/>
    <w:rsid w:val="6428FF88"/>
    <w:rsid w:val="642C7EB6"/>
    <w:rsid w:val="643050F8"/>
    <w:rsid w:val="6432D342"/>
    <w:rsid w:val="6435C48D"/>
    <w:rsid w:val="6439B088"/>
    <w:rsid w:val="64443359"/>
    <w:rsid w:val="644AA2F8"/>
    <w:rsid w:val="644D824D"/>
    <w:rsid w:val="644E4CE8"/>
    <w:rsid w:val="644E8E83"/>
    <w:rsid w:val="6450EC0C"/>
    <w:rsid w:val="6451700F"/>
    <w:rsid w:val="6455D048"/>
    <w:rsid w:val="64604852"/>
    <w:rsid w:val="64678C6F"/>
    <w:rsid w:val="646FF981"/>
    <w:rsid w:val="6473AD17"/>
    <w:rsid w:val="647832D4"/>
    <w:rsid w:val="648360EF"/>
    <w:rsid w:val="6486FBBF"/>
    <w:rsid w:val="648C9B90"/>
    <w:rsid w:val="6490E667"/>
    <w:rsid w:val="6492D1E9"/>
    <w:rsid w:val="6493EA57"/>
    <w:rsid w:val="6499DB34"/>
    <w:rsid w:val="6499EAEE"/>
    <w:rsid w:val="649F5F5A"/>
    <w:rsid w:val="64A2F0D0"/>
    <w:rsid w:val="64A645D4"/>
    <w:rsid w:val="64B2C1B7"/>
    <w:rsid w:val="64B53CE8"/>
    <w:rsid w:val="64B57AB5"/>
    <w:rsid w:val="64BCAEF5"/>
    <w:rsid w:val="64BEA1ED"/>
    <w:rsid w:val="64C172C3"/>
    <w:rsid w:val="64C60540"/>
    <w:rsid w:val="64C8909E"/>
    <w:rsid w:val="64D18630"/>
    <w:rsid w:val="64D5341C"/>
    <w:rsid w:val="64D67260"/>
    <w:rsid w:val="64DCB1D5"/>
    <w:rsid w:val="64E03EE0"/>
    <w:rsid w:val="64E9791E"/>
    <w:rsid w:val="64EF7942"/>
    <w:rsid w:val="64F95DEA"/>
    <w:rsid w:val="650501DA"/>
    <w:rsid w:val="650D8F90"/>
    <w:rsid w:val="650F954D"/>
    <w:rsid w:val="6513390B"/>
    <w:rsid w:val="651493D4"/>
    <w:rsid w:val="65253F03"/>
    <w:rsid w:val="6527A379"/>
    <w:rsid w:val="6527BD42"/>
    <w:rsid w:val="652A71C9"/>
    <w:rsid w:val="65300E9F"/>
    <w:rsid w:val="6533E41B"/>
    <w:rsid w:val="6535F090"/>
    <w:rsid w:val="6541B1F2"/>
    <w:rsid w:val="6542E1B9"/>
    <w:rsid w:val="654409D4"/>
    <w:rsid w:val="6545CFFE"/>
    <w:rsid w:val="654CC3B7"/>
    <w:rsid w:val="654DF71B"/>
    <w:rsid w:val="655172CF"/>
    <w:rsid w:val="65561C36"/>
    <w:rsid w:val="6556A5D0"/>
    <w:rsid w:val="655F5FC4"/>
    <w:rsid w:val="655FC408"/>
    <w:rsid w:val="6565DAAB"/>
    <w:rsid w:val="6567B48F"/>
    <w:rsid w:val="656C1FC8"/>
    <w:rsid w:val="65770E33"/>
    <w:rsid w:val="657C86EE"/>
    <w:rsid w:val="657C9D57"/>
    <w:rsid w:val="657D7BC3"/>
    <w:rsid w:val="65829E0A"/>
    <w:rsid w:val="658BC7F7"/>
    <w:rsid w:val="658C92D2"/>
    <w:rsid w:val="658D43AD"/>
    <w:rsid w:val="658F0BDB"/>
    <w:rsid w:val="658F6AA8"/>
    <w:rsid w:val="659F7F81"/>
    <w:rsid w:val="659F95E5"/>
    <w:rsid w:val="65A0C22A"/>
    <w:rsid w:val="65A1FC2F"/>
    <w:rsid w:val="65A45A74"/>
    <w:rsid w:val="65A7CB46"/>
    <w:rsid w:val="65AF7E0F"/>
    <w:rsid w:val="65B42DCE"/>
    <w:rsid w:val="65C0190D"/>
    <w:rsid w:val="65C1EF19"/>
    <w:rsid w:val="65C46502"/>
    <w:rsid w:val="65CA0E61"/>
    <w:rsid w:val="65CC1FA7"/>
    <w:rsid w:val="65CEC7D8"/>
    <w:rsid w:val="65D2D70B"/>
    <w:rsid w:val="65D66926"/>
    <w:rsid w:val="65D76F50"/>
    <w:rsid w:val="65DAD9A5"/>
    <w:rsid w:val="65EB0194"/>
    <w:rsid w:val="65EF7128"/>
    <w:rsid w:val="65F17535"/>
    <w:rsid w:val="65F441C3"/>
    <w:rsid w:val="65F62A7D"/>
    <w:rsid w:val="66039B33"/>
    <w:rsid w:val="66041E33"/>
    <w:rsid w:val="66060A8B"/>
    <w:rsid w:val="660F81EE"/>
    <w:rsid w:val="66148F12"/>
    <w:rsid w:val="661514D4"/>
    <w:rsid w:val="6618F59E"/>
    <w:rsid w:val="661BDCD9"/>
    <w:rsid w:val="661DD67F"/>
    <w:rsid w:val="66204414"/>
    <w:rsid w:val="6624181E"/>
    <w:rsid w:val="6626E453"/>
    <w:rsid w:val="6629DBBB"/>
    <w:rsid w:val="662D337A"/>
    <w:rsid w:val="662E38D4"/>
    <w:rsid w:val="6634053F"/>
    <w:rsid w:val="6636B215"/>
    <w:rsid w:val="6638D12E"/>
    <w:rsid w:val="663AE475"/>
    <w:rsid w:val="663E55A0"/>
    <w:rsid w:val="6643AB4A"/>
    <w:rsid w:val="6643D2D5"/>
    <w:rsid w:val="6646EFDC"/>
    <w:rsid w:val="6649223B"/>
    <w:rsid w:val="66557635"/>
    <w:rsid w:val="665E9E83"/>
    <w:rsid w:val="666098DF"/>
    <w:rsid w:val="6660C082"/>
    <w:rsid w:val="6660ECB4"/>
    <w:rsid w:val="6661EE3C"/>
    <w:rsid w:val="6664E2DD"/>
    <w:rsid w:val="666A5E4D"/>
    <w:rsid w:val="666C984B"/>
    <w:rsid w:val="667DC780"/>
    <w:rsid w:val="667E557D"/>
    <w:rsid w:val="667E929B"/>
    <w:rsid w:val="667EA954"/>
    <w:rsid w:val="6682A9E5"/>
    <w:rsid w:val="668723BA"/>
    <w:rsid w:val="668EF4D1"/>
    <w:rsid w:val="66907E15"/>
    <w:rsid w:val="669362CD"/>
    <w:rsid w:val="66973419"/>
    <w:rsid w:val="669740A8"/>
    <w:rsid w:val="6697CD70"/>
    <w:rsid w:val="66998EAC"/>
    <w:rsid w:val="6699EE4C"/>
    <w:rsid w:val="669BFDEA"/>
    <w:rsid w:val="669D0FC4"/>
    <w:rsid w:val="669E863B"/>
    <w:rsid w:val="66A61BBE"/>
    <w:rsid w:val="66B19779"/>
    <w:rsid w:val="66BA6699"/>
    <w:rsid w:val="66BF1E79"/>
    <w:rsid w:val="66C09791"/>
    <w:rsid w:val="66C2807D"/>
    <w:rsid w:val="66C96073"/>
    <w:rsid w:val="66C97434"/>
    <w:rsid w:val="66CC48E1"/>
    <w:rsid w:val="66CFFA49"/>
    <w:rsid w:val="66D0B8A1"/>
    <w:rsid w:val="66D3642A"/>
    <w:rsid w:val="66D44928"/>
    <w:rsid w:val="66D9998E"/>
    <w:rsid w:val="66E226C3"/>
    <w:rsid w:val="66E64596"/>
    <w:rsid w:val="66E69D67"/>
    <w:rsid w:val="66E79C8A"/>
    <w:rsid w:val="66EB4BF1"/>
    <w:rsid w:val="66F13371"/>
    <w:rsid w:val="66F6E137"/>
    <w:rsid w:val="66FDC313"/>
    <w:rsid w:val="6702D78C"/>
    <w:rsid w:val="6703B007"/>
    <w:rsid w:val="670C8929"/>
    <w:rsid w:val="67111D88"/>
    <w:rsid w:val="67137736"/>
    <w:rsid w:val="6717D851"/>
    <w:rsid w:val="671B40FB"/>
    <w:rsid w:val="671C83CB"/>
    <w:rsid w:val="671ECD0C"/>
    <w:rsid w:val="671FA022"/>
    <w:rsid w:val="6723F81F"/>
    <w:rsid w:val="672B1DCC"/>
    <w:rsid w:val="672CD360"/>
    <w:rsid w:val="672D9DF5"/>
    <w:rsid w:val="67335000"/>
    <w:rsid w:val="67379BF9"/>
    <w:rsid w:val="67419B32"/>
    <w:rsid w:val="67450E08"/>
    <w:rsid w:val="67459D18"/>
    <w:rsid w:val="6745A519"/>
    <w:rsid w:val="674A1495"/>
    <w:rsid w:val="674E3533"/>
    <w:rsid w:val="674E7AD9"/>
    <w:rsid w:val="67605D4C"/>
    <w:rsid w:val="67626233"/>
    <w:rsid w:val="6765079C"/>
    <w:rsid w:val="6768CE0D"/>
    <w:rsid w:val="676F9AE2"/>
    <w:rsid w:val="677CE84D"/>
    <w:rsid w:val="677D8A8D"/>
    <w:rsid w:val="6788FC9C"/>
    <w:rsid w:val="67917189"/>
    <w:rsid w:val="679937B3"/>
    <w:rsid w:val="67994171"/>
    <w:rsid w:val="679A4325"/>
    <w:rsid w:val="679CE45A"/>
    <w:rsid w:val="679D3FE8"/>
    <w:rsid w:val="679F878E"/>
    <w:rsid w:val="67A54B36"/>
    <w:rsid w:val="67A8FC82"/>
    <w:rsid w:val="67ADF53D"/>
    <w:rsid w:val="67B24B35"/>
    <w:rsid w:val="67B3333D"/>
    <w:rsid w:val="67B48FDD"/>
    <w:rsid w:val="67B633A1"/>
    <w:rsid w:val="67B94303"/>
    <w:rsid w:val="67BAC9D3"/>
    <w:rsid w:val="67BC195E"/>
    <w:rsid w:val="67BDB270"/>
    <w:rsid w:val="67BE9191"/>
    <w:rsid w:val="67BF08CF"/>
    <w:rsid w:val="67C101F4"/>
    <w:rsid w:val="67C6629D"/>
    <w:rsid w:val="67C78E37"/>
    <w:rsid w:val="67CCFA76"/>
    <w:rsid w:val="67D07A7C"/>
    <w:rsid w:val="67D2B686"/>
    <w:rsid w:val="67D7A127"/>
    <w:rsid w:val="67D7A30C"/>
    <w:rsid w:val="67DC0D04"/>
    <w:rsid w:val="67DDC574"/>
    <w:rsid w:val="67EB420C"/>
    <w:rsid w:val="67EC4CE3"/>
    <w:rsid w:val="67F50DD3"/>
    <w:rsid w:val="67F6DB48"/>
    <w:rsid w:val="67F7D81E"/>
    <w:rsid w:val="67F9484C"/>
    <w:rsid w:val="67FB9E83"/>
    <w:rsid w:val="67FDB736"/>
    <w:rsid w:val="67FF6527"/>
    <w:rsid w:val="68028F5A"/>
    <w:rsid w:val="6803516F"/>
    <w:rsid w:val="6804A5AD"/>
    <w:rsid w:val="6804BACF"/>
    <w:rsid w:val="6804F4C7"/>
    <w:rsid w:val="6807236D"/>
    <w:rsid w:val="680DCDEC"/>
    <w:rsid w:val="680E3635"/>
    <w:rsid w:val="680FD076"/>
    <w:rsid w:val="681083DE"/>
    <w:rsid w:val="6810DAEE"/>
    <w:rsid w:val="6813CFD2"/>
    <w:rsid w:val="6813E5FB"/>
    <w:rsid w:val="6816A323"/>
    <w:rsid w:val="6817C584"/>
    <w:rsid w:val="6819F4EF"/>
    <w:rsid w:val="681E8B51"/>
    <w:rsid w:val="6822D1A5"/>
    <w:rsid w:val="6823A265"/>
    <w:rsid w:val="682457B4"/>
    <w:rsid w:val="6829A921"/>
    <w:rsid w:val="6830A857"/>
    <w:rsid w:val="6830F2F5"/>
    <w:rsid w:val="683835E6"/>
    <w:rsid w:val="6839E9D4"/>
    <w:rsid w:val="683BA448"/>
    <w:rsid w:val="684394EC"/>
    <w:rsid w:val="684DADFE"/>
    <w:rsid w:val="68519DA4"/>
    <w:rsid w:val="6852107D"/>
    <w:rsid w:val="68582904"/>
    <w:rsid w:val="685A790A"/>
    <w:rsid w:val="685C5BBA"/>
    <w:rsid w:val="685E6F01"/>
    <w:rsid w:val="685FDFD5"/>
    <w:rsid w:val="686722B5"/>
    <w:rsid w:val="686D8145"/>
    <w:rsid w:val="6872EB49"/>
    <w:rsid w:val="6879A9BB"/>
    <w:rsid w:val="687C4236"/>
    <w:rsid w:val="687C7BBD"/>
    <w:rsid w:val="687DCCC5"/>
    <w:rsid w:val="6880F32D"/>
    <w:rsid w:val="68827197"/>
    <w:rsid w:val="688A4F0E"/>
    <w:rsid w:val="6891A2DF"/>
    <w:rsid w:val="68942021"/>
    <w:rsid w:val="6896665D"/>
    <w:rsid w:val="689B4133"/>
    <w:rsid w:val="68A14D4F"/>
    <w:rsid w:val="68A1EA10"/>
    <w:rsid w:val="68A34CEB"/>
    <w:rsid w:val="68A4CBF3"/>
    <w:rsid w:val="68B4A65B"/>
    <w:rsid w:val="68B4D0DD"/>
    <w:rsid w:val="68BA09C2"/>
    <w:rsid w:val="68BAAC11"/>
    <w:rsid w:val="68BC8D7E"/>
    <w:rsid w:val="68BD1C6F"/>
    <w:rsid w:val="68CA6F71"/>
    <w:rsid w:val="68CE9510"/>
    <w:rsid w:val="68CEB20E"/>
    <w:rsid w:val="68CF58CE"/>
    <w:rsid w:val="68DB96A2"/>
    <w:rsid w:val="68DE694B"/>
    <w:rsid w:val="68DF54A5"/>
    <w:rsid w:val="68E072F9"/>
    <w:rsid w:val="68E24339"/>
    <w:rsid w:val="68EBDB8C"/>
    <w:rsid w:val="68ED39BB"/>
    <w:rsid w:val="68ED78AC"/>
    <w:rsid w:val="68EDC0B5"/>
    <w:rsid w:val="68EECC77"/>
    <w:rsid w:val="68F15E9D"/>
    <w:rsid w:val="68FC223A"/>
    <w:rsid w:val="68FC4672"/>
    <w:rsid w:val="68FCF18A"/>
    <w:rsid w:val="68FD07F4"/>
    <w:rsid w:val="68FEECAB"/>
    <w:rsid w:val="68FFF9D4"/>
    <w:rsid w:val="6903C58F"/>
    <w:rsid w:val="6909E5A1"/>
    <w:rsid w:val="69132B29"/>
    <w:rsid w:val="691B2A40"/>
    <w:rsid w:val="691FF535"/>
    <w:rsid w:val="69316CA5"/>
    <w:rsid w:val="69376E57"/>
    <w:rsid w:val="693C0600"/>
    <w:rsid w:val="693CF0C1"/>
    <w:rsid w:val="6941E09D"/>
    <w:rsid w:val="694D01F9"/>
    <w:rsid w:val="694F362F"/>
    <w:rsid w:val="694F4718"/>
    <w:rsid w:val="695538C1"/>
    <w:rsid w:val="6955D246"/>
    <w:rsid w:val="6957D375"/>
    <w:rsid w:val="6958D356"/>
    <w:rsid w:val="695A8C9B"/>
    <w:rsid w:val="695F23F8"/>
    <w:rsid w:val="6960E6EA"/>
    <w:rsid w:val="6965479D"/>
    <w:rsid w:val="696980BA"/>
    <w:rsid w:val="696D9074"/>
    <w:rsid w:val="6974FF1F"/>
    <w:rsid w:val="69793A9C"/>
    <w:rsid w:val="697A98D7"/>
    <w:rsid w:val="697F216F"/>
    <w:rsid w:val="69850BA3"/>
    <w:rsid w:val="69851A54"/>
    <w:rsid w:val="698815B0"/>
    <w:rsid w:val="698896E4"/>
    <w:rsid w:val="6991850A"/>
    <w:rsid w:val="6994A380"/>
    <w:rsid w:val="69999E20"/>
    <w:rsid w:val="69A5D09B"/>
    <w:rsid w:val="69A8C383"/>
    <w:rsid w:val="69A9A043"/>
    <w:rsid w:val="69AB9B7C"/>
    <w:rsid w:val="69ACE1AE"/>
    <w:rsid w:val="69B1067B"/>
    <w:rsid w:val="69B4C470"/>
    <w:rsid w:val="69B5D4F7"/>
    <w:rsid w:val="69B6122D"/>
    <w:rsid w:val="69B94B47"/>
    <w:rsid w:val="69BA5BCE"/>
    <w:rsid w:val="69C3DE29"/>
    <w:rsid w:val="69C3E514"/>
    <w:rsid w:val="69CE460E"/>
    <w:rsid w:val="69D1FFBB"/>
    <w:rsid w:val="69D7A4E4"/>
    <w:rsid w:val="69DC97C5"/>
    <w:rsid w:val="69E10791"/>
    <w:rsid w:val="69E38386"/>
    <w:rsid w:val="69E736E0"/>
    <w:rsid w:val="69E9B692"/>
    <w:rsid w:val="69EAA495"/>
    <w:rsid w:val="69EB5B9E"/>
    <w:rsid w:val="69EF374B"/>
    <w:rsid w:val="69F1BFFD"/>
    <w:rsid w:val="69F6B7AA"/>
    <w:rsid w:val="69F73102"/>
    <w:rsid w:val="69F82386"/>
    <w:rsid w:val="69FBC531"/>
    <w:rsid w:val="6A01A3E4"/>
    <w:rsid w:val="6A031B72"/>
    <w:rsid w:val="6A0468F6"/>
    <w:rsid w:val="6A0B58A0"/>
    <w:rsid w:val="6A0C3E33"/>
    <w:rsid w:val="6A12120D"/>
    <w:rsid w:val="6A145B6C"/>
    <w:rsid w:val="6A14E01E"/>
    <w:rsid w:val="6A186D4E"/>
    <w:rsid w:val="6A189201"/>
    <w:rsid w:val="6A18ABDB"/>
    <w:rsid w:val="6A202296"/>
    <w:rsid w:val="6A21A9FF"/>
    <w:rsid w:val="6A2528EA"/>
    <w:rsid w:val="6A276DA2"/>
    <w:rsid w:val="6A2812EA"/>
    <w:rsid w:val="6A297FBB"/>
    <w:rsid w:val="6A2AF324"/>
    <w:rsid w:val="6A2BB957"/>
    <w:rsid w:val="6A319A45"/>
    <w:rsid w:val="6A32A13D"/>
    <w:rsid w:val="6A383A35"/>
    <w:rsid w:val="6A3864D2"/>
    <w:rsid w:val="6A3C3BB6"/>
    <w:rsid w:val="6A3DD116"/>
    <w:rsid w:val="6A498545"/>
    <w:rsid w:val="6A4AC6D8"/>
    <w:rsid w:val="6A4B047D"/>
    <w:rsid w:val="6A4E9A36"/>
    <w:rsid w:val="6A505D5F"/>
    <w:rsid w:val="6A55D890"/>
    <w:rsid w:val="6A598A19"/>
    <w:rsid w:val="6A5EEABB"/>
    <w:rsid w:val="6A616279"/>
    <w:rsid w:val="6A66DFAC"/>
    <w:rsid w:val="6A6919CC"/>
    <w:rsid w:val="6A696FD7"/>
    <w:rsid w:val="6A700412"/>
    <w:rsid w:val="6A72D5B7"/>
    <w:rsid w:val="6A76993B"/>
    <w:rsid w:val="6A7A2CA2"/>
    <w:rsid w:val="6A7D907E"/>
    <w:rsid w:val="6A80F90D"/>
    <w:rsid w:val="6A8D8B61"/>
    <w:rsid w:val="6A902736"/>
    <w:rsid w:val="6A919FE1"/>
    <w:rsid w:val="6A950D7F"/>
    <w:rsid w:val="6A96009C"/>
    <w:rsid w:val="6A9E0915"/>
    <w:rsid w:val="6AA20A84"/>
    <w:rsid w:val="6AA95279"/>
    <w:rsid w:val="6AAD7B85"/>
    <w:rsid w:val="6ABDD9EC"/>
    <w:rsid w:val="6ABDE465"/>
    <w:rsid w:val="6ABFBA09"/>
    <w:rsid w:val="6AC50E4A"/>
    <w:rsid w:val="6AC6486C"/>
    <w:rsid w:val="6ACDD315"/>
    <w:rsid w:val="6ACFD84F"/>
    <w:rsid w:val="6AD1A03D"/>
    <w:rsid w:val="6AD1DA8F"/>
    <w:rsid w:val="6AD209E7"/>
    <w:rsid w:val="6AE3A4E1"/>
    <w:rsid w:val="6AE6A776"/>
    <w:rsid w:val="6AE81606"/>
    <w:rsid w:val="6AE8D3D3"/>
    <w:rsid w:val="6AE93FDF"/>
    <w:rsid w:val="6AEA21C7"/>
    <w:rsid w:val="6AF3EE5D"/>
    <w:rsid w:val="6AF6EBF0"/>
    <w:rsid w:val="6AF988FF"/>
    <w:rsid w:val="6AFA9C3A"/>
    <w:rsid w:val="6AFAB8E9"/>
    <w:rsid w:val="6AFAEB16"/>
    <w:rsid w:val="6AFFF5C9"/>
    <w:rsid w:val="6B01142D"/>
    <w:rsid w:val="6B02CB98"/>
    <w:rsid w:val="6B0697E2"/>
    <w:rsid w:val="6B0A9743"/>
    <w:rsid w:val="6B0BFA88"/>
    <w:rsid w:val="6B0EF7A6"/>
    <w:rsid w:val="6B120B66"/>
    <w:rsid w:val="6B15EFC7"/>
    <w:rsid w:val="6B1D3943"/>
    <w:rsid w:val="6B20A214"/>
    <w:rsid w:val="6B22C25B"/>
    <w:rsid w:val="6B23B87C"/>
    <w:rsid w:val="6B2A14B1"/>
    <w:rsid w:val="6B2C1D34"/>
    <w:rsid w:val="6B2E8F35"/>
    <w:rsid w:val="6B318B1E"/>
    <w:rsid w:val="6B31FE0E"/>
    <w:rsid w:val="6B352970"/>
    <w:rsid w:val="6B36C1CB"/>
    <w:rsid w:val="6B37F977"/>
    <w:rsid w:val="6B3EC33E"/>
    <w:rsid w:val="6B41FE48"/>
    <w:rsid w:val="6B43AF5E"/>
    <w:rsid w:val="6B477620"/>
    <w:rsid w:val="6B4B8C9C"/>
    <w:rsid w:val="6B56C357"/>
    <w:rsid w:val="6B576A27"/>
    <w:rsid w:val="6B5C1D17"/>
    <w:rsid w:val="6B5FFAAC"/>
    <w:rsid w:val="6B62256D"/>
    <w:rsid w:val="6B66A6BB"/>
    <w:rsid w:val="6B6879BD"/>
    <w:rsid w:val="6B688784"/>
    <w:rsid w:val="6B68E68B"/>
    <w:rsid w:val="6B698E63"/>
    <w:rsid w:val="6B718221"/>
    <w:rsid w:val="6B719495"/>
    <w:rsid w:val="6B82CF69"/>
    <w:rsid w:val="6B862D6A"/>
    <w:rsid w:val="6B872AAA"/>
    <w:rsid w:val="6B929E4D"/>
    <w:rsid w:val="6B992335"/>
    <w:rsid w:val="6B9E3581"/>
    <w:rsid w:val="6B9FD985"/>
    <w:rsid w:val="6BA20E75"/>
    <w:rsid w:val="6BA21EE4"/>
    <w:rsid w:val="6BA54CA7"/>
    <w:rsid w:val="6BA6097A"/>
    <w:rsid w:val="6BA952AA"/>
    <w:rsid w:val="6BA9E477"/>
    <w:rsid w:val="6BB8506A"/>
    <w:rsid w:val="6BBC6705"/>
    <w:rsid w:val="6BC4A6B1"/>
    <w:rsid w:val="6BC5A173"/>
    <w:rsid w:val="6BCB2805"/>
    <w:rsid w:val="6BCEACC8"/>
    <w:rsid w:val="6BD1A473"/>
    <w:rsid w:val="6BD5085D"/>
    <w:rsid w:val="6BD6F66E"/>
    <w:rsid w:val="6BD8B04F"/>
    <w:rsid w:val="6BDB7344"/>
    <w:rsid w:val="6BE15245"/>
    <w:rsid w:val="6BE5147E"/>
    <w:rsid w:val="6BE6B0E2"/>
    <w:rsid w:val="6BF0B1DF"/>
    <w:rsid w:val="6BF6C901"/>
    <w:rsid w:val="6BF6CA81"/>
    <w:rsid w:val="6BFD77D7"/>
    <w:rsid w:val="6BFFF531"/>
    <w:rsid w:val="6C068662"/>
    <w:rsid w:val="6C07DE43"/>
    <w:rsid w:val="6C088E92"/>
    <w:rsid w:val="6C0BF0D3"/>
    <w:rsid w:val="6C1040BB"/>
    <w:rsid w:val="6C146FBE"/>
    <w:rsid w:val="6C17E012"/>
    <w:rsid w:val="6C1A5C9F"/>
    <w:rsid w:val="6C1AEF00"/>
    <w:rsid w:val="6C1D34B3"/>
    <w:rsid w:val="6C1EF490"/>
    <w:rsid w:val="6C20FBF4"/>
    <w:rsid w:val="6C24A038"/>
    <w:rsid w:val="6C2A045F"/>
    <w:rsid w:val="6C35039D"/>
    <w:rsid w:val="6C39C5FC"/>
    <w:rsid w:val="6C3FB743"/>
    <w:rsid w:val="6C405008"/>
    <w:rsid w:val="6C4888F3"/>
    <w:rsid w:val="6C492D48"/>
    <w:rsid w:val="6C4D953D"/>
    <w:rsid w:val="6C5665CE"/>
    <w:rsid w:val="6C580CDE"/>
    <w:rsid w:val="6C5962E2"/>
    <w:rsid w:val="6C5E4915"/>
    <w:rsid w:val="6C62390F"/>
    <w:rsid w:val="6C626EA2"/>
    <w:rsid w:val="6C63A2BE"/>
    <w:rsid w:val="6C68F138"/>
    <w:rsid w:val="6C70080B"/>
    <w:rsid w:val="6C77480A"/>
    <w:rsid w:val="6C7D49B2"/>
    <w:rsid w:val="6C820230"/>
    <w:rsid w:val="6C832F12"/>
    <w:rsid w:val="6C8AE273"/>
    <w:rsid w:val="6C9057FC"/>
    <w:rsid w:val="6C92E821"/>
    <w:rsid w:val="6C9B170B"/>
    <w:rsid w:val="6C9EB25E"/>
    <w:rsid w:val="6CA7844E"/>
    <w:rsid w:val="6CAC59BC"/>
    <w:rsid w:val="6CB3E9E5"/>
    <w:rsid w:val="6CB875A2"/>
    <w:rsid w:val="6CBA1FF8"/>
    <w:rsid w:val="6CBEE657"/>
    <w:rsid w:val="6CBF6DB5"/>
    <w:rsid w:val="6CC18C99"/>
    <w:rsid w:val="6CD1B881"/>
    <w:rsid w:val="6CD24A39"/>
    <w:rsid w:val="6CD25BB2"/>
    <w:rsid w:val="6CD703F2"/>
    <w:rsid w:val="6CDBB015"/>
    <w:rsid w:val="6CDBDA6C"/>
    <w:rsid w:val="6CDC895E"/>
    <w:rsid w:val="6CDCA9AF"/>
    <w:rsid w:val="6CDFA210"/>
    <w:rsid w:val="6CE07665"/>
    <w:rsid w:val="6CE15FA2"/>
    <w:rsid w:val="6CE4D1A8"/>
    <w:rsid w:val="6CEA2A9E"/>
    <w:rsid w:val="6CF116C8"/>
    <w:rsid w:val="6CF22B42"/>
    <w:rsid w:val="6CF23304"/>
    <w:rsid w:val="6CF27F4E"/>
    <w:rsid w:val="6CF31E0D"/>
    <w:rsid w:val="6CF33400"/>
    <w:rsid w:val="6CF3626C"/>
    <w:rsid w:val="6CFBC007"/>
    <w:rsid w:val="6CFD1E1A"/>
    <w:rsid w:val="6CFFE702"/>
    <w:rsid w:val="6D04FCB9"/>
    <w:rsid w:val="6D07148E"/>
    <w:rsid w:val="6D0FB82A"/>
    <w:rsid w:val="6D12C9AA"/>
    <w:rsid w:val="6D16BCA0"/>
    <w:rsid w:val="6D18A5F3"/>
    <w:rsid w:val="6D19432A"/>
    <w:rsid w:val="6D287A7E"/>
    <w:rsid w:val="6D2DA697"/>
    <w:rsid w:val="6D3009B1"/>
    <w:rsid w:val="6D36CDFA"/>
    <w:rsid w:val="6D40B390"/>
    <w:rsid w:val="6D41CD50"/>
    <w:rsid w:val="6D467A10"/>
    <w:rsid w:val="6D494FCF"/>
    <w:rsid w:val="6D4AD190"/>
    <w:rsid w:val="6D51961E"/>
    <w:rsid w:val="6D53DC8B"/>
    <w:rsid w:val="6D5456DF"/>
    <w:rsid w:val="6D55DF8D"/>
    <w:rsid w:val="6D57E99C"/>
    <w:rsid w:val="6D58E9F8"/>
    <w:rsid w:val="6D5CA93D"/>
    <w:rsid w:val="6D636CCD"/>
    <w:rsid w:val="6D63885C"/>
    <w:rsid w:val="6D65192C"/>
    <w:rsid w:val="6D697A28"/>
    <w:rsid w:val="6D70E47E"/>
    <w:rsid w:val="6D7A1E6C"/>
    <w:rsid w:val="6D7BC63F"/>
    <w:rsid w:val="6D7CEA6A"/>
    <w:rsid w:val="6D7D5E27"/>
    <w:rsid w:val="6D821000"/>
    <w:rsid w:val="6D825203"/>
    <w:rsid w:val="6D864603"/>
    <w:rsid w:val="6D8B5EBC"/>
    <w:rsid w:val="6D8D4191"/>
    <w:rsid w:val="6D952C6D"/>
    <w:rsid w:val="6D97783D"/>
    <w:rsid w:val="6D9C5A1A"/>
    <w:rsid w:val="6D9D491D"/>
    <w:rsid w:val="6DAD4E2A"/>
    <w:rsid w:val="6DB6C4C1"/>
    <w:rsid w:val="6DB7CCDB"/>
    <w:rsid w:val="6DBA935A"/>
    <w:rsid w:val="6DBCF016"/>
    <w:rsid w:val="6DBE8003"/>
    <w:rsid w:val="6DCC3525"/>
    <w:rsid w:val="6DD533CD"/>
    <w:rsid w:val="6DD5370C"/>
    <w:rsid w:val="6DD60066"/>
    <w:rsid w:val="6DDE068F"/>
    <w:rsid w:val="6DDE13EA"/>
    <w:rsid w:val="6DE083A1"/>
    <w:rsid w:val="6DE260AF"/>
    <w:rsid w:val="6DE701F7"/>
    <w:rsid w:val="6DE9E9F6"/>
    <w:rsid w:val="6DED5A41"/>
    <w:rsid w:val="6DF1144F"/>
    <w:rsid w:val="6DF374EC"/>
    <w:rsid w:val="6DF44B99"/>
    <w:rsid w:val="6DF6802E"/>
    <w:rsid w:val="6DFFAB1E"/>
    <w:rsid w:val="6E01313A"/>
    <w:rsid w:val="6E04F017"/>
    <w:rsid w:val="6E06BC7F"/>
    <w:rsid w:val="6E08FAD0"/>
    <w:rsid w:val="6E0C28C2"/>
    <w:rsid w:val="6E0EDCB4"/>
    <w:rsid w:val="6E113CE2"/>
    <w:rsid w:val="6E15EDFD"/>
    <w:rsid w:val="6E176B0E"/>
    <w:rsid w:val="6E1BB05F"/>
    <w:rsid w:val="6E1F1811"/>
    <w:rsid w:val="6E215BF5"/>
    <w:rsid w:val="6E23B76D"/>
    <w:rsid w:val="6E28A424"/>
    <w:rsid w:val="6E2E6680"/>
    <w:rsid w:val="6E313CAE"/>
    <w:rsid w:val="6E32DB84"/>
    <w:rsid w:val="6E35DD04"/>
    <w:rsid w:val="6E3BFB7D"/>
    <w:rsid w:val="6E43F287"/>
    <w:rsid w:val="6E4AE2EE"/>
    <w:rsid w:val="6E5BF9E5"/>
    <w:rsid w:val="6E690471"/>
    <w:rsid w:val="6E69FEEE"/>
    <w:rsid w:val="6E6C7813"/>
    <w:rsid w:val="6E6CFA81"/>
    <w:rsid w:val="6E6ED954"/>
    <w:rsid w:val="6E804F8B"/>
    <w:rsid w:val="6E8088D2"/>
    <w:rsid w:val="6E825E5D"/>
    <w:rsid w:val="6E864CCF"/>
    <w:rsid w:val="6E8A674C"/>
    <w:rsid w:val="6E8E7009"/>
    <w:rsid w:val="6E93FC39"/>
    <w:rsid w:val="6E9595F1"/>
    <w:rsid w:val="6E97EE40"/>
    <w:rsid w:val="6EAC2074"/>
    <w:rsid w:val="6EB0E452"/>
    <w:rsid w:val="6EB251A4"/>
    <w:rsid w:val="6EB4EAA5"/>
    <w:rsid w:val="6EB789FB"/>
    <w:rsid w:val="6EC358EF"/>
    <w:rsid w:val="6ECE6D25"/>
    <w:rsid w:val="6ECF8ECC"/>
    <w:rsid w:val="6ED094BE"/>
    <w:rsid w:val="6ED1E39E"/>
    <w:rsid w:val="6ED1E810"/>
    <w:rsid w:val="6ED41DD6"/>
    <w:rsid w:val="6ED5BDBC"/>
    <w:rsid w:val="6EE4CAB7"/>
    <w:rsid w:val="6EEAB1E1"/>
    <w:rsid w:val="6EF7F81D"/>
    <w:rsid w:val="6EFA093A"/>
    <w:rsid w:val="6F0338BA"/>
    <w:rsid w:val="6F03ECC0"/>
    <w:rsid w:val="6F056591"/>
    <w:rsid w:val="6F0FD63B"/>
    <w:rsid w:val="6F11250E"/>
    <w:rsid w:val="6F1579E7"/>
    <w:rsid w:val="6F1B7269"/>
    <w:rsid w:val="6F1C6483"/>
    <w:rsid w:val="6F20C880"/>
    <w:rsid w:val="6F288EE9"/>
    <w:rsid w:val="6F2892E6"/>
    <w:rsid w:val="6F294293"/>
    <w:rsid w:val="6F358A0C"/>
    <w:rsid w:val="6F3D1B0C"/>
    <w:rsid w:val="6F409D8C"/>
    <w:rsid w:val="6F42051B"/>
    <w:rsid w:val="6F450483"/>
    <w:rsid w:val="6F46E828"/>
    <w:rsid w:val="6F4AA938"/>
    <w:rsid w:val="6F4F9A1B"/>
    <w:rsid w:val="6F591ACD"/>
    <w:rsid w:val="6F60077D"/>
    <w:rsid w:val="6F6045C4"/>
    <w:rsid w:val="6F63402E"/>
    <w:rsid w:val="6F6948AD"/>
    <w:rsid w:val="6F6D2E33"/>
    <w:rsid w:val="6F6F9575"/>
    <w:rsid w:val="6F7926ED"/>
    <w:rsid w:val="6F7D613D"/>
    <w:rsid w:val="6F89F161"/>
    <w:rsid w:val="6F8BAF63"/>
    <w:rsid w:val="6F8ED9F0"/>
    <w:rsid w:val="6F94DCBF"/>
    <w:rsid w:val="6F9D9946"/>
    <w:rsid w:val="6FA4B5AD"/>
    <w:rsid w:val="6FA60FA4"/>
    <w:rsid w:val="6FAAD579"/>
    <w:rsid w:val="6FAB52AE"/>
    <w:rsid w:val="6FAEA586"/>
    <w:rsid w:val="6FB49B26"/>
    <w:rsid w:val="6FB8225B"/>
    <w:rsid w:val="6FC3BC29"/>
    <w:rsid w:val="6FC60F8E"/>
    <w:rsid w:val="6FCD4DE5"/>
    <w:rsid w:val="6FCE44C5"/>
    <w:rsid w:val="6FCE9F5E"/>
    <w:rsid w:val="6FD4BFDE"/>
    <w:rsid w:val="6FE00504"/>
    <w:rsid w:val="6FE3A0F4"/>
    <w:rsid w:val="6FE7BDFD"/>
    <w:rsid w:val="6FE83E63"/>
    <w:rsid w:val="6FED6D2B"/>
    <w:rsid w:val="6FED85ED"/>
    <w:rsid w:val="6FEE2621"/>
    <w:rsid w:val="6FF4ED23"/>
    <w:rsid w:val="6FF59E60"/>
    <w:rsid w:val="7009E8B1"/>
    <w:rsid w:val="7009F8FF"/>
    <w:rsid w:val="700D4A1C"/>
    <w:rsid w:val="700F8EA5"/>
    <w:rsid w:val="701BE3CB"/>
    <w:rsid w:val="70242040"/>
    <w:rsid w:val="70289E4A"/>
    <w:rsid w:val="702E3C48"/>
    <w:rsid w:val="702FDF61"/>
    <w:rsid w:val="70305DE4"/>
    <w:rsid w:val="70343DFD"/>
    <w:rsid w:val="7037E519"/>
    <w:rsid w:val="7039737F"/>
    <w:rsid w:val="703ACDAB"/>
    <w:rsid w:val="7043B6E3"/>
    <w:rsid w:val="7048E9DA"/>
    <w:rsid w:val="7050F380"/>
    <w:rsid w:val="705C14C9"/>
    <w:rsid w:val="705DE749"/>
    <w:rsid w:val="705F413C"/>
    <w:rsid w:val="70644703"/>
    <w:rsid w:val="706591A3"/>
    <w:rsid w:val="7069D3A9"/>
    <w:rsid w:val="706E8F67"/>
    <w:rsid w:val="707223B7"/>
    <w:rsid w:val="70724605"/>
    <w:rsid w:val="70816572"/>
    <w:rsid w:val="70855078"/>
    <w:rsid w:val="7089EA2A"/>
    <w:rsid w:val="708DEC0B"/>
    <w:rsid w:val="7091FA98"/>
    <w:rsid w:val="70950C91"/>
    <w:rsid w:val="70995B77"/>
    <w:rsid w:val="709E70F9"/>
    <w:rsid w:val="70A27190"/>
    <w:rsid w:val="70B8BE22"/>
    <w:rsid w:val="70BF9977"/>
    <w:rsid w:val="70C57391"/>
    <w:rsid w:val="70CE3F7F"/>
    <w:rsid w:val="70D20D65"/>
    <w:rsid w:val="70D48FDA"/>
    <w:rsid w:val="70DE4FA0"/>
    <w:rsid w:val="70DEE2DF"/>
    <w:rsid w:val="70E039F3"/>
    <w:rsid w:val="70E58FA5"/>
    <w:rsid w:val="70F29D59"/>
    <w:rsid w:val="70F7178D"/>
    <w:rsid w:val="70FB726F"/>
    <w:rsid w:val="71017AE2"/>
    <w:rsid w:val="7103E3ED"/>
    <w:rsid w:val="710950B6"/>
    <w:rsid w:val="710D00C7"/>
    <w:rsid w:val="710D45DB"/>
    <w:rsid w:val="710E3458"/>
    <w:rsid w:val="7110F3DA"/>
    <w:rsid w:val="7112086A"/>
    <w:rsid w:val="7112201D"/>
    <w:rsid w:val="71141628"/>
    <w:rsid w:val="71167351"/>
    <w:rsid w:val="711AEECF"/>
    <w:rsid w:val="711DEDC6"/>
    <w:rsid w:val="711EB0BD"/>
    <w:rsid w:val="7122A79F"/>
    <w:rsid w:val="71243490"/>
    <w:rsid w:val="712CEC0E"/>
    <w:rsid w:val="7139CC51"/>
    <w:rsid w:val="7139D648"/>
    <w:rsid w:val="713B88DC"/>
    <w:rsid w:val="71415DD6"/>
    <w:rsid w:val="71456C7D"/>
    <w:rsid w:val="7147AF28"/>
    <w:rsid w:val="714E03BF"/>
    <w:rsid w:val="715A0D95"/>
    <w:rsid w:val="715E5FC5"/>
    <w:rsid w:val="715F46E2"/>
    <w:rsid w:val="715F5CDE"/>
    <w:rsid w:val="7160CDAA"/>
    <w:rsid w:val="71634E4E"/>
    <w:rsid w:val="71655BCE"/>
    <w:rsid w:val="71687613"/>
    <w:rsid w:val="7168E97B"/>
    <w:rsid w:val="716A9063"/>
    <w:rsid w:val="716D80E7"/>
    <w:rsid w:val="71712153"/>
    <w:rsid w:val="7173BE11"/>
    <w:rsid w:val="7178D353"/>
    <w:rsid w:val="717AA6A1"/>
    <w:rsid w:val="717F514A"/>
    <w:rsid w:val="7186F65E"/>
    <w:rsid w:val="71939F03"/>
    <w:rsid w:val="71942F91"/>
    <w:rsid w:val="71997481"/>
    <w:rsid w:val="719EC617"/>
    <w:rsid w:val="71AA19D7"/>
    <w:rsid w:val="71AC958A"/>
    <w:rsid w:val="71B46B50"/>
    <w:rsid w:val="71C24A89"/>
    <w:rsid w:val="71C31C62"/>
    <w:rsid w:val="71C4AEAF"/>
    <w:rsid w:val="71C72D00"/>
    <w:rsid w:val="71CEA056"/>
    <w:rsid w:val="71D17A2F"/>
    <w:rsid w:val="71D3320F"/>
    <w:rsid w:val="71DD9C54"/>
    <w:rsid w:val="71DE172B"/>
    <w:rsid w:val="71E21EF6"/>
    <w:rsid w:val="71E84952"/>
    <w:rsid w:val="71EAF26D"/>
    <w:rsid w:val="71ED9EC4"/>
    <w:rsid w:val="71F0277E"/>
    <w:rsid w:val="71F21CE2"/>
    <w:rsid w:val="71F4D559"/>
    <w:rsid w:val="71F65BD5"/>
    <w:rsid w:val="71F90BE4"/>
    <w:rsid w:val="71F9801A"/>
    <w:rsid w:val="71F9AF73"/>
    <w:rsid w:val="71FA8698"/>
    <w:rsid w:val="721791A0"/>
    <w:rsid w:val="72207DF4"/>
    <w:rsid w:val="72215443"/>
    <w:rsid w:val="7221937F"/>
    <w:rsid w:val="722757BC"/>
    <w:rsid w:val="7227838B"/>
    <w:rsid w:val="722C4FFF"/>
    <w:rsid w:val="7232D75E"/>
    <w:rsid w:val="72369A1B"/>
    <w:rsid w:val="723CD6DC"/>
    <w:rsid w:val="723D2801"/>
    <w:rsid w:val="723D4F0B"/>
    <w:rsid w:val="723E9A63"/>
    <w:rsid w:val="724637E7"/>
    <w:rsid w:val="724A6822"/>
    <w:rsid w:val="724AA910"/>
    <w:rsid w:val="725FC781"/>
    <w:rsid w:val="726187EA"/>
    <w:rsid w:val="7267F5DA"/>
    <w:rsid w:val="726AC838"/>
    <w:rsid w:val="726D0D51"/>
    <w:rsid w:val="72719FFB"/>
    <w:rsid w:val="7271B023"/>
    <w:rsid w:val="727A05F5"/>
    <w:rsid w:val="727C3F0E"/>
    <w:rsid w:val="72819EE1"/>
    <w:rsid w:val="7281CC85"/>
    <w:rsid w:val="729334DC"/>
    <w:rsid w:val="7293DE52"/>
    <w:rsid w:val="7295274B"/>
    <w:rsid w:val="72965DCA"/>
    <w:rsid w:val="72970297"/>
    <w:rsid w:val="72973FAC"/>
    <w:rsid w:val="72987DEA"/>
    <w:rsid w:val="729FA94B"/>
    <w:rsid w:val="72A0CDA0"/>
    <w:rsid w:val="72A2CBEC"/>
    <w:rsid w:val="72A98F90"/>
    <w:rsid w:val="72AE4AF1"/>
    <w:rsid w:val="72B021A1"/>
    <w:rsid w:val="72B18735"/>
    <w:rsid w:val="72BA7943"/>
    <w:rsid w:val="72BA853A"/>
    <w:rsid w:val="72BB9978"/>
    <w:rsid w:val="72BC74DE"/>
    <w:rsid w:val="72C46E65"/>
    <w:rsid w:val="72C4745D"/>
    <w:rsid w:val="72C4BADA"/>
    <w:rsid w:val="72C6C1A6"/>
    <w:rsid w:val="72C9024B"/>
    <w:rsid w:val="72C909C6"/>
    <w:rsid w:val="72C944AF"/>
    <w:rsid w:val="72CC2613"/>
    <w:rsid w:val="72CE0EB9"/>
    <w:rsid w:val="72D57178"/>
    <w:rsid w:val="72D7A875"/>
    <w:rsid w:val="72D877AA"/>
    <w:rsid w:val="72E04CD2"/>
    <w:rsid w:val="72E19608"/>
    <w:rsid w:val="72E1B975"/>
    <w:rsid w:val="72E49C1F"/>
    <w:rsid w:val="72EE7A2A"/>
    <w:rsid w:val="72EF2E8F"/>
    <w:rsid w:val="72F0DBCF"/>
    <w:rsid w:val="72F9F3A1"/>
    <w:rsid w:val="72FC7E3E"/>
    <w:rsid w:val="72FD1C57"/>
    <w:rsid w:val="72FD4F6E"/>
    <w:rsid w:val="72FE5958"/>
    <w:rsid w:val="73006B54"/>
    <w:rsid w:val="730C4184"/>
    <w:rsid w:val="730CC4C1"/>
    <w:rsid w:val="730F75DB"/>
    <w:rsid w:val="73104828"/>
    <w:rsid w:val="73106E03"/>
    <w:rsid w:val="73134338"/>
    <w:rsid w:val="73184869"/>
    <w:rsid w:val="731F3B58"/>
    <w:rsid w:val="73273F09"/>
    <w:rsid w:val="7327C0FB"/>
    <w:rsid w:val="732E4B87"/>
    <w:rsid w:val="7333DC8D"/>
    <w:rsid w:val="733ABCE6"/>
    <w:rsid w:val="733C4D1E"/>
    <w:rsid w:val="733D4F3D"/>
    <w:rsid w:val="734237EF"/>
    <w:rsid w:val="73440473"/>
    <w:rsid w:val="7346120F"/>
    <w:rsid w:val="73462399"/>
    <w:rsid w:val="734C01E4"/>
    <w:rsid w:val="734D8D76"/>
    <w:rsid w:val="735469CE"/>
    <w:rsid w:val="7355706C"/>
    <w:rsid w:val="7355A733"/>
    <w:rsid w:val="735955C6"/>
    <w:rsid w:val="735A9427"/>
    <w:rsid w:val="735DA67E"/>
    <w:rsid w:val="735F384C"/>
    <w:rsid w:val="735F7B87"/>
    <w:rsid w:val="7367C673"/>
    <w:rsid w:val="736864F1"/>
    <w:rsid w:val="73689836"/>
    <w:rsid w:val="736CA142"/>
    <w:rsid w:val="736CCAA1"/>
    <w:rsid w:val="736D3406"/>
    <w:rsid w:val="736DF0DF"/>
    <w:rsid w:val="737384F3"/>
    <w:rsid w:val="737421A5"/>
    <w:rsid w:val="7374765E"/>
    <w:rsid w:val="73751397"/>
    <w:rsid w:val="73785981"/>
    <w:rsid w:val="73805CC6"/>
    <w:rsid w:val="7387AE03"/>
    <w:rsid w:val="738A34EF"/>
    <w:rsid w:val="738AE27B"/>
    <w:rsid w:val="738B02E7"/>
    <w:rsid w:val="738B277C"/>
    <w:rsid w:val="738B3430"/>
    <w:rsid w:val="738C03E9"/>
    <w:rsid w:val="73901D17"/>
    <w:rsid w:val="7392C307"/>
    <w:rsid w:val="73991197"/>
    <w:rsid w:val="739D28F8"/>
    <w:rsid w:val="73B73336"/>
    <w:rsid w:val="73B9CE69"/>
    <w:rsid w:val="73BA5F4C"/>
    <w:rsid w:val="73C1D736"/>
    <w:rsid w:val="73C44660"/>
    <w:rsid w:val="73C48056"/>
    <w:rsid w:val="73C681F1"/>
    <w:rsid w:val="73CD0F1A"/>
    <w:rsid w:val="73CD3199"/>
    <w:rsid w:val="73DAE20C"/>
    <w:rsid w:val="73E3191F"/>
    <w:rsid w:val="73EB3563"/>
    <w:rsid w:val="73EDE38C"/>
    <w:rsid w:val="73F00A0C"/>
    <w:rsid w:val="73F76AF5"/>
    <w:rsid w:val="73F7CA83"/>
    <w:rsid w:val="73FBD362"/>
    <w:rsid w:val="73FC69C9"/>
    <w:rsid w:val="73FCD554"/>
    <w:rsid w:val="73FFFCBE"/>
    <w:rsid w:val="74004FDD"/>
    <w:rsid w:val="74024C88"/>
    <w:rsid w:val="74029F74"/>
    <w:rsid w:val="74034F66"/>
    <w:rsid w:val="7406B209"/>
    <w:rsid w:val="740C7981"/>
    <w:rsid w:val="7413A097"/>
    <w:rsid w:val="741BCBAE"/>
    <w:rsid w:val="741D0400"/>
    <w:rsid w:val="7424A565"/>
    <w:rsid w:val="742BE0FF"/>
    <w:rsid w:val="7446DFE4"/>
    <w:rsid w:val="744823F9"/>
    <w:rsid w:val="744B8340"/>
    <w:rsid w:val="744D7F70"/>
    <w:rsid w:val="744DCF94"/>
    <w:rsid w:val="744DD82A"/>
    <w:rsid w:val="744F934A"/>
    <w:rsid w:val="745A9DD4"/>
    <w:rsid w:val="745DAEEA"/>
    <w:rsid w:val="746212AB"/>
    <w:rsid w:val="7464F3EE"/>
    <w:rsid w:val="746BF285"/>
    <w:rsid w:val="746CF2F6"/>
    <w:rsid w:val="74763238"/>
    <w:rsid w:val="7479CA61"/>
    <w:rsid w:val="747CE191"/>
    <w:rsid w:val="747EF914"/>
    <w:rsid w:val="747F04AB"/>
    <w:rsid w:val="747F8B3C"/>
    <w:rsid w:val="748287C0"/>
    <w:rsid w:val="748DF089"/>
    <w:rsid w:val="74913382"/>
    <w:rsid w:val="7496CFD8"/>
    <w:rsid w:val="749AAAAF"/>
    <w:rsid w:val="749BE324"/>
    <w:rsid w:val="74A5B8A0"/>
    <w:rsid w:val="74A969C2"/>
    <w:rsid w:val="74AA6A35"/>
    <w:rsid w:val="74AC2736"/>
    <w:rsid w:val="74AFD950"/>
    <w:rsid w:val="74B3F254"/>
    <w:rsid w:val="74B8122F"/>
    <w:rsid w:val="74BDA740"/>
    <w:rsid w:val="74BDC453"/>
    <w:rsid w:val="74C2B4A9"/>
    <w:rsid w:val="74C50B96"/>
    <w:rsid w:val="74CB3E0F"/>
    <w:rsid w:val="74CD1FDB"/>
    <w:rsid w:val="74D52CEE"/>
    <w:rsid w:val="74D8CCED"/>
    <w:rsid w:val="74DFBA43"/>
    <w:rsid w:val="74EF378F"/>
    <w:rsid w:val="74EF3F93"/>
    <w:rsid w:val="74EF5B5F"/>
    <w:rsid w:val="74EF6856"/>
    <w:rsid w:val="74F1088A"/>
    <w:rsid w:val="74F5855E"/>
    <w:rsid w:val="74F847C1"/>
    <w:rsid w:val="74F99552"/>
    <w:rsid w:val="74F9A46A"/>
    <w:rsid w:val="74FE55CD"/>
    <w:rsid w:val="74FFA545"/>
    <w:rsid w:val="75020DE2"/>
    <w:rsid w:val="750763B5"/>
    <w:rsid w:val="75079232"/>
    <w:rsid w:val="750BAB96"/>
    <w:rsid w:val="750C9C6D"/>
    <w:rsid w:val="75123177"/>
    <w:rsid w:val="751256AA"/>
    <w:rsid w:val="751534B1"/>
    <w:rsid w:val="75166FDE"/>
    <w:rsid w:val="75171DA7"/>
    <w:rsid w:val="751BA4B9"/>
    <w:rsid w:val="751C0688"/>
    <w:rsid w:val="752483DB"/>
    <w:rsid w:val="75251BFB"/>
    <w:rsid w:val="752B9C03"/>
    <w:rsid w:val="752CBFBB"/>
    <w:rsid w:val="752E3A9B"/>
    <w:rsid w:val="75311D54"/>
    <w:rsid w:val="75325491"/>
    <w:rsid w:val="7536CED6"/>
    <w:rsid w:val="7538ECB3"/>
    <w:rsid w:val="753939AD"/>
    <w:rsid w:val="7539AB69"/>
    <w:rsid w:val="7546BD9E"/>
    <w:rsid w:val="754B67AB"/>
    <w:rsid w:val="75533024"/>
    <w:rsid w:val="755403EC"/>
    <w:rsid w:val="7555B1CB"/>
    <w:rsid w:val="75574890"/>
    <w:rsid w:val="755C6C31"/>
    <w:rsid w:val="756C5E84"/>
    <w:rsid w:val="756D394B"/>
    <w:rsid w:val="75786DFE"/>
    <w:rsid w:val="75791227"/>
    <w:rsid w:val="757F74E1"/>
    <w:rsid w:val="75831C41"/>
    <w:rsid w:val="7583B4E7"/>
    <w:rsid w:val="7589AE0A"/>
    <w:rsid w:val="758E24D9"/>
    <w:rsid w:val="75954702"/>
    <w:rsid w:val="759AD20A"/>
    <w:rsid w:val="759EB0F6"/>
    <w:rsid w:val="75A1D656"/>
    <w:rsid w:val="75A59090"/>
    <w:rsid w:val="75A8F7E1"/>
    <w:rsid w:val="75B140EE"/>
    <w:rsid w:val="75B1A55E"/>
    <w:rsid w:val="75B1FFF9"/>
    <w:rsid w:val="75B7A4AF"/>
    <w:rsid w:val="75BC825D"/>
    <w:rsid w:val="75BE7714"/>
    <w:rsid w:val="75BFB2E1"/>
    <w:rsid w:val="75C18876"/>
    <w:rsid w:val="75C1BFA4"/>
    <w:rsid w:val="75C48628"/>
    <w:rsid w:val="75CEC9DB"/>
    <w:rsid w:val="75D18D3E"/>
    <w:rsid w:val="75D18F27"/>
    <w:rsid w:val="75D247A2"/>
    <w:rsid w:val="75D589DF"/>
    <w:rsid w:val="75D5A1F9"/>
    <w:rsid w:val="75D7AF19"/>
    <w:rsid w:val="75D8F063"/>
    <w:rsid w:val="75DCF3D2"/>
    <w:rsid w:val="75E46DD2"/>
    <w:rsid w:val="75EA6CAE"/>
    <w:rsid w:val="75EB2140"/>
    <w:rsid w:val="75ECBEBF"/>
    <w:rsid w:val="75EE23A5"/>
    <w:rsid w:val="75F586A9"/>
    <w:rsid w:val="75F7E33D"/>
    <w:rsid w:val="75F7E66F"/>
    <w:rsid w:val="75FA172B"/>
    <w:rsid w:val="7601D157"/>
    <w:rsid w:val="76038A54"/>
    <w:rsid w:val="760737A2"/>
    <w:rsid w:val="760A04AF"/>
    <w:rsid w:val="760A412E"/>
    <w:rsid w:val="7611C62E"/>
    <w:rsid w:val="7614B96A"/>
    <w:rsid w:val="7617F80D"/>
    <w:rsid w:val="76181333"/>
    <w:rsid w:val="7619D809"/>
    <w:rsid w:val="761FFFFB"/>
    <w:rsid w:val="7624DE84"/>
    <w:rsid w:val="76269A8B"/>
    <w:rsid w:val="7628BCDD"/>
    <w:rsid w:val="76299B24"/>
    <w:rsid w:val="762FC74D"/>
    <w:rsid w:val="7631565B"/>
    <w:rsid w:val="76334272"/>
    <w:rsid w:val="763427E9"/>
    <w:rsid w:val="76348D5F"/>
    <w:rsid w:val="76397293"/>
    <w:rsid w:val="76404E1E"/>
    <w:rsid w:val="76410544"/>
    <w:rsid w:val="7651C5B4"/>
    <w:rsid w:val="7654D319"/>
    <w:rsid w:val="7658F457"/>
    <w:rsid w:val="7659FD82"/>
    <w:rsid w:val="7660AD17"/>
    <w:rsid w:val="7663C57A"/>
    <w:rsid w:val="7666F608"/>
    <w:rsid w:val="766883AF"/>
    <w:rsid w:val="76768BAC"/>
    <w:rsid w:val="767E17C3"/>
    <w:rsid w:val="76801E23"/>
    <w:rsid w:val="7687D330"/>
    <w:rsid w:val="768EF776"/>
    <w:rsid w:val="768F8270"/>
    <w:rsid w:val="76912B8B"/>
    <w:rsid w:val="7691FD67"/>
    <w:rsid w:val="76927EC4"/>
    <w:rsid w:val="7694488F"/>
    <w:rsid w:val="7699D374"/>
    <w:rsid w:val="769DCD40"/>
    <w:rsid w:val="769F1E61"/>
    <w:rsid w:val="76A13C72"/>
    <w:rsid w:val="76AAEFBD"/>
    <w:rsid w:val="76B31365"/>
    <w:rsid w:val="76B35BC0"/>
    <w:rsid w:val="76BE331B"/>
    <w:rsid w:val="76C0D961"/>
    <w:rsid w:val="76CCC226"/>
    <w:rsid w:val="76CE4DE9"/>
    <w:rsid w:val="76D31A6A"/>
    <w:rsid w:val="76D3EDE4"/>
    <w:rsid w:val="76E6E9A9"/>
    <w:rsid w:val="76E7CE33"/>
    <w:rsid w:val="76EE22E5"/>
    <w:rsid w:val="76EFD403"/>
    <w:rsid w:val="770039C8"/>
    <w:rsid w:val="770113CB"/>
    <w:rsid w:val="770530D6"/>
    <w:rsid w:val="770A9F14"/>
    <w:rsid w:val="770B5052"/>
    <w:rsid w:val="770BCBA4"/>
    <w:rsid w:val="771CEDE7"/>
    <w:rsid w:val="772B6EF6"/>
    <w:rsid w:val="772BB2E8"/>
    <w:rsid w:val="772D60A7"/>
    <w:rsid w:val="772F68DB"/>
    <w:rsid w:val="772FE6ED"/>
    <w:rsid w:val="7731B2E5"/>
    <w:rsid w:val="7733F008"/>
    <w:rsid w:val="773534F6"/>
    <w:rsid w:val="773BBF2E"/>
    <w:rsid w:val="7742D1F7"/>
    <w:rsid w:val="77445212"/>
    <w:rsid w:val="77445AAB"/>
    <w:rsid w:val="77470144"/>
    <w:rsid w:val="774AE31E"/>
    <w:rsid w:val="774D69B0"/>
    <w:rsid w:val="774F9DD2"/>
    <w:rsid w:val="774FF2A2"/>
    <w:rsid w:val="7754F520"/>
    <w:rsid w:val="7758665C"/>
    <w:rsid w:val="775A33FC"/>
    <w:rsid w:val="775EA982"/>
    <w:rsid w:val="775FA3E9"/>
    <w:rsid w:val="7760346A"/>
    <w:rsid w:val="7762CE25"/>
    <w:rsid w:val="7766DE93"/>
    <w:rsid w:val="77686AB1"/>
    <w:rsid w:val="77686EDA"/>
    <w:rsid w:val="776B9FF7"/>
    <w:rsid w:val="7771A03E"/>
    <w:rsid w:val="77763672"/>
    <w:rsid w:val="777A643F"/>
    <w:rsid w:val="777AE7BB"/>
    <w:rsid w:val="77821153"/>
    <w:rsid w:val="7785C53D"/>
    <w:rsid w:val="778D5DC7"/>
    <w:rsid w:val="77913D65"/>
    <w:rsid w:val="779417B1"/>
    <w:rsid w:val="7795B77E"/>
    <w:rsid w:val="7796E13D"/>
    <w:rsid w:val="77982967"/>
    <w:rsid w:val="77989CBC"/>
    <w:rsid w:val="779E57BE"/>
    <w:rsid w:val="779FEF78"/>
    <w:rsid w:val="77A10742"/>
    <w:rsid w:val="77A2FD08"/>
    <w:rsid w:val="77A39FEC"/>
    <w:rsid w:val="77A4E04F"/>
    <w:rsid w:val="77A9F5F2"/>
    <w:rsid w:val="77AAE648"/>
    <w:rsid w:val="77B6A8C1"/>
    <w:rsid w:val="77B82D3A"/>
    <w:rsid w:val="77C58835"/>
    <w:rsid w:val="77C625EF"/>
    <w:rsid w:val="77CA42D1"/>
    <w:rsid w:val="77D35C39"/>
    <w:rsid w:val="77D4ECC8"/>
    <w:rsid w:val="77D54868"/>
    <w:rsid w:val="77D68669"/>
    <w:rsid w:val="77DAFA6A"/>
    <w:rsid w:val="77DBA416"/>
    <w:rsid w:val="77DC41A0"/>
    <w:rsid w:val="77DEA386"/>
    <w:rsid w:val="77ECC6BC"/>
    <w:rsid w:val="77EF0029"/>
    <w:rsid w:val="77F229A5"/>
    <w:rsid w:val="77F74148"/>
    <w:rsid w:val="77F8FAC3"/>
    <w:rsid w:val="78026E41"/>
    <w:rsid w:val="78042898"/>
    <w:rsid w:val="780A2659"/>
    <w:rsid w:val="780B1122"/>
    <w:rsid w:val="780BDA08"/>
    <w:rsid w:val="780C7A66"/>
    <w:rsid w:val="78125FC0"/>
    <w:rsid w:val="7815D2FD"/>
    <w:rsid w:val="7817C8B1"/>
    <w:rsid w:val="7819CCC9"/>
    <w:rsid w:val="781EF103"/>
    <w:rsid w:val="7823672A"/>
    <w:rsid w:val="782D463D"/>
    <w:rsid w:val="782F6677"/>
    <w:rsid w:val="783251EF"/>
    <w:rsid w:val="7839A1A2"/>
    <w:rsid w:val="783B464D"/>
    <w:rsid w:val="783EF7C5"/>
    <w:rsid w:val="784153B8"/>
    <w:rsid w:val="78466CCD"/>
    <w:rsid w:val="784B5319"/>
    <w:rsid w:val="784BD3D6"/>
    <w:rsid w:val="784D982D"/>
    <w:rsid w:val="784E90A9"/>
    <w:rsid w:val="784F2DDC"/>
    <w:rsid w:val="785018FA"/>
    <w:rsid w:val="785BD0A2"/>
    <w:rsid w:val="785D3457"/>
    <w:rsid w:val="78669DD6"/>
    <w:rsid w:val="7868E9F8"/>
    <w:rsid w:val="786DBAC5"/>
    <w:rsid w:val="787AB8DE"/>
    <w:rsid w:val="787D3A9B"/>
    <w:rsid w:val="787D4AC0"/>
    <w:rsid w:val="7885F3C9"/>
    <w:rsid w:val="7887D0F4"/>
    <w:rsid w:val="788C1689"/>
    <w:rsid w:val="788CE981"/>
    <w:rsid w:val="788E4BD6"/>
    <w:rsid w:val="78906F1E"/>
    <w:rsid w:val="7893E4D2"/>
    <w:rsid w:val="7895E185"/>
    <w:rsid w:val="78964AE3"/>
    <w:rsid w:val="78A7B115"/>
    <w:rsid w:val="78A7CAE7"/>
    <w:rsid w:val="78AD12B9"/>
    <w:rsid w:val="78B8765A"/>
    <w:rsid w:val="78B94681"/>
    <w:rsid w:val="78BBF1A9"/>
    <w:rsid w:val="78C3BDBA"/>
    <w:rsid w:val="78C4F415"/>
    <w:rsid w:val="78C7F2A9"/>
    <w:rsid w:val="78C9C506"/>
    <w:rsid w:val="78CF0AAC"/>
    <w:rsid w:val="78CFA113"/>
    <w:rsid w:val="78D04DA6"/>
    <w:rsid w:val="78D3E080"/>
    <w:rsid w:val="78D59A12"/>
    <w:rsid w:val="78DC569B"/>
    <w:rsid w:val="78DD8C99"/>
    <w:rsid w:val="78E0C1CB"/>
    <w:rsid w:val="78E29E00"/>
    <w:rsid w:val="78E79769"/>
    <w:rsid w:val="78EBDB90"/>
    <w:rsid w:val="78F06774"/>
    <w:rsid w:val="78F334DF"/>
    <w:rsid w:val="78F80D30"/>
    <w:rsid w:val="78F8B8A3"/>
    <w:rsid w:val="78FE824A"/>
    <w:rsid w:val="79013DEA"/>
    <w:rsid w:val="79018CA4"/>
    <w:rsid w:val="79035FA2"/>
    <w:rsid w:val="7904EA3A"/>
    <w:rsid w:val="790888D8"/>
    <w:rsid w:val="790AA207"/>
    <w:rsid w:val="790C6C6D"/>
    <w:rsid w:val="7912C8BA"/>
    <w:rsid w:val="7915CF1A"/>
    <w:rsid w:val="791F1466"/>
    <w:rsid w:val="79207142"/>
    <w:rsid w:val="792FB487"/>
    <w:rsid w:val="7930238C"/>
    <w:rsid w:val="793ADE54"/>
    <w:rsid w:val="79427CD2"/>
    <w:rsid w:val="794649A9"/>
    <w:rsid w:val="7946F6C0"/>
    <w:rsid w:val="794BD660"/>
    <w:rsid w:val="794CC957"/>
    <w:rsid w:val="794FB13C"/>
    <w:rsid w:val="795548C8"/>
    <w:rsid w:val="7955A777"/>
    <w:rsid w:val="7957B48B"/>
    <w:rsid w:val="7958F166"/>
    <w:rsid w:val="795BEF33"/>
    <w:rsid w:val="795C9885"/>
    <w:rsid w:val="795E0E95"/>
    <w:rsid w:val="796540B5"/>
    <w:rsid w:val="796E849E"/>
    <w:rsid w:val="796EC555"/>
    <w:rsid w:val="7973FDAF"/>
    <w:rsid w:val="7975B03E"/>
    <w:rsid w:val="79771A4A"/>
    <w:rsid w:val="797926D8"/>
    <w:rsid w:val="798142F3"/>
    <w:rsid w:val="79830D45"/>
    <w:rsid w:val="7985ACE8"/>
    <w:rsid w:val="7985C023"/>
    <w:rsid w:val="798621C1"/>
    <w:rsid w:val="79884269"/>
    <w:rsid w:val="798DC759"/>
    <w:rsid w:val="7992A5BE"/>
    <w:rsid w:val="7994CB04"/>
    <w:rsid w:val="799554CC"/>
    <w:rsid w:val="79958C51"/>
    <w:rsid w:val="7996BF10"/>
    <w:rsid w:val="79A062D0"/>
    <w:rsid w:val="79A10173"/>
    <w:rsid w:val="79A21703"/>
    <w:rsid w:val="79A2432D"/>
    <w:rsid w:val="79A62032"/>
    <w:rsid w:val="79A8F090"/>
    <w:rsid w:val="79AB22B0"/>
    <w:rsid w:val="79AD1B8F"/>
    <w:rsid w:val="79AD64C8"/>
    <w:rsid w:val="79AEDB9F"/>
    <w:rsid w:val="79B01BB1"/>
    <w:rsid w:val="79B879B2"/>
    <w:rsid w:val="79BB2FBD"/>
    <w:rsid w:val="79BDF32B"/>
    <w:rsid w:val="79C0BE0D"/>
    <w:rsid w:val="79C60712"/>
    <w:rsid w:val="79C94B7E"/>
    <w:rsid w:val="79CB1EEB"/>
    <w:rsid w:val="79D1C1B9"/>
    <w:rsid w:val="79D40D98"/>
    <w:rsid w:val="79DFA3B6"/>
    <w:rsid w:val="79ECA5C5"/>
    <w:rsid w:val="79EEBA60"/>
    <w:rsid w:val="79F7EBF4"/>
    <w:rsid w:val="79FBD8AE"/>
    <w:rsid w:val="7A041E15"/>
    <w:rsid w:val="7A04773B"/>
    <w:rsid w:val="7A06308A"/>
    <w:rsid w:val="7A06CC08"/>
    <w:rsid w:val="7A0A225C"/>
    <w:rsid w:val="7A0A272C"/>
    <w:rsid w:val="7A0B7FD1"/>
    <w:rsid w:val="7A0BF3FD"/>
    <w:rsid w:val="7A0F3129"/>
    <w:rsid w:val="7A12FFDC"/>
    <w:rsid w:val="7A14C53F"/>
    <w:rsid w:val="7A17F7B1"/>
    <w:rsid w:val="7A1885D5"/>
    <w:rsid w:val="7A1D6384"/>
    <w:rsid w:val="7A1FAAE5"/>
    <w:rsid w:val="7A24DE9D"/>
    <w:rsid w:val="7A250234"/>
    <w:rsid w:val="7A2C5D8F"/>
    <w:rsid w:val="7A30DC20"/>
    <w:rsid w:val="7A328146"/>
    <w:rsid w:val="7A3446EF"/>
    <w:rsid w:val="7A34D6F6"/>
    <w:rsid w:val="7A35E718"/>
    <w:rsid w:val="7A381948"/>
    <w:rsid w:val="7A3A685E"/>
    <w:rsid w:val="7A423D98"/>
    <w:rsid w:val="7A47420C"/>
    <w:rsid w:val="7A478CBE"/>
    <w:rsid w:val="7A49DCE6"/>
    <w:rsid w:val="7A4B331C"/>
    <w:rsid w:val="7A4FF73B"/>
    <w:rsid w:val="7A5302F6"/>
    <w:rsid w:val="7A54C4B6"/>
    <w:rsid w:val="7A56E83D"/>
    <w:rsid w:val="7A5D356D"/>
    <w:rsid w:val="7A63CF3A"/>
    <w:rsid w:val="7A6561E6"/>
    <w:rsid w:val="7A659863"/>
    <w:rsid w:val="7A67F692"/>
    <w:rsid w:val="7A6868D0"/>
    <w:rsid w:val="7A70080B"/>
    <w:rsid w:val="7A71D99B"/>
    <w:rsid w:val="7A793327"/>
    <w:rsid w:val="7A83AB5D"/>
    <w:rsid w:val="7A84680B"/>
    <w:rsid w:val="7A86D20B"/>
    <w:rsid w:val="7A888623"/>
    <w:rsid w:val="7A8D45A6"/>
    <w:rsid w:val="7A979C44"/>
    <w:rsid w:val="7A981F8C"/>
    <w:rsid w:val="7A9C57CA"/>
    <w:rsid w:val="7AA2E1A0"/>
    <w:rsid w:val="7AA864C3"/>
    <w:rsid w:val="7AA8988D"/>
    <w:rsid w:val="7AA93F1F"/>
    <w:rsid w:val="7AA9FE0D"/>
    <w:rsid w:val="7AB9B7C7"/>
    <w:rsid w:val="7AC3213A"/>
    <w:rsid w:val="7AC46051"/>
    <w:rsid w:val="7AC5DA9C"/>
    <w:rsid w:val="7AC5F09A"/>
    <w:rsid w:val="7AD4907B"/>
    <w:rsid w:val="7AD95640"/>
    <w:rsid w:val="7AD98D7C"/>
    <w:rsid w:val="7ADC4F30"/>
    <w:rsid w:val="7AEEC2A1"/>
    <w:rsid w:val="7AF031EA"/>
    <w:rsid w:val="7AF17055"/>
    <w:rsid w:val="7AF63F14"/>
    <w:rsid w:val="7AFA3A7C"/>
    <w:rsid w:val="7AFC39CC"/>
    <w:rsid w:val="7B03D0B6"/>
    <w:rsid w:val="7B06FBD5"/>
    <w:rsid w:val="7B07AF5C"/>
    <w:rsid w:val="7B14B6D7"/>
    <w:rsid w:val="7B16048C"/>
    <w:rsid w:val="7B17DC8B"/>
    <w:rsid w:val="7B182DC1"/>
    <w:rsid w:val="7B1F14F2"/>
    <w:rsid w:val="7B23DA61"/>
    <w:rsid w:val="7B245187"/>
    <w:rsid w:val="7B30AD42"/>
    <w:rsid w:val="7B3B939D"/>
    <w:rsid w:val="7B41333A"/>
    <w:rsid w:val="7B433E63"/>
    <w:rsid w:val="7B44BCC7"/>
    <w:rsid w:val="7B475CDA"/>
    <w:rsid w:val="7B4A3DFB"/>
    <w:rsid w:val="7B4E1406"/>
    <w:rsid w:val="7B4E63CB"/>
    <w:rsid w:val="7B5047EF"/>
    <w:rsid w:val="7B506DA5"/>
    <w:rsid w:val="7B5416F3"/>
    <w:rsid w:val="7B567119"/>
    <w:rsid w:val="7B57828A"/>
    <w:rsid w:val="7B5EB8AF"/>
    <w:rsid w:val="7B5F2B45"/>
    <w:rsid w:val="7B67E0E5"/>
    <w:rsid w:val="7B6F65A4"/>
    <w:rsid w:val="7B745201"/>
    <w:rsid w:val="7B75F376"/>
    <w:rsid w:val="7B7757B1"/>
    <w:rsid w:val="7B7EA399"/>
    <w:rsid w:val="7B80FF9B"/>
    <w:rsid w:val="7B83D8EE"/>
    <w:rsid w:val="7B840AA3"/>
    <w:rsid w:val="7B8806E2"/>
    <w:rsid w:val="7B8EA40C"/>
    <w:rsid w:val="7B900340"/>
    <w:rsid w:val="7B92B76D"/>
    <w:rsid w:val="7B93F787"/>
    <w:rsid w:val="7B976537"/>
    <w:rsid w:val="7B9992A4"/>
    <w:rsid w:val="7B9A106C"/>
    <w:rsid w:val="7BA047F2"/>
    <w:rsid w:val="7BA1BECE"/>
    <w:rsid w:val="7BA531D1"/>
    <w:rsid w:val="7BA8806C"/>
    <w:rsid w:val="7BB524AA"/>
    <w:rsid w:val="7BC7DE9E"/>
    <w:rsid w:val="7BD31A6D"/>
    <w:rsid w:val="7BD6C2D7"/>
    <w:rsid w:val="7BD6D5A0"/>
    <w:rsid w:val="7BE17415"/>
    <w:rsid w:val="7BE2AD34"/>
    <w:rsid w:val="7BE8F5A6"/>
    <w:rsid w:val="7BE9CAED"/>
    <w:rsid w:val="7BEBA40A"/>
    <w:rsid w:val="7BF45DC8"/>
    <w:rsid w:val="7BF8DD35"/>
    <w:rsid w:val="7BFA422A"/>
    <w:rsid w:val="7BFC6F1A"/>
    <w:rsid w:val="7BFCFCA8"/>
    <w:rsid w:val="7C0157F9"/>
    <w:rsid w:val="7C01CB1C"/>
    <w:rsid w:val="7C0C1680"/>
    <w:rsid w:val="7C0D2C94"/>
    <w:rsid w:val="7C12994A"/>
    <w:rsid w:val="7C149C26"/>
    <w:rsid w:val="7C19C80A"/>
    <w:rsid w:val="7C1F2665"/>
    <w:rsid w:val="7C21DC1F"/>
    <w:rsid w:val="7C29984B"/>
    <w:rsid w:val="7C2CF03B"/>
    <w:rsid w:val="7C2E9E09"/>
    <w:rsid w:val="7C32E7A6"/>
    <w:rsid w:val="7C353A3C"/>
    <w:rsid w:val="7C3D32EC"/>
    <w:rsid w:val="7C406C8A"/>
    <w:rsid w:val="7C4093A3"/>
    <w:rsid w:val="7C431C4C"/>
    <w:rsid w:val="7C4ADE03"/>
    <w:rsid w:val="7C52BF8D"/>
    <w:rsid w:val="7C5367D2"/>
    <w:rsid w:val="7C63F478"/>
    <w:rsid w:val="7C682111"/>
    <w:rsid w:val="7C6AFDF2"/>
    <w:rsid w:val="7C6C0697"/>
    <w:rsid w:val="7C6F39C6"/>
    <w:rsid w:val="7C729101"/>
    <w:rsid w:val="7C736734"/>
    <w:rsid w:val="7C773DF4"/>
    <w:rsid w:val="7C7B06FC"/>
    <w:rsid w:val="7C7CAB45"/>
    <w:rsid w:val="7C87E958"/>
    <w:rsid w:val="7C89E3A9"/>
    <w:rsid w:val="7C8D3C6B"/>
    <w:rsid w:val="7C8DACC7"/>
    <w:rsid w:val="7C8DE85B"/>
    <w:rsid w:val="7C915544"/>
    <w:rsid w:val="7C919943"/>
    <w:rsid w:val="7C92158B"/>
    <w:rsid w:val="7C9B95EC"/>
    <w:rsid w:val="7C9DF538"/>
    <w:rsid w:val="7CA17218"/>
    <w:rsid w:val="7CA4A96B"/>
    <w:rsid w:val="7CA67205"/>
    <w:rsid w:val="7CA68FC1"/>
    <w:rsid w:val="7CA7E3B5"/>
    <w:rsid w:val="7CAE96FD"/>
    <w:rsid w:val="7CB9C797"/>
    <w:rsid w:val="7CBA09D8"/>
    <w:rsid w:val="7CBD4A0C"/>
    <w:rsid w:val="7CC42BA3"/>
    <w:rsid w:val="7CC6B6A9"/>
    <w:rsid w:val="7CC782FA"/>
    <w:rsid w:val="7CCBDA8A"/>
    <w:rsid w:val="7CDE486D"/>
    <w:rsid w:val="7CDED902"/>
    <w:rsid w:val="7CE23193"/>
    <w:rsid w:val="7CE489B7"/>
    <w:rsid w:val="7CED2271"/>
    <w:rsid w:val="7CF2A389"/>
    <w:rsid w:val="7CFA55C5"/>
    <w:rsid w:val="7CFBC94F"/>
    <w:rsid w:val="7CFC8105"/>
    <w:rsid w:val="7D03418F"/>
    <w:rsid w:val="7D05D49C"/>
    <w:rsid w:val="7D06EA23"/>
    <w:rsid w:val="7D089DA5"/>
    <w:rsid w:val="7D0BB372"/>
    <w:rsid w:val="7D0E3B6E"/>
    <w:rsid w:val="7D0F1632"/>
    <w:rsid w:val="7D10ECA9"/>
    <w:rsid w:val="7D126614"/>
    <w:rsid w:val="7D18E143"/>
    <w:rsid w:val="7D1BABC3"/>
    <w:rsid w:val="7D1D6CE7"/>
    <w:rsid w:val="7D1E49CF"/>
    <w:rsid w:val="7D21D757"/>
    <w:rsid w:val="7D236040"/>
    <w:rsid w:val="7D24C690"/>
    <w:rsid w:val="7D2C8A9A"/>
    <w:rsid w:val="7D32996C"/>
    <w:rsid w:val="7D36A097"/>
    <w:rsid w:val="7D4577DA"/>
    <w:rsid w:val="7D535F2C"/>
    <w:rsid w:val="7D561499"/>
    <w:rsid w:val="7D61947D"/>
    <w:rsid w:val="7D64625D"/>
    <w:rsid w:val="7D64E95B"/>
    <w:rsid w:val="7D653868"/>
    <w:rsid w:val="7D659F64"/>
    <w:rsid w:val="7D65D13C"/>
    <w:rsid w:val="7D679ECC"/>
    <w:rsid w:val="7D681135"/>
    <w:rsid w:val="7D685B88"/>
    <w:rsid w:val="7D6BC0B7"/>
    <w:rsid w:val="7D6E23D7"/>
    <w:rsid w:val="7D73BB6E"/>
    <w:rsid w:val="7D756475"/>
    <w:rsid w:val="7D7795C0"/>
    <w:rsid w:val="7D7A7566"/>
    <w:rsid w:val="7D7AD28C"/>
    <w:rsid w:val="7D85312D"/>
    <w:rsid w:val="7D860BE5"/>
    <w:rsid w:val="7D925ECB"/>
    <w:rsid w:val="7D92A97B"/>
    <w:rsid w:val="7D935E71"/>
    <w:rsid w:val="7D99BC2A"/>
    <w:rsid w:val="7D9B5486"/>
    <w:rsid w:val="7DA09074"/>
    <w:rsid w:val="7DA0DDF6"/>
    <w:rsid w:val="7DA17C08"/>
    <w:rsid w:val="7DAA9D2A"/>
    <w:rsid w:val="7DAE81AA"/>
    <w:rsid w:val="7DB0FEB9"/>
    <w:rsid w:val="7DB4E344"/>
    <w:rsid w:val="7DB7F6B6"/>
    <w:rsid w:val="7DC0C232"/>
    <w:rsid w:val="7DC5EA51"/>
    <w:rsid w:val="7DC87505"/>
    <w:rsid w:val="7DCCD786"/>
    <w:rsid w:val="7DCD918F"/>
    <w:rsid w:val="7DD3285D"/>
    <w:rsid w:val="7DD7B36B"/>
    <w:rsid w:val="7DDD9090"/>
    <w:rsid w:val="7DE224DD"/>
    <w:rsid w:val="7DE3B253"/>
    <w:rsid w:val="7DEA70C6"/>
    <w:rsid w:val="7DEAC6BB"/>
    <w:rsid w:val="7DEB2F48"/>
    <w:rsid w:val="7DEBA549"/>
    <w:rsid w:val="7DEF2C70"/>
    <w:rsid w:val="7DF4518B"/>
    <w:rsid w:val="7DF46FDE"/>
    <w:rsid w:val="7DF5409D"/>
    <w:rsid w:val="7DF815AF"/>
    <w:rsid w:val="7DFC3A58"/>
    <w:rsid w:val="7DFD3E11"/>
    <w:rsid w:val="7E008F32"/>
    <w:rsid w:val="7E0E18EE"/>
    <w:rsid w:val="7E12D67E"/>
    <w:rsid w:val="7E1ACB44"/>
    <w:rsid w:val="7E1E5188"/>
    <w:rsid w:val="7E28996E"/>
    <w:rsid w:val="7E29D5DF"/>
    <w:rsid w:val="7E2ADF66"/>
    <w:rsid w:val="7E2BA337"/>
    <w:rsid w:val="7E2E0388"/>
    <w:rsid w:val="7E335C76"/>
    <w:rsid w:val="7E37BB65"/>
    <w:rsid w:val="7E387F86"/>
    <w:rsid w:val="7E396192"/>
    <w:rsid w:val="7E3AFD32"/>
    <w:rsid w:val="7E3C12B8"/>
    <w:rsid w:val="7E3EFC4F"/>
    <w:rsid w:val="7E3F9F6D"/>
    <w:rsid w:val="7E42B883"/>
    <w:rsid w:val="7E436E14"/>
    <w:rsid w:val="7E469B4D"/>
    <w:rsid w:val="7E473E29"/>
    <w:rsid w:val="7E5148CA"/>
    <w:rsid w:val="7E5BC66F"/>
    <w:rsid w:val="7E5C55FD"/>
    <w:rsid w:val="7E5CEA95"/>
    <w:rsid w:val="7E5F05CB"/>
    <w:rsid w:val="7E64C6AE"/>
    <w:rsid w:val="7E695FBC"/>
    <w:rsid w:val="7E6A9DA2"/>
    <w:rsid w:val="7E6AE604"/>
    <w:rsid w:val="7E6C7CA5"/>
    <w:rsid w:val="7E6E2452"/>
    <w:rsid w:val="7E70672F"/>
    <w:rsid w:val="7E70F981"/>
    <w:rsid w:val="7E763995"/>
    <w:rsid w:val="7E776E49"/>
    <w:rsid w:val="7E801503"/>
    <w:rsid w:val="7E80774D"/>
    <w:rsid w:val="7E83D389"/>
    <w:rsid w:val="7E8B1624"/>
    <w:rsid w:val="7E95958B"/>
    <w:rsid w:val="7E965CF3"/>
    <w:rsid w:val="7EA29B60"/>
    <w:rsid w:val="7EAEB1DF"/>
    <w:rsid w:val="7EB4BBC6"/>
    <w:rsid w:val="7EB6CF03"/>
    <w:rsid w:val="7EBFA023"/>
    <w:rsid w:val="7EC26479"/>
    <w:rsid w:val="7EC77F2B"/>
    <w:rsid w:val="7EC9E393"/>
    <w:rsid w:val="7ECA5526"/>
    <w:rsid w:val="7ECBCB51"/>
    <w:rsid w:val="7ED138C5"/>
    <w:rsid w:val="7ED846EB"/>
    <w:rsid w:val="7EDA0333"/>
    <w:rsid w:val="7EDDCA98"/>
    <w:rsid w:val="7EDE1661"/>
    <w:rsid w:val="7EDE4D18"/>
    <w:rsid w:val="7EDEDE9F"/>
    <w:rsid w:val="7EE22D24"/>
    <w:rsid w:val="7EEB587A"/>
    <w:rsid w:val="7EEDE50A"/>
    <w:rsid w:val="7EF2E244"/>
    <w:rsid w:val="7EF45D13"/>
    <w:rsid w:val="7EF61154"/>
    <w:rsid w:val="7EFB319B"/>
    <w:rsid w:val="7EFC8755"/>
    <w:rsid w:val="7EFED7B9"/>
    <w:rsid w:val="7F03E04F"/>
    <w:rsid w:val="7F045D55"/>
    <w:rsid w:val="7F07C8F3"/>
    <w:rsid w:val="7F087713"/>
    <w:rsid w:val="7F0885CC"/>
    <w:rsid w:val="7F10AF33"/>
    <w:rsid w:val="7F1376E6"/>
    <w:rsid w:val="7F18BE46"/>
    <w:rsid w:val="7F194504"/>
    <w:rsid w:val="7F20F454"/>
    <w:rsid w:val="7F212DF7"/>
    <w:rsid w:val="7F27D06D"/>
    <w:rsid w:val="7F2A7930"/>
    <w:rsid w:val="7F2E1CE2"/>
    <w:rsid w:val="7F2E4781"/>
    <w:rsid w:val="7F2F227C"/>
    <w:rsid w:val="7F304DA9"/>
    <w:rsid w:val="7F3339B3"/>
    <w:rsid w:val="7F339B8C"/>
    <w:rsid w:val="7F363276"/>
    <w:rsid w:val="7F385651"/>
    <w:rsid w:val="7F3A1037"/>
    <w:rsid w:val="7F3B92E2"/>
    <w:rsid w:val="7F4583F6"/>
    <w:rsid w:val="7F48FFEF"/>
    <w:rsid w:val="7F4FD64C"/>
    <w:rsid w:val="7F5055B4"/>
    <w:rsid w:val="7F51025D"/>
    <w:rsid w:val="7F52397D"/>
    <w:rsid w:val="7F5D93F8"/>
    <w:rsid w:val="7F66AD62"/>
    <w:rsid w:val="7F680F01"/>
    <w:rsid w:val="7F71A063"/>
    <w:rsid w:val="7F7E4FC3"/>
    <w:rsid w:val="7F84F303"/>
    <w:rsid w:val="7F85D96B"/>
    <w:rsid w:val="7F8962D4"/>
    <w:rsid w:val="7F8C06AF"/>
    <w:rsid w:val="7F8E93F7"/>
    <w:rsid w:val="7F8F130E"/>
    <w:rsid w:val="7F924168"/>
    <w:rsid w:val="7F95C6CD"/>
    <w:rsid w:val="7F98FC5D"/>
    <w:rsid w:val="7F9B99F8"/>
    <w:rsid w:val="7FA25273"/>
    <w:rsid w:val="7FA2B3DD"/>
    <w:rsid w:val="7FA2C64F"/>
    <w:rsid w:val="7FA2D10B"/>
    <w:rsid w:val="7FA342F5"/>
    <w:rsid w:val="7FA73395"/>
    <w:rsid w:val="7FA93C3C"/>
    <w:rsid w:val="7FAA2C2D"/>
    <w:rsid w:val="7FAD174D"/>
    <w:rsid w:val="7FAF0B15"/>
    <w:rsid w:val="7FB16462"/>
    <w:rsid w:val="7FB1FA61"/>
    <w:rsid w:val="7FB6B914"/>
    <w:rsid w:val="7FB8EFCE"/>
    <w:rsid w:val="7FBE4F7E"/>
    <w:rsid w:val="7FCF9896"/>
    <w:rsid w:val="7FD18586"/>
    <w:rsid w:val="7FD483A3"/>
    <w:rsid w:val="7FD4FD90"/>
    <w:rsid w:val="7FDD0052"/>
    <w:rsid w:val="7FDFB440"/>
    <w:rsid w:val="7FE6A678"/>
    <w:rsid w:val="7FEC0FE4"/>
    <w:rsid w:val="7FF38225"/>
    <w:rsid w:val="7FFA6F66"/>
    <w:rsid w:val="7FFE88F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E548F1"/>
  <w15:chartTrackingRefBased/>
  <w15:docId w15:val="{768AAAE7-5667-4D7B-9494-ABA3FC18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4E362888"/>
  </w:style>
  <w:style w:type="paragraph" w:styleId="Heading1">
    <w:name w:val="heading 1"/>
    <w:basedOn w:val="Normal"/>
    <w:next w:val="Normal"/>
    <w:link w:val="Heading1Char"/>
    <w:uiPriority w:val="9"/>
    <w:qFormat/>
    <w:rsid w:val="001A573E"/>
    <w:pPr>
      <w:keepNext/>
      <w:keepLines/>
      <w:numPr>
        <w:numId w:val="31"/>
      </w:numPr>
      <w:spacing w:before="240" w:after="120"/>
      <w:outlineLvl w:val="0"/>
    </w:pPr>
    <w:rPr>
      <w:rFonts w:ascii="Times New Roman" w:eastAsiaTheme="majorEastAsia" w:hAnsi="Times New Roman" w:cstheme="majorBidi"/>
      <w:b/>
      <w:sz w:val="28"/>
      <w:szCs w:val="32"/>
    </w:rPr>
  </w:style>
  <w:style w:type="paragraph" w:styleId="Heading2">
    <w:name w:val="heading 2"/>
    <w:basedOn w:val="Normal"/>
    <w:next w:val="Normal"/>
    <w:uiPriority w:val="9"/>
    <w:unhideWhenUsed/>
    <w:qFormat/>
    <w:rsid w:val="00CD036E"/>
    <w:pPr>
      <w:keepNext/>
      <w:keepLines/>
      <w:numPr>
        <w:ilvl w:val="1"/>
        <w:numId w:val="32"/>
      </w:numPr>
      <w:spacing w:before="40" w:after="120"/>
      <w:outlineLvl w:val="1"/>
    </w:pPr>
    <w:rPr>
      <w:rFonts w:ascii="Times New Roman" w:eastAsiaTheme="majorEastAsia" w:hAnsi="Times New Roman" w:cstheme="majorBidi"/>
      <w:b/>
      <w:sz w:val="24"/>
      <w:szCs w:val="26"/>
    </w:rPr>
  </w:style>
  <w:style w:type="paragraph" w:styleId="Heading3">
    <w:name w:val="heading 3"/>
    <w:basedOn w:val="Normal"/>
    <w:next w:val="Normal"/>
    <w:uiPriority w:val="9"/>
    <w:unhideWhenUsed/>
    <w:qFormat/>
    <w:rsid w:val="00FE6559"/>
    <w:pPr>
      <w:keepNext/>
      <w:keepLines/>
      <w:numPr>
        <w:ilvl w:val="1"/>
        <w:numId w:val="28"/>
      </w:numPr>
      <w:spacing w:before="40" w:after="120"/>
      <w:outlineLvl w:val="2"/>
    </w:pPr>
    <w:rPr>
      <w:rFonts w:ascii="Times New Roman" w:eastAsiaTheme="majorEastAsia" w:hAnsi="Times New Roman" w:cstheme="majorBidi"/>
      <w:b/>
      <w:sz w:val="24"/>
      <w:szCs w:val="24"/>
    </w:rPr>
  </w:style>
  <w:style w:type="paragraph" w:styleId="Heading4">
    <w:name w:val="heading 4"/>
    <w:basedOn w:val="Normal"/>
    <w:next w:val="Normal"/>
    <w:uiPriority w:val="9"/>
    <w:unhideWhenUsed/>
    <w:qFormat/>
    <w:rsid w:val="00537103"/>
    <w:pPr>
      <w:keepNext/>
      <w:keepLines/>
      <w:numPr>
        <w:ilvl w:val="1"/>
        <w:numId w:val="30"/>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uiPriority w:val="9"/>
    <w:unhideWhenUsed/>
    <w:qFormat/>
    <w:rsid w:val="008B1FDB"/>
    <w:pPr>
      <w:keepNext/>
      <w:keepLines/>
      <w:numPr>
        <w:ilvl w:val="1"/>
        <w:numId w:val="31"/>
      </w:numPr>
      <w:spacing w:before="40" w:after="0"/>
      <w:outlineLvl w:val="4"/>
    </w:pPr>
    <w:rPr>
      <w:rFonts w:ascii="Times New Roman" w:eastAsiaTheme="majorEastAsia" w:hAnsi="Times New Roman" w:cstheme="majorBidi"/>
      <w:b/>
      <w:sz w:val="24"/>
    </w:rPr>
  </w:style>
  <w:style w:type="paragraph" w:styleId="Heading6">
    <w:name w:val="heading 6"/>
    <w:basedOn w:val="Normal"/>
    <w:next w:val="Normal"/>
    <w:uiPriority w:val="9"/>
    <w:unhideWhenUsed/>
    <w:qFormat/>
    <w:rsid w:val="4E362888"/>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E362888"/>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E362888"/>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E362888"/>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CB1"/>
    <w:rPr>
      <w:rFonts w:ascii="Times New Roman" w:eastAsiaTheme="majorEastAsia" w:hAnsi="Times New Roman" w:cstheme="majorBidi"/>
      <w:b/>
      <w:sz w:val="28"/>
      <w:szCs w:val="32"/>
      <w:lang w:val="ga-IE"/>
    </w:rPr>
  </w:style>
  <w:style w:type="character" w:customStyle="1" w:styleId="Marker">
    <w:name w:val="Marker"/>
    <w:basedOn w:val="DefaultParagraphFont"/>
    <w:rsid w:val="00C23CB1"/>
    <w:rPr>
      <w:color w:val="0000FF"/>
      <w:shd w:val="clear" w:color="auto" w:fill="auto"/>
    </w:rPr>
  </w:style>
  <w:style w:type="paragraph" w:styleId="Header">
    <w:name w:val="header"/>
    <w:basedOn w:val="Normal"/>
    <w:link w:val="HeaderChar"/>
    <w:uiPriority w:val="99"/>
    <w:unhideWhenUsed/>
    <w:rsid w:val="4E362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CB1"/>
    <w:rPr>
      <w:lang w:val="ga-IE"/>
    </w:rPr>
  </w:style>
  <w:style w:type="paragraph" w:styleId="Footer">
    <w:name w:val="footer"/>
    <w:basedOn w:val="Normal"/>
    <w:link w:val="FooterChar"/>
    <w:uiPriority w:val="99"/>
    <w:unhideWhenUsed/>
    <w:rsid w:val="4E362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CB1"/>
    <w:rPr>
      <w:lang w:val="ga-IE"/>
    </w:rPr>
  </w:style>
  <w:style w:type="paragraph" w:customStyle="1" w:styleId="Pagedecouverture">
    <w:name w:val="Page de couverture"/>
    <w:basedOn w:val="Normal"/>
    <w:next w:val="Normal"/>
    <w:uiPriority w:val="1"/>
    <w:rsid w:val="4E362888"/>
    <w:pPr>
      <w:spacing w:after="0" w:line="240" w:lineRule="auto"/>
      <w:jc w:val="both"/>
    </w:pPr>
    <w:rPr>
      <w:rFonts w:ascii="Times New Roman" w:hAnsi="Times New Roman" w:cs="Times New Roman"/>
      <w:sz w:val="24"/>
      <w:szCs w:val="24"/>
    </w:rPr>
  </w:style>
  <w:style w:type="paragraph" w:customStyle="1" w:styleId="FooterCoverPage">
    <w:name w:val="Footer Cover Page"/>
    <w:basedOn w:val="Normal"/>
    <w:link w:val="FooterCoverPageChar"/>
    <w:rsid w:val="4E36288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23CB1"/>
    <w:rPr>
      <w:rFonts w:ascii="Times New Roman" w:hAnsi="Times New Roman" w:cs="Times New Roman"/>
      <w:sz w:val="24"/>
    </w:rPr>
  </w:style>
  <w:style w:type="paragraph" w:customStyle="1" w:styleId="FooterSensitivity">
    <w:name w:val="Footer Sensitivity"/>
    <w:basedOn w:val="Normal"/>
    <w:link w:val="FooterSensitivityChar"/>
    <w:rsid w:val="4E36288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23CB1"/>
    <w:rPr>
      <w:rFonts w:ascii="Times New Roman" w:hAnsi="Times New Roman" w:cs="Times New Roman"/>
      <w:b/>
      <w:sz w:val="32"/>
    </w:rPr>
  </w:style>
  <w:style w:type="paragraph" w:customStyle="1" w:styleId="HeaderCoverPage">
    <w:name w:val="Header Cover Page"/>
    <w:basedOn w:val="Normal"/>
    <w:link w:val="HeaderCoverPageChar"/>
    <w:rsid w:val="4E36288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23CB1"/>
    <w:rPr>
      <w:rFonts w:ascii="Times New Roman" w:hAnsi="Times New Roman" w:cs="Times New Roman"/>
      <w:sz w:val="24"/>
    </w:rPr>
  </w:style>
  <w:style w:type="paragraph" w:customStyle="1" w:styleId="HeaderSensitivity">
    <w:name w:val="Header Sensitivity"/>
    <w:basedOn w:val="Normal"/>
    <w:link w:val="HeaderSensitivityChar"/>
    <w:rsid w:val="4E36288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23CB1"/>
    <w:rPr>
      <w:rFonts w:ascii="Times New Roman" w:hAnsi="Times New Roman" w:cs="Times New Roman"/>
      <w:b/>
      <w:sz w:val="32"/>
    </w:rPr>
  </w:style>
  <w:style w:type="paragraph" w:customStyle="1" w:styleId="HeaderSensitivityRight">
    <w:name w:val="Header Sensitivity Right"/>
    <w:basedOn w:val="Normal"/>
    <w:link w:val="HeaderSensitivityRightChar"/>
    <w:rsid w:val="4E36288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23CB1"/>
    <w:rPr>
      <w:rFonts w:ascii="Times New Roman" w:hAnsi="Times New Roman" w:cs="Times New Roman"/>
      <w:sz w:val="28"/>
    </w:rPr>
  </w:style>
  <w:style w:type="paragraph" w:styleId="ListParagraph">
    <w:name w:val="List Paragraph"/>
    <w:basedOn w:val="Normal"/>
    <w:link w:val="ListParagraphChar"/>
    <w:uiPriority w:val="34"/>
    <w:qFormat/>
    <w:rsid w:val="4E362888"/>
    <w:pPr>
      <w:ind w:left="720"/>
      <w:contextualSpacing/>
    </w:pPr>
  </w:style>
  <w:style w:type="table" w:styleId="TableGrid">
    <w:name w:val="Table Grid"/>
    <w:basedOn w:val="TableNormal"/>
    <w:rsid w:val="00C2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uiPriority w:val="1"/>
    <w:rsid w:val="4E362888"/>
    <w:pPr>
      <w:spacing w:beforeAutospacing="1" w:afterAutospacing="1" w:line="240" w:lineRule="auto"/>
    </w:pPr>
    <w:rPr>
      <w:rFonts w:ascii="Calibri" w:hAnsi="Calibri" w:cs="Calibri"/>
      <w:lang w:eastAsia="en-IE"/>
    </w:rPr>
  </w:style>
  <w:style w:type="paragraph" w:styleId="FootnoteText">
    <w:name w:val="footnote text"/>
    <w:aliases w:val="Note de bas de page Car Car,Car,Testo nota a piè di pagina_Rientro,stile 1,Footnote1,Footnote2,Footnote3,Footnote4,Footnote5,Footnote6,Footnote7,Footnote8,Footnote9,Footnote10,Footnote11,Footnote21,Footnote31,Footnote41,ft,fn,Fußnotentextf"/>
    <w:basedOn w:val="Normal"/>
    <w:link w:val="FootnoteTextChar"/>
    <w:uiPriority w:val="99"/>
    <w:unhideWhenUsed/>
    <w:qFormat/>
    <w:rsid w:val="4E362888"/>
    <w:pPr>
      <w:spacing w:after="120" w:line="240" w:lineRule="auto"/>
      <w:ind w:left="357" w:hanging="357"/>
      <w:jc w:val="both"/>
    </w:pPr>
    <w:rPr>
      <w:rFonts w:ascii="Times New Roman" w:eastAsia="Times New Roman" w:hAnsi="Times New Roman" w:cs="Times New Roman"/>
      <w:sz w:val="20"/>
      <w:szCs w:val="20"/>
      <w:lang w:eastAsia="en-IE"/>
    </w:rPr>
  </w:style>
  <w:style w:type="character" w:customStyle="1" w:styleId="FootnoteTextChar">
    <w:name w:val="Footnote Text Char"/>
    <w:aliases w:val="Note de bas de page Car Car Char,Car Char,Testo nota a piè di pagina_Rientro Char,stile 1 Char,Footnote1 Char,Footnote2 Char,Footnote3 Char,Footnote4 Char,Footnote5 Char,Footnote6 Char,Footnote7 Char,Footnote8 Char,Footnote9 Char"/>
    <w:basedOn w:val="DefaultParagraphFont"/>
    <w:link w:val="FootnoteText"/>
    <w:uiPriority w:val="99"/>
    <w:qFormat/>
    <w:rsid w:val="00C23CB1"/>
    <w:rPr>
      <w:rFonts w:ascii="Times New Roman" w:eastAsia="Times New Roman" w:hAnsi="Times New Roman" w:cs="Times New Roman"/>
      <w:sz w:val="20"/>
      <w:szCs w:val="20"/>
      <w:lang w:val="ga-IE" w:eastAsia="en-IE"/>
    </w:rPr>
  </w:style>
  <w:style w:type="character" w:styleId="FootnoteReference">
    <w:name w:val="footnote reference"/>
    <w:aliases w:val="Footnote Reference Superscript,Footnote symbol,Times 10 Point,Exposant 3 Point,Appel note de bas de p,PBO Footnote Reference,FR + (Complex) Arial,(Latin) 9 pt,(Complex) 10 pt + (Compl...,Footnote reference number,R,ftref,note TESI,Ref"/>
    <w:basedOn w:val="DefaultParagraphFont"/>
    <w:link w:val="FootnotesymbolCarZchn"/>
    <w:uiPriority w:val="99"/>
    <w:unhideWhenUsed/>
    <w:qFormat/>
    <w:rsid w:val="00C23CB1"/>
    <w:rPr>
      <w:vertAlign w:val="superscript"/>
    </w:rPr>
  </w:style>
  <w:style w:type="character" w:styleId="Hyperlink">
    <w:name w:val="Hyperlink"/>
    <w:basedOn w:val="DefaultParagraphFont"/>
    <w:uiPriority w:val="99"/>
    <w:unhideWhenUsed/>
    <w:qFormat/>
    <w:rsid w:val="00C23CB1"/>
    <w:rPr>
      <w:color w:val="0000FF"/>
      <w:u w:val="single"/>
    </w:rPr>
  </w:style>
  <w:style w:type="character" w:styleId="Strong">
    <w:name w:val="Strong"/>
    <w:basedOn w:val="DefaultParagraphFont"/>
    <w:uiPriority w:val="22"/>
    <w:qFormat/>
    <w:rsid w:val="00C23CB1"/>
    <w:rPr>
      <w:b/>
      <w:bCs/>
    </w:rPr>
  </w:style>
  <w:style w:type="character" w:customStyle="1" w:styleId="normaltextrun">
    <w:name w:val="normaltextrun"/>
    <w:basedOn w:val="DefaultParagraphFont"/>
    <w:rsid w:val="00C23CB1"/>
  </w:style>
  <w:style w:type="character" w:styleId="CommentReference">
    <w:name w:val="annotation reference"/>
    <w:basedOn w:val="DefaultParagraphFont"/>
    <w:uiPriority w:val="99"/>
    <w:semiHidden/>
    <w:unhideWhenUsed/>
    <w:rsid w:val="00C23CB1"/>
    <w:rPr>
      <w:sz w:val="16"/>
      <w:szCs w:val="16"/>
    </w:rPr>
  </w:style>
  <w:style w:type="paragraph" w:styleId="CommentText">
    <w:name w:val="annotation text"/>
    <w:basedOn w:val="Normal"/>
    <w:link w:val="CommentTextChar"/>
    <w:uiPriority w:val="99"/>
    <w:unhideWhenUsed/>
    <w:rsid w:val="4E362888"/>
    <w:pPr>
      <w:spacing w:line="240" w:lineRule="auto"/>
    </w:pPr>
    <w:rPr>
      <w:sz w:val="20"/>
      <w:szCs w:val="20"/>
    </w:rPr>
  </w:style>
  <w:style w:type="character" w:customStyle="1" w:styleId="CommentTextChar">
    <w:name w:val="Comment Text Char"/>
    <w:basedOn w:val="DefaultParagraphFont"/>
    <w:link w:val="CommentText"/>
    <w:uiPriority w:val="99"/>
    <w:rsid w:val="00C23CB1"/>
    <w:rPr>
      <w:sz w:val="20"/>
      <w:szCs w:val="20"/>
      <w:lang w:val="ga-IE"/>
    </w:rPr>
  </w:style>
  <w:style w:type="paragraph" w:styleId="CommentSubject">
    <w:name w:val="annotation subject"/>
    <w:basedOn w:val="CommentText"/>
    <w:next w:val="CommentText"/>
    <w:link w:val="CommentSubjectChar"/>
    <w:uiPriority w:val="99"/>
    <w:semiHidden/>
    <w:unhideWhenUsed/>
    <w:rsid w:val="00C23CB1"/>
    <w:rPr>
      <w:b/>
      <w:bCs/>
    </w:rPr>
  </w:style>
  <w:style w:type="character" w:customStyle="1" w:styleId="CommentSubjectChar">
    <w:name w:val="Comment Subject Char"/>
    <w:basedOn w:val="CommentTextChar"/>
    <w:link w:val="CommentSubject"/>
    <w:uiPriority w:val="99"/>
    <w:semiHidden/>
    <w:rsid w:val="00C23CB1"/>
    <w:rPr>
      <w:b/>
      <w:bCs/>
      <w:sz w:val="20"/>
      <w:szCs w:val="20"/>
      <w:lang w:val="ga-IE"/>
    </w:rPr>
  </w:style>
  <w:style w:type="character" w:customStyle="1" w:styleId="ListParagraphChar">
    <w:name w:val="List Paragraph Char"/>
    <w:basedOn w:val="DefaultParagraphFont"/>
    <w:link w:val="ListParagraph"/>
    <w:uiPriority w:val="34"/>
    <w:qFormat/>
    <w:locked/>
    <w:rsid w:val="00C23CB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4E362888"/>
    <w:pPr>
      <w:spacing w:after="0" w:line="240" w:lineRule="exact"/>
      <w:jc w:val="both"/>
    </w:pPr>
    <w:rPr>
      <w:vertAlign w:val="superscript"/>
    </w:rPr>
  </w:style>
  <w:style w:type="paragraph" w:styleId="NormalWeb">
    <w:name w:val="Normal (Web)"/>
    <w:basedOn w:val="Normal"/>
    <w:uiPriority w:val="99"/>
    <w:unhideWhenUsed/>
    <w:rsid w:val="4E362888"/>
    <w:pPr>
      <w:spacing w:beforeAutospacing="1"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C23CB1"/>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aragraph">
    <w:name w:val="paragraph"/>
    <w:basedOn w:val="Normal"/>
    <w:rsid w:val="4E362888"/>
    <w:pPr>
      <w:spacing w:beforeAutospacing="1" w:afterAutospacing="1" w:line="240" w:lineRule="auto"/>
    </w:pPr>
    <w:rPr>
      <w:rFonts w:ascii="Calibri" w:hAnsi="Calibri" w:cs="Calibri"/>
      <w:lang w:eastAsia="en-IE"/>
    </w:rPr>
  </w:style>
  <w:style w:type="character" w:customStyle="1" w:styleId="eop">
    <w:name w:val="eop"/>
    <w:basedOn w:val="DefaultParagraphFont"/>
    <w:rsid w:val="00C23CB1"/>
  </w:style>
  <w:style w:type="character" w:customStyle="1" w:styleId="superscript">
    <w:name w:val="superscript"/>
    <w:basedOn w:val="DefaultParagraphFont"/>
    <w:rsid w:val="00C23CB1"/>
  </w:style>
  <w:style w:type="paragraph" w:styleId="Revision">
    <w:name w:val="Revision"/>
    <w:hidden/>
    <w:uiPriority w:val="99"/>
    <w:semiHidden/>
    <w:rsid w:val="00C23CB1"/>
    <w:pPr>
      <w:spacing w:after="0" w:line="240" w:lineRule="auto"/>
    </w:pPr>
  </w:style>
  <w:style w:type="character" w:customStyle="1" w:styleId="css-901oao">
    <w:name w:val="css-901oao"/>
    <w:basedOn w:val="DefaultParagraphFont"/>
    <w:rsid w:val="00C23CB1"/>
  </w:style>
  <w:style w:type="character" w:styleId="FollowedHyperlink">
    <w:name w:val="FollowedHyperlink"/>
    <w:basedOn w:val="DefaultParagraphFont"/>
    <w:uiPriority w:val="99"/>
    <w:semiHidden/>
    <w:unhideWhenUsed/>
    <w:rsid w:val="00C23CB1"/>
    <w:rPr>
      <w:color w:val="954F72" w:themeColor="followedHyperlink"/>
      <w:u w:val="single"/>
    </w:rPr>
  </w:style>
  <w:style w:type="table" w:customStyle="1" w:styleId="TableGrid1">
    <w:name w:val="Table Grid1"/>
    <w:basedOn w:val="TableNormal"/>
    <w:next w:val="TableGrid"/>
    <w:uiPriority w:val="39"/>
    <w:rsid w:val="00C23CB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23CB1"/>
    <w:rPr>
      <w:rFonts w:ascii="Segoe UI" w:hAnsi="Segoe UI" w:cs="Segoe UI" w:hint="default"/>
      <w:sz w:val="18"/>
      <w:szCs w:val="18"/>
    </w:rPr>
  </w:style>
  <w:style w:type="paragraph" w:styleId="PlainText">
    <w:name w:val="Plain Text"/>
    <w:basedOn w:val="Normal"/>
    <w:link w:val="PlainTextChar"/>
    <w:uiPriority w:val="99"/>
    <w:semiHidden/>
    <w:unhideWhenUsed/>
    <w:rsid w:val="4E36288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23CB1"/>
    <w:rPr>
      <w:rFonts w:ascii="Calibri" w:hAnsi="Calibri" w:cs="Calibri"/>
      <w:lang w:val="ga-IE"/>
    </w:rPr>
  </w:style>
  <w:style w:type="character" w:customStyle="1" w:styleId="findhit">
    <w:name w:val="findhit"/>
    <w:basedOn w:val="DefaultParagraphFont"/>
    <w:rsid w:val="00C23CB1"/>
  </w:style>
  <w:style w:type="paragraph" w:styleId="Caption">
    <w:name w:val="caption"/>
    <w:basedOn w:val="Normal"/>
    <w:next w:val="Normal"/>
    <w:uiPriority w:val="35"/>
    <w:unhideWhenUsed/>
    <w:qFormat/>
    <w:rsid w:val="4E362888"/>
    <w:pPr>
      <w:spacing w:after="200" w:line="240" w:lineRule="auto"/>
    </w:pPr>
    <w:rPr>
      <w:i/>
      <w:iCs/>
      <w:color w:val="44546A" w:themeColor="text2"/>
      <w:sz w:val="18"/>
      <w:szCs w:val="18"/>
    </w:rPr>
  </w:style>
  <w:style w:type="paragraph" w:customStyle="1" w:styleId="Insertcaption">
    <w:name w:val="Insert caption"/>
    <w:basedOn w:val="Caption"/>
    <w:rsid w:val="00C23CB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23CB1"/>
    <w:rPr>
      <w:color w:val="605E5C"/>
      <w:shd w:val="clear" w:color="auto" w:fill="E1DFDD"/>
    </w:rPr>
  </w:style>
  <w:style w:type="paragraph" w:styleId="BalloonText">
    <w:name w:val="Balloon Text"/>
    <w:basedOn w:val="Normal"/>
    <w:link w:val="BalloonTextChar"/>
    <w:uiPriority w:val="99"/>
    <w:semiHidden/>
    <w:unhideWhenUsed/>
    <w:rsid w:val="4E362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CB1"/>
    <w:rPr>
      <w:rFonts w:ascii="Segoe UI" w:hAnsi="Segoe UI" w:cs="Segoe UI"/>
      <w:sz w:val="18"/>
      <w:szCs w:val="18"/>
      <w:lang w:val="ga-IE"/>
    </w:rPr>
  </w:style>
  <w:style w:type="character" w:customStyle="1" w:styleId="UnresolvedMention2">
    <w:name w:val="Unresolved Mention2"/>
    <w:basedOn w:val="DefaultParagraphFont"/>
    <w:uiPriority w:val="99"/>
    <w:semiHidden/>
    <w:unhideWhenUsed/>
    <w:rsid w:val="00C23CB1"/>
    <w:rPr>
      <w:color w:val="605E5C"/>
      <w:shd w:val="clear" w:color="auto" w:fill="E1DFDD"/>
    </w:rPr>
  </w:style>
  <w:style w:type="paragraph" w:customStyle="1" w:styleId="title-bold">
    <w:name w:val="title-bold"/>
    <w:basedOn w:val="Normal"/>
    <w:uiPriority w:val="1"/>
    <w:rsid w:val="4E362888"/>
    <w:pPr>
      <w:spacing w:beforeAutospacing="1" w:afterAutospacing="1" w:line="240" w:lineRule="auto"/>
    </w:pPr>
    <w:rPr>
      <w:rFonts w:ascii="Times New Roman" w:eastAsia="Times New Roman" w:hAnsi="Times New Roman" w:cs="Times New Roman"/>
      <w:sz w:val="24"/>
      <w:szCs w:val="24"/>
      <w:lang w:eastAsia="en-IE"/>
    </w:rPr>
  </w:style>
  <w:style w:type="character" w:customStyle="1" w:styleId="UnresolvedMention">
    <w:name w:val="Unresolved Mention"/>
    <w:basedOn w:val="DefaultParagraphFont"/>
    <w:uiPriority w:val="99"/>
    <w:semiHidden/>
    <w:unhideWhenUsed/>
    <w:rsid w:val="00C23CB1"/>
    <w:rPr>
      <w:color w:val="605E5C"/>
      <w:shd w:val="clear" w:color="auto" w:fill="E1DFDD"/>
    </w:rPr>
  </w:style>
  <w:style w:type="paragraph" w:customStyle="1" w:styleId="BodyText">
    <w:name w:val="BodyText"/>
    <w:basedOn w:val="Normal"/>
    <w:link w:val="BodyTextChar"/>
    <w:uiPriority w:val="1"/>
    <w:qFormat/>
    <w:rsid w:val="4E362888"/>
    <w:pPr>
      <w:jc w:val="both"/>
    </w:pPr>
    <w:rPr>
      <w:rFonts w:eastAsia="Times New Roman" w:cs="Times New Roman"/>
      <w:sz w:val="18"/>
      <w:szCs w:val="18"/>
      <w:lang w:eastAsia="en-GB"/>
    </w:rPr>
  </w:style>
  <w:style w:type="character" w:customStyle="1" w:styleId="BodyTextChar">
    <w:name w:val="BodyText Char"/>
    <w:aliases w:val="Základní text Char,Document Char,Doc Char,Body Text2 Char,doc Char,Standard paragraph Char,(Norm) Char,Body Text 12 Char,bt Char,gl Char,uvlaka 2 Char,heading3 Char,Body Text - Level 2 Char,1body Char,BodText Char,body text Char,- TF Char"/>
    <w:basedOn w:val="DefaultParagraphFont"/>
    <w:link w:val="BodyText"/>
    <w:rsid w:val="00C23CB1"/>
    <w:rPr>
      <w:rFonts w:eastAsia="Times New Roman" w:cs="Times New Roman"/>
      <w:sz w:val="18"/>
      <w:lang w:val="ga-IE" w:eastAsia="en-GB"/>
    </w:rPr>
  </w:style>
  <w:style w:type="character" w:customStyle="1" w:styleId="gmail-msofootnotereference">
    <w:name w:val="gmail-msofootnotereference"/>
    <w:basedOn w:val="DefaultParagraphFont"/>
    <w:rsid w:val="00C23CB1"/>
  </w:style>
  <w:style w:type="paragraph" w:customStyle="1" w:styleId="P68B1DB1-Normal2">
    <w:name w:val="P68B1DB1-Normal2"/>
    <w:basedOn w:val="Normal"/>
    <w:uiPriority w:val="1"/>
    <w:rsid w:val="4E362888"/>
    <w:pPr>
      <w:spacing w:after="0" w:line="240" w:lineRule="auto"/>
    </w:pPr>
    <w:rPr>
      <w:rFonts w:eastAsia="Times New Roman"/>
      <w:sz w:val="36"/>
      <w:szCs w:val="36"/>
      <w:lang w:eastAsia="en-IE"/>
    </w:rPr>
  </w:style>
  <w:style w:type="paragraph" w:styleId="NoSpacing">
    <w:name w:val="No Spacing"/>
    <w:link w:val="NoSpacingChar"/>
    <w:uiPriority w:val="1"/>
    <w:qFormat/>
    <w:rsid w:val="00C23CB1"/>
    <w:pPr>
      <w:spacing w:after="0" w:line="240" w:lineRule="auto"/>
    </w:pPr>
    <w:rPr>
      <w:rFonts w:eastAsiaTheme="minorEastAsia"/>
    </w:rPr>
  </w:style>
  <w:style w:type="character" w:customStyle="1" w:styleId="NoSpacingChar">
    <w:name w:val="No Spacing Char"/>
    <w:basedOn w:val="DefaultParagraphFont"/>
    <w:link w:val="NoSpacing"/>
    <w:uiPriority w:val="1"/>
    <w:rsid w:val="00C23CB1"/>
    <w:rPr>
      <w:rFonts w:eastAsiaTheme="minorEastAsia"/>
      <w:lang w:val="ga-IE"/>
    </w:rPr>
  </w:style>
  <w:style w:type="character" w:customStyle="1" w:styleId="Mention">
    <w:name w:val="Mention"/>
    <w:basedOn w:val="DefaultParagraphFont"/>
    <w:uiPriority w:val="99"/>
    <w:unhideWhenUsed/>
    <w:rsid w:val="00C23CB1"/>
    <w:rPr>
      <w:color w:val="2B579A"/>
      <w:shd w:val="clear" w:color="auto" w:fill="E1DFDD"/>
    </w:rPr>
  </w:style>
  <w:style w:type="paragraph" w:customStyle="1" w:styleId="Typedudocument">
    <w:name w:val="Type du document"/>
    <w:basedOn w:val="Normal"/>
    <w:next w:val="Normal"/>
    <w:uiPriority w:val="1"/>
    <w:rsid w:val="4E362888"/>
    <w:pPr>
      <w:spacing w:before="360" w:after="0" w:line="240" w:lineRule="auto"/>
      <w:jc w:val="center"/>
    </w:pPr>
    <w:rPr>
      <w:rFonts w:ascii="Times New Roman" w:hAnsi="Times New Roman" w:cs="Times New Roman"/>
      <w:b/>
      <w:bCs/>
      <w:sz w:val="24"/>
      <w:szCs w:val="24"/>
    </w:rPr>
  </w:style>
  <w:style w:type="paragraph" w:customStyle="1" w:styleId="Titreobjet">
    <w:name w:val="Titre objet"/>
    <w:basedOn w:val="Normal"/>
    <w:next w:val="Normal"/>
    <w:uiPriority w:val="1"/>
    <w:rsid w:val="4E362888"/>
    <w:pPr>
      <w:spacing w:before="360" w:after="360" w:line="240" w:lineRule="auto"/>
      <w:jc w:val="center"/>
    </w:pPr>
    <w:rPr>
      <w:rFonts w:ascii="Times New Roman" w:hAnsi="Times New Roman" w:cs="Times New Roman"/>
      <w:b/>
      <w:bCs/>
      <w:sz w:val="24"/>
      <w:szCs w:val="24"/>
    </w:rPr>
  </w:style>
  <w:style w:type="paragraph" w:customStyle="1" w:styleId="LegalNumPar">
    <w:name w:val="LegalNumPar"/>
    <w:basedOn w:val="Normal"/>
    <w:uiPriority w:val="1"/>
    <w:rsid w:val="4E362888"/>
    <w:pPr>
      <w:numPr>
        <w:numId w:val="3"/>
      </w:numPr>
      <w:spacing w:line="360" w:lineRule="auto"/>
    </w:pPr>
    <w:rPr>
      <w:sz w:val="24"/>
      <w:szCs w:val="24"/>
    </w:rPr>
  </w:style>
  <w:style w:type="paragraph" w:customStyle="1" w:styleId="LegalNumPar2">
    <w:name w:val="LegalNumPar2"/>
    <w:basedOn w:val="Normal"/>
    <w:uiPriority w:val="1"/>
    <w:rsid w:val="4E362888"/>
    <w:pPr>
      <w:numPr>
        <w:ilvl w:val="1"/>
        <w:numId w:val="3"/>
      </w:numPr>
      <w:spacing w:line="360" w:lineRule="auto"/>
    </w:pPr>
    <w:rPr>
      <w:sz w:val="24"/>
      <w:szCs w:val="24"/>
    </w:rPr>
  </w:style>
  <w:style w:type="paragraph" w:customStyle="1" w:styleId="LegalNumPar3">
    <w:name w:val="LegalNumPar3"/>
    <w:basedOn w:val="Normal"/>
    <w:uiPriority w:val="1"/>
    <w:rsid w:val="4E362888"/>
    <w:pPr>
      <w:numPr>
        <w:ilvl w:val="2"/>
        <w:numId w:val="3"/>
      </w:numPr>
      <w:spacing w:line="360" w:lineRule="auto"/>
    </w:pPr>
    <w:rPr>
      <w:sz w:val="24"/>
      <w:szCs w:val="24"/>
    </w:rPr>
  </w:style>
  <w:style w:type="paragraph" w:customStyle="1" w:styleId="Text1">
    <w:name w:val="Text 1"/>
    <w:basedOn w:val="Normal"/>
    <w:qFormat/>
    <w:rsid w:val="4E362888"/>
    <w:pPr>
      <w:spacing w:after="240" w:line="240" w:lineRule="auto"/>
      <w:ind w:left="482"/>
      <w:jc w:val="both"/>
    </w:pPr>
    <w:rPr>
      <w:rFonts w:ascii="Times New Roman" w:eastAsia="Times New Roman" w:hAnsi="Times New Roman" w:cs="Times New Roman"/>
      <w:sz w:val="24"/>
      <w:szCs w:val="24"/>
      <w:lang w:eastAsia="en-GB"/>
    </w:rPr>
  </w:style>
  <w:style w:type="paragraph" w:customStyle="1" w:styleId="Briefinglist1">
    <w:name w:val="Briefing list 1"/>
    <w:basedOn w:val="Normal"/>
    <w:link w:val="Briefinglist1Char"/>
    <w:uiPriority w:val="1"/>
    <w:qFormat/>
    <w:rsid w:val="4E362888"/>
    <w:pPr>
      <w:keepLines/>
      <w:tabs>
        <w:tab w:val="num" w:pos="360"/>
      </w:tabs>
      <w:spacing w:after="120" w:line="240" w:lineRule="auto"/>
      <w:jc w:val="both"/>
    </w:pPr>
    <w:rPr>
      <w:rFonts w:eastAsiaTheme="minorEastAsia"/>
    </w:rPr>
  </w:style>
  <w:style w:type="character" w:customStyle="1" w:styleId="Briefinglist1Char">
    <w:name w:val="Briefing list 1 Char"/>
    <w:basedOn w:val="DefaultParagraphFont"/>
    <w:link w:val="Briefinglist1"/>
    <w:uiPriority w:val="1"/>
    <w:rsid w:val="009F2C96"/>
    <w:rPr>
      <w:rFonts w:eastAsiaTheme="minorEastAsia"/>
      <w:lang w:val="ga-IE"/>
    </w:rPr>
  </w:style>
  <w:style w:type="paragraph" w:styleId="Title">
    <w:name w:val="Title"/>
    <w:basedOn w:val="Normal"/>
    <w:next w:val="Normal"/>
    <w:uiPriority w:val="10"/>
    <w:qFormat/>
    <w:rsid w:val="4E362888"/>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E362888"/>
    <w:rPr>
      <w:rFonts w:eastAsiaTheme="minorEastAsia"/>
      <w:color w:val="5A5A5A"/>
    </w:rPr>
  </w:style>
  <w:style w:type="paragraph" w:styleId="Quote">
    <w:name w:val="Quote"/>
    <w:basedOn w:val="Normal"/>
    <w:next w:val="Normal"/>
    <w:uiPriority w:val="29"/>
    <w:qFormat/>
    <w:rsid w:val="4E362888"/>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E3628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E362888"/>
    <w:pPr>
      <w:spacing w:after="100"/>
    </w:pPr>
  </w:style>
  <w:style w:type="paragraph" w:styleId="TOC2">
    <w:name w:val="toc 2"/>
    <w:basedOn w:val="Normal"/>
    <w:next w:val="Normal"/>
    <w:uiPriority w:val="39"/>
    <w:unhideWhenUsed/>
    <w:rsid w:val="4E362888"/>
    <w:pPr>
      <w:spacing w:after="100"/>
      <w:ind w:left="220"/>
    </w:pPr>
  </w:style>
  <w:style w:type="paragraph" w:styleId="TOC3">
    <w:name w:val="toc 3"/>
    <w:basedOn w:val="Normal"/>
    <w:next w:val="Normal"/>
    <w:uiPriority w:val="39"/>
    <w:unhideWhenUsed/>
    <w:rsid w:val="4E362888"/>
    <w:pPr>
      <w:spacing w:after="100"/>
      <w:ind w:left="440"/>
    </w:pPr>
  </w:style>
  <w:style w:type="paragraph" w:styleId="TOC4">
    <w:name w:val="toc 4"/>
    <w:basedOn w:val="Normal"/>
    <w:next w:val="Normal"/>
    <w:uiPriority w:val="39"/>
    <w:unhideWhenUsed/>
    <w:rsid w:val="4E362888"/>
    <w:pPr>
      <w:spacing w:after="100"/>
      <w:ind w:left="660"/>
    </w:pPr>
  </w:style>
  <w:style w:type="paragraph" w:styleId="TOC5">
    <w:name w:val="toc 5"/>
    <w:basedOn w:val="Normal"/>
    <w:next w:val="Normal"/>
    <w:uiPriority w:val="39"/>
    <w:unhideWhenUsed/>
    <w:rsid w:val="4E362888"/>
    <w:pPr>
      <w:spacing w:after="100"/>
      <w:ind w:left="880"/>
    </w:pPr>
  </w:style>
  <w:style w:type="paragraph" w:styleId="TOC6">
    <w:name w:val="toc 6"/>
    <w:basedOn w:val="Normal"/>
    <w:next w:val="Normal"/>
    <w:uiPriority w:val="39"/>
    <w:unhideWhenUsed/>
    <w:rsid w:val="4E362888"/>
    <w:pPr>
      <w:spacing w:after="100"/>
      <w:ind w:left="1100"/>
    </w:pPr>
  </w:style>
  <w:style w:type="paragraph" w:styleId="TOC7">
    <w:name w:val="toc 7"/>
    <w:basedOn w:val="Normal"/>
    <w:next w:val="Normal"/>
    <w:uiPriority w:val="39"/>
    <w:unhideWhenUsed/>
    <w:rsid w:val="4E362888"/>
    <w:pPr>
      <w:spacing w:after="100"/>
      <w:ind w:left="1320"/>
    </w:pPr>
  </w:style>
  <w:style w:type="paragraph" w:styleId="TOC8">
    <w:name w:val="toc 8"/>
    <w:basedOn w:val="Normal"/>
    <w:next w:val="Normal"/>
    <w:uiPriority w:val="39"/>
    <w:unhideWhenUsed/>
    <w:rsid w:val="4E362888"/>
    <w:pPr>
      <w:spacing w:after="100"/>
      <w:ind w:left="1540"/>
    </w:pPr>
  </w:style>
  <w:style w:type="paragraph" w:styleId="TOC9">
    <w:name w:val="toc 9"/>
    <w:basedOn w:val="Normal"/>
    <w:next w:val="Normal"/>
    <w:uiPriority w:val="39"/>
    <w:unhideWhenUsed/>
    <w:rsid w:val="4E362888"/>
    <w:pPr>
      <w:spacing w:after="100"/>
      <w:ind w:left="1760"/>
    </w:pPr>
  </w:style>
  <w:style w:type="paragraph" w:styleId="EndnoteText">
    <w:name w:val="endnote text"/>
    <w:basedOn w:val="Normal"/>
    <w:uiPriority w:val="99"/>
    <w:semiHidden/>
    <w:unhideWhenUsed/>
    <w:rsid w:val="4E362888"/>
    <w:pPr>
      <w:spacing w:after="0" w:line="240" w:lineRule="auto"/>
    </w:pPr>
    <w:rPr>
      <w:sz w:val="20"/>
      <w:szCs w:val="20"/>
    </w:rPr>
  </w:style>
  <w:style w:type="character" w:styleId="EndnoteReference">
    <w:name w:val="endnote reference"/>
    <w:basedOn w:val="DefaultParagraphFont"/>
    <w:uiPriority w:val="99"/>
    <w:semiHidden/>
    <w:unhideWhenUsed/>
    <w:rsid w:val="00077CCF"/>
    <w:rPr>
      <w:vertAlign w:val="superscript"/>
    </w:rPr>
  </w:style>
  <w:style w:type="paragraph" w:customStyle="1" w:styleId="CharCharChar">
    <w:name w:val="Char Char Char"/>
    <w:basedOn w:val="Normal"/>
    <w:uiPriority w:val="99"/>
    <w:rsid w:val="00124A4E"/>
    <w:pPr>
      <w:spacing w:after="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9945">
      <w:bodyDiv w:val="1"/>
      <w:marLeft w:val="0"/>
      <w:marRight w:val="0"/>
      <w:marTop w:val="0"/>
      <w:marBottom w:val="0"/>
      <w:divBdr>
        <w:top w:val="none" w:sz="0" w:space="0" w:color="auto"/>
        <w:left w:val="none" w:sz="0" w:space="0" w:color="auto"/>
        <w:bottom w:val="none" w:sz="0" w:space="0" w:color="auto"/>
        <w:right w:val="none" w:sz="0" w:space="0" w:color="auto"/>
      </w:divBdr>
      <w:divsChild>
        <w:div w:id="521893247">
          <w:marLeft w:val="0"/>
          <w:marRight w:val="0"/>
          <w:marTop w:val="0"/>
          <w:marBottom w:val="0"/>
          <w:divBdr>
            <w:top w:val="none" w:sz="0" w:space="0" w:color="auto"/>
            <w:left w:val="none" w:sz="0" w:space="0" w:color="auto"/>
            <w:bottom w:val="none" w:sz="0" w:space="0" w:color="auto"/>
            <w:right w:val="none" w:sz="0" w:space="0" w:color="auto"/>
          </w:divBdr>
        </w:div>
      </w:divsChild>
    </w:div>
    <w:div w:id="188642968">
      <w:bodyDiv w:val="1"/>
      <w:marLeft w:val="0"/>
      <w:marRight w:val="0"/>
      <w:marTop w:val="0"/>
      <w:marBottom w:val="0"/>
      <w:divBdr>
        <w:top w:val="none" w:sz="0" w:space="0" w:color="auto"/>
        <w:left w:val="none" w:sz="0" w:space="0" w:color="auto"/>
        <w:bottom w:val="none" w:sz="0" w:space="0" w:color="auto"/>
        <w:right w:val="none" w:sz="0" w:space="0" w:color="auto"/>
      </w:divBdr>
    </w:div>
    <w:div w:id="247857689">
      <w:bodyDiv w:val="1"/>
      <w:marLeft w:val="0"/>
      <w:marRight w:val="0"/>
      <w:marTop w:val="0"/>
      <w:marBottom w:val="0"/>
      <w:divBdr>
        <w:top w:val="none" w:sz="0" w:space="0" w:color="auto"/>
        <w:left w:val="none" w:sz="0" w:space="0" w:color="auto"/>
        <w:bottom w:val="none" w:sz="0" w:space="0" w:color="auto"/>
        <w:right w:val="none" w:sz="0" w:space="0" w:color="auto"/>
      </w:divBdr>
    </w:div>
    <w:div w:id="249897970">
      <w:bodyDiv w:val="1"/>
      <w:marLeft w:val="0"/>
      <w:marRight w:val="0"/>
      <w:marTop w:val="0"/>
      <w:marBottom w:val="0"/>
      <w:divBdr>
        <w:top w:val="none" w:sz="0" w:space="0" w:color="auto"/>
        <w:left w:val="none" w:sz="0" w:space="0" w:color="auto"/>
        <w:bottom w:val="none" w:sz="0" w:space="0" w:color="auto"/>
        <w:right w:val="none" w:sz="0" w:space="0" w:color="auto"/>
      </w:divBdr>
    </w:div>
    <w:div w:id="306858949">
      <w:bodyDiv w:val="1"/>
      <w:marLeft w:val="0"/>
      <w:marRight w:val="0"/>
      <w:marTop w:val="0"/>
      <w:marBottom w:val="0"/>
      <w:divBdr>
        <w:top w:val="none" w:sz="0" w:space="0" w:color="auto"/>
        <w:left w:val="none" w:sz="0" w:space="0" w:color="auto"/>
        <w:bottom w:val="none" w:sz="0" w:space="0" w:color="auto"/>
        <w:right w:val="none" w:sz="0" w:space="0" w:color="auto"/>
      </w:divBdr>
    </w:div>
    <w:div w:id="368917962">
      <w:bodyDiv w:val="1"/>
      <w:marLeft w:val="0"/>
      <w:marRight w:val="0"/>
      <w:marTop w:val="0"/>
      <w:marBottom w:val="0"/>
      <w:divBdr>
        <w:top w:val="none" w:sz="0" w:space="0" w:color="auto"/>
        <w:left w:val="none" w:sz="0" w:space="0" w:color="auto"/>
        <w:bottom w:val="none" w:sz="0" w:space="0" w:color="auto"/>
        <w:right w:val="none" w:sz="0" w:space="0" w:color="auto"/>
      </w:divBdr>
    </w:div>
    <w:div w:id="379133330">
      <w:bodyDiv w:val="1"/>
      <w:marLeft w:val="0"/>
      <w:marRight w:val="0"/>
      <w:marTop w:val="0"/>
      <w:marBottom w:val="0"/>
      <w:divBdr>
        <w:top w:val="none" w:sz="0" w:space="0" w:color="auto"/>
        <w:left w:val="none" w:sz="0" w:space="0" w:color="auto"/>
        <w:bottom w:val="none" w:sz="0" w:space="0" w:color="auto"/>
        <w:right w:val="none" w:sz="0" w:space="0" w:color="auto"/>
      </w:divBdr>
    </w:div>
    <w:div w:id="404492999">
      <w:bodyDiv w:val="1"/>
      <w:marLeft w:val="0"/>
      <w:marRight w:val="0"/>
      <w:marTop w:val="0"/>
      <w:marBottom w:val="0"/>
      <w:divBdr>
        <w:top w:val="none" w:sz="0" w:space="0" w:color="auto"/>
        <w:left w:val="none" w:sz="0" w:space="0" w:color="auto"/>
        <w:bottom w:val="none" w:sz="0" w:space="0" w:color="auto"/>
        <w:right w:val="none" w:sz="0" w:space="0" w:color="auto"/>
      </w:divBdr>
    </w:div>
    <w:div w:id="416443043">
      <w:bodyDiv w:val="1"/>
      <w:marLeft w:val="0"/>
      <w:marRight w:val="0"/>
      <w:marTop w:val="0"/>
      <w:marBottom w:val="0"/>
      <w:divBdr>
        <w:top w:val="none" w:sz="0" w:space="0" w:color="auto"/>
        <w:left w:val="none" w:sz="0" w:space="0" w:color="auto"/>
        <w:bottom w:val="none" w:sz="0" w:space="0" w:color="auto"/>
        <w:right w:val="none" w:sz="0" w:space="0" w:color="auto"/>
      </w:divBdr>
    </w:div>
    <w:div w:id="425229460">
      <w:bodyDiv w:val="1"/>
      <w:marLeft w:val="0"/>
      <w:marRight w:val="0"/>
      <w:marTop w:val="0"/>
      <w:marBottom w:val="0"/>
      <w:divBdr>
        <w:top w:val="none" w:sz="0" w:space="0" w:color="auto"/>
        <w:left w:val="none" w:sz="0" w:space="0" w:color="auto"/>
        <w:bottom w:val="none" w:sz="0" w:space="0" w:color="auto"/>
        <w:right w:val="none" w:sz="0" w:space="0" w:color="auto"/>
      </w:divBdr>
      <w:divsChild>
        <w:div w:id="308746947">
          <w:marLeft w:val="0"/>
          <w:marRight w:val="0"/>
          <w:marTop w:val="0"/>
          <w:marBottom w:val="0"/>
          <w:divBdr>
            <w:top w:val="none" w:sz="0" w:space="0" w:color="auto"/>
            <w:left w:val="none" w:sz="0" w:space="0" w:color="auto"/>
            <w:bottom w:val="none" w:sz="0" w:space="0" w:color="auto"/>
            <w:right w:val="none" w:sz="0" w:space="0" w:color="auto"/>
          </w:divBdr>
        </w:div>
        <w:div w:id="1063911485">
          <w:marLeft w:val="0"/>
          <w:marRight w:val="0"/>
          <w:marTop w:val="0"/>
          <w:marBottom w:val="0"/>
          <w:divBdr>
            <w:top w:val="none" w:sz="0" w:space="0" w:color="auto"/>
            <w:left w:val="none" w:sz="0" w:space="0" w:color="auto"/>
            <w:bottom w:val="none" w:sz="0" w:space="0" w:color="auto"/>
            <w:right w:val="none" w:sz="0" w:space="0" w:color="auto"/>
          </w:divBdr>
        </w:div>
      </w:divsChild>
    </w:div>
    <w:div w:id="428279185">
      <w:bodyDiv w:val="1"/>
      <w:marLeft w:val="0"/>
      <w:marRight w:val="0"/>
      <w:marTop w:val="0"/>
      <w:marBottom w:val="0"/>
      <w:divBdr>
        <w:top w:val="none" w:sz="0" w:space="0" w:color="auto"/>
        <w:left w:val="none" w:sz="0" w:space="0" w:color="auto"/>
        <w:bottom w:val="none" w:sz="0" w:space="0" w:color="auto"/>
        <w:right w:val="none" w:sz="0" w:space="0" w:color="auto"/>
      </w:divBdr>
    </w:div>
    <w:div w:id="433328737">
      <w:bodyDiv w:val="1"/>
      <w:marLeft w:val="0"/>
      <w:marRight w:val="0"/>
      <w:marTop w:val="0"/>
      <w:marBottom w:val="0"/>
      <w:divBdr>
        <w:top w:val="none" w:sz="0" w:space="0" w:color="auto"/>
        <w:left w:val="none" w:sz="0" w:space="0" w:color="auto"/>
        <w:bottom w:val="none" w:sz="0" w:space="0" w:color="auto"/>
        <w:right w:val="none" w:sz="0" w:space="0" w:color="auto"/>
      </w:divBdr>
    </w:div>
    <w:div w:id="439841807">
      <w:bodyDiv w:val="1"/>
      <w:marLeft w:val="0"/>
      <w:marRight w:val="0"/>
      <w:marTop w:val="0"/>
      <w:marBottom w:val="0"/>
      <w:divBdr>
        <w:top w:val="none" w:sz="0" w:space="0" w:color="auto"/>
        <w:left w:val="none" w:sz="0" w:space="0" w:color="auto"/>
        <w:bottom w:val="none" w:sz="0" w:space="0" w:color="auto"/>
        <w:right w:val="none" w:sz="0" w:space="0" w:color="auto"/>
      </w:divBdr>
    </w:div>
    <w:div w:id="445196344">
      <w:bodyDiv w:val="1"/>
      <w:marLeft w:val="0"/>
      <w:marRight w:val="0"/>
      <w:marTop w:val="0"/>
      <w:marBottom w:val="0"/>
      <w:divBdr>
        <w:top w:val="none" w:sz="0" w:space="0" w:color="auto"/>
        <w:left w:val="none" w:sz="0" w:space="0" w:color="auto"/>
        <w:bottom w:val="none" w:sz="0" w:space="0" w:color="auto"/>
        <w:right w:val="none" w:sz="0" w:space="0" w:color="auto"/>
      </w:divBdr>
    </w:div>
    <w:div w:id="461583371">
      <w:bodyDiv w:val="1"/>
      <w:marLeft w:val="0"/>
      <w:marRight w:val="0"/>
      <w:marTop w:val="0"/>
      <w:marBottom w:val="0"/>
      <w:divBdr>
        <w:top w:val="none" w:sz="0" w:space="0" w:color="auto"/>
        <w:left w:val="none" w:sz="0" w:space="0" w:color="auto"/>
        <w:bottom w:val="none" w:sz="0" w:space="0" w:color="auto"/>
        <w:right w:val="none" w:sz="0" w:space="0" w:color="auto"/>
      </w:divBdr>
    </w:div>
    <w:div w:id="465586646">
      <w:bodyDiv w:val="1"/>
      <w:marLeft w:val="0"/>
      <w:marRight w:val="0"/>
      <w:marTop w:val="0"/>
      <w:marBottom w:val="0"/>
      <w:divBdr>
        <w:top w:val="none" w:sz="0" w:space="0" w:color="auto"/>
        <w:left w:val="none" w:sz="0" w:space="0" w:color="auto"/>
        <w:bottom w:val="none" w:sz="0" w:space="0" w:color="auto"/>
        <w:right w:val="none" w:sz="0" w:space="0" w:color="auto"/>
      </w:divBdr>
    </w:div>
    <w:div w:id="473370100">
      <w:bodyDiv w:val="1"/>
      <w:marLeft w:val="0"/>
      <w:marRight w:val="0"/>
      <w:marTop w:val="0"/>
      <w:marBottom w:val="0"/>
      <w:divBdr>
        <w:top w:val="none" w:sz="0" w:space="0" w:color="auto"/>
        <w:left w:val="none" w:sz="0" w:space="0" w:color="auto"/>
        <w:bottom w:val="none" w:sz="0" w:space="0" w:color="auto"/>
        <w:right w:val="none" w:sz="0" w:space="0" w:color="auto"/>
      </w:divBdr>
    </w:div>
    <w:div w:id="492063421">
      <w:bodyDiv w:val="1"/>
      <w:marLeft w:val="0"/>
      <w:marRight w:val="0"/>
      <w:marTop w:val="0"/>
      <w:marBottom w:val="0"/>
      <w:divBdr>
        <w:top w:val="none" w:sz="0" w:space="0" w:color="auto"/>
        <w:left w:val="none" w:sz="0" w:space="0" w:color="auto"/>
        <w:bottom w:val="none" w:sz="0" w:space="0" w:color="auto"/>
        <w:right w:val="none" w:sz="0" w:space="0" w:color="auto"/>
      </w:divBdr>
    </w:div>
    <w:div w:id="527256760">
      <w:bodyDiv w:val="1"/>
      <w:marLeft w:val="0"/>
      <w:marRight w:val="0"/>
      <w:marTop w:val="0"/>
      <w:marBottom w:val="0"/>
      <w:divBdr>
        <w:top w:val="none" w:sz="0" w:space="0" w:color="auto"/>
        <w:left w:val="none" w:sz="0" w:space="0" w:color="auto"/>
        <w:bottom w:val="none" w:sz="0" w:space="0" w:color="auto"/>
        <w:right w:val="none" w:sz="0" w:space="0" w:color="auto"/>
      </w:divBdr>
    </w:div>
    <w:div w:id="575286091">
      <w:bodyDiv w:val="1"/>
      <w:marLeft w:val="0"/>
      <w:marRight w:val="0"/>
      <w:marTop w:val="0"/>
      <w:marBottom w:val="0"/>
      <w:divBdr>
        <w:top w:val="none" w:sz="0" w:space="0" w:color="auto"/>
        <w:left w:val="none" w:sz="0" w:space="0" w:color="auto"/>
        <w:bottom w:val="none" w:sz="0" w:space="0" w:color="auto"/>
        <w:right w:val="none" w:sz="0" w:space="0" w:color="auto"/>
      </w:divBdr>
    </w:div>
    <w:div w:id="591662649">
      <w:bodyDiv w:val="1"/>
      <w:marLeft w:val="0"/>
      <w:marRight w:val="0"/>
      <w:marTop w:val="0"/>
      <w:marBottom w:val="0"/>
      <w:divBdr>
        <w:top w:val="none" w:sz="0" w:space="0" w:color="auto"/>
        <w:left w:val="none" w:sz="0" w:space="0" w:color="auto"/>
        <w:bottom w:val="none" w:sz="0" w:space="0" w:color="auto"/>
        <w:right w:val="none" w:sz="0" w:space="0" w:color="auto"/>
      </w:divBdr>
    </w:div>
    <w:div w:id="611134826">
      <w:bodyDiv w:val="1"/>
      <w:marLeft w:val="0"/>
      <w:marRight w:val="0"/>
      <w:marTop w:val="0"/>
      <w:marBottom w:val="0"/>
      <w:divBdr>
        <w:top w:val="none" w:sz="0" w:space="0" w:color="auto"/>
        <w:left w:val="none" w:sz="0" w:space="0" w:color="auto"/>
        <w:bottom w:val="none" w:sz="0" w:space="0" w:color="auto"/>
        <w:right w:val="none" w:sz="0" w:space="0" w:color="auto"/>
      </w:divBdr>
    </w:div>
    <w:div w:id="655838037">
      <w:bodyDiv w:val="1"/>
      <w:marLeft w:val="0"/>
      <w:marRight w:val="0"/>
      <w:marTop w:val="0"/>
      <w:marBottom w:val="0"/>
      <w:divBdr>
        <w:top w:val="none" w:sz="0" w:space="0" w:color="auto"/>
        <w:left w:val="none" w:sz="0" w:space="0" w:color="auto"/>
        <w:bottom w:val="none" w:sz="0" w:space="0" w:color="auto"/>
        <w:right w:val="none" w:sz="0" w:space="0" w:color="auto"/>
      </w:divBdr>
    </w:div>
    <w:div w:id="746263827">
      <w:bodyDiv w:val="1"/>
      <w:marLeft w:val="0"/>
      <w:marRight w:val="0"/>
      <w:marTop w:val="0"/>
      <w:marBottom w:val="0"/>
      <w:divBdr>
        <w:top w:val="none" w:sz="0" w:space="0" w:color="auto"/>
        <w:left w:val="none" w:sz="0" w:space="0" w:color="auto"/>
        <w:bottom w:val="none" w:sz="0" w:space="0" w:color="auto"/>
        <w:right w:val="none" w:sz="0" w:space="0" w:color="auto"/>
      </w:divBdr>
      <w:divsChild>
        <w:div w:id="1623803986">
          <w:marLeft w:val="0"/>
          <w:marRight w:val="0"/>
          <w:marTop w:val="0"/>
          <w:marBottom w:val="0"/>
          <w:divBdr>
            <w:top w:val="none" w:sz="0" w:space="0" w:color="auto"/>
            <w:left w:val="none" w:sz="0" w:space="0" w:color="auto"/>
            <w:bottom w:val="none" w:sz="0" w:space="0" w:color="auto"/>
            <w:right w:val="none" w:sz="0" w:space="0" w:color="auto"/>
          </w:divBdr>
        </w:div>
      </w:divsChild>
    </w:div>
    <w:div w:id="782922762">
      <w:bodyDiv w:val="1"/>
      <w:marLeft w:val="0"/>
      <w:marRight w:val="0"/>
      <w:marTop w:val="0"/>
      <w:marBottom w:val="0"/>
      <w:divBdr>
        <w:top w:val="none" w:sz="0" w:space="0" w:color="auto"/>
        <w:left w:val="none" w:sz="0" w:space="0" w:color="auto"/>
        <w:bottom w:val="none" w:sz="0" w:space="0" w:color="auto"/>
        <w:right w:val="none" w:sz="0" w:space="0" w:color="auto"/>
      </w:divBdr>
    </w:div>
    <w:div w:id="827596859">
      <w:bodyDiv w:val="1"/>
      <w:marLeft w:val="0"/>
      <w:marRight w:val="0"/>
      <w:marTop w:val="0"/>
      <w:marBottom w:val="0"/>
      <w:divBdr>
        <w:top w:val="none" w:sz="0" w:space="0" w:color="auto"/>
        <w:left w:val="none" w:sz="0" w:space="0" w:color="auto"/>
        <w:bottom w:val="none" w:sz="0" w:space="0" w:color="auto"/>
        <w:right w:val="none" w:sz="0" w:space="0" w:color="auto"/>
      </w:divBdr>
    </w:div>
    <w:div w:id="850870629">
      <w:bodyDiv w:val="1"/>
      <w:marLeft w:val="0"/>
      <w:marRight w:val="0"/>
      <w:marTop w:val="0"/>
      <w:marBottom w:val="0"/>
      <w:divBdr>
        <w:top w:val="none" w:sz="0" w:space="0" w:color="auto"/>
        <w:left w:val="none" w:sz="0" w:space="0" w:color="auto"/>
        <w:bottom w:val="none" w:sz="0" w:space="0" w:color="auto"/>
        <w:right w:val="none" w:sz="0" w:space="0" w:color="auto"/>
      </w:divBdr>
    </w:div>
    <w:div w:id="871069542">
      <w:bodyDiv w:val="1"/>
      <w:marLeft w:val="0"/>
      <w:marRight w:val="0"/>
      <w:marTop w:val="0"/>
      <w:marBottom w:val="0"/>
      <w:divBdr>
        <w:top w:val="none" w:sz="0" w:space="0" w:color="auto"/>
        <w:left w:val="none" w:sz="0" w:space="0" w:color="auto"/>
        <w:bottom w:val="none" w:sz="0" w:space="0" w:color="auto"/>
        <w:right w:val="none" w:sz="0" w:space="0" w:color="auto"/>
      </w:divBdr>
    </w:div>
    <w:div w:id="913928617">
      <w:bodyDiv w:val="1"/>
      <w:marLeft w:val="0"/>
      <w:marRight w:val="0"/>
      <w:marTop w:val="0"/>
      <w:marBottom w:val="0"/>
      <w:divBdr>
        <w:top w:val="none" w:sz="0" w:space="0" w:color="auto"/>
        <w:left w:val="none" w:sz="0" w:space="0" w:color="auto"/>
        <w:bottom w:val="none" w:sz="0" w:space="0" w:color="auto"/>
        <w:right w:val="none" w:sz="0" w:space="0" w:color="auto"/>
      </w:divBdr>
    </w:div>
    <w:div w:id="959994319">
      <w:bodyDiv w:val="1"/>
      <w:marLeft w:val="0"/>
      <w:marRight w:val="0"/>
      <w:marTop w:val="0"/>
      <w:marBottom w:val="0"/>
      <w:divBdr>
        <w:top w:val="none" w:sz="0" w:space="0" w:color="auto"/>
        <w:left w:val="none" w:sz="0" w:space="0" w:color="auto"/>
        <w:bottom w:val="none" w:sz="0" w:space="0" w:color="auto"/>
        <w:right w:val="none" w:sz="0" w:space="0" w:color="auto"/>
      </w:divBdr>
    </w:div>
    <w:div w:id="1003970410">
      <w:bodyDiv w:val="1"/>
      <w:marLeft w:val="0"/>
      <w:marRight w:val="0"/>
      <w:marTop w:val="0"/>
      <w:marBottom w:val="0"/>
      <w:divBdr>
        <w:top w:val="none" w:sz="0" w:space="0" w:color="auto"/>
        <w:left w:val="none" w:sz="0" w:space="0" w:color="auto"/>
        <w:bottom w:val="none" w:sz="0" w:space="0" w:color="auto"/>
        <w:right w:val="none" w:sz="0" w:space="0" w:color="auto"/>
      </w:divBdr>
    </w:div>
    <w:div w:id="1020738906">
      <w:bodyDiv w:val="1"/>
      <w:marLeft w:val="0"/>
      <w:marRight w:val="0"/>
      <w:marTop w:val="0"/>
      <w:marBottom w:val="0"/>
      <w:divBdr>
        <w:top w:val="none" w:sz="0" w:space="0" w:color="auto"/>
        <w:left w:val="none" w:sz="0" w:space="0" w:color="auto"/>
        <w:bottom w:val="none" w:sz="0" w:space="0" w:color="auto"/>
        <w:right w:val="none" w:sz="0" w:space="0" w:color="auto"/>
      </w:divBdr>
      <w:divsChild>
        <w:div w:id="2002584232">
          <w:marLeft w:val="0"/>
          <w:marRight w:val="0"/>
          <w:marTop w:val="0"/>
          <w:marBottom w:val="0"/>
          <w:divBdr>
            <w:top w:val="none" w:sz="0" w:space="0" w:color="auto"/>
            <w:left w:val="none" w:sz="0" w:space="0" w:color="auto"/>
            <w:bottom w:val="none" w:sz="0" w:space="0" w:color="auto"/>
            <w:right w:val="none" w:sz="0" w:space="0" w:color="auto"/>
          </w:divBdr>
        </w:div>
      </w:divsChild>
    </w:div>
    <w:div w:id="1043212603">
      <w:bodyDiv w:val="1"/>
      <w:marLeft w:val="0"/>
      <w:marRight w:val="0"/>
      <w:marTop w:val="0"/>
      <w:marBottom w:val="0"/>
      <w:divBdr>
        <w:top w:val="none" w:sz="0" w:space="0" w:color="auto"/>
        <w:left w:val="none" w:sz="0" w:space="0" w:color="auto"/>
        <w:bottom w:val="none" w:sz="0" w:space="0" w:color="auto"/>
        <w:right w:val="none" w:sz="0" w:space="0" w:color="auto"/>
      </w:divBdr>
    </w:div>
    <w:div w:id="1052457950">
      <w:bodyDiv w:val="1"/>
      <w:marLeft w:val="0"/>
      <w:marRight w:val="0"/>
      <w:marTop w:val="0"/>
      <w:marBottom w:val="0"/>
      <w:divBdr>
        <w:top w:val="none" w:sz="0" w:space="0" w:color="auto"/>
        <w:left w:val="none" w:sz="0" w:space="0" w:color="auto"/>
        <w:bottom w:val="none" w:sz="0" w:space="0" w:color="auto"/>
        <w:right w:val="none" w:sz="0" w:space="0" w:color="auto"/>
      </w:divBdr>
    </w:div>
    <w:div w:id="1086264955">
      <w:bodyDiv w:val="1"/>
      <w:marLeft w:val="0"/>
      <w:marRight w:val="0"/>
      <w:marTop w:val="0"/>
      <w:marBottom w:val="0"/>
      <w:divBdr>
        <w:top w:val="none" w:sz="0" w:space="0" w:color="auto"/>
        <w:left w:val="none" w:sz="0" w:space="0" w:color="auto"/>
        <w:bottom w:val="none" w:sz="0" w:space="0" w:color="auto"/>
        <w:right w:val="none" w:sz="0" w:space="0" w:color="auto"/>
      </w:divBdr>
    </w:div>
    <w:div w:id="1136214804">
      <w:bodyDiv w:val="1"/>
      <w:marLeft w:val="0"/>
      <w:marRight w:val="0"/>
      <w:marTop w:val="0"/>
      <w:marBottom w:val="0"/>
      <w:divBdr>
        <w:top w:val="none" w:sz="0" w:space="0" w:color="auto"/>
        <w:left w:val="none" w:sz="0" w:space="0" w:color="auto"/>
        <w:bottom w:val="none" w:sz="0" w:space="0" w:color="auto"/>
        <w:right w:val="none" w:sz="0" w:space="0" w:color="auto"/>
      </w:divBdr>
    </w:div>
    <w:div w:id="1167288738">
      <w:bodyDiv w:val="1"/>
      <w:marLeft w:val="0"/>
      <w:marRight w:val="0"/>
      <w:marTop w:val="0"/>
      <w:marBottom w:val="0"/>
      <w:divBdr>
        <w:top w:val="none" w:sz="0" w:space="0" w:color="auto"/>
        <w:left w:val="none" w:sz="0" w:space="0" w:color="auto"/>
        <w:bottom w:val="none" w:sz="0" w:space="0" w:color="auto"/>
        <w:right w:val="none" w:sz="0" w:space="0" w:color="auto"/>
      </w:divBdr>
    </w:div>
    <w:div w:id="1169128597">
      <w:bodyDiv w:val="1"/>
      <w:marLeft w:val="0"/>
      <w:marRight w:val="0"/>
      <w:marTop w:val="0"/>
      <w:marBottom w:val="0"/>
      <w:divBdr>
        <w:top w:val="none" w:sz="0" w:space="0" w:color="auto"/>
        <w:left w:val="none" w:sz="0" w:space="0" w:color="auto"/>
        <w:bottom w:val="none" w:sz="0" w:space="0" w:color="auto"/>
        <w:right w:val="none" w:sz="0" w:space="0" w:color="auto"/>
      </w:divBdr>
    </w:div>
    <w:div w:id="1263688753">
      <w:bodyDiv w:val="1"/>
      <w:marLeft w:val="0"/>
      <w:marRight w:val="0"/>
      <w:marTop w:val="0"/>
      <w:marBottom w:val="0"/>
      <w:divBdr>
        <w:top w:val="none" w:sz="0" w:space="0" w:color="auto"/>
        <w:left w:val="none" w:sz="0" w:space="0" w:color="auto"/>
        <w:bottom w:val="none" w:sz="0" w:space="0" w:color="auto"/>
        <w:right w:val="none" w:sz="0" w:space="0" w:color="auto"/>
      </w:divBdr>
    </w:div>
    <w:div w:id="1341350430">
      <w:bodyDiv w:val="1"/>
      <w:marLeft w:val="0"/>
      <w:marRight w:val="0"/>
      <w:marTop w:val="0"/>
      <w:marBottom w:val="0"/>
      <w:divBdr>
        <w:top w:val="none" w:sz="0" w:space="0" w:color="auto"/>
        <w:left w:val="none" w:sz="0" w:space="0" w:color="auto"/>
        <w:bottom w:val="none" w:sz="0" w:space="0" w:color="auto"/>
        <w:right w:val="none" w:sz="0" w:space="0" w:color="auto"/>
      </w:divBdr>
    </w:div>
    <w:div w:id="1411735510">
      <w:bodyDiv w:val="1"/>
      <w:marLeft w:val="0"/>
      <w:marRight w:val="0"/>
      <w:marTop w:val="0"/>
      <w:marBottom w:val="0"/>
      <w:divBdr>
        <w:top w:val="none" w:sz="0" w:space="0" w:color="auto"/>
        <w:left w:val="none" w:sz="0" w:space="0" w:color="auto"/>
        <w:bottom w:val="none" w:sz="0" w:space="0" w:color="auto"/>
        <w:right w:val="none" w:sz="0" w:space="0" w:color="auto"/>
      </w:divBdr>
    </w:div>
    <w:div w:id="1413894301">
      <w:bodyDiv w:val="1"/>
      <w:marLeft w:val="0"/>
      <w:marRight w:val="0"/>
      <w:marTop w:val="0"/>
      <w:marBottom w:val="0"/>
      <w:divBdr>
        <w:top w:val="none" w:sz="0" w:space="0" w:color="auto"/>
        <w:left w:val="none" w:sz="0" w:space="0" w:color="auto"/>
        <w:bottom w:val="none" w:sz="0" w:space="0" w:color="auto"/>
        <w:right w:val="none" w:sz="0" w:space="0" w:color="auto"/>
      </w:divBdr>
    </w:div>
    <w:div w:id="1414084645">
      <w:bodyDiv w:val="1"/>
      <w:marLeft w:val="0"/>
      <w:marRight w:val="0"/>
      <w:marTop w:val="0"/>
      <w:marBottom w:val="0"/>
      <w:divBdr>
        <w:top w:val="none" w:sz="0" w:space="0" w:color="auto"/>
        <w:left w:val="none" w:sz="0" w:space="0" w:color="auto"/>
        <w:bottom w:val="none" w:sz="0" w:space="0" w:color="auto"/>
        <w:right w:val="none" w:sz="0" w:space="0" w:color="auto"/>
      </w:divBdr>
    </w:div>
    <w:div w:id="1441727209">
      <w:bodyDiv w:val="1"/>
      <w:marLeft w:val="0"/>
      <w:marRight w:val="0"/>
      <w:marTop w:val="0"/>
      <w:marBottom w:val="0"/>
      <w:divBdr>
        <w:top w:val="none" w:sz="0" w:space="0" w:color="auto"/>
        <w:left w:val="none" w:sz="0" w:space="0" w:color="auto"/>
        <w:bottom w:val="none" w:sz="0" w:space="0" w:color="auto"/>
        <w:right w:val="none" w:sz="0" w:space="0" w:color="auto"/>
      </w:divBdr>
      <w:divsChild>
        <w:div w:id="1905332411">
          <w:marLeft w:val="0"/>
          <w:marRight w:val="0"/>
          <w:marTop w:val="0"/>
          <w:marBottom w:val="0"/>
          <w:divBdr>
            <w:top w:val="none" w:sz="0" w:space="0" w:color="auto"/>
            <w:left w:val="none" w:sz="0" w:space="0" w:color="auto"/>
            <w:bottom w:val="none" w:sz="0" w:space="0" w:color="auto"/>
            <w:right w:val="none" w:sz="0" w:space="0" w:color="auto"/>
          </w:divBdr>
          <w:divsChild>
            <w:div w:id="1578250019">
              <w:marLeft w:val="0"/>
              <w:marRight w:val="0"/>
              <w:marTop w:val="150"/>
              <w:marBottom w:val="0"/>
              <w:divBdr>
                <w:top w:val="none" w:sz="0" w:space="0" w:color="auto"/>
                <w:left w:val="none" w:sz="0" w:space="0" w:color="auto"/>
                <w:bottom w:val="none" w:sz="0" w:space="0" w:color="auto"/>
                <w:right w:val="none" w:sz="0" w:space="0" w:color="auto"/>
              </w:divBdr>
              <w:divsChild>
                <w:div w:id="1728453993">
                  <w:marLeft w:val="0"/>
                  <w:marRight w:val="0"/>
                  <w:marTop w:val="0"/>
                  <w:marBottom w:val="0"/>
                  <w:divBdr>
                    <w:top w:val="none" w:sz="0" w:space="0" w:color="auto"/>
                    <w:left w:val="none" w:sz="0" w:space="0" w:color="auto"/>
                    <w:bottom w:val="none" w:sz="0" w:space="0" w:color="auto"/>
                    <w:right w:val="none" w:sz="0" w:space="0" w:color="auto"/>
                  </w:divBdr>
                  <w:divsChild>
                    <w:div w:id="18494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8632">
      <w:bodyDiv w:val="1"/>
      <w:marLeft w:val="0"/>
      <w:marRight w:val="0"/>
      <w:marTop w:val="0"/>
      <w:marBottom w:val="0"/>
      <w:divBdr>
        <w:top w:val="none" w:sz="0" w:space="0" w:color="auto"/>
        <w:left w:val="none" w:sz="0" w:space="0" w:color="auto"/>
        <w:bottom w:val="none" w:sz="0" w:space="0" w:color="auto"/>
        <w:right w:val="none" w:sz="0" w:space="0" w:color="auto"/>
      </w:divBdr>
    </w:div>
    <w:div w:id="1480462763">
      <w:bodyDiv w:val="1"/>
      <w:marLeft w:val="0"/>
      <w:marRight w:val="0"/>
      <w:marTop w:val="0"/>
      <w:marBottom w:val="0"/>
      <w:divBdr>
        <w:top w:val="none" w:sz="0" w:space="0" w:color="auto"/>
        <w:left w:val="none" w:sz="0" w:space="0" w:color="auto"/>
        <w:bottom w:val="none" w:sz="0" w:space="0" w:color="auto"/>
        <w:right w:val="none" w:sz="0" w:space="0" w:color="auto"/>
      </w:divBdr>
    </w:div>
    <w:div w:id="1509828141">
      <w:bodyDiv w:val="1"/>
      <w:marLeft w:val="0"/>
      <w:marRight w:val="0"/>
      <w:marTop w:val="0"/>
      <w:marBottom w:val="0"/>
      <w:divBdr>
        <w:top w:val="none" w:sz="0" w:space="0" w:color="auto"/>
        <w:left w:val="none" w:sz="0" w:space="0" w:color="auto"/>
        <w:bottom w:val="none" w:sz="0" w:space="0" w:color="auto"/>
        <w:right w:val="none" w:sz="0" w:space="0" w:color="auto"/>
      </w:divBdr>
    </w:div>
    <w:div w:id="1578856139">
      <w:bodyDiv w:val="1"/>
      <w:marLeft w:val="0"/>
      <w:marRight w:val="0"/>
      <w:marTop w:val="0"/>
      <w:marBottom w:val="0"/>
      <w:divBdr>
        <w:top w:val="none" w:sz="0" w:space="0" w:color="auto"/>
        <w:left w:val="none" w:sz="0" w:space="0" w:color="auto"/>
        <w:bottom w:val="none" w:sz="0" w:space="0" w:color="auto"/>
        <w:right w:val="none" w:sz="0" w:space="0" w:color="auto"/>
      </w:divBdr>
    </w:div>
    <w:div w:id="1875582725">
      <w:bodyDiv w:val="1"/>
      <w:marLeft w:val="0"/>
      <w:marRight w:val="0"/>
      <w:marTop w:val="0"/>
      <w:marBottom w:val="0"/>
      <w:divBdr>
        <w:top w:val="none" w:sz="0" w:space="0" w:color="auto"/>
        <w:left w:val="none" w:sz="0" w:space="0" w:color="auto"/>
        <w:bottom w:val="none" w:sz="0" w:space="0" w:color="auto"/>
        <w:right w:val="none" w:sz="0" w:space="0" w:color="auto"/>
      </w:divBdr>
      <w:divsChild>
        <w:div w:id="1815176872">
          <w:marLeft w:val="0"/>
          <w:marRight w:val="0"/>
          <w:marTop w:val="0"/>
          <w:marBottom w:val="0"/>
          <w:divBdr>
            <w:top w:val="none" w:sz="0" w:space="0" w:color="auto"/>
            <w:left w:val="none" w:sz="0" w:space="0" w:color="auto"/>
            <w:bottom w:val="none" w:sz="0" w:space="0" w:color="auto"/>
            <w:right w:val="none" w:sz="0" w:space="0" w:color="auto"/>
          </w:divBdr>
        </w:div>
      </w:divsChild>
    </w:div>
    <w:div w:id="2005621014">
      <w:bodyDiv w:val="1"/>
      <w:marLeft w:val="0"/>
      <w:marRight w:val="0"/>
      <w:marTop w:val="0"/>
      <w:marBottom w:val="0"/>
      <w:divBdr>
        <w:top w:val="none" w:sz="0" w:space="0" w:color="auto"/>
        <w:left w:val="none" w:sz="0" w:space="0" w:color="auto"/>
        <w:bottom w:val="none" w:sz="0" w:space="0" w:color="auto"/>
        <w:right w:val="none" w:sz="0" w:space="0" w:color="auto"/>
      </w:divBdr>
      <w:divsChild>
        <w:div w:id="935866554">
          <w:marLeft w:val="0"/>
          <w:marRight w:val="0"/>
          <w:marTop w:val="0"/>
          <w:marBottom w:val="0"/>
          <w:divBdr>
            <w:top w:val="none" w:sz="0" w:space="0" w:color="auto"/>
            <w:left w:val="none" w:sz="0" w:space="0" w:color="auto"/>
            <w:bottom w:val="none" w:sz="0" w:space="0" w:color="auto"/>
            <w:right w:val="none" w:sz="0" w:space="0" w:color="auto"/>
          </w:divBdr>
          <w:divsChild>
            <w:div w:id="1412653918">
              <w:marLeft w:val="0"/>
              <w:marRight w:val="0"/>
              <w:marTop w:val="150"/>
              <w:marBottom w:val="0"/>
              <w:divBdr>
                <w:top w:val="none" w:sz="0" w:space="0" w:color="auto"/>
                <w:left w:val="none" w:sz="0" w:space="0" w:color="auto"/>
                <w:bottom w:val="none" w:sz="0" w:space="0" w:color="auto"/>
                <w:right w:val="none" w:sz="0" w:space="0" w:color="auto"/>
              </w:divBdr>
              <w:divsChild>
                <w:div w:id="1933394947">
                  <w:marLeft w:val="0"/>
                  <w:marRight w:val="0"/>
                  <w:marTop w:val="0"/>
                  <w:marBottom w:val="0"/>
                  <w:divBdr>
                    <w:top w:val="none" w:sz="0" w:space="0" w:color="auto"/>
                    <w:left w:val="none" w:sz="0" w:space="0" w:color="auto"/>
                    <w:bottom w:val="none" w:sz="0" w:space="0" w:color="auto"/>
                    <w:right w:val="none" w:sz="0" w:space="0" w:color="auto"/>
                  </w:divBdr>
                  <w:divsChild>
                    <w:div w:id="16062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ompetition-policy.ec.europa.eu/state-aid/ipcei/approved-ipceis_ga"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5.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c.europa.eu/growth/tools-databases/regprof/home" TargetMode="External"/><Relationship Id="rId21" Type="http://schemas.openxmlformats.org/officeDocument/2006/relationships/hyperlink" Target="https://single-market-scoreboard.ec.europa.eu/business-framework-conditions/services-markets_ga" TargetMode="External"/><Relationship Id="rId42" Type="http://schemas.openxmlformats.org/officeDocument/2006/relationships/hyperlink" Target="https://single-market-scoreboard.ec.europa.eu/_ga" TargetMode="External"/><Relationship Id="rId47" Type="http://schemas.openxmlformats.org/officeDocument/2006/relationships/hyperlink" Target="https://commission.europa.eu/publications/interoperable-europe-act-proposal_ga" TargetMode="External"/><Relationship Id="rId63" Type="http://schemas.openxmlformats.org/officeDocument/2006/relationships/hyperlink" Target="https://publications.jrc.ec.europa.eu/repository/handle/JRC139092" TargetMode="External"/><Relationship Id="rId68" Type="http://schemas.openxmlformats.org/officeDocument/2006/relationships/hyperlink" Target="https://ec.europa.eu/eurostat/web/interactive-publications/digitalisation-2024" TargetMode="External"/><Relationship Id="rId84" Type="http://schemas.openxmlformats.org/officeDocument/2006/relationships/hyperlink" Target="https://commission.europa.eu/topics/strengthening-european-competitiveness/eu-competitiveness-looking-ahead_ga" TargetMode="External"/><Relationship Id="rId89" Type="http://schemas.openxmlformats.org/officeDocument/2006/relationships/hyperlink" Target="https://single-market-scoreboard.ec.europa.eu/_ga" TargetMode="External"/><Relationship Id="rId7" Type="http://schemas.openxmlformats.org/officeDocument/2006/relationships/hyperlink" Target="https://single-market-economy.ec.europa.eu/publications/single-market-30_ga" TargetMode="External"/><Relationship Id="rId71" Type="http://schemas.openxmlformats.org/officeDocument/2006/relationships/hyperlink" Target="https://www.europarl.europa.eu/RegData/etudes/ATAG/2024/760392/EPRS_ATA(2024)760392_EN.pdf" TargetMode="External"/><Relationship Id="rId92" Type="http://schemas.openxmlformats.org/officeDocument/2006/relationships/hyperlink" Target="https://ec.europa.eu/eurostat/web/energy" TargetMode="External"/><Relationship Id="rId2" Type="http://schemas.openxmlformats.org/officeDocument/2006/relationships/hyperlink" Target="https://commission.europa.eu/topics/strengthening-european-competitiveness/eu-competitiveness-looking-ahead_ga" TargetMode="External"/><Relationship Id="rId16" Type="http://schemas.openxmlformats.org/officeDocument/2006/relationships/hyperlink" Target="https://ec.europa.eu/internal_market/smet/reports/index_ga.htm" TargetMode="External"/><Relationship Id="rId29" Type="http://schemas.openxmlformats.org/officeDocument/2006/relationships/hyperlink" Target="https://single-market-economy.ec.europa.eu/single-market/services/free-movement-professionals/recognition-professional-qualifications-practice_ga" TargetMode="External"/><Relationship Id="rId107" Type="http://schemas.openxmlformats.org/officeDocument/2006/relationships/hyperlink" Target="https://single-market-economy.ec.europa.eu/sectors/raw-materials/areas-specific-interest/raw-materials-diplomacy_ga" TargetMode="External"/><Relationship Id="rId11" Type="http://schemas.openxmlformats.org/officeDocument/2006/relationships/hyperlink" Target="https://eur-lex.europa.eu/legal-content/GA/TXT/PDF/?uri=CELEX:32018R1724" TargetMode="External"/><Relationship Id="rId24" Type="http://schemas.openxmlformats.org/officeDocument/2006/relationships/hyperlink" Target="https://single-market-economy.ec.europa.eu/publications/30-years-single-market-taking-stock-and-looking-ahead_ga" TargetMode="External"/><Relationship Id="rId32" Type="http://schemas.openxmlformats.org/officeDocument/2006/relationships/hyperlink" Target="https://single-market-economy.ec.europa.eu/sectors/postal-services_ga" TargetMode="External"/><Relationship Id="rId37" Type="http://schemas.openxmlformats.org/officeDocument/2006/relationships/hyperlink" Target="https://eur-lex.europa.eu/eli/reg/2023/988/oj" TargetMode="External"/><Relationship Id="rId40" Type="http://schemas.openxmlformats.org/officeDocument/2006/relationships/hyperlink" Target="https://www.eib.org/attachments/lucalli/20230330_investment_barriers_in_the_eu_2023_en.pdf" TargetMode="External"/><Relationship Id="rId45" Type="http://schemas.openxmlformats.org/officeDocument/2006/relationships/hyperlink" Target="https://www.eurochambres.eu/wp-content/uploads/2024/01/2024-Eurochambres-Single-Market-Survey-Full-Report.pdf" TargetMode="External"/><Relationship Id="rId53" Type="http://schemas.openxmlformats.org/officeDocument/2006/relationships/hyperlink" Target="https://www.consilium.europa.eu/en/press/press-releases/2024/05/14/ukraine-plan-council-greenlights-regular-payments-under-the-ukraine-facility/" TargetMode="External"/><Relationship Id="rId58" Type="http://schemas.openxmlformats.org/officeDocument/2006/relationships/hyperlink" Target="https://data.worldbank.org/indicator/GB.XPD.RSDV.GD.ZS" TargetMode="External"/><Relationship Id="rId66" Type="http://schemas.openxmlformats.org/officeDocument/2006/relationships/hyperlink" Target="https://www.statista.com/statistics/263801/global-market-share-held-by-selected-countries-in-the-ict-market/" TargetMode="External"/><Relationship Id="rId74" Type="http://schemas.openxmlformats.org/officeDocument/2006/relationships/hyperlink" Target="https://www.oecd.org/en/publications/pisa-2022-results-volume-i_53f23881-en.html" TargetMode="External"/><Relationship Id="rId79" Type="http://schemas.openxmlformats.org/officeDocument/2006/relationships/hyperlink" Target="https://europa.eu/eurobarometer/surveys/detail/2994" TargetMode="External"/><Relationship Id="rId87" Type="http://schemas.openxmlformats.org/officeDocument/2006/relationships/hyperlink" Target="https://commission.europa.eu/topics/strengthening-european-competitiveness/eu-competitiveness-looking-ahead_ga" TargetMode="External"/><Relationship Id="rId102" Type="http://schemas.openxmlformats.org/officeDocument/2006/relationships/hyperlink" Target="https://single-market-economy.ec.europa.eu/publications/supply-chain-tectonics-empirics-how-eu-plotting-its-path-through-global-trade-fragmentation_ga" TargetMode="External"/><Relationship Id="rId5" Type="http://schemas.openxmlformats.org/officeDocument/2006/relationships/hyperlink" Target="https://commission.europa.eu/document/download/5bb2881f-9e29-42f2-8b77-8739b19d047c_en?filename=2024_Niinisto-report_Book_VF.pdf" TargetMode="External"/><Relationship Id="rId61" Type="http://schemas.openxmlformats.org/officeDocument/2006/relationships/hyperlink" Target="https://publications.jrc.ec.europa.eu/repository/handle/JRC137117" TargetMode="External"/><Relationship Id="rId82" Type="http://schemas.openxmlformats.org/officeDocument/2006/relationships/hyperlink" Target="https://finance.ec.europa.eu/publications/list-indicators-monitor-progress-towards-cmu-objectives_ga" TargetMode="External"/><Relationship Id="rId90" Type="http://schemas.openxmlformats.org/officeDocument/2006/relationships/hyperlink" Target="https://www.ey.com/en_us/foreign-direct-investment-surveys/ey-europe-attractiveness-survey" TargetMode="External"/><Relationship Id="rId95" Type="http://schemas.openxmlformats.org/officeDocument/2006/relationships/hyperlink" Target="https://www.eca.europa.eu/ga/publications?ref=SR-2023-17" TargetMode="External"/><Relationship Id="rId19" Type="http://schemas.openxmlformats.org/officeDocument/2006/relationships/hyperlink" Target="https://single-market-scoreboard.ec.europa.eu/enforcement-tools/transposition_ga" TargetMode="External"/><Relationship Id="rId14" Type="http://schemas.openxmlformats.org/officeDocument/2006/relationships/hyperlink" Target="https://www.eurochambres.eu/wp-content/uploads/2024/01/2024-Eurochambres-Single-Market-Survey-Full-Report.pdf" TargetMode="External"/><Relationship Id="rId22" Type="http://schemas.openxmlformats.org/officeDocument/2006/relationships/hyperlink" Target="https://www.ecb.europa.eu/press/economic-bulletin/focus/2024/html/ecb.ebbox202406_01~9c8418b554.ga.html" TargetMode="External"/><Relationship Id="rId27" Type="http://schemas.openxmlformats.org/officeDocument/2006/relationships/hyperlink" Target="https://ec.europa.eu/docsroom/documents/20362" TargetMode="External"/><Relationship Id="rId30" Type="http://schemas.openxmlformats.org/officeDocument/2006/relationships/hyperlink" Target="https://ec.europa.eu/growth/tools-databases/regprof/home" TargetMode="External"/><Relationship Id="rId35" Type="http://schemas.openxmlformats.org/officeDocument/2006/relationships/hyperlink" Target="https://eur-lex.europa.eu/legal-content/EN/TXT/?uri=uriserv%3AOJ.L_.2016.081.01.0051.01.ENG&amp;toc=OJ%3AL%3A2016%3A081%3ATOC" TargetMode="External"/><Relationship Id="rId43" Type="http://schemas.openxmlformats.org/officeDocument/2006/relationships/hyperlink" Target="https://unctadstat.unctad.org/datacentre/dataviewer/shared-report/3e6c6e96-b85c-487e-a7a4-9ca93db9ef44" TargetMode="External"/><Relationship Id="rId48" Type="http://schemas.openxmlformats.org/officeDocument/2006/relationships/hyperlink" Target="https://single-market-economy.ec.europa.eu/smes/sme-strategy-and-sme-friendly-business-conditions/sme-performance-review_ga" TargetMode="External"/><Relationship Id="rId56" Type="http://schemas.openxmlformats.org/officeDocument/2006/relationships/hyperlink" Target="https://ec.europa.eu/eurostat/statistics-explained/index.php?oldid=551418" TargetMode="External"/><Relationship Id="rId64" Type="http://schemas.openxmlformats.org/officeDocument/2006/relationships/hyperlink" Target="https://commission.europa.eu/topics/strengthening-european-competitiveness/eu-competitiveness-looking-ahead_ga" TargetMode="External"/><Relationship Id="rId69" Type="http://schemas.openxmlformats.org/officeDocument/2006/relationships/hyperlink" Target="https://ifr.org/ifr-press-releases/news/global-robot-density-in-factories-doubled-in-seven-years" TargetMode="External"/><Relationship Id="rId77" Type="http://schemas.openxmlformats.org/officeDocument/2006/relationships/hyperlink" Target="https://ec.europa.eu/eurostat/web/interactive-publications/digitalisation-2024" TargetMode="External"/><Relationship Id="rId100" Type="http://schemas.openxmlformats.org/officeDocument/2006/relationships/hyperlink" Target="https://ec.europa.eu/eurostat/cache/metadata/en/ext_go_detail_sims.htm" TargetMode="External"/><Relationship Id="rId105" Type="http://schemas.openxmlformats.org/officeDocument/2006/relationships/hyperlink" Target="https://www.eib.org/en/publications/20240238-econ-eibis-2024-eu" TargetMode="External"/><Relationship Id="rId8" Type="http://schemas.openxmlformats.org/officeDocument/2006/relationships/hyperlink" Target="https://www.consilium.europa.eu/ga/meetings/european-council/2022/12/15/" TargetMode="External"/><Relationship Id="rId51" Type="http://schemas.openxmlformats.org/officeDocument/2006/relationships/hyperlink" Target="https://single-market-economy.ec.europa.eu/smes/sme-strategy-and-sme-friendly-business-conditions/sme-performance-review_ga" TargetMode="External"/><Relationship Id="rId72" Type="http://schemas.openxmlformats.org/officeDocument/2006/relationships/hyperlink" Target="https://ec.europa.eu/eurostat/databrowser/view/lfsi_emp_a/default/table?lang=ga" TargetMode="External"/><Relationship Id="rId80" Type="http://schemas.openxmlformats.org/officeDocument/2006/relationships/hyperlink" Target="https://europa.eu/eurobarometer/surveys/detail/2994" TargetMode="External"/><Relationship Id="rId85" Type="http://schemas.openxmlformats.org/officeDocument/2006/relationships/hyperlink" Target="https://www.consilium.europa.eu/media/ny3j24sm/much-more-than-a-market-report-by-enrico-letta.pdf" TargetMode="External"/><Relationship Id="rId93" Type="http://schemas.openxmlformats.org/officeDocument/2006/relationships/hyperlink" Target="https://eur-lex.europa.eu/resource.html?uri=cellar:6c154426-c5a6-11ee-95d9-01aa75ed71a1.0001.02/DOC_3&amp;format=PDF" TargetMode="External"/><Relationship Id="rId98" Type="http://schemas.openxmlformats.org/officeDocument/2006/relationships/hyperlink" Target="https://www.eea.europa.eu/en/analysis/indicators/europes-material-footprint" TargetMode="External"/><Relationship Id="rId3" Type="http://schemas.openxmlformats.org/officeDocument/2006/relationships/hyperlink" Target="https://www.consilium.europa.eu/media/ny3j24sm/much-more-than-a-market-report-by-enrico-letta.pdf" TargetMode="External"/><Relationship Id="rId12" Type="http://schemas.openxmlformats.org/officeDocument/2006/relationships/hyperlink" Target="https://fosmo.youreurope.europa.eu/?lang=ga" TargetMode="External"/><Relationship Id="rId17" Type="http://schemas.openxmlformats.org/officeDocument/2006/relationships/hyperlink" Target="https://single-market-scoreboard.ec.europa.eu/_ga" TargetMode="External"/><Relationship Id="rId25" Type="http://schemas.openxmlformats.org/officeDocument/2006/relationships/hyperlink" Target="https://www.businesseurope.eu/publications/examples-single-market-barriers-businesses-2023" TargetMode="External"/><Relationship Id="rId33" Type="http://schemas.openxmlformats.org/officeDocument/2006/relationships/hyperlink" Target="https://eur-lex.europa.eu/eli/reg/2023/1542/oj" TargetMode="External"/><Relationship Id="rId38" Type="http://schemas.openxmlformats.org/officeDocument/2006/relationships/hyperlink" Target="https://single-market-economy.ec.europa.eu/publications/annual-union-work-programme-european-standardisation-2024_ga" TargetMode="External"/><Relationship Id="rId46" Type="http://schemas.openxmlformats.org/officeDocument/2006/relationships/hyperlink" Target="https://eur-lex.europa.eu/legal-content/GA/TXT/?uri=CELEX%3A32014L0055" TargetMode="External"/><Relationship Id="rId59" Type="http://schemas.openxmlformats.org/officeDocument/2006/relationships/hyperlink" Target="https://op.europa.eu/s/zXFX" TargetMode="External"/><Relationship Id="rId67" Type="http://schemas.openxmlformats.org/officeDocument/2006/relationships/hyperlink" Target="https://publications.jrc.ec.europa.eu/repository/handle/JRC133565" TargetMode="External"/><Relationship Id="rId103" Type="http://schemas.openxmlformats.org/officeDocument/2006/relationships/hyperlink" Target="https://single-market-economy.ec.europa.eu/publications/supply-chain-tectonics-empirics-how-eu-plotting-its-path-through-global-trade-fragmentation_ga" TargetMode="External"/><Relationship Id="rId108" Type="http://schemas.openxmlformats.org/officeDocument/2006/relationships/hyperlink" Target="https://commission.europa.eu/strategy-and-policy/priorities-2019-2024/stronger-europe-world/global-gateway_ga" TargetMode="External"/><Relationship Id="rId20" Type="http://schemas.openxmlformats.org/officeDocument/2006/relationships/hyperlink" Target="https://single-market-economy.ec.europa.eu/single-market/internal-market-emergency-and-resilience-act_ga" TargetMode="External"/><Relationship Id="rId41" Type="http://schemas.openxmlformats.org/officeDocument/2006/relationships/hyperlink" Target="https://www.ey.com/en_gl/foreign-direct-investment-surveys/ey-europe-attractiveness-survey" TargetMode="External"/><Relationship Id="rId54" Type="http://schemas.openxmlformats.org/officeDocument/2006/relationships/hyperlink" Target="https://neighbourhood-enlargement.ec.europa.eu/enlargement-policy/growth-plan-western-balkans_ga" TargetMode="External"/><Relationship Id="rId62" Type="http://schemas.openxmlformats.org/officeDocument/2006/relationships/hyperlink" Target="https://commission.europa.eu/topics/strengthening-european-competitiveness/eu-competitiveness-looking-ahead_ga" TargetMode="External"/><Relationship Id="rId70" Type="http://schemas.openxmlformats.org/officeDocument/2006/relationships/hyperlink" Target="https://www.europarl.europa.eu/RegData/etudes/ATAG/2024/760392/EPRS_ATA(2024)760392_EN.pdf" TargetMode="External"/><Relationship Id="rId75" Type="http://schemas.openxmlformats.org/officeDocument/2006/relationships/hyperlink" Target="https://digital-strategy.ec.europa.eu/ga/policies/digital-skills-and-jobs" TargetMode="External"/><Relationship Id="rId83" Type="http://schemas.openxmlformats.org/officeDocument/2006/relationships/hyperlink" Target="https://www.eib.org/attachments/lucalli/20240130_the_scale_up_gap_en.pdf" TargetMode="External"/><Relationship Id="rId88" Type="http://schemas.openxmlformats.org/officeDocument/2006/relationships/hyperlink" Target="https://ec.europa.eu/economy_finance/recovery-and-resilience-scoreboard/disbursements.html?lang=ga" TargetMode="External"/><Relationship Id="rId91" Type="http://schemas.openxmlformats.org/officeDocument/2006/relationships/hyperlink" Target="https://data.europa.eu/data/datasets/information-on-energy-markets-in-eu-countries-with-national-energy-profiles?locale=ga" TargetMode="External"/><Relationship Id="rId96" Type="http://schemas.openxmlformats.org/officeDocument/2006/relationships/hyperlink" Target="https://www.eca.europa.eu/ga/publications?ref=SR-2023-17" TargetMode="External"/><Relationship Id="rId1" Type="http://schemas.openxmlformats.org/officeDocument/2006/relationships/hyperlink" Target="https://commission.europa.eu/topics/strengthening-european-competitiveness/eu-competitiveness-looking-ahead_ga" TargetMode="External"/><Relationship Id="rId6" Type="http://schemas.openxmlformats.org/officeDocument/2006/relationships/hyperlink" Target="https://antwerp-declaration.eu/" TargetMode="External"/><Relationship Id="rId15" Type="http://schemas.openxmlformats.org/officeDocument/2006/relationships/hyperlink" Target="https://ec.europa.eu/internal_market/smet/reports/index_ga.htm" TargetMode="External"/><Relationship Id="rId23" Type="http://schemas.openxmlformats.org/officeDocument/2006/relationships/hyperlink" Target="https://ec.europa.eu/eurostat/statistics-explained/index.php?title=Productivity_trends_using_key_national_accounts_indicators" TargetMode="External"/><Relationship Id="rId28" Type="http://schemas.openxmlformats.org/officeDocument/2006/relationships/hyperlink" Target="https://single-market-scoreboard.ec.europa.eu/business-framework-conditions/services-markets_ga" TargetMode="External"/><Relationship Id="rId36" Type="http://schemas.openxmlformats.org/officeDocument/2006/relationships/hyperlink" Target="https://eur-lex.europa.eu/legal-content/GA/TXT/?uri=celex%3A32019R1020" TargetMode="External"/><Relationship Id="rId49" Type="http://schemas.openxmlformats.org/officeDocument/2006/relationships/hyperlink" Target="https://www.oecd.org/en/about/programmes/helping-smes-scale-up.html" TargetMode="External"/><Relationship Id="rId57" Type="http://schemas.openxmlformats.org/officeDocument/2006/relationships/hyperlink" Target="https://data.worldbank.org/indicator/GB.XPD.RSDV.GD.ZS" TargetMode="External"/><Relationship Id="rId106" Type="http://schemas.openxmlformats.org/officeDocument/2006/relationships/hyperlink" Target="https://www.eib.org/en/publications/20240179-navigating-supply-chain-disruptions" TargetMode="External"/><Relationship Id="rId10" Type="http://schemas.openxmlformats.org/officeDocument/2006/relationships/hyperlink" Target="https://commission.europa.eu/system/files/2023-03/Communication_Long-term-competitiveness.pdf" TargetMode="External"/><Relationship Id="rId31" Type="http://schemas.openxmlformats.org/officeDocument/2006/relationships/hyperlink" Target="https://ec.europa.eu/commission/presscorner/detail/ga/ip_24_5784" TargetMode="External"/><Relationship Id="rId44" Type="http://schemas.openxmlformats.org/officeDocument/2006/relationships/hyperlink" Target="https://www.eib.org/en/publications/20240238-econ-eibis-2024-eu" TargetMode="External"/><Relationship Id="rId52" Type="http://schemas.openxmlformats.org/officeDocument/2006/relationships/hyperlink" Target="https://ec.europa.eu/commission/presscorner/detail/ga/ip_24_1568" TargetMode="External"/><Relationship Id="rId60" Type="http://schemas.openxmlformats.org/officeDocument/2006/relationships/hyperlink" Target="https://iri.jrc.ec.europa.eu/scoreboard/2023-eu-industrial-rd-investment-scoreboard" TargetMode="External"/><Relationship Id="rId65" Type="http://schemas.openxmlformats.org/officeDocument/2006/relationships/hyperlink" Target="https://commission.europa.eu/strategy-and-policy/priorities-2019-2024/europe-fit-digital-age/europes-digital-decade-digital-targets-2030_ga" TargetMode="External"/><Relationship Id="rId73" Type="http://schemas.openxmlformats.org/officeDocument/2006/relationships/hyperlink" Target="https://data-explorer.oecd.org/vis?df%5bds%5d=DisseminateFinalDMZ&amp;df%5bid%5d=DSD_LFS%40DF_IALFS_LF_WAP_Q&amp;df%5bag%5d=OECD.SDD.TPS&amp;df%5bvs%5d=1.0&amp;dq=.LF_WAP.._Z.Y._T.Y15T64..Q&amp;lom=LASTNPERIODS&amp;lo=7&amp;to%5bTIME_PERIOD%5d=false&amp;vw=tb" TargetMode="External"/><Relationship Id="rId78" Type="http://schemas.openxmlformats.org/officeDocument/2006/relationships/hyperlink" Target="https://europa.eu/eurobarometer/surveys/detail/2994" TargetMode="External"/><Relationship Id="rId81" Type="http://schemas.openxmlformats.org/officeDocument/2006/relationships/hyperlink" Target="https://ec.europa.eu/eurostat/statistics-explained/index.php?title=ICT_specialists_in_employment" TargetMode="External"/><Relationship Id="rId86" Type="http://schemas.openxmlformats.org/officeDocument/2006/relationships/hyperlink" Target="https://www.statista.com/statistics/188884/foreign-direct-investment-from-europe-in-the-us-since-1990/" TargetMode="External"/><Relationship Id="rId94" Type="http://schemas.openxmlformats.org/officeDocument/2006/relationships/hyperlink" Target="https://www.iea.org/reports/energy-technology-perspectives-2024" TargetMode="External"/><Relationship Id="rId99" Type="http://schemas.openxmlformats.org/officeDocument/2006/relationships/hyperlink" Target="https://rmis.jrc.ec.europa.eu/rmp/" TargetMode="External"/><Relationship Id="rId101" Type="http://schemas.openxmlformats.org/officeDocument/2006/relationships/hyperlink" Target="https://ec.europa.eu/eurostat/databrowser/view/ext_ser_mos__custom_14711273/default/table?lang=ga" TargetMode="External"/><Relationship Id="rId4" Type="http://schemas.openxmlformats.org/officeDocument/2006/relationships/hyperlink" Target="https://commission.europa.eu/topics/strengthening-european-competitiveness/eu-competitiveness-looking-ahead_ga" TargetMode="External"/><Relationship Id="rId9" Type="http://schemas.openxmlformats.org/officeDocument/2006/relationships/hyperlink" Target="https://commission.europa.eu/system/files/2023-03/Communication_Long-term-competitiveness.pdf" TargetMode="External"/><Relationship Id="rId13" Type="http://schemas.openxmlformats.org/officeDocument/2006/relationships/hyperlink" Target="https://ert.eu/wp-content/uploads/2024/02/Single-Market-Compendium-of-obstacles-13-Feb-2024.pdf" TargetMode="External"/><Relationship Id="rId18" Type="http://schemas.openxmlformats.org/officeDocument/2006/relationships/hyperlink" Target="https://single-market-scoreboard.ec.europa.eu/_ga" TargetMode="External"/><Relationship Id="rId39" Type="http://schemas.openxmlformats.org/officeDocument/2006/relationships/hyperlink" Target="https://single-market-economy.ec.europa.eu/sectors/textiles-ecosystem/regulation-eu-10072011_ga" TargetMode="External"/><Relationship Id="rId34" Type="http://schemas.openxmlformats.org/officeDocument/2006/relationships/hyperlink" Target="https://eur-lex.europa.eu/eli/reg/2023/1230/oj" TargetMode="External"/><Relationship Id="rId50" Type="http://schemas.openxmlformats.org/officeDocument/2006/relationships/hyperlink" Target="https://www.oecd.org/en/about/programmes/helping-smes-scale-up.html" TargetMode="External"/><Relationship Id="rId55" Type="http://schemas.openxmlformats.org/officeDocument/2006/relationships/hyperlink" Target="https://link.epo.org/web/publications/studies/en-patents-trade-marks-and-startup-finance-study.pdf" TargetMode="External"/><Relationship Id="rId76" Type="http://schemas.openxmlformats.org/officeDocument/2006/relationships/hyperlink" Target="https://op.europa.eu/en/publication-detail/-/publication/680d6391-2142-11ee-94cb-01aa75ed71a1/language-en" TargetMode="External"/><Relationship Id="rId97" Type="http://schemas.openxmlformats.org/officeDocument/2006/relationships/hyperlink" Target="https://ec.europa.eu/eurostat/web/environment/information-data/material-flows-resource-productivity" TargetMode="External"/><Relationship Id="rId104" Type="http://schemas.openxmlformats.org/officeDocument/2006/relationships/hyperlink" Target="https://eur-lex.europa.eu/legal-content/GA/TXT/PDF/?uri=CELEX:52024DC0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90C3C4CBCD34A84FC9B4F2F7A4A9F" ma:contentTypeVersion="4" ma:contentTypeDescription="Create a new document." ma:contentTypeScope="" ma:versionID="b62b06f8d585e5ccf5a8f05bb850f1be">
  <xsd:schema xmlns:xsd="http://www.w3.org/2001/XMLSchema" xmlns:xs="http://www.w3.org/2001/XMLSchema" xmlns:p="http://schemas.microsoft.com/office/2006/metadata/properties" xmlns:ns2="65204a53-0484-4062-8c6d-2c01e3a454ab" targetNamespace="http://schemas.microsoft.com/office/2006/metadata/properties" ma:root="true" ma:fieldsID="22949fd5c4915e90525d83e8d14af767" ns2:_="">
    <xsd:import namespace="65204a53-0484-4062-8c6d-2c01e3a45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4a53-0484-4062-8c6d-2c01e3a45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7F56-E366-4CAD-A23C-8536EECF3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E6690-617A-40BC-B3C7-4B1E6942B01F}">
  <ds:schemaRefs>
    <ds:schemaRef ds:uri="http://schemas.microsoft.com/sharepoint/v3/contenttype/forms"/>
  </ds:schemaRefs>
</ds:datastoreItem>
</file>

<file path=customXml/itemProps3.xml><?xml version="1.0" encoding="utf-8"?>
<ds:datastoreItem xmlns:ds="http://schemas.openxmlformats.org/officeDocument/2006/customXml" ds:itemID="{1B841982-C812-4221-A408-90BCB2951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04a53-0484-4062-8c6d-2c01e3a4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5E990-E4BF-4683-88BA-4F995814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12392</Words>
  <Characters>70637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82864</CharactersWithSpaces>
  <SharedDoc>false</SharedDoc>
  <HLinks>
    <vt:vector size="612" baseType="variant">
      <vt:variant>
        <vt:i4>5898351</vt:i4>
      </vt:variant>
      <vt:variant>
        <vt:i4>0</vt:i4>
      </vt:variant>
      <vt:variant>
        <vt:i4>0</vt:i4>
      </vt:variant>
      <vt:variant>
        <vt:i4>5</vt:i4>
      </vt:variant>
      <vt:variant>
        <vt:lpwstr>https://competition-policy.ec.europa.eu/state-aid/ipcei/approved-ipceis_en</vt:lpwstr>
      </vt:variant>
      <vt:variant>
        <vt:lpwstr/>
      </vt:variant>
      <vt:variant>
        <vt:i4>5963899</vt:i4>
      </vt:variant>
      <vt:variant>
        <vt:i4>303</vt:i4>
      </vt:variant>
      <vt:variant>
        <vt:i4>0</vt:i4>
      </vt:variant>
      <vt:variant>
        <vt:i4>5</vt:i4>
      </vt:variant>
      <vt:variant>
        <vt:lpwstr>https://commission.europa.eu/strategy-and-policy/priorities-2019-2024/stronger-europe-world/global-gateway_en</vt:lpwstr>
      </vt:variant>
      <vt:variant>
        <vt:lpwstr/>
      </vt:variant>
      <vt:variant>
        <vt:i4>6291461</vt:i4>
      </vt:variant>
      <vt:variant>
        <vt:i4>300</vt:i4>
      </vt:variant>
      <vt:variant>
        <vt:i4>0</vt:i4>
      </vt:variant>
      <vt:variant>
        <vt:i4>5</vt:i4>
      </vt:variant>
      <vt:variant>
        <vt:lpwstr>https://single-market-economy.ec.europa.eu/sectors/raw-materials/areas-specific-interest/raw-materials-diplomacy_en</vt:lpwstr>
      </vt:variant>
      <vt:variant>
        <vt:lpwstr/>
      </vt:variant>
      <vt:variant>
        <vt:i4>5242968</vt:i4>
      </vt:variant>
      <vt:variant>
        <vt:i4>297</vt:i4>
      </vt:variant>
      <vt:variant>
        <vt:i4>0</vt:i4>
      </vt:variant>
      <vt:variant>
        <vt:i4>5</vt:i4>
      </vt:variant>
      <vt:variant>
        <vt:lpwstr>https://www.eib.org/en/publications/20240179-navigating-supply-chain-disruptions</vt:lpwstr>
      </vt:variant>
      <vt:variant>
        <vt:lpwstr/>
      </vt:variant>
      <vt:variant>
        <vt:i4>7012461</vt:i4>
      </vt:variant>
      <vt:variant>
        <vt:i4>294</vt:i4>
      </vt:variant>
      <vt:variant>
        <vt:i4>0</vt:i4>
      </vt:variant>
      <vt:variant>
        <vt:i4>5</vt:i4>
      </vt:variant>
      <vt:variant>
        <vt:lpwstr>https://www.eib.org/en/publications/20240238-econ-eibis-2024-eu</vt:lpwstr>
      </vt:variant>
      <vt:variant>
        <vt:lpwstr/>
      </vt:variant>
      <vt:variant>
        <vt:i4>1966168</vt:i4>
      </vt:variant>
      <vt:variant>
        <vt:i4>291</vt:i4>
      </vt:variant>
      <vt:variant>
        <vt:i4>0</vt:i4>
      </vt:variant>
      <vt:variant>
        <vt:i4>5</vt:i4>
      </vt:variant>
      <vt:variant>
        <vt:lpwstr>https://eur-lex.europa.eu/legal-content/EN/TXT/PDF/?uri=CELEX:52024DC0385</vt:lpwstr>
      </vt:variant>
      <vt:variant>
        <vt:lpwstr/>
      </vt:variant>
      <vt:variant>
        <vt:i4>5243005</vt:i4>
      </vt:variant>
      <vt:variant>
        <vt:i4>288</vt:i4>
      </vt:variant>
      <vt:variant>
        <vt:i4>0</vt:i4>
      </vt:variant>
      <vt:variant>
        <vt:i4>5</vt:i4>
      </vt:variant>
      <vt:variant>
        <vt:lpwstr>https://single-market-economy.ec.europa.eu/publications/supply-chain-tectonics-empirics-how-eu-plotting-its-path-through-global-trade-fragmentation_en</vt:lpwstr>
      </vt:variant>
      <vt:variant>
        <vt:lpwstr/>
      </vt:variant>
      <vt:variant>
        <vt:i4>3211334</vt:i4>
      </vt:variant>
      <vt:variant>
        <vt:i4>285</vt:i4>
      </vt:variant>
      <vt:variant>
        <vt:i4>0</vt:i4>
      </vt:variant>
      <vt:variant>
        <vt:i4>5</vt:i4>
      </vt:variant>
      <vt:variant>
        <vt:lpwstr>https://ec.europa.eu/eurostat/databrowser/view/ext_ser_mos__custom_14711273/default/table?lang=en</vt:lpwstr>
      </vt:variant>
      <vt:variant>
        <vt:lpwstr/>
      </vt:variant>
      <vt:variant>
        <vt:i4>8192008</vt:i4>
      </vt:variant>
      <vt:variant>
        <vt:i4>282</vt:i4>
      </vt:variant>
      <vt:variant>
        <vt:i4>0</vt:i4>
      </vt:variant>
      <vt:variant>
        <vt:i4>5</vt:i4>
      </vt:variant>
      <vt:variant>
        <vt:lpwstr>https://ec.europa.eu/eurostat/cache/metadata/en/ext_go_detail_sims.htm</vt:lpwstr>
      </vt:variant>
      <vt:variant>
        <vt:lpwstr/>
      </vt:variant>
      <vt:variant>
        <vt:i4>4063348</vt:i4>
      </vt:variant>
      <vt:variant>
        <vt:i4>279</vt:i4>
      </vt:variant>
      <vt:variant>
        <vt:i4>0</vt:i4>
      </vt:variant>
      <vt:variant>
        <vt:i4>5</vt:i4>
      </vt:variant>
      <vt:variant>
        <vt:lpwstr>https://rmis.jrc.ec.europa.eu/rmp/</vt:lpwstr>
      </vt:variant>
      <vt:variant>
        <vt:lpwstr/>
      </vt:variant>
      <vt:variant>
        <vt:i4>2949172</vt:i4>
      </vt:variant>
      <vt:variant>
        <vt:i4>276</vt:i4>
      </vt:variant>
      <vt:variant>
        <vt:i4>0</vt:i4>
      </vt:variant>
      <vt:variant>
        <vt:i4>5</vt:i4>
      </vt:variant>
      <vt:variant>
        <vt:lpwstr>https://www.eea.europa.eu/en/analysis/indicators/europes-material-footprint</vt:lpwstr>
      </vt:variant>
      <vt:variant>
        <vt:lpwstr/>
      </vt:variant>
      <vt:variant>
        <vt:i4>2097211</vt:i4>
      </vt:variant>
      <vt:variant>
        <vt:i4>273</vt:i4>
      </vt:variant>
      <vt:variant>
        <vt:i4>0</vt:i4>
      </vt:variant>
      <vt:variant>
        <vt:i4>5</vt:i4>
      </vt:variant>
      <vt:variant>
        <vt:lpwstr>https://ec.europa.eu/eurostat/web/environment/information-data/material-flows-resource-productivity</vt:lpwstr>
      </vt:variant>
      <vt:variant>
        <vt:lpwstr/>
      </vt:variant>
      <vt:variant>
        <vt:i4>4718680</vt:i4>
      </vt:variant>
      <vt:variant>
        <vt:i4>270</vt:i4>
      </vt:variant>
      <vt:variant>
        <vt:i4>0</vt:i4>
      </vt:variant>
      <vt:variant>
        <vt:i4>5</vt:i4>
      </vt:variant>
      <vt:variant>
        <vt:lpwstr>https://www.eca.europa.eu/en/publications?ref=SR-2023-17</vt:lpwstr>
      </vt:variant>
      <vt:variant>
        <vt:lpwstr/>
      </vt:variant>
      <vt:variant>
        <vt:i4>3604605</vt:i4>
      </vt:variant>
      <vt:variant>
        <vt:i4>267</vt:i4>
      </vt:variant>
      <vt:variant>
        <vt:i4>0</vt:i4>
      </vt:variant>
      <vt:variant>
        <vt:i4>5</vt:i4>
      </vt:variant>
      <vt:variant>
        <vt:lpwstr>https://www.iea.org/reports/energy-technology-perspectives-2024</vt:lpwstr>
      </vt:variant>
      <vt:variant>
        <vt:lpwstr/>
      </vt:variant>
      <vt:variant>
        <vt:i4>6881356</vt:i4>
      </vt:variant>
      <vt:variant>
        <vt:i4>264</vt:i4>
      </vt:variant>
      <vt:variant>
        <vt:i4>0</vt:i4>
      </vt:variant>
      <vt:variant>
        <vt:i4>5</vt:i4>
      </vt:variant>
      <vt:variant>
        <vt:lpwstr>https://eur-lex.europa.eu/resource.html?uri=cellar:6c154426-c5a6-11ee-95d9-01aa75ed71a1.0001.02/DOC_3&amp;format=PDF</vt:lpwstr>
      </vt:variant>
      <vt:variant>
        <vt:lpwstr/>
      </vt:variant>
      <vt:variant>
        <vt:i4>4915282</vt:i4>
      </vt:variant>
      <vt:variant>
        <vt:i4>261</vt:i4>
      </vt:variant>
      <vt:variant>
        <vt:i4>0</vt:i4>
      </vt:variant>
      <vt:variant>
        <vt:i4>5</vt:i4>
      </vt:variant>
      <vt:variant>
        <vt:lpwstr>https://ec.europa.eu/eurostat/web/energy</vt:lpwstr>
      </vt:variant>
      <vt:variant>
        <vt:lpwstr/>
      </vt:variant>
      <vt:variant>
        <vt:i4>2949176</vt:i4>
      </vt:variant>
      <vt:variant>
        <vt:i4>258</vt:i4>
      </vt:variant>
      <vt:variant>
        <vt:i4>0</vt:i4>
      </vt:variant>
      <vt:variant>
        <vt:i4>5</vt:i4>
      </vt:variant>
      <vt:variant>
        <vt:lpwstr>https://data.europa.eu/data/datasets/information-on-energy-markets-in-eu-countries-with-national-energy-profiles?locale=en</vt:lpwstr>
      </vt:variant>
      <vt:variant>
        <vt:lpwstr/>
      </vt:variant>
      <vt:variant>
        <vt:i4>5177464</vt:i4>
      </vt:variant>
      <vt:variant>
        <vt:i4>255</vt:i4>
      </vt:variant>
      <vt:variant>
        <vt:i4>0</vt:i4>
      </vt:variant>
      <vt:variant>
        <vt:i4>5</vt:i4>
      </vt:variant>
      <vt:variant>
        <vt:lpwstr>https://www.ey.com/en_us/foreign-direct-investment-surveys/ey-europe-attractiveness-survey</vt:lpwstr>
      </vt:variant>
      <vt:variant>
        <vt:lpwstr/>
      </vt:variant>
      <vt:variant>
        <vt:i4>4456488</vt:i4>
      </vt:variant>
      <vt:variant>
        <vt:i4>252</vt:i4>
      </vt:variant>
      <vt:variant>
        <vt:i4>0</vt:i4>
      </vt:variant>
      <vt:variant>
        <vt:i4>5</vt:i4>
      </vt:variant>
      <vt:variant>
        <vt:lpwstr>https://single-market-scoreboard.ec.europa.eu/_en</vt:lpwstr>
      </vt:variant>
      <vt:variant>
        <vt:lpwstr/>
      </vt:variant>
      <vt:variant>
        <vt:i4>6619226</vt:i4>
      </vt:variant>
      <vt:variant>
        <vt:i4>249</vt:i4>
      </vt:variant>
      <vt:variant>
        <vt:i4>0</vt:i4>
      </vt:variant>
      <vt:variant>
        <vt:i4>5</vt:i4>
      </vt:variant>
      <vt:variant>
        <vt:lpwstr>https://ec.europa.eu/economy_finance/recovery-and-resilience-scoreboard/disbursements.html?lang=en</vt:lpwstr>
      </vt:variant>
      <vt:variant>
        <vt:lpwstr/>
      </vt:variant>
      <vt:variant>
        <vt:i4>4653108</vt:i4>
      </vt:variant>
      <vt:variant>
        <vt:i4>246</vt:i4>
      </vt:variant>
      <vt:variant>
        <vt:i4>0</vt:i4>
      </vt:variant>
      <vt:variant>
        <vt:i4>5</vt:i4>
      </vt:variant>
      <vt:variant>
        <vt:lpwstr>https://commission.europa.eu/topics/strengthening-european-competitiveness/eu-competitiveness-looking-ahead_en</vt:lpwstr>
      </vt:variant>
      <vt:variant>
        <vt:lpwstr/>
      </vt:variant>
      <vt:variant>
        <vt:i4>7340144</vt:i4>
      </vt:variant>
      <vt:variant>
        <vt:i4>243</vt:i4>
      </vt:variant>
      <vt:variant>
        <vt:i4>0</vt:i4>
      </vt:variant>
      <vt:variant>
        <vt:i4>5</vt:i4>
      </vt:variant>
      <vt:variant>
        <vt:lpwstr>https://www.statista.com/statistics/188884/foreign-direct-investment-from-europe-in-the-us-since-1990/</vt:lpwstr>
      </vt:variant>
      <vt:variant>
        <vt:lpwstr/>
      </vt:variant>
      <vt:variant>
        <vt:i4>6225928</vt:i4>
      </vt:variant>
      <vt:variant>
        <vt:i4>240</vt:i4>
      </vt:variant>
      <vt:variant>
        <vt:i4>0</vt:i4>
      </vt:variant>
      <vt:variant>
        <vt:i4>5</vt:i4>
      </vt:variant>
      <vt:variant>
        <vt:lpwstr>https://www.consilium.europa.eu/media/ny3j24sm/much-more-than-a-market-report-by-enrico-letta.pdf</vt:lpwstr>
      </vt:variant>
      <vt:variant>
        <vt:lpwstr/>
      </vt:variant>
      <vt:variant>
        <vt:i4>4653108</vt:i4>
      </vt:variant>
      <vt:variant>
        <vt:i4>237</vt:i4>
      </vt:variant>
      <vt:variant>
        <vt:i4>0</vt:i4>
      </vt:variant>
      <vt:variant>
        <vt:i4>5</vt:i4>
      </vt:variant>
      <vt:variant>
        <vt:lpwstr>https://commission.europa.eu/topics/strengthening-european-competitiveness/eu-competitiveness-looking-ahead_en</vt:lpwstr>
      </vt:variant>
      <vt:variant>
        <vt:lpwstr/>
      </vt:variant>
      <vt:variant>
        <vt:i4>4784176</vt:i4>
      </vt:variant>
      <vt:variant>
        <vt:i4>234</vt:i4>
      </vt:variant>
      <vt:variant>
        <vt:i4>0</vt:i4>
      </vt:variant>
      <vt:variant>
        <vt:i4>5</vt:i4>
      </vt:variant>
      <vt:variant>
        <vt:lpwstr>https://www.eib.org/attachments/lucalli/20240130_the_scale_up_gap_en.pdf</vt:lpwstr>
      </vt:variant>
      <vt:variant>
        <vt:lpwstr/>
      </vt:variant>
      <vt:variant>
        <vt:i4>6881345</vt:i4>
      </vt:variant>
      <vt:variant>
        <vt:i4>231</vt:i4>
      </vt:variant>
      <vt:variant>
        <vt:i4>0</vt:i4>
      </vt:variant>
      <vt:variant>
        <vt:i4>5</vt:i4>
      </vt:variant>
      <vt:variant>
        <vt:lpwstr>https://finance.ec.europa.eu/publications/list-indicators-monitor-progress-towards-cmu-objectives_en</vt:lpwstr>
      </vt:variant>
      <vt:variant>
        <vt:lpwstr/>
      </vt:variant>
      <vt:variant>
        <vt:i4>3276807</vt:i4>
      </vt:variant>
      <vt:variant>
        <vt:i4>228</vt:i4>
      </vt:variant>
      <vt:variant>
        <vt:i4>0</vt:i4>
      </vt:variant>
      <vt:variant>
        <vt:i4>5</vt:i4>
      </vt:variant>
      <vt:variant>
        <vt:lpwstr>https://ec.europa.eu/eurostat/statistics-explained/index.php?title=ICT_specialists_in_employment</vt:lpwstr>
      </vt:variant>
      <vt:variant>
        <vt:lpwstr/>
      </vt:variant>
      <vt:variant>
        <vt:i4>2949224</vt:i4>
      </vt:variant>
      <vt:variant>
        <vt:i4>225</vt:i4>
      </vt:variant>
      <vt:variant>
        <vt:i4>0</vt:i4>
      </vt:variant>
      <vt:variant>
        <vt:i4>5</vt:i4>
      </vt:variant>
      <vt:variant>
        <vt:lpwstr>https://europa.eu/eurobarometer/surveys/detail/2994</vt:lpwstr>
      </vt:variant>
      <vt:variant>
        <vt:lpwstr/>
      </vt:variant>
      <vt:variant>
        <vt:i4>2293865</vt:i4>
      </vt:variant>
      <vt:variant>
        <vt:i4>222</vt:i4>
      </vt:variant>
      <vt:variant>
        <vt:i4>0</vt:i4>
      </vt:variant>
      <vt:variant>
        <vt:i4>5</vt:i4>
      </vt:variant>
      <vt:variant>
        <vt:lpwstr>https://ec.europa.eu/eurostat/web/interactive-publications/digitalisation-2024</vt:lpwstr>
      </vt:variant>
      <vt:variant>
        <vt:lpwstr/>
      </vt:variant>
      <vt:variant>
        <vt:i4>1441822</vt:i4>
      </vt:variant>
      <vt:variant>
        <vt:i4>219</vt:i4>
      </vt:variant>
      <vt:variant>
        <vt:i4>0</vt:i4>
      </vt:variant>
      <vt:variant>
        <vt:i4>5</vt:i4>
      </vt:variant>
      <vt:variant>
        <vt:lpwstr>https://op.europa.eu/en/publication-detail/-/publication/680d6391-2142-11ee-94cb-01aa75ed71a1/language-en</vt:lpwstr>
      </vt:variant>
      <vt:variant>
        <vt:lpwstr/>
      </vt:variant>
      <vt:variant>
        <vt:i4>4194306</vt:i4>
      </vt:variant>
      <vt:variant>
        <vt:i4>216</vt:i4>
      </vt:variant>
      <vt:variant>
        <vt:i4>0</vt:i4>
      </vt:variant>
      <vt:variant>
        <vt:i4>5</vt:i4>
      </vt:variant>
      <vt:variant>
        <vt:lpwstr>https://digital-strategy.ec.europa.eu/en/policies/digital-skills-and-jobs</vt:lpwstr>
      </vt:variant>
      <vt:variant>
        <vt:lpwstr/>
      </vt:variant>
      <vt:variant>
        <vt:i4>7667719</vt:i4>
      </vt:variant>
      <vt:variant>
        <vt:i4>213</vt:i4>
      </vt:variant>
      <vt:variant>
        <vt:i4>0</vt:i4>
      </vt:variant>
      <vt:variant>
        <vt:i4>5</vt:i4>
      </vt:variant>
      <vt:variant>
        <vt:lpwstr>https://www.oecd.org/en/publications/pisa-2022-results-volume-i_53f23881-en.html</vt:lpwstr>
      </vt:variant>
      <vt:variant>
        <vt:lpwstr/>
      </vt:variant>
      <vt:variant>
        <vt:i4>6684742</vt:i4>
      </vt:variant>
      <vt:variant>
        <vt:i4>210</vt:i4>
      </vt:variant>
      <vt:variant>
        <vt:i4>0</vt:i4>
      </vt:variant>
      <vt:variant>
        <vt:i4>5</vt:i4>
      </vt:variant>
      <vt:variant>
        <vt:lpwstr>https://data-explorer.oecd.org/vis?df%5bds%5d=DisseminateFinalDMZ&amp;df%5bid%5d=DSD_LFS%40DF_IALFS_LF_WAP_Q&amp;df%5bag%5d=OECD.SDD.TPS&amp;df%5bvs%5d=1.0&amp;dq=.LF_WAP.._Z.Y._T.Y15T64..Q&amp;lom=LASTNPERIODS&amp;lo=7&amp;to%5bTIME_PERIOD%5d=false&amp;vw=tb</vt:lpwstr>
      </vt:variant>
      <vt:variant>
        <vt:lpwstr/>
      </vt:variant>
      <vt:variant>
        <vt:i4>8257588</vt:i4>
      </vt:variant>
      <vt:variant>
        <vt:i4>207</vt:i4>
      </vt:variant>
      <vt:variant>
        <vt:i4>0</vt:i4>
      </vt:variant>
      <vt:variant>
        <vt:i4>5</vt:i4>
      </vt:variant>
      <vt:variant>
        <vt:lpwstr>https://ec.europa.eu/eurostat/databrowser/view/lfsi_emp_a/default/table?lang=en</vt:lpwstr>
      </vt:variant>
      <vt:variant>
        <vt:lpwstr/>
      </vt:variant>
      <vt:variant>
        <vt:i4>3014779</vt:i4>
      </vt:variant>
      <vt:variant>
        <vt:i4>204</vt:i4>
      </vt:variant>
      <vt:variant>
        <vt:i4>0</vt:i4>
      </vt:variant>
      <vt:variant>
        <vt:i4>5</vt:i4>
      </vt:variant>
      <vt:variant>
        <vt:lpwstr>https://www.europarl.europa.eu/RegData/etudes/ATAG/2024/760392/EPRS_ATA(2024)760392_EN.pdf</vt:lpwstr>
      </vt:variant>
      <vt:variant>
        <vt:lpwstr/>
      </vt:variant>
      <vt:variant>
        <vt:i4>589906</vt:i4>
      </vt:variant>
      <vt:variant>
        <vt:i4>201</vt:i4>
      </vt:variant>
      <vt:variant>
        <vt:i4>0</vt:i4>
      </vt:variant>
      <vt:variant>
        <vt:i4>5</vt:i4>
      </vt:variant>
      <vt:variant>
        <vt:lpwstr>https://ifr.org/ifr-press-releases/news/global-robot-density-in-factories-doubled-in-seven-years</vt:lpwstr>
      </vt:variant>
      <vt:variant>
        <vt:lpwstr/>
      </vt:variant>
      <vt:variant>
        <vt:i4>2293865</vt:i4>
      </vt:variant>
      <vt:variant>
        <vt:i4>198</vt:i4>
      </vt:variant>
      <vt:variant>
        <vt:i4>0</vt:i4>
      </vt:variant>
      <vt:variant>
        <vt:i4>5</vt:i4>
      </vt:variant>
      <vt:variant>
        <vt:lpwstr>https://ec.europa.eu/eurostat/web/interactive-publications/digitalisation-2024</vt:lpwstr>
      </vt:variant>
      <vt:variant>
        <vt:lpwstr/>
      </vt:variant>
      <vt:variant>
        <vt:i4>393287</vt:i4>
      </vt:variant>
      <vt:variant>
        <vt:i4>195</vt:i4>
      </vt:variant>
      <vt:variant>
        <vt:i4>0</vt:i4>
      </vt:variant>
      <vt:variant>
        <vt:i4>5</vt:i4>
      </vt:variant>
      <vt:variant>
        <vt:lpwstr>https://publications.jrc.ec.europa.eu/repository/handle/JRC133565</vt:lpwstr>
      </vt:variant>
      <vt:variant>
        <vt:lpwstr/>
      </vt:variant>
      <vt:variant>
        <vt:i4>6684785</vt:i4>
      </vt:variant>
      <vt:variant>
        <vt:i4>192</vt:i4>
      </vt:variant>
      <vt:variant>
        <vt:i4>0</vt:i4>
      </vt:variant>
      <vt:variant>
        <vt:i4>5</vt:i4>
      </vt:variant>
      <vt:variant>
        <vt:lpwstr>https://www.statista.com/statistics/263801/global-market-share-held-by-selected-countries-in-the-ict-market/</vt:lpwstr>
      </vt:variant>
      <vt:variant>
        <vt:lpwstr>:~:text=Ranking%20as%20one%20of%20the,almost%20six%20trillion%20by%202023.</vt:lpwstr>
      </vt:variant>
      <vt:variant>
        <vt:i4>7077916</vt:i4>
      </vt:variant>
      <vt:variant>
        <vt:i4>189</vt:i4>
      </vt:variant>
      <vt:variant>
        <vt:i4>0</vt:i4>
      </vt:variant>
      <vt:variant>
        <vt:i4>5</vt:i4>
      </vt:variant>
      <vt:variant>
        <vt:lpwstr>https://commission.europa.eu/strategy-and-policy/priorities-2019-2024/europe-fit-digital-age/europes-digital-decade-digital-targets-2030_en</vt:lpwstr>
      </vt:variant>
      <vt:variant>
        <vt:lpwstr/>
      </vt:variant>
      <vt:variant>
        <vt:i4>4653108</vt:i4>
      </vt:variant>
      <vt:variant>
        <vt:i4>186</vt:i4>
      </vt:variant>
      <vt:variant>
        <vt:i4>0</vt:i4>
      </vt:variant>
      <vt:variant>
        <vt:i4>5</vt:i4>
      </vt:variant>
      <vt:variant>
        <vt:lpwstr>https://commission.europa.eu/topics/strengthening-european-competitiveness/eu-competitiveness-looking-ahead_en</vt:lpwstr>
      </vt:variant>
      <vt:variant>
        <vt:lpwstr/>
      </vt:variant>
      <vt:variant>
        <vt:i4>196674</vt:i4>
      </vt:variant>
      <vt:variant>
        <vt:i4>183</vt:i4>
      </vt:variant>
      <vt:variant>
        <vt:i4>0</vt:i4>
      </vt:variant>
      <vt:variant>
        <vt:i4>5</vt:i4>
      </vt:variant>
      <vt:variant>
        <vt:lpwstr>https://publications.jrc.ec.europa.eu/repository/handle/JRC139092</vt:lpwstr>
      </vt:variant>
      <vt:variant>
        <vt:lpwstr/>
      </vt:variant>
      <vt:variant>
        <vt:i4>4653108</vt:i4>
      </vt:variant>
      <vt:variant>
        <vt:i4>180</vt:i4>
      </vt:variant>
      <vt:variant>
        <vt:i4>0</vt:i4>
      </vt:variant>
      <vt:variant>
        <vt:i4>5</vt:i4>
      </vt:variant>
      <vt:variant>
        <vt:lpwstr>https://commission.europa.eu/topics/strengthening-european-competitiveness/eu-competitiveness-looking-ahead_en</vt:lpwstr>
      </vt:variant>
      <vt:variant>
        <vt:lpwstr/>
      </vt:variant>
      <vt:variant>
        <vt:i4>327747</vt:i4>
      </vt:variant>
      <vt:variant>
        <vt:i4>177</vt:i4>
      </vt:variant>
      <vt:variant>
        <vt:i4>0</vt:i4>
      </vt:variant>
      <vt:variant>
        <vt:i4>5</vt:i4>
      </vt:variant>
      <vt:variant>
        <vt:lpwstr>https://publications.jrc.ec.europa.eu/repository/handle/JRC137117</vt:lpwstr>
      </vt:variant>
      <vt:variant>
        <vt:lpwstr/>
      </vt:variant>
      <vt:variant>
        <vt:i4>7405673</vt:i4>
      </vt:variant>
      <vt:variant>
        <vt:i4>174</vt:i4>
      </vt:variant>
      <vt:variant>
        <vt:i4>0</vt:i4>
      </vt:variant>
      <vt:variant>
        <vt:i4>5</vt:i4>
      </vt:variant>
      <vt:variant>
        <vt:lpwstr>https://iri.jrc.ec.europa.eu/scoreboard/2023-eu-industrial-rd-investment-scoreboard</vt:lpwstr>
      </vt:variant>
      <vt:variant>
        <vt:lpwstr/>
      </vt:variant>
      <vt:variant>
        <vt:i4>3276903</vt:i4>
      </vt:variant>
      <vt:variant>
        <vt:i4>171</vt:i4>
      </vt:variant>
      <vt:variant>
        <vt:i4>0</vt:i4>
      </vt:variant>
      <vt:variant>
        <vt:i4>5</vt:i4>
      </vt:variant>
      <vt:variant>
        <vt:lpwstr>https://op.europa.eu/s/zXFX</vt:lpwstr>
      </vt:variant>
      <vt:variant>
        <vt:lpwstr/>
      </vt:variant>
      <vt:variant>
        <vt:i4>3276924</vt:i4>
      </vt:variant>
      <vt:variant>
        <vt:i4>168</vt:i4>
      </vt:variant>
      <vt:variant>
        <vt:i4>0</vt:i4>
      </vt:variant>
      <vt:variant>
        <vt:i4>5</vt:i4>
      </vt:variant>
      <vt:variant>
        <vt:lpwstr>https://data.worldbank.org/indicator/GB.XPD.RSDV.GD.ZS</vt:lpwstr>
      </vt:variant>
      <vt:variant>
        <vt:lpwstr/>
      </vt:variant>
      <vt:variant>
        <vt:i4>6029341</vt:i4>
      </vt:variant>
      <vt:variant>
        <vt:i4>165</vt:i4>
      </vt:variant>
      <vt:variant>
        <vt:i4>0</vt:i4>
      </vt:variant>
      <vt:variant>
        <vt:i4>5</vt:i4>
      </vt:variant>
      <vt:variant>
        <vt:lpwstr>https://ec.europa.eu/eurostat/statistics-explained/index.php?oldid=551418</vt:lpwstr>
      </vt:variant>
      <vt:variant>
        <vt:lpwstr/>
      </vt:variant>
      <vt:variant>
        <vt:i4>8257571</vt:i4>
      </vt:variant>
      <vt:variant>
        <vt:i4>162</vt:i4>
      </vt:variant>
      <vt:variant>
        <vt:i4>0</vt:i4>
      </vt:variant>
      <vt:variant>
        <vt:i4>5</vt:i4>
      </vt:variant>
      <vt:variant>
        <vt:lpwstr>https://link.epo.org/web/publications/studies/en-patents-trade-marks-and-startup-finance-study.pdf</vt:lpwstr>
      </vt:variant>
      <vt:variant>
        <vt:lpwstr/>
      </vt:variant>
      <vt:variant>
        <vt:i4>2162768</vt:i4>
      </vt:variant>
      <vt:variant>
        <vt:i4>156</vt:i4>
      </vt:variant>
      <vt:variant>
        <vt:i4>0</vt:i4>
      </vt:variant>
      <vt:variant>
        <vt:i4>5</vt:i4>
      </vt:variant>
      <vt:variant>
        <vt:lpwstr>https://neighbourhood-enlargement.ec.europa.eu/enlargement-policy/growth-plan-western-balkans_en</vt:lpwstr>
      </vt:variant>
      <vt:variant>
        <vt:lpwstr/>
      </vt:variant>
      <vt:variant>
        <vt:i4>1507344</vt:i4>
      </vt:variant>
      <vt:variant>
        <vt:i4>153</vt:i4>
      </vt:variant>
      <vt:variant>
        <vt:i4>0</vt:i4>
      </vt:variant>
      <vt:variant>
        <vt:i4>5</vt:i4>
      </vt:variant>
      <vt:variant>
        <vt:lpwstr>https://www.consilium.europa.eu/en/press/press-releases/2024/05/14/ukraine-plan-council-greenlights-regular-payments-under-the-ukraine-facility/</vt:lpwstr>
      </vt:variant>
      <vt:variant>
        <vt:lpwstr/>
      </vt:variant>
      <vt:variant>
        <vt:i4>7471204</vt:i4>
      </vt:variant>
      <vt:variant>
        <vt:i4>150</vt:i4>
      </vt:variant>
      <vt:variant>
        <vt:i4>0</vt:i4>
      </vt:variant>
      <vt:variant>
        <vt:i4>5</vt:i4>
      </vt:variant>
      <vt:variant>
        <vt:lpwstr>https://ec.europa.eu/commission/presscorner/detail/en/ip_24_1568</vt:lpwstr>
      </vt:variant>
      <vt:variant>
        <vt:lpwstr/>
      </vt:variant>
      <vt:variant>
        <vt:i4>3735643</vt:i4>
      </vt:variant>
      <vt:variant>
        <vt:i4>147</vt:i4>
      </vt:variant>
      <vt:variant>
        <vt:i4>0</vt:i4>
      </vt:variant>
      <vt:variant>
        <vt:i4>5</vt:i4>
      </vt:variant>
      <vt:variant>
        <vt:lpwstr>https://single-market-economy.ec.europa.eu/smes/sme-strategy-and-sme-friendly-business-conditions/sme-performance-review_en</vt:lpwstr>
      </vt:variant>
      <vt:variant>
        <vt:lpwstr/>
      </vt:variant>
      <vt:variant>
        <vt:i4>4128881</vt:i4>
      </vt:variant>
      <vt:variant>
        <vt:i4>144</vt:i4>
      </vt:variant>
      <vt:variant>
        <vt:i4>0</vt:i4>
      </vt:variant>
      <vt:variant>
        <vt:i4>5</vt:i4>
      </vt:variant>
      <vt:variant>
        <vt:lpwstr>https://www.oecd.org/en/about/programmes/helping-smes-scale-up.html</vt:lpwstr>
      </vt:variant>
      <vt:variant>
        <vt:lpwstr/>
      </vt:variant>
      <vt:variant>
        <vt:i4>4128881</vt:i4>
      </vt:variant>
      <vt:variant>
        <vt:i4>141</vt:i4>
      </vt:variant>
      <vt:variant>
        <vt:i4>0</vt:i4>
      </vt:variant>
      <vt:variant>
        <vt:i4>5</vt:i4>
      </vt:variant>
      <vt:variant>
        <vt:lpwstr>https://www.oecd.org/en/about/programmes/helping-smes-scale-up.html</vt:lpwstr>
      </vt:variant>
      <vt:variant>
        <vt:lpwstr/>
      </vt:variant>
      <vt:variant>
        <vt:i4>3735643</vt:i4>
      </vt:variant>
      <vt:variant>
        <vt:i4>138</vt:i4>
      </vt:variant>
      <vt:variant>
        <vt:i4>0</vt:i4>
      </vt:variant>
      <vt:variant>
        <vt:i4>5</vt:i4>
      </vt:variant>
      <vt:variant>
        <vt:lpwstr>https://single-market-economy.ec.europa.eu/smes/sme-strategy-and-sme-friendly-business-conditions/sme-performance-review_en</vt:lpwstr>
      </vt:variant>
      <vt:variant>
        <vt:lpwstr/>
      </vt:variant>
      <vt:variant>
        <vt:i4>131104</vt:i4>
      </vt:variant>
      <vt:variant>
        <vt:i4>135</vt:i4>
      </vt:variant>
      <vt:variant>
        <vt:i4>0</vt:i4>
      </vt:variant>
      <vt:variant>
        <vt:i4>5</vt:i4>
      </vt:variant>
      <vt:variant>
        <vt:lpwstr>https://commission.europa.eu/publications/interoperable-europe-act-proposal_en</vt:lpwstr>
      </vt:variant>
      <vt:variant>
        <vt:lpwstr/>
      </vt:variant>
      <vt:variant>
        <vt:i4>7340147</vt:i4>
      </vt:variant>
      <vt:variant>
        <vt:i4>132</vt:i4>
      </vt:variant>
      <vt:variant>
        <vt:i4>0</vt:i4>
      </vt:variant>
      <vt:variant>
        <vt:i4>5</vt:i4>
      </vt:variant>
      <vt:variant>
        <vt:lpwstr>https://eur-lex.europa.eu/legal-content/EN/TXT/?uri=CELEX%3A32014L0055</vt:lpwstr>
      </vt:variant>
      <vt:variant>
        <vt:lpwstr/>
      </vt:variant>
      <vt:variant>
        <vt:i4>1966098</vt:i4>
      </vt:variant>
      <vt:variant>
        <vt:i4>129</vt:i4>
      </vt:variant>
      <vt:variant>
        <vt:i4>0</vt:i4>
      </vt:variant>
      <vt:variant>
        <vt:i4>5</vt:i4>
      </vt:variant>
      <vt:variant>
        <vt:lpwstr>https://www.eurochambres.eu/wp-content/uploads/2024/01/2024-Eurochambres-Single-Market-Survey-Full-Report.pdf</vt:lpwstr>
      </vt:variant>
      <vt:variant>
        <vt:lpwstr/>
      </vt:variant>
      <vt:variant>
        <vt:i4>7012461</vt:i4>
      </vt:variant>
      <vt:variant>
        <vt:i4>126</vt:i4>
      </vt:variant>
      <vt:variant>
        <vt:i4>0</vt:i4>
      </vt:variant>
      <vt:variant>
        <vt:i4>5</vt:i4>
      </vt:variant>
      <vt:variant>
        <vt:lpwstr>https://www.eib.org/en/publications/20240238-econ-eibis-2024-eu</vt:lpwstr>
      </vt:variant>
      <vt:variant>
        <vt:lpwstr/>
      </vt:variant>
      <vt:variant>
        <vt:i4>8192124</vt:i4>
      </vt:variant>
      <vt:variant>
        <vt:i4>123</vt:i4>
      </vt:variant>
      <vt:variant>
        <vt:i4>0</vt:i4>
      </vt:variant>
      <vt:variant>
        <vt:i4>5</vt:i4>
      </vt:variant>
      <vt:variant>
        <vt:lpwstr>https://unctadstat.unctad.org/datacentre/dataviewer/shared-report/3e6c6e96-b85c-487e-a7a4-9ca93db9ef44</vt:lpwstr>
      </vt:variant>
      <vt:variant>
        <vt:lpwstr/>
      </vt:variant>
      <vt:variant>
        <vt:i4>4456488</vt:i4>
      </vt:variant>
      <vt:variant>
        <vt:i4>120</vt:i4>
      </vt:variant>
      <vt:variant>
        <vt:i4>0</vt:i4>
      </vt:variant>
      <vt:variant>
        <vt:i4>5</vt:i4>
      </vt:variant>
      <vt:variant>
        <vt:lpwstr>https://single-market-scoreboard.ec.europa.eu/_en</vt:lpwstr>
      </vt:variant>
      <vt:variant>
        <vt:lpwstr/>
      </vt:variant>
      <vt:variant>
        <vt:i4>5242986</vt:i4>
      </vt:variant>
      <vt:variant>
        <vt:i4>117</vt:i4>
      </vt:variant>
      <vt:variant>
        <vt:i4>0</vt:i4>
      </vt:variant>
      <vt:variant>
        <vt:i4>5</vt:i4>
      </vt:variant>
      <vt:variant>
        <vt:lpwstr>https://www.ey.com/en_gl/foreign-direct-investment-surveys/ey-europe-attractiveness-survey</vt:lpwstr>
      </vt:variant>
      <vt:variant>
        <vt:lpwstr/>
      </vt:variant>
      <vt:variant>
        <vt:i4>2097228</vt:i4>
      </vt:variant>
      <vt:variant>
        <vt:i4>114</vt:i4>
      </vt:variant>
      <vt:variant>
        <vt:i4>0</vt:i4>
      </vt:variant>
      <vt:variant>
        <vt:i4>5</vt:i4>
      </vt:variant>
      <vt:variant>
        <vt:lpwstr>https://www.eib.org/attachments/lucalli/20230330_investment_barriers_in_the_eu_2023_en.pdf</vt:lpwstr>
      </vt:variant>
      <vt:variant>
        <vt:lpwstr/>
      </vt:variant>
      <vt:variant>
        <vt:i4>6881355</vt:i4>
      </vt:variant>
      <vt:variant>
        <vt:i4>111</vt:i4>
      </vt:variant>
      <vt:variant>
        <vt:i4>0</vt:i4>
      </vt:variant>
      <vt:variant>
        <vt:i4>5</vt:i4>
      </vt:variant>
      <vt:variant>
        <vt:lpwstr>https://single-market-economy.ec.europa.eu/sectors/textiles-ecosystem/regulation-eu-10072011_en</vt:lpwstr>
      </vt:variant>
      <vt:variant>
        <vt:lpwstr/>
      </vt:variant>
      <vt:variant>
        <vt:i4>3932168</vt:i4>
      </vt:variant>
      <vt:variant>
        <vt:i4>108</vt:i4>
      </vt:variant>
      <vt:variant>
        <vt:i4>0</vt:i4>
      </vt:variant>
      <vt:variant>
        <vt:i4>5</vt:i4>
      </vt:variant>
      <vt:variant>
        <vt:lpwstr>https://single-market-economy.ec.europa.eu/publications/annual-union-work-programme-european-standardisation-2024_en</vt:lpwstr>
      </vt:variant>
      <vt:variant>
        <vt:lpwstr/>
      </vt:variant>
      <vt:variant>
        <vt:i4>5701726</vt:i4>
      </vt:variant>
      <vt:variant>
        <vt:i4>105</vt:i4>
      </vt:variant>
      <vt:variant>
        <vt:i4>0</vt:i4>
      </vt:variant>
      <vt:variant>
        <vt:i4>5</vt:i4>
      </vt:variant>
      <vt:variant>
        <vt:lpwstr>https://eur-lex.europa.eu/eli/reg/2023/988/oj</vt:lpwstr>
      </vt:variant>
      <vt:variant>
        <vt:lpwstr/>
      </vt:variant>
      <vt:variant>
        <vt:i4>7012472</vt:i4>
      </vt:variant>
      <vt:variant>
        <vt:i4>102</vt:i4>
      </vt:variant>
      <vt:variant>
        <vt:i4>0</vt:i4>
      </vt:variant>
      <vt:variant>
        <vt:i4>5</vt:i4>
      </vt:variant>
      <vt:variant>
        <vt:lpwstr>https://eur-lex.europa.eu/legal-content/EN/TXT/?uri=celex%3A32019R1020</vt:lpwstr>
      </vt:variant>
      <vt:variant>
        <vt:lpwstr/>
      </vt:variant>
      <vt:variant>
        <vt:i4>983102</vt:i4>
      </vt:variant>
      <vt:variant>
        <vt:i4>99</vt:i4>
      </vt:variant>
      <vt:variant>
        <vt:i4>0</vt:i4>
      </vt:variant>
      <vt:variant>
        <vt:i4>5</vt:i4>
      </vt:variant>
      <vt:variant>
        <vt:lpwstr>https://eur-lex.europa.eu/legal-content/EN/TXT/?uri=uriserv%3AOJ.L_.2016.081.01.0051.01.ENG&amp;toc=OJ%3AL%3A2016%3A081%3ATOC</vt:lpwstr>
      </vt:variant>
      <vt:variant>
        <vt:lpwstr/>
      </vt:variant>
      <vt:variant>
        <vt:i4>8257572</vt:i4>
      </vt:variant>
      <vt:variant>
        <vt:i4>96</vt:i4>
      </vt:variant>
      <vt:variant>
        <vt:i4>0</vt:i4>
      </vt:variant>
      <vt:variant>
        <vt:i4>5</vt:i4>
      </vt:variant>
      <vt:variant>
        <vt:lpwstr>https://eur-lex.europa.eu/eli/reg/2023/1230/oj</vt:lpwstr>
      </vt:variant>
      <vt:variant>
        <vt:lpwstr/>
      </vt:variant>
      <vt:variant>
        <vt:i4>7929889</vt:i4>
      </vt:variant>
      <vt:variant>
        <vt:i4>93</vt:i4>
      </vt:variant>
      <vt:variant>
        <vt:i4>0</vt:i4>
      </vt:variant>
      <vt:variant>
        <vt:i4>5</vt:i4>
      </vt:variant>
      <vt:variant>
        <vt:lpwstr>https://eur-lex.europa.eu/eli/reg/2023/1542/oj</vt:lpwstr>
      </vt:variant>
      <vt:variant>
        <vt:lpwstr/>
      </vt:variant>
      <vt:variant>
        <vt:i4>1638509</vt:i4>
      </vt:variant>
      <vt:variant>
        <vt:i4>90</vt:i4>
      </vt:variant>
      <vt:variant>
        <vt:i4>0</vt:i4>
      </vt:variant>
      <vt:variant>
        <vt:i4>5</vt:i4>
      </vt:variant>
      <vt:variant>
        <vt:lpwstr>https://single-market-economy.ec.europa.eu/sectors/postal-services_en</vt:lpwstr>
      </vt:variant>
      <vt:variant>
        <vt:lpwstr/>
      </vt:variant>
      <vt:variant>
        <vt:i4>8126574</vt:i4>
      </vt:variant>
      <vt:variant>
        <vt:i4>87</vt:i4>
      </vt:variant>
      <vt:variant>
        <vt:i4>0</vt:i4>
      </vt:variant>
      <vt:variant>
        <vt:i4>5</vt:i4>
      </vt:variant>
      <vt:variant>
        <vt:lpwstr>https://ec.europa.eu/commission/presscorner/detail/en/ip_24_5784</vt:lpwstr>
      </vt:variant>
      <vt:variant>
        <vt:lpwstr/>
      </vt:variant>
      <vt:variant>
        <vt:i4>4653129</vt:i4>
      </vt:variant>
      <vt:variant>
        <vt:i4>84</vt:i4>
      </vt:variant>
      <vt:variant>
        <vt:i4>0</vt:i4>
      </vt:variant>
      <vt:variant>
        <vt:i4>5</vt:i4>
      </vt:variant>
      <vt:variant>
        <vt:lpwstr>https://ec.europa.eu/growth/tools-databases/regprof/home</vt:lpwstr>
      </vt:variant>
      <vt:variant>
        <vt:lpwstr/>
      </vt:variant>
      <vt:variant>
        <vt:i4>4194407</vt:i4>
      </vt:variant>
      <vt:variant>
        <vt:i4>81</vt:i4>
      </vt:variant>
      <vt:variant>
        <vt:i4>0</vt:i4>
      </vt:variant>
      <vt:variant>
        <vt:i4>5</vt:i4>
      </vt:variant>
      <vt:variant>
        <vt:lpwstr>https://single-market-economy.ec.europa.eu/single-market/services/free-movement-professionals/recognition-professional-qualifications-practice_en</vt:lpwstr>
      </vt:variant>
      <vt:variant>
        <vt:lpwstr/>
      </vt:variant>
      <vt:variant>
        <vt:i4>7208963</vt:i4>
      </vt:variant>
      <vt:variant>
        <vt:i4>78</vt:i4>
      </vt:variant>
      <vt:variant>
        <vt:i4>0</vt:i4>
      </vt:variant>
      <vt:variant>
        <vt:i4>5</vt:i4>
      </vt:variant>
      <vt:variant>
        <vt:lpwstr>https://single-market-scoreboard.ec.europa.eu/business-framework-conditions/services-markets_en</vt:lpwstr>
      </vt:variant>
      <vt:variant>
        <vt:lpwstr/>
      </vt:variant>
      <vt:variant>
        <vt:i4>5832786</vt:i4>
      </vt:variant>
      <vt:variant>
        <vt:i4>75</vt:i4>
      </vt:variant>
      <vt:variant>
        <vt:i4>0</vt:i4>
      </vt:variant>
      <vt:variant>
        <vt:i4>5</vt:i4>
      </vt:variant>
      <vt:variant>
        <vt:lpwstr>https://ec.europa.eu/docsroom/documents/20362</vt:lpwstr>
      </vt:variant>
      <vt:variant>
        <vt:lpwstr/>
      </vt:variant>
      <vt:variant>
        <vt:i4>4653129</vt:i4>
      </vt:variant>
      <vt:variant>
        <vt:i4>72</vt:i4>
      </vt:variant>
      <vt:variant>
        <vt:i4>0</vt:i4>
      </vt:variant>
      <vt:variant>
        <vt:i4>5</vt:i4>
      </vt:variant>
      <vt:variant>
        <vt:lpwstr>https://ec.europa.eu/growth/tools-databases/regprof/home</vt:lpwstr>
      </vt:variant>
      <vt:variant>
        <vt:lpwstr/>
      </vt:variant>
      <vt:variant>
        <vt:i4>2555957</vt:i4>
      </vt:variant>
      <vt:variant>
        <vt:i4>69</vt:i4>
      </vt:variant>
      <vt:variant>
        <vt:i4>0</vt:i4>
      </vt:variant>
      <vt:variant>
        <vt:i4>5</vt:i4>
      </vt:variant>
      <vt:variant>
        <vt:lpwstr>https://www.businesseurope.eu/publications/examples-single-market-barriers-businesses-2023</vt:lpwstr>
      </vt:variant>
      <vt:variant>
        <vt:lpwstr/>
      </vt:variant>
      <vt:variant>
        <vt:i4>2949147</vt:i4>
      </vt:variant>
      <vt:variant>
        <vt:i4>66</vt:i4>
      </vt:variant>
      <vt:variant>
        <vt:i4>0</vt:i4>
      </vt:variant>
      <vt:variant>
        <vt:i4>5</vt:i4>
      </vt:variant>
      <vt:variant>
        <vt:lpwstr>https://single-market-economy.ec.europa.eu/publications/30-years-single-market-taking-stock-and-looking-ahead_en</vt:lpwstr>
      </vt:variant>
      <vt:variant>
        <vt:lpwstr/>
      </vt:variant>
      <vt:variant>
        <vt:i4>1310749</vt:i4>
      </vt:variant>
      <vt:variant>
        <vt:i4>63</vt:i4>
      </vt:variant>
      <vt:variant>
        <vt:i4>0</vt:i4>
      </vt:variant>
      <vt:variant>
        <vt:i4>5</vt:i4>
      </vt:variant>
      <vt:variant>
        <vt:lpwstr>https://ec.europa.eu/eurostat/statistics-explained/index.php?title=Productivity_trends_using_key_national_accounts_indicators</vt:lpwstr>
      </vt:variant>
      <vt:variant>
        <vt:lpwstr/>
      </vt:variant>
      <vt:variant>
        <vt:i4>1245227</vt:i4>
      </vt:variant>
      <vt:variant>
        <vt:i4>60</vt:i4>
      </vt:variant>
      <vt:variant>
        <vt:i4>0</vt:i4>
      </vt:variant>
      <vt:variant>
        <vt:i4>5</vt:i4>
      </vt:variant>
      <vt:variant>
        <vt:lpwstr>https://www.ecb.europa.eu/press/economic-bulletin/focus/2024/html/ecb.ebbox202406_01~9c8418b554.en.html</vt:lpwstr>
      </vt:variant>
      <vt:variant>
        <vt:lpwstr/>
      </vt:variant>
      <vt:variant>
        <vt:i4>7208963</vt:i4>
      </vt:variant>
      <vt:variant>
        <vt:i4>57</vt:i4>
      </vt:variant>
      <vt:variant>
        <vt:i4>0</vt:i4>
      </vt:variant>
      <vt:variant>
        <vt:i4>5</vt:i4>
      </vt:variant>
      <vt:variant>
        <vt:lpwstr>https://single-market-scoreboard.ec.europa.eu/business-framework-conditions/services-markets_en</vt:lpwstr>
      </vt:variant>
      <vt:variant>
        <vt:lpwstr/>
      </vt:variant>
      <vt:variant>
        <vt:i4>2228237</vt:i4>
      </vt:variant>
      <vt:variant>
        <vt:i4>54</vt:i4>
      </vt:variant>
      <vt:variant>
        <vt:i4>0</vt:i4>
      </vt:variant>
      <vt:variant>
        <vt:i4>5</vt:i4>
      </vt:variant>
      <vt:variant>
        <vt:lpwstr>https://single-market-economy.ec.europa.eu/single-market/internal-market-emergency-and-resilience-act_en</vt:lpwstr>
      </vt:variant>
      <vt:variant>
        <vt:lpwstr/>
      </vt:variant>
      <vt:variant>
        <vt:i4>7602200</vt:i4>
      </vt:variant>
      <vt:variant>
        <vt:i4>51</vt:i4>
      </vt:variant>
      <vt:variant>
        <vt:i4>0</vt:i4>
      </vt:variant>
      <vt:variant>
        <vt:i4>5</vt:i4>
      </vt:variant>
      <vt:variant>
        <vt:lpwstr>https://single-market-scoreboard.ec.europa.eu/enforcement-tools/transposition_en</vt:lpwstr>
      </vt:variant>
      <vt:variant>
        <vt:lpwstr/>
      </vt:variant>
      <vt:variant>
        <vt:i4>4456488</vt:i4>
      </vt:variant>
      <vt:variant>
        <vt:i4>48</vt:i4>
      </vt:variant>
      <vt:variant>
        <vt:i4>0</vt:i4>
      </vt:variant>
      <vt:variant>
        <vt:i4>5</vt:i4>
      </vt:variant>
      <vt:variant>
        <vt:lpwstr>https://single-market-scoreboard.ec.europa.eu/_en</vt:lpwstr>
      </vt:variant>
      <vt:variant>
        <vt:lpwstr/>
      </vt:variant>
      <vt:variant>
        <vt:i4>4456488</vt:i4>
      </vt:variant>
      <vt:variant>
        <vt:i4>45</vt:i4>
      </vt:variant>
      <vt:variant>
        <vt:i4>0</vt:i4>
      </vt:variant>
      <vt:variant>
        <vt:i4>5</vt:i4>
      </vt:variant>
      <vt:variant>
        <vt:lpwstr>https://single-market-scoreboard.ec.europa.eu/_en</vt:lpwstr>
      </vt:variant>
      <vt:variant>
        <vt:lpwstr/>
      </vt:variant>
      <vt:variant>
        <vt:i4>3538998</vt:i4>
      </vt:variant>
      <vt:variant>
        <vt:i4>42</vt:i4>
      </vt:variant>
      <vt:variant>
        <vt:i4>0</vt:i4>
      </vt:variant>
      <vt:variant>
        <vt:i4>5</vt:i4>
      </vt:variant>
      <vt:variant>
        <vt:lpwstr>https://ec.europa.eu/internal_market/smet/reports/index_en.htm</vt:lpwstr>
      </vt:variant>
      <vt:variant>
        <vt:lpwstr/>
      </vt:variant>
      <vt:variant>
        <vt:i4>3538998</vt:i4>
      </vt:variant>
      <vt:variant>
        <vt:i4>39</vt:i4>
      </vt:variant>
      <vt:variant>
        <vt:i4>0</vt:i4>
      </vt:variant>
      <vt:variant>
        <vt:i4>5</vt:i4>
      </vt:variant>
      <vt:variant>
        <vt:lpwstr>https://ec.europa.eu/internal_market/smet/reports/index_en.htm</vt:lpwstr>
      </vt:variant>
      <vt:variant>
        <vt:lpwstr/>
      </vt:variant>
      <vt:variant>
        <vt:i4>1966098</vt:i4>
      </vt:variant>
      <vt:variant>
        <vt:i4>36</vt:i4>
      </vt:variant>
      <vt:variant>
        <vt:i4>0</vt:i4>
      </vt:variant>
      <vt:variant>
        <vt:i4>5</vt:i4>
      </vt:variant>
      <vt:variant>
        <vt:lpwstr>https://www.eurochambres.eu/wp-content/uploads/2024/01/2024-Eurochambres-Single-Market-Survey-Full-Report.pdf</vt:lpwstr>
      </vt:variant>
      <vt:variant>
        <vt:lpwstr/>
      </vt:variant>
      <vt:variant>
        <vt:i4>3932208</vt:i4>
      </vt:variant>
      <vt:variant>
        <vt:i4>33</vt:i4>
      </vt:variant>
      <vt:variant>
        <vt:i4>0</vt:i4>
      </vt:variant>
      <vt:variant>
        <vt:i4>5</vt:i4>
      </vt:variant>
      <vt:variant>
        <vt:lpwstr>https://ert.eu/wp-content/uploads/2024/02/Single-Market-Compendium-of-obstacles-13-Feb-2024.pdf</vt:lpwstr>
      </vt:variant>
      <vt:variant>
        <vt:lpwstr/>
      </vt:variant>
      <vt:variant>
        <vt:i4>4128881</vt:i4>
      </vt:variant>
      <vt:variant>
        <vt:i4>30</vt:i4>
      </vt:variant>
      <vt:variant>
        <vt:i4>0</vt:i4>
      </vt:variant>
      <vt:variant>
        <vt:i4>5</vt:i4>
      </vt:variant>
      <vt:variant>
        <vt:lpwstr>https://fosmo.youreurope.europa.eu/?lang=en</vt:lpwstr>
      </vt:variant>
      <vt:variant>
        <vt:lpwstr/>
      </vt:variant>
      <vt:variant>
        <vt:i4>1</vt:i4>
      </vt:variant>
      <vt:variant>
        <vt:i4>27</vt:i4>
      </vt:variant>
      <vt:variant>
        <vt:i4>0</vt:i4>
      </vt:variant>
      <vt:variant>
        <vt:i4>5</vt:i4>
      </vt:variant>
      <vt:variant>
        <vt:lpwstr>https://eur-lex.europa.eu/legal-content/EN/TXT/PDF/?uri=CELEX:32018R1724</vt:lpwstr>
      </vt:variant>
      <vt:variant>
        <vt:lpwstr/>
      </vt:variant>
      <vt:variant>
        <vt:i4>7864344</vt:i4>
      </vt:variant>
      <vt:variant>
        <vt:i4>24</vt:i4>
      </vt:variant>
      <vt:variant>
        <vt:i4>0</vt:i4>
      </vt:variant>
      <vt:variant>
        <vt:i4>5</vt:i4>
      </vt:variant>
      <vt:variant>
        <vt:lpwstr>https://commission.europa.eu/system/files/2023-03/Communication_Long-term-competitiveness.pdf</vt:lpwstr>
      </vt:variant>
      <vt:variant>
        <vt:lpwstr/>
      </vt:variant>
      <vt:variant>
        <vt:i4>1966111</vt:i4>
      </vt:variant>
      <vt:variant>
        <vt:i4>21</vt:i4>
      </vt:variant>
      <vt:variant>
        <vt:i4>0</vt:i4>
      </vt:variant>
      <vt:variant>
        <vt:i4>5</vt:i4>
      </vt:variant>
      <vt:variant>
        <vt:lpwstr>https://www.consilium.europa.eu/en/meetings/european-council/2022/12/15/</vt:lpwstr>
      </vt:variant>
      <vt:variant>
        <vt:lpwstr/>
      </vt:variant>
      <vt:variant>
        <vt:i4>6750296</vt:i4>
      </vt:variant>
      <vt:variant>
        <vt:i4>18</vt:i4>
      </vt:variant>
      <vt:variant>
        <vt:i4>0</vt:i4>
      </vt:variant>
      <vt:variant>
        <vt:i4>5</vt:i4>
      </vt:variant>
      <vt:variant>
        <vt:lpwstr>https://single-market-economy.ec.europa.eu/publications/single-market-30_en</vt:lpwstr>
      </vt:variant>
      <vt:variant>
        <vt:lpwstr/>
      </vt:variant>
      <vt:variant>
        <vt:i4>7077925</vt:i4>
      </vt:variant>
      <vt:variant>
        <vt:i4>15</vt:i4>
      </vt:variant>
      <vt:variant>
        <vt:i4>0</vt:i4>
      </vt:variant>
      <vt:variant>
        <vt:i4>5</vt:i4>
      </vt:variant>
      <vt:variant>
        <vt:lpwstr>https://antwerp-declaration.eu/</vt:lpwstr>
      </vt:variant>
      <vt:variant>
        <vt:lpwstr/>
      </vt:variant>
      <vt:variant>
        <vt:i4>4325401</vt:i4>
      </vt:variant>
      <vt:variant>
        <vt:i4>12</vt:i4>
      </vt:variant>
      <vt:variant>
        <vt:i4>0</vt:i4>
      </vt:variant>
      <vt:variant>
        <vt:i4>5</vt:i4>
      </vt:variant>
      <vt:variant>
        <vt:lpwstr>https://commission.europa.eu/document/download/5bb2881f-9e29-42f2-8b77-8739b19d047c_en?filename=2024_Niinisto-report_Book_VF.pdf</vt:lpwstr>
      </vt:variant>
      <vt:variant>
        <vt:lpwstr/>
      </vt:variant>
      <vt:variant>
        <vt:i4>4653108</vt:i4>
      </vt:variant>
      <vt:variant>
        <vt:i4>9</vt:i4>
      </vt:variant>
      <vt:variant>
        <vt:i4>0</vt:i4>
      </vt:variant>
      <vt:variant>
        <vt:i4>5</vt:i4>
      </vt:variant>
      <vt:variant>
        <vt:lpwstr>https://commission.europa.eu/topics/strengthening-european-competitiveness/eu-competitiveness-looking-ahead_en</vt:lpwstr>
      </vt:variant>
      <vt:variant>
        <vt:lpwstr/>
      </vt:variant>
      <vt:variant>
        <vt:i4>6225928</vt:i4>
      </vt:variant>
      <vt:variant>
        <vt:i4>6</vt:i4>
      </vt:variant>
      <vt:variant>
        <vt:i4>0</vt:i4>
      </vt:variant>
      <vt:variant>
        <vt:i4>5</vt:i4>
      </vt:variant>
      <vt:variant>
        <vt:lpwstr>https://www.consilium.europa.eu/media/ny3j24sm/much-more-than-a-market-report-by-enrico-letta.pdf</vt:lpwstr>
      </vt:variant>
      <vt:variant>
        <vt:lpwstr/>
      </vt:variant>
      <vt:variant>
        <vt:i4>4653108</vt:i4>
      </vt:variant>
      <vt:variant>
        <vt:i4>3</vt:i4>
      </vt:variant>
      <vt:variant>
        <vt:i4>0</vt:i4>
      </vt:variant>
      <vt:variant>
        <vt:i4>5</vt:i4>
      </vt:variant>
      <vt:variant>
        <vt:lpwstr>https://commission.europa.eu/topics/strengthening-european-competitiveness/eu-competitiveness-looking-ahead_en</vt:lpwstr>
      </vt:variant>
      <vt:variant>
        <vt:lpwstr/>
      </vt:variant>
      <vt:variant>
        <vt:i4>4653108</vt:i4>
      </vt:variant>
      <vt:variant>
        <vt:i4>0</vt:i4>
      </vt:variant>
      <vt:variant>
        <vt:i4>0</vt:i4>
      </vt:variant>
      <vt:variant>
        <vt:i4>5</vt:i4>
      </vt:variant>
      <vt:variant>
        <vt:lpwstr>https://commission.europa.eu/topics/strengthening-european-competitiveness/eu-competitiveness-looking-ahead_en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11</cp:revision>
  <cp:lastPrinted>2025-01-07T22:59:00Z</cp:lastPrinted>
  <dcterms:created xsi:type="dcterms:W3CDTF">2025-01-28T10:54:00Z</dcterms:created>
  <dcterms:modified xsi:type="dcterms:W3CDTF">2025-02-06T09:49:00Z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2024-02-09T10:42:15Z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14a0fbfb-a8e4-4ee1-8cad-75569007197f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CPTemplateID">
    <vt:lpwstr>CP-014</vt:lpwstr>
  </property>
  <property fmtid="{D5CDD505-2E9C-101B-9397-08002B2CF9AE}" pid="13" name="Last edited using">
    <vt:lpwstr>LW 9.1, Build 20240808</vt:lpwstr>
  </property>
  <property fmtid="{D5CDD505-2E9C-101B-9397-08002B2CF9AE}" pid="14" name="Created using">
    <vt:lpwstr>LW 9.0, Build 20230317</vt:lpwstr>
  </property>
  <property fmtid="{D5CDD505-2E9C-101B-9397-08002B2CF9AE}" pid="15" name="ContentTypeId">
    <vt:lpwstr>0x010100CF190C3C4CBCD34A84FC9B4F2F7A4A9F</vt:lpwstr>
  </property>
  <property fmtid="{D5CDD505-2E9C-101B-9397-08002B2CF9AE}" pid="16" name="DocStatus">
    <vt:lpwstr>Green</vt:lpwstr>
  </property>
</Properties>
</file>