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546E0" w14:textId="47E40827" w:rsidR="00412E11" w:rsidRPr="00DA6BFA" w:rsidRDefault="00381E66" w:rsidP="00381E66">
      <w:pPr>
        <w:pStyle w:val="Pagedecouverture"/>
        <w:rPr>
          <w:noProof/>
        </w:rPr>
      </w:pPr>
      <w:r>
        <w:rPr>
          <w:noProof/>
        </w:rPr>
        <w:pict w14:anchorId="4DAA0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9E8CD762-858F-475D-86F2-2583308224A5" style="width:455.25pt;height:426pt">
            <v:imagedata r:id="rId11" o:title=""/>
          </v:shape>
        </w:pict>
      </w:r>
    </w:p>
    <w:p w14:paraId="3CDCF1DE" w14:textId="77777777" w:rsidR="00412E11" w:rsidRPr="00DA6BFA" w:rsidRDefault="00412E11" w:rsidP="00412E11">
      <w:pPr>
        <w:rPr>
          <w:noProof/>
        </w:rPr>
        <w:sectPr w:rsidR="00412E11" w:rsidRPr="00DA6BFA" w:rsidSect="00381E66">
          <w:footerReference w:type="even" r:id="rId12"/>
          <w:footerReference w:type="default" r:id="rId13"/>
          <w:pgSz w:w="11907" w:h="16839"/>
          <w:pgMar w:top="1134" w:right="1417" w:bottom="1134" w:left="1417" w:header="709" w:footer="709" w:gutter="0"/>
          <w:pgNumType w:start="0"/>
          <w:cols w:space="720"/>
          <w:docGrid w:linePitch="360"/>
        </w:sectPr>
      </w:pPr>
    </w:p>
    <w:p w14:paraId="03379A1C" w14:textId="77777777" w:rsidR="00412E11" w:rsidRPr="00DA6BFA" w:rsidRDefault="00412E11" w:rsidP="000C5C29">
      <w:pPr>
        <w:pStyle w:val="Exposdesmotifstitre"/>
        <w:rPr>
          <w:noProof/>
        </w:rPr>
      </w:pPr>
      <w:bookmarkStart w:id="0" w:name="_GoBack"/>
      <w:bookmarkEnd w:id="0"/>
      <w:r w:rsidRPr="00DA6BFA">
        <w:rPr>
          <w:noProof/>
        </w:rPr>
        <w:lastRenderedPageBreak/>
        <w:t>EXPOSICIÓN DE MOTIVOS</w:t>
      </w:r>
    </w:p>
    <w:p w14:paraId="071FCA17" w14:textId="77777777" w:rsidR="00412E11" w:rsidRPr="00DA6BFA" w:rsidRDefault="00412E11" w:rsidP="000C5C29">
      <w:pPr>
        <w:pStyle w:val="ManualHeading1"/>
        <w:rPr>
          <w:noProof/>
        </w:rPr>
      </w:pPr>
      <w:r w:rsidRPr="00DA6BFA">
        <w:rPr>
          <w:noProof/>
        </w:rPr>
        <w:t>1.</w:t>
      </w:r>
      <w:r w:rsidRPr="00DA6BFA">
        <w:rPr>
          <w:noProof/>
        </w:rPr>
        <w:tab/>
        <w:t>CONTEXTO DE LA PROPUESTA</w:t>
      </w:r>
    </w:p>
    <w:p w14:paraId="69988462" w14:textId="77777777" w:rsidR="00412E11" w:rsidRPr="00DA6BFA" w:rsidRDefault="00412E11" w:rsidP="000C5C29">
      <w:pPr>
        <w:pStyle w:val="ManualHeading2"/>
        <w:rPr>
          <w:rFonts w:eastAsia="Arial Unicode MS"/>
          <w:noProof/>
        </w:rPr>
      </w:pPr>
      <w:r w:rsidRPr="00DA6BFA">
        <w:rPr>
          <w:noProof/>
          <w:u w:color="000000"/>
          <w:bdr w:val="nil"/>
        </w:rPr>
        <w:t>•</w:t>
      </w:r>
      <w:r w:rsidRPr="00DA6BFA">
        <w:rPr>
          <w:noProof/>
          <w:u w:color="000000"/>
          <w:bdr w:val="nil"/>
        </w:rPr>
        <w:tab/>
      </w:r>
      <w:r w:rsidRPr="00DA6BFA">
        <w:rPr>
          <w:noProof/>
        </w:rPr>
        <w:t>Razones y objetivos de la propuesta</w:t>
      </w:r>
    </w:p>
    <w:p w14:paraId="1B1BA4FF" w14:textId="77777777" w:rsidR="003F43F0" w:rsidRPr="00DA6BFA" w:rsidRDefault="00604009" w:rsidP="119954EC">
      <w:pPr>
        <w:pBdr>
          <w:top w:val="nil"/>
          <w:left w:val="nil"/>
          <w:bottom w:val="nil"/>
          <w:right w:val="nil"/>
          <w:between w:val="nil"/>
          <w:bar w:val="nil"/>
        </w:pBdr>
        <w:spacing w:before="0" w:after="240"/>
        <w:rPr>
          <w:rFonts w:eastAsia="Arial Unicode MS"/>
          <w:noProof/>
        </w:rPr>
      </w:pPr>
      <w:r w:rsidRPr="00DA6BFA">
        <w:rPr>
          <w:noProof/>
        </w:rPr>
        <w:t xml:space="preserve">El </w:t>
      </w:r>
      <w:hyperlink r:id="rId14">
        <w:r w:rsidRPr="00DA6BFA">
          <w:rPr>
            <w:noProof/>
          </w:rPr>
          <w:t>Reglamento (UE) 2019/631</w:t>
        </w:r>
        <w:r w:rsidR="00163453" w:rsidRPr="00DA6BFA">
          <w:rPr>
            <w:rStyle w:val="FootnoteReference"/>
            <w:rFonts w:eastAsia="Arial Unicode MS"/>
            <w:noProof/>
          </w:rPr>
          <w:footnoteReference w:id="2"/>
        </w:r>
      </w:hyperlink>
      <w:r w:rsidRPr="00DA6BFA">
        <w:rPr>
          <w:noProof/>
        </w:rPr>
        <w:t xml:space="preserve"> establece las normas de comportamiento en materia de emisiones de CO</w:t>
      </w:r>
      <w:r w:rsidRPr="00DA6BFA">
        <w:rPr>
          <w:noProof/>
          <w:vertAlign w:val="subscript"/>
        </w:rPr>
        <w:t>2</w:t>
      </w:r>
      <w:r w:rsidRPr="00DA6BFA">
        <w:rPr>
          <w:noProof/>
        </w:rPr>
        <w:t xml:space="preserve"> para los turismos nuevos y los vehículos comerciales ligeros nuevos. Es una contribución clave para alcanzar los objetivos establecidos en la Legislación Europea sobre el Clima, en particular la neutralidad climática para 2050 y el objetivo para 2030 de reducir las emisiones de CO</w:t>
      </w:r>
      <w:r w:rsidRPr="00DA6BFA">
        <w:rPr>
          <w:noProof/>
          <w:vertAlign w:val="subscript"/>
        </w:rPr>
        <w:t>2</w:t>
      </w:r>
      <w:r w:rsidRPr="00DA6BFA">
        <w:rPr>
          <w:noProof/>
        </w:rPr>
        <w:t xml:space="preserve"> en el conjunto de la economía en un 55 % con respecto a los niveles de 1990. </w:t>
      </w:r>
    </w:p>
    <w:p w14:paraId="0E95896E" w14:textId="77777777" w:rsidR="00A96A0B" w:rsidRPr="00DA6BFA" w:rsidRDefault="005400F3" w:rsidP="00A96A0B">
      <w:pPr>
        <w:pBdr>
          <w:top w:val="nil"/>
          <w:left w:val="nil"/>
          <w:bottom w:val="nil"/>
          <w:right w:val="nil"/>
          <w:between w:val="nil"/>
          <w:bar w:val="nil"/>
        </w:pBdr>
        <w:spacing w:before="0" w:after="240"/>
        <w:rPr>
          <w:rFonts w:eastAsia="Arial Unicode MS"/>
          <w:noProof/>
        </w:rPr>
      </w:pPr>
      <w:r w:rsidRPr="00DA6BFA">
        <w:rPr>
          <w:noProof/>
        </w:rPr>
        <w:t>La industria automovilística es de vital importancia para la economía de la UE y representa más del 7 % de su PIB. Proporciona empleo —directa o indirectamente, en la fabricación, la venta, el mantenimiento, la construcción y el transporte y los servicios de transporte— a cerca de 13 millones de europeos. El sector del automóvil está experimentando una transformación estructural que incluye cambios en las tecnologías limpias y digitales, en particular la transición hacia vehículos de emisión cero. Las normas relativas al CO</w:t>
      </w:r>
      <w:r w:rsidRPr="00DA6BFA">
        <w:rPr>
          <w:noProof/>
          <w:vertAlign w:val="subscript"/>
        </w:rPr>
        <w:t>2</w:t>
      </w:r>
      <w:r w:rsidRPr="00DA6BFA">
        <w:rPr>
          <w:noProof/>
        </w:rPr>
        <w:t xml:space="preserve"> proporcionan seguridad y previsibilidad a largo plazo para los inversores en toda la cadena de valor, facilitando así dicha transformación sectorial, al tiempo que permiten un plazo suficiente para una transición justa.</w:t>
      </w:r>
    </w:p>
    <w:p w14:paraId="19C5FCAE" w14:textId="77777777" w:rsidR="00A96A0B" w:rsidRPr="00DA6BFA" w:rsidRDefault="00A96A0B" w:rsidP="00A96A0B">
      <w:pPr>
        <w:pBdr>
          <w:top w:val="nil"/>
          <w:left w:val="nil"/>
          <w:bottom w:val="nil"/>
          <w:right w:val="nil"/>
          <w:between w:val="nil"/>
          <w:bar w:val="nil"/>
        </w:pBdr>
        <w:tabs>
          <w:tab w:val="num" w:pos="720"/>
        </w:tabs>
        <w:spacing w:before="0" w:after="240"/>
        <w:rPr>
          <w:rFonts w:eastAsia="Arial Unicode MS"/>
          <w:noProof/>
        </w:rPr>
      </w:pPr>
      <w:r w:rsidRPr="00DA6BFA">
        <w:rPr>
          <w:noProof/>
        </w:rPr>
        <w:t>El Reglamento exige que las emisiones medias anuales de CO</w:t>
      </w:r>
      <w:r w:rsidRPr="00DA6BFA">
        <w:rPr>
          <w:noProof/>
          <w:vertAlign w:val="subscript"/>
        </w:rPr>
        <w:t>2</w:t>
      </w:r>
      <w:r w:rsidRPr="00DA6BFA">
        <w:rPr>
          <w:noProof/>
        </w:rPr>
        <w:t xml:space="preserve"> a escala del parque de la UE de los turismos nuevos y las furgonetas nuevas se reduzcan cada cinco años. En 2025, el objetivo de una reducción del 15 % de CO</w:t>
      </w:r>
      <w:r w:rsidRPr="00DA6BFA">
        <w:rPr>
          <w:noProof/>
          <w:vertAlign w:val="subscript"/>
        </w:rPr>
        <w:t>2</w:t>
      </w:r>
      <w:r w:rsidRPr="00DA6BFA">
        <w:rPr>
          <w:noProof/>
        </w:rPr>
        <w:t xml:space="preserve"> en comparación con los valores de 2021 empieza a aplicarse cada año para el período 2025-2029.</w:t>
      </w:r>
    </w:p>
    <w:p w14:paraId="5B7B7022" w14:textId="77777777" w:rsidR="00A96A0B" w:rsidRPr="00DA6BFA" w:rsidRDefault="00A96A0B" w:rsidP="00A96A0B">
      <w:pPr>
        <w:pBdr>
          <w:top w:val="nil"/>
          <w:left w:val="nil"/>
          <w:bottom w:val="nil"/>
          <w:right w:val="nil"/>
          <w:between w:val="nil"/>
          <w:bar w:val="nil"/>
        </w:pBdr>
        <w:tabs>
          <w:tab w:val="num" w:pos="720"/>
        </w:tabs>
        <w:spacing w:before="0" w:after="240"/>
        <w:rPr>
          <w:rFonts w:eastAsia="Arial Unicode MS"/>
          <w:noProof/>
        </w:rPr>
      </w:pPr>
      <w:r w:rsidRPr="00DA6BFA">
        <w:rPr>
          <w:noProof/>
        </w:rPr>
        <w:t>Cada año, se establecen las emisiones medias de CO</w:t>
      </w:r>
      <w:r w:rsidRPr="00DA6BFA">
        <w:rPr>
          <w:noProof/>
          <w:vertAlign w:val="subscript"/>
        </w:rPr>
        <w:t>2</w:t>
      </w:r>
      <w:r w:rsidRPr="00DA6BFA">
        <w:rPr>
          <w:noProof/>
        </w:rPr>
        <w:t xml:space="preserve"> y el objetivo de emisiones específicas de CO</w:t>
      </w:r>
      <w:r w:rsidRPr="00DA6BFA">
        <w:rPr>
          <w:noProof/>
          <w:vertAlign w:val="subscript"/>
        </w:rPr>
        <w:t>2</w:t>
      </w:r>
      <w:r w:rsidRPr="00DA6BFA">
        <w:rPr>
          <w:noProof/>
        </w:rPr>
        <w:t xml:space="preserve"> para cada fabricante, sobre la base del objetivo a escala del parque de la UE, con el fin de evaluar el comportamiento de los fabricantes en el cumplimiento de sus objetivos. Los fabricantes que superen su objetivo de emisiones específicas pagan una prima por exceso de emisiones de 95 EUR por g/km por cada vehículo nuevo matriculado.</w:t>
      </w:r>
    </w:p>
    <w:p w14:paraId="2989A8C9" w14:textId="77777777" w:rsidR="003829F1" w:rsidRPr="00DA6BFA" w:rsidRDefault="008942B3" w:rsidP="003829F1">
      <w:pPr>
        <w:pBdr>
          <w:top w:val="nil"/>
          <w:left w:val="nil"/>
          <w:bottom w:val="nil"/>
          <w:right w:val="nil"/>
          <w:between w:val="nil"/>
          <w:bar w:val="nil"/>
        </w:pBdr>
        <w:tabs>
          <w:tab w:val="num" w:pos="720"/>
        </w:tabs>
        <w:spacing w:before="0" w:after="240"/>
        <w:rPr>
          <w:rFonts w:eastAsia="Arial Unicode MS"/>
          <w:noProof/>
        </w:rPr>
      </w:pPr>
      <w:r w:rsidRPr="00DA6BFA">
        <w:rPr>
          <w:noProof/>
        </w:rPr>
        <w:t xml:space="preserve">En el contexto del diálogo estratégico sobre el futuro de la industria del automóvil, que tuvo lugar en el primer trimestre de 2025 y tal como se anunció en el Plan de Acción para el Sector del Automóvil de la Comisión, de 5 de marzo de 2025, la propuesta se refiere a un cambio específico del </w:t>
      </w:r>
      <w:hyperlink r:id="rId15" w:history="1">
        <w:r w:rsidRPr="00DA6BFA">
          <w:rPr>
            <w:noProof/>
          </w:rPr>
          <w:t>Reglamento (UE) 2019/631</w:t>
        </w:r>
      </w:hyperlink>
      <w:r w:rsidRPr="00DA6BFA">
        <w:rPr>
          <w:noProof/>
        </w:rPr>
        <w:t xml:space="preserve"> para proporcionar a los fabricantes mayor flexibilidad en lo que respecta a sus obligaciones de cumplimiento, contemplando un período de cumplimiento de tres años para 2025, 2026 y 2027, en lugar de un período anual. </w:t>
      </w:r>
    </w:p>
    <w:p w14:paraId="211CF818" w14:textId="77777777" w:rsidR="00A96A0B" w:rsidRPr="00DA6BFA" w:rsidRDefault="00A96A0B" w:rsidP="00A96A0B">
      <w:pPr>
        <w:pBdr>
          <w:top w:val="nil"/>
          <w:left w:val="nil"/>
          <w:bottom w:val="nil"/>
          <w:right w:val="nil"/>
          <w:between w:val="nil"/>
          <w:bar w:val="nil"/>
        </w:pBdr>
        <w:tabs>
          <w:tab w:val="num" w:pos="720"/>
        </w:tabs>
        <w:spacing w:before="0" w:after="240"/>
        <w:rPr>
          <w:rFonts w:eastAsia="Arial Unicode MS"/>
          <w:noProof/>
        </w:rPr>
      </w:pPr>
      <w:r w:rsidRPr="00DA6BFA">
        <w:rPr>
          <w:noProof/>
        </w:rPr>
        <w:t>La modificación específica introduce esta mayor flexibilidad para los fabricantes, conservando al mismo tiempo el nivel de ambición del objetivo de reducción de emisiones.</w:t>
      </w:r>
    </w:p>
    <w:p w14:paraId="6F6678B9" w14:textId="77777777" w:rsidR="00F85402" w:rsidRPr="00DA6BFA" w:rsidRDefault="00F85402" w:rsidP="00F85402">
      <w:pPr>
        <w:pBdr>
          <w:top w:val="nil"/>
          <w:left w:val="nil"/>
          <w:bottom w:val="nil"/>
          <w:right w:val="nil"/>
          <w:between w:val="nil"/>
          <w:bar w:val="nil"/>
        </w:pBdr>
        <w:tabs>
          <w:tab w:val="num" w:pos="720"/>
        </w:tabs>
        <w:spacing w:before="0" w:after="240"/>
        <w:rPr>
          <w:rFonts w:eastAsia="Arial Unicode MS"/>
          <w:noProof/>
        </w:rPr>
      </w:pPr>
      <w:r w:rsidRPr="00DA6BFA">
        <w:rPr>
          <w:noProof/>
        </w:rPr>
        <w:t>Para mantener la seguridad normativa y la previsibilidad, es esencial que esta flexibilidad para permitir de manera puntual el cumplimiento a lo largo de un período de tres años sea acordada entre el Parlamento Europeo y el Consejo con rapidez y sin demora.</w:t>
      </w:r>
    </w:p>
    <w:p w14:paraId="49324066" w14:textId="77777777" w:rsidR="00F85402" w:rsidRPr="00DA6BFA" w:rsidRDefault="00F85402" w:rsidP="00A96A0B">
      <w:pPr>
        <w:pBdr>
          <w:top w:val="nil"/>
          <w:left w:val="nil"/>
          <w:bottom w:val="nil"/>
          <w:right w:val="nil"/>
          <w:between w:val="nil"/>
          <w:bar w:val="nil"/>
        </w:pBdr>
        <w:tabs>
          <w:tab w:val="num" w:pos="720"/>
        </w:tabs>
        <w:spacing w:before="0" w:after="240"/>
        <w:rPr>
          <w:rFonts w:eastAsia="Arial Unicode MS"/>
          <w:noProof/>
        </w:rPr>
      </w:pPr>
    </w:p>
    <w:p w14:paraId="27DD782D" w14:textId="77777777" w:rsidR="00412E11" w:rsidRPr="00DA6BFA" w:rsidRDefault="00412E11" w:rsidP="000C5C29">
      <w:pPr>
        <w:pStyle w:val="ManualHeading2"/>
        <w:rPr>
          <w:rFonts w:eastAsia="Arial Unicode MS"/>
          <w:noProof/>
          <w:u w:color="000000"/>
          <w:bdr w:val="nil"/>
        </w:rPr>
      </w:pPr>
      <w:r w:rsidRPr="00DA6BFA">
        <w:rPr>
          <w:noProof/>
          <w:u w:color="000000"/>
          <w:bdr w:val="nil"/>
        </w:rPr>
        <w:t>•</w:t>
      </w:r>
      <w:r w:rsidRPr="00DA6BFA">
        <w:rPr>
          <w:noProof/>
          <w:u w:color="000000"/>
          <w:bdr w:val="nil"/>
        </w:rPr>
        <w:tab/>
      </w:r>
      <w:r w:rsidRPr="00DA6BFA">
        <w:rPr>
          <w:noProof/>
        </w:rPr>
        <w:t>Coherencia con las disposiciones existentes en la misma política sectorial</w:t>
      </w:r>
    </w:p>
    <w:p w14:paraId="76581822" w14:textId="77777777" w:rsidR="00DD6223" w:rsidRPr="00DA6BFA" w:rsidRDefault="00DD6223" w:rsidP="00DD6223">
      <w:pPr>
        <w:rPr>
          <w:rFonts w:eastAsia="Calibri"/>
          <w:noProof/>
          <w:szCs w:val="24"/>
        </w:rPr>
      </w:pPr>
      <w:r w:rsidRPr="00DA6BFA">
        <w:rPr>
          <w:noProof/>
        </w:rPr>
        <w:t xml:space="preserve">La presente propuesta no modifica las normas sustantivas del Reglamento (UE) 2019/631 y mantiene los objetivos. La propuesta responde a las preocupaciones expresadas en la UE por el sector del automóvil, al ofrecer mayor flexibilidad a los fabricantes para cumplir los objetivos del Reglamento. </w:t>
      </w:r>
    </w:p>
    <w:p w14:paraId="2CA2BCA0" w14:textId="77777777" w:rsidR="00412E11" w:rsidRPr="00DA6BFA" w:rsidRDefault="00412E11" w:rsidP="000C5C29">
      <w:pPr>
        <w:pStyle w:val="ManualHeading2"/>
        <w:rPr>
          <w:rFonts w:eastAsia="Arial Unicode MS"/>
          <w:noProof/>
        </w:rPr>
      </w:pPr>
      <w:r w:rsidRPr="00DA6BFA">
        <w:rPr>
          <w:noProof/>
          <w:u w:color="000000"/>
          <w:bdr w:val="nil"/>
        </w:rPr>
        <w:t>•</w:t>
      </w:r>
      <w:r w:rsidRPr="00DA6BFA">
        <w:rPr>
          <w:noProof/>
          <w:u w:color="000000"/>
          <w:bdr w:val="nil"/>
        </w:rPr>
        <w:tab/>
      </w:r>
      <w:r w:rsidRPr="00DA6BFA">
        <w:rPr>
          <w:noProof/>
        </w:rPr>
        <w:t>Coherencia con otras políticas de la Unión</w:t>
      </w:r>
    </w:p>
    <w:p w14:paraId="7A2B0BBB" w14:textId="77777777" w:rsidR="00D142E2" w:rsidRPr="00DA6BFA" w:rsidRDefault="00652D90" w:rsidP="009F3F6A">
      <w:pPr>
        <w:pBdr>
          <w:top w:val="nil"/>
          <w:left w:val="nil"/>
          <w:bottom w:val="nil"/>
          <w:right w:val="nil"/>
          <w:between w:val="nil"/>
          <w:bar w:val="nil"/>
        </w:pBdr>
        <w:spacing w:before="0" w:after="240"/>
        <w:rPr>
          <w:rFonts w:eastAsia="Arial Unicode MS"/>
          <w:noProof/>
        </w:rPr>
      </w:pPr>
      <w:r w:rsidRPr="00DA6BFA">
        <w:rPr>
          <w:noProof/>
        </w:rPr>
        <w:t>La Legislación Europea sobre el Clima</w:t>
      </w:r>
      <w:r w:rsidR="001B3AC9" w:rsidRPr="00DA6BFA">
        <w:rPr>
          <w:rStyle w:val="FootnoteReference"/>
          <w:rFonts w:eastAsia="Arial Unicode MS"/>
          <w:noProof/>
        </w:rPr>
        <w:footnoteReference w:id="3"/>
      </w:r>
      <w:r w:rsidRPr="00DA6BFA">
        <w:rPr>
          <w:rFonts w:ascii="Arial" w:hAnsi="Arial"/>
          <w:noProof/>
          <w:sz w:val="27"/>
          <w:shd w:val="clear" w:color="auto" w:fill="FFFFFF"/>
        </w:rPr>
        <w:t xml:space="preserve"> </w:t>
      </w:r>
      <w:r w:rsidRPr="00DA6BFA">
        <w:rPr>
          <w:noProof/>
        </w:rPr>
        <w:t>establece el marco para lograr la neutralidad climática en la UE de aquí a 2050. El Reglamento exige una reducción de las emisiones netas de gases de efecto invernadero de la UE de al menos un 55 % (en comparación con los niveles de 1990) de aquí a 2030. Exige a la Comisión que proponga un objetivo para 2040. En consonancia con los objetivos de reducción de la Legislación Europea sobre el Clima, el Reglamento (UE) 2019/631 establece objetivos de reducción de emisiones para turismos y furgonetas.</w:t>
      </w:r>
    </w:p>
    <w:p w14:paraId="606DFB52" w14:textId="77777777" w:rsidR="0075291E" w:rsidRPr="00DA6BFA" w:rsidRDefault="00226600" w:rsidP="001E587E">
      <w:pPr>
        <w:pBdr>
          <w:top w:val="nil"/>
          <w:left w:val="nil"/>
          <w:bottom w:val="nil"/>
          <w:right w:val="nil"/>
          <w:between w:val="nil"/>
          <w:bar w:val="nil"/>
        </w:pBdr>
        <w:spacing w:before="0" w:after="240"/>
        <w:rPr>
          <w:rFonts w:eastAsia="Arial Unicode MS"/>
          <w:noProof/>
        </w:rPr>
      </w:pPr>
      <w:r w:rsidRPr="00DA6BFA">
        <w:rPr>
          <w:noProof/>
        </w:rPr>
        <w:t>La propuesta actual no modifica los objetivos de reducción ni disminuye las ambiciones generales de las normas sobre emisiones de CO</w:t>
      </w:r>
      <w:r w:rsidRPr="00DA6BFA">
        <w:rPr>
          <w:noProof/>
          <w:vertAlign w:val="subscript"/>
        </w:rPr>
        <w:t>2</w:t>
      </w:r>
      <w:r w:rsidRPr="00DA6BFA">
        <w:rPr>
          <w:noProof/>
        </w:rPr>
        <w:t>. Al introducir un período de cumplimiento único de tres años para 2025, 2026 y 2027 en lugar de una evaluación anual, permite una mayor flexibilidad para los fabricantes de vehículos, manteniendo al mismo tiempo la seguridad y la previsibilidad para los inversores a lo largo de la cadena de valor.</w:t>
      </w:r>
    </w:p>
    <w:p w14:paraId="764F5253" w14:textId="77777777" w:rsidR="00412E11" w:rsidRPr="00DA6BFA" w:rsidRDefault="00412E11" w:rsidP="000C5C29">
      <w:pPr>
        <w:pStyle w:val="ManualHeading1"/>
        <w:rPr>
          <w:noProof/>
        </w:rPr>
      </w:pPr>
      <w:r w:rsidRPr="00DA6BFA">
        <w:rPr>
          <w:noProof/>
        </w:rPr>
        <w:t>2.</w:t>
      </w:r>
      <w:r w:rsidRPr="00DA6BFA">
        <w:rPr>
          <w:noProof/>
        </w:rPr>
        <w:tab/>
        <w:t>BASE JURÍDICA, SUBSIDIARIEDAD Y PROPORCIONALIDAD</w:t>
      </w:r>
    </w:p>
    <w:p w14:paraId="5C163CAD" w14:textId="77777777" w:rsidR="00412E11" w:rsidRPr="00DA6BFA" w:rsidRDefault="00412E11" w:rsidP="000C5C29">
      <w:pPr>
        <w:pStyle w:val="ManualHeading2"/>
        <w:rPr>
          <w:rFonts w:eastAsia="Arial Unicode MS"/>
          <w:noProof/>
          <w:u w:color="000000"/>
          <w:bdr w:val="nil"/>
        </w:rPr>
      </w:pPr>
      <w:r w:rsidRPr="00DA6BFA">
        <w:rPr>
          <w:noProof/>
          <w:u w:color="000000"/>
          <w:bdr w:val="nil"/>
        </w:rPr>
        <w:t>•</w:t>
      </w:r>
      <w:r w:rsidRPr="00DA6BFA">
        <w:rPr>
          <w:noProof/>
          <w:u w:color="000000"/>
          <w:bdr w:val="nil"/>
        </w:rPr>
        <w:tab/>
        <w:t>Base jurídica</w:t>
      </w:r>
    </w:p>
    <w:p w14:paraId="5C22A2DF" w14:textId="77777777" w:rsidR="00FB41C5" w:rsidRPr="00DA6BFA" w:rsidRDefault="00FB41C5" w:rsidP="000C5C29">
      <w:pPr>
        <w:pBdr>
          <w:top w:val="nil"/>
          <w:left w:val="nil"/>
          <w:bottom w:val="nil"/>
          <w:right w:val="nil"/>
          <w:between w:val="nil"/>
          <w:bar w:val="nil"/>
        </w:pBdr>
        <w:spacing w:before="0" w:after="240"/>
        <w:rPr>
          <w:rFonts w:eastAsia="Arial Unicode MS"/>
          <w:noProof/>
        </w:rPr>
      </w:pPr>
      <w:r w:rsidRPr="00DA6BFA">
        <w:rPr>
          <w:noProof/>
        </w:rPr>
        <w:t>La base jurídica de la presente propuesta es el artículo 192 del Tratado de Funcionamiento de la Unión Europea (TFUE). De conformidad con el artículo 191 y con el artículo 192, apartado 1, del TFUE, la Unión Europea debe contribuir a alcanzar, entre otros, los siguientes objetivos: la conservación, la protección y la mejora de la calidad del medio ambiente, el fomento de medidas a nivel internacional destinadas a hacer frente a los problemas regionales o mundiales del medio ambiente y en particular a luchar contra el cambio climático. Sobre la base del artículo 192 del TFUE, la Unión ya ha adoptado políticas para abordar las emisiones de CO</w:t>
      </w:r>
      <w:r w:rsidRPr="00DA6BFA">
        <w:rPr>
          <w:noProof/>
          <w:vertAlign w:val="subscript"/>
        </w:rPr>
        <w:t>2</w:t>
      </w:r>
      <w:r w:rsidRPr="00DA6BFA">
        <w:rPr>
          <w:noProof/>
        </w:rPr>
        <w:t xml:space="preserve"> de los turismos y los vehículos comerciales ligeros empezando por el Reglamento (CE) n.º 443/2009</w:t>
      </w:r>
      <w:r w:rsidR="005D61F4" w:rsidRPr="00DA6BFA">
        <w:rPr>
          <w:rStyle w:val="FootnoteReference"/>
          <w:rFonts w:eastAsia="Arial Unicode MS"/>
          <w:noProof/>
        </w:rPr>
        <w:footnoteReference w:id="4"/>
      </w:r>
      <w:r w:rsidRPr="00DA6BFA">
        <w:rPr>
          <w:noProof/>
        </w:rPr>
        <w:t xml:space="preserve"> y el Reglamento (UE) n.º 510/2011</w:t>
      </w:r>
      <w:r w:rsidR="009A22B1" w:rsidRPr="00DA6BFA">
        <w:rPr>
          <w:rStyle w:val="FootnoteReference"/>
          <w:rFonts w:eastAsia="Arial Unicode MS"/>
          <w:noProof/>
        </w:rPr>
        <w:footnoteReference w:id="5"/>
      </w:r>
      <w:r w:rsidRPr="00DA6BFA">
        <w:rPr>
          <w:noProof/>
        </w:rPr>
        <w:t xml:space="preserve">. </w:t>
      </w:r>
    </w:p>
    <w:p w14:paraId="37CF1FAD" w14:textId="77777777" w:rsidR="00412E11" w:rsidRPr="00DA6BFA" w:rsidRDefault="00412E11" w:rsidP="000C5C29">
      <w:pPr>
        <w:pStyle w:val="ManualHeading2"/>
        <w:rPr>
          <w:rFonts w:eastAsia="Arial Unicode MS"/>
          <w:noProof/>
          <w:u w:color="000000"/>
          <w:bdr w:val="nil"/>
        </w:rPr>
      </w:pPr>
      <w:r w:rsidRPr="00DA6BFA">
        <w:rPr>
          <w:noProof/>
          <w:u w:color="000000"/>
          <w:bdr w:val="nil"/>
        </w:rPr>
        <w:t>•</w:t>
      </w:r>
      <w:r w:rsidRPr="00DA6BFA">
        <w:rPr>
          <w:noProof/>
          <w:u w:color="000000"/>
          <w:bdr w:val="nil"/>
        </w:rPr>
        <w:tab/>
        <w:t xml:space="preserve">Subsidiariedad (en el caso de competencia no exclusiva) </w:t>
      </w:r>
    </w:p>
    <w:p w14:paraId="1FFF0172" w14:textId="77777777" w:rsidR="00A3368A" w:rsidRPr="00DA6BFA" w:rsidRDefault="00A3368A" w:rsidP="000C5C29">
      <w:pPr>
        <w:pBdr>
          <w:top w:val="nil"/>
          <w:left w:val="nil"/>
          <w:bottom w:val="nil"/>
          <w:right w:val="nil"/>
          <w:between w:val="nil"/>
          <w:bar w:val="nil"/>
        </w:pBdr>
        <w:spacing w:before="0" w:after="240"/>
        <w:rPr>
          <w:rFonts w:eastAsia="Arial Unicode MS"/>
          <w:noProof/>
        </w:rPr>
      </w:pPr>
      <w:r w:rsidRPr="00DA6BFA">
        <w:rPr>
          <w:noProof/>
        </w:rPr>
        <w:t xml:space="preserve">La presente iniciativa se ajusta al principio de subsidiariedad. Los propios Estados miembros no pueden lograr la modificación del Reglamento (UE) 2019/631 para ofrecer esta mayor flexibilidad. </w:t>
      </w:r>
    </w:p>
    <w:p w14:paraId="14E744D7" w14:textId="77777777" w:rsidR="00412E11" w:rsidRPr="00DA6BFA" w:rsidRDefault="00412E11" w:rsidP="000C5C29">
      <w:pPr>
        <w:pStyle w:val="ManualHeading2"/>
        <w:rPr>
          <w:rFonts w:eastAsia="Arial Unicode MS"/>
          <w:noProof/>
          <w:u w:color="000000"/>
          <w:bdr w:val="nil"/>
        </w:rPr>
      </w:pPr>
      <w:r w:rsidRPr="00DA6BFA">
        <w:rPr>
          <w:noProof/>
          <w:u w:color="000000"/>
          <w:bdr w:val="nil"/>
        </w:rPr>
        <w:t>•</w:t>
      </w:r>
      <w:r w:rsidRPr="00DA6BFA">
        <w:rPr>
          <w:noProof/>
          <w:u w:color="000000"/>
          <w:bdr w:val="nil"/>
        </w:rPr>
        <w:tab/>
        <w:t>Proporcionalidad</w:t>
      </w:r>
    </w:p>
    <w:p w14:paraId="07489818" w14:textId="5DF54470" w:rsidR="00A3368A" w:rsidRPr="00DA6BFA" w:rsidRDefault="00854E4F" w:rsidP="00D879B5">
      <w:pPr>
        <w:rPr>
          <w:noProof/>
        </w:rPr>
      </w:pPr>
      <w:r w:rsidRPr="00DA6BFA">
        <w:rPr>
          <w:noProof/>
        </w:rPr>
        <w:t xml:space="preserve">La propuesta es coherente con el principio de proporcionalidad, ya que no va más allá de lo necesario para alcanzar los objetivos de la Unión de reducir las emisiones de gases de efecto invernadero de manera rentable, proporcionando al mismo tiempo a los fabricantes de vehículos una mayor flexibilidad de manera puntual para su cumplimiento y manteniendo el nivel de ambición de los objetivos. </w:t>
      </w:r>
    </w:p>
    <w:p w14:paraId="06FF75BD" w14:textId="77777777" w:rsidR="00412E11" w:rsidRPr="00DA6BFA" w:rsidRDefault="00412E11" w:rsidP="000C5C29">
      <w:pPr>
        <w:pStyle w:val="ManualHeading2"/>
        <w:rPr>
          <w:rFonts w:eastAsia="Arial Unicode MS"/>
          <w:noProof/>
          <w:u w:color="000000"/>
          <w:bdr w:val="nil"/>
        </w:rPr>
      </w:pPr>
      <w:r w:rsidRPr="00DA6BFA">
        <w:rPr>
          <w:noProof/>
          <w:u w:color="000000"/>
          <w:bdr w:val="nil"/>
        </w:rPr>
        <w:t>•</w:t>
      </w:r>
      <w:r w:rsidRPr="00DA6BFA">
        <w:rPr>
          <w:noProof/>
          <w:u w:color="000000"/>
          <w:bdr w:val="nil"/>
        </w:rPr>
        <w:tab/>
        <w:t>Elección del instrumento</w:t>
      </w:r>
    </w:p>
    <w:p w14:paraId="11547CCD" w14:textId="77777777" w:rsidR="008E7F51" w:rsidRPr="00DA6BFA" w:rsidRDefault="008E7F51" w:rsidP="000C5C29">
      <w:pPr>
        <w:pBdr>
          <w:top w:val="nil"/>
          <w:left w:val="nil"/>
          <w:bottom w:val="nil"/>
          <w:right w:val="nil"/>
          <w:between w:val="nil"/>
          <w:bar w:val="nil"/>
        </w:pBdr>
        <w:spacing w:before="0" w:after="240"/>
        <w:rPr>
          <w:rFonts w:eastAsia="Arial Unicode MS"/>
          <w:noProof/>
        </w:rPr>
      </w:pPr>
      <w:r w:rsidRPr="00DA6BFA">
        <w:rPr>
          <w:noProof/>
        </w:rPr>
        <w:t>La propuesta modifica el Reglamento (UE) 2019/631 únicamente en lo que respecta a ofrecer una mayor flexibilidad en relación con los períodos de cumplimiento. Por lo tanto, debe seguir la misma forma de acto, es decir, un reglamento.</w:t>
      </w:r>
    </w:p>
    <w:p w14:paraId="71446D3B" w14:textId="77777777" w:rsidR="00412E11" w:rsidRPr="00DA6BFA" w:rsidRDefault="00412E11" w:rsidP="000C5C29">
      <w:pPr>
        <w:pStyle w:val="ManualHeading1"/>
        <w:rPr>
          <w:noProof/>
        </w:rPr>
      </w:pPr>
      <w:r w:rsidRPr="00DA6BFA">
        <w:rPr>
          <w:noProof/>
        </w:rPr>
        <w:t>3.</w:t>
      </w:r>
      <w:r w:rsidRPr="00DA6BFA">
        <w:rPr>
          <w:noProof/>
        </w:rPr>
        <w:tab/>
        <w:t xml:space="preserve">RESULTADOS DE LAS EVALUACIONES </w:t>
      </w:r>
      <w:r w:rsidRPr="00DA6BFA">
        <w:rPr>
          <w:i/>
          <w:noProof/>
        </w:rPr>
        <w:t>EX POST</w:t>
      </w:r>
      <w:r w:rsidRPr="00DA6BFA">
        <w:rPr>
          <w:noProof/>
        </w:rPr>
        <w:t>, DE LAS CONSULTAS CON LAS PARTES INTERESADAS Y DE LAS EVALUACIONES DE IMPACTO</w:t>
      </w:r>
    </w:p>
    <w:p w14:paraId="691F6971" w14:textId="77777777" w:rsidR="00412E11" w:rsidRPr="00DA6BFA" w:rsidRDefault="00412E11" w:rsidP="000C5C29">
      <w:pPr>
        <w:pStyle w:val="ManualHeading2"/>
        <w:rPr>
          <w:rFonts w:eastAsia="Arial Unicode MS"/>
          <w:noProof/>
          <w:u w:color="000000"/>
          <w:bdr w:val="nil"/>
        </w:rPr>
      </w:pPr>
      <w:r w:rsidRPr="00DA6BFA">
        <w:rPr>
          <w:noProof/>
          <w:u w:color="000000"/>
          <w:bdr w:val="nil"/>
        </w:rPr>
        <w:t>•</w:t>
      </w:r>
      <w:r w:rsidRPr="00DA6BFA">
        <w:rPr>
          <w:noProof/>
          <w:u w:color="000000"/>
          <w:bdr w:val="nil"/>
        </w:rPr>
        <w:tab/>
        <w:t xml:space="preserve">Evaluaciones </w:t>
      </w:r>
      <w:r w:rsidRPr="00DA6BFA">
        <w:rPr>
          <w:i/>
          <w:noProof/>
          <w:u w:color="000000"/>
          <w:bdr w:val="nil"/>
        </w:rPr>
        <w:t>ex post</w:t>
      </w:r>
      <w:r w:rsidRPr="00DA6BFA">
        <w:rPr>
          <w:noProof/>
          <w:u w:color="000000"/>
          <w:bdr w:val="nil"/>
        </w:rPr>
        <w:t xml:space="preserve"> / controles de la adecuación de la legislación existente</w:t>
      </w:r>
    </w:p>
    <w:p w14:paraId="751CFB60" w14:textId="77777777" w:rsidR="00771184" w:rsidRPr="00DA6BFA" w:rsidRDefault="00F61456" w:rsidP="000C5C29">
      <w:pPr>
        <w:pBdr>
          <w:top w:val="nil"/>
          <w:left w:val="nil"/>
          <w:bottom w:val="nil"/>
          <w:right w:val="nil"/>
          <w:between w:val="nil"/>
          <w:bar w:val="nil"/>
        </w:pBdr>
        <w:spacing w:before="0" w:after="240"/>
        <w:rPr>
          <w:rFonts w:eastAsia="Arial Unicode MS"/>
          <w:noProof/>
        </w:rPr>
      </w:pPr>
      <w:r w:rsidRPr="00DA6BFA">
        <w:rPr>
          <w:noProof/>
        </w:rPr>
        <w:t>No es necesaria ninguna evaluación de la propuesta, ya que solo prevé una flexibilidad nueva y temporal para que los fabricantes de vehículos cumplan los objetivos.</w:t>
      </w:r>
    </w:p>
    <w:p w14:paraId="73E47E38" w14:textId="77777777" w:rsidR="00412E11" w:rsidRPr="00DA6BFA" w:rsidRDefault="00412E11" w:rsidP="000C5C29">
      <w:pPr>
        <w:pStyle w:val="ManualHeading2"/>
        <w:rPr>
          <w:rFonts w:eastAsia="Arial Unicode MS"/>
          <w:noProof/>
          <w:u w:color="000000"/>
          <w:bdr w:val="nil"/>
        </w:rPr>
      </w:pPr>
      <w:r w:rsidRPr="00DA6BFA">
        <w:rPr>
          <w:noProof/>
          <w:u w:color="000000"/>
          <w:bdr w:val="nil"/>
        </w:rPr>
        <w:t>•</w:t>
      </w:r>
      <w:r w:rsidRPr="00DA6BFA">
        <w:rPr>
          <w:noProof/>
          <w:u w:color="000000"/>
          <w:bdr w:val="nil"/>
        </w:rPr>
        <w:tab/>
        <w:t>Consultas con las partes interesadas</w:t>
      </w:r>
    </w:p>
    <w:p w14:paraId="1FCB1D5C" w14:textId="77777777" w:rsidR="00AB6D2D" w:rsidRPr="00DA6BFA" w:rsidRDefault="00AB6D2D" w:rsidP="000C5C29">
      <w:pPr>
        <w:pBdr>
          <w:top w:val="nil"/>
          <w:left w:val="nil"/>
          <w:bottom w:val="nil"/>
          <w:right w:val="nil"/>
          <w:between w:val="nil"/>
          <w:bar w:val="nil"/>
        </w:pBdr>
        <w:spacing w:before="0" w:after="240"/>
        <w:rPr>
          <w:rFonts w:eastAsia="Arial Unicode MS"/>
          <w:noProof/>
        </w:rPr>
      </w:pPr>
      <w:r w:rsidRPr="00DA6BFA">
        <w:rPr>
          <w:noProof/>
        </w:rPr>
        <w:t xml:space="preserve">La Comisión mantuvo intensos y amplios debates con fabricantes y partes interesadas de la cadena de valor del automóvil en el contexto del diálogo estratégico sobre el futuro de la industria del automóvil que tuvo lugar en el primer trimestre de 2025. </w:t>
      </w:r>
    </w:p>
    <w:p w14:paraId="4E32255E" w14:textId="77777777" w:rsidR="00412E11" w:rsidRPr="00DA6BFA" w:rsidRDefault="00412E11" w:rsidP="000C5C29">
      <w:pPr>
        <w:pStyle w:val="ManualHeading2"/>
        <w:rPr>
          <w:rFonts w:eastAsia="Arial Unicode MS"/>
          <w:noProof/>
          <w:u w:color="000000"/>
          <w:bdr w:val="nil"/>
        </w:rPr>
      </w:pPr>
      <w:r w:rsidRPr="00DA6BFA">
        <w:rPr>
          <w:noProof/>
          <w:u w:color="000000"/>
          <w:bdr w:val="nil"/>
        </w:rPr>
        <w:t>•</w:t>
      </w:r>
      <w:r w:rsidRPr="00DA6BFA">
        <w:rPr>
          <w:noProof/>
          <w:u w:color="000000"/>
          <w:bdr w:val="nil"/>
        </w:rPr>
        <w:tab/>
        <w:t>Obtención y uso de asesoramiento especializado</w:t>
      </w:r>
    </w:p>
    <w:p w14:paraId="74D063E8" w14:textId="77777777" w:rsidR="00A653C2" w:rsidRPr="00DA6BFA" w:rsidRDefault="00A653C2" w:rsidP="00A653C2">
      <w:pPr>
        <w:pBdr>
          <w:top w:val="nil"/>
          <w:left w:val="nil"/>
          <w:bottom w:val="nil"/>
          <w:right w:val="nil"/>
          <w:between w:val="nil"/>
          <w:bar w:val="nil"/>
        </w:pBdr>
        <w:spacing w:before="0" w:after="240"/>
        <w:rPr>
          <w:rFonts w:eastAsia="Arial Unicode MS"/>
          <w:noProof/>
        </w:rPr>
      </w:pPr>
      <w:r w:rsidRPr="00DA6BFA">
        <w:rPr>
          <w:noProof/>
        </w:rPr>
        <w:t>La propuesta se ha elaborado tras un proceso de análisis interno de las obligaciones vigentes y se basa en la experiencia adquirida con la aplicación de la legislación conexa, incluido el proceso anual de seguimiento del cumplimiento de las emisiones de CO</w:t>
      </w:r>
      <w:r w:rsidRPr="00DA6BFA">
        <w:rPr>
          <w:noProof/>
          <w:vertAlign w:val="subscript"/>
        </w:rPr>
        <w:t>2</w:t>
      </w:r>
      <w:r w:rsidRPr="00DA6BFA">
        <w:rPr>
          <w:noProof/>
        </w:rPr>
        <w:t xml:space="preserve"> por parte de los fabricantes. </w:t>
      </w:r>
    </w:p>
    <w:p w14:paraId="7995B689" w14:textId="77777777" w:rsidR="00412E11" w:rsidRPr="00DA6BFA" w:rsidRDefault="00412E11" w:rsidP="000C5C29">
      <w:pPr>
        <w:pStyle w:val="ManualHeading2"/>
        <w:rPr>
          <w:rFonts w:eastAsia="Arial Unicode MS"/>
          <w:noProof/>
          <w:u w:color="000000"/>
          <w:bdr w:val="nil"/>
        </w:rPr>
      </w:pPr>
      <w:r w:rsidRPr="00DA6BFA">
        <w:rPr>
          <w:noProof/>
          <w:u w:color="000000"/>
          <w:bdr w:val="nil"/>
        </w:rPr>
        <w:t>•</w:t>
      </w:r>
      <w:r w:rsidRPr="00DA6BFA">
        <w:rPr>
          <w:noProof/>
          <w:u w:color="000000"/>
          <w:bdr w:val="nil"/>
        </w:rPr>
        <w:tab/>
        <w:t>Evaluación de impacto</w:t>
      </w:r>
    </w:p>
    <w:p w14:paraId="7F889E53" w14:textId="77777777" w:rsidR="000F1B87" w:rsidRPr="00DA6BFA" w:rsidRDefault="001E218D" w:rsidP="000F1B87">
      <w:pPr>
        <w:pStyle w:val="Text1"/>
        <w:ind w:left="0"/>
        <w:rPr>
          <w:noProof/>
        </w:rPr>
      </w:pPr>
      <w:r w:rsidRPr="00DA6BFA">
        <w:rPr>
          <w:noProof/>
        </w:rPr>
        <w:t xml:space="preserve">La propuesta se refiere a cambios específicos del </w:t>
      </w:r>
      <w:hyperlink r:id="rId16" w:history="1">
        <w:r w:rsidRPr="00DA6BFA">
          <w:rPr>
            <w:noProof/>
          </w:rPr>
          <w:t>Reglamento (UE) 2019/631</w:t>
        </w:r>
      </w:hyperlink>
      <w:r w:rsidRPr="00DA6BFA">
        <w:rPr>
          <w:noProof/>
        </w:rPr>
        <w:t xml:space="preserve"> para ofrecer a los fabricantes una mayor flexibilidad en lo que respecta a sus obligaciones de cumplimiento. No modifica el nivel de ambición de los objetivos.</w:t>
      </w:r>
    </w:p>
    <w:p w14:paraId="372EE065" w14:textId="77777777" w:rsidR="00412E11" w:rsidRPr="00DA6BFA" w:rsidRDefault="00412E11" w:rsidP="000C5C29">
      <w:pPr>
        <w:pStyle w:val="ManualHeading2"/>
        <w:rPr>
          <w:rFonts w:eastAsia="Arial Unicode MS"/>
          <w:noProof/>
          <w:u w:color="000000"/>
          <w:bdr w:val="nil"/>
        </w:rPr>
      </w:pPr>
      <w:r w:rsidRPr="00DA6BFA">
        <w:rPr>
          <w:noProof/>
          <w:u w:color="000000"/>
          <w:bdr w:val="nil"/>
        </w:rPr>
        <w:t>•</w:t>
      </w:r>
      <w:r w:rsidRPr="00DA6BFA">
        <w:rPr>
          <w:noProof/>
          <w:u w:color="000000"/>
          <w:bdr w:val="nil"/>
        </w:rPr>
        <w:tab/>
        <w:t>Adecuación regulatoria y simplificación</w:t>
      </w:r>
    </w:p>
    <w:p w14:paraId="1C63617A" w14:textId="77777777" w:rsidR="008D1963" w:rsidRPr="00DA6BFA" w:rsidRDefault="008D1963" w:rsidP="000C5C29">
      <w:pPr>
        <w:pBdr>
          <w:top w:val="nil"/>
          <w:left w:val="nil"/>
          <w:bottom w:val="nil"/>
          <w:right w:val="nil"/>
          <w:between w:val="nil"/>
          <w:bar w:val="nil"/>
        </w:pBdr>
        <w:spacing w:before="0" w:after="240"/>
        <w:rPr>
          <w:rFonts w:eastAsia="Arial Unicode MS"/>
          <w:noProof/>
        </w:rPr>
      </w:pPr>
      <w:r w:rsidRPr="00DA6BFA">
        <w:rPr>
          <w:noProof/>
        </w:rPr>
        <w:t>En comparación con el Reglamento actual, no se espera que la propuesta aumente los costes administrativos. Además, no aumenta la complejidad del marco jurídico.</w:t>
      </w:r>
    </w:p>
    <w:p w14:paraId="2B9F568B" w14:textId="77777777" w:rsidR="00412E11" w:rsidRPr="00DA6BFA" w:rsidRDefault="00412E11" w:rsidP="000C5C29">
      <w:pPr>
        <w:pStyle w:val="ManualHeading2"/>
        <w:rPr>
          <w:rFonts w:eastAsia="Arial Unicode MS"/>
          <w:noProof/>
          <w:u w:color="000000"/>
          <w:bdr w:val="nil"/>
        </w:rPr>
      </w:pPr>
      <w:r w:rsidRPr="00DA6BFA">
        <w:rPr>
          <w:noProof/>
          <w:u w:color="000000"/>
          <w:bdr w:val="nil"/>
        </w:rPr>
        <w:t>•</w:t>
      </w:r>
      <w:r w:rsidRPr="00DA6BFA">
        <w:rPr>
          <w:noProof/>
          <w:u w:color="000000"/>
          <w:bdr w:val="nil"/>
        </w:rPr>
        <w:tab/>
        <w:t>Derechos fundamentales</w:t>
      </w:r>
    </w:p>
    <w:p w14:paraId="1AC7E871" w14:textId="77777777" w:rsidR="00412E11" w:rsidRPr="00DA6BFA" w:rsidRDefault="00573CEE" w:rsidP="000C5C29">
      <w:pPr>
        <w:pBdr>
          <w:top w:val="nil"/>
          <w:left w:val="nil"/>
          <w:bottom w:val="nil"/>
          <w:right w:val="nil"/>
          <w:between w:val="nil"/>
          <w:bar w:val="nil"/>
        </w:pBdr>
        <w:spacing w:before="0" w:after="240"/>
        <w:rPr>
          <w:rFonts w:eastAsia="Arial Unicode MS"/>
          <w:noProof/>
        </w:rPr>
      </w:pPr>
      <w:r w:rsidRPr="00DA6BFA">
        <w:rPr>
          <w:noProof/>
        </w:rPr>
        <w:t>La propuesta respeta los derechos fundamentales y observa los principios reconocidos, en particular, en la Carta de los Derechos Fundamentales de la Unión Europea</w:t>
      </w:r>
      <w:r w:rsidR="006416BD" w:rsidRPr="00DA6BFA">
        <w:rPr>
          <w:rStyle w:val="FootnoteReference"/>
          <w:rFonts w:eastAsia="Arial Unicode MS"/>
          <w:noProof/>
        </w:rPr>
        <w:footnoteReference w:id="6"/>
      </w:r>
      <w:r w:rsidRPr="00DA6BFA">
        <w:rPr>
          <w:noProof/>
        </w:rPr>
        <w:t>. En concreto, contribuye al objetivo de un elevado nivel de protección del medio ambiente de acuerdo con el principio de desarrollo sostenible establecido en el artículo 37 de dicha Carta.</w:t>
      </w:r>
    </w:p>
    <w:p w14:paraId="022CF7A5" w14:textId="77777777" w:rsidR="007F460B" w:rsidRPr="00DA6BFA" w:rsidRDefault="00412E11" w:rsidP="007F460B">
      <w:pPr>
        <w:pStyle w:val="ManualHeading1"/>
        <w:rPr>
          <w:noProof/>
        </w:rPr>
      </w:pPr>
      <w:r w:rsidRPr="00DA6BFA">
        <w:rPr>
          <w:noProof/>
        </w:rPr>
        <w:t>4.</w:t>
      </w:r>
      <w:r w:rsidRPr="00DA6BFA">
        <w:rPr>
          <w:noProof/>
        </w:rPr>
        <w:tab/>
        <w:t>REPERCUSIONES PRESUPUESTARIAS</w:t>
      </w:r>
    </w:p>
    <w:p w14:paraId="12251816" w14:textId="77777777" w:rsidR="007F460B" w:rsidRPr="00DA6BFA" w:rsidRDefault="007F460B" w:rsidP="000C5C29">
      <w:pPr>
        <w:pBdr>
          <w:top w:val="nil"/>
          <w:left w:val="nil"/>
          <w:bottom w:val="nil"/>
          <w:right w:val="nil"/>
          <w:between w:val="nil"/>
          <w:bar w:val="nil"/>
        </w:pBdr>
        <w:spacing w:before="0" w:after="240"/>
        <w:rPr>
          <w:rFonts w:eastAsia="Arial Unicode MS"/>
          <w:noProof/>
        </w:rPr>
      </w:pPr>
      <w:r w:rsidRPr="00DA6BFA">
        <w:rPr>
          <w:noProof/>
        </w:rPr>
        <w:t>La ficha de financiación legislativa en la que se exponen las repercusiones en los recursos presupuestarios, humanos y administrativos se adjuntó a la propuesta que dio lugar a la adopción del Reglamento (UE) 2019/631 y su última revisión mediante el Reglamento (UE) 2023/851.</w:t>
      </w:r>
    </w:p>
    <w:p w14:paraId="3419BEBD" w14:textId="77777777" w:rsidR="00412E11" w:rsidRPr="00DA6BFA" w:rsidRDefault="00412E11" w:rsidP="000C5C29">
      <w:pPr>
        <w:pStyle w:val="ManualHeading1"/>
        <w:rPr>
          <w:noProof/>
        </w:rPr>
      </w:pPr>
      <w:r w:rsidRPr="00DA6BFA">
        <w:rPr>
          <w:noProof/>
        </w:rPr>
        <w:t>5.</w:t>
      </w:r>
      <w:r w:rsidRPr="00DA6BFA">
        <w:rPr>
          <w:noProof/>
        </w:rPr>
        <w:tab/>
        <w:t>OTROS ELEMENTOS</w:t>
      </w:r>
    </w:p>
    <w:p w14:paraId="5AB732B9" w14:textId="77777777" w:rsidR="00412E11" w:rsidRPr="00DA6BFA" w:rsidRDefault="00412E11" w:rsidP="000C5C29">
      <w:pPr>
        <w:pStyle w:val="ManualHeading2"/>
        <w:rPr>
          <w:rFonts w:eastAsia="Arial Unicode MS"/>
          <w:noProof/>
          <w:u w:color="000000"/>
          <w:bdr w:val="nil"/>
        </w:rPr>
      </w:pPr>
      <w:r w:rsidRPr="00DA6BFA">
        <w:rPr>
          <w:noProof/>
          <w:u w:color="000000"/>
          <w:bdr w:val="nil"/>
        </w:rPr>
        <w:t>•</w:t>
      </w:r>
      <w:r w:rsidRPr="00DA6BFA">
        <w:rPr>
          <w:noProof/>
          <w:u w:color="000000"/>
          <w:bdr w:val="nil"/>
        </w:rPr>
        <w:tab/>
        <w:t>Planes de ejecución y modalidades de seguimiento, evaluación e información</w:t>
      </w:r>
    </w:p>
    <w:p w14:paraId="4121C9C9" w14:textId="77777777" w:rsidR="006216AC" w:rsidRPr="00DA6BFA" w:rsidRDefault="006216AC" w:rsidP="006216AC">
      <w:pPr>
        <w:rPr>
          <w:noProof/>
        </w:rPr>
      </w:pPr>
      <w:r w:rsidRPr="00DA6BFA">
        <w:rPr>
          <w:noProof/>
        </w:rPr>
        <w:t>Dado que esta propuesta no modifica el contenido de las normas, la evaluación de la aplicación sigue siendo la misma que la de la propuesta que dio lugar a la adopción del Reglamento (UE) 2019/631, modificado por el Reglamento (UE) 2023/851.</w:t>
      </w:r>
    </w:p>
    <w:p w14:paraId="4846F10C" w14:textId="77777777" w:rsidR="00412E11" w:rsidRPr="00DA6BFA" w:rsidRDefault="00412E11" w:rsidP="000C5C29">
      <w:pPr>
        <w:pStyle w:val="ManualHeading2"/>
        <w:rPr>
          <w:rFonts w:eastAsia="Arial Unicode MS"/>
          <w:noProof/>
          <w:bdr w:val="nil"/>
        </w:rPr>
      </w:pPr>
      <w:r w:rsidRPr="00DA6BFA">
        <w:rPr>
          <w:noProof/>
          <w:bdr w:val="nil"/>
        </w:rPr>
        <w:t>•</w:t>
      </w:r>
      <w:r w:rsidRPr="00DA6BFA">
        <w:rPr>
          <w:noProof/>
          <w:u w:color="000000"/>
          <w:bdr w:val="nil"/>
        </w:rPr>
        <w:tab/>
      </w:r>
      <w:r w:rsidRPr="00DA6BFA">
        <w:rPr>
          <w:noProof/>
          <w:bdr w:val="nil"/>
        </w:rPr>
        <w:t>Explicación detallada de las disposiciones específicas de la propuesta</w:t>
      </w:r>
    </w:p>
    <w:p w14:paraId="649A28B5" w14:textId="77777777" w:rsidR="000D652D" w:rsidRPr="00DA6BFA" w:rsidRDefault="000D652D" w:rsidP="000D652D">
      <w:pPr>
        <w:rPr>
          <w:noProof/>
        </w:rPr>
      </w:pPr>
      <w:r w:rsidRPr="00DA6BFA">
        <w:rPr>
          <w:noProof/>
        </w:rPr>
        <w:t xml:space="preserve">El artículo 1, apartado 1, modifica el artículo 4 para </w:t>
      </w:r>
      <w:bookmarkStart w:id="1" w:name="_Hlk115453247"/>
      <w:r w:rsidRPr="00DA6BFA">
        <w:rPr>
          <w:noProof/>
        </w:rPr>
        <w:t>especificar el período de cumplimiento de tres años.</w:t>
      </w:r>
    </w:p>
    <w:p w14:paraId="09188F4F" w14:textId="77777777" w:rsidR="000D652D" w:rsidRPr="00DA6BFA" w:rsidRDefault="000D652D" w:rsidP="000D652D">
      <w:pPr>
        <w:rPr>
          <w:noProof/>
        </w:rPr>
      </w:pPr>
      <w:r w:rsidRPr="00DA6BFA">
        <w:rPr>
          <w:noProof/>
        </w:rPr>
        <w:t xml:space="preserve">El artículo 1, apartado 2, modifica el artículo 6 para especificar que los contratos de agrupación para el período 2025-2027 deben comunicarse a la Comisión a más tardar a finales de 2027. </w:t>
      </w:r>
    </w:p>
    <w:p w14:paraId="0E3E7E3A" w14:textId="77777777" w:rsidR="000D652D" w:rsidRPr="00DA6BFA" w:rsidRDefault="000D652D" w:rsidP="000D652D">
      <w:pPr>
        <w:rPr>
          <w:noProof/>
        </w:rPr>
      </w:pPr>
      <w:r w:rsidRPr="00DA6BFA">
        <w:rPr>
          <w:noProof/>
        </w:rPr>
        <w:t xml:space="preserve">El artículo 1, apartado 3, modifica el artículo 8 para especificar las normas sobre la imposición de primas por exceso de emisiones para el período de cumplimiento de tres años 2025-2027. </w:t>
      </w:r>
    </w:p>
    <w:bookmarkEnd w:id="1"/>
    <w:p w14:paraId="0E7D3736" w14:textId="77777777" w:rsidR="00412E11" w:rsidRPr="00DA6BFA" w:rsidRDefault="00412E11" w:rsidP="000D652D">
      <w:pPr>
        <w:pBdr>
          <w:top w:val="nil"/>
          <w:left w:val="nil"/>
          <w:bottom w:val="nil"/>
          <w:right w:val="nil"/>
          <w:between w:val="nil"/>
          <w:bar w:val="nil"/>
        </w:pBdr>
        <w:spacing w:before="0" w:after="240"/>
        <w:rPr>
          <w:noProof/>
        </w:rPr>
      </w:pPr>
    </w:p>
    <w:p w14:paraId="74BBD8AC" w14:textId="77777777" w:rsidR="000D652D" w:rsidRPr="00DA6BFA" w:rsidRDefault="000D652D" w:rsidP="000D652D">
      <w:pPr>
        <w:pBdr>
          <w:top w:val="nil"/>
          <w:left w:val="nil"/>
          <w:bottom w:val="nil"/>
          <w:right w:val="nil"/>
          <w:between w:val="nil"/>
          <w:bar w:val="nil"/>
        </w:pBdr>
        <w:spacing w:before="0" w:after="240"/>
        <w:rPr>
          <w:rFonts w:eastAsia="Arial Unicode MS"/>
          <w:noProof/>
        </w:rPr>
        <w:sectPr w:rsidR="000D652D" w:rsidRPr="00DA6BFA" w:rsidSect="00381E66">
          <w:headerReference w:type="even"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pPr>
    </w:p>
    <w:p w14:paraId="65743851" w14:textId="37CE221E" w:rsidR="000C1113" w:rsidRPr="00DA6BFA" w:rsidRDefault="00660580" w:rsidP="00660580">
      <w:pPr>
        <w:pStyle w:val="Rfrenceinterinstitutionnelle"/>
        <w:rPr>
          <w:noProof/>
        </w:rPr>
      </w:pPr>
      <w:r>
        <w:rPr>
          <w:noProof/>
        </w:rPr>
        <w:t>2025/0070 (COD)</w:t>
      </w:r>
    </w:p>
    <w:p w14:paraId="36A162C1" w14:textId="5F7EE517" w:rsidR="00412E11" w:rsidRPr="00DA6BFA" w:rsidRDefault="00660580" w:rsidP="00660580">
      <w:pPr>
        <w:pStyle w:val="Statut"/>
        <w:rPr>
          <w:noProof/>
        </w:rPr>
      </w:pPr>
      <w:r w:rsidRPr="00660580">
        <w:rPr>
          <w:noProof/>
        </w:rPr>
        <w:t>Propuesta de</w:t>
      </w:r>
    </w:p>
    <w:p w14:paraId="68564C18" w14:textId="6524FD58" w:rsidR="00BA6D3B" w:rsidRPr="00DA6BFA" w:rsidRDefault="00660580" w:rsidP="00660580">
      <w:pPr>
        <w:pStyle w:val="Typedudocument"/>
        <w:rPr>
          <w:noProof/>
        </w:rPr>
      </w:pPr>
      <w:r w:rsidRPr="00660580">
        <w:rPr>
          <w:noProof/>
        </w:rPr>
        <w:t>REGLAMENTO DEL PARLAMENTO EUROPEO Y DEL CONSEJO</w:t>
      </w:r>
    </w:p>
    <w:p w14:paraId="51B22795" w14:textId="5D97CD41" w:rsidR="00200F07" w:rsidRPr="00DA6BFA" w:rsidRDefault="00660580" w:rsidP="00660580">
      <w:pPr>
        <w:pStyle w:val="Titreobjet"/>
        <w:rPr>
          <w:noProof/>
        </w:rPr>
      </w:pPr>
      <w:bookmarkStart w:id="2" w:name="_Hlk194254744"/>
      <w:r w:rsidRPr="00660580">
        <w:rPr>
          <w:noProof/>
        </w:rPr>
        <w:t>por el que se modifica el Reglamento (UE) 2019/631 para incluir una mayor flexibilidad en lo que respecta al cálculo del cumplimiento por parte de los fabricantes de las normas de comportamiento en materia de emisiones de CO</w:t>
      </w:r>
      <w:r w:rsidRPr="00660580">
        <w:rPr>
          <w:noProof/>
          <w:vertAlign w:val="subscript"/>
        </w:rPr>
        <w:t>2</w:t>
      </w:r>
      <w:r w:rsidRPr="00660580">
        <w:rPr>
          <w:noProof/>
        </w:rPr>
        <w:t xml:space="preserve"> de los turismos nuevos y de los vehículos comerciales ligeros nuevos en los años naturales de 2025 a 2027</w:t>
      </w:r>
    </w:p>
    <w:bookmarkEnd w:id="2"/>
    <w:p w14:paraId="3AA56A6D" w14:textId="51FA9922" w:rsidR="00200F07" w:rsidRPr="00DA6BFA" w:rsidRDefault="00660580" w:rsidP="00660580">
      <w:pPr>
        <w:pStyle w:val="IntrtEEE"/>
        <w:rPr>
          <w:noProof/>
        </w:rPr>
      </w:pPr>
      <w:r w:rsidRPr="00660580">
        <w:rPr>
          <w:noProof/>
        </w:rPr>
        <w:t>(Texto pertinente a efectos del EEE)</w:t>
      </w:r>
    </w:p>
    <w:p w14:paraId="76F0B5A1" w14:textId="77777777" w:rsidR="00412E11" w:rsidRPr="00DA6BFA" w:rsidRDefault="00412E11" w:rsidP="000C5C29">
      <w:pPr>
        <w:pStyle w:val="Institutionquiagit"/>
        <w:rPr>
          <w:noProof/>
        </w:rPr>
      </w:pPr>
      <w:r w:rsidRPr="00DA6BFA">
        <w:rPr>
          <w:noProof/>
        </w:rPr>
        <w:t>EL PARLAMENTO EUROPEO Y EL CONSEJO DE LA UNIÓN EUROPEA,</w:t>
      </w:r>
    </w:p>
    <w:p w14:paraId="0B74E01F" w14:textId="77777777" w:rsidR="00412E11" w:rsidRPr="00DA6BFA" w:rsidRDefault="00412E11" w:rsidP="000C5C29">
      <w:pPr>
        <w:rPr>
          <w:noProof/>
        </w:rPr>
      </w:pPr>
      <w:r w:rsidRPr="00DA6BFA">
        <w:rPr>
          <w:noProof/>
        </w:rPr>
        <w:t>Visto el Tratado de Funcionamiento de la Unión Europea, y en particular su artículo 192, apartado 1,</w:t>
      </w:r>
    </w:p>
    <w:p w14:paraId="1DC6B7D7" w14:textId="77777777" w:rsidR="00412E11" w:rsidRPr="00DA6BFA" w:rsidRDefault="00412E11" w:rsidP="000C5C29">
      <w:pPr>
        <w:rPr>
          <w:noProof/>
        </w:rPr>
      </w:pPr>
      <w:r w:rsidRPr="00DA6BFA">
        <w:rPr>
          <w:noProof/>
        </w:rPr>
        <w:t>Vista la propuesta de la Comisión Europea,</w:t>
      </w:r>
    </w:p>
    <w:p w14:paraId="6B877DE2" w14:textId="77777777" w:rsidR="00412E11" w:rsidRPr="00DA6BFA" w:rsidRDefault="00412E11" w:rsidP="000C5C29">
      <w:pPr>
        <w:rPr>
          <w:noProof/>
        </w:rPr>
      </w:pPr>
      <w:r w:rsidRPr="00DA6BFA">
        <w:rPr>
          <w:noProof/>
        </w:rPr>
        <w:t>Previa transmisión del proyecto de acto legislativo a los Parlamentos nacionales,</w:t>
      </w:r>
    </w:p>
    <w:p w14:paraId="47F52B95" w14:textId="77777777" w:rsidR="00412E11" w:rsidRPr="00DA6BFA" w:rsidRDefault="00412E11" w:rsidP="000C5C29">
      <w:pPr>
        <w:rPr>
          <w:noProof/>
        </w:rPr>
      </w:pPr>
      <w:r w:rsidRPr="00DA6BFA">
        <w:rPr>
          <w:noProof/>
        </w:rPr>
        <w:t>Visto el dictamen del Comité Económico y Social Europeo</w:t>
      </w:r>
      <w:r w:rsidRPr="00DA6BFA">
        <w:rPr>
          <w:rStyle w:val="FootnoteReference"/>
          <w:noProof/>
        </w:rPr>
        <w:footnoteReference w:id="7"/>
      </w:r>
      <w:r w:rsidRPr="00DA6BFA">
        <w:rPr>
          <w:noProof/>
        </w:rPr>
        <w:t xml:space="preserve">, </w:t>
      </w:r>
    </w:p>
    <w:p w14:paraId="2395BCEF" w14:textId="77777777" w:rsidR="00412E11" w:rsidRPr="00DA6BFA" w:rsidRDefault="00412E11" w:rsidP="000C5C29">
      <w:pPr>
        <w:rPr>
          <w:noProof/>
        </w:rPr>
      </w:pPr>
      <w:r w:rsidRPr="00DA6BFA">
        <w:rPr>
          <w:noProof/>
        </w:rPr>
        <w:t>Visto el dictamen del Comité de las Regiones</w:t>
      </w:r>
      <w:r w:rsidRPr="00DA6BFA">
        <w:rPr>
          <w:rStyle w:val="FootnoteReference"/>
          <w:noProof/>
        </w:rPr>
        <w:footnoteReference w:id="8"/>
      </w:r>
      <w:r w:rsidRPr="00DA6BFA">
        <w:rPr>
          <w:noProof/>
        </w:rPr>
        <w:t xml:space="preserve">, </w:t>
      </w:r>
    </w:p>
    <w:p w14:paraId="427DF371" w14:textId="77777777" w:rsidR="00412E11" w:rsidRPr="00DA6BFA" w:rsidRDefault="00412E11" w:rsidP="000C5C29">
      <w:pPr>
        <w:rPr>
          <w:noProof/>
        </w:rPr>
      </w:pPr>
      <w:r w:rsidRPr="00DA6BFA">
        <w:rPr>
          <w:noProof/>
        </w:rPr>
        <w:t>De conformidad con el procedimiento legislativo ordinario,</w:t>
      </w:r>
    </w:p>
    <w:p w14:paraId="74F10EFD" w14:textId="77777777" w:rsidR="00412E11" w:rsidRPr="00DA6BFA" w:rsidRDefault="00412E11" w:rsidP="000C5C29">
      <w:pPr>
        <w:rPr>
          <w:noProof/>
        </w:rPr>
      </w:pPr>
      <w:r w:rsidRPr="00DA6BFA">
        <w:rPr>
          <w:noProof/>
        </w:rPr>
        <w:t>Considerando lo siguiente:</w:t>
      </w:r>
    </w:p>
    <w:p w14:paraId="43A4645A" w14:textId="33D73C52" w:rsidR="0052058D" w:rsidRPr="00DA6BFA" w:rsidRDefault="006C2E14" w:rsidP="00A12F32">
      <w:pPr>
        <w:pStyle w:val="ManualConsidrant"/>
        <w:rPr>
          <w:noProof/>
        </w:rPr>
      </w:pPr>
      <w:r w:rsidRPr="00DA6BFA">
        <w:rPr>
          <w:noProof/>
        </w:rPr>
        <w:t>(1)</w:t>
      </w:r>
      <w:r w:rsidRPr="00DA6BFA">
        <w:rPr>
          <w:noProof/>
        </w:rPr>
        <w:tab/>
        <w:t>El Reglamento (UE) 2019/631 del Parlamento Europeo y del Consejo</w:t>
      </w:r>
      <w:r w:rsidR="00FC2660" w:rsidRPr="00DA6BFA">
        <w:rPr>
          <w:rStyle w:val="FootnoteReference"/>
          <w:noProof/>
        </w:rPr>
        <w:footnoteReference w:id="9"/>
      </w:r>
      <w:r w:rsidRPr="00DA6BFA">
        <w:rPr>
          <w:noProof/>
        </w:rPr>
        <w:t xml:space="preserve"> establece los objetivos en materia de CO</w:t>
      </w:r>
      <w:r w:rsidRPr="00DA6BFA">
        <w:rPr>
          <w:noProof/>
          <w:vertAlign w:val="subscript"/>
        </w:rPr>
        <w:t>2</w:t>
      </w:r>
      <w:r w:rsidRPr="00DA6BFA">
        <w:rPr>
          <w:noProof/>
        </w:rPr>
        <w:t xml:space="preserve"> para los turismos y los vehículos comerciales ligeros nuevos, que constituyen una parte clave del marco de la Unión para reducir, de aquí a 2030, las emisiones netas de gases de efecto invernadero en al menos un 55 % con respecto a los niveles de 1990 y alcanzar la neutralidad climática en el conjunto de la economía de aquí a 2050. </w:t>
      </w:r>
    </w:p>
    <w:p w14:paraId="14AAA85D" w14:textId="0B899EC5" w:rsidR="003663E6" w:rsidRPr="00DA6BFA" w:rsidRDefault="006C2E14" w:rsidP="006C2E14">
      <w:pPr>
        <w:pStyle w:val="ManualConsidrant"/>
        <w:rPr>
          <w:noProof/>
        </w:rPr>
      </w:pPr>
      <w:r w:rsidRPr="00DA6BFA">
        <w:rPr>
          <w:noProof/>
        </w:rPr>
        <w:t>(2)</w:t>
      </w:r>
      <w:r w:rsidRPr="00DA6BFA">
        <w:rPr>
          <w:noProof/>
        </w:rPr>
        <w:tab/>
        <w:t>En respuesta a la petición de las partes interesadas de una mayor flexibilidad en el cumplimiento de los objetivos de CO</w:t>
      </w:r>
      <w:r w:rsidRPr="00DA6BFA">
        <w:rPr>
          <w:noProof/>
          <w:vertAlign w:val="subscript"/>
        </w:rPr>
        <w:t>2</w:t>
      </w:r>
      <w:r w:rsidRPr="00DA6BFA">
        <w:rPr>
          <w:noProof/>
        </w:rPr>
        <w:t xml:space="preserve"> en relación con el período 2025-2027, procede adoptar urgentemente una modificación para permitir una flexibilidad de manera puntual para esos tres años en el cálculo del cumplimiento de las normas de comportamiento en materia de emisiones de CO</w:t>
      </w:r>
      <w:r w:rsidRPr="00DA6BFA">
        <w:rPr>
          <w:noProof/>
          <w:vertAlign w:val="subscript"/>
        </w:rPr>
        <w:t>2</w:t>
      </w:r>
      <w:r w:rsidRPr="00DA6BFA">
        <w:rPr>
          <w:noProof/>
        </w:rPr>
        <w:t>, manteniendo al mismo tiempo los objetivos de reducción de las emisiones de CO</w:t>
      </w:r>
      <w:r w:rsidRPr="00DA6BFA">
        <w:rPr>
          <w:noProof/>
          <w:vertAlign w:val="subscript"/>
        </w:rPr>
        <w:t>2</w:t>
      </w:r>
      <w:r w:rsidRPr="00DA6BFA">
        <w:rPr>
          <w:noProof/>
        </w:rPr>
        <w:t>.</w:t>
      </w:r>
    </w:p>
    <w:p w14:paraId="7209BF30" w14:textId="4A09A999" w:rsidR="003663E6" w:rsidRPr="00DA6BFA" w:rsidRDefault="006C2E14" w:rsidP="006C2E14">
      <w:pPr>
        <w:pStyle w:val="ManualConsidrant"/>
        <w:rPr>
          <w:noProof/>
        </w:rPr>
      </w:pPr>
      <w:r w:rsidRPr="00DA6BFA">
        <w:rPr>
          <w:noProof/>
        </w:rPr>
        <w:t>(3)</w:t>
      </w:r>
      <w:r w:rsidRPr="00DA6BFA">
        <w:rPr>
          <w:noProof/>
        </w:rPr>
        <w:tab/>
        <w:t>Durante el período 2025-2027, los fabricantes deben garantizar que las emisiones medias específicas de CO</w:t>
      </w:r>
      <w:r w:rsidRPr="00DA6BFA">
        <w:rPr>
          <w:noProof/>
          <w:vertAlign w:val="subscript"/>
        </w:rPr>
        <w:t>2</w:t>
      </w:r>
      <w:r w:rsidRPr="00DA6BFA">
        <w:rPr>
          <w:noProof/>
        </w:rPr>
        <w:t xml:space="preserve"> de sus vehículos no superen un objetivo de emisiones, calculado como la media de sus objetivos anuales de emisiones específicas a lo largo del período. El cumplimiento de los objetivos debe evaluarse al final del período de tres años para cada fabricante. Las primas por exceso de emisiones deben calcularse en consecuencia. </w:t>
      </w:r>
    </w:p>
    <w:p w14:paraId="7AF8989C" w14:textId="1FE74995" w:rsidR="003663E6" w:rsidRPr="00DA6BFA" w:rsidRDefault="006C2E14" w:rsidP="006C2E14">
      <w:pPr>
        <w:pStyle w:val="ManualConsidrant"/>
        <w:rPr>
          <w:noProof/>
        </w:rPr>
      </w:pPr>
      <w:r w:rsidRPr="00DA6BFA">
        <w:rPr>
          <w:noProof/>
        </w:rPr>
        <w:t>(4)</w:t>
      </w:r>
      <w:r w:rsidRPr="00DA6BFA">
        <w:rPr>
          <w:noProof/>
        </w:rPr>
        <w:tab/>
        <w:t>Con el fin de adaptar las disposiciones relativas a la agrupación a la flexibilidad adicional de cumplimiento en los años 2025 a 2027, debe ser posible celebrar acuerdos de agrupación para cada uno de esos tres años hasta finales de 2027.</w:t>
      </w:r>
    </w:p>
    <w:p w14:paraId="2E038266" w14:textId="715BC5D6" w:rsidR="00B85F8F" w:rsidRPr="00DA6BFA" w:rsidRDefault="006C2E14" w:rsidP="006C2E14">
      <w:pPr>
        <w:pStyle w:val="ManualConsidrant"/>
        <w:rPr>
          <w:noProof/>
        </w:rPr>
      </w:pPr>
      <w:r w:rsidRPr="00DA6BFA">
        <w:rPr>
          <w:noProof/>
        </w:rPr>
        <w:t>(5)</w:t>
      </w:r>
      <w:r w:rsidRPr="00DA6BFA">
        <w:rPr>
          <w:noProof/>
        </w:rPr>
        <w:tab/>
        <w:t>Dado que los objetivos del presente Reglamento, a saber, proporcionar una mayor flexibilidad para el cumplimiento de las emisiones de CO</w:t>
      </w:r>
      <w:r w:rsidRPr="00DA6BFA">
        <w:rPr>
          <w:noProof/>
          <w:vertAlign w:val="subscript"/>
        </w:rPr>
        <w:t>2</w:t>
      </w:r>
      <w:r w:rsidRPr="00DA6BFA">
        <w:rPr>
          <w:noProof/>
        </w:rPr>
        <w:t xml:space="preserve"> en el período 2025-2027, preservando al mismo tiempo los requisitos de reducción de las emisiones de CO</w:t>
      </w:r>
      <w:r w:rsidRPr="00DA6BFA">
        <w:rPr>
          <w:noProof/>
          <w:vertAlign w:val="subscript"/>
        </w:rPr>
        <w:t>2</w:t>
      </w:r>
      <w:r w:rsidRPr="00DA6BFA">
        <w:rPr>
          <w:noProof/>
        </w:rPr>
        <w:t xml:space="preserve"> tanto para los turismos nuevos como para los vehículos comerciales ligeros nuevos, no puede ser alcanzado de manera suficiente por los Estados miembros sino que, debido a su dimensión o efectos, puede lograrse mejor a escala de la Unión, esta puede adoptar medidas, de acuerdo con el principio de subsidiariedad establecido en el artículo 5 del Tratado de la Unión Europea. De conformidad con el principio de proporcionalidad establecido en el mismo artículo, el presente Reglamento no excede de lo necesario para alcanzar dicho objetivo.</w:t>
      </w:r>
    </w:p>
    <w:p w14:paraId="57AE41EB" w14:textId="5035E470" w:rsidR="00B85F8F" w:rsidRPr="00DA6BFA" w:rsidRDefault="006C2E14" w:rsidP="006C2E14">
      <w:pPr>
        <w:pStyle w:val="ManualConsidrant"/>
        <w:rPr>
          <w:noProof/>
        </w:rPr>
      </w:pPr>
      <w:r w:rsidRPr="00DA6BFA">
        <w:rPr>
          <w:noProof/>
        </w:rPr>
        <w:t>(6)</w:t>
      </w:r>
      <w:r w:rsidRPr="00DA6BFA">
        <w:rPr>
          <w:noProof/>
        </w:rPr>
        <w:tab/>
        <w:t>Por lo tanto, procede modificar el Reglamento (UE) 2019/631 en consecuencia</w:t>
      </w:r>
      <w:r w:rsidR="00CB2FC4">
        <w:rPr>
          <w:noProof/>
        </w:rPr>
        <w:t>.</w:t>
      </w:r>
    </w:p>
    <w:p w14:paraId="5323BD6B" w14:textId="77777777" w:rsidR="007B7892" w:rsidRPr="00DA6BFA" w:rsidRDefault="007B7892" w:rsidP="007B7892">
      <w:pPr>
        <w:rPr>
          <w:noProof/>
        </w:rPr>
      </w:pPr>
    </w:p>
    <w:p w14:paraId="1D26A50A" w14:textId="77777777" w:rsidR="00412E11" w:rsidRPr="00DA6BFA" w:rsidRDefault="00412E11" w:rsidP="000C5C29">
      <w:pPr>
        <w:pStyle w:val="Formuledadoption"/>
        <w:rPr>
          <w:noProof/>
        </w:rPr>
      </w:pPr>
      <w:r w:rsidRPr="00DA6BFA">
        <w:rPr>
          <w:noProof/>
        </w:rPr>
        <w:t>HAN ADOPTADO EL PRESENTE REGLAMENTO:</w:t>
      </w:r>
    </w:p>
    <w:p w14:paraId="6E962B13" w14:textId="77777777" w:rsidR="00412E11" w:rsidRPr="00DA6BFA" w:rsidRDefault="00412E11" w:rsidP="000C5C29">
      <w:pPr>
        <w:pStyle w:val="Titrearticle"/>
        <w:rPr>
          <w:noProof/>
        </w:rPr>
      </w:pPr>
      <w:r w:rsidRPr="00DA6BFA">
        <w:rPr>
          <w:noProof/>
        </w:rPr>
        <w:t>Artículo 1</w:t>
      </w:r>
    </w:p>
    <w:p w14:paraId="11FF6BD2" w14:textId="77777777" w:rsidR="00BA6D3B" w:rsidRPr="00DA6BFA" w:rsidRDefault="00BA6D3B" w:rsidP="000C5C29">
      <w:pPr>
        <w:rPr>
          <w:noProof/>
        </w:rPr>
      </w:pPr>
      <w:r w:rsidRPr="00DA6BFA">
        <w:rPr>
          <w:noProof/>
        </w:rPr>
        <w:t xml:space="preserve">El Reglamento (UE) 2019/631 se modifica como sigue: </w:t>
      </w:r>
    </w:p>
    <w:p w14:paraId="0ED80AC5" w14:textId="77777777" w:rsidR="00D867CC" w:rsidRPr="00DA6BFA" w:rsidRDefault="006C2E14" w:rsidP="006C2E14">
      <w:pPr>
        <w:pStyle w:val="Point0"/>
        <w:rPr>
          <w:noProof/>
        </w:rPr>
      </w:pPr>
      <w:r w:rsidRPr="00DA6BFA">
        <w:rPr>
          <w:noProof/>
        </w:rPr>
        <w:t>1)</w:t>
      </w:r>
      <w:r w:rsidRPr="00DA6BFA">
        <w:rPr>
          <w:noProof/>
        </w:rPr>
        <w:tab/>
        <w:t>en el artículo 4, se añade el apartado siguiente:</w:t>
      </w:r>
    </w:p>
    <w:p w14:paraId="1121D2E1" w14:textId="77777777" w:rsidR="007A126D" w:rsidRPr="00DA6BFA" w:rsidRDefault="00321670" w:rsidP="007A126D">
      <w:pPr>
        <w:rPr>
          <w:noProof/>
        </w:rPr>
      </w:pPr>
      <w:r w:rsidRPr="00DA6BFA">
        <w:rPr>
          <w:noProof/>
        </w:rPr>
        <w:t>«1 </w:t>
      </w:r>
      <w:r w:rsidRPr="00DA6BFA">
        <w:rPr>
          <w:i/>
          <w:noProof/>
        </w:rPr>
        <w:t>bis</w:t>
      </w:r>
      <w:r w:rsidRPr="00DA6BFA">
        <w:rPr>
          <w:noProof/>
        </w:rPr>
        <w:t>. No obstante lo dispuesto en el apartado 1, para el período de tres años que comprende los años naturales 2025 a 2027, el fabricante, incluso cuando sea miembro de una agrupación, garantizará que sus emisiones medias específicas de CO</w:t>
      </w:r>
      <w:r w:rsidRPr="00DA6BFA">
        <w:rPr>
          <w:noProof/>
          <w:vertAlign w:val="subscript"/>
        </w:rPr>
        <w:t>2</w:t>
      </w:r>
      <w:r w:rsidRPr="00DA6BFA">
        <w:rPr>
          <w:noProof/>
        </w:rPr>
        <w:t xml:space="preserve"> durante ese período no superen su objetivo de emisiones específicas durante ese período. </w:t>
      </w:r>
    </w:p>
    <w:p w14:paraId="59A3B4C3" w14:textId="77777777" w:rsidR="00C72565" w:rsidRPr="00DA6BFA" w:rsidRDefault="007A126D" w:rsidP="00C72565">
      <w:pPr>
        <w:rPr>
          <w:noProof/>
        </w:rPr>
      </w:pPr>
      <w:r w:rsidRPr="00DA6BFA">
        <w:rPr>
          <w:noProof/>
        </w:rPr>
        <w:t>Dichas emisiones medias específicas de CO</w:t>
      </w:r>
      <w:r w:rsidRPr="00DA6BFA">
        <w:rPr>
          <w:noProof/>
          <w:vertAlign w:val="subscript"/>
        </w:rPr>
        <w:t>2</w:t>
      </w:r>
      <w:r w:rsidRPr="00DA6BFA">
        <w:rPr>
          <w:noProof/>
        </w:rPr>
        <w:t xml:space="preserve"> se calcularán como la media del período de tres años de las emisiones medias específicas anuales de CO</w:t>
      </w:r>
      <w:r w:rsidRPr="00DA6BFA">
        <w:rPr>
          <w:noProof/>
          <w:vertAlign w:val="subscript"/>
        </w:rPr>
        <w:t>2</w:t>
      </w:r>
      <w:r w:rsidRPr="00DA6BFA">
        <w:rPr>
          <w:noProof/>
        </w:rPr>
        <w:t xml:space="preserve"> ponderadas en función del número de vehículos de nueva matriculación del fabricante en cada año natural. </w:t>
      </w:r>
    </w:p>
    <w:p w14:paraId="785A916D" w14:textId="77777777" w:rsidR="003737B7" w:rsidRPr="00DA6BFA" w:rsidRDefault="003737B7" w:rsidP="00B1313F">
      <w:pPr>
        <w:rPr>
          <w:noProof/>
        </w:rPr>
      </w:pPr>
      <w:r w:rsidRPr="00DA6BFA">
        <w:rPr>
          <w:noProof/>
        </w:rPr>
        <w:t>El objetivo de emisiones específicas se calculará como la media durante el período de tres años de los objetivos anuales de emisiones específicas determinados de conformidad con el anexo I, parte A, punto 6.3, o parte B, o, en caso de que se conceda a un fabricante una excepción con arreglo al artículo 10, de conformidad con dicha excepción, ponderada en función del número de vehículos de nueva matriculación del fabricante en cada año natural.</w:t>
      </w:r>
    </w:p>
    <w:p w14:paraId="4589F4B7" w14:textId="77777777" w:rsidR="00D64AA7" w:rsidRPr="00DA6BFA" w:rsidRDefault="00321670" w:rsidP="005941E4">
      <w:pPr>
        <w:rPr>
          <w:noProof/>
        </w:rPr>
      </w:pPr>
      <w:r w:rsidRPr="00DA6BFA">
        <w:rPr>
          <w:noProof/>
        </w:rPr>
        <w:t>Para cada año natural en que un fabricante haya sido incluido en una agrupación, las emisiones medias anuales específicas de CO</w:t>
      </w:r>
      <w:r w:rsidRPr="00DA6BFA">
        <w:rPr>
          <w:noProof/>
          <w:vertAlign w:val="subscript"/>
        </w:rPr>
        <w:t>2</w:t>
      </w:r>
      <w:r w:rsidRPr="00DA6BFA">
        <w:rPr>
          <w:noProof/>
        </w:rPr>
        <w:t xml:space="preserve"> y el objetivo de emisiones específicas anuales que se utilizarán para esos cálculos serán los valores de dicha agrupación.»;</w:t>
      </w:r>
    </w:p>
    <w:p w14:paraId="587DDC88" w14:textId="77777777" w:rsidR="00D867CC" w:rsidRPr="00DA6BFA" w:rsidRDefault="006C2E14" w:rsidP="006C2E14">
      <w:pPr>
        <w:pStyle w:val="Point0"/>
        <w:rPr>
          <w:noProof/>
        </w:rPr>
      </w:pPr>
      <w:r w:rsidRPr="00DA6BFA">
        <w:rPr>
          <w:noProof/>
        </w:rPr>
        <w:t>2)</w:t>
      </w:r>
      <w:r w:rsidRPr="00DA6BFA">
        <w:rPr>
          <w:noProof/>
        </w:rPr>
        <w:tab/>
        <w:t>en el artículo 6, apartado 2, se añade el párrafo siguiente:</w:t>
      </w:r>
    </w:p>
    <w:p w14:paraId="6F823541" w14:textId="77777777" w:rsidR="00BE39C1" w:rsidRPr="00DA6BFA" w:rsidRDefault="00BA6D3B" w:rsidP="00BE39C1">
      <w:pPr>
        <w:rPr>
          <w:noProof/>
        </w:rPr>
      </w:pPr>
      <w:r w:rsidRPr="00DA6BFA">
        <w:rPr>
          <w:noProof/>
        </w:rPr>
        <w:t>«No obstante lo dispuesto en el párrafo primero, podrá celebrarse un acuerdo para formar una agrupación que abarque los años naturales 2025 o 2026 hasta el 31 de diciembre de 2027.»;</w:t>
      </w:r>
    </w:p>
    <w:p w14:paraId="7141F55F" w14:textId="77777777" w:rsidR="00735F58" w:rsidRPr="00DA6BFA" w:rsidRDefault="006C2E14" w:rsidP="006C2E14">
      <w:pPr>
        <w:pStyle w:val="Point0"/>
        <w:rPr>
          <w:noProof/>
        </w:rPr>
      </w:pPr>
      <w:r w:rsidRPr="00DA6BFA">
        <w:rPr>
          <w:noProof/>
        </w:rPr>
        <w:t>3)</w:t>
      </w:r>
      <w:r w:rsidRPr="00DA6BFA">
        <w:rPr>
          <w:noProof/>
        </w:rPr>
        <w:tab/>
        <w:t>en el artículo 8, apartado 1, se añade el párrafo siguiente:</w:t>
      </w:r>
    </w:p>
    <w:p w14:paraId="0A6F39F9" w14:textId="77777777" w:rsidR="000C6B67" w:rsidRPr="00DA6BFA" w:rsidRDefault="00DE0BEE" w:rsidP="00735F58">
      <w:pPr>
        <w:rPr>
          <w:noProof/>
        </w:rPr>
      </w:pPr>
      <w:r w:rsidRPr="00DA6BFA">
        <w:rPr>
          <w:noProof/>
        </w:rPr>
        <w:t>«No obstante lo dispuesto en el párrafo primero, con respecto a los años naturales 2025 a 2027, la Comisión impondrá una prima por exceso de emisiones a todo fabricante cuyas emisiones medias específicas de CO</w:t>
      </w:r>
      <w:r w:rsidRPr="00DA6BFA">
        <w:rPr>
          <w:noProof/>
          <w:vertAlign w:val="subscript"/>
        </w:rPr>
        <w:t>2</w:t>
      </w:r>
      <w:r w:rsidRPr="00DA6BFA">
        <w:rPr>
          <w:noProof/>
        </w:rPr>
        <w:t xml:space="preserve"> durante esos tres años superen su objetivo de emisiones específicas durante el período 2025-2027.».</w:t>
      </w:r>
    </w:p>
    <w:p w14:paraId="680FADB1" w14:textId="77777777" w:rsidR="00412E11" w:rsidRPr="00DA6BFA" w:rsidRDefault="00412E11" w:rsidP="000C5C29">
      <w:pPr>
        <w:pStyle w:val="Titrearticle"/>
        <w:rPr>
          <w:noProof/>
        </w:rPr>
      </w:pPr>
      <w:r w:rsidRPr="00DA6BFA">
        <w:rPr>
          <w:noProof/>
        </w:rPr>
        <w:t xml:space="preserve">Artículo 2 </w:t>
      </w:r>
    </w:p>
    <w:p w14:paraId="3C874DE5" w14:textId="77777777" w:rsidR="00412E11" w:rsidRPr="00DA6BFA" w:rsidRDefault="00412E11" w:rsidP="000C5C29">
      <w:pPr>
        <w:rPr>
          <w:noProof/>
        </w:rPr>
      </w:pPr>
      <w:r w:rsidRPr="00DA6BFA">
        <w:rPr>
          <w:noProof/>
        </w:rPr>
        <w:t xml:space="preserve">El presente Reglamento entrará en vigor a los veinte días de su publicación en el </w:t>
      </w:r>
      <w:r w:rsidRPr="00DA6BFA">
        <w:rPr>
          <w:i/>
          <w:noProof/>
        </w:rPr>
        <w:t>Diario Oficial de la Unión Europea</w:t>
      </w:r>
      <w:r w:rsidRPr="00DA6BFA">
        <w:rPr>
          <w:noProof/>
        </w:rPr>
        <w:t>.</w:t>
      </w:r>
    </w:p>
    <w:p w14:paraId="2DC427EE" w14:textId="77777777" w:rsidR="00412E11" w:rsidRPr="00DA6BFA" w:rsidRDefault="00412E11" w:rsidP="000C5C29">
      <w:pPr>
        <w:pStyle w:val="Applicationdirecte"/>
        <w:rPr>
          <w:noProof/>
        </w:rPr>
      </w:pPr>
      <w:r w:rsidRPr="00DA6BFA">
        <w:rPr>
          <w:noProof/>
        </w:rPr>
        <w:t>El presente Reglamento será obligatorio en todos sus elementos y directamente aplicable en cada Estado miembro.</w:t>
      </w:r>
    </w:p>
    <w:p w14:paraId="593C91DA" w14:textId="0A8AE715" w:rsidR="00412E11" w:rsidRPr="00DA6BFA" w:rsidRDefault="00660580" w:rsidP="00FA492F">
      <w:pPr>
        <w:pStyle w:val="Fait"/>
        <w:rPr>
          <w:noProof/>
        </w:rPr>
      </w:pPr>
      <w:r>
        <w:rPr>
          <w:noProof/>
        </w:rPr>
        <w:t>Hecho en Estrasburgo, el</w:t>
      </w:r>
    </w:p>
    <w:p w14:paraId="03B44179" w14:textId="77777777" w:rsidR="00412E11" w:rsidRPr="00DA6BFA" w:rsidRDefault="00412E11" w:rsidP="00FA492F">
      <w:pPr>
        <w:pStyle w:val="Institutionquisigne"/>
        <w:rPr>
          <w:noProof/>
        </w:rPr>
      </w:pPr>
      <w:r w:rsidRPr="00DA6BFA">
        <w:rPr>
          <w:noProof/>
        </w:rPr>
        <w:t>Por el Parlamento Europeo</w:t>
      </w:r>
      <w:r w:rsidRPr="00DA6BFA">
        <w:rPr>
          <w:noProof/>
        </w:rPr>
        <w:tab/>
        <w:t>Por el Consejo</w:t>
      </w:r>
    </w:p>
    <w:p w14:paraId="35407A4D" w14:textId="77777777" w:rsidR="00412E11" w:rsidRPr="00DA6BFA" w:rsidRDefault="00412E11" w:rsidP="00412E11">
      <w:pPr>
        <w:pStyle w:val="Personnequisigne"/>
        <w:rPr>
          <w:noProof/>
        </w:rPr>
      </w:pPr>
      <w:r w:rsidRPr="00DA6BFA">
        <w:rPr>
          <w:noProof/>
        </w:rPr>
        <w:t>El Presidente / La Presidenta</w:t>
      </w:r>
      <w:r w:rsidRPr="00DA6BFA">
        <w:rPr>
          <w:noProof/>
        </w:rPr>
        <w:tab/>
        <w:t>El Presidente / La Presidenta</w:t>
      </w:r>
    </w:p>
    <w:p w14:paraId="05A0B06C" w14:textId="77777777" w:rsidR="00412E11" w:rsidRPr="00DA6BFA" w:rsidRDefault="00412E11" w:rsidP="00412E11">
      <w:pPr>
        <w:rPr>
          <w:noProof/>
        </w:rPr>
        <w:sectPr w:rsidR="00412E11" w:rsidRPr="00DA6BFA" w:rsidSect="00381E66">
          <w:pgSz w:w="11907" w:h="16839"/>
          <w:pgMar w:top="1134" w:right="1417" w:bottom="1134" w:left="1417" w:header="709" w:footer="709" w:gutter="0"/>
          <w:cols w:space="708"/>
          <w:docGrid w:linePitch="360"/>
        </w:sectPr>
      </w:pPr>
    </w:p>
    <w:p w14:paraId="009CC78D" w14:textId="77777777" w:rsidR="00412E11" w:rsidRPr="00DA6BFA" w:rsidRDefault="00412E11" w:rsidP="000C5C29">
      <w:pPr>
        <w:pStyle w:val="Fichefinanciretitre"/>
        <w:keepNext/>
        <w:rPr>
          <w:noProof/>
        </w:rPr>
      </w:pPr>
      <w:r w:rsidRPr="00DA6BFA">
        <w:rPr>
          <w:noProof/>
        </w:rPr>
        <w:t>FICHA LEGISLATIVA DE FINANCIACIÓN Y DIGITAL</w:t>
      </w:r>
    </w:p>
    <w:p w14:paraId="19A01510" w14:textId="77777777" w:rsidR="00412E11" w:rsidRPr="00DA6BFA" w:rsidRDefault="00412E11" w:rsidP="000C5C29">
      <w:pPr>
        <w:pStyle w:val="TOC1"/>
        <w:rPr>
          <w:rFonts w:asciiTheme="minorHAnsi" w:eastAsiaTheme="minorEastAsia" w:hAnsiTheme="minorHAnsi" w:cstheme="minorBidi"/>
          <w:noProof/>
          <w:kern w:val="2"/>
          <w:sz w:val="22"/>
          <w14:ligatures w14:val="standardContextual"/>
        </w:rPr>
      </w:pPr>
      <w:r w:rsidRPr="00DA6BFA">
        <w:rPr>
          <w:noProof/>
        </w:rPr>
        <w:t>1.</w:t>
      </w:r>
      <w:r w:rsidRPr="00DA6BFA">
        <w:rPr>
          <w:rFonts w:asciiTheme="minorHAnsi" w:hAnsiTheme="minorHAnsi"/>
          <w:noProof/>
          <w:sz w:val="22"/>
        </w:rPr>
        <w:tab/>
      </w:r>
      <w:r w:rsidRPr="00DA6BFA">
        <w:rPr>
          <w:noProof/>
        </w:rPr>
        <w:t>MARCO DE LA PROPUESTA/INICIATIVA</w:t>
      </w:r>
      <w:r w:rsidRPr="00DA6BFA">
        <w:rPr>
          <w:noProof/>
          <w:webHidden/>
        </w:rPr>
        <w:tab/>
        <w:t>3</w:t>
      </w:r>
    </w:p>
    <w:p w14:paraId="2D54BA11" w14:textId="77777777" w:rsidR="00412E11" w:rsidRPr="00DA6BFA" w:rsidRDefault="00412E11" w:rsidP="000C5C29">
      <w:pPr>
        <w:pStyle w:val="TOC2"/>
        <w:rPr>
          <w:rFonts w:asciiTheme="minorHAnsi" w:eastAsiaTheme="minorEastAsia" w:hAnsiTheme="minorHAnsi" w:cstheme="minorBidi"/>
          <w:noProof/>
          <w:kern w:val="2"/>
          <w:sz w:val="22"/>
          <w14:ligatures w14:val="standardContextual"/>
        </w:rPr>
      </w:pPr>
      <w:r w:rsidRPr="00DA6BFA">
        <w:rPr>
          <w:noProof/>
        </w:rPr>
        <w:t>1.1.</w:t>
      </w:r>
      <w:r w:rsidRPr="00DA6BFA">
        <w:rPr>
          <w:rFonts w:asciiTheme="minorHAnsi" w:hAnsiTheme="minorHAnsi"/>
          <w:noProof/>
          <w:sz w:val="22"/>
        </w:rPr>
        <w:tab/>
      </w:r>
      <w:r w:rsidRPr="00DA6BFA">
        <w:rPr>
          <w:noProof/>
        </w:rPr>
        <w:t>Denominación de la propuesta/iniciativa</w:t>
      </w:r>
      <w:r w:rsidRPr="00DA6BFA">
        <w:rPr>
          <w:noProof/>
          <w:webHidden/>
        </w:rPr>
        <w:tab/>
        <w:t>3</w:t>
      </w:r>
    </w:p>
    <w:p w14:paraId="2672E672" w14:textId="77777777" w:rsidR="00412E11" w:rsidRPr="00DA6BFA" w:rsidRDefault="00412E11" w:rsidP="000C5C29">
      <w:pPr>
        <w:pStyle w:val="TOC2"/>
        <w:rPr>
          <w:rFonts w:asciiTheme="minorHAnsi" w:eastAsiaTheme="minorEastAsia" w:hAnsiTheme="minorHAnsi" w:cstheme="minorBidi"/>
          <w:noProof/>
          <w:kern w:val="2"/>
          <w:sz w:val="22"/>
          <w14:ligatures w14:val="standardContextual"/>
        </w:rPr>
      </w:pPr>
      <w:r w:rsidRPr="00DA6BFA">
        <w:rPr>
          <w:noProof/>
        </w:rPr>
        <w:t>1.2.</w:t>
      </w:r>
      <w:r w:rsidRPr="00DA6BFA">
        <w:rPr>
          <w:rFonts w:asciiTheme="minorHAnsi" w:hAnsiTheme="minorHAnsi"/>
          <w:noProof/>
          <w:sz w:val="22"/>
        </w:rPr>
        <w:tab/>
      </w:r>
      <w:r w:rsidRPr="00DA6BFA">
        <w:rPr>
          <w:noProof/>
        </w:rPr>
        <w:t>Ámbito(s) afectado(s)</w:t>
      </w:r>
      <w:r w:rsidRPr="00DA6BFA">
        <w:rPr>
          <w:noProof/>
          <w:webHidden/>
        </w:rPr>
        <w:tab/>
        <w:t>3</w:t>
      </w:r>
    </w:p>
    <w:p w14:paraId="20FF7174" w14:textId="77777777" w:rsidR="00412E11" w:rsidRPr="00DA6BFA" w:rsidRDefault="00412E11" w:rsidP="000C5C29">
      <w:pPr>
        <w:pStyle w:val="TOC2"/>
        <w:rPr>
          <w:rFonts w:asciiTheme="minorHAnsi" w:eastAsiaTheme="minorEastAsia" w:hAnsiTheme="minorHAnsi" w:cstheme="minorBidi"/>
          <w:noProof/>
          <w:kern w:val="2"/>
          <w:sz w:val="22"/>
          <w14:ligatures w14:val="standardContextual"/>
        </w:rPr>
      </w:pPr>
      <w:r w:rsidRPr="00DA6BFA">
        <w:rPr>
          <w:noProof/>
        </w:rPr>
        <w:t>1.3.</w:t>
      </w:r>
      <w:r w:rsidRPr="00DA6BFA">
        <w:rPr>
          <w:rFonts w:asciiTheme="minorHAnsi" w:hAnsiTheme="minorHAnsi"/>
          <w:noProof/>
          <w:sz w:val="22"/>
        </w:rPr>
        <w:tab/>
      </w:r>
      <w:r w:rsidRPr="00DA6BFA">
        <w:rPr>
          <w:noProof/>
        </w:rPr>
        <w:t>Objetivo(s)</w:t>
      </w:r>
      <w:r w:rsidRPr="00DA6BFA">
        <w:rPr>
          <w:noProof/>
          <w:webHidden/>
        </w:rPr>
        <w:tab/>
        <w:t>3</w:t>
      </w:r>
    </w:p>
    <w:p w14:paraId="02B03CA8" w14:textId="77777777" w:rsidR="00412E11" w:rsidRPr="00DA6BFA" w:rsidRDefault="00412E11" w:rsidP="000C5C29">
      <w:pPr>
        <w:pStyle w:val="TOC3"/>
        <w:rPr>
          <w:rFonts w:asciiTheme="minorHAnsi" w:eastAsiaTheme="minorEastAsia" w:hAnsiTheme="minorHAnsi" w:cstheme="minorBidi"/>
          <w:noProof/>
          <w:kern w:val="2"/>
          <w:sz w:val="22"/>
          <w14:ligatures w14:val="standardContextual"/>
        </w:rPr>
      </w:pPr>
      <w:r w:rsidRPr="00DA6BFA">
        <w:rPr>
          <w:noProof/>
        </w:rPr>
        <w:t>1.3.1.</w:t>
      </w:r>
      <w:r w:rsidRPr="00DA6BFA">
        <w:rPr>
          <w:rFonts w:asciiTheme="minorHAnsi" w:hAnsiTheme="minorHAnsi"/>
          <w:noProof/>
          <w:sz w:val="22"/>
        </w:rPr>
        <w:tab/>
      </w:r>
      <w:r w:rsidRPr="00DA6BFA">
        <w:rPr>
          <w:noProof/>
        </w:rPr>
        <w:t>Objetivo(s) general(es)</w:t>
      </w:r>
      <w:r w:rsidRPr="00DA6BFA">
        <w:rPr>
          <w:noProof/>
          <w:webHidden/>
        </w:rPr>
        <w:tab/>
        <w:t>3</w:t>
      </w:r>
    </w:p>
    <w:p w14:paraId="3E13BC21" w14:textId="77777777" w:rsidR="00412E11" w:rsidRPr="00DA6BFA" w:rsidRDefault="00412E11" w:rsidP="000C5C29">
      <w:pPr>
        <w:pStyle w:val="TOC3"/>
        <w:rPr>
          <w:rFonts w:asciiTheme="minorHAnsi" w:eastAsiaTheme="minorEastAsia" w:hAnsiTheme="minorHAnsi" w:cstheme="minorBidi"/>
          <w:noProof/>
          <w:kern w:val="2"/>
          <w:sz w:val="22"/>
          <w14:ligatures w14:val="standardContextual"/>
        </w:rPr>
      </w:pPr>
      <w:r w:rsidRPr="00DA6BFA">
        <w:rPr>
          <w:noProof/>
        </w:rPr>
        <w:t>1.3.2.</w:t>
      </w:r>
      <w:r w:rsidRPr="00DA6BFA">
        <w:rPr>
          <w:rFonts w:asciiTheme="minorHAnsi" w:hAnsiTheme="minorHAnsi"/>
          <w:noProof/>
          <w:sz w:val="22"/>
        </w:rPr>
        <w:tab/>
      </w:r>
      <w:r w:rsidRPr="00DA6BFA">
        <w:rPr>
          <w:noProof/>
        </w:rPr>
        <w:t>Objetivo(s) específico(s)</w:t>
      </w:r>
      <w:r w:rsidRPr="00DA6BFA">
        <w:rPr>
          <w:noProof/>
          <w:webHidden/>
        </w:rPr>
        <w:tab/>
        <w:t>3</w:t>
      </w:r>
    </w:p>
    <w:p w14:paraId="16251DF0" w14:textId="77777777" w:rsidR="00412E11" w:rsidRPr="00DA6BFA" w:rsidRDefault="00412E11" w:rsidP="000C5C29">
      <w:pPr>
        <w:pStyle w:val="TOC3"/>
        <w:rPr>
          <w:rFonts w:asciiTheme="minorHAnsi" w:eastAsiaTheme="minorEastAsia" w:hAnsiTheme="minorHAnsi" w:cstheme="minorBidi"/>
          <w:noProof/>
          <w:kern w:val="2"/>
          <w:sz w:val="22"/>
          <w14:ligatures w14:val="standardContextual"/>
        </w:rPr>
      </w:pPr>
      <w:r w:rsidRPr="00DA6BFA">
        <w:rPr>
          <w:noProof/>
        </w:rPr>
        <w:t>1.3.3.</w:t>
      </w:r>
      <w:r w:rsidRPr="00DA6BFA">
        <w:rPr>
          <w:rFonts w:asciiTheme="minorHAnsi" w:hAnsiTheme="minorHAnsi"/>
          <w:noProof/>
          <w:sz w:val="22"/>
        </w:rPr>
        <w:tab/>
      </w:r>
      <w:r w:rsidRPr="00DA6BFA">
        <w:rPr>
          <w:noProof/>
        </w:rPr>
        <w:t>Resultado(s) e incidencia esperados</w:t>
      </w:r>
      <w:r w:rsidRPr="00DA6BFA">
        <w:rPr>
          <w:noProof/>
          <w:webHidden/>
        </w:rPr>
        <w:tab/>
        <w:t>3</w:t>
      </w:r>
    </w:p>
    <w:p w14:paraId="28FA4E1D" w14:textId="77777777" w:rsidR="00412E11" w:rsidRPr="00DA6BFA" w:rsidRDefault="00412E11" w:rsidP="000C5C29">
      <w:pPr>
        <w:pStyle w:val="TOC3"/>
        <w:rPr>
          <w:rFonts w:asciiTheme="minorHAnsi" w:eastAsiaTheme="minorEastAsia" w:hAnsiTheme="minorHAnsi" w:cstheme="minorBidi"/>
          <w:noProof/>
          <w:kern w:val="2"/>
          <w:sz w:val="22"/>
          <w14:ligatures w14:val="standardContextual"/>
        </w:rPr>
      </w:pPr>
      <w:r w:rsidRPr="00DA6BFA">
        <w:rPr>
          <w:noProof/>
        </w:rPr>
        <w:t>1.3.4.</w:t>
      </w:r>
      <w:r w:rsidRPr="00DA6BFA">
        <w:rPr>
          <w:rFonts w:asciiTheme="minorHAnsi" w:hAnsiTheme="minorHAnsi"/>
          <w:noProof/>
          <w:sz w:val="22"/>
        </w:rPr>
        <w:tab/>
      </w:r>
      <w:r w:rsidRPr="00DA6BFA">
        <w:rPr>
          <w:noProof/>
        </w:rPr>
        <w:t>Indicadores de rendimiento</w:t>
      </w:r>
      <w:r w:rsidRPr="00DA6BFA">
        <w:rPr>
          <w:noProof/>
          <w:webHidden/>
        </w:rPr>
        <w:tab/>
        <w:t>3</w:t>
      </w:r>
    </w:p>
    <w:p w14:paraId="259384C8" w14:textId="77777777" w:rsidR="00412E11" w:rsidRPr="00DA6BFA" w:rsidRDefault="00412E11" w:rsidP="000C5C29">
      <w:pPr>
        <w:pStyle w:val="TOC2"/>
        <w:rPr>
          <w:rFonts w:asciiTheme="minorHAnsi" w:eastAsiaTheme="minorEastAsia" w:hAnsiTheme="minorHAnsi" w:cstheme="minorBidi"/>
          <w:noProof/>
          <w:kern w:val="2"/>
          <w:sz w:val="22"/>
          <w14:ligatures w14:val="standardContextual"/>
        </w:rPr>
      </w:pPr>
      <w:r w:rsidRPr="00DA6BFA">
        <w:rPr>
          <w:noProof/>
        </w:rPr>
        <w:t>1.4.</w:t>
      </w:r>
      <w:r w:rsidRPr="00DA6BFA">
        <w:rPr>
          <w:rFonts w:asciiTheme="minorHAnsi" w:hAnsiTheme="minorHAnsi"/>
          <w:noProof/>
          <w:sz w:val="22"/>
        </w:rPr>
        <w:tab/>
      </w:r>
      <w:r w:rsidRPr="00DA6BFA">
        <w:rPr>
          <w:noProof/>
        </w:rPr>
        <w:t>La propuesta/iniciativa se refiere a:</w:t>
      </w:r>
      <w:r w:rsidRPr="00DA6BFA">
        <w:rPr>
          <w:noProof/>
          <w:webHidden/>
        </w:rPr>
        <w:tab/>
        <w:t>4</w:t>
      </w:r>
    </w:p>
    <w:p w14:paraId="2759A2C2" w14:textId="77777777" w:rsidR="00412E11" w:rsidRPr="00DA6BFA" w:rsidRDefault="00412E11" w:rsidP="000C5C29">
      <w:pPr>
        <w:pStyle w:val="TOC2"/>
        <w:rPr>
          <w:rFonts w:asciiTheme="minorHAnsi" w:eastAsiaTheme="minorEastAsia" w:hAnsiTheme="minorHAnsi" w:cstheme="minorBidi"/>
          <w:noProof/>
          <w:kern w:val="2"/>
          <w:sz w:val="22"/>
          <w14:ligatures w14:val="standardContextual"/>
        </w:rPr>
      </w:pPr>
      <w:r w:rsidRPr="00DA6BFA">
        <w:rPr>
          <w:noProof/>
        </w:rPr>
        <w:t>1.5.</w:t>
      </w:r>
      <w:r w:rsidRPr="00DA6BFA">
        <w:rPr>
          <w:rFonts w:asciiTheme="minorHAnsi" w:hAnsiTheme="minorHAnsi"/>
          <w:noProof/>
          <w:sz w:val="22"/>
        </w:rPr>
        <w:tab/>
      </w:r>
      <w:r w:rsidRPr="00DA6BFA">
        <w:rPr>
          <w:noProof/>
        </w:rPr>
        <w:t>Justificación de la propuesta/iniciativa</w:t>
      </w:r>
      <w:r w:rsidRPr="00DA6BFA">
        <w:rPr>
          <w:noProof/>
          <w:webHidden/>
        </w:rPr>
        <w:tab/>
        <w:t>4</w:t>
      </w:r>
    </w:p>
    <w:p w14:paraId="34C5A57F" w14:textId="77777777" w:rsidR="00412E11" w:rsidRPr="00DA6BFA" w:rsidRDefault="00412E11" w:rsidP="000C5C29">
      <w:pPr>
        <w:pStyle w:val="TOC3"/>
        <w:rPr>
          <w:rFonts w:asciiTheme="minorHAnsi" w:eastAsiaTheme="minorEastAsia" w:hAnsiTheme="minorHAnsi" w:cstheme="minorBidi"/>
          <w:noProof/>
          <w:kern w:val="2"/>
          <w:sz w:val="22"/>
          <w14:ligatures w14:val="standardContextual"/>
        </w:rPr>
      </w:pPr>
      <w:r w:rsidRPr="00DA6BFA">
        <w:rPr>
          <w:noProof/>
        </w:rPr>
        <w:t>1.5.1.</w:t>
      </w:r>
      <w:r w:rsidRPr="00DA6BFA">
        <w:rPr>
          <w:rFonts w:asciiTheme="minorHAnsi" w:hAnsiTheme="minorHAnsi"/>
          <w:noProof/>
          <w:sz w:val="22"/>
        </w:rPr>
        <w:tab/>
      </w:r>
      <w:r w:rsidRPr="00DA6BFA">
        <w:rPr>
          <w:noProof/>
        </w:rPr>
        <w:t>Necesidad(es) que debe(n) satisfacerse a corto o largo plazo, incluido un calendario detallado de la ejecución de la iniciativa</w:t>
      </w:r>
      <w:r w:rsidRPr="00DA6BFA">
        <w:rPr>
          <w:noProof/>
          <w:webHidden/>
        </w:rPr>
        <w:tab/>
        <w:t>4</w:t>
      </w:r>
    </w:p>
    <w:p w14:paraId="1D6ADBBF" w14:textId="77777777" w:rsidR="00412E11" w:rsidRPr="00DA6BFA" w:rsidRDefault="00412E11" w:rsidP="000C5C29">
      <w:pPr>
        <w:pStyle w:val="TOC3"/>
        <w:rPr>
          <w:rFonts w:asciiTheme="minorHAnsi" w:eastAsiaTheme="minorEastAsia" w:hAnsiTheme="minorHAnsi" w:cstheme="minorBidi"/>
          <w:noProof/>
          <w:kern w:val="2"/>
          <w:sz w:val="22"/>
          <w14:ligatures w14:val="standardContextual"/>
        </w:rPr>
      </w:pPr>
      <w:r w:rsidRPr="00DA6BFA">
        <w:rPr>
          <w:noProof/>
        </w:rPr>
        <w:t>1.5.2.</w:t>
      </w:r>
      <w:r w:rsidRPr="00DA6BFA">
        <w:rPr>
          <w:rFonts w:asciiTheme="minorHAnsi" w:hAnsiTheme="minorHAnsi"/>
          <w:noProof/>
          <w:sz w:val="22"/>
        </w:rPr>
        <w:tab/>
      </w:r>
      <w:r w:rsidRPr="00DA6BFA">
        <w:rPr>
          <w:noProof/>
        </w:rPr>
        <w:t>Valor añadido de la intervención de la UE (puede derivarse de distintos factores, como una mejor coordinación, seguridad jurídica, una mayor eficacia o complementariedades). A efectos de la presente sección, se entenderá por «valor añadido de la intervención de la UE» el valor resultante de una intervención de la UE que viene a sumarse al valor que se habría generado de haber actuado los Estados miembros de forma aislada.</w:t>
      </w:r>
      <w:r w:rsidRPr="00DA6BFA">
        <w:rPr>
          <w:noProof/>
          <w:webHidden/>
        </w:rPr>
        <w:tab/>
        <w:t>4</w:t>
      </w:r>
    </w:p>
    <w:p w14:paraId="277CE35D" w14:textId="77777777" w:rsidR="00412E11" w:rsidRPr="00DA6BFA" w:rsidRDefault="00412E11" w:rsidP="000C5C29">
      <w:pPr>
        <w:pStyle w:val="TOC3"/>
        <w:rPr>
          <w:rFonts w:asciiTheme="minorHAnsi" w:eastAsiaTheme="minorEastAsia" w:hAnsiTheme="minorHAnsi" w:cstheme="minorBidi"/>
          <w:noProof/>
          <w:kern w:val="2"/>
          <w:sz w:val="22"/>
          <w14:ligatures w14:val="standardContextual"/>
        </w:rPr>
      </w:pPr>
      <w:r w:rsidRPr="00DA6BFA">
        <w:rPr>
          <w:noProof/>
        </w:rPr>
        <w:t>1.5.3.</w:t>
      </w:r>
      <w:r w:rsidRPr="00DA6BFA">
        <w:rPr>
          <w:rFonts w:asciiTheme="minorHAnsi" w:hAnsiTheme="minorHAnsi"/>
          <w:noProof/>
          <w:sz w:val="22"/>
        </w:rPr>
        <w:tab/>
      </w:r>
      <w:r w:rsidRPr="00DA6BFA">
        <w:rPr>
          <w:noProof/>
        </w:rPr>
        <w:t>Principales conclusiones extraídas de experiencias similares anteriores</w:t>
      </w:r>
      <w:r w:rsidRPr="00DA6BFA">
        <w:rPr>
          <w:noProof/>
          <w:webHidden/>
        </w:rPr>
        <w:tab/>
        <w:t>4</w:t>
      </w:r>
    </w:p>
    <w:p w14:paraId="7D2B2A5E" w14:textId="77777777" w:rsidR="00412E11" w:rsidRPr="00DA6BFA" w:rsidRDefault="00412E11" w:rsidP="000C5C29">
      <w:pPr>
        <w:pStyle w:val="TOC3"/>
        <w:rPr>
          <w:rFonts w:asciiTheme="minorHAnsi" w:eastAsiaTheme="minorEastAsia" w:hAnsiTheme="minorHAnsi" w:cstheme="minorBidi"/>
          <w:noProof/>
          <w:kern w:val="2"/>
          <w:sz w:val="22"/>
          <w14:ligatures w14:val="standardContextual"/>
        </w:rPr>
      </w:pPr>
      <w:r w:rsidRPr="00DA6BFA">
        <w:rPr>
          <w:noProof/>
        </w:rPr>
        <w:t>1.5.4.</w:t>
      </w:r>
      <w:r w:rsidRPr="00DA6BFA">
        <w:rPr>
          <w:rFonts w:asciiTheme="minorHAnsi" w:hAnsiTheme="minorHAnsi"/>
          <w:noProof/>
          <w:sz w:val="22"/>
        </w:rPr>
        <w:tab/>
      </w:r>
      <w:r w:rsidRPr="00DA6BFA">
        <w:rPr>
          <w:noProof/>
        </w:rPr>
        <w:t>Compatibilidad con el marco financiero plurianual y posibles sinergias con otros instrumentos adecuados</w:t>
      </w:r>
      <w:r w:rsidRPr="00DA6BFA">
        <w:rPr>
          <w:noProof/>
          <w:webHidden/>
        </w:rPr>
        <w:tab/>
        <w:t>5</w:t>
      </w:r>
    </w:p>
    <w:p w14:paraId="7C055234" w14:textId="77777777" w:rsidR="00412E11" w:rsidRPr="00DA6BFA" w:rsidRDefault="00412E11" w:rsidP="000C5C29">
      <w:pPr>
        <w:pStyle w:val="TOC3"/>
        <w:rPr>
          <w:rFonts w:asciiTheme="minorHAnsi" w:eastAsiaTheme="minorEastAsia" w:hAnsiTheme="minorHAnsi" w:cstheme="minorBidi"/>
          <w:noProof/>
          <w:kern w:val="2"/>
          <w:sz w:val="22"/>
          <w14:ligatures w14:val="standardContextual"/>
        </w:rPr>
      </w:pPr>
      <w:r w:rsidRPr="00DA6BFA">
        <w:rPr>
          <w:noProof/>
        </w:rPr>
        <w:t>1.5.5.</w:t>
      </w:r>
      <w:r w:rsidRPr="00DA6BFA">
        <w:rPr>
          <w:rFonts w:asciiTheme="minorHAnsi" w:hAnsiTheme="minorHAnsi"/>
          <w:noProof/>
          <w:sz w:val="22"/>
        </w:rPr>
        <w:tab/>
      </w:r>
      <w:r w:rsidRPr="00DA6BFA">
        <w:rPr>
          <w:noProof/>
        </w:rPr>
        <w:t>Evaluación de las diferentes opciones de financiación disponibles, incluidas las posibilidades de redistribución</w:t>
      </w:r>
      <w:r w:rsidRPr="00DA6BFA">
        <w:rPr>
          <w:noProof/>
          <w:webHidden/>
        </w:rPr>
        <w:tab/>
        <w:t>5</w:t>
      </w:r>
    </w:p>
    <w:p w14:paraId="732F910B" w14:textId="77777777" w:rsidR="00412E11" w:rsidRPr="00DA6BFA" w:rsidRDefault="00412E11" w:rsidP="000C5C29">
      <w:pPr>
        <w:pStyle w:val="TOC2"/>
        <w:rPr>
          <w:rFonts w:asciiTheme="minorHAnsi" w:eastAsiaTheme="minorEastAsia" w:hAnsiTheme="minorHAnsi" w:cstheme="minorBidi"/>
          <w:noProof/>
          <w:kern w:val="2"/>
          <w:sz w:val="22"/>
          <w14:ligatures w14:val="standardContextual"/>
        </w:rPr>
      </w:pPr>
      <w:r w:rsidRPr="00DA6BFA">
        <w:rPr>
          <w:noProof/>
        </w:rPr>
        <w:t>1.6.</w:t>
      </w:r>
      <w:r w:rsidRPr="00DA6BFA">
        <w:rPr>
          <w:rFonts w:asciiTheme="minorHAnsi" w:hAnsiTheme="minorHAnsi"/>
          <w:noProof/>
          <w:sz w:val="22"/>
        </w:rPr>
        <w:tab/>
      </w:r>
      <w:r w:rsidRPr="00DA6BFA">
        <w:rPr>
          <w:noProof/>
        </w:rPr>
        <w:t>Duración de la propuesta/iniciativa y de su incidencia financiera</w:t>
      </w:r>
      <w:r w:rsidRPr="00DA6BFA">
        <w:rPr>
          <w:noProof/>
          <w:webHidden/>
        </w:rPr>
        <w:tab/>
        <w:t>6</w:t>
      </w:r>
    </w:p>
    <w:p w14:paraId="02DC5274" w14:textId="77777777" w:rsidR="00412E11" w:rsidRPr="00DA6BFA" w:rsidRDefault="00412E11" w:rsidP="000C5C29">
      <w:pPr>
        <w:pStyle w:val="TOC2"/>
        <w:rPr>
          <w:rFonts w:asciiTheme="minorHAnsi" w:eastAsiaTheme="minorEastAsia" w:hAnsiTheme="minorHAnsi" w:cstheme="minorBidi"/>
          <w:noProof/>
          <w:kern w:val="2"/>
          <w:sz w:val="22"/>
          <w14:ligatures w14:val="standardContextual"/>
        </w:rPr>
      </w:pPr>
      <w:r w:rsidRPr="00DA6BFA">
        <w:rPr>
          <w:noProof/>
        </w:rPr>
        <w:t>1.7.</w:t>
      </w:r>
      <w:r w:rsidRPr="00DA6BFA">
        <w:rPr>
          <w:rFonts w:asciiTheme="minorHAnsi" w:hAnsiTheme="minorHAnsi"/>
          <w:noProof/>
          <w:sz w:val="22"/>
        </w:rPr>
        <w:tab/>
      </w:r>
      <w:r w:rsidRPr="00DA6BFA">
        <w:rPr>
          <w:noProof/>
        </w:rPr>
        <w:t>Método(s) de ejecución presupuestaria previsto(s)</w:t>
      </w:r>
      <w:r w:rsidRPr="00DA6BFA">
        <w:rPr>
          <w:noProof/>
          <w:webHidden/>
        </w:rPr>
        <w:tab/>
        <w:t>6</w:t>
      </w:r>
    </w:p>
    <w:p w14:paraId="5953DE91" w14:textId="77777777" w:rsidR="00412E11" w:rsidRPr="00DA6BFA" w:rsidRDefault="00412E11" w:rsidP="000C5C29">
      <w:pPr>
        <w:pStyle w:val="TOC1"/>
        <w:rPr>
          <w:rFonts w:asciiTheme="minorHAnsi" w:eastAsiaTheme="minorEastAsia" w:hAnsiTheme="minorHAnsi" w:cstheme="minorBidi"/>
          <w:noProof/>
          <w:kern w:val="2"/>
          <w:sz w:val="22"/>
          <w14:ligatures w14:val="standardContextual"/>
        </w:rPr>
      </w:pPr>
      <w:r w:rsidRPr="00DA6BFA">
        <w:rPr>
          <w:noProof/>
        </w:rPr>
        <w:t>2.</w:t>
      </w:r>
      <w:r w:rsidRPr="00DA6BFA">
        <w:rPr>
          <w:rFonts w:asciiTheme="minorHAnsi" w:hAnsiTheme="minorHAnsi"/>
          <w:noProof/>
          <w:sz w:val="22"/>
        </w:rPr>
        <w:tab/>
      </w:r>
      <w:r w:rsidRPr="00DA6BFA">
        <w:rPr>
          <w:noProof/>
        </w:rPr>
        <w:t>MEDIDAS DE GESTIÓN</w:t>
      </w:r>
      <w:r w:rsidRPr="00DA6BFA">
        <w:rPr>
          <w:noProof/>
          <w:webHidden/>
        </w:rPr>
        <w:tab/>
        <w:t>8</w:t>
      </w:r>
    </w:p>
    <w:p w14:paraId="018E43E3" w14:textId="77777777" w:rsidR="00412E11" w:rsidRPr="00DA6BFA" w:rsidRDefault="00412E11" w:rsidP="000C5C29">
      <w:pPr>
        <w:pStyle w:val="TOC2"/>
        <w:rPr>
          <w:rFonts w:asciiTheme="minorHAnsi" w:eastAsiaTheme="minorEastAsia" w:hAnsiTheme="minorHAnsi" w:cstheme="minorBidi"/>
          <w:noProof/>
          <w:kern w:val="2"/>
          <w:sz w:val="22"/>
          <w14:ligatures w14:val="standardContextual"/>
        </w:rPr>
      </w:pPr>
      <w:r w:rsidRPr="00DA6BFA">
        <w:rPr>
          <w:noProof/>
        </w:rPr>
        <w:t>2.1.</w:t>
      </w:r>
      <w:r w:rsidRPr="00DA6BFA">
        <w:rPr>
          <w:rFonts w:asciiTheme="minorHAnsi" w:hAnsiTheme="minorHAnsi"/>
          <w:noProof/>
          <w:sz w:val="22"/>
        </w:rPr>
        <w:tab/>
      </w:r>
      <w:r w:rsidRPr="00DA6BFA">
        <w:rPr>
          <w:noProof/>
        </w:rPr>
        <w:t>Disposiciones en materia de seguimiento e informes</w:t>
      </w:r>
      <w:r w:rsidRPr="00DA6BFA">
        <w:rPr>
          <w:noProof/>
          <w:webHidden/>
        </w:rPr>
        <w:tab/>
        <w:t>8</w:t>
      </w:r>
    </w:p>
    <w:p w14:paraId="49CF1276" w14:textId="77777777" w:rsidR="00412E11" w:rsidRPr="00DA6BFA" w:rsidRDefault="00412E11" w:rsidP="000C5C29">
      <w:pPr>
        <w:pStyle w:val="TOC2"/>
        <w:rPr>
          <w:rFonts w:asciiTheme="minorHAnsi" w:eastAsiaTheme="minorEastAsia" w:hAnsiTheme="minorHAnsi" w:cstheme="minorBidi"/>
          <w:noProof/>
          <w:kern w:val="2"/>
          <w:sz w:val="22"/>
          <w14:ligatures w14:val="standardContextual"/>
        </w:rPr>
      </w:pPr>
      <w:r w:rsidRPr="00DA6BFA">
        <w:rPr>
          <w:noProof/>
        </w:rPr>
        <w:t>2.2.</w:t>
      </w:r>
      <w:r w:rsidRPr="00DA6BFA">
        <w:rPr>
          <w:rFonts w:asciiTheme="minorHAnsi" w:hAnsiTheme="minorHAnsi"/>
          <w:noProof/>
          <w:sz w:val="22"/>
        </w:rPr>
        <w:tab/>
      </w:r>
      <w:r w:rsidRPr="00DA6BFA">
        <w:rPr>
          <w:noProof/>
        </w:rPr>
        <w:t>Sistema(s) de gestión y de control</w:t>
      </w:r>
      <w:r w:rsidRPr="00DA6BFA">
        <w:rPr>
          <w:noProof/>
          <w:webHidden/>
        </w:rPr>
        <w:tab/>
        <w:t>8</w:t>
      </w:r>
    </w:p>
    <w:p w14:paraId="28041F26" w14:textId="77777777" w:rsidR="00412E11" w:rsidRPr="00DA6BFA" w:rsidRDefault="00412E11" w:rsidP="000C5C29">
      <w:pPr>
        <w:pStyle w:val="TOC3"/>
        <w:rPr>
          <w:rFonts w:asciiTheme="minorHAnsi" w:eastAsiaTheme="minorEastAsia" w:hAnsiTheme="minorHAnsi" w:cstheme="minorBidi"/>
          <w:noProof/>
          <w:kern w:val="2"/>
          <w:sz w:val="22"/>
          <w14:ligatures w14:val="standardContextual"/>
        </w:rPr>
      </w:pPr>
      <w:r w:rsidRPr="00DA6BFA">
        <w:rPr>
          <w:noProof/>
        </w:rPr>
        <w:t>2.2.1.</w:t>
      </w:r>
      <w:r w:rsidRPr="00DA6BFA">
        <w:rPr>
          <w:rFonts w:asciiTheme="minorHAnsi" w:hAnsiTheme="minorHAnsi"/>
          <w:noProof/>
          <w:sz w:val="22"/>
        </w:rPr>
        <w:tab/>
      </w:r>
      <w:r w:rsidRPr="00DA6BFA">
        <w:rPr>
          <w:noProof/>
        </w:rPr>
        <w:t>Justificación del / de los método(s) de ejecución presupuestaria, del / de los mecanismo(s) de aplicación de la financiación, de las modalidades de pago y de la estrategia de control propuestos</w:t>
      </w:r>
      <w:r w:rsidRPr="00DA6BFA">
        <w:rPr>
          <w:noProof/>
          <w:webHidden/>
        </w:rPr>
        <w:tab/>
        <w:t>8</w:t>
      </w:r>
    </w:p>
    <w:p w14:paraId="412BB16C" w14:textId="77777777" w:rsidR="00412E11" w:rsidRPr="00DA6BFA" w:rsidRDefault="00412E11" w:rsidP="000C5C29">
      <w:pPr>
        <w:pStyle w:val="TOC3"/>
        <w:rPr>
          <w:rFonts w:asciiTheme="minorHAnsi" w:eastAsiaTheme="minorEastAsia" w:hAnsiTheme="minorHAnsi" w:cstheme="minorBidi"/>
          <w:noProof/>
          <w:kern w:val="2"/>
          <w:sz w:val="22"/>
          <w14:ligatures w14:val="standardContextual"/>
        </w:rPr>
      </w:pPr>
      <w:r w:rsidRPr="00DA6BFA">
        <w:rPr>
          <w:noProof/>
        </w:rPr>
        <w:t>2.2.2.</w:t>
      </w:r>
      <w:r w:rsidRPr="00DA6BFA">
        <w:rPr>
          <w:rFonts w:asciiTheme="minorHAnsi" w:hAnsiTheme="minorHAnsi"/>
          <w:noProof/>
          <w:sz w:val="22"/>
        </w:rPr>
        <w:tab/>
      </w:r>
      <w:r w:rsidRPr="00DA6BFA">
        <w:rPr>
          <w:noProof/>
        </w:rPr>
        <w:t>Información relativa a los riesgos detectados y al / a los sistema(s) de control interno establecidos para atenuarlos</w:t>
      </w:r>
      <w:r w:rsidRPr="00DA6BFA">
        <w:rPr>
          <w:noProof/>
          <w:webHidden/>
        </w:rPr>
        <w:tab/>
        <w:t>8</w:t>
      </w:r>
    </w:p>
    <w:p w14:paraId="4442540D" w14:textId="77777777" w:rsidR="00412E11" w:rsidRPr="00DA6BFA" w:rsidRDefault="00412E11" w:rsidP="000C5C29">
      <w:pPr>
        <w:pStyle w:val="TOC3"/>
        <w:rPr>
          <w:rFonts w:asciiTheme="minorHAnsi" w:eastAsiaTheme="minorEastAsia" w:hAnsiTheme="minorHAnsi" w:cstheme="minorBidi"/>
          <w:noProof/>
          <w:kern w:val="2"/>
          <w:sz w:val="22"/>
          <w14:ligatures w14:val="standardContextual"/>
        </w:rPr>
      </w:pPr>
      <w:r w:rsidRPr="00DA6BFA">
        <w:rPr>
          <w:noProof/>
        </w:rPr>
        <w:t>2.2.3.</w:t>
      </w:r>
      <w:r w:rsidRPr="00DA6BFA">
        <w:rPr>
          <w:rFonts w:asciiTheme="minorHAnsi" w:hAnsiTheme="minorHAnsi"/>
          <w:noProof/>
          <w:sz w:val="22"/>
        </w:rPr>
        <w:tab/>
      </w:r>
      <w:r w:rsidRPr="00DA6BFA">
        <w:rPr>
          <w:noProof/>
        </w:rPr>
        <w:t>Estimación y justificación de la eficiencia en términos de costes de los controles (ratio entre los gastos de control y el valor de los correspondientes fondos gestionados), y evaluación del nivel esperado de riesgo de error (al pago y al cierre)</w:t>
      </w:r>
      <w:r w:rsidRPr="00DA6BFA">
        <w:rPr>
          <w:noProof/>
          <w:webHidden/>
        </w:rPr>
        <w:tab/>
        <w:t>8</w:t>
      </w:r>
    </w:p>
    <w:p w14:paraId="3F9F4C11" w14:textId="77777777" w:rsidR="00412E11" w:rsidRPr="00DA6BFA" w:rsidRDefault="00412E11" w:rsidP="000C5C29">
      <w:pPr>
        <w:pStyle w:val="TOC2"/>
        <w:rPr>
          <w:rFonts w:asciiTheme="minorHAnsi" w:eastAsiaTheme="minorEastAsia" w:hAnsiTheme="minorHAnsi" w:cstheme="minorBidi"/>
          <w:noProof/>
          <w:kern w:val="2"/>
          <w:sz w:val="22"/>
          <w14:ligatures w14:val="standardContextual"/>
        </w:rPr>
      </w:pPr>
      <w:r w:rsidRPr="00DA6BFA">
        <w:rPr>
          <w:noProof/>
        </w:rPr>
        <w:t>2.3.</w:t>
      </w:r>
      <w:r w:rsidRPr="00DA6BFA">
        <w:rPr>
          <w:rFonts w:asciiTheme="minorHAnsi" w:hAnsiTheme="minorHAnsi"/>
          <w:noProof/>
          <w:sz w:val="22"/>
        </w:rPr>
        <w:tab/>
      </w:r>
      <w:r w:rsidRPr="00DA6BFA">
        <w:rPr>
          <w:noProof/>
        </w:rPr>
        <w:t>Medidas de prevención del fraude y de las irregularidades</w:t>
      </w:r>
      <w:r w:rsidRPr="00DA6BFA">
        <w:rPr>
          <w:noProof/>
          <w:webHidden/>
        </w:rPr>
        <w:tab/>
        <w:t>9</w:t>
      </w:r>
    </w:p>
    <w:p w14:paraId="5D35FDBE" w14:textId="77777777" w:rsidR="00412E11" w:rsidRPr="00DA6BFA" w:rsidRDefault="00412E11" w:rsidP="000C5C29">
      <w:pPr>
        <w:pStyle w:val="TOC1"/>
        <w:rPr>
          <w:rFonts w:asciiTheme="minorHAnsi" w:eastAsiaTheme="minorEastAsia" w:hAnsiTheme="minorHAnsi" w:cstheme="minorBidi"/>
          <w:noProof/>
          <w:kern w:val="2"/>
          <w:sz w:val="22"/>
          <w14:ligatures w14:val="standardContextual"/>
        </w:rPr>
      </w:pPr>
      <w:r w:rsidRPr="00DA6BFA">
        <w:rPr>
          <w:noProof/>
        </w:rPr>
        <w:t>3.</w:t>
      </w:r>
      <w:r w:rsidRPr="00DA6BFA">
        <w:rPr>
          <w:rFonts w:asciiTheme="minorHAnsi" w:hAnsiTheme="minorHAnsi"/>
          <w:noProof/>
          <w:sz w:val="22"/>
        </w:rPr>
        <w:tab/>
      </w:r>
      <w:r w:rsidRPr="00DA6BFA">
        <w:rPr>
          <w:noProof/>
        </w:rPr>
        <w:t>INCIDENCIA FINANCIERA ESTIMADA DE LA PROPUESTA/INICIATIVA</w:t>
      </w:r>
      <w:r w:rsidRPr="00DA6BFA">
        <w:rPr>
          <w:noProof/>
          <w:webHidden/>
        </w:rPr>
        <w:tab/>
        <w:t>10</w:t>
      </w:r>
    </w:p>
    <w:p w14:paraId="7B544C7E" w14:textId="77777777" w:rsidR="00412E11" w:rsidRPr="00DA6BFA" w:rsidRDefault="00412E11" w:rsidP="000C5C29">
      <w:pPr>
        <w:pStyle w:val="TOC2"/>
        <w:rPr>
          <w:rFonts w:asciiTheme="minorHAnsi" w:eastAsiaTheme="minorEastAsia" w:hAnsiTheme="minorHAnsi" w:cstheme="minorBidi"/>
          <w:noProof/>
          <w:kern w:val="2"/>
          <w:sz w:val="22"/>
          <w14:ligatures w14:val="standardContextual"/>
        </w:rPr>
      </w:pPr>
      <w:r w:rsidRPr="00DA6BFA">
        <w:rPr>
          <w:noProof/>
        </w:rPr>
        <w:t>3.1.</w:t>
      </w:r>
      <w:r w:rsidRPr="00DA6BFA">
        <w:rPr>
          <w:rFonts w:asciiTheme="minorHAnsi" w:hAnsiTheme="minorHAnsi"/>
          <w:noProof/>
          <w:sz w:val="22"/>
        </w:rPr>
        <w:tab/>
      </w:r>
      <w:r w:rsidRPr="00DA6BFA">
        <w:rPr>
          <w:noProof/>
        </w:rPr>
        <w:t>Rúbrica(s) del marco financiero plurianual y línea(s) presupuestaria(s) de gastos afectada(s)</w:t>
      </w:r>
      <w:r w:rsidRPr="00DA6BFA">
        <w:rPr>
          <w:noProof/>
          <w:webHidden/>
        </w:rPr>
        <w:tab/>
        <w:t>10</w:t>
      </w:r>
    </w:p>
    <w:p w14:paraId="6C07823F" w14:textId="77777777" w:rsidR="00412E11" w:rsidRPr="00DA6BFA" w:rsidRDefault="00412E11" w:rsidP="000C5C29">
      <w:pPr>
        <w:pStyle w:val="TOC2"/>
        <w:rPr>
          <w:rFonts w:asciiTheme="minorHAnsi" w:eastAsiaTheme="minorEastAsia" w:hAnsiTheme="minorHAnsi" w:cstheme="minorBidi"/>
          <w:noProof/>
          <w:kern w:val="2"/>
          <w:sz w:val="22"/>
          <w14:ligatures w14:val="standardContextual"/>
        </w:rPr>
      </w:pPr>
      <w:r w:rsidRPr="00DA6BFA">
        <w:rPr>
          <w:noProof/>
        </w:rPr>
        <w:t>3.2.</w:t>
      </w:r>
      <w:r w:rsidRPr="00DA6BFA">
        <w:rPr>
          <w:rFonts w:asciiTheme="minorHAnsi" w:hAnsiTheme="minorHAnsi"/>
          <w:noProof/>
          <w:sz w:val="22"/>
        </w:rPr>
        <w:tab/>
      </w:r>
      <w:r w:rsidRPr="00DA6BFA">
        <w:rPr>
          <w:noProof/>
        </w:rPr>
        <w:t>Incidencia financiera estimada de la propuesta en los créditos</w:t>
      </w:r>
      <w:r w:rsidRPr="00DA6BFA">
        <w:rPr>
          <w:noProof/>
          <w:webHidden/>
        </w:rPr>
        <w:tab/>
        <w:t>12</w:t>
      </w:r>
    </w:p>
    <w:p w14:paraId="771C8A1E" w14:textId="77777777" w:rsidR="00412E11" w:rsidRPr="00DA6BFA" w:rsidRDefault="00412E11" w:rsidP="000C5C29">
      <w:pPr>
        <w:pStyle w:val="TOC3"/>
        <w:rPr>
          <w:rFonts w:asciiTheme="minorHAnsi" w:eastAsiaTheme="minorEastAsia" w:hAnsiTheme="minorHAnsi" w:cstheme="minorBidi"/>
          <w:noProof/>
          <w:kern w:val="2"/>
          <w:sz w:val="22"/>
          <w14:ligatures w14:val="standardContextual"/>
        </w:rPr>
      </w:pPr>
      <w:r w:rsidRPr="00DA6BFA">
        <w:rPr>
          <w:noProof/>
        </w:rPr>
        <w:t>3.2.1.</w:t>
      </w:r>
      <w:r w:rsidRPr="00DA6BFA">
        <w:rPr>
          <w:rFonts w:asciiTheme="minorHAnsi" w:hAnsiTheme="minorHAnsi"/>
          <w:noProof/>
          <w:sz w:val="22"/>
        </w:rPr>
        <w:tab/>
      </w:r>
      <w:r w:rsidRPr="00DA6BFA">
        <w:rPr>
          <w:noProof/>
        </w:rPr>
        <w:t>Resumen de la incidencia estimada en los créditos operativos</w:t>
      </w:r>
      <w:r w:rsidRPr="00DA6BFA">
        <w:rPr>
          <w:noProof/>
          <w:webHidden/>
        </w:rPr>
        <w:tab/>
        <w:t>12</w:t>
      </w:r>
    </w:p>
    <w:p w14:paraId="1CEB9C02" w14:textId="77777777" w:rsidR="00412E11" w:rsidRPr="00DA6BFA" w:rsidRDefault="00412E11" w:rsidP="000C5C29">
      <w:pPr>
        <w:pStyle w:val="TOC3"/>
        <w:rPr>
          <w:rFonts w:asciiTheme="minorHAnsi" w:eastAsiaTheme="minorEastAsia" w:hAnsiTheme="minorHAnsi" w:cstheme="minorBidi"/>
          <w:noProof/>
          <w:kern w:val="2"/>
          <w:sz w:val="22"/>
          <w14:ligatures w14:val="standardContextual"/>
        </w:rPr>
      </w:pPr>
      <w:r w:rsidRPr="00DA6BFA">
        <w:rPr>
          <w:noProof/>
        </w:rPr>
        <w:t>3.2.1.1.</w:t>
      </w:r>
      <w:r w:rsidRPr="00DA6BFA">
        <w:rPr>
          <w:rFonts w:asciiTheme="minorHAnsi" w:hAnsiTheme="minorHAnsi"/>
          <w:noProof/>
          <w:sz w:val="22"/>
        </w:rPr>
        <w:tab/>
      </w:r>
      <w:r w:rsidRPr="00DA6BFA">
        <w:rPr>
          <w:noProof/>
        </w:rPr>
        <w:t>Créditos procedentes del presupuesto aprobado</w:t>
      </w:r>
      <w:r w:rsidRPr="00DA6BFA">
        <w:rPr>
          <w:noProof/>
          <w:webHidden/>
        </w:rPr>
        <w:tab/>
        <w:t>12</w:t>
      </w:r>
    </w:p>
    <w:p w14:paraId="15CCBCFD" w14:textId="77777777" w:rsidR="00412E11" w:rsidRPr="00DA6BFA" w:rsidRDefault="00412E11" w:rsidP="000C5C29">
      <w:pPr>
        <w:pStyle w:val="TOC3"/>
        <w:rPr>
          <w:rFonts w:asciiTheme="minorHAnsi" w:eastAsiaTheme="minorEastAsia" w:hAnsiTheme="minorHAnsi" w:cstheme="minorBidi"/>
          <w:noProof/>
          <w:kern w:val="2"/>
          <w:sz w:val="22"/>
          <w14:ligatures w14:val="standardContextual"/>
        </w:rPr>
      </w:pPr>
      <w:r w:rsidRPr="00DA6BFA">
        <w:rPr>
          <w:noProof/>
        </w:rPr>
        <w:t>3.2.1.2.</w:t>
      </w:r>
      <w:r w:rsidRPr="00DA6BFA">
        <w:rPr>
          <w:rFonts w:asciiTheme="minorHAnsi" w:hAnsiTheme="minorHAnsi"/>
          <w:noProof/>
          <w:sz w:val="22"/>
        </w:rPr>
        <w:tab/>
      </w:r>
      <w:r w:rsidRPr="00DA6BFA">
        <w:rPr>
          <w:noProof/>
        </w:rPr>
        <w:t>Créditos procedentes de ingresos afectados externos</w:t>
      </w:r>
      <w:r w:rsidRPr="00DA6BFA">
        <w:rPr>
          <w:noProof/>
          <w:webHidden/>
        </w:rPr>
        <w:tab/>
        <w:t>17</w:t>
      </w:r>
    </w:p>
    <w:p w14:paraId="6A7AFB97" w14:textId="77777777" w:rsidR="00412E11" w:rsidRPr="00DA6BFA" w:rsidRDefault="00412E11" w:rsidP="000C5C29">
      <w:pPr>
        <w:pStyle w:val="TOC3"/>
        <w:rPr>
          <w:rFonts w:asciiTheme="minorHAnsi" w:eastAsiaTheme="minorEastAsia" w:hAnsiTheme="minorHAnsi" w:cstheme="minorBidi"/>
          <w:noProof/>
          <w:kern w:val="2"/>
          <w:sz w:val="22"/>
          <w14:ligatures w14:val="standardContextual"/>
        </w:rPr>
      </w:pPr>
      <w:r w:rsidRPr="00DA6BFA">
        <w:rPr>
          <w:noProof/>
        </w:rPr>
        <w:t>3.2.2.</w:t>
      </w:r>
      <w:r w:rsidRPr="00DA6BFA">
        <w:rPr>
          <w:rFonts w:asciiTheme="minorHAnsi" w:hAnsiTheme="minorHAnsi"/>
          <w:noProof/>
          <w:sz w:val="22"/>
        </w:rPr>
        <w:tab/>
      </w:r>
      <w:r w:rsidRPr="00DA6BFA">
        <w:rPr>
          <w:noProof/>
        </w:rPr>
        <w:t>Resultados estimados financiados con créditos operativos</w:t>
      </w:r>
      <w:r w:rsidRPr="00DA6BFA">
        <w:rPr>
          <w:noProof/>
          <w:webHidden/>
        </w:rPr>
        <w:tab/>
        <w:t>22</w:t>
      </w:r>
    </w:p>
    <w:p w14:paraId="0B12CD37" w14:textId="77777777" w:rsidR="00412E11" w:rsidRPr="00DA6BFA" w:rsidRDefault="00412E11" w:rsidP="000C5C29">
      <w:pPr>
        <w:pStyle w:val="TOC3"/>
        <w:rPr>
          <w:rFonts w:asciiTheme="minorHAnsi" w:eastAsiaTheme="minorEastAsia" w:hAnsiTheme="minorHAnsi" w:cstheme="minorBidi"/>
          <w:noProof/>
          <w:kern w:val="2"/>
          <w:sz w:val="22"/>
          <w14:ligatures w14:val="standardContextual"/>
        </w:rPr>
      </w:pPr>
      <w:r w:rsidRPr="00DA6BFA">
        <w:rPr>
          <w:noProof/>
        </w:rPr>
        <w:t>3.2.3.</w:t>
      </w:r>
      <w:r w:rsidRPr="00DA6BFA">
        <w:rPr>
          <w:rFonts w:asciiTheme="minorHAnsi" w:hAnsiTheme="minorHAnsi"/>
          <w:noProof/>
          <w:sz w:val="22"/>
        </w:rPr>
        <w:tab/>
      </w:r>
      <w:r w:rsidRPr="00DA6BFA">
        <w:rPr>
          <w:noProof/>
        </w:rPr>
        <w:t>Resumen de la incidencia estimada en los créditos administrativos</w:t>
      </w:r>
      <w:r w:rsidRPr="00DA6BFA">
        <w:rPr>
          <w:noProof/>
          <w:webHidden/>
        </w:rPr>
        <w:tab/>
        <w:t>24</w:t>
      </w:r>
    </w:p>
    <w:p w14:paraId="6B576608" w14:textId="77777777" w:rsidR="00412E11" w:rsidRPr="00DA6BFA" w:rsidRDefault="00412E11" w:rsidP="000C5C29">
      <w:pPr>
        <w:pStyle w:val="TOC3"/>
        <w:rPr>
          <w:rFonts w:asciiTheme="minorHAnsi" w:eastAsiaTheme="minorEastAsia" w:hAnsiTheme="minorHAnsi" w:cstheme="minorBidi"/>
          <w:noProof/>
          <w:kern w:val="2"/>
          <w:sz w:val="22"/>
          <w14:ligatures w14:val="standardContextual"/>
        </w:rPr>
      </w:pPr>
      <w:r w:rsidRPr="00DA6BFA">
        <w:rPr>
          <w:noProof/>
        </w:rPr>
        <w:t>3.2.3.1. Créditos procedentes del presupuesto aprobado</w:t>
      </w:r>
      <w:r w:rsidRPr="00DA6BFA">
        <w:rPr>
          <w:noProof/>
          <w:webHidden/>
        </w:rPr>
        <w:tab/>
        <w:t>24</w:t>
      </w:r>
    </w:p>
    <w:p w14:paraId="12F243CF" w14:textId="77777777" w:rsidR="00412E11" w:rsidRPr="00DA6BFA" w:rsidRDefault="00412E11" w:rsidP="000C5C29">
      <w:pPr>
        <w:pStyle w:val="TOC3"/>
        <w:rPr>
          <w:rFonts w:asciiTheme="minorHAnsi" w:eastAsiaTheme="minorEastAsia" w:hAnsiTheme="minorHAnsi" w:cstheme="minorBidi"/>
          <w:noProof/>
          <w:kern w:val="2"/>
          <w:sz w:val="22"/>
          <w14:ligatures w14:val="standardContextual"/>
        </w:rPr>
      </w:pPr>
      <w:r w:rsidRPr="00DA6BFA">
        <w:rPr>
          <w:noProof/>
        </w:rPr>
        <w:t>3.2.3.2.</w:t>
      </w:r>
      <w:r w:rsidRPr="00DA6BFA">
        <w:rPr>
          <w:rFonts w:asciiTheme="minorHAnsi" w:hAnsiTheme="minorHAnsi"/>
          <w:noProof/>
          <w:sz w:val="22"/>
        </w:rPr>
        <w:tab/>
      </w:r>
      <w:r w:rsidRPr="00DA6BFA">
        <w:rPr>
          <w:noProof/>
        </w:rPr>
        <w:t>Créditos procedentes de ingresos afectados externos</w:t>
      </w:r>
      <w:r w:rsidRPr="00DA6BFA">
        <w:rPr>
          <w:noProof/>
          <w:webHidden/>
        </w:rPr>
        <w:tab/>
        <w:t>24</w:t>
      </w:r>
    </w:p>
    <w:p w14:paraId="73201C43" w14:textId="77777777" w:rsidR="00412E11" w:rsidRPr="00DA6BFA" w:rsidRDefault="00412E11" w:rsidP="000C5C29">
      <w:pPr>
        <w:pStyle w:val="TOC3"/>
        <w:rPr>
          <w:rFonts w:asciiTheme="minorHAnsi" w:eastAsiaTheme="minorEastAsia" w:hAnsiTheme="minorHAnsi" w:cstheme="minorBidi"/>
          <w:noProof/>
          <w:kern w:val="2"/>
          <w:sz w:val="22"/>
          <w14:ligatures w14:val="standardContextual"/>
        </w:rPr>
      </w:pPr>
      <w:r w:rsidRPr="00DA6BFA">
        <w:rPr>
          <w:noProof/>
        </w:rPr>
        <w:t>3.2.3.3.</w:t>
      </w:r>
      <w:r w:rsidRPr="00DA6BFA">
        <w:rPr>
          <w:rFonts w:asciiTheme="minorHAnsi" w:hAnsiTheme="minorHAnsi"/>
          <w:noProof/>
          <w:sz w:val="22"/>
        </w:rPr>
        <w:tab/>
      </w:r>
      <w:r w:rsidRPr="00DA6BFA">
        <w:rPr>
          <w:noProof/>
        </w:rPr>
        <w:t>Total de los créditos</w:t>
      </w:r>
      <w:r w:rsidRPr="00DA6BFA">
        <w:rPr>
          <w:noProof/>
          <w:webHidden/>
        </w:rPr>
        <w:tab/>
        <w:t>24</w:t>
      </w:r>
    </w:p>
    <w:p w14:paraId="31E91BCB" w14:textId="77777777" w:rsidR="00412E11" w:rsidRPr="00DA6BFA" w:rsidRDefault="00412E11" w:rsidP="000C5C29">
      <w:pPr>
        <w:pStyle w:val="TOC3"/>
        <w:rPr>
          <w:rFonts w:asciiTheme="minorHAnsi" w:eastAsiaTheme="minorEastAsia" w:hAnsiTheme="minorHAnsi" w:cstheme="minorBidi"/>
          <w:noProof/>
          <w:kern w:val="2"/>
          <w:sz w:val="22"/>
          <w14:ligatures w14:val="standardContextual"/>
        </w:rPr>
      </w:pPr>
      <w:r w:rsidRPr="00DA6BFA">
        <w:rPr>
          <w:noProof/>
        </w:rPr>
        <w:t>3.2.4.</w:t>
      </w:r>
      <w:r w:rsidRPr="00DA6BFA">
        <w:rPr>
          <w:rFonts w:asciiTheme="minorHAnsi" w:hAnsiTheme="minorHAnsi"/>
          <w:noProof/>
          <w:sz w:val="22"/>
        </w:rPr>
        <w:tab/>
      </w:r>
      <w:r w:rsidRPr="00DA6BFA">
        <w:rPr>
          <w:noProof/>
        </w:rPr>
        <w:t>Necesidades estimadas de recursos humanos</w:t>
      </w:r>
      <w:r w:rsidRPr="00DA6BFA">
        <w:rPr>
          <w:noProof/>
          <w:webHidden/>
        </w:rPr>
        <w:tab/>
        <w:t>25</w:t>
      </w:r>
    </w:p>
    <w:p w14:paraId="56DC127C" w14:textId="77777777" w:rsidR="00412E11" w:rsidRPr="00DA6BFA" w:rsidRDefault="00412E11" w:rsidP="000C5C29">
      <w:pPr>
        <w:pStyle w:val="TOC3"/>
        <w:rPr>
          <w:rFonts w:asciiTheme="minorHAnsi" w:eastAsiaTheme="minorEastAsia" w:hAnsiTheme="minorHAnsi" w:cstheme="minorBidi"/>
          <w:noProof/>
          <w:kern w:val="2"/>
          <w:sz w:val="22"/>
          <w14:ligatures w14:val="standardContextual"/>
        </w:rPr>
      </w:pPr>
      <w:r w:rsidRPr="00DA6BFA">
        <w:rPr>
          <w:noProof/>
        </w:rPr>
        <w:t>3.2.4.1.</w:t>
      </w:r>
      <w:r w:rsidRPr="00DA6BFA">
        <w:rPr>
          <w:rFonts w:asciiTheme="minorHAnsi" w:hAnsiTheme="minorHAnsi"/>
          <w:noProof/>
          <w:sz w:val="22"/>
        </w:rPr>
        <w:tab/>
      </w:r>
      <w:r w:rsidRPr="00DA6BFA">
        <w:rPr>
          <w:noProof/>
        </w:rPr>
        <w:t>Financiadas con el presupuesto aprobado</w:t>
      </w:r>
      <w:r w:rsidRPr="00DA6BFA">
        <w:rPr>
          <w:noProof/>
          <w:webHidden/>
        </w:rPr>
        <w:tab/>
        <w:t>25</w:t>
      </w:r>
    </w:p>
    <w:p w14:paraId="53BE13C9" w14:textId="77777777" w:rsidR="00412E11" w:rsidRPr="00DA6BFA" w:rsidRDefault="00412E11" w:rsidP="000C5C29">
      <w:pPr>
        <w:pStyle w:val="TOC3"/>
        <w:rPr>
          <w:rFonts w:asciiTheme="minorHAnsi" w:eastAsiaTheme="minorEastAsia" w:hAnsiTheme="minorHAnsi" w:cstheme="minorBidi"/>
          <w:noProof/>
          <w:kern w:val="2"/>
          <w:sz w:val="22"/>
          <w14:ligatures w14:val="standardContextual"/>
        </w:rPr>
      </w:pPr>
      <w:r w:rsidRPr="00DA6BFA">
        <w:rPr>
          <w:noProof/>
        </w:rPr>
        <w:t>3.2.4.2.</w:t>
      </w:r>
      <w:r w:rsidRPr="00DA6BFA">
        <w:rPr>
          <w:rFonts w:asciiTheme="minorHAnsi" w:hAnsiTheme="minorHAnsi"/>
          <w:noProof/>
          <w:sz w:val="22"/>
        </w:rPr>
        <w:tab/>
      </w:r>
      <w:r w:rsidRPr="00DA6BFA">
        <w:rPr>
          <w:noProof/>
        </w:rPr>
        <w:t>Financiadas con ingresos afectados externos</w:t>
      </w:r>
      <w:r w:rsidRPr="00DA6BFA">
        <w:rPr>
          <w:noProof/>
          <w:webHidden/>
        </w:rPr>
        <w:tab/>
        <w:t>26</w:t>
      </w:r>
    </w:p>
    <w:p w14:paraId="3E09DFB6" w14:textId="77777777" w:rsidR="00412E11" w:rsidRPr="00DA6BFA" w:rsidRDefault="00412E11" w:rsidP="000C5C29">
      <w:pPr>
        <w:pStyle w:val="TOC3"/>
        <w:rPr>
          <w:rFonts w:asciiTheme="minorHAnsi" w:eastAsiaTheme="minorEastAsia" w:hAnsiTheme="minorHAnsi" w:cstheme="minorBidi"/>
          <w:noProof/>
          <w:kern w:val="2"/>
          <w:sz w:val="22"/>
          <w14:ligatures w14:val="standardContextual"/>
        </w:rPr>
      </w:pPr>
      <w:r w:rsidRPr="00DA6BFA">
        <w:rPr>
          <w:noProof/>
        </w:rPr>
        <w:t>3.2.4.3.</w:t>
      </w:r>
      <w:r w:rsidRPr="00DA6BFA">
        <w:rPr>
          <w:rFonts w:asciiTheme="minorHAnsi" w:hAnsiTheme="minorHAnsi"/>
          <w:noProof/>
          <w:sz w:val="22"/>
        </w:rPr>
        <w:tab/>
      </w:r>
      <w:r w:rsidRPr="00DA6BFA">
        <w:rPr>
          <w:noProof/>
        </w:rPr>
        <w:t>Necesidades totales de recursos humanos</w:t>
      </w:r>
      <w:r w:rsidRPr="00DA6BFA">
        <w:rPr>
          <w:noProof/>
          <w:webHidden/>
        </w:rPr>
        <w:tab/>
        <w:t>26</w:t>
      </w:r>
    </w:p>
    <w:p w14:paraId="1BD80CDB" w14:textId="77777777" w:rsidR="00412E11" w:rsidRPr="00DA6BFA" w:rsidRDefault="00412E11" w:rsidP="000C5C29">
      <w:pPr>
        <w:pStyle w:val="TOC3"/>
        <w:rPr>
          <w:rFonts w:asciiTheme="minorHAnsi" w:eastAsiaTheme="minorEastAsia" w:hAnsiTheme="minorHAnsi" w:cstheme="minorBidi"/>
          <w:noProof/>
          <w:kern w:val="2"/>
          <w:sz w:val="22"/>
          <w14:ligatures w14:val="standardContextual"/>
        </w:rPr>
      </w:pPr>
      <w:r w:rsidRPr="00DA6BFA">
        <w:rPr>
          <w:noProof/>
        </w:rPr>
        <w:t>3.2.5.</w:t>
      </w:r>
      <w:r w:rsidRPr="00DA6BFA">
        <w:rPr>
          <w:rFonts w:asciiTheme="minorHAnsi" w:hAnsiTheme="minorHAnsi"/>
          <w:noProof/>
          <w:sz w:val="22"/>
        </w:rPr>
        <w:tab/>
      </w:r>
      <w:r w:rsidRPr="00DA6BFA">
        <w:rPr>
          <w:noProof/>
        </w:rPr>
        <w:t>Descripción de la incidencia estimada en las inversiones relacionadas con la tecnología digital</w:t>
      </w:r>
      <w:r w:rsidRPr="00DA6BFA">
        <w:rPr>
          <w:noProof/>
          <w:webHidden/>
        </w:rPr>
        <w:tab/>
        <w:t>28</w:t>
      </w:r>
    </w:p>
    <w:p w14:paraId="4A71E8D4" w14:textId="77777777" w:rsidR="00412E11" w:rsidRPr="00DA6BFA" w:rsidRDefault="00412E11" w:rsidP="000C5C29">
      <w:pPr>
        <w:pStyle w:val="TOC3"/>
        <w:rPr>
          <w:rFonts w:asciiTheme="minorHAnsi" w:eastAsiaTheme="minorEastAsia" w:hAnsiTheme="minorHAnsi" w:cstheme="minorBidi"/>
          <w:noProof/>
          <w:kern w:val="2"/>
          <w:sz w:val="22"/>
          <w14:ligatures w14:val="standardContextual"/>
        </w:rPr>
      </w:pPr>
      <w:r w:rsidRPr="00DA6BFA">
        <w:rPr>
          <w:noProof/>
        </w:rPr>
        <w:t>3.2.6.</w:t>
      </w:r>
      <w:r w:rsidRPr="00DA6BFA">
        <w:rPr>
          <w:rFonts w:asciiTheme="minorHAnsi" w:hAnsiTheme="minorHAnsi"/>
          <w:noProof/>
          <w:sz w:val="22"/>
        </w:rPr>
        <w:tab/>
      </w:r>
      <w:r w:rsidRPr="00DA6BFA">
        <w:rPr>
          <w:noProof/>
        </w:rPr>
        <w:t>Compatibilidad con el marco financiero plurianual vigente</w:t>
      </w:r>
      <w:r w:rsidRPr="00DA6BFA">
        <w:rPr>
          <w:noProof/>
          <w:webHidden/>
        </w:rPr>
        <w:tab/>
        <w:t>28</w:t>
      </w:r>
    </w:p>
    <w:p w14:paraId="0EFDDA7F" w14:textId="77777777" w:rsidR="00412E11" w:rsidRPr="00DA6BFA" w:rsidRDefault="00412E11" w:rsidP="000C5C29">
      <w:pPr>
        <w:pStyle w:val="TOC3"/>
        <w:rPr>
          <w:rFonts w:asciiTheme="minorHAnsi" w:eastAsiaTheme="minorEastAsia" w:hAnsiTheme="minorHAnsi" w:cstheme="minorBidi"/>
          <w:noProof/>
          <w:kern w:val="2"/>
          <w:sz w:val="22"/>
          <w14:ligatures w14:val="standardContextual"/>
        </w:rPr>
      </w:pPr>
      <w:r w:rsidRPr="00DA6BFA">
        <w:rPr>
          <w:noProof/>
        </w:rPr>
        <w:t>3.2.7.</w:t>
      </w:r>
      <w:r w:rsidRPr="00DA6BFA">
        <w:rPr>
          <w:rFonts w:asciiTheme="minorHAnsi" w:hAnsiTheme="minorHAnsi"/>
          <w:noProof/>
          <w:sz w:val="22"/>
        </w:rPr>
        <w:tab/>
      </w:r>
      <w:r w:rsidRPr="00DA6BFA">
        <w:rPr>
          <w:noProof/>
        </w:rPr>
        <w:t>Contribución de terceros</w:t>
      </w:r>
      <w:r w:rsidRPr="00DA6BFA">
        <w:rPr>
          <w:noProof/>
          <w:webHidden/>
        </w:rPr>
        <w:tab/>
        <w:t>28</w:t>
      </w:r>
    </w:p>
    <w:p w14:paraId="3BB3E692" w14:textId="77777777" w:rsidR="00412E11" w:rsidRPr="00DA6BFA" w:rsidRDefault="00412E11" w:rsidP="000C5C29">
      <w:pPr>
        <w:pStyle w:val="TOC2"/>
        <w:rPr>
          <w:rFonts w:asciiTheme="minorHAnsi" w:eastAsiaTheme="minorEastAsia" w:hAnsiTheme="minorHAnsi" w:cstheme="minorBidi"/>
          <w:noProof/>
          <w:kern w:val="2"/>
          <w:sz w:val="22"/>
          <w14:ligatures w14:val="standardContextual"/>
        </w:rPr>
      </w:pPr>
      <w:r w:rsidRPr="00DA6BFA">
        <w:rPr>
          <w:noProof/>
        </w:rPr>
        <w:t>3.3.</w:t>
      </w:r>
      <w:r w:rsidRPr="00DA6BFA">
        <w:rPr>
          <w:rFonts w:asciiTheme="minorHAnsi" w:hAnsiTheme="minorHAnsi"/>
          <w:noProof/>
          <w:sz w:val="22"/>
        </w:rPr>
        <w:tab/>
      </w:r>
      <w:r w:rsidRPr="00DA6BFA">
        <w:rPr>
          <w:noProof/>
        </w:rPr>
        <w:t>Incidencia estimada en los ingresos</w:t>
      </w:r>
      <w:r w:rsidRPr="00DA6BFA">
        <w:rPr>
          <w:noProof/>
          <w:webHidden/>
        </w:rPr>
        <w:tab/>
        <w:t>29</w:t>
      </w:r>
    </w:p>
    <w:p w14:paraId="7FA13DDC" w14:textId="77777777" w:rsidR="00412E11" w:rsidRPr="00DA6BFA" w:rsidRDefault="00412E11" w:rsidP="000C5C29">
      <w:pPr>
        <w:pStyle w:val="TOC1"/>
        <w:rPr>
          <w:rFonts w:asciiTheme="minorHAnsi" w:eastAsiaTheme="minorEastAsia" w:hAnsiTheme="minorHAnsi" w:cstheme="minorBidi"/>
          <w:noProof/>
          <w:kern w:val="2"/>
          <w:sz w:val="22"/>
          <w14:ligatures w14:val="standardContextual"/>
        </w:rPr>
      </w:pPr>
      <w:r w:rsidRPr="00DA6BFA">
        <w:rPr>
          <w:noProof/>
        </w:rPr>
        <w:t>4.</w:t>
      </w:r>
      <w:r w:rsidRPr="00DA6BFA">
        <w:rPr>
          <w:rFonts w:asciiTheme="minorHAnsi" w:hAnsiTheme="minorHAnsi"/>
          <w:noProof/>
          <w:sz w:val="22"/>
        </w:rPr>
        <w:tab/>
      </w:r>
      <w:r w:rsidRPr="00DA6BFA">
        <w:rPr>
          <w:caps/>
          <w:noProof/>
        </w:rPr>
        <w:t>Dimensiones digitales</w:t>
      </w:r>
      <w:r w:rsidRPr="00DA6BFA">
        <w:rPr>
          <w:noProof/>
          <w:webHidden/>
        </w:rPr>
        <w:tab/>
        <w:t>29</w:t>
      </w:r>
    </w:p>
    <w:p w14:paraId="67CF246B" w14:textId="77777777" w:rsidR="00412E11" w:rsidRPr="00DA6BFA" w:rsidRDefault="00412E11" w:rsidP="000C5C29">
      <w:pPr>
        <w:pStyle w:val="TOC2"/>
        <w:rPr>
          <w:rFonts w:asciiTheme="minorHAnsi" w:eastAsiaTheme="minorEastAsia" w:hAnsiTheme="minorHAnsi" w:cstheme="minorBidi"/>
          <w:noProof/>
          <w:kern w:val="2"/>
          <w:sz w:val="22"/>
          <w14:ligatures w14:val="standardContextual"/>
        </w:rPr>
      </w:pPr>
      <w:r w:rsidRPr="00DA6BFA">
        <w:rPr>
          <w:noProof/>
        </w:rPr>
        <w:t>4.1.</w:t>
      </w:r>
      <w:r w:rsidRPr="00DA6BFA">
        <w:rPr>
          <w:rFonts w:asciiTheme="minorHAnsi" w:hAnsiTheme="minorHAnsi"/>
          <w:noProof/>
          <w:sz w:val="22"/>
        </w:rPr>
        <w:tab/>
      </w:r>
      <w:r w:rsidRPr="00DA6BFA">
        <w:rPr>
          <w:noProof/>
        </w:rPr>
        <w:t>Obligaciones con repercusión digital</w:t>
      </w:r>
      <w:r w:rsidRPr="00DA6BFA">
        <w:rPr>
          <w:noProof/>
          <w:webHidden/>
        </w:rPr>
        <w:tab/>
        <w:t>30</w:t>
      </w:r>
    </w:p>
    <w:p w14:paraId="10B514AF" w14:textId="77777777" w:rsidR="00412E11" w:rsidRPr="00DA6BFA" w:rsidRDefault="00412E11" w:rsidP="000C5C29">
      <w:pPr>
        <w:pStyle w:val="TOC2"/>
        <w:rPr>
          <w:rFonts w:asciiTheme="minorHAnsi" w:eastAsiaTheme="minorEastAsia" w:hAnsiTheme="minorHAnsi" w:cstheme="minorBidi"/>
          <w:noProof/>
          <w:kern w:val="2"/>
          <w:sz w:val="22"/>
          <w14:ligatures w14:val="standardContextual"/>
        </w:rPr>
      </w:pPr>
      <w:r w:rsidRPr="00DA6BFA">
        <w:rPr>
          <w:noProof/>
        </w:rPr>
        <w:t>4.2.</w:t>
      </w:r>
      <w:r w:rsidRPr="00DA6BFA">
        <w:rPr>
          <w:rFonts w:asciiTheme="minorHAnsi" w:hAnsiTheme="minorHAnsi"/>
          <w:noProof/>
          <w:sz w:val="22"/>
        </w:rPr>
        <w:tab/>
      </w:r>
      <w:r w:rsidRPr="00DA6BFA">
        <w:rPr>
          <w:noProof/>
        </w:rPr>
        <w:t>Datos</w:t>
      </w:r>
      <w:r w:rsidRPr="00DA6BFA">
        <w:rPr>
          <w:noProof/>
          <w:webHidden/>
        </w:rPr>
        <w:tab/>
        <w:t>30</w:t>
      </w:r>
    </w:p>
    <w:p w14:paraId="0DE74210" w14:textId="77777777" w:rsidR="00412E11" w:rsidRPr="00DA6BFA" w:rsidRDefault="00412E11" w:rsidP="000C5C29">
      <w:pPr>
        <w:pStyle w:val="TOC2"/>
        <w:rPr>
          <w:rFonts w:asciiTheme="minorHAnsi" w:eastAsiaTheme="minorEastAsia" w:hAnsiTheme="minorHAnsi" w:cstheme="minorBidi"/>
          <w:noProof/>
          <w:kern w:val="2"/>
          <w:sz w:val="22"/>
          <w14:ligatures w14:val="standardContextual"/>
        </w:rPr>
      </w:pPr>
      <w:r w:rsidRPr="00DA6BFA">
        <w:rPr>
          <w:noProof/>
        </w:rPr>
        <w:t>4.3.</w:t>
      </w:r>
      <w:r w:rsidRPr="00DA6BFA">
        <w:rPr>
          <w:rFonts w:asciiTheme="minorHAnsi" w:hAnsiTheme="minorHAnsi"/>
          <w:noProof/>
          <w:sz w:val="22"/>
        </w:rPr>
        <w:tab/>
      </w:r>
      <w:r w:rsidRPr="00DA6BFA">
        <w:rPr>
          <w:noProof/>
        </w:rPr>
        <w:t>Soluciones digitales</w:t>
      </w:r>
      <w:r w:rsidRPr="00DA6BFA">
        <w:rPr>
          <w:noProof/>
          <w:webHidden/>
        </w:rPr>
        <w:tab/>
        <w:t>31</w:t>
      </w:r>
    </w:p>
    <w:p w14:paraId="7BDE1409" w14:textId="77777777" w:rsidR="00412E11" w:rsidRPr="00DA6BFA" w:rsidRDefault="00412E11" w:rsidP="000C5C29">
      <w:pPr>
        <w:pStyle w:val="TOC2"/>
        <w:rPr>
          <w:rFonts w:asciiTheme="minorHAnsi" w:eastAsiaTheme="minorEastAsia" w:hAnsiTheme="minorHAnsi" w:cstheme="minorBidi"/>
          <w:noProof/>
          <w:kern w:val="2"/>
          <w:sz w:val="22"/>
          <w14:ligatures w14:val="standardContextual"/>
        </w:rPr>
      </w:pPr>
      <w:r w:rsidRPr="00DA6BFA">
        <w:rPr>
          <w:noProof/>
        </w:rPr>
        <w:t>4.4.</w:t>
      </w:r>
      <w:r w:rsidRPr="00DA6BFA">
        <w:rPr>
          <w:rFonts w:asciiTheme="minorHAnsi" w:hAnsiTheme="minorHAnsi"/>
          <w:noProof/>
          <w:sz w:val="22"/>
        </w:rPr>
        <w:tab/>
      </w:r>
      <w:r w:rsidRPr="00DA6BFA">
        <w:rPr>
          <w:noProof/>
        </w:rPr>
        <w:t>Evaluación de la interoperabilidad</w:t>
      </w:r>
      <w:r w:rsidRPr="00DA6BFA">
        <w:rPr>
          <w:noProof/>
          <w:webHidden/>
        </w:rPr>
        <w:tab/>
        <w:t>31</w:t>
      </w:r>
    </w:p>
    <w:p w14:paraId="11B38E44" w14:textId="77777777" w:rsidR="00412E11" w:rsidRPr="00DA6BFA" w:rsidRDefault="00412E11" w:rsidP="000C5C29">
      <w:pPr>
        <w:pStyle w:val="TOC2"/>
        <w:rPr>
          <w:rFonts w:asciiTheme="minorHAnsi" w:eastAsiaTheme="minorEastAsia" w:hAnsiTheme="minorHAnsi" w:cstheme="minorBidi"/>
          <w:noProof/>
          <w:kern w:val="2"/>
          <w:sz w:val="22"/>
          <w14:ligatures w14:val="standardContextual"/>
        </w:rPr>
      </w:pPr>
      <w:r w:rsidRPr="00DA6BFA">
        <w:rPr>
          <w:noProof/>
        </w:rPr>
        <w:t>4.5.</w:t>
      </w:r>
      <w:r w:rsidRPr="00DA6BFA">
        <w:rPr>
          <w:rFonts w:asciiTheme="minorHAnsi" w:hAnsiTheme="minorHAnsi"/>
          <w:noProof/>
          <w:sz w:val="22"/>
        </w:rPr>
        <w:tab/>
      </w:r>
      <w:r w:rsidRPr="00DA6BFA">
        <w:rPr>
          <w:noProof/>
        </w:rPr>
        <w:t>Medidas de apoyo a la digitalización</w:t>
      </w:r>
      <w:r w:rsidRPr="00DA6BFA">
        <w:rPr>
          <w:noProof/>
          <w:webHidden/>
        </w:rPr>
        <w:tab/>
        <w:t>32</w:t>
      </w:r>
    </w:p>
    <w:p w14:paraId="306576E2" w14:textId="77777777" w:rsidR="00412E11" w:rsidRPr="00DA6BFA" w:rsidRDefault="00412E11" w:rsidP="000C5C29">
      <w:pPr>
        <w:pStyle w:val="TOC1"/>
        <w:ind w:left="0" w:firstLine="0"/>
        <w:rPr>
          <w:noProof/>
        </w:rPr>
        <w:sectPr w:rsidR="00412E11" w:rsidRPr="00DA6BFA" w:rsidSect="00381E66">
          <w:pgSz w:w="11907" w:h="16840" w:code="9"/>
          <w:pgMar w:top="1134" w:right="1418" w:bottom="1134" w:left="1418" w:header="709" w:footer="709" w:gutter="0"/>
          <w:pgNumType w:start="1"/>
          <w:cols w:space="720"/>
          <w:docGrid w:linePitch="360"/>
        </w:sectPr>
      </w:pPr>
    </w:p>
    <w:p w14:paraId="3F8E8E13" w14:textId="77777777" w:rsidR="00412E11" w:rsidRPr="00DA6BFA" w:rsidRDefault="00412E11" w:rsidP="000C5C29">
      <w:pPr>
        <w:pStyle w:val="ManualHeading1"/>
        <w:rPr>
          <w:noProof/>
        </w:rPr>
      </w:pPr>
      <w:bookmarkStart w:id="3" w:name="_Toc514938007"/>
      <w:bookmarkStart w:id="4" w:name="_Toc520485025"/>
      <w:bookmarkStart w:id="5" w:name="_Toc160804567"/>
      <w:bookmarkStart w:id="6" w:name="_Toc167220259"/>
      <w:bookmarkStart w:id="7" w:name="_Toc177548992"/>
      <w:r w:rsidRPr="00DA6BFA">
        <w:rPr>
          <w:noProof/>
        </w:rPr>
        <w:t>1.</w:t>
      </w:r>
      <w:r w:rsidRPr="00DA6BFA">
        <w:rPr>
          <w:noProof/>
        </w:rPr>
        <w:tab/>
        <w:t>MARCO DE LA PROPUESTA/INICIATIVA</w:t>
      </w:r>
      <w:bookmarkEnd w:id="3"/>
      <w:bookmarkEnd w:id="4"/>
      <w:bookmarkEnd w:id="5"/>
      <w:bookmarkEnd w:id="6"/>
      <w:bookmarkEnd w:id="7"/>
      <w:r w:rsidRPr="00DA6BFA">
        <w:rPr>
          <w:noProof/>
        </w:rPr>
        <w:t xml:space="preserve"> </w:t>
      </w:r>
    </w:p>
    <w:p w14:paraId="5AED3DCD" w14:textId="77777777" w:rsidR="00A811A4" w:rsidRPr="00DA6BFA" w:rsidRDefault="00412E11" w:rsidP="00A811A4">
      <w:pPr>
        <w:pStyle w:val="ManualHeading2"/>
        <w:rPr>
          <w:noProof/>
        </w:rPr>
      </w:pPr>
      <w:bookmarkStart w:id="8" w:name="_Toc514938008"/>
      <w:bookmarkStart w:id="9" w:name="_Toc520485026"/>
      <w:bookmarkStart w:id="10" w:name="_Toc160804568"/>
      <w:bookmarkStart w:id="11" w:name="_Toc167220260"/>
      <w:bookmarkStart w:id="12" w:name="_Toc177548993"/>
      <w:r w:rsidRPr="00DA6BFA">
        <w:rPr>
          <w:noProof/>
        </w:rPr>
        <w:t>1.1.</w:t>
      </w:r>
      <w:r w:rsidRPr="00DA6BFA">
        <w:rPr>
          <w:noProof/>
        </w:rPr>
        <w:tab/>
        <w:t>Denominación de la propuesta/iniciativa</w:t>
      </w:r>
      <w:bookmarkEnd w:id="8"/>
      <w:bookmarkEnd w:id="9"/>
      <w:bookmarkEnd w:id="10"/>
      <w:bookmarkEnd w:id="11"/>
      <w:bookmarkEnd w:id="12"/>
    </w:p>
    <w:p w14:paraId="5A68C593" w14:textId="77777777" w:rsidR="00A811A4" w:rsidRPr="00DA6BFA" w:rsidRDefault="00E83A36" w:rsidP="00A811A4">
      <w:pPr>
        <w:pBdr>
          <w:top w:val="single" w:sz="8" w:space="1" w:color="000000"/>
          <w:left w:val="single" w:sz="8" w:space="4" w:color="000000"/>
          <w:bottom w:val="single" w:sz="8" w:space="0" w:color="000000"/>
          <w:right w:val="single" w:sz="8" w:space="4" w:color="000000"/>
        </w:pBdr>
        <w:ind w:left="850"/>
        <w:rPr>
          <w:rFonts w:eastAsia="Times New Roman"/>
          <w:noProof/>
          <w:szCs w:val="24"/>
        </w:rPr>
      </w:pPr>
      <w:r w:rsidRPr="00DA6BFA">
        <w:rPr>
          <w:noProof/>
        </w:rPr>
        <w:t>Propuesta de Reglamento del Parlamento Europeo y del Consejo por el que se modifica el Reglamento (UE) 2019/631 para incluir una mayor flexibilidad en lo que respecta al cálculo del cumplimiento por parte de los fabricantes de las normas de comportamiento en materia de emisiones de CO</w:t>
      </w:r>
      <w:r w:rsidRPr="00DA6BFA">
        <w:rPr>
          <w:noProof/>
          <w:vertAlign w:val="subscript"/>
        </w:rPr>
        <w:t>2</w:t>
      </w:r>
      <w:r w:rsidRPr="00DA6BFA">
        <w:rPr>
          <w:noProof/>
        </w:rPr>
        <w:t xml:space="preserve"> de los turismos nuevos y de los vehículos comerciales ligeros nuevos en los años naturales de 2025 a 2027.</w:t>
      </w:r>
    </w:p>
    <w:p w14:paraId="00708C05" w14:textId="77777777" w:rsidR="00412E11" w:rsidRPr="00DA6BFA" w:rsidRDefault="00412E11" w:rsidP="000C5C29">
      <w:pPr>
        <w:pStyle w:val="ManualHeading2"/>
        <w:rPr>
          <w:i/>
          <w:noProof/>
        </w:rPr>
      </w:pPr>
      <w:bookmarkStart w:id="13" w:name="_Toc514938011"/>
      <w:bookmarkStart w:id="14" w:name="_Toc520485027"/>
      <w:bookmarkStart w:id="15" w:name="_Toc160804569"/>
      <w:bookmarkStart w:id="16" w:name="_Toc167220261"/>
      <w:bookmarkStart w:id="17" w:name="_Toc177548994"/>
      <w:r w:rsidRPr="00DA6BFA">
        <w:rPr>
          <w:noProof/>
        </w:rPr>
        <w:t>1.2.</w:t>
      </w:r>
      <w:r w:rsidRPr="00DA6BFA">
        <w:rPr>
          <w:noProof/>
        </w:rPr>
        <w:tab/>
        <w:t>Ámbito(s) afectado(s)</w:t>
      </w:r>
      <w:bookmarkEnd w:id="13"/>
      <w:bookmarkEnd w:id="14"/>
      <w:bookmarkEnd w:id="15"/>
      <w:bookmarkEnd w:id="16"/>
      <w:bookmarkEnd w:id="17"/>
      <w:r w:rsidRPr="00DA6BFA">
        <w:rPr>
          <w:i/>
          <w:noProof/>
        </w:rPr>
        <w:t xml:space="preserve"> </w:t>
      </w:r>
    </w:p>
    <w:p w14:paraId="78B859B4" w14:textId="77777777" w:rsidR="00EB2C9A" w:rsidRPr="00DA6BFA" w:rsidRDefault="00EB2C9A" w:rsidP="00EB2C9A">
      <w:pPr>
        <w:pStyle w:val="Text1"/>
        <w:pBdr>
          <w:top w:val="single" w:sz="4" w:space="1" w:color="auto"/>
          <w:left w:val="single" w:sz="4" w:space="4" w:color="auto"/>
          <w:bottom w:val="single" w:sz="4" w:space="1" w:color="auto"/>
          <w:right w:val="single" w:sz="4" w:space="4" w:color="auto"/>
        </w:pBdr>
        <w:rPr>
          <w:noProof/>
        </w:rPr>
      </w:pPr>
      <w:r w:rsidRPr="00DA6BFA">
        <w:rPr>
          <w:noProof/>
        </w:rPr>
        <w:t>Política climática</w:t>
      </w:r>
    </w:p>
    <w:p w14:paraId="53564FF1" w14:textId="77777777" w:rsidR="00412E11" w:rsidRPr="00DA6BFA" w:rsidRDefault="00412E11" w:rsidP="000C5C29">
      <w:pPr>
        <w:pStyle w:val="ManualHeading2"/>
        <w:rPr>
          <w:noProof/>
        </w:rPr>
      </w:pPr>
      <w:bookmarkStart w:id="18" w:name="_Toc514938015"/>
      <w:bookmarkStart w:id="19" w:name="_Toc520485029"/>
      <w:bookmarkStart w:id="20" w:name="_Toc160804571"/>
      <w:bookmarkStart w:id="21" w:name="_Toc167220263"/>
      <w:bookmarkStart w:id="22" w:name="_Toc177548995"/>
      <w:r w:rsidRPr="00DA6BFA">
        <w:rPr>
          <w:noProof/>
        </w:rPr>
        <w:t>1.3.</w:t>
      </w:r>
      <w:r w:rsidRPr="00DA6BFA">
        <w:rPr>
          <w:noProof/>
        </w:rPr>
        <w:tab/>
        <w:t>Objetivo(s)</w:t>
      </w:r>
      <w:bookmarkEnd w:id="18"/>
      <w:bookmarkEnd w:id="19"/>
      <w:bookmarkEnd w:id="20"/>
      <w:bookmarkEnd w:id="21"/>
      <w:bookmarkEnd w:id="22"/>
    </w:p>
    <w:p w14:paraId="3145B82E" w14:textId="77777777" w:rsidR="00412E11" w:rsidRPr="00DA6BFA" w:rsidRDefault="00412E11" w:rsidP="000C5C29">
      <w:pPr>
        <w:pStyle w:val="ManualHeading3"/>
        <w:rPr>
          <w:noProof/>
        </w:rPr>
      </w:pPr>
      <w:bookmarkStart w:id="23" w:name="_Toc514938016"/>
      <w:bookmarkStart w:id="24" w:name="_Toc520485030"/>
      <w:bookmarkStart w:id="25" w:name="_Toc160804572"/>
      <w:bookmarkStart w:id="26" w:name="_Toc167220264"/>
      <w:bookmarkStart w:id="27" w:name="_Toc177548996"/>
      <w:r w:rsidRPr="00DA6BFA">
        <w:rPr>
          <w:noProof/>
        </w:rPr>
        <w:t>1.3.1.</w:t>
      </w:r>
      <w:r w:rsidRPr="00DA6BFA">
        <w:rPr>
          <w:noProof/>
        </w:rPr>
        <w:tab/>
        <w:t>Objetivo(s) general(es)</w:t>
      </w:r>
      <w:bookmarkEnd w:id="23"/>
      <w:bookmarkEnd w:id="24"/>
      <w:bookmarkEnd w:id="25"/>
      <w:bookmarkEnd w:id="26"/>
      <w:bookmarkEnd w:id="27"/>
    </w:p>
    <w:p w14:paraId="5AB77834" w14:textId="77777777" w:rsidR="000F129D" w:rsidRPr="00DA6BFA" w:rsidRDefault="000F129D" w:rsidP="000F129D">
      <w:pPr>
        <w:pStyle w:val="Text1"/>
        <w:pBdr>
          <w:top w:val="single" w:sz="8" w:space="1" w:color="000000"/>
          <w:left w:val="single" w:sz="8" w:space="4" w:color="000000"/>
          <w:bottom w:val="single" w:sz="8" w:space="1" w:color="000000"/>
          <w:right w:val="single" w:sz="8" w:space="4" w:color="000000"/>
        </w:pBdr>
        <w:rPr>
          <w:noProof/>
        </w:rPr>
      </w:pPr>
      <w:r w:rsidRPr="00DA6BFA">
        <w:rPr>
          <w:noProof/>
        </w:rPr>
        <w:t>Las normas relativas al CO</w:t>
      </w:r>
      <w:r w:rsidRPr="00DA6BFA">
        <w:rPr>
          <w:noProof/>
          <w:vertAlign w:val="subscript"/>
        </w:rPr>
        <w:t>2</w:t>
      </w:r>
      <w:r w:rsidRPr="00DA6BFA">
        <w:rPr>
          <w:noProof/>
        </w:rPr>
        <w:t xml:space="preserve"> proporcionan seguridad y previsibilidad a largo plazo para los inversores en toda la cadena de valor del sector del automóvil, al tiempo que permiten un plazo suficiente para una transición justa. </w:t>
      </w:r>
      <w:bookmarkStart w:id="28" w:name="_Hlk192068732"/>
      <w:r w:rsidRPr="00DA6BFA">
        <w:rPr>
          <w:noProof/>
        </w:rPr>
        <w:t>La propuesta de modificación tiene por objeto ofrecer una mayor flexibilidad a los fabricantes para cumplir el objetivo de CO</w:t>
      </w:r>
      <w:r w:rsidRPr="00DA6BFA">
        <w:rPr>
          <w:noProof/>
          <w:vertAlign w:val="subscript"/>
        </w:rPr>
        <w:t>2</w:t>
      </w:r>
      <w:r w:rsidRPr="00DA6BFA">
        <w:rPr>
          <w:noProof/>
        </w:rPr>
        <w:t xml:space="preserve"> para 2025, manteniendo al mismo tiempo sin cambios el nivel de ambición.</w:t>
      </w:r>
    </w:p>
    <w:p w14:paraId="4B8B4545" w14:textId="77777777" w:rsidR="00412E11" w:rsidRPr="00DA6BFA" w:rsidRDefault="00412E11" w:rsidP="000C5C29">
      <w:pPr>
        <w:pStyle w:val="ManualHeading3"/>
        <w:rPr>
          <w:noProof/>
        </w:rPr>
      </w:pPr>
      <w:bookmarkStart w:id="29" w:name="_Toc514938018"/>
      <w:bookmarkStart w:id="30" w:name="_Toc520485031"/>
      <w:bookmarkStart w:id="31" w:name="_Toc160804573"/>
      <w:bookmarkStart w:id="32" w:name="_Toc167220265"/>
      <w:bookmarkStart w:id="33" w:name="_Toc177548997"/>
      <w:bookmarkEnd w:id="28"/>
      <w:r w:rsidRPr="00DA6BFA">
        <w:rPr>
          <w:noProof/>
        </w:rPr>
        <w:t>1.3.2.</w:t>
      </w:r>
      <w:r w:rsidRPr="00DA6BFA">
        <w:rPr>
          <w:noProof/>
        </w:rPr>
        <w:tab/>
        <w:t>Objetivo(s) específico(s)</w:t>
      </w:r>
      <w:bookmarkEnd w:id="29"/>
      <w:bookmarkEnd w:id="30"/>
      <w:bookmarkEnd w:id="31"/>
      <w:bookmarkEnd w:id="32"/>
      <w:bookmarkEnd w:id="33"/>
    </w:p>
    <w:p w14:paraId="38ED54DD" w14:textId="77777777" w:rsidR="00692CB2" w:rsidRPr="00DA6BFA" w:rsidRDefault="00692CB2" w:rsidP="00692CB2">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bookmarkStart w:id="34" w:name="_Toc514938019"/>
      <w:bookmarkStart w:id="35" w:name="_Toc520485032"/>
      <w:bookmarkStart w:id="36" w:name="_Toc160804574"/>
      <w:bookmarkStart w:id="37" w:name="_Toc167220266"/>
      <w:bookmarkStart w:id="38" w:name="_Toc177548998"/>
      <w:r w:rsidRPr="00DA6BFA">
        <w:rPr>
          <w:noProof/>
        </w:rPr>
        <w:t>La propuesta se refiere a cambios específicos del Reglamento en materia de emisiones de CO</w:t>
      </w:r>
      <w:r w:rsidRPr="00DA6BFA">
        <w:rPr>
          <w:noProof/>
          <w:vertAlign w:val="subscript"/>
        </w:rPr>
        <w:t>2</w:t>
      </w:r>
      <w:r w:rsidRPr="00DA6BFA">
        <w:rPr>
          <w:noProof/>
        </w:rPr>
        <w:t xml:space="preserve"> para turismos y furgonetas a fin de ofrecer a los fabricantes una mayor flexibilidad: contempla un período de cumplimiento de tres años en lugar de un período anual de cumplimiento, para 2025, 2026 y 2027 combinados.</w:t>
      </w:r>
    </w:p>
    <w:p w14:paraId="03DD723D" w14:textId="77777777" w:rsidR="00412E11" w:rsidRPr="00DA6BFA" w:rsidRDefault="00412E11" w:rsidP="000C5C29">
      <w:pPr>
        <w:pStyle w:val="ManualHeading3"/>
        <w:rPr>
          <w:noProof/>
        </w:rPr>
      </w:pPr>
      <w:r w:rsidRPr="00DA6BFA">
        <w:rPr>
          <w:noProof/>
        </w:rPr>
        <w:t>1.3.3.</w:t>
      </w:r>
      <w:r w:rsidRPr="00DA6BFA">
        <w:rPr>
          <w:noProof/>
        </w:rPr>
        <w:tab/>
        <w:t>Resultado(s) e incidencia esperados</w:t>
      </w:r>
      <w:bookmarkEnd w:id="34"/>
      <w:bookmarkEnd w:id="35"/>
      <w:bookmarkEnd w:id="36"/>
      <w:bookmarkEnd w:id="37"/>
      <w:bookmarkEnd w:id="38"/>
    </w:p>
    <w:p w14:paraId="61743A5E" w14:textId="77777777" w:rsidR="00412E11" w:rsidRPr="00DA6BFA" w:rsidRDefault="00412E11" w:rsidP="000C5C29">
      <w:pPr>
        <w:pStyle w:val="Text1"/>
        <w:rPr>
          <w:i/>
          <w:noProof/>
          <w:sz w:val="20"/>
        </w:rPr>
      </w:pPr>
      <w:r w:rsidRPr="00DA6BFA">
        <w:rPr>
          <w:i/>
          <w:noProof/>
          <w:sz w:val="20"/>
        </w:rPr>
        <w:t>Especificar los efectos que la propuesta/iniciativa debería tener sobre los beneficiarios/grupos destinatarios.</w:t>
      </w:r>
    </w:p>
    <w:p w14:paraId="42F0086E" w14:textId="77777777" w:rsidR="002862CD" w:rsidRPr="00DA6BFA" w:rsidRDefault="002862CD" w:rsidP="002862CD">
      <w:pPr>
        <w:pStyle w:val="Text1"/>
        <w:pBdr>
          <w:top w:val="single" w:sz="8" w:space="1" w:color="000000"/>
          <w:left w:val="single" w:sz="8" w:space="4" w:color="000000"/>
          <w:bottom w:val="single" w:sz="8" w:space="1" w:color="000000"/>
          <w:right w:val="single" w:sz="8" w:space="4" w:color="000000"/>
        </w:pBdr>
        <w:rPr>
          <w:noProof/>
        </w:rPr>
      </w:pPr>
      <w:bookmarkStart w:id="39" w:name="_Toc514938023"/>
      <w:bookmarkStart w:id="40" w:name="_Toc520485033"/>
      <w:bookmarkStart w:id="41" w:name="_Toc160804575"/>
      <w:bookmarkStart w:id="42" w:name="_Toc167220267"/>
      <w:bookmarkStart w:id="43" w:name="_Toc177548999"/>
      <w:r w:rsidRPr="00DA6BFA">
        <w:rPr>
          <w:noProof/>
        </w:rPr>
        <w:t xml:space="preserve">La modificación, si se aprueba, determinaría que el cumplimiento se evalúe en los años 2025, 2026 y 2027 combinados para permitir a los fabricantes de automóviles compensar una superación del valor objetivo en uno o dos de esos años con excedentes del cumplimiento en los otros años. </w:t>
      </w:r>
    </w:p>
    <w:p w14:paraId="0D804D77" w14:textId="77777777" w:rsidR="00412E11" w:rsidRPr="00DA6BFA" w:rsidRDefault="00412E11" w:rsidP="000C5C29">
      <w:pPr>
        <w:pStyle w:val="ManualHeading3"/>
        <w:rPr>
          <w:noProof/>
        </w:rPr>
      </w:pPr>
      <w:r w:rsidRPr="00DA6BFA">
        <w:rPr>
          <w:noProof/>
        </w:rPr>
        <w:t>1.3.4.</w:t>
      </w:r>
      <w:r w:rsidRPr="00DA6BFA">
        <w:rPr>
          <w:noProof/>
        </w:rPr>
        <w:tab/>
        <w:t>Indicadores de rendimiento</w:t>
      </w:r>
      <w:bookmarkEnd w:id="39"/>
      <w:bookmarkEnd w:id="40"/>
      <w:bookmarkEnd w:id="41"/>
      <w:bookmarkEnd w:id="42"/>
      <w:bookmarkEnd w:id="43"/>
    </w:p>
    <w:p w14:paraId="0E28781E" w14:textId="77777777" w:rsidR="00412E11" w:rsidRPr="00DA6BFA" w:rsidRDefault="00412E11" w:rsidP="000C5C29">
      <w:pPr>
        <w:pStyle w:val="Text1"/>
        <w:rPr>
          <w:i/>
          <w:noProof/>
          <w:sz w:val="20"/>
        </w:rPr>
      </w:pPr>
      <w:r w:rsidRPr="00DA6BFA">
        <w:rPr>
          <w:i/>
          <w:noProof/>
          <w:sz w:val="20"/>
        </w:rPr>
        <w:t>Especificar los indicadores para hacer un seguimiento de los avances y logros.</w:t>
      </w:r>
    </w:p>
    <w:p w14:paraId="4194DEFB" w14:textId="77777777" w:rsidR="00B97569" w:rsidRPr="00DA6BFA" w:rsidRDefault="00BC326C" w:rsidP="00B97569">
      <w:pPr>
        <w:pStyle w:val="Text1"/>
        <w:pBdr>
          <w:top w:val="single" w:sz="4" w:space="1" w:color="auto"/>
          <w:left w:val="single" w:sz="4" w:space="4" w:color="auto"/>
          <w:bottom w:val="single" w:sz="4" w:space="1" w:color="auto"/>
          <w:right w:val="single" w:sz="4" w:space="4" w:color="auto"/>
        </w:pBdr>
        <w:rPr>
          <w:noProof/>
        </w:rPr>
      </w:pPr>
      <w:r w:rsidRPr="00DA6BFA">
        <w:rPr>
          <w:noProof/>
        </w:rPr>
        <w:t>Supervisión del cumplimiento de las emisiones de CO</w:t>
      </w:r>
      <w:r w:rsidRPr="00DA6BFA">
        <w:rPr>
          <w:noProof/>
          <w:vertAlign w:val="subscript"/>
        </w:rPr>
        <w:t>2</w:t>
      </w:r>
      <w:r w:rsidRPr="00DA6BFA">
        <w:rPr>
          <w:noProof/>
        </w:rPr>
        <w:t xml:space="preserve"> por parte de los fabricantes durante el período de tres años.</w:t>
      </w:r>
    </w:p>
    <w:p w14:paraId="073B12FC" w14:textId="77777777" w:rsidR="00412E11" w:rsidRPr="00DA6BFA" w:rsidRDefault="00412E11" w:rsidP="000C5C29">
      <w:pPr>
        <w:pStyle w:val="ManualHeading2"/>
        <w:rPr>
          <w:noProof/>
        </w:rPr>
      </w:pPr>
      <w:bookmarkStart w:id="44" w:name="_Toc177549000"/>
      <w:r w:rsidRPr="00DA6BFA">
        <w:rPr>
          <w:noProof/>
        </w:rPr>
        <w:t>1.4.</w:t>
      </w:r>
      <w:r w:rsidRPr="00DA6BFA">
        <w:rPr>
          <w:noProof/>
        </w:rPr>
        <w:tab/>
        <w:t>La propuesta/iniciativa se refiere a:</w:t>
      </w:r>
      <w:bookmarkEnd w:id="44"/>
      <w:r w:rsidRPr="00DA6BFA">
        <w:rPr>
          <w:noProof/>
        </w:rPr>
        <w:t xml:space="preserve"> </w:t>
      </w:r>
    </w:p>
    <w:p w14:paraId="0054122F" w14:textId="77777777" w:rsidR="00412E11" w:rsidRPr="00DA6BFA" w:rsidRDefault="00412E11" w:rsidP="000C5C29">
      <w:pPr>
        <w:pStyle w:val="Text1"/>
        <w:rPr>
          <w:noProof/>
          <w:sz w:val="22"/>
        </w:rPr>
      </w:pPr>
      <w:r w:rsidRPr="00DA6BFA">
        <w:rPr>
          <w:rFonts w:ascii="Wingdings" w:hAnsi="Wingdings"/>
          <w:noProof/>
          <w:sz w:val="22"/>
        </w:rPr>
        <w:t></w:t>
      </w:r>
      <w:r w:rsidRPr="00DA6BFA">
        <w:rPr>
          <w:i/>
          <w:noProof/>
          <w:sz w:val="22"/>
        </w:rPr>
        <w:t xml:space="preserve"> </w:t>
      </w:r>
      <w:r w:rsidRPr="00DA6BFA">
        <w:rPr>
          <w:noProof/>
        </w:rPr>
        <w:t>una acción nueva</w:t>
      </w:r>
      <w:r w:rsidRPr="00DA6BFA">
        <w:rPr>
          <w:noProof/>
          <w:sz w:val="22"/>
        </w:rPr>
        <w:t xml:space="preserve"> </w:t>
      </w:r>
    </w:p>
    <w:p w14:paraId="344A573D" w14:textId="77777777" w:rsidR="00412E11" w:rsidRPr="00DA6BFA" w:rsidRDefault="00412E11" w:rsidP="000C5C29">
      <w:pPr>
        <w:pStyle w:val="Text1"/>
        <w:rPr>
          <w:noProof/>
          <w:sz w:val="22"/>
        </w:rPr>
      </w:pPr>
      <w:r w:rsidRPr="00DA6BFA">
        <w:rPr>
          <w:rFonts w:ascii="Wingdings" w:hAnsi="Wingdings"/>
          <w:noProof/>
          <w:sz w:val="22"/>
        </w:rPr>
        <w:t></w:t>
      </w:r>
      <w:r w:rsidRPr="00DA6BFA">
        <w:rPr>
          <w:i/>
          <w:noProof/>
          <w:sz w:val="22"/>
        </w:rPr>
        <w:t xml:space="preserve"> </w:t>
      </w:r>
      <w:r w:rsidRPr="00DA6BFA">
        <w:rPr>
          <w:noProof/>
        </w:rPr>
        <w:t>una acción nueva a raíz de un proyecto piloto / una acción preparatoria</w:t>
      </w:r>
      <w:r w:rsidRPr="00DA6BFA">
        <w:rPr>
          <w:rStyle w:val="FootnoteReference"/>
          <w:noProof/>
        </w:rPr>
        <w:footnoteReference w:id="10"/>
      </w:r>
      <w:r w:rsidRPr="00DA6BFA">
        <w:rPr>
          <w:noProof/>
          <w:sz w:val="22"/>
        </w:rPr>
        <w:t xml:space="preserve"> </w:t>
      </w:r>
    </w:p>
    <w:p w14:paraId="2301818D" w14:textId="77777777" w:rsidR="00412E11" w:rsidRPr="00DA6BFA" w:rsidRDefault="002E2199" w:rsidP="000C5C29">
      <w:pPr>
        <w:pStyle w:val="Text1"/>
        <w:rPr>
          <w:noProof/>
          <w:sz w:val="22"/>
        </w:rPr>
      </w:pPr>
      <w:r w:rsidRPr="00DA6BFA">
        <w:rPr>
          <w:rFonts w:ascii="Wingdings" w:hAnsi="Wingdings"/>
          <w:noProof/>
        </w:rPr>
        <w:t></w:t>
      </w:r>
      <w:r w:rsidRPr="00DA6BFA">
        <w:rPr>
          <w:i/>
          <w:noProof/>
          <w:sz w:val="22"/>
        </w:rPr>
        <w:t xml:space="preserve"> </w:t>
      </w:r>
      <w:r w:rsidRPr="00DA6BFA">
        <w:rPr>
          <w:noProof/>
        </w:rPr>
        <w:t>la prolongación de una acción existente</w:t>
      </w:r>
      <w:r w:rsidRPr="00DA6BFA">
        <w:rPr>
          <w:noProof/>
          <w:sz w:val="22"/>
        </w:rPr>
        <w:t xml:space="preserve"> </w:t>
      </w:r>
    </w:p>
    <w:p w14:paraId="0BD3BD8A" w14:textId="77777777" w:rsidR="00412E11" w:rsidRPr="00DA6BFA" w:rsidRDefault="00412E11" w:rsidP="000C5C29">
      <w:pPr>
        <w:pStyle w:val="Text1"/>
        <w:rPr>
          <w:noProof/>
        </w:rPr>
      </w:pPr>
      <w:r w:rsidRPr="00DA6BFA">
        <w:rPr>
          <w:rFonts w:ascii="Wingdings" w:hAnsi="Wingdings"/>
          <w:noProof/>
          <w:sz w:val="22"/>
        </w:rPr>
        <w:t></w:t>
      </w:r>
      <w:r w:rsidRPr="00DA6BFA">
        <w:rPr>
          <w:i/>
          <w:noProof/>
          <w:sz w:val="22"/>
        </w:rPr>
        <w:t xml:space="preserve"> </w:t>
      </w:r>
      <w:r w:rsidRPr="00DA6BFA">
        <w:rPr>
          <w:noProof/>
        </w:rPr>
        <w:t>una fusión o reorientación de una o más acciones hacia otra / una nueva acción</w:t>
      </w:r>
    </w:p>
    <w:p w14:paraId="551B1D44" w14:textId="77777777" w:rsidR="00412E11" w:rsidRPr="00DA6BFA" w:rsidRDefault="00412E11" w:rsidP="000C5C29">
      <w:pPr>
        <w:pStyle w:val="ManualHeading2"/>
        <w:rPr>
          <w:bCs/>
          <w:noProof/>
          <w:szCs w:val="24"/>
        </w:rPr>
      </w:pPr>
      <w:bookmarkStart w:id="45" w:name="_Toc514938025"/>
      <w:bookmarkStart w:id="46" w:name="_Toc520485034"/>
      <w:bookmarkStart w:id="47" w:name="_Toc160804576"/>
      <w:bookmarkStart w:id="48" w:name="_Toc167220268"/>
      <w:bookmarkStart w:id="49" w:name="_Toc177549001"/>
      <w:r w:rsidRPr="00DA6BFA">
        <w:rPr>
          <w:noProof/>
        </w:rPr>
        <w:t>1.5.</w:t>
      </w:r>
      <w:r w:rsidRPr="00DA6BFA">
        <w:rPr>
          <w:noProof/>
        </w:rPr>
        <w:tab/>
        <w:t>Justificación de la propuesta/iniciativa</w:t>
      </w:r>
      <w:bookmarkEnd w:id="45"/>
      <w:bookmarkEnd w:id="46"/>
      <w:bookmarkEnd w:id="47"/>
      <w:bookmarkEnd w:id="48"/>
      <w:bookmarkEnd w:id="49"/>
      <w:r w:rsidRPr="00DA6BFA">
        <w:rPr>
          <w:noProof/>
        </w:rPr>
        <w:t xml:space="preserve"> </w:t>
      </w:r>
    </w:p>
    <w:p w14:paraId="0C3E9425" w14:textId="77777777" w:rsidR="00412E11" w:rsidRPr="00DA6BFA" w:rsidRDefault="00412E11" w:rsidP="000C5C29">
      <w:pPr>
        <w:pStyle w:val="ManualHeading3"/>
        <w:rPr>
          <w:noProof/>
        </w:rPr>
      </w:pPr>
      <w:bookmarkStart w:id="50" w:name="_Toc514938026"/>
      <w:bookmarkStart w:id="51" w:name="_Toc520485035"/>
      <w:bookmarkStart w:id="52" w:name="_Toc160804577"/>
      <w:bookmarkStart w:id="53" w:name="_Toc167220269"/>
      <w:bookmarkStart w:id="54" w:name="_Toc177549002"/>
      <w:r w:rsidRPr="00DA6BFA">
        <w:rPr>
          <w:noProof/>
        </w:rPr>
        <w:t>1.5.1.</w:t>
      </w:r>
      <w:r w:rsidRPr="00DA6BFA">
        <w:rPr>
          <w:noProof/>
        </w:rPr>
        <w:tab/>
        <w:t>Necesidad(es) que debe(n) satisfacerse a corto o largo plazo, incluido un calendario detallado de la ejecución de la iniciativa</w:t>
      </w:r>
      <w:bookmarkEnd w:id="50"/>
      <w:bookmarkEnd w:id="51"/>
      <w:bookmarkEnd w:id="52"/>
      <w:bookmarkEnd w:id="53"/>
      <w:bookmarkEnd w:id="54"/>
    </w:p>
    <w:p w14:paraId="57C60C22" w14:textId="77777777" w:rsidR="00412E11" w:rsidRPr="00DA6BFA" w:rsidRDefault="00EF78C9" w:rsidP="00F86DB7">
      <w:pPr>
        <w:pStyle w:val="Text1"/>
        <w:pBdr>
          <w:top w:val="single" w:sz="4" w:space="1" w:color="auto"/>
          <w:left w:val="single" w:sz="4" w:space="4" w:color="auto"/>
          <w:bottom w:val="single" w:sz="4" w:space="1" w:color="auto"/>
          <w:right w:val="single" w:sz="4" w:space="4" w:color="auto"/>
        </w:pBdr>
        <w:rPr>
          <w:noProof/>
        </w:rPr>
      </w:pPr>
      <w:r w:rsidRPr="00DA6BFA">
        <w:rPr>
          <w:noProof/>
        </w:rPr>
        <w:t>La propuesta de modificación tiene por objeto ofrecer una mayor flexibilidad a los fabricantes para cumplir los objetivos de CO</w:t>
      </w:r>
      <w:r w:rsidRPr="00DA6BFA">
        <w:rPr>
          <w:noProof/>
          <w:vertAlign w:val="subscript"/>
        </w:rPr>
        <w:t>2</w:t>
      </w:r>
      <w:r w:rsidRPr="00DA6BFA">
        <w:rPr>
          <w:noProof/>
        </w:rPr>
        <w:t>, manteniendo al mismo tiempo la ambición general de los objetivos de reducción de CO</w:t>
      </w:r>
      <w:r w:rsidRPr="00DA6BFA">
        <w:rPr>
          <w:noProof/>
          <w:vertAlign w:val="subscript"/>
        </w:rPr>
        <w:t>2</w:t>
      </w:r>
      <w:r w:rsidRPr="00DA6BFA">
        <w:rPr>
          <w:noProof/>
        </w:rPr>
        <w:t xml:space="preserve"> durante el período 2025-2029. </w:t>
      </w:r>
    </w:p>
    <w:p w14:paraId="63CC5322" w14:textId="77777777" w:rsidR="00412E11" w:rsidRPr="00DA6BFA" w:rsidRDefault="00412E11" w:rsidP="000C5C29">
      <w:pPr>
        <w:pStyle w:val="ManualHeading3"/>
        <w:rPr>
          <w:bCs/>
          <w:noProof/>
          <w:szCs w:val="24"/>
        </w:rPr>
      </w:pPr>
      <w:bookmarkStart w:id="55" w:name="_Toc514938029"/>
      <w:bookmarkStart w:id="56" w:name="_Toc520485036"/>
      <w:bookmarkStart w:id="57" w:name="_Toc160804578"/>
      <w:bookmarkStart w:id="58" w:name="_Toc167220270"/>
      <w:bookmarkStart w:id="59" w:name="_Toc177549003"/>
      <w:r w:rsidRPr="00DA6BFA">
        <w:rPr>
          <w:noProof/>
        </w:rPr>
        <w:t>1.5.2.</w:t>
      </w:r>
      <w:r w:rsidRPr="00DA6BFA">
        <w:rPr>
          <w:noProof/>
        </w:rPr>
        <w:tab/>
        <w:t>Valor añadido de la intervención de la UE (puede derivarse de distintos factores, como una mejor coordinación, seguridad jurídica, una mayor eficacia o complementariedades). A efectos de la presente sección, se entenderá por «valor añadido de la intervención de la UE» el valor resultante de una intervención de la UE que viene a sumarse al valor que se habría generado de haber actuado los Estados miembros de forma aislada.</w:t>
      </w:r>
      <w:bookmarkEnd w:id="55"/>
      <w:bookmarkEnd w:id="56"/>
      <w:bookmarkEnd w:id="57"/>
      <w:bookmarkEnd w:id="58"/>
      <w:bookmarkEnd w:id="59"/>
    </w:p>
    <w:p w14:paraId="309E36F0" w14:textId="77777777" w:rsidR="00412E11" w:rsidRPr="00DA6BFA" w:rsidRDefault="00032861" w:rsidP="00557AE9">
      <w:pPr>
        <w:pStyle w:val="Text1"/>
        <w:pBdr>
          <w:top w:val="single" w:sz="4" w:space="1" w:color="auto"/>
          <w:left w:val="single" w:sz="4" w:space="4" w:color="auto"/>
          <w:bottom w:val="single" w:sz="4" w:space="1" w:color="auto"/>
          <w:right w:val="single" w:sz="4" w:space="4" w:color="auto"/>
        </w:pBdr>
        <w:rPr>
          <w:noProof/>
        </w:rPr>
      </w:pPr>
      <w:r w:rsidRPr="00DA6BFA">
        <w:rPr>
          <w:noProof/>
        </w:rPr>
        <w:t>El cambio climático es un problema que traspasa fronteras y que no puede resolverse exclusivamente mediante medidas nacionales o locales. La coordinación de la acción por el clima debe realizarse a escala europea y la actuación de la Unión Europea se justifica por razones de subsidiariedad. Dada la necesidad de modificar el Reglamento (UE) 2019/631 ofreciendo una mayor flexibilidad en lo que respecta a los períodos de cumplimiento, los objetivos de esta iniciativa no pueden ser alcanzados por los propios Estados miembros.</w:t>
      </w:r>
    </w:p>
    <w:p w14:paraId="40AE6B21" w14:textId="77777777" w:rsidR="00412E11" w:rsidRPr="00DA6BFA" w:rsidRDefault="00412E11" w:rsidP="000C5C29">
      <w:pPr>
        <w:pStyle w:val="ManualHeading3"/>
        <w:rPr>
          <w:noProof/>
        </w:rPr>
      </w:pPr>
      <w:bookmarkStart w:id="60" w:name="_Toc514938030"/>
      <w:bookmarkStart w:id="61" w:name="_Toc520485037"/>
      <w:bookmarkStart w:id="62" w:name="_Toc160804579"/>
      <w:bookmarkStart w:id="63" w:name="_Toc167220271"/>
      <w:bookmarkStart w:id="64" w:name="_Toc177549004"/>
      <w:r w:rsidRPr="00DA6BFA">
        <w:rPr>
          <w:noProof/>
        </w:rPr>
        <w:t>1.5.3.</w:t>
      </w:r>
      <w:r w:rsidRPr="00DA6BFA">
        <w:rPr>
          <w:noProof/>
        </w:rPr>
        <w:tab/>
        <w:t>Principales conclusiones extraídas de experiencias similares anteriores</w:t>
      </w:r>
      <w:bookmarkEnd w:id="60"/>
      <w:bookmarkEnd w:id="61"/>
      <w:bookmarkEnd w:id="62"/>
      <w:bookmarkEnd w:id="63"/>
      <w:bookmarkEnd w:id="64"/>
    </w:p>
    <w:p w14:paraId="7E50B7F0" w14:textId="77777777" w:rsidR="00412E11" w:rsidRPr="00DA6BFA" w:rsidRDefault="00AF38C7" w:rsidP="000C5C29">
      <w:pPr>
        <w:pStyle w:val="Text1"/>
        <w:pBdr>
          <w:top w:val="single" w:sz="4" w:space="1" w:color="auto"/>
          <w:left w:val="single" w:sz="4" w:space="4" w:color="auto"/>
          <w:bottom w:val="single" w:sz="4" w:space="1" w:color="auto"/>
          <w:right w:val="single" w:sz="4" w:space="4" w:color="auto"/>
        </w:pBdr>
        <w:rPr>
          <w:noProof/>
        </w:rPr>
      </w:pPr>
      <w:r w:rsidRPr="00DA6BFA">
        <w:rPr>
          <w:noProof/>
        </w:rPr>
        <w:t>La propuesta se basa en la legislación vigente, que ha garantizado reducciones continuas de las emisiones de CO</w:t>
      </w:r>
      <w:r w:rsidRPr="00DA6BFA">
        <w:rPr>
          <w:noProof/>
          <w:vertAlign w:val="subscript"/>
        </w:rPr>
        <w:t>2</w:t>
      </w:r>
      <w:r w:rsidRPr="00DA6BFA">
        <w:rPr>
          <w:noProof/>
        </w:rPr>
        <w:t xml:space="preserve"> del parque de turismos y vehículos comerciales ligeros nuevos de la UE durante el último decenio.</w:t>
      </w:r>
    </w:p>
    <w:p w14:paraId="79AD620D" w14:textId="77777777" w:rsidR="00412E11" w:rsidRPr="00DA6BFA" w:rsidRDefault="00412E11" w:rsidP="000C5C29">
      <w:pPr>
        <w:pStyle w:val="ManualHeading3"/>
        <w:rPr>
          <w:noProof/>
        </w:rPr>
      </w:pPr>
      <w:bookmarkStart w:id="65" w:name="_Toc514938033"/>
      <w:bookmarkStart w:id="66" w:name="_Toc520485038"/>
      <w:bookmarkStart w:id="67" w:name="_Toc160804580"/>
      <w:bookmarkStart w:id="68" w:name="_Toc167220272"/>
      <w:bookmarkStart w:id="69" w:name="_Toc177549005"/>
      <w:r w:rsidRPr="00DA6BFA">
        <w:rPr>
          <w:noProof/>
        </w:rPr>
        <w:t>1.5.4.</w:t>
      </w:r>
      <w:r w:rsidRPr="00DA6BFA">
        <w:rPr>
          <w:noProof/>
        </w:rPr>
        <w:tab/>
        <w:t>Compatibilidad con el marco financiero plurianual y posibles sinergias con otros instrumentos adecuados</w:t>
      </w:r>
      <w:bookmarkEnd w:id="65"/>
      <w:bookmarkEnd w:id="66"/>
      <w:bookmarkEnd w:id="67"/>
      <w:bookmarkEnd w:id="68"/>
      <w:bookmarkEnd w:id="69"/>
    </w:p>
    <w:p w14:paraId="0B979445" w14:textId="77777777" w:rsidR="00412E11" w:rsidRPr="00DA6BFA" w:rsidRDefault="00CF7ED8" w:rsidP="00052AFB">
      <w:pPr>
        <w:pStyle w:val="Text1"/>
        <w:pBdr>
          <w:top w:val="single" w:sz="4" w:space="1" w:color="auto"/>
          <w:left w:val="single" w:sz="4" w:space="4" w:color="auto"/>
          <w:bottom w:val="single" w:sz="4" w:space="1" w:color="auto"/>
          <w:right w:val="single" w:sz="4" w:space="4" w:color="auto"/>
        </w:pBdr>
        <w:rPr>
          <w:noProof/>
        </w:rPr>
      </w:pPr>
      <w:r w:rsidRPr="00DA6BFA">
        <w:rPr>
          <w:noProof/>
        </w:rPr>
        <w:t xml:space="preserve">No se requieren recursos adicionales. </w:t>
      </w:r>
    </w:p>
    <w:p w14:paraId="511FE52B" w14:textId="77777777" w:rsidR="00412E11" w:rsidRPr="00DA6BFA" w:rsidRDefault="00412E11" w:rsidP="000C5C29">
      <w:pPr>
        <w:pStyle w:val="ManualHeading3"/>
        <w:rPr>
          <w:noProof/>
        </w:rPr>
      </w:pPr>
      <w:bookmarkStart w:id="70" w:name="_Toc514938036"/>
      <w:bookmarkStart w:id="71" w:name="_Toc520485039"/>
      <w:bookmarkStart w:id="72" w:name="_Toc160804581"/>
      <w:bookmarkStart w:id="73" w:name="_Toc167220273"/>
      <w:bookmarkStart w:id="74" w:name="_Toc177549006"/>
      <w:r w:rsidRPr="00DA6BFA">
        <w:rPr>
          <w:noProof/>
        </w:rPr>
        <w:t>1.5.5.</w:t>
      </w:r>
      <w:r w:rsidRPr="00DA6BFA">
        <w:rPr>
          <w:noProof/>
        </w:rPr>
        <w:tab/>
        <w:t>Evaluación de las diferentes opciones de financiación disponibles, incluidas las posibilidades de redistribución</w:t>
      </w:r>
      <w:bookmarkEnd w:id="70"/>
      <w:bookmarkEnd w:id="71"/>
      <w:bookmarkEnd w:id="72"/>
      <w:bookmarkEnd w:id="73"/>
      <w:bookmarkEnd w:id="74"/>
    </w:p>
    <w:p w14:paraId="4FA7951C" w14:textId="77777777" w:rsidR="00412E11" w:rsidRPr="00DA6BFA" w:rsidRDefault="00BB7E9E" w:rsidP="00BB7E9E">
      <w:pPr>
        <w:pStyle w:val="Text1"/>
        <w:pBdr>
          <w:top w:val="single" w:sz="4" w:space="1" w:color="auto"/>
          <w:left w:val="single" w:sz="4" w:space="4" w:color="auto"/>
          <w:bottom w:val="single" w:sz="4" w:space="1" w:color="auto"/>
          <w:right w:val="single" w:sz="4" w:space="4" w:color="auto"/>
        </w:pBdr>
        <w:rPr>
          <w:noProof/>
        </w:rPr>
      </w:pPr>
      <w:r w:rsidRPr="00DA6BFA">
        <w:rPr>
          <w:noProof/>
        </w:rPr>
        <w:t xml:space="preserve">No se requieren recursos adicionales. </w:t>
      </w:r>
    </w:p>
    <w:p w14:paraId="6B1041FD" w14:textId="77777777" w:rsidR="00412E11" w:rsidRPr="00DA6BFA" w:rsidRDefault="00412E11" w:rsidP="000C5C29">
      <w:pPr>
        <w:pStyle w:val="ManualHeading2"/>
        <w:rPr>
          <w:bCs/>
          <w:noProof/>
          <w:szCs w:val="24"/>
        </w:rPr>
      </w:pPr>
      <w:r w:rsidRPr="00DA6BFA">
        <w:rPr>
          <w:noProof/>
        </w:rPr>
        <w:br w:type="page"/>
      </w:r>
      <w:bookmarkStart w:id="75" w:name="_Toc514938039"/>
      <w:bookmarkStart w:id="76" w:name="_Toc520485040"/>
      <w:bookmarkStart w:id="77" w:name="_Toc160804582"/>
      <w:bookmarkStart w:id="78" w:name="_Toc167220274"/>
      <w:bookmarkStart w:id="79" w:name="_Toc177549007"/>
      <w:r w:rsidRPr="00DA6BFA">
        <w:rPr>
          <w:noProof/>
        </w:rPr>
        <w:t>1.6.</w:t>
      </w:r>
      <w:r w:rsidRPr="00DA6BFA">
        <w:rPr>
          <w:noProof/>
        </w:rPr>
        <w:tab/>
        <w:t>Duración de la propuesta/iniciativa</w:t>
      </w:r>
      <w:bookmarkEnd w:id="75"/>
      <w:bookmarkEnd w:id="76"/>
      <w:r w:rsidRPr="00DA6BFA">
        <w:rPr>
          <w:noProof/>
        </w:rPr>
        <w:t xml:space="preserve"> y de su incidencia financiera</w:t>
      </w:r>
      <w:bookmarkEnd w:id="77"/>
      <w:bookmarkEnd w:id="78"/>
      <w:bookmarkEnd w:id="79"/>
    </w:p>
    <w:p w14:paraId="69C0798C" w14:textId="77777777" w:rsidR="00412E11" w:rsidRPr="00DA6BFA" w:rsidRDefault="00080E68" w:rsidP="000C5C29">
      <w:pPr>
        <w:pStyle w:val="Text1"/>
        <w:rPr>
          <w:noProof/>
        </w:rPr>
      </w:pPr>
      <w:r w:rsidRPr="00DA6BFA">
        <w:rPr>
          <w:rFonts w:ascii="Wingdings" w:hAnsi="Wingdings"/>
          <w:noProof/>
        </w:rPr>
        <w:t></w:t>
      </w:r>
      <w:r w:rsidRPr="00DA6BFA">
        <w:rPr>
          <w:b/>
          <w:i/>
          <w:noProof/>
        </w:rPr>
        <w:t xml:space="preserve"> </w:t>
      </w:r>
      <w:r w:rsidRPr="00DA6BFA">
        <w:rPr>
          <w:b/>
          <w:noProof/>
        </w:rPr>
        <w:t xml:space="preserve">duración limitada </w:t>
      </w:r>
    </w:p>
    <w:p w14:paraId="1803ECC5" w14:textId="77777777" w:rsidR="00412E11" w:rsidRPr="00DA6BFA" w:rsidRDefault="00412E11" w:rsidP="000C5C29">
      <w:pPr>
        <w:pStyle w:val="ListDash2"/>
        <w:rPr>
          <w:noProof/>
        </w:rPr>
      </w:pPr>
      <w:r w:rsidRPr="00DA6BFA">
        <w:rPr>
          <w:rFonts w:ascii="Wingdings" w:hAnsi="Wingdings"/>
          <w:noProof/>
        </w:rPr>
        <w:t></w:t>
      </w:r>
      <w:r w:rsidRPr="00DA6BFA">
        <w:rPr>
          <w:noProof/>
        </w:rPr>
        <w:tab/>
        <w:t xml:space="preserve">en vigor desde [el DD.MM.]AAAA hasta [el DD.MM.]AAAA </w:t>
      </w:r>
    </w:p>
    <w:p w14:paraId="699EED2C" w14:textId="77777777" w:rsidR="00412E11" w:rsidRPr="00DA6BFA" w:rsidRDefault="00412E11" w:rsidP="000C5C29">
      <w:pPr>
        <w:pStyle w:val="ListDash2"/>
        <w:rPr>
          <w:noProof/>
        </w:rPr>
      </w:pPr>
      <w:r w:rsidRPr="00DA6BFA">
        <w:rPr>
          <w:rFonts w:ascii="Wingdings" w:hAnsi="Wingdings"/>
          <w:noProof/>
        </w:rPr>
        <w:t></w:t>
      </w:r>
      <w:r w:rsidRPr="00DA6BFA">
        <w:rPr>
          <w:noProof/>
        </w:rPr>
        <w:tab/>
        <w:t xml:space="preserve">incidencia financiera desde AAAA hasta AAAA para los créditos de compromiso y desde AAAA hasta AAAA para los créditos de pago. </w:t>
      </w:r>
    </w:p>
    <w:p w14:paraId="10FDA640" w14:textId="77777777" w:rsidR="00412E11" w:rsidRPr="00DA6BFA" w:rsidRDefault="00412E11" w:rsidP="000C5C29">
      <w:pPr>
        <w:pStyle w:val="Text1"/>
        <w:rPr>
          <w:noProof/>
        </w:rPr>
      </w:pPr>
      <w:r w:rsidRPr="00DA6BFA">
        <w:rPr>
          <w:rFonts w:ascii="Wingdings" w:hAnsi="Wingdings"/>
          <w:noProof/>
        </w:rPr>
        <w:t></w:t>
      </w:r>
      <w:r w:rsidRPr="00DA6BFA">
        <w:rPr>
          <w:b/>
          <w:i/>
          <w:noProof/>
        </w:rPr>
        <w:t xml:space="preserve"> </w:t>
      </w:r>
      <w:r w:rsidRPr="00DA6BFA">
        <w:rPr>
          <w:b/>
          <w:noProof/>
        </w:rPr>
        <w:t>duración ilimitada</w:t>
      </w:r>
    </w:p>
    <w:p w14:paraId="6DDFA2FD" w14:textId="5AC7788F" w:rsidR="00412E11" w:rsidRPr="00DA6BFA" w:rsidRDefault="00412E11" w:rsidP="000C5C29">
      <w:pPr>
        <w:pStyle w:val="ListDash1"/>
        <w:rPr>
          <w:noProof/>
        </w:rPr>
      </w:pPr>
      <w:r w:rsidRPr="00DA6BFA">
        <w:rPr>
          <w:noProof/>
        </w:rPr>
        <w:t>Ejecución: fase de puesta en marcha desde AAAA hasta AAAA</w:t>
      </w:r>
      <w:r w:rsidR="00EA45C2">
        <w:rPr>
          <w:noProof/>
        </w:rPr>
        <w:t>,</w:t>
      </w:r>
    </w:p>
    <w:p w14:paraId="377CB786" w14:textId="77777777" w:rsidR="00412E11" w:rsidRPr="00DA6BFA" w:rsidRDefault="00412E11" w:rsidP="000C5C29">
      <w:pPr>
        <w:pStyle w:val="ListDash1"/>
        <w:rPr>
          <w:noProof/>
        </w:rPr>
      </w:pPr>
      <w:r w:rsidRPr="00DA6BFA">
        <w:rPr>
          <w:noProof/>
        </w:rPr>
        <w:t>y pleno funcionamiento a partir de la última fecha.</w:t>
      </w:r>
    </w:p>
    <w:p w14:paraId="46997402" w14:textId="254F52DB" w:rsidR="00412E11" w:rsidRPr="00DA6BFA" w:rsidRDefault="00412E11" w:rsidP="000C5C29">
      <w:pPr>
        <w:pStyle w:val="ManualHeading2"/>
        <w:rPr>
          <w:bCs/>
          <w:noProof/>
          <w:szCs w:val="24"/>
        </w:rPr>
      </w:pPr>
      <w:bookmarkStart w:id="80" w:name="_Toc514938040"/>
      <w:bookmarkStart w:id="81" w:name="_Toc520485041"/>
      <w:bookmarkStart w:id="82" w:name="_Toc160804583"/>
      <w:bookmarkStart w:id="83" w:name="_Toc167220275"/>
      <w:bookmarkStart w:id="84" w:name="_Toc177549008"/>
      <w:r w:rsidRPr="00DA6BFA">
        <w:rPr>
          <w:noProof/>
        </w:rPr>
        <w:t>1.7.</w:t>
      </w:r>
      <w:r w:rsidRPr="00DA6BFA">
        <w:rPr>
          <w:noProof/>
        </w:rPr>
        <w:tab/>
        <w:t>Método(s) de ejecución presupuestaria previsto(s)</w:t>
      </w:r>
      <w:r w:rsidRPr="00DA6BFA">
        <w:rPr>
          <w:rStyle w:val="FootnoteReference"/>
          <w:noProof/>
        </w:rPr>
        <w:footnoteReference w:id="11"/>
      </w:r>
      <w:bookmarkEnd w:id="80"/>
      <w:bookmarkEnd w:id="81"/>
      <w:bookmarkEnd w:id="82"/>
      <w:bookmarkEnd w:id="83"/>
      <w:bookmarkEnd w:id="84"/>
      <w:r w:rsidRPr="00DA6BFA">
        <w:rPr>
          <w:rStyle w:val="FootnoteReference"/>
          <w:noProof/>
        </w:rPr>
        <w:t xml:space="preserve"> </w:t>
      </w:r>
    </w:p>
    <w:p w14:paraId="080452E3" w14:textId="77777777" w:rsidR="00412E11" w:rsidRPr="00DA6BFA" w:rsidRDefault="00080E68" w:rsidP="000C5C29">
      <w:pPr>
        <w:pStyle w:val="Text1"/>
        <w:rPr>
          <w:noProof/>
        </w:rPr>
      </w:pPr>
      <w:r w:rsidRPr="00DA6BFA">
        <w:rPr>
          <w:rFonts w:ascii="Wingdings" w:hAnsi="Wingdings"/>
          <w:noProof/>
        </w:rPr>
        <w:t></w:t>
      </w:r>
      <w:r w:rsidRPr="00DA6BFA">
        <w:rPr>
          <w:i/>
          <w:noProof/>
        </w:rPr>
        <w:t xml:space="preserve"> </w:t>
      </w:r>
      <w:r w:rsidRPr="00DA6BFA">
        <w:rPr>
          <w:b/>
          <w:noProof/>
        </w:rPr>
        <w:t>Gestión directa</w:t>
      </w:r>
      <w:r w:rsidRPr="00DA6BFA">
        <w:rPr>
          <w:noProof/>
        </w:rPr>
        <w:t xml:space="preserve"> por la Comisión</w:t>
      </w:r>
    </w:p>
    <w:p w14:paraId="28EC7FFF" w14:textId="77777777" w:rsidR="00412E11" w:rsidRPr="00DA6BFA" w:rsidRDefault="00080E68" w:rsidP="000C5C29">
      <w:pPr>
        <w:pStyle w:val="ListDash2"/>
        <w:rPr>
          <w:rFonts w:cs="EUAlbertina"/>
          <w:noProof/>
        </w:rPr>
      </w:pPr>
      <w:r w:rsidRPr="00DA6BFA">
        <w:rPr>
          <w:rFonts w:ascii="Wingdings" w:hAnsi="Wingdings"/>
          <w:noProof/>
        </w:rPr>
        <w:t></w:t>
      </w:r>
      <w:r w:rsidRPr="00DA6BFA">
        <w:rPr>
          <w:noProof/>
        </w:rPr>
        <w:t xml:space="preserve"> por sus servicios, incluido su personal en las Delegaciones de la Unión; </w:t>
      </w:r>
    </w:p>
    <w:p w14:paraId="13F70F97" w14:textId="77777777" w:rsidR="00412E11" w:rsidRPr="00DA6BFA" w:rsidRDefault="00412E11" w:rsidP="000C5C29">
      <w:pPr>
        <w:pStyle w:val="ListDash2"/>
        <w:rPr>
          <w:noProof/>
        </w:rPr>
      </w:pPr>
      <w:r w:rsidRPr="00DA6BFA">
        <w:rPr>
          <w:rFonts w:ascii="Wingdings" w:hAnsi="Wingdings"/>
          <w:noProof/>
        </w:rPr>
        <w:t></w:t>
      </w:r>
      <w:r w:rsidRPr="00DA6BFA">
        <w:rPr>
          <w:noProof/>
        </w:rPr>
        <w:tab/>
        <w:t xml:space="preserve">por las agencias ejecutivas </w:t>
      </w:r>
    </w:p>
    <w:p w14:paraId="081DBEF1" w14:textId="77777777" w:rsidR="00412E11" w:rsidRPr="00DA6BFA" w:rsidRDefault="00412E11" w:rsidP="000C5C29">
      <w:pPr>
        <w:pStyle w:val="Text1"/>
        <w:rPr>
          <w:noProof/>
        </w:rPr>
      </w:pPr>
      <w:r w:rsidRPr="00DA6BFA">
        <w:rPr>
          <w:rFonts w:ascii="Wingdings" w:hAnsi="Wingdings"/>
          <w:noProof/>
        </w:rPr>
        <w:t></w:t>
      </w:r>
      <w:r w:rsidRPr="00DA6BFA">
        <w:rPr>
          <w:b/>
          <w:i/>
          <w:noProof/>
        </w:rPr>
        <w:t xml:space="preserve"> </w:t>
      </w:r>
      <w:r w:rsidRPr="00DA6BFA">
        <w:rPr>
          <w:b/>
          <w:noProof/>
        </w:rPr>
        <w:t>Gestión compartida</w:t>
      </w:r>
      <w:r w:rsidRPr="00DA6BFA">
        <w:rPr>
          <w:noProof/>
        </w:rPr>
        <w:t xml:space="preserve"> con los Estados miembros </w:t>
      </w:r>
    </w:p>
    <w:p w14:paraId="7832E808" w14:textId="643BB016" w:rsidR="00412E11" w:rsidRPr="00DA6BFA" w:rsidRDefault="00412E11" w:rsidP="000C5C29">
      <w:pPr>
        <w:pStyle w:val="Text1"/>
        <w:rPr>
          <w:noProof/>
        </w:rPr>
      </w:pPr>
      <w:r w:rsidRPr="00DA6BFA">
        <w:rPr>
          <w:rFonts w:ascii="Wingdings" w:hAnsi="Wingdings"/>
          <w:noProof/>
        </w:rPr>
        <w:t></w:t>
      </w:r>
      <w:r w:rsidRPr="00DA6BFA">
        <w:rPr>
          <w:b/>
          <w:noProof/>
        </w:rPr>
        <w:t>Gestión indirecta</w:t>
      </w:r>
      <w:r w:rsidRPr="00DA6BFA">
        <w:rPr>
          <w:noProof/>
        </w:rPr>
        <w:t xml:space="preserve"> mediante delegación de competencias de ejecución del presupuesto en:</w:t>
      </w:r>
    </w:p>
    <w:p w14:paraId="53FC7BDB" w14:textId="77777777" w:rsidR="00412E11" w:rsidRPr="00DA6BFA" w:rsidRDefault="00412E11" w:rsidP="000C5C29">
      <w:pPr>
        <w:pStyle w:val="ListDash2"/>
        <w:rPr>
          <w:noProof/>
        </w:rPr>
      </w:pPr>
      <w:r w:rsidRPr="00DA6BFA">
        <w:rPr>
          <w:rFonts w:ascii="Wingdings" w:hAnsi="Wingdings"/>
          <w:noProof/>
        </w:rPr>
        <w:t></w:t>
      </w:r>
      <w:r w:rsidRPr="00DA6BFA">
        <w:rPr>
          <w:noProof/>
        </w:rPr>
        <w:t xml:space="preserve"> terceros países o los organismos que estos hayan designado</w:t>
      </w:r>
    </w:p>
    <w:p w14:paraId="182871A1" w14:textId="77777777" w:rsidR="00412E11" w:rsidRPr="00DA6BFA" w:rsidRDefault="00412E11" w:rsidP="000C5C29">
      <w:pPr>
        <w:pStyle w:val="ListDash2"/>
        <w:rPr>
          <w:noProof/>
        </w:rPr>
      </w:pPr>
      <w:r w:rsidRPr="00DA6BFA">
        <w:rPr>
          <w:rFonts w:ascii="Wingdings" w:hAnsi="Wingdings"/>
          <w:noProof/>
        </w:rPr>
        <w:t></w:t>
      </w:r>
      <w:r w:rsidRPr="00DA6BFA">
        <w:rPr>
          <w:noProof/>
        </w:rPr>
        <w:t xml:space="preserve"> organizaciones internacionales y sus agencias (especificar)</w:t>
      </w:r>
    </w:p>
    <w:p w14:paraId="629BE4A2" w14:textId="77777777" w:rsidR="00412E11" w:rsidRPr="00DA6BFA" w:rsidRDefault="00412E11" w:rsidP="000C5C29">
      <w:pPr>
        <w:pStyle w:val="ListDash2"/>
        <w:rPr>
          <w:noProof/>
        </w:rPr>
      </w:pPr>
      <w:r w:rsidRPr="00DA6BFA">
        <w:rPr>
          <w:rFonts w:ascii="Wingdings" w:hAnsi="Wingdings"/>
          <w:noProof/>
        </w:rPr>
        <w:t></w:t>
      </w:r>
      <w:r w:rsidRPr="00DA6BFA">
        <w:rPr>
          <w:noProof/>
        </w:rPr>
        <w:t xml:space="preserve"> el Banco Europeo de Inversiones y el Fondo Europeo de Inversiones</w:t>
      </w:r>
    </w:p>
    <w:p w14:paraId="119F0F12" w14:textId="77777777" w:rsidR="00412E11" w:rsidRPr="00DA6BFA" w:rsidRDefault="00412E11" w:rsidP="000C5C29">
      <w:pPr>
        <w:pStyle w:val="ListDash2"/>
        <w:rPr>
          <w:noProof/>
        </w:rPr>
      </w:pPr>
      <w:r w:rsidRPr="00DA6BFA">
        <w:rPr>
          <w:rFonts w:ascii="Wingdings" w:hAnsi="Wingdings"/>
          <w:noProof/>
        </w:rPr>
        <w:t></w:t>
      </w:r>
      <w:r w:rsidRPr="00DA6BFA">
        <w:rPr>
          <w:noProof/>
        </w:rPr>
        <w:t xml:space="preserve"> los organismos a que se refieren los artículos 70 y 71 del Reglamento Financiero</w:t>
      </w:r>
    </w:p>
    <w:p w14:paraId="1E11CE74" w14:textId="77777777" w:rsidR="00412E11" w:rsidRPr="00DA6BFA" w:rsidRDefault="00412E11" w:rsidP="000C5C29">
      <w:pPr>
        <w:pStyle w:val="ListDash2"/>
        <w:rPr>
          <w:noProof/>
        </w:rPr>
      </w:pPr>
      <w:r w:rsidRPr="00DA6BFA">
        <w:rPr>
          <w:rFonts w:ascii="Wingdings" w:hAnsi="Wingdings"/>
          <w:noProof/>
        </w:rPr>
        <w:t></w:t>
      </w:r>
      <w:r w:rsidRPr="00DA6BFA">
        <w:rPr>
          <w:noProof/>
        </w:rPr>
        <w:t xml:space="preserve"> organismos de Derecho público</w:t>
      </w:r>
    </w:p>
    <w:p w14:paraId="2C29F25D" w14:textId="77777777" w:rsidR="00412E11" w:rsidRPr="00DA6BFA" w:rsidRDefault="00412E11" w:rsidP="000C5C29">
      <w:pPr>
        <w:pStyle w:val="ListDash2"/>
        <w:rPr>
          <w:noProof/>
        </w:rPr>
      </w:pPr>
      <w:r w:rsidRPr="00DA6BFA">
        <w:rPr>
          <w:rFonts w:ascii="Wingdings" w:hAnsi="Wingdings"/>
          <w:noProof/>
        </w:rPr>
        <w:t></w:t>
      </w:r>
      <w:r w:rsidRPr="00DA6BFA">
        <w:rPr>
          <w:noProof/>
        </w:rPr>
        <w:t xml:space="preserve"> organismos de Derecho privado investidos de una misión de servicio público, en la medida en que estén dotados de garantías financieras suficientes</w:t>
      </w:r>
    </w:p>
    <w:p w14:paraId="6043926E" w14:textId="77777777" w:rsidR="00412E11" w:rsidRPr="00DA6BFA" w:rsidRDefault="00412E11" w:rsidP="000C5C29">
      <w:pPr>
        <w:pStyle w:val="ListDash2"/>
        <w:rPr>
          <w:noProof/>
        </w:rPr>
      </w:pPr>
      <w:r w:rsidRPr="00DA6BFA">
        <w:rPr>
          <w:rFonts w:ascii="Wingdings" w:hAnsi="Wingdings"/>
          <w:noProof/>
        </w:rPr>
        <w:t></w:t>
      </w:r>
      <w:r w:rsidRPr="00DA6BFA">
        <w:rPr>
          <w:noProof/>
        </w:rPr>
        <w:t xml:space="preserve"> organismos de Derecho privado de un Estado miembro a los que se haya encomendado la ejecución de una colaboración público-privada y que presenten garantías financieras suficientes</w:t>
      </w:r>
    </w:p>
    <w:p w14:paraId="1B556C17" w14:textId="77777777" w:rsidR="00412E11" w:rsidRPr="00DA6BFA" w:rsidRDefault="00412E11" w:rsidP="000C5C29">
      <w:pPr>
        <w:pStyle w:val="ListDash2"/>
        <w:rPr>
          <w:noProof/>
        </w:rPr>
      </w:pPr>
      <w:r w:rsidRPr="00DA6BFA">
        <w:rPr>
          <w:rFonts w:ascii="Wingdings" w:hAnsi="Wingdings"/>
          <w:noProof/>
        </w:rPr>
        <w:t></w:t>
      </w:r>
      <w:r w:rsidRPr="00DA6BFA">
        <w:rPr>
          <w:noProof/>
        </w:rPr>
        <w:t xml:space="preserve"> organismos o personas a los cuales se haya encomendado la ejecución de acciones específicas en el marco de la política exterior y de seguridad común, de conformidad con el título V del Tratado de la Unión Europea, y que estén identificados en el acto de base pertinente</w:t>
      </w:r>
    </w:p>
    <w:p w14:paraId="372077F0" w14:textId="77777777" w:rsidR="00412E11" w:rsidRPr="00DA6BFA" w:rsidRDefault="00412E11" w:rsidP="000C5C29">
      <w:pPr>
        <w:pStyle w:val="ListDash2"/>
        <w:rPr>
          <w:noProof/>
        </w:rPr>
      </w:pPr>
      <w:r w:rsidRPr="00DA6BFA">
        <w:rPr>
          <w:rFonts w:ascii="Wingdings" w:hAnsi="Wingdings"/>
          <w:noProof/>
        </w:rPr>
        <w:t></w:t>
      </w:r>
      <w:r w:rsidRPr="00DA6BFA">
        <w:rPr>
          <w:rFonts w:ascii="Wingdings" w:hAnsi="Wingdings"/>
          <w:noProof/>
        </w:rPr>
        <w:t></w:t>
      </w:r>
      <w:r w:rsidRPr="00DA6BFA">
        <w:rPr>
          <w:noProof/>
        </w:rPr>
        <w:t xml:space="preserve"> organismos establecidos en un Estado miembro, que se rijan por el Derecho privado de un Estado miembro o el Derecho de la Unión y reúnan las condiciones para que se les encomiende, de conformidad con las normas sectoriales específicas, la ejecución de fondos de la Unión o garantías presupuestarias, en la medida en que estén controlados por organismos de Derecho público o por organismos de Derecho privado investidos de una misión de servicio público y estén dotados de unas garantías financieras suficientes, en forma de responsabilidad solidaria de los organismos controladores o garantías financieras equivalentes, que podrán limitarse, para cada acción, al importe máximo de la ayuda de la Unión.</w:t>
      </w:r>
    </w:p>
    <w:p w14:paraId="73A5F3E6" w14:textId="77777777" w:rsidR="00412E11" w:rsidRPr="00DA6BFA" w:rsidRDefault="00412E11" w:rsidP="000C5C29">
      <w:pPr>
        <w:rPr>
          <w:noProof/>
        </w:rPr>
      </w:pPr>
      <w:r w:rsidRPr="00DA6BFA">
        <w:rPr>
          <w:noProof/>
        </w:rPr>
        <w:t xml:space="preserve">Observaciones </w:t>
      </w:r>
    </w:p>
    <w:p w14:paraId="408AA3DC" w14:textId="77777777" w:rsidR="00412E11" w:rsidRPr="00DA6BFA" w:rsidRDefault="00661700" w:rsidP="000C5C29">
      <w:pPr>
        <w:pBdr>
          <w:top w:val="single" w:sz="4" w:space="1" w:color="auto"/>
          <w:left w:val="single" w:sz="4" w:space="4" w:color="auto"/>
          <w:bottom w:val="single" w:sz="4" w:space="1" w:color="auto"/>
          <w:right w:val="single" w:sz="4" w:space="4" w:color="auto"/>
        </w:pBdr>
        <w:rPr>
          <w:noProof/>
        </w:rPr>
      </w:pPr>
      <w:r w:rsidRPr="00DA6BFA">
        <w:rPr>
          <w:noProof/>
        </w:rPr>
        <w:t xml:space="preserve">No se requieren recursos adicionales. </w:t>
      </w:r>
    </w:p>
    <w:p w14:paraId="21BCF894" w14:textId="77777777" w:rsidR="00412E11" w:rsidRPr="00DA6BFA" w:rsidRDefault="00412E11" w:rsidP="000C5C29">
      <w:pPr>
        <w:rPr>
          <w:noProof/>
        </w:rPr>
        <w:sectPr w:rsidR="00412E11" w:rsidRPr="00DA6BFA" w:rsidSect="00381E66">
          <w:pgSz w:w="11907" w:h="16840" w:code="9"/>
          <w:pgMar w:top="1134" w:right="1418" w:bottom="1134" w:left="1418" w:header="709" w:footer="709" w:gutter="0"/>
          <w:cols w:space="708"/>
          <w:docGrid w:linePitch="360"/>
        </w:sectPr>
      </w:pPr>
    </w:p>
    <w:p w14:paraId="69990E72" w14:textId="77777777" w:rsidR="00412E11" w:rsidRPr="00DA6BFA" w:rsidRDefault="00412E11" w:rsidP="000C5C29">
      <w:pPr>
        <w:pStyle w:val="ManualHeading1"/>
        <w:rPr>
          <w:bCs/>
          <w:noProof/>
          <w:szCs w:val="24"/>
        </w:rPr>
      </w:pPr>
      <w:bookmarkStart w:id="85" w:name="_Toc514938041"/>
      <w:bookmarkStart w:id="86" w:name="_Toc520485042"/>
      <w:bookmarkStart w:id="87" w:name="_Toc160804584"/>
      <w:bookmarkStart w:id="88" w:name="_Toc167220276"/>
      <w:bookmarkStart w:id="89" w:name="_Toc177549009"/>
      <w:r w:rsidRPr="00DA6BFA">
        <w:rPr>
          <w:noProof/>
        </w:rPr>
        <w:t>2.</w:t>
      </w:r>
      <w:r w:rsidRPr="00DA6BFA">
        <w:rPr>
          <w:noProof/>
        </w:rPr>
        <w:tab/>
        <w:t>MEDIDAS DE GESTIÓN</w:t>
      </w:r>
      <w:bookmarkEnd w:id="85"/>
      <w:bookmarkEnd w:id="86"/>
      <w:bookmarkEnd w:id="87"/>
      <w:bookmarkEnd w:id="88"/>
      <w:bookmarkEnd w:id="89"/>
      <w:r w:rsidRPr="00DA6BFA">
        <w:rPr>
          <w:noProof/>
        </w:rPr>
        <w:t xml:space="preserve"> </w:t>
      </w:r>
    </w:p>
    <w:p w14:paraId="2FCC0C99" w14:textId="77777777" w:rsidR="00412E11" w:rsidRPr="00DA6BFA" w:rsidRDefault="00412E11" w:rsidP="000C5C29">
      <w:pPr>
        <w:pStyle w:val="ManualHeading2"/>
        <w:rPr>
          <w:noProof/>
        </w:rPr>
      </w:pPr>
      <w:bookmarkStart w:id="90" w:name="_Toc514938042"/>
      <w:bookmarkStart w:id="91" w:name="_Toc520485043"/>
      <w:bookmarkStart w:id="92" w:name="_Toc160804585"/>
      <w:bookmarkStart w:id="93" w:name="_Toc167220277"/>
      <w:bookmarkStart w:id="94" w:name="_Toc177549010"/>
      <w:r w:rsidRPr="00DA6BFA">
        <w:rPr>
          <w:noProof/>
        </w:rPr>
        <w:t>2.1.</w:t>
      </w:r>
      <w:r w:rsidRPr="00DA6BFA">
        <w:rPr>
          <w:noProof/>
        </w:rPr>
        <w:tab/>
        <w:t>Disposiciones en materia de seguimiento e informes</w:t>
      </w:r>
      <w:bookmarkEnd w:id="90"/>
      <w:bookmarkEnd w:id="91"/>
      <w:bookmarkEnd w:id="92"/>
      <w:bookmarkEnd w:id="93"/>
      <w:bookmarkEnd w:id="94"/>
      <w:r w:rsidRPr="00DA6BFA">
        <w:rPr>
          <w:noProof/>
        </w:rPr>
        <w:t xml:space="preserve"> </w:t>
      </w:r>
    </w:p>
    <w:p w14:paraId="420C139D" w14:textId="77777777" w:rsidR="00023BB1" w:rsidRPr="00DA6BFA" w:rsidRDefault="00023BB1" w:rsidP="00B308FC">
      <w:pPr>
        <w:pStyle w:val="Text1"/>
        <w:pBdr>
          <w:top w:val="single" w:sz="4" w:space="1" w:color="auto"/>
          <w:left w:val="single" w:sz="4" w:space="4" w:color="auto"/>
          <w:bottom w:val="single" w:sz="4" w:space="1" w:color="auto"/>
          <w:right w:val="single" w:sz="4" w:space="4" w:color="auto"/>
        </w:pBdr>
        <w:rPr>
          <w:noProof/>
        </w:rPr>
      </w:pPr>
      <w:r w:rsidRPr="00DA6BFA">
        <w:rPr>
          <w:noProof/>
        </w:rPr>
        <w:t>No se introduce ningún cambio en las normas de seguimiento y notificación, ya que el sistema actual también permite supervisar la aplicación de la mayor flexibilidad propuesta.</w:t>
      </w:r>
    </w:p>
    <w:p w14:paraId="64593331" w14:textId="77777777" w:rsidR="00412E11" w:rsidRPr="00DA6BFA" w:rsidRDefault="00412E11" w:rsidP="000C5C29">
      <w:pPr>
        <w:pStyle w:val="ManualHeading2"/>
        <w:rPr>
          <w:bCs/>
          <w:noProof/>
          <w:szCs w:val="24"/>
        </w:rPr>
      </w:pPr>
      <w:bookmarkStart w:id="95" w:name="_Toc514938045"/>
      <w:bookmarkStart w:id="96" w:name="_Toc520485044"/>
      <w:bookmarkStart w:id="97" w:name="_Toc160804586"/>
      <w:bookmarkStart w:id="98" w:name="_Toc167220278"/>
      <w:bookmarkStart w:id="99" w:name="_Toc177549011"/>
      <w:r w:rsidRPr="00DA6BFA">
        <w:rPr>
          <w:noProof/>
        </w:rPr>
        <w:t>2.2.</w:t>
      </w:r>
      <w:r w:rsidRPr="00DA6BFA">
        <w:rPr>
          <w:noProof/>
        </w:rPr>
        <w:tab/>
        <w:t>Sistema(s) de gestión y de control</w:t>
      </w:r>
      <w:bookmarkEnd w:id="95"/>
      <w:bookmarkEnd w:id="96"/>
      <w:bookmarkEnd w:id="97"/>
      <w:bookmarkEnd w:id="98"/>
      <w:bookmarkEnd w:id="99"/>
      <w:r w:rsidRPr="00DA6BFA">
        <w:rPr>
          <w:noProof/>
        </w:rPr>
        <w:t xml:space="preserve"> </w:t>
      </w:r>
    </w:p>
    <w:p w14:paraId="4D0DD1BE" w14:textId="77777777" w:rsidR="00412E11" w:rsidRPr="00DA6BFA" w:rsidRDefault="00412E11" w:rsidP="000C5C29">
      <w:pPr>
        <w:pStyle w:val="ManualHeading3"/>
        <w:rPr>
          <w:noProof/>
        </w:rPr>
      </w:pPr>
      <w:bookmarkStart w:id="100" w:name="_Toc514938046"/>
      <w:bookmarkStart w:id="101" w:name="_Toc520485045"/>
      <w:bookmarkStart w:id="102" w:name="_Toc160804587"/>
      <w:bookmarkStart w:id="103" w:name="_Toc167220279"/>
      <w:bookmarkStart w:id="104" w:name="_Toc177549012"/>
      <w:r w:rsidRPr="00DA6BFA">
        <w:rPr>
          <w:noProof/>
        </w:rPr>
        <w:t>2.2.1.</w:t>
      </w:r>
      <w:r w:rsidRPr="00DA6BFA">
        <w:rPr>
          <w:noProof/>
        </w:rPr>
        <w:tab/>
        <w:t>Justificación del / de los método(s) de ejecución presupuestaria, del / de los mecanismo(s) de aplicación de la financiación, de las modalidades de pago y de la estrategia de control propuestos</w:t>
      </w:r>
      <w:bookmarkEnd w:id="100"/>
      <w:bookmarkEnd w:id="101"/>
      <w:bookmarkEnd w:id="102"/>
      <w:bookmarkEnd w:id="103"/>
      <w:bookmarkEnd w:id="104"/>
    </w:p>
    <w:p w14:paraId="263431ED" w14:textId="77777777" w:rsidR="00F11F24" w:rsidRPr="00DA6BFA" w:rsidRDefault="00F11F24" w:rsidP="000C5C29">
      <w:pPr>
        <w:pStyle w:val="Text1"/>
        <w:pBdr>
          <w:top w:val="single" w:sz="4" w:space="1" w:color="auto"/>
          <w:left w:val="single" w:sz="4" w:space="4" w:color="auto"/>
          <w:bottom w:val="single" w:sz="4" w:space="1" w:color="auto"/>
          <w:right w:val="single" w:sz="4" w:space="4" w:color="auto"/>
        </w:pBdr>
        <w:rPr>
          <w:noProof/>
        </w:rPr>
      </w:pPr>
      <w:r w:rsidRPr="00DA6BFA">
        <w:rPr>
          <w:noProof/>
        </w:rPr>
        <w:t>La propuesta no está aplicando un programa financiero, sino que introduce una mayor flexibilidad para 2025-2027 en lo que respecta al cumplimiento por parte de los fabricantes de vehículos ligeros de los objetivos de emisiones de CO</w:t>
      </w:r>
      <w:r w:rsidRPr="00DA6BFA">
        <w:rPr>
          <w:noProof/>
          <w:vertAlign w:val="subscript"/>
        </w:rPr>
        <w:t>2</w:t>
      </w:r>
      <w:r w:rsidRPr="00DA6BFA">
        <w:rPr>
          <w:noProof/>
        </w:rPr>
        <w:t>. El modo de gestión, los mecanismos de aplicación de la financiación, las modalidades de pago y la estrategia de control en relación con los porcentajes de error no son aplicables.</w:t>
      </w:r>
    </w:p>
    <w:p w14:paraId="3B6C2B03" w14:textId="77777777" w:rsidR="00412E11" w:rsidRPr="00DA6BFA" w:rsidRDefault="00412E11" w:rsidP="000C5C29">
      <w:pPr>
        <w:pStyle w:val="ManualHeading3"/>
        <w:rPr>
          <w:bCs/>
          <w:noProof/>
          <w:szCs w:val="24"/>
        </w:rPr>
      </w:pPr>
      <w:bookmarkStart w:id="105" w:name="_Toc514938047"/>
      <w:bookmarkStart w:id="106" w:name="_Toc520485046"/>
      <w:bookmarkStart w:id="107" w:name="_Toc160804588"/>
      <w:bookmarkStart w:id="108" w:name="_Toc167220280"/>
      <w:bookmarkStart w:id="109" w:name="_Toc177549013"/>
      <w:r w:rsidRPr="00DA6BFA">
        <w:rPr>
          <w:noProof/>
        </w:rPr>
        <w:t>2.2.2.</w:t>
      </w:r>
      <w:r w:rsidRPr="00DA6BFA">
        <w:rPr>
          <w:noProof/>
        </w:rPr>
        <w:tab/>
        <w:t>Información relativa a los riesgos detectados y al / a los sistema(s) de control interno establecidos para atenuarlos</w:t>
      </w:r>
      <w:bookmarkEnd w:id="105"/>
      <w:bookmarkEnd w:id="106"/>
      <w:bookmarkEnd w:id="107"/>
      <w:bookmarkEnd w:id="108"/>
      <w:bookmarkEnd w:id="109"/>
    </w:p>
    <w:p w14:paraId="3FBAEABB" w14:textId="77777777" w:rsidR="001135CE" w:rsidRPr="00DA6BFA" w:rsidRDefault="001135CE" w:rsidP="001135CE">
      <w:pPr>
        <w:pStyle w:val="Text1"/>
        <w:pBdr>
          <w:top w:val="single" w:sz="4" w:space="1" w:color="auto"/>
          <w:left w:val="single" w:sz="4" w:space="4" w:color="auto"/>
          <w:bottom w:val="single" w:sz="4" w:space="1" w:color="auto"/>
          <w:right w:val="single" w:sz="4" w:space="4" w:color="auto"/>
        </w:pBdr>
        <w:rPr>
          <w:noProof/>
        </w:rPr>
      </w:pPr>
      <w:r w:rsidRPr="00DA6BFA">
        <w:rPr>
          <w:noProof/>
        </w:rPr>
        <w:t>La presente propuesta no se refiere a un programa de gasto. Un control eficaz de los datos de matriculación de los vehículos es esencial para garantizar la seguridad jurídica en el cumplimiento de la legislación y para garantizar la igualdad de condiciones entre los distintos fabricantes.</w:t>
      </w:r>
    </w:p>
    <w:p w14:paraId="00CBDD35" w14:textId="77777777" w:rsidR="00412E11" w:rsidRPr="00DA6BFA" w:rsidRDefault="00412E11" w:rsidP="000C5C29">
      <w:pPr>
        <w:pStyle w:val="ManualHeading3"/>
        <w:rPr>
          <w:noProof/>
        </w:rPr>
      </w:pPr>
      <w:bookmarkStart w:id="110" w:name="_Toc514938048"/>
      <w:bookmarkStart w:id="111" w:name="_Toc520485047"/>
      <w:bookmarkStart w:id="112" w:name="_Toc160804589"/>
      <w:bookmarkStart w:id="113" w:name="_Toc167220281"/>
      <w:bookmarkStart w:id="114" w:name="_Toc177549014"/>
      <w:r w:rsidRPr="00DA6BFA">
        <w:rPr>
          <w:noProof/>
        </w:rPr>
        <w:t>2.2.3.</w:t>
      </w:r>
      <w:r w:rsidRPr="00DA6BFA">
        <w:rPr>
          <w:noProof/>
        </w:rPr>
        <w:tab/>
        <w:t>Estimación y justificación de la eficiencia en términos de costes de los controles (ratio entre los gastos de control y el valor de los correspondientes fondos gestionados), y evaluación del nivel esperado de riesgo de error (al pago y al cierre)</w:t>
      </w:r>
      <w:bookmarkEnd w:id="110"/>
      <w:bookmarkEnd w:id="111"/>
      <w:bookmarkEnd w:id="112"/>
      <w:bookmarkEnd w:id="113"/>
      <w:bookmarkEnd w:id="114"/>
      <w:r w:rsidRPr="00DA6BFA">
        <w:rPr>
          <w:noProof/>
        </w:rPr>
        <w:t xml:space="preserve"> </w:t>
      </w:r>
    </w:p>
    <w:p w14:paraId="27F1E27E" w14:textId="77777777" w:rsidR="005E6675" w:rsidRPr="00DA6BFA" w:rsidRDefault="005E6675" w:rsidP="005E6675">
      <w:pPr>
        <w:pStyle w:val="Text1"/>
        <w:pBdr>
          <w:top w:val="single" w:sz="4" w:space="1" w:color="auto"/>
          <w:left w:val="single" w:sz="4" w:space="4" w:color="auto"/>
          <w:bottom w:val="single" w:sz="4" w:space="1" w:color="auto"/>
          <w:right w:val="single" w:sz="4" w:space="4" w:color="auto"/>
        </w:pBdr>
        <w:rPr>
          <w:noProof/>
        </w:rPr>
      </w:pPr>
      <w:r w:rsidRPr="00DA6BFA">
        <w:rPr>
          <w:noProof/>
        </w:rPr>
        <w:t>La presente iniciativa no conlleva nuevos controles/riesgos significativos que no estén cubiertos por el marco de control interno existente. No se han previsto medidas concretas, aparte de la aplicación del Reglamento Financiero.</w:t>
      </w:r>
    </w:p>
    <w:p w14:paraId="058AC402" w14:textId="77777777" w:rsidR="00412E11" w:rsidRPr="00DA6BFA" w:rsidRDefault="00412E11" w:rsidP="000C5C29">
      <w:pPr>
        <w:pStyle w:val="ManualHeading2"/>
        <w:rPr>
          <w:bCs/>
          <w:noProof/>
          <w:szCs w:val="24"/>
        </w:rPr>
      </w:pPr>
      <w:bookmarkStart w:id="115" w:name="_Toc514938049"/>
      <w:bookmarkStart w:id="116" w:name="_Toc520485048"/>
      <w:bookmarkStart w:id="117" w:name="_Toc160804590"/>
      <w:bookmarkStart w:id="118" w:name="_Toc167220282"/>
      <w:bookmarkStart w:id="119" w:name="_Toc177549015"/>
      <w:r w:rsidRPr="00DA6BFA">
        <w:rPr>
          <w:noProof/>
        </w:rPr>
        <w:t>2.3.</w:t>
      </w:r>
      <w:r w:rsidRPr="00DA6BFA">
        <w:rPr>
          <w:noProof/>
        </w:rPr>
        <w:tab/>
        <w:t>Medidas de prevención del fraude y de las irregularidades</w:t>
      </w:r>
      <w:bookmarkEnd w:id="115"/>
      <w:bookmarkEnd w:id="116"/>
      <w:bookmarkEnd w:id="117"/>
      <w:bookmarkEnd w:id="118"/>
      <w:bookmarkEnd w:id="119"/>
      <w:r w:rsidRPr="00DA6BFA">
        <w:rPr>
          <w:noProof/>
        </w:rPr>
        <w:t xml:space="preserve"> </w:t>
      </w:r>
    </w:p>
    <w:p w14:paraId="378E439A" w14:textId="77777777" w:rsidR="00412E11" w:rsidRPr="00DA6BFA" w:rsidRDefault="00C4205D" w:rsidP="00846DEF">
      <w:pPr>
        <w:pStyle w:val="Text1"/>
        <w:pBdr>
          <w:top w:val="single" w:sz="4" w:space="1" w:color="auto"/>
          <w:left w:val="single" w:sz="4" w:space="4" w:color="auto"/>
          <w:bottom w:val="single" w:sz="4" w:space="1" w:color="auto"/>
          <w:right w:val="single" w:sz="4" w:space="4" w:color="auto"/>
        </w:pBdr>
        <w:rPr>
          <w:noProof/>
        </w:rPr>
      </w:pPr>
      <w:r w:rsidRPr="00DA6BFA">
        <w:rPr>
          <w:noProof/>
        </w:rPr>
        <w:t>Además de la aplicación del Reglamento Financiero para prevenir el fraude y las irregularidades, la mayor flexibilidad para el cumplimiento de los requisitos de reducción de CO</w:t>
      </w:r>
      <w:r w:rsidRPr="00DA6BFA">
        <w:rPr>
          <w:noProof/>
          <w:vertAlign w:val="subscript"/>
        </w:rPr>
        <w:t>2</w:t>
      </w:r>
      <w:r w:rsidRPr="00DA6BFA">
        <w:rPr>
          <w:noProof/>
        </w:rPr>
        <w:t xml:space="preserve"> previstos en la presente propuesta irá acompañada del seguimiento y la notificación de diferentes conjuntos de datos, tal como se establece en el Reglamento (UE) 2019/631. </w:t>
      </w:r>
    </w:p>
    <w:p w14:paraId="67C435FC" w14:textId="77777777" w:rsidR="00412E11" w:rsidRPr="00DA6BFA" w:rsidRDefault="00412E11" w:rsidP="000C5C29">
      <w:pPr>
        <w:rPr>
          <w:noProof/>
        </w:rPr>
        <w:sectPr w:rsidR="00412E11" w:rsidRPr="00DA6BFA" w:rsidSect="00381E66">
          <w:pgSz w:w="11907" w:h="16840" w:code="9"/>
          <w:pgMar w:top="1134" w:right="1418" w:bottom="1134" w:left="1418" w:header="709" w:footer="709" w:gutter="0"/>
          <w:cols w:space="708"/>
          <w:docGrid w:linePitch="360"/>
        </w:sectPr>
      </w:pPr>
    </w:p>
    <w:p w14:paraId="6D57EE31" w14:textId="77777777" w:rsidR="00412E11" w:rsidRPr="00DA6BFA" w:rsidRDefault="00412E11" w:rsidP="000C5C29">
      <w:pPr>
        <w:pStyle w:val="ManualHeading1"/>
        <w:rPr>
          <w:bCs/>
          <w:noProof/>
          <w:szCs w:val="24"/>
        </w:rPr>
      </w:pPr>
      <w:bookmarkStart w:id="120" w:name="_Toc514938050"/>
      <w:bookmarkStart w:id="121" w:name="_Toc520485049"/>
      <w:bookmarkStart w:id="122" w:name="_Toc160804591"/>
      <w:bookmarkStart w:id="123" w:name="_Toc167220283"/>
      <w:bookmarkStart w:id="124" w:name="_Toc177549016"/>
      <w:r w:rsidRPr="00DA6BFA">
        <w:rPr>
          <w:noProof/>
        </w:rPr>
        <w:t>3.</w:t>
      </w:r>
      <w:r w:rsidRPr="00DA6BFA">
        <w:rPr>
          <w:noProof/>
        </w:rPr>
        <w:tab/>
        <w:t>INCIDENCIA FINANCIERA ESTIMADA DE LA PROPUESTA/INICIATIVA</w:t>
      </w:r>
      <w:bookmarkEnd w:id="120"/>
      <w:bookmarkEnd w:id="121"/>
      <w:bookmarkEnd w:id="122"/>
      <w:bookmarkEnd w:id="123"/>
      <w:bookmarkEnd w:id="124"/>
      <w:r w:rsidRPr="00DA6BFA">
        <w:rPr>
          <w:noProof/>
        </w:rPr>
        <w:t xml:space="preserve"> </w:t>
      </w:r>
    </w:p>
    <w:p w14:paraId="6159D259" w14:textId="77777777" w:rsidR="00412E11" w:rsidRPr="00DA6BFA" w:rsidRDefault="00412E11" w:rsidP="000C5C29">
      <w:pPr>
        <w:pStyle w:val="ManualHeading2"/>
        <w:rPr>
          <w:noProof/>
        </w:rPr>
      </w:pPr>
      <w:bookmarkStart w:id="125" w:name="_Toc514938051"/>
      <w:bookmarkStart w:id="126" w:name="_Toc520485050"/>
      <w:bookmarkStart w:id="127" w:name="_Toc160804592"/>
      <w:bookmarkStart w:id="128" w:name="_Toc167220284"/>
      <w:bookmarkStart w:id="129" w:name="_Toc177549017"/>
      <w:r w:rsidRPr="00DA6BFA">
        <w:rPr>
          <w:noProof/>
        </w:rPr>
        <w:t>3.1.</w:t>
      </w:r>
      <w:r w:rsidRPr="00DA6BFA">
        <w:rPr>
          <w:noProof/>
        </w:rPr>
        <w:tab/>
        <w:t>Rúbrica(s) del marco financiero plurianual y línea(s) presupuestaria(s) de gastos afectada(s)</w:t>
      </w:r>
      <w:bookmarkEnd w:id="125"/>
      <w:bookmarkEnd w:id="126"/>
      <w:bookmarkEnd w:id="127"/>
      <w:bookmarkEnd w:id="128"/>
      <w:bookmarkEnd w:id="129"/>
      <w:r w:rsidRPr="00DA6BFA">
        <w:rPr>
          <w:noProof/>
        </w:rPr>
        <w:t xml:space="preserve"> </w:t>
      </w:r>
    </w:p>
    <w:p w14:paraId="4DE7869C" w14:textId="77777777" w:rsidR="003955E9" w:rsidRPr="00DA6BFA" w:rsidRDefault="00C053D3" w:rsidP="00C053D3">
      <w:pPr>
        <w:spacing w:after="60"/>
        <w:jc w:val="left"/>
        <w:rPr>
          <w:b/>
          <w:bCs/>
          <w:noProof/>
        </w:rPr>
      </w:pPr>
      <w:bookmarkStart w:id="130" w:name="_Hlk192070483"/>
      <w:r w:rsidRPr="00DA6BFA">
        <w:rPr>
          <w:noProof/>
        </w:rPr>
        <w:t>No se requieren recursos adicionales. El equipo actual continuará gestionando la iniciativa.</w:t>
      </w:r>
    </w:p>
    <w:bookmarkEnd w:id="130"/>
    <w:p w14:paraId="4623E630" w14:textId="77777777" w:rsidR="00412E11" w:rsidRPr="00DA6BFA" w:rsidRDefault="00412E11" w:rsidP="000C5C29">
      <w:pPr>
        <w:pStyle w:val="ListBullet1"/>
        <w:rPr>
          <w:noProof/>
        </w:rPr>
      </w:pPr>
      <w:r w:rsidRPr="00DA6BFA">
        <w:rPr>
          <w:noProof/>
        </w:rPr>
        <w:t xml:space="preserve">Líneas presupuestarias existentes </w:t>
      </w:r>
    </w:p>
    <w:p w14:paraId="6A429F45" w14:textId="77777777" w:rsidR="00412E11" w:rsidRPr="00DA6BFA" w:rsidRDefault="00412E11" w:rsidP="000C5C29">
      <w:pPr>
        <w:pStyle w:val="Text1"/>
        <w:rPr>
          <w:i/>
          <w:noProof/>
        </w:rPr>
      </w:pPr>
      <w:r w:rsidRPr="00DA6BFA">
        <w:rPr>
          <w:i/>
          <w:noProof/>
          <w:u w:val="single"/>
        </w:rPr>
        <w:t>En el orden</w:t>
      </w:r>
      <w:r w:rsidRPr="00DA6BFA">
        <w:rPr>
          <w:i/>
          <w:noProof/>
        </w:rPr>
        <w:t xml:space="preserve"> de las rúbricas del marco financiero plurianual y las líneas presupuestarias.</w:t>
      </w: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4002"/>
        <w:gridCol w:w="1092"/>
        <w:gridCol w:w="966"/>
        <w:gridCol w:w="1092"/>
        <w:gridCol w:w="966"/>
        <w:gridCol w:w="1463"/>
      </w:tblGrid>
      <w:tr w:rsidR="00E254F3" w:rsidRPr="00DA6BFA" w14:paraId="7ACAE83F" w14:textId="77777777" w:rsidTr="000C5C29">
        <w:trPr>
          <w:jc w:val="center"/>
        </w:trPr>
        <w:tc>
          <w:tcPr>
            <w:tcW w:w="1092" w:type="dxa"/>
            <w:vMerge w:val="restart"/>
            <w:vAlign w:val="center"/>
          </w:tcPr>
          <w:p w14:paraId="18E5001F" w14:textId="77777777" w:rsidR="00412E11" w:rsidRPr="00DA6BFA" w:rsidRDefault="00412E11" w:rsidP="000C5C29">
            <w:pPr>
              <w:spacing w:before="60" w:after="60"/>
              <w:jc w:val="center"/>
              <w:rPr>
                <w:noProof/>
              </w:rPr>
            </w:pPr>
            <w:r w:rsidRPr="00DA6BFA">
              <w:rPr>
                <w:noProof/>
                <w:sz w:val="18"/>
              </w:rPr>
              <w:t>Rúbrica del marco financiero plurianual</w:t>
            </w:r>
          </w:p>
        </w:tc>
        <w:tc>
          <w:tcPr>
            <w:tcW w:w="4002" w:type="dxa"/>
            <w:vAlign w:val="center"/>
          </w:tcPr>
          <w:p w14:paraId="244267E0" w14:textId="77777777" w:rsidR="00412E11" w:rsidRPr="00DA6BFA" w:rsidRDefault="00412E11" w:rsidP="000C5C29">
            <w:pPr>
              <w:spacing w:before="60" w:after="60"/>
              <w:jc w:val="center"/>
              <w:rPr>
                <w:noProof/>
              </w:rPr>
            </w:pPr>
            <w:r w:rsidRPr="00DA6BFA">
              <w:rPr>
                <w:noProof/>
                <w:sz w:val="20"/>
              </w:rPr>
              <w:t>Línea presupuestaria</w:t>
            </w:r>
          </w:p>
        </w:tc>
        <w:tc>
          <w:tcPr>
            <w:tcW w:w="1092" w:type="dxa"/>
            <w:vAlign w:val="center"/>
          </w:tcPr>
          <w:p w14:paraId="2297C236" w14:textId="77777777" w:rsidR="00412E11" w:rsidRPr="00DA6BFA" w:rsidRDefault="00412E11" w:rsidP="000C5C29">
            <w:pPr>
              <w:spacing w:before="60" w:after="60"/>
              <w:jc w:val="center"/>
              <w:rPr>
                <w:noProof/>
              </w:rPr>
            </w:pPr>
            <w:r w:rsidRPr="00DA6BFA">
              <w:rPr>
                <w:noProof/>
                <w:sz w:val="18"/>
              </w:rPr>
              <w:t>Tipo de gasto</w:t>
            </w:r>
          </w:p>
        </w:tc>
        <w:tc>
          <w:tcPr>
            <w:tcW w:w="4487" w:type="dxa"/>
            <w:gridSpan w:val="4"/>
            <w:vAlign w:val="center"/>
          </w:tcPr>
          <w:p w14:paraId="3302502F" w14:textId="77777777" w:rsidR="00412E11" w:rsidRPr="00DA6BFA" w:rsidRDefault="00412E11" w:rsidP="000C5C29">
            <w:pPr>
              <w:spacing w:before="60" w:after="60"/>
              <w:jc w:val="center"/>
              <w:rPr>
                <w:noProof/>
              </w:rPr>
            </w:pPr>
            <w:r w:rsidRPr="00DA6BFA">
              <w:rPr>
                <w:noProof/>
                <w:sz w:val="20"/>
              </w:rPr>
              <w:t xml:space="preserve">Contribución </w:t>
            </w:r>
          </w:p>
        </w:tc>
      </w:tr>
      <w:tr w:rsidR="00E254F3" w:rsidRPr="00DA6BFA" w14:paraId="4ABB981D" w14:textId="77777777" w:rsidTr="000C5C29">
        <w:trPr>
          <w:cantSplit/>
          <w:jc w:val="center"/>
        </w:trPr>
        <w:tc>
          <w:tcPr>
            <w:tcW w:w="1092" w:type="dxa"/>
            <w:vMerge/>
            <w:vAlign w:val="center"/>
          </w:tcPr>
          <w:p w14:paraId="553CBC89" w14:textId="77777777" w:rsidR="00412E11" w:rsidRPr="00DA6BFA" w:rsidRDefault="00412E11" w:rsidP="000C5C29">
            <w:pPr>
              <w:jc w:val="center"/>
              <w:rPr>
                <w:noProof/>
              </w:rPr>
            </w:pPr>
          </w:p>
        </w:tc>
        <w:tc>
          <w:tcPr>
            <w:tcW w:w="4002" w:type="dxa"/>
            <w:vAlign w:val="center"/>
          </w:tcPr>
          <w:p w14:paraId="1619B328" w14:textId="77777777" w:rsidR="00412E11" w:rsidRPr="00DA6BFA" w:rsidRDefault="00412E11" w:rsidP="000C5C29">
            <w:pPr>
              <w:rPr>
                <w:noProof/>
              </w:rPr>
            </w:pPr>
            <w:r w:rsidRPr="00DA6BFA">
              <w:rPr>
                <w:noProof/>
                <w:sz w:val="20"/>
              </w:rPr>
              <w:t xml:space="preserve">Número </w:t>
            </w:r>
            <w:r w:rsidRPr="00DA6BFA">
              <w:rPr>
                <w:noProof/>
                <w:sz w:val="22"/>
              </w:rPr>
              <w:br/>
            </w:r>
          </w:p>
        </w:tc>
        <w:tc>
          <w:tcPr>
            <w:tcW w:w="1092" w:type="dxa"/>
            <w:vAlign w:val="center"/>
          </w:tcPr>
          <w:p w14:paraId="72FAC1C5" w14:textId="77777777" w:rsidR="00412E11" w:rsidRPr="00DA6BFA" w:rsidRDefault="00412E11" w:rsidP="000C5C29">
            <w:pPr>
              <w:jc w:val="center"/>
              <w:rPr>
                <w:noProof/>
              </w:rPr>
            </w:pPr>
            <w:r w:rsidRPr="00DA6BFA">
              <w:rPr>
                <w:noProof/>
                <w:sz w:val="18"/>
              </w:rPr>
              <w:t>CD/CND</w:t>
            </w:r>
            <w:r w:rsidRPr="00DA6BFA">
              <w:rPr>
                <w:rStyle w:val="FootnoteReference"/>
                <w:noProof/>
                <w:sz w:val="18"/>
              </w:rPr>
              <w:footnoteReference w:id="12"/>
            </w:r>
          </w:p>
        </w:tc>
        <w:tc>
          <w:tcPr>
            <w:tcW w:w="966" w:type="dxa"/>
            <w:vAlign w:val="center"/>
          </w:tcPr>
          <w:p w14:paraId="18E8A445" w14:textId="77777777" w:rsidR="00412E11" w:rsidRPr="00DA6BFA" w:rsidRDefault="00412E11" w:rsidP="000C5C29">
            <w:pPr>
              <w:jc w:val="center"/>
              <w:rPr>
                <w:b/>
                <w:noProof/>
                <w:sz w:val="18"/>
              </w:rPr>
            </w:pPr>
            <w:r w:rsidRPr="00DA6BFA">
              <w:rPr>
                <w:noProof/>
                <w:sz w:val="18"/>
              </w:rPr>
              <w:t>de países de la AELC</w:t>
            </w:r>
            <w:r w:rsidRPr="00DA6BFA">
              <w:rPr>
                <w:rStyle w:val="FootnoteReference"/>
                <w:noProof/>
                <w:sz w:val="18"/>
              </w:rPr>
              <w:footnoteReference w:id="13"/>
            </w:r>
          </w:p>
        </w:tc>
        <w:tc>
          <w:tcPr>
            <w:tcW w:w="1092" w:type="dxa"/>
            <w:vAlign w:val="center"/>
          </w:tcPr>
          <w:p w14:paraId="2FF2AEBA" w14:textId="77777777" w:rsidR="00412E11" w:rsidRPr="00DA6BFA" w:rsidRDefault="00412E11" w:rsidP="000C5C29">
            <w:pPr>
              <w:jc w:val="center"/>
              <w:rPr>
                <w:noProof/>
                <w:sz w:val="18"/>
              </w:rPr>
            </w:pPr>
            <w:r w:rsidRPr="00DA6BFA">
              <w:rPr>
                <w:noProof/>
                <w:sz w:val="18"/>
              </w:rPr>
              <w:t>de países candidatos y candidatos potenciales</w:t>
            </w:r>
            <w:r w:rsidRPr="00DA6BFA">
              <w:rPr>
                <w:rStyle w:val="FootnoteReference"/>
                <w:noProof/>
                <w:sz w:val="18"/>
              </w:rPr>
              <w:footnoteReference w:id="14"/>
            </w:r>
          </w:p>
        </w:tc>
        <w:tc>
          <w:tcPr>
            <w:tcW w:w="966" w:type="dxa"/>
            <w:vAlign w:val="center"/>
          </w:tcPr>
          <w:p w14:paraId="0C25F03D" w14:textId="77777777" w:rsidR="00412E11" w:rsidRPr="00DA6BFA" w:rsidRDefault="00412E11" w:rsidP="000C5C29">
            <w:pPr>
              <w:jc w:val="center"/>
              <w:rPr>
                <w:noProof/>
                <w:sz w:val="18"/>
              </w:rPr>
            </w:pPr>
            <w:r w:rsidRPr="00DA6BFA">
              <w:rPr>
                <w:noProof/>
                <w:sz w:val="18"/>
              </w:rPr>
              <w:t>de otros terceros países</w:t>
            </w:r>
          </w:p>
        </w:tc>
        <w:tc>
          <w:tcPr>
            <w:tcW w:w="1463" w:type="dxa"/>
            <w:vAlign w:val="center"/>
          </w:tcPr>
          <w:p w14:paraId="267DFF65" w14:textId="77777777" w:rsidR="00412E11" w:rsidRPr="00DA6BFA" w:rsidRDefault="00412E11" w:rsidP="000C5C29">
            <w:pPr>
              <w:jc w:val="center"/>
              <w:rPr>
                <w:noProof/>
              </w:rPr>
            </w:pPr>
            <w:r w:rsidRPr="00DA6BFA">
              <w:rPr>
                <w:noProof/>
                <w:sz w:val="18"/>
              </w:rPr>
              <w:t>otros ingresos afectados</w:t>
            </w:r>
          </w:p>
        </w:tc>
      </w:tr>
      <w:tr w:rsidR="00E254F3" w:rsidRPr="00DA6BFA" w14:paraId="7D4BE703" w14:textId="77777777" w:rsidTr="000C5C29">
        <w:trPr>
          <w:jc w:val="center"/>
        </w:trPr>
        <w:tc>
          <w:tcPr>
            <w:tcW w:w="1092" w:type="dxa"/>
            <w:vAlign w:val="center"/>
          </w:tcPr>
          <w:p w14:paraId="19C762E2" w14:textId="77777777" w:rsidR="00412E11" w:rsidRPr="00DA6BFA" w:rsidRDefault="00412E11" w:rsidP="000C5C29">
            <w:pPr>
              <w:jc w:val="center"/>
              <w:rPr>
                <w:noProof/>
              </w:rPr>
            </w:pPr>
          </w:p>
        </w:tc>
        <w:tc>
          <w:tcPr>
            <w:tcW w:w="4002" w:type="dxa"/>
            <w:vAlign w:val="center"/>
          </w:tcPr>
          <w:p w14:paraId="1129437C" w14:textId="77777777" w:rsidR="00412E11" w:rsidRPr="00DA6BFA" w:rsidRDefault="00412E11" w:rsidP="000C5C29">
            <w:pPr>
              <w:spacing w:before="60"/>
              <w:rPr>
                <w:noProof/>
              </w:rPr>
            </w:pPr>
            <w:r w:rsidRPr="00DA6BFA">
              <w:rPr>
                <w:noProof/>
                <w:sz w:val="22"/>
              </w:rPr>
              <w:t>[XX.YY.YY.YY]</w:t>
            </w:r>
          </w:p>
          <w:p w14:paraId="770E952E" w14:textId="77777777" w:rsidR="00412E11" w:rsidRPr="00DA6BFA" w:rsidRDefault="00412E11" w:rsidP="000C5C29">
            <w:pPr>
              <w:spacing w:after="60"/>
              <w:rPr>
                <w:noProof/>
              </w:rPr>
            </w:pPr>
          </w:p>
        </w:tc>
        <w:tc>
          <w:tcPr>
            <w:tcW w:w="1092" w:type="dxa"/>
            <w:vAlign w:val="center"/>
          </w:tcPr>
          <w:p w14:paraId="057DFB34" w14:textId="77777777" w:rsidR="00412E11" w:rsidRPr="00DA6BFA" w:rsidRDefault="00412E11" w:rsidP="000C5C29">
            <w:pPr>
              <w:jc w:val="center"/>
              <w:rPr>
                <w:noProof/>
              </w:rPr>
            </w:pPr>
            <w:r w:rsidRPr="00DA6BFA">
              <w:rPr>
                <w:noProof/>
                <w:sz w:val="22"/>
              </w:rPr>
              <w:t>CD/CND</w:t>
            </w:r>
          </w:p>
        </w:tc>
        <w:tc>
          <w:tcPr>
            <w:tcW w:w="966" w:type="dxa"/>
            <w:vAlign w:val="center"/>
          </w:tcPr>
          <w:p w14:paraId="4D1AA62C" w14:textId="77777777" w:rsidR="00412E11" w:rsidRPr="00DA6BFA" w:rsidRDefault="00412E11" w:rsidP="000C5C29">
            <w:pPr>
              <w:jc w:val="center"/>
              <w:rPr>
                <w:noProof/>
                <w:sz w:val="20"/>
                <w:szCs w:val="20"/>
              </w:rPr>
            </w:pPr>
            <w:r w:rsidRPr="00DA6BFA">
              <w:rPr>
                <w:noProof/>
                <w:sz w:val="20"/>
              </w:rPr>
              <w:t>SÍ/NO</w:t>
            </w:r>
          </w:p>
        </w:tc>
        <w:tc>
          <w:tcPr>
            <w:tcW w:w="1092" w:type="dxa"/>
            <w:vAlign w:val="center"/>
          </w:tcPr>
          <w:p w14:paraId="1265CD3D" w14:textId="77777777" w:rsidR="00412E11" w:rsidRPr="00DA6BFA" w:rsidRDefault="00412E11" w:rsidP="000C5C29">
            <w:pPr>
              <w:jc w:val="center"/>
              <w:rPr>
                <w:noProof/>
                <w:sz w:val="20"/>
                <w:szCs w:val="20"/>
              </w:rPr>
            </w:pPr>
            <w:r w:rsidRPr="00DA6BFA">
              <w:rPr>
                <w:noProof/>
                <w:sz w:val="20"/>
              </w:rPr>
              <w:t>SÍ/NO</w:t>
            </w:r>
          </w:p>
        </w:tc>
        <w:tc>
          <w:tcPr>
            <w:tcW w:w="966" w:type="dxa"/>
            <w:vAlign w:val="center"/>
          </w:tcPr>
          <w:p w14:paraId="667F5C2C" w14:textId="77777777" w:rsidR="00412E11" w:rsidRPr="00DA6BFA" w:rsidRDefault="00412E11" w:rsidP="000C5C29">
            <w:pPr>
              <w:jc w:val="center"/>
              <w:rPr>
                <w:noProof/>
                <w:sz w:val="20"/>
                <w:szCs w:val="20"/>
              </w:rPr>
            </w:pPr>
            <w:r w:rsidRPr="00DA6BFA">
              <w:rPr>
                <w:noProof/>
                <w:sz w:val="20"/>
              </w:rPr>
              <w:t>SÍ/NO</w:t>
            </w:r>
          </w:p>
        </w:tc>
        <w:tc>
          <w:tcPr>
            <w:tcW w:w="1463" w:type="dxa"/>
            <w:vAlign w:val="center"/>
          </w:tcPr>
          <w:p w14:paraId="3EFFFAF9" w14:textId="77777777" w:rsidR="00412E11" w:rsidRPr="00DA6BFA" w:rsidRDefault="00412E11" w:rsidP="000C5C29">
            <w:pPr>
              <w:jc w:val="center"/>
              <w:rPr>
                <w:noProof/>
                <w:sz w:val="20"/>
                <w:szCs w:val="20"/>
              </w:rPr>
            </w:pPr>
            <w:r w:rsidRPr="00DA6BFA">
              <w:rPr>
                <w:noProof/>
                <w:sz w:val="20"/>
              </w:rPr>
              <w:t>SÍ/NO</w:t>
            </w:r>
          </w:p>
        </w:tc>
      </w:tr>
      <w:tr w:rsidR="00E254F3" w:rsidRPr="00DA6BFA" w14:paraId="4B32FFFC" w14:textId="77777777" w:rsidTr="000C5C29">
        <w:trPr>
          <w:jc w:val="center"/>
        </w:trPr>
        <w:tc>
          <w:tcPr>
            <w:tcW w:w="1092" w:type="dxa"/>
            <w:vAlign w:val="center"/>
          </w:tcPr>
          <w:p w14:paraId="63EA6602" w14:textId="77777777" w:rsidR="00412E11" w:rsidRPr="00DA6BFA" w:rsidRDefault="00412E11" w:rsidP="000C5C29">
            <w:pPr>
              <w:jc w:val="center"/>
              <w:rPr>
                <w:noProof/>
              </w:rPr>
            </w:pPr>
          </w:p>
        </w:tc>
        <w:tc>
          <w:tcPr>
            <w:tcW w:w="4002" w:type="dxa"/>
            <w:vAlign w:val="center"/>
          </w:tcPr>
          <w:p w14:paraId="325847C0" w14:textId="77777777" w:rsidR="00412E11" w:rsidRPr="00DA6BFA" w:rsidRDefault="00412E11" w:rsidP="000C5C29">
            <w:pPr>
              <w:spacing w:before="60"/>
              <w:rPr>
                <w:noProof/>
              </w:rPr>
            </w:pPr>
            <w:r w:rsidRPr="00DA6BFA">
              <w:rPr>
                <w:noProof/>
                <w:sz w:val="22"/>
              </w:rPr>
              <w:t>[XX.YY.YY.YY]</w:t>
            </w:r>
          </w:p>
          <w:p w14:paraId="7FC54F3D" w14:textId="77777777" w:rsidR="00412E11" w:rsidRPr="00DA6BFA" w:rsidRDefault="00412E11" w:rsidP="000C5C29">
            <w:pPr>
              <w:spacing w:after="60"/>
              <w:rPr>
                <w:noProof/>
              </w:rPr>
            </w:pPr>
          </w:p>
        </w:tc>
        <w:tc>
          <w:tcPr>
            <w:tcW w:w="1092" w:type="dxa"/>
            <w:vAlign w:val="center"/>
          </w:tcPr>
          <w:p w14:paraId="4F7DC3BB" w14:textId="77777777" w:rsidR="00412E11" w:rsidRPr="00DA6BFA" w:rsidRDefault="00412E11" w:rsidP="000C5C29">
            <w:pPr>
              <w:jc w:val="center"/>
              <w:rPr>
                <w:noProof/>
              </w:rPr>
            </w:pPr>
            <w:r w:rsidRPr="00DA6BFA">
              <w:rPr>
                <w:noProof/>
                <w:sz w:val="22"/>
              </w:rPr>
              <w:t>CD/CND</w:t>
            </w:r>
          </w:p>
        </w:tc>
        <w:tc>
          <w:tcPr>
            <w:tcW w:w="966" w:type="dxa"/>
            <w:vAlign w:val="center"/>
          </w:tcPr>
          <w:p w14:paraId="26CABE6B" w14:textId="77777777" w:rsidR="00412E11" w:rsidRPr="00DA6BFA" w:rsidRDefault="00412E11" w:rsidP="000C5C29">
            <w:pPr>
              <w:jc w:val="center"/>
              <w:rPr>
                <w:noProof/>
                <w:sz w:val="20"/>
                <w:szCs w:val="20"/>
              </w:rPr>
            </w:pPr>
            <w:r w:rsidRPr="00DA6BFA">
              <w:rPr>
                <w:noProof/>
                <w:sz w:val="20"/>
              </w:rPr>
              <w:t>SÍ/NO</w:t>
            </w:r>
          </w:p>
        </w:tc>
        <w:tc>
          <w:tcPr>
            <w:tcW w:w="1092" w:type="dxa"/>
            <w:vAlign w:val="center"/>
          </w:tcPr>
          <w:p w14:paraId="4AF7CE69" w14:textId="77777777" w:rsidR="00412E11" w:rsidRPr="00DA6BFA" w:rsidRDefault="00412E11" w:rsidP="000C5C29">
            <w:pPr>
              <w:jc w:val="center"/>
              <w:rPr>
                <w:noProof/>
                <w:sz w:val="20"/>
                <w:szCs w:val="20"/>
              </w:rPr>
            </w:pPr>
            <w:r w:rsidRPr="00DA6BFA">
              <w:rPr>
                <w:noProof/>
                <w:sz w:val="20"/>
              </w:rPr>
              <w:t>SÍ/NO</w:t>
            </w:r>
          </w:p>
        </w:tc>
        <w:tc>
          <w:tcPr>
            <w:tcW w:w="966" w:type="dxa"/>
            <w:vAlign w:val="center"/>
          </w:tcPr>
          <w:p w14:paraId="1FB66D2F" w14:textId="77777777" w:rsidR="00412E11" w:rsidRPr="00DA6BFA" w:rsidRDefault="00412E11" w:rsidP="000C5C29">
            <w:pPr>
              <w:jc w:val="center"/>
              <w:rPr>
                <w:noProof/>
                <w:sz w:val="20"/>
                <w:szCs w:val="20"/>
              </w:rPr>
            </w:pPr>
            <w:r w:rsidRPr="00DA6BFA">
              <w:rPr>
                <w:noProof/>
                <w:sz w:val="20"/>
              </w:rPr>
              <w:t>SÍ/NO</w:t>
            </w:r>
          </w:p>
        </w:tc>
        <w:tc>
          <w:tcPr>
            <w:tcW w:w="1463" w:type="dxa"/>
            <w:vAlign w:val="center"/>
          </w:tcPr>
          <w:p w14:paraId="34877227" w14:textId="77777777" w:rsidR="00412E11" w:rsidRPr="00DA6BFA" w:rsidRDefault="00412E11" w:rsidP="000C5C29">
            <w:pPr>
              <w:jc w:val="center"/>
              <w:rPr>
                <w:noProof/>
                <w:sz w:val="20"/>
                <w:szCs w:val="20"/>
              </w:rPr>
            </w:pPr>
            <w:r w:rsidRPr="00DA6BFA">
              <w:rPr>
                <w:noProof/>
                <w:sz w:val="20"/>
              </w:rPr>
              <w:t>SÍ/NO</w:t>
            </w:r>
          </w:p>
        </w:tc>
      </w:tr>
      <w:tr w:rsidR="00E254F3" w:rsidRPr="00DA6BFA" w14:paraId="46A87AFC" w14:textId="77777777" w:rsidTr="000C5C29">
        <w:trPr>
          <w:jc w:val="center"/>
        </w:trPr>
        <w:tc>
          <w:tcPr>
            <w:tcW w:w="1092" w:type="dxa"/>
            <w:vAlign w:val="center"/>
          </w:tcPr>
          <w:p w14:paraId="7E933AC3" w14:textId="77777777" w:rsidR="00412E11" w:rsidRPr="00DA6BFA" w:rsidRDefault="00412E11" w:rsidP="000C5C29">
            <w:pPr>
              <w:jc w:val="center"/>
              <w:rPr>
                <w:noProof/>
              </w:rPr>
            </w:pPr>
          </w:p>
        </w:tc>
        <w:tc>
          <w:tcPr>
            <w:tcW w:w="4002" w:type="dxa"/>
            <w:vAlign w:val="center"/>
          </w:tcPr>
          <w:p w14:paraId="71425155" w14:textId="77777777" w:rsidR="00412E11" w:rsidRPr="00DA6BFA" w:rsidRDefault="00412E11" w:rsidP="000C5C29">
            <w:pPr>
              <w:spacing w:before="60"/>
              <w:rPr>
                <w:noProof/>
              </w:rPr>
            </w:pPr>
            <w:r w:rsidRPr="00DA6BFA">
              <w:rPr>
                <w:noProof/>
                <w:sz w:val="22"/>
              </w:rPr>
              <w:t>[XX.YY.YY.YY]</w:t>
            </w:r>
          </w:p>
          <w:p w14:paraId="18372BE2" w14:textId="77777777" w:rsidR="00412E11" w:rsidRPr="00DA6BFA" w:rsidRDefault="00412E11" w:rsidP="000C5C29">
            <w:pPr>
              <w:spacing w:after="60"/>
              <w:rPr>
                <w:noProof/>
              </w:rPr>
            </w:pPr>
          </w:p>
        </w:tc>
        <w:tc>
          <w:tcPr>
            <w:tcW w:w="1092" w:type="dxa"/>
            <w:vAlign w:val="center"/>
          </w:tcPr>
          <w:p w14:paraId="179B3646" w14:textId="77777777" w:rsidR="00412E11" w:rsidRPr="00DA6BFA" w:rsidRDefault="00412E11" w:rsidP="000C5C29">
            <w:pPr>
              <w:jc w:val="center"/>
              <w:rPr>
                <w:noProof/>
              </w:rPr>
            </w:pPr>
            <w:r w:rsidRPr="00DA6BFA">
              <w:rPr>
                <w:noProof/>
                <w:sz w:val="22"/>
              </w:rPr>
              <w:t>CD/CND</w:t>
            </w:r>
          </w:p>
        </w:tc>
        <w:tc>
          <w:tcPr>
            <w:tcW w:w="966" w:type="dxa"/>
            <w:vAlign w:val="center"/>
          </w:tcPr>
          <w:p w14:paraId="387DE59C" w14:textId="77777777" w:rsidR="00412E11" w:rsidRPr="00DA6BFA" w:rsidRDefault="00412E11" w:rsidP="000C5C29">
            <w:pPr>
              <w:jc w:val="center"/>
              <w:rPr>
                <w:noProof/>
                <w:sz w:val="20"/>
                <w:szCs w:val="20"/>
              </w:rPr>
            </w:pPr>
            <w:r w:rsidRPr="00DA6BFA">
              <w:rPr>
                <w:noProof/>
                <w:sz w:val="20"/>
              </w:rPr>
              <w:t>SÍ/NO</w:t>
            </w:r>
          </w:p>
        </w:tc>
        <w:tc>
          <w:tcPr>
            <w:tcW w:w="1092" w:type="dxa"/>
            <w:vAlign w:val="center"/>
          </w:tcPr>
          <w:p w14:paraId="50DE64C4" w14:textId="77777777" w:rsidR="00412E11" w:rsidRPr="00DA6BFA" w:rsidRDefault="00412E11" w:rsidP="000C5C29">
            <w:pPr>
              <w:jc w:val="center"/>
              <w:rPr>
                <w:noProof/>
                <w:sz w:val="20"/>
                <w:szCs w:val="20"/>
              </w:rPr>
            </w:pPr>
            <w:r w:rsidRPr="00DA6BFA">
              <w:rPr>
                <w:noProof/>
                <w:sz w:val="20"/>
              </w:rPr>
              <w:t>SÍ/NO</w:t>
            </w:r>
          </w:p>
        </w:tc>
        <w:tc>
          <w:tcPr>
            <w:tcW w:w="966" w:type="dxa"/>
            <w:vAlign w:val="center"/>
          </w:tcPr>
          <w:p w14:paraId="7ECC9DE6" w14:textId="77777777" w:rsidR="00412E11" w:rsidRPr="00DA6BFA" w:rsidRDefault="00412E11" w:rsidP="000C5C29">
            <w:pPr>
              <w:jc w:val="center"/>
              <w:rPr>
                <w:noProof/>
                <w:sz w:val="20"/>
                <w:szCs w:val="20"/>
              </w:rPr>
            </w:pPr>
            <w:r w:rsidRPr="00DA6BFA">
              <w:rPr>
                <w:noProof/>
                <w:sz w:val="20"/>
              </w:rPr>
              <w:t>SÍ/NO</w:t>
            </w:r>
          </w:p>
        </w:tc>
        <w:tc>
          <w:tcPr>
            <w:tcW w:w="1463" w:type="dxa"/>
            <w:vAlign w:val="center"/>
          </w:tcPr>
          <w:p w14:paraId="0AD27393" w14:textId="77777777" w:rsidR="00412E11" w:rsidRPr="00DA6BFA" w:rsidRDefault="00412E11" w:rsidP="000C5C29">
            <w:pPr>
              <w:jc w:val="center"/>
              <w:rPr>
                <w:noProof/>
                <w:sz w:val="20"/>
                <w:szCs w:val="20"/>
              </w:rPr>
            </w:pPr>
            <w:r w:rsidRPr="00DA6BFA">
              <w:rPr>
                <w:noProof/>
                <w:sz w:val="20"/>
              </w:rPr>
              <w:t>SÍ/NO</w:t>
            </w:r>
          </w:p>
        </w:tc>
      </w:tr>
    </w:tbl>
    <w:p w14:paraId="4882F24F" w14:textId="77777777" w:rsidR="00412E11" w:rsidRPr="00DA6BFA" w:rsidRDefault="00412E11" w:rsidP="000C5C29">
      <w:pPr>
        <w:pStyle w:val="ListBullet1"/>
        <w:rPr>
          <w:noProof/>
        </w:rPr>
      </w:pPr>
      <w:r w:rsidRPr="00DA6BFA">
        <w:rPr>
          <w:noProof/>
        </w:rPr>
        <w:t xml:space="preserve">Nuevas líneas presupuestarias solicitadas </w:t>
      </w:r>
    </w:p>
    <w:p w14:paraId="62969597" w14:textId="77777777" w:rsidR="00412E11" w:rsidRPr="00DA6BFA" w:rsidRDefault="00412E11" w:rsidP="000C5C29">
      <w:pPr>
        <w:pStyle w:val="Text1"/>
        <w:rPr>
          <w:i/>
          <w:noProof/>
          <w:sz w:val="20"/>
        </w:rPr>
      </w:pPr>
      <w:r w:rsidRPr="00DA6BFA">
        <w:rPr>
          <w:i/>
          <w:noProof/>
          <w:u w:val="single"/>
        </w:rPr>
        <w:t>En el orden</w:t>
      </w:r>
      <w:r w:rsidRPr="00DA6BFA">
        <w:rPr>
          <w:i/>
          <w:noProof/>
        </w:rPr>
        <w:t xml:space="preserve"> de las rúbricas del marco financiero plurianual y las líneas presupuestarias.</w:t>
      </w: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4002"/>
        <w:gridCol w:w="1092"/>
        <w:gridCol w:w="966"/>
        <w:gridCol w:w="1092"/>
        <w:gridCol w:w="966"/>
        <w:gridCol w:w="1463"/>
      </w:tblGrid>
      <w:tr w:rsidR="00E254F3" w:rsidRPr="00DA6BFA" w14:paraId="25BADEAE" w14:textId="77777777" w:rsidTr="000C5C29">
        <w:trPr>
          <w:jc w:val="center"/>
        </w:trPr>
        <w:tc>
          <w:tcPr>
            <w:tcW w:w="1080" w:type="dxa"/>
            <w:vMerge w:val="restart"/>
            <w:vAlign w:val="center"/>
          </w:tcPr>
          <w:p w14:paraId="45F5BA57" w14:textId="77777777" w:rsidR="00412E11" w:rsidRPr="00DA6BFA" w:rsidRDefault="00412E11" w:rsidP="000C5C29">
            <w:pPr>
              <w:spacing w:before="60" w:after="60"/>
              <w:jc w:val="center"/>
              <w:rPr>
                <w:noProof/>
                <w:sz w:val="18"/>
                <w:szCs w:val="18"/>
              </w:rPr>
            </w:pPr>
            <w:r w:rsidRPr="00DA6BFA">
              <w:rPr>
                <w:noProof/>
                <w:sz w:val="18"/>
              </w:rPr>
              <w:t>Rúbrica del marco financiero plurianual</w:t>
            </w:r>
          </w:p>
        </w:tc>
        <w:tc>
          <w:tcPr>
            <w:tcW w:w="3960" w:type="dxa"/>
            <w:vAlign w:val="center"/>
          </w:tcPr>
          <w:p w14:paraId="7EFA7870" w14:textId="77777777" w:rsidR="00412E11" w:rsidRPr="00DA6BFA" w:rsidRDefault="00412E11" w:rsidP="000C5C29">
            <w:pPr>
              <w:spacing w:before="60" w:after="60"/>
              <w:jc w:val="center"/>
              <w:rPr>
                <w:noProof/>
              </w:rPr>
            </w:pPr>
            <w:r w:rsidRPr="00DA6BFA">
              <w:rPr>
                <w:noProof/>
                <w:sz w:val="20"/>
              </w:rPr>
              <w:t>Línea presupuestaria</w:t>
            </w:r>
          </w:p>
        </w:tc>
        <w:tc>
          <w:tcPr>
            <w:tcW w:w="1080" w:type="dxa"/>
            <w:vAlign w:val="center"/>
          </w:tcPr>
          <w:p w14:paraId="69EB62E9" w14:textId="77777777" w:rsidR="00412E11" w:rsidRPr="00DA6BFA" w:rsidRDefault="00412E11" w:rsidP="000C5C29">
            <w:pPr>
              <w:spacing w:before="60" w:after="60"/>
              <w:jc w:val="center"/>
              <w:rPr>
                <w:noProof/>
              </w:rPr>
            </w:pPr>
            <w:r w:rsidRPr="00DA6BFA">
              <w:rPr>
                <w:noProof/>
                <w:sz w:val="18"/>
              </w:rPr>
              <w:t>Tipo de gasto</w:t>
            </w:r>
          </w:p>
        </w:tc>
        <w:tc>
          <w:tcPr>
            <w:tcW w:w="4440" w:type="dxa"/>
            <w:gridSpan w:val="4"/>
            <w:vAlign w:val="center"/>
          </w:tcPr>
          <w:p w14:paraId="063E7929" w14:textId="77777777" w:rsidR="00412E11" w:rsidRPr="00DA6BFA" w:rsidRDefault="00412E11" w:rsidP="000C5C29">
            <w:pPr>
              <w:spacing w:before="60" w:after="60"/>
              <w:jc w:val="center"/>
              <w:rPr>
                <w:noProof/>
              </w:rPr>
            </w:pPr>
            <w:r w:rsidRPr="00DA6BFA">
              <w:rPr>
                <w:noProof/>
                <w:sz w:val="20"/>
              </w:rPr>
              <w:t xml:space="preserve">Contribución </w:t>
            </w:r>
          </w:p>
        </w:tc>
      </w:tr>
      <w:tr w:rsidR="00E254F3" w:rsidRPr="00DA6BFA" w14:paraId="2F4947D7" w14:textId="77777777" w:rsidTr="000C5C29">
        <w:trPr>
          <w:cantSplit/>
          <w:jc w:val="center"/>
        </w:trPr>
        <w:tc>
          <w:tcPr>
            <w:tcW w:w="1080" w:type="dxa"/>
            <w:vMerge/>
            <w:vAlign w:val="center"/>
          </w:tcPr>
          <w:p w14:paraId="0CFD8950" w14:textId="77777777" w:rsidR="00412E11" w:rsidRPr="00DA6BFA" w:rsidRDefault="00412E11" w:rsidP="000C5C29">
            <w:pPr>
              <w:jc w:val="center"/>
              <w:rPr>
                <w:noProof/>
              </w:rPr>
            </w:pPr>
          </w:p>
        </w:tc>
        <w:tc>
          <w:tcPr>
            <w:tcW w:w="3960" w:type="dxa"/>
            <w:vAlign w:val="center"/>
          </w:tcPr>
          <w:p w14:paraId="75897C34" w14:textId="77777777" w:rsidR="00412E11" w:rsidRPr="00DA6BFA" w:rsidRDefault="00412E11" w:rsidP="000C5C29">
            <w:pPr>
              <w:rPr>
                <w:noProof/>
              </w:rPr>
            </w:pPr>
            <w:r w:rsidRPr="00DA6BFA">
              <w:rPr>
                <w:noProof/>
                <w:sz w:val="20"/>
              </w:rPr>
              <w:t xml:space="preserve">Número </w:t>
            </w:r>
            <w:r w:rsidRPr="00DA6BFA">
              <w:rPr>
                <w:noProof/>
                <w:sz w:val="22"/>
              </w:rPr>
              <w:br/>
            </w:r>
          </w:p>
        </w:tc>
        <w:tc>
          <w:tcPr>
            <w:tcW w:w="1080" w:type="dxa"/>
            <w:vAlign w:val="center"/>
          </w:tcPr>
          <w:p w14:paraId="366ED54C" w14:textId="77777777" w:rsidR="00412E11" w:rsidRPr="00DA6BFA" w:rsidRDefault="00412E11" w:rsidP="000C5C29">
            <w:pPr>
              <w:jc w:val="center"/>
              <w:rPr>
                <w:noProof/>
              </w:rPr>
            </w:pPr>
            <w:r w:rsidRPr="00DA6BFA">
              <w:rPr>
                <w:noProof/>
                <w:sz w:val="18"/>
              </w:rPr>
              <w:t>CD/CND</w:t>
            </w:r>
          </w:p>
        </w:tc>
        <w:tc>
          <w:tcPr>
            <w:tcW w:w="956" w:type="dxa"/>
            <w:vAlign w:val="center"/>
          </w:tcPr>
          <w:p w14:paraId="54F98892" w14:textId="77777777" w:rsidR="00412E11" w:rsidRPr="00DA6BFA" w:rsidRDefault="00412E11" w:rsidP="000C5C29">
            <w:pPr>
              <w:jc w:val="center"/>
              <w:rPr>
                <w:noProof/>
                <w:sz w:val="18"/>
              </w:rPr>
            </w:pPr>
            <w:r w:rsidRPr="00DA6BFA">
              <w:rPr>
                <w:noProof/>
                <w:sz w:val="18"/>
              </w:rPr>
              <w:t>de países de la AELC</w:t>
            </w:r>
          </w:p>
        </w:tc>
        <w:tc>
          <w:tcPr>
            <w:tcW w:w="1080" w:type="dxa"/>
            <w:vAlign w:val="center"/>
          </w:tcPr>
          <w:p w14:paraId="03F91937" w14:textId="77777777" w:rsidR="00412E11" w:rsidRPr="00DA6BFA" w:rsidRDefault="00412E11" w:rsidP="000C5C29">
            <w:pPr>
              <w:jc w:val="center"/>
              <w:rPr>
                <w:noProof/>
                <w:sz w:val="18"/>
              </w:rPr>
            </w:pPr>
            <w:r w:rsidRPr="00DA6BFA">
              <w:rPr>
                <w:noProof/>
                <w:sz w:val="18"/>
              </w:rPr>
              <w:t>de países candidatos y candidatos potenciales</w:t>
            </w:r>
          </w:p>
        </w:tc>
        <w:tc>
          <w:tcPr>
            <w:tcW w:w="956" w:type="dxa"/>
            <w:vAlign w:val="center"/>
          </w:tcPr>
          <w:p w14:paraId="06491419" w14:textId="77777777" w:rsidR="00412E11" w:rsidRPr="00DA6BFA" w:rsidRDefault="00412E11" w:rsidP="000C5C29">
            <w:pPr>
              <w:jc w:val="center"/>
              <w:rPr>
                <w:noProof/>
                <w:sz w:val="18"/>
              </w:rPr>
            </w:pPr>
            <w:r w:rsidRPr="00DA6BFA">
              <w:rPr>
                <w:noProof/>
                <w:sz w:val="18"/>
              </w:rPr>
              <w:t>de otros terceros países</w:t>
            </w:r>
          </w:p>
        </w:tc>
        <w:tc>
          <w:tcPr>
            <w:tcW w:w="1448" w:type="dxa"/>
            <w:vAlign w:val="center"/>
          </w:tcPr>
          <w:p w14:paraId="3C94B0A4" w14:textId="77777777" w:rsidR="00412E11" w:rsidRPr="00DA6BFA" w:rsidRDefault="00412E11" w:rsidP="000C5C29">
            <w:pPr>
              <w:jc w:val="center"/>
              <w:rPr>
                <w:noProof/>
              </w:rPr>
            </w:pPr>
            <w:r w:rsidRPr="00DA6BFA">
              <w:rPr>
                <w:noProof/>
                <w:sz w:val="18"/>
              </w:rPr>
              <w:t xml:space="preserve">otros ingresos afectados </w:t>
            </w:r>
          </w:p>
        </w:tc>
      </w:tr>
      <w:tr w:rsidR="00E254F3" w:rsidRPr="00DA6BFA" w14:paraId="63FB7100" w14:textId="77777777" w:rsidTr="000C5C29">
        <w:trPr>
          <w:cantSplit/>
          <w:jc w:val="center"/>
        </w:trPr>
        <w:tc>
          <w:tcPr>
            <w:tcW w:w="1080" w:type="dxa"/>
            <w:vAlign w:val="center"/>
          </w:tcPr>
          <w:p w14:paraId="2955C8CA" w14:textId="77777777" w:rsidR="00412E11" w:rsidRPr="00DA6BFA" w:rsidRDefault="00412E11" w:rsidP="000C5C29">
            <w:pPr>
              <w:jc w:val="center"/>
              <w:rPr>
                <w:noProof/>
              </w:rPr>
            </w:pPr>
          </w:p>
        </w:tc>
        <w:tc>
          <w:tcPr>
            <w:tcW w:w="3960" w:type="dxa"/>
            <w:vAlign w:val="center"/>
          </w:tcPr>
          <w:p w14:paraId="5B04C460" w14:textId="77777777" w:rsidR="00412E11" w:rsidRPr="00DA6BFA" w:rsidRDefault="00412E11" w:rsidP="000C5C29">
            <w:pPr>
              <w:spacing w:before="60"/>
              <w:rPr>
                <w:noProof/>
              </w:rPr>
            </w:pPr>
            <w:r w:rsidRPr="00DA6BFA">
              <w:rPr>
                <w:noProof/>
                <w:sz w:val="22"/>
              </w:rPr>
              <w:t>[XX.YY.YY.YY]</w:t>
            </w:r>
          </w:p>
          <w:p w14:paraId="60EE6C4B" w14:textId="77777777" w:rsidR="00412E11" w:rsidRPr="00DA6BFA" w:rsidRDefault="00412E11" w:rsidP="000C5C29">
            <w:pPr>
              <w:spacing w:after="60"/>
              <w:rPr>
                <w:noProof/>
              </w:rPr>
            </w:pPr>
          </w:p>
        </w:tc>
        <w:tc>
          <w:tcPr>
            <w:tcW w:w="1080" w:type="dxa"/>
            <w:vAlign w:val="center"/>
          </w:tcPr>
          <w:p w14:paraId="35BD55C9" w14:textId="77777777" w:rsidR="00412E11" w:rsidRPr="00DA6BFA" w:rsidRDefault="00412E11" w:rsidP="000C5C29">
            <w:pPr>
              <w:jc w:val="center"/>
              <w:rPr>
                <w:noProof/>
              </w:rPr>
            </w:pPr>
            <w:r w:rsidRPr="00DA6BFA">
              <w:rPr>
                <w:noProof/>
                <w:sz w:val="22"/>
              </w:rPr>
              <w:t>CD/CND</w:t>
            </w:r>
          </w:p>
        </w:tc>
        <w:tc>
          <w:tcPr>
            <w:tcW w:w="956" w:type="dxa"/>
            <w:vAlign w:val="center"/>
          </w:tcPr>
          <w:p w14:paraId="3B90C002" w14:textId="77777777" w:rsidR="00412E11" w:rsidRPr="00DA6BFA" w:rsidRDefault="00412E11" w:rsidP="000C5C29">
            <w:pPr>
              <w:jc w:val="center"/>
              <w:rPr>
                <w:noProof/>
                <w:sz w:val="20"/>
                <w:szCs w:val="20"/>
              </w:rPr>
            </w:pPr>
            <w:r w:rsidRPr="00DA6BFA">
              <w:rPr>
                <w:noProof/>
                <w:sz w:val="20"/>
              </w:rPr>
              <w:t>SÍ/NO</w:t>
            </w:r>
          </w:p>
        </w:tc>
        <w:tc>
          <w:tcPr>
            <w:tcW w:w="1080" w:type="dxa"/>
            <w:vAlign w:val="center"/>
          </w:tcPr>
          <w:p w14:paraId="3B22EB36" w14:textId="77777777" w:rsidR="00412E11" w:rsidRPr="00DA6BFA" w:rsidRDefault="00412E11" w:rsidP="000C5C29">
            <w:pPr>
              <w:jc w:val="center"/>
              <w:rPr>
                <w:noProof/>
                <w:sz w:val="20"/>
                <w:szCs w:val="20"/>
              </w:rPr>
            </w:pPr>
            <w:r w:rsidRPr="00DA6BFA">
              <w:rPr>
                <w:noProof/>
                <w:sz w:val="20"/>
              </w:rPr>
              <w:t>SÍ/NO</w:t>
            </w:r>
          </w:p>
        </w:tc>
        <w:tc>
          <w:tcPr>
            <w:tcW w:w="956" w:type="dxa"/>
            <w:vAlign w:val="center"/>
          </w:tcPr>
          <w:p w14:paraId="45A65254" w14:textId="77777777" w:rsidR="00412E11" w:rsidRPr="00DA6BFA" w:rsidRDefault="00412E11" w:rsidP="000C5C29">
            <w:pPr>
              <w:jc w:val="center"/>
              <w:rPr>
                <w:noProof/>
                <w:sz w:val="20"/>
                <w:szCs w:val="20"/>
              </w:rPr>
            </w:pPr>
            <w:r w:rsidRPr="00DA6BFA">
              <w:rPr>
                <w:noProof/>
                <w:sz w:val="20"/>
              </w:rPr>
              <w:t>SÍ/NO</w:t>
            </w:r>
          </w:p>
        </w:tc>
        <w:tc>
          <w:tcPr>
            <w:tcW w:w="1448" w:type="dxa"/>
            <w:vAlign w:val="center"/>
          </w:tcPr>
          <w:p w14:paraId="18B146F2" w14:textId="77777777" w:rsidR="00412E11" w:rsidRPr="00DA6BFA" w:rsidRDefault="00412E11" w:rsidP="000C5C29">
            <w:pPr>
              <w:jc w:val="center"/>
              <w:rPr>
                <w:noProof/>
                <w:sz w:val="20"/>
                <w:szCs w:val="20"/>
              </w:rPr>
            </w:pPr>
            <w:r w:rsidRPr="00DA6BFA">
              <w:rPr>
                <w:noProof/>
                <w:sz w:val="20"/>
              </w:rPr>
              <w:t>SÍ/NO</w:t>
            </w:r>
          </w:p>
        </w:tc>
      </w:tr>
      <w:tr w:rsidR="00E254F3" w:rsidRPr="00DA6BFA" w14:paraId="31B4B2EF" w14:textId="77777777" w:rsidTr="000C5C29">
        <w:trPr>
          <w:cantSplit/>
          <w:jc w:val="center"/>
        </w:trPr>
        <w:tc>
          <w:tcPr>
            <w:tcW w:w="1080" w:type="dxa"/>
            <w:vAlign w:val="center"/>
          </w:tcPr>
          <w:p w14:paraId="402B0AF4" w14:textId="77777777" w:rsidR="00412E11" w:rsidRPr="00DA6BFA" w:rsidRDefault="00412E11" w:rsidP="000C5C29">
            <w:pPr>
              <w:jc w:val="center"/>
              <w:rPr>
                <w:noProof/>
              </w:rPr>
            </w:pPr>
          </w:p>
        </w:tc>
        <w:tc>
          <w:tcPr>
            <w:tcW w:w="3960" w:type="dxa"/>
            <w:vAlign w:val="center"/>
          </w:tcPr>
          <w:p w14:paraId="4E501971" w14:textId="77777777" w:rsidR="00412E11" w:rsidRPr="00DA6BFA" w:rsidRDefault="00412E11" w:rsidP="000C5C29">
            <w:pPr>
              <w:spacing w:before="60"/>
              <w:rPr>
                <w:noProof/>
              </w:rPr>
            </w:pPr>
            <w:r w:rsidRPr="00DA6BFA">
              <w:rPr>
                <w:noProof/>
                <w:sz w:val="22"/>
              </w:rPr>
              <w:t>[XX.YY.YY.YY]</w:t>
            </w:r>
          </w:p>
          <w:p w14:paraId="71ECE5FB" w14:textId="77777777" w:rsidR="00412E11" w:rsidRPr="00DA6BFA" w:rsidRDefault="00412E11" w:rsidP="000C5C29">
            <w:pPr>
              <w:spacing w:after="60"/>
              <w:rPr>
                <w:noProof/>
              </w:rPr>
            </w:pPr>
          </w:p>
        </w:tc>
        <w:tc>
          <w:tcPr>
            <w:tcW w:w="1080" w:type="dxa"/>
            <w:vAlign w:val="center"/>
          </w:tcPr>
          <w:p w14:paraId="283FB789" w14:textId="77777777" w:rsidR="00412E11" w:rsidRPr="00DA6BFA" w:rsidRDefault="00412E11" w:rsidP="000C5C29">
            <w:pPr>
              <w:jc w:val="center"/>
              <w:rPr>
                <w:noProof/>
              </w:rPr>
            </w:pPr>
            <w:r w:rsidRPr="00DA6BFA">
              <w:rPr>
                <w:noProof/>
                <w:sz w:val="22"/>
              </w:rPr>
              <w:t>CD/CND</w:t>
            </w:r>
          </w:p>
        </w:tc>
        <w:tc>
          <w:tcPr>
            <w:tcW w:w="956" w:type="dxa"/>
            <w:vAlign w:val="center"/>
          </w:tcPr>
          <w:p w14:paraId="2F70C53B" w14:textId="77777777" w:rsidR="00412E11" w:rsidRPr="00DA6BFA" w:rsidRDefault="00412E11" w:rsidP="000C5C29">
            <w:pPr>
              <w:jc w:val="center"/>
              <w:rPr>
                <w:noProof/>
                <w:sz w:val="20"/>
                <w:szCs w:val="20"/>
              </w:rPr>
            </w:pPr>
            <w:r w:rsidRPr="00DA6BFA">
              <w:rPr>
                <w:noProof/>
                <w:sz w:val="20"/>
              </w:rPr>
              <w:t>SÍ/NO</w:t>
            </w:r>
          </w:p>
        </w:tc>
        <w:tc>
          <w:tcPr>
            <w:tcW w:w="1080" w:type="dxa"/>
            <w:vAlign w:val="center"/>
          </w:tcPr>
          <w:p w14:paraId="144B46B2" w14:textId="77777777" w:rsidR="00412E11" w:rsidRPr="00DA6BFA" w:rsidRDefault="00412E11" w:rsidP="000C5C29">
            <w:pPr>
              <w:jc w:val="center"/>
              <w:rPr>
                <w:noProof/>
                <w:sz w:val="20"/>
                <w:szCs w:val="20"/>
              </w:rPr>
            </w:pPr>
            <w:r w:rsidRPr="00DA6BFA">
              <w:rPr>
                <w:noProof/>
                <w:sz w:val="20"/>
              </w:rPr>
              <w:t>SÍ/NO</w:t>
            </w:r>
          </w:p>
        </w:tc>
        <w:tc>
          <w:tcPr>
            <w:tcW w:w="956" w:type="dxa"/>
            <w:vAlign w:val="center"/>
          </w:tcPr>
          <w:p w14:paraId="26E3E179" w14:textId="77777777" w:rsidR="00412E11" w:rsidRPr="00DA6BFA" w:rsidRDefault="00412E11" w:rsidP="000C5C29">
            <w:pPr>
              <w:jc w:val="center"/>
              <w:rPr>
                <w:noProof/>
                <w:sz w:val="20"/>
                <w:szCs w:val="20"/>
              </w:rPr>
            </w:pPr>
            <w:r w:rsidRPr="00DA6BFA">
              <w:rPr>
                <w:noProof/>
                <w:sz w:val="20"/>
              </w:rPr>
              <w:t>SÍ/NO</w:t>
            </w:r>
          </w:p>
        </w:tc>
        <w:tc>
          <w:tcPr>
            <w:tcW w:w="1448" w:type="dxa"/>
            <w:vAlign w:val="center"/>
          </w:tcPr>
          <w:p w14:paraId="0F4DAB63" w14:textId="77777777" w:rsidR="00412E11" w:rsidRPr="00DA6BFA" w:rsidRDefault="00412E11" w:rsidP="000C5C29">
            <w:pPr>
              <w:jc w:val="center"/>
              <w:rPr>
                <w:noProof/>
                <w:sz w:val="20"/>
                <w:szCs w:val="20"/>
              </w:rPr>
            </w:pPr>
            <w:r w:rsidRPr="00DA6BFA">
              <w:rPr>
                <w:noProof/>
                <w:sz w:val="20"/>
              </w:rPr>
              <w:t>SÍ/NO</w:t>
            </w:r>
          </w:p>
        </w:tc>
      </w:tr>
      <w:tr w:rsidR="00412E11" w:rsidRPr="00DA6BFA" w14:paraId="51A18178" w14:textId="77777777" w:rsidTr="000C5C29">
        <w:trPr>
          <w:jc w:val="center"/>
        </w:trPr>
        <w:tc>
          <w:tcPr>
            <w:tcW w:w="1080" w:type="dxa"/>
            <w:vAlign w:val="center"/>
          </w:tcPr>
          <w:p w14:paraId="7C41369D" w14:textId="77777777" w:rsidR="00412E11" w:rsidRPr="00DA6BFA" w:rsidRDefault="00412E11" w:rsidP="000C5C29">
            <w:pPr>
              <w:jc w:val="center"/>
              <w:rPr>
                <w:noProof/>
              </w:rPr>
            </w:pPr>
          </w:p>
        </w:tc>
        <w:tc>
          <w:tcPr>
            <w:tcW w:w="3960" w:type="dxa"/>
            <w:vAlign w:val="center"/>
          </w:tcPr>
          <w:p w14:paraId="6CD92349" w14:textId="77777777" w:rsidR="00412E11" w:rsidRPr="00DA6BFA" w:rsidRDefault="00412E11" w:rsidP="000C5C29">
            <w:pPr>
              <w:spacing w:before="60"/>
              <w:rPr>
                <w:noProof/>
              </w:rPr>
            </w:pPr>
            <w:r w:rsidRPr="00DA6BFA">
              <w:rPr>
                <w:noProof/>
                <w:sz w:val="22"/>
              </w:rPr>
              <w:t>[XX.YY.YY.YY]</w:t>
            </w:r>
          </w:p>
          <w:p w14:paraId="612BAA45" w14:textId="77777777" w:rsidR="00412E11" w:rsidRPr="00DA6BFA" w:rsidRDefault="00412E11" w:rsidP="000C5C29">
            <w:pPr>
              <w:spacing w:after="60"/>
              <w:rPr>
                <w:noProof/>
              </w:rPr>
            </w:pPr>
          </w:p>
        </w:tc>
        <w:tc>
          <w:tcPr>
            <w:tcW w:w="1080" w:type="dxa"/>
            <w:vAlign w:val="center"/>
          </w:tcPr>
          <w:p w14:paraId="632FF18E" w14:textId="77777777" w:rsidR="00412E11" w:rsidRPr="00DA6BFA" w:rsidRDefault="00412E11" w:rsidP="000C5C29">
            <w:pPr>
              <w:jc w:val="center"/>
              <w:rPr>
                <w:noProof/>
              </w:rPr>
            </w:pPr>
            <w:r w:rsidRPr="00DA6BFA">
              <w:rPr>
                <w:noProof/>
                <w:sz w:val="22"/>
              </w:rPr>
              <w:t>CD/CND</w:t>
            </w:r>
          </w:p>
        </w:tc>
        <w:tc>
          <w:tcPr>
            <w:tcW w:w="956" w:type="dxa"/>
            <w:vAlign w:val="center"/>
          </w:tcPr>
          <w:p w14:paraId="4152C248" w14:textId="77777777" w:rsidR="00412E11" w:rsidRPr="00DA6BFA" w:rsidRDefault="00412E11" w:rsidP="000C5C29">
            <w:pPr>
              <w:jc w:val="center"/>
              <w:rPr>
                <w:noProof/>
                <w:sz w:val="20"/>
                <w:szCs w:val="20"/>
              </w:rPr>
            </w:pPr>
            <w:r w:rsidRPr="00DA6BFA">
              <w:rPr>
                <w:noProof/>
                <w:sz w:val="20"/>
              </w:rPr>
              <w:t>SÍ/NO</w:t>
            </w:r>
          </w:p>
        </w:tc>
        <w:tc>
          <w:tcPr>
            <w:tcW w:w="1080" w:type="dxa"/>
            <w:vAlign w:val="center"/>
          </w:tcPr>
          <w:p w14:paraId="1EF41B00" w14:textId="77777777" w:rsidR="00412E11" w:rsidRPr="00DA6BFA" w:rsidRDefault="00412E11" w:rsidP="000C5C29">
            <w:pPr>
              <w:jc w:val="center"/>
              <w:rPr>
                <w:noProof/>
                <w:sz w:val="20"/>
                <w:szCs w:val="20"/>
              </w:rPr>
            </w:pPr>
            <w:r w:rsidRPr="00DA6BFA">
              <w:rPr>
                <w:noProof/>
                <w:sz w:val="20"/>
              </w:rPr>
              <w:t>SÍ/NO</w:t>
            </w:r>
          </w:p>
        </w:tc>
        <w:tc>
          <w:tcPr>
            <w:tcW w:w="956" w:type="dxa"/>
            <w:vAlign w:val="center"/>
          </w:tcPr>
          <w:p w14:paraId="15BC967C" w14:textId="77777777" w:rsidR="00412E11" w:rsidRPr="00DA6BFA" w:rsidRDefault="00412E11" w:rsidP="000C5C29">
            <w:pPr>
              <w:jc w:val="center"/>
              <w:rPr>
                <w:noProof/>
                <w:sz w:val="20"/>
                <w:szCs w:val="20"/>
              </w:rPr>
            </w:pPr>
            <w:r w:rsidRPr="00DA6BFA">
              <w:rPr>
                <w:noProof/>
                <w:sz w:val="20"/>
              </w:rPr>
              <w:t>SÍ/NO</w:t>
            </w:r>
          </w:p>
        </w:tc>
        <w:tc>
          <w:tcPr>
            <w:tcW w:w="1448" w:type="dxa"/>
            <w:vAlign w:val="center"/>
          </w:tcPr>
          <w:p w14:paraId="7EE5D175" w14:textId="77777777" w:rsidR="00412E11" w:rsidRPr="00DA6BFA" w:rsidRDefault="00412E11" w:rsidP="000C5C29">
            <w:pPr>
              <w:jc w:val="center"/>
              <w:rPr>
                <w:noProof/>
                <w:sz w:val="20"/>
                <w:szCs w:val="20"/>
              </w:rPr>
            </w:pPr>
            <w:r w:rsidRPr="00DA6BFA">
              <w:rPr>
                <w:noProof/>
                <w:sz w:val="20"/>
              </w:rPr>
              <w:t>SÍ/NO</w:t>
            </w:r>
          </w:p>
        </w:tc>
      </w:tr>
    </w:tbl>
    <w:p w14:paraId="3BF0BE1F" w14:textId="77777777" w:rsidR="00412E11" w:rsidRPr="00DA6BFA" w:rsidRDefault="00412E11" w:rsidP="000C5C29">
      <w:pPr>
        <w:rPr>
          <w:noProof/>
        </w:rPr>
        <w:sectPr w:rsidR="00412E11" w:rsidRPr="00DA6BFA" w:rsidSect="00381E66">
          <w:pgSz w:w="11907" w:h="16840" w:code="1"/>
          <w:pgMar w:top="1134" w:right="1418" w:bottom="1134" w:left="1418" w:header="709" w:footer="709" w:gutter="0"/>
          <w:cols w:space="708"/>
          <w:docGrid w:linePitch="360"/>
        </w:sectPr>
      </w:pPr>
    </w:p>
    <w:p w14:paraId="1DBA89D3" w14:textId="77777777" w:rsidR="00412E11" w:rsidRPr="00DA6BFA" w:rsidRDefault="00412E11" w:rsidP="000C5C29">
      <w:pPr>
        <w:pStyle w:val="ManualHeading2"/>
        <w:rPr>
          <w:bCs/>
          <w:noProof/>
          <w:szCs w:val="24"/>
        </w:rPr>
      </w:pPr>
      <w:bookmarkStart w:id="131" w:name="_Toc514938052"/>
      <w:bookmarkStart w:id="132" w:name="_Toc520485051"/>
      <w:bookmarkStart w:id="133" w:name="_Toc160804593"/>
      <w:bookmarkStart w:id="134" w:name="_Toc167220285"/>
      <w:bookmarkStart w:id="135" w:name="_Toc177549018"/>
      <w:r w:rsidRPr="00DA6BFA">
        <w:rPr>
          <w:noProof/>
        </w:rPr>
        <w:t>3.2.</w:t>
      </w:r>
      <w:r w:rsidRPr="00DA6BFA">
        <w:rPr>
          <w:noProof/>
        </w:rPr>
        <w:tab/>
        <w:t>Incidencia financiera estimada de la propuesta en los créditos</w:t>
      </w:r>
      <w:bookmarkEnd w:id="131"/>
      <w:bookmarkEnd w:id="132"/>
      <w:bookmarkEnd w:id="133"/>
      <w:bookmarkEnd w:id="134"/>
      <w:bookmarkEnd w:id="135"/>
      <w:r w:rsidRPr="00DA6BFA">
        <w:rPr>
          <w:noProof/>
        </w:rPr>
        <w:t xml:space="preserve"> </w:t>
      </w:r>
    </w:p>
    <w:p w14:paraId="18461FF9" w14:textId="77777777" w:rsidR="00412E11" w:rsidRPr="00DA6BFA" w:rsidRDefault="00412E11" w:rsidP="000C5C29">
      <w:pPr>
        <w:pStyle w:val="ManualHeading3"/>
        <w:rPr>
          <w:noProof/>
        </w:rPr>
      </w:pPr>
      <w:bookmarkStart w:id="136" w:name="_Toc514938053"/>
      <w:bookmarkStart w:id="137" w:name="_Toc520485052"/>
      <w:bookmarkStart w:id="138" w:name="_Toc160804594"/>
      <w:bookmarkStart w:id="139" w:name="_Toc167220286"/>
      <w:bookmarkStart w:id="140" w:name="_Toc177549019"/>
      <w:r w:rsidRPr="00DA6BFA">
        <w:rPr>
          <w:noProof/>
        </w:rPr>
        <w:t>3.2.1.</w:t>
      </w:r>
      <w:r w:rsidRPr="00DA6BFA">
        <w:rPr>
          <w:noProof/>
        </w:rPr>
        <w:tab/>
        <w:t>Resumen de la incidencia estimada en los créditos operativos</w:t>
      </w:r>
      <w:bookmarkEnd w:id="136"/>
      <w:bookmarkEnd w:id="137"/>
      <w:bookmarkEnd w:id="138"/>
      <w:bookmarkEnd w:id="139"/>
      <w:bookmarkEnd w:id="140"/>
      <w:r w:rsidRPr="00DA6BFA">
        <w:rPr>
          <w:noProof/>
        </w:rPr>
        <w:t xml:space="preserve"> </w:t>
      </w:r>
    </w:p>
    <w:p w14:paraId="55454F66" w14:textId="77777777" w:rsidR="00412E11" w:rsidRPr="00DA6BFA" w:rsidRDefault="00C053D3" w:rsidP="000C5C29">
      <w:pPr>
        <w:pStyle w:val="ListDash1"/>
        <w:rPr>
          <w:noProof/>
        </w:rPr>
      </w:pPr>
      <w:r w:rsidRPr="00DA6BFA">
        <w:rPr>
          <w:rFonts w:ascii="Wingdings" w:hAnsi="Wingdings"/>
          <w:noProof/>
        </w:rPr>
        <w:t></w:t>
      </w:r>
      <w:r w:rsidRPr="00DA6BFA">
        <w:rPr>
          <w:noProof/>
        </w:rPr>
        <w:tab/>
        <w:t xml:space="preserve">La propuesta/iniciativa no exige la utilización de créditos operativos </w:t>
      </w:r>
    </w:p>
    <w:p w14:paraId="5F03E1E1" w14:textId="77777777" w:rsidR="00412E11" w:rsidRPr="00DA6BFA" w:rsidRDefault="00412E11" w:rsidP="000C5C29">
      <w:pPr>
        <w:pStyle w:val="ListDash1"/>
        <w:rPr>
          <w:noProof/>
        </w:rPr>
      </w:pPr>
      <w:r w:rsidRPr="00DA6BFA">
        <w:rPr>
          <w:rFonts w:ascii="Wingdings" w:hAnsi="Wingdings"/>
          <w:noProof/>
        </w:rPr>
        <w:t></w:t>
      </w:r>
      <w:r w:rsidRPr="00DA6BFA">
        <w:rPr>
          <w:noProof/>
        </w:rPr>
        <w:tab/>
        <w:t>La propuesta/iniciativa exige la utilización de créditos operativos, tal como se explica a continuación</w:t>
      </w:r>
    </w:p>
    <w:p w14:paraId="32FD6F2C" w14:textId="77777777" w:rsidR="00412E11" w:rsidRPr="00DA6BFA" w:rsidRDefault="00412E11" w:rsidP="000C5C29">
      <w:pPr>
        <w:pStyle w:val="ManualHeading3"/>
        <w:rPr>
          <w:noProof/>
        </w:rPr>
      </w:pPr>
      <w:bookmarkStart w:id="141" w:name="_Toc160804595"/>
      <w:bookmarkStart w:id="142" w:name="_Toc167220287"/>
      <w:bookmarkStart w:id="143" w:name="_Toc177549020"/>
      <w:r w:rsidRPr="00DA6BFA">
        <w:rPr>
          <w:noProof/>
        </w:rPr>
        <w:t>3.2.1.1.</w:t>
      </w:r>
      <w:r w:rsidRPr="00DA6BFA">
        <w:rPr>
          <w:noProof/>
        </w:rPr>
        <w:tab/>
        <w:t>Créditos procedentes del presupuesto aprobado</w:t>
      </w:r>
      <w:bookmarkEnd w:id="141"/>
      <w:bookmarkEnd w:id="142"/>
      <w:bookmarkEnd w:id="143"/>
    </w:p>
    <w:p w14:paraId="3F9EBD2E" w14:textId="77777777" w:rsidR="00412E11" w:rsidRPr="00DA6BFA" w:rsidRDefault="00412E11" w:rsidP="000C5C29">
      <w:pPr>
        <w:jc w:val="right"/>
        <w:rPr>
          <w:noProof/>
          <w:sz w:val="18"/>
          <w:szCs w:val="18"/>
        </w:rPr>
      </w:pPr>
      <w:r w:rsidRPr="00DA6BFA">
        <w:rPr>
          <w:noProof/>
          <w:sz w:val="18"/>
        </w:rPr>
        <w:t>En millones EUR (al tercer decimal)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rsidR="00E254F3" w:rsidRPr="00DA6BFA" w14:paraId="19EE1453" w14:textId="77777777" w:rsidTr="000C5C29">
        <w:tc>
          <w:tcPr>
            <w:tcW w:w="1739" w:type="pct"/>
            <w:shd w:val="thinDiagStripe" w:color="C0C0C0" w:fill="auto"/>
            <w:vAlign w:val="center"/>
          </w:tcPr>
          <w:p w14:paraId="47CC7184" w14:textId="77777777" w:rsidR="00412E11" w:rsidRPr="00DA6BFA" w:rsidRDefault="00412E11" w:rsidP="000C5C29">
            <w:pPr>
              <w:spacing w:before="60" w:after="60"/>
              <w:jc w:val="center"/>
              <w:rPr>
                <w:b/>
                <w:noProof/>
              </w:rPr>
            </w:pPr>
            <w:r w:rsidRPr="00DA6BFA">
              <w:rPr>
                <w:b/>
                <w:noProof/>
                <w:sz w:val="22"/>
              </w:rPr>
              <w:t xml:space="preserve">Rúbrica del marco financiero plurianual </w:t>
            </w:r>
          </w:p>
        </w:tc>
        <w:tc>
          <w:tcPr>
            <w:tcW w:w="396" w:type="pct"/>
            <w:vAlign w:val="center"/>
          </w:tcPr>
          <w:p w14:paraId="092BACB3" w14:textId="77777777" w:rsidR="00412E11" w:rsidRPr="00DA6BFA" w:rsidRDefault="00412E11" w:rsidP="000C5C29">
            <w:pPr>
              <w:spacing w:before="60" w:after="60"/>
              <w:jc w:val="center"/>
              <w:rPr>
                <w:noProof/>
              </w:rPr>
            </w:pPr>
            <w:r w:rsidRPr="00DA6BFA">
              <w:rPr>
                <w:noProof/>
                <w:sz w:val="22"/>
              </w:rPr>
              <w:t>Número</w:t>
            </w:r>
          </w:p>
        </w:tc>
        <w:tc>
          <w:tcPr>
            <w:tcW w:w="2865" w:type="pct"/>
            <w:vAlign w:val="center"/>
          </w:tcPr>
          <w:p w14:paraId="6B8CF709" w14:textId="77777777" w:rsidR="00412E11" w:rsidRPr="00DA6BFA" w:rsidRDefault="00412E11" w:rsidP="000C5C29">
            <w:pPr>
              <w:spacing w:before="60" w:after="60"/>
              <w:rPr>
                <w:noProof/>
              </w:rPr>
            </w:pPr>
          </w:p>
        </w:tc>
      </w:tr>
    </w:tbl>
    <w:p w14:paraId="5D8E77F6" w14:textId="77777777" w:rsidR="00412E11" w:rsidRPr="00DA6BFA" w:rsidRDefault="00412E11" w:rsidP="000C5C29">
      <w:pPr>
        <w:rPr>
          <w:noProof/>
          <w:sz w:val="16"/>
        </w:rPr>
      </w:pPr>
    </w:p>
    <w:tbl>
      <w:tblPr>
        <w:tblW w:w="5000" w:type="pct"/>
        <w:tblLook w:val="04A0" w:firstRow="1" w:lastRow="0" w:firstColumn="1" w:lastColumn="0" w:noHBand="0" w:noVBand="1"/>
      </w:tblPr>
      <w:tblGrid>
        <w:gridCol w:w="4035"/>
        <w:gridCol w:w="1504"/>
        <w:gridCol w:w="1411"/>
        <w:gridCol w:w="1411"/>
        <w:gridCol w:w="1411"/>
        <w:gridCol w:w="1411"/>
        <w:gridCol w:w="1359"/>
        <w:gridCol w:w="1678"/>
      </w:tblGrid>
      <w:tr w:rsidR="00E254F3" w:rsidRPr="00DA6BFA" w14:paraId="7D729DD9" w14:textId="77777777" w:rsidTr="000C5C29">
        <w:trPr>
          <w:trHeight w:val="420"/>
        </w:trPr>
        <w:tc>
          <w:tcPr>
            <w:tcW w:w="2444" w:type="pct"/>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D9D00F8" w14:textId="77777777" w:rsidR="00412E11" w:rsidRPr="00DA6BFA" w:rsidRDefault="00412E11" w:rsidP="000C5C29">
            <w:pPr>
              <w:spacing w:before="0" w:after="0"/>
              <w:jc w:val="center"/>
              <w:rPr>
                <w:noProof/>
                <w:sz w:val="22"/>
              </w:rPr>
            </w:pPr>
            <w:r w:rsidRPr="00DA6BFA">
              <w:rPr>
                <w:noProof/>
                <w:sz w:val="22"/>
              </w:rPr>
              <w:t>DG: &lt;…….&gt;</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4B3AF373" w14:textId="77777777" w:rsidR="00412E11" w:rsidRPr="00DA6BFA" w:rsidRDefault="00412E11" w:rsidP="000C5C29">
            <w:pPr>
              <w:spacing w:before="0" w:after="0"/>
              <w:jc w:val="center"/>
              <w:rPr>
                <w:noProof/>
                <w:sz w:val="20"/>
                <w:szCs w:val="20"/>
              </w:rPr>
            </w:pPr>
            <w:r w:rsidRPr="00DA6BFA">
              <w:rPr>
                <w:noProof/>
                <w:sz w:val="20"/>
              </w:rPr>
              <w:t>Año</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2F9A55F3" w14:textId="77777777" w:rsidR="00412E11" w:rsidRPr="00DA6BFA" w:rsidRDefault="00412E11" w:rsidP="000C5C29">
            <w:pPr>
              <w:spacing w:before="0" w:after="0"/>
              <w:jc w:val="center"/>
              <w:rPr>
                <w:noProof/>
                <w:sz w:val="20"/>
                <w:szCs w:val="20"/>
              </w:rPr>
            </w:pPr>
            <w:r w:rsidRPr="00DA6BFA">
              <w:rPr>
                <w:noProof/>
                <w:sz w:val="20"/>
              </w:rPr>
              <w:t>Año</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4EE01694" w14:textId="77777777" w:rsidR="00412E11" w:rsidRPr="00DA6BFA" w:rsidRDefault="00412E11" w:rsidP="000C5C29">
            <w:pPr>
              <w:spacing w:before="0" w:after="0"/>
              <w:jc w:val="center"/>
              <w:rPr>
                <w:noProof/>
                <w:sz w:val="20"/>
                <w:szCs w:val="20"/>
              </w:rPr>
            </w:pPr>
            <w:r w:rsidRPr="00DA6BFA">
              <w:rPr>
                <w:noProof/>
                <w:sz w:val="20"/>
              </w:rPr>
              <w:t>Año</w:t>
            </w:r>
          </w:p>
        </w:tc>
        <w:tc>
          <w:tcPr>
            <w:tcW w:w="478" w:type="pct"/>
            <w:tcBorders>
              <w:top w:val="single" w:sz="8" w:space="0" w:color="auto"/>
              <w:left w:val="nil"/>
              <w:bottom w:val="single" w:sz="8" w:space="0" w:color="auto"/>
              <w:right w:val="single" w:sz="8" w:space="0" w:color="auto"/>
            </w:tcBorders>
            <w:shd w:val="clear" w:color="auto" w:fill="auto"/>
            <w:vAlign w:val="center"/>
            <w:hideMark/>
          </w:tcPr>
          <w:p w14:paraId="05CF1AAA" w14:textId="77777777" w:rsidR="00412E11" w:rsidRPr="00DA6BFA" w:rsidRDefault="00412E11" w:rsidP="000C5C29">
            <w:pPr>
              <w:spacing w:before="0" w:after="0"/>
              <w:jc w:val="center"/>
              <w:rPr>
                <w:noProof/>
                <w:sz w:val="20"/>
                <w:szCs w:val="20"/>
              </w:rPr>
            </w:pPr>
            <w:r w:rsidRPr="00DA6BFA">
              <w:rPr>
                <w:noProof/>
                <w:sz w:val="20"/>
              </w:rPr>
              <w:t>Año</w:t>
            </w:r>
          </w:p>
        </w:tc>
        <w:tc>
          <w:tcPr>
            <w:tcW w:w="59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53E98A3" w14:textId="77777777" w:rsidR="00412E11" w:rsidRPr="00DA6BFA" w:rsidRDefault="00412E11" w:rsidP="000C5C29">
            <w:pPr>
              <w:spacing w:before="0" w:after="0"/>
              <w:jc w:val="center"/>
              <w:rPr>
                <w:b/>
                <w:bCs/>
                <w:noProof/>
                <w:sz w:val="20"/>
                <w:szCs w:val="20"/>
              </w:rPr>
            </w:pPr>
            <w:r w:rsidRPr="00DA6BFA">
              <w:rPr>
                <w:b/>
                <w:noProof/>
                <w:sz w:val="20"/>
              </w:rPr>
              <w:t>Total MFP 2021-2027</w:t>
            </w:r>
          </w:p>
        </w:tc>
      </w:tr>
      <w:tr w:rsidR="00E254F3" w:rsidRPr="00DA6BFA" w14:paraId="05E2AE51" w14:textId="77777777" w:rsidTr="000C5C29">
        <w:trPr>
          <w:trHeight w:val="288"/>
        </w:trPr>
        <w:tc>
          <w:tcPr>
            <w:tcW w:w="2444" w:type="pct"/>
            <w:gridSpan w:val="3"/>
            <w:vMerge/>
            <w:tcBorders>
              <w:top w:val="single" w:sz="8" w:space="0" w:color="auto"/>
              <w:left w:val="single" w:sz="8" w:space="0" w:color="auto"/>
              <w:bottom w:val="single" w:sz="8" w:space="0" w:color="auto"/>
              <w:right w:val="single" w:sz="8" w:space="0" w:color="auto"/>
            </w:tcBorders>
            <w:vAlign w:val="center"/>
            <w:hideMark/>
          </w:tcPr>
          <w:p w14:paraId="311E78C2" w14:textId="77777777" w:rsidR="00412E11" w:rsidRPr="00DA6BFA" w:rsidRDefault="00412E11" w:rsidP="000C5C29">
            <w:pPr>
              <w:spacing w:before="0" w:after="0"/>
              <w:jc w:val="left"/>
              <w:rPr>
                <w:noProof/>
                <w:sz w:val="22"/>
                <w:lang w:eastAsia="en-IE"/>
              </w:rPr>
            </w:pPr>
          </w:p>
        </w:tc>
        <w:tc>
          <w:tcPr>
            <w:tcW w:w="496" w:type="pct"/>
            <w:tcBorders>
              <w:top w:val="nil"/>
              <w:left w:val="nil"/>
              <w:bottom w:val="single" w:sz="8" w:space="0" w:color="auto"/>
              <w:right w:val="single" w:sz="8" w:space="0" w:color="auto"/>
            </w:tcBorders>
            <w:shd w:val="clear" w:color="auto" w:fill="auto"/>
            <w:vAlign w:val="center"/>
            <w:hideMark/>
          </w:tcPr>
          <w:p w14:paraId="790B65BE" w14:textId="77777777" w:rsidR="00412E11" w:rsidRPr="00DA6BFA" w:rsidRDefault="00412E11" w:rsidP="000C5C29">
            <w:pPr>
              <w:spacing w:before="0" w:after="0"/>
              <w:jc w:val="center"/>
              <w:rPr>
                <w:b/>
                <w:bCs/>
                <w:noProof/>
                <w:sz w:val="20"/>
                <w:szCs w:val="20"/>
              </w:rPr>
            </w:pPr>
            <w:r w:rsidRPr="00DA6BFA">
              <w:rPr>
                <w:b/>
                <w:noProof/>
                <w:sz w:val="20"/>
              </w:rPr>
              <w:t>2024</w:t>
            </w:r>
          </w:p>
        </w:tc>
        <w:tc>
          <w:tcPr>
            <w:tcW w:w="496" w:type="pct"/>
            <w:tcBorders>
              <w:top w:val="nil"/>
              <w:left w:val="nil"/>
              <w:bottom w:val="single" w:sz="8" w:space="0" w:color="auto"/>
              <w:right w:val="single" w:sz="8" w:space="0" w:color="auto"/>
            </w:tcBorders>
            <w:shd w:val="clear" w:color="auto" w:fill="auto"/>
            <w:vAlign w:val="center"/>
            <w:hideMark/>
          </w:tcPr>
          <w:p w14:paraId="454B1DDD" w14:textId="77777777" w:rsidR="00412E11" w:rsidRPr="00DA6BFA" w:rsidRDefault="00412E11" w:rsidP="000C5C29">
            <w:pPr>
              <w:spacing w:before="0" w:after="0"/>
              <w:jc w:val="center"/>
              <w:rPr>
                <w:b/>
                <w:bCs/>
                <w:noProof/>
                <w:sz w:val="20"/>
                <w:szCs w:val="20"/>
              </w:rPr>
            </w:pPr>
            <w:r w:rsidRPr="00DA6BFA">
              <w:rPr>
                <w:b/>
                <w:noProof/>
                <w:sz w:val="20"/>
              </w:rPr>
              <w:t>2025</w:t>
            </w:r>
          </w:p>
        </w:tc>
        <w:tc>
          <w:tcPr>
            <w:tcW w:w="496" w:type="pct"/>
            <w:tcBorders>
              <w:top w:val="nil"/>
              <w:left w:val="nil"/>
              <w:bottom w:val="single" w:sz="8" w:space="0" w:color="auto"/>
              <w:right w:val="single" w:sz="8" w:space="0" w:color="auto"/>
            </w:tcBorders>
            <w:shd w:val="clear" w:color="auto" w:fill="auto"/>
            <w:vAlign w:val="center"/>
            <w:hideMark/>
          </w:tcPr>
          <w:p w14:paraId="6DC57A3A" w14:textId="77777777" w:rsidR="00412E11" w:rsidRPr="00DA6BFA" w:rsidRDefault="00412E11" w:rsidP="000C5C29">
            <w:pPr>
              <w:spacing w:before="0" w:after="0"/>
              <w:jc w:val="center"/>
              <w:rPr>
                <w:b/>
                <w:bCs/>
                <w:noProof/>
                <w:sz w:val="20"/>
                <w:szCs w:val="20"/>
              </w:rPr>
            </w:pPr>
            <w:r w:rsidRPr="00DA6BFA">
              <w:rPr>
                <w:b/>
                <w:noProof/>
                <w:sz w:val="20"/>
              </w:rPr>
              <w:t>2026</w:t>
            </w:r>
          </w:p>
        </w:tc>
        <w:tc>
          <w:tcPr>
            <w:tcW w:w="478" w:type="pct"/>
            <w:tcBorders>
              <w:top w:val="nil"/>
              <w:left w:val="nil"/>
              <w:bottom w:val="single" w:sz="8" w:space="0" w:color="auto"/>
              <w:right w:val="single" w:sz="8" w:space="0" w:color="auto"/>
            </w:tcBorders>
            <w:shd w:val="clear" w:color="auto" w:fill="auto"/>
            <w:vAlign w:val="center"/>
            <w:hideMark/>
          </w:tcPr>
          <w:p w14:paraId="4BEF0632" w14:textId="77777777" w:rsidR="00412E11" w:rsidRPr="00DA6BFA" w:rsidRDefault="00412E11" w:rsidP="000C5C29">
            <w:pPr>
              <w:spacing w:before="0" w:after="0"/>
              <w:jc w:val="center"/>
              <w:rPr>
                <w:b/>
                <w:bCs/>
                <w:noProof/>
                <w:sz w:val="20"/>
                <w:szCs w:val="20"/>
              </w:rPr>
            </w:pPr>
            <w:r w:rsidRPr="00DA6BFA">
              <w:rPr>
                <w:b/>
                <w:noProof/>
                <w:sz w:val="20"/>
              </w:rPr>
              <w:t>2027</w:t>
            </w:r>
          </w:p>
        </w:tc>
        <w:tc>
          <w:tcPr>
            <w:tcW w:w="590" w:type="pct"/>
            <w:vMerge/>
            <w:tcBorders>
              <w:top w:val="single" w:sz="8" w:space="0" w:color="auto"/>
              <w:left w:val="single" w:sz="8" w:space="0" w:color="auto"/>
              <w:bottom w:val="single" w:sz="8" w:space="0" w:color="auto"/>
              <w:right w:val="single" w:sz="8" w:space="0" w:color="auto"/>
            </w:tcBorders>
            <w:vAlign w:val="center"/>
            <w:hideMark/>
          </w:tcPr>
          <w:p w14:paraId="2BCD8136" w14:textId="77777777" w:rsidR="00412E11" w:rsidRPr="00DA6BFA" w:rsidRDefault="00412E11" w:rsidP="000C5C29">
            <w:pPr>
              <w:spacing w:before="0" w:after="0"/>
              <w:jc w:val="left"/>
              <w:rPr>
                <w:b/>
                <w:bCs/>
                <w:noProof/>
                <w:sz w:val="20"/>
                <w:szCs w:val="20"/>
                <w:lang w:eastAsia="en-IE"/>
              </w:rPr>
            </w:pPr>
          </w:p>
        </w:tc>
      </w:tr>
      <w:tr w:rsidR="00E254F3" w:rsidRPr="00DA6BFA" w14:paraId="6DA094A4" w14:textId="77777777" w:rsidTr="000C5C29">
        <w:trPr>
          <w:trHeight w:val="300"/>
        </w:trPr>
        <w:tc>
          <w:tcPr>
            <w:tcW w:w="5000" w:type="pct"/>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14:paraId="644607A8" w14:textId="77777777" w:rsidR="00412E11" w:rsidRPr="00DA6BFA" w:rsidRDefault="00412E11" w:rsidP="000C5C29">
            <w:pPr>
              <w:spacing w:before="0" w:after="0"/>
              <w:jc w:val="left"/>
              <w:rPr>
                <w:noProof/>
                <w:sz w:val="21"/>
                <w:szCs w:val="21"/>
              </w:rPr>
            </w:pPr>
            <w:r w:rsidRPr="00DA6BFA">
              <w:rPr>
                <w:noProof/>
                <w:sz w:val="21"/>
              </w:rPr>
              <w:t xml:space="preserve">Créditos operativos </w:t>
            </w:r>
          </w:p>
        </w:tc>
      </w:tr>
      <w:tr w:rsidR="00E254F3" w:rsidRPr="00DA6BFA" w14:paraId="58CB3113" w14:textId="77777777" w:rsidTr="000C5C29">
        <w:trPr>
          <w:trHeight w:val="288"/>
        </w:trPr>
        <w:tc>
          <w:tcPr>
            <w:tcW w:w="1419" w:type="pct"/>
            <w:vMerge w:val="restart"/>
            <w:tcBorders>
              <w:top w:val="nil"/>
              <w:left w:val="single" w:sz="8" w:space="0" w:color="auto"/>
              <w:bottom w:val="single" w:sz="8" w:space="0" w:color="auto"/>
              <w:right w:val="single" w:sz="8" w:space="0" w:color="auto"/>
            </w:tcBorders>
            <w:shd w:val="clear" w:color="auto" w:fill="auto"/>
            <w:noWrap/>
            <w:vAlign w:val="center"/>
            <w:hideMark/>
          </w:tcPr>
          <w:p w14:paraId="447344E6" w14:textId="77777777" w:rsidR="00412E11" w:rsidRPr="00DA6BFA" w:rsidRDefault="00412E11" w:rsidP="000C5C29">
            <w:pPr>
              <w:spacing w:before="0" w:after="0"/>
              <w:jc w:val="left"/>
              <w:rPr>
                <w:noProof/>
                <w:sz w:val="22"/>
              </w:rPr>
            </w:pPr>
            <w:r w:rsidRPr="00DA6BFA">
              <w:rPr>
                <w:noProof/>
                <w:sz w:val="22"/>
              </w:rPr>
              <w:t>Línea presupuestaria</w:t>
            </w:r>
          </w:p>
        </w:tc>
        <w:tc>
          <w:tcPr>
            <w:tcW w:w="529" w:type="pct"/>
            <w:tcBorders>
              <w:top w:val="nil"/>
              <w:left w:val="nil"/>
              <w:bottom w:val="single" w:sz="8" w:space="0" w:color="auto"/>
              <w:right w:val="single" w:sz="8" w:space="0" w:color="auto"/>
            </w:tcBorders>
            <w:shd w:val="clear" w:color="auto" w:fill="auto"/>
            <w:vAlign w:val="center"/>
            <w:hideMark/>
          </w:tcPr>
          <w:p w14:paraId="152705FF" w14:textId="77777777" w:rsidR="00412E11" w:rsidRPr="00DA6BFA" w:rsidRDefault="00412E11" w:rsidP="000C5C29">
            <w:pPr>
              <w:spacing w:before="0" w:after="0"/>
              <w:rPr>
                <w:noProof/>
                <w:sz w:val="18"/>
                <w:szCs w:val="18"/>
              </w:rPr>
            </w:pPr>
            <w:r w:rsidRPr="00DA6BFA">
              <w:rPr>
                <w:noProof/>
                <w:sz w:val="18"/>
              </w:rPr>
              <w:t>Compromisos</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151DC455" w14:textId="77777777" w:rsidR="00412E11" w:rsidRPr="00DA6BFA" w:rsidRDefault="00412E11" w:rsidP="000C5C29">
            <w:pPr>
              <w:spacing w:before="0" w:after="0"/>
              <w:jc w:val="center"/>
              <w:rPr>
                <w:noProof/>
                <w:sz w:val="14"/>
                <w:szCs w:val="14"/>
              </w:rPr>
            </w:pPr>
            <w:r w:rsidRPr="00DA6BFA">
              <w:rPr>
                <w:noProof/>
                <w:sz w:val="14"/>
              </w:rPr>
              <w:t>(1a)</w:t>
            </w:r>
          </w:p>
        </w:tc>
        <w:tc>
          <w:tcPr>
            <w:tcW w:w="496" w:type="pct"/>
            <w:tcBorders>
              <w:top w:val="nil"/>
              <w:left w:val="nil"/>
              <w:bottom w:val="single" w:sz="8" w:space="0" w:color="auto"/>
              <w:right w:val="single" w:sz="8" w:space="0" w:color="auto"/>
            </w:tcBorders>
            <w:shd w:val="clear" w:color="auto" w:fill="auto"/>
            <w:vAlign w:val="center"/>
            <w:hideMark/>
          </w:tcPr>
          <w:p w14:paraId="3201A94D" w14:textId="77777777" w:rsidR="00412E11" w:rsidRPr="00DA6BFA" w:rsidRDefault="00412E11" w:rsidP="000C5C29">
            <w:pPr>
              <w:spacing w:before="0" w:after="0"/>
              <w:jc w:val="right"/>
              <w:rPr>
                <w:noProof/>
                <w:sz w:val="20"/>
                <w:szCs w:val="20"/>
              </w:rPr>
            </w:pPr>
            <w:r w:rsidRPr="00DA6BFA">
              <w:rPr>
                <w:noProof/>
                <w:sz w:val="20"/>
              </w:rPr>
              <w:t> </w:t>
            </w:r>
          </w:p>
        </w:tc>
        <w:tc>
          <w:tcPr>
            <w:tcW w:w="496" w:type="pct"/>
            <w:tcBorders>
              <w:top w:val="nil"/>
              <w:left w:val="nil"/>
              <w:bottom w:val="single" w:sz="8" w:space="0" w:color="auto"/>
              <w:right w:val="single" w:sz="8" w:space="0" w:color="auto"/>
            </w:tcBorders>
            <w:shd w:val="clear" w:color="auto" w:fill="auto"/>
            <w:vAlign w:val="center"/>
            <w:hideMark/>
          </w:tcPr>
          <w:p w14:paraId="04C8C033" w14:textId="77777777" w:rsidR="00412E11" w:rsidRPr="00DA6BFA" w:rsidRDefault="00412E11" w:rsidP="000C5C29">
            <w:pPr>
              <w:spacing w:before="0" w:after="0"/>
              <w:jc w:val="right"/>
              <w:rPr>
                <w:noProof/>
                <w:sz w:val="20"/>
                <w:szCs w:val="20"/>
              </w:rPr>
            </w:pPr>
            <w:r w:rsidRPr="00DA6BFA">
              <w:rPr>
                <w:noProof/>
                <w:sz w:val="20"/>
              </w:rPr>
              <w:t> </w:t>
            </w:r>
          </w:p>
        </w:tc>
        <w:tc>
          <w:tcPr>
            <w:tcW w:w="496" w:type="pct"/>
            <w:tcBorders>
              <w:top w:val="nil"/>
              <w:left w:val="nil"/>
              <w:bottom w:val="single" w:sz="8" w:space="0" w:color="auto"/>
              <w:right w:val="single" w:sz="8" w:space="0" w:color="auto"/>
            </w:tcBorders>
            <w:shd w:val="clear" w:color="auto" w:fill="auto"/>
            <w:vAlign w:val="center"/>
            <w:hideMark/>
          </w:tcPr>
          <w:p w14:paraId="2482141C" w14:textId="77777777" w:rsidR="00412E11" w:rsidRPr="00DA6BFA" w:rsidRDefault="00412E11" w:rsidP="000C5C29">
            <w:pPr>
              <w:spacing w:before="0" w:after="0"/>
              <w:jc w:val="right"/>
              <w:rPr>
                <w:noProof/>
                <w:sz w:val="20"/>
                <w:szCs w:val="20"/>
              </w:rPr>
            </w:pPr>
            <w:r w:rsidRPr="00DA6BFA">
              <w:rPr>
                <w:noProof/>
                <w:sz w:val="20"/>
              </w:rPr>
              <w:t> </w:t>
            </w:r>
          </w:p>
        </w:tc>
        <w:tc>
          <w:tcPr>
            <w:tcW w:w="478" w:type="pct"/>
            <w:tcBorders>
              <w:top w:val="nil"/>
              <w:left w:val="nil"/>
              <w:bottom w:val="single" w:sz="8" w:space="0" w:color="auto"/>
              <w:right w:val="single" w:sz="8" w:space="0" w:color="auto"/>
            </w:tcBorders>
            <w:shd w:val="clear" w:color="auto" w:fill="auto"/>
            <w:vAlign w:val="center"/>
            <w:hideMark/>
          </w:tcPr>
          <w:p w14:paraId="2D4A36C3" w14:textId="77777777" w:rsidR="00412E11" w:rsidRPr="00DA6BFA" w:rsidRDefault="00412E11" w:rsidP="000C5C29">
            <w:pPr>
              <w:spacing w:before="0" w:after="0"/>
              <w:jc w:val="right"/>
              <w:rPr>
                <w:noProof/>
                <w:sz w:val="20"/>
                <w:szCs w:val="20"/>
              </w:rPr>
            </w:pPr>
            <w:r w:rsidRPr="00DA6BFA">
              <w:rPr>
                <w:noProof/>
                <w:sz w:val="20"/>
              </w:rPr>
              <w:t> </w:t>
            </w:r>
          </w:p>
        </w:tc>
        <w:tc>
          <w:tcPr>
            <w:tcW w:w="590" w:type="pct"/>
            <w:tcBorders>
              <w:top w:val="nil"/>
              <w:left w:val="nil"/>
              <w:bottom w:val="single" w:sz="8" w:space="0" w:color="auto"/>
              <w:right w:val="single" w:sz="8" w:space="0" w:color="auto"/>
            </w:tcBorders>
            <w:shd w:val="clear" w:color="000000" w:fill="D9D9D9"/>
            <w:vAlign w:val="center"/>
            <w:hideMark/>
          </w:tcPr>
          <w:p w14:paraId="1323A059"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7E9220DD" w14:textId="77777777" w:rsidTr="000C5C29">
        <w:trPr>
          <w:trHeight w:val="315"/>
        </w:trPr>
        <w:tc>
          <w:tcPr>
            <w:tcW w:w="1419" w:type="pct"/>
            <w:vMerge/>
            <w:tcBorders>
              <w:top w:val="nil"/>
              <w:left w:val="single" w:sz="8" w:space="0" w:color="auto"/>
              <w:bottom w:val="single" w:sz="8" w:space="0" w:color="auto"/>
              <w:right w:val="single" w:sz="8" w:space="0" w:color="auto"/>
            </w:tcBorders>
            <w:vAlign w:val="center"/>
            <w:hideMark/>
          </w:tcPr>
          <w:p w14:paraId="06268F55" w14:textId="77777777" w:rsidR="00412E11" w:rsidRPr="00DA6BFA" w:rsidRDefault="00412E11" w:rsidP="000C5C29">
            <w:pPr>
              <w:spacing w:before="0" w:after="0"/>
              <w:jc w:val="left"/>
              <w:rPr>
                <w:noProof/>
                <w:sz w:val="22"/>
                <w:lang w:eastAsia="en-IE"/>
              </w:rPr>
            </w:pPr>
          </w:p>
        </w:tc>
        <w:tc>
          <w:tcPr>
            <w:tcW w:w="529" w:type="pct"/>
            <w:tcBorders>
              <w:top w:val="nil"/>
              <w:left w:val="nil"/>
              <w:bottom w:val="single" w:sz="8" w:space="0" w:color="auto"/>
              <w:right w:val="single" w:sz="8" w:space="0" w:color="auto"/>
            </w:tcBorders>
            <w:shd w:val="clear" w:color="auto" w:fill="auto"/>
            <w:vAlign w:val="center"/>
            <w:hideMark/>
          </w:tcPr>
          <w:p w14:paraId="105552CC" w14:textId="77777777" w:rsidR="00412E11" w:rsidRPr="00DA6BFA" w:rsidRDefault="00412E11" w:rsidP="000C5C29">
            <w:pPr>
              <w:spacing w:before="0" w:after="0"/>
              <w:rPr>
                <w:noProof/>
                <w:sz w:val="18"/>
                <w:szCs w:val="18"/>
              </w:rPr>
            </w:pPr>
            <w:r w:rsidRPr="00DA6BFA">
              <w:rPr>
                <w:noProof/>
                <w:sz w:val="18"/>
              </w:rPr>
              <w:t>Pagos</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34562850" w14:textId="77777777" w:rsidR="00412E11" w:rsidRPr="00DA6BFA" w:rsidRDefault="00412E11" w:rsidP="000C5C29">
            <w:pPr>
              <w:spacing w:before="0" w:after="0"/>
              <w:jc w:val="center"/>
              <w:rPr>
                <w:noProof/>
                <w:sz w:val="14"/>
                <w:szCs w:val="14"/>
              </w:rPr>
            </w:pPr>
            <w:r w:rsidRPr="00DA6BFA">
              <w:rPr>
                <w:noProof/>
                <w:sz w:val="14"/>
              </w:rPr>
              <w:t>(2a)</w:t>
            </w:r>
          </w:p>
        </w:tc>
        <w:tc>
          <w:tcPr>
            <w:tcW w:w="496" w:type="pct"/>
            <w:tcBorders>
              <w:top w:val="nil"/>
              <w:left w:val="nil"/>
              <w:bottom w:val="single" w:sz="8" w:space="0" w:color="auto"/>
              <w:right w:val="single" w:sz="8" w:space="0" w:color="auto"/>
            </w:tcBorders>
            <w:shd w:val="clear" w:color="auto" w:fill="auto"/>
            <w:vAlign w:val="center"/>
            <w:hideMark/>
          </w:tcPr>
          <w:p w14:paraId="6855547C" w14:textId="77777777" w:rsidR="00412E11" w:rsidRPr="00DA6BFA" w:rsidRDefault="00412E11" w:rsidP="000C5C29">
            <w:pPr>
              <w:spacing w:before="0" w:after="0"/>
              <w:jc w:val="right"/>
              <w:rPr>
                <w:noProof/>
                <w:sz w:val="20"/>
                <w:szCs w:val="20"/>
              </w:rPr>
            </w:pPr>
            <w:r w:rsidRPr="00DA6BFA">
              <w:rPr>
                <w:noProof/>
                <w:sz w:val="20"/>
              </w:rPr>
              <w:t> </w:t>
            </w:r>
          </w:p>
        </w:tc>
        <w:tc>
          <w:tcPr>
            <w:tcW w:w="496" w:type="pct"/>
            <w:tcBorders>
              <w:top w:val="nil"/>
              <w:left w:val="nil"/>
              <w:bottom w:val="single" w:sz="8" w:space="0" w:color="auto"/>
              <w:right w:val="single" w:sz="8" w:space="0" w:color="auto"/>
            </w:tcBorders>
            <w:shd w:val="clear" w:color="auto" w:fill="auto"/>
            <w:vAlign w:val="center"/>
            <w:hideMark/>
          </w:tcPr>
          <w:p w14:paraId="2C970791" w14:textId="77777777" w:rsidR="00412E11" w:rsidRPr="00DA6BFA" w:rsidRDefault="00412E11" w:rsidP="000C5C29">
            <w:pPr>
              <w:spacing w:before="0" w:after="0"/>
              <w:jc w:val="right"/>
              <w:rPr>
                <w:noProof/>
                <w:sz w:val="20"/>
                <w:szCs w:val="20"/>
              </w:rPr>
            </w:pPr>
            <w:r w:rsidRPr="00DA6BFA">
              <w:rPr>
                <w:noProof/>
                <w:sz w:val="20"/>
              </w:rPr>
              <w:t> </w:t>
            </w:r>
          </w:p>
        </w:tc>
        <w:tc>
          <w:tcPr>
            <w:tcW w:w="496" w:type="pct"/>
            <w:tcBorders>
              <w:top w:val="nil"/>
              <w:left w:val="nil"/>
              <w:bottom w:val="single" w:sz="8" w:space="0" w:color="auto"/>
              <w:right w:val="single" w:sz="8" w:space="0" w:color="auto"/>
            </w:tcBorders>
            <w:shd w:val="clear" w:color="auto" w:fill="auto"/>
            <w:vAlign w:val="center"/>
            <w:hideMark/>
          </w:tcPr>
          <w:p w14:paraId="390A1C72" w14:textId="77777777" w:rsidR="00412E11" w:rsidRPr="00DA6BFA" w:rsidRDefault="00412E11" w:rsidP="000C5C29">
            <w:pPr>
              <w:spacing w:before="0" w:after="0"/>
              <w:jc w:val="right"/>
              <w:rPr>
                <w:noProof/>
                <w:sz w:val="20"/>
                <w:szCs w:val="20"/>
              </w:rPr>
            </w:pPr>
            <w:r w:rsidRPr="00DA6BFA">
              <w:rPr>
                <w:noProof/>
                <w:sz w:val="20"/>
              </w:rPr>
              <w:t> </w:t>
            </w:r>
          </w:p>
        </w:tc>
        <w:tc>
          <w:tcPr>
            <w:tcW w:w="478" w:type="pct"/>
            <w:tcBorders>
              <w:top w:val="nil"/>
              <w:left w:val="nil"/>
              <w:bottom w:val="single" w:sz="8" w:space="0" w:color="auto"/>
              <w:right w:val="single" w:sz="8" w:space="0" w:color="auto"/>
            </w:tcBorders>
            <w:shd w:val="clear" w:color="auto" w:fill="auto"/>
            <w:vAlign w:val="center"/>
            <w:hideMark/>
          </w:tcPr>
          <w:p w14:paraId="53F201ED" w14:textId="77777777" w:rsidR="00412E11" w:rsidRPr="00DA6BFA" w:rsidRDefault="00412E11" w:rsidP="000C5C29">
            <w:pPr>
              <w:spacing w:before="0" w:after="0"/>
              <w:jc w:val="right"/>
              <w:rPr>
                <w:noProof/>
                <w:sz w:val="20"/>
                <w:szCs w:val="20"/>
              </w:rPr>
            </w:pPr>
            <w:r w:rsidRPr="00DA6BFA">
              <w:rPr>
                <w:noProof/>
                <w:sz w:val="20"/>
              </w:rPr>
              <w:t> </w:t>
            </w:r>
          </w:p>
        </w:tc>
        <w:tc>
          <w:tcPr>
            <w:tcW w:w="590" w:type="pct"/>
            <w:tcBorders>
              <w:top w:val="nil"/>
              <w:left w:val="nil"/>
              <w:bottom w:val="single" w:sz="8" w:space="0" w:color="auto"/>
              <w:right w:val="single" w:sz="8" w:space="0" w:color="auto"/>
            </w:tcBorders>
            <w:shd w:val="clear" w:color="000000" w:fill="D9D9D9"/>
            <w:vAlign w:val="center"/>
            <w:hideMark/>
          </w:tcPr>
          <w:p w14:paraId="0640CA00"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5B5E892B" w14:textId="77777777" w:rsidTr="000C5C29">
        <w:trPr>
          <w:trHeight w:val="315"/>
        </w:trPr>
        <w:tc>
          <w:tcPr>
            <w:tcW w:w="1419" w:type="pct"/>
            <w:vMerge w:val="restart"/>
            <w:tcBorders>
              <w:top w:val="nil"/>
              <w:left w:val="single" w:sz="8" w:space="0" w:color="auto"/>
              <w:bottom w:val="single" w:sz="8" w:space="0" w:color="auto"/>
              <w:right w:val="single" w:sz="8" w:space="0" w:color="auto"/>
            </w:tcBorders>
            <w:shd w:val="clear" w:color="auto" w:fill="auto"/>
            <w:vAlign w:val="center"/>
            <w:hideMark/>
          </w:tcPr>
          <w:p w14:paraId="4703A756" w14:textId="77777777" w:rsidR="00412E11" w:rsidRPr="00DA6BFA" w:rsidRDefault="00412E11" w:rsidP="000C5C29">
            <w:pPr>
              <w:spacing w:before="0" w:after="0"/>
              <w:rPr>
                <w:noProof/>
                <w:sz w:val="20"/>
                <w:szCs w:val="20"/>
              </w:rPr>
            </w:pPr>
            <w:r w:rsidRPr="00DA6BFA">
              <w:rPr>
                <w:noProof/>
                <w:sz w:val="20"/>
              </w:rPr>
              <w:t>Línea presupuestaria</w:t>
            </w:r>
          </w:p>
        </w:tc>
        <w:tc>
          <w:tcPr>
            <w:tcW w:w="529" w:type="pct"/>
            <w:tcBorders>
              <w:top w:val="nil"/>
              <w:left w:val="nil"/>
              <w:bottom w:val="single" w:sz="8" w:space="0" w:color="auto"/>
              <w:right w:val="single" w:sz="8" w:space="0" w:color="auto"/>
            </w:tcBorders>
            <w:shd w:val="clear" w:color="auto" w:fill="auto"/>
            <w:vAlign w:val="center"/>
            <w:hideMark/>
          </w:tcPr>
          <w:p w14:paraId="72375B31" w14:textId="77777777" w:rsidR="00412E11" w:rsidRPr="00DA6BFA" w:rsidRDefault="00412E11" w:rsidP="000C5C29">
            <w:pPr>
              <w:spacing w:before="0" w:after="0"/>
              <w:rPr>
                <w:noProof/>
                <w:sz w:val="18"/>
                <w:szCs w:val="18"/>
              </w:rPr>
            </w:pPr>
            <w:r w:rsidRPr="00DA6BFA">
              <w:rPr>
                <w:noProof/>
                <w:sz w:val="18"/>
              </w:rPr>
              <w:t>Compromisos</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50B2558B" w14:textId="77777777" w:rsidR="00412E11" w:rsidRPr="00DA6BFA" w:rsidRDefault="00412E11" w:rsidP="000C5C29">
            <w:pPr>
              <w:spacing w:before="0" w:after="0"/>
              <w:jc w:val="center"/>
              <w:rPr>
                <w:noProof/>
                <w:sz w:val="14"/>
                <w:szCs w:val="14"/>
              </w:rPr>
            </w:pPr>
            <w:r w:rsidRPr="00DA6BFA">
              <w:rPr>
                <w:noProof/>
                <w:sz w:val="14"/>
              </w:rPr>
              <w:t>(1b)</w:t>
            </w:r>
          </w:p>
        </w:tc>
        <w:tc>
          <w:tcPr>
            <w:tcW w:w="496" w:type="pct"/>
            <w:tcBorders>
              <w:top w:val="nil"/>
              <w:left w:val="nil"/>
              <w:bottom w:val="single" w:sz="8" w:space="0" w:color="auto"/>
              <w:right w:val="single" w:sz="8" w:space="0" w:color="auto"/>
            </w:tcBorders>
            <w:shd w:val="clear" w:color="auto" w:fill="auto"/>
            <w:vAlign w:val="center"/>
            <w:hideMark/>
          </w:tcPr>
          <w:p w14:paraId="6488A151" w14:textId="77777777" w:rsidR="00412E11" w:rsidRPr="00DA6BFA" w:rsidRDefault="00412E11" w:rsidP="000C5C29">
            <w:pPr>
              <w:spacing w:before="0" w:after="0"/>
              <w:jc w:val="right"/>
              <w:rPr>
                <w:noProof/>
                <w:sz w:val="20"/>
                <w:szCs w:val="20"/>
              </w:rPr>
            </w:pPr>
            <w:r w:rsidRPr="00DA6BFA">
              <w:rPr>
                <w:noProof/>
                <w:sz w:val="20"/>
              </w:rPr>
              <w:t> </w:t>
            </w:r>
          </w:p>
        </w:tc>
        <w:tc>
          <w:tcPr>
            <w:tcW w:w="496" w:type="pct"/>
            <w:tcBorders>
              <w:top w:val="nil"/>
              <w:left w:val="nil"/>
              <w:bottom w:val="single" w:sz="8" w:space="0" w:color="auto"/>
              <w:right w:val="single" w:sz="8" w:space="0" w:color="auto"/>
            </w:tcBorders>
            <w:shd w:val="clear" w:color="auto" w:fill="auto"/>
            <w:vAlign w:val="center"/>
            <w:hideMark/>
          </w:tcPr>
          <w:p w14:paraId="68A188E0" w14:textId="77777777" w:rsidR="00412E11" w:rsidRPr="00DA6BFA" w:rsidRDefault="00412E11" w:rsidP="000C5C29">
            <w:pPr>
              <w:spacing w:before="0" w:after="0"/>
              <w:jc w:val="right"/>
              <w:rPr>
                <w:noProof/>
                <w:sz w:val="20"/>
                <w:szCs w:val="20"/>
              </w:rPr>
            </w:pPr>
            <w:r w:rsidRPr="00DA6BFA">
              <w:rPr>
                <w:noProof/>
                <w:sz w:val="20"/>
              </w:rPr>
              <w:t> </w:t>
            </w:r>
          </w:p>
        </w:tc>
        <w:tc>
          <w:tcPr>
            <w:tcW w:w="496" w:type="pct"/>
            <w:tcBorders>
              <w:top w:val="nil"/>
              <w:left w:val="nil"/>
              <w:bottom w:val="single" w:sz="8" w:space="0" w:color="auto"/>
              <w:right w:val="single" w:sz="8" w:space="0" w:color="auto"/>
            </w:tcBorders>
            <w:shd w:val="clear" w:color="auto" w:fill="auto"/>
            <w:vAlign w:val="center"/>
            <w:hideMark/>
          </w:tcPr>
          <w:p w14:paraId="180CDB29" w14:textId="77777777" w:rsidR="00412E11" w:rsidRPr="00DA6BFA" w:rsidRDefault="00412E11" w:rsidP="000C5C29">
            <w:pPr>
              <w:spacing w:before="0" w:after="0"/>
              <w:jc w:val="right"/>
              <w:rPr>
                <w:noProof/>
                <w:sz w:val="20"/>
                <w:szCs w:val="20"/>
              </w:rPr>
            </w:pPr>
            <w:r w:rsidRPr="00DA6BFA">
              <w:rPr>
                <w:noProof/>
                <w:sz w:val="20"/>
              </w:rPr>
              <w:t> </w:t>
            </w:r>
          </w:p>
        </w:tc>
        <w:tc>
          <w:tcPr>
            <w:tcW w:w="478" w:type="pct"/>
            <w:tcBorders>
              <w:top w:val="nil"/>
              <w:left w:val="nil"/>
              <w:bottom w:val="single" w:sz="8" w:space="0" w:color="auto"/>
              <w:right w:val="single" w:sz="8" w:space="0" w:color="auto"/>
            </w:tcBorders>
            <w:shd w:val="clear" w:color="auto" w:fill="auto"/>
            <w:vAlign w:val="center"/>
            <w:hideMark/>
          </w:tcPr>
          <w:p w14:paraId="404068F2" w14:textId="77777777" w:rsidR="00412E11" w:rsidRPr="00DA6BFA" w:rsidRDefault="00412E11" w:rsidP="000C5C29">
            <w:pPr>
              <w:spacing w:before="0" w:after="0"/>
              <w:jc w:val="right"/>
              <w:rPr>
                <w:noProof/>
                <w:sz w:val="20"/>
                <w:szCs w:val="20"/>
              </w:rPr>
            </w:pPr>
            <w:r w:rsidRPr="00DA6BFA">
              <w:rPr>
                <w:noProof/>
                <w:sz w:val="20"/>
              </w:rPr>
              <w:t> </w:t>
            </w:r>
          </w:p>
        </w:tc>
        <w:tc>
          <w:tcPr>
            <w:tcW w:w="590" w:type="pct"/>
            <w:tcBorders>
              <w:top w:val="nil"/>
              <w:left w:val="nil"/>
              <w:bottom w:val="single" w:sz="8" w:space="0" w:color="auto"/>
              <w:right w:val="single" w:sz="8" w:space="0" w:color="auto"/>
            </w:tcBorders>
            <w:shd w:val="clear" w:color="000000" w:fill="D9D9D9"/>
            <w:vAlign w:val="center"/>
            <w:hideMark/>
          </w:tcPr>
          <w:p w14:paraId="0206D679"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701A7BCD" w14:textId="77777777" w:rsidTr="000C5C29">
        <w:trPr>
          <w:trHeight w:val="315"/>
        </w:trPr>
        <w:tc>
          <w:tcPr>
            <w:tcW w:w="1419" w:type="pct"/>
            <w:vMerge/>
            <w:tcBorders>
              <w:top w:val="nil"/>
              <w:left w:val="single" w:sz="8" w:space="0" w:color="auto"/>
              <w:bottom w:val="single" w:sz="8" w:space="0" w:color="auto"/>
              <w:right w:val="single" w:sz="8" w:space="0" w:color="auto"/>
            </w:tcBorders>
            <w:vAlign w:val="center"/>
            <w:hideMark/>
          </w:tcPr>
          <w:p w14:paraId="54C10CB7" w14:textId="77777777" w:rsidR="00412E11" w:rsidRPr="00DA6BFA" w:rsidRDefault="00412E11" w:rsidP="000C5C29">
            <w:pPr>
              <w:spacing w:before="0" w:after="0"/>
              <w:jc w:val="left"/>
              <w:rPr>
                <w:noProof/>
                <w:sz w:val="20"/>
                <w:szCs w:val="20"/>
                <w:lang w:eastAsia="en-IE"/>
              </w:rPr>
            </w:pPr>
          </w:p>
        </w:tc>
        <w:tc>
          <w:tcPr>
            <w:tcW w:w="529" w:type="pct"/>
            <w:tcBorders>
              <w:top w:val="nil"/>
              <w:left w:val="nil"/>
              <w:bottom w:val="single" w:sz="8" w:space="0" w:color="auto"/>
              <w:right w:val="single" w:sz="8" w:space="0" w:color="auto"/>
            </w:tcBorders>
            <w:shd w:val="clear" w:color="auto" w:fill="auto"/>
            <w:vAlign w:val="center"/>
            <w:hideMark/>
          </w:tcPr>
          <w:p w14:paraId="0D11AE03" w14:textId="77777777" w:rsidR="00412E11" w:rsidRPr="00DA6BFA" w:rsidRDefault="00412E11" w:rsidP="000C5C29">
            <w:pPr>
              <w:spacing w:before="0" w:after="0"/>
              <w:rPr>
                <w:noProof/>
                <w:sz w:val="18"/>
                <w:szCs w:val="18"/>
              </w:rPr>
            </w:pPr>
            <w:r w:rsidRPr="00DA6BFA">
              <w:rPr>
                <w:noProof/>
                <w:sz w:val="18"/>
              </w:rPr>
              <w:t>Pagos</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7A4D6148" w14:textId="77777777" w:rsidR="00412E11" w:rsidRPr="00DA6BFA" w:rsidRDefault="00412E11" w:rsidP="000C5C29">
            <w:pPr>
              <w:spacing w:before="0" w:after="0"/>
              <w:jc w:val="center"/>
              <w:rPr>
                <w:noProof/>
                <w:sz w:val="14"/>
                <w:szCs w:val="14"/>
              </w:rPr>
            </w:pPr>
            <w:r w:rsidRPr="00DA6BFA">
              <w:rPr>
                <w:noProof/>
                <w:sz w:val="14"/>
              </w:rPr>
              <w:t>(2b)</w:t>
            </w:r>
          </w:p>
        </w:tc>
        <w:tc>
          <w:tcPr>
            <w:tcW w:w="496" w:type="pct"/>
            <w:tcBorders>
              <w:top w:val="nil"/>
              <w:left w:val="nil"/>
              <w:bottom w:val="single" w:sz="8" w:space="0" w:color="auto"/>
              <w:right w:val="single" w:sz="8" w:space="0" w:color="auto"/>
            </w:tcBorders>
            <w:shd w:val="clear" w:color="auto" w:fill="auto"/>
            <w:vAlign w:val="center"/>
            <w:hideMark/>
          </w:tcPr>
          <w:p w14:paraId="059A1034" w14:textId="77777777" w:rsidR="00412E11" w:rsidRPr="00DA6BFA" w:rsidRDefault="00412E11" w:rsidP="000C5C29">
            <w:pPr>
              <w:spacing w:before="0" w:after="0"/>
              <w:jc w:val="right"/>
              <w:rPr>
                <w:noProof/>
                <w:sz w:val="20"/>
                <w:szCs w:val="20"/>
              </w:rPr>
            </w:pPr>
            <w:r w:rsidRPr="00DA6BFA">
              <w:rPr>
                <w:noProof/>
                <w:sz w:val="20"/>
              </w:rPr>
              <w:t> </w:t>
            </w:r>
          </w:p>
        </w:tc>
        <w:tc>
          <w:tcPr>
            <w:tcW w:w="496" w:type="pct"/>
            <w:tcBorders>
              <w:top w:val="nil"/>
              <w:left w:val="nil"/>
              <w:bottom w:val="single" w:sz="8" w:space="0" w:color="auto"/>
              <w:right w:val="single" w:sz="8" w:space="0" w:color="auto"/>
            </w:tcBorders>
            <w:shd w:val="clear" w:color="auto" w:fill="auto"/>
            <w:vAlign w:val="center"/>
            <w:hideMark/>
          </w:tcPr>
          <w:p w14:paraId="026C56EA" w14:textId="77777777" w:rsidR="00412E11" w:rsidRPr="00DA6BFA" w:rsidRDefault="00412E11" w:rsidP="000C5C29">
            <w:pPr>
              <w:spacing w:before="0" w:after="0"/>
              <w:jc w:val="right"/>
              <w:rPr>
                <w:noProof/>
                <w:sz w:val="20"/>
                <w:szCs w:val="20"/>
              </w:rPr>
            </w:pPr>
            <w:r w:rsidRPr="00DA6BFA">
              <w:rPr>
                <w:noProof/>
                <w:sz w:val="20"/>
              </w:rPr>
              <w:t> </w:t>
            </w:r>
          </w:p>
        </w:tc>
        <w:tc>
          <w:tcPr>
            <w:tcW w:w="496" w:type="pct"/>
            <w:tcBorders>
              <w:top w:val="nil"/>
              <w:left w:val="nil"/>
              <w:bottom w:val="single" w:sz="8" w:space="0" w:color="auto"/>
              <w:right w:val="single" w:sz="8" w:space="0" w:color="auto"/>
            </w:tcBorders>
            <w:shd w:val="clear" w:color="auto" w:fill="auto"/>
            <w:vAlign w:val="center"/>
            <w:hideMark/>
          </w:tcPr>
          <w:p w14:paraId="114EEF15" w14:textId="77777777" w:rsidR="00412E11" w:rsidRPr="00DA6BFA" w:rsidRDefault="00412E11" w:rsidP="000C5C29">
            <w:pPr>
              <w:spacing w:before="0" w:after="0"/>
              <w:jc w:val="right"/>
              <w:rPr>
                <w:noProof/>
                <w:sz w:val="20"/>
                <w:szCs w:val="20"/>
              </w:rPr>
            </w:pPr>
            <w:r w:rsidRPr="00DA6BFA">
              <w:rPr>
                <w:noProof/>
                <w:sz w:val="20"/>
              </w:rPr>
              <w:t> </w:t>
            </w:r>
          </w:p>
        </w:tc>
        <w:tc>
          <w:tcPr>
            <w:tcW w:w="478" w:type="pct"/>
            <w:tcBorders>
              <w:top w:val="nil"/>
              <w:left w:val="nil"/>
              <w:bottom w:val="single" w:sz="8" w:space="0" w:color="auto"/>
              <w:right w:val="single" w:sz="8" w:space="0" w:color="auto"/>
            </w:tcBorders>
            <w:shd w:val="clear" w:color="auto" w:fill="auto"/>
            <w:vAlign w:val="center"/>
            <w:hideMark/>
          </w:tcPr>
          <w:p w14:paraId="1C36A238" w14:textId="77777777" w:rsidR="00412E11" w:rsidRPr="00DA6BFA" w:rsidRDefault="00412E11" w:rsidP="000C5C29">
            <w:pPr>
              <w:spacing w:before="0" w:after="0"/>
              <w:jc w:val="right"/>
              <w:rPr>
                <w:noProof/>
                <w:sz w:val="20"/>
                <w:szCs w:val="20"/>
              </w:rPr>
            </w:pPr>
            <w:r w:rsidRPr="00DA6BFA">
              <w:rPr>
                <w:noProof/>
                <w:sz w:val="20"/>
              </w:rPr>
              <w:t> </w:t>
            </w:r>
          </w:p>
        </w:tc>
        <w:tc>
          <w:tcPr>
            <w:tcW w:w="590" w:type="pct"/>
            <w:tcBorders>
              <w:top w:val="nil"/>
              <w:left w:val="nil"/>
              <w:bottom w:val="single" w:sz="8" w:space="0" w:color="auto"/>
              <w:right w:val="single" w:sz="8" w:space="0" w:color="auto"/>
            </w:tcBorders>
            <w:shd w:val="clear" w:color="000000" w:fill="D9D9D9"/>
            <w:vAlign w:val="center"/>
            <w:hideMark/>
          </w:tcPr>
          <w:p w14:paraId="76FA018D"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4AAACF5B" w14:textId="77777777" w:rsidTr="000C5C29">
        <w:trPr>
          <w:trHeight w:val="288"/>
        </w:trPr>
        <w:tc>
          <w:tcPr>
            <w:tcW w:w="5000" w:type="pct"/>
            <w:gridSpan w:val="8"/>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0C51CC" w14:textId="77777777" w:rsidR="00412E11" w:rsidRPr="00DA6BFA" w:rsidRDefault="00412E11" w:rsidP="000C5C29">
            <w:pPr>
              <w:spacing w:before="0" w:after="0"/>
              <w:jc w:val="left"/>
              <w:rPr>
                <w:noProof/>
                <w:sz w:val="22"/>
              </w:rPr>
            </w:pPr>
            <w:r w:rsidRPr="00DA6BFA">
              <w:rPr>
                <w:noProof/>
                <w:sz w:val="22"/>
              </w:rPr>
              <w:t>Créditos de carácter administrativo financiados mediante la dotación de programas específicos</w:t>
            </w:r>
            <w:r w:rsidRPr="00DA6BFA">
              <w:rPr>
                <w:rStyle w:val="FootnoteReference"/>
                <w:noProof/>
                <w:sz w:val="22"/>
                <w:lang w:eastAsia="en-IE"/>
              </w:rPr>
              <w:footnoteReference w:id="15"/>
            </w:r>
          </w:p>
        </w:tc>
      </w:tr>
      <w:tr w:rsidR="00E254F3" w:rsidRPr="00DA6BFA" w14:paraId="4A254E7A" w14:textId="77777777" w:rsidTr="000C5C29">
        <w:trPr>
          <w:trHeight w:val="288"/>
        </w:trPr>
        <w:tc>
          <w:tcPr>
            <w:tcW w:w="1419" w:type="pct"/>
            <w:tcBorders>
              <w:top w:val="nil"/>
              <w:left w:val="single" w:sz="8" w:space="0" w:color="auto"/>
              <w:bottom w:val="single" w:sz="8" w:space="0" w:color="auto"/>
              <w:right w:val="single" w:sz="8" w:space="0" w:color="auto"/>
            </w:tcBorders>
            <w:shd w:val="clear" w:color="auto" w:fill="auto"/>
            <w:vAlign w:val="center"/>
            <w:hideMark/>
          </w:tcPr>
          <w:p w14:paraId="15E1C481" w14:textId="77777777" w:rsidR="00412E11" w:rsidRPr="00DA6BFA" w:rsidRDefault="00412E11" w:rsidP="000C5C29">
            <w:pPr>
              <w:spacing w:before="0" w:after="0"/>
              <w:rPr>
                <w:noProof/>
                <w:sz w:val="20"/>
                <w:szCs w:val="20"/>
              </w:rPr>
            </w:pPr>
            <w:r w:rsidRPr="00DA6BFA">
              <w:rPr>
                <w:noProof/>
                <w:sz w:val="20"/>
              </w:rPr>
              <w:t>Línea presupuestaria</w:t>
            </w:r>
          </w:p>
        </w:tc>
        <w:tc>
          <w:tcPr>
            <w:tcW w:w="529" w:type="pct"/>
            <w:tcBorders>
              <w:top w:val="nil"/>
              <w:left w:val="nil"/>
              <w:bottom w:val="single" w:sz="8" w:space="0" w:color="auto"/>
              <w:right w:val="single" w:sz="8" w:space="0" w:color="auto"/>
            </w:tcBorders>
            <w:shd w:val="clear" w:color="auto" w:fill="auto"/>
            <w:vAlign w:val="center"/>
            <w:hideMark/>
          </w:tcPr>
          <w:p w14:paraId="113C58AA" w14:textId="77777777" w:rsidR="00412E11" w:rsidRPr="00DA6BFA" w:rsidRDefault="00412E11" w:rsidP="000C5C29">
            <w:pPr>
              <w:spacing w:before="0" w:after="0"/>
              <w:jc w:val="right"/>
              <w:rPr>
                <w:noProof/>
                <w:sz w:val="18"/>
                <w:szCs w:val="18"/>
              </w:rPr>
            </w:pPr>
            <w:r w:rsidRPr="00DA6BFA">
              <w:rPr>
                <w:noProof/>
                <w:sz w:val="18"/>
              </w:rPr>
              <w:t> </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53223664" w14:textId="77777777" w:rsidR="00412E11" w:rsidRPr="00DA6BFA" w:rsidRDefault="00412E11" w:rsidP="000C5C29">
            <w:pPr>
              <w:spacing w:before="0" w:after="0"/>
              <w:jc w:val="center"/>
              <w:rPr>
                <w:noProof/>
                <w:sz w:val="14"/>
                <w:szCs w:val="14"/>
              </w:rPr>
            </w:pPr>
            <w:r w:rsidRPr="00DA6BFA">
              <w:rPr>
                <w:noProof/>
                <w:sz w:val="14"/>
              </w:rPr>
              <w:t>(3)</w:t>
            </w:r>
          </w:p>
        </w:tc>
        <w:tc>
          <w:tcPr>
            <w:tcW w:w="496" w:type="pct"/>
            <w:tcBorders>
              <w:top w:val="nil"/>
              <w:left w:val="nil"/>
              <w:bottom w:val="single" w:sz="8" w:space="0" w:color="auto"/>
              <w:right w:val="single" w:sz="8" w:space="0" w:color="auto"/>
            </w:tcBorders>
            <w:shd w:val="clear" w:color="auto" w:fill="auto"/>
            <w:vAlign w:val="center"/>
            <w:hideMark/>
          </w:tcPr>
          <w:p w14:paraId="628D82DA" w14:textId="77777777" w:rsidR="00412E11" w:rsidRPr="00DA6BFA" w:rsidRDefault="00412E11" w:rsidP="000C5C29">
            <w:pPr>
              <w:spacing w:before="0" w:after="0"/>
              <w:jc w:val="right"/>
              <w:rPr>
                <w:b/>
                <w:bCs/>
                <w:noProof/>
                <w:sz w:val="20"/>
                <w:szCs w:val="20"/>
              </w:rPr>
            </w:pPr>
            <w:r w:rsidRPr="00DA6BFA">
              <w:rPr>
                <w:b/>
                <w:noProof/>
                <w:sz w:val="20"/>
              </w:rPr>
              <w:t> </w:t>
            </w:r>
          </w:p>
        </w:tc>
        <w:tc>
          <w:tcPr>
            <w:tcW w:w="496" w:type="pct"/>
            <w:tcBorders>
              <w:top w:val="nil"/>
              <w:left w:val="nil"/>
              <w:bottom w:val="single" w:sz="8" w:space="0" w:color="auto"/>
              <w:right w:val="single" w:sz="8" w:space="0" w:color="auto"/>
            </w:tcBorders>
            <w:shd w:val="clear" w:color="auto" w:fill="auto"/>
            <w:vAlign w:val="center"/>
            <w:hideMark/>
          </w:tcPr>
          <w:p w14:paraId="69E1CDF1" w14:textId="77777777" w:rsidR="00412E11" w:rsidRPr="00DA6BFA" w:rsidRDefault="00412E11" w:rsidP="000C5C29">
            <w:pPr>
              <w:spacing w:before="0" w:after="0"/>
              <w:jc w:val="right"/>
              <w:rPr>
                <w:b/>
                <w:bCs/>
                <w:noProof/>
                <w:sz w:val="20"/>
                <w:szCs w:val="20"/>
              </w:rPr>
            </w:pPr>
            <w:r w:rsidRPr="00DA6BFA">
              <w:rPr>
                <w:b/>
                <w:noProof/>
                <w:sz w:val="20"/>
              </w:rPr>
              <w:t> </w:t>
            </w:r>
          </w:p>
        </w:tc>
        <w:tc>
          <w:tcPr>
            <w:tcW w:w="496" w:type="pct"/>
            <w:tcBorders>
              <w:top w:val="nil"/>
              <w:left w:val="nil"/>
              <w:bottom w:val="single" w:sz="8" w:space="0" w:color="auto"/>
              <w:right w:val="single" w:sz="8" w:space="0" w:color="auto"/>
            </w:tcBorders>
            <w:shd w:val="clear" w:color="auto" w:fill="auto"/>
            <w:vAlign w:val="center"/>
            <w:hideMark/>
          </w:tcPr>
          <w:p w14:paraId="16A69435" w14:textId="77777777" w:rsidR="00412E11" w:rsidRPr="00DA6BFA" w:rsidRDefault="00412E11" w:rsidP="000C5C29">
            <w:pPr>
              <w:spacing w:before="0" w:after="0"/>
              <w:jc w:val="right"/>
              <w:rPr>
                <w:b/>
                <w:bCs/>
                <w:noProof/>
                <w:sz w:val="20"/>
                <w:szCs w:val="20"/>
              </w:rPr>
            </w:pPr>
            <w:r w:rsidRPr="00DA6BFA">
              <w:rPr>
                <w:b/>
                <w:noProof/>
                <w:sz w:val="20"/>
              </w:rPr>
              <w:t> </w:t>
            </w:r>
          </w:p>
        </w:tc>
        <w:tc>
          <w:tcPr>
            <w:tcW w:w="478" w:type="pct"/>
            <w:tcBorders>
              <w:top w:val="nil"/>
              <w:left w:val="nil"/>
              <w:bottom w:val="single" w:sz="8" w:space="0" w:color="auto"/>
              <w:right w:val="single" w:sz="8" w:space="0" w:color="auto"/>
            </w:tcBorders>
            <w:shd w:val="clear" w:color="auto" w:fill="auto"/>
            <w:vAlign w:val="center"/>
            <w:hideMark/>
          </w:tcPr>
          <w:p w14:paraId="0F90802F" w14:textId="77777777" w:rsidR="00412E11" w:rsidRPr="00DA6BFA" w:rsidRDefault="00412E11" w:rsidP="000C5C29">
            <w:pPr>
              <w:spacing w:before="0" w:after="0"/>
              <w:jc w:val="right"/>
              <w:rPr>
                <w:b/>
                <w:bCs/>
                <w:noProof/>
                <w:sz w:val="20"/>
                <w:szCs w:val="20"/>
              </w:rPr>
            </w:pPr>
            <w:r w:rsidRPr="00DA6BFA">
              <w:rPr>
                <w:b/>
                <w:noProof/>
                <w:sz w:val="20"/>
              </w:rPr>
              <w:t> </w:t>
            </w:r>
          </w:p>
        </w:tc>
        <w:tc>
          <w:tcPr>
            <w:tcW w:w="590" w:type="pct"/>
            <w:tcBorders>
              <w:top w:val="nil"/>
              <w:left w:val="nil"/>
              <w:bottom w:val="single" w:sz="8" w:space="0" w:color="auto"/>
              <w:right w:val="single" w:sz="8" w:space="0" w:color="auto"/>
            </w:tcBorders>
            <w:shd w:val="clear" w:color="000000" w:fill="D9D9D9"/>
            <w:vAlign w:val="center"/>
            <w:hideMark/>
          </w:tcPr>
          <w:p w14:paraId="35925721"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0F27FB14" w14:textId="77777777" w:rsidTr="000C5C29">
        <w:trPr>
          <w:trHeight w:val="288"/>
        </w:trPr>
        <w:tc>
          <w:tcPr>
            <w:tcW w:w="1419" w:type="pct"/>
            <w:vMerge w:val="restart"/>
            <w:tcBorders>
              <w:top w:val="nil"/>
              <w:left w:val="single" w:sz="8" w:space="0" w:color="auto"/>
              <w:right w:val="single" w:sz="8" w:space="0" w:color="auto"/>
            </w:tcBorders>
            <w:shd w:val="clear" w:color="auto" w:fill="auto"/>
            <w:vAlign w:val="center"/>
            <w:hideMark/>
          </w:tcPr>
          <w:p w14:paraId="14406EB9" w14:textId="77777777" w:rsidR="00412E11" w:rsidRPr="00DA6BFA" w:rsidRDefault="00412E11" w:rsidP="000C5C29">
            <w:pPr>
              <w:spacing w:before="0" w:after="0"/>
              <w:jc w:val="center"/>
              <w:rPr>
                <w:b/>
                <w:bCs/>
                <w:noProof/>
                <w:sz w:val="22"/>
              </w:rPr>
            </w:pPr>
            <w:r w:rsidRPr="00DA6BFA">
              <w:rPr>
                <w:b/>
                <w:noProof/>
                <w:sz w:val="22"/>
              </w:rPr>
              <w:t>TOTAL de los créditos</w:t>
            </w:r>
          </w:p>
          <w:p w14:paraId="06E45EDE" w14:textId="77777777" w:rsidR="00412E11" w:rsidRPr="00DA6BFA" w:rsidRDefault="00412E11" w:rsidP="000C5C29">
            <w:pPr>
              <w:spacing w:before="0" w:after="0"/>
              <w:jc w:val="center"/>
              <w:rPr>
                <w:b/>
                <w:bCs/>
                <w:noProof/>
                <w:sz w:val="22"/>
              </w:rPr>
            </w:pPr>
            <w:r w:rsidRPr="00DA6BFA">
              <w:rPr>
                <w:b/>
                <w:noProof/>
                <w:sz w:val="22"/>
              </w:rPr>
              <w:t>para la DG</w:t>
            </w:r>
            <w:r w:rsidRPr="00DA6BFA">
              <w:rPr>
                <w:noProof/>
                <w:sz w:val="22"/>
              </w:rPr>
              <w:t xml:space="preserve"> &lt;..….&gt;</w:t>
            </w:r>
          </w:p>
        </w:tc>
        <w:tc>
          <w:tcPr>
            <w:tcW w:w="529" w:type="pct"/>
            <w:tcBorders>
              <w:top w:val="nil"/>
              <w:left w:val="nil"/>
              <w:bottom w:val="single" w:sz="8" w:space="0" w:color="auto"/>
              <w:right w:val="single" w:sz="8" w:space="0" w:color="auto"/>
            </w:tcBorders>
            <w:shd w:val="clear" w:color="auto" w:fill="auto"/>
            <w:vAlign w:val="center"/>
            <w:hideMark/>
          </w:tcPr>
          <w:p w14:paraId="02180BD9" w14:textId="77777777" w:rsidR="00412E11" w:rsidRPr="00DA6BFA" w:rsidRDefault="00412E11" w:rsidP="000C5C29">
            <w:pPr>
              <w:spacing w:before="0" w:after="0"/>
              <w:rPr>
                <w:noProof/>
                <w:sz w:val="18"/>
                <w:szCs w:val="18"/>
              </w:rPr>
            </w:pPr>
            <w:r w:rsidRPr="00DA6BFA">
              <w:rPr>
                <w:noProof/>
                <w:sz w:val="18"/>
              </w:rPr>
              <w:t>Compromisos</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6F8B22DA" w14:textId="77777777" w:rsidR="00412E11" w:rsidRPr="00DA6BFA" w:rsidRDefault="00412E11" w:rsidP="000C5C29">
            <w:pPr>
              <w:spacing w:before="0" w:after="0"/>
              <w:jc w:val="center"/>
              <w:rPr>
                <w:noProof/>
                <w:sz w:val="14"/>
                <w:szCs w:val="14"/>
              </w:rPr>
            </w:pPr>
            <w:r w:rsidRPr="00DA6BFA">
              <w:rPr>
                <w:noProof/>
                <w:sz w:val="14"/>
              </w:rPr>
              <w:t>= 1a + 1b + 3</w:t>
            </w:r>
          </w:p>
        </w:tc>
        <w:tc>
          <w:tcPr>
            <w:tcW w:w="496" w:type="pct"/>
            <w:tcBorders>
              <w:top w:val="nil"/>
              <w:left w:val="nil"/>
              <w:bottom w:val="single" w:sz="8" w:space="0" w:color="auto"/>
              <w:right w:val="single" w:sz="8" w:space="0" w:color="auto"/>
            </w:tcBorders>
            <w:shd w:val="clear" w:color="000000" w:fill="D9D9D9"/>
            <w:vAlign w:val="center"/>
            <w:hideMark/>
          </w:tcPr>
          <w:p w14:paraId="47C4E6AE"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6" w:type="pct"/>
            <w:tcBorders>
              <w:top w:val="nil"/>
              <w:left w:val="nil"/>
              <w:bottom w:val="single" w:sz="8" w:space="0" w:color="auto"/>
              <w:right w:val="single" w:sz="8" w:space="0" w:color="auto"/>
            </w:tcBorders>
            <w:shd w:val="clear" w:color="000000" w:fill="D9D9D9"/>
            <w:vAlign w:val="center"/>
            <w:hideMark/>
          </w:tcPr>
          <w:p w14:paraId="67D277C0"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6" w:type="pct"/>
            <w:tcBorders>
              <w:top w:val="nil"/>
              <w:left w:val="nil"/>
              <w:bottom w:val="single" w:sz="8" w:space="0" w:color="auto"/>
              <w:right w:val="single" w:sz="8" w:space="0" w:color="auto"/>
            </w:tcBorders>
            <w:shd w:val="clear" w:color="000000" w:fill="D9D9D9"/>
            <w:vAlign w:val="center"/>
            <w:hideMark/>
          </w:tcPr>
          <w:p w14:paraId="1048F917" w14:textId="77777777" w:rsidR="00412E11" w:rsidRPr="00DA6BFA" w:rsidRDefault="00412E11" w:rsidP="000C5C29">
            <w:pPr>
              <w:spacing w:before="0" w:after="0"/>
              <w:jc w:val="right"/>
              <w:rPr>
                <w:b/>
                <w:bCs/>
                <w:noProof/>
                <w:sz w:val="20"/>
                <w:szCs w:val="20"/>
              </w:rPr>
            </w:pPr>
            <w:r w:rsidRPr="00DA6BFA">
              <w:rPr>
                <w:b/>
                <w:noProof/>
                <w:sz w:val="20"/>
              </w:rPr>
              <w:t>0,000</w:t>
            </w:r>
          </w:p>
        </w:tc>
        <w:tc>
          <w:tcPr>
            <w:tcW w:w="478" w:type="pct"/>
            <w:tcBorders>
              <w:top w:val="nil"/>
              <w:left w:val="nil"/>
              <w:bottom w:val="single" w:sz="8" w:space="0" w:color="auto"/>
              <w:right w:val="single" w:sz="8" w:space="0" w:color="auto"/>
            </w:tcBorders>
            <w:shd w:val="clear" w:color="000000" w:fill="D9D9D9"/>
            <w:vAlign w:val="center"/>
            <w:hideMark/>
          </w:tcPr>
          <w:p w14:paraId="5A888FE4" w14:textId="77777777" w:rsidR="00412E11" w:rsidRPr="00DA6BFA" w:rsidRDefault="00412E11" w:rsidP="000C5C29">
            <w:pPr>
              <w:spacing w:before="0" w:after="0"/>
              <w:jc w:val="right"/>
              <w:rPr>
                <w:b/>
                <w:bCs/>
                <w:noProof/>
                <w:sz w:val="20"/>
                <w:szCs w:val="20"/>
              </w:rPr>
            </w:pPr>
            <w:r w:rsidRPr="00DA6BFA">
              <w:rPr>
                <w:b/>
                <w:noProof/>
                <w:sz w:val="20"/>
              </w:rPr>
              <w:t>0,000</w:t>
            </w:r>
          </w:p>
        </w:tc>
        <w:tc>
          <w:tcPr>
            <w:tcW w:w="590" w:type="pct"/>
            <w:tcBorders>
              <w:top w:val="nil"/>
              <w:left w:val="nil"/>
              <w:bottom w:val="single" w:sz="8" w:space="0" w:color="auto"/>
              <w:right w:val="single" w:sz="8" w:space="0" w:color="auto"/>
            </w:tcBorders>
            <w:shd w:val="clear" w:color="000000" w:fill="D9D9D9"/>
            <w:vAlign w:val="center"/>
            <w:hideMark/>
          </w:tcPr>
          <w:p w14:paraId="440501EF"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455F7338" w14:textId="77777777" w:rsidTr="000C5C29">
        <w:trPr>
          <w:trHeight w:val="288"/>
        </w:trPr>
        <w:tc>
          <w:tcPr>
            <w:tcW w:w="1419" w:type="pct"/>
            <w:vMerge/>
            <w:tcBorders>
              <w:left w:val="single" w:sz="8" w:space="0" w:color="auto"/>
              <w:bottom w:val="single" w:sz="4" w:space="0" w:color="auto"/>
              <w:right w:val="single" w:sz="8" w:space="0" w:color="auto"/>
            </w:tcBorders>
            <w:shd w:val="clear" w:color="auto" w:fill="auto"/>
            <w:vAlign w:val="center"/>
            <w:hideMark/>
          </w:tcPr>
          <w:p w14:paraId="0BD7EC29" w14:textId="77777777" w:rsidR="00412E11" w:rsidRPr="00DA6BFA" w:rsidRDefault="00412E11" w:rsidP="000C5C29">
            <w:pPr>
              <w:spacing w:before="0" w:after="0"/>
              <w:jc w:val="center"/>
              <w:rPr>
                <w:b/>
                <w:bCs/>
                <w:noProof/>
                <w:sz w:val="22"/>
                <w:lang w:eastAsia="en-IE"/>
              </w:rPr>
            </w:pPr>
          </w:p>
        </w:tc>
        <w:tc>
          <w:tcPr>
            <w:tcW w:w="529" w:type="pct"/>
            <w:tcBorders>
              <w:top w:val="nil"/>
              <w:left w:val="single" w:sz="8" w:space="0" w:color="auto"/>
              <w:bottom w:val="single" w:sz="8" w:space="0" w:color="auto"/>
              <w:right w:val="single" w:sz="8" w:space="0" w:color="auto"/>
            </w:tcBorders>
            <w:shd w:val="clear" w:color="auto" w:fill="auto"/>
            <w:vAlign w:val="center"/>
            <w:hideMark/>
          </w:tcPr>
          <w:p w14:paraId="758B95B7" w14:textId="77777777" w:rsidR="00412E11" w:rsidRPr="00DA6BFA" w:rsidRDefault="00412E11" w:rsidP="000C5C29">
            <w:pPr>
              <w:spacing w:before="0" w:after="0"/>
              <w:rPr>
                <w:noProof/>
                <w:sz w:val="18"/>
                <w:szCs w:val="18"/>
              </w:rPr>
            </w:pPr>
            <w:r w:rsidRPr="00DA6BFA">
              <w:rPr>
                <w:noProof/>
                <w:sz w:val="18"/>
              </w:rPr>
              <w:t>Pagos</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06FB8FDC" w14:textId="77777777" w:rsidR="00412E11" w:rsidRPr="00DA6BFA" w:rsidRDefault="00412E11" w:rsidP="000C5C29">
            <w:pPr>
              <w:spacing w:before="0" w:after="0"/>
              <w:jc w:val="center"/>
              <w:rPr>
                <w:noProof/>
                <w:sz w:val="14"/>
                <w:szCs w:val="14"/>
              </w:rPr>
            </w:pPr>
            <w:r w:rsidRPr="00DA6BFA">
              <w:rPr>
                <w:noProof/>
                <w:sz w:val="14"/>
              </w:rPr>
              <w:t>= 2a + 2b + 3</w:t>
            </w:r>
          </w:p>
        </w:tc>
        <w:tc>
          <w:tcPr>
            <w:tcW w:w="496" w:type="pct"/>
            <w:tcBorders>
              <w:top w:val="nil"/>
              <w:left w:val="nil"/>
              <w:bottom w:val="single" w:sz="8" w:space="0" w:color="auto"/>
              <w:right w:val="single" w:sz="8" w:space="0" w:color="auto"/>
            </w:tcBorders>
            <w:shd w:val="clear" w:color="000000" w:fill="D9D9D9"/>
            <w:vAlign w:val="center"/>
            <w:hideMark/>
          </w:tcPr>
          <w:p w14:paraId="7BCAA07E"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6" w:type="pct"/>
            <w:tcBorders>
              <w:top w:val="nil"/>
              <w:left w:val="nil"/>
              <w:bottom w:val="single" w:sz="8" w:space="0" w:color="auto"/>
              <w:right w:val="single" w:sz="8" w:space="0" w:color="auto"/>
            </w:tcBorders>
            <w:shd w:val="clear" w:color="000000" w:fill="D9D9D9"/>
            <w:vAlign w:val="center"/>
            <w:hideMark/>
          </w:tcPr>
          <w:p w14:paraId="277BFD1B"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6" w:type="pct"/>
            <w:tcBorders>
              <w:top w:val="nil"/>
              <w:left w:val="nil"/>
              <w:bottom w:val="single" w:sz="8" w:space="0" w:color="auto"/>
              <w:right w:val="single" w:sz="8" w:space="0" w:color="auto"/>
            </w:tcBorders>
            <w:shd w:val="clear" w:color="000000" w:fill="D9D9D9"/>
            <w:vAlign w:val="center"/>
            <w:hideMark/>
          </w:tcPr>
          <w:p w14:paraId="5AA9CE0C" w14:textId="77777777" w:rsidR="00412E11" w:rsidRPr="00DA6BFA" w:rsidRDefault="00412E11" w:rsidP="000C5C29">
            <w:pPr>
              <w:spacing w:before="0" w:after="0"/>
              <w:jc w:val="right"/>
              <w:rPr>
                <w:b/>
                <w:bCs/>
                <w:noProof/>
                <w:sz w:val="20"/>
                <w:szCs w:val="20"/>
              </w:rPr>
            </w:pPr>
            <w:r w:rsidRPr="00DA6BFA">
              <w:rPr>
                <w:b/>
                <w:noProof/>
                <w:sz w:val="20"/>
              </w:rPr>
              <w:t>0,000</w:t>
            </w:r>
          </w:p>
        </w:tc>
        <w:tc>
          <w:tcPr>
            <w:tcW w:w="478" w:type="pct"/>
            <w:tcBorders>
              <w:top w:val="nil"/>
              <w:left w:val="nil"/>
              <w:bottom w:val="single" w:sz="8" w:space="0" w:color="auto"/>
              <w:right w:val="single" w:sz="8" w:space="0" w:color="auto"/>
            </w:tcBorders>
            <w:shd w:val="clear" w:color="000000" w:fill="D9D9D9"/>
            <w:vAlign w:val="center"/>
            <w:hideMark/>
          </w:tcPr>
          <w:p w14:paraId="3F528903" w14:textId="77777777" w:rsidR="00412E11" w:rsidRPr="00DA6BFA" w:rsidRDefault="00412E11" w:rsidP="000C5C29">
            <w:pPr>
              <w:spacing w:before="0" w:after="0"/>
              <w:jc w:val="right"/>
              <w:rPr>
                <w:b/>
                <w:bCs/>
                <w:noProof/>
                <w:sz w:val="20"/>
                <w:szCs w:val="20"/>
              </w:rPr>
            </w:pPr>
            <w:r w:rsidRPr="00DA6BFA">
              <w:rPr>
                <w:b/>
                <w:noProof/>
                <w:sz w:val="20"/>
              </w:rPr>
              <w:t>0,000</w:t>
            </w:r>
          </w:p>
        </w:tc>
        <w:tc>
          <w:tcPr>
            <w:tcW w:w="590" w:type="pct"/>
            <w:tcBorders>
              <w:top w:val="nil"/>
              <w:left w:val="nil"/>
              <w:bottom w:val="single" w:sz="8" w:space="0" w:color="auto"/>
              <w:right w:val="single" w:sz="8" w:space="0" w:color="auto"/>
            </w:tcBorders>
            <w:shd w:val="clear" w:color="000000" w:fill="D9D9D9"/>
            <w:vAlign w:val="center"/>
            <w:hideMark/>
          </w:tcPr>
          <w:p w14:paraId="5C5F0C15" w14:textId="77777777" w:rsidR="00412E11" w:rsidRPr="00DA6BFA" w:rsidRDefault="00412E11" w:rsidP="000C5C29">
            <w:pPr>
              <w:spacing w:before="0" w:after="0"/>
              <w:jc w:val="right"/>
              <w:rPr>
                <w:b/>
                <w:bCs/>
                <w:noProof/>
                <w:sz w:val="20"/>
                <w:szCs w:val="20"/>
              </w:rPr>
            </w:pPr>
            <w:r w:rsidRPr="00DA6BFA">
              <w:rPr>
                <w:b/>
                <w:noProof/>
                <w:sz w:val="20"/>
              </w:rPr>
              <w:t>0,000</w:t>
            </w:r>
          </w:p>
        </w:tc>
      </w:tr>
    </w:tbl>
    <w:p w14:paraId="79D41344" w14:textId="77777777" w:rsidR="006F2639" w:rsidRPr="00DA6BFA" w:rsidRDefault="006F2639" w:rsidP="000C5C29">
      <w:pPr>
        <w:rPr>
          <w:noProof/>
        </w:rPr>
      </w:pPr>
    </w:p>
    <w:tbl>
      <w:tblPr>
        <w:tblW w:w="5000" w:type="pct"/>
        <w:tblLook w:val="04A0" w:firstRow="1" w:lastRow="0" w:firstColumn="1" w:lastColumn="0" w:noHBand="0" w:noVBand="1"/>
      </w:tblPr>
      <w:tblGrid>
        <w:gridCol w:w="4014"/>
        <w:gridCol w:w="1504"/>
        <w:gridCol w:w="1399"/>
        <w:gridCol w:w="1402"/>
        <w:gridCol w:w="1402"/>
        <w:gridCol w:w="1402"/>
        <w:gridCol w:w="1402"/>
        <w:gridCol w:w="1695"/>
      </w:tblGrid>
      <w:tr w:rsidR="00E254F3" w:rsidRPr="00DA6BFA" w14:paraId="14BD9E9F" w14:textId="77777777" w:rsidTr="000C5C29">
        <w:trPr>
          <w:trHeight w:val="300"/>
        </w:trPr>
        <w:tc>
          <w:tcPr>
            <w:tcW w:w="2432"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F4156F" w14:textId="77777777" w:rsidR="00412E11" w:rsidRPr="00DA6BFA" w:rsidRDefault="00412E11" w:rsidP="000C5C29">
            <w:pPr>
              <w:spacing w:before="0" w:after="0"/>
              <w:jc w:val="center"/>
              <w:rPr>
                <w:b/>
                <w:bCs/>
                <w:noProof/>
                <w:sz w:val="22"/>
              </w:rPr>
            </w:pPr>
            <w:r w:rsidRPr="00DA6BFA">
              <w:rPr>
                <w:b/>
                <w:noProof/>
                <w:sz w:val="22"/>
              </w:rPr>
              <w:t> </w:t>
            </w:r>
          </w:p>
        </w:tc>
        <w:tc>
          <w:tcPr>
            <w:tcW w:w="493" w:type="pct"/>
            <w:tcBorders>
              <w:top w:val="single" w:sz="8" w:space="0" w:color="auto"/>
              <w:left w:val="nil"/>
              <w:bottom w:val="single" w:sz="8" w:space="0" w:color="auto"/>
              <w:right w:val="single" w:sz="8" w:space="0" w:color="auto"/>
            </w:tcBorders>
            <w:shd w:val="clear" w:color="auto" w:fill="auto"/>
            <w:vAlign w:val="center"/>
            <w:hideMark/>
          </w:tcPr>
          <w:p w14:paraId="49E7155F" w14:textId="77777777" w:rsidR="00412E11" w:rsidRPr="00DA6BFA" w:rsidRDefault="00412E11" w:rsidP="000C5C29">
            <w:pPr>
              <w:spacing w:before="0" w:after="0"/>
              <w:jc w:val="center"/>
              <w:rPr>
                <w:noProof/>
                <w:sz w:val="20"/>
                <w:szCs w:val="20"/>
              </w:rPr>
            </w:pPr>
            <w:r w:rsidRPr="00DA6BFA">
              <w:rPr>
                <w:noProof/>
                <w:sz w:val="20"/>
              </w:rPr>
              <w:t>Año</w:t>
            </w:r>
          </w:p>
        </w:tc>
        <w:tc>
          <w:tcPr>
            <w:tcW w:w="493" w:type="pct"/>
            <w:tcBorders>
              <w:top w:val="single" w:sz="8" w:space="0" w:color="auto"/>
              <w:left w:val="nil"/>
              <w:bottom w:val="single" w:sz="8" w:space="0" w:color="auto"/>
              <w:right w:val="single" w:sz="8" w:space="0" w:color="auto"/>
            </w:tcBorders>
            <w:shd w:val="clear" w:color="auto" w:fill="auto"/>
            <w:vAlign w:val="center"/>
            <w:hideMark/>
          </w:tcPr>
          <w:p w14:paraId="412BB361" w14:textId="77777777" w:rsidR="00412E11" w:rsidRPr="00DA6BFA" w:rsidRDefault="00412E11" w:rsidP="000C5C29">
            <w:pPr>
              <w:spacing w:before="0" w:after="0"/>
              <w:jc w:val="center"/>
              <w:rPr>
                <w:noProof/>
                <w:sz w:val="20"/>
                <w:szCs w:val="20"/>
              </w:rPr>
            </w:pPr>
            <w:r w:rsidRPr="00DA6BFA">
              <w:rPr>
                <w:noProof/>
                <w:sz w:val="20"/>
              </w:rPr>
              <w:t>Año</w:t>
            </w:r>
          </w:p>
        </w:tc>
        <w:tc>
          <w:tcPr>
            <w:tcW w:w="493" w:type="pct"/>
            <w:tcBorders>
              <w:top w:val="single" w:sz="8" w:space="0" w:color="auto"/>
              <w:left w:val="nil"/>
              <w:bottom w:val="single" w:sz="8" w:space="0" w:color="auto"/>
              <w:right w:val="single" w:sz="8" w:space="0" w:color="auto"/>
            </w:tcBorders>
            <w:shd w:val="clear" w:color="auto" w:fill="auto"/>
            <w:vAlign w:val="center"/>
            <w:hideMark/>
          </w:tcPr>
          <w:p w14:paraId="448D7039" w14:textId="77777777" w:rsidR="00412E11" w:rsidRPr="00DA6BFA" w:rsidRDefault="00412E11" w:rsidP="000C5C29">
            <w:pPr>
              <w:spacing w:before="0" w:after="0"/>
              <w:jc w:val="center"/>
              <w:rPr>
                <w:noProof/>
                <w:sz w:val="20"/>
                <w:szCs w:val="20"/>
              </w:rPr>
            </w:pPr>
            <w:r w:rsidRPr="00DA6BFA">
              <w:rPr>
                <w:noProof/>
                <w:sz w:val="20"/>
              </w:rPr>
              <w:t>Año</w:t>
            </w:r>
          </w:p>
        </w:tc>
        <w:tc>
          <w:tcPr>
            <w:tcW w:w="493" w:type="pct"/>
            <w:tcBorders>
              <w:top w:val="single" w:sz="8" w:space="0" w:color="auto"/>
              <w:left w:val="nil"/>
              <w:bottom w:val="single" w:sz="8" w:space="0" w:color="auto"/>
              <w:right w:val="single" w:sz="8" w:space="0" w:color="auto"/>
            </w:tcBorders>
            <w:shd w:val="clear" w:color="auto" w:fill="auto"/>
            <w:vAlign w:val="center"/>
            <w:hideMark/>
          </w:tcPr>
          <w:p w14:paraId="01170856" w14:textId="77777777" w:rsidR="00412E11" w:rsidRPr="00DA6BFA" w:rsidRDefault="00412E11" w:rsidP="000C5C29">
            <w:pPr>
              <w:spacing w:before="0" w:after="0"/>
              <w:jc w:val="center"/>
              <w:rPr>
                <w:noProof/>
                <w:sz w:val="20"/>
                <w:szCs w:val="20"/>
              </w:rPr>
            </w:pPr>
            <w:r w:rsidRPr="00DA6BFA">
              <w:rPr>
                <w:noProof/>
                <w:sz w:val="20"/>
              </w:rPr>
              <w:t>Año</w:t>
            </w:r>
          </w:p>
        </w:tc>
        <w:tc>
          <w:tcPr>
            <w:tcW w:w="596"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BA7859C" w14:textId="77777777" w:rsidR="00412E11" w:rsidRPr="00DA6BFA" w:rsidRDefault="00412E11" w:rsidP="000C5C29">
            <w:pPr>
              <w:spacing w:before="0" w:after="0"/>
              <w:jc w:val="center"/>
              <w:rPr>
                <w:b/>
                <w:bCs/>
                <w:noProof/>
                <w:sz w:val="20"/>
                <w:szCs w:val="20"/>
              </w:rPr>
            </w:pPr>
            <w:r w:rsidRPr="00DA6BFA">
              <w:rPr>
                <w:b/>
                <w:noProof/>
                <w:sz w:val="20"/>
              </w:rPr>
              <w:t>Total MFP 2021-2027</w:t>
            </w:r>
          </w:p>
        </w:tc>
      </w:tr>
      <w:tr w:rsidR="00E254F3" w:rsidRPr="00DA6BFA" w14:paraId="1722E37B" w14:textId="77777777" w:rsidTr="000C5C29">
        <w:trPr>
          <w:trHeight w:val="300"/>
        </w:trPr>
        <w:tc>
          <w:tcPr>
            <w:tcW w:w="2432" w:type="pct"/>
            <w:gridSpan w:val="3"/>
            <w:vMerge/>
            <w:tcBorders>
              <w:top w:val="single" w:sz="8" w:space="0" w:color="auto"/>
              <w:left w:val="single" w:sz="8" w:space="0" w:color="auto"/>
              <w:bottom w:val="single" w:sz="8" w:space="0" w:color="000000"/>
              <w:right w:val="single" w:sz="8" w:space="0" w:color="000000"/>
            </w:tcBorders>
            <w:vAlign w:val="center"/>
            <w:hideMark/>
          </w:tcPr>
          <w:p w14:paraId="497AFCD3" w14:textId="77777777" w:rsidR="00412E11" w:rsidRPr="00DA6BFA" w:rsidRDefault="00412E11" w:rsidP="000C5C29">
            <w:pPr>
              <w:spacing w:before="0" w:after="0"/>
              <w:jc w:val="left"/>
              <w:rPr>
                <w:b/>
                <w:bCs/>
                <w:noProof/>
                <w:sz w:val="22"/>
                <w:lang w:eastAsia="en-IE"/>
              </w:rPr>
            </w:pPr>
          </w:p>
        </w:tc>
        <w:tc>
          <w:tcPr>
            <w:tcW w:w="493" w:type="pct"/>
            <w:tcBorders>
              <w:top w:val="nil"/>
              <w:left w:val="nil"/>
              <w:bottom w:val="single" w:sz="8" w:space="0" w:color="auto"/>
              <w:right w:val="single" w:sz="8" w:space="0" w:color="auto"/>
            </w:tcBorders>
            <w:shd w:val="clear" w:color="auto" w:fill="auto"/>
            <w:vAlign w:val="center"/>
            <w:hideMark/>
          </w:tcPr>
          <w:p w14:paraId="0E41F3F0" w14:textId="77777777" w:rsidR="00412E11" w:rsidRPr="00DA6BFA" w:rsidRDefault="00412E11" w:rsidP="000C5C29">
            <w:pPr>
              <w:spacing w:before="0" w:after="0"/>
              <w:jc w:val="center"/>
              <w:rPr>
                <w:b/>
                <w:bCs/>
                <w:noProof/>
                <w:sz w:val="20"/>
                <w:szCs w:val="20"/>
              </w:rPr>
            </w:pPr>
            <w:r w:rsidRPr="00DA6BFA">
              <w:rPr>
                <w:b/>
                <w:noProof/>
                <w:sz w:val="20"/>
              </w:rPr>
              <w:t>2024</w:t>
            </w:r>
          </w:p>
        </w:tc>
        <w:tc>
          <w:tcPr>
            <w:tcW w:w="493" w:type="pct"/>
            <w:tcBorders>
              <w:top w:val="nil"/>
              <w:left w:val="nil"/>
              <w:bottom w:val="single" w:sz="8" w:space="0" w:color="auto"/>
              <w:right w:val="single" w:sz="8" w:space="0" w:color="auto"/>
            </w:tcBorders>
            <w:shd w:val="clear" w:color="auto" w:fill="auto"/>
            <w:vAlign w:val="center"/>
            <w:hideMark/>
          </w:tcPr>
          <w:p w14:paraId="1337E408" w14:textId="77777777" w:rsidR="00412E11" w:rsidRPr="00DA6BFA" w:rsidRDefault="00412E11" w:rsidP="000C5C29">
            <w:pPr>
              <w:spacing w:before="0" w:after="0"/>
              <w:jc w:val="center"/>
              <w:rPr>
                <w:b/>
                <w:bCs/>
                <w:noProof/>
                <w:sz w:val="20"/>
                <w:szCs w:val="20"/>
              </w:rPr>
            </w:pPr>
            <w:r w:rsidRPr="00DA6BFA">
              <w:rPr>
                <w:b/>
                <w:noProof/>
                <w:sz w:val="20"/>
              </w:rPr>
              <w:t>2025</w:t>
            </w:r>
          </w:p>
        </w:tc>
        <w:tc>
          <w:tcPr>
            <w:tcW w:w="493" w:type="pct"/>
            <w:tcBorders>
              <w:top w:val="nil"/>
              <w:left w:val="nil"/>
              <w:bottom w:val="single" w:sz="8" w:space="0" w:color="auto"/>
              <w:right w:val="single" w:sz="8" w:space="0" w:color="auto"/>
            </w:tcBorders>
            <w:shd w:val="clear" w:color="auto" w:fill="auto"/>
            <w:vAlign w:val="center"/>
            <w:hideMark/>
          </w:tcPr>
          <w:p w14:paraId="6233AFF7" w14:textId="77777777" w:rsidR="00412E11" w:rsidRPr="00DA6BFA" w:rsidRDefault="00412E11" w:rsidP="000C5C29">
            <w:pPr>
              <w:spacing w:before="0" w:after="0"/>
              <w:jc w:val="center"/>
              <w:rPr>
                <w:b/>
                <w:bCs/>
                <w:noProof/>
                <w:sz w:val="20"/>
                <w:szCs w:val="20"/>
              </w:rPr>
            </w:pPr>
            <w:r w:rsidRPr="00DA6BFA">
              <w:rPr>
                <w:b/>
                <w:noProof/>
                <w:sz w:val="20"/>
              </w:rPr>
              <w:t>2026</w:t>
            </w:r>
          </w:p>
        </w:tc>
        <w:tc>
          <w:tcPr>
            <w:tcW w:w="493" w:type="pct"/>
            <w:tcBorders>
              <w:top w:val="nil"/>
              <w:left w:val="nil"/>
              <w:bottom w:val="single" w:sz="8" w:space="0" w:color="auto"/>
              <w:right w:val="single" w:sz="8" w:space="0" w:color="auto"/>
            </w:tcBorders>
            <w:shd w:val="clear" w:color="auto" w:fill="auto"/>
            <w:vAlign w:val="center"/>
            <w:hideMark/>
          </w:tcPr>
          <w:p w14:paraId="73F2853F" w14:textId="77777777" w:rsidR="00412E11" w:rsidRPr="00DA6BFA" w:rsidRDefault="00412E11" w:rsidP="000C5C29">
            <w:pPr>
              <w:spacing w:before="0" w:after="0"/>
              <w:jc w:val="center"/>
              <w:rPr>
                <w:b/>
                <w:bCs/>
                <w:noProof/>
                <w:sz w:val="20"/>
                <w:szCs w:val="20"/>
              </w:rPr>
            </w:pPr>
            <w:r w:rsidRPr="00DA6BFA">
              <w:rPr>
                <w:b/>
                <w:noProof/>
                <w:sz w:val="20"/>
              </w:rPr>
              <w:t>2027</w:t>
            </w:r>
          </w:p>
        </w:tc>
        <w:tc>
          <w:tcPr>
            <w:tcW w:w="596" w:type="pct"/>
            <w:vMerge/>
            <w:tcBorders>
              <w:top w:val="single" w:sz="8" w:space="0" w:color="auto"/>
              <w:left w:val="single" w:sz="8" w:space="0" w:color="auto"/>
              <w:bottom w:val="single" w:sz="8" w:space="0" w:color="auto"/>
              <w:right w:val="single" w:sz="8" w:space="0" w:color="auto"/>
            </w:tcBorders>
            <w:vAlign w:val="center"/>
            <w:hideMark/>
          </w:tcPr>
          <w:p w14:paraId="39EEBF05" w14:textId="77777777" w:rsidR="00412E11" w:rsidRPr="00DA6BFA" w:rsidRDefault="00412E11" w:rsidP="000C5C29">
            <w:pPr>
              <w:spacing w:before="0" w:after="0"/>
              <w:jc w:val="left"/>
              <w:rPr>
                <w:b/>
                <w:bCs/>
                <w:noProof/>
                <w:sz w:val="20"/>
                <w:szCs w:val="20"/>
                <w:lang w:eastAsia="en-IE"/>
              </w:rPr>
            </w:pPr>
          </w:p>
        </w:tc>
      </w:tr>
      <w:tr w:rsidR="00E254F3" w:rsidRPr="00DA6BFA" w14:paraId="70F312F7" w14:textId="77777777" w:rsidTr="000C5C29">
        <w:trPr>
          <w:trHeight w:val="432"/>
        </w:trPr>
        <w:tc>
          <w:tcPr>
            <w:tcW w:w="1411" w:type="pct"/>
            <w:vMerge w:val="restart"/>
            <w:tcBorders>
              <w:top w:val="nil"/>
              <w:left w:val="single" w:sz="8" w:space="0" w:color="auto"/>
              <w:bottom w:val="single" w:sz="8" w:space="0" w:color="auto"/>
              <w:right w:val="single" w:sz="8" w:space="0" w:color="auto"/>
            </w:tcBorders>
            <w:shd w:val="clear" w:color="auto" w:fill="auto"/>
            <w:vAlign w:val="center"/>
            <w:hideMark/>
          </w:tcPr>
          <w:p w14:paraId="307DB628" w14:textId="77777777" w:rsidR="00412E11" w:rsidRPr="00DA6BFA" w:rsidRDefault="00412E11" w:rsidP="000C5C29">
            <w:pPr>
              <w:spacing w:before="0" w:after="0"/>
              <w:rPr>
                <w:noProof/>
                <w:sz w:val="21"/>
                <w:szCs w:val="21"/>
              </w:rPr>
            </w:pPr>
            <w:r w:rsidRPr="00DA6BFA">
              <w:rPr>
                <w:noProof/>
                <w:sz w:val="21"/>
              </w:rPr>
              <w:t xml:space="preserve">TOTAL de los créditos operativos </w:t>
            </w:r>
            <w:r w:rsidRPr="00DA6BFA">
              <w:rPr>
                <w:noProof/>
                <w:sz w:val="21"/>
              </w:rPr>
              <w:br/>
            </w:r>
          </w:p>
        </w:tc>
        <w:tc>
          <w:tcPr>
            <w:tcW w:w="529" w:type="pct"/>
            <w:tcBorders>
              <w:top w:val="nil"/>
              <w:left w:val="nil"/>
              <w:bottom w:val="single" w:sz="8" w:space="0" w:color="auto"/>
              <w:right w:val="single" w:sz="8" w:space="0" w:color="auto"/>
            </w:tcBorders>
            <w:shd w:val="clear" w:color="auto" w:fill="auto"/>
            <w:vAlign w:val="center"/>
            <w:hideMark/>
          </w:tcPr>
          <w:p w14:paraId="61C1F984" w14:textId="77777777" w:rsidR="00412E11" w:rsidRPr="00DA6BFA" w:rsidRDefault="00412E11" w:rsidP="000C5C29">
            <w:pPr>
              <w:spacing w:before="0" w:after="0"/>
              <w:rPr>
                <w:noProof/>
                <w:sz w:val="18"/>
                <w:szCs w:val="18"/>
              </w:rPr>
            </w:pPr>
            <w:r w:rsidRPr="00DA6BFA">
              <w:rPr>
                <w:noProof/>
                <w:sz w:val="18"/>
              </w:rPr>
              <w:t>Compromisos</w:t>
            </w:r>
          </w:p>
        </w:tc>
        <w:tc>
          <w:tcPr>
            <w:tcW w:w="492" w:type="pct"/>
            <w:tcBorders>
              <w:top w:val="single" w:sz="8" w:space="0" w:color="auto"/>
              <w:left w:val="nil"/>
              <w:bottom w:val="single" w:sz="8" w:space="0" w:color="auto"/>
              <w:right w:val="single" w:sz="8" w:space="0" w:color="auto"/>
            </w:tcBorders>
            <w:shd w:val="clear" w:color="auto" w:fill="auto"/>
            <w:vAlign w:val="center"/>
            <w:hideMark/>
          </w:tcPr>
          <w:p w14:paraId="698E26C0" w14:textId="77777777" w:rsidR="00412E11" w:rsidRPr="00DA6BFA" w:rsidRDefault="00412E11" w:rsidP="000C5C29">
            <w:pPr>
              <w:spacing w:before="0" w:after="0"/>
              <w:jc w:val="center"/>
              <w:rPr>
                <w:noProof/>
                <w:sz w:val="14"/>
                <w:szCs w:val="14"/>
              </w:rPr>
            </w:pPr>
            <w:r w:rsidRPr="00DA6BFA">
              <w:rPr>
                <w:noProof/>
                <w:sz w:val="14"/>
              </w:rPr>
              <w:t>(4)</w:t>
            </w:r>
          </w:p>
        </w:tc>
        <w:tc>
          <w:tcPr>
            <w:tcW w:w="493" w:type="pct"/>
            <w:tcBorders>
              <w:top w:val="nil"/>
              <w:left w:val="nil"/>
              <w:bottom w:val="single" w:sz="8" w:space="0" w:color="auto"/>
              <w:right w:val="single" w:sz="8" w:space="0" w:color="auto"/>
            </w:tcBorders>
            <w:shd w:val="clear" w:color="000000" w:fill="D9D9D9"/>
            <w:vAlign w:val="center"/>
            <w:hideMark/>
          </w:tcPr>
          <w:p w14:paraId="0D717FE0"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56436BF9"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739200C0"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4333C906" w14:textId="77777777" w:rsidR="00412E11" w:rsidRPr="00DA6BFA" w:rsidRDefault="00412E11" w:rsidP="000C5C29">
            <w:pPr>
              <w:spacing w:before="0" w:after="0"/>
              <w:jc w:val="right"/>
              <w:rPr>
                <w:noProof/>
                <w:sz w:val="20"/>
                <w:szCs w:val="20"/>
              </w:rPr>
            </w:pPr>
            <w:r w:rsidRPr="00DA6BFA">
              <w:rPr>
                <w:noProof/>
                <w:sz w:val="20"/>
              </w:rPr>
              <w:t>0,000</w:t>
            </w:r>
          </w:p>
        </w:tc>
        <w:tc>
          <w:tcPr>
            <w:tcW w:w="596" w:type="pct"/>
            <w:tcBorders>
              <w:top w:val="nil"/>
              <w:left w:val="nil"/>
              <w:bottom w:val="single" w:sz="8" w:space="0" w:color="auto"/>
              <w:right w:val="single" w:sz="8" w:space="0" w:color="auto"/>
            </w:tcBorders>
            <w:shd w:val="clear" w:color="000000" w:fill="D9D9D9"/>
            <w:vAlign w:val="center"/>
            <w:hideMark/>
          </w:tcPr>
          <w:p w14:paraId="34B3CE03"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45C2A870" w14:textId="77777777" w:rsidTr="000C5C29">
        <w:trPr>
          <w:trHeight w:val="456"/>
        </w:trPr>
        <w:tc>
          <w:tcPr>
            <w:tcW w:w="1411" w:type="pct"/>
            <w:vMerge/>
            <w:tcBorders>
              <w:top w:val="nil"/>
              <w:left w:val="single" w:sz="8" w:space="0" w:color="auto"/>
              <w:bottom w:val="single" w:sz="8" w:space="0" w:color="auto"/>
              <w:right w:val="single" w:sz="8" w:space="0" w:color="auto"/>
            </w:tcBorders>
            <w:vAlign w:val="center"/>
            <w:hideMark/>
          </w:tcPr>
          <w:p w14:paraId="382B91AE" w14:textId="77777777" w:rsidR="00412E11" w:rsidRPr="00DA6BFA" w:rsidRDefault="00412E11" w:rsidP="000C5C29">
            <w:pPr>
              <w:spacing w:before="0" w:after="0"/>
              <w:jc w:val="left"/>
              <w:rPr>
                <w:noProof/>
                <w:sz w:val="21"/>
                <w:szCs w:val="21"/>
                <w:lang w:eastAsia="en-IE"/>
              </w:rPr>
            </w:pPr>
          </w:p>
        </w:tc>
        <w:tc>
          <w:tcPr>
            <w:tcW w:w="529" w:type="pct"/>
            <w:tcBorders>
              <w:top w:val="nil"/>
              <w:left w:val="nil"/>
              <w:bottom w:val="single" w:sz="8" w:space="0" w:color="auto"/>
              <w:right w:val="single" w:sz="8" w:space="0" w:color="auto"/>
            </w:tcBorders>
            <w:shd w:val="clear" w:color="auto" w:fill="auto"/>
            <w:vAlign w:val="center"/>
            <w:hideMark/>
          </w:tcPr>
          <w:p w14:paraId="7A80951A" w14:textId="77777777" w:rsidR="00412E11" w:rsidRPr="00DA6BFA" w:rsidRDefault="00412E11" w:rsidP="000C5C29">
            <w:pPr>
              <w:spacing w:before="0" w:after="0"/>
              <w:rPr>
                <w:noProof/>
                <w:sz w:val="18"/>
                <w:szCs w:val="18"/>
              </w:rPr>
            </w:pPr>
            <w:r w:rsidRPr="00DA6BFA">
              <w:rPr>
                <w:noProof/>
                <w:sz w:val="18"/>
              </w:rPr>
              <w:t>Pagos</w:t>
            </w:r>
          </w:p>
        </w:tc>
        <w:tc>
          <w:tcPr>
            <w:tcW w:w="492" w:type="pct"/>
            <w:tcBorders>
              <w:top w:val="single" w:sz="8" w:space="0" w:color="auto"/>
              <w:left w:val="nil"/>
              <w:bottom w:val="single" w:sz="8" w:space="0" w:color="auto"/>
              <w:right w:val="single" w:sz="8" w:space="0" w:color="auto"/>
            </w:tcBorders>
            <w:shd w:val="clear" w:color="auto" w:fill="auto"/>
            <w:vAlign w:val="center"/>
            <w:hideMark/>
          </w:tcPr>
          <w:p w14:paraId="31E4FEEE" w14:textId="77777777" w:rsidR="00412E11" w:rsidRPr="00DA6BFA" w:rsidRDefault="00412E11" w:rsidP="000C5C29">
            <w:pPr>
              <w:spacing w:before="0" w:after="0"/>
              <w:jc w:val="center"/>
              <w:rPr>
                <w:noProof/>
                <w:sz w:val="14"/>
                <w:szCs w:val="14"/>
              </w:rPr>
            </w:pPr>
            <w:r w:rsidRPr="00DA6BFA">
              <w:rPr>
                <w:noProof/>
                <w:sz w:val="14"/>
              </w:rPr>
              <w:t>(5)</w:t>
            </w:r>
          </w:p>
        </w:tc>
        <w:tc>
          <w:tcPr>
            <w:tcW w:w="493" w:type="pct"/>
            <w:tcBorders>
              <w:top w:val="nil"/>
              <w:left w:val="nil"/>
              <w:bottom w:val="single" w:sz="8" w:space="0" w:color="auto"/>
              <w:right w:val="single" w:sz="8" w:space="0" w:color="auto"/>
            </w:tcBorders>
            <w:shd w:val="clear" w:color="000000" w:fill="D9D9D9"/>
            <w:vAlign w:val="center"/>
            <w:hideMark/>
          </w:tcPr>
          <w:p w14:paraId="3914CD4C"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6E14B878"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2BF5C7F5"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0F04DF4B" w14:textId="77777777" w:rsidR="00412E11" w:rsidRPr="00DA6BFA" w:rsidRDefault="00412E11" w:rsidP="000C5C29">
            <w:pPr>
              <w:spacing w:before="0" w:after="0"/>
              <w:jc w:val="right"/>
              <w:rPr>
                <w:noProof/>
                <w:sz w:val="20"/>
                <w:szCs w:val="20"/>
              </w:rPr>
            </w:pPr>
            <w:r w:rsidRPr="00DA6BFA">
              <w:rPr>
                <w:noProof/>
                <w:sz w:val="20"/>
              </w:rPr>
              <w:t>0,000</w:t>
            </w:r>
          </w:p>
        </w:tc>
        <w:tc>
          <w:tcPr>
            <w:tcW w:w="596" w:type="pct"/>
            <w:tcBorders>
              <w:top w:val="nil"/>
              <w:left w:val="nil"/>
              <w:bottom w:val="single" w:sz="8" w:space="0" w:color="auto"/>
              <w:right w:val="single" w:sz="8" w:space="0" w:color="auto"/>
            </w:tcBorders>
            <w:shd w:val="clear" w:color="000000" w:fill="D9D9D9"/>
            <w:vAlign w:val="center"/>
            <w:hideMark/>
          </w:tcPr>
          <w:p w14:paraId="48F6F931"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1DC97CB7" w14:textId="77777777" w:rsidTr="006F2639">
        <w:trPr>
          <w:trHeight w:val="924"/>
        </w:trPr>
        <w:tc>
          <w:tcPr>
            <w:tcW w:w="194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7C4B025" w14:textId="77777777" w:rsidR="00412E11" w:rsidRPr="00DA6BFA" w:rsidRDefault="00412E11" w:rsidP="000C5C29">
            <w:pPr>
              <w:spacing w:before="0" w:after="0"/>
              <w:rPr>
                <w:noProof/>
                <w:sz w:val="21"/>
                <w:szCs w:val="21"/>
              </w:rPr>
            </w:pPr>
            <w:r w:rsidRPr="00DA6BFA">
              <w:rPr>
                <w:noProof/>
                <w:sz w:val="21"/>
              </w:rPr>
              <w:t xml:space="preserve">TOTAL de los créditos de carácter administrativo financiados mediante la dotación de programas específicos </w:t>
            </w:r>
          </w:p>
        </w:tc>
        <w:tc>
          <w:tcPr>
            <w:tcW w:w="492" w:type="pct"/>
            <w:tcBorders>
              <w:top w:val="single" w:sz="8" w:space="0" w:color="auto"/>
              <w:left w:val="nil"/>
              <w:bottom w:val="single" w:sz="8" w:space="0" w:color="auto"/>
              <w:right w:val="single" w:sz="8" w:space="0" w:color="auto"/>
            </w:tcBorders>
            <w:shd w:val="clear" w:color="auto" w:fill="auto"/>
            <w:vAlign w:val="center"/>
            <w:hideMark/>
          </w:tcPr>
          <w:p w14:paraId="2FA66504" w14:textId="77777777" w:rsidR="00412E11" w:rsidRPr="00DA6BFA" w:rsidRDefault="00412E11" w:rsidP="000C5C29">
            <w:pPr>
              <w:spacing w:before="0" w:after="0"/>
              <w:jc w:val="center"/>
              <w:rPr>
                <w:noProof/>
                <w:sz w:val="14"/>
                <w:szCs w:val="14"/>
              </w:rPr>
            </w:pPr>
            <w:r w:rsidRPr="00DA6BFA">
              <w:rPr>
                <w:noProof/>
                <w:sz w:val="14"/>
              </w:rPr>
              <w:t>(6)</w:t>
            </w:r>
          </w:p>
        </w:tc>
        <w:tc>
          <w:tcPr>
            <w:tcW w:w="493" w:type="pct"/>
            <w:tcBorders>
              <w:top w:val="nil"/>
              <w:left w:val="nil"/>
              <w:bottom w:val="single" w:sz="8" w:space="0" w:color="auto"/>
              <w:right w:val="single" w:sz="8" w:space="0" w:color="auto"/>
            </w:tcBorders>
            <w:shd w:val="clear" w:color="000000" w:fill="D9D9D9"/>
            <w:vAlign w:val="center"/>
            <w:hideMark/>
          </w:tcPr>
          <w:p w14:paraId="1D7E21AC"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0ADE8773"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15FEF097"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706091F7" w14:textId="77777777" w:rsidR="00412E11" w:rsidRPr="00DA6BFA" w:rsidRDefault="00412E11" w:rsidP="000C5C29">
            <w:pPr>
              <w:spacing w:before="0" w:after="0"/>
              <w:jc w:val="right"/>
              <w:rPr>
                <w:noProof/>
                <w:sz w:val="20"/>
                <w:szCs w:val="20"/>
              </w:rPr>
            </w:pPr>
            <w:r w:rsidRPr="00DA6BFA">
              <w:rPr>
                <w:noProof/>
                <w:sz w:val="20"/>
              </w:rPr>
              <w:t>0,000</w:t>
            </w:r>
          </w:p>
        </w:tc>
        <w:tc>
          <w:tcPr>
            <w:tcW w:w="596" w:type="pct"/>
            <w:tcBorders>
              <w:top w:val="nil"/>
              <w:left w:val="nil"/>
              <w:bottom w:val="single" w:sz="8" w:space="0" w:color="auto"/>
              <w:right w:val="single" w:sz="8" w:space="0" w:color="auto"/>
            </w:tcBorders>
            <w:shd w:val="clear" w:color="000000" w:fill="D9D9D9"/>
            <w:vAlign w:val="center"/>
            <w:hideMark/>
          </w:tcPr>
          <w:p w14:paraId="43CCAB03"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33E0AC45" w14:textId="77777777" w:rsidTr="000C5C29">
        <w:trPr>
          <w:trHeight w:val="564"/>
        </w:trPr>
        <w:tc>
          <w:tcPr>
            <w:tcW w:w="1411" w:type="pct"/>
            <w:tcBorders>
              <w:top w:val="nil"/>
              <w:left w:val="single" w:sz="8" w:space="0" w:color="auto"/>
              <w:bottom w:val="nil"/>
              <w:right w:val="single" w:sz="8" w:space="0" w:color="auto"/>
            </w:tcBorders>
            <w:shd w:val="thinDiagStripe" w:color="C0C0C0" w:fill="F1F1F1"/>
            <w:vAlign w:val="center"/>
            <w:hideMark/>
          </w:tcPr>
          <w:p w14:paraId="55C23E2A" w14:textId="77777777" w:rsidR="00412E11" w:rsidRPr="00DA6BFA" w:rsidRDefault="00412E11" w:rsidP="000C5C29">
            <w:pPr>
              <w:spacing w:before="0" w:after="0"/>
              <w:jc w:val="center"/>
              <w:rPr>
                <w:b/>
                <w:bCs/>
                <w:noProof/>
                <w:sz w:val="22"/>
              </w:rPr>
            </w:pPr>
            <w:r w:rsidRPr="00DA6BFA">
              <w:rPr>
                <w:b/>
                <w:noProof/>
                <w:sz w:val="22"/>
              </w:rPr>
              <w:t>TOTAL de los créditos de la RÚBRICA &lt;….&gt;</w:t>
            </w:r>
          </w:p>
        </w:tc>
        <w:tc>
          <w:tcPr>
            <w:tcW w:w="529" w:type="pct"/>
            <w:tcBorders>
              <w:top w:val="nil"/>
              <w:left w:val="nil"/>
              <w:bottom w:val="single" w:sz="8" w:space="0" w:color="auto"/>
              <w:right w:val="single" w:sz="8" w:space="0" w:color="auto"/>
            </w:tcBorders>
            <w:shd w:val="clear" w:color="auto" w:fill="auto"/>
            <w:vAlign w:val="center"/>
            <w:hideMark/>
          </w:tcPr>
          <w:p w14:paraId="17D7A841" w14:textId="77777777" w:rsidR="00412E11" w:rsidRPr="00DA6BFA" w:rsidRDefault="00412E11" w:rsidP="000C5C29">
            <w:pPr>
              <w:spacing w:before="0" w:after="0"/>
              <w:rPr>
                <w:noProof/>
                <w:sz w:val="18"/>
                <w:szCs w:val="18"/>
              </w:rPr>
            </w:pPr>
            <w:r w:rsidRPr="00DA6BFA">
              <w:rPr>
                <w:noProof/>
                <w:sz w:val="18"/>
              </w:rPr>
              <w:t>Compromisos</w:t>
            </w:r>
          </w:p>
        </w:tc>
        <w:tc>
          <w:tcPr>
            <w:tcW w:w="492" w:type="pct"/>
            <w:tcBorders>
              <w:top w:val="single" w:sz="8" w:space="0" w:color="auto"/>
              <w:left w:val="nil"/>
              <w:bottom w:val="single" w:sz="8" w:space="0" w:color="auto"/>
              <w:right w:val="single" w:sz="8" w:space="0" w:color="auto"/>
            </w:tcBorders>
            <w:shd w:val="clear" w:color="auto" w:fill="auto"/>
            <w:vAlign w:val="center"/>
            <w:hideMark/>
          </w:tcPr>
          <w:p w14:paraId="475E74AB" w14:textId="77777777" w:rsidR="00412E11" w:rsidRPr="00DA6BFA" w:rsidRDefault="00412E11" w:rsidP="000C5C29">
            <w:pPr>
              <w:spacing w:before="0" w:after="0"/>
              <w:jc w:val="center"/>
              <w:rPr>
                <w:noProof/>
                <w:sz w:val="14"/>
                <w:szCs w:val="14"/>
              </w:rPr>
            </w:pPr>
            <w:r w:rsidRPr="00DA6BFA">
              <w:rPr>
                <w:noProof/>
                <w:sz w:val="14"/>
              </w:rPr>
              <w:t>= 4 + 6</w:t>
            </w:r>
          </w:p>
        </w:tc>
        <w:tc>
          <w:tcPr>
            <w:tcW w:w="493" w:type="pct"/>
            <w:tcBorders>
              <w:top w:val="nil"/>
              <w:left w:val="nil"/>
              <w:bottom w:val="single" w:sz="8" w:space="0" w:color="auto"/>
              <w:right w:val="single" w:sz="8" w:space="0" w:color="auto"/>
            </w:tcBorders>
            <w:shd w:val="clear" w:color="000000" w:fill="D9D9D9"/>
            <w:vAlign w:val="center"/>
            <w:hideMark/>
          </w:tcPr>
          <w:p w14:paraId="0DAEA0A9"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7F563361"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28FE1516"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367BC8C8" w14:textId="77777777" w:rsidR="00412E11" w:rsidRPr="00DA6BFA" w:rsidRDefault="00412E11" w:rsidP="000C5C29">
            <w:pPr>
              <w:spacing w:before="0" w:after="0"/>
              <w:jc w:val="right"/>
              <w:rPr>
                <w:b/>
                <w:bCs/>
                <w:noProof/>
                <w:sz w:val="20"/>
                <w:szCs w:val="20"/>
              </w:rPr>
            </w:pPr>
            <w:r w:rsidRPr="00DA6BFA">
              <w:rPr>
                <w:b/>
                <w:noProof/>
                <w:sz w:val="20"/>
              </w:rPr>
              <w:t>0,000</w:t>
            </w:r>
          </w:p>
        </w:tc>
        <w:tc>
          <w:tcPr>
            <w:tcW w:w="596" w:type="pct"/>
            <w:tcBorders>
              <w:top w:val="nil"/>
              <w:left w:val="nil"/>
              <w:bottom w:val="single" w:sz="8" w:space="0" w:color="auto"/>
              <w:right w:val="single" w:sz="8" w:space="0" w:color="auto"/>
            </w:tcBorders>
            <w:shd w:val="clear" w:color="000000" w:fill="D9D9D9"/>
            <w:vAlign w:val="center"/>
            <w:hideMark/>
          </w:tcPr>
          <w:p w14:paraId="45D267B0"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5F4DD163" w14:textId="77777777" w:rsidTr="000C5C29">
        <w:trPr>
          <w:trHeight w:val="528"/>
        </w:trPr>
        <w:tc>
          <w:tcPr>
            <w:tcW w:w="1411" w:type="pct"/>
            <w:tcBorders>
              <w:top w:val="nil"/>
              <w:left w:val="single" w:sz="8" w:space="0" w:color="auto"/>
              <w:bottom w:val="single" w:sz="8" w:space="0" w:color="auto"/>
              <w:right w:val="single" w:sz="8" w:space="0" w:color="auto"/>
            </w:tcBorders>
            <w:shd w:val="thinDiagStripe" w:color="C0C0C0" w:fill="F1F1F1"/>
            <w:vAlign w:val="center"/>
            <w:hideMark/>
          </w:tcPr>
          <w:p w14:paraId="4D3DAB08" w14:textId="77777777" w:rsidR="00412E11" w:rsidRPr="00DA6BFA" w:rsidRDefault="00412E11" w:rsidP="000C5C29">
            <w:pPr>
              <w:spacing w:before="0" w:after="0"/>
              <w:jc w:val="center"/>
              <w:rPr>
                <w:noProof/>
                <w:sz w:val="22"/>
              </w:rPr>
            </w:pPr>
            <w:r w:rsidRPr="00DA6BFA">
              <w:rPr>
                <w:noProof/>
                <w:sz w:val="22"/>
              </w:rPr>
              <w:t>del marco financiero plurianual</w:t>
            </w:r>
          </w:p>
        </w:tc>
        <w:tc>
          <w:tcPr>
            <w:tcW w:w="529" w:type="pct"/>
            <w:tcBorders>
              <w:top w:val="nil"/>
              <w:left w:val="nil"/>
              <w:bottom w:val="single" w:sz="8" w:space="0" w:color="auto"/>
              <w:right w:val="single" w:sz="8" w:space="0" w:color="auto"/>
            </w:tcBorders>
            <w:shd w:val="clear" w:color="auto" w:fill="auto"/>
            <w:vAlign w:val="center"/>
            <w:hideMark/>
          </w:tcPr>
          <w:p w14:paraId="51D7352F" w14:textId="77777777" w:rsidR="00412E11" w:rsidRPr="00DA6BFA" w:rsidRDefault="00412E11" w:rsidP="000C5C29">
            <w:pPr>
              <w:spacing w:before="0" w:after="0"/>
              <w:rPr>
                <w:noProof/>
                <w:sz w:val="18"/>
                <w:szCs w:val="18"/>
              </w:rPr>
            </w:pPr>
            <w:r w:rsidRPr="00DA6BFA">
              <w:rPr>
                <w:noProof/>
                <w:sz w:val="18"/>
              </w:rPr>
              <w:t>Pagos</w:t>
            </w:r>
          </w:p>
        </w:tc>
        <w:tc>
          <w:tcPr>
            <w:tcW w:w="492" w:type="pct"/>
            <w:tcBorders>
              <w:top w:val="single" w:sz="8" w:space="0" w:color="auto"/>
              <w:left w:val="nil"/>
              <w:bottom w:val="single" w:sz="8" w:space="0" w:color="auto"/>
              <w:right w:val="single" w:sz="8" w:space="0" w:color="auto"/>
            </w:tcBorders>
            <w:shd w:val="clear" w:color="auto" w:fill="auto"/>
            <w:vAlign w:val="center"/>
            <w:hideMark/>
          </w:tcPr>
          <w:p w14:paraId="48203FC3" w14:textId="77777777" w:rsidR="00412E11" w:rsidRPr="00DA6BFA" w:rsidRDefault="00412E11" w:rsidP="000C5C29">
            <w:pPr>
              <w:spacing w:before="0" w:after="0"/>
              <w:jc w:val="center"/>
              <w:rPr>
                <w:noProof/>
                <w:sz w:val="14"/>
                <w:szCs w:val="14"/>
              </w:rPr>
            </w:pPr>
            <w:r w:rsidRPr="00DA6BFA">
              <w:rPr>
                <w:noProof/>
                <w:sz w:val="14"/>
              </w:rPr>
              <w:t>= 5 + 6</w:t>
            </w:r>
          </w:p>
        </w:tc>
        <w:tc>
          <w:tcPr>
            <w:tcW w:w="493" w:type="pct"/>
            <w:tcBorders>
              <w:top w:val="nil"/>
              <w:left w:val="nil"/>
              <w:bottom w:val="single" w:sz="8" w:space="0" w:color="auto"/>
              <w:right w:val="single" w:sz="8" w:space="0" w:color="auto"/>
            </w:tcBorders>
            <w:shd w:val="clear" w:color="000000" w:fill="D9D9D9"/>
            <w:vAlign w:val="center"/>
            <w:hideMark/>
          </w:tcPr>
          <w:p w14:paraId="183B0711"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2B8AC7E1"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0622DF21"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02D6A70B" w14:textId="77777777" w:rsidR="00412E11" w:rsidRPr="00DA6BFA" w:rsidRDefault="00412E11" w:rsidP="000C5C29">
            <w:pPr>
              <w:spacing w:before="0" w:after="0"/>
              <w:jc w:val="right"/>
              <w:rPr>
                <w:b/>
                <w:bCs/>
                <w:noProof/>
                <w:sz w:val="20"/>
                <w:szCs w:val="20"/>
              </w:rPr>
            </w:pPr>
            <w:r w:rsidRPr="00DA6BFA">
              <w:rPr>
                <w:b/>
                <w:noProof/>
                <w:sz w:val="20"/>
              </w:rPr>
              <w:t>0,000</w:t>
            </w:r>
          </w:p>
        </w:tc>
        <w:tc>
          <w:tcPr>
            <w:tcW w:w="596" w:type="pct"/>
            <w:tcBorders>
              <w:top w:val="nil"/>
              <w:left w:val="nil"/>
              <w:bottom w:val="single" w:sz="8" w:space="0" w:color="auto"/>
              <w:right w:val="single" w:sz="8" w:space="0" w:color="auto"/>
            </w:tcBorders>
            <w:shd w:val="clear" w:color="000000" w:fill="D9D9D9"/>
            <w:vAlign w:val="center"/>
            <w:hideMark/>
          </w:tcPr>
          <w:p w14:paraId="7FD3115B" w14:textId="77777777" w:rsidR="00412E11" w:rsidRPr="00DA6BFA" w:rsidRDefault="00412E11" w:rsidP="000C5C29">
            <w:pPr>
              <w:spacing w:before="0" w:after="0"/>
              <w:jc w:val="right"/>
              <w:rPr>
                <w:b/>
                <w:bCs/>
                <w:noProof/>
                <w:sz w:val="20"/>
                <w:szCs w:val="20"/>
              </w:rPr>
            </w:pPr>
            <w:r w:rsidRPr="00DA6BFA">
              <w:rPr>
                <w:b/>
                <w:noProof/>
                <w:sz w:val="20"/>
              </w:rPr>
              <w:t>0,000</w:t>
            </w:r>
          </w:p>
        </w:tc>
      </w:tr>
    </w:tbl>
    <w:p w14:paraId="4766A126" w14:textId="77777777" w:rsidR="00412E11" w:rsidRPr="00DA6BFA" w:rsidRDefault="00412E11" w:rsidP="000C5C29">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rsidR="00E254F3" w:rsidRPr="00DA6BFA" w14:paraId="05620048" w14:textId="77777777" w:rsidTr="000C5C29">
        <w:trPr>
          <w:jc w:val="center"/>
        </w:trPr>
        <w:tc>
          <w:tcPr>
            <w:tcW w:w="1739" w:type="pct"/>
            <w:shd w:val="thinDiagStripe" w:color="C0C0C0" w:fill="auto"/>
            <w:vAlign w:val="center"/>
          </w:tcPr>
          <w:p w14:paraId="47411502" w14:textId="77777777" w:rsidR="00412E11" w:rsidRPr="00DA6BFA" w:rsidRDefault="00412E11" w:rsidP="000C5C29">
            <w:pPr>
              <w:spacing w:before="60" w:after="60"/>
              <w:jc w:val="center"/>
              <w:rPr>
                <w:b/>
                <w:noProof/>
              </w:rPr>
            </w:pPr>
            <w:r w:rsidRPr="00DA6BFA">
              <w:rPr>
                <w:b/>
                <w:noProof/>
                <w:sz w:val="22"/>
              </w:rPr>
              <w:t xml:space="preserve">Rúbrica del marco financiero </w:t>
            </w:r>
            <w:r w:rsidRPr="00DA6BFA">
              <w:rPr>
                <w:noProof/>
                <w:sz w:val="22"/>
              </w:rPr>
              <w:br/>
            </w:r>
            <w:r w:rsidRPr="00DA6BFA">
              <w:rPr>
                <w:b/>
                <w:noProof/>
                <w:sz w:val="22"/>
              </w:rPr>
              <w:t xml:space="preserve">plurianual </w:t>
            </w:r>
          </w:p>
        </w:tc>
        <w:tc>
          <w:tcPr>
            <w:tcW w:w="396" w:type="pct"/>
            <w:vAlign w:val="center"/>
          </w:tcPr>
          <w:p w14:paraId="26CFBE47" w14:textId="77777777" w:rsidR="00412E11" w:rsidRPr="00DA6BFA" w:rsidRDefault="00412E11" w:rsidP="000C5C29">
            <w:pPr>
              <w:spacing w:before="60" w:after="60"/>
              <w:jc w:val="center"/>
              <w:rPr>
                <w:noProof/>
              </w:rPr>
            </w:pPr>
            <w:r w:rsidRPr="00DA6BFA">
              <w:rPr>
                <w:noProof/>
                <w:sz w:val="22"/>
              </w:rPr>
              <w:t>Número</w:t>
            </w:r>
          </w:p>
        </w:tc>
        <w:tc>
          <w:tcPr>
            <w:tcW w:w="2865" w:type="pct"/>
            <w:vAlign w:val="center"/>
          </w:tcPr>
          <w:p w14:paraId="0AC36763" w14:textId="77777777" w:rsidR="00412E11" w:rsidRPr="00DA6BFA" w:rsidRDefault="00412E11" w:rsidP="000C5C29">
            <w:pPr>
              <w:spacing w:before="60" w:after="60"/>
              <w:rPr>
                <w:noProof/>
              </w:rPr>
            </w:pPr>
          </w:p>
        </w:tc>
      </w:tr>
    </w:tbl>
    <w:p w14:paraId="1BB1904B" w14:textId="77777777" w:rsidR="00412E11" w:rsidRPr="00DA6BFA" w:rsidRDefault="00412E11" w:rsidP="000C5C29">
      <w:pPr>
        <w:rPr>
          <w:noProof/>
        </w:rPr>
      </w:pPr>
    </w:p>
    <w:tbl>
      <w:tblPr>
        <w:tblW w:w="5000" w:type="pct"/>
        <w:tblLook w:val="04A0" w:firstRow="1" w:lastRow="0" w:firstColumn="1" w:lastColumn="0" w:noHBand="0" w:noVBand="1"/>
      </w:tblPr>
      <w:tblGrid>
        <w:gridCol w:w="4329"/>
        <w:gridCol w:w="1399"/>
        <w:gridCol w:w="1960"/>
        <w:gridCol w:w="1254"/>
        <w:gridCol w:w="1254"/>
        <w:gridCol w:w="1254"/>
        <w:gridCol w:w="1254"/>
        <w:gridCol w:w="1516"/>
      </w:tblGrid>
      <w:tr w:rsidR="00E254F3" w:rsidRPr="00DA6BFA" w14:paraId="2A83AB8D" w14:textId="77777777" w:rsidTr="000C5C29">
        <w:trPr>
          <w:trHeight w:val="300"/>
        </w:trPr>
        <w:tc>
          <w:tcPr>
            <w:tcW w:w="2703"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5F94153" w14:textId="77777777" w:rsidR="00412E11" w:rsidRPr="00DA6BFA" w:rsidRDefault="00412E11" w:rsidP="000C5C29">
            <w:pPr>
              <w:spacing w:before="0" w:after="0"/>
              <w:jc w:val="center"/>
              <w:rPr>
                <w:noProof/>
                <w:sz w:val="22"/>
              </w:rPr>
            </w:pPr>
            <w:r w:rsidRPr="00DA6BFA">
              <w:rPr>
                <w:noProof/>
                <w:sz w:val="22"/>
              </w:rPr>
              <w:t>DG: &lt;…….&gt;</w:t>
            </w:r>
          </w:p>
        </w:tc>
        <w:tc>
          <w:tcPr>
            <w:tcW w:w="441" w:type="pct"/>
            <w:tcBorders>
              <w:top w:val="single" w:sz="8" w:space="0" w:color="auto"/>
              <w:left w:val="nil"/>
              <w:bottom w:val="nil"/>
              <w:right w:val="single" w:sz="8" w:space="0" w:color="auto"/>
            </w:tcBorders>
            <w:shd w:val="clear" w:color="auto" w:fill="auto"/>
            <w:vAlign w:val="center"/>
            <w:hideMark/>
          </w:tcPr>
          <w:p w14:paraId="464BC9D8" w14:textId="77777777" w:rsidR="00412E11" w:rsidRPr="00DA6BFA" w:rsidRDefault="00412E11" w:rsidP="000C5C29">
            <w:pPr>
              <w:spacing w:before="0" w:after="0"/>
              <w:jc w:val="center"/>
              <w:rPr>
                <w:noProof/>
                <w:sz w:val="20"/>
                <w:szCs w:val="20"/>
              </w:rPr>
            </w:pPr>
            <w:r w:rsidRPr="00DA6BFA">
              <w:rPr>
                <w:noProof/>
                <w:sz w:val="20"/>
              </w:rPr>
              <w:t>Año</w:t>
            </w:r>
          </w:p>
        </w:tc>
        <w:tc>
          <w:tcPr>
            <w:tcW w:w="441" w:type="pct"/>
            <w:tcBorders>
              <w:top w:val="single" w:sz="8" w:space="0" w:color="auto"/>
              <w:left w:val="nil"/>
              <w:bottom w:val="nil"/>
              <w:right w:val="single" w:sz="8" w:space="0" w:color="auto"/>
            </w:tcBorders>
            <w:shd w:val="clear" w:color="auto" w:fill="auto"/>
            <w:vAlign w:val="center"/>
            <w:hideMark/>
          </w:tcPr>
          <w:p w14:paraId="648B4240" w14:textId="77777777" w:rsidR="00412E11" w:rsidRPr="00DA6BFA" w:rsidRDefault="00412E11" w:rsidP="000C5C29">
            <w:pPr>
              <w:spacing w:before="0" w:after="0"/>
              <w:jc w:val="center"/>
              <w:rPr>
                <w:noProof/>
                <w:sz w:val="20"/>
                <w:szCs w:val="20"/>
              </w:rPr>
            </w:pPr>
            <w:r w:rsidRPr="00DA6BFA">
              <w:rPr>
                <w:noProof/>
                <w:sz w:val="20"/>
              </w:rPr>
              <w:t>Año</w:t>
            </w:r>
          </w:p>
        </w:tc>
        <w:tc>
          <w:tcPr>
            <w:tcW w:w="441" w:type="pct"/>
            <w:tcBorders>
              <w:top w:val="single" w:sz="8" w:space="0" w:color="auto"/>
              <w:left w:val="nil"/>
              <w:bottom w:val="nil"/>
              <w:right w:val="single" w:sz="8" w:space="0" w:color="auto"/>
            </w:tcBorders>
            <w:shd w:val="clear" w:color="auto" w:fill="auto"/>
            <w:vAlign w:val="center"/>
            <w:hideMark/>
          </w:tcPr>
          <w:p w14:paraId="4D7988D6" w14:textId="77777777" w:rsidR="00412E11" w:rsidRPr="00DA6BFA" w:rsidRDefault="00412E11" w:rsidP="000C5C29">
            <w:pPr>
              <w:spacing w:before="0" w:after="0"/>
              <w:jc w:val="center"/>
              <w:rPr>
                <w:noProof/>
                <w:sz w:val="20"/>
                <w:szCs w:val="20"/>
              </w:rPr>
            </w:pPr>
            <w:r w:rsidRPr="00DA6BFA">
              <w:rPr>
                <w:noProof/>
                <w:sz w:val="20"/>
              </w:rPr>
              <w:t>Año</w:t>
            </w:r>
          </w:p>
        </w:tc>
        <w:tc>
          <w:tcPr>
            <w:tcW w:w="441" w:type="pct"/>
            <w:tcBorders>
              <w:top w:val="single" w:sz="8" w:space="0" w:color="auto"/>
              <w:left w:val="nil"/>
              <w:bottom w:val="nil"/>
              <w:right w:val="single" w:sz="8" w:space="0" w:color="auto"/>
            </w:tcBorders>
            <w:shd w:val="clear" w:color="auto" w:fill="auto"/>
            <w:vAlign w:val="center"/>
            <w:hideMark/>
          </w:tcPr>
          <w:p w14:paraId="4A834FAF" w14:textId="77777777" w:rsidR="00412E11" w:rsidRPr="00DA6BFA" w:rsidRDefault="00412E11" w:rsidP="000C5C29">
            <w:pPr>
              <w:spacing w:before="0" w:after="0"/>
              <w:jc w:val="center"/>
              <w:rPr>
                <w:noProof/>
                <w:sz w:val="20"/>
                <w:szCs w:val="20"/>
              </w:rPr>
            </w:pPr>
            <w:r w:rsidRPr="00DA6BFA">
              <w:rPr>
                <w:noProof/>
                <w:sz w:val="20"/>
              </w:rPr>
              <w:t>Año</w:t>
            </w:r>
          </w:p>
        </w:tc>
        <w:tc>
          <w:tcPr>
            <w:tcW w:w="53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94D387" w14:textId="77777777" w:rsidR="00412E11" w:rsidRPr="00DA6BFA" w:rsidRDefault="00412E11" w:rsidP="000C5C29">
            <w:pPr>
              <w:spacing w:before="0" w:after="0"/>
              <w:jc w:val="center"/>
              <w:rPr>
                <w:b/>
                <w:bCs/>
                <w:noProof/>
                <w:sz w:val="20"/>
                <w:szCs w:val="20"/>
              </w:rPr>
            </w:pPr>
            <w:r w:rsidRPr="00DA6BFA">
              <w:rPr>
                <w:b/>
                <w:noProof/>
                <w:sz w:val="20"/>
              </w:rPr>
              <w:t>Total MFP 2021-2027</w:t>
            </w:r>
          </w:p>
        </w:tc>
      </w:tr>
      <w:tr w:rsidR="00E254F3" w:rsidRPr="00DA6BFA" w14:paraId="356013B6" w14:textId="77777777" w:rsidTr="000C5C29">
        <w:trPr>
          <w:trHeight w:val="300"/>
        </w:trPr>
        <w:tc>
          <w:tcPr>
            <w:tcW w:w="2703" w:type="pct"/>
            <w:gridSpan w:val="3"/>
            <w:vMerge/>
            <w:tcBorders>
              <w:top w:val="single" w:sz="8" w:space="0" w:color="auto"/>
              <w:left w:val="single" w:sz="8" w:space="0" w:color="auto"/>
              <w:bottom w:val="single" w:sz="8" w:space="0" w:color="000000"/>
              <w:right w:val="single" w:sz="8" w:space="0" w:color="000000"/>
            </w:tcBorders>
            <w:vAlign w:val="center"/>
            <w:hideMark/>
          </w:tcPr>
          <w:p w14:paraId="1858FAF8" w14:textId="77777777" w:rsidR="00412E11" w:rsidRPr="00DA6BFA" w:rsidRDefault="00412E11" w:rsidP="000C5C29">
            <w:pPr>
              <w:spacing w:before="0" w:after="0"/>
              <w:jc w:val="left"/>
              <w:rPr>
                <w:noProof/>
                <w:sz w:val="22"/>
                <w:lang w:eastAsia="en-IE"/>
              </w:rPr>
            </w:pPr>
          </w:p>
        </w:tc>
        <w:tc>
          <w:tcPr>
            <w:tcW w:w="441" w:type="pct"/>
            <w:tcBorders>
              <w:top w:val="nil"/>
              <w:left w:val="nil"/>
              <w:bottom w:val="single" w:sz="8" w:space="0" w:color="auto"/>
              <w:right w:val="single" w:sz="8" w:space="0" w:color="auto"/>
            </w:tcBorders>
            <w:shd w:val="clear" w:color="auto" w:fill="auto"/>
            <w:vAlign w:val="center"/>
            <w:hideMark/>
          </w:tcPr>
          <w:p w14:paraId="28A0BF28" w14:textId="77777777" w:rsidR="00412E11" w:rsidRPr="00DA6BFA" w:rsidRDefault="00412E11" w:rsidP="000C5C29">
            <w:pPr>
              <w:spacing w:before="0" w:after="0"/>
              <w:jc w:val="center"/>
              <w:rPr>
                <w:b/>
                <w:bCs/>
                <w:noProof/>
                <w:sz w:val="20"/>
                <w:szCs w:val="20"/>
              </w:rPr>
            </w:pPr>
            <w:r w:rsidRPr="00DA6BFA">
              <w:rPr>
                <w:b/>
                <w:noProof/>
                <w:sz w:val="20"/>
              </w:rPr>
              <w:t>2024</w:t>
            </w:r>
          </w:p>
        </w:tc>
        <w:tc>
          <w:tcPr>
            <w:tcW w:w="441" w:type="pct"/>
            <w:tcBorders>
              <w:top w:val="nil"/>
              <w:left w:val="nil"/>
              <w:bottom w:val="single" w:sz="8" w:space="0" w:color="auto"/>
              <w:right w:val="single" w:sz="8" w:space="0" w:color="auto"/>
            </w:tcBorders>
            <w:shd w:val="clear" w:color="auto" w:fill="auto"/>
            <w:vAlign w:val="center"/>
            <w:hideMark/>
          </w:tcPr>
          <w:p w14:paraId="39D22AD0" w14:textId="77777777" w:rsidR="00412E11" w:rsidRPr="00DA6BFA" w:rsidRDefault="00412E11" w:rsidP="000C5C29">
            <w:pPr>
              <w:spacing w:before="0" w:after="0"/>
              <w:jc w:val="center"/>
              <w:rPr>
                <w:b/>
                <w:bCs/>
                <w:noProof/>
                <w:sz w:val="20"/>
                <w:szCs w:val="20"/>
              </w:rPr>
            </w:pPr>
            <w:r w:rsidRPr="00DA6BFA">
              <w:rPr>
                <w:b/>
                <w:noProof/>
                <w:sz w:val="20"/>
              </w:rPr>
              <w:t>2025</w:t>
            </w:r>
          </w:p>
        </w:tc>
        <w:tc>
          <w:tcPr>
            <w:tcW w:w="441" w:type="pct"/>
            <w:tcBorders>
              <w:top w:val="nil"/>
              <w:left w:val="nil"/>
              <w:bottom w:val="single" w:sz="8" w:space="0" w:color="auto"/>
              <w:right w:val="single" w:sz="8" w:space="0" w:color="auto"/>
            </w:tcBorders>
            <w:shd w:val="clear" w:color="auto" w:fill="auto"/>
            <w:vAlign w:val="center"/>
            <w:hideMark/>
          </w:tcPr>
          <w:p w14:paraId="4EC139C4" w14:textId="77777777" w:rsidR="00412E11" w:rsidRPr="00DA6BFA" w:rsidRDefault="00412E11" w:rsidP="000C5C29">
            <w:pPr>
              <w:spacing w:before="0" w:after="0"/>
              <w:jc w:val="center"/>
              <w:rPr>
                <w:b/>
                <w:bCs/>
                <w:noProof/>
                <w:sz w:val="20"/>
                <w:szCs w:val="20"/>
              </w:rPr>
            </w:pPr>
            <w:r w:rsidRPr="00DA6BFA">
              <w:rPr>
                <w:b/>
                <w:noProof/>
                <w:sz w:val="20"/>
              </w:rPr>
              <w:t>2026</w:t>
            </w:r>
          </w:p>
        </w:tc>
        <w:tc>
          <w:tcPr>
            <w:tcW w:w="441" w:type="pct"/>
            <w:tcBorders>
              <w:top w:val="nil"/>
              <w:left w:val="nil"/>
              <w:bottom w:val="single" w:sz="8" w:space="0" w:color="auto"/>
              <w:right w:val="single" w:sz="8" w:space="0" w:color="auto"/>
            </w:tcBorders>
            <w:shd w:val="clear" w:color="auto" w:fill="auto"/>
            <w:vAlign w:val="center"/>
            <w:hideMark/>
          </w:tcPr>
          <w:p w14:paraId="65D1E3A0" w14:textId="77777777" w:rsidR="00412E11" w:rsidRPr="00DA6BFA" w:rsidRDefault="00412E11" w:rsidP="000C5C29">
            <w:pPr>
              <w:spacing w:before="0" w:after="0"/>
              <w:jc w:val="center"/>
              <w:rPr>
                <w:b/>
                <w:bCs/>
                <w:noProof/>
                <w:sz w:val="20"/>
                <w:szCs w:val="20"/>
              </w:rPr>
            </w:pPr>
            <w:r w:rsidRPr="00DA6BFA">
              <w:rPr>
                <w:b/>
                <w:noProof/>
                <w:sz w:val="20"/>
              </w:rPr>
              <w:t>2027</w:t>
            </w:r>
          </w:p>
        </w:tc>
        <w:tc>
          <w:tcPr>
            <w:tcW w:w="534" w:type="pct"/>
            <w:vMerge/>
            <w:tcBorders>
              <w:top w:val="single" w:sz="8" w:space="0" w:color="auto"/>
              <w:left w:val="single" w:sz="8" w:space="0" w:color="auto"/>
              <w:bottom w:val="single" w:sz="8" w:space="0" w:color="000000"/>
              <w:right w:val="single" w:sz="8" w:space="0" w:color="auto"/>
            </w:tcBorders>
            <w:vAlign w:val="center"/>
            <w:hideMark/>
          </w:tcPr>
          <w:p w14:paraId="40165FA5" w14:textId="77777777" w:rsidR="00412E11" w:rsidRPr="00DA6BFA" w:rsidRDefault="00412E11" w:rsidP="000C5C29">
            <w:pPr>
              <w:spacing w:before="0" w:after="0"/>
              <w:jc w:val="left"/>
              <w:rPr>
                <w:b/>
                <w:bCs/>
                <w:noProof/>
                <w:sz w:val="20"/>
                <w:szCs w:val="20"/>
                <w:lang w:eastAsia="en-IE"/>
              </w:rPr>
            </w:pPr>
          </w:p>
        </w:tc>
      </w:tr>
      <w:tr w:rsidR="00E254F3" w:rsidRPr="00DA6BFA" w14:paraId="4BA3622B" w14:textId="77777777" w:rsidTr="000C5C29">
        <w:trPr>
          <w:trHeight w:val="300"/>
        </w:trPr>
        <w:tc>
          <w:tcPr>
            <w:tcW w:w="27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1E0EDA1" w14:textId="77777777" w:rsidR="00412E11" w:rsidRPr="00DA6BFA" w:rsidRDefault="00412E11" w:rsidP="000C5C29">
            <w:pPr>
              <w:spacing w:before="0" w:after="0"/>
              <w:rPr>
                <w:noProof/>
                <w:sz w:val="21"/>
                <w:szCs w:val="21"/>
              </w:rPr>
            </w:pPr>
            <w:r w:rsidRPr="00DA6BFA">
              <w:rPr>
                <w:noProof/>
                <w:sz w:val="21"/>
              </w:rPr>
              <w:t xml:space="preserve">Créditos operativos </w:t>
            </w:r>
          </w:p>
        </w:tc>
        <w:tc>
          <w:tcPr>
            <w:tcW w:w="441" w:type="pct"/>
            <w:tcBorders>
              <w:top w:val="nil"/>
              <w:left w:val="nil"/>
              <w:bottom w:val="single" w:sz="8" w:space="0" w:color="auto"/>
              <w:right w:val="single" w:sz="8" w:space="0" w:color="auto"/>
            </w:tcBorders>
            <w:shd w:val="clear" w:color="auto" w:fill="auto"/>
            <w:vAlign w:val="center"/>
            <w:hideMark/>
          </w:tcPr>
          <w:p w14:paraId="6D092263" w14:textId="77777777" w:rsidR="00412E11" w:rsidRPr="00DA6BFA" w:rsidRDefault="00412E11" w:rsidP="000C5C29">
            <w:pPr>
              <w:spacing w:before="0" w:after="0"/>
              <w:rPr>
                <w:noProof/>
                <w:sz w:val="20"/>
                <w:szCs w:val="20"/>
              </w:rPr>
            </w:pPr>
            <w:r w:rsidRPr="00DA6BFA">
              <w:rPr>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12791532" w14:textId="77777777" w:rsidR="00412E11" w:rsidRPr="00DA6BFA" w:rsidRDefault="00412E11" w:rsidP="000C5C29">
            <w:pPr>
              <w:spacing w:before="0" w:after="0"/>
              <w:rPr>
                <w:noProof/>
                <w:sz w:val="20"/>
                <w:szCs w:val="20"/>
              </w:rPr>
            </w:pPr>
            <w:r w:rsidRPr="00DA6BFA">
              <w:rPr>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4A2EE1ED" w14:textId="77777777" w:rsidR="00412E11" w:rsidRPr="00DA6BFA" w:rsidRDefault="00412E11" w:rsidP="000C5C29">
            <w:pPr>
              <w:spacing w:before="0" w:after="0"/>
              <w:rPr>
                <w:noProof/>
                <w:sz w:val="20"/>
                <w:szCs w:val="20"/>
              </w:rPr>
            </w:pPr>
            <w:r w:rsidRPr="00DA6BFA">
              <w:rPr>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039E14DF" w14:textId="77777777" w:rsidR="00412E11" w:rsidRPr="00DA6BFA" w:rsidRDefault="00412E11" w:rsidP="000C5C29">
            <w:pPr>
              <w:spacing w:before="0" w:after="0"/>
              <w:rPr>
                <w:b/>
                <w:bCs/>
                <w:noProof/>
                <w:sz w:val="20"/>
                <w:szCs w:val="20"/>
              </w:rPr>
            </w:pPr>
            <w:r w:rsidRPr="00DA6BFA">
              <w:rPr>
                <w:b/>
                <w:noProof/>
                <w:sz w:val="20"/>
              </w:rPr>
              <w:t> </w:t>
            </w:r>
          </w:p>
        </w:tc>
        <w:tc>
          <w:tcPr>
            <w:tcW w:w="534" w:type="pct"/>
            <w:tcBorders>
              <w:top w:val="nil"/>
              <w:left w:val="nil"/>
              <w:bottom w:val="single" w:sz="8" w:space="0" w:color="auto"/>
              <w:right w:val="single" w:sz="8" w:space="0" w:color="auto"/>
            </w:tcBorders>
            <w:shd w:val="clear" w:color="auto" w:fill="auto"/>
            <w:vAlign w:val="center"/>
            <w:hideMark/>
          </w:tcPr>
          <w:p w14:paraId="62936555" w14:textId="77777777" w:rsidR="00412E11" w:rsidRPr="00DA6BFA" w:rsidRDefault="00412E11" w:rsidP="000C5C29">
            <w:pPr>
              <w:spacing w:before="0" w:after="0"/>
              <w:rPr>
                <w:b/>
                <w:bCs/>
                <w:noProof/>
                <w:sz w:val="20"/>
                <w:szCs w:val="20"/>
              </w:rPr>
            </w:pPr>
            <w:r w:rsidRPr="00DA6BFA">
              <w:rPr>
                <w:b/>
                <w:noProof/>
                <w:sz w:val="20"/>
              </w:rPr>
              <w:t> </w:t>
            </w:r>
          </w:p>
        </w:tc>
      </w:tr>
      <w:tr w:rsidR="00E254F3" w:rsidRPr="00DA6BFA" w14:paraId="20D0D040" w14:textId="77777777" w:rsidTr="000C5C29">
        <w:trPr>
          <w:trHeight w:val="300"/>
        </w:trPr>
        <w:tc>
          <w:tcPr>
            <w:tcW w:w="152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5F9E1DD" w14:textId="77777777" w:rsidR="00412E11" w:rsidRPr="00DA6BFA" w:rsidRDefault="00412E11" w:rsidP="000C5C29">
            <w:pPr>
              <w:spacing w:before="0" w:after="0"/>
              <w:jc w:val="left"/>
              <w:rPr>
                <w:noProof/>
                <w:sz w:val="22"/>
              </w:rPr>
            </w:pPr>
            <w:r w:rsidRPr="00DA6BFA">
              <w:rPr>
                <w:noProof/>
                <w:sz w:val="22"/>
              </w:rPr>
              <w:t>Línea presupuestaria</w:t>
            </w:r>
          </w:p>
        </w:tc>
        <w:tc>
          <w:tcPr>
            <w:tcW w:w="492" w:type="pct"/>
            <w:tcBorders>
              <w:top w:val="nil"/>
              <w:left w:val="nil"/>
              <w:bottom w:val="single" w:sz="8" w:space="0" w:color="auto"/>
              <w:right w:val="single" w:sz="8" w:space="0" w:color="auto"/>
            </w:tcBorders>
            <w:shd w:val="clear" w:color="auto" w:fill="auto"/>
            <w:vAlign w:val="center"/>
            <w:hideMark/>
          </w:tcPr>
          <w:p w14:paraId="6E5AB7BF" w14:textId="77777777" w:rsidR="00412E11" w:rsidRPr="00DA6BFA" w:rsidRDefault="00412E11" w:rsidP="000C5C29">
            <w:pPr>
              <w:spacing w:before="0" w:after="0"/>
              <w:rPr>
                <w:noProof/>
                <w:sz w:val="18"/>
                <w:szCs w:val="18"/>
              </w:rPr>
            </w:pPr>
            <w:r w:rsidRPr="00DA6BFA">
              <w:rPr>
                <w:noProof/>
                <w:sz w:val="18"/>
              </w:rPr>
              <w:t>Compromisos</w:t>
            </w:r>
          </w:p>
        </w:tc>
        <w:tc>
          <w:tcPr>
            <w:tcW w:w="688" w:type="pct"/>
            <w:tcBorders>
              <w:top w:val="single" w:sz="8" w:space="0" w:color="auto"/>
              <w:left w:val="nil"/>
              <w:bottom w:val="single" w:sz="8" w:space="0" w:color="auto"/>
              <w:right w:val="single" w:sz="8" w:space="0" w:color="000000"/>
            </w:tcBorders>
            <w:shd w:val="clear" w:color="auto" w:fill="auto"/>
            <w:vAlign w:val="center"/>
            <w:hideMark/>
          </w:tcPr>
          <w:p w14:paraId="2947F9C6" w14:textId="77777777" w:rsidR="00412E11" w:rsidRPr="00DA6BFA" w:rsidRDefault="00412E11" w:rsidP="000C5C29">
            <w:pPr>
              <w:spacing w:before="0" w:after="0"/>
              <w:jc w:val="center"/>
              <w:rPr>
                <w:noProof/>
                <w:sz w:val="14"/>
                <w:szCs w:val="14"/>
              </w:rPr>
            </w:pPr>
            <w:r w:rsidRPr="00DA6BFA">
              <w:rPr>
                <w:noProof/>
                <w:sz w:val="14"/>
              </w:rPr>
              <w:t>(1a)</w:t>
            </w:r>
          </w:p>
        </w:tc>
        <w:tc>
          <w:tcPr>
            <w:tcW w:w="441" w:type="pct"/>
            <w:tcBorders>
              <w:top w:val="nil"/>
              <w:left w:val="nil"/>
              <w:bottom w:val="single" w:sz="8" w:space="0" w:color="auto"/>
              <w:right w:val="single" w:sz="8" w:space="0" w:color="auto"/>
            </w:tcBorders>
            <w:shd w:val="clear" w:color="auto" w:fill="auto"/>
            <w:vAlign w:val="center"/>
            <w:hideMark/>
          </w:tcPr>
          <w:p w14:paraId="4945DD3F" w14:textId="77777777" w:rsidR="00412E11" w:rsidRPr="00DA6BFA" w:rsidRDefault="00412E11" w:rsidP="000C5C29">
            <w:pPr>
              <w:spacing w:before="0" w:after="0"/>
              <w:jc w:val="right"/>
              <w:rPr>
                <w:noProof/>
                <w:sz w:val="20"/>
                <w:szCs w:val="20"/>
              </w:rPr>
            </w:pPr>
            <w:r w:rsidRPr="00DA6BFA">
              <w:rPr>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18459C32" w14:textId="77777777" w:rsidR="00412E11" w:rsidRPr="00DA6BFA" w:rsidRDefault="00412E11" w:rsidP="000C5C29">
            <w:pPr>
              <w:spacing w:before="0" w:after="0"/>
              <w:jc w:val="right"/>
              <w:rPr>
                <w:noProof/>
                <w:sz w:val="20"/>
                <w:szCs w:val="20"/>
              </w:rPr>
            </w:pPr>
            <w:r w:rsidRPr="00DA6BFA">
              <w:rPr>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4185E9A1" w14:textId="77777777" w:rsidR="00412E11" w:rsidRPr="00DA6BFA" w:rsidRDefault="00412E11" w:rsidP="000C5C29">
            <w:pPr>
              <w:spacing w:before="0" w:after="0"/>
              <w:jc w:val="right"/>
              <w:rPr>
                <w:noProof/>
                <w:sz w:val="20"/>
                <w:szCs w:val="20"/>
              </w:rPr>
            </w:pPr>
            <w:r w:rsidRPr="00DA6BFA">
              <w:rPr>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4960998F" w14:textId="77777777" w:rsidR="00412E11" w:rsidRPr="00DA6BFA" w:rsidRDefault="00412E11" w:rsidP="000C5C29">
            <w:pPr>
              <w:spacing w:before="0" w:after="0"/>
              <w:jc w:val="right"/>
              <w:rPr>
                <w:noProof/>
                <w:sz w:val="20"/>
                <w:szCs w:val="20"/>
              </w:rPr>
            </w:pPr>
            <w:r w:rsidRPr="00DA6BFA">
              <w:rPr>
                <w:noProof/>
                <w:sz w:val="20"/>
              </w:rPr>
              <w:t> </w:t>
            </w:r>
          </w:p>
        </w:tc>
        <w:tc>
          <w:tcPr>
            <w:tcW w:w="534" w:type="pct"/>
            <w:tcBorders>
              <w:top w:val="nil"/>
              <w:left w:val="nil"/>
              <w:bottom w:val="single" w:sz="8" w:space="0" w:color="auto"/>
              <w:right w:val="single" w:sz="8" w:space="0" w:color="auto"/>
            </w:tcBorders>
            <w:shd w:val="clear" w:color="000000" w:fill="D9D9D9"/>
            <w:vAlign w:val="center"/>
            <w:hideMark/>
          </w:tcPr>
          <w:p w14:paraId="19EFD526"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0E132111" w14:textId="77777777" w:rsidTr="000C5C29">
        <w:trPr>
          <w:trHeight w:val="300"/>
        </w:trPr>
        <w:tc>
          <w:tcPr>
            <w:tcW w:w="1522" w:type="pct"/>
            <w:vMerge/>
            <w:tcBorders>
              <w:top w:val="nil"/>
              <w:left w:val="single" w:sz="8" w:space="0" w:color="auto"/>
              <w:bottom w:val="single" w:sz="8" w:space="0" w:color="000000"/>
              <w:right w:val="single" w:sz="8" w:space="0" w:color="auto"/>
            </w:tcBorders>
            <w:vAlign w:val="center"/>
            <w:hideMark/>
          </w:tcPr>
          <w:p w14:paraId="05D1D8A2" w14:textId="77777777" w:rsidR="00412E11" w:rsidRPr="00DA6BFA" w:rsidRDefault="00412E11" w:rsidP="000C5C29">
            <w:pPr>
              <w:spacing w:before="0" w:after="0"/>
              <w:jc w:val="left"/>
              <w:rPr>
                <w:noProof/>
                <w:sz w:val="22"/>
                <w:lang w:eastAsia="en-IE"/>
              </w:rPr>
            </w:pPr>
          </w:p>
        </w:tc>
        <w:tc>
          <w:tcPr>
            <w:tcW w:w="492" w:type="pct"/>
            <w:tcBorders>
              <w:top w:val="nil"/>
              <w:left w:val="nil"/>
              <w:bottom w:val="single" w:sz="8" w:space="0" w:color="auto"/>
              <w:right w:val="single" w:sz="8" w:space="0" w:color="auto"/>
            </w:tcBorders>
            <w:shd w:val="clear" w:color="auto" w:fill="auto"/>
            <w:vAlign w:val="center"/>
            <w:hideMark/>
          </w:tcPr>
          <w:p w14:paraId="5E7066DD" w14:textId="77777777" w:rsidR="00412E11" w:rsidRPr="00DA6BFA" w:rsidRDefault="00412E11" w:rsidP="000C5C29">
            <w:pPr>
              <w:spacing w:before="0" w:after="0"/>
              <w:rPr>
                <w:noProof/>
                <w:sz w:val="18"/>
                <w:szCs w:val="18"/>
              </w:rPr>
            </w:pPr>
            <w:r w:rsidRPr="00DA6BFA">
              <w:rPr>
                <w:noProof/>
                <w:sz w:val="18"/>
              </w:rPr>
              <w:t>Pagos</w:t>
            </w:r>
          </w:p>
        </w:tc>
        <w:tc>
          <w:tcPr>
            <w:tcW w:w="688" w:type="pct"/>
            <w:tcBorders>
              <w:top w:val="single" w:sz="8" w:space="0" w:color="auto"/>
              <w:left w:val="nil"/>
              <w:bottom w:val="single" w:sz="8" w:space="0" w:color="auto"/>
              <w:right w:val="single" w:sz="8" w:space="0" w:color="000000"/>
            </w:tcBorders>
            <w:shd w:val="clear" w:color="auto" w:fill="auto"/>
            <w:vAlign w:val="center"/>
            <w:hideMark/>
          </w:tcPr>
          <w:p w14:paraId="192705FA" w14:textId="77777777" w:rsidR="00412E11" w:rsidRPr="00DA6BFA" w:rsidRDefault="00412E11" w:rsidP="000C5C29">
            <w:pPr>
              <w:spacing w:before="0" w:after="0"/>
              <w:jc w:val="center"/>
              <w:rPr>
                <w:noProof/>
                <w:sz w:val="14"/>
                <w:szCs w:val="14"/>
              </w:rPr>
            </w:pPr>
            <w:r w:rsidRPr="00DA6BFA">
              <w:rPr>
                <w:noProof/>
                <w:sz w:val="14"/>
              </w:rPr>
              <w:t>(2a)</w:t>
            </w:r>
          </w:p>
        </w:tc>
        <w:tc>
          <w:tcPr>
            <w:tcW w:w="441" w:type="pct"/>
            <w:tcBorders>
              <w:top w:val="nil"/>
              <w:left w:val="nil"/>
              <w:bottom w:val="single" w:sz="8" w:space="0" w:color="auto"/>
              <w:right w:val="single" w:sz="8" w:space="0" w:color="auto"/>
            </w:tcBorders>
            <w:shd w:val="clear" w:color="auto" w:fill="auto"/>
            <w:vAlign w:val="center"/>
            <w:hideMark/>
          </w:tcPr>
          <w:p w14:paraId="091D0B8F" w14:textId="77777777" w:rsidR="00412E11" w:rsidRPr="00DA6BFA" w:rsidRDefault="00412E11" w:rsidP="000C5C29">
            <w:pPr>
              <w:spacing w:before="0" w:after="0"/>
              <w:jc w:val="right"/>
              <w:rPr>
                <w:noProof/>
                <w:sz w:val="20"/>
                <w:szCs w:val="20"/>
              </w:rPr>
            </w:pPr>
            <w:r w:rsidRPr="00DA6BFA">
              <w:rPr>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3A512838" w14:textId="77777777" w:rsidR="00412E11" w:rsidRPr="00DA6BFA" w:rsidRDefault="00412E11" w:rsidP="000C5C29">
            <w:pPr>
              <w:spacing w:before="0" w:after="0"/>
              <w:jc w:val="right"/>
              <w:rPr>
                <w:noProof/>
                <w:sz w:val="20"/>
                <w:szCs w:val="20"/>
              </w:rPr>
            </w:pPr>
            <w:r w:rsidRPr="00DA6BFA">
              <w:rPr>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5680B9D2" w14:textId="77777777" w:rsidR="00412E11" w:rsidRPr="00DA6BFA" w:rsidRDefault="00412E11" w:rsidP="000C5C29">
            <w:pPr>
              <w:spacing w:before="0" w:after="0"/>
              <w:jc w:val="right"/>
              <w:rPr>
                <w:noProof/>
                <w:sz w:val="20"/>
                <w:szCs w:val="20"/>
              </w:rPr>
            </w:pPr>
            <w:r w:rsidRPr="00DA6BFA">
              <w:rPr>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23658016" w14:textId="77777777" w:rsidR="00412E11" w:rsidRPr="00DA6BFA" w:rsidRDefault="00412E11" w:rsidP="000C5C29">
            <w:pPr>
              <w:spacing w:before="0" w:after="0"/>
              <w:jc w:val="right"/>
              <w:rPr>
                <w:noProof/>
                <w:sz w:val="20"/>
                <w:szCs w:val="20"/>
              </w:rPr>
            </w:pPr>
            <w:r w:rsidRPr="00DA6BFA">
              <w:rPr>
                <w:noProof/>
                <w:sz w:val="20"/>
              </w:rPr>
              <w:t> </w:t>
            </w:r>
          </w:p>
        </w:tc>
        <w:tc>
          <w:tcPr>
            <w:tcW w:w="534" w:type="pct"/>
            <w:tcBorders>
              <w:top w:val="nil"/>
              <w:left w:val="nil"/>
              <w:bottom w:val="single" w:sz="8" w:space="0" w:color="auto"/>
              <w:right w:val="single" w:sz="8" w:space="0" w:color="auto"/>
            </w:tcBorders>
            <w:shd w:val="clear" w:color="000000" w:fill="D9D9D9"/>
            <w:vAlign w:val="center"/>
            <w:hideMark/>
          </w:tcPr>
          <w:p w14:paraId="07EF9AD2"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55EC02B4" w14:textId="77777777" w:rsidTr="000C5C29">
        <w:trPr>
          <w:trHeight w:val="300"/>
        </w:trPr>
        <w:tc>
          <w:tcPr>
            <w:tcW w:w="1522" w:type="pct"/>
            <w:vMerge w:val="restart"/>
            <w:tcBorders>
              <w:top w:val="nil"/>
              <w:left w:val="single" w:sz="8" w:space="0" w:color="auto"/>
              <w:bottom w:val="single" w:sz="8" w:space="0" w:color="000000"/>
              <w:right w:val="single" w:sz="8" w:space="0" w:color="auto"/>
            </w:tcBorders>
            <w:shd w:val="clear" w:color="auto" w:fill="auto"/>
            <w:vAlign w:val="center"/>
            <w:hideMark/>
          </w:tcPr>
          <w:p w14:paraId="0EE83430" w14:textId="77777777" w:rsidR="00412E11" w:rsidRPr="00DA6BFA" w:rsidRDefault="00412E11" w:rsidP="000C5C29">
            <w:pPr>
              <w:spacing w:before="0" w:after="0"/>
              <w:rPr>
                <w:noProof/>
                <w:sz w:val="20"/>
                <w:szCs w:val="20"/>
              </w:rPr>
            </w:pPr>
            <w:r w:rsidRPr="00DA6BFA">
              <w:rPr>
                <w:noProof/>
                <w:sz w:val="20"/>
              </w:rPr>
              <w:t>Línea presupuestaria</w:t>
            </w:r>
          </w:p>
        </w:tc>
        <w:tc>
          <w:tcPr>
            <w:tcW w:w="492" w:type="pct"/>
            <w:tcBorders>
              <w:top w:val="nil"/>
              <w:left w:val="nil"/>
              <w:bottom w:val="single" w:sz="8" w:space="0" w:color="auto"/>
              <w:right w:val="single" w:sz="8" w:space="0" w:color="auto"/>
            </w:tcBorders>
            <w:shd w:val="clear" w:color="auto" w:fill="auto"/>
            <w:vAlign w:val="center"/>
            <w:hideMark/>
          </w:tcPr>
          <w:p w14:paraId="7D26D2F3" w14:textId="77777777" w:rsidR="00412E11" w:rsidRPr="00DA6BFA" w:rsidRDefault="00412E11" w:rsidP="000C5C29">
            <w:pPr>
              <w:spacing w:before="0" w:after="0"/>
              <w:rPr>
                <w:noProof/>
                <w:sz w:val="18"/>
                <w:szCs w:val="18"/>
              </w:rPr>
            </w:pPr>
            <w:r w:rsidRPr="00DA6BFA">
              <w:rPr>
                <w:noProof/>
                <w:sz w:val="18"/>
              </w:rPr>
              <w:t>Compromisos</w:t>
            </w:r>
          </w:p>
        </w:tc>
        <w:tc>
          <w:tcPr>
            <w:tcW w:w="688" w:type="pct"/>
            <w:tcBorders>
              <w:top w:val="single" w:sz="8" w:space="0" w:color="auto"/>
              <w:left w:val="nil"/>
              <w:bottom w:val="single" w:sz="8" w:space="0" w:color="auto"/>
              <w:right w:val="single" w:sz="8" w:space="0" w:color="000000"/>
            </w:tcBorders>
            <w:shd w:val="clear" w:color="auto" w:fill="auto"/>
            <w:vAlign w:val="center"/>
            <w:hideMark/>
          </w:tcPr>
          <w:p w14:paraId="5577B959" w14:textId="77777777" w:rsidR="00412E11" w:rsidRPr="00DA6BFA" w:rsidRDefault="00412E11" w:rsidP="000C5C29">
            <w:pPr>
              <w:spacing w:before="0" w:after="0"/>
              <w:jc w:val="center"/>
              <w:rPr>
                <w:noProof/>
                <w:sz w:val="14"/>
                <w:szCs w:val="14"/>
              </w:rPr>
            </w:pPr>
            <w:r w:rsidRPr="00DA6BFA">
              <w:rPr>
                <w:noProof/>
                <w:sz w:val="14"/>
              </w:rPr>
              <w:t>(1b)</w:t>
            </w:r>
          </w:p>
        </w:tc>
        <w:tc>
          <w:tcPr>
            <w:tcW w:w="441" w:type="pct"/>
            <w:tcBorders>
              <w:top w:val="nil"/>
              <w:left w:val="nil"/>
              <w:bottom w:val="single" w:sz="8" w:space="0" w:color="auto"/>
              <w:right w:val="single" w:sz="8" w:space="0" w:color="auto"/>
            </w:tcBorders>
            <w:shd w:val="clear" w:color="auto" w:fill="auto"/>
            <w:vAlign w:val="center"/>
            <w:hideMark/>
          </w:tcPr>
          <w:p w14:paraId="6D0E7BF2" w14:textId="77777777" w:rsidR="00412E11" w:rsidRPr="00DA6BFA" w:rsidRDefault="00412E11" w:rsidP="000C5C29">
            <w:pPr>
              <w:spacing w:before="0" w:after="0"/>
              <w:jc w:val="right"/>
              <w:rPr>
                <w:noProof/>
                <w:sz w:val="20"/>
                <w:szCs w:val="20"/>
              </w:rPr>
            </w:pPr>
            <w:r w:rsidRPr="00DA6BFA">
              <w:rPr>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5FB5F357" w14:textId="77777777" w:rsidR="00412E11" w:rsidRPr="00DA6BFA" w:rsidRDefault="00412E11" w:rsidP="000C5C29">
            <w:pPr>
              <w:spacing w:before="0" w:after="0"/>
              <w:jc w:val="right"/>
              <w:rPr>
                <w:noProof/>
                <w:sz w:val="20"/>
                <w:szCs w:val="20"/>
              </w:rPr>
            </w:pPr>
            <w:r w:rsidRPr="00DA6BFA">
              <w:rPr>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62453755" w14:textId="77777777" w:rsidR="00412E11" w:rsidRPr="00DA6BFA" w:rsidRDefault="00412E11" w:rsidP="000C5C29">
            <w:pPr>
              <w:spacing w:before="0" w:after="0"/>
              <w:jc w:val="right"/>
              <w:rPr>
                <w:noProof/>
                <w:sz w:val="20"/>
                <w:szCs w:val="20"/>
              </w:rPr>
            </w:pPr>
            <w:r w:rsidRPr="00DA6BFA">
              <w:rPr>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146892D8" w14:textId="77777777" w:rsidR="00412E11" w:rsidRPr="00DA6BFA" w:rsidRDefault="00412E11" w:rsidP="000C5C29">
            <w:pPr>
              <w:spacing w:before="0" w:after="0"/>
              <w:jc w:val="right"/>
              <w:rPr>
                <w:noProof/>
                <w:sz w:val="20"/>
                <w:szCs w:val="20"/>
              </w:rPr>
            </w:pPr>
            <w:r w:rsidRPr="00DA6BFA">
              <w:rPr>
                <w:noProof/>
                <w:sz w:val="20"/>
              </w:rPr>
              <w:t> </w:t>
            </w:r>
          </w:p>
        </w:tc>
        <w:tc>
          <w:tcPr>
            <w:tcW w:w="534" w:type="pct"/>
            <w:tcBorders>
              <w:top w:val="nil"/>
              <w:left w:val="nil"/>
              <w:bottom w:val="single" w:sz="8" w:space="0" w:color="auto"/>
              <w:right w:val="single" w:sz="8" w:space="0" w:color="auto"/>
            </w:tcBorders>
            <w:shd w:val="clear" w:color="000000" w:fill="D9D9D9"/>
            <w:vAlign w:val="center"/>
            <w:hideMark/>
          </w:tcPr>
          <w:p w14:paraId="0AD62F94"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3F388EB4" w14:textId="77777777" w:rsidTr="000C5C29">
        <w:trPr>
          <w:trHeight w:val="300"/>
        </w:trPr>
        <w:tc>
          <w:tcPr>
            <w:tcW w:w="1522" w:type="pct"/>
            <w:vMerge/>
            <w:tcBorders>
              <w:top w:val="nil"/>
              <w:left w:val="single" w:sz="8" w:space="0" w:color="auto"/>
              <w:bottom w:val="single" w:sz="8" w:space="0" w:color="000000"/>
              <w:right w:val="single" w:sz="8" w:space="0" w:color="auto"/>
            </w:tcBorders>
            <w:vAlign w:val="center"/>
            <w:hideMark/>
          </w:tcPr>
          <w:p w14:paraId="5A30873C" w14:textId="77777777" w:rsidR="00412E11" w:rsidRPr="00DA6BFA" w:rsidRDefault="00412E11" w:rsidP="000C5C29">
            <w:pPr>
              <w:spacing w:before="0" w:after="0"/>
              <w:jc w:val="left"/>
              <w:rPr>
                <w:noProof/>
                <w:sz w:val="20"/>
                <w:szCs w:val="20"/>
                <w:lang w:eastAsia="en-IE"/>
              </w:rPr>
            </w:pPr>
          </w:p>
        </w:tc>
        <w:tc>
          <w:tcPr>
            <w:tcW w:w="492" w:type="pct"/>
            <w:tcBorders>
              <w:top w:val="nil"/>
              <w:left w:val="nil"/>
              <w:bottom w:val="single" w:sz="8" w:space="0" w:color="auto"/>
              <w:right w:val="single" w:sz="8" w:space="0" w:color="auto"/>
            </w:tcBorders>
            <w:shd w:val="clear" w:color="auto" w:fill="auto"/>
            <w:vAlign w:val="center"/>
            <w:hideMark/>
          </w:tcPr>
          <w:p w14:paraId="12C0EC74" w14:textId="77777777" w:rsidR="00412E11" w:rsidRPr="00DA6BFA" w:rsidRDefault="00412E11" w:rsidP="000C5C29">
            <w:pPr>
              <w:spacing w:before="0" w:after="0"/>
              <w:rPr>
                <w:noProof/>
                <w:sz w:val="18"/>
                <w:szCs w:val="18"/>
              </w:rPr>
            </w:pPr>
            <w:r w:rsidRPr="00DA6BFA">
              <w:rPr>
                <w:noProof/>
                <w:sz w:val="18"/>
              </w:rPr>
              <w:t>Pagos</w:t>
            </w:r>
          </w:p>
        </w:tc>
        <w:tc>
          <w:tcPr>
            <w:tcW w:w="688" w:type="pct"/>
            <w:tcBorders>
              <w:top w:val="single" w:sz="8" w:space="0" w:color="auto"/>
              <w:left w:val="nil"/>
              <w:bottom w:val="single" w:sz="8" w:space="0" w:color="auto"/>
              <w:right w:val="single" w:sz="8" w:space="0" w:color="000000"/>
            </w:tcBorders>
            <w:shd w:val="clear" w:color="auto" w:fill="auto"/>
            <w:vAlign w:val="center"/>
            <w:hideMark/>
          </w:tcPr>
          <w:p w14:paraId="0E3BE7F3" w14:textId="77777777" w:rsidR="00412E11" w:rsidRPr="00DA6BFA" w:rsidRDefault="00412E11" w:rsidP="000C5C29">
            <w:pPr>
              <w:spacing w:before="0" w:after="0"/>
              <w:jc w:val="center"/>
              <w:rPr>
                <w:noProof/>
                <w:sz w:val="14"/>
                <w:szCs w:val="14"/>
              </w:rPr>
            </w:pPr>
            <w:r w:rsidRPr="00DA6BFA">
              <w:rPr>
                <w:noProof/>
                <w:sz w:val="14"/>
              </w:rPr>
              <w:t>(2b)</w:t>
            </w:r>
          </w:p>
        </w:tc>
        <w:tc>
          <w:tcPr>
            <w:tcW w:w="441" w:type="pct"/>
            <w:tcBorders>
              <w:top w:val="nil"/>
              <w:left w:val="nil"/>
              <w:bottom w:val="single" w:sz="8" w:space="0" w:color="auto"/>
              <w:right w:val="single" w:sz="8" w:space="0" w:color="auto"/>
            </w:tcBorders>
            <w:shd w:val="clear" w:color="auto" w:fill="auto"/>
            <w:vAlign w:val="center"/>
            <w:hideMark/>
          </w:tcPr>
          <w:p w14:paraId="2B3E0588" w14:textId="77777777" w:rsidR="00412E11" w:rsidRPr="00DA6BFA" w:rsidRDefault="00412E11" w:rsidP="000C5C29">
            <w:pPr>
              <w:spacing w:before="0" w:after="0"/>
              <w:jc w:val="right"/>
              <w:rPr>
                <w:noProof/>
                <w:sz w:val="20"/>
                <w:szCs w:val="20"/>
              </w:rPr>
            </w:pPr>
            <w:r w:rsidRPr="00DA6BFA">
              <w:rPr>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05670B5A" w14:textId="77777777" w:rsidR="00412E11" w:rsidRPr="00DA6BFA" w:rsidRDefault="00412E11" w:rsidP="000C5C29">
            <w:pPr>
              <w:spacing w:before="0" w:after="0"/>
              <w:jc w:val="right"/>
              <w:rPr>
                <w:noProof/>
                <w:sz w:val="20"/>
                <w:szCs w:val="20"/>
              </w:rPr>
            </w:pPr>
            <w:r w:rsidRPr="00DA6BFA">
              <w:rPr>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5D2B201C" w14:textId="77777777" w:rsidR="00412E11" w:rsidRPr="00DA6BFA" w:rsidRDefault="00412E11" w:rsidP="000C5C29">
            <w:pPr>
              <w:spacing w:before="0" w:after="0"/>
              <w:jc w:val="right"/>
              <w:rPr>
                <w:noProof/>
                <w:sz w:val="20"/>
                <w:szCs w:val="20"/>
              </w:rPr>
            </w:pPr>
            <w:r w:rsidRPr="00DA6BFA">
              <w:rPr>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5A7BB6A6" w14:textId="77777777" w:rsidR="00412E11" w:rsidRPr="00DA6BFA" w:rsidRDefault="00412E11" w:rsidP="000C5C29">
            <w:pPr>
              <w:spacing w:before="0" w:after="0"/>
              <w:jc w:val="right"/>
              <w:rPr>
                <w:noProof/>
                <w:sz w:val="20"/>
                <w:szCs w:val="20"/>
              </w:rPr>
            </w:pPr>
            <w:r w:rsidRPr="00DA6BFA">
              <w:rPr>
                <w:noProof/>
                <w:sz w:val="20"/>
              </w:rPr>
              <w:t> </w:t>
            </w:r>
          </w:p>
        </w:tc>
        <w:tc>
          <w:tcPr>
            <w:tcW w:w="534" w:type="pct"/>
            <w:tcBorders>
              <w:top w:val="nil"/>
              <w:left w:val="nil"/>
              <w:bottom w:val="single" w:sz="8" w:space="0" w:color="auto"/>
              <w:right w:val="single" w:sz="8" w:space="0" w:color="auto"/>
            </w:tcBorders>
            <w:shd w:val="clear" w:color="000000" w:fill="D9D9D9"/>
            <w:vAlign w:val="center"/>
            <w:hideMark/>
          </w:tcPr>
          <w:p w14:paraId="571AEE65"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3898688C" w14:textId="77777777" w:rsidTr="000C5C29">
        <w:trPr>
          <w:trHeight w:val="300"/>
        </w:trPr>
        <w:tc>
          <w:tcPr>
            <w:tcW w:w="5000" w:type="pct"/>
            <w:gridSpan w:val="8"/>
            <w:tcBorders>
              <w:top w:val="single" w:sz="8" w:space="0" w:color="auto"/>
              <w:left w:val="single" w:sz="8" w:space="0" w:color="auto"/>
              <w:bottom w:val="single" w:sz="8" w:space="0" w:color="auto"/>
              <w:right w:val="nil"/>
            </w:tcBorders>
            <w:shd w:val="clear" w:color="auto" w:fill="auto"/>
            <w:noWrap/>
            <w:vAlign w:val="bottom"/>
            <w:hideMark/>
          </w:tcPr>
          <w:p w14:paraId="77C76C73" w14:textId="77777777" w:rsidR="00412E11" w:rsidRPr="00DA6BFA" w:rsidRDefault="00412E11" w:rsidP="000C5C29">
            <w:pPr>
              <w:spacing w:before="0" w:after="0"/>
              <w:jc w:val="left"/>
              <w:rPr>
                <w:noProof/>
                <w:sz w:val="22"/>
              </w:rPr>
            </w:pPr>
            <w:r w:rsidRPr="00DA6BFA">
              <w:rPr>
                <w:noProof/>
                <w:sz w:val="22"/>
              </w:rPr>
              <w:t>Créditos de carácter administrativo financiados mediante la dotación de programas específicos</w:t>
            </w:r>
            <w:r w:rsidRPr="00DA6BFA">
              <w:rPr>
                <w:rStyle w:val="FootnoteReference"/>
                <w:noProof/>
                <w:sz w:val="22"/>
                <w:lang w:eastAsia="en-IE"/>
              </w:rPr>
              <w:footnoteReference w:id="16"/>
            </w:r>
            <w:r w:rsidRPr="00DA6BFA">
              <w:rPr>
                <w:noProof/>
                <w:sz w:val="22"/>
              </w:rPr>
              <w:t xml:space="preserve"> </w:t>
            </w:r>
          </w:p>
        </w:tc>
      </w:tr>
      <w:tr w:rsidR="00E254F3" w:rsidRPr="00DA6BFA" w14:paraId="2996FCD6" w14:textId="77777777" w:rsidTr="000C5C29">
        <w:trPr>
          <w:trHeight w:val="300"/>
        </w:trPr>
        <w:tc>
          <w:tcPr>
            <w:tcW w:w="1522" w:type="pct"/>
            <w:tcBorders>
              <w:top w:val="nil"/>
              <w:left w:val="single" w:sz="8" w:space="0" w:color="auto"/>
              <w:bottom w:val="single" w:sz="8" w:space="0" w:color="auto"/>
              <w:right w:val="single" w:sz="8" w:space="0" w:color="auto"/>
            </w:tcBorders>
            <w:shd w:val="clear" w:color="auto" w:fill="auto"/>
            <w:vAlign w:val="center"/>
            <w:hideMark/>
          </w:tcPr>
          <w:p w14:paraId="49EF8492" w14:textId="77777777" w:rsidR="00412E11" w:rsidRPr="00DA6BFA" w:rsidRDefault="00412E11" w:rsidP="000C5C29">
            <w:pPr>
              <w:spacing w:before="0" w:after="0"/>
              <w:rPr>
                <w:noProof/>
                <w:sz w:val="20"/>
                <w:szCs w:val="20"/>
              </w:rPr>
            </w:pPr>
            <w:r w:rsidRPr="00DA6BFA">
              <w:rPr>
                <w:noProof/>
                <w:sz w:val="20"/>
              </w:rPr>
              <w:t>Línea presupuestaria</w:t>
            </w:r>
          </w:p>
        </w:tc>
        <w:tc>
          <w:tcPr>
            <w:tcW w:w="492" w:type="pct"/>
            <w:tcBorders>
              <w:top w:val="nil"/>
              <w:left w:val="nil"/>
              <w:bottom w:val="single" w:sz="8" w:space="0" w:color="auto"/>
              <w:right w:val="single" w:sz="8" w:space="0" w:color="auto"/>
            </w:tcBorders>
            <w:shd w:val="clear" w:color="auto" w:fill="auto"/>
            <w:vAlign w:val="center"/>
            <w:hideMark/>
          </w:tcPr>
          <w:p w14:paraId="04BDBA59" w14:textId="77777777" w:rsidR="00412E11" w:rsidRPr="00DA6BFA" w:rsidRDefault="00412E11" w:rsidP="000C5C29">
            <w:pPr>
              <w:spacing w:before="0" w:after="0"/>
              <w:jc w:val="right"/>
              <w:rPr>
                <w:noProof/>
                <w:sz w:val="18"/>
                <w:szCs w:val="18"/>
              </w:rPr>
            </w:pPr>
            <w:r w:rsidRPr="00DA6BFA">
              <w:rPr>
                <w:noProof/>
                <w:sz w:val="18"/>
              </w:rPr>
              <w:t> </w:t>
            </w:r>
          </w:p>
        </w:tc>
        <w:tc>
          <w:tcPr>
            <w:tcW w:w="688" w:type="pct"/>
            <w:tcBorders>
              <w:top w:val="nil"/>
              <w:left w:val="nil"/>
              <w:bottom w:val="single" w:sz="8" w:space="0" w:color="auto"/>
              <w:right w:val="single" w:sz="8" w:space="0" w:color="000000"/>
            </w:tcBorders>
            <w:shd w:val="clear" w:color="auto" w:fill="auto"/>
            <w:vAlign w:val="center"/>
            <w:hideMark/>
          </w:tcPr>
          <w:p w14:paraId="7DA28B9F" w14:textId="77777777" w:rsidR="00412E11" w:rsidRPr="00DA6BFA" w:rsidRDefault="00412E11" w:rsidP="000C5C29">
            <w:pPr>
              <w:spacing w:before="0" w:after="0"/>
              <w:jc w:val="center"/>
              <w:rPr>
                <w:noProof/>
                <w:sz w:val="14"/>
                <w:szCs w:val="14"/>
              </w:rPr>
            </w:pPr>
            <w:r w:rsidRPr="00DA6BFA">
              <w:rPr>
                <w:noProof/>
                <w:sz w:val="14"/>
              </w:rPr>
              <w:t>(3)</w:t>
            </w:r>
          </w:p>
        </w:tc>
        <w:tc>
          <w:tcPr>
            <w:tcW w:w="441" w:type="pct"/>
            <w:tcBorders>
              <w:top w:val="nil"/>
              <w:left w:val="nil"/>
              <w:bottom w:val="single" w:sz="8" w:space="0" w:color="auto"/>
              <w:right w:val="single" w:sz="8" w:space="0" w:color="auto"/>
            </w:tcBorders>
            <w:shd w:val="clear" w:color="auto" w:fill="auto"/>
            <w:vAlign w:val="center"/>
            <w:hideMark/>
          </w:tcPr>
          <w:p w14:paraId="5FD341CE" w14:textId="77777777" w:rsidR="00412E11" w:rsidRPr="00DA6BFA" w:rsidRDefault="00412E11" w:rsidP="000C5C29">
            <w:pPr>
              <w:spacing w:before="0" w:after="0"/>
              <w:jc w:val="right"/>
              <w:rPr>
                <w:b/>
                <w:bCs/>
                <w:noProof/>
                <w:sz w:val="20"/>
                <w:szCs w:val="20"/>
              </w:rPr>
            </w:pPr>
            <w:r w:rsidRPr="00DA6BFA">
              <w:rPr>
                <w:b/>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46905D2B" w14:textId="77777777" w:rsidR="00412E11" w:rsidRPr="00DA6BFA" w:rsidRDefault="00412E11" w:rsidP="000C5C29">
            <w:pPr>
              <w:spacing w:before="0" w:after="0"/>
              <w:jc w:val="right"/>
              <w:rPr>
                <w:b/>
                <w:bCs/>
                <w:noProof/>
                <w:sz w:val="20"/>
                <w:szCs w:val="20"/>
              </w:rPr>
            </w:pPr>
            <w:r w:rsidRPr="00DA6BFA">
              <w:rPr>
                <w:b/>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2B531297" w14:textId="77777777" w:rsidR="00412E11" w:rsidRPr="00DA6BFA" w:rsidRDefault="00412E11" w:rsidP="000C5C29">
            <w:pPr>
              <w:spacing w:before="0" w:after="0"/>
              <w:jc w:val="right"/>
              <w:rPr>
                <w:b/>
                <w:bCs/>
                <w:noProof/>
                <w:sz w:val="20"/>
                <w:szCs w:val="20"/>
              </w:rPr>
            </w:pPr>
            <w:r w:rsidRPr="00DA6BFA">
              <w:rPr>
                <w:b/>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2CFCE7C6" w14:textId="77777777" w:rsidR="00412E11" w:rsidRPr="00DA6BFA" w:rsidRDefault="00412E11" w:rsidP="000C5C29">
            <w:pPr>
              <w:spacing w:before="0" w:after="0"/>
              <w:jc w:val="right"/>
              <w:rPr>
                <w:b/>
                <w:bCs/>
                <w:noProof/>
                <w:sz w:val="20"/>
                <w:szCs w:val="20"/>
              </w:rPr>
            </w:pPr>
            <w:r w:rsidRPr="00DA6BFA">
              <w:rPr>
                <w:b/>
                <w:noProof/>
                <w:sz w:val="20"/>
              </w:rPr>
              <w:t> </w:t>
            </w:r>
          </w:p>
        </w:tc>
        <w:tc>
          <w:tcPr>
            <w:tcW w:w="534" w:type="pct"/>
            <w:tcBorders>
              <w:top w:val="nil"/>
              <w:left w:val="nil"/>
              <w:bottom w:val="single" w:sz="8" w:space="0" w:color="auto"/>
              <w:right w:val="single" w:sz="8" w:space="0" w:color="auto"/>
            </w:tcBorders>
            <w:shd w:val="clear" w:color="000000" w:fill="D9D9D9"/>
            <w:vAlign w:val="center"/>
            <w:hideMark/>
          </w:tcPr>
          <w:p w14:paraId="7D546441"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39294048" w14:textId="77777777" w:rsidTr="000C5C29">
        <w:trPr>
          <w:trHeight w:val="300"/>
        </w:trPr>
        <w:tc>
          <w:tcPr>
            <w:tcW w:w="1522" w:type="pct"/>
            <w:tcBorders>
              <w:top w:val="nil"/>
              <w:left w:val="single" w:sz="8" w:space="0" w:color="auto"/>
              <w:bottom w:val="nil"/>
              <w:right w:val="single" w:sz="8" w:space="0" w:color="auto"/>
            </w:tcBorders>
            <w:shd w:val="clear" w:color="auto" w:fill="auto"/>
            <w:vAlign w:val="center"/>
            <w:hideMark/>
          </w:tcPr>
          <w:p w14:paraId="206E74E3" w14:textId="77777777" w:rsidR="00412E11" w:rsidRPr="00DA6BFA" w:rsidRDefault="00412E11" w:rsidP="000C5C29">
            <w:pPr>
              <w:spacing w:before="0" w:after="0"/>
              <w:jc w:val="center"/>
              <w:rPr>
                <w:b/>
                <w:bCs/>
                <w:noProof/>
                <w:sz w:val="22"/>
              </w:rPr>
            </w:pPr>
            <w:r w:rsidRPr="00DA6BFA">
              <w:rPr>
                <w:b/>
                <w:noProof/>
                <w:sz w:val="22"/>
              </w:rPr>
              <w:t>TOTAL de los créditos</w:t>
            </w:r>
          </w:p>
        </w:tc>
        <w:tc>
          <w:tcPr>
            <w:tcW w:w="492" w:type="pct"/>
            <w:tcBorders>
              <w:top w:val="nil"/>
              <w:left w:val="nil"/>
              <w:bottom w:val="single" w:sz="8" w:space="0" w:color="auto"/>
              <w:right w:val="single" w:sz="8" w:space="0" w:color="auto"/>
            </w:tcBorders>
            <w:shd w:val="clear" w:color="auto" w:fill="auto"/>
            <w:vAlign w:val="center"/>
            <w:hideMark/>
          </w:tcPr>
          <w:p w14:paraId="4886E575" w14:textId="77777777" w:rsidR="00412E11" w:rsidRPr="00DA6BFA" w:rsidRDefault="00412E11" w:rsidP="000C5C29">
            <w:pPr>
              <w:spacing w:before="0" w:after="0"/>
              <w:rPr>
                <w:noProof/>
                <w:sz w:val="18"/>
                <w:szCs w:val="18"/>
              </w:rPr>
            </w:pPr>
            <w:r w:rsidRPr="00DA6BFA">
              <w:rPr>
                <w:noProof/>
                <w:sz w:val="18"/>
              </w:rPr>
              <w:t>Compromisos</w:t>
            </w:r>
          </w:p>
        </w:tc>
        <w:tc>
          <w:tcPr>
            <w:tcW w:w="688" w:type="pct"/>
            <w:tcBorders>
              <w:top w:val="single" w:sz="8" w:space="0" w:color="auto"/>
              <w:left w:val="nil"/>
              <w:bottom w:val="single" w:sz="8" w:space="0" w:color="auto"/>
              <w:right w:val="single" w:sz="8" w:space="0" w:color="000000"/>
            </w:tcBorders>
            <w:shd w:val="clear" w:color="auto" w:fill="auto"/>
            <w:vAlign w:val="center"/>
            <w:hideMark/>
          </w:tcPr>
          <w:p w14:paraId="7A1D8DCC" w14:textId="77777777" w:rsidR="00412E11" w:rsidRPr="00DA6BFA" w:rsidRDefault="00412E11" w:rsidP="000C5C29">
            <w:pPr>
              <w:spacing w:before="0" w:after="0"/>
              <w:jc w:val="center"/>
              <w:rPr>
                <w:noProof/>
                <w:sz w:val="14"/>
                <w:szCs w:val="14"/>
              </w:rPr>
            </w:pPr>
            <w:r w:rsidRPr="00DA6BFA">
              <w:rPr>
                <w:noProof/>
                <w:sz w:val="14"/>
              </w:rPr>
              <w:t>= 1a + 1b + 3</w:t>
            </w:r>
          </w:p>
        </w:tc>
        <w:tc>
          <w:tcPr>
            <w:tcW w:w="441" w:type="pct"/>
            <w:tcBorders>
              <w:top w:val="nil"/>
              <w:left w:val="nil"/>
              <w:bottom w:val="single" w:sz="8" w:space="0" w:color="auto"/>
              <w:right w:val="single" w:sz="8" w:space="0" w:color="auto"/>
            </w:tcBorders>
            <w:shd w:val="clear" w:color="000000" w:fill="D9D9D9"/>
            <w:vAlign w:val="center"/>
            <w:hideMark/>
          </w:tcPr>
          <w:p w14:paraId="5AD5B236" w14:textId="77777777" w:rsidR="00412E11" w:rsidRPr="00DA6BFA" w:rsidRDefault="00412E11" w:rsidP="000C5C29">
            <w:pPr>
              <w:spacing w:before="0" w:after="0"/>
              <w:jc w:val="right"/>
              <w:rPr>
                <w:b/>
                <w:bCs/>
                <w:noProof/>
                <w:sz w:val="20"/>
                <w:szCs w:val="20"/>
              </w:rPr>
            </w:pPr>
            <w:r w:rsidRPr="00DA6BFA">
              <w:rPr>
                <w:b/>
                <w:noProof/>
                <w:sz w:val="20"/>
              </w:rPr>
              <w:t>0,000</w:t>
            </w:r>
          </w:p>
        </w:tc>
        <w:tc>
          <w:tcPr>
            <w:tcW w:w="441" w:type="pct"/>
            <w:tcBorders>
              <w:top w:val="nil"/>
              <w:left w:val="nil"/>
              <w:bottom w:val="single" w:sz="8" w:space="0" w:color="auto"/>
              <w:right w:val="single" w:sz="8" w:space="0" w:color="auto"/>
            </w:tcBorders>
            <w:shd w:val="clear" w:color="000000" w:fill="D9D9D9"/>
            <w:vAlign w:val="center"/>
            <w:hideMark/>
          </w:tcPr>
          <w:p w14:paraId="5322990F" w14:textId="77777777" w:rsidR="00412E11" w:rsidRPr="00DA6BFA" w:rsidRDefault="00412E11" w:rsidP="000C5C29">
            <w:pPr>
              <w:spacing w:before="0" w:after="0"/>
              <w:jc w:val="right"/>
              <w:rPr>
                <w:b/>
                <w:bCs/>
                <w:noProof/>
                <w:sz w:val="20"/>
                <w:szCs w:val="20"/>
              </w:rPr>
            </w:pPr>
            <w:r w:rsidRPr="00DA6BFA">
              <w:rPr>
                <w:b/>
                <w:noProof/>
                <w:sz w:val="20"/>
              </w:rPr>
              <w:t>0,000</w:t>
            </w:r>
          </w:p>
        </w:tc>
        <w:tc>
          <w:tcPr>
            <w:tcW w:w="441" w:type="pct"/>
            <w:tcBorders>
              <w:top w:val="nil"/>
              <w:left w:val="nil"/>
              <w:bottom w:val="single" w:sz="8" w:space="0" w:color="auto"/>
              <w:right w:val="single" w:sz="8" w:space="0" w:color="auto"/>
            </w:tcBorders>
            <w:shd w:val="clear" w:color="000000" w:fill="D9D9D9"/>
            <w:vAlign w:val="center"/>
            <w:hideMark/>
          </w:tcPr>
          <w:p w14:paraId="7156AD50" w14:textId="77777777" w:rsidR="00412E11" w:rsidRPr="00DA6BFA" w:rsidRDefault="00412E11" w:rsidP="000C5C29">
            <w:pPr>
              <w:spacing w:before="0" w:after="0"/>
              <w:jc w:val="right"/>
              <w:rPr>
                <w:b/>
                <w:bCs/>
                <w:noProof/>
                <w:sz w:val="20"/>
                <w:szCs w:val="20"/>
              </w:rPr>
            </w:pPr>
            <w:r w:rsidRPr="00DA6BFA">
              <w:rPr>
                <w:b/>
                <w:noProof/>
                <w:sz w:val="20"/>
              </w:rPr>
              <w:t>0,000</w:t>
            </w:r>
          </w:p>
        </w:tc>
        <w:tc>
          <w:tcPr>
            <w:tcW w:w="441" w:type="pct"/>
            <w:tcBorders>
              <w:top w:val="nil"/>
              <w:left w:val="nil"/>
              <w:bottom w:val="single" w:sz="8" w:space="0" w:color="auto"/>
              <w:right w:val="single" w:sz="8" w:space="0" w:color="auto"/>
            </w:tcBorders>
            <w:shd w:val="clear" w:color="000000" w:fill="D9D9D9"/>
            <w:vAlign w:val="center"/>
            <w:hideMark/>
          </w:tcPr>
          <w:p w14:paraId="2543C03D" w14:textId="77777777" w:rsidR="00412E11" w:rsidRPr="00DA6BFA" w:rsidRDefault="00412E11" w:rsidP="000C5C29">
            <w:pPr>
              <w:spacing w:before="0" w:after="0"/>
              <w:jc w:val="right"/>
              <w:rPr>
                <w:b/>
                <w:bCs/>
                <w:noProof/>
                <w:sz w:val="20"/>
                <w:szCs w:val="20"/>
              </w:rPr>
            </w:pPr>
            <w:r w:rsidRPr="00DA6BFA">
              <w:rPr>
                <w:b/>
                <w:noProof/>
                <w:sz w:val="20"/>
              </w:rPr>
              <w:t>0,000</w:t>
            </w:r>
          </w:p>
        </w:tc>
        <w:tc>
          <w:tcPr>
            <w:tcW w:w="534" w:type="pct"/>
            <w:tcBorders>
              <w:top w:val="nil"/>
              <w:left w:val="nil"/>
              <w:bottom w:val="single" w:sz="8" w:space="0" w:color="auto"/>
              <w:right w:val="single" w:sz="8" w:space="0" w:color="auto"/>
            </w:tcBorders>
            <w:shd w:val="clear" w:color="000000" w:fill="D9D9D9"/>
            <w:vAlign w:val="center"/>
            <w:hideMark/>
          </w:tcPr>
          <w:p w14:paraId="3332A679"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46F6781A" w14:textId="77777777" w:rsidTr="000C5C29">
        <w:trPr>
          <w:trHeight w:val="300"/>
        </w:trPr>
        <w:tc>
          <w:tcPr>
            <w:tcW w:w="1522" w:type="pct"/>
            <w:tcBorders>
              <w:top w:val="nil"/>
              <w:left w:val="single" w:sz="8" w:space="0" w:color="auto"/>
              <w:bottom w:val="single" w:sz="8" w:space="0" w:color="auto"/>
              <w:right w:val="single" w:sz="8" w:space="0" w:color="auto"/>
            </w:tcBorders>
            <w:shd w:val="clear" w:color="auto" w:fill="auto"/>
            <w:vAlign w:val="center"/>
            <w:hideMark/>
          </w:tcPr>
          <w:p w14:paraId="7E93D934" w14:textId="77777777" w:rsidR="00412E11" w:rsidRPr="00DA6BFA" w:rsidRDefault="00412E11" w:rsidP="000C5C29">
            <w:pPr>
              <w:spacing w:before="0" w:after="0"/>
              <w:jc w:val="center"/>
              <w:rPr>
                <w:b/>
                <w:bCs/>
                <w:noProof/>
                <w:sz w:val="22"/>
              </w:rPr>
            </w:pPr>
            <w:r w:rsidRPr="00DA6BFA">
              <w:rPr>
                <w:b/>
                <w:noProof/>
                <w:sz w:val="22"/>
              </w:rPr>
              <w:t>para la DG</w:t>
            </w:r>
            <w:r w:rsidRPr="00DA6BFA">
              <w:rPr>
                <w:noProof/>
                <w:sz w:val="22"/>
              </w:rPr>
              <w:t xml:space="preserve"> &lt;..….&gt;</w:t>
            </w:r>
          </w:p>
        </w:tc>
        <w:tc>
          <w:tcPr>
            <w:tcW w:w="492" w:type="pct"/>
            <w:tcBorders>
              <w:top w:val="nil"/>
              <w:left w:val="nil"/>
              <w:bottom w:val="single" w:sz="8" w:space="0" w:color="auto"/>
              <w:right w:val="single" w:sz="8" w:space="0" w:color="auto"/>
            </w:tcBorders>
            <w:shd w:val="clear" w:color="auto" w:fill="auto"/>
            <w:vAlign w:val="center"/>
            <w:hideMark/>
          </w:tcPr>
          <w:p w14:paraId="090091EF" w14:textId="77777777" w:rsidR="00412E11" w:rsidRPr="00DA6BFA" w:rsidRDefault="00412E11" w:rsidP="000C5C29">
            <w:pPr>
              <w:spacing w:before="0" w:after="0"/>
              <w:rPr>
                <w:noProof/>
                <w:sz w:val="18"/>
                <w:szCs w:val="18"/>
              </w:rPr>
            </w:pPr>
            <w:r w:rsidRPr="00DA6BFA">
              <w:rPr>
                <w:noProof/>
                <w:sz w:val="18"/>
              </w:rPr>
              <w:t>Pagos</w:t>
            </w:r>
          </w:p>
        </w:tc>
        <w:tc>
          <w:tcPr>
            <w:tcW w:w="688" w:type="pct"/>
            <w:tcBorders>
              <w:top w:val="single" w:sz="8" w:space="0" w:color="auto"/>
              <w:left w:val="nil"/>
              <w:bottom w:val="single" w:sz="8" w:space="0" w:color="auto"/>
              <w:right w:val="single" w:sz="8" w:space="0" w:color="000000"/>
            </w:tcBorders>
            <w:shd w:val="clear" w:color="auto" w:fill="auto"/>
            <w:vAlign w:val="center"/>
            <w:hideMark/>
          </w:tcPr>
          <w:p w14:paraId="75EB42FB" w14:textId="77777777" w:rsidR="00412E11" w:rsidRPr="00DA6BFA" w:rsidRDefault="00412E11" w:rsidP="000C5C29">
            <w:pPr>
              <w:spacing w:before="0" w:after="0"/>
              <w:jc w:val="center"/>
              <w:rPr>
                <w:noProof/>
                <w:sz w:val="14"/>
                <w:szCs w:val="14"/>
              </w:rPr>
            </w:pPr>
            <w:r w:rsidRPr="00DA6BFA">
              <w:rPr>
                <w:noProof/>
                <w:sz w:val="14"/>
              </w:rPr>
              <w:t>= 2a + 2b + 3</w:t>
            </w:r>
          </w:p>
        </w:tc>
        <w:tc>
          <w:tcPr>
            <w:tcW w:w="441" w:type="pct"/>
            <w:tcBorders>
              <w:top w:val="nil"/>
              <w:left w:val="nil"/>
              <w:bottom w:val="single" w:sz="8" w:space="0" w:color="auto"/>
              <w:right w:val="single" w:sz="8" w:space="0" w:color="auto"/>
            </w:tcBorders>
            <w:shd w:val="clear" w:color="000000" w:fill="D9D9D9"/>
            <w:vAlign w:val="center"/>
            <w:hideMark/>
          </w:tcPr>
          <w:p w14:paraId="5D758A1F" w14:textId="77777777" w:rsidR="00412E11" w:rsidRPr="00DA6BFA" w:rsidRDefault="00412E11" w:rsidP="000C5C29">
            <w:pPr>
              <w:spacing w:before="0" w:after="0"/>
              <w:jc w:val="right"/>
              <w:rPr>
                <w:b/>
                <w:bCs/>
                <w:noProof/>
                <w:sz w:val="20"/>
                <w:szCs w:val="20"/>
              </w:rPr>
            </w:pPr>
            <w:r w:rsidRPr="00DA6BFA">
              <w:rPr>
                <w:b/>
                <w:noProof/>
                <w:sz w:val="20"/>
              </w:rPr>
              <w:t>0,000</w:t>
            </w:r>
          </w:p>
        </w:tc>
        <w:tc>
          <w:tcPr>
            <w:tcW w:w="441" w:type="pct"/>
            <w:tcBorders>
              <w:top w:val="nil"/>
              <w:left w:val="nil"/>
              <w:bottom w:val="single" w:sz="8" w:space="0" w:color="auto"/>
              <w:right w:val="single" w:sz="8" w:space="0" w:color="auto"/>
            </w:tcBorders>
            <w:shd w:val="clear" w:color="000000" w:fill="D9D9D9"/>
            <w:vAlign w:val="center"/>
            <w:hideMark/>
          </w:tcPr>
          <w:p w14:paraId="0140B9AE" w14:textId="77777777" w:rsidR="00412E11" w:rsidRPr="00DA6BFA" w:rsidRDefault="00412E11" w:rsidP="000C5C29">
            <w:pPr>
              <w:spacing w:before="0" w:after="0"/>
              <w:jc w:val="right"/>
              <w:rPr>
                <w:b/>
                <w:bCs/>
                <w:noProof/>
                <w:sz w:val="20"/>
                <w:szCs w:val="20"/>
              </w:rPr>
            </w:pPr>
            <w:r w:rsidRPr="00DA6BFA">
              <w:rPr>
                <w:b/>
                <w:noProof/>
                <w:sz w:val="20"/>
              </w:rPr>
              <w:t>0,000</w:t>
            </w:r>
          </w:p>
        </w:tc>
        <w:tc>
          <w:tcPr>
            <w:tcW w:w="441" w:type="pct"/>
            <w:tcBorders>
              <w:top w:val="nil"/>
              <w:left w:val="nil"/>
              <w:bottom w:val="single" w:sz="8" w:space="0" w:color="auto"/>
              <w:right w:val="single" w:sz="8" w:space="0" w:color="auto"/>
            </w:tcBorders>
            <w:shd w:val="clear" w:color="000000" w:fill="D9D9D9"/>
            <w:vAlign w:val="center"/>
            <w:hideMark/>
          </w:tcPr>
          <w:p w14:paraId="2B2009B3" w14:textId="77777777" w:rsidR="00412E11" w:rsidRPr="00DA6BFA" w:rsidRDefault="00412E11" w:rsidP="000C5C29">
            <w:pPr>
              <w:spacing w:before="0" w:after="0"/>
              <w:jc w:val="right"/>
              <w:rPr>
                <w:b/>
                <w:bCs/>
                <w:noProof/>
                <w:sz w:val="20"/>
                <w:szCs w:val="20"/>
              </w:rPr>
            </w:pPr>
            <w:r w:rsidRPr="00DA6BFA">
              <w:rPr>
                <w:b/>
                <w:noProof/>
                <w:sz w:val="20"/>
              </w:rPr>
              <w:t>0,000</w:t>
            </w:r>
          </w:p>
        </w:tc>
        <w:tc>
          <w:tcPr>
            <w:tcW w:w="441" w:type="pct"/>
            <w:tcBorders>
              <w:top w:val="nil"/>
              <w:left w:val="nil"/>
              <w:bottom w:val="single" w:sz="8" w:space="0" w:color="auto"/>
              <w:right w:val="single" w:sz="8" w:space="0" w:color="auto"/>
            </w:tcBorders>
            <w:shd w:val="clear" w:color="000000" w:fill="D9D9D9"/>
            <w:vAlign w:val="center"/>
            <w:hideMark/>
          </w:tcPr>
          <w:p w14:paraId="0720E86E" w14:textId="77777777" w:rsidR="00412E11" w:rsidRPr="00DA6BFA" w:rsidRDefault="00412E11" w:rsidP="000C5C29">
            <w:pPr>
              <w:spacing w:before="0" w:after="0"/>
              <w:jc w:val="right"/>
              <w:rPr>
                <w:b/>
                <w:bCs/>
                <w:noProof/>
                <w:sz w:val="20"/>
                <w:szCs w:val="20"/>
              </w:rPr>
            </w:pPr>
            <w:r w:rsidRPr="00DA6BFA">
              <w:rPr>
                <w:b/>
                <w:noProof/>
                <w:sz w:val="20"/>
              </w:rPr>
              <w:t>0,000</w:t>
            </w:r>
          </w:p>
        </w:tc>
        <w:tc>
          <w:tcPr>
            <w:tcW w:w="534" w:type="pct"/>
            <w:tcBorders>
              <w:top w:val="nil"/>
              <w:left w:val="nil"/>
              <w:bottom w:val="single" w:sz="8" w:space="0" w:color="auto"/>
              <w:right w:val="single" w:sz="8" w:space="0" w:color="auto"/>
            </w:tcBorders>
            <w:shd w:val="clear" w:color="000000" w:fill="D9D9D9"/>
            <w:vAlign w:val="center"/>
            <w:hideMark/>
          </w:tcPr>
          <w:p w14:paraId="14817F1F" w14:textId="77777777" w:rsidR="00412E11" w:rsidRPr="00DA6BFA" w:rsidRDefault="00412E11" w:rsidP="000C5C29">
            <w:pPr>
              <w:spacing w:before="0" w:after="0"/>
              <w:jc w:val="right"/>
              <w:rPr>
                <w:b/>
                <w:bCs/>
                <w:noProof/>
                <w:sz w:val="20"/>
                <w:szCs w:val="20"/>
              </w:rPr>
            </w:pPr>
            <w:r w:rsidRPr="00DA6BFA">
              <w:rPr>
                <w:b/>
                <w:noProof/>
                <w:sz w:val="20"/>
              </w:rPr>
              <w:t>0,000</w:t>
            </w:r>
          </w:p>
        </w:tc>
      </w:tr>
    </w:tbl>
    <w:p w14:paraId="786A699A" w14:textId="77777777" w:rsidR="00412E11" w:rsidRPr="00DA6BFA" w:rsidRDefault="00412E11" w:rsidP="000C5C29">
      <w:pPr>
        <w:rPr>
          <w:noProof/>
        </w:rPr>
      </w:pPr>
    </w:p>
    <w:tbl>
      <w:tblPr>
        <w:tblW w:w="5000" w:type="pct"/>
        <w:tblLook w:val="04A0" w:firstRow="1" w:lastRow="0" w:firstColumn="1" w:lastColumn="0" w:noHBand="0" w:noVBand="1"/>
      </w:tblPr>
      <w:tblGrid>
        <w:gridCol w:w="4329"/>
        <w:gridCol w:w="1340"/>
        <w:gridCol w:w="2019"/>
        <w:gridCol w:w="1254"/>
        <w:gridCol w:w="1254"/>
        <w:gridCol w:w="1254"/>
        <w:gridCol w:w="1254"/>
        <w:gridCol w:w="1516"/>
      </w:tblGrid>
      <w:tr w:rsidR="00E254F3" w:rsidRPr="00DA6BFA" w14:paraId="14072518" w14:textId="77777777" w:rsidTr="000C5C29">
        <w:trPr>
          <w:trHeight w:val="300"/>
        </w:trPr>
        <w:tc>
          <w:tcPr>
            <w:tcW w:w="2703"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5622D89" w14:textId="77777777" w:rsidR="00412E11" w:rsidRPr="00DA6BFA" w:rsidRDefault="00412E11" w:rsidP="000C5C29">
            <w:pPr>
              <w:spacing w:before="0" w:after="0"/>
              <w:jc w:val="center"/>
              <w:rPr>
                <w:noProof/>
                <w:sz w:val="22"/>
              </w:rPr>
            </w:pPr>
            <w:r w:rsidRPr="00DA6BFA">
              <w:rPr>
                <w:noProof/>
                <w:sz w:val="22"/>
              </w:rPr>
              <w:t>DG: &lt;…….&gt;</w:t>
            </w:r>
          </w:p>
        </w:tc>
        <w:tc>
          <w:tcPr>
            <w:tcW w:w="441" w:type="pct"/>
            <w:tcBorders>
              <w:top w:val="single" w:sz="8" w:space="0" w:color="auto"/>
              <w:left w:val="nil"/>
              <w:bottom w:val="nil"/>
              <w:right w:val="single" w:sz="8" w:space="0" w:color="auto"/>
            </w:tcBorders>
            <w:shd w:val="clear" w:color="auto" w:fill="auto"/>
            <w:vAlign w:val="center"/>
            <w:hideMark/>
          </w:tcPr>
          <w:p w14:paraId="4279AC86" w14:textId="77777777" w:rsidR="00412E11" w:rsidRPr="00DA6BFA" w:rsidRDefault="00412E11" w:rsidP="000C5C29">
            <w:pPr>
              <w:spacing w:before="0" w:after="0"/>
              <w:jc w:val="center"/>
              <w:rPr>
                <w:noProof/>
                <w:sz w:val="20"/>
                <w:szCs w:val="20"/>
              </w:rPr>
            </w:pPr>
            <w:r w:rsidRPr="00DA6BFA">
              <w:rPr>
                <w:noProof/>
                <w:sz w:val="20"/>
              </w:rPr>
              <w:t>Año</w:t>
            </w:r>
          </w:p>
        </w:tc>
        <w:tc>
          <w:tcPr>
            <w:tcW w:w="441" w:type="pct"/>
            <w:tcBorders>
              <w:top w:val="single" w:sz="8" w:space="0" w:color="auto"/>
              <w:left w:val="nil"/>
              <w:bottom w:val="nil"/>
              <w:right w:val="single" w:sz="8" w:space="0" w:color="auto"/>
            </w:tcBorders>
            <w:shd w:val="clear" w:color="auto" w:fill="auto"/>
            <w:vAlign w:val="center"/>
            <w:hideMark/>
          </w:tcPr>
          <w:p w14:paraId="50DC5CA8" w14:textId="77777777" w:rsidR="00412E11" w:rsidRPr="00DA6BFA" w:rsidRDefault="00412E11" w:rsidP="000C5C29">
            <w:pPr>
              <w:spacing w:before="0" w:after="0"/>
              <w:jc w:val="center"/>
              <w:rPr>
                <w:noProof/>
                <w:sz w:val="20"/>
                <w:szCs w:val="20"/>
              </w:rPr>
            </w:pPr>
            <w:r w:rsidRPr="00DA6BFA">
              <w:rPr>
                <w:noProof/>
                <w:sz w:val="20"/>
              </w:rPr>
              <w:t>Año</w:t>
            </w:r>
          </w:p>
        </w:tc>
        <w:tc>
          <w:tcPr>
            <w:tcW w:w="441" w:type="pct"/>
            <w:tcBorders>
              <w:top w:val="single" w:sz="8" w:space="0" w:color="auto"/>
              <w:left w:val="nil"/>
              <w:bottom w:val="nil"/>
              <w:right w:val="single" w:sz="8" w:space="0" w:color="auto"/>
            </w:tcBorders>
            <w:shd w:val="clear" w:color="auto" w:fill="auto"/>
            <w:vAlign w:val="center"/>
            <w:hideMark/>
          </w:tcPr>
          <w:p w14:paraId="30DB79EA" w14:textId="77777777" w:rsidR="00412E11" w:rsidRPr="00DA6BFA" w:rsidRDefault="00412E11" w:rsidP="000C5C29">
            <w:pPr>
              <w:spacing w:before="0" w:after="0"/>
              <w:jc w:val="center"/>
              <w:rPr>
                <w:noProof/>
                <w:sz w:val="20"/>
                <w:szCs w:val="20"/>
              </w:rPr>
            </w:pPr>
            <w:r w:rsidRPr="00DA6BFA">
              <w:rPr>
                <w:noProof/>
                <w:sz w:val="20"/>
              </w:rPr>
              <w:t>Año</w:t>
            </w:r>
          </w:p>
        </w:tc>
        <w:tc>
          <w:tcPr>
            <w:tcW w:w="441" w:type="pct"/>
            <w:tcBorders>
              <w:top w:val="single" w:sz="8" w:space="0" w:color="auto"/>
              <w:left w:val="nil"/>
              <w:bottom w:val="nil"/>
              <w:right w:val="single" w:sz="8" w:space="0" w:color="auto"/>
            </w:tcBorders>
            <w:shd w:val="clear" w:color="auto" w:fill="auto"/>
            <w:vAlign w:val="center"/>
            <w:hideMark/>
          </w:tcPr>
          <w:p w14:paraId="6EE0DA86" w14:textId="77777777" w:rsidR="00412E11" w:rsidRPr="00DA6BFA" w:rsidRDefault="00412E11" w:rsidP="000C5C29">
            <w:pPr>
              <w:spacing w:before="0" w:after="0"/>
              <w:jc w:val="center"/>
              <w:rPr>
                <w:noProof/>
                <w:sz w:val="20"/>
                <w:szCs w:val="20"/>
              </w:rPr>
            </w:pPr>
            <w:r w:rsidRPr="00DA6BFA">
              <w:rPr>
                <w:noProof/>
                <w:sz w:val="20"/>
              </w:rPr>
              <w:t>Año</w:t>
            </w:r>
          </w:p>
        </w:tc>
        <w:tc>
          <w:tcPr>
            <w:tcW w:w="53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2C42B0" w14:textId="77777777" w:rsidR="00412E11" w:rsidRPr="00DA6BFA" w:rsidRDefault="00412E11" w:rsidP="000C5C29">
            <w:pPr>
              <w:spacing w:before="0" w:after="0"/>
              <w:jc w:val="center"/>
              <w:rPr>
                <w:b/>
                <w:bCs/>
                <w:noProof/>
                <w:sz w:val="20"/>
                <w:szCs w:val="20"/>
              </w:rPr>
            </w:pPr>
            <w:r w:rsidRPr="00DA6BFA">
              <w:rPr>
                <w:b/>
                <w:noProof/>
                <w:sz w:val="20"/>
              </w:rPr>
              <w:t>Total MFP 2021-2027</w:t>
            </w:r>
          </w:p>
        </w:tc>
      </w:tr>
      <w:tr w:rsidR="00E254F3" w:rsidRPr="00DA6BFA" w14:paraId="0BEE9861" w14:textId="77777777" w:rsidTr="000C5C29">
        <w:trPr>
          <w:trHeight w:val="300"/>
        </w:trPr>
        <w:tc>
          <w:tcPr>
            <w:tcW w:w="2703" w:type="pct"/>
            <w:gridSpan w:val="3"/>
            <w:vMerge/>
            <w:tcBorders>
              <w:top w:val="single" w:sz="8" w:space="0" w:color="auto"/>
              <w:left w:val="single" w:sz="8" w:space="0" w:color="auto"/>
              <w:bottom w:val="single" w:sz="8" w:space="0" w:color="000000"/>
              <w:right w:val="single" w:sz="8" w:space="0" w:color="000000"/>
            </w:tcBorders>
            <w:vAlign w:val="center"/>
            <w:hideMark/>
          </w:tcPr>
          <w:p w14:paraId="7126C44F" w14:textId="77777777" w:rsidR="00412E11" w:rsidRPr="00DA6BFA" w:rsidRDefault="00412E11" w:rsidP="000C5C29">
            <w:pPr>
              <w:spacing w:before="0" w:after="0"/>
              <w:jc w:val="left"/>
              <w:rPr>
                <w:noProof/>
                <w:sz w:val="22"/>
                <w:lang w:eastAsia="en-IE"/>
              </w:rPr>
            </w:pPr>
          </w:p>
        </w:tc>
        <w:tc>
          <w:tcPr>
            <w:tcW w:w="441" w:type="pct"/>
            <w:tcBorders>
              <w:top w:val="nil"/>
              <w:left w:val="nil"/>
              <w:bottom w:val="single" w:sz="8" w:space="0" w:color="auto"/>
              <w:right w:val="single" w:sz="8" w:space="0" w:color="auto"/>
            </w:tcBorders>
            <w:shd w:val="clear" w:color="auto" w:fill="auto"/>
            <w:vAlign w:val="center"/>
            <w:hideMark/>
          </w:tcPr>
          <w:p w14:paraId="77460C8C" w14:textId="77777777" w:rsidR="00412E11" w:rsidRPr="00DA6BFA" w:rsidRDefault="00412E11" w:rsidP="000C5C29">
            <w:pPr>
              <w:spacing w:before="0" w:after="0"/>
              <w:jc w:val="center"/>
              <w:rPr>
                <w:b/>
                <w:bCs/>
                <w:noProof/>
                <w:sz w:val="20"/>
                <w:szCs w:val="20"/>
              </w:rPr>
            </w:pPr>
            <w:r w:rsidRPr="00DA6BFA">
              <w:rPr>
                <w:b/>
                <w:noProof/>
                <w:sz w:val="20"/>
              </w:rPr>
              <w:t>2024</w:t>
            </w:r>
          </w:p>
        </w:tc>
        <w:tc>
          <w:tcPr>
            <w:tcW w:w="441" w:type="pct"/>
            <w:tcBorders>
              <w:top w:val="nil"/>
              <w:left w:val="nil"/>
              <w:bottom w:val="single" w:sz="8" w:space="0" w:color="auto"/>
              <w:right w:val="single" w:sz="8" w:space="0" w:color="auto"/>
            </w:tcBorders>
            <w:shd w:val="clear" w:color="auto" w:fill="auto"/>
            <w:vAlign w:val="center"/>
            <w:hideMark/>
          </w:tcPr>
          <w:p w14:paraId="555C4ED2" w14:textId="77777777" w:rsidR="00412E11" w:rsidRPr="00DA6BFA" w:rsidRDefault="00412E11" w:rsidP="000C5C29">
            <w:pPr>
              <w:spacing w:before="0" w:after="0"/>
              <w:jc w:val="center"/>
              <w:rPr>
                <w:b/>
                <w:bCs/>
                <w:noProof/>
                <w:sz w:val="20"/>
                <w:szCs w:val="20"/>
              </w:rPr>
            </w:pPr>
            <w:r w:rsidRPr="00DA6BFA">
              <w:rPr>
                <w:b/>
                <w:noProof/>
                <w:sz w:val="20"/>
              </w:rPr>
              <w:t>2025</w:t>
            </w:r>
          </w:p>
        </w:tc>
        <w:tc>
          <w:tcPr>
            <w:tcW w:w="441" w:type="pct"/>
            <w:tcBorders>
              <w:top w:val="nil"/>
              <w:left w:val="nil"/>
              <w:bottom w:val="single" w:sz="8" w:space="0" w:color="auto"/>
              <w:right w:val="single" w:sz="8" w:space="0" w:color="auto"/>
            </w:tcBorders>
            <w:shd w:val="clear" w:color="auto" w:fill="auto"/>
            <w:vAlign w:val="center"/>
            <w:hideMark/>
          </w:tcPr>
          <w:p w14:paraId="5148A0C9" w14:textId="77777777" w:rsidR="00412E11" w:rsidRPr="00DA6BFA" w:rsidRDefault="00412E11" w:rsidP="000C5C29">
            <w:pPr>
              <w:spacing w:before="0" w:after="0"/>
              <w:jc w:val="center"/>
              <w:rPr>
                <w:b/>
                <w:bCs/>
                <w:noProof/>
                <w:sz w:val="20"/>
                <w:szCs w:val="20"/>
              </w:rPr>
            </w:pPr>
            <w:r w:rsidRPr="00DA6BFA">
              <w:rPr>
                <w:b/>
                <w:noProof/>
                <w:sz w:val="20"/>
              </w:rPr>
              <w:t>2026</w:t>
            </w:r>
          </w:p>
        </w:tc>
        <w:tc>
          <w:tcPr>
            <w:tcW w:w="441" w:type="pct"/>
            <w:tcBorders>
              <w:top w:val="nil"/>
              <w:left w:val="nil"/>
              <w:bottom w:val="single" w:sz="8" w:space="0" w:color="auto"/>
              <w:right w:val="single" w:sz="8" w:space="0" w:color="auto"/>
            </w:tcBorders>
            <w:shd w:val="clear" w:color="auto" w:fill="auto"/>
            <w:vAlign w:val="center"/>
            <w:hideMark/>
          </w:tcPr>
          <w:p w14:paraId="6A4D1855" w14:textId="77777777" w:rsidR="00412E11" w:rsidRPr="00DA6BFA" w:rsidRDefault="00412E11" w:rsidP="000C5C29">
            <w:pPr>
              <w:spacing w:before="0" w:after="0"/>
              <w:jc w:val="center"/>
              <w:rPr>
                <w:b/>
                <w:bCs/>
                <w:noProof/>
                <w:sz w:val="20"/>
                <w:szCs w:val="20"/>
              </w:rPr>
            </w:pPr>
            <w:r w:rsidRPr="00DA6BFA">
              <w:rPr>
                <w:b/>
                <w:noProof/>
                <w:sz w:val="20"/>
              </w:rPr>
              <w:t>2027</w:t>
            </w:r>
          </w:p>
        </w:tc>
        <w:tc>
          <w:tcPr>
            <w:tcW w:w="534" w:type="pct"/>
            <w:vMerge/>
            <w:tcBorders>
              <w:top w:val="single" w:sz="8" w:space="0" w:color="auto"/>
              <w:left w:val="single" w:sz="8" w:space="0" w:color="auto"/>
              <w:bottom w:val="single" w:sz="8" w:space="0" w:color="000000"/>
              <w:right w:val="single" w:sz="8" w:space="0" w:color="auto"/>
            </w:tcBorders>
            <w:vAlign w:val="center"/>
            <w:hideMark/>
          </w:tcPr>
          <w:p w14:paraId="2AAB6280" w14:textId="77777777" w:rsidR="00412E11" w:rsidRPr="00DA6BFA" w:rsidRDefault="00412E11" w:rsidP="000C5C29">
            <w:pPr>
              <w:spacing w:before="0" w:after="0"/>
              <w:jc w:val="left"/>
              <w:rPr>
                <w:b/>
                <w:bCs/>
                <w:noProof/>
                <w:sz w:val="20"/>
                <w:szCs w:val="20"/>
                <w:lang w:eastAsia="en-IE"/>
              </w:rPr>
            </w:pPr>
          </w:p>
        </w:tc>
      </w:tr>
      <w:tr w:rsidR="00E254F3" w:rsidRPr="00DA6BFA" w14:paraId="13F780C6" w14:textId="77777777" w:rsidTr="000C5C29">
        <w:trPr>
          <w:trHeight w:val="300"/>
        </w:trPr>
        <w:tc>
          <w:tcPr>
            <w:tcW w:w="27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B58667A" w14:textId="77777777" w:rsidR="00412E11" w:rsidRPr="00DA6BFA" w:rsidRDefault="00412E11" w:rsidP="000C5C29">
            <w:pPr>
              <w:spacing w:before="0" w:after="0"/>
              <w:rPr>
                <w:noProof/>
                <w:sz w:val="21"/>
                <w:szCs w:val="21"/>
              </w:rPr>
            </w:pPr>
            <w:r w:rsidRPr="00DA6BFA">
              <w:rPr>
                <w:noProof/>
                <w:sz w:val="21"/>
              </w:rPr>
              <w:t xml:space="preserve">Créditos operativos </w:t>
            </w:r>
          </w:p>
        </w:tc>
        <w:tc>
          <w:tcPr>
            <w:tcW w:w="441" w:type="pct"/>
            <w:tcBorders>
              <w:top w:val="nil"/>
              <w:left w:val="nil"/>
              <w:bottom w:val="single" w:sz="8" w:space="0" w:color="auto"/>
              <w:right w:val="single" w:sz="8" w:space="0" w:color="auto"/>
            </w:tcBorders>
            <w:shd w:val="clear" w:color="auto" w:fill="auto"/>
            <w:vAlign w:val="center"/>
            <w:hideMark/>
          </w:tcPr>
          <w:p w14:paraId="69603AB9" w14:textId="77777777" w:rsidR="00412E11" w:rsidRPr="00DA6BFA" w:rsidRDefault="00412E11" w:rsidP="000C5C29">
            <w:pPr>
              <w:spacing w:before="0" w:after="0"/>
              <w:rPr>
                <w:noProof/>
                <w:sz w:val="20"/>
                <w:szCs w:val="20"/>
              </w:rPr>
            </w:pPr>
            <w:r w:rsidRPr="00DA6BFA">
              <w:rPr>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2BB9B455" w14:textId="77777777" w:rsidR="00412E11" w:rsidRPr="00DA6BFA" w:rsidRDefault="00412E11" w:rsidP="000C5C29">
            <w:pPr>
              <w:spacing w:before="0" w:after="0"/>
              <w:rPr>
                <w:noProof/>
                <w:sz w:val="20"/>
                <w:szCs w:val="20"/>
              </w:rPr>
            </w:pPr>
            <w:r w:rsidRPr="00DA6BFA">
              <w:rPr>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0E47F4A7" w14:textId="77777777" w:rsidR="00412E11" w:rsidRPr="00DA6BFA" w:rsidRDefault="00412E11" w:rsidP="000C5C29">
            <w:pPr>
              <w:spacing w:before="0" w:after="0"/>
              <w:rPr>
                <w:noProof/>
                <w:sz w:val="20"/>
                <w:szCs w:val="20"/>
              </w:rPr>
            </w:pPr>
            <w:r w:rsidRPr="00DA6BFA">
              <w:rPr>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798160FD" w14:textId="77777777" w:rsidR="00412E11" w:rsidRPr="00DA6BFA" w:rsidRDefault="00412E11" w:rsidP="000C5C29">
            <w:pPr>
              <w:spacing w:before="0" w:after="0"/>
              <w:rPr>
                <w:b/>
                <w:bCs/>
                <w:noProof/>
                <w:sz w:val="20"/>
                <w:szCs w:val="20"/>
              </w:rPr>
            </w:pPr>
            <w:r w:rsidRPr="00DA6BFA">
              <w:rPr>
                <w:b/>
                <w:noProof/>
                <w:sz w:val="20"/>
              </w:rPr>
              <w:t> </w:t>
            </w:r>
          </w:p>
        </w:tc>
        <w:tc>
          <w:tcPr>
            <w:tcW w:w="534" w:type="pct"/>
            <w:tcBorders>
              <w:top w:val="nil"/>
              <w:left w:val="nil"/>
              <w:bottom w:val="single" w:sz="8" w:space="0" w:color="auto"/>
              <w:right w:val="single" w:sz="8" w:space="0" w:color="auto"/>
            </w:tcBorders>
            <w:shd w:val="clear" w:color="auto" w:fill="auto"/>
            <w:vAlign w:val="center"/>
            <w:hideMark/>
          </w:tcPr>
          <w:p w14:paraId="7372BE32" w14:textId="77777777" w:rsidR="00412E11" w:rsidRPr="00DA6BFA" w:rsidRDefault="00412E11" w:rsidP="000C5C29">
            <w:pPr>
              <w:spacing w:before="0" w:after="0"/>
              <w:rPr>
                <w:b/>
                <w:bCs/>
                <w:noProof/>
                <w:sz w:val="20"/>
                <w:szCs w:val="20"/>
              </w:rPr>
            </w:pPr>
            <w:r w:rsidRPr="00DA6BFA">
              <w:rPr>
                <w:b/>
                <w:noProof/>
                <w:sz w:val="20"/>
              </w:rPr>
              <w:t> </w:t>
            </w:r>
          </w:p>
        </w:tc>
      </w:tr>
      <w:tr w:rsidR="00E254F3" w:rsidRPr="00DA6BFA" w14:paraId="2842558E" w14:textId="77777777" w:rsidTr="000C5C29">
        <w:trPr>
          <w:trHeight w:val="300"/>
        </w:trPr>
        <w:tc>
          <w:tcPr>
            <w:tcW w:w="152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913E21B" w14:textId="77777777" w:rsidR="00412E11" w:rsidRPr="00DA6BFA" w:rsidRDefault="00412E11" w:rsidP="000C5C29">
            <w:pPr>
              <w:spacing w:before="0" w:after="0"/>
              <w:jc w:val="left"/>
              <w:rPr>
                <w:noProof/>
                <w:sz w:val="22"/>
              </w:rPr>
            </w:pPr>
            <w:r w:rsidRPr="00DA6BFA">
              <w:rPr>
                <w:noProof/>
                <w:sz w:val="22"/>
              </w:rPr>
              <w:t>Línea presupuestaria</w:t>
            </w:r>
          </w:p>
        </w:tc>
        <w:tc>
          <w:tcPr>
            <w:tcW w:w="471" w:type="pct"/>
            <w:tcBorders>
              <w:top w:val="nil"/>
              <w:left w:val="nil"/>
              <w:bottom w:val="single" w:sz="8" w:space="0" w:color="auto"/>
              <w:right w:val="single" w:sz="8" w:space="0" w:color="auto"/>
            </w:tcBorders>
            <w:shd w:val="clear" w:color="auto" w:fill="auto"/>
            <w:vAlign w:val="center"/>
            <w:hideMark/>
          </w:tcPr>
          <w:p w14:paraId="2AD5E5CD" w14:textId="77777777" w:rsidR="00412E11" w:rsidRPr="00DA6BFA" w:rsidRDefault="00412E11" w:rsidP="000C5C29">
            <w:pPr>
              <w:spacing w:before="0" w:after="0"/>
              <w:rPr>
                <w:noProof/>
                <w:sz w:val="18"/>
                <w:szCs w:val="18"/>
              </w:rPr>
            </w:pPr>
            <w:r w:rsidRPr="00DA6BFA">
              <w:rPr>
                <w:noProof/>
                <w:sz w:val="18"/>
              </w:rPr>
              <w:t>Compromisos</w:t>
            </w:r>
          </w:p>
        </w:tc>
        <w:tc>
          <w:tcPr>
            <w:tcW w:w="709" w:type="pct"/>
            <w:tcBorders>
              <w:top w:val="single" w:sz="8" w:space="0" w:color="auto"/>
              <w:left w:val="nil"/>
              <w:bottom w:val="single" w:sz="8" w:space="0" w:color="auto"/>
              <w:right w:val="single" w:sz="8" w:space="0" w:color="000000"/>
            </w:tcBorders>
            <w:shd w:val="clear" w:color="auto" w:fill="auto"/>
            <w:vAlign w:val="center"/>
            <w:hideMark/>
          </w:tcPr>
          <w:p w14:paraId="6ADDA197" w14:textId="77777777" w:rsidR="00412E11" w:rsidRPr="00DA6BFA" w:rsidRDefault="00412E11" w:rsidP="000C5C29">
            <w:pPr>
              <w:spacing w:before="0" w:after="0"/>
              <w:jc w:val="center"/>
              <w:rPr>
                <w:noProof/>
                <w:sz w:val="14"/>
                <w:szCs w:val="14"/>
              </w:rPr>
            </w:pPr>
            <w:r w:rsidRPr="00DA6BFA">
              <w:rPr>
                <w:noProof/>
                <w:sz w:val="14"/>
              </w:rPr>
              <w:t>(1a)</w:t>
            </w:r>
          </w:p>
        </w:tc>
        <w:tc>
          <w:tcPr>
            <w:tcW w:w="441" w:type="pct"/>
            <w:tcBorders>
              <w:top w:val="nil"/>
              <w:left w:val="nil"/>
              <w:bottom w:val="single" w:sz="8" w:space="0" w:color="auto"/>
              <w:right w:val="single" w:sz="8" w:space="0" w:color="auto"/>
            </w:tcBorders>
            <w:shd w:val="clear" w:color="auto" w:fill="auto"/>
            <w:vAlign w:val="center"/>
            <w:hideMark/>
          </w:tcPr>
          <w:p w14:paraId="538D1FEE" w14:textId="77777777" w:rsidR="00412E11" w:rsidRPr="00DA6BFA" w:rsidRDefault="00412E11" w:rsidP="000C5C29">
            <w:pPr>
              <w:spacing w:before="0" w:after="0"/>
              <w:jc w:val="right"/>
              <w:rPr>
                <w:noProof/>
                <w:sz w:val="20"/>
                <w:szCs w:val="20"/>
              </w:rPr>
            </w:pPr>
            <w:r w:rsidRPr="00DA6BFA">
              <w:rPr>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680ED3E3" w14:textId="77777777" w:rsidR="00412E11" w:rsidRPr="00DA6BFA" w:rsidRDefault="00412E11" w:rsidP="000C5C29">
            <w:pPr>
              <w:spacing w:before="0" w:after="0"/>
              <w:jc w:val="right"/>
              <w:rPr>
                <w:noProof/>
                <w:sz w:val="20"/>
                <w:szCs w:val="20"/>
              </w:rPr>
            </w:pPr>
            <w:r w:rsidRPr="00DA6BFA">
              <w:rPr>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1BE390EC" w14:textId="77777777" w:rsidR="00412E11" w:rsidRPr="00DA6BFA" w:rsidRDefault="00412E11" w:rsidP="000C5C29">
            <w:pPr>
              <w:spacing w:before="0" w:after="0"/>
              <w:jc w:val="right"/>
              <w:rPr>
                <w:noProof/>
                <w:sz w:val="20"/>
                <w:szCs w:val="20"/>
              </w:rPr>
            </w:pPr>
            <w:r w:rsidRPr="00DA6BFA">
              <w:rPr>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043B5EF7" w14:textId="77777777" w:rsidR="00412E11" w:rsidRPr="00DA6BFA" w:rsidRDefault="00412E11" w:rsidP="000C5C29">
            <w:pPr>
              <w:spacing w:before="0" w:after="0"/>
              <w:jc w:val="right"/>
              <w:rPr>
                <w:noProof/>
                <w:sz w:val="20"/>
                <w:szCs w:val="20"/>
              </w:rPr>
            </w:pPr>
            <w:r w:rsidRPr="00DA6BFA">
              <w:rPr>
                <w:noProof/>
                <w:sz w:val="20"/>
              </w:rPr>
              <w:t> </w:t>
            </w:r>
          </w:p>
        </w:tc>
        <w:tc>
          <w:tcPr>
            <w:tcW w:w="534" w:type="pct"/>
            <w:tcBorders>
              <w:top w:val="nil"/>
              <w:left w:val="nil"/>
              <w:bottom w:val="single" w:sz="8" w:space="0" w:color="auto"/>
              <w:right w:val="single" w:sz="8" w:space="0" w:color="auto"/>
            </w:tcBorders>
            <w:shd w:val="clear" w:color="000000" w:fill="D9D9D9"/>
            <w:vAlign w:val="center"/>
            <w:hideMark/>
          </w:tcPr>
          <w:p w14:paraId="74B6EA2A"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252C5CB9" w14:textId="77777777" w:rsidTr="000C5C29">
        <w:trPr>
          <w:trHeight w:val="300"/>
        </w:trPr>
        <w:tc>
          <w:tcPr>
            <w:tcW w:w="1522" w:type="pct"/>
            <w:vMerge/>
            <w:tcBorders>
              <w:top w:val="nil"/>
              <w:left w:val="single" w:sz="8" w:space="0" w:color="auto"/>
              <w:bottom w:val="single" w:sz="8" w:space="0" w:color="000000"/>
              <w:right w:val="single" w:sz="8" w:space="0" w:color="auto"/>
            </w:tcBorders>
            <w:vAlign w:val="center"/>
            <w:hideMark/>
          </w:tcPr>
          <w:p w14:paraId="13D8EBA6" w14:textId="77777777" w:rsidR="00412E11" w:rsidRPr="00DA6BFA" w:rsidRDefault="00412E11" w:rsidP="000C5C29">
            <w:pPr>
              <w:spacing w:before="0" w:after="0"/>
              <w:jc w:val="left"/>
              <w:rPr>
                <w:noProof/>
                <w:sz w:val="22"/>
                <w:lang w:eastAsia="en-IE"/>
              </w:rPr>
            </w:pPr>
          </w:p>
        </w:tc>
        <w:tc>
          <w:tcPr>
            <w:tcW w:w="471" w:type="pct"/>
            <w:tcBorders>
              <w:top w:val="nil"/>
              <w:left w:val="nil"/>
              <w:bottom w:val="single" w:sz="8" w:space="0" w:color="auto"/>
              <w:right w:val="single" w:sz="8" w:space="0" w:color="auto"/>
            </w:tcBorders>
            <w:shd w:val="clear" w:color="auto" w:fill="auto"/>
            <w:vAlign w:val="center"/>
            <w:hideMark/>
          </w:tcPr>
          <w:p w14:paraId="03D50897" w14:textId="77777777" w:rsidR="00412E11" w:rsidRPr="00DA6BFA" w:rsidRDefault="00412E11" w:rsidP="000C5C29">
            <w:pPr>
              <w:spacing w:before="0" w:after="0"/>
              <w:rPr>
                <w:noProof/>
                <w:sz w:val="18"/>
                <w:szCs w:val="18"/>
              </w:rPr>
            </w:pPr>
            <w:r w:rsidRPr="00DA6BFA">
              <w:rPr>
                <w:noProof/>
                <w:sz w:val="18"/>
              </w:rPr>
              <w:t>Pagos</w:t>
            </w:r>
          </w:p>
        </w:tc>
        <w:tc>
          <w:tcPr>
            <w:tcW w:w="709" w:type="pct"/>
            <w:tcBorders>
              <w:top w:val="single" w:sz="8" w:space="0" w:color="auto"/>
              <w:left w:val="nil"/>
              <w:bottom w:val="single" w:sz="8" w:space="0" w:color="auto"/>
              <w:right w:val="single" w:sz="8" w:space="0" w:color="000000"/>
            </w:tcBorders>
            <w:shd w:val="clear" w:color="auto" w:fill="auto"/>
            <w:vAlign w:val="center"/>
            <w:hideMark/>
          </w:tcPr>
          <w:p w14:paraId="1EB72EB2" w14:textId="77777777" w:rsidR="00412E11" w:rsidRPr="00DA6BFA" w:rsidRDefault="00412E11" w:rsidP="000C5C29">
            <w:pPr>
              <w:spacing w:before="0" w:after="0"/>
              <w:jc w:val="center"/>
              <w:rPr>
                <w:noProof/>
                <w:sz w:val="14"/>
                <w:szCs w:val="14"/>
              </w:rPr>
            </w:pPr>
            <w:r w:rsidRPr="00DA6BFA">
              <w:rPr>
                <w:noProof/>
                <w:sz w:val="14"/>
              </w:rPr>
              <w:t>(2a)</w:t>
            </w:r>
          </w:p>
        </w:tc>
        <w:tc>
          <w:tcPr>
            <w:tcW w:w="441" w:type="pct"/>
            <w:tcBorders>
              <w:top w:val="nil"/>
              <w:left w:val="nil"/>
              <w:bottom w:val="single" w:sz="8" w:space="0" w:color="auto"/>
              <w:right w:val="single" w:sz="8" w:space="0" w:color="auto"/>
            </w:tcBorders>
            <w:shd w:val="clear" w:color="auto" w:fill="auto"/>
            <w:vAlign w:val="center"/>
            <w:hideMark/>
          </w:tcPr>
          <w:p w14:paraId="74873216" w14:textId="77777777" w:rsidR="00412E11" w:rsidRPr="00DA6BFA" w:rsidRDefault="00412E11" w:rsidP="000C5C29">
            <w:pPr>
              <w:spacing w:before="0" w:after="0"/>
              <w:jc w:val="right"/>
              <w:rPr>
                <w:noProof/>
                <w:sz w:val="20"/>
                <w:szCs w:val="20"/>
              </w:rPr>
            </w:pPr>
            <w:r w:rsidRPr="00DA6BFA">
              <w:rPr>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01996484" w14:textId="77777777" w:rsidR="00412E11" w:rsidRPr="00DA6BFA" w:rsidRDefault="00412E11" w:rsidP="000C5C29">
            <w:pPr>
              <w:spacing w:before="0" w:after="0"/>
              <w:jc w:val="right"/>
              <w:rPr>
                <w:noProof/>
                <w:sz w:val="20"/>
                <w:szCs w:val="20"/>
              </w:rPr>
            </w:pPr>
            <w:r w:rsidRPr="00DA6BFA">
              <w:rPr>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74B1CC6E" w14:textId="77777777" w:rsidR="00412E11" w:rsidRPr="00DA6BFA" w:rsidRDefault="00412E11" w:rsidP="000C5C29">
            <w:pPr>
              <w:spacing w:before="0" w:after="0"/>
              <w:jc w:val="right"/>
              <w:rPr>
                <w:noProof/>
                <w:sz w:val="20"/>
                <w:szCs w:val="20"/>
              </w:rPr>
            </w:pPr>
            <w:r w:rsidRPr="00DA6BFA">
              <w:rPr>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63FC85CE" w14:textId="77777777" w:rsidR="00412E11" w:rsidRPr="00DA6BFA" w:rsidRDefault="00412E11" w:rsidP="000C5C29">
            <w:pPr>
              <w:spacing w:before="0" w:after="0"/>
              <w:jc w:val="right"/>
              <w:rPr>
                <w:noProof/>
                <w:sz w:val="20"/>
                <w:szCs w:val="20"/>
              </w:rPr>
            </w:pPr>
            <w:r w:rsidRPr="00DA6BFA">
              <w:rPr>
                <w:noProof/>
                <w:sz w:val="20"/>
              </w:rPr>
              <w:t> </w:t>
            </w:r>
          </w:p>
        </w:tc>
        <w:tc>
          <w:tcPr>
            <w:tcW w:w="534" w:type="pct"/>
            <w:tcBorders>
              <w:top w:val="nil"/>
              <w:left w:val="nil"/>
              <w:bottom w:val="single" w:sz="8" w:space="0" w:color="auto"/>
              <w:right w:val="single" w:sz="8" w:space="0" w:color="auto"/>
            </w:tcBorders>
            <w:shd w:val="clear" w:color="000000" w:fill="D9D9D9"/>
            <w:vAlign w:val="center"/>
            <w:hideMark/>
          </w:tcPr>
          <w:p w14:paraId="69A62027"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2A1D17D7" w14:textId="77777777" w:rsidTr="000C5C29">
        <w:trPr>
          <w:trHeight w:val="300"/>
        </w:trPr>
        <w:tc>
          <w:tcPr>
            <w:tcW w:w="1522" w:type="pct"/>
            <w:vMerge w:val="restart"/>
            <w:tcBorders>
              <w:top w:val="nil"/>
              <w:left w:val="single" w:sz="8" w:space="0" w:color="auto"/>
              <w:bottom w:val="single" w:sz="8" w:space="0" w:color="000000"/>
              <w:right w:val="single" w:sz="8" w:space="0" w:color="auto"/>
            </w:tcBorders>
            <w:shd w:val="clear" w:color="auto" w:fill="auto"/>
            <w:vAlign w:val="center"/>
            <w:hideMark/>
          </w:tcPr>
          <w:p w14:paraId="31EDF5E8" w14:textId="77777777" w:rsidR="00412E11" w:rsidRPr="00DA6BFA" w:rsidRDefault="00412E11" w:rsidP="000C5C29">
            <w:pPr>
              <w:spacing w:before="0" w:after="0"/>
              <w:rPr>
                <w:noProof/>
                <w:sz w:val="20"/>
                <w:szCs w:val="20"/>
              </w:rPr>
            </w:pPr>
            <w:r w:rsidRPr="00DA6BFA">
              <w:rPr>
                <w:noProof/>
                <w:sz w:val="20"/>
              </w:rPr>
              <w:t>Línea presupuestaria</w:t>
            </w:r>
          </w:p>
        </w:tc>
        <w:tc>
          <w:tcPr>
            <w:tcW w:w="471" w:type="pct"/>
            <w:tcBorders>
              <w:top w:val="nil"/>
              <w:left w:val="nil"/>
              <w:bottom w:val="single" w:sz="8" w:space="0" w:color="auto"/>
              <w:right w:val="single" w:sz="8" w:space="0" w:color="auto"/>
            </w:tcBorders>
            <w:shd w:val="clear" w:color="auto" w:fill="auto"/>
            <w:vAlign w:val="center"/>
            <w:hideMark/>
          </w:tcPr>
          <w:p w14:paraId="10FF90D0" w14:textId="77777777" w:rsidR="00412E11" w:rsidRPr="00DA6BFA" w:rsidRDefault="00412E11" w:rsidP="000C5C29">
            <w:pPr>
              <w:spacing w:before="0" w:after="0"/>
              <w:rPr>
                <w:noProof/>
                <w:sz w:val="18"/>
                <w:szCs w:val="18"/>
              </w:rPr>
            </w:pPr>
            <w:r w:rsidRPr="00DA6BFA">
              <w:rPr>
                <w:noProof/>
                <w:sz w:val="18"/>
              </w:rPr>
              <w:t>Compromisos</w:t>
            </w:r>
          </w:p>
        </w:tc>
        <w:tc>
          <w:tcPr>
            <w:tcW w:w="709" w:type="pct"/>
            <w:tcBorders>
              <w:top w:val="single" w:sz="8" w:space="0" w:color="auto"/>
              <w:left w:val="nil"/>
              <w:bottom w:val="single" w:sz="8" w:space="0" w:color="auto"/>
              <w:right w:val="single" w:sz="8" w:space="0" w:color="000000"/>
            </w:tcBorders>
            <w:shd w:val="clear" w:color="auto" w:fill="auto"/>
            <w:vAlign w:val="center"/>
            <w:hideMark/>
          </w:tcPr>
          <w:p w14:paraId="376332A3" w14:textId="77777777" w:rsidR="00412E11" w:rsidRPr="00DA6BFA" w:rsidRDefault="00412E11" w:rsidP="000C5C29">
            <w:pPr>
              <w:spacing w:before="0" w:after="0"/>
              <w:jc w:val="center"/>
              <w:rPr>
                <w:noProof/>
                <w:sz w:val="14"/>
                <w:szCs w:val="14"/>
              </w:rPr>
            </w:pPr>
            <w:r w:rsidRPr="00DA6BFA">
              <w:rPr>
                <w:noProof/>
                <w:sz w:val="14"/>
              </w:rPr>
              <w:t>(1b)</w:t>
            </w:r>
          </w:p>
        </w:tc>
        <w:tc>
          <w:tcPr>
            <w:tcW w:w="441" w:type="pct"/>
            <w:tcBorders>
              <w:top w:val="nil"/>
              <w:left w:val="nil"/>
              <w:bottom w:val="single" w:sz="8" w:space="0" w:color="auto"/>
              <w:right w:val="single" w:sz="8" w:space="0" w:color="auto"/>
            </w:tcBorders>
            <w:shd w:val="clear" w:color="auto" w:fill="auto"/>
            <w:vAlign w:val="center"/>
            <w:hideMark/>
          </w:tcPr>
          <w:p w14:paraId="739A5E18" w14:textId="77777777" w:rsidR="00412E11" w:rsidRPr="00DA6BFA" w:rsidRDefault="00412E11" w:rsidP="000C5C29">
            <w:pPr>
              <w:spacing w:before="0" w:after="0"/>
              <w:jc w:val="right"/>
              <w:rPr>
                <w:noProof/>
                <w:sz w:val="20"/>
                <w:szCs w:val="20"/>
              </w:rPr>
            </w:pPr>
            <w:r w:rsidRPr="00DA6BFA">
              <w:rPr>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0418B87B" w14:textId="77777777" w:rsidR="00412E11" w:rsidRPr="00DA6BFA" w:rsidRDefault="00412E11" w:rsidP="000C5C29">
            <w:pPr>
              <w:spacing w:before="0" w:after="0"/>
              <w:jc w:val="right"/>
              <w:rPr>
                <w:noProof/>
                <w:sz w:val="20"/>
                <w:szCs w:val="20"/>
              </w:rPr>
            </w:pPr>
            <w:r w:rsidRPr="00DA6BFA">
              <w:rPr>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436A009A" w14:textId="77777777" w:rsidR="00412E11" w:rsidRPr="00DA6BFA" w:rsidRDefault="00412E11" w:rsidP="000C5C29">
            <w:pPr>
              <w:spacing w:before="0" w:after="0"/>
              <w:jc w:val="right"/>
              <w:rPr>
                <w:noProof/>
                <w:sz w:val="20"/>
                <w:szCs w:val="20"/>
              </w:rPr>
            </w:pPr>
            <w:r w:rsidRPr="00DA6BFA">
              <w:rPr>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54A5FD72" w14:textId="77777777" w:rsidR="00412E11" w:rsidRPr="00DA6BFA" w:rsidRDefault="00412E11" w:rsidP="000C5C29">
            <w:pPr>
              <w:spacing w:before="0" w:after="0"/>
              <w:jc w:val="right"/>
              <w:rPr>
                <w:noProof/>
                <w:sz w:val="20"/>
                <w:szCs w:val="20"/>
              </w:rPr>
            </w:pPr>
            <w:r w:rsidRPr="00DA6BFA">
              <w:rPr>
                <w:noProof/>
                <w:sz w:val="20"/>
              </w:rPr>
              <w:t> </w:t>
            </w:r>
          </w:p>
        </w:tc>
        <w:tc>
          <w:tcPr>
            <w:tcW w:w="534" w:type="pct"/>
            <w:tcBorders>
              <w:top w:val="nil"/>
              <w:left w:val="nil"/>
              <w:bottom w:val="single" w:sz="8" w:space="0" w:color="auto"/>
              <w:right w:val="single" w:sz="8" w:space="0" w:color="auto"/>
            </w:tcBorders>
            <w:shd w:val="clear" w:color="000000" w:fill="D9D9D9"/>
            <w:vAlign w:val="center"/>
            <w:hideMark/>
          </w:tcPr>
          <w:p w14:paraId="7EF8CEA9"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1DEB4B83" w14:textId="77777777" w:rsidTr="000C5C29">
        <w:trPr>
          <w:trHeight w:val="300"/>
        </w:trPr>
        <w:tc>
          <w:tcPr>
            <w:tcW w:w="1522" w:type="pct"/>
            <w:vMerge/>
            <w:tcBorders>
              <w:top w:val="nil"/>
              <w:left w:val="single" w:sz="8" w:space="0" w:color="auto"/>
              <w:bottom w:val="single" w:sz="8" w:space="0" w:color="000000"/>
              <w:right w:val="single" w:sz="8" w:space="0" w:color="auto"/>
            </w:tcBorders>
            <w:vAlign w:val="center"/>
            <w:hideMark/>
          </w:tcPr>
          <w:p w14:paraId="3928630E" w14:textId="77777777" w:rsidR="00412E11" w:rsidRPr="00DA6BFA" w:rsidRDefault="00412E11" w:rsidP="000C5C29">
            <w:pPr>
              <w:spacing w:before="0" w:after="0"/>
              <w:jc w:val="left"/>
              <w:rPr>
                <w:noProof/>
                <w:sz w:val="20"/>
                <w:szCs w:val="20"/>
                <w:lang w:eastAsia="en-IE"/>
              </w:rPr>
            </w:pPr>
          </w:p>
        </w:tc>
        <w:tc>
          <w:tcPr>
            <w:tcW w:w="471" w:type="pct"/>
            <w:tcBorders>
              <w:top w:val="nil"/>
              <w:left w:val="nil"/>
              <w:bottom w:val="single" w:sz="8" w:space="0" w:color="auto"/>
              <w:right w:val="single" w:sz="8" w:space="0" w:color="auto"/>
            </w:tcBorders>
            <w:shd w:val="clear" w:color="auto" w:fill="auto"/>
            <w:vAlign w:val="center"/>
            <w:hideMark/>
          </w:tcPr>
          <w:p w14:paraId="5D6CE2A8" w14:textId="77777777" w:rsidR="00412E11" w:rsidRPr="00DA6BFA" w:rsidRDefault="00412E11" w:rsidP="000C5C29">
            <w:pPr>
              <w:spacing w:before="0" w:after="0"/>
              <w:rPr>
                <w:noProof/>
                <w:sz w:val="18"/>
                <w:szCs w:val="18"/>
              </w:rPr>
            </w:pPr>
            <w:r w:rsidRPr="00DA6BFA">
              <w:rPr>
                <w:noProof/>
                <w:sz w:val="18"/>
              </w:rPr>
              <w:t>Pagos</w:t>
            </w:r>
          </w:p>
        </w:tc>
        <w:tc>
          <w:tcPr>
            <w:tcW w:w="709" w:type="pct"/>
            <w:tcBorders>
              <w:top w:val="single" w:sz="8" w:space="0" w:color="auto"/>
              <w:left w:val="nil"/>
              <w:bottom w:val="single" w:sz="8" w:space="0" w:color="auto"/>
              <w:right w:val="single" w:sz="8" w:space="0" w:color="000000"/>
            </w:tcBorders>
            <w:shd w:val="clear" w:color="auto" w:fill="auto"/>
            <w:vAlign w:val="center"/>
            <w:hideMark/>
          </w:tcPr>
          <w:p w14:paraId="35402751" w14:textId="77777777" w:rsidR="00412E11" w:rsidRPr="00DA6BFA" w:rsidRDefault="00412E11" w:rsidP="000C5C29">
            <w:pPr>
              <w:spacing w:before="0" w:after="0"/>
              <w:jc w:val="center"/>
              <w:rPr>
                <w:noProof/>
                <w:sz w:val="14"/>
                <w:szCs w:val="14"/>
              </w:rPr>
            </w:pPr>
            <w:r w:rsidRPr="00DA6BFA">
              <w:rPr>
                <w:noProof/>
                <w:sz w:val="14"/>
              </w:rPr>
              <w:t>(2b)</w:t>
            </w:r>
          </w:p>
        </w:tc>
        <w:tc>
          <w:tcPr>
            <w:tcW w:w="441" w:type="pct"/>
            <w:tcBorders>
              <w:top w:val="nil"/>
              <w:left w:val="nil"/>
              <w:bottom w:val="single" w:sz="8" w:space="0" w:color="auto"/>
              <w:right w:val="single" w:sz="8" w:space="0" w:color="auto"/>
            </w:tcBorders>
            <w:shd w:val="clear" w:color="auto" w:fill="auto"/>
            <w:vAlign w:val="center"/>
            <w:hideMark/>
          </w:tcPr>
          <w:p w14:paraId="7931118F" w14:textId="77777777" w:rsidR="00412E11" w:rsidRPr="00DA6BFA" w:rsidRDefault="00412E11" w:rsidP="000C5C29">
            <w:pPr>
              <w:spacing w:before="0" w:after="0"/>
              <w:jc w:val="right"/>
              <w:rPr>
                <w:noProof/>
                <w:sz w:val="20"/>
                <w:szCs w:val="20"/>
              </w:rPr>
            </w:pPr>
            <w:r w:rsidRPr="00DA6BFA">
              <w:rPr>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6A7B918F" w14:textId="77777777" w:rsidR="00412E11" w:rsidRPr="00DA6BFA" w:rsidRDefault="00412E11" w:rsidP="000C5C29">
            <w:pPr>
              <w:spacing w:before="0" w:after="0"/>
              <w:jc w:val="right"/>
              <w:rPr>
                <w:noProof/>
                <w:sz w:val="20"/>
                <w:szCs w:val="20"/>
              </w:rPr>
            </w:pPr>
            <w:r w:rsidRPr="00DA6BFA">
              <w:rPr>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218C0978" w14:textId="77777777" w:rsidR="00412E11" w:rsidRPr="00DA6BFA" w:rsidRDefault="00412E11" w:rsidP="000C5C29">
            <w:pPr>
              <w:spacing w:before="0" w:after="0"/>
              <w:jc w:val="right"/>
              <w:rPr>
                <w:noProof/>
                <w:sz w:val="20"/>
                <w:szCs w:val="20"/>
              </w:rPr>
            </w:pPr>
            <w:r w:rsidRPr="00DA6BFA">
              <w:rPr>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1454175D" w14:textId="77777777" w:rsidR="00412E11" w:rsidRPr="00DA6BFA" w:rsidRDefault="00412E11" w:rsidP="000C5C29">
            <w:pPr>
              <w:spacing w:before="0" w:after="0"/>
              <w:jc w:val="right"/>
              <w:rPr>
                <w:noProof/>
                <w:sz w:val="20"/>
                <w:szCs w:val="20"/>
              </w:rPr>
            </w:pPr>
            <w:r w:rsidRPr="00DA6BFA">
              <w:rPr>
                <w:noProof/>
                <w:sz w:val="20"/>
              </w:rPr>
              <w:t> </w:t>
            </w:r>
          </w:p>
        </w:tc>
        <w:tc>
          <w:tcPr>
            <w:tcW w:w="534" w:type="pct"/>
            <w:tcBorders>
              <w:top w:val="nil"/>
              <w:left w:val="nil"/>
              <w:bottom w:val="single" w:sz="8" w:space="0" w:color="auto"/>
              <w:right w:val="single" w:sz="8" w:space="0" w:color="auto"/>
            </w:tcBorders>
            <w:shd w:val="clear" w:color="000000" w:fill="D9D9D9"/>
            <w:vAlign w:val="center"/>
            <w:hideMark/>
          </w:tcPr>
          <w:p w14:paraId="79110B4C"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6D3E0E30" w14:textId="77777777" w:rsidTr="000C5C29">
        <w:trPr>
          <w:trHeight w:val="300"/>
        </w:trPr>
        <w:tc>
          <w:tcPr>
            <w:tcW w:w="5000" w:type="pct"/>
            <w:gridSpan w:val="8"/>
            <w:tcBorders>
              <w:top w:val="single" w:sz="8" w:space="0" w:color="auto"/>
              <w:left w:val="single" w:sz="8" w:space="0" w:color="auto"/>
              <w:bottom w:val="single" w:sz="8" w:space="0" w:color="auto"/>
              <w:right w:val="nil"/>
            </w:tcBorders>
            <w:shd w:val="clear" w:color="auto" w:fill="auto"/>
            <w:noWrap/>
            <w:vAlign w:val="bottom"/>
            <w:hideMark/>
          </w:tcPr>
          <w:p w14:paraId="66BC9F74" w14:textId="77777777" w:rsidR="00412E11" w:rsidRPr="00DA6BFA" w:rsidRDefault="00412E11" w:rsidP="000C5C29">
            <w:pPr>
              <w:spacing w:before="0" w:after="0"/>
              <w:jc w:val="left"/>
              <w:rPr>
                <w:noProof/>
                <w:sz w:val="22"/>
              </w:rPr>
            </w:pPr>
            <w:r w:rsidRPr="00DA6BFA">
              <w:rPr>
                <w:noProof/>
                <w:sz w:val="22"/>
              </w:rPr>
              <w:t>Créditos de carácter administrativo financiados mediante la dotación de programas específicos</w:t>
            </w:r>
            <w:r w:rsidRPr="00DA6BFA">
              <w:rPr>
                <w:rStyle w:val="FootnoteReference"/>
                <w:noProof/>
                <w:sz w:val="22"/>
                <w:lang w:eastAsia="en-IE"/>
              </w:rPr>
              <w:footnoteReference w:id="17"/>
            </w:r>
            <w:r w:rsidRPr="00DA6BFA">
              <w:rPr>
                <w:noProof/>
                <w:sz w:val="22"/>
              </w:rPr>
              <w:t xml:space="preserve"> </w:t>
            </w:r>
          </w:p>
        </w:tc>
      </w:tr>
      <w:tr w:rsidR="00E254F3" w:rsidRPr="00DA6BFA" w14:paraId="3751C5A1" w14:textId="77777777" w:rsidTr="000C5C29">
        <w:trPr>
          <w:trHeight w:val="300"/>
        </w:trPr>
        <w:tc>
          <w:tcPr>
            <w:tcW w:w="1522" w:type="pct"/>
            <w:tcBorders>
              <w:top w:val="nil"/>
              <w:left w:val="single" w:sz="8" w:space="0" w:color="auto"/>
              <w:bottom w:val="single" w:sz="8" w:space="0" w:color="auto"/>
              <w:right w:val="single" w:sz="8" w:space="0" w:color="auto"/>
            </w:tcBorders>
            <w:shd w:val="clear" w:color="auto" w:fill="auto"/>
            <w:vAlign w:val="center"/>
            <w:hideMark/>
          </w:tcPr>
          <w:p w14:paraId="00B33A9B" w14:textId="77777777" w:rsidR="00412E11" w:rsidRPr="00DA6BFA" w:rsidRDefault="00412E11" w:rsidP="000C5C29">
            <w:pPr>
              <w:spacing w:before="0" w:after="0"/>
              <w:rPr>
                <w:noProof/>
                <w:sz w:val="20"/>
                <w:szCs w:val="20"/>
              </w:rPr>
            </w:pPr>
            <w:r w:rsidRPr="00DA6BFA">
              <w:rPr>
                <w:noProof/>
                <w:sz w:val="20"/>
              </w:rPr>
              <w:t>Línea presupuestaria</w:t>
            </w:r>
          </w:p>
        </w:tc>
        <w:tc>
          <w:tcPr>
            <w:tcW w:w="471" w:type="pct"/>
            <w:tcBorders>
              <w:top w:val="nil"/>
              <w:left w:val="nil"/>
              <w:bottom w:val="single" w:sz="8" w:space="0" w:color="auto"/>
              <w:right w:val="single" w:sz="8" w:space="0" w:color="auto"/>
            </w:tcBorders>
            <w:shd w:val="clear" w:color="auto" w:fill="auto"/>
            <w:vAlign w:val="center"/>
            <w:hideMark/>
          </w:tcPr>
          <w:p w14:paraId="76DC06D3" w14:textId="77777777" w:rsidR="00412E11" w:rsidRPr="00DA6BFA" w:rsidRDefault="00412E11" w:rsidP="000C5C29">
            <w:pPr>
              <w:spacing w:before="0" w:after="0"/>
              <w:jc w:val="right"/>
              <w:rPr>
                <w:noProof/>
                <w:sz w:val="18"/>
                <w:szCs w:val="18"/>
              </w:rPr>
            </w:pPr>
            <w:r w:rsidRPr="00DA6BFA">
              <w:rPr>
                <w:noProof/>
                <w:sz w:val="18"/>
              </w:rPr>
              <w:t> </w:t>
            </w:r>
          </w:p>
        </w:tc>
        <w:tc>
          <w:tcPr>
            <w:tcW w:w="709" w:type="pct"/>
            <w:tcBorders>
              <w:top w:val="nil"/>
              <w:left w:val="nil"/>
              <w:bottom w:val="single" w:sz="8" w:space="0" w:color="auto"/>
              <w:right w:val="single" w:sz="8" w:space="0" w:color="000000"/>
            </w:tcBorders>
            <w:shd w:val="clear" w:color="auto" w:fill="auto"/>
            <w:vAlign w:val="center"/>
            <w:hideMark/>
          </w:tcPr>
          <w:p w14:paraId="71FEC788" w14:textId="77777777" w:rsidR="00412E11" w:rsidRPr="00DA6BFA" w:rsidRDefault="00412E11" w:rsidP="000C5C29">
            <w:pPr>
              <w:spacing w:before="0" w:after="0"/>
              <w:jc w:val="center"/>
              <w:rPr>
                <w:noProof/>
                <w:sz w:val="14"/>
                <w:szCs w:val="14"/>
              </w:rPr>
            </w:pPr>
            <w:r w:rsidRPr="00DA6BFA">
              <w:rPr>
                <w:noProof/>
                <w:sz w:val="14"/>
              </w:rPr>
              <w:t>(3)</w:t>
            </w:r>
          </w:p>
        </w:tc>
        <w:tc>
          <w:tcPr>
            <w:tcW w:w="441" w:type="pct"/>
            <w:tcBorders>
              <w:top w:val="nil"/>
              <w:left w:val="nil"/>
              <w:bottom w:val="single" w:sz="8" w:space="0" w:color="auto"/>
              <w:right w:val="single" w:sz="8" w:space="0" w:color="auto"/>
            </w:tcBorders>
            <w:shd w:val="clear" w:color="auto" w:fill="auto"/>
            <w:vAlign w:val="center"/>
            <w:hideMark/>
          </w:tcPr>
          <w:p w14:paraId="5639B3F3" w14:textId="77777777" w:rsidR="00412E11" w:rsidRPr="00DA6BFA" w:rsidRDefault="00412E11" w:rsidP="000C5C29">
            <w:pPr>
              <w:spacing w:before="0" w:after="0"/>
              <w:jc w:val="right"/>
              <w:rPr>
                <w:b/>
                <w:bCs/>
                <w:noProof/>
                <w:sz w:val="20"/>
                <w:szCs w:val="20"/>
              </w:rPr>
            </w:pPr>
            <w:r w:rsidRPr="00DA6BFA">
              <w:rPr>
                <w:b/>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7EB961BE" w14:textId="77777777" w:rsidR="00412E11" w:rsidRPr="00DA6BFA" w:rsidRDefault="00412E11" w:rsidP="000C5C29">
            <w:pPr>
              <w:spacing w:before="0" w:after="0"/>
              <w:jc w:val="right"/>
              <w:rPr>
                <w:b/>
                <w:bCs/>
                <w:noProof/>
                <w:sz w:val="20"/>
                <w:szCs w:val="20"/>
              </w:rPr>
            </w:pPr>
            <w:r w:rsidRPr="00DA6BFA">
              <w:rPr>
                <w:b/>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28E7A884" w14:textId="77777777" w:rsidR="00412E11" w:rsidRPr="00DA6BFA" w:rsidRDefault="00412E11" w:rsidP="000C5C29">
            <w:pPr>
              <w:spacing w:before="0" w:after="0"/>
              <w:jc w:val="right"/>
              <w:rPr>
                <w:b/>
                <w:bCs/>
                <w:noProof/>
                <w:sz w:val="20"/>
                <w:szCs w:val="20"/>
              </w:rPr>
            </w:pPr>
            <w:r w:rsidRPr="00DA6BFA">
              <w:rPr>
                <w:b/>
                <w:noProof/>
                <w:sz w:val="20"/>
              </w:rPr>
              <w:t> </w:t>
            </w:r>
          </w:p>
        </w:tc>
        <w:tc>
          <w:tcPr>
            <w:tcW w:w="441" w:type="pct"/>
            <w:tcBorders>
              <w:top w:val="nil"/>
              <w:left w:val="nil"/>
              <w:bottom w:val="single" w:sz="8" w:space="0" w:color="auto"/>
              <w:right w:val="single" w:sz="8" w:space="0" w:color="auto"/>
            </w:tcBorders>
            <w:shd w:val="clear" w:color="auto" w:fill="auto"/>
            <w:vAlign w:val="center"/>
            <w:hideMark/>
          </w:tcPr>
          <w:p w14:paraId="5A389868" w14:textId="77777777" w:rsidR="00412E11" w:rsidRPr="00DA6BFA" w:rsidRDefault="00412E11" w:rsidP="000C5C29">
            <w:pPr>
              <w:spacing w:before="0" w:after="0"/>
              <w:jc w:val="right"/>
              <w:rPr>
                <w:b/>
                <w:bCs/>
                <w:noProof/>
                <w:sz w:val="20"/>
                <w:szCs w:val="20"/>
              </w:rPr>
            </w:pPr>
            <w:r w:rsidRPr="00DA6BFA">
              <w:rPr>
                <w:b/>
                <w:noProof/>
                <w:sz w:val="20"/>
              </w:rPr>
              <w:t> </w:t>
            </w:r>
          </w:p>
        </w:tc>
        <w:tc>
          <w:tcPr>
            <w:tcW w:w="534" w:type="pct"/>
            <w:tcBorders>
              <w:top w:val="nil"/>
              <w:left w:val="nil"/>
              <w:bottom w:val="single" w:sz="8" w:space="0" w:color="auto"/>
              <w:right w:val="single" w:sz="8" w:space="0" w:color="auto"/>
            </w:tcBorders>
            <w:shd w:val="clear" w:color="000000" w:fill="D9D9D9"/>
            <w:vAlign w:val="center"/>
            <w:hideMark/>
          </w:tcPr>
          <w:p w14:paraId="483BC06C"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7C032415" w14:textId="77777777" w:rsidTr="000C5C29">
        <w:trPr>
          <w:trHeight w:val="300"/>
        </w:trPr>
        <w:tc>
          <w:tcPr>
            <w:tcW w:w="1522" w:type="pct"/>
            <w:tcBorders>
              <w:top w:val="nil"/>
              <w:left w:val="single" w:sz="8" w:space="0" w:color="auto"/>
              <w:bottom w:val="nil"/>
              <w:right w:val="single" w:sz="8" w:space="0" w:color="auto"/>
            </w:tcBorders>
            <w:shd w:val="clear" w:color="auto" w:fill="auto"/>
            <w:vAlign w:val="center"/>
            <w:hideMark/>
          </w:tcPr>
          <w:p w14:paraId="57177586" w14:textId="77777777" w:rsidR="00412E11" w:rsidRPr="00DA6BFA" w:rsidRDefault="00412E11" w:rsidP="000C5C29">
            <w:pPr>
              <w:spacing w:before="0" w:after="0"/>
              <w:jc w:val="center"/>
              <w:rPr>
                <w:b/>
                <w:bCs/>
                <w:noProof/>
                <w:sz w:val="22"/>
              </w:rPr>
            </w:pPr>
            <w:r w:rsidRPr="00DA6BFA">
              <w:rPr>
                <w:b/>
                <w:noProof/>
                <w:sz w:val="22"/>
              </w:rPr>
              <w:t>TOTAL de los créditos</w:t>
            </w:r>
          </w:p>
        </w:tc>
        <w:tc>
          <w:tcPr>
            <w:tcW w:w="471" w:type="pct"/>
            <w:tcBorders>
              <w:top w:val="nil"/>
              <w:left w:val="nil"/>
              <w:bottom w:val="single" w:sz="8" w:space="0" w:color="auto"/>
              <w:right w:val="single" w:sz="8" w:space="0" w:color="auto"/>
            </w:tcBorders>
            <w:shd w:val="clear" w:color="auto" w:fill="auto"/>
            <w:vAlign w:val="center"/>
            <w:hideMark/>
          </w:tcPr>
          <w:p w14:paraId="3A046CD2" w14:textId="77777777" w:rsidR="00412E11" w:rsidRPr="00DA6BFA" w:rsidRDefault="00412E11" w:rsidP="000C5C29">
            <w:pPr>
              <w:spacing w:before="0" w:after="0"/>
              <w:rPr>
                <w:noProof/>
                <w:sz w:val="18"/>
                <w:szCs w:val="18"/>
              </w:rPr>
            </w:pPr>
            <w:r w:rsidRPr="00DA6BFA">
              <w:rPr>
                <w:noProof/>
                <w:sz w:val="18"/>
              </w:rPr>
              <w:t>Compromisos</w:t>
            </w:r>
          </w:p>
        </w:tc>
        <w:tc>
          <w:tcPr>
            <w:tcW w:w="709" w:type="pct"/>
            <w:tcBorders>
              <w:top w:val="single" w:sz="8" w:space="0" w:color="auto"/>
              <w:left w:val="nil"/>
              <w:bottom w:val="single" w:sz="8" w:space="0" w:color="auto"/>
              <w:right w:val="single" w:sz="8" w:space="0" w:color="000000"/>
            </w:tcBorders>
            <w:shd w:val="clear" w:color="auto" w:fill="auto"/>
            <w:vAlign w:val="center"/>
            <w:hideMark/>
          </w:tcPr>
          <w:p w14:paraId="56CF97A5" w14:textId="77777777" w:rsidR="00412E11" w:rsidRPr="00DA6BFA" w:rsidRDefault="00412E11" w:rsidP="000C5C29">
            <w:pPr>
              <w:spacing w:before="0" w:after="0"/>
              <w:jc w:val="center"/>
              <w:rPr>
                <w:noProof/>
                <w:sz w:val="14"/>
                <w:szCs w:val="14"/>
              </w:rPr>
            </w:pPr>
            <w:r w:rsidRPr="00DA6BFA">
              <w:rPr>
                <w:noProof/>
                <w:sz w:val="14"/>
              </w:rPr>
              <w:t>= 1a + 1b + 3</w:t>
            </w:r>
          </w:p>
        </w:tc>
        <w:tc>
          <w:tcPr>
            <w:tcW w:w="441" w:type="pct"/>
            <w:tcBorders>
              <w:top w:val="nil"/>
              <w:left w:val="nil"/>
              <w:bottom w:val="single" w:sz="8" w:space="0" w:color="auto"/>
              <w:right w:val="single" w:sz="8" w:space="0" w:color="auto"/>
            </w:tcBorders>
            <w:shd w:val="clear" w:color="000000" w:fill="D9D9D9"/>
            <w:vAlign w:val="center"/>
            <w:hideMark/>
          </w:tcPr>
          <w:p w14:paraId="74F9693C" w14:textId="77777777" w:rsidR="00412E11" w:rsidRPr="00DA6BFA" w:rsidRDefault="00412E11" w:rsidP="000C5C29">
            <w:pPr>
              <w:spacing w:before="0" w:after="0"/>
              <w:jc w:val="right"/>
              <w:rPr>
                <w:b/>
                <w:bCs/>
                <w:noProof/>
                <w:sz w:val="20"/>
                <w:szCs w:val="20"/>
              </w:rPr>
            </w:pPr>
            <w:r w:rsidRPr="00DA6BFA">
              <w:rPr>
                <w:b/>
                <w:noProof/>
                <w:sz w:val="20"/>
              </w:rPr>
              <w:t>0,000</w:t>
            </w:r>
          </w:p>
        </w:tc>
        <w:tc>
          <w:tcPr>
            <w:tcW w:w="441" w:type="pct"/>
            <w:tcBorders>
              <w:top w:val="nil"/>
              <w:left w:val="nil"/>
              <w:bottom w:val="single" w:sz="8" w:space="0" w:color="auto"/>
              <w:right w:val="single" w:sz="8" w:space="0" w:color="auto"/>
            </w:tcBorders>
            <w:shd w:val="clear" w:color="000000" w:fill="D9D9D9"/>
            <w:vAlign w:val="center"/>
            <w:hideMark/>
          </w:tcPr>
          <w:p w14:paraId="1F4709E7" w14:textId="77777777" w:rsidR="00412E11" w:rsidRPr="00DA6BFA" w:rsidRDefault="00412E11" w:rsidP="000C5C29">
            <w:pPr>
              <w:spacing w:before="0" w:after="0"/>
              <w:jc w:val="right"/>
              <w:rPr>
                <w:b/>
                <w:bCs/>
                <w:noProof/>
                <w:sz w:val="20"/>
                <w:szCs w:val="20"/>
              </w:rPr>
            </w:pPr>
            <w:r w:rsidRPr="00DA6BFA">
              <w:rPr>
                <w:b/>
                <w:noProof/>
                <w:sz w:val="20"/>
              </w:rPr>
              <w:t>0,000</w:t>
            </w:r>
          </w:p>
        </w:tc>
        <w:tc>
          <w:tcPr>
            <w:tcW w:w="441" w:type="pct"/>
            <w:tcBorders>
              <w:top w:val="nil"/>
              <w:left w:val="nil"/>
              <w:bottom w:val="single" w:sz="8" w:space="0" w:color="auto"/>
              <w:right w:val="single" w:sz="8" w:space="0" w:color="auto"/>
            </w:tcBorders>
            <w:shd w:val="clear" w:color="000000" w:fill="D9D9D9"/>
            <w:vAlign w:val="center"/>
            <w:hideMark/>
          </w:tcPr>
          <w:p w14:paraId="03539400" w14:textId="77777777" w:rsidR="00412E11" w:rsidRPr="00DA6BFA" w:rsidRDefault="00412E11" w:rsidP="000C5C29">
            <w:pPr>
              <w:spacing w:before="0" w:after="0"/>
              <w:jc w:val="right"/>
              <w:rPr>
                <w:b/>
                <w:bCs/>
                <w:noProof/>
                <w:sz w:val="20"/>
                <w:szCs w:val="20"/>
              </w:rPr>
            </w:pPr>
            <w:r w:rsidRPr="00DA6BFA">
              <w:rPr>
                <w:b/>
                <w:noProof/>
                <w:sz w:val="20"/>
              </w:rPr>
              <w:t>0,000</w:t>
            </w:r>
          </w:p>
        </w:tc>
        <w:tc>
          <w:tcPr>
            <w:tcW w:w="441" w:type="pct"/>
            <w:tcBorders>
              <w:top w:val="nil"/>
              <w:left w:val="nil"/>
              <w:bottom w:val="single" w:sz="8" w:space="0" w:color="auto"/>
              <w:right w:val="single" w:sz="8" w:space="0" w:color="auto"/>
            </w:tcBorders>
            <w:shd w:val="clear" w:color="000000" w:fill="D9D9D9"/>
            <w:vAlign w:val="center"/>
            <w:hideMark/>
          </w:tcPr>
          <w:p w14:paraId="38617681" w14:textId="77777777" w:rsidR="00412E11" w:rsidRPr="00DA6BFA" w:rsidRDefault="00412E11" w:rsidP="000C5C29">
            <w:pPr>
              <w:spacing w:before="0" w:after="0"/>
              <w:jc w:val="right"/>
              <w:rPr>
                <w:b/>
                <w:bCs/>
                <w:noProof/>
                <w:sz w:val="20"/>
                <w:szCs w:val="20"/>
              </w:rPr>
            </w:pPr>
            <w:r w:rsidRPr="00DA6BFA">
              <w:rPr>
                <w:b/>
                <w:noProof/>
                <w:sz w:val="20"/>
              </w:rPr>
              <w:t>0,000</w:t>
            </w:r>
          </w:p>
        </w:tc>
        <w:tc>
          <w:tcPr>
            <w:tcW w:w="534" w:type="pct"/>
            <w:tcBorders>
              <w:top w:val="nil"/>
              <w:left w:val="nil"/>
              <w:bottom w:val="single" w:sz="8" w:space="0" w:color="auto"/>
              <w:right w:val="single" w:sz="8" w:space="0" w:color="auto"/>
            </w:tcBorders>
            <w:shd w:val="clear" w:color="000000" w:fill="D9D9D9"/>
            <w:vAlign w:val="center"/>
            <w:hideMark/>
          </w:tcPr>
          <w:p w14:paraId="0E0BF6AE"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5840B4A8" w14:textId="77777777" w:rsidTr="000C5C29">
        <w:trPr>
          <w:trHeight w:val="300"/>
        </w:trPr>
        <w:tc>
          <w:tcPr>
            <w:tcW w:w="1522" w:type="pct"/>
            <w:tcBorders>
              <w:top w:val="nil"/>
              <w:left w:val="single" w:sz="8" w:space="0" w:color="auto"/>
              <w:bottom w:val="single" w:sz="8" w:space="0" w:color="auto"/>
              <w:right w:val="single" w:sz="8" w:space="0" w:color="auto"/>
            </w:tcBorders>
            <w:shd w:val="clear" w:color="auto" w:fill="auto"/>
            <w:vAlign w:val="center"/>
            <w:hideMark/>
          </w:tcPr>
          <w:p w14:paraId="1F8C46A5" w14:textId="77777777" w:rsidR="00412E11" w:rsidRPr="00DA6BFA" w:rsidRDefault="00412E11" w:rsidP="000C5C29">
            <w:pPr>
              <w:spacing w:before="0" w:after="0"/>
              <w:jc w:val="center"/>
              <w:rPr>
                <w:b/>
                <w:bCs/>
                <w:noProof/>
                <w:sz w:val="22"/>
              </w:rPr>
            </w:pPr>
            <w:r w:rsidRPr="00DA6BFA">
              <w:rPr>
                <w:b/>
                <w:noProof/>
                <w:sz w:val="22"/>
              </w:rPr>
              <w:t>para la DG</w:t>
            </w:r>
            <w:r w:rsidRPr="00DA6BFA">
              <w:rPr>
                <w:noProof/>
                <w:sz w:val="22"/>
              </w:rPr>
              <w:t xml:space="preserve"> &lt;..….&gt;</w:t>
            </w:r>
          </w:p>
        </w:tc>
        <w:tc>
          <w:tcPr>
            <w:tcW w:w="471" w:type="pct"/>
            <w:tcBorders>
              <w:top w:val="nil"/>
              <w:left w:val="nil"/>
              <w:bottom w:val="single" w:sz="8" w:space="0" w:color="auto"/>
              <w:right w:val="single" w:sz="8" w:space="0" w:color="auto"/>
            </w:tcBorders>
            <w:shd w:val="clear" w:color="auto" w:fill="auto"/>
            <w:vAlign w:val="center"/>
            <w:hideMark/>
          </w:tcPr>
          <w:p w14:paraId="637EFC16" w14:textId="77777777" w:rsidR="00412E11" w:rsidRPr="00DA6BFA" w:rsidRDefault="00412E11" w:rsidP="000C5C29">
            <w:pPr>
              <w:spacing w:before="0" w:after="0"/>
              <w:rPr>
                <w:noProof/>
                <w:sz w:val="18"/>
                <w:szCs w:val="18"/>
              </w:rPr>
            </w:pPr>
            <w:r w:rsidRPr="00DA6BFA">
              <w:rPr>
                <w:noProof/>
                <w:sz w:val="18"/>
              </w:rPr>
              <w:t>Pagos</w:t>
            </w:r>
          </w:p>
        </w:tc>
        <w:tc>
          <w:tcPr>
            <w:tcW w:w="709" w:type="pct"/>
            <w:tcBorders>
              <w:top w:val="single" w:sz="8" w:space="0" w:color="auto"/>
              <w:left w:val="nil"/>
              <w:bottom w:val="single" w:sz="8" w:space="0" w:color="auto"/>
              <w:right w:val="single" w:sz="8" w:space="0" w:color="000000"/>
            </w:tcBorders>
            <w:shd w:val="clear" w:color="auto" w:fill="auto"/>
            <w:vAlign w:val="center"/>
            <w:hideMark/>
          </w:tcPr>
          <w:p w14:paraId="1999B129" w14:textId="77777777" w:rsidR="00412E11" w:rsidRPr="00DA6BFA" w:rsidRDefault="00412E11" w:rsidP="000C5C29">
            <w:pPr>
              <w:spacing w:before="0" w:after="0"/>
              <w:jc w:val="center"/>
              <w:rPr>
                <w:noProof/>
                <w:sz w:val="14"/>
                <w:szCs w:val="14"/>
              </w:rPr>
            </w:pPr>
            <w:r w:rsidRPr="00DA6BFA">
              <w:rPr>
                <w:noProof/>
                <w:sz w:val="14"/>
              </w:rPr>
              <w:t>= 2a + 2b + 3</w:t>
            </w:r>
          </w:p>
        </w:tc>
        <w:tc>
          <w:tcPr>
            <w:tcW w:w="441" w:type="pct"/>
            <w:tcBorders>
              <w:top w:val="nil"/>
              <w:left w:val="nil"/>
              <w:bottom w:val="single" w:sz="8" w:space="0" w:color="auto"/>
              <w:right w:val="single" w:sz="8" w:space="0" w:color="auto"/>
            </w:tcBorders>
            <w:shd w:val="clear" w:color="000000" w:fill="D9D9D9"/>
            <w:vAlign w:val="center"/>
            <w:hideMark/>
          </w:tcPr>
          <w:p w14:paraId="382E2B37" w14:textId="77777777" w:rsidR="00412E11" w:rsidRPr="00DA6BFA" w:rsidRDefault="00412E11" w:rsidP="000C5C29">
            <w:pPr>
              <w:spacing w:before="0" w:after="0"/>
              <w:jc w:val="right"/>
              <w:rPr>
                <w:b/>
                <w:bCs/>
                <w:noProof/>
                <w:sz w:val="20"/>
                <w:szCs w:val="20"/>
              </w:rPr>
            </w:pPr>
            <w:r w:rsidRPr="00DA6BFA">
              <w:rPr>
                <w:b/>
                <w:noProof/>
                <w:sz w:val="20"/>
              </w:rPr>
              <w:t>0,000</w:t>
            </w:r>
          </w:p>
        </w:tc>
        <w:tc>
          <w:tcPr>
            <w:tcW w:w="441" w:type="pct"/>
            <w:tcBorders>
              <w:top w:val="nil"/>
              <w:left w:val="nil"/>
              <w:bottom w:val="single" w:sz="8" w:space="0" w:color="auto"/>
              <w:right w:val="single" w:sz="8" w:space="0" w:color="auto"/>
            </w:tcBorders>
            <w:shd w:val="clear" w:color="000000" w:fill="D9D9D9"/>
            <w:vAlign w:val="center"/>
            <w:hideMark/>
          </w:tcPr>
          <w:p w14:paraId="5E3CB518" w14:textId="77777777" w:rsidR="00412E11" w:rsidRPr="00DA6BFA" w:rsidRDefault="00412E11" w:rsidP="000C5C29">
            <w:pPr>
              <w:spacing w:before="0" w:after="0"/>
              <w:jc w:val="right"/>
              <w:rPr>
                <w:b/>
                <w:bCs/>
                <w:noProof/>
                <w:sz w:val="20"/>
                <w:szCs w:val="20"/>
              </w:rPr>
            </w:pPr>
            <w:r w:rsidRPr="00DA6BFA">
              <w:rPr>
                <w:b/>
                <w:noProof/>
                <w:sz w:val="20"/>
              </w:rPr>
              <w:t>0,000</w:t>
            </w:r>
          </w:p>
        </w:tc>
        <w:tc>
          <w:tcPr>
            <w:tcW w:w="441" w:type="pct"/>
            <w:tcBorders>
              <w:top w:val="nil"/>
              <w:left w:val="nil"/>
              <w:bottom w:val="single" w:sz="8" w:space="0" w:color="auto"/>
              <w:right w:val="single" w:sz="8" w:space="0" w:color="auto"/>
            </w:tcBorders>
            <w:shd w:val="clear" w:color="000000" w:fill="D9D9D9"/>
            <w:vAlign w:val="center"/>
            <w:hideMark/>
          </w:tcPr>
          <w:p w14:paraId="59FC4AEF" w14:textId="77777777" w:rsidR="00412E11" w:rsidRPr="00DA6BFA" w:rsidRDefault="00412E11" w:rsidP="000C5C29">
            <w:pPr>
              <w:spacing w:before="0" w:after="0"/>
              <w:jc w:val="right"/>
              <w:rPr>
                <w:b/>
                <w:bCs/>
                <w:noProof/>
                <w:sz w:val="20"/>
                <w:szCs w:val="20"/>
              </w:rPr>
            </w:pPr>
            <w:r w:rsidRPr="00DA6BFA">
              <w:rPr>
                <w:b/>
                <w:noProof/>
                <w:sz w:val="20"/>
              </w:rPr>
              <w:t>0,000</w:t>
            </w:r>
          </w:p>
        </w:tc>
        <w:tc>
          <w:tcPr>
            <w:tcW w:w="441" w:type="pct"/>
            <w:tcBorders>
              <w:top w:val="nil"/>
              <w:left w:val="nil"/>
              <w:bottom w:val="single" w:sz="8" w:space="0" w:color="auto"/>
              <w:right w:val="single" w:sz="8" w:space="0" w:color="auto"/>
            </w:tcBorders>
            <w:shd w:val="clear" w:color="000000" w:fill="D9D9D9"/>
            <w:vAlign w:val="center"/>
            <w:hideMark/>
          </w:tcPr>
          <w:p w14:paraId="3ED39E46" w14:textId="77777777" w:rsidR="00412E11" w:rsidRPr="00DA6BFA" w:rsidRDefault="00412E11" w:rsidP="000C5C29">
            <w:pPr>
              <w:spacing w:before="0" w:after="0"/>
              <w:jc w:val="right"/>
              <w:rPr>
                <w:b/>
                <w:bCs/>
                <w:noProof/>
                <w:sz w:val="20"/>
                <w:szCs w:val="20"/>
              </w:rPr>
            </w:pPr>
            <w:r w:rsidRPr="00DA6BFA">
              <w:rPr>
                <w:b/>
                <w:noProof/>
                <w:sz w:val="20"/>
              </w:rPr>
              <w:t>0,000</w:t>
            </w:r>
          </w:p>
        </w:tc>
        <w:tc>
          <w:tcPr>
            <w:tcW w:w="534" w:type="pct"/>
            <w:tcBorders>
              <w:top w:val="nil"/>
              <w:left w:val="nil"/>
              <w:bottom w:val="single" w:sz="8" w:space="0" w:color="auto"/>
              <w:right w:val="single" w:sz="8" w:space="0" w:color="auto"/>
            </w:tcBorders>
            <w:shd w:val="clear" w:color="000000" w:fill="D9D9D9"/>
            <w:vAlign w:val="center"/>
            <w:hideMark/>
          </w:tcPr>
          <w:p w14:paraId="576BA909" w14:textId="77777777" w:rsidR="00412E11" w:rsidRPr="00DA6BFA" w:rsidRDefault="00412E11" w:rsidP="000C5C29">
            <w:pPr>
              <w:spacing w:before="0" w:after="0"/>
              <w:jc w:val="right"/>
              <w:rPr>
                <w:b/>
                <w:bCs/>
                <w:noProof/>
                <w:sz w:val="20"/>
                <w:szCs w:val="20"/>
              </w:rPr>
            </w:pPr>
            <w:r w:rsidRPr="00DA6BFA">
              <w:rPr>
                <w:b/>
                <w:noProof/>
                <w:sz w:val="20"/>
              </w:rPr>
              <w:t>0,000</w:t>
            </w:r>
          </w:p>
        </w:tc>
      </w:tr>
    </w:tbl>
    <w:p w14:paraId="455F6A92" w14:textId="77777777" w:rsidR="00412E11" w:rsidRPr="00DA6BFA" w:rsidRDefault="00412E11" w:rsidP="000C5C29">
      <w:pPr>
        <w:rPr>
          <w:noProof/>
        </w:rPr>
      </w:pPr>
    </w:p>
    <w:tbl>
      <w:tblPr>
        <w:tblW w:w="5000" w:type="pct"/>
        <w:tblLook w:val="04A0" w:firstRow="1" w:lastRow="0" w:firstColumn="1" w:lastColumn="0" w:noHBand="0" w:noVBand="1"/>
      </w:tblPr>
      <w:tblGrid>
        <w:gridCol w:w="4013"/>
        <w:gridCol w:w="316"/>
        <w:gridCol w:w="1189"/>
        <w:gridCol w:w="151"/>
        <w:gridCol w:w="1038"/>
        <w:gridCol w:w="210"/>
        <w:gridCol w:w="830"/>
        <w:gridCol w:w="572"/>
        <w:gridCol w:w="671"/>
        <w:gridCol w:w="731"/>
        <w:gridCol w:w="512"/>
        <w:gridCol w:w="890"/>
        <w:gridCol w:w="353"/>
        <w:gridCol w:w="1049"/>
        <w:gridCol w:w="193"/>
        <w:gridCol w:w="1502"/>
      </w:tblGrid>
      <w:tr w:rsidR="00E254F3" w:rsidRPr="00DA6BFA" w14:paraId="7DA0E65F" w14:textId="77777777" w:rsidTr="000C5C29">
        <w:trPr>
          <w:trHeight w:val="300"/>
        </w:trPr>
        <w:tc>
          <w:tcPr>
            <w:tcW w:w="2432" w:type="pct"/>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8883F33" w14:textId="77777777" w:rsidR="00412E11" w:rsidRPr="00DA6BFA" w:rsidRDefault="00412E11" w:rsidP="000C5C29">
            <w:pPr>
              <w:spacing w:before="0" w:after="0"/>
              <w:jc w:val="center"/>
              <w:rPr>
                <w:b/>
                <w:bCs/>
                <w:noProof/>
                <w:sz w:val="22"/>
              </w:rPr>
            </w:pPr>
            <w:r w:rsidRPr="00DA6BFA">
              <w:rPr>
                <w:b/>
                <w:noProof/>
                <w:sz w:val="22"/>
              </w:rPr>
              <w:t> </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14:paraId="1DED7167" w14:textId="77777777" w:rsidR="00412E11" w:rsidRPr="00DA6BFA" w:rsidRDefault="00412E11" w:rsidP="000C5C29">
            <w:pPr>
              <w:spacing w:before="0" w:after="0"/>
              <w:jc w:val="center"/>
              <w:rPr>
                <w:noProof/>
                <w:sz w:val="20"/>
                <w:szCs w:val="20"/>
              </w:rPr>
            </w:pPr>
            <w:r w:rsidRPr="00DA6BFA">
              <w:rPr>
                <w:noProof/>
                <w:sz w:val="20"/>
              </w:rPr>
              <w:t>Año</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14:paraId="39244938" w14:textId="77777777" w:rsidR="00412E11" w:rsidRPr="00DA6BFA" w:rsidRDefault="00412E11" w:rsidP="000C5C29">
            <w:pPr>
              <w:spacing w:before="0" w:after="0"/>
              <w:jc w:val="center"/>
              <w:rPr>
                <w:noProof/>
                <w:sz w:val="20"/>
                <w:szCs w:val="20"/>
              </w:rPr>
            </w:pPr>
            <w:r w:rsidRPr="00DA6BFA">
              <w:rPr>
                <w:noProof/>
                <w:sz w:val="20"/>
              </w:rPr>
              <w:t>Año</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14:paraId="4019CA27" w14:textId="77777777" w:rsidR="00412E11" w:rsidRPr="00DA6BFA" w:rsidRDefault="00412E11" w:rsidP="000C5C29">
            <w:pPr>
              <w:spacing w:before="0" w:after="0"/>
              <w:jc w:val="center"/>
              <w:rPr>
                <w:noProof/>
                <w:sz w:val="20"/>
                <w:szCs w:val="20"/>
              </w:rPr>
            </w:pPr>
            <w:r w:rsidRPr="00DA6BFA">
              <w:rPr>
                <w:noProof/>
                <w:sz w:val="20"/>
              </w:rPr>
              <w:t>Año</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14:paraId="386D07B8" w14:textId="77777777" w:rsidR="00412E11" w:rsidRPr="00DA6BFA" w:rsidRDefault="00412E11" w:rsidP="000C5C29">
            <w:pPr>
              <w:spacing w:before="0" w:after="0"/>
              <w:jc w:val="center"/>
              <w:rPr>
                <w:noProof/>
                <w:sz w:val="20"/>
                <w:szCs w:val="20"/>
              </w:rPr>
            </w:pPr>
            <w:r w:rsidRPr="00DA6BFA">
              <w:rPr>
                <w:noProof/>
                <w:sz w:val="20"/>
              </w:rPr>
              <w:t>Año</w:t>
            </w:r>
          </w:p>
        </w:tc>
        <w:tc>
          <w:tcPr>
            <w:tcW w:w="596"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9CDF79C" w14:textId="77777777" w:rsidR="00412E11" w:rsidRPr="00DA6BFA" w:rsidRDefault="00412E11" w:rsidP="000C5C29">
            <w:pPr>
              <w:spacing w:before="0" w:after="0"/>
              <w:jc w:val="center"/>
              <w:rPr>
                <w:b/>
                <w:bCs/>
                <w:noProof/>
                <w:sz w:val="20"/>
                <w:szCs w:val="20"/>
              </w:rPr>
            </w:pPr>
            <w:r w:rsidRPr="00DA6BFA">
              <w:rPr>
                <w:b/>
                <w:noProof/>
                <w:sz w:val="20"/>
              </w:rPr>
              <w:t>Total MFP 2021-2027</w:t>
            </w:r>
          </w:p>
        </w:tc>
      </w:tr>
      <w:tr w:rsidR="00E254F3" w:rsidRPr="00DA6BFA" w14:paraId="44529572" w14:textId="77777777" w:rsidTr="000C5C29">
        <w:trPr>
          <w:trHeight w:val="300"/>
        </w:trPr>
        <w:tc>
          <w:tcPr>
            <w:tcW w:w="2432" w:type="pct"/>
            <w:gridSpan w:val="6"/>
            <w:vMerge/>
            <w:tcBorders>
              <w:top w:val="single" w:sz="8" w:space="0" w:color="auto"/>
              <w:left w:val="single" w:sz="8" w:space="0" w:color="auto"/>
              <w:bottom w:val="single" w:sz="8" w:space="0" w:color="000000"/>
              <w:right w:val="single" w:sz="8" w:space="0" w:color="000000"/>
            </w:tcBorders>
            <w:vAlign w:val="center"/>
            <w:hideMark/>
          </w:tcPr>
          <w:p w14:paraId="20B2CE63" w14:textId="77777777" w:rsidR="00412E11" w:rsidRPr="00DA6BFA" w:rsidRDefault="00412E11" w:rsidP="000C5C29">
            <w:pPr>
              <w:spacing w:before="0" w:after="0"/>
              <w:jc w:val="left"/>
              <w:rPr>
                <w:b/>
                <w:bCs/>
                <w:noProof/>
                <w:sz w:val="22"/>
                <w:lang w:eastAsia="en-IE"/>
              </w:rPr>
            </w:pPr>
          </w:p>
        </w:tc>
        <w:tc>
          <w:tcPr>
            <w:tcW w:w="493" w:type="pct"/>
            <w:gridSpan w:val="2"/>
            <w:tcBorders>
              <w:top w:val="nil"/>
              <w:left w:val="nil"/>
              <w:bottom w:val="single" w:sz="8" w:space="0" w:color="auto"/>
              <w:right w:val="single" w:sz="8" w:space="0" w:color="auto"/>
            </w:tcBorders>
            <w:shd w:val="clear" w:color="auto" w:fill="auto"/>
            <w:vAlign w:val="center"/>
            <w:hideMark/>
          </w:tcPr>
          <w:p w14:paraId="06A479D2" w14:textId="77777777" w:rsidR="00412E11" w:rsidRPr="00DA6BFA" w:rsidRDefault="00412E11" w:rsidP="000C5C29">
            <w:pPr>
              <w:spacing w:before="0" w:after="0"/>
              <w:jc w:val="center"/>
              <w:rPr>
                <w:b/>
                <w:bCs/>
                <w:noProof/>
                <w:sz w:val="20"/>
                <w:szCs w:val="20"/>
              </w:rPr>
            </w:pPr>
            <w:r w:rsidRPr="00DA6BFA">
              <w:rPr>
                <w:b/>
                <w:noProof/>
                <w:sz w:val="20"/>
              </w:rPr>
              <w:t>2024</w:t>
            </w:r>
          </w:p>
        </w:tc>
        <w:tc>
          <w:tcPr>
            <w:tcW w:w="493" w:type="pct"/>
            <w:gridSpan w:val="2"/>
            <w:tcBorders>
              <w:top w:val="nil"/>
              <w:left w:val="nil"/>
              <w:bottom w:val="single" w:sz="8" w:space="0" w:color="auto"/>
              <w:right w:val="single" w:sz="8" w:space="0" w:color="auto"/>
            </w:tcBorders>
            <w:shd w:val="clear" w:color="auto" w:fill="auto"/>
            <w:vAlign w:val="center"/>
            <w:hideMark/>
          </w:tcPr>
          <w:p w14:paraId="6EE21633" w14:textId="77777777" w:rsidR="00412E11" w:rsidRPr="00DA6BFA" w:rsidRDefault="00412E11" w:rsidP="000C5C29">
            <w:pPr>
              <w:spacing w:before="0" w:after="0"/>
              <w:jc w:val="center"/>
              <w:rPr>
                <w:b/>
                <w:bCs/>
                <w:noProof/>
                <w:sz w:val="20"/>
                <w:szCs w:val="20"/>
              </w:rPr>
            </w:pPr>
            <w:r w:rsidRPr="00DA6BFA">
              <w:rPr>
                <w:b/>
                <w:noProof/>
                <w:sz w:val="20"/>
              </w:rPr>
              <w:t>2025</w:t>
            </w:r>
          </w:p>
        </w:tc>
        <w:tc>
          <w:tcPr>
            <w:tcW w:w="493" w:type="pct"/>
            <w:gridSpan w:val="2"/>
            <w:tcBorders>
              <w:top w:val="nil"/>
              <w:left w:val="nil"/>
              <w:bottom w:val="single" w:sz="8" w:space="0" w:color="auto"/>
              <w:right w:val="single" w:sz="8" w:space="0" w:color="auto"/>
            </w:tcBorders>
            <w:shd w:val="clear" w:color="auto" w:fill="auto"/>
            <w:vAlign w:val="center"/>
            <w:hideMark/>
          </w:tcPr>
          <w:p w14:paraId="727A831B" w14:textId="77777777" w:rsidR="00412E11" w:rsidRPr="00DA6BFA" w:rsidRDefault="00412E11" w:rsidP="000C5C29">
            <w:pPr>
              <w:spacing w:before="0" w:after="0"/>
              <w:jc w:val="center"/>
              <w:rPr>
                <w:b/>
                <w:bCs/>
                <w:noProof/>
                <w:sz w:val="20"/>
                <w:szCs w:val="20"/>
              </w:rPr>
            </w:pPr>
            <w:r w:rsidRPr="00DA6BFA">
              <w:rPr>
                <w:b/>
                <w:noProof/>
                <w:sz w:val="20"/>
              </w:rPr>
              <w:t>2026</w:t>
            </w:r>
          </w:p>
        </w:tc>
        <w:tc>
          <w:tcPr>
            <w:tcW w:w="493" w:type="pct"/>
            <w:gridSpan w:val="2"/>
            <w:tcBorders>
              <w:top w:val="nil"/>
              <w:left w:val="nil"/>
              <w:bottom w:val="single" w:sz="8" w:space="0" w:color="auto"/>
              <w:right w:val="single" w:sz="8" w:space="0" w:color="auto"/>
            </w:tcBorders>
            <w:shd w:val="clear" w:color="auto" w:fill="auto"/>
            <w:vAlign w:val="center"/>
            <w:hideMark/>
          </w:tcPr>
          <w:p w14:paraId="6104A841" w14:textId="77777777" w:rsidR="00412E11" w:rsidRPr="00DA6BFA" w:rsidRDefault="00412E11" w:rsidP="000C5C29">
            <w:pPr>
              <w:spacing w:before="0" w:after="0"/>
              <w:jc w:val="center"/>
              <w:rPr>
                <w:b/>
                <w:bCs/>
                <w:noProof/>
                <w:sz w:val="20"/>
                <w:szCs w:val="20"/>
              </w:rPr>
            </w:pPr>
            <w:r w:rsidRPr="00DA6BFA">
              <w:rPr>
                <w:b/>
                <w:noProof/>
                <w:sz w:val="20"/>
              </w:rPr>
              <w:t>2027</w:t>
            </w:r>
          </w:p>
        </w:tc>
        <w:tc>
          <w:tcPr>
            <w:tcW w:w="596" w:type="pct"/>
            <w:gridSpan w:val="2"/>
            <w:vMerge/>
            <w:tcBorders>
              <w:top w:val="single" w:sz="8" w:space="0" w:color="auto"/>
              <w:left w:val="single" w:sz="8" w:space="0" w:color="auto"/>
              <w:bottom w:val="single" w:sz="8" w:space="0" w:color="auto"/>
              <w:right w:val="single" w:sz="8" w:space="0" w:color="auto"/>
            </w:tcBorders>
            <w:vAlign w:val="center"/>
            <w:hideMark/>
          </w:tcPr>
          <w:p w14:paraId="0AB7B2CA" w14:textId="77777777" w:rsidR="00412E11" w:rsidRPr="00DA6BFA" w:rsidRDefault="00412E11" w:rsidP="000C5C29">
            <w:pPr>
              <w:spacing w:before="0" w:after="0"/>
              <w:jc w:val="left"/>
              <w:rPr>
                <w:b/>
                <w:bCs/>
                <w:noProof/>
                <w:sz w:val="20"/>
                <w:szCs w:val="20"/>
                <w:lang w:eastAsia="en-IE"/>
              </w:rPr>
            </w:pPr>
          </w:p>
        </w:tc>
      </w:tr>
      <w:tr w:rsidR="00E254F3" w:rsidRPr="00DA6BFA" w14:paraId="2C3AD134" w14:textId="77777777" w:rsidTr="000C5C29">
        <w:trPr>
          <w:trHeight w:val="432"/>
        </w:trPr>
        <w:tc>
          <w:tcPr>
            <w:tcW w:w="1411" w:type="pct"/>
            <w:vMerge w:val="restart"/>
            <w:tcBorders>
              <w:top w:val="nil"/>
              <w:left w:val="single" w:sz="8" w:space="0" w:color="auto"/>
              <w:bottom w:val="single" w:sz="8" w:space="0" w:color="auto"/>
              <w:right w:val="single" w:sz="8" w:space="0" w:color="auto"/>
            </w:tcBorders>
            <w:shd w:val="clear" w:color="auto" w:fill="auto"/>
            <w:vAlign w:val="center"/>
            <w:hideMark/>
          </w:tcPr>
          <w:p w14:paraId="2F3C1ABF" w14:textId="77777777" w:rsidR="00412E11" w:rsidRPr="00DA6BFA" w:rsidRDefault="00412E11" w:rsidP="000C5C29">
            <w:pPr>
              <w:spacing w:before="0" w:after="0"/>
              <w:rPr>
                <w:noProof/>
                <w:sz w:val="21"/>
                <w:szCs w:val="21"/>
              </w:rPr>
            </w:pPr>
            <w:r w:rsidRPr="00DA6BFA">
              <w:rPr>
                <w:noProof/>
                <w:sz w:val="21"/>
              </w:rPr>
              <w:t xml:space="preserve">TOTAL de los créditos operativos </w:t>
            </w:r>
            <w:r w:rsidRPr="00DA6BFA">
              <w:rPr>
                <w:noProof/>
                <w:sz w:val="21"/>
              </w:rPr>
              <w:br/>
            </w:r>
          </w:p>
        </w:tc>
        <w:tc>
          <w:tcPr>
            <w:tcW w:w="529" w:type="pct"/>
            <w:gridSpan w:val="2"/>
            <w:tcBorders>
              <w:top w:val="nil"/>
              <w:left w:val="nil"/>
              <w:bottom w:val="single" w:sz="8" w:space="0" w:color="auto"/>
              <w:right w:val="single" w:sz="8" w:space="0" w:color="auto"/>
            </w:tcBorders>
            <w:shd w:val="clear" w:color="auto" w:fill="auto"/>
            <w:vAlign w:val="center"/>
            <w:hideMark/>
          </w:tcPr>
          <w:p w14:paraId="2FDACD2E" w14:textId="77777777" w:rsidR="00412E11" w:rsidRPr="00DA6BFA" w:rsidRDefault="00412E11" w:rsidP="000C5C29">
            <w:pPr>
              <w:spacing w:before="0" w:after="0"/>
              <w:rPr>
                <w:noProof/>
                <w:sz w:val="18"/>
                <w:szCs w:val="18"/>
              </w:rPr>
            </w:pPr>
            <w:r w:rsidRPr="00DA6BFA">
              <w:rPr>
                <w:noProof/>
                <w:sz w:val="18"/>
              </w:rPr>
              <w:t>Compromisos</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14:paraId="77FE3599" w14:textId="77777777" w:rsidR="00412E11" w:rsidRPr="00DA6BFA" w:rsidRDefault="00412E11" w:rsidP="000C5C29">
            <w:pPr>
              <w:spacing w:before="0" w:after="0"/>
              <w:jc w:val="center"/>
              <w:rPr>
                <w:noProof/>
                <w:sz w:val="14"/>
                <w:szCs w:val="14"/>
              </w:rPr>
            </w:pPr>
            <w:r w:rsidRPr="00DA6BFA">
              <w:rPr>
                <w:noProof/>
                <w:sz w:val="14"/>
              </w:rPr>
              <w:t>(4)</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6E5B3141"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3B7D826D"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59015428"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23066417" w14:textId="77777777" w:rsidR="00412E11" w:rsidRPr="00DA6BFA" w:rsidRDefault="00412E11" w:rsidP="000C5C29">
            <w:pPr>
              <w:spacing w:before="0" w:after="0"/>
              <w:jc w:val="right"/>
              <w:rPr>
                <w:noProof/>
                <w:sz w:val="20"/>
                <w:szCs w:val="20"/>
              </w:rPr>
            </w:pPr>
            <w:r w:rsidRPr="00DA6BFA">
              <w:rPr>
                <w:noProof/>
                <w:sz w:val="20"/>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14:paraId="473A8CDD"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16FB11F7" w14:textId="77777777" w:rsidTr="000C5C29">
        <w:trPr>
          <w:trHeight w:val="456"/>
        </w:trPr>
        <w:tc>
          <w:tcPr>
            <w:tcW w:w="1411" w:type="pct"/>
            <w:vMerge/>
            <w:tcBorders>
              <w:top w:val="nil"/>
              <w:left w:val="single" w:sz="8" w:space="0" w:color="auto"/>
              <w:bottom w:val="single" w:sz="8" w:space="0" w:color="auto"/>
              <w:right w:val="single" w:sz="8" w:space="0" w:color="auto"/>
            </w:tcBorders>
            <w:vAlign w:val="center"/>
            <w:hideMark/>
          </w:tcPr>
          <w:p w14:paraId="67788657" w14:textId="77777777" w:rsidR="00412E11" w:rsidRPr="00DA6BFA" w:rsidRDefault="00412E11" w:rsidP="000C5C29">
            <w:pPr>
              <w:spacing w:before="0" w:after="0"/>
              <w:jc w:val="left"/>
              <w:rPr>
                <w:noProof/>
                <w:sz w:val="21"/>
                <w:szCs w:val="21"/>
                <w:lang w:eastAsia="en-IE"/>
              </w:rPr>
            </w:pPr>
          </w:p>
        </w:tc>
        <w:tc>
          <w:tcPr>
            <w:tcW w:w="529" w:type="pct"/>
            <w:gridSpan w:val="2"/>
            <w:tcBorders>
              <w:top w:val="nil"/>
              <w:left w:val="nil"/>
              <w:bottom w:val="single" w:sz="8" w:space="0" w:color="auto"/>
              <w:right w:val="single" w:sz="8" w:space="0" w:color="auto"/>
            </w:tcBorders>
            <w:shd w:val="clear" w:color="auto" w:fill="auto"/>
            <w:vAlign w:val="center"/>
            <w:hideMark/>
          </w:tcPr>
          <w:p w14:paraId="15C69844" w14:textId="77777777" w:rsidR="00412E11" w:rsidRPr="00DA6BFA" w:rsidRDefault="00412E11" w:rsidP="000C5C29">
            <w:pPr>
              <w:spacing w:before="0" w:after="0"/>
              <w:rPr>
                <w:noProof/>
                <w:sz w:val="18"/>
                <w:szCs w:val="18"/>
              </w:rPr>
            </w:pPr>
            <w:r w:rsidRPr="00DA6BFA">
              <w:rPr>
                <w:noProof/>
                <w:sz w:val="18"/>
              </w:rPr>
              <w:t>Pagos</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14:paraId="7ECC2850" w14:textId="77777777" w:rsidR="00412E11" w:rsidRPr="00DA6BFA" w:rsidRDefault="00412E11" w:rsidP="000C5C29">
            <w:pPr>
              <w:spacing w:before="0" w:after="0"/>
              <w:jc w:val="center"/>
              <w:rPr>
                <w:noProof/>
                <w:sz w:val="14"/>
                <w:szCs w:val="14"/>
              </w:rPr>
            </w:pPr>
            <w:r w:rsidRPr="00DA6BFA">
              <w:rPr>
                <w:noProof/>
                <w:sz w:val="14"/>
              </w:rPr>
              <w:t>(5)</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79338D6E"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49C5A547"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3E62796C"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62D8FBE6" w14:textId="77777777" w:rsidR="00412E11" w:rsidRPr="00DA6BFA" w:rsidRDefault="00412E11" w:rsidP="000C5C29">
            <w:pPr>
              <w:spacing w:before="0" w:after="0"/>
              <w:jc w:val="right"/>
              <w:rPr>
                <w:noProof/>
                <w:sz w:val="20"/>
                <w:szCs w:val="20"/>
              </w:rPr>
            </w:pPr>
            <w:r w:rsidRPr="00DA6BFA">
              <w:rPr>
                <w:noProof/>
                <w:sz w:val="20"/>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14:paraId="39449453"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66EA2BC4" w14:textId="77777777" w:rsidTr="00FC1640">
        <w:trPr>
          <w:trHeight w:val="924"/>
        </w:trPr>
        <w:tc>
          <w:tcPr>
            <w:tcW w:w="194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38ECF417" w14:textId="77777777" w:rsidR="00412E11" w:rsidRPr="00DA6BFA" w:rsidRDefault="00412E11" w:rsidP="000C5C29">
            <w:pPr>
              <w:spacing w:before="0" w:after="0"/>
              <w:rPr>
                <w:noProof/>
                <w:sz w:val="21"/>
                <w:szCs w:val="21"/>
              </w:rPr>
            </w:pPr>
            <w:r w:rsidRPr="00DA6BFA">
              <w:rPr>
                <w:noProof/>
                <w:sz w:val="21"/>
              </w:rPr>
              <w:t xml:space="preserve">TOTAL de los créditos de carácter administrativo financiados mediante la dotación de programas específicos </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14:paraId="755CFB81" w14:textId="77777777" w:rsidR="00412E11" w:rsidRPr="00DA6BFA" w:rsidRDefault="00412E11" w:rsidP="000C5C29">
            <w:pPr>
              <w:spacing w:before="0" w:after="0"/>
              <w:jc w:val="center"/>
              <w:rPr>
                <w:noProof/>
                <w:sz w:val="14"/>
                <w:szCs w:val="14"/>
              </w:rPr>
            </w:pPr>
            <w:r w:rsidRPr="00DA6BFA">
              <w:rPr>
                <w:noProof/>
                <w:sz w:val="14"/>
              </w:rPr>
              <w:t>(6)</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0B298C50"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53F883B2"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7FE12B10"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7C3DF820" w14:textId="77777777" w:rsidR="00412E11" w:rsidRPr="00DA6BFA" w:rsidRDefault="00412E11" w:rsidP="000C5C29">
            <w:pPr>
              <w:spacing w:before="0" w:after="0"/>
              <w:jc w:val="right"/>
              <w:rPr>
                <w:noProof/>
                <w:sz w:val="20"/>
                <w:szCs w:val="20"/>
              </w:rPr>
            </w:pPr>
            <w:r w:rsidRPr="00DA6BFA">
              <w:rPr>
                <w:noProof/>
                <w:sz w:val="20"/>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14:paraId="7064D271"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34B947EC" w14:textId="77777777" w:rsidTr="000C5C29">
        <w:trPr>
          <w:trHeight w:val="564"/>
        </w:trPr>
        <w:tc>
          <w:tcPr>
            <w:tcW w:w="1411" w:type="pct"/>
            <w:tcBorders>
              <w:top w:val="nil"/>
              <w:left w:val="single" w:sz="8" w:space="0" w:color="auto"/>
              <w:bottom w:val="nil"/>
              <w:right w:val="single" w:sz="8" w:space="0" w:color="auto"/>
            </w:tcBorders>
            <w:shd w:val="thinDiagStripe" w:color="C0C0C0" w:fill="F1F1F1"/>
            <w:vAlign w:val="center"/>
            <w:hideMark/>
          </w:tcPr>
          <w:p w14:paraId="409DDBA4" w14:textId="77777777" w:rsidR="00412E11" w:rsidRPr="00DA6BFA" w:rsidRDefault="00412E11" w:rsidP="000C5C29">
            <w:pPr>
              <w:spacing w:before="0" w:after="0"/>
              <w:jc w:val="center"/>
              <w:rPr>
                <w:b/>
                <w:bCs/>
                <w:noProof/>
                <w:sz w:val="22"/>
              </w:rPr>
            </w:pPr>
            <w:r w:rsidRPr="00DA6BFA">
              <w:rPr>
                <w:b/>
                <w:noProof/>
                <w:sz w:val="22"/>
              </w:rPr>
              <w:t>TOTAL de los créditos de la RÚBRICA &lt;….&gt;</w:t>
            </w:r>
          </w:p>
        </w:tc>
        <w:tc>
          <w:tcPr>
            <w:tcW w:w="529" w:type="pct"/>
            <w:gridSpan w:val="2"/>
            <w:tcBorders>
              <w:top w:val="nil"/>
              <w:left w:val="nil"/>
              <w:bottom w:val="single" w:sz="8" w:space="0" w:color="auto"/>
              <w:right w:val="single" w:sz="8" w:space="0" w:color="auto"/>
            </w:tcBorders>
            <w:shd w:val="clear" w:color="auto" w:fill="auto"/>
            <w:vAlign w:val="center"/>
            <w:hideMark/>
          </w:tcPr>
          <w:p w14:paraId="02FFE977" w14:textId="77777777" w:rsidR="00412E11" w:rsidRPr="00DA6BFA" w:rsidRDefault="00412E11" w:rsidP="000C5C29">
            <w:pPr>
              <w:spacing w:before="0" w:after="0"/>
              <w:rPr>
                <w:noProof/>
                <w:sz w:val="18"/>
                <w:szCs w:val="18"/>
              </w:rPr>
            </w:pPr>
            <w:r w:rsidRPr="00DA6BFA">
              <w:rPr>
                <w:noProof/>
                <w:sz w:val="18"/>
              </w:rPr>
              <w:t>Compromisos</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14:paraId="2EAC2744" w14:textId="77777777" w:rsidR="00412E11" w:rsidRPr="00DA6BFA" w:rsidRDefault="00412E11" w:rsidP="000C5C29">
            <w:pPr>
              <w:spacing w:before="0" w:after="0"/>
              <w:jc w:val="center"/>
              <w:rPr>
                <w:noProof/>
                <w:sz w:val="14"/>
                <w:szCs w:val="14"/>
              </w:rPr>
            </w:pPr>
            <w:r w:rsidRPr="00DA6BFA">
              <w:rPr>
                <w:noProof/>
                <w:sz w:val="14"/>
              </w:rPr>
              <w:t>= 4 + 6</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1D6B158D"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30269565"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533E0EFE"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0ED2152C" w14:textId="77777777" w:rsidR="00412E11" w:rsidRPr="00DA6BFA" w:rsidRDefault="00412E11" w:rsidP="000C5C29">
            <w:pPr>
              <w:spacing w:before="0" w:after="0"/>
              <w:jc w:val="right"/>
              <w:rPr>
                <w:b/>
                <w:bCs/>
                <w:noProof/>
                <w:sz w:val="20"/>
                <w:szCs w:val="20"/>
              </w:rPr>
            </w:pPr>
            <w:r w:rsidRPr="00DA6BFA">
              <w:rPr>
                <w:b/>
                <w:noProof/>
                <w:sz w:val="20"/>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14:paraId="2C82E5DE"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57EB1705" w14:textId="77777777" w:rsidTr="000C5C29">
        <w:trPr>
          <w:trHeight w:val="528"/>
        </w:trPr>
        <w:tc>
          <w:tcPr>
            <w:tcW w:w="1411" w:type="pct"/>
            <w:tcBorders>
              <w:top w:val="nil"/>
              <w:left w:val="single" w:sz="8" w:space="0" w:color="auto"/>
              <w:bottom w:val="single" w:sz="8" w:space="0" w:color="auto"/>
              <w:right w:val="single" w:sz="8" w:space="0" w:color="auto"/>
            </w:tcBorders>
            <w:shd w:val="thinDiagStripe" w:color="C0C0C0" w:fill="F1F1F1"/>
            <w:vAlign w:val="center"/>
            <w:hideMark/>
          </w:tcPr>
          <w:p w14:paraId="4308ED25" w14:textId="77777777" w:rsidR="00412E11" w:rsidRPr="00DA6BFA" w:rsidRDefault="00412E11" w:rsidP="000C5C29">
            <w:pPr>
              <w:spacing w:before="0" w:after="0"/>
              <w:jc w:val="center"/>
              <w:rPr>
                <w:noProof/>
                <w:sz w:val="22"/>
              </w:rPr>
            </w:pPr>
            <w:r w:rsidRPr="00DA6BFA">
              <w:rPr>
                <w:noProof/>
                <w:sz w:val="22"/>
              </w:rPr>
              <w:t>del marco financiero plurianual</w:t>
            </w:r>
          </w:p>
        </w:tc>
        <w:tc>
          <w:tcPr>
            <w:tcW w:w="529" w:type="pct"/>
            <w:gridSpan w:val="2"/>
            <w:tcBorders>
              <w:top w:val="nil"/>
              <w:left w:val="nil"/>
              <w:bottom w:val="single" w:sz="8" w:space="0" w:color="auto"/>
              <w:right w:val="single" w:sz="8" w:space="0" w:color="auto"/>
            </w:tcBorders>
            <w:shd w:val="clear" w:color="auto" w:fill="auto"/>
            <w:vAlign w:val="center"/>
            <w:hideMark/>
          </w:tcPr>
          <w:p w14:paraId="487E7810" w14:textId="77777777" w:rsidR="00412E11" w:rsidRPr="00DA6BFA" w:rsidRDefault="00412E11" w:rsidP="000C5C29">
            <w:pPr>
              <w:spacing w:before="0" w:after="0"/>
              <w:rPr>
                <w:noProof/>
                <w:sz w:val="18"/>
                <w:szCs w:val="18"/>
              </w:rPr>
            </w:pPr>
            <w:r w:rsidRPr="00DA6BFA">
              <w:rPr>
                <w:noProof/>
                <w:sz w:val="18"/>
              </w:rPr>
              <w:t>Pagos</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14:paraId="36D0CC90" w14:textId="77777777" w:rsidR="00412E11" w:rsidRPr="00DA6BFA" w:rsidRDefault="00412E11" w:rsidP="000C5C29">
            <w:pPr>
              <w:spacing w:before="0" w:after="0"/>
              <w:jc w:val="center"/>
              <w:rPr>
                <w:noProof/>
                <w:sz w:val="14"/>
                <w:szCs w:val="14"/>
              </w:rPr>
            </w:pPr>
            <w:r w:rsidRPr="00DA6BFA">
              <w:rPr>
                <w:noProof/>
                <w:sz w:val="14"/>
              </w:rPr>
              <w:t>= 5 + 6</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0344867C"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76E7F22C"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3B428BDB"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02FC2382" w14:textId="77777777" w:rsidR="00412E11" w:rsidRPr="00DA6BFA" w:rsidRDefault="00412E11" w:rsidP="000C5C29">
            <w:pPr>
              <w:spacing w:before="0" w:after="0"/>
              <w:jc w:val="right"/>
              <w:rPr>
                <w:b/>
                <w:bCs/>
                <w:noProof/>
                <w:sz w:val="20"/>
                <w:szCs w:val="20"/>
              </w:rPr>
            </w:pPr>
            <w:r w:rsidRPr="00DA6BFA">
              <w:rPr>
                <w:b/>
                <w:noProof/>
                <w:sz w:val="20"/>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14:paraId="1DEAE8A0"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3EC39547" w14:textId="77777777" w:rsidTr="00FC1640">
        <w:trPr>
          <w:trHeight w:val="288"/>
        </w:trPr>
        <w:tc>
          <w:tcPr>
            <w:tcW w:w="1522" w:type="pct"/>
            <w:gridSpan w:val="2"/>
            <w:tcBorders>
              <w:top w:val="nil"/>
              <w:left w:val="nil"/>
              <w:bottom w:val="nil"/>
              <w:right w:val="nil"/>
            </w:tcBorders>
            <w:shd w:val="clear" w:color="auto" w:fill="auto"/>
            <w:noWrap/>
            <w:vAlign w:val="bottom"/>
            <w:hideMark/>
          </w:tcPr>
          <w:p w14:paraId="70DF03F0" w14:textId="77777777" w:rsidR="00412E11" w:rsidRPr="00DA6BFA" w:rsidRDefault="00412E11" w:rsidP="000C5C29">
            <w:pPr>
              <w:spacing w:before="0" w:after="0"/>
              <w:jc w:val="left"/>
              <w:rPr>
                <w:noProof/>
                <w:sz w:val="20"/>
                <w:szCs w:val="24"/>
                <w:lang w:eastAsia="en-IE"/>
              </w:rPr>
            </w:pPr>
          </w:p>
        </w:tc>
        <w:tc>
          <w:tcPr>
            <w:tcW w:w="471" w:type="pct"/>
            <w:gridSpan w:val="2"/>
            <w:tcBorders>
              <w:top w:val="nil"/>
              <w:left w:val="nil"/>
              <w:bottom w:val="nil"/>
              <w:right w:val="nil"/>
            </w:tcBorders>
            <w:shd w:val="clear" w:color="auto" w:fill="auto"/>
            <w:noWrap/>
            <w:vAlign w:val="bottom"/>
            <w:hideMark/>
          </w:tcPr>
          <w:p w14:paraId="36A70852" w14:textId="77777777" w:rsidR="00412E11" w:rsidRPr="00DA6BFA" w:rsidRDefault="00412E11" w:rsidP="000C5C29">
            <w:pPr>
              <w:spacing w:before="0" w:after="0"/>
              <w:jc w:val="left"/>
              <w:rPr>
                <w:noProof/>
                <w:sz w:val="20"/>
                <w:szCs w:val="20"/>
                <w:lang w:eastAsia="en-IE"/>
              </w:rPr>
            </w:pPr>
          </w:p>
        </w:tc>
        <w:tc>
          <w:tcPr>
            <w:tcW w:w="365" w:type="pct"/>
            <w:tcBorders>
              <w:top w:val="nil"/>
              <w:left w:val="nil"/>
              <w:bottom w:val="nil"/>
              <w:right w:val="nil"/>
            </w:tcBorders>
            <w:shd w:val="clear" w:color="auto" w:fill="auto"/>
            <w:noWrap/>
            <w:vAlign w:val="bottom"/>
            <w:hideMark/>
          </w:tcPr>
          <w:p w14:paraId="40F70EA0" w14:textId="77777777" w:rsidR="00412E11" w:rsidRPr="00DA6BFA" w:rsidRDefault="00412E11" w:rsidP="000C5C29">
            <w:pPr>
              <w:spacing w:before="0" w:after="0"/>
              <w:jc w:val="left"/>
              <w:rPr>
                <w:noProof/>
                <w:sz w:val="20"/>
                <w:szCs w:val="20"/>
                <w:lang w:eastAsia="en-IE"/>
              </w:rPr>
            </w:pPr>
          </w:p>
        </w:tc>
        <w:tc>
          <w:tcPr>
            <w:tcW w:w="366" w:type="pct"/>
            <w:gridSpan w:val="2"/>
            <w:tcBorders>
              <w:top w:val="nil"/>
              <w:left w:val="nil"/>
              <w:bottom w:val="nil"/>
              <w:right w:val="single" w:sz="4" w:space="0" w:color="auto"/>
            </w:tcBorders>
            <w:shd w:val="clear" w:color="auto" w:fill="auto"/>
            <w:noWrap/>
            <w:vAlign w:val="bottom"/>
            <w:hideMark/>
          </w:tcPr>
          <w:p w14:paraId="60F8EBFC" w14:textId="77777777" w:rsidR="00412E11" w:rsidRPr="00DA6BFA" w:rsidRDefault="00412E11" w:rsidP="000C5C29">
            <w:pPr>
              <w:spacing w:before="0" w:after="0"/>
              <w:jc w:val="left"/>
              <w:rPr>
                <w:noProof/>
                <w:sz w:val="20"/>
                <w:szCs w:val="20"/>
                <w:lang w:eastAsia="en-IE"/>
              </w:rPr>
            </w:pPr>
          </w:p>
        </w:tc>
        <w:tc>
          <w:tcPr>
            <w:tcW w:w="437" w:type="pct"/>
            <w:gridSpan w:val="2"/>
            <w:tcBorders>
              <w:top w:val="single" w:sz="8" w:space="0" w:color="auto"/>
              <w:left w:val="single" w:sz="4" w:space="0" w:color="auto"/>
              <w:bottom w:val="nil"/>
              <w:right w:val="single" w:sz="8" w:space="0" w:color="auto"/>
            </w:tcBorders>
            <w:shd w:val="clear" w:color="auto" w:fill="auto"/>
            <w:vAlign w:val="center"/>
            <w:hideMark/>
          </w:tcPr>
          <w:p w14:paraId="488216E9" w14:textId="77777777" w:rsidR="00412E11" w:rsidRPr="00DA6BFA" w:rsidRDefault="00412E11" w:rsidP="000C5C29">
            <w:pPr>
              <w:spacing w:before="0" w:after="0"/>
              <w:jc w:val="center"/>
              <w:rPr>
                <w:noProof/>
                <w:sz w:val="20"/>
                <w:szCs w:val="20"/>
              </w:rPr>
            </w:pPr>
            <w:r w:rsidRPr="00DA6BFA">
              <w:rPr>
                <w:noProof/>
                <w:sz w:val="20"/>
              </w:rPr>
              <w:t>Año</w:t>
            </w:r>
          </w:p>
        </w:tc>
        <w:tc>
          <w:tcPr>
            <w:tcW w:w="437" w:type="pct"/>
            <w:gridSpan w:val="2"/>
            <w:tcBorders>
              <w:top w:val="single" w:sz="8" w:space="0" w:color="auto"/>
              <w:left w:val="nil"/>
              <w:bottom w:val="nil"/>
              <w:right w:val="single" w:sz="8" w:space="0" w:color="auto"/>
            </w:tcBorders>
            <w:shd w:val="clear" w:color="auto" w:fill="auto"/>
            <w:vAlign w:val="center"/>
            <w:hideMark/>
          </w:tcPr>
          <w:p w14:paraId="41B5C5DB" w14:textId="77777777" w:rsidR="00412E11" w:rsidRPr="00DA6BFA" w:rsidRDefault="00412E11" w:rsidP="000C5C29">
            <w:pPr>
              <w:spacing w:before="0" w:after="0"/>
              <w:jc w:val="center"/>
              <w:rPr>
                <w:noProof/>
                <w:sz w:val="20"/>
                <w:szCs w:val="20"/>
              </w:rPr>
            </w:pPr>
            <w:r w:rsidRPr="00DA6BFA">
              <w:rPr>
                <w:noProof/>
                <w:sz w:val="20"/>
              </w:rPr>
              <w:t>Año</w:t>
            </w:r>
          </w:p>
        </w:tc>
        <w:tc>
          <w:tcPr>
            <w:tcW w:w="437" w:type="pct"/>
            <w:gridSpan w:val="2"/>
            <w:tcBorders>
              <w:top w:val="single" w:sz="8" w:space="0" w:color="auto"/>
              <w:left w:val="nil"/>
              <w:bottom w:val="nil"/>
              <w:right w:val="single" w:sz="8" w:space="0" w:color="auto"/>
            </w:tcBorders>
            <w:shd w:val="clear" w:color="auto" w:fill="auto"/>
            <w:vAlign w:val="center"/>
            <w:hideMark/>
          </w:tcPr>
          <w:p w14:paraId="75743AE5" w14:textId="77777777" w:rsidR="00412E11" w:rsidRPr="00DA6BFA" w:rsidRDefault="00412E11" w:rsidP="000C5C29">
            <w:pPr>
              <w:spacing w:before="0" w:after="0"/>
              <w:jc w:val="center"/>
              <w:rPr>
                <w:noProof/>
                <w:sz w:val="20"/>
                <w:szCs w:val="20"/>
              </w:rPr>
            </w:pPr>
            <w:r w:rsidRPr="00DA6BFA">
              <w:rPr>
                <w:noProof/>
                <w:sz w:val="20"/>
              </w:rPr>
              <w:t>Año</w:t>
            </w:r>
          </w:p>
        </w:tc>
        <w:tc>
          <w:tcPr>
            <w:tcW w:w="437" w:type="pct"/>
            <w:gridSpan w:val="2"/>
            <w:tcBorders>
              <w:top w:val="single" w:sz="8" w:space="0" w:color="auto"/>
              <w:left w:val="nil"/>
              <w:bottom w:val="nil"/>
              <w:right w:val="single" w:sz="8" w:space="0" w:color="auto"/>
            </w:tcBorders>
            <w:shd w:val="clear" w:color="auto" w:fill="auto"/>
            <w:vAlign w:val="center"/>
            <w:hideMark/>
          </w:tcPr>
          <w:p w14:paraId="07046951" w14:textId="77777777" w:rsidR="00412E11" w:rsidRPr="00DA6BFA" w:rsidRDefault="00412E11" w:rsidP="000C5C29">
            <w:pPr>
              <w:spacing w:before="0" w:after="0"/>
              <w:jc w:val="center"/>
              <w:rPr>
                <w:noProof/>
                <w:sz w:val="20"/>
                <w:szCs w:val="20"/>
              </w:rPr>
            </w:pPr>
            <w:r w:rsidRPr="00DA6BFA">
              <w:rPr>
                <w:noProof/>
                <w:sz w:val="20"/>
              </w:rPr>
              <w:t>Año</w:t>
            </w:r>
          </w:p>
        </w:tc>
        <w:tc>
          <w:tcPr>
            <w:tcW w:w="5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49014C" w14:textId="77777777" w:rsidR="00412E11" w:rsidRPr="00DA6BFA" w:rsidRDefault="00412E11" w:rsidP="000C5C29">
            <w:pPr>
              <w:spacing w:before="0" w:after="0"/>
              <w:jc w:val="center"/>
              <w:rPr>
                <w:b/>
                <w:bCs/>
                <w:noProof/>
                <w:sz w:val="20"/>
                <w:szCs w:val="20"/>
              </w:rPr>
            </w:pPr>
            <w:r w:rsidRPr="00DA6BFA">
              <w:rPr>
                <w:b/>
                <w:noProof/>
                <w:sz w:val="20"/>
              </w:rPr>
              <w:t>Total MFP 2021-2027</w:t>
            </w:r>
          </w:p>
        </w:tc>
      </w:tr>
      <w:tr w:rsidR="00E254F3" w:rsidRPr="00DA6BFA" w14:paraId="0D3039A0" w14:textId="77777777" w:rsidTr="00FC1640">
        <w:trPr>
          <w:trHeight w:val="300"/>
        </w:trPr>
        <w:tc>
          <w:tcPr>
            <w:tcW w:w="1522" w:type="pct"/>
            <w:gridSpan w:val="2"/>
            <w:tcBorders>
              <w:top w:val="nil"/>
              <w:left w:val="nil"/>
              <w:bottom w:val="nil"/>
              <w:right w:val="nil"/>
            </w:tcBorders>
            <w:shd w:val="clear" w:color="auto" w:fill="auto"/>
            <w:noWrap/>
            <w:vAlign w:val="bottom"/>
            <w:hideMark/>
          </w:tcPr>
          <w:p w14:paraId="7042A85F" w14:textId="77777777" w:rsidR="00412E11" w:rsidRPr="00DA6BFA" w:rsidRDefault="00412E11" w:rsidP="000C5C29">
            <w:pPr>
              <w:spacing w:before="0" w:after="0"/>
              <w:jc w:val="center"/>
              <w:rPr>
                <w:b/>
                <w:bCs/>
                <w:noProof/>
                <w:sz w:val="20"/>
                <w:szCs w:val="20"/>
                <w:lang w:eastAsia="en-IE"/>
              </w:rPr>
            </w:pPr>
          </w:p>
        </w:tc>
        <w:tc>
          <w:tcPr>
            <w:tcW w:w="471" w:type="pct"/>
            <w:gridSpan w:val="2"/>
            <w:tcBorders>
              <w:top w:val="nil"/>
              <w:left w:val="nil"/>
              <w:bottom w:val="nil"/>
              <w:right w:val="nil"/>
            </w:tcBorders>
            <w:shd w:val="clear" w:color="auto" w:fill="auto"/>
            <w:noWrap/>
            <w:vAlign w:val="bottom"/>
            <w:hideMark/>
          </w:tcPr>
          <w:p w14:paraId="48422DB6" w14:textId="77777777" w:rsidR="00412E11" w:rsidRPr="00DA6BFA" w:rsidRDefault="00412E11" w:rsidP="000C5C29">
            <w:pPr>
              <w:spacing w:before="0" w:after="0"/>
              <w:jc w:val="left"/>
              <w:rPr>
                <w:noProof/>
                <w:sz w:val="20"/>
                <w:szCs w:val="20"/>
                <w:lang w:eastAsia="en-IE"/>
              </w:rPr>
            </w:pPr>
          </w:p>
        </w:tc>
        <w:tc>
          <w:tcPr>
            <w:tcW w:w="365" w:type="pct"/>
            <w:tcBorders>
              <w:top w:val="nil"/>
              <w:left w:val="nil"/>
              <w:bottom w:val="nil"/>
              <w:right w:val="nil"/>
            </w:tcBorders>
            <w:shd w:val="clear" w:color="auto" w:fill="auto"/>
            <w:noWrap/>
            <w:vAlign w:val="bottom"/>
            <w:hideMark/>
          </w:tcPr>
          <w:p w14:paraId="2DE079DB" w14:textId="77777777" w:rsidR="00412E11" w:rsidRPr="00DA6BFA" w:rsidRDefault="00412E11" w:rsidP="000C5C29">
            <w:pPr>
              <w:spacing w:before="0" w:after="0"/>
              <w:jc w:val="left"/>
              <w:rPr>
                <w:noProof/>
                <w:sz w:val="20"/>
                <w:szCs w:val="20"/>
                <w:lang w:eastAsia="en-IE"/>
              </w:rPr>
            </w:pPr>
          </w:p>
        </w:tc>
        <w:tc>
          <w:tcPr>
            <w:tcW w:w="366" w:type="pct"/>
            <w:gridSpan w:val="2"/>
            <w:tcBorders>
              <w:top w:val="nil"/>
              <w:left w:val="nil"/>
              <w:bottom w:val="nil"/>
              <w:right w:val="single" w:sz="4" w:space="0" w:color="auto"/>
            </w:tcBorders>
            <w:shd w:val="clear" w:color="auto" w:fill="auto"/>
            <w:noWrap/>
            <w:vAlign w:val="bottom"/>
            <w:hideMark/>
          </w:tcPr>
          <w:p w14:paraId="17AF9F20" w14:textId="77777777" w:rsidR="00412E11" w:rsidRPr="00DA6BFA" w:rsidRDefault="00412E11" w:rsidP="000C5C29">
            <w:pPr>
              <w:spacing w:before="0" w:after="0"/>
              <w:jc w:val="left"/>
              <w:rPr>
                <w:noProof/>
                <w:sz w:val="20"/>
                <w:szCs w:val="20"/>
                <w:lang w:eastAsia="en-IE"/>
              </w:rPr>
            </w:pPr>
          </w:p>
        </w:tc>
        <w:tc>
          <w:tcPr>
            <w:tcW w:w="437" w:type="pct"/>
            <w:gridSpan w:val="2"/>
            <w:tcBorders>
              <w:top w:val="nil"/>
              <w:left w:val="single" w:sz="4" w:space="0" w:color="auto"/>
              <w:bottom w:val="single" w:sz="8" w:space="0" w:color="auto"/>
              <w:right w:val="single" w:sz="8" w:space="0" w:color="auto"/>
            </w:tcBorders>
            <w:shd w:val="clear" w:color="auto" w:fill="auto"/>
            <w:vAlign w:val="center"/>
            <w:hideMark/>
          </w:tcPr>
          <w:p w14:paraId="47785CED" w14:textId="77777777" w:rsidR="00412E11" w:rsidRPr="00DA6BFA" w:rsidRDefault="00412E11" w:rsidP="000C5C29">
            <w:pPr>
              <w:spacing w:before="0" w:after="0"/>
              <w:jc w:val="center"/>
              <w:rPr>
                <w:b/>
                <w:bCs/>
                <w:noProof/>
                <w:sz w:val="20"/>
                <w:szCs w:val="20"/>
              </w:rPr>
            </w:pPr>
            <w:r w:rsidRPr="00DA6BFA">
              <w:rPr>
                <w:b/>
                <w:noProof/>
                <w:sz w:val="20"/>
              </w:rPr>
              <w:t>2024</w:t>
            </w:r>
          </w:p>
        </w:tc>
        <w:tc>
          <w:tcPr>
            <w:tcW w:w="437" w:type="pct"/>
            <w:gridSpan w:val="2"/>
            <w:tcBorders>
              <w:top w:val="nil"/>
              <w:left w:val="nil"/>
              <w:bottom w:val="single" w:sz="8" w:space="0" w:color="auto"/>
              <w:right w:val="single" w:sz="8" w:space="0" w:color="auto"/>
            </w:tcBorders>
            <w:shd w:val="clear" w:color="auto" w:fill="auto"/>
            <w:vAlign w:val="center"/>
            <w:hideMark/>
          </w:tcPr>
          <w:p w14:paraId="6F91C2D1" w14:textId="77777777" w:rsidR="00412E11" w:rsidRPr="00DA6BFA" w:rsidRDefault="00412E11" w:rsidP="000C5C29">
            <w:pPr>
              <w:spacing w:before="0" w:after="0"/>
              <w:jc w:val="center"/>
              <w:rPr>
                <w:b/>
                <w:bCs/>
                <w:noProof/>
                <w:sz w:val="20"/>
                <w:szCs w:val="20"/>
              </w:rPr>
            </w:pPr>
            <w:r w:rsidRPr="00DA6BFA">
              <w:rPr>
                <w:b/>
                <w:noProof/>
                <w:sz w:val="20"/>
              </w:rPr>
              <w:t>2025</w:t>
            </w:r>
          </w:p>
        </w:tc>
        <w:tc>
          <w:tcPr>
            <w:tcW w:w="437" w:type="pct"/>
            <w:gridSpan w:val="2"/>
            <w:tcBorders>
              <w:top w:val="nil"/>
              <w:left w:val="nil"/>
              <w:bottom w:val="single" w:sz="8" w:space="0" w:color="auto"/>
              <w:right w:val="single" w:sz="8" w:space="0" w:color="auto"/>
            </w:tcBorders>
            <w:shd w:val="clear" w:color="auto" w:fill="auto"/>
            <w:vAlign w:val="center"/>
            <w:hideMark/>
          </w:tcPr>
          <w:p w14:paraId="45EBBA25" w14:textId="77777777" w:rsidR="00412E11" w:rsidRPr="00DA6BFA" w:rsidRDefault="00412E11" w:rsidP="000C5C29">
            <w:pPr>
              <w:spacing w:before="0" w:after="0"/>
              <w:jc w:val="center"/>
              <w:rPr>
                <w:b/>
                <w:bCs/>
                <w:noProof/>
                <w:sz w:val="20"/>
                <w:szCs w:val="20"/>
              </w:rPr>
            </w:pPr>
            <w:r w:rsidRPr="00DA6BFA">
              <w:rPr>
                <w:b/>
                <w:noProof/>
                <w:sz w:val="20"/>
              </w:rPr>
              <w:t>2026</w:t>
            </w:r>
          </w:p>
        </w:tc>
        <w:tc>
          <w:tcPr>
            <w:tcW w:w="437" w:type="pct"/>
            <w:gridSpan w:val="2"/>
            <w:tcBorders>
              <w:top w:val="nil"/>
              <w:left w:val="nil"/>
              <w:bottom w:val="single" w:sz="8" w:space="0" w:color="auto"/>
              <w:right w:val="single" w:sz="8" w:space="0" w:color="auto"/>
            </w:tcBorders>
            <w:shd w:val="clear" w:color="auto" w:fill="auto"/>
            <w:vAlign w:val="center"/>
            <w:hideMark/>
          </w:tcPr>
          <w:p w14:paraId="7F50FEC5" w14:textId="77777777" w:rsidR="00412E11" w:rsidRPr="00DA6BFA" w:rsidRDefault="00412E11" w:rsidP="000C5C29">
            <w:pPr>
              <w:spacing w:before="0" w:after="0"/>
              <w:jc w:val="center"/>
              <w:rPr>
                <w:b/>
                <w:bCs/>
                <w:noProof/>
                <w:sz w:val="20"/>
                <w:szCs w:val="20"/>
              </w:rPr>
            </w:pPr>
            <w:r w:rsidRPr="00DA6BFA">
              <w:rPr>
                <w:b/>
                <w:noProof/>
                <w:sz w:val="20"/>
              </w:rPr>
              <w:t>2027</w:t>
            </w:r>
          </w:p>
        </w:tc>
        <w:tc>
          <w:tcPr>
            <w:tcW w:w="528" w:type="pct"/>
            <w:vMerge/>
            <w:tcBorders>
              <w:top w:val="single" w:sz="8" w:space="0" w:color="auto"/>
              <w:left w:val="single" w:sz="8" w:space="0" w:color="auto"/>
              <w:bottom w:val="single" w:sz="8" w:space="0" w:color="000000"/>
              <w:right w:val="single" w:sz="8" w:space="0" w:color="auto"/>
            </w:tcBorders>
            <w:vAlign w:val="center"/>
            <w:hideMark/>
          </w:tcPr>
          <w:p w14:paraId="614AC9E5" w14:textId="77777777" w:rsidR="00412E11" w:rsidRPr="00DA6BFA" w:rsidRDefault="00412E11" w:rsidP="000C5C29">
            <w:pPr>
              <w:spacing w:before="0" w:after="0"/>
              <w:jc w:val="left"/>
              <w:rPr>
                <w:b/>
                <w:bCs/>
                <w:noProof/>
                <w:sz w:val="20"/>
                <w:szCs w:val="20"/>
                <w:lang w:eastAsia="en-IE"/>
              </w:rPr>
            </w:pPr>
          </w:p>
        </w:tc>
      </w:tr>
      <w:tr w:rsidR="00E254F3" w:rsidRPr="00DA6BFA" w14:paraId="0768C570" w14:textId="77777777" w:rsidTr="00FC1640">
        <w:trPr>
          <w:trHeight w:val="300"/>
        </w:trPr>
        <w:tc>
          <w:tcPr>
            <w:tcW w:w="1522"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E1F6407" w14:textId="77777777" w:rsidR="00412E11" w:rsidRPr="00DA6BFA" w:rsidRDefault="00412E11" w:rsidP="000C5C29">
            <w:pPr>
              <w:spacing w:before="0" w:after="0"/>
              <w:rPr>
                <w:noProof/>
                <w:sz w:val="21"/>
                <w:szCs w:val="21"/>
              </w:rPr>
            </w:pPr>
            <w:r w:rsidRPr="00DA6BFA">
              <w:rPr>
                <w:rFonts w:ascii="Calibri" w:hAnsi="Calibri"/>
                <w:noProof/>
                <w:sz w:val="21"/>
              </w:rPr>
              <w:t xml:space="preserve">• </w:t>
            </w:r>
            <w:r w:rsidRPr="00DA6BFA">
              <w:rPr>
                <w:noProof/>
                <w:sz w:val="21"/>
              </w:rPr>
              <w:t>TOTAL de los créditos operativos (todas las rúbricas operativas)</w:t>
            </w:r>
          </w:p>
        </w:tc>
        <w:tc>
          <w:tcPr>
            <w:tcW w:w="471" w:type="pct"/>
            <w:gridSpan w:val="2"/>
            <w:tcBorders>
              <w:top w:val="single" w:sz="8" w:space="0" w:color="auto"/>
              <w:left w:val="nil"/>
              <w:bottom w:val="single" w:sz="8" w:space="0" w:color="auto"/>
              <w:right w:val="single" w:sz="8" w:space="0" w:color="auto"/>
            </w:tcBorders>
            <w:shd w:val="clear" w:color="auto" w:fill="auto"/>
            <w:vAlign w:val="center"/>
            <w:hideMark/>
          </w:tcPr>
          <w:p w14:paraId="654D1D28" w14:textId="77777777" w:rsidR="00412E11" w:rsidRPr="00DA6BFA" w:rsidRDefault="00412E11" w:rsidP="000C5C29">
            <w:pPr>
              <w:spacing w:before="0" w:after="0"/>
              <w:rPr>
                <w:noProof/>
                <w:sz w:val="18"/>
                <w:szCs w:val="18"/>
              </w:rPr>
            </w:pPr>
            <w:r w:rsidRPr="00DA6BFA">
              <w:rPr>
                <w:noProof/>
                <w:sz w:val="18"/>
              </w:rPr>
              <w:t>Compromisos</w:t>
            </w:r>
          </w:p>
        </w:tc>
        <w:tc>
          <w:tcPr>
            <w:tcW w:w="731" w:type="pct"/>
            <w:gridSpan w:val="3"/>
            <w:tcBorders>
              <w:top w:val="single" w:sz="8" w:space="0" w:color="auto"/>
              <w:left w:val="nil"/>
              <w:bottom w:val="single" w:sz="8" w:space="0" w:color="auto"/>
              <w:right w:val="single" w:sz="8" w:space="0" w:color="000000"/>
            </w:tcBorders>
            <w:shd w:val="clear" w:color="auto" w:fill="auto"/>
            <w:vAlign w:val="center"/>
            <w:hideMark/>
          </w:tcPr>
          <w:p w14:paraId="5A6485B6" w14:textId="77777777" w:rsidR="00412E11" w:rsidRPr="00DA6BFA" w:rsidRDefault="00412E11" w:rsidP="000C5C29">
            <w:pPr>
              <w:spacing w:before="0" w:after="0"/>
              <w:jc w:val="center"/>
              <w:rPr>
                <w:noProof/>
                <w:sz w:val="14"/>
                <w:szCs w:val="14"/>
              </w:rPr>
            </w:pPr>
            <w:r w:rsidRPr="00DA6BFA">
              <w:rPr>
                <w:noProof/>
                <w:sz w:val="14"/>
              </w:rPr>
              <w:t>(4)</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5D6A6C76" w14:textId="77777777" w:rsidR="00412E11" w:rsidRPr="00DA6BFA" w:rsidRDefault="00412E11" w:rsidP="000C5C29">
            <w:pPr>
              <w:spacing w:before="0" w:after="0"/>
              <w:jc w:val="right"/>
              <w:rPr>
                <w:noProof/>
                <w:sz w:val="20"/>
                <w:szCs w:val="20"/>
              </w:rPr>
            </w:pPr>
            <w:r w:rsidRPr="00DA6BFA">
              <w:rPr>
                <w:noProof/>
                <w:sz w:val="20"/>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56CFC06F" w14:textId="77777777" w:rsidR="00412E11" w:rsidRPr="00DA6BFA" w:rsidRDefault="00412E11" w:rsidP="000C5C29">
            <w:pPr>
              <w:spacing w:before="0" w:after="0"/>
              <w:jc w:val="right"/>
              <w:rPr>
                <w:noProof/>
                <w:sz w:val="20"/>
                <w:szCs w:val="20"/>
              </w:rPr>
            </w:pPr>
            <w:r w:rsidRPr="00DA6BFA">
              <w:rPr>
                <w:noProof/>
                <w:sz w:val="20"/>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7B164CCB" w14:textId="77777777" w:rsidR="00412E11" w:rsidRPr="00DA6BFA" w:rsidRDefault="00412E11" w:rsidP="000C5C29">
            <w:pPr>
              <w:spacing w:before="0" w:after="0"/>
              <w:jc w:val="right"/>
              <w:rPr>
                <w:noProof/>
                <w:sz w:val="20"/>
                <w:szCs w:val="20"/>
              </w:rPr>
            </w:pPr>
            <w:r w:rsidRPr="00DA6BFA">
              <w:rPr>
                <w:noProof/>
                <w:sz w:val="20"/>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218D0C39" w14:textId="77777777" w:rsidR="00412E11" w:rsidRPr="00DA6BFA" w:rsidRDefault="00412E11" w:rsidP="000C5C29">
            <w:pPr>
              <w:spacing w:before="0" w:after="0"/>
              <w:jc w:val="right"/>
              <w:rPr>
                <w:noProof/>
                <w:sz w:val="20"/>
                <w:szCs w:val="20"/>
              </w:rPr>
            </w:pPr>
            <w:r w:rsidRPr="00DA6BFA">
              <w:rPr>
                <w:noProof/>
                <w:sz w:val="20"/>
              </w:rPr>
              <w:t>0,000</w:t>
            </w:r>
          </w:p>
        </w:tc>
        <w:tc>
          <w:tcPr>
            <w:tcW w:w="528" w:type="pct"/>
            <w:tcBorders>
              <w:top w:val="nil"/>
              <w:left w:val="nil"/>
              <w:bottom w:val="single" w:sz="8" w:space="0" w:color="auto"/>
              <w:right w:val="single" w:sz="8" w:space="0" w:color="auto"/>
            </w:tcBorders>
            <w:shd w:val="clear" w:color="000000" w:fill="D9D9D9"/>
            <w:vAlign w:val="center"/>
            <w:hideMark/>
          </w:tcPr>
          <w:p w14:paraId="3B1A9F94"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4EA67076" w14:textId="77777777" w:rsidTr="00FC1640">
        <w:trPr>
          <w:trHeight w:val="300"/>
        </w:trPr>
        <w:tc>
          <w:tcPr>
            <w:tcW w:w="1522" w:type="pct"/>
            <w:gridSpan w:val="2"/>
            <w:vMerge/>
            <w:tcBorders>
              <w:top w:val="single" w:sz="8" w:space="0" w:color="auto"/>
              <w:left w:val="single" w:sz="8" w:space="0" w:color="auto"/>
              <w:bottom w:val="single" w:sz="8" w:space="0" w:color="auto"/>
              <w:right w:val="single" w:sz="8" w:space="0" w:color="auto"/>
            </w:tcBorders>
            <w:vAlign w:val="center"/>
            <w:hideMark/>
          </w:tcPr>
          <w:p w14:paraId="596B16E7" w14:textId="77777777" w:rsidR="00412E11" w:rsidRPr="00DA6BFA" w:rsidRDefault="00412E11" w:rsidP="000C5C29">
            <w:pPr>
              <w:spacing w:before="0" w:after="0"/>
              <w:jc w:val="left"/>
              <w:rPr>
                <w:noProof/>
                <w:sz w:val="21"/>
                <w:szCs w:val="21"/>
                <w:lang w:eastAsia="en-IE"/>
              </w:rPr>
            </w:pPr>
          </w:p>
        </w:tc>
        <w:tc>
          <w:tcPr>
            <w:tcW w:w="471" w:type="pct"/>
            <w:gridSpan w:val="2"/>
            <w:tcBorders>
              <w:top w:val="nil"/>
              <w:left w:val="nil"/>
              <w:bottom w:val="single" w:sz="8" w:space="0" w:color="auto"/>
              <w:right w:val="single" w:sz="8" w:space="0" w:color="auto"/>
            </w:tcBorders>
            <w:shd w:val="clear" w:color="auto" w:fill="auto"/>
            <w:vAlign w:val="center"/>
            <w:hideMark/>
          </w:tcPr>
          <w:p w14:paraId="7C5A851D" w14:textId="77777777" w:rsidR="00412E11" w:rsidRPr="00DA6BFA" w:rsidRDefault="00412E11" w:rsidP="000C5C29">
            <w:pPr>
              <w:spacing w:before="0" w:after="0"/>
              <w:rPr>
                <w:noProof/>
                <w:sz w:val="18"/>
                <w:szCs w:val="18"/>
              </w:rPr>
            </w:pPr>
            <w:r w:rsidRPr="00DA6BFA">
              <w:rPr>
                <w:noProof/>
                <w:sz w:val="18"/>
              </w:rPr>
              <w:t>Pagos</w:t>
            </w:r>
          </w:p>
        </w:tc>
        <w:tc>
          <w:tcPr>
            <w:tcW w:w="731" w:type="pct"/>
            <w:gridSpan w:val="3"/>
            <w:tcBorders>
              <w:top w:val="single" w:sz="8" w:space="0" w:color="auto"/>
              <w:left w:val="nil"/>
              <w:bottom w:val="single" w:sz="8" w:space="0" w:color="auto"/>
              <w:right w:val="single" w:sz="8" w:space="0" w:color="000000"/>
            </w:tcBorders>
            <w:shd w:val="clear" w:color="auto" w:fill="auto"/>
            <w:vAlign w:val="center"/>
            <w:hideMark/>
          </w:tcPr>
          <w:p w14:paraId="37B1AAA3" w14:textId="77777777" w:rsidR="00412E11" w:rsidRPr="00DA6BFA" w:rsidRDefault="00412E11" w:rsidP="000C5C29">
            <w:pPr>
              <w:spacing w:before="0" w:after="0"/>
              <w:jc w:val="center"/>
              <w:rPr>
                <w:noProof/>
                <w:sz w:val="14"/>
                <w:szCs w:val="14"/>
              </w:rPr>
            </w:pPr>
            <w:r w:rsidRPr="00DA6BFA">
              <w:rPr>
                <w:noProof/>
                <w:sz w:val="14"/>
              </w:rPr>
              <w:t>(5)</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35EC07DB" w14:textId="77777777" w:rsidR="00412E11" w:rsidRPr="00DA6BFA" w:rsidRDefault="00412E11" w:rsidP="000C5C29">
            <w:pPr>
              <w:spacing w:before="0" w:after="0"/>
              <w:jc w:val="right"/>
              <w:rPr>
                <w:noProof/>
                <w:sz w:val="20"/>
                <w:szCs w:val="20"/>
              </w:rPr>
            </w:pPr>
            <w:r w:rsidRPr="00DA6BFA">
              <w:rPr>
                <w:noProof/>
                <w:sz w:val="20"/>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3AF631D4" w14:textId="77777777" w:rsidR="00412E11" w:rsidRPr="00DA6BFA" w:rsidRDefault="00412E11" w:rsidP="000C5C29">
            <w:pPr>
              <w:spacing w:before="0" w:after="0"/>
              <w:jc w:val="right"/>
              <w:rPr>
                <w:noProof/>
                <w:sz w:val="20"/>
                <w:szCs w:val="20"/>
              </w:rPr>
            </w:pPr>
            <w:r w:rsidRPr="00DA6BFA">
              <w:rPr>
                <w:noProof/>
                <w:sz w:val="20"/>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11E2609E" w14:textId="77777777" w:rsidR="00412E11" w:rsidRPr="00DA6BFA" w:rsidRDefault="00412E11" w:rsidP="000C5C29">
            <w:pPr>
              <w:spacing w:before="0" w:after="0"/>
              <w:jc w:val="right"/>
              <w:rPr>
                <w:noProof/>
                <w:sz w:val="20"/>
                <w:szCs w:val="20"/>
              </w:rPr>
            </w:pPr>
            <w:r w:rsidRPr="00DA6BFA">
              <w:rPr>
                <w:noProof/>
                <w:sz w:val="20"/>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34A155A1" w14:textId="77777777" w:rsidR="00412E11" w:rsidRPr="00DA6BFA" w:rsidRDefault="00412E11" w:rsidP="000C5C29">
            <w:pPr>
              <w:spacing w:before="0" w:after="0"/>
              <w:jc w:val="right"/>
              <w:rPr>
                <w:noProof/>
                <w:sz w:val="20"/>
                <w:szCs w:val="20"/>
              </w:rPr>
            </w:pPr>
            <w:r w:rsidRPr="00DA6BFA">
              <w:rPr>
                <w:noProof/>
                <w:sz w:val="20"/>
              </w:rPr>
              <w:t>0,000</w:t>
            </w:r>
          </w:p>
        </w:tc>
        <w:tc>
          <w:tcPr>
            <w:tcW w:w="528" w:type="pct"/>
            <w:tcBorders>
              <w:top w:val="nil"/>
              <w:left w:val="nil"/>
              <w:bottom w:val="single" w:sz="8" w:space="0" w:color="auto"/>
              <w:right w:val="single" w:sz="8" w:space="0" w:color="auto"/>
            </w:tcBorders>
            <w:shd w:val="clear" w:color="000000" w:fill="D9D9D9"/>
            <w:vAlign w:val="center"/>
            <w:hideMark/>
          </w:tcPr>
          <w:p w14:paraId="2C5EDF3A"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12EAD56A" w14:textId="77777777" w:rsidTr="00FC1640">
        <w:trPr>
          <w:trHeight w:val="990"/>
        </w:trPr>
        <w:tc>
          <w:tcPr>
            <w:tcW w:w="199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2354824" w14:textId="77777777" w:rsidR="00412E11" w:rsidRPr="00DA6BFA" w:rsidRDefault="00412E11" w:rsidP="000C5C29">
            <w:pPr>
              <w:spacing w:before="0" w:after="0"/>
              <w:rPr>
                <w:noProof/>
                <w:sz w:val="21"/>
                <w:szCs w:val="21"/>
              </w:rPr>
            </w:pPr>
            <w:r w:rsidRPr="00DA6BFA">
              <w:rPr>
                <w:rFonts w:ascii="Calibri" w:hAnsi="Calibri"/>
                <w:noProof/>
                <w:sz w:val="21"/>
              </w:rPr>
              <w:t xml:space="preserve">• </w:t>
            </w:r>
            <w:r w:rsidRPr="00DA6BFA">
              <w:rPr>
                <w:noProof/>
                <w:sz w:val="21"/>
              </w:rPr>
              <w:t>TOTAL de los créditos de carácter administrativo financiados mediante la dotación de programas específicos (todas las rúbricas operativas)</w:t>
            </w:r>
          </w:p>
        </w:tc>
        <w:tc>
          <w:tcPr>
            <w:tcW w:w="731" w:type="pct"/>
            <w:gridSpan w:val="3"/>
            <w:tcBorders>
              <w:top w:val="single" w:sz="8" w:space="0" w:color="auto"/>
              <w:left w:val="nil"/>
              <w:bottom w:val="single" w:sz="8" w:space="0" w:color="auto"/>
              <w:right w:val="single" w:sz="8" w:space="0" w:color="000000"/>
            </w:tcBorders>
            <w:shd w:val="clear" w:color="auto" w:fill="auto"/>
            <w:vAlign w:val="center"/>
            <w:hideMark/>
          </w:tcPr>
          <w:p w14:paraId="311D6EC9" w14:textId="77777777" w:rsidR="00412E11" w:rsidRPr="00DA6BFA" w:rsidRDefault="00412E11" w:rsidP="000C5C29">
            <w:pPr>
              <w:spacing w:before="0" w:after="0"/>
              <w:jc w:val="center"/>
              <w:rPr>
                <w:noProof/>
                <w:sz w:val="14"/>
                <w:szCs w:val="14"/>
              </w:rPr>
            </w:pPr>
            <w:r w:rsidRPr="00DA6BFA">
              <w:rPr>
                <w:noProof/>
                <w:sz w:val="14"/>
              </w:rPr>
              <w:t>(6)</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512FE977" w14:textId="77777777" w:rsidR="00412E11" w:rsidRPr="00DA6BFA" w:rsidRDefault="00412E11" w:rsidP="000C5C29">
            <w:pPr>
              <w:spacing w:before="0" w:after="0"/>
              <w:jc w:val="right"/>
              <w:rPr>
                <w:noProof/>
                <w:sz w:val="20"/>
                <w:szCs w:val="20"/>
              </w:rPr>
            </w:pPr>
            <w:r w:rsidRPr="00DA6BFA">
              <w:rPr>
                <w:noProof/>
                <w:sz w:val="20"/>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361C48E8" w14:textId="77777777" w:rsidR="00412E11" w:rsidRPr="00DA6BFA" w:rsidRDefault="00412E11" w:rsidP="000C5C29">
            <w:pPr>
              <w:spacing w:before="0" w:after="0"/>
              <w:jc w:val="right"/>
              <w:rPr>
                <w:noProof/>
                <w:sz w:val="20"/>
                <w:szCs w:val="20"/>
              </w:rPr>
            </w:pPr>
            <w:r w:rsidRPr="00DA6BFA">
              <w:rPr>
                <w:noProof/>
                <w:sz w:val="20"/>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7625BB7A" w14:textId="77777777" w:rsidR="00412E11" w:rsidRPr="00DA6BFA" w:rsidRDefault="00412E11" w:rsidP="000C5C29">
            <w:pPr>
              <w:spacing w:before="0" w:after="0"/>
              <w:jc w:val="right"/>
              <w:rPr>
                <w:noProof/>
                <w:sz w:val="20"/>
                <w:szCs w:val="20"/>
              </w:rPr>
            </w:pPr>
            <w:r w:rsidRPr="00DA6BFA">
              <w:rPr>
                <w:noProof/>
                <w:sz w:val="20"/>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2096374D" w14:textId="77777777" w:rsidR="00412E11" w:rsidRPr="00DA6BFA" w:rsidRDefault="00412E11" w:rsidP="000C5C29">
            <w:pPr>
              <w:spacing w:before="0" w:after="0"/>
              <w:jc w:val="right"/>
              <w:rPr>
                <w:noProof/>
                <w:sz w:val="20"/>
                <w:szCs w:val="20"/>
              </w:rPr>
            </w:pPr>
            <w:r w:rsidRPr="00DA6BFA">
              <w:rPr>
                <w:noProof/>
                <w:sz w:val="20"/>
              </w:rPr>
              <w:t>0,000</w:t>
            </w:r>
          </w:p>
        </w:tc>
        <w:tc>
          <w:tcPr>
            <w:tcW w:w="528" w:type="pct"/>
            <w:tcBorders>
              <w:top w:val="nil"/>
              <w:left w:val="nil"/>
              <w:bottom w:val="single" w:sz="8" w:space="0" w:color="auto"/>
              <w:right w:val="single" w:sz="8" w:space="0" w:color="auto"/>
            </w:tcBorders>
            <w:shd w:val="clear" w:color="000000" w:fill="D9D9D9"/>
            <w:vAlign w:val="center"/>
            <w:hideMark/>
          </w:tcPr>
          <w:p w14:paraId="3DD441BD"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606AB7C4" w14:textId="77777777" w:rsidTr="00FC1640">
        <w:trPr>
          <w:trHeight w:val="564"/>
        </w:trPr>
        <w:tc>
          <w:tcPr>
            <w:tcW w:w="1522" w:type="pct"/>
            <w:gridSpan w:val="2"/>
            <w:tcBorders>
              <w:top w:val="nil"/>
              <w:left w:val="single" w:sz="8" w:space="0" w:color="auto"/>
              <w:bottom w:val="nil"/>
              <w:right w:val="single" w:sz="8" w:space="0" w:color="auto"/>
            </w:tcBorders>
            <w:shd w:val="thinDiagStripe" w:color="C0C0C0" w:fill="F1F1F1"/>
            <w:vAlign w:val="center"/>
            <w:hideMark/>
          </w:tcPr>
          <w:p w14:paraId="560A109C" w14:textId="77777777" w:rsidR="00412E11" w:rsidRPr="00DA6BFA" w:rsidRDefault="00412E11" w:rsidP="000C5C29">
            <w:pPr>
              <w:spacing w:before="0" w:after="0"/>
              <w:jc w:val="center"/>
              <w:rPr>
                <w:b/>
                <w:bCs/>
                <w:noProof/>
                <w:sz w:val="22"/>
              </w:rPr>
            </w:pPr>
            <w:r w:rsidRPr="00DA6BFA">
              <w:rPr>
                <w:b/>
                <w:noProof/>
                <w:sz w:val="22"/>
              </w:rPr>
              <w:t>TOTAL de los créditos de las rúbricas 1 a 6</w:t>
            </w:r>
          </w:p>
        </w:tc>
        <w:tc>
          <w:tcPr>
            <w:tcW w:w="471" w:type="pct"/>
            <w:gridSpan w:val="2"/>
            <w:tcBorders>
              <w:top w:val="nil"/>
              <w:left w:val="nil"/>
              <w:bottom w:val="nil"/>
              <w:right w:val="single" w:sz="8" w:space="0" w:color="auto"/>
            </w:tcBorders>
            <w:shd w:val="clear" w:color="auto" w:fill="auto"/>
            <w:vAlign w:val="center"/>
            <w:hideMark/>
          </w:tcPr>
          <w:p w14:paraId="5B2C06FD" w14:textId="77777777" w:rsidR="00412E11" w:rsidRPr="00DA6BFA" w:rsidRDefault="00412E11" w:rsidP="000C5C29">
            <w:pPr>
              <w:spacing w:before="0" w:after="0"/>
              <w:rPr>
                <w:noProof/>
                <w:sz w:val="18"/>
                <w:szCs w:val="18"/>
              </w:rPr>
            </w:pPr>
            <w:r w:rsidRPr="00DA6BFA">
              <w:rPr>
                <w:noProof/>
                <w:sz w:val="18"/>
              </w:rPr>
              <w:t>Compromisos</w:t>
            </w:r>
          </w:p>
        </w:tc>
        <w:tc>
          <w:tcPr>
            <w:tcW w:w="731" w:type="pct"/>
            <w:gridSpan w:val="3"/>
            <w:tcBorders>
              <w:top w:val="single" w:sz="8" w:space="0" w:color="auto"/>
              <w:left w:val="nil"/>
              <w:bottom w:val="nil"/>
              <w:right w:val="single" w:sz="8" w:space="0" w:color="000000"/>
            </w:tcBorders>
            <w:shd w:val="clear" w:color="auto" w:fill="auto"/>
            <w:vAlign w:val="center"/>
            <w:hideMark/>
          </w:tcPr>
          <w:p w14:paraId="4314FB57" w14:textId="77777777" w:rsidR="00412E11" w:rsidRPr="00DA6BFA" w:rsidRDefault="00412E11" w:rsidP="000C5C29">
            <w:pPr>
              <w:spacing w:before="0" w:after="0"/>
              <w:jc w:val="center"/>
              <w:rPr>
                <w:noProof/>
                <w:sz w:val="14"/>
                <w:szCs w:val="14"/>
              </w:rPr>
            </w:pPr>
            <w:r w:rsidRPr="00DA6BFA">
              <w:rPr>
                <w:noProof/>
                <w:sz w:val="14"/>
              </w:rPr>
              <w:t>= 4 + 6</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16FB13DF" w14:textId="77777777" w:rsidR="00412E11" w:rsidRPr="00DA6BFA" w:rsidRDefault="00412E11" w:rsidP="000C5C29">
            <w:pPr>
              <w:spacing w:before="0" w:after="0"/>
              <w:jc w:val="right"/>
              <w:rPr>
                <w:b/>
                <w:bCs/>
                <w:noProof/>
                <w:sz w:val="20"/>
                <w:szCs w:val="20"/>
              </w:rPr>
            </w:pPr>
            <w:r w:rsidRPr="00DA6BFA">
              <w:rPr>
                <w:b/>
                <w:noProof/>
                <w:sz w:val="20"/>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39360EA1" w14:textId="77777777" w:rsidR="00412E11" w:rsidRPr="00DA6BFA" w:rsidRDefault="00412E11" w:rsidP="000C5C29">
            <w:pPr>
              <w:spacing w:before="0" w:after="0"/>
              <w:jc w:val="right"/>
              <w:rPr>
                <w:b/>
                <w:bCs/>
                <w:noProof/>
                <w:sz w:val="20"/>
                <w:szCs w:val="20"/>
              </w:rPr>
            </w:pPr>
            <w:r w:rsidRPr="00DA6BFA">
              <w:rPr>
                <w:b/>
                <w:noProof/>
                <w:sz w:val="20"/>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69DC0E4D" w14:textId="77777777" w:rsidR="00412E11" w:rsidRPr="00DA6BFA" w:rsidRDefault="00412E11" w:rsidP="000C5C29">
            <w:pPr>
              <w:spacing w:before="0" w:after="0"/>
              <w:jc w:val="right"/>
              <w:rPr>
                <w:b/>
                <w:bCs/>
                <w:noProof/>
                <w:sz w:val="20"/>
                <w:szCs w:val="20"/>
              </w:rPr>
            </w:pPr>
            <w:r w:rsidRPr="00DA6BFA">
              <w:rPr>
                <w:b/>
                <w:noProof/>
                <w:sz w:val="20"/>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3A1D9BAE" w14:textId="77777777" w:rsidR="00412E11" w:rsidRPr="00DA6BFA" w:rsidRDefault="00412E11" w:rsidP="000C5C29">
            <w:pPr>
              <w:spacing w:before="0" w:after="0"/>
              <w:jc w:val="right"/>
              <w:rPr>
                <w:b/>
                <w:bCs/>
                <w:noProof/>
                <w:sz w:val="20"/>
                <w:szCs w:val="20"/>
              </w:rPr>
            </w:pPr>
            <w:r w:rsidRPr="00DA6BFA">
              <w:rPr>
                <w:b/>
                <w:noProof/>
                <w:sz w:val="20"/>
              </w:rPr>
              <w:t>0,000</w:t>
            </w:r>
          </w:p>
        </w:tc>
        <w:tc>
          <w:tcPr>
            <w:tcW w:w="528" w:type="pct"/>
            <w:tcBorders>
              <w:top w:val="nil"/>
              <w:left w:val="nil"/>
              <w:bottom w:val="single" w:sz="8" w:space="0" w:color="auto"/>
              <w:right w:val="single" w:sz="8" w:space="0" w:color="auto"/>
            </w:tcBorders>
            <w:shd w:val="clear" w:color="000000" w:fill="D9D9D9"/>
            <w:vAlign w:val="center"/>
            <w:hideMark/>
          </w:tcPr>
          <w:p w14:paraId="1CEA37C8"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431431F9" w14:textId="77777777" w:rsidTr="00FC1640">
        <w:trPr>
          <w:trHeight w:val="588"/>
        </w:trPr>
        <w:tc>
          <w:tcPr>
            <w:tcW w:w="1522" w:type="pct"/>
            <w:gridSpan w:val="2"/>
            <w:tcBorders>
              <w:top w:val="nil"/>
              <w:left w:val="single" w:sz="8" w:space="0" w:color="auto"/>
              <w:bottom w:val="single" w:sz="8" w:space="0" w:color="auto"/>
              <w:right w:val="single" w:sz="8" w:space="0" w:color="auto"/>
            </w:tcBorders>
            <w:shd w:val="thinDiagStripe" w:color="C0C0C0" w:fill="F1F1F1"/>
            <w:vAlign w:val="center"/>
            <w:hideMark/>
          </w:tcPr>
          <w:p w14:paraId="7918B84F" w14:textId="77777777" w:rsidR="00412E11" w:rsidRPr="00DA6BFA" w:rsidRDefault="00412E11" w:rsidP="000C5C29">
            <w:pPr>
              <w:spacing w:before="0" w:after="0"/>
              <w:jc w:val="center"/>
              <w:rPr>
                <w:noProof/>
                <w:sz w:val="20"/>
                <w:szCs w:val="20"/>
              </w:rPr>
            </w:pPr>
            <w:r w:rsidRPr="00DA6BFA">
              <w:rPr>
                <w:noProof/>
                <w:sz w:val="20"/>
              </w:rPr>
              <w:t>del marco financiero plurianual</w:t>
            </w:r>
            <w:r w:rsidRPr="00DA6BFA">
              <w:rPr>
                <w:noProof/>
                <w:sz w:val="20"/>
              </w:rPr>
              <w:br/>
              <w:t>(Importe de referencia)</w:t>
            </w:r>
          </w:p>
        </w:tc>
        <w:tc>
          <w:tcPr>
            <w:tcW w:w="471" w:type="pct"/>
            <w:gridSpan w:val="2"/>
            <w:tcBorders>
              <w:top w:val="nil"/>
              <w:left w:val="nil"/>
              <w:bottom w:val="single" w:sz="8" w:space="0" w:color="auto"/>
              <w:right w:val="single" w:sz="8" w:space="0" w:color="auto"/>
            </w:tcBorders>
            <w:shd w:val="clear" w:color="auto" w:fill="auto"/>
            <w:vAlign w:val="center"/>
            <w:hideMark/>
          </w:tcPr>
          <w:p w14:paraId="4463B44C" w14:textId="77777777" w:rsidR="00412E11" w:rsidRPr="00DA6BFA" w:rsidRDefault="00412E11" w:rsidP="000C5C29">
            <w:pPr>
              <w:spacing w:before="0" w:after="0"/>
              <w:rPr>
                <w:noProof/>
                <w:sz w:val="18"/>
                <w:szCs w:val="18"/>
              </w:rPr>
            </w:pPr>
            <w:r w:rsidRPr="00DA6BFA">
              <w:rPr>
                <w:noProof/>
                <w:sz w:val="18"/>
              </w:rPr>
              <w:t>Pagos</w:t>
            </w:r>
          </w:p>
        </w:tc>
        <w:tc>
          <w:tcPr>
            <w:tcW w:w="731" w:type="pct"/>
            <w:gridSpan w:val="3"/>
            <w:tcBorders>
              <w:top w:val="single" w:sz="8" w:space="0" w:color="auto"/>
              <w:left w:val="nil"/>
              <w:bottom w:val="single" w:sz="8" w:space="0" w:color="auto"/>
              <w:right w:val="single" w:sz="8" w:space="0" w:color="000000"/>
            </w:tcBorders>
            <w:shd w:val="clear" w:color="auto" w:fill="auto"/>
            <w:vAlign w:val="center"/>
            <w:hideMark/>
          </w:tcPr>
          <w:p w14:paraId="40089C5B" w14:textId="77777777" w:rsidR="00412E11" w:rsidRPr="00DA6BFA" w:rsidRDefault="00412E11" w:rsidP="000C5C29">
            <w:pPr>
              <w:spacing w:before="0" w:after="0"/>
              <w:jc w:val="center"/>
              <w:rPr>
                <w:noProof/>
                <w:sz w:val="14"/>
                <w:szCs w:val="14"/>
              </w:rPr>
            </w:pPr>
            <w:r w:rsidRPr="00DA6BFA">
              <w:rPr>
                <w:noProof/>
                <w:sz w:val="14"/>
              </w:rPr>
              <w:t>= 5 + 6</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2563133F" w14:textId="77777777" w:rsidR="00412E11" w:rsidRPr="00DA6BFA" w:rsidRDefault="00412E11" w:rsidP="000C5C29">
            <w:pPr>
              <w:spacing w:before="0" w:after="0"/>
              <w:jc w:val="right"/>
              <w:rPr>
                <w:b/>
                <w:bCs/>
                <w:noProof/>
                <w:sz w:val="20"/>
                <w:szCs w:val="20"/>
              </w:rPr>
            </w:pPr>
            <w:r w:rsidRPr="00DA6BFA">
              <w:rPr>
                <w:b/>
                <w:noProof/>
                <w:sz w:val="20"/>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64E6169A" w14:textId="77777777" w:rsidR="00412E11" w:rsidRPr="00DA6BFA" w:rsidRDefault="00412E11" w:rsidP="000C5C29">
            <w:pPr>
              <w:spacing w:before="0" w:after="0"/>
              <w:jc w:val="right"/>
              <w:rPr>
                <w:b/>
                <w:bCs/>
                <w:noProof/>
                <w:sz w:val="20"/>
                <w:szCs w:val="20"/>
              </w:rPr>
            </w:pPr>
            <w:r w:rsidRPr="00DA6BFA">
              <w:rPr>
                <w:b/>
                <w:noProof/>
                <w:sz w:val="20"/>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69FDED0E" w14:textId="77777777" w:rsidR="00412E11" w:rsidRPr="00DA6BFA" w:rsidRDefault="00412E11" w:rsidP="000C5C29">
            <w:pPr>
              <w:spacing w:before="0" w:after="0"/>
              <w:jc w:val="right"/>
              <w:rPr>
                <w:b/>
                <w:bCs/>
                <w:noProof/>
                <w:sz w:val="20"/>
                <w:szCs w:val="20"/>
              </w:rPr>
            </w:pPr>
            <w:r w:rsidRPr="00DA6BFA">
              <w:rPr>
                <w:b/>
                <w:noProof/>
                <w:sz w:val="20"/>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4D7C2D7E" w14:textId="77777777" w:rsidR="00412E11" w:rsidRPr="00DA6BFA" w:rsidRDefault="00412E11" w:rsidP="000C5C29">
            <w:pPr>
              <w:spacing w:before="0" w:after="0"/>
              <w:jc w:val="right"/>
              <w:rPr>
                <w:b/>
                <w:bCs/>
                <w:noProof/>
                <w:sz w:val="20"/>
                <w:szCs w:val="20"/>
              </w:rPr>
            </w:pPr>
            <w:r w:rsidRPr="00DA6BFA">
              <w:rPr>
                <w:b/>
                <w:noProof/>
                <w:sz w:val="20"/>
              </w:rPr>
              <w:t>0,000</w:t>
            </w:r>
          </w:p>
        </w:tc>
        <w:tc>
          <w:tcPr>
            <w:tcW w:w="528" w:type="pct"/>
            <w:tcBorders>
              <w:top w:val="nil"/>
              <w:left w:val="nil"/>
              <w:bottom w:val="single" w:sz="8" w:space="0" w:color="auto"/>
              <w:right w:val="single" w:sz="8" w:space="0" w:color="auto"/>
            </w:tcBorders>
            <w:shd w:val="clear" w:color="000000" w:fill="D9D9D9"/>
            <w:vAlign w:val="center"/>
            <w:hideMark/>
          </w:tcPr>
          <w:p w14:paraId="2FEA1AD5" w14:textId="77777777" w:rsidR="00412E11" w:rsidRPr="00DA6BFA" w:rsidRDefault="00412E11" w:rsidP="000C5C29">
            <w:pPr>
              <w:spacing w:before="0" w:after="0"/>
              <w:jc w:val="right"/>
              <w:rPr>
                <w:b/>
                <w:bCs/>
                <w:noProof/>
                <w:sz w:val="20"/>
                <w:szCs w:val="20"/>
              </w:rPr>
            </w:pPr>
            <w:r w:rsidRPr="00DA6BFA">
              <w:rPr>
                <w:b/>
                <w:noProof/>
                <w:sz w:val="20"/>
              </w:rPr>
              <w:t>0,000</w:t>
            </w:r>
          </w:p>
        </w:tc>
      </w:tr>
    </w:tbl>
    <w:p w14:paraId="78CDFA11" w14:textId="77777777" w:rsidR="00412E11" w:rsidRPr="00DA6BFA" w:rsidRDefault="00412E11" w:rsidP="000C5C29">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2"/>
        <w:gridCol w:w="245"/>
        <w:gridCol w:w="1126"/>
        <w:gridCol w:w="1274"/>
        <w:gridCol w:w="637"/>
        <w:gridCol w:w="640"/>
        <w:gridCol w:w="1069"/>
        <w:gridCol w:w="1069"/>
        <w:gridCol w:w="1069"/>
        <w:gridCol w:w="1069"/>
        <w:gridCol w:w="1320"/>
      </w:tblGrid>
      <w:tr w:rsidR="00E254F3" w:rsidRPr="00DA6BFA" w14:paraId="3200524A" w14:textId="77777777" w:rsidTr="000C5C29">
        <w:trPr>
          <w:jc w:val="center"/>
        </w:trPr>
        <w:tc>
          <w:tcPr>
            <w:tcW w:w="1739" w:type="pct"/>
            <w:gridSpan w:val="2"/>
            <w:shd w:val="thinDiagStripe" w:color="C0C0C0" w:fill="auto"/>
            <w:vAlign w:val="center"/>
          </w:tcPr>
          <w:p w14:paraId="10FF4B80" w14:textId="77777777" w:rsidR="00412E11" w:rsidRPr="00DA6BFA" w:rsidRDefault="00412E11" w:rsidP="000C5C29">
            <w:pPr>
              <w:spacing w:before="60" w:after="60"/>
              <w:jc w:val="center"/>
              <w:rPr>
                <w:b/>
                <w:noProof/>
              </w:rPr>
            </w:pPr>
            <w:r w:rsidRPr="00DA6BFA">
              <w:rPr>
                <w:noProof/>
              </w:rPr>
              <w:br w:type="page"/>
            </w:r>
            <w:r w:rsidRPr="00DA6BFA">
              <w:rPr>
                <w:b/>
                <w:noProof/>
                <w:sz w:val="22"/>
              </w:rPr>
              <w:t xml:space="preserve">Rúbrica del marco financiero plurianual </w:t>
            </w:r>
          </w:p>
        </w:tc>
        <w:tc>
          <w:tcPr>
            <w:tcW w:w="396" w:type="pct"/>
            <w:shd w:val="thinDiagStripe" w:color="C0C0C0" w:fill="auto"/>
            <w:vAlign w:val="center"/>
          </w:tcPr>
          <w:p w14:paraId="2D002194" w14:textId="77777777" w:rsidR="00412E11" w:rsidRPr="00DA6BFA" w:rsidRDefault="00412E11" w:rsidP="000C5C29">
            <w:pPr>
              <w:spacing w:before="60" w:after="60"/>
              <w:jc w:val="center"/>
              <w:rPr>
                <w:noProof/>
              </w:rPr>
            </w:pPr>
            <w:r w:rsidRPr="00DA6BFA">
              <w:rPr>
                <w:b/>
                <w:noProof/>
                <w:sz w:val="22"/>
              </w:rPr>
              <w:t>7</w:t>
            </w:r>
          </w:p>
        </w:tc>
        <w:tc>
          <w:tcPr>
            <w:tcW w:w="2865" w:type="pct"/>
            <w:gridSpan w:val="8"/>
            <w:vAlign w:val="center"/>
          </w:tcPr>
          <w:p w14:paraId="7914E774" w14:textId="77777777" w:rsidR="00412E11" w:rsidRPr="00DA6BFA" w:rsidRDefault="00412E11" w:rsidP="000C5C29">
            <w:pPr>
              <w:spacing w:before="60" w:after="60"/>
              <w:rPr>
                <w:noProof/>
              </w:rPr>
            </w:pPr>
            <w:r w:rsidRPr="00DA6BFA">
              <w:rPr>
                <w:noProof/>
                <w:sz w:val="22"/>
              </w:rPr>
              <w:t>«Gastos administrativos»</w:t>
            </w:r>
            <w:r w:rsidRPr="00DA6BFA">
              <w:rPr>
                <w:rStyle w:val="FootnoteReference"/>
                <w:noProof/>
                <w:sz w:val="22"/>
              </w:rPr>
              <w:footnoteReference w:id="18"/>
            </w:r>
          </w:p>
        </w:tc>
      </w:tr>
      <w:tr w:rsidR="00E254F3" w:rsidRPr="00DA6BFA" w14:paraId="24F402B5" w14:textId="77777777" w:rsidTr="006677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3032" w:type="pct"/>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161B22E" w14:textId="77777777" w:rsidR="00412E11" w:rsidRPr="00DA6BFA" w:rsidRDefault="00412E11" w:rsidP="000C5C29">
            <w:pPr>
              <w:spacing w:before="0" w:after="0"/>
              <w:jc w:val="center"/>
              <w:rPr>
                <w:noProof/>
                <w:szCs w:val="24"/>
              </w:rPr>
            </w:pPr>
            <w:r w:rsidRPr="00DA6BFA">
              <w:rPr>
                <w:noProof/>
              </w:rPr>
              <w:t>DG: &lt;…….&gt;</w:t>
            </w:r>
          </w:p>
        </w:tc>
        <w:tc>
          <w:tcPr>
            <w:tcW w:w="376" w:type="pct"/>
            <w:tcBorders>
              <w:top w:val="single" w:sz="8" w:space="0" w:color="auto"/>
              <w:left w:val="nil"/>
              <w:bottom w:val="nil"/>
              <w:right w:val="single" w:sz="8" w:space="0" w:color="auto"/>
            </w:tcBorders>
            <w:shd w:val="clear" w:color="auto" w:fill="auto"/>
            <w:vAlign w:val="center"/>
            <w:hideMark/>
          </w:tcPr>
          <w:p w14:paraId="2BFD6BA0" w14:textId="77777777" w:rsidR="00412E11" w:rsidRPr="00DA6BFA" w:rsidRDefault="00412E11" w:rsidP="000C5C29">
            <w:pPr>
              <w:spacing w:before="0" w:after="0"/>
              <w:jc w:val="center"/>
              <w:rPr>
                <w:noProof/>
                <w:sz w:val="20"/>
                <w:szCs w:val="20"/>
              </w:rPr>
            </w:pPr>
            <w:r w:rsidRPr="00DA6BFA">
              <w:rPr>
                <w:noProof/>
                <w:sz w:val="20"/>
              </w:rPr>
              <w:t>Año</w:t>
            </w:r>
          </w:p>
        </w:tc>
        <w:tc>
          <w:tcPr>
            <w:tcW w:w="376" w:type="pct"/>
            <w:tcBorders>
              <w:top w:val="single" w:sz="8" w:space="0" w:color="auto"/>
              <w:left w:val="nil"/>
              <w:bottom w:val="nil"/>
              <w:right w:val="single" w:sz="8" w:space="0" w:color="auto"/>
            </w:tcBorders>
            <w:shd w:val="clear" w:color="auto" w:fill="auto"/>
            <w:vAlign w:val="center"/>
            <w:hideMark/>
          </w:tcPr>
          <w:p w14:paraId="34169598" w14:textId="77777777" w:rsidR="00412E11" w:rsidRPr="00DA6BFA" w:rsidRDefault="00412E11" w:rsidP="000C5C29">
            <w:pPr>
              <w:spacing w:before="0" w:after="0"/>
              <w:jc w:val="center"/>
              <w:rPr>
                <w:noProof/>
                <w:sz w:val="20"/>
                <w:szCs w:val="20"/>
              </w:rPr>
            </w:pPr>
            <w:r w:rsidRPr="00DA6BFA">
              <w:rPr>
                <w:noProof/>
                <w:sz w:val="20"/>
              </w:rPr>
              <w:t>Año</w:t>
            </w:r>
          </w:p>
        </w:tc>
        <w:tc>
          <w:tcPr>
            <w:tcW w:w="376" w:type="pct"/>
            <w:tcBorders>
              <w:top w:val="single" w:sz="8" w:space="0" w:color="auto"/>
              <w:left w:val="nil"/>
              <w:bottom w:val="nil"/>
              <w:right w:val="single" w:sz="8" w:space="0" w:color="auto"/>
            </w:tcBorders>
            <w:shd w:val="clear" w:color="auto" w:fill="auto"/>
            <w:vAlign w:val="center"/>
            <w:hideMark/>
          </w:tcPr>
          <w:p w14:paraId="6175B219" w14:textId="77777777" w:rsidR="00412E11" w:rsidRPr="00DA6BFA" w:rsidRDefault="00412E11" w:rsidP="000C5C29">
            <w:pPr>
              <w:spacing w:before="0" w:after="0"/>
              <w:jc w:val="center"/>
              <w:rPr>
                <w:noProof/>
                <w:sz w:val="20"/>
                <w:szCs w:val="20"/>
              </w:rPr>
            </w:pPr>
            <w:r w:rsidRPr="00DA6BFA">
              <w:rPr>
                <w:noProof/>
                <w:sz w:val="20"/>
              </w:rPr>
              <w:t>Año</w:t>
            </w:r>
          </w:p>
        </w:tc>
        <w:tc>
          <w:tcPr>
            <w:tcW w:w="376" w:type="pct"/>
            <w:tcBorders>
              <w:top w:val="single" w:sz="8" w:space="0" w:color="auto"/>
              <w:left w:val="nil"/>
              <w:bottom w:val="nil"/>
              <w:right w:val="single" w:sz="8" w:space="0" w:color="auto"/>
            </w:tcBorders>
            <w:shd w:val="clear" w:color="auto" w:fill="auto"/>
            <w:vAlign w:val="center"/>
            <w:hideMark/>
          </w:tcPr>
          <w:p w14:paraId="7B3E46AA" w14:textId="77777777" w:rsidR="00412E11" w:rsidRPr="00DA6BFA" w:rsidRDefault="00412E11" w:rsidP="000C5C29">
            <w:pPr>
              <w:spacing w:before="0" w:after="0"/>
              <w:jc w:val="center"/>
              <w:rPr>
                <w:noProof/>
                <w:sz w:val="20"/>
                <w:szCs w:val="20"/>
              </w:rPr>
            </w:pPr>
            <w:r w:rsidRPr="00DA6BFA">
              <w:rPr>
                <w:noProof/>
                <w:sz w:val="20"/>
              </w:rPr>
              <w:t>Año</w:t>
            </w:r>
          </w:p>
        </w:tc>
        <w:tc>
          <w:tcPr>
            <w:tcW w:w="46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29E2F1" w14:textId="77777777" w:rsidR="00412E11" w:rsidRPr="00DA6BFA" w:rsidRDefault="00412E11" w:rsidP="000C5C29">
            <w:pPr>
              <w:spacing w:before="0" w:after="0"/>
              <w:jc w:val="center"/>
              <w:rPr>
                <w:b/>
                <w:bCs/>
                <w:noProof/>
                <w:sz w:val="20"/>
                <w:szCs w:val="20"/>
              </w:rPr>
            </w:pPr>
            <w:r w:rsidRPr="00DA6BFA">
              <w:rPr>
                <w:b/>
                <w:noProof/>
                <w:sz w:val="20"/>
              </w:rPr>
              <w:t>Total MFP 2021-2027</w:t>
            </w:r>
          </w:p>
        </w:tc>
      </w:tr>
      <w:tr w:rsidR="00E254F3" w:rsidRPr="00DA6BFA" w14:paraId="715311AE" w14:textId="77777777" w:rsidTr="006677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032" w:type="pct"/>
            <w:gridSpan w:val="6"/>
            <w:vMerge/>
            <w:tcBorders>
              <w:top w:val="single" w:sz="8" w:space="0" w:color="auto"/>
              <w:left w:val="single" w:sz="8" w:space="0" w:color="auto"/>
              <w:bottom w:val="single" w:sz="8" w:space="0" w:color="auto"/>
              <w:right w:val="single" w:sz="8" w:space="0" w:color="auto"/>
            </w:tcBorders>
            <w:vAlign w:val="center"/>
            <w:hideMark/>
          </w:tcPr>
          <w:p w14:paraId="40189459" w14:textId="77777777" w:rsidR="00412E11" w:rsidRPr="00DA6BFA" w:rsidRDefault="00412E11" w:rsidP="000C5C29">
            <w:pPr>
              <w:spacing w:before="0" w:after="0"/>
              <w:jc w:val="left"/>
              <w:rPr>
                <w:noProof/>
                <w:szCs w:val="24"/>
                <w:lang w:eastAsia="en-IE"/>
              </w:rPr>
            </w:pPr>
          </w:p>
        </w:tc>
        <w:tc>
          <w:tcPr>
            <w:tcW w:w="376" w:type="pct"/>
            <w:tcBorders>
              <w:top w:val="nil"/>
              <w:left w:val="nil"/>
              <w:bottom w:val="single" w:sz="8" w:space="0" w:color="auto"/>
              <w:right w:val="single" w:sz="8" w:space="0" w:color="auto"/>
            </w:tcBorders>
            <w:shd w:val="clear" w:color="auto" w:fill="auto"/>
            <w:vAlign w:val="center"/>
            <w:hideMark/>
          </w:tcPr>
          <w:p w14:paraId="09FFF5D3" w14:textId="77777777" w:rsidR="00412E11" w:rsidRPr="00DA6BFA" w:rsidRDefault="00412E11" w:rsidP="000C5C29">
            <w:pPr>
              <w:spacing w:before="0" w:after="0"/>
              <w:jc w:val="center"/>
              <w:rPr>
                <w:b/>
                <w:bCs/>
                <w:noProof/>
                <w:sz w:val="20"/>
                <w:szCs w:val="20"/>
              </w:rPr>
            </w:pPr>
            <w:r w:rsidRPr="00DA6BFA">
              <w:rPr>
                <w:b/>
                <w:noProof/>
                <w:sz w:val="20"/>
              </w:rPr>
              <w:t>2024</w:t>
            </w:r>
          </w:p>
        </w:tc>
        <w:tc>
          <w:tcPr>
            <w:tcW w:w="376" w:type="pct"/>
            <w:tcBorders>
              <w:top w:val="nil"/>
              <w:left w:val="nil"/>
              <w:bottom w:val="single" w:sz="8" w:space="0" w:color="auto"/>
              <w:right w:val="single" w:sz="8" w:space="0" w:color="auto"/>
            </w:tcBorders>
            <w:shd w:val="clear" w:color="auto" w:fill="auto"/>
            <w:vAlign w:val="center"/>
            <w:hideMark/>
          </w:tcPr>
          <w:p w14:paraId="3B864AD0" w14:textId="77777777" w:rsidR="00412E11" w:rsidRPr="00DA6BFA" w:rsidRDefault="00412E11" w:rsidP="000C5C29">
            <w:pPr>
              <w:spacing w:before="0" w:after="0"/>
              <w:jc w:val="center"/>
              <w:rPr>
                <w:b/>
                <w:bCs/>
                <w:noProof/>
                <w:sz w:val="20"/>
                <w:szCs w:val="20"/>
              </w:rPr>
            </w:pPr>
            <w:r w:rsidRPr="00DA6BFA">
              <w:rPr>
                <w:b/>
                <w:noProof/>
                <w:sz w:val="20"/>
              </w:rPr>
              <w:t>2025</w:t>
            </w:r>
          </w:p>
        </w:tc>
        <w:tc>
          <w:tcPr>
            <w:tcW w:w="376" w:type="pct"/>
            <w:tcBorders>
              <w:top w:val="nil"/>
              <w:left w:val="nil"/>
              <w:bottom w:val="single" w:sz="8" w:space="0" w:color="auto"/>
              <w:right w:val="single" w:sz="8" w:space="0" w:color="auto"/>
            </w:tcBorders>
            <w:shd w:val="clear" w:color="auto" w:fill="auto"/>
            <w:vAlign w:val="center"/>
            <w:hideMark/>
          </w:tcPr>
          <w:p w14:paraId="29F0D904" w14:textId="77777777" w:rsidR="00412E11" w:rsidRPr="00DA6BFA" w:rsidRDefault="00412E11" w:rsidP="000C5C29">
            <w:pPr>
              <w:spacing w:before="0" w:after="0"/>
              <w:jc w:val="center"/>
              <w:rPr>
                <w:b/>
                <w:bCs/>
                <w:noProof/>
                <w:sz w:val="20"/>
                <w:szCs w:val="20"/>
              </w:rPr>
            </w:pPr>
            <w:r w:rsidRPr="00DA6BFA">
              <w:rPr>
                <w:b/>
                <w:noProof/>
                <w:sz w:val="20"/>
              </w:rPr>
              <w:t>2026</w:t>
            </w:r>
          </w:p>
        </w:tc>
        <w:tc>
          <w:tcPr>
            <w:tcW w:w="376" w:type="pct"/>
            <w:tcBorders>
              <w:top w:val="nil"/>
              <w:left w:val="nil"/>
              <w:bottom w:val="single" w:sz="8" w:space="0" w:color="auto"/>
              <w:right w:val="single" w:sz="8" w:space="0" w:color="auto"/>
            </w:tcBorders>
            <w:shd w:val="clear" w:color="auto" w:fill="auto"/>
            <w:vAlign w:val="center"/>
            <w:hideMark/>
          </w:tcPr>
          <w:p w14:paraId="17C244EC" w14:textId="77777777" w:rsidR="00412E11" w:rsidRPr="00DA6BFA" w:rsidRDefault="00412E11" w:rsidP="000C5C29">
            <w:pPr>
              <w:spacing w:before="0" w:after="0"/>
              <w:jc w:val="center"/>
              <w:rPr>
                <w:b/>
                <w:bCs/>
                <w:noProof/>
                <w:sz w:val="20"/>
                <w:szCs w:val="20"/>
              </w:rPr>
            </w:pPr>
            <w:r w:rsidRPr="00DA6BFA">
              <w:rPr>
                <w:b/>
                <w:noProof/>
                <w:sz w:val="20"/>
              </w:rPr>
              <w:t>2027</w:t>
            </w:r>
          </w:p>
        </w:tc>
        <w:tc>
          <w:tcPr>
            <w:tcW w:w="464" w:type="pct"/>
            <w:vMerge/>
            <w:tcBorders>
              <w:top w:val="single" w:sz="8" w:space="0" w:color="auto"/>
              <w:left w:val="single" w:sz="8" w:space="0" w:color="auto"/>
              <w:bottom w:val="single" w:sz="8" w:space="0" w:color="000000"/>
              <w:right w:val="single" w:sz="8" w:space="0" w:color="auto"/>
            </w:tcBorders>
            <w:vAlign w:val="center"/>
            <w:hideMark/>
          </w:tcPr>
          <w:p w14:paraId="12DADCBE" w14:textId="77777777" w:rsidR="00412E11" w:rsidRPr="00DA6BFA" w:rsidRDefault="00412E11" w:rsidP="000C5C29">
            <w:pPr>
              <w:spacing w:before="0" w:after="0"/>
              <w:jc w:val="left"/>
              <w:rPr>
                <w:b/>
                <w:bCs/>
                <w:noProof/>
                <w:sz w:val="20"/>
                <w:szCs w:val="20"/>
                <w:lang w:eastAsia="en-IE"/>
              </w:rPr>
            </w:pPr>
          </w:p>
        </w:tc>
      </w:tr>
      <w:tr w:rsidR="00E254F3" w:rsidRPr="00DA6BFA" w14:paraId="126DC493" w14:textId="77777777" w:rsidTr="006677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032" w:type="pct"/>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1ADA23F1" w14:textId="77777777" w:rsidR="00412E11" w:rsidRPr="00DA6BFA" w:rsidRDefault="00412E11" w:rsidP="000C5C29">
            <w:pPr>
              <w:spacing w:before="0" w:after="0"/>
              <w:jc w:val="left"/>
              <w:rPr>
                <w:rFonts w:ascii="Wingdings" w:hAnsi="Wingdings" w:cs="Calibri"/>
                <w:noProof/>
                <w:sz w:val="22"/>
              </w:rPr>
            </w:pPr>
            <w:r w:rsidRPr="00DA6BFA">
              <w:rPr>
                <w:rFonts w:ascii="Wingdings" w:hAnsi="Wingdings"/>
                <w:noProof/>
                <w:sz w:val="22"/>
              </w:rPr>
              <w:t></w:t>
            </w:r>
            <w:r w:rsidRPr="00DA6BFA">
              <w:rPr>
                <w:noProof/>
                <w:sz w:val="22"/>
              </w:rPr>
              <w:t xml:space="preserve"> Recursos humanos </w:t>
            </w:r>
          </w:p>
        </w:tc>
        <w:tc>
          <w:tcPr>
            <w:tcW w:w="376" w:type="pct"/>
            <w:tcBorders>
              <w:top w:val="nil"/>
              <w:left w:val="nil"/>
              <w:bottom w:val="single" w:sz="8" w:space="0" w:color="auto"/>
              <w:right w:val="single" w:sz="8" w:space="0" w:color="auto"/>
            </w:tcBorders>
            <w:shd w:val="clear" w:color="000000" w:fill="D9D9D9"/>
            <w:vAlign w:val="center"/>
            <w:hideMark/>
          </w:tcPr>
          <w:p w14:paraId="3DA1A566" w14:textId="77777777" w:rsidR="00412E11" w:rsidRPr="00DA6BFA" w:rsidRDefault="00412E11" w:rsidP="000C5C29">
            <w:pPr>
              <w:spacing w:before="0" w:after="0"/>
              <w:jc w:val="right"/>
              <w:rPr>
                <w:noProof/>
                <w:sz w:val="20"/>
                <w:szCs w:val="20"/>
              </w:rPr>
            </w:pPr>
            <w:r w:rsidRPr="00DA6BFA">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14:paraId="7D531384" w14:textId="77777777" w:rsidR="00412E11" w:rsidRPr="00DA6BFA" w:rsidRDefault="00412E11" w:rsidP="000C5C29">
            <w:pPr>
              <w:spacing w:before="0" w:after="0"/>
              <w:jc w:val="right"/>
              <w:rPr>
                <w:noProof/>
                <w:sz w:val="20"/>
                <w:szCs w:val="20"/>
              </w:rPr>
            </w:pPr>
            <w:r w:rsidRPr="00DA6BFA">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14:paraId="7720AA82" w14:textId="77777777" w:rsidR="00412E11" w:rsidRPr="00DA6BFA" w:rsidRDefault="00412E11" w:rsidP="000C5C29">
            <w:pPr>
              <w:spacing w:before="0" w:after="0"/>
              <w:jc w:val="right"/>
              <w:rPr>
                <w:noProof/>
                <w:sz w:val="20"/>
                <w:szCs w:val="20"/>
              </w:rPr>
            </w:pPr>
            <w:r w:rsidRPr="00DA6BFA">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14:paraId="3B3A2B4C" w14:textId="77777777" w:rsidR="00412E11" w:rsidRPr="00DA6BFA" w:rsidRDefault="00412E11" w:rsidP="000C5C29">
            <w:pPr>
              <w:spacing w:before="0" w:after="0"/>
              <w:jc w:val="right"/>
              <w:rPr>
                <w:noProof/>
                <w:sz w:val="20"/>
                <w:szCs w:val="20"/>
              </w:rPr>
            </w:pPr>
            <w:r w:rsidRPr="00DA6BFA">
              <w:rPr>
                <w:noProof/>
                <w:sz w:val="20"/>
              </w:rPr>
              <w:t>0,000</w:t>
            </w:r>
          </w:p>
        </w:tc>
        <w:tc>
          <w:tcPr>
            <w:tcW w:w="464" w:type="pct"/>
            <w:tcBorders>
              <w:top w:val="nil"/>
              <w:left w:val="nil"/>
              <w:bottom w:val="single" w:sz="8" w:space="0" w:color="auto"/>
              <w:right w:val="single" w:sz="8" w:space="0" w:color="auto"/>
            </w:tcBorders>
            <w:shd w:val="clear" w:color="000000" w:fill="D9D9D9"/>
            <w:vAlign w:val="center"/>
            <w:hideMark/>
          </w:tcPr>
          <w:p w14:paraId="419BD601"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14D73E23" w14:textId="77777777" w:rsidTr="006677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032" w:type="pct"/>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181AF793" w14:textId="77777777" w:rsidR="00412E11" w:rsidRPr="00DA6BFA" w:rsidRDefault="00412E11" w:rsidP="000C5C29">
            <w:pPr>
              <w:spacing w:before="0" w:after="0"/>
              <w:jc w:val="left"/>
              <w:rPr>
                <w:rFonts w:ascii="Wingdings" w:hAnsi="Wingdings" w:cs="Calibri"/>
                <w:noProof/>
                <w:sz w:val="22"/>
              </w:rPr>
            </w:pPr>
            <w:r w:rsidRPr="00DA6BFA">
              <w:rPr>
                <w:rFonts w:ascii="Wingdings" w:hAnsi="Wingdings"/>
                <w:noProof/>
                <w:sz w:val="22"/>
              </w:rPr>
              <w:t></w:t>
            </w:r>
            <w:r w:rsidRPr="00DA6BFA">
              <w:rPr>
                <w:noProof/>
              </w:rPr>
              <w:t xml:space="preserve"> </w:t>
            </w:r>
            <w:r w:rsidRPr="00DA6BFA">
              <w:rPr>
                <w:noProof/>
                <w:sz w:val="22"/>
              </w:rPr>
              <w:t xml:space="preserve">Otros gastos administrativos </w:t>
            </w:r>
          </w:p>
        </w:tc>
        <w:tc>
          <w:tcPr>
            <w:tcW w:w="376" w:type="pct"/>
            <w:tcBorders>
              <w:top w:val="nil"/>
              <w:left w:val="nil"/>
              <w:bottom w:val="single" w:sz="8" w:space="0" w:color="auto"/>
              <w:right w:val="single" w:sz="8" w:space="0" w:color="auto"/>
            </w:tcBorders>
            <w:shd w:val="clear" w:color="000000" w:fill="D9D9D9"/>
            <w:vAlign w:val="center"/>
            <w:hideMark/>
          </w:tcPr>
          <w:p w14:paraId="5D987068" w14:textId="77777777" w:rsidR="00412E11" w:rsidRPr="00DA6BFA" w:rsidRDefault="00412E11" w:rsidP="000C5C29">
            <w:pPr>
              <w:spacing w:before="0" w:after="0"/>
              <w:jc w:val="right"/>
              <w:rPr>
                <w:noProof/>
                <w:sz w:val="20"/>
                <w:szCs w:val="20"/>
              </w:rPr>
            </w:pPr>
            <w:r w:rsidRPr="00DA6BFA">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14:paraId="3C1D33DA" w14:textId="77777777" w:rsidR="00412E11" w:rsidRPr="00DA6BFA" w:rsidRDefault="00412E11" w:rsidP="000C5C29">
            <w:pPr>
              <w:spacing w:before="0" w:after="0"/>
              <w:jc w:val="right"/>
              <w:rPr>
                <w:noProof/>
                <w:sz w:val="20"/>
                <w:szCs w:val="20"/>
              </w:rPr>
            </w:pPr>
            <w:r w:rsidRPr="00DA6BFA">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14:paraId="475B0584" w14:textId="77777777" w:rsidR="00412E11" w:rsidRPr="00DA6BFA" w:rsidRDefault="00412E11" w:rsidP="000C5C29">
            <w:pPr>
              <w:spacing w:before="0" w:after="0"/>
              <w:jc w:val="right"/>
              <w:rPr>
                <w:noProof/>
                <w:sz w:val="20"/>
                <w:szCs w:val="20"/>
              </w:rPr>
            </w:pPr>
            <w:r w:rsidRPr="00DA6BFA">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14:paraId="09EF7232" w14:textId="77777777" w:rsidR="00412E11" w:rsidRPr="00DA6BFA" w:rsidRDefault="00412E11" w:rsidP="000C5C29">
            <w:pPr>
              <w:spacing w:before="0" w:after="0"/>
              <w:jc w:val="right"/>
              <w:rPr>
                <w:noProof/>
                <w:sz w:val="20"/>
                <w:szCs w:val="20"/>
              </w:rPr>
            </w:pPr>
            <w:r w:rsidRPr="00DA6BFA">
              <w:rPr>
                <w:noProof/>
                <w:sz w:val="20"/>
              </w:rPr>
              <w:t>0,000</w:t>
            </w:r>
          </w:p>
        </w:tc>
        <w:tc>
          <w:tcPr>
            <w:tcW w:w="464" w:type="pct"/>
            <w:tcBorders>
              <w:top w:val="nil"/>
              <w:left w:val="nil"/>
              <w:bottom w:val="single" w:sz="8" w:space="0" w:color="auto"/>
              <w:right w:val="single" w:sz="8" w:space="0" w:color="auto"/>
            </w:tcBorders>
            <w:shd w:val="clear" w:color="000000" w:fill="D9D9D9"/>
            <w:vAlign w:val="center"/>
            <w:hideMark/>
          </w:tcPr>
          <w:p w14:paraId="41FCA874"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45BD4933" w14:textId="77777777" w:rsidTr="006677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53" w:type="pct"/>
            <w:tcBorders>
              <w:top w:val="nil"/>
              <w:left w:val="single" w:sz="8" w:space="0" w:color="auto"/>
              <w:bottom w:val="single" w:sz="8" w:space="0" w:color="auto"/>
              <w:right w:val="single" w:sz="8" w:space="0" w:color="auto"/>
            </w:tcBorders>
            <w:shd w:val="clear" w:color="auto" w:fill="auto"/>
            <w:vAlign w:val="center"/>
            <w:hideMark/>
          </w:tcPr>
          <w:p w14:paraId="20778FF2" w14:textId="77777777" w:rsidR="00412E11" w:rsidRPr="00DA6BFA" w:rsidRDefault="00412E11" w:rsidP="000C5C29">
            <w:pPr>
              <w:spacing w:before="0" w:after="0"/>
              <w:jc w:val="center"/>
              <w:rPr>
                <w:b/>
                <w:bCs/>
                <w:noProof/>
                <w:sz w:val="22"/>
              </w:rPr>
            </w:pPr>
            <w:r w:rsidRPr="00DA6BFA">
              <w:rPr>
                <w:b/>
                <w:noProof/>
                <w:sz w:val="22"/>
              </w:rPr>
              <w:t xml:space="preserve">TOTAL PARA LA DG </w:t>
            </w:r>
            <w:r w:rsidRPr="00DA6BFA">
              <w:rPr>
                <w:noProof/>
                <w:sz w:val="22"/>
              </w:rPr>
              <w:t>&lt;…….&gt;</w:t>
            </w:r>
          </w:p>
        </w:tc>
        <w:tc>
          <w:tcPr>
            <w:tcW w:w="1379" w:type="pct"/>
            <w:gridSpan w:val="5"/>
            <w:tcBorders>
              <w:top w:val="single" w:sz="8" w:space="0" w:color="auto"/>
              <w:left w:val="nil"/>
              <w:bottom w:val="single" w:sz="8" w:space="0" w:color="auto"/>
              <w:right w:val="single" w:sz="8" w:space="0" w:color="auto"/>
            </w:tcBorders>
            <w:shd w:val="clear" w:color="auto" w:fill="auto"/>
            <w:vAlign w:val="center"/>
            <w:hideMark/>
          </w:tcPr>
          <w:p w14:paraId="25D9F87A" w14:textId="77777777" w:rsidR="00412E11" w:rsidRPr="00DA6BFA" w:rsidRDefault="00412E11" w:rsidP="000C5C29">
            <w:pPr>
              <w:spacing w:before="0" w:after="0"/>
              <w:jc w:val="left"/>
              <w:rPr>
                <w:noProof/>
                <w:sz w:val="18"/>
                <w:szCs w:val="18"/>
              </w:rPr>
            </w:pPr>
            <w:r w:rsidRPr="00DA6BFA">
              <w:rPr>
                <w:noProof/>
                <w:sz w:val="18"/>
              </w:rPr>
              <w:t xml:space="preserve">Créditos </w:t>
            </w:r>
          </w:p>
        </w:tc>
        <w:tc>
          <w:tcPr>
            <w:tcW w:w="376" w:type="pct"/>
            <w:tcBorders>
              <w:top w:val="nil"/>
              <w:left w:val="nil"/>
              <w:bottom w:val="single" w:sz="8" w:space="0" w:color="auto"/>
              <w:right w:val="single" w:sz="8" w:space="0" w:color="auto"/>
            </w:tcBorders>
            <w:shd w:val="clear" w:color="000000" w:fill="D9D9D9"/>
            <w:vAlign w:val="center"/>
            <w:hideMark/>
          </w:tcPr>
          <w:p w14:paraId="361E37B0" w14:textId="77777777" w:rsidR="00412E11" w:rsidRPr="00DA6BFA" w:rsidRDefault="00412E11" w:rsidP="000C5C29">
            <w:pPr>
              <w:spacing w:before="0" w:after="0"/>
              <w:jc w:val="right"/>
              <w:rPr>
                <w:b/>
                <w:bCs/>
                <w:noProof/>
                <w:sz w:val="20"/>
                <w:szCs w:val="20"/>
              </w:rPr>
            </w:pPr>
            <w:r w:rsidRPr="00DA6BFA">
              <w:rPr>
                <w:b/>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14:paraId="404B2CD6" w14:textId="77777777" w:rsidR="00412E11" w:rsidRPr="00DA6BFA" w:rsidRDefault="00412E11" w:rsidP="000C5C29">
            <w:pPr>
              <w:spacing w:before="0" w:after="0"/>
              <w:jc w:val="right"/>
              <w:rPr>
                <w:b/>
                <w:bCs/>
                <w:noProof/>
                <w:sz w:val="20"/>
                <w:szCs w:val="20"/>
              </w:rPr>
            </w:pPr>
            <w:r w:rsidRPr="00DA6BFA">
              <w:rPr>
                <w:b/>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14:paraId="1F03D5AD" w14:textId="77777777" w:rsidR="00412E11" w:rsidRPr="00DA6BFA" w:rsidRDefault="00412E11" w:rsidP="000C5C29">
            <w:pPr>
              <w:spacing w:before="0" w:after="0"/>
              <w:jc w:val="right"/>
              <w:rPr>
                <w:b/>
                <w:bCs/>
                <w:noProof/>
                <w:sz w:val="20"/>
                <w:szCs w:val="20"/>
              </w:rPr>
            </w:pPr>
            <w:r w:rsidRPr="00DA6BFA">
              <w:rPr>
                <w:b/>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14:paraId="71290FB5" w14:textId="77777777" w:rsidR="00412E11" w:rsidRPr="00DA6BFA" w:rsidRDefault="00412E11" w:rsidP="000C5C29">
            <w:pPr>
              <w:spacing w:before="0" w:after="0"/>
              <w:jc w:val="right"/>
              <w:rPr>
                <w:b/>
                <w:bCs/>
                <w:noProof/>
                <w:sz w:val="20"/>
                <w:szCs w:val="20"/>
              </w:rPr>
            </w:pPr>
            <w:r w:rsidRPr="00DA6BFA">
              <w:rPr>
                <w:b/>
                <w:noProof/>
                <w:sz w:val="20"/>
              </w:rPr>
              <w:t>0,000</w:t>
            </w:r>
          </w:p>
        </w:tc>
        <w:tc>
          <w:tcPr>
            <w:tcW w:w="464" w:type="pct"/>
            <w:tcBorders>
              <w:top w:val="nil"/>
              <w:left w:val="nil"/>
              <w:bottom w:val="single" w:sz="8" w:space="0" w:color="auto"/>
              <w:right w:val="single" w:sz="8" w:space="0" w:color="auto"/>
            </w:tcBorders>
            <w:shd w:val="clear" w:color="000000" w:fill="D9D9D9"/>
            <w:vAlign w:val="center"/>
            <w:hideMark/>
          </w:tcPr>
          <w:p w14:paraId="4F4C85FE"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344A6DE3" w14:textId="77777777" w:rsidTr="006677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53" w:type="pct"/>
            <w:tcBorders>
              <w:top w:val="nil"/>
              <w:left w:val="nil"/>
              <w:bottom w:val="nil"/>
              <w:right w:val="nil"/>
            </w:tcBorders>
            <w:shd w:val="clear" w:color="auto" w:fill="auto"/>
            <w:noWrap/>
            <w:vAlign w:val="bottom"/>
            <w:hideMark/>
          </w:tcPr>
          <w:p w14:paraId="09AE00E6" w14:textId="77777777" w:rsidR="00412E11" w:rsidRPr="00DA6BFA" w:rsidRDefault="00412E11" w:rsidP="000C5C29">
            <w:pPr>
              <w:spacing w:before="0" w:after="0"/>
              <w:jc w:val="right"/>
              <w:rPr>
                <w:b/>
                <w:bCs/>
                <w:noProof/>
                <w:sz w:val="20"/>
                <w:szCs w:val="20"/>
                <w:lang w:eastAsia="en-IE"/>
              </w:rPr>
            </w:pPr>
          </w:p>
        </w:tc>
        <w:tc>
          <w:tcPr>
            <w:tcW w:w="930" w:type="pct"/>
            <w:gridSpan w:val="3"/>
            <w:tcBorders>
              <w:top w:val="nil"/>
              <w:left w:val="nil"/>
              <w:bottom w:val="nil"/>
              <w:right w:val="nil"/>
            </w:tcBorders>
            <w:shd w:val="clear" w:color="auto" w:fill="auto"/>
            <w:noWrap/>
            <w:vAlign w:val="bottom"/>
            <w:hideMark/>
          </w:tcPr>
          <w:p w14:paraId="73652316" w14:textId="77777777" w:rsidR="00412E11" w:rsidRPr="00DA6BFA" w:rsidRDefault="00412E11" w:rsidP="000C5C29">
            <w:pPr>
              <w:spacing w:before="0" w:after="0"/>
              <w:jc w:val="left"/>
              <w:rPr>
                <w:noProof/>
                <w:sz w:val="20"/>
                <w:szCs w:val="20"/>
                <w:lang w:eastAsia="en-IE"/>
              </w:rPr>
            </w:pPr>
          </w:p>
        </w:tc>
        <w:tc>
          <w:tcPr>
            <w:tcW w:w="224" w:type="pct"/>
            <w:tcBorders>
              <w:top w:val="nil"/>
              <w:left w:val="nil"/>
              <w:bottom w:val="nil"/>
              <w:right w:val="nil"/>
            </w:tcBorders>
            <w:shd w:val="clear" w:color="auto" w:fill="auto"/>
            <w:noWrap/>
            <w:vAlign w:val="bottom"/>
            <w:hideMark/>
          </w:tcPr>
          <w:p w14:paraId="09FFF14A" w14:textId="77777777" w:rsidR="00412E11" w:rsidRPr="00DA6BFA" w:rsidRDefault="00412E11" w:rsidP="000C5C29">
            <w:pPr>
              <w:spacing w:before="0" w:after="0"/>
              <w:jc w:val="left"/>
              <w:rPr>
                <w:noProof/>
                <w:sz w:val="20"/>
                <w:szCs w:val="20"/>
                <w:lang w:eastAsia="en-IE"/>
              </w:rPr>
            </w:pPr>
          </w:p>
        </w:tc>
        <w:tc>
          <w:tcPr>
            <w:tcW w:w="225" w:type="pct"/>
            <w:tcBorders>
              <w:top w:val="nil"/>
              <w:left w:val="nil"/>
              <w:bottom w:val="nil"/>
              <w:right w:val="nil"/>
            </w:tcBorders>
            <w:shd w:val="clear" w:color="auto" w:fill="auto"/>
            <w:noWrap/>
            <w:vAlign w:val="bottom"/>
            <w:hideMark/>
          </w:tcPr>
          <w:p w14:paraId="3AD865BF" w14:textId="77777777" w:rsidR="00412E11" w:rsidRPr="00DA6BFA" w:rsidRDefault="00412E11" w:rsidP="000C5C29">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14:paraId="1AC41D44" w14:textId="77777777" w:rsidR="00412E11" w:rsidRPr="00DA6BFA" w:rsidRDefault="00412E11" w:rsidP="000C5C29">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14:paraId="70A37B1D" w14:textId="77777777" w:rsidR="00412E11" w:rsidRPr="00DA6BFA" w:rsidRDefault="00412E11" w:rsidP="000C5C29">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14:paraId="4AB6F754" w14:textId="77777777" w:rsidR="00412E11" w:rsidRPr="00DA6BFA" w:rsidRDefault="00412E11" w:rsidP="000C5C29">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14:paraId="683B2BA7" w14:textId="77777777" w:rsidR="00412E11" w:rsidRPr="00DA6BFA" w:rsidRDefault="00412E11" w:rsidP="000C5C29">
            <w:pPr>
              <w:spacing w:before="0" w:after="0"/>
              <w:jc w:val="left"/>
              <w:rPr>
                <w:noProof/>
                <w:sz w:val="20"/>
                <w:szCs w:val="20"/>
                <w:lang w:eastAsia="en-IE"/>
              </w:rPr>
            </w:pPr>
          </w:p>
        </w:tc>
        <w:tc>
          <w:tcPr>
            <w:tcW w:w="464" w:type="pct"/>
            <w:tcBorders>
              <w:top w:val="nil"/>
              <w:left w:val="nil"/>
              <w:bottom w:val="nil"/>
              <w:right w:val="nil"/>
            </w:tcBorders>
            <w:shd w:val="clear" w:color="auto" w:fill="auto"/>
            <w:noWrap/>
            <w:vAlign w:val="bottom"/>
            <w:hideMark/>
          </w:tcPr>
          <w:p w14:paraId="41069337" w14:textId="77777777" w:rsidR="00412E11" w:rsidRPr="00DA6BFA" w:rsidRDefault="00412E11" w:rsidP="000C5C29">
            <w:pPr>
              <w:spacing w:before="0" w:after="0"/>
              <w:jc w:val="left"/>
              <w:rPr>
                <w:noProof/>
                <w:sz w:val="20"/>
                <w:szCs w:val="20"/>
                <w:lang w:eastAsia="en-IE"/>
              </w:rPr>
            </w:pPr>
          </w:p>
        </w:tc>
      </w:tr>
      <w:tr w:rsidR="00E254F3" w:rsidRPr="00DA6BFA" w14:paraId="6858BA02" w14:textId="77777777" w:rsidTr="006677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3032" w:type="pct"/>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6666D31" w14:textId="77777777" w:rsidR="00412E11" w:rsidRPr="00DA6BFA" w:rsidRDefault="00412E11" w:rsidP="000C5C29">
            <w:pPr>
              <w:spacing w:before="0" w:after="0"/>
              <w:jc w:val="center"/>
              <w:rPr>
                <w:noProof/>
                <w:szCs w:val="24"/>
              </w:rPr>
            </w:pPr>
            <w:r w:rsidRPr="00DA6BFA">
              <w:rPr>
                <w:noProof/>
              </w:rPr>
              <w:t>DG: &lt;…….&gt;</w:t>
            </w:r>
          </w:p>
        </w:tc>
        <w:tc>
          <w:tcPr>
            <w:tcW w:w="376" w:type="pct"/>
            <w:tcBorders>
              <w:top w:val="single" w:sz="8" w:space="0" w:color="auto"/>
              <w:left w:val="nil"/>
              <w:bottom w:val="nil"/>
              <w:right w:val="single" w:sz="8" w:space="0" w:color="auto"/>
            </w:tcBorders>
            <w:shd w:val="clear" w:color="auto" w:fill="auto"/>
            <w:vAlign w:val="center"/>
            <w:hideMark/>
          </w:tcPr>
          <w:p w14:paraId="4277AE78" w14:textId="77777777" w:rsidR="00412E11" w:rsidRPr="00DA6BFA" w:rsidRDefault="00412E11" w:rsidP="000C5C29">
            <w:pPr>
              <w:spacing w:before="0" w:after="0"/>
              <w:jc w:val="center"/>
              <w:rPr>
                <w:noProof/>
                <w:sz w:val="20"/>
                <w:szCs w:val="20"/>
              </w:rPr>
            </w:pPr>
            <w:r w:rsidRPr="00DA6BFA">
              <w:rPr>
                <w:noProof/>
                <w:sz w:val="20"/>
              </w:rPr>
              <w:t>Año</w:t>
            </w:r>
          </w:p>
        </w:tc>
        <w:tc>
          <w:tcPr>
            <w:tcW w:w="376" w:type="pct"/>
            <w:tcBorders>
              <w:top w:val="single" w:sz="8" w:space="0" w:color="auto"/>
              <w:left w:val="nil"/>
              <w:bottom w:val="nil"/>
              <w:right w:val="single" w:sz="8" w:space="0" w:color="auto"/>
            </w:tcBorders>
            <w:shd w:val="clear" w:color="auto" w:fill="auto"/>
            <w:vAlign w:val="center"/>
            <w:hideMark/>
          </w:tcPr>
          <w:p w14:paraId="046CF7E1" w14:textId="77777777" w:rsidR="00412E11" w:rsidRPr="00DA6BFA" w:rsidRDefault="00412E11" w:rsidP="000C5C29">
            <w:pPr>
              <w:spacing w:before="0" w:after="0"/>
              <w:jc w:val="center"/>
              <w:rPr>
                <w:noProof/>
                <w:sz w:val="20"/>
                <w:szCs w:val="20"/>
              </w:rPr>
            </w:pPr>
            <w:r w:rsidRPr="00DA6BFA">
              <w:rPr>
                <w:noProof/>
                <w:sz w:val="20"/>
              </w:rPr>
              <w:t>Año</w:t>
            </w:r>
          </w:p>
        </w:tc>
        <w:tc>
          <w:tcPr>
            <w:tcW w:w="376" w:type="pct"/>
            <w:tcBorders>
              <w:top w:val="single" w:sz="8" w:space="0" w:color="auto"/>
              <w:left w:val="nil"/>
              <w:bottom w:val="nil"/>
              <w:right w:val="single" w:sz="8" w:space="0" w:color="auto"/>
            </w:tcBorders>
            <w:shd w:val="clear" w:color="auto" w:fill="auto"/>
            <w:vAlign w:val="center"/>
            <w:hideMark/>
          </w:tcPr>
          <w:p w14:paraId="636E34C0" w14:textId="77777777" w:rsidR="00412E11" w:rsidRPr="00DA6BFA" w:rsidRDefault="00412E11" w:rsidP="000C5C29">
            <w:pPr>
              <w:spacing w:before="0" w:after="0"/>
              <w:jc w:val="center"/>
              <w:rPr>
                <w:noProof/>
                <w:sz w:val="20"/>
                <w:szCs w:val="20"/>
              </w:rPr>
            </w:pPr>
            <w:r w:rsidRPr="00DA6BFA">
              <w:rPr>
                <w:noProof/>
                <w:sz w:val="20"/>
              </w:rPr>
              <w:t>Año</w:t>
            </w:r>
          </w:p>
        </w:tc>
        <w:tc>
          <w:tcPr>
            <w:tcW w:w="376" w:type="pct"/>
            <w:tcBorders>
              <w:top w:val="single" w:sz="8" w:space="0" w:color="auto"/>
              <w:left w:val="nil"/>
              <w:bottom w:val="nil"/>
              <w:right w:val="single" w:sz="8" w:space="0" w:color="auto"/>
            </w:tcBorders>
            <w:shd w:val="clear" w:color="auto" w:fill="auto"/>
            <w:vAlign w:val="center"/>
            <w:hideMark/>
          </w:tcPr>
          <w:p w14:paraId="15EA8491" w14:textId="77777777" w:rsidR="00412E11" w:rsidRPr="00DA6BFA" w:rsidRDefault="00412E11" w:rsidP="000C5C29">
            <w:pPr>
              <w:spacing w:before="0" w:after="0"/>
              <w:jc w:val="center"/>
              <w:rPr>
                <w:noProof/>
                <w:sz w:val="20"/>
                <w:szCs w:val="20"/>
              </w:rPr>
            </w:pPr>
            <w:r w:rsidRPr="00DA6BFA">
              <w:rPr>
                <w:noProof/>
                <w:sz w:val="20"/>
              </w:rPr>
              <w:t>Año</w:t>
            </w:r>
          </w:p>
        </w:tc>
        <w:tc>
          <w:tcPr>
            <w:tcW w:w="46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0EC67D8" w14:textId="77777777" w:rsidR="00412E11" w:rsidRPr="00DA6BFA" w:rsidRDefault="00412E11" w:rsidP="000C5C29">
            <w:pPr>
              <w:spacing w:before="0" w:after="0"/>
              <w:jc w:val="center"/>
              <w:rPr>
                <w:b/>
                <w:bCs/>
                <w:noProof/>
                <w:sz w:val="20"/>
                <w:szCs w:val="20"/>
              </w:rPr>
            </w:pPr>
            <w:r w:rsidRPr="00DA6BFA">
              <w:rPr>
                <w:b/>
                <w:noProof/>
                <w:sz w:val="20"/>
              </w:rPr>
              <w:t>Total MFP 2021-2027</w:t>
            </w:r>
          </w:p>
        </w:tc>
      </w:tr>
      <w:tr w:rsidR="00E254F3" w:rsidRPr="00DA6BFA" w14:paraId="69A89F96" w14:textId="77777777" w:rsidTr="006677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032" w:type="pct"/>
            <w:gridSpan w:val="6"/>
            <w:vMerge/>
            <w:tcBorders>
              <w:top w:val="single" w:sz="8" w:space="0" w:color="auto"/>
              <w:left w:val="single" w:sz="8" w:space="0" w:color="auto"/>
              <w:bottom w:val="single" w:sz="8" w:space="0" w:color="auto"/>
              <w:right w:val="single" w:sz="8" w:space="0" w:color="auto"/>
            </w:tcBorders>
            <w:vAlign w:val="center"/>
            <w:hideMark/>
          </w:tcPr>
          <w:p w14:paraId="2EE4D830" w14:textId="77777777" w:rsidR="00412E11" w:rsidRPr="00DA6BFA" w:rsidRDefault="00412E11" w:rsidP="000C5C29">
            <w:pPr>
              <w:spacing w:before="0" w:after="0"/>
              <w:jc w:val="left"/>
              <w:rPr>
                <w:noProof/>
                <w:szCs w:val="24"/>
                <w:lang w:eastAsia="en-IE"/>
              </w:rPr>
            </w:pPr>
          </w:p>
        </w:tc>
        <w:tc>
          <w:tcPr>
            <w:tcW w:w="376" w:type="pct"/>
            <w:tcBorders>
              <w:top w:val="nil"/>
              <w:left w:val="nil"/>
              <w:bottom w:val="single" w:sz="8" w:space="0" w:color="auto"/>
              <w:right w:val="single" w:sz="8" w:space="0" w:color="auto"/>
            </w:tcBorders>
            <w:shd w:val="clear" w:color="auto" w:fill="auto"/>
            <w:vAlign w:val="center"/>
            <w:hideMark/>
          </w:tcPr>
          <w:p w14:paraId="1C466DC6" w14:textId="77777777" w:rsidR="00412E11" w:rsidRPr="00DA6BFA" w:rsidRDefault="00412E11" w:rsidP="000C5C29">
            <w:pPr>
              <w:spacing w:before="0" w:after="0"/>
              <w:jc w:val="center"/>
              <w:rPr>
                <w:b/>
                <w:bCs/>
                <w:noProof/>
                <w:sz w:val="20"/>
                <w:szCs w:val="20"/>
              </w:rPr>
            </w:pPr>
            <w:r w:rsidRPr="00DA6BFA">
              <w:rPr>
                <w:b/>
                <w:noProof/>
                <w:sz w:val="20"/>
              </w:rPr>
              <w:t>2024</w:t>
            </w:r>
          </w:p>
        </w:tc>
        <w:tc>
          <w:tcPr>
            <w:tcW w:w="376" w:type="pct"/>
            <w:tcBorders>
              <w:top w:val="nil"/>
              <w:left w:val="nil"/>
              <w:bottom w:val="single" w:sz="8" w:space="0" w:color="auto"/>
              <w:right w:val="single" w:sz="8" w:space="0" w:color="auto"/>
            </w:tcBorders>
            <w:shd w:val="clear" w:color="auto" w:fill="auto"/>
            <w:vAlign w:val="center"/>
            <w:hideMark/>
          </w:tcPr>
          <w:p w14:paraId="54EE1195" w14:textId="77777777" w:rsidR="00412E11" w:rsidRPr="00DA6BFA" w:rsidRDefault="00412E11" w:rsidP="000C5C29">
            <w:pPr>
              <w:spacing w:before="0" w:after="0"/>
              <w:jc w:val="center"/>
              <w:rPr>
                <w:b/>
                <w:bCs/>
                <w:noProof/>
                <w:sz w:val="20"/>
                <w:szCs w:val="20"/>
              </w:rPr>
            </w:pPr>
            <w:r w:rsidRPr="00DA6BFA">
              <w:rPr>
                <w:b/>
                <w:noProof/>
                <w:sz w:val="20"/>
              </w:rPr>
              <w:t>2025</w:t>
            </w:r>
          </w:p>
        </w:tc>
        <w:tc>
          <w:tcPr>
            <w:tcW w:w="376" w:type="pct"/>
            <w:tcBorders>
              <w:top w:val="nil"/>
              <w:left w:val="nil"/>
              <w:bottom w:val="single" w:sz="8" w:space="0" w:color="auto"/>
              <w:right w:val="single" w:sz="8" w:space="0" w:color="auto"/>
            </w:tcBorders>
            <w:shd w:val="clear" w:color="auto" w:fill="auto"/>
            <w:vAlign w:val="center"/>
            <w:hideMark/>
          </w:tcPr>
          <w:p w14:paraId="4C255400" w14:textId="77777777" w:rsidR="00412E11" w:rsidRPr="00DA6BFA" w:rsidRDefault="00412E11" w:rsidP="000C5C29">
            <w:pPr>
              <w:spacing w:before="0" w:after="0"/>
              <w:jc w:val="center"/>
              <w:rPr>
                <w:b/>
                <w:bCs/>
                <w:noProof/>
                <w:sz w:val="20"/>
                <w:szCs w:val="20"/>
              </w:rPr>
            </w:pPr>
            <w:r w:rsidRPr="00DA6BFA">
              <w:rPr>
                <w:b/>
                <w:noProof/>
                <w:sz w:val="20"/>
              </w:rPr>
              <w:t>2026</w:t>
            </w:r>
          </w:p>
        </w:tc>
        <w:tc>
          <w:tcPr>
            <w:tcW w:w="376" w:type="pct"/>
            <w:tcBorders>
              <w:top w:val="nil"/>
              <w:left w:val="nil"/>
              <w:bottom w:val="single" w:sz="8" w:space="0" w:color="auto"/>
              <w:right w:val="single" w:sz="8" w:space="0" w:color="auto"/>
            </w:tcBorders>
            <w:shd w:val="clear" w:color="auto" w:fill="auto"/>
            <w:vAlign w:val="center"/>
            <w:hideMark/>
          </w:tcPr>
          <w:p w14:paraId="4F1459CB" w14:textId="77777777" w:rsidR="00412E11" w:rsidRPr="00DA6BFA" w:rsidRDefault="00412E11" w:rsidP="000C5C29">
            <w:pPr>
              <w:spacing w:before="0" w:after="0"/>
              <w:jc w:val="center"/>
              <w:rPr>
                <w:b/>
                <w:bCs/>
                <w:noProof/>
                <w:sz w:val="20"/>
                <w:szCs w:val="20"/>
              </w:rPr>
            </w:pPr>
            <w:r w:rsidRPr="00DA6BFA">
              <w:rPr>
                <w:b/>
                <w:noProof/>
                <w:sz w:val="20"/>
              </w:rPr>
              <w:t>2027</w:t>
            </w:r>
          </w:p>
        </w:tc>
        <w:tc>
          <w:tcPr>
            <w:tcW w:w="464" w:type="pct"/>
            <w:vMerge/>
            <w:tcBorders>
              <w:top w:val="single" w:sz="8" w:space="0" w:color="auto"/>
              <w:left w:val="single" w:sz="8" w:space="0" w:color="auto"/>
              <w:bottom w:val="single" w:sz="8" w:space="0" w:color="000000"/>
              <w:right w:val="single" w:sz="8" w:space="0" w:color="auto"/>
            </w:tcBorders>
            <w:vAlign w:val="center"/>
            <w:hideMark/>
          </w:tcPr>
          <w:p w14:paraId="5AC599C2" w14:textId="77777777" w:rsidR="00412E11" w:rsidRPr="00DA6BFA" w:rsidRDefault="00412E11" w:rsidP="000C5C29">
            <w:pPr>
              <w:spacing w:before="0" w:after="0"/>
              <w:jc w:val="left"/>
              <w:rPr>
                <w:b/>
                <w:bCs/>
                <w:noProof/>
                <w:sz w:val="20"/>
                <w:szCs w:val="20"/>
                <w:lang w:eastAsia="en-IE"/>
              </w:rPr>
            </w:pPr>
          </w:p>
        </w:tc>
      </w:tr>
      <w:tr w:rsidR="00E254F3" w:rsidRPr="00DA6BFA" w14:paraId="1AE7ACFD" w14:textId="77777777" w:rsidTr="006677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032" w:type="pct"/>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04FF1DDB" w14:textId="77777777" w:rsidR="00412E11" w:rsidRPr="00DA6BFA" w:rsidRDefault="00412E11" w:rsidP="000C5C29">
            <w:pPr>
              <w:spacing w:before="0" w:after="0"/>
              <w:jc w:val="left"/>
              <w:rPr>
                <w:rFonts w:ascii="Wingdings" w:hAnsi="Wingdings" w:cs="Calibri"/>
                <w:noProof/>
                <w:sz w:val="22"/>
              </w:rPr>
            </w:pPr>
            <w:r w:rsidRPr="00DA6BFA">
              <w:rPr>
                <w:rFonts w:ascii="Wingdings" w:hAnsi="Wingdings"/>
                <w:noProof/>
                <w:sz w:val="22"/>
              </w:rPr>
              <w:t></w:t>
            </w:r>
            <w:r w:rsidRPr="00DA6BFA">
              <w:rPr>
                <w:noProof/>
                <w:sz w:val="22"/>
              </w:rPr>
              <w:t xml:space="preserve"> Recursos humanos </w:t>
            </w:r>
          </w:p>
        </w:tc>
        <w:tc>
          <w:tcPr>
            <w:tcW w:w="376" w:type="pct"/>
            <w:tcBorders>
              <w:top w:val="nil"/>
              <w:left w:val="nil"/>
              <w:bottom w:val="single" w:sz="8" w:space="0" w:color="auto"/>
              <w:right w:val="single" w:sz="8" w:space="0" w:color="auto"/>
            </w:tcBorders>
            <w:shd w:val="clear" w:color="000000" w:fill="D9D9D9"/>
            <w:vAlign w:val="center"/>
            <w:hideMark/>
          </w:tcPr>
          <w:p w14:paraId="4A28FE4D" w14:textId="77777777" w:rsidR="00412E11" w:rsidRPr="00DA6BFA" w:rsidRDefault="00412E11" w:rsidP="000C5C29">
            <w:pPr>
              <w:spacing w:before="0" w:after="0"/>
              <w:jc w:val="right"/>
              <w:rPr>
                <w:noProof/>
                <w:sz w:val="20"/>
                <w:szCs w:val="20"/>
              </w:rPr>
            </w:pPr>
            <w:r w:rsidRPr="00DA6BFA">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14:paraId="21B09C1A" w14:textId="77777777" w:rsidR="00412E11" w:rsidRPr="00DA6BFA" w:rsidRDefault="00412E11" w:rsidP="000C5C29">
            <w:pPr>
              <w:spacing w:before="0" w:after="0"/>
              <w:jc w:val="right"/>
              <w:rPr>
                <w:noProof/>
                <w:sz w:val="20"/>
                <w:szCs w:val="20"/>
              </w:rPr>
            </w:pPr>
            <w:r w:rsidRPr="00DA6BFA">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14:paraId="0F6159E7" w14:textId="77777777" w:rsidR="00412E11" w:rsidRPr="00DA6BFA" w:rsidRDefault="00412E11" w:rsidP="000C5C29">
            <w:pPr>
              <w:spacing w:before="0" w:after="0"/>
              <w:jc w:val="right"/>
              <w:rPr>
                <w:noProof/>
                <w:sz w:val="20"/>
                <w:szCs w:val="20"/>
              </w:rPr>
            </w:pPr>
            <w:r w:rsidRPr="00DA6BFA">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14:paraId="24C2BF32" w14:textId="77777777" w:rsidR="00412E11" w:rsidRPr="00DA6BFA" w:rsidRDefault="00412E11" w:rsidP="000C5C29">
            <w:pPr>
              <w:spacing w:before="0" w:after="0"/>
              <w:jc w:val="right"/>
              <w:rPr>
                <w:noProof/>
                <w:sz w:val="20"/>
                <w:szCs w:val="20"/>
              </w:rPr>
            </w:pPr>
            <w:r w:rsidRPr="00DA6BFA">
              <w:rPr>
                <w:noProof/>
                <w:sz w:val="20"/>
              </w:rPr>
              <w:t>0,000</w:t>
            </w:r>
          </w:p>
        </w:tc>
        <w:tc>
          <w:tcPr>
            <w:tcW w:w="464" w:type="pct"/>
            <w:tcBorders>
              <w:top w:val="nil"/>
              <w:left w:val="nil"/>
              <w:bottom w:val="single" w:sz="8" w:space="0" w:color="auto"/>
              <w:right w:val="single" w:sz="8" w:space="0" w:color="auto"/>
            </w:tcBorders>
            <w:shd w:val="clear" w:color="000000" w:fill="D9D9D9"/>
            <w:vAlign w:val="center"/>
            <w:hideMark/>
          </w:tcPr>
          <w:p w14:paraId="5E2DB78E"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038A3D8F" w14:textId="77777777" w:rsidTr="006677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032" w:type="pct"/>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44E416B0" w14:textId="77777777" w:rsidR="00412E11" w:rsidRPr="00DA6BFA" w:rsidRDefault="00412E11" w:rsidP="000C5C29">
            <w:pPr>
              <w:spacing w:before="0" w:after="0"/>
              <w:jc w:val="left"/>
              <w:rPr>
                <w:rFonts w:ascii="Wingdings" w:hAnsi="Wingdings" w:cs="Calibri"/>
                <w:noProof/>
                <w:sz w:val="22"/>
              </w:rPr>
            </w:pPr>
            <w:r w:rsidRPr="00DA6BFA">
              <w:rPr>
                <w:rFonts w:ascii="Wingdings" w:hAnsi="Wingdings"/>
                <w:noProof/>
                <w:sz w:val="22"/>
              </w:rPr>
              <w:t></w:t>
            </w:r>
            <w:r w:rsidRPr="00DA6BFA">
              <w:rPr>
                <w:noProof/>
              </w:rPr>
              <w:t xml:space="preserve"> </w:t>
            </w:r>
            <w:r w:rsidRPr="00DA6BFA">
              <w:rPr>
                <w:noProof/>
                <w:sz w:val="22"/>
              </w:rPr>
              <w:t xml:space="preserve">Otros gastos administrativos </w:t>
            </w:r>
          </w:p>
        </w:tc>
        <w:tc>
          <w:tcPr>
            <w:tcW w:w="376" w:type="pct"/>
            <w:tcBorders>
              <w:top w:val="nil"/>
              <w:left w:val="nil"/>
              <w:bottom w:val="single" w:sz="8" w:space="0" w:color="auto"/>
              <w:right w:val="single" w:sz="8" w:space="0" w:color="auto"/>
            </w:tcBorders>
            <w:shd w:val="clear" w:color="000000" w:fill="D9D9D9"/>
            <w:vAlign w:val="center"/>
            <w:hideMark/>
          </w:tcPr>
          <w:p w14:paraId="7D47414A" w14:textId="77777777" w:rsidR="00412E11" w:rsidRPr="00DA6BFA" w:rsidRDefault="00412E11" w:rsidP="000C5C29">
            <w:pPr>
              <w:spacing w:before="0" w:after="0"/>
              <w:jc w:val="right"/>
              <w:rPr>
                <w:noProof/>
                <w:sz w:val="20"/>
                <w:szCs w:val="20"/>
              </w:rPr>
            </w:pPr>
            <w:r w:rsidRPr="00DA6BFA">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14:paraId="31A0AE8B" w14:textId="77777777" w:rsidR="00412E11" w:rsidRPr="00DA6BFA" w:rsidRDefault="00412E11" w:rsidP="000C5C29">
            <w:pPr>
              <w:spacing w:before="0" w:after="0"/>
              <w:jc w:val="right"/>
              <w:rPr>
                <w:noProof/>
                <w:sz w:val="20"/>
                <w:szCs w:val="20"/>
              </w:rPr>
            </w:pPr>
            <w:r w:rsidRPr="00DA6BFA">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14:paraId="7C54CB4E" w14:textId="77777777" w:rsidR="00412E11" w:rsidRPr="00DA6BFA" w:rsidRDefault="00412E11" w:rsidP="000C5C29">
            <w:pPr>
              <w:spacing w:before="0" w:after="0"/>
              <w:jc w:val="right"/>
              <w:rPr>
                <w:noProof/>
                <w:sz w:val="20"/>
                <w:szCs w:val="20"/>
              </w:rPr>
            </w:pPr>
            <w:r w:rsidRPr="00DA6BFA">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14:paraId="5C08741C" w14:textId="77777777" w:rsidR="00412E11" w:rsidRPr="00DA6BFA" w:rsidRDefault="00412E11" w:rsidP="000C5C29">
            <w:pPr>
              <w:spacing w:before="0" w:after="0"/>
              <w:jc w:val="right"/>
              <w:rPr>
                <w:noProof/>
                <w:sz w:val="20"/>
                <w:szCs w:val="20"/>
              </w:rPr>
            </w:pPr>
            <w:r w:rsidRPr="00DA6BFA">
              <w:rPr>
                <w:noProof/>
                <w:sz w:val="20"/>
              </w:rPr>
              <w:t>0,000</w:t>
            </w:r>
          </w:p>
        </w:tc>
        <w:tc>
          <w:tcPr>
            <w:tcW w:w="464" w:type="pct"/>
            <w:tcBorders>
              <w:top w:val="nil"/>
              <w:left w:val="nil"/>
              <w:bottom w:val="single" w:sz="8" w:space="0" w:color="auto"/>
              <w:right w:val="single" w:sz="8" w:space="0" w:color="auto"/>
            </w:tcBorders>
            <w:shd w:val="clear" w:color="000000" w:fill="D9D9D9"/>
            <w:vAlign w:val="center"/>
            <w:hideMark/>
          </w:tcPr>
          <w:p w14:paraId="4B5B2AEA"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55253DD0" w14:textId="77777777" w:rsidTr="006677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53" w:type="pct"/>
            <w:tcBorders>
              <w:top w:val="nil"/>
              <w:left w:val="single" w:sz="8" w:space="0" w:color="auto"/>
              <w:bottom w:val="single" w:sz="8" w:space="0" w:color="auto"/>
              <w:right w:val="single" w:sz="8" w:space="0" w:color="auto"/>
            </w:tcBorders>
            <w:shd w:val="clear" w:color="auto" w:fill="auto"/>
            <w:vAlign w:val="center"/>
            <w:hideMark/>
          </w:tcPr>
          <w:p w14:paraId="696855A9" w14:textId="77777777" w:rsidR="00412E11" w:rsidRPr="00DA6BFA" w:rsidRDefault="00412E11" w:rsidP="000C5C29">
            <w:pPr>
              <w:spacing w:before="0" w:after="0"/>
              <w:jc w:val="center"/>
              <w:rPr>
                <w:b/>
                <w:bCs/>
                <w:noProof/>
                <w:sz w:val="22"/>
              </w:rPr>
            </w:pPr>
            <w:r w:rsidRPr="00DA6BFA">
              <w:rPr>
                <w:b/>
                <w:noProof/>
                <w:sz w:val="22"/>
              </w:rPr>
              <w:t xml:space="preserve">TOTAL PARA LA DG </w:t>
            </w:r>
            <w:r w:rsidRPr="00DA6BFA">
              <w:rPr>
                <w:noProof/>
                <w:sz w:val="22"/>
              </w:rPr>
              <w:t>&lt;…….&gt;</w:t>
            </w:r>
          </w:p>
        </w:tc>
        <w:tc>
          <w:tcPr>
            <w:tcW w:w="1379" w:type="pct"/>
            <w:gridSpan w:val="5"/>
            <w:tcBorders>
              <w:top w:val="single" w:sz="8" w:space="0" w:color="auto"/>
              <w:left w:val="nil"/>
              <w:bottom w:val="single" w:sz="8" w:space="0" w:color="auto"/>
              <w:right w:val="single" w:sz="8" w:space="0" w:color="auto"/>
            </w:tcBorders>
            <w:shd w:val="clear" w:color="auto" w:fill="auto"/>
            <w:vAlign w:val="center"/>
            <w:hideMark/>
          </w:tcPr>
          <w:p w14:paraId="62AB35DE" w14:textId="77777777" w:rsidR="00412E11" w:rsidRPr="00DA6BFA" w:rsidRDefault="00412E11" w:rsidP="000C5C29">
            <w:pPr>
              <w:spacing w:before="0" w:after="0"/>
              <w:jc w:val="left"/>
              <w:rPr>
                <w:noProof/>
                <w:sz w:val="18"/>
                <w:szCs w:val="18"/>
              </w:rPr>
            </w:pPr>
            <w:r w:rsidRPr="00DA6BFA">
              <w:rPr>
                <w:noProof/>
                <w:sz w:val="18"/>
              </w:rPr>
              <w:t xml:space="preserve">Créditos </w:t>
            </w:r>
          </w:p>
        </w:tc>
        <w:tc>
          <w:tcPr>
            <w:tcW w:w="376" w:type="pct"/>
            <w:tcBorders>
              <w:top w:val="nil"/>
              <w:left w:val="nil"/>
              <w:bottom w:val="single" w:sz="8" w:space="0" w:color="auto"/>
              <w:right w:val="single" w:sz="8" w:space="0" w:color="auto"/>
            </w:tcBorders>
            <w:shd w:val="clear" w:color="000000" w:fill="D9D9D9"/>
            <w:vAlign w:val="center"/>
            <w:hideMark/>
          </w:tcPr>
          <w:p w14:paraId="5D3E810E" w14:textId="77777777" w:rsidR="00412E11" w:rsidRPr="00DA6BFA" w:rsidRDefault="00412E11" w:rsidP="000C5C29">
            <w:pPr>
              <w:spacing w:before="0" w:after="0"/>
              <w:jc w:val="right"/>
              <w:rPr>
                <w:b/>
                <w:bCs/>
                <w:noProof/>
                <w:sz w:val="20"/>
                <w:szCs w:val="20"/>
              </w:rPr>
            </w:pPr>
            <w:r w:rsidRPr="00DA6BFA">
              <w:rPr>
                <w:b/>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14:paraId="41E9D625" w14:textId="77777777" w:rsidR="00412E11" w:rsidRPr="00DA6BFA" w:rsidRDefault="00412E11" w:rsidP="000C5C29">
            <w:pPr>
              <w:spacing w:before="0" w:after="0"/>
              <w:jc w:val="right"/>
              <w:rPr>
                <w:b/>
                <w:bCs/>
                <w:noProof/>
                <w:sz w:val="20"/>
                <w:szCs w:val="20"/>
              </w:rPr>
            </w:pPr>
            <w:r w:rsidRPr="00DA6BFA">
              <w:rPr>
                <w:b/>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14:paraId="42C91E09" w14:textId="77777777" w:rsidR="00412E11" w:rsidRPr="00DA6BFA" w:rsidRDefault="00412E11" w:rsidP="000C5C29">
            <w:pPr>
              <w:spacing w:before="0" w:after="0"/>
              <w:jc w:val="right"/>
              <w:rPr>
                <w:b/>
                <w:bCs/>
                <w:noProof/>
                <w:sz w:val="20"/>
                <w:szCs w:val="20"/>
              </w:rPr>
            </w:pPr>
            <w:r w:rsidRPr="00DA6BFA">
              <w:rPr>
                <w:b/>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14:paraId="38921BE2" w14:textId="77777777" w:rsidR="00412E11" w:rsidRPr="00DA6BFA" w:rsidRDefault="00412E11" w:rsidP="000C5C29">
            <w:pPr>
              <w:spacing w:before="0" w:after="0"/>
              <w:jc w:val="right"/>
              <w:rPr>
                <w:b/>
                <w:bCs/>
                <w:noProof/>
                <w:sz w:val="20"/>
                <w:szCs w:val="20"/>
              </w:rPr>
            </w:pPr>
            <w:r w:rsidRPr="00DA6BFA">
              <w:rPr>
                <w:b/>
                <w:noProof/>
                <w:sz w:val="20"/>
              </w:rPr>
              <w:t>0,000</w:t>
            </w:r>
          </w:p>
        </w:tc>
        <w:tc>
          <w:tcPr>
            <w:tcW w:w="464" w:type="pct"/>
            <w:tcBorders>
              <w:top w:val="nil"/>
              <w:left w:val="nil"/>
              <w:bottom w:val="single" w:sz="8" w:space="0" w:color="auto"/>
              <w:right w:val="single" w:sz="8" w:space="0" w:color="auto"/>
            </w:tcBorders>
            <w:shd w:val="clear" w:color="000000" w:fill="D9D9D9"/>
            <w:vAlign w:val="center"/>
            <w:hideMark/>
          </w:tcPr>
          <w:p w14:paraId="5844740F"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6CB4851F" w14:textId="77777777" w:rsidTr="006677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53" w:type="pct"/>
            <w:tcBorders>
              <w:top w:val="nil"/>
              <w:left w:val="nil"/>
              <w:bottom w:val="nil"/>
              <w:right w:val="nil"/>
            </w:tcBorders>
            <w:shd w:val="clear" w:color="auto" w:fill="auto"/>
            <w:noWrap/>
            <w:vAlign w:val="bottom"/>
            <w:hideMark/>
          </w:tcPr>
          <w:p w14:paraId="10C130A7" w14:textId="77777777" w:rsidR="00412E11" w:rsidRPr="00DA6BFA" w:rsidRDefault="00412E11" w:rsidP="000C5C29">
            <w:pPr>
              <w:spacing w:before="0" w:after="0"/>
              <w:jc w:val="right"/>
              <w:rPr>
                <w:b/>
                <w:bCs/>
                <w:noProof/>
                <w:sz w:val="20"/>
                <w:szCs w:val="20"/>
                <w:lang w:eastAsia="en-IE"/>
              </w:rPr>
            </w:pPr>
          </w:p>
        </w:tc>
        <w:tc>
          <w:tcPr>
            <w:tcW w:w="930" w:type="pct"/>
            <w:gridSpan w:val="3"/>
            <w:tcBorders>
              <w:top w:val="nil"/>
              <w:left w:val="nil"/>
              <w:bottom w:val="nil"/>
              <w:right w:val="nil"/>
            </w:tcBorders>
            <w:shd w:val="clear" w:color="auto" w:fill="auto"/>
            <w:noWrap/>
            <w:vAlign w:val="bottom"/>
            <w:hideMark/>
          </w:tcPr>
          <w:p w14:paraId="5E743335" w14:textId="77777777" w:rsidR="00412E11" w:rsidRPr="00DA6BFA" w:rsidRDefault="00412E11" w:rsidP="000C5C29">
            <w:pPr>
              <w:spacing w:before="0" w:after="0"/>
              <w:jc w:val="left"/>
              <w:rPr>
                <w:noProof/>
                <w:sz w:val="20"/>
                <w:szCs w:val="20"/>
                <w:lang w:eastAsia="en-IE"/>
              </w:rPr>
            </w:pPr>
          </w:p>
        </w:tc>
        <w:tc>
          <w:tcPr>
            <w:tcW w:w="224" w:type="pct"/>
            <w:tcBorders>
              <w:top w:val="nil"/>
              <w:left w:val="nil"/>
              <w:bottom w:val="nil"/>
              <w:right w:val="nil"/>
            </w:tcBorders>
            <w:shd w:val="clear" w:color="auto" w:fill="auto"/>
            <w:noWrap/>
            <w:vAlign w:val="bottom"/>
            <w:hideMark/>
          </w:tcPr>
          <w:p w14:paraId="2ADD6F77" w14:textId="77777777" w:rsidR="00412E11" w:rsidRPr="00DA6BFA" w:rsidRDefault="00412E11" w:rsidP="000C5C29">
            <w:pPr>
              <w:spacing w:before="0" w:after="0"/>
              <w:jc w:val="left"/>
              <w:rPr>
                <w:noProof/>
                <w:sz w:val="20"/>
                <w:szCs w:val="20"/>
                <w:lang w:eastAsia="en-IE"/>
              </w:rPr>
            </w:pPr>
          </w:p>
        </w:tc>
        <w:tc>
          <w:tcPr>
            <w:tcW w:w="225" w:type="pct"/>
            <w:tcBorders>
              <w:top w:val="nil"/>
              <w:left w:val="nil"/>
              <w:bottom w:val="nil"/>
              <w:right w:val="nil"/>
            </w:tcBorders>
            <w:shd w:val="clear" w:color="auto" w:fill="auto"/>
            <w:noWrap/>
            <w:vAlign w:val="bottom"/>
            <w:hideMark/>
          </w:tcPr>
          <w:p w14:paraId="0C0A01B3" w14:textId="77777777" w:rsidR="00412E11" w:rsidRPr="00DA6BFA" w:rsidRDefault="00412E11" w:rsidP="000C5C29">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14:paraId="76EFDEDB" w14:textId="77777777" w:rsidR="00412E11" w:rsidRPr="00DA6BFA" w:rsidRDefault="00412E11" w:rsidP="000C5C29">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14:paraId="6B45658D" w14:textId="77777777" w:rsidR="00412E11" w:rsidRPr="00DA6BFA" w:rsidRDefault="00412E11" w:rsidP="000C5C29">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14:paraId="6055C4F0" w14:textId="77777777" w:rsidR="00412E11" w:rsidRPr="00DA6BFA" w:rsidRDefault="00412E11" w:rsidP="000C5C29">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14:paraId="5571089F" w14:textId="77777777" w:rsidR="00412E11" w:rsidRPr="00DA6BFA" w:rsidRDefault="00412E11" w:rsidP="000C5C29">
            <w:pPr>
              <w:spacing w:before="0" w:after="0"/>
              <w:jc w:val="left"/>
              <w:rPr>
                <w:noProof/>
                <w:sz w:val="20"/>
                <w:szCs w:val="20"/>
                <w:lang w:eastAsia="en-IE"/>
              </w:rPr>
            </w:pPr>
          </w:p>
        </w:tc>
        <w:tc>
          <w:tcPr>
            <w:tcW w:w="464" w:type="pct"/>
            <w:tcBorders>
              <w:top w:val="nil"/>
              <w:left w:val="nil"/>
              <w:bottom w:val="nil"/>
              <w:right w:val="nil"/>
            </w:tcBorders>
            <w:shd w:val="clear" w:color="auto" w:fill="auto"/>
            <w:noWrap/>
            <w:vAlign w:val="bottom"/>
            <w:hideMark/>
          </w:tcPr>
          <w:p w14:paraId="6C64A901" w14:textId="77777777" w:rsidR="00412E11" w:rsidRPr="00DA6BFA" w:rsidRDefault="00412E11" w:rsidP="000C5C29">
            <w:pPr>
              <w:spacing w:before="0" w:after="0"/>
              <w:jc w:val="left"/>
              <w:rPr>
                <w:noProof/>
                <w:sz w:val="20"/>
                <w:szCs w:val="20"/>
                <w:lang w:eastAsia="en-IE"/>
              </w:rPr>
            </w:pPr>
          </w:p>
        </w:tc>
      </w:tr>
      <w:tr w:rsidR="00E254F3" w:rsidRPr="00DA6BFA" w14:paraId="4CB3FD06" w14:textId="77777777" w:rsidTr="006677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00"/>
        </w:trPr>
        <w:tc>
          <w:tcPr>
            <w:tcW w:w="2583" w:type="pct"/>
            <w:gridSpan w:val="4"/>
            <w:tcBorders>
              <w:top w:val="single" w:sz="8" w:space="0" w:color="auto"/>
              <w:left w:val="single" w:sz="8" w:space="0" w:color="auto"/>
              <w:bottom w:val="single" w:sz="8" w:space="0" w:color="auto"/>
              <w:right w:val="single" w:sz="8" w:space="0" w:color="auto"/>
            </w:tcBorders>
            <w:shd w:val="thinDiagStripe" w:color="C0C0C0" w:fill="F1F1F1"/>
            <w:vAlign w:val="center"/>
            <w:hideMark/>
          </w:tcPr>
          <w:p w14:paraId="6463D68B" w14:textId="77777777" w:rsidR="00412E11" w:rsidRPr="00DA6BFA" w:rsidRDefault="00412E11" w:rsidP="000C5C29">
            <w:pPr>
              <w:spacing w:before="0" w:after="0"/>
              <w:jc w:val="center"/>
              <w:rPr>
                <w:b/>
                <w:bCs/>
                <w:noProof/>
                <w:sz w:val="22"/>
              </w:rPr>
            </w:pPr>
            <w:r w:rsidRPr="00DA6BFA">
              <w:rPr>
                <w:b/>
                <w:noProof/>
                <w:sz w:val="22"/>
              </w:rPr>
              <w:t xml:space="preserve">TOTAL de los créditos de la RÚBRICA 7 del marco financiero plurianual </w:t>
            </w:r>
          </w:p>
        </w:tc>
        <w:tc>
          <w:tcPr>
            <w:tcW w:w="449" w:type="pct"/>
            <w:gridSpan w:val="2"/>
            <w:tcBorders>
              <w:top w:val="single" w:sz="8" w:space="0" w:color="auto"/>
              <w:left w:val="nil"/>
              <w:bottom w:val="single" w:sz="8" w:space="0" w:color="auto"/>
              <w:right w:val="single" w:sz="8" w:space="0" w:color="auto"/>
            </w:tcBorders>
            <w:shd w:val="clear" w:color="auto" w:fill="auto"/>
            <w:vAlign w:val="center"/>
            <w:hideMark/>
          </w:tcPr>
          <w:p w14:paraId="652A7C11" w14:textId="77777777" w:rsidR="00412E11" w:rsidRPr="00DA6BFA" w:rsidRDefault="00412E11" w:rsidP="000C5C29">
            <w:pPr>
              <w:spacing w:before="0" w:after="0"/>
              <w:jc w:val="center"/>
              <w:rPr>
                <w:noProof/>
                <w:sz w:val="18"/>
                <w:szCs w:val="18"/>
              </w:rPr>
            </w:pPr>
            <w:r w:rsidRPr="00DA6BFA">
              <w:rPr>
                <w:noProof/>
                <w:sz w:val="18"/>
              </w:rPr>
              <w:t>(Total de compromisos = Total de pagos)</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14:paraId="29E695C2" w14:textId="77777777" w:rsidR="00412E11" w:rsidRPr="00DA6BFA" w:rsidRDefault="00412E11" w:rsidP="000C5C29">
            <w:pPr>
              <w:spacing w:before="0" w:after="0"/>
              <w:jc w:val="right"/>
              <w:rPr>
                <w:b/>
                <w:bCs/>
                <w:noProof/>
                <w:sz w:val="20"/>
                <w:szCs w:val="20"/>
              </w:rPr>
            </w:pPr>
            <w:r w:rsidRPr="00DA6BFA">
              <w:rPr>
                <w:b/>
                <w:noProof/>
                <w:sz w:val="20"/>
              </w:rPr>
              <w:t>0,000</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14:paraId="0E0BF771" w14:textId="77777777" w:rsidR="00412E11" w:rsidRPr="00DA6BFA" w:rsidRDefault="00412E11" w:rsidP="000C5C29">
            <w:pPr>
              <w:spacing w:before="0" w:after="0"/>
              <w:jc w:val="right"/>
              <w:rPr>
                <w:b/>
                <w:bCs/>
                <w:noProof/>
                <w:sz w:val="20"/>
                <w:szCs w:val="20"/>
              </w:rPr>
            </w:pPr>
            <w:r w:rsidRPr="00DA6BFA">
              <w:rPr>
                <w:b/>
                <w:noProof/>
                <w:sz w:val="20"/>
              </w:rPr>
              <w:t>0,000</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14:paraId="7C2053DC" w14:textId="77777777" w:rsidR="00412E11" w:rsidRPr="00DA6BFA" w:rsidRDefault="00412E11" w:rsidP="000C5C29">
            <w:pPr>
              <w:spacing w:before="0" w:after="0"/>
              <w:jc w:val="right"/>
              <w:rPr>
                <w:b/>
                <w:bCs/>
                <w:noProof/>
                <w:sz w:val="20"/>
                <w:szCs w:val="20"/>
              </w:rPr>
            </w:pPr>
            <w:r w:rsidRPr="00DA6BFA">
              <w:rPr>
                <w:b/>
                <w:noProof/>
                <w:sz w:val="20"/>
              </w:rPr>
              <w:t>0,000</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14:paraId="7F3E0665" w14:textId="77777777" w:rsidR="00412E11" w:rsidRPr="00DA6BFA" w:rsidRDefault="00412E11" w:rsidP="000C5C29">
            <w:pPr>
              <w:spacing w:before="0" w:after="0"/>
              <w:jc w:val="right"/>
              <w:rPr>
                <w:b/>
                <w:bCs/>
                <w:noProof/>
                <w:sz w:val="20"/>
                <w:szCs w:val="20"/>
              </w:rPr>
            </w:pPr>
            <w:r w:rsidRPr="00DA6BFA">
              <w:rPr>
                <w:b/>
                <w:noProof/>
                <w:sz w:val="20"/>
              </w:rPr>
              <w:t>0,000</w:t>
            </w:r>
          </w:p>
        </w:tc>
        <w:tc>
          <w:tcPr>
            <w:tcW w:w="464" w:type="pct"/>
            <w:tcBorders>
              <w:top w:val="single" w:sz="8" w:space="0" w:color="auto"/>
              <w:left w:val="nil"/>
              <w:bottom w:val="single" w:sz="8" w:space="0" w:color="auto"/>
              <w:right w:val="single" w:sz="8" w:space="0" w:color="auto"/>
            </w:tcBorders>
            <w:shd w:val="clear" w:color="000000" w:fill="D9D9D9"/>
            <w:vAlign w:val="center"/>
            <w:hideMark/>
          </w:tcPr>
          <w:p w14:paraId="09884B0E" w14:textId="77777777" w:rsidR="00412E11" w:rsidRPr="00DA6BFA" w:rsidRDefault="00412E11" w:rsidP="000C5C29">
            <w:pPr>
              <w:spacing w:before="0" w:after="0"/>
              <w:jc w:val="right"/>
              <w:rPr>
                <w:b/>
                <w:bCs/>
                <w:noProof/>
                <w:sz w:val="20"/>
                <w:szCs w:val="20"/>
              </w:rPr>
            </w:pPr>
            <w:r w:rsidRPr="00DA6BFA">
              <w:rPr>
                <w:b/>
                <w:noProof/>
                <w:sz w:val="20"/>
              </w:rPr>
              <w:t>0,000</w:t>
            </w:r>
          </w:p>
        </w:tc>
      </w:tr>
    </w:tbl>
    <w:p w14:paraId="2FFEBE13" w14:textId="77777777" w:rsidR="00412E11" w:rsidRPr="00DA6BFA" w:rsidRDefault="00412E11" w:rsidP="000C5C29">
      <w:pPr>
        <w:jc w:val="right"/>
        <w:rPr>
          <w:noProof/>
          <w:sz w:val="20"/>
        </w:rPr>
      </w:pPr>
      <w:r w:rsidRPr="00DA6BFA">
        <w:rPr>
          <w:noProof/>
          <w:sz w:val="20"/>
        </w:rPr>
        <w:t>En millones EUR (al tercer decimal)</w:t>
      </w:r>
    </w:p>
    <w:tbl>
      <w:tblPr>
        <w:tblW w:w="5000" w:type="pct"/>
        <w:tblLook w:val="04A0" w:firstRow="1" w:lastRow="0" w:firstColumn="1" w:lastColumn="0" w:noHBand="0" w:noVBand="1"/>
      </w:tblPr>
      <w:tblGrid>
        <w:gridCol w:w="4037"/>
        <w:gridCol w:w="1504"/>
        <w:gridCol w:w="68"/>
        <w:gridCol w:w="1342"/>
        <w:gridCol w:w="737"/>
        <w:gridCol w:w="674"/>
        <w:gridCol w:w="580"/>
        <w:gridCol w:w="830"/>
        <w:gridCol w:w="424"/>
        <w:gridCol w:w="987"/>
        <w:gridCol w:w="267"/>
        <w:gridCol w:w="1092"/>
        <w:gridCol w:w="162"/>
        <w:gridCol w:w="1516"/>
      </w:tblGrid>
      <w:tr w:rsidR="00E254F3" w:rsidRPr="00DA6BFA" w14:paraId="13B1655C" w14:textId="77777777" w:rsidTr="00A97FEE">
        <w:trPr>
          <w:trHeight w:val="288"/>
        </w:trPr>
        <w:tc>
          <w:tcPr>
            <w:tcW w:w="2703" w:type="pct"/>
            <w:gridSpan w:val="5"/>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ACEB225" w14:textId="77777777" w:rsidR="00412E11" w:rsidRPr="00DA6BFA" w:rsidRDefault="00412E11" w:rsidP="000C5C29">
            <w:pPr>
              <w:spacing w:before="0" w:after="0"/>
              <w:jc w:val="center"/>
              <w:rPr>
                <w:noProof/>
                <w:szCs w:val="24"/>
              </w:rPr>
            </w:pPr>
            <w:r w:rsidRPr="00DA6BFA">
              <w:rPr>
                <w:noProof/>
              </w:rPr>
              <w:t> </w:t>
            </w:r>
          </w:p>
        </w:tc>
        <w:tc>
          <w:tcPr>
            <w:tcW w:w="441" w:type="pct"/>
            <w:gridSpan w:val="2"/>
            <w:tcBorders>
              <w:top w:val="single" w:sz="8" w:space="0" w:color="auto"/>
              <w:left w:val="nil"/>
              <w:bottom w:val="nil"/>
              <w:right w:val="single" w:sz="8" w:space="0" w:color="auto"/>
            </w:tcBorders>
            <w:shd w:val="clear" w:color="auto" w:fill="auto"/>
            <w:vAlign w:val="center"/>
            <w:hideMark/>
          </w:tcPr>
          <w:p w14:paraId="46952E13" w14:textId="77777777" w:rsidR="00412E11" w:rsidRPr="00DA6BFA" w:rsidRDefault="00412E11" w:rsidP="000C5C29">
            <w:pPr>
              <w:spacing w:before="0" w:after="0"/>
              <w:jc w:val="center"/>
              <w:rPr>
                <w:noProof/>
                <w:sz w:val="20"/>
                <w:szCs w:val="20"/>
              </w:rPr>
            </w:pPr>
            <w:r w:rsidRPr="00DA6BFA">
              <w:rPr>
                <w:noProof/>
                <w:sz w:val="20"/>
              </w:rPr>
              <w:t>Año</w:t>
            </w:r>
          </w:p>
        </w:tc>
        <w:tc>
          <w:tcPr>
            <w:tcW w:w="441" w:type="pct"/>
            <w:gridSpan w:val="2"/>
            <w:tcBorders>
              <w:top w:val="single" w:sz="8" w:space="0" w:color="auto"/>
              <w:left w:val="nil"/>
              <w:bottom w:val="nil"/>
              <w:right w:val="single" w:sz="8" w:space="0" w:color="auto"/>
            </w:tcBorders>
            <w:shd w:val="clear" w:color="auto" w:fill="auto"/>
            <w:vAlign w:val="center"/>
            <w:hideMark/>
          </w:tcPr>
          <w:p w14:paraId="641579AC" w14:textId="77777777" w:rsidR="00412E11" w:rsidRPr="00DA6BFA" w:rsidRDefault="00412E11" w:rsidP="000C5C29">
            <w:pPr>
              <w:spacing w:before="0" w:after="0"/>
              <w:jc w:val="center"/>
              <w:rPr>
                <w:noProof/>
                <w:sz w:val="20"/>
                <w:szCs w:val="20"/>
              </w:rPr>
            </w:pPr>
            <w:r w:rsidRPr="00DA6BFA">
              <w:rPr>
                <w:noProof/>
                <w:sz w:val="20"/>
              </w:rPr>
              <w:t>Año</w:t>
            </w:r>
          </w:p>
        </w:tc>
        <w:tc>
          <w:tcPr>
            <w:tcW w:w="441" w:type="pct"/>
            <w:gridSpan w:val="2"/>
            <w:tcBorders>
              <w:top w:val="single" w:sz="8" w:space="0" w:color="auto"/>
              <w:left w:val="nil"/>
              <w:bottom w:val="nil"/>
              <w:right w:val="single" w:sz="8" w:space="0" w:color="auto"/>
            </w:tcBorders>
            <w:shd w:val="clear" w:color="auto" w:fill="auto"/>
            <w:vAlign w:val="center"/>
            <w:hideMark/>
          </w:tcPr>
          <w:p w14:paraId="26E9B578" w14:textId="77777777" w:rsidR="00412E11" w:rsidRPr="00DA6BFA" w:rsidRDefault="00412E11" w:rsidP="000C5C29">
            <w:pPr>
              <w:spacing w:before="0" w:after="0"/>
              <w:jc w:val="center"/>
              <w:rPr>
                <w:noProof/>
                <w:sz w:val="20"/>
                <w:szCs w:val="20"/>
              </w:rPr>
            </w:pPr>
            <w:r w:rsidRPr="00DA6BFA">
              <w:rPr>
                <w:noProof/>
                <w:sz w:val="20"/>
              </w:rPr>
              <w:t>Año</w:t>
            </w:r>
          </w:p>
        </w:tc>
        <w:tc>
          <w:tcPr>
            <w:tcW w:w="441" w:type="pct"/>
            <w:gridSpan w:val="2"/>
            <w:tcBorders>
              <w:top w:val="single" w:sz="8" w:space="0" w:color="auto"/>
              <w:left w:val="nil"/>
              <w:bottom w:val="nil"/>
              <w:right w:val="single" w:sz="8" w:space="0" w:color="auto"/>
            </w:tcBorders>
            <w:shd w:val="clear" w:color="auto" w:fill="auto"/>
            <w:vAlign w:val="center"/>
            <w:hideMark/>
          </w:tcPr>
          <w:p w14:paraId="6EE38B57" w14:textId="77777777" w:rsidR="00412E11" w:rsidRPr="00DA6BFA" w:rsidRDefault="00412E11" w:rsidP="000C5C29">
            <w:pPr>
              <w:spacing w:before="0" w:after="0"/>
              <w:jc w:val="center"/>
              <w:rPr>
                <w:noProof/>
                <w:sz w:val="20"/>
                <w:szCs w:val="20"/>
              </w:rPr>
            </w:pPr>
            <w:r w:rsidRPr="00DA6BFA">
              <w:rPr>
                <w:noProof/>
                <w:sz w:val="20"/>
              </w:rPr>
              <w:t>Año</w:t>
            </w:r>
          </w:p>
        </w:tc>
        <w:tc>
          <w:tcPr>
            <w:tcW w:w="53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658523" w14:textId="77777777" w:rsidR="00412E11" w:rsidRPr="00DA6BFA" w:rsidRDefault="00412E11" w:rsidP="000C5C29">
            <w:pPr>
              <w:spacing w:before="0" w:after="0"/>
              <w:jc w:val="center"/>
              <w:rPr>
                <w:b/>
                <w:bCs/>
                <w:noProof/>
                <w:sz w:val="20"/>
                <w:szCs w:val="20"/>
              </w:rPr>
            </w:pPr>
            <w:r w:rsidRPr="00DA6BFA">
              <w:rPr>
                <w:b/>
                <w:noProof/>
                <w:sz w:val="20"/>
              </w:rPr>
              <w:t>Total MFP 2021-2027</w:t>
            </w:r>
          </w:p>
        </w:tc>
      </w:tr>
      <w:tr w:rsidR="00E254F3" w:rsidRPr="00DA6BFA" w14:paraId="50A8941A" w14:textId="77777777" w:rsidTr="00A97FEE">
        <w:trPr>
          <w:trHeight w:val="300"/>
        </w:trPr>
        <w:tc>
          <w:tcPr>
            <w:tcW w:w="2703" w:type="pct"/>
            <w:gridSpan w:val="5"/>
            <w:vMerge/>
            <w:tcBorders>
              <w:top w:val="single" w:sz="8" w:space="0" w:color="auto"/>
              <w:left w:val="single" w:sz="8" w:space="0" w:color="auto"/>
              <w:bottom w:val="single" w:sz="8" w:space="0" w:color="auto"/>
              <w:right w:val="single" w:sz="8" w:space="0" w:color="auto"/>
            </w:tcBorders>
            <w:vAlign w:val="center"/>
            <w:hideMark/>
          </w:tcPr>
          <w:p w14:paraId="178A4581" w14:textId="77777777" w:rsidR="00412E11" w:rsidRPr="00DA6BFA" w:rsidRDefault="00412E11" w:rsidP="000C5C29">
            <w:pPr>
              <w:spacing w:before="0" w:after="0"/>
              <w:jc w:val="left"/>
              <w:rPr>
                <w:noProof/>
                <w:szCs w:val="24"/>
                <w:lang w:eastAsia="en-IE"/>
              </w:rPr>
            </w:pPr>
          </w:p>
        </w:tc>
        <w:tc>
          <w:tcPr>
            <w:tcW w:w="441" w:type="pct"/>
            <w:gridSpan w:val="2"/>
            <w:tcBorders>
              <w:top w:val="nil"/>
              <w:left w:val="nil"/>
              <w:bottom w:val="single" w:sz="8" w:space="0" w:color="auto"/>
              <w:right w:val="single" w:sz="8" w:space="0" w:color="auto"/>
            </w:tcBorders>
            <w:shd w:val="clear" w:color="auto" w:fill="auto"/>
            <w:vAlign w:val="center"/>
            <w:hideMark/>
          </w:tcPr>
          <w:p w14:paraId="2E99197E" w14:textId="77777777" w:rsidR="00412E11" w:rsidRPr="00DA6BFA" w:rsidRDefault="00412E11" w:rsidP="000C5C29">
            <w:pPr>
              <w:spacing w:before="0" w:after="0"/>
              <w:jc w:val="center"/>
              <w:rPr>
                <w:b/>
                <w:bCs/>
                <w:noProof/>
                <w:sz w:val="20"/>
                <w:szCs w:val="20"/>
              </w:rPr>
            </w:pPr>
            <w:r w:rsidRPr="00DA6BFA">
              <w:rPr>
                <w:b/>
                <w:noProof/>
                <w:sz w:val="20"/>
              </w:rPr>
              <w:t>2024</w:t>
            </w:r>
          </w:p>
        </w:tc>
        <w:tc>
          <w:tcPr>
            <w:tcW w:w="441" w:type="pct"/>
            <w:gridSpan w:val="2"/>
            <w:tcBorders>
              <w:top w:val="nil"/>
              <w:left w:val="nil"/>
              <w:bottom w:val="single" w:sz="8" w:space="0" w:color="auto"/>
              <w:right w:val="single" w:sz="8" w:space="0" w:color="auto"/>
            </w:tcBorders>
            <w:shd w:val="clear" w:color="auto" w:fill="auto"/>
            <w:vAlign w:val="center"/>
            <w:hideMark/>
          </w:tcPr>
          <w:p w14:paraId="4273B005" w14:textId="77777777" w:rsidR="00412E11" w:rsidRPr="00DA6BFA" w:rsidRDefault="00412E11" w:rsidP="000C5C29">
            <w:pPr>
              <w:spacing w:before="0" w:after="0"/>
              <w:jc w:val="center"/>
              <w:rPr>
                <w:b/>
                <w:bCs/>
                <w:noProof/>
                <w:sz w:val="20"/>
                <w:szCs w:val="20"/>
              </w:rPr>
            </w:pPr>
            <w:r w:rsidRPr="00DA6BFA">
              <w:rPr>
                <w:b/>
                <w:noProof/>
                <w:sz w:val="20"/>
              </w:rPr>
              <w:t>2025</w:t>
            </w:r>
          </w:p>
        </w:tc>
        <w:tc>
          <w:tcPr>
            <w:tcW w:w="441" w:type="pct"/>
            <w:gridSpan w:val="2"/>
            <w:tcBorders>
              <w:top w:val="nil"/>
              <w:left w:val="nil"/>
              <w:bottom w:val="single" w:sz="8" w:space="0" w:color="auto"/>
              <w:right w:val="single" w:sz="8" w:space="0" w:color="auto"/>
            </w:tcBorders>
            <w:shd w:val="clear" w:color="auto" w:fill="auto"/>
            <w:vAlign w:val="center"/>
            <w:hideMark/>
          </w:tcPr>
          <w:p w14:paraId="6B3480F6" w14:textId="77777777" w:rsidR="00412E11" w:rsidRPr="00DA6BFA" w:rsidRDefault="00412E11" w:rsidP="000C5C29">
            <w:pPr>
              <w:spacing w:before="0" w:after="0"/>
              <w:jc w:val="center"/>
              <w:rPr>
                <w:b/>
                <w:bCs/>
                <w:noProof/>
                <w:sz w:val="20"/>
                <w:szCs w:val="20"/>
              </w:rPr>
            </w:pPr>
            <w:r w:rsidRPr="00DA6BFA">
              <w:rPr>
                <w:b/>
                <w:noProof/>
                <w:sz w:val="20"/>
              </w:rPr>
              <w:t>2026</w:t>
            </w:r>
          </w:p>
        </w:tc>
        <w:tc>
          <w:tcPr>
            <w:tcW w:w="441" w:type="pct"/>
            <w:gridSpan w:val="2"/>
            <w:tcBorders>
              <w:top w:val="nil"/>
              <w:left w:val="nil"/>
              <w:bottom w:val="single" w:sz="8" w:space="0" w:color="auto"/>
              <w:right w:val="single" w:sz="8" w:space="0" w:color="auto"/>
            </w:tcBorders>
            <w:shd w:val="clear" w:color="auto" w:fill="auto"/>
            <w:vAlign w:val="center"/>
            <w:hideMark/>
          </w:tcPr>
          <w:p w14:paraId="584452B4" w14:textId="77777777" w:rsidR="00412E11" w:rsidRPr="00DA6BFA" w:rsidRDefault="00412E11" w:rsidP="000C5C29">
            <w:pPr>
              <w:spacing w:before="0" w:after="0"/>
              <w:jc w:val="center"/>
              <w:rPr>
                <w:b/>
                <w:bCs/>
                <w:noProof/>
                <w:sz w:val="20"/>
                <w:szCs w:val="20"/>
              </w:rPr>
            </w:pPr>
            <w:r w:rsidRPr="00DA6BFA">
              <w:rPr>
                <w:b/>
                <w:noProof/>
                <w:sz w:val="20"/>
              </w:rPr>
              <w:t>2027</w:t>
            </w:r>
          </w:p>
        </w:tc>
        <w:tc>
          <w:tcPr>
            <w:tcW w:w="533" w:type="pct"/>
            <w:vMerge/>
            <w:tcBorders>
              <w:top w:val="single" w:sz="8" w:space="0" w:color="auto"/>
              <w:left w:val="single" w:sz="8" w:space="0" w:color="auto"/>
              <w:bottom w:val="single" w:sz="8" w:space="0" w:color="000000"/>
              <w:right w:val="single" w:sz="8" w:space="0" w:color="auto"/>
            </w:tcBorders>
            <w:vAlign w:val="center"/>
            <w:hideMark/>
          </w:tcPr>
          <w:p w14:paraId="5025AE9D" w14:textId="77777777" w:rsidR="00412E11" w:rsidRPr="00DA6BFA" w:rsidRDefault="00412E11" w:rsidP="000C5C29">
            <w:pPr>
              <w:spacing w:before="0" w:after="0"/>
              <w:jc w:val="left"/>
              <w:rPr>
                <w:b/>
                <w:bCs/>
                <w:noProof/>
                <w:sz w:val="20"/>
                <w:szCs w:val="20"/>
                <w:lang w:eastAsia="en-IE"/>
              </w:rPr>
            </w:pPr>
          </w:p>
        </w:tc>
      </w:tr>
      <w:tr w:rsidR="00E254F3" w:rsidRPr="00DA6BFA" w14:paraId="7C6A112F" w14:textId="77777777" w:rsidTr="00A97FEE">
        <w:trPr>
          <w:trHeight w:val="564"/>
        </w:trPr>
        <w:tc>
          <w:tcPr>
            <w:tcW w:w="1972" w:type="pct"/>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14:paraId="6E4685D4" w14:textId="77777777" w:rsidR="00412E11" w:rsidRPr="00DA6BFA" w:rsidRDefault="00412E11" w:rsidP="000C5C29">
            <w:pPr>
              <w:spacing w:before="0" w:after="0"/>
              <w:jc w:val="center"/>
              <w:rPr>
                <w:b/>
                <w:bCs/>
                <w:noProof/>
                <w:sz w:val="22"/>
              </w:rPr>
            </w:pPr>
            <w:r w:rsidRPr="00DA6BFA">
              <w:rPr>
                <w:b/>
                <w:noProof/>
                <w:sz w:val="22"/>
              </w:rPr>
              <w:t>TOTAL de los créditos de las RÚBRICAS 1 a 7</w:t>
            </w:r>
          </w:p>
        </w:tc>
        <w:tc>
          <w:tcPr>
            <w:tcW w:w="731" w:type="pct"/>
            <w:gridSpan w:val="2"/>
            <w:tcBorders>
              <w:top w:val="single" w:sz="8" w:space="0" w:color="auto"/>
              <w:left w:val="nil"/>
              <w:bottom w:val="single" w:sz="8" w:space="0" w:color="auto"/>
              <w:right w:val="single" w:sz="8" w:space="0" w:color="auto"/>
            </w:tcBorders>
            <w:shd w:val="clear" w:color="auto" w:fill="auto"/>
            <w:vAlign w:val="center"/>
            <w:hideMark/>
          </w:tcPr>
          <w:p w14:paraId="228914CC" w14:textId="77777777" w:rsidR="00412E11" w:rsidRPr="00DA6BFA" w:rsidRDefault="00412E11" w:rsidP="000C5C29">
            <w:pPr>
              <w:spacing w:before="0" w:after="0"/>
              <w:rPr>
                <w:noProof/>
                <w:sz w:val="18"/>
                <w:szCs w:val="18"/>
              </w:rPr>
            </w:pPr>
            <w:r w:rsidRPr="00DA6BFA">
              <w:rPr>
                <w:noProof/>
                <w:sz w:val="18"/>
              </w:rPr>
              <w:t>Compromisos</w:t>
            </w:r>
          </w:p>
        </w:tc>
        <w:tc>
          <w:tcPr>
            <w:tcW w:w="441" w:type="pct"/>
            <w:gridSpan w:val="2"/>
            <w:tcBorders>
              <w:top w:val="nil"/>
              <w:left w:val="nil"/>
              <w:bottom w:val="single" w:sz="8" w:space="0" w:color="auto"/>
              <w:right w:val="single" w:sz="8" w:space="0" w:color="auto"/>
            </w:tcBorders>
            <w:shd w:val="clear" w:color="000000" w:fill="D9D9D9"/>
            <w:vAlign w:val="center"/>
            <w:hideMark/>
          </w:tcPr>
          <w:p w14:paraId="7FEF9678" w14:textId="77777777" w:rsidR="00412E11" w:rsidRPr="00DA6BFA" w:rsidRDefault="00412E11" w:rsidP="000C5C29">
            <w:pPr>
              <w:spacing w:before="0" w:after="0"/>
              <w:jc w:val="right"/>
              <w:rPr>
                <w:b/>
                <w:bCs/>
                <w:noProof/>
                <w:szCs w:val="24"/>
              </w:rPr>
            </w:pPr>
            <w:r w:rsidRPr="00DA6BFA">
              <w:rPr>
                <w:b/>
                <w:noProof/>
              </w:rPr>
              <w:t>0,000</w:t>
            </w:r>
          </w:p>
        </w:tc>
        <w:tc>
          <w:tcPr>
            <w:tcW w:w="441" w:type="pct"/>
            <w:gridSpan w:val="2"/>
            <w:tcBorders>
              <w:top w:val="nil"/>
              <w:left w:val="nil"/>
              <w:bottom w:val="single" w:sz="8" w:space="0" w:color="auto"/>
              <w:right w:val="single" w:sz="8" w:space="0" w:color="auto"/>
            </w:tcBorders>
            <w:shd w:val="clear" w:color="000000" w:fill="D9D9D9"/>
            <w:vAlign w:val="center"/>
            <w:hideMark/>
          </w:tcPr>
          <w:p w14:paraId="256C7AEC" w14:textId="77777777" w:rsidR="00412E11" w:rsidRPr="00DA6BFA" w:rsidRDefault="00412E11" w:rsidP="000C5C29">
            <w:pPr>
              <w:spacing w:before="0" w:after="0"/>
              <w:jc w:val="right"/>
              <w:rPr>
                <w:b/>
                <w:bCs/>
                <w:noProof/>
                <w:szCs w:val="24"/>
              </w:rPr>
            </w:pPr>
            <w:r w:rsidRPr="00DA6BFA">
              <w:rPr>
                <w:b/>
                <w:noProof/>
              </w:rPr>
              <w:t>0,000</w:t>
            </w:r>
          </w:p>
        </w:tc>
        <w:tc>
          <w:tcPr>
            <w:tcW w:w="441" w:type="pct"/>
            <w:gridSpan w:val="2"/>
            <w:tcBorders>
              <w:top w:val="nil"/>
              <w:left w:val="nil"/>
              <w:bottom w:val="single" w:sz="8" w:space="0" w:color="auto"/>
              <w:right w:val="single" w:sz="8" w:space="0" w:color="auto"/>
            </w:tcBorders>
            <w:shd w:val="clear" w:color="000000" w:fill="D9D9D9"/>
            <w:vAlign w:val="center"/>
            <w:hideMark/>
          </w:tcPr>
          <w:p w14:paraId="4DB476FE" w14:textId="77777777" w:rsidR="00412E11" w:rsidRPr="00DA6BFA" w:rsidRDefault="00412E11" w:rsidP="000C5C29">
            <w:pPr>
              <w:spacing w:before="0" w:after="0"/>
              <w:jc w:val="right"/>
              <w:rPr>
                <w:b/>
                <w:bCs/>
                <w:noProof/>
                <w:szCs w:val="24"/>
              </w:rPr>
            </w:pPr>
            <w:r w:rsidRPr="00DA6BFA">
              <w:rPr>
                <w:b/>
                <w:noProof/>
              </w:rPr>
              <w:t>0,000</w:t>
            </w:r>
          </w:p>
        </w:tc>
        <w:tc>
          <w:tcPr>
            <w:tcW w:w="441" w:type="pct"/>
            <w:gridSpan w:val="2"/>
            <w:tcBorders>
              <w:top w:val="nil"/>
              <w:left w:val="nil"/>
              <w:bottom w:val="single" w:sz="8" w:space="0" w:color="auto"/>
              <w:right w:val="single" w:sz="8" w:space="0" w:color="auto"/>
            </w:tcBorders>
            <w:shd w:val="clear" w:color="000000" w:fill="D9D9D9"/>
            <w:vAlign w:val="center"/>
            <w:hideMark/>
          </w:tcPr>
          <w:p w14:paraId="1F45BE26" w14:textId="77777777" w:rsidR="00412E11" w:rsidRPr="00DA6BFA" w:rsidRDefault="00412E11" w:rsidP="000C5C29">
            <w:pPr>
              <w:spacing w:before="0" w:after="0"/>
              <w:jc w:val="right"/>
              <w:rPr>
                <w:b/>
                <w:bCs/>
                <w:noProof/>
                <w:szCs w:val="24"/>
              </w:rPr>
            </w:pPr>
            <w:r w:rsidRPr="00DA6BFA">
              <w:rPr>
                <w:b/>
                <w:noProof/>
              </w:rPr>
              <w:t>0,000</w:t>
            </w:r>
          </w:p>
        </w:tc>
        <w:tc>
          <w:tcPr>
            <w:tcW w:w="533" w:type="pct"/>
            <w:tcBorders>
              <w:top w:val="nil"/>
              <w:left w:val="nil"/>
              <w:bottom w:val="single" w:sz="8" w:space="0" w:color="auto"/>
              <w:right w:val="single" w:sz="8" w:space="0" w:color="auto"/>
            </w:tcBorders>
            <w:shd w:val="clear" w:color="000000" w:fill="D9D9D9"/>
            <w:vAlign w:val="center"/>
            <w:hideMark/>
          </w:tcPr>
          <w:p w14:paraId="519C8368" w14:textId="77777777" w:rsidR="00412E11" w:rsidRPr="00DA6BFA" w:rsidRDefault="00412E11" w:rsidP="000C5C29">
            <w:pPr>
              <w:spacing w:before="0" w:after="0"/>
              <w:jc w:val="right"/>
              <w:rPr>
                <w:b/>
                <w:bCs/>
                <w:noProof/>
                <w:szCs w:val="24"/>
              </w:rPr>
            </w:pPr>
            <w:r w:rsidRPr="00DA6BFA">
              <w:rPr>
                <w:b/>
                <w:noProof/>
              </w:rPr>
              <w:t>0,000</w:t>
            </w:r>
          </w:p>
        </w:tc>
      </w:tr>
      <w:tr w:rsidR="00E254F3" w:rsidRPr="00DA6BFA" w14:paraId="16D56839" w14:textId="77777777" w:rsidTr="00A97FEE">
        <w:trPr>
          <w:trHeight w:val="540"/>
        </w:trPr>
        <w:tc>
          <w:tcPr>
            <w:tcW w:w="1972" w:type="pct"/>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14:paraId="0C222134" w14:textId="77777777" w:rsidR="00412E11" w:rsidRPr="00DA6BFA" w:rsidRDefault="00412E11" w:rsidP="000C5C29">
            <w:pPr>
              <w:spacing w:before="0" w:after="0"/>
              <w:jc w:val="center"/>
              <w:rPr>
                <w:noProof/>
                <w:sz w:val="22"/>
              </w:rPr>
            </w:pPr>
            <w:r w:rsidRPr="00DA6BFA">
              <w:rPr>
                <w:noProof/>
                <w:sz w:val="22"/>
              </w:rPr>
              <w:t>del marco financiero plurianual</w:t>
            </w:r>
            <w:r w:rsidRPr="00DA6BFA">
              <w:rPr>
                <w:b/>
                <w:noProof/>
                <w:sz w:val="22"/>
              </w:rPr>
              <w:t xml:space="preserve"> </w:t>
            </w:r>
          </w:p>
        </w:tc>
        <w:tc>
          <w:tcPr>
            <w:tcW w:w="731" w:type="pct"/>
            <w:gridSpan w:val="2"/>
            <w:tcBorders>
              <w:top w:val="single" w:sz="8" w:space="0" w:color="auto"/>
              <w:left w:val="nil"/>
              <w:bottom w:val="single" w:sz="8" w:space="0" w:color="auto"/>
              <w:right w:val="single" w:sz="8" w:space="0" w:color="auto"/>
            </w:tcBorders>
            <w:shd w:val="clear" w:color="auto" w:fill="auto"/>
            <w:vAlign w:val="center"/>
            <w:hideMark/>
          </w:tcPr>
          <w:p w14:paraId="14607560" w14:textId="77777777" w:rsidR="00412E11" w:rsidRPr="00DA6BFA" w:rsidRDefault="00412E11" w:rsidP="000C5C29">
            <w:pPr>
              <w:spacing w:before="0" w:after="0"/>
              <w:rPr>
                <w:noProof/>
                <w:sz w:val="18"/>
                <w:szCs w:val="18"/>
              </w:rPr>
            </w:pPr>
            <w:r w:rsidRPr="00DA6BFA">
              <w:rPr>
                <w:noProof/>
                <w:sz w:val="18"/>
              </w:rPr>
              <w:t>Pagos</w:t>
            </w:r>
          </w:p>
        </w:tc>
        <w:tc>
          <w:tcPr>
            <w:tcW w:w="441" w:type="pct"/>
            <w:gridSpan w:val="2"/>
            <w:tcBorders>
              <w:top w:val="nil"/>
              <w:left w:val="nil"/>
              <w:bottom w:val="single" w:sz="8" w:space="0" w:color="auto"/>
              <w:right w:val="single" w:sz="8" w:space="0" w:color="auto"/>
            </w:tcBorders>
            <w:shd w:val="clear" w:color="000000" w:fill="D9D9D9"/>
            <w:vAlign w:val="center"/>
            <w:hideMark/>
          </w:tcPr>
          <w:p w14:paraId="5383A12A" w14:textId="77777777" w:rsidR="00412E11" w:rsidRPr="00DA6BFA" w:rsidRDefault="00412E11" w:rsidP="000C5C29">
            <w:pPr>
              <w:spacing w:before="0" w:after="0"/>
              <w:jc w:val="right"/>
              <w:rPr>
                <w:b/>
                <w:bCs/>
                <w:noProof/>
                <w:szCs w:val="24"/>
              </w:rPr>
            </w:pPr>
            <w:r w:rsidRPr="00DA6BFA">
              <w:rPr>
                <w:b/>
                <w:noProof/>
              </w:rPr>
              <w:t>0,000</w:t>
            </w:r>
          </w:p>
        </w:tc>
        <w:tc>
          <w:tcPr>
            <w:tcW w:w="441" w:type="pct"/>
            <w:gridSpan w:val="2"/>
            <w:tcBorders>
              <w:top w:val="nil"/>
              <w:left w:val="nil"/>
              <w:bottom w:val="single" w:sz="8" w:space="0" w:color="auto"/>
              <w:right w:val="single" w:sz="8" w:space="0" w:color="auto"/>
            </w:tcBorders>
            <w:shd w:val="clear" w:color="000000" w:fill="D9D9D9"/>
            <w:vAlign w:val="center"/>
            <w:hideMark/>
          </w:tcPr>
          <w:p w14:paraId="7BCAB86C" w14:textId="77777777" w:rsidR="00412E11" w:rsidRPr="00DA6BFA" w:rsidRDefault="00412E11" w:rsidP="000C5C29">
            <w:pPr>
              <w:spacing w:before="0" w:after="0"/>
              <w:jc w:val="right"/>
              <w:rPr>
                <w:b/>
                <w:bCs/>
                <w:noProof/>
                <w:szCs w:val="24"/>
              </w:rPr>
            </w:pPr>
            <w:r w:rsidRPr="00DA6BFA">
              <w:rPr>
                <w:b/>
                <w:noProof/>
              </w:rPr>
              <w:t>0,000</w:t>
            </w:r>
          </w:p>
        </w:tc>
        <w:tc>
          <w:tcPr>
            <w:tcW w:w="441" w:type="pct"/>
            <w:gridSpan w:val="2"/>
            <w:tcBorders>
              <w:top w:val="nil"/>
              <w:left w:val="nil"/>
              <w:bottom w:val="single" w:sz="8" w:space="0" w:color="auto"/>
              <w:right w:val="single" w:sz="8" w:space="0" w:color="auto"/>
            </w:tcBorders>
            <w:shd w:val="clear" w:color="000000" w:fill="D9D9D9"/>
            <w:vAlign w:val="center"/>
            <w:hideMark/>
          </w:tcPr>
          <w:p w14:paraId="2B120437" w14:textId="77777777" w:rsidR="00412E11" w:rsidRPr="00DA6BFA" w:rsidRDefault="00412E11" w:rsidP="000C5C29">
            <w:pPr>
              <w:spacing w:before="0" w:after="0"/>
              <w:jc w:val="right"/>
              <w:rPr>
                <w:b/>
                <w:bCs/>
                <w:noProof/>
                <w:szCs w:val="24"/>
              </w:rPr>
            </w:pPr>
            <w:r w:rsidRPr="00DA6BFA">
              <w:rPr>
                <w:b/>
                <w:noProof/>
              </w:rPr>
              <w:t>0,000</w:t>
            </w:r>
          </w:p>
        </w:tc>
        <w:tc>
          <w:tcPr>
            <w:tcW w:w="441" w:type="pct"/>
            <w:gridSpan w:val="2"/>
            <w:tcBorders>
              <w:top w:val="nil"/>
              <w:left w:val="nil"/>
              <w:bottom w:val="single" w:sz="8" w:space="0" w:color="auto"/>
              <w:right w:val="single" w:sz="8" w:space="0" w:color="auto"/>
            </w:tcBorders>
            <w:shd w:val="clear" w:color="000000" w:fill="D9D9D9"/>
            <w:vAlign w:val="center"/>
            <w:hideMark/>
          </w:tcPr>
          <w:p w14:paraId="6D388AEB" w14:textId="77777777" w:rsidR="00412E11" w:rsidRPr="00DA6BFA" w:rsidRDefault="00412E11" w:rsidP="000C5C29">
            <w:pPr>
              <w:spacing w:before="0" w:after="0"/>
              <w:jc w:val="right"/>
              <w:rPr>
                <w:b/>
                <w:bCs/>
                <w:noProof/>
                <w:szCs w:val="24"/>
              </w:rPr>
            </w:pPr>
            <w:r w:rsidRPr="00DA6BFA">
              <w:rPr>
                <w:b/>
                <w:noProof/>
              </w:rPr>
              <w:t>0,000</w:t>
            </w:r>
          </w:p>
        </w:tc>
        <w:tc>
          <w:tcPr>
            <w:tcW w:w="533" w:type="pct"/>
            <w:tcBorders>
              <w:top w:val="nil"/>
              <w:left w:val="nil"/>
              <w:bottom w:val="single" w:sz="8" w:space="0" w:color="auto"/>
              <w:right w:val="single" w:sz="8" w:space="0" w:color="auto"/>
            </w:tcBorders>
            <w:shd w:val="clear" w:color="000000" w:fill="D9D9D9"/>
            <w:vAlign w:val="center"/>
            <w:hideMark/>
          </w:tcPr>
          <w:p w14:paraId="2D364A84" w14:textId="77777777" w:rsidR="00412E11" w:rsidRPr="00DA6BFA" w:rsidRDefault="00412E11" w:rsidP="000C5C29">
            <w:pPr>
              <w:spacing w:before="0" w:after="0"/>
              <w:jc w:val="right"/>
              <w:rPr>
                <w:b/>
                <w:bCs/>
                <w:noProof/>
                <w:szCs w:val="24"/>
              </w:rPr>
            </w:pPr>
            <w:r w:rsidRPr="00DA6BFA">
              <w:rPr>
                <w:b/>
                <w:noProof/>
              </w:rPr>
              <w:t>0,000</w:t>
            </w:r>
          </w:p>
        </w:tc>
      </w:tr>
      <w:tr w:rsidR="00E254F3" w:rsidRPr="00DA6BFA" w14:paraId="4A441F37" w14:textId="77777777" w:rsidTr="000C5C29">
        <w:trPr>
          <w:trHeight w:val="288"/>
        </w:trPr>
        <w:tc>
          <w:tcPr>
            <w:tcW w:w="1419" w:type="pct"/>
            <w:tcBorders>
              <w:left w:val="single" w:sz="8" w:space="0" w:color="auto"/>
              <w:bottom w:val="single" w:sz="8" w:space="0" w:color="auto"/>
              <w:right w:val="single" w:sz="8" w:space="0" w:color="auto"/>
            </w:tcBorders>
            <w:shd w:val="clear" w:color="auto" w:fill="auto"/>
            <w:vAlign w:val="center"/>
            <w:hideMark/>
          </w:tcPr>
          <w:p w14:paraId="140C0403" w14:textId="77777777" w:rsidR="00412E11" w:rsidRPr="00DA6BFA" w:rsidRDefault="00412E11" w:rsidP="00A97FEE">
            <w:pPr>
              <w:spacing w:before="0" w:after="200" w:line="276" w:lineRule="auto"/>
              <w:jc w:val="left"/>
              <w:rPr>
                <w:b/>
                <w:bCs/>
                <w:noProof/>
                <w:sz w:val="22"/>
                <w:lang w:eastAsia="en-IE"/>
              </w:rPr>
            </w:pPr>
          </w:p>
        </w:tc>
        <w:tc>
          <w:tcPr>
            <w:tcW w:w="529" w:type="pct"/>
            <w:tcBorders>
              <w:top w:val="nil"/>
              <w:left w:val="nil"/>
              <w:bottom w:val="single" w:sz="8" w:space="0" w:color="auto"/>
              <w:right w:val="single" w:sz="8" w:space="0" w:color="auto"/>
            </w:tcBorders>
            <w:shd w:val="clear" w:color="auto" w:fill="auto"/>
            <w:vAlign w:val="center"/>
            <w:hideMark/>
          </w:tcPr>
          <w:p w14:paraId="2C02AE80" w14:textId="77777777" w:rsidR="00412E11" w:rsidRPr="00DA6BFA" w:rsidRDefault="00412E11" w:rsidP="000C5C29">
            <w:pPr>
              <w:spacing w:before="0" w:after="0"/>
              <w:rPr>
                <w:noProof/>
                <w:sz w:val="18"/>
                <w:szCs w:val="18"/>
              </w:rPr>
            </w:pPr>
            <w:r w:rsidRPr="00DA6BFA">
              <w:rPr>
                <w:noProof/>
                <w:sz w:val="18"/>
              </w:rPr>
              <w:t>Pagos</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14:paraId="7DED1BF2" w14:textId="77777777" w:rsidR="00412E11" w:rsidRPr="00DA6BFA" w:rsidRDefault="00412E11" w:rsidP="000C5C29">
            <w:pPr>
              <w:spacing w:before="0" w:after="0"/>
              <w:jc w:val="center"/>
              <w:rPr>
                <w:noProof/>
                <w:sz w:val="14"/>
                <w:szCs w:val="14"/>
              </w:rPr>
            </w:pPr>
            <w:r w:rsidRPr="00DA6BFA">
              <w:rPr>
                <w:noProof/>
                <w:sz w:val="14"/>
              </w:rPr>
              <w:t>= 2a + 2b + 3</w:t>
            </w:r>
          </w:p>
        </w:tc>
        <w:tc>
          <w:tcPr>
            <w:tcW w:w="496" w:type="pct"/>
            <w:gridSpan w:val="2"/>
            <w:tcBorders>
              <w:top w:val="nil"/>
              <w:left w:val="nil"/>
              <w:bottom w:val="single" w:sz="8" w:space="0" w:color="auto"/>
              <w:right w:val="single" w:sz="8" w:space="0" w:color="auto"/>
            </w:tcBorders>
            <w:shd w:val="clear" w:color="000000" w:fill="D9D9D9"/>
            <w:vAlign w:val="center"/>
            <w:hideMark/>
          </w:tcPr>
          <w:p w14:paraId="0C55FCA4"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6" w:type="pct"/>
            <w:gridSpan w:val="2"/>
            <w:tcBorders>
              <w:top w:val="nil"/>
              <w:left w:val="nil"/>
              <w:bottom w:val="single" w:sz="8" w:space="0" w:color="auto"/>
              <w:right w:val="single" w:sz="8" w:space="0" w:color="auto"/>
            </w:tcBorders>
            <w:shd w:val="clear" w:color="000000" w:fill="D9D9D9"/>
            <w:vAlign w:val="center"/>
            <w:hideMark/>
          </w:tcPr>
          <w:p w14:paraId="59C9DE71"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6" w:type="pct"/>
            <w:gridSpan w:val="2"/>
            <w:tcBorders>
              <w:top w:val="nil"/>
              <w:left w:val="nil"/>
              <w:bottom w:val="single" w:sz="8" w:space="0" w:color="auto"/>
              <w:right w:val="single" w:sz="8" w:space="0" w:color="auto"/>
            </w:tcBorders>
            <w:shd w:val="clear" w:color="000000" w:fill="D9D9D9"/>
            <w:vAlign w:val="center"/>
            <w:hideMark/>
          </w:tcPr>
          <w:p w14:paraId="30677E1A" w14:textId="77777777" w:rsidR="00412E11" w:rsidRPr="00DA6BFA" w:rsidRDefault="00412E11" w:rsidP="000C5C29">
            <w:pPr>
              <w:spacing w:before="0" w:after="0"/>
              <w:jc w:val="right"/>
              <w:rPr>
                <w:b/>
                <w:bCs/>
                <w:noProof/>
                <w:sz w:val="20"/>
                <w:szCs w:val="20"/>
              </w:rPr>
            </w:pPr>
            <w:r w:rsidRPr="00DA6BFA">
              <w:rPr>
                <w:b/>
                <w:noProof/>
                <w:sz w:val="20"/>
              </w:rPr>
              <w:t>0,000</w:t>
            </w:r>
          </w:p>
        </w:tc>
        <w:tc>
          <w:tcPr>
            <w:tcW w:w="478" w:type="pct"/>
            <w:gridSpan w:val="2"/>
            <w:tcBorders>
              <w:top w:val="nil"/>
              <w:left w:val="nil"/>
              <w:bottom w:val="single" w:sz="8" w:space="0" w:color="auto"/>
              <w:right w:val="single" w:sz="8" w:space="0" w:color="auto"/>
            </w:tcBorders>
            <w:shd w:val="clear" w:color="000000" w:fill="D9D9D9"/>
            <w:vAlign w:val="center"/>
            <w:hideMark/>
          </w:tcPr>
          <w:p w14:paraId="0D5D7840" w14:textId="77777777" w:rsidR="00412E11" w:rsidRPr="00DA6BFA" w:rsidRDefault="00412E11" w:rsidP="000C5C29">
            <w:pPr>
              <w:spacing w:before="0" w:after="0"/>
              <w:jc w:val="right"/>
              <w:rPr>
                <w:b/>
                <w:bCs/>
                <w:noProof/>
                <w:sz w:val="20"/>
                <w:szCs w:val="20"/>
              </w:rPr>
            </w:pPr>
            <w:r w:rsidRPr="00DA6BFA">
              <w:rPr>
                <w:b/>
                <w:noProof/>
                <w:sz w:val="20"/>
              </w:rPr>
              <w:t>0,000</w:t>
            </w:r>
          </w:p>
        </w:tc>
        <w:tc>
          <w:tcPr>
            <w:tcW w:w="590" w:type="pct"/>
            <w:gridSpan w:val="2"/>
            <w:tcBorders>
              <w:top w:val="nil"/>
              <w:left w:val="nil"/>
              <w:bottom w:val="single" w:sz="8" w:space="0" w:color="auto"/>
              <w:right w:val="single" w:sz="8" w:space="0" w:color="auto"/>
            </w:tcBorders>
            <w:shd w:val="clear" w:color="000000" w:fill="D9D9D9"/>
            <w:vAlign w:val="center"/>
            <w:hideMark/>
          </w:tcPr>
          <w:p w14:paraId="55DAE9B1" w14:textId="77777777" w:rsidR="00412E11" w:rsidRPr="00DA6BFA" w:rsidRDefault="00412E11" w:rsidP="000C5C29">
            <w:pPr>
              <w:spacing w:before="0" w:after="0"/>
              <w:jc w:val="right"/>
              <w:rPr>
                <w:b/>
                <w:bCs/>
                <w:noProof/>
                <w:sz w:val="20"/>
                <w:szCs w:val="20"/>
              </w:rPr>
            </w:pPr>
            <w:r w:rsidRPr="00DA6BFA">
              <w:rPr>
                <w:b/>
                <w:noProof/>
                <w:sz w:val="20"/>
              </w:rPr>
              <w:t>0,000</w:t>
            </w:r>
          </w:p>
        </w:tc>
      </w:tr>
    </w:tbl>
    <w:p w14:paraId="326E5ABF" w14:textId="77777777" w:rsidR="00412E11" w:rsidRPr="00DA6BFA" w:rsidRDefault="00412E11" w:rsidP="000C5C29">
      <w:pPr>
        <w:spacing w:after="40"/>
        <w:rPr>
          <w:noProof/>
        </w:rPr>
      </w:pPr>
    </w:p>
    <w:tbl>
      <w:tblPr>
        <w:tblW w:w="5000" w:type="pct"/>
        <w:tblLook w:val="04A0" w:firstRow="1" w:lastRow="0" w:firstColumn="1" w:lastColumn="0" w:noHBand="0" w:noVBand="1"/>
      </w:tblPr>
      <w:tblGrid>
        <w:gridCol w:w="4014"/>
        <w:gridCol w:w="1504"/>
        <w:gridCol w:w="1399"/>
        <w:gridCol w:w="1402"/>
        <w:gridCol w:w="1402"/>
        <w:gridCol w:w="1402"/>
        <w:gridCol w:w="1402"/>
        <w:gridCol w:w="1695"/>
      </w:tblGrid>
      <w:tr w:rsidR="00E254F3" w:rsidRPr="00DA6BFA" w14:paraId="4AF4C1B5" w14:textId="77777777" w:rsidTr="000C5C29">
        <w:trPr>
          <w:trHeight w:val="300"/>
        </w:trPr>
        <w:tc>
          <w:tcPr>
            <w:tcW w:w="2432"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E9C1C17" w14:textId="77777777" w:rsidR="00412E11" w:rsidRPr="00DA6BFA" w:rsidRDefault="00412E11" w:rsidP="000C5C29">
            <w:pPr>
              <w:spacing w:before="0" w:after="0"/>
              <w:jc w:val="center"/>
              <w:rPr>
                <w:b/>
                <w:bCs/>
                <w:noProof/>
                <w:sz w:val="22"/>
              </w:rPr>
            </w:pPr>
            <w:r w:rsidRPr="00DA6BFA">
              <w:rPr>
                <w:b/>
                <w:noProof/>
                <w:sz w:val="22"/>
              </w:rPr>
              <w:t> </w:t>
            </w:r>
          </w:p>
        </w:tc>
        <w:tc>
          <w:tcPr>
            <w:tcW w:w="493" w:type="pct"/>
            <w:tcBorders>
              <w:top w:val="single" w:sz="8" w:space="0" w:color="auto"/>
              <w:left w:val="nil"/>
              <w:bottom w:val="single" w:sz="8" w:space="0" w:color="auto"/>
              <w:right w:val="single" w:sz="8" w:space="0" w:color="auto"/>
            </w:tcBorders>
            <w:shd w:val="clear" w:color="auto" w:fill="auto"/>
            <w:vAlign w:val="center"/>
            <w:hideMark/>
          </w:tcPr>
          <w:p w14:paraId="55EE7BDD" w14:textId="77777777" w:rsidR="00412E11" w:rsidRPr="00DA6BFA" w:rsidRDefault="00412E11" w:rsidP="000C5C29">
            <w:pPr>
              <w:spacing w:before="0" w:after="0"/>
              <w:jc w:val="center"/>
              <w:rPr>
                <w:noProof/>
                <w:sz w:val="20"/>
                <w:szCs w:val="20"/>
              </w:rPr>
            </w:pPr>
            <w:r w:rsidRPr="00DA6BFA">
              <w:rPr>
                <w:noProof/>
                <w:sz w:val="20"/>
              </w:rPr>
              <w:t>Año</w:t>
            </w:r>
          </w:p>
        </w:tc>
        <w:tc>
          <w:tcPr>
            <w:tcW w:w="493" w:type="pct"/>
            <w:tcBorders>
              <w:top w:val="single" w:sz="8" w:space="0" w:color="auto"/>
              <w:left w:val="nil"/>
              <w:bottom w:val="single" w:sz="8" w:space="0" w:color="auto"/>
              <w:right w:val="single" w:sz="8" w:space="0" w:color="auto"/>
            </w:tcBorders>
            <w:shd w:val="clear" w:color="auto" w:fill="auto"/>
            <w:vAlign w:val="center"/>
            <w:hideMark/>
          </w:tcPr>
          <w:p w14:paraId="3912C180" w14:textId="77777777" w:rsidR="00412E11" w:rsidRPr="00DA6BFA" w:rsidRDefault="00412E11" w:rsidP="000C5C29">
            <w:pPr>
              <w:spacing w:before="0" w:after="0"/>
              <w:jc w:val="center"/>
              <w:rPr>
                <w:noProof/>
                <w:sz w:val="20"/>
                <w:szCs w:val="20"/>
              </w:rPr>
            </w:pPr>
            <w:r w:rsidRPr="00DA6BFA">
              <w:rPr>
                <w:noProof/>
                <w:sz w:val="20"/>
              </w:rPr>
              <w:t>Año</w:t>
            </w:r>
          </w:p>
        </w:tc>
        <w:tc>
          <w:tcPr>
            <w:tcW w:w="493" w:type="pct"/>
            <w:tcBorders>
              <w:top w:val="single" w:sz="8" w:space="0" w:color="auto"/>
              <w:left w:val="nil"/>
              <w:bottom w:val="single" w:sz="8" w:space="0" w:color="auto"/>
              <w:right w:val="single" w:sz="8" w:space="0" w:color="auto"/>
            </w:tcBorders>
            <w:shd w:val="clear" w:color="auto" w:fill="auto"/>
            <w:vAlign w:val="center"/>
            <w:hideMark/>
          </w:tcPr>
          <w:p w14:paraId="1F961AC7" w14:textId="77777777" w:rsidR="00412E11" w:rsidRPr="00DA6BFA" w:rsidRDefault="00412E11" w:rsidP="000C5C29">
            <w:pPr>
              <w:spacing w:before="0" w:after="0"/>
              <w:jc w:val="center"/>
              <w:rPr>
                <w:noProof/>
                <w:sz w:val="20"/>
                <w:szCs w:val="20"/>
              </w:rPr>
            </w:pPr>
            <w:r w:rsidRPr="00DA6BFA">
              <w:rPr>
                <w:noProof/>
                <w:sz w:val="20"/>
              </w:rPr>
              <w:t>Año</w:t>
            </w:r>
          </w:p>
        </w:tc>
        <w:tc>
          <w:tcPr>
            <w:tcW w:w="493" w:type="pct"/>
            <w:tcBorders>
              <w:top w:val="single" w:sz="8" w:space="0" w:color="auto"/>
              <w:left w:val="nil"/>
              <w:bottom w:val="single" w:sz="8" w:space="0" w:color="auto"/>
              <w:right w:val="single" w:sz="8" w:space="0" w:color="auto"/>
            </w:tcBorders>
            <w:shd w:val="clear" w:color="auto" w:fill="auto"/>
            <w:vAlign w:val="center"/>
            <w:hideMark/>
          </w:tcPr>
          <w:p w14:paraId="5C8DFE83" w14:textId="77777777" w:rsidR="00412E11" w:rsidRPr="00DA6BFA" w:rsidRDefault="00412E11" w:rsidP="000C5C29">
            <w:pPr>
              <w:spacing w:before="0" w:after="0"/>
              <w:jc w:val="center"/>
              <w:rPr>
                <w:noProof/>
                <w:sz w:val="20"/>
                <w:szCs w:val="20"/>
              </w:rPr>
            </w:pPr>
            <w:r w:rsidRPr="00DA6BFA">
              <w:rPr>
                <w:noProof/>
                <w:sz w:val="20"/>
              </w:rPr>
              <w:t>Año</w:t>
            </w:r>
          </w:p>
        </w:tc>
        <w:tc>
          <w:tcPr>
            <w:tcW w:w="596"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E69C699" w14:textId="77777777" w:rsidR="00412E11" w:rsidRPr="00DA6BFA" w:rsidRDefault="00412E11" w:rsidP="000C5C29">
            <w:pPr>
              <w:spacing w:before="0" w:after="0"/>
              <w:jc w:val="center"/>
              <w:rPr>
                <w:b/>
                <w:bCs/>
                <w:noProof/>
                <w:sz w:val="20"/>
                <w:szCs w:val="20"/>
              </w:rPr>
            </w:pPr>
            <w:r w:rsidRPr="00DA6BFA">
              <w:rPr>
                <w:b/>
                <w:noProof/>
                <w:sz w:val="20"/>
              </w:rPr>
              <w:t>Total MFP 2021-2027</w:t>
            </w:r>
          </w:p>
        </w:tc>
      </w:tr>
      <w:tr w:rsidR="00E254F3" w:rsidRPr="00DA6BFA" w14:paraId="1C0A2AA8" w14:textId="77777777" w:rsidTr="000C5C29">
        <w:trPr>
          <w:trHeight w:val="300"/>
        </w:trPr>
        <w:tc>
          <w:tcPr>
            <w:tcW w:w="2432" w:type="pct"/>
            <w:gridSpan w:val="3"/>
            <w:vMerge/>
            <w:tcBorders>
              <w:top w:val="single" w:sz="8" w:space="0" w:color="auto"/>
              <w:left w:val="single" w:sz="8" w:space="0" w:color="auto"/>
              <w:bottom w:val="single" w:sz="8" w:space="0" w:color="000000"/>
              <w:right w:val="single" w:sz="8" w:space="0" w:color="000000"/>
            </w:tcBorders>
            <w:vAlign w:val="center"/>
            <w:hideMark/>
          </w:tcPr>
          <w:p w14:paraId="2AB82CB3" w14:textId="77777777" w:rsidR="00412E11" w:rsidRPr="00DA6BFA" w:rsidRDefault="00412E11" w:rsidP="000C5C29">
            <w:pPr>
              <w:spacing w:before="0" w:after="0"/>
              <w:jc w:val="left"/>
              <w:rPr>
                <w:b/>
                <w:bCs/>
                <w:noProof/>
                <w:sz w:val="22"/>
                <w:lang w:eastAsia="en-IE"/>
              </w:rPr>
            </w:pPr>
          </w:p>
        </w:tc>
        <w:tc>
          <w:tcPr>
            <w:tcW w:w="493" w:type="pct"/>
            <w:tcBorders>
              <w:top w:val="nil"/>
              <w:left w:val="nil"/>
              <w:bottom w:val="single" w:sz="8" w:space="0" w:color="auto"/>
              <w:right w:val="single" w:sz="8" w:space="0" w:color="auto"/>
            </w:tcBorders>
            <w:shd w:val="clear" w:color="auto" w:fill="auto"/>
            <w:vAlign w:val="center"/>
            <w:hideMark/>
          </w:tcPr>
          <w:p w14:paraId="769790BD" w14:textId="77777777" w:rsidR="00412E11" w:rsidRPr="00DA6BFA" w:rsidRDefault="00412E11" w:rsidP="000C5C29">
            <w:pPr>
              <w:spacing w:before="0" w:after="0"/>
              <w:jc w:val="center"/>
              <w:rPr>
                <w:b/>
                <w:bCs/>
                <w:noProof/>
                <w:sz w:val="20"/>
                <w:szCs w:val="20"/>
              </w:rPr>
            </w:pPr>
            <w:r w:rsidRPr="00DA6BFA">
              <w:rPr>
                <w:b/>
                <w:noProof/>
                <w:sz w:val="20"/>
              </w:rPr>
              <w:t>2024</w:t>
            </w:r>
          </w:p>
        </w:tc>
        <w:tc>
          <w:tcPr>
            <w:tcW w:w="493" w:type="pct"/>
            <w:tcBorders>
              <w:top w:val="nil"/>
              <w:left w:val="nil"/>
              <w:bottom w:val="single" w:sz="8" w:space="0" w:color="auto"/>
              <w:right w:val="single" w:sz="8" w:space="0" w:color="auto"/>
            </w:tcBorders>
            <w:shd w:val="clear" w:color="auto" w:fill="auto"/>
            <w:vAlign w:val="center"/>
            <w:hideMark/>
          </w:tcPr>
          <w:p w14:paraId="2F9887F7" w14:textId="77777777" w:rsidR="00412E11" w:rsidRPr="00DA6BFA" w:rsidRDefault="00412E11" w:rsidP="000C5C29">
            <w:pPr>
              <w:spacing w:before="0" w:after="0"/>
              <w:jc w:val="center"/>
              <w:rPr>
                <w:b/>
                <w:bCs/>
                <w:noProof/>
                <w:sz w:val="20"/>
                <w:szCs w:val="20"/>
              </w:rPr>
            </w:pPr>
            <w:r w:rsidRPr="00DA6BFA">
              <w:rPr>
                <w:b/>
                <w:noProof/>
                <w:sz w:val="20"/>
              </w:rPr>
              <w:t>2025</w:t>
            </w:r>
          </w:p>
        </w:tc>
        <w:tc>
          <w:tcPr>
            <w:tcW w:w="493" w:type="pct"/>
            <w:tcBorders>
              <w:top w:val="nil"/>
              <w:left w:val="nil"/>
              <w:bottom w:val="single" w:sz="8" w:space="0" w:color="auto"/>
              <w:right w:val="single" w:sz="8" w:space="0" w:color="auto"/>
            </w:tcBorders>
            <w:shd w:val="clear" w:color="auto" w:fill="auto"/>
            <w:vAlign w:val="center"/>
            <w:hideMark/>
          </w:tcPr>
          <w:p w14:paraId="09A4D863" w14:textId="77777777" w:rsidR="00412E11" w:rsidRPr="00DA6BFA" w:rsidRDefault="00412E11" w:rsidP="000C5C29">
            <w:pPr>
              <w:spacing w:before="0" w:after="0"/>
              <w:jc w:val="center"/>
              <w:rPr>
                <w:b/>
                <w:bCs/>
                <w:noProof/>
                <w:sz w:val="20"/>
                <w:szCs w:val="20"/>
              </w:rPr>
            </w:pPr>
            <w:r w:rsidRPr="00DA6BFA">
              <w:rPr>
                <w:b/>
                <w:noProof/>
                <w:sz w:val="20"/>
              </w:rPr>
              <w:t>2026</w:t>
            </w:r>
          </w:p>
        </w:tc>
        <w:tc>
          <w:tcPr>
            <w:tcW w:w="493" w:type="pct"/>
            <w:tcBorders>
              <w:top w:val="nil"/>
              <w:left w:val="nil"/>
              <w:bottom w:val="single" w:sz="8" w:space="0" w:color="auto"/>
              <w:right w:val="single" w:sz="8" w:space="0" w:color="auto"/>
            </w:tcBorders>
            <w:shd w:val="clear" w:color="auto" w:fill="auto"/>
            <w:vAlign w:val="center"/>
            <w:hideMark/>
          </w:tcPr>
          <w:p w14:paraId="140E16A6" w14:textId="77777777" w:rsidR="00412E11" w:rsidRPr="00DA6BFA" w:rsidRDefault="00412E11" w:rsidP="000C5C29">
            <w:pPr>
              <w:spacing w:before="0" w:after="0"/>
              <w:jc w:val="center"/>
              <w:rPr>
                <w:b/>
                <w:bCs/>
                <w:noProof/>
                <w:sz w:val="20"/>
                <w:szCs w:val="20"/>
              </w:rPr>
            </w:pPr>
            <w:r w:rsidRPr="00DA6BFA">
              <w:rPr>
                <w:b/>
                <w:noProof/>
                <w:sz w:val="20"/>
              </w:rPr>
              <w:t>2027</w:t>
            </w:r>
          </w:p>
        </w:tc>
        <w:tc>
          <w:tcPr>
            <w:tcW w:w="596" w:type="pct"/>
            <w:vMerge/>
            <w:tcBorders>
              <w:top w:val="single" w:sz="8" w:space="0" w:color="auto"/>
              <w:left w:val="single" w:sz="8" w:space="0" w:color="auto"/>
              <w:bottom w:val="single" w:sz="8" w:space="0" w:color="auto"/>
              <w:right w:val="single" w:sz="8" w:space="0" w:color="auto"/>
            </w:tcBorders>
            <w:vAlign w:val="center"/>
            <w:hideMark/>
          </w:tcPr>
          <w:p w14:paraId="7B87991F" w14:textId="77777777" w:rsidR="00412E11" w:rsidRPr="00DA6BFA" w:rsidRDefault="00412E11" w:rsidP="000C5C29">
            <w:pPr>
              <w:spacing w:before="0" w:after="0"/>
              <w:jc w:val="left"/>
              <w:rPr>
                <w:b/>
                <w:bCs/>
                <w:noProof/>
                <w:sz w:val="20"/>
                <w:szCs w:val="20"/>
                <w:lang w:eastAsia="en-IE"/>
              </w:rPr>
            </w:pPr>
          </w:p>
        </w:tc>
      </w:tr>
      <w:tr w:rsidR="00E254F3" w:rsidRPr="00DA6BFA" w14:paraId="0E0E1AC0" w14:textId="77777777" w:rsidTr="000C5C29">
        <w:trPr>
          <w:trHeight w:val="432"/>
        </w:trPr>
        <w:tc>
          <w:tcPr>
            <w:tcW w:w="1411" w:type="pct"/>
            <w:vMerge w:val="restart"/>
            <w:tcBorders>
              <w:top w:val="nil"/>
              <w:left w:val="single" w:sz="8" w:space="0" w:color="auto"/>
              <w:bottom w:val="single" w:sz="8" w:space="0" w:color="auto"/>
              <w:right w:val="single" w:sz="8" w:space="0" w:color="auto"/>
            </w:tcBorders>
            <w:shd w:val="clear" w:color="auto" w:fill="auto"/>
            <w:vAlign w:val="center"/>
            <w:hideMark/>
          </w:tcPr>
          <w:p w14:paraId="4D133431" w14:textId="77777777" w:rsidR="00412E11" w:rsidRPr="00DA6BFA" w:rsidRDefault="00412E11" w:rsidP="000C5C29">
            <w:pPr>
              <w:spacing w:before="0" w:after="0"/>
              <w:rPr>
                <w:noProof/>
                <w:sz w:val="21"/>
                <w:szCs w:val="21"/>
              </w:rPr>
            </w:pPr>
            <w:r w:rsidRPr="00DA6BFA">
              <w:rPr>
                <w:noProof/>
                <w:sz w:val="21"/>
              </w:rPr>
              <w:t xml:space="preserve">TOTAL de los créditos operativos </w:t>
            </w:r>
            <w:r w:rsidRPr="00DA6BFA">
              <w:rPr>
                <w:noProof/>
                <w:sz w:val="21"/>
              </w:rPr>
              <w:br/>
            </w:r>
          </w:p>
        </w:tc>
        <w:tc>
          <w:tcPr>
            <w:tcW w:w="529" w:type="pct"/>
            <w:tcBorders>
              <w:top w:val="nil"/>
              <w:left w:val="nil"/>
              <w:bottom w:val="single" w:sz="8" w:space="0" w:color="auto"/>
              <w:right w:val="single" w:sz="8" w:space="0" w:color="auto"/>
            </w:tcBorders>
            <w:shd w:val="clear" w:color="auto" w:fill="auto"/>
            <w:vAlign w:val="center"/>
            <w:hideMark/>
          </w:tcPr>
          <w:p w14:paraId="74C60860" w14:textId="77777777" w:rsidR="00412E11" w:rsidRPr="00DA6BFA" w:rsidRDefault="00412E11" w:rsidP="000C5C29">
            <w:pPr>
              <w:spacing w:before="0" w:after="0"/>
              <w:rPr>
                <w:noProof/>
                <w:sz w:val="18"/>
                <w:szCs w:val="18"/>
              </w:rPr>
            </w:pPr>
            <w:r w:rsidRPr="00DA6BFA">
              <w:rPr>
                <w:noProof/>
                <w:sz w:val="18"/>
              </w:rPr>
              <w:t>Compromisos</w:t>
            </w:r>
          </w:p>
        </w:tc>
        <w:tc>
          <w:tcPr>
            <w:tcW w:w="492" w:type="pct"/>
            <w:tcBorders>
              <w:top w:val="single" w:sz="8" w:space="0" w:color="auto"/>
              <w:left w:val="nil"/>
              <w:bottom w:val="single" w:sz="8" w:space="0" w:color="auto"/>
              <w:right w:val="single" w:sz="8" w:space="0" w:color="auto"/>
            </w:tcBorders>
            <w:shd w:val="clear" w:color="auto" w:fill="auto"/>
            <w:vAlign w:val="center"/>
            <w:hideMark/>
          </w:tcPr>
          <w:p w14:paraId="6C3C3D23" w14:textId="77777777" w:rsidR="00412E11" w:rsidRPr="00DA6BFA" w:rsidRDefault="00412E11" w:rsidP="000C5C29">
            <w:pPr>
              <w:spacing w:before="0" w:after="0"/>
              <w:jc w:val="center"/>
              <w:rPr>
                <w:noProof/>
                <w:sz w:val="14"/>
                <w:szCs w:val="14"/>
              </w:rPr>
            </w:pPr>
            <w:r w:rsidRPr="00DA6BFA">
              <w:rPr>
                <w:noProof/>
                <w:sz w:val="14"/>
              </w:rPr>
              <w:t>(4)</w:t>
            </w:r>
          </w:p>
        </w:tc>
        <w:tc>
          <w:tcPr>
            <w:tcW w:w="493" w:type="pct"/>
            <w:tcBorders>
              <w:top w:val="nil"/>
              <w:left w:val="nil"/>
              <w:bottom w:val="single" w:sz="8" w:space="0" w:color="auto"/>
              <w:right w:val="single" w:sz="8" w:space="0" w:color="auto"/>
            </w:tcBorders>
            <w:shd w:val="clear" w:color="000000" w:fill="D9D9D9"/>
            <w:vAlign w:val="center"/>
            <w:hideMark/>
          </w:tcPr>
          <w:p w14:paraId="5E026811"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1D5F33DD"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68555709"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2CF8E57D" w14:textId="77777777" w:rsidR="00412E11" w:rsidRPr="00DA6BFA" w:rsidRDefault="00412E11" w:rsidP="000C5C29">
            <w:pPr>
              <w:spacing w:before="0" w:after="0"/>
              <w:jc w:val="right"/>
              <w:rPr>
                <w:noProof/>
                <w:sz w:val="20"/>
                <w:szCs w:val="20"/>
              </w:rPr>
            </w:pPr>
            <w:r w:rsidRPr="00DA6BFA">
              <w:rPr>
                <w:noProof/>
                <w:sz w:val="20"/>
              </w:rPr>
              <w:t>0,000</w:t>
            </w:r>
          </w:p>
        </w:tc>
        <w:tc>
          <w:tcPr>
            <w:tcW w:w="596" w:type="pct"/>
            <w:tcBorders>
              <w:top w:val="nil"/>
              <w:left w:val="nil"/>
              <w:bottom w:val="single" w:sz="8" w:space="0" w:color="auto"/>
              <w:right w:val="single" w:sz="8" w:space="0" w:color="auto"/>
            </w:tcBorders>
            <w:shd w:val="clear" w:color="000000" w:fill="D9D9D9"/>
            <w:vAlign w:val="center"/>
            <w:hideMark/>
          </w:tcPr>
          <w:p w14:paraId="6388B17E"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20289233" w14:textId="77777777" w:rsidTr="000C5C29">
        <w:trPr>
          <w:trHeight w:val="456"/>
        </w:trPr>
        <w:tc>
          <w:tcPr>
            <w:tcW w:w="1411" w:type="pct"/>
            <w:vMerge/>
            <w:tcBorders>
              <w:top w:val="nil"/>
              <w:left w:val="single" w:sz="8" w:space="0" w:color="auto"/>
              <w:bottom w:val="single" w:sz="8" w:space="0" w:color="auto"/>
              <w:right w:val="single" w:sz="8" w:space="0" w:color="auto"/>
            </w:tcBorders>
            <w:vAlign w:val="center"/>
            <w:hideMark/>
          </w:tcPr>
          <w:p w14:paraId="4E24E169" w14:textId="77777777" w:rsidR="00412E11" w:rsidRPr="00DA6BFA" w:rsidRDefault="00412E11" w:rsidP="000C5C29">
            <w:pPr>
              <w:spacing w:before="0" w:after="0"/>
              <w:jc w:val="left"/>
              <w:rPr>
                <w:noProof/>
                <w:sz w:val="21"/>
                <w:szCs w:val="21"/>
                <w:lang w:eastAsia="en-IE"/>
              </w:rPr>
            </w:pPr>
          </w:p>
        </w:tc>
        <w:tc>
          <w:tcPr>
            <w:tcW w:w="529" w:type="pct"/>
            <w:tcBorders>
              <w:top w:val="nil"/>
              <w:left w:val="nil"/>
              <w:bottom w:val="single" w:sz="8" w:space="0" w:color="auto"/>
              <w:right w:val="single" w:sz="8" w:space="0" w:color="auto"/>
            </w:tcBorders>
            <w:shd w:val="clear" w:color="auto" w:fill="auto"/>
            <w:vAlign w:val="center"/>
            <w:hideMark/>
          </w:tcPr>
          <w:p w14:paraId="77E852AE" w14:textId="77777777" w:rsidR="00412E11" w:rsidRPr="00DA6BFA" w:rsidRDefault="00412E11" w:rsidP="000C5C29">
            <w:pPr>
              <w:spacing w:before="0" w:after="0"/>
              <w:rPr>
                <w:noProof/>
                <w:sz w:val="18"/>
                <w:szCs w:val="18"/>
              </w:rPr>
            </w:pPr>
            <w:r w:rsidRPr="00DA6BFA">
              <w:rPr>
                <w:noProof/>
                <w:sz w:val="18"/>
              </w:rPr>
              <w:t>Pagos</w:t>
            </w:r>
          </w:p>
        </w:tc>
        <w:tc>
          <w:tcPr>
            <w:tcW w:w="492" w:type="pct"/>
            <w:tcBorders>
              <w:top w:val="single" w:sz="8" w:space="0" w:color="auto"/>
              <w:left w:val="nil"/>
              <w:bottom w:val="single" w:sz="8" w:space="0" w:color="auto"/>
              <w:right w:val="single" w:sz="8" w:space="0" w:color="auto"/>
            </w:tcBorders>
            <w:shd w:val="clear" w:color="auto" w:fill="auto"/>
            <w:vAlign w:val="center"/>
            <w:hideMark/>
          </w:tcPr>
          <w:p w14:paraId="26B8DFBD" w14:textId="77777777" w:rsidR="00412E11" w:rsidRPr="00DA6BFA" w:rsidRDefault="00412E11" w:rsidP="000C5C29">
            <w:pPr>
              <w:spacing w:before="0" w:after="0"/>
              <w:jc w:val="center"/>
              <w:rPr>
                <w:noProof/>
                <w:sz w:val="14"/>
                <w:szCs w:val="14"/>
              </w:rPr>
            </w:pPr>
            <w:r w:rsidRPr="00DA6BFA">
              <w:rPr>
                <w:noProof/>
                <w:sz w:val="14"/>
              </w:rPr>
              <w:t>(5)</w:t>
            </w:r>
          </w:p>
        </w:tc>
        <w:tc>
          <w:tcPr>
            <w:tcW w:w="493" w:type="pct"/>
            <w:tcBorders>
              <w:top w:val="nil"/>
              <w:left w:val="nil"/>
              <w:bottom w:val="single" w:sz="8" w:space="0" w:color="auto"/>
              <w:right w:val="single" w:sz="8" w:space="0" w:color="auto"/>
            </w:tcBorders>
            <w:shd w:val="clear" w:color="000000" w:fill="D9D9D9"/>
            <w:vAlign w:val="center"/>
            <w:hideMark/>
          </w:tcPr>
          <w:p w14:paraId="1D6C1953"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57143974"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3DECE8BD"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44A96D15" w14:textId="77777777" w:rsidR="00412E11" w:rsidRPr="00DA6BFA" w:rsidRDefault="00412E11" w:rsidP="000C5C29">
            <w:pPr>
              <w:spacing w:before="0" w:after="0"/>
              <w:jc w:val="right"/>
              <w:rPr>
                <w:noProof/>
                <w:sz w:val="20"/>
                <w:szCs w:val="20"/>
              </w:rPr>
            </w:pPr>
            <w:r w:rsidRPr="00DA6BFA">
              <w:rPr>
                <w:noProof/>
                <w:sz w:val="20"/>
              </w:rPr>
              <w:t>0,000</w:t>
            </w:r>
          </w:p>
        </w:tc>
        <w:tc>
          <w:tcPr>
            <w:tcW w:w="596" w:type="pct"/>
            <w:tcBorders>
              <w:top w:val="nil"/>
              <w:left w:val="nil"/>
              <w:bottom w:val="single" w:sz="8" w:space="0" w:color="auto"/>
              <w:right w:val="single" w:sz="8" w:space="0" w:color="auto"/>
            </w:tcBorders>
            <w:shd w:val="clear" w:color="000000" w:fill="D9D9D9"/>
            <w:vAlign w:val="center"/>
            <w:hideMark/>
          </w:tcPr>
          <w:p w14:paraId="32CA90FA"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5127717D" w14:textId="77777777" w:rsidTr="000C5C29">
        <w:trPr>
          <w:trHeight w:val="924"/>
        </w:trPr>
        <w:tc>
          <w:tcPr>
            <w:tcW w:w="1939"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F7D7E07" w14:textId="77777777" w:rsidR="00412E11" w:rsidRPr="00DA6BFA" w:rsidRDefault="00412E11" w:rsidP="000C5C29">
            <w:pPr>
              <w:spacing w:before="0" w:after="0"/>
              <w:rPr>
                <w:noProof/>
                <w:sz w:val="21"/>
                <w:szCs w:val="21"/>
              </w:rPr>
            </w:pPr>
            <w:r w:rsidRPr="00DA6BFA">
              <w:rPr>
                <w:noProof/>
                <w:sz w:val="21"/>
              </w:rPr>
              <w:t xml:space="preserve">TOTAL de los créditos de carácter administrativo financiados mediante la dotación de programas específicos </w:t>
            </w:r>
          </w:p>
        </w:tc>
        <w:tc>
          <w:tcPr>
            <w:tcW w:w="492" w:type="pct"/>
            <w:tcBorders>
              <w:top w:val="single" w:sz="8" w:space="0" w:color="auto"/>
              <w:left w:val="nil"/>
              <w:bottom w:val="single" w:sz="8" w:space="0" w:color="auto"/>
              <w:right w:val="single" w:sz="8" w:space="0" w:color="auto"/>
            </w:tcBorders>
            <w:shd w:val="clear" w:color="auto" w:fill="auto"/>
            <w:vAlign w:val="center"/>
            <w:hideMark/>
          </w:tcPr>
          <w:p w14:paraId="1C58A1AB" w14:textId="77777777" w:rsidR="00412E11" w:rsidRPr="00DA6BFA" w:rsidRDefault="00412E11" w:rsidP="000C5C29">
            <w:pPr>
              <w:spacing w:before="0" w:after="0"/>
              <w:jc w:val="center"/>
              <w:rPr>
                <w:noProof/>
                <w:sz w:val="14"/>
                <w:szCs w:val="14"/>
              </w:rPr>
            </w:pPr>
            <w:r w:rsidRPr="00DA6BFA">
              <w:rPr>
                <w:noProof/>
                <w:sz w:val="14"/>
              </w:rPr>
              <w:t>(6)</w:t>
            </w:r>
          </w:p>
        </w:tc>
        <w:tc>
          <w:tcPr>
            <w:tcW w:w="493" w:type="pct"/>
            <w:tcBorders>
              <w:top w:val="nil"/>
              <w:left w:val="nil"/>
              <w:bottom w:val="single" w:sz="8" w:space="0" w:color="auto"/>
              <w:right w:val="single" w:sz="8" w:space="0" w:color="auto"/>
            </w:tcBorders>
            <w:shd w:val="clear" w:color="000000" w:fill="D9D9D9"/>
            <w:vAlign w:val="center"/>
            <w:hideMark/>
          </w:tcPr>
          <w:p w14:paraId="0F3EEFC5"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7C811973"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7FBA5C84"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2B7C2B04" w14:textId="77777777" w:rsidR="00412E11" w:rsidRPr="00DA6BFA" w:rsidRDefault="00412E11" w:rsidP="000C5C29">
            <w:pPr>
              <w:spacing w:before="0" w:after="0"/>
              <w:jc w:val="right"/>
              <w:rPr>
                <w:noProof/>
                <w:sz w:val="20"/>
                <w:szCs w:val="20"/>
              </w:rPr>
            </w:pPr>
            <w:r w:rsidRPr="00DA6BFA">
              <w:rPr>
                <w:noProof/>
                <w:sz w:val="20"/>
              </w:rPr>
              <w:t>0,000</w:t>
            </w:r>
          </w:p>
        </w:tc>
        <w:tc>
          <w:tcPr>
            <w:tcW w:w="596" w:type="pct"/>
            <w:tcBorders>
              <w:top w:val="nil"/>
              <w:left w:val="nil"/>
              <w:bottom w:val="single" w:sz="8" w:space="0" w:color="auto"/>
              <w:right w:val="single" w:sz="8" w:space="0" w:color="auto"/>
            </w:tcBorders>
            <w:shd w:val="clear" w:color="000000" w:fill="D9D9D9"/>
            <w:vAlign w:val="center"/>
            <w:hideMark/>
          </w:tcPr>
          <w:p w14:paraId="558B040E"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5D2E6CAE" w14:textId="77777777" w:rsidTr="000C5C29">
        <w:trPr>
          <w:trHeight w:val="564"/>
        </w:trPr>
        <w:tc>
          <w:tcPr>
            <w:tcW w:w="1411" w:type="pct"/>
            <w:tcBorders>
              <w:top w:val="nil"/>
              <w:left w:val="single" w:sz="8" w:space="0" w:color="auto"/>
              <w:bottom w:val="nil"/>
              <w:right w:val="single" w:sz="8" w:space="0" w:color="auto"/>
            </w:tcBorders>
            <w:shd w:val="thinDiagStripe" w:color="C0C0C0" w:fill="F1F1F1"/>
            <w:vAlign w:val="center"/>
            <w:hideMark/>
          </w:tcPr>
          <w:p w14:paraId="7139B188" w14:textId="77777777" w:rsidR="00412E11" w:rsidRPr="00DA6BFA" w:rsidRDefault="00412E11" w:rsidP="000C5C29">
            <w:pPr>
              <w:spacing w:before="0" w:after="0"/>
              <w:jc w:val="center"/>
              <w:rPr>
                <w:b/>
                <w:bCs/>
                <w:noProof/>
                <w:sz w:val="22"/>
              </w:rPr>
            </w:pPr>
            <w:r w:rsidRPr="00DA6BFA">
              <w:rPr>
                <w:b/>
                <w:noProof/>
                <w:sz w:val="22"/>
              </w:rPr>
              <w:t>TOTAL de los créditos de la RÚBRICA &lt;….&gt;</w:t>
            </w:r>
          </w:p>
        </w:tc>
        <w:tc>
          <w:tcPr>
            <w:tcW w:w="529" w:type="pct"/>
            <w:tcBorders>
              <w:top w:val="nil"/>
              <w:left w:val="nil"/>
              <w:bottom w:val="single" w:sz="8" w:space="0" w:color="auto"/>
              <w:right w:val="single" w:sz="8" w:space="0" w:color="auto"/>
            </w:tcBorders>
            <w:shd w:val="clear" w:color="auto" w:fill="auto"/>
            <w:vAlign w:val="center"/>
            <w:hideMark/>
          </w:tcPr>
          <w:p w14:paraId="4D5CA88A" w14:textId="77777777" w:rsidR="00412E11" w:rsidRPr="00DA6BFA" w:rsidRDefault="00412E11" w:rsidP="000C5C29">
            <w:pPr>
              <w:spacing w:before="0" w:after="0"/>
              <w:rPr>
                <w:noProof/>
                <w:sz w:val="18"/>
                <w:szCs w:val="18"/>
              </w:rPr>
            </w:pPr>
            <w:r w:rsidRPr="00DA6BFA">
              <w:rPr>
                <w:noProof/>
                <w:sz w:val="18"/>
              </w:rPr>
              <w:t>Compromisos</w:t>
            </w:r>
          </w:p>
        </w:tc>
        <w:tc>
          <w:tcPr>
            <w:tcW w:w="492" w:type="pct"/>
            <w:tcBorders>
              <w:top w:val="single" w:sz="8" w:space="0" w:color="auto"/>
              <w:left w:val="nil"/>
              <w:bottom w:val="single" w:sz="8" w:space="0" w:color="auto"/>
              <w:right w:val="single" w:sz="8" w:space="0" w:color="auto"/>
            </w:tcBorders>
            <w:shd w:val="clear" w:color="auto" w:fill="auto"/>
            <w:vAlign w:val="center"/>
            <w:hideMark/>
          </w:tcPr>
          <w:p w14:paraId="76BA92F7" w14:textId="77777777" w:rsidR="00412E11" w:rsidRPr="00DA6BFA" w:rsidRDefault="00412E11" w:rsidP="000C5C29">
            <w:pPr>
              <w:spacing w:before="0" w:after="0"/>
              <w:jc w:val="center"/>
              <w:rPr>
                <w:noProof/>
                <w:sz w:val="14"/>
                <w:szCs w:val="14"/>
              </w:rPr>
            </w:pPr>
            <w:r w:rsidRPr="00DA6BFA">
              <w:rPr>
                <w:noProof/>
                <w:sz w:val="14"/>
              </w:rPr>
              <w:t>= 4 + 6</w:t>
            </w:r>
          </w:p>
        </w:tc>
        <w:tc>
          <w:tcPr>
            <w:tcW w:w="493" w:type="pct"/>
            <w:tcBorders>
              <w:top w:val="nil"/>
              <w:left w:val="nil"/>
              <w:bottom w:val="single" w:sz="8" w:space="0" w:color="auto"/>
              <w:right w:val="single" w:sz="8" w:space="0" w:color="auto"/>
            </w:tcBorders>
            <w:shd w:val="clear" w:color="000000" w:fill="D9D9D9"/>
            <w:vAlign w:val="center"/>
            <w:hideMark/>
          </w:tcPr>
          <w:p w14:paraId="6EA50FF4"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4D61F827"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4279DB64"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57E26265" w14:textId="77777777" w:rsidR="00412E11" w:rsidRPr="00DA6BFA" w:rsidRDefault="00412E11" w:rsidP="000C5C29">
            <w:pPr>
              <w:spacing w:before="0" w:after="0"/>
              <w:jc w:val="right"/>
              <w:rPr>
                <w:b/>
                <w:bCs/>
                <w:noProof/>
                <w:sz w:val="20"/>
                <w:szCs w:val="20"/>
              </w:rPr>
            </w:pPr>
            <w:r w:rsidRPr="00DA6BFA">
              <w:rPr>
                <w:b/>
                <w:noProof/>
                <w:sz w:val="20"/>
              </w:rPr>
              <w:t>0,000</w:t>
            </w:r>
          </w:p>
        </w:tc>
        <w:tc>
          <w:tcPr>
            <w:tcW w:w="596" w:type="pct"/>
            <w:tcBorders>
              <w:top w:val="nil"/>
              <w:left w:val="nil"/>
              <w:bottom w:val="single" w:sz="8" w:space="0" w:color="auto"/>
              <w:right w:val="single" w:sz="8" w:space="0" w:color="auto"/>
            </w:tcBorders>
            <w:shd w:val="clear" w:color="000000" w:fill="D9D9D9"/>
            <w:vAlign w:val="center"/>
            <w:hideMark/>
          </w:tcPr>
          <w:p w14:paraId="22E59915"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6842F2D3" w14:textId="77777777" w:rsidTr="000C5C29">
        <w:trPr>
          <w:trHeight w:val="528"/>
        </w:trPr>
        <w:tc>
          <w:tcPr>
            <w:tcW w:w="1411" w:type="pct"/>
            <w:tcBorders>
              <w:top w:val="nil"/>
              <w:left w:val="single" w:sz="8" w:space="0" w:color="auto"/>
              <w:bottom w:val="single" w:sz="8" w:space="0" w:color="auto"/>
              <w:right w:val="single" w:sz="8" w:space="0" w:color="auto"/>
            </w:tcBorders>
            <w:shd w:val="thinDiagStripe" w:color="C0C0C0" w:fill="F1F1F1"/>
            <w:vAlign w:val="center"/>
            <w:hideMark/>
          </w:tcPr>
          <w:p w14:paraId="590C35F0" w14:textId="77777777" w:rsidR="00412E11" w:rsidRPr="00DA6BFA" w:rsidRDefault="00412E11" w:rsidP="000C5C29">
            <w:pPr>
              <w:spacing w:before="0" w:after="0"/>
              <w:jc w:val="center"/>
              <w:rPr>
                <w:noProof/>
                <w:sz w:val="22"/>
              </w:rPr>
            </w:pPr>
            <w:r w:rsidRPr="00DA6BFA">
              <w:rPr>
                <w:noProof/>
                <w:sz w:val="22"/>
              </w:rPr>
              <w:t>del marco financiero plurianual</w:t>
            </w:r>
          </w:p>
        </w:tc>
        <w:tc>
          <w:tcPr>
            <w:tcW w:w="529" w:type="pct"/>
            <w:tcBorders>
              <w:top w:val="nil"/>
              <w:left w:val="nil"/>
              <w:bottom w:val="single" w:sz="8" w:space="0" w:color="auto"/>
              <w:right w:val="single" w:sz="8" w:space="0" w:color="auto"/>
            </w:tcBorders>
            <w:shd w:val="clear" w:color="auto" w:fill="auto"/>
            <w:vAlign w:val="center"/>
            <w:hideMark/>
          </w:tcPr>
          <w:p w14:paraId="447E1327" w14:textId="77777777" w:rsidR="00412E11" w:rsidRPr="00DA6BFA" w:rsidRDefault="00412E11" w:rsidP="000C5C29">
            <w:pPr>
              <w:spacing w:before="0" w:after="0"/>
              <w:rPr>
                <w:noProof/>
                <w:sz w:val="18"/>
                <w:szCs w:val="18"/>
              </w:rPr>
            </w:pPr>
            <w:r w:rsidRPr="00DA6BFA">
              <w:rPr>
                <w:noProof/>
                <w:sz w:val="18"/>
              </w:rPr>
              <w:t>Pagos</w:t>
            </w:r>
          </w:p>
        </w:tc>
        <w:tc>
          <w:tcPr>
            <w:tcW w:w="492" w:type="pct"/>
            <w:tcBorders>
              <w:top w:val="single" w:sz="8" w:space="0" w:color="auto"/>
              <w:left w:val="nil"/>
              <w:bottom w:val="single" w:sz="8" w:space="0" w:color="auto"/>
              <w:right w:val="single" w:sz="8" w:space="0" w:color="auto"/>
            </w:tcBorders>
            <w:shd w:val="clear" w:color="auto" w:fill="auto"/>
            <w:vAlign w:val="center"/>
            <w:hideMark/>
          </w:tcPr>
          <w:p w14:paraId="33B18647" w14:textId="77777777" w:rsidR="00412E11" w:rsidRPr="00DA6BFA" w:rsidRDefault="00412E11" w:rsidP="000C5C29">
            <w:pPr>
              <w:spacing w:before="0" w:after="0"/>
              <w:jc w:val="center"/>
              <w:rPr>
                <w:noProof/>
                <w:sz w:val="14"/>
                <w:szCs w:val="14"/>
              </w:rPr>
            </w:pPr>
            <w:r w:rsidRPr="00DA6BFA">
              <w:rPr>
                <w:noProof/>
                <w:sz w:val="14"/>
              </w:rPr>
              <w:t>= 5 + 6</w:t>
            </w:r>
          </w:p>
        </w:tc>
        <w:tc>
          <w:tcPr>
            <w:tcW w:w="493" w:type="pct"/>
            <w:tcBorders>
              <w:top w:val="nil"/>
              <w:left w:val="nil"/>
              <w:bottom w:val="single" w:sz="8" w:space="0" w:color="auto"/>
              <w:right w:val="single" w:sz="8" w:space="0" w:color="auto"/>
            </w:tcBorders>
            <w:shd w:val="clear" w:color="000000" w:fill="D9D9D9"/>
            <w:vAlign w:val="center"/>
            <w:hideMark/>
          </w:tcPr>
          <w:p w14:paraId="3C7913BB"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0BF6C0C8"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144E75F3"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210FB515" w14:textId="77777777" w:rsidR="00412E11" w:rsidRPr="00DA6BFA" w:rsidRDefault="00412E11" w:rsidP="000C5C29">
            <w:pPr>
              <w:spacing w:before="0" w:after="0"/>
              <w:jc w:val="right"/>
              <w:rPr>
                <w:b/>
                <w:bCs/>
                <w:noProof/>
                <w:sz w:val="20"/>
                <w:szCs w:val="20"/>
              </w:rPr>
            </w:pPr>
            <w:r w:rsidRPr="00DA6BFA">
              <w:rPr>
                <w:b/>
                <w:noProof/>
                <w:sz w:val="20"/>
              </w:rPr>
              <w:t>0,000</w:t>
            </w:r>
          </w:p>
        </w:tc>
        <w:tc>
          <w:tcPr>
            <w:tcW w:w="596" w:type="pct"/>
            <w:tcBorders>
              <w:top w:val="nil"/>
              <w:left w:val="nil"/>
              <w:bottom w:val="single" w:sz="8" w:space="0" w:color="auto"/>
              <w:right w:val="single" w:sz="8" w:space="0" w:color="auto"/>
            </w:tcBorders>
            <w:shd w:val="clear" w:color="000000" w:fill="D9D9D9"/>
            <w:vAlign w:val="center"/>
            <w:hideMark/>
          </w:tcPr>
          <w:p w14:paraId="72A2BD3E" w14:textId="77777777" w:rsidR="00412E11" w:rsidRPr="00DA6BFA" w:rsidRDefault="00412E11" w:rsidP="000C5C29">
            <w:pPr>
              <w:spacing w:before="0" w:after="0"/>
              <w:jc w:val="right"/>
              <w:rPr>
                <w:b/>
                <w:bCs/>
                <w:noProof/>
                <w:sz w:val="20"/>
                <w:szCs w:val="20"/>
              </w:rPr>
            </w:pPr>
            <w:r w:rsidRPr="00DA6BFA">
              <w:rPr>
                <w:b/>
                <w:noProof/>
                <w:sz w:val="20"/>
              </w:rPr>
              <w:t>0,000</w:t>
            </w:r>
          </w:p>
        </w:tc>
      </w:tr>
    </w:tbl>
    <w:p w14:paraId="6B6A79DE" w14:textId="77777777" w:rsidR="00412E11" w:rsidRPr="00DA6BFA" w:rsidRDefault="00412E11" w:rsidP="000C5C29">
      <w:pPr>
        <w:spacing w:after="40"/>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rsidR="00E254F3" w:rsidRPr="00DA6BFA" w14:paraId="6F259857" w14:textId="77777777" w:rsidTr="000C5C29">
        <w:trPr>
          <w:jc w:val="center"/>
        </w:trPr>
        <w:tc>
          <w:tcPr>
            <w:tcW w:w="1739" w:type="pct"/>
            <w:shd w:val="thinDiagStripe" w:color="C0C0C0" w:fill="auto"/>
            <w:vAlign w:val="center"/>
          </w:tcPr>
          <w:p w14:paraId="6ED22518" w14:textId="77777777" w:rsidR="00412E11" w:rsidRPr="00DA6BFA" w:rsidRDefault="00412E11" w:rsidP="000C5C29">
            <w:pPr>
              <w:spacing w:before="60" w:after="60"/>
              <w:jc w:val="center"/>
              <w:rPr>
                <w:b/>
                <w:noProof/>
              </w:rPr>
            </w:pPr>
            <w:r w:rsidRPr="00DA6BFA">
              <w:rPr>
                <w:b/>
                <w:noProof/>
                <w:sz w:val="22"/>
              </w:rPr>
              <w:t xml:space="preserve">Rúbrica del marco financiero plurianual </w:t>
            </w:r>
          </w:p>
        </w:tc>
        <w:tc>
          <w:tcPr>
            <w:tcW w:w="396" w:type="pct"/>
            <w:vAlign w:val="center"/>
          </w:tcPr>
          <w:p w14:paraId="0EE5F5D8" w14:textId="77777777" w:rsidR="00412E11" w:rsidRPr="00DA6BFA" w:rsidRDefault="00412E11" w:rsidP="000C5C29">
            <w:pPr>
              <w:spacing w:before="60" w:after="60"/>
              <w:jc w:val="center"/>
              <w:rPr>
                <w:noProof/>
              </w:rPr>
            </w:pPr>
            <w:r w:rsidRPr="00DA6BFA">
              <w:rPr>
                <w:noProof/>
                <w:sz w:val="22"/>
              </w:rPr>
              <w:t>Número</w:t>
            </w:r>
          </w:p>
        </w:tc>
        <w:tc>
          <w:tcPr>
            <w:tcW w:w="2865" w:type="pct"/>
            <w:vAlign w:val="center"/>
          </w:tcPr>
          <w:p w14:paraId="27151724" w14:textId="77777777" w:rsidR="00412E11" w:rsidRPr="00DA6BFA" w:rsidRDefault="00412E11" w:rsidP="000C5C29">
            <w:pPr>
              <w:spacing w:before="60" w:after="60"/>
              <w:rPr>
                <w:noProof/>
              </w:rPr>
            </w:pPr>
          </w:p>
        </w:tc>
      </w:tr>
    </w:tbl>
    <w:p w14:paraId="105240C3" w14:textId="77777777" w:rsidR="00412E11" w:rsidRPr="00DA6BFA" w:rsidRDefault="00412E11" w:rsidP="000C5C29">
      <w:pPr>
        <w:spacing w:before="0" w:after="200" w:line="276" w:lineRule="auto"/>
        <w:jc w:val="left"/>
        <w:rPr>
          <w:noProof/>
          <w:sz w:val="16"/>
        </w:rPr>
      </w:pPr>
    </w:p>
    <w:tbl>
      <w:tblPr>
        <w:tblW w:w="5000" w:type="pct"/>
        <w:tblLook w:val="04A0" w:firstRow="1" w:lastRow="0" w:firstColumn="1" w:lastColumn="0" w:noHBand="0" w:noVBand="1"/>
      </w:tblPr>
      <w:tblGrid>
        <w:gridCol w:w="4035"/>
        <w:gridCol w:w="1504"/>
        <w:gridCol w:w="1411"/>
        <w:gridCol w:w="1411"/>
        <w:gridCol w:w="1411"/>
        <w:gridCol w:w="1411"/>
        <w:gridCol w:w="1359"/>
        <w:gridCol w:w="1678"/>
      </w:tblGrid>
      <w:tr w:rsidR="00E254F3" w:rsidRPr="00DA6BFA" w14:paraId="05040FD3" w14:textId="77777777" w:rsidTr="000C5C29">
        <w:trPr>
          <w:trHeight w:val="420"/>
        </w:trPr>
        <w:tc>
          <w:tcPr>
            <w:tcW w:w="2444" w:type="pct"/>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E8B35C2" w14:textId="77777777" w:rsidR="00412E11" w:rsidRPr="00DA6BFA" w:rsidRDefault="00412E11" w:rsidP="000C5C29">
            <w:pPr>
              <w:spacing w:before="0" w:after="0"/>
              <w:jc w:val="center"/>
              <w:rPr>
                <w:noProof/>
                <w:sz w:val="22"/>
              </w:rPr>
            </w:pPr>
            <w:r w:rsidRPr="00DA6BFA">
              <w:rPr>
                <w:noProof/>
                <w:sz w:val="22"/>
              </w:rPr>
              <w:t>DG: &lt;…….&gt;</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7D9A20CD" w14:textId="77777777" w:rsidR="00412E11" w:rsidRPr="00DA6BFA" w:rsidRDefault="00412E11" w:rsidP="000C5C29">
            <w:pPr>
              <w:spacing w:before="0" w:after="0"/>
              <w:jc w:val="center"/>
              <w:rPr>
                <w:noProof/>
                <w:sz w:val="20"/>
                <w:szCs w:val="20"/>
              </w:rPr>
            </w:pPr>
            <w:r w:rsidRPr="00DA6BFA">
              <w:rPr>
                <w:noProof/>
                <w:sz w:val="20"/>
              </w:rPr>
              <w:t>Año</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1CE943B3" w14:textId="77777777" w:rsidR="00412E11" w:rsidRPr="00DA6BFA" w:rsidRDefault="00412E11" w:rsidP="000C5C29">
            <w:pPr>
              <w:spacing w:before="0" w:after="0"/>
              <w:jc w:val="center"/>
              <w:rPr>
                <w:noProof/>
                <w:sz w:val="20"/>
                <w:szCs w:val="20"/>
              </w:rPr>
            </w:pPr>
            <w:r w:rsidRPr="00DA6BFA">
              <w:rPr>
                <w:noProof/>
                <w:sz w:val="20"/>
              </w:rPr>
              <w:t>Año</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3BD6DACE" w14:textId="77777777" w:rsidR="00412E11" w:rsidRPr="00DA6BFA" w:rsidRDefault="00412E11" w:rsidP="000C5C29">
            <w:pPr>
              <w:spacing w:before="0" w:after="0"/>
              <w:jc w:val="center"/>
              <w:rPr>
                <w:noProof/>
                <w:sz w:val="20"/>
                <w:szCs w:val="20"/>
              </w:rPr>
            </w:pPr>
            <w:r w:rsidRPr="00DA6BFA">
              <w:rPr>
                <w:noProof/>
                <w:sz w:val="20"/>
              </w:rPr>
              <w:t>Año</w:t>
            </w:r>
          </w:p>
        </w:tc>
        <w:tc>
          <w:tcPr>
            <w:tcW w:w="478" w:type="pct"/>
            <w:tcBorders>
              <w:top w:val="single" w:sz="8" w:space="0" w:color="auto"/>
              <w:left w:val="nil"/>
              <w:bottom w:val="single" w:sz="8" w:space="0" w:color="auto"/>
              <w:right w:val="single" w:sz="8" w:space="0" w:color="auto"/>
            </w:tcBorders>
            <w:shd w:val="clear" w:color="auto" w:fill="auto"/>
            <w:vAlign w:val="center"/>
            <w:hideMark/>
          </w:tcPr>
          <w:p w14:paraId="3C94F431" w14:textId="77777777" w:rsidR="00412E11" w:rsidRPr="00DA6BFA" w:rsidRDefault="00412E11" w:rsidP="000C5C29">
            <w:pPr>
              <w:spacing w:before="0" w:after="0"/>
              <w:jc w:val="center"/>
              <w:rPr>
                <w:noProof/>
                <w:sz w:val="20"/>
                <w:szCs w:val="20"/>
              </w:rPr>
            </w:pPr>
            <w:r w:rsidRPr="00DA6BFA">
              <w:rPr>
                <w:noProof/>
                <w:sz w:val="20"/>
              </w:rPr>
              <w:t>Año</w:t>
            </w:r>
          </w:p>
        </w:tc>
        <w:tc>
          <w:tcPr>
            <w:tcW w:w="59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968D019" w14:textId="77777777" w:rsidR="00412E11" w:rsidRPr="00DA6BFA" w:rsidRDefault="00412E11" w:rsidP="000C5C29">
            <w:pPr>
              <w:spacing w:before="0" w:after="0"/>
              <w:jc w:val="center"/>
              <w:rPr>
                <w:b/>
                <w:bCs/>
                <w:noProof/>
                <w:sz w:val="20"/>
                <w:szCs w:val="20"/>
              </w:rPr>
            </w:pPr>
            <w:r w:rsidRPr="00DA6BFA">
              <w:rPr>
                <w:b/>
                <w:noProof/>
                <w:sz w:val="20"/>
              </w:rPr>
              <w:t>Total MFP 2021-2027</w:t>
            </w:r>
          </w:p>
        </w:tc>
      </w:tr>
      <w:tr w:rsidR="00E254F3" w:rsidRPr="00DA6BFA" w14:paraId="1467F366" w14:textId="77777777" w:rsidTr="000C5C29">
        <w:trPr>
          <w:trHeight w:val="288"/>
        </w:trPr>
        <w:tc>
          <w:tcPr>
            <w:tcW w:w="2444" w:type="pct"/>
            <w:gridSpan w:val="3"/>
            <w:vMerge/>
            <w:vAlign w:val="center"/>
            <w:hideMark/>
          </w:tcPr>
          <w:p w14:paraId="07DFC2BC" w14:textId="77777777" w:rsidR="00412E11" w:rsidRPr="00DA6BFA" w:rsidRDefault="00412E11" w:rsidP="000C5C29">
            <w:pPr>
              <w:spacing w:before="0" w:after="0"/>
              <w:jc w:val="left"/>
              <w:rPr>
                <w:noProof/>
                <w:sz w:val="22"/>
                <w:lang w:eastAsia="en-IE"/>
              </w:rPr>
            </w:pPr>
          </w:p>
        </w:tc>
        <w:tc>
          <w:tcPr>
            <w:tcW w:w="496" w:type="pct"/>
            <w:tcBorders>
              <w:top w:val="nil"/>
              <w:left w:val="nil"/>
              <w:bottom w:val="single" w:sz="8" w:space="0" w:color="auto"/>
              <w:right w:val="single" w:sz="8" w:space="0" w:color="auto"/>
            </w:tcBorders>
            <w:shd w:val="clear" w:color="auto" w:fill="auto"/>
            <w:vAlign w:val="center"/>
            <w:hideMark/>
          </w:tcPr>
          <w:p w14:paraId="2E3E58CD" w14:textId="77777777" w:rsidR="00412E11" w:rsidRPr="00DA6BFA" w:rsidRDefault="00412E11" w:rsidP="000C5C29">
            <w:pPr>
              <w:spacing w:before="0" w:after="0"/>
              <w:jc w:val="center"/>
              <w:rPr>
                <w:b/>
                <w:bCs/>
                <w:noProof/>
                <w:sz w:val="20"/>
                <w:szCs w:val="20"/>
              </w:rPr>
            </w:pPr>
            <w:r w:rsidRPr="00DA6BFA">
              <w:rPr>
                <w:b/>
                <w:noProof/>
                <w:sz w:val="20"/>
              </w:rPr>
              <w:t>2024</w:t>
            </w:r>
          </w:p>
        </w:tc>
        <w:tc>
          <w:tcPr>
            <w:tcW w:w="496" w:type="pct"/>
            <w:tcBorders>
              <w:top w:val="nil"/>
              <w:left w:val="nil"/>
              <w:bottom w:val="single" w:sz="8" w:space="0" w:color="auto"/>
              <w:right w:val="single" w:sz="8" w:space="0" w:color="auto"/>
            </w:tcBorders>
            <w:shd w:val="clear" w:color="auto" w:fill="auto"/>
            <w:vAlign w:val="center"/>
            <w:hideMark/>
          </w:tcPr>
          <w:p w14:paraId="28E17449" w14:textId="77777777" w:rsidR="00412E11" w:rsidRPr="00DA6BFA" w:rsidRDefault="00412E11" w:rsidP="000C5C29">
            <w:pPr>
              <w:spacing w:before="0" w:after="0"/>
              <w:jc w:val="center"/>
              <w:rPr>
                <w:b/>
                <w:bCs/>
                <w:noProof/>
                <w:sz w:val="20"/>
                <w:szCs w:val="20"/>
              </w:rPr>
            </w:pPr>
            <w:r w:rsidRPr="00DA6BFA">
              <w:rPr>
                <w:b/>
                <w:noProof/>
                <w:sz w:val="20"/>
              </w:rPr>
              <w:t>2025</w:t>
            </w:r>
          </w:p>
        </w:tc>
        <w:tc>
          <w:tcPr>
            <w:tcW w:w="496" w:type="pct"/>
            <w:tcBorders>
              <w:top w:val="nil"/>
              <w:left w:val="nil"/>
              <w:bottom w:val="single" w:sz="8" w:space="0" w:color="auto"/>
              <w:right w:val="single" w:sz="8" w:space="0" w:color="auto"/>
            </w:tcBorders>
            <w:shd w:val="clear" w:color="auto" w:fill="auto"/>
            <w:vAlign w:val="center"/>
            <w:hideMark/>
          </w:tcPr>
          <w:p w14:paraId="6C36D6C1" w14:textId="77777777" w:rsidR="00412E11" w:rsidRPr="00DA6BFA" w:rsidRDefault="00412E11" w:rsidP="000C5C29">
            <w:pPr>
              <w:spacing w:before="0" w:after="0"/>
              <w:jc w:val="center"/>
              <w:rPr>
                <w:b/>
                <w:bCs/>
                <w:noProof/>
                <w:sz w:val="20"/>
                <w:szCs w:val="20"/>
              </w:rPr>
            </w:pPr>
            <w:r w:rsidRPr="00DA6BFA">
              <w:rPr>
                <w:b/>
                <w:noProof/>
                <w:sz w:val="20"/>
              </w:rPr>
              <w:t>2026</w:t>
            </w:r>
          </w:p>
        </w:tc>
        <w:tc>
          <w:tcPr>
            <w:tcW w:w="478" w:type="pct"/>
            <w:tcBorders>
              <w:top w:val="nil"/>
              <w:left w:val="nil"/>
              <w:bottom w:val="single" w:sz="8" w:space="0" w:color="auto"/>
              <w:right w:val="single" w:sz="8" w:space="0" w:color="auto"/>
            </w:tcBorders>
            <w:shd w:val="clear" w:color="auto" w:fill="auto"/>
            <w:vAlign w:val="center"/>
            <w:hideMark/>
          </w:tcPr>
          <w:p w14:paraId="0ED999D6" w14:textId="77777777" w:rsidR="00412E11" w:rsidRPr="00DA6BFA" w:rsidRDefault="00412E11" w:rsidP="000C5C29">
            <w:pPr>
              <w:spacing w:before="0" w:after="0"/>
              <w:jc w:val="center"/>
              <w:rPr>
                <w:b/>
                <w:bCs/>
                <w:noProof/>
                <w:sz w:val="20"/>
                <w:szCs w:val="20"/>
              </w:rPr>
            </w:pPr>
            <w:r w:rsidRPr="00DA6BFA">
              <w:rPr>
                <w:b/>
                <w:noProof/>
                <w:sz w:val="20"/>
              </w:rPr>
              <w:t>2027</w:t>
            </w:r>
          </w:p>
        </w:tc>
        <w:tc>
          <w:tcPr>
            <w:tcW w:w="590" w:type="pct"/>
            <w:vMerge/>
            <w:vAlign w:val="center"/>
            <w:hideMark/>
          </w:tcPr>
          <w:p w14:paraId="4CEF53A0" w14:textId="77777777" w:rsidR="00412E11" w:rsidRPr="00DA6BFA" w:rsidRDefault="00412E11" w:rsidP="000C5C29">
            <w:pPr>
              <w:spacing w:before="0" w:after="0"/>
              <w:jc w:val="left"/>
              <w:rPr>
                <w:b/>
                <w:bCs/>
                <w:noProof/>
                <w:sz w:val="20"/>
                <w:szCs w:val="20"/>
                <w:lang w:eastAsia="en-IE"/>
              </w:rPr>
            </w:pPr>
          </w:p>
        </w:tc>
      </w:tr>
      <w:tr w:rsidR="00E254F3" w:rsidRPr="00DA6BFA" w14:paraId="2F422CDA" w14:textId="77777777" w:rsidTr="000C5C29">
        <w:trPr>
          <w:trHeight w:val="300"/>
        </w:trPr>
        <w:tc>
          <w:tcPr>
            <w:tcW w:w="5000" w:type="pct"/>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14:paraId="72F15476" w14:textId="77777777" w:rsidR="00412E11" w:rsidRPr="00DA6BFA" w:rsidRDefault="00412E11" w:rsidP="000C5C29">
            <w:pPr>
              <w:spacing w:before="0" w:after="0"/>
              <w:jc w:val="left"/>
              <w:rPr>
                <w:noProof/>
                <w:sz w:val="21"/>
                <w:szCs w:val="21"/>
              </w:rPr>
            </w:pPr>
            <w:r w:rsidRPr="00DA6BFA">
              <w:rPr>
                <w:noProof/>
                <w:sz w:val="21"/>
              </w:rPr>
              <w:t xml:space="preserve">Créditos operativos </w:t>
            </w:r>
          </w:p>
        </w:tc>
      </w:tr>
      <w:tr w:rsidR="00E254F3" w:rsidRPr="00DA6BFA" w14:paraId="70C6A901" w14:textId="77777777" w:rsidTr="000C5C29">
        <w:trPr>
          <w:trHeight w:val="288"/>
        </w:trPr>
        <w:tc>
          <w:tcPr>
            <w:tcW w:w="1419" w:type="pct"/>
            <w:vMerge w:val="restart"/>
            <w:tcBorders>
              <w:top w:val="nil"/>
              <w:left w:val="single" w:sz="8" w:space="0" w:color="auto"/>
              <w:bottom w:val="single" w:sz="8" w:space="0" w:color="auto"/>
              <w:right w:val="single" w:sz="8" w:space="0" w:color="auto"/>
            </w:tcBorders>
            <w:shd w:val="clear" w:color="auto" w:fill="auto"/>
            <w:noWrap/>
            <w:vAlign w:val="center"/>
            <w:hideMark/>
          </w:tcPr>
          <w:p w14:paraId="18BF75F3" w14:textId="77777777" w:rsidR="00412E11" w:rsidRPr="00DA6BFA" w:rsidRDefault="00412E11" w:rsidP="000C5C29">
            <w:pPr>
              <w:spacing w:before="0" w:after="0"/>
              <w:jc w:val="left"/>
              <w:rPr>
                <w:noProof/>
                <w:sz w:val="22"/>
              </w:rPr>
            </w:pPr>
            <w:r w:rsidRPr="00DA6BFA">
              <w:rPr>
                <w:noProof/>
                <w:sz w:val="22"/>
              </w:rPr>
              <w:t>Línea presupuestaria</w:t>
            </w:r>
          </w:p>
        </w:tc>
        <w:tc>
          <w:tcPr>
            <w:tcW w:w="529" w:type="pct"/>
            <w:tcBorders>
              <w:top w:val="nil"/>
              <w:left w:val="nil"/>
              <w:bottom w:val="single" w:sz="8" w:space="0" w:color="auto"/>
              <w:right w:val="single" w:sz="8" w:space="0" w:color="auto"/>
            </w:tcBorders>
            <w:shd w:val="clear" w:color="auto" w:fill="auto"/>
            <w:vAlign w:val="center"/>
            <w:hideMark/>
          </w:tcPr>
          <w:p w14:paraId="041C9B16" w14:textId="77777777" w:rsidR="00412E11" w:rsidRPr="00DA6BFA" w:rsidRDefault="00412E11" w:rsidP="000C5C29">
            <w:pPr>
              <w:spacing w:before="0" w:after="0"/>
              <w:rPr>
                <w:noProof/>
                <w:sz w:val="18"/>
                <w:szCs w:val="18"/>
              </w:rPr>
            </w:pPr>
            <w:r w:rsidRPr="00DA6BFA">
              <w:rPr>
                <w:noProof/>
                <w:sz w:val="18"/>
              </w:rPr>
              <w:t>Compromisos</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58764A1F" w14:textId="77777777" w:rsidR="00412E11" w:rsidRPr="00DA6BFA" w:rsidRDefault="00412E11" w:rsidP="000C5C29">
            <w:pPr>
              <w:spacing w:before="0" w:after="0"/>
              <w:jc w:val="center"/>
              <w:rPr>
                <w:noProof/>
                <w:sz w:val="14"/>
                <w:szCs w:val="14"/>
              </w:rPr>
            </w:pPr>
            <w:r w:rsidRPr="00DA6BFA">
              <w:rPr>
                <w:noProof/>
                <w:sz w:val="14"/>
              </w:rPr>
              <w:t>(1a)</w:t>
            </w:r>
          </w:p>
        </w:tc>
        <w:tc>
          <w:tcPr>
            <w:tcW w:w="496" w:type="pct"/>
            <w:tcBorders>
              <w:top w:val="nil"/>
              <w:left w:val="nil"/>
              <w:bottom w:val="single" w:sz="8" w:space="0" w:color="auto"/>
              <w:right w:val="single" w:sz="8" w:space="0" w:color="auto"/>
            </w:tcBorders>
            <w:shd w:val="clear" w:color="auto" w:fill="auto"/>
            <w:vAlign w:val="center"/>
            <w:hideMark/>
          </w:tcPr>
          <w:p w14:paraId="4D066AC4" w14:textId="77777777" w:rsidR="00412E11" w:rsidRPr="00DA6BFA" w:rsidRDefault="00412E11" w:rsidP="000C5C29">
            <w:pPr>
              <w:spacing w:before="0" w:after="0"/>
              <w:jc w:val="right"/>
              <w:rPr>
                <w:noProof/>
                <w:sz w:val="20"/>
                <w:szCs w:val="20"/>
              </w:rPr>
            </w:pPr>
            <w:r w:rsidRPr="00DA6BFA">
              <w:rPr>
                <w:noProof/>
                <w:sz w:val="20"/>
              </w:rPr>
              <w:t> </w:t>
            </w:r>
          </w:p>
        </w:tc>
        <w:tc>
          <w:tcPr>
            <w:tcW w:w="496" w:type="pct"/>
            <w:tcBorders>
              <w:top w:val="nil"/>
              <w:left w:val="nil"/>
              <w:bottom w:val="single" w:sz="8" w:space="0" w:color="auto"/>
              <w:right w:val="single" w:sz="8" w:space="0" w:color="auto"/>
            </w:tcBorders>
            <w:shd w:val="clear" w:color="auto" w:fill="auto"/>
            <w:vAlign w:val="center"/>
            <w:hideMark/>
          </w:tcPr>
          <w:p w14:paraId="0A3AC370" w14:textId="77777777" w:rsidR="00412E11" w:rsidRPr="00DA6BFA" w:rsidRDefault="00412E11" w:rsidP="000C5C29">
            <w:pPr>
              <w:spacing w:before="0" w:after="0"/>
              <w:jc w:val="right"/>
              <w:rPr>
                <w:noProof/>
                <w:sz w:val="20"/>
                <w:szCs w:val="20"/>
              </w:rPr>
            </w:pPr>
            <w:r w:rsidRPr="00DA6BFA">
              <w:rPr>
                <w:noProof/>
                <w:sz w:val="20"/>
              </w:rPr>
              <w:t> </w:t>
            </w:r>
          </w:p>
        </w:tc>
        <w:tc>
          <w:tcPr>
            <w:tcW w:w="496" w:type="pct"/>
            <w:tcBorders>
              <w:top w:val="nil"/>
              <w:left w:val="nil"/>
              <w:bottom w:val="single" w:sz="8" w:space="0" w:color="auto"/>
              <w:right w:val="single" w:sz="8" w:space="0" w:color="auto"/>
            </w:tcBorders>
            <w:shd w:val="clear" w:color="auto" w:fill="auto"/>
            <w:vAlign w:val="center"/>
            <w:hideMark/>
          </w:tcPr>
          <w:p w14:paraId="0B685830" w14:textId="77777777" w:rsidR="00412E11" w:rsidRPr="00DA6BFA" w:rsidRDefault="00412E11" w:rsidP="000C5C29">
            <w:pPr>
              <w:spacing w:before="0" w:after="0"/>
              <w:jc w:val="right"/>
              <w:rPr>
                <w:noProof/>
                <w:sz w:val="20"/>
                <w:szCs w:val="20"/>
              </w:rPr>
            </w:pPr>
            <w:r w:rsidRPr="00DA6BFA">
              <w:rPr>
                <w:noProof/>
                <w:sz w:val="20"/>
              </w:rPr>
              <w:t> </w:t>
            </w:r>
          </w:p>
        </w:tc>
        <w:tc>
          <w:tcPr>
            <w:tcW w:w="478" w:type="pct"/>
            <w:tcBorders>
              <w:top w:val="nil"/>
              <w:left w:val="nil"/>
              <w:bottom w:val="single" w:sz="8" w:space="0" w:color="auto"/>
              <w:right w:val="single" w:sz="8" w:space="0" w:color="auto"/>
            </w:tcBorders>
            <w:shd w:val="clear" w:color="auto" w:fill="auto"/>
            <w:vAlign w:val="center"/>
            <w:hideMark/>
          </w:tcPr>
          <w:p w14:paraId="3D0BDB44" w14:textId="77777777" w:rsidR="00412E11" w:rsidRPr="00DA6BFA" w:rsidRDefault="00412E11" w:rsidP="000C5C29">
            <w:pPr>
              <w:spacing w:before="0" w:after="0"/>
              <w:jc w:val="right"/>
              <w:rPr>
                <w:noProof/>
                <w:sz w:val="20"/>
                <w:szCs w:val="20"/>
              </w:rPr>
            </w:pPr>
            <w:r w:rsidRPr="00DA6BFA">
              <w:rPr>
                <w:noProof/>
                <w:sz w:val="20"/>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14:paraId="0AE79187"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6E351346" w14:textId="77777777" w:rsidTr="000C5C29">
        <w:trPr>
          <w:trHeight w:val="315"/>
        </w:trPr>
        <w:tc>
          <w:tcPr>
            <w:tcW w:w="1419" w:type="pct"/>
            <w:vMerge/>
            <w:vAlign w:val="center"/>
            <w:hideMark/>
          </w:tcPr>
          <w:p w14:paraId="104E77B6" w14:textId="77777777" w:rsidR="00412E11" w:rsidRPr="00DA6BFA" w:rsidRDefault="00412E11" w:rsidP="000C5C29">
            <w:pPr>
              <w:spacing w:before="0" w:after="0"/>
              <w:jc w:val="left"/>
              <w:rPr>
                <w:noProof/>
                <w:sz w:val="22"/>
                <w:lang w:eastAsia="en-IE"/>
              </w:rPr>
            </w:pPr>
          </w:p>
        </w:tc>
        <w:tc>
          <w:tcPr>
            <w:tcW w:w="529" w:type="pct"/>
            <w:tcBorders>
              <w:top w:val="nil"/>
              <w:left w:val="nil"/>
              <w:bottom w:val="single" w:sz="8" w:space="0" w:color="auto"/>
              <w:right w:val="single" w:sz="8" w:space="0" w:color="auto"/>
            </w:tcBorders>
            <w:shd w:val="clear" w:color="auto" w:fill="auto"/>
            <w:vAlign w:val="center"/>
            <w:hideMark/>
          </w:tcPr>
          <w:p w14:paraId="2D534DC5" w14:textId="77777777" w:rsidR="00412E11" w:rsidRPr="00DA6BFA" w:rsidRDefault="00412E11" w:rsidP="000C5C29">
            <w:pPr>
              <w:spacing w:before="0" w:after="0"/>
              <w:rPr>
                <w:noProof/>
                <w:sz w:val="18"/>
                <w:szCs w:val="18"/>
              </w:rPr>
            </w:pPr>
            <w:r w:rsidRPr="00DA6BFA">
              <w:rPr>
                <w:noProof/>
                <w:sz w:val="18"/>
              </w:rPr>
              <w:t>Pagos</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6FDB516F" w14:textId="77777777" w:rsidR="00412E11" w:rsidRPr="00DA6BFA" w:rsidRDefault="00412E11" w:rsidP="000C5C29">
            <w:pPr>
              <w:spacing w:before="0" w:after="0"/>
              <w:jc w:val="center"/>
              <w:rPr>
                <w:noProof/>
                <w:sz w:val="14"/>
                <w:szCs w:val="14"/>
              </w:rPr>
            </w:pPr>
            <w:r w:rsidRPr="00DA6BFA">
              <w:rPr>
                <w:noProof/>
                <w:sz w:val="14"/>
              </w:rPr>
              <w:t>(2a)</w:t>
            </w:r>
          </w:p>
        </w:tc>
        <w:tc>
          <w:tcPr>
            <w:tcW w:w="496" w:type="pct"/>
            <w:tcBorders>
              <w:top w:val="nil"/>
              <w:left w:val="nil"/>
              <w:bottom w:val="single" w:sz="8" w:space="0" w:color="auto"/>
              <w:right w:val="single" w:sz="8" w:space="0" w:color="auto"/>
            </w:tcBorders>
            <w:shd w:val="clear" w:color="auto" w:fill="auto"/>
            <w:vAlign w:val="center"/>
            <w:hideMark/>
          </w:tcPr>
          <w:p w14:paraId="4BD00B7B" w14:textId="77777777" w:rsidR="00412E11" w:rsidRPr="00DA6BFA" w:rsidRDefault="00412E11" w:rsidP="000C5C29">
            <w:pPr>
              <w:spacing w:before="0" w:after="0"/>
              <w:jc w:val="right"/>
              <w:rPr>
                <w:noProof/>
                <w:sz w:val="20"/>
                <w:szCs w:val="20"/>
              </w:rPr>
            </w:pPr>
            <w:r w:rsidRPr="00DA6BFA">
              <w:rPr>
                <w:noProof/>
                <w:sz w:val="20"/>
              </w:rPr>
              <w:t> </w:t>
            </w:r>
          </w:p>
        </w:tc>
        <w:tc>
          <w:tcPr>
            <w:tcW w:w="496" w:type="pct"/>
            <w:tcBorders>
              <w:top w:val="nil"/>
              <w:left w:val="nil"/>
              <w:bottom w:val="single" w:sz="8" w:space="0" w:color="auto"/>
              <w:right w:val="single" w:sz="8" w:space="0" w:color="auto"/>
            </w:tcBorders>
            <w:shd w:val="clear" w:color="auto" w:fill="auto"/>
            <w:vAlign w:val="center"/>
            <w:hideMark/>
          </w:tcPr>
          <w:p w14:paraId="075546C7" w14:textId="77777777" w:rsidR="00412E11" w:rsidRPr="00DA6BFA" w:rsidRDefault="00412E11" w:rsidP="000C5C29">
            <w:pPr>
              <w:spacing w:before="0" w:after="0"/>
              <w:jc w:val="right"/>
              <w:rPr>
                <w:noProof/>
                <w:sz w:val="20"/>
                <w:szCs w:val="20"/>
              </w:rPr>
            </w:pPr>
            <w:r w:rsidRPr="00DA6BFA">
              <w:rPr>
                <w:noProof/>
                <w:sz w:val="20"/>
              </w:rPr>
              <w:t> </w:t>
            </w:r>
          </w:p>
        </w:tc>
        <w:tc>
          <w:tcPr>
            <w:tcW w:w="496" w:type="pct"/>
            <w:tcBorders>
              <w:top w:val="nil"/>
              <w:left w:val="nil"/>
              <w:bottom w:val="single" w:sz="8" w:space="0" w:color="auto"/>
              <w:right w:val="single" w:sz="8" w:space="0" w:color="auto"/>
            </w:tcBorders>
            <w:shd w:val="clear" w:color="auto" w:fill="auto"/>
            <w:vAlign w:val="center"/>
            <w:hideMark/>
          </w:tcPr>
          <w:p w14:paraId="6D88F2A4" w14:textId="77777777" w:rsidR="00412E11" w:rsidRPr="00DA6BFA" w:rsidRDefault="00412E11" w:rsidP="000C5C29">
            <w:pPr>
              <w:spacing w:before="0" w:after="0"/>
              <w:jc w:val="right"/>
              <w:rPr>
                <w:noProof/>
                <w:sz w:val="20"/>
                <w:szCs w:val="20"/>
              </w:rPr>
            </w:pPr>
            <w:r w:rsidRPr="00DA6BFA">
              <w:rPr>
                <w:noProof/>
                <w:sz w:val="20"/>
              </w:rPr>
              <w:t> </w:t>
            </w:r>
          </w:p>
        </w:tc>
        <w:tc>
          <w:tcPr>
            <w:tcW w:w="478" w:type="pct"/>
            <w:tcBorders>
              <w:top w:val="nil"/>
              <w:left w:val="nil"/>
              <w:bottom w:val="single" w:sz="8" w:space="0" w:color="auto"/>
              <w:right w:val="single" w:sz="8" w:space="0" w:color="auto"/>
            </w:tcBorders>
            <w:shd w:val="clear" w:color="auto" w:fill="auto"/>
            <w:vAlign w:val="center"/>
            <w:hideMark/>
          </w:tcPr>
          <w:p w14:paraId="39D1802E" w14:textId="77777777" w:rsidR="00412E11" w:rsidRPr="00DA6BFA" w:rsidRDefault="00412E11" w:rsidP="000C5C29">
            <w:pPr>
              <w:spacing w:before="0" w:after="0"/>
              <w:jc w:val="right"/>
              <w:rPr>
                <w:noProof/>
                <w:sz w:val="20"/>
                <w:szCs w:val="20"/>
              </w:rPr>
            </w:pPr>
            <w:r w:rsidRPr="00DA6BFA">
              <w:rPr>
                <w:noProof/>
                <w:sz w:val="20"/>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14:paraId="352F2F44"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0240896B" w14:textId="77777777" w:rsidTr="000C5C29">
        <w:trPr>
          <w:trHeight w:val="315"/>
        </w:trPr>
        <w:tc>
          <w:tcPr>
            <w:tcW w:w="1419" w:type="pct"/>
            <w:vMerge w:val="restart"/>
            <w:tcBorders>
              <w:top w:val="nil"/>
              <w:left w:val="single" w:sz="8" w:space="0" w:color="auto"/>
              <w:bottom w:val="single" w:sz="8" w:space="0" w:color="auto"/>
              <w:right w:val="single" w:sz="8" w:space="0" w:color="auto"/>
            </w:tcBorders>
            <w:shd w:val="clear" w:color="auto" w:fill="auto"/>
            <w:vAlign w:val="center"/>
            <w:hideMark/>
          </w:tcPr>
          <w:p w14:paraId="053160E4" w14:textId="77777777" w:rsidR="00412E11" w:rsidRPr="00DA6BFA" w:rsidRDefault="00412E11" w:rsidP="000C5C29">
            <w:pPr>
              <w:spacing w:before="0" w:after="0"/>
              <w:rPr>
                <w:noProof/>
                <w:sz w:val="20"/>
                <w:szCs w:val="20"/>
              </w:rPr>
            </w:pPr>
            <w:r w:rsidRPr="00DA6BFA">
              <w:rPr>
                <w:noProof/>
                <w:sz w:val="20"/>
              </w:rPr>
              <w:t>Línea presupuestaria</w:t>
            </w:r>
          </w:p>
        </w:tc>
        <w:tc>
          <w:tcPr>
            <w:tcW w:w="529" w:type="pct"/>
            <w:tcBorders>
              <w:top w:val="nil"/>
              <w:left w:val="nil"/>
              <w:bottom w:val="single" w:sz="8" w:space="0" w:color="auto"/>
              <w:right w:val="single" w:sz="8" w:space="0" w:color="auto"/>
            </w:tcBorders>
            <w:shd w:val="clear" w:color="auto" w:fill="auto"/>
            <w:vAlign w:val="center"/>
            <w:hideMark/>
          </w:tcPr>
          <w:p w14:paraId="525EB310" w14:textId="77777777" w:rsidR="00412E11" w:rsidRPr="00DA6BFA" w:rsidRDefault="00412E11" w:rsidP="000C5C29">
            <w:pPr>
              <w:spacing w:before="0" w:after="0"/>
              <w:rPr>
                <w:noProof/>
                <w:sz w:val="18"/>
                <w:szCs w:val="18"/>
              </w:rPr>
            </w:pPr>
            <w:r w:rsidRPr="00DA6BFA">
              <w:rPr>
                <w:noProof/>
                <w:sz w:val="18"/>
              </w:rPr>
              <w:t>Compromisos</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16085B69" w14:textId="77777777" w:rsidR="00412E11" w:rsidRPr="00DA6BFA" w:rsidRDefault="00412E11" w:rsidP="000C5C29">
            <w:pPr>
              <w:spacing w:before="0" w:after="0"/>
              <w:jc w:val="center"/>
              <w:rPr>
                <w:noProof/>
                <w:sz w:val="14"/>
                <w:szCs w:val="14"/>
              </w:rPr>
            </w:pPr>
            <w:r w:rsidRPr="00DA6BFA">
              <w:rPr>
                <w:noProof/>
                <w:sz w:val="14"/>
              </w:rPr>
              <w:t>(1b)</w:t>
            </w:r>
          </w:p>
        </w:tc>
        <w:tc>
          <w:tcPr>
            <w:tcW w:w="496" w:type="pct"/>
            <w:tcBorders>
              <w:top w:val="nil"/>
              <w:left w:val="nil"/>
              <w:bottom w:val="single" w:sz="8" w:space="0" w:color="auto"/>
              <w:right w:val="single" w:sz="8" w:space="0" w:color="auto"/>
            </w:tcBorders>
            <w:shd w:val="clear" w:color="auto" w:fill="auto"/>
            <w:vAlign w:val="center"/>
            <w:hideMark/>
          </w:tcPr>
          <w:p w14:paraId="59A78284" w14:textId="77777777" w:rsidR="00412E11" w:rsidRPr="00DA6BFA" w:rsidRDefault="00412E11" w:rsidP="000C5C29">
            <w:pPr>
              <w:spacing w:before="0" w:after="0"/>
              <w:jc w:val="right"/>
              <w:rPr>
                <w:noProof/>
                <w:sz w:val="20"/>
                <w:szCs w:val="20"/>
              </w:rPr>
            </w:pPr>
            <w:r w:rsidRPr="00DA6BFA">
              <w:rPr>
                <w:noProof/>
                <w:sz w:val="20"/>
              </w:rPr>
              <w:t> </w:t>
            </w:r>
          </w:p>
        </w:tc>
        <w:tc>
          <w:tcPr>
            <w:tcW w:w="496" w:type="pct"/>
            <w:tcBorders>
              <w:top w:val="nil"/>
              <w:left w:val="nil"/>
              <w:bottom w:val="single" w:sz="8" w:space="0" w:color="auto"/>
              <w:right w:val="single" w:sz="8" w:space="0" w:color="auto"/>
            </w:tcBorders>
            <w:shd w:val="clear" w:color="auto" w:fill="auto"/>
            <w:vAlign w:val="center"/>
            <w:hideMark/>
          </w:tcPr>
          <w:p w14:paraId="0A46E4B6" w14:textId="77777777" w:rsidR="00412E11" w:rsidRPr="00DA6BFA" w:rsidRDefault="00412E11" w:rsidP="000C5C29">
            <w:pPr>
              <w:spacing w:before="0" w:after="0"/>
              <w:jc w:val="right"/>
              <w:rPr>
                <w:noProof/>
                <w:sz w:val="20"/>
                <w:szCs w:val="20"/>
              </w:rPr>
            </w:pPr>
            <w:r w:rsidRPr="00DA6BFA">
              <w:rPr>
                <w:noProof/>
                <w:sz w:val="20"/>
              </w:rPr>
              <w:t> </w:t>
            </w:r>
          </w:p>
        </w:tc>
        <w:tc>
          <w:tcPr>
            <w:tcW w:w="496" w:type="pct"/>
            <w:tcBorders>
              <w:top w:val="nil"/>
              <w:left w:val="nil"/>
              <w:bottom w:val="single" w:sz="8" w:space="0" w:color="auto"/>
              <w:right w:val="single" w:sz="8" w:space="0" w:color="auto"/>
            </w:tcBorders>
            <w:shd w:val="clear" w:color="auto" w:fill="auto"/>
            <w:vAlign w:val="center"/>
            <w:hideMark/>
          </w:tcPr>
          <w:p w14:paraId="5CC0DD07" w14:textId="77777777" w:rsidR="00412E11" w:rsidRPr="00DA6BFA" w:rsidRDefault="00412E11" w:rsidP="000C5C29">
            <w:pPr>
              <w:spacing w:before="0" w:after="0"/>
              <w:jc w:val="right"/>
              <w:rPr>
                <w:noProof/>
                <w:sz w:val="20"/>
                <w:szCs w:val="20"/>
              </w:rPr>
            </w:pPr>
            <w:r w:rsidRPr="00DA6BFA">
              <w:rPr>
                <w:noProof/>
                <w:sz w:val="20"/>
              </w:rPr>
              <w:t> </w:t>
            </w:r>
          </w:p>
        </w:tc>
        <w:tc>
          <w:tcPr>
            <w:tcW w:w="478" w:type="pct"/>
            <w:tcBorders>
              <w:top w:val="nil"/>
              <w:left w:val="nil"/>
              <w:bottom w:val="single" w:sz="8" w:space="0" w:color="auto"/>
              <w:right w:val="single" w:sz="8" w:space="0" w:color="auto"/>
            </w:tcBorders>
            <w:shd w:val="clear" w:color="auto" w:fill="auto"/>
            <w:vAlign w:val="center"/>
            <w:hideMark/>
          </w:tcPr>
          <w:p w14:paraId="6DEC373F" w14:textId="77777777" w:rsidR="00412E11" w:rsidRPr="00DA6BFA" w:rsidRDefault="00412E11" w:rsidP="000C5C29">
            <w:pPr>
              <w:spacing w:before="0" w:after="0"/>
              <w:jc w:val="right"/>
              <w:rPr>
                <w:noProof/>
                <w:sz w:val="20"/>
                <w:szCs w:val="20"/>
              </w:rPr>
            </w:pPr>
            <w:r w:rsidRPr="00DA6BFA">
              <w:rPr>
                <w:noProof/>
                <w:sz w:val="20"/>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14:paraId="1A1066B2"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7DD29D5E" w14:textId="77777777" w:rsidTr="000C5C29">
        <w:trPr>
          <w:trHeight w:val="315"/>
        </w:trPr>
        <w:tc>
          <w:tcPr>
            <w:tcW w:w="1419" w:type="pct"/>
            <w:vMerge/>
            <w:vAlign w:val="center"/>
            <w:hideMark/>
          </w:tcPr>
          <w:p w14:paraId="00E47DAE" w14:textId="77777777" w:rsidR="00412E11" w:rsidRPr="00DA6BFA" w:rsidRDefault="00412E11" w:rsidP="000C5C29">
            <w:pPr>
              <w:spacing w:before="0" w:after="0"/>
              <w:jc w:val="left"/>
              <w:rPr>
                <w:noProof/>
                <w:sz w:val="20"/>
                <w:szCs w:val="20"/>
                <w:lang w:eastAsia="en-IE"/>
              </w:rPr>
            </w:pPr>
          </w:p>
        </w:tc>
        <w:tc>
          <w:tcPr>
            <w:tcW w:w="529" w:type="pct"/>
            <w:tcBorders>
              <w:top w:val="nil"/>
              <w:left w:val="nil"/>
              <w:bottom w:val="single" w:sz="8" w:space="0" w:color="auto"/>
              <w:right w:val="single" w:sz="8" w:space="0" w:color="auto"/>
            </w:tcBorders>
            <w:shd w:val="clear" w:color="auto" w:fill="auto"/>
            <w:vAlign w:val="center"/>
            <w:hideMark/>
          </w:tcPr>
          <w:p w14:paraId="58B62B58" w14:textId="77777777" w:rsidR="00412E11" w:rsidRPr="00DA6BFA" w:rsidRDefault="00412E11" w:rsidP="000C5C29">
            <w:pPr>
              <w:spacing w:before="0" w:after="0"/>
              <w:rPr>
                <w:noProof/>
                <w:sz w:val="18"/>
                <w:szCs w:val="18"/>
              </w:rPr>
            </w:pPr>
            <w:r w:rsidRPr="00DA6BFA">
              <w:rPr>
                <w:noProof/>
                <w:sz w:val="18"/>
              </w:rPr>
              <w:t>Pagos</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5FA9A31B" w14:textId="77777777" w:rsidR="00412E11" w:rsidRPr="00DA6BFA" w:rsidRDefault="00412E11" w:rsidP="000C5C29">
            <w:pPr>
              <w:spacing w:before="0" w:after="0"/>
              <w:jc w:val="center"/>
              <w:rPr>
                <w:noProof/>
                <w:sz w:val="14"/>
                <w:szCs w:val="14"/>
              </w:rPr>
            </w:pPr>
            <w:r w:rsidRPr="00DA6BFA">
              <w:rPr>
                <w:noProof/>
                <w:sz w:val="14"/>
              </w:rPr>
              <w:t>(2b)</w:t>
            </w:r>
          </w:p>
        </w:tc>
        <w:tc>
          <w:tcPr>
            <w:tcW w:w="496" w:type="pct"/>
            <w:tcBorders>
              <w:top w:val="nil"/>
              <w:left w:val="nil"/>
              <w:bottom w:val="single" w:sz="8" w:space="0" w:color="auto"/>
              <w:right w:val="single" w:sz="8" w:space="0" w:color="auto"/>
            </w:tcBorders>
            <w:shd w:val="clear" w:color="auto" w:fill="auto"/>
            <w:vAlign w:val="center"/>
            <w:hideMark/>
          </w:tcPr>
          <w:p w14:paraId="09E32F3C" w14:textId="77777777" w:rsidR="00412E11" w:rsidRPr="00DA6BFA" w:rsidRDefault="00412E11" w:rsidP="000C5C29">
            <w:pPr>
              <w:spacing w:before="0" w:after="0"/>
              <w:jc w:val="right"/>
              <w:rPr>
                <w:noProof/>
                <w:sz w:val="20"/>
                <w:szCs w:val="20"/>
              </w:rPr>
            </w:pPr>
            <w:r w:rsidRPr="00DA6BFA">
              <w:rPr>
                <w:noProof/>
                <w:sz w:val="20"/>
              </w:rPr>
              <w:t> </w:t>
            </w:r>
          </w:p>
        </w:tc>
        <w:tc>
          <w:tcPr>
            <w:tcW w:w="496" w:type="pct"/>
            <w:tcBorders>
              <w:top w:val="nil"/>
              <w:left w:val="nil"/>
              <w:bottom w:val="single" w:sz="8" w:space="0" w:color="auto"/>
              <w:right w:val="single" w:sz="8" w:space="0" w:color="auto"/>
            </w:tcBorders>
            <w:shd w:val="clear" w:color="auto" w:fill="auto"/>
            <w:vAlign w:val="center"/>
            <w:hideMark/>
          </w:tcPr>
          <w:p w14:paraId="6B97BDE7" w14:textId="77777777" w:rsidR="00412E11" w:rsidRPr="00DA6BFA" w:rsidRDefault="00412E11" w:rsidP="000C5C29">
            <w:pPr>
              <w:spacing w:before="0" w:after="0"/>
              <w:jc w:val="right"/>
              <w:rPr>
                <w:noProof/>
                <w:sz w:val="20"/>
                <w:szCs w:val="20"/>
              </w:rPr>
            </w:pPr>
            <w:r w:rsidRPr="00DA6BFA">
              <w:rPr>
                <w:noProof/>
                <w:sz w:val="20"/>
              </w:rPr>
              <w:t> </w:t>
            </w:r>
          </w:p>
        </w:tc>
        <w:tc>
          <w:tcPr>
            <w:tcW w:w="496" w:type="pct"/>
            <w:tcBorders>
              <w:top w:val="nil"/>
              <w:left w:val="nil"/>
              <w:bottom w:val="single" w:sz="8" w:space="0" w:color="auto"/>
              <w:right w:val="single" w:sz="8" w:space="0" w:color="auto"/>
            </w:tcBorders>
            <w:shd w:val="clear" w:color="auto" w:fill="auto"/>
            <w:vAlign w:val="center"/>
            <w:hideMark/>
          </w:tcPr>
          <w:p w14:paraId="375D2E18" w14:textId="77777777" w:rsidR="00412E11" w:rsidRPr="00DA6BFA" w:rsidRDefault="00412E11" w:rsidP="000C5C29">
            <w:pPr>
              <w:spacing w:before="0" w:after="0"/>
              <w:jc w:val="right"/>
              <w:rPr>
                <w:noProof/>
                <w:sz w:val="20"/>
                <w:szCs w:val="20"/>
              </w:rPr>
            </w:pPr>
            <w:r w:rsidRPr="00DA6BFA">
              <w:rPr>
                <w:noProof/>
                <w:sz w:val="20"/>
              </w:rPr>
              <w:t> </w:t>
            </w:r>
          </w:p>
        </w:tc>
        <w:tc>
          <w:tcPr>
            <w:tcW w:w="478" w:type="pct"/>
            <w:tcBorders>
              <w:top w:val="nil"/>
              <w:left w:val="nil"/>
              <w:bottom w:val="single" w:sz="8" w:space="0" w:color="auto"/>
              <w:right w:val="single" w:sz="8" w:space="0" w:color="auto"/>
            </w:tcBorders>
            <w:shd w:val="clear" w:color="auto" w:fill="auto"/>
            <w:vAlign w:val="center"/>
            <w:hideMark/>
          </w:tcPr>
          <w:p w14:paraId="0CBE2D35" w14:textId="77777777" w:rsidR="00412E11" w:rsidRPr="00DA6BFA" w:rsidRDefault="00412E11" w:rsidP="000C5C29">
            <w:pPr>
              <w:spacing w:before="0" w:after="0"/>
              <w:jc w:val="right"/>
              <w:rPr>
                <w:noProof/>
                <w:sz w:val="20"/>
                <w:szCs w:val="20"/>
              </w:rPr>
            </w:pPr>
            <w:r w:rsidRPr="00DA6BFA">
              <w:rPr>
                <w:noProof/>
                <w:sz w:val="20"/>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14:paraId="76D8FF9A"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663BFD44" w14:textId="77777777" w:rsidTr="000C5C29">
        <w:trPr>
          <w:trHeight w:val="288"/>
        </w:trPr>
        <w:tc>
          <w:tcPr>
            <w:tcW w:w="5000" w:type="pct"/>
            <w:gridSpan w:val="8"/>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EC2B0B" w14:textId="77777777" w:rsidR="00412E11" w:rsidRPr="00DA6BFA" w:rsidRDefault="00412E11" w:rsidP="000C5C29">
            <w:pPr>
              <w:spacing w:before="0" w:after="0"/>
              <w:jc w:val="left"/>
              <w:rPr>
                <w:noProof/>
                <w:sz w:val="22"/>
              </w:rPr>
            </w:pPr>
            <w:r w:rsidRPr="00DA6BFA">
              <w:rPr>
                <w:noProof/>
                <w:sz w:val="22"/>
              </w:rPr>
              <w:t>Créditos de carácter administrativo financiados mediante la dotación de programas específicos</w:t>
            </w:r>
            <w:r w:rsidRPr="00DA6BFA">
              <w:rPr>
                <w:rStyle w:val="FootnoteReference"/>
                <w:noProof/>
                <w:sz w:val="22"/>
                <w:lang w:eastAsia="en-IE"/>
              </w:rPr>
              <w:footnoteReference w:id="19"/>
            </w:r>
          </w:p>
        </w:tc>
      </w:tr>
      <w:tr w:rsidR="00E254F3" w:rsidRPr="00DA6BFA" w14:paraId="2B75758E" w14:textId="77777777" w:rsidTr="000C5C29">
        <w:trPr>
          <w:trHeight w:val="288"/>
        </w:trPr>
        <w:tc>
          <w:tcPr>
            <w:tcW w:w="1419" w:type="pct"/>
            <w:tcBorders>
              <w:top w:val="nil"/>
              <w:left w:val="single" w:sz="8" w:space="0" w:color="auto"/>
              <w:bottom w:val="single" w:sz="8" w:space="0" w:color="auto"/>
              <w:right w:val="single" w:sz="8" w:space="0" w:color="auto"/>
            </w:tcBorders>
            <w:shd w:val="clear" w:color="auto" w:fill="auto"/>
            <w:vAlign w:val="center"/>
            <w:hideMark/>
          </w:tcPr>
          <w:p w14:paraId="2670035B" w14:textId="77777777" w:rsidR="00412E11" w:rsidRPr="00DA6BFA" w:rsidRDefault="00412E11" w:rsidP="000C5C29">
            <w:pPr>
              <w:spacing w:before="0" w:after="0"/>
              <w:rPr>
                <w:noProof/>
                <w:sz w:val="20"/>
                <w:szCs w:val="20"/>
              </w:rPr>
            </w:pPr>
            <w:r w:rsidRPr="00DA6BFA">
              <w:rPr>
                <w:noProof/>
                <w:sz w:val="20"/>
              </w:rPr>
              <w:t>Línea presupuestaria</w:t>
            </w:r>
          </w:p>
        </w:tc>
        <w:tc>
          <w:tcPr>
            <w:tcW w:w="529" w:type="pct"/>
            <w:tcBorders>
              <w:top w:val="nil"/>
              <w:left w:val="nil"/>
              <w:bottom w:val="single" w:sz="8" w:space="0" w:color="auto"/>
              <w:right w:val="single" w:sz="8" w:space="0" w:color="auto"/>
            </w:tcBorders>
            <w:shd w:val="clear" w:color="auto" w:fill="auto"/>
            <w:vAlign w:val="center"/>
            <w:hideMark/>
          </w:tcPr>
          <w:p w14:paraId="323D71E2" w14:textId="77777777" w:rsidR="00412E11" w:rsidRPr="00DA6BFA" w:rsidRDefault="00412E11" w:rsidP="000C5C29">
            <w:pPr>
              <w:spacing w:before="0" w:after="0"/>
              <w:jc w:val="right"/>
              <w:rPr>
                <w:noProof/>
                <w:sz w:val="18"/>
                <w:szCs w:val="18"/>
              </w:rPr>
            </w:pPr>
            <w:r w:rsidRPr="00DA6BFA">
              <w:rPr>
                <w:noProof/>
                <w:sz w:val="18"/>
              </w:rPr>
              <w:t> </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7A46AAF0" w14:textId="77777777" w:rsidR="00412E11" w:rsidRPr="00DA6BFA" w:rsidRDefault="00412E11" w:rsidP="000C5C29">
            <w:pPr>
              <w:spacing w:before="0" w:after="0"/>
              <w:jc w:val="center"/>
              <w:rPr>
                <w:noProof/>
                <w:sz w:val="14"/>
                <w:szCs w:val="14"/>
              </w:rPr>
            </w:pPr>
            <w:r w:rsidRPr="00DA6BFA">
              <w:rPr>
                <w:noProof/>
                <w:sz w:val="14"/>
              </w:rPr>
              <w:t>(3)</w:t>
            </w:r>
          </w:p>
        </w:tc>
        <w:tc>
          <w:tcPr>
            <w:tcW w:w="496" w:type="pct"/>
            <w:tcBorders>
              <w:top w:val="nil"/>
              <w:left w:val="nil"/>
              <w:bottom w:val="single" w:sz="8" w:space="0" w:color="auto"/>
              <w:right w:val="single" w:sz="8" w:space="0" w:color="auto"/>
            </w:tcBorders>
            <w:shd w:val="clear" w:color="auto" w:fill="auto"/>
            <w:vAlign w:val="center"/>
            <w:hideMark/>
          </w:tcPr>
          <w:p w14:paraId="0418B01A" w14:textId="77777777" w:rsidR="00412E11" w:rsidRPr="00DA6BFA" w:rsidRDefault="00412E11" w:rsidP="000C5C29">
            <w:pPr>
              <w:spacing w:before="0" w:after="0"/>
              <w:jc w:val="right"/>
              <w:rPr>
                <w:b/>
                <w:bCs/>
                <w:noProof/>
                <w:sz w:val="20"/>
                <w:szCs w:val="20"/>
              </w:rPr>
            </w:pPr>
            <w:r w:rsidRPr="00DA6BFA">
              <w:rPr>
                <w:b/>
                <w:noProof/>
                <w:sz w:val="20"/>
              </w:rPr>
              <w:t> </w:t>
            </w:r>
          </w:p>
        </w:tc>
        <w:tc>
          <w:tcPr>
            <w:tcW w:w="496" w:type="pct"/>
            <w:tcBorders>
              <w:top w:val="nil"/>
              <w:left w:val="nil"/>
              <w:bottom w:val="single" w:sz="8" w:space="0" w:color="auto"/>
              <w:right w:val="single" w:sz="8" w:space="0" w:color="auto"/>
            </w:tcBorders>
            <w:shd w:val="clear" w:color="auto" w:fill="auto"/>
            <w:vAlign w:val="center"/>
            <w:hideMark/>
          </w:tcPr>
          <w:p w14:paraId="4228931D" w14:textId="77777777" w:rsidR="00412E11" w:rsidRPr="00DA6BFA" w:rsidRDefault="00412E11" w:rsidP="000C5C29">
            <w:pPr>
              <w:spacing w:before="0" w:after="0"/>
              <w:jc w:val="right"/>
              <w:rPr>
                <w:b/>
                <w:bCs/>
                <w:noProof/>
                <w:sz w:val="20"/>
                <w:szCs w:val="20"/>
              </w:rPr>
            </w:pPr>
            <w:r w:rsidRPr="00DA6BFA">
              <w:rPr>
                <w:b/>
                <w:noProof/>
                <w:sz w:val="20"/>
              </w:rPr>
              <w:t> </w:t>
            </w:r>
          </w:p>
        </w:tc>
        <w:tc>
          <w:tcPr>
            <w:tcW w:w="496" w:type="pct"/>
            <w:tcBorders>
              <w:top w:val="nil"/>
              <w:left w:val="nil"/>
              <w:bottom w:val="single" w:sz="8" w:space="0" w:color="auto"/>
              <w:right w:val="single" w:sz="8" w:space="0" w:color="auto"/>
            </w:tcBorders>
            <w:shd w:val="clear" w:color="auto" w:fill="auto"/>
            <w:vAlign w:val="center"/>
            <w:hideMark/>
          </w:tcPr>
          <w:p w14:paraId="29A085D2" w14:textId="77777777" w:rsidR="00412E11" w:rsidRPr="00DA6BFA" w:rsidRDefault="00412E11" w:rsidP="000C5C29">
            <w:pPr>
              <w:spacing w:before="0" w:after="0"/>
              <w:jc w:val="right"/>
              <w:rPr>
                <w:b/>
                <w:bCs/>
                <w:noProof/>
                <w:sz w:val="20"/>
                <w:szCs w:val="20"/>
              </w:rPr>
            </w:pPr>
            <w:r w:rsidRPr="00DA6BFA">
              <w:rPr>
                <w:b/>
                <w:noProof/>
                <w:sz w:val="20"/>
              </w:rPr>
              <w:t> </w:t>
            </w:r>
          </w:p>
        </w:tc>
        <w:tc>
          <w:tcPr>
            <w:tcW w:w="478" w:type="pct"/>
            <w:tcBorders>
              <w:top w:val="nil"/>
              <w:left w:val="nil"/>
              <w:bottom w:val="single" w:sz="8" w:space="0" w:color="auto"/>
              <w:right w:val="single" w:sz="8" w:space="0" w:color="auto"/>
            </w:tcBorders>
            <w:shd w:val="clear" w:color="auto" w:fill="auto"/>
            <w:vAlign w:val="center"/>
            <w:hideMark/>
          </w:tcPr>
          <w:p w14:paraId="0E3A8B4E" w14:textId="77777777" w:rsidR="00412E11" w:rsidRPr="00DA6BFA" w:rsidRDefault="00412E11" w:rsidP="000C5C29">
            <w:pPr>
              <w:spacing w:before="0" w:after="0"/>
              <w:jc w:val="right"/>
              <w:rPr>
                <w:b/>
                <w:bCs/>
                <w:noProof/>
                <w:sz w:val="20"/>
                <w:szCs w:val="20"/>
              </w:rPr>
            </w:pPr>
            <w:r w:rsidRPr="00DA6BFA">
              <w:rPr>
                <w:b/>
                <w:noProof/>
                <w:sz w:val="20"/>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14:paraId="76FEE3C8"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1EB63904" w14:textId="77777777" w:rsidTr="000C5C29">
        <w:trPr>
          <w:trHeight w:val="288"/>
        </w:trPr>
        <w:tc>
          <w:tcPr>
            <w:tcW w:w="1419" w:type="pct"/>
            <w:vMerge w:val="restart"/>
            <w:tcBorders>
              <w:top w:val="nil"/>
              <w:left w:val="single" w:sz="8" w:space="0" w:color="auto"/>
              <w:right w:val="single" w:sz="8" w:space="0" w:color="auto"/>
            </w:tcBorders>
            <w:shd w:val="clear" w:color="auto" w:fill="auto"/>
            <w:vAlign w:val="center"/>
            <w:hideMark/>
          </w:tcPr>
          <w:p w14:paraId="542B92D7" w14:textId="77777777" w:rsidR="00412E11" w:rsidRPr="00DA6BFA" w:rsidRDefault="00412E11" w:rsidP="000C5C29">
            <w:pPr>
              <w:spacing w:before="0" w:after="0"/>
              <w:jc w:val="center"/>
              <w:rPr>
                <w:b/>
                <w:bCs/>
                <w:noProof/>
                <w:sz w:val="22"/>
              </w:rPr>
            </w:pPr>
            <w:r w:rsidRPr="00DA6BFA">
              <w:rPr>
                <w:b/>
                <w:noProof/>
                <w:sz w:val="22"/>
              </w:rPr>
              <w:t>TOTAL de los créditos</w:t>
            </w:r>
          </w:p>
          <w:p w14:paraId="26AD1C2C" w14:textId="77777777" w:rsidR="00412E11" w:rsidRPr="00DA6BFA" w:rsidRDefault="00412E11" w:rsidP="000C5C29">
            <w:pPr>
              <w:spacing w:before="0" w:after="0"/>
              <w:jc w:val="center"/>
              <w:rPr>
                <w:b/>
                <w:bCs/>
                <w:noProof/>
                <w:sz w:val="22"/>
              </w:rPr>
            </w:pPr>
            <w:r w:rsidRPr="00DA6BFA">
              <w:rPr>
                <w:b/>
                <w:noProof/>
                <w:sz w:val="22"/>
              </w:rPr>
              <w:t>para la DG</w:t>
            </w:r>
            <w:r w:rsidRPr="00DA6BFA">
              <w:rPr>
                <w:noProof/>
                <w:sz w:val="22"/>
              </w:rPr>
              <w:t xml:space="preserve"> &lt;..….&gt;</w:t>
            </w:r>
          </w:p>
        </w:tc>
        <w:tc>
          <w:tcPr>
            <w:tcW w:w="529" w:type="pct"/>
            <w:tcBorders>
              <w:top w:val="nil"/>
              <w:left w:val="nil"/>
              <w:bottom w:val="single" w:sz="8" w:space="0" w:color="auto"/>
              <w:right w:val="single" w:sz="8" w:space="0" w:color="auto"/>
            </w:tcBorders>
            <w:shd w:val="clear" w:color="auto" w:fill="auto"/>
            <w:vAlign w:val="center"/>
            <w:hideMark/>
          </w:tcPr>
          <w:p w14:paraId="5A1E8432" w14:textId="77777777" w:rsidR="00412E11" w:rsidRPr="00DA6BFA" w:rsidRDefault="00412E11" w:rsidP="000C5C29">
            <w:pPr>
              <w:spacing w:before="0" w:after="0"/>
              <w:rPr>
                <w:noProof/>
                <w:sz w:val="18"/>
                <w:szCs w:val="18"/>
              </w:rPr>
            </w:pPr>
            <w:r w:rsidRPr="00DA6BFA">
              <w:rPr>
                <w:noProof/>
                <w:sz w:val="18"/>
              </w:rPr>
              <w:t>Compromisos</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5FC2658D" w14:textId="77777777" w:rsidR="00412E11" w:rsidRPr="00DA6BFA" w:rsidRDefault="00412E11" w:rsidP="000C5C29">
            <w:pPr>
              <w:spacing w:before="0" w:after="0"/>
              <w:jc w:val="center"/>
              <w:rPr>
                <w:noProof/>
                <w:sz w:val="14"/>
                <w:szCs w:val="14"/>
              </w:rPr>
            </w:pPr>
            <w:r w:rsidRPr="00DA6BFA">
              <w:rPr>
                <w:noProof/>
                <w:sz w:val="14"/>
              </w:rPr>
              <w:t>= 1a + 1b + 3</w:t>
            </w:r>
          </w:p>
        </w:tc>
        <w:tc>
          <w:tcPr>
            <w:tcW w:w="496" w:type="pct"/>
            <w:tcBorders>
              <w:top w:val="nil"/>
              <w:left w:val="nil"/>
              <w:bottom w:val="single" w:sz="8" w:space="0" w:color="auto"/>
              <w:right w:val="single" w:sz="8" w:space="0" w:color="auto"/>
            </w:tcBorders>
            <w:shd w:val="clear" w:color="auto" w:fill="D9D9D9" w:themeFill="background1" w:themeFillShade="D9"/>
            <w:vAlign w:val="center"/>
            <w:hideMark/>
          </w:tcPr>
          <w:p w14:paraId="3FBEC7EF"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6" w:type="pct"/>
            <w:tcBorders>
              <w:top w:val="nil"/>
              <w:left w:val="nil"/>
              <w:bottom w:val="single" w:sz="8" w:space="0" w:color="auto"/>
              <w:right w:val="single" w:sz="8" w:space="0" w:color="auto"/>
            </w:tcBorders>
            <w:shd w:val="clear" w:color="auto" w:fill="D9D9D9" w:themeFill="background1" w:themeFillShade="D9"/>
            <w:vAlign w:val="center"/>
            <w:hideMark/>
          </w:tcPr>
          <w:p w14:paraId="15090361"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6" w:type="pct"/>
            <w:tcBorders>
              <w:top w:val="nil"/>
              <w:left w:val="nil"/>
              <w:bottom w:val="single" w:sz="8" w:space="0" w:color="auto"/>
              <w:right w:val="single" w:sz="8" w:space="0" w:color="auto"/>
            </w:tcBorders>
            <w:shd w:val="clear" w:color="auto" w:fill="D9D9D9" w:themeFill="background1" w:themeFillShade="D9"/>
            <w:vAlign w:val="center"/>
            <w:hideMark/>
          </w:tcPr>
          <w:p w14:paraId="15D354C4" w14:textId="77777777" w:rsidR="00412E11" w:rsidRPr="00DA6BFA" w:rsidRDefault="00412E11" w:rsidP="000C5C29">
            <w:pPr>
              <w:spacing w:before="0" w:after="0"/>
              <w:jc w:val="right"/>
              <w:rPr>
                <w:b/>
                <w:bCs/>
                <w:noProof/>
                <w:sz w:val="20"/>
                <w:szCs w:val="20"/>
              </w:rPr>
            </w:pPr>
            <w:r w:rsidRPr="00DA6BFA">
              <w:rPr>
                <w:b/>
                <w:noProof/>
                <w:sz w:val="20"/>
              </w:rPr>
              <w:t>0,000</w:t>
            </w:r>
          </w:p>
        </w:tc>
        <w:tc>
          <w:tcPr>
            <w:tcW w:w="478" w:type="pct"/>
            <w:tcBorders>
              <w:top w:val="nil"/>
              <w:left w:val="nil"/>
              <w:bottom w:val="single" w:sz="8" w:space="0" w:color="auto"/>
              <w:right w:val="single" w:sz="8" w:space="0" w:color="auto"/>
            </w:tcBorders>
            <w:shd w:val="clear" w:color="auto" w:fill="D9D9D9" w:themeFill="background1" w:themeFillShade="D9"/>
            <w:vAlign w:val="center"/>
            <w:hideMark/>
          </w:tcPr>
          <w:p w14:paraId="6767A357" w14:textId="77777777" w:rsidR="00412E11" w:rsidRPr="00DA6BFA" w:rsidRDefault="00412E11" w:rsidP="000C5C29">
            <w:pPr>
              <w:spacing w:before="0" w:after="0"/>
              <w:jc w:val="right"/>
              <w:rPr>
                <w:b/>
                <w:bCs/>
                <w:noProof/>
                <w:sz w:val="20"/>
                <w:szCs w:val="20"/>
              </w:rPr>
            </w:pPr>
            <w:r w:rsidRPr="00DA6BFA">
              <w:rPr>
                <w:b/>
                <w:noProof/>
                <w:sz w:val="20"/>
              </w:rPr>
              <w:t>0,000</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14:paraId="0DF22D08"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0F78931F" w14:textId="77777777" w:rsidTr="000C5C29">
        <w:trPr>
          <w:trHeight w:val="288"/>
        </w:trPr>
        <w:tc>
          <w:tcPr>
            <w:tcW w:w="1419" w:type="pct"/>
            <w:vMerge/>
            <w:vAlign w:val="center"/>
            <w:hideMark/>
          </w:tcPr>
          <w:p w14:paraId="4FB60F44" w14:textId="77777777" w:rsidR="00412E11" w:rsidRPr="00DA6BFA" w:rsidRDefault="00412E11" w:rsidP="000C5C29">
            <w:pPr>
              <w:spacing w:before="0" w:after="0"/>
              <w:jc w:val="center"/>
              <w:rPr>
                <w:b/>
                <w:bCs/>
                <w:noProof/>
                <w:sz w:val="22"/>
                <w:lang w:eastAsia="en-IE"/>
              </w:rPr>
            </w:pPr>
          </w:p>
        </w:tc>
        <w:tc>
          <w:tcPr>
            <w:tcW w:w="529" w:type="pct"/>
            <w:tcBorders>
              <w:top w:val="nil"/>
              <w:left w:val="nil"/>
              <w:bottom w:val="single" w:sz="8" w:space="0" w:color="auto"/>
              <w:right w:val="single" w:sz="8" w:space="0" w:color="auto"/>
            </w:tcBorders>
            <w:shd w:val="clear" w:color="auto" w:fill="auto"/>
            <w:vAlign w:val="center"/>
            <w:hideMark/>
          </w:tcPr>
          <w:p w14:paraId="1674821E" w14:textId="77777777" w:rsidR="00412E11" w:rsidRPr="00DA6BFA" w:rsidRDefault="00412E11" w:rsidP="000C5C29">
            <w:pPr>
              <w:spacing w:before="0" w:after="0"/>
              <w:rPr>
                <w:noProof/>
                <w:sz w:val="18"/>
                <w:szCs w:val="18"/>
              </w:rPr>
            </w:pPr>
            <w:r w:rsidRPr="00DA6BFA">
              <w:rPr>
                <w:noProof/>
                <w:sz w:val="18"/>
              </w:rPr>
              <w:t>Pagos</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0EB06748" w14:textId="77777777" w:rsidR="00412E11" w:rsidRPr="00DA6BFA" w:rsidRDefault="00412E11" w:rsidP="000C5C29">
            <w:pPr>
              <w:spacing w:before="0" w:after="0"/>
              <w:jc w:val="center"/>
              <w:rPr>
                <w:noProof/>
                <w:sz w:val="14"/>
                <w:szCs w:val="14"/>
              </w:rPr>
            </w:pPr>
            <w:r w:rsidRPr="00DA6BFA">
              <w:rPr>
                <w:noProof/>
                <w:sz w:val="14"/>
              </w:rPr>
              <w:t>= 2a + 2b + 3</w:t>
            </w:r>
          </w:p>
        </w:tc>
        <w:tc>
          <w:tcPr>
            <w:tcW w:w="496" w:type="pct"/>
            <w:tcBorders>
              <w:top w:val="nil"/>
              <w:left w:val="nil"/>
              <w:bottom w:val="single" w:sz="8" w:space="0" w:color="auto"/>
              <w:right w:val="single" w:sz="8" w:space="0" w:color="auto"/>
            </w:tcBorders>
            <w:shd w:val="clear" w:color="auto" w:fill="D9D9D9" w:themeFill="background1" w:themeFillShade="D9"/>
            <w:vAlign w:val="center"/>
            <w:hideMark/>
          </w:tcPr>
          <w:p w14:paraId="2076F958"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6" w:type="pct"/>
            <w:tcBorders>
              <w:top w:val="nil"/>
              <w:left w:val="nil"/>
              <w:bottom w:val="single" w:sz="8" w:space="0" w:color="auto"/>
              <w:right w:val="single" w:sz="8" w:space="0" w:color="auto"/>
            </w:tcBorders>
            <w:shd w:val="clear" w:color="auto" w:fill="D9D9D9" w:themeFill="background1" w:themeFillShade="D9"/>
            <w:vAlign w:val="center"/>
            <w:hideMark/>
          </w:tcPr>
          <w:p w14:paraId="0F4863B0"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6" w:type="pct"/>
            <w:tcBorders>
              <w:top w:val="nil"/>
              <w:left w:val="nil"/>
              <w:bottom w:val="single" w:sz="8" w:space="0" w:color="auto"/>
              <w:right w:val="single" w:sz="8" w:space="0" w:color="auto"/>
            </w:tcBorders>
            <w:shd w:val="clear" w:color="auto" w:fill="D9D9D9" w:themeFill="background1" w:themeFillShade="D9"/>
            <w:vAlign w:val="center"/>
            <w:hideMark/>
          </w:tcPr>
          <w:p w14:paraId="67250BAF" w14:textId="77777777" w:rsidR="00412E11" w:rsidRPr="00DA6BFA" w:rsidRDefault="00412E11" w:rsidP="000C5C29">
            <w:pPr>
              <w:spacing w:before="0" w:after="0"/>
              <w:jc w:val="right"/>
              <w:rPr>
                <w:b/>
                <w:bCs/>
                <w:noProof/>
                <w:sz w:val="20"/>
                <w:szCs w:val="20"/>
              </w:rPr>
            </w:pPr>
            <w:r w:rsidRPr="00DA6BFA">
              <w:rPr>
                <w:b/>
                <w:noProof/>
                <w:sz w:val="20"/>
              </w:rPr>
              <w:t>0,000</w:t>
            </w:r>
          </w:p>
        </w:tc>
        <w:tc>
          <w:tcPr>
            <w:tcW w:w="478" w:type="pct"/>
            <w:tcBorders>
              <w:top w:val="nil"/>
              <w:left w:val="nil"/>
              <w:bottom w:val="single" w:sz="8" w:space="0" w:color="auto"/>
              <w:right w:val="single" w:sz="8" w:space="0" w:color="auto"/>
            </w:tcBorders>
            <w:shd w:val="clear" w:color="auto" w:fill="D9D9D9" w:themeFill="background1" w:themeFillShade="D9"/>
            <w:vAlign w:val="center"/>
            <w:hideMark/>
          </w:tcPr>
          <w:p w14:paraId="133E33FC" w14:textId="77777777" w:rsidR="00412E11" w:rsidRPr="00DA6BFA" w:rsidRDefault="00412E11" w:rsidP="000C5C29">
            <w:pPr>
              <w:spacing w:before="0" w:after="0"/>
              <w:jc w:val="right"/>
              <w:rPr>
                <w:b/>
                <w:bCs/>
                <w:noProof/>
                <w:sz w:val="20"/>
                <w:szCs w:val="20"/>
              </w:rPr>
            </w:pPr>
            <w:r w:rsidRPr="00DA6BFA">
              <w:rPr>
                <w:b/>
                <w:noProof/>
                <w:sz w:val="20"/>
              </w:rPr>
              <w:t>0,000</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14:paraId="545D043E"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0F1D08CF" w14:textId="77777777" w:rsidTr="000C5C29">
        <w:trPr>
          <w:trHeight w:val="288"/>
        </w:trPr>
        <w:tc>
          <w:tcPr>
            <w:tcW w:w="1419" w:type="pct"/>
            <w:vMerge/>
            <w:tcBorders>
              <w:left w:val="single" w:sz="8" w:space="0" w:color="auto"/>
              <w:bottom w:val="single" w:sz="8" w:space="0" w:color="auto"/>
              <w:right w:val="single" w:sz="8" w:space="0" w:color="auto"/>
            </w:tcBorders>
            <w:shd w:val="clear" w:color="auto" w:fill="auto"/>
            <w:vAlign w:val="center"/>
            <w:hideMark/>
          </w:tcPr>
          <w:p w14:paraId="1FB0C283" w14:textId="77777777" w:rsidR="00412E11" w:rsidRPr="00DA6BFA" w:rsidRDefault="00412E11" w:rsidP="00DD1D5D">
            <w:pPr>
              <w:spacing w:before="0" w:after="200" w:line="276" w:lineRule="auto"/>
              <w:jc w:val="left"/>
              <w:rPr>
                <w:b/>
                <w:bCs/>
                <w:noProof/>
                <w:sz w:val="22"/>
                <w:lang w:eastAsia="en-IE"/>
              </w:rPr>
            </w:pPr>
          </w:p>
        </w:tc>
        <w:tc>
          <w:tcPr>
            <w:tcW w:w="529" w:type="pct"/>
            <w:tcBorders>
              <w:top w:val="nil"/>
              <w:left w:val="nil"/>
              <w:bottom w:val="single" w:sz="8" w:space="0" w:color="auto"/>
              <w:right w:val="single" w:sz="8" w:space="0" w:color="auto"/>
            </w:tcBorders>
            <w:shd w:val="clear" w:color="auto" w:fill="auto"/>
            <w:vAlign w:val="center"/>
            <w:hideMark/>
          </w:tcPr>
          <w:p w14:paraId="5B22E28C" w14:textId="77777777" w:rsidR="00412E11" w:rsidRPr="00DA6BFA" w:rsidRDefault="00412E11" w:rsidP="000C5C29">
            <w:pPr>
              <w:spacing w:before="0" w:after="0"/>
              <w:rPr>
                <w:noProof/>
                <w:sz w:val="18"/>
                <w:szCs w:val="18"/>
              </w:rPr>
            </w:pPr>
            <w:r w:rsidRPr="00DA6BFA">
              <w:rPr>
                <w:noProof/>
                <w:sz w:val="18"/>
              </w:rPr>
              <w:t>Pagos</w:t>
            </w:r>
          </w:p>
        </w:tc>
        <w:tc>
          <w:tcPr>
            <w:tcW w:w="496" w:type="pct"/>
            <w:tcBorders>
              <w:top w:val="single" w:sz="8" w:space="0" w:color="auto"/>
              <w:left w:val="nil"/>
              <w:bottom w:val="single" w:sz="8" w:space="0" w:color="auto"/>
              <w:right w:val="single" w:sz="8" w:space="0" w:color="auto"/>
            </w:tcBorders>
            <w:shd w:val="clear" w:color="auto" w:fill="auto"/>
            <w:vAlign w:val="center"/>
            <w:hideMark/>
          </w:tcPr>
          <w:p w14:paraId="6459EF39" w14:textId="77777777" w:rsidR="00412E11" w:rsidRPr="00DA6BFA" w:rsidRDefault="00412E11" w:rsidP="000C5C29">
            <w:pPr>
              <w:spacing w:before="0" w:after="0"/>
              <w:jc w:val="center"/>
              <w:rPr>
                <w:noProof/>
                <w:sz w:val="14"/>
                <w:szCs w:val="14"/>
              </w:rPr>
            </w:pPr>
            <w:r w:rsidRPr="00DA6BFA">
              <w:rPr>
                <w:noProof/>
                <w:sz w:val="14"/>
              </w:rPr>
              <w:t>= 2a + 2b + 3</w:t>
            </w:r>
          </w:p>
        </w:tc>
        <w:tc>
          <w:tcPr>
            <w:tcW w:w="496" w:type="pct"/>
            <w:tcBorders>
              <w:top w:val="nil"/>
              <w:left w:val="nil"/>
              <w:bottom w:val="single" w:sz="8" w:space="0" w:color="auto"/>
              <w:right w:val="single" w:sz="8" w:space="0" w:color="auto"/>
            </w:tcBorders>
            <w:shd w:val="clear" w:color="000000" w:fill="D9D9D9"/>
            <w:vAlign w:val="center"/>
            <w:hideMark/>
          </w:tcPr>
          <w:p w14:paraId="693B39CB"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6" w:type="pct"/>
            <w:tcBorders>
              <w:top w:val="nil"/>
              <w:left w:val="nil"/>
              <w:bottom w:val="single" w:sz="8" w:space="0" w:color="auto"/>
              <w:right w:val="single" w:sz="8" w:space="0" w:color="auto"/>
            </w:tcBorders>
            <w:shd w:val="clear" w:color="000000" w:fill="D9D9D9"/>
            <w:vAlign w:val="center"/>
            <w:hideMark/>
          </w:tcPr>
          <w:p w14:paraId="202503A7"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6" w:type="pct"/>
            <w:tcBorders>
              <w:top w:val="nil"/>
              <w:left w:val="nil"/>
              <w:bottom w:val="single" w:sz="8" w:space="0" w:color="auto"/>
              <w:right w:val="single" w:sz="8" w:space="0" w:color="auto"/>
            </w:tcBorders>
            <w:shd w:val="clear" w:color="000000" w:fill="D9D9D9"/>
            <w:vAlign w:val="center"/>
            <w:hideMark/>
          </w:tcPr>
          <w:p w14:paraId="4709EE84" w14:textId="77777777" w:rsidR="00412E11" w:rsidRPr="00DA6BFA" w:rsidRDefault="00412E11" w:rsidP="000C5C29">
            <w:pPr>
              <w:spacing w:before="0" w:after="0"/>
              <w:jc w:val="right"/>
              <w:rPr>
                <w:b/>
                <w:bCs/>
                <w:noProof/>
                <w:sz w:val="20"/>
                <w:szCs w:val="20"/>
              </w:rPr>
            </w:pPr>
            <w:r w:rsidRPr="00DA6BFA">
              <w:rPr>
                <w:b/>
                <w:noProof/>
                <w:sz w:val="20"/>
              </w:rPr>
              <w:t>0,000</w:t>
            </w:r>
          </w:p>
        </w:tc>
        <w:tc>
          <w:tcPr>
            <w:tcW w:w="478" w:type="pct"/>
            <w:tcBorders>
              <w:top w:val="nil"/>
              <w:left w:val="nil"/>
              <w:bottom w:val="single" w:sz="8" w:space="0" w:color="auto"/>
              <w:right w:val="single" w:sz="8" w:space="0" w:color="auto"/>
            </w:tcBorders>
            <w:shd w:val="clear" w:color="000000" w:fill="D9D9D9"/>
            <w:vAlign w:val="center"/>
            <w:hideMark/>
          </w:tcPr>
          <w:p w14:paraId="6310176A" w14:textId="77777777" w:rsidR="00412E11" w:rsidRPr="00DA6BFA" w:rsidRDefault="00412E11" w:rsidP="000C5C29">
            <w:pPr>
              <w:spacing w:before="0" w:after="0"/>
              <w:jc w:val="right"/>
              <w:rPr>
                <w:b/>
                <w:bCs/>
                <w:noProof/>
                <w:sz w:val="20"/>
                <w:szCs w:val="20"/>
              </w:rPr>
            </w:pPr>
            <w:r w:rsidRPr="00DA6BFA">
              <w:rPr>
                <w:b/>
                <w:noProof/>
                <w:sz w:val="20"/>
              </w:rPr>
              <w:t>0,000</w:t>
            </w:r>
          </w:p>
        </w:tc>
        <w:tc>
          <w:tcPr>
            <w:tcW w:w="590" w:type="pct"/>
            <w:tcBorders>
              <w:top w:val="nil"/>
              <w:left w:val="nil"/>
              <w:bottom w:val="single" w:sz="8" w:space="0" w:color="auto"/>
              <w:right w:val="single" w:sz="8" w:space="0" w:color="auto"/>
            </w:tcBorders>
            <w:shd w:val="clear" w:color="000000" w:fill="D9D9D9"/>
            <w:vAlign w:val="center"/>
            <w:hideMark/>
          </w:tcPr>
          <w:p w14:paraId="7B5F3910" w14:textId="77777777" w:rsidR="00412E11" w:rsidRPr="00DA6BFA" w:rsidRDefault="00412E11" w:rsidP="000C5C29">
            <w:pPr>
              <w:spacing w:before="0" w:after="0"/>
              <w:jc w:val="right"/>
              <w:rPr>
                <w:b/>
                <w:bCs/>
                <w:noProof/>
                <w:sz w:val="20"/>
                <w:szCs w:val="20"/>
              </w:rPr>
            </w:pPr>
            <w:r w:rsidRPr="00DA6BFA">
              <w:rPr>
                <w:b/>
                <w:noProof/>
                <w:sz w:val="20"/>
              </w:rPr>
              <w:t>0,000</w:t>
            </w:r>
          </w:p>
        </w:tc>
      </w:tr>
    </w:tbl>
    <w:p w14:paraId="67E7B98D" w14:textId="77777777" w:rsidR="00412E11" w:rsidRPr="00DA6BFA" w:rsidRDefault="00412E11" w:rsidP="000C5C29">
      <w:pPr>
        <w:spacing w:after="40"/>
        <w:rPr>
          <w:noProof/>
        </w:rPr>
      </w:pPr>
    </w:p>
    <w:tbl>
      <w:tblPr>
        <w:tblW w:w="5000" w:type="pct"/>
        <w:tblLook w:val="04A0" w:firstRow="1" w:lastRow="0" w:firstColumn="1" w:lastColumn="0" w:noHBand="0" w:noVBand="1"/>
      </w:tblPr>
      <w:tblGrid>
        <w:gridCol w:w="4014"/>
        <w:gridCol w:w="1504"/>
        <w:gridCol w:w="1399"/>
        <w:gridCol w:w="1402"/>
        <w:gridCol w:w="1402"/>
        <w:gridCol w:w="1402"/>
        <w:gridCol w:w="1402"/>
        <w:gridCol w:w="1695"/>
      </w:tblGrid>
      <w:tr w:rsidR="00E254F3" w:rsidRPr="00DA6BFA" w14:paraId="3E5A0111" w14:textId="77777777" w:rsidTr="000C5C29">
        <w:trPr>
          <w:trHeight w:val="300"/>
        </w:trPr>
        <w:tc>
          <w:tcPr>
            <w:tcW w:w="2432"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FC63395" w14:textId="77777777" w:rsidR="00412E11" w:rsidRPr="00DA6BFA" w:rsidRDefault="00412E11" w:rsidP="000C5C29">
            <w:pPr>
              <w:spacing w:before="0" w:after="0"/>
              <w:jc w:val="center"/>
              <w:rPr>
                <w:b/>
                <w:bCs/>
                <w:noProof/>
                <w:sz w:val="22"/>
              </w:rPr>
            </w:pPr>
            <w:r w:rsidRPr="00DA6BFA">
              <w:rPr>
                <w:b/>
                <w:noProof/>
                <w:sz w:val="22"/>
              </w:rPr>
              <w:t> </w:t>
            </w:r>
          </w:p>
        </w:tc>
        <w:tc>
          <w:tcPr>
            <w:tcW w:w="493" w:type="pct"/>
            <w:tcBorders>
              <w:top w:val="single" w:sz="8" w:space="0" w:color="auto"/>
              <w:left w:val="nil"/>
              <w:bottom w:val="single" w:sz="8" w:space="0" w:color="auto"/>
              <w:right w:val="single" w:sz="8" w:space="0" w:color="auto"/>
            </w:tcBorders>
            <w:shd w:val="clear" w:color="auto" w:fill="auto"/>
            <w:vAlign w:val="center"/>
            <w:hideMark/>
          </w:tcPr>
          <w:p w14:paraId="31B5C168" w14:textId="77777777" w:rsidR="00412E11" w:rsidRPr="00DA6BFA" w:rsidRDefault="00412E11" w:rsidP="000C5C29">
            <w:pPr>
              <w:spacing w:before="0" w:after="0"/>
              <w:jc w:val="center"/>
              <w:rPr>
                <w:noProof/>
                <w:sz w:val="20"/>
                <w:szCs w:val="20"/>
              </w:rPr>
            </w:pPr>
            <w:r w:rsidRPr="00DA6BFA">
              <w:rPr>
                <w:noProof/>
                <w:sz w:val="20"/>
              </w:rPr>
              <w:t>Año</w:t>
            </w:r>
          </w:p>
        </w:tc>
        <w:tc>
          <w:tcPr>
            <w:tcW w:w="493" w:type="pct"/>
            <w:tcBorders>
              <w:top w:val="single" w:sz="8" w:space="0" w:color="auto"/>
              <w:left w:val="nil"/>
              <w:bottom w:val="single" w:sz="8" w:space="0" w:color="auto"/>
              <w:right w:val="single" w:sz="8" w:space="0" w:color="auto"/>
            </w:tcBorders>
            <w:shd w:val="clear" w:color="auto" w:fill="auto"/>
            <w:vAlign w:val="center"/>
            <w:hideMark/>
          </w:tcPr>
          <w:p w14:paraId="24C98A4D" w14:textId="77777777" w:rsidR="00412E11" w:rsidRPr="00DA6BFA" w:rsidRDefault="00412E11" w:rsidP="000C5C29">
            <w:pPr>
              <w:spacing w:before="0" w:after="0"/>
              <w:jc w:val="center"/>
              <w:rPr>
                <w:noProof/>
                <w:sz w:val="20"/>
                <w:szCs w:val="20"/>
              </w:rPr>
            </w:pPr>
            <w:r w:rsidRPr="00DA6BFA">
              <w:rPr>
                <w:noProof/>
                <w:sz w:val="20"/>
              </w:rPr>
              <w:t>Año</w:t>
            </w:r>
          </w:p>
        </w:tc>
        <w:tc>
          <w:tcPr>
            <w:tcW w:w="493" w:type="pct"/>
            <w:tcBorders>
              <w:top w:val="single" w:sz="8" w:space="0" w:color="auto"/>
              <w:left w:val="nil"/>
              <w:bottom w:val="single" w:sz="8" w:space="0" w:color="auto"/>
              <w:right w:val="single" w:sz="8" w:space="0" w:color="auto"/>
            </w:tcBorders>
            <w:shd w:val="clear" w:color="auto" w:fill="auto"/>
            <w:vAlign w:val="center"/>
            <w:hideMark/>
          </w:tcPr>
          <w:p w14:paraId="62CB6571" w14:textId="77777777" w:rsidR="00412E11" w:rsidRPr="00DA6BFA" w:rsidRDefault="00412E11" w:rsidP="000C5C29">
            <w:pPr>
              <w:spacing w:before="0" w:after="0"/>
              <w:jc w:val="center"/>
              <w:rPr>
                <w:noProof/>
                <w:sz w:val="20"/>
                <w:szCs w:val="20"/>
              </w:rPr>
            </w:pPr>
            <w:r w:rsidRPr="00DA6BFA">
              <w:rPr>
                <w:noProof/>
                <w:sz w:val="20"/>
              </w:rPr>
              <w:t>Año</w:t>
            </w:r>
          </w:p>
        </w:tc>
        <w:tc>
          <w:tcPr>
            <w:tcW w:w="493" w:type="pct"/>
            <w:tcBorders>
              <w:top w:val="single" w:sz="8" w:space="0" w:color="auto"/>
              <w:left w:val="nil"/>
              <w:bottom w:val="single" w:sz="8" w:space="0" w:color="auto"/>
              <w:right w:val="single" w:sz="8" w:space="0" w:color="auto"/>
            </w:tcBorders>
            <w:shd w:val="clear" w:color="auto" w:fill="auto"/>
            <w:vAlign w:val="center"/>
            <w:hideMark/>
          </w:tcPr>
          <w:p w14:paraId="2FFF861B" w14:textId="77777777" w:rsidR="00412E11" w:rsidRPr="00DA6BFA" w:rsidRDefault="00412E11" w:rsidP="000C5C29">
            <w:pPr>
              <w:spacing w:before="0" w:after="0"/>
              <w:jc w:val="center"/>
              <w:rPr>
                <w:noProof/>
                <w:sz w:val="20"/>
                <w:szCs w:val="20"/>
              </w:rPr>
            </w:pPr>
            <w:r w:rsidRPr="00DA6BFA">
              <w:rPr>
                <w:noProof/>
                <w:sz w:val="20"/>
              </w:rPr>
              <w:t>Año</w:t>
            </w:r>
          </w:p>
        </w:tc>
        <w:tc>
          <w:tcPr>
            <w:tcW w:w="596"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8C87C6B" w14:textId="77777777" w:rsidR="00412E11" w:rsidRPr="00DA6BFA" w:rsidRDefault="00412E11" w:rsidP="000C5C29">
            <w:pPr>
              <w:spacing w:before="0" w:after="0"/>
              <w:jc w:val="center"/>
              <w:rPr>
                <w:b/>
                <w:bCs/>
                <w:noProof/>
                <w:sz w:val="20"/>
                <w:szCs w:val="20"/>
              </w:rPr>
            </w:pPr>
            <w:r w:rsidRPr="00DA6BFA">
              <w:rPr>
                <w:b/>
                <w:noProof/>
                <w:sz w:val="20"/>
              </w:rPr>
              <w:t>Total MFP 2021-2027</w:t>
            </w:r>
          </w:p>
        </w:tc>
      </w:tr>
      <w:tr w:rsidR="00E254F3" w:rsidRPr="00DA6BFA" w14:paraId="0EFB6A80" w14:textId="77777777" w:rsidTr="000C5C29">
        <w:trPr>
          <w:trHeight w:val="300"/>
        </w:trPr>
        <w:tc>
          <w:tcPr>
            <w:tcW w:w="2432" w:type="pct"/>
            <w:gridSpan w:val="3"/>
            <w:vMerge/>
            <w:tcBorders>
              <w:top w:val="single" w:sz="8" w:space="0" w:color="auto"/>
              <w:left w:val="single" w:sz="8" w:space="0" w:color="auto"/>
              <w:bottom w:val="single" w:sz="8" w:space="0" w:color="000000"/>
              <w:right w:val="single" w:sz="8" w:space="0" w:color="000000"/>
            </w:tcBorders>
            <w:vAlign w:val="center"/>
            <w:hideMark/>
          </w:tcPr>
          <w:p w14:paraId="1DE7CE1B" w14:textId="77777777" w:rsidR="00412E11" w:rsidRPr="00DA6BFA" w:rsidRDefault="00412E11" w:rsidP="000C5C29">
            <w:pPr>
              <w:spacing w:before="0" w:after="0"/>
              <w:jc w:val="left"/>
              <w:rPr>
                <w:b/>
                <w:bCs/>
                <w:noProof/>
                <w:sz w:val="22"/>
                <w:lang w:eastAsia="en-IE"/>
              </w:rPr>
            </w:pPr>
          </w:p>
        </w:tc>
        <w:tc>
          <w:tcPr>
            <w:tcW w:w="493" w:type="pct"/>
            <w:tcBorders>
              <w:top w:val="nil"/>
              <w:left w:val="nil"/>
              <w:bottom w:val="single" w:sz="8" w:space="0" w:color="auto"/>
              <w:right w:val="single" w:sz="8" w:space="0" w:color="auto"/>
            </w:tcBorders>
            <w:shd w:val="clear" w:color="auto" w:fill="auto"/>
            <w:vAlign w:val="center"/>
            <w:hideMark/>
          </w:tcPr>
          <w:p w14:paraId="60DAAEFC" w14:textId="77777777" w:rsidR="00412E11" w:rsidRPr="00DA6BFA" w:rsidRDefault="00412E11" w:rsidP="000C5C29">
            <w:pPr>
              <w:spacing w:before="0" w:after="0"/>
              <w:jc w:val="center"/>
              <w:rPr>
                <w:b/>
                <w:bCs/>
                <w:noProof/>
                <w:sz w:val="20"/>
                <w:szCs w:val="20"/>
              </w:rPr>
            </w:pPr>
            <w:r w:rsidRPr="00DA6BFA">
              <w:rPr>
                <w:b/>
                <w:noProof/>
                <w:sz w:val="20"/>
              </w:rPr>
              <w:t>2024</w:t>
            </w:r>
          </w:p>
        </w:tc>
        <w:tc>
          <w:tcPr>
            <w:tcW w:w="493" w:type="pct"/>
            <w:tcBorders>
              <w:top w:val="nil"/>
              <w:left w:val="nil"/>
              <w:bottom w:val="single" w:sz="8" w:space="0" w:color="auto"/>
              <w:right w:val="single" w:sz="8" w:space="0" w:color="auto"/>
            </w:tcBorders>
            <w:shd w:val="clear" w:color="auto" w:fill="auto"/>
            <w:vAlign w:val="center"/>
            <w:hideMark/>
          </w:tcPr>
          <w:p w14:paraId="4077D6D5" w14:textId="77777777" w:rsidR="00412E11" w:rsidRPr="00DA6BFA" w:rsidRDefault="00412E11" w:rsidP="000C5C29">
            <w:pPr>
              <w:spacing w:before="0" w:after="0"/>
              <w:jc w:val="center"/>
              <w:rPr>
                <w:b/>
                <w:bCs/>
                <w:noProof/>
                <w:sz w:val="20"/>
                <w:szCs w:val="20"/>
              </w:rPr>
            </w:pPr>
            <w:r w:rsidRPr="00DA6BFA">
              <w:rPr>
                <w:b/>
                <w:noProof/>
                <w:sz w:val="20"/>
              </w:rPr>
              <w:t>2025</w:t>
            </w:r>
          </w:p>
        </w:tc>
        <w:tc>
          <w:tcPr>
            <w:tcW w:w="493" w:type="pct"/>
            <w:tcBorders>
              <w:top w:val="nil"/>
              <w:left w:val="nil"/>
              <w:bottom w:val="single" w:sz="8" w:space="0" w:color="auto"/>
              <w:right w:val="single" w:sz="8" w:space="0" w:color="auto"/>
            </w:tcBorders>
            <w:shd w:val="clear" w:color="auto" w:fill="auto"/>
            <w:vAlign w:val="center"/>
            <w:hideMark/>
          </w:tcPr>
          <w:p w14:paraId="507988B0" w14:textId="77777777" w:rsidR="00412E11" w:rsidRPr="00DA6BFA" w:rsidRDefault="00412E11" w:rsidP="000C5C29">
            <w:pPr>
              <w:spacing w:before="0" w:after="0"/>
              <w:jc w:val="center"/>
              <w:rPr>
                <w:b/>
                <w:bCs/>
                <w:noProof/>
                <w:sz w:val="20"/>
                <w:szCs w:val="20"/>
              </w:rPr>
            </w:pPr>
            <w:r w:rsidRPr="00DA6BFA">
              <w:rPr>
                <w:b/>
                <w:noProof/>
                <w:sz w:val="20"/>
              </w:rPr>
              <w:t>2026</w:t>
            </w:r>
          </w:p>
        </w:tc>
        <w:tc>
          <w:tcPr>
            <w:tcW w:w="493" w:type="pct"/>
            <w:tcBorders>
              <w:top w:val="nil"/>
              <w:left w:val="nil"/>
              <w:bottom w:val="single" w:sz="8" w:space="0" w:color="auto"/>
              <w:right w:val="single" w:sz="8" w:space="0" w:color="auto"/>
            </w:tcBorders>
            <w:shd w:val="clear" w:color="auto" w:fill="auto"/>
            <w:vAlign w:val="center"/>
            <w:hideMark/>
          </w:tcPr>
          <w:p w14:paraId="617DA393" w14:textId="77777777" w:rsidR="00412E11" w:rsidRPr="00DA6BFA" w:rsidRDefault="00412E11" w:rsidP="000C5C29">
            <w:pPr>
              <w:spacing w:before="0" w:after="0"/>
              <w:jc w:val="center"/>
              <w:rPr>
                <w:b/>
                <w:bCs/>
                <w:noProof/>
                <w:sz w:val="20"/>
                <w:szCs w:val="20"/>
              </w:rPr>
            </w:pPr>
            <w:r w:rsidRPr="00DA6BFA">
              <w:rPr>
                <w:b/>
                <w:noProof/>
                <w:sz w:val="20"/>
              </w:rPr>
              <w:t>2027</w:t>
            </w:r>
          </w:p>
        </w:tc>
        <w:tc>
          <w:tcPr>
            <w:tcW w:w="596" w:type="pct"/>
            <w:vMerge/>
            <w:tcBorders>
              <w:top w:val="single" w:sz="8" w:space="0" w:color="auto"/>
              <w:left w:val="single" w:sz="8" w:space="0" w:color="auto"/>
              <w:bottom w:val="single" w:sz="8" w:space="0" w:color="auto"/>
              <w:right w:val="single" w:sz="8" w:space="0" w:color="auto"/>
            </w:tcBorders>
            <w:vAlign w:val="center"/>
            <w:hideMark/>
          </w:tcPr>
          <w:p w14:paraId="2BF91DDD" w14:textId="77777777" w:rsidR="00412E11" w:rsidRPr="00DA6BFA" w:rsidRDefault="00412E11" w:rsidP="000C5C29">
            <w:pPr>
              <w:spacing w:before="0" w:after="0"/>
              <w:jc w:val="left"/>
              <w:rPr>
                <w:b/>
                <w:bCs/>
                <w:noProof/>
                <w:sz w:val="20"/>
                <w:szCs w:val="20"/>
                <w:lang w:eastAsia="en-IE"/>
              </w:rPr>
            </w:pPr>
          </w:p>
        </w:tc>
      </w:tr>
      <w:tr w:rsidR="00E254F3" w:rsidRPr="00DA6BFA" w14:paraId="0AAC29BB" w14:textId="77777777" w:rsidTr="000C5C29">
        <w:trPr>
          <w:trHeight w:val="432"/>
        </w:trPr>
        <w:tc>
          <w:tcPr>
            <w:tcW w:w="1411" w:type="pct"/>
            <w:vMerge w:val="restart"/>
            <w:tcBorders>
              <w:top w:val="nil"/>
              <w:left w:val="single" w:sz="8" w:space="0" w:color="auto"/>
              <w:bottom w:val="single" w:sz="8" w:space="0" w:color="auto"/>
              <w:right w:val="single" w:sz="8" w:space="0" w:color="auto"/>
            </w:tcBorders>
            <w:shd w:val="clear" w:color="auto" w:fill="auto"/>
            <w:vAlign w:val="center"/>
            <w:hideMark/>
          </w:tcPr>
          <w:p w14:paraId="5E31615A" w14:textId="77777777" w:rsidR="00412E11" w:rsidRPr="00DA6BFA" w:rsidRDefault="00412E11" w:rsidP="000C5C29">
            <w:pPr>
              <w:spacing w:before="0" w:after="0"/>
              <w:rPr>
                <w:noProof/>
                <w:sz w:val="21"/>
                <w:szCs w:val="21"/>
              </w:rPr>
            </w:pPr>
            <w:r w:rsidRPr="00DA6BFA">
              <w:rPr>
                <w:noProof/>
                <w:sz w:val="21"/>
              </w:rPr>
              <w:t xml:space="preserve">TOTAL de los créditos operativos </w:t>
            </w:r>
            <w:r w:rsidRPr="00DA6BFA">
              <w:rPr>
                <w:noProof/>
                <w:sz w:val="21"/>
              </w:rPr>
              <w:br/>
            </w:r>
          </w:p>
        </w:tc>
        <w:tc>
          <w:tcPr>
            <w:tcW w:w="529" w:type="pct"/>
            <w:tcBorders>
              <w:top w:val="nil"/>
              <w:left w:val="nil"/>
              <w:bottom w:val="single" w:sz="8" w:space="0" w:color="auto"/>
              <w:right w:val="single" w:sz="8" w:space="0" w:color="auto"/>
            </w:tcBorders>
            <w:shd w:val="clear" w:color="auto" w:fill="auto"/>
            <w:vAlign w:val="center"/>
            <w:hideMark/>
          </w:tcPr>
          <w:p w14:paraId="2770A405" w14:textId="77777777" w:rsidR="00412E11" w:rsidRPr="00DA6BFA" w:rsidRDefault="00412E11" w:rsidP="000C5C29">
            <w:pPr>
              <w:spacing w:before="0" w:after="0"/>
              <w:rPr>
                <w:noProof/>
                <w:sz w:val="18"/>
                <w:szCs w:val="18"/>
              </w:rPr>
            </w:pPr>
            <w:r w:rsidRPr="00DA6BFA">
              <w:rPr>
                <w:noProof/>
                <w:sz w:val="18"/>
              </w:rPr>
              <w:t>Compromisos</w:t>
            </w:r>
          </w:p>
        </w:tc>
        <w:tc>
          <w:tcPr>
            <w:tcW w:w="492" w:type="pct"/>
            <w:tcBorders>
              <w:top w:val="single" w:sz="8" w:space="0" w:color="auto"/>
              <w:left w:val="nil"/>
              <w:bottom w:val="single" w:sz="8" w:space="0" w:color="auto"/>
              <w:right w:val="single" w:sz="8" w:space="0" w:color="auto"/>
            </w:tcBorders>
            <w:shd w:val="clear" w:color="auto" w:fill="auto"/>
            <w:vAlign w:val="center"/>
            <w:hideMark/>
          </w:tcPr>
          <w:p w14:paraId="275123FE" w14:textId="77777777" w:rsidR="00412E11" w:rsidRPr="00DA6BFA" w:rsidRDefault="00412E11" w:rsidP="000C5C29">
            <w:pPr>
              <w:spacing w:before="0" w:after="0"/>
              <w:jc w:val="center"/>
              <w:rPr>
                <w:noProof/>
                <w:sz w:val="14"/>
                <w:szCs w:val="14"/>
              </w:rPr>
            </w:pPr>
            <w:r w:rsidRPr="00DA6BFA">
              <w:rPr>
                <w:noProof/>
                <w:sz w:val="14"/>
              </w:rPr>
              <w:t>(4)</w:t>
            </w:r>
          </w:p>
        </w:tc>
        <w:tc>
          <w:tcPr>
            <w:tcW w:w="493" w:type="pct"/>
            <w:tcBorders>
              <w:top w:val="nil"/>
              <w:left w:val="nil"/>
              <w:bottom w:val="single" w:sz="8" w:space="0" w:color="auto"/>
              <w:right w:val="single" w:sz="8" w:space="0" w:color="auto"/>
            </w:tcBorders>
            <w:shd w:val="clear" w:color="000000" w:fill="D9D9D9"/>
            <w:vAlign w:val="center"/>
            <w:hideMark/>
          </w:tcPr>
          <w:p w14:paraId="6EDE8862"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6A2311E2"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5E71F5B9"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54ECA641" w14:textId="77777777" w:rsidR="00412E11" w:rsidRPr="00DA6BFA" w:rsidRDefault="00412E11" w:rsidP="000C5C29">
            <w:pPr>
              <w:spacing w:before="0" w:after="0"/>
              <w:jc w:val="right"/>
              <w:rPr>
                <w:noProof/>
                <w:sz w:val="20"/>
                <w:szCs w:val="20"/>
              </w:rPr>
            </w:pPr>
            <w:r w:rsidRPr="00DA6BFA">
              <w:rPr>
                <w:noProof/>
                <w:sz w:val="20"/>
              </w:rPr>
              <w:t>0,000</w:t>
            </w:r>
          </w:p>
        </w:tc>
        <w:tc>
          <w:tcPr>
            <w:tcW w:w="596" w:type="pct"/>
            <w:tcBorders>
              <w:top w:val="nil"/>
              <w:left w:val="nil"/>
              <w:bottom w:val="single" w:sz="8" w:space="0" w:color="auto"/>
              <w:right w:val="single" w:sz="8" w:space="0" w:color="auto"/>
            </w:tcBorders>
            <w:shd w:val="clear" w:color="000000" w:fill="D9D9D9"/>
            <w:vAlign w:val="center"/>
            <w:hideMark/>
          </w:tcPr>
          <w:p w14:paraId="15B2E29C"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6D5DAB05" w14:textId="77777777" w:rsidTr="000C5C29">
        <w:trPr>
          <w:trHeight w:val="456"/>
        </w:trPr>
        <w:tc>
          <w:tcPr>
            <w:tcW w:w="1411" w:type="pct"/>
            <w:vMerge/>
            <w:tcBorders>
              <w:top w:val="nil"/>
              <w:left w:val="single" w:sz="8" w:space="0" w:color="auto"/>
              <w:bottom w:val="single" w:sz="8" w:space="0" w:color="auto"/>
              <w:right w:val="single" w:sz="8" w:space="0" w:color="auto"/>
            </w:tcBorders>
            <w:vAlign w:val="center"/>
            <w:hideMark/>
          </w:tcPr>
          <w:p w14:paraId="09C9A11C" w14:textId="77777777" w:rsidR="00412E11" w:rsidRPr="00DA6BFA" w:rsidRDefault="00412E11" w:rsidP="000C5C29">
            <w:pPr>
              <w:spacing w:before="0" w:after="0"/>
              <w:jc w:val="left"/>
              <w:rPr>
                <w:noProof/>
                <w:sz w:val="21"/>
                <w:szCs w:val="21"/>
                <w:lang w:eastAsia="en-IE"/>
              </w:rPr>
            </w:pPr>
          </w:p>
        </w:tc>
        <w:tc>
          <w:tcPr>
            <w:tcW w:w="529" w:type="pct"/>
            <w:tcBorders>
              <w:top w:val="nil"/>
              <w:left w:val="nil"/>
              <w:bottom w:val="single" w:sz="8" w:space="0" w:color="auto"/>
              <w:right w:val="single" w:sz="8" w:space="0" w:color="auto"/>
            </w:tcBorders>
            <w:shd w:val="clear" w:color="auto" w:fill="auto"/>
            <w:vAlign w:val="center"/>
            <w:hideMark/>
          </w:tcPr>
          <w:p w14:paraId="17366F2A" w14:textId="77777777" w:rsidR="00412E11" w:rsidRPr="00DA6BFA" w:rsidRDefault="00412E11" w:rsidP="000C5C29">
            <w:pPr>
              <w:spacing w:before="0" w:after="0"/>
              <w:rPr>
                <w:noProof/>
                <w:sz w:val="18"/>
                <w:szCs w:val="18"/>
              </w:rPr>
            </w:pPr>
            <w:r w:rsidRPr="00DA6BFA">
              <w:rPr>
                <w:noProof/>
                <w:sz w:val="18"/>
              </w:rPr>
              <w:t>Pagos</w:t>
            </w:r>
          </w:p>
        </w:tc>
        <w:tc>
          <w:tcPr>
            <w:tcW w:w="492" w:type="pct"/>
            <w:tcBorders>
              <w:top w:val="single" w:sz="8" w:space="0" w:color="auto"/>
              <w:left w:val="nil"/>
              <w:bottom w:val="single" w:sz="8" w:space="0" w:color="auto"/>
              <w:right w:val="single" w:sz="8" w:space="0" w:color="auto"/>
            </w:tcBorders>
            <w:shd w:val="clear" w:color="auto" w:fill="auto"/>
            <w:vAlign w:val="center"/>
            <w:hideMark/>
          </w:tcPr>
          <w:p w14:paraId="1E535662" w14:textId="77777777" w:rsidR="00412E11" w:rsidRPr="00DA6BFA" w:rsidRDefault="00412E11" w:rsidP="000C5C29">
            <w:pPr>
              <w:spacing w:before="0" w:after="0"/>
              <w:jc w:val="center"/>
              <w:rPr>
                <w:noProof/>
                <w:sz w:val="14"/>
                <w:szCs w:val="14"/>
              </w:rPr>
            </w:pPr>
            <w:r w:rsidRPr="00DA6BFA">
              <w:rPr>
                <w:noProof/>
                <w:sz w:val="14"/>
              </w:rPr>
              <w:t>(5)</w:t>
            </w:r>
          </w:p>
        </w:tc>
        <w:tc>
          <w:tcPr>
            <w:tcW w:w="493" w:type="pct"/>
            <w:tcBorders>
              <w:top w:val="nil"/>
              <w:left w:val="nil"/>
              <w:bottom w:val="single" w:sz="8" w:space="0" w:color="auto"/>
              <w:right w:val="single" w:sz="8" w:space="0" w:color="auto"/>
            </w:tcBorders>
            <w:shd w:val="clear" w:color="000000" w:fill="D9D9D9"/>
            <w:vAlign w:val="center"/>
            <w:hideMark/>
          </w:tcPr>
          <w:p w14:paraId="7E25A2F2"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04E92AB5"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001820EC"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38B3B5EE" w14:textId="77777777" w:rsidR="00412E11" w:rsidRPr="00DA6BFA" w:rsidRDefault="00412E11" w:rsidP="000C5C29">
            <w:pPr>
              <w:spacing w:before="0" w:after="0"/>
              <w:jc w:val="right"/>
              <w:rPr>
                <w:noProof/>
                <w:sz w:val="20"/>
                <w:szCs w:val="20"/>
              </w:rPr>
            </w:pPr>
            <w:r w:rsidRPr="00DA6BFA">
              <w:rPr>
                <w:noProof/>
                <w:sz w:val="20"/>
              </w:rPr>
              <w:t>0,000</w:t>
            </w:r>
          </w:p>
        </w:tc>
        <w:tc>
          <w:tcPr>
            <w:tcW w:w="596" w:type="pct"/>
            <w:tcBorders>
              <w:top w:val="nil"/>
              <w:left w:val="nil"/>
              <w:bottom w:val="single" w:sz="8" w:space="0" w:color="auto"/>
              <w:right w:val="single" w:sz="8" w:space="0" w:color="auto"/>
            </w:tcBorders>
            <w:shd w:val="clear" w:color="000000" w:fill="D9D9D9"/>
            <w:vAlign w:val="center"/>
            <w:hideMark/>
          </w:tcPr>
          <w:p w14:paraId="61574E24"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746042BA" w14:textId="77777777" w:rsidTr="000C5C29">
        <w:trPr>
          <w:trHeight w:val="924"/>
        </w:trPr>
        <w:tc>
          <w:tcPr>
            <w:tcW w:w="1939"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76C6E4" w14:textId="77777777" w:rsidR="00412E11" w:rsidRPr="00DA6BFA" w:rsidRDefault="00412E11" w:rsidP="000C5C29">
            <w:pPr>
              <w:spacing w:before="0" w:after="0"/>
              <w:rPr>
                <w:noProof/>
                <w:sz w:val="21"/>
                <w:szCs w:val="21"/>
              </w:rPr>
            </w:pPr>
            <w:r w:rsidRPr="00DA6BFA">
              <w:rPr>
                <w:noProof/>
                <w:sz w:val="21"/>
              </w:rPr>
              <w:t xml:space="preserve">TOTAL de los créditos de carácter administrativo financiados mediante la dotación de programas específicos </w:t>
            </w:r>
          </w:p>
        </w:tc>
        <w:tc>
          <w:tcPr>
            <w:tcW w:w="492" w:type="pct"/>
            <w:tcBorders>
              <w:top w:val="single" w:sz="8" w:space="0" w:color="auto"/>
              <w:left w:val="nil"/>
              <w:bottom w:val="single" w:sz="8" w:space="0" w:color="auto"/>
              <w:right w:val="single" w:sz="8" w:space="0" w:color="auto"/>
            </w:tcBorders>
            <w:shd w:val="clear" w:color="auto" w:fill="auto"/>
            <w:vAlign w:val="center"/>
            <w:hideMark/>
          </w:tcPr>
          <w:p w14:paraId="10B8FE36" w14:textId="77777777" w:rsidR="00412E11" w:rsidRPr="00DA6BFA" w:rsidRDefault="00412E11" w:rsidP="000C5C29">
            <w:pPr>
              <w:spacing w:before="0" w:after="0"/>
              <w:jc w:val="center"/>
              <w:rPr>
                <w:noProof/>
                <w:sz w:val="14"/>
                <w:szCs w:val="14"/>
              </w:rPr>
            </w:pPr>
            <w:r w:rsidRPr="00DA6BFA">
              <w:rPr>
                <w:noProof/>
                <w:sz w:val="14"/>
              </w:rPr>
              <w:t>(6)</w:t>
            </w:r>
          </w:p>
        </w:tc>
        <w:tc>
          <w:tcPr>
            <w:tcW w:w="493" w:type="pct"/>
            <w:tcBorders>
              <w:top w:val="nil"/>
              <w:left w:val="nil"/>
              <w:bottom w:val="single" w:sz="8" w:space="0" w:color="auto"/>
              <w:right w:val="single" w:sz="8" w:space="0" w:color="auto"/>
            </w:tcBorders>
            <w:shd w:val="clear" w:color="000000" w:fill="D9D9D9"/>
            <w:vAlign w:val="center"/>
            <w:hideMark/>
          </w:tcPr>
          <w:p w14:paraId="23FD07E1"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3D24074C"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2A38D02B" w14:textId="77777777" w:rsidR="00412E11" w:rsidRPr="00DA6BFA" w:rsidRDefault="00412E11" w:rsidP="000C5C29">
            <w:pPr>
              <w:spacing w:before="0" w:after="0"/>
              <w:jc w:val="right"/>
              <w:rPr>
                <w:noProof/>
                <w:sz w:val="20"/>
                <w:szCs w:val="20"/>
              </w:rPr>
            </w:pPr>
            <w:r w:rsidRPr="00DA6BFA">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6096C821" w14:textId="77777777" w:rsidR="00412E11" w:rsidRPr="00DA6BFA" w:rsidRDefault="00412E11" w:rsidP="000C5C29">
            <w:pPr>
              <w:spacing w:before="0" w:after="0"/>
              <w:jc w:val="right"/>
              <w:rPr>
                <w:noProof/>
                <w:sz w:val="20"/>
                <w:szCs w:val="20"/>
              </w:rPr>
            </w:pPr>
            <w:r w:rsidRPr="00DA6BFA">
              <w:rPr>
                <w:noProof/>
                <w:sz w:val="20"/>
              </w:rPr>
              <w:t>0,000</w:t>
            </w:r>
          </w:p>
        </w:tc>
        <w:tc>
          <w:tcPr>
            <w:tcW w:w="596" w:type="pct"/>
            <w:tcBorders>
              <w:top w:val="nil"/>
              <w:left w:val="nil"/>
              <w:bottom w:val="single" w:sz="8" w:space="0" w:color="auto"/>
              <w:right w:val="single" w:sz="8" w:space="0" w:color="auto"/>
            </w:tcBorders>
            <w:shd w:val="clear" w:color="000000" w:fill="D9D9D9"/>
            <w:vAlign w:val="center"/>
            <w:hideMark/>
          </w:tcPr>
          <w:p w14:paraId="138870E8"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54B9D365" w14:textId="77777777" w:rsidTr="000C5C29">
        <w:trPr>
          <w:trHeight w:val="564"/>
        </w:trPr>
        <w:tc>
          <w:tcPr>
            <w:tcW w:w="1411" w:type="pct"/>
            <w:tcBorders>
              <w:top w:val="nil"/>
              <w:left w:val="single" w:sz="8" w:space="0" w:color="auto"/>
              <w:bottom w:val="nil"/>
              <w:right w:val="single" w:sz="8" w:space="0" w:color="auto"/>
            </w:tcBorders>
            <w:shd w:val="thinDiagStripe" w:color="C0C0C0" w:fill="F1F1F1"/>
            <w:vAlign w:val="center"/>
            <w:hideMark/>
          </w:tcPr>
          <w:p w14:paraId="2BECE098" w14:textId="77777777" w:rsidR="00412E11" w:rsidRPr="00DA6BFA" w:rsidRDefault="00412E11" w:rsidP="000C5C29">
            <w:pPr>
              <w:spacing w:before="0" w:after="0"/>
              <w:jc w:val="center"/>
              <w:rPr>
                <w:b/>
                <w:bCs/>
                <w:noProof/>
                <w:sz w:val="22"/>
              </w:rPr>
            </w:pPr>
            <w:r w:rsidRPr="00DA6BFA">
              <w:rPr>
                <w:b/>
                <w:noProof/>
                <w:sz w:val="22"/>
              </w:rPr>
              <w:t>TOTAL de los créditos de la RÚBRICA &lt;….&gt;</w:t>
            </w:r>
          </w:p>
        </w:tc>
        <w:tc>
          <w:tcPr>
            <w:tcW w:w="529" w:type="pct"/>
            <w:tcBorders>
              <w:top w:val="nil"/>
              <w:left w:val="nil"/>
              <w:bottom w:val="single" w:sz="8" w:space="0" w:color="auto"/>
              <w:right w:val="single" w:sz="8" w:space="0" w:color="auto"/>
            </w:tcBorders>
            <w:shd w:val="clear" w:color="auto" w:fill="auto"/>
            <w:vAlign w:val="center"/>
            <w:hideMark/>
          </w:tcPr>
          <w:p w14:paraId="3970E6FC" w14:textId="77777777" w:rsidR="00412E11" w:rsidRPr="00DA6BFA" w:rsidRDefault="00412E11" w:rsidP="000C5C29">
            <w:pPr>
              <w:spacing w:before="0" w:after="0"/>
              <w:rPr>
                <w:noProof/>
                <w:sz w:val="18"/>
                <w:szCs w:val="18"/>
              </w:rPr>
            </w:pPr>
            <w:r w:rsidRPr="00DA6BFA">
              <w:rPr>
                <w:noProof/>
                <w:sz w:val="18"/>
              </w:rPr>
              <w:t>Compromisos</w:t>
            </w:r>
          </w:p>
        </w:tc>
        <w:tc>
          <w:tcPr>
            <w:tcW w:w="492" w:type="pct"/>
            <w:tcBorders>
              <w:top w:val="single" w:sz="8" w:space="0" w:color="auto"/>
              <w:left w:val="nil"/>
              <w:bottom w:val="single" w:sz="8" w:space="0" w:color="auto"/>
              <w:right w:val="single" w:sz="8" w:space="0" w:color="auto"/>
            </w:tcBorders>
            <w:shd w:val="clear" w:color="auto" w:fill="auto"/>
            <w:vAlign w:val="center"/>
            <w:hideMark/>
          </w:tcPr>
          <w:p w14:paraId="3B5A1B21" w14:textId="77777777" w:rsidR="00412E11" w:rsidRPr="00DA6BFA" w:rsidRDefault="00412E11" w:rsidP="000C5C29">
            <w:pPr>
              <w:spacing w:before="0" w:after="0"/>
              <w:jc w:val="center"/>
              <w:rPr>
                <w:noProof/>
                <w:sz w:val="14"/>
                <w:szCs w:val="14"/>
              </w:rPr>
            </w:pPr>
            <w:r w:rsidRPr="00DA6BFA">
              <w:rPr>
                <w:noProof/>
                <w:sz w:val="14"/>
              </w:rPr>
              <w:t>= 4 + 6</w:t>
            </w:r>
          </w:p>
        </w:tc>
        <w:tc>
          <w:tcPr>
            <w:tcW w:w="493" w:type="pct"/>
            <w:tcBorders>
              <w:top w:val="nil"/>
              <w:left w:val="nil"/>
              <w:bottom w:val="single" w:sz="8" w:space="0" w:color="auto"/>
              <w:right w:val="single" w:sz="8" w:space="0" w:color="auto"/>
            </w:tcBorders>
            <w:shd w:val="clear" w:color="000000" w:fill="D9D9D9"/>
            <w:vAlign w:val="center"/>
            <w:hideMark/>
          </w:tcPr>
          <w:p w14:paraId="0ACF82B4"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55D5F254"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0BBE7089"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23F00074" w14:textId="77777777" w:rsidR="00412E11" w:rsidRPr="00DA6BFA" w:rsidRDefault="00412E11" w:rsidP="000C5C29">
            <w:pPr>
              <w:spacing w:before="0" w:after="0"/>
              <w:jc w:val="right"/>
              <w:rPr>
                <w:b/>
                <w:bCs/>
                <w:noProof/>
                <w:sz w:val="20"/>
                <w:szCs w:val="20"/>
              </w:rPr>
            </w:pPr>
            <w:r w:rsidRPr="00DA6BFA">
              <w:rPr>
                <w:b/>
                <w:noProof/>
                <w:sz w:val="20"/>
              </w:rPr>
              <w:t>0,000</w:t>
            </w:r>
          </w:p>
        </w:tc>
        <w:tc>
          <w:tcPr>
            <w:tcW w:w="596" w:type="pct"/>
            <w:tcBorders>
              <w:top w:val="nil"/>
              <w:left w:val="nil"/>
              <w:bottom w:val="single" w:sz="8" w:space="0" w:color="auto"/>
              <w:right w:val="single" w:sz="8" w:space="0" w:color="auto"/>
            </w:tcBorders>
            <w:shd w:val="clear" w:color="000000" w:fill="D9D9D9"/>
            <w:vAlign w:val="center"/>
            <w:hideMark/>
          </w:tcPr>
          <w:p w14:paraId="494E1CF6"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4BD0B5B4" w14:textId="77777777" w:rsidTr="000C5C29">
        <w:trPr>
          <w:trHeight w:val="528"/>
        </w:trPr>
        <w:tc>
          <w:tcPr>
            <w:tcW w:w="1411" w:type="pct"/>
            <w:tcBorders>
              <w:top w:val="nil"/>
              <w:left w:val="single" w:sz="8" w:space="0" w:color="auto"/>
              <w:bottom w:val="single" w:sz="8" w:space="0" w:color="auto"/>
              <w:right w:val="single" w:sz="8" w:space="0" w:color="auto"/>
            </w:tcBorders>
            <w:shd w:val="thinDiagStripe" w:color="C0C0C0" w:fill="F1F1F1"/>
            <w:vAlign w:val="center"/>
            <w:hideMark/>
          </w:tcPr>
          <w:p w14:paraId="77EFB536" w14:textId="77777777" w:rsidR="00412E11" w:rsidRPr="00DA6BFA" w:rsidRDefault="00412E11" w:rsidP="000C5C29">
            <w:pPr>
              <w:spacing w:before="0" w:after="0"/>
              <w:jc w:val="center"/>
              <w:rPr>
                <w:noProof/>
                <w:sz w:val="22"/>
              </w:rPr>
            </w:pPr>
            <w:r w:rsidRPr="00DA6BFA">
              <w:rPr>
                <w:noProof/>
                <w:sz w:val="22"/>
              </w:rPr>
              <w:t>del marco financiero plurianual</w:t>
            </w:r>
          </w:p>
        </w:tc>
        <w:tc>
          <w:tcPr>
            <w:tcW w:w="529" w:type="pct"/>
            <w:tcBorders>
              <w:top w:val="nil"/>
              <w:left w:val="nil"/>
              <w:bottom w:val="single" w:sz="8" w:space="0" w:color="auto"/>
              <w:right w:val="single" w:sz="8" w:space="0" w:color="auto"/>
            </w:tcBorders>
            <w:shd w:val="clear" w:color="auto" w:fill="auto"/>
            <w:vAlign w:val="center"/>
            <w:hideMark/>
          </w:tcPr>
          <w:p w14:paraId="4207CB8F" w14:textId="77777777" w:rsidR="00412E11" w:rsidRPr="00DA6BFA" w:rsidRDefault="00412E11" w:rsidP="000C5C29">
            <w:pPr>
              <w:spacing w:before="0" w:after="0"/>
              <w:rPr>
                <w:noProof/>
                <w:sz w:val="18"/>
                <w:szCs w:val="18"/>
              </w:rPr>
            </w:pPr>
            <w:r w:rsidRPr="00DA6BFA">
              <w:rPr>
                <w:noProof/>
                <w:sz w:val="18"/>
              </w:rPr>
              <w:t>Pagos</w:t>
            </w:r>
          </w:p>
        </w:tc>
        <w:tc>
          <w:tcPr>
            <w:tcW w:w="492" w:type="pct"/>
            <w:tcBorders>
              <w:top w:val="single" w:sz="8" w:space="0" w:color="auto"/>
              <w:left w:val="nil"/>
              <w:bottom w:val="single" w:sz="8" w:space="0" w:color="auto"/>
              <w:right w:val="single" w:sz="8" w:space="0" w:color="auto"/>
            </w:tcBorders>
            <w:shd w:val="clear" w:color="auto" w:fill="auto"/>
            <w:vAlign w:val="center"/>
            <w:hideMark/>
          </w:tcPr>
          <w:p w14:paraId="4018F900" w14:textId="77777777" w:rsidR="00412E11" w:rsidRPr="00DA6BFA" w:rsidRDefault="00412E11" w:rsidP="000C5C29">
            <w:pPr>
              <w:spacing w:before="0" w:after="0"/>
              <w:jc w:val="center"/>
              <w:rPr>
                <w:noProof/>
                <w:sz w:val="14"/>
                <w:szCs w:val="14"/>
              </w:rPr>
            </w:pPr>
            <w:r w:rsidRPr="00DA6BFA">
              <w:rPr>
                <w:noProof/>
                <w:sz w:val="14"/>
              </w:rPr>
              <w:t>= 5 + 6</w:t>
            </w:r>
          </w:p>
        </w:tc>
        <w:tc>
          <w:tcPr>
            <w:tcW w:w="493" w:type="pct"/>
            <w:tcBorders>
              <w:top w:val="nil"/>
              <w:left w:val="nil"/>
              <w:bottom w:val="single" w:sz="8" w:space="0" w:color="auto"/>
              <w:right w:val="single" w:sz="8" w:space="0" w:color="auto"/>
            </w:tcBorders>
            <w:shd w:val="clear" w:color="000000" w:fill="D9D9D9"/>
            <w:vAlign w:val="center"/>
            <w:hideMark/>
          </w:tcPr>
          <w:p w14:paraId="19155CDA"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6397E797"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559C883C" w14:textId="77777777" w:rsidR="00412E11" w:rsidRPr="00DA6BFA" w:rsidRDefault="00412E11" w:rsidP="000C5C29">
            <w:pPr>
              <w:spacing w:before="0" w:after="0"/>
              <w:jc w:val="right"/>
              <w:rPr>
                <w:b/>
                <w:bCs/>
                <w:noProof/>
                <w:sz w:val="20"/>
                <w:szCs w:val="20"/>
              </w:rPr>
            </w:pPr>
            <w:r w:rsidRPr="00DA6BFA">
              <w:rPr>
                <w:b/>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14:paraId="712353B7" w14:textId="77777777" w:rsidR="00412E11" w:rsidRPr="00DA6BFA" w:rsidRDefault="00412E11" w:rsidP="000C5C29">
            <w:pPr>
              <w:spacing w:before="0" w:after="0"/>
              <w:jc w:val="right"/>
              <w:rPr>
                <w:b/>
                <w:bCs/>
                <w:noProof/>
                <w:sz w:val="20"/>
                <w:szCs w:val="20"/>
              </w:rPr>
            </w:pPr>
            <w:r w:rsidRPr="00DA6BFA">
              <w:rPr>
                <w:b/>
                <w:noProof/>
                <w:sz w:val="20"/>
              </w:rPr>
              <w:t>0,000</w:t>
            </w:r>
          </w:p>
        </w:tc>
        <w:tc>
          <w:tcPr>
            <w:tcW w:w="596" w:type="pct"/>
            <w:tcBorders>
              <w:top w:val="nil"/>
              <w:left w:val="nil"/>
              <w:bottom w:val="single" w:sz="8" w:space="0" w:color="auto"/>
              <w:right w:val="single" w:sz="8" w:space="0" w:color="auto"/>
            </w:tcBorders>
            <w:shd w:val="clear" w:color="000000" w:fill="D9D9D9"/>
            <w:vAlign w:val="center"/>
            <w:hideMark/>
          </w:tcPr>
          <w:p w14:paraId="734F7F39" w14:textId="77777777" w:rsidR="00412E11" w:rsidRPr="00DA6BFA" w:rsidRDefault="00412E11" w:rsidP="000C5C29">
            <w:pPr>
              <w:spacing w:before="0" w:after="0"/>
              <w:jc w:val="right"/>
              <w:rPr>
                <w:b/>
                <w:bCs/>
                <w:noProof/>
                <w:sz w:val="20"/>
                <w:szCs w:val="20"/>
              </w:rPr>
            </w:pPr>
            <w:r w:rsidRPr="00DA6BFA">
              <w:rPr>
                <w:b/>
                <w:noProof/>
                <w:sz w:val="20"/>
              </w:rPr>
              <w:t>0,000</w:t>
            </w:r>
          </w:p>
        </w:tc>
      </w:tr>
    </w:tbl>
    <w:p w14:paraId="20D787F2" w14:textId="77777777" w:rsidR="00412E11" w:rsidRPr="00DA6BFA" w:rsidRDefault="00412E11" w:rsidP="000C5C29">
      <w:pPr>
        <w:spacing w:after="40"/>
        <w:rPr>
          <w:noProof/>
        </w:rPr>
      </w:pPr>
    </w:p>
    <w:tbl>
      <w:tblPr>
        <w:tblW w:w="5000" w:type="pct"/>
        <w:tblLook w:val="04A0" w:firstRow="1" w:lastRow="0" w:firstColumn="1" w:lastColumn="0" w:noHBand="0" w:noVBand="1"/>
      </w:tblPr>
      <w:tblGrid>
        <w:gridCol w:w="4328"/>
        <w:gridCol w:w="1339"/>
        <w:gridCol w:w="1038"/>
        <w:gridCol w:w="1041"/>
        <w:gridCol w:w="1243"/>
        <w:gridCol w:w="1243"/>
        <w:gridCol w:w="1243"/>
        <w:gridCol w:w="1243"/>
        <w:gridCol w:w="1502"/>
      </w:tblGrid>
      <w:tr w:rsidR="00E254F3" w:rsidRPr="00DA6BFA" w14:paraId="0D32633C" w14:textId="77777777" w:rsidTr="000C5C29">
        <w:trPr>
          <w:trHeight w:val="288"/>
        </w:trPr>
        <w:tc>
          <w:tcPr>
            <w:tcW w:w="1522" w:type="pct"/>
            <w:tcBorders>
              <w:top w:val="nil"/>
              <w:left w:val="nil"/>
              <w:bottom w:val="nil"/>
              <w:right w:val="nil"/>
            </w:tcBorders>
            <w:shd w:val="clear" w:color="auto" w:fill="auto"/>
            <w:noWrap/>
            <w:vAlign w:val="bottom"/>
            <w:hideMark/>
          </w:tcPr>
          <w:p w14:paraId="07870252" w14:textId="77777777" w:rsidR="00412E11" w:rsidRPr="00DA6BFA" w:rsidRDefault="00412E11" w:rsidP="000C5C29">
            <w:pPr>
              <w:spacing w:before="0" w:after="0"/>
              <w:jc w:val="left"/>
              <w:rPr>
                <w:noProof/>
                <w:sz w:val="20"/>
                <w:szCs w:val="24"/>
                <w:lang w:eastAsia="en-IE"/>
              </w:rPr>
            </w:pPr>
          </w:p>
        </w:tc>
        <w:tc>
          <w:tcPr>
            <w:tcW w:w="471" w:type="pct"/>
            <w:tcBorders>
              <w:top w:val="nil"/>
              <w:left w:val="nil"/>
              <w:bottom w:val="nil"/>
              <w:right w:val="nil"/>
            </w:tcBorders>
            <w:shd w:val="clear" w:color="auto" w:fill="auto"/>
            <w:noWrap/>
            <w:vAlign w:val="bottom"/>
            <w:hideMark/>
          </w:tcPr>
          <w:p w14:paraId="6170A821" w14:textId="77777777" w:rsidR="00412E11" w:rsidRPr="00DA6BFA" w:rsidRDefault="00412E11" w:rsidP="000C5C29">
            <w:pPr>
              <w:spacing w:before="0" w:after="0"/>
              <w:jc w:val="left"/>
              <w:rPr>
                <w:noProof/>
                <w:sz w:val="20"/>
                <w:szCs w:val="20"/>
                <w:lang w:eastAsia="en-IE"/>
              </w:rPr>
            </w:pPr>
          </w:p>
        </w:tc>
        <w:tc>
          <w:tcPr>
            <w:tcW w:w="365" w:type="pct"/>
            <w:tcBorders>
              <w:top w:val="nil"/>
              <w:left w:val="nil"/>
              <w:bottom w:val="nil"/>
              <w:right w:val="nil"/>
            </w:tcBorders>
            <w:shd w:val="clear" w:color="auto" w:fill="auto"/>
            <w:noWrap/>
            <w:vAlign w:val="bottom"/>
            <w:hideMark/>
          </w:tcPr>
          <w:p w14:paraId="39EED780" w14:textId="77777777" w:rsidR="00412E11" w:rsidRPr="00DA6BFA" w:rsidRDefault="00412E11" w:rsidP="000C5C29">
            <w:pPr>
              <w:spacing w:before="0" w:after="0"/>
              <w:jc w:val="left"/>
              <w:rPr>
                <w:noProof/>
                <w:sz w:val="20"/>
                <w:szCs w:val="20"/>
                <w:lang w:eastAsia="en-IE"/>
              </w:rPr>
            </w:pPr>
          </w:p>
        </w:tc>
        <w:tc>
          <w:tcPr>
            <w:tcW w:w="366" w:type="pct"/>
            <w:tcBorders>
              <w:top w:val="nil"/>
              <w:left w:val="nil"/>
              <w:bottom w:val="nil"/>
              <w:right w:val="single" w:sz="4" w:space="0" w:color="auto"/>
            </w:tcBorders>
            <w:shd w:val="clear" w:color="auto" w:fill="auto"/>
            <w:noWrap/>
            <w:vAlign w:val="bottom"/>
            <w:hideMark/>
          </w:tcPr>
          <w:p w14:paraId="1ACE175A" w14:textId="77777777" w:rsidR="00412E11" w:rsidRPr="00DA6BFA" w:rsidRDefault="00412E11" w:rsidP="000C5C29">
            <w:pPr>
              <w:spacing w:before="0" w:after="0"/>
              <w:jc w:val="left"/>
              <w:rPr>
                <w:noProof/>
                <w:sz w:val="20"/>
                <w:szCs w:val="20"/>
                <w:lang w:eastAsia="en-IE"/>
              </w:rPr>
            </w:pPr>
          </w:p>
        </w:tc>
        <w:tc>
          <w:tcPr>
            <w:tcW w:w="437" w:type="pct"/>
            <w:tcBorders>
              <w:top w:val="single" w:sz="8" w:space="0" w:color="auto"/>
              <w:left w:val="single" w:sz="4" w:space="0" w:color="auto"/>
              <w:bottom w:val="nil"/>
              <w:right w:val="single" w:sz="8" w:space="0" w:color="auto"/>
            </w:tcBorders>
            <w:shd w:val="clear" w:color="auto" w:fill="auto"/>
            <w:vAlign w:val="center"/>
            <w:hideMark/>
          </w:tcPr>
          <w:p w14:paraId="6F62A6F8" w14:textId="77777777" w:rsidR="00412E11" w:rsidRPr="00DA6BFA" w:rsidRDefault="00412E11" w:rsidP="000C5C29">
            <w:pPr>
              <w:spacing w:before="0" w:after="0"/>
              <w:jc w:val="center"/>
              <w:rPr>
                <w:noProof/>
                <w:sz w:val="20"/>
                <w:szCs w:val="20"/>
              </w:rPr>
            </w:pPr>
            <w:r w:rsidRPr="00DA6BFA">
              <w:rPr>
                <w:noProof/>
                <w:sz w:val="20"/>
              </w:rPr>
              <w:t>Año</w:t>
            </w:r>
          </w:p>
        </w:tc>
        <w:tc>
          <w:tcPr>
            <w:tcW w:w="437" w:type="pct"/>
            <w:tcBorders>
              <w:top w:val="single" w:sz="8" w:space="0" w:color="auto"/>
              <w:left w:val="nil"/>
              <w:bottom w:val="nil"/>
              <w:right w:val="single" w:sz="8" w:space="0" w:color="auto"/>
            </w:tcBorders>
            <w:shd w:val="clear" w:color="auto" w:fill="auto"/>
            <w:vAlign w:val="center"/>
            <w:hideMark/>
          </w:tcPr>
          <w:p w14:paraId="36AC58AD" w14:textId="77777777" w:rsidR="00412E11" w:rsidRPr="00DA6BFA" w:rsidRDefault="00412E11" w:rsidP="000C5C29">
            <w:pPr>
              <w:spacing w:before="0" w:after="0"/>
              <w:jc w:val="center"/>
              <w:rPr>
                <w:noProof/>
                <w:sz w:val="20"/>
                <w:szCs w:val="20"/>
              </w:rPr>
            </w:pPr>
            <w:r w:rsidRPr="00DA6BFA">
              <w:rPr>
                <w:noProof/>
                <w:sz w:val="20"/>
              </w:rPr>
              <w:t>Año</w:t>
            </w:r>
          </w:p>
        </w:tc>
        <w:tc>
          <w:tcPr>
            <w:tcW w:w="437" w:type="pct"/>
            <w:tcBorders>
              <w:top w:val="single" w:sz="8" w:space="0" w:color="auto"/>
              <w:left w:val="nil"/>
              <w:bottom w:val="nil"/>
              <w:right w:val="single" w:sz="8" w:space="0" w:color="auto"/>
            </w:tcBorders>
            <w:shd w:val="clear" w:color="auto" w:fill="auto"/>
            <w:vAlign w:val="center"/>
            <w:hideMark/>
          </w:tcPr>
          <w:p w14:paraId="0CD2C3EF" w14:textId="77777777" w:rsidR="00412E11" w:rsidRPr="00DA6BFA" w:rsidRDefault="00412E11" w:rsidP="000C5C29">
            <w:pPr>
              <w:spacing w:before="0" w:after="0"/>
              <w:jc w:val="center"/>
              <w:rPr>
                <w:noProof/>
                <w:sz w:val="20"/>
                <w:szCs w:val="20"/>
              </w:rPr>
            </w:pPr>
            <w:r w:rsidRPr="00DA6BFA">
              <w:rPr>
                <w:noProof/>
                <w:sz w:val="20"/>
              </w:rPr>
              <w:t>Año</w:t>
            </w:r>
          </w:p>
        </w:tc>
        <w:tc>
          <w:tcPr>
            <w:tcW w:w="437" w:type="pct"/>
            <w:tcBorders>
              <w:top w:val="single" w:sz="8" w:space="0" w:color="auto"/>
              <w:left w:val="nil"/>
              <w:bottom w:val="nil"/>
              <w:right w:val="single" w:sz="8" w:space="0" w:color="auto"/>
            </w:tcBorders>
            <w:shd w:val="clear" w:color="auto" w:fill="auto"/>
            <w:vAlign w:val="center"/>
            <w:hideMark/>
          </w:tcPr>
          <w:p w14:paraId="0CB36E8F" w14:textId="77777777" w:rsidR="00412E11" w:rsidRPr="00DA6BFA" w:rsidRDefault="00412E11" w:rsidP="000C5C29">
            <w:pPr>
              <w:spacing w:before="0" w:after="0"/>
              <w:jc w:val="center"/>
              <w:rPr>
                <w:noProof/>
                <w:sz w:val="20"/>
                <w:szCs w:val="20"/>
              </w:rPr>
            </w:pPr>
            <w:r w:rsidRPr="00DA6BFA">
              <w:rPr>
                <w:noProof/>
                <w:sz w:val="20"/>
              </w:rPr>
              <w:t>Año</w:t>
            </w:r>
          </w:p>
        </w:tc>
        <w:tc>
          <w:tcPr>
            <w:tcW w:w="5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A52968" w14:textId="77777777" w:rsidR="00412E11" w:rsidRPr="00DA6BFA" w:rsidRDefault="00412E11" w:rsidP="000C5C29">
            <w:pPr>
              <w:spacing w:before="0" w:after="0"/>
              <w:jc w:val="center"/>
              <w:rPr>
                <w:b/>
                <w:bCs/>
                <w:noProof/>
                <w:sz w:val="20"/>
                <w:szCs w:val="20"/>
              </w:rPr>
            </w:pPr>
            <w:r w:rsidRPr="00DA6BFA">
              <w:rPr>
                <w:b/>
                <w:noProof/>
                <w:sz w:val="20"/>
              </w:rPr>
              <w:t>Total MFP 2021-2027</w:t>
            </w:r>
          </w:p>
        </w:tc>
      </w:tr>
      <w:tr w:rsidR="00E254F3" w:rsidRPr="00DA6BFA" w14:paraId="56C0909E" w14:textId="77777777" w:rsidTr="000C5C29">
        <w:trPr>
          <w:trHeight w:val="300"/>
        </w:trPr>
        <w:tc>
          <w:tcPr>
            <w:tcW w:w="1522" w:type="pct"/>
            <w:tcBorders>
              <w:top w:val="nil"/>
              <w:left w:val="nil"/>
              <w:bottom w:val="nil"/>
              <w:right w:val="nil"/>
            </w:tcBorders>
            <w:shd w:val="clear" w:color="auto" w:fill="auto"/>
            <w:noWrap/>
            <w:vAlign w:val="bottom"/>
            <w:hideMark/>
          </w:tcPr>
          <w:p w14:paraId="6115B037" w14:textId="77777777" w:rsidR="00412E11" w:rsidRPr="00DA6BFA" w:rsidRDefault="00412E11" w:rsidP="000C5C29">
            <w:pPr>
              <w:spacing w:before="0" w:after="0"/>
              <w:jc w:val="center"/>
              <w:rPr>
                <w:b/>
                <w:bCs/>
                <w:noProof/>
                <w:sz w:val="20"/>
                <w:szCs w:val="20"/>
                <w:lang w:eastAsia="en-IE"/>
              </w:rPr>
            </w:pPr>
          </w:p>
        </w:tc>
        <w:tc>
          <w:tcPr>
            <w:tcW w:w="471" w:type="pct"/>
            <w:tcBorders>
              <w:top w:val="nil"/>
              <w:left w:val="nil"/>
              <w:bottom w:val="nil"/>
              <w:right w:val="nil"/>
            </w:tcBorders>
            <w:shd w:val="clear" w:color="auto" w:fill="auto"/>
            <w:noWrap/>
            <w:vAlign w:val="bottom"/>
            <w:hideMark/>
          </w:tcPr>
          <w:p w14:paraId="18160965" w14:textId="77777777" w:rsidR="00412E11" w:rsidRPr="00DA6BFA" w:rsidRDefault="00412E11" w:rsidP="000C5C29">
            <w:pPr>
              <w:spacing w:before="0" w:after="0"/>
              <w:jc w:val="left"/>
              <w:rPr>
                <w:noProof/>
                <w:sz w:val="20"/>
                <w:szCs w:val="20"/>
                <w:lang w:eastAsia="en-IE"/>
              </w:rPr>
            </w:pPr>
          </w:p>
        </w:tc>
        <w:tc>
          <w:tcPr>
            <w:tcW w:w="365" w:type="pct"/>
            <w:tcBorders>
              <w:top w:val="nil"/>
              <w:left w:val="nil"/>
              <w:bottom w:val="nil"/>
              <w:right w:val="nil"/>
            </w:tcBorders>
            <w:shd w:val="clear" w:color="auto" w:fill="auto"/>
            <w:noWrap/>
            <w:vAlign w:val="bottom"/>
            <w:hideMark/>
          </w:tcPr>
          <w:p w14:paraId="2073323F" w14:textId="77777777" w:rsidR="00412E11" w:rsidRPr="00DA6BFA" w:rsidRDefault="00412E11" w:rsidP="000C5C29">
            <w:pPr>
              <w:spacing w:before="0" w:after="0"/>
              <w:jc w:val="left"/>
              <w:rPr>
                <w:noProof/>
                <w:sz w:val="20"/>
                <w:szCs w:val="20"/>
                <w:lang w:eastAsia="en-IE"/>
              </w:rPr>
            </w:pPr>
          </w:p>
        </w:tc>
        <w:tc>
          <w:tcPr>
            <w:tcW w:w="366" w:type="pct"/>
            <w:tcBorders>
              <w:top w:val="nil"/>
              <w:left w:val="nil"/>
              <w:bottom w:val="nil"/>
              <w:right w:val="single" w:sz="4" w:space="0" w:color="auto"/>
            </w:tcBorders>
            <w:shd w:val="clear" w:color="auto" w:fill="auto"/>
            <w:noWrap/>
            <w:vAlign w:val="bottom"/>
            <w:hideMark/>
          </w:tcPr>
          <w:p w14:paraId="7E5B6A75" w14:textId="77777777" w:rsidR="00412E11" w:rsidRPr="00DA6BFA" w:rsidRDefault="00412E11" w:rsidP="000C5C29">
            <w:pPr>
              <w:spacing w:before="0" w:after="0"/>
              <w:jc w:val="left"/>
              <w:rPr>
                <w:noProof/>
                <w:sz w:val="20"/>
                <w:szCs w:val="20"/>
                <w:lang w:eastAsia="en-IE"/>
              </w:rPr>
            </w:pPr>
          </w:p>
        </w:tc>
        <w:tc>
          <w:tcPr>
            <w:tcW w:w="437" w:type="pct"/>
            <w:tcBorders>
              <w:top w:val="nil"/>
              <w:left w:val="single" w:sz="4" w:space="0" w:color="auto"/>
              <w:bottom w:val="single" w:sz="8" w:space="0" w:color="auto"/>
              <w:right w:val="single" w:sz="8" w:space="0" w:color="auto"/>
            </w:tcBorders>
            <w:shd w:val="clear" w:color="auto" w:fill="auto"/>
            <w:vAlign w:val="center"/>
            <w:hideMark/>
          </w:tcPr>
          <w:p w14:paraId="141006F6" w14:textId="77777777" w:rsidR="00412E11" w:rsidRPr="00DA6BFA" w:rsidRDefault="00412E11" w:rsidP="000C5C29">
            <w:pPr>
              <w:spacing w:before="0" w:after="0"/>
              <w:jc w:val="center"/>
              <w:rPr>
                <w:b/>
                <w:bCs/>
                <w:noProof/>
                <w:sz w:val="20"/>
                <w:szCs w:val="20"/>
              </w:rPr>
            </w:pPr>
            <w:r w:rsidRPr="00DA6BFA">
              <w:rPr>
                <w:b/>
                <w:noProof/>
                <w:sz w:val="20"/>
              </w:rPr>
              <w:t>2024</w:t>
            </w:r>
          </w:p>
        </w:tc>
        <w:tc>
          <w:tcPr>
            <w:tcW w:w="437" w:type="pct"/>
            <w:tcBorders>
              <w:top w:val="nil"/>
              <w:left w:val="nil"/>
              <w:bottom w:val="single" w:sz="8" w:space="0" w:color="auto"/>
              <w:right w:val="single" w:sz="8" w:space="0" w:color="auto"/>
            </w:tcBorders>
            <w:shd w:val="clear" w:color="auto" w:fill="auto"/>
            <w:vAlign w:val="center"/>
            <w:hideMark/>
          </w:tcPr>
          <w:p w14:paraId="45E7D9F8" w14:textId="77777777" w:rsidR="00412E11" w:rsidRPr="00DA6BFA" w:rsidRDefault="00412E11" w:rsidP="000C5C29">
            <w:pPr>
              <w:spacing w:before="0" w:after="0"/>
              <w:jc w:val="center"/>
              <w:rPr>
                <w:b/>
                <w:bCs/>
                <w:noProof/>
                <w:sz w:val="20"/>
                <w:szCs w:val="20"/>
              </w:rPr>
            </w:pPr>
            <w:r w:rsidRPr="00DA6BFA">
              <w:rPr>
                <w:b/>
                <w:noProof/>
                <w:sz w:val="20"/>
              </w:rPr>
              <w:t>2025</w:t>
            </w:r>
          </w:p>
        </w:tc>
        <w:tc>
          <w:tcPr>
            <w:tcW w:w="437" w:type="pct"/>
            <w:tcBorders>
              <w:top w:val="nil"/>
              <w:left w:val="nil"/>
              <w:bottom w:val="single" w:sz="8" w:space="0" w:color="auto"/>
              <w:right w:val="single" w:sz="8" w:space="0" w:color="auto"/>
            </w:tcBorders>
            <w:shd w:val="clear" w:color="auto" w:fill="auto"/>
            <w:vAlign w:val="center"/>
            <w:hideMark/>
          </w:tcPr>
          <w:p w14:paraId="6AA1C753" w14:textId="77777777" w:rsidR="00412E11" w:rsidRPr="00DA6BFA" w:rsidRDefault="00412E11" w:rsidP="000C5C29">
            <w:pPr>
              <w:spacing w:before="0" w:after="0"/>
              <w:jc w:val="center"/>
              <w:rPr>
                <w:b/>
                <w:bCs/>
                <w:noProof/>
                <w:sz w:val="20"/>
                <w:szCs w:val="20"/>
              </w:rPr>
            </w:pPr>
            <w:r w:rsidRPr="00DA6BFA">
              <w:rPr>
                <w:b/>
                <w:noProof/>
                <w:sz w:val="20"/>
              </w:rPr>
              <w:t>2026</w:t>
            </w:r>
          </w:p>
        </w:tc>
        <w:tc>
          <w:tcPr>
            <w:tcW w:w="437" w:type="pct"/>
            <w:tcBorders>
              <w:top w:val="nil"/>
              <w:left w:val="nil"/>
              <w:bottom w:val="single" w:sz="8" w:space="0" w:color="auto"/>
              <w:right w:val="single" w:sz="8" w:space="0" w:color="auto"/>
            </w:tcBorders>
            <w:shd w:val="clear" w:color="auto" w:fill="auto"/>
            <w:vAlign w:val="center"/>
            <w:hideMark/>
          </w:tcPr>
          <w:p w14:paraId="5B6898E3" w14:textId="77777777" w:rsidR="00412E11" w:rsidRPr="00DA6BFA" w:rsidRDefault="00412E11" w:rsidP="000C5C29">
            <w:pPr>
              <w:spacing w:before="0" w:after="0"/>
              <w:jc w:val="center"/>
              <w:rPr>
                <w:b/>
                <w:bCs/>
                <w:noProof/>
                <w:sz w:val="20"/>
                <w:szCs w:val="20"/>
              </w:rPr>
            </w:pPr>
            <w:r w:rsidRPr="00DA6BFA">
              <w:rPr>
                <w:b/>
                <w:noProof/>
                <w:sz w:val="20"/>
              </w:rPr>
              <w:t>2027</w:t>
            </w:r>
          </w:p>
        </w:tc>
        <w:tc>
          <w:tcPr>
            <w:tcW w:w="528" w:type="pct"/>
            <w:vMerge/>
            <w:tcBorders>
              <w:top w:val="single" w:sz="8" w:space="0" w:color="auto"/>
              <w:left w:val="single" w:sz="8" w:space="0" w:color="auto"/>
              <w:bottom w:val="single" w:sz="8" w:space="0" w:color="000000"/>
              <w:right w:val="single" w:sz="8" w:space="0" w:color="auto"/>
            </w:tcBorders>
            <w:vAlign w:val="center"/>
            <w:hideMark/>
          </w:tcPr>
          <w:p w14:paraId="56BE1F38" w14:textId="77777777" w:rsidR="00412E11" w:rsidRPr="00DA6BFA" w:rsidRDefault="00412E11" w:rsidP="000C5C29">
            <w:pPr>
              <w:spacing w:before="0" w:after="0"/>
              <w:jc w:val="left"/>
              <w:rPr>
                <w:b/>
                <w:bCs/>
                <w:noProof/>
                <w:sz w:val="20"/>
                <w:szCs w:val="20"/>
                <w:lang w:eastAsia="en-IE"/>
              </w:rPr>
            </w:pPr>
          </w:p>
        </w:tc>
      </w:tr>
      <w:tr w:rsidR="00E254F3" w:rsidRPr="00DA6BFA" w14:paraId="18F4DA90" w14:textId="77777777" w:rsidTr="000C5C29">
        <w:trPr>
          <w:trHeight w:val="300"/>
        </w:trPr>
        <w:tc>
          <w:tcPr>
            <w:tcW w:w="1522"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478DF1B" w14:textId="77777777" w:rsidR="00412E11" w:rsidRPr="00DA6BFA" w:rsidRDefault="00412E11" w:rsidP="000C5C29">
            <w:pPr>
              <w:spacing w:before="0" w:after="0"/>
              <w:rPr>
                <w:noProof/>
                <w:sz w:val="21"/>
                <w:szCs w:val="21"/>
              </w:rPr>
            </w:pPr>
            <w:r w:rsidRPr="00DA6BFA">
              <w:rPr>
                <w:rFonts w:ascii="Calibri" w:hAnsi="Calibri"/>
                <w:noProof/>
                <w:sz w:val="21"/>
              </w:rPr>
              <w:t xml:space="preserve">• </w:t>
            </w:r>
            <w:r w:rsidRPr="00DA6BFA">
              <w:rPr>
                <w:noProof/>
                <w:sz w:val="21"/>
              </w:rPr>
              <w:t>TOTAL de los créditos operativos (todas las rúbricas operativas)</w:t>
            </w:r>
          </w:p>
        </w:tc>
        <w:tc>
          <w:tcPr>
            <w:tcW w:w="471" w:type="pct"/>
            <w:tcBorders>
              <w:top w:val="single" w:sz="8" w:space="0" w:color="auto"/>
              <w:left w:val="nil"/>
              <w:bottom w:val="single" w:sz="8" w:space="0" w:color="auto"/>
              <w:right w:val="single" w:sz="8" w:space="0" w:color="auto"/>
            </w:tcBorders>
            <w:shd w:val="clear" w:color="auto" w:fill="auto"/>
            <w:vAlign w:val="center"/>
            <w:hideMark/>
          </w:tcPr>
          <w:p w14:paraId="1C13E341" w14:textId="77777777" w:rsidR="00412E11" w:rsidRPr="00DA6BFA" w:rsidRDefault="00412E11" w:rsidP="000C5C29">
            <w:pPr>
              <w:spacing w:before="0" w:after="0"/>
              <w:rPr>
                <w:noProof/>
                <w:sz w:val="18"/>
                <w:szCs w:val="18"/>
              </w:rPr>
            </w:pPr>
            <w:r w:rsidRPr="00DA6BFA">
              <w:rPr>
                <w:noProof/>
                <w:sz w:val="18"/>
              </w:rPr>
              <w:t>Compromisos</w:t>
            </w:r>
          </w:p>
        </w:tc>
        <w:tc>
          <w:tcPr>
            <w:tcW w:w="731" w:type="pct"/>
            <w:gridSpan w:val="2"/>
            <w:tcBorders>
              <w:top w:val="single" w:sz="8" w:space="0" w:color="auto"/>
              <w:left w:val="nil"/>
              <w:bottom w:val="single" w:sz="8" w:space="0" w:color="auto"/>
              <w:right w:val="single" w:sz="8" w:space="0" w:color="000000"/>
            </w:tcBorders>
            <w:shd w:val="clear" w:color="auto" w:fill="auto"/>
            <w:vAlign w:val="center"/>
            <w:hideMark/>
          </w:tcPr>
          <w:p w14:paraId="4202034A" w14:textId="77777777" w:rsidR="00412E11" w:rsidRPr="00DA6BFA" w:rsidRDefault="00412E11" w:rsidP="000C5C29">
            <w:pPr>
              <w:spacing w:before="0" w:after="0"/>
              <w:jc w:val="center"/>
              <w:rPr>
                <w:noProof/>
                <w:sz w:val="14"/>
                <w:szCs w:val="14"/>
              </w:rPr>
            </w:pPr>
            <w:r w:rsidRPr="00DA6BFA">
              <w:rPr>
                <w:noProof/>
                <w:sz w:val="14"/>
              </w:rPr>
              <w:t>(4)</w:t>
            </w:r>
          </w:p>
        </w:tc>
        <w:tc>
          <w:tcPr>
            <w:tcW w:w="437" w:type="pct"/>
            <w:tcBorders>
              <w:top w:val="nil"/>
              <w:left w:val="nil"/>
              <w:bottom w:val="single" w:sz="8" w:space="0" w:color="auto"/>
              <w:right w:val="single" w:sz="8" w:space="0" w:color="auto"/>
            </w:tcBorders>
            <w:shd w:val="clear" w:color="000000" w:fill="D9D9D9"/>
            <w:vAlign w:val="center"/>
            <w:hideMark/>
          </w:tcPr>
          <w:p w14:paraId="6244FD15" w14:textId="77777777" w:rsidR="00412E11" w:rsidRPr="00DA6BFA" w:rsidRDefault="00412E11" w:rsidP="000C5C29">
            <w:pPr>
              <w:spacing w:before="0" w:after="0"/>
              <w:jc w:val="right"/>
              <w:rPr>
                <w:noProof/>
                <w:sz w:val="20"/>
                <w:szCs w:val="20"/>
              </w:rPr>
            </w:pPr>
            <w:r w:rsidRPr="00DA6BFA">
              <w:rPr>
                <w:noProof/>
                <w:sz w:val="20"/>
              </w:rPr>
              <w:t>0,000</w:t>
            </w:r>
          </w:p>
        </w:tc>
        <w:tc>
          <w:tcPr>
            <w:tcW w:w="437" w:type="pct"/>
            <w:tcBorders>
              <w:top w:val="nil"/>
              <w:left w:val="nil"/>
              <w:bottom w:val="single" w:sz="8" w:space="0" w:color="auto"/>
              <w:right w:val="single" w:sz="8" w:space="0" w:color="auto"/>
            </w:tcBorders>
            <w:shd w:val="clear" w:color="000000" w:fill="D9D9D9"/>
            <w:vAlign w:val="center"/>
            <w:hideMark/>
          </w:tcPr>
          <w:p w14:paraId="0BADE83F" w14:textId="77777777" w:rsidR="00412E11" w:rsidRPr="00DA6BFA" w:rsidRDefault="00412E11" w:rsidP="000C5C29">
            <w:pPr>
              <w:spacing w:before="0" w:after="0"/>
              <w:jc w:val="right"/>
              <w:rPr>
                <w:noProof/>
                <w:sz w:val="20"/>
                <w:szCs w:val="20"/>
              </w:rPr>
            </w:pPr>
            <w:r w:rsidRPr="00DA6BFA">
              <w:rPr>
                <w:noProof/>
                <w:sz w:val="20"/>
              </w:rPr>
              <w:t>0,000</w:t>
            </w:r>
          </w:p>
        </w:tc>
        <w:tc>
          <w:tcPr>
            <w:tcW w:w="437" w:type="pct"/>
            <w:tcBorders>
              <w:top w:val="nil"/>
              <w:left w:val="nil"/>
              <w:bottom w:val="single" w:sz="8" w:space="0" w:color="auto"/>
              <w:right w:val="single" w:sz="8" w:space="0" w:color="auto"/>
            </w:tcBorders>
            <w:shd w:val="clear" w:color="000000" w:fill="D9D9D9"/>
            <w:vAlign w:val="center"/>
            <w:hideMark/>
          </w:tcPr>
          <w:p w14:paraId="29B375A8" w14:textId="77777777" w:rsidR="00412E11" w:rsidRPr="00DA6BFA" w:rsidRDefault="00412E11" w:rsidP="000C5C29">
            <w:pPr>
              <w:spacing w:before="0" w:after="0"/>
              <w:jc w:val="right"/>
              <w:rPr>
                <w:noProof/>
                <w:sz w:val="20"/>
                <w:szCs w:val="20"/>
              </w:rPr>
            </w:pPr>
            <w:r w:rsidRPr="00DA6BFA">
              <w:rPr>
                <w:noProof/>
                <w:sz w:val="20"/>
              </w:rPr>
              <w:t>0,000</w:t>
            </w:r>
          </w:p>
        </w:tc>
        <w:tc>
          <w:tcPr>
            <w:tcW w:w="437" w:type="pct"/>
            <w:tcBorders>
              <w:top w:val="nil"/>
              <w:left w:val="nil"/>
              <w:bottom w:val="single" w:sz="8" w:space="0" w:color="auto"/>
              <w:right w:val="single" w:sz="8" w:space="0" w:color="auto"/>
            </w:tcBorders>
            <w:shd w:val="clear" w:color="000000" w:fill="D9D9D9"/>
            <w:vAlign w:val="center"/>
            <w:hideMark/>
          </w:tcPr>
          <w:p w14:paraId="64B56D6B" w14:textId="77777777" w:rsidR="00412E11" w:rsidRPr="00DA6BFA" w:rsidRDefault="00412E11" w:rsidP="000C5C29">
            <w:pPr>
              <w:spacing w:before="0" w:after="0"/>
              <w:jc w:val="right"/>
              <w:rPr>
                <w:noProof/>
                <w:sz w:val="20"/>
                <w:szCs w:val="20"/>
              </w:rPr>
            </w:pPr>
            <w:r w:rsidRPr="00DA6BFA">
              <w:rPr>
                <w:noProof/>
                <w:sz w:val="20"/>
              </w:rPr>
              <w:t>0,000</w:t>
            </w:r>
          </w:p>
        </w:tc>
        <w:tc>
          <w:tcPr>
            <w:tcW w:w="528" w:type="pct"/>
            <w:tcBorders>
              <w:top w:val="nil"/>
              <w:left w:val="nil"/>
              <w:bottom w:val="single" w:sz="8" w:space="0" w:color="auto"/>
              <w:right w:val="single" w:sz="8" w:space="0" w:color="auto"/>
            </w:tcBorders>
            <w:shd w:val="clear" w:color="000000" w:fill="D9D9D9"/>
            <w:vAlign w:val="center"/>
            <w:hideMark/>
          </w:tcPr>
          <w:p w14:paraId="1F339557"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73D7B295" w14:textId="77777777" w:rsidTr="000C5C29">
        <w:trPr>
          <w:trHeight w:val="300"/>
        </w:trPr>
        <w:tc>
          <w:tcPr>
            <w:tcW w:w="1522" w:type="pct"/>
            <w:vMerge/>
            <w:tcBorders>
              <w:top w:val="single" w:sz="8" w:space="0" w:color="auto"/>
              <w:left w:val="single" w:sz="8" w:space="0" w:color="auto"/>
              <w:bottom w:val="single" w:sz="8" w:space="0" w:color="auto"/>
              <w:right w:val="single" w:sz="8" w:space="0" w:color="auto"/>
            </w:tcBorders>
            <w:vAlign w:val="center"/>
            <w:hideMark/>
          </w:tcPr>
          <w:p w14:paraId="04718362" w14:textId="77777777" w:rsidR="00412E11" w:rsidRPr="00DA6BFA" w:rsidRDefault="00412E11" w:rsidP="000C5C29">
            <w:pPr>
              <w:spacing w:before="0" w:after="0"/>
              <w:jc w:val="left"/>
              <w:rPr>
                <w:noProof/>
                <w:sz w:val="21"/>
                <w:szCs w:val="21"/>
                <w:lang w:eastAsia="en-IE"/>
              </w:rPr>
            </w:pPr>
          </w:p>
        </w:tc>
        <w:tc>
          <w:tcPr>
            <w:tcW w:w="471" w:type="pct"/>
            <w:tcBorders>
              <w:top w:val="nil"/>
              <w:left w:val="nil"/>
              <w:bottom w:val="single" w:sz="8" w:space="0" w:color="auto"/>
              <w:right w:val="single" w:sz="8" w:space="0" w:color="auto"/>
            </w:tcBorders>
            <w:shd w:val="clear" w:color="auto" w:fill="auto"/>
            <w:vAlign w:val="center"/>
            <w:hideMark/>
          </w:tcPr>
          <w:p w14:paraId="11C9FB81" w14:textId="77777777" w:rsidR="00412E11" w:rsidRPr="00DA6BFA" w:rsidRDefault="00412E11" w:rsidP="000C5C29">
            <w:pPr>
              <w:spacing w:before="0" w:after="0"/>
              <w:rPr>
                <w:noProof/>
                <w:sz w:val="18"/>
                <w:szCs w:val="18"/>
              </w:rPr>
            </w:pPr>
            <w:r w:rsidRPr="00DA6BFA">
              <w:rPr>
                <w:noProof/>
                <w:sz w:val="18"/>
              </w:rPr>
              <w:t>Pagos</w:t>
            </w:r>
          </w:p>
        </w:tc>
        <w:tc>
          <w:tcPr>
            <w:tcW w:w="731" w:type="pct"/>
            <w:gridSpan w:val="2"/>
            <w:tcBorders>
              <w:top w:val="single" w:sz="8" w:space="0" w:color="auto"/>
              <w:left w:val="nil"/>
              <w:bottom w:val="single" w:sz="8" w:space="0" w:color="auto"/>
              <w:right w:val="single" w:sz="8" w:space="0" w:color="000000"/>
            </w:tcBorders>
            <w:shd w:val="clear" w:color="auto" w:fill="auto"/>
            <w:vAlign w:val="center"/>
            <w:hideMark/>
          </w:tcPr>
          <w:p w14:paraId="0CC2407C" w14:textId="77777777" w:rsidR="00412E11" w:rsidRPr="00DA6BFA" w:rsidRDefault="00412E11" w:rsidP="000C5C29">
            <w:pPr>
              <w:spacing w:before="0" w:after="0"/>
              <w:jc w:val="center"/>
              <w:rPr>
                <w:noProof/>
                <w:sz w:val="14"/>
                <w:szCs w:val="14"/>
              </w:rPr>
            </w:pPr>
            <w:r w:rsidRPr="00DA6BFA">
              <w:rPr>
                <w:noProof/>
                <w:sz w:val="14"/>
              </w:rPr>
              <w:t>(5)</w:t>
            </w:r>
          </w:p>
        </w:tc>
        <w:tc>
          <w:tcPr>
            <w:tcW w:w="437" w:type="pct"/>
            <w:tcBorders>
              <w:top w:val="nil"/>
              <w:left w:val="nil"/>
              <w:bottom w:val="single" w:sz="8" w:space="0" w:color="auto"/>
              <w:right w:val="single" w:sz="8" w:space="0" w:color="auto"/>
            </w:tcBorders>
            <w:shd w:val="clear" w:color="000000" w:fill="D9D9D9"/>
            <w:vAlign w:val="center"/>
            <w:hideMark/>
          </w:tcPr>
          <w:p w14:paraId="13308681" w14:textId="77777777" w:rsidR="00412E11" w:rsidRPr="00DA6BFA" w:rsidRDefault="00412E11" w:rsidP="000C5C29">
            <w:pPr>
              <w:spacing w:before="0" w:after="0"/>
              <w:jc w:val="right"/>
              <w:rPr>
                <w:noProof/>
                <w:sz w:val="20"/>
                <w:szCs w:val="20"/>
              </w:rPr>
            </w:pPr>
            <w:r w:rsidRPr="00DA6BFA">
              <w:rPr>
                <w:noProof/>
                <w:sz w:val="20"/>
              </w:rPr>
              <w:t>0,000</w:t>
            </w:r>
          </w:p>
        </w:tc>
        <w:tc>
          <w:tcPr>
            <w:tcW w:w="437" w:type="pct"/>
            <w:tcBorders>
              <w:top w:val="nil"/>
              <w:left w:val="nil"/>
              <w:bottom w:val="single" w:sz="8" w:space="0" w:color="auto"/>
              <w:right w:val="single" w:sz="8" w:space="0" w:color="auto"/>
            </w:tcBorders>
            <w:shd w:val="clear" w:color="000000" w:fill="D9D9D9"/>
            <w:vAlign w:val="center"/>
            <w:hideMark/>
          </w:tcPr>
          <w:p w14:paraId="47A4B1D8" w14:textId="77777777" w:rsidR="00412E11" w:rsidRPr="00DA6BFA" w:rsidRDefault="00412E11" w:rsidP="000C5C29">
            <w:pPr>
              <w:spacing w:before="0" w:after="0"/>
              <w:jc w:val="right"/>
              <w:rPr>
                <w:noProof/>
                <w:sz w:val="20"/>
                <w:szCs w:val="20"/>
              </w:rPr>
            </w:pPr>
            <w:r w:rsidRPr="00DA6BFA">
              <w:rPr>
                <w:noProof/>
                <w:sz w:val="20"/>
              </w:rPr>
              <w:t>0,000</w:t>
            </w:r>
          </w:p>
        </w:tc>
        <w:tc>
          <w:tcPr>
            <w:tcW w:w="437" w:type="pct"/>
            <w:tcBorders>
              <w:top w:val="nil"/>
              <w:left w:val="nil"/>
              <w:bottom w:val="single" w:sz="8" w:space="0" w:color="auto"/>
              <w:right w:val="single" w:sz="8" w:space="0" w:color="auto"/>
            </w:tcBorders>
            <w:shd w:val="clear" w:color="000000" w:fill="D9D9D9"/>
            <w:vAlign w:val="center"/>
            <w:hideMark/>
          </w:tcPr>
          <w:p w14:paraId="1447810A" w14:textId="77777777" w:rsidR="00412E11" w:rsidRPr="00DA6BFA" w:rsidRDefault="00412E11" w:rsidP="000C5C29">
            <w:pPr>
              <w:spacing w:before="0" w:after="0"/>
              <w:jc w:val="right"/>
              <w:rPr>
                <w:noProof/>
                <w:sz w:val="20"/>
                <w:szCs w:val="20"/>
              </w:rPr>
            </w:pPr>
            <w:r w:rsidRPr="00DA6BFA">
              <w:rPr>
                <w:noProof/>
                <w:sz w:val="20"/>
              </w:rPr>
              <w:t>0,000</w:t>
            </w:r>
          </w:p>
        </w:tc>
        <w:tc>
          <w:tcPr>
            <w:tcW w:w="437" w:type="pct"/>
            <w:tcBorders>
              <w:top w:val="nil"/>
              <w:left w:val="nil"/>
              <w:bottom w:val="single" w:sz="8" w:space="0" w:color="auto"/>
              <w:right w:val="single" w:sz="8" w:space="0" w:color="auto"/>
            </w:tcBorders>
            <w:shd w:val="clear" w:color="000000" w:fill="D9D9D9"/>
            <w:vAlign w:val="center"/>
            <w:hideMark/>
          </w:tcPr>
          <w:p w14:paraId="162E20BF" w14:textId="77777777" w:rsidR="00412E11" w:rsidRPr="00DA6BFA" w:rsidRDefault="00412E11" w:rsidP="000C5C29">
            <w:pPr>
              <w:spacing w:before="0" w:after="0"/>
              <w:jc w:val="right"/>
              <w:rPr>
                <w:noProof/>
                <w:sz w:val="20"/>
                <w:szCs w:val="20"/>
              </w:rPr>
            </w:pPr>
            <w:r w:rsidRPr="00DA6BFA">
              <w:rPr>
                <w:noProof/>
                <w:sz w:val="20"/>
              </w:rPr>
              <w:t>0,000</w:t>
            </w:r>
          </w:p>
        </w:tc>
        <w:tc>
          <w:tcPr>
            <w:tcW w:w="528" w:type="pct"/>
            <w:tcBorders>
              <w:top w:val="nil"/>
              <w:left w:val="nil"/>
              <w:bottom w:val="single" w:sz="8" w:space="0" w:color="auto"/>
              <w:right w:val="single" w:sz="8" w:space="0" w:color="auto"/>
            </w:tcBorders>
            <w:shd w:val="clear" w:color="000000" w:fill="D9D9D9"/>
            <w:vAlign w:val="center"/>
            <w:hideMark/>
          </w:tcPr>
          <w:p w14:paraId="02AAF723"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56F3B920" w14:textId="77777777" w:rsidTr="000C5C29">
        <w:trPr>
          <w:trHeight w:val="990"/>
        </w:trPr>
        <w:tc>
          <w:tcPr>
            <w:tcW w:w="1993"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4EAF92A" w14:textId="77777777" w:rsidR="00412E11" w:rsidRPr="00DA6BFA" w:rsidRDefault="00412E11" w:rsidP="000C5C29">
            <w:pPr>
              <w:spacing w:before="0" w:after="0"/>
              <w:rPr>
                <w:noProof/>
                <w:sz w:val="21"/>
                <w:szCs w:val="21"/>
              </w:rPr>
            </w:pPr>
            <w:r w:rsidRPr="00DA6BFA">
              <w:rPr>
                <w:rFonts w:ascii="Calibri" w:hAnsi="Calibri"/>
                <w:noProof/>
                <w:sz w:val="21"/>
              </w:rPr>
              <w:t xml:space="preserve">• </w:t>
            </w:r>
            <w:r w:rsidRPr="00DA6BFA">
              <w:rPr>
                <w:noProof/>
                <w:sz w:val="21"/>
              </w:rPr>
              <w:t>TOTAL de los créditos de carácter administrativo financiados mediante la dotación de programas específicos (todas las rúbricas operativas)</w:t>
            </w:r>
          </w:p>
        </w:tc>
        <w:tc>
          <w:tcPr>
            <w:tcW w:w="731" w:type="pct"/>
            <w:gridSpan w:val="2"/>
            <w:tcBorders>
              <w:top w:val="single" w:sz="8" w:space="0" w:color="auto"/>
              <w:left w:val="nil"/>
              <w:bottom w:val="single" w:sz="8" w:space="0" w:color="auto"/>
              <w:right w:val="single" w:sz="8" w:space="0" w:color="000000"/>
            </w:tcBorders>
            <w:shd w:val="clear" w:color="auto" w:fill="auto"/>
            <w:vAlign w:val="center"/>
            <w:hideMark/>
          </w:tcPr>
          <w:p w14:paraId="3565948E" w14:textId="77777777" w:rsidR="00412E11" w:rsidRPr="00DA6BFA" w:rsidRDefault="00412E11" w:rsidP="000C5C29">
            <w:pPr>
              <w:spacing w:before="0" w:after="0"/>
              <w:jc w:val="center"/>
              <w:rPr>
                <w:noProof/>
                <w:sz w:val="14"/>
                <w:szCs w:val="14"/>
              </w:rPr>
            </w:pPr>
            <w:r w:rsidRPr="00DA6BFA">
              <w:rPr>
                <w:noProof/>
                <w:sz w:val="14"/>
              </w:rPr>
              <w:t>(6)</w:t>
            </w:r>
          </w:p>
        </w:tc>
        <w:tc>
          <w:tcPr>
            <w:tcW w:w="437" w:type="pct"/>
            <w:tcBorders>
              <w:top w:val="nil"/>
              <w:left w:val="nil"/>
              <w:bottom w:val="single" w:sz="8" w:space="0" w:color="auto"/>
              <w:right w:val="single" w:sz="8" w:space="0" w:color="auto"/>
            </w:tcBorders>
            <w:shd w:val="clear" w:color="000000" w:fill="D9D9D9"/>
            <w:vAlign w:val="center"/>
            <w:hideMark/>
          </w:tcPr>
          <w:p w14:paraId="1500CC54" w14:textId="77777777" w:rsidR="00412E11" w:rsidRPr="00DA6BFA" w:rsidRDefault="00412E11" w:rsidP="000C5C29">
            <w:pPr>
              <w:spacing w:before="0" w:after="0"/>
              <w:jc w:val="right"/>
              <w:rPr>
                <w:noProof/>
                <w:sz w:val="20"/>
                <w:szCs w:val="20"/>
              </w:rPr>
            </w:pPr>
            <w:r w:rsidRPr="00DA6BFA">
              <w:rPr>
                <w:noProof/>
                <w:sz w:val="20"/>
              </w:rPr>
              <w:t>0,000</w:t>
            </w:r>
          </w:p>
        </w:tc>
        <w:tc>
          <w:tcPr>
            <w:tcW w:w="437" w:type="pct"/>
            <w:tcBorders>
              <w:top w:val="nil"/>
              <w:left w:val="nil"/>
              <w:bottom w:val="single" w:sz="8" w:space="0" w:color="auto"/>
              <w:right w:val="single" w:sz="8" w:space="0" w:color="auto"/>
            </w:tcBorders>
            <w:shd w:val="clear" w:color="000000" w:fill="D9D9D9"/>
            <w:vAlign w:val="center"/>
            <w:hideMark/>
          </w:tcPr>
          <w:p w14:paraId="5AAB6398" w14:textId="77777777" w:rsidR="00412E11" w:rsidRPr="00DA6BFA" w:rsidRDefault="00412E11" w:rsidP="000C5C29">
            <w:pPr>
              <w:spacing w:before="0" w:after="0"/>
              <w:jc w:val="right"/>
              <w:rPr>
                <w:noProof/>
                <w:sz w:val="20"/>
                <w:szCs w:val="20"/>
              </w:rPr>
            </w:pPr>
            <w:r w:rsidRPr="00DA6BFA">
              <w:rPr>
                <w:noProof/>
                <w:sz w:val="20"/>
              </w:rPr>
              <w:t>0,000</w:t>
            </w:r>
          </w:p>
        </w:tc>
        <w:tc>
          <w:tcPr>
            <w:tcW w:w="437" w:type="pct"/>
            <w:tcBorders>
              <w:top w:val="nil"/>
              <w:left w:val="nil"/>
              <w:bottom w:val="single" w:sz="8" w:space="0" w:color="auto"/>
              <w:right w:val="single" w:sz="8" w:space="0" w:color="auto"/>
            </w:tcBorders>
            <w:shd w:val="clear" w:color="000000" w:fill="D9D9D9"/>
            <w:vAlign w:val="center"/>
            <w:hideMark/>
          </w:tcPr>
          <w:p w14:paraId="7C189715" w14:textId="77777777" w:rsidR="00412E11" w:rsidRPr="00DA6BFA" w:rsidRDefault="00412E11" w:rsidP="000C5C29">
            <w:pPr>
              <w:spacing w:before="0" w:after="0"/>
              <w:jc w:val="right"/>
              <w:rPr>
                <w:noProof/>
                <w:sz w:val="20"/>
                <w:szCs w:val="20"/>
              </w:rPr>
            </w:pPr>
            <w:r w:rsidRPr="00DA6BFA">
              <w:rPr>
                <w:noProof/>
                <w:sz w:val="20"/>
              </w:rPr>
              <w:t>0,000</w:t>
            </w:r>
          </w:p>
        </w:tc>
        <w:tc>
          <w:tcPr>
            <w:tcW w:w="437" w:type="pct"/>
            <w:tcBorders>
              <w:top w:val="nil"/>
              <w:left w:val="nil"/>
              <w:bottom w:val="single" w:sz="8" w:space="0" w:color="auto"/>
              <w:right w:val="single" w:sz="8" w:space="0" w:color="auto"/>
            </w:tcBorders>
            <w:shd w:val="clear" w:color="000000" w:fill="D9D9D9"/>
            <w:vAlign w:val="center"/>
            <w:hideMark/>
          </w:tcPr>
          <w:p w14:paraId="5668EACD" w14:textId="77777777" w:rsidR="00412E11" w:rsidRPr="00DA6BFA" w:rsidRDefault="00412E11" w:rsidP="000C5C29">
            <w:pPr>
              <w:spacing w:before="0" w:after="0"/>
              <w:jc w:val="right"/>
              <w:rPr>
                <w:noProof/>
                <w:sz w:val="20"/>
                <w:szCs w:val="20"/>
              </w:rPr>
            </w:pPr>
            <w:r w:rsidRPr="00DA6BFA">
              <w:rPr>
                <w:noProof/>
                <w:sz w:val="20"/>
              </w:rPr>
              <w:t>0,000</w:t>
            </w:r>
          </w:p>
        </w:tc>
        <w:tc>
          <w:tcPr>
            <w:tcW w:w="528" w:type="pct"/>
            <w:tcBorders>
              <w:top w:val="nil"/>
              <w:left w:val="nil"/>
              <w:bottom w:val="single" w:sz="8" w:space="0" w:color="auto"/>
              <w:right w:val="single" w:sz="8" w:space="0" w:color="auto"/>
            </w:tcBorders>
            <w:shd w:val="clear" w:color="000000" w:fill="D9D9D9"/>
            <w:vAlign w:val="center"/>
            <w:hideMark/>
          </w:tcPr>
          <w:p w14:paraId="1204A327"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643AE834" w14:textId="77777777" w:rsidTr="000C5C29">
        <w:trPr>
          <w:trHeight w:val="564"/>
        </w:trPr>
        <w:tc>
          <w:tcPr>
            <w:tcW w:w="1522" w:type="pct"/>
            <w:tcBorders>
              <w:top w:val="nil"/>
              <w:left w:val="single" w:sz="8" w:space="0" w:color="auto"/>
              <w:bottom w:val="nil"/>
              <w:right w:val="single" w:sz="8" w:space="0" w:color="auto"/>
            </w:tcBorders>
            <w:shd w:val="thinDiagStripe" w:color="C0C0C0" w:fill="F1F1F1"/>
            <w:vAlign w:val="center"/>
            <w:hideMark/>
          </w:tcPr>
          <w:p w14:paraId="5F11F609" w14:textId="77777777" w:rsidR="00412E11" w:rsidRPr="00DA6BFA" w:rsidRDefault="00412E11" w:rsidP="000C5C29">
            <w:pPr>
              <w:spacing w:before="0" w:after="0"/>
              <w:jc w:val="center"/>
              <w:rPr>
                <w:b/>
                <w:bCs/>
                <w:noProof/>
                <w:sz w:val="22"/>
              </w:rPr>
            </w:pPr>
            <w:r w:rsidRPr="00DA6BFA">
              <w:rPr>
                <w:b/>
                <w:noProof/>
                <w:sz w:val="22"/>
              </w:rPr>
              <w:t>TOTAL de los créditos de las rúbricas 1 a 6</w:t>
            </w:r>
          </w:p>
        </w:tc>
        <w:tc>
          <w:tcPr>
            <w:tcW w:w="471" w:type="pct"/>
            <w:tcBorders>
              <w:top w:val="nil"/>
              <w:left w:val="nil"/>
              <w:bottom w:val="nil"/>
              <w:right w:val="single" w:sz="8" w:space="0" w:color="auto"/>
            </w:tcBorders>
            <w:shd w:val="clear" w:color="auto" w:fill="auto"/>
            <w:vAlign w:val="center"/>
            <w:hideMark/>
          </w:tcPr>
          <w:p w14:paraId="4F18A94F" w14:textId="77777777" w:rsidR="00412E11" w:rsidRPr="00DA6BFA" w:rsidRDefault="00412E11" w:rsidP="000C5C29">
            <w:pPr>
              <w:spacing w:before="0" w:after="0"/>
              <w:rPr>
                <w:noProof/>
                <w:sz w:val="18"/>
                <w:szCs w:val="18"/>
              </w:rPr>
            </w:pPr>
            <w:r w:rsidRPr="00DA6BFA">
              <w:rPr>
                <w:noProof/>
                <w:sz w:val="18"/>
              </w:rPr>
              <w:t>Compromisos</w:t>
            </w:r>
          </w:p>
        </w:tc>
        <w:tc>
          <w:tcPr>
            <w:tcW w:w="731" w:type="pct"/>
            <w:gridSpan w:val="2"/>
            <w:tcBorders>
              <w:top w:val="single" w:sz="8" w:space="0" w:color="auto"/>
              <w:left w:val="nil"/>
              <w:bottom w:val="nil"/>
              <w:right w:val="single" w:sz="8" w:space="0" w:color="000000"/>
            </w:tcBorders>
            <w:shd w:val="clear" w:color="auto" w:fill="auto"/>
            <w:vAlign w:val="center"/>
            <w:hideMark/>
          </w:tcPr>
          <w:p w14:paraId="00242713" w14:textId="77777777" w:rsidR="00412E11" w:rsidRPr="00DA6BFA" w:rsidRDefault="00412E11" w:rsidP="000C5C29">
            <w:pPr>
              <w:spacing w:before="0" w:after="0"/>
              <w:jc w:val="center"/>
              <w:rPr>
                <w:noProof/>
                <w:sz w:val="14"/>
                <w:szCs w:val="14"/>
              </w:rPr>
            </w:pPr>
            <w:r w:rsidRPr="00DA6BFA">
              <w:rPr>
                <w:noProof/>
                <w:sz w:val="14"/>
              </w:rPr>
              <w:t>= 4 + 6</w:t>
            </w:r>
          </w:p>
        </w:tc>
        <w:tc>
          <w:tcPr>
            <w:tcW w:w="437" w:type="pct"/>
            <w:tcBorders>
              <w:top w:val="nil"/>
              <w:left w:val="nil"/>
              <w:bottom w:val="single" w:sz="8" w:space="0" w:color="auto"/>
              <w:right w:val="single" w:sz="8" w:space="0" w:color="auto"/>
            </w:tcBorders>
            <w:shd w:val="clear" w:color="000000" w:fill="D9D9D9"/>
            <w:vAlign w:val="center"/>
            <w:hideMark/>
          </w:tcPr>
          <w:p w14:paraId="05FBC28C" w14:textId="77777777" w:rsidR="00412E11" w:rsidRPr="00DA6BFA" w:rsidRDefault="00412E11" w:rsidP="000C5C29">
            <w:pPr>
              <w:spacing w:before="0" w:after="0"/>
              <w:jc w:val="right"/>
              <w:rPr>
                <w:b/>
                <w:bCs/>
                <w:noProof/>
                <w:sz w:val="20"/>
                <w:szCs w:val="20"/>
              </w:rPr>
            </w:pPr>
            <w:r w:rsidRPr="00DA6BFA">
              <w:rPr>
                <w:b/>
                <w:noProof/>
                <w:sz w:val="20"/>
              </w:rPr>
              <w:t>0,000</w:t>
            </w:r>
          </w:p>
        </w:tc>
        <w:tc>
          <w:tcPr>
            <w:tcW w:w="437" w:type="pct"/>
            <w:tcBorders>
              <w:top w:val="nil"/>
              <w:left w:val="nil"/>
              <w:bottom w:val="single" w:sz="8" w:space="0" w:color="auto"/>
              <w:right w:val="single" w:sz="8" w:space="0" w:color="auto"/>
            </w:tcBorders>
            <w:shd w:val="clear" w:color="000000" w:fill="D9D9D9"/>
            <w:vAlign w:val="center"/>
            <w:hideMark/>
          </w:tcPr>
          <w:p w14:paraId="266322A5" w14:textId="77777777" w:rsidR="00412E11" w:rsidRPr="00DA6BFA" w:rsidRDefault="00412E11" w:rsidP="000C5C29">
            <w:pPr>
              <w:spacing w:before="0" w:after="0"/>
              <w:jc w:val="right"/>
              <w:rPr>
                <w:b/>
                <w:bCs/>
                <w:noProof/>
                <w:sz w:val="20"/>
                <w:szCs w:val="20"/>
              </w:rPr>
            </w:pPr>
            <w:r w:rsidRPr="00DA6BFA">
              <w:rPr>
                <w:b/>
                <w:noProof/>
                <w:sz w:val="20"/>
              </w:rPr>
              <w:t>0,000</w:t>
            </w:r>
          </w:p>
        </w:tc>
        <w:tc>
          <w:tcPr>
            <w:tcW w:w="437" w:type="pct"/>
            <w:tcBorders>
              <w:top w:val="nil"/>
              <w:left w:val="nil"/>
              <w:bottom w:val="single" w:sz="8" w:space="0" w:color="auto"/>
              <w:right w:val="single" w:sz="8" w:space="0" w:color="auto"/>
            </w:tcBorders>
            <w:shd w:val="clear" w:color="000000" w:fill="D9D9D9"/>
            <w:vAlign w:val="center"/>
            <w:hideMark/>
          </w:tcPr>
          <w:p w14:paraId="4434D51D" w14:textId="77777777" w:rsidR="00412E11" w:rsidRPr="00DA6BFA" w:rsidRDefault="00412E11" w:rsidP="000C5C29">
            <w:pPr>
              <w:spacing w:before="0" w:after="0"/>
              <w:jc w:val="right"/>
              <w:rPr>
                <w:b/>
                <w:bCs/>
                <w:noProof/>
                <w:sz w:val="20"/>
                <w:szCs w:val="20"/>
              </w:rPr>
            </w:pPr>
            <w:r w:rsidRPr="00DA6BFA">
              <w:rPr>
                <w:b/>
                <w:noProof/>
                <w:sz w:val="20"/>
              </w:rPr>
              <w:t>0,000</w:t>
            </w:r>
          </w:p>
        </w:tc>
        <w:tc>
          <w:tcPr>
            <w:tcW w:w="437" w:type="pct"/>
            <w:tcBorders>
              <w:top w:val="nil"/>
              <w:left w:val="nil"/>
              <w:bottom w:val="single" w:sz="8" w:space="0" w:color="auto"/>
              <w:right w:val="single" w:sz="8" w:space="0" w:color="auto"/>
            </w:tcBorders>
            <w:shd w:val="clear" w:color="000000" w:fill="D9D9D9"/>
            <w:vAlign w:val="center"/>
            <w:hideMark/>
          </w:tcPr>
          <w:p w14:paraId="39E0A3E6" w14:textId="77777777" w:rsidR="00412E11" w:rsidRPr="00DA6BFA" w:rsidRDefault="00412E11" w:rsidP="000C5C29">
            <w:pPr>
              <w:spacing w:before="0" w:after="0"/>
              <w:jc w:val="right"/>
              <w:rPr>
                <w:b/>
                <w:bCs/>
                <w:noProof/>
                <w:sz w:val="20"/>
                <w:szCs w:val="20"/>
              </w:rPr>
            </w:pPr>
            <w:r w:rsidRPr="00DA6BFA">
              <w:rPr>
                <w:b/>
                <w:noProof/>
                <w:sz w:val="20"/>
              </w:rPr>
              <w:t>0,000</w:t>
            </w:r>
          </w:p>
        </w:tc>
        <w:tc>
          <w:tcPr>
            <w:tcW w:w="528" w:type="pct"/>
            <w:tcBorders>
              <w:top w:val="nil"/>
              <w:left w:val="nil"/>
              <w:bottom w:val="single" w:sz="8" w:space="0" w:color="auto"/>
              <w:right w:val="single" w:sz="8" w:space="0" w:color="auto"/>
            </w:tcBorders>
            <w:shd w:val="clear" w:color="000000" w:fill="D9D9D9"/>
            <w:vAlign w:val="center"/>
            <w:hideMark/>
          </w:tcPr>
          <w:p w14:paraId="79FC6EFD"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790523FA" w14:textId="77777777" w:rsidTr="000C5C29">
        <w:trPr>
          <w:trHeight w:val="588"/>
        </w:trPr>
        <w:tc>
          <w:tcPr>
            <w:tcW w:w="1522" w:type="pct"/>
            <w:tcBorders>
              <w:top w:val="nil"/>
              <w:left w:val="single" w:sz="8" w:space="0" w:color="auto"/>
              <w:bottom w:val="single" w:sz="8" w:space="0" w:color="auto"/>
              <w:right w:val="single" w:sz="8" w:space="0" w:color="auto"/>
            </w:tcBorders>
            <w:shd w:val="thinDiagStripe" w:color="C0C0C0" w:fill="F1F1F1"/>
            <w:vAlign w:val="center"/>
            <w:hideMark/>
          </w:tcPr>
          <w:p w14:paraId="42EAFC51" w14:textId="77777777" w:rsidR="00412E11" w:rsidRPr="00DA6BFA" w:rsidRDefault="00412E11" w:rsidP="000C5C29">
            <w:pPr>
              <w:spacing w:before="0" w:after="0"/>
              <w:jc w:val="center"/>
              <w:rPr>
                <w:noProof/>
                <w:sz w:val="20"/>
                <w:szCs w:val="20"/>
              </w:rPr>
            </w:pPr>
            <w:r w:rsidRPr="00DA6BFA">
              <w:rPr>
                <w:noProof/>
                <w:sz w:val="20"/>
              </w:rPr>
              <w:t>del marco financiero plurianual (importe de referencia)</w:t>
            </w:r>
          </w:p>
        </w:tc>
        <w:tc>
          <w:tcPr>
            <w:tcW w:w="471" w:type="pct"/>
            <w:tcBorders>
              <w:top w:val="nil"/>
              <w:left w:val="nil"/>
              <w:bottom w:val="single" w:sz="8" w:space="0" w:color="auto"/>
              <w:right w:val="single" w:sz="8" w:space="0" w:color="auto"/>
            </w:tcBorders>
            <w:shd w:val="clear" w:color="auto" w:fill="auto"/>
            <w:vAlign w:val="center"/>
            <w:hideMark/>
          </w:tcPr>
          <w:p w14:paraId="4BDE78B5" w14:textId="77777777" w:rsidR="00412E11" w:rsidRPr="00DA6BFA" w:rsidRDefault="00412E11" w:rsidP="000C5C29">
            <w:pPr>
              <w:spacing w:before="0" w:after="0"/>
              <w:rPr>
                <w:noProof/>
                <w:sz w:val="18"/>
                <w:szCs w:val="18"/>
              </w:rPr>
            </w:pPr>
            <w:r w:rsidRPr="00DA6BFA">
              <w:rPr>
                <w:noProof/>
                <w:sz w:val="18"/>
              </w:rPr>
              <w:t>Pagos</w:t>
            </w:r>
          </w:p>
        </w:tc>
        <w:tc>
          <w:tcPr>
            <w:tcW w:w="731" w:type="pct"/>
            <w:gridSpan w:val="2"/>
            <w:tcBorders>
              <w:top w:val="single" w:sz="8" w:space="0" w:color="auto"/>
              <w:left w:val="nil"/>
              <w:bottom w:val="single" w:sz="8" w:space="0" w:color="auto"/>
              <w:right w:val="single" w:sz="8" w:space="0" w:color="000000"/>
            </w:tcBorders>
            <w:shd w:val="clear" w:color="auto" w:fill="auto"/>
            <w:vAlign w:val="center"/>
            <w:hideMark/>
          </w:tcPr>
          <w:p w14:paraId="30C983F5" w14:textId="77777777" w:rsidR="00412E11" w:rsidRPr="00DA6BFA" w:rsidRDefault="00412E11" w:rsidP="000C5C29">
            <w:pPr>
              <w:spacing w:before="0" w:after="0"/>
              <w:jc w:val="center"/>
              <w:rPr>
                <w:noProof/>
                <w:sz w:val="14"/>
                <w:szCs w:val="14"/>
              </w:rPr>
            </w:pPr>
            <w:r w:rsidRPr="00DA6BFA">
              <w:rPr>
                <w:noProof/>
                <w:sz w:val="14"/>
              </w:rPr>
              <w:t>= 5 + 6</w:t>
            </w:r>
          </w:p>
        </w:tc>
        <w:tc>
          <w:tcPr>
            <w:tcW w:w="437" w:type="pct"/>
            <w:tcBorders>
              <w:top w:val="nil"/>
              <w:left w:val="nil"/>
              <w:bottom w:val="single" w:sz="8" w:space="0" w:color="auto"/>
              <w:right w:val="single" w:sz="8" w:space="0" w:color="auto"/>
            </w:tcBorders>
            <w:shd w:val="clear" w:color="000000" w:fill="D9D9D9"/>
            <w:vAlign w:val="center"/>
            <w:hideMark/>
          </w:tcPr>
          <w:p w14:paraId="3DD81D6E" w14:textId="77777777" w:rsidR="00412E11" w:rsidRPr="00DA6BFA" w:rsidRDefault="00412E11" w:rsidP="000C5C29">
            <w:pPr>
              <w:spacing w:before="0" w:after="0"/>
              <w:jc w:val="right"/>
              <w:rPr>
                <w:b/>
                <w:bCs/>
                <w:noProof/>
                <w:sz w:val="20"/>
                <w:szCs w:val="20"/>
              </w:rPr>
            </w:pPr>
            <w:r w:rsidRPr="00DA6BFA">
              <w:rPr>
                <w:b/>
                <w:noProof/>
                <w:sz w:val="20"/>
              </w:rPr>
              <w:t>0,000</w:t>
            </w:r>
          </w:p>
        </w:tc>
        <w:tc>
          <w:tcPr>
            <w:tcW w:w="437" w:type="pct"/>
            <w:tcBorders>
              <w:top w:val="nil"/>
              <w:left w:val="nil"/>
              <w:bottom w:val="single" w:sz="8" w:space="0" w:color="auto"/>
              <w:right w:val="single" w:sz="8" w:space="0" w:color="auto"/>
            </w:tcBorders>
            <w:shd w:val="clear" w:color="000000" w:fill="D9D9D9"/>
            <w:vAlign w:val="center"/>
            <w:hideMark/>
          </w:tcPr>
          <w:p w14:paraId="26EDCD1E" w14:textId="77777777" w:rsidR="00412E11" w:rsidRPr="00DA6BFA" w:rsidRDefault="00412E11" w:rsidP="000C5C29">
            <w:pPr>
              <w:spacing w:before="0" w:after="0"/>
              <w:jc w:val="right"/>
              <w:rPr>
                <w:b/>
                <w:bCs/>
                <w:noProof/>
                <w:sz w:val="20"/>
                <w:szCs w:val="20"/>
              </w:rPr>
            </w:pPr>
            <w:r w:rsidRPr="00DA6BFA">
              <w:rPr>
                <w:b/>
                <w:noProof/>
                <w:sz w:val="20"/>
              </w:rPr>
              <w:t>0,000</w:t>
            </w:r>
          </w:p>
        </w:tc>
        <w:tc>
          <w:tcPr>
            <w:tcW w:w="437" w:type="pct"/>
            <w:tcBorders>
              <w:top w:val="nil"/>
              <w:left w:val="nil"/>
              <w:bottom w:val="single" w:sz="8" w:space="0" w:color="auto"/>
              <w:right w:val="single" w:sz="8" w:space="0" w:color="auto"/>
            </w:tcBorders>
            <w:shd w:val="clear" w:color="000000" w:fill="D9D9D9"/>
            <w:vAlign w:val="center"/>
            <w:hideMark/>
          </w:tcPr>
          <w:p w14:paraId="0BE2CEAB" w14:textId="77777777" w:rsidR="00412E11" w:rsidRPr="00DA6BFA" w:rsidRDefault="00412E11" w:rsidP="000C5C29">
            <w:pPr>
              <w:spacing w:before="0" w:after="0"/>
              <w:jc w:val="right"/>
              <w:rPr>
                <w:b/>
                <w:bCs/>
                <w:noProof/>
                <w:sz w:val="20"/>
                <w:szCs w:val="20"/>
              </w:rPr>
            </w:pPr>
            <w:r w:rsidRPr="00DA6BFA">
              <w:rPr>
                <w:b/>
                <w:noProof/>
                <w:sz w:val="20"/>
              </w:rPr>
              <w:t>0,000</w:t>
            </w:r>
          </w:p>
        </w:tc>
        <w:tc>
          <w:tcPr>
            <w:tcW w:w="437" w:type="pct"/>
            <w:tcBorders>
              <w:top w:val="nil"/>
              <w:left w:val="nil"/>
              <w:bottom w:val="single" w:sz="8" w:space="0" w:color="auto"/>
              <w:right w:val="single" w:sz="8" w:space="0" w:color="auto"/>
            </w:tcBorders>
            <w:shd w:val="clear" w:color="000000" w:fill="D9D9D9"/>
            <w:vAlign w:val="center"/>
            <w:hideMark/>
          </w:tcPr>
          <w:p w14:paraId="171F36A3" w14:textId="77777777" w:rsidR="00412E11" w:rsidRPr="00DA6BFA" w:rsidRDefault="00412E11" w:rsidP="000C5C29">
            <w:pPr>
              <w:spacing w:before="0" w:after="0"/>
              <w:jc w:val="right"/>
              <w:rPr>
                <w:b/>
                <w:bCs/>
                <w:noProof/>
                <w:sz w:val="20"/>
                <w:szCs w:val="20"/>
              </w:rPr>
            </w:pPr>
            <w:r w:rsidRPr="00DA6BFA">
              <w:rPr>
                <w:b/>
                <w:noProof/>
                <w:sz w:val="20"/>
              </w:rPr>
              <w:t>0,000</w:t>
            </w:r>
          </w:p>
        </w:tc>
        <w:tc>
          <w:tcPr>
            <w:tcW w:w="528" w:type="pct"/>
            <w:tcBorders>
              <w:top w:val="nil"/>
              <w:left w:val="nil"/>
              <w:bottom w:val="single" w:sz="8" w:space="0" w:color="auto"/>
              <w:right w:val="single" w:sz="8" w:space="0" w:color="auto"/>
            </w:tcBorders>
            <w:shd w:val="clear" w:color="000000" w:fill="D9D9D9"/>
            <w:vAlign w:val="center"/>
            <w:hideMark/>
          </w:tcPr>
          <w:p w14:paraId="237FCDC1" w14:textId="77777777" w:rsidR="00412E11" w:rsidRPr="00DA6BFA" w:rsidRDefault="00412E11" w:rsidP="000C5C29">
            <w:pPr>
              <w:spacing w:before="0" w:after="0"/>
              <w:jc w:val="right"/>
              <w:rPr>
                <w:b/>
                <w:bCs/>
                <w:noProof/>
                <w:sz w:val="20"/>
                <w:szCs w:val="20"/>
              </w:rPr>
            </w:pPr>
            <w:r w:rsidRPr="00DA6BFA">
              <w:rPr>
                <w:b/>
                <w:noProof/>
                <w:sz w:val="20"/>
              </w:rPr>
              <w:t>0,000</w:t>
            </w:r>
          </w:p>
        </w:tc>
      </w:tr>
    </w:tbl>
    <w:p w14:paraId="554216DE" w14:textId="77777777" w:rsidR="00412E11" w:rsidRPr="00DA6BFA" w:rsidRDefault="00412E11" w:rsidP="000C5C29">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rsidR="00E254F3" w:rsidRPr="00DA6BFA" w14:paraId="3614F70F" w14:textId="77777777" w:rsidTr="000C5C29">
        <w:trPr>
          <w:jc w:val="center"/>
        </w:trPr>
        <w:tc>
          <w:tcPr>
            <w:tcW w:w="1668" w:type="pct"/>
            <w:shd w:val="thinDiagStripe" w:color="C0C0C0" w:fill="auto"/>
            <w:vAlign w:val="center"/>
          </w:tcPr>
          <w:p w14:paraId="637435F6" w14:textId="77777777" w:rsidR="00412E11" w:rsidRPr="00DA6BFA" w:rsidRDefault="00412E11" w:rsidP="000C5C29">
            <w:pPr>
              <w:spacing w:before="60" w:after="60"/>
              <w:jc w:val="center"/>
              <w:rPr>
                <w:b/>
                <w:noProof/>
              </w:rPr>
            </w:pPr>
            <w:r w:rsidRPr="00DA6BFA">
              <w:rPr>
                <w:noProof/>
              </w:rPr>
              <w:br w:type="page"/>
            </w:r>
            <w:r w:rsidRPr="00DA6BFA">
              <w:rPr>
                <w:b/>
                <w:noProof/>
                <w:sz w:val="22"/>
              </w:rPr>
              <w:t xml:space="preserve">Rúbrica del marco financiero plurianual </w:t>
            </w:r>
          </w:p>
        </w:tc>
        <w:tc>
          <w:tcPr>
            <w:tcW w:w="380" w:type="pct"/>
            <w:shd w:val="thinDiagStripe" w:color="C0C0C0" w:fill="auto"/>
            <w:vAlign w:val="center"/>
          </w:tcPr>
          <w:p w14:paraId="7C470D1C" w14:textId="77777777" w:rsidR="00412E11" w:rsidRPr="00DA6BFA" w:rsidRDefault="00412E11" w:rsidP="000C5C29">
            <w:pPr>
              <w:spacing w:before="60" w:after="60"/>
              <w:jc w:val="center"/>
              <w:rPr>
                <w:noProof/>
              </w:rPr>
            </w:pPr>
            <w:r w:rsidRPr="00DA6BFA">
              <w:rPr>
                <w:b/>
                <w:noProof/>
                <w:sz w:val="22"/>
              </w:rPr>
              <w:t>7</w:t>
            </w:r>
          </w:p>
        </w:tc>
        <w:tc>
          <w:tcPr>
            <w:tcW w:w="2749" w:type="pct"/>
            <w:vAlign w:val="center"/>
          </w:tcPr>
          <w:p w14:paraId="4CCED6D8" w14:textId="77777777" w:rsidR="00412E11" w:rsidRPr="00DA6BFA" w:rsidRDefault="00412E11" w:rsidP="000C5C29">
            <w:pPr>
              <w:spacing w:before="60" w:after="60"/>
              <w:rPr>
                <w:noProof/>
              </w:rPr>
            </w:pPr>
            <w:r w:rsidRPr="00DA6BFA">
              <w:rPr>
                <w:noProof/>
                <w:sz w:val="22"/>
              </w:rPr>
              <w:t>«Gastos administrativos»</w:t>
            </w:r>
            <w:r w:rsidRPr="00DA6BFA">
              <w:rPr>
                <w:rStyle w:val="FootnoteReference"/>
                <w:noProof/>
                <w:sz w:val="22"/>
              </w:rPr>
              <w:footnoteReference w:id="20"/>
            </w:r>
          </w:p>
        </w:tc>
      </w:tr>
    </w:tbl>
    <w:p w14:paraId="5D56C514" w14:textId="77777777" w:rsidR="00412E11" w:rsidRPr="00DA6BFA" w:rsidRDefault="00412E11" w:rsidP="000C5C29">
      <w:pPr>
        <w:jc w:val="right"/>
        <w:rPr>
          <w:noProof/>
          <w:sz w:val="20"/>
        </w:rPr>
      </w:pPr>
      <w:r w:rsidRPr="00DA6BFA">
        <w:rPr>
          <w:noProof/>
          <w:sz w:val="20"/>
        </w:rPr>
        <w:t>en millones EUR (al tercer decimal)</w:t>
      </w:r>
    </w:p>
    <w:tbl>
      <w:tblPr>
        <w:tblW w:w="13140" w:type="dxa"/>
        <w:tblInd w:w="118" w:type="dxa"/>
        <w:tblLook w:val="04A0" w:firstRow="1" w:lastRow="0" w:firstColumn="1" w:lastColumn="0" w:noHBand="0" w:noVBand="1"/>
      </w:tblPr>
      <w:tblGrid>
        <w:gridCol w:w="4405"/>
        <w:gridCol w:w="2477"/>
        <w:gridCol w:w="593"/>
        <w:gridCol w:w="593"/>
        <w:gridCol w:w="1001"/>
        <w:gridCol w:w="1001"/>
        <w:gridCol w:w="1001"/>
        <w:gridCol w:w="1001"/>
        <w:gridCol w:w="1244"/>
      </w:tblGrid>
      <w:tr w:rsidR="00E254F3" w:rsidRPr="00DA6BFA" w14:paraId="47244E16" w14:textId="77777777" w:rsidTr="000C5C29">
        <w:trPr>
          <w:trHeight w:val="288"/>
        </w:trPr>
        <w:tc>
          <w:tcPr>
            <w:tcW w:w="7892"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4D366CE" w14:textId="77777777" w:rsidR="00412E11" w:rsidRPr="00DA6BFA" w:rsidRDefault="00412E11" w:rsidP="000C5C29">
            <w:pPr>
              <w:spacing w:before="0" w:after="0"/>
              <w:jc w:val="center"/>
              <w:rPr>
                <w:noProof/>
                <w:szCs w:val="24"/>
              </w:rPr>
            </w:pPr>
            <w:r w:rsidRPr="00DA6BFA">
              <w:rPr>
                <w:noProof/>
              </w:rPr>
              <w:t>DG: &lt;…….&gt;</w:t>
            </w:r>
          </w:p>
        </w:tc>
        <w:tc>
          <w:tcPr>
            <w:tcW w:w="1001" w:type="dxa"/>
            <w:tcBorders>
              <w:top w:val="single" w:sz="8" w:space="0" w:color="auto"/>
              <w:left w:val="nil"/>
              <w:bottom w:val="nil"/>
              <w:right w:val="single" w:sz="8" w:space="0" w:color="auto"/>
            </w:tcBorders>
            <w:shd w:val="clear" w:color="auto" w:fill="auto"/>
            <w:vAlign w:val="center"/>
            <w:hideMark/>
          </w:tcPr>
          <w:p w14:paraId="1D1BE52C" w14:textId="77777777" w:rsidR="00412E11" w:rsidRPr="00DA6BFA" w:rsidRDefault="00412E11" w:rsidP="000C5C29">
            <w:pPr>
              <w:spacing w:before="0" w:after="0"/>
              <w:jc w:val="center"/>
              <w:rPr>
                <w:noProof/>
                <w:sz w:val="20"/>
                <w:szCs w:val="20"/>
              </w:rPr>
            </w:pPr>
            <w:r w:rsidRPr="00DA6BFA">
              <w:rPr>
                <w:noProof/>
                <w:sz w:val="20"/>
              </w:rPr>
              <w:t>Año</w:t>
            </w:r>
          </w:p>
        </w:tc>
        <w:tc>
          <w:tcPr>
            <w:tcW w:w="1001" w:type="dxa"/>
            <w:tcBorders>
              <w:top w:val="single" w:sz="8" w:space="0" w:color="auto"/>
              <w:left w:val="nil"/>
              <w:bottom w:val="nil"/>
              <w:right w:val="single" w:sz="8" w:space="0" w:color="auto"/>
            </w:tcBorders>
            <w:shd w:val="clear" w:color="auto" w:fill="auto"/>
            <w:vAlign w:val="center"/>
            <w:hideMark/>
          </w:tcPr>
          <w:p w14:paraId="523397E2" w14:textId="77777777" w:rsidR="00412E11" w:rsidRPr="00DA6BFA" w:rsidRDefault="00412E11" w:rsidP="000C5C29">
            <w:pPr>
              <w:spacing w:before="0" w:after="0"/>
              <w:jc w:val="center"/>
              <w:rPr>
                <w:noProof/>
                <w:sz w:val="20"/>
                <w:szCs w:val="20"/>
              </w:rPr>
            </w:pPr>
            <w:r w:rsidRPr="00DA6BFA">
              <w:rPr>
                <w:noProof/>
                <w:sz w:val="20"/>
              </w:rPr>
              <w:t>Año</w:t>
            </w:r>
          </w:p>
        </w:tc>
        <w:tc>
          <w:tcPr>
            <w:tcW w:w="1001" w:type="dxa"/>
            <w:tcBorders>
              <w:top w:val="single" w:sz="8" w:space="0" w:color="auto"/>
              <w:left w:val="nil"/>
              <w:bottom w:val="nil"/>
              <w:right w:val="single" w:sz="8" w:space="0" w:color="auto"/>
            </w:tcBorders>
            <w:shd w:val="clear" w:color="auto" w:fill="auto"/>
            <w:vAlign w:val="center"/>
            <w:hideMark/>
          </w:tcPr>
          <w:p w14:paraId="20569D35" w14:textId="77777777" w:rsidR="00412E11" w:rsidRPr="00DA6BFA" w:rsidRDefault="00412E11" w:rsidP="000C5C29">
            <w:pPr>
              <w:spacing w:before="0" w:after="0"/>
              <w:jc w:val="center"/>
              <w:rPr>
                <w:noProof/>
                <w:sz w:val="20"/>
                <w:szCs w:val="20"/>
              </w:rPr>
            </w:pPr>
            <w:r w:rsidRPr="00DA6BFA">
              <w:rPr>
                <w:noProof/>
                <w:sz w:val="20"/>
              </w:rPr>
              <w:t>Año</w:t>
            </w:r>
          </w:p>
        </w:tc>
        <w:tc>
          <w:tcPr>
            <w:tcW w:w="1001" w:type="dxa"/>
            <w:tcBorders>
              <w:top w:val="single" w:sz="8" w:space="0" w:color="auto"/>
              <w:left w:val="nil"/>
              <w:bottom w:val="nil"/>
              <w:right w:val="single" w:sz="8" w:space="0" w:color="auto"/>
            </w:tcBorders>
            <w:shd w:val="clear" w:color="auto" w:fill="auto"/>
            <w:vAlign w:val="center"/>
            <w:hideMark/>
          </w:tcPr>
          <w:p w14:paraId="35D9C782" w14:textId="77777777" w:rsidR="00412E11" w:rsidRPr="00DA6BFA" w:rsidRDefault="00412E11" w:rsidP="000C5C29">
            <w:pPr>
              <w:spacing w:before="0" w:after="0"/>
              <w:jc w:val="center"/>
              <w:rPr>
                <w:noProof/>
                <w:sz w:val="20"/>
                <w:szCs w:val="20"/>
              </w:rPr>
            </w:pPr>
            <w:r w:rsidRPr="00DA6BFA">
              <w:rPr>
                <w:noProof/>
                <w:sz w:val="20"/>
              </w:rPr>
              <w:t>Año</w:t>
            </w:r>
          </w:p>
        </w:tc>
        <w:tc>
          <w:tcPr>
            <w:tcW w:w="12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C7841D" w14:textId="77777777" w:rsidR="00412E11" w:rsidRPr="00DA6BFA" w:rsidRDefault="00412E11" w:rsidP="000C5C29">
            <w:pPr>
              <w:spacing w:before="0" w:after="0"/>
              <w:jc w:val="center"/>
              <w:rPr>
                <w:b/>
                <w:bCs/>
                <w:noProof/>
                <w:sz w:val="20"/>
                <w:szCs w:val="20"/>
              </w:rPr>
            </w:pPr>
            <w:r w:rsidRPr="00DA6BFA">
              <w:rPr>
                <w:b/>
                <w:noProof/>
                <w:sz w:val="20"/>
              </w:rPr>
              <w:t>Total MFP 2021-2027</w:t>
            </w:r>
          </w:p>
        </w:tc>
      </w:tr>
      <w:tr w:rsidR="00E254F3" w:rsidRPr="00DA6BFA" w14:paraId="494A948D" w14:textId="77777777" w:rsidTr="000C5C29">
        <w:trPr>
          <w:trHeight w:val="300"/>
        </w:trPr>
        <w:tc>
          <w:tcPr>
            <w:tcW w:w="7892" w:type="dxa"/>
            <w:gridSpan w:val="4"/>
            <w:vMerge/>
            <w:tcBorders>
              <w:top w:val="single" w:sz="8" w:space="0" w:color="auto"/>
              <w:left w:val="single" w:sz="8" w:space="0" w:color="auto"/>
              <w:bottom w:val="single" w:sz="8" w:space="0" w:color="auto"/>
              <w:right w:val="single" w:sz="8" w:space="0" w:color="auto"/>
            </w:tcBorders>
            <w:vAlign w:val="center"/>
            <w:hideMark/>
          </w:tcPr>
          <w:p w14:paraId="56D47E14" w14:textId="77777777" w:rsidR="00412E11" w:rsidRPr="00DA6BFA" w:rsidRDefault="00412E11" w:rsidP="000C5C29">
            <w:pPr>
              <w:spacing w:before="0" w:after="0"/>
              <w:jc w:val="left"/>
              <w:rPr>
                <w:noProof/>
                <w:szCs w:val="24"/>
                <w:lang w:eastAsia="en-IE"/>
              </w:rPr>
            </w:pPr>
          </w:p>
        </w:tc>
        <w:tc>
          <w:tcPr>
            <w:tcW w:w="1001" w:type="dxa"/>
            <w:tcBorders>
              <w:top w:val="nil"/>
              <w:left w:val="nil"/>
              <w:bottom w:val="single" w:sz="8" w:space="0" w:color="auto"/>
              <w:right w:val="single" w:sz="8" w:space="0" w:color="auto"/>
            </w:tcBorders>
            <w:shd w:val="clear" w:color="auto" w:fill="auto"/>
            <w:vAlign w:val="center"/>
            <w:hideMark/>
          </w:tcPr>
          <w:p w14:paraId="30F5A82C" w14:textId="77777777" w:rsidR="00412E11" w:rsidRPr="00DA6BFA" w:rsidRDefault="00412E11" w:rsidP="000C5C29">
            <w:pPr>
              <w:spacing w:before="0" w:after="0"/>
              <w:jc w:val="center"/>
              <w:rPr>
                <w:b/>
                <w:bCs/>
                <w:noProof/>
                <w:sz w:val="20"/>
                <w:szCs w:val="20"/>
              </w:rPr>
            </w:pPr>
            <w:r w:rsidRPr="00DA6BFA">
              <w:rPr>
                <w:b/>
                <w:noProof/>
                <w:sz w:val="20"/>
              </w:rPr>
              <w:t>2024</w:t>
            </w:r>
          </w:p>
        </w:tc>
        <w:tc>
          <w:tcPr>
            <w:tcW w:w="1001" w:type="dxa"/>
            <w:tcBorders>
              <w:top w:val="nil"/>
              <w:left w:val="nil"/>
              <w:bottom w:val="single" w:sz="8" w:space="0" w:color="auto"/>
              <w:right w:val="single" w:sz="8" w:space="0" w:color="auto"/>
            </w:tcBorders>
            <w:shd w:val="clear" w:color="auto" w:fill="auto"/>
            <w:vAlign w:val="center"/>
            <w:hideMark/>
          </w:tcPr>
          <w:p w14:paraId="5B4170D5" w14:textId="77777777" w:rsidR="00412E11" w:rsidRPr="00DA6BFA" w:rsidRDefault="00412E11" w:rsidP="000C5C29">
            <w:pPr>
              <w:spacing w:before="0" w:after="0"/>
              <w:jc w:val="center"/>
              <w:rPr>
                <w:b/>
                <w:bCs/>
                <w:noProof/>
                <w:sz w:val="20"/>
                <w:szCs w:val="20"/>
              </w:rPr>
            </w:pPr>
            <w:r w:rsidRPr="00DA6BFA">
              <w:rPr>
                <w:b/>
                <w:noProof/>
                <w:sz w:val="20"/>
              </w:rPr>
              <w:t>2025</w:t>
            </w:r>
          </w:p>
        </w:tc>
        <w:tc>
          <w:tcPr>
            <w:tcW w:w="1001" w:type="dxa"/>
            <w:tcBorders>
              <w:top w:val="nil"/>
              <w:left w:val="nil"/>
              <w:bottom w:val="single" w:sz="8" w:space="0" w:color="auto"/>
              <w:right w:val="single" w:sz="8" w:space="0" w:color="auto"/>
            </w:tcBorders>
            <w:shd w:val="clear" w:color="auto" w:fill="auto"/>
            <w:vAlign w:val="center"/>
            <w:hideMark/>
          </w:tcPr>
          <w:p w14:paraId="789274D7" w14:textId="77777777" w:rsidR="00412E11" w:rsidRPr="00DA6BFA" w:rsidRDefault="00412E11" w:rsidP="000C5C29">
            <w:pPr>
              <w:spacing w:before="0" w:after="0"/>
              <w:jc w:val="center"/>
              <w:rPr>
                <w:b/>
                <w:bCs/>
                <w:noProof/>
                <w:sz w:val="20"/>
                <w:szCs w:val="20"/>
              </w:rPr>
            </w:pPr>
            <w:r w:rsidRPr="00DA6BFA">
              <w:rPr>
                <w:b/>
                <w:noProof/>
                <w:sz w:val="20"/>
              </w:rPr>
              <w:t>2026</w:t>
            </w:r>
          </w:p>
        </w:tc>
        <w:tc>
          <w:tcPr>
            <w:tcW w:w="1001" w:type="dxa"/>
            <w:tcBorders>
              <w:top w:val="nil"/>
              <w:left w:val="nil"/>
              <w:bottom w:val="single" w:sz="8" w:space="0" w:color="auto"/>
              <w:right w:val="single" w:sz="8" w:space="0" w:color="auto"/>
            </w:tcBorders>
            <w:shd w:val="clear" w:color="auto" w:fill="auto"/>
            <w:vAlign w:val="center"/>
            <w:hideMark/>
          </w:tcPr>
          <w:p w14:paraId="259957AA" w14:textId="77777777" w:rsidR="00412E11" w:rsidRPr="00DA6BFA" w:rsidRDefault="00412E11" w:rsidP="000C5C29">
            <w:pPr>
              <w:spacing w:before="0" w:after="0"/>
              <w:jc w:val="center"/>
              <w:rPr>
                <w:b/>
                <w:bCs/>
                <w:noProof/>
                <w:sz w:val="20"/>
                <w:szCs w:val="20"/>
              </w:rPr>
            </w:pPr>
            <w:r w:rsidRPr="00DA6BFA">
              <w:rPr>
                <w:b/>
                <w:noProof/>
                <w:sz w:val="20"/>
              </w:rPr>
              <w:t>2027</w:t>
            </w:r>
          </w:p>
        </w:tc>
        <w:tc>
          <w:tcPr>
            <w:tcW w:w="1244" w:type="dxa"/>
            <w:vMerge/>
            <w:tcBorders>
              <w:top w:val="single" w:sz="8" w:space="0" w:color="auto"/>
              <w:left w:val="single" w:sz="8" w:space="0" w:color="auto"/>
              <w:bottom w:val="single" w:sz="8" w:space="0" w:color="000000"/>
              <w:right w:val="single" w:sz="8" w:space="0" w:color="auto"/>
            </w:tcBorders>
            <w:vAlign w:val="center"/>
            <w:hideMark/>
          </w:tcPr>
          <w:p w14:paraId="06C4DC78" w14:textId="77777777" w:rsidR="00412E11" w:rsidRPr="00DA6BFA" w:rsidRDefault="00412E11" w:rsidP="000C5C29">
            <w:pPr>
              <w:spacing w:before="0" w:after="0"/>
              <w:jc w:val="left"/>
              <w:rPr>
                <w:b/>
                <w:bCs/>
                <w:noProof/>
                <w:sz w:val="20"/>
                <w:szCs w:val="20"/>
                <w:lang w:eastAsia="en-IE"/>
              </w:rPr>
            </w:pPr>
          </w:p>
        </w:tc>
      </w:tr>
      <w:tr w:rsidR="00E254F3" w:rsidRPr="00DA6BFA" w14:paraId="4B95AF92" w14:textId="77777777" w:rsidTr="000C5C29">
        <w:trPr>
          <w:trHeight w:val="300"/>
        </w:trPr>
        <w:tc>
          <w:tcPr>
            <w:tcW w:w="7892"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4D31BE76" w14:textId="77777777" w:rsidR="00412E11" w:rsidRPr="00DA6BFA" w:rsidRDefault="00412E11" w:rsidP="000C5C29">
            <w:pPr>
              <w:spacing w:before="0" w:after="0"/>
              <w:jc w:val="left"/>
              <w:rPr>
                <w:rFonts w:ascii="Wingdings" w:hAnsi="Wingdings" w:cs="Calibri"/>
                <w:noProof/>
                <w:sz w:val="22"/>
              </w:rPr>
            </w:pPr>
            <w:r w:rsidRPr="00DA6BFA">
              <w:rPr>
                <w:rFonts w:ascii="Wingdings" w:hAnsi="Wingdings"/>
                <w:noProof/>
                <w:sz w:val="22"/>
              </w:rPr>
              <w:t></w:t>
            </w:r>
            <w:r w:rsidRPr="00DA6BFA">
              <w:rPr>
                <w:noProof/>
                <w:sz w:val="22"/>
              </w:rPr>
              <w:t xml:space="preserve"> Recursos humanos </w:t>
            </w:r>
          </w:p>
        </w:tc>
        <w:tc>
          <w:tcPr>
            <w:tcW w:w="1001" w:type="dxa"/>
            <w:tcBorders>
              <w:top w:val="nil"/>
              <w:left w:val="nil"/>
              <w:bottom w:val="single" w:sz="8" w:space="0" w:color="auto"/>
              <w:right w:val="single" w:sz="8" w:space="0" w:color="auto"/>
            </w:tcBorders>
            <w:shd w:val="clear" w:color="000000" w:fill="D9D9D9"/>
            <w:vAlign w:val="center"/>
            <w:hideMark/>
          </w:tcPr>
          <w:p w14:paraId="08649B86" w14:textId="77777777" w:rsidR="00412E11" w:rsidRPr="00DA6BFA" w:rsidRDefault="00412E11" w:rsidP="000C5C29">
            <w:pPr>
              <w:spacing w:before="0" w:after="0"/>
              <w:jc w:val="right"/>
              <w:rPr>
                <w:noProof/>
                <w:sz w:val="20"/>
                <w:szCs w:val="20"/>
              </w:rPr>
            </w:pPr>
            <w:r w:rsidRPr="00DA6BFA">
              <w:rPr>
                <w:noProof/>
                <w:sz w:val="20"/>
              </w:rPr>
              <w:t>0,000</w:t>
            </w:r>
          </w:p>
        </w:tc>
        <w:tc>
          <w:tcPr>
            <w:tcW w:w="1001" w:type="dxa"/>
            <w:tcBorders>
              <w:top w:val="nil"/>
              <w:left w:val="nil"/>
              <w:bottom w:val="single" w:sz="8" w:space="0" w:color="auto"/>
              <w:right w:val="single" w:sz="8" w:space="0" w:color="auto"/>
            </w:tcBorders>
            <w:shd w:val="clear" w:color="000000" w:fill="D9D9D9"/>
            <w:vAlign w:val="center"/>
            <w:hideMark/>
          </w:tcPr>
          <w:p w14:paraId="16AF1150" w14:textId="77777777" w:rsidR="00412E11" w:rsidRPr="00DA6BFA" w:rsidRDefault="00412E11" w:rsidP="000C5C29">
            <w:pPr>
              <w:spacing w:before="0" w:after="0"/>
              <w:jc w:val="right"/>
              <w:rPr>
                <w:noProof/>
                <w:sz w:val="20"/>
                <w:szCs w:val="20"/>
              </w:rPr>
            </w:pPr>
            <w:r w:rsidRPr="00DA6BFA">
              <w:rPr>
                <w:noProof/>
                <w:sz w:val="20"/>
              </w:rPr>
              <w:t>0,000</w:t>
            </w:r>
          </w:p>
        </w:tc>
        <w:tc>
          <w:tcPr>
            <w:tcW w:w="1001" w:type="dxa"/>
            <w:tcBorders>
              <w:top w:val="nil"/>
              <w:left w:val="nil"/>
              <w:bottom w:val="single" w:sz="8" w:space="0" w:color="auto"/>
              <w:right w:val="single" w:sz="8" w:space="0" w:color="auto"/>
            </w:tcBorders>
            <w:shd w:val="clear" w:color="000000" w:fill="D9D9D9"/>
            <w:vAlign w:val="center"/>
            <w:hideMark/>
          </w:tcPr>
          <w:p w14:paraId="5537F54A" w14:textId="77777777" w:rsidR="00412E11" w:rsidRPr="00DA6BFA" w:rsidRDefault="00412E11" w:rsidP="000C5C29">
            <w:pPr>
              <w:spacing w:before="0" w:after="0"/>
              <w:jc w:val="right"/>
              <w:rPr>
                <w:noProof/>
                <w:sz w:val="20"/>
                <w:szCs w:val="20"/>
              </w:rPr>
            </w:pPr>
            <w:r w:rsidRPr="00DA6BFA">
              <w:rPr>
                <w:noProof/>
                <w:sz w:val="20"/>
              </w:rPr>
              <w:t>0,000</w:t>
            </w:r>
          </w:p>
        </w:tc>
        <w:tc>
          <w:tcPr>
            <w:tcW w:w="1001" w:type="dxa"/>
            <w:tcBorders>
              <w:top w:val="nil"/>
              <w:left w:val="nil"/>
              <w:bottom w:val="single" w:sz="8" w:space="0" w:color="auto"/>
              <w:right w:val="single" w:sz="8" w:space="0" w:color="auto"/>
            </w:tcBorders>
            <w:shd w:val="clear" w:color="000000" w:fill="D9D9D9"/>
            <w:vAlign w:val="center"/>
            <w:hideMark/>
          </w:tcPr>
          <w:p w14:paraId="5EC9FFCF" w14:textId="77777777" w:rsidR="00412E11" w:rsidRPr="00DA6BFA" w:rsidRDefault="00412E11" w:rsidP="000C5C29">
            <w:pPr>
              <w:spacing w:before="0" w:after="0"/>
              <w:jc w:val="right"/>
              <w:rPr>
                <w:noProof/>
                <w:sz w:val="20"/>
                <w:szCs w:val="20"/>
              </w:rPr>
            </w:pPr>
            <w:r w:rsidRPr="00DA6BFA">
              <w:rPr>
                <w:noProof/>
                <w:sz w:val="20"/>
              </w:rPr>
              <w:t>0,000</w:t>
            </w:r>
          </w:p>
        </w:tc>
        <w:tc>
          <w:tcPr>
            <w:tcW w:w="1244" w:type="dxa"/>
            <w:tcBorders>
              <w:top w:val="nil"/>
              <w:left w:val="nil"/>
              <w:bottom w:val="single" w:sz="8" w:space="0" w:color="auto"/>
              <w:right w:val="single" w:sz="8" w:space="0" w:color="auto"/>
            </w:tcBorders>
            <w:shd w:val="clear" w:color="000000" w:fill="D9D9D9"/>
            <w:vAlign w:val="center"/>
            <w:hideMark/>
          </w:tcPr>
          <w:p w14:paraId="06677F92"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125C5D63" w14:textId="77777777" w:rsidTr="000C5C29">
        <w:trPr>
          <w:trHeight w:val="300"/>
        </w:trPr>
        <w:tc>
          <w:tcPr>
            <w:tcW w:w="7892"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487D6255" w14:textId="77777777" w:rsidR="00412E11" w:rsidRPr="00DA6BFA" w:rsidRDefault="00412E11" w:rsidP="000C5C29">
            <w:pPr>
              <w:spacing w:before="0" w:after="0"/>
              <w:jc w:val="left"/>
              <w:rPr>
                <w:rFonts w:ascii="Wingdings" w:hAnsi="Wingdings" w:cs="Calibri"/>
                <w:noProof/>
                <w:sz w:val="22"/>
              </w:rPr>
            </w:pPr>
            <w:r w:rsidRPr="00DA6BFA">
              <w:rPr>
                <w:rFonts w:ascii="Wingdings" w:hAnsi="Wingdings"/>
                <w:noProof/>
                <w:sz w:val="22"/>
              </w:rPr>
              <w:t></w:t>
            </w:r>
            <w:r w:rsidRPr="00DA6BFA">
              <w:rPr>
                <w:noProof/>
              </w:rPr>
              <w:t xml:space="preserve"> </w:t>
            </w:r>
            <w:r w:rsidRPr="00DA6BFA">
              <w:rPr>
                <w:noProof/>
                <w:sz w:val="22"/>
              </w:rPr>
              <w:t xml:space="preserve">Otros gastos administrativos </w:t>
            </w:r>
          </w:p>
        </w:tc>
        <w:tc>
          <w:tcPr>
            <w:tcW w:w="1001" w:type="dxa"/>
            <w:tcBorders>
              <w:top w:val="nil"/>
              <w:left w:val="nil"/>
              <w:bottom w:val="single" w:sz="8" w:space="0" w:color="auto"/>
              <w:right w:val="single" w:sz="8" w:space="0" w:color="auto"/>
            </w:tcBorders>
            <w:shd w:val="clear" w:color="000000" w:fill="D9D9D9"/>
            <w:vAlign w:val="center"/>
            <w:hideMark/>
          </w:tcPr>
          <w:p w14:paraId="0D323F1C" w14:textId="77777777" w:rsidR="00412E11" w:rsidRPr="00DA6BFA" w:rsidRDefault="00412E11" w:rsidP="000C5C29">
            <w:pPr>
              <w:spacing w:before="0" w:after="0"/>
              <w:jc w:val="right"/>
              <w:rPr>
                <w:noProof/>
                <w:sz w:val="20"/>
                <w:szCs w:val="20"/>
              </w:rPr>
            </w:pPr>
            <w:r w:rsidRPr="00DA6BFA">
              <w:rPr>
                <w:noProof/>
                <w:sz w:val="20"/>
              </w:rPr>
              <w:t>0,000</w:t>
            </w:r>
          </w:p>
        </w:tc>
        <w:tc>
          <w:tcPr>
            <w:tcW w:w="1001" w:type="dxa"/>
            <w:tcBorders>
              <w:top w:val="nil"/>
              <w:left w:val="nil"/>
              <w:bottom w:val="single" w:sz="8" w:space="0" w:color="auto"/>
              <w:right w:val="single" w:sz="8" w:space="0" w:color="auto"/>
            </w:tcBorders>
            <w:shd w:val="clear" w:color="000000" w:fill="D9D9D9"/>
            <w:vAlign w:val="center"/>
            <w:hideMark/>
          </w:tcPr>
          <w:p w14:paraId="5BABBBAF" w14:textId="77777777" w:rsidR="00412E11" w:rsidRPr="00DA6BFA" w:rsidRDefault="00412E11" w:rsidP="000C5C29">
            <w:pPr>
              <w:spacing w:before="0" w:after="0"/>
              <w:jc w:val="right"/>
              <w:rPr>
                <w:noProof/>
                <w:sz w:val="20"/>
                <w:szCs w:val="20"/>
              </w:rPr>
            </w:pPr>
            <w:r w:rsidRPr="00DA6BFA">
              <w:rPr>
                <w:noProof/>
                <w:sz w:val="20"/>
              </w:rPr>
              <w:t>0,000</w:t>
            </w:r>
          </w:p>
        </w:tc>
        <w:tc>
          <w:tcPr>
            <w:tcW w:w="1001" w:type="dxa"/>
            <w:tcBorders>
              <w:top w:val="nil"/>
              <w:left w:val="nil"/>
              <w:bottom w:val="single" w:sz="8" w:space="0" w:color="auto"/>
              <w:right w:val="single" w:sz="8" w:space="0" w:color="auto"/>
            </w:tcBorders>
            <w:shd w:val="clear" w:color="000000" w:fill="D9D9D9"/>
            <w:vAlign w:val="center"/>
            <w:hideMark/>
          </w:tcPr>
          <w:p w14:paraId="664C1059" w14:textId="77777777" w:rsidR="00412E11" w:rsidRPr="00DA6BFA" w:rsidRDefault="00412E11" w:rsidP="000C5C29">
            <w:pPr>
              <w:spacing w:before="0" w:after="0"/>
              <w:jc w:val="right"/>
              <w:rPr>
                <w:noProof/>
                <w:sz w:val="20"/>
                <w:szCs w:val="20"/>
              </w:rPr>
            </w:pPr>
            <w:r w:rsidRPr="00DA6BFA">
              <w:rPr>
                <w:noProof/>
                <w:sz w:val="20"/>
              </w:rPr>
              <w:t>0,000</w:t>
            </w:r>
          </w:p>
        </w:tc>
        <w:tc>
          <w:tcPr>
            <w:tcW w:w="1001" w:type="dxa"/>
            <w:tcBorders>
              <w:top w:val="nil"/>
              <w:left w:val="nil"/>
              <w:bottom w:val="single" w:sz="8" w:space="0" w:color="auto"/>
              <w:right w:val="single" w:sz="8" w:space="0" w:color="auto"/>
            </w:tcBorders>
            <w:shd w:val="clear" w:color="000000" w:fill="D9D9D9"/>
            <w:vAlign w:val="center"/>
            <w:hideMark/>
          </w:tcPr>
          <w:p w14:paraId="0F1C1621" w14:textId="77777777" w:rsidR="00412E11" w:rsidRPr="00DA6BFA" w:rsidRDefault="00412E11" w:rsidP="000C5C29">
            <w:pPr>
              <w:spacing w:before="0" w:after="0"/>
              <w:jc w:val="right"/>
              <w:rPr>
                <w:noProof/>
                <w:sz w:val="20"/>
                <w:szCs w:val="20"/>
              </w:rPr>
            </w:pPr>
            <w:r w:rsidRPr="00DA6BFA">
              <w:rPr>
                <w:noProof/>
                <w:sz w:val="20"/>
              </w:rPr>
              <w:t>0,000</w:t>
            </w:r>
          </w:p>
        </w:tc>
        <w:tc>
          <w:tcPr>
            <w:tcW w:w="1244" w:type="dxa"/>
            <w:tcBorders>
              <w:top w:val="nil"/>
              <w:left w:val="nil"/>
              <w:bottom w:val="single" w:sz="8" w:space="0" w:color="auto"/>
              <w:right w:val="single" w:sz="8" w:space="0" w:color="auto"/>
            </w:tcBorders>
            <w:shd w:val="clear" w:color="000000" w:fill="D9D9D9"/>
            <w:vAlign w:val="center"/>
            <w:hideMark/>
          </w:tcPr>
          <w:p w14:paraId="4389A3C4"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7D746992" w14:textId="77777777" w:rsidTr="000C5C29">
        <w:trPr>
          <w:trHeight w:val="300"/>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7C7767DE" w14:textId="77777777" w:rsidR="00412E11" w:rsidRPr="00DA6BFA" w:rsidRDefault="00412E11" w:rsidP="000C5C29">
            <w:pPr>
              <w:spacing w:before="0" w:after="0"/>
              <w:jc w:val="center"/>
              <w:rPr>
                <w:b/>
                <w:bCs/>
                <w:noProof/>
                <w:sz w:val="22"/>
              </w:rPr>
            </w:pPr>
            <w:r w:rsidRPr="00DA6BFA">
              <w:rPr>
                <w:b/>
                <w:noProof/>
                <w:sz w:val="22"/>
              </w:rPr>
              <w:t xml:space="preserve">TOTAL PARA LA DG </w:t>
            </w:r>
            <w:r w:rsidRPr="00DA6BFA">
              <w:rPr>
                <w:noProof/>
                <w:sz w:val="22"/>
              </w:rPr>
              <w:t>&lt;…….&gt;</w:t>
            </w:r>
          </w:p>
        </w:tc>
        <w:tc>
          <w:tcPr>
            <w:tcW w:w="3487" w:type="dxa"/>
            <w:gridSpan w:val="3"/>
            <w:tcBorders>
              <w:top w:val="single" w:sz="8" w:space="0" w:color="auto"/>
              <w:left w:val="nil"/>
              <w:bottom w:val="single" w:sz="8" w:space="0" w:color="auto"/>
              <w:right w:val="single" w:sz="8" w:space="0" w:color="auto"/>
            </w:tcBorders>
            <w:shd w:val="clear" w:color="auto" w:fill="auto"/>
            <w:vAlign w:val="center"/>
            <w:hideMark/>
          </w:tcPr>
          <w:p w14:paraId="0BD8A5BD" w14:textId="77777777" w:rsidR="00412E11" w:rsidRPr="00DA6BFA" w:rsidRDefault="00412E11" w:rsidP="000C5C29">
            <w:pPr>
              <w:spacing w:before="0" w:after="0"/>
              <w:jc w:val="left"/>
              <w:rPr>
                <w:noProof/>
                <w:sz w:val="18"/>
                <w:szCs w:val="18"/>
              </w:rPr>
            </w:pPr>
            <w:r w:rsidRPr="00DA6BFA">
              <w:rPr>
                <w:noProof/>
                <w:sz w:val="18"/>
              </w:rPr>
              <w:t xml:space="preserve">Créditos </w:t>
            </w:r>
          </w:p>
        </w:tc>
        <w:tc>
          <w:tcPr>
            <w:tcW w:w="1001" w:type="dxa"/>
            <w:tcBorders>
              <w:top w:val="nil"/>
              <w:left w:val="nil"/>
              <w:bottom w:val="single" w:sz="8" w:space="0" w:color="auto"/>
              <w:right w:val="single" w:sz="8" w:space="0" w:color="auto"/>
            </w:tcBorders>
            <w:shd w:val="clear" w:color="000000" w:fill="D9D9D9"/>
            <w:vAlign w:val="center"/>
            <w:hideMark/>
          </w:tcPr>
          <w:p w14:paraId="115B0154" w14:textId="77777777" w:rsidR="00412E11" w:rsidRPr="00DA6BFA" w:rsidRDefault="00412E11" w:rsidP="000C5C29">
            <w:pPr>
              <w:spacing w:before="0" w:after="0"/>
              <w:jc w:val="right"/>
              <w:rPr>
                <w:b/>
                <w:bCs/>
                <w:noProof/>
                <w:sz w:val="20"/>
                <w:szCs w:val="20"/>
              </w:rPr>
            </w:pPr>
            <w:r w:rsidRPr="00DA6BFA">
              <w:rPr>
                <w:b/>
                <w:noProof/>
                <w:sz w:val="20"/>
              </w:rPr>
              <w:t>0,000</w:t>
            </w:r>
          </w:p>
        </w:tc>
        <w:tc>
          <w:tcPr>
            <w:tcW w:w="1001" w:type="dxa"/>
            <w:tcBorders>
              <w:top w:val="nil"/>
              <w:left w:val="nil"/>
              <w:bottom w:val="single" w:sz="8" w:space="0" w:color="auto"/>
              <w:right w:val="single" w:sz="8" w:space="0" w:color="auto"/>
            </w:tcBorders>
            <w:shd w:val="clear" w:color="000000" w:fill="D9D9D9"/>
            <w:vAlign w:val="center"/>
            <w:hideMark/>
          </w:tcPr>
          <w:p w14:paraId="6B4EB9CC" w14:textId="77777777" w:rsidR="00412E11" w:rsidRPr="00DA6BFA" w:rsidRDefault="00412E11" w:rsidP="000C5C29">
            <w:pPr>
              <w:spacing w:before="0" w:after="0"/>
              <w:jc w:val="right"/>
              <w:rPr>
                <w:b/>
                <w:bCs/>
                <w:noProof/>
                <w:sz w:val="20"/>
                <w:szCs w:val="20"/>
              </w:rPr>
            </w:pPr>
            <w:r w:rsidRPr="00DA6BFA">
              <w:rPr>
                <w:b/>
                <w:noProof/>
                <w:sz w:val="20"/>
              </w:rPr>
              <w:t>0,000</w:t>
            </w:r>
          </w:p>
        </w:tc>
        <w:tc>
          <w:tcPr>
            <w:tcW w:w="1001" w:type="dxa"/>
            <w:tcBorders>
              <w:top w:val="nil"/>
              <w:left w:val="nil"/>
              <w:bottom w:val="single" w:sz="8" w:space="0" w:color="auto"/>
              <w:right w:val="single" w:sz="8" w:space="0" w:color="auto"/>
            </w:tcBorders>
            <w:shd w:val="clear" w:color="000000" w:fill="D9D9D9"/>
            <w:vAlign w:val="center"/>
            <w:hideMark/>
          </w:tcPr>
          <w:p w14:paraId="463AAF7C" w14:textId="77777777" w:rsidR="00412E11" w:rsidRPr="00DA6BFA" w:rsidRDefault="00412E11" w:rsidP="000C5C29">
            <w:pPr>
              <w:spacing w:before="0" w:after="0"/>
              <w:jc w:val="right"/>
              <w:rPr>
                <w:b/>
                <w:bCs/>
                <w:noProof/>
                <w:sz w:val="20"/>
                <w:szCs w:val="20"/>
              </w:rPr>
            </w:pPr>
            <w:r w:rsidRPr="00DA6BFA">
              <w:rPr>
                <w:b/>
                <w:noProof/>
                <w:sz w:val="20"/>
              </w:rPr>
              <w:t>0,000</w:t>
            </w:r>
          </w:p>
        </w:tc>
        <w:tc>
          <w:tcPr>
            <w:tcW w:w="1001" w:type="dxa"/>
            <w:tcBorders>
              <w:top w:val="nil"/>
              <w:left w:val="nil"/>
              <w:bottom w:val="single" w:sz="8" w:space="0" w:color="auto"/>
              <w:right w:val="single" w:sz="8" w:space="0" w:color="auto"/>
            </w:tcBorders>
            <w:shd w:val="clear" w:color="000000" w:fill="D9D9D9"/>
            <w:vAlign w:val="center"/>
            <w:hideMark/>
          </w:tcPr>
          <w:p w14:paraId="546B02EF" w14:textId="77777777" w:rsidR="00412E11" w:rsidRPr="00DA6BFA" w:rsidRDefault="00412E11" w:rsidP="000C5C29">
            <w:pPr>
              <w:spacing w:before="0" w:after="0"/>
              <w:jc w:val="right"/>
              <w:rPr>
                <w:b/>
                <w:bCs/>
                <w:noProof/>
                <w:sz w:val="20"/>
                <w:szCs w:val="20"/>
              </w:rPr>
            </w:pPr>
            <w:r w:rsidRPr="00DA6BFA">
              <w:rPr>
                <w:b/>
                <w:noProof/>
                <w:sz w:val="20"/>
              </w:rPr>
              <w:t>0,000</w:t>
            </w:r>
          </w:p>
        </w:tc>
        <w:tc>
          <w:tcPr>
            <w:tcW w:w="1244" w:type="dxa"/>
            <w:tcBorders>
              <w:top w:val="nil"/>
              <w:left w:val="nil"/>
              <w:bottom w:val="single" w:sz="8" w:space="0" w:color="auto"/>
              <w:right w:val="single" w:sz="8" w:space="0" w:color="auto"/>
            </w:tcBorders>
            <w:shd w:val="clear" w:color="000000" w:fill="D9D9D9"/>
            <w:vAlign w:val="center"/>
            <w:hideMark/>
          </w:tcPr>
          <w:p w14:paraId="285C7154"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31C0C81F" w14:textId="77777777" w:rsidTr="000C5C29">
        <w:trPr>
          <w:trHeight w:val="300"/>
        </w:trPr>
        <w:tc>
          <w:tcPr>
            <w:tcW w:w="4405" w:type="dxa"/>
            <w:tcBorders>
              <w:top w:val="nil"/>
              <w:left w:val="nil"/>
              <w:bottom w:val="nil"/>
              <w:right w:val="nil"/>
            </w:tcBorders>
            <w:shd w:val="clear" w:color="auto" w:fill="auto"/>
            <w:noWrap/>
            <w:vAlign w:val="bottom"/>
            <w:hideMark/>
          </w:tcPr>
          <w:p w14:paraId="7602FFDF" w14:textId="77777777" w:rsidR="00412E11" w:rsidRPr="00DA6BFA" w:rsidRDefault="00412E11" w:rsidP="000C5C29">
            <w:pPr>
              <w:spacing w:before="0" w:after="0"/>
              <w:jc w:val="right"/>
              <w:rPr>
                <w:b/>
                <w:bCs/>
                <w:noProof/>
                <w:sz w:val="20"/>
                <w:szCs w:val="20"/>
                <w:lang w:eastAsia="en-IE"/>
              </w:rPr>
            </w:pPr>
          </w:p>
        </w:tc>
        <w:tc>
          <w:tcPr>
            <w:tcW w:w="2477" w:type="dxa"/>
            <w:tcBorders>
              <w:top w:val="nil"/>
              <w:left w:val="nil"/>
              <w:bottom w:val="nil"/>
              <w:right w:val="nil"/>
            </w:tcBorders>
            <w:shd w:val="clear" w:color="auto" w:fill="auto"/>
            <w:noWrap/>
            <w:vAlign w:val="bottom"/>
            <w:hideMark/>
          </w:tcPr>
          <w:p w14:paraId="6C1EF556" w14:textId="77777777" w:rsidR="00412E11" w:rsidRPr="00DA6BFA" w:rsidRDefault="00412E11" w:rsidP="000C5C29">
            <w:pPr>
              <w:spacing w:before="0" w:after="0"/>
              <w:jc w:val="left"/>
              <w:rPr>
                <w:noProof/>
                <w:sz w:val="20"/>
                <w:szCs w:val="20"/>
                <w:lang w:eastAsia="en-IE"/>
              </w:rPr>
            </w:pPr>
          </w:p>
        </w:tc>
        <w:tc>
          <w:tcPr>
            <w:tcW w:w="505" w:type="dxa"/>
            <w:tcBorders>
              <w:top w:val="nil"/>
              <w:left w:val="nil"/>
              <w:bottom w:val="nil"/>
              <w:right w:val="nil"/>
            </w:tcBorders>
            <w:shd w:val="clear" w:color="auto" w:fill="auto"/>
            <w:noWrap/>
            <w:vAlign w:val="bottom"/>
            <w:hideMark/>
          </w:tcPr>
          <w:p w14:paraId="7AB6D0A9" w14:textId="77777777" w:rsidR="00412E11" w:rsidRPr="00DA6BFA" w:rsidRDefault="00412E11" w:rsidP="000C5C29">
            <w:pPr>
              <w:spacing w:before="0" w:after="0"/>
              <w:jc w:val="left"/>
              <w:rPr>
                <w:noProof/>
                <w:sz w:val="20"/>
                <w:szCs w:val="20"/>
                <w:lang w:eastAsia="en-IE"/>
              </w:rPr>
            </w:pPr>
          </w:p>
        </w:tc>
        <w:tc>
          <w:tcPr>
            <w:tcW w:w="505" w:type="dxa"/>
            <w:tcBorders>
              <w:top w:val="nil"/>
              <w:left w:val="nil"/>
              <w:bottom w:val="nil"/>
              <w:right w:val="nil"/>
            </w:tcBorders>
            <w:shd w:val="clear" w:color="auto" w:fill="auto"/>
            <w:noWrap/>
            <w:vAlign w:val="bottom"/>
            <w:hideMark/>
          </w:tcPr>
          <w:p w14:paraId="526FDD4D" w14:textId="77777777" w:rsidR="00412E11" w:rsidRPr="00DA6BFA" w:rsidRDefault="00412E11" w:rsidP="000C5C29">
            <w:pPr>
              <w:spacing w:before="0" w:after="0"/>
              <w:jc w:val="left"/>
              <w:rPr>
                <w:noProof/>
                <w:sz w:val="20"/>
                <w:szCs w:val="20"/>
                <w:lang w:eastAsia="en-IE"/>
              </w:rPr>
            </w:pPr>
          </w:p>
        </w:tc>
        <w:tc>
          <w:tcPr>
            <w:tcW w:w="1001" w:type="dxa"/>
            <w:tcBorders>
              <w:top w:val="nil"/>
              <w:left w:val="nil"/>
              <w:bottom w:val="nil"/>
              <w:right w:val="nil"/>
            </w:tcBorders>
            <w:shd w:val="clear" w:color="auto" w:fill="auto"/>
            <w:noWrap/>
            <w:vAlign w:val="bottom"/>
            <w:hideMark/>
          </w:tcPr>
          <w:p w14:paraId="2889C132" w14:textId="77777777" w:rsidR="00412E11" w:rsidRPr="00DA6BFA" w:rsidRDefault="00412E11" w:rsidP="000C5C29">
            <w:pPr>
              <w:spacing w:before="0" w:after="0"/>
              <w:jc w:val="left"/>
              <w:rPr>
                <w:noProof/>
                <w:sz w:val="20"/>
                <w:szCs w:val="20"/>
                <w:lang w:eastAsia="en-IE"/>
              </w:rPr>
            </w:pPr>
          </w:p>
        </w:tc>
        <w:tc>
          <w:tcPr>
            <w:tcW w:w="1001" w:type="dxa"/>
            <w:tcBorders>
              <w:top w:val="nil"/>
              <w:left w:val="nil"/>
              <w:bottom w:val="nil"/>
              <w:right w:val="nil"/>
            </w:tcBorders>
            <w:shd w:val="clear" w:color="auto" w:fill="auto"/>
            <w:noWrap/>
            <w:vAlign w:val="bottom"/>
            <w:hideMark/>
          </w:tcPr>
          <w:p w14:paraId="47C5560F" w14:textId="77777777" w:rsidR="00412E11" w:rsidRPr="00DA6BFA" w:rsidRDefault="00412E11" w:rsidP="000C5C29">
            <w:pPr>
              <w:spacing w:before="0" w:after="0"/>
              <w:jc w:val="left"/>
              <w:rPr>
                <w:noProof/>
                <w:sz w:val="20"/>
                <w:szCs w:val="20"/>
                <w:lang w:eastAsia="en-IE"/>
              </w:rPr>
            </w:pPr>
          </w:p>
        </w:tc>
        <w:tc>
          <w:tcPr>
            <w:tcW w:w="1001" w:type="dxa"/>
            <w:tcBorders>
              <w:top w:val="nil"/>
              <w:left w:val="nil"/>
              <w:bottom w:val="nil"/>
              <w:right w:val="nil"/>
            </w:tcBorders>
            <w:shd w:val="clear" w:color="auto" w:fill="auto"/>
            <w:noWrap/>
            <w:vAlign w:val="bottom"/>
            <w:hideMark/>
          </w:tcPr>
          <w:p w14:paraId="78834E72" w14:textId="77777777" w:rsidR="00412E11" w:rsidRPr="00DA6BFA" w:rsidRDefault="00412E11" w:rsidP="000C5C29">
            <w:pPr>
              <w:spacing w:before="0" w:after="0"/>
              <w:jc w:val="left"/>
              <w:rPr>
                <w:noProof/>
                <w:sz w:val="20"/>
                <w:szCs w:val="20"/>
                <w:lang w:eastAsia="en-IE"/>
              </w:rPr>
            </w:pPr>
          </w:p>
        </w:tc>
        <w:tc>
          <w:tcPr>
            <w:tcW w:w="1001" w:type="dxa"/>
            <w:tcBorders>
              <w:top w:val="nil"/>
              <w:left w:val="nil"/>
              <w:bottom w:val="nil"/>
              <w:right w:val="nil"/>
            </w:tcBorders>
            <w:shd w:val="clear" w:color="auto" w:fill="auto"/>
            <w:noWrap/>
            <w:vAlign w:val="bottom"/>
            <w:hideMark/>
          </w:tcPr>
          <w:p w14:paraId="606552D0" w14:textId="77777777" w:rsidR="00412E11" w:rsidRPr="00DA6BFA" w:rsidRDefault="00412E11" w:rsidP="000C5C29">
            <w:pPr>
              <w:spacing w:before="0" w:after="0"/>
              <w:jc w:val="left"/>
              <w:rPr>
                <w:noProof/>
                <w:sz w:val="20"/>
                <w:szCs w:val="20"/>
                <w:lang w:eastAsia="en-IE"/>
              </w:rPr>
            </w:pPr>
          </w:p>
        </w:tc>
        <w:tc>
          <w:tcPr>
            <w:tcW w:w="1244" w:type="dxa"/>
            <w:tcBorders>
              <w:top w:val="nil"/>
              <w:left w:val="nil"/>
              <w:bottom w:val="nil"/>
              <w:right w:val="nil"/>
            </w:tcBorders>
            <w:shd w:val="clear" w:color="auto" w:fill="auto"/>
            <w:noWrap/>
            <w:vAlign w:val="bottom"/>
            <w:hideMark/>
          </w:tcPr>
          <w:p w14:paraId="2A26E8E1" w14:textId="77777777" w:rsidR="00412E11" w:rsidRPr="00DA6BFA" w:rsidRDefault="00412E11" w:rsidP="000C5C29">
            <w:pPr>
              <w:spacing w:before="0" w:after="0"/>
              <w:jc w:val="left"/>
              <w:rPr>
                <w:noProof/>
                <w:sz w:val="20"/>
                <w:szCs w:val="20"/>
                <w:lang w:eastAsia="en-IE"/>
              </w:rPr>
            </w:pPr>
          </w:p>
        </w:tc>
      </w:tr>
      <w:tr w:rsidR="00E254F3" w:rsidRPr="00DA6BFA" w14:paraId="1EA24F77" w14:textId="77777777" w:rsidTr="000C5C29">
        <w:trPr>
          <w:trHeight w:val="315"/>
        </w:trPr>
        <w:tc>
          <w:tcPr>
            <w:tcW w:w="7892"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BCA1292" w14:textId="77777777" w:rsidR="00412E11" w:rsidRPr="00DA6BFA" w:rsidRDefault="00412E11" w:rsidP="000C5C29">
            <w:pPr>
              <w:spacing w:before="0" w:after="0"/>
              <w:jc w:val="center"/>
              <w:rPr>
                <w:noProof/>
                <w:szCs w:val="24"/>
              </w:rPr>
            </w:pPr>
            <w:r w:rsidRPr="00DA6BFA">
              <w:rPr>
                <w:noProof/>
              </w:rPr>
              <w:t>DG: &lt;…….&gt;</w:t>
            </w:r>
          </w:p>
        </w:tc>
        <w:tc>
          <w:tcPr>
            <w:tcW w:w="1001" w:type="dxa"/>
            <w:tcBorders>
              <w:top w:val="single" w:sz="8" w:space="0" w:color="auto"/>
              <w:left w:val="nil"/>
              <w:bottom w:val="nil"/>
              <w:right w:val="single" w:sz="8" w:space="0" w:color="auto"/>
            </w:tcBorders>
            <w:shd w:val="clear" w:color="auto" w:fill="auto"/>
            <w:vAlign w:val="center"/>
            <w:hideMark/>
          </w:tcPr>
          <w:p w14:paraId="2237458E" w14:textId="77777777" w:rsidR="00412E11" w:rsidRPr="00DA6BFA" w:rsidRDefault="00412E11" w:rsidP="000C5C29">
            <w:pPr>
              <w:spacing w:before="0" w:after="0"/>
              <w:jc w:val="center"/>
              <w:rPr>
                <w:noProof/>
                <w:sz w:val="20"/>
                <w:szCs w:val="20"/>
              </w:rPr>
            </w:pPr>
            <w:r w:rsidRPr="00DA6BFA">
              <w:rPr>
                <w:noProof/>
                <w:sz w:val="20"/>
              </w:rPr>
              <w:t>Año</w:t>
            </w:r>
          </w:p>
        </w:tc>
        <w:tc>
          <w:tcPr>
            <w:tcW w:w="1001" w:type="dxa"/>
            <w:tcBorders>
              <w:top w:val="single" w:sz="8" w:space="0" w:color="auto"/>
              <w:left w:val="nil"/>
              <w:bottom w:val="nil"/>
              <w:right w:val="single" w:sz="8" w:space="0" w:color="auto"/>
            </w:tcBorders>
            <w:shd w:val="clear" w:color="auto" w:fill="auto"/>
            <w:vAlign w:val="center"/>
            <w:hideMark/>
          </w:tcPr>
          <w:p w14:paraId="3D741C3F" w14:textId="77777777" w:rsidR="00412E11" w:rsidRPr="00DA6BFA" w:rsidRDefault="00412E11" w:rsidP="000C5C29">
            <w:pPr>
              <w:spacing w:before="0" w:after="0"/>
              <w:jc w:val="center"/>
              <w:rPr>
                <w:noProof/>
                <w:sz w:val="20"/>
                <w:szCs w:val="20"/>
              </w:rPr>
            </w:pPr>
            <w:r w:rsidRPr="00DA6BFA">
              <w:rPr>
                <w:noProof/>
                <w:sz w:val="20"/>
              </w:rPr>
              <w:t>Año</w:t>
            </w:r>
          </w:p>
        </w:tc>
        <w:tc>
          <w:tcPr>
            <w:tcW w:w="1001" w:type="dxa"/>
            <w:tcBorders>
              <w:top w:val="single" w:sz="8" w:space="0" w:color="auto"/>
              <w:left w:val="nil"/>
              <w:bottom w:val="nil"/>
              <w:right w:val="single" w:sz="8" w:space="0" w:color="auto"/>
            </w:tcBorders>
            <w:shd w:val="clear" w:color="auto" w:fill="auto"/>
            <w:vAlign w:val="center"/>
            <w:hideMark/>
          </w:tcPr>
          <w:p w14:paraId="2A6C778D" w14:textId="77777777" w:rsidR="00412E11" w:rsidRPr="00DA6BFA" w:rsidRDefault="00412E11" w:rsidP="000C5C29">
            <w:pPr>
              <w:spacing w:before="0" w:after="0"/>
              <w:jc w:val="center"/>
              <w:rPr>
                <w:noProof/>
                <w:sz w:val="20"/>
                <w:szCs w:val="20"/>
              </w:rPr>
            </w:pPr>
            <w:r w:rsidRPr="00DA6BFA">
              <w:rPr>
                <w:noProof/>
                <w:sz w:val="20"/>
              </w:rPr>
              <w:t>Año</w:t>
            </w:r>
          </w:p>
        </w:tc>
        <w:tc>
          <w:tcPr>
            <w:tcW w:w="1001" w:type="dxa"/>
            <w:tcBorders>
              <w:top w:val="single" w:sz="8" w:space="0" w:color="auto"/>
              <w:left w:val="nil"/>
              <w:bottom w:val="nil"/>
              <w:right w:val="single" w:sz="8" w:space="0" w:color="auto"/>
            </w:tcBorders>
            <w:shd w:val="clear" w:color="auto" w:fill="auto"/>
            <w:vAlign w:val="center"/>
            <w:hideMark/>
          </w:tcPr>
          <w:p w14:paraId="1E332DD2" w14:textId="77777777" w:rsidR="00412E11" w:rsidRPr="00DA6BFA" w:rsidRDefault="00412E11" w:rsidP="000C5C29">
            <w:pPr>
              <w:spacing w:before="0" w:after="0"/>
              <w:jc w:val="center"/>
              <w:rPr>
                <w:noProof/>
                <w:sz w:val="20"/>
                <w:szCs w:val="20"/>
              </w:rPr>
            </w:pPr>
            <w:r w:rsidRPr="00DA6BFA">
              <w:rPr>
                <w:noProof/>
                <w:sz w:val="20"/>
              </w:rPr>
              <w:t>Año</w:t>
            </w:r>
          </w:p>
        </w:tc>
        <w:tc>
          <w:tcPr>
            <w:tcW w:w="12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71A3B6" w14:textId="77777777" w:rsidR="00412E11" w:rsidRPr="00DA6BFA" w:rsidRDefault="00412E11" w:rsidP="000C5C29">
            <w:pPr>
              <w:spacing w:before="0" w:after="0"/>
              <w:jc w:val="center"/>
              <w:rPr>
                <w:b/>
                <w:bCs/>
                <w:noProof/>
                <w:sz w:val="20"/>
                <w:szCs w:val="20"/>
              </w:rPr>
            </w:pPr>
            <w:r w:rsidRPr="00DA6BFA">
              <w:rPr>
                <w:b/>
                <w:noProof/>
                <w:sz w:val="20"/>
              </w:rPr>
              <w:t>Total MFP 2021-2027</w:t>
            </w:r>
          </w:p>
        </w:tc>
      </w:tr>
      <w:tr w:rsidR="00E254F3" w:rsidRPr="00DA6BFA" w14:paraId="5B775E44" w14:textId="77777777" w:rsidTr="000C5C29">
        <w:trPr>
          <w:trHeight w:val="300"/>
        </w:trPr>
        <w:tc>
          <w:tcPr>
            <w:tcW w:w="7892" w:type="dxa"/>
            <w:gridSpan w:val="4"/>
            <w:vMerge/>
            <w:tcBorders>
              <w:top w:val="single" w:sz="8" w:space="0" w:color="auto"/>
              <w:left w:val="single" w:sz="8" w:space="0" w:color="auto"/>
              <w:bottom w:val="single" w:sz="8" w:space="0" w:color="auto"/>
              <w:right w:val="single" w:sz="8" w:space="0" w:color="auto"/>
            </w:tcBorders>
            <w:vAlign w:val="center"/>
            <w:hideMark/>
          </w:tcPr>
          <w:p w14:paraId="53CF539C" w14:textId="77777777" w:rsidR="00412E11" w:rsidRPr="00DA6BFA" w:rsidRDefault="00412E11" w:rsidP="000C5C29">
            <w:pPr>
              <w:spacing w:before="0" w:after="0"/>
              <w:jc w:val="left"/>
              <w:rPr>
                <w:noProof/>
                <w:szCs w:val="24"/>
                <w:lang w:eastAsia="en-IE"/>
              </w:rPr>
            </w:pPr>
          </w:p>
        </w:tc>
        <w:tc>
          <w:tcPr>
            <w:tcW w:w="1001" w:type="dxa"/>
            <w:tcBorders>
              <w:top w:val="nil"/>
              <w:left w:val="nil"/>
              <w:bottom w:val="single" w:sz="8" w:space="0" w:color="auto"/>
              <w:right w:val="single" w:sz="8" w:space="0" w:color="auto"/>
            </w:tcBorders>
            <w:shd w:val="clear" w:color="auto" w:fill="auto"/>
            <w:vAlign w:val="center"/>
            <w:hideMark/>
          </w:tcPr>
          <w:p w14:paraId="53C7572B" w14:textId="77777777" w:rsidR="00412E11" w:rsidRPr="00DA6BFA" w:rsidRDefault="00412E11" w:rsidP="000C5C29">
            <w:pPr>
              <w:spacing w:before="0" w:after="0"/>
              <w:jc w:val="center"/>
              <w:rPr>
                <w:b/>
                <w:bCs/>
                <w:noProof/>
                <w:sz w:val="20"/>
                <w:szCs w:val="20"/>
              </w:rPr>
            </w:pPr>
            <w:r w:rsidRPr="00DA6BFA">
              <w:rPr>
                <w:b/>
                <w:noProof/>
                <w:sz w:val="20"/>
              </w:rPr>
              <w:t>2024</w:t>
            </w:r>
          </w:p>
        </w:tc>
        <w:tc>
          <w:tcPr>
            <w:tcW w:w="1001" w:type="dxa"/>
            <w:tcBorders>
              <w:top w:val="nil"/>
              <w:left w:val="nil"/>
              <w:bottom w:val="single" w:sz="8" w:space="0" w:color="auto"/>
              <w:right w:val="single" w:sz="8" w:space="0" w:color="auto"/>
            </w:tcBorders>
            <w:shd w:val="clear" w:color="auto" w:fill="auto"/>
            <w:vAlign w:val="center"/>
            <w:hideMark/>
          </w:tcPr>
          <w:p w14:paraId="2168021C" w14:textId="77777777" w:rsidR="00412E11" w:rsidRPr="00DA6BFA" w:rsidRDefault="00412E11" w:rsidP="000C5C29">
            <w:pPr>
              <w:spacing w:before="0" w:after="0"/>
              <w:jc w:val="center"/>
              <w:rPr>
                <w:b/>
                <w:bCs/>
                <w:noProof/>
                <w:sz w:val="20"/>
                <w:szCs w:val="20"/>
              </w:rPr>
            </w:pPr>
            <w:r w:rsidRPr="00DA6BFA">
              <w:rPr>
                <w:b/>
                <w:noProof/>
                <w:sz w:val="20"/>
              </w:rPr>
              <w:t>2025</w:t>
            </w:r>
          </w:p>
        </w:tc>
        <w:tc>
          <w:tcPr>
            <w:tcW w:w="1001" w:type="dxa"/>
            <w:tcBorders>
              <w:top w:val="nil"/>
              <w:left w:val="nil"/>
              <w:bottom w:val="single" w:sz="8" w:space="0" w:color="auto"/>
              <w:right w:val="single" w:sz="8" w:space="0" w:color="auto"/>
            </w:tcBorders>
            <w:shd w:val="clear" w:color="auto" w:fill="auto"/>
            <w:vAlign w:val="center"/>
            <w:hideMark/>
          </w:tcPr>
          <w:p w14:paraId="2E25BED2" w14:textId="77777777" w:rsidR="00412E11" w:rsidRPr="00DA6BFA" w:rsidRDefault="00412E11" w:rsidP="000C5C29">
            <w:pPr>
              <w:spacing w:before="0" w:after="0"/>
              <w:jc w:val="center"/>
              <w:rPr>
                <w:b/>
                <w:bCs/>
                <w:noProof/>
                <w:sz w:val="20"/>
                <w:szCs w:val="20"/>
              </w:rPr>
            </w:pPr>
            <w:r w:rsidRPr="00DA6BFA">
              <w:rPr>
                <w:b/>
                <w:noProof/>
                <w:sz w:val="20"/>
              </w:rPr>
              <w:t>2026</w:t>
            </w:r>
          </w:p>
        </w:tc>
        <w:tc>
          <w:tcPr>
            <w:tcW w:w="1001" w:type="dxa"/>
            <w:tcBorders>
              <w:top w:val="nil"/>
              <w:left w:val="nil"/>
              <w:bottom w:val="single" w:sz="8" w:space="0" w:color="auto"/>
              <w:right w:val="single" w:sz="8" w:space="0" w:color="auto"/>
            </w:tcBorders>
            <w:shd w:val="clear" w:color="auto" w:fill="auto"/>
            <w:vAlign w:val="center"/>
            <w:hideMark/>
          </w:tcPr>
          <w:p w14:paraId="79163F2C" w14:textId="77777777" w:rsidR="00412E11" w:rsidRPr="00DA6BFA" w:rsidRDefault="00412E11" w:rsidP="000C5C29">
            <w:pPr>
              <w:spacing w:before="0" w:after="0"/>
              <w:jc w:val="center"/>
              <w:rPr>
                <w:b/>
                <w:bCs/>
                <w:noProof/>
                <w:sz w:val="20"/>
                <w:szCs w:val="20"/>
              </w:rPr>
            </w:pPr>
            <w:r w:rsidRPr="00DA6BFA">
              <w:rPr>
                <w:b/>
                <w:noProof/>
                <w:sz w:val="20"/>
              </w:rPr>
              <w:t>2027</w:t>
            </w:r>
          </w:p>
        </w:tc>
        <w:tc>
          <w:tcPr>
            <w:tcW w:w="1244" w:type="dxa"/>
            <w:vMerge/>
            <w:tcBorders>
              <w:top w:val="single" w:sz="8" w:space="0" w:color="auto"/>
              <w:left w:val="single" w:sz="8" w:space="0" w:color="auto"/>
              <w:bottom w:val="single" w:sz="8" w:space="0" w:color="000000"/>
              <w:right w:val="single" w:sz="8" w:space="0" w:color="auto"/>
            </w:tcBorders>
            <w:vAlign w:val="center"/>
            <w:hideMark/>
          </w:tcPr>
          <w:p w14:paraId="658286B9" w14:textId="77777777" w:rsidR="00412E11" w:rsidRPr="00DA6BFA" w:rsidRDefault="00412E11" w:rsidP="000C5C29">
            <w:pPr>
              <w:spacing w:before="0" w:after="0"/>
              <w:jc w:val="left"/>
              <w:rPr>
                <w:b/>
                <w:bCs/>
                <w:noProof/>
                <w:sz w:val="20"/>
                <w:szCs w:val="20"/>
                <w:lang w:eastAsia="en-IE"/>
              </w:rPr>
            </w:pPr>
          </w:p>
        </w:tc>
      </w:tr>
      <w:tr w:rsidR="00E254F3" w:rsidRPr="00DA6BFA" w14:paraId="688BB1B2" w14:textId="77777777" w:rsidTr="000C5C29">
        <w:trPr>
          <w:trHeight w:val="300"/>
        </w:trPr>
        <w:tc>
          <w:tcPr>
            <w:tcW w:w="7892"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0D684899" w14:textId="77777777" w:rsidR="00412E11" w:rsidRPr="00DA6BFA" w:rsidRDefault="00412E11" w:rsidP="000C5C29">
            <w:pPr>
              <w:spacing w:before="0" w:after="0"/>
              <w:jc w:val="left"/>
              <w:rPr>
                <w:rFonts w:ascii="Wingdings" w:hAnsi="Wingdings" w:cs="Calibri"/>
                <w:noProof/>
                <w:sz w:val="22"/>
              </w:rPr>
            </w:pPr>
            <w:r w:rsidRPr="00DA6BFA">
              <w:rPr>
                <w:rFonts w:ascii="Wingdings" w:hAnsi="Wingdings"/>
                <w:noProof/>
                <w:sz w:val="22"/>
              </w:rPr>
              <w:t></w:t>
            </w:r>
            <w:r w:rsidRPr="00DA6BFA">
              <w:rPr>
                <w:noProof/>
                <w:sz w:val="22"/>
              </w:rPr>
              <w:t xml:space="preserve"> Recursos humanos </w:t>
            </w:r>
          </w:p>
        </w:tc>
        <w:tc>
          <w:tcPr>
            <w:tcW w:w="1001" w:type="dxa"/>
            <w:tcBorders>
              <w:top w:val="nil"/>
              <w:left w:val="nil"/>
              <w:bottom w:val="single" w:sz="8" w:space="0" w:color="auto"/>
              <w:right w:val="single" w:sz="8" w:space="0" w:color="auto"/>
            </w:tcBorders>
            <w:shd w:val="clear" w:color="000000" w:fill="D9D9D9"/>
            <w:vAlign w:val="center"/>
            <w:hideMark/>
          </w:tcPr>
          <w:p w14:paraId="74B5CCA7" w14:textId="77777777" w:rsidR="00412E11" w:rsidRPr="00DA6BFA" w:rsidRDefault="00412E11" w:rsidP="000C5C29">
            <w:pPr>
              <w:spacing w:before="0" w:after="0"/>
              <w:jc w:val="right"/>
              <w:rPr>
                <w:noProof/>
                <w:sz w:val="20"/>
                <w:szCs w:val="20"/>
              </w:rPr>
            </w:pPr>
            <w:r w:rsidRPr="00DA6BFA">
              <w:rPr>
                <w:noProof/>
                <w:sz w:val="20"/>
              </w:rPr>
              <w:t>0,000</w:t>
            </w:r>
          </w:p>
        </w:tc>
        <w:tc>
          <w:tcPr>
            <w:tcW w:w="1001" w:type="dxa"/>
            <w:tcBorders>
              <w:top w:val="nil"/>
              <w:left w:val="nil"/>
              <w:bottom w:val="single" w:sz="8" w:space="0" w:color="auto"/>
              <w:right w:val="single" w:sz="8" w:space="0" w:color="auto"/>
            </w:tcBorders>
            <w:shd w:val="clear" w:color="000000" w:fill="D9D9D9"/>
            <w:vAlign w:val="center"/>
            <w:hideMark/>
          </w:tcPr>
          <w:p w14:paraId="7D790FE9" w14:textId="77777777" w:rsidR="00412E11" w:rsidRPr="00DA6BFA" w:rsidRDefault="00412E11" w:rsidP="000C5C29">
            <w:pPr>
              <w:spacing w:before="0" w:after="0"/>
              <w:jc w:val="right"/>
              <w:rPr>
                <w:noProof/>
                <w:sz w:val="20"/>
                <w:szCs w:val="20"/>
              </w:rPr>
            </w:pPr>
            <w:r w:rsidRPr="00DA6BFA">
              <w:rPr>
                <w:noProof/>
                <w:sz w:val="20"/>
              </w:rPr>
              <w:t>0,000</w:t>
            </w:r>
          </w:p>
        </w:tc>
        <w:tc>
          <w:tcPr>
            <w:tcW w:w="1001" w:type="dxa"/>
            <w:tcBorders>
              <w:top w:val="nil"/>
              <w:left w:val="nil"/>
              <w:bottom w:val="single" w:sz="8" w:space="0" w:color="auto"/>
              <w:right w:val="single" w:sz="8" w:space="0" w:color="auto"/>
            </w:tcBorders>
            <w:shd w:val="clear" w:color="000000" w:fill="D9D9D9"/>
            <w:vAlign w:val="center"/>
            <w:hideMark/>
          </w:tcPr>
          <w:p w14:paraId="2864578E" w14:textId="77777777" w:rsidR="00412E11" w:rsidRPr="00DA6BFA" w:rsidRDefault="00412E11" w:rsidP="000C5C29">
            <w:pPr>
              <w:spacing w:before="0" w:after="0"/>
              <w:jc w:val="right"/>
              <w:rPr>
                <w:noProof/>
                <w:sz w:val="20"/>
                <w:szCs w:val="20"/>
              </w:rPr>
            </w:pPr>
            <w:r w:rsidRPr="00DA6BFA">
              <w:rPr>
                <w:noProof/>
                <w:sz w:val="20"/>
              </w:rPr>
              <w:t>0,000</w:t>
            </w:r>
          </w:p>
        </w:tc>
        <w:tc>
          <w:tcPr>
            <w:tcW w:w="1001" w:type="dxa"/>
            <w:tcBorders>
              <w:top w:val="nil"/>
              <w:left w:val="nil"/>
              <w:bottom w:val="single" w:sz="8" w:space="0" w:color="auto"/>
              <w:right w:val="single" w:sz="8" w:space="0" w:color="auto"/>
            </w:tcBorders>
            <w:shd w:val="clear" w:color="000000" w:fill="D9D9D9"/>
            <w:vAlign w:val="center"/>
            <w:hideMark/>
          </w:tcPr>
          <w:p w14:paraId="2C7FAA72" w14:textId="77777777" w:rsidR="00412E11" w:rsidRPr="00DA6BFA" w:rsidRDefault="00412E11" w:rsidP="000C5C29">
            <w:pPr>
              <w:spacing w:before="0" w:after="0"/>
              <w:jc w:val="right"/>
              <w:rPr>
                <w:noProof/>
                <w:sz w:val="20"/>
                <w:szCs w:val="20"/>
              </w:rPr>
            </w:pPr>
            <w:r w:rsidRPr="00DA6BFA">
              <w:rPr>
                <w:noProof/>
                <w:sz w:val="20"/>
              </w:rPr>
              <w:t>0,000</w:t>
            </w:r>
          </w:p>
        </w:tc>
        <w:tc>
          <w:tcPr>
            <w:tcW w:w="1244" w:type="dxa"/>
            <w:tcBorders>
              <w:top w:val="nil"/>
              <w:left w:val="nil"/>
              <w:bottom w:val="single" w:sz="8" w:space="0" w:color="auto"/>
              <w:right w:val="single" w:sz="8" w:space="0" w:color="auto"/>
            </w:tcBorders>
            <w:shd w:val="clear" w:color="000000" w:fill="D9D9D9"/>
            <w:vAlign w:val="center"/>
            <w:hideMark/>
          </w:tcPr>
          <w:p w14:paraId="38BA924F"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51BD5BCD" w14:textId="77777777" w:rsidTr="000C5C29">
        <w:trPr>
          <w:trHeight w:val="300"/>
        </w:trPr>
        <w:tc>
          <w:tcPr>
            <w:tcW w:w="7892"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522CE110" w14:textId="77777777" w:rsidR="00412E11" w:rsidRPr="00DA6BFA" w:rsidRDefault="00412E11" w:rsidP="000C5C29">
            <w:pPr>
              <w:spacing w:before="0" w:after="0"/>
              <w:jc w:val="left"/>
              <w:rPr>
                <w:rFonts w:ascii="Wingdings" w:hAnsi="Wingdings" w:cs="Calibri"/>
                <w:noProof/>
                <w:sz w:val="22"/>
              </w:rPr>
            </w:pPr>
            <w:r w:rsidRPr="00DA6BFA">
              <w:rPr>
                <w:rFonts w:ascii="Wingdings" w:hAnsi="Wingdings"/>
                <w:noProof/>
                <w:sz w:val="22"/>
              </w:rPr>
              <w:t></w:t>
            </w:r>
            <w:r w:rsidRPr="00DA6BFA">
              <w:rPr>
                <w:noProof/>
              </w:rPr>
              <w:t xml:space="preserve"> </w:t>
            </w:r>
            <w:r w:rsidRPr="00DA6BFA">
              <w:rPr>
                <w:noProof/>
                <w:sz w:val="22"/>
              </w:rPr>
              <w:t xml:space="preserve">Otros gastos administrativos </w:t>
            </w:r>
          </w:p>
        </w:tc>
        <w:tc>
          <w:tcPr>
            <w:tcW w:w="1001" w:type="dxa"/>
            <w:tcBorders>
              <w:top w:val="nil"/>
              <w:left w:val="nil"/>
              <w:bottom w:val="single" w:sz="8" w:space="0" w:color="auto"/>
              <w:right w:val="single" w:sz="8" w:space="0" w:color="auto"/>
            </w:tcBorders>
            <w:shd w:val="clear" w:color="000000" w:fill="D9D9D9"/>
            <w:vAlign w:val="center"/>
            <w:hideMark/>
          </w:tcPr>
          <w:p w14:paraId="1EC31621" w14:textId="77777777" w:rsidR="00412E11" w:rsidRPr="00DA6BFA" w:rsidRDefault="00412E11" w:rsidP="000C5C29">
            <w:pPr>
              <w:spacing w:before="0" w:after="0"/>
              <w:jc w:val="right"/>
              <w:rPr>
                <w:noProof/>
                <w:sz w:val="20"/>
                <w:szCs w:val="20"/>
              </w:rPr>
            </w:pPr>
            <w:r w:rsidRPr="00DA6BFA">
              <w:rPr>
                <w:noProof/>
                <w:sz w:val="20"/>
              </w:rPr>
              <w:t>0,000</w:t>
            </w:r>
          </w:p>
        </w:tc>
        <w:tc>
          <w:tcPr>
            <w:tcW w:w="1001" w:type="dxa"/>
            <w:tcBorders>
              <w:top w:val="nil"/>
              <w:left w:val="nil"/>
              <w:bottom w:val="single" w:sz="8" w:space="0" w:color="auto"/>
              <w:right w:val="single" w:sz="8" w:space="0" w:color="auto"/>
            </w:tcBorders>
            <w:shd w:val="clear" w:color="000000" w:fill="D9D9D9"/>
            <w:vAlign w:val="center"/>
            <w:hideMark/>
          </w:tcPr>
          <w:p w14:paraId="3D34B85F" w14:textId="77777777" w:rsidR="00412E11" w:rsidRPr="00DA6BFA" w:rsidRDefault="00412E11" w:rsidP="000C5C29">
            <w:pPr>
              <w:spacing w:before="0" w:after="0"/>
              <w:jc w:val="right"/>
              <w:rPr>
                <w:noProof/>
                <w:sz w:val="20"/>
                <w:szCs w:val="20"/>
              </w:rPr>
            </w:pPr>
            <w:r w:rsidRPr="00DA6BFA">
              <w:rPr>
                <w:noProof/>
                <w:sz w:val="20"/>
              </w:rPr>
              <w:t>0,000</w:t>
            </w:r>
          </w:p>
        </w:tc>
        <w:tc>
          <w:tcPr>
            <w:tcW w:w="1001" w:type="dxa"/>
            <w:tcBorders>
              <w:top w:val="nil"/>
              <w:left w:val="nil"/>
              <w:bottom w:val="single" w:sz="8" w:space="0" w:color="auto"/>
              <w:right w:val="single" w:sz="8" w:space="0" w:color="auto"/>
            </w:tcBorders>
            <w:shd w:val="clear" w:color="000000" w:fill="D9D9D9"/>
            <w:vAlign w:val="center"/>
            <w:hideMark/>
          </w:tcPr>
          <w:p w14:paraId="2A91D9D2" w14:textId="77777777" w:rsidR="00412E11" w:rsidRPr="00DA6BFA" w:rsidRDefault="00412E11" w:rsidP="000C5C29">
            <w:pPr>
              <w:spacing w:before="0" w:after="0"/>
              <w:jc w:val="right"/>
              <w:rPr>
                <w:noProof/>
                <w:sz w:val="20"/>
                <w:szCs w:val="20"/>
              </w:rPr>
            </w:pPr>
            <w:r w:rsidRPr="00DA6BFA">
              <w:rPr>
                <w:noProof/>
                <w:sz w:val="20"/>
              </w:rPr>
              <w:t>0,000</w:t>
            </w:r>
          </w:p>
        </w:tc>
        <w:tc>
          <w:tcPr>
            <w:tcW w:w="1001" w:type="dxa"/>
            <w:tcBorders>
              <w:top w:val="nil"/>
              <w:left w:val="nil"/>
              <w:bottom w:val="single" w:sz="8" w:space="0" w:color="auto"/>
              <w:right w:val="single" w:sz="8" w:space="0" w:color="auto"/>
            </w:tcBorders>
            <w:shd w:val="clear" w:color="000000" w:fill="D9D9D9"/>
            <w:vAlign w:val="center"/>
            <w:hideMark/>
          </w:tcPr>
          <w:p w14:paraId="385E27CE" w14:textId="77777777" w:rsidR="00412E11" w:rsidRPr="00DA6BFA" w:rsidRDefault="00412E11" w:rsidP="000C5C29">
            <w:pPr>
              <w:spacing w:before="0" w:after="0"/>
              <w:jc w:val="right"/>
              <w:rPr>
                <w:noProof/>
                <w:sz w:val="20"/>
                <w:szCs w:val="20"/>
              </w:rPr>
            </w:pPr>
            <w:r w:rsidRPr="00DA6BFA">
              <w:rPr>
                <w:noProof/>
                <w:sz w:val="20"/>
              </w:rPr>
              <w:t>0,000</w:t>
            </w:r>
          </w:p>
        </w:tc>
        <w:tc>
          <w:tcPr>
            <w:tcW w:w="1244" w:type="dxa"/>
            <w:tcBorders>
              <w:top w:val="nil"/>
              <w:left w:val="nil"/>
              <w:bottom w:val="single" w:sz="8" w:space="0" w:color="auto"/>
              <w:right w:val="single" w:sz="8" w:space="0" w:color="auto"/>
            </w:tcBorders>
            <w:shd w:val="clear" w:color="000000" w:fill="D9D9D9"/>
            <w:vAlign w:val="center"/>
            <w:hideMark/>
          </w:tcPr>
          <w:p w14:paraId="0F29CD80"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0DCBCB6E" w14:textId="77777777" w:rsidTr="000C5C29">
        <w:trPr>
          <w:trHeight w:val="300"/>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68779911" w14:textId="77777777" w:rsidR="00412E11" w:rsidRPr="00DA6BFA" w:rsidRDefault="00412E11" w:rsidP="000C5C29">
            <w:pPr>
              <w:spacing w:before="0" w:after="0"/>
              <w:jc w:val="center"/>
              <w:rPr>
                <w:b/>
                <w:bCs/>
                <w:noProof/>
                <w:sz w:val="22"/>
              </w:rPr>
            </w:pPr>
            <w:r w:rsidRPr="00DA6BFA">
              <w:rPr>
                <w:b/>
                <w:noProof/>
                <w:sz w:val="22"/>
              </w:rPr>
              <w:t xml:space="preserve">TOTAL PARA LA DG </w:t>
            </w:r>
            <w:r w:rsidRPr="00DA6BFA">
              <w:rPr>
                <w:noProof/>
                <w:sz w:val="22"/>
              </w:rPr>
              <w:t>&lt;…….&gt;</w:t>
            </w:r>
          </w:p>
        </w:tc>
        <w:tc>
          <w:tcPr>
            <w:tcW w:w="3487" w:type="dxa"/>
            <w:gridSpan w:val="3"/>
            <w:tcBorders>
              <w:top w:val="single" w:sz="8" w:space="0" w:color="auto"/>
              <w:left w:val="nil"/>
              <w:bottom w:val="single" w:sz="8" w:space="0" w:color="auto"/>
              <w:right w:val="single" w:sz="8" w:space="0" w:color="auto"/>
            </w:tcBorders>
            <w:shd w:val="clear" w:color="auto" w:fill="auto"/>
            <w:vAlign w:val="center"/>
            <w:hideMark/>
          </w:tcPr>
          <w:p w14:paraId="4F3819F6" w14:textId="77777777" w:rsidR="00412E11" w:rsidRPr="00DA6BFA" w:rsidRDefault="00412E11" w:rsidP="000C5C29">
            <w:pPr>
              <w:spacing w:before="0" w:after="0"/>
              <w:jc w:val="left"/>
              <w:rPr>
                <w:noProof/>
                <w:sz w:val="18"/>
                <w:szCs w:val="18"/>
              </w:rPr>
            </w:pPr>
            <w:r w:rsidRPr="00DA6BFA">
              <w:rPr>
                <w:noProof/>
                <w:sz w:val="18"/>
              </w:rPr>
              <w:t xml:space="preserve">Créditos </w:t>
            </w:r>
          </w:p>
        </w:tc>
        <w:tc>
          <w:tcPr>
            <w:tcW w:w="1001" w:type="dxa"/>
            <w:tcBorders>
              <w:top w:val="nil"/>
              <w:left w:val="nil"/>
              <w:bottom w:val="single" w:sz="8" w:space="0" w:color="auto"/>
              <w:right w:val="single" w:sz="8" w:space="0" w:color="auto"/>
            </w:tcBorders>
            <w:shd w:val="clear" w:color="000000" w:fill="D9D9D9"/>
            <w:vAlign w:val="center"/>
            <w:hideMark/>
          </w:tcPr>
          <w:p w14:paraId="3648C4B7" w14:textId="77777777" w:rsidR="00412E11" w:rsidRPr="00DA6BFA" w:rsidRDefault="00412E11" w:rsidP="000C5C29">
            <w:pPr>
              <w:spacing w:before="0" w:after="0"/>
              <w:jc w:val="right"/>
              <w:rPr>
                <w:b/>
                <w:bCs/>
                <w:noProof/>
                <w:sz w:val="20"/>
                <w:szCs w:val="20"/>
              </w:rPr>
            </w:pPr>
            <w:r w:rsidRPr="00DA6BFA">
              <w:rPr>
                <w:b/>
                <w:noProof/>
                <w:sz w:val="20"/>
              </w:rPr>
              <w:t>0,000</w:t>
            </w:r>
          </w:p>
        </w:tc>
        <w:tc>
          <w:tcPr>
            <w:tcW w:w="1001" w:type="dxa"/>
            <w:tcBorders>
              <w:top w:val="nil"/>
              <w:left w:val="nil"/>
              <w:bottom w:val="single" w:sz="8" w:space="0" w:color="auto"/>
              <w:right w:val="single" w:sz="8" w:space="0" w:color="auto"/>
            </w:tcBorders>
            <w:shd w:val="clear" w:color="000000" w:fill="D9D9D9"/>
            <w:vAlign w:val="center"/>
            <w:hideMark/>
          </w:tcPr>
          <w:p w14:paraId="20AF6BDC" w14:textId="77777777" w:rsidR="00412E11" w:rsidRPr="00DA6BFA" w:rsidRDefault="00412E11" w:rsidP="000C5C29">
            <w:pPr>
              <w:spacing w:before="0" w:after="0"/>
              <w:jc w:val="right"/>
              <w:rPr>
                <w:b/>
                <w:bCs/>
                <w:noProof/>
                <w:sz w:val="20"/>
                <w:szCs w:val="20"/>
              </w:rPr>
            </w:pPr>
            <w:r w:rsidRPr="00DA6BFA">
              <w:rPr>
                <w:b/>
                <w:noProof/>
                <w:sz w:val="20"/>
              </w:rPr>
              <w:t>0,000</w:t>
            </w:r>
          </w:p>
        </w:tc>
        <w:tc>
          <w:tcPr>
            <w:tcW w:w="1001" w:type="dxa"/>
            <w:tcBorders>
              <w:top w:val="nil"/>
              <w:left w:val="nil"/>
              <w:bottom w:val="single" w:sz="8" w:space="0" w:color="auto"/>
              <w:right w:val="single" w:sz="8" w:space="0" w:color="auto"/>
            </w:tcBorders>
            <w:shd w:val="clear" w:color="000000" w:fill="D9D9D9"/>
            <w:vAlign w:val="center"/>
            <w:hideMark/>
          </w:tcPr>
          <w:p w14:paraId="04C9A66D" w14:textId="77777777" w:rsidR="00412E11" w:rsidRPr="00DA6BFA" w:rsidRDefault="00412E11" w:rsidP="000C5C29">
            <w:pPr>
              <w:spacing w:before="0" w:after="0"/>
              <w:jc w:val="right"/>
              <w:rPr>
                <w:b/>
                <w:bCs/>
                <w:noProof/>
                <w:sz w:val="20"/>
                <w:szCs w:val="20"/>
              </w:rPr>
            </w:pPr>
            <w:r w:rsidRPr="00DA6BFA">
              <w:rPr>
                <w:b/>
                <w:noProof/>
                <w:sz w:val="20"/>
              </w:rPr>
              <w:t>0,000</w:t>
            </w:r>
          </w:p>
        </w:tc>
        <w:tc>
          <w:tcPr>
            <w:tcW w:w="1001" w:type="dxa"/>
            <w:tcBorders>
              <w:top w:val="nil"/>
              <w:left w:val="nil"/>
              <w:bottom w:val="single" w:sz="8" w:space="0" w:color="auto"/>
              <w:right w:val="single" w:sz="8" w:space="0" w:color="auto"/>
            </w:tcBorders>
            <w:shd w:val="clear" w:color="000000" w:fill="D9D9D9"/>
            <w:vAlign w:val="center"/>
            <w:hideMark/>
          </w:tcPr>
          <w:p w14:paraId="47024C5C" w14:textId="77777777" w:rsidR="00412E11" w:rsidRPr="00DA6BFA" w:rsidRDefault="00412E11" w:rsidP="000C5C29">
            <w:pPr>
              <w:spacing w:before="0" w:after="0"/>
              <w:jc w:val="right"/>
              <w:rPr>
                <w:b/>
                <w:bCs/>
                <w:noProof/>
                <w:sz w:val="20"/>
                <w:szCs w:val="20"/>
              </w:rPr>
            </w:pPr>
            <w:r w:rsidRPr="00DA6BFA">
              <w:rPr>
                <w:b/>
                <w:noProof/>
                <w:sz w:val="20"/>
              </w:rPr>
              <w:t>0,000</w:t>
            </w:r>
          </w:p>
        </w:tc>
        <w:tc>
          <w:tcPr>
            <w:tcW w:w="1244" w:type="dxa"/>
            <w:tcBorders>
              <w:top w:val="nil"/>
              <w:left w:val="nil"/>
              <w:bottom w:val="single" w:sz="8" w:space="0" w:color="auto"/>
              <w:right w:val="single" w:sz="8" w:space="0" w:color="auto"/>
            </w:tcBorders>
            <w:shd w:val="clear" w:color="000000" w:fill="D9D9D9"/>
            <w:vAlign w:val="center"/>
            <w:hideMark/>
          </w:tcPr>
          <w:p w14:paraId="3E383811" w14:textId="77777777" w:rsidR="00412E11" w:rsidRPr="00DA6BFA" w:rsidRDefault="00412E11" w:rsidP="000C5C29">
            <w:pPr>
              <w:spacing w:before="0" w:after="0"/>
              <w:jc w:val="right"/>
              <w:rPr>
                <w:b/>
                <w:bCs/>
                <w:noProof/>
                <w:sz w:val="20"/>
                <w:szCs w:val="20"/>
              </w:rPr>
            </w:pPr>
            <w:r w:rsidRPr="00DA6BFA">
              <w:rPr>
                <w:b/>
                <w:noProof/>
                <w:sz w:val="20"/>
              </w:rPr>
              <w:t>0,000</w:t>
            </w:r>
          </w:p>
        </w:tc>
      </w:tr>
      <w:tr w:rsidR="00E254F3" w:rsidRPr="00DA6BFA" w14:paraId="01DF0252" w14:textId="77777777" w:rsidTr="000C5C29">
        <w:trPr>
          <w:trHeight w:val="300"/>
        </w:trPr>
        <w:tc>
          <w:tcPr>
            <w:tcW w:w="4405" w:type="dxa"/>
            <w:tcBorders>
              <w:top w:val="nil"/>
              <w:left w:val="nil"/>
              <w:bottom w:val="nil"/>
              <w:right w:val="nil"/>
            </w:tcBorders>
            <w:shd w:val="clear" w:color="auto" w:fill="auto"/>
            <w:noWrap/>
            <w:vAlign w:val="bottom"/>
            <w:hideMark/>
          </w:tcPr>
          <w:p w14:paraId="5E47F9F9" w14:textId="77777777" w:rsidR="00412E11" w:rsidRPr="00DA6BFA" w:rsidRDefault="00412E11" w:rsidP="000C5C29">
            <w:pPr>
              <w:spacing w:before="0" w:after="0"/>
              <w:jc w:val="right"/>
              <w:rPr>
                <w:b/>
                <w:bCs/>
                <w:noProof/>
                <w:sz w:val="20"/>
                <w:szCs w:val="20"/>
                <w:lang w:eastAsia="en-IE"/>
              </w:rPr>
            </w:pPr>
          </w:p>
        </w:tc>
        <w:tc>
          <w:tcPr>
            <w:tcW w:w="2477" w:type="dxa"/>
            <w:tcBorders>
              <w:top w:val="nil"/>
              <w:left w:val="nil"/>
              <w:bottom w:val="nil"/>
              <w:right w:val="nil"/>
            </w:tcBorders>
            <w:shd w:val="clear" w:color="auto" w:fill="auto"/>
            <w:noWrap/>
            <w:vAlign w:val="bottom"/>
            <w:hideMark/>
          </w:tcPr>
          <w:p w14:paraId="0A4DBC72" w14:textId="77777777" w:rsidR="00412E11" w:rsidRPr="00DA6BFA" w:rsidRDefault="00412E11" w:rsidP="000C5C29">
            <w:pPr>
              <w:spacing w:before="0" w:after="0"/>
              <w:jc w:val="left"/>
              <w:rPr>
                <w:noProof/>
                <w:sz w:val="20"/>
                <w:szCs w:val="20"/>
                <w:lang w:eastAsia="en-IE"/>
              </w:rPr>
            </w:pPr>
          </w:p>
        </w:tc>
        <w:tc>
          <w:tcPr>
            <w:tcW w:w="505" w:type="dxa"/>
            <w:tcBorders>
              <w:top w:val="nil"/>
              <w:left w:val="nil"/>
              <w:bottom w:val="nil"/>
              <w:right w:val="nil"/>
            </w:tcBorders>
            <w:shd w:val="clear" w:color="auto" w:fill="auto"/>
            <w:noWrap/>
            <w:vAlign w:val="bottom"/>
            <w:hideMark/>
          </w:tcPr>
          <w:p w14:paraId="634325F9" w14:textId="77777777" w:rsidR="00412E11" w:rsidRPr="00DA6BFA" w:rsidRDefault="00412E11" w:rsidP="000C5C29">
            <w:pPr>
              <w:spacing w:before="0" w:after="0"/>
              <w:jc w:val="left"/>
              <w:rPr>
                <w:noProof/>
                <w:sz w:val="20"/>
                <w:szCs w:val="20"/>
                <w:lang w:eastAsia="en-IE"/>
              </w:rPr>
            </w:pPr>
          </w:p>
        </w:tc>
        <w:tc>
          <w:tcPr>
            <w:tcW w:w="505" w:type="dxa"/>
            <w:tcBorders>
              <w:top w:val="nil"/>
              <w:left w:val="nil"/>
              <w:bottom w:val="nil"/>
              <w:right w:val="nil"/>
            </w:tcBorders>
            <w:shd w:val="clear" w:color="auto" w:fill="auto"/>
            <w:noWrap/>
            <w:vAlign w:val="bottom"/>
            <w:hideMark/>
          </w:tcPr>
          <w:p w14:paraId="2214A304" w14:textId="77777777" w:rsidR="00412E11" w:rsidRPr="00DA6BFA" w:rsidRDefault="00412E11" w:rsidP="000C5C29">
            <w:pPr>
              <w:spacing w:before="0" w:after="0"/>
              <w:jc w:val="left"/>
              <w:rPr>
                <w:noProof/>
                <w:sz w:val="20"/>
                <w:szCs w:val="20"/>
                <w:lang w:eastAsia="en-IE"/>
              </w:rPr>
            </w:pPr>
          </w:p>
        </w:tc>
        <w:tc>
          <w:tcPr>
            <w:tcW w:w="1001" w:type="dxa"/>
            <w:tcBorders>
              <w:top w:val="nil"/>
              <w:left w:val="nil"/>
              <w:bottom w:val="nil"/>
              <w:right w:val="nil"/>
            </w:tcBorders>
            <w:shd w:val="clear" w:color="auto" w:fill="auto"/>
            <w:noWrap/>
            <w:vAlign w:val="bottom"/>
            <w:hideMark/>
          </w:tcPr>
          <w:p w14:paraId="0CBE96F7" w14:textId="77777777" w:rsidR="00412E11" w:rsidRPr="00DA6BFA" w:rsidRDefault="00412E11" w:rsidP="000C5C29">
            <w:pPr>
              <w:spacing w:before="0" w:after="0"/>
              <w:jc w:val="left"/>
              <w:rPr>
                <w:noProof/>
                <w:sz w:val="20"/>
                <w:szCs w:val="20"/>
                <w:lang w:eastAsia="en-IE"/>
              </w:rPr>
            </w:pPr>
          </w:p>
        </w:tc>
        <w:tc>
          <w:tcPr>
            <w:tcW w:w="1001" w:type="dxa"/>
            <w:tcBorders>
              <w:top w:val="nil"/>
              <w:left w:val="nil"/>
              <w:bottom w:val="nil"/>
              <w:right w:val="nil"/>
            </w:tcBorders>
            <w:shd w:val="clear" w:color="auto" w:fill="auto"/>
            <w:noWrap/>
            <w:vAlign w:val="bottom"/>
            <w:hideMark/>
          </w:tcPr>
          <w:p w14:paraId="06B2324A" w14:textId="77777777" w:rsidR="00412E11" w:rsidRPr="00DA6BFA" w:rsidRDefault="00412E11" w:rsidP="000C5C29">
            <w:pPr>
              <w:spacing w:before="0" w:after="0"/>
              <w:jc w:val="left"/>
              <w:rPr>
                <w:noProof/>
                <w:sz w:val="20"/>
                <w:szCs w:val="20"/>
                <w:lang w:eastAsia="en-IE"/>
              </w:rPr>
            </w:pPr>
          </w:p>
        </w:tc>
        <w:tc>
          <w:tcPr>
            <w:tcW w:w="1001" w:type="dxa"/>
            <w:tcBorders>
              <w:top w:val="nil"/>
              <w:left w:val="nil"/>
              <w:bottom w:val="nil"/>
              <w:right w:val="nil"/>
            </w:tcBorders>
            <w:shd w:val="clear" w:color="auto" w:fill="auto"/>
            <w:noWrap/>
            <w:vAlign w:val="bottom"/>
            <w:hideMark/>
          </w:tcPr>
          <w:p w14:paraId="7D3FE8F7" w14:textId="77777777" w:rsidR="00412E11" w:rsidRPr="00DA6BFA" w:rsidRDefault="00412E11" w:rsidP="000C5C29">
            <w:pPr>
              <w:spacing w:before="0" w:after="0"/>
              <w:jc w:val="left"/>
              <w:rPr>
                <w:noProof/>
                <w:sz w:val="20"/>
                <w:szCs w:val="20"/>
                <w:lang w:eastAsia="en-IE"/>
              </w:rPr>
            </w:pPr>
          </w:p>
        </w:tc>
        <w:tc>
          <w:tcPr>
            <w:tcW w:w="1001" w:type="dxa"/>
            <w:tcBorders>
              <w:top w:val="nil"/>
              <w:left w:val="nil"/>
              <w:bottom w:val="nil"/>
              <w:right w:val="nil"/>
            </w:tcBorders>
            <w:shd w:val="clear" w:color="auto" w:fill="auto"/>
            <w:noWrap/>
            <w:vAlign w:val="bottom"/>
            <w:hideMark/>
          </w:tcPr>
          <w:p w14:paraId="17D952C1" w14:textId="77777777" w:rsidR="00412E11" w:rsidRPr="00DA6BFA" w:rsidRDefault="00412E11" w:rsidP="000C5C29">
            <w:pPr>
              <w:spacing w:before="0" w:after="0"/>
              <w:jc w:val="left"/>
              <w:rPr>
                <w:noProof/>
                <w:sz w:val="20"/>
                <w:szCs w:val="20"/>
                <w:lang w:eastAsia="en-IE"/>
              </w:rPr>
            </w:pPr>
          </w:p>
        </w:tc>
        <w:tc>
          <w:tcPr>
            <w:tcW w:w="1244" w:type="dxa"/>
            <w:tcBorders>
              <w:top w:val="nil"/>
              <w:left w:val="nil"/>
              <w:bottom w:val="nil"/>
              <w:right w:val="nil"/>
            </w:tcBorders>
            <w:shd w:val="clear" w:color="auto" w:fill="auto"/>
            <w:noWrap/>
            <w:vAlign w:val="bottom"/>
            <w:hideMark/>
          </w:tcPr>
          <w:p w14:paraId="074875E2" w14:textId="77777777" w:rsidR="00412E11" w:rsidRPr="00DA6BFA" w:rsidRDefault="00412E11" w:rsidP="000C5C29">
            <w:pPr>
              <w:spacing w:before="0" w:after="0"/>
              <w:jc w:val="left"/>
              <w:rPr>
                <w:noProof/>
                <w:sz w:val="20"/>
                <w:szCs w:val="20"/>
                <w:lang w:eastAsia="en-IE"/>
              </w:rPr>
            </w:pPr>
          </w:p>
        </w:tc>
      </w:tr>
      <w:tr w:rsidR="00E254F3" w:rsidRPr="00DA6BFA" w14:paraId="605CA585" w14:textId="77777777" w:rsidTr="000C5C29">
        <w:trPr>
          <w:trHeight w:val="900"/>
        </w:trPr>
        <w:tc>
          <w:tcPr>
            <w:tcW w:w="6882" w:type="dxa"/>
            <w:gridSpan w:val="2"/>
            <w:tcBorders>
              <w:top w:val="single" w:sz="8" w:space="0" w:color="auto"/>
              <w:left w:val="single" w:sz="8" w:space="0" w:color="auto"/>
              <w:bottom w:val="single" w:sz="8" w:space="0" w:color="auto"/>
              <w:right w:val="single" w:sz="8" w:space="0" w:color="auto"/>
            </w:tcBorders>
            <w:shd w:val="thinDiagStripe" w:color="C0C0C0" w:fill="F1F1F1"/>
            <w:vAlign w:val="center"/>
            <w:hideMark/>
          </w:tcPr>
          <w:p w14:paraId="6368C580" w14:textId="77777777" w:rsidR="00412E11" w:rsidRPr="00DA6BFA" w:rsidRDefault="00412E11" w:rsidP="000C5C29">
            <w:pPr>
              <w:spacing w:before="0" w:after="0"/>
              <w:jc w:val="center"/>
              <w:rPr>
                <w:b/>
                <w:bCs/>
                <w:noProof/>
                <w:sz w:val="22"/>
              </w:rPr>
            </w:pPr>
            <w:r w:rsidRPr="00DA6BFA">
              <w:rPr>
                <w:b/>
                <w:noProof/>
                <w:sz w:val="22"/>
              </w:rPr>
              <w:t xml:space="preserve">TOTAL de los créditos de la RÚBRICA 7 del marco financiero plurianual </w:t>
            </w:r>
          </w:p>
        </w:tc>
        <w:tc>
          <w:tcPr>
            <w:tcW w:w="1010" w:type="dxa"/>
            <w:gridSpan w:val="2"/>
            <w:tcBorders>
              <w:top w:val="single" w:sz="8" w:space="0" w:color="auto"/>
              <w:left w:val="nil"/>
              <w:bottom w:val="single" w:sz="8" w:space="0" w:color="auto"/>
              <w:right w:val="single" w:sz="8" w:space="0" w:color="auto"/>
            </w:tcBorders>
            <w:shd w:val="clear" w:color="auto" w:fill="auto"/>
            <w:vAlign w:val="center"/>
            <w:hideMark/>
          </w:tcPr>
          <w:p w14:paraId="456DA4CE" w14:textId="77777777" w:rsidR="00412E11" w:rsidRPr="00DA6BFA" w:rsidRDefault="00412E11" w:rsidP="000C5C29">
            <w:pPr>
              <w:spacing w:before="0" w:after="0"/>
              <w:jc w:val="center"/>
              <w:rPr>
                <w:noProof/>
                <w:sz w:val="18"/>
                <w:szCs w:val="18"/>
              </w:rPr>
            </w:pPr>
            <w:r w:rsidRPr="00DA6BFA">
              <w:rPr>
                <w:noProof/>
                <w:sz w:val="18"/>
              </w:rPr>
              <w:t>(Total de compromisos = Total de pagos)</w:t>
            </w:r>
          </w:p>
        </w:tc>
        <w:tc>
          <w:tcPr>
            <w:tcW w:w="1001" w:type="dxa"/>
            <w:tcBorders>
              <w:top w:val="single" w:sz="8" w:space="0" w:color="auto"/>
              <w:left w:val="nil"/>
              <w:bottom w:val="single" w:sz="8" w:space="0" w:color="auto"/>
              <w:right w:val="single" w:sz="8" w:space="0" w:color="auto"/>
            </w:tcBorders>
            <w:shd w:val="clear" w:color="000000" w:fill="D9D9D9"/>
            <w:vAlign w:val="center"/>
            <w:hideMark/>
          </w:tcPr>
          <w:p w14:paraId="1A58537F" w14:textId="77777777" w:rsidR="00412E11" w:rsidRPr="00DA6BFA" w:rsidRDefault="00412E11" w:rsidP="000C5C29">
            <w:pPr>
              <w:spacing w:before="0" w:after="0"/>
              <w:jc w:val="right"/>
              <w:rPr>
                <w:b/>
                <w:bCs/>
                <w:noProof/>
                <w:sz w:val="20"/>
                <w:szCs w:val="20"/>
              </w:rPr>
            </w:pPr>
            <w:r w:rsidRPr="00DA6BFA">
              <w:rPr>
                <w:b/>
                <w:noProof/>
                <w:sz w:val="20"/>
              </w:rPr>
              <w:t>0,000</w:t>
            </w:r>
          </w:p>
        </w:tc>
        <w:tc>
          <w:tcPr>
            <w:tcW w:w="1001" w:type="dxa"/>
            <w:tcBorders>
              <w:top w:val="single" w:sz="8" w:space="0" w:color="auto"/>
              <w:left w:val="nil"/>
              <w:bottom w:val="single" w:sz="8" w:space="0" w:color="auto"/>
              <w:right w:val="single" w:sz="8" w:space="0" w:color="auto"/>
            </w:tcBorders>
            <w:shd w:val="clear" w:color="000000" w:fill="D9D9D9"/>
            <w:vAlign w:val="center"/>
            <w:hideMark/>
          </w:tcPr>
          <w:p w14:paraId="4987EEC0" w14:textId="77777777" w:rsidR="00412E11" w:rsidRPr="00DA6BFA" w:rsidRDefault="00412E11" w:rsidP="000C5C29">
            <w:pPr>
              <w:spacing w:before="0" w:after="0"/>
              <w:jc w:val="right"/>
              <w:rPr>
                <w:b/>
                <w:bCs/>
                <w:noProof/>
                <w:sz w:val="20"/>
                <w:szCs w:val="20"/>
              </w:rPr>
            </w:pPr>
            <w:r w:rsidRPr="00DA6BFA">
              <w:rPr>
                <w:b/>
                <w:noProof/>
                <w:sz w:val="20"/>
              </w:rPr>
              <w:t>0,000</w:t>
            </w:r>
          </w:p>
        </w:tc>
        <w:tc>
          <w:tcPr>
            <w:tcW w:w="1001" w:type="dxa"/>
            <w:tcBorders>
              <w:top w:val="single" w:sz="8" w:space="0" w:color="auto"/>
              <w:left w:val="nil"/>
              <w:bottom w:val="single" w:sz="8" w:space="0" w:color="auto"/>
              <w:right w:val="single" w:sz="8" w:space="0" w:color="auto"/>
            </w:tcBorders>
            <w:shd w:val="clear" w:color="000000" w:fill="D9D9D9"/>
            <w:vAlign w:val="center"/>
            <w:hideMark/>
          </w:tcPr>
          <w:p w14:paraId="7EDF1DC1" w14:textId="77777777" w:rsidR="00412E11" w:rsidRPr="00DA6BFA" w:rsidRDefault="00412E11" w:rsidP="000C5C29">
            <w:pPr>
              <w:spacing w:before="0" w:after="0"/>
              <w:jc w:val="right"/>
              <w:rPr>
                <w:b/>
                <w:bCs/>
                <w:noProof/>
                <w:sz w:val="20"/>
                <w:szCs w:val="20"/>
              </w:rPr>
            </w:pPr>
            <w:r w:rsidRPr="00DA6BFA">
              <w:rPr>
                <w:b/>
                <w:noProof/>
                <w:sz w:val="20"/>
              </w:rPr>
              <w:t>0,000</w:t>
            </w:r>
          </w:p>
        </w:tc>
        <w:tc>
          <w:tcPr>
            <w:tcW w:w="1001" w:type="dxa"/>
            <w:tcBorders>
              <w:top w:val="single" w:sz="8" w:space="0" w:color="auto"/>
              <w:left w:val="nil"/>
              <w:bottom w:val="single" w:sz="8" w:space="0" w:color="auto"/>
              <w:right w:val="single" w:sz="8" w:space="0" w:color="auto"/>
            </w:tcBorders>
            <w:shd w:val="clear" w:color="000000" w:fill="D9D9D9"/>
            <w:vAlign w:val="center"/>
            <w:hideMark/>
          </w:tcPr>
          <w:p w14:paraId="5085656E" w14:textId="77777777" w:rsidR="00412E11" w:rsidRPr="00DA6BFA" w:rsidRDefault="00412E11" w:rsidP="000C5C29">
            <w:pPr>
              <w:spacing w:before="0" w:after="0"/>
              <w:jc w:val="right"/>
              <w:rPr>
                <w:b/>
                <w:bCs/>
                <w:noProof/>
                <w:sz w:val="20"/>
                <w:szCs w:val="20"/>
              </w:rPr>
            </w:pPr>
            <w:r w:rsidRPr="00DA6BFA">
              <w:rPr>
                <w:b/>
                <w:noProof/>
                <w:sz w:val="20"/>
              </w:rPr>
              <w:t>0,000</w:t>
            </w:r>
          </w:p>
        </w:tc>
        <w:tc>
          <w:tcPr>
            <w:tcW w:w="1244" w:type="dxa"/>
            <w:tcBorders>
              <w:top w:val="single" w:sz="8" w:space="0" w:color="auto"/>
              <w:left w:val="nil"/>
              <w:bottom w:val="single" w:sz="8" w:space="0" w:color="auto"/>
              <w:right w:val="single" w:sz="8" w:space="0" w:color="auto"/>
            </w:tcBorders>
            <w:shd w:val="clear" w:color="000000" w:fill="D9D9D9"/>
            <w:vAlign w:val="center"/>
            <w:hideMark/>
          </w:tcPr>
          <w:p w14:paraId="28911197" w14:textId="77777777" w:rsidR="00412E11" w:rsidRPr="00DA6BFA" w:rsidRDefault="00412E11" w:rsidP="000C5C29">
            <w:pPr>
              <w:spacing w:before="0" w:after="0"/>
              <w:jc w:val="right"/>
              <w:rPr>
                <w:b/>
                <w:bCs/>
                <w:noProof/>
                <w:sz w:val="20"/>
                <w:szCs w:val="20"/>
              </w:rPr>
            </w:pPr>
            <w:r w:rsidRPr="00DA6BFA">
              <w:rPr>
                <w:b/>
                <w:noProof/>
                <w:sz w:val="20"/>
              </w:rPr>
              <w:t>0,000</w:t>
            </w:r>
          </w:p>
        </w:tc>
      </w:tr>
    </w:tbl>
    <w:p w14:paraId="5D46CD16" w14:textId="77777777" w:rsidR="00412E11" w:rsidRPr="00DA6BFA" w:rsidRDefault="00412E11" w:rsidP="000C5C29">
      <w:pPr>
        <w:jc w:val="right"/>
        <w:rPr>
          <w:noProof/>
          <w:sz w:val="20"/>
        </w:rPr>
      </w:pPr>
      <w:r w:rsidRPr="00DA6BFA">
        <w:rPr>
          <w:noProof/>
          <w:sz w:val="20"/>
        </w:rPr>
        <w:t>En millones EUR (al tercer decimal)</w:t>
      </w:r>
    </w:p>
    <w:tbl>
      <w:tblPr>
        <w:tblW w:w="13140" w:type="dxa"/>
        <w:tblInd w:w="118" w:type="dxa"/>
        <w:tblLook w:val="04A0" w:firstRow="1" w:lastRow="0" w:firstColumn="1" w:lastColumn="0" w:noHBand="0" w:noVBand="1"/>
      </w:tblPr>
      <w:tblGrid>
        <w:gridCol w:w="5180"/>
        <w:gridCol w:w="1920"/>
        <w:gridCol w:w="1160"/>
        <w:gridCol w:w="1160"/>
        <w:gridCol w:w="1160"/>
        <w:gridCol w:w="1160"/>
        <w:gridCol w:w="1400"/>
      </w:tblGrid>
      <w:tr w:rsidR="00E254F3" w:rsidRPr="00DA6BFA" w14:paraId="47668A2A" w14:textId="77777777" w:rsidTr="000C5C29">
        <w:trPr>
          <w:trHeight w:val="288"/>
        </w:trPr>
        <w:tc>
          <w:tcPr>
            <w:tcW w:w="710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036A2CE" w14:textId="77777777" w:rsidR="00412E11" w:rsidRPr="00DA6BFA" w:rsidRDefault="00412E11" w:rsidP="000C5C29">
            <w:pPr>
              <w:spacing w:before="0" w:after="0"/>
              <w:jc w:val="center"/>
              <w:rPr>
                <w:noProof/>
                <w:szCs w:val="24"/>
              </w:rPr>
            </w:pPr>
            <w:r w:rsidRPr="00DA6BFA">
              <w:rPr>
                <w:noProof/>
              </w:rPr>
              <w:t> </w:t>
            </w:r>
          </w:p>
        </w:tc>
        <w:tc>
          <w:tcPr>
            <w:tcW w:w="1160" w:type="dxa"/>
            <w:tcBorders>
              <w:top w:val="single" w:sz="8" w:space="0" w:color="auto"/>
              <w:left w:val="nil"/>
              <w:bottom w:val="nil"/>
              <w:right w:val="single" w:sz="8" w:space="0" w:color="auto"/>
            </w:tcBorders>
            <w:shd w:val="clear" w:color="auto" w:fill="auto"/>
            <w:vAlign w:val="center"/>
            <w:hideMark/>
          </w:tcPr>
          <w:p w14:paraId="4B107C32" w14:textId="77777777" w:rsidR="00412E11" w:rsidRPr="00DA6BFA" w:rsidRDefault="00412E11" w:rsidP="000C5C29">
            <w:pPr>
              <w:spacing w:before="0" w:after="0"/>
              <w:jc w:val="center"/>
              <w:rPr>
                <w:noProof/>
                <w:sz w:val="20"/>
                <w:szCs w:val="20"/>
              </w:rPr>
            </w:pPr>
            <w:r w:rsidRPr="00DA6BFA">
              <w:rPr>
                <w:noProof/>
                <w:sz w:val="20"/>
              </w:rPr>
              <w:t>Año</w:t>
            </w:r>
          </w:p>
        </w:tc>
        <w:tc>
          <w:tcPr>
            <w:tcW w:w="1160" w:type="dxa"/>
            <w:tcBorders>
              <w:top w:val="single" w:sz="8" w:space="0" w:color="auto"/>
              <w:left w:val="nil"/>
              <w:bottom w:val="nil"/>
              <w:right w:val="single" w:sz="8" w:space="0" w:color="auto"/>
            </w:tcBorders>
            <w:shd w:val="clear" w:color="auto" w:fill="auto"/>
            <w:vAlign w:val="center"/>
            <w:hideMark/>
          </w:tcPr>
          <w:p w14:paraId="52796F51" w14:textId="77777777" w:rsidR="00412E11" w:rsidRPr="00DA6BFA" w:rsidRDefault="00412E11" w:rsidP="000C5C29">
            <w:pPr>
              <w:spacing w:before="0" w:after="0"/>
              <w:jc w:val="center"/>
              <w:rPr>
                <w:noProof/>
                <w:sz w:val="20"/>
                <w:szCs w:val="20"/>
              </w:rPr>
            </w:pPr>
            <w:r w:rsidRPr="00DA6BFA">
              <w:rPr>
                <w:noProof/>
                <w:sz w:val="20"/>
              </w:rPr>
              <w:t>Año</w:t>
            </w:r>
          </w:p>
        </w:tc>
        <w:tc>
          <w:tcPr>
            <w:tcW w:w="1160" w:type="dxa"/>
            <w:tcBorders>
              <w:top w:val="single" w:sz="8" w:space="0" w:color="auto"/>
              <w:left w:val="nil"/>
              <w:bottom w:val="nil"/>
              <w:right w:val="single" w:sz="8" w:space="0" w:color="auto"/>
            </w:tcBorders>
            <w:shd w:val="clear" w:color="auto" w:fill="auto"/>
            <w:vAlign w:val="center"/>
            <w:hideMark/>
          </w:tcPr>
          <w:p w14:paraId="17B066E5" w14:textId="77777777" w:rsidR="00412E11" w:rsidRPr="00DA6BFA" w:rsidRDefault="00412E11" w:rsidP="000C5C29">
            <w:pPr>
              <w:spacing w:before="0" w:after="0"/>
              <w:jc w:val="center"/>
              <w:rPr>
                <w:noProof/>
                <w:sz w:val="20"/>
                <w:szCs w:val="20"/>
              </w:rPr>
            </w:pPr>
            <w:r w:rsidRPr="00DA6BFA">
              <w:rPr>
                <w:noProof/>
                <w:sz w:val="20"/>
              </w:rPr>
              <w:t>Año</w:t>
            </w:r>
          </w:p>
        </w:tc>
        <w:tc>
          <w:tcPr>
            <w:tcW w:w="1160" w:type="dxa"/>
            <w:tcBorders>
              <w:top w:val="single" w:sz="8" w:space="0" w:color="auto"/>
              <w:left w:val="nil"/>
              <w:bottom w:val="nil"/>
              <w:right w:val="single" w:sz="8" w:space="0" w:color="auto"/>
            </w:tcBorders>
            <w:shd w:val="clear" w:color="auto" w:fill="auto"/>
            <w:vAlign w:val="center"/>
            <w:hideMark/>
          </w:tcPr>
          <w:p w14:paraId="65682B51" w14:textId="77777777" w:rsidR="00412E11" w:rsidRPr="00DA6BFA" w:rsidRDefault="00412E11" w:rsidP="000C5C29">
            <w:pPr>
              <w:spacing w:before="0" w:after="0"/>
              <w:jc w:val="center"/>
              <w:rPr>
                <w:noProof/>
                <w:sz w:val="20"/>
                <w:szCs w:val="20"/>
              </w:rPr>
            </w:pPr>
            <w:r w:rsidRPr="00DA6BFA">
              <w:rPr>
                <w:noProof/>
                <w:sz w:val="20"/>
              </w:rPr>
              <w:t>Año</w:t>
            </w:r>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52B13E" w14:textId="77777777" w:rsidR="00412E11" w:rsidRPr="00DA6BFA" w:rsidRDefault="00412E11" w:rsidP="000C5C29">
            <w:pPr>
              <w:spacing w:before="0" w:after="0"/>
              <w:jc w:val="center"/>
              <w:rPr>
                <w:b/>
                <w:bCs/>
                <w:noProof/>
                <w:sz w:val="20"/>
                <w:szCs w:val="20"/>
              </w:rPr>
            </w:pPr>
            <w:r w:rsidRPr="00DA6BFA">
              <w:rPr>
                <w:b/>
                <w:noProof/>
                <w:sz w:val="20"/>
              </w:rPr>
              <w:t>Total MFP 2021-2027</w:t>
            </w:r>
          </w:p>
        </w:tc>
      </w:tr>
      <w:tr w:rsidR="00E254F3" w:rsidRPr="00DA6BFA" w14:paraId="5B2D0BED" w14:textId="77777777" w:rsidTr="000C5C29">
        <w:trPr>
          <w:trHeight w:val="300"/>
        </w:trPr>
        <w:tc>
          <w:tcPr>
            <w:tcW w:w="7100" w:type="dxa"/>
            <w:gridSpan w:val="2"/>
            <w:vMerge/>
            <w:tcBorders>
              <w:top w:val="single" w:sz="8" w:space="0" w:color="auto"/>
              <w:left w:val="single" w:sz="8" w:space="0" w:color="auto"/>
              <w:bottom w:val="single" w:sz="8" w:space="0" w:color="auto"/>
              <w:right w:val="single" w:sz="8" w:space="0" w:color="auto"/>
            </w:tcBorders>
            <w:vAlign w:val="center"/>
            <w:hideMark/>
          </w:tcPr>
          <w:p w14:paraId="43CF43A6" w14:textId="77777777" w:rsidR="00412E11" w:rsidRPr="00DA6BFA" w:rsidRDefault="00412E11" w:rsidP="000C5C29">
            <w:pPr>
              <w:spacing w:before="0" w:after="0"/>
              <w:jc w:val="left"/>
              <w:rPr>
                <w:noProof/>
                <w:szCs w:val="24"/>
                <w:lang w:eastAsia="en-IE"/>
              </w:rPr>
            </w:pPr>
          </w:p>
        </w:tc>
        <w:tc>
          <w:tcPr>
            <w:tcW w:w="1160" w:type="dxa"/>
            <w:tcBorders>
              <w:top w:val="nil"/>
              <w:left w:val="nil"/>
              <w:bottom w:val="single" w:sz="8" w:space="0" w:color="auto"/>
              <w:right w:val="single" w:sz="8" w:space="0" w:color="auto"/>
            </w:tcBorders>
            <w:shd w:val="clear" w:color="auto" w:fill="auto"/>
            <w:vAlign w:val="center"/>
            <w:hideMark/>
          </w:tcPr>
          <w:p w14:paraId="016321B5" w14:textId="77777777" w:rsidR="00412E11" w:rsidRPr="00DA6BFA" w:rsidRDefault="00412E11" w:rsidP="000C5C29">
            <w:pPr>
              <w:spacing w:before="0" w:after="0"/>
              <w:jc w:val="center"/>
              <w:rPr>
                <w:b/>
                <w:bCs/>
                <w:noProof/>
                <w:sz w:val="20"/>
                <w:szCs w:val="20"/>
              </w:rPr>
            </w:pPr>
            <w:r w:rsidRPr="00DA6BFA">
              <w:rPr>
                <w:b/>
                <w:noProof/>
                <w:sz w:val="20"/>
              </w:rPr>
              <w:t>2024</w:t>
            </w:r>
          </w:p>
        </w:tc>
        <w:tc>
          <w:tcPr>
            <w:tcW w:w="1160" w:type="dxa"/>
            <w:tcBorders>
              <w:top w:val="nil"/>
              <w:left w:val="nil"/>
              <w:bottom w:val="single" w:sz="8" w:space="0" w:color="auto"/>
              <w:right w:val="single" w:sz="8" w:space="0" w:color="auto"/>
            </w:tcBorders>
            <w:shd w:val="clear" w:color="auto" w:fill="auto"/>
            <w:vAlign w:val="center"/>
            <w:hideMark/>
          </w:tcPr>
          <w:p w14:paraId="5310CD88" w14:textId="77777777" w:rsidR="00412E11" w:rsidRPr="00DA6BFA" w:rsidRDefault="00412E11" w:rsidP="000C5C29">
            <w:pPr>
              <w:spacing w:before="0" w:after="0"/>
              <w:jc w:val="center"/>
              <w:rPr>
                <w:b/>
                <w:bCs/>
                <w:noProof/>
                <w:sz w:val="20"/>
                <w:szCs w:val="20"/>
              </w:rPr>
            </w:pPr>
            <w:r w:rsidRPr="00DA6BFA">
              <w:rPr>
                <w:b/>
                <w:noProof/>
                <w:sz w:val="20"/>
              </w:rPr>
              <w:t>2025</w:t>
            </w:r>
          </w:p>
        </w:tc>
        <w:tc>
          <w:tcPr>
            <w:tcW w:w="1160" w:type="dxa"/>
            <w:tcBorders>
              <w:top w:val="nil"/>
              <w:left w:val="nil"/>
              <w:bottom w:val="single" w:sz="8" w:space="0" w:color="auto"/>
              <w:right w:val="single" w:sz="8" w:space="0" w:color="auto"/>
            </w:tcBorders>
            <w:shd w:val="clear" w:color="auto" w:fill="auto"/>
            <w:vAlign w:val="center"/>
            <w:hideMark/>
          </w:tcPr>
          <w:p w14:paraId="46A9BDC3" w14:textId="77777777" w:rsidR="00412E11" w:rsidRPr="00DA6BFA" w:rsidRDefault="00412E11" w:rsidP="000C5C29">
            <w:pPr>
              <w:spacing w:before="0" w:after="0"/>
              <w:jc w:val="center"/>
              <w:rPr>
                <w:b/>
                <w:bCs/>
                <w:noProof/>
                <w:sz w:val="20"/>
                <w:szCs w:val="20"/>
              </w:rPr>
            </w:pPr>
            <w:r w:rsidRPr="00DA6BFA">
              <w:rPr>
                <w:b/>
                <w:noProof/>
                <w:sz w:val="20"/>
              </w:rPr>
              <w:t>2026</w:t>
            </w:r>
          </w:p>
        </w:tc>
        <w:tc>
          <w:tcPr>
            <w:tcW w:w="1160" w:type="dxa"/>
            <w:tcBorders>
              <w:top w:val="nil"/>
              <w:left w:val="nil"/>
              <w:bottom w:val="single" w:sz="8" w:space="0" w:color="auto"/>
              <w:right w:val="single" w:sz="8" w:space="0" w:color="auto"/>
            </w:tcBorders>
            <w:shd w:val="clear" w:color="auto" w:fill="auto"/>
            <w:vAlign w:val="center"/>
            <w:hideMark/>
          </w:tcPr>
          <w:p w14:paraId="78E1C198" w14:textId="77777777" w:rsidR="00412E11" w:rsidRPr="00DA6BFA" w:rsidRDefault="00412E11" w:rsidP="000C5C29">
            <w:pPr>
              <w:spacing w:before="0" w:after="0"/>
              <w:jc w:val="center"/>
              <w:rPr>
                <w:b/>
                <w:bCs/>
                <w:noProof/>
                <w:sz w:val="20"/>
                <w:szCs w:val="20"/>
              </w:rPr>
            </w:pPr>
            <w:r w:rsidRPr="00DA6BFA">
              <w:rPr>
                <w:b/>
                <w:noProof/>
                <w:sz w:val="20"/>
              </w:rPr>
              <w:t>2027</w:t>
            </w:r>
          </w:p>
        </w:tc>
        <w:tc>
          <w:tcPr>
            <w:tcW w:w="1400" w:type="dxa"/>
            <w:vMerge/>
            <w:tcBorders>
              <w:top w:val="single" w:sz="8" w:space="0" w:color="auto"/>
              <w:left w:val="single" w:sz="8" w:space="0" w:color="auto"/>
              <w:bottom w:val="single" w:sz="8" w:space="0" w:color="000000"/>
              <w:right w:val="single" w:sz="8" w:space="0" w:color="auto"/>
            </w:tcBorders>
            <w:vAlign w:val="center"/>
            <w:hideMark/>
          </w:tcPr>
          <w:p w14:paraId="07CCE9AB" w14:textId="77777777" w:rsidR="00412E11" w:rsidRPr="00DA6BFA" w:rsidRDefault="00412E11" w:rsidP="000C5C29">
            <w:pPr>
              <w:spacing w:before="0" w:after="0"/>
              <w:jc w:val="left"/>
              <w:rPr>
                <w:b/>
                <w:bCs/>
                <w:noProof/>
                <w:sz w:val="20"/>
                <w:szCs w:val="20"/>
                <w:lang w:eastAsia="en-IE"/>
              </w:rPr>
            </w:pPr>
          </w:p>
        </w:tc>
      </w:tr>
      <w:tr w:rsidR="00E254F3" w:rsidRPr="00DA6BFA" w14:paraId="38E4CC7D" w14:textId="77777777" w:rsidTr="000C5C29">
        <w:trPr>
          <w:trHeight w:val="564"/>
        </w:trPr>
        <w:tc>
          <w:tcPr>
            <w:tcW w:w="5180"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6A2F75E3" w14:textId="77777777" w:rsidR="00412E11" w:rsidRPr="00DA6BFA" w:rsidRDefault="00412E11" w:rsidP="000C5C29">
            <w:pPr>
              <w:spacing w:before="0" w:after="0"/>
              <w:jc w:val="center"/>
              <w:rPr>
                <w:b/>
                <w:bCs/>
                <w:noProof/>
                <w:sz w:val="22"/>
              </w:rPr>
            </w:pPr>
            <w:r w:rsidRPr="00DA6BFA">
              <w:rPr>
                <w:b/>
                <w:noProof/>
                <w:sz w:val="22"/>
              </w:rPr>
              <w:t>TOTAL de los créditos de las RÚBRICAS 1 a 7</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14:paraId="39CA69CB" w14:textId="77777777" w:rsidR="00412E11" w:rsidRPr="00DA6BFA" w:rsidRDefault="00412E11" w:rsidP="000C5C29">
            <w:pPr>
              <w:spacing w:before="0" w:after="0"/>
              <w:rPr>
                <w:noProof/>
                <w:sz w:val="18"/>
                <w:szCs w:val="18"/>
              </w:rPr>
            </w:pPr>
            <w:r w:rsidRPr="00DA6BFA">
              <w:rPr>
                <w:noProof/>
                <w:sz w:val="18"/>
              </w:rPr>
              <w:t>Compromisos</w:t>
            </w:r>
          </w:p>
        </w:tc>
        <w:tc>
          <w:tcPr>
            <w:tcW w:w="1160" w:type="dxa"/>
            <w:tcBorders>
              <w:top w:val="nil"/>
              <w:left w:val="nil"/>
              <w:bottom w:val="single" w:sz="8" w:space="0" w:color="auto"/>
              <w:right w:val="single" w:sz="8" w:space="0" w:color="auto"/>
            </w:tcBorders>
            <w:shd w:val="clear" w:color="000000" w:fill="D9D9D9"/>
            <w:vAlign w:val="center"/>
            <w:hideMark/>
          </w:tcPr>
          <w:p w14:paraId="254972E7" w14:textId="77777777" w:rsidR="00412E11" w:rsidRPr="00DA6BFA" w:rsidRDefault="00412E11" w:rsidP="000C5C29">
            <w:pPr>
              <w:spacing w:before="0" w:after="0"/>
              <w:jc w:val="right"/>
              <w:rPr>
                <w:b/>
                <w:bCs/>
                <w:noProof/>
                <w:szCs w:val="24"/>
              </w:rPr>
            </w:pPr>
            <w:r w:rsidRPr="00DA6BFA">
              <w:rPr>
                <w:b/>
                <w:noProof/>
              </w:rPr>
              <w:t>0,000</w:t>
            </w:r>
          </w:p>
        </w:tc>
        <w:tc>
          <w:tcPr>
            <w:tcW w:w="1160" w:type="dxa"/>
            <w:tcBorders>
              <w:top w:val="nil"/>
              <w:left w:val="nil"/>
              <w:bottom w:val="single" w:sz="8" w:space="0" w:color="auto"/>
              <w:right w:val="single" w:sz="8" w:space="0" w:color="auto"/>
            </w:tcBorders>
            <w:shd w:val="clear" w:color="000000" w:fill="D9D9D9"/>
            <w:vAlign w:val="center"/>
            <w:hideMark/>
          </w:tcPr>
          <w:p w14:paraId="0DC9DFD0" w14:textId="77777777" w:rsidR="00412E11" w:rsidRPr="00DA6BFA" w:rsidRDefault="00412E11" w:rsidP="000C5C29">
            <w:pPr>
              <w:spacing w:before="0" w:after="0"/>
              <w:jc w:val="right"/>
              <w:rPr>
                <w:b/>
                <w:bCs/>
                <w:noProof/>
                <w:szCs w:val="24"/>
              </w:rPr>
            </w:pPr>
            <w:r w:rsidRPr="00DA6BFA">
              <w:rPr>
                <w:b/>
                <w:noProof/>
              </w:rPr>
              <w:t>0,000</w:t>
            </w:r>
          </w:p>
        </w:tc>
        <w:tc>
          <w:tcPr>
            <w:tcW w:w="1160" w:type="dxa"/>
            <w:tcBorders>
              <w:top w:val="nil"/>
              <w:left w:val="nil"/>
              <w:bottom w:val="single" w:sz="8" w:space="0" w:color="auto"/>
              <w:right w:val="single" w:sz="8" w:space="0" w:color="auto"/>
            </w:tcBorders>
            <w:shd w:val="clear" w:color="000000" w:fill="D9D9D9"/>
            <w:vAlign w:val="center"/>
            <w:hideMark/>
          </w:tcPr>
          <w:p w14:paraId="149BE484" w14:textId="77777777" w:rsidR="00412E11" w:rsidRPr="00DA6BFA" w:rsidRDefault="00412E11" w:rsidP="000C5C29">
            <w:pPr>
              <w:spacing w:before="0" w:after="0"/>
              <w:jc w:val="right"/>
              <w:rPr>
                <w:b/>
                <w:bCs/>
                <w:noProof/>
                <w:szCs w:val="24"/>
              </w:rPr>
            </w:pPr>
            <w:r w:rsidRPr="00DA6BFA">
              <w:rPr>
                <w:b/>
                <w:noProof/>
              </w:rPr>
              <w:t>0,000</w:t>
            </w:r>
          </w:p>
        </w:tc>
        <w:tc>
          <w:tcPr>
            <w:tcW w:w="1160" w:type="dxa"/>
            <w:tcBorders>
              <w:top w:val="nil"/>
              <w:left w:val="nil"/>
              <w:bottom w:val="single" w:sz="8" w:space="0" w:color="auto"/>
              <w:right w:val="single" w:sz="8" w:space="0" w:color="auto"/>
            </w:tcBorders>
            <w:shd w:val="clear" w:color="000000" w:fill="D9D9D9"/>
            <w:vAlign w:val="center"/>
            <w:hideMark/>
          </w:tcPr>
          <w:p w14:paraId="3B9A470A" w14:textId="77777777" w:rsidR="00412E11" w:rsidRPr="00DA6BFA" w:rsidRDefault="00412E11" w:rsidP="000C5C29">
            <w:pPr>
              <w:spacing w:before="0" w:after="0"/>
              <w:jc w:val="right"/>
              <w:rPr>
                <w:b/>
                <w:bCs/>
                <w:noProof/>
                <w:szCs w:val="24"/>
              </w:rPr>
            </w:pPr>
            <w:r w:rsidRPr="00DA6BFA">
              <w:rPr>
                <w:b/>
                <w:noProof/>
              </w:rPr>
              <w:t>0,000</w:t>
            </w:r>
          </w:p>
        </w:tc>
        <w:tc>
          <w:tcPr>
            <w:tcW w:w="1400" w:type="dxa"/>
            <w:tcBorders>
              <w:top w:val="nil"/>
              <w:left w:val="nil"/>
              <w:bottom w:val="single" w:sz="8" w:space="0" w:color="auto"/>
              <w:right w:val="single" w:sz="8" w:space="0" w:color="auto"/>
            </w:tcBorders>
            <w:shd w:val="clear" w:color="000000" w:fill="D9D9D9"/>
            <w:vAlign w:val="center"/>
            <w:hideMark/>
          </w:tcPr>
          <w:p w14:paraId="28A40F1E" w14:textId="77777777" w:rsidR="00412E11" w:rsidRPr="00DA6BFA" w:rsidRDefault="00412E11" w:rsidP="000C5C29">
            <w:pPr>
              <w:spacing w:before="0" w:after="0"/>
              <w:jc w:val="right"/>
              <w:rPr>
                <w:b/>
                <w:bCs/>
                <w:noProof/>
                <w:szCs w:val="24"/>
              </w:rPr>
            </w:pPr>
            <w:r w:rsidRPr="00DA6BFA">
              <w:rPr>
                <w:b/>
                <w:noProof/>
              </w:rPr>
              <w:t>0,000</w:t>
            </w:r>
          </w:p>
        </w:tc>
      </w:tr>
      <w:tr w:rsidR="00E254F3" w:rsidRPr="00DA6BFA" w14:paraId="56FADAC9" w14:textId="77777777" w:rsidTr="000C5C29">
        <w:trPr>
          <w:trHeight w:val="540"/>
        </w:trPr>
        <w:tc>
          <w:tcPr>
            <w:tcW w:w="5180"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3C85A20A" w14:textId="77777777" w:rsidR="00412E11" w:rsidRPr="00DA6BFA" w:rsidRDefault="00412E11" w:rsidP="000C5C29">
            <w:pPr>
              <w:spacing w:before="0" w:after="0"/>
              <w:jc w:val="center"/>
              <w:rPr>
                <w:noProof/>
                <w:sz w:val="22"/>
              </w:rPr>
            </w:pPr>
            <w:r w:rsidRPr="00DA6BFA">
              <w:rPr>
                <w:noProof/>
                <w:sz w:val="22"/>
              </w:rPr>
              <w:t>del marco financiero plurianual</w:t>
            </w:r>
            <w:r w:rsidRPr="00DA6BFA">
              <w:rPr>
                <w:b/>
                <w:noProof/>
                <w:sz w:val="22"/>
              </w:rPr>
              <w:t xml:space="preserve"> </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14:paraId="6DA6302C" w14:textId="77777777" w:rsidR="00412E11" w:rsidRPr="00DA6BFA" w:rsidRDefault="00412E11" w:rsidP="000C5C29">
            <w:pPr>
              <w:spacing w:before="0" w:after="0"/>
              <w:rPr>
                <w:noProof/>
                <w:sz w:val="18"/>
                <w:szCs w:val="18"/>
              </w:rPr>
            </w:pPr>
            <w:r w:rsidRPr="00DA6BFA">
              <w:rPr>
                <w:noProof/>
                <w:sz w:val="18"/>
              </w:rPr>
              <w:t>Pagos</w:t>
            </w:r>
          </w:p>
        </w:tc>
        <w:tc>
          <w:tcPr>
            <w:tcW w:w="1160" w:type="dxa"/>
            <w:tcBorders>
              <w:top w:val="nil"/>
              <w:left w:val="nil"/>
              <w:bottom w:val="single" w:sz="8" w:space="0" w:color="auto"/>
              <w:right w:val="single" w:sz="8" w:space="0" w:color="auto"/>
            </w:tcBorders>
            <w:shd w:val="clear" w:color="000000" w:fill="D9D9D9"/>
            <w:vAlign w:val="center"/>
            <w:hideMark/>
          </w:tcPr>
          <w:p w14:paraId="1B930052" w14:textId="77777777" w:rsidR="00412E11" w:rsidRPr="00DA6BFA" w:rsidRDefault="00412E11" w:rsidP="000C5C29">
            <w:pPr>
              <w:spacing w:before="0" w:after="0"/>
              <w:jc w:val="right"/>
              <w:rPr>
                <w:b/>
                <w:bCs/>
                <w:noProof/>
                <w:szCs w:val="24"/>
              </w:rPr>
            </w:pPr>
            <w:r w:rsidRPr="00DA6BFA">
              <w:rPr>
                <w:b/>
                <w:noProof/>
              </w:rPr>
              <w:t>0,000</w:t>
            </w:r>
          </w:p>
        </w:tc>
        <w:tc>
          <w:tcPr>
            <w:tcW w:w="1160" w:type="dxa"/>
            <w:tcBorders>
              <w:top w:val="nil"/>
              <w:left w:val="nil"/>
              <w:bottom w:val="single" w:sz="8" w:space="0" w:color="auto"/>
              <w:right w:val="single" w:sz="8" w:space="0" w:color="auto"/>
            </w:tcBorders>
            <w:shd w:val="clear" w:color="000000" w:fill="D9D9D9"/>
            <w:vAlign w:val="center"/>
            <w:hideMark/>
          </w:tcPr>
          <w:p w14:paraId="718018D6" w14:textId="77777777" w:rsidR="00412E11" w:rsidRPr="00DA6BFA" w:rsidRDefault="00412E11" w:rsidP="000C5C29">
            <w:pPr>
              <w:spacing w:before="0" w:after="0"/>
              <w:jc w:val="right"/>
              <w:rPr>
                <w:b/>
                <w:bCs/>
                <w:noProof/>
                <w:szCs w:val="24"/>
              </w:rPr>
            </w:pPr>
            <w:r w:rsidRPr="00DA6BFA">
              <w:rPr>
                <w:b/>
                <w:noProof/>
              </w:rPr>
              <w:t>0,000</w:t>
            </w:r>
          </w:p>
        </w:tc>
        <w:tc>
          <w:tcPr>
            <w:tcW w:w="1160" w:type="dxa"/>
            <w:tcBorders>
              <w:top w:val="nil"/>
              <w:left w:val="nil"/>
              <w:bottom w:val="single" w:sz="8" w:space="0" w:color="auto"/>
              <w:right w:val="single" w:sz="8" w:space="0" w:color="auto"/>
            </w:tcBorders>
            <w:shd w:val="clear" w:color="000000" w:fill="D9D9D9"/>
            <w:vAlign w:val="center"/>
            <w:hideMark/>
          </w:tcPr>
          <w:p w14:paraId="5A45BBC8" w14:textId="77777777" w:rsidR="00412E11" w:rsidRPr="00DA6BFA" w:rsidRDefault="00412E11" w:rsidP="000C5C29">
            <w:pPr>
              <w:spacing w:before="0" w:after="0"/>
              <w:jc w:val="right"/>
              <w:rPr>
                <w:b/>
                <w:bCs/>
                <w:noProof/>
                <w:szCs w:val="24"/>
              </w:rPr>
            </w:pPr>
            <w:r w:rsidRPr="00DA6BFA">
              <w:rPr>
                <w:b/>
                <w:noProof/>
              </w:rPr>
              <w:t>0,000</w:t>
            </w:r>
          </w:p>
        </w:tc>
        <w:tc>
          <w:tcPr>
            <w:tcW w:w="1160" w:type="dxa"/>
            <w:tcBorders>
              <w:top w:val="nil"/>
              <w:left w:val="nil"/>
              <w:bottom w:val="single" w:sz="8" w:space="0" w:color="auto"/>
              <w:right w:val="single" w:sz="8" w:space="0" w:color="auto"/>
            </w:tcBorders>
            <w:shd w:val="clear" w:color="000000" w:fill="D9D9D9"/>
            <w:vAlign w:val="center"/>
            <w:hideMark/>
          </w:tcPr>
          <w:p w14:paraId="4041D32E" w14:textId="77777777" w:rsidR="00412E11" w:rsidRPr="00DA6BFA" w:rsidRDefault="00412E11" w:rsidP="000C5C29">
            <w:pPr>
              <w:spacing w:before="0" w:after="0"/>
              <w:jc w:val="right"/>
              <w:rPr>
                <w:b/>
                <w:bCs/>
                <w:noProof/>
                <w:szCs w:val="24"/>
              </w:rPr>
            </w:pPr>
            <w:r w:rsidRPr="00DA6BFA">
              <w:rPr>
                <w:b/>
                <w:noProof/>
              </w:rPr>
              <w:t>0,000</w:t>
            </w:r>
          </w:p>
        </w:tc>
        <w:tc>
          <w:tcPr>
            <w:tcW w:w="1400" w:type="dxa"/>
            <w:tcBorders>
              <w:top w:val="nil"/>
              <w:left w:val="nil"/>
              <w:bottom w:val="single" w:sz="8" w:space="0" w:color="auto"/>
              <w:right w:val="single" w:sz="8" w:space="0" w:color="auto"/>
            </w:tcBorders>
            <w:shd w:val="clear" w:color="000000" w:fill="D9D9D9"/>
            <w:vAlign w:val="center"/>
            <w:hideMark/>
          </w:tcPr>
          <w:p w14:paraId="384F584A" w14:textId="77777777" w:rsidR="00412E11" w:rsidRPr="00DA6BFA" w:rsidRDefault="00412E11" w:rsidP="000C5C29">
            <w:pPr>
              <w:spacing w:before="0" w:after="0"/>
              <w:jc w:val="right"/>
              <w:rPr>
                <w:b/>
                <w:bCs/>
                <w:noProof/>
                <w:szCs w:val="24"/>
              </w:rPr>
            </w:pPr>
            <w:r w:rsidRPr="00DA6BFA">
              <w:rPr>
                <w:b/>
                <w:noProof/>
              </w:rPr>
              <w:t>0,000</w:t>
            </w:r>
          </w:p>
        </w:tc>
      </w:tr>
    </w:tbl>
    <w:p w14:paraId="70A82AEE" w14:textId="77777777" w:rsidR="00412E11" w:rsidRPr="00DA6BFA" w:rsidRDefault="00412E11" w:rsidP="000C5C29">
      <w:pPr>
        <w:pStyle w:val="ManualHeading3"/>
        <w:rPr>
          <w:bCs/>
          <w:noProof/>
          <w:szCs w:val="24"/>
        </w:rPr>
      </w:pPr>
      <w:bookmarkStart w:id="144" w:name="_Toc514938054"/>
      <w:bookmarkStart w:id="145" w:name="_Toc520485053"/>
      <w:bookmarkStart w:id="146" w:name="_Toc160804597"/>
      <w:bookmarkStart w:id="147" w:name="_Toc167220289"/>
      <w:bookmarkStart w:id="148" w:name="_Toc177549022"/>
      <w:r w:rsidRPr="00DA6BFA">
        <w:rPr>
          <w:noProof/>
        </w:rPr>
        <w:t>3.2.2.</w:t>
      </w:r>
      <w:r w:rsidRPr="00DA6BFA">
        <w:rPr>
          <w:noProof/>
        </w:rPr>
        <w:tab/>
        <w:t>Resultados estimados financiados con créditos operativos</w:t>
      </w:r>
      <w:bookmarkEnd w:id="144"/>
      <w:bookmarkEnd w:id="145"/>
      <w:r w:rsidRPr="00DA6BFA">
        <w:rPr>
          <w:noProof/>
        </w:rPr>
        <w:t xml:space="preserve"> (no se completará en el caso de las agencias descentralizadas)</w:t>
      </w:r>
      <w:bookmarkEnd w:id="146"/>
      <w:bookmarkEnd w:id="147"/>
      <w:bookmarkEnd w:id="148"/>
    </w:p>
    <w:p w14:paraId="7E83EB76" w14:textId="77777777" w:rsidR="00412E11" w:rsidRPr="00DA6BFA" w:rsidRDefault="00412E11" w:rsidP="000C5C29">
      <w:pPr>
        <w:jc w:val="right"/>
        <w:rPr>
          <w:noProof/>
          <w:sz w:val="20"/>
        </w:rPr>
      </w:pPr>
      <w:r w:rsidRPr="00DA6BFA">
        <w:rPr>
          <w:noProof/>
          <w:sz w:val="20"/>
        </w:rPr>
        <w:t>Créditos de compromiso en millones EUR (al tercer decimal)</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E254F3" w:rsidRPr="00DA6BFA" w14:paraId="19B43BCC" w14:textId="77777777" w:rsidTr="000C5C29">
        <w:trPr>
          <w:jc w:val="center"/>
        </w:trPr>
        <w:tc>
          <w:tcPr>
            <w:tcW w:w="1423" w:type="dxa"/>
            <w:vMerge w:val="restart"/>
            <w:vAlign w:val="center"/>
          </w:tcPr>
          <w:p w14:paraId="25ED0993" w14:textId="77777777" w:rsidR="00412E11" w:rsidRPr="00DA6BFA" w:rsidRDefault="00412E11" w:rsidP="000C5C29">
            <w:pPr>
              <w:ind w:right="-29"/>
              <w:jc w:val="center"/>
              <w:rPr>
                <w:b/>
                <w:noProof/>
                <w:sz w:val="18"/>
                <w:szCs w:val="18"/>
              </w:rPr>
            </w:pPr>
            <w:r w:rsidRPr="00DA6BFA">
              <w:rPr>
                <w:b/>
                <w:noProof/>
                <w:sz w:val="18"/>
              </w:rPr>
              <w:t xml:space="preserve">Indicar los objetivos y los resultados </w:t>
            </w:r>
          </w:p>
          <w:p w14:paraId="1195220C" w14:textId="77777777" w:rsidR="00412E11" w:rsidRPr="00DA6BFA" w:rsidRDefault="00412E11" w:rsidP="000C5C29">
            <w:pPr>
              <w:ind w:right="-29"/>
              <w:jc w:val="center"/>
              <w:rPr>
                <w:b/>
                <w:noProof/>
                <w:sz w:val="18"/>
                <w:szCs w:val="18"/>
              </w:rPr>
            </w:pPr>
          </w:p>
          <w:p w14:paraId="2147F171" w14:textId="77777777" w:rsidR="00412E11" w:rsidRPr="00DA6BFA" w:rsidRDefault="00412E11" w:rsidP="000C5C29">
            <w:pPr>
              <w:ind w:right="-29"/>
              <w:jc w:val="center"/>
              <w:rPr>
                <w:noProof/>
                <w:sz w:val="18"/>
                <w:szCs w:val="18"/>
              </w:rPr>
            </w:pPr>
            <w:r w:rsidRPr="00DA6BFA">
              <w:rPr>
                <w:rFonts w:ascii="Wingdings" w:hAnsi="Wingdings"/>
                <w:noProof/>
                <w:sz w:val="18"/>
              </w:rPr>
              <w:t></w:t>
            </w:r>
          </w:p>
        </w:tc>
        <w:tc>
          <w:tcPr>
            <w:tcW w:w="720" w:type="dxa"/>
            <w:vAlign w:val="center"/>
          </w:tcPr>
          <w:p w14:paraId="60062FAD" w14:textId="77777777" w:rsidR="00412E11" w:rsidRPr="00DA6BFA" w:rsidRDefault="00412E11" w:rsidP="000C5C29">
            <w:pPr>
              <w:ind w:right="-29"/>
              <w:jc w:val="center"/>
              <w:rPr>
                <w:noProof/>
                <w:sz w:val="18"/>
                <w:szCs w:val="18"/>
              </w:rPr>
            </w:pPr>
          </w:p>
        </w:tc>
        <w:tc>
          <w:tcPr>
            <w:tcW w:w="701" w:type="dxa"/>
            <w:vAlign w:val="center"/>
          </w:tcPr>
          <w:p w14:paraId="685FDF74" w14:textId="77777777" w:rsidR="00412E11" w:rsidRPr="00DA6BFA" w:rsidRDefault="00412E11" w:rsidP="000C5C29">
            <w:pPr>
              <w:ind w:right="-29"/>
              <w:jc w:val="center"/>
              <w:rPr>
                <w:noProof/>
                <w:sz w:val="18"/>
                <w:szCs w:val="18"/>
              </w:rPr>
            </w:pPr>
          </w:p>
        </w:tc>
        <w:tc>
          <w:tcPr>
            <w:tcW w:w="1224" w:type="dxa"/>
            <w:gridSpan w:val="2"/>
            <w:tcBorders>
              <w:left w:val="nil"/>
            </w:tcBorders>
            <w:vAlign w:val="center"/>
          </w:tcPr>
          <w:p w14:paraId="410C5CA7" w14:textId="77777777" w:rsidR="00412E11" w:rsidRPr="00DA6BFA" w:rsidRDefault="00412E11" w:rsidP="000C5C29">
            <w:pPr>
              <w:ind w:right="-29"/>
              <w:jc w:val="center"/>
              <w:rPr>
                <w:noProof/>
                <w:sz w:val="18"/>
                <w:szCs w:val="18"/>
              </w:rPr>
            </w:pPr>
            <w:r w:rsidRPr="00DA6BFA">
              <w:rPr>
                <w:noProof/>
                <w:sz w:val="18"/>
              </w:rPr>
              <w:t>Año</w:t>
            </w:r>
            <w:r w:rsidRPr="00DA6BFA">
              <w:rPr>
                <w:noProof/>
                <w:sz w:val="22"/>
              </w:rPr>
              <w:br/>
            </w:r>
            <w:r w:rsidRPr="00DA6BFA">
              <w:rPr>
                <w:b/>
                <w:noProof/>
                <w:sz w:val="18"/>
              </w:rPr>
              <w:t>2024</w:t>
            </w:r>
          </w:p>
        </w:tc>
        <w:tc>
          <w:tcPr>
            <w:tcW w:w="1260" w:type="dxa"/>
            <w:gridSpan w:val="2"/>
            <w:vAlign w:val="center"/>
          </w:tcPr>
          <w:p w14:paraId="124B41A5" w14:textId="77777777" w:rsidR="00412E11" w:rsidRPr="00DA6BFA" w:rsidRDefault="00412E11" w:rsidP="000C5C29">
            <w:pPr>
              <w:ind w:right="-29"/>
              <w:jc w:val="center"/>
              <w:rPr>
                <w:noProof/>
                <w:sz w:val="18"/>
                <w:szCs w:val="18"/>
              </w:rPr>
            </w:pPr>
            <w:r w:rsidRPr="00DA6BFA">
              <w:rPr>
                <w:noProof/>
                <w:sz w:val="18"/>
              </w:rPr>
              <w:t>Año</w:t>
            </w:r>
            <w:r w:rsidRPr="00DA6BFA">
              <w:rPr>
                <w:noProof/>
                <w:sz w:val="22"/>
              </w:rPr>
              <w:br/>
            </w:r>
            <w:r w:rsidRPr="00DA6BFA">
              <w:rPr>
                <w:b/>
                <w:noProof/>
                <w:sz w:val="18"/>
              </w:rPr>
              <w:t>2025</w:t>
            </w:r>
          </w:p>
        </w:tc>
        <w:tc>
          <w:tcPr>
            <w:tcW w:w="1440" w:type="dxa"/>
            <w:gridSpan w:val="2"/>
            <w:vAlign w:val="center"/>
          </w:tcPr>
          <w:p w14:paraId="6C221BA6" w14:textId="77777777" w:rsidR="00412E11" w:rsidRPr="00DA6BFA" w:rsidRDefault="00412E11" w:rsidP="000C5C29">
            <w:pPr>
              <w:ind w:right="-29"/>
              <w:jc w:val="center"/>
              <w:rPr>
                <w:noProof/>
                <w:sz w:val="18"/>
                <w:szCs w:val="18"/>
              </w:rPr>
            </w:pPr>
            <w:r w:rsidRPr="00DA6BFA">
              <w:rPr>
                <w:noProof/>
                <w:sz w:val="18"/>
              </w:rPr>
              <w:t>Año</w:t>
            </w:r>
            <w:r w:rsidRPr="00DA6BFA">
              <w:rPr>
                <w:noProof/>
                <w:sz w:val="22"/>
              </w:rPr>
              <w:br/>
            </w:r>
            <w:r w:rsidRPr="00DA6BFA">
              <w:rPr>
                <w:b/>
                <w:noProof/>
                <w:sz w:val="18"/>
              </w:rPr>
              <w:t>2026</w:t>
            </w:r>
          </w:p>
        </w:tc>
        <w:tc>
          <w:tcPr>
            <w:tcW w:w="1620" w:type="dxa"/>
            <w:gridSpan w:val="3"/>
            <w:vAlign w:val="center"/>
          </w:tcPr>
          <w:p w14:paraId="738B9ECC" w14:textId="77777777" w:rsidR="00412E11" w:rsidRPr="00DA6BFA" w:rsidRDefault="00412E11" w:rsidP="000C5C29">
            <w:pPr>
              <w:ind w:right="-29"/>
              <w:jc w:val="center"/>
              <w:rPr>
                <w:noProof/>
                <w:sz w:val="18"/>
                <w:szCs w:val="18"/>
              </w:rPr>
            </w:pPr>
            <w:r w:rsidRPr="00DA6BFA">
              <w:rPr>
                <w:noProof/>
                <w:sz w:val="18"/>
              </w:rPr>
              <w:t>Año</w:t>
            </w:r>
            <w:r w:rsidRPr="00DA6BFA">
              <w:rPr>
                <w:noProof/>
                <w:sz w:val="22"/>
              </w:rPr>
              <w:br/>
            </w:r>
            <w:r w:rsidRPr="00DA6BFA">
              <w:rPr>
                <w:b/>
                <w:noProof/>
                <w:sz w:val="18"/>
              </w:rPr>
              <w:t>2027</w:t>
            </w:r>
          </w:p>
        </w:tc>
        <w:tc>
          <w:tcPr>
            <w:tcW w:w="3600" w:type="dxa"/>
            <w:gridSpan w:val="6"/>
            <w:vAlign w:val="center"/>
          </w:tcPr>
          <w:p w14:paraId="4E57DCBD" w14:textId="77777777" w:rsidR="00412E11" w:rsidRPr="00DA6BFA" w:rsidRDefault="00412E11" w:rsidP="000C5C29">
            <w:pPr>
              <w:jc w:val="center"/>
              <w:rPr>
                <w:noProof/>
                <w:sz w:val="18"/>
                <w:szCs w:val="18"/>
              </w:rPr>
            </w:pPr>
            <w:r w:rsidRPr="00DA6BFA">
              <w:rPr>
                <w:noProof/>
                <w:sz w:val="18"/>
              </w:rPr>
              <w:t>Insertar tantos años como sea necesario para reflejar la duración de la incidencia (véase la sección 1.6)</w:t>
            </w:r>
          </w:p>
        </w:tc>
        <w:tc>
          <w:tcPr>
            <w:tcW w:w="1620" w:type="dxa"/>
            <w:gridSpan w:val="2"/>
            <w:tcBorders>
              <w:left w:val="nil"/>
              <w:bottom w:val="nil"/>
            </w:tcBorders>
            <w:vAlign w:val="center"/>
          </w:tcPr>
          <w:p w14:paraId="1BBC1667" w14:textId="77777777" w:rsidR="00412E11" w:rsidRPr="00DA6BFA" w:rsidRDefault="00412E11" w:rsidP="000C5C29">
            <w:pPr>
              <w:ind w:right="-29"/>
              <w:jc w:val="center"/>
              <w:rPr>
                <w:noProof/>
                <w:sz w:val="18"/>
                <w:szCs w:val="18"/>
              </w:rPr>
            </w:pPr>
            <w:r w:rsidRPr="00DA6BFA">
              <w:rPr>
                <w:b/>
                <w:noProof/>
                <w:sz w:val="18"/>
              </w:rPr>
              <w:t>TOTAL</w:t>
            </w:r>
          </w:p>
        </w:tc>
      </w:tr>
      <w:tr w:rsidR="00E254F3" w:rsidRPr="00DA6BFA" w14:paraId="092840DF" w14:textId="77777777" w:rsidTr="000C5C29">
        <w:trPr>
          <w:jc w:val="center"/>
        </w:trPr>
        <w:tc>
          <w:tcPr>
            <w:tcW w:w="1423" w:type="dxa"/>
            <w:vMerge/>
            <w:vAlign w:val="center"/>
          </w:tcPr>
          <w:p w14:paraId="3266B470" w14:textId="77777777" w:rsidR="00412E11" w:rsidRPr="00DA6BFA" w:rsidRDefault="00412E11" w:rsidP="000C5C29">
            <w:pPr>
              <w:ind w:right="-29"/>
              <w:jc w:val="center"/>
              <w:rPr>
                <w:noProof/>
                <w:sz w:val="18"/>
                <w:szCs w:val="18"/>
              </w:rPr>
            </w:pPr>
          </w:p>
        </w:tc>
        <w:tc>
          <w:tcPr>
            <w:tcW w:w="12185" w:type="dxa"/>
            <w:gridSpan w:val="19"/>
            <w:vAlign w:val="center"/>
          </w:tcPr>
          <w:p w14:paraId="2924F06D" w14:textId="77777777" w:rsidR="00412E11" w:rsidRPr="00DA6BFA" w:rsidRDefault="00412E11" w:rsidP="000C5C29">
            <w:pPr>
              <w:spacing w:before="60" w:after="60"/>
              <w:ind w:right="-29"/>
              <w:jc w:val="center"/>
              <w:rPr>
                <w:noProof/>
                <w:sz w:val="18"/>
                <w:szCs w:val="18"/>
              </w:rPr>
            </w:pPr>
            <w:r w:rsidRPr="00DA6BFA">
              <w:rPr>
                <w:b/>
                <w:noProof/>
                <w:sz w:val="18"/>
              </w:rPr>
              <w:t>RESULTADOS</w:t>
            </w:r>
          </w:p>
        </w:tc>
      </w:tr>
      <w:tr w:rsidR="00E254F3" w:rsidRPr="00DA6BFA" w14:paraId="10E21921" w14:textId="77777777" w:rsidTr="000C5C29">
        <w:trPr>
          <w:cantSplit/>
          <w:trHeight w:val="1134"/>
          <w:jc w:val="center"/>
        </w:trPr>
        <w:tc>
          <w:tcPr>
            <w:tcW w:w="1423" w:type="dxa"/>
            <w:vMerge/>
            <w:vAlign w:val="center"/>
          </w:tcPr>
          <w:p w14:paraId="684D521F" w14:textId="77777777" w:rsidR="00412E11" w:rsidRPr="00DA6BFA" w:rsidRDefault="00412E11" w:rsidP="000C5C29">
            <w:pPr>
              <w:rPr>
                <w:noProof/>
                <w:sz w:val="18"/>
                <w:szCs w:val="18"/>
              </w:rPr>
            </w:pPr>
          </w:p>
        </w:tc>
        <w:tc>
          <w:tcPr>
            <w:tcW w:w="720" w:type="dxa"/>
            <w:vAlign w:val="center"/>
          </w:tcPr>
          <w:p w14:paraId="7954686B" w14:textId="77777777" w:rsidR="00412E11" w:rsidRPr="00DA6BFA" w:rsidRDefault="00412E11" w:rsidP="000C5C29">
            <w:pPr>
              <w:jc w:val="center"/>
              <w:rPr>
                <w:noProof/>
                <w:sz w:val="18"/>
                <w:szCs w:val="18"/>
              </w:rPr>
            </w:pPr>
            <w:r w:rsidRPr="00DA6BFA">
              <w:rPr>
                <w:noProof/>
                <w:sz w:val="18"/>
              </w:rPr>
              <w:t>Tipo</w:t>
            </w:r>
            <w:r w:rsidRPr="00DA6BFA">
              <w:rPr>
                <w:rStyle w:val="FootnoteReference"/>
                <w:noProof/>
                <w:sz w:val="18"/>
              </w:rPr>
              <w:footnoteReference w:id="21"/>
            </w:r>
          </w:p>
          <w:p w14:paraId="3636C60F" w14:textId="77777777" w:rsidR="00412E11" w:rsidRPr="00DA6BFA" w:rsidRDefault="00412E11" w:rsidP="000C5C29">
            <w:pPr>
              <w:spacing w:before="0" w:after="0"/>
              <w:jc w:val="center"/>
              <w:rPr>
                <w:noProof/>
                <w:sz w:val="18"/>
                <w:szCs w:val="18"/>
              </w:rPr>
            </w:pPr>
          </w:p>
        </w:tc>
        <w:tc>
          <w:tcPr>
            <w:tcW w:w="701" w:type="dxa"/>
            <w:vAlign w:val="center"/>
          </w:tcPr>
          <w:p w14:paraId="6E590A95" w14:textId="77777777" w:rsidR="00412E11" w:rsidRPr="00DA6BFA" w:rsidRDefault="00412E11" w:rsidP="000C5C29">
            <w:pPr>
              <w:jc w:val="center"/>
              <w:rPr>
                <w:noProof/>
                <w:sz w:val="18"/>
                <w:szCs w:val="18"/>
              </w:rPr>
            </w:pPr>
            <w:r w:rsidRPr="00DA6BFA">
              <w:rPr>
                <w:noProof/>
                <w:sz w:val="18"/>
              </w:rPr>
              <w:t>Coste medio</w:t>
            </w:r>
          </w:p>
        </w:tc>
        <w:tc>
          <w:tcPr>
            <w:tcW w:w="504" w:type="dxa"/>
            <w:tcBorders>
              <w:left w:val="nil"/>
              <w:right w:val="dashSmallGap" w:sz="4" w:space="0" w:color="auto"/>
            </w:tcBorders>
            <w:shd w:val="pct10" w:color="auto" w:fill="auto"/>
            <w:textDirection w:val="btLr"/>
            <w:vAlign w:val="center"/>
          </w:tcPr>
          <w:p w14:paraId="68F7EDDD" w14:textId="77777777" w:rsidR="00412E11" w:rsidRPr="00DA6BFA" w:rsidRDefault="00412E11" w:rsidP="000C5C29">
            <w:pPr>
              <w:ind w:left="113" w:right="113"/>
              <w:jc w:val="center"/>
              <w:rPr>
                <w:noProof/>
                <w:sz w:val="18"/>
                <w:szCs w:val="18"/>
              </w:rPr>
            </w:pPr>
            <w:r w:rsidRPr="00DA6BFA">
              <w:rPr>
                <w:noProof/>
                <w:sz w:val="18"/>
              </w:rPr>
              <w:t>N.º</w:t>
            </w:r>
          </w:p>
        </w:tc>
        <w:tc>
          <w:tcPr>
            <w:tcW w:w="720" w:type="dxa"/>
            <w:tcBorders>
              <w:left w:val="dashSmallGap" w:sz="4" w:space="0" w:color="auto"/>
            </w:tcBorders>
            <w:shd w:val="pct10" w:color="auto" w:fill="auto"/>
            <w:vAlign w:val="center"/>
          </w:tcPr>
          <w:p w14:paraId="0A6D1B51" w14:textId="77777777" w:rsidR="00412E11" w:rsidRPr="00DA6BFA" w:rsidRDefault="00412E11" w:rsidP="000C5C29">
            <w:pPr>
              <w:jc w:val="center"/>
              <w:rPr>
                <w:noProof/>
                <w:sz w:val="18"/>
                <w:szCs w:val="18"/>
              </w:rPr>
            </w:pPr>
            <w:r w:rsidRPr="00DA6BFA">
              <w:rPr>
                <w:noProof/>
                <w:sz w:val="18"/>
              </w:rPr>
              <w:t>Coste</w:t>
            </w:r>
          </w:p>
        </w:tc>
        <w:tc>
          <w:tcPr>
            <w:tcW w:w="540" w:type="dxa"/>
            <w:tcBorders>
              <w:right w:val="dashSmallGap" w:sz="4" w:space="0" w:color="auto"/>
            </w:tcBorders>
            <w:shd w:val="pct10" w:color="auto" w:fill="auto"/>
            <w:textDirection w:val="btLr"/>
            <w:vAlign w:val="center"/>
          </w:tcPr>
          <w:p w14:paraId="16BDB8B6" w14:textId="77777777" w:rsidR="00412E11" w:rsidRPr="00DA6BFA" w:rsidRDefault="00412E11" w:rsidP="000C5C29">
            <w:pPr>
              <w:ind w:left="113" w:right="113"/>
              <w:jc w:val="center"/>
              <w:rPr>
                <w:noProof/>
                <w:sz w:val="18"/>
                <w:szCs w:val="18"/>
              </w:rPr>
            </w:pPr>
            <w:r w:rsidRPr="00DA6BFA">
              <w:rPr>
                <w:noProof/>
                <w:sz w:val="18"/>
              </w:rPr>
              <w:t>N.º</w:t>
            </w:r>
          </w:p>
        </w:tc>
        <w:tc>
          <w:tcPr>
            <w:tcW w:w="720" w:type="dxa"/>
            <w:tcBorders>
              <w:left w:val="dashSmallGap" w:sz="4" w:space="0" w:color="auto"/>
            </w:tcBorders>
            <w:shd w:val="pct10" w:color="auto" w:fill="auto"/>
            <w:vAlign w:val="center"/>
          </w:tcPr>
          <w:p w14:paraId="0763E022" w14:textId="77777777" w:rsidR="00412E11" w:rsidRPr="00DA6BFA" w:rsidRDefault="00412E11" w:rsidP="000C5C29">
            <w:pPr>
              <w:jc w:val="center"/>
              <w:rPr>
                <w:noProof/>
                <w:sz w:val="18"/>
                <w:szCs w:val="18"/>
              </w:rPr>
            </w:pPr>
            <w:r w:rsidRPr="00DA6BFA">
              <w:rPr>
                <w:noProof/>
                <w:sz w:val="18"/>
              </w:rPr>
              <w:t>Coste</w:t>
            </w:r>
          </w:p>
        </w:tc>
        <w:tc>
          <w:tcPr>
            <w:tcW w:w="720" w:type="dxa"/>
            <w:tcBorders>
              <w:right w:val="dashSmallGap" w:sz="4" w:space="0" w:color="auto"/>
            </w:tcBorders>
            <w:shd w:val="pct10" w:color="auto" w:fill="auto"/>
            <w:textDirection w:val="btLr"/>
            <w:vAlign w:val="center"/>
          </w:tcPr>
          <w:p w14:paraId="1D9A2CCE" w14:textId="77777777" w:rsidR="00412E11" w:rsidRPr="00DA6BFA" w:rsidRDefault="00412E11" w:rsidP="000C5C29">
            <w:pPr>
              <w:ind w:left="113" w:right="113"/>
              <w:jc w:val="center"/>
              <w:rPr>
                <w:noProof/>
                <w:sz w:val="18"/>
                <w:szCs w:val="18"/>
              </w:rPr>
            </w:pPr>
            <w:r w:rsidRPr="00DA6BFA">
              <w:rPr>
                <w:noProof/>
                <w:sz w:val="18"/>
              </w:rPr>
              <w:t>N.º</w:t>
            </w:r>
          </w:p>
        </w:tc>
        <w:tc>
          <w:tcPr>
            <w:tcW w:w="720" w:type="dxa"/>
            <w:tcBorders>
              <w:left w:val="dashSmallGap" w:sz="4" w:space="0" w:color="auto"/>
            </w:tcBorders>
            <w:shd w:val="pct10" w:color="auto" w:fill="auto"/>
            <w:vAlign w:val="center"/>
          </w:tcPr>
          <w:p w14:paraId="3EB59402" w14:textId="77777777" w:rsidR="00412E11" w:rsidRPr="00DA6BFA" w:rsidRDefault="00412E11" w:rsidP="000C5C29">
            <w:pPr>
              <w:jc w:val="center"/>
              <w:rPr>
                <w:noProof/>
                <w:sz w:val="18"/>
                <w:szCs w:val="18"/>
              </w:rPr>
            </w:pPr>
            <w:r w:rsidRPr="00DA6BFA">
              <w:rPr>
                <w:noProof/>
                <w:sz w:val="18"/>
              </w:rPr>
              <w:t>Coste</w:t>
            </w:r>
          </w:p>
        </w:tc>
        <w:tc>
          <w:tcPr>
            <w:tcW w:w="900" w:type="dxa"/>
            <w:tcBorders>
              <w:right w:val="dashSmallGap" w:sz="4" w:space="0" w:color="auto"/>
            </w:tcBorders>
            <w:shd w:val="pct10" w:color="auto" w:fill="auto"/>
            <w:textDirection w:val="btLr"/>
            <w:vAlign w:val="center"/>
          </w:tcPr>
          <w:p w14:paraId="56FBDAE8" w14:textId="77777777" w:rsidR="00412E11" w:rsidRPr="00DA6BFA" w:rsidRDefault="00412E11" w:rsidP="000C5C29">
            <w:pPr>
              <w:ind w:left="113" w:right="113"/>
              <w:jc w:val="center"/>
              <w:rPr>
                <w:noProof/>
                <w:sz w:val="18"/>
                <w:szCs w:val="18"/>
              </w:rPr>
            </w:pPr>
            <w:r w:rsidRPr="00DA6BFA">
              <w:rPr>
                <w:noProof/>
                <w:sz w:val="18"/>
              </w:rPr>
              <w:t>N.º</w:t>
            </w:r>
          </w:p>
        </w:tc>
        <w:tc>
          <w:tcPr>
            <w:tcW w:w="720" w:type="dxa"/>
            <w:gridSpan w:val="2"/>
            <w:tcBorders>
              <w:left w:val="dashSmallGap" w:sz="4" w:space="0" w:color="auto"/>
            </w:tcBorders>
            <w:shd w:val="pct10" w:color="auto" w:fill="auto"/>
            <w:vAlign w:val="center"/>
          </w:tcPr>
          <w:p w14:paraId="1709C961" w14:textId="77777777" w:rsidR="00412E11" w:rsidRPr="00DA6BFA" w:rsidRDefault="00412E11" w:rsidP="000C5C29">
            <w:pPr>
              <w:jc w:val="center"/>
              <w:rPr>
                <w:noProof/>
                <w:sz w:val="18"/>
                <w:szCs w:val="18"/>
              </w:rPr>
            </w:pPr>
            <w:r w:rsidRPr="00DA6BFA">
              <w:rPr>
                <w:noProof/>
                <w:sz w:val="18"/>
              </w:rPr>
              <w:t>Coste</w:t>
            </w:r>
          </w:p>
        </w:tc>
        <w:tc>
          <w:tcPr>
            <w:tcW w:w="540" w:type="dxa"/>
            <w:tcBorders>
              <w:right w:val="dashSmallGap" w:sz="4" w:space="0" w:color="auto"/>
            </w:tcBorders>
            <w:shd w:val="pct10" w:color="auto" w:fill="auto"/>
            <w:textDirection w:val="btLr"/>
            <w:vAlign w:val="center"/>
          </w:tcPr>
          <w:p w14:paraId="6D7F5292" w14:textId="77777777" w:rsidR="00412E11" w:rsidRPr="00DA6BFA" w:rsidRDefault="00412E11" w:rsidP="000C5C29">
            <w:pPr>
              <w:ind w:left="113" w:right="113"/>
              <w:jc w:val="center"/>
              <w:rPr>
                <w:noProof/>
                <w:sz w:val="18"/>
                <w:szCs w:val="18"/>
              </w:rPr>
            </w:pPr>
            <w:r w:rsidRPr="00DA6BFA">
              <w:rPr>
                <w:noProof/>
                <w:sz w:val="18"/>
              </w:rPr>
              <w:t>N.º</w:t>
            </w:r>
          </w:p>
        </w:tc>
        <w:tc>
          <w:tcPr>
            <w:tcW w:w="648" w:type="dxa"/>
            <w:tcBorders>
              <w:left w:val="dashSmallGap" w:sz="4" w:space="0" w:color="auto"/>
            </w:tcBorders>
            <w:shd w:val="pct10" w:color="auto" w:fill="auto"/>
            <w:vAlign w:val="center"/>
          </w:tcPr>
          <w:p w14:paraId="488F9E0E" w14:textId="77777777" w:rsidR="00412E11" w:rsidRPr="00DA6BFA" w:rsidRDefault="00412E11" w:rsidP="000C5C29">
            <w:pPr>
              <w:jc w:val="center"/>
              <w:rPr>
                <w:noProof/>
                <w:sz w:val="18"/>
                <w:szCs w:val="18"/>
              </w:rPr>
            </w:pPr>
            <w:r w:rsidRPr="00DA6BFA">
              <w:rPr>
                <w:noProof/>
                <w:sz w:val="18"/>
              </w:rPr>
              <w:t>Coste</w:t>
            </w:r>
          </w:p>
        </w:tc>
        <w:tc>
          <w:tcPr>
            <w:tcW w:w="432" w:type="dxa"/>
            <w:tcBorders>
              <w:right w:val="dashSmallGap" w:sz="4" w:space="0" w:color="auto"/>
            </w:tcBorders>
            <w:shd w:val="pct10" w:color="auto" w:fill="auto"/>
            <w:textDirection w:val="btLr"/>
            <w:vAlign w:val="center"/>
          </w:tcPr>
          <w:p w14:paraId="48AF5208" w14:textId="77777777" w:rsidR="00412E11" w:rsidRPr="00DA6BFA" w:rsidRDefault="00412E11" w:rsidP="000C5C29">
            <w:pPr>
              <w:ind w:left="113" w:right="113"/>
              <w:jc w:val="center"/>
              <w:rPr>
                <w:noProof/>
                <w:sz w:val="18"/>
                <w:szCs w:val="18"/>
              </w:rPr>
            </w:pPr>
            <w:r w:rsidRPr="00DA6BFA">
              <w:rPr>
                <w:noProof/>
                <w:sz w:val="18"/>
              </w:rPr>
              <w:t>N.º</w:t>
            </w:r>
          </w:p>
        </w:tc>
        <w:tc>
          <w:tcPr>
            <w:tcW w:w="720" w:type="dxa"/>
            <w:tcBorders>
              <w:left w:val="dashSmallGap" w:sz="4" w:space="0" w:color="auto"/>
            </w:tcBorders>
            <w:shd w:val="pct10" w:color="auto" w:fill="auto"/>
            <w:vAlign w:val="center"/>
          </w:tcPr>
          <w:p w14:paraId="08EAD9AC" w14:textId="77777777" w:rsidR="00412E11" w:rsidRPr="00DA6BFA" w:rsidRDefault="00412E11" w:rsidP="000C5C29">
            <w:pPr>
              <w:jc w:val="center"/>
              <w:rPr>
                <w:noProof/>
                <w:sz w:val="18"/>
                <w:szCs w:val="18"/>
              </w:rPr>
            </w:pPr>
            <w:r w:rsidRPr="00DA6BFA">
              <w:rPr>
                <w:noProof/>
                <w:sz w:val="18"/>
              </w:rPr>
              <w:t>Coste</w:t>
            </w:r>
          </w:p>
        </w:tc>
        <w:tc>
          <w:tcPr>
            <w:tcW w:w="540" w:type="dxa"/>
            <w:tcBorders>
              <w:right w:val="dashSmallGap" w:sz="4" w:space="0" w:color="auto"/>
            </w:tcBorders>
            <w:shd w:val="pct10" w:color="auto" w:fill="auto"/>
            <w:textDirection w:val="btLr"/>
            <w:vAlign w:val="center"/>
          </w:tcPr>
          <w:p w14:paraId="34AD4A04" w14:textId="77777777" w:rsidR="00412E11" w:rsidRPr="00DA6BFA" w:rsidRDefault="00412E11" w:rsidP="000C5C29">
            <w:pPr>
              <w:ind w:left="113" w:right="113"/>
              <w:jc w:val="center"/>
              <w:rPr>
                <w:noProof/>
                <w:sz w:val="18"/>
                <w:szCs w:val="18"/>
              </w:rPr>
            </w:pPr>
            <w:r w:rsidRPr="00DA6BFA">
              <w:rPr>
                <w:noProof/>
                <w:sz w:val="18"/>
              </w:rPr>
              <w:t>N.º</w:t>
            </w:r>
          </w:p>
        </w:tc>
        <w:tc>
          <w:tcPr>
            <w:tcW w:w="720" w:type="dxa"/>
            <w:tcBorders>
              <w:left w:val="dashSmallGap" w:sz="4" w:space="0" w:color="auto"/>
            </w:tcBorders>
            <w:shd w:val="pct10" w:color="auto" w:fill="auto"/>
            <w:vAlign w:val="center"/>
          </w:tcPr>
          <w:p w14:paraId="76FD4D92" w14:textId="77777777" w:rsidR="00412E11" w:rsidRPr="00DA6BFA" w:rsidRDefault="00412E11" w:rsidP="000C5C29">
            <w:pPr>
              <w:jc w:val="center"/>
              <w:rPr>
                <w:noProof/>
                <w:sz w:val="18"/>
                <w:szCs w:val="18"/>
              </w:rPr>
            </w:pPr>
            <w:r w:rsidRPr="00DA6BFA">
              <w:rPr>
                <w:noProof/>
                <w:sz w:val="18"/>
              </w:rPr>
              <w:t>Coste</w:t>
            </w:r>
          </w:p>
        </w:tc>
        <w:tc>
          <w:tcPr>
            <w:tcW w:w="720" w:type="dxa"/>
            <w:tcBorders>
              <w:right w:val="dashSmallGap" w:sz="4" w:space="0" w:color="auto"/>
            </w:tcBorders>
            <w:shd w:val="pct10" w:color="auto" w:fill="auto"/>
            <w:vAlign w:val="center"/>
          </w:tcPr>
          <w:p w14:paraId="6E95DD3C" w14:textId="77777777" w:rsidR="00412E11" w:rsidRPr="00DA6BFA" w:rsidRDefault="00412E11" w:rsidP="000C5C29">
            <w:pPr>
              <w:jc w:val="center"/>
              <w:rPr>
                <w:noProof/>
                <w:sz w:val="18"/>
                <w:szCs w:val="18"/>
              </w:rPr>
            </w:pPr>
            <w:r w:rsidRPr="00DA6BFA">
              <w:rPr>
                <w:noProof/>
                <w:sz w:val="18"/>
              </w:rPr>
              <w:t>Número total</w:t>
            </w:r>
          </w:p>
        </w:tc>
        <w:tc>
          <w:tcPr>
            <w:tcW w:w="900" w:type="dxa"/>
            <w:tcBorders>
              <w:left w:val="dashSmallGap" w:sz="4" w:space="0" w:color="auto"/>
            </w:tcBorders>
            <w:shd w:val="pct10" w:color="auto" w:fill="auto"/>
            <w:vAlign w:val="center"/>
          </w:tcPr>
          <w:p w14:paraId="0655491A" w14:textId="77777777" w:rsidR="00412E11" w:rsidRPr="00DA6BFA" w:rsidRDefault="00412E11" w:rsidP="000C5C29">
            <w:pPr>
              <w:jc w:val="center"/>
              <w:rPr>
                <w:noProof/>
                <w:sz w:val="18"/>
                <w:szCs w:val="18"/>
              </w:rPr>
            </w:pPr>
            <w:r w:rsidRPr="00DA6BFA">
              <w:rPr>
                <w:noProof/>
                <w:sz w:val="18"/>
              </w:rPr>
              <w:t>Coste total</w:t>
            </w:r>
          </w:p>
        </w:tc>
      </w:tr>
      <w:tr w:rsidR="00E254F3" w:rsidRPr="00DA6BFA" w14:paraId="20671FA8" w14:textId="77777777" w:rsidTr="000C5C29">
        <w:trPr>
          <w:jc w:val="center"/>
        </w:trPr>
        <w:tc>
          <w:tcPr>
            <w:tcW w:w="2844" w:type="dxa"/>
            <w:gridSpan w:val="3"/>
            <w:vAlign w:val="center"/>
          </w:tcPr>
          <w:p w14:paraId="4CEAC0AF" w14:textId="77777777" w:rsidR="00412E11" w:rsidRPr="00DA6BFA" w:rsidRDefault="00412E11" w:rsidP="000C5C29">
            <w:pPr>
              <w:spacing w:before="60" w:after="60"/>
              <w:ind w:right="-29"/>
              <w:jc w:val="center"/>
              <w:rPr>
                <w:noProof/>
                <w:sz w:val="18"/>
                <w:szCs w:val="18"/>
              </w:rPr>
            </w:pPr>
            <w:r w:rsidRPr="00DA6BFA">
              <w:rPr>
                <w:noProof/>
                <w:sz w:val="18"/>
              </w:rPr>
              <w:t>OBJETIVO ESPECÍFICO N.º 1</w:t>
            </w:r>
            <w:r w:rsidRPr="00DA6BFA">
              <w:rPr>
                <w:rStyle w:val="FootnoteReference"/>
                <w:noProof/>
                <w:sz w:val="18"/>
              </w:rPr>
              <w:footnoteReference w:id="22"/>
            </w:r>
            <w:r w:rsidRPr="00DA6BFA">
              <w:rPr>
                <w:noProof/>
                <w:sz w:val="18"/>
              </w:rPr>
              <w:t>…</w:t>
            </w:r>
          </w:p>
        </w:tc>
        <w:tc>
          <w:tcPr>
            <w:tcW w:w="504" w:type="dxa"/>
            <w:tcBorders>
              <w:top w:val="nil"/>
              <w:left w:val="nil"/>
              <w:bottom w:val="nil"/>
              <w:right w:val="nil"/>
            </w:tcBorders>
          </w:tcPr>
          <w:p w14:paraId="64EECE2B" w14:textId="77777777" w:rsidR="00412E11" w:rsidRPr="00DA6BFA" w:rsidRDefault="00412E11" w:rsidP="000C5C29">
            <w:pPr>
              <w:spacing w:before="60" w:after="60"/>
              <w:ind w:right="-29"/>
              <w:jc w:val="center"/>
              <w:rPr>
                <w:noProof/>
                <w:sz w:val="18"/>
                <w:szCs w:val="18"/>
              </w:rPr>
            </w:pPr>
          </w:p>
        </w:tc>
        <w:tc>
          <w:tcPr>
            <w:tcW w:w="720" w:type="dxa"/>
            <w:tcBorders>
              <w:top w:val="nil"/>
              <w:left w:val="nil"/>
              <w:bottom w:val="nil"/>
              <w:right w:val="nil"/>
            </w:tcBorders>
          </w:tcPr>
          <w:p w14:paraId="3868243C" w14:textId="77777777" w:rsidR="00412E11" w:rsidRPr="00DA6BFA" w:rsidRDefault="00412E11" w:rsidP="000C5C29">
            <w:pPr>
              <w:spacing w:before="60" w:after="60"/>
              <w:ind w:right="-29"/>
              <w:jc w:val="center"/>
              <w:rPr>
                <w:noProof/>
                <w:sz w:val="18"/>
                <w:szCs w:val="18"/>
              </w:rPr>
            </w:pPr>
          </w:p>
        </w:tc>
        <w:tc>
          <w:tcPr>
            <w:tcW w:w="540" w:type="dxa"/>
            <w:tcBorders>
              <w:top w:val="nil"/>
              <w:left w:val="nil"/>
              <w:bottom w:val="nil"/>
              <w:right w:val="nil"/>
            </w:tcBorders>
          </w:tcPr>
          <w:p w14:paraId="0E42D8C2" w14:textId="77777777" w:rsidR="00412E11" w:rsidRPr="00DA6BFA" w:rsidRDefault="00412E11" w:rsidP="000C5C29">
            <w:pPr>
              <w:spacing w:before="60" w:after="60"/>
              <w:ind w:right="-29"/>
              <w:jc w:val="center"/>
              <w:rPr>
                <w:noProof/>
                <w:sz w:val="18"/>
                <w:szCs w:val="18"/>
              </w:rPr>
            </w:pPr>
          </w:p>
        </w:tc>
        <w:tc>
          <w:tcPr>
            <w:tcW w:w="720" w:type="dxa"/>
            <w:tcBorders>
              <w:top w:val="nil"/>
              <w:left w:val="nil"/>
              <w:bottom w:val="nil"/>
              <w:right w:val="nil"/>
            </w:tcBorders>
          </w:tcPr>
          <w:p w14:paraId="35823E7A" w14:textId="77777777" w:rsidR="00412E11" w:rsidRPr="00DA6BFA" w:rsidRDefault="00412E11" w:rsidP="000C5C29">
            <w:pPr>
              <w:spacing w:before="60" w:after="60"/>
              <w:ind w:right="-29"/>
              <w:jc w:val="center"/>
              <w:rPr>
                <w:noProof/>
                <w:sz w:val="18"/>
                <w:szCs w:val="18"/>
              </w:rPr>
            </w:pPr>
          </w:p>
        </w:tc>
        <w:tc>
          <w:tcPr>
            <w:tcW w:w="720" w:type="dxa"/>
            <w:tcBorders>
              <w:top w:val="nil"/>
              <w:left w:val="nil"/>
              <w:bottom w:val="nil"/>
              <w:right w:val="nil"/>
            </w:tcBorders>
          </w:tcPr>
          <w:p w14:paraId="60A3AA68" w14:textId="77777777" w:rsidR="00412E11" w:rsidRPr="00DA6BFA" w:rsidRDefault="00412E11" w:rsidP="000C5C29">
            <w:pPr>
              <w:spacing w:before="60" w:after="60"/>
              <w:ind w:right="-29"/>
              <w:jc w:val="center"/>
              <w:rPr>
                <w:noProof/>
                <w:sz w:val="18"/>
                <w:szCs w:val="18"/>
              </w:rPr>
            </w:pPr>
          </w:p>
        </w:tc>
        <w:tc>
          <w:tcPr>
            <w:tcW w:w="720" w:type="dxa"/>
            <w:tcBorders>
              <w:top w:val="nil"/>
              <w:left w:val="nil"/>
              <w:bottom w:val="nil"/>
              <w:right w:val="nil"/>
            </w:tcBorders>
          </w:tcPr>
          <w:p w14:paraId="01CD3AB1" w14:textId="77777777" w:rsidR="00412E11" w:rsidRPr="00DA6BFA" w:rsidRDefault="00412E11" w:rsidP="000C5C29">
            <w:pPr>
              <w:spacing w:before="60" w:after="60"/>
              <w:ind w:right="-29"/>
              <w:jc w:val="center"/>
              <w:rPr>
                <w:noProof/>
                <w:sz w:val="18"/>
                <w:szCs w:val="18"/>
              </w:rPr>
            </w:pPr>
          </w:p>
        </w:tc>
        <w:tc>
          <w:tcPr>
            <w:tcW w:w="900" w:type="dxa"/>
            <w:tcBorders>
              <w:top w:val="nil"/>
              <w:left w:val="nil"/>
              <w:bottom w:val="nil"/>
              <w:right w:val="nil"/>
            </w:tcBorders>
          </w:tcPr>
          <w:p w14:paraId="395142C9" w14:textId="77777777" w:rsidR="00412E11" w:rsidRPr="00DA6BFA" w:rsidRDefault="00412E11" w:rsidP="000C5C29">
            <w:pPr>
              <w:spacing w:before="60" w:after="60"/>
              <w:ind w:right="-29"/>
              <w:jc w:val="center"/>
              <w:rPr>
                <w:noProof/>
                <w:sz w:val="18"/>
                <w:szCs w:val="18"/>
              </w:rPr>
            </w:pPr>
          </w:p>
        </w:tc>
        <w:tc>
          <w:tcPr>
            <w:tcW w:w="720" w:type="dxa"/>
            <w:gridSpan w:val="2"/>
            <w:tcBorders>
              <w:top w:val="nil"/>
              <w:left w:val="nil"/>
              <w:bottom w:val="nil"/>
              <w:right w:val="nil"/>
            </w:tcBorders>
          </w:tcPr>
          <w:p w14:paraId="7D7BF27C" w14:textId="77777777" w:rsidR="00412E11" w:rsidRPr="00DA6BFA" w:rsidRDefault="00412E11" w:rsidP="000C5C29">
            <w:pPr>
              <w:spacing w:before="60" w:after="60"/>
              <w:ind w:right="-29"/>
              <w:jc w:val="center"/>
              <w:rPr>
                <w:noProof/>
                <w:sz w:val="18"/>
                <w:szCs w:val="18"/>
              </w:rPr>
            </w:pPr>
          </w:p>
        </w:tc>
        <w:tc>
          <w:tcPr>
            <w:tcW w:w="540" w:type="dxa"/>
            <w:tcBorders>
              <w:top w:val="nil"/>
              <w:left w:val="nil"/>
              <w:bottom w:val="nil"/>
              <w:right w:val="nil"/>
            </w:tcBorders>
          </w:tcPr>
          <w:p w14:paraId="17126B3F" w14:textId="77777777" w:rsidR="00412E11" w:rsidRPr="00DA6BFA" w:rsidRDefault="00412E11" w:rsidP="000C5C29">
            <w:pPr>
              <w:spacing w:before="60" w:after="60"/>
              <w:ind w:right="-29"/>
              <w:jc w:val="center"/>
              <w:rPr>
                <w:noProof/>
                <w:sz w:val="18"/>
                <w:szCs w:val="18"/>
              </w:rPr>
            </w:pPr>
          </w:p>
        </w:tc>
        <w:tc>
          <w:tcPr>
            <w:tcW w:w="648" w:type="dxa"/>
            <w:tcBorders>
              <w:top w:val="nil"/>
              <w:left w:val="nil"/>
              <w:bottom w:val="nil"/>
              <w:right w:val="nil"/>
            </w:tcBorders>
          </w:tcPr>
          <w:p w14:paraId="38A90E74" w14:textId="77777777" w:rsidR="00412E11" w:rsidRPr="00DA6BFA" w:rsidRDefault="00412E11" w:rsidP="000C5C29">
            <w:pPr>
              <w:spacing w:before="60" w:after="60"/>
              <w:ind w:right="-29"/>
              <w:jc w:val="center"/>
              <w:rPr>
                <w:noProof/>
                <w:sz w:val="18"/>
                <w:szCs w:val="18"/>
              </w:rPr>
            </w:pPr>
          </w:p>
        </w:tc>
        <w:tc>
          <w:tcPr>
            <w:tcW w:w="432" w:type="dxa"/>
            <w:tcBorders>
              <w:top w:val="nil"/>
              <w:left w:val="nil"/>
              <w:bottom w:val="nil"/>
              <w:right w:val="nil"/>
            </w:tcBorders>
          </w:tcPr>
          <w:p w14:paraId="489C4551" w14:textId="77777777" w:rsidR="00412E11" w:rsidRPr="00DA6BFA" w:rsidRDefault="00412E11" w:rsidP="000C5C29">
            <w:pPr>
              <w:spacing w:before="60" w:after="60"/>
              <w:ind w:right="-29"/>
              <w:jc w:val="center"/>
              <w:rPr>
                <w:noProof/>
                <w:sz w:val="18"/>
                <w:szCs w:val="18"/>
              </w:rPr>
            </w:pPr>
          </w:p>
        </w:tc>
        <w:tc>
          <w:tcPr>
            <w:tcW w:w="720" w:type="dxa"/>
            <w:tcBorders>
              <w:top w:val="nil"/>
              <w:left w:val="nil"/>
              <w:bottom w:val="nil"/>
              <w:right w:val="nil"/>
            </w:tcBorders>
          </w:tcPr>
          <w:p w14:paraId="2E1C11B7" w14:textId="77777777" w:rsidR="00412E11" w:rsidRPr="00DA6BFA" w:rsidRDefault="00412E11" w:rsidP="000C5C29">
            <w:pPr>
              <w:spacing w:before="60" w:after="60"/>
              <w:ind w:right="-29"/>
              <w:jc w:val="center"/>
              <w:rPr>
                <w:noProof/>
                <w:sz w:val="18"/>
                <w:szCs w:val="18"/>
              </w:rPr>
            </w:pPr>
          </w:p>
        </w:tc>
        <w:tc>
          <w:tcPr>
            <w:tcW w:w="540" w:type="dxa"/>
            <w:tcBorders>
              <w:top w:val="nil"/>
              <w:left w:val="nil"/>
              <w:bottom w:val="nil"/>
              <w:right w:val="nil"/>
            </w:tcBorders>
          </w:tcPr>
          <w:p w14:paraId="05E0526E" w14:textId="77777777" w:rsidR="00412E11" w:rsidRPr="00DA6BFA" w:rsidRDefault="00412E11" w:rsidP="000C5C29">
            <w:pPr>
              <w:spacing w:before="60" w:after="60"/>
              <w:ind w:right="-29"/>
              <w:jc w:val="center"/>
              <w:rPr>
                <w:noProof/>
                <w:sz w:val="18"/>
                <w:szCs w:val="18"/>
              </w:rPr>
            </w:pPr>
          </w:p>
        </w:tc>
        <w:tc>
          <w:tcPr>
            <w:tcW w:w="720" w:type="dxa"/>
            <w:tcBorders>
              <w:top w:val="nil"/>
              <w:left w:val="nil"/>
              <w:bottom w:val="nil"/>
              <w:right w:val="nil"/>
            </w:tcBorders>
          </w:tcPr>
          <w:p w14:paraId="09C6FB3D" w14:textId="77777777" w:rsidR="00412E11" w:rsidRPr="00DA6BFA" w:rsidRDefault="00412E11" w:rsidP="000C5C29">
            <w:pPr>
              <w:spacing w:before="60" w:after="60"/>
              <w:ind w:right="-29"/>
              <w:jc w:val="center"/>
              <w:rPr>
                <w:noProof/>
                <w:sz w:val="18"/>
                <w:szCs w:val="18"/>
              </w:rPr>
            </w:pPr>
          </w:p>
        </w:tc>
        <w:tc>
          <w:tcPr>
            <w:tcW w:w="720" w:type="dxa"/>
            <w:tcBorders>
              <w:top w:val="nil"/>
              <w:left w:val="nil"/>
              <w:bottom w:val="nil"/>
              <w:right w:val="nil"/>
            </w:tcBorders>
          </w:tcPr>
          <w:p w14:paraId="31A10C42" w14:textId="77777777" w:rsidR="00412E11" w:rsidRPr="00DA6BFA" w:rsidRDefault="00412E11" w:rsidP="000C5C29">
            <w:pPr>
              <w:spacing w:before="60" w:after="60"/>
              <w:ind w:right="-29"/>
              <w:jc w:val="center"/>
              <w:rPr>
                <w:noProof/>
                <w:sz w:val="18"/>
                <w:szCs w:val="18"/>
              </w:rPr>
            </w:pPr>
          </w:p>
        </w:tc>
        <w:tc>
          <w:tcPr>
            <w:tcW w:w="900" w:type="dxa"/>
            <w:tcBorders>
              <w:top w:val="nil"/>
              <w:left w:val="nil"/>
              <w:bottom w:val="nil"/>
              <w:right w:val="nil"/>
            </w:tcBorders>
          </w:tcPr>
          <w:p w14:paraId="0A600331" w14:textId="77777777" w:rsidR="00412E11" w:rsidRPr="00DA6BFA" w:rsidRDefault="00412E11" w:rsidP="000C5C29">
            <w:pPr>
              <w:spacing w:before="60" w:after="60"/>
              <w:ind w:right="-29"/>
              <w:jc w:val="center"/>
              <w:rPr>
                <w:noProof/>
                <w:sz w:val="18"/>
                <w:szCs w:val="18"/>
              </w:rPr>
            </w:pPr>
          </w:p>
        </w:tc>
      </w:tr>
      <w:tr w:rsidR="00E254F3" w:rsidRPr="00DA6BFA" w14:paraId="7F53E8E1" w14:textId="77777777" w:rsidTr="000C5C29">
        <w:trPr>
          <w:trHeight w:hRule="exact" w:val="369"/>
          <w:jc w:val="center"/>
        </w:trPr>
        <w:tc>
          <w:tcPr>
            <w:tcW w:w="1423" w:type="dxa"/>
          </w:tcPr>
          <w:p w14:paraId="2F3633FE" w14:textId="77777777" w:rsidR="00412E11" w:rsidRPr="00DA6BFA" w:rsidRDefault="00412E11" w:rsidP="000C5C29">
            <w:pPr>
              <w:ind w:right="-29"/>
              <w:jc w:val="center"/>
              <w:rPr>
                <w:noProof/>
                <w:sz w:val="18"/>
                <w:szCs w:val="18"/>
              </w:rPr>
            </w:pPr>
            <w:r w:rsidRPr="00DA6BFA">
              <w:rPr>
                <w:noProof/>
                <w:sz w:val="18"/>
              </w:rPr>
              <w:t>— Resultado</w:t>
            </w:r>
          </w:p>
        </w:tc>
        <w:tc>
          <w:tcPr>
            <w:tcW w:w="720" w:type="dxa"/>
          </w:tcPr>
          <w:p w14:paraId="4D756772" w14:textId="77777777" w:rsidR="00412E11" w:rsidRPr="00DA6BFA" w:rsidRDefault="00412E11" w:rsidP="000C5C29">
            <w:pPr>
              <w:ind w:right="-29"/>
              <w:jc w:val="center"/>
              <w:rPr>
                <w:noProof/>
                <w:sz w:val="18"/>
                <w:szCs w:val="18"/>
              </w:rPr>
            </w:pPr>
          </w:p>
        </w:tc>
        <w:tc>
          <w:tcPr>
            <w:tcW w:w="701" w:type="dxa"/>
          </w:tcPr>
          <w:p w14:paraId="2C0E67E4" w14:textId="77777777" w:rsidR="00412E11" w:rsidRPr="00DA6BFA" w:rsidRDefault="00412E11" w:rsidP="000C5C29">
            <w:pPr>
              <w:ind w:right="-29"/>
              <w:jc w:val="center"/>
              <w:rPr>
                <w:noProof/>
                <w:sz w:val="18"/>
                <w:szCs w:val="18"/>
              </w:rPr>
            </w:pPr>
          </w:p>
        </w:tc>
        <w:tc>
          <w:tcPr>
            <w:tcW w:w="504" w:type="dxa"/>
            <w:tcBorders>
              <w:right w:val="dashSmallGap" w:sz="4" w:space="0" w:color="auto"/>
            </w:tcBorders>
          </w:tcPr>
          <w:p w14:paraId="3FB469C0" w14:textId="77777777" w:rsidR="00412E11" w:rsidRPr="00DA6BFA" w:rsidRDefault="00412E11" w:rsidP="000C5C29">
            <w:pPr>
              <w:ind w:right="-29"/>
              <w:jc w:val="center"/>
              <w:rPr>
                <w:noProof/>
                <w:sz w:val="18"/>
                <w:szCs w:val="18"/>
              </w:rPr>
            </w:pPr>
          </w:p>
        </w:tc>
        <w:tc>
          <w:tcPr>
            <w:tcW w:w="720" w:type="dxa"/>
            <w:tcBorders>
              <w:left w:val="dashSmallGap" w:sz="4" w:space="0" w:color="auto"/>
            </w:tcBorders>
          </w:tcPr>
          <w:p w14:paraId="0749AF03" w14:textId="77777777" w:rsidR="00412E11" w:rsidRPr="00DA6BFA" w:rsidRDefault="00412E11" w:rsidP="000C5C29">
            <w:pPr>
              <w:ind w:right="-29"/>
              <w:jc w:val="center"/>
              <w:rPr>
                <w:noProof/>
                <w:sz w:val="18"/>
                <w:szCs w:val="18"/>
              </w:rPr>
            </w:pPr>
          </w:p>
        </w:tc>
        <w:tc>
          <w:tcPr>
            <w:tcW w:w="540" w:type="dxa"/>
            <w:tcBorders>
              <w:right w:val="dashSmallGap" w:sz="4" w:space="0" w:color="auto"/>
            </w:tcBorders>
          </w:tcPr>
          <w:p w14:paraId="30CBCBC6" w14:textId="77777777" w:rsidR="00412E11" w:rsidRPr="00DA6BFA" w:rsidRDefault="00412E11" w:rsidP="000C5C29">
            <w:pPr>
              <w:ind w:right="-29"/>
              <w:jc w:val="center"/>
              <w:rPr>
                <w:noProof/>
                <w:sz w:val="18"/>
                <w:szCs w:val="18"/>
              </w:rPr>
            </w:pPr>
          </w:p>
        </w:tc>
        <w:tc>
          <w:tcPr>
            <w:tcW w:w="720" w:type="dxa"/>
            <w:tcBorders>
              <w:left w:val="dashSmallGap" w:sz="4" w:space="0" w:color="auto"/>
            </w:tcBorders>
          </w:tcPr>
          <w:p w14:paraId="155541ED" w14:textId="77777777" w:rsidR="00412E11" w:rsidRPr="00DA6BFA" w:rsidRDefault="00412E11" w:rsidP="000C5C29">
            <w:pPr>
              <w:ind w:right="-29"/>
              <w:jc w:val="center"/>
              <w:rPr>
                <w:noProof/>
                <w:sz w:val="18"/>
                <w:szCs w:val="18"/>
              </w:rPr>
            </w:pPr>
          </w:p>
        </w:tc>
        <w:tc>
          <w:tcPr>
            <w:tcW w:w="720" w:type="dxa"/>
            <w:tcBorders>
              <w:right w:val="dashSmallGap" w:sz="4" w:space="0" w:color="auto"/>
            </w:tcBorders>
          </w:tcPr>
          <w:p w14:paraId="02CED028" w14:textId="77777777" w:rsidR="00412E11" w:rsidRPr="00DA6BFA" w:rsidRDefault="00412E11" w:rsidP="000C5C29">
            <w:pPr>
              <w:ind w:right="-29"/>
              <w:jc w:val="center"/>
              <w:rPr>
                <w:noProof/>
                <w:sz w:val="18"/>
                <w:szCs w:val="18"/>
              </w:rPr>
            </w:pPr>
          </w:p>
        </w:tc>
        <w:tc>
          <w:tcPr>
            <w:tcW w:w="720" w:type="dxa"/>
            <w:tcBorders>
              <w:left w:val="dashSmallGap" w:sz="4" w:space="0" w:color="auto"/>
            </w:tcBorders>
          </w:tcPr>
          <w:p w14:paraId="531444B4" w14:textId="77777777" w:rsidR="00412E11" w:rsidRPr="00DA6BFA" w:rsidRDefault="00412E11" w:rsidP="000C5C29">
            <w:pPr>
              <w:ind w:right="-29"/>
              <w:jc w:val="center"/>
              <w:rPr>
                <w:noProof/>
                <w:sz w:val="18"/>
                <w:szCs w:val="18"/>
              </w:rPr>
            </w:pPr>
          </w:p>
        </w:tc>
        <w:tc>
          <w:tcPr>
            <w:tcW w:w="900" w:type="dxa"/>
            <w:tcBorders>
              <w:right w:val="dashSmallGap" w:sz="4" w:space="0" w:color="auto"/>
            </w:tcBorders>
          </w:tcPr>
          <w:p w14:paraId="4B9C93BF" w14:textId="77777777" w:rsidR="00412E11" w:rsidRPr="00DA6BFA" w:rsidRDefault="00412E11" w:rsidP="000C5C29">
            <w:pPr>
              <w:ind w:right="-29"/>
              <w:jc w:val="center"/>
              <w:rPr>
                <w:noProof/>
                <w:sz w:val="18"/>
                <w:szCs w:val="18"/>
              </w:rPr>
            </w:pPr>
          </w:p>
        </w:tc>
        <w:tc>
          <w:tcPr>
            <w:tcW w:w="720" w:type="dxa"/>
            <w:gridSpan w:val="2"/>
            <w:tcBorders>
              <w:left w:val="dashSmallGap" w:sz="4" w:space="0" w:color="auto"/>
            </w:tcBorders>
          </w:tcPr>
          <w:p w14:paraId="50DCD583" w14:textId="77777777" w:rsidR="00412E11" w:rsidRPr="00DA6BFA" w:rsidRDefault="00412E11" w:rsidP="000C5C29">
            <w:pPr>
              <w:ind w:right="-29"/>
              <w:jc w:val="center"/>
              <w:rPr>
                <w:noProof/>
                <w:sz w:val="18"/>
                <w:szCs w:val="18"/>
              </w:rPr>
            </w:pPr>
          </w:p>
        </w:tc>
        <w:tc>
          <w:tcPr>
            <w:tcW w:w="540" w:type="dxa"/>
            <w:tcBorders>
              <w:right w:val="dashSmallGap" w:sz="4" w:space="0" w:color="auto"/>
            </w:tcBorders>
          </w:tcPr>
          <w:p w14:paraId="42F7D53C" w14:textId="77777777" w:rsidR="00412E11" w:rsidRPr="00DA6BFA" w:rsidRDefault="00412E11" w:rsidP="000C5C29">
            <w:pPr>
              <w:ind w:right="-29"/>
              <w:jc w:val="center"/>
              <w:rPr>
                <w:noProof/>
                <w:sz w:val="18"/>
                <w:szCs w:val="18"/>
              </w:rPr>
            </w:pPr>
          </w:p>
        </w:tc>
        <w:tc>
          <w:tcPr>
            <w:tcW w:w="648" w:type="dxa"/>
            <w:tcBorders>
              <w:left w:val="dashSmallGap" w:sz="4" w:space="0" w:color="auto"/>
            </w:tcBorders>
          </w:tcPr>
          <w:p w14:paraId="38BC460D" w14:textId="77777777" w:rsidR="00412E11" w:rsidRPr="00DA6BFA" w:rsidRDefault="00412E11" w:rsidP="000C5C29">
            <w:pPr>
              <w:ind w:right="-29"/>
              <w:jc w:val="center"/>
              <w:rPr>
                <w:noProof/>
                <w:sz w:val="18"/>
                <w:szCs w:val="18"/>
              </w:rPr>
            </w:pPr>
          </w:p>
        </w:tc>
        <w:tc>
          <w:tcPr>
            <w:tcW w:w="432" w:type="dxa"/>
            <w:tcBorders>
              <w:right w:val="dashSmallGap" w:sz="4" w:space="0" w:color="auto"/>
            </w:tcBorders>
          </w:tcPr>
          <w:p w14:paraId="29D81FBD" w14:textId="77777777" w:rsidR="00412E11" w:rsidRPr="00DA6BFA" w:rsidRDefault="00412E11" w:rsidP="000C5C29">
            <w:pPr>
              <w:ind w:right="-29"/>
              <w:jc w:val="center"/>
              <w:rPr>
                <w:noProof/>
                <w:sz w:val="18"/>
                <w:szCs w:val="18"/>
              </w:rPr>
            </w:pPr>
          </w:p>
        </w:tc>
        <w:tc>
          <w:tcPr>
            <w:tcW w:w="720" w:type="dxa"/>
            <w:tcBorders>
              <w:left w:val="dashSmallGap" w:sz="4" w:space="0" w:color="auto"/>
            </w:tcBorders>
          </w:tcPr>
          <w:p w14:paraId="63466648" w14:textId="77777777" w:rsidR="00412E11" w:rsidRPr="00DA6BFA" w:rsidRDefault="00412E11" w:rsidP="000C5C29">
            <w:pPr>
              <w:ind w:right="-29"/>
              <w:jc w:val="center"/>
              <w:rPr>
                <w:noProof/>
                <w:sz w:val="18"/>
                <w:szCs w:val="18"/>
              </w:rPr>
            </w:pPr>
          </w:p>
        </w:tc>
        <w:tc>
          <w:tcPr>
            <w:tcW w:w="540" w:type="dxa"/>
            <w:tcBorders>
              <w:right w:val="dashSmallGap" w:sz="4" w:space="0" w:color="auto"/>
            </w:tcBorders>
          </w:tcPr>
          <w:p w14:paraId="1ECEC315" w14:textId="77777777" w:rsidR="00412E11" w:rsidRPr="00DA6BFA" w:rsidRDefault="00412E11" w:rsidP="000C5C29">
            <w:pPr>
              <w:ind w:right="-29"/>
              <w:jc w:val="center"/>
              <w:rPr>
                <w:noProof/>
                <w:sz w:val="18"/>
                <w:szCs w:val="18"/>
              </w:rPr>
            </w:pPr>
          </w:p>
        </w:tc>
        <w:tc>
          <w:tcPr>
            <w:tcW w:w="720" w:type="dxa"/>
            <w:tcBorders>
              <w:left w:val="dashSmallGap" w:sz="4" w:space="0" w:color="auto"/>
            </w:tcBorders>
          </w:tcPr>
          <w:p w14:paraId="7D1EB7D2" w14:textId="77777777" w:rsidR="00412E11" w:rsidRPr="00DA6BFA" w:rsidRDefault="00412E11" w:rsidP="000C5C29">
            <w:pPr>
              <w:ind w:right="-29"/>
              <w:jc w:val="center"/>
              <w:rPr>
                <w:noProof/>
                <w:sz w:val="18"/>
                <w:szCs w:val="18"/>
              </w:rPr>
            </w:pPr>
          </w:p>
        </w:tc>
        <w:tc>
          <w:tcPr>
            <w:tcW w:w="720" w:type="dxa"/>
          </w:tcPr>
          <w:p w14:paraId="1E7EE02A" w14:textId="77777777" w:rsidR="00412E11" w:rsidRPr="00DA6BFA" w:rsidRDefault="00412E11" w:rsidP="000C5C29">
            <w:pPr>
              <w:ind w:right="-29"/>
              <w:jc w:val="center"/>
              <w:rPr>
                <w:noProof/>
                <w:sz w:val="18"/>
                <w:szCs w:val="18"/>
              </w:rPr>
            </w:pPr>
          </w:p>
        </w:tc>
        <w:tc>
          <w:tcPr>
            <w:tcW w:w="900" w:type="dxa"/>
          </w:tcPr>
          <w:p w14:paraId="046A5BE4" w14:textId="77777777" w:rsidR="00412E11" w:rsidRPr="00DA6BFA" w:rsidRDefault="00412E11" w:rsidP="000C5C29">
            <w:pPr>
              <w:ind w:right="-29"/>
              <w:jc w:val="center"/>
              <w:rPr>
                <w:noProof/>
                <w:sz w:val="18"/>
                <w:szCs w:val="18"/>
              </w:rPr>
            </w:pPr>
          </w:p>
        </w:tc>
      </w:tr>
      <w:tr w:rsidR="00E254F3" w:rsidRPr="00DA6BFA" w14:paraId="3E2D2210" w14:textId="77777777" w:rsidTr="000C5C29">
        <w:trPr>
          <w:trHeight w:hRule="exact" w:val="369"/>
          <w:jc w:val="center"/>
        </w:trPr>
        <w:tc>
          <w:tcPr>
            <w:tcW w:w="1423" w:type="dxa"/>
          </w:tcPr>
          <w:p w14:paraId="511A02A3" w14:textId="77777777" w:rsidR="00412E11" w:rsidRPr="00DA6BFA" w:rsidRDefault="00412E11" w:rsidP="000C5C29">
            <w:pPr>
              <w:ind w:right="-29"/>
              <w:jc w:val="center"/>
              <w:rPr>
                <w:noProof/>
                <w:sz w:val="18"/>
                <w:szCs w:val="18"/>
              </w:rPr>
            </w:pPr>
            <w:r w:rsidRPr="00DA6BFA">
              <w:rPr>
                <w:noProof/>
                <w:sz w:val="18"/>
              </w:rPr>
              <w:t>— Resultado</w:t>
            </w:r>
          </w:p>
        </w:tc>
        <w:tc>
          <w:tcPr>
            <w:tcW w:w="720" w:type="dxa"/>
          </w:tcPr>
          <w:p w14:paraId="6DE40DA4" w14:textId="77777777" w:rsidR="00412E11" w:rsidRPr="00DA6BFA" w:rsidRDefault="00412E11" w:rsidP="000C5C29">
            <w:pPr>
              <w:ind w:right="-29"/>
              <w:jc w:val="center"/>
              <w:rPr>
                <w:noProof/>
                <w:sz w:val="18"/>
                <w:szCs w:val="18"/>
              </w:rPr>
            </w:pPr>
          </w:p>
        </w:tc>
        <w:tc>
          <w:tcPr>
            <w:tcW w:w="701" w:type="dxa"/>
          </w:tcPr>
          <w:p w14:paraId="60EC3208" w14:textId="77777777" w:rsidR="00412E11" w:rsidRPr="00DA6BFA" w:rsidRDefault="00412E11" w:rsidP="000C5C29">
            <w:pPr>
              <w:ind w:right="-29"/>
              <w:jc w:val="center"/>
              <w:rPr>
                <w:noProof/>
                <w:sz w:val="18"/>
                <w:szCs w:val="18"/>
              </w:rPr>
            </w:pPr>
          </w:p>
        </w:tc>
        <w:tc>
          <w:tcPr>
            <w:tcW w:w="504" w:type="dxa"/>
            <w:tcBorders>
              <w:right w:val="dashSmallGap" w:sz="4" w:space="0" w:color="auto"/>
            </w:tcBorders>
          </w:tcPr>
          <w:p w14:paraId="604834A5" w14:textId="77777777" w:rsidR="00412E11" w:rsidRPr="00DA6BFA" w:rsidRDefault="00412E11" w:rsidP="000C5C29">
            <w:pPr>
              <w:ind w:right="-29"/>
              <w:jc w:val="center"/>
              <w:rPr>
                <w:noProof/>
                <w:sz w:val="18"/>
                <w:szCs w:val="18"/>
              </w:rPr>
            </w:pPr>
          </w:p>
        </w:tc>
        <w:tc>
          <w:tcPr>
            <w:tcW w:w="720" w:type="dxa"/>
            <w:tcBorders>
              <w:left w:val="dashSmallGap" w:sz="4" w:space="0" w:color="auto"/>
            </w:tcBorders>
          </w:tcPr>
          <w:p w14:paraId="4D1892AE" w14:textId="77777777" w:rsidR="00412E11" w:rsidRPr="00DA6BFA" w:rsidRDefault="00412E11" w:rsidP="000C5C29">
            <w:pPr>
              <w:ind w:right="-29"/>
              <w:jc w:val="center"/>
              <w:rPr>
                <w:noProof/>
                <w:sz w:val="18"/>
                <w:szCs w:val="18"/>
              </w:rPr>
            </w:pPr>
          </w:p>
        </w:tc>
        <w:tc>
          <w:tcPr>
            <w:tcW w:w="540" w:type="dxa"/>
            <w:tcBorders>
              <w:right w:val="dashSmallGap" w:sz="4" w:space="0" w:color="auto"/>
            </w:tcBorders>
          </w:tcPr>
          <w:p w14:paraId="42BFF6E6" w14:textId="77777777" w:rsidR="00412E11" w:rsidRPr="00DA6BFA" w:rsidRDefault="00412E11" w:rsidP="000C5C29">
            <w:pPr>
              <w:ind w:right="-29"/>
              <w:jc w:val="center"/>
              <w:rPr>
                <w:noProof/>
                <w:sz w:val="18"/>
                <w:szCs w:val="18"/>
              </w:rPr>
            </w:pPr>
          </w:p>
        </w:tc>
        <w:tc>
          <w:tcPr>
            <w:tcW w:w="720" w:type="dxa"/>
            <w:tcBorders>
              <w:left w:val="dashSmallGap" w:sz="4" w:space="0" w:color="auto"/>
            </w:tcBorders>
          </w:tcPr>
          <w:p w14:paraId="596FBFA7" w14:textId="77777777" w:rsidR="00412E11" w:rsidRPr="00DA6BFA" w:rsidRDefault="00412E11" w:rsidP="000C5C29">
            <w:pPr>
              <w:ind w:right="-29"/>
              <w:jc w:val="center"/>
              <w:rPr>
                <w:noProof/>
                <w:sz w:val="18"/>
                <w:szCs w:val="18"/>
              </w:rPr>
            </w:pPr>
          </w:p>
        </w:tc>
        <w:tc>
          <w:tcPr>
            <w:tcW w:w="720" w:type="dxa"/>
            <w:tcBorders>
              <w:right w:val="dashSmallGap" w:sz="4" w:space="0" w:color="auto"/>
            </w:tcBorders>
          </w:tcPr>
          <w:p w14:paraId="2F184B4D" w14:textId="77777777" w:rsidR="00412E11" w:rsidRPr="00DA6BFA" w:rsidRDefault="00412E11" w:rsidP="000C5C29">
            <w:pPr>
              <w:ind w:right="-29"/>
              <w:jc w:val="center"/>
              <w:rPr>
                <w:noProof/>
                <w:sz w:val="18"/>
                <w:szCs w:val="18"/>
              </w:rPr>
            </w:pPr>
          </w:p>
        </w:tc>
        <w:tc>
          <w:tcPr>
            <w:tcW w:w="720" w:type="dxa"/>
            <w:tcBorders>
              <w:left w:val="dashSmallGap" w:sz="4" w:space="0" w:color="auto"/>
            </w:tcBorders>
          </w:tcPr>
          <w:p w14:paraId="520D9673" w14:textId="77777777" w:rsidR="00412E11" w:rsidRPr="00DA6BFA" w:rsidRDefault="00412E11" w:rsidP="000C5C29">
            <w:pPr>
              <w:ind w:right="-29"/>
              <w:jc w:val="center"/>
              <w:rPr>
                <w:noProof/>
                <w:sz w:val="18"/>
                <w:szCs w:val="18"/>
              </w:rPr>
            </w:pPr>
          </w:p>
        </w:tc>
        <w:tc>
          <w:tcPr>
            <w:tcW w:w="900" w:type="dxa"/>
            <w:tcBorders>
              <w:right w:val="dashSmallGap" w:sz="4" w:space="0" w:color="auto"/>
            </w:tcBorders>
          </w:tcPr>
          <w:p w14:paraId="6E518C92" w14:textId="77777777" w:rsidR="00412E11" w:rsidRPr="00DA6BFA" w:rsidRDefault="00412E11" w:rsidP="000C5C29">
            <w:pPr>
              <w:ind w:right="-29"/>
              <w:jc w:val="center"/>
              <w:rPr>
                <w:noProof/>
                <w:sz w:val="18"/>
                <w:szCs w:val="18"/>
              </w:rPr>
            </w:pPr>
          </w:p>
        </w:tc>
        <w:tc>
          <w:tcPr>
            <w:tcW w:w="720" w:type="dxa"/>
            <w:gridSpan w:val="2"/>
            <w:tcBorders>
              <w:left w:val="dashSmallGap" w:sz="4" w:space="0" w:color="auto"/>
            </w:tcBorders>
          </w:tcPr>
          <w:p w14:paraId="498AB23A" w14:textId="77777777" w:rsidR="00412E11" w:rsidRPr="00DA6BFA" w:rsidRDefault="00412E11" w:rsidP="000C5C29">
            <w:pPr>
              <w:ind w:right="-29"/>
              <w:jc w:val="center"/>
              <w:rPr>
                <w:noProof/>
                <w:sz w:val="18"/>
                <w:szCs w:val="18"/>
              </w:rPr>
            </w:pPr>
          </w:p>
        </w:tc>
        <w:tc>
          <w:tcPr>
            <w:tcW w:w="540" w:type="dxa"/>
            <w:tcBorders>
              <w:right w:val="dashSmallGap" w:sz="4" w:space="0" w:color="auto"/>
            </w:tcBorders>
          </w:tcPr>
          <w:p w14:paraId="68E43834" w14:textId="77777777" w:rsidR="00412E11" w:rsidRPr="00DA6BFA" w:rsidRDefault="00412E11" w:rsidP="000C5C29">
            <w:pPr>
              <w:ind w:right="-29"/>
              <w:jc w:val="center"/>
              <w:rPr>
                <w:noProof/>
                <w:sz w:val="18"/>
                <w:szCs w:val="18"/>
              </w:rPr>
            </w:pPr>
          </w:p>
        </w:tc>
        <w:tc>
          <w:tcPr>
            <w:tcW w:w="648" w:type="dxa"/>
            <w:tcBorders>
              <w:left w:val="dashSmallGap" w:sz="4" w:space="0" w:color="auto"/>
            </w:tcBorders>
          </w:tcPr>
          <w:p w14:paraId="164D1AA1" w14:textId="77777777" w:rsidR="00412E11" w:rsidRPr="00DA6BFA" w:rsidRDefault="00412E11" w:rsidP="000C5C29">
            <w:pPr>
              <w:ind w:right="-29"/>
              <w:jc w:val="center"/>
              <w:rPr>
                <w:noProof/>
                <w:sz w:val="18"/>
                <w:szCs w:val="18"/>
              </w:rPr>
            </w:pPr>
          </w:p>
        </w:tc>
        <w:tc>
          <w:tcPr>
            <w:tcW w:w="432" w:type="dxa"/>
            <w:tcBorders>
              <w:right w:val="dashSmallGap" w:sz="4" w:space="0" w:color="auto"/>
            </w:tcBorders>
          </w:tcPr>
          <w:p w14:paraId="27035002" w14:textId="77777777" w:rsidR="00412E11" w:rsidRPr="00DA6BFA" w:rsidRDefault="00412E11" w:rsidP="000C5C29">
            <w:pPr>
              <w:ind w:right="-29"/>
              <w:jc w:val="center"/>
              <w:rPr>
                <w:noProof/>
                <w:sz w:val="18"/>
                <w:szCs w:val="18"/>
              </w:rPr>
            </w:pPr>
          </w:p>
        </w:tc>
        <w:tc>
          <w:tcPr>
            <w:tcW w:w="720" w:type="dxa"/>
            <w:tcBorders>
              <w:left w:val="dashSmallGap" w:sz="4" w:space="0" w:color="auto"/>
            </w:tcBorders>
          </w:tcPr>
          <w:p w14:paraId="45211513" w14:textId="77777777" w:rsidR="00412E11" w:rsidRPr="00DA6BFA" w:rsidRDefault="00412E11" w:rsidP="000C5C29">
            <w:pPr>
              <w:ind w:right="-29"/>
              <w:jc w:val="center"/>
              <w:rPr>
                <w:noProof/>
                <w:sz w:val="18"/>
                <w:szCs w:val="18"/>
              </w:rPr>
            </w:pPr>
          </w:p>
        </w:tc>
        <w:tc>
          <w:tcPr>
            <w:tcW w:w="540" w:type="dxa"/>
            <w:tcBorders>
              <w:right w:val="dashSmallGap" w:sz="4" w:space="0" w:color="auto"/>
            </w:tcBorders>
          </w:tcPr>
          <w:p w14:paraId="21324429" w14:textId="77777777" w:rsidR="00412E11" w:rsidRPr="00DA6BFA" w:rsidRDefault="00412E11" w:rsidP="000C5C29">
            <w:pPr>
              <w:ind w:right="-29"/>
              <w:jc w:val="center"/>
              <w:rPr>
                <w:noProof/>
                <w:sz w:val="18"/>
                <w:szCs w:val="18"/>
              </w:rPr>
            </w:pPr>
          </w:p>
        </w:tc>
        <w:tc>
          <w:tcPr>
            <w:tcW w:w="720" w:type="dxa"/>
            <w:tcBorders>
              <w:left w:val="dashSmallGap" w:sz="4" w:space="0" w:color="auto"/>
            </w:tcBorders>
          </w:tcPr>
          <w:p w14:paraId="206D8C99" w14:textId="77777777" w:rsidR="00412E11" w:rsidRPr="00DA6BFA" w:rsidRDefault="00412E11" w:rsidP="000C5C29">
            <w:pPr>
              <w:ind w:right="-29"/>
              <w:jc w:val="center"/>
              <w:rPr>
                <w:noProof/>
                <w:sz w:val="18"/>
                <w:szCs w:val="18"/>
              </w:rPr>
            </w:pPr>
          </w:p>
        </w:tc>
        <w:tc>
          <w:tcPr>
            <w:tcW w:w="720" w:type="dxa"/>
          </w:tcPr>
          <w:p w14:paraId="25B789CC" w14:textId="77777777" w:rsidR="00412E11" w:rsidRPr="00DA6BFA" w:rsidRDefault="00412E11" w:rsidP="000C5C29">
            <w:pPr>
              <w:ind w:right="-29"/>
              <w:jc w:val="center"/>
              <w:rPr>
                <w:noProof/>
                <w:sz w:val="18"/>
                <w:szCs w:val="18"/>
              </w:rPr>
            </w:pPr>
          </w:p>
        </w:tc>
        <w:tc>
          <w:tcPr>
            <w:tcW w:w="900" w:type="dxa"/>
          </w:tcPr>
          <w:p w14:paraId="0D2E2424" w14:textId="77777777" w:rsidR="00412E11" w:rsidRPr="00DA6BFA" w:rsidRDefault="00412E11" w:rsidP="000C5C29">
            <w:pPr>
              <w:ind w:right="-29"/>
              <w:jc w:val="center"/>
              <w:rPr>
                <w:noProof/>
                <w:sz w:val="18"/>
                <w:szCs w:val="18"/>
              </w:rPr>
            </w:pPr>
          </w:p>
        </w:tc>
      </w:tr>
      <w:tr w:rsidR="00E254F3" w:rsidRPr="00DA6BFA" w14:paraId="045FB11D" w14:textId="77777777" w:rsidTr="000C5C29">
        <w:trPr>
          <w:trHeight w:hRule="exact" w:val="369"/>
          <w:jc w:val="center"/>
        </w:trPr>
        <w:tc>
          <w:tcPr>
            <w:tcW w:w="1423" w:type="dxa"/>
          </w:tcPr>
          <w:p w14:paraId="6480A75D" w14:textId="77777777" w:rsidR="00412E11" w:rsidRPr="00DA6BFA" w:rsidRDefault="00412E11" w:rsidP="000C5C29">
            <w:pPr>
              <w:ind w:right="-29"/>
              <w:jc w:val="center"/>
              <w:rPr>
                <w:noProof/>
                <w:sz w:val="18"/>
                <w:szCs w:val="18"/>
              </w:rPr>
            </w:pPr>
            <w:r w:rsidRPr="00DA6BFA">
              <w:rPr>
                <w:noProof/>
                <w:sz w:val="18"/>
              </w:rPr>
              <w:t>— Resultado</w:t>
            </w:r>
          </w:p>
        </w:tc>
        <w:tc>
          <w:tcPr>
            <w:tcW w:w="720" w:type="dxa"/>
          </w:tcPr>
          <w:p w14:paraId="36A175AD" w14:textId="77777777" w:rsidR="00412E11" w:rsidRPr="00DA6BFA" w:rsidRDefault="00412E11" w:rsidP="000C5C29">
            <w:pPr>
              <w:ind w:right="-29"/>
              <w:jc w:val="center"/>
              <w:rPr>
                <w:noProof/>
                <w:sz w:val="18"/>
                <w:szCs w:val="18"/>
              </w:rPr>
            </w:pPr>
          </w:p>
        </w:tc>
        <w:tc>
          <w:tcPr>
            <w:tcW w:w="701" w:type="dxa"/>
          </w:tcPr>
          <w:p w14:paraId="6B2C2DFC" w14:textId="77777777" w:rsidR="00412E11" w:rsidRPr="00DA6BFA" w:rsidRDefault="00412E11" w:rsidP="000C5C29">
            <w:pPr>
              <w:ind w:right="-29"/>
              <w:jc w:val="center"/>
              <w:rPr>
                <w:noProof/>
                <w:sz w:val="18"/>
                <w:szCs w:val="18"/>
              </w:rPr>
            </w:pPr>
          </w:p>
        </w:tc>
        <w:tc>
          <w:tcPr>
            <w:tcW w:w="504" w:type="dxa"/>
          </w:tcPr>
          <w:p w14:paraId="18ED08F9" w14:textId="77777777" w:rsidR="00412E11" w:rsidRPr="00DA6BFA" w:rsidRDefault="00412E11" w:rsidP="000C5C29">
            <w:pPr>
              <w:ind w:right="-29"/>
              <w:jc w:val="center"/>
              <w:rPr>
                <w:noProof/>
                <w:sz w:val="18"/>
                <w:szCs w:val="18"/>
              </w:rPr>
            </w:pPr>
          </w:p>
        </w:tc>
        <w:tc>
          <w:tcPr>
            <w:tcW w:w="720" w:type="dxa"/>
          </w:tcPr>
          <w:p w14:paraId="587DE5A3" w14:textId="77777777" w:rsidR="00412E11" w:rsidRPr="00DA6BFA" w:rsidRDefault="00412E11" w:rsidP="000C5C29">
            <w:pPr>
              <w:ind w:right="-29"/>
              <w:jc w:val="center"/>
              <w:rPr>
                <w:noProof/>
                <w:sz w:val="18"/>
                <w:szCs w:val="18"/>
              </w:rPr>
            </w:pPr>
          </w:p>
        </w:tc>
        <w:tc>
          <w:tcPr>
            <w:tcW w:w="540" w:type="dxa"/>
          </w:tcPr>
          <w:p w14:paraId="70DF8C5B" w14:textId="77777777" w:rsidR="00412E11" w:rsidRPr="00DA6BFA" w:rsidRDefault="00412E11" w:rsidP="000C5C29">
            <w:pPr>
              <w:ind w:right="-29"/>
              <w:jc w:val="center"/>
              <w:rPr>
                <w:noProof/>
                <w:sz w:val="18"/>
                <w:szCs w:val="18"/>
              </w:rPr>
            </w:pPr>
          </w:p>
        </w:tc>
        <w:tc>
          <w:tcPr>
            <w:tcW w:w="720" w:type="dxa"/>
          </w:tcPr>
          <w:p w14:paraId="4B187FB6" w14:textId="77777777" w:rsidR="00412E11" w:rsidRPr="00DA6BFA" w:rsidRDefault="00412E11" w:rsidP="000C5C29">
            <w:pPr>
              <w:ind w:right="-29"/>
              <w:jc w:val="center"/>
              <w:rPr>
                <w:noProof/>
                <w:sz w:val="18"/>
                <w:szCs w:val="18"/>
              </w:rPr>
            </w:pPr>
          </w:p>
        </w:tc>
        <w:tc>
          <w:tcPr>
            <w:tcW w:w="720" w:type="dxa"/>
          </w:tcPr>
          <w:p w14:paraId="05E83E51" w14:textId="77777777" w:rsidR="00412E11" w:rsidRPr="00DA6BFA" w:rsidRDefault="00412E11" w:rsidP="000C5C29">
            <w:pPr>
              <w:ind w:right="-29"/>
              <w:jc w:val="center"/>
              <w:rPr>
                <w:noProof/>
                <w:sz w:val="18"/>
                <w:szCs w:val="18"/>
              </w:rPr>
            </w:pPr>
          </w:p>
        </w:tc>
        <w:tc>
          <w:tcPr>
            <w:tcW w:w="720" w:type="dxa"/>
          </w:tcPr>
          <w:p w14:paraId="39AB4AB2" w14:textId="77777777" w:rsidR="00412E11" w:rsidRPr="00DA6BFA" w:rsidRDefault="00412E11" w:rsidP="000C5C29">
            <w:pPr>
              <w:ind w:right="-29"/>
              <w:jc w:val="center"/>
              <w:rPr>
                <w:noProof/>
                <w:sz w:val="18"/>
                <w:szCs w:val="18"/>
              </w:rPr>
            </w:pPr>
          </w:p>
        </w:tc>
        <w:tc>
          <w:tcPr>
            <w:tcW w:w="900" w:type="dxa"/>
          </w:tcPr>
          <w:p w14:paraId="7B5D5B03" w14:textId="77777777" w:rsidR="00412E11" w:rsidRPr="00DA6BFA" w:rsidRDefault="00412E11" w:rsidP="000C5C29">
            <w:pPr>
              <w:ind w:right="-29"/>
              <w:jc w:val="center"/>
              <w:rPr>
                <w:noProof/>
                <w:sz w:val="18"/>
                <w:szCs w:val="18"/>
              </w:rPr>
            </w:pPr>
          </w:p>
        </w:tc>
        <w:tc>
          <w:tcPr>
            <w:tcW w:w="720" w:type="dxa"/>
            <w:gridSpan w:val="2"/>
          </w:tcPr>
          <w:p w14:paraId="477985D0" w14:textId="77777777" w:rsidR="00412E11" w:rsidRPr="00DA6BFA" w:rsidRDefault="00412E11" w:rsidP="000C5C29">
            <w:pPr>
              <w:ind w:right="-29"/>
              <w:jc w:val="center"/>
              <w:rPr>
                <w:noProof/>
                <w:sz w:val="18"/>
                <w:szCs w:val="18"/>
              </w:rPr>
            </w:pPr>
          </w:p>
        </w:tc>
        <w:tc>
          <w:tcPr>
            <w:tcW w:w="540" w:type="dxa"/>
          </w:tcPr>
          <w:p w14:paraId="1C0F62FE" w14:textId="77777777" w:rsidR="00412E11" w:rsidRPr="00DA6BFA" w:rsidRDefault="00412E11" w:rsidP="000C5C29">
            <w:pPr>
              <w:ind w:right="-29"/>
              <w:jc w:val="center"/>
              <w:rPr>
                <w:noProof/>
                <w:sz w:val="18"/>
                <w:szCs w:val="18"/>
              </w:rPr>
            </w:pPr>
          </w:p>
        </w:tc>
        <w:tc>
          <w:tcPr>
            <w:tcW w:w="648" w:type="dxa"/>
          </w:tcPr>
          <w:p w14:paraId="1555695E" w14:textId="77777777" w:rsidR="00412E11" w:rsidRPr="00DA6BFA" w:rsidRDefault="00412E11" w:rsidP="000C5C29">
            <w:pPr>
              <w:ind w:right="-29"/>
              <w:jc w:val="center"/>
              <w:rPr>
                <w:noProof/>
                <w:sz w:val="18"/>
                <w:szCs w:val="18"/>
              </w:rPr>
            </w:pPr>
          </w:p>
        </w:tc>
        <w:tc>
          <w:tcPr>
            <w:tcW w:w="432" w:type="dxa"/>
          </w:tcPr>
          <w:p w14:paraId="08B7EC61" w14:textId="77777777" w:rsidR="00412E11" w:rsidRPr="00DA6BFA" w:rsidRDefault="00412E11" w:rsidP="000C5C29">
            <w:pPr>
              <w:ind w:right="-29"/>
              <w:jc w:val="center"/>
              <w:rPr>
                <w:noProof/>
                <w:sz w:val="18"/>
                <w:szCs w:val="18"/>
              </w:rPr>
            </w:pPr>
          </w:p>
        </w:tc>
        <w:tc>
          <w:tcPr>
            <w:tcW w:w="720" w:type="dxa"/>
          </w:tcPr>
          <w:p w14:paraId="12F405AE" w14:textId="77777777" w:rsidR="00412E11" w:rsidRPr="00DA6BFA" w:rsidRDefault="00412E11" w:rsidP="000C5C29">
            <w:pPr>
              <w:ind w:right="-29"/>
              <w:jc w:val="center"/>
              <w:rPr>
                <w:noProof/>
                <w:sz w:val="18"/>
                <w:szCs w:val="18"/>
              </w:rPr>
            </w:pPr>
          </w:p>
        </w:tc>
        <w:tc>
          <w:tcPr>
            <w:tcW w:w="540" w:type="dxa"/>
          </w:tcPr>
          <w:p w14:paraId="368A9FC8" w14:textId="77777777" w:rsidR="00412E11" w:rsidRPr="00DA6BFA" w:rsidRDefault="00412E11" w:rsidP="000C5C29">
            <w:pPr>
              <w:ind w:right="-29"/>
              <w:jc w:val="center"/>
              <w:rPr>
                <w:noProof/>
                <w:sz w:val="18"/>
                <w:szCs w:val="18"/>
              </w:rPr>
            </w:pPr>
          </w:p>
        </w:tc>
        <w:tc>
          <w:tcPr>
            <w:tcW w:w="720" w:type="dxa"/>
          </w:tcPr>
          <w:p w14:paraId="7F207EA3" w14:textId="77777777" w:rsidR="00412E11" w:rsidRPr="00DA6BFA" w:rsidRDefault="00412E11" w:rsidP="000C5C29">
            <w:pPr>
              <w:ind w:right="-29"/>
              <w:jc w:val="center"/>
              <w:rPr>
                <w:noProof/>
                <w:sz w:val="18"/>
                <w:szCs w:val="18"/>
              </w:rPr>
            </w:pPr>
          </w:p>
        </w:tc>
        <w:tc>
          <w:tcPr>
            <w:tcW w:w="720" w:type="dxa"/>
          </w:tcPr>
          <w:p w14:paraId="1CA74241" w14:textId="77777777" w:rsidR="00412E11" w:rsidRPr="00DA6BFA" w:rsidRDefault="00412E11" w:rsidP="000C5C29">
            <w:pPr>
              <w:ind w:right="-29"/>
              <w:jc w:val="center"/>
              <w:rPr>
                <w:noProof/>
                <w:sz w:val="18"/>
                <w:szCs w:val="18"/>
              </w:rPr>
            </w:pPr>
          </w:p>
        </w:tc>
        <w:tc>
          <w:tcPr>
            <w:tcW w:w="900" w:type="dxa"/>
          </w:tcPr>
          <w:p w14:paraId="57A58803" w14:textId="77777777" w:rsidR="00412E11" w:rsidRPr="00DA6BFA" w:rsidRDefault="00412E11" w:rsidP="000C5C29">
            <w:pPr>
              <w:ind w:right="-29"/>
              <w:jc w:val="center"/>
              <w:rPr>
                <w:noProof/>
                <w:sz w:val="18"/>
                <w:szCs w:val="18"/>
              </w:rPr>
            </w:pPr>
          </w:p>
        </w:tc>
      </w:tr>
      <w:tr w:rsidR="00E254F3" w:rsidRPr="00DA6BFA" w14:paraId="7DAFC7FE" w14:textId="77777777" w:rsidTr="000C5C29">
        <w:trPr>
          <w:trHeight w:val="77"/>
          <w:jc w:val="center"/>
        </w:trPr>
        <w:tc>
          <w:tcPr>
            <w:tcW w:w="2844" w:type="dxa"/>
            <w:gridSpan w:val="3"/>
            <w:tcBorders>
              <w:bottom w:val="single" w:sz="12" w:space="0" w:color="auto"/>
            </w:tcBorders>
            <w:vAlign w:val="center"/>
          </w:tcPr>
          <w:p w14:paraId="661A46BA" w14:textId="77777777" w:rsidR="00412E11" w:rsidRPr="00DA6BFA" w:rsidRDefault="00412E11" w:rsidP="000C5C29">
            <w:pPr>
              <w:ind w:right="-29"/>
              <w:jc w:val="center"/>
              <w:rPr>
                <w:noProof/>
                <w:sz w:val="18"/>
                <w:szCs w:val="18"/>
              </w:rPr>
            </w:pPr>
            <w:r w:rsidRPr="00DA6BFA">
              <w:rPr>
                <w:noProof/>
                <w:sz w:val="18"/>
              </w:rPr>
              <w:t>Subtotal del objetivo específico n.º 1</w:t>
            </w:r>
          </w:p>
        </w:tc>
        <w:tc>
          <w:tcPr>
            <w:tcW w:w="504" w:type="dxa"/>
            <w:tcBorders>
              <w:bottom w:val="single" w:sz="12" w:space="0" w:color="auto"/>
            </w:tcBorders>
          </w:tcPr>
          <w:p w14:paraId="19183952" w14:textId="77777777" w:rsidR="00412E11" w:rsidRPr="00DA6BFA" w:rsidRDefault="00412E11" w:rsidP="000C5C29">
            <w:pPr>
              <w:ind w:right="-29"/>
              <w:jc w:val="center"/>
              <w:rPr>
                <w:noProof/>
                <w:sz w:val="18"/>
                <w:szCs w:val="18"/>
              </w:rPr>
            </w:pPr>
          </w:p>
        </w:tc>
        <w:tc>
          <w:tcPr>
            <w:tcW w:w="720" w:type="dxa"/>
            <w:tcBorders>
              <w:bottom w:val="single" w:sz="12" w:space="0" w:color="auto"/>
            </w:tcBorders>
          </w:tcPr>
          <w:p w14:paraId="515BB9E8" w14:textId="77777777" w:rsidR="00412E11" w:rsidRPr="00DA6BFA" w:rsidRDefault="00412E11" w:rsidP="000C5C29">
            <w:pPr>
              <w:ind w:right="-29"/>
              <w:jc w:val="center"/>
              <w:rPr>
                <w:noProof/>
                <w:sz w:val="18"/>
                <w:szCs w:val="18"/>
              </w:rPr>
            </w:pPr>
          </w:p>
        </w:tc>
        <w:tc>
          <w:tcPr>
            <w:tcW w:w="540" w:type="dxa"/>
            <w:tcBorders>
              <w:bottom w:val="single" w:sz="12" w:space="0" w:color="auto"/>
            </w:tcBorders>
          </w:tcPr>
          <w:p w14:paraId="46F7DF2F" w14:textId="77777777" w:rsidR="00412E11" w:rsidRPr="00DA6BFA" w:rsidRDefault="00412E11" w:rsidP="000C5C29">
            <w:pPr>
              <w:ind w:right="-29"/>
              <w:jc w:val="center"/>
              <w:rPr>
                <w:noProof/>
                <w:sz w:val="18"/>
                <w:szCs w:val="18"/>
              </w:rPr>
            </w:pPr>
          </w:p>
        </w:tc>
        <w:tc>
          <w:tcPr>
            <w:tcW w:w="720" w:type="dxa"/>
            <w:tcBorders>
              <w:bottom w:val="single" w:sz="12" w:space="0" w:color="auto"/>
            </w:tcBorders>
          </w:tcPr>
          <w:p w14:paraId="2E39E91D" w14:textId="77777777" w:rsidR="00412E11" w:rsidRPr="00DA6BFA" w:rsidRDefault="00412E11" w:rsidP="000C5C29">
            <w:pPr>
              <w:ind w:right="-29"/>
              <w:jc w:val="center"/>
              <w:rPr>
                <w:noProof/>
                <w:sz w:val="18"/>
                <w:szCs w:val="18"/>
              </w:rPr>
            </w:pPr>
          </w:p>
        </w:tc>
        <w:tc>
          <w:tcPr>
            <w:tcW w:w="720" w:type="dxa"/>
            <w:tcBorders>
              <w:bottom w:val="single" w:sz="12" w:space="0" w:color="auto"/>
            </w:tcBorders>
          </w:tcPr>
          <w:p w14:paraId="7EB0CB9B" w14:textId="77777777" w:rsidR="00412E11" w:rsidRPr="00DA6BFA" w:rsidRDefault="00412E11" w:rsidP="000C5C29">
            <w:pPr>
              <w:ind w:right="-29"/>
              <w:jc w:val="center"/>
              <w:rPr>
                <w:noProof/>
                <w:sz w:val="18"/>
                <w:szCs w:val="18"/>
              </w:rPr>
            </w:pPr>
          </w:p>
        </w:tc>
        <w:tc>
          <w:tcPr>
            <w:tcW w:w="720" w:type="dxa"/>
            <w:tcBorders>
              <w:bottom w:val="single" w:sz="12" w:space="0" w:color="auto"/>
            </w:tcBorders>
          </w:tcPr>
          <w:p w14:paraId="5F8003D9" w14:textId="77777777" w:rsidR="00412E11" w:rsidRPr="00DA6BFA" w:rsidRDefault="00412E11" w:rsidP="000C5C29">
            <w:pPr>
              <w:ind w:right="-29"/>
              <w:jc w:val="center"/>
              <w:rPr>
                <w:noProof/>
                <w:sz w:val="18"/>
                <w:szCs w:val="18"/>
              </w:rPr>
            </w:pPr>
          </w:p>
        </w:tc>
        <w:tc>
          <w:tcPr>
            <w:tcW w:w="900" w:type="dxa"/>
            <w:tcBorders>
              <w:bottom w:val="single" w:sz="12" w:space="0" w:color="auto"/>
            </w:tcBorders>
          </w:tcPr>
          <w:p w14:paraId="4D20967D" w14:textId="77777777" w:rsidR="00412E11" w:rsidRPr="00DA6BFA" w:rsidRDefault="00412E11" w:rsidP="000C5C29">
            <w:pPr>
              <w:ind w:right="-29"/>
              <w:jc w:val="center"/>
              <w:rPr>
                <w:noProof/>
                <w:sz w:val="18"/>
                <w:szCs w:val="18"/>
              </w:rPr>
            </w:pPr>
          </w:p>
        </w:tc>
        <w:tc>
          <w:tcPr>
            <w:tcW w:w="720" w:type="dxa"/>
            <w:gridSpan w:val="2"/>
            <w:tcBorders>
              <w:bottom w:val="single" w:sz="12" w:space="0" w:color="auto"/>
            </w:tcBorders>
          </w:tcPr>
          <w:p w14:paraId="763A2082" w14:textId="77777777" w:rsidR="00412E11" w:rsidRPr="00DA6BFA" w:rsidRDefault="00412E11" w:rsidP="000C5C29">
            <w:pPr>
              <w:ind w:right="-29"/>
              <w:jc w:val="center"/>
              <w:rPr>
                <w:noProof/>
                <w:sz w:val="18"/>
                <w:szCs w:val="18"/>
              </w:rPr>
            </w:pPr>
          </w:p>
        </w:tc>
        <w:tc>
          <w:tcPr>
            <w:tcW w:w="540" w:type="dxa"/>
            <w:tcBorders>
              <w:bottom w:val="single" w:sz="12" w:space="0" w:color="auto"/>
            </w:tcBorders>
          </w:tcPr>
          <w:p w14:paraId="2EFE1908" w14:textId="77777777" w:rsidR="00412E11" w:rsidRPr="00DA6BFA" w:rsidRDefault="00412E11" w:rsidP="000C5C29">
            <w:pPr>
              <w:ind w:right="-29"/>
              <w:jc w:val="center"/>
              <w:rPr>
                <w:noProof/>
                <w:sz w:val="18"/>
                <w:szCs w:val="18"/>
              </w:rPr>
            </w:pPr>
          </w:p>
        </w:tc>
        <w:tc>
          <w:tcPr>
            <w:tcW w:w="648" w:type="dxa"/>
            <w:tcBorders>
              <w:bottom w:val="single" w:sz="12" w:space="0" w:color="auto"/>
            </w:tcBorders>
          </w:tcPr>
          <w:p w14:paraId="651320D8" w14:textId="77777777" w:rsidR="00412E11" w:rsidRPr="00DA6BFA" w:rsidRDefault="00412E11" w:rsidP="000C5C29">
            <w:pPr>
              <w:ind w:right="-29"/>
              <w:jc w:val="center"/>
              <w:rPr>
                <w:noProof/>
                <w:sz w:val="18"/>
                <w:szCs w:val="18"/>
              </w:rPr>
            </w:pPr>
          </w:p>
        </w:tc>
        <w:tc>
          <w:tcPr>
            <w:tcW w:w="432" w:type="dxa"/>
            <w:tcBorders>
              <w:bottom w:val="single" w:sz="12" w:space="0" w:color="auto"/>
            </w:tcBorders>
          </w:tcPr>
          <w:p w14:paraId="29DFEF9D" w14:textId="77777777" w:rsidR="00412E11" w:rsidRPr="00DA6BFA" w:rsidRDefault="00412E11" w:rsidP="000C5C29">
            <w:pPr>
              <w:ind w:right="-29"/>
              <w:jc w:val="center"/>
              <w:rPr>
                <w:noProof/>
                <w:sz w:val="18"/>
                <w:szCs w:val="18"/>
              </w:rPr>
            </w:pPr>
          </w:p>
        </w:tc>
        <w:tc>
          <w:tcPr>
            <w:tcW w:w="720" w:type="dxa"/>
            <w:tcBorders>
              <w:bottom w:val="single" w:sz="12" w:space="0" w:color="auto"/>
            </w:tcBorders>
          </w:tcPr>
          <w:p w14:paraId="0EF81827" w14:textId="77777777" w:rsidR="00412E11" w:rsidRPr="00DA6BFA" w:rsidRDefault="00412E11" w:rsidP="000C5C29">
            <w:pPr>
              <w:ind w:right="-29"/>
              <w:jc w:val="center"/>
              <w:rPr>
                <w:noProof/>
                <w:sz w:val="18"/>
                <w:szCs w:val="18"/>
              </w:rPr>
            </w:pPr>
          </w:p>
        </w:tc>
        <w:tc>
          <w:tcPr>
            <w:tcW w:w="540" w:type="dxa"/>
            <w:tcBorders>
              <w:bottom w:val="single" w:sz="12" w:space="0" w:color="auto"/>
            </w:tcBorders>
          </w:tcPr>
          <w:p w14:paraId="5EC359E5" w14:textId="77777777" w:rsidR="00412E11" w:rsidRPr="00DA6BFA" w:rsidRDefault="00412E11" w:rsidP="000C5C29">
            <w:pPr>
              <w:ind w:right="-29"/>
              <w:jc w:val="center"/>
              <w:rPr>
                <w:noProof/>
                <w:sz w:val="18"/>
                <w:szCs w:val="18"/>
              </w:rPr>
            </w:pPr>
          </w:p>
        </w:tc>
        <w:tc>
          <w:tcPr>
            <w:tcW w:w="720" w:type="dxa"/>
            <w:tcBorders>
              <w:bottom w:val="single" w:sz="12" w:space="0" w:color="auto"/>
            </w:tcBorders>
          </w:tcPr>
          <w:p w14:paraId="075C9C35" w14:textId="77777777" w:rsidR="00412E11" w:rsidRPr="00DA6BFA" w:rsidRDefault="00412E11" w:rsidP="000C5C29">
            <w:pPr>
              <w:ind w:right="-29"/>
              <w:jc w:val="center"/>
              <w:rPr>
                <w:noProof/>
                <w:sz w:val="18"/>
                <w:szCs w:val="18"/>
              </w:rPr>
            </w:pPr>
          </w:p>
        </w:tc>
        <w:tc>
          <w:tcPr>
            <w:tcW w:w="720" w:type="dxa"/>
            <w:tcBorders>
              <w:bottom w:val="single" w:sz="12" w:space="0" w:color="auto"/>
            </w:tcBorders>
          </w:tcPr>
          <w:p w14:paraId="06E153F5" w14:textId="77777777" w:rsidR="00412E11" w:rsidRPr="00DA6BFA" w:rsidRDefault="00412E11" w:rsidP="000C5C29">
            <w:pPr>
              <w:ind w:right="-29"/>
              <w:jc w:val="center"/>
              <w:rPr>
                <w:noProof/>
                <w:sz w:val="18"/>
                <w:szCs w:val="18"/>
              </w:rPr>
            </w:pPr>
          </w:p>
        </w:tc>
        <w:tc>
          <w:tcPr>
            <w:tcW w:w="900" w:type="dxa"/>
            <w:tcBorders>
              <w:bottom w:val="single" w:sz="12" w:space="0" w:color="auto"/>
            </w:tcBorders>
          </w:tcPr>
          <w:p w14:paraId="0D5E820C" w14:textId="77777777" w:rsidR="00412E11" w:rsidRPr="00DA6BFA" w:rsidRDefault="00412E11" w:rsidP="000C5C29">
            <w:pPr>
              <w:ind w:right="-29"/>
              <w:jc w:val="center"/>
              <w:rPr>
                <w:noProof/>
                <w:sz w:val="18"/>
                <w:szCs w:val="18"/>
              </w:rPr>
            </w:pPr>
          </w:p>
        </w:tc>
      </w:tr>
      <w:tr w:rsidR="00E254F3" w:rsidRPr="00DA6BFA" w14:paraId="00861FC0" w14:textId="77777777" w:rsidTr="000C5C29">
        <w:trPr>
          <w:jc w:val="center"/>
        </w:trPr>
        <w:tc>
          <w:tcPr>
            <w:tcW w:w="2844" w:type="dxa"/>
            <w:gridSpan w:val="3"/>
            <w:vAlign w:val="center"/>
          </w:tcPr>
          <w:p w14:paraId="5B985FF8" w14:textId="77777777" w:rsidR="00412E11" w:rsidRPr="00DA6BFA" w:rsidRDefault="00412E11" w:rsidP="000C5C29">
            <w:pPr>
              <w:spacing w:before="60" w:after="60"/>
              <w:ind w:right="-29"/>
              <w:jc w:val="center"/>
              <w:rPr>
                <w:noProof/>
                <w:sz w:val="18"/>
                <w:szCs w:val="18"/>
              </w:rPr>
            </w:pPr>
            <w:r w:rsidRPr="00DA6BFA">
              <w:rPr>
                <w:noProof/>
                <w:sz w:val="18"/>
              </w:rPr>
              <w:t>OBJETIVO ESPECÍFICO N.º 2 …</w:t>
            </w:r>
          </w:p>
        </w:tc>
        <w:tc>
          <w:tcPr>
            <w:tcW w:w="504" w:type="dxa"/>
            <w:tcBorders>
              <w:top w:val="nil"/>
              <w:left w:val="nil"/>
              <w:bottom w:val="nil"/>
              <w:right w:val="nil"/>
            </w:tcBorders>
          </w:tcPr>
          <w:p w14:paraId="7FA6A14E" w14:textId="77777777" w:rsidR="00412E11" w:rsidRPr="00DA6BFA" w:rsidRDefault="00412E11" w:rsidP="000C5C29">
            <w:pPr>
              <w:spacing w:before="60" w:after="60"/>
              <w:ind w:right="-29"/>
              <w:jc w:val="center"/>
              <w:rPr>
                <w:noProof/>
                <w:sz w:val="18"/>
                <w:szCs w:val="18"/>
              </w:rPr>
            </w:pPr>
          </w:p>
        </w:tc>
        <w:tc>
          <w:tcPr>
            <w:tcW w:w="720" w:type="dxa"/>
            <w:tcBorders>
              <w:top w:val="nil"/>
              <w:left w:val="nil"/>
              <w:bottom w:val="nil"/>
              <w:right w:val="nil"/>
            </w:tcBorders>
          </w:tcPr>
          <w:p w14:paraId="368722F9" w14:textId="77777777" w:rsidR="00412E11" w:rsidRPr="00DA6BFA" w:rsidRDefault="00412E11" w:rsidP="000C5C29">
            <w:pPr>
              <w:spacing w:before="60" w:after="60"/>
              <w:ind w:right="-29"/>
              <w:jc w:val="center"/>
              <w:rPr>
                <w:noProof/>
                <w:sz w:val="18"/>
                <w:szCs w:val="18"/>
              </w:rPr>
            </w:pPr>
          </w:p>
        </w:tc>
        <w:tc>
          <w:tcPr>
            <w:tcW w:w="540" w:type="dxa"/>
            <w:tcBorders>
              <w:top w:val="nil"/>
              <w:left w:val="nil"/>
              <w:bottom w:val="nil"/>
              <w:right w:val="nil"/>
            </w:tcBorders>
          </w:tcPr>
          <w:p w14:paraId="79558B30" w14:textId="77777777" w:rsidR="00412E11" w:rsidRPr="00DA6BFA" w:rsidRDefault="00412E11" w:rsidP="000C5C29">
            <w:pPr>
              <w:spacing w:before="60" w:after="60"/>
              <w:ind w:right="-29"/>
              <w:jc w:val="center"/>
              <w:rPr>
                <w:noProof/>
                <w:sz w:val="18"/>
                <w:szCs w:val="18"/>
              </w:rPr>
            </w:pPr>
          </w:p>
        </w:tc>
        <w:tc>
          <w:tcPr>
            <w:tcW w:w="720" w:type="dxa"/>
            <w:tcBorders>
              <w:top w:val="nil"/>
              <w:left w:val="nil"/>
              <w:bottom w:val="nil"/>
              <w:right w:val="nil"/>
            </w:tcBorders>
          </w:tcPr>
          <w:p w14:paraId="61C99D62" w14:textId="77777777" w:rsidR="00412E11" w:rsidRPr="00DA6BFA" w:rsidRDefault="00412E11" w:rsidP="000C5C29">
            <w:pPr>
              <w:spacing w:before="60" w:after="60"/>
              <w:ind w:right="-29"/>
              <w:jc w:val="center"/>
              <w:rPr>
                <w:noProof/>
                <w:sz w:val="18"/>
                <w:szCs w:val="18"/>
              </w:rPr>
            </w:pPr>
          </w:p>
        </w:tc>
        <w:tc>
          <w:tcPr>
            <w:tcW w:w="720" w:type="dxa"/>
            <w:tcBorders>
              <w:top w:val="nil"/>
              <w:left w:val="nil"/>
              <w:bottom w:val="nil"/>
              <w:right w:val="nil"/>
            </w:tcBorders>
          </w:tcPr>
          <w:p w14:paraId="0EA796A4" w14:textId="77777777" w:rsidR="00412E11" w:rsidRPr="00DA6BFA" w:rsidRDefault="00412E11" w:rsidP="000C5C29">
            <w:pPr>
              <w:spacing w:before="60" w:after="60"/>
              <w:ind w:right="-29"/>
              <w:jc w:val="center"/>
              <w:rPr>
                <w:noProof/>
                <w:sz w:val="18"/>
                <w:szCs w:val="18"/>
              </w:rPr>
            </w:pPr>
          </w:p>
        </w:tc>
        <w:tc>
          <w:tcPr>
            <w:tcW w:w="720" w:type="dxa"/>
            <w:tcBorders>
              <w:top w:val="nil"/>
              <w:left w:val="nil"/>
              <w:bottom w:val="nil"/>
              <w:right w:val="nil"/>
            </w:tcBorders>
          </w:tcPr>
          <w:p w14:paraId="4E4AC37B" w14:textId="77777777" w:rsidR="00412E11" w:rsidRPr="00DA6BFA" w:rsidRDefault="00412E11" w:rsidP="000C5C29">
            <w:pPr>
              <w:spacing w:before="60" w:after="60"/>
              <w:ind w:right="-29"/>
              <w:jc w:val="center"/>
              <w:rPr>
                <w:noProof/>
                <w:sz w:val="18"/>
                <w:szCs w:val="18"/>
              </w:rPr>
            </w:pPr>
          </w:p>
        </w:tc>
        <w:tc>
          <w:tcPr>
            <w:tcW w:w="900" w:type="dxa"/>
            <w:tcBorders>
              <w:top w:val="nil"/>
              <w:left w:val="nil"/>
              <w:bottom w:val="nil"/>
              <w:right w:val="nil"/>
            </w:tcBorders>
          </w:tcPr>
          <w:p w14:paraId="253A1E7A" w14:textId="77777777" w:rsidR="00412E11" w:rsidRPr="00DA6BFA" w:rsidRDefault="00412E11" w:rsidP="000C5C29">
            <w:pPr>
              <w:spacing w:before="60" w:after="60"/>
              <w:ind w:right="-29"/>
              <w:jc w:val="center"/>
              <w:rPr>
                <w:noProof/>
                <w:sz w:val="18"/>
                <w:szCs w:val="18"/>
              </w:rPr>
            </w:pPr>
          </w:p>
        </w:tc>
        <w:tc>
          <w:tcPr>
            <w:tcW w:w="720" w:type="dxa"/>
            <w:gridSpan w:val="2"/>
            <w:tcBorders>
              <w:top w:val="nil"/>
              <w:left w:val="nil"/>
              <w:bottom w:val="nil"/>
              <w:right w:val="nil"/>
            </w:tcBorders>
          </w:tcPr>
          <w:p w14:paraId="41AFEB2A" w14:textId="77777777" w:rsidR="00412E11" w:rsidRPr="00DA6BFA" w:rsidRDefault="00412E11" w:rsidP="000C5C29">
            <w:pPr>
              <w:spacing w:before="60" w:after="60"/>
              <w:ind w:right="-29"/>
              <w:jc w:val="center"/>
              <w:rPr>
                <w:noProof/>
                <w:sz w:val="18"/>
                <w:szCs w:val="18"/>
              </w:rPr>
            </w:pPr>
          </w:p>
        </w:tc>
        <w:tc>
          <w:tcPr>
            <w:tcW w:w="540" w:type="dxa"/>
            <w:tcBorders>
              <w:top w:val="nil"/>
              <w:left w:val="nil"/>
              <w:bottom w:val="nil"/>
              <w:right w:val="nil"/>
            </w:tcBorders>
          </w:tcPr>
          <w:p w14:paraId="14DD709E" w14:textId="77777777" w:rsidR="00412E11" w:rsidRPr="00DA6BFA" w:rsidRDefault="00412E11" w:rsidP="000C5C29">
            <w:pPr>
              <w:spacing w:before="60" w:after="60"/>
              <w:ind w:right="-29"/>
              <w:jc w:val="center"/>
              <w:rPr>
                <w:noProof/>
                <w:sz w:val="18"/>
                <w:szCs w:val="18"/>
              </w:rPr>
            </w:pPr>
          </w:p>
        </w:tc>
        <w:tc>
          <w:tcPr>
            <w:tcW w:w="648" w:type="dxa"/>
            <w:tcBorders>
              <w:top w:val="nil"/>
              <w:left w:val="nil"/>
              <w:bottom w:val="nil"/>
              <w:right w:val="nil"/>
            </w:tcBorders>
          </w:tcPr>
          <w:p w14:paraId="0E362662" w14:textId="77777777" w:rsidR="00412E11" w:rsidRPr="00DA6BFA" w:rsidRDefault="00412E11" w:rsidP="000C5C29">
            <w:pPr>
              <w:spacing w:before="60" w:after="60"/>
              <w:ind w:right="-29"/>
              <w:jc w:val="center"/>
              <w:rPr>
                <w:noProof/>
                <w:sz w:val="18"/>
                <w:szCs w:val="18"/>
              </w:rPr>
            </w:pPr>
          </w:p>
        </w:tc>
        <w:tc>
          <w:tcPr>
            <w:tcW w:w="432" w:type="dxa"/>
            <w:tcBorders>
              <w:top w:val="nil"/>
              <w:left w:val="nil"/>
              <w:bottom w:val="nil"/>
              <w:right w:val="nil"/>
            </w:tcBorders>
          </w:tcPr>
          <w:p w14:paraId="4E6B2DEE" w14:textId="77777777" w:rsidR="00412E11" w:rsidRPr="00DA6BFA" w:rsidRDefault="00412E11" w:rsidP="000C5C29">
            <w:pPr>
              <w:spacing w:before="60" w:after="60"/>
              <w:ind w:right="-29"/>
              <w:jc w:val="center"/>
              <w:rPr>
                <w:noProof/>
                <w:sz w:val="18"/>
                <w:szCs w:val="18"/>
              </w:rPr>
            </w:pPr>
          </w:p>
        </w:tc>
        <w:tc>
          <w:tcPr>
            <w:tcW w:w="720" w:type="dxa"/>
            <w:tcBorders>
              <w:top w:val="nil"/>
              <w:left w:val="nil"/>
              <w:bottom w:val="nil"/>
              <w:right w:val="nil"/>
            </w:tcBorders>
          </w:tcPr>
          <w:p w14:paraId="00CDE360" w14:textId="77777777" w:rsidR="00412E11" w:rsidRPr="00DA6BFA" w:rsidRDefault="00412E11" w:rsidP="000C5C29">
            <w:pPr>
              <w:spacing w:before="60" w:after="60"/>
              <w:ind w:right="-29"/>
              <w:jc w:val="center"/>
              <w:rPr>
                <w:noProof/>
                <w:sz w:val="18"/>
                <w:szCs w:val="18"/>
              </w:rPr>
            </w:pPr>
          </w:p>
        </w:tc>
        <w:tc>
          <w:tcPr>
            <w:tcW w:w="540" w:type="dxa"/>
            <w:tcBorders>
              <w:top w:val="nil"/>
              <w:left w:val="nil"/>
              <w:bottom w:val="nil"/>
              <w:right w:val="nil"/>
            </w:tcBorders>
          </w:tcPr>
          <w:p w14:paraId="75987A2B" w14:textId="77777777" w:rsidR="00412E11" w:rsidRPr="00DA6BFA" w:rsidRDefault="00412E11" w:rsidP="000C5C29">
            <w:pPr>
              <w:spacing w:before="60" w:after="60"/>
              <w:ind w:right="-29"/>
              <w:jc w:val="center"/>
              <w:rPr>
                <w:noProof/>
                <w:sz w:val="18"/>
                <w:szCs w:val="18"/>
              </w:rPr>
            </w:pPr>
          </w:p>
        </w:tc>
        <w:tc>
          <w:tcPr>
            <w:tcW w:w="720" w:type="dxa"/>
            <w:tcBorders>
              <w:top w:val="nil"/>
              <w:left w:val="nil"/>
              <w:bottom w:val="nil"/>
              <w:right w:val="nil"/>
            </w:tcBorders>
          </w:tcPr>
          <w:p w14:paraId="7593A879" w14:textId="77777777" w:rsidR="00412E11" w:rsidRPr="00DA6BFA" w:rsidRDefault="00412E11" w:rsidP="000C5C29">
            <w:pPr>
              <w:spacing w:before="60" w:after="60"/>
              <w:ind w:right="-29"/>
              <w:jc w:val="center"/>
              <w:rPr>
                <w:noProof/>
                <w:sz w:val="18"/>
                <w:szCs w:val="18"/>
              </w:rPr>
            </w:pPr>
          </w:p>
        </w:tc>
        <w:tc>
          <w:tcPr>
            <w:tcW w:w="720" w:type="dxa"/>
            <w:tcBorders>
              <w:top w:val="nil"/>
              <w:left w:val="nil"/>
              <w:bottom w:val="nil"/>
              <w:right w:val="nil"/>
            </w:tcBorders>
          </w:tcPr>
          <w:p w14:paraId="3CB32211" w14:textId="77777777" w:rsidR="00412E11" w:rsidRPr="00DA6BFA" w:rsidRDefault="00412E11" w:rsidP="000C5C29">
            <w:pPr>
              <w:spacing w:before="60" w:after="60"/>
              <w:ind w:right="-29"/>
              <w:jc w:val="center"/>
              <w:rPr>
                <w:noProof/>
                <w:sz w:val="18"/>
                <w:szCs w:val="18"/>
              </w:rPr>
            </w:pPr>
          </w:p>
        </w:tc>
        <w:tc>
          <w:tcPr>
            <w:tcW w:w="900" w:type="dxa"/>
            <w:tcBorders>
              <w:top w:val="nil"/>
              <w:left w:val="nil"/>
              <w:bottom w:val="nil"/>
              <w:right w:val="nil"/>
            </w:tcBorders>
          </w:tcPr>
          <w:p w14:paraId="3F2EC69C" w14:textId="77777777" w:rsidR="00412E11" w:rsidRPr="00DA6BFA" w:rsidRDefault="00412E11" w:rsidP="000C5C29">
            <w:pPr>
              <w:spacing w:before="60" w:after="60"/>
              <w:ind w:right="-29"/>
              <w:jc w:val="center"/>
              <w:rPr>
                <w:noProof/>
                <w:sz w:val="18"/>
                <w:szCs w:val="18"/>
              </w:rPr>
            </w:pPr>
          </w:p>
        </w:tc>
      </w:tr>
      <w:tr w:rsidR="00E254F3" w:rsidRPr="00DA6BFA" w14:paraId="3FC84CA6" w14:textId="77777777" w:rsidTr="000C5C29">
        <w:trPr>
          <w:trHeight w:hRule="exact" w:val="369"/>
          <w:jc w:val="center"/>
        </w:trPr>
        <w:tc>
          <w:tcPr>
            <w:tcW w:w="1423" w:type="dxa"/>
          </w:tcPr>
          <w:p w14:paraId="347CAA65" w14:textId="77777777" w:rsidR="00412E11" w:rsidRPr="00DA6BFA" w:rsidRDefault="00412E11" w:rsidP="000C5C29">
            <w:pPr>
              <w:ind w:right="-29"/>
              <w:jc w:val="center"/>
              <w:rPr>
                <w:noProof/>
                <w:sz w:val="18"/>
                <w:szCs w:val="18"/>
              </w:rPr>
            </w:pPr>
            <w:r w:rsidRPr="00DA6BFA">
              <w:rPr>
                <w:noProof/>
                <w:sz w:val="18"/>
              </w:rPr>
              <w:t>— Resultado</w:t>
            </w:r>
          </w:p>
        </w:tc>
        <w:tc>
          <w:tcPr>
            <w:tcW w:w="720" w:type="dxa"/>
          </w:tcPr>
          <w:p w14:paraId="2DA1AD86" w14:textId="77777777" w:rsidR="00412E11" w:rsidRPr="00DA6BFA" w:rsidRDefault="00412E11" w:rsidP="000C5C29">
            <w:pPr>
              <w:ind w:right="-29"/>
              <w:jc w:val="center"/>
              <w:rPr>
                <w:noProof/>
                <w:sz w:val="18"/>
                <w:szCs w:val="18"/>
              </w:rPr>
            </w:pPr>
          </w:p>
        </w:tc>
        <w:tc>
          <w:tcPr>
            <w:tcW w:w="701" w:type="dxa"/>
          </w:tcPr>
          <w:p w14:paraId="2E8AC1F0" w14:textId="77777777" w:rsidR="00412E11" w:rsidRPr="00DA6BFA" w:rsidRDefault="00412E11" w:rsidP="000C5C29">
            <w:pPr>
              <w:ind w:right="-29"/>
              <w:jc w:val="center"/>
              <w:rPr>
                <w:noProof/>
                <w:sz w:val="18"/>
                <w:szCs w:val="18"/>
              </w:rPr>
            </w:pPr>
          </w:p>
        </w:tc>
        <w:tc>
          <w:tcPr>
            <w:tcW w:w="504" w:type="dxa"/>
          </w:tcPr>
          <w:p w14:paraId="1C3EE4A0" w14:textId="77777777" w:rsidR="00412E11" w:rsidRPr="00DA6BFA" w:rsidRDefault="00412E11" w:rsidP="000C5C29">
            <w:pPr>
              <w:ind w:right="-29"/>
              <w:jc w:val="center"/>
              <w:rPr>
                <w:noProof/>
                <w:sz w:val="18"/>
                <w:szCs w:val="18"/>
              </w:rPr>
            </w:pPr>
          </w:p>
        </w:tc>
        <w:tc>
          <w:tcPr>
            <w:tcW w:w="720" w:type="dxa"/>
          </w:tcPr>
          <w:p w14:paraId="33D59472" w14:textId="77777777" w:rsidR="00412E11" w:rsidRPr="00DA6BFA" w:rsidRDefault="00412E11" w:rsidP="000C5C29">
            <w:pPr>
              <w:ind w:right="-29"/>
              <w:jc w:val="center"/>
              <w:rPr>
                <w:noProof/>
                <w:sz w:val="18"/>
                <w:szCs w:val="18"/>
              </w:rPr>
            </w:pPr>
          </w:p>
        </w:tc>
        <w:tc>
          <w:tcPr>
            <w:tcW w:w="540" w:type="dxa"/>
          </w:tcPr>
          <w:p w14:paraId="23ACB218" w14:textId="77777777" w:rsidR="00412E11" w:rsidRPr="00DA6BFA" w:rsidRDefault="00412E11" w:rsidP="000C5C29">
            <w:pPr>
              <w:ind w:right="-29"/>
              <w:jc w:val="center"/>
              <w:rPr>
                <w:noProof/>
                <w:sz w:val="18"/>
                <w:szCs w:val="18"/>
              </w:rPr>
            </w:pPr>
          </w:p>
        </w:tc>
        <w:tc>
          <w:tcPr>
            <w:tcW w:w="720" w:type="dxa"/>
          </w:tcPr>
          <w:p w14:paraId="3339084A" w14:textId="77777777" w:rsidR="00412E11" w:rsidRPr="00DA6BFA" w:rsidRDefault="00412E11" w:rsidP="000C5C29">
            <w:pPr>
              <w:ind w:right="-29"/>
              <w:jc w:val="center"/>
              <w:rPr>
                <w:noProof/>
                <w:sz w:val="18"/>
                <w:szCs w:val="18"/>
              </w:rPr>
            </w:pPr>
          </w:p>
        </w:tc>
        <w:tc>
          <w:tcPr>
            <w:tcW w:w="720" w:type="dxa"/>
          </w:tcPr>
          <w:p w14:paraId="2DFFDE9B" w14:textId="77777777" w:rsidR="00412E11" w:rsidRPr="00DA6BFA" w:rsidRDefault="00412E11" w:rsidP="000C5C29">
            <w:pPr>
              <w:ind w:right="-29"/>
              <w:jc w:val="center"/>
              <w:rPr>
                <w:noProof/>
                <w:sz w:val="18"/>
                <w:szCs w:val="18"/>
              </w:rPr>
            </w:pPr>
          </w:p>
        </w:tc>
        <w:tc>
          <w:tcPr>
            <w:tcW w:w="720" w:type="dxa"/>
          </w:tcPr>
          <w:p w14:paraId="4C0BA8BA" w14:textId="77777777" w:rsidR="00412E11" w:rsidRPr="00DA6BFA" w:rsidRDefault="00412E11" w:rsidP="000C5C29">
            <w:pPr>
              <w:ind w:right="-29"/>
              <w:jc w:val="center"/>
              <w:rPr>
                <w:noProof/>
                <w:sz w:val="18"/>
                <w:szCs w:val="18"/>
              </w:rPr>
            </w:pPr>
          </w:p>
        </w:tc>
        <w:tc>
          <w:tcPr>
            <w:tcW w:w="900" w:type="dxa"/>
          </w:tcPr>
          <w:p w14:paraId="7654C38B" w14:textId="77777777" w:rsidR="00412E11" w:rsidRPr="00DA6BFA" w:rsidRDefault="00412E11" w:rsidP="000C5C29">
            <w:pPr>
              <w:ind w:right="-29"/>
              <w:jc w:val="center"/>
              <w:rPr>
                <w:noProof/>
                <w:sz w:val="18"/>
                <w:szCs w:val="18"/>
              </w:rPr>
            </w:pPr>
          </w:p>
        </w:tc>
        <w:tc>
          <w:tcPr>
            <w:tcW w:w="720" w:type="dxa"/>
            <w:gridSpan w:val="2"/>
          </w:tcPr>
          <w:p w14:paraId="2CDE9718" w14:textId="77777777" w:rsidR="00412E11" w:rsidRPr="00DA6BFA" w:rsidRDefault="00412E11" w:rsidP="000C5C29">
            <w:pPr>
              <w:ind w:right="-29"/>
              <w:jc w:val="center"/>
              <w:rPr>
                <w:noProof/>
                <w:sz w:val="18"/>
                <w:szCs w:val="18"/>
              </w:rPr>
            </w:pPr>
          </w:p>
        </w:tc>
        <w:tc>
          <w:tcPr>
            <w:tcW w:w="540" w:type="dxa"/>
          </w:tcPr>
          <w:p w14:paraId="72574743" w14:textId="77777777" w:rsidR="00412E11" w:rsidRPr="00DA6BFA" w:rsidRDefault="00412E11" w:rsidP="000C5C29">
            <w:pPr>
              <w:ind w:right="-29"/>
              <w:jc w:val="center"/>
              <w:rPr>
                <w:noProof/>
                <w:sz w:val="18"/>
                <w:szCs w:val="18"/>
              </w:rPr>
            </w:pPr>
          </w:p>
        </w:tc>
        <w:tc>
          <w:tcPr>
            <w:tcW w:w="648" w:type="dxa"/>
          </w:tcPr>
          <w:p w14:paraId="1955C37D" w14:textId="77777777" w:rsidR="00412E11" w:rsidRPr="00DA6BFA" w:rsidRDefault="00412E11" w:rsidP="000C5C29">
            <w:pPr>
              <w:ind w:right="-29"/>
              <w:jc w:val="center"/>
              <w:rPr>
                <w:noProof/>
                <w:sz w:val="18"/>
                <w:szCs w:val="18"/>
              </w:rPr>
            </w:pPr>
          </w:p>
        </w:tc>
        <w:tc>
          <w:tcPr>
            <w:tcW w:w="432" w:type="dxa"/>
          </w:tcPr>
          <w:p w14:paraId="0A39467D" w14:textId="77777777" w:rsidR="00412E11" w:rsidRPr="00DA6BFA" w:rsidRDefault="00412E11" w:rsidP="000C5C29">
            <w:pPr>
              <w:ind w:right="-29"/>
              <w:jc w:val="center"/>
              <w:rPr>
                <w:noProof/>
                <w:sz w:val="18"/>
                <w:szCs w:val="18"/>
              </w:rPr>
            </w:pPr>
          </w:p>
        </w:tc>
        <w:tc>
          <w:tcPr>
            <w:tcW w:w="720" w:type="dxa"/>
          </w:tcPr>
          <w:p w14:paraId="5251E61A" w14:textId="77777777" w:rsidR="00412E11" w:rsidRPr="00DA6BFA" w:rsidRDefault="00412E11" w:rsidP="000C5C29">
            <w:pPr>
              <w:ind w:right="-29"/>
              <w:jc w:val="center"/>
              <w:rPr>
                <w:noProof/>
                <w:sz w:val="18"/>
                <w:szCs w:val="18"/>
              </w:rPr>
            </w:pPr>
          </w:p>
        </w:tc>
        <w:tc>
          <w:tcPr>
            <w:tcW w:w="540" w:type="dxa"/>
          </w:tcPr>
          <w:p w14:paraId="2AF5523B" w14:textId="77777777" w:rsidR="00412E11" w:rsidRPr="00DA6BFA" w:rsidRDefault="00412E11" w:rsidP="000C5C29">
            <w:pPr>
              <w:ind w:right="-29"/>
              <w:jc w:val="center"/>
              <w:rPr>
                <w:noProof/>
                <w:sz w:val="18"/>
                <w:szCs w:val="18"/>
              </w:rPr>
            </w:pPr>
          </w:p>
        </w:tc>
        <w:tc>
          <w:tcPr>
            <w:tcW w:w="720" w:type="dxa"/>
          </w:tcPr>
          <w:p w14:paraId="206072A8" w14:textId="77777777" w:rsidR="00412E11" w:rsidRPr="00DA6BFA" w:rsidRDefault="00412E11" w:rsidP="000C5C29">
            <w:pPr>
              <w:ind w:right="-29"/>
              <w:jc w:val="center"/>
              <w:rPr>
                <w:noProof/>
                <w:sz w:val="18"/>
                <w:szCs w:val="18"/>
              </w:rPr>
            </w:pPr>
          </w:p>
        </w:tc>
        <w:tc>
          <w:tcPr>
            <w:tcW w:w="720" w:type="dxa"/>
          </w:tcPr>
          <w:p w14:paraId="2F1B6CFA" w14:textId="77777777" w:rsidR="00412E11" w:rsidRPr="00DA6BFA" w:rsidRDefault="00412E11" w:rsidP="000C5C29">
            <w:pPr>
              <w:ind w:right="-29"/>
              <w:jc w:val="center"/>
              <w:rPr>
                <w:noProof/>
                <w:sz w:val="18"/>
                <w:szCs w:val="18"/>
              </w:rPr>
            </w:pPr>
          </w:p>
        </w:tc>
        <w:tc>
          <w:tcPr>
            <w:tcW w:w="900" w:type="dxa"/>
          </w:tcPr>
          <w:p w14:paraId="4A307369" w14:textId="77777777" w:rsidR="00412E11" w:rsidRPr="00DA6BFA" w:rsidRDefault="00412E11" w:rsidP="000C5C29">
            <w:pPr>
              <w:ind w:right="-29"/>
              <w:jc w:val="center"/>
              <w:rPr>
                <w:noProof/>
                <w:sz w:val="18"/>
                <w:szCs w:val="18"/>
              </w:rPr>
            </w:pPr>
          </w:p>
        </w:tc>
      </w:tr>
      <w:tr w:rsidR="00E254F3" w:rsidRPr="00DA6BFA" w14:paraId="1B90B70F" w14:textId="77777777" w:rsidTr="000C5C29">
        <w:trPr>
          <w:jc w:val="center"/>
        </w:trPr>
        <w:tc>
          <w:tcPr>
            <w:tcW w:w="2844" w:type="dxa"/>
            <w:gridSpan w:val="3"/>
            <w:tcBorders>
              <w:bottom w:val="single" w:sz="12" w:space="0" w:color="auto"/>
            </w:tcBorders>
            <w:vAlign w:val="center"/>
          </w:tcPr>
          <w:p w14:paraId="02315D6A" w14:textId="77777777" w:rsidR="00412E11" w:rsidRPr="00DA6BFA" w:rsidRDefault="00412E11" w:rsidP="000C5C29">
            <w:pPr>
              <w:jc w:val="center"/>
              <w:rPr>
                <w:noProof/>
                <w:sz w:val="18"/>
                <w:szCs w:val="18"/>
              </w:rPr>
            </w:pPr>
            <w:r w:rsidRPr="00DA6BFA">
              <w:rPr>
                <w:noProof/>
                <w:sz w:val="18"/>
              </w:rPr>
              <w:t>Subtotal del objetivo específico n.º 2</w:t>
            </w:r>
          </w:p>
        </w:tc>
        <w:tc>
          <w:tcPr>
            <w:tcW w:w="504" w:type="dxa"/>
            <w:tcBorders>
              <w:bottom w:val="single" w:sz="12" w:space="0" w:color="auto"/>
            </w:tcBorders>
          </w:tcPr>
          <w:p w14:paraId="3AD96E92" w14:textId="77777777" w:rsidR="00412E11" w:rsidRPr="00DA6BFA" w:rsidRDefault="00412E11" w:rsidP="000C5C29">
            <w:pPr>
              <w:ind w:right="-29"/>
              <w:jc w:val="center"/>
              <w:rPr>
                <w:noProof/>
                <w:sz w:val="18"/>
                <w:szCs w:val="18"/>
              </w:rPr>
            </w:pPr>
          </w:p>
        </w:tc>
        <w:tc>
          <w:tcPr>
            <w:tcW w:w="720" w:type="dxa"/>
            <w:tcBorders>
              <w:bottom w:val="single" w:sz="12" w:space="0" w:color="auto"/>
            </w:tcBorders>
          </w:tcPr>
          <w:p w14:paraId="4273A052" w14:textId="77777777" w:rsidR="00412E11" w:rsidRPr="00DA6BFA" w:rsidRDefault="00412E11" w:rsidP="000C5C29">
            <w:pPr>
              <w:ind w:right="-29"/>
              <w:jc w:val="center"/>
              <w:rPr>
                <w:noProof/>
                <w:sz w:val="18"/>
                <w:szCs w:val="18"/>
              </w:rPr>
            </w:pPr>
          </w:p>
        </w:tc>
        <w:tc>
          <w:tcPr>
            <w:tcW w:w="540" w:type="dxa"/>
            <w:tcBorders>
              <w:bottom w:val="single" w:sz="12" w:space="0" w:color="auto"/>
            </w:tcBorders>
          </w:tcPr>
          <w:p w14:paraId="68DA4CFE" w14:textId="77777777" w:rsidR="00412E11" w:rsidRPr="00DA6BFA" w:rsidRDefault="00412E11" w:rsidP="000C5C29">
            <w:pPr>
              <w:ind w:right="-29"/>
              <w:jc w:val="center"/>
              <w:rPr>
                <w:noProof/>
                <w:sz w:val="18"/>
                <w:szCs w:val="18"/>
              </w:rPr>
            </w:pPr>
          </w:p>
        </w:tc>
        <w:tc>
          <w:tcPr>
            <w:tcW w:w="720" w:type="dxa"/>
            <w:tcBorders>
              <w:bottom w:val="single" w:sz="12" w:space="0" w:color="auto"/>
            </w:tcBorders>
          </w:tcPr>
          <w:p w14:paraId="19C898FF" w14:textId="77777777" w:rsidR="00412E11" w:rsidRPr="00DA6BFA" w:rsidRDefault="00412E11" w:rsidP="000C5C29">
            <w:pPr>
              <w:ind w:right="-29"/>
              <w:jc w:val="center"/>
              <w:rPr>
                <w:noProof/>
                <w:sz w:val="18"/>
                <w:szCs w:val="18"/>
              </w:rPr>
            </w:pPr>
          </w:p>
        </w:tc>
        <w:tc>
          <w:tcPr>
            <w:tcW w:w="720" w:type="dxa"/>
            <w:tcBorders>
              <w:bottom w:val="single" w:sz="12" w:space="0" w:color="auto"/>
            </w:tcBorders>
          </w:tcPr>
          <w:p w14:paraId="3FA2379E" w14:textId="77777777" w:rsidR="00412E11" w:rsidRPr="00DA6BFA" w:rsidRDefault="00412E11" w:rsidP="000C5C29">
            <w:pPr>
              <w:ind w:right="-29"/>
              <w:jc w:val="center"/>
              <w:rPr>
                <w:noProof/>
                <w:sz w:val="18"/>
                <w:szCs w:val="18"/>
              </w:rPr>
            </w:pPr>
          </w:p>
        </w:tc>
        <w:tc>
          <w:tcPr>
            <w:tcW w:w="720" w:type="dxa"/>
            <w:tcBorders>
              <w:bottom w:val="single" w:sz="12" w:space="0" w:color="auto"/>
            </w:tcBorders>
          </w:tcPr>
          <w:p w14:paraId="4D3C7F17" w14:textId="77777777" w:rsidR="00412E11" w:rsidRPr="00DA6BFA" w:rsidRDefault="00412E11" w:rsidP="000C5C29">
            <w:pPr>
              <w:ind w:right="-29"/>
              <w:jc w:val="center"/>
              <w:rPr>
                <w:noProof/>
                <w:sz w:val="18"/>
                <w:szCs w:val="18"/>
              </w:rPr>
            </w:pPr>
          </w:p>
        </w:tc>
        <w:tc>
          <w:tcPr>
            <w:tcW w:w="951" w:type="dxa"/>
            <w:gridSpan w:val="2"/>
            <w:tcBorders>
              <w:bottom w:val="single" w:sz="12" w:space="0" w:color="auto"/>
            </w:tcBorders>
          </w:tcPr>
          <w:p w14:paraId="24E47544" w14:textId="77777777" w:rsidR="00412E11" w:rsidRPr="00DA6BFA" w:rsidRDefault="00412E11" w:rsidP="000C5C29">
            <w:pPr>
              <w:ind w:right="-29"/>
              <w:jc w:val="center"/>
              <w:rPr>
                <w:noProof/>
                <w:sz w:val="18"/>
                <w:szCs w:val="18"/>
              </w:rPr>
            </w:pPr>
          </w:p>
        </w:tc>
        <w:tc>
          <w:tcPr>
            <w:tcW w:w="669" w:type="dxa"/>
            <w:tcBorders>
              <w:bottom w:val="single" w:sz="12" w:space="0" w:color="auto"/>
            </w:tcBorders>
          </w:tcPr>
          <w:p w14:paraId="6B73785C" w14:textId="77777777" w:rsidR="00412E11" w:rsidRPr="00DA6BFA" w:rsidRDefault="00412E11" w:rsidP="000C5C29">
            <w:pPr>
              <w:ind w:right="-29"/>
              <w:jc w:val="center"/>
              <w:rPr>
                <w:noProof/>
                <w:sz w:val="18"/>
                <w:szCs w:val="18"/>
              </w:rPr>
            </w:pPr>
          </w:p>
        </w:tc>
        <w:tc>
          <w:tcPr>
            <w:tcW w:w="540" w:type="dxa"/>
            <w:tcBorders>
              <w:bottom w:val="single" w:sz="12" w:space="0" w:color="auto"/>
            </w:tcBorders>
          </w:tcPr>
          <w:p w14:paraId="47DD4646" w14:textId="77777777" w:rsidR="00412E11" w:rsidRPr="00DA6BFA" w:rsidRDefault="00412E11" w:rsidP="000C5C29">
            <w:pPr>
              <w:ind w:right="-29"/>
              <w:jc w:val="center"/>
              <w:rPr>
                <w:noProof/>
                <w:sz w:val="18"/>
                <w:szCs w:val="18"/>
              </w:rPr>
            </w:pPr>
          </w:p>
        </w:tc>
        <w:tc>
          <w:tcPr>
            <w:tcW w:w="648" w:type="dxa"/>
            <w:tcBorders>
              <w:bottom w:val="single" w:sz="12" w:space="0" w:color="auto"/>
            </w:tcBorders>
          </w:tcPr>
          <w:p w14:paraId="0EDDD827" w14:textId="77777777" w:rsidR="00412E11" w:rsidRPr="00DA6BFA" w:rsidRDefault="00412E11" w:rsidP="000C5C29">
            <w:pPr>
              <w:ind w:right="-29"/>
              <w:jc w:val="center"/>
              <w:rPr>
                <w:noProof/>
                <w:sz w:val="18"/>
                <w:szCs w:val="18"/>
              </w:rPr>
            </w:pPr>
          </w:p>
        </w:tc>
        <w:tc>
          <w:tcPr>
            <w:tcW w:w="432" w:type="dxa"/>
            <w:tcBorders>
              <w:bottom w:val="single" w:sz="12" w:space="0" w:color="auto"/>
            </w:tcBorders>
          </w:tcPr>
          <w:p w14:paraId="6FBA1925" w14:textId="77777777" w:rsidR="00412E11" w:rsidRPr="00DA6BFA" w:rsidRDefault="00412E11" w:rsidP="000C5C29">
            <w:pPr>
              <w:ind w:right="-29"/>
              <w:jc w:val="center"/>
              <w:rPr>
                <w:noProof/>
                <w:sz w:val="18"/>
                <w:szCs w:val="18"/>
              </w:rPr>
            </w:pPr>
          </w:p>
        </w:tc>
        <w:tc>
          <w:tcPr>
            <w:tcW w:w="720" w:type="dxa"/>
            <w:tcBorders>
              <w:bottom w:val="single" w:sz="12" w:space="0" w:color="auto"/>
            </w:tcBorders>
          </w:tcPr>
          <w:p w14:paraId="51639D7F" w14:textId="77777777" w:rsidR="00412E11" w:rsidRPr="00DA6BFA" w:rsidRDefault="00412E11" w:rsidP="000C5C29">
            <w:pPr>
              <w:ind w:right="-29"/>
              <w:jc w:val="center"/>
              <w:rPr>
                <w:noProof/>
                <w:sz w:val="18"/>
                <w:szCs w:val="18"/>
              </w:rPr>
            </w:pPr>
          </w:p>
        </w:tc>
        <w:tc>
          <w:tcPr>
            <w:tcW w:w="540" w:type="dxa"/>
            <w:tcBorders>
              <w:bottom w:val="single" w:sz="12" w:space="0" w:color="auto"/>
            </w:tcBorders>
          </w:tcPr>
          <w:p w14:paraId="759DF11E" w14:textId="77777777" w:rsidR="00412E11" w:rsidRPr="00DA6BFA" w:rsidRDefault="00412E11" w:rsidP="000C5C29">
            <w:pPr>
              <w:ind w:right="-29"/>
              <w:jc w:val="center"/>
              <w:rPr>
                <w:noProof/>
                <w:sz w:val="18"/>
                <w:szCs w:val="18"/>
              </w:rPr>
            </w:pPr>
          </w:p>
        </w:tc>
        <w:tc>
          <w:tcPr>
            <w:tcW w:w="720" w:type="dxa"/>
            <w:tcBorders>
              <w:bottom w:val="single" w:sz="12" w:space="0" w:color="auto"/>
            </w:tcBorders>
          </w:tcPr>
          <w:p w14:paraId="4737FFE3" w14:textId="77777777" w:rsidR="00412E11" w:rsidRPr="00DA6BFA" w:rsidRDefault="00412E11" w:rsidP="000C5C29">
            <w:pPr>
              <w:ind w:right="-29"/>
              <w:jc w:val="center"/>
              <w:rPr>
                <w:noProof/>
                <w:sz w:val="18"/>
                <w:szCs w:val="18"/>
              </w:rPr>
            </w:pPr>
          </w:p>
        </w:tc>
        <w:tc>
          <w:tcPr>
            <w:tcW w:w="720" w:type="dxa"/>
            <w:tcBorders>
              <w:bottom w:val="single" w:sz="12" w:space="0" w:color="auto"/>
            </w:tcBorders>
          </w:tcPr>
          <w:p w14:paraId="4A608832" w14:textId="77777777" w:rsidR="00412E11" w:rsidRPr="00DA6BFA" w:rsidRDefault="00412E11" w:rsidP="000C5C29">
            <w:pPr>
              <w:ind w:right="-29"/>
              <w:jc w:val="center"/>
              <w:rPr>
                <w:noProof/>
                <w:sz w:val="18"/>
                <w:szCs w:val="18"/>
              </w:rPr>
            </w:pPr>
          </w:p>
        </w:tc>
        <w:tc>
          <w:tcPr>
            <w:tcW w:w="900" w:type="dxa"/>
            <w:tcBorders>
              <w:bottom w:val="single" w:sz="12" w:space="0" w:color="auto"/>
            </w:tcBorders>
          </w:tcPr>
          <w:p w14:paraId="7455D31B" w14:textId="77777777" w:rsidR="00412E11" w:rsidRPr="00DA6BFA" w:rsidRDefault="00412E11" w:rsidP="000C5C29">
            <w:pPr>
              <w:ind w:right="-29"/>
              <w:jc w:val="center"/>
              <w:rPr>
                <w:noProof/>
                <w:sz w:val="18"/>
                <w:szCs w:val="18"/>
              </w:rPr>
            </w:pPr>
          </w:p>
        </w:tc>
      </w:tr>
      <w:tr w:rsidR="00E254F3" w:rsidRPr="00DA6BFA" w14:paraId="03D51917" w14:textId="77777777" w:rsidTr="000C5C29">
        <w:trPr>
          <w:jc w:val="center"/>
        </w:trPr>
        <w:tc>
          <w:tcPr>
            <w:tcW w:w="2844" w:type="dxa"/>
            <w:gridSpan w:val="3"/>
            <w:tcBorders>
              <w:top w:val="single" w:sz="12" w:space="0" w:color="auto"/>
              <w:left w:val="single" w:sz="12" w:space="0" w:color="auto"/>
              <w:bottom w:val="single" w:sz="12" w:space="0" w:color="auto"/>
            </w:tcBorders>
            <w:vAlign w:val="center"/>
          </w:tcPr>
          <w:p w14:paraId="19CB84DB" w14:textId="77777777" w:rsidR="00412E11" w:rsidRPr="00DA6BFA" w:rsidRDefault="00412E11" w:rsidP="000C5C29">
            <w:pPr>
              <w:ind w:right="-29"/>
              <w:jc w:val="center"/>
              <w:rPr>
                <w:noProof/>
                <w:sz w:val="18"/>
                <w:szCs w:val="18"/>
              </w:rPr>
            </w:pPr>
            <w:r w:rsidRPr="00DA6BFA">
              <w:rPr>
                <w:b/>
                <w:noProof/>
                <w:sz w:val="18"/>
              </w:rPr>
              <w:t>TOTALES</w:t>
            </w:r>
          </w:p>
        </w:tc>
        <w:tc>
          <w:tcPr>
            <w:tcW w:w="504" w:type="dxa"/>
            <w:tcBorders>
              <w:top w:val="single" w:sz="12" w:space="0" w:color="auto"/>
              <w:bottom w:val="single" w:sz="12" w:space="0" w:color="auto"/>
            </w:tcBorders>
          </w:tcPr>
          <w:p w14:paraId="2FB48732" w14:textId="77777777" w:rsidR="00412E11" w:rsidRPr="00DA6BFA" w:rsidRDefault="00412E11" w:rsidP="000C5C29">
            <w:pPr>
              <w:spacing w:before="180" w:after="180"/>
              <w:ind w:right="-29"/>
              <w:jc w:val="center"/>
              <w:rPr>
                <w:noProof/>
                <w:sz w:val="18"/>
                <w:szCs w:val="18"/>
              </w:rPr>
            </w:pPr>
          </w:p>
        </w:tc>
        <w:tc>
          <w:tcPr>
            <w:tcW w:w="720" w:type="dxa"/>
            <w:tcBorders>
              <w:top w:val="single" w:sz="12" w:space="0" w:color="auto"/>
              <w:bottom w:val="single" w:sz="12" w:space="0" w:color="auto"/>
            </w:tcBorders>
          </w:tcPr>
          <w:p w14:paraId="3BB36780" w14:textId="77777777" w:rsidR="00412E11" w:rsidRPr="00DA6BFA" w:rsidRDefault="00412E11" w:rsidP="000C5C29">
            <w:pPr>
              <w:spacing w:before="180" w:after="180"/>
              <w:ind w:right="-29"/>
              <w:jc w:val="center"/>
              <w:rPr>
                <w:noProof/>
                <w:sz w:val="18"/>
                <w:szCs w:val="18"/>
              </w:rPr>
            </w:pPr>
          </w:p>
        </w:tc>
        <w:tc>
          <w:tcPr>
            <w:tcW w:w="540" w:type="dxa"/>
            <w:tcBorders>
              <w:top w:val="single" w:sz="12" w:space="0" w:color="auto"/>
              <w:bottom w:val="single" w:sz="12" w:space="0" w:color="auto"/>
            </w:tcBorders>
          </w:tcPr>
          <w:p w14:paraId="6C966746" w14:textId="77777777" w:rsidR="00412E11" w:rsidRPr="00DA6BFA" w:rsidRDefault="00412E11" w:rsidP="000C5C29">
            <w:pPr>
              <w:spacing w:before="180" w:after="180"/>
              <w:ind w:right="-29"/>
              <w:jc w:val="center"/>
              <w:rPr>
                <w:noProof/>
                <w:sz w:val="18"/>
                <w:szCs w:val="18"/>
              </w:rPr>
            </w:pPr>
          </w:p>
        </w:tc>
        <w:tc>
          <w:tcPr>
            <w:tcW w:w="720" w:type="dxa"/>
            <w:tcBorders>
              <w:top w:val="single" w:sz="12" w:space="0" w:color="auto"/>
              <w:bottom w:val="single" w:sz="12" w:space="0" w:color="auto"/>
            </w:tcBorders>
          </w:tcPr>
          <w:p w14:paraId="6104D719" w14:textId="77777777" w:rsidR="00412E11" w:rsidRPr="00DA6BFA" w:rsidRDefault="00412E11" w:rsidP="000C5C29">
            <w:pPr>
              <w:spacing w:before="180" w:after="180"/>
              <w:ind w:right="-29"/>
              <w:jc w:val="center"/>
              <w:rPr>
                <w:noProof/>
                <w:sz w:val="18"/>
                <w:szCs w:val="18"/>
              </w:rPr>
            </w:pPr>
          </w:p>
        </w:tc>
        <w:tc>
          <w:tcPr>
            <w:tcW w:w="720" w:type="dxa"/>
            <w:tcBorders>
              <w:top w:val="single" w:sz="12" w:space="0" w:color="auto"/>
              <w:bottom w:val="single" w:sz="12" w:space="0" w:color="auto"/>
            </w:tcBorders>
          </w:tcPr>
          <w:p w14:paraId="11BCBEDD" w14:textId="77777777" w:rsidR="00412E11" w:rsidRPr="00DA6BFA" w:rsidRDefault="00412E11" w:rsidP="000C5C29">
            <w:pPr>
              <w:spacing w:before="180" w:after="180"/>
              <w:ind w:right="-29"/>
              <w:jc w:val="center"/>
              <w:rPr>
                <w:noProof/>
                <w:sz w:val="18"/>
                <w:szCs w:val="18"/>
              </w:rPr>
            </w:pPr>
          </w:p>
        </w:tc>
        <w:tc>
          <w:tcPr>
            <w:tcW w:w="720" w:type="dxa"/>
            <w:tcBorders>
              <w:top w:val="single" w:sz="12" w:space="0" w:color="auto"/>
              <w:bottom w:val="single" w:sz="12" w:space="0" w:color="auto"/>
            </w:tcBorders>
          </w:tcPr>
          <w:p w14:paraId="10F2E387" w14:textId="77777777" w:rsidR="00412E11" w:rsidRPr="00DA6BFA" w:rsidRDefault="00412E11" w:rsidP="000C5C29">
            <w:pPr>
              <w:spacing w:before="180" w:after="180"/>
              <w:ind w:right="-29"/>
              <w:jc w:val="center"/>
              <w:rPr>
                <w:noProof/>
                <w:sz w:val="18"/>
                <w:szCs w:val="18"/>
              </w:rPr>
            </w:pPr>
          </w:p>
        </w:tc>
        <w:tc>
          <w:tcPr>
            <w:tcW w:w="900" w:type="dxa"/>
            <w:tcBorders>
              <w:top w:val="single" w:sz="12" w:space="0" w:color="auto"/>
              <w:bottom w:val="single" w:sz="12" w:space="0" w:color="auto"/>
            </w:tcBorders>
          </w:tcPr>
          <w:p w14:paraId="510F7135" w14:textId="77777777" w:rsidR="00412E11" w:rsidRPr="00DA6BFA" w:rsidRDefault="00412E11" w:rsidP="000C5C29">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14:paraId="5876DCD0" w14:textId="77777777" w:rsidR="00412E11" w:rsidRPr="00DA6BFA" w:rsidRDefault="00412E11" w:rsidP="000C5C29">
            <w:pPr>
              <w:spacing w:before="180" w:after="180"/>
              <w:ind w:right="-29"/>
              <w:jc w:val="center"/>
              <w:rPr>
                <w:noProof/>
                <w:sz w:val="18"/>
                <w:szCs w:val="18"/>
              </w:rPr>
            </w:pPr>
          </w:p>
        </w:tc>
        <w:tc>
          <w:tcPr>
            <w:tcW w:w="540" w:type="dxa"/>
            <w:tcBorders>
              <w:top w:val="single" w:sz="12" w:space="0" w:color="auto"/>
              <w:bottom w:val="single" w:sz="12" w:space="0" w:color="auto"/>
            </w:tcBorders>
          </w:tcPr>
          <w:p w14:paraId="6301FA3E" w14:textId="77777777" w:rsidR="00412E11" w:rsidRPr="00DA6BFA" w:rsidRDefault="00412E11" w:rsidP="000C5C29">
            <w:pPr>
              <w:spacing w:before="180" w:after="180"/>
              <w:ind w:right="-29"/>
              <w:jc w:val="center"/>
              <w:rPr>
                <w:noProof/>
                <w:sz w:val="18"/>
                <w:szCs w:val="18"/>
              </w:rPr>
            </w:pPr>
          </w:p>
        </w:tc>
        <w:tc>
          <w:tcPr>
            <w:tcW w:w="648" w:type="dxa"/>
            <w:tcBorders>
              <w:top w:val="single" w:sz="12" w:space="0" w:color="auto"/>
              <w:bottom w:val="single" w:sz="12" w:space="0" w:color="auto"/>
            </w:tcBorders>
          </w:tcPr>
          <w:p w14:paraId="5DE9FED4" w14:textId="77777777" w:rsidR="00412E11" w:rsidRPr="00DA6BFA" w:rsidRDefault="00412E11" w:rsidP="000C5C29">
            <w:pPr>
              <w:spacing w:before="180" w:after="180"/>
              <w:ind w:right="-29"/>
              <w:jc w:val="center"/>
              <w:rPr>
                <w:noProof/>
                <w:sz w:val="18"/>
                <w:szCs w:val="18"/>
              </w:rPr>
            </w:pPr>
          </w:p>
        </w:tc>
        <w:tc>
          <w:tcPr>
            <w:tcW w:w="432" w:type="dxa"/>
            <w:tcBorders>
              <w:top w:val="single" w:sz="12" w:space="0" w:color="auto"/>
              <w:bottom w:val="single" w:sz="12" w:space="0" w:color="auto"/>
            </w:tcBorders>
          </w:tcPr>
          <w:p w14:paraId="74E1F0D7" w14:textId="77777777" w:rsidR="00412E11" w:rsidRPr="00DA6BFA" w:rsidRDefault="00412E11" w:rsidP="000C5C29">
            <w:pPr>
              <w:spacing w:before="180" w:after="180"/>
              <w:ind w:right="-29"/>
              <w:jc w:val="center"/>
              <w:rPr>
                <w:noProof/>
                <w:sz w:val="18"/>
                <w:szCs w:val="18"/>
              </w:rPr>
            </w:pPr>
          </w:p>
        </w:tc>
        <w:tc>
          <w:tcPr>
            <w:tcW w:w="720" w:type="dxa"/>
            <w:tcBorders>
              <w:top w:val="single" w:sz="12" w:space="0" w:color="auto"/>
              <w:bottom w:val="single" w:sz="12" w:space="0" w:color="auto"/>
            </w:tcBorders>
          </w:tcPr>
          <w:p w14:paraId="1AE1628A" w14:textId="77777777" w:rsidR="00412E11" w:rsidRPr="00DA6BFA" w:rsidRDefault="00412E11" w:rsidP="000C5C29">
            <w:pPr>
              <w:spacing w:before="180" w:after="180"/>
              <w:ind w:right="-29"/>
              <w:jc w:val="center"/>
              <w:rPr>
                <w:noProof/>
                <w:sz w:val="18"/>
                <w:szCs w:val="18"/>
              </w:rPr>
            </w:pPr>
          </w:p>
        </w:tc>
        <w:tc>
          <w:tcPr>
            <w:tcW w:w="540" w:type="dxa"/>
            <w:tcBorders>
              <w:top w:val="single" w:sz="12" w:space="0" w:color="auto"/>
              <w:bottom w:val="single" w:sz="12" w:space="0" w:color="auto"/>
            </w:tcBorders>
          </w:tcPr>
          <w:p w14:paraId="538E1A7A" w14:textId="77777777" w:rsidR="00412E11" w:rsidRPr="00DA6BFA" w:rsidRDefault="00412E11" w:rsidP="000C5C29">
            <w:pPr>
              <w:spacing w:before="180" w:after="180"/>
              <w:ind w:right="-29"/>
              <w:jc w:val="center"/>
              <w:rPr>
                <w:noProof/>
                <w:sz w:val="18"/>
                <w:szCs w:val="18"/>
              </w:rPr>
            </w:pPr>
          </w:p>
        </w:tc>
        <w:tc>
          <w:tcPr>
            <w:tcW w:w="720" w:type="dxa"/>
            <w:tcBorders>
              <w:top w:val="single" w:sz="12" w:space="0" w:color="auto"/>
              <w:bottom w:val="single" w:sz="12" w:space="0" w:color="auto"/>
            </w:tcBorders>
          </w:tcPr>
          <w:p w14:paraId="0D9AAC11" w14:textId="77777777" w:rsidR="00412E11" w:rsidRPr="00DA6BFA" w:rsidRDefault="00412E11" w:rsidP="000C5C29">
            <w:pPr>
              <w:spacing w:before="180" w:after="180"/>
              <w:ind w:right="-29"/>
              <w:jc w:val="center"/>
              <w:rPr>
                <w:noProof/>
                <w:sz w:val="18"/>
                <w:szCs w:val="18"/>
              </w:rPr>
            </w:pPr>
          </w:p>
        </w:tc>
        <w:tc>
          <w:tcPr>
            <w:tcW w:w="720" w:type="dxa"/>
            <w:tcBorders>
              <w:top w:val="single" w:sz="12" w:space="0" w:color="auto"/>
              <w:bottom w:val="single" w:sz="12" w:space="0" w:color="auto"/>
            </w:tcBorders>
          </w:tcPr>
          <w:p w14:paraId="01C7B151" w14:textId="77777777" w:rsidR="00412E11" w:rsidRPr="00DA6BFA" w:rsidRDefault="00412E11" w:rsidP="000C5C29">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14:paraId="64EA192F" w14:textId="77777777" w:rsidR="00412E11" w:rsidRPr="00DA6BFA" w:rsidRDefault="00412E11" w:rsidP="000C5C29">
            <w:pPr>
              <w:spacing w:before="180" w:after="180"/>
              <w:ind w:right="-29"/>
              <w:jc w:val="center"/>
              <w:rPr>
                <w:noProof/>
                <w:sz w:val="18"/>
                <w:szCs w:val="18"/>
              </w:rPr>
            </w:pPr>
          </w:p>
        </w:tc>
      </w:tr>
    </w:tbl>
    <w:p w14:paraId="213038E3" w14:textId="77777777" w:rsidR="00412E11" w:rsidRPr="00DA6BFA" w:rsidRDefault="00412E11" w:rsidP="000C5C29">
      <w:pPr>
        <w:rPr>
          <w:noProof/>
        </w:rPr>
        <w:sectPr w:rsidR="00412E11" w:rsidRPr="00DA6BFA" w:rsidSect="00381E66">
          <w:headerReference w:type="default" r:id="rId22"/>
          <w:footerReference w:type="default" r:id="rId23"/>
          <w:pgSz w:w="16840" w:h="11907" w:orient="landscape" w:code="9"/>
          <w:pgMar w:top="1134" w:right="1418" w:bottom="567" w:left="1418" w:header="709" w:footer="709" w:gutter="0"/>
          <w:cols w:space="708"/>
          <w:docGrid w:linePitch="360"/>
        </w:sectPr>
      </w:pPr>
    </w:p>
    <w:p w14:paraId="5203126A" w14:textId="77777777" w:rsidR="00412E11" w:rsidRPr="00DA6BFA" w:rsidRDefault="00412E11" w:rsidP="000C5C29">
      <w:pPr>
        <w:pStyle w:val="ManualHeading3"/>
        <w:rPr>
          <w:bCs/>
          <w:noProof/>
          <w:szCs w:val="24"/>
        </w:rPr>
      </w:pPr>
      <w:bookmarkStart w:id="149" w:name="_Toc514938055"/>
      <w:bookmarkStart w:id="150" w:name="_Toc520485054"/>
      <w:bookmarkStart w:id="151" w:name="_Toc160804598"/>
      <w:bookmarkStart w:id="152" w:name="_Toc167220290"/>
      <w:bookmarkStart w:id="153" w:name="_Toc177549023"/>
      <w:r w:rsidRPr="00DA6BFA">
        <w:rPr>
          <w:noProof/>
        </w:rPr>
        <w:t>3.2.3.</w:t>
      </w:r>
      <w:r w:rsidRPr="00DA6BFA">
        <w:rPr>
          <w:noProof/>
        </w:rPr>
        <w:tab/>
        <w:t>Resumen de la incidencia estimada en los créditos administrativos</w:t>
      </w:r>
      <w:bookmarkEnd w:id="149"/>
      <w:bookmarkEnd w:id="150"/>
      <w:bookmarkEnd w:id="151"/>
      <w:bookmarkEnd w:id="152"/>
      <w:bookmarkEnd w:id="153"/>
      <w:r w:rsidRPr="00DA6BFA">
        <w:rPr>
          <w:noProof/>
        </w:rPr>
        <w:t xml:space="preserve"> </w:t>
      </w:r>
    </w:p>
    <w:p w14:paraId="5AE63DF4" w14:textId="77777777" w:rsidR="00412E11" w:rsidRPr="00DA6BFA" w:rsidRDefault="00DD1D5D" w:rsidP="000C5C29">
      <w:pPr>
        <w:pStyle w:val="ListDash1"/>
        <w:rPr>
          <w:noProof/>
        </w:rPr>
      </w:pPr>
      <w:r w:rsidRPr="00DA6BFA">
        <w:rPr>
          <w:rFonts w:ascii="Wingdings" w:hAnsi="Wingdings"/>
          <w:noProof/>
        </w:rPr>
        <w:t></w:t>
      </w:r>
      <w:r w:rsidRPr="00DA6BFA">
        <w:rPr>
          <w:noProof/>
        </w:rPr>
        <w:tab/>
        <w:t xml:space="preserve">La propuesta/iniciativa no exige la utilización de créditos de carácter administrativo </w:t>
      </w:r>
    </w:p>
    <w:p w14:paraId="4DE3A47D" w14:textId="77777777" w:rsidR="00412E11" w:rsidRPr="00DA6BFA" w:rsidRDefault="00412E11" w:rsidP="000C5C29">
      <w:pPr>
        <w:pStyle w:val="ListDash1"/>
        <w:rPr>
          <w:noProof/>
        </w:rPr>
      </w:pPr>
      <w:r w:rsidRPr="00DA6BFA">
        <w:rPr>
          <w:rFonts w:ascii="Wingdings" w:hAnsi="Wingdings"/>
          <w:noProof/>
        </w:rPr>
        <w:t></w:t>
      </w:r>
      <w:r w:rsidRPr="00DA6BFA">
        <w:rPr>
          <w:noProof/>
        </w:rPr>
        <w:tab/>
        <w:t>La propuesta/iniciativa exige la utilización de créditos de carácter administrativo, tal como se explica a continuación</w:t>
      </w:r>
    </w:p>
    <w:p w14:paraId="312A2A00" w14:textId="77777777" w:rsidR="00412E11" w:rsidRPr="00DA6BFA" w:rsidRDefault="00412E11" w:rsidP="000C5C29">
      <w:pPr>
        <w:pStyle w:val="ManualHeading3"/>
        <w:rPr>
          <w:noProof/>
        </w:rPr>
      </w:pPr>
      <w:bookmarkStart w:id="154" w:name="_Toc167220291"/>
      <w:bookmarkStart w:id="155" w:name="_Toc177549024"/>
      <w:r w:rsidRPr="00DA6BFA">
        <w:rPr>
          <w:noProof/>
        </w:rPr>
        <w:t>3.2.3.1. Créditos procedentes del presupuesto aprobado</w:t>
      </w:r>
      <w:bookmarkEnd w:id="154"/>
      <w:bookmarkEnd w:id="155"/>
    </w:p>
    <w:tbl>
      <w:tblPr>
        <w:tblW w:w="5000" w:type="pct"/>
        <w:tblLook w:val="04A0" w:firstRow="1" w:lastRow="0" w:firstColumn="1" w:lastColumn="0" w:noHBand="0" w:noVBand="1"/>
      </w:tblPr>
      <w:tblGrid>
        <w:gridCol w:w="4027"/>
        <w:gridCol w:w="1027"/>
        <w:gridCol w:w="1027"/>
        <w:gridCol w:w="1027"/>
        <w:gridCol w:w="1027"/>
        <w:gridCol w:w="1154"/>
      </w:tblGrid>
      <w:tr w:rsidR="00E254F3" w:rsidRPr="00DA6BFA" w14:paraId="33BD10F6" w14:textId="77777777" w:rsidTr="000C5C29">
        <w:trPr>
          <w:trHeight w:val="300"/>
        </w:trPr>
        <w:tc>
          <w:tcPr>
            <w:tcW w:w="2167"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99A0CA1" w14:textId="77777777" w:rsidR="00412E11" w:rsidRPr="00DA6BFA" w:rsidRDefault="00412E11" w:rsidP="000C5C29">
            <w:pPr>
              <w:spacing w:before="0" w:after="0"/>
              <w:jc w:val="center"/>
              <w:rPr>
                <w:b/>
                <w:bCs/>
                <w:noProof/>
                <w:sz w:val="18"/>
                <w:szCs w:val="18"/>
              </w:rPr>
            </w:pPr>
            <w:r w:rsidRPr="00DA6BFA">
              <w:rPr>
                <w:b/>
                <w:noProof/>
                <w:sz w:val="18"/>
              </w:rPr>
              <w:t>CRÉDITOS APROBADOS</w:t>
            </w:r>
          </w:p>
        </w:tc>
        <w:tc>
          <w:tcPr>
            <w:tcW w:w="553" w:type="pct"/>
            <w:tcBorders>
              <w:top w:val="single" w:sz="8" w:space="0" w:color="auto"/>
              <w:left w:val="nil"/>
              <w:bottom w:val="single" w:sz="8" w:space="0" w:color="auto"/>
              <w:right w:val="single" w:sz="8" w:space="0" w:color="auto"/>
            </w:tcBorders>
            <w:shd w:val="clear" w:color="auto" w:fill="auto"/>
            <w:vAlign w:val="center"/>
            <w:hideMark/>
          </w:tcPr>
          <w:p w14:paraId="65E35307" w14:textId="77777777" w:rsidR="00412E11" w:rsidRPr="00DA6BFA" w:rsidRDefault="00412E11" w:rsidP="000C5C29">
            <w:pPr>
              <w:spacing w:before="0" w:after="0"/>
              <w:jc w:val="center"/>
              <w:rPr>
                <w:noProof/>
                <w:sz w:val="18"/>
                <w:szCs w:val="18"/>
              </w:rPr>
            </w:pPr>
            <w:r w:rsidRPr="00DA6BFA">
              <w:rPr>
                <w:noProof/>
                <w:sz w:val="18"/>
              </w:rPr>
              <w:t>Año</w:t>
            </w:r>
          </w:p>
        </w:tc>
        <w:tc>
          <w:tcPr>
            <w:tcW w:w="553" w:type="pct"/>
            <w:tcBorders>
              <w:top w:val="single" w:sz="8" w:space="0" w:color="auto"/>
              <w:left w:val="nil"/>
              <w:bottom w:val="single" w:sz="8" w:space="0" w:color="auto"/>
              <w:right w:val="single" w:sz="8" w:space="0" w:color="auto"/>
            </w:tcBorders>
            <w:shd w:val="clear" w:color="auto" w:fill="auto"/>
            <w:vAlign w:val="center"/>
            <w:hideMark/>
          </w:tcPr>
          <w:p w14:paraId="5CF52BE0" w14:textId="77777777" w:rsidR="00412E11" w:rsidRPr="00DA6BFA" w:rsidRDefault="00412E11" w:rsidP="000C5C29">
            <w:pPr>
              <w:spacing w:before="0" w:after="0"/>
              <w:jc w:val="center"/>
              <w:rPr>
                <w:noProof/>
                <w:sz w:val="18"/>
                <w:szCs w:val="18"/>
              </w:rPr>
            </w:pPr>
            <w:r w:rsidRPr="00DA6BFA">
              <w:rPr>
                <w:noProof/>
                <w:sz w:val="18"/>
              </w:rPr>
              <w:t>Año</w:t>
            </w:r>
          </w:p>
        </w:tc>
        <w:tc>
          <w:tcPr>
            <w:tcW w:w="553" w:type="pct"/>
            <w:tcBorders>
              <w:top w:val="single" w:sz="8" w:space="0" w:color="auto"/>
              <w:left w:val="nil"/>
              <w:bottom w:val="single" w:sz="8" w:space="0" w:color="auto"/>
              <w:right w:val="single" w:sz="8" w:space="0" w:color="auto"/>
            </w:tcBorders>
            <w:shd w:val="clear" w:color="auto" w:fill="auto"/>
            <w:vAlign w:val="center"/>
            <w:hideMark/>
          </w:tcPr>
          <w:p w14:paraId="44A125A3" w14:textId="77777777" w:rsidR="00412E11" w:rsidRPr="00DA6BFA" w:rsidRDefault="00412E11" w:rsidP="000C5C29">
            <w:pPr>
              <w:spacing w:before="0" w:after="0"/>
              <w:jc w:val="center"/>
              <w:rPr>
                <w:noProof/>
                <w:sz w:val="18"/>
                <w:szCs w:val="18"/>
              </w:rPr>
            </w:pPr>
            <w:r w:rsidRPr="00DA6BFA">
              <w:rPr>
                <w:noProof/>
                <w:sz w:val="18"/>
              </w:rPr>
              <w:t>Año</w:t>
            </w:r>
          </w:p>
        </w:tc>
        <w:tc>
          <w:tcPr>
            <w:tcW w:w="553" w:type="pct"/>
            <w:tcBorders>
              <w:top w:val="single" w:sz="8" w:space="0" w:color="auto"/>
              <w:left w:val="nil"/>
              <w:bottom w:val="single" w:sz="8" w:space="0" w:color="auto"/>
              <w:right w:val="single" w:sz="8" w:space="0" w:color="auto"/>
            </w:tcBorders>
            <w:shd w:val="clear" w:color="auto" w:fill="auto"/>
            <w:vAlign w:val="center"/>
            <w:hideMark/>
          </w:tcPr>
          <w:p w14:paraId="752DC251" w14:textId="77777777" w:rsidR="00412E11" w:rsidRPr="00DA6BFA" w:rsidRDefault="00412E11" w:rsidP="000C5C29">
            <w:pPr>
              <w:spacing w:before="0" w:after="0"/>
              <w:jc w:val="center"/>
              <w:rPr>
                <w:noProof/>
                <w:sz w:val="18"/>
                <w:szCs w:val="18"/>
              </w:rPr>
            </w:pPr>
            <w:r w:rsidRPr="00DA6BFA">
              <w:rPr>
                <w:noProof/>
                <w:sz w:val="18"/>
              </w:rPr>
              <w:t>Año</w:t>
            </w:r>
          </w:p>
        </w:tc>
        <w:tc>
          <w:tcPr>
            <w:tcW w:w="622"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7849109" w14:textId="77777777" w:rsidR="00412E11" w:rsidRPr="00DA6BFA" w:rsidRDefault="00412E11" w:rsidP="000C5C29">
            <w:pPr>
              <w:spacing w:before="0" w:after="0"/>
              <w:jc w:val="center"/>
              <w:rPr>
                <w:b/>
                <w:bCs/>
                <w:noProof/>
                <w:sz w:val="18"/>
                <w:szCs w:val="18"/>
              </w:rPr>
            </w:pPr>
            <w:r w:rsidRPr="00DA6BFA">
              <w:rPr>
                <w:b/>
                <w:noProof/>
                <w:sz w:val="18"/>
              </w:rPr>
              <w:t>TOTAL 2021 - 2027</w:t>
            </w:r>
          </w:p>
        </w:tc>
      </w:tr>
      <w:tr w:rsidR="00E254F3" w:rsidRPr="00DA6BFA" w14:paraId="5E4B08E4" w14:textId="77777777" w:rsidTr="000C5C29">
        <w:trPr>
          <w:trHeight w:val="300"/>
        </w:trPr>
        <w:tc>
          <w:tcPr>
            <w:tcW w:w="2167" w:type="pct"/>
            <w:vMerge/>
            <w:tcBorders>
              <w:top w:val="single" w:sz="8" w:space="0" w:color="auto"/>
              <w:left w:val="single" w:sz="8" w:space="0" w:color="auto"/>
              <w:bottom w:val="single" w:sz="8" w:space="0" w:color="auto"/>
              <w:right w:val="single" w:sz="8" w:space="0" w:color="auto"/>
            </w:tcBorders>
            <w:vAlign w:val="center"/>
            <w:hideMark/>
          </w:tcPr>
          <w:p w14:paraId="77408F98" w14:textId="77777777" w:rsidR="00412E11" w:rsidRPr="00DA6BFA" w:rsidRDefault="00412E11" w:rsidP="000C5C29">
            <w:pPr>
              <w:spacing w:before="0" w:after="0"/>
              <w:jc w:val="left"/>
              <w:rPr>
                <w:b/>
                <w:bCs/>
                <w:noProof/>
                <w:sz w:val="18"/>
                <w:szCs w:val="18"/>
                <w:lang w:eastAsia="en-IE"/>
              </w:rPr>
            </w:pPr>
          </w:p>
        </w:tc>
        <w:tc>
          <w:tcPr>
            <w:tcW w:w="553" w:type="pct"/>
            <w:tcBorders>
              <w:top w:val="nil"/>
              <w:left w:val="nil"/>
              <w:bottom w:val="single" w:sz="8" w:space="0" w:color="auto"/>
              <w:right w:val="single" w:sz="8" w:space="0" w:color="auto"/>
            </w:tcBorders>
            <w:shd w:val="clear" w:color="auto" w:fill="auto"/>
            <w:vAlign w:val="center"/>
            <w:hideMark/>
          </w:tcPr>
          <w:p w14:paraId="02D1BF72" w14:textId="77777777" w:rsidR="00412E11" w:rsidRPr="00DA6BFA" w:rsidRDefault="00412E11" w:rsidP="000C5C29">
            <w:pPr>
              <w:spacing w:before="0" w:after="0"/>
              <w:jc w:val="center"/>
              <w:rPr>
                <w:b/>
                <w:bCs/>
                <w:noProof/>
                <w:sz w:val="18"/>
                <w:szCs w:val="18"/>
              </w:rPr>
            </w:pPr>
            <w:r w:rsidRPr="00DA6BFA">
              <w:rPr>
                <w:b/>
                <w:noProof/>
                <w:sz w:val="18"/>
              </w:rPr>
              <w:t>2024</w:t>
            </w:r>
          </w:p>
        </w:tc>
        <w:tc>
          <w:tcPr>
            <w:tcW w:w="553" w:type="pct"/>
            <w:tcBorders>
              <w:top w:val="nil"/>
              <w:left w:val="nil"/>
              <w:bottom w:val="single" w:sz="8" w:space="0" w:color="auto"/>
              <w:right w:val="single" w:sz="8" w:space="0" w:color="auto"/>
            </w:tcBorders>
            <w:shd w:val="clear" w:color="auto" w:fill="auto"/>
            <w:vAlign w:val="center"/>
            <w:hideMark/>
          </w:tcPr>
          <w:p w14:paraId="43AA2A64" w14:textId="77777777" w:rsidR="00412E11" w:rsidRPr="00DA6BFA" w:rsidRDefault="00412E11" w:rsidP="000C5C29">
            <w:pPr>
              <w:spacing w:before="0" w:after="0"/>
              <w:jc w:val="center"/>
              <w:rPr>
                <w:b/>
                <w:bCs/>
                <w:noProof/>
                <w:sz w:val="18"/>
                <w:szCs w:val="18"/>
              </w:rPr>
            </w:pPr>
            <w:r w:rsidRPr="00DA6BFA">
              <w:rPr>
                <w:b/>
                <w:noProof/>
                <w:sz w:val="18"/>
              </w:rPr>
              <w:t>2025</w:t>
            </w:r>
          </w:p>
        </w:tc>
        <w:tc>
          <w:tcPr>
            <w:tcW w:w="553" w:type="pct"/>
            <w:tcBorders>
              <w:top w:val="nil"/>
              <w:left w:val="nil"/>
              <w:bottom w:val="single" w:sz="8" w:space="0" w:color="auto"/>
              <w:right w:val="single" w:sz="8" w:space="0" w:color="auto"/>
            </w:tcBorders>
            <w:shd w:val="clear" w:color="auto" w:fill="auto"/>
            <w:vAlign w:val="center"/>
            <w:hideMark/>
          </w:tcPr>
          <w:p w14:paraId="72291E16" w14:textId="77777777" w:rsidR="00412E11" w:rsidRPr="00DA6BFA" w:rsidRDefault="00412E11" w:rsidP="000C5C29">
            <w:pPr>
              <w:spacing w:before="0" w:after="0"/>
              <w:jc w:val="center"/>
              <w:rPr>
                <w:b/>
                <w:bCs/>
                <w:noProof/>
                <w:sz w:val="18"/>
                <w:szCs w:val="18"/>
              </w:rPr>
            </w:pPr>
            <w:r w:rsidRPr="00DA6BFA">
              <w:rPr>
                <w:b/>
                <w:noProof/>
                <w:sz w:val="18"/>
              </w:rPr>
              <w:t>2026</w:t>
            </w:r>
          </w:p>
        </w:tc>
        <w:tc>
          <w:tcPr>
            <w:tcW w:w="553" w:type="pct"/>
            <w:tcBorders>
              <w:top w:val="nil"/>
              <w:left w:val="nil"/>
              <w:bottom w:val="single" w:sz="8" w:space="0" w:color="auto"/>
              <w:right w:val="single" w:sz="8" w:space="0" w:color="auto"/>
            </w:tcBorders>
            <w:shd w:val="clear" w:color="auto" w:fill="auto"/>
            <w:vAlign w:val="center"/>
            <w:hideMark/>
          </w:tcPr>
          <w:p w14:paraId="2E742815" w14:textId="77777777" w:rsidR="00412E11" w:rsidRPr="00DA6BFA" w:rsidRDefault="00412E11" w:rsidP="000C5C29">
            <w:pPr>
              <w:spacing w:before="0" w:after="0"/>
              <w:jc w:val="center"/>
              <w:rPr>
                <w:b/>
                <w:bCs/>
                <w:noProof/>
                <w:sz w:val="18"/>
                <w:szCs w:val="18"/>
              </w:rPr>
            </w:pPr>
            <w:r w:rsidRPr="00DA6BFA">
              <w:rPr>
                <w:b/>
                <w:noProof/>
                <w:sz w:val="18"/>
              </w:rPr>
              <w:t>2027</w:t>
            </w:r>
          </w:p>
        </w:tc>
        <w:tc>
          <w:tcPr>
            <w:tcW w:w="622" w:type="pct"/>
            <w:vMerge/>
            <w:tcBorders>
              <w:top w:val="single" w:sz="8" w:space="0" w:color="auto"/>
              <w:left w:val="single" w:sz="8" w:space="0" w:color="auto"/>
              <w:bottom w:val="single" w:sz="8" w:space="0" w:color="auto"/>
              <w:right w:val="single" w:sz="8" w:space="0" w:color="auto"/>
            </w:tcBorders>
            <w:vAlign w:val="center"/>
            <w:hideMark/>
          </w:tcPr>
          <w:p w14:paraId="39326B4C" w14:textId="77777777" w:rsidR="00412E11" w:rsidRPr="00DA6BFA" w:rsidRDefault="00412E11" w:rsidP="000C5C29">
            <w:pPr>
              <w:spacing w:before="0" w:after="0"/>
              <w:jc w:val="left"/>
              <w:rPr>
                <w:b/>
                <w:bCs/>
                <w:noProof/>
                <w:sz w:val="18"/>
                <w:szCs w:val="18"/>
                <w:lang w:eastAsia="en-IE"/>
              </w:rPr>
            </w:pPr>
          </w:p>
        </w:tc>
      </w:tr>
      <w:tr w:rsidR="00E254F3" w:rsidRPr="00DA6BFA" w14:paraId="5DD1D4B4" w14:textId="77777777" w:rsidTr="000C5C29">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7FA0FB33" w14:textId="77777777" w:rsidR="00412E11" w:rsidRPr="00DA6BFA" w:rsidRDefault="00412E11" w:rsidP="000C5C29">
            <w:pPr>
              <w:spacing w:before="0" w:after="0"/>
              <w:jc w:val="left"/>
              <w:rPr>
                <w:b/>
                <w:bCs/>
                <w:noProof/>
                <w:sz w:val="16"/>
                <w:szCs w:val="16"/>
              </w:rPr>
            </w:pPr>
            <w:r w:rsidRPr="00DA6BFA">
              <w:rPr>
                <w:b/>
                <w:noProof/>
                <w:sz w:val="16"/>
              </w:rPr>
              <w:t>RÚBRICA 7</w:t>
            </w:r>
          </w:p>
        </w:tc>
      </w:tr>
      <w:tr w:rsidR="00E254F3" w:rsidRPr="00DA6BFA" w14:paraId="6CC908BE" w14:textId="77777777" w:rsidTr="000C5C29">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14:paraId="55D9DCEC" w14:textId="77777777" w:rsidR="00412E11" w:rsidRPr="00DA6BFA" w:rsidRDefault="00412E11" w:rsidP="000C5C29">
            <w:pPr>
              <w:spacing w:before="0" w:after="0"/>
              <w:jc w:val="left"/>
              <w:rPr>
                <w:noProof/>
                <w:sz w:val="16"/>
                <w:szCs w:val="16"/>
              </w:rPr>
            </w:pPr>
            <w:r w:rsidRPr="00DA6BFA">
              <w:rPr>
                <w:noProof/>
                <w:sz w:val="16"/>
              </w:rPr>
              <w:t xml:space="preserve">Recursos humanos </w:t>
            </w:r>
          </w:p>
        </w:tc>
        <w:tc>
          <w:tcPr>
            <w:tcW w:w="553" w:type="pct"/>
            <w:tcBorders>
              <w:top w:val="nil"/>
              <w:left w:val="nil"/>
              <w:bottom w:val="single" w:sz="8" w:space="0" w:color="auto"/>
              <w:right w:val="single" w:sz="8" w:space="0" w:color="auto"/>
            </w:tcBorders>
            <w:shd w:val="clear" w:color="000000" w:fill="D9D9D9"/>
            <w:vAlign w:val="center"/>
            <w:hideMark/>
          </w:tcPr>
          <w:p w14:paraId="21FD3A47" w14:textId="77777777" w:rsidR="00412E11" w:rsidRPr="00DA6BFA" w:rsidRDefault="00412E11" w:rsidP="000C5C29">
            <w:pPr>
              <w:spacing w:before="0" w:after="0"/>
              <w:jc w:val="right"/>
              <w:rPr>
                <w:noProof/>
                <w:sz w:val="16"/>
                <w:szCs w:val="16"/>
              </w:rPr>
            </w:pPr>
            <w:r w:rsidRPr="00DA6BFA">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14:paraId="0AB188E4" w14:textId="77777777" w:rsidR="00412E11" w:rsidRPr="00DA6BFA" w:rsidRDefault="00412E11" w:rsidP="000C5C29">
            <w:pPr>
              <w:spacing w:before="0" w:after="0"/>
              <w:jc w:val="right"/>
              <w:rPr>
                <w:noProof/>
                <w:sz w:val="16"/>
                <w:szCs w:val="16"/>
              </w:rPr>
            </w:pPr>
            <w:r w:rsidRPr="00DA6BFA">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14:paraId="57DD5729" w14:textId="77777777" w:rsidR="00412E11" w:rsidRPr="00DA6BFA" w:rsidRDefault="00412E11" w:rsidP="000C5C29">
            <w:pPr>
              <w:spacing w:before="0" w:after="0"/>
              <w:jc w:val="right"/>
              <w:rPr>
                <w:noProof/>
                <w:sz w:val="16"/>
                <w:szCs w:val="16"/>
              </w:rPr>
            </w:pPr>
            <w:r w:rsidRPr="00DA6BFA">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14:paraId="6165B2E8" w14:textId="77777777" w:rsidR="00412E11" w:rsidRPr="00DA6BFA" w:rsidRDefault="00412E11" w:rsidP="000C5C29">
            <w:pPr>
              <w:spacing w:before="0" w:after="0"/>
              <w:jc w:val="right"/>
              <w:rPr>
                <w:noProof/>
                <w:sz w:val="16"/>
                <w:szCs w:val="16"/>
              </w:rPr>
            </w:pPr>
            <w:r w:rsidRPr="00DA6BFA">
              <w:rPr>
                <w:noProof/>
                <w:sz w:val="16"/>
              </w:rPr>
              <w:t>0,000</w:t>
            </w:r>
          </w:p>
        </w:tc>
        <w:tc>
          <w:tcPr>
            <w:tcW w:w="622" w:type="pct"/>
            <w:tcBorders>
              <w:top w:val="nil"/>
              <w:left w:val="nil"/>
              <w:bottom w:val="single" w:sz="8" w:space="0" w:color="auto"/>
              <w:right w:val="single" w:sz="8" w:space="0" w:color="auto"/>
            </w:tcBorders>
            <w:shd w:val="clear" w:color="000000" w:fill="D9D9D9"/>
            <w:vAlign w:val="center"/>
            <w:hideMark/>
          </w:tcPr>
          <w:p w14:paraId="158D6785" w14:textId="77777777" w:rsidR="00412E11" w:rsidRPr="00DA6BFA" w:rsidRDefault="00412E11" w:rsidP="000C5C29">
            <w:pPr>
              <w:spacing w:before="0" w:after="0"/>
              <w:jc w:val="right"/>
              <w:rPr>
                <w:b/>
                <w:bCs/>
                <w:noProof/>
                <w:sz w:val="16"/>
                <w:szCs w:val="16"/>
              </w:rPr>
            </w:pPr>
            <w:r w:rsidRPr="00DA6BFA">
              <w:rPr>
                <w:b/>
                <w:noProof/>
                <w:sz w:val="16"/>
              </w:rPr>
              <w:t>0,000</w:t>
            </w:r>
          </w:p>
        </w:tc>
      </w:tr>
      <w:tr w:rsidR="00E254F3" w:rsidRPr="00DA6BFA" w14:paraId="6E854C85" w14:textId="77777777" w:rsidTr="000C5C29">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14:paraId="77616066" w14:textId="77777777" w:rsidR="00412E11" w:rsidRPr="00DA6BFA" w:rsidRDefault="00412E11" w:rsidP="000C5C29">
            <w:pPr>
              <w:spacing w:before="0" w:after="0"/>
              <w:jc w:val="left"/>
              <w:rPr>
                <w:noProof/>
                <w:sz w:val="16"/>
                <w:szCs w:val="16"/>
              </w:rPr>
            </w:pPr>
            <w:r w:rsidRPr="00DA6BFA">
              <w:rPr>
                <w:noProof/>
                <w:sz w:val="16"/>
              </w:rPr>
              <w:t xml:space="preserve">Otros gastos administrativos </w:t>
            </w:r>
          </w:p>
        </w:tc>
        <w:tc>
          <w:tcPr>
            <w:tcW w:w="553" w:type="pct"/>
            <w:tcBorders>
              <w:top w:val="nil"/>
              <w:left w:val="nil"/>
              <w:bottom w:val="single" w:sz="8" w:space="0" w:color="auto"/>
              <w:right w:val="single" w:sz="8" w:space="0" w:color="auto"/>
            </w:tcBorders>
            <w:shd w:val="clear" w:color="000000" w:fill="D9D9D9"/>
            <w:vAlign w:val="center"/>
            <w:hideMark/>
          </w:tcPr>
          <w:p w14:paraId="6DBC212A" w14:textId="77777777" w:rsidR="00412E11" w:rsidRPr="00DA6BFA" w:rsidRDefault="00412E11" w:rsidP="000C5C29">
            <w:pPr>
              <w:spacing w:before="0" w:after="0"/>
              <w:jc w:val="right"/>
              <w:rPr>
                <w:noProof/>
                <w:sz w:val="16"/>
                <w:szCs w:val="16"/>
              </w:rPr>
            </w:pPr>
            <w:r w:rsidRPr="00DA6BFA">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14:paraId="655128B0" w14:textId="77777777" w:rsidR="00412E11" w:rsidRPr="00DA6BFA" w:rsidRDefault="00412E11" w:rsidP="000C5C29">
            <w:pPr>
              <w:spacing w:before="0" w:after="0"/>
              <w:jc w:val="right"/>
              <w:rPr>
                <w:noProof/>
                <w:sz w:val="16"/>
                <w:szCs w:val="16"/>
              </w:rPr>
            </w:pPr>
            <w:r w:rsidRPr="00DA6BFA">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14:paraId="7592DF72" w14:textId="77777777" w:rsidR="00412E11" w:rsidRPr="00DA6BFA" w:rsidRDefault="00412E11" w:rsidP="000C5C29">
            <w:pPr>
              <w:spacing w:before="0" w:after="0"/>
              <w:jc w:val="right"/>
              <w:rPr>
                <w:noProof/>
                <w:sz w:val="16"/>
                <w:szCs w:val="16"/>
              </w:rPr>
            </w:pPr>
            <w:r w:rsidRPr="00DA6BFA">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14:paraId="1E930DC1" w14:textId="77777777" w:rsidR="00412E11" w:rsidRPr="00DA6BFA" w:rsidRDefault="00412E11" w:rsidP="000C5C29">
            <w:pPr>
              <w:spacing w:before="0" w:after="0"/>
              <w:jc w:val="right"/>
              <w:rPr>
                <w:noProof/>
                <w:sz w:val="16"/>
                <w:szCs w:val="16"/>
              </w:rPr>
            </w:pPr>
            <w:r w:rsidRPr="00DA6BFA">
              <w:rPr>
                <w:noProof/>
                <w:sz w:val="16"/>
              </w:rPr>
              <w:t>0,000</w:t>
            </w:r>
          </w:p>
        </w:tc>
        <w:tc>
          <w:tcPr>
            <w:tcW w:w="622" w:type="pct"/>
            <w:tcBorders>
              <w:top w:val="nil"/>
              <w:left w:val="nil"/>
              <w:bottom w:val="single" w:sz="8" w:space="0" w:color="auto"/>
              <w:right w:val="single" w:sz="8" w:space="0" w:color="auto"/>
            </w:tcBorders>
            <w:shd w:val="clear" w:color="000000" w:fill="D9D9D9"/>
            <w:vAlign w:val="center"/>
            <w:hideMark/>
          </w:tcPr>
          <w:p w14:paraId="0A8369FA" w14:textId="77777777" w:rsidR="00412E11" w:rsidRPr="00DA6BFA" w:rsidRDefault="00412E11" w:rsidP="000C5C29">
            <w:pPr>
              <w:spacing w:before="0" w:after="0"/>
              <w:jc w:val="right"/>
              <w:rPr>
                <w:b/>
                <w:bCs/>
                <w:noProof/>
                <w:sz w:val="16"/>
                <w:szCs w:val="16"/>
              </w:rPr>
            </w:pPr>
            <w:r w:rsidRPr="00DA6BFA">
              <w:rPr>
                <w:b/>
                <w:noProof/>
                <w:sz w:val="16"/>
              </w:rPr>
              <w:t>0,000</w:t>
            </w:r>
          </w:p>
        </w:tc>
      </w:tr>
      <w:tr w:rsidR="00E254F3" w:rsidRPr="00DA6BFA" w14:paraId="4F7A6764" w14:textId="77777777" w:rsidTr="000C5C29">
        <w:trPr>
          <w:trHeight w:val="300"/>
        </w:trPr>
        <w:tc>
          <w:tcPr>
            <w:tcW w:w="2167" w:type="pct"/>
            <w:tcBorders>
              <w:top w:val="nil"/>
              <w:left w:val="single" w:sz="8" w:space="0" w:color="auto"/>
              <w:bottom w:val="single" w:sz="8" w:space="0" w:color="auto"/>
              <w:right w:val="single" w:sz="8" w:space="0" w:color="auto"/>
            </w:tcBorders>
            <w:shd w:val="clear" w:color="000000" w:fill="CCCCCC"/>
            <w:vAlign w:val="center"/>
            <w:hideMark/>
          </w:tcPr>
          <w:p w14:paraId="0AD58D12" w14:textId="77777777" w:rsidR="00412E11" w:rsidRPr="00DA6BFA" w:rsidRDefault="00412E11" w:rsidP="000C5C29">
            <w:pPr>
              <w:spacing w:before="0" w:after="0"/>
              <w:jc w:val="center"/>
              <w:rPr>
                <w:b/>
                <w:bCs/>
                <w:noProof/>
                <w:sz w:val="16"/>
                <w:szCs w:val="16"/>
              </w:rPr>
            </w:pPr>
            <w:r w:rsidRPr="00DA6BFA">
              <w:rPr>
                <w:b/>
                <w:noProof/>
                <w:sz w:val="16"/>
              </w:rPr>
              <w:t>Subtotal de la RÚBRICA 7</w:t>
            </w:r>
          </w:p>
        </w:tc>
        <w:tc>
          <w:tcPr>
            <w:tcW w:w="553" w:type="pct"/>
            <w:tcBorders>
              <w:top w:val="nil"/>
              <w:left w:val="nil"/>
              <w:bottom w:val="single" w:sz="8" w:space="0" w:color="auto"/>
              <w:right w:val="single" w:sz="8" w:space="0" w:color="auto"/>
            </w:tcBorders>
            <w:shd w:val="clear" w:color="000000" w:fill="D9D9D9"/>
            <w:vAlign w:val="center"/>
            <w:hideMark/>
          </w:tcPr>
          <w:p w14:paraId="3D919DAB" w14:textId="77777777" w:rsidR="00412E11" w:rsidRPr="00DA6BFA" w:rsidRDefault="00412E11" w:rsidP="000C5C29">
            <w:pPr>
              <w:spacing w:before="0" w:after="0"/>
              <w:jc w:val="right"/>
              <w:rPr>
                <w:b/>
                <w:bCs/>
                <w:noProof/>
                <w:sz w:val="16"/>
                <w:szCs w:val="16"/>
              </w:rPr>
            </w:pPr>
            <w:r w:rsidRPr="00DA6BFA">
              <w:rPr>
                <w:b/>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14:paraId="165A7075" w14:textId="77777777" w:rsidR="00412E11" w:rsidRPr="00DA6BFA" w:rsidRDefault="00412E11" w:rsidP="000C5C29">
            <w:pPr>
              <w:spacing w:before="0" w:after="0"/>
              <w:jc w:val="right"/>
              <w:rPr>
                <w:b/>
                <w:bCs/>
                <w:noProof/>
                <w:sz w:val="16"/>
                <w:szCs w:val="16"/>
              </w:rPr>
            </w:pPr>
            <w:r w:rsidRPr="00DA6BFA">
              <w:rPr>
                <w:b/>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14:paraId="2698E8FC" w14:textId="77777777" w:rsidR="00412E11" w:rsidRPr="00DA6BFA" w:rsidRDefault="00412E11" w:rsidP="000C5C29">
            <w:pPr>
              <w:spacing w:before="0" w:after="0"/>
              <w:jc w:val="right"/>
              <w:rPr>
                <w:b/>
                <w:bCs/>
                <w:noProof/>
                <w:sz w:val="16"/>
                <w:szCs w:val="16"/>
              </w:rPr>
            </w:pPr>
            <w:r w:rsidRPr="00DA6BFA">
              <w:rPr>
                <w:b/>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14:paraId="532ED307" w14:textId="77777777" w:rsidR="00412E11" w:rsidRPr="00DA6BFA" w:rsidRDefault="00412E11" w:rsidP="000C5C29">
            <w:pPr>
              <w:spacing w:before="0" w:after="0"/>
              <w:jc w:val="right"/>
              <w:rPr>
                <w:b/>
                <w:bCs/>
                <w:noProof/>
                <w:sz w:val="16"/>
                <w:szCs w:val="16"/>
              </w:rPr>
            </w:pPr>
            <w:r w:rsidRPr="00DA6BFA">
              <w:rPr>
                <w:b/>
                <w:noProof/>
                <w:sz w:val="16"/>
              </w:rPr>
              <w:t>0,000</w:t>
            </w:r>
          </w:p>
        </w:tc>
        <w:tc>
          <w:tcPr>
            <w:tcW w:w="622" w:type="pct"/>
            <w:tcBorders>
              <w:top w:val="nil"/>
              <w:left w:val="nil"/>
              <w:bottom w:val="single" w:sz="8" w:space="0" w:color="auto"/>
              <w:right w:val="single" w:sz="8" w:space="0" w:color="auto"/>
            </w:tcBorders>
            <w:shd w:val="clear" w:color="000000" w:fill="D9D9D9"/>
            <w:vAlign w:val="center"/>
            <w:hideMark/>
          </w:tcPr>
          <w:p w14:paraId="46629852" w14:textId="77777777" w:rsidR="00412E11" w:rsidRPr="00DA6BFA" w:rsidRDefault="00412E11" w:rsidP="000C5C29">
            <w:pPr>
              <w:spacing w:before="0" w:after="0"/>
              <w:jc w:val="right"/>
              <w:rPr>
                <w:b/>
                <w:bCs/>
                <w:noProof/>
                <w:sz w:val="16"/>
                <w:szCs w:val="16"/>
              </w:rPr>
            </w:pPr>
            <w:r w:rsidRPr="00DA6BFA">
              <w:rPr>
                <w:b/>
                <w:noProof/>
                <w:sz w:val="16"/>
              </w:rPr>
              <w:t>0,000</w:t>
            </w:r>
          </w:p>
        </w:tc>
      </w:tr>
      <w:tr w:rsidR="00E254F3" w:rsidRPr="00DA6BFA" w14:paraId="35DA4C1E" w14:textId="77777777" w:rsidTr="000C5C29">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25DD4CDC" w14:textId="77777777" w:rsidR="00412E11" w:rsidRPr="00DA6BFA" w:rsidRDefault="00412E11" w:rsidP="000C5C29">
            <w:pPr>
              <w:spacing w:before="0" w:after="0"/>
              <w:jc w:val="left"/>
              <w:rPr>
                <w:b/>
                <w:bCs/>
                <w:noProof/>
                <w:sz w:val="16"/>
                <w:szCs w:val="16"/>
              </w:rPr>
            </w:pPr>
            <w:r w:rsidRPr="00DA6BFA">
              <w:rPr>
                <w:b/>
                <w:noProof/>
                <w:sz w:val="16"/>
              </w:rPr>
              <w:t>Al margen de la RÚBRICA 7</w:t>
            </w:r>
          </w:p>
        </w:tc>
      </w:tr>
      <w:tr w:rsidR="00E254F3" w:rsidRPr="00DA6BFA" w14:paraId="22BC10EE" w14:textId="77777777" w:rsidTr="000C5C29">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14:paraId="12A6FD95" w14:textId="77777777" w:rsidR="00412E11" w:rsidRPr="00DA6BFA" w:rsidRDefault="00412E11" w:rsidP="000C5C29">
            <w:pPr>
              <w:spacing w:before="0" w:after="0"/>
              <w:jc w:val="left"/>
              <w:rPr>
                <w:noProof/>
                <w:sz w:val="16"/>
                <w:szCs w:val="16"/>
              </w:rPr>
            </w:pPr>
            <w:r w:rsidRPr="00DA6BFA">
              <w:rPr>
                <w:noProof/>
                <w:sz w:val="16"/>
              </w:rPr>
              <w:t xml:space="preserve">Recursos humanos </w:t>
            </w:r>
          </w:p>
        </w:tc>
        <w:tc>
          <w:tcPr>
            <w:tcW w:w="553" w:type="pct"/>
            <w:tcBorders>
              <w:top w:val="nil"/>
              <w:left w:val="nil"/>
              <w:bottom w:val="single" w:sz="8" w:space="0" w:color="auto"/>
              <w:right w:val="single" w:sz="8" w:space="0" w:color="auto"/>
            </w:tcBorders>
            <w:shd w:val="clear" w:color="000000" w:fill="D9D9D9"/>
            <w:vAlign w:val="center"/>
            <w:hideMark/>
          </w:tcPr>
          <w:p w14:paraId="2B5AF913" w14:textId="77777777" w:rsidR="00412E11" w:rsidRPr="00DA6BFA" w:rsidRDefault="00412E11" w:rsidP="000C5C29">
            <w:pPr>
              <w:spacing w:before="0" w:after="0"/>
              <w:jc w:val="right"/>
              <w:rPr>
                <w:noProof/>
                <w:sz w:val="16"/>
                <w:szCs w:val="16"/>
              </w:rPr>
            </w:pPr>
            <w:r w:rsidRPr="00DA6BFA">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14:paraId="5C120D5D" w14:textId="77777777" w:rsidR="00412E11" w:rsidRPr="00DA6BFA" w:rsidRDefault="00412E11" w:rsidP="000C5C29">
            <w:pPr>
              <w:spacing w:before="0" w:after="0"/>
              <w:jc w:val="right"/>
              <w:rPr>
                <w:noProof/>
                <w:sz w:val="16"/>
                <w:szCs w:val="16"/>
              </w:rPr>
            </w:pPr>
            <w:r w:rsidRPr="00DA6BFA">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14:paraId="3B97A338" w14:textId="77777777" w:rsidR="00412E11" w:rsidRPr="00DA6BFA" w:rsidRDefault="00412E11" w:rsidP="000C5C29">
            <w:pPr>
              <w:spacing w:before="0" w:after="0"/>
              <w:jc w:val="right"/>
              <w:rPr>
                <w:noProof/>
                <w:sz w:val="16"/>
                <w:szCs w:val="16"/>
              </w:rPr>
            </w:pPr>
            <w:r w:rsidRPr="00DA6BFA">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14:paraId="435D6D8A" w14:textId="77777777" w:rsidR="00412E11" w:rsidRPr="00DA6BFA" w:rsidRDefault="00412E11" w:rsidP="000C5C29">
            <w:pPr>
              <w:spacing w:before="0" w:after="0"/>
              <w:jc w:val="right"/>
              <w:rPr>
                <w:noProof/>
                <w:sz w:val="16"/>
                <w:szCs w:val="16"/>
              </w:rPr>
            </w:pPr>
            <w:r w:rsidRPr="00DA6BFA">
              <w:rPr>
                <w:noProof/>
                <w:sz w:val="16"/>
              </w:rPr>
              <w:t>0,000</w:t>
            </w:r>
          </w:p>
        </w:tc>
        <w:tc>
          <w:tcPr>
            <w:tcW w:w="622" w:type="pct"/>
            <w:tcBorders>
              <w:top w:val="nil"/>
              <w:left w:val="nil"/>
              <w:bottom w:val="single" w:sz="8" w:space="0" w:color="auto"/>
              <w:right w:val="single" w:sz="8" w:space="0" w:color="auto"/>
            </w:tcBorders>
            <w:shd w:val="clear" w:color="000000" w:fill="D9D9D9"/>
            <w:vAlign w:val="center"/>
            <w:hideMark/>
          </w:tcPr>
          <w:p w14:paraId="72402AEF" w14:textId="77777777" w:rsidR="00412E11" w:rsidRPr="00DA6BFA" w:rsidRDefault="00412E11" w:rsidP="000C5C29">
            <w:pPr>
              <w:spacing w:before="0" w:after="0"/>
              <w:jc w:val="right"/>
              <w:rPr>
                <w:b/>
                <w:bCs/>
                <w:noProof/>
                <w:sz w:val="16"/>
                <w:szCs w:val="16"/>
              </w:rPr>
            </w:pPr>
            <w:r w:rsidRPr="00DA6BFA">
              <w:rPr>
                <w:b/>
                <w:noProof/>
                <w:sz w:val="16"/>
              </w:rPr>
              <w:t>0,000</w:t>
            </w:r>
          </w:p>
        </w:tc>
      </w:tr>
      <w:tr w:rsidR="00E254F3" w:rsidRPr="00DA6BFA" w14:paraId="251D9C3C" w14:textId="77777777" w:rsidTr="000C5C29">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14:paraId="23E248EA" w14:textId="77777777" w:rsidR="00412E11" w:rsidRPr="00DA6BFA" w:rsidRDefault="00412E11" w:rsidP="000C5C29">
            <w:pPr>
              <w:spacing w:before="0" w:after="0"/>
              <w:jc w:val="left"/>
              <w:rPr>
                <w:noProof/>
                <w:sz w:val="16"/>
                <w:szCs w:val="16"/>
              </w:rPr>
            </w:pPr>
            <w:r w:rsidRPr="00DA6BFA">
              <w:rPr>
                <w:noProof/>
                <w:sz w:val="16"/>
              </w:rPr>
              <w:t>Otros gastos de carácter administrativo</w:t>
            </w:r>
          </w:p>
        </w:tc>
        <w:tc>
          <w:tcPr>
            <w:tcW w:w="553" w:type="pct"/>
            <w:tcBorders>
              <w:top w:val="nil"/>
              <w:left w:val="nil"/>
              <w:bottom w:val="single" w:sz="8" w:space="0" w:color="auto"/>
              <w:right w:val="single" w:sz="8" w:space="0" w:color="auto"/>
            </w:tcBorders>
            <w:shd w:val="clear" w:color="000000" w:fill="D9D9D9"/>
            <w:vAlign w:val="center"/>
            <w:hideMark/>
          </w:tcPr>
          <w:p w14:paraId="3B13F34D" w14:textId="77777777" w:rsidR="00412E11" w:rsidRPr="00DA6BFA" w:rsidRDefault="00412E11" w:rsidP="000C5C29">
            <w:pPr>
              <w:spacing w:before="0" w:after="0"/>
              <w:jc w:val="right"/>
              <w:rPr>
                <w:noProof/>
                <w:sz w:val="16"/>
                <w:szCs w:val="16"/>
              </w:rPr>
            </w:pPr>
            <w:r w:rsidRPr="00DA6BFA">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14:paraId="0769B6F4" w14:textId="77777777" w:rsidR="00412E11" w:rsidRPr="00DA6BFA" w:rsidRDefault="00412E11" w:rsidP="000C5C29">
            <w:pPr>
              <w:spacing w:before="0" w:after="0"/>
              <w:jc w:val="right"/>
              <w:rPr>
                <w:noProof/>
                <w:sz w:val="16"/>
                <w:szCs w:val="16"/>
              </w:rPr>
            </w:pPr>
            <w:r w:rsidRPr="00DA6BFA">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14:paraId="7D9C6A48" w14:textId="77777777" w:rsidR="00412E11" w:rsidRPr="00DA6BFA" w:rsidRDefault="00412E11" w:rsidP="000C5C29">
            <w:pPr>
              <w:spacing w:before="0" w:after="0"/>
              <w:jc w:val="right"/>
              <w:rPr>
                <w:noProof/>
                <w:sz w:val="16"/>
                <w:szCs w:val="16"/>
              </w:rPr>
            </w:pPr>
            <w:r w:rsidRPr="00DA6BFA">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14:paraId="74A63C79" w14:textId="77777777" w:rsidR="00412E11" w:rsidRPr="00DA6BFA" w:rsidRDefault="00412E11" w:rsidP="000C5C29">
            <w:pPr>
              <w:spacing w:before="0" w:after="0"/>
              <w:jc w:val="right"/>
              <w:rPr>
                <w:noProof/>
                <w:sz w:val="16"/>
                <w:szCs w:val="16"/>
              </w:rPr>
            </w:pPr>
            <w:r w:rsidRPr="00DA6BFA">
              <w:rPr>
                <w:noProof/>
                <w:sz w:val="16"/>
              </w:rPr>
              <w:t>0,000</w:t>
            </w:r>
          </w:p>
        </w:tc>
        <w:tc>
          <w:tcPr>
            <w:tcW w:w="622" w:type="pct"/>
            <w:tcBorders>
              <w:top w:val="nil"/>
              <w:left w:val="nil"/>
              <w:bottom w:val="single" w:sz="8" w:space="0" w:color="auto"/>
              <w:right w:val="single" w:sz="8" w:space="0" w:color="auto"/>
            </w:tcBorders>
            <w:shd w:val="clear" w:color="000000" w:fill="D9D9D9"/>
            <w:vAlign w:val="center"/>
            <w:hideMark/>
          </w:tcPr>
          <w:p w14:paraId="286AD296" w14:textId="77777777" w:rsidR="00412E11" w:rsidRPr="00DA6BFA" w:rsidRDefault="00412E11" w:rsidP="000C5C29">
            <w:pPr>
              <w:spacing w:before="0" w:after="0"/>
              <w:jc w:val="right"/>
              <w:rPr>
                <w:b/>
                <w:bCs/>
                <w:noProof/>
                <w:sz w:val="16"/>
                <w:szCs w:val="16"/>
              </w:rPr>
            </w:pPr>
            <w:r w:rsidRPr="00DA6BFA">
              <w:rPr>
                <w:b/>
                <w:noProof/>
                <w:sz w:val="16"/>
              </w:rPr>
              <w:t>0,000</w:t>
            </w:r>
          </w:p>
        </w:tc>
      </w:tr>
      <w:tr w:rsidR="00E254F3" w:rsidRPr="00DA6BFA" w14:paraId="21A452E7" w14:textId="77777777" w:rsidTr="000C5C29">
        <w:trPr>
          <w:trHeight w:val="300"/>
        </w:trPr>
        <w:tc>
          <w:tcPr>
            <w:tcW w:w="2167" w:type="pct"/>
            <w:tcBorders>
              <w:top w:val="nil"/>
              <w:left w:val="single" w:sz="8" w:space="0" w:color="auto"/>
              <w:bottom w:val="single" w:sz="8" w:space="0" w:color="auto"/>
              <w:right w:val="single" w:sz="8" w:space="0" w:color="auto"/>
            </w:tcBorders>
            <w:shd w:val="clear" w:color="000000" w:fill="CCCCCC"/>
            <w:vAlign w:val="center"/>
            <w:hideMark/>
          </w:tcPr>
          <w:p w14:paraId="7BFF782B" w14:textId="77777777" w:rsidR="00412E11" w:rsidRPr="00DA6BFA" w:rsidRDefault="00412E11" w:rsidP="000C5C29">
            <w:pPr>
              <w:spacing w:before="0" w:after="0"/>
              <w:jc w:val="center"/>
              <w:rPr>
                <w:b/>
                <w:bCs/>
                <w:noProof/>
                <w:sz w:val="16"/>
                <w:szCs w:val="16"/>
              </w:rPr>
            </w:pPr>
            <w:r w:rsidRPr="00DA6BFA">
              <w:rPr>
                <w:b/>
                <w:noProof/>
                <w:sz w:val="16"/>
              </w:rPr>
              <w:t>Subtotal al margen de la RÚBRICA 7</w:t>
            </w:r>
          </w:p>
        </w:tc>
        <w:tc>
          <w:tcPr>
            <w:tcW w:w="553" w:type="pct"/>
            <w:tcBorders>
              <w:top w:val="nil"/>
              <w:left w:val="nil"/>
              <w:bottom w:val="single" w:sz="8" w:space="0" w:color="auto"/>
              <w:right w:val="single" w:sz="8" w:space="0" w:color="auto"/>
            </w:tcBorders>
            <w:shd w:val="clear" w:color="000000" w:fill="D9D9D9"/>
            <w:vAlign w:val="center"/>
            <w:hideMark/>
          </w:tcPr>
          <w:p w14:paraId="12B209AD" w14:textId="77777777" w:rsidR="00412E11" w:rsidRPr="00DA6BFA" w:rsidRDefault="00412E11" w:rsidP="000C5C29">
            <w:pPr>
              <w:spacing w:before="0" w:after="0"/>
              <w:jc w:val="right"/>
              <w:rPr>
                <w:b/>
                <w:bCs/>
                <w:noProof/>
                <w:sz w:val="16"/>
                <w:szCs w:val="16"/>
              </w:rPr>
            </w:pPr>
            <w:r w:rsidRPr="00DA6BFA">
              <w:rPr>
                <w:b/>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14:paraId="5329F5A8" w14:textId="77777777" w:rsidR="00412E11" w:rsidRPr="00DA6BFA" w:rsidRDefault="00412E11" w:rsidP="000C5C29">
            <w:pPr>
              <w:spacing w:before="0" w:after="0"/>
              <w:jc w:val="right"/>
              <w:rPr>
                <w:b/>
                <w:bCs/>
                <w:noProof/>
                <w:sz w:val="16"/>
                <w:szCs w:val="16"/>
              </w:rPr>
            </w:pPr>
            <w:r w:rsidRPr="00DA6BFA">
              <w:rPr>
                <w:b/>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14:paraId="0BC216A2" w14:textId="77777777" w:rsidR="00412E11" w:rsidRPr="00DA6BFA" w:rsidRDefault="00412E11" w:rsidP="000C5C29">
            <w:pPr>
              <w:spacing w:before="0" w:after="0"/>
              <w:jc w:val="right"/>
              <w:rPr>
                <w:b/>
                <w:bCs/>
                <w:noProof/>
                <w:sz w:val="16"/>
                <w:szCs w:val="16"/>
              </w:rPr>
            </w:pPr>
            <w:r w:rsidRPr="00DA6BFA">
              <w:rPr>
                <w:b/>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14:paraId="2FEB0E35" w14:textId="77777777" w:rsidR="00412E11" w:rsidRPr="00DA6BFA" w:rsidRDefault="00412E11" w:rsidP="000C5C29">
            <w:pPr>
              <w:spacing w:before="0" w:after="0"/>
              <w:jc w:val="right"/>
              <w:rPr>
                <w:b/>
                <w:bCs/>
                <w:noProof/>
                <w:sz w:val="16"/>
                <w:szCs w:val="16"/>
              </w:rPr>
            </w:pPr>
            <w:r w:rsidRPr="00DA6BFA">
              <w:rPr>
                <w:b/>
                <w:noProof/>
                <w:sz w:val="16"/>
              </w:rPr>
              <w:t>0,000</w:t>
            </w:r>
          </w:p>
        </w:tc>
        <w:tc>
          <w:tcPr>
            <w:tcW w:w="622" w:type="pct"/>
            <w:tcBorders>
              <w:top w:val="nil"/>
              <w:left w:val="nil"/>
              <w:bottom w:val="single" w:sz="8" w:space="0" w:color="auto"/>
              <w:right w:val="single" w:sz="8" w:space="0" w:color="auto"/>
            </w:tcBorders>
            <w:shd w:val="clear" w:color="000000" w:fill="D9D9D9"/>
            <w:vAlign w:val="center"/>
            <w:hideMark/>
          </w:tcPr>
          <w:p w14:paraId="678CDA6C" w14:textId="77777777" w:rsidR="00412E11" w:rsidRPr="00DA6BFA" w:rsidRDefault="00412E11" w:rsidP="000C5C29">
            <w:pPr>
              <w:spacing w:before="0" w:after="0"/>
              <w:jc w:val="right"/>
              <w:rPr>
                <w:b/>
                <w:bCs/>
                <w:noProof/>
                <w:sz w:val="16"/>
                <w:szCs w:val="16"/>
              </w:rPr>
            </w:pPr>
            <w:r w:rsidRPr="00DA6BFA">
              <w:rPr>
                <w:b/>
                <w:noProof/>
                <w:sz w:val="16"/>
              </w:rPr>
              <w:t>0,000</w:t>
            </w:r>
          </w:p>
        </w:tc>
      </w:tr>
      <w:tr w:rsidR="00E254F3" w:rsidRPr="00DA6BFA" w14:paraId="6D087F05" w14:textId="77777777" w:rsidTr="000C5C29">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80D3073" w14:textId="77777777" w:rsidR="00412E11" w:rsidRPr="00DA6BFA" w:rsidRDefault="00412E11" w:rsidP="000C5C29">
            <w:pPr>
              <w:spacing w:before="0" w:after="0"/>
              <w:jc w:val="center"/>
              <w:rPr>
                <w:noProof/>
                <w:sz w:val="16"/>
                <w:szCs w:val="16"/>
              </w:rPr>
            </w:pPr>
            <w:r w:rsidRPr="00DA6BFA">
              <w:rPr>
                <w:noProof/>
                <w:sz w:val="16"/>
              </w:rPr>
              <w:t> </w:t>
            </w:r>
          </w:p>
        </w:tc>
      </w:tr>
      <w:tr w:rsidR="00E254F3" w:rsidRPr="00DA6BFA" w14:paraId="53EBB12F" w14:textId="77777777" w:rsidTr="000C5C29">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14:paraId="79FDDB73" w14:textId="77777777" w:rsidR="00412E11" w:rsidRPr="00DA6BFA" w:rsidRDefault="00412E11" w:rsidP="000C5C29">
            <w:pPr>
              <w:spacing w:before="0" w:after="0"/>
              <w:jc w:val="center"/>
              <w:rPr>
                <w:b/>
                <w:bCs/>
                <w:noProof/>
                <w:sz w:val="16"/>
                <w:szCs w:val="16"/>
              </w:rPr>
            </w:pPr>
            <w:r w:rsidRPr="00DA6BFA">
              <w:rPr>
                <w:b/>
                <w:noProof/>
                <w:sz w:val="16"/>
              </w:rPr>
              <w:t>TOTAL</w:t>
            </w:r>
          </w:p>
        </w:tc>
        <w:tc>
          <w:tcPr>
            <w:tcW w:w="553" w:type="pct"/>
            <w:tcBorders>
              <w:top w:val="nil"/>
              <w:left w:val="nil"/>
              <w:bottom w:val="single" w:sz="8" w:space="0" w:color="auto"/>
              <w:right w:val="single" w:sz="8" w:space="0" w:color="auto"/>
            </w:tcBorders>
            <w:shd w:val="clear" w:color="000000" w:fill="D9D9D9"/>
            <w:vAlign w:val="center"/>
            <w:hideMark/>
          </w:tcPr>
          <w:p w14:paraId="1AD8B5B4" w14:textId="77777777" w:rsidR="00412E11" w:rsidRPr="00DA6BFA" w:rsidRDefault="00412E11" w:rsidP="000C5C29">
            <w:pPr>
              <w:spacing w:before="0" w:after="0"/>
              <w:jc w:val="right"/>
              <w:rPr>
                <w:b/>
                <w:bCs/>
                <w:noProof/>
                <w:sz w:val="16"/>
                <w:szCs w:val="16"/>
              </w:rPr>
            </w:pPr>
            <w:r w:rsidRPr="00DA6BFA">
              <w:rPr>
                <w:b/>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14:paraId="06BF75AA" w14:textId="77777777" w:rsidR="00412E11" w:rsidRPr="00DA6BFA" w:rsidRDefault="00412E11" w:rsidP="000C5C29">
            <w:pPr>
              <w:spacing w:before="0" w:after="0"/>
              <w:jc w:val="right"/>
              <w:rPr>
                <w:b/>
                <w:bCs/>
                <w:noProof/>
                <w:sz w:val="16"/>
                <w:szCs w:val="16"/>
              </w:rPr>
            </w:pPr>
            <w:r w:rsidRPr="00DA6BFA">
              <w:rPr>
                <w:b/>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14:paraId="7A11A1DE" w14:textId="77777777" w:rsidR="00412E11" w:rsidRPr="00DA6BFA" w:rsidRDefault="00412E11" w:rsidP="000C5C29">
            <w:pPr>
              <w:spacing w:before="0" w:after="0"/>
              <w:jc w:val="right"/>
              <w:rPr>
                <w:b/>
                <w:bCs/>
                <w:noProof/>
                <w:sz w:val="16"/>
                <w:szCs w:val="16"/>
              </w:rPr>
            </w:pPr>
            <w:r w:rsidRPr="00DA6BFA">
              <w:rPr>
                <w:b/>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14:paraId="117BBAD0" w14:textId="77777777" w:rsidR="00412E11" w:rsidRPr="00DA6BFA" w:rsidRDefault="00412E11" w:rsidP="000C5C29">
            <w:pPr>
              <w:spacing w:before="0" w:after="0"/>
              <w:jc w:val="right"/>
              <w:rPr>
                <w:b/>
                <w:bCs/>
                <w:noProof/>
                <w:sz w:val="16"/>
                <w:szCs w:val="16"/>
              </w:rPr>
            </w:pPr>
            <w:r w:rsidRPr="00DA6BFA">
              <w:rPr>
                <w:b/>
                <w:noProof/>
                <w:sz w:val="16"/>
              </w:rPr>
              <w:t>0,000</w:t>
            </w:r>
          </w:p>
        </w:tc>
        <w:tc>
          <w:tcPr>
            <w:tcW w:w="622" w:type="pct"/>
            <w:tcBorders>
              <w:top w:val="nil"/>
              <w:left w:val="nil"/>
              <w:bottom w:val="single" w:sz="8" w:space="0" w:color="auto"/>
              <w:right w:val="single" w:sz="8" w:space="0" w:color="auto"/>
            </w:tcBorders>
            <w:shd w:val="clear" w:color="000000" w:fill="D9D9D9"/>
            <w:vAlign w:val="center"/>
            <w:hideMark/>
          </w:tcPr>
          <w:p w14:paraId="52BA6619" w14:textId="77777777" w:rsidR="00412E11" w:rsidRPr="00DA6BFA" w:rsidRDefault="00412E11" w:rsidP="000C5C29">
            <w:pPr>
              <w:spacing w:before="0" w:after="0"/>
              <w:jc w:val="right"/>
              <w:rPr>
                <w:b/>
                <w:bCs/>
                <w:noProof/>
                <w:sz w:val="16"/>
                <w:szCs w:val="16"/>
              </w:rPr>
            </w:pPr>
            <w:r w:rsidRPr="00DA6BFA">
              <w:rPr>
                <w:b/>
                <w:noProof/>
                <w:sz w:val="16"/>
              </w:rPr>
              <w:t>0,000</w:t>
            </w:r>
          </w:p>
        </w:tc>
      </w:tr>
    </w:tbl>
    <w:p w14:paraId="13F94BB1" w14:textId="77777777" w:rsidR="00412E11" w:rsidRPr="00DA6BFA" w:rsidRDefault="00412E11" w:rsidP="000C5C29">
      <w:pPr>
        <w:rPr>
          <w:noProof/>
          <w:sz w:val="22"/>
          <w:szCs w:val="28"/>
        </w:rPr>
      </w:pPr>
      <w:r w:rsidRPr="00DA6BFA">
        <w:rPr>
          <w:noProof/>
          <w:sz w:val="22"/>
        </w:rPr>
        <w:t>Los créditos necesarios para recursos humanos y otros gastos de carácter administrativo se cubrirán mediante créditos de la DG ya asignados a la gestión de la acción o reasignados dentro de la DG, que se complementarán, en caso necesario, con cualquier dotación adicional que pudiera asignarse a la DG gestora en el marco del procedimiento de asignación anual y a la luz de los imperativos presupuestarios existentes.</w:t>
      </w:r>
    </w:p>
    <w:p w14:paraId="5DD98331" w14:textId="77777777" w:rsidR="00412E11" w:rsidRPr="00DA6BFA" w:rsidRDefault="00412E11" w:rsidP="000C5C29">
      <w:pPr>
        <w:pStyle w:val="ManualHeading3"/>
        <w:rPr>
          <w:bCs/>
          <w:noProof/>
          <w:szCs w:val="24"/>
        </w:rPr>
      </w:pPr>
      <w:bookmarkStart w:id="156" w:name="_Toc167220294"/>
      <w:bookmarkStart w:id="157" w:name="_Toc177549027"/>
      <w:r w:rsidRPr="00DA6BFA">
        <w:rPr>
          <w:noProof/>
        </w:rPr>
        <w:t>3.2.4.</w:t>
      </w:r>
      <w:r w:rsidRPr="00DA6BFA">
        <w:rPr>
          <w:noProof/>
        </w:rPr>
        <w:tab/>
        <w:t>Necesidades estimadas de recursos humanos</w:t>
      </w:r>
      <w:bookmarkEnd w:id="156"/>
      <w:bookmarkEnd w:id="157"/>
      <w:r w:rsidRPr="00DA6BFA">
        <w:rPr>
          <w:noProof/>
        </w:rPr>
        <w:t xml:space="preserve"> </w:t>
      </w:r>
    </w:p>
    <w:p w14:paraId="7C8AC9FC" w14:textId="77777777" w:rsidR="00412E11" w:rsidRPr="00DA6BFA" w:rsidRDefault="0066774C" w:rsidP="000C5C29">
      <w:pPr>
        <w:pStyle w:val="ListDash1"/>
        <w:rPr>
          <w:noProof/>
        </w:rPr>
      </w:pPr>
      <w:r w:rsidRPr="00DA6BFA">
        <w:rPr>
          <w:rFonts w:ascii="Wingdings" w:hAnsi="Wingdings"/>
          <w:noProof/>
        </w:rPr>
        <w:t></w:t>
      </w:r>
      <w:r w:rsidRPr="00DA6BFA">
        <w:rPr>
          <w:noProof/>
        </w:rPr>
        <w:tab/>
        <w:t xml:space="preserve">La propuesta/iniciativa no exige la utilización de recursos humanos </w:t>
      </w:r>
    </w:p>
    <w:p w14:paraId="7373CAEB" w14:textId="77777777" w:rsidR="00412E11" w:rsidRPr="00DA6BFA" w:rsidRDefault="00412E11" w:rsidP="000C5C29">
      <w:pPr>
        <w:pStyle w:val="ListDash1"/>
        <w:rPr>
          <w:noProof/>
        </w:rPr>
      </w:pPr>
      <w:r w:rsidRPr="00DA6BFA">
        <w:rPr>
          <w:rFonts w:ascii="Wingdings" w:hAnsi="Wingdings"/>
          <w:noProof/>
        </w:rPr>
        <w:t></w:t>
      </w:r>
      <w:r w:rsidRPr="00DA6BFA">
        <w:rPr>
          <w:noProof/>
        </w:rPr>
        <w:tab/>
        <w:t>La propuesta/iniciativa exige la utilización de recursos humanos, tal como se explica a continuación</w:t>
      </w:r>
    </w:p>
    <w:p w14:paraId="3C3C9BAC" w14:textId="77777777" w:rsidR="00412E11" w:rsidRPr="00DA6BFA" w:rsidRDefault="00412E11" w:rsidP="000C5C29">
      <w:pPr>
        <w:pStyle w:val="ManualHeading3"/>
        <w:rPr>
          <w:noProof/>
        </w:rPr>
      </w:pPr>
      <w:bookmarkStart w:id="158" w:name="_Toc167220295"/>
      <w:bookmarkStart w:id="159" w:name="_Toc177549028"/>
      <w:r w:rsidRPr="00DA6BFA">
        <w:rPr>
          <w:noProof/>
        </w:rPr>
        <w:t>3.2.4.1.</w:t>
      </w:r>
      <w:r w:rsidRPr="00DA6BFA">
        <w:rPr>
          <w:noProof/>
        </w:rPr>
        <w:tab/>
        <w:t>Financiadas con el presupuesto aprobado</w:t>
      </w:r>
      <w:bookmarkEnd w:id="158"/>
      <w:bookmarkEnd w:id="159"/>
    </w:p>
    <w:p w14:paraId="7C2CEA86" w14:textId="77777777" w:rsidR="00412E11" w:rsidRPr="00DA6BFA" w:rsidRDefault="00412E11" w:rsidP="000C5C29">
      <w:pPr>
        <w:spacing w:after="60"/>
        <w:jc w:val="right"/>
        <w:rPr>
          <w:i/>
          <w:noProof/>
          <w:sz w:val="20"/>
        </w:rPr>
      </w:pPr>
      <w:r w:rsidRPr="00DA6BFA">
        <w:rPr>
          <w:i/>
          <w:noProof/>
          <w:sz w:val="20"/>
        </w:rPr>
        <w:t>Estimación que debe expresarse en equivalentes a jornada completa (EJC)</w:t>
      </w:r>
      <w:r w:rsidRPr="00DA6BFA">
        <w:rPr>
          <w:rStyle w:val="FootnoteReference"/>
          <w:i/>
          <w:noProof/>
          <w:sz w:val="20"/>
        </w:rPr>
        <w:footnoteReference w:id="23"/>
      </w:r>
    </w:p>
    <w:p w14:paraId="622E1D19" w14:textId="77777777" w:rsidR="00412E11" w:rsidRPr="00DA6BFA" w:rsidRDefault="00412E11" w:rsidP="000C5C29">
      <w:pPr>
        <w:pStyle w:val="Text1"/>
        <w:spacing w:before="60" w:after="60"/>
        <w:ind w:left="-426" w:right="-427"/>
        <w:rPr>
          <w:b/>
          <w:noProof/>
          <w:sz w:val="18"/>
          <w:szCs w:val="18"/>
        </w:rPr>
      </w:pPr>
      <w:bookmarkStart w:id="160" w:name="_Hlk156979231"/>
    </w:p>
    <w:tbl>
      <w:tblPr>
        <w:tblW w:w="5000" w:type="pct"/>
        <w:tblLook w:val="04A0" w:firstRow="1" w:lastRow="0" w:firstColumn="1" w:lastColumn="0" w:noHBand="0" w:noVBand="1"/>
      </w:tblPr>
      <w:tblGrid>
        <w:gridCol w:w="1513"/>
        <w:gridCol w:w="3898"/>
        <w:gridCol w:w="970"/>
        <w:gridCol w:w="970"/>
        <w:gridCol w:w="970"/>
        <w:gridCol w:w="968"/>
      </w:tblGrid>
      <w:tr w:rsidR="00E254F3" w:rsidRPr="00DA6BFA" w14:paraId="28DBB706" w14:textId="77777777" w:rsidTr="000C5C29">
        <w:trPr>
          <w:trHeight w:val="300"/>
        </w:trPr>
        <w:tc>
          <w:tcPr>
            <w:tcW w:w="2913"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E1F4331" w14:textId="77777777" w:rsidR="00412E11" w:rsidRPr="00DA6BFA" w:rsidRDefault="00412E11" w:rsidP="000C5C29">
            <w:pPr>
              <w:spacing w:before="0" w:after="0"/>
              <w:jc w:val="center"/>
              <w:rPr>
                <w:b/>
                <w:bCs/>
                <w:noProof/>
                <w:sz w:val="18"/>
                <w:szCs w:val="18"/>
              </w:rPr>
            </w:pPr>
            <w:r w:rsidRPr="00DA6BFA">
              <w:rPr>
                <w:b/>
                <w:noProof/>
                <w:sz w:val="18"/>
              </w:rPr>
              <w:t>CRÉDITOS APROBADOS</w:t>
            </w:r>
          </w:p>
        </w:tc>
        <w:tc>
          <w:tcPr>
            <w:tcW w:w="522" w:type="pct"/>
            <w:tcBorders>
              <w:top w:val="single" w:sz="8" w:space="0" w:color="auto"/>
              <w:left w:val="nil"/>
              <w:bottom w:val="nil"/>
              <w:right w:val="single" w:sz="8" w:space="0" w:color="auto"/>
            </w:tcBorders>
            <w:shd w:val="clear" w:color="auto" w:fill="auto"/>
            <w:vAlign w:val="center"/>
            <w:hideMark/>
          </w:tcPr>
          <w:p w14:paraId="306172FD" w14:textId="77777777" w:rsidR="00412E11" w:rsidRPr="00DA6BFA" w:rsidRDefault="00412E11" w:rsidP="000C5C29">
            <w:pPr>
              <w:spacing w:before="0" w:after="0"/>
              <w:jc w:val="center"/>
              <w:rPr>
                <w:noProof/>
                <w:sz w:val="20"/>
                <w:szCs w:val="20"/>
              </w:rPr>
            </w:pPr>
            <w:r w:rsidRPr="00DA6BFA">
              <w:rPr>
                <w:noProof/>
                <w:sz w:val="20"/>
              </w:rPr>
              <w:t>Año</w:t>
            </w:r>
          </w:p>
        </w:tc>
        <w:tc>
          <w:tcPr>
            <w:tcW w:w="522" w:type="pct"/>
            <w:tcBorders>
              <w:top w:val="single" w:sz="8" w:space="0" w:color="auto"/>
              <w:left w:val="nil"/>
              <w:bottom w:val="nil"/>
              <w:right w:val="single" w:sz="8" w:space="0" w:color="auto"/>
            </w:tcBorders>
            <w:shd w:val="clear" w:color="auto" w:fill="auto"/>
            <w:vAlign w:val="center"/>
            <w:hideMark/>
          </w:tcPr>
          <w:p w14:paraId="258512A1" w14:textId="77777777" w:rsidR="00412E11" w:rsidRPr="00DA6BFA" w:rsidRDefault="00412E11" w:rsidP="000C5C29">
            <w:pPr>
              <w:spacing w:before="0" w:after="0"/>
              <w:jc w:val="center"/>
              <w:rPr>
                <w:noProof/>
                <w:sz w:val="20"/>
                <w:szCs w:val="20"/>
              </w:rPr>
            </w:pPr>
            <w:r w:rsidRPr="00DA6BFA">
              <w:rPr>
                <w:noProof/>
                <w:sz w:val="20"/>
              </w:rPr>
              <w:t>Año</w:t>
            </w:r>
          </w:p>
        </w:tc>
        <w:tc>
          <w:tcPr>
            <w:tcW w:w="522" w:type="pct"/>
            <w:tcBorders>
              <w:top w:val="single" w:sz="8" w:space="0" w:color="auto"/>
              <w:left w:val="nil"/>
              <w:bottom w:val="nil"/>
              <w:right w:val="single" w:sz="8" w:space="0" w:color="auto"/>
            </w:tcBorders>
            <w:shd w:val="clear" w:color="auto" w:fill="auto"/>
            <w:vAlign w:val="center"/>
            <w:hideMark/>
          </w:tcPr>
          <w:p w14:paraId="7D285F3C" w14:textId="77777777" w:rsidR="00412E11" w:rsidRPr="00DA6BFA" w:rsidRDefault="00412E11" w:rsidP="000C5C29">
            <w:pPr>
              <w:spacing w:before="0" w:after="0"/>
              <w:jc w:val="center"/>
              <w:rPr>
                <w:noProof/>
                <w:sz w:val="20"/>
                <w:szCs w:val="20"/>
              </w:rPr>
            </w:pPr>
            <w:r w:rsidRPr="00DA6BFA">
              <w:rPr>
                <w:noProof/>
                <w:sz w:val="20"/>
              </w:rPr>
              <w:t>Año</w:t>
            </w:r>
          </w:p>
        </w:tc>
        <w:tc>
          <w:tcPr>
            <w:tcW w:w="522" w:type="pct"/>
            <w:tcBorders>
              <w:top w:val="single" w:sz="8" w:space="0" w:color="auto"/>
              <w:left w:val="nil"/>
              <w:bottom w:val="nil"/>
              <w:right w:val="single" w:sz="8" w:space="0" w:color="auto"/>
            </w:tcBorders>
            <w:shd w:val="clear" w:color="auto" w:fill="auto"/>
            <w:vAlign w:val="center"/>
            <w:hideMark/>
          </w:tcPr>
          <w:p w14:paraId="10DA7C35" w14:textId="77777777" w:rsidR="00412E11" w:rsidRPr="00DA6BFA" w:rsidRDefault="00412E11" w:rsidP="000C5C29">
            <w:pPr>
              <w:spacing w:before="0" w:after="0"/>
              <w:jc w:val="center"/>
              <w:rPr>
                <w:noProof/>
                <w:sz w:val="20"/>
                <w:szCs w:val="20"/>
              </w:rPr>
            </w:pPr>
            <w:r w:rsidRPr="00DA6BFA">
              <w:rPr>
                <w:noProof/>
                <w:sz w:val="20"/>
              </w:rPr>
              <w:t>Año</w:t>
            </w:r>
          </w:p>
        </w:tc>
      </w:tr>
      <w:tr w:rsidR="00E254F3" w:rsidRPr="00DA6BFA" w14:paraId="60D5477B" w14:textId="77777777" w:rsidTr="000C5C29">
        <w:trPr>
          <w:trHeight w:val="300"/>
        </w:trPr>
        <w:tc>
          <w:tcPr>
            <w:tcW w:w="2913" w:type="pct"/>
            <w:gridSpan w:val="2"/>
            <w:vMerge/>
            <w:tcBorders>
              <w:top w:val="single" w:sz="8" w:space="0" w:color="auto"/>
              <w:left w:val="single" w:sz="8" w:space="0" w:color="auto"/>
              <w:bottom w:val="single" w:sz="8" w:space="0" w:color="auto"/>
              <w:right w:val="single" w:sz="8" w:space="0" w:color="000000"/>
            </w:tcBorders>
            <w:vAlign w:val="center"/>
            <w:hideMark/>
          </w:tcPr>
          <w:p w14:paraId="10093CBF" w14:textId="77777777" w:rsidR="00412E11" w:rsidRPr="00DA6BFA" w:rsidRDefault="00412E11" w:rsidP="000C5C29">
            <w:pPr>
              <w:spacing w:before="0" w:after="0"/>
              <w:jc w:val="left"/>
              <w:rPr>
                <w:b/>
                <w:bCs/>
                <w:noProof/>
                <w:sz w:val="18"/>
                <w:szCs w:val="18"/>
                <w:lang w:eastAsia="en-IE"/>
              </w:rPr>
            </w:pPr>
          </w:p>
        </w:tc>
        <w:tc>
          <w:tcPr>
            <w:tcW w:w="522" w:type="pct"/>
            <w:tcBorders>
              <w:top w:val="nil"/>
              <w:left w:val="nil"/>
              <w:bottom w:val="single" w:sz="8" w:space="0" w:color="auto"/>
              <w:right w:val="single" w:sz="8" w:space="0" w:color="auto"/>
            </w:tcBorders>
            <w:shd w:val="clear" w:color="auto" w:fill="auto"/>
            <w:vAlign w:val="center"/>
            <w:hideMark/>
          </w:tcPr>
          <w:p w14:paraId="4D6C1D83" w14:textId="77777777" w:rsidR="00412E11" w:rsidRPr="00DA6BFA" w:rsidRDefault="00412E11" w:rsidP="000C5C29">
            <w:pPr>
              <w:spacing w:before="0" w:after="0"/>
              <w:jc w:val="center"/>
              <w:rPr>
                <w:b/>
                <w:bCs/>
                <w:noProof/>
                <w:sz w:val="20"/>
                <w:szCs w:val="20"/>
              </w:rPr>
            </w:pPr>
            <w:r w:rsidRPr="00DA6BFA">
              <w:rPr>
                <w:b/>
                <w:noProof/>
                <w:sz w:val="20"/>
              </w:rPr>
              <w:t>2024</w:t>
            </w:r>
          </w:p>
        </w:tc>
        <w:tc>
          <w:tcPr>
            <w:tcW w:w="522" w:type="pct"/>
            <w:tcBorders>
              <w:top w:val="nil"/>
              <w:left w:val="nil"/>
              <w:bottom w:val="single" w:sz="8" w:space="0" w:color="auto"/>
              <w:right w:val="single" w:sz="8" w:space="0" w:color="auto"/>
            </w:tcBorders>
            <w:shd w:val="clear" w:color="auto" w:fill="auto"/>
            <w:vAlign w:val="center"/>
            <w:hideMark/>
          </w:tcPr>
          <w:p w14:paraId="47B51849" w14:textId="77777777" w:rsidR="00412E11" w:rsidRPr="00DA6BFA" w:rsidRDefault="00412E11" w:rsidP="000C5C29">
            <w:pPr>
              <w:spacing w:before="0" w:after="0"/>
              <w:jc w:val="center"/>
              <w:rPr>
                <w:b/>
                <w:bCs/>
                <w:noProof/>
                <w:sz w:val="20"/>
                <w:szCs w:val="20"/>
              </w:rPr>
            </w:pPr>
            <w:r w:rsidRPr="00DA6BFA">
              <w:rPr>
                <w:b/>
                <w:noProof/>
                <w:sz w:val="20"/>
              </w:rPr>
              <w:t>2025</w:t>
            </w:r>
          </w:p>
        </w:tc>
        <w:tc>
          <w:tcPr>
            <w:tcW w:w="522" w:type="pct"/>
            <w:tcBorders>
              <w:top w:val="nil"/>
              <w:left w:val="nil"/>
              <w:bottom w:val="single" w:sz="8" w:space="0" w:color="auto"/>
              <w:right w:val="single" w:sz="8" w:space="0" w:color="auto"/>
            </w:tcBorders>
            <w:shd w:val="clear" w:color="auto" w:fill="auto"/>
            <w:vAlign w:val="center"/>
            <w:hideMark/>
          </w:tcPr>
          <w:p w14:paraId="09717F5D" w14:textId="77777777" w:rsidR="00412E11" w:rsidRPr="00DA6BFA" w:rsidRDefault="00412E11" w:rsidP="000C5C29">
            <w:pPr>
              <w:spacing w:before="0" w:after="0"/>
              <w:jc w:val="center"/>
              <w:rPr>
                <w:b/>
                <w:bCs/>
                <w:noProof/>
                <w:sz w:val="20"/>
                <w:szCs w:val="20"/>
              </w:rPr>
            </w:pPr>
            <w:r w:rsidRPr="00DA6BFA">
              <w:rPr>
                <w:b/>
                <w:noProof/>
                <w:sz w:val="20"/>
              </w:rPr>
              <w:t>2026</w:t>
            </w:r>
          </w:p>
        </w:tc>
        <w:tc>
          <w:tcPr>
            <w:tcW w:w="522" w:type="pct"/>
            <w:tcBorders>
              <w:top w:val="nil"/>
              <w:left w:val="nil"/>
              <w:bottom w:val="single" w:sz="8" w:space="0" w:color="auto"/>
              <w:right w:val="single" w:sz="8" w:space="0" w:color="auto"/>
            </w:tcBorders>
            <w:shd w:val="clear" w:color="auto" w:fill="auto"/>
            <w:vAlign w:val="center"/>
            <w:hideMark/>
          </w:tcPr>
          <w:p w14:paraId="622FDA44" w14:textId="77777777" w:rsidR="00412E11" w:rsidRPr="00DA6BFA" w:rsidRDefault="00412E11" w:rsidP="000C5C29">
            <w:pPr>
              <w:spacing w:before="0" w:after="0"/>
              <w:jc w:val="center"/>
              <w:rPr>
                <w:b/>
                <w:bCs/>
                <w:noProof/>
                <w:sz w:val="20"/>
                <w:szCs w:val="20"/>
              </w:rPr>
            </w:pPr>
            <w:r w:rsidRPr="00DA6BFA">
              <w:rPr>
                <w:b/>
                <w:noProof/>
                <w:sz w:val="20"/>
              </w:rPr>
              <w:t>2027</w:t>
            </w:r>
          </w:p>
        </w:tc>
      </w:tr>
      <w:tr w:rsidR="00E254F3" w:rsidRPr="00DA6BFA" w14:paraId="11D1190D" w14:textId="77777777" w:rsidTr="000C5C29">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71241F49" w14:textId="77777777" w:rsidR="00412E11" w:rsidRPr="00DA6BFA" w:rsidRDefault="00412E11" w:rsidP="000C5C29">
            <w:pPr>
              <w:spacing w:before="0" w:after="0"/>
              <w:jc w:val="left"/>
              <w:rPr>
                <w:rFonts w:ascii="Wingdings" w:hAnsi="Wingdings" w:cs="Calibri"/>
                <w:b/>
                <w:bCs/>
                <w:noProof/>
                <w:sz w:val="16"/>
                <w:szCs w:val="16"/>
              </w:rPr>
            </w:pPr>
            <w:r w:rsidRPr="00DA6BFA">
              <w:rPr>
                <w:rFonts w:ascii="Wingdings" w:hAnsi="Wingdings"/>
                <w:b/>
                <w:noProof/>
                <w:sz w:val="16"/>
              </w:rPr>
              <w:t></w:t>
            </w:r>
            <w:r w:rsidRPr="00DA6BFA">
              <w:rPr>
                <w:b/>
                <w:noProof/>
                <w:sz w:val="16"/>
              </w:rPr>
              <w:t xml:space="preserve"> Empleos de plantilla (funcionarios y personal temporal)</w:t>
            </w:r>
          </w:p>
        </w:tc>
      </w:tr>
      <w:tr w:rsidR="00E254F3" w:rsidRPr="00DA6BFA" w14:paraId="4DEF713B" w14:textId="77777777" w:rsidTr="000C5C2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DBABFFF" w14:textId="77777777" w:rsidR="00412E11" w:rsidRPr="00DA6BFA" w:rsidRDefault="00412E11" w:rsidP="000C5C29">
            <w:pPr>
              <w:spacing w:before="0" w:after="0"/>
              <w:ind w:firstLineChars="100" w:firstLine="160"/>
              <w:jc w:val="left"/>
              <w:rPr>
                <w:noProof/>
                <w:sz w:val="16"/>
                <w:szCs w:val="16"/>
              </w:rPr>
            </w:pPr>
            <w:r w:rsidRPr="00DA6BFA">
              <w:rPr>
                <w:noProof/>
                <w:sz w:val="16"/>
              </w:rPr>
              <w:t>20 01 02 01</w:t>
            </w:r>
            <w:r w:rsidRPr="00DA6BFA">
              <w:rPr>
                <w:noProof/>
              </w:rPr>
              <w:t xml:space="preserve"> </w:t>
            </w:r>
            <w:r w:rsidRPr="00DA6BFA">
              <w:rPr>
                <w:noProof/>
                <w:sz w:val="16"/>
              </w:rPr>
              <w:t>(Sede y Oficinas de Representación de la Comisión)</w:t>
            </w:r>
          </w:p>
        </w:tc>
        <w:tc>
          <w:tcPr>
            <w:tcW w:w="522" w:type="pct"/>
            <w:tcBorders>
              <w:top w:val="nil"/>
              <w:left w:val="nil"/>
              <w:bottom w:val="single" w:sz="8" w:space="0" w:color="auto"/>
              <w:right w:val="single" w:sz="8" w:space="0" w:color="auto"/>
            </w:tcBorders>
            <w:shd w:val="clear" w:color="000000" w:fill="D9D9D9"/>
            <w:vAlign w:val="center"/>
            <w:hideMark/>
          </w:tcPr>
          <w:p w14:paraId="20645CED"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454DA7EB"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4F2FC893"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772E7FF2" w14:textId="77777777" w:rsidR="00412E11" w:rsidRPr="00DA6BFA" w:rsidRDefault="00412E11" w:rsidP="000C5C29">
            <w:pPr>
              <w:spacing w:before="0" w:after="0"/>
              <w:jc w:val="center"/>
              <w:rPr>
                <w:noProof/>
                <w:sz w:val="16"/>
                <w:szCs w:val="16"/>
              </w:rPr>
            </w:pPr>
            <w:r w:rsidRPr="00DA6BFA">
              <w:rPr>
                <w:noProof/>
                <w:sz w:val="16"/>
              </w:rPr>
              <w:t>0</w:t>
            </w:r>
          </w:p>
        </w:tc>
      </w:tr>
      <w:tr w:rsidR="00E254F3" w:rsidRPr="00DA6BFA" w14:paraId="342F5F23" w14:textId="77777777" w:rsidTr="000C5C2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5D7CA42" w14:textId="77777777" w:rsidR="00412E11" w:rsidRPr="00DA6BFA" w:rsidRDefault="00412E11" w:rsidP="000C5C29">
            <w:pPr>
              <w:spacing w:before="0" w:after="0"/>
              <w:ind w:firstLineChars="100" w:firstLine="160"/>
              <w:jc w:val="left"/>
              <w:rPr>
                <w:noProof/>
                <w:sz w:val="16"/>
                <w:szCs w:val="16"/>
              </w:rPr>
            </w:pPr>
            <w:r w:rsidRPr="00DA6BFA">
              <w:rPr>
                <w:noProof/>
                <w:sz w:val="16"/>
              </w:rPr>
              <w:t>20 01 02 03 (Delegaciones de la Unión)</w:t>
            </w:r>
          </w:p>
        </w:tc>
        <w:tc>
          <w:tcPr>
            <w:tcW w:w="522" w:type="pct"/>
            <w:tcBorders>
              <w:top w:val="nil"/>
              <w:left w:val="nil"/>
              <w:bottom w:val="single" w:sz="8" w:space="0" w:color="auto"/>
              <w:right w:val="single" w:sz="8" w:space="0" w:color="auto"/>
            </w:tcBorders>
            <w:shd w:val="clear" w:color="000000" w:fill="D9D9D9"/>
            <w:vAlign w:val="center"/>
            <w:hideMark/>
          </w:tcPr>
          <w:p w14:paraId="72774068"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63EECE7D"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5B74833A"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1FDB1E8A" w14:textId="77777777" w:rsidR="00412E11" w:rsidRPr="00DA6BFA" w:rsidRDefault="00412E11" w:rsidP="000C5C29">
            <w:pPr>
              <w:spacing w:before="0" w:after="0"/>
              <w:jc w:val="center"/>
              <w:rPr>
                <w:noProof/>
                <w:sz w:val="16"/>
                <w:szCs w:val="16"/>
              </w:rPr>
            </w:pPr>
            <w:r w:rsidRPr="00DA6BFA">
              <w:rPr>
                <w:noProof/>
                <w:sz w:val="16"/>
              </w:rPr>
              <w:t>0</w:t>
            </w:r>
          </w:p>
        </w:tc>
      </w:tr>
      <w:tr w:rsidR="00E254F3" w:rsidRPr="00DA6BFA" w14:paraId="06AC4AC4" w14:textId="77777777" w:rsidTr="000C5C2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86194BD" w14:textId="77777777" w:rsidR="00412E11" w:rsidRPr="00DA6BFA" w:rsidRDefault="00412E11" w:rsidP="000C5C29">
            <w:pPr>
              <w:spacing w:before="0" w:after="0"/>
              <w:ind w:firstLineChars="100" w:firstLine="160"/>
              <w:jc w:val="left"/>
              <w:rPr>
                <w:noProof/>
                <w:sz w:val="16"/>
                <w:szCs w:val="16"/>
              </w:rPr>
            </w:pPr>
            <w:r w:rsidRPr="00DA6BFA">
              <w:rPr>
                <w:noProof/>
                <w:sz w:val="16"/>
              </w:rPr>
              <w:t>01 01 01 01</w:t>
            </w:r>
            <w:r w:rsidRPr="00DA6BFA">
              <w:rPr>
                <w:noProof/>
              </w:rPr>
              <w:t xml:space="preserve"> </w:t>
            </w:r>
            <w:r w:rsidRPr="00DA6BFA">
              <w:rPr>
                <w:noProof/>
                <w:sz w:val="16"/>
              </w:rPr>
              <w:t>(Investigación indirecta)</w:t>
            </w:r>
          </w:p>
        </w:tc>
        <w:tc>
          <w:tcPr>
            <w:tcW w:w="522" w:type="pct"/>
            <w:tcBorders>
              <w:top w:val="nil"/>
              <w:left w:val="nil"/>
              <w:bottom w:val="single" w:sz="8" w:space="0" w:color="auto"/>
              <w:right w:val="single" w:sz="8" w:space="0" w:color="auto"/>
            </w:tcBorders>
            <w:shd w:val="clear" w:color="000000" w:fill="D9D9D9"/>
            <w:vAlign w:val="center"/>
            <w:hideMark/>
          </w:tcPr>
          <w:p w14:paraId="7293D406"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2C39E151"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4385B312"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7B33A0C9" w14:textId="77777777" w:rsidR="00412E11" w:rsidRPr="00DA6BFA" w:rsidRDefault="00412E11" w:rsidP="000C5C29">
            <w:pPr>
              <w:spacing w:before="0" w:after="0"/>
              <w:jc w:val="center"/>
              <w:rPr>
                <w:noProof/>
                <w:sz w:val="16"/>
                <w:szCs w:val="16"/>
              </w:rPr>
            </w:pPr>
            <w:r w:rsidRPr="00DA6BFA">
              <w:rPr>
                <w:noProof/>
                <w:sz w:val="16"/>
              </w:rPr>
              <w:t>0</w:t>
            </w:r>
          </w:p>
        </w:tc>
      </w:tr>
      <w:tr w:rsidR="00E254F3" w:rsidRPr="00DA6BFA" w14:paraId="5D825F81" w14:textId="77777777" w:rsidTr="000C5C2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ABCEB8A" w14:textId="77777777" w:rsidR="00412E11" w:rsidRPr="00DA6BFA" w:rsidRDefault="00412E11" w:rsidP="000C5C29">
            <w:pPr>
              <w:spacing w:before="0" w:after="0"/>
              <w:ind w:firstLineChars="100" w:firstLine="160"/>
              <w:jc w:val="left"/>
              <w:rPr>
                <w:noProof/>
                <w:sz w:val="16"/>
                <w:szCs w:val="16"/>
              </w:rPr>
            </w:pPr>
            <w:r w:rsidRPr="00DA6BFA">
              <w:rPr>
                <w:noProof/>
                <w:sz w:val="16"/>
              </w:rPr>
              <w:t>01 01 01 11 (Investigación directa)</w:t>
            </w:r>
          </w:p>
        </w:tc>
        <w:tc>
          <w:tcPr>
            <w:tcW w:w="522" w:type="pct"/>
            <w:tcBorders>
              <w:top w:val="nil"/>
              <w:left w:val="nil"/>
              <w:bottom w:val="single" w:sz="8" w:space="0" w:color="auto"/>
              <w:right w:val="single" w:sz="8" w:space="0" w:color="auto"/>
            </w:tcBorders>
            <w:shd w:val="clear" w:color="000000" w:fill="D9D9D9"/>
            <w:vAlign w:val="center"/>
            <w:hideMark/>
          </w:tcPr>
          <w:p w14:paraId="5CA4D8A9"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3B18A8D5"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3C11BA43"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0F236FBD" w14:textId="77777777" w:rsidR="00412E11" w:rsidRPr="00DA6BFA" w:rsidRDefault="00412E11" w:rsidP="000C5C29">
            <w:pPr>
              <w:spacing w:before="0" w:after="0"/>
              <w:jc w:val="center"/>
              <w:rPr>
                <w:noProof/>
                <w:sz w:val="16"/>
                <w:szCs w:val="16"/>
              </w:rPr>
            </w:pPr>
            <w:r w:rsidRPr="00DA6BFA">
              <w:rPr>
                <w:noProof/>
                <w:sz w:val="16"/>
              </w:rPr>
              <w:t>0</w:t>
            </w:r>
          </w:p>
        </w:tc>
      </w:tr>
      <w:tr w:rsidR="00E254F3" w:rsidRPr="00DA6BFA" w14:paraId="4DA59A33" w14:textId="77777777" w:rsidTr="000C5C2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D96BA64" w14:textId="77777777" w:rsidR="00412E11" w:rsidRPr="00DA6BFA" w:rsidRDefault="00412E11" w:rsidP="000C5C29">
            <w:pPr>
              <w:spacing w:before="0" w:after="0"/>
              <w:ind w:firstLineChars="100" w:firstLine="160"/>
              <w:jc w:val="left"/>
              <w:rPr>
                <w:noProof/>
                <w:sz w:val="16"/>
                <w:szCs w:val="16"/>
              </w:rPr>
            </w:pPr>
            <w:r w:rsidRPr="00DA6BFA">
              <w:rPr>
                <w:noProof/>
                <w:sz w:val="16"/>
              </w:rPr>
              <w:t>Otras líneas presupuestarias (especificar)</w:t>
            </w:r>
          </w:p>
        </w:tc>
        <w:tc>
          <w:tcPr>
            <w:tcW w:w="522" w:type="pct"/>
            <w:tcBorders>
              <w:top w:val="nil"/>
              <w:left w:val="nil"/>
              <w:bottom w:val="single" w:sz="8" w:space="0" w:color="auto"/>
              <w:right w:val="single" w:sz="8" w:space="0" w:color="auto"/>
            </w:tcBorders>
            <w:shd w:val="clear" w:color="000000" w:fill="D9D9D9"/>
            <w:vAlign w:val="center"/>
            <w:hideMark/>
          </w:tcPr>
          <w:p w14:paraId="4A79890F"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338BF2AB"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1AE96B61"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07C9393D" w14:textId="77777777" w:rsidR="00412E11" w:rsidRPr="00DA6BFA" w:rsidRDefault="00412E11" w:rsidP="000C5C29">
            <w:pPr>
              <w:spacing w:before="0" w:after="0"/>
              <w:jc w:val="center"/>
              <w:rPr>
                <w:noProof/>
                <w:sz w:val="16"/>
                <w:szCs w:val="16"/>
              </w:rPr>
            </w:pPr>
            <w:r w:rsidRPr="00DA6BFA">
              <w:rPr>
                <w:noProof/>
                <w:sz w:val="16"/>
              </w:rPr>
              <w:t>0</w:t>
            </w:r>
          </w:p>
        </w:tc>
      </w:tr>
      <w:tr w:rsidR="00E254F3" w:rsidRPr="00DA6BFA" w14:paraId="1A0A2E11" w14:textId="77777777" w:rsidTr="000C5C29">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6519637A" w14:textId="77777777" w:rsidR="00412E11" w:rsidRPr="00DA6BFA" w:rsidRDefault="00412E11" w:rsidP="000C5C29">
            <w:pPr>
              <w:spacing w:before="0" w:after="0"/>
              <w:jc w:val="left"/>
              <w:rPr>
                <w:rFonts w:ascii="Wingdings" w:hAnsi="Wingdings" w:cs="Calibri"/>
                <w:b/>
                <w:bCs/>
                <w:noProof/>
                <w:sz w:val="16"/>
                <w:szCs w:val="16"/>
              </w:rPr>
            </w:pPr>
            <w:r w:rsidRPr="00DA6BFA">
              <w:rPr>
                <w:rFonts w:ascii="Calibri" w:hAnsi="Calibri"/>
                <w:b/>
                <w:noProof/>
                <w:sz w:val="16"/>
              </w:rPr>
              <w:t>•</w:t>
            </w:r>
            <w:r w:rsidRPr="00DA6BFA">
              <w:rPr>
                <w:b/>
                <w:noProof/>
                <w:sz w:val="16"/>
              </w:rPr>
              <w:t xml:space="preserve"> Personal externo (en EJC)</w:t>
            </w:r>
          </w:p>
        </w:tc>
      </w:tr>
      <w:tr w:rsidR="00E254F3" w:rsidRPr="00DA6BFA" w14:paraId="3B74821B" w14:textId="77777777" w:rsidTr="000C5C2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396077D" w14:textId="77777777" w:rsidR="00412E11" w:rsidRPr="00DA6BFA" w:rsidRDefault="00412E11" w:rsidP="000C5C29">
            <w:pPr>
              <w:spacing w:before="0" w:after="0"/>
              <w:ind w:firstLineChars="100" w:firstLine="160"/>
              <w:jc w:val="left"/>
              <w:rPr>
                <w:noProof/>
                <w:sz w:val="16"/>
                <w:szCs w:val="16"/>
              </w:rPr>
            </w:pPr>
            <w:r w:rsidRPr="00DA6BFA">
              <w:rPr>
                <w:noProof/>
                <w:sz w:val="16"/>
              </w:rPr>
              <w:t>20 02 01</w:t>
            </w:r>
            <w:r w:rsidRPr="00DA6BFA">
              <w:rPr>
                <w:rFonts w:ascii="Arial Narrow" w:hAnsi="Arial Narrow"/>
                <w:noProof/>
                <w:sz w:val="20"/>
              </w:rPr>
              <w:t xml:space="preserve"> </w:t>
            </w:r>
            <w:r w:rsidRPr="00DA6BFA">
              <w:rPr>
                <w:noProof/>
                <w:sz w:val="16"/>
              </w:rPr>
              <w:t>(AC, ENCS de la «dotación global»)</w:t>
            </w:r>
          </w:p>
        </w:tc>
        <w:tc>
          <w:tcPr>
            <w:tcW w:w="522" w:type="pct"/>
            <w:tcBorders>
              <w:top w:val="nil"/>
              <w:left w:val="nil"/>
              <w:bottom w:val="single" w:sz="8" w:space="0" w:color="auto"/>
              <w:right w:val="single" w:sz="8" w:space="0" w:color="auto"/>
            </w:tcBorders>
            <w:shd w:val="clear" w:color="000000" w:fill="D9D9D9"/>
            <w:vAlign w:val="center"/>
            <w:hideMark/>
          </w:tcPr>
          <w:p w14:paraId="7DA9FA8F"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7CFE29F8"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3D9D1032"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4D8326CE" w14:textId="77777777" w:rsidR="00412E11" w:rsidRPr="00DA6BFA" w:rsidRDefault="00412E11" w:rsidP="000C5C29">
            <w:pPr>
              <w:spacing w:before="0" w:after="0"/>
              <w:jc w:val="center"/>
              <w:rPr>
                <w:noProof/>
                <w:sz w:val="16"/>
                <w:szCs w:val="16"/>
              </w:rPr>
            </w:pPr>
            <w:r w:rsidRPr="00DA6BFA">
              <w:rPr>
                <w:noProof/>
                <w:sz w:val="16"/>
              </w:rPr>
              <w:t>0</w:t>
            </w:r>
          </w:p>
        </w:tc>
      </w:tr>
      <w:tr w:rsidR="00E254F3" w:rsidRPr="00DA6BFA" w14:paraId="278FF5B8" w14:textId="77777777" w:rsidTr="000C5C2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FB01468" w14:textId="77777777" w:rsidR="00412E11" w:rsidRPr="00DA6BFA" w:rsidRDefault="00412E11" w:rsidP="000C5C29">
            <w:pPr>
              <w:spacing w:before="0" w:after="0"/>
              <w:ind w:firstLineChars="100" w:firstLine="160"/>
              <w:jc w:val="left"/>
              <w:rPr>
                <w:noProof/>
                <w:sz w:val="16"/>
                <w:szCs w:val="16"/>
              </w:rPr>
            </w:pPr>
            <w:r w:rsidRPr="00DA6BFA">
              <w:rPr>
                <w:noProof/>
                <w:sz w:val="16"/>
              </w:rPr>
              <w:t>20 02 03 (AC, AL, ENCS y JPD en las Delegaciones de la Unión)</w:t>
            </w:r>
          </w:p>
        </w:tc>
        <w:tc>
          <w:tcPr>
            <w:tcW w:w="522" w:type="pct"/>
            <w:tcBorders>
              <w:top w:val="nil"/>
              <w:left w:val="nil"/>
              <w:bottom w:val="single" w:sz="8" w:space="0" w:color="auto"/>
              <w:right w:val="single" w:sz="8" w:space="0" w:color="auto"/>
            </w:tcBorders>
            <w:shd w:val="clear" w:color="000000" w:fill="D9D9D9"/>
            <w:vAlign w:val="center"/>
            <w:hideMark/>
          </w:tcPr>
          <w:p w14:paraId="210BC861"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5C12E89C"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5C728B6D"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315BBDE0" w14:textId="77777777" w:rsidR="00412E11" w:rsidRPr="00DA6BFA" w:rsidRDefault="00412E11" w:rsidP="000C5C29">
            <w:pPr>
              <w:spacing w:before="0" w:after="0"/>
              <w:jc w:val="center"/>
              <w:rPr>
                <w:noProof/>
                <w:sz w:val="16"/>
                <w:szCs w:val="16"/>
              </w:rPr>
            </w:pPr>
            <w:r w:rsidRPr="00DA6BFA">
              <w:rPr>
                <w:noProof/>
                <w:sz w:val="16"/>
              </w:rPr>
              <w:t>0</w:t>
            </w:r>
          </w:p>
        </w:tc>
      </w:tr>
      <w:tr w:rsidR="00E254F3" w:rsidRPr="00DA6BFA" w14:paraId="2392E337" w14:textId="77777777" w:rsidTr="000C5C29">
        <w:trPr>
          <w:trHeight w:val="300"/>
        </w:trPr>
        <w:tc>
          <w:tcPr>
            <w:tcW w:w="815" w:type="pct"/>
            <w:vMerge w:val="restart"/>
            <w:tcBorders>
              <w:top w:val="nil"/>
              <w:left w:val="single" w:sz="8" w:space="0" w:color="auto"/>
              <w:bottom w:val="single" w:sz="8" w:space="0" w:color="auto"/>
              <w:right w:val="single" w:sz="8" w:space="0" w:color="auto"/>
            </w:tcBorders>
            <w:shd w:val="clear" w:color="auto" w:fill="auto"/>
            <w:vAlign w:val="center"/>
            <w:hideMark/>
          </w:tcPr>
          <w:p w14:paraId="58D26849" w14:textId="77777777" w:rsidR="00412E11" w:rsidRPr="00DA6BFA" w:rsidRDefault="00412E11" w:rsidP="000C5C29">
            <w:pPr>
              <w:spacing w:before="0" w:after="0"/>
              <w:jc w:val="center"/>
              <w:rPr>
                <w:noProof/>
                <w:sz w:val="16"/>
                <w:szCs w:val="16"/>
              </w:rPr>
            </w:pPr>
            <w:r w:rsidRPr="00DA6BFA">
              <w:rPr>
                <w:noProof/>
                <w:sz w:val="16"/>
              </w:rPr>
              <w:t>Línea de apoyo administrativo</w:t>
            </w:r>
            <w:r w:rsidRPr="00DA6BFA">
              <w:rPr>
                <w:noProof/>
                <w:sz w:val="16"/>
              </w:rPr>
              <w:br/>
              <w:t>[XX.01.YY.YY]</w:t>
            </w:r>
          </w:p>
        </w:tc>
        <w:tc>
          <w:tcPr>
            <w:tcW w:w="2098" w:type="pct"/>
            <w:tcBorders>
              <w:top w:val="nil"/>
              <w:left w:val="nil"/>
              <w:bottom w:val="single" w:sz="8" w:space="0" w:color="auto"/>
              <w:right w:val="single" w:sz="8" w:space="0" w:color="auto"/>
            </w:tcBorders>
            <w:shd w:val="clear" w:color="auto" w:fill="auto"/>
            <w:vAlign w:val="center"/>
            <w:hideMark/>
          </w:tcPr>
          <w:p w14:paraId="1AF7AD8F" w14:textId="77777777" w:rsidR="00412E11" w:rsidRPr="00DA6BFA" w:rsidRDefault="00412E11" w:rsidP="000C5C29">
            <w:pPr>
              <w:spacing w:before="0" w:after="0"/>
              <w:ind w:firstLineChars="100" w:firstLine="160"/>
              <w:jc w:val="left"/>
              <w:rPr>
                <w:noProof/>
                <w:sz w:val="16"/>
                <w:szCs w:val="16"/>
              </w:rPr>
            </w:pPr>
            <w:r w:rsidRPr="00DA6BFA">
              <w:rPr>
                <w:noProof/>
                <w:sz w:val="16"/>
              </w:rPr>
              <w:t>— en la sede</w:t>
            </w:r>
          </w:p>
        </w:tc>
        <w:tc>
          <w:tcPr>
            <w:tcW w:w="522" w:type="pct"/>
            <w:tcBorders>
              <w:top w:val="nil"/>
              <w:left w:val="nil"/>
              <w:bottom w:val="single" w:sz="8" w:space="0" w:color="auto"/>
              <w:right w:val="single" w:sz="8" w:space="0" w:color="auto"/>
            </w:tcBorders>
            <w:shd w:val="clear" w:color="000000" w:fill="D9D9D9"/>
            <w:vAlign w:val="center"/>
            <w:hideMark/>
          </w:tcPr>
          <w:p w14:paraId="2ACA1626"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25C0896C"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6664B100"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3FE732C1" w14:textId="77777777" w:rsidR="00412E11" w:rsidRPr="00DA6BFA" w:rsidRDefault="00412E11" w:rsidP="000C5C29">
            <w:pPr>
              <w:spacing w:before="0" w:after="0"/>
              <w:jc w:val="center"/>
              <w:rPr>
                <w:noProof/>
                <w:sz w:val="16"/>
                <w:szCs w:val="16"/>
              </w:rPr>
            </w:pPr>
            <w:r w:rsidRPr="00DA6BFA">
              <w:rPr>
                <w:noProof/>
                <w:sz w:val="16"/>
              </w:rPr>
              <w:t>0</w:t>
            </w:r>
          </w:p>
        </w:tc>
      </w:tr>
      <w:tr w:rsidR="00E254F3" w:rsidRPr="00DA6BFA" w14:paraId="52A1537E" w14:textId="77777777" w:rsidTr="000C5C29">
        <w:trPr>
          <w:trHeight w:val="300"/>
        </w:trPr>
        <w:tc>
          <w:tcPr>
            <w:tcW w:w="815" w:type="pct"/>
            <w:vMerge/>
            <w:tcBorders>
              <w:top w:val="nil"/>
              <w:left w:val="single" w:sz="8" w:space="0" w:color="auto"/>
              <w:bottom w:val="single" w:sz="8" w:space="0" w:color="auto"/>
              <w:right w:val="single" w:sz="8" w:space="0" w:color="auto"/>
            </w:tcBorders>
            <w:vAlign w:val="center"/>
            <w:hideMark/>
          </w:tcPr>
          <w:p w14:paraId="55238B4C" w14:textId="77777777" w:rsidR="00412E11" w:rsidRPr="00DA6BFA" w:rsidRDefault="00412E11" w:rsidP="000C5C29">
            <w:pPr>
              <w:spacing w:before="0" w:after="0"/>
              <w:jc w:val="left"/>
              <w:rPr>
                <w:noProof/>
                <w:sz w:val="16"/>
                <w:szCs w:val="16"/>
                <w:lang w:eastAsia="en-IE"/>
              </w:rPr>
            </w:pPr>
          </w:p>
        </w:tc>
        <w:tc>
          <w:tcPr>
            <w:tcW w:w="2098" w:type="pct"/>
            <w:tcBorders>
              <w:top w:val="nil"/>
              <w:left w:val="nil"/>
              <w:bottom w:val="single" w:sz="8" w:space="0" w:color="auto"/>
              <w:right w:val="single" w:sz="8" w:space="0" w:color="auto"/>
            </w:tcBorders>
            <w:shd w:val="clear" w:color="auto" w:fill="auto"/>
            <w:vAlign w:val="center"/>
            <w:hideMark/>
          </w:tcPr>
          <w:p w14:paraId="4FA3C60A" w14:textId="77777777" w:rsidR="00412E11" w:rsidRPr="00DA6BFA" w:rsidRDefault="00412E11" w:rsidP="000C5C29">
            <w:pPr>
              <w:spacing w:before="0" w:after="0"/>
              <w:ind w:firstLineChars="100" w:firstLine="160"/>
              <w:jc w:val="left"/>
              <w:rPr>
                <w:noProof/>
                <w:sz w:val="16"/>
                <w:szCs w:val="16"/>
              </w:rPr>
            </w:pPr>
            <w:r w:rsidRPr="00DA6BFA">
              <w:rPr>
                <w:noProof/>
                <w:sz w:val="16"/>
              </w:rPr>
              <w:t xml:space="preserve">— en las Delegaciones de la Unión </w:t>
            </w:r>
          </w:p>
        </w:tc>
        <w:tc>
          <w:tcPr>
            <w:tcW w:w="522" w:type="pct"/>
            <w:tcBorders>
              <w:top w:val="nil"/>
              <w:left w:val="nil"/>
              <w:bottom w:val="single" w:sz="8" w:space="0" w:color="auto"/>
              <w:right w:val="single" w:sz="8" w:space="0" w:color="auto"/>
            </w:tcBorders>
            <w:shd w:val="clear" w:color="000000" w:fill="D9D9D9"/>
            <w:vAlign w:val="center"/>
            <w:hideMark/>
          </w:tcPr>
          <w:p w14:paraId="58F148E5"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3B865C2C"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2C8ADBCD"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661F1CD0" w14:textId="77777777" w:rsidR="00412E11" w:rsidRPr="00DA6BFA" w:rsidRDefault="00412E11" w:rsidP="000C5C29">
            <w:pPr>
              <w:spacing w:before="0" w:after="0"/>
              <w:jc w:val="center"/>
              <w:rPr>
                <w:noProof/>
                <w:sz w:val="16"/>
                <w:szCs w:val="16"/>
              </w:rPr>
            </w:pPr>
            <w:r w:rsidRPr="00DA6BFA">
              <w:rPr>
                <w:noProof/>
                <w:sz w:val="16"/>
              </w:rPr>
              <w:t>0</w:t>
            </w:r>
          </w:p>
        </w:tc>
      </w:tr>
      <w:tr w:rsidR="00E254F3" w:rsidRPr="00DA6BFA" w14:paraId="36191195" w14:textId="77777777" w:rsidTr="000C5C2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20CF340" w14:textId="77777777" w:rsidR="00412E11" w:rsidRPr="00DA6BFA" w:rsidRDefault="00412E11" w:rsidP="000C5C29">
            <w:pPr>
              <w:spacing w:before="0" w:after="0"/>
              <w:ind w:firstLineChars="100" w:firstLine="160"/>
              <w:jc w:val="left"/>
              <w:rPr>
                <w:noProof/>
                <w:sz w:val="16"/>
                <w:szCs w:val="16"/>
              </w:rPr>
            </w:pPr>
            <w:r w:rsidRPr="00DA6BFA">
              <w:rPr>
                <w:noProof/>
                <w:sz w:val="16"/>
              </w:rPr>
              <w:t>01 01 01 02</w:t>
            </w:r>
            <w:r w:rsidRPr="00DA6BFA">
              <w:rPr>
                <w:noProof/>
              </w:rPr>
              <w:t xml:space="preserve"> </w:t>
            </w:r>
            <w:r w:rsidRPr="00DA6BFA">
              <w:rPr>
                <w:noProof/>
                <w:sz w:val="16"/>
              </w:rPr>
              <w:t>(AC, ENCS: Investigación indirecta)</w:t>
            </w:r>
          </w:p>
        </w:tc>
        <w:tc>
          <w:tcPr>
            <w:tcW w:w="522" w:type="pct"/>
            <w:tcBorders>
              <w:top w:val="nil"/>
              <w:left w:val="nil"/>
              <w:bottom w:val="single" w:sz="8" w:space="0" w:color="auto"/>
              <w:right w:val="single" w:sz="8" w:space="0" w:color="auto"/>
            </w:tcBorders>
            <w:shd w:val="clear" w:color="000000" w:fill="D9D9D9"/>
            <w:vAlign w:val="center"/>
            <w:hideMark/>
          </w:tcPr>
          <w:p w14:paraId="15DC9600"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4A7336DF"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410CDDAE"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25A13FCB" w14:textId="77777777" w:rsidR="00412E11" w:rsidRPr="00DA6BFA" w:rsidRDefault="00412E11" w:rsidP="000C5C29">
            <w:pPr>
              <w:spacing w:before="0" w:after="0"/>
              <w:jc w:val="center"/>
              <w:rPr>
                <w:noProof/>
                <w:sz w:val="16"/>
                <w:szCs w:val="16"/>
              </w:rPr>
            </w:pPr>
            <w:r w:rsidRPr="00DA6BFA">
              <w:rPr>
                <w:noProof/>
                <w:sz w:val="16"/>
              </w:rPr>
              <w:t>0</w:t>
            </w:r>
          </w:p>
        </w:tc>
      </w:tr>
      <w:tr w:rsidR="00E254F3" w:rsidRPr="00DA6BFA" w14:paraId="6FE60FE1" w14:textId="77777777" w:rsidTr="000C5C2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AC45BDD" w14:textId="77777777" w:rsidR="00412E11" w:rsidRPr="00DA6BFA" w:rsidRDefault="00412E11" w:rsidP="000C5C29">
            <w:pPr>
              <w:spacing w:before="0" w:after="0"/>
              <w:ind w:firstLineChars="100" w:firstLine="160"/>
              <w:jc w:val="left"/>
              <w:rPr>
                <w:noProof/>
                <w:sz w:val="16"/>
                <w:szCs w:val="16"/>
              </w:rPr>
            </w:pPr>
            <w:r w:rsidRPr="00DA6BFA">
              <w:rPr>
                <w:noProof/>
                <w:sz w:val="16"/>
              </w:rPr>
              <w:t xml:space="preserve"> 01 01 01 12 (AC, ENCS: Investigación directa)</w:t>
            </w:r>
          </w:p>
        </w:tc>
        <w:tc>
          <w:tcPr>
            <w:tcW w:w="522" w:type="pct"/>
            <w:tcBorders>
              <w:top w:val="nil"/>
              <w:left w:val="nil"/>
              <w:bottom w:val="single" w:sz="8" w:space="0" w:color="auto"/>
              <w:right w:val="single" w:sz="8" w:space="0" w:color="auto"/>
            </w:tcBorders>
            <w:shd w:val="clear" w:color="000000" w:fill="D9D9D9"/>
            <w:vAlign w:val="center"/>
            <w:hideMark/>
          </w:tcPr>
          <w:p w14:paraId="5A052C36"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137E086F"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6516449E"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22534761" w14:textId="77777777" w:rsidR="00412E11" w:rsidRPr="00DA6BFA" w:rsidRDefault="00412E11" w:rsidP="000C5C29">
            <w:pPr>
              <w:spacing w:before="0" w:after="0"/>
              <w:jc w:val="center"/>
              <w:rPr>
                <w:noProof/>
                <w:sz w:val="16"/>
                <w:szCs w:val="16"/>
              </w:rPr>
            </w:pPr>
            <w:r w:rsidRPr="00DA6BFA">
              <w:rPr>
                <w:noProof/>
                <w:sz w:val="16"/>
              </w:rPr>
              <w:t>0</w:t>
            </w:r>
          </w:p>
        </w:tc>
      </w:tr>
      <w:tr w:rsidR="00E254F3" w:rsidRPr="00DA6BFA" w14:paraId="44182152" w14:textId="77777777" w:rsidTr="000C5C2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7FC1B0E" w14:textId="77777777" w:rsidR="00412E11" w:rsidRPr="00DA6BFA" w:rsidRDefault="00412E11" w:rsidP="000C5C29">
            <w:pPr>
              <w:spacing w:before="0" w:after="0"/>
              <w:ind w:firstLineChars="100" w:firstLine="160"/>
              <w:jc w:val="left"/>
              <w:rPr>
                <w:noProof/>
                <w:sz w:val="16"/>
                <w:szCs w:val="16"/>
              </w:rPr>
            </w:pPr>
            <w:r w:rsidRPr="00DA6BFA">
              <w:rPr>
                <w:noProof/>
                <w:sz w:val="16"/>
              </w:rPr>
              <w:t>Otras líneas presupuestarias (especificar) de la rúbrica 7</w:t>
            </w:r>
          </w:p>
        </w:tc>
        <w:tc>
          <w:tcPr>
            <w:tcW w:w="522" w:type="pct"/>
            <w:tcBorders>
              <w:top w:val="nil"/>
              <w:left w:val="nil"/>
              <w:bottom w:val="single" w:sz="8" w:space="0" w:color="auto"/>
              <w:right w:val="single" w:sz="8" w:space="0" w:color="auto"/>
            </w:tcBorders>
            <w:shd w:val="clear" w:color="000000" w:fill="D9D9D9"/>
            <w:vAlign w:val="center"/>
            <w:hideMark/>
          </w:tcPr>
          <w:p w14:paraId="4DA6CCB7"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13086026"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435D5936"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6F344A6D" w14:textId="77777777" w:rsidR="00412E11" w:rsidRPr="00DA6BFA" w:rsidRDefault="00412E11" w:rsidP="000C5C29">
            <w:pPr>
              <w:spacing w:before="0" w:after="0"/>
              <w:jc w:val="center"/>
              <w:rPr>
                <w:noProof/>
                <w:sz w:val="16"/>
                <w:szCs w:val="16"/>
              </w:rPr>
            </w:pPr>
            <w:r w:rsidRPr="00DA6BFA">
              <w:rPr>
                <w:noProof/>
                <w:sz w:val="16"/>
              </w:rPr>
              <w:t>0</w:t>
            </w:r>
          </w:p>
        </w:tc>
      </w:tr>
      <w:tr w:rsidR="00E254F3" w:rsidRPr="00DA6BFA" w14:paraId="6BB5C03D" w14:textId="77777777" w:rsidTr="000C5C2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CC32C04" w14:textId="77777777" w:rsidR="00412E11" w:rsidRPr="00DA6BFA" w:rsidRDefault="00412E11" w:rsidP="000C5C29">
            <w:pPr>
              <w:spacing w:before="0" w:after="0"/>
              <w:ind w:firstLineChars="100" w:firstLine="160"/>
              <w:jc w:val="left"/>
              <w:rPr>
                <w:noProof/>
                <w:sz w:val="16"/>
                <w:szCs w:val="16"/>
              </w:rPr>
            </w:pPr>
            <w:r w:rsidRPr="00DA6BFA">
              <w:rPr>
                <w:noProof/>
                <w:sz w:val="16"/>
              </w:rPr>
              <w:t>Otras líneas presupuestarias (especificar) al margen de la rúbrica 7</w:t>
            </w:r>
          </w:p>
        </w:tc>
        <w:tc>
          <w:tcPr>
            <w:tcW w:w="522" w:type="pct"/>
            <w:tcBorders>
              <w:top w:val="nil"/>
              <w:left w:val="nil"/>
              <w:bottom w:val="single" w:sz="8" w:space="0" w:color="auto"/>
              <w:right w:val="single" w:sz="8" w:space="0" w:color="auto"/>
            </w:tcBorders>
            <w:shd w:val="clear" w:color="000000" w:fill="D9D9D9"/>
            <w:vAlign w:val="center"/>
            <w:hideMark/>
          </w:tcPr>
          <w:p w14:paraId="167C7E81"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410DE7D1"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4D83054E" w14:textId="77777777" w:rsidR="00412E11" w:rsidRPr="00DA6BFA" w:rsidRDefault="00412E11" w:rsidP="000C5C29">
            <w:pPr>
              <w:spacing w:before="0" w:after="0"/>
              <w:jc w:val="center"/>
              <w:rPr>
                <w:noProof/>
                <w:sz w:val="16"/>
                <w:szCs w:val="16"/>
              </w:rPr>
            </w:pPr>
            <w:r w:rsidRPr="00DA6BFA">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366F6D02" w14:textId="77777777" w:rsidR="00412E11" w:rsidRPr="00DA6BFA" w:rsidRDefault="00412E11" w:rsidP="000C5C29">
            <w:pPr>
              <w:spacing w:before="0" w:after="0"/>
              <w:jc w:val="center"/>
              <w:rPr>
                <w:noProof/>
                <w:sz w:val="16"/>
                <w:szCs w:val="16"/>
              </w:rPr>
            </w:pPr>
            <w:r w:rsidRPr="00DA6BFA">
              <w:rPr>
                <w:noProof/>
                <w:sz w:val="16"/>
              </w:rPr>
              <w:t>0</w:t>
            </w:r>
          </w:p>
        </w:tc>
      </w:tr>
      <w:tr w:rsidR="00E254F3" w:rsidRPr="00DA6BFA" w14:paraId="48E9262A" w14:textId="77777777" w:rsidTr="000C5C2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69CCE2F" w14:textId="77777777" w:rsidR="00412E11" w:rsidRPr="00DA6BFA" w:rsidRDefault="00412E11" w:rsidP="000C5C29">
            <w:pPr>
              <w:spacing w:before="0" w:after="0"/>
              <w:ind w:firstLineChars="100" w:firstLine="160"/>
              <w:jc w:val="left"/>
              <w:rPr>
                <w:b/>
                <w:bCs/>
                <w:noProof/>
                <w:sz w:val="16"/>
                <w:szCs w:val="16"/>
              </w:rPr>
            </w:pPr>
            <w:r w:rsidRPr="00DA6BFA">
              <w:rPr>
                <w:b/>
                <w:noProof/>
                <w:sz w:val="16"/>
              </w:rPr>
              <w:t>TOTAL</w:t>
            </w:r>
          </w:p>
        </w:tc>
        <w:tc>
          <w:tcPr>
            <w:tcW w:w="522" w:type="pct"/>
            <w:tcBorders>
              <w:top w:val="nil"/>
              <w:left w:val="nil"/>
              <w:bottom w:val="single" w:sz="8" w:space="0" w:color="auto"/>
              <w:right w:val="single" w:sz="8" w:space="0" w:color="auto"/>
            </w:tcBorders>
            <w:shd w:val="clear" w:color="000000" w:fill="D9D9D9"/>
            <w:vAlign w:val="center"/>
            <w:hideMark/>
          </w:tcPr>
          <w:p w14:paraId="389EBBD0" w14:textId="77777777" w:rsidR="00412E11" w:rsidRPr="00DA6BFA" w:rsidRDefault="00412E11" w:rsidP="000C5C29">
            <w:pPr>
              <w:spacing w:before="0" w:after="0"/>
              <w:jc w:val="center"/>
              <w:rPr>
                <w:b/>
                <w:bCs/>
                <w:noProof/>
                <w:sz w:val="16"/>
                <w:szCs w:val="16"/>
              </w:rPr>
            </w:pPr>
            <w:r w:rsidRPr="00DA6BFA">
              <w:rPr>
                <w:b/>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3C97F321" w14:textId="77777777" w:rsidR="00412E11" w:rsidRPr="00DA6BFA" w:rsidRDefault="00412E11" w:rsidP="000C5C29">
            <w:pPr>
              <w:spacing w:before="0" w:after="0"/>
              <w:jc w:val="center"/>
              <w:rPr>
                <w:b/>
                <w:bCs/>
                <w:noProof/>
                <w:sz w:val="16"/>
                <w:szCs w:val="16"/>
              </w:rPr>
            </w:pPr>
            <w:r w:rsidRPr="00DA6BFA">
              <w:rPr>
                <w:b/>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2C57074A" w14:textId="77777777" w:rsidR="00412E11" w:rsidRPr="00DA6BFA" w:rsidRDefault="00412E11" w:rsidP="000C5C29">
            <w:pPr>
              <w:spacing w:before="0" w:after="0"/>
              <w:jc w:val="center"/>
              <w:rPr>
                <w:b/>
                <w:bCs/>
                <w:noProof/>
                <w:sz w:val="16"/>
                <w:szCs w:val="16"/>
              </w:rPr>
            </w:pPr>
            <w:r w:rsidRPr="00DA6BFA">
              <w:rPr>
                <w:b/>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21BF749B" w14:textId="77777777" w:rsidR="00412E11" w:rsidRPr="00DA6BFA" w:rsidRDefault="00412E11" w:rsidP="000C5C29">
            <w:pPr>
              <w:spacing w:before="0" w:after="0"/>
              <w:jc w:val="center"/>
              <w:rPr>
                <w:b/>
                <w:bCs/>
                <w:noProof/>
                <w:sz w:val="16"/>
                <w:szCs w:val="16"/>
              </w:rPr>
            </w:pPr>
            <w:r w:rsidRPr="00DA6BFA">
              <w:rPr>
                <w:b/>
                <w:noProof/>
                <w:sz w:val="16"/>
              </w:rPr>
              <w:t>0</w:t>
            </w:r>
          </w:p>
        </w:tc>
      </w:tr>
    </w:tbl>
    <w:p w14:paraId="3369FA84" w14:textId="77777777" w:rsidR="00412E11" w:rsidRPr="00DA6BFA" w:rsidRDefault="00412E11" w:rsidP="000C5C29">
      <w:pPr>
        <w:pStyle w:val="Text1"/>
        <w:ind w:left="-426"/>
        <w:rPr>
          <w:noProof/>
        </w:rPr>
      </w:pPr>
      <w:bookmarkStart w:id="161" w:name="_Hlk167692843"/>
      <w:bookmarkEnd w:id="160"/>
      <w:r w:rsidRPr="00DA6BFA">
        <w:rPr>
          <w:noProof/>
        </w:rPr>
        <w:t xml:space="preserve">Personal necesario para dar efecto a la propuesta (en EJC): </w:t>
      </w:r>
    </w:p>
    <w:tbl>
      <w:tblPr>
        <w:tblStyle w:val="TableGrid"/>
        <w:tblW w:w="9487" w:type="dxa"/>
        <w:tblInd w:w="-426" w:type="dxa"/>
        <w:tblLook w:val="04A0" w:firstRow="1" w:lastRow="0" w:firstColumn="1" w:lastColumn="0" w:noHBand="0" w:noVBand="1"/>
      </w:tblPr>
      <w:tblGrid>
        <w:gridCol w:w="1845"/>
        <w:gridCol w:w="2031"/>
        <w:gridCol w:w="1925"/>
        <w:gridCol w:w="1938"/>
        <w:gridCol w:w="1748"/>
      </w:tblGrid>
      <w:tr w:rsidR="00E254F3" w:rsidRPr="00DA6BFA" w14:paraId="12761EB7" w14:textId="77777777" w:rsidTr="000C5C29">
        <w:trPr>
          <w:trHeight w:val="300"/>
        </w:trPr>
        <w:tc>
          <w:tcPr>
            <w:tcW w:w="1845" w:type="dxa"/>
          </w:tcPr>
          <w:p w14:paraId="03BC6AF4" w14:textId="77777777" w:rsidR="00412E11" w:rsidRPr="00DA6BFA" w:rsidRDefault="00412E11" w:rsidP="000C5C29">
            <w:pPr>
              <w:pStyle w:val="Text1"/>
              <w:ind w:left="0"/>
              <w:jc w:val="center"/>
              <w:rPr>
                <w:b/>
                <w:bCs/>
                <w:noProof/>
                <w:sz w:val="22"/>
                <w:szCs w:val="28"/>
              </w:rPr>
            </w:pPr>
          </w:p>
        </w:tc>
        <w:tc>
          <w:tcPr>
            <w:tcW w:w="2031" w:type="dxa"/>
          </w:tcPr>
          <w:p w14:paraId="6E5FD3AD" w14:textId="77777777" w:rsidR="00412E11" w:rsidRPr="00DA6BFA" w:rsidRDefault="00412E11" w:rsidP="000C5C29">
            <w:pPr>
              <w:pStyle w:val="Text1"/>
              <w:ind w:left="0"/>
              <w:jc w:val="center"/>
              <w:rPr>
                <w:b/>
                <w:bCs/>
                <w:noProof/>
                <w:sz w:val="22"/>
              </w:rPr>
            </w:pPr>
            <w:r w:rsidRPr="00DA6BFA">
              <w:rPr>
                <w:b/>
                <w:noProof/>
                <w:sz w:val="22"/>
              </w:rPr>
              <w:t xml:space="preserve">Procedente del personal actual disponible en los servicios de la Comisión </w:t>
            </w:r>
          </w:p>
        </w:tc>
        <w:tc>
          <w:tcPr>
            <w:tcW w:w="5611" w:type="dxa"/>
            <w:gridSpan w:val="3"/>
          </w:tcPr>
          <w:p w14:paraId="6D488729" w14:textId="77777777" w:rsidR="00412E11" w:rsidRPr="00DA6BFA" w:rsidRDefault="00412E11" w:rsidP="000C5C29">
            <w:pPr>
              <w:pStyle w:val="Text1"/>
              <w:ind w:left="0"/>
              <w:jc w:val="center"/>
              <w:rPr>
                <w:b/>
                <w:bCs/>
                <w:noProof/>
                <w:sz w:val="22"/>
              </w:rPr>
            </w:pPr>
            <w:r w:rsidRPr="00DA6BFA">
              <w:rPr>
                <w:b/>
                <w:noProof/>
                <w:sz w:val="22"/>
              </w:rPr>
              <w:t>Personal adicional excepcional*</w:t>
            </w:r>
          </w:p>
        </w:tc>
      </w:tr>
      <w:tr w:rsidR="00E254F3" w:rsidRPr="00DA6BFA" w14:paraId="270729C3" w14:textId="77777777" w:rsidTr="000C5C29">
        <w:trPr>
          <w:trHeight w:val="300"/>
        </w:trPr>
        <w:tc>
          <w:tcPr>
            <w:tcW w:w="1845" w:type="dxa"/>
          </w:tcPr>
          <w:p w14:paraId="58851ED5" w14:textId="77777777" w:rsidR="00412E11" w:rsidRPr="00DA6BFA" w:rsidRDefault="00412E11" w:rsidP="000C5C29">
            <w:pPr>
              <w:pStyle w:val="Text1"/>
              <w:ind w:left="0"/>
              <w:jc w:val="center"/>
              <w:rPr>
                <w:b/>
                <w:bCs/>
                <w:noProof/>
                <w:sz w:val="22"/>
                <w:szCs w:val="28"/>
              </w:rPr>
            </w:pPr>
          </w:p>
        </w:tc>
        <w:tc>
          <w:tcPr>
            <w:tcW w:w="2031" w:type="dxa"/>
          </w:tcPr>
          <w:p w14:paraId="05FCAEBE" w14:textId="77777777" w:rsidR="00412E11" w:rsidRPr="00DA6BFA" w:rsidRDefault="00412E11" w:rsidP="000C5C29">
            <w:pPr>
              <w:pStyle w:val="Text1"/>
              <w:ind w:left="0"/>
              <w:jc w:val="center"/>
              <w:rPr>
                <w:b/>
                <w:bCs/>
                <w:noProof/>
                <w:sz w:val="22"/>
                <w:szCs w:val="28"/>
              </w:rPr>
            </w:pPr>
          </w:p>
        </w:tc>
        <w:tc>
          <w:tcPr>
            <w:tcW w:w="1925" w:type="dxa"/>
          </w:tcPr>
          <w:p w14:paraId="49C86EF0" w14:textId="77777777" w:rsidR="00412E11" w:rsidRPr="00DA6BFA" w:rsidRDefault="00412E11" w:rsidP="000C5C29">
            <w:pPr>
              <w:pStyle w:val="Text1"/>
              <w:ind w:left="0"/>
              <w:jc w:val="center"/>
              <w:rPr>
                <w:b/>
                <w:bCs/>
                <w:noProof/>
                <w:sz w:val="22"/>
              </w:rPr>
            </w:pPr>
            <w:r w:rsidRPr="00DA6BFA">
              <w:rPr>
                <w:b/>
                <w:noProof/>
                <w:sz w:val="22"/>
              </w:rPr>
              <w:t>Financiado con cargo a la rúbrica 7 o a Investigación</w:t>
            </w:r>
          </w:p>
        </w:tc>
        <w:tc>
          <w:tcPr>
            <w:tcW w:w="1938" w:type="dxa"/>
          </w:tcPr>
          <w:p w14:paraId="2954C4B5" w14:textId="77777777" w:rsidR="00412E11" w:rsidRPr="00DA6BFA" w:rsidRDefault="00412E11" w:rsidP="000C5C29">
            <w:pPr>
              <w:pStyle w:val="Text1"/>
              <w:ind w:left="0"/>
              <w:jc w:val="center"/>
              <w:rPr>
                <w:b/>
                <w:bCs/>
                <w:noProof/>
                <w:sz w:val="22"/>
                <w:szCs w:val="28"/>
              </w:rPr>
            </w:pPr>
            <w:r w:rsidRPr="00DA6BFA">
              <w:rPr>
                <w:b/>
                <w:noProof/>
                <w:sz w:val="22"/>
              </w:rPr>
              <w:t>Financiado con cargo a la línea BA</w:t>
            </w:r>
          </w:p>
        </w:tc>
        <w:tc>
          <w:tcPr>
            <w:tcW w:w="1748" w:type="dxa"/>
          </w:tcPr>
          <w:p w14:paraId="340B0D3A" w14:textId="77777777" w:rsidR="00412E11" w:rsidRPr="00DA6BFA" w:rsidRDefault="00412E11" w:rsidP="000C5C29">
            <w:pPr>
              <w:pStyle w:val="Text1"/>
              <w:ind w:left="0"/>
              <w:jc w:val="center"/>
              <w:rPr>
                <w:b/>
                <w:bCs/>
                <w:noProof/>
                <w:sz w:val="22"/>
                <w:szCs w:val="28"/>
              </w:rPr>
            </w:pPr>
            <w:r w:rsidRPr="00DA6BFA">
              <w:rPr>
                <w:b/>
                <w:noProof/>
                <w:sz w:val="22"/>
              </w:rPr>
              <w:t>Financiado con tasas</w:t>
            </w:r>
          </w:p>
        </w:tc>
      </w:tr>
      <w:tr w:rsidR="00E254F3" w:rsidRPr="00DA6BFA" w14:paraId="0B790419" w14:textId="77777777" w:rsidTr="000C5C29">
        <w:trPr>
          <w:trHeight w:val="300"/>
        </w:trPr>
        <w:tc>
          <w:tcPr>
            <w:tcW w:w="1845" w:type="dxa"/>
          </w:tcPr>
          <w:p w14:paraId="58D9E073" w14:textId="77777777" w:rsidR="00412E11" w:rsidRPr="00DA6BFA" w:rsidRDefault="00412E11" w:rsidP="000C5C29">
            <w:pPr>
              <w:pStyle w:val="Text1"/>
              <w:ind w:left="0"/>
              <w:rPr>
                <w:noProof/>
                <w:sz w:val="22"/>
                <w:szCs w:val="28"/>
              </w:rPr>
            </w:pPr>
            <w:r w:rsidRPr="00DA6BFA">
              <w:rPr>
                <w:noProof/>
                <w:sz w:val="22"/>
              </w:rPr>
              <w:t>Empleos de plantilla</w:t>
            </w:r>
          </w:p>
        </w:tc>
        <w:tc>
          <w:tcPr>
            <w:tcW w:w="2031" w:type="dxa"/>
          </w:tcPr>
          <w:p w14:paraId="398487F9" w14:textId="77777777" w:rsidR="00412E11" w:rsidRPr="00DA6BFA" w:rsidRDefault="00412E11" w:rsidP="000C5C29">
            <w:pPr>
              <w:pStyle w:val="Text1"/>
              <w:ind w:left="0"/>
              <w:rPr>
                <w:noProof/>
                <w:sz w:val="22"/>
                <w:szCs w:val="28"/>
              </w:rPr>
            </w:pPr>
          </w:p>
        </w:tc>
        <w:tc>
          <w:tcPr>
            <w:tcW w:w="1925" w:type="dxa"/>
          </w:tcPr>
          <w:p w14:paraId="2C614063" w14:textId="77777777" w:rsidR="00412E11" w:rsidRPr="00DA6BFA" w:rsidRDefault="00412E11" w:rsidP="000C5C29">
            <w:pPr>
              <w:pStyle w:val="Text1"/>
              <w:ind w:left="0"/>
              <w:rPr>
                <w:noProof/>
                <w:sz w:val="22"/>
                <w:szCs w:val="28"/>
              </w:rPr>
            </w:pPr>
          </w:p>
        </w:tc>
        <w:tc>
          <w:tcPr>
            <w:tcW w:w="1938" w:type="dxa"/>
          </w:tcPr>
          <w:p w14:paraId="29EFE325" w14:textId="77777777" w:rsidR="00412E11" w:rsidRPr="00DA6BFA" w:rsidRDefault="00412E11" w:rsidP="000C5C29">
            <w:pPr>
              <w:pStyle w:val="Text1"/>
              <w:ind w:left="0"/>
              <w:rPr>
                <w:noProof/>
                <w:sz w:val="22"/>
                <w:szCs w:val="28"/>
              </w:rPr>
            </w:pPr>
            <w:r w:rsidRPr="00DA6BFA">
              <w:rPr>
                <w:noProof/>
                <w:sz w:val="22"/>
              </w:rPr>
              <w:t>No procede</w:t>
            </w:r>
          </w:p>
        </w:tc>
        <w:tc>
          <w:tcPr>
            <w:tcW w:w="1748" w:type="dxa"/>
          </w:tcPr>
          <w:p w14:paraId="72E9B95C" w14:textId="77777777" w:rsidR="00412E11" w:rsidRPr="00DA6BFA" w:rsidRDefault="00412E11" w:rsidP="000C5C29">
            <w:pPr>
              <w:pStyle w:val="Text1"/>
              <w:ind w:left="0"/>
              <w:rPr>
                <w:noProof/>
                <w:sz w:val="22"/>
                <w:szCs w:val="28"/>
              </w:rPr>
            </w:pPr>
          </w:p>
        </w:tc>
      </w:tr>
      <w:tr w:rsidR="00E254F3" w:rsidRPr="00DA6BFA" w14:paraId="7B90B125" w14:textId="77777777" w:rsidTr="000C5C29">
        <w:trPr>
          <w:trHeight w:val="300"/>
        </w:trPr>
        <w:tc>
          <w:tcPr>
            <w:tcW w:w="1845" w:type="dxa"/>
          </w:tcPr>
          <w:p w14:paraId="3C9EE85B" w14:textId="77777777" w:rsidR="00412E11" w:rsidRPr="00DA6BFA" w:rsidRDefault="00412E11" w:rsidP="000C5C29">
            <w:pPr>
              <w:pStyle w:val="Text1"/>
              <w:ind w:left="0"/>
              <w:rPr>
                <w:noProof/>
                <w:sz w:val="22"/>
                <w:szCs w:val="28"/>
              </w:rPr>
            </w:pPr>
            <w:r w:rsidRPr="00DA6BFA">
              <w:rPr>
                <w:noProof/>
                <w:sz w:val="22"/>
              </w:rPr>
              <w:t>Personal externo (AC, ENCS, INT)</w:t>
            </w:r>
          </w:p>
        </w:tc>
        <w:tc>
          <w:tcPr>
            <w:tcW w:w="2031" w:type="dxa"/>
          </w:tcPr>
          <w:p w14:paraId="3744CA85" w14:textId="77777777" w:rsidR="00412E11" w:rsidRPr="00DA6BFA" w:rsidRDefault="00412E11" w:rsidP="000C5C29">
            <w:pPr>
              <w:pStyle w:val="Text1"/>
              <w:ind w:left="0"/>
              <w:rPr>
                <w:noProof/>
                <w:sz w:val="22"/>
                <w:szCs w:val="28"/>
              </w:rPr>
            </w:pPr>
          </w:p>
        </w:tc>
        <w:tc>
          <w:tcPr>
            <w:tcW w:w="1925" w:type="dxa"/>
          </w:tcPr>
          <w:p w14:paraId="651A1386" w14:textId="77777777" w:rsidR="00412E11" w:rsidRPr="00DA6BFA" w:rsidRDefault="00412E11" w:rsidP="000C5C29">
            <w:pPr>
              <w:pStyle w:val="Text1"/>
              <w:ind w:left="0"/>
              <w:rPr>
                <w:noProof/>
                <w:sz w:val="22"/>
                <w:szCs w:val="28"/>
              </w:rPr>
            </w:pPr>
          </w:p>
        </w:tc>
        <w:tc>
          <w:tcPr>
            <w:tcW w:w="1938" w:type="dxa"/>
          </w:tcPr>
          <w:p w14:paraId="346BF943" w14:textId="77777777" w:rsidR="00412E11" w:rsidRPr="00DA6BFA" w:rsidRDefault="00412E11" w:rsidP="000C5C29">
            <w:pPr>
              <w:pStyle w:val="Text1"/>
              <w:ind w:left="0"/>
              <w:rPr>
                <w:noProof/>
                <w:sz w:val="22"/>
                <w:szCs w:val="28"/>
              </w:rPr>
            </w:pPr>
          </w:p>
        </w:tc>
        <w:tc>
          <w:tcPr>
            <w:tcW w:w="1748" w:type="dxa"/>
          </w:tcPr>
          <w:p w14:paraId="2D46434D" w14:textId="77777777" w:rsidR="00412E11" w:rsidRPr="00DA6BFA" w:rsidRDefault="00412E11" w:rsidP="000C5C29">
            <w:pPr>
              <w:pStyle w:val="Text1"/>
              <w:ind w:left="0"/>
              <w:rPr>
                <w:noProof/>
                <w:sz w:val="22"/>
                <w:szCs w:val="28"/>
              </w:rPr>
            </w:pPr>
          </w:p>
        </w:tc>
      </w:tr>
    </w:tbl>
    <w:p w14:paraId="78E8BFEA" w14:textId="77777777" w:rsidR="00412E11" w:rsidRPr="00DA6BFA" w:rsidRDefault="00412E11" w:rsidP="000C5C29">
      <w:pPr>
        <w:pStyle w:val="Text1"/>
        <w:ind w:left="-426" w:right="-427"/>
        <w:rPr>
          <w:noProof/>
        </w:rPr>
      </w:pPr>
      <w:r w:rsidRPr="00DA6BFA">
        <w:rPr>
          <w:noProof/>
        </w:rPr>
        <w:t>Descripción de las tareas que deben llevar a cabo:</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E254F3" w:rsidRPr="00DA6BFA" w14:paraId="15E345AD" w14:textId="77777777" w:rsidTr="000C5C29">
        <w:tc>
          <w:tcPr>
            <w:tcW w:w="3240" w:type="dxa"/>
          </w:tcPr>
          <w:p w14:paraId="14176E5E" w14:textId="77777777" w:rsidR="00412E11" w:rsidRPr="00DA6BFA" w:rsidRDefault="00412E11" w:rsidP="000C5C29">
            <w:pPr>
              <w:rPr>
                <w:noProof/>
                <w:sz w:val="20"/>
              </w:rPr>
            </w:pPr>
            <w:r w:rsidRPr="00DA6BFA">
              <w:rPr>
                <w:noProof/>
                <w:sz w:val="20"/>
              </w:rPr>
              <w:t>Funcionarios y personal temporal</w:t>
            </w:r>
          </w:p>
        </w:tc>
        <w:tc>
          <w:tcPr>
            <w:tcW w:w="7200" w:type="dxa"/>
          </w:tcPr>
          <w:p w14:paraId="61F1D773" w14:textId="77777777" w:rsidR="00412E11" w:rsidRPr="00DA6BFA" w:rsidRDefault="00412E11" w:rsidP="000C5C29">
            <w:pPr>
              <w:rPr>
                <w:noProof/>
                <w:sz w:val="20"/>
              </w:rPr>
            </w:pPr>
          </w:p>
        </w:tc>
      </w:tr>
      <w:tr w:rsidR="00E254F3" w:rsidRPr="00DA6BFA" w14:paraId="5A96A7AA" w14:textId="77777777" w:rsidTr="000C5C29">
        <w:tc>
          <w:tcPr>
            <w:tcW w:w="3240" w:type="dxa"/>
          </w:tcPr>
          <w:p w14:paraId="4AF4AABB" w14:textId="77777777" w:rsidR="00412E11" w:rsidRPr="00DA6BFA" w:rsidRDefault="00412E11" w:rsidP="000C5C29">
            <w:pPr>
              <w:spacing w:before="60" w:after="60"/>
              <w:rPr>
                <w:noProof/>
                <w:sz w:val="20"/>
              </w:rPr>
            </w:pPr>
            <w:r w:rsidRPr="00DA6BFA">
              <w:rPr>
                <w:noProof/>
                <w:sz w:val="20"/>
              </w:rPr>
              <w:t>Personal externo</w:t>
            </w:r>
          </w:p>
        </w:tc>
        <w:tc>
          <w:tcPr>
            <w:tcW w:w="7200" w:type="dxa"/>
          </w:tcPr>
          <w:p w14:paraId="27469A35" w14:textId="77777777" w:rsidR="00412E11" w:rsidRPr="00DA6BFA" w:rsidRDefault="00412E11" w:rsidP="000C5C29">
            <w:pPr>
              <w:rPr>
                <w:noProof/>
                <w:sz w:val="20"/>
              </w:rPr>
            </w:pPr>
          </w:p>
        </w:tc>
      </w:tr>
    </w:tbl>
    <w:p w14:paraId="60AAF860" w14:textId="77777777" w:rsidR="00412E11" w:rsidRPr="00DA6BFA" w:rsidRDefault="00412E11" w:rsidP="000C5C29">
      <w:pPr>
        <w:pStyle w:val="ManualHeading3"/>
        <w:rPr>
          <w:noProof/>
        </w:rPr>
      </w:pPr>
      <w:bookmarkStart w:id="162" w:name="_Toc177549031"/>
      <w:r w:rsidRPr="00DA6BFA">
        <w:rPr>
          <w:noProof/>
        </w:rPr>
        <w:t>3.2.5.</w:t>
      </w:r>
      <w:r w:rsidRPr="00DA6BFA">
        <w:rPr>
          <w:noProof/>
        </w:rPr>
        <w:tab/>
        <w:t>Descripción de la incidencia estimada en las inversiones relacionadas con la tecnología digital</w:t>
      </w:r>
      <w:bookmarkEnd w:id="162"/>
    </w:p>
    <w:p w14:paraId="1A076FFE" w14:textId="77777777" w:rsidR="00412E11" w:rsidRPr="00DA6BFA" w:rsidRDefault="00412E11" w:rsidP="000C5C29">
      <w:pPr>
        <w:pStyle w:val="Text1"/>
        <w:spacing w:line="259" w:lineRule="auto"/>
        <w:rPr>
          <w:noProof/>
        </w:rPr>
      </w:pPr>
      <w:r w:rsidRPr="00DA6BFA">
        <w:rPr>
          <w:noProof/>
        </w:rPr>
        <w:t xml:space="preserve">Obligatorio: en el cuadro que figura a continuación debe anotarse la mejor estimación de las inversiones relacionadas con la tecnología digital que conlleva la propuesta/iniciativa. </w:t>
      </w:r>
    </w:p>
    <w:p w14:paraId="2A601314" w14:textId="77777777" w:rsidR="00412E11" w:rsidRPr="00DA6BFA" w:rsidRDefault="00412E11" w:rsidP="000C5C29">
      <w:pPr>
        <w:pStyle w:val="Text1"/>
        <w:spacing w:line="259" w:lineRule="auto"/>
        <w:rPr>
          <w:noProof/>
        </w:rPr>
      </w:pPr>
      <w:r w:rsidRPr="00DA6BFA">
        <w:rPr>
          <w:noProof/>
        </w:rPr>
        <w:t xml:space="preserve">Con carácter excepcional, cuando sea necesario para la ejecución de la propuesta/iniciativa, deben presentarse los créditos de la rúbrica 7 en la fila correspondiente. </w:t>
      </w:r>
    </w:p>
    <w:p w14:paraId="42C8BBC2" w14:textId="77777777" w:rsidR="00412E11" w:rsidRPr="00DA6BFA" w:rsidRDefault="00412E11" w:rsidP="000C5C29">
      <w:pPr>
        <w:pStyle w:val="Text1"/>
        <w:spacing w:line="259" w:lineRule="auto"/>
        <w:rPr>
          <w:noProof/>
        </w:rPr>
      </w:pPr>
      <w:r w:rsidRPr="00DA6BFA">
        <w:rPr>
          <w:noProof/>
        </w:rPr>
        <w:t>Los créditos de las rúbricas 1 a 6 deben reflejarse como «Gasto informático en programas operativos». Este gasto se refiere al presupuesto operativo que se utilizará para reutilizar, adquirir o desarrollar plataformas o herramientas informáticas directamente relacionadas con la ejecución de la iniciativa y las inversiones conexas (por ejemplo, licencias, estudios, almacenamiento de datos, etc.). La información proporcionada en este cuadro debe ser congruente con los datos consignados en la sección 4, «Dimensiones digitales».</w:t>
      </w:r>
    </w:p>
    <w:tbl>
      <w:tblPr>
        <w:tblW w:w="0" w:type="auto"/>
        <w:tblLayout w:type="fixed"/>
        <w:tblLook w:val="04A0" w:firstRow="1" w:lastRow="0" w:firstColumn="1" w:lastColumn="0" w:noHBand="0" w:noVBand="1"/>
      </w:tblPr>
      <w:tblGrid>
        <w:gridCol w:w="3214"/>
        <w:gridCol w:w="835"/>
        <w:gridCol w:w="835"/>
        <w:gridCol w:w="835"/>
        <w:gridCol w:w="835"/>
        <w:gridCol w:w="981"/>
      </w:tblGrid>
      <w:tr w:rsidR="00E254F3" w:rsidRPr="00DA6BFA" w14:paraId="26A31715" w14:textId="77777777" w:rsidTr="000C5C29">
        <w:trPr>
          <w:trHeight w:val="525"/>
        </w:trPr>
        <w:tc>
          <w:tcPr>
            <w:tcW w:w="3214" w:type="dxa"/>
            <w:vMerge w:val="restart"/>
            <w:tcBorders>
              <w:top w:val="single" w:sz="8" w:space="0" w:color="auto"/>
              <w:left w:val="single" w:sz="4" w:space="0" w:color="auto"/>
              <w:right w:val="single" w:sz="4" w:space="0" w:color="auto"/>
            </w:tcBorders>
            <w:tcMar>
              <w:left w:w="108" w:type="dxa"/>
              <w:right w:w="108" w:type="dxa"/>
            </w:tcMar>
            <w:vAlign w:val="center"/>
          </w:tcPr>
          <w:p w14:paraId="29D7E4FC" w14:textId="77777777" w:rsidR="00412E11" w:rsidRPr="00DA6BFA" w:rsidRDefault="00412E11" w:rsidP="000C5C29">
            <w:pPr>
              <w:spacing w:before="0" w:after="0"/>
              <w:jc w:val="center"/>
              <w:rPr>
                <w:b/>
                <w:bCs/>
                <w:noProof/>
                <w:sz w:val="18"/>
                <w:szCs w:val="18"/>
              </w:rPr>
            </w:pPr>
            <w:r w:rsidRPr="00DA6BFA">
              <w:rPr>
                <w:b/>
                <w:noProof/>
                <w:sz w:val="18"/>
              </w:rPr>
              <w:t>TOTAL Créditos para fines digitales e informáticos</w:t>
            </w:r>
          </w:p>
        </w:tc>
        <w:tc>
          <w:tcPr>
            <w:tcW w:w="835" w:type="dxa"/>
            <w:tcBorders>
              <w:top w:val="single" w:sz="8" w:space="0" w:color="auto"/>
              <w:left w:val="single" w:sz="4" w:space="0" w:color="auto"/>
              <w:bottom w:val="nil"/>
              <w:right w:val="single" w:sz="8" w:space="0" w:color="auto"/>
            </w:tcBorders>
            <w:tcMar>
              <w:left w:w="108" w:type="dxa"/>
              <w:right w:w="108" w:type="dxa"/>
            </w:tcMar>
            <w:vAlign w:val="center"/>
          </w:tcPr>
          <w:p w14:paraId="5A78536A" w14:textId="77777777" w:rsidR="00412E11" w:rsidRPr="00DA6BFA" w:rsidRDefault="00412E11" w:rsidP="000C5C29">
            <w:pPr>
              <w:spacing w:before="0" w:after="0"/>
              <w:jc w:val="center"/>
              <w:rPr>
                <w:noProof/>
                <w:sz w:val="18"/>
                <w:szCs w:val="18"/>
              </w:rPr>
            </w:pPr>
            <w:r w:rsidRPr="00DA6BFA">
              <w:rPr>
                <w:noProof/>
                <w:sz w:val="18"/>
              </w:rPr>
              <w:t>Año</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14:paraId="5524E85E" w14:textId="77777777" w:rsidR="00412E11" w:rsidRPr="00DA6BFA" w:rsidRDefault="00412E11" w:rsidP="000C5C29">
            <w:pPr>
              <w:spacing w:before="0" w:after="0"/>
              <w:jc w:val="center"/>
              <w:rPr>
                <w:noProof/>
                <w:sz w:val="18"/>
                <w:szCs w:val="18"/>
              </w:rPr>
            </w:pPr>
            <w:r w:rsidRPr="00DA6BFA">
              <w:rPr>
                <w:noProof/>
                <w:sz w:val="18"/>
              </w:rPr>
              <w:t>Año</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14:paraId="03F33658" w14:textId="77777777" w:rsidR="00412E11" w:rsidRPr="00DA6BFA" w:rsidRDefault="00412E11" w:rsidP="000C5C29">
            <w:pPr>
              <w:spacing w:before="0" w:after="0"/>
              <w:jc w:val="center"/>
              <w:rPr>
                <w:noProof/>
                <w:sz w:val="18"/>
                <w:szCs w:val="18"/>
              </w:rPr>
            </w:pPr>
            <w:r w:rsidRPr="00DA6BFA">
              <w:rPr>
                <w:noProof/>
                <w:sz w:val="18"/>
              </w:rPr>
              <w:t>Año</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14:paraId="2478796E" w14:textId="77777777" w:rsidR="00412E11" w:rsidRPr="00DA6BFA" w:rsidRDefault="00412E11" w:rsidP="000C5C29">
            <w:pPr>
              <w:spacing w:before="0" w:after="0"/>
              <w:jc w:val="center"/>
              <w:rPr>
                <w:noProof/>
                <w:sz w:val="18"/>
                <w:szCs w:val="18"/>
              </w:rPr>
            </w:pPr>
            <w:r w:rsidRPr="00DA6BFA">
              <w:rPr>
                <w:noProof/>
                <w:sz w:val="18"/>
              </w:rPr>
              <w:t>Año</w:t>
            </w:r>
          </w:p>
        </w:tc>
        <w:tc>
          <w:tcPr>
            <w:tcW w:w="981" w:type="dxa"/>
            <w:vMerge w:val="restart"/>
            <w:tcBorders>
              <w:top w:val="single" w:sz="8" w:space="0" w:color="auto"/>
              <w:left w:val="single" w:sz="8" w:space="0" w:color="auto"/>
              <w:bottom w:val="single" w:sz="8" w:space="0" w:color="auto"/>
              <w:right w:val="single" w:sz="4" w:space="0" w:color="auto"/>
            </w:tcBorders>
            <w:tcMar>
              <w:left w:w="108" w:type="dxa"/>
              <w:right w:w="108" w:type="dxa"/>
            </w:tcMar>
            <w:vAlign w:val="center"/>
          </w:tcPr>
          <w:p w14:paraId="3CD731ED" w14:textId="77777777" w:rsidR="00412E11" w:rsidRPr="00DA6BFA" w:rsidRDefault="00412E11" w:rsidP="000C5C29">
            <w:pPr>
              <w:spacing w:before="0" w:after="0"/>
              <w:jc w:val="center"/>
              <w:rPr>
                <w:b/>
                <w:bCs/>
                <w:noProof/>
                <w:sz w:val="18"/>
                <w:szCs w:val="18"/>
              </w:rPr>
            </w:pPr>
            <w:r w:rsidRPr="00DA6BFA">
              <w:rPr>
                <w:b/>
                <w:noProof/>
                <w:sz w:val="18"/>
              </w:rPr>
              <w:t>TOTAL MFP 2021-2027</w:t>
            </w:r>
          </w:p>
        </w:tc>
      </w:tr>
      <w:tr w:rsidR="00E254F3" w:rsidRPr="00DA6BFA" w14:paraId="1458C279" w14:textId="77777777" w:rsidTr="000C5C29">
        <w:trPr>
          <w:trHeight w:val="525"/>
        </w:trPr>
        <w:tc>
          <w:tcPr>
            <w:tcW w:w="3214" w:type="dxa"/>
            <w:vMerge/>
            <w:tcBorders>
              <w:top w:val="single" w:sz="8" w:space="0" w:color="auto"/>
              <w:left w:val="single" w:sz="4" w:space="0" w:color="auto"/>
              <w:right w:val="single" w:sz="4" w:space="0" w:color="auto"/>
            </w:tcBorders>
            <w:vAlign w:val="center"/>
          </w:tcPr>
          <w:p w14:paraId="59B94D21" w14:textId="77777777" w:rsidR="00412E11" w:rsidRPr="00DA6BFA" w:rsidRDefault="00412E11" w:rsidP="000C5C29">
            <w:pPr>
              <w:rPr>
                <w:noProof/>
              </w:rPr>
            </w:pPr>
          </w:p>
        </w:tc>
        <w:tc>
          <w:tcPr>
            <w:tcW w:w="835" w:type="dxa"/>
            <w:tcBorders>
              <w:top w:val="nil"/>
              <w:left w:val="single" w:sz="4" w:space="0" w:color="auto"/>
              <w:bottom w:val="single" w:sz="8" w:space="0" w:color="auto"/>
              <w:right w:val="single" w:sz="8" w:space="0" w:color="auto"/>
            </w:tcBorders>
            <w:tcMar>
              <w:left w:w="108" w:type="dxa"/>
              <w:right w:w="108" w:type="dxa"/>
            </w:tcMar>
            <w:vAlign w:val="center"/>
          </w:tcPr>
          <w:p w14:paraId="34D0D649" w14:textId="77777777" w:rsidR="00412E11" w:rsidRPr="00DA6BFA" w:rsidRDefault="00412E11" w:rsidP="000C5C29">
            <w:pPr>
              <w:spacing w:before="0" w:after="0"/>
              <w:jc w:val="center"/>
              <w:rPr>
                <w:b/>
                <w:bCs/>
                <w:noProof/>
                <w:sz w:val="18"/>
                <w:szCs w:val="18"/>
              </w:rPr>
            </w:pPr>
            <w:r w:rsidRPr="00DA6BFA">
              <w:rPr>
                <w:b/>
                <w:noProof/>
                <w:sz w:val="18"/>
              </w:rPr>
              <w:t>2024</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14:paraId="4AB98C8E" w14:textId="77777777" w:rsidR="00412E11" w:rsidRPr="00DA6BFA" w:rsidRDefault="00412E11" w:rsidP="000C5C29">
            <w:pPr>
              <w:spacing w:before="0" w:after="0"/>
              <w:jc w:val="center"/>
              <w:rPr>
                <w:b/>
                <w:bCs/>
                <w:noProof/>
                <w:sz w:val="18"/>
                <w:szCs w:val="18"/>
              </w:rPr>
            </w:pPr>
            <w:r w:rsidRPr="00DA6BFA">
              <w:rPr>
                <w:b/>
                <w:noProof/>
                <w:sz w:val="18"/>
              </w:rPr>
              <w:t>2025</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14:paraId="4B51FBDA" w14:textId="77777777" w:rsidR="00412E11" w:rsidRPr="00DA6BFA" w:rsidRDefault="00412E11" w:rsidP="000C5C29">
            <w:pPr>
              <w:spacing w:before="0" w:after="0"/>
              <w:jc w:val="center"/>
              <w:rPr>
                <w:b/>
                <w:bCs/>
                <w:noProof/>
                <w:sz w:val="18"/>
                <w:szCs w:val="18"/>
              </w:rPr>
            </w:pPr>
            <w:r w:rsidRPr="00DA6BFA">
              <w:rPr>
                <w:b/>
                <w:noProof/>
                <w:sz w:val="18"/>
              </w:rPr>
              <w:t>2026</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14:paraId="2337B2FD" w14:textId="77777777" w:rsidR="00412E11" w:rsidRPr="00DA6BFA" w:rsidRDefault="00412E11" w:rsidP="000C5C29">
            <w:pPr>
              <w:spacing w:before="0" w:after="0"/>
              <w:jc w:val="center"/>
              <w:rPr>
                <w:b/>
                <w:bCs/>
                <w:noProof/>
                <w:sz w:val="18"/>
                <w:szCs w:val="18"/>
              </w:rPr>
            </w:pPr>
            <w:r w:rsidRPr="00DA6BFA">
              <w:rPr>
                <w:b/>
                <w:noProof/>
                <w:sz w:val="18"/>
              </w:rPr>
              <w:t>2027</w:t>
            </w:r>
          </w:p>
        </w:tc>
        <w:tc>
          <w:tcPr>
            <w:tcW w:w="981" w:type="dxa"/>
            <w:vMerge/>
            <w:tcBorders>
              <w:bottom w:val="single" w:sz="4" w:space="0" w:color="auto"/>
              <w:right w:val="single" w:sz="4" w:space="0" w:color="auto"/>
            </w:tcBorders>
            <w:vAlign w:val="center"/>
          </w:tcPr>
          <w:p w14:paraId="2ADA50C1" w14:textId="77777777" w:rsidR="00412E11" w:rsidRPr="00DA6BFA" w:rsidRDefault="00412E11" w:rsidP="000C5C29">
            <w:pPr>
              <w:rPr>
                <w:noProof/>
              </w:rPr>
            </w:pPr>
          </w:p>
        </w:tc>
      </w:tr>
      <w:tr w:rsidR="00E254F3" w:rsidRPr="00DA6BFA" w14:paraId="4B1221E1" w14:textId="77777777" w:rsidTr="000C5C29">
        <w:trPr>
          <w:trHeight w:val="300"/>
        </w:trPr>
        <w:tc>
          <w:tcPr>
            <w:tcW w:w="7535" w:type="dxa"/>
            <w:gridSpan w:val="6"/>
            <w:tcBorders>
              <w:top w:val="nil"/>
              <w:left w:val="single" w:sz="8" w:space="0" w:color="auto"/>
              <w:bottom w:val="single" w:sz="8" w:space="0" w:color="auto"/>
              <w:right w:val="single" w:sz="8" w:space="0" w:color="auto"/>
            </w:tcBorders>
            <w:tcMar>
              <w:left w:w="108" w:type="dxa"/>
              <w:right w:w="108" w:type="dxa"/>
            </w:tcMar>
            <w:vAlign w:val="center"/>
          </w:tcPr>
          <w:p w14:paraId="2C2964F0" w14:textId="77777777" w:rsidR="00412E11" w:rsidRPr="00DA6BFA" w:rsidRDefault="00412E11" w:rsidP="000C5C29">
            <w:pPr>
              <w:spacing w:before="0" w:after="0"/>
              <w:jc w:val="left"/>
              <w:rPr>
                <w:b/>
                <w:bCs/>
                <w:noProof/>
                <w:sz w:val="16"/>
                <w:szCs w:val="16"/>
              </w:rPr>
            </w:pPr>
            <w:r w:rsidRPr="00DA6BFA">
              <w:rPr>
                <w:b/>
                <w:noProof/>
                <w:sz w:val="16"/>
              </w:rPr>
              <w:t>RÚBRICA 7</w:t>
            </w:r>
          </w:p>
        </w:tc>
      </w:tr>
      <w:tr w:rsidR="00E254F3" w:rsidRPr="00DA6BFA" w14:paraId="6DC80135" w14:textId="77777777" w:rsidTr="000C5C29">
        <w:trPr>
          <w:trHeight w:val="300"/>
        </w:trPr>
        <w:tc>
          <w:tcPr>
            <w:tcW w:w="3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AA94A6" w14:textId="77777777" w:rsidR="00412E11" w:rsidRPr="00DA6BFA" w:rsidRDefault="00412E11" w:rsidP="000C5C29">
            <w:pPr>
              <w:spacing w:before="0" w:after="0"/>
              <w:jc w:val="left"/>
              <w:rPr>
                <w:noProof/>
                <w:sz w:val="16"/>
                <w:szCs w:val="16"/>
              </w:rPr>
            </w:pPr>
            <w:r w:rsidRPr="00DA6BFA">
              <w:rPr>
                <w:rFonts w:ascii="Arial Narrow" w:hAnsi="Arial Narrow"/>
                <w:noProof/>
                <w:sz w:val="20"/>
              </w:rPr>
              <w:t>Gasto informático (institucional)</w:t>
            </w:r>
            <w:r w:rsidRPr="00DA6BFA">
              <w:rPr>
                <w:noProof/>
                <w:sz w:val="16"/>
              </w:rPr>
              <w:t xml:space="preserve"> </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8156AF6" w14:textId="77777777" w:rsidR="00412E11" w:rsidRPr="00DA6BFA" w:rsidRDefault="00412E11" w:rsidP="000C5C29">
            <w:pPr>
              <w:spacing w:before="0" w:after="0"/>
              <w:jc w:val="right"/>
              <w:rPr>
                <w:noProof/>
                <w:sz w:val="16"/>
                <w:szCs w:val="16"/>
              </w:rPr>
            </w:pPr>
            <w:r w:rsidRPr="00DA6BFA">
              <w:rPr>
                <w:noProof/>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8B54438" w14:textId="77777777" w:rsidR="00412E11" w:rsidRPr="00DA6BFA" w:rsidRDefault="00412E11" w:rsidP="000C5C29">
            <w:pPr>
              <w:spacing w:before="0" w:after="0"/>
              <w:jc w:val="right"/>
              <w:rPr>
                <w:noProof/>
                <w:sz w:val="16"/>
                <w:szCs w:val="16"/>
              </w:rPr>
            </w:pPr>
            <w:r w:rsidRPr="00DA6BFA">
              <w:rPr>
                <w:noProof/>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D0704EA" w14:textId="77777777" w:rsidR="00412E11" w:rsidRPr="00DA6BFA" w:rsidRDefault="00412E11" w:rsidP="000C5C29">
            <w:pPr>
              <w:spacing w:before="0" w:after="0"/>
              <w:jc w:val="right"/>
              <w:rPr>
                <w:noProof/>
                <w:sz w:val="16"/>
                <w:szCs w:val="16"/>
              </w:rPr>
            </w:pPr>
            <w:r w:rsidRPr="00DA6BFA">
              <w:rPr>
                <w:noProof/>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154666A" w14:textId="77777777" w:rsidR="00412E11" w:rsidRPr="00DA6BFA" w:rsidRDefault="00412E11" w:rsidP="000C5C29">
            <w:pPr>
              <w:spacing w:before="0" w:after="0"/>
              <w:jc w:val="right"/>
              <w:rPr>
                <w:noProof/>
                <w:sz w:val="16"/>
                <w:szCs w:val="16"/>
              </w:rPr>
            </w:pPr>
            <w:r w:rsidRPr="00DA6BFA">
              <w:rPr>
                <w:noProof/>
                <w:sz w:val="16"/>
              </w:rPr>
              <w:t>0,000</w:t>
            </w:r>
          </w:p>
        </w:tc>
        <w:tc>
          <w:tcPr>
            <w:tcW w:w="981"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DE9CF71" w14:textId="77777777" w:rsidR="00412E11" w:rsidRPr="00DA6BFA" w:rsidRDefault="00412E11" w:rsidP="000C5C29">
            <w:pPr>
              <w:spacing w:before="0" w:after="0"/>
              <w:jc w:val="right"/>
              <w:rPr>
                <w:b/>
                <w:bCs/>
                <w:noProof/>
                <w:sz w:val="16"/>
                <w:szCs w:val="16"/>
              </w:rPr>
            </w:pPr>
            <w:r w:rsidRPr="00DA6BFA">
              <w:rPr>
                <w:b/>
                <w:noProof/>
                <w:sz w:val="16"/>
              </w:rPr>
              <w:t>0,000</w:t>
            </w:r>
          </w:p>
        </w:tc>
      </w:tr>
      <w:tr w:rsidR="00E254F3" w:rsidRPr="00DA6BFA" w14:paraId="1018D573" w14:textId="77777777" w:rsidTr="000C5C29">
        <w:trPr>
          <w:trHeight w:val="300"/>
        </w:trPr>
        <w:tc>
          <w:tcPr>
            <w:tcW w:w="321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vAlign w:val="center"/>
          </w:tcPr>
          <w:p w14:paraId="2CE34252" w14:textId="77777777" w:rsidR="00412E11" w:rsidRPr="00DA6BFA" w:rsidRDefault="00412E11" w:rsidP="000C5C29">
            <w:pPr>
              <w:spacing w:before="0" w:after="0"/>
              <w:jc w:val="center"/>
              <w:rPr>
                <w:b/>
                <w:bCs/>
                <w:noProof/>
                <w:sz w:val="16"/>
                <w:szCs w:val="16"/>
              </w:rPr>
            </w:pPr>
            <w:r w:rsidRPr="00DA6BFA">
              <w:rPr>
                <w:b/>
                <w:noProof/>
                <w:sz w:val="16"/>
              </w:rPr>
              <w:t>Subtotal de la RÚBRICA 7</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5740534" w14:textId="77777777" w:rsidR="00412E11" w:rsidRPr="00DA6BFA" w:rsidRDefault="00412E11" w:rsidP="000C5C29">
            <w:pPr>
              <w:spacing w:before="0" w:after="0"/>
              <w:jc w:val="right"/>
              <w:rPr>
                <w:b/>
                <w:bCs/>
                <w:noProof/>
                <w:sz w:val="16"/>
                <w:szCs w:val="16"/>
              </w:rPr>
            </w:pPr>
            <w:r w:rsidRPr="00DA6BFA">
              <w:rPr>
                <w:b/>
                <w:noProof/>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EF86551" w14:textId="77777777" w:rsidR="00412E11" w:rsidRPr="00DA6BFA" w:rsidRDefault="00412E11" w:rsidP="000C5C29">
            <w:pPr>
              <w:spacing w:before="0" w:after="0"/>
              <w:jc w:val="right"/>
              <w:rPr>
                <w:b/>
                <w:bCs/>
                <w:noProof/>
                <w:sz w:val="16"/>
                <w:szCs w:val="16"/>
              </w:rPr>
            </w:pPr>
            <w:r w:rsidRPr="00DA6BFA">
              <w:rPr>
                <w:b/>
                <w:noProof/>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A53D4ED" w14:textId="77777777" w:rsidR="00412E11" w:rsidRPr="00DA6BFA" w:rsidRDefault="00412E11" w:rsidP="000C5C29">
            <w:pPr>
              <w:spacing w:before="0" w:after="0"/>
              <w:jc w:val="right"/>
              <w:rPr>
                <w:b/>
                <w:bCs/>
                <w:noProof/>
                <w:sz w:val="16"/>
                <w:szCs w:val="16"/>
              </w:rPr>
            </w:pPr>
            <w:r w:rsidRPr="00DA6BFA">
              <w:rPr>
                <w:b/>
                <w:noProof/>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D1C75B9" w14:textId="77777777" w:rsidR="00412E11" w:rsidRPr="00DA6BFA" w:rsidRDefault="00412E11" w:rsidP="000C5C29">
            <w:pPr>
              <w:spacing w:before="0" w:after="0"/>
              <w:jc w:val="right"/>
              <w:rPr>
                <w:b/>
                <w:bCs/>
                <w:noProof/>
                <w:sz w:val="16"/>
                <w:szCs w:val="16"/>
              </w:rPr>
            </w:pPr>
            <w:r w:rsidRPr="00DA6BFA">
              <w:rPr>
                <w:b/>
                <w:noProof/>
                <w:sz w:val="16"/>
              </w:rPr>
              <w:t>0,000</w:t>
            </w:r>
          </w:p>
        </w:tc>
        <w:tc>
          <w:tcPr>
            <w:tcW w:w="9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7DCE3B8" w14:textId="77777777" w:rsidR="00412E11" w:rsidRPr="00DA6BFA" w:rsidRDefault="00412E11" w:rsidP="000C5C29">
            <w:pPr>
              <w:spacing w:before="0" w:after="0"/>
              <w:jc w:val="right"/>
              <w:rPr>
                <w:b/>
                <w:bCs/>
                <w:noProof/>
                <w:sz w:val="16"/>
                <w:szCs w:val="16"/>
              </w:rPr>
            </w:pPr>
            <w:r w:rsidRPr="00DA6BFA">
              <w:rPr>
                <w:b/>
                <w:noProof/>
                <w:sz w:val="16"/>
              </w:rPr>
              <w:t>0,000</w:t>
            </w:r>
          </w:p>
        </w:tc>
      </w:tr>
      <w:tr w:rsidR="00E254F3" w:rsidRPr="00DA6BFA" w14:paraId="4BC5ED0D" w14:textId="77777777" w:rsidTr="000C5C29">
        <w:trPr>
          <w:trHeight w:val="300"/>
        </w:trPr>
        <w:tc>
          <w:tcPr>
            <w:tcW w:w="7535" w:type="dxa"/>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C15AD2" w14:textId="77777777" w:rsidR="00412E11" w:rsidRPr="00DA6BFA" w:rsidRDefault="00412E11" w:rsidP="000C5C29">
            <w:pPr>
              <w:spacing w:before="0" w:after="0"/>
              <w:jc w:val="left"/>
              <w:rPr>
                <w:b/>
                <w:bCs/>
                <w:noProof/>
                <w:sz w:val="16"/>
                <w:szCs w:val="16"/>
              </w:rPr>
            </w:pPr>
            <w:r w:rsidRPr="00DA6BFA">
              <w:rPr>
                <w:b/>
                <w:noProof/>
                <w:sz w:val="16"/>
              </w:rPr>
              <w:t>Al margen de la RÚBRICA 7</w:t>
            </w:r>
          </w:p>
        </w:tc>
      </w:tr>
      <w:tr w:rsidR="00E254F3" w:rsidRPr="00DA6BFA" w14:paraId="0829A8D5" w14:textId="77777777" w:rsidTr="000C5C29">
        <w:trPr>
          <w:trHeight w:val="300"/>
        </w:trPr>
        <w:tc>
          <w:tcPr>
            <w:tcW w:w="3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23DF7F" w14:textId="77777777" w:rsidR="00412E11" w:rsidRPr="00DA6BFA" w:rsidRDefault="00412E11" w:rsidP="000C5C29">
            <w:pPr>
              <w:spacing w:before="0" w:after="0"/>
              <w:jc w:val="left"/>
              <w:rPr>
                <w:rFonts w:ascii="Arial Narrow" w:eastAsia="Arial Narrow" w:hAnsi="Arial Narrow" w:cs="Arial Narrow"/>
                <w:noProof/>
                <w:sz w:val="20"/>
                <w:szCs w:val="20"/>
              </w:rPr>
            </w:pPr>
            <w:r w:rsidRPr="00DA6BFA">
              <w:rPr>
                <w:rFonts w:ascii="Arial Narrow" w:hAnsi="Arial Narrow"/>
                <w:noProof/>
                <w:sz w:val="20"/>
              </w:rPr>
              <w:t>Gasto informático en programas operativos</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241C176" w14:textId="77777777" w:rsidR="00412E11" w:rsidRPr="00DA6BFA" w:rsidRDefault="00412E11" w:rsidP="000C5C29">
            <w:pPr>
              <w:spacing w:before="0" w:after="0"/>
              <w:jc w:val="right"/>
              <w:rPr>
                <w:noProof/>
                <w:sz w:val="16"/>
                <w:szCs w:val="16"/>
              </w:rPr>
            </w:pPr>
            <w:r w:rsidRPr="00DA6BFA">
              <w:rPr>
                <w:noProof/>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FA799CB" w14:textId="77777777" w:rsidR="00412E11" w:rsidRPr="00DA6BFA" w:rsidRDefault="00412E11" w:rsidP="000C5C29">
            <w:pPr>
              <w:spacing w:before="0" w:after="0"/>
              <w:jc w:val="right"/>
              <w:rPr>
                <w:noProof/>
                <w:sz w:val="16"/>
                <w:szCs w:val="16"/>
              </w:rPr>
            </w:pPr>
            <w:r w:rsidRPr="00DA6BFA">
              <w:rPr>
                <w:noProof/>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BC3EDFD" w14:textId="77777777" w:rsidR="00412E11" w:rsidRPr="00DA6BFA" w:rsidRDefault="00412E11" w:rsidP="000C5C29">
            <w:pPr>
              <w:spacing w:before="0" w:after="0"/>
              <w:jc w:val="right"/>
              <w:rPr>
                <w:noProof/>
                <w:sz w:val="16"/>
                <w:szCs w:val="16"/>
              </w:rPr>
            </w:pPr>
            <w:r w:rsidRPr="00DA6BFA">
              <w:rPr>
                <w:noProof/>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68DFCD3" w14:textId="77777777" w:rsidR="00412E11" w:rsidRPr="00DA6BFA" w:rsidRDefault="00412E11" w:rsidP="000C5C29">
            <w:pPr>
              <w:spacing w:before="0" w:after="0"/>
              <w:jc w:val="right"/>
              <w:rPr>
                <w:noProof/>
                <w:sz w:val="16"/>
                <w:szCs w:val="16"/>
              </w:rPr>
            </w:pPr>
            <w:r w:rsidRPr="00DA6BFA">
              <w:rPr>
                <w:noProof/>
                <w:sz w:val="16"/>
              </w:rPr>
              <w:t>0,000</w:t>
            </w:r>
          </w:p>
        </w:tc>
        <w:tc>
          <w:tcPr>
            <w:tcW w:w="981"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028CC13" w14:textId="77777777" w:rsidR="00412E11" w:rsidRPr="00DA6BFA" w:rsidRDefault="00412E11" w:rsidP="000C5C29">
            <w:pPr>
              <w:spacing w:before="0" w:after="0"/>
              <w:jc w:val="right"/>
              <w:rPr>
                <w:b/>
                <w:bCs/>
                <w:noProof/>
                <w:sz w:val="16"/>
                <w:szCs w:val="16"/>
              </w:rPr>
            </w:pPr>
            <w:r w:rsidRPr="00DA6BFA">
              <w:rPr>
                <w:b/>
                <w:noProof/>
                <w:sz w:val="16"/>
              </w:rPr>
              <w:t>0,000</w:t>
            </w:r>
          </w:p>
        </w:tc>
      </w:tr>
      <w:tr w:rsidR="00E254F3" w:rsidRPr="00DA6BFA" w14:paraId="4A7563CB" w14:textId="77777777" w:rsidTr="000C5C29">
        <w:trPr>
          <w:trHeight w:val="300"/>
        </w:trPr>
        <w:tc>
          <w:tcPr>
            <w:tcW w:w="321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vAlign w:val="center"/>
          </w:tcPr>
          <w:p w14:paraId="413EA222" w14:textId="77777777" w:rsidR="00412E11" w:rsidRPr="00DA6BFA" w:rsidRDefault="00412E11" w:rsidP="000C5C29">
            <w:pPr>
              <w:spacing w:before="0" w:after="0"/>
              <w:jc w:val="center"/>
              <w:rPr>
                <w:b/>
                <w:bCs/>
                <w:noProof/>
                <w:sz w:val="16"/>
                <w:szCs w:val="16"/>
              </w:rPr>
            </w:pPr>
            <w:r w:rsidRPr="00DA6BFA">
              <w:rPr>
                <w:b/>
                <w:noProof/>
                <w:sz w:val="16"/>
              </w:rPr>
              <w:t>Subtotal al margen de la RÚBRICA 7</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ADED961" w14:textId="77777777" w:rsidR="00412E11" w:rsidRPr="00DA6BFA" w:rsidRDefault="00412E11" w:rsidP="000C5C29">
            <w:pPr>
              <w:spacing w:before="0" w:after="0"/>
              <w:jc w:val="right"/>
              <w:rPr>
                <w:b/>
                <w:bCs/>
                <w:noProof/>
                <w:sz w:val="16"/>
                <w:szCs w:val="16"/>
              </w:rPr>
            </w:pPr>
            <w:r w:rsidRPr="00DA6BFA">
              <w:rPr>
                <w:b/>
                <w:noProof/>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2462EB5" w14:textId="77777777" w:rsidR="00412E11" w:rsidRPr="00DA6BFA" w:rsidRDefault="00412E11" w:rsidP="000C5C29">
            <w:pPr>
              <w:spacing w:before="0" w:after="0"/>
              <w:jc w:val="right"/>
              <w:rPr>
                <w:b/>
                <w:bCs/>
                <w:noProof/>
                <w:sz w:val="16"/>
                <w:szCs w:val="16"/>
              </w:rPr>
            </w:pPr>
            <w:r w:rsidRPr="00DA6BFA">
              <w:rPr>
                <w:b/>
                <w:noProof/>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97AD91B" w14:textId="77777777" w:rsidR="00412E11" w:rsidRPr="00DA6BFA" w:rsidRDefault="00412E11" w:rsidP="000C5C29">
            <w:pPr>
              <w:spacing w:before="0" w:after="0"/>
              <w:jc w:val="right"/>
              <w:rPr>
                <w:b/>
                <w:bCs/>
                <w:noProof/>
                <w:sz w:val="16"/>
                <w:szCs w:val="16"/>
              </w:rPr>
            </w:pPr>
            <w:r w:rsidRPr="00DA6BFA">
              <w:rPr>
                <w:b/>
                <w:noProof/>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8E7A452" w14:textId="77777777" w:rsidR="00412E11" w:rsidRPr="00DA6BFA" w:rsidRDefault="00412E11" w:rsidP="000C5C29">
            <w:pPr>
              <w:spacing w:before="0" w:after="0"/>
              <w:jc w:val="right"/>
              <w:rPr>
                <w:b/>
                <w:bCs/>
                <w:noProof/>
                <w:sz w:val="16"/>
                <w:szCs w:val="16"/>
              </w:rPr>
            </w:pPr>
            <w:r w:rsidRPr="00DA6BFA">
              <w:rPr>
                <w:b/>
                <w:noProof/>
                <w:sz w:val="16"/>
              </w:rPr>
              <w:t>0,000</w:t>
            </w:r>
          </w:p>
        </w:tc>
        <w:tc>
          <w:tcPr>
            <w:tcW w:w="9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997AA83" w14:textId="77777777" w:rsidR="00412E11" w:rsidRPr="00DA6BFA" w:rsidRDefault="00412E11" w:rsidP="000C5C29">
            <w:pPr>
              <w:spacing w:before="0" w:after="0"/>
              <w:jc w:val="right"/>
              <w:rPr>
                <w:b/>
                <w:bCs/>
                <w:noProof/>
                <w:sz w:val="16"/>
                <w:szCs w:val="16"/>
              </w:rPr>
            </w:pPr>
            <w:r w:rsidRPr="00DA6BFA">
              <w:rPr>
                <w:b/>
                <w:noProof/>
                <w:sz w:val="16"/>
              </w:rPr>
              <w:t>0,000</w:t>
            </w:r>
          </w:p>
        </w:tc>
      </w:tr>
      <w:tr w:rsidR="00E254F3" w:rsidRPr="00DA6BFA" w14:paraId="6224A621" w14:textId="77777777" w:rsidTr="000C5C29">
        <w:trPr>
          <w:trHeight w:val="300"/>
        </w:trPr>
        <w:tc>
          <w:tcPr>
            <w:tcW w:w="7535" w:type="dxa"/>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82347F" w14:textId="77777777" w:rsidR="00412E11" w:rsidRPr="00DA6BFA" w:rsidRDefault="00412E11" w:rsidP="000C5C29">
            <w:pPr>
              <w:spacing w:before="0" w:after="0"/>
              <w:jc w:val="center"/>
              <w:rPr>
                <w:noProof/>
                <w:sz w:val="16"/>
                <w:szCs w:val="16"/>
              </w:rPr>
            </w:pPr>
            <w:r w:rsidRPr="00DA6BFA">
              <w:rPr>
                <w:noProof/>
                <w:sz w:val="16"/>
              </w:rPr>
              <w:t xml:space="preserve"> </w:t>
            </w:r>
          </w:p>
        </w:tc>
      </w:tr>
      <w:tr w:rsidR="00E254F3" w:rsidRPr="00DA6BFA" w14:paraId="2A067C99" w14:textId="77777777" w:rsidTr="000C5C29">
        <w:trPr>
          <w:trHeight w:val="315"/>
        </w:trPr>
        <w:tc>
          <w:tcPr>
            <w:tcW w:w="3214" w:type="dxa"/>
            <w:tcBorders>
              <w:top w:val="single" w:sz="8" w:space="0" w:color="auto"/>
              <w:left w:val="single" w:sz="12" w:space="0" w:color="auto"/>
              <w:bottom w:val="single" w:sz="12" w:space="0" w:color="auto"/>
              <w:right w:val="single" w:sz="8" w:space="0" w:color="auto"/>
            </w:tcBorders>
            <w:tcMar>
              <w:left w:w="108" w:type="dxa"/>
              <w:right w:w="108" w:type="dxa"/>
            </w:tcMar>
            <w:vAlign w:val="center"/>
          </w:tcPr>
          <w:p w14:paraId="33063075" w14:textId="77777777" w:rsidR="00412E11" w:rsidRPr="00DA6BFA" w:rsidRDefault="00412E11" w:rsidP="000C5C29">
            <w:pPr>
              <w:spacing w:before="0" w:after="0"/>
              <w:jc w:val="center"/>
              <w:rPr>
                <w:b/>
                <w:bCs/>
                <w:noProof/>
                <w:sz w:val="16"/>
                <w:szCs w:val="16"/>
              </w:rPr>
            </w:pPr>
            <w:r w:rsidRPr="00DA6BFA">
              <w:rPr>
                <w:b/>
                <w:noProof/>
                <w:sz w:val="16"/>
              </w:rPr>
              <w:t>TOTAL</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0F7DC4A2" w14:textId="77777777" w:rsidR="00412E11" w:rsidRPr="00DA6BFA" w:rsidRDefault="00412E11" w:rsidP="000C5C29">
            <w:pPr>
              <w:spacing w:before="0" w:after="0"/>
              <w:jc w:val="right"/>
              <w:rPr>
                <w:b/>
                <w:bCs/>
                <w:noProof/>
                <w:sz w:val="16"/>
                <w:szCs w:val="16"/>
              </w:rPr>
            </w:pPr>
            <w:r w:rsidRPr="00DA6BFA">
              <w:rPr>
                <w:b/>
                <w:noProof/>
                <w:sz w:val="16"/>
              </w:rPr>
              <w:t>0,000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66ED434E" w14:textId="77777777" w:rsidR="00412E11" w:rsidRPr="00DA6BFA" w:rsidRDefault="00412E11" w:rsidP="000C5C29">
            <w:pPr>
              <w:spacing w:before="0" w:after="0"/>
              <w:jc w:val="right"/>
              <w:rPr>
                <w:b/>
                <w:bCs/>
                <w:noProof/>
                <w:sz w:val="16"/>
                <w:szCs w:val="16"/>
              </w:rPr>
            </w:pPr>
            <w:r w:rsidRPr="00DA6BFA">
              <w:rPr>
                <w:b/>
                <w:noProof/>
                <w:sz w:val="16"/>
              </w:rPr>
              <w:t>0,000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373BF9FA" w14:textId="77777777" w:rsidR="00412E11" w:rsidRPr="00DA6BFA" w:rsidRDefault="00412E11" w:rsidP="000C5C29">
            <w:pPr>
              <w:spacing w:before="0" w:after="0"/>
              <w:jc w:val="right"/>
              <w:rPr>
                <w:b/>
                <w:bCs/>
                <w:noProof/>
                <w:sz w:val="16"/>
                <w:szCs w:val="16"/>
              </w:rPr>
            </w:pPr>
            <w:r w:rsidRPr="00DA6BFA">
              <w:rPr>
                <w:b/>
                <w:noProof/>
                <w:sz w:val="16"/>
              </w:rPr>
              <w:t>0,000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12F1C237" w14:textId="77777777" w:rsidR="00412E11" w:rsidRPr="00DA6BFA" w:rsidRDefault="00412E11" w:rsidP="000C5C29">
            <w:pPr>
              <w:spacing w:before="0" w:after="0"/>
              <w:jc w:val="right"/>
              <w:rPr>
                <w:b/>
                <w:bCs/>
                <w:noProof/>
                <w:sz w:val="16"/>
                <w:szCs w:val="16"/>
              </w:rPr>
            </w:pPr>
            <w:r w:rsidRPr="00DA6BFA">
              <w:rPr>
                <w:b/>
                <w:noProof/>
                <w:sz w:val="16"/>
              </w:rPr>
              <w:t>0,000</w:t>
            </w:r>
          </w:p>
        </w:tc>
        <w:tc>
          <w:tcPr>
            <w:tcW w:w="981"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5FB47C04" w14:textId="77777777" w:rsidR="00412E11" w:rsidRPr="00DA6BFA" w:rsidRDefault="00412E11" w:rsidP="000C5C29">
            <w:pPr>
              <w:spacing w:before="0" w:after="0"/>
              <w:jc w:val="right"/>
              <w:rPr>
                <w:b/>
                <w:bCs/>
                <w:noProof/>
                <w:sz w:val="16"/>
                <w:szCs w:val="16"/>
              </w:rPr>
            </w:pPr>
            <w:r w:rsidRPr="00DA6BFA">
              <w:rPr>
                <w:b/>
                <w:noProof/>
                <w:sz w:val="16"/>
              </w:rPr>
              <w:t>0,000</w:t>
            </w:r>
          </w:p>
        </w:tc>
      </w:tr>
    </w:tbl>
    <w:p w14:paraId="55E6B693" w14:textId="77777777" w:rsidR="00412E11" w:rsidRPr="00DA6BFA" w:rsidRDefault="00412E11" w:rsidP="000C5C29">
      <w:pPr>
        <w:pStyle w:val="ManualHeading3"/>
        <w:rPr>
          <w:noProof/>
        </w:rPr>
      </w:pPr>
      <w:bookmarkStart w:id="163" w:name="_Toc514938056"/>
      <w:bookmarkStart w:id="164" w:name="_Toc520485055"/>
      <w:bookmarkStart w:id="165" w:name="_Toc160804599"/>
      <w:bookmarkStart w:id="166" w:name="_Toc167220298"/>
      <w:bookmarkStart w:id="167" w:name="_Toc177549032"/>
      <w:bookmarkEnd w:id="161"/>
      <w:r w:rsidRPr="00DA6BFA">
        <w:rPr>
          <w:noProof/>
        </w:rPr>
        <w:t>3.2.6.</w:t>
      </w:r>
      <w:r w:rsidRPr="00DA6BFA">
        <w:rPr>
          <w:noProof/>
        </w:rPr>
        <w:tab/>
        <w:t>Compatibilidad con el marco financiero plurianual vigente</w:t>
      </w:r>
      <w:bookmarkEnd w:id="163"/>
      <w:bookmarkEnd w:id="164"/>
      <w:bookmarkEnd w:id="165"/>
      <w:bookmarkEnd w:id="166"/>
      <w:bookmarkEnd w:id="167"/>
      <w:r w:rsidRPr="00DA6BFA">
        <w:rPr>
          <w:noProof/>
        </w:rPr>
        <w:t xml:space="preserve"> </w:t>
      </w:r>
    </w:p>
    <w:p w14:paraId="0EF6F9B3" w14:textId="77777777" w:rsidR="00412E11" w:rsidRPr="00DA6BFA" w:rsidRDefault="00412E11" w:rsidP="000C5C29">
      <w:pPr>
        <w:pStyle w:val="Text1"/>
        <w:rPr>
          <w:noProof/>
        </w:rPr>
      </w:pPr>
      <w:r w:rsidRPr="00DA6BFA">
        <w:rPr>
          <w:noProof/>
        </w:rPr>
        <w:t>La propuesta/iniciativa:</w:t>
      </w:r>
    </w:p>
    <w:p w14:paraId="33D608C4" w14:textId="77777777" w:rsidR="00412E11" w:rsidRPr="00DA6BFA" w:rsidRDefault="00571066" w:rsidP="000C5C29">
      <w:pPr>
        <w:pStyle w:val="ListDash1"/>
        <w:rPr>
          <w:noProof/>
        </w:rPr>
      </w:pPr>
      <w:r w:rsidRPr="00DA6BFA">
        <w:rPr>
          <w:rFonts w:ascii="Wingdings" w:hAnsi="Wingdings"/>
          <w:noProof/>
        </w:rPr>
        <w:t></w:t>
      </w:r>
      <w:r w:rsidRPr="00DA6BFA">
        <w:rPr>
          <w:noProof/>
        </w:rPr>
        <w:tab/>
        <w:t>puede ser financiada en su totalidad mediante una redistribución dentro de la rúbrica correspondiente del marco financiero plurianual (MFP)</w:t>
      </w:r>
    </w:p>
    <w:p w14:paraId="351B1EA5" w14:textId="77777777" w:rsidR="00412E11" w:rsidRPr="00DA6BFA" w:rsidRDefault="006F2639" w:rsidP="006F2639">
      <w:pPr>
        <w:pStyle w:val="Text1"/>
        <w:pBdr>
          <w:top w:val="single" w:sz="4" w:space="1" w:color="auto"/>
          <w:left w:val="single" w:sz="4" w:space="4" w:color="auto"/>
          <w:bottom w:val="single" w:sz="4" w:space="1" w:color="auto"/>
          <w:right w:val="single" w:sz="4" w:space="4" w:color="auto"/>
        </w:pBdr>
        <w:rPr>
          <w:noProof/>
        </w:rPr>
      </w:pPr>
      <w:r w:rsidRPr="00DA6BFA">
        <w:rPr>
          <w:noProof/>
        </w:rPr>
        <w:t>No se requieren recursos adicionales. El equipo actual continuará gestionando la iniciativa.</w:t>
      </w:r>
    </w:p>
    <w:p w14:paraId="6C7378CE" w14:textId="77777777" w:rsidR="00412E11" w:rsidRPr="00DA6BFA" w:rsidRDefault="00412E11" w:rsidP="000C5C29">
      <w:pPr>
        <w:pStyle w:val="ListDash1"/>
        <w:rPr>
          <w:noProof/>
        </w:rPr>
      </w:pPr>
      <w:r w:rsidRPr="00DA6BFA">
        <w:rPr>
          <w:rFonts w:ascii="Wingdings" w:hAnsi="Wingdings"/>
          <w:noProof/>
        </w:rPr>
        <w:t></w:t>
      </w:r>
      <w:r w:rsidRPr="00DA6BFA">
        <w:rPr>
          <w:noProof/>
        </w:rPr>
        <w:tab/>
        <w:t>requiere el uso de los márgenes no asignados con cargo a la rúbrica correspondiente del MFP o el uso de instrumentos especiales tal como se definen en el Reglamento del MFP</w:t>
      </w:r>
    </w:p>
    <w:p w14:paraId="24EE6103" w14:textId="77777777" w:rsidR="00412E11" w:rsidRPr="00DA6BFA" w:rsidRDefault="00565B9A" w:rsidP="000C5C29">
      <w:pPr>
        <w:pStyle w:val="Text1"/>
        <w:pBdr>
          <w:top w:val="single" w:sz="4" w:space="0" w:color="auto"/>
          <w:left w:val="single" w:sz="4" w:space="4" w:color="auto"/>
          <w:bottom w:val="single" w:sz="4" w:space="1" w:color="auto"/>
          <w:right w:val="single" w:sz="4" w:space="4" w:color="auto"/>
        </w:pBdr>
        <w:rPr>
          <w:noProof/>
        </w:rPr>
      </w:pPr>
      <w:r w:rsidRPr="00DA6BFA">
        <w:rPr>
          <w:noProof/>
        </w:rPr>
        <w:t>No procede</w:t>
      </w:r>
    </w:p>
    <w:p w14:paraId="680C7266" w14:textId="77777777" w:rsidR="00412E11" w:rsidRPr="00DA6BFA" w:rsidRDefault="00412E11" w:rsidP="000C5C29">
      <w:pPr>
        <w:pStyle w:val="ListDash1"/>
        <w:rPr>
          <w:noProof/>
        </w:rPr>
      </w:pPr>
      <w:r w:rsidRPr="00DA6BFA">
        <w:rPr>
          <w:rFonts w:ascii="Wingdings" w:hAnsi="Wingdings"/>
          <w:noProof/>
        </w:rPr>
        <w:t></w:t>
      </w:r>
      <w:r w:rsidRPr="00DA6BFA">
        <w:rPr>
          <w:noProof/>
        </w:rPr>
        <w:tab/>
        <w:t>requiere una revisión del MFP</w:t>
      </w:r>
    </w:p>
    <w:p w14:paraId="408DA9BE" w14:textId="77777777" w:rsidR="00412E11" w:rsidRPr="00DA6BFA" w:rsidRDefault="00565B9A" w:rsidP="000C5C29">
      <w:pPr>
        <w:pStyle w:val="Text1"/>
        <w:pBdr>
          <w:top w:val="single" w:sz="4" w:space="1" w:color="auto"/>
          <w:left w:val="single" w:sz="4" w:space="4" w:color="auto"/>
          <w:bottom w:val="single" w:sz="4" w:space="1" w:color="auto"/>
          <w:right w:val="single" w:sz="4" w:space="4" w:color="auto"/>
        </w:pBdr>
        <w:rPr>
          <w:noProof/>
        </w:rPr>
      </w:pPr>
      <w:r w:rsidRPr="00DA6BFA">
        <w:rPr>
          <w:noProof/>
        </w:rPr>
        <w:t>No procede</w:t>
      </w:r>
    </w:p>
    <w:p w14:paraId="15B5AD13" w14:textId="77777777" w:rsidR="00412E11" w:rsidRPr="00DA6BFA" w:rsidRDefault="00412E11" w:rsidP="000C5C29">
      <w:pPr>
        <w:pStyle w:val="ManualHeading3"/>
        <w:rPr>
          <w:noProof/>
        </w:rPr>
      </w:pPr>
      <w:bookmarkStart w:id="168" w:name="_Toc514938058"/>
      <w:bookmarkStart w:id="169" w:name="_Toc520485056"/>
      <w:bookmarkStart w:id="170" w:name="_Toc160804600"/>
      <w:bookmarkStart w:id="171" w:name="_Toc167220299"/>
      <w:bookmarkStart w:id="172" w:name="_Toc177549033"/>
      <w:r w:rsidRPr="00DA6BFA">
        <w:rPr>
          <w:noProof/>
        </w:rPr>
        <w:t>3.2.7.</w:t>
      </w:r>
      <w:r w:rsidRPr="00DA6BFA">
        <w:rPr>
          <w:noProof/>
        </w:rPr>
        <w:tab/>
        <w:t>Contribución de terceros</w:t>
      </w:r>
      <w:bookmarkEnd w:id="168"/>
      <w:bookmarkEnd w:id="169"/>
      <w:bookmarkEnd w:id="170"/>
      <w:bookmarkEnd w:id="171"/>
      <w:bookmarkEnd w:id="172"/>
      <w:r w:rsidRPr="00DA6BFA">
        <w:rPr>
          <w:noProof/>
        </w:rPr>
        <w:t xml:space="preserve"> </w:t>
      </w:r>
    </w:p>
    <w:p w14:paraId="75BD7D94" w14:textId="77777777" w:rsidR="00412E11" w:rsidRPr="00DA6BFA" w:rsidRDefault="00412E11" w:rsidP="000C5C29">
      <w:pPr>
        <w:pStyle w:val="Text1"/>
        <w:rPr>
          <w:noProof/>
        </w:rPr>
      </w:pPr>
      <w:r w:rsidRPr="00DA6BFA">
        <w:rPr>
          <w:noProof/>
        </w:rPr>
        <w:t>La propuesta/iniciativa:</w:t>
      </w:r>
    </w:p>
    <w:p w14:paraId="01878224" w14:textId="77777777" w:rsidR="00412E11" w:rsidRPr="00DA6BFA" w:rsidRDefault="00681712" w:rsidP="000C5C29">
      <w:pPr>
        <w:pStyle w:val="ListDash1"/>
        <w:rPr>
          <w:noProof/>
        </w:rPr>
      </w:pPr>
      <w:r w:rsidRPr="00DA6BFA">
        <w:rPr>
          <w:rFonts w:ascii="Wingdings" w:hAnsi="Wingdings"/>
          <w:noProof/>
        </w:rPr>
        <w:t></w:t>
      </w:r>
      <w:r w:rsidRPr="00DA6BFA">
        <w:rPr>
          <w:noProof/>
        </w:rPr>
        <w:tab/>
        <w:t>no prevé la cofinanciación por terceros</w:t>
      </w:r>
    </w:p>
    <w:p w14:paraId="46985DCB" w14:textId="77777777" w:rsidR="00412E11" w:rsidRPr="00DA6BFA" w:rsidRDefault="00412E11" w:rsidP="000C5C29">
      <w:pPr>
        <w:pStyle w:val="ListDash1"/>
        <w:rPr>
          <w:noProof/>
        </w:rPr>
      </w:pPr>
      <w:r w:rsidRPr="00DA6BFA">
        <w:rPr>
          <w:rFonts w:ascii="Wingdings" w:hAnsi="Wingdings"/>
          <w:noProof/>
        </w:rPr>
        <w:t></w:t>
      </w:r>
      <w:r w:rsidRPr="00DA6BFA">
        <w:rPr>
          <w:noProof/>
        </w:rPr>
        <w:tab/>
        <w:t>prevé la cofinanciación por terceros que se estima a continuación:</w:t>
      </w:r>
    </w:p>
    <w:p w14:paraId="5E530FDC" w14:textId="77777777" w:rsidR="00412E11" w:rsidRPr="00DA6BFA" w:rsidRDefault="00412E11" w:rsidP="000C5C29">
      <w:pPr>
        <w:jc w:val="right"/>
        <w:rPr>
          <w:noProof/>
          <w:sz w:val="20"/>
        </w:rPr>
      </w:pPr>
      <w:r w:rsidRPr="00DA6BFA">
        <w:rPr>
          <w:noProof/>
          <w:sz w:val="20"/>
        </w:rPr>
        <w:t>Créditos en millones EUR (al tercer decimal)</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9"/>
        <w:gridCol w:w="1217"/>
        <w:gridCol w:w="1217"/>
        <w:gridCol w:w="1217"/>
        <w:gridCol w:w="1217"/>
        <w:gridCol w:w="1462"/>
      </w:tblGrid>
      <w:tr w:rsidR="00E254F3" w:rsidRPr="00DA6BFA" w14:paraId="14B1FD1D" w14:textId="77777777" w:rsidTr="000C5C29">
        <w:trPr>
          <w:cantSplit/>
        </w:trPr>
        <w:tc>
          <w:tcPr>
            <w:tcW w:w="1591" w:type="pct"/>
          </w:tcPr>
          <w:p w14:paraId="33944B6E" w14:textId="77777777" w:rsidR="00412E11" w:rsidRPr="00DA6BFA" w:rsidRDefault="00412E11" w:rsidP="000C5C29">
            <w:pPr>
              <w:spacing w:before="60" w:after="60"/>
              <w:rPr>
                <w:noProof/>
                <w:sz w:val="20"/>
              </w:rPr>
            </w:pPr>
          </w:p>
        </w:tc>
        <w:tc>
          <w:tcPr>
            <w:tcW w:w="655" w:type="pct"/>
            <w:vAlign w:val="center"/>
          </w:tcPr>
          <w:p w14:paraId="5B1E9300" w14:textId="77777777" w:rsidR="00412E11" w:rsidRPr="00DA6BFA" w:rsidRDefault="00412E11" w:rsidP="000C5C29">
            <w:pPr>
              <w:jc w:val="center"/>
              <w:rPr>
                <w:noProof/>
                <w:sz w:val="20"/>
              </w:rPr>
            </w:pPr>
            <w:r w:rsidRPr="00DA6BFA">
              <w:rPr>
                <w:noProof/>
                <w:sz w:val="20"/>
              </w:rPr>
              <w:t>Año</w:t>
            </w:r>
            <w:r w:rsidRPr="00DA6BFA">
              <w:rPr>
                <w:noProof/>
                <w:sz w:val="22"/>
              </w:rPr>
              <w:br/>
            </w:r>
            <w:r w:rsidRPr="00DA6BFA">
              <w:rPr>
                <w:b/>
                <w:noProof/>
                <w:sz w:val="20"/>
              </w:rPr>
              <w:t>2024</w:t>
            </w:r>
          </w:p>
        </w:tc>
        <w:tc>
          <w:tcPr>
            <w:tcW w:w="655" w:type="pct"/>
            <w:vAlign w:val="center"/>
          </w:tcPr>
          <w:p w14:paraId="3EFA5140" w14:textId="77777777" w:rsidR="00412E11" w:rsidRPr="00DA6BFA" w:rsidRDefault="00412E11" w:rsidP="000C5C29">
            <w:pPr>
              <w:jc w:val="center"/>
              <w:rPr>
                <w:noProof/>
                <w:sz w:val="20"/>
              </w:rPr>
            </w:pPr>
            <w:r w:rsidRPr="00DA6BFA">
              <w:rPr>
                <w:noProof/>
                <w:sz w:val="20"/>
              </w:rPr>
              <w:t>Año</w:t>
            </w:r>
            <w:r w:rsidRPr="00DA6BFA">
              <w:rPr>
                <w:noProof/>
                <w:sz w:val="22"/>
              </w:rPr>
              <w:br/>
            </w:r>
            <w:r w:rsidRPr="00DA6BFA">
              <w:rPr>
                <w:b/>
                <w:noProof/>
                <w:sz w:val="20"/>
              </w:rPr>
              <w:t>2025</w:t>
            </w:r>
          </w:p>
        </w:tc>
        <w:tc>
          <w:tcPr>
            <w:tcW w:w="655" w:type="pct"/>
            <w:vAlign w:val="center"/>
          </w:tcPr>
          <w:p w14:paraId="240BCD75" w14:textId="77777777" w:rsidR="00412E11" w:rsidRPr="00DA6BFA" w:rsidRDefault="00412E11" w:rsidP="000C5C29">
            <w:pPr>
              <w:jc w:val="center"/>
              <w:rPr>
                <w:noProof/>
                <w:sz w:val="20"/>
              </w:rPr>
            </w:pPr>
            <w:r w:rsidRPr="00DA6BFA">
              <w:rPr>
                <w:noProof/>
                <w:sz w:val="20"/>
              </w:rPr>
              <w:t>Año</w:t>
            </w:r>
            <w:r w:rsidRPr="00DA6BFA">
              <w:rPr>
                <w:noProof/>
                <w:sz w:val="22"/>
              </w:rPr>
              <w:br/>
            </w:r>
            <w:r w:rsidRPr="00DA6BFA">
              <w:rPr>
                <w:b/>
                <w:noProof/>
                <w:sz w:val="20"/>
              </w:rPr>
              <w:t>2026</w:t>
            </w:r>
          </w:p>
        </w:tc>
        <w:tc>
          <w:tcPr>
            <w:tcW w:w="655" w:type="pct"/>
            <w:vAlign w:val="center"/>
          </w:tcPr>
          <w:p w14:paraId="73D5C6BC" w14:textId="77777777" w:rsidR="00412E11" w:rsidRPr="00DA6BFA" w:rsidRDefault="00412E11" w:rsidP="000C5C29">
            <w:pPr>
              <w:jc w:val="center"/>
              <w:rPr>
                <w:noProof/>
                <w:sz w:val="20"/>
              </w:rPr>
            </w:pPr>
            <w:r w:rsidRPr="00DA6BFA">
              <w:rPr>
                <w:noProof/>
                <w:sz w:val="20"/>
              </w:rPr>
              <w:t>Año</w:t>
            </w:r>
            <w:r w:rsidRPr="00DA6BFA">
              <w:rPr>
                <w:noProof/>
                <w:sz w:val="22"/>
              </w:rPr>
              <w:br/>
            </w:r>
            <w:r w:rsidRPr="00DA6BFA">
              <w:rPr>
                <w:b/>
                <w:noProof/>
                <w:sz w:val="20"/>
              </w:rPr>
              <w:t>2027</w:t>
            </w:r>
          </w:p>
        </w:tc>
        <w:tc>
          <w:tcPr>
            <w:tcW w:w="787" w:type="pct"/>
            <w:vAlign w:val="center"/>
          </w:tcPr>
          <w:p w14:paraId="6B361434" w14:textId="77777777" w:rsidR="00412E11" w:rsidRPr="00DA6BFA" w:rsidRDefault="00412E11" w:rsidP="000C5C29">
            <w:pPr>
              <w:spacing w:before="60" w:after="60"/>
              <w:jc w:val="center"/>
              <w:rPr>
                <w:noProof/>
                <w:sz w:val="20"/>
              </w:rPr>
            </w:pPr>
            <w:r w:rsidRPr="00DA6BFA">
              <w:rPr>
                <w:noProof/>
                <w:sz w:val="20"/>
              </w:rPr>
              <w:t>Total</w:t>
            </w:r>
          </w:p>
        </w:tc>
      </w:tr>
      <w:tr w:rsidR="00E254F3" w:rsidRPr="00DA6BFA" w14:paraId="7F9674FB" w14:textId="77777777" w:rsidTr="000C5C29">
        <w:trPr>
          <w:cantSplit/>
        </w:trPr>
        <w:tc>
          <w:tcPr>
            <w:tcW w:w="1591" w:type="pct"/>
          </w:tcPr>
          <w:p w14:paraId="0B47FC82" w14:textId="77777777" w:rsidR="00412E11" w:rsidRPr="00DA6BFA" w:rsidRDefault="00412E11" w:rsidP="000C5C29">
            <w:pPr>
              <w:rPr>
                <w:noProof/>
              </w:rPr>
            </w:pPr>
            <w:r w:rsidRPr="00DA6BFA">
              <w:rPr>
                <w:noProof/>
                <w:sz w:val="20"/>
              </w:rPr>
              <w:t>Especificar el organismo de cofinanciación</w:t>
            </w:r>
            <w:r w:rsidRPr="00DA6BFA">
              <w:rPr>
                <w:i/>
                <w:noProof/>
                <w:sz w:val="20"/>
              </w:rPr>
              <w:t xml:space="preserve"> </w:t>
            </w:r>
          </w:p>
        </w:tc>
        <w:tc>
          <w:tcPr>
            <w:tcW w:w="655" w:type="pct"/>
            <w:vAlign w:val="center"/>
          </w:tcPr>
          <w:p w14:paraId="63AEB8D4" w14:textId="77777777" w:rsidR="00412E11" w:rsidRPr="00DA6BFA" w:rsidRDefault="00412E11" w:rsidP="000C5C29">
            <w:pPr>
              <w:spacing w:before="60" w:after="60"/>
              <w:jc w:val="center"/>
              <w:rPr>
                <w:noProof/>
                <w:sz w:val="20"/>
              </w:rPr>
            </w:pPr>
          </w:p>
        </w:tc>
        <w:tc>
          <w:tcPr>
            <w:tcW w:w="655" w:type="pct"/>
            <w:vAlign w:val="center"/>
          </w:tcPr>
          <w:p w14:paraId="40F5804C" w14:textId="77777777" w:rsidR="00412E11" w:rsidRPr="00DA6BFA" w:rsidRDefault="00412E11" w:rsidP="000C5C29">
            <w:pPr>
              <w:spacing w:before="60" w:after="60"/>
              <w:jc w:val="center"/>
              <w:rPr>
                <w:noProof/>
                <w:sz w:val="20"/>
              </w:rPr>
            </w:pPr>
          </w:p>
        </w:tc>
        <w:tc>
          <w:tcPr>
            <w:tcW w:w="655" w:type="pct"/>
            <w:vAlign w:val="center"/>
          </w:tcPr>
          <w:p w14:paraId="2547B0F0" w14:textId="77777777" w:rsidR="00412E11" w:rsidRPr="00DA6BFA" w:rsidRDefault="00412E11" w:rsidP="000C5C29">
            <w:pPr>
              <w:spacing w:before="60" w:after="60"/>
              <w:jc w:val="center"/>
              <w:rPr>
                <w:noProof/>
                <w:sz w:val="20"/>
              </w:rPr>
            </w:pPr>
          </w:p>
        </w:tc>
        <w:tc>
          <w:tcPr>
            <w:tcW w:w="655" w:type="pct"/>
            <w:vAlign w:val="center"/>
          </w:tcPr>
          <w:p w14:paraId="4A5BAC0C" w14:textId="77777777" w:rsidR="00412E11" w:rsidRPr="00DA6BFA" w:rsidRDefault="00412E11" w:rsidP="000C5C29">
            <w:pPr>
              <w:spacing w:before="60" w:after="60"/>
              <w:jc w:val="center"/>
              <w:rPr>
                <w:noProof/>
                <w:sz w:val="20"/>
              </w:rPr>
            </w:pPr>
          </w:p>
        </w:tc>
        <w:tc>
          <w:tcPr>
            <w:tcW w:w="787" w:type="pct"/>
            <w:vAlign w:val="center"/>
          </w:tcPr>
          <w:p w14:paraId="39E41F6D" w14:textId="77777777" w:rsidR="00412E11" w:rsidRPr="00DA6BFA" w:rsidRDefault="00412E11" w:rsidP="000C5C29">
            <w:pPr>
              <w:spacing w:before="60" w:after="60"/>
              <w:jc w:val="center"/>
              <w:rPr>
                <w:noProof/>
                <w:sz w:val="20"/>
              </w:rPr>
            </w:pPr>
          </w:p>
        </w:tc>
      </w:tr>
      <w:tr w:rsidR="00E254F3" w:rsidRPr="00DA6BFA" w14:paraId="5EAD17FA" w14:textId="77777777" w:rsidTr="000C5C29">
        <w:trPr>
          <w:cantSplit/>
        </w:trPr>
        <w:tc>
          <w:tcPr>
            <w:tcW w:w="1591" w:type="pct"/>
          </w:tcPr>
          <w:p w14:paraId="4A12BFF6" w14:textId="77777777" w:rsidR="00412E11" w:rsidRPr="00DA6BFA" w:rsidRDefault="00412E11" w:rsidP="000C5C29">
            <w:pPr>
              <w:spacing w:before="60" w:after="60"/>
              <w:jc w:val="left"/>
              <w:rPr>
                <w:noProof/>
                <w:sz w:val="20"/>
              </w:rPr>
            </w:pPr>
            <w:r w:rsidRPr="00DA6BFA">
              <w:rPr>
                <w:noProof/>
                <w:sz w:val="20"/>
              </w:rPr>
              <w:t xml:space="preserve">TOTAL de los créditos cofinanciados </w:t>
            </w:r>
          </w:p>
        </w:tc>
        <w:tc>
          <w:tcPr>
            <w:tcW w:w="655" w:type="pct"/>
            <w:vAlign w:val="center"/>
          </w:tcPr>
          <w:p w14:paraId="4C5B2718" w14:textId="77777777" w:rsidR="00412E11" w:rsidRPr="00DA6BFA" w:rsidRDefault="00412E11" w:rsidP="000C5C29">
            <w:pPr>
              <w:spacing w:before="60" w:after="60"/>
              <w:jc w:val="center"/>
              <w:rPr>
                <w:noProof/>
                <w:sz w:val="20"/>
              </w:rPr>
            </w:pPr>
          </w:p>
        </w:tc>
        <w:tc>
          <w:tcPr>
            <w:tcW w:w="655" w:type="pct"/>
            <w:vAlign w:val="center"/>
          </w:tcPr>
          <w:p w14:paraId="5FF79EAE" w14:textId="77777777" w:rsidR="00412E11" w:rsidRPr="00DA6BFA" w:rsidRDefault="00412E11" w:rsidP="000C5C29">
            <w:pPr>
              <w:spacing w:before="60" w:after="60"/>
              <w:jc w:val="center"/>
              <w:rPr>
                <w:noProof/>
                <w:sz w:val="20"/>
              </w:rPr>
            </w:pPr>
          </w:p>
        </w:tc>
        <w:tc>
          <w:tcPr>
            <w:tcW w:w="655" w:type="pct"/>
            <w:vAlign w:val="center"/>
          </w:tcPr>
          <w:p w14:paraId="398F66AF" w14:textId="77777777" w:rsidR="00412E11" w:rsidRPr="00DA6BFA" w:rsidRDefault="00412E11" w:rsidP="000C5C29">
            <w:pPr>
              <w:spacing w:before="60" w:after="60"/>
              <w:jc w:val="center"/>
              <w:rPr>
                <w:noProof/>
                <w:sz w:val="20"/>
              </w:rPr>
            </w:pPr>
          </w:p>
        </w:tc>
        <w:tc>
          <w:tcPr>
            <w:tcW w:w="655" w:type="pct"/>
            <w:vAlign w:val="center"/>
          </w:tcPr>
          <w:p w14:paraId="4D630983" w14:textId="77777777" w:rsidR="00412E11" w:rsidRPr="00DA6BFA" w:rsidRDefault="00412E11" w:rsidP="000C5C29">
            <w:pPr>
              <w:spacing w:before="60" w:after="60"/>
              <w:jc w:val="center"/>
              <w:rPr>
                <w:noProof/>
                <w:sz w:val="20"/>
              </w:rPr>
            </w:pPr>
          </w:p>
        </w:tc>
        <w:tc>
          <w:tcPr>
            <w:tcW w:w="787" w:type="pct"/>
            <w:vAlign w:val="center"/>
          </w:tcPr>
          <w:p w14:paraId="6B70BA6F" w14:textId="77777777" w:rsidR="00412E11" w:rsidRPr="00DA6BFA" w:rsidRDefault="00412E11" w:rsidP="000C5C29">
            <w:pPr>
              <w:spacing w:before="60" w:after="60"/>
              <w:jc w:val="center"/>
              <w:rPr>
                <w:noProof/>
                <w:sz w:val="20"/>
              </w:rPr>
            </w:pPr>
          </w:p>
        </w:tc>
      </w:tr>
    </w:tbl>
    <w:p w14:paraId="317DC224" w14:textId="77777777" w:rsidR="00412E11" w:rsidRPr="00DA6BFA" w:rsidRDefault="00412E11" w:rsidP="000C5C29">
      <w:pPr>
        <w:outlineLvl w:val="1"/>
        <w:rPr>
          <w:noProof/>
          <w:szCs w:val="24"/>
        </w:rPr>
      </w:pPr>
      <w:r w:rsidRPr="00DA6BFA">
        <w:rPr>
          <w:noProof/>
        </w:rPr>
        <w:br/>
      </w:r>
      <w:bookmarkStart w:id="173" w:name="_Toc514938059"/>
      <w:bookmarkStart w:id="174" w:name="_Toc520485057"/>
      <w:bookmarkStart w:id="175" w:name="_Toc160804602"/>
      <w:bookmarkStart w:id="176" w:name="_Toc167220300"/>
      <w:bookmarkStart w:id="177" w:name="_Toc177549034"/>
      <w:bookmarkStart w:id="178" w:name="_Hlk166860179"/>
      <w:r w:rsidRPr="00DA6BFA">
        <w:rPr>
          <w:noProof/>
        </w:rPr>
        <w:t>3.3.</w:t>
      </w:r>
      <w:r w:rsidRPr="00DA6BFA">
        <w:rPr>
          <w:noProof/>
        </w:rPr>
        <w:tab/>
        <w:t>Incidencia estimada en los ingresos</w:t>
      </w:r>
      <w:bookmarkEnd w:id="173"/>
      <w:bookmarkEnd w:id="174"/>
      <w:bookmarkEnd w:id="175"/>
      <w:bookmarkEnd w:id="176"/>
      <w:bookmarkEnd w:id="177"/>
      <w:r w:rsidRPr="00DA6BFA">
        <w:rPr>
          <w:noProof/>
        </w:rPr>
        <w:t xml:space="preserve"> </w:t>
      </w:r>
    </w:p>
    <w:bookmarkEnd w:id="178"/>
    <w:p w14:paraId="408D9D45" w14:textId="77777777" w:rsidR="00412E11" w:rsidRPr="00DA6BFA" w:rsidRDefault="00681712" w:rsidP="000C5C29">
      <w:pPr>
        <w:pStyle w:val="ListDash1"/>
        <w:rPr>
          <w:noProof/>
        </w:rPr>
      </w:pPr>
      <w:r w:rsidRPr="00DA6BFA">
        <w:rPr>
          <w:rFonts w:ascii="Wingdings" w:hAnsi="Wingdings"/>
          <w:noProof/>
        </w:rPr>
        <w:t></w:t>
      </w:r>
      <w:r w:rsidRPr="00DA6BFA">
        <w:rPr>
          <w:noProof/>
        </w:rPr>
        <w:tab/>
        <w:t>La propuesta/iniciativa no tiene incidencia financiera en los ingresos.</w:t>
      </w:r>
    </w:p>
    <w:p w14:paraId="13D730C4" w14:textId="77777777" w:rsidR="00412E11" w:rsidRPr="00DA6BFA" w:rsidRDefault="00412E11" w:rsidP="000C5C29">
      <w:pPr>
        <w:pStyle w:val="ListDash1"/>
        <w:rPr>
          <w:noProof/>
        </w:rPr>
      </w:pPr>
      <w:r w:rsidRPr="00DA6BFA">
        <w:rPr>
          <w:rFonts w:ascii="Wingdings" w:hAnsi="Wingdings"/>
          <w:noProof/>
        </w:rPr>
        <w:t></w:t>
      </w:r>
      <w:r w:rsidRPr="00DA6BFA">
        <w:rPr>
          <w:noProof/>
        </w:rPr>
        <w:tab/>
        <w:t>La propuesta/iniciativa tiene la incidencia financiera que se indica a continuación:</w:t>
      </w:r>
    </w:p>
    <w:p w14:paraId="41769ABB" w14:textId="77777777" w:rsidR="00412E11" w:rsidRPr="00DA6BFA" w:rsidRDefault="00412E11" w:rsidP="00412E11">
      <w:pPr>
        <w:pStyle w:val="ListNumberLevel3"/>
        <w:rPr>
          <w:noProof/>
        </w:rPr>
      </w:pPr>
      <w:r w:rsidRPr="00DA6BFA">
        <w:rPr>
          <w:rFonts w:ascii="Wingdings" w:hAnsi="Wingdings"/>
          <w:noProof/>
        </w:rPr>
        <w:t></w:t>
      </w:r>
      <w:r w:rsidRPr="00DA6BFA">
        <w:rPr>
          <w:noProof/>
        </w:rPr>
        <w:tab/>
        <w:t xml:space="preserve">en los recursos propios </w:t>
      </w:r>
    </w:p>
    <w:p w14:paraId="7E1AD55E" w14:textId="77777777" w:rsidR="00412E11" w:rsidRPr="00DA6BFA" w:rsidRDefault="00412E11" w:rsidP="00412E11">
      <w:pPr>
        <w:pStyle w:val="ListNumberLevel3"/>
        <w:rPr>
          <w:noProof/>
        </w:rPr>
      </w:pPr>
      <w:r w:rsidRPr="00DA6BFA">
        <w:rPr>
          <w:rFonts w:ascii="Wingdings" w:hAnsi="Wingdings"/>
          <w:noProof/>
        </w:rPr>
        <w:t></w:t>
      </w:r>
      <w:r w:rsidRPr="00DA6BFA">
        <w:rPr>
          <w:noProof/>
        </w:rPr>
        <w:tab/>
        <w:t>en otros ingresos</w:t>
      </w:r>
    </w:p>
    <w:p w14:paraId="66786464" w14:textId="77777777" w:rsidR="00412E11" w:rsidRPr="00DA6BFA" w:rsidRDefault="00412E11" w:rsidP="00412E11">
      <w:pPr>
        <w:pStyle w:val="ListNumberLevel3"/>
        <w:rPr>
          <w:noProof/>
        </w:rPr>
      </w:pPr>
      <w:r w:rsidRPr="00DA6BFA">
        <w:rPr>
          <w:rFonts w:ascii="Wingdings" w:hAnsi="Wingdings"/>
          <w:noProof/>
        </w:rPr>
        <w:t></w:t>
      </w:r>
      <w:r w:rsidRPr="00DA6BFA">
        <w:rPr>
          <w:rFonts w:ascii="Wingdings" w:hAnsi="Wingdings"/>
          <w:noProof/>
        </w:rPr>
        <w:tab/>
      </w:r>
      <w:r w:rsidRPr="00DA6BFA">
        <w:rPr>
          <w:noProof/>
        </w:rPr>
        <w:t>indicar si los ingresos se asignan a líneas de gasto</w:t>
      </w:r>
    </w:p>
    <w:p w14:paraId="33B04A3D" w14:textId="77777777" w:rsidR="00412E11" w:rsidRPr="00DA6BFA" w:rsidRDefault="00412E11" w:rsidP="000C5C29">
      <w:pPr>
        <w:jc w:val="right"/>
        <w:rPr>
          <w:noProof/>
          <w:sz w:val="20"/>
        </w:rPr>
      </w:pPr>
      <w:r w:rsidRPr="00DA6BFA">
        <w:rPr>
          <w:noProof/>
          <w:sz w:val="20"/>
        </w:rPr>
        <w:t xml:space="preserve">     En millones EUR (al tercer decimal)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4"/>
        <w:gridCol w:w="1614"/>
        <w:gridCol w:w="1692"/>
        <w:gridCol w:w="1044"/>
        <w:gridCol w:w="1035"/>
        <w:gridCol w:w="1260"/>
      </w:tblGrid>
      <w:tr w:rsidR="00E254F3" w:rsidRPr="00DA6BFA" w14:paraId="2BE61ABC" w14:textId="77777777" w:rsidTr="000C5C29">
        <w:trPr>
          <w:trHeight w:val="388"/>
        </w:trPr>
        <w:tc>
          <w:tcPr>
            <w:tcW w:w="1423" w:type="pct"/>
            <w:vMerge w:val="restart"/>
            <w:vAlign w:val="center"/>
          </w:tcPr>
          <w:p w14:paraId="0D1CCDF2" w14:textId="77777777" w:rsidR="00412E11" w:rsidRPr="00DA6BFA" w:rsidRDefault="00412E11" w:rsidP="000C5C29">
            <w:pPr>
              <w:spacing w:before="40" w:after="40"/>
              <w:rPr>
                <w:noProof/>
                <w:sz w:val="18"/>
              </w:rPr>
            </w:pPr>
            <w:r w:rsidRPr="00DA6BFA">
              <w:rPr>
                <w:noProof/>
                <w:sz w:val="18"/>
              </w:rPr>
              <w:t>Línea presupuestaria de ingresos:</w:t>
            </w:r>
          </w:p>
        </w:tc>
        <w:tc>
          <w:tcPr>
            <w:tcW w:w="869" w:type="pct"/>
            <w:vMerge w:val="restart"/>
            <w:vAlign w:val="center"/>
          </w:tcPr>
          <w:p w14:paraId="251570D7" w14:textId="77777777" w:rsidR="00412E11" w:rsidRPr="00DA6BFA" w:rsidRDefault="00412E11" w:rsidP="000C5C29">
            <w:pPr>
              <w:jc w:val="center"/>
              <w:rPr>
                <w:noProof/>
                <w:sz w:val="18"/>
              </w:rPr>
            </w:pPr>
            <w:r w:rsidRPr="00DA6BFA">
              <w:rPr>
                <w:noProof/>
                <w:sz w:val="18"/>
              </w:rPr>
              <w:t>Créditos disponibles para el ejercicio presupuestario en curso</w:t>
            </w:r>
          </w:p>
        </w:tc>
        <w:tc>
          <w:tcPr>
            <w:tcW w:w="2709" w:type="pct"/>
            <w:gridSpan w:val="4"/>
            <w:vAlign w:val="center"/>
          </w:tcPr>
          <w:p w14:paraId="4296BD39" w14:textId="77777777" w:rsidR="00412E11" w:rsidRPr="00DA6BFA" w:rsidRDefault="00412E11" w:rsidP="000C5C29">
            <w:pPr>
              <w:jc w:val="center"/>
              <w:rPr>
                <w:noProof/>
                <w:sz w:val="18"/>
              </w:rPr>
            </w:pPr>
            <w:r w:rsidRPr="00DA6BFA">
              <w:rPr>
                <w:noProof/>
                <w:sz w:val="18"/>
              </w:rPr>
              <w:t>Incidencia de la propuesta/iniciativa</w:t>
            </w:r>
            <w:r w:rsidRPr="00DA6BFA">
              <w:rPr>
                <w:rStyle w:val="FootnoteReference"/>
                <w:noProof/>
                <w:sz w:val="18"/>
                <w:szCs w:val="18"/>
              </w:rPr>
              <w:footnoteReference w:id="24"/>
            </w:r>
          </w:p>
        </w:tc>
      </w:tr>
      <w:tr w:rsidR="00E254F3" w:rsidRPr="00DA6BFA" w14:paraId="2D0ACA66" w14:textId="77777777" w:rsidTr="000C5C29">
        <w:trPr>
          <w:trHeight w:val="388"/>
        </w:trPr>
        <w:tc>
          <w:tcPr>
            <w:tcW w:w="1423" w:type="pct"/>
            <w:vMerge/>
          </w:tcPr>
          <w:p w14:paraId="359C6EC5" w14:textId="77777777" w:rsidR="00412E11" w:rsidRPr="00DA6BFA" w:rsidRDefault="00412E11" w:rsidP="000C5C29">
            <w:pPr>
              <w:spacing w:before="40" w:after="40"/>
              <w:rPr>
                <w:noProof/>
                <w:sz w:val="18"/>
              </w:rPr>
            </w:pPr>
          </w:p>
        </w:tc>
        <w:tc>
          <w:tcPr>
            <w:tcW w:w="869" w:type="pct"/>
            <w:vMerge/>
          </w:tcPr>
          <w:p w14:paraId="4D52588D" w14:textId="77777777" w:rsidR="00412E11" w:rsidRPr="00DA6BFA" w:rsidRDefault="00412E11" w:rsidP="000C5C29">
            <w:pPr>
              <w:spacing w:beforeLines="40" w:before="96" w:afterLines="40" w:after="96"/>
              <w:rPr>
                <w:i/>
                <w:noProof/>
                <w:sz w:val="18"/>
              </w:rPr>
            </w:pPr>
          </w:p>
        </w:tc>
        <w:tc>
          <w:tcPr>
            <w:tcW w:w="911" w:type="pct"/>
            <w:vAlign w:val="center"/>
          </w:tcPr>
          <w:p w14:paraId="6B1C0305" w14:textId="77777777" w:rsidR="00412E11" w:rsidRPr="00DA6BFA" w:rsidRDefault="00412E11" w:rsidP="000C5C29">
            <w:pPr>
              <w:jc w:val="center"/>
              <w:rPr>
                <w:noProof/>
                <w:sz w:val="18"/>
              </w:rPr>
            </w:pPr>
            <w:r w:rsidRPr="00DA6BFA">
              <w:rPr>
                <w:noProof/>
                <w:sz w:val="18"/>
              </w:rPr>
              <w:t xml:space="preserve">Año </w:t>
            </w:r>
            <w:r w:rsidRPr="00DA6BFA">
              <w:rPr>
                <w:b/>
                <w:noProof/>
                <w:sz w:val="18"/>
              </w:rPr>
              <w:t>2024</w:t>
            </w:r>
          </w:p>
        </w:tc>
        <w:tc>
          <w:tcPr>
            <w:tcW w:w="562" w:type="pct"/>
            <w:vAlign w:val="center"/>
          </w:tcPr>
          <w:p w14:paraId="2CACC2F0" w14:textId="77777777" w:rsidR="00412E11" w:rsidRPr="00DA6BFA" w:rsidRDefault="00412E11" w:rsidP="000C5C29">
            <w:pPr>
              <w:jc w:val="center"/>
              <w:rPr>
                <w:noProof/>
                <w:sz w:val="18"/>
              </w:rPr>
            </w:pPr>
            <w:r w:rsidRPr="00DA6BFA">
              <w:rPr>
                <w:noProof/>
                <w:sz w:val="18"/>
              </w:rPr>
              <w:t xml:space="preserve">Año </w:t>
            </w:r>
            <w:r w:rsidRPr="00DA6BFA">
              <w:rPr>
                <w:b/>
                <w:noProof/>
                <w:sz w:val="18"/>
              </w:rPr>
              <w:t>2025</w:t>
            </w:r>
          </w:p>
        </w:tc>
        <w:tc>
          <w:tcPr>
            <w:tcW w:w="557" w:type="pct"/>
            <w:vAlign w:val="center"/>
          </w:tcPr>
          <w:p w14:paraId="7ABF4F38" w14:textId="77777777" w:rsidR="00412E11" w:rsidRPr="00DA6BFA" w:rsidRDefault="00412E11" w:rsidP="000C5C29">
            <w:pPr>
              <w:jc w:val="center"/>
              <w:rPr>
                <w:noProof/>
                <w:sz w:val="18"/>
              </w:rPr>
            </w:pPr>
            <w:r w:rsidRPr="00DA6BFA">
              <w:rPr>
                <w:noProof/>
                <w:sz w:val="18"/>
              </w:rPr>
              <w:t xml:space="preserve">Año </w:t>
            </w:r>
            <w:r w:rsidRPr="00DA6BFA">
              <w:rPr>
                <w:b/>
                <w:noProof/>
                <w:sz w:val="18"/>
              </w:rPr>
              <w:t>2026</w:t>
            </w:r>
          </w:p>
        </w:tc>
        <w:tc>
          <w:tcPr>
            <w:tcW w:w="679" w:type="pct"/>
            <w:vAlign w:val="center"/>
          </w:tcPr>
          <w:p w14:paraId="184F15FA" w14:textId="77777777" w:rsidR="00412E11" w:rsidRPr="00DA6BFA" w:rsidRDefault="00412E11" w:rsidP="000C5C29">
            <w:pPr>
              <w:jc w:val="center"/>
              <w:rPr>
                <w:noProof/>
                <w:sz w:val="18"/>
              </w:rPr>
            </w:pPr>
            <w:r w:rsidRPr="00DA6BFA">
              <w:rPr>
                <w:noProof/>
                <w:sz w:val="18"/>
              </w:rPr>
              <w:t xml:space="preserve">Año </w:t>
            </w:r>
            <w:r w:rsidRPr="00DA6BFA">
              <w:rPr>
                <w:b/>
                <w:noProof/>
                <w:sz w:val="18"/>
              </w:rPr>
              <w:t>2027</w:t>
            </w:r>
          </w:p>
        </w:tc>
      </w:tr>
      <w:tr w:rsidR="00E254F3" w:rsidRPr="00DA6BFA" w14:paraId="2DD33390" w14:textId="77777777" w:rsidTr="000C5C29">
        <w:trPr>
          <w:trHeight w:val="388"/>
        </w:trPr>
        <w:tc>
          <w:tcPr>
            <w:tcW w:w="1423" w:type="pct"/>
            <w:vAlign w:val="center"/>
          </w:tcPr>
          <w:p w14:paraId="120375D6" w14:textId="77777777" w:rsidR="00412E11" w:rsidRPr="00DA6BFA" w:rsidRDefault="00412E11" w:rsidP="000C5C29">
            <w:pPr>
              <w:spacing w:before="40" w:after="40"/>
              <w:rPr>
                <w:noProof/>
                <w:sz w:val="18"/>
              </w:rPr>
            </w:pPr>
            <w:r w:rsidRPr="00DA6BFA">
              <w:rPr>
                <w:noProof/>
                <w:sz w:val="18"/>
              </w:rPr>
              <w:t>Artículo ………….</w:t>
            </w:r>
          </w:p>
        </w:tc>
        <w:tc>
          <w:tcPr>
            <w:tcW w:w="869" w:type="pct"/>
          </w:tcPr>
          <w:p w14:paraId="29CC50DC" w14:textId="77777777" w:rsidR="00412E11" w:rsidRPr="00DA6BFA" w:rsidRDefault="00412E11" w:rsidP="000C5C29">
            <w:pPr>
              <w:spacing w:beforeLines="40" w:before="96" w:afterLines="40" w:after="96"/>
              <w:jc w:val="center"/>
              <w:rPr>
                <w:i/>
                <w:noProof/>
                <w:sz w:val="18"/>
              </w:rPr>
            </w:pPr>
          </w:p>
        </w:tc>
        <w:tc>
          <w:tcPr>
            <w:tcW w:w="911" w:type="pct"/>
          </w:tcPr>
          <w:p w14:paraId="1E46D1A7" w14:textId="77777777" w:rsidR="00412E11" w:rsidRPr="00DA6BFA" w:rsidRDefault="00412E11" w:rsidP="000C5C29">
            <w:pPr>
              <w:spacing w:beforeLines="40" w:before="96" w:afterLines="40" w:after="96"/>
              <w:jc w:val="center"/>
              <w:rPr>
                <w:noProof/>
                <w:sz w:val="18"/>
              </w:rPr>
            </w:pPr>
          </w:p>
        </w:tc>
        <w:tc>
          <w:tcPr>
            <w:tcW w:w="562" w:type="pct"/>
          </w:tcPr>
          <w:p w14:paraId="1DE5C352" w14:textId="77777777" w:rsidR="00412E11" w:rsidRPr="00DA6BFA" w:rsidRDefault="00412E11" w:rsidP="000C5C29">
            <w:pPr>
              <w:spacing w:beforeLines="40" w:before="96" w:afterLines="40" w:after="96"/>
              <w:jc w:val="center"/>
              <w:rPr>
                <w:noProof/>
                <w:sz w:val="18"/>
              </w:rPr>
            </w:pPr>
          </w:p>
        </w:tc>
        <w:tc>
          <w:tcPr>
            <w:tcW w:w="557" w:type="pct"/>
          </w:tcPr>
          <w:p w14:paraId="1282D77D" w14:textId="77777777" w:rsidR="00412E11" w:rsidRPr="00DA6BFA" w:rsidRDefault="00412E11" w:rsidP="000C5C29">
            <w:pPr>
              <w:spacing w:beforeLines="40" w:before="96" w:afterLines="40" w:after="96"/>
              <w:jc w:val="center"/>
              <w:rPr>
                <w:noProof/>
                <w:sz w:val="18"/>
              </w:rPr>
            </w:pPr>
          </w:p>
        </w:tc>
        <w:tc>
          <w:tcPr>
            <w:tcW w:w="679" w:type="pct"/>
          </w:tcPr>
          <w:p w14:paraId="4091A0D0" w14:textId="77777777" w:rsidR="00412E11" w:rsidRPr="00DA6BFA" w:rsidRDefault="00412E11" w:rsidP="000C5C29">
            <w:pPr>
              <w:spacing w:beforeLines="40" w:before="96" w:afterLines="40" w:after="96"/>
              <w:jc w:val="center"/>
              <w:rPr>
                <w:noProof/>
                <w:sz w:val="18"/>
              </w:rPr>
            </w:pPr>
          </w:p>
        </w:tc>
      </w:tr>
    </w:tbl>
    <w:p w14:paraId="1A6DF9A6" w14:textId="77777777" w:rsidR="00412E11" w:rsidRPr="00DA6BFA" w:rsidRDefault="00412E11" w:rsidP="000C5C29">
      <w:pPr>
        <w:pStyle w:val="Text1"/>
        <w:rPr>
          <w:noProof/>
          <w:szCs w:val="24"/>
        </w:rPr>
      </w:pPr>
      <w:r w:rsidRPr="00DA6BFA">
        <w:rPr>
          <w:noProof/>
        </w:rPr>
        <w:t>En el caso de los ingresos afectados, especificar la línea o líneas presupuestarias de gasto en la(s) que repercutan.</w:t>
      </w:r>
    </w:p>
    <w:p w14:paraId="080F2316" w14:textId="77777777" w:rsidR="004A172B" w:rsidRPr="00DA6BFA" w:rsidRDefault="004A172B" w:rsidP="004A172B">
      <w:pPr>
        <w:pStyle w:val="Text1"/>
        <w:pBdr>
          <w:top w:val="single" w:sz="4" w:space="1" w:color="auto"/>
          <w:left w:val="single" w:sz="4" w:space="4" w:color="auto"/>
          <w:bottom w:val="single" w:sz="4" w:space="1" w:color="auto"/>
          <w:right w:val="single" w:sz="4" w:space="4" w:color="auto"/>
        </w:pBdr>
        <w:rPr>
          <w:noProof/>
        </w:rPr>
      </w:pPr>
      <w:r w:rsidRPr="00DA6BFA">
        <w:rPr>
          <w:noProof/>
        </w:rPr>
        <w:t>No procede</w:t>
      </w:r>
    </w:p>
    <w:p w14:paraId="47C1A4EF" w14:textId="77777777" w:rsidR="00412E11" w:rsidRPr="00DA6BFA" w:rsidRDefault="00412E11" w:rsidP="000C5C29">
      <w:pPr>
        <w:pStyle w:val="Text1"/>
        <w:rPr>
          <w:noProof/>
          <w:szCs w:val="24"/>
        </w:rPr>
      </w:pPr>
      <w:r w:rsidRPr="00DA6BFA">
        <w:rPr>
          <w:noProof/>
        </w:rPr>
        <w:t>Otras observaciones (por ejemplo, método o fórmula utilizada para calcular la incidencia en los ingresos o cualquier otra información).</w:t>
      </w:r>
    </w:p>
    <w:p w14:paraId="6AE14987" w14:textId="77777777" w:rsidR="004A172B" w:rsidRPr="00DA6BFA" w:rsidRDefault="004A172B" w:rsidP="000C5C29">
      <w:pPr>
        <w:pStyle w:val="Text1"/>
        <w:pBdr>
          <w:top w:val="single" w:sz="4" w:space="1" w:color="auto"/>
          <w:left w:val="single" w:sz="4" w:space="4" w:color="auto"/>
          <w:bottom w:val="single" w:sz="4" w:space="1" w:color="auto"/>
          <w:right w:val="single" w:sz="4" w:space="4" w:color="auto"/>
        </w:pBdr>
        <w:rPr>
          <w:noProof/>
        </w:rPr>
      </w:pPr>
      <w:r w:rsidRPr="00DA6BFA">
        <w:rPr>
          <w:noProof/>
        </w:rPr>
        <w:t>No procede</w:t>
      </w:r>
    </w:p>
    <w:p w14:paraId="5FCE9EAD" w14:textId="77777777" w:rsidR="00412E11" w:rsidRPr="00DA6BFA" w:rsidRDefault="00412E11" w:rsidP="000C5C29">
      <w:pPr>
        <w:pStyle w:val="ManualHeading1"/>
        <w:rPr>
          <w:caps/>
          <w:noProof/>
        </w:rPr>
      </w:pPr>
      <w:bookmarkStart w:id="179" w:name="_Toc167220301"/>
      <w:bookmarkStart w:id="180" w:name="_Toc177549035"/>
      <w:r w:rsidRPr="00DA6BFA">
        <w:rPr>
          <w:noProof/>
        </w:rPr>
        <w:t>4.</w:t>
      </w:r>
      <w:r w:rsidRPr="00DA6BFA">
        <w:rPr>
          <w:noProof/>
        </w:rPr>
        <w:tab/>
      </w:r>
      <w:bookmarkStart w:id="181" w:name="_Hlk167692977"/>
      <w:r w:rsidRPr="00DA6BFA">
        <w:rPr>
          <w:caps/>
          <w:noProof/>
        </w:rPr>
        <w:t>Dimensiones digitales</w:t>
      </w:r>
      <w:bookmarkEnd w:id="179"/>
      <w:bookmarkEnd w:id="180"/>
    </w:p>
    <w:p w14:paraId="14AA3C93" w14:textId="77777777" w:rsidR="00412E11" w:rsidRPr="00DA6BFA" w:rsidRDefault="001A5370" w:rsidP="000C5C29">
      <w:pPr>
        <w:pStyle w:val="Text1"/>
        <w:pBdr>
          <w:top w:val="single" w:sz="4" w:space="1" w:color="000000"/>
          <w:left w:val="single" w:sz="4" w:space="4" w:color="000000"/>
          <w:bottom w:val="single" w:sz="4" w:space="1" w:color="000000"/>
          <w:right w:val="single" w:sz="4" w:space="4" w:color="000000"/>
        </w:pBdr>
        <w:spacing w:line="259" w:lineRule="auto"/>
        <w:rPr>
          <w:noProof/>
        </w:rPr>
      </w:pPr>
      <w:hyperlink r:id="rId24" w:history="1">
        <w:r w:rsidR="00604009" w:rsidRPr="00DA6BFA">
          <w:rPr>
            <w:rStyle w:val="Hyperlink"/>
            <w:noProof/>
            <w:color w:val="auto"/>
            <w:u w:val="none"/>
          </w:rPr>
          <w:t>La</w:t>
        </w:r>
      </w:hyperlink>
      <w:r w:rsidR="00604009" w:rsidRPr="00DA6BFA">
        <w:rPr>
          <w:noProof/>
        </w:rPr>
        <w:t xml:space="preserve"> propuesta no incluye ninguna dimensión digital. </w:t>
      </w:r>
    </w:p>
    <w:p w14:paraId="61E29231" w14:textId="77777777" w:rsidR="00412E11" w:rsidRPr="00DA6BFA" w:rsidRDefault="00412E11" w:rsidP="000C5C29">
      <w:pPr>
        <w:pStyle w:val="ManualHeading2"/>
        <w:tabs>
          <w:tab w:val="clear" w:pos="850"/>
          <w:tab w:val="left" w:pos="0"/>
        </w:tabs>
        <w:ind w:left="0" w:firstLine="0"/>
        <w:rPr>
          <w:noProof/>
        </w:rPr>
      </w:pPr>
      <w:bookmarkStart w:id="182" w:name="_Toc177549036"/>
      <w:r w:rsidRPr="00DA6BFA">
        <w:rPr>
          <w:noProof/>
        </w:rPr>
        <w:t>.</w:t>
      </w:r>
      <w:bookmarkEnd w:id="182"/>
    </w:p>
    <w:p w14:paraId="4C0F43E2" w14:textId="77777777" w:rsidR="00412E11" w:rsidRPr="00DA6BFA" w:rsidRDefault="00412E11" w:rsidP="000C5C29">
      <w:pPr>
        <w:pStyle w:val="ManualHeading2"/>
        <w:rPr>
          <w:noProof/>
        </w:rPr>
      </w:pPr>
      <w:bookmarkStart w:id="183" w:name="_Toc167220302"/>
      <w:bookmarkStart w:id="184" w:name="_Toc177549037"/>
      <w:r w:rsidRPr="00DA6BFA">
        <w:rPr>
          <w:noProof/>
        </w:rPr>
        <w:t>4.1.</w:t>
      </w:r>
      <w:r w:rsidRPr="00DA6BFA">
        <w:rPr>
          <w:noProof/>
        </w:rPr>
        <w:tab/>
        <w:t>Obligaciones con repercusión digital</w:t>
      </w:r>
      <w:bookmarkEnd w:id="183"/>
      <w:bookmarkEnd w:id="184"/>
    </w:p>
    <w:tbl>
      <w:tblPr>
        <w:tblStyle w:val="TableGrid"/>
        <w:tblW w:w="9072" w:type="dxa"/>
        <w:tblInd w:w="-5" w:type="dxa"/>
        <w:tblLayout w:type="fixed"/>
        <w:tblLook w:val="06A0" w:firstRow="1" w:lastRow="0" w:firstColumn="1" w:lastColumn="0" w:noHBand="1" w:noVBand="1"/>
      </w:tblPr>
      <w:tblGrid>
        <w:gridCol w:w="9072"/>
      </w:tblGrid>
      <w:tr w:rsidR="00E254F3" w:rsidRPr="00DA6BFA" w14:paraId="626FF49C" w14:textId="77777777" w:rsidTr="000C5C29">
        <w:trPr>
          <w:trHeight w:val="300"/>
        </w:trPr>
        <w:tc>
          <w:tcPr>
            <w:tcW w:w="9072" w:type="dxa"/>
          </w:tcPr>
          <w:p w14:paraId="00AC0607" w14:textId="77777777" w:rsidR="00412E11" w:rsidRPr="00DA6BFA" w:rsidRDefault="00F27425" w:rsidP="008A3FC9">
            <w:pPr>
              <w:rPr>
                <w:noProof/>
              </w:rPr>
            </w:pPr>
            <w:r w:rsidRPr="00DA6BFA">
              <w:rPr>
                <w:noProof/>
              </w:rPr>
              <w:t>La propuesta introduce una flexibilidad para que los fabricantes puedan cumplir los objetivos de emisiones de CO</w:t>
            </w:r>
            <w:r w:rsidRPr="00DA6BFA">
              <w:rPr>
                <w:noProof/>
                <w:vertAlign w:val="subscript"/>
              </w:rPr>
              <w:t>2</w:t>
            </w:r>
            <w:r w:rsidRPr="00DA6BFA">
              <w:rPr>
                <w:noProof/>
              </w:rPr>
              <w:t xml:space="preserve"> en los años 2025, 2026 y 2027 combinados. Esto significa que no hay implicaciones digitales ni mejora de la aplicación a través de herramientas digitales.</w:t>
            </w:r>
          </w:p>
        </w:tc>
      </w:tr>
    </w:tbl>
    <w:p w14:paraId="7C07FC1B" w14:textId="77777777" w:rsidR="00412E11" w:rsidRPr="00DA6BFA" w:rsidRDefault="00412E11" w:rsidP="000C5C29">
      <w:pPr>
        <w:pStyle w:val="ManualHeading2"/>
        <w:rPr>
          <w:noProof/>
        </w:rPr>
      </w:pPr>
      <w:bookmarkStart w:id="185" w:name="_Toc167220303"/>
      <w:bookmarkStart w:id="186" w:name="_Toc177549038"/>
      <w:r w:rsidRPr="00DA6BFA">
        <w:rPr>
          <w:noProof/>
        </w:rPr>
        <w:t>4.2.</w:t>
      </w:r>
      <w:r w:rsidRPr="00DA6BFA">
        <w:rPr>
          <w:noProof/>
        </w:rPr>
        <w:tab/>
        <w:t>Datos</w:t>
      </w:r>
      <w:bookmarkEnd w:id="185"/>
      <w:bookmarkEnd w:id="186"/>
    </w:p>
    <w:tbl>
      <w:tblPr>
        <w:tblStyle w:val="TableGrid"/>
        <w:tblW w:w="0" w:type="auto"/>
        <w:tblLook w:val="04A0" w:firstRow="1" w:lastRow="0" w:firstColumn="1" w:lastColumn="0" w:noHBand="0" w:noVBand="1"/>
      </w:tblPr>
      <w:tblGrid>
        <w:gridCol w:w="9063"/>
      </w:tblGrid>
      <w:tr w:rsidR="00E254F3" w:rsidRPr="00DA6BFA" w14:paraId="426327E8" w14:textId="77777777" w:rsidTr="000C5C29">
        <w:tc>
          <w:tcPr>
            <w:tcW w:w="9063" w:type="dxa"/>
          </w:tcPr>
          <w:p w14:paraId="595F91A4" w14:textId="77777777" w:rsidR="00412E11" w:rsidRPr="00DA6BFA" w:rsidRDefault="001971B7" w:rsidP="004A172B">
            <w:pPr>
              <w:rPr>
                <w:noProof/>
              </w:rPr>
            </w:pPr>
            <w:r w:rsidRPr="00DA6BFA">
              <w:rPr>
                <w:noProof/>
              </w:rPr>
              <w:t>No procede</w:t>
            </w:r>
          </w:p>
        </w:tc>
      </w:tr>
    </w:tbl>
    <w:p w14:paraId="70FEB543" w14:textId="77777777" w:rsidR="00412E11" w:rsidRPr="00DA6BFA" w:rsidRDefault="00412E11" w:rsidP="000C5C29">
      <w:pPr>
        <w:pStyle w:val="ManualHeading2"/>
        <w:rPr>
          <w:noProof/>
        </w:rPr>
      </w:pPr>
      <w:bookmarkStart w:id="187" w:name="_Toc167220305"/>
      <w:bookmarkStart w:id="188" w:name="_Toc177549039"/>
      <w:r w:rsidRPr="00DA6BFA">
        <w:rPr>
          <w:noProof/>
        </w:rPr>
        <w:t>4.3.</w:t>
      </w:r>
      <w:r w:rsidRPr="00DA6BFA">
        <w:rPr>
          <w:noProof/>
        </w:rPr>
        <w:tab/>
        <w:t>Soluciones digitales</w:t>
      </w:r>
      <w:bookmarkEnd w:id="187"/>
      <w:bookmarkEnd w:id="188"/>
    </w:p>
    <w:tbl>
      <w:tblPr>
        <w:tblStyle w:val="TableGrid"/>
        <w:tblpPr w:leftFromText="141" w:rightFromText="141" w:vertAnchor="text" w:horzAnchor="margin" w:tblpY="2"/>
        <w:tblW w:w="9067" w:type="dxa"/>
        <w:tblLook w:val="04A0" w:firstRow="1" w:lastRow="0" w:firstColumn="1" w:lastColumn="0" w:noHBand="0" w:noVBand="1"/>
      </w:tblPr>
      <w:tblGrid>
        <w:gridCol w:w="9067"/>
      </w:tblGrid>
      <w:tr w:rsidR="00E254F3" w:rsidRPr="00DA6BFA" w14:paraId="2A99BC44" w14:textId="77777777" w:rsidTr="000C5C29">
        <w:tc>
          <w:tcPr>
            <w:tcW w:w="9067" w:type="dxa"/>
          </w:tcPr>
          <w:p w14:paraId="767CBE34" w14:textId="77777777" w:rsidR="00412E11" w:rsidRPr="00DA6BFA" w:rsidRDefault="001971B7" w:rsidP="000C5C29">
            <w:pPr>
              <w:rPr>
                <w:noProof/>
              </w:rPr>
            </w:pPr>
            <w:r w:rsidRPr="00DA6BFA">
              <w:rPr>
                <w:noProof/>
              </w:rPr>
              <w:t>No procede</w:t>
            </w:r>
          </w:p>
        </w:tc>
      </w:tr>
    </w:tbl>
    <w:p w14:paraId="66D83B6B" w14:textId="77777777" w:rsidR="00412E11" w:rsidRPr="00DA6BFA" w:rsidRDefault="00412E11" w:rsidP="000C5C29">
      <w:pPr>
        <w:pStyle w:val="ManualHeading2"/>
        <w:rPr>
          <w:rStyle w:val="Emphasis"/>
          <w:b w:val="0"/>
          <w:bCs/>
          <w:i w:val="0"/>
          <w:iCs w:val="0"/>
          <w:noProof/>
        </w:rPr>
      </w:pPr>
      <w:bookmarkStart w:id="189" w:name="_Toc167220304"/>
      <w:bookmarkStart w:id="190" w:name="_Toc177549040"/>
      <w:r w:rsidRPr="00DA6BFA">
        <w:rPr>
          <w:rStyle w:val="Emphasis"/>
          <w:noProof/>
        </w:rPr>
        <w:t>4.4.</w:t>
      </w:r>
      <w:r w:rsidRPr="00DA6BFA">
        <w:rPr>
          <w:noProof/>
        </w:rPr>
        <w:tab/>
      </w:r>
      <w:r w:rsidRPr="00DA6BFA">
        <w:rPr>
          <w:rStyle w:val="Emphasis"/>
          <w:noProof/>
        </w:rPr>
        <w:t>Evaluación de la interoperabilidad</w:t>
      </w:r>
      <w:bookmarkEnd w:id="189"/>
      <w:bookmarkEnd w:id="190"/>
    </w:p>
    <w:tbl>
      <w:tblPr>
        <w:tblStyle w:val="TableGrid"/>
        <w:tblpPr w:leftFromText="141" w:rightFromText="141" w:vertAnchor="text" w:horzAnchor="margin" w:tblpY="36"/>
        <w:tblW w:w="9067" w:type="dxa"/>
        <w:tblLayout w:type="fixed"/>
        <w:tblLook w:val="06A0" w:firstRow="1" w:lastRow="0" w:firstColumn="1" w:lastColumn="0" w:noHBand="1" w:noVBand="1"/>
      </w:tblPr>
      <w:tblGrid>
        <w:gridCol w:w="9067"/>
      </w:tblGrid>
      <w:tr w:rsidR="00E254F3" w:rsidRPr="00DA6BFA" w14:paraId="26B86298" w14:textId="77777777" w:rsidTr="000C5C29">
        <w:trPr>
          <w:trHeight w:val="300"/>
        </w:trPr>
        <w:tc>
          <w:tcPr>
            <w:tcW w:w="9067" w:type="dxa"/>
          </w:tcPr>
          <w:p w14:paraId="106C52FD" w14:textId="77777777" w:rsidR="00412E11" w:rsidRPr="00DA6BFA" w:rsidRDefault="001971B7" w:rsidP="004A172B">
            <w:pPr>
              <w:spacing w:line="259" w:lineRule="auto"/>
              <w:rPr>
                <w:noProof/>
              </w:rPr>
            </w:pPr>
            <w:r w:rsidRPr="00DA6BFA">
              <w:rPr>
                <w:noProof/>
              </w:rPr>
              <w:t>No procede</w:t>
            </w:r>
          </w:p>
        </w:tc>
      </w:tr>
    </w:tbl>
    <w:p w14:paraId="0AAB1AEB" w14:textId="77777777" w:rsidR="00412E11" w:rsidRPr="00DA6BFA" w:rsidRDefault="00412E11" w:rsidP="000C5C29">
      <w:pPr>
        <w:pStyle w:val="ManualHeading2"/>
        <w:rPr>
          <w:noProof/>
        </w:rPr>
      </w:pPr>
      <w:bookmarkStart w:id="191" w:name="_Toc167220306"/>
      <w:bookmarkStart w:id="192" w:name="_Toc177549041"/>
      <w:r w:rsidRPr="00DA6BFA">
        <w:rPr>
          <w:noProof/>
        </w:rPr>
        <w:t>4.5.</w:t>
      </w:r>
      <w:r w:rsidRPr="00DA6BFA">
        <w:rPr>
          <w:noProof/>
        </w:rPr>
        <w:tab/>
        <w:t>Medidas de apoyo a la digitalización</w:t>
      </w:r>
      <w:bookmarkEnd w:id="191"/>
      <w:bookmarkEnd w:id="192"/>
    </w:p>
    <w:tbl>
      <w:tblPr>
        <w:tblStyle w:val="TableGrid"/>
        <w:tblpPr w:leftFromText="141" w:rightFromText="141" w:vertAnchor="text" w:horzAnchor="margin" w:tblpY="49"/>
        <w:tblW w:w="9067" w:type="dxa"/>
        <w:tblLook w:val="04A0" w:firstRow="1" w:lastRow="0" w:firstColumn="1" w:lastColumn="0" w:noHBand="0" w:noVBand="1"/>
      </w:tblPr>
      <w:tblGrid>
        <w:gridCol w:w="9067"/>
      </w:tblGrid>
      <w:tr w:rsidR="00E254F3" w:rsidRPr="00DA6BFA" w14:paraId="30118B8F" w14:textId="77777777" w:rsidTr="000C5C29">
        <w:tc>
          <w:tcPr>
            <w:tcW w:w="9067" w:type="dxa"/>
          </w:tcPr>
          <w:p w14:paraId="6134579A" w14:textId="77777777" w:rsidR="00412E11" w:rsidRPr="00DA6BFA" w:rsidRDefault="001971B7" w:rsidP="004A172B">
            <w:pPr>
              <w:rPr>
                <w:noProof/>
              </w:rPr>
            </w:pPr>
            <w:r w:rsidRPr="00DA6BFA">
              <w:rPr>
                <w:noProof/>
              </w:rPr>
              <w:t>No procede</w:t>
            </w:r>
          </w:p>
        </w:tc>
      </w:tr>
      <w:bookmarkEnd w:id="181"/>
    </w:tbl>
    <w:p w14:paraId="2C23B3E8" w14:textId="77777777" w:rsidR="00412E11" w:rsidRPr="00DA6BFA" w:rsidRDefault="00412E11" w:rsidP="001971B7">
      <w:pPr>
        <w:rPr>
          <w:noProof/>
        </w:rPr>
      </w:pPr>
    </w:p>
    <w:sectPr w:rsidR="00412E11" w:rsidRPr="00DA6BFA" w:rsidSect="00381E66">
      <w:headerReference w:type="default" r:id="rId25"/>
      <w:footerReference w:type="default" r:id="rId2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5A111" w14:textId="77777777" w:rsidR="007949CB" w:rsidRDefault="007949CB" w:rsidP="00412E11">
      <w:pPr>
        <w:spacing w:before="0" w:after="0"/>
      </w:pPr>
      <w:r>
        <w:separator/>
      </w:r>
    </w:p>
  </w:endnote>
  <w:endnote w:type="continuationSeparator" w:id="0">
    <w:p w14:paraId="4EB7D387" w14:textId="77777777" w:rsidR="007949CB" w:rsidRDefault="007949CB" w:rsidP="00412E11">
      <w:pPr>
        <w:spacing w:before="0" w:after="0"/>
      </w:pPr>
      <w:r>
        <w:continuationSeparator/>
      </w:r>
    </w:p>
  </w:endnote>
  <w:endnote w:type="continuationNotice" w:id="1">
    <w:p w14:paraId="51691D39" w14:textId="77777777" w:rsidR="007949CB" w:rsidRDefault="007949C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139F4" w14:textId="0FA6681D" w:rsidR="00381E66" w:rsidRPr="00381E66" w:rsidRDefault="00381E66" w:rsidP="00381E66">
    <w:pPr>
      <w:pStyle w:val="Footer"/>
      <w:rPr>
        <w:rFonts w:ascii="Arial" w:hAnsi="Arial" w:cs="Arial"/>
        <w:b/>
        <w:sz w:val="48"/>
      </w:rPr>
    </w:pPr>
    <w:r w:rsidRPr="00381E66">
      <w:rPr>
        <w:rFonts w:ascii="Arial" w:hAnsi="Arial" w:cs="Arial"/>
        <w:b/>
        <w:sz w:val="48"/>
      </w:rPr>
      <w:t>ES</w:t>
    </w:r>
    <w:r w:rsidRPr="00381E66">
      <w:rPr>
        <w:rFonts w:ascii="Arial" w:hAnsi="Arial" w:cs="Arial"/>
        <w:b/>
        <w:sz w:val="48"/>
      </w:rPr>
      <w:tab/>
    </w:r>
    <w:r w:rsidRPr="00381E66">
      <w:rPr>
        <w:rFonts w:ascii="Arial" w:hAnsi="Arial" w:cs="Arial"/>
        <w:b/>
        <w:sz w:val="48"/>
      </w:rPr>
      <w:tab/>
    </w:r>
    <w:r w:rsidRPr="00381E66">
      <w:tab/>
    </w:r>
    <w:r w:rsidRPr="00381E66">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4C6C7" w14:textId="7996160C" w:rsidR="00381E66" w:rsidRPr="00381E66" w:rsidRDefault="00381E66" w:rsidP="00381E66">
    <w:pPr>
      <w:pStyle w:val="Footer"/>
      <w:rPr>
        <w:rFonts w:ascii="Arial" w:hAnsi="Arial" w:cs="Arial"/>
        <w:b/>
        <w:sz w:val="48"/>
      </w:rPr>
    </w:pPr>
    <w:r w:rsidRPr="00381E66">
      <w:rPr>
        <w:rFonts w:ascii="Arial" w:hAnsi="Arial" w:cs="Arial"/>
        <w:b/>
        <w:sz w:val="48"/>
      </w:rPr>
      <w:t>ES</w:t>
    </w:r>
    <w:r w:rsidRPr="00381E66">
      <w:rPr>
        <w:rFonts w:ascii="Arial" w:hAnsi="Arial" w:cs="Arial"/>
        <w:b/>
        <w:sz w:val="48"/>
      </w:rPr>
      <w:tab/>
    </w:r>
    <w:r w:rsidRPr="00381E66">
      <w:rPr>
        <w:rFonts w:ascii="Arial" w:hAnsi="Arial" w:cs="Arial"/>
        <w:b/>
        <w:sz w:val="48"/>
      </w:rPr>
      <w:tab/>
    </w:r>
    <w:r w:rsidRPr="00381E66">
      <w:tab/>
    </w:r>
    <w:r w:rsidRPr="00381E66">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9A989" w14:textId="77777777" w:rsidR="00381E66" w:rsidRDefault="00381E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56672" w14:textId="5BF46A2D" w:rsidR="00381E66" w:rsidRPr="00381E66" w:rsidRDefault="00381E66" w:rsidP="00381E66">
    <w:pPr>
      <w:pStyle w:val="Footer"/>
      <w:rPr>
        <w:rFonts w:ascii="Arial" w:hAnsi="Arial" w:cs="Arial"/>
        <w:b/>
        <w:sz w:val="48"/>
      </w:rPr>
    </w:pPr>
    <w:r w:rsidRPr="00381E66">
      <w:rPr>
        <w:rFonts w:ascii="Arial" w:hAnsi="Arial" w:cs="Arial"/>
        <w:b/>
        <w:sz w:val="48"/>
      </w:rPr>
      <w:t>ES</w:t>
    </w:r>
    <w:r w:rsidRPr="00381E66">
      <w:rPr>
        <w:rFonts w:ascii="Arial" w:hAnsi="Arial" w:cs="Arial"/>
        <w:b/>
        <w:sz w:val="48"/>
      </w:rPr>
      <w:tab/>
    </w:r>
    <w:r>
      <w:fldChar w:fldCharType="begin"/>
    </w:r>
    <w:r>
      <w:instrText xml:space="preserve"> PAGE  \* MERGEFORMAT </w:instrText>
    </w:r>
    <w:r>
      <w:fldChar w:fldCharType="separate"/>
    </w:r>
    <w:r w:rsidR="00FA492F">
      <w:rPr>
        <w:noProof/>
      </w:rPr>
      <w:t>7</w:t>
    </w:r>
    <w:r>
      <w:fldChar w:fldCharType="end"/>
    </w:r>
    <w:r>
      <w:tab/>
    </w:r>
    <w:r w:rsidRPr="00381E66">
      <w:tab/>
    </w:r>
    <w:r w:rsidRPr="00381E66">
      <w:rPr>
        <w:rFonts w:ascii="Arial" w:hAnsi="Arial" w:cs="Arial"/>
        <w:b/>
        <w:sz w:val="48"/>
      </w:rPr>
      <w:t>ES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FF74" w14:textId="77777777" w:rsidR="00381E66" w:rsidRDefault="00381E66" w:rsidP="00381E6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A8136" w14:textId="3D2BE3F1" w:rsidR="00381E66" w:rsidRPr="00381E66" w:rsidRDefault="00381E66" w:rsidP="00381E66">
    <w:pPr>
      <w:pStyle w:val="FooterLandscape"/>
      <w:rPr>
        <w:rFonts w:ascii="Arial" w:hAnsi="Arial" w:cs="Arial"/>
        <w:b/>
        <w:sz w:val="48"/>
      </w:rPr>
    </w:pPr>
    <w:r w:rsidRPr="00381E66">
      <w:rPr>
        <w:rFonts w:ascii="Arial" w:hAnsi="Arial" w:cs="Arial"/>
        <w:b/>
        <w:sz w:val="48"/>
      </w:rPr>
      <w:t>ES</w:t>
    </w:r>
    <w:r w:rsidRPr="00381E66">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381E66">
      <w:tab/>
    </w:r>
    <w:r w:rsidRPr="00381E66">
      <w:rPr>
        <w:rFonts w:ascii="Arial" w:hAnsi="Arial" w:cs="Arial"/>
        <w:b/>
        <w:sz w:val="48"/>
      </w:rPr>
      <w:t>ES</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1925A" w14:textId="131B776F" w:rsidR="00381E66" w:rsidRPr="00381E66" w:rsidRDefault="00381E66" w:rsidP="00381E66">
    <w:pPr>
      <w:pStyle w:val="Footer"/>
      <w:rPr>
        <w:rFonts w:ascii="Arial" w:hAnsi="Arial" w:cs="Arial"/>
        <w:b/>
        <w:sz w:val="48"/>
      </w:rPr>
    </w:pPr>
    <w:r w:rsidRPr="00381E66">
      <w:rPr>
        <w:rFonts w:ascii="Arial" w:hAnsi="Arial" w:cs="Arial"/>
        <w:b/>
        <w:sz w:val="48"/>
      </w:rPr>
      <w:t>ES</w:t>
    </w:r>
    <w:r w:rsidRPr="00381E66">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381E66">
      <w:tab/>
    </w:r>
    <w:r w:rsidRPr="00381E66">
      <w:rPr>
        <w:rFonts w:ascii="Arial" w:hAnsi="Arial" w:cs="Arial"/>
        <w:b/>
        <w:sz w:val="48"/>
      </w:rPr>
      <w:t>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3BE7F" w14:textId="77777777" w:rsidR="007949CB" w:rsidRDefault="007949CB" w:rsidP="00412E11">
      <w:pPr>
        <w:spacing w:before="0" w:after="0"/>
      </w:pPr>
      <w:r>
        <w:separator/>
      </w:r>
    </w:p>
  </w:footnote>
  <w:footnote w:type="continuationSeparator" w:id="0">
    <w:p w14:paraId="26A6BB41" w14:textId="77777777" w:rsidR="007949CB" w:rsidRDefault="007949CB" w:rsidP="00412E11">
      <w:pPr>
        <w:spacing w:before="0" w:after="0"/>
      </w:pPr>
      <w:r>
        <w:continuationSeparator/>
      </w:r>
    </w:p>
  </w:footnote>
  <w:footnote w:type="continuationNotice" w:id="1">
    <w:p w14:paraId="3F734751" w14:textId="77777777" w:rsidR="007949CB" w:rsidRDefault="007949CB">
      <w:pPr>
        <w:spacing w:before="0" w:after="0"/>
      </w:pPr>
    </w:p>
  </w:footnote>
  <w:footnote w:id="2">
    <w:p w14:paraId="78D26FB1" w14:textId="77777777" w:rsidR="00163453" w:rsidRPr="00C4218F" w:rsidRDefault="00163453" w:rsidP="00C4218F">
      <w:pPr>
        <w:pStyle w:val="FootnoteText"/>
      </w:pPr>
      <w:r>
        <w:rPr>
          <w:rStyle w:val="FootnoteReference"/>
        </w:rPr>
        <w:footnoteRef/>
      </w:r>
      <w:r>
        <w:tab/>
        <w:t>Reglamento (UE) 2019/631 del Parlamento Europeo y del Consejo, de 17 de abril de 2019, por el que se establecen normas de comportamiento en materia de emisiones de CO</w:t>
      </w:r>
      <w:r>
        <w:rPr>
          <w:vertAlign w:val="subscript"/>
        </w:rPr>
        <w:t>2</w:t>
      </w:r>
      <w:r>
        <w:t xml:space="preserve"> de los turismos nuevos y de los vehículos comerciales ligeros nuevos, y por el que se derogan los Reglamentos (CE) n.º 443/2009 y (UE) n.º 510/2011 (DO L 111 de 25.4.2019, p. 13).</w:t>
      </w:r>
    </w:p>
  </w:footnote>
  <w:footnote w:id="3">
    <w:p w14:paraId="3C13DC57" w14:textId="77777777" w:rsidR="001B3AC9" w:rsidRPr="005F26DB" w:rsidRDefault="001B3AC9" w:rsidP="005F26DB">
      <w:pPr>
        <w:pStyle w:val="FootnoteText"/>
      </w:pPr>
      <w:r>
        <w:rPr>
          <w:rStyle w:val="FootnoteReference"/>
        </w:rPr>
        <w:footnoteRef/>
      </w:r>
      <w:r>
        <w:tab/>
        <w:t>Reglamento (UE) 2021/1119 del Parlamento Europeo y del Consejo, de 30 de junio de 2021, por el que se establece el marco para lograr la neutralidad climática y se modifican los Reglamentos (CE) n.º 401/2009 y (UE) 2018/1999 («Legislación Europea sobre el Clima») (DO L 243 de 9.7.2021, p. 1).</w:t>
      </w:r>
    </w:p>
  </w:footnote>
  <w:footnote w:id="4">
    <w:p w14:paraId="60F8DAAF" w14:textId="77777777" w:rsidR="005D61F4" w:rsidRPr="005D61F4" w:rsidRDefault="005D61F4">
      <w:pPr>
        <w:pStyle w:val="FootnoteText"/>
      </w:pPr>
      <w:r>
        <w:rPr>
          <w:rStyle w:val="FootnoteReference"/>
        </w:rPr>
        <w:footnoteRef/>
      </w:r>
      <w:r>
        <w:tab/>
        <w:t>Reglamento (UE) 2023/851 del Parlamento Europeo y del Consejo, de 19 de abril de 2023, por el que se modifica el Reglamento (UE) 2019/631 en lo que respecta al refuerzo de las normas de comportamiento en materia de emisiones de CO</w:t>
      </w:r>
      <w:r>
        <w:rPr>
          <w:vertAlign w:val="subscript"/>
        </w:rPr>
        <w:t>2</w:t>
      </w:r>
      <w:r>
        <w:t xml:space="preserve"> de los turismos nuevos y de los vehículos comerciales ligeros nuevos, en consonancia con la mayor ambición climática de la Unión (DO L 110 de 25.4.2023, p. 5).</w:t>
      </w:r>
    </w:p>
  </w:footnote>
  <w:footnote w:id="5">
    <w:p w14:paraId="45EA46B0" w14:textId="77777777" w:rsidR="009A22B1" w:rsidRPr="0009320D" w:rsidRDefault="009A22B1" w:rsidP="0009320D">
      <w:pPr>
        <w:pStyle w:val="FootnoteText"/>
      </w:pPr>
      <w:r>
        <w:rPr>
          <w:rStyle w:val="FootnoteReference"/>
        </w:rPr>
        <w:footnoteRef/>
      </w:r>
      <w:r>
        <w:tab/>
        <w:t>Reglamento (UE) n.º 510/2011 del Parlamento Europeo y del Consejo, de 11 de mayo de 2011, por el que se establecen normas de comportamiento en materia de emisiones de los vehículos comerciales ligeros nuevos como parte del enfoque integrado de la Unión para reducir las emisiones de CO</w:t>
      </w:r>
      <w:r>
        <w:rPr>
          <w:vertAlign w:val="subscript"/>
        </w:rPr>
        <w:t>2</w:t>
      </w:r>
      <w:r>
        <w:t xml:space="preserve"> de los vehículos ligeros (DO L 145 de 31.5.2011, p. 1).</w:t>
      </w:r>
    </w:p>
  </w:footnote>
  <w:footnote w:id="6">
    <w:p w14:paraId="47A6A2FB" w14:textId="77777777" w:rsidR="006416BD" w:rsidRPr="006416BD" w:rsidRDefault="006416BD" w:rsidP="006416BD">
      <w:pPr>
        <w:pStyle w:val="FootnoteText"/>
      </w:pPr>
      <w:r>
        <w:rPr>
          <w:rStyle w:val="FootnoteReference"/>
        </w:rPr>
        <w:footnoteRef/>
      </w:r>
      <w:r>
        <w:tab/>
        <w:t>Carta de los Derechos Fundamentales de la Unión Europea (DO C 326 de 26.10.2012, p. 391).</w:t>
      </w:r>
    </w:p>
  </w:footnote>
  <w:footnote w:id="7">
    <w:p w14:paraId="5EC7573D" w14:textId="6D860D32" w:rsidR="00412E11" w:rsidRDefault="00412E11" w:rsidP="000C5C29">
      <w:pPr>
        <w:pStyle w:val="FootnoteText"/>
      </w:pPr>
      <w:r>
        <w:rPr>
          <w:rStyle w:val="FootnoteReference"/>
        </w:rPr>
        <w:footnoteRef/>
      </w:r>
      <w:r>
        <w:tab/>
        <w:t>DO C</w:t>
      </w:r>
      <w:r w:rsidR="009F35A6">
        <w:t xml:space="preserve"> </w:t>
      </w:r>
      <w:r w:rsidR="008735C1">
        <w:t>,</w:t>
      </w:r>
      <w:r>
        <w:t xml:space="preserve"> , p. .</w:t>
      </w:r>
    </w:p>
  </w:footnote>
  <w:footnote w:id="8">
    <w:p w14:paraId="206ABA1F" w14:textId="4AB52BC1" w:rsidR="00412E11" w:rsidRDefault="00412E11" w:rsidP="000C5C29">
      <w:pPr>
        <w:pStyle w:val="FootnoteText"/>
      </w:pPr>
      <w:r>
        <w:rPr>
          <w:rStyle w:val="FootnoteReference"/>
        </w:rPr>
        <w:footnoteRef/>
      </w:r>
      <w:r>
        <w:tab/>
        <w:t>DO C</w:t>
      </w:r>
      <w:r w:rsidR="009F35A6">
        <w:t xml:space="preserve"> </w:t>
      </w:r>
      <w:r>
        <w:t>, , p. .</w:t>
      </w:r>
    </w:p>
  </w:footnote>
  <w:footnote w:id="9">
    <w:p w14:paraId="3972ED83" w14:textId="77777777" w:rsidR="00FC2660" w:rsidRPr="00B8014C" w:rsidRDefault="00FC2660" w:rsidP="00FC2660">
      <w:pPr>
        <w:pStyle w:val="FootnoteText"/>
      </w:pPr>
      <w:r>
        <w:rPr>
          <w:rStyle w:val="FootnoteReference"/>
        </w:rPr>
        <w:footnoteRef/>
      </w:r>
      <w:r>
        <w:tab/>
        <w:t>Reglamento (UE) 2019/631 del Parlamento Europeo y del Consejo, de 17 de abril de 2019, por el que se establecen normas de comportamiento en materia de emisiones de CO</w:t>
      </w:r>
      <w:r>
        <w:rPr>
          <w:vertAlign w:val="subscript"/>
        </w:rPr>
        <w:t>2</w:t>
      </w:r>
      <w:r>
        <w:t xml:space="preserve"> de los turismos nuevos y de los vehículos comerciales ligeros nuevos, y por el que se derogan los Reglamentos (CE) n.º 443/2009 y (UE) n.º 510/2011 (</w:t>
      </w:r>
      <w:hyperlink r:id="rId1" w:history="1">
        <w:r>
          <w:rPr>
            <w:rStyle w:val="Hyperlink"/>
          </w:rPr>
          <w:t>DO L 111 de 25.4.2019, p. 13</w:t>
        </w:r>
      </w:hyperlink>
      <w:r>
        <w:t xml:space="preserve">, ELI: </w:t>
      </w:r>
      <w:hyperlink r:id="rId2" w:tooltip="Da acceso a este documento a través de su ELI URI." w:history="1">
        <w:r>
          <w:rPr>
            <w:rStyle w:val="Hyperlink"/>
          </w:rPr>
          <w:t>http://data.europa.eu/eli/reg/2019/631/oj</w:t>
        </w:r>
      </w:hyperlink>
      <w:r>
        <w:t>).</w:t>
      </w:r>
    </w:p>
  </w:footnote>
  <w:footnote w:id="10">
    <w:p w14:paraId="090E818D" w14:textId="77777777" w:rsidR="00412E11" w:rsidRDefault="00412E11" w:rsidP="000C5C29">
      <w:pPr>
        <w:pStyle w:val="FootnoteText"/>
      </w:pPr>
      <w:r>
        <w:rPr>
          <w:rStyle w:val="FootnoteReference"/>
        </w:rPr>
        <w:footnoteRef/>
      </w:r>
      <w:r>
        <w:tab/>
        <w:t>Tal como se contempla en el artículo 58, apartado 2, letras a) o b), del Reglamento Financiero.</w:t>
      </w:r>
    </w:p>
  </w:footnote>
  <w:footnote w:id="11">
    <w:p w14:paraId="0C8CB23A" w14:textId="77777777" w:rsidR="00412E11" w:rsidRDefault="00412E11" w:rsidP="000C5C29">
      <w:pPr>
        <w:pStyle w:val="FootnoteText"/>
        <w:jc w:val="left"/>
        <w:rPr>
          <w:szCs w:val="24"/>
        </w:rPr>
      </w:pPr>
      <w:r>
        <w:rPr>
          <w:rStyle w:val="FootnoteReference"/>
        </w:rPr>
        <w:footnoteRef/>
      </w:r>
      <w:r>
        <w:tab/>
        <w:t xml:space="preserve">Los detalles sobre los métodos de ejecución presupuestaria y las referencias al Reglamento Financiero pueden consultarse en el sitio BUDGpedia: </w:t>
      </w:r>
      <w:hyperlink r:id="rId3" w:history="1">
        <w:r>
          <w:rPr>
            <w:rStyle w:val="Hyperlink"/>
          </w:rPr>
          <w:t>https://myintracomm.ec.europa.eu/corp/budget/financial-rules/budget-implementation/Pages/implementation-methods.aspx</w:t>
        </w:r>
      </w:hyperlink>
      <w:r>
        <w:rPr>
          <w:rStyle w:val="Hyperlink"/>
        </w:rPr>
        <w:t>.</w:t>
      </w:r>
    </w:p>
  </w:footnote>
  <w:footnote w:id="12">
    <w:p w14:paraId="0C9E10CC" w14:textId="77777777" w:rsidR="00412E11" w:rsidRDefault="00412E11" w:rsidP="000C5C29">
      <w:pPr>
        <w:pStyle w:val="FootnoteText"/>
        <w:rPr>
          <w:szCs w:val="24"/>
        </w:rPr>
      </w:pPr>
      <w:r>
        <w:rPr>
          <w:rStyle w:val="FootnoteReference"/>
        </w:rPr>
        <w:footnoteRef/>
      </w:r>
      <w:r>
        <w:tab/>
        <w:t>CD = créditos disociados / CND = créditos no disociados.</w:t>
      </w:r>
    </w:p>
  </w:footnote>
  <w:footnote w:id="13">
    <w:p w14:paraId="26F71EA7" w14:textId="77777777" w:rsidR="00412E11" w:rsidRDefault="00412E11" w:rsidP="000C5C29">
      <w:pPr>
        <w:pStyle w:val="FootnoteText"/>
        <w:rPr>
          <w:szCs w:val="24"/>
        </w:rPr>
      </w:pPr>
      <w:r>
        <w:rPr>
          <w:rStyle w:val="FootnoteReference"/>
        </w:rPr>
        <w:footnoteRef/>
      </w:r>
      <w:r>
        <w:tab/>
        <w:t xml:space="preserve">AELC: Asociación Europea de Libre Comercio. </w:t>
      </w:r>
    </w:p>
  </w:footnote>
  <w:footnote w:id="14">
    <w:p w14:paraId="715FBD83" w14:textId="77777777" w:rsidR="00412E11" w:rsidRDefault="00412E11" w:rsidP="000C5C29">
      <w:pPr>
        <w:pStyle w:val="FootnoteText"/>
        <w:rPr>
          <w:szCs w:val="24"/>
        </w:rPr>
      </w:pPr>
      <w:r>
        <w:rPr>
          <w:rStyle w:val="FootnoteReference"/>
        </w:rPr>
        <w:footnoteRef/>
      </w:r>
      <w:r>
        <w:tab/>
        <w:t>Países candidatos y, en su caso, candidatos potenciales de los Balcanes Occidentales.</w:t>
      </w:r>
    </w:p>
  </w:footnote>
  <w:footnote w:id="15">
    <w:p w14:paraId="00F64A6C" w14:textId="77777777" w:rsidR="00412E11" w:rsidRPr="00C2043F" w:rsidRDefault="00412E11" w:rsidP="000C5C29">
      <w:pPr>
        <w:pStyle w:val="FootnoteText"/>
      </w:pPr>
      <w:r>
        <w:rPr>
          <w:rStyle w:val="FootnoteReference"/>
        </w:rPr>
        <w:footnoteRef/>
      </w:r>
      <w:r>
        <w:tab/>
      </w:r>
      <w:r>
        <w:rPr>
          <w:sz w:val="18"/>
        </w:rPr>
        <w:t>Asistencia técnica o administrativa y gastos de apoyo a la ejecución de programas o acciones de la UE (antiguas líneas «BA»), investigación indirecta, investigación directa.</w:t>
      </w:r>
    </w:p>
  </w:footnote>
  <w:footnote w:id="16">
    <w:p w14:paraId="0391C038" w14:textId="77777777" w:rsidR="00412E11" w:rsidRPr="00C2043F" w:rsidRDefault="00412E11" w:rsidP="000C5C29">
      <w:pPr>
        <w:pStyle w:val="FootnoteText"/>
      </w:pPr>
      <w:r>
        <w:rPr>
          <w:rStyle w:val="FootnoteReference"/>
        </w:rPr>
        <w:footnoteRef/>
      </w:r>
      <w:r>
        <w:tab/>
      </w:r>
      <w:r>
        <w:rPr>
          <w:sz w:val="18"/>
        </w:rPr>
        <w:t>Asistencia técnica o administrativa y gastos de apoyo a la ejecución de programas o acciones de la UE (antiguas líneas «BA»), investigación indirecta, investigación directa.</w:t>
      </w:r>
    </w:p>
  </w:footnote>
  <w:footnote w:id="17">
    <w:p w14:paraId="0987D38E" w14:textId="77777777" w:rsidR="00412E11" w:rsidRPr="00C2043F" w:rsidRDefault="00412E11" w:rsidP="000C5C29">
      <w:pPr>
        <w:pStyle w:val="FootnoteText"/>
      </w:pPr>
      <w:r>
        <w:rPr>
          <w:rStyle w:val="FootnoteReference"/>
        </w:rPr>
        <w:footnoteRef/>
      </w:r>
      <w:r>
        <w:tab/>
      </w:r>
      <w:r>
        <w:rPr>
          <w:sz w:val="18"/>
        </w:rPr>
        <w:t>Asistencia técnica y/o administrativa y gastos de apoyo a la ejecución de programas o acciones de la UE (antiguas líneas «BA»), investigación indirecta, investigación directa.</w:t>
      </w:r>
    </w:p>
  </w:footnote>
  <w:footnote w:id="18">
    <w:p w14:paraId="3ACB97D4" w14:textId="77777777" w:rsidR="00412E11" w:rsidRPr="001004A6" w:rsidRDefault="00412E11" w:rsidP="000C5C29">
      <w:pPr>
        <w:pStyle w:val="FootnoteText"/>
      </w:pPr>
      <w:r>
        <w:rPr>
          <w:rStyle w:val="FootnoteReference"/>
        </w:rPr>
        <w:footnoteRef/>
      </w:r>
      <w:r>
        <w:tab/>
      </w:r>
      <w:r>
        <w:rPr>
          <w:color w:val="374151"/>
          <w:sz w:val="18"/>
        </w:rPr>
        <w:t>Los créditos necesarios deben determinarse utilizando las cifras sobre los costes medios anuales que figuran en la página web correspondiente de BUDGpedia</w:t>
      </w:r>
      <w:r>
        <w:rPr>
          <w:rFonts w:ascii="Segoe UI" w:hAnsi="Segoe UI"/>
          <w:color w:val="374151"/>
        </w:rPr>
        <w:t>.</w:t>
      </w:r>
    </w:p>
  </w:footnote>
  <w:footnote w:id="19">
    <w:p w14:paraId="2F8C8527" w14:textId="77777777" w:rsidR="00412E11" w:rsidRPr="00C2043F" w:rsidRDefault="00412E11" w:rsidP="000C5C29">
      <w:pPr>
        <w:pStyle w:val="FootnoteText"/>
      </w:pPr>
      <w:r>
        <w:rPr>
          <w:rStyle w:val="FootnoteReference"/>
        </w:rPr>
        <w:footnoteRef/>
      </w:r>
      <w:r>
        <w:tab/>
      </w:r>
      <w:r>
        <w:rPr>
          <w:sz w:val="18"/>
        </w:rPr>
        <w:t>Asistencia técnica y/o administrativa y gastos de apoyo a la ejecución de programas o acciones de la UE (antiguas líneas «BA»), investigación indirecta, investigación directa.</w:t>
      </w:r>
    </w:p>
  </w:footnote>
  <w:footnote w:id="20">
    <w:p w14:paraId="3CDCECC1" w14:textId="77777777" w:rsidR="00412E11" w:rsidRPr="001004A6" w:rsidRDefault="00412E11" w:rsidP="000C5C29">
      <w:pPr>
        <w:pStyle w:val="FootnoteText"/>
      </w:pPr>
      <w:r>
        <w:rPr>
          <w:rStyle w:val="FootnoteReference"/>
        </w:rPr>
        <w:footnoteRef/>
      </w:r>
      <w:r>
        <w:tab/>
      </w:r>
      <w:r>
        <w:rPr>
          <w:color w:val="374151"/>
          <w:sz w:val="18"/>
        </w:rPr>
        <w:t>Los créditos necesarios deben determinarse utilizando las cifras de costes medios anuales que figuran en la página web correspondiente de BUDGpedia.</w:t>
      </w:r>
    </w:p>
  </w:footnote>
  <w:footnote w:id="21">
    <w:p w14:paraId="02737BD0" w14:textId="77777777" w:rsidR="00412E11" w:rsidRDefault="00412E11" w:rsidP="000C5C29">
      <w:pPr>
        <w:pStyle w:val="FootnoteText"/>
        <w:rPr>
          <w:szCs w:val="24"/>
        </w:rPr>
      </w:pPr>
      <w:r>
        <w:rPr>
          <w:rStyle w:val="FootnoteReference"/>
        </w:rPr>
        <w:footnoteRef/>
      </w:r>
      <w:r>
        <w:tab/>
        <w:t>Los resultados son los productos y servicios que van a suministrarse (por ejemplo, número de intercambios de estudiantes financiados, kilómetros de carreteras construidos, etc.).</w:t>
      </w:r>
    </w:p>
  </w:footnote>
  <w:footnote w:id="22">
    <w:p w14:paraId="236189EB" w14:textId="77777777" w:rsidR="00412E11" w:rsidRDefault="00412E11" w:rsidP="000C5C29">
      <w:pPr>
        <w:pStyle w:val="FootnoteText"/>
        <w:rPr>
          <w:szCs w:val="24"/>
        </w:rPr>
      </w:pPr>
      <w:r>
        <w:rPr>
          <w:rStyle w:val="FootnoteReference"/>
        </w:rPr>
        <w:footnoteRef/>
      </w:r>
      <w:r>
        <w:tab/>
        <w:t xml:space="preserve">Tal como se describe en la sección 1.3.2. «Objetivo(s) específico(s)». </w:t>
      </w:r>
    </w:p>
  </w:footnote>
  <w:footnote w:id="23">
    <w:p w14:paraId="6FF4CE6B" w14:textId="77777777" w:rsidR="00412E11" w:rsidRPr="00F94A0A" w:rsidRDefault="00412E11" w:rsidP="000C5C29">
      <w:pPr>
        <w:pStyle w:val="FootnoteText"/>
      </w:pPr>
      <w:r>
        <w:rPr>
          <w:rStyle w:val="FootnoteReference"/>
        </w:rPr>
        <w:footnoteRef/>
      </w:r>
      <w:r>
        <w:tab/>
        <w:t>Especifique a continuación del cuadro cuántos EJC del número indicado ya se han asignado a la gestión de la acción o pueden reasignarse dentro de su DG y cuáles son sus necesidades netas.</w:t>
      </w:r>
    </w:p>
  </w:footnote>
  <w:footnote w:id="24">
    <w:p w14:paraId="1D9FCBBF" w14:textId="77777777" w:rsidR="00412E11" w:rsidRDefault="00412E11" w:rsidP="000C5C29">
      <w:pPr>
        <w:pStyle w:val="FootnoteText"/>
        <w:rPr>
          <w:szCs w:val="24"/>
        </w:rPr>
      </w:pPr>
      <w:r>
        <w:rPr>
          <w:rStyle w:val="FootnoteReference"/>
        </w:rPr>
        <w:footnoteRef/>
      </w:r>
      <w:r>
        <w:tab/>
        <w:t>Por lo que se refiere a los recursos propios tradicionales (derechos de aduana, cotizaciones sobre el azúcar), los importes indicados deben ser importes netos, es decir, importes brutos menos la deducción del 20 % de los gastos de recaudación.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DA21E" w14:textId="77777777" w:rsidR="00381E66" w:rsidRDefault="00381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5D769" w14:textId="77777777" w:rsidR="00381E66" w:rsidRDefault="00381E66" w:rsidP="00381E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9A7C9" w14:textId="77777777" w:rsidR="00381E66" w:rsidRPr="00381E66" w:rsidRDefault="00381E66" w:rsidP="00381E66">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B39A9" w14:textId="77777777" w:rsidR="00381E66" w:rsidRPr="00381E66" w:rsidRDefault="00381E66" w:rsidP="00381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0"/>
  </w:num>
  <w:num w:numId="3">
    <w:abstractNumId w:val="8"/>
  </w:num>
  <w:num w:numId="4">
    <w:abstractNumId w:val="17"/>
  </w:num>
  <w:num w:numId="5">
    <w:abstractNumId w:val="16"/>
  </w:num>
  <w:num w:numId="6">
    <w:abstractNumId w:val="27"/>
  </w:num>
  <w:num w:numId="7">
    <w:abstractNumId w:val="24"/>
  </w:num>
  <w:num w:numId="8">
    <w:abstractNumId w:val="28"/>
  </w:num>
  <w:num w:numId="9">
    <w:abstractNumId w:val="29"/>
  </w:num>
  <w:num w:numId="10">
    <w:abstractNumId w:val="1"/>
  </w:num>
  <w:num w:numId="11">
    <w:abstractNumId w:val="10"/>
  </w:num>
  <w:num w:numId="12">
    <w:abstractNumId w:val="2"/>
  </w:num>
  <w:num w:numId="13">
    <w:abstractNumId w:val="11"/>
  </w:num>
  <w:num w:numId="14">
    <w:abstractNumId w:val="9"/>
  </w:num>
  <w:num w:numId="15">
    <w:abstractNumId w:val="18"/>
  </w:num>
  <w:num w:numId="16">
    <w:abstractNumId w:val="7"/>
  </w:num>
  <w:num w:numId="17">
    <w:abstractNumId w:val="23"/>
  </w:num>
  <w:num w:numId="18">
    <w:abstractNumId w:val="12"/>
  </w:num>
  <w:num w:numId="19">
    <w:abstractNumId w:val="26"/>
  </w:num>
  <w:num w:numId="20">
    <w:abstractNumId w:val="6"/>
  </w:num>
  <w:num w:numId="21">
    <w:abstractNumId w:val="13"/>
  </w:num>
  <w:num w:numId="22">
    <w:abstractNumId w:val="14"/>
  </w:num>
  <w:num w:numId="23">
    <w:abstractNumId w:val="4"/>
  </w:num>
  <w:num w:numId="24">
    <w:abstractNumId w:val="25"/>
  </w:num>
  <w:num w:numId="25">
    <w:abstractNumId w:val="3"/>
  </w:num>
  <w:num w:numId="26">
    <w:abstractNumId w:val="15"/>
  </w:num>
  <w:num w:numId="27">
    <w:abstractNumId w:val="21"/>
  </w:num>
  <w:num w:numId="28">
    <w:abstractNumId w:val="22"/>
  </w:num>
  <w:num w:numId="29">
    <w:abstractNumId w:val="5"/>
  </w:num>
  <w:num w:numId="30">
    <w:abstractNumId w:val="19"/>
  </w:num>
  <w:num w:numId="31">
    <w:abstractNumId w:val="30"/>
  </w:num>
  <w:num w:numId="32">
    <w:abstractNumId w:val="23"/>
  </w:num>
  <w:num w:numId="33">
    <w:abstractNumId w:val="12"/>
  </w:num>
  <w:num w:numId="34">
    <w:abstractNumId w:val="26"/>
  </w:num>
  <w:num w:numId="35">
    <w:abstractNumId w:val="6"/>
  </w:num>
  <w:num w:numId="36">
    <w:abstractNumId w:val="13"/>
  </w:num>
  <w:num w:numId="37">
    <w:abstractNumId w:val="14"/>
  </w:num>
  <w:num w:numId="38">
    <w:abstractNumId w:val="4"/>
  </w:num>
  <w:num w:numId="39">
    <w:abstractNumId w:val="25"/>
  </w:num>
  <w:num w:numId="40">
    <w:abstractNumId w:val="3"/>
  </w:num>
  <w:num w:numId="41">
    <w:abstractNumId w:val="15"/>
  </w:num>
  <w:num w:numId="42">
    <w:abstractNumId w:val="21"/>
  </w:num>
  <w:num w:numId="43">
    <w:abstractNumId w:val="22"/>
  </w:num>
  <w:num w:numId="44">
    <w:abstractNumId w:val="5"/>
  </w:num>
  <w:num w:numId="45">
    <w:abstractNumId w:val="19"/>
  </w:num>
  <w:num w:numId="46">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5-04-03 12:15:4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9E8CD762-858F-475D-86F2-2583308224A5"/>
    <w:docVar w:name="LW_COVERPAGE_TYPE" w:val="1"/>
    <w:docVar w:name="LW_CreatedUtc" w:val="2025-02-21T10:21:09.3394599Z"/>
    <w:docVar w:name="LW_CROSSREFERENCE" w:val="&lt;UNUSED&gt;"/>
    <w:docVar w:name="LW_DocType" w:val="COM"/>
    <w:docVar w:name="LW_EMISSION" w:val="1.4.2025"/>
    <w:docVar w:name="LW_EMISSION_ISODATE" w:val="2025-04-01"/>
    <w:docVar w:name="LW_EMISSION_LOCATION" w:val="STR"/>
    <w:docVar w:name="LW_EMISSION_PREFIX" w:val="Estrasburgo,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xto pertinente a efectos del EEE)"/>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COD"/>
    <w:docVar w:name="LW_REF.II.NEW.CP_NUMBER" w:val="0070"/>
    <w:docVar w:name="LW_REF.II.NEW.CP_YEAR" w:val="2025"/>
    <w:docVar w:name="LW_REF.INST.NEW" w:val="COM"/>
    <w:docVar w:name="LW_REF.INST.NEW_ADOPTED" w:val="final"/>
    <w:docVar w:name="LW_REF.INST.NEW_TEXT" w:val="(2025) 1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por el que se modifica el Reglamento (UE) 2019/631 para incluir una mayor flexibilidad en lo que respecta al cálculo del cumplimiento por parte de los fabricantes de las normas de comportamiento en materia de emisiones de CO&lt;FMT:Subscript&gt;2&lt;/FMT&gt; de los turismos nuevos y de los vehículos comerciales ligeros nuevos en los años naturales de 2025 a 2027"/>
    <w:docVar w:name="LW_TYPE.DOC.CP" w:val="REGLAMENTO DEL PARLAMENTO EUROPEO Y DEL CONSEJO"/>
    <w:docVar w:name="LwApiVersions" w:val="LW4CoDe 1.24.5.0; LW 9.0, Build 20240221"/>
  </w:docVars>
  <w:rsids>
    <w:rsidRoot w:val="00412E11"/>
    <w:rsid w:val="00001D19"/>
    <w:rsid w:val="000024D8"/>
    <w:rsid w:val="0000286C"/>
    <w:rsid w:val="00002FA7"/>
    <w:rsid w:val="00006D48"/>
    <w:rsid w:val="00010B9D"/>
    <w:rsid w:val="00010D37"/>
    <w:rsid w:val="00011BBA"/>
    <w:rsid w:val="0001287E"/>
    <w:rsid w:val="000135E5"/>
    <w:rsid w:val="00015DD4"/>
    <w:rsid w:val="00023A5F"/>
    <w:rsid w:val="00023BB1"/>
    <w:rsid w:val="000310AB"/>
    <w:rsid w:val="000310DE"/>
    <w:rsid w:val="00032861"/>
    <w:rsid w:val="00033300"/>
    <w:rsid w:val="0003435C"/>
    <w:rsid w:val="00035C14"/>
    <w:rsid w:val="000361DD"/>
    <w:rsid w:val="00036D1F"/>
    <w:rsid w:val="000403AC"/>
    <w:rsid w:val="00041148"/>
    <w:rsid w:val="00041F9F"/>
    <w:rsid w:val="000420FB"/>
    <w:rsid w:val="00042F28"/>
    <w:rsid w:val="00043098"/>
    <w:rsid w:val="00047729"/>
    <w:rsid w:val="00052AFB"/>
    <w:rsid w:val="00052D36"/>
    <w:rsid w:val="00053CA2"/>
    <w:rsid w:val="00053DF1"/>
    <w:rsid w:val="0005401F"/>
    <w:rsid w:val="000546CC"/>
    <w:rsid w:val="00054B01"/>
    <w:rsid w:val="000554FB"/>
    <w:rsid w:val="00055CA4"/>
    <w:rsid w:val="00057F6C"/>
    <w:rsid w:val="0006005E"/>
    <w:rsid w:val="00061798"/>
    <w:rsid w:val="00063759"/>
    <w:rsid w:val="000640A9"/>
    <w:rsid w:val="0006584A"/>
    <w:rsid w:val="0006586C"/>
    <w:rsid w:val="00066B4E"/>
    <w:rsid w:val="000717EC"/>
    <w:rsid w:val="00072132"/>
    <w:rsid w:val="00072399"/>
    <w:rsid w:val="00072EA9"/>
    <w:rsid w:val="00074EEC"/>
    <w:rsid w:val="00077852"/>
    <w:rsid w:val="00080E68"/>
    <w:rsid w:val="000831AC"/>
    <w:rsid w:val="00083339"/>
    <w:rsid w:val="0009320D"/>
    <w:rsid w:val="00093A59"/>
    <w:rsid w:val="00093ADC"/>
    <w:rsid w:val="000949E5"/>
    <w:rsid w:val="00095876"/>
    <w:rsid w:val="000A171C"/>
    <w:rsid w:val="000A2B6A"/>
    <w:rsid w:val="000A7441"/>
    <w:rsid w:val="000B215F"/>
    <w:rsid w:val="000B3E3E"/>
    <w:rsid w:val="000B5D82"/>
    <w:rsid w:val="000B5E81"/>
    <w:rsid w:val="000C1113"/>
    <w:rsid w:val="000C390F"/>
    <w:rsid w:val="000C5C29"/>
    <w:rsid w:val="000C6B67"/>
    <w:rsid w:val="000C6F9D"/>
    <w:rsid w:val="000D38B5"/>
    <w:rsid w:val="000D652D"/>
    <w:rsid w:val="000D6996"/>
    <w:rsid w:val="000E0726"/>
    <w:rsid w:val="000E1BBD"/>
    <w:rsid w:val="000E23E8"/>
    <w:rsid w:val="000E2703"/>
    <w:rsid w:val="000E3C17"/>
    <w:rsid w:val="000E5EE5"/>
    <w:rsid w:val="000F076B"/>
    <w:rsid w:val="000F129D"/>
    <w:rsid w:val="000F192D"/>
    <w:rsid w:val="000F1934"/>
    <w:rsid w:val="000F1B87"/>
    <w:rsid w:val="000F1C0A"/>
    <w:rsid w:val="000F4233"/>
    <w:rsid w:val="000F51FF"/>
    <w:rsid w:val="000F752B"/>
    <w:rsid w:val="000F7C44"/>
    <w:rsid w:val="00101076"/>
    <w:rsid w:val="00101C0B"/>
    <w:rsid w:val="001065F5"/>
    <w:rsid w:val="00106BDE"/>
    <w:rsid w:val="0011151F"/>
    <w:rsid w:val="00111D58"/>
    <w:rsid w:val="00112095"/>
    <w:rsid w:val="001135CE"/>
    <w:rsid w:val="0011593C"/>
    <w:rsid w:val="001176F9"/>
    <w:rsid w:val="00117841"/>
    <w:rsid w:val="00117CFD"/>
    <w:rsid w:val="00117D88"/>
    <w:rsid w:val="00121CBB"/>
    <w:rsid w:val="001223A5"/>
    <w:rsid w:val="001227CA"/>
    <w:rsid w:val="0012345B"/>
    <w:rsid w:val="001238EF"/>
    <w:rsid w:val="0012406A"/>
    <w:rsid w:val="0012441E"/>
    <w:rsid w:val="001304CC"/>
    <w:rsid w:val="00130683"/>
    <w:rsid w:val="00130C6D"/>
    <w:rsid w:val="00131406"/>
    <w:rsid w:val="00131BEE"/>
    <w:rsid w:val="00132AFB"/>
    <w:rsid w:val="00132C9D"/>
    <w:rsid w:val="00134563"/>
    <w:rsid w:val="00136519"/>
    <w:rsid w:val="00136F33"/>
    <w:rsid w:val="00143172"/>
    <w:rsid w:val="00145424"/>
    <w:rsid w:val="001455FF"/>
    <w:rsid w:val="001470DE"/>
    <w:rsid w:val="00153D05"/>
    <w:rsid w:val="00160222"/>
    <w:rsid w:val="00162002"/>
    <w:rsid w:val="00163453"/>
    <w:rsid w:val="0016492F"/>
    <w:rsid w:val="00165650"/>
    <w:rsid w:val="00165CA2"/>
    <w:rsid w:val="001676BF"/>
    <w:rsid w:val="00167FE7"/>
    <w:rsid w:val="0017295F"/>
    <w:rsid w:val="00172FE3"/>
    <w:rsid w:val="00173BA2"/>
    <w:rsid w:val="001812D8"/>
    <w:rsid w:val="00182600"/>
    <w:rsid w:val="001829FC"/>
    <w:rsid w:val="00183B24"/>
    <w:rsid w:val="00184E77"/>
    <w:rsid w:val="00184EE2"/>
    <w:rsid w:val="0018585A"/>
    <w:rsid w:val="00187E2A"/>
    <w:rsid w:val="00190A66"/>
    <w:rsid w:val="00192935"/>
    <w:rsid w:val="0019481A"/>
    <w:rsid w:val="001964BD"/>
    <w:rsid w:val="00196E40"/>
    <w:rsid w:val="00196E4D"/>
    <w:rsid w:val="00196E57"/>
    <w:rsid w:val="001971B7"/>
    <w:rsid w:val="00197613"/>
    <w:rsid w:val="001A34B7"/>
    <w:rsid w:val="001A39E9"/>
    <w:rsid w:val="001A4F34"/>
    <w:rsid w:val="001A7680"/>
    <w:rsid w:val="001B3AC9"/>
    <w:rsid w:val="001B5514"/>
    <w:rsid w:val="001B5884"/>
    <w:rsid w:val="001B7075"/>
    <w:rsid w:val="001C31C6"/>
    <w:rsid w:val="001C6B6E"/>
    <w:rsid w:val="001C71C9"/>
    <w:rsid w:val="001C7529"/>
    <w:rsid w:val="001D62BC"/>
    <w:rsid w:val="001D6B1C"/>
    <w:rsid w:val="001E218D"/>
    <w:rsid w:val="001E5444"/>
    <w:rsid w:val="001E587E"/>
    <w:rsid w:val="001E691A"/>
    <w:rsid w:val="001E6AD8"/>
    <w:rsid w:val="001F150E"/>
    <w:rsid w:val="001F1EE4"/>
    <w:rsid w:val="001F2485"/>
    <w:rsid w:val="001F2E99"/>
    <w:rsid w:val="001F53C0"/>
    <w:rsid w:val="001F6502"/>
    <w:rsid w:val="001F7FF8"/>
    <w:rsid w:val="00200F07"/>
    <w:rsid w:val="00201C96"/>
    <w:rsid w:val="00202E92"/>
    <w:rsid w:val="0020324E"/>
    <w:rsid w:val="0020683B"/>
    <w:rsid w:val="00206BCC"/>
    <w:rsid w:val="00211972"/>
    <w:rsid w:val="00211C33"/>
    <w:rsid w:val="00211ED5"/>
    <w:rsid w:val="00214964"/>
    <w:rsid w:val="00215079"/>
    <w:rsid w:val="00216CC9"/>
    <w:rsid w:val="00216F5F"/>
    <w:rsid w:val="002201BC"/>
    <w:rsid w:val="00221B2A"/>
    <w:rsid w:val="0022437C"/>
    <w:rsid w:val="00226600"/>
    <w:rsid w:val="00226CE9"/>
    <w:rsid w:val="00226DD0"/>
    <w:rsid w:val="00226E03"/>
    <w:rsid w:val="00227562"/>
    <w:rsid w:val="00227DEE"/>
    <w:rsid w:val="002304EE"/>
    <w:rsid w:val="00232D98"/>
    <w:rsid w:val="00233DC7"/>
    <w:rsid w:val="00235D8A"/>
    <w:rsid w:val="00242BA5"/>
    <w:rsid w:val="002438FC"/>
    <w:rsid w:val="002462D6"/>
    <w:rsid w:val="002471CA"/>
    <w:rsid w:val="00247564"/>
    <w:rsid w:val="00247779"/>
    <w:rsid w:val="00247F4D"/>
    <w:rsid w:val="00250CAD"/>
    <w:rsid w:val="00254363"/>
    <w:rsid w:val="002551C0"/>
    <w:rsid w:val="002559A2"/>
    <w:rsid w:val="00255E9F"/>
    <w:rsid w:val="0025789A"/>
    <w:rsid w:val="00260F75"/>
    <w:rsid w:val="002620C3"/>
    <w:rsid w:val="002632A0"/>
    <w:rsid w:val="00263738"/>
    <w:rsid w:val="00265160"/>
    <w:rsid w:val="002672B7"/>
    <w:rsid w:val="0027197E"/>
    <w:rsid w:val="00273A36"/>
    <w:rsid w:val="00274D7D"/>
    <w:rsid w:val="00275284"/>
    <w:rsid w:val="00280AFD"/>
    <w:rsid w:val="00285BEE"/>
    <w:rsid w:val="00286067"/>
    <w:rsid w:val="002862CD"/>
    <w:rsid w:val="00286733"/>
    <w:rsid w:val="00294255"/>
    <w:rsid w:val="0029533F"/>
    <w:rsid w:val="00295EA5"/>
    <w:rsid w:val="002966C8"/>
    <w:rsid w:val="00296CBA"/>
    <w:rsid w:val="00297E3F"/>
    <w:rsid w:val="002A3606"/>
    <w:rsid w:val="002A4812"/>
    <w:rsid w:val="002A7460"/>
    <w:rsid w:val="002B03FB"/>
    <w:rsid w:val="002B050C"/>
    <w:rsid w:val="002B2C89"/>
    <w:rsid w:val="002B30AF"/>
    <w:rsid w:val="002B382D"/>
    <w:rsid w:val="002B43C8"/>
    <w:rsid w:val="002B4685"/>
    <w:rsid w:val="002B6215"/>
    <w:rsid w:val="002B66C2"/>
    <w:rsid w:val="002B7348"/>
    <w:rsid w:val="002C1CF4"/>
    <w:rsid w:val="002C23A9"/>
    <w:rsid w:val="002C286F"/>
    <w:rsid w:val="002C34A2"/>
    <w:rsid w:val="002D0A66"/>
    <w:rsid w:val="002D12BF"/>
    <w:rsid w:val="002D24E0"/>
    <w:rsid w:val="002D432D"/>
    <w:rsid w:val="002D4517"/>
    <w:rsid w:val="002D504B"/>
    <w:rsid w:val="002D7B60"/>
    <w:rsid w:val="002E0CD9"/>
    <w:rsid w:val="002E0F9F"/>
    <w:rsid w:val="002E1BEA"/>
    <w:rsid w:val="002E2199"/>
    <w:rsid w:val="002E4B94"/>
    <w:rsid w:val="002E7497"/>
    <w:rsid w:val="002F04A0"/>
    <w:rsid w:val="002F0AB0"/>
    <w:rsid w:val="002F11E5"/>
    <w:rsid w:val="002F1E02"/>
    <w:rsid w:val="002F4C4F"/>
    <w:rsid w:val="003015D6"/>
    <w:rsid w:val="00304AB1"/>
    <w:rsid w:val="00305776"/>
    <w:rsid w:val="003076E6"/>
    <w:rsid w:val="00307DE7"/>
    <w:rsid w:val="00311379"/>
    <w:rsid w:val="00311FDE"/>
    <w:rsid w:val="00313858"/>
    <w:rsid w:val="00314F20"/>
    <w:rsid w:val="0031506D"/>
    <w:rsid w:val="003150A9"/>
    <w:rsid w:val="00315B47"/>
    <w:rsid w:val="00321670"/>
    <w:rsid w:val="003216C8"/>
    <w:rsid w:val="0032374B"/>
    <w:rsid w:val="00324162"/>
    <w:rsid w:val="00324920"/>
    <w:rsid w:val="00325646"/>
    <w:rsid w:val="003278D7"/>
    <w:rsid w:val="00331321"/>
    <w:rsid w:val="00331696"/>
    <w:rsid w:val="0033188C"/>
    <w:rsid w:val="0033344A"/>
    <w:rsid w:val="003345DF"/>
    <w:rsid w:val="0033556F"/>
    <w:rsid w:val="00335B85"/>
    <w:rsid w:val="0034060D"/>
    <w:rsid w:val="00341042"/>
    <w:rsid w:val="00341A58"/>
    <w:rsid w:val="00341AEB"/>
    <w:rsid w:val="00344D70"/>
    <w:rsid w:val="003455DB"/>
    <w:rsid w:val="00350A28"/>
    <w:rsid w:val="00353108"/>
    <w:rsid w:val="003545F7"/>
    <w:rsid w:val="0035610F"/>
    <w:rsid w:val="00357390"/>
    <w:rsid w:val="00357B26"/>
    <w:rsid w:val="00357CA1"/>
    <w:rsid w:val="003614B2"/>
    <w:rsid w:val="00361F0F"/>
    <w:rsid w:val="00362E96"/>
    <w:rsid w:val="00363305"/>
    <w:rsid w:val="00364674"/>
    <w:rsid w:val="00364BF1"/>
    <w:rsid w:val="003663E6"/>
    <w:rsid w:val="003713EC"/>
    <w:rsid w:val="003737B7"/>
    <w:rsid w:val="0037433C"/>
    <w:rsid w:val="00374964"/>
    <w:rsid w:val="00376809"/>
    <w:rsid w:val="00377060"/>
    <w:rsid w:val="003818C8"/>
    <w:rsid w:val="00381E66"/>
    <w:rsid w:val="00382029"/>
    <w:rsid w:val="003829F1"/>
    <w:rsid w:val="0039034C"/>
    <w:rsid w:val="00391915"/>
    <w:rsid w:val="0039231C"/>
    <w:rsid w:val="003955E9"/>
    <w:rsid w:val="0039603D"/>
    <w:rsid w:val="003977A6"/>
    <w:rsid w:val="003A0394"/>
    <w:rsid w:val="003A05B1"/>
    <w:rsid w:val="003A51A7"/>
    <w:rsid w:val="003A7682"/>
    <w:rsid w:val="003B489F"/>
    <w:rsid w:val="003C066D"/>
    <w:rsid w:val="003C0B93"/>
    <w:rsid w:val="003C0D8D"/>
    <w:rsid w:val="003C1250"/>
    <w:rsid w:val="003C3040"/>
    <w:rsid w:val="003C3FF7"/>
    <w:rsid w:val="003C40F0"/>
    <w:rsid w:val="003C71FB"/>
    <w:rsid w:val="003D0218"/>
    <w:rsid w:val="003D4831"/>
    <w:rsid w:val="003D63B7"/>
    <w:rsid w:val="003D7C37"/>
    <w:rsid w:val="003E030D"/>
    <w:rsid w:val="003E1D7D"/>
    <w:rsid w:val="003E25D0"/>
    <w:rsid w:val="003E3DBA"/>
    <w:rsid w:val="003E5A6F"/>
    <w:rsid w:val="003E5B87"/>
    <w:rsid w:val="003E7B42"/>
    <w:rsid w:val="003E7D19"/>
    <w:rsid w:val="003F00FF"/>
    <w:rsid w:val="003F16CA"/>
    <w:rsid w:val="003F3779"/>
    <w:rsid w:val="003F41D3"/>
    <w:rsid w:val="003F43F0"/>
    <w:rsid w:val="003F4CA9"/>
    <w:rsid w:val="003F5D45"/>
    <w:rsid w:val="003F7E2D"/>
    <w:rsid w:val="00400C26"/>
    <w:rsid w:val="00402213"/>
    <w:rsid w:val="004024CF"/>
    <w:rsid w:val="004029D9"/>
    <w:rsid w:val="00405AEB"/>
    <w:rsid w:val="00410CCD"/>
    <w:rsid w:val="00412E11"/>
    <w:rsid w:val="0041357C"/>
    <w:rsid w:val="004202DC"/>
    <w:rsid w:val="0042160D"/>
    <w:rsid w:val="004217C2"/>
    <w:rsid w:val="00422504"/>
    <w:rsid w:val="004239D7"/>
    <w:rsid w:val="00423ABB"/>
    <w:rsid w:val="004242EC"/>
    <w:rsid w:val="00424A6B"/>
    <w:rsid w:val="00425310"/>
    <w:rsid w:val="004262FC"/>
    <w:rsid w:val="0042648E"/>
    <w:rsid w:val="00427A6C"/>
    <w:rsid w:val="00431C36"/>
    <w:rsid w:val="00435451"/>
    <w:rsid w:val="004370B1"/>
    <w:rsid w:val="00437744"/>
    <w:rsid w:val="00437EF9"/>
    <w:rsid w:val="004400BE"/>
    <w:rsid w:val="00442965"/>
    <w:rsid w:val="00444E86"/>
    <w:rsid w:val="00447A49"/>
    <w:rsid w:val="0045157D"/>
    <w:rsid w:val="00451BA5"/>
    <w:rsid w:val="00462E34"/>
    <w:rsid w:val="00463635"/>
    <w:rsid w:val="004664CC"/>
    <w:rsid w:val="00467969"/>
    <w:rsid w:val="004717B8"/>
    <w:rsid w:val="00472295"/>
    <w:rsid w:val="0047597E"/>
    <w:rsid w:val="00476D2E"/>
    <w:rsid w:val="00477A7D"/>
    <w:rsid w:val="004870F3"/>
    <w:rsid w:val="004936D2"/>
    <w:rsid w:val="0049575D"/>
    <w:rsid w:val="00495777"/>
    <w:rsid w:val="0049633F"/>
    <w:rsid w:val="004969FB"/>
    <w:rsid w:val="004A172B"/>
    <w:rsid w:val="004A2A78"/>
    <w:rsid w:val="004A2AA6"/>
    <w:rsid w:val="004A58D3"/>
    <w:rsid w:val="004B0797"/>
    <w:rsid w:val="004B1D0E"/>
    <w:rsid w:val="004B3339"/>
    <w:rsid w:val="004B6F05"/>
    <w:rsid w:val="004B6FF1"/>
    <w:rsid w:val="004B7AE6"/>
    <w:rsid w:val="004C07FC"/>
    <w:rsid w:val="004C1F83"/>
    <w:rsid w:val="004C1FDD"/>
    <w:rsid w:val="004C2336"/>
    <w:rsid w:val="004C3880"/>
    <w:rsid w:val="004C6A23"/>
    <w:rsid w:val="004C6F70"/>
    <w:rsid w:val="004C7ACC"/>
    <w:rsid w:val="004D1CEA"/>
    <w:rsid w:val="004D21A2"/>
    <w:rsid w:val="004D2B51"/>
    <w:rsid w:val="004D3422"/>
    <w:rsid w:val="004D618F"/>
    <w:rsid w:val="004D7135"/>
    <w:rsid w:val="004D71AD"/>
    <w:rsid w:val="004E01E1"/>
    <w:rsid w:val="004E30C1"/>
    <w:rsid w:val="004E3461"/>
    <w:rsid w:val="004E4543"/>
    <w:rsid w:val="004E5C93"/>
    <w:rsid w:val="004F0C93"/>
    <w:rsid w:val="004F0D72"/>
    <w:rsid w:val="004F24E9"/>
    <w:rsid w:val="004F2D71"/>
    <w:rsid w:val="004F4E50"/>
    <w:rsid w:val="00500CB9"/>
    <w:rsid w:val="0050311F"/>
    <w:rsid w:val="00503B74"/>
    <w:rsid w:val="00503DC9"/>
    <w:rsid w:val="00504DDA"/>
    <w:rsid w:val="00506AA1"/>
    <w:rsid w:val="00510637"/>
    <w:rsid w:val="00511120"/>
    <w:rsid w:val="00511E45"/>
    <w:rsid w:val="00513B8E"/>
    <w:rsid w:val="00514369"/>
    <w:rsid w:val="0051613F"/>
    <w:rsid w:val="00517716"/>
    <w:rsid w:val="00517AA3"/>
    <w:rsid w:val="0052058D"/>
    <w:rsid w:val="0052074A"/>
    <w:rsid w:val="00523351"/>
    <w:rsid w:val="005233FA"/>
    <w:rsid w:val="00523D5B"/>
    <w:rsid w:val="00524AB3"/>
    <w:rsid w:val="00525452"/>
    <w:rsid w:val="00534316"/>
    <w:rsid w:val="005350E9"/>
    <w:rsid w:val="00535278"/>
    <w:rsid w:val="005400F3"/>
    <w:rsid w:val="005446E6"/>
    <w:rsid w:val="00545182"/>
    <w:rsid w:val="005456AC"/>
    <w:rsid w:val="0054646F"/>
    <w:rsid w:val="00550F0E"/>
    <w:rsid w:val="005516E7"/>
    <w:rsid w:val="00551F8B"/>
    <w:rsid w:val="00552563"/>
    <w:rsid w:val="005530C8"/>
    <w:rsid w:val="005531C1"/>
    <w:rsid w:val="0055497C"/>
    <w:rsid w:val="00557792"/>
    <w:rsid w:val="00557AE9"/>
    <w:rsid w:val="005604DD"/>
    <w:rsid w:val="00562E27"/>
    <w:rsid w:val="00563925"/>
    <w:rsid w:val="00565B9A"/>
    <w:rsid w:val="00567783"/>
    <w:rsid w:val="00570B8B"/>
    <w:rsid w:val="00571066"/>
    <w:rsid w:val="00573CEE"/>
    <w:rsid w:val="00574A46"/>
    <w:rsid w:val="0057648D"/>
    <w:rsid w:val="00581A8C"/>
    <w:rsid w:val="00582594"/>
    <w:rsid w:val="00582C4E"/>
    <w:rsid w:val="00583DCB"/>
    <w:rsid w:val="00584D91"/>
    <w:rsid w:val="00585827"/>
    <w:rsid w:val="0059145D"/>
    <w:rsid w:val="00591905"/>
    <w:rsid w:val="00594004"/>
    <w:rsid w:val="00594167"/>
    <w:rsid w:val="005941E4"/>
    <w:rsid w:val="00594FBB"/>
    <w:rsid w:val="005957E3"/>
    <w:rsid w:val="00595A2B"/>
    <w:rsid w:val="00597581"/>
    <w:rsid w:val="005A314F"/>
    <w:rsid w:val="005A4A61"/>
    <w:rsid w:val="005A4CFA"/>
    <w:rsid w:val="005A5B81"/>
    <w:rsid w:val="005A7FD3"/>
    <w:rsid w:val="005B1092"/>
    <w:rsid w:val="005B1267"/>
    <w:rsid w:val="005B1EB6"/>
    <w:rsid w:val="005B24E9"/>
    <w:rsid w:val="005B2B44"/>
    <w:rsid w:val="005B3B1E"/>
    <w:rsid w:val="005B4EA8"/>
    <w:rsid w:val="005B57AB"/>
    <w:rsid w:val="005B652D"/>
    <w:rsid w:val="005B71BA"/>
    <w:rsid w:val="005C3F37"/>
    <w:rsid w:val="005C47D0"/>
    <w:rsid w:val="005C6C09"/>
    <w:rsid w:val="005D0802"/>
    <w:rsid w:val="005D0EC4"/>
    <w:rsid w:val="005D2185"/>
    <w:rsid w:val="005D510B"/>
    <w:rsid w:val="005D5ACD"/>
    <w:rsid w:val="005D61F4"/>
    <w:rsid w:val="005E0B3C"/>
    <w:rsid w:val="005E42EE"/>
    <w:rsid w:val="005E6675"/>
    <w:rsid w:val="005E703C"/>
    <w:rsid w:val="005F2321"/>
    <w:rsid w:val="005F26DB"/>
    <w:rsid w:val="005F302A"/>
    <w:rsid w:val="005F3D03"/>
    <w:rsid w:val="005F49D6"/>
    <w:rsid w:val="005F5382"/>
    <w:rsid w:val="005F5AB9"/>
    <w:rsid w:val="005F5F4E"/>
    <w:rsid w:val="005F77BF"/>
    <w:rsid w:val="0060008F"/>
    <w:rsid w:val="00601B50"/>
    <w:rsid w:val="00602185"/>
    <w:rsid w:val="00602880"/>
    <w:rsid w:val="00604009"/>
    <w:rsid w:val="00604A3B"/>
    <w:rsid w:val="006058E0"/>
    <w:rsid w:val="00605916"/>
    <w:rsid w:val="00606064"/>
    <w:rsid w:val="006152CA"/>
    <w:rsid w:val="006161E1"/>
    <w:rsid w:val="00616355"/>
    <w:rsid w:val="006172F1"/>
    <w:rsid w:val="006208D8"/>
    <w:rsid w:val="00621427"/>
    <w:rsid w:val="006216AC"/>
    <w:rsid w:val="00622B1E"/>
    <w:rsid w:val="006232B6"/>
    <w:rsid w:val="00623AD7"/>
    <w:rsid w:val="00623F54"/>
    <w:rsid w:val="006250AB"/>
    <w:rsid w:val="006310A1"/>
    <w:rsid w:val="00631BAB"/>
    <w:rsid w:val="0063233B"/>
    <w:rsid w:val="0063390D"/>
    <w:rsid w:val="006366A0"/>
    <w:rsid w:val="00636EF8"/>
    <w:rsid w:val="006416BD"/>
    <w:rsid w:val="00644AD4"/>
    <w:rsid w:val="006468D7"/>
    <w:rsid w:val="00646FBD"/>
    <w:rsid w:val="006471AA"/>
    <w:rsid w:val="006515A5"/>
    <w:rsid w:val="00652D90"/>
    <w:rsid w:val="0065406B"/>
    <w:rsid w:val="00655252"/>
    <w:rsid w:val="00655638"/>
    <w:rsid w:val="0065643C"/>
    <w:rsid w:val="00660580"/>
    <w:rsid w:val="0066074C"/>
    <w:rsid w:val="00661700"/>
    <w:rsid w:val="0066603D"/>
    <w:rsid w:val="006664B9"/>
    <w:rsid w:val="00667650"/>
    <w:rsid w:val="0066774C"/>
    <w:rsid w:val="006707D8"/>
    <w:rsid w:val="006713EA"/>
    <w:rsid w:val="00673600"/>
    <w:rsid w:val="00681712"/>
    <w:rsid w:val="00685DE0"/>
    <w:rsid w:val="00690B0F"/>
    <w:rsid w:val="00692C19"/>
    <w:rsid w:val="00692CB2"/>
    <w:rsid w:val="00694F74"/>
    <w:rsid w:val="00696FC3"/>
    <w:rsid w:val="006A34C3"/>
    <w:rsid w:val="006A4A27"/>
    <w:rsid w:val="006A51D7"/>
    <w:rsid w:val="006A53D3"/>
    <w:rsid w:val="006A6215"/>
    <w:rsid w:val="006B3097"/>
    <w:rsid w:val="006B724B"/>
    <w:rsid w:val="006C004B"/>
    <w:rsid w:val="006C02A4"/>
    <w:rsid w:val="006C0BB9"/>
    <w:rsid w:val="006C2838"/>
    <w:rsid w:val="006C2886"/>
    <w:rsid w:val="006C2E14"/>
    <w:rsid w:val="006C53C8"/>
    <w:rsid w:val="006C605D"/>
    <w:rsid w:val="006C60E8"/>
    <w:rsid w:val="006D05D7"/>
    <w:rsid w:val="006D18C5"/>
    <w:rsid w:val="006D18D7"/>
    <w:rsid w:val="006D5D4F"/>
    <w:rsid w:val="006E08FA"/>
    <w:rsid w:val="006E0DD5"/>
    <w:rsid w:val="006E0DF2"/>
    <w:rsid w:val="006E22C3"/>
    <w:rsid w:val="006E67CD"/>
    <w:rsid w:val="006E7C9D"/>
    <w:rsid w:val="006F0202"/>
    <w:rsid w:val="006F157E"/>
    <w:rsid w:val="006F1586"/>
    <w:rsid w:val="006F1CF3"/>
    <w:rsid w:val="006F2639"/>
    <w:rsid w:val="006F3B90"/>
    <w:rsid w:val="006F45F2"/>
    <w:rsid w:val="006F6D39"/>
    <w:rsid w:val="006F7AD3"/>
    <w:rsid w:val="00701D18"/>
    <w:rsid w:val="0070289D"/>
    <w:rsid w:val="00703CBC"/>
    <w:rsid w:val="00704E34"/>
    <w:rsid w:val="0070741B"/>
    <w:rsid w:val="00707C34"/>
    <w:rsid w:val="00707C42"/>
    <w:rsid w:val="00707E3D"/>
    <w:rsid w:val="007112DE"/>
    <w:rsid w:val="00711DCA"/>
    <w:rsid w:val="007137E2"/>
    <w:rsid w:val="0071622A"/>
    <w:rsid w:val="00716CD8"/>
    <w:rsid w:val="0072086F"/>
    <w:rsid w:val="00721A33"/>
    <w:rsid w:val="00724F75"/>
    <w:rsid w:val="0072549F"/>
    <w:rsid w:val="007260D1"/>
    <w:rsid w:val="007271BD"/>
    <w:rsid w:val="00730BCD"/>
    <w:rsid w:val="00730FF1"/>
    <w:rsid w:val="00731485"/>
    <w:rsid w:val="00735F58"/>
    <w:rsid w:val="00736BCB"/>
    <w:rsid w:val="007401C9"/>
    <w:rsid w:val="007404D4"/>
    <w:rsid w:val="00740607"/>
    <w:rsid w:val="0074123D"/>
    <w:rsid w:val="007418FF"/>
    <w:rsid w:val="00747ED3"/>
    <w:rsid w:val="00752492"/>
    <w:rsid w:val="0075291E"/>
    <w:rsid w:val="007529D1"/>
    <w:rsid w:val="0075352A"/>
    <w:rsid w:val="00760F4B"/>
    <w:rsid w:val="00761053"/>
    <w:rsid w:val="007610E9"/>
    <w:rsid w:val="00761EA7"/>
    <w:rsid w:val="0076272F"/>
    <w:rsid w:val="00762845"/>
    <w:rsid w:val="0076447E"/>
    <w:rsid w:val="007646B9"/>
    <w:rsid w:val="00764E14"/>
    <w:rsid w:val="00765317"/>
    <w:rsid w:val="00766A3A"/>
    <w:rsid w:val="0076792A"/>
    <w:rsid w:val="00771184"/>
    <w:rsid w:val="0077145D"/>
    <w:rsid w:val="00771B2C"/>
    <w:rsid w:val="00771B4A"/>
    <w:rsid w:val="00773331"/>
    <w:rsid w:val="00773AEE"/>
    <w:rsid w:val="007753B0"/>
    <w:rsid w:val="00775B7E"/>
    <w:rsid w:val="00777059"/>
    <w:rsid w:val="00783518"/>
    <w:rsid w:val="00785418"/>
    <w:rsid w:val="00790AAB"/>
    <w:rsid w:val="00791A45"/>
    <w:rsid w:val="00791C68"/>
    <w:rsid w:val="007928B7"/>
    <w:rsid w:val="007932EF"/>
    <w:rsid w:val="007949CB"/>
    <w:rsid w:val="007A0283"/>
    <w:rsid w:val="007A0792"/>
    <w:rsid w:val="007A1232"/>
    <w:rsid w:val="007A126D"/>
    <w:rsid w:val="007A22B0"/>
    <w:rsid w:val="007A287E"/>
    <w:rsid w:val="007A52D4"/>
    <w:rsid w:val="007A6E31"/>
    <w:rsid w:val="007A757A"/>
    <w:rsid w:val="007B040F"/>
    <w:rsid w:val="007B0C90"/>
    <w:rsid w:val="007B1092"/>
    <w:rsid w:val="007B4322"/>
    <w:rsid w:val="007B52BC"/>
    <w:rsid w:val="007B5F49"/>
    <w:rsid w:val="007B65D5"/>
    <w:rsid w:val="007B7892"/>
    <w:rsid w:val="007C39BC"/>
    <w:rsid w:val="007C3F7A"/>
    <w:rsid w:val="007C461C"/>
    <w:rsid w:val="007C73B7"/>
    <w:rsid w:val="007C7C52"/>
    <w:rsid w:val="007D235B"/>
    <w:rsid w:val="007D37CB"/>
    <w:rsid w:val="007D5AC6"/>
    <w:rsid w:val="007D6F85"/>
    <w:rsid w:val="007E00AC"/>
    <w:rsid w:val="007E05B0"/>
    <w:rsid w:val="007E06C2"/>
    <w:rsid w:val="007E3262"/>
    <w:rsid w:val="007F0577"/>
    <w:rsid w:val="007F460B"/>
    <w:rsid w:val="007F4B4D"/>
    <w:rsid w:val="007F5DB8"/>
    <w:rsid w:val="007F6F83"/>
    <w:rsid w:val="007F7483"/>
    <w:rsid w:val="00800295"/>
    <w:rsid w:val="00803A57"/>
    <w:rsid w:val="0080579B"/>
    <w:rsid w:val="00806F83"/>
    <w:rsid w:val="00812D51"/>
    <w:rsid w:val="0081307C"/>
    <w:rsid w:val="0081412B"/>
    <w:rsid w:val="0081630B"/>
    <w:rsid w:val="00816D16"/>
    <w:rsid w:val="008172AF"/>
    <w:rsid w:val="00817AAD"/>
    <w:rsid w:val="0082093F"/>
    <w:rsid w:val="0082739B"/>
    <w:rsid w:val="0082782E"/>
    <w:rsid w:val="00827C5E"/>
    <w:rsid w:val="0083001E"/>
    <w:rsid w:val="00830B36"/>
    <w:rsid w:val="00831820"/>
    <w:rsid w:val="00831B65"/>
    <w:rsid w:val="0083277D"/>
    <w:rsid w:val="0083359A"/>
    <w:rsid w:val="008337BE"/>
    <w:rsid w:val="00833F59"/>
    <w:rsid w:val="00834AAE"/>
    <w:rsid w:val="00835EC4"/>
    <w:rsid w:val="00836C40"/>
    <w:rsid w:val="00837C9F"/>
    <w:rsid w:val="008407D4"/>
    <w:rsid w:val="00843AC8"/>
    <w:rsid w:val="00846DEF"/>
    <w:rsid w:val="00852339"/>
    <w:rsid w:val="008527AB"/>
    <w:rsid w:val="008530F1"/>
    <w:rsid w:val="00853A45"/>
    <w:rsid w:val="00854E4F"/>
    <w:rsid w:val="00855857"/>
    <w:rsid w:val="0085605B"/>
    <w:rsid w:val="00860122"/>
    <w:rsid w:val="0086130A"/>
    <w:rsid w:val="008620A9"/>
    <w:rsid w:val="0086230D"/>
    <w:rsid w:val="008624FE"/>
    <w:rsid w:val="008638CB"/>
    <w:rsid w:val="00864628"/>
    <w:rsid w:val="00866A9A"/>
    <w:rsid w:val="00870A68"/>
    <w:rsid w:val="0087219A"/>
    <w:rsid w:val="008735C1"/>
    <w:rsid w:val="00874D22"/>
    <w:rsid w:val="00875F94"/>
    <w:rsid w:val="00877EA0"/>
    <w:rsid w:val="0088078B"/>
    <w:rsid w:val="00883AE7"/>
    <w:rsid w:val="008865D0"/>
    <w:rsid w:val="00887A54"/>
    <w:rsid w:val="008904C9"/>
    <w:rsid w:val="00890A4E"/>
    <w:rsid w:val="008942B3"/>
    <w:rsid w:val="00894634"/>
    <w:rsid w:val="00895118"/>
    <w:rsid w:val="008A0BB1"/>
    <w:rsid w:val="008A11A7"/>
    <w:rsid w:val="008A2914"/>
    <w:rsid w:val="008A3FC9"/>
    <w:rsid w:val="008A5B8F"/>
    <w:rsid w:val="008A5E6D"/>
    <w:rsid w:val="008B08B9"/>
    <w:rsid w:val="008B22DC"/>
    <w:rsid w:val="008B26A4"/>
    <w:rsid w:val="008B2FDC"/>
    <w:rsid w:val="008B36C6"/>
    <w:rsid w:val="008B457D"/>
    <w:rsid w:val="008B4C81"/>
    <w:rsid w:val="008B53B5"/>
    <w:rsid w:val="008B6296"/>
    <w:rsid w:val="008B775F"/>
    <w:rsid w:val="008B7B4D"/>
    <w:rsid w:val="008C3293"/>
    <w:rsid w:val="008C4ACF"/>
    <w:rsid w:val="008C4B7F"/>
    <w:rsid w:val="008C6135"/>
    <w:rsid w:val="008C6324"/>
    <w:rsid w:val="008C78A5"/>
    <w:rsid w:val="008D043F"/>
    <w:rsid w:val="008D1583"/>
    <w:rsid w:val="008D1963"/>
    <w:rsid w:val="008D25C6"/>
    <w:rsid w:val="008D5692"/>
    <w:rsid w:val="008D7345"/>
    <w:rsid w:val="008D7E6E"/>
    <w:rsid w:val="008E292E"/>
    <w:rsid w:val="008E2AA1"/>
    <w:rsid w:val="008E3035"/>
    <w:rsid w:val="008E3BD5"/>
    <w:rsid w:val="008E4D8E"/>
    <w:rsid w:val="008E56FC"/>
    <w:rsid w:val="008E69C3"/>
    <w:rsid w:val="008E7F51"/>
    <w:rsid w:val="008F0D10"/>
    <w:rsid w:val="008F149F"/>
    <w:rsid w:val="008F2CDF"/>
    <w:rsid w:val="008F698C"/>
    <w:rsid w:val="008F73F6"/>
    <w:rsid w:val="009001B2"/>
    <w:rsid w:val="00901FFE"/>
    <w:rsid w:val="00904D8A"/>
    <w:rsid w:val="00906B04"/>
    <w:rsid w:val="0091125C"/>
    <w:rsid w:val="0091218C"/>
    <w:rsid w:val="00924763"/>
    <w:rsid w:val="00925495"/>
    <w:rsid w:val="00925A64"/>
    <w:rsid w:val="00926C28"/>
    <w:rsid w:val="00927229"/>
    <w:rsid w:val="00935FC2"/>
    <w:rsid w:val="00936212"/>
    <w:rsid w:val="00942AAE"/>
    <w:rsid w:val="0094301D"/>
    <w:rsid w:val="0094593C"/>
    <w:rsid w:val="00951E15"/>
    <w:rsid w:val="0095232B"/>
    <w:rsid w:val="009542DD"/>
    <w:rsid w:val="00954BE2"/>
    <w:rsid w:val="009563CD"/>
    <w:rsid w:val="009634D1"/>
    <w:rsid w:val="00964BE1"/>
    <w:rsid w:val="00964D27"/>
    <w:rsid w:val="0096778A"/>
    <w:rsid w:val="00967F1D"/>
    <w:rsid w:val="00970817"/>
    <w:rsid w:val="00970C7D"/>
    <w:rsid w:val="00970FDD"/>
    <w:rsid w:val="00977686"/>
    <w:rsid w:val="009851FD"/>
    <w:rsid w:val="009858D4"/>
    <w:rsid w:val="009861EE"/>
    <w:rsid w:val="00986D85"/>
    <w:rsid w:val="00987277"/>
    <w:rsid w:val="00990634"/>
    <w:rsid w:val="00991330"/>
    <w:rsid w:val="00995AFC"/>
    <w:rsid w:val="00996DBA"/>
    <w:rsid w:val="009978FF"/>
    <w:rsid w:val="009A0BEC"/>
    <w:rsid w:val="009A1631"/>
    <w:rsid w:val="009A22B1"/>
    <w:rsid w:val="009A3ADD"/>
    <w:rsid w:val="009A5D6B"/>
    <w:rsid w:val="009B0BE0"/>
    <w:rsid w:val="009B2309"/>
    <w:rsid w:val="009B2548"/>
    <w:rsid w:val="009B31B7"/>
    <w:rsid w:val="009B34DE"/>
    <w:rsid w:val="009B39C7"/>
    <w:rsid w:val="009B3EA8"/>
    <w:rsid w:val="009B3F2A"/>
    <w:rsid w:val="009B3FA2"/>
    <w:rsid w:val="009B4210"/>
    <w:rsid w:val="009B42BF"/>
    <w:rsid w:val="009B5382"/>
    <w:rsid w:val="009B7829"/>
    <w:rsid w:val="009C5DA0"/>
    <w:rsid w:val="009C6276"/>
    <w:rsid w:val="009C6CB8"/>
    <w:rsid w:val="009D1256"/>
    <w:rsid w:val="009D4F22"/>
    <w:rsid w:val="009D55FF"/>
    <w:rsid w:val="009D64AA"/>
    <w:rsid w:val="009D69E3"/>
    <w:rsid w:val="009D7B89"/>
    <w:rsid w:val="009D7DBA"/>
    <w:rsid w:val="009D7FB9"/>
    <w:rsid w:val="009E0753"/>
    <w:rsid w:val="009E1444"/>
    <w:rsid w:val="009E26C6"/>
    <w:rsid w:val="009E38C5"/>
    <w:rsid w:val="009E4AD6"/>
    <w:rsid w:val="009E4CF1"/>
    <w:rsid w:val="009E5395"/>
    <w:rsid w:val="009F138B"/>
    <w:rsid w:val="009F17B9"/>
    <w:rsid w:val="009F35A6"/>
    <w:rsid w:val="009F3F6A"/>
    <w:rsid w:val="009F43E9"/>
    <w:rsid w:val="009F49D5"/>
    <w:rsid w:val="009F57A8"/>
    <w:rsid w:val="009F6BDC"/>
    <w:rsid w:val="00A01AB5"/>
    <w:rsid w:val="00A01DE4"/>
    <w:rsid w:val="00A04A47"/>
    <w:rsid w:val="00A04E13"/>
    <w:rsid w:val="00A04FEE"/>
    <w:rsid w:val="00A07EEB"/>
    <w:rsid w:val="00A123B1"/>
    <w:rsid w:val="00A12F32"/>
    <w:rsid w:val="00A1697B"/>
    <w:rsid w:val="00A205BF"/>
    <w:rsid w:val="00A21061"/>
    <w:rsid w:val="00A22A6C"/>
    <w:rsid w:val="00A24C06"/>
    <w:rsid w:val="00A25684"/>
    <w:rsid w:val="00A300E5"/>
    <w:rsid w:val="00A31D0E"/>
    <w:rsid w:val="00A322F6"/>
    <w:rsid w:val="00A32B12"/>
    <w:rsid w:val="00A32DC1"/>
    <w:rsid w:val="00A3368A"/>
    <w:rsid w:val="00A40D00"/>
    <w:rsid w:val="00A41AC4"/>
    <w:rsid w:val="00A43FC8"/>
    <w:rsid w:val="00A44A59"/>
    <w:rsid w:val="00A44AE9"/>
    <w:rsid w:val="00A44F9A"/>
    <w:rsid w:val="00A474E6"/>
    <w:rsid w:val="00A53BB2"/>
    <w:rsid w:val="00A5440D"/>
    <w:rsid w:val="00A55B11"/>
    <w:rsid w:val="00A60889"/>
    <w:rsid w:val="00A6209D"/>
    <w:rsid w:val="00A653C2"/>
    <w:rsid w:val="00A65B14"/>
    <w:rsid w:val="00A65EFC"/>
    <w:rsid w:val="00A669F0"/>
    <w:rsid w:val="00A66CFF"/>
    <w:rsid w:val="00A70930"/>
    <w:rsid w:val="00A70C63"/>
    <w:rsid w:val="00A7248B"/>
    <w:rsid w:val="00A75990"/>
    <w:rsid w:val="00A80161"/>
    <w:rsid w:val="00A811A4"/>
    <w:rsid w:val="00A817A6"/>
    <w:rsid w:val="00A81D1F"/>
    <w:rsid w:val="00A81E24"/>
    <w:rsid w:val="00A83334"/>
    <w:rsid w:val="00A84ECF"/>
    <w:rsid w:val="00A93FF8"/>
    <w:rsid w:val="00A96A0B"/>
    <w:rsid w:val="00A97FEE"/>
    <w:rsid w:val="00AA0633"/>
    <w:rsid w:val="00AA06F3"/>
    <w:rsid w:val="00AA070B"/>
    <w:rsid w:val="00AA267E"/>
    <w:rsid w:val="00AA2B6B"/>
    <w:rsid w:val="00AA36C5"/>
    <w:rsid w:val="00AA3D82"/>
    <w:rsid w:val="00AA5E85"/>
    <w:rsid w:val="00AB00EA"/>
    <w:rsid w:val="00AB03DC"/>
    <w:rsid w:val="00AB1284"/>
    <w:rsid w:val="00AB4B3D"/>
    <w:rsid w:val="00AB50E2"/>
    <w:rsid w:val="00AB6D2D"/>
    <w:rsid w:val="00AC05AC"/>
    <w:rsid w:val="00AC146D"/>
    <w:rsid w:val="00AC2587"/>
    <w:rsid w:val="00AC2F3D"/>
    <w:rsid w:val="00AC4F15"/>
    <w:rsid w:val="00AC4F3B"/>
    <w:rsid w:val="00AC59C3"/>
    <w:rsid w:val="00AC60BD"/>
    <w:rsid w:val="00AC7035"/>
    <w:rsid w:val="00AD178C"/>
    <w:rsid w:val="00AD285C"/>
    <w:rsid w:val="00AD3399"/>
    <w:rsid w:val="00AD6763"/>
    <w:rsid w:val="00AD6D4B"/>
    <w:rsid w:val="00AD7A36"/>
    <w:rsid w:val="00AE0F0A"/>
    <w:rsid w:val="00AE1075"/>
    <w:rsid w:val="00AE2244"/>
    <w:rsid w:val="00AE257B"/>
    <w:rsid w:val="00AE299A"/>
    <w:rsid w:val="00AE7708"/>
    <w:rsid w:val="00AF084A"/>
    <w:rsid w:val="00AF38C7"/>
    <w:rsid w:val="00AF56E6"/>
    <w:rsid w:val="00AF5E89"/>
    <w:rsid w:val="00AF6463"/>
    <w:rsid w:val="00B0004D"/>
    <w:rsid w:val="00B02A98"/>
    <w:rsid w:val="00B0336F"/>
    <w:rsid w:val="00B0431A"/>
    <w:rsid w:val="00B05343"/>
    <w:rsid w:val="00B0763B"/>
    <w:rsid w:val="00B101F2"/>
    <w:rsid w:val="00B11ECD"/>
    <w:rsid w:val="00B12A6D"/>
    <w:rsid w:val="00B1313F"/>
    <w:rsid w:val="00B14229"/>
    <w:rsid w:val="00B1502E"/>
    <w:rsid w:val="00B15165"/>
    <w:rsid w:val="00B20218"/>
    <w:rsid w:val="00B207A2"/>
    <w:rsid w:val="00B20BE2"/>
    <w:rsid w:val="00B308FC"/>
    <w:rsid w:val="00B30C53"/>
    <w:rsid w:val="00B3282F"/>
    <w:rsid w:val="00B32DA1"/>
    <w:rsid w:val="00B33A6E"/>
    <w:rsid w:val="00B34018"/>
    <w:rsid w:val="00B34F5C"/>
    <w:rsid w:val="00B420FF"/>
    <w:rsid w:val="00B42A17"/>
    <w:rsid w:val="00B43AB7"/>
    <w:rsid w:val="00B45477"/>
    <w:rsid w:val="00B46AAF"/>
    <w:rsid w:val="00B50E71"/>
    <w:rsid w:val="00B53297"/>
    <w:rsid w:val="00B54671"/>
    <w:rsid w:val="00B626F5"/>
    <w:rsid w:val="00B628B7"/>
    <w:rsid w:val="00B631C0"/>
    <w:rsid w:val="00B638A8"/>
    <w:rsid w:val="00B64177"/>
    <w:rsid w:val="00B6777E"/>
    <w:rsid w:val="00B67943"/>
    <w:rsid w:val="00B73476"/>
    <w:rsid w:val="00B741A6"/>
    <w:rsid w:val="00B7491B"/>
    <w:rsid w:val="00B76CB9"/>
    <w:rsid w:val="00B76D5D"/>
    <w:rsid w:val="00B814F4"/>
    <w:rsid w:val="00B85F8F"/>
    <w:rsid w:val="00B87031"/>
    <w:rsid w:val="00B9021B"/>
    <w:rsid w:val="00B91B16"/>
    <w:rsid w:val="00B9238C"/>
    <w:rsid w:val="00B92700"/>
    <w:rsid w:val="00B94AFA"/>
    <w:rsid w:val="00B94E4B"/>
    <w:rsid w:val="00B966BB"/>
    <w:rsid w:val="00B96BE2"/>
    <w:rsid w:val="00B97569"/>
    <w:rsid w:val="00BA0D94"/>
    <w:rsid w:val="00BA14B3"/>
    <w:rsid w:val="00BA4BAE"/>
    <w:rsid w:val="00BA6290"/>
    <w:rsid w:val="00BA6D3B"/>
    <w:rsid w:val="00BA6DDD"/>
    <w:rsid w:val="00BB1BF5"/>
    <w:rsid w:val="00BB5DBE"/>
    <w:rsid w:val="00BB7E9E"/>
    <w:rsid w:val="00BC0A8C"/>
    <w:rsid w:val="00BC326C"/>
    <w:rsid w:val="00BC495D"/>
    <w:rsid w:val="00BD051B"/>
    <w:rsid w:val="00BD1509"/>
    <w:rsid w:val="00BE0825"/>
    <w:rsid w:val="00BE10DA"/>
    <w:rsid w:val="00BE39C1"/>
    <w:rsid w:val="00BE7671"/>
    <w:rsid w:val="00BE7D99"/>
    <w:rsid w:val="00BF0BC5"/>
    <w:rsid w:val="00BF40D2"/>
    <w:rsid w:val="00C00411"/>
    <w:rsid w:val="00C00ADC"/>
    <w:rsid w:val="00C01FAD"/>
    <w:rsid w:val="00C026EB"/>
    <w:rsid w:val="00C02F5F"/>
    <w:rsid w:val="00C0350A"/>
    <w:rsid w:val="00C038F7"/>
    <w:rsid w:val="00C053D3"/>
    <w:rsid w:val="00C05C91"/>
    <w:rsid w:val="00C07CE4"/>
    <w:rsid w:val="00C12301"/>
    <w:rsid w:val="00C12B06"/>
    <w:rsid w:val="00C141A5"/>
    <w:rsid w:val="00C14509"/>
    <w:rsid w:val="00C16599"/>
    <w:rsid w:val="00C203FB"/>
    <w:rsid w:val="00C204F0"/>
    <w:rsid w:val="00C24A70"/>
    <w:rsid w:val="00C27647"/>
    <w:rsid w:val="00C31FFA"/>
    <w:rsid w:val="00C321CC"/>
    <w:rsid w:val="00C33312"/>
    <w:rsid w:val="00C34B10"/>
    <w:rsid w:val="00C3543F"/>
    <w:rsid w:val="00C4205D"/>
    <w:rsid w:val="00C4218F"/>
    <w:rsid w:val="00C43CF0"/>
    <w:rsid w:val="00C44C40"/>
    <w:rsid w:val="00C44E32"/>
    <w:rsid w:val="00C469F2"/>
    <w:rsid w:val="00C53244"/>
    <w:rsid w:val="00C54F2D"/>
    <w:rsid w:val="00C54FD2"/>
    <w:rsid w:val="00C563A3"/>
    <w:rsid w:val="00C56B70"/>
    <w:rsid w:val="00C60199"/>
    <w:rsid w:val="00C64C3A"/>
    <w:rsid w:val="00C67FF7"/>
    <w:rsid w:val="00C70D94"/>
    <w:rsid w:val="00C717FB"/>
    <w:rsid w:val="00C7212E"/>
    <w:rsid w:val="00C72194"/>
    <w:rsid w:val="00C72565"/>
    <w:rsid w:val="00C730E9"/>
    <w:rsid w:val="00C73C30"/>
    <w:rsid w:val="00C73C7E"/>
    <w:rsid w:val="00C80F48"/>
    <w:rsid w:val="00C85CD2"/>
    <w:rsid w:val="00C95370"/>
    <w:rsid w:val="00C953BD"/>
    <w:rsid w:val="00C95853"/>
    <w:rsid w:val="00C95E72"/>
    <w:rsid w:val="00CA0BCD"/>
    <w:rsid w:val="00CA28C0"/>
    <w:rsid w:val="00CA473A"/>
    <w:rsid w:val="00CA566D"/>
    <w:rsid w:val="00CA5E54"/>
    <w:rsid w:val="00CB1303"/>
    <w:rsid w:val="00CB2FC4"/>
    <w:rsid w:val="00CB37C6"/>
    <w:rsid w:val="00CB543E"/>
    <w:rsid w:val="00CB58A8"/>
    <w:rsid w:val="00CB7984"/>
    <w:rsid w:val="00CC2A10"/>
    <w:rsid w:val="00CC453D"/>
    <w:rsid w:val="00CC55F1"/>
    <w:rsid w:val="00CC5D0F"/>
    <w:rsid w:val="00CD17EF"/>
    <w:rsid w:val="00CD1912"/>
    <w:rsid w:val="00CD1A9B"/>
    <w:rsid w:val="00CD6825"/>
    <w:rsid w:val="00CE2642"/>
    <w:rsid w:val="00CE2A43"/>
    <w:rsid w:val="00CE3052"/>
    <w:rsid w:val="00CE3A0D"/>
    <w:rsid w:val="00CE3D2C"/>
    <w:rsid w:val="00CE65F9"/>
    <w:rsid w:val="00CE6ED8"/>
    <w:rsid w:val="00CE76D2"/>
    <w:rsid w:val="00CF270E"/>
    <w:rsid w:val="00CF2CB8"/>
    <w:rsid w:val="00CF42A1"/>
    <w:rsid w:val="00CF6601"/>
    <w:rsid w:val="00CF7ED8"/>
    <w:rsid w:val="00D036FB"/>
    <w:rsid w:val="00D057E7"/>
    <w:rsid w:val="00D06D40"/>
    <w:rsid w:val="00D06F25"/>
    <w:rsid w:val="00D072D7"/>
    <w:rsid w:val="00D101B9"/>
    <w:rsid w:val="00D10DB7"/>
    <w:rsid w:val="00D1209E"/>
    <w:rsid w:val="00D142E2"/>
    <w:rsid w:val="00D15DFB"/>
    <w:rsid w:val="00D17770"/>
    <w:rsid w:val="00D20381"/>
    <w:rsid w:val="00D21C9C"/>
    <w:rsid w:val="00D23A11"/>
    <w:rsid w:val="00D30FF4"/>
    <w:rsid w:val="00D310F0"/>
    <w:rsid w:val="00D336BD"/>
    <w:rsid w:val="00D46DEA"/>
    <w:rsid w:val="00D510F3"/>
    <w:rsid w:val="00D51175"/>
    <w:rsid w:val="00D534C1"/>
    <w:rsid w:val="00D53A8B"/>
    <w:rsid w:val="00D54C98"/>
    <w:rsid w:val="00D57D13"/>
    <w:rsid w:val="00D60259"/>
    <w:rsid w:val="00D604D3"/>
    <w:rsid w:val="00D61178"/>
    <w:rsid w:val="00D62586"/>
    <w:rsid w:val="00D62A8D"/>
    <w:rsid w:val="00D630CF"/>
    <w:rsid w:val="00D64AA7"/>
    <w:rsid w:val="00D663B0"/>
    <w:rsid w:val="00D71A95"/>
    <w:rsid w:val="00D7233F"/>
    <w:rsid w:val="00D73D43"/>
    <w:rsid w:val="00D7409A"/>
    <w:rsid w:val="00D76CD6"/>
    <w:rsid w:val="00D77328"/>
    <w:rsid w:val="00D77EC7"/>
    <w:rsid w:val="00D81259"/>
    <w:rsid w:val="00D834FA"/>
    <w:rsid w:val="00D8475F"/>
    <w:rsid w:val="00D86158"/>
    <w:rsid w:val="00D867CC"/>
    <w:rsid w:val="00D8714F"/>
    <w:rsid w:val="00D879B5"/>
    <w:rsid w:val="00D90496"/>
    <w:rsid w:val="00D90AD2"/>
    <w:rsid w:val="00D930EA"/>
    <w:rsid w:val="00D9402B"/>
    <w:rsid w:val="00D97269"/>
    <w:rsid w:val="00D97A47"/>
    <w:rsid w:val="00DA543F"/>
    <w:rsid w:val="00DA637D"/>
    <w:rsid w:val="00DA6BFA"/>
    <w:rsid w:val="00DB54CB"/>
    <w:rsid w:val="00DB64AF"/>
    <w:rsid w:val="00DB6995"/>
    <w:rsid w:val="00DC0FCE"/>
    <w:rsid w:val="00DC13C2"/>
    <w:rsid w:val="00DC2D6C"/>
    <w:rsid w:val="00DC41AF"/>
    <w:rsid w:val="00DC46FC"/>
    <w:rsid w:val="00DC46FD"/>
    <w:rsid w:val="00DC77FB"/>
    <w:rsid w:val="00DD150D"/>
    <w:rsid w:val="00DD1534"/>
    <w:rsid w:val="00DD1D5D"/>
    <w:rsid w:val="00DD2BE3"/>
    <w:rsid w:val="00DD433C"/>
    <w:rsid w:val="00DD6223"/>
    <w:rsid w:val="00DD7669"/>
    <w:rsid w:val="00DD76B9"/>
    <w:rsid w:val="00DE046F"/>
    <w:rsid w:val="00DE0BEE"/>
    <w:rsid w:val="00DE3999"/>
    <w:rsid w:val="00DE4CBA"/>
    <w:rsid w:val="00DE4D8A"/>
    <w:rsid w:val="00DE7D24"/>
    <w:rsid w:val="00DF089D"/>
    <w:rsid w:val="00DF09DD"/>
    <w:rsid w:val="00DF26C9"/>
    <w:rsid w:val="00DF4345"/>
    <w:rsid w:val="00DF6CFC"/>
    <w:rsid w:val="00DF746F"/>
    <w:rsid w:val="00DF7547"/>
    <w:rsid w:val="00E00F06"/>
    <w:rsid w:val="00E04869"/>
    <w:rsid w:val="00E058F4"/>
    <w:rsid w:val="00E12DA1"/>
    <w:rsid w:val="00E14211"/>
    <w:rsid w:val="00E1719F"/>
    <w:rsid w:val="00E17C7A"/>
    <w:rsid w:val="00E2295D"/>
    <w:rsid w:val="00E232FA"/>
    <w:rsid w:val="00E24731"/>
    <w:rsid w:val="00E254F3"/>
    <w:rsid w:val="00E316A7"/>
    <w:rsid w:val="00E31BEA"/>
    <w:rsid w:val="00E31D1B"/>
    <w:rsid w:val="00E37963"/>
    <w:rsid w:val="00E42808"/>
    <w:rsid w:val="00E42BC3"/>
    <w:rsid w:val="00E43F7E"/>
    <w:rsid w:val="00E45980"/>
    <w:rsid w:val="00E469DB"/>
    <w:rsid w:val="00E46DE9"/>
    <w:rsid w:val="00E505E3"/>
    <w:rsid w:val="00E5148F"/>
    <w:rsid w:val="00E51D16"/>
    <w:rsid w:val="00E526A1"/>
    <w:rsid w:val="00E537C0"/>
    <w:rsid w:val="00E5394A"/>
    <w:rsid w:val="00E55EFF"/>
    <w:rsid w:val="00E562C1"/>
    <w:rsid w:val="00E60D48"/>
    <w:rsid w:val="00E60D9E"/>
    <w:rsid w:val="00E61201"/>
    <w:rsid w:val="00E6471C"/>
    <w:rsid w:val="00E65042"/>
    <w:rsid w:val="00E65356"/>
    <w:rsid w:val="00E65461"/>
    <w:rsid w:val="00E65BF6"/>
    <w:rsid w:val="00E66FBE"/>
    <w:rsid w:val="00E74332"/>
    <w:rsid w:val="00E76570"/>
    <w:rsid w:val="00E772C6"/>
    <w:rsid w:val="00E825DB"/>
    <w:rsid w:val="00E83A36"/>
    <w:rsid w:val="00E84396"/>
    <w:rsid w:val="00E90610"/>
    <w:rsid w:val="00E90B3E"/>
    <w:rsid w:val="00E90F45"/>
    <w:rsid w:val="00E9159B"/>
    <w:rsid w:val="00E91782"/>
    <w:rsid w:val="00E91B68"/>
    <w:rsid w:val="00E9460F"/>
    <w:rsid w:val="00E94B22"/>
    <w:rsid w:val="00E959DF"/>
    <w:rsid w:val="00E97AB0"/>
    <w:rsid w:val="00EA02CF"/>
    <w:rsid w:val="00EA45C2"/>
    <w:rsid w:val="00EA497B"/>
    <w:rsid w:val="00EA6BFD"/>
    <w:rsid w:val="00EB2C9A"/>
    <w:rsid w:val="00EB50E6"/>
    <w:rsid w:val="00EB6306"/>
    <w:rsid w:val="00EB7236"/>
    <w:rsid w:val="00EB7D0B"/>
    <w:rsid w:val="00EC2DAD"/>
    <w:rsid w:val="00EC4CA3"/>
    <w:rsid w:val="00EC5752"/>
    <w:rsid w:val="00EC5879"/>
    <w:rsid w:val="00EC6872"/>
    <w:rsid w:val="00EC71DC"/>
    <w:rsid w:val="00ED1285"/>
    <w:rsid w:val="00ED1D61"/>
    <w:rsid w:val="00ED3C75"/>
    <w:rsid w:val="00ED3E93"/>
    <w:rsid w:val="00ED5998"/>
    <w:rsid w:val="00ED6827"/>
    <w:rsid w:val="00EE008D"/>
    <w:rsid w:val="00EE1370"/>
    <w:rsid w:val="00EE7513"/>
    <w:rsid w:val="00EF0195"/>
    <w:rsid w:val="00EF04F7"/>
    <w:rsid w:val="00EF0DCE"/>
    <w:rsid w:val="00EF14B3"/>
    <w:rsid w:val="00EF1AA7"/>
    <w:rsid w:val="00EF22B9"/>
    <w:rsid w:val="00EF270C"/>
    <w:rsid w:val="00EF74E3"/>
    <w:rsid w:val="00EF78C9"/>
    <w:rsid w:val="00F010DF"/>
    <w:rsid w:val="00F03E21"/>
    <w:rsid w:val="00F064C5"/>
    <w:rsid w:val="00F06FC5"/>
    <w:rsid w:val="00F0757C"/>
    <w:rsid w:val="00F0757D"/>
    <w:rsid w:val="00F10287"/>
    <w:rsid w:val="00F1176E"/>
    <w:rsid w:val="00F11CC6"/>
    <w:rsid w:val="00F11F24"/>
    <w:rsid w:val="00F123DF"/>
    <w:rsid w:val="00F1415C"/>
    <w:rsid w:val="00F14D23"/>
    <w:rsid w:val="00F17D23"/>
    <w:rsid w:val="00F20F4C"/>
    <w:rsid w:val="00F21F0F"/>
    <w:rsid w:val="00F21FB3"/>
    <w:rsid w:val="00F250BB"/>
    <w:rsid w:val="00F27425"/>
    <w:rsid w:val="00F3021D"/>
    <w:rsid w:val="00F33815"/>
    <w:rsid w:val="00F33A24"/>
    <w:rsid w:val="00F4111D"/>
    <w:rsid w:val="00F454BB"/>
    <w:rsid w:val="00F460E3"/>
    <w:rsid w:val="00F47F87"/>
    <w:rsid w:val="00F55670"/>
    <w:rsid w:val="00F60489"/>
    <w:rsid w:val="00F60551"/>
    <w:rsid w:val="00F61456"/>
    <w:rsid w:val="00F63FBF"/>
    <w:rsid w:val="00F6469E"/>
    <w:rsid w:val="00F66BD5"/>
    <w:rsid w:val="00F66D5A"/>
    <w:rsid w:val="00F70047"/>
    <w:rsid w:val="00F70411"/>
    <w:rsid w:val="00F704CF"/>
    <w:rsid w:val="00F70D89"/>
    <w:rsid w:val="00F71C29"/>
    <w:rsid w:val="00F76B2B"/>
    <w:rsid w:val="00F76FD5"/>
    <w:rsid w:val="00F81D0E"/>
    <w:rsid w:val="00F85402"/>
    <w:rsid w:val="00F85A14"/>
    <w:rsid w:val="00F86DB7"/>
    <w:rsid w:val="00F91BA7"/>
    <w:rsid w:val="00F94D1C"/>
    <w:rsid w:val="00F962E4"/>
    <w:rsid w:val="00F96CD4"/>
    <w:rsid w:val="00FA081B"/>
    <w:rsid w:val="00FA0CFE"/>
    <w:rsid w:val="00FA112A"/>
    <w:rsid w:val="00FA3A6F"/>
    <w:rsid w:val="00FA492F"/>
    <w:rsid w:val="00FA56C1"/>
    <w:rsid w:val="00FB1249"/>
    <w:rsid w:val="00FB3594"/>
    <w:rsid w:val="00FB41C5"/>
    <w:rsid w:val="00FC04E9"/>
    <w:rsid w:val="00FC072E"/>
    <w:rsid w:val="00FC1640"/>
    <w:rsid w:val="00FC1E78"/>
    <w:rsid w:val="00FC2660"/>
    <w:rsid w:val="00FC38F8"/>
    <w:rsid w:val="00FC3E22"/>
    <w:rsid w:val="00FC67D0"/>
    <w:rsid w:val="00FD067D"/>
    <w:rsid w:val="00FD529E"/>
    <w:rsid w:val="00FD60E4"/>
    <w:rsid w:val="00FD6AA6"/>
    <w:rsid w:val="00FD6DB2"/>
    <w:rsid w:val="00FD70DF"/>
    <w:rsid w:val="00FE1EB5"/>
    <w:rsid w:val="00FE5807"/>
    <w:rsid w:val="00FE5A19"/>
    <w:rsid w:val="00FE5B77"/>
    <w:rsid w:val="00FE782F"/>
    <w:rsid w:val="00FF2ADD"/>
    <w:rsid w:val="00FF2ECA"/>
    <w:rsid w:val="00FF3A58"/>
    <w:rsid w:val="00FF3ECE"/>
    <w:rsid w:val="00FF4DBB"/>
    <w:rsid w:val="00FF6088"/>
    <w:rsid w:val="00FF74FB"/>
    <w:rsid w:val="01A669E4"/>
    <w:rsid w:val="03869018"/>
    <w:rsid w:val="0413F239"/>
    <w:rsid w:val="119954EC"/>
    <w:rsid w:val="16DA4A3F"/>
    <w:rsid w:val="2082E1CB"/>
    <w:rsid w:val="2A1F2EDE"/>
    <w:rsid w:val="2DD2D3EA"/>
    <w:rsid w:val="34A43E4B"/>
    <w:rsid w:val="3E49DBEE"/>
    <w:rsid w:val="477A6A39"/>
    <w:rsid w:val="48A11321"/>
    <w:rsid w:val="4CD307BA"/>
    <w:rsid w:val="4EEBBF66"/>
    <w:rsid w:val="4F16F45F"/>
    <w:rsid w:val="519BA481"/>
    <w:rsid w:val="578688D5"/>
    <w:rsid w:val="5CB8C0B1"/>
    <w:rsid w:val="5EFE5692"/>
    <w:rsid w:val="611F3BF7"/>
    <w:rsid w:val="63DDE974"/>
    <w:rsid w:val="69F51724"/>
    <w:rsid w:val="6CF30F3A"/>
    <w:rsid w:val="6F522964"/>
    <w:rsid w:val="7A1A66E6"/>
    <w:rsid w:val="7C9F80FF"/>
    <w:rsid w:val="7EF022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BAD5537"/>
  <w15:docId w15:val="{D87F61DC-BA5A-410F-9181-5A2E1A23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412E11"/>
    <w:pPr>
      <w:numPr>
        <w:numId w:val="2"/>
      </w:numPr>
      <w:tabs>
        <w:tab w:val="num" w:pos="360"/>
      </w:tabs>
      <w:ind w:left="0" w:firstLine="0"/>
    </w:pPr>
    <w:rPr>
      <w:rFonts w:eastAsia="Times New Roman"/>
      <w:lang w:eastAsia="de-DE"/>
    </w:rPr>
  </w:style>
  <w:style w:type="paragraph" w:styleId="ListNumber">
    <w:name w:val="List Number"/>
    <w:basedOn w:val="Normal"/>
    <w:rsid w:val="00412E11"/>
    <w:pPr>
      <w:numPr>
        <w:numId w:val="6"/>
      </w:numPr>
    </w:pPr>
    <w:rPr>
      <w:rFonts w:eastAsia="Times New Roman"/>
      <w:lang w:eastAsia="de-DE"/>
    </w:rPr>
  </w:style>
  <w:style w:type="paragraph" w:customStyle="1" w:styleId="ListBullet1">
    <w:name w:val="List Bullet 1"/>
    <w:basedOn w:val="Normal"/>
    <w:rsid w:val="00412E11"/>
    <w:pPr>
      <w:numPr>
        <w:numId w:val="1"/>
      </w:numPr>
    </w:pPr>
    <w:rPr>
      <w:rFonts w:eastAsia="Times New Roman"/>
      <w:lang w:eastAsia="de-DE"/>
    </w:rPr>
  </w:style>
  <w:style w:type="paragraph" w:customStyle="1" w:styleId="ListDash">
    <w:name w:val="List Dash"/>
    <w:basedOn w:val="Normal"/>
    <w:rsid w:val="00412E11"/>
    <w:pPr>
      <w:numPr>
        <w:numId w:val="3"/>
      </w:numPr>
    </w:pPr>
    <w:rPr>
      <w:rFonts w:eastAsia="Times New Roman"/>
      <w:lang w:eastAsia="de-DE"/>
    </w:rPr>
  </w:style>
  <w:style w:type="paragraph" w:customStyle="1" w:styleId="ListDash1">
    <w:name w:val="List Dash 1"/>
    <w:basedOn w:val="Normal"/>
    <w:rsid w:val="00412E11"/>
    <w:pPr>
      <w:numPr>
        <w:numId w:val="4"/>
      </w:numPr>
    </w:pPr>
    <w:rPr>
      <w:rFonts w:eastAsia="Times New Roman"/>
      <w:lang w:eastAsia="de-DE"/>
    </w:rPr>
  </w:style>
  <w:style w:type="paragraph" w:customStyle="1" w:styleId="ListDash2">
    <w:name w:val="List Dash 2"/>
    <w:basedOn w:val="Normal"/>
    <w:rsid w:val="00412E11"/>
    <w:pPr>
      <w:numPr>
        <w:numId w:val="5"/>
      </w:numPr>
    </w:pPr>
    <w:rPr>
      <w:rFonts w:eastAsia="Times New Roman"/>
      <w:lang w:eastAsia="de-DE"/>
    </w:rPr>
  </w:style>
  <w:style w:type="paragraph" w:customStyle="1" w:styleId="ListNumberLevel2">
    <w:name w:val="List Number (Level 2)"/>
    <w:basedOn w:val="Normal"/>
    <w:rsid w:val="00412E11"/>
    <w:pPr>
      <w:numPr>
        <w:ilvl w:val="1"/>
        <w:numId w:val="6"/>
      </w:numPr>
    </w:pPr>
    <w:rPr>
      <w:rFonts w:eastAsia="Times New Roman"/>
      <w:lang w:eastAsia="de-DE"/>
    </w:rPr>
  </w:style>
  <w:style w:type="paragraph" w:customStyle="1" w:styleId="ListNumberLevel3">
    <w:name w:val="List Number (Level 3)"/>
    <w:basedOn w:val="Normal"/>
    <w:rsid w:val="00412E11"/>
    <w:pPr>
      <w:numPr>
        <w:ilvl w:val="2"/>
        <w:numId w:val="6"/>
      </w:numPr>
    </w:pPr>
    <w:rPr>
      <w:rFonts w:eastAsia="Times New Roman"/>
      <w:lang w:eastAsia="de-DE"/>
    </w:rPr>
  </w:style>
  <w:style w:type="paragraph" w:customStyle="1" w:styleId="ListNumberLevel4">
    <w:name w:val="List Number (Level 4)"/>
    <w:basedOn w:val="Normal"/>
    <w:rsid w:val="00412E11"/>
    <w:pPr>
      <w:numPr>
        <w:ilvl w:val="3"/>
        <w:numId w:val="6"/>
      </w:numPr>
    </w:pPr>
    <w:rPr>
      <w:rFonts w:eastAsia="Times New Roman"/>
      <w:lang w:eastAsia="de-DE"/>
    </w:rPr>
  </w:style>
  <w:style w:type="table" w:styleId="TableGrid">
    <w:name w:val="Table Grid"/>
    <w:basedOn w:val="TableNormal"/>
    <w:rsid w:val="00412E11"/>
    <w:pPr>
      <w:spacing w:before="120" w:after="120" w:line="240" w:lineRule="auto"/>
      <w:jc w:val="both"/>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12E11"/>
    <w:rPr>
      <w:color w:val="0000FF"/>
      <w:u w:val="single"/>
    </w:rPr>
  </w:style>
  <w:style w:type="paragraph" w:styleId="ListBullet">
    <w:name w:val="List Bullet"/>
    <w:basedOn w:val="Normal"/>
    <w:rsid w:val="00412E11"/>
    <w:pPr>
      <w:numPr>
        <w:numId w:val="7"/>
      </w:numPr>
    </w:pPr>
    <w:rPr>
      <w:rFonts w:eastAsia="Times New Roman"/>
      <w:lang w:val="es-ES" w:eastAsia="en-GB"/>
    </w:rPr>
  </w:style>
  <w:style w:type="paragraph" w:styleId="ListBullet2">
    <w:name w:val="List Bullet 2"/>
    <w:basedOn w:val="Normal"/>
    <w:rsid w:val="00412E11"/>
    <w:pPr>
      <w:numPr>
        <w:numId w:val="8"/>
      </w:numPr>
    </w:pPr>
    <w:rPr>
      <w:rFonts w:eastAsia="Times New Roman"/>
      <w:lang w:val="es-ES" w:eastAsia="en-GB"/>
    </w:rPr>
  </w:style>
  <w:style w:type="paragraph" w:styleId="ListBullet3">
    <w:name w:val="List Bullet 3"/>
    <w:basedOn w:val="Normal"/>
    <w:rsid w:val="00412E11"/>
    <w:pPr>
      <w:numPr>
        <w:numId w:val="9"/>
      </w:numPr>
    </w:pPr>
    <w:rPr>
      <w:rFonts w:eastAsia="Times New Roman"/>
      <w:lang w:val="es-ES" w:eastAsia="en-GB"/>
    </w:rPr>
  </w:style>
  <w:style w:type="paragraph" w:styleId="ListNumber2">
    <w:name w:val="List Number 2"/>
    <w:basedOn w:val="Normal"/>
    <w:rsid w:val="00412E11"/>
    <w:pPr>
      <w:numPr>
        <w:numId w:val="13"/>
      </w:numPr>
    </w:pPr>
    <w:rPr>
      <w:rFonts w:eastAsia="Times New Roman"/>
      <w:lang w:val="es-ES" w:eastAsia="en-GB"/>
    </w:rPr>
  </w:style>
  <w:style w:type="paragraph" w:styleId="ListNumber3">
    <w:name w:val="List Number 3"/>
    <w:basedOn w:val="Normal"/>
    <w:rsid w:val="00412E11"/>
    <w:pPr>
      <w:numPr>
        <w:numId w:val="14"/>
      </w:numPr>
    </w:pPr>
    <w:rPr>
      <w:rFonts w:eastAsia="Times New Roman"/>
      <w:lang w:val="es-ES" w:eastAsia="en-GB"/>
    </w:rPr>
  </w:style>
  <w:style w:type="paragraph" w:styleId="ListNumber4">
    <w:name w:val="List Number 4"/>
    <w:basedOn w:val="Normal"/>
    <w:rsid w:val="00412E11"/>
    <w:pPr>
      <w:numPr>
        <w:numId w:val="15"/>
      </w:numPr>
    </w:pPr>
    <w:rPr>
      <w:rFonts w:eastAsia="Times New Roman"/>
      <w:lang w:val="es-ES" w:eastAsia="en-GB"/>
    </w:rPr>
  </w:style>
  <w:style w:type="paragraph" w:customStyle="1" w:styleId="ListDash3">
    <w:name w:val="List Dash 3"/>
    <w:basedOn w:val="Normal"/>
    <w:rsid w:val="00412E11"/>
    <w:pPr>
      <w:numPr>
        <w:numId w:val="10"/>
      </w:numPr>
    </w:pPr>
    <w:rPr>
      <w:rFonts w:eastAsia="Times New Roman"/>
      <w:lang w:val="es-ES" w:eastAsia="en-GB"/>
    </w:rPr>
  </w:style>
  <w:style w:type="paragraph" w:customStyle="1" w:styleId="ListDash4">
    <w:name w:val="List Dash 4"/>
    <w:basedOn w:val="Normal"/>
    <w:rsid w:val="00412E11"/>
    <w:pPr>
      <w:numPr>
        <w:numId w:val="11"/>
      </w:numPr>
    </w:pPr>
    <w:rPr>
      <w:rFonts w:eastAsia="Times New Roman"/>
      <w:lang w:val="es-ES" w:eastAsia="en-GB"/>
    </w:rPr>
  </w:style>
  <w:style w:type="paragraph" w:customStyle="1" w:styleId="ListNumber1">
    <w:name w:val="List Number 1"/>
    <w:basedOn w:val="Text1"/>
    <w:rsid w:val="00412E11"/>
    <w:pPr>
      <w:numPr>
        <w:numId w:val="12"/>
      </w:numPr>
    </w:pPr>
    <w:rPr>
      <w:rFonts w:eastAsia="Times New Roman"/>
      <w:lang w:val="es-ES" w:eastAsia="en-GB"/>
    </w:rPr>
  </w:style>
  <w:style w:type="paragraph" w:customStyle="1" w:styleId="ListNumber1Level2">
    <w:name w:val="List Number 1 (Level 2)"/>
    <w:basedOn w:val="Text1"/>
    <w:rsid w:val="00412E11"/>
    <w:pPr>
      <w:numPr>
        <w:ilvl w:val="1"/>
        <w:numId w:val="12"/>
      </w:numPr>
    </w:pPr>
    <w:rPr>
      <w:rFonts w:eastAsia="Times New Roman"/>
      <w:lang w:val="es-ES" w:eastAsia="en-GB"/>
    </w:rPr>
  </w:style>
  <w:style w:type="paragraph" w:customStyle="1" w:styleId="ListNumber2Level2">
    <w:name w:val="List Number 2 (Level 2)"/>
    <w:basedOn w:val="Text2"/>
    <w:rsid w:val="00412E11"/>
    <w:pPr>
      <w:numPr>
        <w:ilvl w:val="1"/>
        <w:numId w:val="13"/>
      </w:numPr>
    </w:pPr>
    <w:rPr>
      <w:rFonts w:eastAsia="Times New Roman"/>
      <w:lang w:val="es-ES" w:eastAsia="en-GB"/>
    </w:rPr>
  </w:style>
  <w:style w:type="paragraph" w:customStyle="1" w:styleId="ListNumber3Level2">
    <w:name w:val="List Number 3 (Level 2)"/>
    <w:basedOn w:val="Text3"/>
    <w:rsid w:val="00412E11"/>
    <w:pPr>
      <w:numPr>
        <w:ilvl w:val="1"/>
        <w:numId w:val="14"/>
      </w:numPr>
    </w:pPr>
    <w:rPr>
      <w:rFonts w:eastAsia="Times New Roman"/>
      <w:lang w:val="es-ES" w:eastAsia="en-GB"/>
    </w:rPr>
  </w:style>
  <w:style w:type="paragraph" w:customStyle="1" w:styleId="ListNumber4Level2">
    <w:name w:val="List Number 4 (Level 2)"/>
    <w:basedOn w:val="Text4"/>
    <w:rsid w:val="00412E11"/>
    <w:pPr>
      <w:numPr>
        <w:ilvl w:val="1"/>
        <w:numId w:val="15"/>
      </w:numPr>
    </w:pPr>
    <w:rPr>
      <w:rFonts w:eastAsia="Times New Roman"/>
      <w:lang w:val="es-ES" w:eastAsia="en-GB"/>
    </w:rPr>
  </w:style>
  <w:style w:type="paragraph" w:customStyle="1" w:styleId="ListNumber1Level3">
    <w:name w:val="List Number 1 (Level 3)"/>
    <w:basedOn w:val="Text1"/>
    <w:rsid w:val="00412E11"/>
    <w:pPr>
      <w:numPr>
        <w:ilvl w:val="2"/>
        <w:numId w:val="12"/>
      </w:numPr>
    </w:pPr>
    <w:rPr>
      <w:rFonts w:eastAsia="Times New Roman"/>
      <w:lang w:val="es-ES" w:eastAsia="en-GB"/>
    </w:rPr>
  </w:style>
  <w:style w:type="paragraph" w:customStyle="1" w:styleId="ListNumber2Level3">
    <w:name w:val="List Number 2 (Level 3)"/>
    <w:basedOn w:val="Text2"/>
    <w:rsid w:val="00412E11"/>
    <w:pPr>
      <w:numPr>
        <w:ilvl w:val="2"/>
        <w:numId w:val="13"/>
      </w:numPr>
    </w:pPr>
    <w:rPr>
      <w:rFonts w:eastAsia="Times New Roman"/>
      <w:lang w:val="es-ES" w:eastAsia="en-GB"/>
    </w:rPr>
  </w:style>
  <w:style w:type="paragraph" w:customStyle="1" w:styleId="ListNumber3Level3">
    <w:name w:val="List Number 3 (Level 3)"/>
    <w:basedOn w:val="Text3"/>
    <w:rsid w:val="00412E11"/>
    <w:pPr>
      <w:numPr>
        <w:ilvl w:val="2"/>
        <w:numId w:val="14"/>
      </w:numPr>
    </w:pPr>
    <w:rPr>
      <w:rFonts w:eastAsia="Times New Roman"/>
      <w:lang w:val="es-ES" w:eastAsia="en-GB"/>
    </w:rPr>
  </w:style>
  <w:style w:type="paragraph" w:customStyle="1" w:styleId="ListNumber4Level3">
    <w:name w:val="List Number 4 (Level 3)"/>
    <w:basedOn w:val="Text4"/>
    <w:rsid w:val="00412E11"/>
    <w:pPr>
      <w:numPr>
        <w:ilvl w:val="2"/>
        <w:numId w:val="15"/>
      </w:numPr>
    </w:pPr>
    <w:rPr>
      <w:rFonts w:eastAsia="Times New Roman"/>
      <w:lang w:val="es-ES" w:eastAsia="en-GB"/>
    </w:rPr>
  </w:style>
  <w:style w:type="paragraph" w:customStyle="1" w:styleId="ListNumber1Level4">
    <w:name w:val="List Number 1 (Level 4)"/>
    <w:basedOn w:val="Text1"/>
    <w:rsid w:val="00412E11"/>
    <w:pPr>
      <w:numPr>
        <w:ilvl w:val="3"/>
        <w:numId w:val="12"/>
      </w:numPr>
    </w:pPr>
    <w:rPr>
      <w:rFonts w:eastAsia="Times New Roman"/>
      <w:lang w:val="es-ES" w:eastAsia="en-GB"/>
    </w:rPr>
  </w:style>
  <w:style w:type="paragraph" w:customStyle="1" w:styleId="ListNumber2Level4">
    <w:name w:val="List Number 2 (Level 4)"/>
    <w:basedOn w:val="Text2"/>
    <w:rsid w:val="00412E11"/>
    <w:pPr>
      <w:numPr>
        <w:ilvl w:val="3"/>
        <w:numId w:val="13"/>
      </w:numPr>
    </w:pPr>
    <w:rPr>
      <w:rFonts w:eastAsia="Times New Roman"/>
      <w:lang w:val="es-ES" w:eastAsia="en-GB"/>
    </w:rPr>
  </w:style>
  <w:style w:type="paragraph" w:customStyle="1" w:styleId="ListNumber3Level4">
    <w:name w:val="List Number 3 (Level 4)"/>
    <w:basedOn w:val="Text3"/>
    <w:rsid w:val="00412E11"/>
    <w:pPr>
      <w:numPr>
        <w:ilvl w:val="3"/>
        <w:numId w:val="14"/>
      </w:numPr>
    </w:pPr>
    <w:rPr>
      <w:rFonts w:eastAsia="Times New Roman"/>
      <w:lang w:val="es-ES" w:eastAsia="en-GB"/>
    </w:rPr>
  </w:style>
  <w:style w:type="paragraph" w:customStyle="1" w:styleId="ListNumber4Level4">
    <w:name w:val="List Number 4 (Level 4)"/>
    <w:basedOn w:val="Text4"/>
    <w:rsid w:val="00412E11"/>
    <w:pPr>
      <w:numPr>
        <w:ilvl w:val="3"/>
        <w:numId w:val="15"/>
      </w:numPr>
    </w:pPr>
    <w:rPr>
      <w:rFonts w:eastAsia="Times New Roman"/>
      <w:lang w:val="es-ES" w:eastAsia="en-GB"/>
    </w:rPr>
  </w:style>
  <w:style w:type="paragraph" w:customStyle="1" w:styleId="Annexetitreacte">
    <w:name w:val="Annexe titre (acte)"/>
    <w:basedOn w:val="Normal"/>
    <w:next w:val="Normal"/>
    <w:rsid w:val="00412E11"/>
    <w:pPr>
      <w:jc w:val="center"/>
    </w:pPr>
    <w:rPr>
      <w:rFonts w:eastAsia="Times New Roman"/>
      <w:b/>
      <w:u w:val="single"/>
      <w:lang w:val="es-ES" w:eastAsia="en-GB"/>
    </w:rPr>
  </w:style>
  <w:style w:type="paragraph" w:customStyle="1" w:styleId="Annexetitreexposglobal">
    <w:name w:val="Annexe titre (exposé global)"/>
    <w:basedOn w:val="Normal"/>
    <w:next w:val="Normal"/>
    <w:rsid w:val="00412E11"/>
    <w:pPr>
      <w:jc w:val="center"/>
    </w:pPr>
    <w:rPr>
      <w:rFonts w:eastAsia="Times New Roman"/>
      <w:b/>
      <w:u w:val="single"/>
      <w:lang w:val="es-ES" w:eastAsia="en-GB"/>
    </w:rPr>
  </w:style>
  <w:style w:type="paragraph" w:customStyle="1" w:styleId="Annexetitrefichefinacte">
    <w:name w:val="Annexe titre (fiche fin. acte)"/>
    <w:basedOn w:val="Normal"/>
    <w:next w:val="Normal"/>
    <w:rsid w:val="00412E11"/>
    <w:pPr>
      <w:jc w:val="center"/>
    </w:pPr>
    <w:rPr>
      <w:rFonts w:eastAsia="Times New Roman"/>
      <w:b/>
      <w:u w:val="single"/>
      <w:lang w:val="es-ES" w:eastAsia="en-GB"/>
    </w:rPr>
  </w:style>
  <w:style w:type="paragraph" w:customStyle="1" w:styleId="Annexetitrefichefinglobale">
    <w:name w:val="Annexe titre (fiche fin. globale)"/>
    <w:basedOn w:val="Normal"/>
    <w:next w:val="Normal"/>
    <w:rsid w:val="00412E11"/>
    <w:pPr>
      <w:jc w:val="center"/>
    </w:pPr>
    <w:rPr>
      <w:rFonts w:eastAsia="Times New Roman"/>
      <w:b/>
      <w:u w:val="single"/>
      <w:lang w:val="es-ES" w:eastAsia="en-GB"/>
    </w:rPr>
  </w:style>
  <w:style w:type="paragraph" w:customStyle="1" w:styleId="Annexetitreglobale">
    <w:name w:val="Annexe titre (globale)"/>
    <w:basedOn w:val="Normal"/>
    <w:next w:val="Normal"/>
    <w:rsid w:val="00412E11"/>
    <w:pPr>
      <w:jc w:val="center"/>
    </w:pPr>
    <w:rPr>
      <w:rFonts w:eastAsia="Times New Roman"/>
      <w:b/>
      <w:u w:val="single"/>
      <w:lang w:val="es-ES" w:eastAsia="en-GB"/>
    </w:rPr>
  </w:style>
  <w:style w:type="paragraph" w:customStyle="1" w:styleId="Exposdesmotifstitreglobal">
    <w:name w:val="Exposé des motifs titre (global)"/>
    <w:basedOn w:val="Normal"/>
    <w:next w:val="Normal"/>
    <w:rsid w:val="00412E11"/>
    <w:pPr>
      <w:jc w:val="center"/>
    </w:pPr>
    <w:rPr>
      <w:rFonts w:eastAsia="Times New Roman"/>
      <w:b/>
      <w:u w:val="single"/>
      <w:lang w:val="es-ES" w:eastAsia="en-GB"/>
    </w:rPr>
  </w:style>
  <w:style w:type="paragraph" w:customStyle="1" w:styleId="Langueoriginale">
    <w:name w:val="Langue originale"/>
    <w:basedOn w:val="Normal"/>
    <w:rsid w:val="00412E11"/>
    <w:pPr>
      <w:spacing w:before="360"/>
      <w:jc w:val="center"/>
    </w:pPr>
    <w:rPr>
      <w:rFonts w:eastAsia="Times New Roman"/>
      <w:caps/>
      <w:lang w:val="es-ES" w:eastAsia="en-GB"/>
    </w:rPr>
  </w:style>
  <w:style w:type="paragraph" w:customStyle="1" w:styleId="Phrasefinale">
    <w:name w:val="Phrase finale"/>
    <w:basedOn w:val="Normal"/>
    <w:next w:val="Normal"/>
    <w:rsid w:val="00412E11"/>
    <w:pPr>
      <w:spacing w:before="360" w:after="0"/>
      <w:jc w:val="center"/>
    </w:pPr>
    <w:rPr>
      <w:rFonts w:eastAsia="Times New Roman"/>
      <w:lang w:val="es-ES" w:eastAsia="en-GB"/>
    </w:rPr>
  </w:style>
  <w:style w:type="paragraph" w:customStyle="1" w:styleId="Prliminairetitre">
    <w:name w:val="Préliminaire titre"/>
    <w:basedOn w:val="Normal"/>
    <w:next w:val="Normal"/>
    <w:rsid w:val="00412E11"/>
    <w:pPr>
      <w:spacing w:before="360" w:after="360"/>
      <w:jc w:val="center"/>
    </w:pPr>
    <w:rPr>
      <w:rFonts w:eastAsia="Times New Roman"/>
      <w:b/>
      <w:lang w:val="es-ES" w:eastAsia="en-GB"/>
    </w:rPr>
  </w:style>
  <w:style w:type="paragraph" w:customStyle="1" w:styleId="Prliminairetype">
    <w:name w:val="Préliminaire type"/>
    <w:basedOn w:val="Normal"/>
    <w:next w:val="Normal"/>
    <w:rsid w:val="00412E11"/>
    <w:pPr>
      <w:spacing w:before="360" w:after="0"/>
      <w:jc w:val="center"/>
    </w:pPr>
    <w:rPr>
      <w:rFonts w:eastAsia="Times New Roman"/>
      <w:b/>
      <w:lang w:val="es-ES" w:eastAsia="en-GB"/>
    </w:rPr>
  </w:style>
  <w:style w:type="paragraph" w:customStyle="1" w:styleId="Rfrenceinstitutionelle">
    <w:name w:val="Référence institutionelle"/>
    <w:basedOn w:val="Normal"/>
    <w:next w:val="Statut"/>
    <w:rsid w:val="00412E11"/>
    <w:pPr>
      <w:spacing w:before="0" w:after="240"/>
      <w:ind w:left="5103"/>
      <w:jc w:val="left"/>
    </w:pPr>
    <w:rPr>
      <w:rFonts w:eastAsia="Times New Roman"/>
      <w:lang w:val="es-ES" w:eastAsia="en-GB"/>
    </w:rPr>
  </w:style>
  <w:style w:type="paragraph" w:customStyle="1" w:styleId="Rfrenceinterinstitutionelle">
    <w:name w:val="Référence interinstitutionelle"/>
    <w:basedOn w:val="Normal"/>
    <w:next w:val="Statut"/>
    <w:rsid w:val="00412E11"/>
    <w:pPr>
      <w:spacing w:before="0" w:after="0"/>
      <w:ind w:left="5103"/>
      <w:jc w:val="left"/>
    </w:pPr>
    <w:rPr>
      <w:rFonts w:eastAsia="Times New Roman"/>
      <w:lang w:val="es-ES" w:eastAsia="en-GB"/>
    </w:rPr>
  </w:style>
  <w:style w:type="paragraph" w:customStyle="1" w:styleId="Rfrenceinterinstitutionelleprliminaire">
    <w:name w:val="Référence interinstitutionelle (préliminaire)"/>
    <w:basedOn w:val="Normal"/>
    <w:next w:val="Normal"/>
    <w:rsid w:val="00412E11"/>
    <w:pPr>
      <w:spacing w:before="0" w:after="0"/>
      <w:ind w:left="5103"/>
      <w:jc w:val="left"/>
    </w:pPr>
    <w:rPr>
      <w:rFonts w:eastAsia="Times New Roman"/>
      <w:lang w:val="es-ES" w:eastAsia="en-GB"/>
    </w:rPr>
  </w:style>
  <w:style w:type="paragraph" w:customStyle="1" w:styleId="Sous-titreobjetprliminaire">
    <w:name w:val="Sous-titre objet (préliminaire)"/>
    <w:basedOn w:val="Normal"/>
    <w:rsid w:val="00412E11"/>
    <w:pPr>
      <w:spacing w:before="0" w:after="0"/>
      <w:jc w:val="center"/>
    </w:pPr>
    <w:rPr>
      <w:rFonts w:eastAsia="Times New Roman"/>
      <w:b/>
      <w:lang w:val="es-ES" w:eastAsia="en-GB"/>
    </w:rPr>
  </w:style>
  <w:style w:type="paragraph" w:customStyle="1" w:styleId="Statutprliminaire">
    <w:name w:val="Statut (préliminaire)"/>
    <w:basedOn w:val="Normal"/>
    <w:next w:val="Normal"/>
    <w:rsid w:val="00412E11"/>
    <w:pPr>
      <w:spacing w:before="360" w:after="0"/>
      <w:jc w:val="center"/>
    </w:pPr>
    <w:rPr>
      <w:rFonts w:eastAsia="Times New Roman"/>
      <w:lang w:val="es-ES" w:eastAsia="en-GB"/>
    </w:rPr>
  </w:style>
  <w:style w:type="paragraph" w:customStyle="1" w:styleId="Titreobjetprliminaire">
    <w:name w:val="Titre objet (préliminaire)"/>
    <w:basedOn w:val="Normal"/>
    <w:next w:val="Normal"/>
    <w:rsid w:val="00412E11"/>
    <w:pPr>
      <w:spacing w:before="360" w:after="360"/>
      <w:jc w:val="center"/>
    </w:pPr>
    <w:rPr>
      <w:rFonts w:eastAsia="Times New Roman"/>
      <w:b/>
      <w:lang w:val="es-ES" w:eastAsia="en-GB"/>
    </w:rPr>
  </w:style>
  <w:style w:type="paragraph" w:customStyle="1" w:styleId="Typedudocumentprliminaire">
    <w:name w:val="Type du document (préliminaire)"/>
    <w:basedOn w:val="Normal"/>
    <w:next w:val="Normal"/>
    <w:rsid w:val="00412E11"/>
    <w:pPr>
      <w:spacing w:before="360" w:after="0"/>
      <w:jc w:val="center"/>
    </w:pPr>
    <w:rPr>
      <w:rFonts w:eastAsia="Times New Roman"/>
      <w:b/>
      <w:lang w:val="es-ES" w:eastAsia="en-GB"/>
    </w:rPr>
  </w:style>
  <w:style w:type="paragraph" w:customStyle="1" w:styleId="Fichefinancirestandardtitre">
    <w:name w:val="Fiche financière (standard) titre"/>
    <w:basedOn w:val="Normal"/>
    <w:next w:val="Normal"/>
    <w:rsid w:val="00412E11"/>
    <w:pPr>
      <w:jc w:val="center"/>
    </w:pPr>
    <w:rPr>
      <w:rFonts w:eastAsia="Times New Roman"/>
      <w:b/>
      <w:u w:val="single"/>
      <w:lang w:val="es-ES" w:eastAsia="en-GB"/>
    </w:rPr>
  </w:style>
  <w:style w:type="paragraph" w:customStyle="1" w:styleId="Fichefinancirestandardtitreacte">
    <w:name w:val="Fiche financière (standard) titre (acte)"/>
    <w:basedOn w:val="Normal"/>
    <w:next w:val="Normal"/>
    <w:rsid w:val="00412E11"/>
    <w:pPr>
      <w:jc w:val="center"/>
    </w:pPr>
    <w:rPr>
      <w:rFonts w:eastAsia="Times New Roman"/>
      <w:b/>
      <w:u w:val="single"/>
      <w:lang w:val="es-ES" w:eastAsia="en-GB"/>
    </w:rPr>
  </w:style>
  <w:style w:type="paragraph" w:customStyle="1" w:styleId="Fichefinanciretravailtitre">
    <w:name w:val="Fiche financière (travail) titre"/>
    <w:basedOn w:val="Normal"/>
    <w:next w:val="Normal"/>
    <w:rsid w:val="00412E11"/>
    <w:pPr>
      <w:jc w:val="center"/>
    </w:pPr>
    <w:rPr>
      <w:rFonts w:eastAsia="Times New Roman"/>
      <w:b/>
      <w:u w:val="single"/>
      <w:lang w:val="es-ES" w:eastAsia="en-GB"/>
    </w:rPr>
  </w:style>
  <w:style w:type="paragraph" w:customStyle="1" w:styleId="Fichefinanciretravailtitreacte">
    <w:name w:val="Fiche financière (travail) titre (acte)"/>
    <w:basedOn w:val="Normal"/>
    <w:next w:val="Normal"/>
    <w:rsid w:val="00412E11"/>
    <w:pPr>
      <w:jc w:val="center"/>
    </w:pPr>
    <w:rPr>
      <w:rFonts w:eastAsia="Times New Roman"/>
      <w:b/>
      <w:u w:val="single"/>
      <w:lang w:val="es-ES" w:eastAsia="en-GB"/>
    </w:rPr>
  </w:style>
  <w:style w:type="paragraph" w:customStyle="1" w:styleId="Fichefinancireattributiontitre">
    <w:name w:val="Fiche financière (attribution) titre"/>
    <w:basedOn w:val="Normal"/>
    <w:next w:val="Normal"/>
    <w:rsid w:val="00412E11"/>
    <w:pPr>
      <w:jc w:val="center"/>
    </w:pPr>
    <w:rPr>
      <w:rFonts w:eastAsia="Times New Roman"/>
      <w:b/>
      <w:u w:val="single"/>
      <w:lang w:val="es-ES" w:eastAsia="en-GB"/>
    </w:rPr>
  </w:style>
  <w:style w:type="paragraph" w:customStyle="1" w:styleId="Fichefinancireattributiontitreacte">
    <w:name w:val="Fiche financière (attribution) titre (acte)"/>
    <w:basedOn w:val="Normal"/>
    <w:next w:val="Normal"/>
    <w:rsid w:val="00412E11"/>
    <w:pPr>
      <w:jc w:val="center"/>
    </w:pPr>
    <w:rPr>
      <w:rFonts w:eastAsia="Times New Roman"/>
      <w:b/>
      <w:u w:val="single"/>
      <w:lang w:val="es-ES" w:eastAsia="en-GB"/>
    </w:rPr>
  </w:style>
  <w:style w:type="character" w:styleId="CommentReference">
    <w:name w:val="annotation reference"/>
    <w:uiPriority w:val="99"/>
    <w:rsid w:val="00412E11"/>
    <w:rPr>
      <w:rFonts w:cs="Times New Roman"/>
      <w:sz w:val="16"/>
      <w:szCs w:val="16"/>
    </w:rPr>
  </w:style>
  <w:style w:type="paragraph" w:styleId="CommentText">
    <w:name w:val="annotation text"/>
    <w:basedOn w:val="Normal"/>
    <w:link w:val="CommentTextChar"/>
    <w:uiPriority w:val="99"/>
    <w:rsid w:val="00412E11"/>
    <w:rPr>
      <w:rFonts w:eastAsia="Times New Roman"/>
      <w:sz w:val="20"/>
      <w:szCs w:val="20"/>
      <w:lang w:val="es-ES" w:eastAsia="en-GB"/>
    </w:rPr>
  </w:style>
  <w:style w:type="character" w:customStyle="1" w:styleId="CommentTextChar">
    <w:name w:val="Comment Text Char"/>
    <w:basedOn w:val="DefaultParagraphFont"/>
    <w:link w:val="CommentText"/>
    <w:uiPriority w:val="99"/>
    <w:rsid w:val="00412E11"/>
    <w:rPr>
      <w:rFonts w:ascii="Times New Roman" w:eastAsia="Times New Roman" w:hAnsi="Times New Roman" w:cs="Times New Roman"/>
      <w:sz w:val="20"/>
      <w:szCs w:val="20"/>
      <w:lang w:val="es-ES" w:eastAsia="en-GB"/>
    </w:rPr>
  </w:style>
  <w:style w:type="paragraph" w:styleId="CommentSubject">
    <w:name w:val="annotation subject"/>
    <w:basedOn w:val="CommentText"/>
    <w:next w:val="CommentText"/>
    <w:link w:val="CommentSubjectChar"/>
    <w:rsid w:val="00412E11"/>
    <w:rPr>
      <w:b/>
      <w:bCs/>
    </w:rPr>
  </w:style>
  <w:style w:type="character" w:customStyle="1" w:styleId="CommentSubjectChar">
    <w:name w:val="Comment Subject Char"/>
    <w:basedOn w:val="CommentTextChar"/>
    <w:link w:val="CommentSubject"/>
    <w:rsid w:val="00412E11"/>
    <w:rPr>
      <w:rFonts w:ascii="Times New Roman" w:eastAsia="Times New Roman" w:hAnsi="Times New Roman" w:cs="Times New Roman"/>
      <w:b/>
      <w:bCs/>
      <w:sz w:val="20"/>
      <w:szCs w:val="20"/>
      <w:lang w:val="es-ES" w:eastAsia="en-GB"/>
    </w:rPr>
  </w:style>
  <w:style w:type="paragraph" w:styleId="BalloonText">
    <w:name w:val="Balloon Text"/>
    <w:basedOn w:val="Normal"/>
    <w:link w:val="BalloonTextChar"/>
    <w:rsid w:val="00412E11"/>
    <w:rPr>
      <w:rFonts w:ascii="Tahoma" w:eastAsia="Times New Roman" w:hAnsi="Tahoma" w:cs="Tahoma"/>
      <w:sz w:val="16"/>
      <w:szCs w:val="16"/>
      <w:lang w:val="es-ES" w:eastAsia="en-GB"/>
    </w:rPr>
  </w:style>
  <w:style w:type="character" w:customStyle="1" w:styleId="BalloonTextChar">
    <w:name w:val="Balloon Text Char"/>
    <w:basedOn w:val="DefaultParagraphFont"/>
    <w:link w:val="BalloonText"/>
    <w:rsid w:val="00412E11"/>
    <w:rPr>
      <w:rFonts w:ascii="Tahoma" w:eastAsia="Times New Roman" w:hAnsi="Tahoma" w:cs="Tahoma"/>
      <w:sz w:val="16"/>
      <w:szCs w:val="16"/>
      <w:lang w:val="es-ES" w:eastAsia="en-GB"/>
    </w:rPr>
  </w:style>
  <w:style w:type="paragraph" w:styleId="Caption">
    <w:name w:val="caption"/>
    <w:basedOn w:val="Normal"/>
    <w:next w:val="Normal"/>
    <w:qFormat/>
    <w:rsid w:val="00412E11"/>
    <w:rPr>
      <w:rFonts w:eastAsia="Times New Roman"/>
      <w:b/>
      <w:bCs/>
      <w:sz w:val="20"/>
      <w:szCs w:val="20"/>
      <w:lang w:val="es-ES" w:eastAsia="en-GB"/>
    </w:rPr>
  </w:style>
  <w:style w:type="paragraph" w:styleId="TableofFigures">
    <w:name w:val="table of figures"/>
    <w:basedOn w:val="Normal"/>
    <w:next w:val="Normal"/>
    <w:rsid w:val="00412E11"/>
    <w:rPr>
      <w:rFonts w:eastAsia="Times New Roman"/>
      <w:lang w:val="es-ES" w:eastAsia="en-GB"/>
    </w:rPr>
  </w:style>
  <w:style w:type="character" w:styleId="PageNumber">
    <w:name w:val="page number"/>
    <w:rsid w:val="00412E11"/>
  </w:style>
  <w:style w:type="character" w:customStyle="1" w:styleId="tw4winMark">
    <w:name w:val="tw4winMark"/>
    <w:rsid w:val="00412E11"/>
    <w:rPr>
      <w:vanish/>
      <w:color w:val="800080"/>
      <w:vertAlign w:val="subscript"/>
    </w:rPr>
  </w:style>
  <w:style w:type="character" w:styleId="FollowedHyperlink">
    <w:name w:val="FollowedHyperlink"/>
    <w:rsid w:val="00412E11"/>
    <w:rPr>
      <w:color w:val="800080"/>
      <w:u w:val="single"/>
    </w:rPr>
  </w:style>
  <w:style w:type="paragraph" w:customStyle="1" w:styleId="Sous-titreobjet">
    <w:name w:val="Sous-titre objet"/>
    <w:basedOn w:val="Normal"/>
    <w:rsid w:val="00412E11"/>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412E11"/>
  </w:style>
  <w:style w:type="paragraph" w:styleId="Revision">
    <w:name w:val="Revision"/>
    <w:hidden/>
    <w:uiPriority w:val="99"/>
    <w:semiHidden/>
    <w:rsid w:val="00412E11"/>
    <w:rPr>
      <w:rFonts w:ascii="Calibri" w:eastAsia="Calibri" w:hAnsi="Calibri" w:cs="Times New Roman"/>
      <w:sz w:val="24"/>
      <w:lang w:eastAsia="en-GB"/>
    </w:rPr>
  </w:style>
  <w:style w:type="paragraph" w:customStyle="1" w:styleId="FooterCoverPage">
    <w:name w:val="Footer Cover Page"/>
    <w:basedOn w:val="Normal"/>
    <w:link w:val="FooterCoverPageChar"/>
    <w:rsid w:val="00412E11"/>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412E11"/>
    <w:rPr>
      <w:rFonts w:ascii="Times New Roman" w:hAnsi="Times New Roman" w:cs="Times New Roman"/>
      <w:b/>
      <w:sz w:val="28"/>
      <w:lang w:val="es-ES"/>
    </w:rPr>
  </w:style>
  <w:style w:type="character" w:customStyle="1" w:styleId="FooterCoverPageChar">
    <w:name w:val="Footer Cover Page Char"/>
    <w:link w:val="FooterCoverPage"/>
    <w:rsid w:val="00412E11"/>
    <w:rPr>
      <w:rFonts w:ascii="Times New Roman" w:eastAsia="Calibri" w:hAnsi="Times New Roman" w:cs="Times New Roman"/>
      <w:sz w:val="24"/>
      <w:lang w:val="es-ES" w:eastAsia="en-GB"/>
    </w:rPr>
  </w:style>
  <w:style w:type="paragraph" w:customStyle="1" w:styleId="HeaderCoverPage">
    <w:name w:val="Header Cover Page"/>
    <w:basedOn w:val="Normal"/>
    <w:link w:val="HeaderCoverPageChar"/>
    <w:rsid w:val="00412E11"/>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412E11"/>
    <w:rPr>
      <w:rFonts w:ascii="Times New Roman" w:eastAsia="Calibri" w:hAnsi="Times New Roman" w:cs="Times New Roman"/>
      <w:sz w:val="24"/>
      <w:lang w:val="es-ES" w:eastAsia="en-GB"/>
    </w:rPr>
  </w:style>
  <w:style w:type="character" w:customStyle="1" w:styleId="FooterSensitivityChar">
    <w:name w:val="Footer Sensitivity Char"/>
    <w:rsid w:val="00412E11"/>
    <w:rPr>
      <w:rFonts w:ascii="Times New Roman" w:hAnsi="Times New Roman" w:cs="Times New Roman"/>
      <w:b/>
      <w:sz w:val="32"/>
      <w:lang w:val="es-ES"/>
    </w:rPr>
  </w:style>
  <w:style w:type="character" w:customStyle="1" w:styleId="HeaderSensitivityChar">
    <w:name w:val="Header Sensitivity Char"/>
    <w:rsid w:val="00412E11"/>
    <w:rPr>
      <w:rFonts w:ascii="Times New Roman" w:hAnsi="Times New Roman" w:cs="Times New Roman"/>
      <w:b/>
      <w:sz w:val="32"/>
      <w:lang w:val="es-ES"/>
    </w:rPr>
  </w:style>
  <w:style w:type="character" w:customStyle="1" w:styleId="HeaderSensitivityRightChar">
    <w:name w:val="Header Sensitivity Right Char"/>
    <w:rsid w:val="00412E11"/>
    <w:rPr>
      <w:rFonts w:ascii="Times New Roman" w:hAnsi="Times New Roman" w:cs="Times New Roman"/>
      <w:sz w:val="28"/>
      <w:lang w:val="es-ES"/>
    </w:rPr>
  </w:style>
  <w:style w:type="paragraph" w:customStyle="1" w:styleId="LegalNumPar">
    <w:name w:val="LegalNumPar"/>
    <w:basedOn w:val="Normal"/>
    <w:rsid w:val="00412E11"/>
    <w:pPr>
      <w:numPr>
        <w:numId w:val="16"/>
      </w:numPr>
      <w:spacing w:line="360" w:lineRule="auto"/>
    </w:pPr>
    <w:rPr>
      <w:rFonts w:eastAsia="Times New Roman"/>
      <w:lang w:eastAsia="en-GB"/>
    </w:rPr>
  </w:style>
  <w:style w:type="paragraph" w:customStyle="1" w:styleId="LegalNumPar2">
    <w:name w:val="LegalNumPar2"/>
    <w:basedOn w:val="Normal"/>
    <w:rsid w:val="00412E11"/>
    <w:pPr>
      <w:numPr>
        <w:ilvl w:val="1"/>
        <w:numId w:val="16"/>
      </w:numPr>
      <w:spacing w:line="360" w:lineRule="auto"/>
    </w:pPr>
    <w:rPr>
      <w:rFonts w:eastAsia="Times New Roman"/>
      <w:lang w:eastAsia="en-GB"/>
    </w:rPr>
  </w:style>
  <w:style w:type="paragraph" w:customStyle="1" w:styleId="LegalNumPar3">
    <w:name w:val="LegalNumPar3"/>
    <w:basedOn w:val="Normal"/>
    <w:rsid w:val="00412E11"/>
    <w:pPr>
      <w:numPr>
        <w:ilvl w:val="2"/>
        <w:numId w:val="16"/>
      </w:numPr>
      <w:spacing w:line="360" w:lineRule="auto"/>
    </w:pPr>
    <w:rPr>
      <w:rFonts w:eastAsia="Times New Roman"/>
      <w:lang w:eastAsia="en-GB"/>
    </w:rPr>
  </w:style>
  <w:style w:type="paragraph" w:styleId="ListParagraph">
    <w:name w:val="List Paragraph"/>
    <w:basedOn w:val="Normal"/>
    <w:uiPriority w:val="34"/>
    <w:qFormat/>
    <w:rsid w:val="00412E11"/>
    <w:pPr>
      <w:ind w:left="720"/>
      <w:contextualSpacing/>
    </w:pPr>
    <w:rPr>
      <w:rFonts w:eastAsia="Times New Roman"/>
      <w:lang w:eastAsia="en-GB"/>
    </w:rPr>
  </w:style>
  <w:style w:type="character" w:customStyle="1" w:styleId="UnresolvedMention1">
    <w:name w:val="Unresolved Mention1"/>
    <w:basedOn w:val="DefaultParagraphFont"/>
    <w:uiPriority w:val="99"/>
    <w:semiHidden/>
    <w:unhideWhenUsed/>
    <w:rsid w:val="00412E11"/>
    <w:rPr>
      <w:color w:val="605E5C"/>
      <w:shd w:val="clear" w:color="auto" w:fill="E1DFDD"/>
    </w:rPr>
  </w:style>
  <w:style w:type="character" w:styleId="Strong">
    <w:name w:val="Strong"/>
    <w:basedOn w:val="DefaultParagraphFont"/>
    <w:qFormat/>
    <w:rsid w:val="00412E11"/>
    <w:rPr>
      <w:b/>
      <w:bCs/>
    </w:rPr>
  </w:style>
  <w:style w:type="character" w:styleId="Emphasis">
    <w:name w:val="Emphasis"/>
    <w:basedOn w:val="DefaultParagraphFont"/>
    <w:qFormat/>
    <w:rsid w:val="00412E11"/>
    <w:rPr>
      <w:i/>
      <w:iCs/>
    </w:rPr>
  </w:style>
  <w:style w:type="character" w:customStyle="1" w:styleId="Mention1">
    <w:name w:val="Mention1"/>
    <w:basedOn w:val="DefaultParagraphFont"/>
    <w:uiPriority w:val="99"/>
    <w:unhideWhenUsed/>
    <w:rsid w:val="00412E11"/>
    <w:rPr>
      <w:color w:val="2B579A"/>
      <w:shd w:val="clear" w:color="auto" w:fill="E1DFDD"/>
    </w:rPr>
  </w:style>
  <w:style w:type="character" w:customStyle="1" w:styleId="normaltextrun">
    <w:name w:val="normaltextrun"/>
    <w:basedOn w:val="DefaultParagraphFont"/>
    <w:rsid w:val="00412E11"/>
  </w:style>
  <w:style w:type="character" w:customStyle="1" w:styleId="eop">
    <w:name w:val="eop"/>
    <w:basedOn w:val="DefaultParagraphFont"/>
    <w:rsid w:val="00412E11"/>
  </w:style>
  <w:style w:type="character" w:customStyle="1" w:styleId="subscript">
    <w:name w:val="subscript"/>
    <w:basedOn w:val="DefaultParagraphFont"/>
    <w:rsid w:val="00AD3399"/>
  </w:style>
  <w:style w:type="character" w:customStyle="1" w:styleId="HeaderChar">
    <w:name w:val="Header Char"/>
    <w:basedOn w:val="DefaultParagraphFont"/>
    <w:link w:val="Header"/>
    <w:uiPriority w:val="99"/>
    <w:rsid w:val="00381E66"/>
    <w:rPr>
      <w:rFonts w:ascii="Times New Roman" w:hAnsi="Times New Roman" w:cs="Times New Roman"/>
      <w:sz w:val="24"/>
      <w:lang w:val="es-ES_tradnl"/>
    </w:rPr>
  </w:style>
  <w:style w:type="character" w:customStyle="1" w:styleId="FooterChar">
    <w:name w:val="Footer Char"/>
    <w:basedOn w:val="DefaultParagraphFont"/>
    <w:link w:val="Footer"/>
    <w:uiPriority w:val="99"/>
    <w:rsid w:val="00381E66"/>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81E6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81E66"/>
    <w:pPr>
      <w:spacing w:before="0"/>
      <w:jc w:val="right"/>
    </w:pPr>
    <w:rPr>
      <w:sz w:val="28"/>
    </w:rPr>
  </w:style>
  <w:style w:type="paragraph" w:customStyle="1" w:styleId="FooterSensitivity">
    <w:name w:val="Footer Sensitivity"/>
    <w:basedOn w:val="Normal"/>
    <w:rsid w:val="00381E6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Tiret5">
    <w:name w:val="Tiret 5"/>
    <w:basedOn w:val="Point5"/>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NumPar5">
    <w:name w:val="NumPar 5"/>
    <w:basedOn w:val="Normal"/>
    <w:next w:val="Text2"/>
    <w:pPr>
      <w:numPr>
        <w:ilvl w:val="4"/>
        <w:numId w:val="38"/>
      </w:numPr>
    </w:pPr>
  </w:style>
  <w:style w:type="paragraph" w:customStyle="1" w:styleId="NumPar6">
    <w:name w:val="NumPar 6"/>
    <w:basedOn w:val="Normal"/>
    <w:next w:val="Text2"/>
    <w:pPr>
      <w:numPr>
        <w:ilvl w:val="5"/>
        <w:numId w:val="38"/>
      </w:numPr>
    </w:pPr>
  </w:style>
  <w:style w:type="paragraph" w:customStyle="1" w:styleId="NumPar7">
    <w:name w:val="NumPar 7"/>
    <w:basedOn w:val="Normal"/>
    <w:next w:val="Text2"/>
    <w:pPr>
      <w:numPr>
        <w:ilvl w:val="6"/>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381E66"/>
    <w:pPr>
      <w:tabs>
        <w:tab w:val="center" w:pos="4535"/>
        <w:tab w:val="right" w:pos="9071"/>
      </w:tabs>
      <w:spacing w:before="0"/>
    </w:pPr>
  </w:style>
  <w:style w:type="paragraph" w:customStyle="1" w:styleId="HeaderLandscape">
    <w:name w:val="HeaderLandscape"/>
    <w:basedOn w:val="Normal"/>
    <w:rsid w:val="00381E66"/>
    <w:pPr>
      <w:tabs>
        <w:tab w:val="center" w:pos="7285"/>
        <w:tab w:val="right" w:pos="14003"/>
      </w:tabs>
      <w:spacing w:before="0"/>
    </w:pPr>
  </w:style>
  <w:style w:type="paragraph" w:styleId="Footer">
    <w:name w:val="footer"/>
    <w:basedOn w:val="Normal"/>
    <w:link w:val="FooterChar"/>
    <w:uiPriority w:val="99"/>
    <w:unhideWhenUsed/>
    <w:rsid w:val="00381E66"/>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381E66"/>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3447">
      <w:bodyDiv w:val="1"/>
      <w:marLeft w:val="0"/>
      <w:marRight w:val="0"/>
      <w:marTop w:val="0"/>
      <w:marBottom w:val="0"/>
      <w:divBdr>
        <w:top w:val="none" w:sz="0" w:space="0" w:color="auto"/>
        <w:left w:val="none" w:sz="0" w:space="0" w:color="auto"/>
        <w:bottom w:val="none" w:sz="0" w:space="0" w:color="auto"/>
        <w:right w:val="none" w:sz="0" w:space="0" w:color="auto"/>
      </w:divBdr>
    </w:div>
    <w:div w:id="206531076">
      <w:bodyDiv w:val="1"/>
      <w:marLeft w:val="0"/>
      <w:marRight w:val="0"/>
      <w:marTop w:val="0"/>
      <w:marBottom w:val="0"/>
      <w:divBdr>
        <w:top w:val="none" w:sz="0" w:space="0" w:color="auto"/>
        <w:left w:val="none" w:sz="0" w:space="0" w:color="auto"/>
        <w:bottom w:val="none" w:sz="0" w:space="0" w:color="auto"/>
        <w:right w:val="none" w:sz="0" w:space="0" w:color="auto"/>
      </w:divBdr>
    </w:div>
    <w:div w:id="243225446">
      <w:bodyDiv w:val="1"/>
      <w:marLeft w:val="0"/>
      <w:marRight w:val="0"/>
      <w:marTop w:val="0"/>
      <w:marBottom w:val="0"/>
      <w:divBdr>
        <w:top w:val="none" w:sz="0" w:space="0" w:color="auto"/>
        <w:left w:val="none" w:sz="0" w:space="0" w:color="auto"/>
        <w:bottom w:val="none" w:sz="0" w:space="0" w:color="auto"/>
        <w:right w:val="none" w:sz="0" w:space="0" w:color="auto"/>
      </w:divBdr>
      <w:divsChild>
        <w:div w:id="1371028893">
          <w:marLeft w:val="0"/>
          <w:marRight w:val="0"/>
          <w:marTop w:val="0"/>
          <w:marBottom w:val="0"/>
          <w:divBdr>
            <w:top w:val="none" w:sz="0" w:space="0" w:color="auto"/>
            <w:left w:val="none" w:sz="0" w:space="0" w:color="auto"/>
            <w:bottom w:val="none" w:sz="0" w:space="0" w:color="auto"/>
            <w:right w:val="none" w:sz="0" w:space="0" w:color="auto"/>
          </w:divBdr>
        </w:div>
      </w:divsChild>
    </w:div>
    <w:div w:id="402721998">
      <w:bodyDiv w:val="1"/>
      <w:marLeft w:val="0"/>
      <w:marRight w:val="0"/>
      <w:marTop w:val="0"/>
      <w:marBottom w:val="0"/>
      <w:divBdr>
        <w:top w:val="none" w:sz="0" w:space="0" w:color="auto"/>
        <w:left w:val="none" w:sz="0" w:space="0" w:color="auto"/>
        <w:bottom w:val="none" w:sz="0" w:space="0" w:color="auto"/>
        <w:right w:val="none" w:sz="0" w:space="0" w:color="auto"/>
      </w:divBdr>
    </w:div>
    <w:div w:id="555169766">
      <w:bodyDiv w:val="1"/>
      <w:marLeft w:val="0"/>
      <w:marRight w:val="0"/>
      <w:marTop w:val="0"/>
      <w:marBottom w:val="0"/>
      <w:divBdr>
        <w:top w:val="none" w:sz="0" w:space="0" w:color="auto"/>
        <w:left w:val="none" w:sz="0" w:space="0" w:color="auto"/>
        <w:bottom w:val="none" w:sz="0" w:space="0" w:color="auto"/>
        <w:right w:val="none" w:sz="0" w:space="0" w:color="auto"/>
      </w:divBdr>
    </w:div>
    <w:div w:id="690296820">
      <w:bodyDiv w:val="1"/>
      <w:marLeft w:val="0"/>
      <w:marRight w:val="0"/>
      <w:marTop w:val="0"/>
      <w:marBottom w:val="0"/>
      <w:divBdr>
        <w:top w:val="none" w:sz="0" w:space="0" w:color="auto"/>
        <w:left w:val="none" w:sz="0" w:space="0" w:color="auto"/>
        <w:bottom w:val="none" w:sz="0" w:space="0" w:color="auto"/>
        <w:right w:val="none" w:sz="0" w:space="0" w:color="auto"/>
      </w:divBdr>
    </w:div>
    <w:div w:id="768743354">
      <w:bodyDiv w:val="1"/>
      <w:marLeft w:val="0"/>
      <w:marRight w:val="0"/>
      <w:marTop w:val="0"/>
      <w:marBottom w:val="0"/>
      <w:divBdr>
        <w:top w:val="none" w:sz="0" w:space="0" w:color="auto"/>
        <w:left w:val="none" w:sz="0" w:space="0" w:color="auto"/>
        <w:bottom w:val="none" w:sz="0" w:space="0" w:color="auto"/>
        <w:right w:val="none" w:sz="0" w:space="0" w:color="auto"/>
      </w:divBdr>
    </w:div>
    <w:div w:id="818695272">
      <w:bodyDiv w:val="1"/>
      <w:marLeft w:val="0"/>
      <w:marRight w:val="0"/>
      <w:marTop w:val="0"/>
      <w:marBottom w:val="0"/>
      <w:divBdr>
        <w:top w:val="none" w:sz="0" w:space="0" w:color="auto"/>
        <w:left w:val="none" w:sz="0" w:space="0" w:color="auto"/>
        <w:bottom w:val="none" w:sz="0" w:space="0" w:color="auto"/>
        <w:right w:val="none" w:sz="0" w:space="0" w:color="auto"/>
      </w:divBdr>
    </w:div>
    <w:div w:id="846678858">
      <w:bodyDiv w:val="1"/>
      <w:marLeft w:val="0"/>
      <w:marRight w:val="0"/>
      <w:marTop w:val="0"/>
      <w:marBottom w:val="0"/>
      <w:divBdr>
        <w:top w:val="none" w:sz="0" w:space="0" w:color="auto"/>
        <w:left w:val="none" w:sz="0" w:space="0" w:color="auto"/>
        <w:bottom w:val="none" w:sz="0" w:space="0" w:color="auto"/>
        <w:right w:val="none" w:sz="0" w:space="0" w:color="auto"/>
      </w:divBdr>
    </w:div>
    <w:div w:id="850872620">
      <w:bodyDiv w:val="1"/>
      <w:marLeft w:val="0"/>
      <w:marRight w:val="0"/>
      <w:marTop w:val="0"/>
      <w:marBottom w:val="0"/>
      <w:divBdr>
        <w:top w:val="none" w:sz="0" w:space="0" w:color="auto"/>
        <w:left w:val="none" w:sz="0" w:space="0" w:color="auto"/>
        <w:bottom w:val="none" w:sz="0" w:space="0" w:color="auto"/>
        <w:right w:val="none" w:sz="0" w:space="0" w:color="auto"/>
      </w:divBdr>
    </w:div>
    <w:div w:id="880287560">
      <w:bodyDiv w:val="1"/>
      <w:marLeft w:val="0"/>
      <w:marRight w:val="0"/>
      <w:marTop w:val="0"/>
      <w:marBottom w:val="0"/>
      <w:divBdr>
        <w:top w:val="none" w:sz="0" w:space="0" w:color="auto"/>
        <w:left w:val="none" w:sz="0" w:space="0" w:color="auto"/>
        <w:bottom w:val="none" w:sz="0" w:space="0" w:color="auto"/>
        <w:right w:val="none" w:sz="0" w:space="0" w:color="auto"/>
      </w:divBdr>
    </w:div>
    <w:div w:id="909656243">
      <w:bodyDiv w:val="1"/>
      <w:marLeft w:val="0"/>
      <w:marRight w:val="0"/>
      <w:marTop w:val="0"/>
      <w:marBottom w:val="0"/>
      <w:divBdr>
        <w:top w:val="none" w:sz="0" w:space="0" w:color="auto"/>
        <w:left w:val="none" w:sz="0" w:space="0" w:color="auto"/>
        <w:bottom w:val="none" w:sz="0" w:space="0" w:color="auto"/>
        <w:right w:val="none" w:sz="0" w:space="0" w:color="auto"/>
      </w:divBdr>
      <w:divsChild>
        <w:div w:id="2062553274">
          <w:marLeft w:val="0"/>
          <w:marRight w:val="0"/>
          <w:marTop w:val="0"/>
          <w:marBottom w:val="0"/>
          <w:divBdr>
            <w:top w:val="none" w:sz="0" w:space="0" w:color="auto"/>
            <w:left w:val="none" w:sz="0" w:space="0" w:color="auto"/>
            <w:bottom w:val="none" w:sz="0" w:space="0" w:color="auto"/>
            <w:right w:val="none" w:sz="0" w:space="0" w:color="auto"/>
          </w:divBdr>
        </w:div>
      </w:divsChild>
    </w:div>
    <w:div w:id="1110203513">
      <w:bodyDiv w:val="1"/>
      <w:marLeft w:val="0"/>
      <w:marRight w:val="0"/>
      <w:marTop w:val="0"/>
      <w:marBottom w:val="0"/>
      <w:divBdr>
        <w:top w:val="none" w:sz="0" w:space="0" w:color="auto"/>
        <w:left w:val="none" w:sz="0" w:space="0" w:color="auto"/>
        <w:bottom w:val="none" w:sz="0" w:space="0" w:color="auto"/>
        <w:right w:val="none" w:sz="0" w:space="0" w:color="auto"/>
      </w:divBdr>
    </w:div>
    <w:div w:id="1253513965">
      <w:bodyDiv w:val="1"/>
      <w:marLeft w:val="0"/>
      <w:marRight w:val="0"/>
      <w:marTop w:val="0"/>
      <w:marBottom w:val="0"/>
      <w:divBdr>
        <w:top w:val="none" w:sz="0" w:space="0" w:color="auto"/>
        <w:left w:val="none" w:sz="0" w:space="0" w:color="auto"/>
        <w:bottom w:val="none" w:sz="0" w:space="0" w:color="auto"/>
        <w:right w:val="none" w:sz="0" w:space="0" w:color="auto"/>
      </w:divBdr>
    </w:div>
    <w:div w:id="1347052601">
      <w:bodyDiv w:val="1"/>
      <w:marLeft w:val="0"/>
      <w:marRight w:val="0"/>
      <w:marTop w:val="0"/>
      <w:marBottom w:val="0"/>
      <w:divBdr>
        <w:top w:val="none" w:sz="0" w:space="0" w:color="auto"/>
        <w:left w:val="none" w:sz="0" w:space="0" w:color="auto"/>
        <w:bottom w:val="none" w:sz="0" w:space="0" w:color="auto"/>
        <w:right w:val="none" w:sz="0" w:space="0" w:color="auto"/>
      </w:divBdr>
    </w:div>
    <w:div w:id="1387681891">
      <w:bodyDiv w:val="1"/>
      <w:marLeft w:val="0"/>
      <w:marRight w:val="0"/>
      <w:marTop w:val="0"/>
      <w:marBottom w:val="0"/>
      <w:divBdr>
        <w:top w:val="none" w:sz="0" w:space="0" w:color="auto"/>
        <w:left w:val="none" w:sz="0" w:space="0" w:color="auto"/>
        <w:bottom w:val="none" w:sz="0" w:space="0" w:color="auto"/>
        <w:right w:val="none" w:sz="0" w:space="0" w:color="auto"/>
      </w:divBdr>
    </w:div>
    <w:div w:id="1429349263">
      <w:bodyDiv w:val="1"/>
      <w:marLeft w:val="0"/>
      <w:marRight w:val="0"/>
      <w:marTop w:val="0"/>
      <w:marBottom w:val="0"/>
      <w:divBdr>
        <w:top w:val="none" w:sz="0" w:space="0" w:color="auto"/>
        <w:left w:val="none" w:sz="0" w:space="0" w:color="auto"/>
        <w:bottom w:val="none" w:sz="0" w:space="0" w:color="auto"/>
        <w:right w:val="none" w:sz="0" w:space="0" w:color="auto"/>
      </w:divBdr>
    </w:div>
    <w:div w:id="1602906931">
      <w:bodyDiv w:val="1"/>
      <w:marLeft w:val="0"/>
      <w:marRight w:val="0"/>
      <w:marTop w:val="0"/>
      <w:marBottom w:val="0"/>
      <w:divBdr>
        <w:top w:val="none" w:sz="0" w:space="0" w:color="auto"/>
        <w:left w:val="none" w:sz="0" w:space="0" w:color="auto"/>
        <w:bottom w:val="none" w:sz="0" w:space="0" w:color="auto"/>
        <w:right w:val="none" w:sz="0" w:space="0" w:color="auto"/>
      </w:divBdr>
    </w:div>
    <w:div w:id="1706756032">
      <w:bodyDiv w:val="1"/>
      <w:marLeft w:val="0"/>
      <w:marRight w:val="0"/>
      <w:marTop w:val="0"/>
      <w:marBottom w:val="0"/>
      <w:divBdr>
        <w:top w:val="none" w:sz="0" w:space="0" w:color="auto"/>
        <w:left w:val="none" w:sz="0" w:space="0" w:color="auto"/>
        <w:bottom w:val="none" w:sz="0" w:space="0" w:color="auto"/>
        <w:right w:val="none" w:sz="0" w:space="0" w:color="auto"/>
      </w:divBdr>
      <w:divsChild>
        <w:div w:id="490803310">
          <w:marLeft w:val="0"/>
          <w:marRight w:val="0"/>
          <w:marTop w:val="0"/>
          <w:marBottom w:val="0"/>
          <w:divBdr>
            <w:top w:val="none" w:sz="0" w:space="0" w:color="auto"/>
            <w:left w:val="none" w:sz="0" w:space="0" w:color="auto"/>
            <w:bottom w:val="none" w:sz="0" w:space="0" w:color="auto"/>
            <w:right w:val="none" w:sz="0" w:space="0" w:color="auto"/>
          </w:divBdr>
        </w:div>
      </w:divsChild>
    </w:div>
    <w:div w:id="1740245453">
      <w:bodyDiv w:val="1"/>
      <w:marLeft w:val="0"/>
      <w:marRight w:val="0"/>
      <w:marTop w:val="0"/>
      <w:marBottom w:val="0"/>
      <w:divBdr>
        <w:top w:val="none" w:sz="0" w:space="0" w:color="auto"/>
        <w:left w:val="none" w:sz="0" w:space="0" w:color="auto"/>
        <w:bottom w:val="none" w:sz="0" w:space="0" w:color="auto"/>
        <w:right w:val="none" w:sz="0" w:space="0" w:color="auto"/>
      </w:divBdr>
    </w:div>
    <w:div w:id="1782450171">
      <w:bodyDiv w:val="1"/>
      <w:marLeft w:val="0"/>
      <w:marRight w:val="0"/>
      <w:marTop w:val="0"/>
      <w:marBottom w:val="0"/>
      <w:divBdr>
        <w:top w:val="none" w:sz="0" w:space="0" w:color="auto"/>
        <w:left w:val="none" w:sz="0" w:space="0" w:color="auto"/>
        <w:bottom w:val="none" w:sz="0" w:space="0" w:color="auto"/>
        <w:right w:val="none" w:sz="0" w:space="0" w:color="auto"/>
      </w:divBdr>
    </w:div>
    <w:div w:id="1921134379">
      <w:bodyDiv w:val="1"/>
      <w:marLeft w:val="0"/>
      <w:marRight w:val="0"/>
      <w:marTop w:val="0"/>
      <w:marBottom w:val="0"/>
      <w:divBdr>
        <w:top w:val="none" w:sz="0" w:space="0" w:color="auto"/>
        <w:left w:val="none" w:sz="0" w:space="0" w:color="auto"/>
        <w:bottom w:val="none" w:sz="0" w:space="0" w:color="auto"/>
        <w:right w:val="none" w:sz="0" w:space="0" w:color="auto"/>
      </w:divBdr>
    </w:div>
    <w:div w:id="199815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eur-lex.europa.eu/legal-content/ES/TXT/?uri=CELEX%3A02019R0631-2023120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eceuropaeu.sharepoint.com/teams/GRP-PRO-CLIMA-Unit-B3/Road%20transport/00%20-%20LDV%20review%202026/3.5.3%20Review%202026/options/2025%20flex/March%202025%20proposal/ISC%20documents/The" TargetMode="External"/><Relationship Id="rId5" Type="http://schemas.openxmlformats.org/officeDocument/2006/relationships/numbering" Target="numbering.xml"/><Relationship Id="rId15" Type="http://schemas.openxmlformats.org/officeDocument/2006/relationships/hyperlink" Target="https://eur-lex.europa.eu/legal-content/ES/TXT/?uri=CELEX%3A02019R0631-20231203" TargetMode="Externa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S/TXT/?uri=CELEX%3A02019R0631-20231203" TargetMode="External"/><Relationship Id="rId22" Type="http://schemas.openxmlformats.org/officeDocument/2006/relationships/header" Target="header3.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corp/budget/financial-rules/budget-implementation/Pages/implementation-methods.aspx" TargetMode="External"/><Relationship Id="rId2" Type="http://schemas.openxmlformats.org/officeDocument/2006/relationships/hyperlink" Target="http://data.europa.eu/eli/reg/2019/631/oj" TargetMode="External"/><Relationship Id="rId1" Type="http://schemas.openxmlformats.org/officeDocument/2006/relationships/hyperlink" Target="https://eur-lex.europa.eu/legal-content/ES/AUTO/?uri=OJ:L:2019:111: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320143-60f3-4f58-952a-46711e27ae0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51d341fc-52bd-473d-a685-b1cfbb9b40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FF594D150BA142AB873E4468044A68" ma:contentTypeVersion="13" ma:contentTypeDescription="Create a new document." ma:contentTypeScope="" ma:versionID="77c686bf1319979b7c1104a171aab649">
  <xsd:schema xmlns:xsd="http://www.w3.org/2001/XMLSchema" xmlns:xs="http://www.w3.org/2001/XMLSchema" xmlns:p="http://schemas.microsoft.com/office/2006/metadata/properties" xmlns:ns2="4a320143-60f3-4f58-952a-46711e27ae01" xmlns:ns3="51d341fc-52bd-473d-a685-b1cfbb9b4012" targetNamespace="http://schemas.microsoft.com/office/2006/metadata/properties" ma:root="true" ma:fieldsID="c637b9b4534641f67e09066b2e58a104" ns2:_="" ns3:_="">
    <xsd:import namespace="4a320143-60f3-4f58-952a-46711e27ae01"/>
    <xsd:import namespace="51d341fc-52bd-473d-a685-b1cfbb9b40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0143-60f3-4f58-952a-46711e27a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341fc-52bd-473d-a685-b1cfbb9b401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9d96d77-1767-4396-8198-6085355c6731}" ma:internalName="TaxCatchAll" ma:showField="CatchAllData" ma:web="51d341fc-52bd-473d-a685-b1cfbb9b40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85929-E60F-4B48-871C-92D93D086ABC}">
  <ds:schemaRefs>
    <ds:schemaRef ds:uri="http://schemas.microsoft.com/sharepoint/v3/contenttype/forms"/>
  </ds:schemaRefs>
</ds:datastoreItem>
</file>

<file path=customXml/itemProps2.xml><?xml version="1.0" encoding="utf-8"?>
<ds:datastoreItem xmlns:ds="http://schemas.openxmlformats.org/officeDocument/2006/customXml" ds:itemID="{9DC84DBD-2D55-4658-93FB-F461FFD9827D}">
  <ds:schemaRefs>
    <ds:schemaRef ds:uri="http://schemas.microsoft.com/office/2006/metadata/properties"/>
    <ds:schemaRef ds:uri="http://schemas.microsoft.com/office/infopath/2007/PartnerControls"/>
    <ds:schemaRef ds:uri="4a320143-60f3-4f58-952a-46711e27ae01"/>
    <ds:schemaRef ds:uri="51d341fc-52bd-473d-a685-b1cfbb9b4012"/>
  </ds:schemaRefs>
</ds:datastoreItem>
</file>

<file path=customXml/itemProps3.xml><?xml version="1.0" encoding="utf-8"?>
<ds:datastoreItem xmlns:ds="http://schemas.openxmlformats.org/officeDocument/2006/customXml" ds:itemID="{329E5A6E-B5FF-4C5B-8D3E-7A17BAC37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0143-60f3-4f58-952a-46711e27ae01"/>
    <ds:schemaRef ds:uri="51d341fc-52bd-473d-a685-b1cfbb9b4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F12E91-C5D0-4307-BF76-BBBD41B3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31</TotalTime>
  <Pages>15</Pages>
  <Words>6705</Words>
  <Characters>38221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44837</CharactersWithSpaces>
  <SharedDoc>false</SharedDoc>
  <HLinks>
    <vt:vector size="42" baseType="variant">
      <vt:variant>
        <vt:i4>7143479</vt:i4>
      </vt:variant>
      <vt:variant>
        <vt:i4>9</vt:i4>
      </vt:variant>
      <vt:variant>
        <vt:i4>0</vt:i4>
      </vt:variant>
      <vt:variant>
        <vt:i4>5</vt:i4>
      </vt:variant>
      <vt:variant>
        <vt:lpwstr>https://eceuropaeu.sharepoint.com/teams/GRP-PRO-CLIMA-Unit-B3/Road transport/00 - LDV review 2026/3.5.3 Review 2026/options/2025 flex/March 2025 proposal/ISC documents/The</vt:lpwstr>
      </vt:variant>
      <vt:variant>
        <vt:lpwstr/>
      </vt:variant>
      <vt:variant>
        <vt:i4>7143527</vt:i4>
      </vt:variant>
      <vt:variant>
        <vt:i4>6</vt:i4>
      </vt:variant>
      <vt:variant>
        <vt:i4>0</vt:i4>
      </vt:variant>
      <vt:variant>
        <vt:i4>5</vt:i4>
      </vt:variant>
      <vt:variant>
        <vt:lpwstr>https://eur-lex.europa.eu/legal-content/EN/TXT/?uri=CELEX%3A02019R0631-20231203</vt:lpwstr>
      </vt:variant>
      <vt:variant>
        <vt:lpwstr/>
      </vt:variant>
      <vt:variant>
        <vt:i4>7143527</vt:i4>
      </vt:variant>
      <vt:variant>
        <vt:i4>3</vt:i4>
      </vt:variant>
      <vt:variant>
        <vt:i4>0</vt:i4>
      </vt:variant>
      <vt:variant>
        <vt:i4>5</vt:i4>
      </vt:variant>
      <vt:variant>
        <vt:lpwstr>https://eur-lex.europa.eu/legal-content/EN/TXT/?uri=CELEX%3A02019R0631-20231203</vt:lpwstr>
      </vt:variant>
      <vt:variant>
        <vt:lpwstr/>
      </vt:variant>
      <vt:variant>
        <vt:i4>7143527</vt:i4>
      </vt:variant>
      <vt:variant>
        <vt:i4>0</vt:i4>
      </vt:variant>
      <vt:variant>
        <vt:i4>0</vt:i4>
      </vt:variant>
      <vt:variant>
        <vt:i4>5</vt:i4>
      </vt:variant>
      <vt:variant>
        <vt:lpwstr>https://eur-lex.europa.eu/legal-content/EN/TXT/?uri=CELEX%3A02019R0631-20231203</vt:lpwstr>
      </vt:variant>
      <vt:variant>
        <vt:lpwstr/>
      </vt:variant>
      <vt:variant>
        <vt:i4>262150</vt:i4>
      </vt:variant>
      <vt:variant>
        <vt:i4>6</vt:i4>
      </vt:variant>
      <vt:variant>
        <vt:i4>0</vt:i4>
      </vt:variant>
      <vt:variant>
        <vt:i4>5</vt:i4>
      </vt:variant>
      <vt:variant>
        <vt:lpwstr>https://myintracomm.ec.europa.eu/corp/budget/financial-rules/budget-implementation/Pages/implementation-methods.aspx</vt:lpwstr>
      </vt:variant>
      <vt:variant>
        <vt:lpwstr/>
      </vt:variant>
      <vt:variant>
        <vt:i4>4980764</vt:i4>
      </vt:variant>
      <vt:variant>
        <vt:i4>3</vt:i4>
      </vt:variant>
      <vt:variant>
        <vt:i4>0</vt:i4>
      </vt:variant>
      <vt:variant>
        <vt:i4>5</vt:i4>
      </vt:variant>
      <vt:variant>
        <vt:lpwstr>http://data.europa.eu/eli/reg/2019/631/oj</vt:lpwstr>
      </vt:variant>
      <vt:variant>
        <vt:lpwstr/>
      </vt:variant>
      <vt:variant>
        <vt:i4>7929983</vt:i4>
      </vt:variant>
      <vt:variant>
        <vt:i4>0</vt:i4>
      </vt:variant>
      <vt:variant>
        <vt:i4>0</vt:i4>
      </vt:variant>
      <vt:variant>
        <vt:i4>5</vt:i4>
      </vt:variant>
      <vt:variant>
        <vt:lpwstr>https://eur-lex.europa.eu/legal-content/EN/AUTO/?uri=OJ:L:2019:111:TOC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38</cp:revision>
  <dcterms:created xsi:type="dcterms:W3CDTF">2025-04-01T13:21:00Z</dcterms:created>
  <dcterms:modified xsi:type="dcterms:W3CDTF">2025-04-03T10:15:00Z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Created using">
    <vt:lpwstr>LW 9.1, Build 20240808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2025-02-21T10:24:08Z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3298193c-65fa-45ef-8f28-f3d36df4c0f3</vt:lpwstr>
  </property>
  <property fmtid="{D5CDD505-2E9C-101B-9397-08002B2CF9AE}" pid="16" name="MSIP_Label_6bd9ddd1-4d20-43f6-abfa-fc3c07406f94_ContentBits">
    <vt:lpwstr>0</vt:lpwstr>
  </property>
  <property fmtid="{D5CDD505-2E9C-101B-9397-08002B2CF9AE}" pid="17" name="ContentTypeId">
    <vt:lpwstr>0x0101007FFF594D150BA142AB873E4468044A68</vt:lpwstr>
  </property>
  <property fmtid="{D5CDD505-2E9C-101B-9397-08002B2CF9AE}" pid="18" name="MediaServiceImageTags">
    <vt:lpwstr/>
  </property>
  <property fmtid="{D5CDD505-2E9C-101B-9397-08002B2CF9AE}" pid="19" name="DQCStatus">
    <vt:lpwstr>Green (DQC version 03)</vt:lpwstr>
  </property>
</Properties>
</file>