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BF80" w14:textId="6AABC8C2" w:rsidR="0089248B" w:rsidRDefault="00D6433D" w:rsidP="00D6433D">
      <w:pPr>
        <w:pStyle w:val="Pagedecouverture"/>
        <w:rPr>
          <w:noProof/>
        </w:rPr>
      </w:pPr>
      <w:bookmarkStart w:id="0" w:name="LW_BM_COVERPAGE"/>
      <w:r>
        <w:rPr>
          <w:noProof/>
        </w:rPr>
        <w:pict w14:anchorId="3114D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56C7B90-EC0A-4200-8688-01A62DEF91E9" style="width:455.25pt;height:296.25pt">
            <v:imagedata r:id="rId11" o:title=""/>
          </v:shape>
        </w:pict>
      </w:r>
    </w:p>
    <w:bookmarkEnd w:id="0"/>
    <w:p w14:paraId="7A526634" w14:textId="77777777" w:rsidR="0089248B" w:rsidRDefault="0089248B" w:rsidP="0089248B">
      <w:pPr>
        <w:rPr>
          <w:noProof/>
          <w:lang w:val="en-IE"/>
        </w:rPr>
        <w:sectPr w:rsidR="0089248B" w:rsidSect="00D6433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4E12D44" w14:textId="0062AA0F" w:rsidR="007C648A" w:rsidRDefault="00994548" w:rsidP="00E41301">
      <w:pPr>
        <w:jc w:val="center"/>
        <w:rPr>
          <w:b/>
          <w:bCs/>
          <w:noProof/>
        </w:rPr>
      </w:pPr>
      <w:bookmarkStart w:id="1" w:name="_GoBack"/>
      <w:bookmarkEnd w:id="1"/>
      <w:r>
        <w:rPr>
          <w:b/>
          <w:noProof/>
        </w:rPr>
        <w:lastRenderedPageBreak/>
        <w:t>2025 M. ŠVARIOS ENERGIJOS TECHNOLOGIJŲ KONKURENCINGUMO PAŽANGOS ATASKAITA</w:t>
      </w:r>
    </w:p>
    <w:p w14:paraId="100BAAAC" w14:textId="77777777" w:rsidR="00E41301" w:rsidRDefault="00E41301" w:rsidP="00E41301">
      <w:pPr>
        <w:spacing w:after="60"/>
        <w:jc w:val="center"/>
        <w:rPr>
          <w:b/>
          <w:bCs/>
          <w:noProof/>
          <w:lang w:val="en-IE"/>
        </w:rPr>
      </w:pPr>
    </w:p>
    <w:sdt>
      <w:sdtPr>
        <w:rPr>
          <w:rFonts w:ascii="Times New Roman" w:eastAsiaTheme="minorEastAsia" w:hAnsi="Times New Roman" w:cs="Times New Roman"/>
          <w:b/>
          <w:bCs/>
          <w:noProof/>
          <w:color w:val="auto"/>
          <w:kern w:val="2"/>
          <w:sz w:val="22"/>
          <w:szCs w:val="22"/>
          <w:lang w:eastAsia="en-IE"/>
          <w14:ligatures w14:val="standardContextual"/>
        </w:rPr>
        <w:id w:val="450325408"/>
        <w:docPartObj>
          <w:docPartGallery w:val="Table of Contents"/>
          <w:docPartUnique/>
        </w:docPartObj>
      </w:sdtPr>
      <w:sdtEndPr>
        <w:rPr>
          <w:b w:val="0"/>
          <w:bCs w:val="0"/>
          <w:sz w:val="24"/>
          <w:szCs w:val="24"/>
        </w:rPr>
      </w:sdtEndPr>
      <w:sdtContent>
        <w:p w14:paraId="49F7A05F" w14:textId="35D051B8" w:rsidR="00E41301" w:rsidRPr="00B64ACF" w:rsidRDefault="00E41301" w:rsidP="00E41301">
          <w:pPr>
            <w:pStyle w:val="TOCHeading"/>
            <w:spacing w:after="60"/>
            <w:rPr>
              <w:rFonts w:ascii="Times New Roman" w:hAnsi="Times New Roman" w:cs="Times New Roman"/>
              <w:b/>
              <w:bCs/>
              <w:noProof/>
              <w:color w:val="000000" w:themeColor="text1"/>
              <w:sz w:val="24"/>
              <w:szCs w:val="24"/>
            </w:rPr>
          </w:pPr>
          <w:r>
            <w:rPr>
              <w:rFonts w:ascii="Times New Roman" w:hAnsi="Times New Roman"/>
              <w:b/>
              <w:noProof/>
              <w:color w:val="000000" w:themeColor="text1"/>
              <w:sz w:val="24"/>
            </w:rPr>
            <w:t>Turinys</w:t>
          </w:r>
        </w:p>
        <w:p w14:paraId="216931A8" w14:textId="77777777" w:rsidR="00E41301" w:rsidRPr="00E41301" w:rsidRDefault="00E41301" w:rsidP="00E41301">
          <w:pPr>
            <w:spacing w:after="60"/>
            <w:rPr>
              <w:noProof/>
              <w:lang w:val="en-US" w:eastAsia="en-US"/>
            </w:rPr>
          </w:pPr>
        </w:p>
        <w:p w14:paraId="4CF9B626" w14:textId="41C9D5B8" w:rsidR="002E17EE" w:rsidRDefault="000E6662">
          <w:pPr>
            <w:pStyle w:val="TOC1"/>
            <w:rPr>
              <w:rFonts w:asciiTheme="minorHAnsi" w:eastAsiaTheme="minorEastAsia" w:hAnsiTheme="minorHAnsi" w:cstheme="minorBidi"/>
              <w:b w:val="0"/>
              <w:noProof/>
              <w:sz w:val="24"/>
              <w:lang w:val="en-IE"/>
            </w:rPr>
          </w:pPr>
          <w:r>
            <w:rPr>
              <w:noProof/>
            </w:rPr>
            <w:fldChar w:fldCharType="begin"/>
          </w:r>
          <w:r>
            <w:rPr>
              <w:noProof/>
            </w:rPr>
            <w:instrText>TOC \o "1-3" \z \u \h</w:instrText>
          </w:r>
          <w:r>
            <w:rPr>
              <w:noProof/>
            </w:rPr>
            <w:fldChar w:fldCharType="separate"/>
          </w:r>
          <w:hyperlink w:anchor="_Toc194659199" w:history="1">
            <w:r w:rsidR="002E17EE" w:rsidRPr="00052C35">
              <w:rPr>
                <w:rStyle w:val="Hyperlink"/>
                <w:noProof/>
              </w:rPr>
              <w:t>Santrauka</w:t>
            </w:r>
            <w:r w:rsidR="002E17EE">
              <w:rPr>
                <w:noProof/>
                <w:webHidden/>
              </w:rPr>
              <w:tab/>
            </w:r>
            <w:r w:rsidR="002E17EE">
              <w:rPr>
                <w:noProof/>
                <w:webHidden/>
              </w:rPr>
              <w:fldChar w:fldCharType="begin"/>
            </w:r>
            <w:r w:rsidR="002E17EE">
              <w:rPr>
                <w:noProof/>
                <w:webHidden/>
              </w:rPr>
              <w:instrText xml:space="preserve"> PAGEREF _Toc194659199 \h </w:instrText>
            </w:r>
            <w:r w:rsidR="002E17EE">
              <w:rPr>
                <w:noProof/>
                <w:webHidden/>
              </w:rPr>
            </w:r>
            <w:r w:rsidR="002E17EE">
              <w:rPr>
                <w:noProof/>
                <w:webHidden/>
              </w:rPr>
              <w:fldChar w:fldCharType="separate"/>
            </w:r>
            <w:r w:rsidR="001A6135">
              <w:rPr>
                <w:noProof/>
                <w:webHidden/>
              </w:rPr>
              <w:t>2</w:t>
            </w:r>
            <w:r w:rsidR="002E17EE">
              <w:rPr>
                <w:noProof/>
                <w:webHidden/>
              </w:rPr>
              <w:fldChar w:fldCharType="end"/>
            </w:r>
          </w:hyperlink>
        </w:p>
        <w:p w14:paraId="22CDB09D" w14:textId="032E9498" w:rsidR="002E17EE" w:rsidRDefault="00D6433D">
          <w:pPr>
            <w:pStyle w:val="TOC1"/>
            <w:tabs>
              <w:tab w:val="left" w:pos="482"/>
            </w:tabs>
            <w:rPr>
              <w:rFonts w:asciiTheme="minorHAnsi" w:eastAsiaTheme="minorEastAsia" w:hAnsiTheme="minorHAnsi" w:cstheme="minorBidi"/>
              <w:b w:val="0"/>
              <w:noProof/>
              <w:sz w:val="24"/>
              <w:lang w:val="en-IE"/>
            </w:rPr>
          </w:pPr>
          <w:hyperlink w:anchor="_Toc194659200" w:history="1">
            <w:r w:rsidR="002E17EE" w:rsidRPr="00052C35">
              <w:rPr>
                <w:rStyle w:val="Hyperlink"/>
                <w:noProof/>
              </w:rPr>
              <w:t>1.</w:t>
            </w:r>
            <w:r w:rsidR="002E17EE">
              <w:rPr>
                <w:rFonts w:asciiTheme="minorHAnsi" w:eastAsiaTheme="minorEastAsia" w:hAnsiTheme="minorHAnsi" w:cstheme="minorBidi"/>
                <w:b w:val="0"/>
                <w:noProof/>
                <w:sz w:val="24"/>
                <w:lang w:val="en-IE"/>
              </w:rPr>
              <w:tab/>
            </w:r>
            <w:r w:rsidR="002E17EE" w:rsidRPr="00052C35">
              <w:rPr>
                <w:rStyle w:val="Hyperlink"/>
                <w:noProof/>
              </w:rPr>
              <w:t>Įvadas</w:t>
            </w:r>
            <w:r w:rsidR="002E17EE">
              <w:rPr>
                <w:noProof/>
                <w:webHidden/>
              </w:rPr>
              <w:tab/>
            </w:r>
            <w:r w:rsidR="002E17EE">
              <w:rPr>
                <w:noProof/>
                <w:webHidden/>
              </w:rPr>
              <w:fldChar w:fldCharType="begin"/>
            </w:r>
            <w:r w:rsidR="002E17EE">
              <w:rPr>
                <w:noProof/>
                <w:webHidden/>
              </w:rPr>
              <w:instrText xml:space="preserve"> PAGEREF _Toc194659200 \h </w:instrText>
            </w:r>
            <w:r w:rsidR="002E17EE">
              <w:rPr>
                <w:noProof/>
                <w:webHidden/>
              </w:rPr>
            </w:r>
            <w:r w:rsidR="002E17EE">
              <w:rPr>
                <w:noProof/>
                <w:webHidden/>
              </w:rPr>
              <w:fldChar w:fldCharType="separate"/>
            </w:r>
            <w:r w:rsidR="001A6135">
              <w:rPr>
                <w:noProof/>
                <w:webHidden/>
              </w:rPr>
              <w:t>6</w:t>
            </w:r>
            <w:r w:rsidR="002E17EE">
              <w:rPr>
                <w:noProof/>
                <w:webHidden/>
              </w:rPr>
              <w:fldChar w:fldCharType="end"/>
            </w:r>
          </w:hyperlink>
        </w:p>
        <w:p w14:paraId="47FD4496" w14:textId="424CE36B" w:rsidR="002E17EE" w:rsidRDefault="00D6433D">
          <w:pPr>
            <w:pStyle w:val="TOC1"/>
            <w:tabs>
              <w:tab w:val="left" w:pos="482"/>
            </w:tabs>
            <w:rPr>
              <w:rFonts w:asciiTheme="minorHAnsi" w:eastAsiaTheme="minorEastAsia" w:hAnsiTheme="minorHAnsi" w:cstheme="minorBidi"/>
              <w:b w:val="0"/>
              <w:noProof/>
              <w:sz w:val="24"/>
              <w:lang w:val="en-IE"/>
            </w:rPr>
          </w:pPr>
          <w:hyperlink w:anchor="_Toc194659201" w:history="1">
            <w:r w:rsidR="002E17EE" w:rsidRPr="00052C35">
              <w:rPr>
                <w:rStyle w:val="Hyperlink"/>
                <w:noProof/>
              </w:rPr>
              <w:t>2.</w:t>
            </w:r>
            <w:r w:rsidR="002E17EE">
              <w:rPr>
                <w:rFonts w:asciiTheme="minorHAnsi" w:eastAsiaTheme="minorEastAsia" w:hAnsiTheme="minorHAnsi" w:cstheme="minorBidi"/>
                <w:b w:val="0"/>
                <w:noProof/>
                <w:sz w:val="24"/>
                <w:lang w:val="en-IE"/>
              </w:rPr>
              <w:tab/>
            </w:r>
            <w:r w:rsidR="002E17EE" w:rsidRPr="00052C35">
              <w:rPr>
                <w:rStyle w:val="Hyperlink"/>
                <w:noProof/>
              </w:rPr>
              <w:t>ES švarios energijos sektoriaus konkurencingumo vertinimas</w:t>
            </w:r>
            <w:r w:rsidR="002E17EE">
              <w:rPr>
                <w:noProof/>
                <w:webHidden/>
              </w:rPr>
              <w:tab/>
            </w:r>
            <w:r w:rsidR="002E17EE">
              <w:rPr>
                <w:noProof/>
                <w:webHidden/>
              </w:rPr>
              <w:fldChar w:fldCharType="begin"/>
            </w:r>
            <w:r w:rsidR="002E17EE">
              <w:rPr>
                <w:noProof/>
                <w:webHidden/>
              </w:rPr>
              <w:instrText xml:space="preserve"> PAGEREF _Toc194659201 \h </w:instrText>
            </w:r>
            <w:r w:rsidR="002E17EE">
              <w:rPr>
                <w:noProof/>
                <w:webHidden/>
              </w:rPr>
            </w:r>
            <w:r w:rsidR="002E17EE">
              <w:rPr>
                <w:noProof/>
                <w:webHidden/>
              </w:rPr>
              <w:fldChar w:fldCharType="separate"/>
            </w:r>
            <w:r w:rsidR="001A6135">
              <w:rPr>
                <w:noProof/>
                <w:webHidden/>
              </w:rPr>
              <w:t>7</w:t>
            </w:r>
            <w:r w:rsidR="002E17EE">
              <w:rPr>
                <w:noProof/>
                <w:webHidden/>
              </w:rPr>
              <w:fldChar w:fldCharType="end"/>
            </w:r>
          </w:hyperlink>
        </w:p>
        <w:p w14:paraId="5A3D0841" w14:textId="6DAD0620"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02" w:history="1">
            <w:r w:rsidR="002E17EE" w:rsidRPr="00052C35">
              <w:rPr>
                <w:rStyle w:val="Hyperlink"/>
                <w:noProof/>
              </w:rPr>
              <w:t>2.1.</w:t>
            </w:r>
            <w:r w:rsidR="002E17EE">
              <w:rPr>
                <w:rFonts w:asciiTheme="minorHAnsi" w:eastAsiaTheme="minorEastAsia" w:hAnsiTheme="minorHAnsi" w:cstheme="minorBidi"/>
                <w:noProof/>
                <w:sz w:val="24"/>
                <w:lang w:val="en-IE"/>
              </w:rPr>
              <w:tab/>
            </w:r>
            <w:r w:rsidR="002E17EE" w:rsidRPr="00052C35">
              <w:rPr>
                <w:rStyle w:val="Hyperlink"/>
                <w:noProof/>
              </w:rPr>
              <w:t>Pasaulinės ekonominės aplinkybės ir ES nulinio ŠESD balanso technologijų sektoriaus konkurencingumas</w:t>
            </w:r>
            <w:r w:rsidR="002E17EE">
              <w:rPr>
                <w:noProof/>
                <w:webHidden/>
              </w:rPr>
              <w:tab/>
            </w:r>
            <w:r w:rsidR="002E17EE">
              <w:rPr>
                <w:noProof/>
                <w:webHidden/>
              </w:rPr>
              <w:fldChar w:fldCharType="begin"/>
            </w:r>
            <w:r w:rsidR="002E17EE">
              <w:rPr>
                <w:noProof/>
                <w:webHidden/>
              </w:rPr>
              <w:instrText xml:space="preserve"> PAGEREF _Toc194659202 \h </w:instrText>
            </w:r>
            <w:r w:rsidR="002E17EE">
              <w:rPr>
                <w:noProof/>
                <w:webHidden/>
              </w:rPr>
            </w:r>
            <w:r w:rsidR="002E17EE">
              <w:rPr>
                <w:noProof/>
                <w:webHidden/>
              </w:rPr>
              <w:fldChar w:fldCharType="separate"/>
            </w:r>
            <w:r w:rsidR="001A6135">
              <w:rPr>
                <w:noProof/>
                <w:webHidden/>
              </w:rPr>
              <w:t>7</w:t>
            </w:r>
            <w:r w:rsidR="002E17EE">
              <w:rPr>
                <w:noProof/>
                <w:webHidden/>
              </w:rPr>
              <w:fldChar w:fldCharType="end"/>
            </w:r>
          </w:hyperlink>
        </w:p>
        <w:p w14:paraId="727296AD" w14:textId="09615A34" w:rsidR="002E17EE" w:rsidRDefault="00D6433D">
          <w:pPr>
            <w:pStyle w:val="TOC3"/>
            <w:tabs>
              <w:tab w:val="left" w:pos="1200"/>
              <w:tab w:val="right" w:leader="dot" w:pos="9016"/>
            </w:tabs>
            <w:rPr>
              <w:rFonts w:asciiTheme="minorHAnsi" w:eastAsiaTheme="minorEastAsia" w:hAnsiTheme="minorHAnsi" w:cstheme="minorBidi"/>
              <w:noProof/>
              <w:sz w:val="24"/>
              <w:lang w:val="en-IE"/>
            </w:rPr>
          </w:pPr>
          <w:hyperlink w:anchor="_Toc194659203" w:history="1">
            <w:r w:rsidR="002E17EE" w:rsidRPr="00052C35">
              <w:rPr>
                <w:rStyle w:val="Hyperlink"/>
                <w:noProof/>
              </w:rPr>
              <w:t>2.1.1.</w:t>
            </w:r>
            <w:r w:rsidR="002E17EE">
              <w:rPr>
                <w:rFonts w:asciiTheme="minorHAnsi" w:eastAsiaTheme="minorEastAsia" w:hAnsiTheme="minorHAnsi" w:cstheme="minorBidi"/>
                <w:noProof/>
                <w:sz w:val="24"/>
                <w:lang w:val="en-IE"/>
              </w:rPr>
              <w:tab/>
            </w:r>
            <w:r w:rsidR="002E17EE" w:rsidRPr="00052C35">
              <w:rPr>
                <w:rStyle w:val="Hyperlink"/>
                <w:noProof/>
              </w:rPr>
              <w:t>Energijos kainų ir kaštų tendencijos</w:t>
            </w:r>
            <w:r w:rsidR="002E17EE">
              <w:rPr>
                <w:noProof/>
                <w:webHidden/>
              </w:rPr>
              <w:tab/>
            </w:r>
            <w:r w:rsidR="002E17EE">
              <w:rPr>
                <w:noProof/>
                <w:webHidden/>
              </w:rPr>
              <w:fldChar w:fldCharType="begin"/>
            </w:r>
            <w:r w:rsidR="002E17EE">
              <w:rPr>
                <w:noProof/>
                <w:webHidden/>
              </w:rPr>
              <w:instrText xml:space="preserve"> PAGEREF _Toc194659203 \h </w:instrText>
            </w:r>
            <w:r w:rsidR="002E17EE">
              <w:rPr>
                <w:noProof/>
                <w:webHidden/>
              </w:rPr>
            </w:r>
            <w:r w:rsidR="002E17EE">
              <w:rPr>
                <w:noProof/>
                <w:webHidden/>
              </w:rPr>
              <w:fldChar w:fldCharType="separate"/>
            </w:r>
            <w:r w:rsidR="001A6135">
              <w:rPr>
                <w:noProof/>
                <w:webHidden/>
              </w:rPr>
              <w:t>7</w:t>
            </w:r>
            <w:r w:rsidR="002E17EE">
              <w:rPr>
                <w:noProof/>
                <w:webHidden/>
              </w:rPr>
              <w:fldChar w:fldCharType="end"/>
            </w:r>
          </w:hyperlink>
        </w:p>
        <w:p w14:paraId="310B6EB9" w14:textId="06C6CD83" w:rsidR="002E17EE" w:rsidRDefault="00D6433D">
          <w:pPr>
            <w:pStyle w:val="TOC3"/>
            <w:tabs>
              <w:tab w:val="left" w:pos="1200"/>
              <w:tab w:val="right" w:leader="dot" w:pos="9016"/>
            </w:tabs>
            <w:rPr>
              <w:rFonts w:asciiTheme="minorHAnsi" w:eastAsiaTheme="minorEastAsia" w:hAnsiTheme="minorHAnsi" w:cstheme="minorBidi"/>
              <w:noProof/>
              <w:sz w:val="24"/>
              <w:lang w:val="en-IE"/>
            </w:rPr>
          </w:pPr>
          <w:hyperlink w:anchor="_Toc194659204" w:history="1">
            <w:r w:rsidR="002E17EE" w:rsidRPr="00052C35">
              <w:rPr>
                <w:rStyle w:val="Hyperlink"/>
                <w:noProof/>
              </w:rPr>
              <w:t>2.1.2.</w:t>
            </w:r>
            <w:r w:rsidR="002E17EE">
              <w:rPr>
                <w:rFonts w:asciiTheme="minorHAnsi" w:eastAsiaTheme="minorEastAsia" w:hAnsiTheme="minorHAnsi" w:cstheme="minorBidi"/>
                <w:noProof/>
                <w:sz w:val="24"/>
                <w:lang w:val="en-IE"/>
              </w:rPr>
              <w:tab/>
            </w:r>
            <w:r w:rsidR="002E17EE" w:rsidRPr="00052C35">
              <w:rPr>
                <w:rStyle w:val="Hyperlink"/>
                <w:noProof/>
              </w:rPr>
              <w:t>Parama nulinio ŠESD balanso technologijoms pasaulinėse rinkose</w:t>
            </w:r>
            <w:r w:rsidR="002E17EE">
              <w:rPr>
                <w:noProof/>
                <w:webHidden/>
              </w:rPr>
              <w:tab/>
            </w:r>
            <w:r w:rsidR="002E17EE">
              <w:rPr>
                <w:noProof/>
                <w:webHidden/>
              </w:rPr>
              <w:fldChar w:fldCharType="begin"/>
            </w:r>
            <w:r w:rsidR="002E17EE">
              <w:rPr>
                <w:noProof/>
                <w:webHidden/>
              </w:rPr>
              <w:instrText xml:space="preserve"> PAGEREF _Toc194659204 \h </w:instrText>
            </w:r>
            <w:r w:rsidR="002E17EE">
              <w:rPr>
                <w:noProof/>
                <w:webHidden/>
              </w:rPr>
            </w:r>
            <w:r w:rsidR="002E17EE">
              <w:rPr>
                <w:noProof/>
                <w:webHidden/>
              </w:rPr>
              <w:fldChar w:fldCharType="separate"/>
            </w:r>
            <w:r w:rsidR="001A6135">
              <w:rPr>
                <w:noProof/>
                <w:webHidden/>
              </w:rPr>
              <w:t>10</w:t>
            </w:r>
            <w:r w:rsidR="002E17EE">
              <w:rPr>
                <w:noProof/>
                <w:webHidden/>
              </w:rPr>
              <w:fldChar w:fldCharType="end"/>
            </w:r>
          </w:hyperlink>
        </w:p>
        <w:p w14:paraId="1EA37D0F" w14:textId="0A3D16F3"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05" w:history="1">
            <w:r w:rsidR="002E17EE" w:rsidRPr="00052C35">
              <w:rPr>
                <w:rStyle w:val="Hyperlink"/>
                <w:noProof/>
              </w:rPr>
              <w:t>2.2.</w:t>
            </w:r>
            <w:r w:rsidR="002E17EE">
              <w:rPr>
                <w:rFonts w:asciiTheme="minorHAnsi" w:eastAsiaTheme="minorEastAsia" w:hAnsiTheme="minorHAnsi" w:cstheme="minorBidi"/>
                <w:noProof/>
                <w:sz w:val="24"/>
                <w:lang w:val="en-IE"/>
              </w:rPr>
              <w:tab/>
            </w:r>
            <w:r w:rsidR="002E17EE" w:rsidRPr="00052C35">
              <w:rPr>
                <w:rStyle w:val="Hyperlink"/>
                <w:noProof/>
              </w:rPr>
              <w:t>Nulinio ŠESD balanso technologijų vertės grandinės ES. Švarios pramonės galimybės ir iššūkiai</w:t>
            </w:r>
            <w:r w:rsidR="002E17EE">
              <w:rPr>
                <w:noProof/>
                <w:webHidden/>
              </w:rPr>
              <w:tab/>
            </w:r>
            <w:r w:rsidR="002E17EE">
              <w:rPr>
                <w:noProof/>
                <w:webHidden/>
              </w:rPr>
              <w:fldChar w:fldCharType="begin"/>
            </w:r>
            <w:r w:rsidR="002E17EE">
              <w:rPr>
                <w:noProof/>
                <w:webHidden/>
              </w:rPr>
              <w:instrText xml:space="preserve"> PAGEREF _Toc194659205 \h </w:instrText>
            </w:r>
            <w:r w:rsidR="002E17EE">
              <w:rPr>
                <w:noProof/>
                <w:webHidden/>
              </w:rPr>
            </w:r>
            <w:r w:rsidR="002E17EE">
              <w:rPr>
                <w:noProof/>
                <w:webHidden/>
              </w:rPr>
              <w:fldChar w:fldCharType="separate"/>
            </w:r>
            <w:r w:rsidR="001A6135">
              <w:rPr>
                <w:noProof/>
                <w:webHidden/>
              </w:rPr>
              <w:t>12</w:t>
            </w:r>
            <w:r w:rsidR="002E17EE">
              <w:rPr>
                <w:noProof/>
                <w:webHidden/>
              </w:rPr>
              <w:fldChar w:fldCharType="end"/>
            </w:r>
          </w:hyperlink>
        </w:p>
        <w:p w14:paraId="010177BA" w14:textId="2BEE48BB" w:rsidR="002E17EE" w:rsidRDefault="00D6433D">
          <w:pPr>
            <w:pStyle w:val="TOC3"/>
            <w:tabs>
              <w:tab w:val="left" w:pos="1200"/>
              <w:tab w:val="right" w:leader="dot" w:pos="9016"/>
            </w:tabs>
            <w:rPr>
              <w:rFonts w:asciiTheme="minorHAnsi" w:eastAsiaTheme="minorEastAsia" w:hAnsiTheme="minorHAnsi" w:cstheme="minorBidi"/>
              <w:noProof/>
              <w:sz w:val="24"/>
              <w:lang w:val="en-IE"/>
            </w:rPr>
          </w:pPr>
          <w:hyperlink w:anchor="_Toc194659206" w:history="1">
            <w:r w:rsidR="002E17EE" w:rsidRPr="00052C35">
              <w:rPr>
                <w:rStyle w:val="Hyperlink"/>
                <w:noProof/>
              </w:rPr>
              <w:t>2.2.1.</w:t>
            </w:r>
            <w:r w:rsidR="002E17EE">
              <w:rPr>
                <w:rFonts w:asciiTheme="minorHAnsi" w:eastAsiaTheme="minorEastAsia" w:hAnsiTheme="minorHAnsi" w:cstheme="minorBidi"/>
                <w:noProof/>
                <w:sz w:val="24"/>
                <w:lang w:val="en-IE"/>
              </w:rPr>
              <w:tab/>
            </w:r>
            <w:r w:rsidR="002E17EE" w:rsidRPr="00052C35">
              <w:rPr>
                <w:rStyle w:val="Hyperlink"/>
                <w:noProof/>
              </w:rPr>
              <w:t>Gamybos tiekimo grandinės</w:t>
            </w:r>
            <w:r w:rsidR="002E17EE">
              <w:rPr>
                <w:noProof/>
                <w:webHidden/>
              </w:rPr>
              <w:tab/>
            </w:r>
            <w:r w:rsidR="002E17EE">
              <w:rPr>
                <w:noProof/>
                <w:webHidden/>
              </w:rPr>
              <w:fldChar w:fldCharType="begin"/>
            </w:r>
            <w:r w:rsidR="002E17EE">
              <w:rPr>
                <w:noProof/>
                <w:webHidden/>
              </w:rPr>
              <w:instrText xml:space="preserve"> PAGEREF _Toc194659206 \h </w:instrText>
            </w:r>
            <w:r w:rsidR="002E17EE">
              <w:rPr>
                <w:noProof/>
                <w:webHidden/>
              </w:rPr>
            </w:r>
            <w:r w:rsidR="002E17EE">
              <w:rPr>
                <w:noProof/>
                <w:webHidden/>
              </w:rPr>
              <w:fldChar w:fldCharType="separate"/>
            </w:r>
            <w:r w:rsidR="001A6135">
              <w:rPr>
                <w:noProof/>
                <w:webHidden/>
              </w:rPr>
              <w:t>12</w:t>
            </w:r>
            <w:r w:rsidR="002E17EE">
              <w:rPr>
                <w:noProof/>
                <w:webHidden/>
              </w:rPr>
              <w:fldChar w:fldCharType="end"/>
            </w:r>
          </w:hyperlink>
        </w:p>
        <w:p w14:paraId="305AD4CA" w14:textId="4C353363" w:rsidR="002E17EE" w:rsidRDefault="00D6433D">
          <w:pPr>
            <w:pStyle w:val="TOC3"/>
            <w:tabs>
              <w:tab w:val="left" w:pos="1200"/>
              <w:tab w:val="right" w:leader="dot" w:pos="9016"/>
            </w:tabs>
            <w:rPr>
              <w:rFonts w:asciiTheme="minorHAnsi" w:eastAsiaTheme="minorEastAsia" w:hAnsiTheme="minorHAnsi" w:cstheme="minorBidi"/>
              <w:noProof/>
              <w:sz w:val="24"/>
              <w:lang w:val="en-IE"/>
            </w:rPr>
          </w:pPr>
          <w:hyperlink w:anchor="_Toc194659207" w:history="1">
            <w:r w:rsidR="002E17EE" w:rsidRPr="00052C35">
              <w:rPr>
                <w:rStyle w:val="Hyperlink"/>
                <w:noProof/>
              </w:rPr>
              <w:t>2.2.2.</w:t>
            </w:r>
            <w:r w:rsidR="002E17EE">
              <w:rPr>
                <w:rFonts w:asciiTheme="minorHAnsi" w:eastAsiaTheme="minorEastAsia" w:hAnsiTheme="minorHAnsi" w:cstheme="minorBidi"/>
                <w:noProof/>
                <w:sz w:val="24"/>
                <w:lang w:val="en-IE"/>
              </w:rPr>
              <w:tab/>
            </w:r>
            <w:r w:rsidR="002E17EE" w:rsidRPr="00052C35">
              <w:rPr>
                <w:rStyle w:val="Hyperlink"/>
                <w:noProof/>
              </w:rPr>
              <w:t>Energijai imlių pramonės šakų priklausomybės nuo iškastinio kuro mažinimas</w:t>
            </w:r>
            <w:r w:rsidR="002E17EE">
              <w:rPr>
                <w:noProof/>
                <w:webHidden/>
              </w:rPr>
              <w:tab/>
            </w:r>
            <w:r w:rsidR="002E17EE">
              <w:rPr>
                <w:noProof/>
                <w:webHidden/>
              </w:rPr>
              <w:fldChar w:fldCharType="begin"/>
            </w:r>
            <w:r w:rsidR="002E17EE">
              <w:rPr>
                <w:noProof/>
                <w:webHidden/>
              </w:rPr>
              <w:instrText xml:space="preserve"> PAGEREF _Toc194659207 \h </w:instrText>
            </w:r>
            <w:r w:rsidR="002E17EE">
              <w:rPr>
                <w:noProof/>
                <w:webHidden/>
              </w:rPr>
            </w:r>
            <w:r w:rsidR="002E17EE">
              <w:rPr>
                <w:noProof/>
                <w:webHidden/>
              </w:rPr>
              <w:fldChar w:fldCharType="separate"/>
            </w:r>
            <w:r w:rsidR="001A6135">
              <w:rPr>
                <w:noProof/>
                <w:webHidden/>
              </w:rPr>
              <w:t>15</w:t>
            </w:r>
            <w:r w:rsidR="002E17EE">
              <w:rPr>
                <w:noProof/>
                <w:webHidden/>
              </w:rPr>
              <w:fldChar w:fldCharType="end"/>
            </w:r>
          </w:hyperlink>
        </w:p>
        <w:p w14:paraId="27A22865" w14:textId="7F71C425" w:rsidR="002E17EE" w:rsidRDefault="00D6433D">
          <w:pPr>
            <w:pStyle w:val="TOC3"/>
            <w:tabs>
              <w:tab w:val="left" w:pos="1200"/>
              <w:tab w:val="right" w:leader="dot" w:pos="9016"/>
            </w:tabs>
            <w:rPr>
              <w:rFonts w:asciiTheme="minorHAnsi" w:eastAsiaTheme="minorEastAsia" w:hAnsiTheme="minorHAnsi" w:cstheme="minorBidi"/>
              <w:noProof/>
              <w:sz w:val="24"/>
              <w:lang w:val="en-IE"/>
            </w:rPr>
          </w:pPr>
          <w:hyperlink w:anchor="_Toc194659208" w:history="1">
            <w:r w:rsidR="002E17EE" w:rsidRPr="00052C35">
              <w:rPr>
                <w:rStyle w:val="Hyperlink"/>
                <w:noProof/>
              </w:rPr>
              <w:t>2.2.3.</w:t>
            </w:r>
            <w:r w:rsidR="002E17EE">
              <w:rPr>
                <w:rFonts w:asciiTheme="minorHAnsi" w:eastAsiaTheme="minorEastAsia" w:hAnsiTheme="minorHAnsi" w:cstheme="minorBidi"/>
                <w:noProof/>
                <w:sz w:val="24"/>
                <w:lang w:val="en-IE"/>
              </w:rPr>
              <w:tab/>
            </w:r>
            <w:r w:rsidR="002E17EE" w:rsidRPr="00052C35">
              <w:rPr>
                <w:rStyle w:val="Hyperlink"/>
                <w:noProof/>
              </w:rPr>
              <w:t>Žmogiškasis kapitalas ir įgūdžiai</w:t>
            </w:r>
            <w:r w:rsidR="002E17EE">
              <w:rPr>
                <w:noProof/>
                <w:webHidden/>
              </w:rPr>
              <w:tab/>
            </w:r>
            <w:r w:rsidR="002E17EE">
              <w:rPr>
                <w:noProof/>
                <w:webHidden/>
              </w:rPr>
              <w:fldChar w:fldCharType="begin"/>
            </w:r>
            <w:r w:rsidR="002E17EE">
              <w:rPr>
                <w:noProof/>
                <w:webHidden/>
              </w:rPr>
              <w:instrText xml:space="preserve"> PAGEREF _Toc194659208 \h </w:instrText>
            </w:r>
            <w:r w:rsidR="002E17EE">
              <w:rPr>
                <w:noProof/>
                <w:webHidden/>
              </w:rPr>
            </w:r>
            <w:r w:rsidR="002E17EE">
              <w:rPr>
                <w:noProof/>
                <w:webHidden/>
              </w:rPr>
              <w:fldChar w:fldCharType="separate"/>
            </w:r>
            <w:r w:rsidR="001A6135">
              <w:rPr>
                <w:noProof/>
                <w:webHidden/>
              </w:rPr>
              <w:t>16</w:t>
            </w:r>
            <w:r w:rsidR="002E17EE">
              <w:rPr>
                <w:noProof/>
                <w:webHidden/>
              </w:rPr>
              <w:fldChar w:fldCharType="end"/>
            </w:r>
          </w:hyperlink>
        </w:p>
        <w:p w14:paraId="12F475F6" w14:textId="32DBFF96"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09" w:history="1">
            <w:r w:rsidR="002E17EE" w:rsidRPr="00052C35">
              <w:rPr>
                <w:rStyle w:val="Hyperlink"/>
                <w:noProof/>
              </w:rPr>
              <w:t>2.3.</w:t>
            </w:r>
            <w:r w:rsidR="002E17EE">
              <w:rPr>
                <w:rFonts w:asciiTheme="minorHAnsi" w:eastAsiaTheme="minorEastAsia" w:hAnsiTheme="minorHAnsi" w:cstheme="minorBidi"/>
                <w:noProof/>
                <w:sz w:val="24"/>
                <w:lang w:val="en-IE"/>
              </w:rPr>
              <w:tab/>
            </w:r>
            <w:r w:rsidR="002E17EE" w:rsidRPr="00052C35">
              <w:rPr>
                <w:rStyle w:val="Hyperlink"/>
                <w:noProof/>
              </w:rPr>
              <w:t>Švarios energijos sektoriaus inovacijų aplinka</w:t>
            </w:r>
            <w:r w:rsidR="002E17EE">
              <w:rPr>
                <w:noProof/>
                <w:webHidden/>
              </w:rPr>
              <w:tab/>
            </w:r>
            <w:r w:rsidR="002E17EE">
              <w:rPr>
                <w:noProof/>
                <w:webHidden/>
              </w:rPr>
              <w:fldChar w:fldCharType="begin"/>
            </w:r>
            <w:r w:rsidR="002E17EE">
              <w:rPr>
                <w:noProof/>
                <w:webHidden/>
              </w:rPr>
              <w:instrText xml:space="preserve"> PAGEREF _Toc194659209 \h </w:instrText>
            </w:r>
            <w:r w:rsidR="002E17EE">
              <w:rPr>
                <w:noProof/>
                <w:webHidden/>
              </w:rPr>
            </w:r>
            <w:r w:rsidR="002E17EE">
              <w:rPr>
                <w:noProof/>
                <w:webHidden/>
              </w:rPr>
              <w:fldChar w:fldCharType="separate"/>
            </w:r>
            <w:r w:rsidR="001A6135">
              <w:rPr>
                <w:noProof/>
                <w:webHidden/>
              </w:rPr>
              <w:t>17</w:t>
            </w:r>
            <w:r w:rsidR="002E17EE">
              <w:rPr>
                <w:noProof/>
                <w:webHidden/>
              </w:rPr>
              <w:fldChar w:fldCharType="end"/>
            </w:r>
          </w:hyperlink>
        </w:p>
        <w:p w14:paraId="475E103B" w14:textId="0A0EC390" w:rsidR="002E17EE" w:rsidRDefault="00D6433D">
          <w:pPr>
            <w:pStyle w:val="TOC3"/>
            <w:tabs>
              <w:tab w:val="left" w:pos="1200"/>
              <w:tab w:val="right" w:leader="dot" w:pos="9016"/>
            </w:tabs>
            <w:rPr>
              <w:rFonts w:asciiTheme="minorHAnsi" w:eastAsiaTheme="minorEastAsia" w:hAnsiTheme="minorHAnsi" w:cstheme="minorBidi"/>
              <w:noProof/>
              <w:sz w:val="24"/>
              <w:lang w:val="en-IE"/>
            </w:rPr>
          </w:pPr>
          <w:hyperlink w:anchor="_Toc194659210" w:history="1">
            <w:r w:rsidR="002E17EE" w:rsidRPr="00052C35">
              <w:rPr>
                <w:rStyle w:val="Hyperlink"/>
                <w:noProof/>
              </w:rPr>
              <w:t>2.3.1.</w:t>
            </w:r>
            <w:r w:rsidR="002E17EE">
              <w:rPr>
                <w:rFonts w:asciiTheme="minorHAnsi" w:eastAsiaTheme="minorEastAsia" w:hAnsiTheme="minorHAnsi" w:cstheme="minorBidi"/>
                <w:noProof/>
                <w:sz w:val="24"/>
                <w:lang w:val="en-IE"/>
              </w:rPr>
              <w:tab/>
            </w:r>
            <w:r w:rsidR="002E17EE" w:rsidRPr="00052C35">
              <w:rPr>
                <w:rStyle w:val="Hyperlink"/>
                <w:noProof/>
              </w:rPr>
              <w:t>MTI tendencijos</w:t>
            </w:r>
            <w:r w:rsidR="002E17EE">
              <w:rPr>
                <w:noProof/>
                <w:webHidden/>
              </w:rPr>
              <w:tab/>
            </w:r>
            <w:r w:rsidR="002E17EE">
              <w:rPr>
                <w:noProof/>
                <w:webHidden/>
              </w:rPr>
              <w:fldChar w:fldCharType="begin"/>
            </w:r>
            <w:r w:rsidR="002E17EE">
              <w:rPr>
                <w:noProof/>
                <w:webHidden/>
              </w:rPr>
              <w:instrText xml:space="preserve"> PAGEREF _Toc194659210 \h </w:instrText>
            </w:r>
            <w:r w:rsidR="002E17EE">
              <w:rPr>
                <w:noProof/>
                <w:webHidden/>
              </w:rPr>
            </w:r>
            <w:r w:rsidR="002E17EE">
              <w:rPr>
                <w:noProof/>
                <w:webHidden/>
              </w:rPr>
              <w:fldChar w:fldCharType="separate"/>
            </w:r>
            <w:r w:rsidR="001A6135">
              <w:rPr>
                <w:noProof/>
                <w:webHidden/>
              </w:rPr>
              <w:t>17</w:t>
            </w:r>
            <w:r w:rsidR="002E17EE">
              <w:rPr>
                <w:noProof/>
                <w:webHidden/>
              </w:rPr>
              <w:fldChar w:fldCharType="end"/>
            </w:r>
          </w:hyperlink>
        </w:p>
        <w:p w14:paraId="7EA18FEB" w14:textId="72CD4F2A" w:rsidR="002E17EE" w:rsidRDefault="00D6433D">
          <w:pPr>
            <w:pStyle w:val="TOC3"/>
            <w:tabs>
              <w:tab w:val="left" w:pos="1200"/>
              <w:tab w:val="right" w:leader="dot" w:pos="9016"/>
            </w:tabs>
            <w:rPr>
              <w:rFonts w:asciiTheme="minorHAnsi" w:eastAsiaTheme="minorEastAsia" w:hAnsiTheme="minorHAnsi" w:cstheme="minorBidi"/>
              <w:noProof/>
              <w:sz w:val="24"/>
              <w:lang w:val="en-IE"/>
            </w:rPr>
          </w:pPr>
          <w:hyperlink w:anchor="_Toc194659211" w:history="1">
            <w:r w:rsidR="002E17EE" w:rsidRPr="00052C35">
              <w:rPr>
                <w:rStyle w:val="Hyperlink"/>
                <w:noProof/>
              </w:rPr>
              <w:t>2.3.2.</w:t>
            </w:r>
            <w:r w:rsidR="002E17EE">
              <w:rPr>
                <w:rFonts w:asciiTheme="minorHAnsi" w:eastAsiaTheme="minorEastAsia" w:hAnsiTheme="minorHAnsi" w:cstheme="minorBidi"/>
                <w:noProof/>
                <w:sz w:val="24"/>
                <w:lang w:val="en-IE"/>
              </w:rPr>
              <w:tab/>
            </w:r>
            <w:r w:rsidR="002E17EE" w:rsidRPr="00052C35">
              <w:rPr>
                <w:rStyle w:val="Hyperlink"/>
                <w:noProof/>
              </w:rPr>
              <w:t>Rizikos kapitalo investicijų tendencijos</w:t>
            </w:r>
            <w:r w:rsidR="002E17EE">
              <w:rPr>
                <w:noProof/>
                <w:webHidden/>
              </w:rPr>
              <w:tab/>
            </w:r>
            <w:r w:rsidR="002E17EE">
              <w:rPr>
                <w:noProof/>
                <w:webHidden/>
              </w:rPr>
              <w:fldChar w:fldCharType="begin"/>
            </w:r>
            <w:r w:rsidR="002E17EE">
              <w:rPr>
                <w:noProof/>
                <w:webHidden/>
              </w:rPr>
              <w:instrText xml:space="preserve"> PAGEREF _Toc194659211 \h </w:instrText>
            </w:r>
            <w:r w:rsidR="002E17EE">
              <w:rPr>
                <w:noProof/>
                <w:webHidden/>
              </w:rPr>
            </w:r>
            <w:r w:rsidR="002E17EE">
              <w:rPr>
                <w:noProof/>
                <w:webHidden/>
              </w:rPr>
              <w:fldChar w:fldCharType="separate"/>
            </w:r>
            <w:r w:rsidR="001A6135">
              <w:rPr>
                <w:noProof/>
                <w:webHidden/>
              </w:rPr>
              <w:t>22</w:t>
            </w:r>
            <w:r w:rsidR="002E17EE">
              <w:rPr>
                <w:noProof/>
                <w:webHidden/>
              </w:rPr>
              <w:fldChar w:fldCharType="end"/>
            </w:r>
          </w:hyperlink>
        </w:p>
        <w:p w14:paraId="171B22DC" w14:textId="6D2B8028" w:rsidR="002E17EE" w:rsidRDefault="00D6433D">
          <w:pPr>
            <w:pStyle w:val="TOC1"/>
            <w:tabs>
              <w:tab w:val="left" w:pos="482"/>
            </w:tabs>
            <w:rPr>
              <w:rFonts w:asciiTheme="minorHAnsi" w:eastAsiaTheme="minorEastAsia" w:hAnsiTheme="minorHAnsi" w:cstheme="minorBidi"/>
              <w:b w:val="0"/>
              <w:noProof/>
              <w:sz w:val="24"/>
              <w:lang w:val="en-IE"/>
            </w:rPr>
          </w:pPr>
          <w:hyperlink w:anchor="_Toc194659212" w:history="1">
            <w:r w:rsidR="002E17EE" w:rsidRPr="00052C35">
              <w:rPr>
                <w:rStyle w:val="Hyperlink"/>
                <w:noProof/>
              </w:rPr>
              <w:t>3.</w:t>
            </w:r>
            <w:r w:rsidR="002E17EE">
              <w:rPr>
                <w:rFonts w:asciiTheme="minorHAnsi" w:eastAsiaTheme="minorEastAsia" w:hAnsiTheme="minorHAnsi" w:cstheme="minorBidi"/>
                <w:b w:val="0"/>
                <w:noProof/>
                <w:sz w:val="24"/>
                <w:lang w:val="en-IE"/>
              </w:rPr>
              <w:tab/>
            </w:r>
            <w:r w:rsidR="002E17EE" w:rsidRPr="00052C35">
              <w:rPr>
                <w:rStyle w:val="Hyperlink"/>
                <w:noProof/>
              </w:rPr>
              <w:t>Nulinio ŠESD balanso technologijų konkurencingumo vertinimas</w:t>
            </w:r>
            <w:r w:rsidR="002E17EE">
              <w:rPr>
                <w:noProof/>
                <w:webHidden/>
              </w:rPr>
              <w:tab/>
            </w:r>
            <w:r w:rsidR="002E17EE">
              <w:rPr>
                <w:noProof/>
                <w:webHidden/>
              </w:rPr>
              <w:fldChar w:fldCharType="begin"/>
            </w:r>
            <w:r w:rsidR="002E17EE">
              <w:rPr>
                <w:noProof/>
                <w:webHidden/>
              </w:rPr>
              <w:instrText xml:space="preserve"> PAGEREF _Toc194659212 \h </w:instrText>
            </w:r>
            <w:r w:rsidR="002E17EE">
              <w:rPr>
                <w:noProof/>
                <w:webHidden/>
              </w:rPr>
            </w:r>
            <w:r w:rsidR="002E17EE">
              <w:rPr>
                <w:noProof/>
                <w:webHidden/>
              </w:rPr>
              <w:fldChar w:fldCharType="separate"/>
            </w:r>
            <w:r w:rsidR="001A6135">
              <w:rPr>
                <w:noProof/>
                <w:webHidden/>
              </w:rPr>
              <w:t>24</w:t>
            </w:r>
            <w:r w:rsidR="002E17EE">
              <w:rPr>
                <w:noProof/>
                <w:webHidden/>
              </w:rPr>
              <w:fldChar w:fldCharType="end"/>
            </w:r>
          </w:hyperlink>
        </w:p>
        <w:p w14:paraId="07150866" w14:textId="014ECAFE"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13" w:history="1">
            <w:r w:rsidR="002E17EE" w:rsidRPr="00052C35">
              <w:rPr>
                <w:rStyle w:val="Hyperlink"/>
                <w:noProof/>
              </w:rPr>
              <w:t>3.1.</w:t>
            </w:r>
            <w:r w:rsidR="002E17EE">
              <w:rPr>
                <w:rFonts w:asciiTheme="minorHAnsi" w:eastAsiaTheme="minorEastAsia" w:hAnsiTheme="minorHAnsi" w:cstheme="minorBidi"/>
                <w:noProof/>
                <w:sz w:val="24"/>
                <w:lang w:val="en-IE"/>
              </w:rPr>
              <w:tab/>
            </w:r>
            <w:r w:rsidR="002E17EE" w:rsidRPr="00052C35">
              <w:rPr>
                <w:rStyle w:val="Hyperlink"/>
                <w:noProof/>
              </w:rPr>
              <w:t>Fotovoltinė saulės energija</w:t>
            </w:r>
            <w:r w:rsidR="002E17EE">
              <w:rPr>
                <w:noProof/>
                <w:webHidden/>
              </w:rPr>
              <w:tab/>
            </w:r>
            <w:r w:rsidR="002E17EE">
              <w:rPr>
                <w:noProof/>
                <w:webHidden/>
              </w:rPr>
              <w:fldChar w:fldCharType="begin"/>
            </w:r>
            <w:r w:rsidR="002E17EE">
              <w:rPr>
                <w:noProof/>
                <w:webHidden/>
              </w:rPr>
              <w:instrText xml:space="preserve"> PAGEREF _Toc194659213 \h </w:instrText>
            </w:r>
            <w:r w:rsidR="002E17EE">
              <w:rPr>
                <w:noProof/>
                <w:webHidden/>
              </w:rPr>
            </w:r>
            <w:r w:rsidR="002E17EE">
              <w:rPr>
                <w:noProof/>
                <w:webHidden/>
              </w:rPr>
              <w:fldChar w:fldCharType="separate"/>
            </w:r>
            <w:r w:rsidR="001A6135">
              <w:rPr>
                <w:noProof/>
                <w:webHidden/>
              </w:rPr>
              <w:t>24</w:t>
            </w:r>
            <w:r w:rsidR="002E17EE">
              <w:rPr>
                <w:noProof/>
                <w:webHidden/>
              </w:rPr>
              <w:fldChar w:fldCharType="end"/>
            </w:r>
          </w:hyperlink>
        </w:p>
        <w:p w14:paraId="4CEFE68E" w14:textId="5AC4D407"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14" w:history="1">
            <w:r w:rsidR="002E17EE" w:rsidRPr="00052C35">
              <w:rPr>
                <w:rStyle w:val="Hyperlink"/>
                <w:noProof/>
              </w:rPr>
              <w:t>3.2.</w:t>
            </w:r>
            <w:r w:rsidR="002E17EE">
              <w:rPr>
                <w:rFonts w:asciiTheme="minorHAnsi" w:eastAsiaTheme="minorEastAsia" w:hAnsiTheme="minorHAnsi" w:cstheme="minorBidi"/>
                <w:noProof/>
                <w:sz w:val="24"/>
                <w:lang w:val="en-IE"/>
              </w:rPr>
              <w:tab/>
            </w:r>
            <w:r w:rsidR="002E17EE" w:rsidRPr="00052C35">
              <w:rPr>
                <w:rStyle w:val="Hyperlink"/>
                <w:noProof/>
              </w:rPr>
              <w:t>Saulės šiluminė energija</w:t>
            </w:r>
            <w:r w:rsidR="002E17EE">
              <w:rPr>
                <w:noProof/>
                <w:webHidden/>
              </w:rPr>
              <w:tab/>
            </w:r>
            <w:r w:rsidR="002E17EE">
              <w:rPr>
                <w:noProof/>
                <w:webHidden/>
              </w:rPr>
              <w:fldChar w:fldCharType="begin"/>
            </w:r>
            <w:r w:rsidR="002E17EE">
              <w:rPr>
                <w:noProof/>
                <w:webHidden/>
              </w:rPr>
              <w:instrText xml:space="preserve"> PAGEREF _Toc194659214 \h </w:instrText>
            </w:r>
            <w:r w:rsidR="002E17EE">
              <w:rPr>
                <w:noProof/>
                <w:webHidden/>
              </w:rPr>
            </w:r>
            <w:r w:rsidR="002E17EE">
              <w:rPr>
                <w:noProof/>
                <w:webHidden/>
              </w:rPr>
              <w:fldChar w:fldCharType="separate"/>
            </w:r>
            <w:r w:rsidR="001A6135">
              <w:rPr>
                <w:noProof/>
                <w:webHidden/>
              </w:rPr>
              <w:t>25</w:t>
            </w:r>
            <w:r w:rsidR="002E17EE">
              <w:rPr>
                <w:noProof/>
                <w:webHidden/>
              </w:rPr>
              <w:fldChar w:fldCharType="end"/>
            </w:r>
          </w:hyperlink>
        </w:p>
        <w:p w14:paraId="2A6CA397" w14:textId="510F5371"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15" w:history="1">
            <w:r w:rsidR="002E17EE" w:rsidRPr="00052C35">
              <w:rPr>
                <w:rStyle w:val="Hyperlink"/>
                <w:noProof/>
              </w:rPr>
              <w:t>3.3.</w:t>
            </w:r>
            <w:r w:rsidR="002E17EE">
              <w:rPr>
                <w:rFonts w:asciiTheme="minorHAnsi" w:eastAsiaTheme="minorEastAsia" w:hAnsiTheme="minorHAnsi" w:cstheme="minorBidi"/>
                <w:noProof/>
                <w:sz w:val="24"/>
                <w:lang w:val="en-IE"/>
              </w:rPr>
              <w:tab/>
            </w:r>
            <w:r w:rsidR="002E17EE" w:rsidRPr="00052C35">
              <w:rPr>
                <w:rStyle w:val="Hyperlink"/>
                <w:noProof/>
              </w:rPr>
              <w:t>Sausumos ir jūros vėjo energija</w:t>
            </w:r>
            <w:r w:rsidR="002E17EE">
              <w:rPr>
                <w:noProof/>
                <w:webHidden/>
              </w:rPr>
              <w:tab/>
            </w:r>
            <w:r w:rsidR="002E17EE">
              <w:rPr>
                <w:noProof/>
                <w:webHidden/>
              </w:rPr>
              <w:fldChar w:fldCharType="begin"/>
            </w:r>
            <w:r w:rsidR="002E17EE">
              <w:rPr>
                <w:noProof/>
                <w:webHidden/>
              </w:rPr>
              <w:instrText xml:space="preserve"> PAGEREF _Toc194659215 \h </w:instrText>
            </w:r>
            <w:r w:rsidR="002E17EE">
              <w:rPr>
                <w:noProof/>
                <w:webHidden/>
              </w:rPr>
            </w:r>
            <w:r w:rsidR="002E17EE">
              <w:rPr>
                <w:noProof/>
                <w:webHidden/>
              </w:rPr>
              <w:fldChar w:fldCharType="separate"/>
            </w:r>
            <w:r w:rsidR="001A6135">
              <w:rPr>
                <w:noProof/>
                <w:webHidden/>
              </w:rPr>
              <w:t>26</w:t>
            </w:r>
            <w:r w:rsidR="002E17EE">
              <w:rPr>
                <w:noProof/>
                <w:webHidden/>
              </w:rPr>
              <w:fldChar w:fldCharType="end"/>
            </w:r>
          </w:hyperlink>
        </w:p>
        <w:p w14:paraId="24CC8EB4" w14:textId="5558EEAF"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16" w:history="1">
            <w:r w:rsidR="002E17EE" w:rsidRPr="00052C35">
              <w:rPr>
                <w:rStyle w:val="Hyperlink"/>
                <w:noProof/>
              </w:rPr>
              <w:t>3.4.</w:t>
            </w:r>
            <w:r w:rsidR="002E17EE">
              <w:rPr>
                <w:rFonts w:asciiTheme="minorHAnsi" w:eastAsiaTheme="minorEastAsia" w:hAnsiTheme="minorHAnsi" w:cstheme="minorBidi"/>
                <w:noProof/>
                <w:sz w:val="24"/>
                <w:lang w:val="en-IE"/>
              </w:rPr>
              <w:tab/>
            </w:r>
            <w:r w:rsidR="002E17EE" w:rsidRPr="00052C35">
              <w:rPr>
                <w:rStyle w:val="Hyperlink"/>
                <w:noProof/>
              </w:rPr>
              <w:t>Vandenynų energija</w:t>
            </w:r>
            <w:r w:rsidR="002E17EE">
              <w:rPr>
                <w:noProof/>
                <w:webHidden/>
              </w:rPr>
              <w:tab/>
            </w:r>
            <w:r w:rsidR="002E17EE">
              <w:rPr>
                <w:noProof/>
                <w:webHidden/>
              </w:rPr>
              <w:fldChar w:fldCharType="begin"/>
            </w:r>
            <w:r w:rsidR="002E17EE">
              <w:rPr>
                <w:noProof/>
                <w:webHidden/>
              </w:rPr>
              <w:instrText xml:space="preserve"> PAGEREF _Toc194659216 \h </w:instrText>
            </w:r>
            <w:r w:rsidR="002E17EE">
              <w:rPr>
                <w:noProof/>
                <w:webHidden/>
              </w:rPr>
            </w:r>
            <w:r w:rsidR="002E17EE">
              <w:rPr>
                <w:noProof/>
                <w:webHidden/>
              </w:rPr>
              <w:fldChar w:fldCharType="separate"/>
            </w:r>
            <w:r w:rsidR="001A6135">
              <w:rPr>
                <w:noProof/>
                <w:webHidden/>
              </w:rPr>
              <w:t>28</w:t>
            </w:r>
            <w:r w:rsidR="002E17EE">
              <w:rPr>
                <w:noProof/>
                <w:webHidden/>
              </w:rPr>
              <w:fldChar w:fldCharType="end"/>
            </w:r>
          </w:hyperlink>
        </w:p>
        <w:p w14:paraId="568B67BB" w14:textId="1B4F02CE"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17" w:history="1">
            <w:r w:rsidR="002E17EE" w:rsidRPr="00052C35">
              <w:rPr>
                <w:rStyle w:val="Hyperlink"/>
                <w:noProof/>
              </w:rPr>
              <w:t>3.5.</w:t>
            </w:r>
            <w:r w:rsidR="002E17EE">
              <w:rPr>
                <w:rFonts w:asciiTheme="minorHAnsi" w:eastAsiaTheme="minorEastAsia" w:hAnsiTheme="minorHAnsi" w:cstheme="minorBidi"/>
                <w:noProof/>
                <w:sz w:val="24"/>
                <w:lang w:val="en-IE"/>
              </w:rPr>
              <w:tab/>
            </w:r>
            <w:r w:rsidR="002E17EE" w:rsidRPr="00052C35">
              <w:rPr>
                <w:rStyle w:val="Hyperlink"/>
                <w:noProof/>
              </w:rPr>
              <w:t>Baterijos ir energijos kaupimas</w:t>
            </w:r>
            <w:r w:rsidR="002E17EE">
              <w:rPr>
                <w:noProof/>
                <w:webHidden/>
              </w:rPr>
              <w:tab/>
            </w:r>
            <w:r w:rsidR="002E17EE">
              <w:rPr>
                <w:noProof/>
                <w:webHidden/>
              </w:rPr>
              <w:fldChar w:fldCharType="begin"/>
            </w:r>
            <w:r w:rsidR="002E17EE">
              <w:rPr>
                <w:noProof/>
                <w:webHidden/>
              </w:rPr>
              <w:instrText xml:space="preserve"> PAGEREF _Toc194659217 \h </w:instrText>
            </w:r>
            <w:r w:rsidR="002E17EE">
              <w:rPr>
                <w:noProof/>
                <w:webHidden/>
              </w:rPr>
            </w:r>
            <w:r w:rsidR="002E17EE">
              <w:rPr>
                <w:noProof/>
                <w:webHidden/>
              </w:rPr>
              <w:fldChar w:fldCharType="separate"/>
            </w:r>
            <w:r w:rsidR="001A6135">
              <w:rPr>
                <w:noProof/>
                <w:webHidden/>
              </w:rPr>
              <w:t>29</w:t>
            </w:r>
            <w:r w:rsidR="002E17EE">
              <w:rPr>
                <w:noProof/>
                <w:webHidden/>
              </w:rPr>
              <w:fldChar w:fldCharType="end"/>
            </w:r>
          </w:hyperlink>
        </w:p>
        <w:p w14:paraId="3D1750B1" w14:textId="1EADB934"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18" w:history="1">
            <w:r w:rsidR="002E17EE" w:rsidRPr="00052C35">
              <w:rPr>
                <w:rStyle w:val="Hyperlink"/>
                <w:noProof/>
              </w:rPr>
              <w:t>3.6.</w:t>
            </w:r>
            <w:r w:rsidR="002E17EE">
              <w:rPr>
                <w:rFonts w:asciiTheme="minorHAnsi" w:eastAsiaTheme="minorEastAsia" w:hAnsiTheme="minorHAnsi" w:cstheme="minorBidi"/>
                <w:noProof/>
                <w:sz w:val="24"/>
                <w:lang w:val="en-IE"/>
              </w:rPr>
              <w:tab/>
            </w:r>
            <w:r w:rsidR="002E17EE" w:rsidRPr="00052C35">
              <w:rPr>
                <w:rStyle w:val="Hyperlink"/>
                <w:noProof/>
              </w:rPr>
              <w:t>Šilumos siurblių technologijos</w:t>
            </w:r>
            <w:r w:rsidR="002E17EE">
              <w:rPr>
                <w:noProof/>
                <w:webHidden/>
              </w:rPr>
              <w:tab/>
            </w:r>
            <w:r w:rsidR="002E17EE">
              <w:rPr>
                <w:noProof/>
                <w:webHidden/>
              </w:rPr>
              <w:fldChar w:fldCharType="begin"/>
            </w:r>
            <w:r w:rsidR="002E17EE">
              <w:rPr>
                <w:noProof/>
                <w:webHidden/>
              </w:rPr>
              <w:instrText xml:space="preserve"> PAGEREF _Toc194659218 \h </w:instrText>
            </w:r>
            <w:r w:rsidR="002E17EE">
              <w:rPr>
                <w:noProof/>
                <w:webHidden/>
              </w:rPr>
            </w:r>
            <w:r w:rsidR="002E17EE">
              <w:rPr>
                <w:noProof/>
                <w:webHidden/>
              </w:rPr>
              <w:fldChar w:fldCharType="separate"/>
            </w:r>
            <w:r w:rsidR="001A6135">
              <w:rPr>
                <w:noProof/>
                <w:webHidden/>
              </w:rPr>
              <w:t>30</w:t>
            </w:r>
            <w:r w:rsidR="002E17EE">
              <w:rPr>
                <w:noProof/>
                <w:webHidden/>
              </w:rPr>
              <w:fldChar w:fldCharType="end"/>
            </w:r>
          </w:hyperlink>
        </w:p>
        <w:p w14:paraId="427F7563" w14:textId="5AB6D9D1"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19" w:history="1">
            <w:r w:rsidR="002E17EE" w:rsidRPr="00052C35">
              <w:rPr>
                <w:rStyle w:val="Hyperlink"/>
                <w:noProof/>
              </w:rPr>
              <w:t>3.7.</w:t>
            </w:r>
            <w:r w:rsidR="002E17EE">
              <w:rPr>
                <w:rFonts w:asciiTheme="minorHAnsi" w:eastAsiaTheme="minorEastAsia" w:hAnsiTheme="minorHAnsi" w:cstheme="minorBidi"/>
                <w:noProof/>
                <w:sz w:val="24"/>
                <w:lang w:val="en-IE"/>
              </w:rPr>
              <w:tab/>
            </w:r>
            <w:r w:rsidR="002E17EE" w:rsidRPr="00052C35">
              <w:rPr>
                <w:rStyle w:val="Hyperlink"/>
                <w:noProof/>
              </w:rPr>
              <w:t>Geoterminė energija</w:t>
            </w:r>
            <w:r w:rsidR="002E17EE">
              <w:rPr>
                <w:noProof/>
                <w:webHidden/>
              </w:rPr>
              <w:tab/>
            </w:r>
            <w:r w:rsidR="002E17EE">
              <w:rPr>
                <w:noProof/>
                <w:webHidden/>
              </w:rPr>
              <w:fldChar w:fldCharType="begin"/>
            </w:r>
            <w:r w:rsidR="002E17EE">
              <w:rPr>
                <w:noProof/>
                <w:webHidden/>
              </w:rPr>
              <w:instrText xml:space="preserve"> PAGEREF _Toc194659219 \h </w:instrText>
            </w:r>
            <w:r w:rsidR="002E17EE">
              <w:rPr>
                <w:noProof/>
                <w:webHidden/>
              </w:rPr>
            </w:r>
            <w:r w:rsidR="002E17EE">
              <w:rPr>
                <w:noProof/>
                <w:webHidden/>
              </w:rPr>
              <w:fldChar w:fldCharType="separate"/>
            </w:r>
            <w:r w:rsidR="001A6135">
              <w:rPr>
                <w:noProof/>
                <w:webHidden/>
              </w:rPr>
              <w:t>32</w:t>
            </w:r>
            <w:r w:rsidR="002E17EE">
              <w:rPr>
                <w:noProof/>
                <w:webHidden/>
              </w:rPr>
              <w:fldChar w:fldCharType="end"/>
            </w:r>
          </w:hyperlink>
        </w:p>
        <w:p w14:paraId="2EC71DB3" w14:textId="2D017B0B"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0" w:history="1">
            <w:r w:rsidR="002E17EE" w:rsidRPr="00052C35">
              <w:rPr>
                <w:rStyle w:val="Hyperlink"/>
                <w:noProof/>
              </w:rPr>
              <w:t>3.8.</w:t>
            </w:r>
            <w:r w:rsidR="002E17EE">
              <w:rPr>
                <w:rFonts w:asciiTheme="minorHAnsi" w:eastAsiaTheme="minorEastAsia" w:hAnsiTheme="minorHAnsi" w:cstheme="minorBidi"/>
                <w:noProof/>
                <w:sz w:val="24"/>
                <w:lang w:val="en-IE"/>
              </w:rPr>
              <w:tab/>
            </w:r>
            <w:r w:rsidR="002E17EE" w:rsidRPr="00052C35">
              <w:rPr>
                <w:rStyle w:val="Hyperlink"/>
                <w:noProof/>
              </w:rPr>
              <w:t>Vandenilio technologijos: elektrolizeriai ir kuro elementai</w:t>
            </w:r>
            <w:r w:rsidR="002E17EE">
              <w:rPr>
                <w:noProof/>
                <w:webHidden/>
              </w:rPr>
              <w:tab/>
            </w:r>
            <w:r w:rsidR="002E17EE">
              <w:rPr>
                <w:noProof/>
                <w:webHidden/>
              </w:rPr>
              <w:fldChar w:fldCharType="begin"/>
            </w:r>
            <w:r w:rsidR="002E17EE">
              <w:rPr>
                <w:noProof/>
                <w:webHidden/>
              </w:rPr>
              <w:instrText xml:space="preserve"> PAGEREF _Toc194659220 \h </w:instrText>
            </w:r>
            <w:r w:rsidR="002E17EE">
              <w:rPr>
                <w:noProof/>
                <w:webHidden/>
              </w:rPr>
            </w:r>
            <w:r w:rsidR="002E17EE">
              <w:rPr>
                <w:noProof/>
                <w:webHidden/>
              </w:rPr>
              <w:fldChar w:fldCharType="separate"/>
            </w:r>
            <w:r w:rsidR="001A6135">
              <w:rPr>
                <w:noProof/>
                <w:webHidden/>
              </w:rPr>
              <w:t>32</w:t>
            </w:r>
            <w:r w:rsidR="002E17EE">
              <w:rPr>
                <w:noProof/>
                <w:webHidden/>
              </w:rPr>
              <w:fldChar w:fldCharType="end"/>
            </w:r>
          </w:hyperlink>
        </w:p>
        <w:p w14:paraId="27CB217D" w14:textId="752850E0"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1" w:history="1">
            <w:r w:rsidR="002E17EE" w:rsidRPr="00052C35">
              <w:rPr>
                <w:rStyle w:val="Hyperlink"/>
                <w:noProof/>
              </w:rPr>
              <w:t>3.9.</w:t>
            </w:r>
            <w:r w:rsidR="002E17EE">
              <w:rPr>
                <w:rFonts w:asciiTheme="minorHAnsi" w:eastAsiaTheme="minorEastAsia" w:hAnsiTheme="minorHAnsi" w:cstheme="minorBidi"/>
                <w:noProof/>
                <w:sz w:val="24"/>
                <w:lang w:val="en-IE"/>
              </w:rPr>
              <w:tab/>
            </w:r>
            <w:r w:rsidR="002E17EE" w:rsidRPr="00052C35">
              <w:rPr>
                <w:rStyle w:val="Hyperlink"/>
                <w:noProof/>
              </w:rPr>
              <w:t>Tvarios biodujų ir biometano technologijos</w:t>
            </w:r>
            <w:r w:rsidR="002E17EE">
              <w:rPr>
                <w:noProof/>
                <w:webHidden/>
              </w:rPr>
              <w:tab/>
            </w:r>
            <w:r w:rsidR="002E17EE">
              <w:rPr>
                <w:noProof/>
                <w:webHidden/>
              </w:rPr>
              <w:fldChar w:fldCharType="begin"/>
            </w:r>
            <w:r w:rsidR="002E17EE">
              <w:rPr>
                <w:noProof/>
                <w:webHidden/>
              </w:rPr>
              <w:instrText xml:space="preserve"> PAGEREF _Toc194659221 \h </w:instrText>
            </w:r>
            <w:r w:rsidR="002E17EE">
              <w:rPr>
                <w:noProof/>
                <w:webHidden/>
              </w:rPr>
            </w:r>
            <w:r w:rsidR="002E17EE">
              <w:rPr>
                <w:noProof/>
                <w:webHidden/>
              </w:rPr>
              <w:fldChar w:fldCharType="separate"/>
            </w:r>
            <w:r w:rsidR="001A6135">
              <w:rPr>
                <w:noProof/>
                <w:webHidden/>
              </w:rPr>
              <w:t>35</w:t>
            </w:r>
            <w:r w:rsidR="002E17EE">
              <w:rPr>
                <w:noProof/>
                <w:webHidden/>
              </w:rPr>
              <w:fldChar w:fldCharType="end"/>
            </w:r>
          </w:hyperlink>
        </w:p>
        <w:p w14:paraId="36D07A7F" w14:textId="1E6B88D9"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2" w:history="1">
            <w:r w:rsidR="002E17EE" w:rsidRPr="00052C35">
              <w:rPr>
                <w:rStyle w:val="Hyperlink"/>
                <w:noProof/>
              </w:rPr>
              <w:t>3.10.</w:t>
            </w:r>
            <w:r w:rsidR="002E17EE">
              <w:rPr>
                <w:rFonts w:asciiTheme="minorHAnsi" w:eastAsiaTheme="minorEastAsia" w:hAnsiTheme="minorHAnsi" w:cstheme="minorBidi"/>
                <w:noProof/>
                <w:sz w:val="24"/>
                <w:lang w:val="en-IE"/>
              </w:rPr>
              <w:tab/>
            </w:r>
            <w:r w:rsidR="002E17EE" w:rsidRPr="00052C35">
              <w:rPr>
                <w:rStyle w:val="Hyperlink"/>
                <w:noProof/>
              </w:rPr>
              <w:t>Anglies dioksido surinkimo ir saugojimo (CCS) technologijos</w:t>
            </w:r>
            <w:r w:rsidR="002E17EE">
              <w:rPr>
                <w:noProof/>
                <w:webHidden/>
              </w:rPr>
              <w:tab/>
            </w:r>
            <w:r w:rsidR="002E17EE">
              <w:rPr>
                <w:noProof/>
                <w:webHidden/>
              </w:rPr>
              <w:fldChar w:fldCharType="begin"/>
            </w:r>
            <w:r w:rsidR="002E17EE">
              <w:rPr>
                <w:noProof/>
                <w:webHidden/>
              </w:rPr>
              <w:instrText xml:space="preserve"> PAGEREF _Toc194659222 \h </w:instrText>
            </w:r>
            <w:r w:rsidR="002E17EE">
              <w:rPr>
                <w:noProof/>
                <w:webHidden/>
              </w:rPr>
            </w:r>
            <w:r w:rsidR="002E17EE">
              <w:rPr>
                <w:noProof/>
                <w:webHidden/>
              </w:rPr>
              <w:fldChar w:fldCharType="separate"/>
            </w:r>
            <w:r w:rsidR="001A6135">
              <w:rPr>
                <w:noProof/>
                <w:webHidden/>
              </w:rPr>
              <w:t>36</w:t>
            </w:r>
            <w:r w:rsidR="002E17EE">
              <w:rPr>
                <w:noProof/>
                <w:webHidden/>
              </w:rPr>
              <w:fldChar w:fldCharType="end"/>
            </w:r>
          </w:hyperlink>
        </w:p>
        <w:p w14:paraId="76F83BEA" w14:textId="53EB8AB1"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3" w:history="1">
            <w:r w:rsidR="002E17EE" w:rsidRPr="00052C35">
              <w:rPr>
                <w:rStyle w:val="Hyperlink"/>
                <w:noProof/>
              </w:rPr>
              <w:t>3.11.</w:t>
            </w:r>
            <w:r w:rsidR="002E17EE">
              <w:rPr>
                <w:rFonts w:asciiTheme="minorHAnsi" w:eastAsiaTheme="minorEastAsia" w:hAnsiTheme="minorHAnsi" w:cstheme="minorBidi"/>
                <w:noProof/>
                <w:sz w:val="24"/>
                <w:lang w:val="en-IE"/>
              </w:rPr>
              <w:tab/>
            </w:r>
            <w:r w:rsidR="002E17EE" w:rsidRPr="00052C35">
              <w:rPr>
                <w:rStyle w:val="Hyperlink"/>
                <w:noProof/>
              </w:rPr>
              <w:t>Elektros tinklo technologijos: elektros linijos ir transformatoriai</w:t>
            </w:r>
            <w:r w:rsidR="002E17EE">
              <w:rPr>
                <w:noProof/>
                <w:webHidden/>
              </w:rPr>
              <w:tab/>
            </w:r>
            <w:r w:rsidR="002E17EE">
              <w:rPr>
                <w:noProof/>
                <w:webHidden/>
              </w:rPr>
              <w:fldChar w:fldCharType="begin"/>
            </w:r>
            <w:r w:rsidR="002E17EE">
              <w:rPr>
                <w:noProof/>
                <w:webHidden/>
              </w:rPr>
              <w:instrText xml:space="preserve"> PAGEREF _Toc194659223 \h </w:instrText>
            </w:r>
            <w:r w:rsidR="002E17EE">
              <w:rPr>
                <w:noProof/>
                <w:webHidden/>
              </w:rPr>
            </w:r>
            <w:r w:rsidR="002E17EE">
              <w:rPr>
                <w:noProof/>
                <w:webHidden/>
              </w:rPr>
              <w:fldChar w:fldCharType="separate"/>
            </w:r>
            <w:r w:rsidR="001A6135">
              <w:rPr>
                <w:noProof/>
                <w:webHidden/>
              </w:rPr>
              <w:t>38</w:t>
            </w:r>
            <w:r w:rsidR="002E17EE">
              <w:rPr>
                <w:noProof/>
                <w:webHidden/>
              </w:rPr>
              <w:fldChar w:fldCharType="end"/>
            </w:r>
          </w:hyperlink>
        </w:p>
        <w:p w14:paraId="2C1F81C9" w14:textId="0DE76584"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4" w:history="1">
            <w:r w:rsidR="002E17EE" w:rsidRPr="00052C35">
              <w:rPr>
                <w:rStyle w:val="Hyperlink"/>
                <w:noProof/>
              </w:rPr>
              <w:t>3.12.</w:t>
            </w:r>
            <w:r w:rsidR="002E17EE">
              <w:rPr>
                <w:rFonts w:asciiTheme="minorHAnsi" w:eastAsiaTheme="minorEastAsia" w:hAnsiTheme="minorHAnsi" w:cstheme="minorBidi"/>
                <w:noProof/>
                <w:sz w:val="24"/>
                <w:lang w:val="en-IE"/>
              </w:rPr>
              <w:tab/>
            </w:r>
            <w:r w:rsidR="002E17EE" w:rsidRPr="00052C35">
              <w:rPr>
                <w:rStyle w:val="Hyperlink"/>
                <w:noProof/>
              </w:rPr>
              <w:t>Branduolių dalijimosi energijos technologijos</w:t>
            </w:r>
            <w:r w:rsidR="002E17EE">
              <w:rPr>
                <w:noProof/>
                <w:webHidden/>
              </w:rPr>
              <w:tab/>
            </w:r>
            <w:r w:rsidR="002E17EE">
              <w:rPr>
                <w:noProof/>
                <w:webHidden/>
              </w:rPr>
              <w:fldChar w:fldCharType="begin"/>
            </w:r>
            <w:r w:rsidR="002E17EE">
              <w:rPr>
                <w:noProof/>
                <w:webHidden/>
              </w:rPr>
              <w:instrText xml:space="preserve"> PAGEREF _Toc194659224 \h </w:instrText>
            </w:r>
            <w:r w:rsidR="002E17EE">
              <w:rPr>
                <w:noProof/>
                <w:webHidden/>
              </w:rPr>
            </w:r>
            <w:r w:rsidR="002E17EE">
              <w:rPr>
                <w:noProof/>
                <w:webHidden/>
              </w:rPr>
              <w:fldChar w:fldCharType="separate"/>
            </w:r>
            <w:r w:rsidR="001A6135">
              <w:rPr>
                <w:noProof/>
                <w:webHidden/>
              </w:rPr>
              <w:t>39</w:t>
            </w:r>
            <w:r w:rsidR="002E17EE">
              <w:rPr>
                <w:noProof/>
                <w:webHidden/>
              </w:rPr>
              <w:fldChar w:fldCharType="end"/>
            </w:r>
          </w:hyperlink>
        </w:p>
        <w:p w14:paraId="4FC2C693" w14:textId="0BFFAB0F"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5" w:history="1">
            <w:r w:rsidR="002E17EE" w:rsidRPr="00052C35">
              <w:rPr>
                <w:rStyle w:val="Hyperlink"/>
                <w:noProof/>
              </w:rPr>
              <w:t>3.13.</w:t>
            </w:r>
            <w:r w:rsidR="002E17EE">
              <w:rPr>
                <w:rFonts w:asciiTheme="minorHAnsi" w:eastAsiaTheme="minorEastAsia" w:hAnsiTheme="minorHAnsi" w:cstheme="minorBidi"/>
                <w:noProof/>
                <w:sz w:val="24"/>
                <w:lang w:val="en-IE"/>
              </w:rPr>
              <w:tab/>
            </w:r>
            <w:r w:rsidR="002E17EE" w:rsidRPr="00052C35">
              <w:rPr>
                <w:rStyle w:val="Hyperlink"/>
                <w:noProof/>
              </w:rPr>
              <w:t>Hidroenergija</w:t>
            </w:r>
            <w:r w:rsidR="002E17EE">
              <w:rPr>
                <w:noProof/>
                <w:webHidden/>
              </w:rPr>
              <w:tab/>
            </w:r>
            <w:r w:rsidR="002E17EE">
              <w:rPr>
                <w:noProof/>
                <w:webHidden/>
              </w:rPr>
              <w:fldChar w:fldCharType="begin"/>
            </w:r>
            <w:r w:rsidR="002E17EE">
              <w:rPr>
                <w:noProof/>
                <w:webHidden/>
              </w:rPr>
              <w:instrText xml:space="preserve"> PAGEREF _Toc194659225 \h </w:instrText>
            </w:r>
            <w:r w:rsidR="002E17EE">
              <w:rPr>
                <w:noProof/>
                <w:webHidden/>
              </w:rPr>
            </w:r>
            <w:r w:rsidR="002E17EE">
              <w:rPr>
                <w:noProof/>
                <w:webHidden/>
              </w:rPr>
              <w:fldChar w:fldCharType="separate"/>
            </w:r>
            <w:r w:rsidR="001A6135">
              <w:rPr>
                <w:noProof/>
                <w:webHidden/>
              </w:rPr>
              <w:t>40</w:t>
            </w:r>
            <w:r w:rsidR="002E17EE">
              <w:rPr>
                <w:noProof/>
                <w:webHidden/>
              </w:rPr>
              <w:fldChar w:fldCharType="end"/>
            </w:r>
          </w:hyperlink>
        </w:p>
        <w:p w14:paraId="7E48C4F9" w14:textId="2AAA58E2"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6" w:history="1">
            <w:r w:rsidR="002E17EE" w:rsidRPr="00052C35">
              <w:rPr>
                <w:rStyle w:val="Hyperlink"/>
                <w:noProof/>
              </w:rPr>
              <w:t>3.14.</w:t>
            </w:r>
            <w:r w:rsidR="002E17EE">
              <w:rPr>
                <w:rFonts w:asciiTheme="minorHAnsi" w:eastAsiaTheme="minorEastAsia" w:hAnsiTheme="minorHAnsi" w:cstheme="minorBidi"/>
                <w:noProof/>
                <w:sz w:val="24"/>
                <w:lang w:val="en-IE"/>
              </w:rPr>
              <w:tab/>
            </w:r>
            <w:r w:rsidR="002E17EE" w:rsidRPr="00052C35">
              <w:rPr>
                <w:rStyle w:val="Hyperlink"/>
                <w:noProof/>
              </w:rPr>
              <w:t>Tvarūs alternatyvieji degalai</w:t>
            </w:r>
            <w:r w:rsidR="002E17EE">
              <w:rPr>
                <w:noProof/>
                <w:webHidden/>
              </w:rPr>
              <w:tab/>
            </w:r>
            <w:r w:rsidR="002E17EE">
              <w:rPr>
                <w:noProof/>
                <w:webHidden/>
              </w:rPr>
              <w:fldChar w:fldCharType="begin"/>
            </w:r>
            <w:r w:rsidR="002E17EE">
              <w:rPr>
                <w:noProof/>
                <w:webHidden/>
              </w:rPr>
              <w:instrText xml:space="preserve"> PAGEREF _Toc194659226 \h </w:instrText>
            </w:r>
            <w:r w:rsidR="002E17EE">
              <w:rPr>
                <w:noProof/>
                <w:webHidden/>
              </w:rPr>
            </w:r>
            <w:r w:rsidR="002E17EE">
              <w:rPr>
                <w:noProof/>
                <w:webHidden/>
              </w:rPr>
              <w:fldChar w:fldCharType="separate"/>
            </w:r>
            <w:r w:rsidR="001A6135">
              <w:rPr>
                <w:noProof/>
                <w:webHidden/>
              </w:rPr>
              <w:t>41</w:t>
            </w:r>
            <w:r w:rsidR="002E17EE">
              <w:rPr>
                <w:noProof/>
                <w:webHidden/>
              </w:rPr>
              <w:fldChar w:fldCharType="end"/>
            </w:r>
          </w:hyperlink>
        </w:p>
        <w:p w14:paraId="48B980EA" w14:textId="3BF4CDF6" w:rsidR="002E17EE" w:rsidRDefault="00D6433D">
          <w:pPr>
            <w:pStyle w:val="TOC2"/>
            <w:tabs>
              <w:tab w:val="left" w:pos="960"/>
              <w:tab w:val="right" w:leader="dot" w:pos="9016"/>
            </w:tabs>
            <w:rPr>
              <w:rFonts w:asciiTheme="minorHAnsi" w:eastAsiaTheme="minorEastAsia" w:hAnsiTheme="minorHAnsi" w:cstheme="minorBidi"/>
              <w:noProof/>
              <w:sz w:val="24"/>
              <w:lang w:val="en-IE"/>
            </w:rPr>
          </w:pPr>
          <w:hyperlink w:anchor="_Toc194659227" w:history="1">
            <w:r w:rsidR="002E17EE" w:rsidRPr="00052C35">
              <w:rPr>
                <w:rStyle w:val="Hyperlink"/>
                <w:noProof/>
              </w:rPr>
              <w:t>3.15.</w:t>
            </w:r>
            <w:r w:rsidR="002E17EE">
              <w:rPr>
                <w:rFonts w:asciiTheme="minorHAnsi" w:eastAsiaTheme="minorEastAsia" w:hAnsiTheme="minorHAnsi" w:cstheme="minorBidi"/>
                <w:noProof/>
                <w:sz w:val="24"/>
                <w:lang w:val="en-IE"/>
              </w:rPr>
              <w:tab/>
            </w:r>
            <w:r w:rsidR="002E17EE" w:rsidRPr="00052C35">
              <w:rPr>
                <w:rStyle w:val="Hyperlink"/>
                <w:noProof/>
              </w:rPr>
              <w:t>Pramoninės perteklinės šilumos panaudojimo technologijos</w:t>
            </w:r>
            <w:r w:rsidR="002E17EE">
              <w:rPr>
                <w:noProof/>
                <w:webHidden/>
              </w:rPr>
              <w:tab/>
            </w:r>
            <w:r w:rsidR="002E17EE">
              <w:rPr>
                <w:noProof/>
                <w:webHidden/>
              </w:rPr>
              <w:fldChar w:fldCharType="begin"/>
            </w:r>
            <w:r w:rsidR="002E17EE">
              <w:rPr>
                <w:noProof/>
                <w:webHidden/>
              </w:rPr>
              <w:instrText xml:space="preserve"> PAGEREF _Toc194659227 \h </w:instrText>
            </w:r>
            <w:r w:rsidR="002E17EE">
              <w:rPr>
                <w:noProof/>
                <w:webHidden/>
              </w:rPr>
            </w:r>
            <w:r w:rsidR="002E17EE">
              <w:rPr>
                <w:noProof/>
                <w:webHidden/>
              </w:rPr>
              <w:fldChar w:fldCharType="separate"/>
            </w:r>
            <w:r w:rsidR="001A6135">
              <w:rPr>
                <w:noProof/>
                <w:webHidden/>
              </w:rPr>
              <w:t>43</w:t>
            </w:r>
            <w:r w:rsidR="002E17EE">
              <w:rPr>
                <w:noProof/>
                <w:webHidden/>
              </w:rPr>
              <w:fldChar w:fldCharType="end"/>
            </w:r>
          </w:hyperlink>
        </w:p>
        <w:p w14:paraId="0F935F9C" w14:textId="7178F779" w:rsidR="002E17EE" w:rsidRDefault="00D6433D">
          <w:pPr>
            <w:pStyle w:val="TOC1"/>
            <w:tabs>
              <w:tab w:val="left" w:pos="482"/>
            </w:tabs>
            <w:rPr>
              <w:rFonts w:asciiTheme="minorHAnsi" w:eastAsiaTheme="minorEastAsia" w:hAnsiTheme="minorHAnsi" w:cstheme="minorBidi"/>
              <w:b w:val="0"/>
              <w:noProof/>
              <w:sz w:val="24"/>
              <w:lang w:val="en-IE"/>
            </w:rPr>
          </w:pPr>
          <w:hyperlink w:anchor="_Toc194659228" w:history="1">
            <w:r w:rsidR="002E17EE" w:rsidRPr="00052C35">
              <w:rPr>
                <w:rStyle w:val="Hyperlink"/>
                <w:noProof/>
              </w:rPr>
              <w:t>4.</w:t>
            </w:r>
            <w:r w:rsidR="002E17EE">
              <w:rPr>
                <w:rFonts w:asciiTheme="minorHAnsi" w:eastAsiaTheme="minorEastAsia" w:hAnsiTheme="minorHAnsi" w:cstheme="minorBidi"/>
                <w:b w:val="0"/>
                <w:noProof/>
                <w:sz w:val="24"/>
                <w:lang w:val="en-IE"/>
              </w:rPr>
              <w:tab/>
            </w:r>
            <w:r w:rsidR="002E17EE" w:rsidRPr="00052C35">
              <w:rPr>
                <w:rStyle w:val="Hyperlink"/>
                <w:noProof/>
              </w:rPr>
              <w:t>Išvados</w:t>
            </w:r>
            <w:r w:rsidR="002E17EE">
              <w:rPr>
                <w:noProof/>
                <w:webHidden/>
              </w:rPr>
              <w:tab/>
            </w:r>
            <w:r w:rsidR="002E17EE">
              <w:rPr>
                <w:noProof/>
                <w:webHidden/>
              </w:rPr>
              <w:fldChar w:fldCharType="begin"/>
            </w:r>
            <w:r w:rsidR="002E17EE">
              <w:rPr>
                <w:noProof/>
                <w:webHidden/>
              </w:rPr>
              <w:instrText xml:space="preserve"> PAGEREF _Toc194659228 \h </w:instrText>
            </w:r>
            <w:r w:rsidR="002E17EE">
              <w:rPr>
                <w:noProof/>
                <w:webHidden/>
              </w:rPr>
            </w:r>
            <w:r w:rsidR="002E17EE">
              <w:rPr>
                <w:noProof/>
                <w:webHidden/>
              </w:rPr>
              <w:fldChar w:fldCharType="separate"/>
            </w:r>
            <w:r w:rsidR="001A6135">
              <w:rPr>
                <w:noProof/>
                <w:webHidden/>
              </w:rPr>
              <w:t>44</w:t>
            </w:r>
            <w:r w:rsidR="002E17EE">
              <w:rPr>
                <w:noProof/>
                <w:webHidden/>
              </w:rPr>
              <w:fldChar w:fldCharType="end"/>
            </w:r>
          </w:hyperlink>
        </w:p>
        <w:p w14:paraId="6D17B4EA" w14:textId="23C7ABE8" w:rsidR="0006258B" w:rsidRDefault="000E6662" w:rsidP="001F6CF5">
          <w:pPr>
            <w:rPr>
              <w:rStyle w:val="Hyperlink"/>
              <w:noProof/>
              <w:sz w:val="20"/>
            </w:rPr>
          </w:pPr>
          <w:r>
            <w:rPr>
              <w:noProof/>
            </w:rPr>
            <w:fldChar w:fldCharType="end"/>
          </w:r>
        </w:p>
      </w:sdtContent>
    </w:sdt>
    <w:p w14:paraId="3BD0353A" w14:textId="3AE4E12E" w:rsidR="00E41301" w:rsidRDefault="00E41301" w:rsidP="00E41301">
      <w:pPr>
        <w:spacing w:after="60"/>
        <w:rPr>
          <w:noProof/>
        </w:rPr>
      </w:pPr>
    </w:p>
    <w:p w14:paraId="3922BD3B" w14:textId="21B1C182" w:rsidR="00E41301" w:rsidRDefault="00E41301" w:rsidP="00E41301">
      <w:pPr>
        <w:spacing w:after="60"/>
        <w:rPr>
          <w:b/>
          <w:bCs/>
          <w:noProof/>
        </w:rPr>
      </w:pPr>
      <w:r>
        <w:rPr>
          <w:noProof/>
        </w:rPr>
        <w:br w:type="page"/>
      </w:r>
    </w:p>
    <w:p w14:paraId="1823C77E" w14:textId="162E82DF" w:rsidR="00994548" w:rsidRPr="009029CA" w:rsidRDefault="00B64ACF" w:rsidP="009029CA">
      <w:pPr>
        <w:pStyle w:val="Heading1"/>
        <w:numPr>
          <w:ilvl w:val="0"/>
          <w:numId w:val="0"/>
        </w:numPr>
        <w:spacing w:before="0" w:after="160"/>
        <w:ind w:left="482"/>
        <w:rPr>
          <w:noProof/>
        </w:rPr>
      </w:pPr>
      <w:bookmarkStart w:id="2" w:name="_Toc194659199"/>
      <w:r>
        <w:rPr>
          <w:noProof/>
        </w:rPr>
        <w:t>Santrauka</w:t>
      </w:r>
      <w:bookmarkEnd w:id="2"/>
    </w:p>
    <w:p w14:paraId="59FA7809" w14:textId="3C4B6712" w:rsidR="002C7790" w:rsidRPr="004D19A8" w:rsidRDefault="6D7CE9C6" w:rsidP="002C7790">
      <w:pPr>
        <w:rPr>
          <w:noProof/>
        </w:rPr>
      </w:pPr>
      <w:r>
        <w:rPr>
          <w:b/>
          <w:noProof/>
        </w:rPr>
        <w:t>2025 m. konkurencingumo pažangos ataskaitoje dėl švarios energijos technologijų</w:t>
      </w:r>
      <w:r>
        <w:rPr>
          <w:noProof/>
        </w:rPr>
        <w:t xml:space="preserve"> pateikiama nulinio ŠESD balanso technologijų ir jų gamybos ES tendencijų ir iššūkių apžvalga. Pirmiausia joje pateikiama </w:t>
      </w:r>
      <w:r>
        <w:rPr>
          <w:b/>
          <w:noProof/>
        </w:rPr>
        <w:t>ES švarios energijos sektoriaus konkurencingumo apžvalgos horizontalioji dalis</w:t>
      </w:r>
      <w:r>
        <w:rPr>
          <w:noProof/>
        </w:rPr>
        <w:t xml:space="preserve">, o paskui </w:t>
      </w:r>
      <w:r>
        <w:rPr>
          <w:b/>
          <w:noProof/>
        </w:rPr>
        <w:t>15 technologijų sektorių analizė</w:t>
      </w:r>
      <w:r>
        <w:rPr>
          <w:noProof/>
        </w:rPr>
        <w:t xml:space="preserve">. Ši ataskaita grindžiama Draghi pranešimu ir Konkurencingumo kelrodžiu, ir ja, kaip Poveikio klimatui neutralizavimo pramonės akto stebėsenos ataskaita, remiamas šio akto įgyvendinimas. Šia ataskaita, priimta kartu su švarios pramonės kursu ir Įperkamos energijos veiksmų planu, grindžiamos abi iniciatyvos ir pateikiama įžvalgų apie technologijas, kurių reikia ES pramonės priklausomybei nuo iškastinio kuro mažinti, kartu didinant jos konkurencingumą ir mažinant energijos sąnaudas. </w:t>
      </w:r>
    </w:p>
    <w:p w14:paraId="78DBC449" w14:textId="77777777" w:rsidR="002C7790" w:rsidRPr="00710B7A" w:rsidRDefault="002C7790" w:rsidP="002C7790">
      <w:pPr>
        <w:rPr>
          <w:b/>
          <w:bCs/>
          <w:i/>
          <w:iCs/>
          <w:noProof/>
        </w:rPr>
      </w:pPr>
      <w:r>
        <w:rPr>
          <w:b/>
          <w:i/>
          <w:noProof/>
        </w:rPr>
        <w:t>ES švarios energijos sektoriaus konkurencingumas</w:t>
      </w:r>
    </w:p>
    <w:p w14:paraId="22062E9D" w14:textId="15DA069D" w:rsidR="002C7790" w:rsidRPr="004D19A8" w:rsidRDefault="002C7790" w:rsidP="002C7790">
      <w:pPr>
        <w:rPr>
          <w:noProof/>
        </w:rPr>
      </w:pPr>
      <w:r>
        <w:rPr>
          <w:noProof/>
        </w:rPr>
        <w:t xml:space="preserve">Dėl mažų veiklos sąnaudų </w:t>
      </w:r>
      <w:r>
        <w:rPr>
          <w:b/>
          <w:noProof/>
        </w:rPr>
        <w:t>švarios energijos technologijos ES ir toliau yra labai konkurencingos kaštų atžvilgiu</w:t>
      </w:r>
      <w:r>
        <w:rPr>
          <w:noProof/>
        </w:rPr>
        <w:t>. 2024 m. iš atsinaujinančiųjų išteklių ES pagamintos elektros energijos dalis siekė rekordinį lygį – 48 proc. (padidėjo nuo 45 proc. 2023 m. ir 41 proc. 2022 m.).</w:t>
      </w:r>
    </w:p>
    <w:p w14:paraId="62370DE2" w14:textId="50B1DF79" w:rsidR="002C7790" w:rsidRPr="004D19A8" w:rsidRDefault="002C7790" w:rsidP="002C7790">
      <w:pPr>
        <w:pStyle w:val="Text2"/>
        <w:spacing w:after="160"/>
        <w:ind w:left="0"/>
        <w:rPr>
          <w:rFonts w:eastAsiaTheme="minorEastAsia"/>
          <w:noProof/>
          <w:szCs w:val="24"/>
          <w:highlight w:val="yellow"/>
        </w:rPr>
      </w:pPr>
      <w:r>
        <w:rPr>
          <w:b/>
          <w:noProof/>
        </w:rPr>
        <w:t>Švarios energijos technologijų diegimo tempas dinamiškai auga, tačiau ES nulinio ŠESD balanso pramonė veikia sudėtingoje verslo aplinkoje ir susiduria su nuožmia konkurencija</w:t>
      </w:r>
      <w:r>
        <w:rPr>
          <w:noProof/>
        </w:rPr>
        <w:t xml:space="preserve">. Kaip pabrėžiama Draghi pranešime, ES pirmauja švarių technologijų inovacijų srityje, todėl turi pasinaudoti ekonominėmis galimybėmis, kurias teikia pasaulinis šių technologijų diegimas. Be to, dėl pramonės politikos ir atsirandančių importo apribojimų, pavyzdžiui, JAV ir Kinijoje, daromas vis didesnis poveikis verslo aplinkai, prekybos santykiams ir sprendimams dėl investicijų. </w:t>
      </w:r>
    </w:p>
    <w:p w14:paraId="751C7090" w14:textId="036AB7BA" w:rsidR="002C7790" w:rsidRPr="004D19A8" w:rsidRDefault="002C7790" w:rsidP="773EBCB2">
      <w:pPr>
        <w:pStyle w:val="Text3"/>
        <w:spacing w:after="160"/>
        <w:ind w:left="0"/>
        <w:rPr>
          <w:noProof/>
        </w:rPr>
      </w:pPr>
      <w:r>
        <w:rPr>
          <w:b/>
          <w:noProof/>
        </w:rPr>
        <w:t>ES yra diversifikuota nulinio ŠESD balanso technologijų gamybos pramonė, tačiau jai sunku išlaikyti savo rinkos dalį pasauliniu mastu</w:t>
      </w:r>
      <w:r>
        <w:rPr>
          <w:noProof/>
        </w:rPr>
        <w:t xml:space="preserve">, nes pagrindiniuose sektoriuose pradėjo dominuoti Kinijos gamyba. Visų nulinio ŠESD balanso technologijų tiekimo grandinėje ES tebėra priklausoma nuo konkrečių technologijų komponentų ar pagrindinių žaliavų, o tai kelia sunkumų užtikrinant jos bendrą ekonominį atsparumą ir strateginį savarankiškumą. Tai susiję su sunkumais, su kuriais ES susiduria energijai imliose pramonės šakose, kurios nulinio ŠESD balanso technologijų gamintojams tiekia metalus ir cheminius produktus. </w:t>
      </w:r>
    </w:p>
    <w:p w14:paraId="5F173FDE" w14:textId="7F9D8155" w:rsidR="002C7790" w:rsidRPr="004D19A8" w:rsidRDefault="00757666" w:rsidP="002C7790">
      <w:pPr>
        <w:pStyle w:val="Text3"/>
        <w:spacing w:after="160"/>
        <w:ind w:left="0"/>
        <w:rPr>
          <w:noProof/>
        </w:rPr>
      </w:pPr>
      <w:r>
        <w:rPr>
          <w:b/>
          <w:noProof/>
        </w:rPr>
        <w:t>Diegiant švarios energijos technologijas kuriamos kokybiškos darbo vietos, tačiau ir toliau susiduriama su tokiomis problemomis kaip kvalifikuotų darbuotojų stygius ir senėjanti darbo jėga</w:t>
      </w:r>
      <w:r>
        <w:rPr>
          <w:noProof/>
        </w:rPr>
        <w:t xml:space="preserve">. 2023 m. užimtumas toliau augo – su atsinaujinančiųjų išteklių energija susijusių darbo vietų skaičius ES pasiekė 1,8 mln. Kalbant apie platesnį švarios energijos sektorių, maždaug trečdalis darbo vietų priklauso nulinio ŠESD balanso technologijų gamybos sričiai, o tai patvirtina šių vertės grandinių socialinę ir ekonominę svarbą. </w:t>
      </w:r>
    </w:p>
    <w:p w14:paraId="19FA15B9" w14:textId="12797479" w:rsidR="002C7790" w:rsidRPr="00710B7A" w:rsidRDefault="002C7790" w:rsidP="773EBCB2">
      <w:pPr>
        <w:pStyle w:val="Text3"/>
        <w:spacing w:after="160"/>
        <w:ind w:left="0"/>
        <w:rPr>
          <w:rStyle w:val="normaltextrun"/>
          <w:noProof/>
          <w:color w:val="000000" w:themeColor="text1"/>
        </w:rPr>
      </w:pPr>
      <w:r>
        <w:rPr>
          <w:rStyle w:val="normaltextrun"/>
          <w:b/>
          <w:noProof/>
          <w:color w:val="000000"/>
          <w:shd w:val="clear" w:color="auto" w:fill="FFFFFF"/>
        </w:rPr>
        <w:t xml:space="preserve">ES ir toliau sėkmingai veikia švarios energijos technologijų mokslinių tyrimų srityje, tačiau jai susidūrus su didele </w:t>
      </w:r>
      <w:r>
        <w:rPr>
          <w:rStyle w:val="normaltextrun"/>
          <w:b/>
          <w:noProof/>
          <w:color w:val="000000" w:themeColor="text1"/>
        </w:rPr>
        <w:t xml:space="preserve">pasauline </w:t>
      </w:r>
      <w:r>
        <w:rPr>
          <w:rStyle w:val="normaltextrun"/>
          <w:b/>
          <w:noProof/>
          <w:color w:val="000000"/>
          <w:shd w:val="clear" w:color="auto" w:fill="FFFFFF"/>
        </w:rPr>
        <w:t>konkurencija</w:t>
      </w:r>
      <w:r>
        <w:rPr>
          <w:rStyle w:val="normaltextrun"/>
          <w:b/>
          <w:noProof/>
          <w:color w:val="000000" w:themeColor="text1"/>
        </w:rPr>
        <w:t xml:space="preserve"> jos</w:t>
      </w:r>
      <w:r>
        <w:rPr>
          <w:rStyle w:val="normaltextrun"/>
          <w:b/>
          <w:noProof/>
          <w:color w:val="000000"/>
          <w:shd w:val="clear" w:color="auto" w:fill="FFFFFF"/>
        </w:rPr>
        <w:t xml:space="preserve"> konkurencinis pranašumas</w:t>
      </w:r>
      <w:r>
        <w:rPr>
          <w:rStyle w:val="normaltextrun"/>
          <w:b/>
          <w:noProof/>
          <w:color w:val="000000" w:themeColor="text1"/>
        </w:rPr>
        <w:t xml:space="preserve"> inovacijų</w:t>
      </w:r>
      <w:r>
        <w:rPr>
          <w:rStyle w:val="normaltextrun"/>
          <w:b/>
          <w:noProof/>
          <w:color w:val="000000"/>
          <w:shd w:val="clear" w:color="auto" w:fill="FFFFFF"/>
        </w:rPr>
        <w:t xml:space="preserve"> srityje</w:t>
      </w:r>
      <w:r>
        <w:rPr>
          <w:rStyle w:val="normaltextrun"/>
          <w:b/>
          <w:noProof/>
        </w:rPr>
        <w:t xml:space="preserve"> </w:t>
      </w:r>
      <w:r>
        <w:rPr>
          <w:rStyle w:val="normaltextrun"/>
          <w:b/>
          <w:noProof/>
          <w:color w:val="000000"/>
          <w:shd w:val="clear" w:color="auto" w:fill="FFFFFF"/>
        </w:rPr>
        <w:t>pastaraisiais metais ėmė mažėti</w:t>
      </w:r>
      <w:r>
        <w:rPr>
          <w:rStyle w:val="normaltextrun"/>
          <w:noProof/>
          <w:color w:val="000000"/>
          <w:shd w:val="clear" w:color="auto" w:fill="FFFFFF"/>
        </w:rPr>
        <w:t>. Iš naujausių duomenų matyti, kad 2023 m. pusė duomenis pateikusių valstybių narių padidino savo</w:t>
      </w:r>
      <w:r>
        <w:rPr>
          <w:rStyle w:val="normaltextrun"/>
          <w:noProof/>
        </w:rPr>
        <w:t xml:space="preserve"> </w:t>
      </w:r>
      <w:r>
        <w:rPr>
          <w:rStyle w:val="normaltextrun"/>
          <w:noProof/>
          <w:color w:val="000000" w:themeColor="text1"/>
        </w:rPr>
        <w:t>išlaidas moksliniams tyrimams ir inovacijoms (</w:t>
      </w:r>
      <w:r>
        <w:rPr>
          <w:rStyle w:val="normaltextrun"/>
          <w:noProof/>
          <w:color w:val="000000"/>
          <w:shd w:val="clear" w:color="auto" w:fill="FFFFFF"/>
        </w:rPr>
        <w:t>MTI</w:t>
      </w:r>
      <w:r>
        <w:rPr>
          <w:rStyle w:val="normaltextrun"/>
          <w:noProof/>
          <w:color w:val="000000" w:themeColor="text1"/>
        </w:rPr>
        <w:t>)</w:t>
      </w:r>
      <w:r>
        <w:rPr>
          <w:rStyle w:val="normaltextrun"/>
          <w:noProof/>
          <w:color w:val="000000"/>
          <w:shd w:val="clear" w:color="auto" w:fill="FFFFFF"/>
        </w:rPr>
        <w:t xml:space="preserve"> energetikos technologijų srityje. Jei paaiškėtų, kad šie daliniai duomenys yra reprezentatyvūs, parama energetikos sąjungos mokslinių tyrimų ir inovacijų prioritetams padidėtų 9 proc. Apskritai ES pirmauja </w:t>
      </w:r>
      <w:r>
        <w:rPr>
          <w:rStyle w:val="normaltextrun"/>
          <w:noProof/>
          <w:color w:val="000000" w:themeColor="text1"/>
        </w:rPr>
        <w:t xml:space="preserve">pasaulyje </w:t>
      </w:r>
      <w:r>
        <w:rPr>
          <w:rStyle w:val="normaltextrun"/>
          <w:noProof/>
          <w:color w:val="000000"/>
          <w:shd w:val="clear" w:color="auto" w:fill="FFFFFF"/>
        </w:rPr>
        <w:t xml:space="preserve">pagal viešąsias išlaidas moksliniams tyrimams ir inovacijoms švarios energijos technologijų srityje. Tačiau </w:t>
      </w:r>
      <w:r>
        <w:rPr>
          <w:rStyle w:val="normaltextrun"/>
          <w:noProof/>
          <w:color w:val="000000" w:themeColor="text1"/>
        </w:rPr>
        <w:t xml:space="preserve">privačios investicijos į mokslinius tyrimus ir inovacijas, kurios visose didžiosiose ekonomikose ir toliau sudaro daugiau kaip tris ketvirtadalius mokslinių tyrimų ir inovacijų finansavimo švarios energijos technologijų srityje, tebėra gerokai didesnės didžiosiose Azijos ekonomikose. Kaip pabrėžta Draghi pranešime ir pripažinta Konkurencingumo kelrodyje, reikia dėti daugiau pastangų siekiant užtikrinti, kad ES ir toliau pirmautų švarių technologijų mokslinių tyrimų ir inovacijų srityje ir pagerintų kol kas menkus šių inovacijų pateikimo rinkai rezultatus. </w:t>
      </w:r>
    </w:p>
    <w:p w14:paraId="2A20072A" w14:textId="51A62500" w:rsidR="002C7790" w:rsidRPr="00005960" w:rsidRDefault="00C02DE3" w:rsidP="002C7790">
      <w:pPr>
        <w:pStyle w:val="Text3"/>
        <w:spacing w:after="160"/>
        <w:ind w:left="0"/>
        <w:rPr>
          <w:noProof/>
          <w:szCs w:val="24"/>
        </w:rPr>
      </w:pPr>
      <w:r>
        <w:rPr>
          <w:b/>
          <w:noProof/>
        </w:rPr>
        <w:t>Galimybė gauti rizikos kapitalo tebėra vienas iš pagrindinių sunkumų steigiant ES įmones švarios energijos technologijų sektoriuje ir plečiant jų veiklą</w:t>
      </w:r>
      <w:r>
        <w:rPr>
          <w:noProof/>
        </w:rPr>
        <w:t>.</w:t>
      </w:r>
      <w:r>
        <w:rPr>
          <w:rStyle w:val="normaltextrun"/>
          <w:b/>
          <w:noProof/>
        </w:rPr>
        <w:t xml:space="preserve"> </w:t>
      </w:r>
      <w:r>
        <w:rPr>
          <w:noProof/>
        </w:rPr>
        <w:t xml:space="preserve">Iš pradinių 2024 m. duomenų matyti, kad dėl sudėtingos makroekonominės aplinkos rizikos kapitalo investicijos į švarios energijos technologijas ES gerokai sumažėjo – 34 proc., palyginti su 2023 m. </w:t>
      </w:r>
      <w:r>
        <w:rPr>
          <w:rStyle w:val="normaltextrun"/>
          <w:noProof/>
        </w:rPr>
        <w:t xml:space="preserve">Šis sumažėjimas susijęs su sumažėjusia </w:t>
      </w:r>
      <w:r>
        <w:rPr>
          <w:noProof/>
        </w:rPr>
        <w:t xml:space="preserve">rizikos kapitalo </w:t>
      </w:r>
      <w:r>
        <w:rPr>
          <w:rStyle w:val="normaltextrun"/>
          <w:noProof/>
        </w:rPr>
        <w:t xml:space="preserve">veikla ir mažesniu didelio masto investicijų skaičiumi, palyginti su 2023 m., kai buvo sudaryti didelio masto sandoriai, susiję su baterijų ir plieno gamybos naudojant vandenilį įrenginiais. Šie sandoriai buvo labai svarbūs didinant ES </w:t>
      </w:r>
      <w:r>
        <w:rPr>
          <w:noProof/>
        </w:rPr>
        <w:t>rizikos kapitalo</w:t>
      </w:r>
      <w:r>
        <w:rPr>
          <w:rStyle w:val="normaltextrun"/>
          <w:noProof/>
        </w:rPr>
        <w:t xml:space="preserve"> investicijas į šį sektorių iki 9,2 mlrd. EUR 2023 m. (+20 proc., palyginti su 2022 m.). </w:t>
      </w:r>
      <w:r>
        <w:rPr>
          <w:noProof/>
        </w:rPr>
        <w:t xml:space="preserve">Be to, iš preliminarių duomenų matyti, kad 2024 m. ES tenkanti </w:t>
      </w:r>
      <w:r>
        <w:rPr>
          <w:rStyle w:val="normaltextrun"/>
          <w:noProof/>
        </w:rPr>
        <w:t>pasaulinių rizikos kapitalo investicijų į švarios energijos technologijas dalis išliko palyginti stabili. 2023 m. ES dalis sudarė 28 proc. ir ji užėmė antrą vietą pasaulyje, įsiterpusi tarp JAV (30 proc.) ir Kinijos (24 proc.)</w:t>
      </w:r>
      <w:r>
        <w:rPr>
          <w:noProof/>
        </w:rPr>
        <w:t>.</w:t>
      </w:r>
    </w:p>
    <w:p w14:paraId="29BFAF80" w14:textId="3892579A" w:rsidR="002C7790" w:rsidRPr="00710B7A" w:rsidRDefault="23E33D1A" w:rsidP="002C7790">
      <w:pPr>
        <w:keepNext/>
        <w:rPr>
          <w:b/>
          <w:bCs/>
          <w:i/>
          <w:iCs/>
          <w:noProof/>
        </w:rPr>
      </w:pPr>
      <w:r>
        <w:rPr>
          <w:b/>
          <w:i/>
          <w:noProof/>
        </w:rPr>
        <w:t>ES konkurencingumas nulinio ŠESD balanso technologijų srityje</w:t>
      </w:r>
    </w:p>
    <w:p w14:paraId="39BC81CA" w14:textId="6B2D1C6D" w:rsidR="002C7790" w:rsidRPr="004D19A8" w:rsidRDefault="002C7790" w:rsidP="002C7790">
      <w:pPr>
        <w:pStyle w:val="Text2"/>
        <w:spacing w:after="160"/>
        <w:ind w:left="0"/>
        <w:rPr>
          <w:noProof/>
          <w:szCs w:val="24"/>
        </w:rPr>
      </w:pPr>
      <w:r>
        <w:rPr>
          <w:b/>
          <w:noProof/>
        </w:rPr>
        <w:t>2024 m. ES užėmė antrą vietą po Kinijos pagal naujus įrengtus fotovoltinės energijos</w:t>
      </w:r>
      <w:r>
        <w:rPr>
          <w:noProof/>
        </w:rPr>
        <w:t xml:space="preserve"> </w:t>
      </w:r>
      <w:r>
        <w:rPr>
          <w:b/>
          <w:noProof/>
        </w:rPr>
        <w:t>pajėgumus</w:t>
      </w:r>
      <w:r>
        <w:rPr>
          <w:noProof/>
        </w:rPr>
        <w:t xml:space="preserve">. ES gamintojai veikia labai sudėtingoje aplinkoje ir jiems sunku konkuruoti pasauliniu mastu. ES yra labai priklausoma nuo fotovoltinių produktų importo iš Kinijos, kurioje veikia daugiau kaip 90 proc. pasaulinių gamybos įrenginių. Tačiau ES vis dar tenka svarbus vaidmuo konkrečių fotovoltinių technologijų mokslinių tyrimų ir inovacijų srityje. </w:t>
      </w:r>
    </w:p>
    <w:p w14:paraId="0FCBF661" w14:textId="613791C6" w:rsidR="002C7790" w:rsidRPr="004D19A8" w:rsidRDefault="002C7790" w:rsidP="002C7790">
      <w:pPr>
        <w:pStyle w:val="Text2"/>
        <w:spacing w:after="160"/>
        <w:ind w:left="0"/>
        <w:rPr>
          <w:noProof/>
        </w:rPr>
      </w:pPr>
      <w:r>
        <w:rPr>
          <w:b/>
          <w:noProof/>
        </w:rPr>
        <w:t>ES ir toliau turi didelius saulės šilumos energijos technologijų gamybos pajėgumus</w:t>
      </w:r>
      <w:r>
        <w:rPr>
          <w:noProof/>
        </w:rPr>
        <w:t xml:space="preserve">. Saulės šilumos energija yra brandi technologija, tačiau 2023–2024 m. vis dar kilo sunkumų siekiant užtikrinti, kad ji neatsiliktų nuo kitų atsinaujinančiųjų išteklių energijos sprendimų. Nors 2023 m. šildymo naudojant saulės šilumos energiją rinka susitraukė, saulės šilumos pramonės procesams segmente matyti tam tikrų teigiamų pokyčių – palyginti su ankstesniais metais, pasauliniu lygmeniu jis patrigubėjo. </w:t>
      </w:r>
    </w:p>
    <w:p w14:paraId="1EB7B278" w14:textId="2BE0492C" w:rsidR="002C7790" w:rsidRPr="004D19A8" w:rsidRDefault="002C7790" w:rsidP="002C7790">
      <w:pPr>
        <w:pStyle w:val="Text2"/>
        <w:spacing w:after="160"/>
        <w:ind w:left="0"/>
        <w:rPr>
          <w:noProof/>
        </w:rPr>
      </w:pPr>
      <w:r>
        <w:rPr>
          <w:b/>
          <w:noProof/>
        </w:rPr>
        <w:t>ES išlieka labai konkurencinga vėjo energijos technologijų srityje. Tačiau ES subjektai patiria vis didesnį spaudimą</w:t>
      </w:r>
      <w:r>
        <w:rPr>
          <w:noProof/>
        </w:rPr>
        <w:t>, visų pirma dėl to, kad Kinijos bendrovės siūlo vis konkurencingesnius produktus mažesnėmis kainomis. 2024 m. ES teko beveik 13 proc. pasaulinių menčių ir kabinos sąrankų gamybos pajėgumų ir apie 22 proc. bokštų gamybos pajėgumų. 2023 m. ES įmonių rinkos dalis sudarė beveik 90 proc. Europos rinkos ir 23 proc. pasaulinės rinkos, o tai reiškia, kad, palyginti su 2022 m., pasaulinėje rinkoje jų dalis sumažėjo maždaug 7 proc.</w:t>
      </w:r>
    </w:p>
    <w:p w14:paraId="08466729" w14:textId="569C3CD8" w:rsidR="002C7790" w:rsidRPr="004D19A8" w:rsidRDefault="00247565" w:rsidP="002C7790">
      <w:pPr>
        <w:pStyle w:val="Text2"/>
        <w:spacing w:after="160"/>
        <w:ind w:left="0"/>
        <w:rPr>
          <w:i/>
          <w:iCs/>
          <w:noProof/>
          <w:szCs w:val="24"/>
        </w:rPr>
      </w:pPr>
      <w:r>
        <w:rPr>
          <w:b/>
          <w:noProof/>
          <w:color w:val="000000"/>
        </w:rPr>
        <w:t>2024 m. vandenynų energijos technologijoms buvo skirtas precedento neturintis finansavimas ir jomis labai domėtasi</w:t>
      </w:r>
      <w:r>
        <w:rPr>
          <w:noProof/>
          <w:color w:val="000000"/>
        </w:rPr>
        <w:t xml:space="preserve">. </w:t>
      </w:r>
      <w:r>
        <w:rPr>
          <w:noProof/>
          <w:color w:val="000000"/>
        </w:rPr>
        <w:fldChar w:fldCharType="begin"/>
      </w:r>
      <w:r>
        <w:rPr>
          <w:noProof/>
          <w:color w:val="000000"/>
        </w:rPr>
        <w:instrText xml:space="preserve"> NOTEREF _Ref170153960 \f \p \h  \* MERGEFORMAT </w:instrText>
      </w:r>
      <w:r>
        <w:rPr>
          <w:noProof/>
          <w:color w:val="000000"/>
        </w:rPr>
      </w:r>
      <w:r>
        <w:rPr>
          <w:noProof/>
          <w:color w:val="000000"/>
        </w:rPr>
        <w:fldChar w:fldCharType="end"/>
      </w:r>
      <w:r>
        <w:rPr>
          <w:rStyle w:val="normaltextrun"/>
          <w:noProof/>
          <w:color w:val="000000" w:themeColor="text1"/>
        </w:rPr>
        <w:t>2024 m.</w:t>
      </w:r>
      <w:r>
        <w:rPr>
          <w:noProof/>
        </w:rPr>
        <w:t xml:space="preserve"> </w:t>
      </w:r>
      <w:r>
        <w:rPr>
          <w:noProof/>
          <w:color w:val="000000"/>
        </w:rPr>
        <w:t>Europoje įrengta apie 1 230 kW</w:t>
      </w:r>
      <w:r>
        <w:rPr>
          <w:noProof/>
        </w:rPr>
        <w:t xml:space="preserve"> </w:t>
      </w:r>
      <w:r>
        <w:rPr>
          <w:noProof/>
          <w:color w:val="000000" w:themeColor="text1"/>
        </w:rPr>
        <w:t>naujų vandenynų energijos</w:t>
      </w:r>
      <w:r>
        <w:rPr>
          <w:noProof/>
        </w:rPr>
        <w:t xml:space="preserve"> </w:t>
      </w:r>
      <w:r>
        <w:rPr>
          <w:noProof/>
          <w:color w:val="000000"/>
        </w:rPr>
        <w:t>pajėgumų</w:t>
      </w:r>
      <w:r>
        <w:rPr>
          <w:rStyle w:val="normaltextrun"/>
          <w:i/>
          <w:noProof/>
        </w:rPr>
        <w:t xml:space="preserve">. </w:t>
      </w:r>
      <w:r>
        <w:rPr>
          <w:rStyle w:val="normaltextrun"/>
          <w:noProof/>
          <w:color w:val="000000" w:themeColor="text1"/>
        </w:rPr>
        <w:t>Tačiau Kinija pirmauja didelės vertės išradimų šiame sektoriuje srityje, aplenkdama ES. Reikia imtis tolesnių veiksmų siekiant padidinti vandenynų energijos ekonominį gyvybingumą ir pateikti rinkai novatoriškas vandenynų energijos technologijas.</w:t>
      </w:r>
    </w:p>
    <w:p w14:paraId="0FF040E7" w14:textId="58778F4A" w:rsidR="002C7790" w:rsidRPr="004D19A8" w:rsidRDefault="6D7CE9C6" w:rsidP="773EBCB2">
      <w:pPr>
        <w:pStyle w:val="Text2"/>
        <w:spacing w:after="160"/>
        <w:ind w:left="0"/>
        <w:rPr>
          <w:noProof/>
        </w:rPr>
      </w:pPr>
      <w:r>
        <w:rPr>
          <w:b/>
          <w:noProof/>
        </w:rPr>
        <w:t>ES baterijų gamintojai susiduria su dideliais sunkumais bandydami padidinti gamybos pajėgumus ir rinkos dalį</w:t>
      </w:r>
      <w:r>
        <w:rPr>
          <w:noProof/>
        </w:rPr>
        <w:t>. Kinija pirmauja baterijų technologijų srityje ir 2024 m. jai teko daugiau kaip 85 proc. pasaulinių užsakytų gamybos pajėgumų, po jos – ES (apie 7 proc.) ir JAV (apie 5 proc.). ES gamintojai yra labai priklausomi nuo Kinijoje gaminamų katodų ir anodų. Jei bus įgyvendinti paskelbti projektai, atrodo, kad ES sėkmingai pasieks savo 2030 m. gamybos tikslus – 10 proc. (1 510 GWh) prognozuojamų pasaulinių baterijų gamybos pajėgumų 2030 m. Stebėtojai prognozuoja, kad artimiausiais metais baterijų elementų pasiūla bus perteklinė, o tai gali lemti nuožmią pasaulinę konkurenciją.</w:t>
      </w:r>
    </w:p>
    <w:p w14:paraId="0EF68974" w14:textId="4E710667" w:rsidR="002C7790" w:rsidRPr="004D19A8" w:rsidRDefault="002C7790" w:rsidP="773EBCB2">
      <w:pPr>
        <w:pStyle w:val="Text2"/>
        <w:spacing w:after="160"/>
        <w:ind w:left="0"/>
        <w:rPr>
          <w:noProof/>
        </w:rPr>
      </w:pPr>
      <w:r>
        <w:rPr>
          <w:b/>
          <w:noProof/>
        </w:rPr>
        <w:t>ES šilumos siurblių gamintojai pirmauja pasaulyje aukščiausios klasės novatoriškų buitiniam naudojimui skirtų sprendimų, taip pat pramoninių šilumos siurblių diegimo srityse</w:t>
      </w:r>
      <w:r>
        <w:rPr>
          <w:noProof/>
        </w:rPr>
        <w:t xml:space="preserve">. Galutinio surinkimo pajėgumai ES tokie, kokių reikia, kad būtų patenkinti 2030 m. ES diegimo poreikiai. Tačiau ES pramonė tebėra labai priklausoma nuo tam tikrų komponentų, pavyzdžiui, kompresorių, importo. Nors 2023 m. ES prekybos balanso deficitas tiekimo grandinėje trečdaliu sumažėjo, po dešimtmetį trukusio augimo ES šilumos siurblių pardavimas 2023 m. sumažėjo 7,2 proc. 2024 m. ši tendencija pablogėjo – pardavimas Europoje sumažėjo 31 proc. Tai rodo, jog reikia dėti pastangų, kad sektorius atgautų pagreitį. </w:t>
      </w:r>
    </w:p>
    <w:p w14:paraId="2303EF13" w14:textId="0B8AF586" w:rsidR="002C7790" w:rsidRPr="004D19A8" w:rsidRDefault="002C7790" w:rsidP="773EBCB2">
      <w:pPr>
        <w:pStyle w:val="Text2"/>
        <w:spacing w:after="160"/>
        <w:ind w:left="0"/>
        <w:rPr>
          <w:rFonts w:eastAsia="Calibri"/>
          <w:noProof/>
        </w:rPr>
      </w:pPr>
      <w:r>
        <w:rPr>
          <w:b/>
          <w:noProof/>
        </w:rPr>
        <w:t>ES įmonėms tenka svarbus vaidmuo įrengiant ir galutinai surenkant ES diegiamas geoterminės energijos technologijas</w:t>
      </w:r>
      <w:r>
        <w:rPr>
          <w:noProof/>
        </w:rPr>
        <w:t xml:space="preserve">. Tačiau pasaulinėje pagrindinių komponentų rinkoje dominuoja ne ES įmonės. ES pramonei gali padėti sektorinių sunkumų, pavyzdžiui, požeminių duomenų prieinamumo, išsprendimas. </w:t>
      </w:r>
    </w:p>
    <w:p w14:paraId="68F76DC3" w14:textId="04EDF3E8" w:rsidR="002C7790" w:rsidRPr="004D19A8" w:rsidRDefault="6D7CE9C6" w:rsidP="773EBCB2">
      <w:pPr>
        <w:pStyle w:val="Text2"/>
        <w:spacing w:after="160"/>
        <w:ind w:left="0"/>
        <w:rPr>
          <w:noProof/>
        </w:rPr>
      </w:pPr>
      <w:r>
        <w:rPr>
          <w:b/>
          <w:noProof/>
        </w:rPr>
        <w:t>Europos įmonėms ir toliau tenka svarbus vaidmuo elektrolizerių gamyboje;</w:t>
      </w:r>
      <w:r>
        <w:rPr>
          <w:noProof/>
        </w:rPr>
        <w:t xml:space="preserve"> </w:t>
      </w:r>
      <w:r>
        <w:rPr>
          <w:b/>
          <w:noProof/>
        </w:rPr>
        <w:t>apskaičiuota, kad 2024 m. joms priklausė maždaug trečdalis ar ketvirtadalis pasaulinių gamybos pajėgumų</w:t>
      </w:r>
      <w:r>
        <w:rPr>
          <w:noProof/>
        </w:rPr>
        <w:t xml:space="preserve">. Nors vandenilio elektrolizės pajėgumai ES toliau dinamiškai didinami, vis dar kyla sunkumų plėtojant didelio masto vandenilio sektorių, užtikrinant didelio kiekio konkurencingų kaštų vandenilio prieinamumą. Be to, ES atsilieka kuro elementų gamybos srityje. </w:t>
      </w:r>
    </w:p>
    <w:p w14:paraId="773AC514" w14:textId="30B14564" w:rsidR="002C7790" w:rsidRPr="004D19A8" w:rsidRDefault="002C7790" w:rsidP="002C7790">
      <w:pPr>
        <w:pStyle w:val="Text2"/>
        <w:spacing w:after="160"/>
        <w:ind w:left="0"/>
        <w:rPr>
          <w:noProof/>
          <w:szCs w:val="24"/>
        </w:rPr>
      </w:pPr>
      <w:r>
        <w:rPr>
          <w:b/>
          <w:noProof/>
        </w:rPr>
        <w:t>ES veikia pasaulyje pirmaujančios biodujų ir biometano gamybos ir komponentų gamybos įmonės</w:t>
      </w:r>
      <w:r>
        <w:rPr>
          <w:noProof/>
        </w:rPr>
        <w:t xml:space="preserve">. </w:t>
      </w:r>
      <w:bookmarkStart w:id="3" w:name="_Hlk190683317"/>
      <w:r>
        <w:rPr>
          <w:noProof/>
        </w:rPr>
        <w:t>Europos biodujų ir biometano pramonė yra brandi, daugiausia skirta elektros energijos gamybai, auga ir jos rinkos šilumos ir transporto sektoriuose. Beveik 50 proc. produkcijos pagaminama Europoje, o vien Vokietija tenkina 20 proc. pasaulinės paklausos.</w:t>
      </w:r>
    </w:p>
    <w:bookmarkEnd w:id="3"/>
    <w:p w14:paraId="24A7780B" w14:textId="5E52D566" w:rsidR="002C7790" w:rsidRPr="004D19A8" w:rsidRDefault="002C7790" w:rsidP="773EBCB2">
      <w:pPr>
        <w:pStyle w:val="Text2"/>
        <w:spacing w:after="160"/>
        <w:ind w:left="0"/>
        <w:rPr>
          <w:noProof/>
        </w:rPr>
      </w:pPr>
      <w:r>
        <w:rPr>
          <w:b/>
          <w:noProof/>
        </w:rPr>
        <w:t>ES yra užsitikrinusi geras pozicijas CO</w:t>
      </w:r>
      <w:r>
        <w:rPr>
          <w:b/>
          <w:noProof/>
          <w:vertAlign w:val="subscript"/>
        </w:rPr>
        <w:t>2</w:t>
      </w:r>
      <w:r>
        <w:rPr>
          <w:b/>
          <w:noProof/>
        </w:rPr>
        <w:t xml:space="preserve"> surinkimo technologijų srityje, tačiau CO</w:t>
      </w:r>
      <w:r>
        <w:rPr>
          <w:b/>
          <w:noProof/>
          <w:vertAlign w:val="subscript"/>
        </w:rPr>
        <w:t>2</w:t>
      </w:r>
      <w:r>
        <w:rPr>
          <w:b/>
          <w:noProof/>
        </w:rPr>
        <w:t xml:space="preserve"> transportavimo ir saugojimo srityje ji atsilieka nuo JAV ir Kanados.</w:t>
      </w:r>
      <w:r>
        <w:rPr>
          <w:noProof/>
        </w:rPr>
        <w:t xml:space="preserve"> CO</w:t>
      </w:r>
      <w:r>
        <w:rPr>
          <w:noProof/>
          <w:vertAlign w:val="subscript"/>
        </w:rPr>
        <w:t>2</w:t>
      </w:r>
      <w:r>
        <w:rPr>
          <w:noProof/>
        </w:rPr>
        <w:t xml:space="preserve"> surinkimo ir saugojimo projektų skaičius sparčiai auga visame pasaulyje ir Europoje. Šiuo atžvilgiu labai svarbūs ES veiksmai, kuriais siekiama užtikrinti nuspėjamumą investuotojams ir didinti saugyklų paklausos ir pasiūlos matomumą. </w:t>
      </w:r>
    </w:p>
    <w:p w14:paraId="47B50780" w14:textId="44A943C0" w:rsidR="002C7790" w:rsidRPr="004D19A8" w:rsidRDefault="002C7790" w:rsidP="41259367">
      <w:pPr>
        <w:pStyle w:val="Text2"/>
        <w:spacing w:after="160"/>
        <w:ind w:left="0"/>
        <w:rPr>
          <w:noProof/>
          <w:szCs w:val="24"/>
        </w:rPr>
      </w:pPr>
      <w:r>
        <w:rPr>
          <w:b/>
          <w:noProof/>
        </w:rPr>
        <w:t>ES turi keletą įsitvirtinusių tiek elektros linijų, tiek transformatorių gamintojų, pirmaujančių rinkoje ir technologijų srityje</w:t>
      </w:r>
      <w:r>
        <w:rPr>
          <w:noProof/>
        </w:rPr>
        <w:t>. Numatoma, kad trumpuoju ir vidutinės trukmės laikotarpiu Europos įmonės patirs vis didesnį tarptautinių konkurentų spaudimą. Tinklo įrangos gamyba labai priklauso nuo prieigos prie žaliavų, tokių kaip varis, aliuminis ir orientuoto grūdėtumo elektrotechninis plienas, ir šiuo atžvilgiu ES gamintojai yra priklausomi nuo importo.</w:t>
      </w:r>
    </w:p>
    <w:p w14:paraId="06ED9A9C" w14:textId="2C98E7FB" w:rsidR="002C7790" w:rsidRPr="005D78EA" w:rsidRDefault="6D7CE9C6" w:rsidP="460AE95B">
      <w:pPr>
        <w:pStyle w:val="Text2"/>
        <w:spacing w:after="160"/>
        <w:ind w:left="0"/>
        <w:rPr>
          <w:noProof/>
        </w:rPr>
      </w:pPr>
      <w:r>
        <w:rPr>
          <w:b/>
          <w:noProof/>
        </w:rPr>
        <w:t>Branduolinės energijos srityje ES ir toliau turi vieną aktyvų reaktorių pardavėją, kurio pasaulinės rinkos dalis 2024 m. pradžioje sudarė 5,3 proc. statomų reaktorių</w:t>
      </w:r>
      <w:r>
        <w:rPr>
          <w:noProof/>
        </w:rPr>
        <w:t>. Kadangi ES branduolinių elektrinių parkas ir jo darbo jėga senėja, reikia dėti pastangas šiam sektoriui atgaivinti. Siekiant palengvinti mažųjų modulinių reaktorių (MMR) diegimą ir remti konkurencingą ES ekosistemą šios besiformuojančios technologijos srityje, 2024 m. įsteigtas Europos mažųjų modulinių reaktorių pramonės aljansas.</w:t>
      </w:r>
    </w:p>
    <w:p w14:paraId="645115BB" w14:textId="6766AF26" w:rsidR="002C7790" w:rsidRPr="004D19A8" w:rsidRDefault="002C7790" w:rsidP="773EBCB2">
      <w:pPr>
        <w:pStyle w:val="Text2"/>
        <w:spacing w:after="160"/>
        <w:ind w:left="0"/>
        <w:rPr>
          <w:noProof/>
        </w:rPr>
      </w:pPr>
      <w:r>
        <w:rPr>
          <w:b/>
          <w:noProof/>
        </w:rPr>
        <w:t>Nors</w:t>
      </w:r>
      <w:r>
        <w:rPr>
          <w:noProof/>
        </w:rPr>
        <w:t xml:space="preserve"> </w:t>
      </w:r>
      <w:r>
        <w:rPr>
          <w:b/>
          <w:noProof/>
        </w:rPr>
        <w:t>ES</w:t>
      </w:r>
      <w:r>
        <w:rPr>
          <w:noProof/>
        </w:rPr>
        <w:t xml:space="preserve"> </w:t>
      </w:r>
      <w:r>
        <w:rPr>
          <w:b/>
          <w:noProof/>
        </w:rPr>
        <w:t>hidroenergijos pramonė ir toliau pirmauja pasaulyje, pastaraisiais metais jos pagamintų turbinų ir kitų dalių rinkos dalis sumažėjo</w:t>
      </w:r>
      <w:r>
        <w:rPr>
          <w:noProof/>
        </w:rPr>
        <w:t xml:space="preserve">. ES prekybos perteklius gerokai sumažėjo nuo aukščiausio 466 mln. EUR lygio 2015 m. ir 2023 m. siekė 213 mln. EUR. Siekiant išlaikyti stiprią ES komponentų gamybos pramonę, vidaus rinką reikėtų remti naujomis investicijomis. Be to, esama neišnaudotų hidroakumuliacijos energijos, kuri padėtų užtikrinti tinklo lankstumą, plėtros galimybių.  </w:t>
      </w:r>
    </w:p>
    <w:p w14:paraId="15BB9694" w14:textId="5518A8BD" w:rsidR="002C7790" w:rsidRPr="004D19A8" w:rsidRDefault="002C7790" w:rsidP="773EBCB2">
      <w:pPr>
        <w:pStyle w:val="Text2"/>
        <w:spacing w:after="160"/>
        <w:ind w:left="0"/>
        <w:rPr>
          <w:noProof/>
        </w:rPr>
      </w:pPr>
      <w:r>
        <w:rPr>
          <w:b/>
          <w:noProof/>
        </w:rPr>
        <w:t>ES yra viena iš inovacijų lyderių besiformuojančioje aviacijos ir jūrų transporto tvarių alternatyviųjų degalų rinkoje</w:t>
      </w:r>
      <w:r>
        <w:rPr>
          <w:noProof/>
        </w:rPr>
        <w:t xml:space="preserve">. Gamybos pajėgumai vis dar riboti ir juos reikia didinti, kartu mažinant tokio kuro kainas. </w:t>
      </w:r>
    </w:p>
    <w:p w14:paraId="638FA141" w14:textId="3573C312" w:rsidR="0067392F" w:rsidRDefault="002C7790" w:rsidP="009029CA">
      <w:pPr>
        <w:rPr>
          <w:noProof/>
        </w:rPr>
      </w:pPr>
      <w:r>
        <w:rPr>
          <w:b/>
          <w:noProof/>
        </w:rPr>
        <w:t>Naudojant organinio Rankino ciklo elektrines ES pramonės procesų perteklinę energiją būtų galima paversti 150 TWh elektros energijos per metus</w:t>
      </w:r>
      <w:r>
        <w:rPr>
          <w:noProof/>
        </w:rPr>
        <w:t xml:space="preserve">. ES gamintojai yra vieni iš pirmaujančių pasaulinės rinkos dalyvių, tačiau didinti diegimą ES yra kliūčių, pavyzdžiui, ilgi atsipirkimo laikotarpiai. </w:t>
      </w:r>
      <w:r>
        <w:rPr>
          <w:noProof/>
        </w:rPr>
        <w:br w:type="page"/>
      </w:r>
    </w:p>
    <w:p w14:paraId="3B3F9965" w14:textId="31C024C6" w:rsidR="004E765E" w:rsidRPr="009029CA" w:rsidRDefault="004E765E" w:rsidP="009029CA">
      <w:pPr>
        <w:pStyle w:val="Heading1"/>
        <w:spacing w:before="0" w:after="160"/>
        <w:rPr>
          <w:noProof/>
        </w:rPr>
      </w:pPr>
      <w:bookmarkStart w:id="4" w:name="_Toc194659200"/>
      <w:r>
        <w:rPr>
          <w:noProof/>
        </w:rPr>
        <w:t>Įvadas</w:t>
      </w:r>
      <w:bookmarkEnd w:id="4"/>
    </w:p>
    <w:p w14:paraId="49FE5B37" w14:textId="0D9587ED" w:rsidR="00382E36" w:rsidRPr="00382E36" w:rsidRDefault="0209E5E4" w:rsidP="009029CA">
      <w:pPr>
        <w:rPr>
          <w:noProof/>
        </w:rPr>
      </w:pPr>
      <w:r>
        <w:rPr>
          <w:noProof/>
        </w:rPr>
        <w:t xml:space="preserve">Švarios energijos technologijos yra pagrindiniai veiksniai, sudarantys sąlygas ES iki 2050 m. neutralizuoti poveikį klimatui, didinti energijos tiekimo saugumą ir konkurencingumą. </w:t>
      </w:r>
      <w:r>
        <w:rPr>
          <w:b/>
          <w:noProof/>
        </w:rPr>
        <w:t>Pastaraisiais dešimtmečiais ES teko labai svarbus vaidmuo diegiant švarias technologijas</w:t>
      </w:r>
      <w:r>
        <w:rPr>
          <w:noProof/>
        </w:rPr>
        <w:t>, pavyzdžiui, pagrįstas saulės ir vėjo energija. 2024 m. atsinaujinančiųjų išteklių energija ES elektros energijos iš įvairių išteklių derinyje pasiekė 48 proc. Tai rodo, kad švarios energijos technologijų konkurencingumas ir ekonominė svarba, palyginti su iškastiniais energijos šaltiniais, didėja. Kad Europa pasiektų 2030 m. ir vėlesnius išmetamo šiltnamio efektą sukeliančių dujų kiekio mažinimo tikslus, ji turės toliau dirbti šia kryptimi ir dėti daugiau pastangų.</w:t>
      </w:r>
    </w:p>
    <w:p w14:paraId="3DFE30B6" w14:textId="3C8C4F03" w:rsidR="00382E36" w:rsidRPr="00382E36" w:rsidRDefault="007E2025" w:rsidP="009029CA">
      <w:pPr>
        <w:rPr>
          <w:noProof/>
        </w:rPr>
      </w:pPr>
      <w:r>
        <w:rPr>
          <w:b/>
          <w:noProof/>
        </w:rPr>
        <w:t>Be to, ES pramonė patiria vis didesnį spaudimą konkurencingumui nulinio ŠESD balanso technologijų srityje</w:t>
      </w:r>
      <w:r>
        <w:rPr>
          <w:noProof/>
        </w:rPr>
        <w:t xml:space="preserve">. ES sukurtų technologijų pirmavimas ir gamyba vis dažniau pereina į kitas didžiąsias ekonomikas, pavyzdžiui, Kiniją ir JAV, kurios plečia savo gamybos pajėgumus. </w:t>
      </w:r>
    </w:p>
    <w:p w14:paraId="5B9F86E3" w14:textId="1C58168F" w:rsidR="00382E36" w:rsidRPr="00382E36" w:rsidRDefault="77D0CAB9" w:rsidP="009029CA">
      <w:pPr>
        <w:rPr>
          <w:noProof/>
        </w:rPr>
      </w:pPr>
      <w:r>
        <w:rPr>
          <w:b/>
          <w:noProof/>
        </w:rPr>
        <w:t>ES politikoje daugiausia dėmesio imta skirti konkurencingumui, be kita ko, nulinio ŠESD balanso technologijų srityje</w:t>
      </w:r>
      <w:r>
        <w:rPr>
          <w:noProof/>
        </w:rPr>
        <w:t>. 2024 m. balandžio mėn. Europos Vadovų Tarybos išvadose ES raginama tapti konkurencingesnei</w:t>
      </w:r>
      <w:r>
        <w:rPr>
          <w:noProof/>
          <w:vertAlign w:val="superscript"/>
          <w:lang w:val="en-IE"/>
        </w:rPr>
        <w:footnoteReference w:id="2"/>
      </w:r>
      <w:r>
        <w:rPr>
          <w:noProof/>
        </w:rPr>
        <w:t>. Naujajame Konkurencingumo kelrodyje, remiantis metinės bendrosios rinkos ir konkurencingumo ataskaitos išvadomis ir išsamia Draghi pranešime</w:t>
      </w:r>
      <w:r>
        <w:rPr>
          <w:rStyle w:val="FootnoteReference"/>
          <w:noProof/>
          <w:lang w:val="en-IE"/>
        </w:rPr>
        <w:footnoteReference w:id="3"/>
      </w:r>
      <w:r>
        <w:rPr>
          <w:noProof/>
        </w:rPr>
        <w:t xml:space="preserve"> pateikta analize, nustatytos priemonės, kuriomis ateinančiais metais bus stiprinamas ES konkurencingumas. Draghi pranešime pabrėžiamos ES, kaip švarių technologijų inovacijų lyderės, ekonominės galimybės švarių technologijų srityje</w:t>
      </w:r>
      <w:r>
        <w:rPr>
          <w:noProof/>
          <w:vertAlign w:val="superscript"/>
          <w:lang w:val="en-IE"/>
        </w:rPr>
        <w:footnoteReference w:id="4"/>
      </w:r>
      <w:r>
        <w:rPr>
          <w:noProof/>
        </w:rPr>
        <w:t>. Jose išvardijamos pagrindinės kliūtys, trukdančios ES konkurencingumui, ir raginama parengti suderintą ir tikslinę strategiją, atsižvelgiant į pramonės šakų skirtumus. Ir Draghi pranešime, ir Letta pranešime taip pat nurodoma, kad svarbu stiprinti bendrąją energijos rinką ir su ja susijusią infrastruktūrą, kad būtų išnaudotas ES atsinaujinančiųjų išteklių energijos potencialas, siekiant užtikrinti saugią ir įperkamą energiją joje vystomoms pramonės šakoms</w:t>
      </w:r>
      <w:r>
        <w:rPr>
          <w:noProof/>
          <w:vertAlign w:val="superscript"/>
          <w:lang w:val="en-IE"/>
        </w:rPr>
        <w:footnoteReference w:id="5"/>
      </w:r>
      <w:r>
        <w:rPr>
          <w:noProof/>
        </w:rPr>
        <w:t xml:space="preserve">. </w:t>
      </w:r>
    </w:p>
    <w:p w14:paraId="1206AB54" w14:textId="4C411D97" w:rsidR="00382E36" w:rsidRDefault="0209E5E4" w:rsidP="009029CA">
      <w:pPr>
        <w:rPr>
          <w:noProof/>
        </w:rPr>
      </w:pPr>
      <w:r>
        <w:rPr>
          <w:noProof/>
        </w:rPr>
        <w:t xml:space="preserve">Siekiant remti ES strateginį savarankiškumą, užtikrinti jos pramoninę bazę ir išlaikyti inovacijų potencialą, </w:t>
      </w:r>
      <w:r>
        <w:rPr>
          <w:b/>
          <w:noProof/>
        </w:rPr>
        <w:t>labai svarbu Europoje gaminti šiandienos ir rytojaus nulinio ŠESD balanso technologijas</w:t>
      </w:r>
      <w:r>
        <w:rPr>
          <w:noProof/>
        </w:rPr>
        <w:t xml:space="preserve">. </w:t>
      </w:r>
      <w:r>
        <w:rPr>
          <w:b/>
          <w:noProof/>
        </w:rPr>
        <w:t>Švarios pramonės kursas yra naujas ES klestėjimo ir konkurencingumo planas</w:t>
      </w:r>
      <w:r>
        <w:rPr>
          <w:noProof/>
          <w:vertAlign w:val="superscript"/>
          <w:lang w:val="en-IE"/>
        </w:rPr>
        <w:footnoteReference w:id="6"/>
      </w:r>
      <w:r>
        <w:rPr>
          <w:noProof/>
        </w:rPr>
        <w:t>. Pagal švarios pramonės kursą Komisija pagerins ES pramonės galimybes gauti finansavimą, medžiagų srautus ir kvalifikuotos darbo jėgos, kartu sukurdama naujas pirmaujančias rinkas ir didindama vertės grandinių atsparumą. Kartu Komisija imsis precedento neturinčių supaprastinimo pastangų, mažindama įmonėms tenkančią naštą. Taip bus sudarytos sąlygos konkurencingesnėms pramonės šakoms ir kokybiškoms darbo vietoms, ypatingą dėmesį skiriant švarioms ir strateginėms technologijoms.</w:t>
      </w:r>
    </w:p>
    <w:p w14:paraId="139EAEFC" w14:textId="09F1A802" w:rsidR="00203196" w:rsidRPr="00382E36" w:rsidRDefault="00685911" w:rsidP="00C851BC">
      <w:pPr>
        <w:rPr>
          <w:noProof/>
        </w:rPr>
      </w:pPr>
      <w:r>
        <w:rPr>
          <w:b/>
          <w:noProof/>
        </w:rPr>
        <w:t>Galimybė gauti įperkamos energijos yra vienas iš pagrindinių ES konkurencingumo veiksnių ir pagrindinis naujojo įperkamos energijos veiksmų plano</w:t>
      </w:r>
      <w:r>
        <w:rPr>
          <w:rStyle w:val="FootnoteReference"/>
          <w:bCs/>
          <w:noProof/>
          <w:lang w:val="en-IE"/>
        </w:rPr>
        <w:footnoteReference w:id="7"/>
      </w:r>
      <w:r>
        <w:rPr>
          <w:b/>
          <w:noProof/>
        </w:rPr>
        <w:t xml:space="preserve"> tikslas</w:t>
      </w:r>
      <w:r>
        <w:rPr>
          <w:noProof/>
        </w:rPr>
        <w:t>. Veiksmų planu papildomas švarios pramonės kursas ir jame siūlomos priemonės, kuriomis siekiama sumažinti pramonės, įmonių ir namų ūkių energijos sąnaudas, kartu spartinant būtinas struktūrines reformas. Jame daugiausia dėmesio skiriama tikslui paspartinti perėjimą prie įperkamos, švarios, vidaus gamybos energijos, remiantis šioje ataskaitoje aptariamomis technologijomis. Veiksmų planu siekiama baigti kurti energetikos sąjungą ir užtikrinti visiškai integruotą energijos vidaus rinką su reikiamomis fizinėmis jungtimis.</w:t>
      </w:r>
    </w:p>
    <w:p w14:paraId="5C9F8AD9" w14:textId="54A66E2D" w:rsidR="00382E36" w:rsidRPr="00382E36" w:rsidRDefault="0209E5E4">
      <w:pPr>
        <w:rPr>
          <w:noProof/>
        </w:rPr>
      </w:pPr>
      <w:r>
        <w:rPr>
          <w:b/>
          <w:noProof/>
        </w:rPr>
        <w:t>Šioje ataskaitoje pateikiami įrodymais pagrįsti stebėsenos rezultatai ir patarimai dėl Europos švarios energijos technologijų ir jų gamintojų konkurencingumo</w:t>
      </w:r>
      <w:r>
        <w:rPr>
          <w:noProof/>
        </w:rPr>
        <w:t>. 2024 m. įsigaliojęs Poveikio klimatui neutralizavimo pramonės aktas (PKNPA) dar labiau sustiprina šios ataskaitos vaidmenį, nes ji nustatoma pagrindine ES pažangos, padarytos siekiant akte nustatytų gamybos tikslų, stebėsenos priemone. Įgyvendindama PKNPA, ES siekia stiprinti pagrindinių švarių technologijų vidaus gamybos pajėgumus ir didinti savo pramonės konkurencingumą ir atsparumą. Tikslas – sumažinti priklausomybę nuo išorės subjektų pasiekiant gamybos pajėgumus, kurie patenkintų bent 40 proc. ES technologijų, būtinų 2030 m. klimato ir energetikos tikslams pasiekti, metinių diegimo poreikių, taip pat iki 2040 m. pasiekti 15 proc. pasaulinės gamybos dalį</w:t>
      </w:r>
      <w:r>
        <w:rPr>
          <w:noProof/>
          <w:vertAlign w:val="superscript"/>
          <w:lang w:val="en-IE"/>
        </w:rPr>
        <w:footnoteReference w:id="8"/>
      </w:r>
      <w:r>
        <w:rPr>
          <w:noProof/>
        </w:rPr>
        <w:t xml:space="preserve">. </w:t>
      </w:r>
    </w:p>
    <w:p w14:paraId="6F9E9D11" w14:textId="59A6CD15" w:rsidR="00382E36" w:rsidRPr="00382E36" w:rsidRDefault="00382E36" w:rsidP="009029CA">
      <w:pPr>
        <w:rPr>
          <w:noProof/>
        </w:rPr>
      </w:pPr>
      <w:r>
        <w:rPr>
          <w:noProof/>
        </w:rPr>
        <w:t>Ataskaitos I dalyje pateikiama bendro pobūdžio įžvalgų pagrindiniais klausimais, susijusiais su viso ES nulinio ŠESD balanso technologijų sektoriaus konkurencingumu, įskaitant tokius aspektus kaip energijos kaštai, gamyba, pramonės priklausomybės nuo iškastinio kuro mažinimas, įgūdžiai, investicijų tendencijos, moksliniai tyrimai ir inovacijos, taip pat pasaulinis kontekstas. Ataskaitos II dalyje nustatoma ES pramonės konkurencingumo padėtis – apžvelgiama 15 nulinio ŠESD balanso technologijų ir pabrėžiamos atitinkamų vertės grandinių stipriosios ir silpnosios pusės.</w:t>
      </w:r>
    </w:p>
    <w:p w14:paraId="5088CDE7" w14:textId="038C988F" w:rsidR="00931E93" w:rsidRPr="009029CA" w:rsidRDefault="00382E36" w:rsidP="009029CA">
      <w:pPr>
        <w:rPr>
          <w:noProof/>
        </w:rPr>
      </w:pPr>
      <w:r>
        <w:rPr>
          <w:noProof/>
        </w:rPr>
        <w:t>Nuo 2020 m. tai jau penktasis šios konkurencingumo pažangos ataskaitos, skelbiamos pagal Energetikos sąjungos ir klimato politikos veiksmų valdymo reglamento 35 straipsnio 1 dalies m punktą, leidimas. Ši ataskaita grindžiama Švarios energijos technologijų stebėjimo centro (CETO) duomenimis</w:t>
      </w:r>
      <w:r>
        <w:rPr>
          <w:noProof/>
          <w:vertAlign w:val="superscript"/>
          <w:lang w:val="en-IE"/>
        </w:rPr>
        <w:footnoteReference w:id="9"/>
      </w:r>
      <w:r>
        <w:rPr>
          <w:noProof/>
        </w:rPr>
        <w:t>.</w:t>
      </w:r>
    </w:p>
    <w:p w14:paraId="65254278" w14:textId="77777777" w:rsidR="001738BB" w:rsidRPr="00A31C51" w:rsidRDefault="001738BB" w:rsidP="009029CA">
      <w:pPr>
        <w:rPr>
          <w:noProof/>
        </w:rPr>
      </w:pPr>
    </w:p>
    <w:p w14:paraId="2E9ECD0C" w14:textId="00955089" w:rsidR="004E765E" w:rsidRPr="009029CA" w:rsidRDefault="004E765E" w:rsidP="009029CA">
      <w:pPr>
        <w:pStyle w:val="Heading1"/>
        <w:spacing w:before="0" w:after="160"/>
        <w:rPr>
          <w:noProof/>
        </w:rPr>
      </w:pPr>
      <w:bookmarkStart w:id="5" w:name="_Toc194659201"/>
      <w:r>
        <w:rPr>
          <w:noProof/>
        </w:rPr>
        <w:t>ES švarios energijos sektoriaus konkurencingumo vertinimas</w:t>
      </w:r>
      <w:bookmarkEnd w:id="5"/>
      <w:r>
        <w:rPr>
          <w:noProof/>
        </w:rPr>
        <w:t xml:space="preserve"> </w:t>
      </w:r>
    </w:p>
    <w:p w14:paraId="1D2D1682" w14:textId="45352265" w:rsidR="004E765E" w:rsidRPr="009029CA" w:rsidRDefault="00C42AA2" w:rsidP="009029CA">
      <w:pPr>
        <w:pStyle w:val="Heading2"/>
        <w:spacing w:after="160"/>
        <w:rPr>
          <w:noProof/>
        </w:rPr>
      </w:pPr>
      <w:bookmarkStart w:id="6" w:name="_Toc194659202"/>
      <w:r>
        <w:rPr>
          <w:noProof/>
        </w:rPr>
        <w:t>Pasaulinės ekonominės aplinkybės ir ES nulinio ŠESD balanso technologijų sektoriaus konkurencingumas</w:t>
      </w:r>
      <w:bookmarkEnd w:id="6"/>
    </w:p>
    <w:p w14:paraId="37A1C906" w14:textId="1C4F7146" w:rsidR="006B13B3" w:rsidRPr="009029CA" w:rsidRDefault="004E765E" w:rsidP="009029CA">
      <w:pPr>
        <w:pStyle w:val="Heading3"/>
        <w:spacing w:after="160"/>
        <w:rPr>
          <w:noProof/>
        </w:rPr>
      </w:pPr>
      <w:bookmarkStart w:id="7" w:name="_Toc194659203"/>
      <w:r>
        <w:rPr>
          <w:noProof/>
        </w:rPr>
        <w:t>Energijos kainų ir kaštų tendencijos</w:t>
      </w:r>
      <w:bookmarkEnd w:id="7"/>
    </w:p>
    <w:p w14:paraId="0789DF4E" w14:textId="6E19E0C7" w:rsidR="00725921" w:rsidRPr="00B27A5E" w:rsidRDefault="00725921" w:rsidP="00725921">
      <w:pPr>
        <w:rPr>
          <w:b/>
          <w:bCs/>
          <w:noProof/>
        </w:rPr>
      </w:pPr>
      <w:r>
        <w:rPr>
          <w:noProof/>
        </w:rPr>
        <w:t>2023 ir 2024 m. energijos rinkos padėtis ES pagerėjo.</w:t>
      </w:r>
      <w:r>
        <w:rPr>
          <w:b/>
          <w:noProof/>
        </w:rPr>
        <w:t xml:space="preserve"> </w:t>
      </w:r>
      <w:r>
        <w:rPr>
          <w:noProof/>
        </w:rPr>
        <w:t xml:space="preserve">Energijos kainos buvo gerokai mažesnės nei 2022 m., tačiau jos ir toliau viršijo prieš krizę buvusį lygį ir buvo gerokai didesnės nei konkuruojančiuose regionuose. Dujų importo įvairinimas ir didesni atsinaujinančiųjų išteklių energijos gamybos pajėgumai, taip pat mažesnis vartojimas, padėjo sumažinti didmenines dujų ir elektros energijos kainas. </w:t>
      </w:r>
    </w:p>
    <w:p w14:paraId="4F485D38" w14:textId="39076B3E" w:rsidR="00725921" w:rsidRPr="00B27A5E" w:rsidRDefault="1A780E5A" w:rsidP="00725921">
      <w:pPr>
        <w:rPr>
          <w:rFonts w:eastAsia="Times New Roman"/>
          <w:noProof/>
        </w:rPr>
      </w:pPr>
      <w:r>
        <w:rPr>
          <w:noProof/>
        </w:rPr>
        <w:t>2024 m. didmeninės dujų</w:t>
      </w:r>
      <w:r>
        <w:rPr>
          <w:rFonts w:ascii="Montserrat" w:hAnsi="Montserrat"/>
          <w:noProof/>
          <w:sz w:val="18"/>
        </w:rPr>
        <w:t xml:space="preserve"> </w:t>
      </w:r>
      <w:r>
        <w:rPr>
          <w:noProof/>
        </w:rPr>
        <w:t>kainos buvo mažesnės nei 2023 m. ir daug mažesnės nei kainos pirmaisiais mėnesiais po Rusijos invazijos į Ukrainą 2022 m. Tačiau jos išliko didesnės nei prieš krizę. 2024 m. vidutinė didmeninė dujų kaina stabilizavosi ir siekė 34 EUR/MWh. Nors pirmąjį pusmetį kainos sumažėjo iki beveik 30 EUR/MWh lygio, 2024 m. pabaigoje jos nuolat didėjo iki 35–45 EUR/MWh, o 2025 m. pradžioje dar padidėjo.</w:t>
      </w:r>
    </w:p>
    <w:p w14:paraId="262D1BCA" w14:textId="4C7F9874" w:rsidR="00725921" w:rsidRPr="009029CA" w:rsidRDefault="00725921" w:rsidP="00725921">
      <w:pPr>
        <w:rPr>
          <w:rFonts w:eastAsia="Times New Roman"/>
          <w:noProof/>
        </w:rPr>
      </w:pPr>
      <w:r>
        <w:rPr>
          <w:noProof/>
        </w:rPr>
        <w:t>Kalbant apie elektros energiją, 2024 m. pagrindiniai rinkos rodikliai taip pat išliko teigiami, todėl didmeninės elektros energijos kainos sumažėjo. Mažesnės dujų kainos, sumažėjusi paklausa ir didesnė atsinaujinančiųjų išteklių ir branduolinės energijos gamyba padėjo sumažinti didmenines elektros energijos kainas visose ES rinkose. Europos elektros energijos lyginamoji kaina 2023 m. buvo vidutiniškai 95 EUR/MWh, t. y. 57 proc. mažesnė nei 2022 m. Per pirmuosius tris 2024 m. ketvirčius vidurkis sumažėjo iki 70 EUR/MWh, tačiau paskutinį ketvirtį kainos padidėjo. Apskritai 2024 m. vidurkis buvo 76 EUR/MWh. 2024 m. elektros energijos suvartojimas ES šiek tiek padidėjo (+2 proc.), kaip ir pramonės paklausa.</w:t>
      </w:r>
      <w:r>
        <w:rPr>
          <w:b/>
          <w:noProof/>
        </w:rPr>
        <w:t xml:space="preserve"> </w:t>
      </w:r>
    </w:p>
    <w:p w14:paraId="2B8FE42F" w14:textId="54050ED5" w:rsidR="00725921" w:rsidRPr="00B27A5E" w:rsidRDefault="567BD591" w:rsidP="00B27A5E">
      <w:pPr>
        <w:rPr>
          <w:rFonts w:eastAsia="Times New Roman"/>
          <w:noProof/>
        </w:rPr>
      </w:pPr>
      <w:r>
        <w:rPr>
          <w:noProof/>
        </w:rPr>
        <w:t>Didmeninių elektros energijos kainų padidėjimas dėl energetikos krizės buvo perkeltas galutiniams vartotojams, kai kuriais atvejais tas perkėlimas buvo uždelstas. Todėl 2022 m. ir iš dalies 2023 m. mažmeninės elektros energijos kainos namų ūkiams padidėjo</w:t>
      </w:r>
      <w:r>
        <w:rPr>
          <w:rStyle w:val="FootnoteReference"/>
          <w:rFonts w:eastAsia="Times New Roman"/>
          <w:noProof/>
        </w:rPr>
        <w:footnoteReference w:id="10"/>
      </w:r>
      <w:r>
        <w:rPr>
          <w:noProof/>
        </w:rPr>
        <w:t xml:space="preserve">. Atsižvelgdamos į ES pastangas, valstybės narės ėmėsi laikinų priemonių, kad sušvelnintų didelių kainų poveikį vartotojams. Tačiau didelės kainos išliko problema, visų pirma pažeidžiamiems vartotojams. Iš mažmeninių namų ūkių kainų pokyčių 2024 m. matyti, kad kainos visoje ES šiek tiek sumažėjo arba išliko panašios į 2023 m. kainas. </w:t>
      </w:r>
    </w:p>
    <w:p w14:paraId="4A31A3B5" w14:textId="1A75C64B" w:rsidR="00725921" w:rsidRDefault="00725921" w:rsidP="00725921">
      <w:pPr>
        <w:rPr>
          <w:noProof/>
        </w:rPr>
      </w:pPr>
      <w:r>
        <w:rPr>
          <w:noProof/>
        </w:rPr>
        <w:t>Elektros energijos kainos pramonės naudotojams 2024 m. pirmąjį pusmetį gerokai sumažėjo, palyginti su tuo pačiu laikotarpiu 2023 m. Sumažėjimas svyravo nuo 13 iki 27 proc. (neįskaitant mokesčių) ir nuo 6 iki 27 proc. (įskaitant nesusigrąžinamus mokesčius)</w:t>
      </w:r>
      <w:r>
        <w:rPr>
          <w:rStyle w:val="FootnoteReference"/>
          <w:noProof/>
          <w:lang w:val="en-IE"/>
        </w:rPr>
        <w:footnoteReference w:id="11"/>
      </w:r>
      <w:r>
        <w:rPr>
          <w:noProof/>
        </w:rPr>
        <w:t xml:space="preserve"> įvairiose vartojimo grupėse, o tai sustiprino 2023 m. prasidėjusią mažėjimo tendenciją. Tačiau šiuo metu ES elektros energijos kainos pramonei yra maždaug dvigubai didesnės nei JAV arba Kinijoje – vidutiniškai 0,16 EUR už kWh 2024 m.</w:t>
      </w:r>
      <w:r>
        <w:rPr>
          <w:rStyle w:val="FootnoteReference"/>
          <w:noProof/>
          <w:lang w:val="en-IE"/>
        </w:rPr>
        <w:footnoteReference w:id="12"/>
      </w:r>
    </w:p>
    <w:p w14:paraId="6D67B8AD" w14:textId="5E1242C3" w:rsidR="009E6D46" w:rsidRPr="006D05CC" w:rsidRDefault="00725921" w:rsidP="006D05CC">
      <w:pPr>
        <w:autoSpaceDE w:val="0"/>
        <w:autoSpaceDN w:val="0"/>
        <w:adjustRightInd w:val="0"/>
        <w:rPr>
          <w:rFonts w:eastAsia="Times New Roman"/>
          <w:noProof/>
          <w:kern w:val="0"/>
          <w14:ligatures w14:val="none"/>
        </w:rPr>
      </w:pPr>
      <w:r>
        <w:rPr>
          <w:noProof/>
        </w:rPr>
        <w:t>2024 m. atsinaujinančiųjų išteklių energijos dalis ES elektros energijos iš įvairių išteklių derinyje padidėjo iki naujo iki šiol aukščiausio lygio – 48 proc. (palyginti su 45 proc. 2023 m. ir 41 proc. 2022 m.</w:t>
      </w:r>
      <w:r>
        <w:rPr>
          <w:rStyle w:val="FootnoteReference"/>
          <w:noProof/>
          <w:lang w:val="en-IE"/>
        </w:rPr>
        <w:footnoteReference w:id="13"/>
      </w:r>
      <w:r>
        <w:rPr>
          <w:noProof/>
        </w:rPr>
        <w:t>), o iškastinio kuro dalis gerokai sumažėjo – iki 24 proc. (nuo 28 proc. 2023 m.). 2024 m. saulės ir jūros vėjo energijos gamyba gerokai padidėjo: jūros vėjo energijos gamyba padidėjo 17 proc. (+9 TWh), o saulės energijos gamyba – 19 proc. (+37 TWh). Hidroenergijos gamyba padidėjo 7 proc. (+22 TWh), sausumos vėjo energijos gamyba išliko maždaug stabili (–1 TWh), o branduolinės energijos gamyba per tą patį laikotarpį padidėjo 5 proc. (+29 TWh)</w:t>
      </w:r>
      <w:r>
        <w:rPr>
          <w:rStyle w:val="FootnoteReference"/>
          <w:noProof/>
          <w:lang w:val="en-IE"/>
        </w:rPr>
        <w:footnoteReference w:id="14"/>
      </w:r>
      <w:r>
        <w:rPr>
          <w:noProof/>
        </w:rPr>
        <w:t>. Tačiau elektrifikavimas nepaspartėjo – nuo 2000 m. elektros energijos dalis energijos rūšių derinyje išliko stabili ir siekė apie 20 proc.</w:t>
      </w:r>
      <w:r>
        <w:rPr>
          <w:rStyle w:val="FootnoteReference"/>
          <w:noProof/>
          <w:lang w:val="en-IE"/>
        </w:rPr>
        <w:footnoteReference w:id="15"/>
      </w:r>
    </w:p>
    <w:p w14:paraId="36AB3F71" w14:textId="7C58573B" w:rsidR="00EF0750" w:rsidRPr="009029CA" w:rsidRDefault="00EF0750" w:rsidP="00725921">
      <w:pPr>
        <w:rPr>
          <w:noProof/>
        </w:rPr>
      </w:pPr>
      <w:r>
        <w:rPr>
          <w:noProof/>
        </w:rPr>
        <w:t xml:space="preserve">1 diagramoje pateikiama </w:t>
      </w:r>
      <w:r>
        <w:rPr>
          <w:b/>
          <w:noProof/>
        </w:rPr>
        <w:t>bendrų išlygintų elektros energijos gamybos sąnaudų ES</w:t>
      </w:r>
      <w:r>
        <w:rPr>
          <w:rStyle w:val="FootnoteReference"/>
          <w:noProof/>
          <w:lang w:val="en-IE"/>
        </w:rPr>
        <w:footnoteReference w:id="16"/>
      </w:r>
      <w:r>
        <w:rPr>
          <w:noProof/>
        </w:rPr>
        <w:t xml:space="preserve"> apžvalga, apskaičiuota remiantis kiekvienos valstybės narės elektros energijos sistemų ypatumais 2023 m. Investicinės sąnaudos, taip pat eksploatavimo ir priežiūros išlaidos 2023 m. padidėjo dėl infliacijos, didesnių medžiagų sąnaudų ir padidėjusių darbo sąnaudų. Didelė infliacija ir didelės palūkanų normos labai paveikė arba privertė atidėti 2023 m. investicinius sprendimus tiek projektų plėtotojams, tiek gamintojams. </w:t>
      </w:r>
    </w:p>
    <w:bookmarkStart w:id="8" w:name="_Ref168475485"/>
    <w:bookmarkStart w:id="9" w:name="_Hlk178346836"/>
    <w:p w14:paraId="05FD7F8D" w14:textId="64177C26" w:rsidR="00EF0750" w:rsidRPr="00780855" w:rsidRDefault="00EF0750" w:rsidP="00780855">
      <w:pPr>
        <w:keepNext/>
        <w:keepLines/>
        <w:jc w:val="center"/>
        <w:rPr>
          <w:i/>
          <w:iCs/>
          <w:noProof/>
        </w:rPr>
      </w:pPr>
      <w:r>
        <w:rPr>
          <w:b/>
          <w:i/>
          <w:noProof/>
        </w:rPr>
        <w:fldChar w:fldCharType="begin"/>
      </w:r>
      <w:r>
        <w:rPr>
          <w:b/>
          <w:i/>
          <w:noProof/>
        </w:rPr>
        <w:instrText xml:space="preserve"> SEQ Figure \* ARABIC </w:instrText>
      </w:r>
      <w:r>
        <w:rPr>
          <w:b/>
          <w:i/>
          <w:noProof/>
        </w:rPr>
        <w:fldChar w:fldCharType="separate"/>
      </w:r>
      <w:r>
        <w:rPr>
          <w:b/>
          <w:i/>
          <w:noProof/>
        </w:rPr>
        <w:t>1</w:t>
      </w:r>
      <w:r>
        <w:rPr>
          <w:b/>
          <w:i/>
          <w:noProof/>
        </w:rPr>
        <w:fldChar w:fldCharType="end"/>
      </w:r>
      <w:r>
        <w:rPr>
          <w:noProof/>
        </w:rPr>
        <w:t xml:space="preserve"> </w:t>
      </w:r>
      <w:r>
        <w:rPr>
          <w:b/>
          <w:i/>
          <w:noProof/>
        </w:rPr>
        <w:t>diagrama</w:t>
      </w:r>
      <w:bookmarkEnd w:id="8"/>
      <w:r>
        <w:rPr>
          <w:i/>
          <w:noProof/>
        </w:rPr>
        <w:t>. 2023 m. bendrų išlygintų energijos gamybos sąnaudų apžvalga pagal technologijas. Ryškios mėlynos linijos žymi medianą, o šviesiai mėlynos spalvos stulpeliai rodo ± 25 proc. intervalą visoje ES, parodant skirtumus tarp valstybių narių.</w:t>
      </w:r>
    </w:p>
    <w:p w14:paraId="6912E4F7" w14:textId="706A901F" w:rsidR="00EF0750" w:rsidRPr="00EF0750" w:rsidRDefault="002E17EE" w:rsidP="009029CA">
      <w:pPr>
        <w:jc w:val="center"/>
        <w:rPr>
          <w:i/>
          <w:iCs/>
          <w:noProof/>
        </w:rPr>
      </w:pPr>
      <w:r w:rsidRPr="002E17EE">
        <w:rPr>
          <w:noProof/>
          <w:lang w:val="en-GB" w:eastAsia="en-GB"/>
        </w:rPr>
        <w:drawing>
          <wp:inline distT="0" distB="0" distL="0" distR="0" wp14:anchorId="37A58017" wp14:editId="28DAE406">
            <wp:extent cx="5731510" cy="3577590"/>
            <wp:effectExtent l="0" t="0" r="2540" b="3810"/>
            <wp:docPr id="1406362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577590"/>
                    </a:xfrm>
                    <a:prstGeom prst="rect">
                      <a:avLst/>
                    </a:prstGeom>
                    <a:noFill/>
                    <a:ln>
                      <a:noFill/>
                    </a:ln>
                  </pic:spPr>
                </pic:pic>
              </a:graphicData>
            </a:graphic>
          </wp:inline>
        </w:drawing>
      </w:r>
    </w:p>
    <w:p w14:paraId="14E6C009" w14:textId="77777777" w:rsidR="00EF0750" w:rsidRPr="004D0607" w:rsidRDefault="00EF0750" w:rsidP="00913358">
      <w:pPr>
        <w:spacing w:before="40"/>
        <w:jc w:val="center"/>
        <w:rPr>
          <w:i/>
          <w:noProof/>
          <w:sz w:val="18"/>
          <w:szCs w:val="18"/>
        </w:rPr>
      </w:pPr>
      <w:r>
        <w:rPr>
          <w:i/>
          <w:noProof/>
          <w:sz w:val="18"/>
        </w:rPr>
        <w:t>Šaltinis: JRC naudojant METIS modelį atliktas modeliavimas</w:t>
      </w:r>
      <w:r>
        <w:rPr>
          <w:bCs/>
          <w:i/>
          <w:iCs/>
          <w:noProof/>
          <w:sz w:val="18"/>
          <w:szCs w:val="18"/>
          <w:vertAlign w:val="superscript"/>
          <w:lang w:val="en-IE"/>
        </w:rPr>
        <w:footnoteReference w:id="17"/>
      </w:r>
      <w:r>
        <w:rPr>
          <w:i/>
          <w:noProof/>
          <w:sz w:val="18"/>
        </w:rPr>
        <w:t>.</w:t>
      </w:r>
    </w:p>
    <w:p w14:paraId="09129769" w14:textId="1CD0D2B3" w:rsidR="00EF0750" w:rsidRPr="00EF0750" w:rsidRDefault="00EF0750" w:rsidP="009029CA">
      <w:pPr>
        <w:rPr>
          <w:noProof/>
        </w:rPr>
      </w:pPr>
      <w:r>
        <w:rPr>
          <w:noProof/>
        </w:rPr>
        <w:t>Nepaisant šių didėjančių sąnaudų, technologijų parkai, kurių kintamosios sąnaudos yra mažos (įskaitant veiklos sąnaudas, pvz., techninės priežiūros ir kuro sąnaudas), pavyzdžiui, atsinaujinančiųjų energijos išteklių, kaip antai sausumos vėjo ir saulės energijos, sąnaudų atžvilgiu išlieka konkurencingesni, palyginti su gamybos technologijomis, kurių kintamosios sąnaudos yra didelės, pavyzdžiui, iškastinių energijos išteklių, kaip antai dujų ir anglių, kurioms poveikį daro kuro sąnaudos. Apskritai atsinaujinantieji energijos ištekliai ES ir toliau yra labai konkurencingi kaštų atžvilgiu.</w:t>
      </w:r>
    </w:p>
    <w:p w14:paraId="29473ABD" w14:textId="52279676" w:rsidR="00EF0750" w:rsidRPr="00EF0750" w:rsidRDefault="00EF0750" w:rsidP="009029CA">
      <w:pPr>
        <w:rPr>
          <w:noProof/>
        </w:rPr>
      </w:pPr>
      <w:r>
        <w:rPr>
          <w:noProof/>
        </w:rPr>
        <w:t>Konkrečios technologijos LCOE vertei, be kita ko, įtakos turi tos technologijos metinės gamybos apimties ir jos įrengtosios galios santykis. Kuo technologija mažiau naudojama, tuo didesnė bus jos LCOE vertė. Dėl šios priežasties tradicinių technologijų, pavyzdžiui, lignito, atvirojo ciklo dujų turbinų (OCGT) ir anglių, kurių gamyba kai kuriose valstybėse narėse buvo mažesnė, LCOE verčių intervalas į didėjimo pusę platesnis. Kita vertus, tokių technologijų, kaip kombinuotojo ciklo gamtinių dujų (CCGT), LCOE intervalas išlieka labai siauras, nes daugelyje valstybių narių CCGT elektrinių naudojimo lygis yra aukštas.</w:t>
      </w:r>
    </w:p>
    <w:p w14:paraId="2CA522DA" w14:textId="3B452C58" w:rsidR="00EF0750" w:rsidRPr="00EF0750" w:rsidRDefault="00FB1673" w:rsidP="009029CA">
      <w:pPr>
        <w:rPr>
          <w:noProof/>
        </w:rPr>
      </w:pPr>
      <w:r>
        <w:rPr>
          <w:noProof/>
        </w:rPr>
        <w:t xml:space="preserve">Atsinaujinantieji energijos ištekliai ir toliau yra kaštų atžvilgiu konkurencingiausios technologijos, o CCGT tapo pagal kaštus konkurencingiausia šilumos energijos technologija. Šią tendenciją iš dalies galima paaiškinti tuo, kad, palyginti su ankstesniais metais, labai sumažėjo gamtinių dujų kainos. Be to, nors 2022 m. dėl kainų svyravimo dujos dažnai keistos anglimis, 2023 m. dėmesys buvo labiau sutelktas į didesnių pastoviųjų sąnaudų poveikį visoms technologijoms. </w:t>
      </w:r>
    </w:p>
    <w:p w14:paraId="7D712018" w14:textId="0AB21287" w:rsidR="002F479B" w:rsidRPr="009029CA" w:rsidRDefault="5322C238" w:rsidP="009029CA">
      <w:pPr>
        <w:rPr>
          <w:noProof/>
        </w:rPr>
      </w:pPr>
      <w:r>
        <w:rPr>
          <w:noProof/>
        </w:rPr>
        <w:t>Per pastarąjį dešimtmetį įvairių gamybos technologijų LCOE Europoje labai pasikeitė dėl kelių pagrindinių veiksnių. Dėl technologinės pažangos padidėjo efektyvumas ir pajėgumai, visų pirma saulės fotovoltinės energijos ir vėjo energijos, o tai gerokai sumažino sąnaudas. Masto ekonomija, ypač vykdant didesnius projektus ir masinę gamybą, dar labiau sumažino atsinaujinančiųjų išteklių energijos sąnaudas. Politikos parama, įskaitant subsidijas, mokesčių paskatas ir anglies dioksido apmokestinimą, paskatino naudoti švaresnius energijos išteklius ir kartu padidino su iškastiniu kuru, pvz., anglimis ir gamtinėmis dujomis, susijusius kaštus. Pagerinus tiekimo grandines ir gamybos procesus padidėjo bendras atsinaujinančiųjų išteklių energijos technologijų konkurencingumas. Dėl šios bendros visų veiksnių įtakos pasikeitė energetikos aplinka, todėl atsinaujinantieji energijos ištekliai tapo ekonomiškai efektyvesni ir sumažėjo priklausomybė nuo tradicinių energijos išteklių.</w:t>
      </w:r>
      <w:bookmarkEnd w:id="9"/>
    </w:p>
    <w:p w14:paraId="0C210EB9" w14:textId="0E85994E" w:rsidR="006B13B3" w:rsidRPr="009029CA" w:rsidRDefault="410BB03D" w:rsidP="009029CA">
      <w:pPr>
        <w:rPr>
          <w:noProof/>
        </w:rPr>
      </w:pPr>
      <w:r>
        <w:rPr>
          <w:noProof/>
        </w:rPr>
        <w:t>Draghi pranešime pabrėžiama, kad energetika yra vienas iš pagrindinių ES konkurencingumo veiksnių, ir pasiūlyta įvairių priemonių, skirtų didelių energijos kainų ES priežastims šalinti, siekiant užtikrinti, kad galutiniams vartotojams būtų naudingas priklausomybės nuo iškastinio kuro mažinimas energijos sektoriuje</w:t>
      </w:r>
      <w:r>
        <w:rPr>
          <w:rStyle w:val="FootnoteReference"/>
          <w:noProof/>
          <w:lang w:val="en-IE"/>
        </w:rPr>
        <w:footnoteReference w:id="18"/>
      </w:r>
      <w:r>
        <w:rPr>
          <w:noProof/>
        </w:rPr>
        <w:t xml:space="preserve">. Naujajame švarios pramonės kurse daugiausia dėmesio skiriama energetikai, o Komisija, įgyvendindama Įperkamos energijos veiksmų planą, siūlo konkrečias priemones, kuriomis siekiama sumažinti namų ūkių ir pramonės išlaidas energijai. </w:t>
      </w:r>
    </w:p>
    <w:p w14:paraId="4329DCF5" w14:textId="77777777" w:rsidR="006B13B3" w:rsidRPr="00A31C51" w:rsidRDefault="006B13B3" w:rsidP="009029CA">
      <w:pPr>
        <w:rPr>
          <w:noProof/>
        </w:rPr>
      </w:pPr>
    </w:p>
    <w:p w14:paraId="173BFB06" w14:textId="55BF5953" w:rsidR="00457B1C" w:rsidRPr="009029CA" w:rsidRDefault="00457B1C" w:rsidP="009029CA">
      <w:pPr>
        <w:pStyle w:val="Heading3"/>
        <w:spacing w:after="160"/>
        <w:rPr>
          <w:noProof/>
        </w:rPr>
      </w:pPr>
      <w:bookmarkStart w:id="10" w:name="_Toc194659204"/>
      <w:r>
        <w:rPr>
          <w:noProof/>
        </w:rPr>
        <w:t>Parama nulinio ŠESD balanso technologijoms pasaulinėse rinkose</w:t>
      </w:r>
      <w:bookmarkEnd w:id="10"/>
      <w:r>
        <w:rPr>
          <w:noProof/>
        </w:rPr>
        <w:t xml:space="preserve"> </w:t>
      </w:r>
    </w:p>
    <w:p w14:paraId="0BBC3990" w14:textId="0AB8477C" w:rsidR="009A5E5A" w:rsidRPr="009029CA" w:rsidRDefault="009A5E5A" w:rsidP="009029CA">
      <w:pPr>
        <w:rPr>
          <w:noProof/>
        </w:rPr>
      </w:pPr>
      <w:r>
        <w:rPr>
          <w:noProof/>
          <w:color w:val="000000" w:themeColor="text1"/>
        </w:rPr>
        <w:t>Pastaraisiais metais dėl naujos geopolitinės dinamikos ir</w:t>
      </w:r>
      <w:r>
        <w:rPr>
          <w:noProof/>
        </w:rPr>
        <w:t xml:space="preserve"> didelių palūkanų normų bei infliacijos pakito nulinio ŠESD balanso technologijų verslo aplinka. Numatoma, kad iki 2035 m. pasaulinė pagrindinių masinės gamybos nulinio ŠESD balanso technologijų rinka beveik patrigubės ir jos vertė per metus sieks apie 1,9 trln. EUR</w:t>
      </w:r>
      <w:r>
        <w:rPr>
          <w:noProof/>
          <w:vertAlign w:val="superscript"/>
          <w:lang w:val="en-IE"/>
        </w:rPr>
        <w:footnoteReference w:id="19"/>
      </w:r>
      <w:r>
        <w:rPr>
          <w:noProof/>
        </w:rPr>
        <w:t>. Vykstant varžyboms dėl gamybos pajėgumų, kuriais būtų patenkinta numatoma paklausa, sukūrimo, išlieka labai svarbu užtikrinti, kad ES pramonė būtų konkurencinga ir galėtų tiekti technologijas, reikalingas energetikos pertvarkai Europoje ir visame pasaulyje vykdyti. Be to, esant netikrumui, sunku užsitikrinti ilgalaikes investicijas, be kita ko, į gamybą ar gamybos įrenginius. Siekiant užtikrinti, kad 2030 m. ir vėliau ES ir jos pramonės šakos galėtų konkuruoti dėl rinkos dalių, šiuo metu priimami ir įgyvendinami sprendimai bus lemiami. Delsimas didinti nulinio ŠESD balanso gamybos pajėgumus ateinančiais dešimtmečiais gali paveikti ES konkurencingumą. Nors sparčiau vykdant elektrifikavimą bus sumažinta priklausomybė nuo iškastinio kuro importo, reikės atsparių nulinio ŠESD balanso technologijų, pavyzdžiui, vėjo energijos ar baterijų, vertės grandinių, kad būtų išvengta naujos priklausomybės atsiradimo</w:t>
      </w:r>
      <w:r>
        <w:rPr>
          <w:rStyle w:val="FootnoteReference"/>
          <w:noProof/>
          <w:lang w:val="en-IE"/>
        </w:rPr>
        <w:footnoteReference w:id="20"/>
      </w:r>
      <w:r>
        <w:rPr>
          <w:noProof/>
        </w:rPr>
        <w:t xml:space="preserve">. </w:t>
      </w:r>
    </w:p>
    <w:p w14:paraId="409C47D7" w14:textId="07D40F82" w:rsidR="009A5E5A" w:rsidRPr="009029CA" w:rsidRDefault="0A2B19CA" w:rsidP="009029CA">
      <w:pPr>
        <w:rPr>
          <w:noProof/>
        </w:rPr>
      </w:pPr>
      <w:r>
        <w:rPr>
          <w:noProof/>
        </w:rPr>
        <w:t xml:space="preserve">Reaguojant į pastarojo meto krizes ir įgyvendinant strategijas, kuriomis siekiama remti įmones energetikos pertvarkos procese, visame pasaulyje, įskaitant tokias šalis kaip Kanada, Kinija, Indija, Japonija, Pietų Korėja ir JAV, pradėta įgyvendinti pramonės politika, kuria siekiama didinti švarios energijos technologijų gamybą. </w:t>
      </w:r>
      <w:r>
        <w:rPr>
          <w:noProof/>
          <w:color w:val="000000" w:themeColor="text1"/>
        </w:rPr>
        <w:t>JAV priėmus Infliacijos mažinimo įstatymą (IRA), teiktos dotacijos pažangiųjų technologijų diegimui remti ir mokesčių kreditai investicijoms į švarios energijos įrangos gamybos įrenginius (apskaičiuota, kad jie iš viso siekia</w:t>
      </w:r>
      <w:r>
        <w:rPr>
          <w:noProof/>
        </w:rPr>
        <w:t xml:space="preserve"> 461 </w:t>
      </w:r>
      <w:r>
        <w:rPr>
          <w:noProof/>
          <w:color w:val="000000" w:themeColor="text1"/>
        </w:rPr>
        <w:t>mlrd. EUR</w:t>
      </w:r>
      <w:r>
        <w:rPr>
          <w:noProof/>
          <w:color w:val="000000" w:themeColor="text1"/>
          <w:vertAlign w:val="superscript"/>
          <w:lang w:val="en-IE"/>
        </w:rPr>
        <w:footnoteReference w:id="21"/>
      </w:r>
      <w:r>
        <w:rPr>
          <w:noProof/>
          <w:color w:val="000000" w:themeColor="text1"/>
        </w:rPr>
        <w:t>, iš jų 60 proc. skirta energetikos sektoriui).</w:t>
      </w:r>
      <w:r>
        <w:rPr>
          <w:noProof/>
        </w:rPr>
        <w:t xml:space="preserve"> Kinija taip pat tapo viena iš pagrindinių daugelio nulinio ŠESD balanso technologijų gamintoja ir pirmauja paramos švarioms technologijoms srityje įgyvendindama į investicijas orientuotą ekonomiką</w:t>
      </w:r>
      <w:r>
        <w:rPr>
          <w:noProof/>
          <w:vertAlign w:val="superscript"/>
          <w:lang w:val="en-IE"/>
        </w:rPr>
        <w:footnoteReference w:id="22"/>
      </w:r>
      <w:r>
        <w:rPr>
          <w:noProof/>
        </w:rPr>
        <w:t>. Kalbant konkrečiai apie saulės energijos sektorių, daugiau kaip 90 proc. gamybos įrenginių yra Kinijoje</w:t>
      </w:r>
      <w:r>
        <w:rPr>
          <w:noProof/>
          <w:vertAlign w:val="superscript"/>
          <w:lang w:val="en-IE"/>
        </w:rPr>
        <w:footnoteReference w:id="23"/>
      </w:r>
      <w:r>
        <w:rPr>
          <w:noProof/>
        </w:rPr>
        <w:t xml:space="preserve">. </w:t>
      </w:r>
    </w:p>
    <w:p w14:paraId="467CDB85" w14:textId="0D258FB0" w:rsidR="009A5E5A" w:rsidRPr="009029CA" w:rsidRDefault="0A2B19CA" w:rsidP="009029CA">
      <w:pPr>
        <w:rPr>
          <w:noProof/>
        </w:rPr>
      </w:pPr>
      <w:r>
        <w:rPr>
          <w:noProof/>
        </w:rPr>
        <w:t>Be to, dėl importo apribojimų JAV ir kitose šalyse didėja spaudimas ES gamintojams jų vidaus rinkose. Taip pat dėl visame pasaulyje augančių gamybos pajėgumų, kurie, kaip manoma, šiuo metu gali viršyti tam tikrų technologijų diegimo galimybes, kyla perteklinių pajėgumų pavojus. Toks pokytis gali padaryti didelę žalą ES gamybos segmentams, įskaitant nulinio ŠESD balanso technologijas. 2025 m. prognozės rodo, kad pagrindinėse švarios energijos technologijose, visų pirma visose baterijų ir saulės energijos vertės grandinėse, taip pat vėjo jėgainių kabinų gamybos vertės grandinėse, ir toliau bus pasaulinių perteklinių pajėgumų</w:t>
      </w:r>
      <w:r>
        <w:rPr>
          <w:rStyle w:val="FootnoteReference"/>
          <w:noProof/>
          <w:lang w:val="en-IE"/>
        </w:rPr>
        <w:footnoteReference w:id="24"/>
      </w:r>
      <w:r>
        <w:rPr>
          <w:noProof/>
        </w:rPr>
        <w:t>.</w:t>
      </w:r>
    </w:p>
    <w:p w14:paraId="3EFE640B" w14:textId="1DF13A29" w:rsidR="009A5E5A" w:rsidRPr="009029CA" w:rsidRDefault="009A5E5A" w:rsidP="009029CA">
      <w:pPr>
        <w:rPr>
          <w:noProof/>
        </w:rPr>
      </w:pPr>
      <w:r>
        <w:rPr>
          <w:noProof/>
        </w:rPr>
        <w:t>Apskaičiuota, kad Kinijos bendra subsidijų suma yra nuo trijų iki devynių kartų didesnė už kitų EBPO šalių, pavyzdžiui, JAV ar Vokietijos, subsidijas</w:t>
      </w:r>
      <w:bookmarkStart w:id="11" w:name="_Hlk189155091"/>
      <w:r>
        <w:rPr>
          <w:noProof/>
          <w:vertAlign w:val="superscript"/>
          <w:lang w:val="en-IE"/>
        </w:rPr>
        <w:footnoteReference w:id="25"/>
      </w:r>
      <w:bookmarkEnd w:id="11"/>
      <w:r>
        <w:rPr>
          <w:noProof/>
        </w:rPr>
        <w:t>. ES užbaigė antisubsidijų tyrimą dėl iš Kinijos importuojamų elektrinių transporto priemonių su baterijomis ir po jo tokiems importuojamiems produktams buvo nustatyti kompensaciniai muitai</w:t>
      </w:r>
      <w:r>
        <w:rPr>
          <w:noProof/>
          <w:vertAlign w:val="superscript"/>
          <w:lang w:val="en-IE"/>
        </w:rPr>
        <w:footnoteReference w:id="26"/>
      </w:r>
      <w:r>
        <w:rPr>
          <w:noProof/>
        </w:rPr>
        <w:t xml:space="preserve">. Siekiant įvertinti subsidijų mastą ir apimtį, taip pat atitiktį tarptautinės prekybos taisyklėms, reikia apsvarstyti kitus vyriausybės paramos kanalus. ES taip pat bendradarbiaus su tarptautiniais prekybos partneriais ir prašys tarptautinių institucijų, pavyzdžiui, Ekonominio bendradarbiavimo ir plėtros organizacijos (EBPO) ir Tarptautinės energetikos agentūros (TEA), pagalbos stebint padėtį. </w:t>
      </w:r>
    </w:p>
    <w:p w14:paraId="3563D6C8" w14:textId="2256E160" w:rsidR="00907DF0" w:rsidRPr="009029CA" w:rsidRDefault="0A2B19CA">
      <w:pPr>
        <w:rPr>
          <w:noProof/>
        </w:rPr>
      </w:pPr>
      <w:r>
        <w:rPr>
          <w:noProof/>
        </w:rPr>
        <w:t>Kad pasaulinė energetikos pertvarka būtų sėkminga, ekonominėmis galimybėmis ir nauda reikės dalytis visoje vertės grandinėje. Šiuo atžvilgiu pasaulinės partnerystės ir vienodos sąlygos bus labai svarbios siekiant ES atsparumo ir strateginio savarankiškumo. Šiuo metu įgyvendinant ES iniciatyvą „Global Gateway“ skatinama investuoti ES nepriklausančiose šalyse į sritis, kurios yra svarbios ES ir jos žaliajai ir skaitmeninei pertvarkai. Strategijos „Global Gateway“ tikslas – sutelkti iki 300 mlrd. EUR investicijų</w:t>
      </w:r>
      <w:r>
        <w:rPr>
          <w:noProof/>
          <w:vertAlign w:val="superscript"/>
          <w:lang w:val="en-IE"/>
        </w:rPr>
        <w:footnoteReference w:id="27"/>
      </w:r>
      <w:r>
        <w:rPr>
          <w:noProof/>
        </w:rPr>
        <w:t>. Derybos dėl plataus užmojo prekybos susitarimų, jų sudarymas ir įgyvendinimas padės išplėsti galimybes patekti į rinką ir didinti ekonominį atsparumą</w:t>
      </w:r>
      <w:r>
        <w:rPr>
          <w:noProof/>
          <w:vertAlign w:val="superscript"/>
          <w:lang w:val="en-IE"/>
        </w:rPr>
        <w:footnoteReference w:id="28"/>
      </w:r>
      <w:r>
        <w:rPr>
          <w:noProof/>
        </w:rPr>
        <w:t xml:space="preserve">. Be to, įgyvendinant prie ES ir jos prekybos partnerių verslo interesų švarios energijos sektoriuje pritaikytas švarios prekybos ir investicijų partnerystes (CTIP) gali būti papildyti prekybos susitarimai ir remiamos priklausomybės nuo iškastinio kuro mažinimo pastangos ES ir užsienyje. </w:t>
      </w:r>
    </w:p>
    <w:p w14:paraId="7806A879" w14:textId="50DEB733" w:rsidR="009A5E5A" w:rsidRPr="009029CA" w:rsidRDefault="009A5E5A" w:rsidP="009029CA">
      <w:pPr>
        <w:rPr>
          <w:noProof/>
        </w:rPr>
      </w:pPr>
      <w:r>
        <w:rPr>
          <w:noProof/>
        </w:rPr>
        <w:t xml:space="preserve">ES priklausomybės nuo iškastinio kuro mažinimo ir perėjimo prie švarios energijos spartinimas buvo Europos žaliojo kurso ir tolesnių politikos priemonių, įskaitant Pasirengimo įgyvendinti 55 % tikslą priemonių rinkinį ir Žaliojo kurso pramonės planą, pagrindas. </w:t>
      </w:r>
      <w:r>
        <w:rPr>
          <w:noProof/>
          <w:color w:val="000000" w:themeColor="text1"/>
        </w:rPr>
        <w:t xml:space="preserve">ES turi tvirtą nulinio ŠESD balanso technologijų skatinimo sistemą, kurioje derinama parama moksliniams tyrimams ir inovacijoms, ekonominės paskatos, pavyzdžiui, anglies dioksido apmokestinimas ES apyvartinių taršos leidimų prekybos sistemoje (ATLPS), ir reguliavimo priemonės, pavyzdžiui, Atsinaujinančiųjų išteklių energijos direktyva ir Poveikio klimatui neutralizavimo pramonės aktas. </w:t>
      </w:r>
      <w:r>
        <w:rPr>
          <w:noProof/>
        </w:rPr>
        <w:t>Pagal Ekonomikos gaivinimo ir atsparumo didinimo priemonę (EGADP) buvo skirtas 650 mlrd. EUR biudžetas valstybių narių vykdomoms reformoms ir investicijoms remti, ir numatyta, kad nacionaliniuose ekonomikos gaivinimo ir atsparumo didinimo planuose žaliosios priemonės turi sudaryti bent 37 proc. Be to, ES sanglaudos politikos lėšos, skiriamos iš Europos regioninės plėtros fondo, Sanglaudos fondo, Teisingos pertvarkos fondo ir INTERREG, sudaro beveik 120 mlrd. EUR investicijų į žaliąsias priemones (bendros investicijų išlaidos siekia daugiau nei 166 mlrd. EUR). Tai sudaro vidutiniškai 40 proc. šių fondų indėlio į klimato srities veiksmus, o tai gerokai viršija minimalius reglamentuojamus įsipareigojimus</w:t>
      </w:r>
      <w:r>
        <w:rPr>
          <w:rStyle w:val="FootnoteReference"/>
          <w:noProof/>
          <w:lang w:val="en-IE"/>
        </w:rPr>
        <w:footnoteReference w:id="29"/>
      </w:r>
      <w:r>
        <w:rPr>
          <w:noProof/>
        </w:rPr>
        <w:t>. Be to, planas „REPowerEU“ padėjo sparčiai sumažinti priklausomybę nuo Rusijos iškastinio kuro ir paspartinti žaliąją pertvarką.</w:t>
      </w:r>
    </w:p>
    <w:p w14:paraId="327A1242" w14:textId="6116F25E" w:rsidR="009A5E5A" w:rsidRPr="009029CA" w:rsidRDefault="0A2B19CA" w:rsidP="009029CA">
      <w:pPr>
        <w:rPr>
          <w:noProof/>
        </w:rPr>
      </w:pPr>
      <w:r>
        <w:rPr>
          <w:noProof/>
        </w:rPr>
        <w:t>ES sukurta Europos strateginių technologijų platforma (STEP) siekta remti Europos pramonę ir skatinti investicijas į ypatingos svarbos technologijas Europoje, įskaitant švarios energijos technologijas. Per įvairias finansines paskatas ir priemones, kuriomis siekiama palengvinti projektų finansavimą, STEP padeda pritraukti finansavimą ypatingos svarbos technologijoms remti pagal esamas ES programas ir fondus, įskaitant sanglaudos politikos fondus, „InvestEU“, „Europos horizontas“, Europos gynybos fondą, ES ATLPS inovacijų fondą ir Ekonomikos gaivinimo ir atsparumo didinimo priemonę. Be to, iki 2024 m. pagal programos „Europos horizontas“ 5 veiksmų grupę „Klimatas, energetika ir judumas“ švarios energijos technologijų moksliniams tyrimams ir inovacijoms remti skirta daugiau kaip 3 mlrd. EUR.</w:t>
      </w:r>
    </w:p>
    <w:p w14:paraId="1B336758" w14:textId="77777777" w:rsidR="00344E87" w:rsidRPr="009029CA" w:rsidRDefault="00344E87" w:rsidP="009029CA">
      <w:pPr>
        <w:rPr>
          <w:noProof/>
          <w:lang w:val="en-IE"/>
        </w:rPr>
      </w:pPr>
    </w:p>
    <w:p w14:paraId="5C5EFA12" w14:textId="42C87A66" w:rsidR="004E765E" w:rsidRPr="009029CA" w:rsidRDefault="005D1F0B" w:rsidP="009029CA">
      <w:pPr>
        <w:pStyle w:val="Heading2"/>
        <w:spacing w:after="160"/>
        <w:rPr>
          <w:noProof/>
        </w:rPr>
      </w:pPr>
      <w:bookmarkStart w:id="12" w:name="_Toc194659205"/>
      <w:r>
        <w:rPr>
          <w:noProof/>
        </w:rPr>
        <w:t>Nulinio ŠESD balanso technologijų vertės grandinės ES. Švarios pramonės galimybės ir iššūkiai</w:t>
      </w:r>
      <w:bookmarkEnd w:id="12"/>
    </w:p>
    <w:p w14:paraId="42AC724F" w14:textId="1842AC8E" w:rsidR="004E765E" w:rsidRPr="009029CA" w:rsidRDefault="0040066C" w:rsidP="009029CA">
      <w:pPr>
        <w:pStyle w:val="Heading3"/>
        <w:spacing w:after="160"/>
        <w:rPr>
          <w:noProof/>
        </w:rPr>
      </w:pPr>
      <w:bookmarkStart w:id="13" w:name="_Toc194659206"/>
      <w:r>
        <w:rPr>
          <w:noProof/>
        </w:rPr>
        <w:t>Gamybos tiekimo grandinės</w:t>
      </w:r>
      <w:bookmarkEnd w:id="13"/>
      <w:r>
        <w:rPr>
          <w:noProof/>
        </w:rPr>
        <w:t xml:space="preserve"> </w:t>
      </w:r>
    </w:p>
    <w:p w14:paraId="36EFF25E" w14:textId="767BC7A8" w:rsidR="000A248B" w:rsidRPr="009029CA" w:rsidRDefault="00D95E47" w:rsidP="009029CA">
      <w:pPr>
        <w:shd w:val="clear" w:color="auto" w:fill="FFFFFF" w:themeFill="background1"/>
        <w:rPr>
          <w:noProof/>
          <w:color w:val="000000" w:themeColor="text1"/>
        </w:rPr>
      </w:pPr>
      <w:r>
        <w:rPr>
          <w:noProof/>
          <w:color w:val="000000" w:themeColor="text1"/>
        </w:rPr>
        <w:t xml:space="preserve">Pastaraisiais metais ES ėmėsi veiksmų, kad padidintų savo nulinio ŠESD balanso technologijų gamybos pajėgumus, siekdama sumažinti strateginę priklausomybę ir padidinti ES atsparumą, kartu prisidedant prie ES klimato srities ir energetikos tikslų. </w:t>
      </w:r>
    </w:p>
    <w:p w14:paraId="2E31BF50" w14:textId="37535C1A" w:rsidR="000A248B" w:rsidRPr="009029CA" w:rsidRDefault="000A248B" w:rsidP="009029CA">
      <w:pPr>
        <w:rPr>
          <w:noProof/>
          <w:color w:val="000000" w:themeColor="text1"/>
        </w:rPr>
      </w:pPr>
      <w:r>
        <w:rPr>
          <w:noProof/>
          <w:color w:val="000000" w:themeColor="text1"/>
        </w:rPr>
        <w:t>ES dedama vis daugiau pastangų, tačiau susiduriama su dideliais sunkumais dėl konkurentų pasauliniu mastu. Pastaraisiais metais</w:t>
      </w:r>
      <w:r>
        <w:rPr>
          <w:noProof/>
        </w:rPr>
        <w:t xml:space="preserve"> jos pasaulinė pozicija nulinio ŠESD balanso technologijų gamybos srityje blogėjo, nepaisant ES privalumų mokslinių tyrimų ir inovacijų, kvalifikuotos darbo jėgos ir reguliavimo standartų srityse. </w:t>
      </w:r>
      <w:r>
        <w:rPr>
          <w:noProof/>
          <w:color w:val="000000" w:themeColor="text1"/>
        </w:rPr>
        <w:t xml:space="preserve">ES išlaikomas tvirtas tam tikrų nulinio ŠESD balanso technologijų, pavyzdžiui, vėjo energijos ir elektrolizerių, gamybos pagrindas, o kitos pasaulio vietos vis labiau dominuoja tam tikrose vertės grandinėse, pavyzdžiui, saulės fotovoltinių technologijų ir baterijų vertės grandinėse. Su sunkumais susiduriama ne tik dėl priklausomybės nuo tam tikrų nulinio ŠESD balanso technologijų </w:t>
      </w:r>
      <w:r>
        <w:rPr>
          <w:i/>
          <w:noProof/>
          <w:color w:val="000000" w:themeColor="text1"/>
        </w:rPr>
        <w:t>per se</w:t>
      </w:r>
      <w:r>
        <w:rPr>
          <w:noProof/>
          <w:color w:val="000000" w:themeColor="text1"/>
        </w:rPr>
        <w:t>, bet ir dėl priklausomybės nuo konkrečių technologijų komponentų tiekimo grandinėje. Pavyzdžiui, ES užima geras pozicijas vandeninių šilumos siurblių gamybos srityje ir tebėra pagrindinė jų gamintoja, tačiau dauguma keturšakių vožtuvų ir kompresorių tiekiama iš Kinijos</w:t>
      </w:r>
      <w:r>
        <w:rPr>
          <w:noProof/>
          <w:color w:val="000000" w:themeColor="text1"/>
          <w:vertAlign w:val="superscript"/>
          <w:lang w:val="en-IE"/>
        </w:rPr>
        <w:footnoteReference w:id="30"/>
      </w:r>
      <w:r>
        <w:rPr>
          <w:noProof/>
          <w:color w:val="000000" w:themeColor="text1"/>
        </w:rPr>
        <w:t>. Be to, ES tebėra labai priklausoma nuo įvairių ypatingos svarbos žaliavų, būtinų įvairių nulinio ŠESD balanso technologijų gamybai.</w:t>
      </w:r>
    </w:p>
    <w:p w14:paraId="2F5A140E" w14:textId="492D3CCD" w:rsidR="003656C8" w:rsidRPr="009029CA" w:rsidRDefault="03CC892A" w:rsidP="009029CA">
      <w:pPr>
        <w:rPr>
          <w:noProof/>
          <w:color w:val="000000" w:themeColor="text1"/>
        </w:rPr>
      </w:pPr>
      <w:r>
        <w:rPr>
          <w:noProof/>
          <w:color w:val="000000" w:themeColor="text1"/>
        </w:rPr>
        <w:t>Pasaulinės investicijos į švarių technologijų gamybą iki 2023 m. sparčiai augo. 2024 m. investicijų lygis išliko panašus – 129 mlrd. EUR (133 mlrd. EUR 2023 m.)</w:t>
      </w:r>
      <w:r>
        <w:rPr>
          <w:rStyle w:val="FootnoteReference"/>
          <w:noProof/>
          <w:color w:val="000000" w:themeColor="text1"/>
        </w:rPr>
        <w:footnoteReference w:id="31"/>
      </w:r>
      <w:r>
        <w:rPr>
          <w:noProof/>
          <w:color w:val="000000" w:themeColor="text1"/>
        </w:rPr>
        <w:t>. Tarptautinės energetikos agentūros (TEA) duomenimis, 2023 m. ES ir JAV sugebėjo padidinti savo bendrą pasaulinių investicijų į švarių technologijų gamybą dalį iki 16 proc. (nuo 11 proc. 2022 m.)</w:t>
      </w:r>
      <w:r>
        <w:rPr>
          <w:rStyle w:val="FootnoteReference"/>
          <w:noProof/>
          <w:color w:val="000000" w:themeColor="text1"/>
        </w:rPr>
        <w:footnoteReference w:id="32"/>
      </w:r>
      <w:r>
        <w:rPr>
          <w:noProof/>
          <w:color w:val="000000" w:themeColor="text1"/>
        </w:rPr>
        <w:t>. Tačiau Kinija ir toliau smarkiai pirmauja investicijų į gamybą srityje. Apskaičiuota, kad 2024 m. Kinijai teko 81 proc. investicijų į pasaulines švarių technologijų tiekimo grandines</w:t>
      </w:r>
      <w:r>
        <w:rPr>
          <w:rStyle w:val="FootnoteReference"/>
          <w:noProof/>
          <w:color w:val="000000" w:themeColor="text1"/>
        </w:rPr>
        <w:footnoteReference w:id="33"/>
      </w:r>
      <w:r>
        <w:rPr>
          <w:noProof/>
          <w:color w:val="000000" w:themeColor="text1"/>
        </w:rPr>
        <w:t xml:space="preserve">.  </w:t>
      </w:r>
    </w:p>
    <w:p w14:paraId="20DB9D5C" w14:textId="4DF5D0E2" w:rsidR="000A248B" w:rsidRPr="009029CA" w:rsidRDefault="000A248B" w:rsidP="009029CA">
      <w:pPr>
        <w:rPr>
          <w:noProof/>
          <w:color w:val="000000" w:themeColor="text1"/>
        </w:rPr>
      </w:pPr>
      <w:r>
        <w:rPr>
          <w:noProof/>
          <w:color w:val="000000" w:themeColor="text1"/>
        </w:rPr>
        <w:t>Gamybos sąnaudos ES ir JAV tebėra struktūriškai didesnės nei Kinijoje. Saulės fotovoltinių modulių gamybos sąnaudos Kinijoje yra 35–65 proc. mažesnės nei ES ir JAV</w:t>
      </w:r>
      <w:r>
        <w:rPr>
          <w:rStyle w:val="FootnoteReference"/>
          <w:noProof/>
          <w:color w:val="000000" w:themeColor="text1"/>
          <w:lang w:val="en-IE"/>
        </w:rPr>
        <w:footnoteReference w:id="34"/>
      </w:r>
      <w:r>
        <w:rPr>
          <w:noProof/>
          <w:color w:val="000000" w:themeColor="text1"/>
        </w:rPr>
        <w:t>. Sausumos vėjo jėgainių komponentai Kinijoje kainuoja apie 355 EUR/kW, o ES ir JAV – nuo 448 iki 485 EUR/kW</w:t>
      </w:r>
      <w:r>
        <w:rPr>
          <w:rStyle w:val="FootnoteReference"/>
          <w:noProof/>
          <w:color w:val="000000" w:themeColor="text1"/>
          <w:lang w:val="en-IE"/>
        </w:rPr>
        <w:footnoteReference w:id="35"/>
      </w:r>
      <w:r>
        <w:rPr>
          <w:noProof/>
          <w:color w:val="000000" w:themeColor="text1"/>
        </w:rPr>
        <w:t>. Galutinis šilumos siurblių surinkimas ES ir JAV kainuoja maždaug dvigubai daugiau nei Kinijoje</w:t>
      </w:r>
      <w:r>
        <w:rPr>
          <w:noProof/>
          <w:color w:val="000000" w:themeColor="text1"/>
          <w:vertAlign w:val="superscript"/>
          <w:lang w:val="en-IE"/>
        </w:rPr>
        <w:footnoteReference w:id="36"/>
      </w:r>
      <w:r>
        <w:rPr>
          <w:noProof/>
          <w:color w:val="000000" w:themeColor="text1"/>
        </w:rPr>
        <w:t xml:space="preserve">. </w:t>
      </w:r>
    </w:p>
    <w:p w14:paraId="3E853285" w14:textId="496F555B" w:rsidR="0001155E" w:rsidRDefault="03CC892A" w:rsidP="009029CA">
      <w:pPr>
        <w:rPr>
          <w:noProof/>
          <w:color w:val="000000" w:themeColor="text1"/>
        </w:rPr>
      </w:pPr>
      <w:r>
        <w:rPr>
          <w:noProof/>
          <w:color w:val="000000" w:themeColor="text1"/>
        </w:rPr>
        <w:t>Šiuos išlaidų skirtumus lemia keli veiksniai, įskaitant dideles energijos kainas, tiekimo grandinės sutrikimus, valiutos infliaciją, padidėjusias palūkanų normas, intensyvią konkurenciją rinkoje, įvairias subsidijų programas ir neaiškią būsimą paklausą. Iš naujausios TEA analizės matyti, kad Kinija tebėra ekonomiškai efektyviausia vieta kapitalo investicijoms į gamybos įrenginius – sąnaudos ES ir JAV vienam gamybos pajėgumų vienetui yra 70–195 proc. didesnės</w:t>
      </w:r>
      <w:r>
        <w:rPr>
          <w:rStyle w:val="FootnoteReference"/>
          <w:noProof/>
          <w:color w:val="000000" w:themeColor="text1"/>
          <w:lang w:val="en-IE"/>
        </w:rPr>
        <w:footnoteReference w:id="37"/>
      </w:r>
      <w:r>
        <w:rPr>
          <w:noProof/>
          <w:color w:val="000000" w:themeColor="text1"/>
        </w:rPr>
        <w:t>. Nors sunkumai, su kuriais susiduriama ES siekiant stiprinti gamybą yra dideli, ES, kaip viena iš pagrindinių nulinio ŠESD balanso technologijų kūrimo ir diegimo rinkų, išlaiko didelį potencialą pasinaudoti pasaulinės energetikos pertvarkos teikiamomis ekonominėmis galimybėmis.</w:t>
      </w:r>
    </w:p>
    <w:p w14:paraId="61596240" w14:textId="71BA602E" w:rsidR="000B72BA" w:rsidRPr="009029CA" w:rsidRDefault="00CB59E6" w:rsidP="009029CA">
      <w:pPr>
        <w:rPr>
          <w:noProof/>
          <w:color w:val="000000" w:themeColor="text1"/>
        </w:rPr>
      </w:pPr>
      <w:r>
        <w:rPr>
          <w:noProof/>
          <w:color w:val="000000" w:themeColor="text1"/>
        </w:rPr>
        <w:t>Nulinio ŠESD balanso technologijų gamyba vykdoma daugelyje ES regionų ir kiekvieno iš jų specializacija yra skirtinga. Nors pastaraisiais metais ES tenkanti pasaulinės saulės fotovoltinių technologijų gamybos dalis mažėjo, Vokietijoje, Italijoje, Ispanijoje, Prancūzijoje</w:t>
      </w:r>
      <w:r>
        <w:rPr>
          <w:noProof/>
        </w:rPr>
        <w:t xml:space="preserve"> ir Austrijoje vis dar yra gamybos vietų. Kalbant apie vėjo energiją, nors komponentų gamyba vykdoma visoje ES, pagrindiniai</w:t>
      </w:r>
      <w:r>
        <w:rPr>
          <w:noProof/>
          <w:color w:val="000000" w:themeColor="text1"/>
        </w:rPr>
        <w:t xml:space="preserve"> jėgainių gamintojai daugiausia įsikūrę Danijoje ir Vokietijoje, o Ispanijoje esama atitinkamų bokštų gamybos pajėgumų. Vystoma ES baterijų gamyba Lenkijoje, Vokietijoje, Vengrijoje, Prancūzijoje, Švedijoje ir kitose valstybėse narėse. Daugiau kaip pusė ES elektrolizerių gamybos sutelkta Vokietijoje; dar pajėgumų esama Danijoje, Ispanijoje, Portugalijoje, Italijoje ir Prancūzijoje. Šilumos siurblių gamyba vykdoma Vokietijoje, Švedijoje, Suomijoje ir Danijoje, taip pat kitose šalyse. </w:t>
      </w:r>
      <w:r>
        <w:rPr>
          <w:noProof/>
        </w:rPr>
        <w:t xml:space="preserve">Kalbant apie geoterminę energiją, gamybos srityje pirmauja Italija, taip pat gamyba vykdoma Vokietijoje ir Prancūzijoje. </w:t>
      </w:r>
      <w:r>
        <w:rPr>
          <w:noProof/>
          <w:color w:val="000000" w:themeColor="text1"/>
        </w:rPr>
        <w:t>Italijai taip pat tenka vienas iš pagrindinių vaidmenų ES kabelių gamybos srityje, po jos – Švedija, Vokietija, Prancūzija, Lenkija ir Danija. ES taip pat yra viena iš pirmaujančių biodujų ir biometano gamintojų, o gamyba visų pirma vykdoma Vokietijoje ir Italijoje, taip pat Čekijoje, Ispanijoje ir Lenkijoje</w:t>
      </w:r>
      <w:r>
        <w:rPr>
          <w:rStyle w:val="FootnoteReference"/>
          <w:noProof/>
          <w:color w:val="000000" w:themeColor="text1"/>
          <w:lang w:val="en-IE"/>
        </w:rPr>
        <w:footnoteReference w:id="38"/>
      </w:r>
      <w:r>
        <w:rPr>
          <w:noProof/>
          <w:color w:val="000000" w:themeColor="text1"/>
        </w:rPr>
        <w:t>.</w:t>
      </w:r>
    </w:p>
    <w:p w14:paraId="76598588" w14:textId="485CFD0E" w:rsidR="000A248B" w:rsidRPr="009029CA" w:rsidRDefault="000A248B" w:rsidP="009029CA">
      <w:pPr>
        <w:shd w:val="clear" w:color="auto" w:fill="FFFFFF" w:themeFill="background1"/>
        <w:rPr>
          <w:noProof/>
          <w:color w:val="000000" w:themeColor="text1"/>
        </w:rPr>
      </w:pPr>
      <w:r>
        <w:rPr>
          <w:noProof/>
          <w:color w:val="000000" w:themeColor="text1"/>
        </w:rPr>
        <w:t>ES priėmė Poveikio klimatui neutralizavimo pramonės aktą, kad sumažintų savo priklausomybę nuo importuojamų nulinio ŠESD balanso technologijų, sustiprintų vertės grandinės atsparumą ir sukurtų tvirtą vidaus gamybos bazę. Tikslas – sukurti reguliavimo sistemą, kurią įgyvendinant ES būtų užtikrinta galimybė naudotis saugiu ir tvariu nulinio ŠESD balanso technologijų tiekimu, be kita ko, didinant nulinio ŠESD balanso technologijų ir jų tiekimo grandinių gamybos pajėgumus.</w:t>
      </w:r>
    </w:p>
    <w:p w14:paraId="6364AAF7" w14:textId="7EFE10B6" w:rsidR="000A248B" w:rsidRPr="009029CA" w:rsidRDefault="03CC892A" w:rsidP="009029CA">
      <w:pPr>
        <w:rPr>
          <w:noProof/>
          <w:color w:val="FF0000"/>
        </w:rPr>
      </w:pPr>
      <w:r>
        <w:rPr>
          <w:noProof/>
          <w:color w:val="000000" w:themeColor="text1"/>
        </w:rPr>
        <w:t>Be to, valstybės narės vis dažniau priima konkrečią politiką, kuria skatinama nulinio ŠESD balanso technologijų gamyba. Šios nulinio ŠESD balanso technologijoms skirtos nacionalinės politikos ir teisinės sistemos apima paskatų sistemų derinį, mokestines priemones, fiskalinę politiką ir įgūdžių bei švietimo politiką. Daugelyje šių nacionalinių strategijų daugiausia dėmesio skiriama konkrečioms technologijoms, o ne nulinio ŠESD balanso technologijoms apskritai. Neseniai atliktame tyrime daroma išvada, kad įgyvendinant daugumos valstybių narių politiką daugiausia dėmesio skiriama elektrolizeriams ir kuro elementams, taip pat baterijoms ir kaupimo technologijoms, vėjo energijai ir saulės fotovoltinėms technologijoms. Pavyzdžiui, Vokietijoje ir Ispanijoje yra parengtos specialios vandenilio technologijų strategijos, o Airijoje ir Lenkijoje – sektorinės vėjo energijos technologijų strategijos</w:t>
      </w:r>
      <w:r>
        <w:rPr>
          <w:noProof/>
          <w:color w:val="000000" w:themeColor="text1"/>
          <w:vertAlign w:val="superscript"/>
          <w:lang w:val="en-IE"/>
        </w:rPr>
        <w:footnoteReference w:id="39"/>
      </w:r>
      <w:r>
        <w:rPr>
          <w:noProof/>
          <w:color w:val="000000" w:themeColor="text1"/>
        </w:rPr>
        <w:t xml:space="preserve">. </w:t>
      </w:r>
    </w:p>
    <w:p w14:paraId="27FFA99D" w14:textId="3264D40F" w:rsidR="000A248B" w:rsidRPr="009029CA" w:rsidRDefault="03CC892A" w:rsidP="009029CA">
      <w:pPr>
        <w:rPr>
          <w:noProof/>
          <w:color w:val="000000" w:themeColor="text1"/>
        </w:rPr>
      </w:pPr>
      <w:r>
        <w:rPr>
          <w:noProof/>
          <w:color w:val="000000" w:themeColor="text1"/>
        </w:rPr>
        <w:t>Vienas iš sunkumų, su kuriais susiduriama siekiant plėtoti nulinio ŠESD balanso technologijų gamybą, yra leidimų išdavimas gamybos vietoms, ir šis klausimas išsamiai sprendžiamas Poveikio klimatui neutralizavimo pramonės akte. Taisyklės įvairiose šalyse skiriasi, o tai gali turėti įtakos šių technologijų įgyvendinimo terminams. Tačiau valstybės narės pereina prie tokių sprendimų kaip skaitmenizacija, vieno langelio principu grindžiamos sistemos ir pirmenybės teikimas žaliesiems projektams. Pavyzdžiui, Italijoje kuriamos verslo veiklai skirtos vieno langelio principu grindžiamos sistemos, žaliosios pertvarkos projektai Suomijoje laikinai laikomi prioritetiniais, o Vengrijoje tam tikri projektai priskiriami prioritetinėms investicijoms. Prancūzijos žaliosios pramonės teisės aktu taip pat siekiama sutrumpinti leidimų išdavimo laiką, o kai projektai yra strateginiai, vykdomas lygiagretus prašymų apdorojimas ir paspartintos procedūros</w:t>
      </w:r>
      <w:r>
        <w:rPr>
          <w:noProof/>
          <w:color w:val="000000" w:themeColor="text1"/>
          <w:vertAlign w:val="superscript"/>
          <w:lang w:val="en-IE"/>
        </w:rPr>
        <w:footnoteReference w:id="40"/>
      </w:r>
      <w:r>
        <w:rPr>
          <w:noProof/>
          <w:color w:val="000000" w:themeColor="text1"/>
        </w:rPr>
        <w:t>.</w:t>
      </w:r>
    </w:p>
    <w:p w14:paraId="161AA462" w14:textId="61281259" w:rsidR="000A248B" w:rsidRPr="009029CA" w:rsidRDefault="000A248B" w:rsidP="38BE83A0">
      <w:pPr>
        <w:rPr>
          <w:noProof/>
          <w:color w:val="000000" w:themeColor="text1"/>
        </w:rPr>
      </w:pPr>
      <w:r>
        <w:rPr>
          <w:noProof/>
          <w:color w:val="000000" w:themeColor="text1"/>
        </w:rPr>
        <w:t xml:space="preserve">Draghi pranešime </w:t>
      </w:r>
      <w:r>
        <w:rPr>
          <w:noProof/>
        </w:rPr>
        <w:t>pabrėžiama, kad reikia išlaikyti ES švarių technologijų gamybą ir ją stiprinti, kad būtų galima pasinaudoti augančios ES rinkos ir rinkos už jos ribų teikiamomis augimo galimybėmis, remiantis tvirtu ES inovacijų ir gamybos pagrindu</w:t>
      </w:r>
      <w:r>
        <w:rPr>
          <w:noProof/>
          <w:color w:val="000000" w:themeColor="text1"/>
        </w:rPr>
        <w:t>. Be to, ataskaitoje nurodomi keli sunkumai, su kuriais susiduria šių technologijų ES gamintojai, siekiantys plėsti veiklą ir konkuruoti, ir siūlomos kelios priemonės ES konkurencingumui šioje srityje remti. Pranešime, be kita ko, pabrėžiamas itin svarbus visapusiško ir greito Poveikio klimatui neutralizavimo pramonės akto įgyvendinimo vaidmuo siekiant remti gamybą</w:t>
      </w:r>
      <w:r>
        <w:rPr>
          <w:rStyle w:val="FootnoteReference"/>
          <w:noProof/>
          <w:color w:val="000000" w:themeColor="text1"/>
        </w:rPr>
        <w:footnoteReference w:id="41"/>
      </w:r>
      <w:r>
        <w:rPr>
          <w:noProof/>
          <w:color w:val="000000" w:themeColor="text1"/>
        </w:rPr>
        <w:t xml:space="preserve">.    </w:t>
      </w:r>
    </w:p>
    <w:p w14:paraId="17210DDC" w14:textId="7AB0EFD8" w:rsidR="000A248B" w:rsidRPr="009029CA" w:rsidRDefault="000A248B" w:rsidP="009029CA">
      <w:pPr>
        <w:rPr>
          <w:noProof/>
        </w:rPr>
      </w:pPr>
      <w:r>
        <w:rPr>
          <w:noProof/>
          <w:color w:val="000000" w:themeColor="text1"/>
        </w:rPr>
        <w:t xml:space="preserve">Švarios pramonės kurso komunikate </w:t>
      </w:r>
      <w:r>
        <w:rPr>
          <w:noProof/>
        </w:rPr>
        <w:t xml:space="preserve">nustatytas konkurencingumu grindžiamas požiūris į priklausomybės nuo iškastinio kuro mažinimą, kuriuo siekiama užtikrinti, kad ES taptų patrauklia vieta gamybai, įskaitant energijai imlias pramonės šakas ir švarias </w:t>
      </w:r>
      <w:r>
        <w:rPr>
          <w:noProof/>
          <w:color w:val="000000" w:themeColor="text1"/>
        </w:rPr>
        <w:t>technologijas. Be to, įgyvendinant būsimą Europos konkurencingumo fondą bus padedama užtikrinti, kad strateginės technologijos, įskaitant švarias technologijas, būtų kuriamos ir gaminamos ES</w:t>
      </w:r>
      <w:r>
        <w:rPr>
          <w:rStyle w:val="FootnoteReference"/>
          <w:noProof/>
          <w:lang w:val="en-IE"/>
        </w:rPr>
        <w:footnoteReference w:id="42"/>
      </w:r>
      <w:r>
        <w:rPr>
          <w:noProof/>
        </w:rPr>
        <w:t>.</w:t>
      </w:r>
    </w:p>
    <w:p w14:paraId="117345F4" w14:textId="47350B76" w:rsidR="005D1F2A" w:rsidRPr="009029CA" w:rsidRDefault="00D03504" w:rsidP="009029CA">
      <w:pPr>
        <w:pStyle w:val="Text3"/>
        <w:spacing w:after="160"/>
        <w:ind w:left="0"/>
        <w:rPr>
          <w:noProof/>
        </w:rPr>
      </w:pPr>
      <w:r>
        <w:rPr>
          <w:noProof/>
        </w:rPr>
        <w:t xml:space="preserve"> </w:t>
      </w:r>
    </w:p>
    <w:p w14:paraId="2885AB53" w14:textId="4D277EEF" w:rsidR="00457B1C" w:rsidRPr="009029CA" w:rsidRDefault="00246585" w:rsidP="009029CA">
      <w:pPr>
        <w:pStyle w:val="Heading3"/>
        <w:spacing w:after="160"/>
        <w:rPr>
          <w:noProof/>
        </w:rPr>
      </w:pPr>
      <w:bookmarkStart w:id="14" w:name="_Toc194659207"/>
      <w:r>
        <w:rPr>
          <w:noProof/>
        </w:rPr>
        <w:t>Energijai imlių pramonės šakų priklausomybės nuo iškastinio kuro mažinimas</w:t>
      </w:r>
      <w:bookmarkEnd w:id="14"/>
      <w:r>
        <w:rPr>
          <w:noProof/>
        </w:rPr>
        <w:t xml:space="preserve"> </w:t>
      </w:r>
    </w:p>
    <w:p w14:paraId="3EB8915D" w14:textId="03C3D890" w:rsidR="00124414" w:rsidRPr="009029CA" w:rsidRDefault="00124414" w:rsidP="009029CA">
      <w:pPr>
        <w:rPr>
          <w:noProof/>
        </w:rPr>
      </w:pPr>
      <w:r>
        <w:rPr>
          <w:noProof/>
        </w:rPr>
        <w:t>Energijai imlių pramonės šakų gaminamos medžiagos: nuo metalų, pavyzdžiui, plieno, aliuminio, iki cheminių produktų, yra strategiškai svarbios ES ekonomikai, be kita ko, kaip pagrindas tiek kuriant, tiek gaminant neutralaus ŠESD balanso technologijas. Statant vėjo jėgaines bokštui ir jo pamatui reikia plieno, kabinai ir mentėms – aliuminio, be to, reikia specialių cheminių dangų. Nulinio ŠESD balanso technologijos, pradedant atsinaujinančiaisiais energijos ištekliais ir baigiant vandenilio gamyba, energijos vartojimo efektyvumu ir anglies dioksido surinkimo bei saugojimo technologijomis, sudaro sąlygas mažinti energijai imlių pramonės šakų priklausomybę nuo iškastinio kuro. Tai rodo, kad energijai imlūs pramonės produktai yra labai svarbūs nulinio ŠESD balanso technologijų vertės grandinėms ir atvirkščiai.</w:t>
      </w:r>
    </w:p>
    <w:p w14:paraId="49AD8383" w14:textId="4D4FE071" w:rsidR="00124414" w:rsidRPr="009029CA" w:rsidRDefault="1182D3CC" w:rsidP="009029CA">
      <w:pPr>
        <w:rPr>
          <w:noProof/>
        </w:rPr>
      </w:pPr>
      <w:r>
        <w:rPr>
          <w:noProof/>
        </w:rPr>
        <w:t xml:space="preserve">Todėl siekiant padidinti ES strateginį savarankiškumą reikia laikytis vertės grandinės požiūrio, atsižvelgiant į visus esminius nulinio ŠESD balanso technologijų komponentus ir medžiagas. </w:t>
      </w:r>
      <w:r>
        <w:rPr>
          <w:noProof/>
          <w:color w:val="000000" w:themeColor="text1"/>
        </w:rPr>
        <w:t>Poveikio klimatui neutralizavimo pramonės akte</w:t>
      </w:r>
      <w:r>
        <w:rPr>
          <w:noProof/>
        </w:rPr>
        <w:t xml:space="preserve"> pripažįstama transformatyviųjų pramonės technologijų svarba mažinant pagrindinių medžiagų, pavyzdžiui, plieno, aliuminio, spalvotųjų metalų, cheminių medžiagų ir cemento, gamybos priklausomybę nuo iškastinio kuro. Jame numatyta parama energijai imlios pramonės priklausomybės nuo iškastinio kuro mažinimo projektams, kurie yra nulinio ŠESD balanso technologijos tiekimo grandinės dalis</w:t>
      </w:r>
      <w:r>
        <w:rPr>
          <w:rStyle w:val="FootnoteReference"/>
          <w:noProof/>
          <w:lang w:val="en-IE"/>
        </w:rPr>
        <w:footnoteReference w:id="43"/>
      </w:r>
      <w:r>
        <w:rPr>
          <w:noProof/>
        </w:rPr>
        <w:t xml:space="preserve">. Šiems projektams ypač naudingas spartesnis leidimų išdavimas. Be to, ES remia perėjimą nuo iškastinio kuro prie atsinaujinančiųjų ir mažo anglies dioksido pėdsako energijos išteklių, visų pirma įgyvendinant efektyviai energiją vartojantį elektrifikavimą, pavyzdžiui, naudojant šilumos siurblius šilumai iš išmetamų dujų atgauti ir panaudoti. </w:t>
      </w:r>
    </w:p>
    <w:p w14:paraId="209B138E" w14:textId="0C622A3E" w:rsidR="00124414" w:rsidRPr="009029CA" w:rsidRDefault="00124414" w:rsidP="009029CA">
      <w:pPr>
        <w:rPr>
          <w:noProof/>
        </w:rPr>
      </w:pPr>
      <w:r>
        <w:rPr>
          <w:noProof/>
        </w:rPr>
        <w:t>Energijai imlioms pramonės šakoms tenka daugiau nei pusė ES pramonės suvartojamos energijos kiekio</w:t>
      </w:r>
      <w:r>
        <w:rPr>
          <w:rStyle w:val="FootnoteReference"/>
          <w:noProof/>
          <w:lang w:val="en-IE"/>
        </w:rPr>
        <w:footnoteReference w:id="44"/>
      </w:r>
      <w:r>
        <w:rPr>
          <w:noProof/>
        </w:rPr>
        <w:t xml:space="preserve"> ir joms didžiausią poveikį daro struktūriškai didesnės energijos kainos ES, palyginti su kitomis didžiosiomis ekonomikomis. Nepaisant pastangų, dedamų įgyvendinant planą „REPowerEU“, ES energijai imlių pramonės šakų gamyba nuo 2021 m. sumažėjo 10–15 proc.</w:t>
      </w:r>
      <w:r>
        <w:rPr>
          <w:rStyle w:val="FootnoteReference"/>
          <w:noProof/>
          <w:lang w:val="en-IE"/>
        </w:rPr>
        <w:footnoteReference w:id="45"/>
      </w:r>
      <w:r>
        <w:rPr>
          <w:noProof/>
        </w:rPr>
        <w:t xml:space="preserve"> Energijai imlioms pramonės šakoms taip pat tenka didelė ES išmetamo šiltnamio efektą sukeliančių dujų kiekio dalis. Jų priklausomybės nuo iškastinio kuro mažinimas yra labai svarbus siekiant poveikio klimatui neutralumo, tačiau tam reikia didelių investicijų, todėl ES įmonės patiria dar didesnį spaudimą. Apskritai dėl to daromas didelis spaudimas energijai imlių ES pramonės šakų konkurencingumui, palyginti su šalimis, kuriose energijos kainos yra mažesnės ir kurių priklausomybės nuo iškastinio kuro mažinimo darbotvarkė yra ne tokio plataus užmojo. Dėl šio spaudimo praradus pagrindinių pramonės produktų gamybą susilpnėtų ES nulinio ŠESD balanso technologijų tiekimo grandinės, padidėtų priklausomybė nuo importo ir sumažėtų gerovė.  </w:t>
      </w:r>
    </w:p>
    <w:p w14:paraId="7849F5B1" w14:textId="03BE0D6B" w:rsidR="00124414" w:rsidRPr="009029CA" w:rsidRDefault="00124414" w:rsidP="009029CA">
      <w:pPr>
        <w:rPr>
          <w:noProof/>
        </w:rPr>
      </w:pPr>
      <w:r>
        <w:rPr>
          <w:noProof/>
        </w:rPr>
        <w:t>Draghi pranešime pabrėžiama energijai imlių pramonės šakų svarba ES ekonomikai ir didžiuliai sunkumai, su kuriais jos susiduria, nes joms reikia investuoti į priklausomybės nuo iškastinio kuro mažinimą, kartu didėjant išmetamo anglies dioksido kainoms ir konkuruojant pasaulinėse rinkose. Šiuo atžvilgiu pranešime nurodoma, kad nėra vienodų sąlygų, visų pirma kalbant apie įmones, gaunančias dideles subsidijas tokiose šalyse kaip Kinija, kuri sparčiai plečia savo gamybą. Remiantis šia analize, Draghi pranešime siūloma teikti koordinuotą paramą energijai imlioms ES pramonės šakoms: nuo leidimų išdavimo iki finansinės paramos, be kita ko, kuriant žaliųjų produktų paklausą, kad būtų užtikrintas aiškus investicijų į švarią gamybą verslo scenarijus. Be to, pranešime patariama suvienodinti sąlygas su tarptautine konkurencija, pavyzdžiui, remiantis ES pasienio anglies dioksido korekciniu mechanizmu (PADKM)</w:t>
      </w:r>
      <w:r>
        <w:rPr>
          <w:rStyle w:val="FootnoteReference"/>
          <w:noProof/>
          <w:lang w:val="en-IE"/>
        </w:rPr>
        <w:footnoteReference w:id="46"/>
      </w:r>
      <w:r>
        <w:rPr>
          <w:noProof/>
        </w:rPr>
        <w:t>.</w:t>
      </w:r>
    </w:p>
    <w:p w14:paraId="48636F9A" w14:textId="2C072036" w:rsidR="00124414" w:rsidRPr="009029CA" w:rsidRDefault="00BC5A99" w:rsidP="009029CA">
      <w:pPr>
        <w:rPr>
          <w:noProof/>
        </w:rPr>
      </w:pPr>
      <w:r>
        <w:rPr>
          <w:noProof/>
        </w:rPr>
        <w:t xml:space="preserve">Švarios pramonės kurso komunikate daug dėmesio skiriama paramai ES pramonei ir jos konkurencingumui siekiant priklausomybės nuo iškastinio kuro mažinimo. Visų pirma Komisija pasiūlys spartesnio pramonės priklausomybės nuo iškastinio kuro mažinimo aktą, kuriuo siekiama remti pertvarką vykdančias pramonės šakas, sukuriant pirmaujančias švarių produktų rinkas ir spartinant gamyklų statybos ar pertvarkymo planavimo, konkursų ir leidimų išdavimo procesus, ypač daug dėmesios skiriant energijai imlioms pramonės šakoms. Pagal naująjį Konkurencingumo kelrodį planuojami specialiai pritaikyti veiksmų planai intensyviai energiją vartojantiems sektoriams, pavyzdžiui, plieno, metalų ir cheminių medžiagų sektoriams, kurie yra Europos gamybos sistemos pagrindas. Be to, Konkurencingumo kelrodyje siūlomi veiksmai, susiję su horizontaliaisiais konkurencingumo veiksniais, be kita ko, reglamentavimo aplinkos supaprastinimu ir reglamentavimo naštos ES pramonei mažinimu.   </w:t>
      </w:r>
    </w:p>
    <w:p w14:paraId="28351DFD" w14:textId="77777777" w:rsidR="00457B1C" w:rsidRPr="00A31C51" w:rsidRDefault="00457B1C" w:rsidP="009029CA">
      <w:pPr>
        <w:pStyle w:val="Text3"/>
        <w:spacing w:after="160"/>
        <w:ind w:left="0"/>
        <w:rPr>
          <w:noProof/>
        </w:rPr>
      </w:pPr>
    </w:p>
    <w:p w14:paraId="60C90AE9" w14:textId="4A47215E" w:rsidR="004E765E" w:rsidRPr="009029CA" w:rsidRDefault="004E765E" w:rsidP="009029CA">
      <w:pPr>
        <w:pStyle w:val="Heading3"/>
        <w:spacing w:after="160"/>
        <w:rPr>
          <w:noProof/>
        </w:rPr>
      </w:pPr>
      <w:bookmarkStart w:id="15" w:name="_Toc194659208"/>
      <w:r>
        <w:rPr>
          <w:noProof/>
        </w:rPr>
        <w:t>Žmogiškasis kapitalas ir įgūdžiai</w:t>
      </w:r>
      <w:bookmarkEnd w:id="15"/>
    </w:p>
    <w:p w14:paraId="0B63DA9C" w14:textId="7DAB267F" w:rsidR="00A56CD6" w:rsidRPr="00B27A5E" w:rsidRDefault="17951BC1">
      <w:pPr>
        <w:rPr>
          <w:noProof/>
          <w:highlight w:val="yellow"/>
        </w:rPr>
      </w:pPr>
      <w:r>
        <w:rPr>
          <w:noProof/>
        </w:rPr>
        <w:t>Kvalifikuota darbo jėga yra ES gebėjimo projektuoti, gaminti, statyti, sujungti ir prižiūrėti švarios energijos technologijas ir infrastruktūrą pagrindas. Remiantis naujausia IRENA ataskaita, 2023 m. ES užimtumas atsinaujinančiųjų išteklių energijos sektoriuje pasiekė apie 1,8 mln. darbuotojų</w:t>
      </w:r>
      <w:r>
        <w:rPr>
          <w:rStyle w:val="FootnoteReference"/>
          <w:noProof/>
          <w:lang w:val="en-IE"/>
        </w:rPr>
        <w:footnoteReference w:id="47"/>
      </w:r>
      <w:r>
        <w:rPr>
          <w:noProof/>
        </w:rPr>
        <w:t>. Pramonės asociacijų duomenys rodo, kad 2023 m. pabaigoje ES saulės energijos sektoriuje dirbo apie 826 000 žmonių (362 000 tiesioginių darbo vietų), o tai reiškia, kad nuo 2022 m. saulės energijos sektoriuje darbo vietų skaičius padidėjo 27 proc. (5 proc. darbo vietų buvo gamybos sektoriuje)</w:t>
      </w:r>
      <w:r>
        <w:rPr>
          <w:rStyle w:val="FootnoteReference"/>
          <w:noProof/>
          <w:lang w:val="en-US"/>
        </w:rPr>
        <w:footnoteReference w:id="48"/>
      </w:r>
      <w:r>
        <w:rPr>
          <w:noProof/>
        </w:rPr>
        <w:t>. Šilumos siurblių sektoriuje tais pačiais metais tiesioginių darbo vietų buvo beveik 170 000 (39 proc. gamybos sektoriuje)</w:t>
      </w:r>
      <w:r>
        <w:rPr>
          <w:rStyle w:val="FootnoteReference"/>
          <w:noProof/>
          <w:lang w:val="en-US"/>
        </w:rPr>
        <w:footnoteReference w:id="49"/>
      </w:r>
      <w:r>
        <w:rPr>
          <w:noProof/>
        </w:rPr>
        <w:t>. Tačiau neigiamos tendencijos 2024 m. ir vėliau galėtų daryti poveikį šio sektoriaus darbo rinkai. Šiuo atžvilgiu verta atkreipti dėmesį į švarios energijos technologijų vaidmenį gamybos segmente, kuriam tenka maždaug trečdalis darbo vietų platesniame švarios energijos sektoriuje. Tai pabrėžia svarbų nulinio ŠESD balanso technologijų ir jų gamybos vaidmenį, be kita ko, užimtumo atžvilgiu.</w:t>
      </w:r>
    </w:p>
    <w:p w14:paraId="185AC72C" w14:textId="52CF9830" w:rsidR="0040220C" w:rsidRPr="009029CA" w:rsidRDefault="003E26AF" w:rsidP="009029CA">
      <w:pPr>
        <w:rPr>
          <w:noProof/>
        </w:rPr>
      </w:pPr>
      <w:r>
        <w:rPr>
          <w:noProof/>
        </w:rPr>
        <w:t>2024 m. padėtis šiek tiek pagerėjo, tačiau darbo jėgos trūkumas ir toliau kelia susirūpinimą. 2024 m. trečiąjį ketvirtį laisvų darbo vietų lygis energijos tiekimo sektoriuje buvo 1,6 proc., o bendras laisvų darbo vietų lygis ES ekonomikoje buvo 2,3 proc.</w:t>
      </w:r>
      <w:r>
        <w:rPr>
          <w:rStyle w:val="FootnoteReference"/>
          <w:noProof/>
          <w:lang w:val="en-IE"/>
        </w:rPr>
        <w:footnoteReference w:id="50"/>
      </w:r>
      <w:r>
        <w:rPr>
          <w:noProof/>
        </w:rPr>
        <w:t xml:space="preserve"> Įmonių, pranešančių apie darbo jėgos trūkumą elektros įrangos gamybos sektoriuje, lygis sumažėjo nuo 20 proc. 2023 m. paskutinį ketvirtį iki 15 proc. 2024 m. paskutinį ketvirtį</w:t>
      </w:r>
      <w:r>
        <w:rPr>
          <w:rStyle w:val="FootnoteReference"/>
          <w:noProof/>
          <w:lang w:val="en-IE"/>
        </w:rPr>
        <w:footnoteReference w:id="51"/>
      </w:r>
      <w:r>
        <w:rPr>
          <w:noProof/>
        </w:rPr>
        <w:t>. Šiuo atžvilgiu pagrindinis veiksnys, kuris ateityje gali dar labiau padidinti struktūrinį darbo jėgos trūkumą, yra senėjanti darbo jėga daugelyje valstybių narių</w:t>
      </w:r>
      <w:r>
        <w:rPr>
          <w:rStyle w:val="FootnoteReference"/>
          <w:noProof/>
          <w:lang w:val="en-US"/>
        </w:rPr>
        <w:footnoteReference w:id="52"/>
      </w:r>
      <w:r>
        <w:rPr>
          <w:noProof/>
        </w:rPr>
        <w:t>.</w:t>
      </w:r>
    </w:p>
    <w:p w14:paraId="3E83739C" w14:textId="2CFB422C" w:rsidR="003E26AF" w:rsidRPr="009029CA" w:rsidRDefault="003E26AF" w:rsidP="009029CA">
      <w:pPr>
        <w:rPr>
          <w:noProof/>
        </w:rPr>
      </w:pPr>
      <w:r>
        <w:rPr>
          <w:noProof/>
        </w:rPr>
        <w:t>Keletas politikos priemonių ir iniciatyvų įvairiais lygmenimis jau padeda spręsti darbo jėgos ir įgūdžių trūkumo problemą, tačiau reikia toliau dėti pastangas. Valstybės narės didelę vertę teikia darbuotojų perkvalifikavimui ir perskirstymui profesijų, sektorių ir regionų lygmenimis. Su įgūdžiais susiję tikslai ir priemonės yra, kiek tai įmanoma, nacionalinių energetikos ir klimato srities veiksmų planų mokslinių tyrimų, inovacijų ir konkurencingumo politikos dalis</w:t>
      </w:r>
      <w:r>
        <w:rPr>
          <w:rStyle w:val="FootnoteReference"/>
          <w:noProof/>
        </w:rPr>
        <w:footnoteReference w:id="53"/>
      </w:r>
      <w:r>
        <w:rPr>
          <w:noProof/>
        </w:rPr>
        <w:t>. ES lygmeniu, 2023 m. paskelbus Europos įgūdžių metais, įgūdžių darbotvarkė tebėra prioritetinė sritis. 2024 m. darbo jėgos ir įgūdžių trūkumo ES veiksmų plane nustatyti nauji ES, valstybių narių ir socialinių partnerių veiksmai, kuriais siekiama remti kvalifikacijos kėlimą ir perkvalifikavimą, ypač sektoriuose, kuriuos paveikė žalioji ir skaitmeninė pertvarka</w:t>
      </w:r>
      <w:r>
        <w:rPr>
          <w:rStyle w:val="FootnoteReference"/>
          <w:noProof/>
          <w:lang w:val="en-IE"/>
        </w:rPr>
        <w:footnoteReference w:id="54"/>
      </w:r>
      <w:r>
        <w:rPr>
          <w:noProof/>
        </w:rPr>
        <w:t xml:space="preserve">. Siekiant spręsti konkrečių įgūdžių trūkumo pagrindiniuose švarios energijos technologijų sektoriuose problemą, sukurtos trys didelio masto partnerystės pagal Įgūdžių paktą (dėl jūrų atsinaujinančiųjų išteklių energijos, sausumos atsinaujinančiųjų išteklių energijos ir energetikos skaitmenizacijos) ir trys poveikio klimatui neutralizavimo įgūdžių akademijos (2022 m. baterijų akademija, 2024 m. birželio mėn. saulės energijos akademija ir 2024 m. gruodžio mėn. žaliavų akademija). Be to, planuojamos kitos akademijos, susijusios su vėjo energijos ir vandenilio technologijomis. </w:t>
      </w:r>
    </w:p>
    <w:p w14:paraId="53F6FE37" w14:textId="25DF47CA" w:rsidR="003E26AF" w:rsidRPr="009029CA" w:rsidRDefault="006605B9" w:rsidP="009029CA">
      <w:pPr>
        <w:rPr>
          <w:noProof/>
        </w:rPr>
      </w:pPr>
      <w:r>
        <w:rPr>
          <w:noProof/>
        </w:rPr>
        <w:t>Todėl konkurencingai švarios energijos pramonei ir energetikos pertvarkai reikia didelių, sustiprintų ir tikslinių viešojo ir privačiojo sektorių koordinavimo pastangų siekiant pritraukti darbuotojus, juos perkvalifikuoti ir kelti jų kvalifikaciją, kad būtų pakankamai darbo jėgos. Reikės toliau dėti pastangas siekiant padidinti moterų, dirbančių kuriant, gaminant ir diegiant švarios energijos technologijas, skaičių, pritraukti jaunimą į energetikos srities profesijas ir plėtoti švarios energijos talentų rezervus. Konkurencingumo kelrodyje Komisija pabrėžia, kad reikia imtis papildomų priemonių įgūdžių ir darbo jėgos spragoms šalinti (ir jas apibrėžia), kad būtų remiamos pramonės šakos, kurioms skirtas kelrodis. Be kita ko, bus sukurta Įgūdžių sąjunga ir toliau skiriamas dėmesys įgūdžių finansavimui ES biudžete, daugiausia dėmesio skiriant sektoriams, susijusiems su žaliąja ir skaitmenine pertvarka. Šios priemonės bus ypač svarbios švarios energijos technologijoms ir sėkmingai energetikos pertvarkai.</w:t>
      </w:r>
    </w:p>
    <w:p w14:paraId="6047BC3D" w14:textId="77777777" w:rsidR="009026D6" w:rsidRPr="00A31C51" w:rsidRDefault="009026D6" w:rsidP="009029CA">
      <w:pPr>
        <w:pStyle w:val="Text3"/>
        <w:spacing w:after="160"/>
        <w:ind w:left="0"/>
        <w:rPr>
          <w:noProof/>
        </w:rPr>
      </w:pPr>
    </w:p>
    <w:p w14:paraId="1BB47FD0" w14:textId="77777777" w:rsidR="004E765E" w:rsidRPr="009029CA" w:rsidRDefault="004E765E" w:rsidP="009029CA">
      <w:pPr>
        <w:pStyle w:val="Heading2"/>
        <w:spacing w:after="160"/>
        <w:rPr>
          <w:noProof/>
        </w:rPr>
      </w:pPr>
      <w:bookmarkStart w:id="16" w:name="_Toc194659209"/>
      <w:r>
        <w:rPr>
          <w:noProof/>
        </w:rPr>
        <w:t>Švarios energijos sektoriaus inovacijų aplinka</w:t>
      </w:r>
      <w:bookmarkEnd w:id="16"/>
    </w:p>
    <w:p w14:paraId="76980901" w14:textId="77777777" w:rsidR="004E765E" w:rsidRPr="009029CA" w:rsidRDefault="004E765E" w:rsidP="009029CA">
      <w:pPr>
        <w:pStyle w:val="Heading3"/>
        <w:spacing w:after="160"/>
        <w:rPr>
          <w:noProof/>
        </w:rPr>
      </w:pPr>
      <w:bookmarkStart w:id="17" w:name="_Toc194659210"/>
      <w:r>
        <w:rPr>
          <w:noProof/>
        </w:rPr>
        <w:t>MTI tendencijos</w:t>
      </w:r>
      <w:bookmarkEnd w:id="17"/>
      <w:r>
        <w:rPr>
          <w:noProof/>
        </w:rPr>
        <w:t xml:space="preserve"> </w:t>
      </w:r>
    </w:p>
    <w:p w14:paraId="149D5392" w14:textId="339ED0E5" w:rsidR="003627DC" w:rsidRDefault="009B4B9D" w:rsidP="009B4B9D">
      <w:pPr>
        <w:rPr>
          <w:noProof/>
        </w:rPr>
      </w:pPr>
      <w:r>
        <w:rPr>
          <w:noProof/>
        </w:rPr>
        <w:t xml:space="preserve">ES mokslinės ir techninės pažangos švarios energijos technologijų srityje siekė jau seniai ir ją pasiekė, ir tai taip pat lėmė sėkmę rinkoje dėl pradininko pranašumo. Tačiau pastaraisiais metais šis konkurencinis pranašumas ėmė mažėti. Tiek kalbant apie pažangą mokslinių tyrimų ir inovacijų srityje, tiek apie uždarųjų rinkų naudojimą technologijų perdavimui ar patirtiniam mokymui, kitų šalių ekonomikos vejasi ES savo gebėjimu diegti inovacijas arba ją lenkia, o tai taip pat daro poveikį konkurencingumui. Todėl atotrūkio inovacijų srityje panaikinimas yra viena iš trijų Konkurencingumo kelrodžio krypčių – jame nustatytos priemonės ES inovacijų diegimo rezultatams gerinti. </w:t>
      </w:r>
    </w:p>
    <w:p w14:paraId="71E974EC" w14:textId="6EF7A850" w:rsidR="009B4B9D" w:rsidRPr="0047627E" w:rsidRDefault="009B4B9D" w:rsidP="009B4B9D">
      <w:pPr>
        <w:rPr>
          <w:noProof/>
        </w:rPr>
      </w:pPr>
      <w:r>
        <w:rPr>
          <w:noProof/>
        </w:rPr>
        <w:t>Be to, ES vis dar turi tvirtą pagrindą švarios energijos technologijų srityje, kur daugelyje sektorių ji ir toliau užima geras pozicijas. Tačiau ES atsilieka nuo JAV ir Kinijos skaitmenizacijos srityje – tiek apskritai, tiek tada, kai ji susijusi su švariomis technologijomis</w:t>
      </w:r>
      <w:r>
        <w:rPr>
          <w:noProof/>
          <w:vertAlign w:val="superscript"/>
        </w:rPr>
        <w:footnoteReference w:id="55"/>
      </w:r>
      <w:r>
        <w:rPr>
          <w:noProof/>
        </w:rPr>
        <w:t>. Atsižvelgiant į horizontaliąją įvairių technologijų skaitmenizacijos svarbą, tai taip pat turi įtakos ES konkurencingumui.</w:t>
      </w:r>
    </w:p>
    <w:p w14:paraId="717D803B" w14:textId="1196F9DA" w:rsidR="001E70A4" w:rsidRDefault="003B37CD" w:rsidP="009B4B9D">
      <w:pPr>
        <w:rPr>
          <w:noProof/>
        </w:rPr>
      </w:pPr>
      <w:r>
        <w:rPr>
          <w:noProof/>
        </w:rPr>
        <w:t>Vertinant išlaidas moksliniams tyrimams ir inovacijoms švarios energijos technologijų srityje kaip BVP dalį didžiosiose ekonomikose, ES viešųjų mokslinių tyrimų ir inovacijų lygis yra aukštas, tačiau privačios išlaidos moksliniams tyrimams ir inovacijoms yra palyginti mažesnės. Iš naujausių turimų duomenų matyti, kad pusė valstybių narių, kurios jau pateikė 2023 m. duomenis</w:t>
      </w:r>
      <w:r>
        <w:rPr>
          <w:rStyle w:val="FootnoteReference"/>
          <w:noProof/>
        </w:rPr>
        <w:footnoteReference w:id="56"/>
      </w:r>
      <w:r>
        <w:rPr>
          <w:noProof/>
        </w:rPr>
        <w:t>, padidino savo viešąsias išlaidas moksliniams tyrimams ir inovacijoms. Jei šie daliniai duomenys būtų reprezentatyvūs, tai reikštų, kad energetikos sąjungos mokslinių tyrimų ir inovacijų prioritetams būtų papildomai skirta 0,7 mlrd. EUR (9 proc. daugiau) parama (jei visos kitos aplinkybės nesikeistų)</w:t>
      </w:r>
      <w:r>
        <w:rPr>
          <w:rStyle w:val="FootnoteReference"/>
          <w:noProof/>
        </w:rPr>
        <w:footnoteReference w:id="57"/>
      </w:r>
      <w:r>
        <w:rPr>
          <w:noProof/>
        </w:rPr>
        <w:t xml:space="preserve">. </w:t>
      </w:r>
    </w:p>
    <w:p w14:paraId="2437895B" w14:textId="448FFC0D" w:rsidR="009B4B9D" w:rsidRPr="005C663E" w:rsidRDefault="009B4B9D" w:rsidP="009B4B9D">
      <w:pPr>
        <w:rPr>
          <w:noProof/>
        </w:rPr>
      </w:pPr>
      <w:r>
        <w:rPr>
          <w:noProof/>
        </w:rPr>
        <w:t>Viešosios investicijos į mokslinius tyrimus ir inovacijas pagal energetikos sąjungos mokslinių tyrimų ir inovacijų prioritetus nuolat didėjo – 2022 m. valstybių narių pateikti skaičiai buvo 23 proc. didesni nei 2021 m.</w:t>
      </w:r>
      <w:r>
        <w:rPr>
          <w:rStyle w:val="FootnoteReference"/>
          <w:noProof/>
        </w:rPr>
        <w:footnoteReference w:id="58"/>
      </w:r>
      <w:r>
        <w:rPr>
          <w:noProof/>
        </w:rPr>
        <w:t xml:space="preserve"> Palyginti su 2021 m., maždaug pusė duomenis pateikusių valstybių narių</w:t>
      </w:r>
      <w:r>
        <w:rPr>
          <w:rStyle w:val="FootnoteReference"/>
          <w:noProof/>
        </w:rPr>
        <w:footnoteReference w:id="59"/>
      </w:r>
      <w:r>
        <w:rPr>
          <w:noProof/>
        </w:rPr>
        <w:t xml:space="preserve"> 2022 m. padidino savo viešąsias investicijas į mokslinius tyrimus ir inovacijas pagal energetikos sąjungos prioritetus. 2022 m. deklaruotos viešosios investicijos, papildytos ES lėšomis, viršijo 9 mlrd. EUR. Remiantis šiais Kinijos ir JAV skaičiais ir skaičiavimais, ES pirmauja pagal viešąsias išlaidas švarios energijos technologijoms tiek absoliučiaisiais skaičiais, tiek BVP dalimi (0,057 proc., po jos – Japonija – 0,055 proc.). </w:t>
      </w:r>
    </w:p>
    <w:bookmarkStart w:id="18" w:name="_Ref117698079"/>
    <w:bookmarkStart w:id="19" w:name="_Toc174987276"/>
    <w:bookmarkStart w:id="20" w:name="_Toc148091680"/>
    <w:bookmarkStart w:id="21" w:name="_Toc117697844"/>
    <w:p w14:paraId="019D3936" w14:textId="2F0A44CD" w:rsidR="009B4B9D" w:rsidRPr="00780855" w:rsidRDefault="009B4B9D" w:rsidP="00780855">
      <w:pPr>
        <w:pStyle w:val="JRCFigurecaption"/>
        <w:spacing w:line="240" w:lineRule="auto"/>
        <w:rPr>
          <w:rFonts w:ascii="Times New Roman" w:hAnsi="Times New Roman"/>
          <w:i/>
          <w:iCs/>
          <w:noProof/>
          <w:sz w:val="24"/>
          <w:szCs w:val="28"/>
        </w:rPr>
      </w:pPr>
      <w:r>
        <w:rPr>
          <w:rFonts w:ascii="Times New Roman" w:hAnsi="Times New Roman"/>
          <w:i/>
          <w:noProof/>
          <w:sz w:val="24"/>
        </w:rPr>
        <w:fldChar w:fldCharType="begin"/>
      </w:r>
      <w:r>
        <w:rPr>
          <w:rFonts w:ascii="Times New Roman" w:hAnsi="Times New Roman"/>
          <w:b/>
          <w:i/>
          <w:noProof/>
          <w:sz w:val="24"/>
        </w:rPr>
        <w:instrText xml:space="preserve"> SEQ Figure \* ARABIC </w:instrText>
      </w:r>
      <w:r>
        <w:rPr>
          <w:rFonts w:ascii="Times New Roman" w:hAnsi="Times New Roman"/>
          <w:i/>
          <w:noProof/>
          <w:sz w:val="24"/>
        </w:rPr>
        <w:fldChar w:fldCharType="separate"/>
      </w:r>
      <w:r>
        <w:rPr>
          <w:rFonts w:ascii="Times New Roman" w:hAnsi="Times New Roman"/>
          <w:b/>
          <w:i/>
          <w:noProof/>
          <w:sz w:val="24"/>
        </w:rPr>
        <w:t>2</w:t>
      </w:r>
      <w:r>
        <w:rPr>
          <w:rFonts w:ascii="Times New Roman" w:hAnsi="Times New Roman"/>
          <w:i/>
          <w:noProof/>
          <w:sz w:val="24"/>
        </w:rPr>
        <w:fldChar w:fldCharType="end"/>
      </w:r>
      <w:r>
        <w:rPr>
          <w:noProof/>
        </w:rPr>
        <w:t xml:space="preserve"> </w:t>
      </w:r>
      <w:r>
        <w:rPr>
          <w:rFonts w:ascii="Times New Roman" w:hAnsi="Times New Roman"/>
          <w:b/>
          <w:i/>
          <w:noProof/>
          <w:sz w:val="24"/>
        </w:rPr>
        <w:t>diagrama</w:t>
      </w:r>
      <w:bookmarkEnd w:id="18"/>
      <w:r>
        <w:rPr>
          <w:rFonts w:ascii="Times New Roman" w:hAnsi="Times New Roman"/>
          <w:i/>
          <w:noProof/>
          <w:sz w:val="24"/>
        </w:rPr>
        <w:t>. Viešosios ir privačios investicijos į mokslinius tyrimus ir inovacijas pagal energetikos sąjungos mokslinių tyrimų ir inovacijų prioritetus didžiosiose ekonomikose, išreikštas BVP dalimi</w:t>
      </w:r>
      <w:bookmarkEnd w:id="19"/>
      <w:bookmarkEnd w:id="20"/>
      <w:bookmarkEnd w:id="21"/>
    </w:p>
    <w:p w14:paraId="5917C2CE" w14:textId="17CFC588" w:rsidR="009B4B9D" w:rsidRDefault="002E17EE" w:rsidP="009B4B9D">
      <w:pPr>
        <w:pStyle w:val="JRCFigureplaceholder"/>
        <w:spacing w:line="240" w:lineRule="auto"/>
        <w:rPr>
          <w:noProof/>
        </w:rPr>
      </w:pPr>
      <w:r w:rsidRPr="002E17EE">
        <w:rPr>
          <w:noProof/>
          <w:lang w:val="en-GB" w:eastAsia="en-GB"/>
        </w:rPr>
        <w:drawing>
          <wp:inline distT="0" distB="0" distL="0" distR="0" wp14:anchorId="4947F779" wp14:editId="7A2A1280">
            <wp:extent cx="6324653" cy="2215661"/>
            <wp:effectExtent l="0" t="0" r="0" b="0"/>
            <wp:docPr id="123681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2275" cy="2239351"/>
                    </a:xfrm>
                    <a:prstGeom prst="rect">
                      <a:avLst/>
                    </a:prstGeom>
                    <a:noFill/>
                    <a:ln>
                      <a:noFill/>
                    </a:ln>
                  </pic:spPr>
                </pic:pic>
              </a:graphicData>
            </a:graphic>
          </wp:inline>
        </w:drawing>
      </w:r>
    </w:p>
    <w:p w14:paraId="3DAF8725" w14:textId="1C565B54" w:rsidR="009B4B9D" w:rsidRPr="005C663E" w:rsidRDefault="009B4B9D" w:rsidP="009B4B9D">
      <w:pPr>
        <w:pStyle w:val="JRCFiguresource"/>
        <w:spacing w:after="160" w:line="240" w:lineRule="auto"/>
        <w:rPr>
          <w:rFonts w:ascii="Times New Roman" w:hAnsi="Times New Roman"/>
          <w:noProof/>
        </w:rPr>
      </w:pPr>
      <w:r>
        <w:rPr>
          <w:rFonts w:ascii="Times New Roman" w:hAnsi="Times New Roman"/>
          <w:noProof/>
        </w:rPr>
        <w:t>Šaltinis: JRC, remiantis TEA duomenimis</w:t>
      </w:r>
      <w:r>
        <w:rPr>
          <w:rStyle w:val="FootnoteReference"/>
          <w:rFonts w:ascii="Times New Roman" w:hAnsi="Times New Roman"/>
          <w:noProof/>
        </w:rPr>
        <w:footnoteReference w:id="60"/>
      </w:r>
      <w:r>
        <w:rPr>
          <w:rFonts w:ascii="Times New Roman" w:hAnsi="Times New Roman"/>
          <w:noProof/>
        </w:rPr>
        <w:t>, iniciatyva „Misija –</w:t>
      </w:r>
      <w:r>
        <w:rPr>
          <w:noProof/>
        </w:rPr>
        <w:t xml:space="preserve"> </w:t>
      </w:r>
      <w:bookmarkStart w:id="22" w:name="_Ref174442848"/>
      <w:r>
        <w:rPr>
          <w:rFonts w:ascii="Times New Roman" w:hAnsi="Times New Roman"/>
          <w:noProof/>
        </w:rPr>
        <w:t>inovacijos“</w:t>
      </w:r>
      <w:r>
        <w:rPr>
          <w:rFonts w:ascii="Times New Roman" w:hAnsi="Times New Roman"/>
          <w:noProof/>
          <w:vertAlign w:val="superscript"/>
        </w:rPr>
        <w:footnoteReference w:id="61"/>
      </w:r>
      <w:bookmarkEnd w:id="22"/>
      <w:r>
        <w:rPr>
          <w:rFonts w:ascii="Times New Roman" w:hAnsi="Times New Roman"/>
          <w:noProof/>
        </w:rPr>
        <w:t>, savo analize</w:t>
      </w:r>
      <w:r>
        <w:rPr>
          <w:rStyle w:val="FootnoteReference"/>
          <w:rFonts w:ascii="Times New Roman" w:hAnsi="Times New Roman"/>
          <w:noProof/>
        </w:rPr>
        <w:footnoteReference w:id="62"/>
      </w:r>
      <w:r>
        <w:rPr>
          <w:rFonts w:ascii="Times New Roman" w:hAnsi="Times New Roman"/>
          <w:noProof/>
        </w:rPr>
        <w:t>.</w:t>
      </w:r>
    </w:p>
    <w:p w14:paraId="11E058E8" w14:textId="20BA917C" w:rsidR="009B4B9D" w:rsidRPr="005C663E" w:rsidRDefault="009B4B9D" w:rsidP="00214A14">
      <w:pPr>
        <w:rPr>
          <w:rFonts w:eastAsia="Times New Roman"/>
          <w:noProof/>
          <w:color w:val="000000"/>
        </w:rPr>
      </w:pPr>
      <w:r>
        <w:rPr>
          <w:noProof/>
        </w:rPr>
        <w:t xml:space="preserve">Paskutinis padidėjimas reiškia, kad nuo 2021 m. </w:t>
      </w:r>
      <w:r>
        <w:rPr>
          <w:noProof/>
          <w:color w:val="000000"/>
        </w:rPr>
        <w:t>valstybių narių investicijos viršijo prieš dešimtmetį (prieš ekonomikos nuosmukį) buvusį aukščiausią lygį tiek nominaliąja verte, tiek atsižvelgus į infliaciją. Per tą patį laikotarpį labai pasikeitė viešųjų investicijų į mokslinius tyrimus ir inovacijas dalis pagal energetikos sąjungos mokslinių tyrimų ir inovacijų prioritetus. Branduolinė sauga anksčiau buvo svarbiausia sritis, pritraukianti beveik trečdalį viešųjų investicijų į mokslinius tyrimus ir inovacijas. Pastaraisiais metais darnusis transportas pritraukė panašią dalį, daugiausia dėmesio skiriant baterijų ir vandenilio technologijoms.</w:t>
      </w:r>
    </w:p>
    <w:p w14:paraId="6C542FD0" w14:textId="05259889" w:rsidR="00FC7A03" w:rsidRPr="00FC7A03" w:rsidRDefault="00810313" w:rsidP="00FC7A03">
      <w:pPr>
        <w:rPr>
          <w:i/>
          <w:iCs/>
          <w:noProof/>
        </w:rPr>
      </w:pPr>
      <w:r>
        <w:rPr>
          <w:noProof/>
          <w:color w:val="000000"/>
        </w:rPr>
        <w:t xml:space="preserve">Valstybių narių viešosios investicijos papildomos ES lėšomis. </w:t>
      </w:r>
      <w:r>
        <w:rPr>
          <w:noProof/>
        </w:rPr>
        <w:t xml:space="preserve">Pagal ES bendrąją mokslinių tyrimų ir inovacijų programą „Europos horizontas“ toliau remiamos švarios energijos technologijos ir jų konkurencingumas. </w:t>
      </w:r>
      <w:r>
        <w:rPr>
          <w:noProof/>
          <w:color w:val="000000"/>
        </w:rPr>
        <w:t xml:space="preserve">Pavyzdžiui, </w:t>
      </w:r>
      <w:r>
        <w:rPr>
          <w:noProof/>
        </w:rPr>
        <w:t>2021–2024 m. pagal programos „Europos horizontas“ 5 veiksmų grupę „Klimatas, energetika ir judumas“ investuota apie 320 mln. EUR į mokslinius tyrimus ir inovacijas saulės fotovoltinių technologijų srityje, 70 mln. EUR geoterminės energijos srityje ir daugiau kaip 230 mln. EUR skatinant pažangiųjų technologijų pažangą tvarių alternatyviųjų degalų, skirtų aviacijai ir laivybai, srityje. Vykdant programą „Europos horizontas“ taip pat dedamos pastangos pritraukti privačių investicijų naudojantis Europos partnerystėmis, pavyzdžiui, Švariojo vandenilio partneryste, Baterijų partneryste ir Saulės fotovoltinių technologijų partneryste.</w:t>
      </w:r>
    </w:p>
    <w:p w14:paraId="354AA90F" w14:textId="60C6ACC2" w:rsidR="00D42E02" w:rsidRPr="00D42E02" w:rsidRDefault="009B4B9D" w:rsidP="00D42E02">
      <w:pPr>
        <w:rPr>
          <w:noProof/>
        </w:rPr>
      </w:pPr>
      <w:r>
        <w:rPr>
          <w:noProof/>
        </w:rPr>
        <w:t>Didžioji dalis (daugiau kaip trys ketvirtadaliai) švarios energijos technologijoms skirto mokslinių tyrimų ir inovacijų finansavimo ir toliau teikiama privačiomis investicijomis tiek ES, tiek visose didžiosiose ekonomikose, o investicijos, išreikštos BVP dalimi, didžiosiose Azijos ekonomikose išlieka gerokai didesnės nei ES ir JAV. Didžioji privačių investicijų į švarios energijos technologijas dalis ES skiriama darniojo transporto technologijoms. Automobilių sektoriui tenka didžiausia pramonės mokslinių tyrimų ir technologinės plėtros investicijų dalis ES. Ji pirmauja pasaulyje investicijų į automobilių pramonės mokslinius tyrimus ir plėtrą srityje, investuodama aštuonis kartus daugiau nei į energetikos pramonę (švarios energijos ir kitų energijos technologijų srityje)</w:t>
      </w:r>
      <w:r>
        <w:rPr>
          <w:noProof/>
          <w:vertAlign w:val="superscript"/>
        </w:rPr>
        <w:footnoteReference w:id="63"/>
      </w:r>
      <w:r>
        <w:rPr>
          <w:noProof/>
        </w:rPr>
        <w:t>. Beveik ketvirtadalis šio sektoriaus novatoriškos veiklos yra nukreipta į tvaresnes technologijas, iš kurių, pavyzdžiui, daugiau kaip trečdalis novatoriškos veiklos yra susijęs su elektromobilumu (įskaitant baterijas)</w:t>
      </w:r>
      <w:r>
        <w:rPr>
          <w:noProof/>
          <w:vertAlign w:val="superscript"/>
        </w:rPr>
        <w:footnoteReference w:id="64"/>
      </w:r>
      <w:r>
        <w:rPr>
          <w:noProof/>
        </w:rPr>
        <w:t xml:space="preserve">. </w:t>
      </w:r>
    </w:p>
    <w:p w14:paraId="598B9C11" w14:textId="31D00085" w:rsidR="009B4B9D" w:rsidRPr="00A31C51" w:rsidRDefault="009B4B9D" w:rsidP="009B4B9D">
      <w:pPr>
        <w:rPr>
          <w:noProof/>
        </w:rPr>
      </w:pPr>
    </w:p>
    <w:p w14:paraId="5BEF280B" w14:textId="163DE102" w:rsidR="009B4B9D" w:rsidRDefault="003360C8" w:rsidP="009B4B9D">
      <w:pPr>
        <w:rPr>
          <w:noProof/>
        </w:rPr>
      </w:pPr>
      <w:r>
        <w:rPr>
          <w:noProof/>
        </w:rPr>
        <w:t>Draghi pranešime pabrėžtas pagrindinis inovacijų vaidmuo didinant našumą, kartu pabrėžiant, kad reikia kolektyvinių pastangų siekiant pašalinti kliūtis inovacijoms ir panaikinti atotrūkį nuo Kinijos ir JAV pagrindinių technologijų srityje. Šiuo atžvilgiu pranešime pabrėžiama, kad ES pranašumui žaliųjų technologijų srityje daromas vis didesnis spaudimas</w:t>
      </w:r>
      <w:r>
        <w:rPr>
          <w:rStyle w:val="FootnoteReference"/>
          <w:noProof/>
        </w:rPr>
        <w:footnoteReference w:id="65"/>
      </w:r>
      <w:r>
        <w:rPr>
          <w:noProof/>
        </w:rPr>
        <w:t>. Be to, atlikus didžiausių ES investuotojų į mokslinius tyrimus ir plėtrą analizę matyti, kad investicijų į mokslinius tyrimus ir plėtrą grąža mažėja, o tai rodo, kad skatinimas vien daugiau investuoti gali būti nepakankama priemonė, jei nebus atsižvelgta į kitus veiksnius, pavyzdžiui, talentų išlaikymą</w:t>
      </w:r>
      <w:r>
        <w:rPr>
          <w:rStyle w:val="FootnoteReference"/>
          <w:noProof/>
        </w:rPr>
        <w:footnoteReference w:id="66"/>
      </w:r>
      <w:r>
        <w:rPr>
          <w:noProof/>
        </w:rPr>
        <w:t>. 2024 m. Manuelio Heitoro vadovaujama nepriklausomų ekspertų grupė nustatė keletą priemonių, kurių ES gali imtis, kad užtikrintų pirmavimą mokslinių tyrimų ir inovacijų srityje ir paramą konkurencingumui sparčiai kintančioje technologinėje aplinkoje. Tai gali būti finansavimo didinimas ir bendradarbiavimo pertvarkymas, mokslinių tyrimų ir inovacijų politikos ir priemonių restruktūrizavimas</w:t>
      </w:r>
      <w:r>
        <w:rPr>
          <w:rStyle w:val="FootnoteReference"/>
          <w:noProof/>
        </w:rPr>
        <w:footnoteReference w:id="67"/>
      </w:r>
      <w:r>
        <w:rPr>
          <w:noProof/>
        </w:rPr>
        <w:t>. Nuolatinė mūsų mokslinių tyrimų ir inovacijų veiklos rezultatų ir konkurencinės padėties stebėsena padės praktiškai įgyvendinti pokyčius ir prireikus įvertinti poveikį.</w:t>
      </w:r>
    </w:p>
    <w:p w14:paraId="6D9DEDBE" w14:textId="5EEDC358" w:rsidR="009B4B9D" w:rsidRPr="005C663E" w:rsidRDefault="009B4B9D" w:rsidP="009B4B9D">
      <w:pPr>
        <w:rPr>
          <w:noProof/>
        </w:rPr>
      </w:pPr>
      <w:r>
        <w:rPr>
          <w:noProof/>
        </w:rPr>
        <w:t>Nors ES rezultatai švarių technologijų mokslinių tyrimų srityje ir toliau geri, Kinija ima vis labiau pirmauti. Kalbant apie mokslines publikacijas, ES yra labiau specializuota nei JAV, tačiau atsilieka nuo Kinijos pažangaus, ekologiško ir integruoto transporto ir saugios, švarios ir efektyvios energijos srityse. Nepaisant to, ji vis dar pirmauja specializacijos srityje, kai mokslinių tyrimų rezultatai grupuojami pagal darnaus vystymosi tikslą, susijusį su įperkama ir švaria energija</w:t>
      </w:r>
      <w:r>
        <w:rPr>
          <w:rStyle w:val="FootnoteReference"/>
          <w:noProof/>
        </w:rPr>
        <w:footnoteReference w:id="68"/>
      </w:r>
      <w:r>
        <w:rPr>
          <w:noProof/>
        </w:rPr>
        <w:t xml:space="preserve">. </w:t>
      </w:r>
    </w:p>
    <w:p w14:paraId="5EB6765A" w14:textId="79D9225D" w:rsidR="009B4B9D" w:rsidRPr="005C663E" w:rsidRDefault="4C0A817D" w:rsidP="009B4B9D">
      <w:pPr>
        <w:rPr>
          <w:noProof/>
        </w:rPr>
      </w:pPr>
      <w:r>
        <w:rPr>
          <w:noProof/>
        </w:rPr>
        <w:t>Paraiškų dėl klimato kaitos švelninimo technologijų patentų apsaugos dalis visuose išradimuose aukščiausią lygį pasiekė 2011 m. Tačiau nuo to laiko sulėtėjo žaliųjų patentų veikla, padaugėjo paraiškų dėl susijusių prekių ženklų, o tai rodo, kad daugiau dėmesio skiriama įgyvendinimui ir diegimui, o ne moksliniams tyrimams ir inovacijoms</w:t>
      </w:r>
      <w:bookmarkStart w:id="23" w:name="_Ref174637076"/>
      <w:r>
        <w:rPr>
          <w:rStyle w:val="FootnoteReference"/>
          <w:noProof/>
        </w:rPr>
        <w:footnoteReference w:id="69"/>
      </w:r>
      <w:bookmarkEnd w:id="23"/>
      <w:r>
        <w:rPr>
          <w:noProof/>
        </w:rPr>
        <w:t>. ES vis dar pirmauja pasaulyje kalbant apie pateiktas didelės vertės patentų paraiškas</w:t>
      </w:r>
      <w:r>
        <w:rPr>
          <w:rStyle w:val="FootnoteReference"/>
          <w:noProof/>
        </w:rPr>
        <w:footnoteReference w:id="70"/>
      </w:r>
      <w:r>
        <w:rPr>
          <w:noProof/>
        </w:rPr>
        <w:t xml:space="preserve"> pagal energetikos sąjungos mokslinių tyrimų ir inovacijų prioritetus, susijusius su atsinaujinančiaisiais energijos ištekliais (29 proc.) ir energijos vartojimo efektyvumu (23 proc.). Ji užima antrą vietą po Japonijos darniojo transporto srityje ir po JAV anglies dioksido surinkimo, naudojimo ir saugojimo (CCUS) ir branduolinės saugos srityse, tačiau išmaniųjų sistemų srityje neatgavo prarastos dalies. Kinija kelerius metus teikusi paraiškas savo vidaus rinkoje dabar vis dažniau siekia tarptautinės švarios energijos inovacijų apsaugos. Ji jau pirmauja kalbant apie didelės vertės patentų paraiškas išmaniosioms sistemoms (33 proc.), ir jos paraiškų skaičius taip pat didėja visose kitose srityse. Nepaisant to, specializacijos srityje ES nuolat viršijo pasaulinį vidurkį atsinaujinančiųjų energijos išteklių, tvaraus transporto ir CCUS srityse. ES taip pat toliau turi specializacijos pranašumą kelių technologijų, pavyzdžiui, vėjo energijos, transporto srityje naudojamo vandenilio ir bioenergijos, srityse. </w:t>
      </w:r>
    </w:p>
    <w:p w14:paraId="18E73CEE" w14:textId="306BF466" w:rsidR="009B4B9D" w:rsidRDefault="4C0A817D" w:rsidP="009B4B9D">
      <w:pPr>
        <w:rPr>
          <w:noProof/>
        </w:rPr>
      </w:pPr>
      <w:r>
        <w:rPr>
          <w:noProof/>
        </w:rPr>
        <w:t>Pagal Europos strateginį energetikos technologijų planą – pagrindinę energetikos sąjungos mokslinių tyrimų, inovacijų ir konkurencingumo krypties įgyvendinimo priemonę – valstybės narės ir Komisija dirba kartu ir glaudžiai bendradarbiauja su pramonės atstovais ir mokslinių tyrimų institucijomis, kad nustatytų bendras nulinio ŠESD balanso technologijų mokslinių tyrimų ir inovacijų darbotvarkes. 2023 m. peržiūrėjus Europos strateginį energetikos technologijų planą</w:t>
      </w:r>
      <w:r>
        <w:rPr>
          <w:rStyle w:val="FootnoteReference"/>
          <w:noProof/>
        </w:rPr>
        <w:footnoteReference w:id="71"/>
      </w:r>
      <w:r>
        <w:rPr>
          <w:noProof/>
        </w:rPr>
        <w:t xml:space="preserve">, </w:t>
      </w:r>
      <w:r>
        <w:rPr>
          <w:noProof/>
          <w:color w:val="000000" w:themeColor="text1"/>
        </w:rPr>
        <w:t>Poveikio klimatui neutralizavimo pramonės aktu</w:t>
      </w:r>
      <w:r>
        <w:rPr>
          <w:noProof/>
        </w:rPr>
        <w:t xml:space="preserve"> dar labiau sustiprintas Europos strateginio energetikos technologijų plano ir jo iniciatyvinės grupės vaidmuo, siekiant padėti plėtoti švarias, efektyvias ir ekonomiškai konkurencingas energetikos technologijas vykdant koordinavimą ir bendradarbiavimą</w:t>
      </w:r>
      <w:r>
        <w:rPr>
          <w:rStyle w:val="FootnoteReference"/>
          <w:noProof/>
        </w:rPr>
        <w:footnoteReference w:id="72"/>
      </w:r>
      <w:r>
        <w:rPr>
          <w:noProof/>
        </w:rPr>
        <w:t>.</w:t>
      </w:r>
    </w:p>
    <w:p w14:paraId="13EBD2D6" w14:textId="04726AC6" w:rsidR="009B4B9D" w:rsidRPr="005C663E" w:rsidRDefault="4C0A817D" w:rsidP="009B4B9D">
      <w:pPr>
        <w:rPr>
          <w:noProof/>
        </w:rPr>
      </w:pPr>
      <w:r>
        <w:rPr>
          <w:noProof/>
        </w:rPr>
        <w:t>2023 ir 2024 m. vykdant darbą pagal Europos strateginį energetikos technologijų planą daryta nuosekli pažanga. Atsižvelgiant į stiprius Europos strateginio energetikos technologijų plano darbo grupių teminius ryšius, pagal jį vykdomas bendradarbiavimas suintensyvėjo – 2024 m. darbo grupės bendradarbiavo daugiausia nuo Europos strateginio energetikos technologijų plano įgyvendinimo pradžios. Pavyzdžiui, glaudžiai bendradarbiauja energetikos sistemų grupė ir tvaraus ir efektyvaus energijos vartojimo pramonėje grupė. Europos strateginio energetikos technologijų plano darbo grupės toliau atnaujina ir tikslina savo konkrečioms technologijoms skirtus įgyvendinimo planus. Pavyzdžiui, nuolatinės srovės technologijų srityje 2024 m. buvo paskelbtas naujas žemos įtampos nuolatinės srovės įgyvendinimo planas, kuriuo siekiama sukurti ir pademonstruoti žemos įtampos nuolatinės srovės mikrotinklus pastatuose ir pramonės gamyklose. 2024 m. Europos strateginio energetikos technologijų plano pažangos ataskaitoje</w:t>
      </w:r>
      <w:r>
        <w:rPr>
          <w:rStyle w:val="FootnoteReference"/>
          <w:noProof/>
        </w:rPr>
        <w:footnoteReference w:id="73"/>
      </w:r>
      <w:r>
        <w:rPr>
          <w:noProof/>
        </w:rPr>
        <w:t xml:space="preserve"> išsamiau aptariami pastarojo meto pokyčiai, įskaitant, pavyzdžiui, pagal planą parengtą geoterminės energijos sektoriaus viziją iki 2050 m. </w:t>
      </w:r>
    </w:p>
    <w:p w14:paraId="0A5FBD3B" w14:textId="6E519DC7" w:rsidR="001C7B56" w:rsidRPr="005C663E" w:rsidRDefault="61814F11" w:rsidP="009029CA">
      <w:pPr>
        <w:rPr>
          <w:noProof/>
        </w:rPr>
      </w:pPr>
      <w:r>
        <w:rPr>
          <w:noProof/>
        </w:rPr>
        <w:t>Naujajame Konkurencingumo kelrodyje Komisija pabrėžė, kad moksliniai tyrimai ir inovacijos, kaip pagrindinis konkurencingumo veiksnys, turi būti ES ekonomikos pagrindas. Siekdama sumažinti atotrūkį inovacijų srityje, Komisija pateiks Europos mokslinių tyrimų erdvės aktą, kuriuo bus siekiama padidinti investicijas į mokslinius tyrimus ir technologinę plėtrą ir pasiekti 3 proc. BVP tikslą. Be to, bus išplėsta Europos mokslinių tyrimų taryba ir Europos inovacijų taryba</w:t>
      </w:r>
      <w:r>
        <w:rPr>
          <w:rStyle w:val="FootnoteReference"/>
          <w:noProof/>
          <w:lang w:val="en-IE"/>
        </w:rPr>
        <w:footnoteReference w:id="74"/>
      </w:r>
      <w:r>
        <w:rPr>
          <w:noProof/>
        </w:rPr>
        <w:t xml:space="preserve">.    </w:t>
      </w:r>
    </w:p>
    <w:p w14:paraId="6948A031" w14:textId="77777777" w:rsidR="00E11EA4" w:rsidRPr="009029CA" w:rsidRDefault="00E11EA4" w:rsidP="009029CA">
      <w:pPr>
        <w:pStyle w:val="Text3"/>
        <w:spacing w:after="160"/>
        <w:ind w:left="0"/>
        <w:rPr>
          <w:noProof/>
          <w:lang w:val="en-IE"/>
        </w:rPr>
      </w:pPr>
    </w:p>
    <w:p w14:paraId="73BA00A1" w14:textId="0BD1BCC8" w:rsidR="004E765E" w:rsidRPr="009029CA" w:rsidRDefault="008675AC" w:rsidP="009029CA">
      <w:pPr>
        <w:pStyle w:val="Heading3"/>
        <w:spacing w:after="160"/>
        <w:rPr>
          <w:noProof/>
        </w:rPr>
      </w:pPr>
      <w:bookmarkStart w:id="24" w:name="_Toc194659211"/>
      <w:r>
        <w:rPr>
          <w:noProof/>
        </w:rPr>
        <w:t>Rizikos kapitalo investicijų tendencijos</w:t>
      </w:r>
      <w:bookmarkEnd w:id="24"/>
      <w:r>
        <w:rPr>
          <w:noProof/>
        </w:rPr>
        <w:t xml:space="preserve"> </w:t>
      </w:r>
    </w:p>
    <w:p w14:paraId="3FA5A258" w14:textId="58F3FBC1" w:rsidR="00B4306D" w:rsidRPr="009029CA" w:rsidRDefault="00086CF4" w:rsidP="0A162CF3">
      <w:pPr>
        <w:rPr>
          <w:rStyle w:val="normaltextrun"/>
          <w:noProof/>
        </w:rPr>
      </w:pPr>
      <w:r>
        <w:rPr>
          <w:noProof/>
          <w:color w:val="000000" w:themeColor="text1"/>
        </w:rPr>
        <w:t>Švarios energijos įmonių finansavimas yra labai svarbus siekiant didinti ES energetinį atsparumą ir technologinį suverenumą. Rizikos</w:t>
      </w:r>
      <w:r>
        <w:rPr>
          <w:rStyle w:val="normaltextrun"/>
          <w:noProof/>
          <w:color w:val="000000" w:themeColor="text1"/>
        </w:rPr>
        <w:t xml:space="preserve"> </w:t>
      </w:r>
      <w:r>
        <w:rPr>
          <w:noProof/>
          <w:color w:val="000000" w:themeColor="text1"/>
        </w:rPr>
        <w:t>kapitalui, kuris yra ekosistemos, kurioje finansuojami novatoriški startuoliai ir veiklą plečiančios įmonės, pagrindas, tenka esminis vaidmuo užtikrinant, kad ES pasinaudotų besiformuojančių švarios energijos technologijų teikiamomis pramonės galimybėmis.</w:t>
      </w:r>
    </w:p>
    <w:p w14:paraId="466E4CD3" w14:textId="22341BFA" w:rsidR="00086CF4" w:rsidRPr="009029CA" w:rsidRDefault="00086CF4" w:rsidP="00086CF4">
      <w:pPr>
        <w:rPr>
          <w:rStyle w:val="normaltextrun"/>
          <w:noProof/>
        </w:rPr>
      </w:pPr>
      <w:r>
        <w:rPr>
          <w:rStyle w:val="normaltextrun"/>
          <w:noProof/>
        </w:rPr>
        <w:t>Tai, kad rizikos kapitalo investicijos į ES švarios energijos sektorių auga, patvirtina ES atliekamo darbo plėtojant</w:t>
      </w:r>
      <w:r>
        <w:rPr>
          <w:noProof/>
        </w:rPr>
        <w:t xml:space="preserve"> </w:t>
      </w:r>
      <w:r>
        <w:rPr>
          <w:rStyle w:val="normaltextrun"/>
          <w:noProof/>
        </w:rPr>
        <w:t>rizikos kapitalo</w:t>
      </w:r>
      <w:r>
        <w:rPr>
          <w:noProof/>
        </w:rPr>
        <w:t xml:space="preserve"> pramonę, sutelkiant viešuosius investuotojus, kad būtų panaikintas didelis finansavimo trūkumas, ir pritraukiant kitus finansuotojus, pavyzdžiui, korporacinius ir institucinius investuotojus, vertę</w:t>
      </w:r>
      <w:r>
        <w:rPr>
          <w:rStyle w:val="normaltextrun"/>
          <w:noProof/>
        </w:rPr>
        <w:t>. ES tenka didžiausia santykinė vyriausybės teikiamo rizikos kapitalo dalis (palyginti su visu rizikos kapitalu)</w:t>
      </w:r>
      <w:r>
        <w:rPr>
          <w:rStyle w:val="FootnoteReference"/>
          <w:noProof/>
          <w:lang w:val="en-IE"/>
        </w:rPr>
        <w:footnoteReference w:id="75"/>
      </w:r>
      <w:r>
        <w:rPr>
          <w:rStyle w:val="normaltextrun"/>
          <w:noProof/>
        </w:rPr>
        <w:t>, o tai rodo svarbų viešųjų investicijų vaidmenį, palyginti su privačiomis investicijomis.</w:t>
      </w:r>
    </w:p>
    <w:p w14:paraId="7EA7DF87" w14:textId="1894B638" w:rsidR="00086CF4"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2023 ir 2024 m. ES padėtis buvo įvairi – turėta tiek galimybių, tiek sunkumų. 2023 m., pasaulyje sumažėjus rizikos kapitalo finansavimui, ES įrodė, kad yra pajėgi pritraukti strateginių augimo sandorių didelio masto baterijų ir plieno gamybos naudojant vandenilį įrenginiams. Šie ypatingi sandoriai paskatino rizikos kapitalo investicijų į švarios energijos technologijas augimą ES, ir šios investicijos 2023 m. pasiekė 9,2 mlrd. EUR (+20 proc., palyginti su 2022 m.)</w:t>
      </w:r>
      <w:r>
        <w:rPr>
          <w:rStyle w:val="normaltextrun"/>
          <w:rFonts w:ascii="Times New Roman" w:eastAsia="Times New Roman" w:hAnsi="Times New Roman"/>
          <w:noProof/>
          <w:sz w:val="24"/>
          <w:szCs w:val="24"/>
          <w:vertAlign w:val="superscript"/>
          <w:lang w:val="en-IE" w:eastAsia="en-GB"/>
        </w:rPr>
        <w:footnoteReference w:id="76"/>
      </w:r>
      <w:r>
        <w:rPr>
          <w:rStyle w:val="normaltextrun"/>
          <w:rFonts w:ascii="Times New Roman" w:hAnsi="Times New Roman"/>
          <w:noProof/>
          <w:sz w:val="24"/>
        </w:rPr>
        <w:t>.</w:t>
      </w:r>
    </w:p>
    <w:p w14:paraId="09372A78" w14:textId="388BC94B" w:rsidR="00086CF4"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2024 m. dėl nuolat nepalankios makroekonominės aplinkos sumažėjo sandorių sudarymo aktyvumas ir labai sumažėjo visos ES rizikos kapitalo investicijos. Šis staigus sumažėjimas (–34 proc., palyginti su 2023 m.) parodė didelę priklausomybę nuo labai nedidelio skaičiaus didelio masto sandorių (daugiau kaip 1 mlrd. EUR rizikos kapitalo finansavimo). 2023 m. tokias sumas surinko trys įmonės, kurios kartu sudarė 43 proc. visų rizikos kapitalo investicijų į švarios energijos technologijas ES. Iš Švedijos baterijų gamintojo „Northvolt“, kuris 2024 m. lapkričio mėn. pateikė prašymą dėl bankroto paskelbimo, atvejo matyti, kad sparčiai plečiant gamybą susiduriama su sunkumais. 2024 m. ši priklausomybė nuo didelių sandorių buvo dar didesnė: buvo tik vienas tokio pobūdžio sandoris ir jis siekė 2,4 mlrd. EUR ir sudarė 39 proc. rizikos kapitalo investicijų į švarios energijos technologijas ES</w:t>
      </w:r>
      <w:r>
        <w:rPr>
          <w:rStyle w:val="FootnoteReference"/>
          <w:rFonts w:ascii="Times New Roman" w:eastAsia="Times New Roman" w:hAnsi="Times New Roman"/>
          <w:noProof/>
          <w:sz w:val="24"/>
          <w:szCs w:val="24"/>
          <w:lang w:val="en-IE" w:eastAsia="en-GB"/>
        </w:rPr>
        <w:footnoteReference w:id="77"/>
      </w:r>
      <w:r>
        <w:rPr>
          <w:rStyle w:val="normaltextrun"/>
          <w:rFonts w:ascii="Times New Roman" w:hAnsi="Times New Roman"/>
          <w:noProof/>
          <w:sz w:val="24"/>
        </w:rPr>
        <w:t>.</w:t>
      </w:r>
    </w:p>
    <w:p w14:paraId="4E8F9C13" w14:textId="65B60CB9" w:rsidR="00086CF4" w:rsidRPr="009029CA" w:rsidDel="007F157E"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Dėl šių didelių sandorių 2023 m. investicijų atotrūkis tarp ES, kurioje švarios energijos technologijų dalis padidėjo, palyginti su visomis ES rizikos kapitalo investicijomis, ir JAV ir Kinijos, kuriose rizikos kapitalo investicijos sumažėjo, buvo mažiausias. Taigi 2023 m. ES pasaulinė rizikos kapitalo investicijų į švarios energijos technologijų įmones dalis nuolat didėjo ir siekė 28 proc.; pagal ją ES buvo tarp JAV (30 proc.) ir Kinijos (24 proc.). 2024 m. ši dalis išliko palyginti stabili.</w:t>
      </w:r>
    </w:p>
    <w:p w14:paraId="33DCA17E" w14:textId="2FB559C1" w:rsidR="00086CF4" w:rsidRPr="009029CA"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 xml:space="preserve">Apskritai galimybė gauti finansavimą tebėra pagrindinė kliūtis daugumai švarios energijos technologijas kuriančių ir gaminančių ES įmonių. Reikės atkartoti sėkmės istorijas, be kita ko, susijusias su kitomis technologijomis, kuriose ES šiuo metu vis dar atsilieka. </w:t>
      </w:r>
    </w:p>
    <w:p w14:paraId="6217F826" w14:textId="11026A5B" w:rsidR="00086CF4" w:rsidRPr="009029CA"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 xml:space="preserve">Tuo pat metu rizikos kapitalo investicijos į saulės fotovoltines technologijas ES padidėjo ir 2021–2023 m. sudarė 20 proc. visų pasaulinių investicijų. Tačiau šios investicijos daugiausia buvo naudingos saulės energijos sprendimų integravimo įmonėms ir jomis neprisidėta prie vietos saulės energijos modulių gamybos plėtros. Kinijos įmonės pritraukė 2,7 karto daugiau rizikos kapitalo investicijų nei ES įmonės, ir dauguma jų teko veiklą plečiančioms įmonėms, kuriančioms ir gaminančioms naujų rūšių saulės elementus ir modulius. </w:t>
      </w:r>
    </w:p>
    <w:p w14:paraId="4C97C07E" w14:textId="67765C33" w:rsidR="00086CF4" w:rsidRPr="009029CA"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2021–2023 m. ES taip pat teko 15 proc. pasaulinių rizikos kapitalo investicijų į vandenilio technologijas. Tačiau jos padėtį susilpnino 2023 m. sumažėjusios rizikos kapitalo investicijos, 2021 ir 2022 m. sudaryti keli didesni sandoriai, susiję su Kinijos kuro elementų gamintojais, ir 2023 m. – su JAV elektrolizerių gamintojais. 2023 m. JAV startuoliai, kuriantys elektrolizerių technologijas, pritraukė aštuonis kartus daugiau rizikos kapitalo nei jų konkurentai ES, siekdami padidinti savo gamybos pajėgumus, sumažinti gamybos sąnaudas ir išnaudoti užsienio rinkas.</w:t>
      </w:r>
    </w:p>
    <w:p w14:paraId="6A78AE64" w14:textId="48C7A988" w:rsidR="00F523B2" w:rsidRPr="00B27A5E"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 xml:space="preserve">Šiaurės Amerikos startuoliai tradiciškai dominuoja gamindami visas kitas nulinio ŠESD balanso technologijas ir pritraukė didžiąją dalį susijusių rizikos kapitalo investicijų. Taip yra tokiose srityse kaip CCUS, koncentruotos saulės energijos, geoterminės energijos, hidroenergijos, branduolinio kuro, nebiologinės kilmės atsinaujinančiųjų išteklių kuro ir tvarių alternatyviųjų degalų technologijos, o ES šiose srityse nuolat tenka nedidelė pasaulio rizikos kapitalo investicijų dalis. </w:t>
      </w:r>
    </w:p>
    <w:p w14:paraId="15B51A55" w14:textId="65E98479" w:rsidR="00086CF4" w:rsidRPr="009029CA"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 xml:space="preserve">Tačiau ES sukūrė atitinkamą įmonių bazę bioenergijos, elektrinių transporto priemonių įkrovimo, šilumos siurblių, naujoviškų energijos kaupimo būdų, vandenynų, saulės šiluminės energijos ir vėjo technologijų srityse. 2021–2023 m. joms visoms kartu teko 18,5 proc. rizikos kapitalo investicijų į nulinio ŠESD balanso technologijas ES (pusė jų teko elektra varomų transporto priemonių įkrovimo technologijoms). 2023 m. ES teko didžiausia visų investicijų į kiekvieną iš tų technologijų dalis visame pasaulyje, kaip ir JAV. Nepaisant nuo 2021 m. padidėjusių investicijų, tokias technologijas ir komponentus kuriančioms ES įmonėms vis dar trūksta didesnių sandorių, kurie joms leistų įgyti konkurencinį pranašumą ir remti šių technologijų diegimą dideliu mastu. </w:t>
      </w:r>
    </w:p>
    <w:p w14:paraId="5844070A" w14:textId="505DA45E" w:rsidR="00250DCA" w:rsidRPr="009029CA" w:rsidRDefault="00250DCA" w:rsidP="00250DCA">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Yra kelios ES finansavimo priemonės, kuriomis skatinamos novatoriškos investicijos į švarias technologijas, pavyzdžiui, Inovacijų fondas, programa „InvestEU“ ir Europos inovacijų tarybos (EIC) rizikos investicijų padalinys, EIC fondas. 2024 m. įsigaliojusi Europos strateginių technologijų platforma (STEP) remia investicijas į ES startuolius, MVĮ ir mažas vidutinės kapitalizacijos įmones, kuriančias ir gaminančias ypatingos svarbos švarios energijos technologijas</w:t>
      </w:r>
      <w:r>
        <w:rPr>
          <w:rStyle w:val="normaltextrun"/>
          <w:rFonts w:ascii="Times New Roman" w:eastAsia="Times New Roman" w:hAnsi="Times New Roman"/>
          <w:noProof/>
          <w:sz w:val="24"/>
          <w:szCs w:val="24"/>
          <w:vertAlign w:val="superscript"/>
          <w:lang w:val="en-IE" w:eastAsia="en-GB"/>
        </w:rPr>
        <w:footnoteReference w:id="78"/>
      </w:r>
      <w:r>
        <w:rPr>
          <w:rStyle w:val="normaltextrun"/>
          <w:rFonts w:ascii="Times New Roman" w:hAnsi="Times New Roman"/>
          <w:noProof/>
          <w:sz w:val="24"/>
        </w:rPr>
        <w:t xml:space="preserve">. </w:t>
      </w:r>
    </w:p>
    <w:p w14:paraId="6201F035" w14:textId="1413042E" w:rsidR="00086CF4" w:rsidRPr="009029CA"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Norint išnaudoti visą ES švarios energijos verslumo ekosistemos potencialą, reikia pašalinti investavimo kliūtis ir pasiekti tikslinę viešąją intervenciją</w:t>
      </w:r>
      <w:r>
        <w:rPr>
          <w:rStyle w:val="normaltextrun"/>
          <w:rFonts w:ascii="Times New Roman" w:eastAsia="Times New Roman" w:hAnsi="Times New Roman"/>
          <w:noProof/>
          <w:sz w:val="24"/>
          <w:szCs w:val="24"/>
          <w:vertAlign w:val="superscript"/>
          <w:lang w:val="en-IE" w:eastAsia="en-GB"/>
        </w:rPr>
        <w:footnoteReference w:id="79"/>
      </w:r>
      <w:r>
        <w:rPr>
          <w:rStyle w:val="normaltextrun"/>
          <w:rFonts w:ascii="Times New Roman" w:hAnsi="Times New Roman"/>
          <w:noProof/>
          <w:sz w:val="24"/>
        </w:rPr>
        <w:t>. Draghi pranešime nurodoma, kad nepakankamai išvystyta rizikos kapitalo rinka yra viena iš kliūčių švarių technologijų diegimui ES, ir raginama skatinti privačias investicijas</w:t>
      </w:r>
      <w:r>
        <w:rPr>
          <w:rStyle w:val="normaltextrun"/>
          <w:rFonts w:ascii="Times New Roman" w:eastAsia="Times New Roman" w:hAnsi="Times New Roman"/>
          <w:noProof/>
          <w:sz w:val="24"/>
          <w:szCs w:val="24"/>
          <w:vertAlign w:val="superscript"/>
          <w:lang w:val="en-IE" w:eastAsia="en-GB"/>
        </w:rPr>
        <w:footnoteReference w:id="80"/>
      </w:r>
      <w:r>
        <w:rPr>
          <w:rStyle w:val="normaltextrun"/>
          <w:rFonts w:ascii="Times New Roman" w:hAnsi="Times New Roman"/>
          <w:noProof/>
          <w:sz w:val="24"/>
        </w:rPr>
        <w:t xml:space="preserve">. Kaip teigiama ataskaitoje, didinant investicijas į švarios energijos technologijas reikia didinti ir racionalizuoti ES lygmens biudžetą ir diegti finansavimo schemas, skirtas privačioms ir rizikingesnėms investicijoms į novatoriškas įmones remti, kad būtų galima plėsti ES strateginių įmonių veiklą arba didesniu mastu vykdyti ilgalaikius pertvarkos projektus. </w:t>
      </w:r>
    </w:p>
    <w:p w14:paraId="7F691384" w14:textId="127AD736" w:rsidR="00086CF4" w:rsidRPr="009029CA" w:rsidRDefault="00086CF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Komisijos politinėse gairėse pripažįstama, kad reikia imtis tolesnių veiksmų viešųjų investicijų ir privataus kapitalo rizikos mažinimo srityse. Ypač svarbu sudaryti palankesnes sąlygas bankams, investuotojams ir rizikos kapitalo investuotojams finansuoti sparčiai augančias bendroves. Remdamasi Letta pranešimu</w:t>
      </w:r>
      <w:r>
        <w:rPr>
          <w:rStyle w:val="normaltextrun"/>
          <w:rFonts w:ascii="Times New Roman" w:eastAsia="Times New Roman" w:hAnsi="Times New Roman"/>
          <w:noProof/>
          <w:sz w:val="24"/>
          <w:szCs w:val="24"/>
          <w:vertAlign w:val="superscript"/>
          <w:lang w:val="en-IE" w:eastAsia="en-GB"/>
        </w:rPr>
        <w:footnoteReference w:id="81"/>
      </w:r>
      <w:r>
        <w:rPr>
          <w:rStyle w:val="normaltextrun"/>
          <w:rFonts w:ascii="Times New Roman" w:hAnsi="Times New Roman"/>
          <w:noProof/>
          <w:sz w:val="24"/>
        </w:rPr>
        <w:t>, Komisija pasiūlys Europos santaupų ir investicijų sąjungą, apimančią bankus ir kapitalo rinkas</w:t>
      </w:r>
      <w:r>
        <w:rPr>
          <w:rStyle w:val="FootnoteReference"/>
          <w:rFonts w:ascii="Times New Roman" w:eastAsia="Times New Roman" w:hAnsi="Times New Roman"/>
          <w:noProof/>
          <w:sz w:val="24"/>
          <w:szCs w:val="24"/>
          <w:lang w:val="en-IE" w:eastAsia="en-GB"/>
        </w:rPr>
        <w:footnoteReference w:id="82"/>
      </w:r>
      <w:r>
        <w:rPr>
          <w:rStyle w:val="normaltextrun"/>
          <w:rFonts w:ascii="Times New Roman" w:hAnsi="Times New Roman"/>
          <w:noProof/>
          <w:sz w:val="24"/>
        </w:rPr>
        <w:t>. ES bankų ir kapitalo rinkų stiprinimas yra būtina sąlyga siekiant sudaryti sąlygas naudotis papildomais finansavimo šaltiniais, skatinti tarpvalstybines investicijas ir didinti veiklą plečiančių įmonių patrauklumą investuotojams gerinant jų pasitraukimo galimybes.</w:t>
      </w:r>
    </w:p>
    <w:p w14:paraId="18E46A96" w14:textId="27F09C13" w:rsidR="00086CF4" w:rsidRPr="009029CA" w:rsidRDefault="6B12C664" w:rsidP="00086CF4">
      <w:pPr>
        <w:pStyle w:val="JRCText"/>
        <w:spacing w:before="0" w:after="160"/>
        <w:rPr>
          <w:rStyle w:val="normaltextrun"/>
          <w:rFonts w:ascii="Times New Roman" w:eastAsia="Times New Roman" w:hAnsi="Times New Roman"/>
          <w:noProof/>
          <w:sz w:val="24"/>
          <w:szCs w:val="24"/>
        </w:rPr>
      </w:pPr>
      <w:r>
        <w:rPr>
          <w:rStyle w:val="normaltextrun"/>
          <w:rFonts w:ascii="Times New Roman" w:hAnsi="Times New Roman"/>
          <w:noProof/>
          <w:sz w:val="24"/>
        </w:rPr>
        <w:t>Siekiant užtikrinti, kad finansavimo srautai būtų tokio masto, kokio pakaktų, kad būtų panaikintas ES investicijų trūkumas, švarios energijos technologijos turės būti laikomos strateginiu prioritetu. Šiuo atžvilgiu kitoje daugiametėje finansinėje programoje Komisija paskelbė apie Europos konkurencingumo fondą, kurio tikslas – paskatinti investicijas į švarias ir strategines technologijas. Šalinti naujoms įmonėms kurtis ir plėstis trukdančias kliūtis padės speciali ES startuolių ir veiklą plečiančių įmonių strategija</w:t>
      </w:r>
      <w:r>
        <w:rPr>
          <w:rStyle w:val="normaltextrun"/>
          <w:rFonts w:ascii="Times New Roman" w:eastAsia="Times New Roman" w:hAnsi="Times New Roman"/>
          <w:noProof/>
          <w:sz w:val="24"/>
          <w:szCs w:val="24"/>
          <w:vertAlign w:val="superscript"/>
          <w:lang w:eastAsia="en-GB"/>
        </w:rPr>
        <w:footnoteReference w:id="83"/>
      </w:r>
      <w:r>
        <w:rPr>
          <w:rStyle w:val="normaltextrun"/>
          <w:rFonts w:ascii="Times New Roman" w:hAnsi="Times New Roman"/>
          <w:noProof/>
          <w:sz w:val="24"/>
        </w:rPr>
        <w:t>.</w:t>
      </w:r>
    </w:p>
    <w:p w14:paraId="6647728A" w14:textId="77777777" w:rsidR="00E11EA4" w:rsidRPr="00A31C51" w:rsidRDefault="00E11EA4" w:rsidP="00B27A5E">
      <w:pPr>
        <w:pStyle w:val="JRCText"/>
        <w:spacing w:before="0" w:after="160"/>
        <w:rPr>
          <w:noProof/>
        </w:rPr>
      </w:pPr>
    </w:p>
    <w:p w14:paraId="4752700F" w14:textId="32A917B0" w:rsidR="005F5A83" w:rsidRPr="009029CA" w:rsidRDefault="001B5EE8" w:rsidP="009029CA">
      <w:pPr>
        <w:pStyle w:val="Heading1"/>
        <w:spacing w:before="0" w:after="160"/>
        <w:rPr>
          <w:noProof/>
        </w:rPr>
      </w:pPr>
      <w:bookmarkStart w:id="25" w:name="_Toc194659212"/>
      <w:r>
        <w:rPr>
          <w:noProof/>
        </w:rPr>
        <w:t>Nulinio ŠESD balanso technologijų konkurencingumo vertinimas</w:t>
      </w:r>
      <w:bookmarkEnd w:id="25"/>
    </w:p>
    <w:p w14:paraId="2865C24F" w14:textId="705206EF" w:rsidR="00DF2B95" w:rsidRPr="009029CA" w:rsidRDefault="00DF2B95" w:rsidP="009029CA">
      <w:pPr>
        <w:pStyle w:val="Heading2"/>
        <w:spacing w:after="160"/>
        <w:rPr>
          <w:noProof/>
        </w:rPr>
      </w:pPr>
      <w:bookmarkStart w:id="26" w:name="_Toc194659213"/>
      <w:r>
        <w:rPr>
          <w:noProof/>
        </w:rPr>
        <w:t>Fotovoltinė saulės energija</w:t>
      </w:r>
      <w:bookmarkEnd w:id="26"/>
    </w:p>
    <w:p w14:paraId="6DFA790F" w14:textId="131571D3" w:rsidR="005F7134" w:rsidRPr="00E40852" w:rsidRDefault="005F7134" w:rsidP="38BE83A0">
      <w:pPr>
        <w:rPr>
          <w:noProof/>
        </w:rPr>
      </w:pPr>
      <w:r>
        <w:rPr>
          <w:noProof/>
        </w:rPr>
        <w:t xml:space="preserve">Fotovoltinė saulės energija yra sparčiausiai auganti elektros energijos gamybos iš atsinaujinančiųjų išteklių technologija. </w:t>
      </w:r>
      <w:r>
        <w:rPr>
          <w:rStyle w:val="normaltextrun"/>
          <w:noProof/>
          <w:color w:val="000000"/>
          <w:shd w:val="clear" w:color="auto" w:fill="FFFFFF"/>
        </w:rPr>
        <w:t>2024 m.</w:t>
      </w:r>
      <w:r>
        <w:rPr>
          <w:rStyle w:val="normaltextrun"/>
          <w:noProof/>
          <w:color w:val="000000" w:themeColor="text1"/>
        </w:rPr>
        <w:t xml:space="preserve"> </w:t>
      </w:r>
      <w:r>
        <w:rPr>
          <w:rStyle w:val="normaltextrun"/>
          <w:noProof/>
          <w:color w:val="000000"/>
          <w:shd w:val="clear" w:color="auto" w:fill="FFFFFF"/>
        </w:rPr>
        <w:t>ES sėkmingai siekė ES saulės energetikos strategijos tikslo iki 2030 m. pasiekti</w:t>
      </w:r>
      <w:r>
        <w:rPr>
          <w:rStyle w:val="normaltextrun"/>
          <w:noProof/>
        </w:rPr>
        <w:t xml:space="preserve"> </w:t>
      </w:r>
      <w:r>
        <w:rPr>
          <w:rStyle w:val="normaltextrun"/>
          <w:noProof/>
          <w:color w:val="000000" w:themeColor="text1"/>
        </w:rPr>
        <w:t>600</w:t>
      </w:r>
      <w:r>
        <w:rPr>
          <w:rStyle w:val="normaltextrun"/>
          <w:noProof/>
        </w:rPr>
        <w:t xml:space="preserve"> </w:t>
      </w:r>
      <w:r>
        <w:rPr>
          <w:rStyle w:val="normaltextrun"/>
          <w:noProof/>
          <w:color w:val="000000"/>
          <w:shd w:val="clear" w:color="auto" w:fill="FFFFFF"/>
        </w:rPr>
        <w:t>GWac (~720 GWp) įrengtųjų fotovoltinės energijos pajėgumų</w:t>
      </w:r>
      <w:r>
        <w:rPr>
          <w:rStyle w:val="FootnoteReference"/>
          <w:noProof/>
          <w:color w:val="000000"/>
          <w:shd w:val="clear" w:color="auto" w:fill="FFFFFF"/>
        </w:rPr>
        <w:footnoteReference w:id="84"/>
      </w:r>
      <w:r>
        <w:rPr>
          <w:rStyle w:val="normaltextrun"/>
          <w:noProof/>
          <w:color w:val="000000"/>
          <w:shd w:val="clear" w:color="auto" w:fill="FFFFFF"/>
        </w:rPr>
        <w:t xml:space="preserve">. </w:t>
      </w:r>
      <w:r>
        <w:rPr>
          <w:noProof/>
        </w:rPr>
        <w:t>Remiantis preliminariais 2024 m. duomenimis, metinis augimas sulėtėjo, tačiau įrenginių vis tiek gerokai padaugėjo – nuo daugiau kaip 56 GWp 2023 m. iki 63 GWp 2024 m. Kalbant apie diegimą, ES abejais metais užėmė antrą vietą po Kinijos (374 GWp 2024 m.), o po jos rikiavosi JAV (45 GWp 2024 m.)</w:t>
      </w:r>
      <w:r>
        <w:rPr>
          <w:rStyle w:val="FootnoteReference"/>
          <w:noProof/>
        </w:rPr>
        <w:footnoteReference w:id="85"/>
      </w:r>
      <w:r>
        <w:rPr>
          <w:noProof/>
        </w:rPr>
        <w:t>.</w:t>
      </w:r>
      <w:r>
        <w:rPr>
          <w:rStyle w:val="normaltextrun"/>
          <w:noProof/>
          <w:color w:val="000000"/>
          <w:shd w:val="clear" w:color="auto" w:fill="FFFFFF"/>
        </w:rPr>
        <w:t xml:space="preserve"> Daugelyje šalių fotovoltinės elektros energijos gamybos sąnaudos dabar yra mažesnės nei iškastiniu kuru grindžiamų alternatyvų</w:t>
      </w:r>
      <w:r>
        <w:rPr>
          <w:rStyle w:val="FootnoteReference"/>
          <w:noProof/>
          <w:color w:val="000000"/>
          <w:shd w:val="clear" w:color="auto" w:fill="FFFFFF"/>
        </w:rPr>
        <w:footnoteReference w:id="86"/>
      </w:r>
      <w:r>
        <w:rPr>
          <w:rStyle w:val="normaltextrun"/>
          <w:noProof/>
          <w:color w:val="000000"/>
          <w:shd w:val="clear" w:color="auto" w:fill="FFFFFF"/>
        </w:rPr>
        <w:t xml:space="preserve">. </w:t>
      </w:r>
      <w:r>
        <w:rPr>
          <w:rStyle w:val="normaltextrun"/>
          <w:noProof/>
          <w:color w:val="000000" w:themeColor="text1"/>
        </w:rPr>
        <w:t xml:space="preserve"> </w:t>
      </w:r>
      <w:r>
        <w:rPr>
          <w:noProof/>
        </w:rPr>
        <w:t xml:space="preserve"> </w:t>
      </w:r>
    </w:p>
    <w:p w14:paraId="3D031C00" w14:textId="78E7DCB4" w:rsidR="005F7134" w:rsidRPr="00E40852" w:rsidRDefault="44708829" w:rsidP="009029CA">
      <w:pPr>
        <w:rPr>
          <w:rStyle w:val="normaltextrun"/>
          <w:noProof/>
        </w:rPr>
      </w:pPr>
      <w:r>
        <w:rPr>
          <w:rStyle w:val="normaltextrun"/>
          <w:noProof/>
          <w:color w:val="000000"/>
          <w:shd w:val="clear" w:color="auto" w:fill="FFFFFF"/>
        </w:rPr>
        <w:t xml:space="preserve">Poveikio </w:t>
      </w:r>
      <w:r>
        <w:rPr>
          <w:rStyle w:val="normaltextrun"/>
          <w:noProof/>
          <w:color w:val="000000" w:themeColor="text1"/>
        </w:rPr>
        <w:t>klimatui neutralizavimo pramonės akte</w:t>
      </w:r>
      <w:r>
        <w:rPr>
          <w:rStyle w:val="normaltextrun"/>
          <w:noProof/>
          <w:color w:val="000000"/>
          <w:shd w:val="clear" w:color="auto" w:fill="FFFFFF"/>
        </w:rPr>
        <w:t xml:space="preserve"> nurodomas Europos saulės fotovoltinės energijos pramonės aljanso tikslas</w:t>
      </w:r>
      <w:r>
        <w:rPr>
          <w:rStyle w:val="normaltextrun"/>
          <w:noProof/>
          <w:color w:val="000000" w:themeColor="text1"/>
        </w:rPr>
        <w:t xml:space="preserve"> iki 2025 m. visoje vertės grandinėje pasiekti 30 GWp </w:t>
      </w:r>
      <w:r>
        <w:rPr>
          <w:rStyle w:val="normaltextrun"/>
          <w:noProof/>
          <w:color w:val="000000"/>
          <w:shd w:val="clear" w:color="auto" w:fill="FFFFFF"/>
        </w:rPr>
        <w:t>metinių saulės fotovoltinės energijos gamybos pajėgumų</w:t>
      </w:r>
      <w:r>
        <w:rPr>
          <w:rStyle w:val="FootnoteReference"/>
          <w:noProof/>
          <w:color w:val="000000"/>
          <w:shd w:val="clear" w:color="auto" w:fill="FFFFFF"/>
          <w:lang w:val="en-IE"/>
        </w:rPr>
        <w:footnoteReference w:id="87"/>
      </w:r>
      <w:r>
        <w:rPr>
          <w:rStyle w:val="normaltextrun"/>
          <w:noProof/>
          <w:color w:val="000000"/>
          <w:shd w:val="clear" w:color="auto" w:fill="FFFFFF"/>
        </w:rPr>
        <w:t xml:space="preserve">. </w:t>
      </w:r>
      <w:r>
        <w:rPr>
          <w:rStyle w:val="normaltextrun"/>
          <w:noProof/>
          <w:color w:val="000000" w:themeColor="text1"/>
        </w:rPr>
        <w:t>Šis</w:t>
      </w:r>
      <w:r>
        <w:rPr>
          <w:rStyle w:val="normaltextrun"/>
          <w:noProof/>
        </w:rPr>
        <w:t xml:space="preserve"> </w:t>
      </w:r>
      <w:r>
        <w:rPr>
          <w:rStyle w:val="normaltextrun"/>
          <w:noProof/>
          <w:color w:val="000000"/>
          <w:shd w:val="clear" w:color="auto" w:fill="FFFFFF"/>
        </w:rPr>
        <w:t>tikslas</w:t>
      </w:r>
      <w:r>
        <w:rPr>
          <w:rStyle w:val="normaltextrun"/>
          <w:noProof/>
        </w:rPr>
        <w:t xml:space="preserve"> </w:t>
      </w:r>
      <w:r>
        <w:rPr>
          <w:rStyle w:val="normaltextrun"/>
          <w:noProof/>
          <w:color w:val="000000" w:themeColor="text1"/>
        </w:rPr>
        <w:t>jau</w:t>
      </w:r>
      <w:r>
        <w:rPr>
          <w:rStyle w:val="normaltextrun"/>
          <w:noProof/>
        </w:rPr>
        <w:t xml:space="preserve"> </w:t>
      </w:r>
      <w:r>
        <w:rPr>
          <w:rStyle w:val="normaltextrun"/>
          <w:noProof/>
          <w:color w:val="000000"/>
          <w:shd w:val="clear" w:color="auto" w:fill="FFFFFF"/>
        </w:rPr>
        <w:t>viršytas</w:t>
      </w:r>
      <w:r>
        <w:rPr>
          <w:rStyle w:val="normaltextrun"/>
          <w:noProof/>
        </w:rPr>
        <w:t xml:space="preserve"> </w:t>
      </w:r>
      <w:r>
        <w:rPr>
          <w:rStyle w:val="normaltextrun"/>
          <w:noProof/>
          <w:color w:val="000000" w:themeColor="text1"/>
        </w:rPr>
        <w:t>gaminant inverterius</w:t>
      </w:r>
      <w:r>
        <w:rPr>
          <w:rStyle w:val="normaltextrun"/>
          <w:noProof/>
          <w:color w:val="000000"/>
          <w:shd w:val="clear" w:color="auto" w:fill="FFFFFF"/>
        </w:rPr>
        <w:t xml:space="preserve"> (82 GWp 2023 m.</w:t>
      </w:r>
      <w:r>
        <w:rPr>
          <w:rStyle w:val="FootnoteReference"/>
          <w:noProof/>
          <w:color w:val="000000"/>
          <w:shd w:val="clear" w:color="auto" w:fill="FFFFFF"/>
          <w:lang w:val="en-IE"/>
        </w:rPr>
        <w:footnoteReference w:id="88"/>
      </w:r>
      <w:r>
        <w:rPr>
          <w:rStyle w:val="normaltextrun"/>
          <w:noProof/>
          <w:color w:val="000000"/>
          <w:shd w:val="clear" w:color="auto" w:fill="FFFFFF"/>
        </w:rPr>
        <w:t>)</w:t>
      </w:r>
      <w:r>
        <w:rPr>
          <w:rStyle w:val="normaltextrun"/>
          <w:noProof/>
        </w:rPr>
        <w:t xml:space="preserve"> </w:t>
      </w:r>
      <w:r>
        <w:rPr>
          <w:rStyle w:val="normaltextrun"/>
          <w:noProof/>
          <w:color w:val="000000"/>
          <w:shd w:val="clear" w:color="auto" w:fill="FFFFFF"/>
        </w:rPr>
        <w:t>ir</w:t>
      </w:r>
      <w:r>
        <w:rPr>
          <w:rStyle w:val="normaltextrun"/>
          <w:noProof/>
        </w:rPr>
        <w:t xml:space="preserve"> </w:t>
      </w:r>
      <w:r>
        <w:rPr>
          <w:rStyle w:val="normaltextrun"/>
          <w:noProof/>
          <w:color w:val="000000" w:themeColor="text1"/>
        </w:rPr>
        <w:t>beveik pasiektas</w:t>
      </w:r>
      <w:r>
        <w:rPr>
          <w:rStyle w:val="normaltextrun"/>
          <w:noProof/>
        </w:rPr>
        <w:t xml:space="preserve"> </w:t>
      </w:r>
      <w:r>
        <w:rPr>
          <w:rStyle w:val="normaltextrun"/>
          <w:noProof/>
          <w:color w:val="000000"/>
          <w:shd w:val="clear" w:color="auto" w:fill="FFFFFF"/>
        </w:rPr>
        <w:t>gaminant polikristalinį silicį</w:t>
      </w:r>
      <w:r>
        <w:rPr>
          <w:rStyle w:val="normaltextrun"/>
          <w:noProof/>
          <w:color w:val="000000" w:themeColor="text1"/>
        </w:rPr>
        <w:t xml:space="preserve"> </w:t>
      </w:r>
      <w:r>
        <w:rPr>
          <w:rStyle w:val="normaltextrun"/>
          <w:noProof/>
          <w:color w:val="000000"/>
          <w:shd w:val="clear" w:color="auto" w:fill="FFFFFF"/>
        </w:rPr>
        <w:t>(29 GWp 2024 m.)</w:t>
      </w:r>
      <w:r>
        <w:rPr>
          <w:rStyle w:val="normaltextrun"/>
          <w:noProof/>
          <w:color w:val="000000" w:themeColor="text1"/>
        </w:rPr>
        <w:t>. Tačiau padėtis kitose vertės grandinės</w:t>
      </w:r>
      <w:r>
        <w:rPr>
          <w:rStyle w:val="normaltextrun"/>
          <w:noProof/>
        </w:rPr>
        <w:t xml:space="preserve"> </w:t>
      </w:r>
      <w:r>
        <w:rPr>
          <w:rStyle w:val="normaltextrun"/>
          <w:noProof/>
          <w:color w:val="000000"/>
          <w:shd w:val="clear" w:color="auto" w:fill="FFFFFF"/>
        </w:rPr>
        <w:t>dalyse kitokia</w:t>
      </w:r>
      <w:r>
        <w:rPr>
          <w:rStyle w:val="normaltextrun"/>
          <w:noProof/>
          <w:color w:val="000000" w:themeColor="text1"/>
        </w:rPr>
        <w:t>. Kalbant</w:t>
      </w:r>
      <w:r>
        <w:rPr>
          <w:rStyle w:val="normaltextrun"/>
          <w:noProof/>
        </w:rPr>
        <w:t xml:space="preserve"> </w:t>
      </w:r>
      <w:r>
        <w:rPr>
          <w:rStyle w:val="normaltextrun"/>
          <w:noProof/>
          <w:color w:val="000000"/>
          <w:shd w:val="clear" w:color="auto" w:fill="FFFFFF"/>
        </w:rPr>
        <w:t>apie fotovoltinius produktus</w:t>
      </w:r>
      <w:r>
        <w:rPr>
          <w:rStyle w:val="normaltextrun"/>
          <w:noProof/>
        </w:rPr>
        <w:t xml:space="preserve">, </w:t>
      </w:r>
      <w:r>
        <w:rPr>
          <w:rStyle w:val="normaltextrun"/>
          <w:noProof/>
          <w:color w:val="000000" w:themeColor="text1"/>
        </w:rPr>
        <w:t>dabartiniai</w:t>
      </w:r>
      <w:r>
        <w:rPr>
          <w:rStyle w:val="normaltextrun"/>
          <w:noProof/>
        </w:rPr>
        <w:t xml:space="preserve"> </w:t>
      </w:r>
      <w:r>
        <w:rPr>
          <w:rStyle w:val="normaltextrun"/>
          <w:noProof/>
          <w:color w:val="000000"/>
          <w:shd w:val="clear" w:color="auto" w:fill="FFFFFF"/>
        </w:rPr>
        <w:t>ES luitų ir plokštelių</w:t>
      </w:r>
      <w:r>
        <w:rPr>
          <w:rStyle w:val="normaltextrun"/>
          <w:noProof/>
        </w:rPr>
        <w:t xml:space="preserve"> </w:t>
      </w:r>
      <w:r>
        <w:rPr>
          <w:rStyle w:val="normaltextrun"/>
          <w:noProof/>
          <w:color w:val="000000" w:themeColor="text1"/>
        </w:rPr>
        <w:t>gamybos</w:t>
      </w:r>
      <w:r>
        <w:rPr>
          <w:rStyle w:val="normaltextrun"/>
          <w:noProof/>
        </w:rPr>
        <w:t xml:space="preserve"> </w:t>
      </w:r>
      <w:r>
        <w:rPr>
          <w:rStyle w:val="normaltextrun"/>
          <w:noProof/>
          <w:color w:val="000000"/>
          <w:shd w:val="clear" w:color="auto" w:fill="FFFFFF"/>
        </w:rPr>
        <w:t>pajėgumai</w:t>
      </w:r>
      <w:r>
        <w:rPr>
          <w:rStyle w:val="normaltextrun"/>
          <w:noProof/>
        </w:rPr>
        <w:t xml:space="preserve"> </w:t>
      </w:r>
      <w:r>
        <w:rPr>
          <w:rStyle w:val="normaltextrun"/>
          <w:noProof/>
          <w:color w:val="000000" w:themeColor="text1"/>
        </w:rPr>
        <w:t>yra mažesni nei 1 GWp</w:t>
      </w:r>
      <w:r>
        <w:rPr>
          <w:rStyle w:val="normaltextrun"/>
          <w:noProof/>
          <w:color w:val="000000"/>
          <w:shd w:val="clear" w:color="auto" w:fill="FFFFFF"/>
        </w:rPr>
        <w:t>,</w:t>
      </w:r>
      <w:r>
        <w:rPr>
          <w:rStyle w:val="normaltextrun"/>
          <w:noProof/>
        </w:rPr>
        <w:t xml:space="preserve"> </w:t>
      </w:r>
      <w:r>
        <w:rPr>
          <w:rStyle w:val="normaltextrun"/>
          <w:noProof/>
          <w:color w:val="000000" w:themeColor="text1"/>
        </w:rPr>
        <w:t>o elementų ir modulių – mažiau nei 3 GWp</w:t>
      </w:r>
      <w:r>
        <w:rPr>
          <w:rStyle w:val="FootnoteReference"/>
          <w:noProof/>
          <w:color w:val="000000" w:themeColor="text1"/>
          <w:lang w:val="en-IE"/>
        </w:rPr>
        <w:footnoteReference w:id="89"/>
      </w:r>
      <w:r>
        <w:rPr>
          <w:rStyle w:val="normaltextrun"/>
          <w:noProof/>
          <w:color w:val="000000" w:themeColor="text1"/>
        </w:rPr>
        <w:t>, ir tai rodo, kad 2023 m. faktinė pastarųjų produktų gamyba buvo apie 2 GWp</w:t>
      </w:r>
      <w:r>
        <w:rPr>
          <w:rStyle w:val="FootnoteReference"/>
          <w:noProof/>
          <w:color w:val="000000" w:themeColor="text1"/>
          <w:lang w:val="en-IE"/>
        </w:rPr>
        <w:footnoteReference w:id="90"/>
      </w:r>
      <w:r>
        <w:rPr>
          <w:rStyle w:val="normaltextrun"/>
          <w:noProof/>
          <w:color w:val="000000" w:themeColor="text1"/>
        </w:rPr>
        <w:t xml:space="preserve">. </w:t>
      </w:r>
      <w:r>
        <w:rPr>
          <w:noProof/>
        </w:rPr>
        <w:t>Apskritai ES yra labai priklausoma nuo fotovoltinių produktų importo iš Kinijos, kurioje veikia daugiau kaip 91 proc. užsakomosios gamybos įrenginių. ES, JAV ir Indijai kiekvienai tenka po 1 proc. dalį</w:t>
      </w:r>
      <w:r>
        <w:rPr>
          <w:rStyle w:val="FootnoteReference"/>
          <w:noProof/>
          <w:lang w:val="en-IE"/>
        </w:rPr>
        <w:footnoteReference w:id="91"/>
      </w:r>
      <w:r>
        <w:rPr>
          <w:noProof/>
        </w:rPr>
        <w:t xml:space="preserve">. </w:t>
      </w:r>
    </w:p>
    <w:p w14:paraId="3B56070A" w14:textId="22B2BE77" w:rsidR="005F7134" w:rsidRPr="00E40852" w:rsidRDefault="4AE93508" w:rsidP="496FFA37">
      <w:pPr>
        <w:rPr>
          <w:rStyle w:val="Heading1Char"/>
          <w:rFonts w:eastAsiaTheme="minorEastAsia"/>
          <w:noProof/>
        </w:rPr>
      </w:pPr>
      <w:r>
        <w:rPr>
          <w:rStyle w:val="normaltextrun"/>
          <w:noProof/>
          <w:color w:val="000000" w:themeColor="text1"/>
        </w:rPr>
        <w:t>Apskaičiuota, kad fotovoltinio modulio gamybos sąnaudos ES yra maždaug 60 proc. didesnės nei Kinijoje</w:t>
      </w:r>
      <w:r>
        <w:rPr>
          <w:rStyle w:val="FootnoteReference"/>
          <w:noProof/>
          <w:color w:val="000000" w:themeColor="text1"/>
        </w:rPr>
        <w:footnoteReference w:id="92"/>
      </w:r>
      <w:r>
        <w:rPr>
          <w:rStyle w:val="normaltextrun"/>
          <w:noProof/>
          <w:color w:val="000000" w:themeColor="text1"/>
        </w:rPr>
        <w:t>. Šiuos skirtumus lemia didesnės investicijos, darbo ir energijos sąnaudos, taip pat mažesnės gamybos apimtys ir vertikalios integracijos stoka. Papildomi sunkumai, su kuriais susiduria Europos gamintojai, yra aukštas atsargų lygis ir perteklinė pasiūla iš Kinijos, ir dėl jų labai sumažėjo modulių kainos neatidėliotinų sandorių rinkoje – palyginti su ankstesniais metais jos sumažėjo daugiau kaip 25 proc. iki 0,105 EUR/Wp 2025 m. sausio mėn.</w:t>
      </w:r>
      <w:r>
        <w:rPr>
          <w:rStyle w:val="FootnoteReference"/>
          <w:noProof/>
          <w:color w:val="000000"/>
          <w:shd w:val="clear" w:color="auto" w:fill="FFFFFF"/>
        </w:rPr>
        <w:footnoteReference w:id="93"/>
      </w:r>
      <w:r>
        <w:rPr>
          <w:rStyle w:val="normaltextrun"/>
          <w:noProof/>
          <w:color w:val="000000" w:themeColor="text1"/>
        </w:rPr>
        <w:t xml:space="preserve"> Nors tai skatina diegimą, gamintojai patiria didelį spaudimą. </w:t>
      </w:r>
      <w:r>
        <w:rPr>
          <w:noProof/>
        </w:rPr>
        <w:t>Įrenginių, kuriuose gaminami elementai ir moduliai, vidutinis panaudojimo lygis visame pasaulyje yra žemas (apie 50 proc.)</w:t>
      </w:r>
      <w:r>
        <w:rPr>
          <w:rStyle w:val="FootnoteReference"/>
          <w:noProof/>
        </w:rPr>
        <w:footnoteReference w:id="94"/>
      </w:r>
      <w:r>
        <w:rPr>
          <w:noProof/>
        </w:rPr>
        <w:t>.</w:t>
      </w:r>
    </w:p>
    <w:p w14:paraId="6E58D8B5" w14:textId="6E391CB2" w:rsidR="005F7134" w:rsidRPr="00E40852" w:rsidRDefault="005F7134" w:rsidP="009029CA">
      <w:pPr>
        <w:rPr>
          <w:noProof/>
        </w:rPr>
      </w:pPr>
      <w:r>
        <w:rPr>
          <w:noProof/>
        </w:rPr>
        <w:t xml:space="preserve">Apskritai ES </w:t>
      </w:r>
      <w:r>
        <w:rPr>
          <w:rStyle w:val="normaltextrun"/>
          <w:noProof/>
          <w:color w:val="000000" w:themeColor="text1"/>
        </w:rPr>
        <w:t>fotovoltinių</w:t>
      </w:r>
      <w:r>
        <w:rPr>
          <w:noProof/>
        </w:rPr>
        <w:t xml:space="preserve"> produktų gamintojams sunku konkuruoti pasauliniu mastu, visų pirma kainomis. Dėl </w:t>
      </w:r>
      <w:r>
        <w:rPr>
          <w:rStyle w:val="normaltextrun"/>
          <w:noProof/>
          <w:color w:val="000000" w:themeColor="text1"/>
        </w:rPr>
        <w:t>fotovoltinių</w:t>
      </w:r>
      <w:r>
        <w:rPr>
          <w:noProof/>
        </w:rPr>
        <w:t xml:space="preserve"> produktų gamybos pajėgumų koncentracijos vienoje šalyje – Kinijoje – kyla rizika vertės grandinės atsparumui ir kainų stabilumui</w:t>
      </w:r>
      <w:r>
        <w:rPr>
          <w:rStyle w:val="FootnoteReference"/>
          <w:noProof/>
          <w:lang w:val="en-IE"/>
        </w:rPr>
        <w:footnoteReference w:id="95"/>
      </w:r>
      <w:r>
        <w:rPr>
          <w:noProof/>
        </w:rPr>
        <w:t xml:space="preserve">. ES vis dar tenka svarbus vaidmuo saulės </w:t>
      </w:r>
      <w:r>
        <w:rPr>
          <w:rStyle w:val="normaltextrun"/>
          <w:noProof/>
          <w:color w:val="000000" w:themeColor="text1"/>
        </w:rPr>
        <w:t>fotovoltinės</w:t>
      </w:r>
      <w:r>
        <w:rPr>
          <w:noProof/>
        </w:rPr>
        <w:t xml:space="preserve"> energijos mokslinių tyrimų ir inovacijų srityje, ypač kai jie susiję su specialiomis prietaikomis, pavyzdžiui, pastatuose, žemės ūkyje, infrastruktūroje ar transporto priemonėse integruota </w:t>
      </w:r>
      <w:r>
        <w:rPr>
          <w:rStyle w:val="normaltextrun"/>
          <w:noProof/>
          <w:color w:val="000000" w:themeColor="text1"/>
        </w:rPr>
        <w:t>fotovoltine</w:t>
      </w:r>
      <w:r>
        <w:rPr>
          <w:noProof/>
        </w:rPr>
        <w:t xml:space="preserve"> įranga</w:t>
      </w:r>
      <w:r>
        <w:rPr>
          <w:rStyle w:val="FootnoteReference"/>
          <w:noProof/>
          <w:lang w:val="en-IE"/>
        </w:rPr>
        <w:footnoteReference w:id="96"/>
      </w:r>
      <w:r>
        <w:rPr>
          <w:noProof/>
        </w:rPr>
        <w:t xml:space="preserve">. </w:t>
      </w:r>
    </w:p>
    <w:p w14:paraId="617E7BEE" w14:textId="32E10A70" w:rsidR="005F7134" w:rsidRPr="00E40852" w:rsidRDefault="005F7134" w:rsidP="00A50B7E">
      <w:pPr>
        <w:rPr>
          <w:noProof/>
          <w:color w:val="0078D4"/>
          <w:u w:val="single"/>
          <w:shd w:val="clear" w:color="auto" w:fill="FFFFFF"/>
        </w:rPr>
      </w:pPr>
      <w:r>
        <w:rPr>
          <w:noProof/>
        </w:rPr>
        <w:t xml:space="preserve">Kad ES taptų konkurencinga </w:t>
      </w:r>
      <w:r>
        <w:rPr>
          <w:rStyle w:val="normaltextrun"/>
          <w:noProof/>
          <w:color w:val="000000" w:themeColor="text1"/>
        </w:rPr>
        <w:t>fotovoltinių</w:t>
      </w:r>
      <w:r>
        <w:rPr>
          <w:noProof/>
        </w:rPr>
        <w:t xml:space="preserve"> produktų gamybos srityje, ji turėtų plėsti novatoriškas technologijas didelėse gigavatų masto gamyklose, integruotose į visą vertės grandinę. 2024 m. balandžio mėn. pasirašius Europos saulės energetikos chartiją</w:t>
      </w:r>
      <w:r>
        <w:rPr>
          <w:rStyle w:val="FootnoteReference"/>
          <w:noProof/>
          <w:lang w:val="en-IE"/>
        </w:rPr>
        <w:footnoteReference w:id="97"/>
      </w:r>
      <w:r>
        <w:rPr>
          <w:noProof/>
        </w:rPr>
        <w:t xml:space="preserve">, Komisija, 23 valstybės narės ir pramonės atstovai įsipareigojo imtis savanoriškų veiksmų ES fotovoltinių produktų gamybos sektoriui remti. </w:t>
      </w:r>
    </w:p>
    <w:p w14:paraId="1CA77C8A" w14:textId="349DB004" w:rsidR="00FA086D" w:rsidRPr="00A31C51" w:rsidRDefault="00FA086D" w:rsidP="009029CA">
      <w:pPr>
        <w:pStyle w:val="Text2"/>
        <w:spacing w:after="160"/>
        <w:ind w:left="0"/>
        <w:rPr>
          <w:noProof/>
        </w:rPr>
      </w:pPr>
    </w:p>
    <w:p w14:paraId="62DC2A89" w14:textId="6742B06E" w:rsidR="00DF2B95" w:rsidRPr="009029CA" w:rsidRDefault="00DF2B95" w:rsidP="009029CA">
      <w:pPr>
        <w:pStyle w:val="Heading2"/>
        <w:spacing w:after="160"/>
        <w:rPr>
          <w:noProof/>
        </w:rPr>
      </w:pPr>
      <w:bookmarkStart w:id="27" w:name="_Toc194659214"/>
      <w:r>
        <w:rPr>
          <w:noProof/>
        </w:rPr>
        <w:t>Saulės šiluminė energija</w:t>
      </w:r>
      <w:bookmarkEnd w:id="27"/>
    </w:p>
    <w:p w14:paraId="022D9F01" w14:textId="704B7E5E" w:rsidR="00222EAB" w:rsidRDefault="4083A279" w:rsidP="009029CA">
      <w:pPr>
        <w:pStyle w:val="Text2"/>
        <w:tabs>
          <w:tab w:val="left" w:pos="1202"/>
        </w:tabs>
        <w:spacing w:after="160"/>
        <w:ind w:left="0"/>
        <w:rPr>
          <w:noProof/>
        </w:rPr>
      </w:pPr>
      <w:r>
        <w:rPr>
          <w:noProof/>
        </w:rPr>
        <w:t>ES saulės energijos strategijoje</w:t>
      </w:r>
      <w:r>
        <w:rPr>
          <w:rStyle w:val="FootnoteReference"/>
          <w:noProof/>
          <w:lang w:eastAsia="fr-BE"/>
        </w:rPr>
        <w:footnoteReference w:id="98"/>
      </w:r>
      <w:r>
        <w:rPr>
          <w:noProof/>
        </w:rPr>
        <w:t xml:space="preserve"> nustatytas tikslas nuo 2022 m. iki 2030 m. tris kartus padidinti saulės šiluminės energijos paklausą. Tačiau iki šiol šiame sektoriuje padaryta nedidelė pažanga, o 2023 ir 2024 m. susidurta su keliais iššūkiais. Investicijos sulėtėjo dėl </w:t>
      </w:r>
      <w:r>
        <w:rPr>
          <w:rStyle w:val="normaltextrun"/>
          <w:noProof/>
          <w:color w:val="000000" w:themeColor="text1"/>
        </w:rPr>
        <w:t>fotovoltinių</w:t>
      </w:r>
      <w:r>
        <w:rPr>
          <w:noProof/>
        </w:rPr>
        <w:t xml:space="preserve"> produktų ir šilumos siurblių, kaip alternatyvaus atsinaujinančiųjų išteklių energijos sprendimo, konkurencijos, pigesnių dujų poveikio ir diegimo paskatų pokyčių</w:t>
      </w:r>
      <w:r>
        <w:rPr>
          <w:rStyle w:val="FootnoteReference"/>
          <w:noProof/>
          <w:lang w:eastAsia="fr-BE"/>
        </w:rPr>
        <w:footnoteReference w:id="99"/>
      </w:r>
      <w:r>
        <w:rPr>
          <w:noProof/>
        </w:rPr>
        <w:t>. 2023 m. ES saulės šiluminės energijos pajėgumus padidino 1,3 GWth, t. y. 24 proc. mažiau nei 2022 m. Grynasis pajėgumo padidėjimas, siekęs 1,3 proc. (įskaitant senesnių sistemų eksploatavimo nutraukimą), yra gerokai mažesnis už lygį, kurio reikia, kad iki 2030 m. pajėgumai būtų padidinti tris kartus</w:t>
      </w:r>
      <w:r>
        <w:rPr>
          <w:noProof/>
          <w:vertAlign w:val="superscript"/>
          <w:lang w:eastAsia="fr-BE"/>
        </w:rPr>
        <w:footnoteReference w:id="100"/>
      </w:r>
      <w:r>
        <w:rPr>
          <w:noProof/>
        </w:rPr>
        <w:t xml:space="preserve">. </w:t>
      </w:r>
    </w:p>
    <w:p w14:paraId="5EDFDA1F" w14:textId="3C0DD517" w:rsidR="00542BBB" w:rsidRPr="00B27A5E" w:rsidRDefault="4083A279" w:rsidP="009029CA">
      <w:pPr>
        <w:pStyle w:val="Text2"/>
        <w:tabs>
          <w:tab w:val="left" w:pos="1202"/>
        </w:tabs>
        <w:spacing w:after="160"/>
        <w:ind w:left="0"/>
        <w:rPr>
          <w:rStyle w:val="FootnoteReference"/>
          <w:noProof/>
          <w:vertAlign w:val="baseline"/>
        </w:rPr>
      </w:pPr>
      <w:r>
        <w:rPr>
          <w:noProof/>
        </w:rPr>
        <w:t>Pasaulinė rinka taip pat patyrė nuosmukį – 2023 m. naujų įrenginių buvo 21 GWth, palyginti su 23 GWth 2022 m.</w:t>
      </w:r>
      <w:r>
        <w:rPr>
          <w:rStyle w:val="FootnoteReference"/>
          <w:noProof/>
          <w:lang w:eastAsia="fr-BE"/>
        </w:rPr>
        <w:footnoteReference w:id="101"/>
      </w:r>
      <w:r>
        <w:rPr>
          <w:noProof/>
        </w:rPr>
        <w:t xml:space="preserve"> Vilčių teikia tai, kad šilumos pramonės procesams segmentas visame pasaulyje paaugo tris kartus per metus, o 2023 m. bendras pajėgumas siekė 0,95 GWth. Tai apėmė naują didžiausią ES koncentruotos saulės šiluminės energijos elektrinę (30 MWth ir 68 MWh saugojimo pajėgumų) Ispanijoje. Kalbant apie koncentruotą saulės energiją, ES gamybos pajėgumai nepadidėjo ir nuo 2013 m. beveik nepakito (2,30 GW, beveik visi Ispanijoje)</w:t>
      </w:r>
      <w:r>
        <w:rPr>
          <w:rStyle w:val="FootnoteReference"/>
          <w:noProof/>
          <w:lang w:eastAsia="fr-BE"/>
        </w:rPr>
        <w:footnoteReference w:id="102"/>
      </w:r>
      <w:r>
        <w:rPr>
          <w:noProof/>
        </w:rPr>
        <w:t>. Visame pasaulyje pirmaujančia koncentruotos saulės energijos technologijų kūrėja tapo Kinija – joje yra 1 GW naujų pajėgumų ir dar 2 GW pajėgumų plėtojama</w:t>
      </w:r>
      <w:r>
        <w:rPr>
          <w:rStyle w:val="FootnoteReference"/>
          <w:noProof/>
          <w:lang w:eastAsia="fr-BE"/>
        </w:rPr>
        <w:footnoteReference w:id="103"/>
      </w:r>
      <w:r>
        <w:rPr>
          <w:noProof/>
        </w:rPr>
        <w:t xml:space="preserve">.  </w:t>
      </w:r>
    </w:p>
    <w:p w14:paraId="4CBFAFD4" w14:textId="59310DF2" w:rsidR="00542BBB" w:rsidRPr="009029CA" w:rsidRDefault="00542BBB" w:rsidP="009029CA">
      <w:pPr>
        <w:rPr>
          <w:rFonts w:eastAsia="Times New Roman"/>
          <w:noProof/>
        </w:rPr>
      </w:pPr>
      <w:r>
        <w:rPr>
          <w:noProof/>
        </w:rPr>
        <w:t>ES turi tvirtą saulės šiluminės energijos pagrindu veikiančių vandens šildytuvų gamybos sektorių, kuris, kaip pirmiau apskaičiuota, patenkino iki 90 proc. vidaus paklausos, t. y. gerokai viršijo Poveikio klimatui neutralizavimo pramonės akte nustatytą gamybos lyginamąjį dydį. Nepaisant to, kad pastarąjį dešimtmetį šiame sektoriuje vyko konsolidavimas, ypač Vokietijoje ir Ispanijoje, jame vis dar veikia įvairūs subjektai, siūlantys įvairių produktų. Graikijos termosifonų sistemų gamintojai galėjo pasinaudoti sparčiu rinkos augimu, taip pat dideliu eksportu</w:t>
      </w:r>
      <w:r>
        <w:rPr>
          <w:rStyle w:val="FootnoteReference"/>
          <w:noProof/>
        </w:rPr>
        <w:footnoteReference w:id="104"/>
      </w:r>
      <w:r>
        <w:rPr>
          <w:noProof/>
        </w:rPr>
        <w:t>. Kelios ES įmonės bando įsitvirtinti didelių centralizuoto šilumos tiekimo įrenginių ir pramoninės saulės šiluminės energijos įrenginių rinką, kuri, kaip tikimasi, per ateinantį dešimtmetį gerokai išaugs. Iš saulės energija pagrįstų ir neelektrinių vandens šildytuvų prekybos duomenų matyti, kad importas labai išaugo, tačiau 2023 m. ES bendras prekybos balansas buvo teigiamas – 27 mln. EUR</w:t>
      </w:r>
      <w:r>
        <w:rPr>
          <w:rStyle w:val="FootnoteReference"/>
          <w:noProof/>
          <w:lang w:eastAsia="fr-BE"/>
        </w:rPr>
        <w:footnoteReference w:id="105"/>
      </w:r>
      <w:r>
        <w:rPr>
          <w:noProof/>
        </w:rPr>
        <w:t>.</w:t>
      </w:r>
    </w:p>
    <w:p w14:paraId="70C92650" w14:textId="2DE9A67F" w:rsidR="00542BBB" w:rsidRPr="009029CA" w:rsidRDefault="00542BBB" w:rsidP="009029CA">
      <w:pPr>
        <w:rPr>
          <w:rFonts w:eastAsia="Times New Roman"/>
          <w:noProof/>
        </w:rPr>
      </w:pPr>
      <w:r>
        <w:rPr>
          <w:noProof/>
        </w:rPr>
        <w:t xml:space="preserve">Saulės šiluminės energijos technologija yra brandi priklausomybės nuo iškastinio kuro mažinimo galimybė, tačiau dar neaišku, ar ji gali užimti didelę rinkos dalį. </w:t>
      </w:r>
      <w:bookmarkStart w:id="28" w:name="_Hlk189488221"/>
      <w:r>
        <w:rPr>
          <w:noProof/>
        </w:rPr>
        <w:t>Šiuo metu saulės šiluminė energija tenkina tik 0,9 proc. pasaulyje suvartojamos šilumos energijos paklausos</w:t>
      </w:r>
      <w:r>
        <w:rPr>
          <w:rStyle w:val="FootnoteReference"/>
          <w:rFonts w:eastAsia="Times New Roman"/>
          <w:noProof/>
          <w:lang w:eastAsia="fr-BE"/>
        </w:rPr>
        <w:footnoteReference w:id="106"/>
      </w:r>
      <w:r>
        <w:rPr>
          <w:noProof/>
        </w:rPr>
        <w:t xml:space="preserve">. </w:t>
      </w:r>
      <w:bookmarkEnd w:id="28"/>
      <w:r>
        <w:rPr>
          <w:noProof/>
        </w:rPr>
        <w:t xml:space="preserve">Išlygintos saulės šilumos kainos gali konkuruoti su tradicinių šaltinių kainomis, ypač vietovėse, kuriose yra gerų saulės energijos išteklių. Tačiau saulės šiluminės energijos technologija dažnai diegiama kaip sistema, veikianti kartu su kitu šilumos šaltiniu, o šilumos siurbliai daugelyje prietaikų gali būti naudojami kaip atskiri sprendimai. Saulės šiluminės energijos srityje būtų naudinga koordinuoti pastangas ir sukurti aiškias veiksmų gaires, kuriose būtų nurodyta, kaip užtikrinti tinkamą augimą, kad būtų pasiektas 2030 m. tikslas. </w:t>
      </w:r>
    </w:p>
    <w:p w14:paraId="6FCFC425" w14:textId="0E6A757A" w:rsidR="00542BBB" w:rsidRPr="00B27A5E" w:rsidRDefault="00542BBB" w:rsidP="009029CA">
      <w:pPr>
        <w:rPr>
          <w:rFonts w:eastAsia="Times New Roman"/>
          <w:strike/>
          <w:noProof/>
        </w:rPr>
      </w:pPr>
      <w:r>
        <w:rPr>
          <w:noProof/>
        </w:rPr>
        <w:t>ES įmonės užima gerą padėtį kaip technologijų tiekėjos, tačiau reikia toliau dėti pastangas standartizacijos srityje ir kuriant montuotojų, turinčių patirties ekonomiškai efektyvių sprendimų srityje, įskaitant hibridizavimą įtraukiant kitas atsinaujinančiųjų išteklių energijos technologijas, tinklą. Koncentruotos saulės energijos atveju bet koks ES rinkos atgimimas labai priklausys nuo Ispanijos pasiūlymo iki 2030 m. pridėti 2,5 GW pajėgumų</w:t>
      </w:r>
      <w:r>
        <w:rPr>
          <w:rStyle w:val="FootnoteReference"/>
          <w:noProof/>
          <w:lang w:eastAsia="fr-BE"/>
        </w:rPr>
        <w:footnoteReference w:id="107"/>
      </w:r>
      <w:r>
        <w:rPr>
          <w:noProof/>
        </w:rPr>
        <w:t xml:space="preserve">. Šiuo atveju taip pat būtų labai svarbu standartizuoti projektavimą ir gamybą, kad būtų pasiektas konkurencingas sąnaudų lygis. </w:t>
      </w:r>
    </w:p>
    <w:p w14:paraId="4A8802CA" w14:textId="77777777" w:rsidR="00542BBB" w:rsidRPr="00A31C51" w:rsidRDefault="00542BBB" w:rsidP="009029CA">
      <w:pPr>
        <w:pStyle w:val="Text2"/>
        <w:spacing w:after="160"/>
        <w:ind w:left="0"/>
        <w:rPr>
          <w:noProof/>
        </w:rPr>
      </w:pPr>
    </w:p>
    <w:p w14:paraId="4EACB675" w14:textId="71DF970F" w:rsidR="001E7F3E" w:rsidRPr="009029CA" w:rsidRDefault="00DF2B95" w:rsidP="009029CA">
      <w:pPr>
        <w:pStyle w:val="Heading2"/>
        <w:spacing w:after="160"/>
        <w:rPr>
          <w:noProof/>
        </w:rPr>
      </w:pPr>
      <w:bookmarkStart w:id="29" w:name="_Toc194659215"/>
      <w:r>
        <w:rPr>
          <w:noProof/>
        </w:rPr>
        <w:t>Sausumos ir jūros vėjo energija</w:t>
      </w:r>
      <w:bookmarkEnd w:id="29"/>
      <w:r>
        <w:rPr>
          <w:noProof/>
        </w:rPr>
        <w:t xml:space="preserve"> </w:t>
      </w:r>
    </w:p>
    <w:p w14:paraId="104E96CD" w14:textId="5364B8CF" w:rsidR="00FB2D80" w:rsidRPr="009029CA" w:rsidRDefault="0099132A" w:rsidP="009029CA">
      <w:pPr>
        <w:rPr>
          <w:rFonts w:eastAsia="Times New Roman"/>
          <w:noProof/>
        </w:rPr>
      </w:pPr>
      <w:r>
        <w:rPr>
          <w:noProof/>
        </w:rPr>
        <w:t>ES yra lyderė pasaulinėje vėjo energetikos pramonėje ir iki šiol užėmė tvirtą poziciją. Tačiau Kinija daro vis didesnį spaudimą jos konkurencingumui. Vėjas atlieka labai svarbų vaidmenį vykdant ES energetikos pertvarką: iki 2023 m. iš viso įrengta 219 GW vėjo energijos pajėgumų – 91 proc. sausumoje ir 9 proc. jūroje</w:t>
      </w:r>
      <w:r>
        <w:rPr>
          <w:rStyle w:val="FootnoteReference"/>
          <w:rFonts w:eastAsia="Times New Roman"/>
          <w:noProof/>
          <w:lang w:eastAsia="fr-BE"/>
        </w:rPr>
        <w:footnoteReference w:id="108"/>
      </w:r>
      <w:r>
        <w:rPr>
          <w:noProof/>
        </w:rPr>
        <w:t>. 2023 m. buvo įrengta 16,8 GW naujų pajėgumų, iš kurių 83 proc. – sausumos vėjo įrenginiuose ir 17 proc. – jūros vėjo įrenginiuose</w:t>
      </w:r>
      <w:r>
        <w:rPr>
          <w:rStyle w:val="FootnoteReference"/>
          <w:noProof/>
          <w:lang w:eastAsia="fr-BE"/>
        </w:rPr>
        <w:footnoteReference w:id="109"/>
      </w:r>
      <w:r>
        <w:rPr>
          <w:noProof/>
        </w:rPr>
        <w:t>. Šie pokyčiai rodo spartesnį įrengimą (2022 m. įrengti pajėgumai siekė 15,5 GW), o pagal metinį įrengimą 2023 m. yra rekordiniai metai. Iš preliminarių 2024 m. duomenų matyti, kad ES įrengė papildomų vėjo energijos pajėgumų – 13,6 GW, kuriuos sudaro 10,7 GW sausumos vėjo energijos pajėgumų ir 2,9 GW jūros vėjo energijos pajėgumų</w:t>
      </w:r>
      <w:r>
        <w:rPr>
          <w:rStyle w:val="FootnoteReference"/>
          <w:rFonts w:eastAsia="Times New Roman"/>
          <w:noProof/>
          <w:lang w:eastAsia="fr-BE"/>
        </w:rPr>
        <w:footnoteReference w:id="110"/>
      </w:r>
      <w:r>
        <w:rPr>
          <w:noProof/>
        </w:rPr>
        <w:t>.</w:t>
      </w:r>
    </w:p>
    <w:p w14:paraId="0E0A3E77" w14:textId="3E41A004" w:rsidR="0099132A" w:rsidRPr="009029CA" w:rsidRDefault="0099132A" w:rsidP="009029CA">
      <w:pPr>
        <w:rPr>
          <w:rFonts w:eastAsia="Times New Roman"/>
          <w:noProof/>
        </w:rPr>
      </w:pPr>
      <w:r>
        <w:rPr>
          <w:noProof/>
        </w:rPr>
        <w:t>Įgyvendindama Poveikio klimatui neutralizavimo pramonės aktą ES siekia, kad iki 2030 m. vėjo energijos gamybos pajėgumai būtų bent 36 GW</w:t>
      </w:r>
      <w:r>
        <w:rPr>
          <w:rStyle w:val="FootnoteReference"/>
          <w:noProof/>
          <w:lang w:eastAsia="fr-BE"/>
        </w:rPr>
        <w:footnoteReference w:id="111"/>
      </w:r>
      <w:r>
        <w:rPr>
          <w:noProof/>
        </w:rPr>
        <w:t>. 2024 m. ES teko 12,6 proc. pasaulinės menčių gamybos (~25 GW), 12,5 proc. pasaulinės kabinų sąrankos (~35 GW) ir 21,8 proc. bokštų gamybos (~38 GW)</w:t>
      </w:r>
      <w:r>
        <w:rPr>
          <w:rStyle w:val="FootnoteReference"/>
          <w:noProof/>
          <w:lang w:eastAsia="fr-BE"/>
        </w:rPr>
        <w:footnoteReference w:id="112"/>
      </w:r>
      <w:r>
        <w:rPr>
          <w:noProof/>
        </w:rPr>
        <w:t>. 2023 m. ES įmonių visame pasaulyje tiekiamos vėjo jėgainės siekė daugiau kaip 27 GW pajėgumų</w:t>
      </w:r>
      <w:r>
        <w:rPr>
          <w:rStyle w:val="FootnoteReference"/>
          <w:noProof/>
          <w:lang w:eastAsia="fr-BE"/>
        </w:rPr>
        <w:footnoteReference w:id="113"/>
      </w:r>
      <w:r>
        <w:rPr>
          <w:noProof/>
        </w:rPr>
        <w:t>. Tačiau 2023 m. ES gamintojų pasaulinės rinkos dalis sumažėjo nuo 30 proc. ankstesniais metais iki 23 proc., o Kinijos gamintojams tenkanti rinkos dalis padidėjo nuo 46 iki 55 proc. Europos rinkoje ir toliau dominuoja ES įmonės, kurių rinkos dalis 2023 m. siekė 89 proc. ES gamybos pajėgumai turės būti padidinti, kad atitiktų būsimą paklausą, atsižvelgiant į numatomą didesnį įrenginių skaičių. Tai labai svarbu siekiant sumažinti kapitalo išlaidas naujiems įrenginiams, užtikrinti, kad pasiūla atitiktų paklausą konkurencingomis kainomis, ir išvengti tiekimo kliūčių ar sąnaudų padidėjimo.</w:t>
      </w:r>
    </w:p>
    <w:p w14:paraId="3A0B1706" w14:textId="76A4898C" w:rsidR="0099132A" w:rsidRPr="009029CA" w:rsidRDefault="0099132A" w:rsidP="009029CA">
      <w:pPr>
        <w:rPr>
          <w:rFonts w:eastAsia="Times New Roman"/>
          <w:noProof/>
        </w:rPr>
      </w:pPr>
      <w:r>
        <w:rPr>
          <w:noProof/>
        </w:rPr>
        <w:t>Pagrindiniai sunkumai, su kuriais susiduria ES įmonės, visų pirma yra susiję su intensyvia Kinijos konkurencija. Kinijos gamintojai gali pasiūlyti gerokai mažesnes kainas nei jų konkurentai Europoje, nes iš Kinijos eksportuotos jėgainės yra maždaug 32 proc. pigesnės nei su jomis konkuruojančios jėgainės</w:t>
      </w:r>
      <w:r>
        <w:rPr>
          <w:rStyle w:val="FootnoteReference"/>
          <w:rFonts w:eastAsia="Times New Roman"/>
          <w:noProof/>
        </w:rPr>
        <w:footnoteReference w:id="114"/>
      </w:r>
      <w:r>
        <w:rPr>
          <w:noProof/>
        </w:rPr>
        <w:t>, atsižvelgiant į tai, kad vėjo jėgainių ir jų komponentų kaina visame pasaulyje padidėjo maždaug 26 proc., palyginti su iki pandemijos buvusiu lygiu</w:t>
      </w:r>
      <w:r>
        <w:rPr>
          <w:rStyle w:val="FootnoteReference"/>
          <w:noProof/>
          <w:lang w:eastAsia="fr-BE"/>
        </w:rPr>
        <w:footnoteReference w:id="115"/>
      </w:r>
      <w:r>
        <w:rPr>
          <w:noProof/>
        </w:rPr>
        <w:t>. Tai galėtų sudaryti nevienodas sąlygas ES įmonėms ir trukdyti jų konkurencingumui pasaulinėje rinkoje ateityje.</w:t>
      </w:r>
    </w:p>
    <w:p w14:paraId="567F2492" w14:textId="4006CA3B" w:rsidR="0099132A" w:rsidRPr="009029CA" w:rsidRDefault="0099132A" w:rsidP="009029CA">
      <w:pPr>
        <w:rPr>
          <w:rFonts w:eastAsia="Times New Roman"/>
          <w:noProof/>
        </w:rPr>
      </w:pPr>
      <w:r>
        <w:rPr>
          <w:noProof/>
        </w:rPr>
        <w:t>Pagerėjus makroekonominei aplinkai, investicijos į vėjo energiją pradėjo atsigauti</w:t>
      </w:r>
      <w:r>
        <w:rPr>
          <w:rStyle w:val="FootnoteReference"/>
          <w:noProof/>
          <w:lang w:eastAsia="fr-BE"/>
        </w:rPr>
        <w:footnoteReference w:id="116"/>
      </w:r>
      <w:r>
        <w:rPr>
          <w:noProof/>
        </w:rPr>
        <w:t xml:space="preserve">, ir 2023 m. ES investuota rekordiškai daug – 48 mlrd. EUR (palyginti su mažiau nei 20 mlrd. EUR investicijomis 2022 m.). 2023 m. sausumos vėjo energijos investicijų lygis išliko panašus į 2022 m. lygį – apie 18 mlrd. EUR, o jūros vėjo energijos investicijų lygis padidėjo nuo 0,4 mlrd. EUR investicijų 2022 m. iki 30 mlrd. EUR investicijų 2023 m. </w:t>
      </w:r>
    </w:p>
    <w:p w14:paraId="66AAE009" w14:textId="73F25F9A" w:rsidR="0099132A" w:rsidRPr="009029CA" w:rsidRDefault="0099132A" w:rsidP="009029CA">
      <w:pPr>
        <w:rPr>
          <w:rFonts w:eastAsia="Times New Roman"/>
          <w:noProof/>
        </w:rPr>
      </w:pPr>
      <w:r>
        <w:rPr>
          <w:noProof/>
        </w:rPr>
        <w:t>Pasaulinė vėjo energijos pramonė labai priklausoma nuo sudėtingų tiekimo grandinių, kurioms gali būti būdingas pažeidžiamumas dėl sutrikimų, įtemptų prekybos santykių ir ypatingos svarbos žaliavų trūkumo. Tokių medžiagų, kaip varis ir plienas, poreikis yra didelis, nes jos naudojamos įvairiuose jėgainių komponentuose, pavyzdžiui, generatoriuose, bokštuose, mentėse ir pavarų dėžėse. Ypač didelį susirūpinimą kelia didelė priklausomybė nuo Kinijos retųjų žemių elementų</w:t>
      </w:r>
      <w:r>
        <w:rPr>
          <w:rStyle w:val="FootnoteReference"/>
          <w:rFonts w:eastAsia="Times New Roman"/>
          <w:noProof/>
        </w:rPr>
        <w:footnoteReference w:id="117"/>
      </w:r>
      <w:r>
        <w:rPr>
          <w:noProof/>
        </w:rPr>
        <w:t>, kurie yra labai svarbūs gaminant nuolatinius magnetus vėjo jėgainėms. Pažeidžiamumas taip pat būdingas komponentams ir komponentų komponentams, pavyzdžiui, generatoriams, todėl didėja tiekimo grandinės sutrikimų rizika. Tiek medžiagų, tiek komponentų tiekimas gali būti sutelktas keliose šalyse, o tai gali kelti tiekimo grandinės riziką dėl geopolitinės priklausomybės ir pabrėžia, kad vėjo pramonės augimą reikia remti diversifikuotomis ir atspariomis tiekimo grandinėmis.</w:t>
      </w:r>
    </w:p>
    <w:p w14:paraId="4461A1CB" w14:textId="2EFCFF36" w:rsidR="0099132A" w:rsidRPr="009029CA" w:rsidRDefault="00836024" w:rsidP="009029CA">
      <w:pPr>
        <w:rPr>
          <w:rFonts w:eastAsia="Times New Roman"/>
          <w:noProof/>
        </w:rPr>
      </w:pPr>
      <w:r>
        <w:rPr>
          <w:noProof/>
        </w:rPr>
        <w:t>Europos vėjo energetikos veiksmų plane Komisija pasiūlė priemones ES vėjo energijos gamybos pramonės konkurencingumui remti</w:t>
      </w:r>
      <w:r>
        <w:rPr>
          <w:rStyle w:val="FootnoteReference"/>
          <w:rFonts w:eastAsia="Times New Roman"/>
          <w:noProof/>
          <w:lang w:eastAsia="fr-BE"/>
        </w:rPr>
        <w:footnoteReference w:id="118"/>
      </w:r>
      <w:r>
        <w:rPr>
          <w:noProof/>
        </w:rPr>
        <w:t>. 2023 m. gruodžio mėn. pasirašyta Europos vėjo energetikos chartija</w:t>
      </w:r>
      <w:r>
        <w:rPr>
          <w:rStyle w:val="FootnoteReference"/>
          <w:noProof/>
          <w:lang w:eastAsia="fr-BE"/>
        </w:rPr>
        <w:footnoteReference w:id="119"/>
      </w:r>
      <w:r>
        <w:rPr>
          <w:noProof/>
        </w:rPr>
        <w:t> – viena iš susijusių iniciatyvų. Chartija suburia 26 valstybes nares, kurios įsipareigojo remti ES vėjo energijos sektorių, be kita ko, didindamos gamybos pajėgumus ES ir gerindamos bei supaprastindamos aukcionų ir leidimų išdavimo procesą. Siekiant užtikrinti, kad investicijos į būsimus vėjo elektrinių parkus išliktų patrauklios ir kad ES vėjo energijos pramonė galėtų pasinaudoti pasaulinės vėjo energetikos plėtros teikiamomis galimybėmis, reikės toliau dėti pastangas remiant diegimą, įskaitant greitesnį leidimų išdavimą, projektų bazės matomumą ir investicijas į tinklą.</w:t>
      </w:r>
    </w:p>
    <w:p w14:paraId="7C1A5551" w14:textId="77777777" w:rsidR="00542BBB" w:rsidRPr="00A31C51" w:rsidRDefault="00542BBB" w:rsidP="009029CA">
      <w:pPr>
        <w:pStyle w:val="Text2"/>
        <w:spacing w:after="160"/>
        <w:ind w:left="0"/>
        <w:rPr>
          <w:noProof/>
        </w:rPr>
      </w:pPr>
    </w:p>
    <w:p w14:paraId="3358C1CE" w14:textId="1546ACD5" w:rsidR="00DF2B95" w:rsidRPr="009029CA" w:rsidRDefault="00DF2B95" w:rsidP="009029CA">
      <w:pPr>
        <w:pStyle w:val="Heading2"/>
        <w:spacing w:after="160"/>
        <w:rPr>
          <w:noProof/>
        </w:rPr>
      </w:pPr>
      <w:bookmarkStart w:id="30" w:name="_Toc194659216"/>
      <w:r>
        <w:rPr>
          <w:noProof/>
        </w:rPr>
        <w:t>Vandenynų energija</w:t>
      </w:r>
      <w:bookmarkEnd w:id="30"/>
    </w:p>
    <w:p w14:paraId="0F27CA28" w14:textId="2D16902A" w:rsidR="00061D49" w:rsidRPr="009029CA" w:rsidRDefault="00061D49">
      <w:pPr>
        <w:pStyle w:val="paragraph"/>
        <w:spacing w:before="0" w:beforeAutospacing="0" w:after="160" w:afterAutospacing="0"/>
        <w:jc w:val="both"/>
        <w:rPr>
          <w:rStyle w:val="normaltextrun"/>
          <w:rFonts w:eastAsiaTheme="majorEastAsia"/>
          <w:noProof/>
        </w:rPr>
      </w:pPr>
      <w:r>
        <w:rPr>
          <w:rStyle w:val="normaltextrun"/>
          <w:noProof/>
        </w:rPr>
        <w:t>Vandenynų energija apima kelias technologijas, kurių pažangiausios yra potvynių srovės ir bangų energija. Nors kai kurios iš šių technologijų pasiekė aukštą technologinės parengties lygį,</w:t>
      </w:r>
      <w:r>
        <w:rPr>
          <w:noProof/>
        </w:rPr>
        <w:t xml:space="preserve"> vandenynų energijos technologijos </w:t>
      </w:r>
      <w:r>
        <w:rPr>
          <w:rStyle w:val="normaltextrun"/>
          <w:noProof/>
        </w:rPr>
        <w:t>dar nėra diegiamos pramoniniu mastu.</w:t>
      </w:r>
    </w:p>
    <w:p w14:paraId="04831CA1" w14:textId="3E904D2D" w:rsidR="00061D49" w:rsidRPr="009029CA" w:rsidRDefault="00061D49" w:rsidP="38BE83A0">
      <w:pPr>
        <w:pStyle w:val="Default"/>
        <w:spacing w:after="160"/>
        <w:jc w:val="both"/>
        <w:rPr>
          <w:rFonts w:ascii="Times New Roman" w:eastAsia="Times New Roman" w:hAnsi="Times New Roman" w:cs="Times New Roman"/>
          <w:noProof/>
        </w:rPr>
      </w:pPr>
      <w:r>
        <w:rPr>
          <w:rFonts w:ascii="Times New Roman" w:hAnsi="Times New Roman"/>
          <w:noProof/>
          <w:color w:val="000000" w:themeColor="text1"/>
        </w:rPr>
        <w:t>ES pirmauja vandenynų energijos technologijų, visų pirma potvynių ir bangų energijos, vystymo srityje. Tačiau ji susiduria su didėjančia kitų didžiųjų ekonomikų, pavyzdžiui, JAV ir Kinijos, konkurencija. Per pastaruosius penkerius metus JAV į vandenynų energiją investavo 546 mln. EUR</w:t>
      </w:r>
      <w:r>
        <w:rPr>
          <w:rStyle w:val="FootnoteReference"/>
          <w:rFonts w:ascii="Times New Roman" w:eastAsia="Times New Roman" w:hAnsi="Times New Roman" w:cs="Times New Roman"/>
          <w:noProof/>
          <w:color w:val="000000" w:themeColor="text1"/>
          <w:lang w:val="en-GB" w:eastAsia="en-GB"/>
        </w:rPr>
        <w:footnoteReference w:id="120"/>
      </w:r>
      <w:r>
        <w:rPr>
          <w:rFonts w:ascii="Times New Roman" w:hAnsi="Times New Roman"/>
          <w:noProof/>
          <w:color w:val="000000" w:themeColor="text1"/>
        </w:rPr>
        <w:t xml:space="preserve">. </w:t>
      </w:r>
      <w:r>
        <w:rPr>
          <w:rFonts w:ascii="Times New Roman" w:hAnsi="Times New Roman"/>
          <w:noProof/>
        </w:rPr>
        <w:t>2023 ir 2024 m. rinkai buvo skirtas precedento neturintis finansavimas ir ja buvo labai domimasi. Iš preliminarių 2024 m. duomenų matyti, kad 2024 m. Europoje buvo įrengta bent 1 230 kW naujų vandenynų energijos pajėgumų</w:t>
      </w:r>
      <w:r>
        <w:rPr>
          <w:rStyle w:val="FootnoteReference"/>
          <w:rFonts w:ascii="Times New Roman" w:eastAsia="Times New Roman" w:hAnsi="Times New Roman" w:cs="Times New Roman"/>
          <w:noProof/>
          <w:lang w:val="en-GB" w:eastAsia="en-GB"/>
        </w:rPr>
        <w:footnoteReference w:id="121"/>
      </w:r>
      <w:r>
        <w:rPr>
          <w:rFonts w:ascii="Times New Roman" w:hAnsi="Times New Roman"/>
          <w:noProof/>
        </w:rPr>
        <w:t>. 2022 m. ES įrengta 878 kW pajėgumų, o 2023 m. – 250 kW pajėgumų</w:t>
      </w:r>
      <w:r>
        <w:rPr>
          <w:rStyle w:val="FootnoteReference"/>
          <w:rFonts w:ascii="Times New Roman" w:hAnsi="Times New Roman" w:cs="Times New Roman"/>
          <w:noProof/>
          <w:lang w:val="en-GB" w:eastAsia="en-GB"/>
        </w:rPr>
        <w:footnoteReference w:id="122"/>
      </w:r>
      <w:r>
        <w:rPr>
          <w:noProof/>
        </w:rPr>
        <w:t>.</w:t>
      </w:r>
      <w:r>
        <w:rPr>
          <w:rFonts w:ascii="Times New Roman" w:hAnsi="Times New Roman"/>
          <w:noProof/>
        </w:rPr>
        <w:t xml:space="preserve"> 2023–2024 m. pagrindiniai veiksniai, pritraukiantys privačias investicijas ir skatinantys šių projektų plėtrą Europoje, buvo nacionalinė pajamų parama (pvz., sutartys dėl tarifų skirtumo arba specialių tarifų) ir ES bei nacionalinis finansavimas. Pramonės atstovai tikisi, kad bus įrengta 165 MW pajėgumų bazė, sudaryta iš 15 bandomųjų ir ikiprekybinių parkų</w:t>
      </w:r>
      <w:r>
        <w:rPr>
          <w:rStyle w:val="FootnoteReference"/>
          <w:rFonts w:ascii="Times New Roman" w:hAnsi="Times New Roman" w:cs="Times New Roman"/>
          <w:noProof/>
          <w:lang w:val="en-GB"/>
        </w:rPr>
        <w:footnoteReference w:id="123"/>
      </w:r>
      <w:r>
        <w:rPr>
          <w:noProof/>
        </w:rPr>
        <w:t>.</w:t>
      </w:r>
      <w:r>
        <w:rPr>
          <w:rFonts w:ascii="Times New Roman" w:hAnsi="Times New Roman"/>
          <w:noProof/>
          <w:color w:val="000000" w:themeColor="text1"/>
        </w:rPr>
        <w:t xml:space="preserve"> Iš valstybių narių Prancūzija, Danija ir Nyderlandai turi didžiąją dalį bendrų įrengtųjų pajėgumų, susijusių su potvynių srovės energija, o Portugalija ir Ispanija pirmauja diegdamos bangų energijos įrenginius.</w:t>
      </w:r>
      <w:r>
        <w:rPr>
          <w:rFonts w:ascii="Times New Roman" w:hAnsi="Times New Roman"/>
          <w:noProof/>
        </w:rPr>
        <w:t xml:space="preserve"> </w:t>
      </w:r>
    </w:p>
    <w:p w14:paraId="34EDF387" w14:textId="203977A9" w:rsidR="00061D49" w:rsidRPr="009029CA" w:rsidRDefault="00A7002D" w:rsidP="00C577C6">
      <w:pPr>
        <w:pStyle w:val="Default"/>
        <w:spacing w:after="160"/>
        <w:jc w:val="both"/>
        <w:rPr>
          <w:rFonts w:ascii="Times New Roman" w:eastAsia="Times New Roman" w:hAnsi="Times New Roman" w:cs="Times New Roman"/>
          <w:noProof/>
        </w:rPr>
      </w:pPr>
      <w:r>
        <w:rPr>
          <w:rStyle w:val="normaltextrun"/>
          <w:rFonts w:ascii="Times New Roman" w:hAnsi="Times New Roman"/>
          <w:noProof/>
          <w:color w:val="000000" w:themeColor="text1"/>
        </w:rPr>
        <w:t>ES pramonė atlieka pagrindinį vaidmenį plėtojant šį sektorių – jai tenka 41 proc. potvynių srovės energijos technologijų kūrėjų ir 52 proc. bangų energijos technologijų kūrėjų</w:t>
      </w:r>
      <w:r>
        <w:rPr>
          <w:rFonts w:ascii="Times New Roman" w:eastAsia="Times New Roman" w:hAnsi="Times New Roman" w:cs="Times New Roman"/>
          <w:noProof/>
          <w:color w:val="000000" w:themeColor="text1"/>
          <w:vertAlign w:val="superscript"/>
          <w:lang w:val="en-GB"/>
        </w:rPr>
        <w:footnoteReference w:id="124"/>
      </w:r>
      <w:r>
        <w:rPr>
          <w:rStyle w:val="normaltextrun"/>
          <w:rFonts w:ascii="Times New Roman" w:hAnsi="Times New Roman"/>
          <w:noProof/>
          <w:color w:val="000000" w:themeColor="text1"/>
        </w:rPr>
        <w:t>.</w:t>
      </w:r>
      <w:r>
        <w:rPr>
          <w:rFonts w:ascii="Times New Roman" w:hAnsi="Times New Roman"/>
          <w:noProof/>
        </w:rPr>
        <w:t xml:space="preserve"> Pavarų </w:t>
      </w:r>
      <w:r>
        <w:rPr>
          <w:rFonts w:ascii="Times New Roman" w:hAnsi="Times New Roman"/>
          <w:noProof/>
          <w:color w:val="000000" w:themeColor="text1"/>
        </w:rPr>
        <w:t>dėžių</w:t>
      </w:r>
      <w:r>
        <w:rPr>
          <w:rFonts w:ascii="Times New Roman" w:hAnsi="Times New Roman"/>
          <w:noProof/>
        </w:rPr>
        <w:t xml:space="preserve">, generatorių ir kontrolės sistemų gamyba </w:t>
      </w:r>
      <w:r>
        <w:rPr>
          <w:rFonts w:ascii="Times New Roman" w:hAnsi="Times New Roman"/>
          <w:noProof/>
          <w:color w:val="000000" w:themeColor="text1"/>
        </w:rPr>
        <w:t>daugiausia</w:t>
      </w:r>
      <w:r>
        <w:rPr>
          <w:rFonts w:ascii="Times New Roman" w:hAnsi="Times New Roman"/>
          <w:noProof/>
        </w:rPr>
        <w:t xml:space="preserve"> vykdoma Europoje, ir pagal projektus apskaičiuota, kad ES </w:t>
      </w:r>
      <w:r>
        <w:rPr>
          <w:rFonts w:ascii="Times New Roman" w:hAnsi="Times New Roman"/>
          <w:noProof/>
          <w:color w:val="000000" w:themeColor="text1"/>
        </w:rPr>
        <w:t>bus sukurta ne mažiau kaip</w:t>
      </w:r>
      <w:r>
        <w:rPr>
          <w:rFonts w:ascii="Times New Roman" w:hAnsi="Times New Roman"/>
          <w:noProof/>
        </w:rPr>
        <w:t xml:space="preserve"> 415 </w:t>
      </w:r>
      <w:r>
        <w:rPr>
          <w:rFonts w:ascii="Times New Roman" w:hAnsi="Times New Roman"/>
          <w:noProof/>
          <w:color w:val="000000" w:themeColor="text1"/>
        </w:rPr>
        <w:t>etato</w:t>
      </w:r>
      <w:r>
        <w:rPr>
          <w:rFonts w:ascii="Times New Roman" w:hAnsi="Times New Roman"/>
          <w:noProof/>
        </w:rPr>
        <w:t xml:space="preserve"> </w:t>
      </w:r>
      <w:r>
        <w:rPr>
          <w:rFonts w:ascii="Times New Roman" w:hAnsi="Times New Roman"/>
          <w:noProof/>
          <w:color w:val="000000" w:themeColor="text1"/>
        </w:rPr>
        <w:t>ekvivalento</w:t>
      </w:r>
      <w:r>
        <w:rPr>
          <w:rFonts w:ascii="Times New Roman" w:hAnsi="Times New Roman"/>
          <w:noProof/>
        </w:rPr>
        <w:t xml:space="preserve"> </w:t>
      </w:r>
      <w:r>
        <w:rPr>
          <w:rFonts w:ascii="Times New Roman" w:hAnsi="Times New Roman"/>
          <w:noProof/>
          <w:color w:val="000000" w:themeColor="text1"/>
        </w:rPr>
        <w:t>darbo vietų</w:t>
      </w:r>
      <w:r>
        <w:rPr>
          <w:rFonts w:ascii="Times New Roman" w:hAnsi="Times New Roman"/>
          <w:noProof/>
        </w:rPr>
        <w:t>. ES priklauso 20 proc. pasaulinių didelės vertės išradimų (ji užima antrą vietą po Kinijos (32 proc.)</w:t>
      </w:r>
      <w:r>
        <w:rPr>
          <w:rStyle w:val="FootnoteReference"/>
          <w:rFonts w:ascii="Times New Roman" w:hAnsi="Times New Roman" w:cs="Times New Roman"/>
          <w:noProof/>
          <w:lang w:val="en-GB" w:eastAsia="en-GB"/>
        </w:rPr>
        <w:footnoteReference w:id="125"/>
      </w:r>
      <w:r>
        <w:rPr>
          <w:rFonts w:ascii="Times New Roman" w:hAnsi="Times New Roman"/>
          <w:noProof/>
        </w:rPr>
        <w:t xml:space="preserve">). </w:t>
      </w:r>
    </w:p>
    <w:p w14:paraId="4E7F642B" w14:textId="083937B5" w:rsidR="00542BBB" w:rsidRDefault="00061D49" w:rsidP="009029CA">
      <w:pPr>
        <w:pStyle w:val="Text2"/>
        <w:spacing w:after="160"/>
        <w:ind w:left="0"/>
        <w:rPr>
          <w:noProof/>
        </w:rPr>
      </w:pPr>
      <w:r>
        <w:rPr>
          <w:noProof/>
          <w:color w:val="000000"/>
        </w:rPr>
        <w:t xml:space="preserve">Pagrindinis iššūkis </w:t>
      </w:r>
      <w:r>
        <w:rPr>
          <w:noProof/>
          <w:color w:val="000000" w:themeColor="text1"/>
        </w:rPr>
        <w:t>tebėra didelės</w:t>
      </w:r>
      <w:r>
        <w:rPr>
          <w:noProof/>
        </w:rPr>
        <w:t xml:space="preserve"> kapitalo sąnaudos</w:t>
      </w:r>
      <w:r>
        <w:rPr>
          <w:noProof/>
          <w:color w:val="000000" w:themeColor="text1"/>
        </w:rPr>
        <w:t xml:space="preserve">, dėl kurių sulėtėja investicijos ir diegimas ir dėl to pasireiškia grandininis poveikis industrializacijai. </w:t>
      </w:r>
      <w:r>
        <w:rPr>
          <w:rStyle w:val="normaltextrun"/>
          <w:noProof/>
          <w:color w:val="000000" w:themeColor="text1"/>
        </w:rPr>
        <w:t>Strateginiame energetikos technologijų plane nustatyti su tuo susiję tikslai, kuriais siekiama iki 2030 m. sumažinti potvynių srovės energijos gamybos sąnaudas iki 0,10 EUR/kWh, o bangų energijos gamybos sąnaudas iki 0,15 EUR/kWh</w:t>
      </w:r>
      <w:r>
        <w:rPr>
          <w:rStyle w:val="FootnoteReference"/>
          <w:noProof/>
          <w:color w:val="000000" w:themeColor="text1"/>
        </w:rPr>
        <w:footnoteReference w:id="126"/>
      </w:r>
      <w:r>
        <w:rPr>
          <w:rStyle w:val="normaltextrun"/>
          <w:noProof/>
          <w:color w:val="000000" w:themeColor="text1"/>
        </w:rPr>
        <w:t>. Tai visų pirma turi būti pasiekta</w:t>
      </w:r>
      <w:r>
        <w:rPr>
          <w:noProof/>
          <w:color w:val="000000" w:themeColor="text1"/>
        </w:rPr>
        <w:t xml:space="preserve"> rengiant bandomiesiems ir ikiprekybiniams parkams skirtus konkrečių technologijų aukcionus</w:t>
      </w:r>
      <w:r>
        <w:rPr>
          <w:noProof/>
        </w:rPr>
        <w:t>, kurių kai kuriose valstybėse narėse vis dar trūksta. Norint įgyvendinti projektų bazę ir pasiekti šį tikslą, reikia priemonių investicijų rizikai sumažinti. Tokios rizikos mažinimo priemonės galėtų apimti paskolų garantijas pirmiesiems ikiprekybiniams parkams, siekiant sumažinti kapitalo sąnaudas, pritraukti investuotojus ir paspartinti diegimą. Tai sudarys sąlygas pasiekti masto ekonomiją ir dar labiau sumažins sąnaudas, kaip jau nutiko su įsitvirtinusiomis atsinaujinančiųjų išteklių energijos rūšimis.</w:t>
      </w:r>
    </w:p>
    <w:p w14:paraId="0EDEA999" w14:textId="77777777" w:rsidR="00143BA6" w:rsidRPr="00A31C51" w:rsidRDefault="00143BA6" w:rsidP="009029CA">
      <w:pPr>
        <w:pStyle w:val="Text2"/>
        <w:spacing w:after="160"/>
        <w:ind w:left="0"/>
        <w:rPr>
          <w:noProof/>
          <w:szCs w:val="24"/>
        </w:rPr>
      </w:pPr>
    </w:p>
    <w:p w14:paraId="6F0FD539" w14:textId="39555B2F" w:rsidR="00DF2B95" w:rsidRPr="009029CA" w:rsidRDefault="00DF2B95" w:rsidP="009029CA">
      <w:pPr>
        <w:pStyle w:val="Heading2"/>
        <w:spacing w:after="160"/>
        <w:rPr>
          <w:noProof/>
        </w:rPr>
      </w:pPr>
      <w:bookmarkStart w:id="31" w:name="_Toc194659217"/>
      <w:r>
        <w:rPr>
          <w:noProof/>
        </w:rPr>
        <w:t>Baterijos ir energijos kaupimas</w:t>
      </w:r>
      <w:bookmarkEnd w:id="31"/>
    </w:p>
    <w:p w14:paraId="2426873C" w14:textId="12BB13B7" w:rsidR="00816003" w:rsidRPr="009029CA" w:rsidRDefault="002C0662" w:rsidP="002C0662">
      <w:pPr>
        <w:rPr>
          <w:noProof/>
        </w:rPr>
      </w:pPr>
      <w:r>
        <w:rPr>
          <w:noProof/>
        </w:rPr>
        <w:t>Europos užmojis pirmauti pasauliniam perėjimui prie švarios energijos priklauso nuo jos gebėjimo sparčiai ir dideliu mastu plėtoti, gaminti ir integruoti pažangias baterijų technologijas. Poveikio klimatui neutralizavimo pramonės akte nurodomas tikslas iki 2030 m. pasiekti bent 550 GWh ES baterijų gamybos pajėgumus</w:t>
      </w:r>
      <w:r>
        <w:rPr>
          <w:rStyle w:val="FootnoteReference"/>
          <w:noProof/>
        </w:rPr>
        <w:footnoteReference w:id="127"/>
      </w:r>
      <w:r>
        <w:rPr>
          <w:noProof/>
        </w:rPr>
        <w:t>.</w:t>
      </w:r>
    </w:p>
    <w:p w14:paraId="54E75AC2" w14:textId="213DC6BC" w:rsidR="002C0662" w:rsidRPr="009029CA" w:rsidRDefault="002C0662" w:rsidP="002C0662">
      <w:pPr>
        <w:rPr>
          <w:rFonts w:eastAsia="Times New Roman"/>
          <w:noProof/>
          <w:color w:val="000000" w:themeColor="text1"/>
        </w:rPr>
      </w:pPr>
      <w:r>
        <w:rPr>
          <w:noProof/>
        </w:rPr>
        <w:t>2024 m. pradžioje atrodė, kad ES sėkmingai pasieks savo 2030 m. tikslus.</w:t>
      </w:r>
      <w:r>
        <w:rPr>
          <w:noProof/>
          <w:color w:val="000000" w:themeColor="text1"/>
        </w:rPr>
        <w:t xml:space="preserve"> Tačiau 2024 m. lapkričio mėn. Švedijos bendrovė „Northvolt“ pateikė prašymą dėl bankroto paskelbimo. Remiantis skaičiavimais pranešama, kad apie 616 GWh Europoje planuojamų gamybos pajėgumų yra atšaukti, atidėti arba sumažinti, ir gali kilti pavojus nepasiekti 2030 m. tikslų</w:t>
      </w:r>
      <w:r>
        <w:rPr>
          <w:rStyle w:val="FootnoteReference"/>
          <w:noProof/>
          <w:color w:val="000000" w:themeColor="text1"/>
        </w:rPr>
        <w:footnoteReference w:id="128"/>
      </w:r>
      <w:r>
        <w:rPr>
          <w:noProof/>
          <w:color w:val="000000" w:themeColor="text1"/>
        </w:rPr>
        <w:t>. Todėl</w:t>
      </w:r>
      <w:r>
        <w:rPr>
          <w:noProof/>
        </w:rPr>
        <w:t xml:space="preserve"> ES tenkanti pasaulinės veikiančios baterijų gamybos dalis 2024 m. siekė 7 proc., ir palyginti su ankstesniais skaičiavimais ji yra mažesnė. Be to, numatoma, kad per ateinančius penkerius metus bendra pasaulinė gamyba padidės beveik penkis kartus, o ES prognozuojama 10 proc. pasaulinės gamybos dalis visiškai patenkintų numatomus 2030 m. ES poreikius, jei ji būtų pasiekta</w:t>
      </w:r>
      <w:r>
        <w:rPr>
          <w:rStyle w:val="FootnoteReference"/>
          <w:noProof/>
        </w:rPr>
        <w:footnoteReference w:id="129"/>
      </w:r>
      <w:r>
        <w:rPr>
          <w:noProof/>
        </w:rPr>
        <w:t xml:space="preserve">. </w:t>
      </w:r>
    </w:p>
    <w:p w14:paraId="53980B60" w14:textId="73EF6BAC" w:rsidR="002C0662" w:rsidRDefault="002C0662" w:rsidP="002C0662">
      <w:pPr>
        <w:rPr>
          <w:noProof/>
        </w:rPr>
      </w:pPr>
      <w:r>
        <w:rPr>
          <w:noProof/>
          <w:color w:val="000000" w:themeColor="text1"/>
        </w:rPr>
        <w:t>Elementų gamybai ES kyla itin didelė tiekimo grandinės rizika, visų pirma dėl didelės priklausomybės nuo Kinijos katodų ir anodų ir didesnių gamybos sąnaudų – paprastai 70–130 proc. vienam gamybos pajėgumų vienetui didesnių sąnaudų nei Kinijoje</w:t>
      </w:r>
      <w:r>
        <w:rPr>
          <w:rStyle w:val="FootnoteReference"/>
          <w:noProof/>
          <w:color w:val="000000" w:themeColor="text1"/>
          <w:lang w:val="en-IE"/>
        </w:rPr>
        <w:footnoteReference w:id="130"/>
      </w:r>
      <w:r>
        <w:rPr>
          <w:noProof/>
          <w:color w:val="000000" w:themeColor="text1"/>
        </w:rPr>
        <w:t>. Didėjant pasauliniu mastu perteklinei elementų gamybai ir mažėjant elektrinių transporto priemonių paklausai, Europos gamybos vietos ėmė gaminti mažiau nei turimi pajėgumai arba sustabdė gamybos linijas ir (arba) atidėjo jų gamybą, pavyzdžiui, gamykla „Volkswagen Salzgitter“ (tik 20 GWh pajėgumų vietoj 40 GWh pajėgumų)</w:t>
      </w:r>
      <w:r>
        <w:rPr>
          <w:rStyle w:val="FootnoteReference"/>
          <w:noProof/>
          <w:color w:val="000000" w:themeColor="text1"/>
        </w:rPr>
        <w:footnoteReference w:id="131"/>
      </w:r>
      <w:r>
        <w:rPr>
          <w:noProof/>
          <w:color w:val="000000" w:themeColor="text1"/>
        </w:rPr>
        <w:t xml:space="preserve">. </w:t>
      </w:r>
      <w:r>
        <w:rPr>
          <w:noProof/>
        </w:rPr>
        <w:t xml:space="preserve">2030 m. prognozėse numatoma pasaulinė perteklinė baterijų elementų pasiūla. </w:t>
      </w:r>
      <w:r>
        <w:rPr>
          <w:noProof/>
          <w:color w:val="000000" w:themeColor="text1"/>
        </w:rPr>
        <w:t>Be to</w:t>
      </w:r>
      <w:r>
        <w:rPr>
          <w:noProof/>
        </w:rPr>
        <w:t xml:space="preserve">, daugėja prekybos apsaugos priemonių, įskaitant, pavyzdžiui, JAV tarifus Kinijos </w:t>
      </w:r>
      <w:r>
        <w:rPr>
          <w:noProof/>
          <w:color w:val="000000" w:themeColor="text1"/>
        </w:rPr>
        <w:t>elektrinėms transporto priemonėms</w:t>
      </w:r>
      <w:r>
        <w:rPr>
          <w:noProof/>
        </w:rPr>
        <w:t>.</w:t>
      </w:r>
      <w:r>
        <w:rPr>
          <w:noProof/>
          <w:color w:val="000000" w:themeColor="text1"/>
        </w:rPr>
        <w:t xml:space="preserve"> Tolesnis įtampos prekybos srityje didėjimas gali padidinti sąnaudas ir daryti poveikį viešųjų pirkimų sprendimams baterijų tiekimo grandinėje</w:t>
      </w:r>
      <w:r>
        <w:rPr>
          <w:rStyle w:val="FootnoteReference"/>
          <w:rFonts w:eastAsia="Times New Roman"/>
          <w:noProof/>
          <w:color w:val="000000" w:themeColor="text1"/>
          <w:lang w:val="en-IE"/>
        </w:rPr>
        <w:footnoteReference w:id="132"/>
      </w:r>
      <w:r>
        <w:rPr>
          <w:noProof/>
          <w:color w:val="000000" w:themeColor="text1"/>
        </w:rPr>
        <w:t xml:space="preserve">. </w:t>
      </w:r>
      <w:r>
        <w:rPr>
          <w:noProof/>
        </w:rPr>
        <w:t>Kalbant apie ES, 2024 m. Komisija užbaigė antisubsidijų tyrimą dėl iš Kinijos importuojamų elektrinių transporto priemonių su baterijomis, po kurio importuotoms transporto priemonėms buvo nustatyti kompensaciniai muitai</w:t>
      </w:r>
      <w:r>
        <w:rPr>
          <w:rStyle w:val="FootnoteReference"/>
          <w:noProof/>
        </w:rPr>
        <w:footnoteReference w:id="133"/>
      </w:r>
      <w:r>
        <w:rPr>
          <w:noProof/>
        </w:rPr>
        <w:t>.</w:t>
      </w:r>
    </w:p>
    <w:p w14:paraId="18773601" w14:textId="63D054C0" w:rsidR="002C0662" w:rsidRDefault="00B33943" w:rsidP="002C0662">
      <w:pPr>
        <w:rPr>
          <w:noProof/>
        </w:rPr>
      </w:pPr>
      <w:r>
        <w:rPr>
          <w:noProof/>
        </w:rPr>
        <w:t>2024 m. pasaulinės tinklo masto baterijų energijos kaupimo sistemos (BESS) pajėgumai pasiekė 168 GWh, t. y. gerokai padidėjo, palyginti su 2023 m. įdiegtais 96,1 GWh pajėgumais</w:t>
      </w:r>
      <w:r>
        <w:rPr>
          <w:rStyle w:val="FootnoteReference"/>
          <w:noProof/>
        </w:rPr>
        <w:footnoteReference w:id="134"/>
      </w:r>
      <w:r>
        <w:rPr>
          <w:noProof/>
        </w:rPr>
        <w:t>. Kinijai teko 67 proc. įdiegtų pasaulinių BESS pajėgumų, po jos rikiavosi JAV ir Kanada, o Europa šiuo metu atsilieka diegdama BESS pajėgumus. 2024 m. energijos kaupimas už skaitiklio visame pasaulyje pasiekė 40 GWh. Numatoma, kad iki 2035 m. stacionariems įrenginiams teks 16 proc. visame pasaulyje diegiamų baterijų, t. y. diegiami pajėgumai padidės, palyginti su 6 proc. 2020 m.</w:t>
      </w:r>
      <w:r>
        <w:rPr>
          <w:rStyle w:val="FootnoteReference"/>
          <w:noProof/>
        </w:rPr>
        <w:footnoteReference w:id="135"/>
      </w:r>
      <w:r>
        <w:rPr>
          <w:noProof/>
        </w:rPr>
        <w:t xml:space="preserve"> Dauguma pirmaujančių BESS baterijų tiekėjų yra įsikūrę Azijoje.</w:t>
      </w:r>
    </w:p>
    <w:p w14:paraId="675817EE" w14:textId="5E84998F" w:rsidR="00D735EE" w:rsidDel="002C0662" w:rsidRDefault="00AD2EEC" w:rsidP="009029CA">
      <w:pPr>
        <w:rPr>
          <w:noProof/>
        </w:rPr>
      </w:pPr>
      <w:r>
        <w:rPr>
          <w:noProof/>
        </w:rPr>
        <w:t xml:space="preserve">Siekdama neatsilikti nuo konkurentų, ES turi sparčiau diegti gamybos pajėgumus </w:t>
      </w:r>
      <w:r>
        <w:rPr>
          <w:noProof/>
          <w:color w:val="333333"/>
        </w:rPr>
        <w:t>ir kurti patikimas vertės grandines,</w:t>
      </w:r>
      <w:r>
        <w:rPr>
          <w:noProof/>
        </w:rPr>
        <w:t xml:space="preserve"> daugiau investuoti į naujų baterijų technologijų mokslinius tyrimus ir plėtrą ir šalinti kritines savo vertės grandinės spragas taikydama alternatyvius sprendimus. </w:t>
      </w:r>
    </w:p>
    <w:p w14:paraId="076962E5" w14:textId="77777777" w:rsidR="00542BBB" w:rsidRPr="00A31C51" w:rsidRDefault="00542BBB" w:rsidP="009029CA">
      <w:pPr>
        <w:pStyle w:val="Text2"/>
        <w:spacing w:after="160"/>
        <w:ind w:left="0"/>
        <w:rPr>
          <w:noProof/>
        </w:rPr>
      </w:pPr>
    </w:p>
    <w:p w14:paraId="4D73E04C" w14:textId="468D9977" w:rsidR="00DF2B95" w:rsidRPr="009029CA" w:rsidRDefault="00DF2B95" w:rsidP="009029CA">
      <w:pPr>
        <w:pStyle w:val="Heading2"/>
        <w:spacing w:after="160"/>
        <w:rPr>
          <w:noProof/>
        </w:rPr>
      </w:pPr>
      <w:bookmarkStart w:id="32" w:name="_Toc194659218"/>
      <w:r>
        <w:rPr>
          <w:noProof/>
        </w:rPr>
        <w:t>Šilumos siurblių technologijos</w:t>
      </w:r>
      <w:bookmarkEnd w:id="32"/>
    </w:p>
    <w:p w14:paraId="440D3CB2" w14:textId="4302A670" w:rsidR="00FA731C" w:rsidRPr="009029CA" w:rsidRDefault="00FA731C" w:rsidP="009029CA">
      <w:pPr>
        <w:rPr>
          <w:noProof/>
        </w:rPr>
      </w:pPr>
      <w:r>
        <w:rPr>
          <w:noProof/>
        </w:rPr>
        <w:t>ES įsikūrę šilumos siurblių galutinio surinkimo gamintojai yra vieni iš pirmaujančių aukščiausios klasės hidraulinių sprendimų, skirtų naudoti gyvenamuosiuose namuose, gamintojai, o Kinijos bendrovės dominuoja reversinių oro kondicionierių rinkoje</w:t>
      </w:r>
      <w:r>
        <w:rPr>
          <w:rStyle w:val="FootnoteReference"/>
          <w:noProof/>
        </w:rPr>
        <w:footnoteReference w:id="136"/>
      </w:r>
      <w:r>
        <w:rPr>
          <w:noProof/>
        </w:rPr>
        <w:t>. ES gamintojai paskelbė, kad per šį dešimtmetį galutinio surinkimo pajėgumai padidės daugiau kaip 30 GWth, palyginti su 2023 m. buvusiais maždaug 24 GWth pajėgumais. Įgyvendinusi šią planuojamą plėtrą, ES pramonė beveik tenkintų Tarptautinės energetikos agentūros nustatytus 2030 m. ES diegimo poreikius – apie 60 GWth</w:t>
      </w:r>
      <w:r>
        <w:rPr>
          <w:rStyle w:val="FootnoteReference"/>
          <w:noProof/>
        </w:rPr>
        <w:footnoteReference w:id="137"/>
      </w:r>
      <w:r>
        <w:rPr>
          <w:noProof/>
        </w:rPr>
        <w:t>. Nors ES sėkmingai siekia Poveikio klimatui neutralizavimo pramonės akto tikslo – ne mažesnių kaip 31 GWth šilumos siurblių galutinio surinkimo gamybos pajėgumų, – šiuo metu ES įmonių padėtis tam tikrų komponentų gamybos srityje nėra tokia tvirta.</w:t>
      </w:r>
    </w:p>
    <w:p w14:paraId="4ADE5E0B" w14:textId="57B7E164" w:rsidR="00FA731C" w:rsidRPr="009029CA" w:rsidRDefault="00FA731C" w:rsidP="009029CA">
      <w:pPr>
        <w:rPr>
          <w:noProof/>
        </w:rPr>
      </w:pPr>
      <w:r>
        <w:rPr>
          <w:noProof/>
        </w:rPr>
        <w:t>2023 m. ES vandeninių šilumos siurblių prekybos balanso deficitas sumažėjo trečdaliu dėl 13 proc. sumažėjusio importo ir 14 proc. padidėjusio eksporto</w:t>
      </w:r>
      <w:r>
        <w:rPr>
          <w:rStyle w:val="FootnoteReference"/>
          <w:noProof/>
        </w:rPr>
        <w:footnoteReference w:id="138"/>
      </w:r>
      <w:r>
        <w:rPr>
          <w:noProof/>
        </w:rPr>
        <w:t>. Be to, po dešimtmetį trukusio stabilaus augimo 2023 m. ES šilumos siurblių pardavimas sumažėjo 7,2 proc., palyginti su 2022 m.</w:t>
      </w:r>
      <w:r>
        <w:rPr>
          <w:rStyle w:val="FootnoteReference"/>
          <w:noProof/>
        </w:rPr>
        <w:footnoteReference w:id="139"/>
      </w:r>
      <w:r>
        <w:rPr>
          <w:noProof/>
        </w:rPr>
        <w:t xml:space="preserve"> Ši tendencija tęsėsi ir 2024 m., nes, palyginti su 2023 m., pardavimas Europoje sumažėjo 31 proc.</w:t>
      </w:r>
      <w:r>
        <w:rPr>
          <w:rStyle w:val="FootnoteReference"/>
          <w:noProof/>
        </w:rPr>
        <w:footnoteReference w:id="140"/>
      </w:r>
      <w:r>
        <w:rPr>
          <w:noProof/>
        </w:rPr>
        <w:t xml:space="preserve"> Dėl to sektoriuje sutrumpintas darbo laikas ir sumažinta darbo vietų, taip pat susidurta su neaiškumais priimant sprendimus dėl investicijų į gamybą. 2023 m. ES gamybos pajėgumų augimas taip pat sulėtėjo</w:t>
      </w:r>
      <w:r>
        <w:rPr>
          <w:rStyle w:val="FootnoteReference"/>
          <w:noProof/>
        </w:rPr>
        <w:footnoteReference w:id="141"/>
      </w:r>
      <w:r>
        <w:rPr>
          <w:noProof/>
        </w:rPr>
        <w:t>. Kad ši tendencija pasikeistų, pramonė ragina nustatyti plataus užmojo ES tikslus, susijusius su patalpų šildymo priklausomybės nuo iškastinio kuro mažinimu, stabilias ilgalaikės nacionalinės politikos sistemas ir palankų elektros energijos ir dujų kainų santykį</w:t>
      </w:r>
      <w:r>
        <w:rPr>
          <w:rStyle w:val="FootnoteReference"/>
          <w:noProof/>
        </w:rPr>
        <w:footnoteReference w:id="142"/>
      </w:r>
      <w:r>
        <w:rPr>
          <w:noProof/>
        </w:rPr>
        <w:t>.</w:t>
      </w:r>
    </w:p>
    <w:p w14:paraId="4FCA9C9E" w14:textId="2033D6E8" w:rsidR="00FA731C" w:rsidRPr="009029CA" w:rsidRDefault="00B11A57" w:rsidP="009029CA">
      <w:pPr>
        <w:rPr>
          <w:noProof/>
        </w:rPr>
      </w:pPr>
      <w:r>
        <w:rPr>
          <w:noProof/>
        </w:rPr>
        <w:t>Apskaičiuota, kad šilumos siurblių galutinio surinkimo etapas šiuo metu Europoje ir JAV kainuoja apie 184–230 EUR/kW</w:t>
      </w:r>
      <w:r>
        <w:rPr>
          <w:rStyle w:val="FootnoteReference"/>
          <w:noProof/>
        </w:rPr>
        <w:footnoteReference w:id="143"/>
      </w:r>
      <w:r>
        <w:rPr>
          <w:noProof/>
        </w:rPr>
        <w:t>, t. y. maždaug du kartus daugiau nei apskaičiuota kaina Kinijoje. Kadangi komponentai sudaro 75 proc. galutinių sąnaudų, vertikaliai integruoti gamintojai yra konkurencingesni</w:t>
      </w:r>
      <w:r>
        <w:rPr>
          <w:rStyle w:val="FootnoteReference"/>
          <w:noProof/>
        </w:rPr>
        <w:footnoteReference w:id="144"/>
      </w:r>
      <w:r>
        <w:rPr>
          <w:noProof/>
        </w:rPr>
        <w:t xml:space="preserve">. ES pramonė tebėra labai priklausoma nuo komponentų, pavyzdžiui, kompresorių, šilumokaičių, vožtuvų ir aušalų, importo. Siekiant didinti gyvenamuosiuose namuose naudojamų šilumos siurblių gamybos konkurencingumą ir atsparumą, reikėtų dar labiau įvairinti tiekimą ir stiprinti ES vertės grandines, kad ši priklausomybė sumažėtų. </w:t>
      </w:r>
    </w:p>
    <w:p w14:paraId="2AE74453" w14:textId="444E96D7" w:rsidR="00FA731C" w:rsidRPr="009029CA" w:rsidRDefault="00FA731C" w:rsidP="009029CA">
      <w:pPr>
        <w:rPr>
          <w:noProof/>
        </w:rPr>
      </w:pPr>
      <w:r>
        <w:rPr>
          <w:noProof/>
        </w:rPr>
        <w:t xml:space="preserve">Kalbant apie </w:t>
      </w:r>
      <w:r>
        <w:rPr>
          <w:b/>
          <w:noProof/>
        </w:rPr>
        <w:t>pramoninius šilumos siurblius</w:t>
      </w:r>
      <w:r>
        <w:rPr>
          <w:noProof/>
        </w:rPr>
        <w:t>, ES gamintojai pirmauja pasaulyje ir veikia visoje tiekimo grandinėje</w:t>
      </w:r>
      <w:r>
        <w:rPr>
          <w:rStyle w:val="FootnoteReference"/>
          <w:noProof/>
        </w:rPr>
        <w:footnoteReference w:id="145"/>
      </w:r>
      <w:r>
        <w:rPr>
          <w:noProof/>
        </w:rPr>
        <w:t>. Tarptautinės energetikos agentūros duomenimis, iki 2050 m. apie 30 proc. pramoninės šilumos iki 400 °C paklausos turėtų būti patenkinta naudojant pramoninius šilumos siurblius, o iki 2030 m. juos naudojant turėtų būti patenkinta jau pusė šios paklausos</w:t>
      </w:r>
      <w:r>
        <w:rPr>
          <w:rStyle w:val="FootnoteReference"/>
          <w:noProof/>
        </w:rPr>
        <w:footnoteReference w:id="146"/>
      </w:r>
      <w:r>
        <w:rPr>
          <w:noProof/>
        </w:rPr>
        <w:t>. Pramoniniai šilumos siurbliai taip pat gali patenkinti mažesnės nei 200 °C temperatūros šilumos poreikius, kurie sudaro 37 proc. pramoninių šilumos poreikių</w:t>
      </w:r>
      <w:r>
        <w:rPr>
          <w:rStyle w:val="FootnoteReference"/>
          <w:noProof/>
        </w:rPr>
        <w:footnoteReference w:id="147"/>
      </w:r>
      <w:r>
        <w:rPr>
          <w:noProof/>
        </w:rPr>
        <w:t>, ir šiuo metu naudojami maisto, gėrimų ir celiuliozės bei popieriaus sektoriuose.</w:t>
      </w:r>
    </w:p>
    <w:p w14:paraId="0534DF5A" w14:textId="1A5D5C16" w:rsidR="00FA731C" w:rsidRPr="009029CA" w:rsidRDefault="00963F9E" w:rsidP="009029CA">
      <w:pPr>
        <w:rPr>
          <w:noProof/>
        </w:rPr>
      </w:pPr>
      <w:r>
        <w:rPr>
          <w:noProof/>
        </w:rPr>
        <w:t>Siekiant toliau plėtoti pramoninių šilumos siurblių technologiją, reikalingi mokslinių tyrimų ir plėtros projektai, kuriais siekiama išplėsti taikymo spektrą ir kuo greičiau pradėti taikyti ir standartizuoti technologijas</w:t>
      </w:r>
      <w:r>
        <w:rPr>
          <w:rStyle w:val="FootnoteReference"/>
          <w:noProof/>
        </w:rPr>
        <w:footnoteReference w:id="148"/>
      </w:r>
      <w:r>
        <w:rPr>
          <w:noProof/>
        </w:rPr>
        <w:t xml:space="preserve">. Be to, reikia investuoti į ES tiekimo grandinę, kad būtų išplėsti gamybos pajėgumai ir sumažintos produktų sąnaudos. Pramonės atstovai mano, kad pramoniniai šilumos siurbliai gali tapti Europos sėkmės istorija.  </w:t>
      </w:r>
    </w:p>
    <w:p w14:paraId="0EC6FBFE" w14:textId="77777777" w:rsidR="00542BBB" w:rsidRPr="00A31C51" w:rsidRDefault="00542BBB" w:rsidP="009029CA">
      <w:pPr>
        <w:pStyle w:val="Text2"/>
        <w:spacing w:after="160"/>
        <w:ind w:left="0"/>
        <w:rPr>
          <w:noProof/>
        </w:rPr>
      </w:pPr>
    </w:p>
    <w:p w14:paraId="71708F5C" w14:textId="25C468C0" w:rsidR="00DF2B95" w:rsidRPr="009029CA" w:rsidRDefault="00DF2B95" w:rsidP="009029CA">
      <w:pPr>
        <w:pStyle w:val="Heading2"/>
        <w:spacing w:after="160"/>
        <w:rPr>
          <w:noProof/>
        </w:rPr>
      </w:pPr>
      <w:bookmarkStart w:id="33" w:name="_Toc194659219"/>
      <w:r>
        <w:rPr>
          <w:noProof/>
        </w:rPr>
        <w:t>Geoterminė energija</w:t>
      </w:r>
      <w:bookmarkEnd w:id="33"/>
    </w:p>
    <w:p w14:paraId="178BCD8D" w14:textId="6E80CCC2" w:rsidR="001A710E" w:rsidRPr="009029CA" w:rsidRDefault="00177F62" w:rsidP="009029CA">
      <w:pPr>
        <w:ind w:left="-20" w:right="-20"/>
        <w:rPr>
          <w:rFonts w:eastAsia="Calibri"/>
          <w:noProof/>
        </w:rPr>
      </w:pPr>
      <w:r>
        <w:rPr>
          <w:noProof/>
        </w:rPr>
        <w:t>2024 m. geoterminė energija sulaukė didesnio visuomenės susidomėjimo ir įgavo politinį pagreitį. Šis politinis pagreitis apėmė Europos Parlamento rezoliuciją dėl geoterminės energijos</w:t>
      </w:r>
      <w:r>
        <w:rPr>
          <w:rStyle w:val="FootnoteReference"/>
          <w:rFonts w:eastAsia="Calibri"/>
          <w:noProof/>
        </w:rPr>
        <w:footnoteReference w:id="149"/>
      </w:r>
      <w:r>
        <w:rPr>
          <w:noProof/>
        </w:rPr>
        <w:t xml:space="preserve"> ir Tarybos išvadas dėl geoterminės energijos</w:t>
      </w:r>
      <w:r>
        <w:rPr>
          <w:rStyle w:val="FootnoteReference"/>
          <w:rFonts w:eastAsia="Calibri"/>
          <w:noProof/>
        </w:rPr>
        <w:footnoteReference w:id="150"/>
      </w:r>
      <w:r>
        <w:rPr>
          <w:noProof/>
        </w:rPr>
        <w:t>. 2023 m. ES įrengti grynieji geoterminės energijos pajėgumai siekė apie 0,9 GWe</w:t>
      </w:r>
      <w:r>
        <w:rPr>
          <w:rStyle w:val="FootnoteReference"/>
          <w:rFonts w:eastAsia="Calibri"/>
          <w:noProof/>
        </w:rPr>
        <w:footnoteReference w:id="151"/>
      </w:r>
      <w:r>
        <w:rPr>
          <w:noProof/>
        </w:rPr>
        <w:t xml:space="preserve"> (pasauliniai pajėgumai – 14,8 GWe</w:t>
      </w:r>
      <w:r>
        <w:rPr>
          <w:rFonts w:eastAsia="Calibri"/>
          <w:noProof/>
          <w:vertAlign w:val="superscript"/>
        </w:rPr>
        <w:footnoteReference w:id="152"/>
      </w:r>
      <w:r>
        <w:rPr>
          <w:noProof/>
        </w:rPr>
        <w:t>). Tiesioginis geoterminės šilumos naudojimas nuolat didėjo – 2023 m. veikė 298 centralizuoto šilumos ir vėsumos tiekimo sistemos</w:t>
      </w:r>
      <w:r>
        <w:rPr>
          <w:rFonts w:eastAsia="Calibri"/>
          <w:noProof/>
          <w:vertAlign w:val="superscript"/>
        </w:rPr>
        <w:footnoteReference w:id="153"/>
      </w:r>
      <w:r>
        <w:rPr>
          <w:noProof/>
        </w:rPr>
        <w:t xml:space="preserve">.  </w:t>
      </w:r>
    </w:p>
    <w:p w14:paraId="260BAF67" w14:textId="15FD83F5" w:rsidR="001A710E" w:rsidRPr="006D05CC" w:rsidRDefault="00950B5B" w:rsidP="006D05CC">
      <w:pPr>
        <w:rPr>
          <w:noProof/>
          <w:color w:val="0078D4"/>
          <w:u w:val="single"/>
          <w:shd w:val="clear" w:color="auto" w:fill="FFFFFF"/>
        </w:rPr>
      </w:pPr>
      <w:r>
        <w:rPr>
          <w:noProof/>
        </w:rPr>
        <w:t>ES įmonės atlieka svarbų vaidmenį bendrojoje rinkoje – nuo veiklos vietos tyrimo iki eksploatavimo nutraukimo, nes diegimo vertės grandinės paprastai veikia tik šalies viduje</w:t>
      </w:r>
      <w:r>
        <w:rPr>
          <w:rStyle w:val="FootnoteReference"/>
          <w:rFonts w:eastAsia="Calibri"/>
          <w:noProof/>
        </w:rPr>
        <w:footnoteReference w:id="154"/>
      </w:r>
      <w:r>
        <w:rPr>
          <w:noProof/>
        </w:rPr>
        <w:t>. Kalbant apie galutinių produktų gamybą, apskaičiuota, kad šis sektorius pasieks Poveikio klimatui neutralizavimo pramonės akte nustatytą tikslą, pagal kurį 40 proc. diegimo turi būti įvykdyta naudojant vidaus gamybą</w:t>
      </w:r>
      <w:r>
        <w:rPr>
          <w:rFonts w:eastAsia="Calibri"/>
          <w:noProof/>
          <w:vertAlign w:val="superscript"/>
        </w:rPr>
        <w:footnoteReference w:id="155"/>
      </w:r>
      <w:r>
        <w:rPr>
          <w:noProof/>
        </w:rPr>
        <w:t>. Tačiau pasaulinėje komponentų, pavyzdžiui, turbinų, detanderių, siurblių, vožtuvų ir valdymo sistemų, rinkoje dominuoja ne ES įmonės. Japonija pagamina 82 proc. pliūpsnio ciklo garo turbinų, o Izraelis – 74 proc. dvejetainio ciklo detanderių. Šių technologijų gamintojai Europoje daugiausia įsikūrę Italijoje ir mažesniu mastu Vokietijoje ir Prancūzijoje</w:t>
      </w:r>
      <w:r>
        <w:rPr>
          <w:rFonts w:eastAsia="Calibri"/>
          <w:noProof/>
          <w:vertAlign w:val="superscript"/>
        </w:rPr>
        <w:footnoteReference w:id="156"/>
      </w:r>
      <w:r>
        <w:rPr>
          <w:noProof/>
        </w:rPr>
        <w:t>. Mokslinių tyrimų ir inovacijų srityje ES anksčiau buvo pasaulinė lyderė didelės vertės išradimų srityje, tačiau 2019 m. Kinija ją aplenkė</w:t>
      </w:r>
      <w:r>
        <w:rPr>
          <w:rStyle w:val="FootnoteReference"/>
          <w:noProof/>
        </w:rPr>
        <w:footnoteReference w:id="157"/>
      </w:r>
      <w:r>
        <w:rPr>
          <w:noProof/>
        </w:rPr>
        <w:t xml:space="preserve">. </w:t>
      </w:r>
    </w:p>
    <w:p w14:paraId="41A748F4" w14:textId="40972F43" w:rsidR="00CE55E8" w:rsidRPr="009029CA" w:rsidRDefault="001A710E">
      <w:pPr>
        <w:ind w:left="-20" w:right="-20"/>
        <w:rPr>
          <w:rFonts w:eastAsia="Calibri"/>
          <w:noProof/>
        </w:rPr>
      </w:pPr>
      <w:r>
        <w:rPr>
          <w:noProof/>
        </w:rPr>
        <w:t>Bendra ličio ir kitų žaliavų gamyba gali padidinti geoterminių elektrinių ekonominį tvarumą. Kalbant apie priklausomybę nuo žaliavų, pati technologija labai priklauso nuo plieno, kurio didžioji dalis importuojama iš Azijos. Geoterminės energijos sektoriui taip pat reikalingos ypatingos svarbos žaliavos, pavyzdžiui, aliuminis</w:t>
      </w:r>
      <w:r>
        <w:rPr>
          <w:rStyle w:val="FootnoteReference"/>
          <w:rFonts w:eastAsia="Calibri"/>
          <w:noProof/>
        </w:rPr>
        <w:footnoteReference w:id="158"/>
      </w:r>
      <w:r>
        <w:rPr>
          <w:noProof/>
        </w:rPr>
        <w:t>, varis ir titanas</w:t>
      </w:r>
      <w:r>
        <w:rPr>
          <w:rFonts w:eastAsia="Calibri"/>
          <w:noProof/>
          <w:vertAlign w:val="superscript"/>
        </w:rPr>
        <w:footnoteReference w:id="159"/>
      </w:r>
      <w:r>
        <w:rPr>
          <w:noProof/>
        </w:rPr>
        <w:t>, tačiau jų reikia kiek mažiau. Neseniai savo iniciatyva Europos Parlamento pateiktame pranešime</w:t>
      </w:r>
      <w:r>
        <w:rPr>
          <w:rStyle w:val="FootnoteReference"/>
          <w:rFonts w:eastAsia="Calibri"/>
          <w:noProof/>
        </w:rPr>
        <w:footnoteReference w:id="160"/>
      </w:r>
      <w:r>
        <w:rPr>
          <w:noProof/>
        </w:rPr>
        <w:t xml:space="preserve"> ir Tarybos išvadose</w:t>
      </w:r>
      <w:r>
        <w:rPr>
          <w:rStyle w:val="FootnoteReference"/>
          <w:rFonts w:eastAsia="Calibri"/>
          <w:noProof/>
        </w:rPr>
        <w:footnoteReference w:id="161"/>
      </w:r>
      <w:r>
        <w:rPr>
          <w:noProof/>
        </w:rPr>
        <w:t xml:space="preserve">, be kita ko, rekomenduojama: i) didinti politinį matomumą ir bendrą informuotumą apie geoterminės energijos potencialą ir iššūkius; ii) spręsti duomenų prieinamumo klausimą; iii) sumažinti investavimo riziką įgyvendinant garantijų sistemas; iv) supaprastinti ir paspartinti leidimų išdavimo procedūras; v) skatinti geriausią praktiką; vi) spręsti kvalifikuotos darbo jėgos trūkumo problemą ir vi) didinti visuomenės pritarimą. </w:t>
      </w:r>
    </w:p>
    <w:p w14:paraId="0D099883" w14:textId="77777777" w:rsidR="001A710E" w:rsidRPr="009029CA" w:rsidRDefault="001A710E" w:rsidP="009029CA">
      <w:pPr>
        <w:ind w:left="-20" w:right="-20"/>
        <w:rPr>
          <w:rFonts w:eastAsia="Calibri"/>
          <w:noProof/>
        </w:rPr>
      </w:pPr>
    </w:p>
    <w:p w14:paraId="0638AEC4" w14:textId="76AF156A" w:rsidR="00DF2B95" w:rsidRPr="009029CA" w:rsidRDefault="006C3FB5" w:rsidP="009029CA">
      <w:pPr>
        <w:pStyle w:val="Heading2"/>
        <w:spacing w:after="160"/>
        <w:rPr>
          <w:noProof/>
        </w:rPr>
      </w:pPr>
      <w:bookmarkStart w:id="34" w:name="_Toc194659220"/>
      <w:r>
        <w:rPr>
          <w:noProof/>
        </w:rPr>
        <w:t>Vandenilio technologijos: elektrolizeriai ir kuro elementai</w:t>
      </w:r>
      <w:bookmarkEnd w:id="34"/>
    </w:p>
    <w:p w14:paraId="0A019E08" w14:textId="2C78A0C7" w:rsidR="002C0E43" w:rsidRPr="00B810D7" w:rsidRDefault="002C0E43" w:rsidP="002C0E43">
      <w:pPr>
        <w:rPr>
          <w:noProof/>
        </w:rPr>
      </w:pPr>
      <w:r>
        <w:rPr>
          <w:noProof/>
        </w:rPr>
        <w:t>Vandens elektrolizė – tai procesas, kai vandenilis gaminamas iš vandens naudojant elektros energiją. Jei elektros energija gaunama iš atsinaujinančiųjų ir mažo anglies dioksido pėdsako išteklių, ši technologija gali atlikti svarbų vaidmenį mažinant pramonės sektorių, kurių priklausomybę nuo iškastinio kuro sunku sumažinti, visų pirma daug energijos suvartojančių medžiagų (pvz., plieno, cemento), trąšų gamybos sektorių ir jūrų bei aviacijos sektorių, priklausomybę nuo iškastinio kuro. Europos elektrolizerių gamybos pajėgumai, remiami reguliavimo ir finansavimo sistemų</w:t>
      </w:r>
      <w:r>
        <w:rPr>
          <w:rStyle w:val="FootnoteReference"/>
          <w:noProof/>
        </w:rPr>
        <w:footnoteReference w:id="162"/>
      </w:r>
      <w:r>
        <w:rPr>
          <w:noProof/>
        </w:rPr>
        <w:t>, didėja. 2024 m. per pirmąjį Europos vandenilio banko aukcioną septyniems projektams skirta 720 mln. EUR. Nors taip daugiau projektų sudaromos sąlygos pasiekti galutinio sprendimo dėl investicijų etapą, Europos įmonės ir toliau susiduria su finansavimo ir veiklos kliūtimis.</w:t>
      </w:r>
    </w:p>
    <w:p w14:paraId="7925962F" w14:textId="62E8A1A8" w:rsidR="008D0C91" w:rsidRDefault="002C0E43" w:rsidP="002C0E43">
      <w:pPr>
        <w:rPr>
          <w:rFonts w:eastAsiaTheme="minorEastAsia"/>
          <w:noProof/>
        </w:rPr>
      </w:pPr>
      <w:r>
        <w:rPr>
          <w:noProof/>
        </w:rPr>
        <w:t>Elektrolizerių įrengtoji galia Europoje padidėjo nuo 228 MWe 2023 m. iki 663 MWe 2024 m. (vykdomi projektai arba projektai, dėl kurių priimtas investavimo sprendimas), o ES šalyse jie siekė 517 MWe</w:t>
      </w:r>
      <w:r>
        <w:rPr>
          <w:rStyle w:val="FootnoteReference"/>
          <w:noProof/>
        </w:rPr>
        <w:footnoteReference w:id="163"/>
      </w:r>
      <w:r>
        <w:rPr>
          <w:noProof/>
        </w:rPr>
        <w:t>. Visame pasaulyje įrengtasis pajėgumas padidėjo nuo 1,4–1,7 GWe 2023 m. iki 5 GWe 2024 m.</w:t>
      </w:r>
      <w:r>
        <w:rPr>
          <w:rStyle w:val="FootnoteReference"/>
          <w:noProof/>
        </w:rPr>
        <w:footnoteReference w:id="164"/>
      </w:r>
      <w:r>
        <w:rPr>
          <w:noProof/>
        </w:rPr>
        <w:t xml:space="preserve"> Iš jų 2,7 GWe yra Kinijoje, o apie 300 MWe – JAV. </w:t>
      </w:r>
    </w:p>
    <w:p w14:paraId="712B1B42" w14:textId="255BD22A" w:rsidR="002C0E43" w:rsidRPr="00B810D7" w:rsidRDefault="002C0E43" w:rsidP="002C0E43">
      <w:pPr>
        <w:rPr>
          <w:rFonts w:eastAsiaTheme="minorEastAsia"/>
          <w:noProof/>
        </w:rPr>
      </w:pPr>
      <w:r>
        <w:rPr>
          <w:noProof/>
        </w:rPr>
        <w:t>Apskaičiuota, kad 2024 m. Europos elektrolizės modulių gamybos pajėgumai sieks 10–15,7 GWe</w:t>
      </w:r>
      <w:r>
        <w:rPr>
          <w:rStyle w:val="FootnoteReference"/>
          <w:rFonts w:eastAsiaTheme="minorEastAsia"/>
          <w:noProof/>
        </w:rPr>
        <w:footnoteReference w:id="165"/>
      </w:r>
      <w:r>
        <w:rPr>
          <w:noProof/>
        </w:rPr>
        <w:t>, o visame pasaulyje prognozuojamas 40–54 GWe metinis pajėgumas</w:t>
      </w:r>
      <w:r>
        <w:rPr>
          <w:rStyle w:val="FootnoteReference"/>
          <w:rFonts w:eastAsiaTheme="minorEastAsia"/>
          <w:noProof/>
        </w:rPr>
        <w:footnoteReference w:id="166"/>
      </w:r>
      <w:r>
        <w:rPr>
          <w:noProof/>
        </w:rPr>
        <w:t>. Kinijos gamybos pajėgumai yra didžiausi – prognozuojama, kad 2024 m. jie bus apie 20 GWe</w:t>
      </w:r>
      <w:r>
        <w:rPr>
          <w:rStyle w:val="FootnoteReference"/>
          <w:rFonts w:eastAsiaTheme="minorEastAsia"/>
          <w:noProof/>
        </w:rPr>
        <w:footnoteReference w:id="167"/>
      </w:r>
      <w:r>
        <w:rPr>
          <w:noProof/>
        </w:rPr>
        <w:t>.</w:t>
      </w:r>
    </w:p>
    <w:p w14:paraId="1DC1A924" w14:textId="672A0DDC" w:rsidR="002C0E43" w:rsidRDefault="002C0E43" w:rsidP="002C0E43">
      <w:pPr>
        <w:rPr>
          <w:i/>
          <w:iCs/>
          <w:noProof/>
        </w:rPr>
      </w:pPr>
      <w:r>
        <w:rPr>
          <w:noProof/>
        </w:rPr>
        <w:t>Nepaisant padidėjusių gamybos pajėgumų ir padidėjusio sistemos dydžio, numatomas sąnaudų sumažėjimas dar nepasiektas. Taip yra dėl infliacijos ir kitų išlaidų, pvz., pagalbinių komponentų, elektros jungties ir netiesioginių išlaidų. Naujausi tyrimai rodo, kad su kapitalo sąnaudomis susijusios išlaidos 100 MW šarminėms sistemoms yra 3 050 EUR už kW ir 2 630 už kW 200 MW sistemoms</w:t>
      </w:r>
      <w:r>
        <w:rPr>
          <w:rStyle w:val="FootnoteReference"/>
          <w:noProof/>
        </w:rPr>
        <w:footnoteReference w:id="168"/>
      </w:r>
      <w:r>
        <w:rPr>
          <w:noProof/>
        </w:rPr>
        <w:t xml:space="preserve">, bent keturis kartus didesnės nei Azijoje. </w:t>
      </w:r>
      <w:bookmarkStart w:id="36" w:name="_Hlk176860383"/>
      <w:r>
        <w:rPr>
          <w:noProof/>
        </w:rPr>
        <w:t>Kai kurie Europos gamintojai nurodo, kad jų pagamintiems produktams trūksta pirkėjų, o tai turi įtakos jų gebėjimui sumažinti kapitalo sąnaudas vienam kW ir daugelio vandenilio iš atsinaujinančiųjų energijos išteklių ir mažo anglies dioksido pėdsako vandenilio verslo scenarijų perspektyvumui.</w:t>
      </w:r>
      <w:r>
        <w:rPr>
          <w:i/>
          <w:noProof/>
        </w:rPr>
        <w:t xml:space="preserve"> </w:t>
      </w:r>
      <w:bookmarkEnd w:id="36"/>
    </w:p>
    <w:p w14:paraId="10ACA484" w14:textId="00BC0D61" w:rsidR="002C0E43" w:rsidRPr="00B810D7" w:rsidRDefault="00B30862" w:rsidP="002C0E43">
      <w:pPr>
        <w:rPr>
          <w:rFonts w:eastAsiaTheme="minorEastAsia"/>
          <w:noProof/>
        </w:rPr>
      </w:pPr>
      <w:r>
        <w:rPr>
          <w:noProof/>
        </w:rPr>
        <w:t>Pasiūlos augimas Europoje lėtėja. Taip yra dėl trūkumų tiekimo grandinės pradinėje grandyje, tinkamos paklausos apimties trūkumo ir priklausomybės nuo ypatingos svarbos žaliavų (pvz., platinos grupės metalų)</w:t>
      </w:r>
      <w:r>
        <w:rPr>
          <w:rStyle w:val="FootnoteReference"/>
          <w:noProof/>
        </w:rPr>
        <w:footnoteReference w:id="169"/>
      </w:r>
      <w:r>
        <w:rPr>
          <w:noProof/>
        </w:rPr>
        <w:t xml:space="preserve"> ir komponentų</w:t>
      </w:r>
      <w:r>
        <w:rPr>
          <w:rStyle w:val="FootnoteReference"/>
          <w:noProof/>
        </w:rPr>
        <w:footnoteReference w:id="170"/>
      </w:r>
      <w:r>
        <w:rPr>
          <w:noProof/>
        </w:rPr>
        <w:t>. Šie veiksniai taip pat prisideda prie didesnių gamybos sąnaudų. Todėl Europos elektrolizerių gamybos bendrovių konkurencingumas yra nedidelis. Viena vertus, esama komerciškai prieinamų produktų, skirtų pagrindinėms elektrolizerių grupėms</w:t>
      </w:r>
      <w:r>
        <w:rPr>
          <w:rStyle w:val="FootnoteReference"/>
          <w:rFonts w:eastAsiaTheme="minorEastAsia"/>
          <w:noProof/>
        </w:rPr>
        <w:footnoteReference w:id="171"/>
      </w:r>
      <w:r>
        <w:rPr>
          <w:noProof/>
        </w:rPr>
        <w:t>, o ES rinkos dalyviai užima geras pozicijas didelės vertės patentų srityje</w:t>
      </w:r>
      <w:r>
        <w:rPr>
          <w:rStyle w:val="FootnoteReference"/>
          <w:rFonts w:eastAsiaTheme="minorEastAsia"/>
          <w:noProof/>
        </w:rPr>
        <w:footnoteReference w:id="172"/>
      </w:r>
      <w:r>
        <w:rPr>
          <w:noProof/>
        </w:rPr>
        <w:t>. Kita vertus, modulių surinkimo laikotarpis yra ilgas, susiduriama su vertės grandinės pradinės grandies trūkumais ir brangesnėmis sistemomis, kurios daro poveikį Europos gamintojų konkurencingumui. Verslo scenarijui taip pat gali turėti įtakos kiti aspektai, pavyzdžiui, garantijos po gamybos ir didelės veiklos sąnaudos gaminant vandenilį iš atsinaujinančiųjų energijos išteklių.</w:t>
      </w:r>
    </w:p>
    <w:p w14:paraId="4A301A38" w14:textId="38EB526B" w:rsidR="002C0E43" w:rsidRDefault="002C0E43" w:rsidP="002C0E43">
      <w:pPr>
        <w:rPr>
          <w:noProof/>
        </w:rPr>
      </w:pPr>
      <w:r>
        <w:rPr>
          <w:noProof/>
        </w:rPr>
        <w:t>Elektros energijos sąnaudos atlieka svarbų vaidmenį nustatant išlygintas vandenilio sąnaudas. Taip yra todėl, kad elektros energija sudaro didelę visų sąnaudų dalį, o jos santykinė dalis įvairiose vietose ir elektrolizerių specifikacijose skiriasi</w:t>
      </w:r>
      <w:r>
        <w:rPr>
          <w:rStyle w:val="FootnoteReference"/>
          <w:noProof/>
        </w:rPr>
        <w:footnoteReference w:id="173"/>
      </w:r>
      <w:r>
        <w:rPr>
          <w:noProof/>
        </w:rPr>
        <w:t>. Pavyzdžiui, pagal pastarojo meto projektus Nyderlanduose išlygintos vandenilio sąnaudos</w:t>
      </w:r>
      <w:r>
        <w:rPr>
          <w:rStyle w:val="FootnoteReference"/>
          <w:noProof/>
        </w:rPr>
        <w:footnoteReference w:id="174"/>
      </w:r>
      <w:r>
        <w:rPr>
          <w:noProof/>
        </w:rPr>
        <w:t xml:space="preserve"> buvo 12–14 EUR/kg vandenilio, skirto 100–200 MWe elektrolizerių sistemoms, naudojančioms jūroje pagamintą elektros energiją. Išlygintos vandenilio sąnaudos labai priklausys nuo projektų rengimo, vykdymo ir vietos.</w:t>
      </w:r>
    </w:p>
    <w:p w14:paraId="326AAE03" w14:textId="4F406B53" w:rsidR="002C0E43" w:rsidRPr="00B810D7" w:rsidRDefault="002C0E43" w:rsidP="002C0E43">
      <w:pPr>
        <w:rPr>
          <w:noProof/>
        </w:rPr>
      </w:pPr>
      <w:r>
        <w:rPr>
          <w:noProof/>
        </w:rPr>
        <w:t xml:space="preserve">Likę mokslinių tyrimų ir inovacijų uždaviniai – membranose naudojamų amžinųjų cheminių medžiagų pakeitimas, sistemos sąnaudų mažinimas, jų veikimo ir naudojimo trukmės gerinimas, gėlo vandens suvartojimo mažinimas ir naudojimas galutinio naudojimo sektoriuose konkurencingomis kainomis. </w:t>
      </w:r>
    </w:p>
    <w:p w14:paraId="0FC295F3" w14:textId="4959FAE2" w:rsidR="002C0E43" w:rsidRPr="00B810D7" w:rsidRDefault="002C0E43" w:rsidP="002C0E43">
      <w:pPr>
        <w:rPr>
          <w:noProof/>
          <w:color w:val="000000" w:themeColor="text1"/>
        </w:rPr>
      </w:pPr>
      <w:r>
        <w:rPr>
          <w:b/>
          <w:noProof/>
          <w:color w:val="000000" w:themeColor="text1"/>
        </w:rPr>
        <w:t>Kuro elementai</w:t>
      </w:r>
      <w:r>
        <w:rPr>
          <w:noProof/>
          <w:color w:val="000000" w:themeColor="text1"/>
        </w:rPr>
        <w:t> – tai sistemos, skirtos efektyviai gaminti elektros energiją iš švaraus vandenilio. Jų pridėtinė vertė – nuo iškastinio kuro nepriklausomi transporto, šildymo ar nuo elektros tinklų nepriklausomos energijos sprendimai. Jie visų pirma naudojami elektrinėse transporto priemonėse, autobusuose ir regioniniuose traukiniuose su kuro elementais, taip pat, kiek mažiau, šildymui, mašinoms ir stacionariems nuo elektros tinklų nepriklausomos energijos sprendimams. ES taikant išmetamųjų teršalų standartus ir anglies dioksido kainas sukuriamos papildomos paskatos investicijoms. Apskaičiuota, kad 2023 m. įrengtieji pajėgumai visame pasaulyje buvo 7,8 GW: pirmavo Azija (72 proc.), po jos JAV ir Kanada (18 proc.), tada Europa (0,6 GW (8 proc.))</w:t>
      </w:r>
      <w:r>
        <w:rPr>
          <w:rStyle w:val="FootnoteReference"/>
          <w:noProof/>
          <w:color w:val="000000" w:themeColor="text1"/>
        </w:rPr>
        <w:footnoteReference w:id="175"/>
      </w:r>
      <w:r>
        <w:rPr>
          <w:noProof/>
          <w:color w:val="000000" w:themeColor="text1"/>
        </w:rPr>
        <w:t>, o didžioji rinkos dalis susijusi su judumo sprendimais</w:t>
      </w:r>
      <w:r>
        <w:rPr>
          <w:rStyle w:val="FootnoteReference"/>
          <w:noProof/>
          <w:color w:val="000000" w:themeColor="text1"/>
        </w:rPr>
        <w:footnoteReference w:id="176"/>
      </w:r>
      <w:r>
        <w:rPr>
          <w:noProof/>
          <w:color w:val="000000" w:themeColor="text1"/>
        </w:rPr>
        <w:t>.</w:t>
      </w:r>
      <w:r>
        <w:rPr>
          <w:rStyle w:val="FootnoteReference"/>
          <w:noProof/>
          <w:color w:val="000000" w:themeColor="text1"/>
        </w:rPr>
        <w:t xml:space="preserve"> </w:t>
      </w:r>
    </w:p>
    <w:p w14:paraId="36FF4EA4" w14:textId="2071DFFC" w:rsidR="002C0E43" w:rsidRPr="00B810D7" w:rsidDel="000C10BE" w:rsidRDefault="002C0E43" w:rsidP="002C0E43">
      <w:pPr>
        <w:rPr>
          <w:noProof/>
          <w:color w:val="000000" w:themeColor="text1"/>
        </w:rPr>
      </w:pPr>
      <w:r>
        <w:rPr>
          <w:noProof/>
          <w:color w:val="000000" w:themeColor="text1"/>
        </w:rPr>
        <w:t>Europos gamintojai siūlo autobusus su kuro elementais, tačiau kuro elementai dažniausiai perkami iš kitų tiekėjų, visų pirma iš Kanados ir Japonijos. Kuro elementų prototipai ES kuriami sunkiosioms transporto priemonėms, nes didėja susidomėjimas švariu transportu, o bendros įsigijimo išlaidos po 2035 m. gali būti tokios pat kaip dyzelinių sunkvežimių. Apskaičiuota, kad sunkiosios transporto priemonės su kuro elementais ir toliau bus brangesnės nei elektrinės transporto priemonės su baterijomis. Kuro elementai ES šildymo sektoriuje greičiausiai atliks tik nišinį vaidmenį</w:t>
      </w:r>
      <w:r>
        <w:rPr>
          <w:noProof/>
          <w:color w:val="44546A" w:themeColor="text2"/>
        </w:rPr>
        <w:t>.</w:t>
      </w:r>
    </w:p>
    <w:p w14:paraId="391919FA" w14:textId="3F36BA07" w:rsidR="00A80E1E" w:rsidRPr="00B810D7" w:rsidRDefault="002C0E43" w:rsidP="00A80E1E">
      <w:pPr>
        <w:rPr>
          <w:noProof/>
          <w:color w:val="000000" w:themeColor="text1"/>
        </w:rPr>
      </w:pPr>
      <w:r>
        <w:rPr>
          <w:noProof/>
          <w:color w:val="000000" w:themeColor="text1"/>
        </w:rPr>
        <w:t>Reikia didinti tiek elektrolizerių, tiek kuro elementų vertės grandinių atsparumą – nuo žaliavų tiekimo iki komponentų gamybos ir tiekimo, kad būtų sutrumpintas visų sistemų pateikimo Europoje konkurencingomis sąnaudomis laikas. Didelio kiekio pigaus konkurencingo vandenilio iš atsinaujinančiųjų energijos išteklių ir mažo anglies dioksido pėdsako vandenilio prieinamumas tebėra politikos prioritetas.</w:t>
      </w:r>
    </w:p>
    <w:p w14:paraId="3BD46772" w14:textId="77777777" w:rsidR="00542BBB" w:rsidRPr="00A31C51" w:rsidRDefault="00542BBB" w:rsidP="009029CA">
      <w:pPr>
        <w:pStyle w:val="Text2"/>
        <w:spacing w:after="160"/>
        <w:ind w:left="0"/>
        <w:rPr>
          <w:noProof/>
        </w:rPr>
      </w:pPr>
    </w:p>
    <w:p w14:paraId="47954FDF" w14:textId="5972E2B9" w:rsidR="00DF2B95" w:rsidRPr="009029CA" w:rsidRDefault="00DF2B95" w:rsidP="009029CA">
      <w:pPr>
        <w:pStyle w:val="Heading2"/>
        <w:spacing w:after="160"/>
        <w:rPr>
          <w:noProof/>
        </w:rPr>
      </w:pPr>
      <w:bookmarkStart w:id="38" w:name="_Toc194659221"/>
      <w:r>
        <w:rPr>
          <w:noProof/>
        </w:rPr>
        <w:t>Tvarios biodujų ir biometano technologijos</w:t>
      </w:r>
      <w:bookmarkEnd w:id="38"/>
      <w:r>
        <w:rPr>
          <w:noProof/>
        </w:rPr>
        <w:t xml:space="preserve"> </w:t>
      </w:r>
    </w:p>
    <w:p w14:paraId="58C0843B" w14:textId="4616DC53" w:rsidR="004F39A6" w:rsidRPr="009029CA" w:rsidRDefault="004F39A6" w:rsidP="009029CA">
      <w:pPr>
        <w:rPr>
          <w:noProof/>
        </w:rPr>
      </w:pPr>
      <w:r>
        <w:rPr>
          <w:noProof/>
        </w:rPr>
        <w:t>Europoje veikianti pramonė yra brandi, daugiausia skirta elektros energijos gamybai naudojant biodujas, taip pat auga biometano įleidimą į tinklą naudojančio šilumos ir transporto sektoriaus rinkos. Beveik 50 proc. produkcijos pagaminama Europoje, o Vokietija viena tenkina 20 proc. pasaulinės paklausos</w:t>
      </w:r>
      <w:r>
        <w:rPr>
          <w:rStyle w:val="FootnoteReference"/>
          <w:noProof/>
        </w:rPr>
        <w:footnoteReference w:id="177"/>
      </w:r>
      <w:r>
        <w:rPr>
          <w:noProof/>
        </w:rPr>
        <w:t xml:space="preserve">. Anaerobinis skaidymas tebėra pagrindinė komercinė technologija, naudojama biodujoms, kurios vėliau paverčiamos biometanu, gaminti. ES yra pirmaujanti biodujų ir biometano gamintoja, kurios bendra gamyba </w:t>
      </w:r>
      <w:bookmarkStart w:id="39" w:name="_Ref169694999"/>
      <w:r>
        <w:rPr>
          <w:noProof/>
        </w:rPr>
        <w:t>2023 m. sudarė apie 22,1 mlrd. kubinių metrų</w:t>
      </w:r>
      <w:r>
        <w:rPr>
          <w:rStyle w:val="FootnoteReference"/>
          <w:noProof/>
        </w:rPr>
        <w:footnoteReference w:id="178"/>
      </w:r>
      <w:bookmarkEnd w:id="39"/>
      <w:r>
        <w:rPr>
          <w:noProof/>
        </w:rPr>
        <w:t>. Ji taip pat pirmauja įrangos gamybos srityje. 2023 m. ES biometano iš anaerobinio skaidymo gamybos pajėgumai siekė 3,8 mlrd. m³, o faktinė metinė gamyba siekė 3,5 mlrd. m³, tačiau prognozuojama, kad iki 2030 m. gamybos pajėgumai didės penkis kartus</w:t>
      </w:r>
      <w:bookmarkStart w:id="40" w:name="_Ref167701351"/>
      <w:bookmarkStart w:id="41" w:name="_Ref170925971"/>
      <w:r>
        <w:rPr>
          <w:rStyle w:val="FootnoteReference"/>
          <w:noProof/>
        </w:rPr>
        <w:footnoteReference w:id="179"/>
      </w:r>
      <w:bookmarkEnd w:id="40"/>
      <w:bookmarkEnd w:id="41"/>
      <w:r>
        <w:rPr>
          <w:noProof/>
        </w:rPr>
        <w:t>. Dabartinis biometano gamybos augimo tempas ES beveik visiškai atitinka nacionaliniuose energetikos ir klimato srities veiksmų planuose nustatytus 2030 m. tikslus ir dera su plano „REPowerEU“ tikslu.</w:t>
      </w:r>
    </w:p>
    <w:p w14:paraId="6C9D9F20" w14:textId="52950734" w:rsidR="004F39A6" w:rsidRPr="009029CA" w:rsidRDefault="004F39A6" w:rsidP="009029CA">
      <w:pPr>
        <w:tabs>
          <w:tab w:val="left" w:pos="2096"/>
        </w:tabs>
        <w:rPr>
          <w:noProof/>
        </w:rPr>
      </w:pPr>
      <w:r>
        <w:rPr>
          <w:noProof/>
        </w:rPr>
        <w:t>ES veikia pasaulyje pirmaujančios biodujų ir biometano gamybos įmonės ir įmonės, gaminančios jų gamybai skirtus komponentus (pvz., pūdytuvus, biodujų valymo įrangą, dujinimo įrenginių) gamybos įmonės</w:t>
      </w:r>
      <w:bookmarkStart w:id="42" w:name="_Ref177044528"/>
      <w:r>
        <w:rPr>
          <w:rStyle w:val="FootnoteReference"/>
          <w:noProof/>
        </w:rPr>
        <w:footnoteReference w:id="180"/>
      </w:r>
      <w:bookmarkEnd w:id="42"/>
      <w:r>
        <w:rPr>
          <w:noProof/>
        </w:rPr>
        <w:t>. Kuriami nauji gamybos būdai, ir čia pirmauja ES</w:t>
      </w:r>
      <w:bookmarkStart w:id="43" w:name="_Ref177046885"/>
      <w:r>
        <w:rPr>
          <w:rStyle w:val="FootnoteReference"/>
          <w:noProof/>
        </w:rPr>
        <w:footnoteReference w:id="181"/>
      </w:r>
      <w:bookmarkEnd w:id="43"/>
      <w:r>
        <w:rPr>
          <w:noProof/>
        </w:rPr>
        <w:t>. Įgyvendinant ES programą „Horizontas“ daugiau kaip 120 mln. EUR investuota į 20 novatoriškų projektų, kuriais tobulinamos šios srities technologijos. ES dar nėra plačiai paplitusios novatoriškos tiesioginės biometano gamybos technologijos, pavyzdžiui, biomasės likučių ir atliekų dujinimo technologija (2 000 t per metus įdiegtų ir veikiančių gamybos pajėgumų 2023 m., tačiau tikimasi, kad 2030 m. biometano gamyba išaugs iki 0,7 mlrd. m³</w:t>
      </w:r>
      <w:r>
        <w:rPr>
          <w:rStyle w:val="FootnoteReference"/>
          <w:noProof/>
        </w:rPr>
        <w:footnoteReference w:id="182"/>
      </w:r>
      <w:r>
        <w:rPr>
          <w:noProof/>
        </w:rPr>
        <w:t>). Biologinių suskystintų gamtinių dujų gamybos įrenginiai, kurių pajėgumai 2023 m. siekė 7,3 TWh, o iki 2025 m. turėtų padidėti iki 15,4 TWh, yra vertinga galimybė ES</w:t>
      </w:r>
      <w:r>
        <w:rPr>
          <w:rStyle w:val="FootnoteReference"/>
          <w:noProof/>
        </w:rPr>
        <w:footnoteReference w:id="183"/>
      </w:r>
      <w:r>
        <w:rPr>
          <w:noProof/>
        </w:rPr>
        <w:t>.</w:t>
      </w:r>
    </w:p>
    <w:p w14:paraId="75EE8AB4" w14:textId="0387CFF3" w:rsidR="004F39A6" w:rsidRPr="009029CA" w:rsidRDefault="004F39A6" w:rsidP="009029CA">
      <w:pPr>
        <w:tabs>
          <w:tab w:val="left" w:pos="2096"/>
        </w:tabs>
        <w:rPr>
          <w:noProof/>
        </w:rPr>
      </w:pPr>
      <w:r>
        <w:rPr>
          <w:noProof/>
        </w:rPr>
        <w:t>ES tenka didelė investicijų į biodujų technologijas dalis ir ji pirmauja didelės vertės patentų srityje</w:t>
      </w:r>
      <w:r>
        <w:rPr>
          <w:rStyle w:val="FootnoteReference"/>
          <w:noProof/>
        </w:rPr>
        <w:footnoteReference w:id="184"/>
      </w:r>
      <w:r>
        <w:rPr>
          <w:noProof/>
        </w:rPr>
        <w:t>. Biodujų technologijos (anaerobinis skaidymas ir biodujų pavertimas biometanu) nėra stipriai priklausomos nuo medžiagų, komponentų ar tiekėjų, taip pat nėra priklausomos nuo dujinimo įrenginiui reikalingos įrangos, medžiagų ar technologijų tiekėjų</w:t>
      </w:r>
      <w:r>
        <w:rPr>
          <w:rStyle w:val="FootnoteReference"/>
          <w:noProof/>
        </w:rPr>
        <w:footnoteReference w:id="185"/>
      </w:r>
      <w:r>
        <w:rPr>
          <w:noProof/>
        </w:rPr>
        <w:t>. ES taip pat nėra priklausoma nuo biologinių žaliavų importo</w:t>
      </w:r>
      <w:r>
        <w:rPr>
          <w:rStyle w:val="FootnoteReference"/>
          <w:noProof/>
        </w:rPr>
        <w:footnoteReference w:id="186"/>
      </w:r>
      <w:r>
        <w:rPr>
          <w:noProof/>
        </w:rPr>
        <w:t xml:space="preserve">. Tačiau biodujos, kaip ir visas dujinis kuras, priklauso nuo ne ES tiekėjų tiekiamų dujinių variklių ir turbinų, skirtų elektros energijai gaminti. </w:t>
      </w:r>
    </w:p>
    <w:p w14:paraId="5B4C13CD" w14:textId="22F39CB3" w:rsidR="004F39A6" w:rsidRPr="009029CA" w:rsidRDefault="004F39A6" w:rsidP="009029CA">
      <w:pPr>
        <w:tabs>
          <w:tab w:val="left" w:pos="2096"/>
        </w:tabs>
        <w:rPr>
          <w:noProof/>
        </w:rPr>
      </w:pPr>
      <w:r>
        <w:rPr>
          <w:noProof/>
        </w:rPr>
        <w:t>Šiuo metu didelės sąnaudos trukdo toliau diegti biometaną, nes biodujų iš anaerobinio skaidymo jėgainės kapitalo sąnaudos siekia apie 1500–2 000 EUR/kW</w:t>
      </w:r>
      <w:r>
        <w:rPr>
          <w:rStyle w:val="FootnoteReference"/>
          <w:noProof/>
        </w:rPr>
        <w:footnoteReference w:id="187"/>
      </w:r>
      <w:r>
        <w:rPr>
          <w:noProof/>
        </w:rPr>
        <w:t>, o bendros biodujų gamybos ir pavertimo biometanu sąnaudos siekia apie 100 EUR/MWh</w:t>
      </w:r>
      <w:r>
        <w:rPr>
          <w:rStyle w:val="FootnoteReference"/>
          <w:noProof/>
        </w:rPr>
        <w:footnoteReference w:id="188"/>
      </w:r>
      <w:r>
        <w:rPr>
          <w:noProof/>
        </w:rPr>
        <w:t>. Biometano dujinimo gamyklos kapitalo sąnaudos siekia 2 000–3 600 EUR/KW, o gamybos sąnaudos siekia apie 89–112 EUR/MWh</w:t>
      </w:r>
      <w:r>
        <w:rPr>
          <w:rStyle w:val="FootnoteReference"/>
          <w:noProof/>
        </w:rPr>
        <w:footnoteReference w:id="189"/>
      </w:r>
      <w:r>
        <w:rPr>
          <w:noProof/>
        </w:rPr>
        <w:t xml:space="preserve">. </w:t>
      </w:r>
    </w:p>
    <w:p w14:paraId="10A0756B" w14:textId="4C53AE11" w:rsidR="004F39A6" w:rsidRPr="009029CA" w:rsidRDefault="004F39A6" w:rsidP="009029CA">
      <w:pPr>
        <w:tabs>
          <w:tab w:val="left" w:pos="2096"/>
        </w:tabs>
        <w:rPr>
          <w:noProof/>
        </w:rPr>
      </w:pPr>
      <w:r>
        <w:rPr>
          <w:noProof/>
        </w:rPr>
        <w:t>Siekiant išlaikyti ES konkurencingumą šiame sektoriuje, reikia toliau remti inovacijas, susijusias su technologijomis, skirtomis tvariai biometano gamybai iš dujinimo ir biodujų iš anaerobinio skaidymo pavertimui biometanu, kad būtų padidinti gamybos pajėgumai ir sumažintos gamybos sąnaudos. Be to, turėtų būti sudarytos palankesnės sąlygos biodujų ir biometano gamykloms prisijungti prie tinklo.</w:t>
      </w:r>
    </w:p>
    <w:p w14:paraId="67DD75BE" w14:textId="77777777" w:rsidR="00542BBB" w:rsidRPr="00A31C51" w:rsidRDefault="00542BBB" w:rsidP="009029CA">
      <w:pPr>
        <w:pStyle w:val="Text2"/>
        <w:spacing w:after="160"/>
        <w:ind w:left="0"/>
        <w:rPr>
          <w:noProof/>
        </w:rPr>
      </w:pPr>
    </w:p>
    <w:p w14:paraId="46260078" w14:textId="6948F64F" w:rsidR="00DF2B95" w:rsidRPr="00692F4A" w:rsidRDefault="00DF2B95" w:rsidP="009029CA">
      <w:pPr>
        <w:pStyle w:val="Heading2"/>
        <w:spacing w:after="160"/>
        <w:rPr>
          <w:noProof/>
        </w:rPr>
      </w:pPr>
      <w:bookmarkStart w:id="44" w:name="_Toc194659222"/>
      <w:r>
        <w:rPr>
          <w:noProof/>
        </w:rPr>
        <w:t>Anglies dioksido surinkimo ir saugojimo (CCS) technologijos</w:t>
      </w:r>
      <w:bookmarkEnd w:id="44"/>
    </w:p>
    <w:p w14:paraId="7C87C03A" w14:textId="5F3D3A30" w:rsidR="004D15DA" w:rsidRPr="009029CA" w:rsidRDefault="004D15DA" w:rsidP="009029CA">
      <w:pPr>
        <w:pStyle w:val="paragraph"/>
        <w:spacing w:before="0" w:beforeAutospacing="0" w:after="160" w:afterAutospacing="0"/>
        <w:jc w:val="both"/>
        <w:rPr>
          <w:noProof/>
        </w:rPr>
      </w:pPr>
      <w:r>
        <w:rPr>
          <w:noProof/>
        </w:rPr>
        <w:t>2024 m. vasario mėn. priimtoje pramoninio anglies dioksido tvarkymo strategijoje</w:t>
      </w:r>
      <w:r>
        <w:rPr>
          <w:rStyle w:val="FootnoteReference"/>
          <w:noProof/>
        </w:rPr>
        <w:footnoteReference w:id="190"/>
      </w:r>
      <w:r>
        <w:rPr>
          <w:noProof/>
        </w:rPr>
        <w:t xml:space="preserve"> ES išdėstė patikimos reguliavimo ir investicijų sistemos, skirtos anglies dioksido surinkimo, transportavimo, naudojimo ir saugojimo technologijoms ir technologijoms, kuriomis pašalinamas atmosferos anglies dioksidas, viziją. Strategijoje, kuri remiama Poveikio klimatui neutralizavimo pramonės aktu, kuriame nustatytas metinis tikslas iki 2030 m. ES saugyklose įrengti bent 50 mln. tonų įleidimo pajėgumų</w:t>
      </w:r>
      <w:r>
        <w:rPr>
          <w:rStyle w:val="FootnoteReference"/>
          <w:noProof/>
        </w:rPr>
        <w:footnoteReference w:id="191"/>
      </w:r>
      <w:r>
        <w:rPr>
          <w:noProof/>
        </w:rPr>
        <w:t xml:space="preserve">, nustatyti konkretūs veiksmai, kuriais remiamos CCS technologijos.  </w:t>
      </w:r>
    </w:p>
    <w:p w14:paraId="7EE670F8" w14:textId="063BABC1" w:rsidR="004D15DA" w:rsidRPr="009029CA" w:rsidRDefault="004D15DA" w:rsidP="009029CA">
      <w:pPr>
        <w:pStyle w:val="paragraph"/>
        <w:spacing w:before="0" w:beforeAutospacing="0" w:after="160" w:afterAutospacing="0"/>
        <w:jc w:val="both"/>
        <w:rPr>
          <w:noProof/>
        </w:rPr>
      </w:pPr>
      <w:r>
        <w:rPr>
          <w:noProof/>
        </w:rPr>
        <w:t>ES užima geras pozicijas CO</w:t>
      </w:r>
      <w:r>
        <w:rPr>
          <w:noProof/>
          <w:vertAlign w:val="subscript"/>
        </w:rPr>
        <w:t>2</w:t>
      </w:r>
      <w:r>
        <w:rPr>
          <w:noProof/>
        </w:rPr>
        <w:t xml:space="preserve"> surinkimo technologijų srityje – penkios iš 16 didelių CO</w:t>
      </w:r>
      <w:r>
        <w:rPr>
          <w:noProof/>
          <w:vertAlign w:val="subscript"/>
        </w:rPr>
        <w:t>2</w:t>
      </w:r>
      <w:r>
        <w:rPr>
          <w:noProof/>
        </w:rPr>
        <w:t xml:space="preserve"> surinkimo technologijas tiekiančių įmonių yra ES įmonės</w:t>
      </w:r>
      <w:r>
        <w:rPr>
          <w:rStyle w:val="FootnoteReference"/>
          <w:rFonts w:eastAsiaTheme="minorEastAsia"/>
          <w:noProof/>
        </w:rPr>
        <w:footnoteReference w:id="192"/>
      </w:r>
      <w:r>
        <w:rPr>
          <w:noProof/>
        </w:rPr>
        <w:t>. Tačiau kalbant apie CO</w:t>
      </w:r>
      <w:r>
        <w:rPr>
          <w:noProof/>
          <w:vertAlign w:val="subscript"/>
        </w:rPr>
        <w:t>2</w:t>
      </w:r>
      <w:r>
        <w:rPr>
          <w:noProof/>
        </w:rPr>
        <w:t xml:space="preserve"> transportavimą, saugojimą ir visą vertės grandinę, Europa atsilieka nuo JAV ir Kanados, nes šias technologijas tiekia labai nedaug įmonių</w:t>
      </w:r>
      <w:r>
        <w:rPr>
          <w:rStyle w:val="FootnoteReference"/>
          <w:rFonts w:eastAsiaTheme="minorEastAsia"/>
          <w:noProof/>
        </w:rPr>
        <w:footnoteReference w:id="193"/>
      </w:r>
      <w:r>
        <w:rPr>
          <w:noProof/>
        </w:rPr>
        <w:t>. Pastaraisiais metais ES pradėjo rodyti geresnius rezultatus viešųjų MTP išlaidų srityje. 2022 m. ES teko apie 22 proc. pasaulinių išlaidų, šiek tiek daugiau nei Kanadai ir Japonijai</w:t>
      </w:r>
      <w:r>
        <w:rPr>
          <w:rStyle w:val="FootnoteReference"/>
          <w:noProof/>
        </w:rPr>
        <w:footnoteReference w:id="194"/>
      </w:r>
      <w:r>
        <w:rPr>
          <w:noProof/>
        </w:rPr>
        <w:t>,</w:t>
      </w:r>
      <w:r>
        <w:rPr>
          <w:rStyle w:val="FootnoteReference"/>
          <w:noProof/>
        </w:rPr>
        <w:t xml:space="preserve"> </w:t>
      </w:r>
      <w:r>
        <w:rPr>
          <w:noProof/>
        </w:rPr>
        <w:t>o didžioji dalis investicijų buvo skirta CO</w:t>
      </w:r>
      <w:r>
        <w:rPr>
          <w:noProof/>
          <w:vertAlign w:val="subscript"/>
        </w:rPr>
        <w:t>2</w:t>
      </w:r>
      <w:r>
        <w:rPr>
          <w:noProof/>
        </w:rPr>
        <w:t xml:space="preserve"> saugojimui.</w:t>
      </w:r>
    </w:p>
    <w:p w14:paraId="6988DCB1" w14:textId="69AE5B03" w:rsidR="004D15DA" w:rsidRPr="009029CA" w:rsidRDefault="004D15DA" w:rsidP="009029CA">
      <w:pPr>
        <w:pStyle w:val="paragraph"/>
        <w:spacing w:before="0" w:beforeAutospacing="0" w:after="160" w:afterAutospacing="0"/>
        <w:jc w:val="both"/>
        <w:rPr>
          <w:noProof/>
        </w:rPr>
      </w:pPr>
      <w:r>
        <w:rPr>
          <w:noProof/>
        </w:rPr>
        <w:t>2023 m. CCS projektų, esančių įvairiuose plėtros etapuose, skaičius, palyginti su ankstesniais metais, padidėjo du kartus ir pasiekė pasaulinį 392</w:t>
      </w:r>
      <w:r>
        <w:rPr>
          <w:rStyle w:val="FootnoteReference"/>
          <w:noProof/>
        </w:rPr>
        <w:t xml:space="preserve"> </w:t>
      </w:r>
      <w:r>
        <w:rPr>
          <w:noProof/>
        </w:rPr>
        <w:t>įrenginių skaičių (119 projektų vykdomi Europoje), t. y. 361 mln. t CO</w:t>
      </w:r>
      <w:r>
        <w:rPr>
          <w:noProof/>
          <w:vertAlign w:val="subscript"/>
        </w:rPr>
        <w:t>2</w:t>
      </w:r>
      <w:r>
        <w:rPr>
          <w:noProof/>
        </w:rPr>
        <w:t xml:space="preserve"> per metus</w:t>
      </w:r>
      <w:r>
        <w:rPr>
          <w:rStyle w:val="FootnoteReference"/>
          <w:rFonts w:eastAsiaTheme="minorEastAsia"/>
          <w:noProof/>
        </w:rPr>
        <w:footnoteReference w:id="195"/>
      </w:r>
      <w:r>
        <w:rPr>
          <w:noProof/>
        </w:rPr>
        <w:t>. Europoje įvairiais plėtros etapais vykdomais anglies dioksido surinkimo ir saugojimo projektais remiami tokie pramonės sektoriai kaip vandenilio, amoniako ir trąšų gamybos sektoriai (20 įrenginių), elektros energijos ir šilumos gamybos sektoriai (19 įrenginių), cemento gamybos sektorius (17 įrenginių) ir biomasės vertimo elektros energija ir (arba) šiluma sektorius (15 įrenginių)</w:t>
      </w:r>
      <w:r>
        <w:rPr>
          <w:rStyle w:val="FootnoteReference"/>
          <w:rFonts w:eastAsiaTheme="minorEastAsia"/>
          <w:noProof/>
        </w:rPr>
        <w:footnoteReference w:id="196"/>
      </w:r>
      <w:r>
        <w:rPr>
          <w:noProof/>
        </w:rPr>
        <w:t>.</w:t>
      </w:r>
    </w:p>
    <w:p w14:paraId="42876338" w14:textId="3A38BF30" w:rsidR="004D15DA" w:rsidRPr="009029CA" w:rsidRDefault="004D15DA" w:rsidP="009029CA">
      <w:pPr>
        <w:pStyle w:val="paragraph"/>
        <w:spacing w:before="0" w:beforeAutospacing="0" w:after="160" w:afterAutospacing="0"/>
        <w:jc w:val="both"/>
        <w:rPr>
          <w:noProof/>
        </w:rPr>
      </w:pPr>
      <w:r>
        <w:rPr>
          <w:noProof/>
        </w:rPr>
        <w:t>Europoje iš 35 rengiamų CO</w:t>
      </w:r>
      <w:r>
        <w:rPr>
          <w:noProof/>
          <w:vertAlign w:val="subscript"/>
        </w:rPr>
        <w:t>2</w:t>
      </w:r>
      <w:r>
        <w:rPr>
          <w:noProof/>
        </w:rPr>
        <w:t xml:space="preserve"> transportavimo ir tinklų projektų keli yra pagrindiniai bendro intereso projektai, kuriais grindžiamas ES tarpvalstybinis anglies dioksido tinklas</w:t>
      </w:r>
      <w:r>
        <w:rPr>
          <w:rFonts w:eastAsiaTheme="minorEastAsia"/>
          <w:noProof/>
          <w:vertAlign w:val="superscript"/>
          <w:lang w:val="en-GB"/>
        </w:rPr>
        <w:footnoteReference w:id="197"/>
      </w:r>
      <w:r>
        <w:rPr>
          <w:noProof/>
        </w:rPr>
        <w:t>. Nors nustatyti saugojimo pajėgumai ir toliau sutelkti Šiaurės jūroje, kai kuriose valstybėse narėse, pavyzdžiui, Bulgarijoje, Kroatijoje, Graikijoje ir Italijoje, nustatytos naujos vietos, skirtos anglies dioksido surinkimo ir saugojimo sausumoje ir jūroje projektams. 2024 m. Danijoje buvo suteiktos pirmosios žvalgymo licencijos dėl CO</w:t>
      </w:r>
      <w:r>
        <w:rPr>
          <w:noProof/>
          <w:vertAlign w:val="subscript"/>
        </w:rPr>
        <w:t>2</w:t>
      </w:r>
      <w:r>
        <w:rPr>
          <w:noProof/>
        </w:rPr>
        <w:t xml:space="preserve"> saugojimo žemėje, todėl bendras žvalgymo licencijų dėl CO</w:t>
      </w:r>
      <w:r>
        <w:rPr>
          <w:noProof/>
          <w:vertAlign w:val="subscript"/>
        </w:rPr>
        <w:t>2</w:t>
      </w:r>
      <w:r>
        <w:rPr>
          <w:noProof/>
        </w:rPr>
        <w:t xml:space="preserve"> saugojimo kiekis padidėjo du kartus</w:t>
      </w:r>
      <w:r>
        <w:rPr>
          <w:rStyle w:val="FootnoteReference"/>
          <w:rFonts w:eastAsiaTheme="minorEastAsia"/>
          <w:noProof/>
        </w:rPr>
        <w:footnoteReference w:id="198"/>
      </w:r>
      <w:r>
        <w:rPr>
          <w:noProof/>
        </w:rPr>
        <w:t>. 2025 m. sausio mėn. Komisija pagal Europos energetikos infrastruktūros tinklų priemonę skyrė 250 mln. EUR trijų projektų statybai ir devynių bendro intereso projektų dėl CO</w:t>
      </w:r>
      <w:r>
        <w:rPr>
          <w:noProof/>
          <w:vertAlign w:val="subscript"/>
        </w:rPr>
        <w:t>2</w:t>
      </w:r>
      <w:r>
        <w:rPr>
          <w:noProof/>
        </w:rPr>
        <w:t xml:space="preserve"> infrastruktūros parengiamiesiems tyrimams finansuoti</w:t>
      </w:r>
      <w:r>
        <w:rPr>
          <w:rFonts w:eastAsiaTheme="minorEastAsia"/>
          <w:noProof/>
          <w:vertAlign w:val="superscript"/>
          <w:lang w:val="en-GB"/>
        </w:rPr>
        <w:footnoteReference w:id="199"/>
      </w:r>
      <w:r>
        <w:rPr>
          <w:noProof/>
        </w:rPr>
        <w:t xml:space="preserve">.  </w:t>
      </w:r>
    </w:p>
    <w:p w14:paraId="5EF62AEB" w14:textId="47060DC4" w:rsidR="004D15DA" w:rsidRPr="009029CA" w:rsidRDefault="00EC6BFA" w:rsidP="009029CA">
      <w:pPr>
        <w:pStyle w:val="paragraph"/>
        <w:spacing w:before="0" w:beforeAutospacing="0" w:after="160" w:afterAutospacing="0"/>
        <w:jc w:val="both"/>
        <w:rPr>
          <w:rFonts w:eastAsiaTheme="minorEastAsia"/>
          <w:noProof/>
        </w:rPr>
      </w:pPr>
      <w:r>
        <w:rPr>
          <w:rStyle w:val="normaltextrun"/>
          <w:noProof/>
        </w:rPr>
        <w:t>ES užima geras pozicijas pagrindiniuose CCS komponentų gamybos sektoriuose, susijusiuose su surinkimo technologijomis, pavyzdžiui, absorbcijai naudojamais aminų tirpikliais (brandžiausia technologija). Tačiau jos dar nediegiamos dideliu mastu ir neturi specializuotų vertės grandinių. Po pastarąjį dešimtmetį trukusio sąstingio ES aminų tirpiklių gamyba 2023 m. pasiekė 260 mln. EUR lygį, t. y. 8 proc. daugiau, palyginti su ankstesniais metais. ES yra gerai pasirengusi kurti novatoriškus metodus, be kita ko, susijusius su membranomis (polimerų, keraminėmis) ir absorbentais,</w:t>
      </w:r>
      <w:r>
        <w:rPr>
          <w:noProof/>
        </w:rPr>
        <w:t xml:space="preserve"> o Kinija pirmauja pasaulyje pagal recenzuojamus straipsnius. Tikimasi, kad pagal ES programą „Horizontas 2020“ įgyvendinami projektai labai pagerins procesus ir paskatins šių metodų perkėlimą į komercinį etapą</w:t>
      </w:r>
      <w:r>
        <w:rPr>
          <w:rStyle w:val="FootnoteReference"/>
          <w:rFonts w:eastAsiaTheme="minorEastAsia"/>
          <w:noProof/>
        </w:rPr>
        <w:footnoteReference w:id="200"/>
      </w:r>
      <w:r>
        <w:rPr>
          <w:noProof/>
        </w:rPr>
        <w:t>.</w:t>
      </w:r>
    </w:p>
    <w:p w14:paraId="24D94F77" w14:textId="20D63C91" w:rsidR="004D15DA" w:rsidRPr="009029CA" w:rsidRDefault="004D15DA" w:rsidP="009029CA">
      <w:pPr>
        <w:rPr>
          <w:rFonts w:eastAsia="Calibri"/>
          <w:noProof/>
          <w:color w:val="000000" w:themeColor="text1"/>
        </w:rPr>
      </w:pPr>
      <w:r>
        <w:rPr>
          <w:noProof/>
        </w:rPr>
        <w:t>Pastaraisiais metais ES pagreitis CCS srityje padidėjo, tačiau CO</w:t>
      </w:r>
      <w:r>
        <w:rPr>
          <w:noProof/>
          <w:vertAlign w:val="subscript"/>
        </w:rPr>
        <w:t>2</w:t>
      </w:r>
      <w:r>
        <w:rPr>
          <w:noProof/>
        </w:rPr>
        <w:t xml:space="preserve"> saugojimo diegimo tempas turės augti eksponentiškai, kad būtų pasiektas didelis CO</w:t>
      </w:r>
      <w:r>
        <w:rPr>
          <w:noProof/>
          <w:vertAlign w:val="subscript"/>
        </w:rPr>
        <w:t>2</w:t>
      </w:r>
      <w:r>
        <w:rPr>
          <w:noProof/>
        </w:rPr>
        <w:t xml:space="preserve"> surinkimo kiekis, būtinas 2030, 2040 ir 2050 m. tikslams pasiekti. ES įgyvendinamos priemonės, kuriomis didinamas saugyklų paklausos ir pasiūlos matomumas, ir </w:t>
      </w:r>
      <w:r>
        <w:rPr>
          <w:noProof/>
          <w:color w:val="000000" w:themeColor="text1"/>
        </w:rPr>
        <w:t>nustatoma būtina nediskriminacinės, atviros prieigos ir daugiarūšės CO</w:t>
      </w:r>
      <w:r>
        <w:rPr>
          <w:noProof/>
          <w:color w:val="000000" w:themeColor="text1"/>
          <w:vertAlign w:val="subscript"/>
        </w:rPr>
        <w:t>2</w:t>
      </w:r>
      <w:r>
        <w:rPr>
          <w:noProof/>
          <w:color w:val="000000" w:themeColor="text1"/>
        </w:rPr>
        <w:t xml:space="preserve"> infrastruktūros sistema. Šiomis priemonėmis bus</w:t>
      </w:r>
      <w:r>
        <w:rPr>
          <w:noProof/>
        </w:rPr>
        <w:t xml:space="preserve"> sprendžiamos pagrindinės problemos, susijusios su pramoninio anglies dioksido valdymo sprendimų diegimu, didinamas nuspėjamumas investuotojams ir mažinama investicijų rizika. </w:t>
      </w:r>
      <w:r>
        <w:rPr>
          <w:noProof/>
          <w:color w:val="000000" w:themeColor="text1"/>
        </w:rPr>
        <w:t>Komisija pasiūlys papildomų priemonių, kuriomis bus skatinamas ir didinamas anglies dioksido surinkimo, naudojimo ir saugojimo (CCUS) technologijų diegimas</w:t>
      </w:r>
      <w:r>
        <w:rPr>
          <w:rStyle w:val="FootnoteReference"/>
          <w:rFonts w:eastAsia="Calibri"/>
          <w:noProof/>
          <w:color w:val="000000" w:themeColor="text1"/>
          <w:lang w:val="en-IE"/>
        </w:rPr>
        <w:footnoteReference w:id="201"/>
      </w:r>
      <w:r>
        <w:rPr>
          <w:noProof/>
          <w:color w:val="000000" w:themeColor="text1"/>
        </w:rPr>
        <w:t>.</w:t>
      </w:r>
    </w:p>
    <w:p w14:paraId="63EBD740" w14:textId="77777777" w:rsidR="00542BBB" w:rsidRPr="00A31C51" w:rsidRDefault="00542BBB" w:rsidP="009029CA">
      <w:pPr>
        <w:pStyle w:val="Text2"/>
        <w:spacing w:after="160"/>
        <w:ind w:left="0"/>
        <w:rPr>
          <w:noProof/>
        </w:rPr>
      </w:pPr>
    </w:p>
    <w:p w14:paraId="3AECC8FF" w14:textId="4A0D349E" w:rsidR="00DF2B95" w:rsidRPr="009029CA" w:rsidRDefault="005C5932" w:rsidP="009029CA">
      <w:pPr>
        <w:pStyle w:val="Heading2"/>
        <w:spacing w:after="160"/>
        <w:rPr>
          <w:noProof/>
        </w:rPr>
      </w:pPr>
      <w:bookmarkStart w:id="45" w:name="_Toc194659223"/>
      <w:r>
        <w:rPr>
          <w:noProof/>
        </w:rPr>
        <w:t>Elektros tinklo technologijos: elektros linijos ir transformatoriai</w:t>
      </w:r>
      <w:bookmarkEnd w:id="45"/>
    </w:p>
    <w:p w14:paraId="4E5BFB47" w14:textId="707CBBB9" w:rsidR="00081EFA" w:rsidRPr="009029CA" w:rsidRDefault="3DCF996E" w:rsidP="6B39CC82">
      <w:pPr>
        <w:pStyle w:val="NormalWeb"/>
        <w:spacing w:before="0" w:beforeAutospacing="0" w:after="160" w:afterAutospacing="0"/>
        <w:jc w:val="both"/>
        <w:rPr>
          <w:noProof/>
          <w:color w:val="D13438"/>
          <w:u w:val="single"/>
        </w:rPr>
      </w:pPr>
      <w:r>
        <w:rPr>
          <w:noProof/>
        </w:rPr>
        <w:t>ES tinklų veiksmų plane</w:t>
      </w:r>
      <w:r>
        <w:rPr>
          <w:rStyle w:val="FootnoteReference"/>
          <w:noProof/>
        </w:rPr>
        <w:footnoteReference w:id="202"/>
      </w:r>
      <w:r>
        <w:rPr>
          <w:noProof/>
        </w:rPr>
        <w:t xml:space="preserve"> nustatytos pasaulinės tendencijos (pvz., didėjantis elektros energijos suvartojimas, skaitmenizacija ir atsinaujinančiųjų išteklių energijos integravimas), kurios padeda didinti pasaulinę tinklo komponentų, įskaitant elektros linijas ir transformatorius, paklausą</w:t>
      </w:r>
      <w:r>
        <w:rPr>
          <w:rStyle w:val="FootnoteReference"/>
          <w:bCs/>
          <w:noProof/>
        </w:rPr>
        <w:footnoteReference w:id="203"/>
      </w:r>
      <w:r>
        <w:rPr>
          <w:noProof/>
        </w:rPr>
        <w:t>. Organizacijos „Europacable“ 2024 m. dešimties metų tinklo plėtros planų analizė</w:t>
      </w:r>
      <w:r>
        <w:rPr>
          <w:rStyle w:val="FootnoteReference"/>
          <w:noProof/>
        </w:rPr>
        <w:footnoteReference w:id="204"/>
      </w:r>
      <w:r>
        <w:rPr>
          <w:noProof/>
        </w:rPr>
        <w:t xml:space="preserve"> rodo, kad 2024–2033 m. Europoje bus įrengta beveik 100 000 km naujų perdavimo linijų ir kabelių (10 proc. padidintas 2022 m. skaičius). Kalbant apie paskirstymo sistemą, organizacija „Eurelectric“ numato, kad 2025–2050 m. reikės įrengti vidutiniškai 262 000 km laidininkų, įskaitant naujas linijas ir linijų keitimą</w:t>
      </w:r>
      <w:r>
        <w:rPr>
          <w:rStyle w:val="FootnoteReference"/>
          <w:noProof/>
        </w:rPr>
        <w:footnoteReference w:id="205"/>
      </w:r>
      <w:r>
        <w:rPr>
          <w:noProof/>
        </w:rPr>
        <w:t>. Be to, vien tik ES ir Norvegijoje norint plėtoti skirstomąjį tinklą, 2025–2050 m. kasmet gali prireikti net 172 000 transformatorių vienetų, kurių skaičius iki šimtmečio vidurio padidėtų dvigubai nuo 4,5 mln. iki 9 mln.</w:t>
      </w:r>
      <w:r>
        <w:rPr>
          <w:rStyle w:val="FootnoteReference"/>
          <w:noProof/>
        </w:rPr>
        <w:footnoteReference w:id="206"/>
      </w:r>
      <w:r>
        <w:rPr>
          <w:noProof/>
        </w:rPr>
        <w:t xml:space="preserve"> Apskritai Europos elektros energijos perdavimo ir paskirstymo infrastruktūrai modernizuoti iki 2040 m. gali prireikti net 730 mlrd. EUR investicijų</w:t>
      </w:r>
      <w:r>
        <w:rPr>
          <w:noProof/>
          <w:vertAlign w:val="superscript"/>
        </w:rPr>
        <w:footnoteReference w:id="207"/>
      </w:r>
      <w:r>
        <w:rPr>
          <w:noProof/>
        </w:rPr>
        <w:t xml:space="preserve">. </w:t>
      </w:r>
    </w:p>
    <w:p w14:paraId="39C3B104" w14:textId="37DB5C8C" w:rsidR="00081EFA" w:rsidRPr="009029CA" w:rsidRDefault="00081EFA" w:rsidP="009029CA">
      <w:pPr>
        <w:pStyle w:val="NormalWeb"/>
        <w:spacing w:before="0" w:beforeAutospacing="0" w:after="160" w:afterAutospacing="0"/>
        <w:jc w:val="both"/>
        <w:rPr>
          <w:noProof/>
        </w:rPr>
      </w:pPr>
      <w:r>
        <w:rPr>
          <w:noProof/>
        </w:rPr>
        <w:t xml:space="preserve">ES turi keletą įsitvirtinusių tiek elektros linijų, tiek transformatorių gamintojų, pirmaujančių rinkoje ir technologijų srityje. ES laidų ir kabelių rinką daugiausia užpildo Europos bendrovės, nors tarptautinių subjektų konkurencinis spaudimas trumpuoju ir vidutinės trukmės laikotarpiu gali padidėti. Kalbant apie Europos transformatorių rinką, padėtis šiek tiek skiriasi – didelių perdavimo transformatorių segmente dominuoja kelios didelės tarptautinės bendrovės, o vidutinio dydžio transformatorių ir skirstomųjų transformatorių gamintojai yra tiek ilgą laiką veikiantys nacionaliniai gamintojai, tiek šeimos valdomas įmonės iš Europos, tiek tarptautiniai konkurentai.  </w:t>
      </w:r>
    </w:p>
    <w:p w14:paraId="236ABCEC" w14:textId="2E0B777E" w:rsidR="00081EFA" w:rsidRPr="009029CA" w:rsidRDefault="00081EFA" w:rsidP="009029CA">
      <w:pPr>
        <w:pStyle w:val="NormalWeb"/>
        <w:spacing w:before="0" w:beforeAutospacing="0" w:after="160" w:afterAutospacing="0"/>
        <w:jc w:val="both"/>
        <w:rPr>
          <w:noProof/>
        </w:rPr>
      </w:pPr>
      <w:r>
        <w:rPr>
          <w:noProof/>
        </w:rPr>
        <w:t>Vario ir aliuminio tiekimo grandinės yra labai svarbios gamybai. Nors tikimasi, kad trumpuoju laikotarpiu jos neatsiliks nuo nuolat didėjančios paklausos, didelė rafinuotojo vario gamybos paklausa ir koncentracija kelia sutrikimų riziką ilguoju laikotarpiu</w:t>
      </w:r>
      <w:r>
        <w:rPr>
          <w:rStyle w:val="FootnoteReference"/>
          <w:noProof/>
        </w:rPr>
        <w:footnoteReference w:id="208"/>
      </w:r>
      <w:r>
        <w:rPr>
          <w:noProof/>
        </w:rPr>
        <w:t>. Šerdis – transformatorių pagrindinis didelės vertės komponentas – gaminama iš orientuoto grūdėtumo elektrotechninio plieno. Apskaičiuota, kad dėl transformatorių gamybos paklausos pasaulinė orientuoto grūdėtumo elektrotechninio plieno lakštų rinkos vertė iki 2032 m. padidės beveik du kartus</w:t>
      </w:r>
      <w:r>
        <w:rPr>
          <w:rStyle w:val="FootnoteReference"/>
          <w:noProof/>
        </w:rPr>
        <w:footnoteReference w:id="209"/>
      </w:r>
      <w:r>
        <w:rPr>
          <w:noProof/>
        </w:rPr>
        <w:t>. Nors ES yra pagrindinė gamintoja, daugelis ES transformatorių gamintojų priklauso nuo šerdžiai gaminti skirto plieno importo</w:t>
      </w:r>
      <w:r>
        <w:rPr>
          <w:rStyle w:val="FootnoteReference"/>
          <w:noProof/>
        </w:rPr>
        <w:footnoteReference w:id="210"/>
      </w:r>
      <w:r>
        <w:rPr>
          <w:noProof/>
        </w:rPr>
        <w:t xml:space="preserve">. </w:t>
      </w:r>
    </w:p>
    <w:p w14:paraId="50DE74BD" w14:textId="08F3FB90" w:rsidR="00081EFA" w:rsidRPr="009029CA" w:rsidRDefault="4D3AFE9E" w:rsidP="6B39CC82">
      <w:pPr>
        <w:pStyle w:val="NormalWeb"/>
        <w:spacing w:before="0" w:beforeAutospacing="0" w:after="160" w:afterAutospacing="0"/>
        <w:jc w:val="both"/>
        <w:rPr>
          <w:noProof/>
        </w:rPr>
      </w:pPr>
      <w:r>
        <w:rPr>
          <w:noProof/>
        </w:rPr>
        <w:t>Dėl didėjančios tinklo komponentų, pavyzdžiui., elektros linijų ir transformatorių, paklausos vėlavo tiekimas, pailgėjo užsakymų vykdymo laikotarpis ir dar labiau išaugo kainos. Todėl keletas didžiausių Europos kabelių gamintojų pranešė pradėję įgyvendinti 4 mlrd. EUR vertės investavimo sprendimus, prisidėdami prie aukštosios ir labai aukštos įtampos kabelių gamybos pajėgumų Europoje padvigubinimo</w:t>
      </w:r>
      <w:r>
        <w:rPr>
          <w:rStyle w:val="FootnoteReference"/>
          <w:noProof/>
        </w:rPr>
        <w:footnoteReference w:id="211"/>
      </w:r>
      <w:r>
        <w:rPr>
          <w:noProof/>
        </w:rPr>
        <w:t>. ES ir ne ES transformatorių gamintojų apklausa rodo, kad trumpuoju laikotarpiu (iki 2026 m.) galima tikėtis, kad gamybos pajėgumai padidės 10 proc., o tai reiškia, kad, pasitvirtinus paklausos didėjimo tendencijai, iki 2030 m. jie padidėtų iki 30 proc.</w:t>
      </w:r>
      <w:r>
        <w:rPr>
          <w:rStyle w:val="FootnoteReference"/>
          <w:noProof/>
        </w:rPr>
        <w:footnoteReference w:id="212"/>
      </w:r>
      <w:r>
        <w:rPr>
          <w:noProof/>
        </w:rPr>
        <w:t xml:space="preserve"> Vis dėlto tikimasi, kad ateinančiais metais ir ketvirtajame dešimtmetyje paklausa toliau augs sparčiau nei pasiūla.</w:t>
      </w:r>
    </w:p>
    <w:p w14:paraId="6B1703E5" w14:textId="77141C1B" w:rsidR="00542BBB" w:rsidRPr="009029CA" w:rsidRDefault="001D0881" w:rsidP="62699D7A">
      <w:pPr>
        <w:pStyle w:val="NormalWeb"/>
        <w:spacing w:before="0" w:beforeAutospacing="0" w:after="160" w:afterAutospacing="0"/>
        <w:jc w:val="both"/>
        <w:rPr>
          <w:noProof/>
        </w:rPr>
      </w:pPr>
      <w:r>
        <w:rPr>
          <w:noProof/>
        </w:rPr>
        <w:t>Vienas didžiausių iššūkių, su kuriais susiduria pramonės atstovai, yra kvalifikuotos darbo jėgos trūkumas. Beveik pusė apklaustų transformatorių gamintojų pranešė, kad dėl kvalifikuotų darbuotojų trūkumo nepakankamai išnaudojami pajėgumai</w:t>
      </w:r>
      <w:r>
        <w:rPr>
          <w:rStyle w:val="FootnoteReference"/>
          <w:noProof/>
        </w:rPr>
        <w:footnoteReference w:id="213"/>
      </w:r>
      <w:r>
        <w:rPr>
          <w:noProof/>
        </w:rPr>
        <w:t>. Tinklų veiksmų plane Komisija nustatė priemones, kuriomis siekiama užtikrinti, kad ES elektros tinklai veiktų efektyviau ir būtų diegiami greičiau</w:t>
      </w:r>
      <w:r>
        <w:rPr>
          <w:rStyle w:val="FootnoteReference"/>
          <w:noProof/>
        </w:rPr>
        <w:footnoteReference w:id="214"/>
      </w:r>
      <w:r>
        <w:rPr>
          <w:noProof/>
        </w:rPr>
        <w:t>. Glaudesnis valdžios institucijų, tinklo operatorių ir technologijų tiekėjų bendradarbiavimas bus labai svarbus siekiant parengti bendras technologijų specifikacijas, didinti tinklo projektų bazių matomumą, sudaryti palankesnes sąlygas investicijoms į gamybos pajėgumus ir užsitikrinti tiekimo grandines. Dabartinės kadencijos metu Komisija apsvarstys Europos tinklų teisinę sistemą, siekdama remti elektrifikavimą ir paspartinti leidimų išdavimą</w:t>
      </w:r>
      <w:r>
        <w:rPr>
          <w:rStyle w:val="FootnoteReference"/>
          <w:noProof/>
        </w:rPr>
        <w:footnoteReference w:id="215"/>
      </w:r>
      <w:r>
        <w:rPr>
          <w:noProof/>
        </w:rPr>
        <w:t>. Komisija pateiks elektrifikavimo veiksmų planą, kuriuo bus remiamas elektrifikavimas visuose galutinio energijos suvartojimo sektoriuose, ir pasiūlys Europos tinklų dokumentų rinkinį, kad modernizuotų ir išplėstų jų energijos perdavimo ir skirstymo infrastruktūros tinklą.</w:t>
      </w:r>
    </w:p>
    <w:p w14:paraId="6CFD61F3" w14:textId="77777777" w:rsidR="00542BBB" w:rsidRPr="006D05CC" w:rsidRDefault="00542BBB" w:rsidP="009029CA">
      <w:pPr>
        <w:pStyle w:val="Text2"/>
        <w:spacing w:after="160"/>
        <w:ind w:left="0"/>
        <w:rPr>
          <w:noProof/>
        </w:rPr>
      </w:pPr>
    </w:p>
    <w:p w14:paraId="28E7AA77" w14:textId="2E3DE96D" w:rsidR="00DF2B95" w:rsidRPr="009029CA" w:rsidRDefault="00DF2B95" w:rsidP="009029CA">
      <w:pPr>
        <w:pStyle w:val="Heading2"/>
        <w:spacing w:after="160"/>
        <w:rPr>
          <w:noProof/>
        </w:rPr>
      </w:pPr>
      <w:bookmarkStart w:id="47" w:name="_Toc194659224"/>
      <w:r>
        <w:rPr>
          <w:noProof/>
        </w:rPr>
        <w:t>Branduolių dalijimosi energijos technologijos</w:t>
      </w:r>
      <w:bookmarkEnd w:id="47"/>
    </w:p>
    <w:p w14:paraId="2E117D78" w14:textId="438539E3" w:rsidR="00952FE0" w:rsidRPr="009029CA" w:rsidRDefault="00952FE0" w:rsidP="009029CA">
      <w:pPr>
        <w:rPr>
          <w:noProof/>
        </w:rPr>
      </w:pPr>
      <w:r>
        <w:rPr>
          <w:noProof/>
        </w:rPr>
        <w:t>Branduolinės elektrinės yra viena iš technologijų, užtikrinančių dispečerinio skirstymo mažo anglies dioksido pėdsako elektros energiją</w:t>
      </w:r>
      <w:r>
        <w:rPr>
          <w:rStyle w:val="FootnoteReference"/>
          <w:noProof/>
        </w:rPr>
        <w:footnoteReference w:id="216"/>
      </w:r>
      <w:r>
        <w:rPr>
          <w:noProof/>
        </w:rPr>
        <w:t>. Elektros energijos vieneto, pagaminto branduolinėje elektrinėje, kaina paprastai yra didesnė nei atsinaujinančiųjų išteklių energijos kaina ir mažesnė nei iškastinio kuro technologijų kaina. 2023 m. branduolinės elektrinės pagamino 22,8 proc. ES elektros energijos – šiek tiek daugiau, palyginti su 21,9 proc. 2022 m.</w:t>
      </w:r>
      <w:r>
        <w:rPr>
          <w:rStyle w:val="FootnoteReference"/>
          <w:noProof/>
        </w:rPr>
        <w:footnoteReference w:id="217"/>
      </w:r>
      <w:r>
        <w:rPr>
          <w:noProof/>
        </w:rPr>
        <w:t xml:space="preserve">, o tai pasiekti padėjo trys veiksniai: eksploatavimo trukmės pratęsimas, naujų didelių branduolinių elektrinių statyba ir mažųjų modulinių reaktorių diegimas. </w:t>
      </w:r>
    </w:p>
    <w:p w14:paraId="70072A59" w14:textId="775533D5" w:rsidR="00952FE0" w:rsidRPr="009029CA" w:rsidRDefault="001B3ED2" w:rsidP="009029CA">
      <w:pPr>
        <w:rPr>
          <w:noProof/>
        </w:rPr>
      </w:pPr>
      <w:r>
        <w:rPr>
          <w:noProof/>
        </w:rPr>
        <w:t>Dauguma naujų statomų reaktorių yra Azijoje. 2024 m. pradžioje visame pasaulyje buvo statoma apie 61 GW reaktorių pajėgumų, iš kurių daugiau nei pusė buvo Kinijoje ir Indijoje. ES turi vieną aktyvų reaktorių pardavėją</w:t>
      </w:r>
      <w:r>
        <w:rPr>
          <w:rStyle w:val="FootnoteReference"/>
          <w:noProof/>
        </w:rPr>
        <w:footnoteReference w:id="218"/>
      </w:r>
      <w:r>
        <w:rPr>
          <w:noProof/>
        </w:rPr>
        <w:t>, kuris sukuria 5,3 proc. pirmiau minėtų pajėgumų</w:t>
      </w:r>
      <w:r>
        <w:rPr>
          <w:rStyle w:val="FootnoteReference"/>
          <w:noProof/>
        </w:rPr>
        <w:footnoteReference w:id="219"/>
      </w:r>
      <w:r>
        <w:rPr>
          <w:noProof/>
        </w:rPr>
        <w:t>. Tai rodo, kad ES pramonė turi didinti savo konkurencingumą pagal Poveikio klimatui neutralizavimo pramonės akto tikslus.</w:t>
      </w:r>
    </w:p>
    <w:p w14:paraId="5DF09CA7" w14:textId="78BD63ED" w:rsidR="00952FE0" w:rsidRPr="009029CA" w:rsidRDefault="00952FE0" w:rsidP="009029CA">
      <w:pPr>
        <w:rPr>
          <w:noProof/>
        </w:rPr>
      </w:pPr>
      <w:r>
        <w:rPr>
          <w:noProof/>
        </w:rPr>
        <w:t>2024 m. Komisija įsteigė Europos mažųjų modulinių reaktorių pramonės aljansą, kad iki ketvirtojo dešimtmečio pradžios sudarytų palankesnes sąlygas jų diegimui ir paremtų konkurencingą Europos ekosistemą</w:t>
      </w:r>
      <w:r>
        <w:rPr>
          <w:rStyle w:val="FootnoteReference"/>
          <w:noProof/>
        </w:rPr>
        <w:footnoteReference w:id="220"/>
      </w:r>
      <w:r>
        <w:rPr>
          <w:noProof/>
        </w:rPr>
        <w:t>. Mažieji moduliniai reaktoriai pagrįsti novatoriškais projektais ir yra pagaminti iš modulinių komponentų, kurie galėtų būti gaminami serijiniu būdu. Mažųjų modulinių reaktorių ES dar neįdiegta, nors pirmieji tokie reaktoriai jau veikia Kinijoje ir Rusijoje</w:t>
      </w:r>
      <w:r>
        <w:rPr>
          <w:rStyle w:val="FootnoteReference"/>
          <w:noProof/>
        </w:rPr>
        <w:footnoteReference w:id="221"/>
      </w:r>
      <w:r>
        <w:rPr>
          <w:noProof/>
        </w:rPr>
        <w:t xml:space="preserve">. </w:t>
      </w:r>
    </w:p>
    <w:p w14:paraId="5F494FA5" w14:textId="31270DD7" w:rsidR="00542BBB" w:rsidRDefault="00952FE0" w:rsidP="006D05CC">
      <w:pPr>
        <w:rPr>
          <w:noProof/>
        </w:rPr>
      </w:pPr>
      <w:r>
        <w:rPr>
          <w:noProof/>
        </w:rPr>
        <w:t>Norint užtikrinti prognozuojamus pajėgumus ES, reikia didinti gamybos pajėgumus</w:t>
      </w:r>
      <w:r>
        <w:rPr>
          <w:rStyle w:val="FootnoteReference"/>
          <w:noProof/>
        </w:rPr>
        <w:footnoteReference w:id="222"/>
      </w:r>
      <w:r>
        <w:rPr>
          <w:noProof/>
        </w:rPr>
        <w:t>. Be to, reikia spręsti senėjančios sektoriaus darbo jėgos problemą įtraukiant darbuotojus tik pradedančius darbinę veiklą ir perkvalifikuojant kitų pramonės šakų specialistus. Reikia skatinti konkrečioms branduolinės energetikos reikmėms skirtas įgūdžių ugdymo programas. Diversifikuojant branduolinio kuro, kuro ciklo paslaugų ir atsarginių dalių tiekimo grandinę reikia toliau spręsti priklausomybės nuo bet kurių pavienių nepatikimų partnerių, visų pirma nuo Rusijos, klausimą</w:t>
      </w:r>
      <w:r>
        <w:rPr>
          <w:rStyle w:val="FootnoteReference"/>
          <w:noProof/>
        </w:rPr>
        <w:footnoteReference w:id="223"/>
      </w:r>
      <w:r>
        <w:rPr>
          <w:noProof/>
        </w:rPr>
        <w:t>. Būtina ir toliau daug dėmesio skirti užtikrinant branduolinę saugą, diversifikuotą tiekimą, saugų atliekų tvarkymą ir naujų technologijų pažangą</w:t>
      </w:r>
      <w:r>
        <w:rPr>
          <w:rStyle w:val="FootnoteReference"/>
          <w:noProof/>
        </w:rPr>
        <w:footnoteReference w:id="224"/>
      </w:r>
      <w:r>
        <w:rPr>
          <w:noProof/>
        </w:rPr>
        <w:t>. Branduolinės energijos naudojimas turi priklausyti nuo griežčiausių branduolinės saugos standartų laikymosi, taip pat nuo saugaus visų rūšių branduolinių atliekų ir panaudoto branduolinio kuro šalinimo.</w:t>
      </w:r>
    </w:p>
    <w:p w14:paraId="46AE5F74" w14:textId="77777777" w:rsidR="000D7D0E" w:rsidRPr="00A31C51" w:rsidRDefault="000D7D0E" w:rsidP="009029CA">
      <w:pPr>
        <w:pStyle w:val="Text2"/>
        <w:spacing w:after="160"/>
        <w:ind w:left="0"/>
        <w:rPr>
          <w:noProof/>
        </w:rPr>
      </w:pPr>
    </w:p>
    <w:p w14:paraId="5A836A2D" w14:textId="419729FF" w:rsidR="00DF2B95" w:rsidRPr="009029CA" w:rsidRDefault="1ABD13BC" w:rsidP="009029CA">
      <w:pPr>
        <w:pStyle w:val="Heading2"/>
        <w:spacing w:after="160"/>
        <w:rPr>
          <w:noProof/>
        </w:rPr>
      </w:pPr>
      <w:bookmarkStart w:id="48" w:name="_Toc194659225"/>
      <w:r>
        <w:rPr>
          <w:noProof/>
        </w:rPr>
        <w:t>Hidroenergija</w:t>
      </w:r>
      <w:bookmarkEnd w:id="48"/>
      <w:r>
        <w:rPr>
          <w:noProof/>
        </w:rPr>
        <w:t xml:space="preserve"> </w:t>
      </w:r>
    </w:p>
    <w:p w14:paraId="20BD3C8F" w14:textId="0EED2E22" w:rsidR="00E021F3" w:rsidRPr="009029CA" w:rsidRDefault="25F37A6B" w:rsidP="00E021F3">
      <w:pPr>
        <w:rPr>
          <w:noProof/>
        </w:rPr>
      </w:pPr>
      <w:r>
        <w:rPr>
          <w:noProof/>
        </w:rPr>
        <w:t>2023 m. pasauliniai hidroenergijos pajėgumai siekė 1 416 GW</w:t>
      </w:r>
      <w:r>
        <w:rPr>
          <w:rStyle w:val="FootnoteReference"/>
          <w:noProof/>
        </w:rPr>
        <w:footnoteReference w:id="225"/>
      </w:r>
      <w:r>
        <w:rPr>
          <w:noProof/>
        </w:rPr>
        <w:t>, o apie 2030 m. numatoma, kad papildomi pajėgumai sieks apie 160 GW (iš jų apie 15–16 GW Europoje)</w:t>
      </w:r>
      <w:r>
        <w:rPr>
          <w:rStyle w:val="FootnoteReference"/>
          <w:noProof/>
        </w:rPr>
        <w:footnoteReference w:id="226"/>
      </w:r>
      <w:r>
        <w:rPr>
          <w:noProof/>
        </w:rPr>
        <w:t>. Hidroenergijos hidroakumuliacija vis dar yra dažniausiai naudojama energijos kaupimo technologija – daugiau kaip 90 proc. viso tinklo lygmens kaupimo pasaulyje ir 46 GW įrengtųjų siurbimo pajėgumų ES</w:t>
      </w:r>
      <w:r>
        <w:rPr>
          <w:rStyle w:val="FootnoteReference"/>
          <w:noProof/>
        </w:rPr>
        <w:footnoteReference w:id="227"/>
      </w:r>
      <w:r>
        <w:rPr>
          <w:noProof/>
        </w:rPr>
        <w:t>. Nors ES įmonės visame pasaulyje vykdo naujus hidroenergijos projektus, ES daug dėmesio skiriama esamų įrenginių, kurių įrengtoji galia siekia apie 153 GW, modernizavimui ir atnaujinimui</w:t>
      </w:r>
      <w:r>
        <w:rPr>
          <w:rStyle w:val="FootnoteReference"/>
          <w:noProof/>
        </w:rPr>
        <w:footnoteReference w:id="228"/>
      </w:r>
      <w:r>
        <w:rPr>
          <w:noProof/>
        </w:rPr>
        <w:t xml:space="preserve">. </w:t>
      </w:r>
    </w:p>
    <w:p w14:paraId="16C9003C" w14:textId="766B8FEA" w:rsidR="00E021F3" w:rsidRPr="009029CA" w:rsidRDefault="25F37A6B" w:rsidP="00E021F3">
      <w:pPr>
        <w:rPr>
          <w:noProof/>
        </w:rPr>
      </w:pPr>
      <w:r>
        <w:rPr>
          <w:noProof/>
        </w:rPr>
        <w:t>2024 m. ES hidroenergijos technologijų komponentų gamybos pramonė išliko stipri, o tai rodo teigiamą pažangos siekiant Poveikio klimatui neutralizavimo pramonės akto lyginamųjų standartų perspektyvą. Nors ES tiekimo grandinė yra gerai išvystyta, kyla rizika, kad ateityje bus susidurta su priklausomybe, susijusia su nuolatiniais magnetais kaip komponentu</w:t>
      </w:r>
      <w:r>
        <w:rPr>
          <w:rStyle w:val="FootnoteReference"/>
          <w:noProof/>
        </w:rPr>
        <w:footnoteReference w:id="229"/>
      </w:r>
      <w:r>
        <w:rPr>
          <w:noProof/>
        </w:rPr>
        <w:t>. 2023 m. ES pagamintų dalių ir turbinų vertė siekė 605 mln. EUR, tačiau prekybos perteklius per pastaruosius kelerius metus gerokai sumažėjo ir 2023 m. siekė 213 mln. EUR, palyginti su aukščiausiu lygiu 2015 m. – 466 mln. EUR. Tai taip pat rodo ES tenkanti pasaulinio eksporto dalis, tačiau 2021–2023 m. ji išliko didelė – 44 proc.</w:t>
      </w:r>
      <w:r>
        <w:rPr>
          <w:rStyle w:val="FootnoteReference"/>
          <w:noProof/>
        </w:rPr>
        <w:footnoteReference w:id="230"/>
      </w:r>
      <w:r>
        <w:rPr>
          <w:noProof/>
        </w:rPr>
        <w:t xml:space="preserve"> Gamybos vertės sumažėjimas per pastaruosius kelerius metus rodo, kad, nors ES pramonė išlieka konkurencinga, ji susiduria su padidėjusia pasauline konkurencija, nes savo poziciją hidroenergijos technologijų srityje visų pirma plėtojo Kinija</w:t>
      </w:r>
      <w:r>
        <w:rPr>
          <w:rStyle w:val="FootnoteReference"/>
          <w:noProof/>
        </w:rPr>
        <w:footnoteReference w:id="231"/>
      </w:r>
      <w:r>
        <w:rPr>
          <w:noProof/>
        </w:rPr>
        <w:t>.</w:t>
      </w:r>
    </w:p>
    <w:p w14:paraId="381ABFCF" w14:textId="177D0B8E" w:rsidR="00E021F3" w:rsidRPr="009029CA" w:rsidRDefault="00E021F3" w:rsidP="00E021F3">
      <w:pPr>
        <w:rPr>
          <w:noProof/>
        </w:rPr>
      </w:pPr>
      <w:r>
        <w:rPr>
          <w:noProof/>
        </w:rPr>
        <w:t>Nors ES hidroenergijos pramonė ir toliau pirmauja visame pasaulyje, galima tikėtis, kad vidutinės trukmės ir ilguoju laikotarpiu išlaikant šią poziciją kils papildomų sunkumų. Šiuo atžvilgiu konkretus sunkumas, su kuriuo susiduria ES pramonė, yra mažesnis naujų hidroenergijos projektų Europoje potencialas, nes naujų tvarios hidroenergijos gamybos vietų nustatymas tebėra didelis iššūkis. Kitas sunkumas, su kuriuo susiduriama ES gaminant hidroenergiją yra įgūdžių šiame sektoriuje išlaikymas.</w:t>
      </w:r>
    </w:p>
    <w:p w14:paraId="753D4302" w14:textId="2411EE33" w:rsidR="004A44DA" w:rsidRPr="009029CA" w:rsidRDefault="00E021F3" w:rsidP="009029CA">
      <w:pPr>
        <w:rPr>
          <w:noProof/>
        </w:rPr>
      </w:pPr>
      <w:r>
        <w:rPr>
          <w:noProof/>
        </w:rPr>
        <w:t xml:space="preserve">ES turi išlaikyti pirmaujančią poziciją pasaulyje hidroenergijos srityje daugiau investuodama į mokslinius tyrimus ir inovacijas nei pasauliniai konkurentai ir išlaikydama savo vidaus rinką naujomis investicijomis. Visų pirma yra neišnaudotas hidroakumuliacinės hidroenergijos plėtros potencialas – ji padėtų padidinti tinklo lankstumą, be kita ko, modernizuojant esamus hidroenergijos įrenginius. </w:t>
      </w:r>
    </w:p>
    <w:p w14:paraId="768D64C0" w14:textId="77777777" w:rsidR="00542BBB" w:rsidRPr="00A31C51" w:rsidRDefault="00542BBB" w:rsidP="009029CA">
      <w:pPr>
        <w:pStyle w:val="Text2"/>
        <w:spacing w:after="160"/>
        <w:ind w:left="0"/>
        <w:rPr>
          <w:noProof/>
        </w:rPr>
      </w:pPr>
    </w:p>
    <w:p w14:paraId="580BF05E" w14:textId="4BF450DD" w:rsidR="00B41049" w:rsidRPr="009029CA" w:rsidRDefault="00DF2B95" w:rsidP="009029CA">
      <w:pPr>
        <w:pStyle w:val="Heading2"/>
        <w:spacing w:after="160"/>
        <w:rPr>
          <w:noProof/>
        </w:rPr>
      </w:pPr>
      <w:bookmarkStart w:id="49" w:name="_Toc194659226"/>
      <w:r>
        <w:rPr>
          <w:noProof/>
        </w:rPr>
        <w:t>Tvarūs alternatyvieji degalai</w:t>
      </w:r>
      <w:bookmarkEnd w:id="49"/>
    </w:p>
    <w:p w14:paraId="3F3DB6C1" w14:textId="14BF6196" w:rsidR="009029CA" w:rsidRPr="009029CA" w:rsidRDefault="009029CA" w:rsidP="009029CA">
      <w:pPr>
        <w:pStyle w:val="Point1"/>
        <w:spacing w:before="0" w:after="160" w:line="240" w:lineRule="auto"/>
        <w:ind w:left="0" w:firstLine="0"/>
        <w:jc w:val="both"/>
        <w:rPr>
          <w:noProof/>
          <w:szCs w:val="24"/>
          <w:highlight w:val="yellow"/>
        </w:rPr>
      </w:pPr>
      <w:r>
        <w:rPr>
          <w:noProof/>
        </w:rPr>
        <w:t>Tvarūs alternatyvieji degalai, kaip apibrėžta Poveikio klimatui neutralizavimo pramonės akte, yra tvarūs ir mažo anglies dioksido pėdsako degalai, kuriais siekiama sumažinti aviacijos ir jūrų sektoriuose išmetamą šiltnamio efektą sukeliančių dujų kiekį</w:t>
      </w:r>
      <w:r>
        <w:rPr>
          <w:rStyle w:val="FootnoteReference"/>
          <w:noProof/>
        </w:rPr>
        <w:footnoteReference w:id="232"/>
      </w:r>
      <w:r>
        <w:rPr>
          <w:noProof/>
        </w:rPr>
        <w:t>. ES užima geras pozicijas šių technologijų srityje, tačiau reikės dėti daugiau pastangų, kad ES būtų sukurta konkurencinga masinė gamyba. Apskritai šiuo metu ES gamybos srityje turi technologinį pranašumą – Joje veikia dauguma pasaulio komercinių įrenginių ir ji atlieka svarbų vaidmenį kuriant naujas ir novatoriškas technologijas.</w:t>
      </w:r>
    </w:p>
    <w:p w14:paraId="3D98E1EE" w14:textId="20067045" w:rsidR="009029CA" w:rsidRPr="009029CA" w:rsidRDefault="009029CA" w:rsidP="009029CA">
      <w:pPr>
        <w:pStyle w:val="Point1"/>
        <w:spacing w:before="0" w:after="160" w:line="240" w:lineRule="auto"/>
        <w:ind w:left="0" w:firstLine="0"/>
        <w:jc w:val="both"/>
        <w:rPr>
          <w:noProof/>
        </w:rPr>
      </w:pPr>
      <w:r>
        <w:rPr>
          <w:noProof/>
        </w:rPr>
        <w:t>Hidrintų esterių ir riebalų rūgščių degalai šiuo metu yra vienintelė visiškai komercinė aviacinių degalų technologija. Nors šiuo metu ES nevyksta jokia svarbi tvarių aviacinių degalų gamyba, esamos hidrinimu valyto aliejaus gamyklos galėtų būti modernizuotos ir jose per metus galėtų būti pagaminta apie 1,07 mln. tne pažangių hidrintų esterių ir riebalų rūgščių degalų. Tai būtų daugiau nei du kartus didesnė nei bendra tvarių aviacinių degalų gamyba pasaulyje 2023 m.</w:t>
      </w:r>
      <w:r>
        <w:rPr>
          <w:rStyle w:val="FootnoteReference"/>
          <w:noProof/>
        </w:rPr>
        <w:footnoteReference w:id="233"/>
      </w:r>
      <w:r>
        <w:rPr>
          <w:noProof/>
        </w:rPr>
        <w:t xml:space="preserve"> ir mažiau nei pusė ES politika paskatintos paklausos. Prognozuojama, kad ES gamyba iš reikalavimus atitinkančių biomasės žaliavų iki 2030 m. padidės iki 1,5 mln. tne per metus. Jūrų sektoriaus reikmėms ES šiuo metu iš žaliavų, gaunamų iš atliekų, pagamina 0,1 mln. tne per metus. Numatoma, kad 2030 m. gamyba padidės iki 2,1 mln. tne per metus</w:t>
      </w:r>
      <w:bookmarkStart w:id="50" w:name="_Ref167703343"/>
      <w:r>
        <w:rPr>
          <w:rStyle w:val="FootnoteReference"/>
          <w:noProof/>
        </w:rPr>
        <w:footnoteReference w:id="234"/>
      </w:r>
      <w:bookmarkEnd w:id="50"/>
      <w:r>
        <w:rPr>
          <w:noProof/>
        </w:rPr>
        <w:t>, ir tai yra maždaug pusė ES politikos paskatintos paklausos. Paskelbtuose pramonės planuose apskaičiuota, kad iki 2023 m. sintetinio žibalo gamyba pasieks 1 129 mln. tne per metus, o sintetinio metanolio ir sintetinio amoniako gamyba – 1 464 mln. tne per metus</w:t>
      </w:r>
      <w:r>
        <w:rPr>
          <w:rStyle w:val="FootnoteReference"/>
          <w:noProof/>
        </w:rPr>
        <w:footnoteReference w:id="235"/>
      </w:r>
      <w:r>
        <w:rPr>
          <w:noProof/>
        </w:rPr>
        <w:t xml:space="preserve">. Tai sudaro atitinkamai apie 3 ir 4 proc. numatomos ES paklausos. </w:t>
      </w:r>
    </w:p>
    <w:p w14:paraId="2D203CCE" w14:textId="333110B1" w:rsidR="009029CA" w:rsidRPr="009029CA" w:rsidRDefault="009029CA" w:rsidP="009029CA">
      <w:pPr>
        <w:pStyle w:val="Point1"/>
        <w:spacing w:before="0" w:after="160" w:line="240" w:lineRule="auto"/>
        <w:ind w:left="0" w:firstLine="0"/>
        <w:jc w:val="both"/>
        <w:rPr>
          <w:noProof/>
          <w:szCs w:val="24"/>
        </w:rPr>
      </w:pPr>
      <w:r>
        <w:rPr>
          <w:noProof/>
        </w:rPr>
        <w:t>Iš 28 komercinių įrenginių (9 TPL), kuriuose visame pasaulyje gaminami tvarūs aviaciniai degalai, 15 įrenginių veikia ES (iš jų 14 yra hidrintų esterių ir riebalų rūgščių kuro gamybos įrenginiai), ir 6 įrenginiai veikia JAV. ES taip pat yra 6 ikiprekybiniai hidrintų esterių ir riebalų rūgščių gamybos įrenginiai ir pažangiųjų technologijų įrenginiai (8 TPL), o JAV tokių įrenginių yra 4. Kalbant apie jūrų sektoriaus reikmes, yra tik 3 veikiančios novatoriškos biometano gamyklos (8 TPL), ir 1 iš jų veikia ES</w:t>
      </w:r>
      <w:r>
        <w:rPr>
          <w:rStyle w:val="FootnoteReference"/>
          <w:noProof/>
        </w:rPr>
        <w:footnoteReference w:id="236"/>
      </w:r>
      <w:r>
        <w:rPr>
          <w:noProof/>
        </w:rPr>
        <w:t>. Tai rodo dabartinį ES konkurencingumą besiformuojančiame sektoriuje ir poreikį paspartinti pažangių technologijų komercializaciją, kad jis būtų išlaikytas.</w:t>
      </w:r>
    </w:p>
    <w:p w14:paraId="48C98067" w14:textId="7C5A226D" w:rsidR="009029CA" w:rsidRPr="009029CA" w:rsidRDefault="009029CA" w:rsidP="009029CA">
      <w:pPr>
        <w:pStyle w:val="Point1"/>
        <w:spacing w:before="0" w:after="160" w:line="240" w:lineRule="auto"/>
        <w:ind w:left="0" w:firstLine="0"/>
        <w:jc w:val="both"/>
        <w:rPr>
          <w:noProof/>
          <w:szCs w:val="24"/>
        </w:rPr>
      </w:pPr>
      <w:r>
        <w:rPr>
          <w:noProof/>
        </w:rPr>
        <w:t>Svarbios priklausomybės nuo technologijų nėra, nes daugelis technologijų kūrėjų ir įrangos gamintojų yra ES, o priklausomybės nuo ypatingos svarbos medžiagų rizika yra nedidelė</w:t>
      </w:r>
      <w:r>
        <w:rPr>
          <w:rStyle w:val="FootnoteReference"/>
          <w:noProof/>
        </w:rPr>
        <w:footnoteReference w:id="237"/>
      </w:r>
      <w:r>
        <w:rPr>
          <w:noProof/>
        </w:rPr>
        <w:t>. Kalbant apie pažangiųjų biodegalų technologijas, nėra svarbios priklausomybės nuo žaliavų importo. Tačiau kalbant apie nebiologinės kilmės kurą iš atsinaujinančiųjų energijos išteklių, esama didelės priklausomybės nuo ne ES šalių, gaminančių katalizatorių medžiagas (kobaltą, chromą, vanadį ir volframą), taip pat nuo atsinaujinančiųjų išteklių elektros energijos, vandenilio iš atsinaujinančiųjų energijos išteklių (žr. 3.8 skirsnį dėl vandenilio technologijų) ir CO</w:t>
      </w:r>
      <w:r>
        <w:rPr>
          <w:noProof/>
          <w:vertAlign w:val="subscript"/>
        </w:rPr>
        <w:t>2</w:t>
      </w:r>
      <w:r>
        <w:rPr>
          <w:noProof/>
        </w:rPr>
        <w:t xml:space="preserve"> žaliavų prieinamumo. </w:t>
      </w:r>
    </w:p>
    <w:p w14:paraId="754FD9E3" w14:textId="4E6F5884" w:rsidR="009029CA" w:rsidRPr="009029CA" w:rsidRDefault="009029CA" w:rsidP="009029CA">
      <w:pPr>
        <w:pStyle w:val="Point1"/>
        <w:spacing w:before="0" w:after="160" w:line="240" w:lineRule="auto"/>
        <w:ind w:left="0" w:firstLine="0"/>
        <w:jc w:val="both"/>
        <w:rPr>
          <w:noProof/>
          <w:szCs w:val="24"/>
        </w:rPr>
      </w:pPr>
      <w:r>
        <w:rPr>
          <w:noProof/>
        </w:rPr>
        <w:t>Gamybos sąnaudos skiriasi priklausomai nuo technologijų ir tebėra iššūkis, nes šias technologijas vis dar reikia plėsti iki komercinio lygio. Hidrinimu valytų esterių ir riebalų rūgščių, pagamintų iš pažangiųjų žaliavų, kaina svyruoja nuo 15 iki 32 EUR už MWh, o biometanolio, pagaminto atliekant dujinimą, kaina svyruoja nuo 89 iki 112 EUR už MWh</w:t>
      </w:r>
      <w:r>
        <w:rPr>
          <w:rStyle w:val="FootnoteReference"/>
          <w:noProof/>
        </w:rPr>
        <w:footnoteReference w:id="238"/>
      </w:r>
      <w:r>
        <w:rPr>
          <w:noProof/>
        </w:rPr>
        <w:t>. Nebiologinės kilmės kuro iš atsinaujinančiųjų energijos išteklių kaina labai priklauso nuo vandenilio iš atsinaujinančiųjų energijos išteklių, elektros energijos ir CO</w:t>
      </w:r>
      <w:r>
        <w:rPr>
          <w:noProof/>
          <w:vertAlign w:val="subscript"/>
        </w:rPr>
        <w:t>2</w:t>
      </w:r>
      <w:r>
        <w:rPr>
          <w:noProof/>
        </w:rPr>
        <w:t xml:space="preserve"> sąnaudų ir svyruoja nuo 90 iki 180 EUR už MWh jūrų sektoriuje, tačiau kalbant apie sintetinį žibalą, gaminamą iš sintetinio metanolio, ši kaina yra smarkiai didesnė</w:t>
      </w:r>
      <w:r>
        <w:rPr>
          <w:rStyle w:val="FootnoteReference"/>
          <w:noProof/>
        </w:rPr>
        <w:footnoteReference w:id="239"/>
      </w:r>
      <w:r>
        <w:rPr>
          <w:noProof/>
        </w:rPr>
        <w:t xml:space="preserve">. </w:t>
      </w:r>
    </w:p>
    <w:p w14:paraId="1366DDF1" w14:textId="69EC1175" w:rsidR="009029CA" w:rsidRPr="009029CA" w:rsidRDefault="00454D75" w:rsidP="009029CA">
      <w:pPr>
        <w:pStyle w:val="Point1"/>
        <w:spacing w:before="0" w:after="160" w:line="240" w:lineRule="auto"/>
        <w:ind w:left="0" w:firstLine="0"/>
        <w:jc w:val="both"/>
        <w:rPr>
          <w:noProof/>
          <w:szCs w:val="24"/>
        </w:rPr>
      </w:pPr>
      <w:r>
        <w:rPr>
          <w:noProof/>
        </w:rPr>
        <w:t>Šiuo metu tvarių aviacinių degalų kainos yra 3–10 kartų didesnės nei tradicinių degalų kainos, nors tikimasi, kad plečiantis gamybos technologijoms jos gerokai sumažės. Tolesni moksliniai tyrimai ir inovacijos galėtų gerokai sumažinti išlaidas. Taip pat įgyvendinant parodomuosius ir ankstyvos komercinės veiklos įrenginius, kad būtų sumažintos kapitalo ir veiklos sąnaudos, būtų galima 5–27 proc. sumažinti bendras gamybos sąnaudas</w:t>
      </w:r>
      <w:r>
        <w:rPr>
          <w:rStyle w:val="FootnoteReference"/>
          <w:noProof/>
        </w:rPr>
        <w:footnoteReference w:id="240"/>
      </w:r>
      <w:r>
        <w:rPr>
          <w:noProof/>
        </w:rPr>
        <w:t>. Be to, siekiant sukurti visų transporto sektorių sinergiją, taip pat galėtų būti kuriamos atsinaujinančiųjų kelių transporto, aviacijos ir laivybos degalų rinkos ir gamybos įrenginiai. Pavyzdžiui, gaminant aviacinius degalus daugeliu pažangiųjų biodegalų būdų sukuriama šalutinių produktų rinka: dyzelinas iš atsinaujinančiųjų energijos išteklių (sunkvežimiams) ir pirminis benzinas (laivams). Išnaudojant šalutinių produktų ekonominę vertę galima sumažinti pirminio kuro kainą. Pažangiųjų biodegalų ir nebiologinės kilmės kuro iš atsinaujinančiųjų energijos išteklių sinergija taip pat yra labai svarbi naudojant vandenilį iš atsinaujinančiųjų energijos išteklių, biogeninį CO</w:t>
      </w:r>
      <w:r>
        <w:rPr>
          <w:noProof/>
          <w:vertAlign w:val="subscript"/>
        </w:rPr>
        <w:t>2</w:t>
      </w:r>
      <w:r>
        <w:rPr>
          <w:noProof/>
        </w:rPr>
        <w:t xml:space="preserve"> ir susijusias technologijas. </w:t>
      </w:r>
    </w:p>
    <w:p w14:paraId="200FC665" w14:textId="77777777" w:rsidR="00542BBB" w:rsidRPr="00A31C51" w:rsidRDefault="00542BBB" w:rsidP="009029CA">
      <w:pPr>
        <w:pStyle w:val="Text2"/>
        <w:spacing w:after="160"/>
        <w:ind w:left="0"/>
        <w:rPr>
          <w:noProof/>
        </w:rPr>
      </w:pPr>
    </w:p>
    <w:p w14:paraId="2C536B31" w14:textId="43B6CA52" w:rsidR="00994548" w:rsidRPr="009029CA" w:rsidRDefault="00D35A8C" w:rsidP="009029CA">
      <w:pPr>
        <w:pStyle w:val="Heading2"/>
        <w:spacing w:after="160"/>
        <w:rPr>
          <w:noProof/>
        </w:rPr>
      </w:pPr>
      <w:bookmarkStart w:id="51" w:name="_Toc194659227"/>
      <w:r>
        <w:rPr>
          <w:noProof/>
        </w:rPr>
        <w:t>Pramoninės perteklinės šilumos panaudojimo technologijos</w:t>
      </w:r>
      <w:bookmarkEnd w:id="51"/>
    </w:p>
    <w:p w14:paraId="39EA3426" w14:textId="443855C8" w:rsidR="00A54DEB" w:rsidRDefault="00A54DEB" w:rsidP="00A54DEB">
      <w:pPr>
        <w:rPr>
          <w:noProof/>
        </w:rPr>
      </w:pPr>
      <w:r>
        <w:rPr>
          <w:noProof/>
        </w:rPr>
        <w:t>Technologijos, skirtos iš pramoninių procesų gautai perteklinei šilumai panaudoti, yra labai svarbios didinant energijos vartojimo efektyvumą pramonėje</w:t>
      </w:r>
      <w:r>
        <w:rPr>
          <w:rStyle w:val="FootnoteReference"/>
          <w:noProof/>
          <w:lang w:eastAsia="en-US"/>
        </w:rPr>
        <w:footnoteReference w:id="241"/>
      </w:r>
      <w:r>
        <w:rPr>
          <w:noProof/>
        </w:rPr>
        <w:t xml:space="preserve">. Naudojama keletas metodų. Paprastai šiluma pirmiausia išgaunama (pvz., iš išmetamųjų dujų) šilumokaičiais. Tada ji gali būti toje pačioje vietoje tiesiogiai arba per skystį perkelta į kitą procesą (pvz., žaliavoms iš anksto pakaitinti) arba eksportuojama į centralizuoto šilumos tiekimo tinklą. Surinkta šiluma gali būti transformuojama (pvz., šilumos siurbliais, žr. 3.6 skirsnį), kad būtų galima naudoti aukštesnės temperatūros terpę, arba konvertuojama šaldymui. Šilumą taip pat galima paversti mechanine arba elektros energija. </w:t>
      </w:r>
    </w:p>
    <w:p w14:paraId="68DF68D3" w14:textId="682631AD" w:rsidR="00A54DEB" w:rsidRPr="007266ED" w:rsidRDefault="00A54DEB" w:rsidP="00A54DEB">
      <w:pPr>
        <w:rPr>
          <w:noProof/>
        </w:rPr>
      </w:pPr>
      <w:r>
        <w:rPr>
          <w:noProof/>
        </w:rPr>
        <w:t>Šiame skirsnyje daugiausia dėmesio skiriama šilumos panaudojimui ir pavertimui elektros energija taikant Rankino ciklo technologiją, pagal kurią šiluma naudojama skysčiui plėsti, kad jis varytų turbiną ir elektros generatorių. Rinkoje prekiaujama tiek organiniais, tiek gariniais Rankino ciklais, o moksliniais tyrimais ir inovacijomis toliau tobulinamas organinis Rankino ciklas. Virškritinio CO</w:t>
      </w:r>
      <w:r>
        <w:rPr>
          <w:noProof/>
          <w:vertAlign w:val="subscript"/>
        </w:rPr>
        <w:t>2</w:t>
      </w:r>
      <w:r>
        <w:rPr>
          <w:noProof/>
        </w:rPr>
        <w:t xml:space="preserve"> ciklo technologija gali būti veiksmingesnė ir kompaktiškesnė, tačiau dar nėra brandi.</w:t>
      </w:r>
    </w:p>
    <w:p w14:paraId="5DC54A61" w14:textId="5470608E" w:rsidR="00A54DEB" w:rsidRPr="007266ED" w:rsidRDefault="00A54DEB" w:rsidP="00A54DEB">
      <w:pPr>
        <w:rPr>
          <w:noProof/>
        </w:rPr>
      </w:pPr>
      <w:bookmarkStart w:id="52" w:name="_Toc180741972"/>
      <w:r>
        <w:rPr>
          <w:noProof/>
        </w:rPr>
        <w:t>Apskaičiuota, kad ES teorinis pramoninės perteklinės šilumos potencialas yra 920 TWh per metus, o tai atitinka 279 TWh Karno potencialo</w:t>
      </w:r>
      <w:r>
        <w:rPr>
          <w:rStyle w:val="FootnoteReference"/>
          <w:noProof/>
        </w:rPr>
        <w:footnoteReference w:id="242"/>
      </w:r>
      <w:r>
        <w:rPr>
          <w:noProof/>
        </w:rPr>
        <w:t>. Apskaičiuota, kad perteklinę energiją iš pramoninių procesų ES organinio Rankino ciklo elektrinės galėtų paversti 150 TWh elektros energijos per metus</w:t>
      </w:r>
      <w:r>
        <w:rPr>
          <w:rStyle w:val="FootnoteReference"/>
          <w:noProof/>
        </w:rPr>
        <w:footnoteReference w:id="243"/>
      </w:r>
      <w:r>
        <w:rPr>
          <w:noProof/>
        </w:rPr>
        <w:t>.</w:t>
      </w:r>
    </w:p>
    <w:p w14:paraId="24AEE2C5" w14:textId="77777777" w:rsidR="0046683E" w:rsidRDefault="00A54DEB" w:rsidP="00A54DEB">
      <w:pPr>
        <w:rPr>
          <w:noProof/>
        </w:rPr>
      </w:pPr>
      <w:r>
        <w:rPr>
          <w:noProof/>
        </w:rPr>
        <w:t>Apskaičiuota, kad 2023 m. pasaulinė organinio Rankino ciklo rinka sudarė 750 mln. EUR ir prognozuojama, kad ji augs</w:t>
      </w:r>
      <w:r>
        <w:rPr>
          <w:rStyle w:val="FootnoteReference"/>
          <w:noProof/>
        </w:rPr>
        <w:footnoteReference w:id="244"/>
      </w:r>
      <w:r>
        <w:rPr>
          <w:noProof/>
        </w:rPr>
        <w:t>. Ši technologija daugiausia taikoma gaminant geoterminę energiją (77 proc.), panaudojant pramoninę perteklinę šilumą (11 proc.) ir biomasę (10 proc.)</w:t>
      </w:r>
      <w:r>
        <w:rPr>
          <w:rStyle w:val="FootnoteReference"/>
          <w:noProof/>
        </w:rPr>
        <w:footnoteReference w:id="245"/>
      </w:r>
      <w:r>
        <w:rPr>
          <w:noProof/>
        </w:rPr>
        <w:t xml:space="preserve">. </w:t>
      </w:r>
      <w:bookmarkEnd w:id="52"/>
      <w:r>
        <w:rPr>
          <w:noProof/>
        </w:rPr>
        <w:t xml:space="preserve">Pagrindiniai organinio Rankino ciklo ir garinio Rankino ciklo sistemų komponentai yra šilumokaičiai, kondensatoriai, tiekimo siurbliai ir turbinos su generatoriais. Naudojamos medžiagos yra plienas, aliuminis ir (organiniai) skysčiai, taip pat varis ir magnetai generatoriams bei kitos komponentai valdymo elektronikai. </w:t>
      </w:r>
    </w:p>
    <w:p w14:paraId="06A1CF60" w14:textId="6FDA4C52" w:rsidR="00A54DEB" w:rsidRPr="00D37303" w:rsidRDefault="00A54DEB" w:rsidP="00A54DEB">
      <w:pPr>
        <w:rPr>
          <w:noProof/>
        </w:rPr>
      </w:pPr>
      <w:r>
        <w:rPr>
          <w:noProof/>
        </w:rPr>
        <w:t>Europoje veikia daug organinio Rankino ciklo sistemų gamintojų ir šioje srityje diegiamos inovacijos. Viena JAV ir dvi ES įmonės pirmauja pasaulinėje organinio Rankino ciklo rinkoje ir užima didžiąją rinkos dalį (2016–2020 m. jos užėmė 78 proc.)</w:t>
      </w:r>
      <w:r>
        <w:rPr>
          <w:rStyle w:val="FootnoteReference"/>
          <w:noProof/>
        </w:rPr>
        <w:footnoteReference w:id="246"/>
      </w:r>
      <w:r>
        <w:rPr>
          <w:noProof/>
        </w:rPr>
        <w:t>. Europa pirmauja susijusioje organinio Rankino ciklo mokslinių tyrimų ir plėtros veikloje</w:t>
      </w:r>
      <w:r>
        <w:rPr>
          <w:rStyle w:val="FootnoteReference"/>
          <w:noProof/>
        </w:rPr>
        <w:footnoteReference w:id="247"/>
      </w:r>
      <w:r>
        <w:rPr>
          <w:noProof/>
        </w:rPr>
        <w:t>, tačiau susidomėjimas pasaulyje padidėjo, o mokslinių dokumentų, susijusių su organinio Rankino ciklo tema, skaičius, palyginti su 2014–2018 m., padidėjo daugiau nei du kartus ir 2019–2023 m. siekė 3 329. Iš šių leidinių 523 buvo išleisti ES, atsiliekant nuo Kinijos (860) ir aplenkiant Iraną (368), Jungtinę Karalystę (176) ir JAV (165)</w:t>
      </w:r>
      <w:r>
        <w:rPr>
          <w:rStyle w:val="FootnoteReference"/>
          <w:noProof/>
        </w:rPr>
        <w:footnoteReference w:id="248"/>
      </w:r>
      <w:r>
        <w:rPr>
          <w:noProof/>
        </w:rPr>
        <w:t xml:space="preserve">. </w:t>
      </w:r>
    </w:p>
    <w:p w14:paraId="089D48E8" w14:textId="725636FA" w:rsidR="00A54DEB" w:rsidRPr="007266ED" w:rsidRDefault="00A54DEB" w:rsidP="00A54DEB">
      <w:pPr>
        <w:rPr>
          <w:noProof/>
        </w:rPr>
      </w:pPr>
      <w:bookmarkStart w:id="53" w:name="_Toc180741977"/>
      <w:r>
        <w:rPr>
          <w:noProof/>
        </w:rPr>
        <w:t>Diegiant Rankino ciklą ir kitas šilumos panaudojimo technologijas vis dar susiduriama su tam tikromis kliūtimis, o tai trukdo tolesnei pramonės plėtrai</w:t>
      </w:r>
      <w:bookmarkEnd w:id="53"/>
      <w:r>
        <w:rPr>
          <w:noProof/>
        </w:rPr>
        <w:t>. Pradinės ir priežiūros išlaidos, susijusios su šilumos panaudojimu, taip pat pagamintos elektros energijos kainos gali būti labai skirtingos, todėl gali skirtis atsipirkimo laikotarpiai</w:t>
      </w:r>
      <w:r>
        <w:rPr>
          <w:rStyle w:val="FootnoteReference"/>
          <w:noProof/>
        </w:rPr>
        <w:footnoteReference w:id="249"/>
      </w:r>
      <w:r>
        <w:rPr>
          <w:noProof/>
        </w:rPr>
        <w:t xml:space="preserve">, o būsimas šilumos prieinamumas gali būti neaiškus dėl galimų atitinkamo pramoninio proceso (pvz., elektrifikavimo) pokyčių. </w:t>
      </w:r>
    </w:p>
    <w:p w14:paraId="19FAC748" w14:textId="28E79E6B" w:rsidR="00FD6788" w:rsidRPr="00A54DEB" w:rsidRDefault="00A54DEB" w:rsidP="00A54DEB">
      <w:pPr>
        <w:rPr>
          <w:noProof/>
        </w:rPr>
      </w:pPr>
      <w:r>
        <w:rPr>
          <w:noProof/>
        </w:rPr>
        <w:t>Dėl konkrečiam procesui ir vietovei būdingų sąlygų didėja pastangos, kurių reikia planuojant, projektuojant ir įrengiant šilumos panaudojimo sistemas. Būtų naudinga, jei perteklinės šilumos panaudojimo diegimui ir tiekimo grandinei būtų naudojami labiau standartizuoti komponentai, skirti patenkinti daugumos tam tikro pramonės subsektoriaus gamyklų poreikius. ES lygmeniu tolesni mainai tarp technologijų tiekėjų ir galutinių naudotojų sektorių, galbūt pagal Strateginį energetikos technologijų planą, galėtų padėti paspartinti diegimą ir sustiprinti ES konkurencingumą.</w:t>
      </w:r>
    </w:p>
    <w:p w14:paraId="04E42372" w14:textId="77777777" w:rsidR="00994548" w:rsidRPr="00A31C51" w:rsidRDefault="00994548" w:rsidP="00FD6788">
      <w:pPr>
        <w:pStyle w:val="Text2"/>
        <w:spacing w:after="160"/>
        <w:ind w:left="0"/>
        <w:rPr>
          <w:noProof/>
        </w:rPr>
      </w:pPr>
    </w:p>
    <w:p w14:paraId="63B37075" w14:textId="77777777" w:rsidR="00B41049" w:rsidRPr="009029CA" w:rsidRDefault="00B41049" w:rsidP="009029CA">
      <w:pPr>
        <w:pStyle w:val="Heading1"/>
        <w:spacing w:before="0" w:after="160"/>
        <w:rPr>
          <w:noProof/>
        </w:rPr>
      </w:pPr>
      <w:bookmarkStart w:id="54" w:name="_Toc194659228"/>
      <w:r>
        <w:rPr>
          <w:noProof/>
        </w:rPr>
        <w:t>Išvados</w:t>
      </w:r>
      <w:bookmarkEnd w:id="54"/>
    </w:p>
    <w:p w14:paraId="00F01BB4" w14:textId="68175C91" w:rsidR="008303BC" w:rsidRPr="005D02DC" w:rsidRDefault="008303BC" w:rsidP="005004EB">
      <w:pPr>
        <w:rPr>
          <w:rFonts w:eastAsia="Times New Roman"/>
          <w:noProof/>
          <w:kern w:val="0"/>
          <w14:ligatures w14:val="none"/>
        </w:rPr>
      </w:pPr>
      <w:r>
        <w:rPr>
          <w:b/>
          <w:noProof/>
        </w:rPr>
        <w:t>Nulinio ŠESD balanso technologijų sektorius suteikia didelių ekonominių galimybių ES ir yra labai svarbus energetikos pertvarkai</w:t>
      </w:r>
      <w:r>
        <w:rPr>
          <w:noProof/>
        </w:rPr>
        <w:t>. Iki 2035 m. pasaulinė pagrindinių švarios energijos technologijų rinka galėtų padidėti beveik tris kartus ir būti apie 1,9 trln. EUR dydžio</w:t>
      </w:r>
      <w:r>
        <w:rPr>
          <w:rStyle w:val="FootnoteReference"/>
          <w:rFonts w:eastAsia="Times New Roman"/>
          <w:noProof/>
          <w:kern w:val="0"/>
        </w:rPr>
        <w:footnoteReference w:id="250"/>
      </w:r>
      <w:r>
        <w:rPr>
          <w:noProof/>
        </w:rPr>
        <w:t>. ES pramonė gali atlikti svarbų vaidmenį tiekdama šias technologijas, grindžiamas vis dar tvirtu pramoniniu pagrindu ir mokslinių tyrimų bei inovacijų (MTI) rezultatais. Gali būti, kad nėra jokios kitos technologijų srities, kurioje ES užima tokias geras pozicijas.</w:t>
      </w:r>
    </w:p>
    <w:p w14:paraId="1663701B" w14:textId="03D8E469" w:rsidR="008303BC" w:rsidRPr="005D02DC" w:rsidRDefault="6D8C93D3" w:rsidP="008303BC">
      <w:pPr>
        <w:rPr>
          <w:rFonts w:eastAsia="Times New Roman"/>
          <w:noProof/>
          <w:kern w:val="0"/>
          <w14:ligatures w14:val="none"/>
        </w:rPr>
      </w:pPr>
      <w:r>
        <w:rPr>
          <w:b/>
          <w:noProof/>
        </w:rPr>
        <w:t>ES tebėra viena iš didžiausių pasaulinių nulinio ŠESD balanso technologijų rinkų</w:t>
      </w:r>
      <w:r>
        <w:rPr>
          <w:noProof/>
        </w:rPr>
        <w:t>. Atsinaujinančiųjų išteklių energijos šaltiniai ES yra labai konkurencingi sąnaudų požiūriu ir pasiekė rekordinį lygį – juos naudojant 2024 m. ES tiekiama 48 proc. elektros energijos. Be to, energijos kainos ES tebėra gerokai didesnės nei daugelyje kitų didžiųjų ekonomikų, visų pirma JAV ir Kinijoje. Tai yra struktūrinis trūkumas ES pramonei, visų pirma energijai imlioms pramonės šakoms, tačiau taip pat daugelio ES nulinio ŠESD balanso technologijų sektoriaus gamintojų konkurencingumui. ES tęsiant energetikos pertvarką, didinant elektrifikavimą ir atsisakant priklausomybės nuo iškastinio kuro, nulinio ŠESD balanso technologijos taps dar svarbesnės. ES gamintojų konkurencingumas nulems tai, ar esminė šios pertvarkos dalis bus vykdoma ES, ar bus importuojama. Tai svarbu ne tik užtikrinant tiekimo saugumą, bet ir prisidedant prie gerovės bei užimtumo.</w:t>
      </w:r>
    </w:p>
    <w:p w14:paraId="7FD0799F" w14:textId="211EB509" w:rsidR="008303BC" w:rsidRDefault="6D8C93D3" w:rsidP="008303BC">
      <w:pPr>
        <w:rPr>
          <w:rFonts w:eastAsia="Times New Roman"/>
          <w:noProof/>
          <w:kern w:val="0"/>
          <w14:ligatures w14:val="none"/>
        </w:rPr>
      </w:pPr>
      <w:r>
        <w:rPr>
          <w:b/>
          <w:noProof/>
        </w:rPr>
        <w:t>ES vis dar užima geras pozicijas švarios energijos technologijų mokslinių tyrimų srityje, tačiau ir toliau atsilieka privačių investicijų į mokslinius tyrimus ir inovacijas srityje</w:t>
      </w:r>
      <w:r>
        <w:rPr>
          <w:noProof/>
        </w:rPr>
        <w:t xml:space="preserve">. Pagal programą „Europos horizontas“ toliau remiami švarios energijos technologijų moksliniai tyrimai ir inovacijos ir jų konkurencingumas, įskaitant pastangas pritraukti privačias investicijas naudojant Europos partnerystes. Be to, seniai žinomi sunkumai, susiję su privačiomis investicijomis į mokslinius tyrimus ir inovacijas bei įmonių plėtra, ir toliau stabdo ES veiklą. 2023 m. ES pasiekė geresnių rezultatų į švarios energijos technologijų sektorių pritraukdama rizikos kapitalą, tačiau tai lėmė ribotas skaičius didelių sandorių. Kaip matyti iš preliminarių 2024 m. duomenų, tai yra pagrindinis veiksnys, paaiškinantis rizikos kapitalo sumažėjimą šiame sektoriuje. Tai taip pat rodo, kad ES toliau reikia dėti pastangas siekiant sutelkti privatųjį finansavimą, kad įmonės galėtų plėstis. </w:t>
      </w:r>
    </w:p>
    <w:p w14:paraId="7BD6CED8" w14:textId="4E081B38" w:rsidR="008303BC" w:rsidRDefault="6D8C93D3" w:rsidP="008303BC">
      <w:pPr>
        <w:rPr>
          <w:rFonts w:eastAsia="Times New Roman"/>
          <w:noProof/>
          <w:kern w:val="0"/>
          <w14:ligatures w14:val="none"/>
        </w:rPr>
      </w:pPr>
      <w:r>
        <w:rPr>
          <w:b/>
          <w:noProof/>
        </w:rPr>
        <w:t>Atsižvelgiant į vis didesnę konkurenciją sąnaudų požiūriu, kyla pavojus, kad ES toliau praras savo pozicijas konkurencingumo ir gamybos srityse</w:t>
      </w:r>
      <w:r>
        <w:rPr>
          <w:noProof/>
        </w:rPr>
        <w:t>. Kinija jau dominuoja pasaulinėje saulės fotovoltinės energijos ir baterijų gamyboje ir tikimasi, kad ateinančiais metais ji gerokai padidins savo gamybos pajėgumus, susijusius su kitomis švarios energijos technologijomis. Dabartinės besiformuojančios ES baterijų pramonės problemos, susijusios su gamybos didinimu, rodo didžiulius iššūkius, susijusius su didelio masto technologijų, kurių svorio centras ir gamybos praktinė patirtis nebėra Europoje, gamybos pajėgumų didinimu, nepaisant didelių viešųjų ir privačiųjų investicijų. Artimiausiais metais bus labai svarbu išsiaiškinti, ar ES turima mokslinių tyrimų ir inovacijų patirtis saulės energijos ir baterijų srityje gali padėti atgaivinti šiuos sektorius ES, pavyzdžiui, ieškant sprendimų, kuriems reikia mažiau ypatingos svarbos žaliavų.</w:t>
      </w:r>
    </w:p>
    <w:p w14:paraId="7ACA2349" w14:textId="3871B0A0" w:rsidR="008303BC" w:rsidRDefault="008303BC" w:rsidP="008303BC">
      <w:pPr>
        <w:rPr>
          <w:rFonts w:eastAsia="Times New Roman"/>
          <w:noProof/>
          <w:kern w:val="0"/>
          <w14:ligatures w14:val="none"/>
        </w:rPr>
      </w:pPr>
      <w:r>
        <w:rPr>
          <w:b/>
          <w:noProof/>
        </w:rPr>
        <w:t>ES vis dar užima tvirtą poziciją kelių nulinio ŠESD balanso technologijų, įskaitant vėjo energiją ir šilumos siurblius, gamybos srityje</w:t>
      </w:r>
      <w:r>
        <w:rPr>
          <w:noProof/>
        </w:rPr>
        <w:t>. Abiejų technologijų svarba pasaulyje ir toliau didės, o skaičiavimai rodo, kad gamybos pajėgumai gali būti nepakankami, palyginti su numatoma pasauline paklausa. Nors ES vėjo energijos pramonė vis dar užima gerą padėtį, konkurentai iš Kinijos pradėjo skverbtis į pasaulines rinkas, kuriose ES įmonės per pastaruosius kelerius metus jau prarado kažkiek savo rinkos dalies. Šilumos siurblių sprendimai ateityje atliks svarbų vaidmenį tenkinant tiek buitinio, tiek pramoninio šildymo poreikius. ES šiame sektoriuje vis dar užima tvirtą poziciją, tačiau jam reikia naujo postūmio. Siekiant stiprinti ES vertės grandines, reikės toliau remti šias strategines pramonės šakas.</w:t>
      </w:r>
    </w:p>
    <w:p w14:paraId="37B89A3C" w14:textId="37D53074" w:rsidR="008303BC" w:rsidRPr="005D02DC" w:rsidRDefault="008303BC" w:rsidP="008303BC">
      <w:pPr>
        <w:rPr>
          <w:rFonts w:eastAsia="Times New Roman"/>
          <w:noProof/>
          <w:kern w:val="0"/>
          <w:szCs w:val="20"/>
          <w14:ligatures w14:val="none"/>
        </w:rPr>
      </w:pPr>
      <w:r>
        <w:rPr>
          <w:b/>
          <w:noProof/>
        </w:rPr>
        <w:t>Yra ir dar stipriau įsitvirtinusių technologijų, kurias diegiant konkurencingos ES pramonės šakos turi augimo potencialą.</w:t>
      </w:r>
      <w:r>
        <w:rPr>
          <w:noProof/>
        </w:rPr>
        <w:t xml:space="preserve"> ES turi brandžią biodujų ir biometano pramonę. ES įsisteigusios įmonės taip pat užima tvirtą poziciją elektros tinklo komponentų, kurių paklausa pasaulyje didėja augant elektrifikavimui, tiekimo srityje. Tačiau tikėtina, kad ateityje šis sektorius patirs dar didesnį konkurencinį spaudimą. Kaip ir daugelis kitų nulinio ŠESD balanso technologijų, tinklo komponentų gamyba yra labai priklausoma nuo medžiagų, pavyzdžiui, vario ir specialaus plieno. ES pramonė turi įsitvirtinusias tradicijas hidroenergijos srityje, tačiau per pastaruosius kelerius metus prarado pasaulinės rinkos dalį. Dar neišnaudotu hidroenergijos potencialu galėtų pasinaudoti ir ES. Hidroenergijos hidroakumuliacijos plėtra, be kita ko, modernizuojant esamus įrenginius, galėtų padėti padidinti tinklo lankstumą.</w:t>
      </w:r>
    </w:p>
    <w:p w14:paraId="4001CD3C" w14:textId="344C248B" w:rsidR="008303BC" w:rsidRPr="005D02DC" w:rsidRDefault="008303BC" w:rsidP="008303BC">
      <w:pPr>
        <w:rPr>
          <w:rFonts w:eastAsia="Times New Roman"/>
          <w:noProof/>
          <w:kern w:val="0"/>
          <w14:ligatures w14:val="none"/>
        </w:rPr>
      </w:pPr>
      <w:r>
        <w:rPr>
          <w:b/>
          <w:noProof/>
        </w:rPr>
        <w:t>Be to, vis dar kuriamos kelios technologijos, kurioms reikia tolesnės paramos, kad būtų parodytas jų komercinis potencialas</w:t>
      </w:r>
      <w:r>
        <w:rPr>
          <w:noProof/>
        </w:rPr>
        <w:t xml:space="preserve">. Tai susiję su tokiomis technologijomis kaip vandenynų energijos technologijos, mažieji moduliniai reaktoriai, tvarus alternatyvus kuras ir anglies dioksido surinkimas bei saugojimas. Šioms technologijoms reikia tikslinės paramos, kad būtų padidintas jų komercinis gyvybingumas ir jos būtų diegiamos platesniu mastu. </w:t>
      </w:r>
    </w:p>
    <w:p w14:paraId="202B3DAE" w14:textId="2B7166A1" w:rsidR="008303BC" w:rsidRPr="006929D1" w:rsidRDefault="008303BC" w:rsidP="008303BC">
      <w:pPr>
        <w:rPr>
          <w:rFonts w:eastAsia="Times New Roman"/>
          <w:noProof/>
          <w:kern w:val="0"/>
          <w14:ligatures w14:val="none"/>
        </w:rPr>
      </w:pPr>
      <w:r>
        <w:rPr>
          <w:b/>
          <w:noProof/>
        </w:rPr>
        <w:t>Inovacijoms tenka pagrindinis vaidmuo didinant ES konkurencingumą – tiek siekiant į rinką pateikti naujas technologijas, tiek tobulinant esamus sprendimus</w:t>
      </w:r>
      <w:r>
        <w:rPr>
          <w:noProof/>
        </w:rPr>
        <w:t>. Moksliniai tyrimai ir inovacijos reikalingi veiksmingumui didinti ir gali apriboti priklausomybę nuo ypatingos svarbos žaliavų, pavyzdžiui, nuo ličio baterijų technologijose. Taip pat reikia dėti daugiau pastangų žiediškumui ir tvarumui didinti, pavyzdžiui, sprendžiant PFAS cheminių medžiagų naudojimo elektrolizeriuose klausimą. Didėjant pasaulinėms investicijoms į nulinio ŠESD balanso technologijas, ES reikės toliau stengtis neatsilikti mokslinių tyrimų ir inovacijų srityje. Tai atsispindi neseniai paskelbtame Konkurencingumo kompase, kuriame dėmesys skiriamas inovacijų atotrūkio panaikinimui. Neseniai sustiprintam Strateginiam energetikos technologijų planui tenka svarbus vaidmuo koordinuojant ir derinant mokslinių tyrimų prioritetus, suburiant viešojo ir privačiojo sektorių suinteresuotuosius subjektus ir didinant valstybių narių mokslinių tyrimų ir inovacijų išlaidų veiksmingumą, be kita ko, įgyvendinant Perėjimo prie švarios energijos partnerystę</w:t>
      </w:r>
      <w:r>
        <w:rPr>
          <w:rStyle w:val="FootnoteReference"/>
          <w:rFonts w:eastAsia="Times New Roman"/>
          <w:noProof/>
          <w:kern w:val="0"/>
        </w:rPr>
        <w:footnoteReference w:id="251"/>
      </w:r>
      <w:r>
        <w:rPr>
          <w:noProof/>
        </w:rPr>
        <w:t xml:space="preserve">. </w:t>
      </w:r>
    </w:p>
    <w:p w14:paraId="35EA0F9B" w14:textId="0B844BFE" w:rsidR="008303BC" w:rsidRDefault="008303BC" w:rsidP="008303BC">
      <w:pPr>
        <w:rPr>
          <w:rFonts w:eastAsia="Times New Roman"/>
          <w:noProof/>
          <w:color w:val="000000" w:themeColor="text1"/>
          <w:kern w:val="0"/>
          <w:szCs w:val="20"/>
          <w14:ligatures w14:val="none"/>
        </w:rPr>
      </w:pPr>
      <w:r>
        <w:rPr>
          <w:b/>
          <w:noProof/>
          <w:color w:val="000000" w:themeColor="text1"/>
        </w:rPr>
        <w:t xml:space="preserve">Siekiant visapusiškai pasinaudoti ekonomine pasaulinės energetikos pertvarkos nauda, labai svarbu, kad ES padidintų </w:t>
      </w:r>
      <w:r>
        <w:rPr>
          <w:b/>
          <w:noProof/>
        </w:rPr>
        <w:t>savo gamybos pajėgumus</w:t>
      </w:r>
      <w:r>
        <w:rPr>
          <w:noProof/>
          <w:color w:val="000000" w:themeColor="text1"/>
        </w:rPr>
        <w:t xml:space="preserve">. Labai svarbu toliau laikytis vertės grandinės požiūrio, atsižvelgiant į visą grandinę – nuo žaliavų iki energijai imlių medžiagų pramonės, taip pat gamybos ir galutinio produkto įrenginio. </w:t>
      </w:r>
      <w:r>
        <w:rPr>
          <w:noProof/>
        </w:rPr>
        <w:t xml:space="preserve">Įgūdžių trūkumas ateinančiais metais išliks dar vienu svarbiu iššūkiu, kurį reikės spręsti siekiant užtikrinti sektoriaus klestėjimą. </w:t>
      </w:r>
    </w:p>
    <w:p w14:paraId="6F658D84" w14:textId="1ABF7415" w:rsidR="008303BC" w:rsidRPr="005D02DC" w:rsidRDefault="008303BC" w:rsidP="008303BC">
      <w:pPr>
        <w:rPr>
          <w:rFonts w:eastAsia="Times New Roman"/>
          <w:noProof/>
          <w:kern w:val="0"/>
          <w14:ligatures w14:val="none"/>
        </w:rPr>
      </w:pPr>
      <w:r>
        <w:rPr>
          <w:b/>
          <w:noProof/>
          <w:color w:val="000000" w:themeColor="text1"/>
        </w:rPr>
        <w:t>Poveikio klimatui neutralizavimo pramonės akto įgyvendinimas gali atlikti svarbų vaidmenį teikiant koordinuotą paramą ES nulinio ŠESD balanso technologijų gamybai</w:t>
      </w:r>
      <w:r>
        <w:rPr>
          <w:noProof/>
          <w:color w:val="000000" w:themeColor="text1"/>
        </w:rPr>
        <w:t xml:space="preserve">. Tam reikės naudotis visomis jo teikiamomis priemonėmis – nuo leidimų išdavimo iki su kaina nesusijusių kriterijų taikymo viešųjų pirkimų procedūrose ir aukcionuose. Europinei nulinio ŠESD balanso platformai tenka svarbus vaidmuo koordinuojant ES politiką ir bendradarbiaujant su pramonės atstovais. </w:t>
      </w:r>
      <w:r>
        <w:rPr>
          <w:noProof/>
        </w:rPr>
        <w:t xml:space="preserve">Įsigaliojus Poveikio klimatui neutralizavimo pramonės aktui, ši konkurencingumo pažangos ataskaita buvo įvardyta kaip pagrindinė jo stebėsenos priemonė. Ateinančiais metais ataskaitoje ir toliau bus atidžiai stebimi pokyčiai, susiję su ES konkurencingumu nulinio ŠESD balanso technologijų srityje, ir nagrinėjami su Poveikio klimatui neutralizavimo pramonės akto įgyvendinimu susiję klausimai. </w:t>
      </w:r>
    </w:p>
    <w:p w14:paraId="4327C106" w14:textId="15FE480D" w:rsidR="00651F94" w:rsidRDefault="00E46F9F" w:rsidP="009029CA">
      <w:pPr>
        <w:rPr>
          <w:rFonts w:eastAsia="Times New Roman"/>
          <w:noProof/>
          <w:kern w:val="0"/>
          <w:szCs w:val="20"/>
          <w14:ligatures w14:val="none"/>
        </w:rPr>
      </w:pPr>
      <w:r>
        <w:rPr>
          <w:b/>
          <w:noProof/>
        </w:rPr>
        <w:t>Komisija, įgyvendindama Konkurencingumo kelrodį, švarios pramonės kursą ir Įperkamos energijos veiksmų planą, savo ateinančių metų planuose daugiausia dėmesio skyrė ES konkurencingumo stiprinimui</w:t>
      </w:r>
      <w:r>
        <w:rPr>
          <w:noProof/>
        </w:rPr>
        <w:t xml:space="preserve">. Kartu šiuose trijuose dokumentuose išdėstyti pagrindiniai veiksmai, grindžiami nulinio ŠESD balanso technologijų sektoriumi ir jį stiprinantys. Tai apima bendras ES pramonės priklausomybės nuo iškastinio kuro mažinimo ir konkurencingumo veiksmų gaires, numatytas švarios pramonės kurse, ir veiksmus, kuriais siekiama pagerinti prieigą prie įperkamos energijos, kaip išdėstyta Įperkamos energijos veiksmų plane. </w:t>
      </w:r>
    </w:p>
    <w:p w14:paraId="780D30D1" w14:textId="313F1DC4" w:rsidR="00E43825" w:rsidRPr="008303BC" w:rsidRDefault="008303BC" w:rsidP="009029CA">
      <w:pPr>
        <w:rPr>
          <w:rFonts w:eastAsia="Times New Roman"/>
          <w:noProof/>
          <w:kern w:val="0"/>
          <w:szCs w:val="20"/>
          <w14:ligatures w14:val="none"/>
        </w:rPr>
      </w:pPr>
      <w:r>
        <w:rPr>
          <w:b/>
          <w:noProof/>
        </w:rPr>
        <w:t>Atsižvelgdama į tai, Komisija toliau rems nulinio ŠESD balanso technologijas</w:t>
      </w:r>
      <w:r>
        <w:rPr>
          <w:noProof/>
        </w:rPr>
        <w:t xml:space="preserve"> kaip svarbų pramonės sektorių ir kaip didelio poveikio technologijas siekiant mažinti visos ekonomikos priklausomybę nuo iškastinio kuro. Tam reikės nuolatinių koordinuotų pastangų ES ir nacionaliniu lygmenimis.</w:t>
      </w:r>
    </w:p>
    <w:sectPr w:rsidR="00E43825" w:rsidRPr="008303BC" w:rsidSect="00D13C0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B656E" w14:textId="77777777" w:rsidR="005115F6" w:rsidRDefault="005115F6" w:rsidP="00994548">
      <w:r>
        <w:separator/>
      </w:r>
    </w:p>
  </w:endnote>
  <w:endnote w:type="continuationSeparator" w:id="0">
    <w:p w14:paraId="60AD3265" w14:textId="77777777" w:rsidR="005115F6" w:rsidRDefault="005115F6" w:rsidP="00994548">
      <w:r>
        <w:continuationSeparator/>
      </w:r>
    </w:p>
  </w:endnote>
  <w:endnote w:type="continuationNotice" w:id="1">
    <w:p w14:paraId="342BEC72" w14:textId="77777777" w:rsidR="005115F6" w:rsidRDefault="005115F6" w:rsidP="00994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A03FD" w14:textId="0DDED8AC" w:rsidR="00D6433D" w:rsidRPr="00D6433D" w:rsidRDefault="00D6433D" w:rsidP="00D6433D">
    <w:pPr>
      <w:pStyle w:val="FooterCoverPage"/>
      <w:rPr>
        <w:rFonts w:ascii="Arial" w:hAnsi="Arial" w:cs="Arial"/>
        <w:b/>
        <w:sz w:val="48"/>
      </w:rPr>
    </w:pPr>
    <w:r w:rsidRPr="00D6433D">
      <w:rPr>
        <w:rFonts w:ascii="Arial" w:hAnsi="Arial" w:cs="Arial"/>
        <w:b/>
        <w:sz w:val="48"/>
      </w:rPr>
      <w:t>LT</w:t>
    </w:r>
    <w:r w:rsidRPr="00D6433D">
      <w:rPr>
        <w:rFonts w:ascii="Arial" w:hAnsi="Arial" w:cs="Arial"/>
        <w:b/>
        <w:sz w:val="48"/>
      </w:rPr>
      <w:tab/>
    </w:r>
    <w:r w:rsidRPr="00D6433D">
      <w:rPr>
        <w:rFonts w:ascii="Arial" w:hAnsi="Arial" w:cs="Arial"/>
        <w:b/>
        <w:sz w:val="48"/>
      </w:rPr>
      <w:tab/>
    </w:r>
    <w:r w:rsidRPr="00D6433D">
      <w:tab/>
    </w:r>
    <w:r w:rsidRPr="00D6433D">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AD61" w14:textId="3F3A7B94" w:rsidR="00D6433D" w:rsidRPr="00D6433D" w:rsidRDefault="00D6433D" w:rsidP="00D6433D">
    <w:pPr>
      <w:pStyle w:val="FooterCoverPage"/>
      <w:rPr>
        <w:rFonts w:ascii="Arial" w:hAnsi="Arial" w:cs="Arial"/>
        <w:b/>
        <w:sz w:val="48"/>
      </w:rPr>
    </w:pPr>
    <w:r w:rsidRPr="00D6433D">
      <w:rPr>
        <w:rFonts w:ascii="Arial" w:hAnsi="Arial" w:cs="Arial"/>
        <w:b/>
        <w:sz w:val="48"/>
      </w:rPr>
      <w:t>LT</w:t>
    </w:r>
    <w:r w:rsidRPr="00D6433D">
      <w:rPr>
        <w:rFonts w:ascii="Arial" w:hAnsi="Arial" w:cs="Arial"/>
        <w:b/>
        <w:sz w:val="48"/>
      </w:rPr>
      <w:tab/>
    </w:r>
    <w:r w:rsidRPr="00D6433D">
      <w:rPr>
        <w:rFonts w:ascii="Arial" w:hAnsi="Arial" w:cs="Arial"/>
        <w:b/>
        <w:sz w:val="48"/>
      </w:rPr>
      <w:tab/>
    </w:r>
    <w:r w:rsidRPr="00D6433D">
      <w:tab/>
    </w:r>
    <w:r w:rsidRPr="00D6433D">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D0C3" w14:textId="77777777" w:rsidR="00D6433D" w:rsidRPr="00D6433D" w:rsidRDefault="00D6433D" w:rsidP="00D6433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8D20" w14:textId="77777777" w:rsidR="0089248B" w:rsidRDefault="008924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14176150"/>
      <w:docPartObj>
        <w:docPartGallery w:val="Page Numbers (Bottom of Page)"/>
        <w:docPartUnique/>
      </w:docPartObj>
    </w:sdtPr>
    <w:sdtEndPr>
      <w:rPr>
        <w:noProof/>
      </w:rPr>
    </w:sdtEndPr>
    <w:sdtContent>
      <w:p w14:paraId="7F4AAEE2" w14:textId="69109688" w:rsidR="0089248B" w:rsidRPr="009D28A0" w:rsidRDefault="0089248B" w:rsidP="009D28A0">
        <w:pPr>
          <w:pStyle w:val="Footer"/>
          <w:jc w:val="center"/>
          <w:rPr>
            <w:sz w:val="22"/>
            <w:szCs w:val="22"/>
          </w:rPr>
        </w:pPr>
        <w:r>
          <w:rPr>
            <w:sz w:val="22"/>
          </w:rPr>
          <w:fldChar w:fldCharType="begin"/>
        </w:r>
        <w:r>
          <w:rPr>
            <w:sz w:val="22"/>
          </w:rPr>
          <w:instrText xml:space="preserve"> PAGE   \* MERGEFORMAT </w:instrText>
        </w:r>
        <w:r>
          <w:rPr>
            <w:sz w:val="22"/>
          </w:rPr>
          <w:fldChar w:fldCharType="separate"/>
        </w:r>
        <w:r w:rsidR="00D6433D">
          <w:rPr>
            <w:noProof/>
            <w:sz w:val="22"/>
          </w:rPr>
          <w:t>2</w:t>
        </w:r>
        <w:r>
          <w:rPr>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CAD6" w14:textId="77777777" w:rsidR="0089248B" w:rsidRDefault="00892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F0D15" w14:textId="77777777" w:rsidR="005115F6" w:rsidRDefault="005115F6" w:rsidP="00994548">
      <w:r>
        <w:separator/>
      </w:r>
    </w:p>
  </w:footnote>
  <w:footnote w:type="continuationSeparator" w:id="0">
    <w:p w14:paraId="5053681C" w14:textId="77777777" w:rsidR="005115F6" w:rsidRDefault="005115F6" w:rsidP="00994548">
      <w:r>
        <w:continuationSeparator/>
      </w:r>
    </w:p>
  </w:footnote>
  <w:footnote w:type="continuationNotice" w:id="1">
    <w:p w14:paraId="3750BCF3" w14:textId="77777777" w:rsidR="005115F6" w:rsidRDefault="005115F6" w:rsidP="00994548"/>
  </w:footnote>
  <w:footnote w:id="2">
    <w:p w14:paraId="40A3F2DF" w14:textId="03599F1D" w:rsidR="0052635F" w:rsidRPr="008303BC" w:rsidRDefault="0052635F" w:rsidP="00167215">
      <w:pPr>
        <w:pStyle w:val="FootnoteText"/>
        <w:ind w:left="426" w:hanging="426"/>
        <w:rPr>
          <w:szCs w:val="18"/>
        </w:rPr>
      </w:pPr>
      <w:r>
        <w:rPr>
          <w:rStyle w:val="FootnoteReference"/>
          <w:szCs w:val="18"/>
          <w:lang w:val="en-IE"/>
        </w:rPr>
        <w:footnoteRef/>
      </w:r>
      <w:r>
        <w:tab/>
        <w:t xml:space="preserve">Europos Vadovų Taryba (2024 m.), specialiojo Europos Vadovų Tarybos susitikimo išvados (2024 m. balandžio 17–18 d.); Europos Vadovų Taryba (2024 m.), Budapešto deklaracija dėl naujojo Europos konkurencingumo susitarimo (2024 m. lapkričio 7–8 d.). </w:t>
      </w:r>
    </w:p>
  </w:footnote>
  <w:footnote w:id="3">
    <w:p w14:paraId="7C3C7F46" w14:textId="3FD4A145" w:rsidR="00167215" w:rsidRPr="00167215" w:rsidRDefault="00167215" w:rsidP="00B27A5E">
      <w:pPr>
        <w:pStyle w:val="FootnoteText"/>
        <w:ind w:left="426" w:hanging="426"/>
      </w:pPr>
      <w:r>
        <w:rPr>
          <w:rStyle w:val="FootnoteReference"/>
        </w:rPr>
        <w:footnoteRef/>
      </w:r>
      <w:r>
        <w:tab/>
        <w:t>COM(2025) 30 </w:t>
      </w:r>
      <w:r>
        <w:rPr>
          <w:i/>
        </w:rPr>
        <w:t>final</w:t>
      </w:r>
      <w:r>
        <w:t xml:space="preserve"> ir COM(2025) 26 </w:t>
      </w:r>
      <w:r>
        <w:rPr>
          <w:i/>
        </w:rPr>
        <w:t>final</w:t>
      </w:r>
      <w:r>
        <w:t>.</w:t>
      </w:r>
    </w:p>
  </w:footnote>
  <w:footnote w:id="4">
    <w:p w14:paraId="7677B547" w14:textId="531C6A11" w:rsidR="0052635F" w:rsidRPr="008303BC" w:rsidRDefault="0052635F" w:rsidP="00435E31">
      <w:pPr>
        <w:pStyle w:val="FootnoteText"/>
        <w:ind w:left="426" w:hanging="426"/>
        <w:rPr>
          <w:szCs w:val="18"/>
        </w:rPr>
      </w:pPr>
      <w:r>
        <w:rPr>
          <w:rStyle w:val="FootnoteReference"/>
          <w:szCs w:val="18"/>
          <w:lang w:val="en-IE"/>
        </w:rPr>
        <w:footnoteRef/>
      </w:r>
      <w:r>
        <w:tab/>
        <w:t xml:space="preserve">Mario Draghi, </w:t>
      </w:r>
      <w:hyperlink r:id="rId1" w:history="1">
        <w:r>
          <w:rPr>
            <w:rStyle w:val="Hyperlink"/>
            <w:i/>
          </w:rPr>
          <w:t>The future of European competitiveness</w:t>
        </w:r>
      </w:hyperlink>
      <w:r>
        <w:t xml:space="preserve"> („Europos konkurencingumo ateitis“), 2024.</w:t>
      </w:r>
    </w:p>
  </w:footnote>
  <w:footnote w:id="5">
    <w:p w14:paraId="0B61057E" w14:textId="673EB3A3" w:rsidR="0052635F" w:rsidRPr="008303BC" w:rsidRDefault="0052635F" w:rsidP="00913358">
      <w:pPr>
        <w:pStyle w:val="FootnoteText"/>
        <w:tabs>
          <w:tab w:val="left" w:pos="720"/>
          <w:tab w:val="left" w:pos="1440"/>
          <w:tab w:val="left" w:pos="2160"/>
          <w:tab w:val="left" w:pos="2880"/>
          <w:tab w:val="left" w:pos="3600"/>
          <w:tab w:val="left" w:pos="5023"/>
          <w:tab w:val="left" w:pos="5126"/>
        </w:tabs>
        <w:ind w:left="426" w:hanging="426"/>
        <w:rPr>
          <w:szCs w:val="18"/>
        </w:rPr>
      </w:pPr>
      <w:r>
        <w:rPr>
          <w:rStyle w:val="FootnoteReference"/>
          <w:szCs w:val="18"/>
          <w:lang w:val="en-IE"/>
        </w:rPr>
        <w:footnoteRef/>
      </w:r>
      <w:r>
        <w:tab/>
        <w:t xml:space="preserve">Enrico Letta, </w:t>
      </w:r>
      <w:hyperlink r:id="rId2" w:history="1">
        <w:r>
          <w:rPr>
            <w:rStyle w:val="Hyperlink"/>
            <w:i/>
          </w:rPr>
          <w:t>Much more than a market</w:t>
        </w:r>
      </w:hyperlink>
      <w:r>
        <w:t xml:space="preserve"> („Daug daugiau nei rinka“), 2024.</w:t>
      </w:r>
    </w:p>
  </w:footnote>
  <w:footnote w:id="6">
    <w:p w14:paraId="1A45A182" w14:textId="77777777" w:rsidR="0052635F" w:rsidRPr="001108FA" w:rsidRDefault="0052635F" w:rsidP="005C4C78">
      <w:pPr>
        <w:pStyle w:val="FootnoteText"/>
        <w:ind w:left="426" w:hanging="426"/>
        <w:rPr>
          <w:b/>
          <w:bCs/>
          <w:szCs w:val="18"/>
        </w:rPr>
      </w:pPr>
      <w:r>
        <w:rPr>
          <w:rStyle w:val="FootnoteReference"/>
          <w:szCs w:val="18"/>
          <w:lang w:val="en-IE"/>
        </w:rPr>
        <w:footnoteRef/>
      </w:r>
      <w:r>
        <w:tab/>
      </w:r>
      <w:hyperlink r:id="rId3" w:history="1">
        <w:r>
          <w:rPr>
            <w:b/>
          </w:rPr>
          <w:t>[VIETA NUORODAI</w:t>
        </w:r>
      </w:hyperlink>
      <w:r>
        <w:rPr>
          <w:b/>
        </w:rPr>
        <w:t xml:space="preserve"> Į ŠVARIOS PRAMONĖS KURSĄ].</w:t>
      </w:r>
    </w:p>
  </w:footnote>
  <w:footnote w:id="7">
    <w:p w14:paraId="21F1A22E" w14:textId="081A947E" w:rsidR="005C4C78" w:rsidRPr="005C4C78" w:rsidRDefault="005C4C78" w:rsidP="006D05CC">
      <w:pPr>
        <w:pStyle w:val="FootnoteText"/>
        <w:ind w:left="426" w:hanging="426"/>
      </w:pPr>
      <w:r>
        <w:rPr>
          <w:rStyle w:val="FootnoteReference"/>
        </w:rPr>
        <w:footnoteRef/>
      </w:r>
      <w:r>
        <w:t xml:space="preserve"> </w:t>
      </w:r>
      <w:r>
        <w:tab/>
      </w:r>
      <w:hyperlink r:id="rId4" w:history="1">
        <w:r>
          <w:rPr>
            <w:b/>
          </w:rPr>
          <w:t>[VIETA NUORODAI</w:t>
        </w:r>
      </w:hyperlink>
      <w:r>
        <w:rPr>
          <w:b/>
        </w:rPr>
        <w:t xml:space="preserve"> Į ĮPERKAMOS ENERGIJOS VEIKSMŲ PLANĄ]</w:t>
      </w:r>
      <w:r>
        <w:t>.</w:t>
      </w:r>
    </w:p>
  </w:footnote>
  <w:footnote w:id="8">
    <w:p w14:paraId="7EFA2C54" w14:textId="5CB273BC" w:rsidR="0052635F" w:rsidRPr="008303BC" w:rsidRDefault="0052635F" w:rsidP="00AF2E83">
      <w:pPr>
        <w:pStyle w:val="FootnoteText"/>
        <w:ind w:left="426" w:hanging="426"/>
        <w:rPr>
          <w:szCs w:val="18"/>
        </w:rPr>
      </w:pPr>
      <w:r>
        <w:rPr>
          <w:rStyle w:val="FootnoteReference"/>
          <w:szCs w:val="18"/>
          <w:lang w:val="en-IE"/>
        </w:rPr>
        <w:footnoteRef/>
      </w:r>
      <w:r>
        <w:t xml:space="preserve"> </w:t>
      </w:r>
      <w:r>
        <w:tab/>
        <w:t>OL L, 2024/1735, 2024 6 28, 5 straipsnis.</w:t>
      </w:r>
    </w:p>
  </w:footnote>
  <w:footnote w:id="9">
    <w:p w14:paraId="2329753A" w14:textId="0BE0DB43" w:rsidR="0052635F" w:rsidRPr="008303BC" w:rsidRDefault="0052635F" w:rsidP="00B15713">
      <w:pPr>
        <w:pStyle w:val="FootnoteText"/>
        <w:ind w:left="426" w:hanging="426"/>
        <w:rPr>
          <w:szCs w:val="18"/>
        </w:rPr>
      </w:pPr>
      <w:r>
        <w:rPr>
          <w:rStyle w:val="FootnoteReference"/>
          <w:szCs w:val="18"/>
          <w:lang w:val="en-IE"/>
        </w:rPr>
        <w:footnoteRef/>
      </w:r>
      <w:r>
        <w:t xml:space="preserve"> </w:t>
      </w:r>
      <w:r>
        <w:tab/>
        <w:t xml:space="preserve">Daugiau informacijos ir CETO ataskaitos: </w:t>
      </w:r>
      <w:hyperlink r:id="rId5" w:history="1">
        <w:r>
          <w:rPr>
            <w:rStyle w:val="Hyperlink"/>
          </w:rPr>
          <w:t>Švarios energijos technologijų stebėjimo centras</w:t>
        </w:r>
      </w:hyperlink>
      <w:r>
        <w:t>.</w:t>
      </w:r>
    </w:p>
  </w:footnote>
  <w:footnote w:id="10">
    <w:p w14:paraId="1E72B2EA" w14:textId="6240DB84" w:rsidR="004A51D5" w:rsidRPr="006D05CC" w:rsidRDefault="004A51D5" w:rsidP="006D05CC">
      <w:pPr>
        <w:pStyle w:val="FootnoteText"/>
        <w:ind w:left="426" w:hanging="426"/>
      </w:pPr>
      <w:r>
        <w:rPr>
          <w:rStyle w:val="FootnoteReference"/>
        </w:rPr>
        <w:footnoteRef/>
      </w:r>
      <w:r>
        <w:t xml:space="preserve"> </w:t>
      </w:r>
      <w:r>
        <w:tab/>
        <w:t>Eurostatas (</w:t>
      </w:r>
      <w:hyperlink r:id="rId6" w:history="1">
        <w:r>
          <w:rPr>
            <w:rStyle w:val="Hyperlink"/>
          </w:rPr>
          <w:t>nrg_pc_204</w:t>
        </w:r>
      </w:hyperlink>
      <w:r>
        <w:t>), žiūrėta 2025 02 12.</w:t>
      </w:r>
    </w:p>
  </w:footnote>
  <w:footnote w:id="11">
    <w:p w14:paraId="52287568" w14:textId="3B2A5A89" w:rsidR="00CC7686" w:rsidRPr="00602146" w:rsidRDefault="00CC7686" w:rsidP="006D05CC">
      <w:pPr>
        <w:pStyle w:val="FootnoteText"/>
        <w:ind w:left="426" w:hanging="426"/>
      </w:pPr>
      <w:r>
        <w:rPr>
          <w:rStyle w:val="FootnoteReference"/>
        </w:rPr>
        <w:footnoteRef/>
      </w:r>
      <w:r>
        <w:t xml:space="preserve"> </w:t>
      </w:r>
      <w:r>
        <w:tab/>
        <w:t>Eurostatas (</w:t>
      </w:r>
      <w:hyperlink r:id="rId7" w:history="1">
        <w:r>
          <w:rPr>
            <w:rStyle w:val="Hyperlink"/>
          </w:rPr>
          <w:t>nrg_pc_205</w:t>
        </w:r>
      </w:hyperlink>
      <w:r>
        <w:t>), žiūrėta 2025 02 12.</w:t>
      </w:r>
    </w:p>
  </w:footnote>
  <w:footnote w:id="12">
    <w:p w14:paraId="0C97A5D5" w14:textId="62E01F4C" w:rsidR="00DA7C5E" w:rsidRPr="00101E21" w:rsidRDefault="00DA7C5E" w:rsidP="006D05CC">
      <w:pPr>
        <w:pStyle w:val="FootnoteText"/>
        <w:ind w:left="426" w:hanging="426"/>
      </w:pPr>
      <w:r>
        <w:rPr>
          <w:rStyle w:val="FootnoteReference"/>
        </w:rPr>
        <w:footnoteRef/>
      </w:r>
      <w:r>
        <w:t xml:space="preserve"> </w:t>
      </w:r>
      <w:r>
        <w:tab/>
        <w:t xml:space="preserve">Eurostatas, </w:t>
      </w:r>
      <w:hyperlink r:id="rId8" w:history="1">
        <w:r>
          <w:rPr>
            <w:rStyle w:val="Hyperlink"/>
            <w:i/>
          </w:rPr>
          <w:t>Elektros energijos kainų statistika</w:t>
        </w:r>
      </w:hyperlink>
      <w:r>
        <w:t>. Pastaba. Nurodytos kainos atitinka ID vartojimo grupę, atėmus susigrąžintinus mokesčius.</w:t>
      </w:r>
    </w:p>
  </w:footnote>
  <w:footnote w:id="13">
    <w:p w14:paraId="0BB71E82" w14:textId="4131560E" w:rsidR="00D03249" w:rsidRPr="00895711" w:rsidRDefault="00D03249" w:rsidP="006D05CC">
      <w:pPr>
        <w:pStyle w:val="FootnoteText"/>
        <w:ind w:left="426" w:hanging="426"/>
        <w:jc w:val="left"/>
      </w:pPr>
      <w:r>
        <w:rPr>
          <w:rStyle w:val="FootnoteReference"/>
        </w:rPr>
        <w:footnoteRef/>
      </w:r>
      <w:r>
        <w:t xml:space="preserve"> </w:t>
      </w:r>
      <w:r>
        <w:tab/>
        <w:t xml:space="preserve">2022 m. duomenys pagrįsti </w:t>
      </w:r>
      <w:hyperlink r:id="rId9" w:history="1">
        <w:r>
          <w:rPr>
            <w:rStyle w:val="Hyperlink"/>
          </w:rPr>
          <w:t>Eurostato</w:t>
        </w:r>
      </w:hyperlink>
      <w:r>
        <w:t xml:space="preserve"> duomenimis.</w:t>
      </w:r>
    </w:p>
  </w:footnote>
  <w:footnote w:id="14">
    <w:p w14:paraId="33428490" w14:textId="4B1D852B" w:rsidR="00725921" w:rsidRPr="00B27A5E" w:rsidRDefault="00725921" w:rsidP="000F4779">
      <w:pPr>
        <w:pStyle w:val="FootnoteText"/>
        <w:ind w:left="425" w:hanging="425"/>
        <w:jc w:val="left"/>
      </w:pPr>
      <w:r>
        <w:rPr>
          <w:rStyle w:val="FootnoteReference"/>
        </w:rPr>
        <w:footnoteRef/>
      </w:r>
      <w:r>
        <w:t xml:space="preserve"> </w:t>
      </w:r>
      <w:r>
        <w:tab/>
        <w:t xml:space="preserve">Šioje pastraipoje pateikti 2023 ir 2024 m. duomenys grindžiami </w:t>
      </w:r>
      <w:hyperlink r:id="rId10" w:history="1">
        <w:r>
          <w:rPr>
            <w:rStyle w:val="Hyperlink"/>
          </w:rPr>
          <w:t>ENTSO-E skaidrumo platforma</w:t>
        </w:r>
      </w:hyperlink>
      <w:r>
        <w:t>.</w:t>
      </w:r>
    </w:p>
  </w:footnote>
  <w:footnote w:id="15">
    <w:p w14:paraId="705C08F2" w14:textId="26C60B87" w:rsidR="000F4779" w:rsidRPr="000F4779" w:rsidRDefault="000F4779" w:rsidP="006D05CC">
      <w:pPr>
        <w:pStyle w:val="FootnoteText"/>
        <w:ind w:left="425" w:hanging="425"/>
      </w:pPr>
      <w:r>
        <w:rPr>
          <w:rStyle w:val="FootnoteReference"/>
        </w:rPr>
        <w:footnoteRef/>
      </w:r>
      <w:r>
        <w:t xml:space="preserve"> </w:t>
      </w:r>
      <w:r>
        <w:tab/>
        <w:t>COM(2025) 26 </w:t>
      </w:r>
      <w:r>
        <w:rPr>
          <w:i/>
        </w:rPr>
        <w:t>final</w:t>
      </w:r>
      <w:r>
        <w:t>.</w:t>
      </w:r>
    </w:p>
  </w:footnote>
  <w:footnote w:id="16">
    <w:p w14:paraId="500B454A" w14:textId="4FF45D47" w:rsidR="00847F4D" w:rsidRPr="008303BC" w:rsidRDefault="00847F4D" w:rsidP="00F85074">
      <w:pPr>
        <w:pStyle w:val="FootnoteText"/>
        <w:ind w:left="426" w:hanging="426"/>
      </w:pPr>
      <w:r>
        <w:rPr>
          <w:rStyle w:val="FootnoteReference"/>
          <w:lang w:val="en-IE"/>
        </w:rPr>
        <w:footnoteRef/>
      </w:r>
      <w:r>
        <w:tab/>
        <w:t>Bendros išlygintos elektros energijos gamybos sąnaudos (LCOE) – tai metodas, pagal kurį lyginamos vidutinės vieno elektros energijos vieneto (paprastai matuojama megavatvalandėmis, MWh) gamybos sąnaudos per visą elektros energiją gaminančio turto ar projekto gyvavimo laikotarpį, atsižvelgiant į visas su elektrinės statyba ir eksploatavimu susijusias sąnaudas (kapitalo išlaidas, eksploatavimo ir priežiūros išlaidas, kuro sąnaudas (jei taikoma), finansavimo išlaidas ir eksploatavimo nutraukimo išlaidas (jei taikoma)).</w:t>
      </w:r>
    </w:p>
  </w:footnote>
  <w:footnote w:id="17">
    <w:p w14:paraId="599E2EE9" w14:textId="6CAB529E" w:rsidR="00EF0750" w:rsidRPr="008303BC" w:rsidRDefault="00EF0750" w:rsidP="00AF2E83">
      <w:pPr>
        <w:pStyle w:val="FootnoteText"/>
        <w:ind w:left="426" w:hanging="426"/>
        <w:rPr>
          <w:rStyle w:val="FootnoteReference"/>
          <w:szCs w:val="18"/>
        </w:rPr>
      </w:pPr>
      <w:r>
        <w:rPr>
          <w:rStyle w:val="FootnoteReference"/>
          <w:szCs w:val="18"/>
          <w:lang w:val="en-IE"/>
        </w:rPr>
        <w:footnoteRef/>
      </w:r>
      <w:r>
        <w:rPr>
          <w:rStyle w:val="FootnoteReference"/>
        </w:rPr>
        <w:t xml:space="preserve"> </w:t>
      </w:r>
      <w:r>
        <w:tab/>
      </w:r>
      <w:r>
        <w:rPr>
          <w:rStyle w:val="FootnoteReference"/>
          <w:vertAlign w:val="baseline"/>
        </w:rPr>
        <w:t>Pagal: Gasparella, A., Koolen, D. and Zucker, A., The Merit Order and Price Setting Dynamics in European Electricity Markets, Publications Office of the European Union, 2023. Skaičiavimas grindžiamas metinėmis 2023 m. sąnaudomis. Kapitalo sąnaudos ir veiklos sąnaudos grindžiamos 2040 m. klimato srities tikslo PRIMES scenarijumi, parengtu vieniems metams pagal techninį gyvavimo laikotarpį ir vidutinę svertinę kapitalo kainą. Metinės sąnaudos išlyginamos naudojant pajėgumo koeficientus, nustatytus pagal METIS modelį. Kintamosios sąnaudos grindžiamos METIS modeliavime naudojamomis 2023 m. biržos prekių kainomis, kintamosiomis veiklos sąnaudomis ir skirstymu.</w:t>
      </w:r>
    </w:p>
  </w:footnote>
  <w:footnote w:id="18">
    <w:p w14:paraId="06AAFD8D" w14:textId="7B7ADC11" w:rsidR="006B13B3" w:rsidRPr="008303BC" w:rsidRDefault="006B13B3" w:rsidP="00E5079B">
      <w:pPr>
        <w:pStyle w:val="FootnoteText"/>
        <w:ind w:left="426" w:hanging="426"/>
        <w:rPr>
          <w:szCs w:val="18"/>
        </w:rPr>
      </w:pPr>
      <w:r>
        <w:rPr>
          <w:rStyle w:val="FootnoteReference"/>
          <w:szCs w:val="18"/>
          <w:lang w:val="en-IE"/>
        </w:rPr>
        <w:footnoteRef/>
      </w:r>
      <w:r>
        <w:tab/>
        <w:t xml:space="preserve">Mario Draghi, </w:t>
      </w:r>
      <w:hyperlink r:id="rId11" w:history="1">
        <w:r>
          <w:rPr>
            <w:rStyle w:val="Hyperlink"/>
            <w:i/>
          </w:rPr>
          <w:t>The future of European competitiveness</w:t>
        </w:r>
      </w:hyperlink>
      <w:r>
        <w:t xml:space="preserve"> („Europos konkurencingumo ateitis“), 2024.</w:t>
      </w:r>
    </w:p>
  </w:footnote>
  <w:footnote w:id="19">
    <w:p w14:paraId="2D889131" w14:textId="0B4CB53E" w:rsidR="0052635F" w:rsidRPr="008303BC" w:rsidRDefault="0052635F" w:rsidP="006113E5">
      <w:pPr>
        <w:spacing w:after="0"/>
        <w:ind w:left="426" w:hanging="426"/>
        <w:rPr>
          <w:noProof/>
          <w:sz w:val="18"/>
          <w:szCs w:val="18"/>
        </w:rPr>
      </w:pPr>
      <w:r>
        <w:rPr>
          <w:sz w:val="18"/>
          <w:szCs w:val="18"/>
          <w:vertAlign w:val="superscript"/>
          <w:lang w:val="en-IE"/>
        </w:rPr>
        <w:footnoteRef/>
      </w:r>
      <w:r>
        <w:rPr>
          <w:sz w:val="18"/>
          <w:vertAlign w:val="superscript"/>
        </w:rPr>
        <w:t xml:space="preserve"> </w:t>
      </w:r>
      <w:r>
        <w:tab/>
      </w:r>
      <w:r>
        <w:rPr>
          <w:sz w:val="18"/>
        </w:rPr>
        <w:t xml:space="preserve">IEA, </w:t>
      </w:r>
      <w:r>
        <w:rPr>
          <w:i/>
          <w:sz w:val="18"/>
        </w:rPr>
        <w:t>Energy Technology Perspectives</w:t>
      </w:r>
      <w:r>
        <w:rPr>
          <w:sz w:val="18"/>
        </w:rPr>
        <w:t xml:space="preserve"> („Energetikos technologijų perspektyvos“), 2024. Saulės fotovoltinių technologijų, vėjo energijos technologijų, elektrinių transporto priemonių, baterijų, elektrolizerių ir šilumos siurblių pasaulinės rinkos įverčiai. Ataskaitoje nurodyti 2 trln. USD, 2024 m. pabaigoje konvertuoti į EUR. </w:t>
      </w:r>
    </w:p>
  </w:footnote>
  <w:footnote w:id="20">
    <w:p w14:paraId="5DE88624" w14:textId="038D71D6" w:rsidR="00077452" w:rsidRPr="00EE3CE7" w:rsidRDefault="00077452" w:rsidP="006D05CC">
      <w:pPr>
        <w:pStyle w:val="FootnoteText"/>
        <w:ind w:left="426" w:hanging="426"/>
      </w:pPr>
      <w:r>
        <w:rPr>
          <w:rStyle w:val="FootnoteReference"/>
        </w:rPr>
        <w:footnoteRef/>
      </w:r>
      <w:r>
        <w:t xml:space="preserve"> </w:t>
      </w:r>
      <w:r>
        <w:tab/>
        <w:t xml:space="preserve">Europos Komisija, </w:t>
      </w:r>
      <w:hyperlink r:id="rId12" w:history="1">
        <w:r>
          <w:rPr>
            <w:rStyle w:val="Hyperlink"/>
            <w:i/>
          </w:rPr>
          <w:t>2025 m. metinė bendrosios rinkos ir konkurencingumo ataskaita</w:t>
        </w:r>
      </w:hyperlink>
      <w:r>
        <w:t>, žr. 18 PVRR dėl elektrifikavimo.</w:t>
      </w:r>
    </w:p>
  </w:footnote>
  <w:footnote w:id="21">
    <w:p w14:paraId="25C57F1C" w14:textId="03A527B1" w:rsidR="0052635F" w:rsidRPr="008303BC" w:rsidRDefault="0052635F" w:rsidP="00AF2E83">
      <w:pPr>
        <w:pStyle w:val="FootnoteText"/>
        <w:ind w:left="426" w:hanging="426"/>
        <w:rPr>
          <w:szCs w:val="18"/>
        </w:rPr>
      </w:pPr>
      <w:r>
        <w:rPr>
          <w:szCs w:val="18"/>
          <w:vertAlign w:val="superscript"/>
          <w:lang w:val="en-IE"/>
        </w:rPr>
        <w:footnoteRef/>
      </w:r>
      <w:r>
        <w:tab/>
        <w:t xml:space="preserve">Taikant 2024 m. vidutinį keitimo kursą – 0,9239 EUR už 1 USD, paremta </w:t>
      </w:r>
      <w:hyperlink r:id="rId13" w:history="1">
        <w:r>
          <w:rPr>
            <w:rStyle w:val="Hyperlink"/>
          </w:rPr>
          <w:t>ECB duomenimis</w:t>
        </w:r>
      </w:hyperlink>
      <w:r>
        <w:t>.</w:t>
      </w:r>
    </w:p>
  </w:footnote>
  <w:footnote w:id="22">
    <w:p w14:paraId="201D525D" w14:textId="14806C46" w:rsidR="0052635F" w:rsidRPr="008303BC" w:rsidRDefault="00CE0220" w:rsidP="00AF2E83">
      <w:pPr>
        <w:spacing w:after="0"/>
        <w:ind w:left="426" w:hanging="426"/>
        <w:rPr>
          <w:sz w:val="18"/>
          <w:szCs w:val="18"/>
        </w:rPr>
      </w:pPr>
      <w:r>
        <w:t xml:space="preserve">       </w:t>
      </w:r>
      <w:hyperlink r:id="rId14" w:history="1">
        <w:r w:rsidR="0052635F">
          <w:rPr>
            <w:rStyle w:val="Hyperlink"/>
            <w:color w:val="000000" w:themeColor="text1"/>
            <w:sz w:val="18"/>
            <w:u w:val="none"/>
          </w:rPr>
          <w:t xml:space="preserve">Strategic perspectives, </w:t>
        </w:r>
        <w:r w:rsidR="0052635F">
          <w:rPr>
            <w:rStyle w:val="Hyperlink"/>
            <w:i/>
            <w:iCs/>
            <w:sz w:val="18"/>
          </w:rPr>
          <w:t>Competing in the new zero-carbon industrial era</w:t>
        </w:r>
        <w:r w:rsidR="0052635F">
          <w:rPr>
            <w:rStyle w:val="Hyperlink"/>
            <w:sz w:val="18"/>
          </w:rPr>
          <w:t xml:space="preserve"> </w:t>
        </w:r>
      </w:hyperlink>
      <w:r w:rsidR="0052635F">
        <w:rPr>
          <w:rStyle w:val="Hyperlink"/>
          <w:color w:val="000000" w:themeColor="text1"/>
          <w:sz w:val="18"/>
          <w:u w:val="none"/>
        </w:rPr>
        <w:t>(„Konkurencija naujoje nulinio ŠESD balanso pramonės eroje“), 2023.</w:t>
      </w:r>
    </w:p>
  </w:footnote>
  <w:footnote w:id="23">
    <w:p w14:paraId="799F286E" w14:textId="1D5E2A3A" w:rsidR="0052635F" w:rsidRPr="008303BC" w:rsidRDefault="0052635F" w:rsidP="00AF2E83">
      <w:pPr>
        <w:pStyle w:val="FootnoteText"/>
        <w:ind w:left="426" w:hanging="426"/>
        <w:rPr>
          <w:szCs w:val="18"/>
        </w:rPr>
      </w:pPr>
      <w:r>
        <w:rPr>
          <w:szCs w:val="18"/>
          <w:vertAlign w:val="superscript"/>
          <w:lang w:val="en-IE"/>
        </w:rPr>
        <w:footnoteRef/>
      </w:r>
      <w:r>
        <w:tab/>
        <w:t>Daugiau informacijos pateikiama kitame skirsnyje apie saulės fotovoltinę technologiją.</w:t>
      </w:r>
    </w:p>
  </w:footnote>
  <w:footnote w:id="24">
    <w:p w14:paraId="5CEA684A" w14:textId="2384616C" w:rsidR="00F64B6A" w:rsidRPr="00F64B6A" w:rsidRDefault="00F64B6A" w:rsidP="00B27A5E">
      <w:pPr>
        <w:pStyle w:val="FootnoteText"/>
        <w:ind w:left="426" w:hanging="426"/>
      </w:pPr>
      <w:r>
        <w:rPr>
          <w:rStyle w:val="FootnoteReference"/>
        </w:rPr>
        <w:footnoteRef/>
      </w:r>
      <w:r>
        <w:t xml:space="preserve"> </w:t>
      </w:r>
      <w:r>
        <w:tab/>
        <w:t xml:space="preserve">BloombergNEF, </w:t>
      </w:r>
      <w:r>
        <w:rPr>
          <w:i/>
        </w:rPr>
        <w:t>Trade &amp; Supply Chains: 10 Things to Watch in 2025</w:t>
      </w:r>
      <w:r>
        <w:t xml:space="preserve"> („Prekybos ir tiekimo grandinės:</w:t>
      </w:r>
      <w:r>
        <w:rPr>
          <w:i/>
        </w:rPr>
        <w:t xml:space="preserve"> </w:t>
      </w:r>
      <w:r>
        <w:t>10 dalykų, į kuriuos vertėtų atkreipti dėmesį 2025 m.“), 2025.</w:t>
      </w:r>
    </w:p>
  </w:footnote>
  <w:footnote w:id="25">
    <w:p w14:paraId="0BF90049" w14:textId="396F8F25" w:rsidR="0052635F" w:rsidRPr="008303BC" w:rsidRDefault="0052635F" w:rsidP="00AF2E83">
      <w:pPr>
        <w:pStyle w:val="FootnoteText"/>
        <w:ind w:left="426" w:hanging="426"/>
        <w:rPr>
          <w:szCs w:val="18"/>
        </w:rPr>
      </w:pPr>
      <w:r>
        <w:rPr>
          <w:szCs w:val="18"/>
          <w:vertAlign w:val="superscript"/>
          <w:lang w:val="en-IE"/>
        </w:rPr>
        <w:footnoteRef/>
      </w:r>
      <w:r>
        <w:tab/>
        <w:t xml:space="preserve">Kiel Institute for the World Economy, </w:t>
      </w:r>
      <w:r>
        <w:rPr>
          <w:i/>
        </w:rPr>
        <w:t xml:space="preserve">Foul Play? On the Scale and Scope of Industrial Subsidies in China </w:t>
      </w:r>
      <w:r>
        <w:t>(„Nesąžiningas veikimas? Apie Kinijos subsidijų pramonei mastą ir apimtį“), 2024.</w:t>
      </w:r>
    </w:p>
  </w:footnote>
  <w:footnote w:id="26">
    <w:p w14:paraId="7FC94BF8" w14:textId="61AEBFB9" w:rsidR="0052635F" w:rsidRPr="008303BC" w:rsidRDefault="0052635F" w:rsidP="00AF2E83">
      <w:pPr>
        <w:pStyle w:val="FootnoteText"/>
        <w:ind w:left="426" w:hanging="426"/>
        <w:rPr>
          <w:szCs w:val="18"/>
        </w:rPr>
      </w:pPr>
      <w:r>
        <w:rPr>
          <w:szCs w:val="18"/>
          <w:vertAlign w:val="superscript"/>
          <w:lang w:val="en-IE"/>
        </w:rPr>
        <w:footnoteRef/>
      </w:r>
      <w:r>
        <w:tab/>
        <w:t>(OL L, 2024/2754, 2024 10 29).</w:t>
      </w:r>
    </w:p>
  </w:footnote>
  <w:footnote w:id="27">
    <w:p w14:paraId="3A6A4D8F" w14:textId="71F075DC" w:rsidR="0052635F" w:rsidRPr="008303BC" w:rsidRDefault="0052635F" w:rsidP="00AF2E83">
      <w:pPr>
        <w:spacing w:after="0"/>
        <w:ind w:left="426" w:hanging="426"/>
        <w:rPr>
          <w:sz w:val="18"/>
          <w:szCs w:val="18"/>
        </w:rPr>
      </w:pPr>
      <w:r>
        <w:rPr>
          <w:sz w:val="18"/>
          <w:szCs w:val="18"/>
          <w:vertAlign w:val="superscript"/>
          <w:lang w:val="en-IE"/>
        </w:rPr>
        <w:footnoteRef/>
      </w:r>
      <w:r>
        <w:rPr>
          <w:sz w:val="18"/>
          <w:vertAlign w:val="superscript"/>
        </w:rPr>
        <w:t xml:space="preserve"> </w:t>
      </w:r>
      <w:r>
        <w:tab/>
      </w:r>
      <w:r>
        <w:rPr>
          <w:sz w:val="18"/>
        </w:rPr>
        <w:t xml:space="preserve">Daugiau informacijos: </w:t>
      </w:r>
      <w:hyperlink r:id="rId15" w:history="1">
        <w:r>
          <w:rPr>
            <w:rStyle w:val="Hyperlink"/>
            <w:sz w:val="18"/>
          </w:rPr>
          <w:t>https://international-partnerships.ec.europa.eu/policies/global-gateway_lt</w:t>
        </w:r>
      </w:hyperlink>
      <w:r>
        <w:rPr>
          <w:sz w:val="18"/>
        </w:rPr>
        <w:t>.</w:t>
      </w:r>
      <w:r>
        <w:rPr>
          <w:i/>
          <w:sz w:val="18"/>
        </w:rPr>
        <w:t xml:space="preserve"> </w:t>
      </w:r>
      <w:r>
        <w:rPr>
          <w:sz w:val="18"/>
        </w:rPr>
        <w:t xml:space="preserve"> </w:t>
      </w:r>
    </w:p>
  </w:footnote>
  <w:footnote w:id="28">
    <w:p w14:paraId="7B3298FD" w14:textId="4C111A91" w:rsidR="007F51C3" w:rsidRPr="008303BC" w:rsidRDefault="007F51C3" w:rsidP="007275D0">
      <w:pPr>
        <w:pStyle w:val="FootnoteText"/>
        <w:ind w:left="426" w:hanging="426"/>
        <w:rPr>
          <w:szCs w:val="18"/>
        </w:rPr>
      </w:pPr>
      <w:r>
        <w:rPr>
          <w:szCs w:val="18"/>
          <w:vertAlign w:val="superscript"/>
          <w:lang w:val="en-IE"/>
        </w:rPr>
        <w:footnoteRef/>
      </w:r>
      <w:r>
        <w:tab/>
        <w:t>COM(2025) 30 </w:t>
      </w:r>
      <w:r>
        <w:rPr>
          <w:i/>
        </w:rPr>
        <w:t>final</w:t>
      </w:r>
      <w:r>
        <w:t>.</w:t>
      </w:r>
    </w:p>
  </w:footnote>
  <w:footnote w:id="29">
    <w:p w14:paraId="05D31C00" w14:textId="0A4C53CE" w:rsidR="005948F9" w:rsidRPr="005948F9" w:rsidRDefault="005948F9" w:rsidP="006D05CC">
      <w:pPr>
        <w:pStyle w:val="FootnoteText"/>
        <w:ind w:left="426" w:hanging="426"/>
      </w:pPr>
      <w:r>
        <w:rPr>
          <w:rStyle w:val="FootnoteReference"/>
        </w:rPr>
        <w:footnoteRef/>
      </w:r>
      <w:r>
        <w:t xml:space="preserve"> </w:t>
      </w:r>
      <w:r>
        <w:tab/>
        <w:t xml:space="preserve">Daugiau informacijos: </w:t>
      </w:r>
      <w:hyperlink r:id="rId16" w:history="1">
        <w:r>
          <w:rPr>
            <w:rStyle w:val="Hyperlink"/>
          </w:rPr>
          <w:t>Exploring investments 2021-2027 – Cohesion policy support to climate action</w:t>
        </w:r>
      </w:hyperlink>
      <w:r>
        <w:t xml:space="preserve"> („2021–2027 m. investicijos. Sanglaudos politikos parama klimato srities veiksmams“).</w:t>
      </w:r>
    </w:p>
  </w:footnote>
  <w:footnote w:id="30">
    <w:p w14:paraId="3AC14693" w14:textId="5C284A9E" w:rsidR="0052635F" w:rsidRPr="008303BC" w:rsidRDefault="0052635F" w:rsidP="007254C9">
      <w:pPr>
        <w:pStyle w:val="FootnoteText"/>
        <w:ind w:left="426" w:hanging="426"/>
        <w:rPr>
          <w:szCs w:val="18"/>
        </w:rPr>
      </w:pPr>
      <w:r>
        <w:rPr>
          <w:szCs w:val="18"/>
          <w:vertAlign w:val="superscript"/>
          <w:lang w:val="en-IE"/>
        </w:rPr>
        <w:footnoteRef/>
      </w:r>
      <w:r>
        <w:tab/>
        <w:t xml:space="preserve">Žr. šios ataskaitos 3 skyriaus skirsnį apie šilumos siurblių technologijas. </w:t>
      </w:r>
    </w:p>
  </w:footnote>
  <w:footnote w:id="31">
    <w:p w14:paraId="67E5DCCF" w14:textId="30E65A7B" w:rsidR="007254C9" w:rsidRPr="007254C9" w:rsidRDefault="007254C9" w:rsidP="00B27A5E">
      <w:pPr>
        <w:pStyle w:val="FootnoteText"/>
        <w:ind w:left="426" w:hanging="426"/>
      </w:pPr>
      <w:r>
        <w:rPr>
          <w:rStyle w:val="FootnoteReference"/>
        </w:rPr>
        <w:footnoteRef/>
      </w:r>
      <w:r>
        <w:t xml:space="preserve"> </w:t>
      </w:r>
      <w:r>
        <w:tab/>
        <w:t xml:space="preserve">BloombergNEF, </w:t>
      </w:r>
      <w:r>
        <w:rPr>
          <w:i/>
        </w:rPr>
        <w:t>Energy Transition Investment Trends 2025</w:t>
      </w:r>
      <w:r>
        <w:t xml:space="preserve"> („2025 m. investicijų tendencijos vykdant energetikos pertvarką“), 2025. Duomenys apima pagrindinių baterijų dalių gamybos (įskaitant kasyklas ir perdirbimo gamyklas), saulės fotovoltinių technologijų, vėjo energijos technologijų ir vandenilio gamybos tiekimo grandines. Konvertavimas taikant 2024 m. vidutinį keitimo kursą – 0,9239 EUR už 1 USD, remiantis </w:t>
      </w:r>
      <w:hyperlink r:id="rId17" w:history="1">
        <w:r>
          <w:rPr>
            <w:rStyle w:val="Hyperlink"/>
          </w:rPr>
          <w:t>ECB duomenimis</w:t>
        </w:r>
      </w:hyperlink>
      <w:r>
        <w:t>.</w:t>
      </w:r>
    </w:p>
  </w:footnote>
  <w:footnote w:id="32">
    <w:p w14:paraId="081E976A" w14:textId="77777777" w:rsidR="00F739E9" w:rsidRPr="008303BC" w:rsidRDefault="00F739E9" w:rsidP="00666A4F">
      <w:pPr>
        <w:pStyle w:val="FootnoteText"/>
        <w:ind w:left="426" w:hanging="426"/>
        <w:rPr>
          <w:rFonts w:eastAsia="Segoe UI"/>
          <w:color w:val="0563C1" w:themeColor="hyperlink"/>
          <w:szCs w:val="18"/>
          <w:u w:val="single"/>
        </w:rPr>
      </w:pPr>
      <w:r>
        <w:rPr>
          <w:rStyle w:val="FootnoteReference"/>
          <w:szCs w:val="18"/>
          <w:lang w:val="en-IE"/>
        </w:rPr>
        <w:footnoteRef/>
      </w:r>
      <w:r>
        <w:tab/>
        <w:t xml:space="preserve">Tarptautinė energetikos agentūra (TEA), </w:t>
      </w:r>
      <w:r>
        <w:rPr>
          <w:i/>
        </w:rPr>
        <w:t>Advancing Clean Technology Manufacturing</w:t>
      </w:r>
      <w:r>
        <w:t xml:space="preserve"> („Švarių technologijų gamybos skatinimas“), 2024.</w:t>
      </w:r>
    </w:p>
  </w:footnote>
  <w:footnote w:id="33">
    <w:p w14:paraId="07A3993A" w14:textId="4A8BA033" w:rsidR="00666A4F" w:rsidRPr="00666A4F" w:rsidRDefault="00666A4F" w:rsidP="00B27A5E">
      <w:pPr>
        <w:pStyle w:val="FootnoteText"/>
        <w:ind w:left="426" w:hanging="426"/>
      </w:pPr>
      <w:r>
        <w:rPr>
          <w:rStyle w:val="FootnoteReference"/>
        </w:rPr>
        <w:footnoteRef/>
      </w:r>
      <w:r>
        <w:t xml:space="preserve"> </w:t>
      </w:r>
      <w:r>
        <w:tab/>
        <w:t xml:space="preserve">BloombergNEF, </w:t>
      </w:r>
      <w:r>
        <w:rPr>
          <w:i/>
        </w:rPr>
        <w:t>Energy Transition Investment Trends 2025</w:t>
      </w:r>
      <w:r>
        <w:t xml:space="preserve"> („2025 m. investicijų tendencijos vykdant energetikos pertvarką“), 2025. Duomenys apima baterijų, saulės fotovoltinės energijos, vėjo energijos ir vandenilio tiekimo grandinės pagrindinių dalių gamybą (įskaitant kasyklas ir naftos perdirbimo gamyklas).</w:t>
      </w:r>
    </w:p>
  </w:footnote>
  <w:footnote w:id="34">
    <w:p w14:paraId="0A570376" w14:textId="6DF40848" w:rsidR="00B37E2A" w:rsidRPr="008303BC" w:rsidRDefault="00B37E2A" w:rsidP="00F85074">
      <w:pPr>
        <w:pStyle w:val="FootnoteText"/>
        <w:ind w:left="426" w:hanging="426"/>
      </w:pPr>
      <w:r>
        <w:rPr>
          <w:rStyle w:val="FootnoteReference"/>
          <w:lang w:val="en-IE"/>
        </w:rPr>
        <w:footnoteRef/>
      </w:r>
      <w:r>
        <w:t xml:space="preserve"> </w:t>
      </w:r>
      <w:r>
        <w:tab/>
        <w:t xml:space="preserve">TEA, </w:t>
      </w:r>
      <w:r>
        <w:rPr>
          <w:i/>
        </w:rPr>
        <w:t>Advancing Clean Technology Manufacturing</w:t>
      </w:r>
      <w:r>
        <w:t xml:space="preserve"> („Švarių technologijų gamybos skatinimas“), 2024.</w:t>
      </w:r>
    </w:p>
  </w:footnote>
  <w:footnote w:id="35">
    <w:p w14:paraId="25F284AA" w14:textId="7CCEE6A7" w:rsidR="0052635F" w:rsidRPr="008303BC" w:rsidRDefault="0052635F" w:rsidP="00AF2E83">
      <w:pPr>
        <w:pStyle w:val="FootnoteText"/>
        <w:ind w:left="426" w:hanging="426"/>
        <w:rPr>
          <w:szCs w:val="18"/>
        </w:rPr>
      </w:pPr>
      <w:r>
        <w:rPr>
          <w:rStyle w:val="FootnoteReference"/>
          <w:szCs w:val="18"/>
          <w:lang w:val="en-IE"/>
        </w:rPr>
        <w:footnoteRef/>
      </w:r>
      <w:r>
        <w:tab/>
        <w:t xml:space="preserve">Taikant 2024 m. vidutinį keitimo kursą – 0,9239 EUR už 1 USD, remiantis </w:t>
      </w:r>
      <w:hyperlink r:id="rId18" w:history="1">
        <w:r>
          <w:rPr>
            <w:rStyle w:val="Hyperlink"/>
          </w:rPr>
          <w:t>ECB duomenimis</w:t>
        </w:r>
      </w:hyperlink>
      <w:r>
        <w:t>.</w:t>
      </w:r>
    </w:p>
  </w:footnote>
  <w:footnote w:id="36">
    <w:p w14:paraId="1A0CFC4C" w14:textId="6E438783" w:rsidR="0052635F" w:rsidRPr="008303BC" w:rsidRDefault="0052635F" w:rsidP="00AF2E83">
      <w:pPr>
        <w:pStyle w:val="FootnoteText"/>
        <w:ind w:left="426" w:hanging="426"/>
        <w:rPr>
          <w:rStyle w:val="Hyperlink"/>
          <w:rFonts w:eastAsia="Segoe UI"/>
          <w:szCs w:val="18"/>
        </w:rPr>
      </w:pPr>
      <w:r>
        <w:rPr>
          <w:szCs w:val="18"/>
          <w:vertAlign w:val="superscript"/>
          <w:lang w:val="en-IE"/>
        </w:rPr>
        <w:footnoteRef/>
      </w:r>
      <w:r>
        <w:t xml:space="preserve"> </w:t>
      </w:r>
      <w:r>
        <w:tab/>
        <w:t xml:space="preserve">TEA, </w:t>
      </w:r>
      <w:r>
        <w:rPr>
          <w:i/>
        </w:rPr>
        <w:t>Advancing Clean Technology Manufacturing</w:t>
      </w:r>
      <w:r>
        <w:t xml:space="preserve"> („Švarių technologijų gamybos skatinimas“), 2024.</w:t>
      </w:r>
    </w:p>
  </w:footnote>
  <w:footnote w:id="37">
    <w:p w14:paraId="56833E42" w14:textId="73906598" w:rsidR="0052635F" w:rsidRPr="008303BC" w:rsidRDefault="0052635F" w:rsidP="00AF2E83">
      <w:pPr>
        <w:pStyle w:val="FootnoteText"/>
        <w:ind w:left="426" w:hanging="426"/>
        <w:rPr>
          <w:szCs w:val="18"/>
        </w:rPr>
      </w:pPr>
      <w:r>
        <w:rPr>
          <w:rStyle w:val="FootnoteReference"/>
          <w:szCs w:val="18"/>
          <w:lang w:val="en-IE"/>
        </w:rPr>
        <w:footnoteRef/>
      </w:r>
      <w:r>
        <w:t xml:space="preserve"> </w:t>
      </w:r>
      <w:r>
        <w:tab/>
        <w:t xml:space="preserve">TEA, </w:t>
      </w:r>
      <w:r>
        <w:rPr>
          <w:i/>
        </w:rPr>
        <w:t>Advancing Clean Technology Manufacturing</w:t>
      </w:r>
      <w:r>
        <w:t xml:space="preserve"> („Švarių technologijų gamybos skatinimas“), 2024.</w:t>
      </w:r>
    </w:p>
  </w:footnote>
  <w:footnote w:id="38">
    <w:p w14:paraId="031FF54B" w14:textId="2439B83D" w:rsidR="0088267E" w:rsidRPr="008303BC" w:rsidRDefault="0088267E" w:rsidP="00182909">
      <w:pPr>
        <w:pStyle w:val="FootnoteText"/>
        <w:ind w:left="426" w:hanging="426"/>
        <w:rPr>
          <w:szCs w:val="18"/>
        </w:rPr>
      </w:pPr>
      <w:r>
        <w:rPr>
          <w:rStyle w:val="FootnoteReference"/>
          <w:lang w:val="en-IE"/>
        </w:rPr>
        <w:footnoteRef/>
      </w:r>
      <w:r>
        <w:t xml:space="preserve"> </w:t>
      </w:r>
      <w:r>
        <w:tab/>
        <w:t xml:space="preserve">Ecorys, </w:t>
      </w:r>
      <w:r>
        <w:rPr>
          <w:i/>
        </w:rPr>
        <w:t>The Net-Zero manufacturing industry landscape across Member States - Final Report</w:t>
      </w:r>
      <w:r>
        <w:t xml:space="preserve"> („Nulinio ŠESD balanso technologijų gamybos pramonės aplinka valstybėse narėse“), 2025. Neišsamus pavyzdžių sąrašas. </w:t>
      </w:r>
    </w:p>
  </w:footnote>
  <w:footnote w:id="39">
    <w:p w14:paraId="2C1A871D" w14:textId="27E4A744" w:rsidR="0052635F" w:rsidRPr="008303BC" w:rsidRDefault="0052635F" w:rsidP="00AF2E83">
      <w:pPr>
        <w:pStyle w:val="FootnoteText"/>
        <w:ind w:left="426" w:hanging="426"/>
        <w:rPr>
          <w:szCs w:val="18"/>
        </w:rPr>
      </w:pPr>
      <w:r>
        <w:rPr>
          <w:szCs w:val="18"/>
          <w:vertAlign w:val="superscript"/>
          <w:lang w:val="en-IE"/>
        </w:rPr>
        <w:footnoteRef/>
      </w:r>
      <w:r>
        <w:t xml:space="preserve"> </w:t>
      </w:r>
      <w:r>
        <w:tab/>
        <w:t>Ten pat.</w:t>
      </w:r>
    </w:p>
  </w:footnote>
  <w:footnote w:id="40">
    <w:p w14:paraId="2B4399FC" w14:textId="04EE93EE" w:rsidR="0052635F" w:rsidRPr="008303BC" w:rsidRDefault="0052635F" w:rsidP="00AF2E83">
      <w:pPr>
        <w:pStyle w:val="FootnoteText"/>
        <w:ind w:left="426" w:hanging="426"/>
        <w:rPr>
          <w:szCs w:val="18"/>
        </w:rPr>
      </w:pPr>
      <w:r>
        <w:rPr>
          <w:szCs w:val="18"/>
          <w:vertAlign w:val="superscript"/>
          <w:lang w:val="en-IE"/>
        </w:rPr>
        <w:footnoteRef/>
      </w:r>
      <w:r>
        <w:t xml:space="preserve"> </w:t>
      </w:r>
      <w:r>
        <w:tab/>
        <w:t>Ten pat.</w:t>
      </w:r>
    </w:p>
  </w:footnote>
  <w:footnote w:id="41">
    <w:p w14:paraId="7BA9C641" w14:textId="05965F2D" w:rsidR="0052635F" w:rsidRPr="008303BC" w:rsidRDefault="0052635F" w:rsidP="00435E31">
      <w:pPr>
        <w:pStyle w:val="FootnoteText"/>
        <w:ind w:left="426" w:hanging="426"/>
        <w:rPr>
          <w:szCs w:val="18"/>
        </w:rPr>
      </w:pPr>
      <w:r>
        <w:rPr>
          <w:rStyle w:val="FootnoteReference"/>
          <w:szCs w:val="18"/>
          <w:lang w:val="en-IE"/>
        </w:rPr>
        <w:footnoteRef/>
      </w:r>
      <w:r>
        <w:tab/>
        <w:t xml:space="preserve">Mario Draghi, </w:t>
      </w:r>
      <w:hyperlink r:id="rId19" w:history="1">
        <w:r>
          <w:rPr>
            <w:rStyle w:val="Hyperlink"/>
            <w:i/>
          </w:rPr>
          <w:t>The future of European competitiveness</w:t>
        </w:r>
      </w:hyperlink>
      <w:r>
        <w:t xml:space="preserve"> („Europos konkurencingumo ateitis“), 2024.</w:t>
      </w:r>
    </w:p>
  </w:footnote>
  <w:footnote w:id="42">
    <w:p w14:paraId="36E15BF8" w14:textId="19C93043" w:rsidR="0052635F" w:rsidRPr="008303BC" w:rsidRDefault="0052635F" w:rsidP="00AF2E83">
      <w:pPr>
        <w:pStyle w:val="FootnoteText"/>
        <w:ind w:left="426" w:hanging="426"/>
        <w:rPr>
          <w:szCs w:val="18"/>
        </w:rPr>
      </w:pPr>
      <w:r>
        <w:rPr>
          <w:rStyle w:val="FootnoteReference"/>
          <w:szCs w:val="18"/>
          <w:lang w:val="en-IE"/>
        </w:rPr>
        <w:footnoteRef/>
      </w:r>
      <w:r>
        <w:tab/>
      </w:r>
      <w:hyperlink r:id="rId20" w:history="1">
        <w:r>
          <w:rPr>
            <w:rStyle w:val="Hyperlink"/>
          </w:rPr>
          <w:t>2024–2029 m. kadencijos Europos Komisijos politinės gairės</w:t>
        </w:r>
      </w:hyperlink>
      <w:r>
        <w:t>.</w:t>
      </w:r>
    </w:p>
  </w:footnote>
  <w:footnote w:id="43">
    <w:p w14:paraId="29BD3ACB" w14:textId="3A145E61" w:rsidR="00124414" w:rsidRPr="00913358" w:rsidRDefault="00124414" w:rsidP="00AF2E83">
      <w:pPr>
        <w:pStyle w:val="FootnoteText"/>
        <w:ind w:left="426" w:hanging="426"/>
        <w:rPr>
          <w:szCs w:val="18"/>
        </w:rPr>
      </w:pPr>
      <w:r>
        <w:rPr>
          <w:rStyle w:val="FootnoteReference"/>
          <w:szCs w:val="18"/>
          <w:lang w:val="en-IE"/>
        </w:rPr>
        <w:footnoteRef/>
      </w:r>
      <w:r>
        <w:t xml:space="preserve"> </w:t>
      </w:r>
      <w:r>
        <w:tab/>
        <w:t xml:space="preserve">OL L, 2024/1735, 2024 6 28, 2 straipsnio 3 dalis. </w:t>
      </w:r>
    </w:p>
  </w:footnote>
  <w:footnote w:id="44">
    <w:p w14:paraId="5B853B09" w14:textId="58B53B39" w:rsidR="00124414" w:rsidRPr="00DF412A" w:rsidRDefault="00124414" w:rsidP="00AF2E83">
      <w:pPr>
        <w:pStyle w:val="FootnoteText"/>
        <w:ind w:left="426" w:hanging="426"/>
        <w:rPr>
          <w:szCs w:val="18"/>
        </w:rPr>
      </w:pPr>
      <w:r>
        <w:rPr>
          <w:rStyle w:val="FootnoteReference"/>
          <w:szCs w:val="18"/>
          <w:lang w:val="en-IE"/>
        </w:rPr>
        <w:footnoteRef/>
      </w:r>
      <w:r>
        <w:t xml:space="preserve"> </w:t>
      </w:r>
      <w:r>
        <w:tab/>
        <w:t xml:space="preserve">Žr.: </w:t>
      </w:r>
      <w:hyperlink r:id="rId21" w:history="1">
        <w:r>
          <w:rPr>
            <w:rStyle w:val="Hyperlink"/>
          </w:rPr>
          <w:t>https://single-market-economy.ec.europa.eu/industry/strategy/energy-intensive-industries_en?prefLang=lt</w:t>
        </w:r>
      </w:hyperlink>
      <w:r>
        <w:t xml:space="preserve">. </w:t>
      </w:r>
    </w:p>
  </w:footnote>
  <w:footnote w:id="45">
    <w:p w14:paraId="2136B870" w14:textId="564D354F" w:rsidR="00124414" w:rsidRPr="008303BC" w:rsidRDefault="00124414" w:rsidP="00435E31">
      <w:pPr>
        <w:pStyle w:val="FootnoteText"/>
        <w:ind w:left="426" w:hanging="426"/>
        <w:rPr>
          <w:szCs w:val="18"/>
        </w:rPr>
      </w:pPr>
      <w:r>
        <w:rPr>
          <w:rStyle w:val="FootnoteReference"/>
          <w:szCs w:val="18"/>
          <w:lang w:val="en-IE"/>
        </w:rPr>
        <w:footnoteRef/>
      </w:r>
      <w:r>
        <w:tab/>
        <w:t xml:space="preserve">Mario Draghi, </w:t>
      </w:r>
      <w:hyperlink r:id="rId22" w:history="1">
        <w:r>
          <w:rPr>
            <w:rStyle w:val="Hyperlink"/>
            <w:i/>
          </w:rPr>
          <w:t>The future of European competitiveness</w:t>
        </w:r>
      </w:hyperlink>
      <w:r>
        <w:t xml:space="preserve"> („Europos konkurencingumo ateitis“), 2024.</w:t>
      </w:r>
    </w:p>
  </w:footnote>
  <w:footnote w:id="46">
    <w:p w14:paraId="4B4E774E" w14:textId="5AFC8171" w:rsidR="00124414" w:rsidRPr="008303BC" w:rsidRDefault="00124414" w:rsidP="00EB5CBC">
      <w:pPr>
        <w:pStyle w:val="FootnoteText"/>
        <w:ind w:left="426" w:hanging="426"/>
        <w:rPr>
          <w:szCs w:val="18"/>
        </w:rPr>
      </w:pPr>
      <w:r>
        <w:rPr>
          <w:rStyle w:val="FootnoteReference"/>
          <w:szCs w:val="18"/>
          <w:lang w:val="en-IE"/>
        </w:rPr>
        <w:footnoteRef/>
      </w:r>
      <w:r>
        <w:t xml:space="preserve"> </w:t>
      </w:r>
      <w:r>
        <w:tab/>
        <w:t>Ten pat.</w:t>
      </w:r>
    </w:p>
  </w:footnote>
  <w:footnote w:id="47">
    <w:p w14:paraId="31F36F33" w14:textId="77C6FE79" w:rsidR="004E0030" w:rsidRPr="00B27A5E" w:rsidRDefault="004E0030" w:rsidP="00B27A5E">
      <w:pPr>
        <w:pStyle w:val="FootnoteText"/>
        <w:ind w:left="426" w:hanging="426"/>
      </w:pPr>
      <w:r>
        <w:rPr>
          <w:rStyle w:val="FootnoteReference"/>
        </w:rPr>
        <w:footnoteRef/>
      </w:r>
      <w:r>
        <w:t xml:space="preserve"> </w:t>
      </w:r>
      <w:r>
        <w:tab/>
        <w:t xml:space="preserve">IRENA ir TDO, </w:t>
      </w:r>
      <w:r>
        <w:rPr>
          <w:i/>
        </w:rPr>
        <w:t>Renewable energy and jobs: Annual review 2024</w:t>
      </w:r>
      <w:r>
        <w:t xml:space="preserve"> („Atsinaujinančiųjų išteklių energija ir darbo vietos.</w:t>
      </w:r>
      <w:r>
        <w:rPr>
          <w:i/>
        </w:rPr>
        <w:t xml:space="preserve"> </w:t>
      </w:r>
      <w:r>
        <w:t>2024 m. metinė apžvalga), 2024.</w:t>
      </w:r>
    </w:p>
  </w:footnote>
  <w:footnote w:id="48">
    <w:p w14:paraId="73BF474E" w14:textId="024E1AD7" w:rsidR="009D71EE" w:rsidRPr="00B27A5E" w:rsidRDefault="009D71EE" w:rsidP="00B27A5E">
      <w:pPr>
        <w:pStyle w:val="FootnoteText"/>
        <w:ind w:left="426" w:hanging="426"/>
      </w:pPr>
      <w:r>
        <w:rPr>
          <w:rStyle w:val="FootnoteReference"/>
        </w:rPr>
        <w:footnoteRef/>
      </w:r>
      <w:r>
        <w:t xml:space="preserve"> </w:t>
      </w:r>
      <w:r>
        <w:tab/>
        <w:t xml:space="preserve">Solar Power Europe, </w:t>
      </w:r>
      <w:r>
        <w:rPr>
          <w:i/>
        </w:rPr>
        <w:t>EU Solar Jobs Report 2024 – a solar workforce ready for stronger growth</w:t>
      </w:r>
      <w:r>
        <w:t xml:space="preserve"> („2024 m. ES ataskaita dėl darbo vietų saulės energijos srityje. Saulės energijos sektoriaus darbo jėga yra pasirengusi didesniam augimui“), 2024.</w:t>
      </w:r>
    </w:p>
  </w:footnote>
  <w:footnote w:id="49">
    <w:p w14:paraId="53142813" w14:textId="5135C6B1" w:rsidR="004A7F0A" w:rsidRPr="00B27A5E" w:rsidRDefault="004A7F0A" w:rsidP="00B27A5E">
      <w:pPr>
        <w:pStyle w:val="FootnoteText"/>
        <w:ind w:left="426" w:hanging="426"/>
      </w:pPr>
      <w:r>
        <w:rPr>
          <w:rStyle w:val="FootnoteReference"/>
        </w:rPr>
        <w:footnoteRef/>
      </w:r>
      <w:r>
        <w:t xml:space="preserve"> </w:t>
      </w:r>
      <w:r>
        <w:tab/>
        <w:t xml:space="preserve">Europos šilumos siurblių asociacija, </w:t>
      </w:r>
      <w:hyperlink r:id="rId23" w:history="1">
        <w:r>
          <w:rPr>
            <w:rStyle w:val="Hyperlink"/>
            <w:i/>
          </w:rPr>
          <w:t>European Heat Pump Market and Statistics Report 2024</w:t>
        </w:r>
      </w:hyperlink>
      <w:r>
        <w:t xml:space="preserve"> („2024 m. Europos šilumos siurblių rinkos ir statistikos ataskaita“), 2024.</w:t>
      </w:r>
    </w:p>
  </w:footnote>
  <w:footnote w:id="50">
    <w:p w14:paraId="24D33B6A" w14:textId="5494D255" w:rsidR="003E26AF" w:rsidRPr="006B6FEF" w:rsidRDefault="003E26AF" w:rsidP="00AF2E83">
      <w:pPr>
        <w:pStyle w:val="FootnoteText"/>
        <w:ind w:left="426" w:hanging="426"/>
        <w:rPr>
          <w:szCs w:val="18"/>
        </w:rPr>
      </w:pPr>
      <w:r>
        <w:rPr>
          <w:rStyle w:val="FootnoteReference"/>
          <w:szCs w:val="18"/>
          <w:lang w:val="en-IE"/>
        </w:rPr>
        <w:footnoteRef/>
      </w:r>
      <w:r>
        <w:t xml:space="preserve"> </w:t>
      </w:r>
      <w:r>
        <w:tab/>
        <w:t xml:space="preserve">Eurostatas </w:t>
      </w:r>
      <w:hyperlink r:id="rId24" w:tgtFrame="_blank" w:history="1">
        <w:r>
          <w:rPr>
            <w:rStyle w:val="Hyperlink"/>
          </w:rPr>
          <w:t>(jvs_q_nace2)</w:t>
        </w:r>
      </w:hyperlink>
      <w:r>
        <w:t xml:space="preserve">, </w:t>
      </w:r>
      <w:r>
        <w:rPr>
          <w:rStyle w:val="Hyperlink"/>
        </w:rPr>
        <w:t>žiūrėta 2025 02 13.</w:t>
      </w:r>
    </w:p>
  </w:footnote>
  <w:footnote w:id="51">
    <w:p w14:paraId="15AA973F" w14:textId="5EF3DA8A" w:rsidR="003E26AF" w:rsidRPr="008303BC" w:rsidRDefault="003E26AF" w:rsidP="00F85074">
      <w:pPr>
        <w:pStyle w:val="FootnoteText"/>
        <w:ind w:left="426" w:hanging="426"/>
        <w:rPr>
          <w:szCs w:val="18"/>
        </w:rPr>
      </w:pPr>
      <w:r>
        <w:rPr>
          <w:rStyle w:val="FootnoteReference"/>
          <w:szCs w:val="18"/>
          <w:lang w:val="en-IE"/>
        </w:rPr>
        <w:footnoteRef/>
      </w:r>
      <w:r>
        <w:t xml:space="preserve"> </w:t>
      </w:r>
      <w:r>
        <w:tab/>
        <w:t xml:space="preserve">Europos Komisija, Ekonomikos ir finansų reikalų GD, </w:t>
      </w:r>
      <w:hyperlink r:id="rId25" w:history="1">
        <w:r>
          <w:rPr>
            <w:rStyle w:val="Hyperlink"/>
          </w:rPr>
          <w:t>Verslo ir vartotojų apklausos duomenų bazė, subsektorių duomenys</w:t>
        </w:r>
      </w:hyperlink>
      <w:r>
        <w:t xml:space="preserve">. „NACE kodas 27. Elektros įrangos gamyba“ naudojamas atsinaujinančiųjų išteklių energijos gamybos pramonės srityje kaip pakaitinis rodiklis, nes šiai kategorijai priskiriama daug švarios energijos technologijų. </w:t>
      </w:r>
    </w:p>
  </w:footnote>
  <w:footnote w:id="52">
    <w:p w14:paraId="25C55467" w14:textId="0FC44E1F" w:rsidR="00BD4502" w:rsidRPr="00A56209" w:rsidRDefault="00BD4502" w:rsidP="00F85074">
      <w:pPr>
        <w:pStyle w:val="FootnoteText"/>
        <w:ind w:left="426" w:hanging="426"/>
      </w:pPr>
      <w:r>
        <w:rPr>
          <w:rStyle w:val="FootnoteReference"/>
        </w:rPr>
        <w:footnoteRef/>
      </w:r>
      <w:r>
        <w:t xml:space="preserve"> </w:t>
      </w:r>
      <w:r>
        <w:tab/>
        <w:t xml:space="preserve">IEA, </w:t>
      </w:r>
      <w:r>
        <w:rPr>
          <w:i/>
        </w:rPr>
        <w:t>World Energy Employment, 2024;</w:t>
      </w:r>
      <w:r>
        <w:t xml:space="preserve"> Cedefop, </w:t>
      </w:r>
      <w:r>
        <w:rPr>
          <w:i/>
        </w:rPr>
        <w:t>Electroengineering workers: skills opportunities and challenges</w:t>
      </w:r>
      <w:r>
        <w:t xml:space="preserve"> („Darbuotojai elektros inžinerijos srityje.</w:t>
      </w:r>
      <w:r>
        <w:rPr>
          <w:i/>
        </w:rPr>
        <w:t xml:space="preserve"> </w:t>
      </w:r>
      <w:r>
        <w:t>Įgūdžiai, galimybės ir iššūkiai“), 2023.</w:t>
      </w:r>
    </w:p>
  </w:footnote>
  <w:footnote w:id="53">
    <w:p w14:paraId="0AB9B4BA" w14:textId="63CB5584" w:rsidR="003E26AF" w:rsidRPr="008303BC" w:rsidRDefault="003E26AF" w:rsidP="00AF2E83">
      <w:pPr>
        <w:pStyle w:val="FootnoteText"/>
        <w:ind w:left="426" w:hanging="426"/>
        <w:rPr>
          <w:szCs w:val="18"/>
        </w:rPr>
      </w:pPr>
      <w:r>
        <w:rPr>
          <w:rStyle w:val="FootnoteReference"/>
          <w:szCs w:val="18"/>
          <w:lang w:val="en-IE"/>
        </w:rPr>
        <w:footnoteRef/>
      </w:r>
      <w:r>
        <w:t xml:space="preserve"> </w:t>
      </w:r>
      <w:r>
        <w:tab/>
        <w:t>Valstybių narių nacionalinių energetikos ir klimato srities veiksmų planų ataskaitos, kuriose pateikta informacija.</w:t>
      </w:r>
    </w:p>
  </w:footnote>
  <w:footnote w:id="54">
    <w:p w14:paraId="0E1AFD34" w14:textId="79CAC151" w:rsidR="00933F48" w:rsidRPr="004A3458" w:rsidRDefault="00933F48" w:rsidP="006D05CC">
      <w:pPr>
        <w:pStyle w:val="FootnoteText"/>
        <w:ind w:left="426" w:hanging="426"/>
        <w:rPr>
          <w:szCs w:val="18"/>
        </w:rPr>
      </w:pPr>
      <w:r>
        <w:rPr>
          <w:rStyle w:val="FootnoteReference"/>
        </w:rPr>
        <w:footnoteRef/>
      </w:r>
      <w:r>
        <w:t xml:space="preserve"> </w:t>
      </w:r>
      <w:r>
        <w:tab/>
        <w:t xml:space="preserve">COM(2024) 131 </w:t>
      </w:r>
      <w:r>
        <w:rPr>
          <w:i/>
          <w:iCs/>
        </w:rPr>
        <w:t>final</w:t>
      </w:r>
      <w:r>
        <w:t>.</w:t>
      </w:r>
    </w:p>
  </w:footnote>
  <w:footnote w:id="55">
    <w:p w14:paraId="04EA6188" w14:textId="14EE4892" w:rsidR="009B4B9D" w:rsidRPr="008303BC" w:rsidRDefault="009B4B9D" w:rsidP="009B4B9D">
      <w:pPr>
        <w:pStyle w:val="FootnoteText"/>
        <w:ind w:left="426" w:hanging="426"/>
        <w:rPr>
          <w:szCs w:val="18"/>
        </w:rPr>
      </w:pPr>
      <w:r>
        <w:rPr>
          <w:rStyle w:val="FootnoteReference"/>
          <w:szCs w:val="18"/>
          <w:lang w:val="en-IE"/>
        </w:rPr>
        <w:footnoteRef/>
      </w:r>
      <w:r>
        <w:t xml:space="preserve"> </w:t>
      </w:r>
      <w:r>
        <w:tab/>
        <w:t xml:space="preserve">European Commission, Directorate-General for Research and Innovation. </w:t>
      </w:r>
      <w:hyperlink r:id="rId26" w:history="1">
        <w:r>
          <w:rPr>
            <w:rStyle w:val="Hyperlink"/>
            <w:i/>
          </w:rPr>
          <w:t>Science, research and innovation performance of the EU, 2024</w:t>
        </w:r>
      </w:hyperlink>
      <w:r>
        <w:t xml:space="preserve"> („ES rezultatai mokslo, mokslinių tyrimų ir inovacijų srityse 2024 m.“), 2024. </w:t>
      </w:r>
    </w:p>
  </w:footnote>
  <w:footnote w:id="56">
    <w:p w14:paraId="765A795C" w14:textId="4DBD0EFF" w:rsidR="00DC562F" w:rsidRDefault="00DC562F" w:rsidP="00DC562F">
      <w:pPr>
        <w:pStyle w:val="FootnoteText"/>
        <w:ind w:left="425" w:hanging="425"/>
      </w:pPr>
      <w:r>
        <w:rPr>
          <w:rStyle w:val="FootnoteReference"/>
        </w:rPr>
        <w:footnoteRef/>
      </w:r>
      <w:r>
        <w:t xml:space="preserve"> </w:t>
      </w:r>
      <w:r>
        <w:tab/>
        <w:t>Nėra galimybės gauti savalaikės, patikimos ir palyginamos informacijos apie švarios energijos technologijų mokslinių tyrimų ir inovacijų tendencijas. Taip yra iš dalies dėl tam tikriems statistiniams duomenims būdingo vėlavimo, bet taip pat dėl to, kad ne visada aiškiai apibrėžtos atitinkamos technologijų sritys, kurios dažnai apima platesnes temines sritis, pavyzdžiui, energetiką, transportą ar apstatytą aplinką. Dėl skirtingų teikiamų duomenų sunku susidaryti nuoseklų vaizdą ir tai yra viena iš sričių, į kurią reikia atkreipti dėmesį, kad būtų pagerinta mokslinių tyrimų ir inovacijų stebėsena ir koordinavimas. Taip pat žr. SWD/ 2023/646 </w:t>
      </w:r>
      <w:r>
        <w:rPr>
          <w:i/>
        </w:rPr>
        <w:t>final</w:t>
      </w:r>
      <w:r>
        <w:t>.</w:t>
      </w:r>
    </w:p>
  </w:footnote>
  <w:footnote w:id="57">
    <w:p w14:paraId="48D32B7E" w14:textId="77777777" w:rsidR="009B4B9D" w:rsidRPr="008303BC" w:rsidRDefault="009B4B9D" w:rsidP="009B4B9D">
      <w:pPr>
        <w:pStyle w:val="FootnoteText"/>
        <w:ind w:left="425" w:hanging="425"/>
        <w:rPr>
          <w:szCs w:val="18"/>
        </w:rPr>
      </w:pPr>
      <w:r>
        <w:rPr>
          <w:rStyle w:val="FootnoteReference"/>
          <w:szCs w:val="18"/>
          <w:lang w:val="en-IE"/>
        </w:rPr>
        <w:footnoteRef/>
      </w:r>
      <w:r>
        <w:t xml:space="preserve"> </w:t>
      </w:r>
      <w:r>
        <w:tab/>
        <w:t>COM(2015) 80 </w:t>
      </w:r>
      <w:r>
        <w:rPr>
          <w:i/>
        </w:rPr>
        <w:t>final</w:t>
      </w:r>
      <w:r>
        <w:t xml:space="preserve">. </w:t>
      </w:r>
    </w:p>
  </w:footnote>
  <w:footnote w:id="58">
    <w:p w14:paraId="5532881F" w14:textId="31F0904E" w:rsidR="009B4B9D" w:rsidRPr="008303BC" w:rsidRDefault="009B4B9D" w:rsidP="009B4B9D">
      <w:pPr>
        <w:pStyle w:val="FootnoteText"/>
        <w:ind w:left="426" w:hanging="426"/>
        <w:jc w:val="left"/>
        <w:rPr>
          <w:szCs w:val="18"/>
        </w:rPr>
      </w:pPr>
      <w:r>
        <w:rPr>
          <w:rStyle w:val="FootnoteReference"/>
          <w:szCs w:val="18"/>
          <w:lang w:val="en-IE"/>
        </w:rPr>
        <w:footnoteRef/>
      </w:r>
      <w:r>
        <w:t xml:space="preserve"> </w:t>
      </w:r>
      <w:r>
        <w:tab/>
        <w:t xml:space="preserve">Didelę padidėjimo dalį 2021 ir 2022 m. lėmė Ispanijos teikiamų duomenų pokyčiai ir Prancūzijos atliktos peržiūros. Šioms dviem valstybėms narėms 2022 m. papildomai teko 1 mlrd. EUR investicijų į mokslinius tyrimus ir plėtrą. Prancūzijai taip pat teko didelė dalis 2023 m. padidėjimo. Šaltinis: Tarptautinė energetikos agentūra (TEA), </w:t>
      </w:r>
      <w:hyperlink r:id="rId27" w:history="1">
        <w:r>
          <w:rPr>
            <w:rStyle w:val="Hyperlink"/>
            <w:i/>
          </w:rPr>
          <w:t>Energy Technology RD&amp;D Budgets - Database documentation</w:t>
        </w:r>
      </w:hyperlink>
      <w:r>
        <w:t xml:space="preserve"> („Mokslinių tyrimų ir plėtros energetikos technologijų srityje biudžetai. Duomenų bazės dokumentai“), 2024. </w:t>
      </w:r>
    </w:p>
  </w:footnote>
  <w:footnote w:id="59">
    <w:p w14:paraId="0E9CE0F6" w14:textId="3768ECDD" w:rsidR="009B4B9D" w:rsidRPr="008303BC" w:rsidRDefault="009B4B9D" w:rsidP="009B4B9D">
      <w:pPr>
        <w:pStyle w:val="FootnoteText"/>
        <w:ind w:left="426" w:hanging="426"/>
        <w:rPr>
          <w:szCs w:val="18"/>
          <w:highlight w:val="yellow"/>
        </w:rPr>
      </w:pPr>
      <w:r>
        <w:rPr>
          <w:rStyle w:val="FootnoteReference"/>
          <w:szCs w:val="18"/>
          <w:lang w:val="en-IE"/>
        </w:rPr>
        <w:footnoteRef/>
      </w:r>
      <w:r>
        <w:t xml:space="preserve"> </w:t>
      </w:r>
      <w:r>
        <w:tab/>
        <w:t>TEA narės yra 22 valstybės narės: AT, BE, CZ, DE, DK, EL, ES, FI, FR, HU, IE, IT, LT, LU, NL, PL, PT, SE, SK (EL ir LU informacijos neteikia, IT informacijos dar nepateikė). BE, DE, EE, ES, FR, LT, IE, PL, PT, FI pranešė TEA apie padidėjimą 2022 m. Kol kas apie padidėjimą 2023 m. pranešė AT, BE, FR, LT, IE ir SK.</w:t>
      </w:r>
    </w:p>
  </w:footnote>
  <w:footnote w:id="60">
    <w:p w14:paraId="336EECB9" w14:textId="68F531DD" w:rsidR="009B4B9D" w:rsidRPr="008303BC" w:rsidRDefault="009B4B9D">
      <w:pPr>
        <w:pStyle w:val="FootnoteText"/>
        <w:ind w:left="426" w:hanging="426"/>
        <w:rPr>
          <w:szCs w:val="18"/>
        </w:rPr>
      </w:pPr>
      <w:r>
        <w:rPr>
          <w:rStyle w:val="FootnoteReference"/>
          <w:szCs w:val="18"/>
          <w:lang w:val="en-IE"/>
        </w:rPr>
        <w:footnoteRef/>
      </w:r>
      <w:r>
        <w:t xml:space="preserve"> </w:t>
      </w:r>
      <w:r>
        <w:tab/>
        <w:t xml:space="preserve">Parengta pagal: Tarptautinė energetikos agentūra (TEA), </w:t>
      </w:r>
      <w:hyperlink r:id="rId28" w:history="1">
        <w:r>
          <w:rPr>
            <w:rStyle w:val="Hyperlink"/>
          </w:rPr>
          <w:t>Energy Technology RD&amp;D Budgets - Database documentation</w:t>
        </w:r>
      </w:hyperlink>
      <w:r>
        <w:t xml:space="preserve"> („Mokslinių tyrimų ir plėtros energetikos technologijų srityje biudžetai. Duomenų bazės dokumentai“), 2024. JAV viešųjų mokslinių tyrimų ir inovacijų duomenų įverčiai paremti TEA duomenimis ir Myslikova, Z., Gallagher, K. S., Zhang, F., Narassimhan, E., Oh S., &amp; Chi, K., </w:t>
      </w:r>
      <w:hyperlink r:id="rId29" w:history="1">
        <w:r>
          <w:rPr>
            <w:rStyle w:val="Hyperlink"/>
          </w:rPr>
          <w:t>Global Public Energy RD&amp;D Expenditures Database</w:t>
        </w:r>
      </w:hyperlink>
      <w:r>
        <w:t>, 2024.</w:t>
      </w:r>
    </w:p>
  </w:footnote>
  <w:footnote w:id="61">
    <w:p w14:paraId="1C347FB7" w14:textId="2186D456" w:rsidR="009B4B9D" w:rsidRPr="008303BC" w:rsidRDefault="009B4B9D" w:rsidP="009B4B9D">
      <w:pPr>
        <w:pStyle w:val="FootnoteText"/>
        <w:ind w:left="426" w:hanging="426"/>
        <w:rPr>
          <w:szCs w:val="18"/>
        </w:rPr>
      </w:pPr>
      <w:r>
        <w:rPr>
          <w:szCs w:val="18"/>
          <w:vertAlign w:val="superscript"/>
          <w:lang w:val="en-IE"/>
        </w:rPr>
        <w:footnoteRef/>
      </w:r>
      <w:r>
        <w:t xml:space="preserve"> </w:t>
      </w:r>
      <w:r>
        <w:tab/>
        <w:t xml:space="preserve">Iniciatyva „Misija – inovacijos“, </w:t>
      </w:r>
      <w:hyperlink r:id="rId30" w:history="1">
        <w:r>
          <w:rPr>
            <w:rStyle w:val="Hyperlink"/>
            <w:i/>
          </w:rPr>
          <w:t>Country Highlights</w:t>
        </w:r>
      </w:hyperlink>
      <w:r>
        <w:t xml:space="preserve"> („Svarbiausi aspektai pagal šalį“), 2020. Kinijos viešųjų mokslinių tyrimų ir inovacijų įverčiai paremti ankstesniais metais pateiktais duomenimis ir papildomais šaltiniais. </w:t>
      </w:r>
    </w:p>
  </w:footnote>
  <w:footnote w:id="62">
    <w:p w14:paraId="25145F6E" w14:textId="748C97F8" w:rsidR="009B4B9D" w:rsidRPr="008303BC" w:rsidRDefault="009B4B9D" w:rsidP="009B4B9D">
      <w:pPr>
        <w:pStyle w:val="FootnoteText"/>
        <w:ind w:left="426" w:hanging="426"/>
        <w:rPr>
          <w:szCs w:val="18"/>
        </w:rPr>
      </w:pPr>
      <w:r>
        <w:rPr>
          <w:rStyle w:val="FootnoteReference"/>
          <w:szCs w:val="18"/>
          <w:lang w:val="en-IE"/>
        </w:rPr>
        <w:footnoteRef/>
      </w:r>
      <w:r>
        <w:t xml:space="preserve"> </w:t>
      </w:r>
      <w:r>
        <w:tab/>
        <w:t xml:space="preserve">Europos Komisija, Jungtinis tyrimų centras, </w:t>
      </w:r>
      <w:hyperlink r:id="rId31" w:history="1">
        <w:r>
          <w:rPr>
            <w:rStyle w:val="Hyperlink"/>
          </w:rPr>
          <w:t>Europos strateginio energetikos technologijų plano informacinė sistema „Mokslinių tyrimų ir inovacijų duomenys“</w:t>
        </w:r>
      </w:hyperlink>
      <w:r>
        <w:t xml:space="preserve">; privačių mokslinių tyrimų ir inovacijų duomenys pateikiami kaip penkerių metų tendencijos įvertis. </w:t>
      </w:r>
    </w:p>
  </w:footnote>
  <w:footnote w:id="63">
    <w:p w14:paraId="3A62F1EB" w14:textId="77777777" w:rsidR="00D42E02" w:rsidRDefault="00D42E02" w:rsidP="00D42E02">
      <w:pPr>
        <w:pStyle w:val="FootnoteText"/>
        <w:ind w:left="425" w:hanging="425"/>
      </w:pPr>
      <w:r>
        <w:rPr>
          <w:rStyle w:val="FootnoteReference"/>
        </w:rPr>
        <w:footnoteRef/>
      </w:r>
      <w:r>
        <w:t xml:space="preserve"> </w:t>
      </w:r>
      <w:r>
        <w:tab/>
        <w:t xml:space="preserve">Europos Komisija, Jungtinis tyrimų centras, </w:t>
      </w:r>
      <w:hyperlink r:id="rId32" w:history="1">
        <w:r>
          <w:rPr>
            <w:rStyle w:val="Hyperlink"/>
            <w:i/>
          </w:rPr>
          <w:t>2024 EU industrial R&amp;D investment scoreboard</w:t>
        </w:r>
      </w:hyperlink>
      <w:r>
        <w:t xml:space="preserve"> („2024 m. ES pramonės mokslinių tyrimų ir plėtros investicijų suvestinė“), 2024.  </w:t>
      </w:r>
    </w:p>
  </w:footnote>
  <w:footnote w:id="64">
    <w:p w14:paraId="00E795D3" w14:textId="4C8CB40B" w:rsidR="00D42E02" w:rsidRDefault="00D42E02" w:rsidP="006D05CC">
      <w:pPr>
        <w:pStyle w:val="FootnoteText"/>
        <w:ind w:left="425" w:hanging="425"/>
      </w:pPr>
      <w:r>
        <w:rPr>
          <w:rStyle w:val="FootnoteReference"/>
        </w:rPr>
        <w:footnoteRef/>
      </w:r>
      <w:r>
        <w:t xml:space="preserve"> </w:t>
      </w:r>
      <w:r>
        <w:tab/>
        <w:t xml:space="preserve">Europos Komisija, Jungtinis tyrimų centras, </w:t>
      </w:r>
      <w:hyperlink r:id="rId33" w:history="1">
        <w:r>
          <w:rPr>
            <w:rStyle w:val="Hyperlink"/>
            <w:i/>
          </w:rPr>
          <w:t>2023 EU industrial R&amp;D investment scoreboard</w:t>
        </w:r>
      </w:hyperlink>
      <w:r>
        <w:t xml:space="preserve"> („2023 m. ES pramonės mokslinių tyrimų ir plėtros investicijų suvestinė“), 2023. </w:t>
      </w:r>
    </w:p>
  </w:footnote>
  <w:footnote w:id="65">
    <w:p w14:paraId="70C72D1E" w14:textId="77777777" w:rsidR="009B4B9D" w:rsidRPr="008303BC" w:rsidRDefault="009B4B9D" w:rsidP="009B4B9D">
      <w:pPr>
        <w:pStyle w:val="FootnoteText"/>
        <w:ind w:left="426" w:hanging="426"/>
        <w:rPr>
          <w:szCs w:val="18"/>
        </w:rPr>
      </w:pPr>
      <w:r>
        <w:rPr>
          <w:rStyle w:val="FootnoteReference"/>
          <w:szCs w:val="18"/>
          <w:lang w:val="en-IE"/>
        </w:rPr>
        <w:footnoteRef/>
      </w:r>
      <w:r>
        <w:tab/>
        <w:t xml:space="preserve">Mario Draghi, </w:t>
      </w:r>
      <w:hyperlink r:id="rId34" w:history="1">
        <w:r>
          <w:rPr>
            <w:rStyle w:val="Hyperlink"/>
            <w:i/>
          </w:rPr>
          <w:t>The future of European competitiveness</w:t>
        </w:r>
      </w:hyperlink>
      <w:r>
        <w:t xml:space="preserve"> („Europos konkurencingumo ateitis“), 2024.</w:t>
      </w:r>
    </w:p>
  </w:footnote>
  <w:footnote w:id="66">
    <w:p w14:paraId="241AC4D9" w14:textId="0A535FCF" w:rsidR="009B4B9D" w:rsidRDefault="009B4B9D" w:rsidP="009B4B9D">
      <w:pPr>
        <w:pStyle w:val="FootnoteText"/>
        <w:ind w:left="425" w:hanging="425"/>
      </w:pPr>
      <w:r>
        <w:rPr>
          <w:rStyle w:val="FootnoteReference"/>
        </w:rPr>
        <w:footnoteRef/>
      </w:r>
      <w:r>
        <w:t xml:space="preserve"> </w:t>
      </w:r>
      <w:r>
        <w:tab/>
        <w:t xml:space="preserve">European Commission, Joint Research Centre, </w:t>
      </w:r>
      <w:hyperlink r:id="rId35" w:history="1">
        <w:r>
          <w:rPr>
            <w:rStyle w:val="Hyperlink"/>
            <w:i/>
          </w:rPr>
          <w:t>2024 EU industrial R&amp;D investment scoreboard</w:t>
        </w:r>
      </w:hyperlink>
      <w:r>
        <w:t xml:space="preserve"> („2024 m. ES pramonės mokslinių tyrimų ir plėtros investicijų suvestinė“), 2024.   </w:t>
      </w:r>
    </w:p>
  </w:footnote>
  <w:footnote w:id="67">
    <w:p w14:paraId="31FE7081" w14:textId="6B4DB90B" w:rsidR="009B4B9D" w:rsidRDefault="009B4B9D" w:rsidP="009B4B9D">
      <w:pPr>
        <w:pStyle w:val="FootnoteText"/>
        <w:ind w:left="425" w:hanging="425"/>
      </w:pPr>
      <w:r>
        <w:rPr>
          <w:rStyle w:val="FootnoteReference"/>
        </w:rPr>
        <w:footnoteRef/>
      </w:r>
      <w:r>
        <w:t xml:space="preserve"> </w:t>
      </w:r>
      <w:r>
        <w:tab/>
        <w:t xml:space="preserve">Europos Komisija, Mokslinių tyrimų ir inovacijų generalinis direktoratas, </w:t>
      </w:r>
      <w:hyperlink r:id="rId36" w:history="1">
        <w:r>
          <w:rPr>
            <w:rStyle w:val="Hyperlink"/>
            <w:i/>
          </w:rPr>
          <w:t>Align, act, fast – Research, technology and innovation to boost European competitiveness</w:t>
        </w:r>
      </w:hyperlink>
      <w:r>
        <w:t xml:space="preserve"> („Suderinti, veikti, spartinti. Moksliniai tyrimai, technologijos ir inovacijos, skirtos Europos konkurencingumui didinti“), 2024.   </w:t>
      </w:r>
    </w:p>
  </w:footnote>
  <w:footnote w:id="68">
    <w:p w14:paraId="092EDD22" w14:textId="2E35E5BB" w:rsidR="009B4B9D" w:rsidRPr="008303BC" w:rsidRDefault="009B4B9D" w:rsidP="009B4B9D">
      <w:pPr>
        <w:pStyle w:val="FootnoteText"/>
        <w:ind w:left="426" w:hanging="426"/>
        <w:rPr>
          <w:szCs w:val="18"/>
        </w:rPr>
      </w:pPr>
      <w:r>
        <w:rPr>
          <w:rStyle w:val="FootnoteReference"/>
          <w:szCs w:val="18"/>
          <w:lang w:val="en-IE"/>
        </w:rPr>
        <w:footnoteRef/>
      </w:r>
      <w:r>
        <w:t xml:space="preserve"> </w:t>
      </w:r>
      <w:r>
        <w:tab/>
        <w:t>Ten pat.</w:t>
      </w:r>
    </w:p>
  </w:footnote>
  <w:footnote w:id="69">
    <w:p w14:paraId="65E613C7" w14:textId="08DCFA37" w:rsidR="009B4B9D" w:rsidRPr="008303BC" w:rsidRDefault="009B4B9D" w:rsidP="009B4B9D">
      <w:pPr>
        <w:pStyle w:val="FootnoteText"/>
        <w:ind w:left="426" w:hanging="426"/>
        <w:rPr>
          <w:szCs w:val="18"/>
          <w:vertAlign w:val="superscript"/>
        </w:rPr>
      </w:pPr>
      <w:r>
        <w:rPr>
          <w:rStyle w:val="FootnoteReference"/>
          <w:szCs w:val="18"/>
          <w:lang w:val="en-IE"/>
        </w:rPr>
        <w:footnoteRef/>
      </w:r>
      <w:r>
        <w:tab/>
        <w:t xml:space="preserve">Cervantes, M. et al., </w:t>
      </w:r>
      <w:hyperlink r:id="rId37" w:history="1">
        <w:r>
          <w:rPr>
            <w:rStyle w:val="Hyperlink"/>
            <w:i/>
          </w:rPr>
          <w:t>Driving low-carbon innovations for climate neutrality, OECD Science, Technology and Industry Policy Papers</w:t>
        </w:r>
      </w:hyperlink>
      <w:r>
        <w:t>, No. 143, 2023.</w:t>
      </w:r>
    </w:p>
  </w:footnote>
  <w:footnote w:id="70">
    <w:p w14:paraId="46919C7F" w14:textId="64BB01A3" w:rsidR="009B4B9D" w:rsidRDefault="009B4B9D" w:rsidP="009B4B9D">
      <w:pPr>
        <w:pStyle w:val="FootnoteText"/>
        <w:ind w:left="425" w:hanging="425"/>
      </w:pPr>
      <w:r>
        <w:rPr>
          <w:rStyle w:val="FootnoteReference"/>
        </w:rPr>
        <w:footnoteRef/>
      </w:r>
      <w:r>
        <w:t xml:space="preserve"> </w:t>
      </w:r>
      <w:r>
        <w:tab/>
        <w:t xml:space="preserve">JRC, remiantis visomis paraiškomis, įtrauktomis į EPT Patstat 2024 m. pavasario leidimą. Naudojami per pastaruosius trejus metus (2018–2020 m.) pateikti išsamūs statistiniai duomenys, siekiant išvengti tendencijų iškraipymo dėl duomenų vėlavimo. Daugiau informacijos: </w:t>
      </w:r>
      <w:hyperlink r:id="rId38" w:history="1">
        <w:r>
          <w:rPr>
            <w:rStyle w:val="Hyperlink"/>
          </w:rPr>
          <w:t>Patent-Based Indicators:</w:t>
        </w:r>
      </w:hyperlink>
      <w:r>
        <w:t xml:space="preserve"> </w:t>
      </w:r>
      <w:hyperlink r:id="rId39" w:history="1">
        <w:r>
          <w:rPr>
            <w:rStyle w:val="Hyperlink"/>
          </w:rPr>
          <w:t xml:space="preserve"> Main Concepts and Data Availability</w:t>
        </w:r>
      </w:hyperlink>
      <w:r>
        <w:t xml:space="preserve"> („Patentais pagrįsti rodikliai. Pagrindinės koncepcijos ir duomenų prieinamumas“).</w:t>
      </w:r>
    </w:p>
  </w:footnote>
  <w:footnote w:id="71">
    <w:p w14:paraId="34AF3BF0" w14:textId="16424628" w:rsidR="009B4B9D" w:rsidRPr="008303BC" w:rsidRDefault="009B4B9D" w:rsidP="009B4B9D">
      <w:pPr>
        <w:pStyle w:val="FootnoteText"/>
        <w:ind w:left="426" w:hanging="426"/>
        <w:rPr>
          <w:szCs w:val="18"/>
        </w:rPr>
      </w:pPr>
    </w:p>
  </w:footnote>
  <w:footnote w:id="72">
    <w:p w14:paraId="419B2E58" w14:textId="078A178B" w:rsidR="009B4B9D" w:rsidRPr="008303BC" w:rsidRDefault="009B4B9D" w:rsidP="009B4B9D">
      <w:pPr>
        <w:pStyle w:val="FootnoteText"/>
        <w:ind w:left="426" w:hanging="426"/>
      </w:pPr>
    </w:p>
  </w:footnote>
  <w:footnote w:id="73">
    <w:p w14:paraId="6B40D49C" w14:textId="62D6FDDD" w:rsidR="009B4B9D" w:rsidRPr="008303BC" w:rsidRDefault="009B4B9D" w:rsidP="009B4B9D">
      <w:pPr>
        <w:pStyle w:val="FootnoteText"/>
        <w:ind w:left="426" w:hanging="426"/>
      </w:pPr>
      <w:r>
        <w:rPr>
          <w:rStyle w:val="FootnoteReference"/>
          <w:lang w:val="en-IE"/>
        </w:rPr>
        <w:footnoteRef/>
      </w:r>
      <w:r>
        <w:t xml:space="preserve"> </w:t>
      </w:r>
      <w:r>
        <w:tab/>
        <w:t xml:space="preserve">European Commission, Joint Research Centre, Kuzov, T., Letout, S., Georgakaki, A., Volt, S., Tumara, D., Martinez Castilla, G., Lauritzen, A., Sobczak, A., Paunescu, G., Fromentin, M., Degiorgis, E., Volkanovski, A., Tzimas, E., </w:t>
      </w:r>
      <w:hyperlink r:id="rId40" w:history="1">
        <w:r>
          <w:rPr>
            <w:rStyle w:val="Hyperlink"/>
            <w:i/>
          </w:rPr>
          <w:t>SET Plan Progress Report</w:t>
        </w:r>
      </w:hyperlink>
      <w:r>
        <w:t>, 2024.</w:t>
      </w:r>
    </w:p>
  </w:footnote>
  <w:footnote w:id="74">
    <w:p w14:paraId="7B1C85F4" w14:textId="6CD604B6" w:rsidR="009B4B9D" w:rsidRPr="008303BC" w:rsidRDefault="009B4B9D" w:rsidP="009B4B9D">
      <w:pPr>
        <w:pStyle w:val="FootnoteText"/>
        <w:tabs>
          <w:tab w:val="left" w:pos="720"/>
          <w:tab w:val="left" w:pos="1440"/>
          <w:tab w:val="left" w:pos="2160"/>
          <w:tab w:val="left" w:pos="2880"/>
          <w:tab w:val="left" w:pos="3600"/>
          <w:tab w:val="left" w:pos="4320"/>
          <w:tab w:val="left" w:pos="5040"/>
          <w:tab w:val="left" w:pos="5670"/>
        </w:tabs>
        <w:ind w:left="426" w:hanging="426"/>
        <w:rPr>
          <w:szCs w:val="18"/>
        </w:rPr>
      </w:pPr>
      <w:r>
        <w:rPr>
          <w:rStyle w:val="FootnoteReference"/>
          <w:szCs w:val="18"/>
          <w:lang w:val="en-IE"/>
        </w:rPr>
        <w:footnoteRef/>
      </w:r>
      <w:r>
        <w:t xml:space="preserve"> </w:t>
      </w:r>
      <w:r>
        <w:tab/>
      </w:r>
      <w:hyperlink r:id="rId41" w:history="1">
        <w:r>
          <w:rPr>
            <w:rStyle w:val="Hyperlink"/>
          </w:rPr>
          <w:t>2024–2029 m. kadencijos Europos Komisijos politinės gairės</w:t>
        </w:r>
      </w:hyperlink>
      <w:r>
        <w:rPr>
          <w:rStyle w:val="Hyperlink"/>
          <w:color w:val="auto"/>
          <w:u w:val="none"/>
        </w:rPr>
        <w:t>; COM(2025) 30 </w:t>
      </w:r>
      <w:r>
        <w:rPr>
          <w:rStyle w:val="Hyperlink"/>
          <w:i/>
          <w:color w:val="auto"/>
          <w:u w:val="none"/>
        </w:rPr>
        <w:t>final</w:t>
      </w:r>
      <w:r>
        <w:t>.</w:t>
      </w:r>
    </w:p>
  </w:footnote>
  <w:footnote w:id="75">
    <w:p w14:paraId="0E588201" w14:textId="09E682A8" w:rsidR="00086CF4" w:rsidRPr="008303BC" w:rsidRDefault="00086CF4" w:rsidP="00086CF4">
      <w:pPr>
        <w:pStyle w:val="FootnoteText"/>
        <w:ind w:left="426" w:hanging="426"/>
        <w:rPr>
          <w:szCs w:val="18"/>
        </w:rPr>
      </w:pPr>
      <w:r>
        <w:rPr>
          <w:rStyle w:val="FootnoteReference"/>
          <w:szCs w:val="18"/>
          <w:lang w:val="en-IE"/>
        </w:rPr>
        <w:footnoteRef/>
      </w:r>
      <w:r>
        <w:t xml:space="preserve"> </w:t>
      </w:r>
      <w:r>
        <w:tab/>
        <w:t xml:space="preserve">European Commission, </w:t>
      </w:r>
      <w:hyperlink r:id="rId42" w:history="1">
        <w:r>
          <w:rPr>
            <w:rStyle w:val="Hyperlink"/>
            <w:i/>
          </w:rPr>
          <w:t>Science, research and innovation performance of the EU – A competitive Europe for a sustainable future</w:t>
        </w:r>
      </w:hyperlink>
      <w:r>
        <w:t xml:space="preserve"> („ES mokslo, mokslinių tyrimų ir inovacijų rezultatai. Konkurencinga Europa tvariai ateičiai“), 2024. </w:t>
      </w:r>
    </w:p>
  </w:footnote>
  <w:footnote w:id="76">
    <w:p w14:paraId="5C6B944B" w14:textId="753AA7B9" w:rsidR="00234180" w:rsidRPr="008303BC" w:rsidRDefault="00234180" w:rsidP="00234180">
      <w:pPr>
        <w:pStyle w:val="FootnoteText"/>
        <w:ind w:left="426" w:hanging="426"/>
        <w:rPr>
          <w:szCs w:val="18"/>
        </w:rPr>
      </w:pPr>
      <w:r>
        <w:rPr>
          <w:szCs w:val="18"/>
          <w:vertAlign w:val="superscript"/>
          <w:lang w:val="en-IE"/>
        </w:rPr>
        <w:footnoteRef/>
      </w:r>
      <w:r>
        <w:rPr>
          <w:vertAlign w:val="superscript"/>
        </w:rPr>
        <w:t xml:space="preserve"> </w:t>
      </w:r>
      <w:r>
        <w:tab/>
      </w:r>
      <w:r>
        <w:rPr>
          <w:rStyle w:val="FootnoteTextChar"/>
        </w:rPr>
        <w:t>JRC atranka, grindžiama „PitchBook“ specializuotų rinkų ir išsamiais duomenimis, atlikta CETO ir</w:t>
      </w:r>
      <w:r>
        <w:t xml:space="preserve"> Europos neutralaus poveikio klimatui pramonės konkurencingumo rezultatų suvestinei.</w:t>
      </w:r>
      <w:r>
        <w:rPr>
          <w:rStyle w:val="FootnoteTextChar"/>
        </w:rPr>
        <w:t xml:space="preserve"> Daugiau informacijos galima rasti: Europos Komisija, JRC, Georgakaki, A., Taylor, N., Ince, E., Koukoufikis, G., Kuokkanen, A., Kuzov, T., Letout, S., Mountraki, A., Murauskaite-Bull, I., Mancini, L., Miletic, M., Pennington, D., Ozdemir, E. and Terça, G., CETO, </w:t>
      </w:r>
      <w:r>
        <w:rPr>
          <w:rStyle w:val="FootnoteTextChar"/>
          <w:i/>
        </w:rPr>
        <w:t>Overall Strategic Analysis of Clean Energy Technology in the European Union</w:t>
      </w:r>
      <w:r>
        <w:rPr>
          <w:rStyle w:val="FootnoteTextChar"/>
        </w:rPr>
        <w:t>, 2024.</w:t>
      </w:r>
    </w:p>
  </w:footnote>
  <w:footnote w:id="77">
    <w:p w14:paraId="3DDF22EA" w14:textId="6641586B" w:rsidR="00572DCA" w:rsidRPr="00572DCA" w:rsidRDefault="00572DCA" w:rsidP="00044185">
      <w:pPr>
        <w:pStyle w:val="FootnoteText"/>
        <w:ind w:left="426" w:hanging="426"/>
      </w:pPr>
      <w:r>
        <w:rPr>
          <w:rStyle w:val="FootnoteReference"/>
        </w:rPr>
        <w:footnoteRef/>
      </w:r>
      <w:r>
        <w:t xml:space="preserve"> </w:t>
      </w:r>
      <w:r>
        <w:tab/>
        <w:t xml:space="preserve">Remiantis „PitchBook“ duomenimis, daliniai 2024 m. duomenys gauti 2025 m. sausio 1 d., remiantis JRC atranka CETO. </w:t>
      </w:r>
    </w:p>
  </w:footnote>
  <w:footnote w:id="78">
    <w:p w14:paraId="531F4519" w14:textId="77777777" w:rsidR="00250DCA" w:rsidRPr="008303BC" w:rsidRDefault="00250DCA" w:rsidP="00250DCA">
      <w:pPr>
        <w:pStyle w:val="FootnoteText"/>
        <w:ind w:left="426" w:hanging="426"/>
        <w:rPr>
          <w:szCs w:val="18"/>
        </w:rPr>
      </w:pPr>
      <w:r>
        <w:rPr>
          <w:rStyle w:val="FootnoteReference"/>
          <w:szCs w:val="18"/>
          <w:lang w:val="en-IE"/>
        </w:rPr>
        <w:footnoteRef/>
      </w:r>
      <w:r>
        <w:rPr>
          <w:rStyle w:val="FootnoteReference"/>
        </w:rPr>
        <w:t xml:space="preserve"> </w:t>
      </w:r>
      <w:r>
        <w:tab/>
      </w:r>
      <w:r>
        <w:rPr>
          <w:rStyle w:val="FootnoteTextChar"/>
        </w:rPr>
        <w:t xml:space="preserve">OL L, 2024/795, 2024 2 29. Daugiau informacijos: </w:t>
      </w:r>
      <w:hyperlink r:id="rId43" w:history="1">
        <w:r>
          <w:rPr>
            <w:rStyle w:val="Hyperlink"/>
          </w:rPr>
          <w:t>https://strategic-technologies.europa.eu/index_en?prefLang=lt</w:t>
        </w:r>
      </w:hyperlink>
      <w:r>
        <w:rPr>
          <w:rStyle w:val="FootnoteTextChar"/>
        </w:rPr>
        <w:t xml:space="preserve">. </w:t>
      </w:r>
    </w:p>
  </w:footnote>
  <w:footnote w:id="79">
    <w:p w14:paraId="748B5FFD" w14:textId="697FBCDD" w:rsidR="00086CF4" w:rsidRPr="008303BC" w:rsidRDefault="00086CF4" w:rsidP="00086CF4">
      <w:pPr>
        <w:pStyle w:val="FootnoteText"/>
        <w:ind w:left="426" w:hanging="426"/>
        <w:rPr>
          <w:szCs w:val="18"/>
        </w:rPr>
      </w:pPr>
      <w:r>
        <w:rPr>
          <w:szCs w:val="18"/>
          <w:vertAlign w:val="superscript"/>
          <w:lang w:val="en-IE"/>
        </w:rPr>
        <w:footnoteRef/>
      </w:r>
      <w:r>
        <w:t xml:space="preserve"> </w:t>
      </w:r>
      <w:r>
        <w:tab/>
        <w:t xml:space="preserve">Europos investicijų bankas (EIB), </w:t>
      </w:r>
      <w:hyperlink r:id="rId44" w:history="1">
        <w:r>
          <w:rPr>
            <w:rStyle w:val="Hyperlink"/>
            <w:i/>
          </w:rPr>
          <w:t>The scale-up gap</w:t>
        </w:r>
      </w:hyperlink>
      <w:r>
        <w:t xml:space="preserve"> („Finansavimo veiklą plečiančioms įmonėms stoka“), 2024.</w:t>
      </w:r>
    </w:p>
  </w:footnote>
  <w:footnote w:id="80">
    <w:p w14:paraId="15C79AEA" w14:textId="03233A1C" w:rsidR="00086CF4" w:rsidRPr="008303BC" w:rsidRDefault="00086CF4" w:rsidP="00086CF4">
      <w:pPr>
        <w:pStyle w:val="FootnoteText"/>
        <w:ind w:left="426" w:hanging="426"/>
        <w:rPr>
          <w:szCs w:val="18"/>
        </w:rPr>
      </w:pPr>
      <w:r>
        <w:rPr>
          <w:rStyle w:val="FootnoteReference"/>
          <w:szCs w:val="18"/>
          <w:lang w:val="en-IE"/>
        </w:rPr>
        <w:footnoteRef/>
      </w:r>
      <w:r>
        <w:tab/>
        <w:t xml:space="preserve">Mario Draghi, </w:t>
      </w:r>
      <w:hyperlink r:id="rId45" w:history="1">
        <w:r>
          <w:rPr>
            <w:rStyle w:val="Hyperlink"/>
            <w:i/>
          </w:rPr>
          <w:t>The future of European competitiveness</w:t>
        </w:r>
      </w:hyperlink>
      <w:r>
        <w:t xml:space="preserve"> („Europos konkurencingumo ateitis“), 2024.</w:t>
      </w:r>
    </w:p>
  </w:footnote>
  <w:footnote w:id="81">
    <w:p w14:paraId="258ECBFD" w14:textId="31DF38B4" w:rsidR="00086CF4" w:rsidRPr="008303BC" w:rsidRDefault="00086CF4" w:rsidP="00AD7BF3">
      <w:pPr>
        <w:pStyle w:val="FootnoteText"/>
        <w:ind w:left="426" w:hanging="426"/>
        <w:rPr>
          <w:szCs w:val="18"/>
        </w:rPr>
      </w:pPr>
      <w:r>
        <w:rPr>
          <w:rStyle w:val="FootnoteReference"/>
          <w:szCs w:val="18"/>
          <w:lang w:val="en-IE"/>
        </w:rPr>
        <w:footnoteRef/>
      </w:r>
      <w:r>
        <w:t xml:space="preserve"> </w:t>
      </w:r>
      <w:r>
        <w:tab/>
        <w:t xml:space="preserve">Enrico Letta, </w:t>
      </w:r>
      <w:hyperlink r:id="rId46" w:history="1">
        <w:r>
          <w:rPr>
            <w:rStyle w:val="Hyperlink"/>
            <w:i/>
          </w:rPr>
          <w:t>Much more than a market</w:t>
        </w:r>
      </w:hyperlink>
      <w:r>
        <w:t xml:space="preserve"> („Daug daugiau nei rinka“), 2024.</w:t>
      </w:r>
    </w:p>
  </w:footnote>
  <w:footnote w:id="82">
    <w:p w14:paraId="5B906FEE" w14:textId="0AF44DAF" w:rsidR="003522A1" w:rsidRPr="004620A2" w:rsidRDefault="003522A1" w:rsidP="003522A1">
      <w:pPr>
        <w:pStyle w:val="FootnoteText"/>
        <w:ind w:left="426" w:hanging="426"/>
      </w:pPr>
      <w:r>
        <w:rPr>
          <w:rStyle w:val="FootnoteReference"/>
        </w:rPr>
        <w:footnoteRef/>
      </w:r>
      <w:r>
        <w:t xml:space="preserve"> </w:t>
      </w:r>
      <w:r>
        <w:tab/>
        <w:t xml:space="preserve">Daugiau informacijos: </w:t>
      </w:r>
      <w:hyperlink r:id="rId47" w:history="1">
        <w:r>
          <w:rPr>
            <w:rStyle w:val="Hyperlink"/>
          </w:rPr>
          <w:t>Kvietimas teikti informaciją apie Europos santaupų ir investicijų sąjungą</w:t>
        </w:r>
      </w:hyperlink>
      <w:r>
        <w:t>.</w:t>
      </w:r>
    </w:p>
  </w:footnote>
  <w:footnote w:id="83">
    <w:p w14:paraId="72347F99" w14:textId="647D6923" w:rsidR="00086CF4" w:rsidRPr="008303BC" w:rsidRDefault="00086CF4" w:rsidP="00086CF4">
      <w:pPr>
        <w:pStyle w:val="FootnoteText"/>
        <w:ind w:left="426" w:hanging="426"/>
        <w:rPr>
          <w:szCs w:val="18"/>
        </w:rPr>
      </w:pPr>
      <w:r>
        <w:rPr>
          <w:rStyle w:val="FootnoteReference"/>
          <w:szCs w:val="18"/>
          <w:lang w:val="en-IE"/>
        </w:rPr>
        <w:footnoteRef/>
      </w:r>
      <w:r>
        <w:t xml:space="preserve"> </w:t>
      </w:r>
      <w:r>
        <w:tab/>
        <w:t>COM(2025) 30 </w:t>
      </w:r>
      <w:r>
        <w:rPr>
          <w:i/>
        </w:rPr>
        <w:t>final</w:t>
      </w:r>
      <w:r>
        <w:t>.</w:t>
      </w:r>
    </w:p>
  </w:footnote>
  <w:footnote w:id="84">
    <w:p w14:paraId="7C15D970" w14:textId="309CE2E1" w:rsidR="005F7134" w:rsidRPr="008303BC" w:rsidRDefault="005F7134" w:rsidP="00AF2E83">
      <w:pPr>
        <w:pStyle w:val="FootnoteText"/>
        <w:ind w:left="426" w:hanging="426"/>
        <w:rPr>
          <w:szCs w:val="18"/>
        </w:rPr>
      </w:pPr>
      <w:r>
        <w:rPr>
          <w:rStyle w:val="FootnoteReference"/>
          <w:szCs w:val="18"/>
          <w:lang w:val="en-IE"/>
        </w:rPr>
        <w:footnoteRef/>
      </w:r>
      <w:r>
        <w:t xml:space="preserve"> </w:t>
      </w:r>
      <w:r>
        <w:tab/>
      </w:r>
      <w:r>
        <w:rPr>
          <w:rStyle w:val="normaltextrun"/>
          <w:color w:val="000000"/>
          <w:shd w:val="clear" w:color="auto" w:fill="FFFFFF"/>
        </w:rPr>
        <w:t>COM/2022/221 </w:t>
      </w:r>
      <w:r>
        <w:rPr>
          <w:rStyle w:val="normaltextrun"/>
          <w:i/>
          <w:color w:val="000000"/>
          <w:shd w:val="clear" w:color="auto" w:fill="FFFFFF"/>
        </w:rPr>
        <w:t>final</w:t>
      </w:r>
      <w:r>
        <w:rPr>
          <w:rStyle w:val="normaltextrun"/>
          <w:color w:val="000000"/>
          <w:shd w:val="clear" w:color="auto" w:fill="FFFFFF"/>
        </w:rPr>
        <w:t>.</w:t>
      </w:r>
      <w:r>
        <w:rPr>
          <w:i/>
        </w:rPr>
        <w:t xml:space="preserve"> </w:t>
      </w:r>
    </w:p>
  </w:footnote>
  <w:footnote w:id="85">
    <w:p w14:paraId="6D439CEA" w14:textId="71A599AD" w:rsidR="005F7134" w:rsidRPr="008303BC" w:rsidRDefault="005F7134" w:rsidP="00AF2E83">
      <w:pPr>
        <w:pStyle w:val="FootnoteText"/>
        <w:ind w:left="426" w:hanging="426"/>
      </w:pPr>
      <w:r>
        <w:rPr>
          <w:rStyle w:val="FootnoteReference"/>
          <w:lang w:val="en-IE"/>
        </w:rPr>
        <w:footnoteRef/>
      </w:r>
      <w:r>
        <w:t xml:space="preserve"> </w:t>
      </w:r>
      <w:r>
        <w:tab/>
        <w:t xml:space="preserve">Jaeger-Waldau, A., </w:t>
      </w:r>
      <w:r>
        <w:rPr>
          <w:i/>
        </w:rPr>
        <w:t>Snapshot of Fotovoltaics</w:t>
      </w:r>
      <w:r>
        <w:t xml:space="preserve"> („Trumpa fotovoltinių technologijų apžvalga“), 2025 (bus paskelbta).</w:t>
      </w:r>
    </w:p>
  </w:footnote>
  <w:footnote w:id="86">
    <w:p w14:paraId="55E7A754" w14:textId="341C89B9" w:rsidR="005F7134" w:rsidRPr="008303BC" w:rsidRDefault="005F7134" w:rsidP="00AF2E83">
      <w:pPr>
        <w:pStyle w:val="FootnoteText"/>
        <w:ind w:left="426" w:hanging="426"/>
        <w:rPr>
          <w:szCs w:val="18"/>
        </w:rPr>
      </w:pPr>
      <w:r>
        <w:rPr>
          <w:rStyle w:val="FootnoteReference"/>
          <w:szCs w:val="18"/>
          <w:lang w:val="en-IE"/>
        </w:rPr>
        <w:footnoteRef/>
      </w:r>
      <w:r>
        <w:t xml:space="preserve"> </w:t>
      </w:r>
      <w:r>
        <w:tab/>
      </w:r>
      <w:r>
        <w:rPr>
          <w:rStyle w:val="normaltextrun"/>
          <w:color w:val="000000"/>
          <w:shd w:val="clear" w:color="auto" w:fill="FFFFFF"/>
        </w:rPr>
        <w:t>TEA</w:t>
      </w:r>
      <w:r>
        <w:t xml:space="preserve">, </w:t>
      </w:r>
      <w:r>
        <w:rPr>
          <w:i/>
        </w:rPr>
        <w:t>Advancing Clean Technology Manufacturing</w:t>
      </w:r>
      <w:r>
        <w:t xml:space="preserve"> („Švarių technologijų gamybos skatinimas“), 2024.</w:t>
      </w:r>
    </w:p>
  </w:footnote>
  <w:footnote w:id="87">
    <w:p w14:paraId="330B3821" w14:textId="7E97E7A5" w:rsidR="005F7134" w:rsidRPr="008303BC" w:rsidRDefault="005F7134" w:rsidP="00AF2E83">
      <w:pPr>
        <w:pStyle w:val="FootnoteText"/>
        <w:ind w:left="426" w:hanging="426"/>
        <w:rPr>
          <w:rStyle w:val="normaltextrun"/>
          <w:color w:val="000000"/>
          <w:szCs w:val="18"/>
          <w:shd w:val="clear" w:color="auto" w:fill="FFFFFF"/>
        </w:rPr>
      </w:pPr>
      <w:r>
        <w:rPr>
          <w:rStyle w:val="FootnoteReference"/>
          <w:szCs w:val="18"/>
          <w:lang w:val="en-IE"/>
        </w:rPr>
        <w:footnoteRef/>
      </w:r>
      <w:r>
        <w:rPr>
          <w:rStyle w:val="normaltextrun"/>
          <w:color w:val="000000"/>
          <w:shd w:val="clear" w:color="auto" w:fill="FFFFFF"/>
        </w:rPr>
        <w:t xml:space="preserve"> </w:t>
      </w:r>
      <w:r>
        <w:tab/>
      </w:r>
      <w:r>
        <w:rPr>
          <w:rStyle w:val="normaltextrun"/>
          <w:color w:val="000000"/>
          <w:shd w:val="clear" w:color="auto" w:fill="FFFFFF"/>
        </w:rPr>
        <w:t>OL L, 2024/1735, 2024 6 28, 16 konstatuojamoji dalis.</w:t>
      </w:r>
    </w:p>
  </w:footnote>
  <w:footnote w:id="88">
    <w:p w14:paraId="50751212" w14:textId="2EE8D007" w:rsidR="005F7134" w:rsidRPr="008303BC" w:rsidRDefault="005F7134" w:rsidP="00AF2E83">
      <w:pPr>
        <w:pStyle w:val="FootnoteText"/>
        <w:ind w:left="426" w:hanging="426"/>
        <w:rPr>
          <w:szCs w:val="18"/>
        </w:rPr>
      </w:pPr>
      <w:r>
        <w:rPr>
          <w:rStyle w:val="FootnoteReference"/>
          <w:szCs w:val="18"/>
          <w:lang w:val="en-IE"/>
        </w:rPr>
        <w:footnoteRef/>
      </w:r>
      <w:r>
        <w:t xml:space="preserve"> </w:t>
      </w:r>
      <w:r>
        <w:tab/>
        <w:t xml:space="preserve">Solar Power Europe, </w:t>
      </w:r>
      <w:hyperlink r:id="rId48" w:history="1">
        <w:r>
          <w:rPr>
            <w:rStyle w:val="Hyperlink"/>
            <w:i/>
          </w:rPr>
          <w:t>Inverter Explained 2.0</w:t>
        </w:r>
      </w:hyperlink>
      <w:r>
        <w:t xml:space="preserve"> („Apie inverterius 2.0“), June 2024.</w:t>
      </w:r>
    </w:p>
  </w:footnote>
  <w:footnote w:id="89">
    <w:p w14:paraId="7D7326B5" w14:textId="2190B8FC" w:rsidR="00A7143B" w:rsidRPr="00A7143B" w:rsidRDefault="00A7143B" w:rsidP="00B27A5E">
      <w:pPr>
        <w:pStyle w:val="FootnoteText"/>
        <w:ind w:left="426" w:hanging="426"/>
      </w:pPr>
      <w:r>
        <w:rPr>
          <w:rStyle w:val="FootnoteReference"/>
        </w:rPr>
        <w:footnoteRef/>
      </w:r>
      <w:r>
        <w:t xml:space="preserve"> </w:t>
      </w:r>
      <w:r>
        <w:tab/>
        <w:t xml:space="preserve">European Commission, JRC, Chatzipanagi, A., Jaeger-Waldau, A., Letout, S., Mountraki, A., Gea Bermudez, J., Georgakaki, A., Ince, E. and Schmitz, A., CETO, </w:t>
      </w:r>
      <w:hyperlink r:id="rId49" w:history="1">
        <w:r>
          <w:rPr>
            <w:rStyle w:val="Hyperlink"/>
            <w:i/>
          </w:rPr>
          <w:t>Photovoltaics in the European Union</w:t>
        </w:r>
      </w:hyperlink>
      <w:r>
        <w:t xml:space="preserve"> („Fotovoltinės technologijos Europos Sąjungoje“), 2024.</w:t>
      </w:r>
    </w:p>
  </w:footnote>
  <w:footnote w:id="90">
    <w:p w14:paraId="42456041" w14:textId="382A1C01" w:rsidR="00B34262" w:rsidRPr="00B34262" w:rsidRDefault="00B34262" w:rsidP="00B27A5E">
      <w:pPr>
        <w:pStyle w:val="FootnoteText"/>
        <w:ind w:left="426" w:hanging="426"/>
      </w:pPr>
      <w:r>
        <w:rPr>
          <w:rStyle w:val="FootnoteReference"/>
        </w:rPr>
        <w:footnoteRef/>
      </w:r>
      <w:r>
        <w:t xml:space="preserve"> </w:t>
      </w:r>
      <w:r>
        <w:tab/>
        <w:t xml:space="preserve">ESMC, </w:t>
      </w:r>
      <w:hyperlink r:id="rId50" w:history="1">
        <w:r>
          <w:rPr>
            <w:rStyle w:val="Hyperlink"/>
          </w:rPr>
          <w:t>Letter to the European Commission</w:t>
        </w:r>
      </w:hyperlink>
      <w:r>
        <w:t xml:space="preserve"> („Raštas Europos Komisijai“), January 2024.</w:t>
      </w:r>
    </w:p>
  </w:footnote>
  <w:footnote w:id="91">
    <w:p w14:paraId="12F97854" w14:textId="70A83ADB" w:rsidR="005F7134" w:rsidRPr="008303BC" w:rsidRDefault="005F7134" w:rsidP="00AF2E83">
      <w:pPr>
        <w:pStyle w:val="FootnoteText"/>
        <w:ind w:left="426" w:hanging="426"/>
        <w:rPr>
          <w:szCs w:val="18"/>
        </w:rPr>
      </w:pPr>
      <w:r>
        <w:rPr>
          <w:rStyle w:val="FootnoteReference"/>
          <w:szCs w:val="18"/>
          <w:lang w:val="en-IE"/>
        </w:rPr>
        <w:footnoteRef/>
      </w:r>
      <w:r>
        <w:t xml:space="preserve"> </w:t>
      </w:r>
      <w:r>
        <w:tab/>
        <w:t xml:space="preserve">CETO, </w:t>
      </w:r>
      <w:hyperlink r:id="rId51" w:history="1">
        <w:r>
          <w:rPr>
            <w:rStyle w:val="Hyperlink"/>
            <w:i/>
          </w:rPr>
          <w:t>Photovoltaics in the European Union</w:t>
        </w:r>
      </w:hyperlink>
      <w:r>
        <w:t xml:space="preserve"> („Fotovoltinės technologijos Europos Sąjungoje“), 2024</w:t>
      </w:r>
      <w:r>
        <w:rPr>
          <w:rStyle w:val="normaltextrun"/>
          <w:color w:val="000000"/>
          <w:shd w:val="clear" w:color="auto" w:fill="FFFFFF"/>
        </w:rPr>
        <w:t xml:space="preserve">. </w:t>
      </w:r>
    </w:p>
  </w:footnote>
  <w:footnote w:id="92">
    <w:p w14:paraId="0789DF73" w14:textId="16E054D9" w:rsidR="005F7134" w:rsidRPr="008303BC" w:rsidRDefault="005F7134" w:rsidP="00AF2E83">
      <w:pPr>
        <w:pStyle w:val="FootnoteText"/>
        <w:ind w:left="426" w:hanging="426"/>
        <w:rPr>
          <w:szCs w:val="18"/>
        </w:rPr>
      </w:pPr>
      <w:r>
        <w:rPr>
          <w:rStyle w:val="FootnoteReference"/>
          <w:szCs w:val="18"/>
          <w:lang w:val="en-IE"/>
        </w:rPr>
        <w:footnoteRef/>
      </w:r>
      <w:r>
        <w:t xml:space="preserve"> </w:t>
      </w:r>
      <w:r>
        <w:tab/>
        <w:t xml:space="preserve">TEA, </w:t>
      </w:r>
      <w:r>
        <w:rPr>
          <w:i/>
        </w:rPr>
        <w:t>Renewables 2023 - Analysis and forecast to 2028</w:t>
      </w:r>
      <w:r>
        <w:t>(„Atsinaujinančiųjų išteklių energija 2023 m. Analizė ir prognozė iki 2028 m.“), 2024.</w:t>
      </w:r>
    </w:p>
  </w:footnote>
  <w:footnote w:id="93">
    <w:p w14:paraId="4F4DE357" w14:textId="7C2A7CA3" w:rsidR="005F7134" w:rsidRPr="008303BC" w:rsidRDefault="005F7134" w:rsidP="00AF2E83">
      <w:pPr>
        <w:pStyle w:val="FootnoteText"/>
        <w:ind w:left="426" w:hanging="426"/>
        <w:rPr>
          <w:szCs w:val="18"/>
        </w:rPr>
      </w:pPr>
      <w:r>
        <w:rPr>
          <w:rStyle w:val="FootnoteReference"/>
          <w:szCs w:val="18"/>
          <w:lang w:val="en-IE"/>
        </w:rPr>
        <w:footnoteRef/>
      </w:r>
      <w:r>
        <w:t xml:space="preserve"> </w:t>
      </w:r>
      <w:r>
        <w:tab/>
        <w:t xml:space="preserve">PV Exchange, </w:t>
      </w:r>
      <w:hyperlink r:id="rId52" w:history="1">
        <w:r>
          <w:rPr>
            <w:rStyle w:val="Hyperlink"/>
          </w:rPr>
          <w:t>Solar Market Analysis January 2025 - PV module prices at crossroads</w:t>
        </w:r>
      </w:hyperlink>
      <w:r>
        <w:t xml:space="preserve"> („2025 m. sausio mėn. saulės energijos technologijų rinkos analizė. Fotovoltinių modulių kainos pasiekė kryžkelę“), 2025.</w:t>
      </w:r>
    </w:p>
  </w:footnote>
  <w:footnote w:id="94">
    <w:p w14:paraId="7A177305" w14:textId="1FF918E6" w:rsidR="005F7134" w:rsidRPr="008303BC" w:rsidRDefault="005F7134" w:rsidP="00AF2E83">
      <w:pPr>
        <w:pStyle w:val="FootnoteText"/>
        <w:ind w:left="426" w:hanging="426"/>
        <w:rPr>
          <w:szCs w:val="18"/>
        </w:rPr>
      </w:pPr>
      <w:r>
        <w:rPr>
          <w:rStyle w:val="FootnoteReference"/>
          <w:szCs w:val="18"/>
          <w:lang w:val="en-IE"/>
        </w:rPr>
        <w:footnoteRef/>
      </w:r>
      <w:r>
        <w:t xml:space="preserve"> </w:t>
      </w:r>
      <w:r>
        <w:tab/>
      </w:r>
      <w:r>
        <w:rPr>
          <w:rStyle w:val="normaltextrun"/>
          <w:color w:val="000000"/>
          <w:shd w:val="clear" w:color="auto" w:fill="FFFFFF"/>
        </w:rPr>
        <w:t>TEA</w:t>
      </w:r>
      <w:r>
        <w:t xml:space="preserve">, </w:t>
      </w:r>
      <w:r>
        <w:rPr>
          <w:i/>
        </w:rPr>
        <w:t>Advancing Clean Technology Manufacturing</w:t>
      </w:r>
      <w:r>
        <w:t xml:space="preserve"> („Švarių technologijų gamybos skatinimas“), 2024.</w:t>
      </w:r>
    </w:p>
  </w:footnote>
  <w:footnote w:id="95">
    <w:p w14:paraId="70A46EAA" w14:textId="4733731E" w:rsidR="005F7134" w:rsidRPr="008303BC" w:rsidRDefault="005F7134" w:rsidP="00AF2E83">
      <w:pPr>
        <w:pStyle w:val="FootnoteText"/>
        <w:ind w:left="426" w:hanging="426"/>
        <w:rPr>
          <w:szCs w:val="18"/>
        </w:rPr>
      </w:pPr>
      <w:r>
        <w:rPr>
          <w:rStyle w:val="FootnoteReference"/>
          <w:szCs w:val="18"/>
          <w:lang w:val="en-IE"/>
        </w:rPr>
        <w:footnoteRef/>
      </w:r>
      <w:r>
        <w:t xml:space="preserve"> </w:t>
      </w:r>
      <w:r>
        <w:tab/>
      </w:r>
      <w:hyperlink r:id="rId53" w:history="1">
        <w:r>
          <w:rPr>
            <w:rStyle w:val="Hyperlink"/>
            <w:i/>
          </w:rPr>
          <w:t>Europos saulės energijos chartija</w:t>
        </w:r>
      </w:hyperlink>
      <w:r>
        <w:t xml:space="preserve">, 2024. </w:t>
      </w:r>
    </w:p>
  </w:footnote>
  <w:footnote w:id="96">
    <w:p w14:paraId="6F3666AB" w14:textId="359B72C5" w:rsidR="005F7134" w:rsidRPr="008303BC" w:rsidRDefault="005F7134" w:rsidP="00AF2E83">
      <w:pPr>
        <w:pStyle w:val="FootnoteText"/>
        <w:ind w:left="426" w:hanging="426"/>
        <w:rPr>
          <w:szCs w:val="18"/>
        </w:rPr>
      </w:pPr>
      <w:r>
        <w:rPr>
          <w:rStyle w:val="FootnoteReference"/>
          <w:szCs w:val="18"/>
          <w:lang w:val="en-IE"/>
        </w:rPr>
        <w:footnoteRef/>
      </w:r>
      <w:r>
        <w:t xml:space="preserve"> </w:t>
      </w:r>
      <w:r>
        <w:tab/>
        <w:t xml:space="preserve">CETO, </w:t>
      </w:r>
      <w:hyperlink r:id="rId54" w:history="1">
        <w:r>
          <w:rPr>
            <w:rStyle w:val="Hyperlink"/>
            <w:i/>
          </w:rPr>
          <w:t>Photovoltaics in the European Union</w:t>
        </w:r>
      </w:hyperlink>
      <w:r>
        <w:t xml:space="preserve"> („Fotovoltinės technologijos Europos Sąjungoje“), 2024</w:t>
      </w:r>
      <w:r>
        <w:rPr>
          <w:rStyle w:val="normaltextrun"/>
          <w:color w:val="000000"/>
          <w:shd w:val="clear" w:color="auto" w:fill="FFFFFF"/>
        </w:rPr>
        <w:t>.</w:t>
      </w:r>
    </w:p>
  </w:footnote>
  <w:footnote w:id="97">
    <w:p w14:paraId="150D9227" w14:textId="2B4A5288" w:rsidR="005F7134" w:rsidRPr="008303BC" w:rsidRDefault="005F7134" w:rsidP="00AF2E83">
      <w:pPr>
        <w:pStyle w:val="FootnoteText"/>
        <w:ind w:left="426" w:hanging="426"/>
        <w:rPr>
          <w:szCs w:val="18"/>
        </w:rPr>
      </w:pPr>
      <w:r>
        <w:rPr>
          <w:rStyle w:val="FootnoteReference"/>
          <w:szCs w:val="18"/>
          <w:lang w:val="en-IE"/>
        </w:rPr>
        <w:footnoteRef/>
      </w:r>
      <w:r>
        <w:t xml:space="preserve"> </w:t>
      </w:r>
      <w:r>
        <w:tab/>
      </w:r>
      <w:hyperlink r:id="rId55" w:history="1">
        <w:r>
          <w:rPr>
            <w:rStyle w:val="Hyperlink"/>
            <w:i/>
          </w:rPr>
          <w:t>Europos saulės energijos chartija</w:t>
        </w:r>
      </w:hyperlink>
      <w:r>
        <w:t xml:space="preserve">, 2024.  </w:t>
      </w:r>
    </w:p>
  </w:footnote>
  <w:footnote w:id="98">
    <w:p w14:paraId="10A4ADAA" w14:textId="135CFCC4" w:rsidR="00542BBB" w:rsidRPr="008303BC" w:rsidRDefault="00542BBB" w:rsidP="00AF2E83">
      <w:pPr>
        <w:pStyle w:val="FootnoteText"/>
        <w:ind w:left="426" w:hanging="426"/>
        <w:rPr>
          <w:rFonts w:eastAsia="Times New Roman"/>
          <w:szCs w:val="18"/>
        </w:rPr>
      </w:pPr>
      <w:r>
        <w:rPr>
          <w:rStyle w:val="FootnoteReference"/>
          <w:szCs w:val="18"/>
          <w:lang w:val="en-IE"/>
        </w:rPr>
        <w:footnoteRef/>
      </w:r>
      <w:r>
        <w:t xml:space="preserve"> </w:t>
      </w:r>
      <w:r>
        <w:tab/>
        <w:t xml:space="preserve">COM(2022) 221. </w:t>
      </w:r>
    </w:p>
  </w:footnote>
  <w:footnote w:id="99">
    <w:p w14:paraId="18A70DBB" w14:textId="306792EE" w:rsidR="00542BBB" w:rsidRPr="008303BC" w:rsidRDefault="00542BBB" w:rsidP="00AF2E83">
      <w:pPr>
        <w:pStyle w:val="FootnoteText"/>
        <w:ind w:left="426" w:hanging="426"/>
        <w:rPr>
          <w:szCs w:val="18"/>
        </w:rPr>
      </w:pPr>
      <w:r>
        <w:rPr>
          <w:rStyle w:val="FootnoteReference"/>
          <w:szCs w:val="18"/>
          <w:lang w:val="en-IE"/>
        </w:rPr>
        <w:footnoteRef/>
      </w:r>
      <w:r>
        <w:t xml:space="preserve"> </w:t>
      </w:r>
      <w:r>
        <w:tab/>
        <w:t>EurObserv’ER, Solar thermal and concentrated solar power barometer, 2024 („2024 m. saulės šiluminės ir koncentruotos saulės energijos barometras“).</w:t>
      </w:r>
    </w:p>
  </w:footnote>
  <w:footnote w:id="100">
    <w:p w14:paraId="5BC67089" w14:textId="78C222B1" w:rsidR="00542BBB" w:rsidRPr="00FA01FD" w:rsidRDefault="00542BBB" w:rsidP="00AF2E83">
      <w:pPr>
        <w:spacing w:after="0"/>
        <w:ind w:left="426" w:hanging="426"/>
        <w:rPr>
          <w:sz w:val="18"/>
          <w:szCs w:val="18"/>
        </w:rPr>
      </w:pPr>
      <w:r>
        <w:rPr>
          <w:sz w:val="18"/>
          <w:szCs w:val="18"/>
          <w:vertAlign w:val="superscript"/>
          <w:lang w:val="en-IE"/>
        </w:rPr>
        <w:footnoteRef/>
      </w:r>
      <w:r>
        <w:rPr>
          <w:sz w:val="18"/>
        </w:rPr>
        <w:t xml:space="preserve"> </w:t>
      </w:r>
      <w:r>
        <w:tab/>
      </w:r>
      <w:r>
        <w:rPr>
          <w:sz w:val="18"/>
        </w:rPr>
        <w:t>Ten pat.</w:t>
      </w:r>
    </w:p>
  </w:footnote>
  <w:footnote w:id="101">
    <w:p w14:paraId="66D81B0C" w14:textId="48680A43" w:rsidR="00542BBB" w:rsidRPr="008303BC" w:rsidRDefault="00542BBB" w:rsidP="00AF2E83">
      <w:pPr>
        <w:pStyle w:val="FootnoteText"/>
        <w:ind w:left="426" w:hanging="426"/>
        <w:rPr>
          <w:szCs w:val="18"/>
        </w:rPr>
      </w:pPr>
      <w:r>
        <w:rPr>
          <w:rStyle w:val="FootnoteReference"/>
          <w:szCs w:val="18"/>
          <w:lang w:val="en-IE"/>
        </w:rPr>
        <w:footnoteRef/>
      </w:r>
      <w:r>
        <w:t xml:space="preserve"> </w:t>
      </w:r>
      <w:r>
        <w:tab/>
        <w:t xml:space="preserve">Weiss, W., Spörk-Dür, M., </w:t>
      </w:r>
      <w:hyperlink r:id="rId56" w:history="1">
        <w:r>
          <w:rPr>
            <w:rStyle w:val="Hyperlink"/>
            <w:i/>
          </w:rPr>
          <w:t>Solar Heat Worldwide</w:t>
        </w:r>
      </w:hyperlink>
      <w:r>
        <w:t xml:space="preserve"> („Saulės šiluminės energijos pasaulinė apžvalga“), 2024. </w:t>
      </w:r>
    </w:p>
  </w:footnote>
  <w:footnote w:id="102">
    <w:p w14:paraId="0B928F0D" w14:textId="15D7E658" w:rsidR="00542BBB" w:rsidRPr="008303BC" w:rsidRDefault="00542BBB" w:rsidP="00925CD9">
      <w:pPr>
        <w:pStyle w:val="FootnoteText"/>
        <w:ind w:left="426" w:hanging="426"/>
        <w:rPr>
          <w:rFonts w:eastAsia="Times New Roman"/>
          <w:szCs w:val="18"/>
        </w:rPr>
      </w:pPr>
      <w:r>
        <w:rPr>
          <w:rStyle w:val="FootnoteReference"/>
          <w:szCs w:val="18"/>
          <w:lang w:val="en-IE"/>
        </w:rPr>
        <w:footnoteRef/>
      </w:r>
      <w:r>
        <w:t xml:space="preserve"> </w:t>
      </w:r>
      <w:r>
        <w:tab/>
        <w:t>Eurostatas (</w:t>
      </w:r>
      <w:hyperlink r:id="rId57" w:history="1">
        <w:r>
          <w:rPr>
            <w:rStyle w:val="Hyperlink"/>
          </w:rPr>
          <w:t>nrg_inf_epcrw</w:t>
        </w:r>
      </w:hyperlink>
      <w:r>
        <w:t>), žiūrėta 2025 m. vasario 12 d., ir European Commission, JRC, Carlsson, J., Taylor, N., Georgakaki, A., Letout, S., Mountraki, A., Ince, E., Schmitz, A. and Gea Bermudez, J., CETO,</w:t>
      </w:r>
      <w:r>
        <w:rPr>
          <w:i/>
        </w:rPr>
        <w:t xml:space="preserve"> </w:t>
      </w:r>
      <w:hyperlink r:id="rId58" w:history="1">
        <w:r>
          <w:rPr>
            <w:rStyle w:val="Hyperlink"/>
            <w:i/>
          </w:rPr>
          <w:t>Solar Thermal Energy in the European Union</w:t>
        </w:r>
      </w:hyperlink>
      <w:r>
        <w:t xml:space="preserve">, 2024. </w:t>
      </w:r>
    </w:p>
  </w:footnote>
  <w:footnote w:id="103">
    <w:p w14:paraId="009D9B61" w14:textId="36BA5773" w:rsidR="00201F40" w:rsidRPr="00201F40" w:rsidRDefault="00201F40" w:rsidP="00B27A5E">
      <w:pPr>
        <w:pStyle w:val="FootnoteText"/>
        <w:ind w:left="426" w:hanging="426"/>
      </w:pPr>
      <w:r>
        <w:rPr>
          <w:rStyle w:val="FootnoteReference"/>
        </w:rPr>
        <w:footnoteRef/>
      </w:r>
      <w:r>
        <w:t xml:space="preserve"> </w:t>
      </w:r>
      <w:r>
        <w:tab/>
        <w:t xml:space="preserve">REN21, </w:t>
      </w:r>
      <w:r>
        <w:rPr>
          <w:i/>
        </w:rPr>
        <w:t xml:space="preserve">Renewables 2024 Global Status Report Collection: Energy Supply </w:t>
      </w:r>
      <w:r>
        <w:t>(„2024 m. pasaulinės atsinaujinančiųjų išteklių energijos būklės ataskaitos rinkinys. Energijos tiekimas“), 2024 m.</w:t>
      </w:r>
    </w:p>
  </w:footnote>
  <w:footnote w:id="104">
    <w:p w14:paraId="1086AA96" w14:textId="6EBD55F1" w:rsidR="00542BBB" w:rsidRPr="008303BC" w:rsidRDefault="00542BBB" w:rsidP="00AF2E83">
      <w:pPr>
        <w:pStyle w:val="FootnoteText"/>
        <w:ind w:left="426" w:hanging="426"/>
        <w:rPr>
          <w:szCs w:val="18"/>
        </w:rPr>
      </w:pPr>
      <w:r>
        <w:rPr>
          <w:rStyle w:val="FootnoteReference"/>
          <w:szCs w:val="18"/>
          <w:lang w:val="en-IE"/>
        </w:rPr>
        <w:footnoteRef/>
      </w:r>
      <w:r>
        <w:t xml:space="preserve"> </w:t>
      </w:r>
      <w:r>
        <w:tab/>
        <w:t>EurObserv’RE, Concentrated Solar Power and Solar Thermal Barometer 2023 („Koncentruotos saulės energijos ir saulės šiluminės energijos 2023 m. barometras“).</w:t>
      </w:r>
    </w:p>
  </w:footnote>
  <w:footnote w:id="105">
    <w:p w14:paraId="194AED33" w14:textId="0042B367" w:rsidR="00542BBB" w:rsidRPr="008303BC" w:rsidRDefault="00542BBB" w:rsidP="00815682">
      <w:pPr>
        <w:keepNext/>
        <w:keepLines/>
        <w:shd w:val="clear" w:color="auto" w:fill="FFFFFF" w:themeFill="background1"/>
        <w:spacing w:after="0"/>
        <w:ind w:left="426" w:hanging="426"/>
        <w:rPr>
          <w:rFonts w:eastAsia="Times New Roman"/>
          <w:sz w:val="18"/>
          <w:szCs w:val="18"/>
        </w:rPr>
      </w:pPr>
      <w:r>
        <w:rPr>
          <w:rStyle w:val="FootnoteReference"/>
          <w:sz w:val="18"/>
          <w:szCs w:val="18"/>
          <w:lang w:val="en-IE"/>
        </w:rPr>
        <w:footnoteRef/>
      </w:r>
      <w:r>
        <w:rPr>
          <w:sz w:val="18"/>
        </w:rPr>
        <w:t xml:space="preserve"> </w:t>
      </w:r>
      <w:r>
        <w:tab/>
      </w:r>
      <w:r>
        <w:rPr>
          <w:sz w:val="18"/>
        </w:rPr>
        <w:t>CETO</w:t>
      </w:r>
      <w:r>
        <w:rPr>
          <w:i/>
          <w:sz w:val="18"/>
        </w:rPr>
        <w:t>,</w:t>
      </w:r>
      <w:r>
        <w:t xml:space="preserve"> </w:t>
      </w:r>
      <w:hyperlink r:id="rId59" w:history="1">
        <w:r>
          <w:rPr>
            <w:rStyle w:val="Hyperlink"/>
            <w:i/>
            <w:sz w:val="18"/>
          </w:rPr>
          <w:t>Solar Thermal Energy in the European Union</w:t>
        </w:r>
      </w:hyperlink>
      <w:r>
        <w:rPr>
          <w:sz w:val="18"/>
        </w:rPr>
        <w:t xml:space="preserve"> („Saulės šiluminė energija Europos Sąjungoje“), 2024</w:t>
      </w:r>
      <w:r>
        <w:rPr>
          <w:i/>
          <w:sz w:val="18"/>
        </w:rPr>
        <w:t>.</w:t>
      </w:r>
    </w:p>
  </w:footnote>
  <w:footnote w:id="106">
    <w:p w14:paraId="6DDB6DCC" w14:textId="7A81BAD1" w:rsidR="00FD54F1" w:rsidRPr="00B27A5E" w:rsidRDefault="00FD54F1" w:rsidP="00B27A5E">
      <w:pPr>
        <w:pStyle w:val="FootnoteText"/>
        <w:ind w:left="426" w:hanging="426"/>
      </w:pPr>
      <w:r>
        <w:rPr>
          <w:rStyle w:val="FootnoteReference"/>
        </w:rPr>
        <w:footnoteRef/>
      </w:r>
      <w:r>
        <w:t xml:space="preserve"> </w:t>
      </w:r>
      <w:r>
        <w:tab/>
        <w:t xml:space="preserve">TEA, </w:t>
      </w:r>
      <w:hyperlink r:id="rId60" w:history="1">
        <w:r>
          <w:rPr>
            <w:rStyle w:val="Hyperlink"/>
            <w:i/>
          </w:rPr>
          <w:t>Renewables 2023</w:t>
        </w:r>
      </w:hyperlink>
      <w:r>
        <w:t xml:space="preserve"> („Atsinaujinančiųjų išteklių energija, 2023 m.“), 2024.</w:t>
      </w:r>
    </w:p>
  </w:footnote>
  <w:footnote w:id="107">
    <w:p w14:paraId="76AFC0A3" w14:textId="516B18A1" w:rsidR="00542BBB" w:rsidRPr="008303BC" w:rsidRDefault="00542BBB" w:rsidP="00386D40">
      <w:pPr>
        <w:pStyle w:val="FootnoteText"/>
        <w:ind w:left="426" w:hanging="426"/>
        <w:rPr>
          <w:szCs w:val="18"/>
        </w:rPr>
      </w:pPr>
      <w:r>
        <w:rPr>
          <w:rStyle w:val="FootnoteReference"/>
          <w:szCs w:val="18"/>
          <w:lang w:val="en-IE"/>
        </w:rPr>
        <w:footnoteRef/>
      </w:r>
      <w:r>
        <w:t xml:space="preserve"> </w:t>
      </w:r>
      <w:r>
        <w:tab/>
        <w:t>Ispanijos vyriausybė, Integruotas nacionalinis energetikos ir klimato srities veiksmų planas, 2023–2030 m. atnaujinimas, 2024.</w:t>
      </w:r>
    </w:p>
  </w:footnote>
  <w:footnote w:id="108">
    <w:p w14:paraId="566A2CB4" w14:textId="16AC68C1" w:rsidR="00586B79" w:rsidRPr="00586B79" w:rsidRDefault="00586B79" w:rsidP="006D05CC">
      <w:pPr>
        <w:pStyle w:val="FootnoteText"/>
        <w:ind w:left="426" w:hanging="426"/>
      </w:pPr>
    </w:p>
  </w:footnote>
  <w:footnote w:id="109">
    <w:p w14:paraId="7088D17E" w14:textId="1B2313D6" w:rsidR="0099132A" w:rsidRPr="008303BC" w:rsidRDefault="0099132A" w:rsidP="00DC3F23">
      <w:pPr>
        <w:pStyle w:val="FootnoteText"/>
        <w:ind w:left="426" w:hanging="426"/>
      </w:pPr>
      <w:r>
        <w:rPr>
          <w:rStyle w:val="FootnoteReference"/>
          <w:lang w:val="en-IE"/>
        </w:rPr>
        <w:footnoteRef/>
      </w:r>
      <w:r>
        <w:t xml:space="preserve"> </w:t>
      </w:r>
      <w:r>
        <w:tab/>
        <w:t xml:space="preserve"> Eurostatas (</w:t>
      </w:r>
      <w:hyperlink r:id="rId61" w:history="1">
        <w:r>
          <w:rPr>
            <w:rStyle w:val="Hyperlink"/>
          </w:rPr>
          <w:t>nrg_inf_epc</w:t>
        </w:r>
      </w:hyperlink>
      <w:r>
        <w:t>), žiūrėta 2025 02 12.</w:t>
      </w:r>
    </w:p>
  </w:footnote>
  <w:footnote w:id="110">
    <w:p w14:paraId="0E9AA1C9" w14:textId="544A8446" w:rsidR="00DC3F23" w:rsidRPr="00DC3F23" w:rsidRDefault="00DC3F23" w:rsidP="00B27A5E">
      <w:pPr>
        <w:pStyle w:val="FootnoteText"/>
        <w:ind w:left="426" w:hanging="426"/>
      </w:pPr>
      <w:r>
        <w:rPr>
          <w:rStyle w:val="FootnoteReference"/>
        </w:rPr>
        <w:footnoteRef/>
      </w:r>
      <w:r>
        <w:t xml:space="preserve"> </w:t>
      </w:r>
      <w:r>
        <w:tab/>
        <w:t>JRC, remiantis GWEC ir Rystad duomenimis, 2025.</w:t>
      </w:r>
    </w:p>
  </w:footnote>
  <w:footnote w:id="111">
    <w:p w14:paraId="4BD9CC6E" w14:textId="442C2956" w:rsidR="0099132A" w:rsidRPr="008303BC" w:rsidRDefault="0099132A" w:rsidP="00AF2E83">
      <w:pPr>
        <w:pStyle w:val="FootnoteText"/>
        <w:ind w:left="426" w:hanging="426"/>
        <w:rPr>
          <w:szCs w:val="18"/>
        </w:rPr>
      </w:pPr>
      <w:r>
        <w:rPr>
          <w:rStyle w:val="FootnoteReference"/>
          <w:szCs w:val="18"/>
          <w:lang w:val="en-IE"/>
        </w:rPr>
        <w:footnoteRef/>
      </w:r>
      <w:r>
        <w:t xml:space="preserve"> </w:t>
      </w:r>
      <w:r>
        <w:tab/>
        <w:t>OL L, 2024/1735, 2024 6 28, 16 konstatuojamoji dalis.</w:t>
      </w:r>
    </w:p>
  </w:footnote>
  <w:footnote w:id="112">
    <w:p w14:paraId="02510AF1" w14:textId="0D3EB5EE" w:rsidR="00EC1569" w:rsidRPr="008303BC" w:rsidRDefault="00EC1569" w:rsidP="00EC1569">
      <w:pPr>
        <w:pStyle w:val="FootnoteText"/>
        <w:ind w:left="426" w:hanging="426"/>
      </w:pPr>
      <w:r>
        <w:rPr>
          <w:rStyle w:val="FootnoteReference"/>
          <w:lang w:val="en-IE"/>
        </w:rPr>
        <w:footnoteRef/>
      </w:r>
      <w:r>
        <w:t xml:space="preserve"> </w:t>
      </w:r>
      <w:r>
        <w:tab/>
        <w:t>JRC, remiantis GWEC ir Rystad duomenimis.</w:t>
      </w:r>
    </w:p>
  </w:footnote>
  <w:footnote w:id="113">
    <w:p w14:paraId="7D8462F6" w14:textId="368F8259" w:rsidR="0099132A" w:rsidRPr="008303BC" w:rsidRDefault="0099132A" w:rsidP="00AF2E83">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European Commission, JRC, Mc Govern, L., Tapoglou, E., Georgakaki, A., Mountraki, A., Letout, S., Ince, E., Gea Bermudez, J., Schmitz, A. and Grabowska, M., CETO, </w:t>
      </w:r>
      <w:hyperlink r:id="rId62" w:history="1">
        <w:r>
          <w:rPr>
            <w:rStyle w:val="Hyperlink"/>
            <w:i/>
          </w:rPr>
          <w:t>Wind Energy in the European Union</w:t>
        </w:r>
      </w:hyperlink>
      <w:r>
        <w:rPr>
          <w:color w:val="000000" w:themeColor="text1"/>
        </w:rPr>
        <w:t>, 2024.</w:t>
      </w:r>
    </w:p>
  </w:footnote>
  <w:footnote w:id="114">
    <w:p w14:paraId="59299CD9" w14:textId="131D8DD9" w:rsidR="00F11DB6" w:rsidRPr="00B27A5E" w:rsidRDefault="00F11DB6" w:rsidP="00A56209">
      <w:pPr>
        <w:pStyle w:val="FootnoteText"/>
        <w:ind w:left="426" w:hanging="426"/>
        <w:rPr>
          <w:rFonts w:eastAsia="Times New Roman"/>
          <w:sz w:val="20"/>
        </w:rPr>
      </w:pPr>
      <w:r>
        <w:rPr>
          <w:rStyle w:val="FootnoteReference"/>
        </w:rPr>
        <w:footnoteRef/>
      </w:r>
      <w:r>
        <w:t xml:space="preserve"> </w:t>
      </w:r>
      <w:r>
        <w:tab/>
        <w:t xml:space="preserve">BloombergNEF, </w:t>
      </w:r>
      <w:r>
        <w:rPr>
          <w:i/>
        </w:rPr>
        <w:t>Wind Turbine Price Index 2H 2024</w:t>
      </w:r>
      <w:r>
        <w:t xml:space="preserve"> („Vėjo jėgainių kainų indeksas 2024 m. II pusmetį“), 27 December 2024.</w:t>
      </w:r>
    </w:p>
  </w:footnote>
  <w:footnote w:id="115">
    <w:p w14:paraId="3BCA1C51" w14:textId="0EC87CDA" w:rsidR="0099132A" w:rsidRPr="008303BC" w:rsidRDefault="0099132A" w:rsidP="00AF2E83">
      <w:pPr>
        <w:pStyle w:val="FootnoteText"/>
        <w:ind w:left="426" w:hanging="426"/>
        <w:rPr>
          <w:szCs w:val="18"/>
        </w:rPr>
      </w:pPr>
      <w:r>
        <w:rPr>
          <w:rStyle w:val="FootnoteReference"/>
          <w:szCs w:val="18"/>
          <w:lang w:val="en-IE"/>
        </w:rPr>
        <w:footnoteRef/>
      </w:r>
      <w:r>
        <w:t xml:space="preserve"> </w:t>
      </w:r>
      <w:r>
        <w:tab/>
      </w:r>
      <w:r>
        <w:rPr>
          <w:color w:val="000000" w:themeColor="text1"/>
        </w:rPr>
        <w:t xml:space="preserve">BloombergNEF, </w:t>
      </w:r>
      <w:r>
        <w:rPr>
          <w:i/>
          <w:color w:val="000000" w:themeColor="text1"/>
        </w:rPr>
        <w:t>Rising costs dampen the outlook for offshore wind</w:t>
      </w:r>
      <w:r>
        <w:rPr>
          <w:color w:val="000000" w:themeColor="text1"/>
        </w:rPr>
        <w:t xml:space="preserve"> („Dėl didėjančių išlaidų prastėja jūros vėjo energijos technologijų perspektyvos“), 3 July 2024.</w:t>
      </w:r>
    </w:p>
  </w:footnote>
  <w:footnote w:id="116">
    <w:p w14:paraId="324C0773" w14:textId="54F8CAB0" w:rsidR="0099132A" w:rsidRPr="008303BC" w:rsidRDefault="0099132A" w:rsidP="00DC3F23">
      <w:pPr>
        <w:pStyle w:val="FootnoteText"/>
        <w:ind w:left="426" w:hanging="426"/>
        <w:rPr>
          <w:szCs w:val="18"/>
        </w:rPr>
      </w:pPr>
      <w:r>
        <w:rPr>
          <w:rStyle w:val="FootnoteReference"/>
          <w:szCs w:val="18"/>
          <w:lang w:val="en-IE"/>
        </w:rPr>
        <w:footnoteRef/>
      </w:r>
      <w:r>
        <w:t xml:space="preserve"> </w:t>
      </w:r>
      <w:r>
        <w:tab/>
      </w:r>
      <w:r>
        <w:rPr>
          <w:color w:val="000000" w:themeColor="text1"/>
        </w:rPr>
        <w:t>Rystad ir WindEurope ataskaita</w:t>
      </w:r>
      <w:hyperlink r:id="rId63" w:history="1">
        <w:r>
          <w:rPr>
            <w:rStyle w:val="Hyperlink"/>
            <w:i/>
          </w:rPr>
          <w:t>:</w:t>
        </w:r>
      </w:hyperlink>
      <w:hyperlink r:id="rId64" w:history="1">
        <w:r>
          <w:rPr>
            <w:rStyle w:val="Hyperlink"/>
            <w:i/>
          </w:rPr>
          <w:t xml:space="preserve"> Rebound in wind energy financing in 2023 shows that the right policies attract investors</w:t>
        </w:r>
      </w:hyperlink>
      <w:r>
        <w:t xml:space="preserve"> („2023 m. vėjo energijos finansavimo atsigavimas rodo, kad tinkama politika pritraukia investuotojus“), 21 March 2024. </w:t>
      </w:r>
    </w:p>
  </w:footnote>
  <w:footnote w:id="117">
    <w:p w14:paraId="6487A384" w14:textId="564A96FD" w:rsidR="00BA61D2" w:rsidRPr="00BA61D2" w:rsidRDefault="00BA61D2" w:rsidP="00B27A5E">
      <w:pPr>
        <w:pStyle w:val="FootnoteText"/>
        <w:ind w:left="426" w:hanging="426"/>
      </w:pPr>
      <w:r>
        <w:rPr>
          <w:rStyle w:val="FootnoteReference"/>
        </w:rPr>
        <w:footnoteRef/>
      </w:r>
      <w:r>
        <w:t xml:space="preserve"> </w:t>
      </w:r>
      <w:r>
        <w:tab/>
        <w:t xml:space="preserve">European Commission, Directorate-General for Internal Market, Industry, Entrepreneurship and SMEs, </w:t>
      </w:r>
      <w:hyperlink r:id="rId65" w:history="1">
        <w:r>
          <w:rPr>
            <w:rStyle w:val="Hyperlink"/>
            <w:i/>
          </w:rPr>
          <w:t>Study on the Critical Raw Materials for the EU 2023:</w:t>
        </w:r>
      </w:hyperlink>
      <w:hyperlink r:id="rId66" w:history="1">
        <w:r>
          <w:rPr>
            <w:rStyle w:val="Hyperlink"/>
            <w:i/>
          </w:rPr>
          <w:t xml:space="preserve"> Final Report</w:t>
        </w:r>
      </w:hyperlink>
      <w:r>
        <w:t xml:space="preserve"> („ES ypatingos svarbos žaliavų 2023 m. tyrimas. Galutinė ataskaita“), 2023.</w:t>
      </w:r>
    </w:p>
  </w:footnote>
  <w:footnote w:id="118">
    <w:p w14:paraId="2D32CC40" w14:textId="54934C47" w:rsidR="00E41F5A" w:rsidRPr="00A56209" w:rsidRDefault="00E41F5A" w:rsidP="00A56209">
      <w:pPr>
        <w:pStyle w:val="FootnoteText"/>
        <w:ind w:left="426" w:hanging="426"/>
      </w:pPr>
      <w:r>
        <w:rPr>
          <w:rStyle w:val="FootnoteReference"/>
          <w:lang w:val="en-IE"/>
        </w:rPr>
        <w:footnoteRef/>
      </w:r>
      <w:r>
        <w:t xml:space="preserve"> </w:t>
      </w:r>
      <w:r>
        <w:tab/>
        <w:t>COM/2023/669 </w:t>
      </w:r>
      <w:r>
        <w:rPr>
          <w:i/>
        </w:rPr>
        <w:t>final</w:t>
      </w:r>
      <w:r>
        <w:t>.</w:t>
      </w:r>
    </w:p>
  </w:footnote>
  <w:footnote w:id="119">
    <w:p w14:paraId="29C69262" w14:textId="10187435" w:rsidR="0099132A" w:rsidRPr="008303BC" w:rsidRDefault="0099132A" w:rsidP="00AF2E83">
      <w:pPr>
        <w:pStyle w:val="FootnoteText"/>
        <w:ind w:left="426" w:hanging="426"/>
        <w:rPr>
          <w:szCs w:val="18"/>
        </w:rPr>
      </w:pPr>
      <w:r>
        <w:rPr>
          <w:rStyle w:val="FootnoteReference"/>
          <w:szCs w:val="18"/>
          <w:lang w:val="en-IE"/>
        </w:rPr>
        <w:footnoteRef/>
      </w:r>
      <w:r>
        <w:t xml:space="preserve"> </w:t>
      </w:r>
      <w:r>
        <w:tab/>
      </w:r>
      <w:hyperlink r:id="rId67" w:history="1">
        <w:r>
          <w:rPr>
            <w:rStyle w:val="Hyperlink"/>
            <w:i/>
          </w:rPr>
          <w:t>Europos vėjo energetikos chartija</w:t>
        </w:r>
      </w:hyperlink>
      <w:r>
        <w:t>, 2023.</w:t>
      </w:r>
    </w:p>
  </w:footnote>
  <w:footnote w:id="120">
    <w:p w14:paraId="66F4EFB8" w14:textId="03CA851E" w:rsidR="001B1104" w:rsidRPr="006D05CC" w:rsidRDefault="001B1104" w:rsidP="006D05CC">
      <w:pPr>
        <w:pStyle w:val="FootnoteText"/>
        <w:ind w:left="426" w:hanging="426"/>
      </w:pPr>
      <w:r>
        <w:rPr>
          <w:rStyle w:val="FootnoteReference"/>
        </w:rPr>
        <w:footnoteRef/>
      </w:r>
      <w:r>
        <w:tab/>
        <w:t xml:space="preserve">Taikant 2024 m. vidutinį keitimo kursą – 0,9239 EUR už 1 USD, paremta </w:t>
      </w:r>
      <w:hyperlink r:id="rId68" w:history="1">
        <w:r>
          <w:rPr>
            <w:rStyle w:val="Hyperlink"/>
          </w:rPr>
          <w:t>ECB duomenimis</w:t>
        </w:r>
      </w:hyperlink>
      <w:r>
        <w:t>.</w:t>
      </w:r>
    </w:p>
  </w:footnote>
  <w:footnote w:id="121">
    <w:p w14:paraId="10773619" w14:textId="3797E46F" w:rsidR="009144C9" w:rsidRPr="009144C9" w:rsidRDefault="009144C9" w:rsidP="006D05CC">
      <w:pPr>
        <w:pStyle w:val="FootnoteText"/>
        <w:ind w:left="426" w:hanging="426"/>
      </w:pPr>
      <w:r>
        <w:rPr>
          <w:rStyle w:val="FootnoteReference"/>
        </w:rPr>
        <w:footnoteRef/>
      </w:r>
      <w:r>
        <w:t xml:space="preserve"> </w:t>
      </w:r>
      <w:r>
        <w:tab/>
        <w:t>Preliminarūs „Ocean Energy Europe“ duomenys.</w:t>
      </w:r>
    </w:p>
  </w:footnote>
  <w:footnote w:id="122">
    <w:p w14:paraId="654C36F5" w14:textId="356C251E" w:rsidR="00061D49" w:rsidRPr="005D064B" w:rsidRDefault="00061D49" w:rsidP="00522F73">
      <w:pPr>
        <w:pStyle w:val="FootnoteText"/>
        <w:ind w:left="426" w:hanging="426"/>
      </w:pPr>
      <w:r>
        <w:rPr>
          <w:rStyle w:val="FootnoteReference"/>
          <w:lang w:val="en-IE"/>
        </w:rPr>
        <w:footnoteRef/>
      </w:r>
      <w:r>
        <w:t xml:space="preserve"> </w:t>
      </w:r>
      <w:r>
        <w:tab/>
        <w:t xml:space="preserve"> Eurostatas (</w:t>
      </w:r>
      <w:hyperlink r:id="rId69" w:history="1">
        <w:r>
          <w:rPr>
            <w:rStyle w:val="Hyperlink"/>
          </w:rPr>
          <w:t>nrg_inf_epc</w:t>
        </w:r>
      </w:hyperlink>
      <w:r>
        <w:t>), žiūrėta 2025 02 12.</w:t>
      </w:r>
    </w:p>
  </w:footnote>
  <w:footnote w:id="123">
    <w:p w14:paraId="37E531C4" w14:textId="74CFA998" w:rsidR="00061D49" w:rsidRPr="008303BC" w:rsidRDefault="00061D49" w:rsidP="00F34186">
      <w:pPr>
        <w:pStyle w:val="FootnoteText"/>
        <w:ind w:left="426" w:hanging="426"/>
        <w:rPr>
          <w:szCs w:val="18"/>
        </w:rPr>
      </w:pPr>
      <w:r>
        <w:rPr>
          <w:rStyle w:val="FootnoteReference"/>
          <w:szCs w:val="18"/>
          <w:lang w:val="en-IE"/>
        </w:rPr>
        <w:footnoteRef/>
      </w:r>
      <w:r>
        <w:t xml:space="preserve"> </w:t>
      </w:r>
      <w:r>
        <w:tab/>
        <w:t xml:space="preserve">ETIP Ocean, </w:t>
      </w:r>
      <w:hyperlink r:id="rId70" w:history="1">
        <w:r>
          <w:rPr>
            <w:rStyle w:val="Hyperlink"/>
            <w:i/>
          </w:rPr>
          <w:t>Strategic Research and Innovation Agenda for Ocean Energy</w:t>
        </w:r>
      </w:hyperlink>
      <w:r>
        <w:t xml:space="preserve"> („Strateginė vandenynų energijos mokslinių tyrimų ir inovacijų darbotvarkė“), 2024.</w:t>
      </w:r>
    </w:p>
  </w:footnote>
  <w:footnote w:id="124">
    <w:p w14:paraId="6EB30118" w14:textId="7ED80726" w:rsidR="00061D49" w:rsidRPr="002601DC" w:rsidRDefault="00061D49" w:rsidP="002601DC">
      <w:pPr>
        <w:pStyle w:val="FootnoteText"/>
        <w:ind w:left="426" w:hanging="426"/>
      </w:pPr>
      <w:r>
        <w:rPr>
          <w:szCs w:val="18"/>
          <w:vertAlign w:val="superscript"/>
          <w:lang w:val="en-IE"/>
        </w:rPr>
        <w:footnoteRef/>
      </w:r>
      <w:r>
        <w:rPr>
          <w:vertAlign w:val="superscript"/>
        </w:rPr>
        <w:t xml:space="preserve"> </w:t>
      </w:r>
      <w:r>
        <w:tab/>
      </w:r>
      <w:r>
        <w:rPr>
          <w:rStyle w:val="FootnoteReference"/>
          <w:vertAlign w:val="baseline"/>
        </w:rPr>
        <w:t>European Commission, JR</w:t>
      </w:r>
      <w:r>
        <w:t>C</w:t>
      </w:r>
      <w:r>
        <w:rPr>
          <w:rStyle w:val="FootnoteReference"/>
          <w:vertAlign w:val="baseline"/>
        </w:rPr>
        <w:t>, Tapoglou, E., Mc Govern, L., Georgakaki, A., Mountraki, A., Letout, S., Ince, E., Gea Bermudez, J., Schmitz, A. and Grabowska, M., C</w:t>
      </w:r>
      <w:r>
        <w:t>ETO,</w:t>
      </w:r>
      <w:r>
        <w:rPr>
          <w:rStyle w:val="FootnoteReference"/>
          <w:vertAlign w:val="baseline"/>
        </w:rPr>
        <w:t xml:space="preserve"> </w:t>
      </w:r>
      <w:hyperlink r:id="rId71" w:history="1">
        <w:r>
          <w:rPr>
            <w:rStyle w:val="Hyperlink"/>
            <w:i/>
          </w:rPr>
          <w:t>Ocean Energy in the European Union</w:t>
        </w:r>
      </w:hyperlink>
      <w:r>
        <w:rPr>
          <w:rStyle w:val="FootnoteReference"/>
          <w:vertAlign w:val="baseline"/>
        </w:rPr>
        <w:t>, 2024</w:t>
      </w:r>
      <w:r>
        <w:t>.</w:t>
      </w:r>
    </w:p>
  </w:footnote>
  <w:footnote w:id="125">
    <w:p w14:paraId="643DEE34" w14:textId="014637E0" w:rsidR="00061D49" w:rsidRPr="008303BC" w:rsidRDefault="00061D49" w:rsidP="00AF2E83">
      <w:pPr>
        <w:pStyle w:val="FootnoteText"/>
        <w:ind w:left="426" w:hanging="426"/>
        <w:rPr>
          <w:szCs w:val="18"/>
        </w:rPr>
      </w:pPr>
      <w:r>
        <w:rPr>
          <w:rStyle w:val="FootnoteReference"/>
          <w:szCs w:val="18"/>
          <w:lang w:val="en-IE"/>
        </w:rPr>
        <w:footnoteRef/>
      </w:r>
      <w:r>
        <w:t xml:space="preserve"> </w:t>
      </w:r>
      <w:r>
        <w:tab/>
        <w:t xml:space="preserve">CETO, </w:t>
      </w:r>
      <w:hyperlink r:id="rId72" w:history="1">
        <w:r>
          <w:rPr>
            <w:rStyle w:val="Hyperlink"/>
            <w:i/>
          </w:rPr>
          <w:t>Ocean Energy in the European Union</w:t>
        </w:r>
      </w:hyperlink>
      <w:r>
        <w:t xml:space="preserve"> („Vandenynų energija Europos Sąjungoje“), 2024.</w:t>
      </w:r>
    </w:p>
  </w:footnote>
  <w:footnote w:id="126">
    <w:p w14:paraId="36E81DBA" w14:textId="30B9A193" w:rsidR="00061D49" w:rsidRPr="008303BC" w:rsidRDefault="00061D49" w:rsidP="00AF2E83">
      <w:pPr>
        <w:pStyle w:val="FootnoteText"/>
        <w:ind w:left="426" w:hanging="426"/>
        <w:rPr>
          <w:szCs w:val="18"/>
        </w:rPr>
      </w:pPr>
      <w:r>
        <w:rPr>
          <w:rStyle w:val="FootnoteReference"/>
          <w:szCs w:val="18"/>
          <w:lang w:val="en-IE"/>
        </w:rPr>
        <w:footnoteRef/>
      </w:r>
      <w:r>
        <w:t xml:space="preserve"> </w:t>
      </w:r>
      <w:r>
        <w:tab/>
        <w:t xml:space="preserve">Europos strateginis energetikos technologijų planas, </w:t>
      </w:r>
      <w:hyperlink r:id="rId73" w:history="1">
        <w:r>
          <w:rPr>
            <w:rStyle w:val="Hyperlink"/>
            <w:i/>
          </w:rPr>
          <w:t>Ocean energy implementation plan</w:t>
        </w:r>
      </w:hyperlink>
      <w:r>
        <w:t xml:space="preserve"> („Vandenynų energetikos įgyvendinimo planas“), 2021; CETO, </w:t>
      </w:r>
      <w:hyperlink r:id="rId74" w:history="1">
        <w:r>
          <w:rPr>
            <w:rStyle w:val="Hyperlink"/>
            <w:i/>
          </w:rPr>
          <w:t>Ocean Energy in the European Union</w:t>
        </w:r>
      </w:hyperlink>
      <w:r>
        <w:t xml:space="preserve"> („Vandenynų energija Europos Sąjungoje“), 2024.</w:t>
      </w:r>
    </w:p>
  </w:footnote>
  <w:footnote w:id="127">
    <w:p w14:paraId="388D452B" w14:textId="2AFBDA14" w:rsidR="009A3589" w:rsidRPr="00B27A5E" w:rsidRDefault="009A3589" w:rsidP="00B27A5E">
      <w:pPr>
        <w:pStyle w:val="FootnoteText"/>
        <w:ind w:left="426" w:hanging="426"/>
        <w:rPr>
          <w:color w:val="000000"/>
          <w:szCs w:val="18"/>
          <w:shd w:val="clear" w:color="auto" w:fill="FFFFFF"/>
        </w:rPr>
      </w:pPr>
      <w:r>
        <w:rPr>
          <w:rStyle w:val="FootnoteReference"/>
        </w:rPr>
        <w:footnoteRef/>
      </w:r>
      <w:r>
        <w:t xml:space="preserve"> </w:t>
      </w:r>
      <w:r>
        <w:tab/>
      </w:r>
      <w:r>
        <w:rPr>
          <w:rStyle w:val="normaltextrun"/>
          <w:color w:val="000000"/>
          <w:shd w:val="clear" w:color="auto" w:fill="FFFFFF"/>
        </w:rPr>
        <w:t>OL L, 2024/1735, 2024 6 28, 16 konstatuojamoji dalis.</w:t>
      </w:r>
    </w:p>
  </w:footnote>
  <w:footnote w:id="128">
    <w:p w14:paraId="79AB4726" w14:textId="2F035345" w:rsidR="002C0662" w:rsidRPr="00E40169" w:rsidRDefault="002C0662" w:rsidP="002C0662">
      <w:pPr>
        <w:pStyle w:val="FootnoteText"/>
        <w:ind w:left="426" w:hanging="426"/>
      </w:pPr>
      <w:r>
        <w:rPr>
          <w:rStyle w:val="FootnoteReference"/>
        </w:rPr>
        <w:footnoteRef/>
      </w:r>
      <w:r>
        <w:t xml:space="preserve"> </w:t>
      </w:r>
      <w:r>
        <w:tab/>
        <w:t xml:space="preserve">BloombergNEF, </w:t>
      </w:r>
      <w:r>
        <w:rPr>
          <w:i/>
        </w:rPr>
        <w:t>Northvolt Collapse Underscores Importance of Supply Chains</w:t>
      </w:r>
      <w:r>
        <w:t xml:space="preserve">(„Northvolt“ žlugimas pabrėžia tiekimo grandinių svarbą“), 2024. </w:t>
      </w:r>
    </w:p>
  </w:footnote>
  <w:footnote w:id="129">
    <w:p w14:paraId="3618177F" w14:textId="5EDCF151" w:rsidR="006E23C8" w:rsidRPr="002C4039" w:rsidRDefault="006E23C8" w:rsidP="006E23C8">
      <w:pPr>
        <w:pStyle w:val="FootnoteText"/>
        <w:ind w:left="426" w:hanging="426"/>
        <w:rPr>
          <w:szCs w:val="18"/>
        </w:rPr>
      </w:pPr>
      <w:r>
        <w:rPr>
          <w:rStyle w:val="FootnoteReference"/>
          <w:szCs w:val="18"/>
          <w:lang w:val="en-IE"/>
        </w:rPr>
        <w:footnoteRef/>
      </w:r>
      <w:r>
        <w:t xml:space="preserve"> </w:t>
      </w:r>
      <w:r>
        <w:tab/>
        <w:t xml:space="preserve">237 GWh gamybos pajėgumų ES, palyginti su pasauliniais 3 347 GWh gamybos pajėgumais 2024 m., ir apskaičiuoti 1 510 GWh gamybos pajėgumų ES, palyginti su pasauliniais 14 903 GWh gamybos pajėgumais 2030 m., remiantis „BloombergNEF“, žiūrėta 2025 m. vasario 20 d. </w:t>
      </w:r>
    </w:p>
  </w:footnote>
  <w:footnote w:id="130">
    <w:p w14:paraId="27C48F81" w14:textId="77777777" w:rsidR="002C0662" w:rsidRPr="008303BC" w:rsidRDefault="002C0662" w:rsidP="00997582">
      <w:pPr>
        <w:pStyle w:val="FootnoteText"/>
        <w:ind w:left="426" w:hanging="426"/>
        <w:rPr>
          <w:szCs w:val="18"/>
        </w:rPr>
      </w:pPr>
      <w:r>
        <w:rPr>
          <w:rStyle w:val="FootnoteReference"/>
          <w:szCs w:val="18"/>
          <w:lang w:val="en-IE"/>
        </w:rPr>
        <w:footnoteRef/>
      </w:r>
      <w:r>
        <w:t xml:space="preserve"> </w:t>
      </w:r>
      <w:r>
        <w:tab/>
        <w:t xml:space="preserve">TEA, </w:t>
      </w:r>
      <w:r>
        <w:rPr>
          <w:i/>
        </w:rPr>
        <w:t>Advancing Clean Technology Manufacturing Report</w:t>
      </w:r>
      <w:r>
        <w:t xml:space="preserve"> („Švarių technologijų gamybos skatinimas. Ataskaita“), 2024.</w:t>
      </w:r>
    </w:p>
  </w:footnote>
  <w:footnote w:id="131">
    <w:p w14:paraId="3F5B2433" w14:textId="2B711D2B" w:rsidR="002C0662" w:rsidRPr="0070750F" w:rsidRDefault="002C0662" w:rsidP="00B27A5E">
      <w:pPr>
        <w:pStyle w:val="FootnoteText"/>
        <w:ind w:left="426" w:hanging="426"/>
      </w:pPr>
      <w:r>
        <w:rPr>
          <w:rStyle w:val="FootnoteReference"/>
        </w:rPr>
        <w:footnoteRef/>
      </w:r>
      <w:r>
        <w:t xml:space="preserve"> </w:t>
      </w:r>
      <w:r>
        <w:tab/>
        <w:t xml:space="preserve">Reuters, </w:t>
      </w:r>
      <w:r>
        <w:rPr>
          <w:i/>
        </w:rPr>
        <w:t>Volkswagen's German battery plant to stay at half capacity amid cost pressures</w:t>
      </w:r>
      <w:r>
        <w:t xml:space="preserve"> (Vokietijoje „Volkswagen“ baterijų gamykla naudoja tik pusę pajėgumų patirdama spaudimą dėl sąnaudų“), 2024.</w:t>
      </w:r>
    </w:p>
  </w:footnote>
  <w:footnote w:id="132">
    <w:p w14:paraId="46298228" w14:textId="57604B50" w:rsidR="006F0D50" w:rsidRPr="002C1453" w:rsidRDefault="006F0D50" w:rsidP="006D05CC">
      <w:pPr>
        <w:pStyle w:val="FootnoteText"/>
        <w:ind w:left="426" w:hanging="426"/>
      </w:pPr>
      <w:r>
        <w:rPr>
          <w:rStyle w:val="FootnoteReference"/>
        </w:rPr>
        <w:footnoteRef/>
      </w:r>
      <w:r>
        <w:t xml:space="preserve"> </w:t>
      </w:r>
      <w:r>
        <w:tab/>
        <w:t xml:space="preserve">BloombergNEF, </w:t>
      </w:r>
      <w:r>
        <w:rPr>
          <w:i/>
        </w:rPr>
        <w:t>Energy Storage:10 Things to Watch in 2025</w:t>
      </w:r>
      <w:r>
        <w:t xml:space="preserve"> („Energijos kaupimas. 10 dalykų, į kuriuos vertėtų atkreipti dėmesį 2025 m.“), 2025.</w:t>
      </w:r>
    </w:p>
  </w:footnote>
  <w:footnote w:id="133">
    <w:p w14:paraId="600AD5D4" w14:textId="77777777" w:rsidR="002C0662" w:rsidRPr="00CE124D" w:rsidRDefault="002C0662" w:rsidP="002C0662">
      <w:pPr>
        <w:pStyle w:val="FootnoteText"/>
        <w:ind w:left="426" w:hanging="426"/>
      </w:pPr>
      <w:r>
        <w:rPr>
          <w:rStyle w:val="FootnoteReference"/>
          <w:lang w:val="en-IE"/>
        </w:rPr>
        <w:footnoteRef/>
      </w:r>
      <w:r>
        <w:t xml:space="preserve"> </w:t>
      </w:r>
      <w:r>
        <w:tab/>
        <w:t>(OL L, 2024/2754, 2024 10 29).</w:t>
      </w:r>
    </w:p>
  </w:footnote>
  <w:footnote w:id="134">
    <w:p w14:paraId="0D2CACD2" w14:textId="4D79A7FB" w:rsidR="00235C53" w:rsidRPr="00CE124D" w:rsidRDefault="00235C53" w:rsidP="006D05CC">
      <w:pPr>
        <w:pStyle w:val="FootnoteText"/>
        <w:ind w:left="426" w:hanging="426"/>
      </w:pPr>
      <w:r>
        <w:rPr>
          <w:rStyle w:val="FootnoteReference"/>
        </w:rPr>
        <w:footnoteRef/>
      </w:r>
      <w:r>
        <w:t xml:space="preserve"> </w:t>
      </w:r>
      <w:r>
        <w:tab/>
        <w:t xml:space="preserve">Energy Storage News, </w:t>
      </w:r>
      <w:hyperlink r:id="rId75" w:history="1">
        <w:r>
          <w:rPr>
            <w:rStyle w:val="Hyperlink"/>
            <w:i/>
          </w:rPr>
          <w:t>Global BESS deployments soared 53% in 2024</w:t>
        </w:r>
      </w:hyperlink>
      <w:r>
        <w:t xml:space="preserve"> („Pasaulinis BESS diegimas 2024 m. labai išaugo ir pasiekė 53 proc.“), 2025.</w:t>
      </w:r>
    </w:p>
  </w:footnote>
  <w:footnote w:id="135">
    <w:p w14:paraId="6E6DD126" w14:textId="4F2E2BEA" w:rsidR="002C0662" w:rsidRPr="00B27A5E" w:rsidRDefault="002C0662" w:rsidP="006D05CC">
      <w:pPr>
        <w:pStyle w:val="FootnoteText"/>
        <w:ind w:left="426" w:hanging="426"/>
      </w:pPr>
      <w:r>
        <w:rPr>
          <w:rStyle w:val="FootnoteReference"/>
        </w:rPr>
        <w:footnoteRef/>
      </w:r>
      <w:r>
        <w:t xml:space="preserve"> </w:t>
      </w:r>
      <w:r>
        <w:tab/>
        <w:t>Remiantis „BloombergNEF“ informacija, 2025 m. sausio mėn.</w:t>
      </w:r>
    </w:p>
  </w:footnote>
  <w:footnote w:id="136">
    <w:p w14:paraId="53F75205" w14:textId="4774235E" w:rsidR="00FA731C" w:rsidRPr="008303BC" w:rsidRDefault="00FA731C" w:rsidP="00AF2E83">
      <w:pPr>
        <w:pStyle w:val="FootnoteText"/>
        <w:ind w:left="426" w:hanging="426"/>
        <w:rPr>
          <w:szCs w:val="18"/>
        </w:rPr>
      </w:pPr>
      <w:r>
        <w:rPr>
          <w:rStyle w:val="FootnoteReference"/>
          <w:szCs w:val="18"/>
          <w:lang w:val="en-IE"/>
        </w:rPr>
        <w:footnoteRef/>
      </w:r>
      <w:r>
        <w:t xml:space="preserve"> </w:t>
      </w:r>
      <w:r>
        <w:tab/>
        <w:t>COMEXT/COMTRADE duomenys, susiję su SS kodu 841861 – šilumos siurbliai; išskyrus oro kondicionavimo įrenginius: pasaulinis ES eksportas: 3 837 mln. EUR, iš kurių 603 mln. EUR – už ES ribų; pasaulinis Kinijos eksportas siekia 971 mln. EUR. Taip pat COMEXT/COMTRADE duomenys, susiję su SS kodu 841581 – oro kondicionavimo įrenginiai: pasaulinis ES eksportas: 782 mln. EUR, iš kurių 177 mln. EUR – už ES ribų; pasaulinis Kinijos eksportas siekia 549 mln. EUR.</w:t>
      </w:r>
    </w:p>
  </w:footnote>
  <w:footnote w:id="137">
    <w:p w14:paraId="52127EA1" w14:textId="3D4E99AE" w:rsidR="00FA731C" w:rsidRPr="008303BC" w:rsidRDefault="00FA731C" w:rsidP="00AF2E83">
      <w:pPr>
        <w:pStyle w:val="FootnoteText"/>
        <w:ind w:left="426" w:hanging="426"/>
        <w:rPr>
          <w:szCs w:val="18"/>
        </w:rPr>
      </w:pPr>
      <w:r>
        <w:rPr>
          <w:rStyle w:val="FootnoteReference"/>
          <w:szCs w:val="18"/>
          <w:lang w:val="en-IE"/>
        </w:rPr>
        <w:footnoteRef/>
      </w:r>
      <w:r>
        <w:t xml:space="preserve"> </w:t>
      </w:r>
      <w:r>
        <w:tab/>
        <w:t xml:space="preserve">TEA, </w:t>
      </w:r>
      <w:r>
        <w:rPr>
          <w:i/>
        </w:rPr>
        <w:t>Advancing Clean Technology Manufacturing</w:t>
      </w:r>
      <w:r>
        <w:t xml:space="preserve"> („Švarių technologijų gamybos skatinimas“), 2024. Nulinio grynojo išmetamo ŠESD kiekio scenarijus iki 2050 m.; apimtis: šilumos siurbliai patalpoms šildyti ir karštam vandeniui ruošti gyvenamuosiuose ir komerciniuose pastatuose, įskaitant reversinius oro kondicionierius, kai jie naudojami kaip pagrindinė šildymo įranga.</w:t>
      </w:r>
    </w:p>
  </w:footnote>
  <w:footnote w:id="138">
    <w:p w14:paraId="2A90C726" w14:textId="486191B9" w:rsidR="00FA731C" w:rsidRPr="008303BC" w:rsidRDefault="00FA731C" w:rsidP="006B67B6">
      <w:pPr>
        <w:pStyle w:val="FootnoteText"/>
        <w:ind w:left="426" w:hanging="426"/>
        <w:rPr>
          <w:szCs w:val="18"/>
        </w:rPr>
      </w:pPr>
      <w:r>
        <w:rPr>
          <w:rStyle w:val="FootnoteReference"/>
          <w:szCs w:val="18"/>
          <w:lang w:val="en-IE"/>
        </w:rPr>
        <w:footnoteRef/>
      </w:r>
      <w:r>
        <w:t xml:space="preserve"> </w:t>
      </w:r>
      <w:r>
        <w:tab/>
        <w:t xml:space="preserve">SS 841861 – šilumos siurbliai (išskyrus oro kondicionierius). Daugiau informacijos galima rasti: European Commission, JRC, Toleikyte, A., Lecomte, E., Volt, J., Lyons, L., Roca Reina, J.C., Georgakaki, A., Letout, S., Mountraki, A., Wegener, M., Schmitz, A., CETO, </w:t>
      </w:r>
      <w:hyperlink r:id="rId76" w:history="1">
        <w:r>
          <w:rPr>
            <w:rStyle w:val="Hyperlink"/>
            <w:i/>
          </w:rPr>
          <w:t>Heat Pumps in the European Union</w:t>
        </w:r>
      </w:hyperlink>
      <w:r>
        <w:t>, 2024.</w:t>
      </w:r>
    </w:p>
  </w:footnote>
  <w:footnote w:id="139">
    <w:p w14:paraId="0F34BC6C" w14:textId="1329A8D9" w:rsidR="00FA731C" w:rsidRPr="008303BC" w:rsidRDefault="00FA731C" w:rsidP="00AF2E83">
      <w:pPr>
        <w:spacing w:after="0"/>
        <w:ind w:left="426" w:hanging="426"/>
        <w:rPr>
          <w:sz w:val="18"/>
          <w:szCs w:val="18"/>
        </w:rPr>
      </w:pPr>
      <w:r>
        <w:rPr>
          <w:rStyle w:val="FootnoteReference"/>
          <w:sz w:val="18"/>
          <w:szCs w:val="18"/>
          <w:lang w:val="en-IE"/>
        </w:rPr>
        <w:footnoteRef/>
      </w:r>
      <w:r>
        <w:rPr>
          <w:sz w:val="18"/>
        </w:rPr>
        <w:t xml:space="preserve"> </w:t>
      </w:r>
      <w:r>
        <w:tab/>
      </w:r>
      <w:r>
        <w:rPr>
          <w:sz w:val="18"/>
        </w:rPr>
        <w:t>Europos šilumos siurblių asociacija (EHPA), 2024 m. rinkos ataskaita (</w:t>
      </w:r>
      <w:r>
        <w:rPr>
          <w:i/>
          <w:iCs/>
          <w:sz w:val="18"/>
        </w:rPr>
        <w:t>Market Report 2024</w:t>
      </w:r>
      <w:r>
        <w:rPr>
          <w:sz w:val="18"/>
        </w:rPr>
        <w:t xml:space="preserve">), kurioje pateikti tik AT, BE, CZ, DE, DK, EE, ES, FI, FR, HU, IE, IT, LT, NL, PL, PT, SE, SK duomenys. Duomenys daugiausia apima patalpų šildymui ir buitinio karšto vandens ruošimui skirtus šilumos siurblius. </w:t>
      </w:r>
      <w:r>
        <w:rPr>
          <w:rStyle w:val="Hyperlink"/>
          <w:sz w:val="18"/>
        </w:rPr>
        <w:t xml:space="preserve"> </w:t>
      </w:r>
    </w:p>
  </w:footnote>
  <w:footnote w:id="140">
    <w:p w14:paraId="26788530" w14:textId="06DC5C4A" w:rsidR="00966609" w:rsidRPr="00F26856" w:rsidRDefault="00966609" w:rsidP="00F26856">
      <w:pPr>
        <w:pStyle w:val="FootnoteText"/>
        <w:ind w:left="426" w:hanging="426"/>
      </w:pPr>
      <w:r>
        <w:rPr>
          <w:rStyle w:val="FootnoteReference"/>
        </w:rPr>
        <w:footnoteRef/>
      </w:r>
      <w:r>
        <w:t xml:space="preserve"> </w:t>
      </w:r>
      <w:r>
        <w:tab/>
        <w:t>BloombergNEF, Europe’s Heat Pump Market Collapse Triggers Spending Dip („Mažėjant Europos šilumos siurblių rinkai mažėja išlaidos“), 2025.</w:t>
      </w:r>
    </w:p>
  </w:footnote>
  <w:footnote w:id="141">
    <w:p w14:paraId="752D36E0" w14:textId="4FAD512E" w:rsidR="00FA731C" w:rsidRPr="008303BC" w:rsidRDefault="00FA731C" w:rsidP="00AF2E83">
      <w:pPr>
        <w:pStyle w:val="FootnoteText"/>
        <w:ind w:left="426" w:hanging="426"/>
        <w:rPr>
          <w:szCs w:val="18"/>
        </w:rPr>
      </w:pPr>
      <w:r>
        <w:rPr>
          <w:rStyle w:val="FootnoteReference"/>
          <w:szCs w:val="18"/>
          <w:lang w:val="en-IE"/>
        </w:rPr>
        <w:footnoteRef/>
      </w:r>
      <w:r>
        <w:t xml:space="preserve"> </w:t>
      </w:r>
      <w:r>
        <w:tab/>
        <w:t xml:space="preserve">TEA, </w:t>
      </w:r>
      <w:r>
        <w:rPr>
          <w:i/>
        </w:rPr>
        <w:t>Advancing Clean Technology Manufacturing</w:t>
      </w:r>
      <w:r>
        <w:t xml:space="preserve"> („Švarių technologijų gamybos skatinimas“), 2024.</w:t>
      </w:r>
    </w:p>
  </w:footnote>
  <w:footnote w:id="142">
    <w:p w14:paraId="629F1FB1" w14:textId="4A58981F" w:rsidR="00FA731C" w:rsidRPr="006D05CC" w:rsidRDefault="00FA731C" w:rsidP="00AF2E83">
      <w:pPr>
        <w:pStyle w:val="FootnoteText"/>
        <w:ind w:left="426" w:hanging="426"/>
        <w:rPr>
          <w:kern w:val="2"/>
          <w:szCs w:val="18"/>
          <w14:ligatures w14:val="standardContextual"/>
        </w:rPr>
      </w:pPr>
      <w:r>
        <w:rPr>
          <w:rStyle w:val="FootnoteReference"/>
          <w:szCs w:val="18"/>
          <w:lang w:val="en-IE"/>
        </w:rPr>
        <w:footnoteRef/>
      </w:r>
      <w:r>
        <w:t xml:space="preserve"> </w:t>
      </w:r>
      <w:r>
        <w:tab/>
        <w:t xml:space="preserve">EHPA, </w:t>
      </w:r>
      <w:hyperlink r:id="rId77" w:history="1">
        <w:r>
          <w:rPr>
            <w:i/>
          </w:rPr>
          <w:t>EU Heat Pump Accelerator</w:t>
        </w:r>
      </w:hyperlink>
      <w:r>
        <w:t xml:space="preserve"> („ES šilumos siurblių diegimo skatinimas“), 2023.</w:t>
      </w:r>
    </w:p>
  </w:footnote>
  <w:footnote w:id="143">
    <w:p w14:paraId="0D8FADEF" w14:textId="0144057D" w:rsidR="00FA731C" w:rsidRPr="008303BC" w:rsidRDefault="00FA731C" w:rsidP="00AF2E83">
      <w:pPr>
        <w:pStyle w:val="FootnoteText"/>
        <w:ind w:left="426" w:hanging="426"/>
        <w:rPr>
          <w:szCs w:val="18"/>
        </w:rPr>
      </w:pPr>
      <w:r>
        <w:rPr>
          <w:rStyle w:val="FootnoteReference"/>
          <w:szCs w:val="18"/>
          <w:lang w:val="en-IE"/>
        </w:rPr>
        <w:footnoteRef/>
      </w:r>
      <w:r>
        <w:tab/>
        <w:t xml:space="preserve">Taikant 2024 m. vidutinį keitimo kursą – 0,9239 EUR už 1 USD, paremta </w:t>
      </w:r>
      <w:hyperlink r:id="rId78" w:history="1">
        <w:r>
          <w:rPr>
            <w:rStyle w:val="Hyperlink"/>
          </w:rPr>
          <w:t>ECB duomenimis</w:t>
        </w:r>
      </w:hyperlink>
      <w:r>
        <w:t>.</w:t>
      </w:r>
    </w:p>
  </w:footnote>
  <w:footnote w:id="144">
    <w:p w14:paraId="5C105B20" w14:textId="62554A0B" w:rsidR="00FA731C" w:rsidRPr="008303BC" w:rsidRDefault="00FA731C" w:rsidP="00AF2E83">
      <w:pPr>
        <w:pStyle w:val="FootnoteText"/>
        <w:ind w:left="426" w:hanging="426"/>
        <w:rPr>
          <w:szCs w:val="18"/>
        </w:rPr>
      </w:pPr>
      <w:r>
        <w:rPr>
          <w:rStyle w:val="FootnoteReference"/>
          <w:szCs w:val="18"/>
          <w:lang w:val="en-IE"/>
        </w:rPr>
        <w:footnoteRef/>
      </w:r>
      <w:r>
        <w:t xml:space="preserve"> </w:t>
      </w:r>
      <w:r>
        <w:tab/>
        <w:t xml:space="preserve">TEA, </w:t>
      </w:r>
      <w:r>
        <w:rPr>
          <w:i/>
        </w:rPr>
        <w:t>Advancing Clean Technology Manufacturing</w:t>
      </w:r>
      <w:r>
        <w:t xml:space="preserve"> („Švarių technologijų gamybos skatinimas“), 2024.</w:t>
      </w:r>
    </w:p>
  </w:footnote>
  <w:footnote w:id="145">
    <w:p w14:paraId="7A84C864" w14:textId="74939AE9" w:rsidR="00FA731C" w:rsidRPr="008303BC" w:rsidRDefault="00FA731C" w:rsidP="00864543">
      <w:pPr>
        <w:pStyle w:val="FootnoteText"/>
        <w:ind w:left="426" w:hanging="426"/>
        <w:rPr>
          <w:szCs w:val="18"/>
        </w:rPr>
      </w:pPr>
      <w:r>
        <w:rPr>
          <w:rStyle w:val="FootnoteReference"/>
          <w:szCs w:val="18"/>
          <w:lang w:val="en-IE"/>
        </w:rPr>
        <w:footnoteRef/>
      </w:r>
      <w:r>
        <w:t xml:space="preserve"> </w:t>
      </w:r>
      <w:r>
        <w:tab/>
        <w:t xml:space="preserve">IEA HPT TCP, </w:t>
      </w:r>
      <w:hyperlink r:id="rId79" w:history="1">
        <w:r>
          <w:rPr>
            <w:rStyle w:val="Hyperlink"/>
            <w:i/>
          </w:rPr>
          <w:t>Annex 58 High-Temperature Heat Pumps</w:t>
        </w:r>
      </w:hyperlink>
      <w:r>
        <w:t xml:space="preserve"> (58 priedas. Aukštos temperatūros šilumos siurbliai), 2023. 20 veikia ES ir 7 Norvegijoje; 24 veikia Japonijoje, iš jų 9 veikia mechaninės garų rekompresijos technologijos srityje; mechaninės garų rekompresijos įrenginių gamintojų taip pat esama Kinijoje.</w:t>
      </w:r>
    </w:p>
  </w:footnote>
  <w:footnote w:id="146">
    <w:p w14:paraId="5308A880" w14:textId="3D76CC31" w:rsidR="00FA731C" w:rsidRPr="008303BC" w:rsidRDefault="00FA731C" w:rsidP="00AF2E83">
      <w:pPr>
        <w:pStyle w:val="FootnoteText"/>
        <w:ind w:left="426" w:hanging="426"/>
        <w:rPr>
          <w:szCs w:val="18"/>
        </w:rPr>
      </w:pPr>
      <w:r>
        <w:rPr>
          <w:rStyle w:val="FootnoteReference"/>
          <w:szCs w:val="18"/>
          <w:lang w:val="en-IE"/>
        </w:rPr>
        <w:footnoteRef/>
      </w:r>
      <w:r>
        <w:t xml:space="preserve"> </w:t>
      </w:r>
      <w:r>
        <w:tab/>
        <w:t xml:space="preserve">TEA, </w:t>
      </w:r>
      <w:r>
        <w:rPr>
          <w:i/>
        </w:rPr>
        <w:t>Net Zero by 2050</w:t>
      </w:r>
      <w:r>
        <w:t xml:space="preserve"> („Nulinis ŠESD balansas iki 2050 m.“), 2021.</w:t>
      </w:r>
    </w:p>
  </w:footnote>
  <w:footnote w:id="147">
    <w:p w14:paraId="0E35203A" w14:textId="1B92EF2C" w:rsidR="00FA731C" w:rsidRPr="00414079" w:rsidRDefault="00FA731C" w:rsidP="00AF2E83">
      <w:pPr>
        <w:pStyle w:val="FootnoteText"/>
        <w:ind w:left="426" w:hanging="426"/>
        <w:rPr>
          <w:szCs w:val="18"/>
        </w:rPr>
      </w:pPr>
      <w:r>
        <w:rPr>
          <w:rStyle w:val="FootnoteReference"/>
          <w:szCs w:val="18"/>
          <w:lang w:val="en-IE"/>
        </w:rPr>
        <w:footnoteRef/>
      </w:r>
      <w:r>
        <w:t xml:space="preserve"> </w:t>
      </w:r>
      <w:r>
        <w:tab/>
        <w:t xml:space="preserve">TNO, </w:t>
      </w:r>
      <w:hyperlink r:id="rId80" w:history="1">
        <w:r>
          <w:rPr>
            <w:rStyle w:val="Hyperlink"/>
            <w:i/>
          </w:rPr>
          <w:t>Strengthening Industrial Heat Pump Innovation</w:t>
        </w:r>
      </w:hyperlink>
      <w:r>
        <w:t xml:space="preserve"> („Inovacijų pramoninių šilumos siurblių srityje stiprinimas“), 2020. </w:t>
      </w:r>
    </w:p>
  </w:footnote>
  <w:footnote w:id="148">
    <w:p w14:paraId="27220FDD" w14:textId="4168A414" w:rsidR="00FA731C" w:rsidRPr="008303BC" w:rsidRDefault="00FA731C" w:rsidP="00AF2E83">
      <w:pPr>
        <w:pStyle w:val="FootnoteText"/>
        <w:ind w:left="426" w:hanging="426"/>
        <w:rPr>
          <w:szCs w:val="18"/>
        </w:rPr>
      </w:pPr>
      <w:r>
        <w:rPr>
          <w:rStyle w:val="FootnoteReference"/>
          <w:szCs w:val="18"/>
          <w:lang w:val="en-IE"/>
        </w:rPr>
        <w:footnoteRef/>
      </w:r>
      <w:r>
        <w:t xml:space="preserve"> </w:t>
      </w:r>
      <w:r>
        <w:tab/>
        <w:t xml:space="preserve">IEA Technology Collaboration Programme on Heat Pumping Technologies (HPT TCP), </w:t>
      </w:r>
      <w:hyperlink r:id="rId81" w:history="1">
        <w:r>
          <w:rPr>
            <w:rStyle w:val="Hyperlink"/>
            <w:i/>
          </w:rPr>
          <w:t>Annex 58 High-Temperature Heat Pumps</w:t>
        </w:r>
      </w:hyperlink>
      <w:r>
        <w:t xml:space="preserve"> (58 priedas. Aukštos temperatūros šilumos siurbliai), 2023.</w:t>
      </w:r>
    </w:p>
  </w:footnote>
  <w:footnote w:id="149">
    <w:p w14:paraId="1472D52D" w14:textId="4C9E2FEE" w:rsidR="003D26A5" w:rsidRPr="00B27A5E" w:rsidRDefault="003D26A5" w:rsidP="00B27A5E">
      <w:pPr>
        <w:pStyle w:val="FootnoteText"/>
        <w:ind w:left="426" w:hanging="426"/>
      </w:pPr>
      <w:r>
        <w:rPr>
          <w:rStyle w:val="FootnoteReference"/>
        </w:rPr>
        <w:footnoteRef/>
      </w:r>
      <w:r>
        <w:t xml:space="preserve"> </w:t>
      </w:r>
      <w:r>
        <w:tab/>
        <w:t>2024 m. sausio 18 d. Europos Parlamento rezoliucija dėl geoterminės energijos (2023/2111(INI)).</w:t>
      </w:r>
    </w:p>
  </w:footnote>
  <w:footnote w:id="150">
    <w:p w14:paraId="5B24241C" w14:textId="388865CA" w:rsidR="000710CC" w:rsidRPr="00B27A5E" w:rsidRDefault="000710CC" w:rsidP="00B27A5E">
      <w:pPr>
        <w:pStyle w:val="FootnoteText"/>
        <w:ind w:left="426" w:hanging="426"/>
      </w:pPr>
      <w:r>
        <w:rPr>
          <w:rStyle w:val="FootnoteReference"/>
        </w:rPr>
        <w:footnoteRef/>
      </w:r>
      <w:r>
        <w:t xml:space="preserve"> </w:t>
      </w:r>
      <w:r>
        <w:tab/>
        <w:t>Europos Sąjungos Taryba, Išvados dėl geoterminės energijos skatinimo, 2024 m. gruodžio 16 d.</w:t>
      </w:r>
    </w:p>
  </w:footnote>
  <w:footnote w:id="151">
    <w:p w14:paraId="4367DAA8" w14:textId="6E61F4FC" w:rsidR="001A710E" w:rsidRPr="008303BC" w:rsidRDefault="001A710E" w:rsidP="008F4073">
      <w:pPr>
        <w:pStyle w:val="FootnoteText"/>
        <w:ind w:left="426" w:hanging="426"/>
        <w:rPr>
          <w:szCs w:val="18"/>
        </w:rPr>
      </w:pPr>
      <w:r>
        <w:rPr>
          <w:rStyle w:val="FootnoteReference"/>
          <w:szCs w:val="18"/>
          <w:lang w:val="en-IE"/>
        </w:rPr>
        <w:footnoteRef/>
      </w:r>
      <w:r>
        <w:t xml:space="preserve"> </w:t>
      </w:r>
      <w:r>
        <w:tab/>
        <w:t xml:space="preserve"> Eurostatas (</w:t>
      </w:r>
      <w:hyperlink r:id="rId82" w:history="1">
        <w:r>
          <w:rPr>
            <w:rStyle w:val="Hyperlink"/>
          </w:rPr>
          <w:t>nrg_inf_epcrw</w:t>
        </w:r>
      </w:hyperlink>
      <w:r>
        <w:t>), žiūrėta 2025 02 12.</w:t>
      </w:r>
    </w:p>
  </w:footnote>
  <w:footnote w:id="152">
    <w:p w14:paraId="023C362D" w14:textId="11845117" w:rsidR="001A710E" w:rsidRPr="008303BC" w:rsidRDefault="001A710E" w:rsidP="00AF2E83">
      <w:pPr>
        <w:spacing w:after="0"/>
        <w:ind w:left="426" w:hanging="426"/>
        <w:rPr>
          <w:rFonts w:eastAsia="Calibri"/>
          <w:color w:val="1F497D"/>
          <w:sz w:val="18"/>
          <w:szCs w:val="18"/>
        </w:rPr>
      </w:pPr>
      <w:r>
        <w:rPr>
          <w:sz w:val="18"/>
          <w:szCs w:val="18"/>
          <w:vertAlign w:val="superscript"/>
          <w:lang w:val="en-IE"/>
        </w:rPr>
        <w:footnoteRef/>
      </w:r>
      <w:r>
        <w:rPr>
          <w:sz w:val="18"/>
        </w:rPr>
        <w:t xml:space="preserve"> </w:t>
      </w:r>
      <w:r>
        <w:tab/>
      </w:r>
      <w:r>
        <w:rPr>
          <w:sz w:val="18"/>
        </w:rPr>
        <w:t xml:space="preserve">Renewable Energy Policy Network for the 21st </w:t>
      </w:r>
      <w:r>
        <w:rPr>
          <w:color w:val="000000" w:themeColor="text1"/>
          <w:sz w:val="18"/>
        </w:rPr>
        <w:t xml:space="preserve">Century (REN21), </w:t>
      </w:r>
      <w:r>
        <w:rPr>
          <w:i/>
          <w:color w:val="000000" w:themeColor="text1"/>
          <w:sz w:val="18"/>
        </w:rPr>
        <w:t>Renewables Global Status Report</w:t>
      </w:r>
      <w:r>
        <w:rPr>
          <w:color w:val="000000" w:themeColor="text1"/>
          <w:sz w:val="18"/>
        </w:rPr>
        <w:t xml:space="preserve"> („Atsinaujinančiųjų išteklių energijos pasaulinės padėties ataskaita“)</w:t>
      </w:r>
      <w:r>
        <w:rPr>
          <w:sz w:val="18"/>
        </w:rPr>
        <w:t>, 2024.</w:t>
      </w:r>
    </w:p>
  </w:footnote>
  <w:footnote w:id="153">
    <w:p w14:paraId="5AF71957" w14:textId="504D4921" w:rsidR="001A710E" w:rsidRPr="008303BC" w:rsidRDefault="001A710E" w:rsidP="00AF2E83">
      <w:pPr>
        <w:keepNext/>
        <w:keepLines/>
        <w:shd w:val="clear" w:color="auto" w:fill="FFFFFF" w:themeFill="background1"/>
        <w:spacing w:after="0"/>
        <w:ind w:left="426" w:hanging="426"/>
        <w:rPr>
          <w:i/>
          <w:iCs/>
          <w:sz w:val="18"/>
          <w:szCs w:val="18"/>
        </w:rPr>
      </w:pPr>
      <w:r>
        <w:rPr>
          <w:sz w:val="18"/>
          <w:szCs w:val="18"/>
          <w:vertAlign w:val="superscript"/>
          <w:lang w:val="en-IE"/>
        </w:rPr>
        <w:footnoteRef/>
      </w:r>
      <w:r>
        <w:rPr>
          <w:sz w:val="18"/>
        </w:rPr>
        <w:t xml:space="preserve"> </w:t>
      </w:r>
      <w:r>
        <w:tab/>
      </w:r>
      <w:r>
        <w:rPr>
          <w:sz w:val="18"/>
        </w:rPr>
        <w:t xml:space="preserve">Europos geoterminės energijos taryba (EGEC), </w:t>
      </w:r>
      <w:r>
        <w:rPr>
          <w:i/>
          <w:sz w:val="18"/>
        </w:rPr>
        <w:t>Geothermal Market Report 2023</w:t>
      </w:r>
      <w:r>
        <w:rPr>
          <w:sz w:val="18"/>
        </w:rPr>
        <w:t xml:space="preserve"> („2023 m. geoterminės rinkos ataskaita“), 2024.</w:t>
      </w:r>
    </w:p>
  </w:footnote>
  <w:footnote w:id="154">
    <w:p w14:paraId="5493F2E7" w14:textId="4E774344" w:rsidR="001A710E" w:rsidRPr="008303BC" w:rsidRDefault="001A710E" w:rsidP="00AF2E83">
      <w:pPr>
        <w:pStyle w:val="FootnoteText"/>
        <w:ind w:left="426" w:hanging="426"/>
        <w:rPr>
          <w:szCs w:val="18"/>
        </w:rPr>
      </w:pPr>
      <w:r>
        <w:rPr>
          <w:rStyle w:val="FootnoteReference"/>
          <w:szCs w:val="18"/>
          <w:lang w:val="en-IE"/>
        </w:rPr>
        <w:footnoteRef/>
      </w:r>
      <w:r>
        <w:t xml:space="preserve"> </w:t>
      </w:r>
      <w:r>
        <w:tab/>
        <w:t xml:space="preserve">EGEC, </w:t>
      </w:r>
      <w:r>
        <w:rPr>
          <w:i/>
        </w:rPr>
        <w:t>Geothermal Market Report 2023</w:t>
      </w:r>
      <w:r>
        <w:t xml:space="preserve"> („2023 m. geoterminės rinkos ataskaita“), 2024.</w:t>
      </w:r>
    </w:p>
  </w:footnote>
  <w:footnote w:id="155">
    <w:p w14:paraId="4ADA5FA9" w14:textId="09A2A994" w:rsidR="001A710E" w:rsidRPr="002D63A4" w:rsidRDefault="001A710E" w:rsidP="00AF2E83">
      <w:pPr>
        <w:keepNext/>
        <w:keepLines/>
        <w:shd w:val="clear" w:color="auto" w:fill="FFFFFF" w:themeFill="background1"/>
        <w:spacing w:after="0"/>
        <w:ind w:left="426" w:hanging="426"/>
        <w:rPr>
          <w:i/>
          <w:iCs/>
          <w:sz w:val="18"/>
          <w:szCs w:val="18"/>
        </w:rPr>
      </w:pPr>
      <w:r>
        <w:rPr>
          <w:sz w:val="18"/>
          <w:szCs w:val="18"/>
          <w:vertAlign w:val="superscript"/>
          <w:lang w:val="en-IE"/>
        </w:rPr>
        <w:footnoteRef/>
      </w:r>
      <w:r>
        <w:rPr>
          <w:sz w:val="18"/>
          <w:vertAlign w:val="superscript"/>
        </w:rPr>
        <w:t xml:space="preserve"> </w:t>
      </w:r>
      <w:r>
        <w:tab/>
      </w:r>
      <w:r>
        <w:rPr>
          <w:sz w:val="18"/>
        </w:rPr>
        <w:t xml:space="preserve">European Commission, JRC, Taylor, N., Georgakaki, A., Ince, E., Letout, S. Mountraki, Gea Bermudez, J. and Schmitz, A., CETO, </w:t>
      </w:r>
      <w:hyperlink r:id="rId83" w:history="1">
        <w:r>
          <w:rPr>
            <w:rStyle w:val="Hyperlink"/>
            <w:i/>
            <w:sz w:val="18"/>
          </w:rPr>
          <w:t>Geothermal Energy in the European Union</w:t>
        </w:r>
      </w:hyperlink>
      <w:r>
        <w:rPr>
          <w:sz w:val="18"/>
        </w:rPr>
        <w:t>, 2024.</w:t>
      </w:r>
    </w:p>
  </w:footnote>
  <w:footnote w:id="156">
    <w:p w14:paraId="299B9DC0" w14:textId="2B67A01E" w:rsidR="001A710E" w:rsidRPr="008303BC" w:rsidRDefault="001A710E" w:rsidP="00AF2E83">
      <w:pPr>
        <w:spacing w:after="0"/>
        <w:ind w:left="426" w:hanging="426"/>
        <w:rPr>
          <w:rFonts w:eastAsia="Aptos"/>
          <w:sz w:val="18"/>
          <w:szCs w:val="18"/>
        </w:rPr>
      </w:pPr>
      <w:r>
        <w:rPr>
          <w:sz w:val="18"/>
          <w:szCs w:val="18"/>
          <w:vertAlign w:val="superscript"/>
          <w:lang w:val="en-IE"/>
        </w:rPr>
        <w:footnoteRef/>
      </w:r>
      <w:r>
        <w:rPr>
          <w:sz w:val="18"/>
        </w:rPr>
        <w:t xml:space="preserve"> </w:t>
      </w:r>
      <w:r>
        <w:tab/>
      </w:r>
      <w:r>
        <w:rPr>
          <w:sz w:val="18"/>
        </w:rPr>
        <w:t xml:space="preserve">EGEC, </w:t>
      </w:r>
      <w:hyperlink r:id="rId84" w:history="1">
        <w:r>
          <w:rPr>
            <w:rStyle w:val="Hyperlink"/>
            <w:i/>
            <w:sz w:val="18"/>
          </w:rPr>
          <w:t>Geothermal Market Report 2023</w:t>
        </w:r>
      </w:hyperlink>
      <w:r>
        <w:rPr>
          <w:sz w:val="18"/>
        </w:rPr>
        <w:t xml:space="preserve"> („2023 m. geoterminės rinkos ataskaita“), 2024.</w:t>
      </w:r>
    </w:p>
  </w:footnote>
  <w:footnote w:id="157">
    <w:p w14:paraId="51FF9C3A" w14:textId="4C4EC6A3" w:rsidR="001A710E" w:rsidRPr="008303BC" w:rsidRDefault="001A710E" w:rsidP="00AF2E83">
      <w:pPr>
        <w:pStyle w:val="FootnoteText"/>
        <w:ind w:left="426" w:hanging="426"/>
        <w:rPr>
          <w:szCs w:val="18"/>
        </w:rPr>
      </w:pPr>
      <w:r>
        <w:rPr>
          <w:rStyle w:val="FootnoteReference"/>
          <w:szCs w:val="18"/>
          <w:lang w:val="en-IE"/>
        </w:rPr>
        <w:footnoteRef/>
      </w:r>
      <w:r>
        <w:t xml:space="preserve"> </w:t>
      </w:r>
      <w:r>
        <w:tab/>
        <w:t>CETO,</w:t>
      </w:r>
      <w:hyperlink r:id="rId85" w:history="1">
        <w:r>
          <w:rPr>
            <w:rStyle w:val="Hyperlink"/>
            <w:i/>
          </w:rPr>
          <w:t xml:space="preserve"> Geothermal Energy in the European Union</w:t>
        </w:r>
      </w:hyperlink>
      <w:r>
        <w:t xml:space="preserve"> („Geoterminė energija Europos Sąjungoje“), 2024.</w:t>
      </w:r>
    </w:p>
  </w:footnote>
  <w:footnote w:id="158">
    <w:p w14:paraId="2A1CE1FF" w14:textId="5633044A" w:rsidR="003D1765" w:rsidRPr="008303BC" w:rsidRDefault="003D1765" w:rsidP="003D1765">
      <w:pPr>
        <w:pStyle w:val="FootnoteText"/>
        <w:ind w:left="426" w:hanging="426"/>
        <w:rPr>
          <w:szCs w:val="18"/>
        </w:rPr>
      </w:pPr>
      <w:r>
        <w:rPr>
          <w:rStyle w:val="FootnoteReference"/>
          <w:szCs w:val="18"/>
          <w:lang w:val="en-IE"/>
        </w:rPr>
        <w:footnoteRef/>
      </w:r>
      <w:r>
        <w:t xml:space="preserve"> </w:t>
      </w:r>
      <w:r>
        <w:tab/>
        <w:t xml:space="preserve">EGEC, </w:t>
      </w:r>
      <w:hyperlink r:id="rId86" w:history="1">
        <w:r>
          <w:rPr>
            <w:rStyle w:val="Hyperlink"/>
            <w:i/>
          </w:rPr>
          <w:t>Geothermal Market Report 2023</w:t>
        </w:r>
      </w:hyperlink>
      <w:r>
        <w:t xml:space="preserve"> („2023 m. geoterminės rinkos ataskaita“), 2024.</w:t>
      </w:r>
    </w:p>
  </w:footnote>
  <w:footnote w:id="159">
    <w:p w14:paraId="3116B739" w14:textId="77777777" w:rsidR="003D1765" w:rsidRPr="008303BC" w:rsidRDefault="003D1765" w:rsidP="003D1765">
      <w:pPr>
        <w:spacing w:after="0"/>
        <w:ind w:left="426" w:hanging="426"/>
        <w:rPr>
          <w:sz w:val="18"/>
          <w:szCs w:val="18"/>
          <w:vertAlign w:val="superscript"/>
        </w:rPr>
      </w:pPr>
      <w:r>
        <w:rPr>
          <w:sz w:val="18"/>
          <w:szCs w:val="18"/>
          <w:vertAlign w:val="superscript"/>
          <w:lang w:val="en-IE"/>
        </w:rPr>
        <w:footnoteRef/>
      </w:r>
      <w:r>
        <w:rPr>
          <w:sz w:val="18"/>
          <w:vertAlign w:val="superscript"/>
        </w:rPr>
        <w:t xml:space="preserve"> </w:t>
      </w:r>
      <w:r>
        <w:tab/>
      </w:r>
      <w:r>
        <w:rPr>
          <w:sz w:val="18"/>
        </w:rPr>
        <w:t xml:space="preserve">European Commission, Directorate-General for Research and Innovation, Schleker, T., Hicks, M., Cressida Howard, I., Ohrvik-Stott, J. et al., </w:t>
      </w:r>
      <w:hyperlink r:id="rId87" w:history="1">
        <w:r>
          <w:rPr>
            <w:rStyle w:val="Hyperlink"/>
            <w:i/>
            <w:sz w:val="18"/>
          </w:rPr>
          <w:t>Study on clean energy R&amp;I opportunities to ensure European energy security by targeting challenges of distinct energy value chains for 2030 and beyond</w:t>
        </w:r>
      </w:hyperlink>
      <w:r>
        <w:rPr>
          <w:sz w:val="18"/>
        </w:rPr>
        <w:t>, 2024.</w:t>
      </w:r>
    </w:p>
  </w:footnote>
  <w:footnote w:id="160">
    <w:p w14:paraId="1CD07AFF" w14:textId="10469B0A" w:rsidR="002552F1" w:rsidRPr="008303BC" w:rsidRDefault="002552F1" w:rsidP="00AF2E83">
      <w:pPr>
        <w:pStyle w:val="FootnoteText"/>
        <w:ind w:left="426" w:hanging="426"/>
      </w:pPr>
      <w:r>
        <w:rPr>
          <w:rStyle w:val="FootnoteReference"/>
          <w:lang w:val="en-IE"/>
        </w:rPr>
        <w:footnoteRef/>
      </w:r>
      <w:r>
        <w:t xml:space="preserve"> </w:t>
      </w:r>
      <w:r>
        <w:tab/>
        <w:t>2024 m. sausio 18 d. Europos Parlamento rezoliucija dėl geoterminės energijos (2023/2111(INI)).</w:t>
      </w:r>
    </w:p>
  </w:footnote>
  <w:footnote w:id="161">
    <w:p w14:paraId="6BE93A37" w14:textId="7207E55F" w:rsidR="0024623B" w:rsidRPr="008303BC" w:rsidRDefault="0024623B" w:rsidP="00AF2E83">
      <w:pPr>
        <w:pStyle w:val="FootnoteText"/>
        <w:ind w:left="426" w:hanging="426"/>
      </w:pPr>
      <w:r>
        <w:rPr>
          <w:rStyle w:val="FootnoteReference"/>
          <w:lang w:val="en-IE"/>
        </w:rPr>
        <w:footnoteRef/>
      </w:r>
      <w:r>
        <w:t xml:space="preserve"> </w:t>
      </w:r>
      <w:r>
        <w:tab/>
        <w:t>Europos Sąjungos Taryba, Išvados dėl geoterminės energijos skatinimo, 2024 m. gruodžio 16 d.</w:t>
      </w:r>
    </w:p>
  </w:footnote>
  <w:footnote w:id="162">
    <w:p w14:paraId="1A59ED4F" w14:textId="5AAADFFC"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 xml:space="preserve">Įskaitant suvartojimo tikslus Atsinaujinančiųjų išteklių energijos direktyvoje (ES) 2023/2413, Elektrolizerių partnerystės tikslą iki 2025 m. pasiekti 25 GWe per metus ir 4 BEISP vandenilio ir kuro elementų srityje, žr.: </w:t>
      </w:r>
      <w:hyperlink r:id="rId88" w:history="1">
        <w:r>
          <w:rPr>
            <w:rStyle w:val="Hyperlink"/>
          </w:rPr>
          <w:t>https://competition-policy.ec.europa.eu/state-aid/ipcei/approved-ipceis_en</w:t>
        </w:r>
      </w:hyperlink>
      <w:r>
        <w:t>.</w:t>
      </w:r>
    </w:p>
  </w:footnote>
  <w:footnote w:id="163">
    <w:p w14:paraId="3175F24B" w14:textId="1C3F2FEA" w:rsidR="00772235" w:rsidRPr="008303BC" w:rsidRDefault="00772235" w:rsidP="00772235">
      <w:pPr>
        <w:pStyle w:val="FootnoteText"/>
        <w:ind w:left="426" w:hanging="426"/>
        <w:rPr>
          <w:szCs w:val="18"/>
        </w:rPr>
      </w:pPr>
      <w:r>
        <w:rPr>
          <w:rStyle w:val="FootnoteReference"/>
          <w:szCs w:val="18"/>
          <w:lang w:val="en-IE"/>
        </w:rPr>
        <w:footnoteRef/>
      </w:r>
      <w:r>
        <w:t xml:space="preserve"> </w:t>
      </w:r>
      <w:r>
        <w:tab/>
        <w:t>Remiantis TEA vandenilio projektų duomenų rinkiniu (informacija apie ES, NO, UK ir CH žiūrėta 2025 m. sausio mėn.).</w:t>
      </w:r>
    </w:p>
  </w:footnote>
  <w:footnote w:id="164">
    <w:p w14:paraId="2F129D39" w14:textId="3F1DE8A5" w:rsidR="002C0E43" w:rsidRPr="008303BC" w:rsidRDefault="002C0E43" w:rsidP="004E5F88">
      <w:pPr>
        <w:pStyle w:val="FootnoteText"/>
        <w:ind w:left="426" w:hanging="426"/>
        <w:rPr>
          <w:szCs w:val="18"/>
        </w:rPr>
      </w:pPr>
      <w:r>
        <w:rPr>
          <w:rStyle w:val="FootnoteReference"/>
          <w:szCs w:val="18"/>
          <w:lang w:val="en-IE"/>
        </w:rPr>
        <w:footnoteRef/>
      </w:r>
      <w:r>
        <w:t xml:space="preserve"> </w:t>
      </w:r>
      <w:r>
        <w:tab/>
        <w:t xml:space="preserve">European Commission, JRC, Bolard, J., Dolci, F., Gryc, K., Eynard, U., Georgakaki, A., Letout, S., Mountraki, A., Ince, E., Shtjefni, D., Rózsai, M. and Wegener, M., CETO, </w:t>
      </w:r>
      <w:hyperlink r:id="rId89" w:history="1">
        <w:r>
          <w:rPr>
            <w:rStyle w:val="Hyperlink"/>
            <w:i/>
          </w:rPr>
          <w:t>Water Electrolysis and Hydrogen in the European Union</w:t>
        </w:r>
      </w:hyperlink>
      <w:r>
        <w:t xml:space="preserve">, 2024; TEA, </w:t>
      </w:r>
      <w:r>
        <w:rPr>
          <w:i/>
        </w:rPr>
        <w:t>Global Hydrogen Review</w:t>
      </w:r>
      <w:r>
        <w:t xml:space="preserve"> („Vandenilio technologijos pasaulinė apžvalga“), 2024. 2024 m. TEA pranešė apie gerokai mažesnius įrengtuosius JAV pajėgumus nei nurodyti 2023 m. projektų duomenų bazėje (siekė 717 MWe).</w:t>
      </w:r>
    </w:p>
  </w:footnote>
  <w:footnote w:id="165">
    <w:p w14:paraId="56821C69" w14:textId="28FC1DFC" w:rsidR="005D6C2C" w:rsidRPr="00845AF0" w:rsidRDefault="005D6C2C" w:rsidP="004B723D">
      <w:pPr>
        <w:pStyle w:val="FootnoteText"/>
        <w:ind w:left="426" w:hanging="426"/>
        <w:rPr>
          <w:szCs w:val="18"/>
        </w:rPr>
      </w:pPr>
      <w:r>
        <w:rPr>
          <w:rStyle w:val="FootnoteReference"/>
          <w:szCs w:val="18"/>
        </w:rPr>
        <w:footnoteRef/>
      </w:r>
      <w:r>
        <w:t xml:space="preserve"> </w:t>
      </w:r>
      <w:r>
        <w:tab/>
        <w:t xml:space="preserve">TEA, </w:t>
      </w:r>
      <w:r>
        <w:rPr>
          <w:i/>
        </w:rPr>
        <w:t>Global Hydrogen Review</w:t>
      </w:r>
      <w:r>
        <w:t xml:space="preserve"> („Vandenilio technologijos pasaulinė apžvalga“), 2024; CETO, </w:t>
      </w:r>
      <w:hyperlink r:id="rId90" w:history="1">
        <w:r>
          <w:rPr>
            <w:rStyle w:val="Hyperlink"/>
            <w:i/>
          </w:rPr>
          <w:t>Water Electrolysis and Hydrogen in the European Union</w:t>
        </w:r>
      </w:hyperlink>
      <w:r>
        <w:t xml:space="preserve"> („Vandens elektrolizės ir vandenilio technologija Europos Sąjungoje“), 2024. Viršutinė riba paremta „Rystadt Energy“ duomenimis ir apima statomus gamybos pajėgumus (2024 m. spalio mėn.).</w:t>
      </w:r>
    </w:p>
  </w:footnote>
  <w:footnote w:id="166">
    <w:p w14:paraId="7456D209" w14:textId="61CF57E4" w:rsidR="004B723D" w:rsidRPr="004B723D" w:rsidRDefault="004B723D" w:rsidP="004B723D">
      <w:pPr>
        <w:pStyle w:val="FootnoteText"/>
        <w:ind w:left="426" w:hanging="426"/>
      </w:pPr>
      <w:r>
        <w:rPr>
          <w:rStyle w:val="FootnoteReference"/>
        </w:rPr>
        <w:footnoteRef/>
      </w:r>
      <w:r>
        <w:t xml:space="preserve"> </w:t>
      </w:r>
      <w:r>
        <w:tab/>
        <w:t xml:space="preserve">TEA, </w:t>
      </w:r>
      <w:r>
        <w:rPr>
          <w:i/>
        </w:rPr>
        <w:t>Global Hydrogen Review</w:t>
      </w:r>
      <w:r>
        <w:t xml:space="preserve"> („Vandenilio technologijos pasaulinė apžvalga“), 2024. </w:t>
      </w:r>
      <w:bookmarkStart w:id="35" w:name="_Hlk171430290"/>
      <w:r>
        <w:t xml:space="preserve">„BloombergNEF“ ataskaitoje </w:t>
      </w:r>
      <w:r>
        <w:rPr>
          <w:i/>
        </w:rPr>
        <w:t>Electrolysers, too many fish in the Pond</w:t>
      </w:r>
      <w:r>
        <w:t xml:space="preserve"> („Elektrolizerių rinka. Per daug žuvų tvenkinyje“) prognozuojami aukštesnės ribos duomenys</w:t>
      </w:r>
      <w:bookmarkEnd w:id="35"/>
      <w:r>
        <w:t>, 2024.</w:t>
      </w:r>
    </w:p>
  </w:footnote>
  <w:footnote w:id="167">
    <w:p w14:paraId="2ABAA941" w14:textId="1D298708"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 xml:space="preserve">TEA, </w:t>
      </w:r>
      <w:r>
        <w:rPr>
          <w:i/>
        </w:rPr>
        <w:t>Global Hydrogen Review</w:t>
      </w:r>
      <w:r>
        <w:t xml:space="preserve"> („Vandenilio technologijos pasaulinė apžvalga“), 2024. Viršutinė riba susijusi su pirminės įrangos gamintojų būstinėmis Kinijoje.</w:t>
      </w:r>
    </w:p>
  </w:footnote>
  <w:footnote w:id="168">
    <w:p w14:paraId="74AE79F9" w14:textId="4341B5FF" w:rsidR="00D21A4F" w:rsidRPr="008303BC" w:rsidRDefault="00D21A4F" w:rsidP="00AF2E83">
      <w:pPr>
        <w:pStyle w:val="FootnoteText"/>
        <w:ind w:left="426" w:hanging="426"/>
        <w:rPr>
          <w:szCs w:val="18"/>
        </w:rPr>
      </w:pPr>
      <w:r>
        <w:rPr>
          <w:rStyle w:val="FootnoteReference"/>
          <w:szCs w:val="18"/>
          <w:lang w:val="en-IE"/>
        </w:rPr>
        <w:footnoteRef/>
      </w:r>
      <w:r>
        <w:t xml:space="preserve"> </w:t>
      </w:r>
      <w:r>
        <w:tab/>
        <w:t xml:space="preserve">Remiantis „BloombergNEF“ ataskaita </w:t>
      </w:r>
      <w:r>
        <w:rPr>
          <w:i/>
        </w:rPr>
        <w:t>Electrolyser Price Survey</w:t>
      </w:r>
      <w:r>
        <w:t xml:space="preserve"> („Elektrolizerių kainų apžvalga“), 2024; TNO ataskaita </w:t>
      </w:r>
      <w:r>
        <w:rPr>
          <w:i/>
        </w:rPr>
        <w:t>Evaluation of the levelised cost of hydrogen based on proposed electrolyser projects in the Netherlands</w:t>
      </w:r>
      <w:r>
        <w:t xml:space="preserve"> („Išlygintų vandenilio sąnaudų vertinimas remiantis siūlomais elektrolizerių projektais Nyderlanduose“), 2024.</w:t>
      </w:r>
    </w:p>
  </w:footnote>
  <w:footnote w:id="169">
    <w:p w14:paraId="3C47DFE3" w14:textId="5817255C"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 xml:space="preserve">Remiantis JRC ataskaita </w:t>
      </w:r>
      <w:hyperlink r:id="rId91" w:history="1">
        <w:r>
          <w:rPr>
            <w:rStyle w:val="Hyperlink"/>
          </w:rPr>
          <w:t>Supply chain analysis and material demand forecast in strategic technologies and sectors in the EU</w:t>
        </w:r>
      </w:hyperlink>
      <w:r>
        <w:t xml:space="preserve"> („Tiekimo grandinės analizė ir medžiagų paklausos prognozė ES strateginėse technologijose ir sektoriuose“), 2023. 1–5 proc. ypatingos svarbos žaliavų, skirtų elektrolizeriams, gaunama Europoje.</w:t>
      </w:r>
    </w:p>
  </w:footnote>
  <w:footnote w:id="170">
    <w:p w14:paraId="2C64D312" w14:textId="6A2F734B"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 xml:space="preserve">Remiantis „BloombergNEF“ ataskaita </w:t>
      </w:r>
      <w:r>
        <w:rPr>
          <w:i/>
        </w:rPr>
        <w:t>Electrolyser Overcapacity</w:t>
      </w:r>
      <w:r>
        <w:t xml:space="preserve"> („Perviršiniai eletrolizerių pajėgumai“), 2024.</w:t>
      </w:r>
    </w:p>
  </w:footnote>
  <w:footnote w:id="171">
    <w:p w14:paraId="33021795" w14:textId="36BA2B8E" w:rsidR="002C0E43" w:rsidRPr="00A56209" w:rsidRDefault="002C0E43" w:rsidP="00AF2E83">
      <w:pPr>
        <w:pStyle w:val="FootnoteText"/>
        <w:ind w:left="426" w:hanging="426"/>
      </w:pPr>
      <w:r>
        <w:rPr>
          <w:rStyle w:val="FootnoteReference"/>
          <w:lang w:val="en-IE"/>
        </w:rPr>
        <w:footnoteRef/>
      </w:r>
      <w:r>
        <w:t xml:space="preserve"> </w:t>
      </w:r>
      <w:r>
        <w:tab/>
        <w:t>Keturios pagrindinės komercializuotos technologijos: šarminė, protonų mainų membrana, kietojo oksido, anijonų mainų membrana. Protonai, atliekantys keraminę elektrolizę, yra dar viena kuriama technologija.</w:t>
      </w:r>
    </w:p>
  </w:footnote>
  <w:footnote w:id="172">
    <w:p w14:paraId="724F71E3" w14:textId="46E58187"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Europos neutralaus poveikio klimatui pramonės konkurencingumo rezultatų suvestinė (CIndECS). 31 proc. didelės vertės išradimų ES.</w:t>
      </w:r>
    </w:p>
  </w:footnote>
  <w:footnote w:id="173">
    <w:p w14:paraId="6CD10B98" w14:textId="368394D4"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 xml:space="preserve">CETO, </w:t>
      </w:r>
      <w:hyperlink r:id="rId92" w:history="1">
        <w:r>
          <w:rPr>
            <w:rStyle w:val="Hyperlink"/>
            <w:i/>
          </w:rPr>
          <w:t>Water Electrolysis and Hydrogen in the European Union</w:t>
        </w:r>
      </w:hyperlink>
      <w:r>
        <w:t xml:space="preserve"> („Vandens elektrolizės ir vandenilio technologija Europos Sąjungoje“), 2024. </w:t>
      </w:r>
    </w:p>
  </w:footnote>
  <w:footnote w:id="174">
    <w:p w14:paraId="2AB6C96B" w14:textId="12C09C1B" w:rsidR="002C0E43" w:rsidRPr="008303BC" w:rsidRDefault="002C0E43" w:rsidP="00AF2E83">
      <w:pPr>
        <w:pStyle w:val="FootnoteText"/>
        <w:ind w:left="426" w:hanging="426"/>
        <w:rPr>
          <w:szCs w:val="18"/>
        </w:rPr>
      </w:pPr>
      <w:r>
        <w:rPr>
          <w:rStyle w:val="FootnoteReference"/>
          <w:szCs w:val="18"/>
          <w:lang w:val="en-IE"/>
        </w:rPr>
        <w:footnoteRef/>
      </w:r>
      <w:r>
        <w:t xml:space="preserve"> </w:t>
      </w:r>
      <w:bookmarkStart w:id="37" w:name="_Hlk171430371"/>
      <w:r>
        <w:tab/>
        <w:t xml:space="preserve">TNO ataskaita </w:t>
      </w:r>
      <w:hyperlink r:id="rId93" w:history="1">
        <w:r>
          <w:rPr>
            <w:rStyle w:val="Hyperlink"/>
            <w:i/>
          </w:rPr>
          <w:t>Evaluation of the levelised cost of hydrogen based on proposed electrolyser projects in the Netherlands</w:t>
        </w:r>
      </w:hyperlink>
      <w:r>
        <w:t xml:space="preserve"> („Išlygintų vandenilio sąnaudų vertinimas remiantis siūlomais elektrolizerių projektais Nyderlanduose“), 2024.</w:t>
      </w:r>
      <w:bookmarkEnd w:id="37"/>
    </w:p>
  </w:footnote>
  <w:footnote w:id="175">
    <w:p w14:paraId="316B7F2B" w14:textId="77777777"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 xml:space="preserve">Remiantis „Rystad Energy“ ataskaita </w:t>
      </w:r>
      <w:r>
        <w:rPr>
          <w:i/>
        </w:rPr>
        <w:t>Fuel Cell Installed Capacity Dataset</w:t>
      </w:r>
      <w:r>
        <w:t xml:space="preserve"> („Kuro elementų diegimo pajėgumų duomenų rinkinys“), 2024. </w:t>
      </w:r>
    </w:p>
  </w:footnote>
  <w:footnote w:id="176">
    <w:p w14:paraId="03FA6DB7" w14:textId="7972DB1A" w:rsidR="002C0E43" w:rsidRPr="008303BC" w:rsidRDefault="002C0E43" w:rsidP="00AF2E83">
      <w:pPr>
        <w:pStyle w:val="FootnoteText"/>
        <w:ind w:left="426" w:hanging="426"/>
        <w:rPr>
          <w:szCs w:val="18"/>
        </w:rPr>
      </w:pPr>
      <w:r>
        <w:rPr>
          <w:rStyle w:val="FootnoteReference"/>
          <w:szCs w:val="18"/>
          <w:lang w:val="en-IE"/>
        </w:rPr>
        <w:footnoteRef/>
      </w:r>
      <w:r>
        <w:t xml:space="preserve"> </w:t>
      </w:r>
      <w:r>
        <w:tab/>
        <w:t xml:space="preserve">European Hydrogen Observatory, </w:t>
      </w:r>
      <w:hyperlink r:id="rId94" w:history="1">
        <w:r>
          <w:rPr>
            <w:rStyle w:val="Hyperlink"/>
            <w:i/>
          </w:rPr>
          <w:t>Fuel Cell Market Dataset</w:t>
        </w:r>
      </w:hyperlink>
      <w:r>
        <w:t xml:space="preserve"> („Kuro elementų rinkos duomenų rinkinys“), 2021. </w:t>
      </w:r>
    </w:p>
  </w:footnote>
  <w:footnote w:id="177">
    <w:p w14:paraId="76C54A75" w14:textId="41F0366A" w:rsidR="004F39A6" w:rsidRPr="008303BC" w:rsidRDefault="004F39A6" w:rsidP="00AF2E83">
      <w:pPr>
        <w:pStyle w:val="FootnoteText"/>
        <w:ind w:left="426" w:hanging="426"/>
        <w:rPr>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TEA, Renewables 2023,</w:t>
      </w:r>
      <w:r>
        <w:t xml:space="preserve"> </w:t>
      </w:r>
      <w:hyperlink r:id="rId95" w:history="1">
        <w:r>
          <w:rPr>
            <w:rStyle w:val="Hyperlink"/>
            <w:i/>
          </w:rPr>
          <w:t>Special section:</w:t>
        </w:r>
      </w:hyperlink>
      <w:hyperlink r:id="rId96" w:history="1">
        <w:r>
          <w:rPr>
            <w:rStyle w:val="Hyperlink"/>
            <w:i/>
          </w:rPr>
          <w:t xml:space="preserve"> Biogas and biomethane</w:t>
        </w:r>
      </w:hyperlink>
      <w:r>
        <w:rPr>
          <w:rStyle w:val="cf01"/>
          <w:rFonts w:ascii="Times New Roman" w:hAnsi="Times New Roman"/>
          <w:color w:val="000000" w:themeColor="text1"/>
        </w:rPr>
        <w:t xml:space="preserve"> („2023 m. atsinaujinančiųjų išteklių energija. Specialus skirsnis:biodujos ir biometanas“)</w:t>
      </w:r>
      <w:r>
        <w:t>, 2024.</w:t>
      </w:r>
      <w:r>
        <w:rPr>
          <w:rStyle w:val="cf01"/>
          <w:rFonts w:ascii="Times New Roman" w:hAnsi="Times New Roman"/>
          <w:color w:val="000000" w:themeColor="text1"/>
          <w:u w:val="single"/>
        </w:rPr>
        <w:t xml:space="preserve"> </w:t>
      </w:r>
    </w:p>
  </w:footnote>
  <w:footnote w:id="178">
    <w:p w14:paraId="09C65A60" w14:textId="11FB77A4" w:rsidR="004F39A6" w:rsidRPr="008303BC" w:rsidRDefault="004F39A6" w:rsidP="00AF2E83">
      <w:pPr>
        <w:pStyle w:val="FootnoteText"/>
        <w:ind w:left="426" w:hanging="426"/>
        <w:rPr>
          <w:szCs w:val="18"/>
        </w:rPr>
      </w:pPr>
      <w:r>
        <w:rPr>
          <w:rStyle w:val="FootnoteReference"/>
          <w:szCs w:val="18"/>
          <w:lang w:val="en-IE"/>
        </w:rPr>
        <w:footnoteRef/>
      </w:r>
      <w:r>
        <w:t xml:space="preserve"> </w:t>
      </w:r>
      <w:r>
        <w:tab/>
        <w:t>Remiantis Europos biodujų asociacijos (</w:t>
      </w:r>
      <w:r>
        <w:rPr>
          <w:rStyle w:val="cf01"/>
          <w:rFonts w:ascii="Times New Roman" w:hAnsi="Times New Roman"/>
        </w:rPr>
        <w:t>EBA</w:t>
      </w:r>
      <w:r>
        <w:t xml:space="preserve">) </w:t>
      </w:r>
      <w:hyperlink r:id="rId97" w:history="1">
        <w:r>
          <w:rPr>
            <w:rStyle w:val="Hyperlink"/>
          </w:rPr>
          <w:t>statistine ataskaita</w:t>
        </w:r>
      </w:hyperlink>
      <w:r>
        <w:t>, 2024.</w:t>
      </w:r>
      <w:r>
        <w:rPr>
          <w:rStyle w:val="cf01"/>
          <w:rFonts w:ascii="Times New Roman" w:hAnsi="Times New Roman"/>
        </w:rPr>
        <w:t xml:space="preserve"> </w:t>
      </w:r>
    </w:p>
  </w:footnote>
  <w:footnote w:id="179">
    <w:p w14:paraId="1985CFB2" w14:textId="7EDD4A46" w:rsidR="004F39A6" w:rsidRPr="008303BC" w:rsidRDefault="004F39A6" w:rsidP="00AF2E83">
      <w:pPr>
        <w:pStyle w:val="FootnoteText"/>
        <w:ind w:left="426" w:hanging="426"/>
        <w:rPr>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 xml:space="preserve">European Commission, Directorate General for Research and Innovation, </w:t>
      </w:r>
      <w:hyperlink r:id="rId98"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 </w:t>
      </w:r>
      <w:r>
        <w:rPr>
          <w:rStyle w:val="cf01"/>
          <w:rFonts w:ascii="Times New Roman" w:hAnsi="Times New Roman"/>
          <w:i/>
        </w:rPr>
        <w:t>(3 priedas)</w:t>
      </w:r>
      <w:r>
        <w:rPr>
          <w:rStyle w:val="cf01"/>
          <w:rFonts w:ascii="Times New Roman" w:hAnsi="Times New Roman"/>
        </w:rPr>
        <w:t>, 2024.</w:t>
      </w:r>
      <w:r>
        <w:rPr>
          <w:color w:val="000000" w:themeColor="text1"/>
        </w:rPr>
        <w:t xml:space="preserve"> </w:t>
      </w:r>
    </w:p>
  </w:footnote>
  <w:footnote w:id="180">
    <w:p w14:paraId="3D7DA9B2" w14:textId="772979D0" w:rsidR="004F39A6" w:rsidRPr="008303BC" w:rsidRDefault="004F39A6" w:rsidP="00AF2E83">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European Commission, Directorate General for Research and Innovation, </w:t>
      </w:r>
      <w:hyperlink r:id="rId99" w:history="1">
        <w:r>
          <w:rPr>
            <w:rStyle w:val="Hyperlink"/>
            <w:i/>
          </w:rPr>
          <w:t>Study on energy technology dependence</w:t>
        </w:r>
      </w:hyperlink>
      <w:r>
        <w:t xml:space="preserve"> („Energetikos technologijų priklausomybės tyrimas“), </w:t>
      </w:r>
      <w:r>
        <w:rPr>
          <w:rStyle w:val="cf01"/>
          <w:rFonts w:ascii="Times New Roman" w:hAnsi="Times New Roman"/>
          <w:color w:val="000000" w:themeColor="text1"/>
        </w:rPr>
        <w:t>2020.</w:t>
      </w:r>
      <w:r>
        <w:t xml:space="preserve"> </w:t>
      </w:r>
    </w:p>
  </w:footnote>
  <w:footnote w:id="181">
    <w:p w14:paraId="18E3D6D3" w14:textId="0ED117D8" w:rsidR="004F39A6" w:rsidRPr="008303BC" w:rsidRDefault="004F39A6" w:rsidP="00935CDC">
      <w:pPr>
        <w:pStyle w:val="FootnoteText"/>
        <w:ind w:left="426" w:hanging="426"/>
        <w:rPr>
          <w:szCs w:val="18"/>
        </w:rPr>
      </w:pPr>
      <w:r>
        <w:rPr>
          <w:rStyle w:val="FootnoteReference"/>
          <w:szCs w:val="18"/>
          <w:lang w:val="en-IE"/>
        </w:rPr>
        <w:footnoteRef/>
      </w:r>
      <w:r>
        <w:t xml:space="preserve"> </w:t>
      </w:r>
      <w:r>
        <w:tab/>
        <w:t xml:space="preserve">European Commission, JRC, Motola, V., Scarlat, N, Buffi, M., Hurtig, O., Rejtharova, J., Georgakaki, A., Mountraki, A., Letout, S., Salvucci, R., Rózsai, M. and Schade, B., CETO, </w:t>
      </w:r>
      <w:hyperlink r:id="rId100" w:history="1">
        <w:r>
          <w:rPr>
            <w:rStyle w:val="Hyperlink"/>
            <w:i/>
          </w:rPr>
          <w:t>Bioenergy in the European Union</w:t>
        </w:r>
      </w:hyperlink>
      <w:r>
        <w:t xml:space="preserve"> („Bioenergija Europos Sąjungoje“), 2024. </w:t>
      </w:r>
    </w:p>
  </w:footnote>
  <w:footnote w:id="182">
    <w:p w14:paraId="4CF61C1C" w14:textId="57D42833" w:rsidR="008C4FEA" w:rsidRPr="00A56209" w:rsidRDefault="008C4FEA" w:rsidP="00AF2E83">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European Commission, Directorate General for Research and Innovation, </w:t>
      </w:r>
      <w:hyperlink r:id="rId101"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 </w:t>
      </w:r>
      <w:r>
        <w:rPr>
          <w:rStyle w:val="cf01"/>
          <w:rFonts w:ascii="Times New Roman" w:hAnsi="Times New Roman"/>
          <w:i/>
          <w:color w:val="000000" w:themeColor="text1"/>
        </w:rPr>
        <w:t>(3 priedas)</w:t>
      </w:r>
      <w:r>
        <w:rPr>
          <w:rStyle w:val="cf01"/>
          <w:rFonts w:ascii="Times New Roman" w:hAnsi="Times New Roman"/>
          <w:color w:val="000000" w:themeColor="text1"/>
        </w:rPr>
        <w:t>, 2024.</w:t>
      </w:r>
    </w:p>
  </w:footnote>
  <w:footnote w:id="183">
    <w:p w14:paraId="1DE585FC" w14:textId="3EF92BD4" w:rsidR="00411A4A" w:rsidRPr="00A56209" w:rsidRDefault="00411A4A" w:rsidP="00AF2E83">
      <w:pPr>
        <w:pStyle w:val="FootnoteText"/>
        <w:ind w:left="426" w:hanging="426"/>
        <w:rPr>
          <w:szCs w:val="18"/>
        </w:rPr>
      </w:pPr>
      <w:r>
        <w:rPr>
          <w:rStyle w:val="FootnoteReference"/>
          <w:szCs w:val="18"/>
          <w:lang w:val="en-IE"/>
        </w:rPr>
        <w:footnoteRef/>
      </w:r>
      <w:r>
        <w:t xml:space="preserve"> </w:t>
      </w:r>
      <w:r>
        <w:tab/>
        <w:t xml:space="preserve">CETO, </w:t>
      </w:r>
      <w:hyperlink r:id="rId102" w:history="1">
        <w:r>
          <w:rPr>
            <w:rStyle w:val="Hyperlink"/>
            <w:i/>
          </w:rPr>
          <w:t>Bioenergy in the European Union</w:t>
        </w:r>
      </w:hyperlink>
      <w:r>
        <w:t xml:space="preserve"> („Bioenergija Europos Sąjungoje)“, 2024.</w:t>
      </w:r>
    </w:p>
  </w:footnote>
  <w:footnote w:id="184">
    <w:p w14:paraId="21796027" w14:textId="5D67352A" w:rsidR="00D20665" w:rsidRPr="00A56209" w:rsidRDefault="00D20665" w:rsidP="00AF2E83">
      <w:pPr>
        <w:pStyle w:val="FootnoteText"/>
        <w:ind w:left="426" w:hanging="426"/>
        <w:rPr>
          <w:szCs w:val="18"/>
        </w:rPr>
      </w:pPr>
      <w:r>
        <w:rPr>
          <w:rStyle w:val="FootnoteReference"/>
          <w:szCs w:val="18"/>
          <w:lang w:val="en-IE"/>
        </w:rPr>
        <w:footnoteRef/>
      </w:r>
      <w:r>
        <w:t xml:space="preserve"> </w:t>
      </w:r>
      <w:r>
        <w:tab/>
        <w:t xml:space="preserve">CETO, </w:t>
      </w:r>
      <w:hyperlink r:id="rId103" w:history="1">
        <w:r>
          <w:rPr>
            <w:rStyle w:val="Hyperlink"/>
            <w:i/>
          </w:rPr>
          <w:t>Bioenergy in the European Union</w:t>
        </w:r>
      </w:hyperlink>
      <w:r>
        <w:t xml:space="preserve"> („Bioenergija Europos Sąjungoje)“, 2024. </w:t>
      </w:r>
    </w:p>
  </w:footnote>
  <w:footnote w:id="185">
    <w:p w14:paraId="7138919A" w14:textId="78133A7B" w:rsidR="009B60D9" w:rsidRPr="00A56209" w:rsidRDefault="009B60D9" w:rsidP="00AF2E83">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European Commission, Directorate General for Research and Innovation, </w:t>
      </w:r>
      <w:hyperlink r:id="rId104" w:history="1">
        <w:r>
          <w:rPr>
            <w:rStyle w:val="Hyperlink"/>
            <w:i/>
          </w:rPr>
          <w:t>Study on energy technology dependence</w:t>
        </w:r>
      </w:hyperlink>
      <w:r>
        <w:t xml:space="preserve"> („Energetikos technologijų priklausomybės tyrimas“), </w:t>
      </w:r>
      <w:r>
        <w:rPr>
          <w:rStyle w:val="cf01"/>
          <w:rFonts w:ascii="Times New Roman" w:hAnsi="Times New Roman"/>
          <w:color w:val="000000" w:themeColor="text1"/>
        </w:rPr>
        <w:t>2020.</w:t>
      </w:r>
    </w:p>
  </w:footnote>
  <w:footnote w:id="186">
    <w:p w14:paraId="32284F7D" w14:textId="3E379598" w:rsidR="00443332" w:rsidRPr="00A56209" w:rsidRDefault="00443332" w:rsidP="00AF2E83">
      <w:pPr>
        <w:pStyle w:val="FootnoteText"/>
        <w:ind w:left="426" w:hanging="426"/>
        <w:rPr>
          <w:szCs w:val="18"/>
        </w:rPr>
      </w:pPr>
      <w:r>
        <w:rPr>
          <w:rStyle w:val="FootnoteReference"/>
          <w:szCs w:val="18"/>
          <w:lang w:val="en-IE"/>
        </w:rPr>
        <w:footnoteRef/>
      </w:r>
      <w:r>
        <w:t xml:space="preserve"> </w:t>
      </w:r>
      <w:r>
        <w:tab/>
        <w:t xml:space="preserve">CETO, </w:t>
      </w:r>
      <w:hyperlink r:id="rId105" w:history="1">
        <w:r>
          <w:rPr>
            <w:rStyle w:val="Hyperlink"/>
            <w:i/>
          </w:rPr>
          <w:t>Bioenergy in the European Union</w:t>
        </w:r>
      </w:hyperlink>
      <w:r>
        <w:t xml:space="preserve"> („Bioenergija Europos Sąjungoje)“, 2024.</w:t>
      </w:r>
    </w:p>
  </w:footnote>
  <w:footnote w:id="187">
    <w:p w14:paraId="7F1858E8" w14:textId="4CBF9FD0" w:rsidR="00845F0A" w:rsidRPr="00A56209" w:rsidRDefault="00845F0A" w:rsidP="003B763C">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European Commission, Directorate General for Research and Innovation, </w:t>
      </w:r>
      <w:hyperlink r:id="rId106"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w:t>
      </w:r>
      <w:r>
        <w:rPr>
          <w:rStyle w:val="cf01"/>
          <w:rFonts w:ascii="Times New Roman" w:hAnsi="Times New Roman"/>
          <w:color w:val="000000" w:themeColor="text1"/>
        </w:rPr>
        <w:t>), 2023.</w:t>
      </w:r>
    </w:p>
  </w:footnote>
  <w:footnote w:id="188">
    <w:p w14:paraId="77B5293A" w14:textId="24559585" w:rsidR="004F39A6" w:rsidRPr="008303BC" w:rsidRDefault="004F39A6" w:rsidP="003B763C">
      <w:pPr>
        <w:pStyle w:val="FootnoteText"/>
        <w:ind w:left="426" w:hanging="426"/>
        <w:rPr>
          <w:szCs w:val="18"/>
        </w:rPr>
      </w:pPr>
      <w:r>
        <w:rPr>
          <w:rStyle w:val="FootnoteReference"/>
          <w:szCs w:val="18"/>
          <w:lang w:val="en-IE"/>
        </w:rPr>
        <w:footnoteRef/>
      </w:r>
      <w:r>
        <w:t xml:space="preserve"> </w:t>
      </w:r>
      <w:r>
        <w:tab/>
      </w:r>
      <w:r>
        <w:rPr>
          <w:color w:val="000000" w:themeColor="text1"/>
        </w:rPr>
        <w:t xml:space="preserve">TEA, </w:t>
      </w:r>
      <w:r>
        <w:rPr>
          <w:i/>
          <w:color w:val="000000" w:themeColor="text1"/>
        </w:rPr>
        <w:t>Outlook for Biogas and Biomethane</w:t>
      </w:r>
      <w:r>
        <w:rPr>
          <w:color w:val="000000" w:themeColor="text1"/>
        </w:rPr>
        <w:t xml:space="preserve"> („Biodujų ir biometano perspektyvos“), 2020; European Commission, Directorate General for Research and Innovation, </w:t>
      </w:r>
      <w:hyperlink r:id="rId107"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 </w:t>
      </w:r>
      <w:r>
        <w:rPr>
          <w:rStyle w:val="cf01"/>
          <w:rFonts w:ascii="Times New Roman" w:hAnsi="Times New Roman"/>
          <w:i/>
          <w:color w:val="000000" w:themeColor="text1"/>
        </w:rPr>
        <w:t>(3 priedas)</w:t>
      </w:r>
      <w:r>
        <w:rPr>
          <w:rStyle w:val="cf01"/>
          <w:rFonts w:ascii="Times New Roman" w:hAnsi="Times New Roman"/>
          <w:color w:val="000000" w:themeColor="text1"/>
        </w:rPr>
        <w:t>, 2024.</w:t>
      </w:r>
      <w:r>
        <w:t xml:space="preserve"> </w:t>
      </w:r>
    </w:p>
  </w:footnote>
  <w:footnote w:id="189">
    <w:p w14:paraId="3112A646" w14:textId="30860741" w:rsidR="00411A4A" w:rsidRPr="00A56209" w:rsidRDefault="00411A4A" w:rsidP="003B763C">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European Commission, Directorate General for Research and Innovation, </w:t>
      </w:r>
      <w:hyperlink r:id="rId108"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 </w:t>
      </w:r>
      <w:r>
        <w:rPr>
          <w:rStyle w:val="cf01"/>
          <w:rFonts w:ascii="Times New Roman" w:hAnsi="Times New Roman"/>
          <w:i/>
          <w:color w:val="000000" w:themeColor="text1"/>
        </w:rPr>
        <w:t>(3 priedas)</w:t>
      </w:r>
      <w:r>
        <w:rPr>
          <w:rStyle w:val="cf01"/>
          <w:rFonts w:ascii="Times New Roman" w:hAnsi="Times New Roman"/>
          <w:color w:val="000000" w:themeColor="text1"/>
        </w:rPr>
        <w:t>, 2024.</w:t>
      </w:r>
    </w:p>
  </w:footnote>
  <w:footnote w:id="190">
    <w:p w14:paraId="0861E4AF" w14:textId="3D8AED9D" w:rsidR="004D15DA" w:rsidRPr="00E40169" w:rsidRDefault="004D15DA" w:rsidP="00AF2E83">
      <w:pPr>
        <w:pStyle w:val="FootnoteText"/>
        <w:ind w:left="426" w:hanging="426"/>
        <w:rPr>
          <w:rFonts w:eastAsia="Times New Roman"/>
          <w:szCs w:val="18"/>
        </w:rPr>
      </w:pPr>
      <w:r>
        <w:rPr>
          <w:rStyle w:val="FootnoteReference"/>
          <w:szCs w:val="18"/>
          <w:lang w:val="en-IE"/>
        </w:rPr>
        <w:footnoteRef/>
      </w:r>
      <w:r>
        <w:t xml:space="preserve"> </w:t>
      </w:r>
      <w:r>
        <w:tab/>
        <w:t>COM/2024/62.</w:t>
      </w:r>
    </w:p>
  </w:footnote>
  <w:footnote w:id="191">
    <w:p w14:paraId="2E8EC77F" w14:textId="15CA76BB" w:rsidR="004D15DA" w:rsidRPr="00E40169" w:rsidRDefault="004D15DA" w:rsidP="00AF2E83">
      <w:pPr>
        <w:pStyle w:val="FootnoteText"/>
        <w:ind w:left="426" w:hanging="426"/>
        <w:rPr>
          <w:szCs w:val="18"/>
        </w:rPr>
      </w:pPr>
      <w:r>
        <w:rPr>
          <w:rStyle w:val="FootnoteReference"/>
          <w:szCs w:val="18"/>
          <w:lang w:val="en-IE"/>
        </w:rPr>
        <w:footnoteRef/>
      </w:r>
      <w:r>
        <w:t xml:space="preserve"> </w:t>
      </w:r>
      <w:r>
        <w:tab/>
        <w:t>OL L, 2024/1735, 2024 6 28, 36 konstatuojamoji dalis.</w:t>
      </w:r>
    </w:p>
  </w:footnote>
  <w:footnote w:id="192">
    <w:p w14:paraId="36881646" w14:textId="20D11199" w:rsidR="004D15DA" w:rsidRPr="00E40169" w:rsidRDefault="004D15DA" w:rsidP="00AC7AA6">
      <w:pPr>
        <w:pStyle w:val="FootnoteText"/>
        <w:ind w:left="426" w:hanging="426"/>
        <w:rPr>
          <w:szCs w:val="18"/>
          <w:highlight w:val="yellow"/>
        </w:rPr>
      </w:pPr>
      <w:r>
        <w:rPr>
          <w:rStyle w:val="FootnoteReference"/>
          <w:szCs w:val="18"/>
          <w:lang w:val="en-IE"/>
        </w:rPr>
        <w:footnoteRef/>
      </w:r>
      <w:r>
        <w:t xml:space="preserve"> </w:t>
      </w:r>
      <w:r>
        <w:tab/>
        <w:t xml:space="preserve">European Commission, JRC, Martinez Castilla, G., Tumara, D., Mountraki, A., Letout, S., Jaxa-Rozen, M., Schmitz, A., Ince, E. and Georgakaki, A., CETO, </w:t>
      </w:r>
      <w:hyperlink r:id="rId109" w:history="1">
        <w:r>
          <w:rPr>
            <w:rStyle w:val="Hyperlink"/>
            <w:i/>
          </w:rPr>
          <w:t>Carbon Capture, Utilisation and Storage in the European Union</w:t>
        </w:r>
      </w:hyperlink>
      <w:r>
        <w:t xml:space="preserve"> („Anglies dioksido surinkimas, naudojimas ir saugojimas Europos Sąjungoje“), 2024.</w:t>
      </w:r>
    </w:p>
  </w:footnote>
  <w:footnote w:id="193">
    <w:p w14:paraId="1DCB4BAE" w14:textId="1994FFA1" w:rsidR="004D15DA" w:rsidRPr="00E40169" w:rsidRDefault="004D15DA" w:rsidP="00354D17">
      <w:pPr>
        <w:pStyle w:val="FootnoteText"/>
        <w:ind w:left="426" w:hanging="426"/>
        <w:rPr>
          <w:szCs w:val="18"/>
          <w:highlight w:val="yellow"/>
        </w:rPr>
      </w:pPr>
      <w:r>
        <w:rPr>
          <w:rStyle w:val="FootnoteReference"/>
          <w:szCs w:val="18"/>
          <w:lang w:val="en-IE"/>
        </w:rPr>
        <w:footnoteRef/>
      </w:r>
      <w:r>
        <w:t xml:space="preserve"> </w:t>
      </w:r>
      <w:r>
        <w:tab/>
        <w:t xml:space="preserve">CETO, </w:t>
      </w:r>
      <w:hyperlink r:id="rId110" w:history="1">
        <w:r>
          <w:rPr>
            <w:rStyle w:val="Hyperlink"/>
            <w:i/>
          </w:rPr>
          <w:t>Carbon Capture, Utilisation and Storage in the European Union</w:t>
        </w:r>
      </w:hyperlink>
      <w:r>
        <w:t xml:space="preserve"> („Anglies dioksido surinkimas, naudojimas ir saugojimas Europos Sąjungoje“), 2024.</w:t>
      </w:r>
    </w:p>
  </w:footnote>
  <w:footnote w:id="194">
    <w:p w14:paraId="1B231A4B" w14:textId="47BC4335" w:rsidR="004D15DA" w:rsidRPr="008303BC" w:rsidRDefault="004D15DA" w:rsidP="00AF2E83">
      <w:pPr>
        <w:pStyle w:val="FootnoteText"/>
        <w:ind w:left="426" w:hanging="426"/>
        <w:rPr>
          <w:szCs w:val="18"/>
          <w:highlight w:val="yellow"/>
        </w:rPr>
      </w:pPr>
      <w:r>
        <w:rPr>
          <w:rStyle w:val="FootnoteReference"/>
          <w:szCs w:val="18"/>
          <w:lang w:val="en-IE"/>
        </w:rPr>
        <w:footnoteRef/>
      </w:r>
      <w:r>
        <w:t xml:space="preserve"> </w:t>
      </w:r>
      <w:r>
        <w:tab/>
        <w:t>Ten pat.</w:t>
      </w:r>
    </w:p>
  </w:footnote>
  <w:footnote w:id="195">
    <w:p w14:paraId="2CB47F0C" w14:textId="271DB643" w:rsidR="004D15DA" w:rsidRPr="008303BC" w:rsidRDefault="004D15DA" w:rsidP="00AF2E83">
      <w:pPr>
        <w:pStyle w:val="FootnoteText"/>
        <w:ind w:left="426" w:hanging="426"/>
        <w:rPr>
          <w:szCs w:val="18"/>
        </w:rPr>
      </w:pPr>
      <w:r>
        <w:rPr>
          <w:rStyle w:val="FootnoteReference"/>
          <w:szCs w:val="18"/>
          <w:lang w:val="en-IE"/>
        </w:rPr>
        <w:footnoteRef/>
      </w:r>
      <w:r>
        <w:t xml:space="preserve"> </w:t>
      </w:r>
      <w:r>
        <w:tab/>
        <w:t>Įrenginiai diegimo stadijoje, statomi įrenginiai arba eksploatuojami įrenginiai; neįskaitant CO</w:t>
      </w:r>
      <w:r>
        <w:rPr>
          <w:vertAlign w:val="subscript"/>
        </w:rPr>
        <w:t>2</w:t>
      </w:r>
      <w:r>
        <w:t xml:space="preserve"> transportavimo ir (arba) saugojimo projektų pajėgumų (siekiant išvengti dvigubo skaičiavimo), išskyrus tuos CO</w:t>
      </w:r>
      <w:r>
        <w:rPr>
          <w:vertAlign w:val="subscript"/>
        </w:rPr>
        <w:t>2</w:t>
      </w:r>
      <w:r>
        <w:t xml:space="preserve"> transportavimo ir (arba) saugojimo įrenginius, kurie neturi savo CO</w:t>
      </w:r>
      <w:r>
        <w:rPr>
          <w:vertAlign w:val="subscript"/>
        </w:rPr>
        <w:t>2</w:t>
      </w:r>
      <w:r>
        <w:t xml:space="preserve"> surinkimo šaltinio. </w:t>
      </w:r>
    </w:p>
  </w:footnote>
  <w:footnote w:id="196">
    <w:p w14:paraId="237AB3FF" w14:textId="68A62D7E" w:rsidR="004D15DA" w:rsidRPr="008303BC" w:rsidRDefault="004D15DA" w:rsidP="00AF2E83">
      <w:pPr>
        <w:pStyle w:val="FootnoteText"/>
        <w:ind w:left="426" w:hanging="426"/>
        <w:rPr>
          <w:rFonts w:eastAsia="Times New Roman"/>
          <w:szCs w:val="18"/>
        </w:rPr>
      </w:pPr>
      <w:r>
        <w:rPr>
          <w:rStyle w:val="FootnoteReference"/>
          <w:szCs w:val="18"/>
          <w:lang w:val="en-IE"/>
        </w:rPr>
        <w:footnoteRef/>
      </w:r>
      <w:r>
        <w:t xml:space="preserve"> </w:t>
      </w:r>
      <w:r>
        <w:tab/>
        <w:t xml:space="preserve">Global CCS Institute, </w:t>
      </w:r>
      <w:r>
        <w:rPr>
          <w:i/>
        </w:rPr>
        <w:t>Global Status of CCS 2023, Scaling up through 2030</w:t>
      </w:r>
      <w:r>
        <w:t xml:space="preserve"> („2023 m. pasaulinė CCS padėtis. Augimas iki 2030 m.“).</w:t>
      </w:r>
      <w:r>
        <w:rPr>
          <w:i/>
        </w:rPr>
        <w:t xml:space="preserve"> </w:t>
      </w:r>
    </w:p>
  </w:footnote>
  <w:footnote w:id="197">
    <w:p w14:paraId="3557FFCD" w14:textId="3F92A47E" w:rsidR="004D15DA" w:rsidRPr="008303BC" w:rsidRDefault="004D15DA" w:rsidP="00AF2E83">
      <w:pPr>
        <w:pStyle w:val="FootnoteText"/>
        <w:ind w:left="426" w:hanging="426"/>
        <w:rPr>
          <w:szCs w:val="18"/>
        </w:rPr>
      </w:pPr>
      <w:r>
        <w:rPr>
          <w:rStyle w:val="FootnoteReference"/>
          <w:szCs w:val="18"/>
          <w:lang w:val="en-IE"/>
        </w:rPr>
        <w:footnoteRef/>
      </w:r>
      <w:r>
        <w:t xml:space="preserve"> </w:t>
      </w:r>
      <w:r>
        <w:tab/>
        <w:t xml:space="preserve">Pavyzdžiui, PORTHOS ir ARAMIS projektai Nyderlanduose ir Antwerp@C Belgijoje. Į </w:t>
      </w:r>
      <w:hyperlink r:id="rId111">
        <w:r>
          <w:rPr>
            <w:rStyle w:val="Hyperlink"/>
          </w:rPr>
          <w:t>naująjį ES bendro ir abipusio intereso energetikos projektų sąrašą (europa.eu)</w:t>
        </w:r>
      </w:hyperlink>
      <w:r>
        <w:t xml:space="preserve"> įtraukta 14 CO</w:t>
      </w:r>
      <w:r>
        <w:rPr>
          <w:vertAlign w:val="subscript"/>
        </w:rPr>
        <w:t>2</w:t>
      </w:r>
      <w:r>
        <w:t xml:space="preserve"> tinklo projektų. </w:t>
      </w:r>
    </w:p>
  </w:footnote>
  <w:footnote w:id="198">
    <w:p w14:paraId="0BFD1DDD" w14:textId="712BA816" w:rsidR="004D15DA" w:rsidRPr="008303BC" w:rsidRDefault="004D15DA" w:rsidP="005A1CDE">
      <w:pPr>
        <w:pStyle w:val="FootnoteText"/>
        <w:ind w:left="426" w:hanging="426"/>
        <w:rPr>
          <w:i/>
          <w:iCs/>
          <w:szCs w:val="18"/>
        </w:rPr>
      </w:pPr>
      <w:r>
        <w:rPr>
          <w:rStyle w:val="FootnoteReference"/>
          <w:szCs w:val="18"/>
          <w:lang w:val="en-IE"/>
        </w:rPr>
        <w:footnoteRef/>
      </w:r>
      <w:r>
        <w:t xml:space="preserve"> </w:t>
      </w:r>
      <w:r>
        <w:tab/>
        <w:t xml:space="preserve">Danish Ministry of Climate, Energy and Utilities, </w:t>
      </w:r>
      <w:hyperlink r:id="rId112">
        <w:r>
          <w:rPr>
            <w:rStyle w:val="Hyperlink"/>
            <w:i/>
          </w:rPr>
          <w:t>The first exploration licenses for land-based storage of CO2 in Denmark have been granted,</w:t>
        </w:r>
      </w:hyperlink>
      <w:r>
        <w:t xml:space="preserve"> („Išduotos pirmosios žvalgymo Danijoje licencijos dėl anglies dioksido saugojimo žemėje“), 20 June 2024.</w:t>
      </w:r>
    </w:p>
  </w:footnote>
  <w:footnote w:id="199">
    <w:p w14:paraId="3C5A6BAB" w14:textId="14B7720E" w:rsidR="49B261DD" w:rsidRPr="00B27A5E" w:rsidRDefault="49B261DD" w:rsidP="00B27A5E">
      <w:pPr>
        <w:spacing w:after="0"/>
        <w:ind w:left="426" w:hanging="426"/>
        <w:rPr>
          <w:sz w:val="18"/>
          <w:szCs w:val="18"/>
        </w:rPr>
      </w:pPr>
      <w:r>
        <w:rPr>
          <w:sz w:val="18"/>
          <w:szCs w:val="18"/>
          <w:vertAlign w:val="superscript"/>
        </w:rPr>
        <w:footnoteRef/>
      </w:r>
      <w:r>
        <w:rPr>
          <w:sz w:val="18"/>
        </w:rPr>
        <w:t xml:space="preserve"> </w:t>
      </w:r>
      <w:r>
        <w:tab/>
      </w:r>
      <w:r>
        <w:rPr>
          <w:sz w:val="18"/>
        </w:rPr>
        <w:t xml:space="preserve"> </w:t>
      </w:r>
      <w:r>
        <w:rPr>
          <w:sz w:val="18"/>
        </w:rPr>
        <w:tab/>
        <w:t>Žr.</w:t>
      </w:r>
      <w:r>
        <w:t xml:space="preserve"> </w:t>
      </w:r>
      <w:hyperlink r:id="rId113" w:history="1">
        <w:r>
          <w:rPr>
            <w:rStyle w:val="Hyperlink"/>
            <w:sz w:val="18"/>
          </w:rPr>
          <w:t>https://ec.europa.eu/commission/presscorner/detail/lt/ip_25_377</w:t>
        </w:r>
      </w:hyperlink>
      <w:r>
        <w:rPr>
          <w:sz w:val="18"/>
        </w:rPr>
        <w:t>.</w:t>
      </w:r>
    </w:p>
  </w:footnote>
  <w:footnote w:id="200">
    <w:p w14:paraId="329800E9" w14:textId="437383FC" w:rsidR="004D15DA" w:rsidRPr="008303BC" w:rsidRDefault="004D15DA" w:rsidP="00FC631C">
      <w:pPr>
        <w:pStyle w:val="FootnoteText"/>
        <w:ind w:left="426" w:hanging="426"/>
        <w:rPr>
          <w:szCs w:val="18"/>
          <w:highlight w:val="yellow"/>
        </w:rPr>
      </w:pPr>
      <w:r>
        <w:rPr>
          <w:rStyle w:val="FootnoteReference"/>
          <w:szCs w:val="18"/>
          <w:lang w:val="en-IE"/>
        </w:rPr>
        <w:footnoteRef/>
      </w:r>
      <w:r>
        <w:t xml:space="preserve"> </w:t>
      </w:r>
      <w:r>
        <w:tab/>
        <w:t xml:space="preserve">CETO, </w:t>
      </w:r>
      <w:hyperlink r:id="rId114" w:history="1">
        <w:r>
          <w:rPr>
            <w:rStyle w:val="Hyperlink"/>
            <w:i/>
          </w:rPr>
          <w:t>Carbon Capture, Utilisation and Storage in the European Union</w:t>
        </w:r>
      </w:hyperlink>
      <w:r>
        <w:t xml:space="preserve"> („Anglies dioksido surinkimas, naudojimas ir saugojimas Europos Sąjungoje“), 2024.</w:t>
      </w:r>
    </w:p>
  </w:footnote>
  <w:footnote w:id="201">
    <w:p w14:paraId="0C67B6B3" w14:textId="53081B69" w:rsidR="004D15DA" w:rsidRPr="008303BC" w:rsidRDefault="004D15DA" w:rsidP="00AF2E83">
      <w:pPr>
        <w:pStyle w:val="FootnoteText"/>
        <w:ind w:left="426" w:hanging="426"/>
        <w:rPr>
          <w:szCs w:val="18"/>
        </w:rPr>
      </w:pPr>
      <w:r>
        <w:rPr>
          <w:rStyle w:val="FootnoteReference"/>
          <w:szCs w:val="18"/>
          <w:lang w:val="en-IE"/>
        </w:rPr>
        <w:footnoteRef/>
      </w:r>
      <w:r>
        <w:t xml:space="preserve"> </w:t>
      </w:r>
      <w:r>
        <w:tab/>
        <w:t>2024 m. rugsėjo 17 d. įgaliojamasis raštas už energetiką ir būsto sektorių atsakingam Komisijos nariui Danui Jørgensenui.</w:t>
      </w:r>
    </w:p>
  </w:footnote>
  <w:footnote w:id="202">
    <w:p w14:paraId="17987E9C" w14:textId="299D211C" w:rsidR="00E93074" w:rsidRPr="008303BC" w:rsidRDefault="00E93074" w:rsidP="00AF2E83">
      <w:pPr>
        <w:pStyle w:val="FootnoteText"/>
        <w:ind w:left="426" w:hanging="426"/>
        <w:rPr>
          <w:color w:val="000000" w:themeColor="text1"/>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COM(2023) 757 </w:t>
      </w:r>
      <w:r>
        <w:rPr>
          <w:i/>
          <w:iCs/>
          <w:color w:val="000000" w:themeColor="text1"/>
        </w:rPr>
        <w:t>final</w:t>
      </w:r>
      <w:r>
        <w:rPr>
          <w:color w:val="000000" w:themeColor="text1"/>
        </w:rPr>
        <w:t>.</w:t>
      </w:r>
    </w:p>
  </w:footnote>
  <w:footnote w:id="203">
    <w:p w14:paraId="10D0EFBC" w14:textId="77777777" w:rsidR="00F84837" w:rsidRPr="007569E2" w:rsidRDefault="00F84837" w:rsidP="00F84837">
      <w:pPr>
        <w:pStyle w:val="FootnoteText"/>
        <w:ind w:left="426" w:hanging="426"/>
      </w:pPr>
      <w:r>
        <w:rPr>
          <w:rStyle w:val="FootnoteReference"/>
        </w:rPr>
        <w:footnoteRef/>
      </w:r>
      <w:r>
        <w:t xml:space="preserve"> </w:t>
      </w:r>
      <w:r>
        <w:tab/>
        <w:t>Šiame leidime daugiausia dėmesio skiriama elektros linijoms ir transformatoriams, o paskutiniame leidime daugiausia dėmesio skirta aukštosios įtampos nuolatinės srovės (AĮNS) sistemoms ir keitiklių stotims, žr. COM(2023) 652 </w:t>
      </w:r>
      <w:r>
        <w:rPr>
          <w:i/>
        </w:rPr>
        <w:t>final</w:t>
      </w:r>
      <w:r>
        <w:t xml:space="preserve">.  </w:t>
      </w:r>
    </w:p>
  </w:footnote>
  <w:footnote w:id="204">
    <w:p w14:paraId="3261875C" w14:textId="0C0C08DD" w:rsidR="00081EFA" w:rsidRPr="008303BC" w:rsidRDefault="00081EFA" w:rsidP="00AF2E83">
      <w:pPr>
        <w:pStyle w:val="FootnoteText"/>
        <w:ind w:left="426" w:hanging="426"/>
        <w:rPr>
          <w:color w:val="000000" w:themeColor="text1"/>
          <w:szCs w:val="18"/>
          <w:u w:val="single"/>
        </w:rPr>
      </w:pPr>
      <w:r>
        <w:rPr>
          <w:rStyle w:val="FootnoteReference"/>
          <w:color w:val="000000" w:themeColor="text1"/>
          <w:szCs w:val="18"/>
          <w:lang w:val="en-IE"/>
        </w:rPr>
        <w:footnoteRef/>
      </w:r>
      <w:bookmarkStart w:id="46" w:name="_Hlk170297760"/>
      <w:r>
        <w:rPr>
          <w:color w:val="000000" w:themeColor="text1"/>
        </w:rPr>
        <w:t xml:space="preserve"> </w:t>
      </w:r>
      <w:r>
        <w:tab/>
      </w:r>
      <w:r>
        <w:rPr>
          <w:color w:val="000000" w:themeColor="text1"/>
        </w:rPr>
        <w:t xml:space="preserve">Entsog and Entsoe, </w:t>
      </w:r>
      <w:hyperlink r:id="rId115" w:history="1">
        <w:r>
          <w:rPr>
            <w:rStyle w:val="Hyperlink"/>
            <w:i/>
            <w:color w:val="000000" w:themeColor="text1"/>
            <w:u w:val="none"/>
          </w:rPr>
          <w:t>Ten-Year Network Development Plans (TYNDP</w:t>
        </w:r>
        <w:bookmarkEnd w:id="46"/>
        <w:r>
          <w:rPr>
            <w:rStyle w:val="Hyperlink"/>
            <w:i/>
            <w:color w:val="000000" w:themeColor="text1"/>
            <w:u w:val="none"/>
          </w:rPr>
          <w:t>)</w:t>
        </w:r>
        <w:r>
          <w:rPr>
            <w:rStyle w:val="Hyperlink"/>
            <w:color w:val="000000" w:themeColor="text1"/>
            <w:u w:val="none"/>
          </w:rPr>
          <w:t xml:space="preserve"> („Dešimties metų tinklo plėtros planai“),</w:t>
        </w:r>
      </w:hyperlink>
      <w:r>
        <w:t>, May 2024.</w:t>
      </w:r>
      <w:r>
        <w:rPr>
          <w:color w:val="000000" w:themeColor="text1"/>
        </w:rPr>
        <w:t xml:space="preserve"> </w:t>
      </w:r>
    </w:p>
  </w:footnote>
  <w:footnote w:id="205">
    <w:p w14:paraId="6292B201" w14:textId="3E01EA44" w:rsidR="00081EFA" w:rsidRPr="008303BC" w:rsidRDefault="00081EFA" w:rsidP="00AF2E83">
      <w:pPr>
        <w:pStyle w:val="FootnoteText"/>
        <w:ind w:left="426" w:hanging="426"/>
        <w:rPr>
          <w:color w:val="000000" w:themeColor="text1"/>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Tikimasi, kad dėl to 2025–2050 m. ES ir Norvegijos tinklas bus išplėstas nuo 10 iki</w:t>
      </w:r>
      <w:r>
        <w:t xml:space="preserve"> </w:t>
      </w:r>
      <w:r>
        <w:rPr>
          <w:color w:val="000000" w:themeColor="text1"/>
        </w:rPr>
        <w:t>16,8 mln. km.</w:t>
      </w:r>
    </w:p>
  </w:footnote>
  <w:footnote w:id="206">
    <w:p w14:paraId="30C3CB8C" w14:textId="6A850400" w:rsidR="00081EFA" w:rsidRPr="008303BC" w:rsidRDefault="00081EFA" w:rsidP="00704307">
      <w:pPr>
        <w:pStyle w:val="FootnoteText"/>
        <w:ind w:left="426" w:hanging="426"/>
        <w:rPr>
          <w:color w:val="000000" w:themeColor="text1"/>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Eurelectric,</w:t>
      </w:r>
      <w:r>
        <w:t xml:space="preserve"> </w:t>
      </w:r>
      <w:hyperlink r:id="rId116" w:history="1">
        <w:r>
          <w:rPr>
            <w:rStyle w:val="Hyperlink"/>
            <w:i/>
            <w:color w:val="000000" w:themeColor="text1"/>
            <w:u w:val="none"/>
          </w:rPr>
          <w:t>Grids for speed</w:t>
        </w:r>
      </w:hyperlink>
      <w:r>
        <w:t xml:space="preserve"> („Greitai vykstantiems pokyčiams tinkami tinklai“)</w:t>
      </w:r>
      <w:r>
        <w:rPr>
          <w:color w:val="000000" w:themeColor="text1"/>
        </w:rPr>
        <w:t>, 2024.</w:t>
      </w:r>
    </w:p>
  </w:footnote>
  <w:footnote w:id="207">
    <w:p w14:paraId="209BF4A4" w14:textId="5D285FC8" w:rsidR="00704307" w:rsidRPr="00704307" w:rsidRDefault="00704307" w:rsidP="006D05CC">
      <w:pPr>
        <w:pStyle w:val="FootnoteText"/>
        <w:ind w:left="426" w:hanging="426"/>
      </w:pPr>
      <w:r>
        <w:rPr>
          <w:rStyle w:val="FootnoteReference"/>
        </w:rPr>
        <w:footnoteRef/>
      </w:r>
      <w:r>
        <w:t xml:space="preserve"> </w:t>
      </w:r>
      <w:r>
        <w:tab/>
        <w:t xml:space="preserve">European Commission, Directorate-General for Energy, Finesso, A., Kralli, A., Bene, C., Goodall, F. et al., </w:t>
      </w:r>
      <w:hyperlink r:id="rId117" w:history="1">
        <w:r>
          <w:rPr>
            <w:rStyle w:val="Hyperlink"/>
            <w:i/>
          </w:rPr>
          <w:t>Investment needs of European energy infrastructure to enable a decarbonised economy</w:t>
        </w:r>
      </w:hyperlink>
      <w:r>
        <w:t xml:space="preserve"> („Europos energetikos infrastruktūros investicijų poreikiai siekiant sudaryti sąlygas nuo iškastinio kuro nepriklausomai ekonomikai“), 2025.</w:t>
      </w:r>
    </w:p>
  </w:footnote>
  <w:footnote w:id="208">
    <w:p w14:paraId="62648503" w14:textId="3F285B33" w:rsidR="00081EFA" w:rsidRPr="008303BC" w:rsidRDefault="00081EFA" w:rsidP="00AF2E83">
      <w:pPr>
        <w:pStyle w:val="FootnoteText"/>
        <w:ind w:left="426" w:hanging="426"/>
        <w:rPr>
          <w:color w:val="000000" w:themeColor="text1"/>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 xml:space="preserve"> </w:t>
      </w:r>
      <w:r>
        <w:rPr>
          <w:color w:val="000000" w:themeColor="text1"/>
        </w:rPr>
        <w:tab/>
        <w:t xml:space="preserve">TEA, </w:t>
      </w:r>
      <w:r>
        <w:rPr>
          <w:i/>
          <w:color w:val="000000" w:themeColor="text1"/>
        </w:rPr>
        <w:t>Critical Minerals Market Review</w:t>
      </w:r>
      <w:r>
        <w:rPr>
          <w:color w:val="000000" w:themeColor="text1"/>
        </w:rPr>
        <w:t xml:space="preserve"> („Ypatingos svarbos naudingųjų iškasenų rinkos apžvalga“), 2023.</w:t>
      </w:r>
    </w:p>
  </w:footnote>
  <w:footnote w:id="209">
    <w:p w14:paraId="454FA50C" w14:textId="0A3F911E" w:rsidR="00081EFA" w:rsidRPr="00E40169" w:rsidRDefault="00081EFA" w:rsidP="00B82278">
      <w:pPr>
        <w:pStyle w:val="FootnoteText"/>
        <w:ind w:left="426" w:hanging="426"/>
        <w:rPr>
          <w:color w:val="000000" w:themeColor="text1"/>
          <w:szCs w:val="18"/>
          <w:u w:val="single"/>
        </w:rPr>
      </w:pPr>
      <w:r>
        <w:rPr>
          <w:rStyle w:val="FootnoteReference"/>
          <w:color w:val="000000" w:themeColor="text1"/>
          <w:szCs w:val="18"/>
          <w:lang w:val="en-IE"/>
        </w:rPr>
        <w:footnoteRef/>
      </w:r>
      <w:r>
        <w:rPr>
          <w:color w:val="000000" w:themeColor="text1"/>
        </w:rPr>
        <w:t xml:space="preserve"> </w:t>
      </w:r>
      <w:r>
        <w:tab/>
        <w:t>Fortune Business Insights</w:t>
      </w:r>
      <w:r>
        <w:rPr>
          <w:rStyle w:val="Hyperlink"/>
          <w:color w:val="000000" w:themeColor="text1"/>
          <w:u w:val="none"/>
        </w:rPr>
        <w:t>,</w:t>
      </w:r>
      <w:r>
        <w:t xml:space="preserve"> </w:t>
      </w:r>
      <w:hyperlink r:id="rId118" w:history="1">
        <w:r>
          <w:rPr>
            <w:rStyle w:val="Hyperlink"/>
            <w:i/>
          </w:rPr>
          <w:t>Grain Oriented Electrical Steel Market Size, Share &amp; Industry Analysis</w:t>
        </w:r>
      </w:hyperlink>
      <w:r>
        <w:t xml:space="preserve"> („Orientuoto grūdėtumo elektrotechninio plieno rinkos dydis, dalis ir pramonės analizė“), </w:t>
      </w:r>
      <w:r>
        <w:rPr>
          <w:rStyle w:val="Hyperlink"/>
          <w:color w:val="000000" w:themeColor="text1"/>
          <w:u w:val="none"/>
        </w:rPr>
        <w:t>2024.</w:t>
      </w:r>
      <w:r>
        <w:rPr>
          <w:color w:val="000000" w:themeColor="text1"/>
        </w:rPr>
        <w:t xml:space="preserve"> </w:t>
      </w:r>
    </w:p>
  </w:footnote>
  <w:footnote w:id="210">
    <w:p w14:paraId="1B7B98D9" w14:textId="0EA2F989" w:rsidR="00081EFA" w:rsidRPr="009A785D" w:rsidRDefault="00081EFA" w:rsidP="00AF2E83">
      <w:pPr>
        <w:pStyle w:val="FootnoteText"/>
        <w:ind w:left="426" w:hanging="426"/>
        <w:rPr>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T&amp;D Europe,</w:t>
      </w:r>
      <w:r>
        <w:t xml:space="preserve"> </w:t>
      </w:r>
      <w:hyperlink r:id="rId119" w:history="1">
        <w:r>
          <w:rPr>
            <w:rStyle w:val="Hyperlink"/>
            <w:i/>
          </w:rPr>
          <w:t>Transformer Commodities Indices</w:t>
        </w:r>
      </w:hyperlink>
      <w:r>
        <w:t xml:space="preserve"> („Transformatoriams gaminti skirtų biržos prekių indeksai“), April 2024.</w:t>
      </w:r>
    </w:p>
  </w:footnote>
  <w:footnote w:id="211">
    <w:p w14:paraId="6FA38E5A" w14:textId="25FBA037" w:rsidR="00081EFA" w:rsidRPr="008303BC" w:rsidRDefault="00081EFA" w:rsidP="00AF2E83">
      <w:pPr>
        <w:pStyle w:val="FootnoteText"/>
        <w:ind w:left="426" w:hanging="426"/>
        <w:rPr>
          <w:color w:val="000000" w:themeColor="text1"/>
          <w:szCs w:val="18"/>
        </w:rPr>
      </w:pPr>
      <w:r>
        <w:rPr>
          <w:rStyle w:val="FootnoteReference"/>
          <w:color w:val="000000" w:themeColor="text1"/>
          <w:szCs w:val="18"/>
          <w:lang w:val="en-IE"/>
        </w:rPr>
        <w:footnoteRef/>
      </w:r>
      <w:r>
        <w:rPr>
          <w:color w:val="000000" w:themeColor="text1"/>
        </w:rPr>
        <w:t xml:space="preserve"> </w:t>
      </w:r>
      <w:r>
        <w:tab/>
      </w:r>
      <w:hyperlink r:id="rId120" w:history="1">
        <w:r>
          <w:rPr>
            <w:rStyle w:val="Hyperlink"/>
          </w:rPr>
          <w:t xml:space="preserve">Europacable, </w:t>
        </w:r>
        <w:r>
          <w:rPr>
            <w:rStyle w:val="Hyperlink"/>
            <w:i/>
          </w:rPr>
          <w:t>Letter to European Commission Executive Vice-President Maroš Šefčovič</w:t>
        </w:r>
      </w:hyperlink>
      <w:r>
        <w:t xml:space="preserve"> („Raštas Europos Komisijos vykdomajam pirmininko pavaduotojui Maroš Šefčovič“), 2024 m. kovo 5 d.</w:t>
      </w:r>
      <w:r>
        <w:rPr>
          <w:color w:val="000000" w:themeColor="text1"/>
        </w:rPr>
        <w:t xml:space="preserve">   </w:t>
      </w:r>
    </w:p>
  </w:footnote>
  <w:footnote w:id="212">
    <w:p w14:paraId="70990482" w14:textId="32C7BE26" w:rsidR="00081EFA" w:rsidRPr="008303BC" w:rsidRDefault="00081EFA" w:rsidP="00A62E6C">
      <w:pPr>
        <w:pStyle w:val="FootnoteText"/>
        <w:ind w:left="426" w:hanging="426"/>
        <w:rPr>
          <w:szCs w:val="18"/>
        </w:rPr>
      </w:pPr>
      <w:r>
        <w:rPr>
          <w:rStyle w:val="FootnoteReference"/>
          <w:color w:val="000000" w:themeColor="text1"/>
          <w:szCs w:val="18"/>
          <w:lang w:val="en-IE"/>
        </w:rPr>
        <w:footnoteRef/>
      </w:r>
      <w:r>
        <w:rPr>
          <w:color w:val="000000" w:themeColor="text1"/>
        </w:rPr>
        <w:t xml:space="preserve"> </w:t>
      </w:r>
      <w:r>
        <w:tab/>
      </w:r>
      <w:r>
        <w:rPr>
          <w:color w:val="000000" w:themeColor="text1"/>
        </w:rPr>
        <w:t>Transformers Magazine’s Industry Navigator</w:t>
      </w:r>
      <w:r>
        <w:rPr>
          <w:i/>
          <w:color w:val="000000" w:themeColor="text1"/>
        </w:rPr>
        <w:t>,</w:t>
      </w:r>
      <w:r>
        <w:rPr>
          <w:color w:val="000000" w:themeColor="text1"/>
        </w:rPr>
        <w:t xml:space="preserve"> </w:t>
      </w:r>
      <w:hyperlink r:id="rId121" w:anchor="flipbook-df_manual_button/1/" w:history="1">
        <w:r>
          <w:rPr>
            <w:rStyle w:val="Hyperlink"/>
            <w:i/>
          </w:rPr>
          <w:t>Investments 2024 – Outlook to 2033</w:t>
        </w:r>
      </w:hyperlink>
      <w:r>
        <w:rPr>
          <w:color w:val="000000" w:themeColor="text1"/>
        </w:rPr>
        <w:t xml:space="preserve"> („2024 m. investicijos ir 2033 m. perspektyvos“), 2024.</w:t>
      </w:r>
    </w:p>
  </w:footnote>
  <w:footnote w:id="213">
    <w:p w14:paraId="56F0D337" w14:textId="1EE444F4" w:rsidR="00A62E6C" w:rsidRPr="006D05CC" w:rsidRDefault="00A62E6C" w:rsidP="006D05CC">
      <w:pPr>
        <w:pStyle w:val="FootnoteText"/>
        <w:ind w:left="426" w:hanging="426"/>
        <w:rPr>
          <w:szCs w:val="18"/>
        </w:rPr>
      </w:pPr>
      <w:r>
        <w:rPr>
          <w:rStyle w:val="FootnoteReference"/>
        </w:rPr>
        <w:footnoteRef/>
      </w:r>
      <w:r>
        <w:t xml:space="preserve"> </w:t>
      </w:r>
      <w:r>
        <w:tab/>
      </w:r>
      <w:r>
        <w:rPr>
          <w:color w:val="000000" w:themeColor="text1"/>
        </w:rPr>
        <w:t>Ten pat.</w:t>
      </w:r>
    </w:p>
  </w:footnote>
  <w:footnote w:id="214">
    <w:p w14:paraId="0310855D" w14:textId="6E8907A8" w:rsidR="001E4847" w:rsidRPr="00A56209" w:rsidRDefault="001E4847" w:rsidP="00A56209">
      <w:pPr>
        <w:pStyle w:val="FootnoteText"/>
        <w:ind w:left="426" w:hanging="426"/>
        <w:rPr>
          <w:color w:val="000000" w:themeColor="text1"/>
          <w:szCs w:val="18"/>
        </w:rPr>
      </w:pPr>
      <w:r>
        <w:rPr>
          <w:rStyle w:val="FootnoteReference"/>
          <w:lang w:val="en-IE"/>
        </w:rPr>
        <w:footnoteRef/>
      </w:r>
      <w:r>
        <w:t xml:space="preserve"> </w:t>
      </w:r>
      <w:r>
        <w:tab/>
      </w:r>
      <w:r>
        <w:rPr>
          <w:color w:val="000000" w:themeColor="text1"/>
        </w:rPr>
        <w:t xml:space="preserve"> COM(2023) 757 </w:t>
      </w:r>
      <w:r>
        <w:rPr>
          <w:i/>
          <w:color w:val="000000" w:themeColor="text1"/>
        </w:rPr>
        <w:t>final</w:t>
      </w:r>
      <w:r>
        <w:rPr>
          <w:color w:val="000000" w:themeColor="text1"/>
        </w:rPr>
        <w:t>.</w:t>
      </w:r>
    </w:p>
  </w:footnote>
  <w:footnote w:id="215">
    <w:p w14:paraId="23C5A666" w14:textId="059FE1FB" w:rsidR="00081EFA" w:rsidRPr="008303BC" w:rsidRDefault="00081EFA" w:rsidP="0047229A">
      <w:pPr>
        <w:pStyle w:val="FootnoteText"/>
        <w:ind w:left="426" w:hanging="426"/>
        <w:rPr>
          <w:szCs w:val="18"/>
        </w:rPr>
      </w:pPr>
      <w:r>
        <w:rPr>
          <w:rStyle w:val="FootnoteReference"/>
          <w:szCs w:val="18"/>
          <w:lang w:val="en-IE"/>
        </w:rPr>
        <w:footnoteRef/>
      </w:r>
      <w:r>
        <w:t xml:space="preserve"> </w:t>
      </w:r>
      <w:r>
        <w:tab/>
        <w:t>2024 m. rugsėjo 17 d. įgaliojamasis raštas už energetiką ir būsto sektorių atsakingam Komisijos nariui Danui Jørgensenui.</w:t>
      </w:r>
    </w:p>
  </w:footnote>
  <w:footnote w:id="216">
    <w:p w14:paraId="3196F801" w14:textId="5338A8DC" w:rsidR="0047229A" w:rsidRPr="0047229A" w:rsidRDefault="0047229A" w:rsidP="0047229A">
      <w:pPr>
        <w:pStyle w:val="FootnoteText"/>
        <w:ind w:left="426" w:hanging="426"/>
      </w:pPr>
      <w:r>
        <w:rPr>
          <w:rStyle w:val="FootnoteReference"/>
        </w:rPr>
        <w:footnoteRef/>
      </w:r>
      <w:r>
        <w:t xml:space="preserve"> </w:t>
      </w:r>
      <w:r>
        <w:tab/>
        <w:t>Valstybės narės gali laisvai pasirinkti savo energijos rūšių derinį atsižvelgdamos į Sutartis.</w:t>
      </w:r>
    </w:p>
  </w:footnote>
  <w:footnote w:id="217">
    <w:p w14:paraId="3927AC57" w14:textId="61AD0CC2" w:rsidR="0052635F" w:rsidRPr="008303BC" w:rsidRDefault="0052635F" w:rsidP="3904F75E">
      <w:pPr>
        <w:pStyle w:val="FootnoteText"/>
        <w:ind w:left="426" w:hanging="426"/>
      </w:pPr>
      <w:r>
        <w:rPr>
          <w:rStyle w:val="FootnoteReference"/>
          <w:lang w:val="en-IE"/>
        </w:rPr>
        <w:footnoteRef/>
      </w:r>
      <w:r>
        <w:tab/>
        <w:t xml:space="preserve">Komisijos analizė, pagrįsta Eurostato duomenimis, </w:t>
      </w:r>
      <w:r>
        <w:rPr>
          <w:i/>
        </w:rPr>
        <w:t>Net electricity generation by type of fuel - monthly data</w:t>
      </w:r>
      <w:r>
        <w:t xml:space="preserve"> („Grynoji elektros energijos gamyba pagal kuro rūšį. Mėnesiniai duomenys“), internetinis duomenų kodas: </w:t>
      </w:r>
      <w:hyperlink r:id="rId122" w:history="1">
        <w:r>
          <w:rPr>
            <w:rStyle w:val="Hyperlink"/>
          </w:rPr>
          <w:t>nrg_cb_pem</w:t>
        </w:r>
      </w:hyperlink>
      <w:r>
        <w:t xml:space="preserve">, paskutinį kartą atnaujinta 2025 01 28; ENTSO-E, </w:t>
      </w:r>
      <w:r>
        <w:rPr>
          <w:i/>
        </w:rPr>
        <w:t>Statistical Factsheet 2023</w:t>
      </w:r>
      <w:r>
        <w:t xml:space="preserve"> („2023 m. statistikos informacijos suvestinė“),2024; Europos Parlamento tyrimų tarnyba, </w:t>
      </w:r>
      <w:r>
        <w:rPr>
          <w:i/>
        </w:rPr>
        <w:t>Strategic autonomy and the future of nuclear energy in the EU</w:t>
      </w:r>
      <w:r>
        <w:t xml:space="preserve"> („Branduolinės energijos strateginis savarankiškumas ir ateitis ES“), 2024; SWD(2024) 63 </w:t>
      </w:r>
      <w:r>
        <w:rPr>
          <w:i/>
        </w:rPr>
        <w:t>final</w:t>
      </w:r>
      <w:r>
        <w:t>, 1/5 dalis.</w:t>
      </w:r>
    </w:p>
  </w:footnote>
  <w:footnote w:id="218">
    <w:p w14:paraId="02FCD501" w14:textId="6F569D78" w:rsidR="0052635F" w:rsidRPr="008303BC" w:rsidRDefault="0052635F" w:rsidP="00AF2E83">
      <w:pPr>
        <w:pStyle w:val="FootnoteText"/>
        <w:ind w:left="426" w:hanging="426"/>
        <w:rPr>
          <w:szCs w:val="18"/>
        </w:rPr>
      </w:pPr>
      <w:r>
        <w:rPr>
          <w:rStyle w:val="FootnoteReference"/>
          <w:szCs w:val="18"/>
          <w:lang w:val="en-IE"/>
        </w:rPr>
        <w:footnoteRef/>
      </w:r>
      <w:r>
        <w:tab/>
        <w:t xml:space="preserve">Devintajame dešimtmetyje Europoje buvo keturi reaktorių gamintojai: ABB (Švedija / Šveicarija), „Framatome“ (Prancūzija), „Kraftwerk Union“ / „Siemens“ (Vokietija) ir „National Nuclear Corp.“ (Jungtinė Karalystė). Šiuo metu veikia tik „Framatome“. Branduolinės energijos agentūra, </w:t>
      </w:r>
      <w:r>
        <w:rPr>
          <w:i/>
        </w:rPr>
        <w:t xml:space="preserve">Nuclear New build: Insights into Financing and Project Management </w:t>
      </w:r>
      <w:r>
        <w:t xml:space="preserve">(„Naujų branduolinių įrenginių statyba. Įžvalgos apie finansavimą ir projektų valdymą“), 2015.  </w:t>
      </w:r>
    </w:p>
  </w:footnote>
  <w:footnote w:id="219">
    <w:p w14:paraId="319BB0D9" w14:textId="70D8E4DA" w:rsidR="0052635F" w:rsidRPr="008303BC" w:rsidRDefault="0052635F" w:rsidP="00AF2E83">
      <w:pPr>
        <w:pStyle w:val="FootnoteText"/>
        <w:ind w:left="426" w:hanging="426"/>
        <w:rPr>
          <w:szCs w:val="18"/>
        </w:rPr>
      </w:pPr>
      <w:r>
        <w:rPr>
          <w:rStyle w:val="FootnoteReference"/>
          <w:szCs w:val="18"/>
          <w:lang w:val="en-IE"/>
        </w:rPr>
        <w:footnoteRef/>
      </w:r>
      <w:r>
        <w:tab/>
        <w:t xml:space="preserve">Komisijos analizė, pagrįsta TATENA PRIS duomenimis (2023 m. gruodžio 31 d.). „Framatome“ užbaigta elektrinės „Olkiluoto 3“ (Suomija) statyba, 2023 m. gegužės mėn. ji pradėjo komercinę veiklą. </w:t>
      </w:r>
    </w:p>
  </w:footnote>
  <w:footnote w:id="220">
    <w:p w14:paraId="35E49448" w14:textId="189DCCEB" w:rsidR="0052635F" w:rsidRPr="008303BC" w:rsidRDefault="0052635F" w:rsidP="00AF2E83">
      <w:pPr>
        <w:pStyle w:val="FootnoteText"/>
        <w:ind w:left="426" w:hanging="426"/>
        <w:rPr>
          <w:szCs w:val="18"/>
        </w:rPr>
      </w:pPr>
      <w:r>
        <w:rPr>
          <w:rStyle w:val="FootnoteReference"/>
          <w:szCs w:val="18"/>
          <w:lang w:val="en-IE"/>
        </w:rPr>
        <w:footnoteRef/>
      </w:r>
      <w:r>
        <w:tab/>
      </w:r>
      <w:hyperlink r:id="rId123" w:history="1">
        <w:r>
          <w:rPr>
            <w:rStyle w:val="Hyperlink"/>
            <w:i/>
          </w:rPr>
          <w:t>Europos mažųjų modulinių reaktorių pramonės aljansas</w:t>
        </w:r>
      </w:hyperlink>
      <w:r>
        <w:t>, 2024.</w:t>
      </w:r>
    </w:p>
  </w:footnote>
  <w:footnote w:id="221">
    <w:p w14:paraId="1922CA92" w14:textId="00C19BB6" w:rsidR="001D1F9A" w:rsidRPr="006D05CC" w:rsidRDefault="001D1F9A" w:rsidP="006D05CC">
      <w:pPr>
        <w:pStyle w:val="FootnoteText"/>
        <w:ind w:left="425" w:hanging="425"/>
      </w:pPr>
      <w:r>
        <w:rPr>
          <w:rStyle w:val="FootnoteReference"/>
        </w:rPr>
        <w:footnoteRef/>
      </w:r>
      <w:r>
        <w:t xml:space="preserve"> </w:t>
      </w:r>
      <w:r>
        <w:tab/>
        <w:t xml:space="preserve">Remiantis TATENA PRIS duomenimis (2023 m. gruodžio 31 d.). </w:t>
      </w:r>
    </w:p>
  </w:footnote>
  <w:footnote w:id="222">
    <w:p w14:paraId="35617B3C" w14:textId="46CF5F9E" w:rsidR="0052635F" w:rsidRPr="008303BC" w:rsidRDefault="0052635F" w:rsidP="00AF2E83">
      <w:pPr>
        <w:pStyle w:val="FootnoteText"/>
        <w:ind w:left="426" w:hanging="426"/>
        <w:rPr>
          <w:szCs w:val="18"/>
        </w:rPr>
      </w:pPr>
      <w:r>
        <w:rPr>
          <w:rStyle w:val="FootnoteReference"/>
          <w:szCs w:val="18"/>
          <w:lang w:val="en-IE"/>
        </w:rPr>
        <w:footnoteRef/>
      </w:r>
      <w:r>
        <w:tab/>
        <w:t xml:space="preserve">Be to, remiantis Euratomo tiekimo agentūros (ESA) atlikta analize, kalbant apie sodrinimo pajėgumus, iki 2030 m. pasaulio vakaruose trūks iki 2 500 tonų separavimo darbo vienetų, o pagal stabilios paklausos scenarijų Vakarų reaktoriams trūksta apie 6 000 tonų urano konversijos pajėgumų per metus. ESA, </w:t>
      </w:r>
      <w:r>
        <w:rPr>
          <w:i/>
        </w:rPr>
        <w:t>Euratom Supply Agency Annual Report</w:t>
      </w:r>
      <w:r>
        <w:t xml:space="preserve"> (Euratomo tiekimo agentūros metinė ataskaita), 2022. </w:t>
      </w:r>
    </w:p>
  </w:footnote>
  <w:footnote w:id="223">
    <w:p w14:paraId="5CACECDE" w14:textId="1C9414E1" w:rsidR="0052635F" w:rsidRPr="008303BC" w:rsidRDefault="0052635F" w:rsidP="00AF2E83">
      <w:pPr>
        <w:pStyle w:val="FootnoteText"/>
        <w:ind w:left="426" w:hanging="426"/>
        <w:rPr>
          <w:szCs w:val="18"/>
        </w:rPr>
      </w:pPr>
      <w:r>
        <w:rPr>
          <w:rStyle w:val="FootnoteReference"/>
          <w:szCs w:val="18"/>
          <w:lang w:val="en-IE"/>
        </w:rPr>
        <w:footnoteRef/>
      </w:r>
      <w:r>
        <w:tab/>
        <w:t>Penkios valstybės narės eksploatuoja VVER tipo reaktorius. Istoriškai šiems reaktoriams buvo tik vienas Rusijos kuro paslaugų teikėjas, o tai reiškia tiekimo saugumo pažeidžiamumą. 2022 m. Komisija pradėjo konsultacijas su VVER reaktorius eksploatuojančiomis valstybėmis narėmis, kad paspartintų kuro tiekimo įvairinimo procesą pagal „REPowerEU“ tikslus.</w:t>
      </w:r>
    </w:p>
  </w:footnote>
  <w:footnote w:id="224">
    <w:p w14:paraId="5BB6925A" w14:textId="16F0F22F" w:rsidR="0052635F" w:rsidRPr="008303BC" w:rsidRDefault="0052635F" w:rsidP="008801C7">
      <w:pPr>
        <w:pStyle w:val="FootnoteText"/>
        <w:ind w:left="426" w:hanging="426"/>
        <w:rPr>
          <w:szCs w:val="18"/>
        </w:rPr>
      </w:pPr>
      <w:r>
        <w:rPr>
          <w:rStyle w:val="FootnoteReference"/>
          <w:szCs w:val="18"/>
          <w:lang w:val="en-IE"/>
        </w:rPr>
        <w:footnoteRef/>
      </w:r>
      <w:r>
        <w:tab/>
        <w:t>2024 m. rugsėjo 17 d. įgaliojamasis raštas už energetiką ir būsto sektorių atsakingam Komisijos nariui Danui Jørgensenui.</w:t>
      </w:r>
    </w:p>
  </w:footnote>
  <w:footnote w:id="225">
    <w:p w14:paraId="12BCC89E" w14:textId="45D55AFB" w:rsidR="0024264C" w:rsidRPr="0024264C" w:rsidRDefault="0024264C" w:rsidP="006D05CC">
      <w:pPr>
        <w:pStyle w:val="FootnoteText"/>
        <w:ind w:left="426" w:hanging="426"/>
      </w:pPr>
      <w:r>
        <w:rPr>
          <w:rStyle w:val="FootnoteReference"/>
        </w:rPr>
        <w:footnoteRef/>
      </w:r>
      <w:r>
        <w:t xml:space="preserve"> </w:t>
      </w:r>
      <w:r>
        <w:tab/>
        <w:t xml:space="preserve">European Commission, JRC, Quaranta, E., Georgakaki, A., Letout, S., Mountraki, A., Ince, E. and Gea Bermudez, J., CETO, </w:t>
      </w:r>
      <w:hyperlink r:id="rId124" w:history="1">
        <w:r>
          <w:rPr>
            <w:rStyle w:val="Hyperlink"/>
            <w:i/>
          </w:rPr>
          <w:t>Hydropower and Pumped Storage Hydropower in the European Union</w:t>
        </w:r>
      </w:hyperlink>
      <w:r>
        <w:t xml:space="preserve"> („Hidroenergija ir hidroenergijos hidroakumuliacija Europos Sąjungoje“), 2024.</w:t>
      </w:r>
    </w:p>
  </w:footnote>
  <w:footnote w:id="226">
    <w:p w14:paraId="4A40A9A0" w14:textId="24E8109D" w:rsidR="00E021F3" w:rsidRPr="008303BC" w:rsidRDefault="00E021F3" w:rsidP="00E021F3">
      <w:pPr>
        <w:pStyle w:val="FootnoteText"/>
        <w:ind w:left="426" w:hanging="426"/>
        <w:rPr>
          <w:szCs w:val="18"/>
        </w:rPr>
      </w:pPr>
      <w:r>
        <w:rPr>
          <w:rStyle w:val="FootnoteReference"/>
          <w:szCs w:val="18"/>
          <w:lang w:val="en-IE"/>
        </w:rPr>
        <w:footnoteRef/>
      </w:r>
      <w:r>
        <w:t xml:space="preserve"> </w:t>
      </w:r>
      <w:r>
        <w:tab/>
        <w:t xml:space="preserve">IRENA, </w:t>
      </w:r>
      <w:hyperlink r:id="rId125" w:history="1">
        <w:r>
          <w:rPr>
            <w:rStyle w:val="Hyperlink"/>
            <w:i/>
          </w:rPr>
          <w:t>The changing role of hydropower:</w:t>
        </w:r>
      </w:hyperlink>
      <w:r>
        <w:t xml:space="preserve"> </w:t>
      </w:r>
      <w:hyperlink r:id="rId126" w:history="1">
        <w:r>
          <w:rPr>
            <w:rStyle w:val="Hyperlink"/>
            <w:i/>
          </w:rPr>
          <w:t xml:space="preserve"> Challenges and opportunities</w:t>
        </w:r>
      </w:hyperlink>
      <w:r>
        <w:t xml:space="preserve"> („Kintantis hidroenergijos vaidmuo. Iššūkiai ir galimybės“), 2023. TEA, </w:t>
      </w:r>
      <w:r>
        <w:rPr>
          <w:i/>
        </w:rPr>
        <w:t>Hydropower Special Market Report Analysis and forecast to 2030</w:t>
      </w:r>
      <w:r>
        <w:t xml:space="preserve"> („Specialiosios hidroenergijos rinkos ataskaitos analizė ir prognozės iki 2030 m.“), 2021.</w:t>
      </w:r>
    </w:p>
  </w:footnote>
  <w:footnote w:id="227">
    <w:p w14:paraId="2DB82961" w14:textId="0DEB6710" w:rsidR="00E021F3" w:rsidRPr="008303BC" w:rsidRDefault="00E021F3" w:rsidP="002B5CAD">
      <w:pPr>
        <w:pStyle w:val="FootnoteText"/>
        <w:ind w:left="426" w:hanging="426"/>
        <w:rPr>
          <w:szCs w:val="18"/>
        </w:rPr>
      </w:pPr>
      <w:r>
        <w:rPr>
          <w:rStyle w:val="FootnoteReference"/>
          <w:szCs w:val="18"/>
          <w:lang w:val="en-IE"/>
        </w:rPr>
        <w:footnoteRef/>
      </w:r>
      <w:r>
        <w:t xml:space="preserve"> </w:t>
      </w:r>
      <w:r>
        <w:tab/>
        <w:t xml:space="preserve">CETO, </w:t>
      </w:r>
      <w:hyperlink r:id="rId127" w:history="1">
        <w:r>
          <w:rPr>
            <w:rStyle w:val="Hyperlink"/>
            <w:i/>
          </w:rPr>
          <w:t>Hydropower and Pumped Storage Hydropower in the European Union</w:t>
        </w:r>
      </w:hyperlink>
      <w:r>
        <w:t xml:space="preserve"> („Hidroenergija ir hidroenergijos hidroakumuliacija Europos Sąjungoje“), 2024 m.</w:t>
      </w:r>
    </w:p>
  </w:footnote>
  <w:footnote w:id="228">
    <w:p w14:paraId="25226045" w14:textId="66C93C3F" w:rsidR="00E021F3" w:rsidRPr="008303BC" w:rsidRDefault="00E021F3" w:rsidP="00E021F3">
      <w:pPr>
        <w:pStyle w:val="FootnoteText"/>
        <w:ind w:left="426" w:hanging="426"/>
        <w:rPr>
          <w:szCs w:val="18"/>
        </w:rPr>
      </w:pPr>
      <w:r>
        <w:rPr>
          <w:rStyle w:val="FootnoteReference"/>
          <w:szCs w:val="18"/>
          <w:lang w:val="en-IE"/>
        </w:rPr>
        <w:footnoteRef/>
      </w:r>
      <w:r>
        <w:t xml:space="preserve"> </w:t>
      </w:r>
      <w:r>
        <w:tab/>
        <w:t xml:space="preserve"> Eurostatas (</w:t>
      </w:r>
      <w:hyperlink r:id="rId128" w:history="1">
        <w:r>
          <w:rPr>
            <w:rStyle w:val="Hyperlink"/>
          </w:rPr>
          <w:t>nrg_inf_epc</w:t>
        </w:r>
      </w:hyperlink>
      <w:r>
        <w:t>), žiūrėta 2025 02 12.</w:t>
      </w:r>
    </w:p>
  </w:footnote>
  <w:footnote w:id="229">
    <w:p w14:paraId="32D406DE" w14:textId="77777777" w:rsidR="00E021F3" w:rsidRPr="00B53CFD" w:rsidRDefault="00E021F3" w:rsidP="002F592F">
      <w:pPr>
        <w:pStyle w:val="FootnoteText"/>
        <w:ind w:left="426" w:hanging="426"/>
      </w:pPr>
      <w:r>
        <w:rPr>
          <w:rStyle w:val="FootnoteReference"/>
        </w:rPr>
        <w:footnoteRef/>
      </w:r>
      <w:r>
        <w:t xml:space="preserve"> </w:t>
      </w:r>
      <w:r>
        <w:tab/>
        <w:t>European Commission, Directorate-General for Research and Innovation, Schleker, T., Hicks, M., Cressida Howard, I., Ohrvik-Stott, J. et al., </w:t>
      </w:r>
      <w:hyperlink r:id="rId129" w:history="1">
        <w:r>
          <w:rPr>
            <w:rStyle w:val="Hyperlink"/>
            <w:i/>
          </w:rPr>
          <w:t>Study on clean energy R&amp;I opportunities to ensure European energy security by targeting challenges of distinct energy value chains for 2030 and beyond</w:t>
        </w:r>
      </w:hyperlink>
      <w:r>
        <w:t xml:space="preserve"> („Tyrimas dėl švarios energijos mokslinių tyrimų ir inovacijų galimybių siekiant užtikrinti Europos energetinį saugumą sprendžiant atskirų energijos vertės grandinių uždavinius 2030 m. ir vėliau“), 2024. </w:t>
      </w:r>
    </w:p>
  </w:footnote>
  <w:footnote w:id="230">
    <w:p w14:paraId="779A988C" w14:textId="5FB4D92C" w:rsidR="00E021F3" w:rsidRPr="008303BC" w:rsidRDefault="00E021F3" w:rsidP="00E021F3">
      <w:pPr>
        <w:pStyle w:val="FootnoteText"/>
        <w:ind w:left="426" w:hanging="426"/>
        <w:rPr>
          <w:szCs w:val="18"/>
        </w:rPr>
      </w:pPr>
      <w:r>
        <w:rPr>
          <w:rStyle w:val="FootnoteReference"/>
          <w:szCs w:val="18"/>
          <w:lang w:val="en-IE"/>
        </w:rPr>
        <w:footnoteRef/>
      </w:r>
      <w:r>
        <w:t xml:space="preserve"> </w:t>
      </w:r>
      <w:r>
        <w:tab/>
        <w:t xml:space="preserve">CETO, </w:t>
      </w:r>
      <w:hyperlink r:id="rId130" w:history="1">
        <w:r>
          <w:rPr>
            <w:rStyle w:val="Hyperlink"/>
            <w:i/>
          </w:rPr>
          <w:t>Hydropower and Pumped Storage Hydropower in the European Union</w:t>
        </w:r>
      </w:hyperlink>
      <w:r>
        <w:t xml:space="preserve"> („Hidroenergija ir hidroenergijos hidroakumuliacija Europos Sąjungoje“), 2024.</w:t>
      </w:r>
    </w:p>
  </w:footnote>
  <w:footnote w:id="231">
    <w:p w14:paraId="3B0DADAF" w14:textId="77777777" w:rsidR="00E021F3" w:rsidRPr="00D70E31" w:rsidRDefault="00E021F3" w:rsidP="00B27A5E">
      <w:pPr>
        <w:pStyle w:val="FootnoteText"/>
        <w:ind w:left="426" w:hanging="426"/>
      </w:pPr>
      <w:r>
        <w:rPr>
          <w:rStyle w:val="FootnoteReference"/>
        </w:rPr>
        <w:footnoteRef/>
      </w:r>
      <w:r>
        <w:t xml:space="preserve"> </w:t>
      </w:r>
      <w:r>
        <w:tab/>
        <w:t xml:space="preserve">TEA, </w:t>
      </w:r>
      <w:r>
        <w:rPr>
          <w:i/>
        </w:rPr>
        <w:t>Hydropower Special Market Report Analysis and forecast to 2030</w:t>
      </w:r>
      <w:r>
        <w:t xml:space="preserve"> („Specialiosios hidroenergijos rinkos ataskaitos analizė ir prognozės iki 2030 m.“), 2021.</w:t>
      </w:r>
    </w:p>
  </w:footnote>
  <w:footnote w:id="232">
    <w:p w14:paraId="6C5D1F6B" w14:textId="68F42AB6" w:rsidR="009029CA" w:rsidRPr="008303BC" w:rsidRDefault="009029CA" w:rsidP="000B71AD">
      <w:pPr>
        <w:pStyle w:val="FootnoteText"/>
        <w:ind w:left="426" w:hanging="426"/>
        <w:rPr>
          <w:szCs w:val="18"/>
        </w:rPr>
      </w:pPr>
      <w:r>
        <w:rPr>
          <w:rStyle w:val="FootnoteReference"/>
          <w:szCs w:val="18"/>
          <w:lang w:val="en-IE"/>
        </w:rPr>
        <w:footnoteRef/>
      </w:r>
      <w:r>
        <w:t xml:space="preserve"> </w:t>
      </w:r>
      <w:r>
        <w:tab/>
        <w:t>OL L, 2024/1735, 2024 6 28, 3 straipsnis, atitinkantis Reglamente „ReFuelEU Aviation“ ir Reglamente dėl iniciatyvos „FuelEU Maritime“ pateiktas apibrėžtis. Šis skirsnis apima tik biodegalus ir sintetinius nebiologinės kilmės degalus iš atsinaujinančiųjų energijos išteklių.</w:t>
      </w:r>
      <w:r>
        <w:rPr>
          <w:highlight w:val="yellow"/>
        </w:rPr>
        <w:t xml:space="preserve"> </w:t>
      </w:r>
    </w:p>
  </w:footnote>
  <w:footnote w:id="233">
    <w:p w14:paraId="4B8B46E7" w14:textId="21862EE0" w:rsidR="009029CA" w:rsidRPr="0013008C" w:rsidRDefault="009029CA" w:rsidP="00AF2E83">
      <w:pPr>
        <w:pStyle w:val="FootnoteText"/>
        <w:ind w:left="426" w:hanging="426"/>
        <w:rPr>
          <w:szCs w:val="18"/>
        </w:rPr>
      </w:pPr>
      <w:r>
        <w:rPr>
          <w:rStyle w:val="FootnoteReference"/>
          <w:szCs w:val="18"/>
          <w:lang w:val="en-IE"/>
        </w:rPr>
        <w:footnoteRef/>
      </w:r>
      <w:r>
        <w:t xml:space="preserve"> </w:t>
      </w:r>
      <w:r>
        <w:tab/>
        <w:t xml:space="preserve">IATA, </w:t>
      </w:r>
      <w:hyperlink r:id="rId131" w:history="1">
        <w:r>
          <w:rPr>
            <w:rStyle w:val="Hyperlink"/>
            <w:i/>
          </w:rPr>
          <w:t>Annual Review</w:t>
        </w:r>
      </w:hyperlink>
      <w:r>
        <w:t xml:space="preserve"> („Metinė apžvalga“), 2024. </w:t>
      </w:r>
    </w:p>
  </w:footnote>
  <w:footnote w:id="234">
    <w:p w14:paraId="392BEFA6" w14:textId="7A178013" w:rsidR="009029CA" w:rsidRPr="008303BC" w:rsidRDefault="009029CA" w:rsidP="00263CCB">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Europos Komisija, Mokslinių tyrimų ir inovacijų generalinis direktoratas, </w:t>
      </w:r>
      <w:hyperlink r:id="rId132"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 </w:t>
      </w:r>
      <w:r>
        <w:rPr>
          <w:rStyle w:val="cf01"/>
          <w:rFonts w:ascii="Times New Roman" w:hAnsi="Times New Roman"/>
          <w:i/>
          <w:color w:val="000000" w:themeColor="text1"/>
        </w:rPr>
        <w:t>(3 priedas)</w:t>
      </w:r>
      <w:r>
        <w:rPr>
          <w:rStyle w:val="cf01"/>
          <w:rFonts w:ascii="Times New Roman" w:hAnsi="Times New Roman"/>
          <w:color w:val="000000" w:themeColor="text1"/>
        </w:rPr>
        <w:t>, 2024.</w:t>
      </w:r>
    </w:p>
  </w:footnote>
  <w:footnote w:id="235">
    <w:p w14:paraId="0F021420" w14:textId="77777777" w:rsidR="009029CA" w:rsidRPr="008303BC" w:rsidRDefault="009029CA" w:rsidP="008A191A">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Europos Komisija, Mokslinių tyrimų ir inovacijų generalinis direktoratas, </w:t>
      </w:r>
      <w:hyperlink r:id="rId133"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 </w:t>
      </w:r>
      <w:r>
        <w:rPr>
          <w:rStyle w:val="cf01"/>
          <w:rFonts w:ascii="Times New Roman" w:hAnsi="Times New Roman"/>
          <w:i/>
          <w:color w:val="000000" w:themeColor="text1"/>
        </w:rPr>
        <w:t>(4 priedas)</w:t>
      </w:r>
      <w:r>
        <w:rPr>
          <w:rStyle w:val="cf01"/>
          <w:rFonts w:ascii="Times New Roman" w:hAnsi="Times New Roman"/>
          <w:color w:val="000000" w:themeColor="text1"/>
        </w:rPr>
        <w:t>, 2024.</w:t>
      </w:r>
    </w:p>
  </w:footnote>
  <w:footnote w:id="236">
    <w:p w14:paraId="33F8C5C3" w14:textId="560BFE2C" w:rsidR="009029CA" w:rsidRPr="008303BC" w:rsidRDefault="009029CA" w:rsidP="00AF2E83">
      <w:pPr>
        <w:pStyle w:val="FootnoteText"/>
        <w:ind w:left="426" w:hanging="426"/>
        <w:rPr>
          <w:szCs w:val="18"/>
        </w:rPr>
      </w:pPr>
      <w:r>
        <w:rPr>
          <w:rStyle w:val="FootnoteReference"/>
          <w:szCs w:val="18"/>
          <w:lang w:val="en-IE"/>
        </w:rPr>
        <w:footnoteRef/>
      </w:r>
      <w:r>
        <w:t xml:space="preserve"> </w:t>
      </w:r>
      <w:r>
        <w:tab/>
        <w:t xml:space="preserve">Žr. </w:t>
      </w:r>
      <w:r>
        <w:rPr>
          <w:rStyle w:val="cf01"/>
          <w:rFonts w:ascii="Times New Roman" w:hAnsi="Times New Roman"/>
        </w:rPr>
        <w:t>duomenų bazėje</w:t>
      </w:r>
      <w:r>
        <w:t xml:space="preserve">: </w:t>
      </w:r>
      <w:hyperlink r:id="rId134" w:history="1">
        <w:r>
          <w:rPr>
            <w:rStyle w:val="Hyperlink"/>
          </w:rPr>
          <w:t>Task 39, Biofuels to decarbonize transport</w:t>
        </w:r>
      </w:hyperlink>
      <w:r>
        <w:t xml:space="preserve"> („39 užduotis. Biokuro naudojimas siekiant sumažinti transporto priklausomybę nuo iškastinio kuro“)</w:t>
      </w:r>
      <w:r>
        <w:rPr>
          <w:rStyle w:val="cf01"/>
          <w:rFonts w:ascii="Times New Roman" w:hAnsi="Times New Roman"/>
        </w:rPr>
        <w:t xml:space="preserve">. </w:t>
      </w:r>
    </w:p>
  </w:footnote>
  <w:footnote w:id="237">
    <w:p w14:paraId="69C7A327" w14:textId="37FC56EF" w:rsidR="009029CA" w:rsidRPr="008303BC" w:rsidRDefault="009029CA" w:rsidP="004A6B07">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Europos Komisija, Mokslinių tyrimų ir inovacijų generalinis direktoratas, </w:t>
      </w:r>
      <w:hyperlink r:id="rId135" w:history="1">
        <w:r>
          <w:rPr>
            <w:rStyle w:val="Hyperlink"/>
            <w:i/>
          </w:rPr>
          <w:t>Study on energy technology dependence</w:t>
        </w:r>
      </w:hyperlink>
      <w:r>
        <w:t xml:space="preserve"> („Energetikos technologijų priklausomybės tyrimas“), </w:t>
      </w:r>
      <w:r>
        <w:rPr>
          <w:rStyle w:val="cf01"/>
          <w:rFonts w:ascii="Times New Roman" w:hAnsi="Times New Roman"/>
          <w:color w:val="000000" w:themeColor="text1"/>
        </w:rPr>
        <w:t>2020.</w:t>
      </w:r>
    </w:p>
  </w:footnote>
  <w:footnote w:id="238">
    <w:p w14:paraId="0ECE1461" w14:textId="63EE7EF8" w:rsidR="006406AA" w:rsidRPr="00A56209" w:rsidRDefault="006406AA" w:rsidP="00AF2E83">
      <w:pPr>
        <w:pStyle w:val="FootnoteText"/>
        <w:ind w:left="426" w:hanging="426"/>
        <w:rPr>
          <w:szCs w:val="18"/>
        </w:rPr>
      </w:pPr>
      <w:r>
        <w:rPr>
          <w:rStyle w:val="FootnoteReference"/>
          <w:szCs w:val="18"/>
          <w:lang w:val="en-IE"/>
        </w:rPr>
        <w:footnoteRef/>
      </w:r>
      <w:r>
        <w:t xml:space="preserve"> </w:t>
      </w:r>
      <w:r>
        <w:tab/>
      </w:r>
      <w:r>
        <w:rPr>
          <w:color w:val="000000" w:themeColor="text1"/>
        </w:rPr>
        <w:t>Europos Komisija, Mokslinių tyrimų ir inovacijų generalinis direktoratas,</w:t>
      </w:r>
      <w:r>
        <w:t xml:space="preserve"> </w:t>
      </w:r>
      <w:hyperlink r:id="rId136" w:history="1">
        <w:r>
          <w:rPr>
            <w:rStyle w:val="Hyperlink"/>
            <w:i/>
          </w:rPr>
          <w:t>Development of outlook for the necessary means to build industrial capacity for drop-in advanced biofuels</w:t>
        </w:r>
      </w:hyperlink>
      <w:r>
        <w:t xml:space="preserve"> </w:t>
      </w:r>
      <w:r>
        <w:rPr>
          <w:i/>
        </w:rPr>
        <w:t>(„Būtinų priemonių pakaitinių pažangiųjų biodegalų pramonės pajėgumui kurti perspektyvų kūrimas“) (3 priedas)</w:t>
      </w:r>
      <w:r>
        <w:t>, 2024.</w:t>
      </w:r>
    </w:p>
  </w:footnote>
  <w:footnote w:id="239">
    <w:p w14:paraId="297E806E" w14:textId="4F89ED00" w:rsidR="00776FFF" w:rsidRPr="00E40169" w:rsidRDefault="00776FFF" w:rsidP="00E941F4">
      <w:pPr>
        <w:pStyle w:val="FootnoteText"/>
        <w:ind w:left="426" w:hanging="426"/>
        <w:rPr>
          <w:szCs w:val="18"/>
        </w:rPr>
      </w:pPr>
      <w:r>
        <w:rPr>
          <w:rStyle w:val="FootnoteReference"/>
          <w:szCs w:val="18"/>
          <w:lang w:val="en-IE"/>
        </w:rPr>
        <w:footnoteRef/>
      </w:r>
      <w:r>
        <w:t xml:space="preserve"> </w:t>
      </w:r>
      <w:r>
        <w:tab/>
      </w:r>
      <w:r>
        <w:rPr>
          <w:color w:val="000000" w:themeColor="text1"/>
        </w:rPr>
        <w:t xml:space="preserve">Europos Komisija, Mokslinių tyrimų ir inovacijų generalinis direktoratas, </w:t>
      </w:r>
      <w:hyperlink r:id="rId137" w:history="1">
        <w:r>
          <w:rPr>
            <w:rStyle w:val="Hyperlink"/>
            <w:i/>
          </w:rPr>
          <w:t>Development of outlook for the necessary means to build industrial capacity for drop-in advanced biofuels</w:t>
        </w:r>
      </w:hyperlink>
      <w:r>
        <w:t xml:space="preserve"> („Būtinų priemonių pakaitinių pažangiųjų biodegalų pramonės pajėgumui kurti perspektyvų kūrimas“) </w:t>
      </w:r>
      <w:r>
        <w:rPr>
          <w:rStyle w:val="cf01"/>
          <w:rFonts w:ascii="Times New Roman" w:hAnsi="Times New Roman"/>
          <w:i/>
          <w:color w:val="000000" w:themeColor="text1"/>
        </w:rPr>
        <w:t>(4 priedas)</w:t>
      </w:r>
      <w:r>
        <w:rPr>
          <w:rStyle w:val="cf01"/>
          <w:rFonts w:ascii="Times New Roman" w:hAnsi="Times New Roman"/>
          <w:color w:val="000000" w:themeColor="text1"/>
        </w:rPr>
        <w:t>, 2024.</w:t>
      </w:r>
    </w:p>
  </w:footnote>
  <w:footnote w:id="240">
    <w:p w14:paraId="2ACAFCCA" w14:textId="7955EAF8" w:rsidR="009029CA" w:rsidRPr="008303BC" w:rsidRDefault="009029CA" w:rsidP="00FD3251">
      <w:pPr>
        <w:pStyle w:val="FootnoteText"/>
        <w:ind w:left="426" w:hanging="426"/>
        <w:rPr>
          <w:szCs w:val="18"/>
        </w:rPr>
      </w:pPr>
      <w:r>
        <w:rPr>
          <w:rStyle w:val="FootnoteReference"/>
          <w:szCs w:val="18"/>
          <w:lang w:val="en-IE"/>
        </w:rPr>
        <w:footnoteRef/>
      </w:r>
      <w:r>
        <w:t xml:space="preserve"> </w:t>
      </w:r>
      <w:r>
        <w:tab/>
        <w:t xml:space="preserve">IEA Bioenergy Technology Cooperation Programme, </w:t>
      </w:r>
      <w:hyperlink r:id="rId138" w:history="1">
        <w:r>
          <w:rPr>
            <w:rStyle w:val="Hyperlink"/>
            <w:i/>
          </w:rPr>
          <w:t>Advanced Biofuels - Potential for Cost Reduction</w:t>
        </w:r>
      </w:hyperlink>
      <w:r>
        <w:t xml:space="preserve"> („Pažangieji biodegalai – sąnaudų mažinimo potencialas“), 2020. </w:t>
      </w:r>
    </w:p>
  </w:footnote>
  <w:footnote w:id="241">
    <w:p w14:paraId="1EFA1B32" w14:textId="3E1C01FE" w:rsidR="00A54DEB" w:rsidRPr="0025226C" w:rsidRDefault="00A54DEB" w:rsidP="00AF2E83">
      <w:pPr>
        <w:pStyle w:val="FootnoteText"/>
        <w:ind w:left="426" w:hanging="426"/>
        <w:rPr>
          <w:szCs w:val="18"/>
        </w:rPr>
      </w:pPr>
      <w:r>
        <w:rPr>
          <w:rStyle w:val="FootnoteReference"/>
          <w:szCs w:val="18"/>
        </w:rPr>
        <w:footnoteRef/>
      </w:r>
      <w:r>
        <w:t xml:space="preserve"> </w:t>
      </w:r>
      <w:r>
        <w:tab/>
        <w:t>Nors literatūroje tradiciškai vartojama sąvoka „pramoninės atliekinės šilumos panaudojimas“, dabar pirmenybė teikiama sąvokai „perteklinė šiluma“, nes panaudojama šiluma nebėra atliekos.</w:t>
      </w:r>
    </w:p>
  </w:footnote>
  <w:footnote w:id="242">
    <w:p w14:paraId="7BF21923" w14:textId="26362C35" w:rsidR="00A54DEB" w:rsidRPr="0025226C" w:rsidRDefault="00A54DEB" w:rsidP="00AF2E83">
      <w:pPr>
        <w:spacing w:after="0"/>
        <w:ind w:left="426" w:hanging="426"/>
        <w:rPr>
          <w:sz w:val="18"/>
          <w:szCs w:val="18"/>
        </w:rPr>
      </w:pPr>
      <w:r>
        <w:rPr>
          <w:rStyle w:val="FootnoteReference"/>
          <w:sz w:val="18"/>
          <w:szCs w:val="18"/>
        </w:rPr>
        <w:footnoteRef/>
      </w:r>
      <w:r>
        <w:rPr>
          <w:sz w:val="18"/>
        </w:rPr>
        <w:t xml:space="preserve"> </w:t>
      </w:r>
      <w:r>
        <w:tab/>
      </w:r>
      <w:r>
        <w:rPr>
          <w:sz w:val="18"/>
        </w:rPr>
        <w:t xml:space="preserve"> </w:t>
      </w:r>
      <w:r>
        <w:rPr>
          <w:sz w:val="18"/>
        </w:rPr>
        <w:tab/>
        <w:t xml:space="preserve">Bianchi, G., Panayiotou, G.P., Aresti, L. et al., </w:t>
      </w:r>
      <w:hyperlink r:id="rId139" w:history="1">
        <w:r>
          <w:rPr>
            <w:rStyle w:val="Hyperlink"/>
            <w:i/>
            <w:sz w:val="18"/>
          </w:rPr>
          <w:t>Estimating the waste heat recovery in the European Union Industry</w:t>
        </w:r>
      </w:hyperlink>
      <w:r>
        <w:rPr>
          <w:sz w:val="18"/>
        </w:rPr>
        <w:t xml:space="preserve"> („Apskaičiuotas pramoninės atliekinės šilumos panaudojimas Europos Sąjungos“)</w:t>
      </w:r>
      <w:r>
        <w:t xml:space="preserve"> </w:t>
      </w:r>
      <w:r>
        <w:rPr>
          <w:sz w:val="18"/>
        </w:rPr>
        <w:t xml:space="preserve">. Energy, Ecology and Environment, 2019. </w:t>
      </w:r>
    </w:p>
  </w:footnote>
  <w:footnote w:id="243">
    <w:p w14:paraId="11BB5AF7" w14:textId="5F0987EC" w:rsidR="00A54DEB" w:rsidRPr="0025226C" w:rsidRDefault="00A54DEB" w:rsidP="00AF2E83">
      <w:pPr>
        <w:pStyle w:val="FootnoteText"/>
        <w:ind w:left="426" w:hanging="426"/>
        <w:rPr>
          <w:szCs w:val="18"/>
        </w:rPr>
      </w:pPr>
      <w:r>
        <w:rPr>
          <w:rStyle w:val="FootnoteReference"/>
          <w:szCs w:val="18"/>
        </w:rPr>
        <w:footnoteRef/>
      </w:r>
      <w:r>
        <w:t xml:space="preserve"> </w:t>
      </w:r>
      <w:r>
        <w:tab/>
        <w:t xml:space="preserve">KCORC, </w:t>
      </w:r>
      <w:hyperlink r:id="rId140" w:history="1">
        <w:r>
          <w:rPr>
            <w:rStyle w:val="Hyperlink"/>
            <w:i/>
          </w:rPr>
          <w:t>Thermal Energy Harvesting</w:t>
        </w:r>
      </w:hyperlink>
      <w:r>
        <w:t xml:space="preserve"> („Šiluminės energijos surinkimas“), 2025.</w:t>
      </w:r>
    </w:p>
  </w:footnote>
  <w:footnote w:id="244">
    <w:p w14:paraId="5B9D63F6" w14:textId="669FE284" w:rsidR="00A54DEB" w:rsidRPr="00A56209" w:rsidRDefault="00A54DEB" w:rsidP="00AF2E83">
      <w:pPr>
        <w:pStyle w:val="FootnoteText"/>
        <w:ind w:left="426" w:hanging="426"/>
        <w:rPr>
          <w:szCs w:val="18"/>
        </w:rPr>
      </w:pPr>
      <w:r>
        <w:rPr>
          <w:rStyle w:val="FootnoteReference"/>
          <w:szCs w:val="18"/>
        </w:rPr>
        <w:footnoteRef/>
      </w:r>
      <w:r>
        <w:t xml:space="preserve"> </w:t>
      </w:r>
      <w:r>
        <w:tab/>
        <w:t xml:space="preserve">Grand View Research, </w:t>
      </w:r>
      <w:hyperlink r:id="rId141" w:history="1">
        <w:r>
          <w:rPr>
            <w:rStyle w:val="Hyperlink"/>
            <w:i/>
          </w:rPr>
          <w:t>Organic Rankine Cycle Market Size &amp; Trends</w:t>
        </w:r>
      </w:hyperlink>
      <w:r>
        <w:t xml:space="preserve"> („Organinio Rankino ciklo rinkos dydis ir tendencijos“), 2024. Taikant 2024 m. vidutinį keitimo kursą – 0,9239 EUR už 1 USD, paremta </w:t>
      </w:r>
      <w:hyperlink r:id="rId142" w:history="1">
        <w:r>
          <w:rPr>
            <w:rStyle w:val="Hyperlink"/>
          </w:rPr>
          <w:t>ECB duomenimis</w:t>
        </w:r>
      </w:hyperlink>
      <w:r>
        <w:t>.</w:t>
      </w:r>
    </w:p>
  </w:footnote>
  <w:footnote w:id="245">
    <w:p w14:paraId="3AEC59E8" w14:textId="68BC4190" w:rsidR="00242ADA" w:rsidRPr="00242ADA" w:rsidRDefault="00242ADA" w:rsidP="00AF2E83">
      <w:pPr>
        <w:pStyle w:val="FootnoteText"/>
        <w:ind w:left="426" w:hanging="426"/>
      </w:pPr>
      <w:r>
        <w:rPr>
          <w:rStyle w:val="FootnoteReference"/>
        </w:rPr>
        <w:footnoteRef/>
      </w:r>
      <w:r>
        <w:t xml:space="preserve"> </w:t>
      </w:r>
      <w:r>
        <w:tab/>
        <w:t xml:space="preserve">Wieland, C., Schifflechner, C., Dawo, F., Astolfi, M., </w:t>
      </w:r>
      <w:hyperlink r:id="rId143" w:history="1">
        <w:r>
          <w:rPr>
            <w:rStyle w:val="Hyperlink"/>
            <w:i/>
          </w:rPr>
          <w:t>The organic Rankine cycle power systems market:</w:t>
        </w:r>
      </w:hyperlink>
      <w:r>
        <w:t xml:space="preserve"> </w:t>
      </w:r>
      <w:hyperlink r:id="rId144" w:history="1">
        <w:r>
          <w:rPr>
            <w:rStyle w:val="Hyperlink"/>
            <w:i/>
          </w:rPr>
          <w:t xml:space="preserve"> Recent developments and future perspectives</w:t>
        </w:r>
      </w:hyperlink>
      <w:r>
        <w:t xml:space="preserve"> („Organinio Rankino ciklo energijos sistemų rinka: naujausi pokyčiai ir ateities perspektyvos“), Applied Thermal Engineering, 2023.</w:t>
      </w:r>
    </w:p>
  </w:footnote>
  <w:footnote w:id="246">
    <w:p w14:paraId="4010B0FB" w14:textId="72BDE64A" w:rsidR="00A54DEB" w:rsidRPr="00A56209" w:rsidRDefault="00A54DEB" w:rsidP="00AF2E83">
      <w:pPr>
        <w:pStyle w:val="FootnoteText"/>
        <w:ind w:left="426" w:hanging="426"/>
        <w:rPr>
          <w:szCs w:val="18"/>
        </w:rPr>
      </w:pPr>
      <w:r>
        <w:rPr>
          <w:rStyle w:val="FootnoteReference"/>
          <w:szCs w:val="18"/>
        </w:rPr>
        <w:footnoteRef/>
      </w:r>
      <w:r>
        <w:t xml:space="preserve"> </w:t>
      </w:r>
      <w:r>
        <w:tab/>
        <w:t>Ten pat.</w:t>
      </w:r>
    </w:p>
  </w:footnote>
  <w:footnote w:id="247">
    <w:p w14:paraId="5B625424" w14:textId="7A38AB3A" w:rsidR="00A54DEB" w:rsidRPr="0025226C" w:rsidRDefault="00A54DEB" w:rsidP="00AF2E83">
      <w:pPr>
        <w:pStyle w:val="FootnoteText"/>
        <w:ind w:left="426" w:hanging="426"/>
        <w:rPr>
          <w:szCs w:val="18"/>
        </w:rPr>
      </w:pPr>
      <w:r>
        <w:rPr>
          <w:rStyle w:val="FootnoteReference"/>
          <w:szCs w:val="18"/>
        </w:rPr>
        <w:footnoteRef/>
      </w:r>
      <w:r>
        <w:t xml:space="preserve"> </w:t>
      </w:r>
      <w:r>
        <w:tab/>
        <w:t xml:space="preserve">KCORC, </w:t>
      </w:r>
      <w:hyperlink r:id="rId145" w:history="1">
        <w:r>
          <w:rPr>
            <w:rStyle w:val="Hyperlink"/>
          </w:rPr>
          <w:t>Thermal Energy Harvesting</w:t>
        </w:r>
      </w:hyperlink>
      <w:r>
        <w:t xml:space="preserve"> („Šiluminės energijos surinkimas“), 2025 m.</w:t>
      </w:r>
    </w:p>
  </w:footnote>
  <w:footnote w:id="248">
    <w:p w14:paraId="6642C371" w14:textId="3A838354" w:rsidR="00A54DEB" w:rsidRPr="00A56209" w:rsidRDefault="00A54DEB" w:rsidP="00AF2E83">
      <w:pPr>
        <w:pStyle w:val="FootnoteText"/>
        <w:ind w:left="426" w:hanging="426"/>
        <w:rPr>
          <w:szCs w:val="18"/>
        </w:rPr>
      </w:pPr>
      <w:r>
        <w:rPr>
          <w:rStyle w:val="FootnoteReference"/>
          <w:szCs w:val="18"/>
        </w:rPr>
        <w:footnoteRef/>
      </w:r>
      <w:r>
        <w:t xml:space="preserve"> </w:t>
      </w:r>
      <w:r>
        <w:tab/>
        <w:t>Elsevier, duomenų bazė „Scopus“, atliekant paiešką pagal „Organic AND Rankine AND Cycle AND Power“, 2025 m. sausio 31 d.</w:t>
      </w:r>
    </w:p>
  </w:footnote>
  <w:footnote w:id="249">
    <w:p w14:paraId="180C11B2" w14:textId="2B0C2A18" w:rsidR="00C268C0" w:rsidRPr="00B27A5E" w:rsidRDefault="00C268C0" w:rsidP="00A31C51">
      <w:pPr>
        <w:pStyle w:val="FootnoteText"/>
      </w:pPr>
      <w:r>
        <w:rPr>
          <w:rStyle w:val="FootnoteReference"/>
        </w:rPr>
        <w:footnoteRef/>
      </w:r>
      <w:r w:rsidR="00A31C51">
        <w:t xml:space="preserve">     </w:t>
      </w:r>
      <w:r>
        <w:t xml:space="preserve">CE-Delft, </w:t>
      </w:r>
      <w:hyperlink r:id="rId146" w:history="1">
        <w:r>
          <w:rPr>
            <w:rStyle w:val="Hyperlink"/>
          </w:rPr>
          <w:t>ORC Plants for Thermal Energy Harvesting</w:t>
        </w:r>
      </w:hyperlink>
      <w:r>
        <w:t xml:space="preserve"> („Organinio Rankino ciklo gamyklos, skirtos šiluminei energijai </w:t>
      </w:r>
      <w:r w:rsidR="00A31C51">
        <w:t xml:space="preserve">        </w:t>
      </w:r>
      <w:r>
        <w:t xml:space="preserve">surinkti“), 2023. </w:t>
      </w:r>
    </w:p>
  </w:footnote>
  <w:footnote w:id="250">
    <w:p w14:paraId="720DE07D" w14:textId="24F55285" w:rsidR="008303BC" w:rsidRPr="008303BC" w:rsidRDefault="008303BC" w:rsidP="0053302D">
      <w:pPr>
        <w:pStyle w:val="FootnoteText"/>
        <w:ind w:left="426" w:hanging="426"/>
        <w:rPr>
          <w:szCs w:val="18"/>
        </w:rPr>
      </w:pPr>
      <w:r>
        <w:rPr>
          <w:rStyle w:val="FootnoteReference"/>
          <w:szCs w:val="18"/>
          <w:lang w:val="en-IE"/>
        </w:rPr>
        <w:footnoteRef/>
      </w:r>
      <w:r>
        <w:t xml:space="preserve"> </w:t>
      </w:r>
      <w:r>
        <w:tab/>
        <w:t xml:space="preserve">TEA, </w:t>
      </w:r>
      <w:r>
        <w:rPr>
          <w:i/>
        </w:rPr>
        <w:t>Energy Technology Perspectives</w:t>
      </w:r>
      <w:r>
        <w:t xml:space="preserve"> („Energetikos technologijų perspektyvos), 2024. Saulės fotovoltinių technologijų, vėjo energijos technologijų, elektrinių transporto priemonių, baterijų, elektrolizerių ir šilumos siurblių pasaulinės rinkos įverčiai. Ataskaitoje nurodyti 2 trln. USD, 2024 m. pabaigoje konvertuoti į EUR.</w:t>
      </w:r>
    </w:p>
  </w:footnote>
  <w:footnote w:id="251">
    <w:p w14:paraId="48DE7E68" w14:textId="0A2A3422" w:rsidR="00223DE1" w:rsidRPr="006D05CC" w:rsidRDefault="00223DE1" w:rsidP="00223DE1">
      <w:pPr>
        <w:pStyle w:val="FootnoteText"/>
      </w:pPr>
      <w:r>
        <w:rPr>
          <w:rStyle w:val="FootnoteReference"/>
        </w:rPr>
        <w:footnoteRef/>
      </w:r>
      <w:r>
        <w:t xml:space="preserve"> Daugiau informacijos: </w:t>
      </w:r>
      <w:hyperlink r:id="rId147" w:history="1">
        <w:r>
          <w:rPr>
            <w:rStyle w:val="Hyperlink"/>
          </w:rPr>
          <w:t>Švarios energijos technologijų stebėjimo centras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0EE09" w14:textId="77777777" w:rsidR="00D6433D" w:rsidRPr="00D6433D" w:rsidRDefault="00D6433D" w:rsidP="00D6433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CB5" w14:textId="77777777" w:rsidR="00D6433D" w:rsidRPr="00D6433D" w:rsidRDefault="00D6433D" w:rsidP="00D6433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68FC" w14:textId="77777777" w:rsidR="00D6433D" w:rsidRPr="00D6433D" w:rsidRDefault="00D6433D" w:rsidP="00D6433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1C89" w14:textId="77777777" w:rsidR="0089248B" w:rsidRDefault="008924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5FDC9" w14:textId="3BD6204B" w:rsidR="0089248B" w:rsidRDefault="0089248B" w:rsidP="00994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82AA" w14:textId="77777777" w:rsidR="0089248B" w:rsidRDefault="0089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D8E"/>
    <w:multiLevelType w:val="hybridMultilevel"/>
    <w:tmpl w:val="63F4E2F8"/>
    <w:lvl w:ilvl="0" w:tplc="464C5FCC">
      <w:numFmt w:val="bullet"/>
      <w:lvlText w:val="-"/>
      <w:lvlJc w:val="left"/>
      <w:pPr>
        <w:ind w:left="1080" w:hanging="360"/>
      </w:pPr>
      <w:rPr>
        <w:rFonts w:ascii="Calibri" w:eastAsia="Calibr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 w15:restartNumberingAfterBreak="0">
    <w:nsid w:val="02D976C7"/>
    <w:multiLevelType w:val="hybridMultilevel"/>
    <w:tmpl w:val="3F249D28"/>
    <w:lvl w:ilvl="0" w:tplc="7AD6F78C">
      <w:start w:val="202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074D00"/>
    <w:multiLevelType w:val="hybridMultilevel"/>
    <w:tmpl w:val="77F67A3A"/>
    <w:lvl w:ilvl="0" w:tplc="036477D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2900F7"/>
    <w:multiLevelType w:val="multilevel"/>
    <w:tmpl w:val="E6F6F07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E260D18"/>
    <w:multiLevelType w:val="multilevel"/>
    <w:tmpl w:val="FF7010DE"/>
    <w:lvl w:ilvl="0">
      <w:start w:val="1"/>
      <w:numFmt w:val="decimal"/>
      <w:pStyle w:val="RTDBullet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TDSubtitle0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488462"/>
    <w:multiLevelType w:val="hybridMultilevel"/>
    <w:tmpl w:val="D23E1738"/>
    <w:lvl w:ilvl="0" w:tplc="1A72F6D8">
      <w:start w:val="1"/>
      <w:numFmt w:val="bullet"/>
      <w:lvlText w:val=""/>
      <w:lvlJc w:val="left"/>
      <w:pPr>
        <w:ind w:left="720" w:hanging="360"/>
      </w:pPr>
      <w:rPr>
        <w:rFonts w:ascii="Symbol" w:hAnsi="Symbol" w:hint="default"/>
      </w:rPr>
    </w:lvl>
    <w:lvl w:ilvl="1" w:tplc="798A071C">
      <w:start w:val="1"/>
      <w:numFmt w:val="bullet"/>
      <w:lvlText w:val="o"/>
      <w:lvlJc w:val="left"/>
      <w:pPr>
        <w:ind w:left="1440" w:hanging="360"/>
      </w:pPr>
      <w:rPr>
        <w:rFonts w:ascii="Courier New" w:hAnsi="Courier New" w:hint="default"/>
      </w:rPr>
    </w:lvl>
    <w:lvl w:ilvl="2" w:tplc="2F94871C">
      <w:start w:val="1"/>
      <w:numFmt w:val="bullet"/>
      <w:lvlText w:val=""/>
      <w:lvlJc w:val="left"/>
      <w:pPr>
        <w:ind w:left="2160" w:hanging="360"/>
      </w:pPr>
      <w:rPr>
        <w:rFonts w:ascii="Wingdings" w:hAnsi="Wingdings" w:hint="default"/>
      </w:rPr>
    </w:lvl>
    <w:lvl w:ilvl="3" w:tplc="B96E558E">
      <w:start w:val="1"/>
      <w:numFmt w:val="bullet"/>
      <w:lvlText w:val=""/>
      <w:lvlJc w:val="left"/>
      <w:pPr>
        <w:ind w:left="2880" w:hanging="360"/>
      </w:pPr>
      <w:rPr>
        <w:rFonts w:ascii="Symbol" w:hAnsi="Symbol" w:hint="default"/>
      </w:rPr>
    </w:lvl>
    <w:lvl w:ilvl="4" w:tplc="B0543192">
      <w:start w:val="1"/>
      <w:numFmt w:val="bullet"/>
      <w:lvlText w:val="o"/>
      <w:lvlJc w:val="left"/>
      <w:pPr>
        <w:ind w:left="3600" w:hanging="360"/>
      </w:pPr>
      <w:rPr>
        <w:rFonts w:ascii="Courier New" w:hAnsi="Courier New" w:hint="default"/>
      </w:rPr>
    </w:lvl>
    <w:lvl w:ilvl="5" w:tplc="071C3A56">
      <w:start w:val="1"/>
      <w:numFmt w:val="bullet"/>
      <w:lvlText w:val=""/>
      <w:lvlJc w:val="left"/>
      <w:pPr>
        <w:ind w:left="4320" w:hanging="360"/>
      </w:pPr>
      <w:rPr>
        <w:rFonts w:ascii="Wingdings" w:hAnsi="Wingdings" w:hint="default"/>
      </w:rPr>
    </w:lvl>
    <w:lvl w:ilvl="6" w:tplc="44FCCB00">
      <w:start w:val="1"/>
      <w:numFmt w:val="bullet"/>
      <w:lvlText w:val=""/>
      <w:lvlJc w:val="left"/>
      <w:pPr>
        <w:ind w:left="5040" w:hanging="360"/>
      </w:pPr>
      <w:rPr>
        <w:rFonts w:ascii="Symbol" w:hAnsi="Symbol" w:hint="default"/>
      </w:rPr>
    </w:lvl>
    <w:lvl w:ilvl="7" w:tplc="3726FAE2">
      <w:start w:val="1"/>
      <w:numFmt w:val="bullet"/>
      <w:lvlText w:val="o"/>
      <w:lvlJc w:val="left"/>
      <w:pPr>
        <w:ind w:left="5760" w:hanging="360"/>
      </w:pPr>
      <w:rPr>
        <w:rFonts w:ascii="Courier New" w:hAnsi="Courier New" w:hint="default"/>
      </w:rPr>
    </w:lvl>
    <w:lvl w:ilvl="8" w:tplc="76BC7C60">
      <w:start w:val="1"/>
      <w:numFmt w:val="bullet"/>
      <w:lvlText w:val=""/>
      <w:lvlJc w:val="left"/>
      <w:pPr>
        <w:ind w:left="6480" w:hanging="360"/>
      </w:pPr>
      <w:rPr>
        <w:rFonts w:ascii="Wingdings" w:hAnsi="Wingdings" w:hint="default"/>
      </w:rPr>
    </w:lvl>
  </w:abstractNum>
  <w:abstractNum w:abstractNumId="6" w15:restartNumberingAfterBreak="0">
    <w:nsid w:val="20DD7B15"/>
    <w:multiLevelType w:val="hybridMultilevel"/>
    <w:tmpl w:val="0A467D7A"/>
    <w:lvl w:ilvl="0" w:tplc="581EECB8">
      <w:start w:val="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E67B12"/>
    <w:multiLevelType w:val="hybridMultilevel"/>
    <w:tmpl w:val="FFFFFFFF"/>
    <w:lvl w:ilvl="0" w:tplc="9B9E6800">
      <w:start w:val="1"/>
      <w:numFmt w:val="bullet"/>
      <w:lvlText w:val="-"/>
      <w:lvlJc w:val="left"/>
      <w:pPr>
        <w:ind w:left="720" w:hanging="360"/>
      </w:pPr>
      <w:rPr>
        <w:rFonts w:ascii="Aptos" w:hAnsi="Aptos" w:hint="default"/>
      </w:rPr>
    </w:lvl>
    <w:lvl w:ilvl="1" w:tplc="238CF3D0">
      <w:start w:val="1"/>
      <w:numFmt w:val="bullet"/>
      <w:lvlText w:val="o"/>
      <w:lvlJc w:val="left"/>
      <w:pPr>
        <w:ind w:left="1440" w:hanging="360"/>
      </w:pPr>
      <w:rPr>
        <w:rFonts w:ascii="Courier New" w:hAnsi="Courier New" w:hint="default"/>
      </w:rPr>
    </w:lvl>
    <w:lvl w:ilvl="2" w:tplc="0A862C30">
      <w:start w:val="1"/>
      <w:numFmt w:val="bullet"/>
      <w:lvlText w:val=""/>
      <w:lvlJc w:val="left"/>
      <w:pPr>
        <w:ind w:left="2160" w:hanging="360"/>
      </w:pPr>
      <w:rPr>
        <w:rFonts w:ascii="Wingdings" w:hAnsi="Wingdings" w:hint="default"/>
      </w:rPr>
    </w:lvl>
    <w:lvl w:ilvl="3" w:tplc="9CA00E24">
      <w:start w:val="1"/>
      <w:numFmt w:val="bullet"/>
      <w:lvlText w:val=""/>
      <w:lvlJc w:val="left"/>
      <w:pPr>
        <w:ind w:left="2880" w:hanging="360"/>
      </w:pPr>
      <w:rPr>
        <w:rFonts w:ascii="Symbol" w:hAnsi="Symbol" w:hint="default"/>
      </w:rPr>
    </w:lvl>
    <w:lvl w:ilvl="4" w:tplc="EC087D9A">
      <w:start w:val="1"/>
      <w:numFmt w:val="bullet"/>
      <w:lvlText w:val="o"/>
      <w:lvlJc w:val="left"/>
      <w:pPr>
        <w:ind w:left="3600" w:hanging="360"/>
      </w:pPr>
      <w:rPr>
        <w:rFonts w:ascii="Courier New" w:hAnsi="Courier New" w:hint="default"/>
      </w:rPr>
    </w:lvl>
    <w:lvl w:ilvl="5" w:tplc="DEEE13A4">
      <w:start w:val="1"/>
      <w:numFmt w:val="bullet"/>
      <w:lvlText w:val=""/>
      <w:lvlJc w:val="left"/>
      <w:pPr>
        <w:ind w:left="4320" w:hanging="360"/>
      </w:pPr>
      <w:rPr>
        <w:rFonts w:ascii="Wingdings" w:hAnsi="Wingdings" w:hint="default"/>
      </w:rPr>
    </w:lvl>
    <w:lvl w:ilvl="6" w:tplc="FF30A00C">
      <w:start w:val="1"/>
      <w:numFmt w:val="bullet"/>
      <w:lvlText w:val=""/>
      <w:lvlJc w:val="left"/>
      <w:pPr>
        <w:ind w:left="5040" w:hanging="360"/>
      </w:pPr>
      <w:rPr>
        <w:rFonts w:ascii="Symbol" w:hAnsi="Symbol" w:hint="default"/>
      </w:rPr>
    </w:lvl>
    <w:lvl w:ilvl="7" w:tplc="59E63224">
      <w:start w:val="1"/>
      <w:numFmt w:val="bullet"/>
      <w:lvlText w:val="o"/>
      <w:lvlJc w:val="left"/>
      <w:pPr>
        <w:ind w:left="5760" w:hanging="360"/>
      </w:pPr>
      <w:rPr>
        <w:rFonts w:ascii="Courier New" w:hAnsi="Courier New" w:hint="default"/>
      </w:rPr>
    </w:lvl>
    <w:lvl w:ilvl="8" w:tplc="E278BD2E">
      <w:start w:val="1"/>
      <w:numFmt w:val="bullet"/>
      <w:lvlText w:val=""/>
      <w:lvlJc w:val="left"/>
      <w:pPr>
        <w:ind w:left="6480" w:hanging="360"/>
      </w:pPr>
      <w:rPr>
        <w:rFonts w:ascii="Wingdings" w:hAnsi="Wingdings" w:hint="default"/>
      </w:rPr>
    </w:lvl>
  </w:abstractNum>
  <w:abstractNum w:abstractNumId="8" w15:restartNumberingAfterBreak="0">
    <w:nsid w:val="2AC04C3A"/>
    <w:multiLevelType w:val="hybridMultilevel"/>
    <w:tmpl w:val="7B4EF6B8"/>
    <w:lvl w:ilvl="0" w:tplc="FCB0A6B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F66212"/>
    <w:multiLevelType w:val="hybridMultilevel"/>
    <w:tmpl w:val="3AD0AE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2F6100D"/>
    <w:multiLevelType w:val="hybridMultilevel"/>
    <w:tmpl w:val="0D2CA540"/>
    <w:lvl w:ilvl="0" w:tplc="94F8868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57A5EF6"/>
    <w:multiLevelType w:val="hybridMultilevel"/>
    <w:tmpl w:val="19C2A94A"/>
    <w:lvl w:ilvl="0" w:tplc="C276C50C">
      <w:start w:val="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8BBF9D1"/>
    <w:multiLevelType w:val="hybridMultilevel"/>
    <w:tmpl w:val="FFFFFFFF"/>
    <w:lvl w:ilvl="0" w:tplc="66BA55DA">
      <w:start w:val="1"/>
      <w:numFmt w:val="decimal"/>
      <w:lvlText w:val="%1."/>
      <w:lvlJc w:val="left"/>
      <w:pPr>
        <w:ind w:left="1080" w:hanging="360"/>
      </w:pPr>
    </w:lvl>
    <w:lvl w:ilvl="1" w:tplc="F8E4FAB4">
      <w:start w:val="1"/>
      <w:numFmt w:val="lowerLetter"/>
      <w:lvlText w:val="%2."/>
      <w:lvlJc w:val="left"/>
      <w:pPr>
        <w:ind w:left="1800" w:hanging="360"/>
      </w:pPr>
    </w:lvl>
    <w:lvl w:ilvl="2" w:tplc="962EDCBC">
      <w:start w:val="1"/>
      <w:numFmt w:val="lowerRoman"/>
      <w:lvlText w:val="%3."/>
      <w:lvlJc w:val="right"/>
      <w:pPr>
        <w:ind w:left="2520" w:hanging="180"/>
      </w:pPr>
    </w:lvl>
    <w:lvl w:ilvl="3" w:tplc="96B04876">
      <w:start w:val="1"/>
      <w:numFmt w:val="decimal"/>
      <w:lvlText w:val="%4."/>
      <w:lvlJc w:val="left"/>
      <w:pPr>
        <w:ind w:left="3240" w:hanging="360"/>
      </w:pPr>
    </w:lvl>
    <w:lvl w:ilvl="4" w:tplc="53E4B518">
      <w:start w:val="1"/>
      <w:numFmt w:val="lowerLetter"/>
      <w:lvlText w:val="%5."/>
      <w:lvlJc w:val="left"/>
      <w:pPr>
        <w:ind w:left="3960" w:hanging="360"/>
      </w:pPr>
    </w:lvl>
    <w:lvl w:ilvl="5" w:tplc="0D5A96C2">
      <w:start w:val="1"/>
      <w:numFmt w:val="lowerRoman"/>
      <w:lvlText w:val="%6."/>
      <w:lvlJc w:val="right"/>
      <w:pPr>
        <w:ind w:left="4680" w:hanging="180"/>
      </w:pPr>
    </w:lvl>
    <w:lvl w:ilvl="6" w:tplc="FE78F2FE">
      <w:start w:val="1"/>
      <w:numFmt w:val="decimal"/>
      <w:lvlText w:val="%7."/>
      <w:lvlJc w:val="left"/>
      <w:pPr>
        <w:ind w:left="5400" w:hanging="360"/>
      </w:pPr>
    </w:lvl>
    <w:lvl w:ilvl="7" w:tplc="8BF250DC">
      <w:start w:val="1"/>
      <w:numFmt w:val="lowerLetter"/>
      <w:lvlText w:val="%8."/>
      <w:lvlJc w:val="left"/>
      <w:pPr>
        <w:ind w:left="6120" w:hanging="360"/>
      </w:pPr>
    </w:lvl>
    <w:lvl w:ilvl="8" w:tplc="8A6CD81A">
      <w:start w:val="1"/>
      <w:numFmt w:val="lowerRoman"/>
      <w:lvlText w:val="%9."/>
      <w:lvlJc w:val="right"/>
      <w:pPr>
        <w:ind w:left="6840" w:hanging="180"/>
      </w:pPr>
    </w:lvl>
  </w:abstractNum>
  <w:abstractNum w:abstractNumId="13" w15:restartNumberingAfterBreak="0">
    <w:nsid w:val="5D3918F2"/>
    <w:multiLevelType w:val="hybridMultilevel"/>
    <w:tmpl w:val="503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23B10"/>
    <w:multiLevelType w:val="hybridMultilevel"/>
    <w:tmpl w:val="4CAAA504"/>
    <w:lvl w:ilvl="0" w:tplc="3BEAFE7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3EF241F"/>
    <w:multiLevelType w:val="hybridMultilevel"/>
    <w:tmpl w:val="EEC6A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AC4AB07"/>
    <w:multiLevelType w:val="hybridMultilevel"/>
    <w:tmpl w:val="FFFFFFFF"/>
    <w:lvl w:ilvl="0" w:tplc="80722B98">
      <w:start w:val="1"/>
      <w:numFmt w:val="bullet"/>
      <w:lvlText w:val=""/>
      <w:lvlJc w:val="left"/>
      <w:pPr>
        <w:ind w:left="720" w:hanging="360"/>
      </w:pPr>
      <w:rPr>
        <w:rFonts w:ascii="Symbol" w:hAnsi="Symbol" w:hint="default"/>
      </w:rPr>
    </w:lvl>
    <w:lvl w:ilvl="1" w:tplc="CE9AA1CA">
      <w:start w:val="1"/>
      <w:numFmt w:val="bullet"/>
      <w:lvlText w:val="o"/>
      <w:lvlJc w:val="left"/>
      <w:pPr>
        <w:ind w:left="1440" w:hanging="360"/>
      </w:pPr>
      <w:rPr>
        <w:rFonts w:ascii="Courier New" w:hAnsi="Courier New" w:hint="default"/>
      </w:rPr>
    </w:lvl>
    <w:lvl w:ilvl="2" w:tplc="5D3C4904">
      <w:start w:val="1"/>
      <w:numFmt w:val="bullet"/>
      <w:lvlText w:val=""/>
      <w:lvlJc w:val="left"/>
      <w:pPr>
        <w:ind w:left="2160" w:hanging="360"/>
      </w:pPr>
      <w:rPr>
        <w:rFonts w:ascii="Wingdings" w:hAnsi="Wingdings" w:hint="default"/>
      </w:rPr>
    </w:lvl>
    <w:lvl w:ilvl="3" w:tplc="6EA2A51C">
      <w:start w:val="1"/>
      <w:numFmt w:val="bullet"/>
      <w:lvlText w:val=""/>
      <w:lvlJc w:val="left"/>
      <w:pPr>
        <w:ind w:left="2880" w:hanging="360"/>
      </w:pPr>
      <w:rPr>
        <w:rFonts w:ascii="Symbol" w:hAnsi="Symbol" w:hint="default"/>
      </w:rPr>
    </w:lvl>
    <w:lvl w:ilvl="4" w:tplc="91D2B782">
      <w:start w:val="1"/>
      <w:numFmt w:val="bullet"/>
      <w:lvlText w:val="o"/>
      <w:lvlJc w:val="left"/>
      <w:pPr>
        <w:ind w:left="3600" w:hanging="360"/>
      </w:pPr>
      <w:rPr>
        <w:rFonts w:ascii="Courier New" w:hAnsi="Courier New" w:hint="default"/>
      </w:rPr>
    </w:lvl>
    <w:lvl w:ilvl="5" w:tplc="856E47EC">
      <w:start w:val="1"/>
      <w:numFmt w:val="bullet"/>
      <w:lvlText w:val=""/>
      <w:lvlJc w:val="left"/>
      <w:pPr>
        <w:ind w:left="4320" w:hanging="360"/>
      </w:pPr>
      <w:rPr>
        <w:rFonts w:ascii="Wingdings" w:hAnsi="Wingdings" w:hint="default"/>
      </w:rPr>
    </w:lvl>
    <w:lvl w:ilvl="6" w:tplc="BBD42B30">
      <w:start w:val="1"/>
      <w:numFmt w:val="bullet"/>
      <w:lvlText w:val=""/>
      <w:lvlJc w:val="left"/>
      <w:pPr>
        <w:ind w:left="5040" w:hanging="360"/>
      </w:pPr>
      <w:rPr>
        <w:rFonts w:ascii="Symbol" w:hAnsi="Symbol" w:hint="default"/>
      </w:rPr>
    </w:lvl>
    <w:lvl w:ilvl="7" w:tplc="2D080980">
      <w:start w:val="1"/>
      <w:numFmt w:val="bullet"/>
      <w:lvlText w:val="o"/>
      <w:lvlJc w:val="left"/>
      <w:pPr>
        <w:ind w:left="5760" w:hanging="360"/>
      </w:pPr>
      <w:rPr>
        <w:rFonts w:ascii="Courier New" w:hAnsi="Courier New" w:hint="default"/>
      </w:rPr>
    </w:lvl>
    <w:lvl w:ilvl="8" w:tplc="DB82BF70">
      <w:start w:val="1"/>
      <w:numFmt w:val="bullet"/>
      <w:lvlText w:val=""/>
      <w:lvlJc w:val="left"/>
      <w:pPr>
        <w:ind w:left="6480" w:hanging="360"/>
      </w:pPr>
      <w:rPr>
        <w:rFonts w:ascii="Wingdings" w:hAnsi="Wingdings" w:hint="default"/>
      </w:rPr>
    </w:lvl>
  </w:abstractNum>
  <w:abstractNum w:abstractNumId="17" w15:restartNumberingAfterBreak="0">
    <w:nsid w:val="6CFD7E02"/>
    <w:multiLevelType w:val="hybridMultilevel"/>
    <w:tmpl w:val="A8CE91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C65145E"/>
    <w:multiLevelType w:val="multilevel"/>
    <w:tmpl w:val="6A6293F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num w:numId="1">
    <w:abstractNumId w:val="5"/>
  </w:num>
  <w:num w:numId="2">
    <w:abstractNumId w:val="18"/>
  </w:num>
  <w:num w:numId="3">
    <w:abstractNumId w:val="3"/>
  </w:num>
  <w:num w:numId="4">
    <w:abstractNumId w:val="18"/>
  </w:num>
  <w:num w:numId="5">
    <w:abstractNumId w:val="11"/>
  </w:num>
  <w:num w:numId="6">
    <w:abstractNumId w:val="6"/>
  </w:num>
  <w:num w:numId="7">
    <w:abstractNumId w:val="2"/>
  </w:num>
  <w:num w:numId="8">
    <w:abstractNumId w:val="7"/>
  </w:num>
  <w:num w:numId="9">
    <w:abstractNumId w:val="16"/>
  </w:num>
  <w:num w:numId="10">
    <w:abstractNumId w:val="10"/>
  </w:num>
  <w:num w:numId="11">
    <w:abstractNumId w:val="8"/>
  </w:num>
  <w:num w:numId="12">
    <w:abstractNumId w:val="17"/>
  </w:num>
  <w:num w:numId="13">
    <w:abstractNumId w:val="12"/>
  </w:num>
  <w:num w:numId="14">
    <w:abstractNumId w:val="14"/>
  </w:num>
  <w:num w:numId="15">
    <w:abstractNumId w:val="18"/>
  </w:num>
  <w:num w:numId="16">
    <w:abstractNumId w:val="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3"/>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56C7B90-EC0A-4200-8688-01A62DEF91E9"/>
    <w:docVar w:name="LW_COVERPAGE_TYPE" w:val="1"/>
    <w:docVar w:name="LW_CROSSREFERENCE" w:val="&lt;UNUSED&gt;"/>
    <w:docVar w:name="LW_DocType" w:val="NORMAL"/>
    <w:docVar w:name="LW_EMISSION" w:val="2025 02 26"/>
    <w:docVar w:name="LW_EMISSION_ISODATE" w:val="2025-02-26"/>
    <w:docVar w:name="LW_EMISSION_LOCATION" w:val="BRX"/>
    <w:docVar w:name="LW_EMISSION_PREFIX" w:val="Briuselis, "/>
    <w:docVar w:name="LW_EMISSION_SUFFIX" w:val=" "/>
    <w:docVar w:name="LW_ID_DOCTYPE_NONLW" w:val="CP-006"/>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5) 7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352?varios energijos technologij\u371? konkurencingumo pa\u382?anga"/>
    <w:docVar w:name="LW_TYPE.DOC.CP" w:val="KOMISIJOS ATASKAITA EUROPOS PARLAMENTUI IR TARYBAI"/>
    <w:docVar w:name="LwApiVersions" w:val="LW4CoDe 1.24.5.0; LW 9.0, Build 20240221"/>
  </w:docVars>
  <w:rsids>
    <w:rsidRoot w:val="00126FE5"/>
    <w:rsid w:val="00000265"/>
    <w:rsid w:val="00000307"/>
    <w:rsid w:val="000003B8"/>
    <w:rsid w:val="00000416"/>
    <w:rsid w:val="00000534"/>
    <w:rsid w:val="0000097B"/>
    <w:rsid w:val="000009A7"/>
    <w:rsid w:val="00000B23"/>
    <w:rsid w:val="00000BB5"/>
    <w:rsid w:val="00000DEF"/>
    <w:rsid w:val="00000E3D"/>
    <w:rsid w:val="00000EAF"/>
    <w:rsid w:val="00000EE2"/>
    <w:rsid w:val="00001080"/>
    <w:rsid w:val="00001250"/>
    <w:rsid w:val="00001328"/>
    <w:rsid w:val="00001336"/>
    <w:rsid w:val="0000136A"/>
    <w:rsid w:val="000013B8"/>
    <w:rsid w:val="000013C5"/>
    <w:rsid w:val="0000159F"/>
    <w:rsid w:val="000016FB"/>
    <w:rsid w:val="0000173E"/>
    <w:rsid w:val="0000185B"/>
    <w:rsid w:val="000019E4"/>
    <w:rsid w:val="00001A88"/>
    <w:rsid w:val="00001CB7"/>
    <w:rsid w:val="00001CF2"/>
    <w:rsid w:val="00001D73"/>
    <w:rsid w:val="00001DDC"/>
    <w:rsid w:val="00001DFF"/>
    <w:rsid w:val="00001EA3"/>
    <w:rsid w:val="00001F3C"/>
    <w:rsid w:val="000020D2"/>
    <w:rsid w:val="000022EC"/>
    <w:rsid w:val="000023D7"/>
    <w:rsid w:val="000027AB"/>
    <w:rsid w:val="00002821"/>
    <w:rsid w:val="00002AC2"/>
    <w:rsid w:val="00002CB1"/>
    <w:rsid w:val="00002F1F"/>
    <w:rsid w:val="00002FBB"/>
    <w:rsid w:val="000030A1"/>
    <w:rsid w:val="000031B0"/>
    <w:rsid w:val="0000321D"/>
    <w:rsid w:val="00003250"/>
    <w:rsid w:val="00003278"/>
    <w:rsid w:val="000032A5"/>
    <w:rsid w:val="00003418"/>
    <w:rsid w:val="0000349F"/>
    <w:rsid w:val="0000353C"/>
    <w:rsid w:val="000035B4"/>
    <w:rsid w:val="0000361C"/>
    <w:rsid w:val="00003974"/>
    <w:rsid w:val="0000397B"/>
    <w:rsid w:val="00003998"/>
    <w:rsid w:val="00003A48"/>
    <w:rsid w:val="00003BF7"/>
    <w:rsid w:val="00003CC4"/>
    <w:rsid w:val="00003D68"/>
    <w:rsid w:val="00003F05"/>
    <w:rsid w:val="000040A9"/>
    <w:rsid w:val="00004141"/>
    <w:rsid w:val="0000418F"/>
    <w:rsid w:val="00004247"/>
    <w:rsid w:val="0000453F"/>
    <w:rsid w:val="00004679"/>
    <w:rsid w:val="0000474F"/>
    <w:rsid w:val="000047DB"/>
    <w:rsid w:val="000048C3"/>
    <w:rsid w:val="000048E9"/>
    <w:rsid w:val="000048FA"/>
    <w:rsid w:val="00004A63"/>
    <w:rsid w:val="00004BE2"/>
    <w:rsid w:val="00004C43"/>
    <w:rsid w:val="00004CDC"/>
    <w:rsid w:val="00004E02"/>
    <w:rsid w:val="00004EB1"/>
    <w:rsid w:val="000051F0"/>
    <w:rsid w:val="000052AE"/>
    <w:rsid w:val="00005477"/>
    <w:rsid w:val="00005624"/>
    <w:rsid w:val="0000562E"/>
    <w:rsid w:val="0000581D"/>
    <w:rsid w:val="000059B6"/>
    <w:rsid w:val="000059CB"/>
    <w:rsid w:val="000059E2"/>
    <w:rsid w:val="00005B3D"/>
    <w:rsid w:val="00005BDB"/>
    <w:rsid w:val="00005C8F"/>
    <w:rsid w:val="00005D89"/>
    <w:rsid w:val="0000614C"/>
    <w:rsid w:val="0000634F"/>
    <w:rsid w:val="00006558"/>
    <w:rsid w:val="000065D4"/>
    <w:rsid w:val="000067E1"/>
    <w:rsid w:val="00006833"/>
    <w:rsid w:val="000068EB"/>
    <w:rsid w:val="000069D5"/>
    <w:rsid w:val="00006A44"/>
    <w:rsid w:val="00006AA9"/>
    <w:rsid w:val="00006DBC"/>
    <w:rsid w:val="00006EFF"/>
    <w:rsid w:val="00006FC0"/>
    <w:rsid w:val="00006FD1"/>
    <w:rsid w:val="000071E9"/>
    <w:rsid w:val="0000746C"/>
    <w:rsid w:val="00007685"/>
    <w:rsid w:val="000077D9"/>
    <w:rsid w:val="00007864"/>
    <w:rsid w:val="000078F5"/>
    <w:rsid w:val="000079B4"/>
    <w:rsid w:val="000079DE"/>
    <w:rsid w:val="000079EC"/>
    <w:rsid w:val="00007B61"/>
    <w:rsid w:val="00007B97"/>
    <w:rsid w:val="00007D2F"/>
    <w:rsid w:val="00007DB1"/>
    <w:rsid w:val="00007DB5"/>
    <w:rsid w:val="00007DD9"/>
    <w:rsid w:val="00007F12"/>
    <w:rsid w:val="00010050"/>
    <w:rsid w:val="000100BE"/>
    <w:rsid w:val="000100F5"/>
    <w:rsid w:val="00010442"/>
    <w:rsid w:val="0001044E"/>
    <w:rsid w:val="000105AB"/>
    <w:rsid w:val="000106E3"/>
    <w:rsid w:val="00010880"/>
    <w:rsid w:val="0001094A"/>
    <w:rsid w:val="00010A41"/>
    <w:rsid w:val="00010A63"/>
    <w:rsid w:val="00010B05"/>
    <w:rsid w:val="00010B36"/>
    <w:rsid w:val="00010BF7"/>
    <w:rsid w:val="00010C74"/>
    <w:rsid w:val="00010DEA"/>
    <w:rsid w:val="00010E10"/>
    <w:rsid w:val="00010E23"/>
    <w:rsid w:val="00010F73"/>
    <w:rsid w:val="00010FCB"/>
    <w:rsid w:val="000112B1"/>
    <w:rsid w:val="00011432"/>
    <w:rsid w:val="000114BA"/>
    <w:rsid w:val="0001155E"/>
    <w:rsid w:val="00011587"/>
    <w:rsid w:val="00011611"/>
    <w:rsid w:val="000118B4"/>
    <w:rsid w:val="00011BAB"/>
    <w:rsid w:val="00011D13"/>
    <w:rsid w:val="00011EB0"/>
    <w:rsid w:val="00011EBD"/>
    <w:rsid w:val="0001202C"/>
    <w:rsid w:val="00012181"/>
    <w:rsid w:val="0001218B"/>
    <w:rsid w:val="00012207"/>
    <w:rsid w:val="00012218"/>
    <w:rsid w:val="000122D6"/>
    <w:rsid w:val="00012314"/>
    <w:rsid w:val="00012519"/>
    <w:rsid w:val="000129F5"/>
    <w:rsid w:val="00012AC1"/>
    <w:rsid w:val="00012D1E"/>
    <w:rsid w:val="00012DE0"/>
    <w:rsid w:val="00012F2D"/>
    <w:rsid w:val="00013086"/>
    <w:rsid w:val="000132D1"/>
    <w:rsid w:val="0001335B"/>
    <w:rsid w:val="00013409"/>
    <w:rsid w:val="000134DF"/>
    <w:rsid w:val="00013536"/>
    <w:rsid w:val="00013573"/>
    <w:rsid w:val="000138F4"/>
    <w:rsid w:val="00013967"/>
    <w:rsid w:val="000139A4"/>
    <w:rsid w:val="00013B97"/>
    <w:rsid w:val="00013BA6"/>
    <w:rsid w:val="00013CD4"/>
    <w:rsid w:val="00013CDE"/>
    <w:rsid w:val="00013F77"/>
    <w:rsid w:val="00014130"/>
    <w:rsid w:val="00014278"/>
    <w:rsid w:val="00014297"/>
    <w:rsid w:val="00014356"/>
    <w:rsid w:val="000143C1"/>
    <w:rsid w:val="00014499"/>
    <w:rsid w:val="00014539"/>
    <w:rsid w:val="00014591"/>
    <w:rsid w:val="000145CE"/>
    <w:rsid w:val="00014617"/>
    <w:rsid w:val="00014819"/>
    <w:rsid w:val="00014876"/>
    <w:rsid w:val="00014914"/>
    <w:rsid w:val="00014945"/>
    <w:rsid w:val="00014BC9"/>
    <w:rsid w:val="00014C61"/>
    <w:rsid w:val="00014CE0"/>
    <w:rsid w:val="00014ED6"/>
    <w:rsid w:val="00014FA1"/>
    <w:rsid w:val="00015096"/>
    <w:rsid w:val="000150B8"/>
    <w:rsid w:val="00015102"/>
    <w:rsid w:val="000151A1"/>
    <w:rsid w:val="0001522C"/>
    <w:rsid w:val="00015357"/>
    <w:rsid w:val="00015472"/>
    <w:rsid w:val="00015637"/>
    <w:rsid w:val="0001566B"/>
    <w:rsid w:val="00015769"/>
    <w:rsid w:val="0001579E"/>
    <w:rsid w:val="000157FB"/>
    <w:rsid w:val="0001586E"/>
    <w:rsid w:val="00015ACC"/>
    <w:rsid w:val="00015D09"/>
    <w:rsid w:val="00015EBA"/>
    <w:rsid w:val="00015F9B"/>
    <w:rsid w:val="000160BE"/>
    <w:rsid w:val="000160F0"/>
    <w:rsid w:val="0001613D"/>
    <w:rsid w:val="00016185"/>
    <w:rsid w:val="000162F8"/>
    <w:rsid w:val="0001638C"/>
    <w:rsid w:val="000163E2"/>
    <w:rsid w:val="00016435"/>
    <w:rsid w:val="00016493"/>
    <w:rsid w:val="000164FC"/>
    <w:rsid w:val="0001651B"/>
    <w:rsid w:val="0001657C"/>
    <w:rsid w:val="0001660D"/>
    <w:rsid w:val="000166AA"/>
    <w:rsid w:val="000166CE"/>
    <w:rsid w:val="00016846"/>
    <w:rsid w:val="00016884"/>
    <w:rsid w:val="00016945"/>
    <w:rsid w:val="000169FB"/>
    <w:rsid w:val="00016A01"/>
    <w:rsid w:val="00016A89"/>
    <w:rsid w:val="00016B16"/>
    <w:rsid w:val="00016BB0"/>
    <w:rsid w:val="00016C51"/>
    <w:rsid w:val="00016C5C"/>
    <w:rsid w:val="00016F2D"/>
    <w:rsid w:val="0001706A"/>
    <w:rsid w:val="000170D9"/>
    <w:rsid w:val="000170F3"/>
    <w:rsid w:val="000171A9"/>
    <w:rsid w:val="0001726D"/>
    <w:rsid w:val="000172FE"/>
    <w:rsid w:val="0001754D"/>
    <w:rsid w:val="000176F1"/>
    <w:rsid w:val="000177EF"/>
    <w:rsid w:val="00017943"/>
    <w:rsid w:val="00017C93"/>
    <w:rsid w:val="00017D23"/>
    <w:rsid w:val="00017D25"/>
    <w:rsid w:val="00017E1A"/>
    <w:rsid w:val="00017E59"/>
    <w:rsid w:val="00017E6E"/>
    <w:rsid w:val="00017F76"/>
    <w:rsid w:val="0002006E"/>
    <w:rsid w:val="00020079"/>
    <w:rsid w:val="000203F3"/>
    <w:rsid w:val="0002048E"/>
    <w:rsid w:val="000204AF"/>
    <w:rsid w:val="0002061C"/>
    <w:rsid w:val="000207DA"/>
    <w:rsid w:val="00020883"/>
    <w:rsid w:val="000208C8"/>
    <w:rsid w:val="000208F3"/>
    <w:rsid w:val="00020A49"/>
    <w:rsid w:val="00020BE5"/>
    <w:rsid w:val="00020C64"/>
    <w:rsid w:val="00020D2A"/>
    <w:rsid w:val="00020E8E"/>
    <w:rsid w:val="000210D1"/>
    <w:rsid w:val="0002116A"/>
    <w:rsid w:val="000211D1"/>
    <w:rsid w:val="0002122E"/>
    <w:rsid w:val="00021594"/>
    <w:rsid w:val="000215B2"/>
    <w:rsid w:val="0002160E"/>
    <w:rsid w:val="00021695"/>
    <w:rsid w:val="000216CD"/>
    <w:rsid w:val="000217B5"/>
    <w:rsid w:val="00021B04"/>
    <w:rsid w:val="00021B90"/>
    <w:rsid w:val="00021BA7"/>
    <w:rsid w:val="00021C0F"/>
    <w:rsid w:val="00021D38"/>
    <w:rsid w:val="00021DE0"/>
    <w:rsid w:val="00021EDC"/>
    <w:rsid w:val="00021F5F"/>
    <w:rsid w:val="00021FA6"/>
    <w:rsid w:val="0002207A"/>
    <w:rsid w:val="000220CA"/>
    <w:rsid w:val="00022180"/>
    <w:rsid w:val="00022333"/>
    <w:rsid w:val="00022344"/>
    <w:rsid w:val="0002259D"/>
    <w:rsid w:val="000227A6"/>
    <w:rsid w:val="000228D4"/>
    <w:rsid w:val="000228EB"/>
    <w:rsid w:val="0002299F"/>
    <w:rsid w:val="00022B1A"/>
    <w:rsid w:val="00022B2A"/>
    <w:rsid w:val="00022CD1"/>
    <w:rsid w:val="00023178"/>
    <w:rsid w:val="000231C3"/>
    <w:rsid w:val="000231D3"/>
    <w:rsid w:val="00023212"/>
    <w:rsid w:val="00023262"/>
    <w:rsid w:val="0002332C"/>
    <w:rsid w:val="000233A7"/>
    <w:rsid w:val="00023543"/>
    <w:rsid w:val="0002354E"/>
    <w:rsid w:val="0002358B"/>
    <w:rsid w:val="000235F2"/>
    <w:rsid w:val="00023680"/>
    <w:rsid w:val="000236F2"/>
    <w:rsid w:val="00023714"/>
    <w:rsid w:val="00023756"/>
    <w:rsid w:val="0002394D"/>
    <w:rsid w:val="00023DBD"/>
    <w:rsid w:val="00023E50"/>
    <w:rsid w:val="0002407D"/>
    <w:rsid w:val="0002428B"/>
    <w:rsid w:val="000242DC"/>
    <w:rsid w:val="00024350"/>
    <w:rsid w:val="000244AC"/>
    <w:rsid w:val="000244DF"/>
    <w:rsid w:val="00024551"/>
    <w:rsid w:val="000245FB"/>
    <w:rsid w:val="00024601"/>
    <w:rsid w:val="00024602"/>
    <w:rsid w:val="0002464B"/>
    <w:rsid w:val="000247E7"/>
    <w:rsid w:val="00024804"/>
    <w:rsid w:val="0002480A"/>
    <w:rsid w:val="00024A08"/>
    <w:rsid w:val="00024A49"/>
    <w:rsid w:val="00024B44"/>
    <w:rsid w:val="00024B52"/>
    <w:rsid w:val="00024BA4"/>
    <w:rsid w:val="00024BBC"/>
    <w:rsid w:val="00024C41"/>
    <w:rsid w:val="00024D97"/>
    <w:rsid w:val="00024EF3"/>
    <w:rsid w:val="00024F0B"/>
    <w:rsid w:val="00024F82"/>
    <w:rsid w:val="00025112"/>
    <w:rsid w:val="000255BF"/>
    <w:rsid w:val="00025680"/>
    <w:rsid w:val="00025770"/>
    <w:rsid w:val="00025969"/>
    <w:rsid w:val="00025CFC"/>
    <w:rsid w:val="00025EA1"/>
    <w:rsid w:val="00025F7E"/>
    <w:rsid w:val="0002610E"/>
    <w:rsid w:val="0002620E"/>
    <w:rsid w:val="0002621A"/>
    <w:rsid w:val="00026231"/>
    <w:rsid w:val="00026396"/>
    <w:rsid w:val="00026435"/>
    <w:rsid w:val="0002683F"/>
    <w:rsid w:val="0002684F"/>
    <w:rsid w:val="0002688D"/>
    <w:rsid w:val="00026985"/>
    <w:rsid w:val="000269B1"/>
    <w:rsid w:val="00026AF7"/>
    <w:rsid w:val="00026C74"/>
    <w:rsid w:val="00026D5D"/>
    <w:rsid w:val="00027018"/>
    <w:rsid w:val="000270C4"/>
    <w:rsid w:val="00027117"/>
    <w:rsid w:val="00027132"/>
    <w:rsid w:val="00027177"/>
    <w:rsid w:val="000272E2"/>
    <w:rsid w:val="000272F1"/>
    <w:rsid w:val="00027411"/>
    <w:rsid w:val="0002744E"/>
    <w:rsid w:val="00027463"/>
    <w:rsid w:val="000274AE"/>
    <w:rsid w:val="000274E5"/>
    <w:rsid w:val="00027504"/>
    <w:rsid w:val="0002757E"/>
    <w:rsid w:val="00027601"/>
    <w:rsid w:val="0002760B"/>
    <w:rsid w:val="00027727"/>
    <w:rsid w:val="00027881"/>
    <w:rsid w:val="00027965"/>
    <w:rsid w:val="00027C24"/>
    <w:rsid w:val="00027E17"/>
    <w:rsid w:val="00027E2D"/>
    <w:rsid w:val="00027E37"/>
    <w:rsid w:val="00027F16"/>
    <w:rsid w:val="00027F72"/>
    <w:rsid w:val="00030255"/>
    <w:rsid w:val="000302F2"/>
    <w:rsid w:val="00030367"/>
    <w:rsid w:val="00030394"/>
    <w:rsid w:val="000303E3"/>
    <w:rsid w:val="000304BC"/>
    <w:rsid w:val="000304C0"/>
    <w:rsid w:val="00030530"/>
    <w:rsid w:val="000305D0"/>
    <w:rsid w:val="000305E0"/>
    <w:rsid w:val="000307C1"/>
    <w:rsid w:val="000308A0"/>
    <w:rsid w:val="000308B3"/>
    <w:rsid w:val="000308F1"/>
    <w:rsid w:val="0003091E"/>
    <w:rsid w:val="00030A89"/>
    <w:rsid w:val="00030BE7"/>
    <w:rsid w:val="00030C89"/>
    <w:rsid w:val="00030C97"/>
    <w:rsid w:val="00030DB9"/>
    <w:rsid w:val="00030DCC"/>
    <w:rsid w:val="00030E02"/>
    <w:rsid w:val="00030EDD"/>
    <w:rsid w:val="00030FCD"/>
    <w:rsid w:val="000310E9"/>
    <w:rsid w:val="0003118B"/>
    <w:rsid w:val="0003120F"/>
    <w:rsid w:val="00031215"/>
    <w:rsid w:val="0003136C"/>
    <w:rsid w:val="00031666"/>
    <w:rsid w:val="00031843"/>
    <w:rsid w:val="00031BF3"/>
    <w:rsid w:val="00031C85"/>
    <w:rsid w:val="00031DBB"/>
    <w:rsid w:val="00031E85"/>
    <w:rsid w:val="00031E93"/>
    <w:rsid w:val="00031EFF"/>
    <w:rsid w:val="00031F80"/>
    <w:rsid w:val="00031FAC"/>
    <w:rsid w:val="000320E3"/>
    <w:rsid w:val="00032369"/>
    <w:rsid w:val="00032463"/>
    <w:rsid w:val="0003248A"/>
    <w:rsid w:val="000324BC"/>
    <w:rsid w:val="00032505"/>
    <w:rsid w:val="00032816"/>
    <w:rsid w:val="000328E7"/>
    <w:rsid w:val="00032D2E"/>
    <w:rsid w:val="00032E16"/>
    <w:rsid w:val="00033043"/>
    <w:rsid w:val="0003315B"/>
    <w:rsid w:val="000331B7"/>
    <w:rsid w:val="0003324F"/>
    <w:rsid w:val="000332C9"/>
    <w:rsid w:val="00033409"/>
    <w:rsid w:val="00033485"/>
    <w:rsid w:val="000335AA"/>
    <w:rsid w:val="0003378F"/>
    <w:rsid w:val="0003379C"/>
    <w:rsid w:val="0003385F"/>
    <w:rsid w:val="00033894"/>
    <w:rsid w:val="00033C07"/>
    <w:rsid w:val="00033C62"/>
    <w:rsid w:val="00033CE8"/>
    <w:rsid w:val="00033D48"/>
    <w:rsid w:val="00033DA4"/>
    <w:rsid w:val="00033F24"/>
    <w:rsid w:val="00033F75"/>
    <w:rsid w:val="000340BF"/>
    <w:rsid w:val="000340F3"/>
    <w:rsid w:val="00034196"/>
    <w:rsid w:val="00034252"/>
    <w:rsid w:val="00034312"/>
    <w:rsid w:val="00034317"/>
    <w:rsid w:val="0003434E"/>
    <w:rsid w:val="0003460D"/>
    <w:rsid w:val="00034747"/>
    <w:rsid w:val="00034836"/>
    <w:rsid w:val="000349F4"/>
    <w:rsid w:val="00034B0E"/>
    <w:rsid w:val="00034BDE"/>
    <w:rsid w:val="00034CCF"/>
    <w:rsid w:val="00034DE8"/>
    <w:rsid w:val="00034E06"/>
    <w:rsid w:val="00034E23"/>
    <w:rsid w:val="00034E60"/>
    <w:rsid w:val="00035038"/>
    <w:rsid w:val="00035099"/>
    <w:rsid w:val="00035173"/>
    <w:rsid w:val="0003520F"/>
    <w:rsid w:val="00035272"/>
    <w:rsid w:val="000352CB"/>
    <w:rsid w:val="000352E1"/>
    <w:rsid w:val="00035492"/>
    <w:rsid w:val="000354CA"/>
    <w:rsid w:val="00035575"/>
    <w:rsid w:val="000355C8"/>
    <w:rsid w:val="000356FD"/>
    <w:rsid w:val="0003579B"/>
    <w:rsid w:val="00035863"/>
    <w:rsid w:val="00035929"/>
    <w:rsid w:val="000359B3"/>
    <w:rsid w:val="00035A71"/>
    <w:rsid w:val="00035BC3"/>
    <w:rsid w:val="00035BCD"/>
    <w:rsid w:val="00035D1D"/>
    <w:rsid w:val="00035D77"/>
    <w:rsid w:val="00035EE2"/>
    <w:rsid w:val="00035F60"/>
    <w:rsid w:val="00036038"/>
    <w:rsid w:val="0003616C"/>
    <w:rsid w:val="0003619F"/>
    <w:rsid w:val="00036333"/>
    <w:rsid w:val="000364DC"/>
    <w:rsid w:val="000364F7"/>
    <w:rsid w:val="000365F3"/>
    <w:rsid w:val="0003660C"/>
    <w:rsid w:val="000366A6"/>
    <w:rsid w:val="000366E5"/>
    <w:rsid w:val="00036707"/>
    <w:rsid w:val="00036770"/>
    <w:rsid w:val="00036781"/>
    <w:rsid w:val="000369B8"/>
    <w:rsid w:val="00036A14"/>
    <w:rsid w:val="00036A70"/>
    <w:rsid w:val="00036C96"/>
    <w:rsid w:val="00036D12"/>
    <w:rsid w:val="00036D42"/>
    <w:rsid w:val="00036D9D"/>
    <w:rsid w:val="0003718B"/>
    <w:rsid w:val="000371F7"/>
    <w:rsid w:val="00037400"/>
    <w:rsid w:val="0003740C"/>
    <w:rsid w:val="00037535"/>
    <w:rsid w:val="00037736"/>
    <w:rsid w:val="00037754"/>
    <w:rsid w:val="00037857"/>
    <w:rsid w:val="00037A50"/>
    <w:rsid w:val="00037D7A"/>
    <w:rsid w:val="00040031"/>
    <w:rsid w:val="000400C9"/>
    <w:rsid w:val="000401E6"/>
    <w:rsid w:val="000402ED"/>
    <w:rsid w:val="00040319"/>
    <w:rsid w:val="0004054F"/>
    <w:rsid w:val="00040607"/>
    <w:rsid w:val="00040630"/>
    <w:rsid w:val="0004068E"/>
    <w:rsid w:val="00040793"/>
    <w:rsid w:val="00040A06"/>
    <w:rsid w:val="00040B0E"/>
    <w:rsid w:val="00040D5A"/>
    <w:rsid w:val="00040D9C"/>
    <w:rsid w:val="00040DEB"/>
    <w:rsid w:val="00040F32"/>
    <w:rsid w:val="00040F37"/>
    <w:rsid w:val="0004102A"/>
    <w:rsid w:val="000410D8"/>
    <w:rsid w:val="00041146"/>
    <w:rsid w:val="000412D4"/>
    <w:rsid w:val="00041303"/>
    <w:rsid w:val="00041311"/>
    <w:rsid w:val="000413FD"/>
    <w:rsid w:val="000415D3"/>
    <w:rsid w:val="0004177F"/>
    <w:rsid w:val="00041815"/>
    <w:rsid w:val="00041848"/>
    <w:rsid w:val="00041919"/>
    <w:rsid w:val="000419A6"/>
    <w:rsid w:val="00041B5B"/>
    <w:rsid w:val="00041C67"/>
    <w:rsid w:val="00041C83"/>
    <w:rsid w:val="00041CCF"/>
    <w:rsid w:val="00041D2C"/>
    <w:rsid w:val="00041D80"/>
    <w:rsid w:val="00041DDD"/>
    <w:rsid w:val="00041FEC"/>
    <w:rsid w:val="00042012"/>
    <w:rsid w:val="0004210D"/>
    <w:rsid w:val="0004246C"/>
    <w:rsid w:val="00042532"/>
    <w:rsid w:val="00042599"/>
    <w:rsid w:val="0004260B"/>
    <w:rsid w:val="0004262B"/>
    <w:rsid w:val="000426A1"/>
    <w:rsid w:val="000426D6"/>
    <w:rsid w:val="000426E7"/>
    <w:rsid w:val="00042780"/>
    <w:rsid w:val="0004294A"/>
    <w:rsid w:val="00042A39"/>
    <w:rsid w:val="00042AD3"/>
    <w:rsid w:val="00042B40"/>
    <w:rsid w:val="00042C99"/>
    <w:rsid w:val="00042ED3"/>
    <w:rsid w:val="00043116"/>
    <w:rsid w:val="00043254"/>
    <w:rsid w:val="0004325B"/>
    <w:rsid w:val="0004325F"/>
    <w:rsid w:val="000433CE"/>
    <w:rsid w:val="000434C3"/>
    <w:rsid w:val="0004368A"/>
    <w:rsid w:val="00043755"/>
    <w:rsid w:val="0004395F"/>
    <w:rsid w:val="00043980"/>
    <w:rsid w:val="00043ABA"/>
    <w:rsid w:val="00043BED"/>
    <w:rsid w:val="00043CC2"/>
    <w:rsid w:val="00043D21"/>
    <w:rsid w:val="00043E74"/>
    <w:rsid w:val="00043F57"/>
    <w:rsid w:val="00043FCC"/>
    <w:rsid w:val="00043FD4"/>
    <w:rsid w:val="00044060"/>
    <w:rsid w:val="000440D2"/>
    <w:rsid w:val="00044185"/>
    <w:rsid w:val="00044226"/>
    <w:rsid w:val="00044494"/>
    <w:rsid w:val="000444C9"/>
    <w:rsid w:val="0004460F"/>
    <w:rsid w:val="0004462E"/>
    <w:rsid w:val="000448EA"/>
    <w:rsid w:val="0004496C"/>
    <w:rsid w:val="000449CA"/>
    <w:rsid w:val="00044CE4"/>
    <w:rsid w:val="00044E37"/>
    <w:rsid w:val="00044E4A"/>
    <w:rsid w:val="00044EA6"/>
    <w:rsid w:val="00044ED5"/>
    <w:rsid w:val="00044F4B"/>
    <w:rsid w:val="00044FCF"/>
    <w:rsid w:val="00045006"/>
    <w:rsid w:val="0004510F"/>
    <w:rsid w:val="000451DB"/>
    <w:rsid w:val="000452C7"/>
    <w:rsid w:val="000452DB"/>
    <w:rsid w:val="0004531D"/>
    <w:rsid w:val="000453C5"/>
    <w:rsid w:val="00045463"/>
    <w:rsid w:val="00045480"/>
    <w:rsid w:val="00045530"/>
    <w:rsid w:val="0004558D"/>
    <w:rsid w:val="0004561E"/>
    <w:rsid w:val="000457B2"/>
    <w:rsid w:val="00045854"/>
    <w:rsid w:val="0004586C"/>
    <w:rsid w:val="00045954"/>
    <w:rsid w:val="00045971"/>
    <w:rsid w:val="000459B1"/>
    <w:rsid w:val="00045A50"/>
    <w:rsid w:val="00045B35"/>
    <w:rsid w:val="00045B89"/>
    <w:rsid w:val="00045B8F"/>
    <w:rsid w:val="00045E8B"/>
    <w:rsid w:val="00045ED9"/>
    <w:rsid w:val="00046139"/>
    <w:rsid w:val="00046141"/>
    <w:rsid w:val="0004616B"/>
    <w:rsid w:val="000462B3"/>
    <w:rsid w:val="00046550"/>
    <w:rsid w:val="00046618"/>
    <w:rsid w:val="0004671B"/>
    <w:rsid w:val="0004675A"/>
    <w:rsid w:val="00046828"/>
    <w:rsid w:val="0004682F"/>
    <w:rsid w:val="000468ED"/>
    <w:rsid w:val="00046977"/>
    <w:rsid w:val="00046A3D"/>
    <w:rsid w:val="00046B02"/>
    <w:rsid w:val="00046B51"/>
    <w:rsid w:val="00046C17"/>
    <w:rsid w:val="00046C21"/>
    <w:rsid w:val="00046F34"/>
    <w:rsid w:val="00046F76"/>
    <w:rsid w:val="00047051"/>
    <w:rsid w:val="00047093"/>
    <w:rsid w:val="000470AD"/>
    <w:rsid w:val="00047198"/>
    <w:rsid w:val="0004724C"/>
    <w:rsid w:val="000473EE"/>
    <w:rsid w:val="000478E5"/>
    <w:rsid w:val="00047A69"/>
    <w:rsid w:val="00047B30"/>
    <w:rsid w:val="00047BA2"/>
    <w:rsid w:val="00047C49"/>
    <w:rsid w:val="00047D41"/>
    <w:rsid w:val="00047E4E"/>
    <w:rsid w:val="00050096"/>
    <w:rsid w:val="000501D0"/>
    <w:rsid w:val="0005021B"/>
    <w:rsid w:val="00050350"/>
    <w:rsid w:val="0005051F"/>
    <w:rsid w:val="00050632"/>
    <w:rsid w:val="0005075F"/>
    <w:rsid w:val="0005082A"/>
    <w:rsid w:val="0005084B"/>
    <w:rsid w:val="000508DA"/>
    <w:rsid w:val="00050E02"/>
    <w:rsid w:val="00051328"/>
    <w:rsid w:val="00051429"/>
    <w:rsid w:val="000514F2"/>
    <w:rsid w:val="0005155F"/>
    <w:rsid w:val="0005156B"/>
    <w:rsid w:val="0005158A"/>
    <w:rsid w:val="000515DE"/>
    <w:rsid w:val="0005163B"/>
    <w:rsid w:val="0005165C"/>
    <w:rsid w:val="00051737"/>
    <w:rsid w:val="00051759"/>
    <w:rsid w:val="000518BD"/>
    <w:rsid w:val="00051AA8"/>
    <w:rsid w:val="00051BFB"/>
    <w:rsid w:val="00051C61"/>
    <w:rsid w:val="00051F00"/>
    <w:rsid w:val="00052093"/>
    <w:rsid w:val="00052102"/>
    <w:rsid w:val="000521A4"/>
    <w:rsid w:val="00052249"/>
    <w:rsid w:val="00052284"/>
    <w:rsid w:val="000522B0"/>
    <w:rsid w:val="00052343"/>
    <w:rsid w:val="0005237F"/>
    <w:rsid w:val="00052427"/>
    <w:rsid w:val="000524C9"/>
    <w:rsid w:val="00052514"/>
    <w:rsid w:val="0005257F"/>
    <w:rsid w:val="0005265B"/>
    <w:rsid w:val="000526AC"/>
    <w:rsid w:val="00052806"/>
    <w:rsid w:val="0005284D"/>
    <w:rsid w:val="0005285D"/>
    <w:rsid w:val="00052887"/>
    <w:rsid w:val="00052AAF"/>
    <w:rsid w:val="00052C47"/>
    <w:rsid w:val="00052C5C"/>
    <w:rsid w:val="00052D59"/>
    <w:rsid w:val="00053087"/>
    <w:rsid w:val="0005311D"/>
    <w:rsid w:val="0005348A"/>
    <w:rsid w:val="000534BE"/>
    <w:rsid w:val="0005350B"/>
    <w:rsid w:val="00053593"/>
    <w:rsid w:val="0005363B"/>
    <w:rsid w:val="00053779"/>
    <w:rsid w:val="00053801"/>
    <w:rsid w:val="00053905"/>
    <w:rsid w:val="0005394A"/>
    <w:rsid w:val="00053A14"/>
    <w:rsid w:val="00053AE0"/>
    <w:rsid w:val="00053B6C"/>
    <w:rsid w:val="00053D08"/>
    <w:rsid w:val="00053D36"/>
    <w:rsid w:val="00053EC9"/>
    <w:rsid w:val="000540E1"/>
    <w:rsid w:val="000541BD"/>
    <w:rsid w:val="00054371"/>
    <w:rsid w:val="000544ED"/>
    <w:rsid w:val="0005468A"/>
    <w:rsid w:val="0005472E"/>
    <w:rsid w:val="00054736"/>
    <w:rsid w:val="0005473A"/>
    <w:rsid w:val="0005483C"/>
    <w:rsid w:val="00054865"/>
    <w:rsid w:val="000548BF"/>
    <w:rsid w:val="00054ACE"/>
    <w:rsid w:val="00054B88"/>
    <w:rsid w:val="00054D3E"/>
    <w:rsid w:val="00054D9F"/>
    <w:rsid w:val="00054DFA"/>
    <w:rsid w:val="00054F3D"/>
    <w:rsid w:val="00054F89"/>
    <w:rsid w:val="00054FFD"/>
    <w:rsid w:val="000551BB"/>
    <w:rsid w:val="000551D5"/>
    <w:rsid w:val="00055229"/>
    <w:rsid w:val="00055271"/>
    <w:rsid w:val="00055386"/>
    <w:rsid w:val="0005538B"/>
    <w:rsid w:val="0005554B"/>
    <w:rsid w:val="0005555B"/>
    <w:rsid w:val="00055600"/>
    <w:rsid w:val="00055726"/>
    <w:rsid w:val="0005584D"/>
    <w:rsid w:val="00055B29"/>
    <w:rsid w:val="00055BF4"/>
    <w:rsid w:val="00055C67"/>
    <w:rsid w:val="00055DC1"/>
    <w:rsid w:val="00055DF6"/>
    <w:rsid w:val="00055F48"/>
    <w:rsid w:val="000560BD"/>
    <w:rsid w:val="00056155"/>
    <w:rsid w:val="000563F4"/>
    <w:rsid w:val="0005665E"/>
    <w:rsid w:val="0005669D"/>
    <w:rsid w:val="000566C0"/>
    <w:rsid w:val="000566E8"/>
    <w:rsid w:val="0005682A"/>
    <w:rsid w:val="000568A8"/>
    <w:rsid w:val="00056AAC"/>
    <w:rsid w:val="00056B67"/>
    <w:rsid w:val="00056D25"/>
    <w:rsid w:val="00056D33"/>
    <w:rsid w:val="00056F02"/>
    <w:rsid w:val="00056FBB"/>
    <w:rsid w:val="0005707F"/>
    <w:rsid w:val="0005713C"/>
    <w:rsid w:val="000571C7"/>
    <w:rsid w:val="00057503"/>
    <w:rsid w:val="00057784"/>
    <w:rsid w:val="00057828"/>
    <w:rsid w:val="000579CA"/>
    <w:rsid w:val="00057C03"/>
    <w:rsid w:val="00057C15"/>
    <w:rsid w:val="00057E7B"/>
    <w:rsid w:val="00057FB9"/>
    <w:rsid w:val="0006008C"/>
    <w:rsid w:val="000600C2"/>
    <w:rsid w:val="000601D7"/>
    <w:rsid w:val="000602BC"/>
    <w:rsid w:val="00060354"/>
    <w:rsid w:val="00060435"/>
    <w:rsid w:val="00060561"/>
    <w:rsid w:val="00060601"/>
    <w:rsid w:val="00060876"/>
    <w:rsid w:val="000609A1"/>
    <w:rsid w:val="00060A5C"/>
    <w:rsid w:val="00060B4A"/>
    <w:rsid w:val="00060B61"/>
    <w:rsid w:val="00060BBC"/>
    <w:rsid w:val="00060FD1"/>
    <w:rsid w:val="00061008"/>
    <w:rsid w:val="00061025"/>
    <w:rsid w:val="00061045"/>
    <w:rsid w:val="00061069"/>
    <w:rsid w:val="00061113"/>
    <w:rsid w:val="000611D3"/>
    <w:rsid w:val="000612DE"/>
    <w:rsid w:val="00061549"/>
    <w:rsid w:val="00061616"/>
    <w:rsid w:val="000617ED"/>
    <w:rsid w:val="0006189A"/>
    <w:rsid w:val="00061AE3"/>
    <w:rsid w:val="00061B2F"/>
    <w:rsid w:val="00061C25"/>
    <w:rsid w:val="00061D49"/>
    <w:rsid w:val="00061D5F"/>
    <w:rsid w:val="00061D89"/>
    <w:rsid w:val="00061DF1"/>
    <w:rsid w:val="00061E5A"/>
    <w:rsid w:val="00061EFC"/>
    <w:rsid w:val="00062126"/>
    <w:rsid w:val="00062171"/>
    <w:rsid w:val="000621D7"/>
    <w:rsid w:val="00062206"/>
    <w:rsid w:val="000622BE"/>
    <w:rsid w:val="000622C8"/>
    <w:rsid w:val="00062311"/>
    <w:rsid w:val="00062431"/>
    <w:rsid w:val="0006243A"/>
    <w:rsid w:val="0006243B"/>
    <w:rsid w:val="0006258B"/>
    <w:rsid w:val="000626C1"/>
    <w:rsid w:val="000626F3"/>
    <w:rsid w:val="00062727"/>
    <w:rsid w:val="000628F7"/>
    <w:rsid w:val="00062908"/>
    <w:rsid w:val="00062A7F"/>
    <w:rsid w:val="00062BCC"/>
    <w:rsid w:val="00062C34"/>
    <w:rsid w:val="00062E02"/>
    <w:rsid w:val="00062F99"/>
    <w:rsid w:val="0006323A"/>
    <w:rsid w:val="000632FC"/>
    <w:rsid w:val="00063483"/>
    <w:rsid w:val="000635EF"/>
    <w:rsid w:val="0006366B"/>
    <w:rsid w:val="000636E3"/>
    <w:rsid w:val="00063704"/>
    <w:rsid w:val="00063798"/>
    <w:rsid w:val="000637EE"/>
    <w:rsid w:val="0006392D"/>
    <w:rsid w:val="00063943"/>
    <w:rsid w:val="000639CF"/>
    <w:rsid w:val="00063A11"/>
    <w:rsid w:val="00063ADD"/>
    <w:rsid w:val="00063B4E"/>
    <w:rsid w:val="00063CF0"/>
    <w:rsid w:val="00063D92"/>
    <w:rsid w:val="00063F67"/>
    <w:rsid w:val="00063FCE"/>
    <w:rsid w:val="00063FFE"/>
    <w:rsid w:val="00064042"/>
    <w:rsid w:val="00064389"/>
    <w:rsid w:val="000643CE"/>
    <w:rsid w:val="000644FC"/>
    <w:rsid w:val="00064565"/>
    <w:rsid w:val="00064722"/>
    <w:rsid w:val="00064842"/>
    <w:rsid w:val="000649EE"/>
    <w:rsid w:val="00064ADA"/>
    <w:rsid w:val="00064B4E"/>
    <w:rsid w:val="00064BC3"/>
    <w:rsid w:val="00064BEB"/>
    <w:rsid w:val="00064C10"/>
    <w:rsid w:val="00064CE9"/>
    <w:rsid w:val="00064D61"/>
    <w:rsid w:val="00064E7E"/>
    <w:rsid w:val="00064FD5"/>
    <w:rsid w:val="00065023"/>
    <w:rsid w:val="00065094"/>
    <w:rsid w:val="000650E1"/>
    <w:rsid w:val="000651C0"/>
    <w:rsid w:val="000651CF"/>
    <w:rsid w:val="0006529B"/>
    <w:rsid w:val="000654A3"/>
    <w:rsid w:val="000655B1"/>
    <w:rsid w:val="00065626"/>
    <w:rsid w:val="0006569D"/>
    <w:rsid w:val="000656B3"/>
    <w:rsid w:val="00065809"/>
    <w:rsid w:val="00065986"/>
    <w:rsid w:val="00065B6F"/>
    <w:rsid w:val="00065B8F"/>
    <w:rsid w:val="00065C12"/>
    <w:rsid w:val="00065C25"/>
    <w:rsid w:val="00065D06"/>
    <w:rsid w:val="00065D20"/>
    <w:rsid w:val="00065D8E"/>
    <w:rsid w:val="00065DF6"/>
    <w:rsid w:val="00065E61"/>
    <w:rsid w:val="00065F5E"/>
    <w:rsid w:val="00065FC4"/>
    <w:rsid w:val="000661BC"/>
    <w:rsid w:val="00066789"/>
    <w:rsid w:val="00066A0E"/>
    <w:rsid w:val="00066BA3"/>
    <w:rsid w:val="00066C24"/>
    <w:rsid w:val="00066D27"/>
    <w:rsid w:val="00066D93"/>
    <w:rsid w:val="00066DE2"/>
    <w:rsid w:val="00066E74"/>
    <w:rsid w:val="00066FD9"/>
    <w:rsid w:val="0006716D"/>
    <w:rsid w:val="00067171"/>
    <w:rsid w:val="0006722E"/>
    <w:rsid w:val="0006730B"/>
    <w:rsid w:val="00067515"/>
    <w:rsid w:val="000676FA"/>
    <w:rsid w:val="000677B6"/>
    <w:rsid w:val="00067860"/>
    <w:rsid w:val="000679CF"/>
    <w:rsid w:val="00067A03"/>
    <w:rsid w:val="00067A98"/>
    <w:rsid w:val="00067D5C"/>
    <w:rsid w:val="00067D87"/>
    <w:rsid w:val="00067D92"/>
    <w:rsid w:val="00067DCD"/>
    <w:rsid w:val="00067E4D"/>
    <w:rsid w:val="00067E99"/>
    <w:rsid w:val="00070162"/>
    <w:rsid w:val="000701B9"/>
    <w:rsid w:val="00070381"/>
    <w:rsid w:val="000704A9"/>
    <w:rsid w:val="0007057D"/>
    <w:rsid w:val="000705F3"/>
    <w:rsid w:val="0007069C"/>
    <w:rsid w:val="000707C5"/>
    <w:rsid w:val="000707F8"/>
    <w:rsid w:val="00070857"/>
    <w:rsid w:val="000708C2"/>
    <w:rsid w:val="000708F4"/>
    <w:rsid w:val="000709E4"/>
    <w:rsid w:val="00070ADD"/>
    <w:rsid w:val="00070C4D"/>
    <w:rsid w:val="00070CD4"/>
    <w:rsid w:val="00070D51"/>
    <w:rsid w:val="00070DEA"/>
    <w:rsid w:val="000710CC"/>
    <w:rsid w:val="000710E0"/>
    <w:rsid w:val="00071144"/>
    <w:rsid w:val="00071302"/>
    <w:rsid w:val="00071367"/>
    <w:rsid w:val="000713EE"/>
    <w:rsid w:val="00071467"/>
    <w:rsid w:val="000716A4"/>
    <w:rsid w:val="0007189D"/>
    <w:rsid w:val="000718BE"/>
    <w:rsid w:val="0007195B"/>
    <w:rsid w:val="00071A0B"/>
    <w:rsid w:val="00071A49"/>
    <w:rsid w:val="00071E2F"/>
    <w:rsid w:val="00072188"/>
    <w:rsid w:val="0007220A"/>
    <w:rsid w:val="00072212"/>
    <w:rsid w:val="000724AA"/>
    <w:rsid w:val="0007253F"/>
    <w:rsid w:val="00072580"/>
    <w:rsid w:val="00072611"/>
    <w:rsid w:val="0007265B"/>
    <w:rsid w:val="0007288D"/>
    <w:rsid w:val="0007288E"/>
    <w:rsid w:val="000728B6"/>
    <w:rsid w:val="00072A2E"/>
    <w:rsid w:val="00072A74"/>
    <w:rsid w:val="00072B28"/>
    <w:rsid w:val="00072C2C"/>
    <w:rsid w:val="00072CED"/>
    <w:rsid w:val="00072D51"/>
    <w:rsid w:val="00072DDD"/>
    <w:rsid w:val="00072E00"/>
    <w:rsid w:val="00072E0E"/>
    <w:rsid w:val="00072E44"/>
    <w:rsid w:val="00073141"/>
    <w:rsid w:val="000731D1"/>
    <w:rsid w:val="000731EE"/>
    <w:rsid w:val="0007332D"/>
    <w:rsid w:val="00073676"/>
    <w:rsid w:val="00073748"/>
    <w:rsid w:val="0007387D"/>
    <w:rsid w:val="0007389D"/>
    <w:rsid w:val="0007392C"/>
    <w:rsid w:val="00073A0A"/>
    <w:rsid w:val="00073CC4"/>
    <w:rsid w:val="00073D4F"/>
    <w:rsid w:val="00073E4A"/>
    <w:rsid w:val="00073F14"/>
    <w:rsid w:val="0007408E"/>
    <w:rsid w:val="0007408F"/>
    <w:rsid w:val="000740F3"/>
    <w:rsid w:val="00074187"/>
    <w:rsid w:val="000742B1"/>
    <w:rsid w:val="00074333"/>
    <w:rsid w:val="00074404"/>
    <w:rsid w:val="00074610"/>
    <w:rsid w:val="00074793"/>
    <w:rsid w:val="00074A7E"/>
    <w:rsid w:val="00074B3C"/>
    <w:rsid w:val="00074E9A"/>
    <w:rsid w:val="00074F1F"/>
    <w:rsid w:val="000750C5"/>
    <w:rsid w:val="00075246"/>
    <w:rsid w:val="00075321"/>
    <w:rsid w:val="0007550E"/>
    <w:rsid w:val="0007574B"/>
    <w:rsid w:val="0007580A"/>
    <w:rsid w:val="000758B2"/>
    <w:rsid w:val="000759D9"/>
    <w:rsid w:val="00075AB2"/>
    <w:rsid w:val="00075B90"/>
    <w:rsid w:val="00075F07"/>
    <w:rsid w:val="00075F5D"/>
    <w:rsid w:val="00076080"/>
    <w:rsid w:val="000760C0"/>
    <w:rsid w:val="00076178"/>
    <w:rsid w:val="0007621F"/>
    <w:rsid w:val="000762CF"/>
    <w:rsid w:val="00076346"/>
    <w:rsid w:val="00076833"/>
    <w:rsid w:val="00076A66"/>
    <w:rsid w:val="00076BB7"/>
    <w:rsid w:val="00076C52"/>
    <w:rsid w:val="00076C72"/>
    <w:rsid w:val="00076CFB"/>
    <w:rsid w:val="00076DB8"/>
    <w:rsid w:val="00076F11"/>
    <w:rsid w:val="00076F31"/>
    <w:rsid w:val="00076F81"/>
    <w:rsid w:val="0007702F"/>
    <w:rsid w:val="00077395"/>
    <w:rsid w:val="000773B5"/>
    <w:rsid w:val="00077452"/>
    <w:rsid w:val="00077486"/>
    <w:rsid w:val="000774DE"/>
    <w:rsid w:val="00077576"/>
    <w:rsid w:val="000775A0"/>
    <w:rsid w:val="000776F8"/>
    <w:rsid w:val="0007774F"/>
    <w:rsid w:val="00077798"/>
    <w:rsid w:val="000777FD"/>
    <w:rsid w:val="00077844"/>
    <w:rsid w:val="00077C51"/>
    <w:rsid w:val="00077C87"/>
    <w:rsid w:val="00077E17"/>
    <w:rsid w:val="00077ED3"/>
    <w:rsid w:val="00077EDB"/>
    <w:rsid w:val="000801AD"/>
    <w:rsid w:val="00080347"/>
    <w:rsid w:val="0008052A"/>
    <w:rsid w:val="0008054A"/>
    <w:rsid w:val="000805CB"/>
    <w:rsid w:val="000805FC"/>
    <w:rsid w:val="0008069E"/>
    <w:rsid w:val="000806AD"/>
    <w:rsid w:val="000806F5"/>
    <w:rsid w:val="000807B7"/>
    <w:rsid w:val="000808F3"/>
    <w:rsid w:val="0008093D"/>
    <w:rsid w:val="00080A24"/>
    <w:rsid w:val="00080AC7"/>
    <w:rsid w:val="00080ACB"/>
    <w:rsid w:val="00080B24"/>
    <w:rsid w:val="00080BB3"/>
    <w:rsid w:val="00080EB9"/>
    <w:rsid w:val="00081395"/>
    <w:rsid w:val="000814FF"/>
    <w:rsid w:val="000815DF"/>
    <w:rsid w:val="00081762"/>
    <w:rsid w:val="00081858"/>
    <w:rsid w:val="000818F2"/>
    <w:rsid w:val="00081A77"/>
    <w:rsid w:val="00081B28"/>
    <w:rsid w:val="00081B66"/>
    <w:rsid w:val="00081DDB"/>
    <w:rsid w:val="00081DF5"/>
    <w:rsid w:val="00081EC0"/>
    <w:rsid w:val="00081EFA"/>
    <w:rsid w:val="00081F91"/>
    <w:rsid w:val="00082166"/>
    <w:rsid w:val="00082195"/>
    <w:rsid w:val="00082226"/>
    <w:rsid w:val="00082241"/>
    <w:rsid w:val="000825A0"/>
    <w:rsid w:val="000828B2"/>
    <w:rsid w:val="00082956"/>
    <w:rsid w:val="000829AA"/>
    <w:rsid w:val="00082A6F"/>
    <w:rsid w:val="00082AB5"/>
    <w:rsid w:val="00082BEB"/>
    <w:rsid w:val="00083034"/>
    <w:rsid w:val="000831DC"/>
    <w:rsid w:val="000831E0"/>
    <w:rsid w:val="00083296"/>
    <w:rsid w:val="000832A8"/>
    <w:rsid w:val="000832D7"/>
    <w:rsid w:val="00083362"/>
    <w:rsid w:val="0008339E"/>
    <w:rsid w:val="000834F9"/>
    <w:rsid w:val="0008359B"/>
    <w:rsid w:val="000835A2"/>
    <w:rsid w:val="0008361D"/>
    <w:rsid w:val="0008372E"/>
    <w:rsid w:val="00083852"/>
    <w:rsid w:val="0008392F"/>
    <w:rsid w:val="000839A9"/>
    <w:rsid w:val="00083A14"/>
    <w:rsid w:val="00083B9E"/>
    <w:rsid w:val="00083DC3"/>
    <w:rsid w:val="00083E87"/>
    <w:rsid w:val="00083EB8"/>
    <w:rsid w:val="00083EDB"/>
    <w:rsid w:val="00083F7D"/>
    <w:rsid w:val="00083FB9"/>
    <w:rsid w:val="00084065"/>
    <w:rsid w:val="00084067"/>
    <w:rsid w:val="0008422D"/>
    <w:rsid w:val="000843C5"/>
    <w:rsid w:val="0008440C"/>
    <w:rsid w:val="00084436"/>
    <w:rsid w:val="00084481"/>
    <w:rsid w:val="000844ED"/>
    <w:rsid w:val="00084516"/>
    <w:rsid w:val="00084522"/>
    <w:rsid w:val="0008459F"/>
    <w:rsid w:val="000845A1"/>
    <w:rsid w:val="000846AA"/>
    <w:rsid w:val="000846AB"/>
    <w:rsid w:val="000846F9"/>
    <w:rsid w:val="0008486B"/>
    <w:rsid w:val="00084A93"/>
    <w:rsid w:val="00084AED"/>
    <w:rsid w:val="00084B2B"/>
    <w:rsid w:val="00084C07"/>
    <w:rsid w:val="00084CC0"/>
    <w:rsid w:val="00084D8B"/>
    <w:rsid w:val="00084EF1"/>
    <w:rsid w:val="0008515F"/>
    <w:rsid w:val="000852E4"/>
    <w:rsid w:val="00085389"/>
    <w:rsid w:val="000854C3"/>
    <w:rsid w:val="00085517"/>
    <w:rsid w:val="0008558F"/>
    <w:rsid w:val="000855C4"/>
    <w:rsid w:val="000855D8"/>
    <w:rsid w:val="00085805"/>
    <w:rsid w:val="00085B27"/>
    <w:rsid w:val="00085C27"/>
    <w:rsid w:val="00085E59"/>
    <w:rsid w:val="00085EA0"/>
    <w:rsid w:val="00086013"/>
    <w:rsid w:val="000860BF"/>
    <w:rsid w:val="0008622D"/>
    <w:rsid w:val="000862F0"/>
    <w:rsid w:val="00086348"/>
    <w:rsid w:val="00086553"/>
    <w:rsid w:val="000865FE"/>
    <w:rsid w:val="0008686F"/>
    <w:rsid w:val="0008695D"/>
    <w:rsid w:val="000869CE"/>
    <w:rsid w:val="00086A25"/>
    <w:rsid w:val="00086AF2"/>
    <w:rsid w:val="00086CD4"/>
    <w:rsid w:val="00086CF4"/>
    <w:rsid w:val="00086D77"/>
    <w:rsid w:val="00086D89"/>
    <w:rsid w:val="000871E6"/>
    <w:rsid w:val="00087253"/>
    <w:rsid w:val="00087337"/>
    <w:rsid w:val="0008746B"/>
    <w:rsid w:val="00087499"/>
    <w:rsid w:val="000875EB"/>
    <w:rsid w:val="0008769C"/>
    <w:rsid w:val="000877F6"/>
    <w:rsid w:val="00087A00"/>
    <w:rsid w:val="00087CA6"/>
    <w:rsid w:val="00087EB0"/>
    <w:rsid w:val="00087F91"/>
    <w:rsid w:val="00087FF8"/>
    <w:rsid w:val="0009009F"/>
    <w:rsid w:val="0009012B"/>
    <w:rsid w:val="0009016F"/>
    <w:rsid w:val="00090216"/>
    <w:rsid w:val="0009042C"/>
    <w:rsid w:val="000905E7"/>
    <w:rsid w:val="0009061B"/>
    <w:rsid w:val="00090754"/>
    <w:rsid w:val="000907B7"/>
    <w:rsid w:val="00090861"/>
    <w:rsid w:val="000908F3"/>
    <w:rsid w:val="0009092C"/>
    <w:rsid w:val="00090956"/>
    <w:rsid w:val="0009098E"/>
    <w:rsid w:val="00090A46"/>
    <w:rsid w:val="00090B1A"/>
    <w:rsid w:val="00090B61"/>
    <w:rsid w:val="00090BE1"/>
    <w:rsid w:val="00090CAC"/>
    <w:rsid w:val="00090CFD"/>
    <w:rsid w:val="00090DE4"/>
    <w:rsid w:val="00090DF8"/>
    <w:rsid w:val="00090F8B"/>
    <w:rsid w:val="00090FFC"/>
    <w:rsid w:val="000910EC"/>
    <w:rsid w:val="00091232"/>
    <w:rsid w:val="000912BE"/>
    <w:rsid w:val="0009143D"/>
    <w:rsid w:val="000914BB"/>
    <w:rsid w:val="000915DC"/>
    <w:rsid w:val="00091685"/>
    <w:rsid w:val="00091714"/>
    <w:rsid w:val="000919A5"/>
    <w:rsid w:val="000919E7"/>
    <w:rsid w:val="00091B29"/>
    <w:rsid w:val="00091EB4"/>
    <w:rsid w:val="00091F27"/>
    <w:rsid w:val="0009204A"/>
    <w:rsid w:val="000921A5"/>
    <w:rsid w:val="000921F8"/>
    <w:rsid w:val="000922C2"/>
    <w:rsid w:val="000923E2"/>
    <w:rsid w:val="00092401"/>
    <w:rsid w:val="00092429"/>
    <w:rsid w:val="00092535"/>
    <w:rsid w:val="00092669"/>
    <w:rsid w:val="000926A3"/>
    <w:rsid w:val="00092798"/>
    <w:rsid w:val="000927FE"/>
    <w:rsid w:val="0009291E"/>
    <w:rsid w:val="00092A08"/>
    <w:rsid w:val="00092A93"/>
    <w:rsid w:val="00092B2F"/>
    <w:rsid w:val="00092D35"/>
    <w:rsid w:val="00092E51"/>
    <w:rsid w:val="00092E52"/>
    <w:rsid w:val="00092F31"/>
    <w:rsid w:val="0009319D"/>
    <w:rsid w:val="00093237"/>
    <w:rsid w:val="000932F9"/>
    <w:rsid w:val="0009331B"/>
    <w:rsid w:val="00093338"/>
    <w:rsid w:val="00093729"/>
    <w:rsid w:val="00093732"/>
    <w:rsid w:val="00093975"/>
    <w:rsid w:val="00093A8F"/>
    <w:rsid w:val="00093BA1"/>
    <w:rsid w:val="00093BDF"/>
    <w:rsid w:val="00093C31"/>
    <w:rsid w:val="00093CD9"/>
    <w:rsid w:val="00093E8E"/>
    <w:rsid w:val="00093F3C"/>
    <w:rsid w:val="00093F53"/>
    <w:rsid w:val="000941B1"/>
    <w:rsid w:val="000942CD"/>
    <w:rsid w:val="0009436C"/>
    <w:rsid w:val="00094422"/>
    <w:rsid w:val="000944ED"/>
    <w:rsid w:val="0009452C"/>
    <w:rsid w:val="000945C3"/>
    <w:rsid w:val="00094605"/>
    <w:rsid w:val="000948B7"/>
    <w:rsid w:val="0009491F"/>
    <w:rsid w:val="00094A2F"/>
    <w:rsid w:val="00094A8A"/>
    <w:rsid w:val="00094CCD"/>
    <w:rsid w:val="00094DA2"/>
    <w:rsid w:val="00094E9C"/>
    <w:rsid w:val="00094F82"/>
    <w:rsid w:val="00095106"/>
    <w:rsid w:val="00095172"/>
    <w:rsid w:val="00095293"/>
    <w:rsid w:val="00095448"/>
    <w:rsid w:val="00095464"/>
    <w:rsid w:val="00095849"/>
    <w:rsid w:val="0009598C"/>
    <w:rsid w:val="00095ACF"/>
    <w:rsid w:val="00095B6B"/>
    <w:rsid w:val="00095B8E"/>
    <w:rsid w:val="00095FD0"/>
    <w:rsid w:val="0009614F"/>
    <w:rsid w:val="0009615F"/>
    <w:rsid w:val="0009620D"/>
    <w:rsid w:val="00096245"/>
    <w:rsid w:val="00096331"/>
    <w:rsid w:val="000965D7"/>
    <w:rsid w:val="00096741"/>
    <w:rsid w:val="00096920"/>
    <w:rsid w:val="00096999"/>
    <w:rsid w:val="00096A28"/>
    <w:rsid w:val="00096AF4"/>
    <w:rsid w:val="00096B67"/>
    <w:rsid w:val="00096C48"/>
    <w:rsid w:val="00096D41"/>
    <w:rsid w:val="00096EA6"/>
    <w:rsid w:val="00096EED"/>
    <w:rsid w:val="0009724D"/>
    <w:rsid w:val="0009727A"/>
    <w:rsid w:val="0009734D"/>
    <w:rsid w:val="000973F2"/>
    <w:rsid w:val="00097488"/>
    <w:rsid w:val="00097726"/>
    <w:rsid w:val="00097789"/>
    <w:rsid w:val="00097A68"/>
    <w:rsid w:val="00097B6A"/>
    <w:rsid w:val="00097C84"/>
    <w:rsid w:val="00097CFA"/>
    <w:rsid w:val="00097EF6"/>
    <w:rsid w:val="00097F14"/>
    <w:rsid w:val="00097F73"/>
    <w:rsid w:val="000A009B"/>
    <w:rsid w:val="000A01F2"/>
    <w:rsid w:val="000A021C"/>
    <w:rsid w:val="000A025D"/>
    <w:rsid w:val="000A0437"/>
    <w:rsid w:val="000A05E0"/>
    <w:rsid w:val="000A085F"/>
    <w:rsid w:val="000A08E3"/>
    <w:rsid w:val="000A0B41"/>
    <w:rsid w:val="000A0B68"/>
    <w:rsid w:val="000A0CE9"/>
    <w:rsid w:val="000A0D59"/>
    <w:rsid w:val="000A0E20"/>
    <w:rsid w:val="000A0EBB"/>
    <w:rsid w:val="000A0F0C"/>
    <w:rsid w:val="000A0F0E"/>
    <w:rsid w:val="000A0FDA"/>
    <w:rsid w:val="000A10E6"/>
    <w:rsid w:val="000A113F"/>
    <w:rsid w:val="000A116E"/>
    <w:rsid w:val="000A1221"/>
    <w:rsid w:val="000A1292"/>
    <w:rsid w:val="000A13F4"/>
    <w:rsid w:val="000A1449"/>
    <w:rsid w:val="000A1666"/>
    <w:rsid w:val="000A1748"/>
    <w:rsid w:val="000A1834"/>
    <w:rsid w:val="000A1884"/>
    <w:rsid w:val="000A1906"/>
    <w:rsid w:val="000A1BCD"/>
    <w:rsid w:val="000A1C5C"/>
    <w:rsid w:val="000A1CF3"/>
    <w:rsid w:val="000A1E17"/>
    <w:rsid w:val="000A1EFE"/>
    <w:rsid w:val="000A1FAF"/>
    <w:rsid w:val="000A1FE8"/>
    <w:rsid w:val="000A1FEF"/>
    <w:rsid w:val="000A1FF5"/>
    <w:rsid w:val="000A207B"/>
    <w:rsid w:val="000A20A6"/>
    <w:rsid w:val="000A2209"/>
    <w:rsid w:val="000A2293"/>
    <w:rsid w:val="000A2332"/>
    <w:rsid w:val="000A235E"/>
    <w:rsid w:val="000A248B"/>
    <w:rsid w:val="000A24C6"/>
    <w:rsid w:val="000A259D"/>
    <w:rsid w:val="000A26B9"/>
    <w:rsid w:val="000A2877"/>
    <w:rsid w:val="000A2A96"/>
    <w:rsid w:val="000A2AB5"/>
    <w:rsid w:val="000A2D35"/>
    <w:rsid w:val="000A2D5D"/>
    <w:rsid w:val="000A2FB2"/>
    <w:rsid w:val="000A30F9"/>
    <w:rsid w:val="000A31D7"/>
    <w:rsid w:val="000A31F9"/>
    <w:rsid w:val="000A3231"/>
    <w:rsid w:val="000A34DA"/>
    <w:rsid w:val="000A3746"/>
    <w:rsid w:val="000A383B"/>
    <w:rsid w:val="000A387C"/>
    <w:rsid w:val="000A39EE"/>
    <w:rsid w:val="000A39F0"/>
    <w:rsid w:val="000A3A3E"/>
    <w:rsid w:val="000A3A5C"/>
    <w:rsid w:val="000A3A8D"/>
    <w:rsid w:val="000A3AD8"/>
    <w:rsid w:val="000A3D5C"/>
    <w:rsid w:val="000A3D87"/>
    <w:rsid w:val="000A3E07"/>
    <w:rsid w:val="000A3E4F"/>
    <w:rsid w:val="000A3E68"/>
    <w:rsid w:val="000A3EBF"/>
    <w:rsid w:val="000A3F8B"/>
    <w:rsid w:val="000A4085"/>
    <w:rsid w:val="000A4247"/>
    <w:rsid w:val="000A4359"/>
    <w:rsid w:val="000A471F"/>
    <w:rsid w:val="000A475B"/>
    <w:rsid w:val="000A47D9"/>
    <w:rsid w:val="000A486C"/>
    <w:rsid w:val="000A4975"/>
    <w:rsid w:val="000A49A2"/>
    <w:rsid w:val="000A4CDB"/>
    <w:rsid w:val="000A4D8E"/>
    <w:rsid w:val="000A506F"/>
    <w:rsid w:val="000A51BA"/>
    <w:rsid w:val="000A538A"/>
    <w:rsid w:val="000A5508"/>
    <w:rsid w:val="000A5521"/>
    <w:rsid w:val="000A5554"/>
    <w:rsid w:val="000A558F"/>
    <w:rsid w:val="000A5704"/>
    <w:rsid w:val="000A5812"/>
    <w:rsid w:val="000A597F"/>
    <w:rsid w:val="000A5A25"/>
    <w:rsid w:val="000A5A3C"/>
    <w:rsid w:val="000A5C48"/>
    <w:rsid w:val="000A5E7C"/>
    <w:rsid w:val="000A5F48"/>
    <w:rsid w:val="000A6109"/>
    <w:rsid w:val="000A62F3"/>
    <w:rsid w:val="000A63E3"/>
    <w:rsid w:val="000A6607"/>
    <w:rsid w:val="000A686D"/>
    <w:rsid w:val="000A6943"/>
    <w:rsid w:val="000A6946"/>
    <w:rsid w:val="000A6A38"/>
    <w:rsid w:val="000A6A53"/>
    <w:rsid w:val="000A6A86"/>
    <w:rsid w:val="000A6B01"/>
    <w:rsid w:val="000A6B21"/>
    <w:rsid w:val="000A6B27"/>
    <w:rsid w:val="000A6C1A"/>
    <w:rsid w:val="000A6E30"/>
    <w:rsid w:val="000A6E52"/>
    <w:rsid w:val="000A6EE7"/>
    <w:rsid w:val="000A6F90"/>
    <w:rsid w:val="000A700F"/>
    <w:rsid w:val="000A7062"/>
    <w:rsid w:val="000A7091"/>
    <w:rsid w:val="000A712B"/>
    <w:rsid w:val="000A71FC"/>
    <w:rsid w:val="000A74D2"/>
    <w:rsid w:val="000A7547"/>
    <w:rsid w:val="000A75B3"/>
    <w:rsid w:val="000A760A"/>
    <w:rsid w:val="000A763A"/>
    <w:rsid w:val="000A769B"/>
    <w:rsid w:val="000A76E5"/>
    <w:rsid w:val="000A78DD"/>
    <w:rsid w:val="000A7E00"/>
    <w:rsid w:val="000A7E58"/>
    <w:rsid w:val="000A7E6D"/>
    <w:rsid w:val="000A7EEB"/>
    <w:rsid w:val="000A7F34"/>
    <w:rsid w:val="000B0055"/>
    <w:rsid w:val="000B0144"/>
    <w:rsid w:val="000B01FE"/>
    <w:rsid w:val="000B020F"/>
    <w:rsid w:val="000B0354"/>
    <w:rsid w:val="000B0388"/>
    <w:rsid w:val="000B03E4"/>
    <w:rsid w:val="000B0507"/>
    <w:rsid w:val="000B073A"/>
    <w:rsid w:val="000B0755"/>
    <w:rsid w:val="000B0795"/>
    <w:rsid w:val="000B07AB"/>
    <w:rsid w:val="000B0973"/>
    <w:rsid w:val="000B09A6"/>
    <w:rsid w:val="000B0A53"/>
    <w:rsid w:val="000B0AFB"/>
    <w:rsid w:val="000B0BFC"/>
    <w:rsid w:val="000B0C29"/>
    <w:rsid w:val="000B0E4A"/>
    <w:rsid w:val="000B0EEF"/>
    <w:rsid w:val="000B0F61"/>
    <w:rsid w:val="000B10D2"/>
    <w:rsid w:val="000B146D"/>
    <w:rsid w:val="000B14EE"/>
    <w:rsid w:val="000B1543"/>
    <w:rsid w:val="000B163E"/>
    <w:rsid w:val="000B16D8"/>
    <w:rsid w:val="000B1700"/>
    <w:rsid w:val="000B172E"/>
    <w:rsid w:val="000B1762"/>
    <w:rsid w:val="000B1769"/>
    <w:rsid w:val="000B17B0"/>
    <w:rsid w:val="000B182D"/>
    <w:rsid w:val="000B184B"/>
    <w:rsid w:val="000B1894"/>
    <w:rsid w:val="000B1A23"/>
    <w:rsid w:val="000B1ABC"/>
    <w:rsid w:val="000B1AD3"/>
    <w:rsid w:val="000B1C51"/>
    <w:rsid w:val="000B1CEA"/>
    <w:rsid w:val="000B1DC4"/>
    <w:rsid w:val="000B1FF4"/>
    <w:rsid w:val="000B20A6"/>
    <w:rsid w:val="000B22F3"/>
    <w:rsid w:val="000B238E"/>
    <w:rsid w:val="000B244B"/>
    <w:rsid w:val="000B254A"/>
    <w:rsid w:val="000B25BD"/>
    <w:rsid w:val="000B25DC"/>
    <w:rsid w:val="000B262D"/>
    <w:rsid w:val="000B27EA"/>
    <w:rsid w:val="000B28E3"/>
    <w:rsid w:val="000B28EE"/>
    <w:rsid w:val="000B2914"/>
    <w:rsid w:val="000B2CA6"/>
    <w:rsid w:val="000B2CE6"/>
    <w:rsid w:val="000B2D2E"/>
    <w:rsid w:val="000B2D60"/>
    <w:rsid w:val="000B2F87"/>
    <w:rsid w:val="000B2F92"/>
    <w:rsid w:val="000B30D2"/>
    <w:rsid w:val="000B30F6"/>
    <w:rsid w:val="000B31F8"/>
    <w:rsid w:val="000B3296"/>
    <w:rsid w:val="000B3302"/>
    <w:rsid w:val="000B3309"/>
    <w:rsid w:val="000B33D5"/>
    <w:rsid w:val="000B3599"/>
    <w:rsid w:val="000B364C"/>
    <w:rsid w:val="000B379D"/>
    <w:rsid w:val="000B37C9"/>
    <w:rsid w:val="000B38DB"/>
    <w:rsid w:val="000B38E8"/>
    <w:rsid w:val="000B38F9"/>
    <w:rsid w:val="000B3959"/>
    <w:rsid w:val="000B3AB9"/>
    <w:rsid w:val="000B3B46"/>
    <w:rsid w:val="000B3C01"/>
    <w:rsid w:val="000B3F2B"/>
    <w:rsid w:val="000B3F57"/>
    <w:rsid w:val="000B3F8F"/>
    <w:rsid w:val="000B406E"/>
    <w:rsid w:val="000B41E9"/>
    <w:rsid w:val="000B41F7"/>
    <w:rsid w:val="000B4203"/>
    <w:rsid w:val="000B4338"/>
    <w:rsid w:val="000B4630"/>
    <w:rsid w:val="000B476C"/>
    <w:rsid w:val="000B487E"/>
    <w:rsid w:val="000B4991"/>
    <w:rsid w:val="000B4AA1"/>
    <w:rsid w:val="000B4B03"/>
    <w:rsid w:val="000B4B30"/>
    <w:rsid w:val="000B4C15"/>
    <w:rsid w:val="000B4DE4"/>
    <w:rsid w:val="000B4E58"/>
    <w:rsid w:val="000B5061"/>
    <w:rsid w:val="000B50E6"/>
    <w:rsid w:val="000B51D6"/>
    <w:rsid w:val="000B522C"/>
    <w:rsid w:val="000B52A2"/>
    <w:rsid w:val="000B52D4"/>
    <w:rsid w:val="000B5453"/>
    <w:rsid w:val="000B5516"/>
    <w:rsid w:val="000B5756"/>
    <w:rsid w:val="000B587D"/>
    <w:rsid w:val="000B588E"/>
    <w:rsid w:val="000B5C88"/>
    <w:rsid w:val="000B5D37"/>
    <w:rsid w:val="000B5D6D"/>
    <w:rsid w:val="000B5DA6"/>
    <w:rsid w:val="000B5E61"/>
    <w:rsid w:val="000B610D"/>
    <w:rsid w:val="000B6118"/>
    <w:rsid w:val="000B6333"/>
    <w:rsid w:val="000B63D9"/>
    <w:rsid w:val="000B645C"/>
    <w:rsid w:val="000B6572"/>
    <w:rsid w:val="000B65AA"/>
    <w:rsid w:val="000B65C9"/>
    <w:rsid w:val="000B6623"/>
    <w:rsid w:val="000B69F3"/>
    <w:rsid w:val="000B6C30"/>
    <w:rsid w:val="000B6CCA"/>
    <w:rsid w:val="000B6D66"/>
    <w:rsid w:val="000B6EA5"/>
    <w:rsid w:val="000B6F07"/>
    <w:rsid w:val="000B6F7E"/>
    <w:rsid w:val="000B70E7"/>
    <w:rsid w:val="000B7111"/>
    <w:rsid w:val="000B7116"/>
    <w:rsid w:val="000B71AD"/>
    <w:rsid w:val="000B7228"/>
    <w:rsid w:val="000B7272"/>
    <w:rsid w:val="000B72BA"/>
    <w:rsid w:val="000B7489"/>
    <w:rsid w:val="000B753D"/>
    <w:rsid w:val="000B7542"/>
    <w:rsid w:val="000B7671"/>
    <w:rsid w:val="000B7691"/>
    <w:rsid w:val="000B79B9"/>
    <w:rsid w:val="000B7A47"/>
    <w:rsid w:val="000B7B3C"/>
    <w:rsid w:val="000B7BD8"/>
    <w:rsid w:val="000B7DF7"/>
    <w:rsid w:val="000C00B1"/>
    <w:rsid w:val="000C00C6"/>
    <w:rsid w:val="000C034E"/>
    <w:rsid w:val="000C048C"/>
    <w:rsid w:val="000C054F"/>
    <w:rsid w:val="000C070C"/>
    <w:rsid w:val="000C07BF"/>
    <w:rsid w:val="000C0851"/>
    <w:rsid w:val="000C085C"/>
    <w:rsid w:val="000C08C5"/>
    <w:rsid w:val="000C0986"/>
    <w:rsid w:val="000C0A3E"/>
    <w:rsid w:val="000C0AD2"/>
    <w:rsid w:val="000C0BA9"/>
    <w:rsid w:val="000C0BE1"/>
    <w:rsid w:val="000C0C2D"/>
    <w:rsid w:val="000C0D41"/>
    <w:rsid w:val="000C0E75"/>
    <w:rsid w:val="000C0E9A"/>
    <w:rsid w:val="000C0F3D"/>
    <w:rsid w:val="000C0F71"/>
    <w:rsid w:val="000C0FFC"/>
    <w:rsid w:val="000C1164"/>
    <w:rsid w:val="000C11A9"/>
    <w:rsid w:val="000C13ED"/>
    <w:rsid w:val="000C145B"/>
    <w:rsid w:val="000C148F"/>
    <w:rsid w:val="000C14F4"/>
    <w:rsid w:val="000C1557"/>
    <w:rsid w:val="000C1588"/>
    <w:rsid w:val="000C166B"/>
    <w:rsid w:val="000C16C6"/>
    <w:rsid w:val="000C16D0"/>
    <w:rsid w:val="000C17BE"/>
    <w:rsid w:val="000C18D2"/>
    <w:rsid w:val="000C19C5"/>
    <w:rsid w:val="000C19D2"/>
    <w:rsid w:val="000C19DC"/>
    <w:rsid w:val="000C1BCD"/>
    <w:rsid w:val="000C1D6A"/>
    <w:rsid w:val="000C1FE3"/>
    <w:rsid w:val="000C225E"/>
    <w:rsid w:val="000C22F2"/>
    <w:rsid w:val="000C2398"/>
    <w:rsid w:val="000C23AC"/>
    <w:rsid w:val="000C23C5"/>
    <w:rsid w:val="000C2792"/>
    <w:rsid w:val="000C27A2"/>
    <w:rsid w:val="000C2824"/>
    <w:rsid w:val="000C2851"/>
    <w:rsid w:val="000C2962"/>
    <w:rsid w:val="000C2975"/>
    <w:rsid w:val="000C2ABB"/>
    <w:rsid w:val="000C2ADB"/>
    <w:rsid w:val="000C2BE3"/>
    <w:rsid w:val="000C2D55"/>
    <w:rsid w:val="000C2FA9"/>
    <w:rsid w:val="000C2FAA"/>
    <w:rsid w:val="000C2FF3"/>
    <w:rsid w:val="000C3062"/>
    <w:rsid w:val="000C3562"/>
    <w:rsid w:val="000C35A5"/>
    <w:rsid w:val="000C35F4"/>
    <w:rsid w:val="000C363C"/>
    <w:rsid w:val="000C370D"/>
    <w:rsid w:val="000C3759"/>
    <w:rsid w:val="000C377B"/>
    <w:rsid w:val="000C3811"/>
    <w:rsid w:val="000C383D"/>
    <w:rsid w:val="000C3904"/>
    <w:rsid w:val="000C3A9D"/>
    <w:rsid w:val="000C3AA0"/>
    <w:rsid w:val="000C3BB6"/>
    <w:rsid w:val="000C3DB7"/>
    <w:rsid w:val="000C3DE1"/>
    <w:rsid w:val="000C3E6D"/>
    <w:rsid w:val="000C3E89"/>
    <w:rsid w:val="000C4067"/>
    <w:rsid w:val="000C40A6"/>
    <w:rsid w:val="000C4162"/>
    <w:rsid w:val="000C41DD"/>
    <w:rsid w:val="000C428D"/>
    <w:rsid w:val="000C42D4"/>
    <w:rsid w:val="000C4520"/>
    <w:rsid w:val="000C4547"/>
    <w:rsid w:val="000C45FF"/>
    <w:rsid w:val="000C460E"/>
    <w:rsid w:val="000C466D"/>
    <w:rsid w:val="000C4728"/>
    <w:rsid w:val="000C4C10"/>
    <w:rsid w:val="000C4D95"/>
    <w:rsid w:val="000C4F71"/>
    <w:rsid w:val="000C4F75"/>
    <w:rsid w:val="000C5063"/>
    <w:rsid w:val="000C5238"/>
    <w:rsid w:val="000C52D8"/>
    <w:rsid w:val="000C5327"/>
    <w:rsid w:val="000C5370"/>
    <w:rsid w:val="000C5397"/>
    <w:rsid w:val="000C539C"/>
    <w:rsid w:val="000C5484"/>
    <w:rsid w:val="000C54AF"/>
    <w:rsid w:val="000C5636"/>
    <w:rsid w:val="000C5803"/>
    <w:rsid w:val="000C5878"/>
    <w:rsid w:val="000C58FC"/>
    <w:rsid w:val="000C5963"/>
    <w:rsid w:val="000C5BE7"/>
    <w:rsid w:val="000C5C69"/>
    <w:rsid w:val="000C5CA5"/>
    <w:rsid w:val="000C5CF9"/>
    <w:rsid w:val="000C5FF3"/>
    <w:rsid w:val="000C60D9"/>
    <w:rsid w:val="000C6187"/>
    <w:rsid w:val="000C6311"/>
    <w:rsid w:val="000C6389"/>
    <w:rsid w:val="000C6602"/>
    <w:rsid w:val="000C6644"/>
    <w:rsid w:val="000C665F"/>
    <w:rsid w:val="000C67AD"/>
    <w:rsid w:val="000C6811"/>
    <w:rsid w:val="000C6970"/>
    <w:rsid w:val="000C69E4"/>
    <w:rsid w:val="000C6B74"/>
    <w:rsid w:val="000C6C72"/>
    <w:rsid w:val="000C6C76"/>
    <w:rsid w:val="000C6DF8"/>
    <w:rsid w:val="000C6FC1"/>
    <w:rsid w:val="000C70A4"/>
    <w:rsid w:val="000C7175"/>
    <w:rsid w:val="000C717F"/>
    <w:rsid w:val="000C7182"/>
    <w:rsid w:val="000C7205"/>
    <w:rsid w:val="000C7285"/>
    <w:rsid w:val="000C72E3"/>
    <w:rsid w:val="000C734F"/>
    <w:rsid w:val="000C752A"/>
    <w:rsid w:val="000C757F"/>
    <w:rsid w:val="000C7617"/>
    <w:rsid w:val="000C766A"/>
    <w:rsid w:val="000C7737"/>
    <w:rsid w:val="000C7807"/>
    <w:rsid w:val="000C7895"/>
    <w:rsid w:val="000C7B65"/>
    <w:rsid w:val="000C7C32"/>
    <w:rsid w:val="000C7E88"/>
    <w:rsid w:val="000C7F15"/>
    <w:rsid w:val="000C7F1D"/>
    <w:rsid w:val="000C7F3B"/>
    <w:rsid w:val="000D000A"/>
    <w:rsid w:val="000D0063"/>
    <w:rsid w:val="000D006C"/>
    <w:rsid w:val="000D01A8"/>
    <w:rsid w:val="000D0223"/>
    <w:rsid w:val="000D0224"/>
    <w:rsid w:val="000D03C8"/>
    <w:rsid w:val="000D05FA"/>
    <w:rsid w:val="000D0660"/>
    <w:rsid w:val="000D066E"/>
    <w:rsid w:val="000D0679"/>
    <w:rsid w:val="000D06F1"/>
    <w:rsid w:val="000D0916"/>
    <w:rsid w:val="000D092D"/>
    <w:rsid w:val="000D0ACC"/>
    <w:rsid w:val="000D0B5F"/>
    <w:rsid w:val="000D0BAD"/>
    <w:rsid w:val="000D0C9F"/>
    <w:rsid w:val="000D0CDB"/>
    <w:rsid w:val="000D0D40"/>
    <w:rsid w:val="000D0D45"/>
    <w:rsid w:val="000D0D80"/>
    <w:rsid w:val="000D0F1C"/>
    <w:rsid w:val="000D0F58"/>
    <w:rsid w:val="000D0F95"/>
    <w:rsid w:val="000D109E"/>
    <w:rsid w:val="000D111D"/>
    <w:rsid w:val="000D114E"/>
    <w:rsid w:val="000D11A4"/>
    <w:rsid w:val="000D11A5"/>
    <w:rsid w:val="000D11F6"/>
    <w:rsid w:val="000D123D"/>
    <w:rsid w:val="000D12AD"/>
    <w:rsid w:val="000D12D1"/>
    <w:rsid w:val="000D12E4"/>
    <w:rsid w:val="000D12E7"/>
    <w:rsid w:val="000D13E4"/>
    <w:rsid w:val="000D14A1"/>
    <w:rsid w:val="000D14EC"/>
    <w:rsid w:val="000D14F4"/>
    <w:rsid w:val="000D15DC"/>
    <w:rsid w:val="000D166F"/>
    <w:rsid w:val="000D175F"/>
    <w:rsid w:val="000D198B"/>
    <w:rsid w:val="000D19DF"/>
    <w:rsid w:val="000D19E2"/>
    <w:rsid w:val="000D1A9C"/>
    <w:rsid w:val="000D1BCC"/>
    <w:rsid w:val="000D1C98"/>
    <w:rsid w:val="000D1D2A"/>
    <w:rsid w:val="000D1D5B"/>
    <w:rsid w:val="000D1F2D"/>
    <w:rsid w:val="000D1F69"/>
    <w:rsid w:val="000D20DE"/>
    <w:rsid w:val="000D2197"/>
    <w:rsid w:val="000D21AC"/>
    <w:rsid w:val="000D22A7"/>
    <w:rsid w:val="000D2311"/>
    <w:rsid w:val="000D23BC"/>
    <w:rsid w:val="000D23D2"/>
    <w:rsid w:val="000D24BF"/>
    <w:rsid w:val="000D25E5"/>
    <w:rsid w:val="000D26E5"/>
    <w:rsid w:val="000D280E"/>
    <w:rsid w:val="000D2831"/>
    <w:rsid w:val="000D29E2"/>
    <w:rsid w:val="000D2C36"/>
    <w:rsid w:val="000D2C69"/>
    <w:rsid w:val="000D2DBC"/>
    <w:rsid w:val="000D2DD4"/>
    <w:rsid w:val="000D2E30"/>
    <w:rsid w:val="000D30A4"/>
    <w:rsid w:val="000D30EB"/>
    <w:rsid w:val="000D3205"/>
    <w:rsid w:val="000D3506"/>
    <w:rsid w:val="000D3628"/>
    <w:rsid w:val="000D37B5"/>
    <w:rsid w:val="000D37CD"/>
    <w:rsid w:val="000D3B18"/>
    <w:rsid w:val="000D3B56"/>
    <w:rsid w:val="000D3B77"/>
    <w:rsid w:val="000D3BAA"/>
    <w:rsid w:val="000D3BCE"/>
    <w:rsid w:val="000D3C14"/>
    <w:rsid w:val="000D3D91"/>
    <w:rsid w:val="000D3F23"/>
    <w:rsid w:val="000D3F2C"/>
    <w:rsid w:val="000D3F54"/>
    <w:rsid w:val="000D4065"/>
    <w:rsid w:val="000D40ED"/>
    <w:rsid w:val="000D4348"/>
    <w:rsid w:val="000D4394"/>
    <w:rsid w:val="000D4418"/>
    <w:rsid w:val="000D44C0"/>
    <w:rsid w:val="000D454B"/>
    <w:rsid w:val="000D4850"/>
    <w:rsid w:val="000D496D"/>
    <w:rsid w:val="000D4A3C"/>
    <w:rsid w:val="000D4BBA"/>
    <w:rsid w:val="000D4BE6"/>
    <w:rsid w:val="000D4C11"/>
    <w:rsid w:val="000D4D5C"/>
    <w:rsid w:val="000D4DEF"/>
    <w:rsid w:val="000D500B"/>
    <w:rsid w:val="000D5095"/>
    <w:rsid w:val="000D51B3"/>
    <w:rsid w:val="000D51CD"/>
    <w:rsid w:val="000D52B0"/>
    <w:rsid w:val="000D5528"/>
    <w:rsid w:val="000D56DF"/>
    <w:rsid w:val="000D5911"/>
    <w:rsid w:val="000D5923"/>
    <w:rsid w:val="000D5C9C"/>
    <w:rsid w:val="000D5FFD"/>
    <w:rsid w:val="000D61D0"/>
    <w:rsid w:val="000D61F4"/>
    <w:rsid w:val="000D623A"/>
    <w:rsid w:val="000D6292"/>
    <w:rsid w:val="000D62C4"/>
    <w:rsid w:val="000D6309"/>
    <w:rsid w:val="000D6387"/>
    <w:rsid w:val="000D63CB"/>
    <w:rsid w:val="000D6413"/>
    <w:rsid w:val="000D64A9"/>
    <w:rsid w:val="000D68E3"/>
    <w:rsid w:val="000D69C2"/>
    <w:rsid w:val="000D6A53"/>
    <w:rsid w:val="000D6C3A"/>
    <w:rsid w:val="000D6E7A"/>
    <w:rsid w:val="000D702E"/>
    <w:rsid w:val="000D7050"/>
    <w:rsid w:val="000D7108"/>
    <w:rsid w:val="000D71B8"/>
    <w:rsid w:val="000D723D"/>
    <w:rsid w:val="000D72FA"/>
    <w:rsid w:val="000D751F"/>
    <w:rsid w:val="000D7861"/>
    <w:rsid w:val="000D79A1"/>
    <w:rsid w:val="000D79C6"/>
    <w:rsid w:val="000D7A42"/>
    <w:rsid w:val="000D7ACB"/>
    <w:rsid w:val="000D7AF1"/>
    <w:rsid w:val="000D7BDD"/>
    <w:rsid w:val="000D7D0E"/>
    <w:rsid w:val="000D7D5F"/>
    <w:rsid w:val="000D7E26"/>
    <w:rsid w:val="000D7EB4"/>
    <w:rsid w:val="000D7F39"/>
    <w:rsid w:val="000E02C4"/>
    <w:rsid w:val="000E05C4"/>
    <w:rsid w:val="000E05E2"/>
    <w:rsid w:val="000E05EE"/>
    <w:rsid w:val="000E0609"/>
    <w:rsid w:val="000E0645"/>
    <w:rsid w:val="000E0783"/>
    <w:rsid w:val="000E08D7"/>
    <w:rsid w:val="000E093F"/>
    <w:rsid w:val="000E09F9"/>
    <w:rsid w:val="000E0A2B"/>
    <w:rsid w:val="000E0A42"/>
    <w:rsid w:val="000E0BEA"/>
    <w:rsid w:val="000E0C29"/>
    <w:rsid w:val="000E0C2E"/>
    <w:rsid w:val="000E0CEB"/>
    <w:rsid w:val="000E100D"/>
    <w:rsid w:val="000E10B1"/>
    <w:rsid w:val="000E1133"/>
    <w:rsid w:val="000E1382"/>
    <w:rsid w:val="000E13CB"/>
    <w:rsid w:val="000E161D"/>
    <w:rsid w:val="000E163B"/>
    <w:rsid w:val="000E1717"/>
    <w:rsid w:val="000E17BF"/>
    <w:rsid w:val="000E181F"/>
    <w:rsid w:val="000E1858"/>
    <w:rsid w:val="000E18DF"/>
    <w:rsid w:val="000E1914"/>
    <w:rsid w:val="000E1C98"/>
    <w:rsid w:val="000E1CAC"/>
    <w:rsid w:val="000E1CAD"/>
    <w:rsid w:val="000E1D4C"/>
    <w:rsid w:val="000E1E33"/>
    <w:rsid w:val="000E1EBD"/>
    <w:rsid w:val="000E1FE7"/>
    <w:rsid w:val="000E2156"/>
    <w:rsid w:val="000E21E2"/>
    <w:rsid w:val="000E2296"/>
    <w:rsid w:val="000E22CC"/>
    <w:rsid w:val="000E24F7"/>
    <w:rsid w:val="000E2523"/>
    <w:rsid w:val="000E2645"/>
    <w:rsid w:val="000E2727"/>
    <w:rsid w:val="000E27D0"/>
    <w:rsid w:val="000E28EB"/>
    <w:rsid w:val="000E2932"/>
    <w:rsid w:val="000E2987"/>
    <w:rsid w:val="000E2A09"/>
    <w:rsid w:val="000E2A9E"/>
    <w:rsid w:val="000E2B0F"/>
    <w:rsid w:val="000E2B30"/>
    <w:rsid w:val="000E2C66"/>
    <w:rsid w:val="000E2DDA"/>
    <w:rsid w:val="000E3015"/>
    <w:rsid w:val="000E306C"/>
    <w:rsid w:val="000E320D"/>
    <w:rsid w:val="000E3249"/>
    <w:rsid w:val="000E3390"/>
    <w:rsid w:val="000E3416"/>
    <w:rsid w:val="000E347A"/>
    <w:rsid w:val="000E351A"/>
    <w:rsid w:val="000E35A1"/>
    <w:rsid w:val="000E35B0"/>
    <w:rsid w:val="000E376C"/>
    <w:rsid w:val="000E3972"/>
    <w:rsid w:val="000E3995"/>
    <w:rsid w:val="000E3A75"/>
    <w:rsid w:val="000E3AE7"/>
    <w:rsid w:val="000E3AED"/>
    <w:rsid w:val="000E3CC0"/>
    <w:rsid w:val="000E3DB4"/>
    <w:rsid w:val="000E3E40"/>
    <w:rsid w:val="000E4007"/>
    <w:rsid w:val="000E40AE"/>
    <w:rsid w:val="000E427A"/>
    <w:rsid w:val="000E42A9"/>
    <w:rsid w:val="000E434C"/>
    <w:rsid w:val="000E4403"/>
    <w:rsid w:val="000E446F"/>
    <w:rsid w:val="000E44A6"/>
    <w:rsid w:val="000E457B"/>
    <w:rsid w:val="000E4588"/>
    <w:rsid w:val="000E4704"/>
    <w:rsid w:val="000E482C"/>
    <w:rsid w:val="000E48FB"/>
    <w:rsid w:val="000E4A1C"/>
    <w:rsid w:val="000E4B94"/>
    <w:rsid w:val="000E4C1B"/>
    <w:rsid w:val="000E4D02"/>
    <w:rsid w:val="000E4DEB"/>
    <w:rsid w:val="000E505B"/>
    <w:rsid w:val="000E548B"/>
    <w:rsid w:val="000E54B2"/>
    <w:rsid w:val="000E570D"/>
    <w:rsid w:val="000E5759"/>
    <w:rsid w:val="000E58AF"/>
    <w:rsid w:val="000E59D3"/>
    <w:rsid w:val="000E59DD"/>
    <w:rsid w:val="000E5AE8"/>
    <w:rsid w:val="000E5C40"/>
    <w:rsid w:val="000E5CD9"/>
    <w:rsid w:val="000E5E99"/>
    <w:rsid w:val="000E602D"/>
    <w:rsid w:val="000E62B9"/>
    <w:rsid w:val="000E6342"/>
    <w:rsid w:val="000E64F5"/>
    <w:rsid w:val="000E6536"/>
    <w:rsid w:val="000E6662"/>
    <w:rsid w:val="000E666D"/>
    <w:rsid w:val="000E66F6"/>
    <w:rsid w:val="000E689A"/>
    <w:rsid w:val="000E6926"/>
    <w:rsid w:val="000E6B9C"/>
    <w:rsid w:val="000E6C23"/>
    <w:rsid w:val="000E6DD3"/>
    <w:rsid w:val="000E6E2F"/>
    <w:rsid w:val="000E707A"/>
    <w:rsid w:val="000E719C"/>
    <w:rsid w:val="000E7211"/>
    <w:rsid w:val="000E7281"/>
    <w:rsid w:val="000E72CF"/>
    <w:rsid w:val="000E73FE"/>
    <w:rsid w:val="000E7605"/>
    <w:rsid w:val="000E766D"/>
    <w:rsid w:val="000E7731"/>
    <w:rsid w:val="000E7882"/>
    <w:rsid w:val="000E7932"/>
    <w:rsid w:val="000E79A9"/>
    <w:rsid w:val="000E7A91"/>
    <w:rsid w:val="000E7D9B"/>
    <w:rsid w:val="000E7EC3"/>
    <w:rsid w:val="000E7F65"/>
    <w:rsid w:val="000E7F9B"/>
    <w:rsid w:val="000F0027"/>
    <w:rsid w:val="000F025B"/>
    <w:rsid w:val="000F02E4"/>
    <w:rsid w:val="000F047A"/>
    <w:rsid w:val="000F04A8"/>
    <w:rsid w:val="000F0516"/>
    <w:rsid w:val="000F0A01"/>
    <w:rsid w:val="000F0A11"/>
    <w:rsid w:val="000F0B57"/>
    <w:rsid w:val="000F0D10"/>
    <w:rsid w:val="000F0E3B"/>
    <w:rsid w:val="000F0E50"/>
    <w:rsid w:val="000F0E64"/>
    <w:rsid w:val="000F0F90"/>
    <w:rsid w:val="000F1157"/>
    <w:rsid w:val="000F120E"/>
    <w:rsid w:val="000F125E"/>
    <w:rsid w:val="000F127A"/>
    <w:rsid w:val="000F13BD"/>
    <w:rsid w:val="000F16A9"/>
    <w:rsid w:val="000F1751"/>
    <w:rsid w:val="000F17A7"/>
    <w:rsid w:val="000F17AF"/>
    <w:rsid w:val="000F1894"/>
    <w:rsid w:val="000F1A72"/>
    <w:rsid w:val="000F1BEB"/>
    <w:rsid w:val="000F1CF2"/>
    <w:rsid w:val="000F1E06"/>
    <w:rsid w:val="000F1E87"/>
    <w:rsid w:val="000F1EB1"/>
    <w:rsid w:val="000F1F5B"/>
    <w:rsid w:val="000F2144"/>
    <w:rsid w:val="000F217E"/>
    <w:rsid w:val="000F21CE"/>
    <w:rsid w:val="000F221F"/>
    <w:rsid w:val="000F22E9"/>
    <w:rsid w:val="000F23BB"/>
    <w:rsid w:val="000F25E2"/>
    <w:rsid w:val="000F26F1"/>
    <w:rsid w:val="000F2896"/>
    <w:rsid w:val="000F29D2"/>
    <w:rsid w:val="000F2AB3"/>
    <w:rsid w:val="000F2E05"/>
    <w:rsid w:val="000F2F1E"/>
    <w:rsid w:val="000F3205"/>
    <w:rsid w:val="000F32C2"/>
    <w:rsid w:val="000F334D"/>
    <w:rsid w:val="000F33B5"/>
    <w:rsid w:val="000F342B"/>
    <w:rsid w:val="000F3480"/>
    <w:rsid w:val="000F3507"/>
    <w:rsid w:val="000F3542"/>
    <w:rsid w:val="000F36C7"/>
    <w:rsid w:val="000F375D"/>
    <w:rsid w:val="000F379B"/>
    <w:rsid w:val="000F37A8"/>
    <w:rsid w:val="000F3883"/>
    <w:rsid w:val="000F3938"/>
    <w:rsid w:val="000F3ACA"/>
    <w:rsid w:val="000F3B50"/>
    <w:rsid w:val="000F3B6A"/>
    <w:rsid w:val="000F3B77"/>
    <w:rsid w:val="000F3C07"/>
    <w:rsid w:val="000F3E2F"/>
    <w:rsid w:val="000F3FDB"/>
    <w:rsid w:val="000F4094"/>
    <w:rsid w:val="000F415C"/>
    <w:rsid w:val="000F4173"/>
    <w:rsid w:val="000F42D9"/>
    <w:rsid w:val="000F4393"/>
    <w:rsid w:val="000F439B"/>
    <w:rsid w:val="000F43C5"/>
    <w:rsid w:val="000F44D9"/>
    <w:rsid w:val="000F44E7"/>
    <w:rsid w:val="000F453F"/>
    <w:rsid w:val="000F455D"/>
    <w:rsid w:val="000F4759"/>
    <w:rsid w:val="000F4770"/>
    <w:rsid w:val="000F4779"/>
    <w:rsid w:val="000F47FE"/>
    <w:rsid w:val="000F4979"/>
    <w:rsid w:val="000F49CB"/>
    <w:rsid w:val="000F4AE4"/>
    <w:rsid w:val="000F4B1F"/>
    <w:rsid w:val="000F4C3D"/>
    <w:rsid w:val="000F4D54"/>
    <w:rsid w:val="000F4D56"/>
    <w:rsid w:val="000F4E4D"/>
    <w:rsid w:val="000F5145"/>
    <w:rsid w:val="000F5171"/>
    <w:rsid w:val="000F517A"/>
    <w:rsid w:val="000F52B5"/>
    <w:rsid w:val="000F534F"/>
    <w:rsid w:val="000F5357"/>
    <w:rsid w:val="000F5505"/>
    <w:rsid w:val="000F55F2"/>
    <w:rsid w:val="000F569D"/>
    <w:rsid w:val="000F5737"/>
    <w:rsid w:val="000F58BC"/>
    <w:rsid w:val="000F5B81"/>
    <w:rsid w:val="000F5BA1"/>
    <w:rsid w:val="000F5C4F"/>
    <w:rsid w:val="000F5C59"/>
    <w:rsid w:val="000F5E68"/>
    <w:rsid w:val="000F5EAE"/>
    <w:rsid w:val="000F5FBD"/>
    <w:rsid w:val="000F609A"/>
    <w:rsid w:val="000F63C4"/>
    <w:rsid w:val="000F656E"/>
    <w:rsid w:val="000F65CA"/>
    <w:rsid w:val="000F66FF"/>
    <w:rsid w:val="000F6738"/>
    <w:rsid w:val="000F6772"/>
    <w:rsid w:val="000F67BE"/>
    <w:rsid w:val="000F67F4"/>
    <w:rsid w:val="000F6885"/>
    <w:rsid w:val="000F6933"/>
    <w:rsid w:val="000F6993"/>
    <w:rsid w:val="000F6BEA"/>
    <w:rsid w:val="000F6C72"/>
    <w:rsid w:val="000F6DB1"/>
    <w:rsid w:val="000F6F44"/>
    <w:rsid w:val="000F6F85"/>
    <w:rsid w:val="000F704A"/>
    <w:rsid w:val="000F704B"/>
    <w:rsid w:val="000F7050"/>
    <w:rsid w:val="000F7073"/>
    <w:rsid w:val="000F7162"/>
    <w:rsid w:val="000F719E"/>
    <w:rsid w:val="000F72FB"/>
    <w:rsid w:val="000F73A6"/>
    <w:rsid w:val="000F7457"/>
    <w:rsid w:val="000F74A1"/>
    <w:rsid w:val="000F74CE"/>
    <w:rsid w:val="000F74FD"/>
    <w:rsid w:val="000F7577"/>
    <w:rsid w:val="000F7888"/>
    <w:rsid w:val="000F7A37"/>
    <w:rsid w:val="000F7AF4"/>
    <w:rsid w:val="000F7BB2"/>
    <w:rsid w:val="000F7CBF"/>
    <w:rsid w:val="000F7F6E"/>
    <w:rsid w:val="0010003B"/>
    <w:rsid w:val="001000E0"/>
    <w:rsid w:val="0010016C"/>
    <w:rsid w:val="0010022C"/>
    <w:rsid w:val="00100359"/>
    <w:rsid w:val="001003CB"/>
    <w:rsid w:val="001003D5"/>
    <w:rsid w:val="0010051C"/>
    <w:rsid w:val="0010052F"/>
    <w:rsid w:val="001007C9"/>
    <w:rsid w:val="00100875"/>
    <w:rsid w:val="00100A16"/>
    <w:rsid w:val="00100D66"/>
    <w:rsid w:val="00100DBF"/>
    <w:rsid w:val="00100DD3"/>
    <w:rsid w:val="00100E25"/>
    <w:rsid w:val="00100FCD"/>
    <w:rsid w:val="00101098"/>
    <w:rsid w:val="001010EF"/>
    <w:rsid w:val="0010110D"/>
    <w:rsid w:val="0010111E"/>
    <w:rsid w:val="00101169"/>
    <w:rsid w:val="00101280"/>
    <w:rsid w:val="00101322"/>
    <w:rsid w:val="0010134C"/>
    <w:rsid w:val="00101369"/>
    <w:rsid w:val="001013AA"/>
    <w:rsid w:val="001013EB"/>
    <w:rsid w:val="001015CE"/>
    <w:rsid w:val="001015D4"/>
    <w:rsid w:val="001015E7"/>
    <w:rsid w:val="00101747"/>
    <w:rsid w:val="0010187E"/>
    <w:rsid w:val="00101899"/>
    <w:rsid w:val="00101A04"/>
    <w:rsid w:val="00101AE2"/>
    <w:rsid w:val="00101B60"/>
    <w:rsid w:val="00101CE4"/>
    <w:rsid w:val="00101E8F"/>
    <w:rsid w:val="00101ED3"/>
    <w:rsid w:val="00101F04"/>
    <w:rsid w:val="00101FEB"/>
    <w:rsid w:val="0010209E"/>
    <w:rsid w:val="00102377"/>
    <w:rsid w:val="0010262E"/>
    <w:rsid w:val="001026C7"/>
    <w:rsid w:val="00102841"/>
    <w:rsid w:val="00102887"/>
    <w:rsid w:val="00102A60"/>
    <w:rsid w:val="00102AB2"/>
    <w:rsid w:val="00102B01"/>
    <w:rsid w:val="00102B12"/>
    <w:rsid w:val="00102E30"/>
    <w:rsid w:val="0010315E"/>
    <w:rsid w:val="00103171"/>
    <w:rsid w:val="00103209"/>
    <w:rsid w:val="00103345"/>
    <w:rsid w:val="001033E7"/>
    <w:rsid w:val="001036CE"/>
    <w:rsid w:val="001037AA"/>
    <w:rsid w:val="00103842"/>
    <w:rsid w:val="001038C0"/>
    <w:rsid w:val="00103A18"/>
    <w:rsid w:val="00103BEF"/>
    <w:rsid w:val="00103BFB"/>
    <w:rsid w:val="00103E2C"/>
    <w:rsid w:val="00104011"/>
    <w:rsid w:val="001041E7"/>
    <w:rsid w:val="00104307"/>
    <w:rsid w:val="0010432D"/>
    <w:rsid w:val="0010444C"/>
    <w:rsid w:val="001044DF"/>
    <w:rsid w:val="001044E3"/>
    <w:rsid w:val="0010454A"/>
    <w:rsid w:val="001045FD"/>
    <w:rsid w:val="0010478C"/>
    <w:rsid w:val="0010489E"/>
    <w:rsid w:val="001048B7"/>
    <w:rsid w:val="00104964"/>
    <w:rsid w:val="00104983"/>
    <w:rsid w:val="001049A7"/>
    <w:rsid w:val="001049BA"/>
    <w:rsid w:val="00104A1D"/>
    <w:rsid w:val="00104A2A"/>
    <w:rsid w:val="0010530E"/>
    <w:rsid w:val="001056AA"/>
    <w:rsid w:val="001056D7"/>
    <w:rsid w:val="001057BE"/>
    <w:rsid w:val="001058E5"/>
    <w:rsid w:val="00105A39"/>
    <w:rsid w:val="00105AAC"/>
    <w:rsid w:val="00105B92"/>
    <w:rsid w:val="00105B94"/>
    <w:rsid w:val="00105C7A"/>
    <w:rsid w:val="00105D2F"/>
    <w:rsid w:val="00105D34"/>
    <w:rsid w:val="00105DAF"/>
    <w:rsid w:val="00105E07"/>
    <w:rsid w:val="00105F47"/>
    <w:rsid w:val="00105FF9"/>
    <w:rsid w:val="0010609D"/>
    <w:rsid w:val="001061C8"/>
    <w:rsid w:val="00106356"/>
    <w:rsid w:val="001066CE"/>
    <w:rsid w:val="001066EE"/>
    <w:rsid w:val="0010671D"/>
    <w:rsid w:val="0010680A"/>
    <w:rsid w:val="00106884"/>
    <w:rsid w:val="001068FB"/>
    <w:rsid w:val="001069EF"/>
    <w:rsid w:val="00106DE4"/>
    <w:rsid w:val="00106E06"/>
    <w:rsid w:val="00106F4D"/>
    <w:rsid w:val="001070C2"/>
    <w:rsid w:val="00107123"/>
    <w:rsid w:val="0010716A"/>
    <w:rsid w:val="001071C5"/>
    <w:rsid w:val="00107490"/>
    <w:rsid w:val="001075CD"/>
    <w:rsid w:val="00107671"/>
    <w:rsid w:val="00107E60"/>
    <w:rsid w:val="00107F8F"/>
    <w:rsid w:val="00107FAC"/>
    <w:rsid w:val="00110290"/>
    <w:rsid w:val="001103DC"/>
    <w:rsid w:val="001104F4"/>
    <w:rsid w:val="0011061D"/>
    <w:rsid w:val="00110667"/>
    <w:rsid w:val="00110682"/>
    <w:rsid w:val="00110766"/>
    <w:rsid w:val="001107D7"/>
    <w:rsid w:val="001108FA"/>
    <w:rsid w:val="001109AC"/>
    <w:rsid w:val="001109DF"/>
    <w:rsid w:val="00110A80"/>
    <w:rsid w:val="00110AB4"/>
    <w:rsid w:val="00110AB5"/>
    <w:rsid w:val="00110B0D"/>
    <w:rsid w:val="00110B33"/>
    <w:rsid w:val="00110D03"/>
    <w:rsid w:val="00110EEF"/>
    <w:rsid w:val="00111036"/>
    <w:rsid w:val="001110E0"/>
    <w:rsid w:val="00111129"/>
    <w:rsid w:val="00111169"/>
    <w:rsid w:val="001111DA"/>
    <w:rsid w:val="001112A6"/>
    <w:rsid w:val="00111302"/>
    <w:rsid w:val="00111361"/>
    <w:rsid w:val="001114BF"/>
    <w:rsid w:val="001114E3"/>
    <w:rsid w:val="00111582"/>
    <w:rsid w:val="001115EE"/>
    <w:rsid w:val="00111635"/>
    <w:rsid w:val="001116D2"/>
    <w:rsid w:val="001117B8"/>
    <w:rsid w:val="00111858"/>
    <w:rsid w:val="001118B0"/>
    <w:rsid w:val="001118D5"/>
    <w:rsid w:val="001119B7"/>
    <w:rsid w:val="00111AD3"/>
    <w:rsid w:val="00111AE5"/>
    <w:rsid w:val="00111B01"/>
    <w:rsid w:val="00111C0B"/>
    <w:rsid w:val="00111DD2"/>
    <w:rsid w:val="00111F77"/>
    <w:rsid w:val="00112061"/>
    <w:rsid w:val="0011210C"/>
    <w:rsid w:val="001121E2"/>
    <w:rsid w:val="00112273"/>
    <w:rsid w:val="001122AA"/>
    <w:rsid w:val="0011237B"/>
    <w:rsid w:val="001123EC"/>
    <w:rsid w:val="00112465"/>
    <w:rsid w:val="00112574"/>
    <w:rsid w:val="00112651"/>
    <w:rsid w:val="001126AC"/>
    <w:rsid w:val="001126B9"/>
    <w:rsid w:val="00112805"/>
    <w:rsid w:val="00112851"/>
    <w:rsid w:val="00112883"/>
    <w:rsid w:val="0011291C"/>
    <w:rsid w:val="00112A8B"/>
    <w:rsid w:val="00112B14"/>
    <w:rsid w:val="00112CBD"/>
    <w:rsid w:val="00112D11"/>
    <w:rsid w:val="00112E31"/>
    <w:rsid w:val="00112E86"/>
    <w:rsid w:val="00112F76"/>
    <w:rsid w:val="00112FDE"/>
    <w:rsid w:val="00113042"/>
    <w:rsid w:val="001130EC"/>
    <w:rsid w:val="00113103"/>
    <w:rsid w:val="001131CB"/>
    <w:rsid w:val="001131DD"/>
    <w:rsid w:val="001134A6"/>
    <w:rsid w:val="00113668"/>
    <w:rsid w:val="0011372F"/>
    <w:rsid w:val="00113753"/>
    <w:rsid w:val="00113874"/>
    <w:rsid w:val="001138F8"/>
    <w:rsid w:val="001139F8"/>
    <w:rsid w:val="00113A1F"/>
    <w:rsid w:val="00113C66"/>
    <w:rsid w:val="00113E1E"/>
    <w:rsid w:val="001140EE"/>
    <w:rsid w:val="0011411F"/>
    <w:rsid w:val="0011438F"/>
    <w:rsid w:val="0011468F"/>
    <w:rsid w:val="0011470D"/>
    <w:rsid w:val="0011472C"/>
    <w:rsid w:val="001147A9"/>
    <w:rsid w:val="001148CF"/>
    <w:rsid w:val="00114926"/>
    <w:rsid w:val="00114CE0"/>
    <w:rsid w:val="00114F73"/>
    <w:rsid w:val="00115098"/>
    <w:rsid w:val="001150EC"/>
    <w:rsid w:val="001150F5"/>
    <w:rsid w:val="00115159"/>
    <w:rsid w:val="0011515C"/>
    <w:rsid w:val="001151A6"/>
    <w:rsid w:val="00115214"/>
    <w:rsid w:val="00115359"/>
    <w:rsid w:val="0011537D"/>
    <w:rsid w:val="00115467"/>
    <w:rsid w:val="001154BF"/>
    <w:rsid w:val="0011557E"/>
    <w:rsid w:val="001155D8"/>
    <w:rsid w:val="00115924"/>
    <w:rsid w:val="0011593A"/>
    <w:rsid w:val="00115A70"/>
    <w:rsid w:val="00115B84"/>
    <w:rsid w:val="00115BC0"/>
    <w:rsid w:val="00115C6C"/>
    <w:rsid w:val="00115DEA"/>
    <w:rsid w:val="00115FC2"/>
    <w:rsid w:val="00116038"/>
    <w:rsid w:val="00116123"/>
    <w:rsid w:val="00116200"/>
    <w:rsid w:val="0011629A"/>
    <w:rsid w:val="001162F1"/>
    <w:rsid w:val="00116433"/>
    <w:rsid w:val="0011665C"/>
    <w:rsid w:val="0011669C"/>
    <w:rsid w:val="0011688F"/>
    <w:rsid w:val="00116951"/>
    <w:rsid w:val="00116A0F"/>
    <w:rsid w:val="00116A66"/>
    <w:rsid w:val="00116A6D"/>
    <w:rsid w:val="00116CE1"/>
    <w:rsid w:val="00116D9A"/>
    <w:rsid w:val="00116EF8"/>
    <w:rsid w:val="00117024"/>
    <w:rsid w:val="001170BF"/>
    <w:rsid w:val="0011710C"/>
    <w:rsid w:val="0011716F"/>
    <w:rsid w:val="00117182"/>
    <w:rsid w:val="0011718A"/>
    <w:rsid w:val="001171DA"/>
    <w:rsid w:val="001172A3"/>
    <w:rsid w:val="001173AA"/>
    <w:rsid w:val="00117472"/>
    <w:rsid w:val="0011747F"/>
    <w:rsid w:val="001175BD"/>
    <w:rsid w:val="00117643"/>
    <w:rsid w:val="001177BA"/>
    <w:rsid w:val="00117894"/>
    <w:rsid w:val="001178F1"/>
    <w:rsid w:val="00117AC7"/>
    <w:rsid w:val="00117B52"/>
    <w:rsid w:val="00117B8E"/>
    <w:rsid w:val="00117C3B"/>
    <w:rsid w:val="00117CEC"/>
    <w:rsid w:val="00117D33"/>
    <w:rsid w:val="00117D37"/>
    <w:rsid w:val="00117F23"/>
    <w:rsid w:val="00120151"/>
    <w:rsid w:val="001202CC"/>
    <w:rsid w:val="00120319"/>
    <w:rsid w:val="001203E7"/>
    <w:rsid w:val="00120554"/>
    <w:rsid w:val="001205CE"/>
    <w:rsid w:val="00120A41"/>
    <w:rsid w:val="00120B1E"/>
    <w:rsid w:val="00120BA4"/>
    <w:rsid w:val="00120BE5"/>
    <w:rsid w:val="00120C1E"/>
    <w:rsid w:val="00120C73"/>
    <w:rsid w:val="00120CEE"/>
    <w:rsid w:val="00120D9A"/>
    <w:rsid w:val="00120E0F"/>
    <w:rsid w:val="00120F4C"/>
    <w:rsid w:val="00120F62"/>
    <w:rsid w:val="00121021"/>
    <w:rsid w:val="001210B6"/>
    <w:rsid w:val="001210CC"/>
    <w:rsid w:val="0012124D"/>
    <w:rsid w:val="00121250"/>
    <w:rsid w:val="001212C2"/>
    <w:rsid w:val="00121341"/>
    <w:rsid w:val="0012145A"/>
    <w:rsid w:val="001214AC"/>
    <w:rsid w:val="001215A5"/>
    <w:rsid w:val="001216F0"/>
    <w:rsid w:val="001218AD"/>
    <w:rsid w:val="00121979"/>
    <w:rsid w:val="00121A65"/>
    <w:rsid w:val="00121BC8"/>
    <w:rsid w:val="00121D99"/>
    <w:rsid w:val="00121D9D"/>
    <w:rsid w:val="00121DCB"/>
    <w:rsid w:val="00121DF3"/>
    <w:rsid w:val="001220EC"/>
    <w:rsid w:val="001221E7"/>
    <w:rsid w:val="0012240F"/>
    <w:rsid w:val="001224D0"/>
    <w:rsid w:val="001225F5"/>
    <w:rsid w:val="001226DE"/>
    <w:rsid w:val="001227CB"/>
    <w:rsid w:val="00122863"/>
    <w:rsid w:val="001228B5"/>
    <w:rsid w:val="00122C0D"/>
    <w:rsid w:val="00122C35"/>
    <w:rsid w:val="00122C8F"/>
    <w:rsid w:val="00122C9C"/>
    <w:rsid w:val="00122E8F"/>
    <w:rsid w:val="00122F2E"/>
    <w:rsid w:val="00122F52"/>
    <w:rsid w:val="00122FD9"/>
    <w:rsid w:val="00122FF1"/>
    <w:rsid w:val="001233C8"/>
    <w:rsid w:val="0012347C"/>
    <w:rsid w:val="00123548"/>
    <w:rsid w:val="001235CF"/>
    <w:rsid w:val="00123684"/>
    <w:rsid w:val="001237E2"/>
    <w:rsid w:val="00123990"/>
    <w:rsid w:val="00123B37"/>
    <w:rsid w:val="00123B4B"/>
    <w:rsid w:val="00123D37"/>
    <w:rsid w:val="00123E99"/>
    <w:rsid w:val="00123EA7"/>
    <w:rsid w:val="00123FE1"/>
    <w:rsid w:val="00124190"/>
    <w:rsid w:val="00124373"/>
    <w:rsid w:val="001243BE"/>
    <w:rsid w:val="00124414"/>
    <w:rsid w:val="0012442C"/>
    <w:rsid w:val="00124436"/>
    <w:rsid w:val="0012467A"/>
    <w:rsid w:val="0012467B"/>
    <w:rsid w:val="001246CF"/>
    <w:rsid w:val="0012473C"/>
    <w:rsid w:val="0012489A"/>
    <w:rsid w:val="001248F2"/>
    <w:rsid w:val="0012495B"/>
    <w:rsid w:val="00124A13"/>
    <w:rsid w:val="00124A89"/>
    <w:rsid w:val="0012509F"/>
    <w:rsid w:val="00125104"/>
    <w:rsid w:val="00125173"/>
    <w:rsid w:val="00125455"/>
    <w:rsid w:val="001254F0"/>
    <w:rsid w:val="0012572B"/>
    <w:rsid w:val="0012583E"/>
    <w:rsid w:val="001258E4"/>
    <w:rsid w:val="00125A61"/>
    <w:rsid w:val="00125AFD"/>
    <w:rsid w:val="00125B37"/>
    <w:rsid w:val="00125D03"/>
    <w:rsid w:val="00125D23"/>
    <w:rsid w:val="00125DE1"/>
    <w:rsid w:val="00125E21"/>
    <w:rsid w:val="00126014"/>
    <w:rsid w:val="00126020"/>
    <w:rsid w:val="0012603E"/>
    <w:rsid w:val="00126228"/>
    <w:rsid w:val="00126301"/>
    <w:rsid w:val="00126325"/>
    <w:rsid w:val="00126384"/>
    <w:rsid w:val="00126558"/>
    <w:rsid w:val="00126588"/>
    <w:rsid w:val="00126660"/>
    <w:rsid w:val="00126662"/>
    <w:rsid w:val="00126717"/>
    <w:rsid w:val="00126886"/>
    <w:rsid w:val="0012691A"/>
    <w:rsid w:val="00126ABE"/>
    <w:rsid w:val="00126B41"/>
    <w:rsid w:val="00126FE5"/>
    <w:rsid w:val="00127005"/>
    <w:rsid w:val="00127119"/>
    <w:rsid w:val="00127253"/>
    <w:rsid w:val="001272E4"/>
    <w:rsid w:val="00127310"/>
    <w:rsid w:val="00127454"/>
    <w:rsid w:val="00127467"/>
    <w:rsid w:val="001277F5"/>
    <w:rsid w:val="00127807"/>
    <w:rsid w:val="001278C4"/>
    <w:rsid w:val="0012793C"/>
    <w:rsid w:val="00127A3D"/>
    <w:rsid w:val="00127BAF"/>
    <w:rsid w:val="00127BD9"/>
    <w:rsid w:val="00127BFC"/>
    <w:rsid w:val="00127E9D"/>
    <w:rsid w:val="00127F19"/>
    <w:rsid w:val="0013000B"/>
    <w:rsid w:val="0013008C"/>
    <w:rsid w:val="001301E5"/>
    <w:rsid w:val="0013030F"/>
    <w:rsid w:val="0013056D"/>
    <w:rsid w:val="001305E2"/>
    <w:rsid w:val="00130639"/>
    <w:rsid w:val="00130685"/>
    <w:rsid w:val="001306CF"/>
    <w:rsid w:val="00130785"/>
    <w:rsid w:val="001307A5"/>
    <w:rsid w:val="00130859"/>
    <w:rsid w:val="001308C9"/>
    <w:rsid w:val="001308F7"/>
    <w:rsid w:val="00130AA6"/>
    <w:rsid w:val="00130AB0"/>
    <w:rsid w:val="00130ABB"/>
    <w:rsid w:val="00130B59"/>
    <w:rsid w:val="00130E30"/>
    <w:rsid w:val="00130E73"/>
    <w:rsid w:val="00130EA5"/>
    <w:rsid w:val="001312EA"/>
    <w:rsid w:val="00131305"/>
    <w:rsid w:val="0013148F"/>
    <w:rsid w:val="00131534"/>
    <w:rsid w:val="00131547"/>
    <w:rsid w:val="00131616"/>
    <w:rsid w:val="00131691"/>
    <w:rsid w:val="00131698"/>
    <w:rsid w:val="0013174E"/>
    <w:rsid w:val="0013177D"/>
    <w:rsid w:val="0013179D"/>
    <w:rsid w:val="001319DC"/>
    <w:rsid w:val="00131AE5"/>
    <w:rsid w:val="00131B0C"/>
    <w:rsid w:val="00131F31"/>
    <w:rsid w:val="001320F6"/>
    <w:rsid w:val="00132276"/>
    <w:rsid w:val="0013261C"/>
    <w:rsid w:val="00132696"/>
    <w:rsid w:val="001326EF"/>
    <w:rsid w:val="00132795"/>
    <w:rsid w:val="001328BD"/>
    <w:rsid w:val="001329F5"/>
    <w:rsid w:val="00132C7D"/>
    <w:rsid w:val="00132FDB"/>
    <w:rsid w:val="00132FEF"/>
    <w:rsid w:val="001330AB"/>
    <w:rsid w:val="0013311F"/>
    <w:rsid w:val="0013341A"/>
    <w:rsid w:val="00133473"/>
    <w:rsid w:val="0013351E"/>
    <w:rsid w:val="00133565"/>
    <w:rsid w:val="0013368E"/>
    <w:rsid w:val="001339DA"/>
    <w:rsid w:val="001339E1"/>
    <w:rsid w:val="00133A5C"/>
    <w:rsid w:val="00133BEB"/>
    <w:rsid w:val="00133D5B"/>
    <w:rsid w:val="00133D96"/>
    <w:rsid w:val="00133DAF"/>
    <w:rsid w:val="00133E0D"/>
    <w:rsid w:val="00133E4C"/>
    <w:rsid w:val="00133E70"/>
    <w:rsid w:val="00133ED0"/>
    <w:rsid w:val="00133FDA"/>
    <w:rsid w:val="001341E0"/>
    <w:rsid w:val="0013429B"/>
    <w:rsid w:val="001343BB"/>
    <w:rsid w:val="0013448B"/>
    <w:rsid w:val="00134590"/>
    <w:rsid w:val="00134626"/>
    <w:rsid w:val="00134737"/>
    <w:rsid w:val="001347BE"/>
    <w:rsid w:val="00134815"/>
    <w:rsid w:val="00134894"/>
    <w:rsid w:val="00134A44"/>
    <w:rsid w:val="00134ABB"/>
    <w:rsid w:val="00134B63"/>
    <w:rsid w:val="00134C47"/>
    <w:rsid w:val="00135131"/>
    <w:rsid w:val="00135214"/>
    <w:rsid w:val="00135271"/>
    <w:rsid w:val="001352A5"/>
    <w:rsid w:val="001354D8"/>
    <w:rsid w:val="001354DB"/>
    <w:rsid w:val="001354E3"/>
    <w:rsid w:val="00135506"/>
    <w:rsid w:val="00135649"/>
    <w:rsid w:val="00135694"/>
    <w:rsid w:val="001356A1"/>
    <w:rsid w:val="00135761"/>
    <w:rsid w:val="001359DB"/>
    <w:rsid w:val="00135C2F"/>
    <w:rsid w:val="00135DE2"/>
    <w:rsid w:val="00135F98"/>
    <w:rsid w:val="0013601F"/>
    <w:rsid w:val="00136090"/>
    <w:rsid w:val="001360E4"/>
    <w:rsid w:val="001363BE"/>
    <w:rsid w:val="00136564"/>
    <w:rsid w:val="00136677"/>
    <w:rsid w:val="00136841"/>
    <w:rsid w:val="001368C2"/>
    <w:rsid w:val="001368D2"/>
    <w:rsid w:val="00136910"/>
    <w:rsid w:val="001369C7"/>
    <w:rsid w:val="00136A29"/>
    <w:rsid w:val="00136A72"/>
    <w:rsid w:val="00136B62"/>
    <w:rsid w:val="00136C2F"/>
    <w:rsid w:val="00136D8E"/>
    <w:rsid w:val="00136DAA"/>
    <w:rsid w:val="00136EAA"/>
    <w:rsid w:val="001370E0"/>
    <w:rsid w:val="00137143"/>
    <w:rsid w:val="00137241"/>
    <w:rsid w:val="001372D0"/>
    <w:rsid w:val="00137400"/>
    <w:rsid w:val="00137513"/>
    <w:rsid w:val="00137572"/>
    <w:rsid w:val="001375A8"/>
    <w:rsid w:val="001375BD"/>
    <w:rsid w:val="0013763E"/>
    <w:rsid w:val="001376EC"/>
    <w:rsid w:val="001378A3"/>
    <w:rsid w:val="00137A46"/>
    <w:rsid w:val="00137B35"/>
    <w:rsid w:val="00137C61"/>
    <w:rsid w:val="00137C85"/>
    <w:rsid w:val="00137CBC"/>
    <w:rsid w:val="00137E8F"/>
    <w:rsid w:val="00137FCE"/>
    <w:rsid w:val="0014013D"/>
    <w:rsid w:val="0014025A"/>
    <w:rsid w:val="00140398"/>
    <w:rsid w:val="00140713"/>
    <w:rsid w:val="001408DB"/>
    <w:rsid w:val="00140AF1"/>
    <w:rsid w:val="00140AFF"/>
    <w:rsid w:val="00140CBA"/>
    <w:rsid w:val="00140D00"/>
    <w:rsid w:val="00140DAF"/>
    <w:rsid w:val="00140E10"/>
    <w:rsid w:val="00140EC0"/>
    <w:rsid w:val="00140F70"/>
    <w:rsid w:val="00140FAA"/>
    <w:rsid w:val="00141090"/>
    <w:rsid w:val="0014109E"/>
    <w:rsid w:val="00141167"/>
    <w:rsid w:val="00141295"/>
    <w:rsid w:val="00141353"/>
    <w:rsid w:val="00141410"/>
    <w:rsid w:val="0014142B"/>
    <w:rsid w:val="0014146B"/>
    <w:rsid w:val="001414F0"/>
    <w:rsid w:val="00141608"/>
    <w:rsid w:val="001416D5"/>
    <w:rsid w:val="001417F3"/>
    <w:rsid w:val="00141997"/>
    <w:rsid w:val="001419CF"/>
    <w:rsid w:val="00141A36"/>
    <w:rsid w:val="00141ABD"/>
    <w:rsid w:val="00141CCD"/>
    <w:rsid w:val="00141CF5"/>
    <w:rsid w:val="0014208A"/>
    <w:rsid w:val="0014291C"/>
    <w:rsid w:val="00142B73"/>
    <w:rsid w:val="00142E36"/>
    <w:rsid w:val="00142EA8"/>
    <w:rsid w:val="00142FE2"/>
    <w:rsid w:val="00143042"/>
    <w:rsid w:val="001430A9"/>
    <w:rsid w:val="00143169"/>
    <w:rsid w:val="001432F1"/>
    <w:rsid w:val="0014341E"/>
    <w:rsid w:val="001435A2"/>
    <w:rsid w:val="001436B6"/>
    <w:rsid w:val="001437D4"/>
    <w:rsid w:val="001437D5"/>
    <w:rsid w:val="00143880"/>
    <w:rsid w:val="0014397E"/>
    <w:rsid w:val="00143B2F"/>
    <w:rsid w:val="00143B80"/>
    <w:rsid w:val="00143BA6"/>
    <w:rsid w:val="00143BC3"/>
    <w:rsid w:val="00143DEB"/>
    <w:rsid w:val="00143EE4"/>
    <w:rsid w:val="00143F54"/>
    <w:rsid w:val="00144118"/>
    <w:rsid w:val="0014439A"/>
    <w:rsid w:val="001444A6"/>
    <w:rsid w:val="001444C9"/>
    <w:rsid w:val="00144565"/>
    <w:rsid w:val="001447F7"/>
    <w:rsid w:val="00144828"/>
    <w:rsid w:val="0014482A"/>
    <w:rsid w:val="001449EA"/>
    <w:rsid w:val="00144A4F"/>
    <w:rsid w:val="00144ABF"/>
    <w:rsid w:val="00144AE0"/>
    <w:rsid w:val="00144B2D"/>
    <w:rsid w:val="00144B5D"/>
    <w:rsid w:val="00144BDC"/>
    <w:rsid w:val="00144D70"/>
    <w:rsid w:val="00144DA4"/>
    <w:rsid w:val="00144F34"/>
    <w:rsid w:val="00144FF2"/>
    <w:rsid w:val="00145015"/>
    <w:rsid w:val="001450D0"/>
    <w:rsid w:val="0014510B"/>
    <w:rsid w:val="00145273"/>
    <w:rsid w:val="0014555A"/>
    <w:rsid w:val="0014558B"/>
    <w:rsid w:val="001455A8"/>
    <w:rsid w:val="00145799"/>
    <w:rsid w:val="00145B2A"/>
    <w:rsid w:val="00145CFE"/>
    <w:rsid w:val="00145E25"/>
    <w:rsid w:val="00145EED"/>
    <w:rsid w:val="00145F2C"/>
    <w:rsid w:val="00145F60"/>
    <w:rsid w:val="00146190"/>
    <w:rsid w:val="001461CD"/>
    <w:rsid w:val="00146287"/>
    <w:rsid w:val="001463C4"/>
    <w:rsid w:val="0014640F"/>
    <w:rsid w:val="001464F2"/>
    <w:rsid w:val="00146547"/>
    <w:rsid w:val="001468A8"/>
    <w:rsid w:val="00146997"/>
    <w:rsid w:val="00146CA5"/>
    <w:rsid w:val="00146CF0"/>
    <w:rsid w:val="00146CFE"/>
    <w:rsid w:val="00146D14"/>
    <w:rsid w:val="00146D4A"/>
    <w:rsid w:val="00146EDB"/>
    <w:rsid w:val="00146F55"/>
    <w:rsid w:val="00146FC3"/>
    <w:rsid w:val="00147165"/>
    <w:rsid w:val="00147252"/>
    <w:rsid w:val="0014731D"/>
    <w:rsid w:val="0014769F"/>
    <w:rsid w:val="0014772E"/>
    <w:rsid w:val="00147A07"/>
    <w:rsid w:val="00147A79"/>
    <w:rsid w:val="00147B5E"/>
    <w:rsid w:val="00147C58"/>
    <w:rsid w:val="00147D7E"/>
    <w:rsid w:val="00147FB8"/>
    <w:rsid w:val="0015019D"/>
    <w:rsid w:val="001503DF"/>
    <w:rsid w:val="001506C2"/>
    <w:rsid w:val="001506EF"/>
    <w:rsid w:val="0015072C"/>
    <w:rsid w:val="0015077D"/>
    <w:rsid w:val="00150B81"/>
    <w:rsid w:val="00150BF6"/>
    <w:rsid w:val="00150E24"/>
    <w:rsid w:val="00150EF5"/>
    <w:rsid w:val="00150F2E"/>
    <w:rsid w:val="00151282"/>
    <w:rsid w:val="0015141C"/>
    <w:rsid w:val="0015146B"/>
    <w:rsid w:val="00151491"/>
    <w:rsid w:val="00151525"/>
    <w:rsid w:val="00151544"/>
    <w:rsid w:val="001515F4"/>
    <w:rsid w:val="00151603"/>
    <w:rsid w:val="00151637"/>
    <w:rsid w:val="001516E5"/>
    <w:rsid w:val="00151860"/>
    <w:rsid w:val="001518A6"/>
    <w:rsid w:val="00151904"/>
    <w:rsid w:val="00151B07"/>
    <w:rsid w:val="00151B0E"/>
    <w:rsid w:val="00151B2A"/>
    <w:rsid w:val="00151BC5"/>
    <w:rsid w:val="00151C77"/>
    <w:rsid w:val="00151D7F"/>
    <w:rsid w:val="00151F98"/>
    <w:rsid w:val="00152165"/>
    <w:rsid w:val="00152258"/>
    <w:rsid w:val="001522AE"/>
    <w:rsid w:val="001523CF"/>
    <w:rsid w:val="001524EB"/>
    <w:rsid w:val="001526E2"/>
    <w:rsid w:val="0015271A"/>
    <w:rsid w:val="00152789"/>
    <w:rsid w:val="001527FF"/>
    <w:rsid w:val="00152878"/>
    <w:rsid w:val="00152BDC"/>
    <w:rsid w:val="00152CF9"/>
    <w:rsid w:val="00152D10"/>
    <w:rsid w:val="00152D3A"/>
    <w:rsid w:val="00152D5D"/>
    <w:rsid w:val="00152E74"/>
    <w:rsid w:val="0015316B"/>
    <w:rsid w:val="001532AC"/>
    <w:rsid w:val="001532E4"/>
    <w:rsid w:val="001533C8"/>
    <w:rsid w:val="00153592"/>
    <w:rsid w:val="001535CF"/>
    <w:rsid w:val="001535DD"/>
    <w:rsid w:val="00153731"/>
    <w:rsid w:val="001537C5"/>
    <w:rsid w:val="001537EF"/>
    <w:rsid w:val="001539E2"/>
    <w:rsid w:val="00153B37"/>
    <w:rsid w:val="00153E05"/>
    <w:rsid w:val="00153E33"/>
    <w:rsid w:val="00153E71"/>
    <w:rsid w:val="00153F34"/>
    <w:rsid w:val="001540E5"/>
    <w:rsid w:val="00154156"/>
    <w:rsid w:val="0015425D"/>
    <w:rsid w:val="001542E6"/>
    <w:rsid w:val="001543A1"/>
    <w:rsid w:val="00154511"/>
    <w:rsid w:val="00154525"/>
    <w:rsid w:val="0015455F"/>
    <w:rsid w:val="0015478D"/>
    <w:rsid w:val="0015479F"/>
    <w:rsid w:val="001547EE"/>
    <w:rsid w:val="0015492F"/>
    <w:rsid w:val="00154A10"/>
    <w:rsid w:val="00154A6B"/>
    <w:rsid w:val="00154BD4"/>
    <w:rsid w:val="00154CAE"/>
    <w:rsid w:val="00154CFD"/>
    <w:rsid w:val="00154EF5"/>
    <w:rsid w:val="00154F2F"/>
    <w:rsid w:val="0015526C"/>
    <w:rsid w:val="0015527D"/>
    <w:rsid w:val="00155283"/>
    <w:rsid w:val="0015532C"/>
    <w:rsid w:val="001554D6"/>
    <w:rsid w:val="001555AD"/>
    <w:rsid w:val="0015563E"/>
    <w:rsid w:val="0015568E"/>
    <w:rsid w:val="001556B4"/>
    <w:rsid w:val="00155706"/>
    <w:rsid w:val="00155828"/>
    <w:rsid w:val="00155886"/>
    <w:rsid w:val="001558AB"/>
    <w:rsid w:val="0015593C"/>
    <w:rsid w:val="00155A6B"/>
    <w:rsid w:val="00155B6B"/>
    <w:rsid w:val="00155C2D"/>
    <w:rsid w:val="00155CDF"/>
    <w:rsid w:val="00155D55"/>
    <w:rsid w:val="00155E2D"/>
    <w:rsid w:val="00155F2C"/>
    <w:rsid w:val="00155F5B"/>
    <w:rsid w:val="00156019"/>
    <w:rsid w:val="00156057"/>
    <w:rsid w:val="001560A0"/>
    <w:rsid w:val="001561BE"/>
    <w:rsid w:val="00156379"/>
    <w:rsid w:val="001564BC"/>
    <w:rsid w:val="001564D9"/>
    <w:rsid w:val="00156556"/>
    <w:rsid w:val="0015673C"/>
    <w:rsid w:val="001567CE"/>
    <w:rsid w:val="001567E1"/>
    <w:rsid w:val="0015685C"/>
    <w:rsid w:val="00156AF7"/>
    <w:rsid w:val="00156B1A"/>
    <w:rsid w:val="00156B5E"/>
    <w:rsid w:val="00156BAC"/>
    <w:rsid w:val="00156BE4"/>
    <w:rsid w:val="00156C39"/>
    <w:rsid w:val="00156C73"/>
    <w:rsid w:val="00156E65"/>
    <w:rsid w:val="00156F52"/>
    <w:rsid w:val="001570DF"/>
    <w:rsid w:val="001570F7"/>
    <w:rsid w:val="00157175"/>
    <w:rsid w:val="00157282"/>
    <w:rsid w:val="00157284"/>
    <w:rsid w:val="00157368"/>
    <w:rsid w:val="001574B7"/>
    <w:rsid w:val="001574D1"/>
    <w:rsid w:val="00157529"/>
    <w:rsid w:val="00157562"/>
    <w:rsid w:val="00157765"/>
    <w:rsid w:val="0015779E"/>
    <w:rsid w:val="0015798F"/>
    <w:rsid w:val="00157A2D"/>
    <w:rsid w:val="00157A5C"/>
    <w:rsid w:val="00157C0E"/>
    <w:rsid w:val="00157D8E"/>
    <w:rsid w:val="00157E1C"/>
    <w:rsid w:val="00157F0A"/>
    <w:rsid w:val="00157FDA"/>
    <w:rsid w:val="00160067"/>
    <w:rsid w:val="00160138"/>
    <w:rsid w:val="00160251"/>
    <w:rsid w:val="00160387"/>
    <w:rsid w:val="00160466"/>
    <w:rsid w:val="00160525"/>
    <w:rsid w:val="0016060C"/>
    <w:rsid w:val="0016066A"/>
    <w:rsid w:val="00160732"/>
    <w:rsid w:val="00160899"/>
    <w:rsid w:val="00160B39"/>
    <w:rsid w:val="00160BD1"/>
    <w:rsid w:val="00160C03"/>
    <w:rsid w:val="00160C1E"/>
    <w:rsid w:val="00160DBD"/>
    <w:rsid w:val="00160E53"/>
    <w:rsid w:val="00160ECB"/>
    <w:rsid w:val="00160ED2"/>
    <w:rsid w:val="00160FA8"/>
    <w:rsid w:val="00161006"/>
    <w:rsid w:val="001612BF"/>
    <w:rsid w:val="001612C4"/>
    <w:rsid w:val="0016131F"/>
    <w:rsid w:val="00161574"/>
    <w:rsid w:val="00161660"/>
    <w:rsid w:val="001618DA"/>
    <w:rsid w:val="00161BD1"/>
    <w:rsid w:val="00161D2C"/>
    <w:rsid w:val="00161DB4"/>
    <w:rsid w:val="00161F23"/>
    <w:rsid w:val="00162026"/>
    <w:rsid w:val="001620E4"/>
    <w:rsid w:val="0016227A"/>
    <w:rsid w:val="001622BA"/>
    <w:rsid w:val="0016234C"/>
    <w:rsid w:val="0016235A"/>
    <w:rsid w:val="0016236F"/>
    <w:rsid w:val="001623C1"/>
    <w:rsid w:val="001624C1"/>
    <w:rsid w:val="001624FE"/>
    <w:rsid w:val="00162560"/>
    <w:rsid w:val="001625E0"/>
    <w:rsid w:val="001625F2"/>
    <w:rsid w:val="0016260A"/>
    <w:rsid w:val="0016272F"/>
    <w:rsid w:val="0016278F"/>
    <w:rsid w:val="0016282F"/>
    <w:rsid w:val="00162838"/>
    <w:rsid w:val="001628DD"/>
    <w:rsid w:val="001629F8"/>
    <w:rsid w:val="00162AC7"/>
    <w:rsid w:val="00162C06"/>
    <w:rsid w:val="00162C4A"/>
    <w:rsid w:val="00162D24"/>
    <w:rsid w:val="00162E4E"/>
    <w:rsid w:val="00162EDA"/>
    <w:rsid w:val="00162F3D"/>
    <w:rsid w:val="0016328D"/>
    <w:rsid w:val="00163354"/>
    <w:rsid w:val="001633DC"/>
    <w:rsid w:val="00163621"/>
    <w:rsid w:val="00163B1B"/>
    <w:rsid w:val="00164036"/>
    <w:rsid w:val="00164052"/>
    <w:rsid w:val="00164192"/>
    <w:rsid w:val="00164196"/>
    <w:rsid w:val="001641BE"/>
    <w:rsid w:val="00164251"/>
    <w:rsid w:val="0016428D"/>
    <w:rsid w:val="001642DB"/>
    <w:rsid w:val="0016430F"/>
    <w:rsid w:val="001645B6"/>
    <w:rsid w:val="00164735"/>
    <w:rsid w:val="001647E8"/>
    <w:rsid w:val="0016485F"/>
    <w:rsid w:val="00164D89"/>
    <w:rsid w:val="00164E0F"/>
    <w:rsid w:val="00164E6F"/>
    <w:rsid w:val="00164ED6"/>
    <w:rsid w:val="00164EF2"/>
    <w:rsid w:val="00164FA1"/>
    <w:rsid w:val="00164FE2"/>
    <w:rsid w:val="0016506D"/>
    <w:rsid w:val="001651E1"/>
    <w:rsid w:val="00165202"/>
    <w:rsid w:val="00165303"/>
    <w:rsid w:val="00165388"/>
    <w:rsid w:val="0016545A"/>
    <w:rsid w:val="001655E7"/>
    <w:rsid w:val="001656F1"/>
    <w:rsid w:val="001657B9"/>
    <w:rsid w:val="00165A4B"/>
    <w:rsid w:val="00165A50"/>
    <w:rsid w:val="00165A91"/>
    <w:rsid w:val="00165A98"/>
    <w:rsid w:val="00165D0B"/>
    <w:rsid w:val="00165DC4"/>
    <w:rsid w:val="00165F3D"/>
    <w:rsid w:val="00165FAF"/>
    <w:rsid w:val="0016601A"/>
    <w:rsid w:val="0016607D"/>
    <w:rsid w:val="001660F8"/>
    <w:rsid w:val="00166188"/>
    <w:rsid w:val="001661AE"/>
    <w:rsid w:val="0016622F"/>
    <w:rsid w:val="00166337"/>
    <w:rsid w:val="00166357"/>
    <w:rsid w:val="001664CA"/>
    <w:rsid w:val="00166554"/>
    <w:rsid w:val="001666AD"/>
    <w:rsid w:val="001666F2"/>
    <w:rsid w:val="00166735"/>
    <w:rsid w:val="00166797"/>
    <w:rsid w:val="001668FA"/>
    <w:rsid w:val="00166B59"/>
    <w:rsid w:val="00166B67"/>
    <w:rsid w:val="00166CC0"/>
    <w:rsid w:val="00166D3F"/>
    <w:rsid w:val="00166DCC"/>
    <w:rsid w:val="00166E70"/>
    <w:rsid w:val="00166F77"/>
    <w:rsid w:val="001670E8"/>
    <w:rsid w:val="00167166"/>
    <w:rsid w:val="00167187"/>
    <w:rsid w:val="00167215"/>
    <w:rsid w:val="00167267"/>
    <w:rsid w:val="001677A3"/>
    <w:rsid w:val="00167910"/>
    <w:rsid w:val="00167B7B"/>
    <w:rsid w:val="00167BF6"/>
    <w:rsid w:val="00167CA7"/>
    <w:rsid w:val="00167CC8"/>
    <w:rsid w:val="00167CCD"/>
    <w:rsid w:val="00167DA9"/>
    <w:rsid w:val="0016D097"/>
    <w:rsid w:val="00170050"/>
    <w:rsid w:val="001700D3"/>
    <w:rsid w:val="001701DA"/>
    <w:rsid w:val="00170222"/>
    <w:rsid w:val="00170250"/>
    <w:rsid w:val="00170384"/>
    <w:rsid w:val="00170448"/>
    <w:rsid w:val="0017063D"/>
    <w:rsid w:val="00170710"/>
    <w:rsid w:val="00170885"/>
    <w:rsid w:val="001708EF"/>
    <w:rsid w:val="0017090C"/>
    <w:rsid w:val="0017093C"/>
    <w:rsid w:val="00170966"/>
    <w:rsid w:val="0017099E"/>
    <w:rsid w:val="001709BD"/>
    <w:rsid w:val="001709D3"/>
    <w:rsid w:val="00170B9F"/>
    <w:rsid w:val="00170E23"/>
    <w:rsid w:val="00170F37"/>
    <w:rsid w:val="00171114"/>
    <w:rsid w:val="00171130"/>
    <w:rsid w:val="001714F0"/>
    <w:rsid w:val="001715A5"/>
    <w:rsid w:val="001716E4"/>
    <w:rsid w:val="001717D2"/>
    <w:rsid w:val="0017187D"/>
    <w:rsid w:val="001719F1"/>
    <w:rsid w:val="00171A31"/>
    <w:rsid w:val="00171AB4"/>
    <w:rsid w:val="00171B5F"/>
    <w:rsid w:val="00171CB5"/>
    <w:rsid w:val="00171D0F"/>
    <w:rsid w:val="00171E98"/>
    <w:rsid w:val="00171EE3"/>
    <w:rsid w:val="00171F3D"/>
    <w:rsid w:val="00172006"/>
    <w:rsid w:val="00172011"/>
    <w:rsid w:val="00172083"/>
    <w:rsid w:val="0017212B"/>
    <w:rsid w:val="0017215E"/>
    <w:rsid w:val="001724AD"/>
    <w:rsid w:val="001727D9"/>
    <w:rsid w:val="001727F8"/>
    <w:rsid w:val="001728AD"/>
    <w:rsid w:val="00172CDD"/>
    <w:rsid w:val="00172D2E"/>
    <w:rsid w:val="00172D45"/>
    <w:rsid w:val="00172E45"/>
    <w:rsid w:val="00172F2C"/>
    <w:rsid w:val="0017303A"/>
    <w:rsid w:val="001730BB"/>
    <w:rsid w:val="001730D1"/>
    <w:rsid w:val="001731C7"/>
    <w:rsid w:val="001731CA"/>
    <w:rsid w:val="001731D8"/>
    <w:rsid w:val="00173213"/>
    <w:rsid w:val="001732EB"/>
    <w:rsid w:val="0017370D"/>
    <w:rsid w:val="001737DC"/>
    <w:rsid w:val="001738BB"/>
    <w:rsid w:val="001738EB"/>
    <w:rsid w:val="001739B8"/>
    <w:rsid w:val="001739D0"/>
    <w:rsid w:val="00173B64"/>
    <w:rsid w:val="00173BD8"/>
    <w:rsid w:val="00173CFB"/>
    <w:rsid w:val="00173D02"/>
    <w:rsid w:val="00173D09"/>
    <w:rsid w:val="00173D4A"/>
    <w:rsid w:val="00173F07"/>
    <w:rsid w:val="00173F97"/>
    <w:rsid w:val="00173FDE"/>
    <w:rsid w:val="00174067"/>
    <w:rsid w:val="00174074"/>
    <w:rsid w:val="00174111"/>
    <w:rsid w:val="001741F1"/>
    <w:rsid w:val="0017421F"/>
    <w:rsid w:val="001742B5"/>
    <w:rsid w:val="001742D1"/>
    <w:rsid w:val="0017444F"/>
    <w:rsid w:val="001745E9"/>
    <w:rsid w:val="00174712"/>
    <w:rsid w:val="00174777"/>
    <w:rsid w:val="00174876"/>
    <w:rsid w:val="00174994"/>
    <w:rsid w:val="001749A4"/>
    <w:rsid w:val="00174B0D"/>
    <w:rsid w:val="00174CC8"/>
    <w:rsid w:val="00175070"/>
    <w:rsid w:val="0017516E"/>
    <w:rsid w:val="001751DD"/>
    <w:rsid w:val="001751E7"/>
    <w:rsid w:val="001752AA"/>
    <w:rsid w:val="00175511"/>
    <w:rsid w:val="00175626"/>
    <w:rsid w:val="00175627"/>
    <w:rsid w:val="0017579C"/>
    <w:rsid w:val="001758DA"/>
    <w:rsid w:val="001758F8"/>
    <w:rsid w:val="00175A99"/>
    <w:rsid w:val="00175B57"/>
    <w:rsid w:val="00175D53"/>
    <w:rsid w:val="00175DCC"/>
    <w:rsid w:val="00175E89"/>
    <w:rsid w:val="00175F7F"/>
    <w:rsid w:val="00175FF1"/>
    <w:rsid w:val="00176176"/>
    <w:rsid w:val="0017631C"/>
    <w:rsid w:val="001764A4"/>
    <w:rsid w:val="00176639"/>
    <w:rsid w:val="001767FA"/>
    <w:rsid w:val="0017687F"/>
    <w:rsid w:val="001768EB"/>
    <w:rsid w:val="00176920"/>
    <w:rsid w:val="0017698B"/>
    <w:rsid w:val="00176A06"/>
    <w:rsid w:val="00176A56"/>
    <w:rsid w:val="00176A9E"/>
    <w:rsid w:val="00176B17"/>
    <w:rsid w:val="00176BD6"/>
    <w:rsid w:val="00176D1F"/>
    <w:rsid w:val="00176D2D"/>
    <w:rsid w:val="00176E67"/>
    <w:rsid w:val="00176ED3"/>
    <w:rsid w:val="00176FC3"/>
    <w:rsid w:val="00177082"/>
    <w:rsid w:val="0017709F"/>
    <w:rsid w:val="0017728E"/>
    <w:rsid w:val="001772C0"/>
    <w:rsid w:val="001773F8"/>
    <w:rsid w:val="001775D6"/>
    <w:rsid w:val="00177716"/>
    <w:rsid w:val="0017785D"/>
    <w:rsid w:val="00177A10"/>
    <w:rsid w:val="00177E16"/>
    <w:rsid w:val="00177F62"/>
    <w:rsid w:val="00177F9F"/>
    <w:rsid w:val="00177FF2"/>
    <w:rsid w:val="0018006E"/>
    <w:rsid w:val="0018019B"/>
    <w:rsid w:val="0018031E"/>
    <w:rsid w:val="0018053E"/>
    <w:rsid w:val="0018060C"/>
    <w:rsid w:val="001806D7"/>
    <w:rsid w:val="00180734"/>
    <w:rsid w:val="00180A23"/>
    <w:rsid w:val="00180B10"/>
    <w:rsid w:val="00180D31"/>
    <w:rsid w:val="0018116C"/>
    <w:rsid w:val="00181219"/>
    <w:rsid w:val="001813F1"/>
    <w:rsid w:val="00181483"/>
    <w:rsid w:val="00181624"/>
    <w:rsid w:val="001816B1"/>
    <w:rsid w:val="00181707"/>
    <w:rsid w:val="00181833"/>
    <w:rsid w:val="001819CD"/>
    <w:rsid w:val="00181A0B"/>
    <w:rsid w:val="00181A59"/>
    <w:rsid w:val="00181CC4"/>
    <w:rsid w:val="00181DB5"/>
    <w:rsid w:val="00181DD0"/>
    <w:rsid w:val="00181DFF"/>
    <w:rsid w:val="00181E2D"/>
    <w:rsid w:val="00181FA9"/>
    <w:rsid w:val="00181FE4"/>
    <w:rsid w:val="00182194"/>
    <w:rsid w:val="001821B9"/>
    <w:rsid w:val="001822B0"/>
    <w:rsid w:val="0018245C"/>
    <w:rsid w:val="00182462"/>
    <w:rsid w:val="001824F7"/>
    <w:rsid w:val="00182659"/>
    <w:rsid w:val="00182909"/>
    <w:rsid w:val="0018292A"/>
    <w:rsid w:val="00182930"/>
    <w:rsid w:val="001829C2"/>
    <w:rsid w:val="001829C8"/>
    <w:rsid w:val="00182C0D"/>
    <w:rsid w:val="00182E2A"/>
    <w:rsid w:val="00182EDF"/>
    <w:rsid w:val="0018307D"/>
    <w:rsid w:val="00183152"/>
    <w:rsid w:val="0018315A"/>
    <w:rsid w:val="0018315D"/>
    <w:rsid w:val="001833B4"/>
    <w:rsid w:val="0018352A"/>
    <w:rsid w:val="001837AB"/>
    <w:rsid w:val="00183913"/>
    <w:rsid w:val="0018392C"/>
    <w:rsid w:val="00183978"/>
    <w:rsid w:val="00183A28"/>
    <w:rsid w:val="00183D34"/>
    <w:rsid w:val="00183FB4"/>
    <w:rsid w:val="0018400B"/>
    <w:rsid w:val="00184164"/>
    <w:rsid w:val="0018420B"/>
    <w:rsid w:val="00184340"/>
    <w:rsid w:val="00184372"/>
    <w:rsid w:val="00184547"/>
    <w:rsid w:val="001845A9"/>
    <w:rsid w:val="00184600"/>
    <w:rsid w:val="001846AB"/>
    <w:rsid w:val="00184838"/>
    <w:rsid w:val="001848E5"/>
    <w:rsid w:val="00184CFF"/>
    <w:rsid w:val="00184D21"/>
    <w:rsid w:val="00184D9E"/>
    <w:rsid w:val="00184E75"/>
    <w:rsid w:val="00184ED0"/>
    <w:rsid w:val="00185037"/>
    <w:rsid w:val="00185095"/>
    <w:rsid w:val="0018509D"/>
    <w:rsid w:val="001850DF"/>
    <w:rsid w:val="00185184"/>
    <w:rsid w:val="00185203"/>
    <w:rsid w:val="00185235"/>
    <w:rsid w:val="001852D0"/>
    <w:rsid w:val="001853ED"/>
    <w:rsid w:val="001853F6"/>
    <w:rsid w:val="001854C2"/>
    <w:rsid w:val="001854F3"/>
    <w:rsid w:val="00185540"/>
    <w:rsid w:val="001856B7"/>
    <w:rsid w:val="0018573A"/>
    <w:rsid w:val="001857D0"/>
    <w:rsid w:val="00185850"/>
    <w:rsid w:val="0018586D"/>
    <w:rsid w:val="00185922"/>
    <w:rsid w:val="00185A90"/>
    <w:rsid w:val="00185B27"/>
    <w:rsid w:val="00185B98"/>
    <w:rsid w:val="00185E14"/>
    <w:rsid w:val="00185EC7"/>
    <w:rsid w:val="00185FB0"/>
    <w:rsid w:val="001860D9"/>
    <w:rsid w:val="001861AF"/>
    <w:rsid w:val="00186380"/>
    <w:rsid w:val="001863A0"/>
    <w:rsid w:val="00186480"/>
    <w:rsid w:val="001864C1"/>
    <w:rsid w:val="0018669E"/>
    <w:rsid w:val="001866A3"/>
    <w:rsid w:val="001866BE"/>
    <w:rsid w:val="0018675E"/>
    <w:rsid w:val="001869E1"/>
    <w:rsid w:val="00186A55"/>
    <w:rsid w:val="00186AEC"/>
    <w:rsid w:val="00186B6D"/>
    <w:rsid w:val="00186C47"/>
    <w:rsid w:val="00186E80"/>
    <w:rsid w:val="0018704F"/>
    <w:rsid w:val="00187212"/>
    <w:rsid w:val="0018738D"/>
    <w:rsid w:val="00187505"/>
    <w:rsid w:val="0018762C"/>
    <w:rsid w:val="0018766D"/>
    <w:rsid w:val="001878A0"/>
    <w:rsid w:val="001878F5"/>
    <w:rsid w:val="00187AA8"/>
    <w:rsid w:val="00187BC7"/>
    <w:rsid w:val="00187D32"/>
    <w:rsid w:val="00187D77"/>
    <w:rsid w:val="00187E76"/>
    <w:rsid w:val="001901E0"/>
    <w:rsid w:val="00190327"/>
    <w:rsid w:val="00190572"/>
    <w:rsid w:val="00190824"/>
    <w:rsid w:val="00190850"/>
    <w:rsid w:val="001908DB"/>
    <w:rsid w:val="0019092F"/>
    <w:rsid w:val="001909CA"/>
    <w:rsid w:val="00190B6C"/>
    <w:rsid w:val="00190FD3"/>
    <w:rsid w:val="0019105D"/>
    <w:rsid w:val="00191188"/>
    <w:rsid w:val="001911C3"/>
    <w:rsid w:val="00191319"/>
    <w:rsid w:val="001914E3"/>
    <w:rsid w:val="00191595"/>
    <w:rsid w:val="001917DF"/>
    <w:rsid w:val="00191815"/>
    <w:rsid w:val="00191A36"/>
    <w:rsid w:val="00191F4B"/>
    <w:rsid w:val="00191FF7"/>
    <w:rsid w:val="001922A4"/>
    <w:rsid w:val="001922A9"/>
    <w:rsid w:val="001923A8"/>
    <w:rsid w:val="0019248F"/>
    <w:rsid w:val="001925C2"/>
    <w:rsid w:val="00192609"/>
    <w:rsid w:val="00192654"/>
    <w:rsid w:val="001927EF"/>
    <w:rsid w:val="001928AD"/>
    <w:rsid w:val="001929EE"/>
    <w:rsid w:val="00192B19"/>
    <w:rsid w:val="00192B83"/>
    <w:rsid w:val="00192CD1"/>
    <w:rsid w:val="00192DA7"/>
    <w:rsid w:val="00192E00"/>
    <w:rsid w:val="00192F17"/>
    <w:rsid w:val="00193086"/>
    <w:rsid w:val="0019308A"/>
    <w:rsid w:val="001930AD"/>
    <w:rsid w:val="001930CD"/>
    <w:rsid w:val="001930E0"/>
    <w:rsid w:val="001934F1"/>
    <w:rsid w:val="001935B0"/>
    <w:rsid w:val="00193695"/>
    <w:rsid w:val="001936CE"/>
    <w:rsid w:val="00193A0F"/>
    <w:rsid w:val="00193B21"/>
    <w:rsid w:val="00193BD3"/>
    <w:rsid w:val="00193CBB"/>
    <w:rsid w:val="00193CC8"/>
    <w:rsid w:val="00193E66"/>
    <w:rsid w:val="00193F21"/>
    <w:rsid w:val="00193F46"/>
    <w:rsid w:val="00193F49"/>
    <w:rsid w:val="001940DE"/>
    <w:rsid w:val="0019411C"/>
    <w:rsid w:val="00194186"/>
    <w:rsid w:val="0019438C"/>
    <w:rsid w:val="00194421"/>
    <w:rsid w:val="001944F9"/>
    <w:rsid w:val="001946AD"/>
    <w:rsid w:val="00194736"/>
    <w:rsid w:val="00194762"/>
    <w:rsid w:val="00194C25"/>
    <w:rsid w:val="00194C87"/>
    <w:rsid w:val="00194E43"/>
    <w:rsid w:val="00194E6D"/>
    <w:rsid w:val="00194EFF"/>
    <w:rsid w:val="00194F64"/>
    <w:rsid w:val="00194FB5"/>
    <w:rsid w:val="0019518D"/>
    <w:rsid w:val="00195349"/>
    <w:rsid w:val="001954C8"/>
    <w:rsid w:val="001954DE"/>
    <w:rsid w:val="0019581B"/>
    <w:rsid w:val="00195960"/>
    <w:rsid w:val="001959C3"/>
    <w:rsid w:val="00195AB5"/>
    <w:rsid w:val="00195B03"/>
    <w:rsid w:val="00195C0E"/>
    <w:rsid w:val="00195C49"/>
    <w:rsid w:val="00195DAB"/>
    <w:rsid w:val="00195ED2"/>
    <w:rsid w:val="0019606F"/>
    <w:rsid w:val="0019613A"/>
    <w:rsid w:val="001962B3"/>
    <w:rsid w:val="0019639C"/>
    <w:rsid w:val="00196473"/>
    <w:rsid w:val="001966D5"/>
    <w:rsid w:val="001968B5"/>
    <w:rsid w:val="00196975"/>
    <w:rsid w:val="00196AF5"/>
    <w:rsid w:val="00196BAA"/>
    <w:rsid w:val="00196E14"/>
    <w:rsid w:val="00196EC8"/>
    <w:rsid w:val="00197402"/>
    <w:rsid w:val="00197484"/>
    <w:rsid w:val="0019749E"/>
    <w:rsid w:val="0019761C"/>
    <w:rsid w:val="00197656"/>
    <w:rsid w:val="001977B6"/>
    <w:rsid w:val="001977F4"/>
    <w:rsid w:val="00197A0D"/>
    <w:rsid w:val="00197B1C"/>
    <w:rsid w:val="00197BC2"/>
    <w:rsid w:val="00197C4F"/>
    <w:rsid w:val="00197CB5"/>
    <w:rsid w:val="00197CD5"/>
    <w:rsid w:val="00197F72"/>
    <w:rsid w:val="0019E948"/>
    <w:rsid w:val="001A0049"/>
    <w:rsid w:val="001A005C"/>
    <w:rsid w:val="001A0108"/>
    <w:rsid w:val="001A01BD"/>
    <w:rsid w:val="001A02C3"/>
    <w:rsid w:val="001A03BD"/>
    <w:rsid w:val="001A051B"/>
    <w:rsid w:val="001A053E"/>
    <w:rsid w:val="001A057F"/>
    <w:rsid w:val="001A05AC"/>
    <w:rsid w:val="001A06EE"/>
    <w:rsid w:val="001A0702"/>
    <w:rsid w:val="001A0744"/>
    <w:rsid w:val="001A07CB"/>
    <w:rsid w:val="001A082D"/>
    <w:rsid w:val="001A09C0"/>
    <w:rsid w:val="001A0AB6"/>
    <w:rsid w:val="001A0CAB"/>
    <w:rsid w:val="001A0CB3"/>
    <w:rsid w:val="001A0DAC"/>
    <w:rsid w:val="001A0E91"/>
    <w:rsid w:val="001A10C4"/>
    <w:rsid w:val="001A115C"/>
    <w:rsid w:val="001A174E"/>
    <w:rsid w:val="001A1784"/>
    <w:rsid w:val="001A1799"/>
    <w:rsid w:val="001A1A5E"/>
    <w:rsid w:val="001A1BDC"/>
    <w:rsid w:val="001A1C5D"/>
    <w:rsid w:val="001A1C8D"/>
    <w:rsid w:val="001A1CFE"/>
    <w:rsid w:val="001A1DEB"/>
    <w:rsid w:val="001A1E5B"/>
    <w:rsid w:val="001A1E5E"/>
    <w:rsid w:val="001A228F"/>
    <w:rsid w:val="001A2314"/>
    <w:rsid w:val="001A233B"/>
    <w:rsid w:val="001A238D"/>
    <w:rsid w:val="001A2419"/>
    <w:rsid w:val="001A249A"/>
    <w:rsid w:val="001A24C2"/>
    <w:rsid w:val="001A2566"/>
    <w:rsid w:val="001A2662"/>
    <w:rsid w:val="001A2685"/>
    <w:rsid w:val="001A2750"/>
    <w:rsid w:val="001A292A"/>
    <w:rsid w:val="001A29C7"/>
    <w:rsid w:val="001A2A9D"/>
    <w:rsid w:val="001A2AD7"/>
    <w:rsid w:val="001A2B0A"/>
    <w:rsid w:val="001A2B5D"/>
    <w:rsid w:val="001A2D30"/>
    <w:rsid w:val="001A2EA2"/>
    <w:rsid w:val="001A2F47"/>
    <w:rsid w:val="001A2F4C"/>
    <w:rsid w:val="001A3142"/>
    <w:rsid w:val="001A32A2"/>
    <w:rsid w:val="001A3357"/>
    <w:rsid w:val="001A3376"/>
    <w:rsid w:val="001A339B"/>
    <w:rsid w:val="001A349D"/>
    <w:rsid w:val="001A34B0"/>
    <w:rsid w:val="001A34DD"/>
    <w:rsid w:val="001A353F"/>
    <w:rsid w:val="001A35BB"/>
    <w:rsid w:val="001A3623"/>
    <w:rsid w:val="001A376C"/>
    <w:rsid w:val="001A3A48"/>
    <w:rsid w:val="001A3B9D"/>
    <w:rsid w:val="001A3C83"/>
    <w:rsid w:val="001A3D01"/>
    <w:rsid w:val="001A3E7C"/>
    <w:rsid w:val="001A3E9A"/>
    <w:rsid w:val="001A3EE0"/>
    <w:rsid w:val="001A4103"/>
    <w:rsid w:val="001A43E6"/>
    <w:rsid w:val="001A450D"/>
    <w:rsid w:val="001A4577"/>
    <w:rsid w:val="001A46A3"/>
    <w:rsid w:val="001A476F"/>
    <w:rsid w:val="001A47C9"/>
    <w:rsid w:val="001A4939"/>
    <w:rsid w:val="001A4D2B"/>
    <w:rsid w:val="001A4D8C"/>
    <w:rsid w:val="001A4DAC"/>
    <w:rsid w:val="001A4DE0"/>
    <w:rsid w:val="001A4E1B"/>
    <w:rsid w:val="001A4E3F"/>
    <w:rsid w:val="001A4FFA"/>
    <w:rsid w:val="001A5210"/>
    <w:rsid w:val="001A529A"/>
    <w:rsid w:val="001A53CE"/>
    <w:rsid w:val="001A540C"/>
    <w:rsid w:val="001A54E9"/>
    <w:rsid w:val="001A5714"/>
    <w:rsid w:val="001A57FD"/>
    <w:rsid w:val="001A5A1E"/>
    <w:rsid w:val="001A5BE4"/>
    <w:rsid w:val="001A5C52"/>
    <w:rsid w:val="001A5DD0"/>
    <w:rsid w:val="001A5E68"/>
    <w:rsid w:val="001A604A"/>
    <w:rsid w:val="001A60BB"/>
    <w:rsid w:val="001A60D6"/>
    <w:rsid w:val="001A6135"/>
    <w:rsid w:val="001A6239"/>
    <w:rsid w:val="001A62BA"/>
    <w:rsid w:val="001A6372"/>
    <w:rsid w:val="001A6459"/>
    <w:rsid w:val="001A6463"/>
    <w:rsid w:val="001A6552"/>
    <w:rsid w:val="001A6622"/>
    <w:rsid w:val="001A6631"/>
    <w:rsid w:val="001A6698"/>
    <w:rsid w:val="001A66A1"/>
    <w:rsid w:val="001A6714"/>
    <w:rsid w:val="001A6792"/>
    <w:rsid w:val="001A6B57"/>
    <w:rsid w:val="001A6C00"/>
    <w:rsid w:val="001A6ED4"/>
    <w:rsid w:val="001A6FA8"/>
    <w:rsid w:val="001A7042"/>
    <w:rsid w:val="001A70AD"/>
    <w:rsid w:val="001A710E"/>
    <w:rsid w:val="001A7123"/>
    <w:rsid w:val="001A7280"/>
    <w:rsid w:val="001A72A1"/>
    <w:rsid w:val="001A72BB"/>
    <w:rsid w:val="001A72C7"/>
    <w:rsid w:val="001A73AA"/>
    <w:rsid w:val="001A7424"/>
    <w:rsid w:val="001A7476"/>
    <w:rsid w:val="001A74DA"/>
    <w:rsid w:val="001A74EE"/>
    <w:rsid w:val="001A7520"/>
    <w:rsid w:val="001A76D1"/>
    <w:rsid w:val="001A77BE"/>
    <w:rsid w:val="001A7805"/>
    <w:rsid w:val="001A7865"/>
    <w:rsid w:val="001A78E2"/>
    <w:rsid w:val="001A79E8"/>
    <w:rsid w:val="001A7B57"/>
    <w:rsid w:val="001A7C76"/>
    <w:rsid w:val="001A7D95"/>
    <w:rsid w:val="001A7DF4"/>
    <w:rsid w:val="001B00C2"/>
    <w:rsid w:val="001B039E"/>
    <w:rsid w:val="001B03A6"/>
    <w:rsid w:val="001B048D"/>
    <w:rsid w:val="001B04C2"/>
    <w:rsid w:val="001B055E"/>
    <w:rsid w:val="001B062A"/>
    <w:rsid w:val="001B06C3"/>
    <w:rsid w:val="001B098A"/>
    <w:rsid w:val="001B0990"/>
    <w:rsid w:val="001B09D5"/>
    <w:rsid w:val="001B09DA"/>
    <w:rsid w:val="001B0A9F"/>
    <w:rsid w:val="001B0B27"/>
    <w:rsid w:val="001B0C5B"/>
    <w:rsid w:val="001B0C68"/>
    <w:rsid w:val="001B0E71"/>
    <w:rsid w:val="001B0E99"/>
    <w:rsid w:val="001B106A"/>
    <w:rsid w:val="001B1104"/>
    <w:rsid w:val="001B1260"/>
    <w:rsid w:val="001B131A"/>
    <w:rsid w:val="001B15F6"/>
    <w:rsid w:val="001B15FA"/>
    <w:rsid w:val="001B1731"/>
    <w:rsid w:val="001B17EB"/>
    <w:rsid w:val="001B1839"/>
    <w:rsid w:val="001B185C"/>
    <w:rsid w:val="001B1C0F"/>
    <w:rsid w:val="001B1C9D"/>
    <w:rsid w:val="001B1D3A"/>
    <w:rsid w:val="001B1D64"/>
    <w:rsid w:val="001B1EAB"/>
    <w:rsid w:val="001B20CD"/>
    <w:rsid w:val="001B22A3"/>
    <w:rsid w:val="001B22E8"/>
    <w:rsid w:val="001B2332"/>
    <w:rsid w:val="001B28DB"/>
    <w:rsid w:val="001B2B6B"/>
    <w:rsid w:val="001B2BE7"/>
    <w:rsid w:val="001B2E00"/>
    <w:rsid w:val="001B2E20"/>
    <w:rsid w:val="001B2E99"/>
    <w:rsid w:val="001B30DA"/>
    <w:rsid w:val="001B33B4"/>
    <w:rsid w:val="001B3630"/>
    <w:rsid w:val="001B36ED"/>
    <w:rsid w:val="001B387B"/>
    <w:rsid w:val="001B3984"/>
    <w:rsid w:val="001B3A42"/>
    <w:rsid w:val="001B3CE1"/>
    <w:rsid w:val="001B3E65"/>
    <w:rsid w:val="001B3ED2"/>
    <w:rsid w:val="001B4169"/>
    <w:rsid w:val="001B4231"/>
    <w:rsid w:val="001B4378"/>
    <w:rsid w:val="001B438E"/>
    <w:rsid w:val="001B446C"/>
    <w:rsid w:val="001B4534"/>
    <w:rsid w:val="001B454B"/>
    <w:rsid w:val="001B46ED"/>
    <w:rsid w:val="001B4883"/>
    <w:rsid w:val="001B490A"/>
    <w:rsid w:val="001B4A5A"/>
    <w:rsid w:val="001B4A63"/>
    <w:rsid w:val="001B4B0E"/>
    <w:rsid w:val="001B4B6D"/>
    <w:rsid w:val="001B4B73"/>
    <w:rsid w:val="001B4C90"/>
    <w:rsid w:val="001B4CB2"/>
    <w:rsid w:val="001B4DC6"/>
    <w:rsid w:val="001B4E20"/>
    <w:rsid w:val="001B5175"/>
    <w:rsid w:val="001B5179"/>
    <w:rsid w:val="001B51F5"/>
    <w:rsid w:val="001B52A3"/>
    <w:rsid w:val="001B534D"/>
    <w:rsid w:val="001B53BC"/>
    <w:rsid w:val="001B55AE"/>
    <w:rsid w:val="001B55D7"/>
    <w:rsid w:val="001B56EF"/>
    <w:rsid w:val="001B5884"/>
    <w:rsid w:val="001B5906"/>
    <w:rsid w:val="001B5913"/>
    <w:rsid w:val="001B5B53"/>
    <w:rsid w:val="001B5D1A"/>
    <w:rsid w:val="001B5DB8"/>
    <w:rsid w:val="001B5DCF"/>
    <w:rsid w:val="001B5E7B"/>
    <w:rsid w:val="001B5E7D"/>
    <w:rsid w:val="001B5EE8"/>
    <w:rsid w:val="001B5F43"/>
    <w:rsid w:val="001B62D9"/>
    <w:rsid w:val="001B647F"/>
    <w:rsid w:val="001B64B8"/>
    <w:rsid w:val="001B65AE"/>
    <w:rsid w:val="001B663F"/>
    <w:rsid w:val="001B6660"/>
    <w:rsid w:val="001B667E"/>
    <w:rsid w:val="001B672A"/>
    <w:rsid w:val="001B6792"/>
    <w:rsid w:val="001B6929"/>
    <w:rsid w:val="001B6A0D"/>
    <w:rsid w:val="001B6B1E"/>
    <w:rsid w:val="001B6B45"/>
    <w:rsid w:val="001B6B9E"/>
    <w:rsid w:val="001B6BD8"/>
    <w:rsid w:val="001B6E60"/>
    <w:rsid w:val="001B70FD"/>
    <w:rsid w:val="001B7371"/>
    <w:rsid w:val="001B7518"/>
    <w:rsid w:val="001B77F4"/>
    <w:rsid w:val="001B78C1"/>
    <w:rsid w:val="001B796B"/>
    <w:rsid w:val="001B7C61"/>
    <w:rsid w:val="001B7DEE"/>
    <w:rsid w:val="001B7DFA"/>
    <w:rsid w:val="001B7F6D"/>
    <w:rsid w:val="001B7FC1"/>
    <w:rsid w:val="001B7FDA"/>
    <w:rsid w:val="001C00E3"/>
    <w:rsid w:val="001C00F9"/>
    <w:rsid w:val="001C01C6"/>
    <w:rsid w:val="001C01FE"/>
    <w:rsid w:val="001C026F"/>
    <w:rsid w:val="001C02EE"/>
    <w:rsid w:val="001C0490"/>
    <w:rsid w:val="001C0554"/>
    <w:rsid w:val="001C05AE"/>
    <w:rsid w:val="001C07DB"/>
    <w:rsid w:val="001C0898"/>
    <w:rsid w:val="001C0A21"/>
    <w:rsid w:val="001C0A65"/>
    <w:rsid w:val="001C0A91"/>
    <w:rsid w:val="001C0AEE"/>
    <w:rsid w:val="001C0B40"/>
    <w:rsid w:val="001C0C47"/>
    <w:rsid w:val="001C0CD0"/>
    <w:rsid w:val="001C0D4E"/>
    <w:rsid w:val="001C1070"/>
    <w:rsid w:val="001C11AE"/>
    <w:rsid w:val="001C1240"/>
    <w:rsid w:val="001C12B4"/>
    <w:rsid w:val="001C12D9"/>
    <w:rsid w:val="001C1309"/>
    <w:rsid w:val="001C1406"/>
    <w:rsid w:val="001C148C"/>
    <w:rsid w:val="001C16D0"/>
    <w:rsid w:val="001C17CF"/>
    <w:rsid w:val="001C185A"/>
    <w:rsid w:val="001C1A6B"/>
    <w:rsid w:val="001C1B3C"/>
    <w:rsid w:val="001C1D1B"/>
    <w:rsid w:val="001C1DC9"/>
    <w:rsid w:val="001C1F97"/>
    <w:rsid w:val="001C1FE5"/>
    <w:rsid w:val="001C1FEB"/>
    <w:rsid w:val="001C20F1"/>
    <w:rsid w:val="001C218A"/>
    <w:rsid w:val="001C2210"/>
    <w:rsid w:val="001C22BD"/>
    <w:rsid w:val="001C259D"/>
    <w:rsid w:val="001C25D5"/>
    <w:rsid w:val="001C26FF"/>
    <w:rsid w:val="001C2768"/>
    <w:rsid w:val="001C2935"/>
    <w:rsid w:val="001C2996"/>
    <w:rsid w:val="001C299A"/>
    <w:rsid w:val="001C2A57"/>
    <w:rsid w:val="001C2B9F"/>
    <w:rsid w:val="001C2BB5"/>
    <w:rsid w:val="001C2DE6"/>
    <w:rsid w:val="001C2F4C"/>
    <w:rsid w:val="001C3014"/>
    <w:rsid w:val="001C3036"/>
    <w:rsid w:val="001C32DB"/>
    <w:rsid w:val="001C3328"/>
    <w:rsid w:val="001C3374"/>
    <w:rsid w:val="001C365A"/>
    <w:rsid w:val="001C3834"/>
    <w:rsid w:val="001C3930"/>
    <w:rsid w:val="001C3978"/>
    <w:rsid w:val="001C3A5C"/>
    <w:rsid w:val="001C3AE3"/>
    <w:rsid w:val="001C3B27"/>
    <w:rsid w:val="001C3B79"/>
    <w:rsid w:val="001C3BAB"/>
    <w:rsid w:val="001C3C2B"/>
    <w:rsid w:val="001C3D1B"/>
    <w:rsid w:val="001C3EC9"/>
    <w:rsid w:val="001C3F28"/>
    <w:rsid w:val="001C4192"/>
    <w:rsid w:val="001C4225"/>
    <w:rsid w:val="001C42FD"/>
    <w:rsid w:val="001C439E"/>
    <w:rsid w:val="001C4615"/>
    <w:rsid w:val="001C462B"/>
    <w:rsid w:val="001C4663"/>
    <w:rsid w:val="001C46E3"/>
    <w:rsid w:val="001C47B2"/>
    <w:rsid w:val="001C47CA"/>
    <w:rsid w:val="001C4855"/>
    <w:rsid w:val="001C4A07"/>
    <w:rsid w:val="001C4A35"/>
    <w:rsid w:val="001C4B9B"/>
    <w:rsid w:val="001C4CDF"/>
    <w:rsid w:val="001C4D5B"/>
    <w:rsid w:val="001C4DAE"/>
    <w:rsid w:val="001C4DD1"/>
    <w:rsid w:val="001C4EE5"/>
    <w:rsid w:val="001C4F1A"/>
    <w:rsid w:val="001C5008"/>
    <w:rsid w:val="001C5033"/>
    <w:rsid w:val="001C504A"/>
    <w:rsid w:val="001C5082"/>
    <w:rsid w:val="001C5098"/>
    <w:rsid w:val="001C50AD"/>
    <w:rsid w:val="001C5223"/>
    <w:rsid w:val="001C5242"/>
    <w:rsid w:val="001C5250"/>
    <w:rsid w:val="001C525D"/>
    <w:rsid w:val="001C52C3"/>
    <w:rsid w:val="001C535D"/>
    <w:rsid w:val="001C53A8"/>
    <w:rsid w:val="001C5476"/>
    <w:rsid w:val="001C563D"/>
    <w:rsid w:val="001C57BD"/>
    <w:rsid w:val="001C5801"/>
    <w:rsid w:val="001C587A"/>
    <w:rsid w:val="001C593D"/>
    <w:rsid w:val="001C5A4F"/>
    <w:rsid w:val="001C5B9D"/>
    <w:rsid w:val="001C5BAE"/>
    <w:rsid w:val="001C5C2E"/>
    <w:rsid w:val="001C5C3F"/>
    <w:rsid w:val="001C5C7A"/>
    <w:rsid w:val="001C5E07"/>
    <w:rsid w:val="001C5E2B"/>
    <w:rsid w:val="001C60A0"/>
    <w:rsid w:val="001C622C"/>
    <w:rsid w:val="001C63C3"/>
    <w:rsid w:val="001C640C"/>
    <w:rsid w:val="001C6506"/>
    <w:rsid w:val="001C655A"/>
    <w:rsid w:val="001C65EA"/>
    <w:rsid w:val="001C6605"/>
    <w:rsid w:val="001C6685"/>
    <w:rsid w:val="001C6727"/>
    <w:rsid w:val="001C674B"/>
    <w:rsid w:val="001C681E"/>
    <w:rsid w:val="001C6860"/>
    <w:rsid w:val="001C691B"/>
    <w:rsid w:val="001C6A8F"/>
    <w:rsid w:val="001C6D2F"/>
    <w:rsid w:val="001C6D9D"/>
    <w:rsid w:val="001C6FBE"/>
    <w:rsid w:val="001C7318"/>
    <w:rsid w:val="001C7469"/>
    <w:rsid w:val="001C752C"/>
    <w:rsid w:val="001C75CE"/>
    <w:rsid w:val="001C7619"/>
    <w:rsid w:val="001C7755"/>
    <w:rsid w:val="001C7949"/>
    <w:rsid w:val="001C7A12"/>
    <w:rsid w:val="001C7A3C"/>
    <w:rsid w:val="001C7B56"/>
    <w:rsid w:val="001C7C2E"/>
    <w:rsid w:val="001C7D1B"/>
    <w:rsid w:val="001C7D81"/>
    <w:rsid w:val="001C7F98"/>
    <w:rsid w:val="001D003E"/>
    <w:rsid w:val="001D0163"/>
    <w:rsid w:val="001D024A"/>
    <w:rsid w:val="001D0250"/>
    <w:rsid w:val="001D0256"/>
    <w:rsid w:val="001D035A"/>
    <w:rsid w:val="001D05C2"/>
    <w:rsid w:val="001D071B"/>
    <w:rsid w:val="001D0724"/>
    <w:rsid w:val="001D0868"/>
    <w:rsid w:val="001D0881"/>
    <w:rsid w:val="001D08A4"/>
    <w:rsid w:val="001D08C9"/>
    <w:rsid w:val="001D08F3"/>
    <w:rsid w:val="001D09E7"/>
    <w:rsid w:val="001D0A39"/>
    <w:rsid w:val="001D0BAF"/>
    <w:rsid w:val="001D0CAC"/>
    <w:rsid w:val="001D0D9E"/>
    <w:rsid w:val="001D0E01"/>
    <w:rsid w:val="001D0F12"/>
    <w:rsid w:val="001D0F13"/>
    <w:rsid w:val="001D0F91"/>
    <w:rsid w:val="001D10C3"/>
    <w:rsid w:val="001D11C3"/>
    <w:rsid w:val="001D11E0"/>
    <w:rsid w:val="001D1383"/>
    <w:rsid w:val="001D1579"/>
    <w:rsid w:val="001D16B3"/>
    <w:rsid w:val="001D188C"/>
    <w:rsid w:val="001D1891"/>
    <w:rsid w:val="001D18EF"/>
    <w:rsid w:val="001D1903"/>
    <w:rsid w:val="001D19A9"/>
    <w:rsid w:val="001D19CF"/>
    <w:rsid w:val="001D1D3B"/>
    <w:rsid w:val="001D1D3C"/>
    <w:rsid w:val="001D1D59"/>
    <w:rsid w:val="001D1DBA"/>
    <w:rsid w:val="001D1DEB"/>
    <w:rsid w:val="001D1E19"/>
    <w:rsid w:val="001D1F9A"/>
    <w:rsid w:val="001D2103"/>
    <w:rsid w:val="001D2174"/>
    <w:rsid w:val="001D2182"/>
    <w:rsid w:val="001D2245"/>
    <w:rsid w:val="001D23A4"/>
    <w:rsid w:val="001D2478"/>
    <w:rsid w:val="001D268F"/>
    <w:rsid w:val="001D2865"/>
    <w:rsid w:val="001D2A4E"/>
    <w:rsid w:val="001D2A6A"/>
    <w:rsid w:val="001D2C5C"/>
    <w:rsid w:val="001D2C7E"/>
    <w:rsid w:val="001D2D06"/>
    <w:rsid w:val="001D2D0D"/>
    <w:rsid w:val="001D2E8C"/>
    <w:rsid w:val="001D306C"/>
    <w:rsid w:val="001D366E"/>
    <w:rsid w:val="001D36B1"/>
    <w:rsid w:val="001D390C"/>
    <w:rsid w:val="001D3A60"/>
    <w:rsid w:val="001D3D24"/>
    <w:rsid w:val="001D3DE0"/>
    <w:rsid w:val="001D3F3F"/>
    <w:rsid w:val="001D3F70"/>
    <w:rsid w:val="001D3FA7"/>
    <w:rsid w:val="001D3FD9"/>
    <w:rsid w:val="001D40CD"/>
    <w:rsid w:val="001D424F"/>
    <w:rsid w:val="001D42E4"/>
    <w:rsid w:val="001D43D8"/>
    <w:rsid w:val="001D449E"/>
    <w:rsid w:val="001D45CA"/>
    <w:rsid w:val="001D470A"/>
    <w:rsid w:val="001D4793"/>
    <w:rsid w:val="001D47CC"/>
    <w:rsid w:val="001D48DC"/>
    <w:rsid w:val="001D4AED"/>
    <w:rsid w:val="001D4C03"/>
    <w:rsid w:val="001D4C7B"/>
    <w:rsid w:val="001D4D01"/>
    <w:rsid w:val="001D4EE9"/>
    <w:rsid w:val="001D4F42"/>
    <w:rsid w:val="001D4F9D"/>
    <w:rsid w:val="001D50C8"/>
    <w:rsid w:val="001D5261"/>
    <w:rsid w:val="001D527F"/>
    <w:rsid w:val="001D54E6"/>
    <w:rsid w:val="001D5566"/>
    <w:rsid w:val="001D5829"/>
    <w:rsid w:val="001D5B98"/>
    <w:rsid w:val="001D5BF7"/>
    <w:rsid w:val="001D5C43"/>
    <w:rsid w:val="001D5F6F"/>
    <w:rsid w:val="001D6105"/>
    <w:rsid w:val="001D615E"/>
    <w:rsid w:val="001D64D9"/>
    <w:rsid w:val="001D64DD"/>
    <w:rsid w:val="001D65AE"/>
    <w:rsid w:val="001D668D"/>
    <w:rsid w:val="001D66AD"/>
    <w:rsid w:val="001D6764"/>
    <w:rsid w:val="001D69A8"/>
    <w:rsid w:val="001D6A8B"/>
    <w:rsid w:val="001D6AFD"/>
    <w:rsid w:val="001D6B8E"/>
    <w:rsid w:val="001D6BD6"/>
    <w:rsid w:val="001D6C09"/>
    <w:rsid w:val="001D6CCE"/>
    <w:rsid w:val="001D6D6E"/>
    <w:rsid w:val="001D6E34"/>
    <w:rsid w:val="001D6E43"/>
    <w:rsid w:val="001D6E54"/>
    <w:rsid w:val="001D70B6"/>
    <w:rsid w:val="001D71DF"/>
    <w:rsid w:val="001D7388"/>
    <w:rsid w:val="001D740A"/>
    <w:rsid w:val="001D750F"/>
    <w:rsid w:val="001D7843"/>
    <w:rsid w:val="001D797D"/>
    <w:rsid w:val="001D7ABB"/>
    <w:rsid w:val="001D7F33"/>
    <w:rsid w:val="001D7F8C"/>
    <w:rsid w:val="001D7FF0"/>
    <w:rsid w:val="001E0015"/>
    <w:rsid w:val="001E00C0"/>
    <w:rsid w:val="001E0142"/>
    <w:rsid w:val="001E0152"/>
    <w:rsid w:val="001E02A3"/>
    <w:rsid w:val="001E039C"/>
    <w:rsid w:val="001E03B3"/>
    <w:rsid w:val="001E0614"/>
    <w:rsid w:val="001E08A1"/>
    <w:rsid w:val="001E09BB"/>
    <w:rsid w:val="001E0BC9"/>
    <w:rsid w:val="001E0C4E"/>
    <w:rsid w:val="001E0C86"/>
    <w:rsid w:val="001E0D9A"/>
    <w:rsid w:val="001E0DAA"/>
    <w:rsid w:val="001E0E58"/>
    <w:rsid w:val="001E0EC1"/>
    <w:rsid w:val="001E0ED4"/>
    <w:rsid w:val="001E0FF0"/>
    <w:rsid w:val="001E1093"/>
    <w:rsid w:val="001E1207"/>
    <w:rsid w:val="001E14FE"/>
    <w:rsid w:val="001E1591"/>
    <w:rsid w:val="001E15D1"/>
    <w:rsid w:val="001E1669"/>
    <w:rsid w:val="001E1709"/>
    <w:rsid w:val="001E1860"/>
    <w:rsid w:val="001E1889"/>
    <w:rsid w:val="001E1890"/>
    <w:rsid w:val="001E18B7"/>
    <w:rsid w:val="001E1B46"/>
    <w:rsid w:val="001E1B6B"/>
    <w:rsid w:val="001E1B7C"/>
    <w:rsid w:val="001E1BE0"/>
    <w:rsid w:val="001E1C10"/>
    <w:rsid w:val="001E1CAE"/>
    <w:rsid w:val="001E1D8F"/>
    <w:rsid w:val="001E1DD2"/>
    <w:rsid w:val="001E1E7D"/>
    <w:rsid w:val="001E1FA8"/>
    <w:rsid w:val="001E204F"/>
    <w:rsid w:val="001E2125"/>
    <w:rsid w:val="001E229C"/>
    <w:rsid w:val="001E231B"/>
    <w:rsid w:val="001E233A"/>
    <w:rsid w:val="001E23F2"/>
    <w:rsid w:val="001E240E"/>
    <w:rsid w:val="001E272D"/>
    <w:rsid w:val="001E2948"/>
    <w:rsid w:val="001E296B"/>
    <w:rsid w:val="001E29F6"/>
    <w:rsid w:val="001E2A92"/>
    <w:rsid w:val="001E2AC7"/>
    <w:rsid w:val="001E2B9B"/>
    <w:rsid w:val="001E2D30"/>
    <w:rsid w:val="001E2E01"/>
    <w:rsid w:val="001E2E23"/>
    <w:rsid w:val="001E2FD0"/>
    <w:rsid w:val="001E310B"/>
    <w:rsid w:val="001E31F6"/>
    <w:rsid w:val="001E321C"/>
    <w:rsid w:val="001E3235"/>
    <w:rsid w:val="001E3291"/>
    <w:rsid w:val="001E32D4"/>
    <w:rsid w:val="001E332C"/>
    <w:rsid w:val="001E3518"/>
    <w:rsid w:val="001E368E"/>
    <w:rsid w:val="001E36A9"/>
    <w:rsid w:val="001E3751"/>
    <w:rsid w:val="001E3839"/>
    <w:rsid w:val="001E3893"/>
    <w:rsid w:val="001E3A8C"/>
    <w:rsid w:val="001E3CA7"/>
    <w:rsid w:val="001E3D02"/>
    <w:rsid w:val="001E3E23"/>
    <w:rsid w:val="001E3E29"/>
    <w:rsid w:val="001E3F41"/>
    <w:rsid w:val="001E4037"/>
    <w:rsid w:val="001E405F"/>
    <w:rsid w:val="001E4066"/>
    <w:rsid w:val="001E413A"/>
    <w:rsid w:val="001E418E"/>
    <w:rsid w:val="001E43E5"/>
    <w:rsid w:val="001E4545"/>
    <w:rsid w:val="001E456C"/>
    <w:rsid w:val="001E4761"/>
    <w:rsid w:val="001E4847"/>
    <w:rsid w:val="001E49DF"/>
    <w:rsid w:val="001E4ACB"/>
    <w:rsid w:val="001E4D19"/>
    <w:rsid w:val="001E4D97"/>
    <w:rsid w:val="001E4E3A"/>
    <w:rsid w:val="001E4F81"/>
    <w:rsid w:val="001E51A6"/>
    <w:rsid w:val="001E53BC"/>
    <w:rsid w:val="001E54DD"/>
    <w:rsid w:val="001E551D"/>
    <w:rsid w:val="001E55C5"/>
    <w:rsid w:val="001E55F3"/>
    <w:rsid w:val="001E5836"/>
    <w:rsid w:val="001E58CD"/>
    <w:rsid w:val="001E591E"/>
    <w:rsid w:val="001E59A6"/>
    <w:rsid w:val="001E5AA8"/>
    <w:rsid w:val="001E5D85"/>
    <w:rsid w:val="001E602A"/>
    <w:rsid w:val="001E6138"/>
    <w:rsid w:val="001E6264"/>
    <w:rsid w:val="001E639E"/>
    <w:rsid w:val="001E6500"/>
    <w:rsid w:val="001E6593"/>
    <w:rsid w:val="001E678C"/>
    <w:rsid w:val="001E67BA"/>
    <w:rsid w:val="001E681E"/>
    <w:rsid w:val="001E6C13"/>
    <w:rsid w:val="001E6CF7"/>
    <w:rsid w:val="001E6DA8"/>
    <w:rsid w:val="001E6F0D"/>
    <w:rsid w:val="001E70A4"/>
    <w:rsid w:val="001E7245"/>
    <w:rsid w:val="001E7264"/>
    <w:rsid w:val="001E73FE"/>
    <w:rsid w:val="001E7417"/>
    <w:rsid w:val="001E7461"/>
    <w:rsid w:val="001E75A2"/>
    <w:rsid w:val="001E7722"/>
    <w:rsid w:val="001E7813"/>
    <w:rsid w:val="001E7A40"/>
    <w:rsid w:val="001E7A54"/>
    <w:rsid w:val="001E7B3B"/>
    <w:rsid w:val="001E7C9A"/>
    <w:rsid w:val="001E7DF5"/>
    <w:rsid w:val="001E7E9C"/>
    <w:rsid w:val="001E7EE6"/>
    <w:rsid w:val="001E7F3E"/>
    <w:rsid w:val="001F003D"/>
    <w:rsid w:val="001F00DF"/>
    <w:rsid w:val="001F0194"/>
    <w:rsid w:val="001F01CF"/>
    <w:rsid w:val="001F025A"/>
    <w:rsid w:val="001F0295"/>
    <w:rsid w:val="001F0381"/>
    <w:rsid w:val="001F068A"/>
    <w:rsid w:val="001F0878"/>
    <w:rsid w:val="001F08AF"/>
    <w:rsid w:val="001F09CD"/>
    <w:rsid w:val="001F09F9"/>
    <w:rsid w:val="001F0A07"/>
    <w:rsid w:val="001F0A68"/>
    <w:rsid w:val="001F0AD4"/>
    <w:rsid w:val="001F0CBC"/>
    <w:rsid w:val="001F0E2A"/>
    <w:rsid w:val="001F0E41"/>
    <w:rsid w:val="001F0F3C"/>
    <w:rsid w:val="001F11D5"/>
    <w:rsid w:val="001F11F7"/>
    <w:rsid w:val="001F139B"/>
    <w:rsid w:val="001F1752"/>
    <w:rsid w:val="001F17C2"/>
    <w:rsid w:val="001F18A7"/>
    <w:rsid w:val="001F18D2"/>
    <w:rsid w:val="001F192C"/>
    <w:rsid w:val="001F19A5"/>
    <w:rsid w:val="001F1A55"/>
    <w:rsid w:val="001F1A69"/>
    <w:rsid w:val="001F1A76"/>
    <w:rsid w:val="001F1AE6"/>
    <w:rsid w:val="001F1B76"/>
    <w:rsid w:val="001F1C1A"/>
    <w:rsid w:val="001F1C99"/>
    <w:rsid w:val="001F1E02"/>
    <w:rsid w:val="001F1E3D"/>
    <w:rsid w:val="001F1F84"/>
    <w:rsid w:val="001F20B6"/>
    <w:rsid w:val="001F22DE"/>
    <w:rsid w:val="001F22F9"/>
    <w:rsid w:val="001F2308"/>
    <w:rsid w:val="001F2312"/>
    <w:rsid w:val="001F239B"/>
    <w:rsid w:val="001F24C9"/>
    <w:rsid w:val="001F2620"/>
    <w:rsid w:val="001F2A1D"/>
    <w:rsid w:val="001F2A73"/>
    <w:rsid w:val="001F2D42"/>
    <w:rsid w:val="001F2E1A"/>
    <w:rsid w:val="001F2E8D"/>
    <w:rsid w:val="001F2F9C"/>
    <w:rsid w:val="001F30EE"/>
    <w:rsid w:val="001F3145"/>
    <w:rsid w:val="001F31FC"/>
    <w:rsid w:val="001F3268"/>
    <w:rsid w:val="001F34A8"/>
    <w:rsid w:val="001F3505"/>
    <w:rsid w:val="001F3519"/>
    <w:rsid w:val="001F3614"/>
    <w:rsid w:val="001F36E3"/>
    <w:rsid w:val="001F375E"/>
    <w:rsid w:val="001F377A"/>
    <w:rsid w:val="001F386C"/>
    <w:rsid w:val="001F3944"/>
    <w:rsid w:val="001F39C0"/>
    <w:rsid w:val="001F3C19"/>
    <w:rsid w:val="001F3CCE"/>
    <w:rsid w:val="001F40E8"/>
    <w:rsid w:val="001F4237"/>
    <w:rsid w:val="001F4238"/>
    <w:rsid w:val="001F433C"/>
    <w:rsid w:val="001F4404"/>
    <w:rsid w:val="001F445E"/>
    <w:rsid w:val="001F451E"/>
    <w:rsid w:val="001F455C"/>
    <w:rsid w:val="001F45E7"/>
    <w:rsid w:val="001F47A5"/>
    <w:rsid w:val="001F4827"/>
    <w:rsid w:val="001F4948"/>
    <w:rsid w:val="001F4B10"/>
    <w:rsid w:val="001F4B85"/>
    <w:rsid w:val="001F4B8F"/>
    <w:rsid w:val="001F4BD1"/>
    <w:rsid w:val="001F4C9A"/>
    <w:rsid w:val="001F4CA3"/>
    <w:rsid w:val="001F4DD5"/>
    <w:rsid w:val="001F4E22"/>
    <w:rsid w:val="001F4FC4"/>
    <w:rsid w:val="001F5100"/>
    <w:rsid w:val="001F5104"/>
    <w:rsid w:val="001F52BB"/>
    <w:rsid w:val="001F561B"/>
    <w:rsid w:val="001F567D"/>
    <w:rsid w:val="001F5684"/>
    <w:rsid w:val="001F584D"/>
    <w:rsid w:val="001F5904"/>
    <w:rsid w:val="001F594B"/>
    <w:rsid w:val="001F5A04"/>
    <w:rsid w:val="001F5CDD"/>
    <w:rsid w:val="001F5E61"/>
    <w:rsid w:val="001F61DC"/>
    <w:rsid w:val="001F625D"/>
    <w:rsid w:val="001F6315"/>
    <w:rsid w:val="001F63D7"/>
    <w:rsid w:val="001F65AD"/>
    <w:rsid w:val="001F65B2"/>
    <w:rsid w:val="001F6808"/>
    <w:rsid w:val="001F6959"/>
    <w:rsid w:val="001F6965"/>
    <w:rsid w:val="001F69B9"/>
    <w:rsid w:val="001F69CD"/>
    <w:rsid w:val="001F69D9"/>
    <w:rsid w:val="001F6A49"/>
    <w:rsid w:val="001F6ACF"/>
    <w:rsid w:val="001F6AE4"/>
    <w:rsid w:val="001F6B7E"/>
    <w:rsid w:val="001F6B80"/>
    <w:rsid w:val="001F6CF5"/>
    <w:rsid w:val="001F6D5B"/>
    <w:rsid w:val="001F6E44"/>
    <w:rsid w:val="001F6FE9"/>
    <w:rsid w:val="001F7039"/>
    <w:rsid w:val="001F7204"/>
    <w:rsid w:val="001F721E"/>
    <w:rsid w:val="001F73C0"/>
    <w:rsid w:val="001F74AC"/>
    <w:rsid w:val="001F7821"/>
    <w:rsid w:val="001F7863"/>
    <w:rsid w:val="001F7889"/>
    <w:rsid w:val="001F797C"/>
    <w:rsid w:val="001F7A5F"/>
    <w:rsid w:val="001F7ACB"/>
    <w:rsid w:val="001F7C82"/>
    <w:rsid w:val="001F7D21"/>
    <w:rsid w:val="001F7D34"/>
    <w:rsid w:val="001F7D62"/>
    <w:rsid w:val="001F7F61"/>
    <w:rsid w:val="001F7F8C"/>
    <w:rsid w:val="00200042"/>
    <w:rsid w:val="00200525"/>
    <w:rsid w:val="0020075C"/>
    <w:rsid w:val="002007E3"/>
    <w:rsid w:val="00200854"/>
    <w:rsid w:val="00200B52"/>
    <w:rsid w:val="00200C59"/>
    <w:rsid w:val="00200D2C"/>
    <w:rsid w:val="00200DD6"/>
    <w:rsid w:val="00200DF2"/>
    <w:rsid w:val="00200FEE"/>
    <w:rsid w:val="00201116"/>
    <w:rsid w:val="00201127"/>
    <w:rsid w:val="0020112A"/>
    <w:rsid w:val="00201169"/>
    <w:rsid w:val="0020118A"/>
    <w:rsid w:val="002011F1"/>
    <w:rsid w:val="0020142B"/>
    <w:rsid w:val="002014ED"/>
    <w:rsid w:val="00201742"/>
    <w:rsid w:val="0020177D"/>
    <w:rsid w:val="00201954"/>
    <w:rsid w:val="00201972"/>
    <w:rsid w:val="002019FB"/>
    <w:rsid w:val="00201B77"/>
    <w:rsid w:val="00201BCC"/>
    <w:rsid w:val="00201F40"/>
    <w:rsid w:val="00201F79"/>
    <w:rsid w:val="00201FFC"/>
    <w:rsid w:val="00202068"/>
    <w:rsid w:val="0020218C"/>
    <w:rsid w:val="002021D7"/>
    <w:rsid w:val="002022C1"/>
    <w:rsid w:val="002024BE"/>
    <w:rsid w:val="00202500"/>
    <w:rsid w:val="0020257A"/>
    <w:rsid w:val="0020259C"/>
    <w:rsid w:val="002025A9"/>
    <w:rsid w:val="002025D1"/>
    <w:rsid w:val="002025E8"/>
    <w:rsid w:val="00202A20"/>
    <w:rsid w:val="00202B45"/>
    <w:rsid w:val="00202D02"/>
    <w:rsid w:val="00202DB7"/>
    <w:rsid w:val="00202DCE"/>
    <w:rsid w:val="00202E90"/>
    <w:rsid w:val="00202EFF"/>
    <w:rsid w:val="00202F1A"/>
    <w:rsid w:val="00202FB8"/>
    <w:rsid w:val="00203196"/>
    <w:rsid w:val="002031F8"/>
    <w:rsid w:val="00203377"/>
    <w:rsid w:val="002034D4"/>
    <w:rsid w:val="0020360D"/>
    <w:rsid w:val="002038E9"/>
    <w:rsid w:val="002039B1"/>
    <w:rsid w:val="00203A2B"/>
    <w:rsid w:val="00203A33"/>
    <w:rsid w:val="00203A6A"/>
    <w:rsid w:val="00203B05"/>
    <w:rsid w:val="00203B67"/>
    <w:rsid w:val="00203C6D"/>
    <w:rsid w:val="00203E12"/>
    <w:rsid w:val="00203E62"/>
    <w:rsid w:val="002040B9"/>
    <w:rsid w:val="0020418D"/>
    <w:rsid w:val="002041CE"/>
    <w:rsid w:val="002042E2"/>
    <w:rsid w:val="002043B1"/>
    <w:rsid w:val="002043C1"/>
    <w:rsid w:val="00204516"/>
    <w:rsid w:val="00204680"/>
    <w:rsid w:val="002046DF"/>
    <w:rsid w:val="002047EC"/>
    <w:rsid w:val="0020483C"/>
    <w:rsid w:val="0020484E"/>
    <w:rsid w:val="0020499A"/>
    <w:rsid w:val="00204EE1"/>
    <w:rsid w:val="00205053"/>
    <w:rsid w:val="00205230"/>
    <w:rsid w:val="00205257"/>
    <w:rsid w:val="00205267"/>
    <w:rsid w:val="00205465"/>
    <w:rsid w:val="00205685"/>
    <w:rsid w:val="00205852"/>
    <w:rsid w:val="002058D6"/>
    <w:rsid w:val="002058DF"/>
    <w:rsid w:val="00205A5E"/>
    <w:rsid w:val="00205B2C"/>
    <w:rsid w:val="00205C41"/>
    <w:rsid w:val="00205E4B"/>
    <w:rsid w:val="00205E5E"/>
    <w:rsid w:val="00205EBA"/>
    <w:rsid w:val="00205ED7"/>
    <w:rsid w:val="00205FC9"/>
    <w:rsid w:val="00206091"/>
    <w:rsid w:val="002064D8"/>
    <w:rsid w:val="002066E1"/>
    <w:rsid w:val="00206773"/>
    <w:rsid w:val="00206801"/>
    <w:rsid w:val="00206893"/>
    <w:rsid w:val="00206C46"/>
    <w:rsid w:val="00206C53"/>
    <w:rsid w:val="00206C87"/>
    <w:rsid w:val="00206CCB"/>
    <w:rsid w:val="00206D98"/>
    <w:rsid w:val="00206E8E"/>
    <w:rsid w:val="002070D6"/>
    <w:rsid w:val="0020710B"/>
    <w:rsid w:val="002071BD"/>
    <w:rsid w:val="00207204"/>
    <w:rsid w:val="00207230"/>
    <w:rsid w:val="0020735F"/>
    <w:rsid w:val="00207503"/>
    <w:rsid w:val="0020768E"/>
    <w:rsid w:val="00207827"/>
    <w:rsid w:val="002078CB"/>
    <w:rsid w:val="002078D9"/>
    <w:rsid w:val="00207935"/>
    <w:rsid w:val="0020795A"/>
    <w:rsid w:val="0020795E"/>
    <w:rsid w:val="002079BF"/>
    <w:rsid w:val="00207AA6"/>
    <w:rsid w:val="00207C3F"/>
    <w:rsid w:val="00207DD4"/>
    <w:rsid w:val="00207E88"/>
    <w:rsid w:val="00207F69"/>
    <w:rsid w:val="00207F7D"/>
    <w:rsid w:val="00207F95"/>
    <w:rsid w:val="0021000B"/>
    <w:rsid w:val="00210042"/>
    <w:rsid w:val="002101DA"/>
    <w:rsid w:val="002102AE"/>
    <w:rsid w:val="00210319"/>
    <w:rsid w:val="002103A3"/>
    <w:rsid w:val="0021043E"/>
    <w:rsid w:val="00210498"/>
    <w:rsid w:val="002105B2"/>
    <w:rsid w:val="002105D0"/>
    <w:rsid w:val="0021064F"/>
    <w:rsid w:val="002106A9"/>
    <w:rsid w:val="0021074B"/>
    <w:rsid w:val="00210750"/>
    <w:rsid w:val="00210967"/>
    <w:rsid w:val="002109D9"/>
    <w:rsid w:val="00210AF4"/>
    <w:rsid w:val="00210BD8"/>
    <w:rsid w:val="00210C13"/>
    <w:rsid w:val="00210C61"/>
    <w:rsid w:val="00210D54"/>
    <w:rsid w:val="00210E1D"/>
    <w:rsid w:val="00210E81"/>
    <w:rsid w:val="002114BA"/>
    <w:rsid w:val="002115CF"/>
    <w:rsid w:val="002116B8"/>
    <w:rsid w:val="002117C1"/>
    <w:rsid w:val="00211827"/>
    <w:rsid w:val="0021192D"/>
    <w:rsid w:val="00211C33"/>
    <w:rsid w:val="00211C47"/>
    <w:rsid w:val="00211C48"/>
    <w:rsid w:val="00211CF3"/>
    <w:rsid w:val="00211DA6"/>
    <w:rsid w:val="00211F0C"/>
    <w:rsid w:val="00212055"/>
    <w:rsid w:val="00212083"/>
    <w:rsid w:val="002120BB"/>
    <w:rsid w:val="00212121"/>
    <w:rsid w:val="002121C4"/>
    <w:rsid w:val="00212232"/>
    <w:rsid w:val="00212256"/>
    <w:rsid w:val="00212435"/>
    <w:rsid w:val="002127E9"/>
    <w:rsid w:val="00212BEE"/>
    <w:rsid w:val="00212C53"/>
    <w:rsid w:val="00212C5C"/>
    <w:rsid w:val="00212C6F"/>
    <w:rsid w:val="00212CB1"/>
    <w:rsid w:val="00212CC1"/>
    <w:rsid w:val="00212D2E"/>
    <w:rsid w:val="00212D96"/>
    <w:rsid w:val="00212E36"/>
    <w:rsid w:val="00212EEF"/>
    <w:rsid w:val="00212F55"/>
    <w:rsid w:val="0021308D"/>
    <w:rsid w:val="00213136"/>
    <w:rsid w:val="00213142"/>
    <w:rsid w:val="0021317C"/>
    <w:rsid w:val="002131CC"/>
    <w:rsid w:val="0021323F"/>
    <w:rsid w:val="00213464"/>
    <w:rsid w:val="002136DA"/>
    <w:rsid w:val="0021380C"/>
    <w:rsid w:val="0021382F"/>
    <w:rsid w:val="00213859"/>
    <w:rsid w:val="002138BE"/>
    <w:rsid w:val="002138CB"/>
    <w:rsid w:val="0021394B"/>
    <w:rsid w:val="00213984"/>
    <w:rsid w:val="002139C9"/>
    <w:rsid w:val="002139F9"/>
    <w:rsid w:val="00213A7D"/>
    <w:rsid w:val="00213AB9"/>
    <w:rsid w:val="00213B4E"/>
    <w:rsid w:val="00213D03"/>
    <w:rsid w:val="00213D18"/>
    <w:rsid w:val="00213DEB"/>
    <w:rsid w:val="00213EEC"/>
    <w:rsid w:val="00213F08"/>
    <w:rsid w:val="00213FD2"/>
    <w:rsid w:val="00214105"/>
    <w:rsid w:val="002141C9"/>
    <w:rsid w:val="0021424A"/>
    <w:rsid w:val="00214408"/>
    <w:rsid w:val="002144E8"/>
    <w:rsid w:val="002145B6"/>
    <w:rsid w:val="002146B4"/>
    <w:rsid w:val="002147BB"/>
    <w:rsid w:val="0021491A"/>
    <w:rsid w:val="00214925"/>
    <w:rsid w:val="00214965"/>
    <w:rsid w:val="00214981"/>
    <w:rsid w:val="00214A14"/>
    <w:rsid w:val="00214AC1"/>
    <w:rsid w:val="00214ED3"/>
    <w:rsid w:val="00214EDA"/>
    <w:rsid w:val="00214F3D"/>
    <w:rsid w:val="00214FBC"/>
    <w:rsid w:val="00215212"/>
    <w:rsid w:val="0021527E"/>
    <w:rsid w:val="002152C2"/>
    <w:rsid w:val="00215384"/>
    <w:rsid w:val="002154C1"/>
    <w:rsid w:val="002154EB"/>
    <w:rsid w:val="00215560"/>
    <w:rsid w:val="002155BB"/>
    <w:rsid w:val="00215711"/>
    <w:rsid w:val="002157A7"/>
    <w:rsid w:val="002157AC"/>
    <w:rsid w:val="00215800"/>
    <w:rsid w:val="0021584E"/>
    <w:rsid w:val="0021589C"/>
    <w:rsid w:val="0021592B"/>
    <w:rsid w:val="00215B30"/>
    <w:rsid w:val="00215C21"/>
    <w:rsid w:val="00215E13"/>
    <w:rsid w:val="00215ECD"/>
    <w:rsid w:val="00215F23"/>
    <w:rsid w:val="00216231"/>
    <w:rsid w:val="0021632F"/>
    <w:rsid w:val="00216405"/>
    <w:rsid w:val="002164E4"/>
    <w:rsid w:val="00216548"/>
    <w:rsid w:val="002165BB"/>
    <w:rsid w:val="0021672D"/>
    <w:rsid w:val="002168EC"/>
    <w:rsid w:val="002169F8"/>
    <w:rsid w:val="00216A1C"/>
    <w:rsid w:val="00216C7E"/>
    <w:rsid w:val="00216FDD"/>
    <w:rsid w:val="002170A7"/>
    <w:rsid w:val="00217199"/>
    <w:rsid w:val="00217220"/>
    <w:rsid w:val="00217294"/>
    <w:rsid w:val="00217373"/>
    <w:rsid w:val="00217523"/>
    <w:rsid w:val="002176A9"/>
    <w:rsid w:val="0021777F"/>
    <w:rsid w:val="00217788"/>
    <w:rsid w:val="00217810"/>
    <w:rsid w:val="002178B7"/>
    <w:rsid w:val="00217B47"/>
    <w:rsid w:val="00217B7A"/>
    <w:rsid w:val="00217E34"/>
    <w:rsid w:val="00217E6D"/>
    <w:rsid w:val="00217EDE"/>
    <w:rsid w:val="0022002D"/>
    <w:rsid w:val="002202F4"/>
    <w:rsid w:val="00220355"/>
    <w:rsid w:val="0022037A"/>
    <w:rsid w:val="0022037D"/>
    <w:rsid w:val="0022070C"/>
    <w:rsid w:val="0022088E"/>
    <w:rsid w:val="00220CA5"/>
    <w:rsid w:val="00220EAE"/>
    <w:rsid w:val="00220EB0"/>
    <w:rsid w:val="00220F6A"/>
    <w:rsid w:val="0022104D"/>
    <w:rsid w:val="0022109C"/>
    <w:rsid w:val="002210B9"/>
    <w:rsid w:val="002210FD"/>
    <w:rsid w:val="0022118C"/>
    <w:rsid w:val="002211EA"/>
    <w:rsid w:val="00221283"/>
    <w:rsid w:val="0022138D"/>
    <w:rsid w:val="00221704"/>
    <w:rsid w:val="002218A3"/>
    <w:rsid w:val="00221907"/>
    <w:rsid w:val="00221997"/>
    <w:rsid w:val="00221BEB"/>
    <w:rsid w:val="00221D9B"/>
    <w:rsid w:val="00221DA8"/>
    <w:rsid w:val="00221E3F"/>
    <w:rsid w:val="002222E1"/>
    <w:rsid w:val="00222329"/>
    <w:rsid w:val="0022242C"/>
    <w:rsid w:val="00222521"/>
    <w:rsid w:val="00222565"/>
    <w:rsid w:val="00222AB5"/>
    <w:rsid w:val="00222AF2"/>
    <w:rsid w:val="00222CF5"/>
    <w:rsid w:val="00222D75"/>
    <w:rsid w:val="00222DD2"/>
    <w:rsid w:val="00222EAB"/>
    <w:rsid w:val="00222F62"/>
    <w:rsid w:val="00222F7A"/>
    <w:rsid w:val="00222F9E"/>
    <w:rsid w:val="00223477"/>
    <w:rsid w:val="00223715"/>
    <w:rsid w:val="0022388E"/>
    <w:rsid w:val="00223A93"/>
    <w:rsid w:val="00223DE1"/>
    <w:rsid w:val="00223E28"/>
    <w:rsid w:val="00223F9E"/>
    <w:rsid w:val="00223FE6"/>
    <w:rsid w:val="0022413D"/>
    <w:rsid w:val="00224254"/>
    <w:rsid w:val="0022428B"/>
    <w:rsid w:val="00224485"/>
    <w:rsid w:val="002244AF"/>
    <w:rsid w:val="00224733"/>
    <w:rsid w:val="00224775"/>
    <w:rsid w:val="002247FB"/>
    <w:rsid w:val="00224887"/>
    <w:rsid w:val="0022494A"/>
    <w:rsid w:val="00224AD1"/>
    <w:rsid w:val="00224B1E"/>
    <w:rsid w:val="00224B2B"/>
    <w:rsid w:val="00224B82"/>
    <w:rsid w:val="00224DE4"/>
    <w:rsid w:val="00224EEE"/>
    <w:rsid w:val="00224F4B"/>
    <w:rsid w:val="00225215"/>
    <w:rsid w:val="00225220"/>
    <w:rsid w:val="00225251"/>
    <w:rsid w:val="00225383"/>
    <w:rsid w:val="002255AA"/>
    <w:rsid w:val="002255B9"/>
    <w:rsid w:val="00225699"/>
    <w:rsid w:val="00225884"/>
    <w:rsid w:val="002259B3"/>
    <w:rsid w:val="002259F3"/>
    <w:rsid w:val="00225C6F"/>
    <w:rsid w:val="00225F23"/>
    <w:rsid w:val="00226047"/>
    <w:rsid w:val="002261CC"/>
    <w:rsid w:val="00226319"/>
    <w:rsid w:val="00226332"/>
    <w:rsid w:val="002263F0"/>
    <w:rsid w:val="00226415"/>
    <w:rsid w:val="0022643F"/>
    <w:rsid w:val="0022649F"/>
    <w:rsid w:val="00226580"/>
    <w:rsid w:val="002265FF"/>
    <w:rsid w:val="002266A3"/>
    <w:rsid w:val="002268B9"/>
    <w:rsid w:val="002268E7"/>
    <w:rsid w:val="0022693D"/>
    <w:rsid w:val="00226A16"/>
    <w:rsid w:val="00226A40"/>
    <w:rsid w:val="00226A61"/>
    <w:rsid w:val="00226C14"/>
    <w:rsid w:val="00226C52"/>
    <w:rsid w:val="00226E6E"/>
    <w:rsid w:val="00226F92"/>
    <w:rsid w:val="002272FD"/>
    <w:rsid w:val="00227398"/>
    <w:rsid w:val="00227493"/>
    <w:rsid w:val="00227558"/>
    <w:rsid w:val="002276BA"/>
    <w:rsid w:val="0022775C"/>
    <w:rsid w:val="0022780B"/>
    <w:rsid w:val="00227A7F"/>
    <w:rsid w:val="00227BD9"/>
    <w:rsid w:val="00227BEE"/>
    <w:rsid w:val="00227C7C"/>
    <w:rsid w:val="00227E63"/>
    <w:rsid w:val="00227E96"/>
    <w:rsid w:val="00227F22"/>
    <w:rsid w:val="00227F42"/>
    <w:rsid w:val="00227F6B"/>
    <w:rsid w:val="00227F95"/>
    <w:rsid w:val="0023008E"/>
    <w:rsid w:val="002300B6"/>
    <w:rsid w:val="00230155"/>
    <w:rsid w:val="00230352"/>
    <w:rsid w:val="00230478"/>
    <w:rsid w:val="0023051F"/>
    <w:rsid w:val="00230738"/>
    <w:rsid w:val="0023078F"/>
    <w:rsid w:val="0023086C"/>
    <w:rsid w:val="00230890"/>
    <w:rsid w:val="00230928"/>
    <w:rsid w:val="0023093B"/>
    <w:rsid w:val="002309E0"/>
    <w:rsid w:val="002309EB"/>
    <w:rsid w:val="00230E73"/>
    <w:rsid w:val="00230FE4"/>
    <w:rsid w:val="002311DC"/>
    <w:rsid w:val="00231312"/>
    <w:rsid w:val="002314DF"/>
    <w:rsid w:val="0023168C"/>
    <w:rsid w:val="00231762"/>
    <w:rsid w:val="0023177A"/>
    <w:rsid w:val="002318E3"/>
    <w:rsid w:val="00231969"/>
    <w:rsid w:val="00231991"/>
    <w:rsid w:val="00231ABE"/>
    <w:rsid w:val="00231B8E"/>
    <w:rsid w:val="00231BB1"/>
    <w:rsid w:val="00231C1B"/>
    <w:rsid w:val="00231C73"/>
    <w:rsid w:val="00231D17"/>
    <w:rsid w:val="00231D98"/>
    <w:rsid w:val="00231EC9"/>
    <w:rsid w:val="00231EEE"/>
    <w:rsid w:val="00231F4C"/>
    <w:rsid w:val="0023207F"/>
    <w:rsid w:val="002320E0"/>
    <w:rsid w:val="002321F0"/>
    <w:rsid w:val="002322BD"/>
    <w:rsid w:val="002322E8"/>
    <w:rsid w:val="00232334"/>
    <w:rsid w:val="0023234F"/>
    <w:rsid w:val="0023235C"/>
    <w:rsid w:val="002323DA"/>
    <w:rsid w:val="002324BC"/>
    <w:rsid w:val="00232580"/>
    <w:rsid w:val="002326E3"/>
    <w:rsid w:val="00232762"/>
    <w:rsid w:val="002327E6"/>
    <w:rsid w:val="0023282C"/>
    <w:rsid w:val="00232983"/>
    <w:rsid w:val="00232C08"/>
    <w:rsid w:val="00232D74"/>
    <w:rsid w:val="00232DA2"/>
    <w:rsid w:val="00232DEE"/>
    <w:rsid w:val="00232E73"/>
    <w:rsid w:val="00232EEA"/>
    <w:rsid w:val="00233397"/>
    <w:rsid w:val="002333A3"/>
    <w:rsid w:val="002333D0"/>
    <w:rsid w:val="0023345D"/>
    <w:rsid w:val="002334E9"/>
    <w:rsid w:val="00233553"/>
    <w:rsid w:val="00233607"/>
    <w:rsid w:val="00233680"/>
    <w:rsid w:val="0023380C"/>
    <w:rsid w:val="00233884"/>
    <w:rsid w:val="002338E4"/>
    <w:rsid w:val="00233A32"/>
    <w:rsid w:val="00233A9B"/>
    <w:rsid w:val="00233CEB"/>
    <w:rsid w:val="00233DF3"/>
    <w:rsid w:val="00233E4A"/>
    <w:rsid w:val="00233F06"/>
    <w:rsid w:val="00234170"/>
    <w:rsid w:val="00234180"/>
    <w:rsid w:val="002341BE"/>
    <w:rsid w:val="0023425E"/>
    <w:rsid w:val="0023430D"/>
    <w:rsid w:val="002344A4"/>
    <w:rsid w:val="0023474C"/>
    <w:rsid w:val="0023486D"/>
    <w:rsid w:val="00234874"/>
    <w:rsid w:val="002349F4"/>
    <w:rsid w:val="00234BF9"/>
    <w:rsid w:val="00234DBF"/>
    <w:rsid w:val="00234E21"/>
    <w:rsid w:val="00234F19"/>
    <w:rsid w:val="00234F4A"/>
    <w:rsid w:val="002350C0"/>
    <w:rsid w:val="0023514D"/>
    <w:rsid w:val="00235152"/>
    <w:rsid w:val="002352E9"/>
    <w:rsid w:val="002353AE"/>
    <w:rsid w:val="00235435"/>
    <w:rsid w:val="00235588"/>
    <w:rsid w:val="002355AD"/>
    <w:rsid w:val="002356E5"/>
    <w:rsid w:val="002357E7"/>
    <w:rsid w:val="0023599C"/>
    <w:rsid w:val="00235A48"/>
    <w:rsid w:val="00235B6B"/>
    <w:rsid w:val="00235C53"/>
    <w:rsid w:val="00235D25"/>
    <w:rsid w:val="00235DFB"/>
    <w:rsid w:val="00235E11"/>
    <w:rsid w:val="00235F71"/>
    <w:rsid w:val="00235FF4"/>
    <w:rsid w:val="002360AF"/>
    <w:rsid w:val="002360C4"/>
    <w:rsid w:val="002360E1"/>
    <w:rsid w:val="00236337"/>
    <w:rsid w:val="00236554"/>
    <w:rsid w:val="002367B9"/>
    <w:rsid w:val="00236C19"/>
    <w:rsid w:val="00236CF5"/>
    <w:rsid w:val="00236F34"/>
    <w:rsid w:val="00236F97"/>
    <w:rsid w:val="0023702F"/>
    <w:rsid w:val="00237138"/>
    <w:rsid w:val="002371ED"/>
    <w:rsid w:val="00237265"/>
    <w:rsid w:val="00237281"/>
    <w:rsid w:val="002372AF"/>
    <w:rsid w:val="00237306"/>
    <w:rsid w:val="00237551"/>
    <w:rsid w:val="00237605"/>
    <w:rsid w:val="00237629"/>
    <w:rsid w:val="002378C3"/>
    <w:rsid w:val="00237C81"/>
    <w:rsid w:val="00237CCF"/>
    <w:rsid w:val="00237CF3"/>
    <w:rsid w:val="00237D01"/>
    <w:rsid w:val="00237D8E"/>
    <w:rsid w:val="00237E61"/>
    <w:rsid w:val="00237EE3"/>
    <w:rsid w:val="00237F5D"/>
    <w:rsid w:val="002401BD"/>
    <w:rsid w:val="0024047F"/>
    <w:rsid w:val="0024060D"/>
    <w:rsid w:val="0024069E"/>
    <w:rsid w:val="0024073E"/>
    <w:rsid w:val="002407D4"/>
    <w:rsid w:val="00240A6B"/>
    <w:rsid w:val="00240B2F"/>
    <w:rsid w:val="00240C30"/>
    <w:rsid w:val="00240D9C"/>
    <w:rsid w:val="00240EB1"/>
    <w:rsid w:val="00240EF8"/>
    <w:rsid w:val="00240FB2"/>
    <w:rsid w:val="00241011"/>
    <w:rsid w:val="002410CF"/>
    <w:rsid w:val="002410D0"/>
    <w:rsid w:val="0024127C"/>
    <w:rsid w:val="002412AA"/>
    <w:rsid w:val="0024147F"/>
    <w:rsid w:val="002414C2"/>
    <w:rsid w:val="00241549"/>
    <w:rsid w:val="002415A3"/>
    <w:rsid w:val="00241719"/>
    <w:rsid w:val="0024173A"/>
    <w:rsid w:val="0024176D"/>
    <w:rsid w:val="00241989"/>
    <w:rsid w:val="002419FC"/>
    <w:rsid w:val="00241A6E"/>
    <w:rsid w:val="00241AFA"/>
    <w:rsid w:val="00241B10"/>
    <w:rsid w:val="00241B7D"/>
    <w:rsid w:val="00241B9A"/>
    <w:rsid w:val="00241BE7"/>
    <w:rsid w:val="00241BF4"/>
    <w:rsid w:val="00241D6B"/>
    <w:rsid w:val="00241DE1"/>
    <w:rsid w:val="00241DED"/>
    <w:rsid w:val="00241E18"/>
    <w:rsid w:val="00241F44"/>
    <w:rsid w:val="00242038"/>
    <w:rsid w:val="002420AF"/>
    <w:rsid w:val="00242195"/>
    <w:rsid w:val="0024228B"/>
    <w:rsid w:val="002422A2"/>
    <w:rsid w:val="002423F9"/>
    <w:rsid w:val="0024264C"/>
    <w:rsid w:val="00242662"/>
    <w:rsid w:val="002426FC"/>
    <w:rsid w:val="00242738"/>
    <w:rsid w:val="00242875"/>
    <w:rsid w:val="00242991"/>
    <w:rsid w:val="00242A06"/>
    <w:rsid w:val="00242ABB"/>
    <w:rsid w:val="00242ADA"/>
    <w:rsid w:val="00242B9C"/>
    <w:rsid w:val="00242BA2"/>
    <w:rsid w:val="00242BC2"/>
    <w:rsid w:val="00242C81"/>
    <w:rsid w:val="00242D72"/>
    <w:rsid w:val="00242DB9"/>
    <w:rsid w:val="00242DE8"/>
    <w:rsid w:val="00242EBE"/>
    <w:rsid w:val="00242EE4"/>
    <w:rsid w:val="00242F9C"/>
    <w:rsid w:val="002432E2"/>
    <w:rsid w:val="0024336E"/>
    <w:rsid w:val="0024353F"/>
    <w:rsid w:val="00243598"/>
    <w:rsid w:val="002435AE"/>
    <w:rsid w:val="0024369A"/>
    <w:rsid w:val="002436EE"/>
    <w:rsid w:val="002437B8"/>
    <w:rsid w:val="00243853"/>
    <w:rsid w:val="00243B7E"/>
    <w:rsid w:val="00243C5F"/>
    <w:rsid w:val="00243CED"/>
    <w:rsid w:val="00243D9D"/>
    <w:rsid w:val="00243E21"/>
    <w:rsid w:val="00243FB1"/>
    <w:rsid w:val="00243FDB"/>
    <w:rsid w:val="00244038"/>
    <w:rsid w:val="002441ED"/>
    <w:rsid w:val="00244348"/>
    <w:rsid w:val="002444B0"/>
    <w:rsid w:val="0024465F"/>
    <w:rsid w:val="002446F0"/>
    <w:rsid w:val="0024473E"/>
    <w:rsid w:val="002447D2"/>
    <w:rsid w:val="00244897"/>
    <w:rsid w:val="002448CB"/>
    <w:rsid w:val="002449AE"/>
    <w:rsid w:val="00244B9A"/>
    <w:rsid w:val="00244C7C"/>
    <w:rsid w:val="00244F79"/>
    <w:rsid w:val="00244FDD"/>
    <w:rsid w:val="002450F5"/>
    <w:rsid w:val="00245117"/>
    <w:rsid w:val="0024548E"/>
    <w:rsid w:val="00245490"/>
    <w:rsid w:val="002454B1"/>
    <w:rsid w:val="0024563E"/>
    <w:rsid w:val="0024579B"/>
    <w:rsid w:val="00245840"/>
    <w:rsid w:val="00245A67"/>
    <w:rsid w:val="00245B54"/>
    <w:rsid w:val="00245BDD"/>
    <w:rsid w:val="00245CB8"/>
    <w:rsid w:val="00245D10"/>
    <w:rsid w:val="00245DA7"/>
    <w:rsid w:val="00245ED6"/>
    <w:rsid w:val="00245ED7"/>
    <w:rsid w:val="00245F52"/>
    <w:rsid w:val="00245FCC"/>
    <w:rsid w:val="002460C3"/>
    <w:rsid w:val="002461E2"/>
    <w:rsid w:val="0024623B"/>
    <w:rsid w:val="00246376"/>
    <w:rsid w:val="002464A4"/>
    <w:rsid w:val="00246585"/>
    <w:rsid w:val="0024667A"/>
    <w:rsid w:val="002467B9"/>
    <w:rsid w:val="00246880"/>
    <w:rsid w:val="0024689D"/>
    <w:rsid w:val="002469E4"/>
    <w:rsid w:val="00246A67"/>
    <w:rsid w:val="00246A91"/>
    <w:rsid w:val="00246C51"/>
    <w:rsid w:val="00246D7E"/>
    <w:rsid w:val="00246F7C"/>
    <w:rsid w:val="0024752A"/>
    <w:rsid w:val="00247565"/>
    <w:rsid w:val="00247582"/>
    <w:rsid w:val="0024758E"/>
    <w:rsid w:val="00247782"/>
    <w:rsid w:val="00247803"/>
    <w:rsid w:val="0024787F"/>
    <w:rsid w:val="00247906"/>
    <w:rsid w:val="0024796D"/>
    <w:rsid w:val="00247A3A"/>
    <w:rsid w:val="00247A94"/>
    <w:rsid w:val="00247B5C"/>
    <w:rsid w:val="00247DC1"/>
    <w:rsid w:val="00247E12"/>
    <w:rsid w:val="00247F7E"/>
    <w:rsid w:val="00247F85"/>
    <w:rsid w:val="00247F9F"/>
    <w:rsid w:val="00250287"/>
    <w:rsid w:val="002502B5"/>
    <w:rsid w:val="00250333"/>
    <w:rsid w:val="0025060F"/>
    <w:rsid w:val="0025075B"/>
    <w:rsid w:val="00250BAA"/>
    <w:rsid w:val="00250BB4"/>
    <w:rsid w:val="00250DCA"/>
    <w:rsid w:val="00250DE6"/>
    <w:rsid w:val="00250F1A"/>
    <w:rsid w:val="002510C4"/>
    <w:rsid w:val="0025144A"/>
    <w:rsid w:val="0025148F"/>
    <w:rsid w:val="002514A1"/>
    <w:rsid w:val="00251570"/>
    <w:rsid w:val="00251678"/>
    <w:rsid w:val="00251681"/>
    <w:rsid w:val="00251716"/>
    <w:rsid w:val="00251887"/>
    <w:rsid w:val="00251963"/>
    <w:rsid w:val="00251AA1"/>
    <w:rsid w:val="00251ABE"/>
    <w:rsid w:val="00251B93"/>
    <w:rsid w:val="00251CF6"/>
    <w:rsid w:val="00251DB4"/>
    <w:rsid w:val="00251DC9"/>
    <w:rsid w:val="0025217E"/>
    <w:rsid w:val="00252311"/>
    <w:rsid w:val="002523DD"/>
    <w:rsid w:val="0025256C"/>
    <w:rsid w:val="002526F0"/>
    <w:rsid w:val="00252719"/>
    <w:rsid w:val="00252804"/>
    <w:rsid w:val="00252845"/>
    <w:rsid w:val="00252CFC"/>
    <w:rsid w:val="00252D24"/>
    <w:rsid w:val="00252EF7"/>
    <w:rsid w:val="00252F8C"/>
    <w:rsid w:val="00253076"/>
    <w:rsid w:val="002531BF"/>
    <w:rsid w:val="00253420"/>
    <w:rsid w:val="002534C9"/>
    <w:rsid w:val="0025362D"/>
    <w:rsid w:val="00253695"/>
    <w:rsid w:val="00253817"/>
    <w:rsid w:val="002539E6"/>
    <w:rsid w:val="00253A24"/>
    <w:rsid w:val="00253AD0"/>
    <w:rsid w:val="00253BD8"/>
    <w:rsid w:val="00253D25"/>
    <w:rsid w:val="00253DF7"/>
    <w:rsid w:val="00253E7C"/>
    <w:rsid w:val="00253F1E"/>
    <w:rsid w:val="00253F7B"/>
    <w:rsid w:val="00253FFD"/>
    <w:rsid w:val="002540A9"/>
    <w:rsid w:val="0025416E"/>
    <w:rsid w:val="00254210"/>
    <w:rsid w:val="002542B7"/>
    <w:rsid w:val="002542C7"/>
    <w:rsid w:val="002542D2"/>
    <w:rsid w:val="002542E5"/>
    <w:rsid w:val="0025433F"/>
    <w:rsid w:val="0025439E"/>
    <w:rsid w:val="0025466D"/>
    <w:rsid w:val="00254685"/>
    <w:rsid w:val="002547A8"/>
    <w:rsid w:val="00254829"/>
    <w:rsid w:val="00254889"/>
    <w:rsid w:val="002548A6"/>
    <w:rsid w:val="002548D6"/>
    <w:rsid w:val="00254943"/>
    <w:rsid w:val="002549B7"/>
    <w:rsid w:val="00254B4A"/>
    <w:rsid w:val="00254B67"/>
    <w:rsid w:val="00254C20"/>
    <w:rsid w:val="00254C59"/>
    <w:rsid w:val="00254CD3"/>
    <w:rsid w:val="00254CD6"/>
    <w:rsid w:val="00254D7D"/>
    <w:rsid w:val="00254DB9"/>
    <w:rsid w:val="00254E1E"/>
    <w:rsid w:val="00254EA6"/>
    <w:rsid w:val="00254EE0"/>
    <w:rsid w:val="0025514A"/>
    <w:rsid w:val="0025518E"/>
    <w:rsid w:val="00255217"/>
    <w:rsid w:val="002552B2"/>
    <w:rsid w:val="002552F1"/>
    <w:rsid w:val="002553C7"/>
    <w:rsid w:val="00255464"/>
    <w:rsid w:val="00255503"/>
    <w:rsid w:val="002556B3"/>
    <w:rsid w:val="00255839"/>
    <w:rsid w:val="002558C9"/>
    <w:rsid w:val="00255A0D"/>
    <w:rsid w:val="00255E03"/>
    <w:rsid w:val="0025608C"/>
    <w:rsid w:val="0025639E"/>
    <w:rsid w:val="0025644C"/>
    <w:rsid w:val="0025644F"/>
    <w:rsid w:val="00256613"/>
    <w:rsid w:val="00256719"/>
    <w:rsid w:val="00256791"/>
    <w:rsid w:val="002569CB"/>
    <w:rsid w:val="002569D9"/>
    <w:rsid w:val="00256B2A"/>
    <w:rsid w:val="00256C48"/>
    <w:rsid w:val="00256D5D"/>
    <w:rsid w:val="00256D8E"/>
    <w:rsid w:val="00256E08"/>
    <w:rsid w:val="00256EBB"/>
    <w:rsid w:val="00256F6F"/>
    <w:rsid w:val="00256F7C"/>
    <w:rsid w:val="00257046"/>
    <w:rsid w:val="002570CF"/>
    <w:rsid w:val="00257179"/>
    <w:rsid w:val="00257322"/>
    <w:rsid w:val="0025736F"/>
    <w:rsid w:val="00257384"/>
    <w:rsid w:val="00257457"/>
    <w:rsid w:val="002575B6"/>
    <w:rsid w:val="0025781B"/>
    <w:rsid w:val="00257B17"/>
    <w:rsid w:val="00257B45"/>
    <w:rsid w:val="00257D23"/>
    <w:rsid w:val="00257DD7"/>
    <w:rsid w:val="00257F04"/>
    <w:rsid w:val="002600CF"/>
    <w:rsid w:val="002601DC"/>
    <w:rsid w:val="002602CE"/>
    <w:rsid w:val="0026030C"/>
    <w:rsid w:val="0026036B"/>
    <w:rsid w:val="002607DB"/>
    <w:rsid w:val="00260846"/>
    <w:rsid w:val="002608DC"/>
    <w:rsid w:val="002608F6"/>
    <w:rsid w:val="00260A1C"/>
    <w:rsid w:val="00260DB1"/>
    <w:rsid w:val="00260E26"/>
    <w:rsid w:val="00260F99"/>
    <w:rsid w:val="00260FD7"/>
    <w:rsid w:val="0026108F"/>
    <w:rsid w:val="002611BC"/>
    <w:rsid w:val="0026124C"/>
    <w:rsid w:val="00261285"/>
    <w:rsid w:val="00261386"/>
    <w:rsid w:val="00261421"/>
    <w:rsid w:val="0026147B"/>
    <w:rsid w:val="002614AF"/>
    <w:rsid w:val="0026161D"/>
    <w:rsid w:val="00261623"/>
    <w:rsid w:val="00261626"/>
    <w:rsid w:val="002618CE"/>
    <w:rsid w:val="002618EC"/>
    <w:rsid w:val="00261928"/>
    <w:rsid w:val="0026199A"/>
    <w:rsid w:val="00261AB4"/>
    <w:rsid w:val="00261D94"/>
    <w:rsid w:val="00261E35"/>
    <w:rsid w:val="0026213F"/>
    <w:rsid w:val="00262144"/>
    <w:rsid w:val="002621E6"/>
    <w:rsid w:val="002621ED"/>
    <w:rsid w:val="00262595"/>
    <w:rsid w:val="002626DF"/>
    <w:rsid w:val="002626E3"/>
    <w:rsid w:val="00262720"/>
    <w:rsid w:val="002628BF"/>
    <w:rsid w:val="00262B5D"/>
    <w:rsid w:val="00262C0E"/>
    <w:rsid w:val="00262D66"/>
    <w:rsid w:val="00262D86"/>
    <w:rsid w:val="00262D97"/>
    <w:rsid w:val="00262DE0"/>
    <w:rsid w:val="00262EB6"/>
    <w:rsid w:val="00262FD9"/>
    <w:rsid w:val="00263214"/>
    <w:rsid w:val="0026321E"/>
    <w:rsid w:val="00263255"/>
    <w:rsid w:val="00263321"/>
    <w:rsid w:val="0026338A"/>
    <w:rsid w:val="002633FE"/>
    <w:rsid w:val="00263674"/>
    <w:rsid w:val="0026381F"/>
    <w:rsid w:val="0026398C"/>
    <w:rsid w:val="002639D5"/>
    <w:rsid w:val="00263AB7"/>
    <w:rsid w:val="00263B48"/>
    <w:rsid w:val="00263BA5"/>
    <w:rsid w:val="00263C12"/>
    <w:rsid w:val="00263C1B"/>
    <w:rsid w:val="00263CCB"/>
    <w:rsid w:val="00263D93"/>
    <w:rsid w:val="00263E39"/>
    <w:rsid w:val="00263EB7"/>
    <w:rsid w:val="00263F2D"/>
    <w:rsid w:val="00263F8A"/>
    <w:rsid w:val="00264092"/>
    <w:rsid w:val="00264126"/>
    <w:rsid w:val="0026415B"/>
    <w:rsid w:val="002641B7"/>
    <w:rsid w:val="002642A3"/>
    <w:rsid w:val="002644E9"/>
    <w:rsid w:val="00264506"/>
    <w:rsid w:val="00264586"/>
    <w:rsid w:val="002645F2"/>
    <w:rsid w:val="00264615"/>
    <w:rsid w:val="00264A56"/>
    <w:rsid w:val="00264AE8"/>
    <w:rsid w:val="00264B6E"/>
    <w:rsid w:val="00264BB3"/>
    <w:rsid w:val="00264D02"/>
    <w:rsid w:val="00264FE1"/>
    <w:rsid w:val="002650C4"/>
    <w:rsid w:val="002650D8"/>
    <w:rsid w:val="00265169"/>
    <w:rsid w:val="00265195"/>
    <w:rsid w:val="002651DA"/>
    <w:rsid w:val="00265215"/>
    <w:rsid w:val="00265375"/>
    <w:rsid w:val="0026538E"/>
    <w:rsid w:val="00265637"/>
    <w:rsid w:val="00265692"/>
    <w:rsid w:val="00265723"/>
    <w:rsid w:val="002657A6"/>
    <w:rsid w:val="002657E6"/>
    <w:rsid w:val="0026592F"/>
    <w:rsid w:val="00265B9F"/>
    <w:rsid w:val="00265C36"/>
    <w:rsid w:val="00265FE6"/>
    <w:rsid w:val="002662B7"/>
    <w:rsid w:val="00266366"/>
    <w:rsid w:val="0026664A"/>
    <w:rsid w:val="00266799"/>
    <w:rsid w:val="0026685D"/>
    <w:rsid w:val="00266862"/>
    <w:rsid w:val="00266A1F"/>
    <w:rsid w:val="00266C27"/>
    <w:rsid w:val="00266F88"/>
    <w:rsid w:val="00267084"/>
    <w:rsid w:val="002672E4"/>
    <w:rsid w:val="0026742F"/>
    <w:rsid w:val="002674CE"/>
    <w:rsid w:val="002675B7"/>
    <w:rsid w:val="0026778B"/>
    <w:rsid w:val="002677B5"/>
    <w:rsid w:val="0026787B"/>
    <w:rsid w:val="00267933"/>
    <w:rsid w:val="00267AD3"/>
    <w:rsid w:val="00267B13"/>
    <w:rsid w:val="00267B9D"/>
    <w:rsid w:val="00267EDA"/>
    <w:rsid w:val="00270192"/>
    <w:rsid w:val="002701B8"/>
    <w:rsid w:val="00270206"/>
    <w:rsid w:val="002702C6"/>
    <w:rsid w:val="002703B8"/>
    <w:rsid w:val="002707BA"/>
    <w:rsid w:val="002708BA"/>
    <w:rsid w:val="00270A79"/>
    <w:rsid w:val="00270B3B"/>
    <w:rsid w:val="00270C48"/>
    <w:rsid w:val="00270DD3"/>
    <w:rsid w:val="00270E67"/>
    <w:rsid w:val="00270EA0"/>
    <w:rsid w:val="00270ECA"/>
    <w:rsid w:val="0027103D"/>
    <w:rsid w:val="0027136F"/>
    <w:rsid w:val="002714EF"/>
    <w:rsid w:val="0027158C"/>
    <w:rsid w:val="002715E0"/>
    <w:rsid w:val="002716EA"/>
    <w:rsid w:val="002718A5"/>
    <w:rsid w:val="0027192A"/>
    <w:rsid w:val="002719F5"/>
    <w:rsid w:val="00271B17"/>
    <w:rsid w:val="00271C29"/>
    <w:rsid w:val="00271CD8"/>
    <w:rsid w:val="00271DF8"/>
    <w:rsid w:val="00271E36"/>
    <w:rsid w:val="00271E71"/>
    <w:rsid w:val="00271F81"/>
    <w:rsid w:val="002720DD"/>
    <w:rsid w:val="00272204"/>
    <w:rsid w:val="002724B3"/>
    <w:rsid w:val="0027260C"/>
    <w:rsid w:val="002726ED"/>
    <w:rsid w:val="002727AC"/>
    <w:rsid w:val="00272840"/>
    <w:rsid w:val="00272992"/>
    <w:rsid w:val="00272A38"/>
    <w:rsid w:val="00272A3C"/>
    <w:rsid w:val="00272A6B"/>
    <w:rsid w:val="00272B7D"/>
    <w:rsid w:val="00272C4B"/>
    <w:rsid w:val="00272DA6"/>
    <w:rsid w:val="00272F01"/>
    <w:rsid w:val="0027309C"/>
    <w:rsid w:val="00273178"/>
    <w:rsid w:val="00273228"/>
    <w:rsid w:val="00273241"/>
    <w:rsid w:val="0027366D"/>
    <w:rsid w:val="00273701"/>
    <w:rsid w:val="0027374E"/>
    <w:rsid w:val="00273994"/>
    <w:rsid w:val="002739C0"/>
    <w:rsid w:val="00273A4C"/>
    <w:rsid w:val="00273AE5"/>
    <w:rsid w:val="00273D54"/>
    <w:rsid w:val="00273F0C"/>
    <w:rsid w:val="00273F27"/>
    <w:rsid w:val="00273FE4"/>
    <w:rsid w:val="0027400B"/>
    <w:rsid w:val="0027410E"/>
    <w:rsid w:val="00274191"/>
    <w:rsid w:val="002741AF"/>
    <w:rsid w:val="002742F5"/>
    <w:rsid w:val="002744A4"/>
    <w:rsid w:val="00274511"/>
    <w:rsid w:val="00274576"/>
    <w:rsid w:val="00274623"/>
    <w:rsid w:val="00274729"/>
    <w:rsid w:val="00274790"/>
    <w:rsid w:val="00274796"/>
    <w:rsid w:val="0027487C"/>
    <w:rsid w:val="002748F0"/>
    <w:rsid w:val="00274A01"/>
    <w:rsid w:val="00274B1A"/>
    <w:rsid w:val="00274C49"/>
    <w:rsid w:val="00274F7C"/>
    <w:rsid w:val="00274FA9"/>
    <w:rsid w:val="0027511D"/>
    <w:rsid w:val="0027515E"/>
    <w:rsid w:val="00275450"/>
    <w:rsid w:val="0027545C"/>
    <w:rsid w:val="002755D6"/>
    <w:rsid w:val="002756C0"/>
    <w:rsid w:val="00275711"/>
    <w:rsid w:val="00275838"/>
    <w:rsid w:val="002758C0"/>
    <w:rsid w:val="002758E3"/>
    <w:rsid w:val="00275916"/>
    <w:rsid w:val="0027593E"/>
    <w:rsid w:val="00275C32"/>
    <w:rsid w:val="00275C78"/>
    <w:rsid w:val="00275C94"/>
    <w:rsid w:val="00275CB8"/>
    <w:rsid w:val="00275CED"/>
    <w:rsid w:val="0027605B"/>
    <w:rsid w:val="00276190"/>
    <w:rsid w:val="002762B7"/>
    <w:rsid w:val="002762EF"/>
    <w:rsid w:val="002766EF"/>
    <w:rsid w:val="00276744"/>
    <w:rsid w:val="00276781"/>
    <w:rsid w:val="002767A1"/>
    <w:rsid w:val="00276889"/>
    <w:rsid w:val="002769A1"/>
    <w:rsid w:val="002769C6"/>
    <w:rsid w:val="002769DD"/>
    <w:rsid w:val="00276C32"/>
    <w:rsid w:val="00276C8B"/>
    <w:rsid w:val="00276CBE"/>
    <w:rsid w:val="00276CEF"/>
    <w:rsid w:val="00276E39"/>
    <w:rsid w:val="00276E5A"/>
    <w:rsid w:val="00277010"/>
    <w:rsid w:val="0027718B"/>
    <w:rsid w:val="002772B0"/>
    <w:rsid w:val="0027730C"/>
    <w:rsid w:val="00277329"/>
    <w:rsid w:val="00277373"/>
    <w:rsid w:val="002774CD"/>
    <w:rsid w:val="00277552"/>
    <w:rsid w:val="00277555"/>
    <w:rsid w:val="002775EC"/>
    <w:rsid w:val="00277746"/>
    <w:rsid w:val="002777DF"/>
    <w:rsid w:val="00277810"/>
    <w:rsid w:val="0027791A"/>
    <w:rsid w:val="0027795E"/>
    <w:rsid w:val="00277A99"/>
    <w:rsid w:val="00277B0F"/>
    <w:rsid w:val="00277C80"/>
    <w:rsid w:val="00277CDE"/>
    <w:rsid w:val="00277D8F"/>
    <w:rsid w:val="00277E0A"/>
    <w:rsid w:val="0028000A"/>
    <w:rsid w:val="00280012"/>
    <w:rsid w:val="00280056"/>
    <w:rsid w:val="002801B2"/>
    <w:rsid w:val="00280239"/>
    <w:rsid w:val="00280261"/>
    <w:rsid w:val="002802AA"/>
    <w:rsid w:val="00280441"/>
    <w:rsid w:val="00280463"/>
    <w:rsid w:val="00280465"/>
    <w:rsid w:val="002804BA"/>
    <w:rsid w:val="002806B7"/>
    <w:rsid w:val="002807A4"/>
    <w:rsid w:val="002807BB"/>
    <w:rsid w:val="00280893"/>
    <w:rsid w:val="00280ABD"/>
    <w:rsid w:val="00280AF2"/>
    <w:rsid w:val="00280B08"/>
    <w:rsid w:val="00280B28"/>
    <w:rsid w:val="00280BB9"/>
    <w:rsid w:val="00280D59"/>
    <w:rsid w:val="00280DAB"/>
    <w:rsid w:val="00280DC4"/>
    <w:rsid w:val="00280EFC"/>
    <w:rsid w:val="00280F3B"/>
    <w:rsid w:val="002811EC"/>
    <w:rsid w:val="00281403"/>
    <w:rsid w:val="00281557"/>
    <w:rsid w:val="00281725"/>
    <w:rsid w:val="0028175C"/>
    <w:rsid w:val="00281761"/>
    <w:rsid w:val="00281777"/>
    <w:rsid w:val="00281885"/>
    <w:rsid w:val="0028188D"/>
    <w:rsid w:val="0028192A"/>
    <w:rsid w:val="00281A76"/>
    <w:rsid w:val="00281B55"/>
    <w:rsid w:val="00281DC8"/>
    <w:rsid w:val="00281DE0"/>
    <w:rsid w:val="00281DFF"/>
    <w:rsid w:val="00281E93"/>
    <w:rsid w:val="00281F8A"/>
    <w:rsid w:val="002820DF"/>
    <w:rsid w:val="002820E6"/>
    <w:rsid w:val="0028218F"/>
    <w:rsid w:val="002821C3"/>
    <w:rsid w:val="002821F6"/>
    <w:rsid w:val="002821F9"/>
    <w:rsid w:val="00282302"/>
    <w:rsid w:val="0028235B"/>
    <w:rsid w:val="002824AD"/>
    <w:rsid w:val="002824DB"/>
    <w:rsid w:val="002825D4"/>
    <w:rsid w:val="00282810"/>
    <w:rsid w:val="00282881"/>
    <w:rsid w:val="0028291C"/>
    <w:rsid w:val="00282922"/>
    <w:rsid w:val="00282999"/>
    <w:rsid w:val="00282D40"/>
    <w:rsid w:val="00282D4B"/>
    <w:rsid w:val="00282F83"/>
    <w:rsid w:val="002830C6"/>
    <w:rsid w:val="002830E3"/>
    <w:rsid w:val="00283204"/>
    <w:rsid w:val="00283225"/>
    <w:rsid w:val="00283369"/>
    <w:rsid w:val="002835B5"/>
    <w:rsid w:val="00283604"/>
    <w:rsid w:val="0028369A"/>
    <w:rsid w:val="002836CC"/>
    <w:rsid w:val="002837D4"/>
    <w:rsid w:val="002838DD"/>
    <w:rsid w:val="00283914"/>
    <w:rsid w:val="00283950"/>
    <w:rsid w:val="00283AD9"/>
    <w:rsid w:val="00283C61"/>
    <w:rsid w:val="00283D25"/>
    <w:rsid w:val="00283E6D"/>
    <w:rsid w:val="00283E95"/>
    <w:rsid w:val="00283FAE"/>
    <w:rsid w:val="00284114"/>
    <w:rsid w:val="002841C4"/>
    <w:rsid w:val="00284268"/>
    <w:rsid w:val="002842B2"/>
    <w:rsid w:val="002843EF"/>
    <w:rsid w:val="002844DC"/>
    <w:rsid w:val="002848EF"/>
    <w:rsid w:val="0028499D"/>
    <w:rsid w:val="00284AA1"/>
    <w:rsid w:val="00284B3A"/>
    <w:rsid w:val="00284B91"/>
    <w:rsid w:val="00284B9D"/>
    <w:rsid w:val="002850EC"/>
    <w:rsid w:val="0028522E"/>
    <w:rsid w:val="002853C7"/>
    <w:rsid w:val="00285413"/>
    <w:rsid w:val="00285420"/>
    <w:rsid w:val="002854C6"/>
    <w:rsid w:val="00285560"/>
    <w:rsid w:val="002855A6"/>
    <w:rsid w:val="002855AA"/>
    <w:rsid w:val="002857FD"/>
    <w:rsid w:val="00285A20"/>
    <w:rsid w:val="00285B1D"/>
    <w:rsid w:val="00285B52"/>
    <w:rsid w:val="00285E30"/>
    <w:rsid w:val="00285EFB"/>
    <w:rsid w:val="002861EF"/>
    <w:rsid w:val="00286215"/>
    <w:rsid w:val="0028621C"/>
    <w:rsid w:val="002863D2"/>
    <w:rsid w:val="002863FA"/>
    <w:rsid w:val="002864C6"/>
    <w:rsid w:val="002864FC"/>
    <w:rsid w:val="0028656D"/>
    <w:rsid w:val="00286589"/>
    <w:rsid w:val="002866B2"/>
    <w:rsid w:val="00286765"/>
    <w:rsid w:val="00286829"/>
    <w:rsid w:val="002868D6"/>
    <w:rsid w:val="0028691F"/>
    <w:rsid w:val="002869D2"/>
    <w:rsid w:val="00286F4C"/>
    <w:rsid w:val="0028704E"/>
    <w:rsid w:val="00287075"/>
    <w:rsid w:val="002870F0"/>
    <w:rsid w:val="00287162"/>
    <w:rsid w:val="0028729E"/>
    <w:rsid w:val="002872E2"/>
    <w:rsid w:val="002872E3"/>
    <w:rsid w:val="00287321"/>
    <w:rsid w:val="00287480"/>
    <w:rsid w:val="00287600"/>
    <w:rsid w:val="002876DA"/>
    <w:rsid w:val="00287793"/>
    <w:rsid w:val="00287811"/>
    <w:rsid w:val="002879F7"/>
    <w:rsid w:val="00287A33"/>
    <w:rsid w:val="00287AD4"/>
    <w:rsid w:val="00287B8D"/>
    <w:rsid w:val="00287B8F"/>
    <w:rsid w:val="00287B94"/>
    <w:rsid w:val="00287DDF"/>
    <w:rsid w:val="00287E47"/>
    <w:rsid w:val="00287E80"/>
    <w:rsid w:val="00287E9F"/>
    <w:rsid w:val="00287ED9"/>
    <w:rsid w:val="00287F93"/>
    <w:rsid w:val="0029005E"/>
    <w:rsid w:val="002900B2"/>
    <w:rsid w:val="002901D6"/>
    <w:rsid w:val="00290261"/>
    <w:rsid w:val="00290464"/>
    <w:rsid w:val="002904C4"/>
    <w:rsid w:val="00290569"/>
    <w:rsid w:val="002906B1"/>
    <w:rsid w:val="002906C5"/>
    <w:rsid w:val="002907F1"/>
    <w:rsid w:val="0029093E"/>
    <w:rsid w:val="00290975"/>
    <w:rsid w:val="00290CCD"/>
    <w:rsid w:val="00290CDA"/>
    <w:rsid w:val="00290D91"/>
    <w:rsid w:val="00290FED"/>
    <w:rsid w:val="0029106C"/>
    <w:rsid w:val="002912BE"/>
    <w:rsid w:val="002915C8"/>
    <w:rsid w:val="00291608"/>
    <w:rsid w:val="00291684"/>
    <w:rsid w:val="0029172D"/>
    <w:rsid w:val="00291963"/>
    <w:rsid w:val="00291985"/>
    <w:rsid w:val="00291A26"/>
    <w:rsid w:val="00291B11"/>
    <w:rsid w:val="00291CBC"/>
    <w:rsid w:val="00291D29"/>
    <w:rsid w:val="00291D72"/>
    <w:rsid w:val="00291DB8"/>
    <w:rsid w:val="00291E46"/>
    <w:rsid w:val="00291ECD"/>
    <w:rsid w:val="00292038"/>
    <w:rsid w:val="00292071"/>
    <w:rsid w:val="00292233"/>
    <w:rsid w:val="00292313"/>
    <w:rsid w:val="00292381"/>
    <w:rsid w:val="00292409"/>
    <w:rsid w:val="002924AE"/>
    <w:rsid w:val="002924CD"/>
    <w:rsid w:val="002924EB"/>
    <w:rsid w:val="00292522"/>
    <w:rsid w:val="00292686"/>
    <w:rsid w:val="0029271A"/>
    <w:rsid w:val="00292762"/>
    <w:rsid w:val="00292777"/>
    <w:rsid w:val="002927BC"/>
    <w:rsid w:val="002928EE"/>
    <w:rsid w:val="00292997"/>
    <w:rsid w:val="00292A62"/>
    <w:rsid w:val="00292DA7"/>
    <w:rsid w:val="00292EE7"/>
    <w:rsid w:val="00292F5D"/>
    <w:rsid w:val="002930C3"/>
    <w:rsid w:val="002931FF"/>
    <w:rsid w:val="00293340"/>
    <w:rsid w:val="00293428"/>
    <w:rsid w:val="00293627"/>
    <w:rsid w:val="002938CE"/>
    <w:rsid w:val="00293A6B"/>
    <w:rsid w:val="00293A78"/>
    <w:rsid w:val="00293AFA"/>
    <w:rsid w:val="00293B95"/>
    <w:rsid w:val="00293BD4"/>
    <w:rsid w:val="00293D6A"/>
    <w:rsid w:val="00293EF7"/>
    <w:rsid w:val="00293F11"/>
    <w:rsid w:val="00293F5E"/>
    <w:rsid w:val="00293FED"/>
    <w:rsid w:val="002940DD"/>
    <w:rsid w:val="0029411A"/>
    <w:rsid w:val="0029418C"/>
    <w:rsid w:val="00294204"/>
    <w:rsid w:val="0029426F"/>
    <w:rsid w:val="002945AC"/>
    <w:rsid w:val="00294662"/>
    <w:rsid w:val="002946C3"/>
    <w:rsid w:val="002949B2"/>
    <w:rsid w:val="00294D51"/>
    <w:rsid w:val="00294D94"/>
    <w:rsid w:val="00294DB7"/>
    <w:rsid w:val="00294E38"/>
    <w:rsid w:val="00294EA6"/>
    <w:rsid w:val="00294EEA"/>
    <w:rsid w:val="00294EF6"/>
    <w:rsid w:val="00294F26"/>
    <w:rsid w:val="00294F54"/>
    <w:rsid w:val="00294FB2"/>
    <w:rsid w:val="00294FFE"/>
    <w:rsid w:val="00295126"/>
    <w:rsid w:val="002951F2"/>
    <w:rsid w:val="0029533B"/>
    <w:rsid w:val="002953CE"/>
    <w:rsid w:val="00295819"/>
    <w:rsid w:val="0029598B"/>
    <w:rsid w:val="00295A0C"/>
    <w:rsid w:val="00295A4A"/>
    <w:rsid w:val="00295AD0"/>
    <w:rsid w:val="00295CE1"/>
    <w:rsid w:val="00295DA5"/>
    <w:rsid w:val="00295E46"/>
    <w:rsid w:val="00295FCD"/>
    <w:rsid w:val="002960D6"/>
    <w:rsid w:val="0029612D"/>
    <w:rsid w:val="0029614F"/>
    <w:rsid w:val="00296259"/>
    <w:rsid w:val="00296371"/>
    <w:rsid w:val="00296422"/>
    <w:rsid w:val="00296560"/>
    <w:rsid w:val="0029662F"/>
    <w:rsid w:val="00296825"/>
    <w:rsid w:val="00296831"/>
    <w:rsid w:val="00296918"/>
    <w:rsid w:val="0029692C"/>
    <w:rsid w:val="00296975"/>
    <w:rsid w:val="00296ACF"/>
    <w:rsid w:val="00296C65"/>
    <w:rsid w:val="00296C6C"/>
    <w:rsid w:val="00296D94"/>
    <w:rsid w:val="00296E5A"/>
    <w:rsid w:val="00296EE7"/>
    <w:rsid w:val="00296F1F"/>
    <w:rsid w:val="00296F8F"/>
    <w:rsid w:val="00296FA6"/>
    <w:rsid w:val="00296FF6"/>
    <w:rsid w:val="002972C4"/>
    <w:rsid w:val="002973B9"/>
    <w:rsid w:val="002973EF"/>
    <w:rsid w:val="00297450"/>
    <w:rsid w:val="002975B3"/>
    <w:rsid w:val="002975FC"/>
    <w:rsid w:val="00297706"/>
    <w:rsid w:val="00297821"/>
    <w:rsid w:val="0029790B"/>
    <w:rsid w:val="0029791B"/>
    <w:rsid w:val="002979DB"/>
    <w:rsid w:val="00297B9F"/>
    <w:rsid w:val="00297D0A"/>
    <w:rsid w:val="002A00EF"/>
    <w:rsid w:val="002A0165"/>
    <w:rsid w:val="002A019D"/>
    <w:rsid w:val="002A01BF"/>
    <w:rsid w:val="002A05AD"/>
    <w:rsid w:val="002A067A"/>
    <w:rsid w:val="002A06AA"/>
    <w:rsid w:val="002A06D7"/>
    <w:rsid w:val="002A0762"/>
    <w:rsid w:val="002A076F"/>
    <w:rsid w:val="002A07B7"/>
    <w:rsid w:val="002A07E8"/>
    <w:rsid w:val="002A08B8"/>
    <w:rsid w:val="002A0A78"/>
    <w:rsid w:val="002A0AD7"/>
    <w:rsid w:val="002A0B13"/>
    <w:rsid w:val="002A0B7A"/>
    <w:rsid w:val="002A0BE3"/>
    <w:rsid w:val="002A0C66"/>
    <w:rsid w:val="002A0CD6"/>
    <w:rsid w:val="002A0DDE"/>
    <w:rsid w:val="002A0EEA"/>
    <w:rsid w:val="002A0FEC"/>
    <w:rsid w:val="002A1031"/>
    <w:rsid w:val="002A11D8"/>
    <w:rsid w:val="002A11E9"/>
    <w:rsid w:val="002A11FC"/>
    <w:rsid w:val="002A1412"/>
    <w:rsid w:val="002A14A4"/>
    <w:rsid w:val="002A1A94"/>
    <w:rsid w:val="002A1F27"/>
    <w:rsid w:val="002A200F"/>
    <w:rsid w:val="002A207B"/>
    <w:rsid w:val="002A2090"/>
    <w:rsid w:val="002A2163"/>
    <w:rsid w:val="002A222D"/>
    <w:rsid w:val="002A229E"/>
    <w:rsid w:val="002A22F0"/>
    <w:rsid w:val="002A23AF"/>
    <w:rsid w:val="002A259A"/>
    <w:rsid w:val="002A2603"/>
    <w:rsid w:val="002A2621"/>
    <w:rsid w:val="002A2748"/>
    <w:rsid w:val="002A27C1"/>
    <w:rsid w:val="002A2909"/>
    <w:rsid w:val="002A29E2"/>
    <w:rsid w:val="002A2A44"/>
    <w:rsid w:val="002A2BBB"/>
    <w:rsid w:val="002A2CA4"/>
    <w:rsid w:val="002A2D5C"/>
    <w:rsid w:val="002A2DD0"/>
    <w:rsid w:val="002A2DF6"/>
    <w:rsid w:val="002A2E83"/>
    <w:rsid w:val="002A2EE5"/>
    <w:rsid w:val="002A2F20"/>
    <w:rsid w:val="002A2F4E"/>
    <w:rsid w:val="002A2FE2"/>
    <w:rsid w:val="002A300B"/>
    <w:rsid w:val="002A3047"/>
    <w:rsid w:val="002A32F8"/>
    <w:rsid w:val="002A349C"/>
    <w:rsid w:val="002A34F5"/>
    <w:rsid w:val="002A351B"/>
    <w:rsid w:val="002A35DB"/>
    <w:rsid w:val="002A384A"/>
    <w:rsid w:val="002A3865"/>
    <w:rsid w:val="002A3A46"/>
    <w:rsid w:val="002A3D68"/>
    <w:rsid w:val="002A3EB2"/>
    <w:rsid w:val="002A3EDE"/>
    <w:rsid w:val="002A3F2D"/>
    <w:rsid w:val="002A3F56"/>
    <w:rsid w:val="002A400B"/>
    <w:rsid w:val="002A403E"/>
    <w:rsid w:val="002A40F0"/>
    <w:rsid w:val="002A415A"/>
    <w:rsid w:val="002A421B"/>
    <w:rsid w:val="002A42A8"/>
    <w:rsid w:val="002A430C"/>
    <w:rsid w:val="002A4464"/>
    <w:rsid w:val="002A4781"/>
    <w:rsid w:val="002A4889"/>
    <w:rsid w:val="002A498E"/>
    <w:rsid w:val="002A49C9"/>
    <w:rsid w:val="002A4D5D"/>
    <w:rsid w:val="002A4E30"/>
    <w:rsid w:val="002A4E84"/>
    <w:rsid w:val="002A4EC4"/>
    <w:rsid w:val="002A4F56"/>
    <w:rsid w:val="002A5023"/>
    <w:rsid w:val="002A50B2"/>
    <w:rsid w:val="002A519A"/>
    <w:rsid w:val="002A51E3"/>
    <w:rsid w:val="002A52C0"/>
    <w:rsid w:val="002A5351"/>
    <w:rsid w:val="002A5359"/>
    <w:rsid w:val="002A53DD"/>
    <w:rsid w:val="002A5432"/>
    <w:rsid w:val="002A5633"/>
    <w:rsid w:val="002A5769"/>
    <w:rsid w:val="002A5778"/>
    <w:rsid w:val="002A5923"/>
    <w:rsid w:val="002A5A9C"/>
    <w:rsid w:val="002A5B24"/>
    <w:rsid w:val="002A5C22"/>
    <w:rsid w:val="002A5D08"/>
    <w:rsid w:val="002A5D5C"/>
    <w:rsid w:val="002A5F0E"/>
    <w:rsid w:val="002A5F68"/>
    <w:rsid w:val="002A61D6"/>
    <w:rsid w:val="002A62BE"/>
    <w:rsid w:val="002A637C"/>
    <w:rsid w:val="002A65D2"/>
    <w:rsid w:val="002A65F7"/>
    <w:rsid w:val="002A66AC"/>
    <w:rsid w:val="002A66BC"/>
    <w:rsid w:val="002A6792"/>
    <w:rsid w:val="002A684E"/>
    <w:rsid w:val="002A6873"/>
    <w:rsid w:val="002A69B1"/>
    <w:rsid w:val="002A6A77"/>
    <w:rsid w:val="002A6B3B"/>
    <w:rsid w:val="002A6C07"/>
    <w:rsid w:val="002A6D77"/>
    <w:rsid w:val="002A6F16"/>
    <w:rsid w:val="002A6F68"/>
    <w:rsid w:val="002A6F96"/>
    <w:rsid w:val="002A6FD3"/>
    <w:rsid w:val="002A6FD4"/>
    <w:rsid w:val="002A70D8"/>
    <w:rsid w:val="002A70F8"/>
    <w:rsid w:val="002A718A"/>
    <w:rsid w:val="002A71D1"/>
    <w:rsid w:val="002A73A6"/>
    <w:rsid w:val="002A74ED"/>
    <w:rsid w:val="002A7725"/>
    <w:rsid w:val="002A77AF"/>
    <w:rsid w:val="002A77B7"/>
    <w:rsid w:val="002A7886"/>
    <w:rsid w:val="002A7B52"/>
    <w:rsid w:val="002A7BDD"/>
    <w:rsid w:val="002A7BFD"/>
    <w:rsid w:val="002A7CCF"/>
    <w:rsid w:val="002A7D70"/>
    <w:rsid w:val="002A7E80"/>
    <w:rsid w:val="002A7F2A"/>
    <w:rsid w:val="002A7FD5"/>
    <w:rsid w:val="002B0023"/>
    <w:rsid w:val="002B0081"/>
    <w:rsid w:val="002B00A9"/>
    <w:rsid w:val="002B0558"/>
    <w:rsid w:val="002B0590"/>
    <w:rsid w:val="002B05A7"/>
    <w:rsid w:val="002B061D"/>
    <w:rsid w:val="002B069F"/>
    <w:rsid w:val="002B06DC"/>
    <w:rsid w:val="002B06DF"/>
    <w:rsid w:val="002B0796"/>
    <w:rsid w:val="002B079D"/>
    <w:rsid w:val="002B082F"/>
    <w:rsid w:val="002B0856"/>
    <w:rsid w:val="002B08C0"/>
    <w:rsid w:val="002B0948"/>
    <w:rsid w:val="002B0A35"/>
    <w:rsid w:val="002B0A6F"/>
    <w:rsid w:val="002B0AD9"/>
    <w:rsid w:val="002B0BE7"/>
    <w:rsid w:val="002B0C38"/>
    <w:rsid w:val="002B0E7B"/>
    <w:rsid w:val="002B0E80"/>
    <w:rsid w:val="002B0EAC"/>
    <w:rsid w:val="002B0EB8"/>
    <w:rsid w:val="002B1026"/>
    <w:rsid w:val="002B10BF"/>
    <w:rsid w:val="002B10C0"/>
    <w:rsid w:val="002B10F7"/>
    <w:rsid w:val="002B1155"/>
    <w:rsid w:val="002B1591"/>
    <w:rsid w:val="002B15B9"/>
    <w:rsid w:val="002B17F2"/>
    <w:rsid w:val="002B1814"/>
    <w:rsid w:val="002B1912"/>
    <w:rsid w:val="002B195D"/>
    <w:rsid w:val="002B198A"/>
    <w:rsid w:val="002B19F6"/>
    <w:rsid w:val="002B1AB0"/>
    <w:rsid w:val="002B1B26"/>
    <w:rsid w:val="002B1B98"/>
    <w:rsid w:val="002B1D38"/>
    <w:rsid w:val="002B1D3E"/>
    <w:rsid w:val="002B1E8A"/>
    <w:rsid w:val="002B2108"/>
    <w:rsid w:val="002B234A"/>
    <w:rsid w:val="002B260A"/>
    <w:rsid w:val="002B264F"/>
    <w:rsid w:val="002B26BE"/>
    <w:rsid w:val="002B26DC"/>
    <w:rsid w:val="002B2866"/>
    <w:rsid w:val="002B2971"/>
    <w:rsid w:val="002B2A6C"/>
    <w:rsid w:val="002B2CC1"/>
    <w:rsid w:val="002B2D66"/>
    <w:rsid w:val="002B2F5B"/>
    <w:rsid w:val="002B2F91"/>
    <w:rsid w:val="002B2FF7"/>
    <w:rsid w:val="002B30A3"/>
    <w:rsid w:val="002B32A6"/>
    <w:rsid w:val="002B32DE"/>
    <w:rsid w:val="002B32E0"/>
    <w:rsid w:val="002B32FF"/>
    <w:rsid w:val="002B330B"/>
    <w:rsid w:val="002B3492"/>
    <w:rsid w:val="002B3508"/>
    <w:rsid w:val="002B354B"/>
    <w:rsid w:val="002B359F"/>
    <w:rsid w:val="002B3615"/>
    <w:rsid w:val="002B3653"/>
    <w:rsid w:val="002B36C1"/>
    <w:rsid w:val="002B372F"/>
    <w:rsid w:val="002B3793"/>
    <w:rsid w:val="002B37E8"/>
    <w:rsid w:val="002B383A"/>
    <w:rsid w:val="002B3870"/>
    <w:rsid w:val="002B38C1"/>
    <w:rsid w:val="002B395F"/>
    <w:rsid w:val="002B3A83"/>
    <w:rsid w:val="002B3B27"/>
    <w:rsid w:val="002B3B53"/>
    <w:rsid w:val="002B3B86"/>
    <w:rsid w:val="002B3C8B"/>
    <w:rsid w:val="002B3CC5"/>
    <w:rsid w:val="002B3D21"/>
    <w:rsid w:val="002B3DC6"/>
    <w:rsid w:val="002B3EA5"/>
    <w:rsid w:val="002B3F3D"/>
    <w:rsid w:val="002B42C1"/>
    <w:rsid w:val="002B43D2"/>
    <w:rsid w:val="002B47D9"/>
    <w:rsid w:val="002B48D6"/>
    <w:rsid w:val="002B48E1"/>
    <w:rsid w:val="002B48F0"/>
    <w:rsid w:val="002B4B22"/>
    <w:rsid w:val="002B4B3C"/>
    <w:rsid w:val="002B4BA9"/>
    <w:rsid w:val="002B4CDE"/>
    <w:rsid w:val="002B4ECA"/>
    <w:rsid w:val="002B4F20"/>
    <w:rsid w:val="002B50C6"/>
    <w:rsid w:val="002B50F8"/>
    <w:rsid w:val="002B5218"/>
    <w:rsid w:val="002B5429"/>
    <w:rsid w:val="002B54DD"/>
    <w:rsid w:val="002B5642"/>
    <w:rsid w:val="002B58D7"/>
    <w:rsid w:val="002B597C"/>
    <w:rsid w:val="002B5A30"/>
    <w:rsid w:val="002B5CAD"/>
    <w:rsid w:val="002B6050"/>
    <w:rsid w:val="002B60D1"/>
    <w:rsid w:val="002B61F4"/>
    <w:rsid w:val="002B6592"/>
    <w:rsid w:val="002B6669"/>
    <w:rsid w:val="002B6771"/>
    <w:rsid w:val="002B67DF"/>
    <w:rsid w:val="002B67EA"/>
    <w:rsid w:val="002B6B57"/>
    <w:rsid w:val="002B6CAF"/>
    <w:rsid w:val="002B6D13"/>
    <w:rsid w:val="002B6EF1"/>
    <w:rsid w:val="002B6F0C"/>
    <w:rsid w:val="002B705F"/>
    <w:rsid w:val="002B730D"/>
    <w:rsid w:val="002B73D4"/>
    <w:rsid w:val="002B7502"/>
    <w:rsid w:val="002B7609"/>
    <w:rsid w:val="002B7625"/>
    <w:rsid w:val="002B7698"/>
    <w:rsid w:val="002B77B2"/>
    <w:rsid w:val="002B781A"/>
    <w:rsid w:val="002B7B78"/>
    <w:rsid w:val="002B7CCA"/>
    <w:rsid w:val="002B7D94"/>
    <w:rsid w:val="002B7ED6"/>
    <w:rsid w:val="002B9D38"/>
    <w:rsid w:val="002C0009"/>
    <w:rsid w:val="002C0014"/>
    <w:rsid w:val="002C00F0"/>
    <w:rsid w:val="002C0114"/>
    <w:rsid w:val="002C0230"/>
    <w:rsid w:val="002C0287"/>
    <w:rsid w:val="002C0486"/>
    <w:rsid w:val="002C0525"/>
    <w:rsid w:val="002C05B2"/>
    <w:rsid w:val="002C0662"/>
    <w:rsid w:val="002C07E5"/>
    <w:rsid w:val="002C098A"/>
    <w:rsid w:val="002C09B0"/>
    <w:rsid w:val="002C0A3C"/>
    <w:rsid w:val="002C0B2B"/>
    <w:rsid w:val="002C0B54"/>
    <w:rsid w:val="002C0E43"/>
    <w:rsid w:val="002C0E96"/>
    <w:rsid w:val="002C0ECC"/>
    <w:rsid w:val="002C0FB5"/>
    <w:rsid w:val="002C0FCC"/>
    <w:rsid w:val="002C1058"/>
    <w:rsid w:val="002C1067"/>
    <w:rsid w:val="002C1250"/>
    <w:rsid w:val="002C1372"/>
    <w:rsid w:val="002C1461"/>
    <w:rsid w:val="002C1479"/>
    <w:rsid w:val="002C147C"/>
    <w:rsid w:val="002C156F"/>
    <w:rsid w:val="002C159F"/>
    <w:rsid w:val="002C15D7"/>
    <w:rsid w:val="002C1709"/>
    <w:rsid w:val="002C1811"/>
    <w:rsid w:val="002C196C"/>
    <w:rsid w:val="002C1B1B"/>
    <w:rsid w:val="002C1B9B"/>
    <w:rsid w:val="002C1BE4"/>
    <w:rsid w:val="002C1CDE"/>
    <w:rsid w:val="002C1CEF"/>
    <w:rsid w:val="002C1DA5"/>
    <w:rsid w:val="002C1E8F"/>
    <w:rsid w:val="002C1EFE"/>
    <w:rsid w:val="002C1F6C"/>
    <w:rsid w:val="002C20FD"/>
    <w:rsid w:val="002C21F4"/>
    <w:rsid w:val="002C22C8"/>
    <w:rsid w:val="002C237F"/>
    <w:rsid w:val="002C254B"/>
    <w:rsid w:val="002C259C"/>
    <w:rsid w:val="002C266D"/>
    <w:rsid w:val="002C26DE"/>
    <w:rsid w:val="002C28E9"/>
    <w:rsid w:val="002C299F"/>
    <w:rsid w:val="002C29CE"/>
    <w:rsid w:val="002C2C3E"/>
    <w:rsid w:val="002C2F11"/>
    <w:rsid w:val="002C3165"/>
    <w:rsid w:val="002C317F"/>
    <w:rsid w:val="002C31A8"/>
    <w:rsid w:val="002C3387"/>
    <w:rsid w:val="002C3453"/>
    <w:rsid w:val="002C350E"/>
    <w:rsid w:val="002C3790"/>
    <w:rsid w:val="002C387F"/>
    <w:rsid w:val="002C38FD"/>
    <w:rsid w:val="002C3D01"/>
    <w:rsid w:val="002C3E94"/>
    <w:rsid w:val="002C3EDE"/>
    <w:rsid w:val="002C3F62"/>
    <w:rsid w:val="002C3FD5"/>
    <w:rsid w:val="002C4039"/>
    <w:rsid w:val="002C4047"/>
    <w:rsid w:val="002C406E"/>
    <w:rsid w:val="002C4072"/>
    <w:rsid w:val="002C4168"/>
    <w:rsid w:val="002C43CD"/>
    <w:rsid w:val="002C44B3"/>
    <w:rsid w:val="002C44DF"/>
    <w:rsid w:val="002C4623"/>
    <w:rsid w:val="002C4706"/>
    <w:rsid w:val="002C4719"/>
    <w:rsid w:val="002C47A4"/>
    <w:rsid w:val="002C47E5"/>
    <w:rsid w:val="002C47EE"/>
    <w:rsid w:val="002C4A17"/>
    <w:rsid w:val="002C4B0D"/>
    <w:rsid w:val="002C4B72"/>
    <w:rsid w:val="002C4C6E"/>
    <w:rsid w:val="002C4CDE"/>
    <w:rsid w:val="002C4FB3"/>
    <w:rsid w:val="002C5106"/>
    <w:rsid w:val="002C5121"/>
    <w:rsid w:val="002C51A9"/>
    <w:rsid w:val="002C530A"/>
    <w:rsid w:val="002C534B"/>
    <w:rsid w:val="002C5376"/>
    <w:rsid w:val="002C552E"/>
    <w:rsid w:val="002C555F"/>
    <w:rsid w:val="002C5595"/>
    <w:rsid w:val="002C5715"/>
    <w:rsid w:val="002C5742"/>
    <w:rsid w:val="002C574C"/>
    <w:rsid w:val="002C5888"/>
    <w:rsid w:val="002C591B"/>
    <w:rsid w:val="002C5A4F"/>
    <w:rsid w:val="002C5A8C"/>
    <w:rsid w:val="002C5B0D"/>
    <w:rsid w:val="002C5B48"/>
    <w:rsid w:val="002C5C61"/>
    <w:rsid w:val="002C5CD2"/>
    <w:rsid w:val="002C6569"/>
    <w:rsid w:val="002C6667"/>
    <w:rsid w:val="002C685E"/>
    <w:rsid w:val="002C69DA"/>
    <w:rsid w:val="002C6AD3"/>
    <w:rsid w:val="002C6B0D"/>
    <w:rsid w:val="002C6D94"/>
    <w:rsid w:val="002C6E23"/>
    <w:rsid w:val="002C6F47"/>
    <w:rsid w:val="002C7064"/>
    <w:rsid w:val="002C707F"/>
    <w:rsid w:val="002C7142"/>
    <w:rsid w:val="002C7173"/>
    <w:rsid w:val="002C71A8"/>
    <w:rsid w:val="002C73EC"/>
    <w:rsid w:val="002C7588"/>
    <w:rsid w:val="002C763F"/>
    <w:rsid w:val="002C774D"/>
    <w:rsid w:val="002C7790"/>
    <w:rsid w:val="002C78A3"/>
    <w:rsid w:val="002C7A26"/>
    <w:rsid w:val="002C7A88"/>
    <w:rsid w:val="002C7D0A"/>
    <w:rsid w:val="002C7D3C"/>
    <w:rsid w:val="002C7D5D"/>
    <w:rsid w:val="002C7D5E"/>
    <w:rsid w:val="002C7DCA"/>
    <w:rsid w:val="002C7EBB"/>
    <w:rsid w:val="002D0083"/>
    <w:rsid w:val="002D00A7"/>
    <w:rsid w:val="002D00B3"/>
    <w:rsid w:val="002D027F"/>
    <w:rsid w:val="002D042E"/>
    <w:rsid w:val="002D0630"/>
    <w:rsid w:val="002D0995"/>
    <w:rsid w:val="002D0B52"/>
    <w:rsid w:val="002D0B9A"/>
    <w:rsid w:val="002D0C3F"/>
    <w:rsid w:val="002D0C49"/>
    <w:rsid w:val="002D0CCB"/>
    <w:rsid w:val="002D0DFD"/>
    <w:rsid w:val="002D0FBE"/>
    <w:rsid w:val="002D109F"/>
    <w:rsid w:val="002D121F"/>
    <w:rsid w:val="002D1264"/>
    <w:rsid w:val="002D1380"/>
    <w:rsid w:val="002D1409"/>
    <w:rsid w:val="002D154B"/>
    <w:rsid w:val="002D175A"/>
    <w:rsid w:val="002D1941"/>
    <w:rsid w:val="002D198E"/>
    <w:rsid w:val="002D199C"/>
    <w:rsid w:val="002D1B13"/>
    <w:rsid w:val="002D1C31"/>
    <w:rsid w:val="002D1C69"/>
    <w:rsid w:val="002D1C6B"/>
    <w:rsid w:val="002D1D0D"/>
    <w:rsid w:val="002D1D29"/>
    <w:rsid w:val="002D1DCF"/>
    <w:rsid w:val="002D2188"/>
    <w:rsid w:val="002D22D0"/>
    <w:rsid w:val="002D23F6"/>
    <w:rsid w:val="002D2449"/>
    <w:rsid w:val="002D2580"/>
    <w:rsid w:val="002D2588"/>
    <w:rsid w:val="002D2626"/>
    <w:rsid w:val="002D26AA"/>
    <w:rsid w:val="002D285D"/>
    <w:rsid w:val="002D290A"/>
    <w:rsid w:val="002D295F"/>
    <w:rsid w:val="002D2A68"/>
    <w:rsid w:val="002D2C12"/>
    <w:rsid w:val="002D2C73"/>
    <w:rsid w:val="002D2D2B"/>
    <w:rsid w:val="002D314B"/>
    <w:rsid w:val="002D3151"/>
    <w:rsid w:val="002D380B"/>
    <w:rsid w:val="002D3BCA"/>
    <w:rsid w:val="002D3BCB"/>
    <w:rsid w:val="002D3DD7"/>
    <w:rsid w:val="002D40B7"/>
    <w:rsid w:val="002D4129"/>
    <w:rsid w:val="002D41EF"/>
    <w:rsid w:val="002D421E"/>
    <w:rsid w:val="002D42D6"/>
    <w:rsid w:val="002D4520"/>
    <w:rsid w:val="002D4560"/>
    <w:rsid w:val="002D460C"/>
    <w:rsid w:val="002D47BB"/>
    <w:rsid w:val="002D4836"/>
    <w:rsid w:val="002D4943"/>
    <w:rsid w:val="002D49FF"/>
    <w:rsid w:val="002D4B78"/>
    <w:rsid w:val="002D4BAC"/>
    <w:rsid w:val="002D4D3D"/>
    <w:rsid w:val="002D4F5D"/>
    <w:rsid w:val="002D5021"/>
    <w:rsid w:val="002D50BA"/>
    <w:rsid w:val="002D5138"/>
    <w:rsid w:val="002D51D8"/>
    <w:rsid w:val="002D5265"/>
    <w:rsid w:val="002D5358"/>
    <w:rsid w:val="002D541E"/>
    <w:rsid w:val="002D5454"/>
    <w:rsid w:val="002D554F"/>
    <w:rsid w:val="002D55DC"/>
    <w:rsid w:val="002D560A"/>
    <w:rsid w:val="002D5648"/>
    <w:rsid w:val="002D56E4"/>
    <w:rsid w:val="002D57DF"/>
    <w:rsid w:val="002D5831"/>
    <w:rsid w:val="002D5881"/>
    <w:rsid w:val="002D5A1D"/>
    <w:rsid w:val="002D5C09"/>
    <w:rsid w:val="002D5CFA"/>
    <w:rsid w:val="002D5DCB"/>
    <w:rsid w:val="002D5E95"/>
    <w:rsid w:val="002D5F78"/>
    <w:rsid w:val="002D6058"/>
    <w:rsid w:val="002D6263"/>
    <w:rsid w:val="002D6380"/>
    <w:rsid w:val="002D63A4"/>
    <w:rsid w:val="002D6464"/>
    <w:rsid w:val="002D646E"/>
    <w:rsid w:val="002D651E"/>
    <w:rsid w:val="002D65BC"/>
    <w:rsid w:val="002D679C"/>
    <w:rsid w:val="002D67C1"/>
    <w:rsid w:val="002D681E"/>
    <w:rsid w:val="002D6943"/>
    <w:rsid w:val="002D6953"/>
    <w:rsid w:val="002D697A"/>
    <w:rsid w:val="002D6ABA"/>
    <w:rsid w:val="002D6B08"/>
    <w:rsid w:val="002D6D67"/>
    <w:rsid w:val="002D6E2B"/>
    <w:rsid w:val="002D6E3E"/>
    <w:rsid w:val="002D6EA5"/>
    <w:rsid w:val="002D7418"/>
    <w:rsid w:val="002D7599"/>
    <w:rsid w:val="002D7668"/>
    <w:rsid w:val="002D7852"/>
    <w:rsid w:val="002D796F"/>
    <w:rsid w:val="002D7A89"/>
    <w:rsid w:val="002D7A9E"/>
    <w:rsid w:val="002D7B0F"/>
    <w:rsid w:val="002D7BDB"/>
    <w:rsid w:val="002D7DA1"/>
    <w:rsid w:val="002D7ECA"/>
    <w:rsid w:val="002E0154"/>
    <w:rsid w:val="002E01EC"/>
    <w:rsid w:val="002E0213"/>
    <w:rsid w:val="002E026C"/>
    <w:rsid w:val="002E039B"/>
    <w:rsid w:val="002E0544"/>
    <w:rsid w:val="002E079A"/>
    <w:rsid w:val="002E0853"/>
    <w:rsid w:val="002E095A"/>
    <w:rsid w:val="002E09E8"/>
    <w:rsid w:val="002E0A82"/>
    <w:rsid w:val="002E0D14"/>
    <w:rsid w:val="002E0D51"/>
    <w:rsid w:val="002E0D6A"/>
    <w:rsid w:val="002E0D78"/>
    <w:rsid w:val="002E0EDA"/>
    <w:rsid w:val="002E0F59"/>
    <w:rsid w:val="002E107E"/>
    <w:rsid w:val="002E1511"/>
    <w:rsid w:val="002E155C"/>
    <w:rsid w:val="002E156F"/>
    <w:rsid w:val="002E17EE"/>
    <w:rsid w:val="002E1917"/>
    <w:rsid w:val="002E1AC8"/>
    <w:rsid w:val="002E1BCC"/>
    <w:rsid w:val="002E1BE5"/>
    <w:rsid w:val="002E1C4F"/>
    <w:rsid w:val="002E1D74"/>
    <w:rsid w:val="002E1D79"/>
    <w:rsid w:val="002E1DFD"/>
    <w:rsid w:val="002E1F2E"/>
    <w:rsid w:val="002E1F7B"/>
    <w:rsid w:val="002E1F7C"/>
    <w:rsid w:val="002E1FC5"/>
    <w:rsid w:val="002E215C"/>
    <w:rsid w:val="002E2358"/>
    <w:rsid w:val="002E2401"/>
    <w:rsid w:val="002E26D6"/>
    <w:rsid w:val="002E2721"/>
    <w:rsid w:val="002E2A51"/>
    <w:rsid w:val="002E2B3A"/>
    <w:rsid w:val="002E2B60"/>
    <w:rsid w:val="002E2B8E"/>
    <w:rsid w:val="002E2CD5"/>
    <w:rsid w:val="002E2D8F"/>
    <w:rsid w:val="002E2DE5"/>
    <w:rsid w:val="002E2EAA"/>
    <w:rsid w:val="002E33F7"/>
    <w:rsid w:val="002E347D"/>
    <w:rsid w:val="002E358D"/>
    <w:rsid w:val="002E366A"/>
    <w:rsid w:val="002E366E"/>
    <w:rsid w:val="002E37B3"/>
    <w:rsid w:val="002E3B78"/>
    <w:rsid w:val="002E3B96"/>
    <w:rsid w:val="002E3C41"/>
    <w:rsid w:val="002E3CE5"/>
    <w:rsid w:val="002E3E95"/>
    <w:rsid w:val="002E3F28"/>
    <w:rsid w:val="002E4129"/>
    <w:rsid w:val="002E420F"/>
    <w:rsid w:val="002E430D"/>
    <w:rsid w:val="002E43BB"/>
    <w:rsid w:val="002E461D"/>
    <w:rsid w:val="002E4637"/>
    <w:rsid w:val="002E467A"/>
    <w:rsid w:val="002E470E"/>
    <w:rsid w:val="002E47A7"/>
    <w:rsid w:val="002E47D0"/>
    <w:rsid w:val="002E491F"/>
    <w:rsid w:val="002E497F"/>
    <w:rsid w:val="002E49E0"/>
    <w:rsid w:val="002E4A09"/>
    <w:rsid w:val="002E4A15"/>
    <w:rsid w:val="002E4A1E"/>
    <w:rsid w:val="002E4B2F"/>
    <w:rsid w:val="002E4C89"/>
    <w:rsid w:val="002E4CCB"/>
    <w:rsid w:val="002E4CDA"/>
    <w:rsid w:val="002E4E7B"/>
    <w:rsid w:val="002E4F4F"/>
    <w:rsid w:val="002E5040"/>
    <w:rsid w:val="002E518A"/>
    <w:rsid w:val="002E519E"/>
    <w:rsid w:val="002E51A2"/>
    <w:rsid w:val="002E530D"/>
    <w:rsid w:val="002E5336"/>
    <w:rsid w:val="002E5447"/>
    <w:rsid w:val="002E5506"/>
    <w:rsid w:val="002E5547"/>
    <w:rsid w:val="002E5668"/>
    <w:rsid w:val="002E56AC"/>
    <w:rsid w:val="002E5971"/>
    <w:rsid w:val="002E59ED"/>
    <w:rsid w:val="002E5B24"/>
    <w:rsid w:val="002E5C57"/>
    <w:rsid w:val="002E5CE4"/>
    <w:rsid w:val="002E5DD0"/>
    <w:rsid w:val="002E5F07"/>
    <w:rsid w:val="002E60FA"/>
    <w:rsid w:val="002E62F7"/>
    <w:rsid w:val="002E6307"/>
    <w:rsid w:val="002E6351"/>
    <w:rsid w:val="002E63C9"/>
    <w:rsid w:val="002E64CD"/>
    <w:rsid w:val="002E64D4"/>
    <w:rsid w:val="002E66B6"/>
    <w:rsid w:val="002E6897"/>
    <w:rsid w:val="002E6B44"/>
    <w:rsid w:val="002E6C50"/>
    <w:rsid w:val="002E6C5E"/>
    <w:rsid w:val="002E6EE8"/>
    <w:rsid w:val="002E6F1C"/>
    <w:rsid w:val="002E6FAD"/>
    <w:rsid w:val="002E728F"/>
    <w:rsid w:val="002E746C"/>
    <w:rsid w:val="002E78A1"/>
    <w:rsid w:val="002E78A7"/>
    <w:rsid w:val="002E78C3"/>
    <w:rsid w:val="002E7911"/>
    <w:rsid w:val="002E7B4A"/>
    <w:rsid w:val="002E7C3D"/>
    <w:rsid w:val="002E7CF5"/>
    <w:rsid w:val="002E7D2D"/>
    <w:rsid w:val="002E7E50"/>
    <w:rsid w:val="002E7F95"/>
    <w:rsid w:val="002F00FC"/>
    <w:rsid w:val="002F0132"/>
    <w:rsid w:val="002F01CE"/>
    <w:rsid w:val="002F021C"/>
    <w:rsid w:val="002F0302"/>
    <w:rsid w:val="002F0313"/>
    <w:rsid w:val="002F0385"/>
    <w:rsid w:val="002F0448"/>
    <w:rsid w:val="002F05A4"/>
    <w:rsid w:val="002F05B0"/>
    <w:rsid w:val="002F0839"/>
    <w:rsid w:val="002F08BF"/>
    <w:rsid w:val="002F09C3"/>
    <w:rsid w:val="002F0A49"/>
    <w:rsid w:val="002F0A71"/>
    <w:rsid w:val="002F0AC8"/>
    <w:rsid w:val="002F0C14"/>
    <w:rsid w:val="002F0CB1"/>
    <w:rsid w:val="002F0CC3"/>
    <w:rsid w:val="002F0D55"/>
    <w:rsid w:val="002F0E44"/>
    <w:rsid w:val="002F0E6D"/>
    <w:rsid w:val="002F0F6F"/>
    <w:rsid w:val="002F0F7C"/>
    <w:rsid w:val="002F10A3"/>
    <w:rsid w:val="002F1154"/>
    <w:rsid w:val="002F121F"/>
    <w:rsid w:val="002F1288"/>
    <w:rsid w:val="002F128B"/>
    <w:rsid w:val="002F12A8"/>
    <w:rsid w:val="002F148C"/>
    <w:rsid w:val="002F1760"/>
    <w:rsid w:val="002F1776"/>
    <w:rsid w:val="002F17F8"/>
    <w:rsid w:val="002F185B"/>
    <w:rsid w:val="002F1AD9"/>
    <w:rsid w:val="002F1BCF"/>
    <w:rsid w:val="002F1E24"/>
    <w:rsid w:val="002F1E9E"/>
    <w:rsid w:val="002F1F20"/>
    <w:rsid w:val="002F208A"/>
    <w:rsid w:val="002F20DA"/>
    <w:rsid w:val="002F20E2"/>
    <w:rsid w:val="002F227D"/>
    <w:rsid w:val="002F2358"/>
    <w:rsid w:val="002F23D1"/>
    <w:rsid w:val="002F25B9"/>
    <w:rsid w:val="002F282B"/>
    <w:rsid w:val="002F28EB"/>
    <w:rsid w:val="002F2963"/>
    <w:rsid w:val="002F29D4"/>
    <w:rsid w:val="002F2A96"/>
    <w:rsid w:val="002F2AE2"/>
    <w:rsid w:val="002F2AFD"/>
    <w:rsid w:val="002F2B4E"/>
    <w:rsid w:val="002F2BEF"/>
    <w:rsid w:val="002F2CB0"/>
    <w:rsid w:val="002F2E1B"/>
    <w:rsid w:val="002F2F13"/>
    <w:rsid w:val="002F3061"/>
    <w:rsid w:val="002F3211"/>
    <w:rsid w:val="002F325C"/>
    <w:rsid w:val="002F3327"/>
    <w:rsid w:val="002F33D5"/>
    <w:rsid w:val="002F33E9"/>
    <w:rsid w:val="002F341E"/>
    <w:rsid w:val="002F3454"/>
    <w:rsid w:val="002F370C"/>
    <w:rsid w:val="002F3765"/>
    <w:rsid w:val="002F3ABC"/>
    <w:rsid w:val="002F3B04"/>
    <w:rsid w:val="002F3C42"/>
    <w:rsid w:val="002F3DA3"/>
    <w:rsid w:val="002F3E40"/>
    <w:rsid w:val="002F3F3E"/>
    <w:rsid w:val="002F402D"/>
    <w:rsid w:val="002F40AF"/>
    <w:rsid w:val="002F4245"/>
    <w:rsid w:val="002F4379"/>
    <w:rsid w:val="002F4508"/>
    <w:rsid w:val="002F46BF"/>
    <w:rsid w:val="002F479B"/>
    <w:rsid w:val="002F4A55"/>
    <w:rsid w:val="002F4B51"/>
    <w:rsid w:val="002F4C26"/>
    <w:rsid w:val="002F4CDE"/>
    <w:rsid w:val="002F4DB8"/>
    <w:rsid w:val="002F50D9"/>
    <w:rsid w:val="002F51D0"/>
    <w:rsid w:val="002F545A"/>
    <w:rsid w:val="002F556F"/>
    <w:rsid w:val="002F5661"/>
    <w:rsid w:val="002F5673"/>
    <w:rsid w:val="002F592F"/>
    <w:rsid w:val="002F59E1"/>
    <w:rsid w:val="002F5A3C"/>
    <w:rsid w:val="002F5AA1"/>
    <w:rsid w:val="002F5B09"/>
    <w:rsid w:val="002F5C17"/>
    <w:rsid w:val="002F5C90"/>
    <w:rsid w:val="002F5C92"/>
    <w:rsid w:val="002F5CA7"/>
    <w:rsid w:val="002F5D60"/>
    <w:rsid w:val="002F5E85"/>
    <w:rsid w:val="002F5FDB"/>
    <w:rsid w:val="002F60BD"/>
    <w:rsid w:val="002F64A7"/>
    <w:rsid w:val="002F6949"/>
    <w:rsid w:val="002F69A6"/>
    <w:rsid w:val="002F69C7"/>
    <w:rsid w:val="002F6A0C"/>
    <w:rsid w:val="002F6AC5"/>
    <w:rsid w:val="002F6ACF"/>
    <w:rsid w:val="002F6C3B"/>
    <w:rsid w:val="002F6FC8"/>
    <w:rsid w:val="002F6FD7"/>
    <w:rsid w:val="002F70EA"/>
    <w:rsid w:val="002F71C6"/>
    <w:rsid w:val="002F7383"/>
    <w:rsid w:val="002F745E"/>
    <w:rsid w:val="002F7640"/>
    <w:rsid w:val="002F76B5"/>
    <w:rsid w:val="002F7714"/>
    <w:rsid w:val="002F77E6"/>
    <w:rsid w:val="002F7848"/>
    <w:rsid w:val="002F7873"/>
    <w:rsid w:val="002F79D7"/>
    <w:rsid w:val="002F79DD"/>
    <w:rsid w:val="002F79F3"/>
    <w:rsid w:val="002F7A7C"/>
    <w:rsid w:val="002F7AE6"/>
    <w:rsid w:val="00300155"/>
    <w:rsid w:val="003002A0"/>
    <w:rsid w:val="003003AD"/>
    <w:rsid w:val="003003CA"/>
    <w:rsid w:val="00300505"/>
    <w:rsid w:val="0030053C"/>
    <w:rsid w:val="003008D7"/>
    <w:rsid w:val="0030090A"/>
    <w:rsid w:val="00300CAF"/>
    <w:rsid w:val="00300CBC"/>
    <w:rsid w:val="00300E69"/>
    <w:rsid w:val="00300E72"/>
    <w:rsid w:val="00300ED6"/>
    <w:rsid w:val="00301057"/>
    <w:rsid w:val="003010D1"/>
    <w:rsid w:val="003011F3"/>
    <w:rsid w:val="0030125B"/>
    <w:rsid w:val="003012DE"/>
    <w:rsid w:val="00301357"/>
    <w:rsid w:val="0030164C"/>
    <w:rsid w:val="003018CE"/>
    <w:rsid w:val="003019A9"/>
    <w:rsid w:val="00301AB4"/>
    <w:rsid w:val="00301AD4"/>
    <w:rsid w:val="00301C79"/>
    <w:rsid w:val="00301D99"/>
    <w:rsid w:val="00301E35"/>
    <w:rsid w:val="00301EFA"/>
    <w:rsid w:val="00301F02"/>
    <w:rsid w:val="00301FFC"/>
    <w:rsid w:val="003020D0"/>
    <w:rsid w:val="00302330"/>
    <w:rsid w:val="003023AE"/>
    <w:rsid w:val="003024A7"/>
    <w:rsid w:val="00302509"/>
    <w:rsid w:val="003025AF"/>
    <w:rsid w:val="003025BD"/>
    <w:rsid w:val="003026A4"/>
    <w:rsid w:val="003026EE"/>
    <w:rsid w:val="00302772"/>
    <w:rsid w:val="00302780"/>
    <w:rsid w:val="00302979"/>
    <w:rsid w:val="00302AC1"/>
    <w:rsid w:val="00302BB4"/>
    <w:rsid w:val="00302D74"/>
    <w:rsid w:val="00302F23"/>
    <w:rsid w:val="00302FCF"/>
    <w:rsid w:val="003030B8"/>
    <w:rsid w:val="003030C0"/>
    <w:rsid w:val="0030317E"/>
    <w:rsid w:val="00303236"/>
    <w:rsid w:val="003032B0"/>
    <w:rsid w:val="00303301"/>
    <w:rsid w:val="00303437"/>
    <w:rsid w:val="003034A8"/>
    <w:rsid w:val="003036B9"/>
    <w:rsid w:val="003036C5"/>
    <w:rsid w:val="003037B3"/>
    <w:rsid w:val="003038E7"/>
    <w:rsid w:val="003039F3"/>
    <w:rsid w:val="003039FE"/>
    <w:rsid w:val="00303A02"/>
    <w:rsid w:val="00303A1E"/>
    <w:rsid w:val="00303B6F"/>
    <w:rsid w:val="00303CBE"/>
    <w:rsid w:val="00303E26"/>
    <w:rsid w:val="00303E33"/>
    <w:rsid w:val="00303FFD"/>
    <w:rsid w:val="00304193"/>
    <w:rsid w:val="003041AC"/>
    <w:rsid w:val="003041B1"/>
    <w:rsid w:val="003042F3"/>
    <w:rsid w:val="003044D3"/>
    <w:rsid w:val="00304511"/>
    <w:rsid w:val="003045D4"/>
    <w:rsid w:val="0030473E"/>
    <w:rsid w:val="003049C8"/>
    <w:rsid w:val="00304A9C"/>
    <w:rsid w:val="00304BEB"/>
    <w:rsid w:val="00304C32"/>
    <w:rsid w:val="00304C97"/>
    <w:rsid w:val="00304CAB"/>
    <w:rsid w:val="00304D6A"/>
    <w:rsid w:val="00304ED0"/>
    <w:rsid w:val="00304EFA"/>
    <w:rsid w:val="00304F86"/>
    <w:rsid w:val="00304FF7"/>
    <w:rsid w:val="003052A1"/>
    <w:rsid w:val="003052A5"/>
    <w:rsid w:val="00305418"/>
    <w:rsid w:val="0030549C"/>
    <w:rsid w:val="003055F6"/>
    <w:rsid w:val="0030565B"/>
    <w:rsid w:val="00305683"/>
    <w:rsid w:val="003056D5"/>
    <w:rsid w:val="00305871"/>
    <w:rsid w:val="0030590C"/>
    <w:rsid w:val="00305A4F"/>
    <w:rsid w:val="00305A83"/>
    <w:rsid w:val="00305AD9"/>
    <w:rsid w:val="00305B83"/>
    <w:rsid w:val="00305C01"/>
    <w:rsid w:val="00305D4A"/>
    <w:rsid w:val="00305E34"/>
    <w:rsid w:val="0030607D"/>
    <w:rsid w:val="0030615F"/>
    <w:rsid w:val="00306183"/>
    <w:rsid w:val="00306241"/>
    <w:rsid w:val="0030628D"/>
    <w:rsid w:val="0030629F"/>
    <w:rsid w:val="003062EC"/>
    <w:rsid w:val="0030638E"/>
    <w:rsid w:val="00306422"/>
    <w:rsid w:val="00306474"/>
    <w:rsid w:val="00306477"/>
    <w:rsid w:val="00306B8E"/>
    <w:rsid w:val="00306C5F"/>
    <w:rsid w:val="00306CB8"/>
    <w:rsid w:val="00306FBB"/>
    <w:rsid w:val="0030709C"/>
    <w:rsid w:val="003070D2"/>
    <w:rsid w:val="003070F2"/>
    <w:rsid w:val="003070FC"/>
    <w:rsid w:val="00307111"/>
    <w:rsid w:val="00307219"/>
    <w:rsid w:val="00307227"/>
    <w:rsid w:val="003074B9"/>
    <w:rsid w:val="00307572"/>
    <w:rsid w:val="003076AB"/>
    <w:rsid w:val="003078E5"/>
    <w:rsid w:val="0030792A"/>
    <w:rsid w:val="00307A6B"/>
    <w:rsid w:val="00307B08"/>
    <w:rsid w:val="00307CD1"/>
    <w:rsid w:val="00307F08"/>
    <w:rsid w:val="00307F8A"/>
    <w:rsid w:val="00307FC0"/>
    <w:rsid w:val="00307FC1"/>
    <w:rsid w:val="0030C4B2"/>
    <w:rsid w:val="00310256"/>
    <w:rsid w:val="003102A5"/>
    <w:rsid w:val="003102CE"/>
    <w:rsid w:val="00310368"/>
    <w:rsid w:val="00310376"/>
    <w:rsid w:val="003103D5"/>
    <w:rsid w:val="00310525"/>
    <w:rsid w:val="00310675"/>
    <w:rsid w:val="003108D3"/>
    <w:rsid w:val="003109CA"/>
    <w:rsid w:val="00310AEF"/>
    <w:rsid w:val="00310BC3"/>
    <w:rsid w:val="00310EE2"/>
    <w:rsid w:val="003110F8"/>
    <w:rsid w:val="003112E7"/>
    <w:rsid w:val="003112FA"/>
    <w:rsid w:val="00311393"/>
    <w:rsid w:val="003114C9"/>
    <w:rsid w:val="003114EF"/>
    <w:rsid w:val="00311580"/>
    <w:rsid w:val="00311601"/>
    <w:rsid w:val="00311671"/>
    <w:rsid w:val="00311673"/>
    <w:rsid w:val="0031178B"/>
    <w:rsid w:val="00311793"/>
    <w:rsid w:val="00311830"/>
    <w:rsid w:val="00311832"/>
    <w:rsid w:val="00311850"/>
    <w:rsid w:val="00311859"/>
    <w:rsid w:val="003118CC"/>
    <w:rsid w:val="003118E6"/>
    <w:rsid w:val="00311C83"/>
    <w:rsid w:val="00311D3E"/>
    <w:rsid w:val="00311EE8"/>
    <w:rsid w:val="00311FA8"/>
    <w:rsid w:val="003120AC"/>
    <w:rsid w:val="00312194"/>
    <w:rsid w:val="00312266"/>
    <w:rsid w:val="003122D8"/>
    <w:rsid w:val="00312517"/>
    <w:rsid w:val="00312630"/>
    <w:rsid w:val="0031272F"/>
    <w:rsid w:val="003127DA"/>
    <w:rsid w:val="003127E8"/>
    <w:rsid w:val="0031286C"/>
    <w:rsid w:val="003128A5"/>
    <w:rsid w:val="00312947"/>
    <w:rsid w:val="003129C7"/>
    <w:rsid w:val="00312FA0"/>
    <w:rsid w:val="003130FC"/>
    <w:rsid w:val="0031313C"/>
    <w:rsid w:val="00313152"/>
    <w:rsid w:val="0031329C"/>
    <w:rsid w:val="003132F1"/>
    <w:rsid w:val="003132FC"/>
    <w:rsid w:val="003133DF"/>
    <w:rsid w:val="003134EB"/>
    <w:rsid w:val="003135ED"/>
    <w:rsid w:val="0031362B"/>
    <w:rsid w:val="003136E8"/>
    <w:rsid w:val="00313712"/>
    <w:rsid w:val="00313803"/>
    <w:rsid w:val="00313868"/>
    <w:rsid w:val="003138B0"/>
    <w:rsid w:val="003139CA"/>
    <w:rsid w:val="003139CC"/>
    <w:rsid w:val="00313B7F"/>
    <w:rsid w:val="00313F07"/>
    <w:rsid w:val="00313FE8"/>
    <w:rsid w:val="00313FFA"/>
    <w:rsid w:val="00314082"/>
    <w:rsid w:val="003140C3"/>
    <w:rsid w:val="00314329"/>
    <w:rsid w:val="00314354"/>
    <w:rsid w:val="00314383"/>
    <w:rsid w:val="00314398"/>
    <w:rsid w:val="003143C0"/>
    <w:rsid w:val="00314453"/>
    <w:rsid w:val="003145B1"/>
    <w:rsid w:val="0031468B"/>
    <w:rsid w:val="00314717"/>
    <w:rsid w:val="0031472D"/>
    <w:rsid w:val="0031483C"/>
    <w:rsid w:val="0031490B"/>
    <w:rsid w:val="00314AC4"/>
    <w:rsid w:val="00314B45"/>
    <w:rsid w:val="00314C4A"/>
    <w:rsid w:val="00314CE0"/>
    <w:rsid w:val="00314D07"/>
    <w:rsid w:val="00314DBA"/>
    <w:rsid w:val="00314E09"/>
    <w:rsid w:val="00314E41"/>
    <w:rsid w:val="00314E6B"/>
    <w:rsid w:val="00314F30"/>
    <w:rsid w:val="0031505A"/>
    <w:rsid w:val="0031507C"/>
    <w:rsid w:val="0031511E"/>
    <w:rsid w:val="0031523F"/>
    <w:rsid w:val="003152D8"/>
    <w:rsid w:val="003154DF"/>
    <w:rsid w:val="003154F2"/>
    <w:rsid w:val="00315602"/>
    <w:rsid w:val="003156FA"/>
    <w:rsid w:val="0031574A"/>
    <w:rsid w:val="003157CA"/>
    <w:rsid w:val="00315903"/>
    <w:rsid w:val="0031594D"/>
    <w:rsid w:val="00315B09"/>
    <w:rsid w:val="00315B9A"/>
    <w:rsid w:val="00315BD8"/>
    <w:rsid w:val="00315D80"/>
    <w:rsid w:val="00315E0B"/>
    <w:rsid w:val="00315E42"/>
    <w:rsid w:val="00315E6A"/>
    <w:rsid w:val="00315F48"/>
    <w:rsid w:val="00315FF6"/>
    <w:rsid w:val="0031612C"/>
    <w:rsid w:val="003161C1"/>
    <w:rsid w:val="003161CB"/>
    <w:rsid w:val="00316360"/>
    <w:rsid w:val="00316366"/>
    <w:rsid w:val="00316412"/>
    <w:rsid w:val="00316478"/>
    <w:rsid w:val="003164A8"/>
    <w:rsid w:val="00316549"/>
    <w:rsid w:val="003165A0"/>
    <w:rsid w:val="00316615"/>
    <w:rsid w:val="0031699C"/>
    <w:rsid w:val="00316ABA"/>
    <w:rsid w:val="00316B8F"/>
    <w:rsid w:val="00316BB3"/>
    <w:rsid w:val="00316C87"/>
    <w:rsid w:val="00316D49"/>
    <w:rsid w:val="00316D96"/>
    <w:rsid w:val="00316E2A"/>
    <w:rsid w:val="00316FA6"/>
    <w:rsid w:val="00316FFD"/>
    <w:rsid w:val="003170C0"/>
    <w:rsid w:val="003170E4"/>
    <w:rsid w:val="003172F6"/>
    <w:rsid w:val="003176F0"/>
    <w:rsid w:val="003177D6"/>
    <w:rsid w:val="003178A3"/>
    <w:rsid w:val="0031790F"/>
    <w:rsid w:val="0031799B"/>
    <w:rsid w:val="003179AB"/>
    <w:rsid w:val="00317B3A"/>
    <w:rsid w:val="00317C7B"/>
    <w:rsid w:val="00317F67"/>
    <w:rsid w:val="0032005E"/>
    <w:rsid w:val="003200DF"/>
    <w:rsid w:val="0032012E"/>
    <w:rsid w:val="00320162"/>
    <w:rsid w:val="003201C0"/>
    <w:rsid w:val="0032037D"/>
    <w:rsid w:val="003204CB"/>
    <w:rsid w:val="003204CD"/>
    <w:rsid w:val="00320515"/>
    <w:rsid w:val="00320594"/>
    <w:rsid w:val="003207E6"/>
    <w:rsid w:val="00320B79"/>
    <w:rsid w:val="00320B9C"/>
    <w:rsid w:val="00320BAB"/>
    <w:rsid w:val="00320BEE"/>
    <w:rsid w:val="00320CBC"/>
    <w:rsid w:val="00320D30"/>
    <w:rsid w:val="00320DCD"/>
    <w:rsid w:val="00320F2A"/>
    <w:rsid w:val="00320FFC"/>
    <w:rsid w:val="003210C0"/>
    <w:rsid w:val="0032112D"/>
    <w:rsid w:val="00321222"/>
    <w:rsid w:val="00321315"/>
    <w:rsid w:val="0032134A"/>
    <w:rsid w:val="003213F1"/>
    <w:rsid w:val="0032142B"/>
    <w:rsid w:val="003215D7"/>
    <w:rsid w:val="0032173E"/>
    <w:rsid w:val="00321A06"/>
    <w:rsid w:val="00321C63"/>
    <w:rsid w:val="00321D10"/>
    <w:rsid w:val="00321D8F"/>
    <w:rsid w:val="00321E8E"/>
    <w:rsid w:val="00321EF7"/>
    <w:rsid w:val="00322139"/>
    <w:rsid w:val="0032216C"/>
    <w:rsid w:val="003222FA"/>
    <w:rsid w:val="00322620"/>
    <w:rsid w:val="00322648"/>
    <w:rsid w:val="003226AF"/>
    <w:rsid w:val="0032271F"/>
    <w:rsid w:val="00322943"/>
    <w:rsid w:val="00322993"/>
    <w:rsid w:val="00322B06"/>
    <w:rsid w:val="00322B8F"/>
    <w:rsid w:val="00322C32"/>
    <w:rsid w:val="00322EC5"/>
    <w:rsid w:val="00322FFD"/>
    <w:rsid w:val="0032300F"/>
    <w:rsid w:val="0032309E"/>
    <w:rsid w:val="003230BE"/>
    <w:rsid w:val="00323168"/>
    <w:rsid w:val="003231D8"/>
    <w:rsid w:val="00323632"/>
    <w:rsid w:val="0032374C"/>
    <w:rsid w:val="003238A0"/>
    <w:rsid w:val="00323912"/>
    <w:rsid w:val="0032397E"/>
    <w:rsid w:val="00323A6E"/>
    <w:rsid w:val="00323AA5"/>
    <w:rsid w:val="00323BA3"/>
    <w:rsid w:val="00323C94"/>
    <w:rsid w:val="00323CFA"/>
    <w:rsid w:val="00323E73"/>
    <w:rsid w:val="003240BA"/>
    <w:rsid w:val="0032420E"/>
    <w:rsid w:val="003242C1"/>
    <w:rsid w:val="00324306"/>
    <w:rsid w:val="00324405"/>
    <w:rsid w:val="003244E3"/>
    <w:rsid w:val="003244ED"/>
    <w:rsid w:val="0032451F"/>
    <w:rsid w:val="00324760"/>
    <w:rsid w:val="003247CB"/>
    <w:rsid w:val="00324A68"/>
    <w:rsid w:val="00324AD6"/>
    <w:rsid w:val="00324D48"/>
    <w:rsid w:val="00324EA1"/>
    <w:rsid w:val="00324F45"/>
    <w:rsid w:val="0032500C"/>
    <w:rsid w:val="00325131"/>
    <w:rsid w:val="0032531B"/>
    <w:rsid w:val="003256B5"/>
    <w:rsid w:val="0032576A"/>
    <w:rsid w:val="0032598F"/>
    <w:rsid w:val="00325A0C"/>
    <w:rsid w:val="00325AFF"/>
    <w:rsid w:val="00325B08"/>
    <w:rsid w:val="00325B6E"/>
    <w:rsid w:val="00325C12"/>
    <w:rsid w:val="00325C2F"/>
    <w:rsid w:val="00325D05"/>
    <w:rsid w:val="00325FBE"/>
    <w:rsid w:val="003260F4"/>
    <w:rsid w:val="0032615A"/>
    <w:rsid w:val="0032629D"/>
    <w:rsid w:val="003262C8"/>
    <w:rsid w:val="0032638B"/>
    <w:rsid w:val="00326421"/>
    <w:rsid w:val="00326591"/>
    <w:rsid w:val="00326631"/>
    <w:rsid w:val="003266A1"/>
    <w:rsid w:val="0032670B"/>
    <w:rsid w:val="0032695D"/>
    <w:rsid w:val="00326A1E"/>
    <w:rsid w:val="00326B70"/>
    <w:rsid w:val="00326BEB"/>
    <w:rsid w:val="00326CA3"/>
    <w:rsid w:val="00326D0A"/>
    <w:rsid w:val="00326D51"/>
    <w:rsid w:val="00326D86"/>
    <w:rsid w:val="00326EC7"/>
    <w:rsid w:val="00326EDB"/>
    <w:rsid w:val="00326EED"/>
    <w:rsid w:val="00326F9E"/>
    <w:rsid w:val="00326FA5"/>
    <w:rsid w:val="0032700D"/>
    <w:rsid w:val="003270C3"/>
    <w:rsid w:val="00327153"/>
    <w:rsid w:val="00327281"/>
    <w:rsid w:val="003272C6"/>
    <w:rsid w:val="00327336"/>
    <w:rsid w:val="003273D1"/>
    <w:rsid w:val="00327452"/>
    <w:rsid w:val="00327497"/>
    <w:rsid w:val="00327543"/>
    <w:rsid w:val="0032768E"/>
    <w:rsid w:val="003277B7"/>
    <w:rsid w:val="003279A6"/>
    <w:rsid w:val="00327A28"/>
    <w:rsid w:val="00327A98"/>
    <w:rsid w:val="00327D32"/>
    <w:rsid w:val="00327D8A"/>
    <w:rsid w:val="00327DB4"/>
    <w:rsid w:val="00327DED"/>
    <w:rsid w:val="00327E85"/>
    <w:rsid w:val="00327FEA"/>
    <w:rsid w:val="0033002C"/>
    <w:rsid w:val="00330363"/>
    <w:rsid w:val="00330371"/>
    <w:rsid w:val="0033063F"/>
    <w:rsid w:val="003307EE"/>
    <w:rsid w:val="00330828"/>
    <w:rsid w:val="00330836"/>
    <w:rsid w:val="00330C3A"/>
    <w:rsid w:val="00330C87"/>
    <w:rsid w:val="00330DE8"/>
    <w:rsid w:val="00330DF8"/>
    <w:rsid w:val="003311A5"/>
    <w:rsid w:val="003311CB"/>
    <w:rsid w:val="0033125F"/>
    <w:rsid w:val="003312F4"/>
    <w:rsid w:val="0033134B"/>
    <w:rsid w:val="00331359"/>
    <w:rsid w:val="003314C1"/>
    <w:rsid w:val="003314F4"/>
    <w:rsid w:val="00331504"/>
    <w:rsid w:val="0033156F"/>
    <w:rsid w:val="00331628"/>
    <w:rsid w:val="003316BC"/>
    <w:rsid w:val="0033175E"/>
    <w:rsid w:val="003318A5"/>
    <w:rsid w:val="00331948"/>
    <w:rsid w:val="00331B60"/>
    <w:rsid w:val="00331B6C"/>
    <w:rsid w:val="00331C32"/>
    <w:rsid w:val="00331C6C"/>
    <w:rsid w:val="00331C9E"/>
    <w:rsid w:val="00331D19"/>
    <w:rsid w:val="00331D6C"/>
    <w:rsid w:val="00331D9E"/>
    <w:rsid w:val="00331DE1"/>
    <w:rsid w:val="00331DEB"/>
    <w:rsid w:val="00332562"/>
    <w:rsid w:val="00332699"/>
    <w:rsid w:val="0033290F"/>
    <w:rsid w:val="00332978"/>
    <w:rsid w:val="00332AFA"/>
    <w:rsid w:val="00332BF0"/>
    <w:rsid w:val="00332D8F"/>
    <w:rsid w:val="00332E6D"/>
    <w:rsid w:val="00332EAE"/>
    <w:rsid w:val="00332F16"/>
    <w:rsid w:val="00333010"/>
    <w:rsid w:val="003331FE"/>
    <w:rsid w:val="00333498"/>
    <w:rsid w:val="00333630"/>
    <w:rsid w:val="003337AB"/>
    <w:rsid w:val="0033386B"/>
    <w:rsid w:val="0033386D"/>
    <w:rsid w:val="00333987"/>
    <w:rsid w:val="00333AC9"/>
    <w:rsid w:val="00333B34"/>
    <w:rsid w:val="00333C26"/>
    <w:rsid w:val="00333C45"/>
    <w:rsid w:val="00333C57"/>
    <w:rsid w:val="00333D96"/>
    <w:rsid w:val="00333DB3"/>
    <w:rsid w:val="00333E58"/>
    <w:rsid w:val="00333ED7"/>
    <w:rsid w:val="00333EE0"/>
    <w:rsid w:val="00333EF9"/>
    <w:rsid w:val="00333F45"/>
    <w:rsid w:val="00333FBD"/>
    <w:rsid w:val="003340CF"/>
    <w:rsid w:val="00334154"/>
    <w:rsid w:val="00334290"/>
    <w:rsid w:val="0033430D"/>
    <w:rsid w:val="0033435B"/>
    <w:rsid w:val="00334387"/>
    <w:rsid w:val="0033460E"/>
    <w:rsid w:val="00334616"/>
    <w:rsid w:val="00334622"/>
    <w:rsid w:val="003346C9"/>
    <w:rsid w:val="00334743"/>
    <w:rsid w:val="0033488C"/>
    <w:rsid w:val="00334963"/>
    <w:rsid w:val="00334AA0"/>
    <w:rsid w:val="00334B8D"/>
    <w:rsid w:val="00334C50"/>
    <w:rsid w:val="00334D19"/>
    <w:rsid w:val="00334D57"/>
    <w:rsid w:val="00334EF5"/>
    <w:rsid w:val="00334F04"/>
    <w:rsid w:val="00334FC4"/>
    <w:rsid w:val="003350FC"/>
    <w:rsid w:val="00335129"/>
    <w:rsid w:val="0033520C"/>
    <w:rsid w:val="003352B7"/>
    <w:rsid w:val="00335307"/>
    <w:rsid w:val="0033535B"/>
    <w:rsid w:val="0033540E"/>
    <w:rsid w:val="0033547C"/>
    <w:rsid w:val="003356FE"/>
    <w:rsid w:val="00335815"/>
    <w:rsid w:val="003358B2"/>
    <w:rsid w:val="003358C9"/>
    <w:rsid w:val="00335A48"/>
    <w:rsid w:val="00335A4D"/>
    <w:rsid w:val="00335A7A"/>
    <w:rsid w:val="00335BF4"/>
    <w:rsid w:val="00335DA1"/>
    <w:rsid w:val="00335EC7"/>
    <w:rsid w:val="003360C8"/>
    <w:rsid w:val="00336143"/>
    <w:rsid w:val="00336218"/>
    <w:rsid w:val="0033628E"/>
    <w:rsid w:val="003363B9"/>
    <w:rsid w:val="003363D8"/>
    <w:rsid w:val="00336454"/>
    <w:rsid w:val="00336458"/>
    <w:rsid w:val="0033652E"/>
    <w:rsid w:val="003365B8"/>
    <w:rsid w:val="00336697"/>
    <w:rsid w:val="003366B2"/>
    <w:rsid w:val="003369E5"/>
    <w:rsid w:val="00336A2E"/>
    <w:rsid w:val="00336A4C"/>
    <w:rsid w:val="00336B8E"/>
    <w:rsid w:val="00336C04"/>
    <w:rsid w:val="00336D1D"/>
    <w:rsid w:val="00336D87"/>
    <w:rsid w:val="00336DDD"/>
    <w:rsid w:val="003370DA"/>
    <w:rsid w:val="0033715C"/>
    <w:rsid w:val="0033723D"/>
    <w:rsid w:val="003372A8"/>
    <w:rsid w:val="00337347"/>
    <w:rsid w:val="00337440"/>
    <w:rsid w:val="0033753F"/>
    <w:rsid w:val="003375F0"/>
    <w:rsid w:val="00337660"/>
    <w:rsid w:val="003377FB"/>
    <w:rsid w:val="0033790F"/>
    <w:rsid w:val="00337945"/>
    <w:rsid w:val="0033795F"/>
    <w:rsid w:val="003379A9"/>
    <w:rsid w:val="00337A6E"/>
    <w:rsid w:val="00337AFD"/>
    <w:rsid w:val="00337C9D"/>
    <w:rsid w:val="00337E9A"/>
    <w:rsid w:val="003404E9"/>
    <w:rsid w:val="003407E0"/>
    <w:rsid w:val="00340845"/>
    <w:rsid w:val="003409DA"/>
    <w:rsid w:val="00340B08"/>
    <w:rsid w:val="00340BC4"/>
    <w:rsid w:val="00340CB5"/>
    <w:rsid w:val="00340F4C"/>
    <w:rsid w:val="00340FF3"/>
    <w:rsid w:val="00341410"/>
    <w:rsid w:val="00341450"/>
    <w:rsid w:val="00341489"/>
    <w:rsid w:val="003414F4"/>
    <w:rsid w:val="003415A3"/>
    <w:rsid w:val="0034167B"/>
    <w:rsid w:val="00341709"/>
    <w:rsid w:val="00341737"/>
    <w:rsid w:val="00341804"/>
    <w:rsid w:val="00341894"/>
    <w:rsid w:val="0034199E"/>
    <w:rsid w:val="00341A76"/>
    <w:rsid w:val="00341AD4"/>
    <w:rsid w:val="00341BCD"/>
    <w:rsid w:val="00341BF5"/>
    <w:rsid w:val="00341CDA"/>
    <w:rsid w:val="00341FB5"/>
    <w:rsid w:val="003421DF"/>
    <w:rsid w:val="0034221D"/>
    <w:rsid w:val="0034223F"/>
    <w:rsid w:val="003422E7"/>
    <w:rsid w:val="003424D8"/>
    <w:rsid w:val="0034263E"/>
    <w:rsid w:val="00342656"/>
    <w:rsid w:val="0034277B"/>
    <w:rsid w:val="0034277E"/>
    <w:rsid w:val="00342827"/>
    <w:rsid w:val="00342861"/>
    <w:rsid w:val="00342A23"/>
    <w:rsid w:val="00342C9F"/>
    <w:rsid w:val="00342E8E"/>
    <w:rsid w:val="00342F29"/>
    <w:rsid w:val="00343049"/>
    <w:rsid w:val="00343095"/>
    <w:rsid w:val="003430A9"/>
    <w:rsid w:val="0034318D"/>
    <w:rsid w:val="003431CA"/>
    <w:rsid w:val="003432CE"/>
    <w:rsid w:val="00343459"/>
    <w:rsid w:val="003434FC"/>
    <w:rsid w:val="00343528"/>
    <w:rsid w:val="00343653"/>
    <w:rsid w:val="00343706"/>
    <w:rsid w:val="00343850"/>
    <w:rsid w:val="00343852"/>
    <w:rsid w:val="00343947"/>
    <w:rsid w:val="003439EE"/>
    <w:rsid w:val="00343A46"/>
    <w:rsid w:val="00343B69"/>
    <w:rsid w:val="00343CF4"/>
    <w:rsid w:val="00343D76"/>
    <w:rsid w:val="00343F55"/>
    <w:rsid w:val="00343F7D"/>
    <w:rsid w:val="00344089"/>
    <w:rsid w:val="003440CE"/>
    <w:rsid w:val="003441AE"/>
    <w:rsid w:val="003443FE"/>
    <w:rsid w:val="00344447"/>
    <w:rsid w:val="00344453"/>
    <w:rsid w:val="003444E0"/>
    <w:rsid w:val="00344510"/>
    <w:rsid w:val="003445A2"/>
    <w:rsid w:val="003445DF"/>
    <w:rsid w:val="003446E4"/>
    <w:rsid w:val="0034470A"/>
    <w:rsid w:val="003447C7"/>
    <w:rsid w:val="00344A31"/>
    <w:rsid w:val="00344AEF"/>
    <w:rsid w:val="00344B5D"/>
    <w:rsid w:val="00344C0D"/>
    <w:rsid w:val="00344C8E"/>
    <w:rsid w:val="00344E87"/>
    <w:rsid w:val="00344ED3"/>
    <w:rsid w:val="00344FB0"/>
    <w:rsid w:val="00344FFF"/>
    <w:rsid w:val="0034518D"/>
    <w:rsid w:val="003451F8"/>
    <w:rsid w:val="00345260"/>
    <w:rsid w:val="00345316"/>
    <w:rsid w:val="0034538C"/>
    <w:rsid w:val="00345441"/>
    <w:rsid w:val="00345549"/>
    <w:rsid w:val="00345656"/>
    <w:rsid w:val="00345777"/>
    <w:rsid w:val="003457AF"/>
    <w:rsid w:val="0034598E"/>
    <w:rsid w:val="003459B1"/>
    <w:rsid w:val="003459B2"/>
    <w:rsid w:val="00345A3F"/>
    <w:rsid w:val="00345A95"/>
    <w:rsid w:val="00345ACE"/>
    <w:rsid w:val="00345B0A"/>
    <w:rsid w:val="00345B5B"/>
    <w:rsid w:val="00345BC8"/>
    <w:rsid w:val="00345BEE"/>
    <w:rsid w:val="00345DCF"/>
    <w:rsid w:val="00345E3B"/>
    <w:rsid w:val="00345E6C"/>
    <w:rsid w:val="00345E95"/>
    <w:rsid w:val="00345EFA"/>
    <w:rsid w:val="0034604D"/>
    <w:rsid w:val="003461C8"/>
    <w:rsid w:val="00346214"/>
    <w:rsid w:val="00346227"/>
    <w:rsid w:val="0034627B"/>
    <w:rsid w:val="003462EB"/>
    <w:rsid w:val="00346351"/>
    <w:rsid w:val="00346609"/>
    <w:rsid w:val="00346611"/>
    <w:rsid w:val="00346662"/>
    <w:rsid w:val="00346931"/>
    <w:rsid w:val="00346970"/>
    <w:rsid w:val="00346B6D"/>
    <w:rsid w:val="00346BFC"/>
    <w:rsid w:val="00346DDC"/>
    <w:rsid w:val="00346E33"/>
    <w:rsid w:val="00346F4B"/>
    <w:rsid w:val="003470A7"/>
    <w:rsid w:val="00347165"/>
    <w:rsid w:val="0034739C"/>
    <w:rsid w:val="003473A2"/>
    <w:rsid w:val="003475C4"/>
    <w:rsid w:val="003477D1"/>
    <w:rsid w:val="00347AF4"/>
    <w:rsid w:val="00347BB7"/>
    <w:rsid w:val="00347C6A"/>
    <w:rsid w:val="00347D8A"/>
    <w:rsid w:val="00347DAF"/>
    <w:rsid w:val="00347FC3"/>
    <w:rsid w:val="003500E2"/>
    <w:rsid w:val="003503AE"/>
    <w:rsid w:val="003503F8"/>
    <w:rsid w:val="0035046E"/>
    <w:rsid w:val="003504C0"/>
    <w:rsid w:val="003505C9"/>
    <w:rsid w:val="00350601"/>
    <w:rsid w:val="00350630"/>
    <w:rsid w:val="003506C0"/>
    <w:rsid w:val="0035082D"/>
    <w:rsid w:val="00350A35"/>
    <w:rsid w:val="00350B25"/>
    <w:rsid w:val="00350D38"/>
    <w:rsid w:val="00350EBE"/>
    <w:rsid w:val="00350F80"/>
    <w:rsid w:val="00351016"/>
    <w:rsid w:val="003512A6"/>
    <w:rsid w:val="003512DD"/>
    <w:rsid w:val="003513B7"/>
    <w:rsid w:val="003516A9"/>
    <w:rsid w:val="00351903"/>
    <w:rsid w:val="0035191E"/>
    <w:rsid w:val="00351B57"/>
    <w:rsid w:val="00351BE0"/>
    <w:rsid w:val="00351C31"/>
    <w:rsid w:val="00351C43"/>
    <w:rsid w:val="00351D1F"/>
    <w:rsid w:val="00351EC8"/>
    <w:rsid w:val="00352083"/>
    <w:rsid w:val="00352120"/>
    <w:rsid w:val="0035214C"/>
    <w:rsid w:val="003521C2"/>
    <w:rsid w:val="003522A1"/>
    <w:rsid w:val="003523BA"/>
    <w:rsid w:val="003523DB"/>
    <w:rsid w:val="00352654"/>
    <w:rsid w:val="00352674"/>
    <w:rsid w:val="0035267C"/>
    <w:rsid w:val="003527B6"/>
    <w:rsid w:val="003527CB"/>
    <w:rsid w:val="0035287D"/>
    <w:rsid w:val="00352A32"/>
    <w:rsid w:val="00352CAA"/>
    <w:rsid w:val="00352DF4"/>
    <w:rsid w:val="00353070"/>
    <w:rsid w:val="00353074"/>
    <w:rsid w:val="00353094"/>
    <w:rsid w:val="003530C5"/>
    <w:rsid w:val="0035329E"/>
    <w:rsid w:val="0035332F"/>
    <w:rsid w:val="003533A4"/>
    <w:rsid w:val="00353468"/>
    <w:rsid w:val="00353712"/>
    <w:rsid w:val="00353B2D"/>
    <w:rsid w:val="00353BE2"/>
    <w:rsid w:val="00353C3F"/>
    <w:rsid w:val="00353C52"/>
    <w:rsid w:val="00353C56"/>
    <w:rsid w:val="00353CC0"/>
    <w:rsid w:val="00353CF0"/>
    <w:rsid w:val="00353ECE"/>
    <w:rsid w:val="00353EEB"/>
    <w:rsid w:val="00353EF5"/>
    <w:rsid w:val="00353FB2"/>
    <w:rsid w:val="00353FDA"/>
    <w:rsid w:val="00354149"/>
    <w:rsid w:val="003541EC"/>
    <w:rsid w:val="00354228"/>
    <w:rsid w:val="00354354"/>
    <w:rsid w:val="0035440D"/>
    <w:rsid w:val="00354449"/>
    <w:rsid w:val="00354510"/>
    <w:rsid w:val="003545A3"/>
    <w:rsid w:val="0035482D"/>
    <w:rsid w:val="003548F1"/>
    <w:rsid w:val="0035497E"/>
    <w:rsid w:val="00354B1F"/>
    <w:rsid w:val="00354C69"/>
    <w:rsid w:val="00354CEC"/>
    <w:rsid w:val="00354D17"/>
    <w:rsid w:val="00354D18"/>
    <w:rsid w:val="00354E13"/>
    <w:rsid w:val="003551DF"/>
    <w:rsid w:val="003553A9"/>
    <w:rsid w:val="00355408"/>
    <w:rsid w:val="0035559C"/>
    <w:rsid w:val="0035568A"/>
    <w:rsid w:val="003556FD"/>
    <w:rsid w:val="003558C8"/>
    <w:rsid w:val="00355A03"/>
    <w:rsid w:val="00355A79"/>
    <w:rsid w:val="00355B27"/>
    <w:rsid w:val="00355B9B"/>
    <w:rsid w:val="00355BE3"/>
    <w:rsid w:val="00355CDA"/>
    <w:rsid w:val="00355E70"/>
    <w:rsid w:val="00355EEC"/>
    <w:rsid w:val="00355FC3"/>
    <w:rsid w:val="0035603F"/>
    <w:rsid w:val="0035605E"/>
    <w:rsid w:val="00356182"/>
    <w:rsid w:val="0035633C"/>
    <w:rsid w:val="00356401"/>
    <w:rsid w:val="00356452"/>
    <w:rsid w:val="00356508"/>
    <w:rsid w:val="0035651E"/>
    <w:rsid w:val="00356524"/>
    <w:rsid w:val="003565FB"/>
    <w:rsid w:val="00356686"/>
    <w:rsid w:val="003566DB"/>
    <w:rsid w:val="00356762"/>
    <w:rsid w:val="0035683F"/>
    <w:rsid w:val="00356F3B"/>
    <w:rsid w:val="0035707B"/>
    <w:rsid w:val="0035713A"/>
    <w:rsid w:val="003571DA"/>
    <w:rsid w:val="003571E8"/>
    <w:rsid w:val="003572B5"/>
    <w:rsid w:val="0035730A"/>
    <w:rsid w:val="003573BB"/>
    <w:rsid w:val="003573C3"/>
    <w:rsid w:val="00357455"/>
    <w:rsid w:val="00357458"/>
    <w:rsid w:val="003574B1"/>
    <w:rsid w:val="00357521"/>
    <w:rsid w:val="003575D2"/>
    <w:rsid w:val="003577F7"/>
    <w:rsid w:val="00357839"/>
    <w:rsid w:val="003578FA"/>
    <w:rsid w:val="00357A23"/>
    <w:rsid w:val="00357A61"/>
    <w:rsid w:val="00357AFE"/>
    <w:rsid w:val="00357B6C"/>
    <w:rsid w:val="00357C0F"/>
    <w:rsid w:val="00357C1D"/>
    <w:rsid w:val="00357C26"/>
    <w:rsid w:val="00357CC0"/>
    <w:rsid w:val="00357CFE"/>
    <w:rsid w:val="00357E84"/>
    <w:rsid w:val="00357EFD"/>
    <w:rsid w:val="0036002D"/>
    <w:rsid w:val="0036004B"/>
    <w:rsid w:val="00360237"/>
    <w:rsid w:val="003602B6"/>
    <w:rsid w:val="003602D2"/>
    <w:rsid w:val="0036036A"/>
    <w:rsid w:val="0036060E"/>
    <w:rsid w:val="00360726"/>
    <w:rsid w:val="00360819"/>
    <w:rsid w:val="00360860"/>
    <w:rsid w:val="0036096C"/>
    <w:rsid w:val="003609B8"/>
    <w:rsid w:val="00360BDA"/>
    <w:rsid w:val="00360CF2"/>
    <w:rsid w:val="00360D27"/>
    <w:rsid w:val="00360D54"/>
    <w:rsid w:val="00360DCD"/>
    <w:rsid w:val="00360E11"/>
    <w:rsid w:val="00360EAB"/>
    <w:rsid w:val="00360F3D"/>
    <w:rsid w:val="00360FC1"/>
    <w:rsid w:val="00361019"/>
    <w:rsid w:val="0036101E"/>
    <w:rsid w:val="0036102E"/>
    <w:rsid w:val="0036109B"/>
    <w:rsid w:val="00361129"/>
    <w:rsid w:val="003611B6"/>
    <w:rsid w:val="003611C1"/>
    <w:rsid w:val="00361263"/>
    <w:rsid w:val="003613CE"/>
    <w:rsid w:val="00361540"/>
    <w:rsid w:val="00361684"/>
    <w:rsid w:val="003617BD"/>
    <w:rsid w:val="003617DF"/>
    <w:rsid w:val="003618F8"/>
    <w:rsid w:val="00361943"/>
    <w:rsid w:val="00361968"/>
    <w:rsid w:val="00361A2B"/>
    <w:rsid w:val="00361A4B"/>
    <w:rsid w:val="00361BB7"/>
    <w:rsid w:val="00361ED0"/>
    <w:rsid w:val="003621B2"/>
    <w:rsid w:val="0036235E"/>
    <w:rsid w:val="00362617"/>
    <w:rsid w:val="0036265B"/>
    <w:rsid w:val="003627DC"/>
    <w:rsid w:val="00362954"/>
    <w:rsid w:val="0036296F"/>
    <w:rsid w:val="00362A3D"/>
    <w:rsid w:val="00362AD5"/>
    <w:rsid w:val="00362B06"/>
    <w:rsid w:val="00362B25"/>
    <w:rsid w:val="00362C42"/>
    <w:rsid w:val="00362CCF"/>
    <w:rsid w:val="00362DD5"/>
    <w:rsid w:val="00362E39"/>
    <w:rsid w:val="00362E3D"/>
    <w:rsid w:val="00362EBE"/>
    <w:rsid w:val="00362EC1"/>
    <w:rsid w:val="00362EE5"/>
    <w:rsid w:val="00362F06"/>
    <w:rsid w:val="00362F84"/>
    <w:rsid w:val="0036304B"/>
    <w:rsid w:val="0036311F"/>
    <w:rsid w:val="00363224"/>
    <w:rsid w:val="00363254"/>
    <w:rsid w:val="00363264"/>
    <w:rsid w:val="003632C9"/>
    <w:rsid w:val="00363436"/>
    <w:rsid w:val="00363546"/>
    <w:rsid w:val="003635C2"/>
    <w:rsid w:val="00363812"/>
    <w:rsid w:val="00363A5C"/>
    <w:rsid w:val="00363BEA"/>
    <w:rsid w:val="00363C63"/>
    <w:rsid w:val="00363E02"/>
    <w:rsid w:val="00363E39"/>
    <w:rsid w:val="00363E5B"/>
    <w:rsid w:val="00363F00"/>
    <w:rsid w:val="00364160"/>
    <w:rsid w:val="0036429C"/>
    <w:rsid w:val="00364340"/>
    <w:rsid w:val="00364344"/>
    <w:rsid w:val="00364389"/>
    <w:rsid w:val="003644D3"/>
    <w:rsid w:val="0036452A"/>
    <w:rsid w:val="00364627"/>
    <w:rsid w:val="00364656"/>
    <w:rsid w:val="0036470B"/>
    <w:rsid w:val="00364716"/>
    <w:rsid w:val="0036477D"/>
    <w:rsid w:val="00364814"/>
    <w:rsid w:val="0036481E"/>
    <w:rsid w:val="003649DF"/>
    <w:rsid w:val="00364A6F"/>
    <w:rsid w:val="00364BAB"/>
    <w:rsid w:val="00364CC3"/>
    <w:rsid w:val="00364D0F"/>
    <w:rsid w:val="00364DCE"/>
    <w:rsid w:val="00364E23"/>
    <w:rsid w:val="00365030"/>
    <w:rsid w:val="0036506E"/>
    <w:rsid w:val="003652A1"/>
    <w:rsid w:val="003652AD"/>
    <w:rsid w:val="0036561A"/>
    <w:rsid w:val="00365647"/>
    <w:rsid w:val="0036567F"/>
    <w:rsid w:val="003656BD"/>
    <w:rsid w:val="003656C8"/>
    <w:rsid w:val="0036583F"/>
    <w:rsid w:val="00365967"/>
    <w:rsid w:val="00365A2E"/>
    <w:rsid w:val="00365AE5"/>
    <w:rsid w:val="00365BE0"/>
    <w:rsid w:val="00365C7C"/>
    <w:rsid w:val="00365D81"/>
    <w:rsid w:val="00365F2C"/>
    <w:rsid w:val="00365FAF"/>
    <w:rsid w:val="003661B8"/>
    <w:rsid w:val="003662DC"/>
    <w:rsid w:val="003662FE"/>
    <w:rsid w:val="00366492"/>
    <w:rsid w:val="003664AF"/>
    <w:rsid w:val="0036651A"/>
    <w:rsid w:val="00366573"/>
    <w:rsid w:val="003665A7"/>
    <w:rsid w:val="0036660C"/>
    <w:rsid w:val="0036663A"/>
    <w:rsid w:val="00366804"/>
    <w:rsid w:val="003668EC"/>
    <w:rsid w:val="00366B66"/>
    <w:rsid w:val="00366CD0"/>
    <w:rsid w:val="00366CD5"/>
    <w:rsid w:val="00366D66"/>
    <w:rsid w:val="00366D8B"/>
    <w:rsid w:val="0036705E"/>
    <w:rsid w:val="0036708C"/>
    <w:rsid w:val="003670BC"/>
    <w:rsid w:val="0036722E"/>
    <w:rsid w:val="0036731A"/>
    <w:rsid w:val="0036744F"/>
    <w:rsid w:val="003674B1"/>
    <w:rsid w:val="00367574"/>
    <w:rsid w:val="0036761D"/>
    <w:rsid w:val="003676CE"/>
    <w:rsid w:val="003678A1"/>
    <w:rsid w:val="003678FE"/>
    <w:rsid w:val="003679D5"/>
    <w:rsid w:val="00367B7C"/>
    <w:rsid w:val="00367BBB"/>
    <w:rsid w:val="00367D46"/>
    <w:rsid w:val="00367E5A"/>
    <w:rsid w:val="00367E8B"/>
    <w:rsid w:val="00370460"/>
    <w:rsid w:val="003704E6"/>
    <w:rsid w:val="003706AE"/>
    <w:rsid w:val="003706D6"/>
    <w:rsid w:val="0037072A"/>
    <w:rsid w:val="00370797"/>
    <w:rsid w:val="003709A5"/>
    <w:rsid w:val="00370A3A"/>
    <w:rsid w:val="00370A7E"/>
    <w:rsid w:val="00370AD9"/>
    <w:rsid w:val="00370B1E"/>
    <w:rsid w:val="00370B2D"/>
    <w:rsid w:val="00370BB4"/>
    <w:rsid w:val="00370C2E"/>
    <w:rsid w:val="00370CD5"/>
    <w:rsid w:val="00370EA2"/>
    <w:rsid w:val="00370FBD"/>
    <w:rsid w:val="00371141"/>
    <w:rsid w:val="00371151"/>
    <w:rsid w:val="00371171"/>
    <w:rsid w:val="003714DB"/>
    <w:rsid w:val="00371513"/>
    <w:rsid w:val="00371525"/>
    <w:rsid w:val="00371527"/>
    <w:rsid w:val="003715D3"/>
    <w:rsid w:val="0037163D"/>
    <w:rsid w:val="003716E4"/>
    <w:rsid w:val="0037179E"/>
    <w:rsid w:val="00371AA0"/>
    <w:rsid w:val="00371BC8"/>
    <w:rsid w:val="00371C4F"/>
    <w:rsid w:val="00371F66"/>
    <w:rsid w:val="0037214C"/>
    <w:rsid w:val="00372181"/>
    <w:rsid w:val="003722BE"/>
    <w:rsid w:val="00372312"/>
    <w:rsid w:val="003723C6"/>
    <w:rsid w:val="0037268A"/>
    <w:rsid w:val="003726DE"/>
    <w:rsid w:val="003726E8"/>
    <w:rsid w:val="00372744"/>
    <w:rsid w:val="00372859"/>
    <w:rsid w:val="003728EB"/>
    <w:rsid w:val="00372950"/>
    <w:rsid w:val="00372A08"/>
    <w:rsid w:val="00372A2A"/>
    <w:rsid w:val="00372E41"/>
    <w:rsid w:val="00372E6C"/>
    <w:rsid w:val="00372E8C"/>
    <w:rsid w:val="00372F58"/>
    <w:rsid w:val="00373071"/>
    <w:rsid w:val="003730B7"/>
    <w:rsid w:val="00373160"/>
    <w:rsid w:val="00373195"/>
    <w:rsid w:val="003734E1"/>
    <w:rsid w:val="003736BE"/>
    <w:rsid w:val="003738B5"/>
    <w:rsid w:val="003738EA"/>
    <w:rsid w:val="003739B4"/>
    <w:rsid w:val="00373ABB"/>
    <w:rsid w:val="00373D44"/>
    <w:rsid w:val="00373E25"/>
    <w:rsid w:val="00373F5C"/>
    <w:rsid w:val="00373FA5"/>
    <w:rsid w:val="003744AF"/>
    <w:rsid w:val="00374526"/>
    <w:rsid w:val="00374530"/>
    <w:rsid w:val="0037456C"/>
    <w:rsid w:val="003745E1"/>
    <w:rsid w:val="003746D4"/>
    <w:rsid w:val="00374775"/>
    <w:rsid w:val="0037481C"/>
    <w:rsid w:val="00374825"/>
    <w:rsid w:val="003748F9"/>
    <w:rsid w:val="00374A5C"/>
    <w:rsid w:val="00374BB2"/>
    <w:rsid w:val="00374C88"/>
    <w:rsid w:val="00374CD9"/>
    <w:rsid w:val="00374D7B"/>
    <w:rsid w:val="00374DDE"/>
    <w:rsid w:val="00374DE5"/>
    <w:rsid w:val="00374E66"/>
    <w:rsid w:val="00375148"/>
    <w:rsid w:val="00375261"/>
    <w:rsid w:val="0037535D"/>
    <w:rsid w:val="00375375"/>
    <w:rsid w:val="003754E8"/>
    <w:rsid w:val="0037567B"/>
    <w:rsid w:val="003756E7"/>
    <w:rsid w:val="00375804"/>
    <w:rsid w:val="003758CA"/>
    <w:rsid w:val="00375BBA"/>
    <w:rsid w:val="00375DB3"/>
    <w:rsid w:val="0037624A"/>
    <w:rsid w:val="003762A6"/>
    <w:rsid w:val="003762C2"/>
    <w:rsid w:val="0037631D"/>
    <w:rsid w:val="003763B7"/>
    <w:rsid w:val="003763BE"/>
    <w:rsid w:val="003764F8"/>
    <w:rsid w:val="00376601"/>
    <w:rsid w:val="0037660D"/>
    <w:rsid w:val="00376716"/>
    <w:rsid w:val="00376866"/>
    <w:rsid w:val="00376876"/>
    <w:rsid w:val="00376884"/>
    <w:rsid w:val="00376A48"/>
    <w:rsid w:val="00376A82"/>
    <w:rsid w:val="00376CB9"/>
    <w:rsid w:val="00376FB0"/>
    <w:rsid w:val="00377063"/>
    <w:rsid w:val="0037707F"/>
    <w:rsid w:val="003771D6"/>
    <w:rsid w:val="00377355"/>
    <w:rsid w:val="0037745F"/>
    <w:rsid w:val="003776C1"/>
    <w:rsid w:val="00377778"/>
    <w:rsid w:val="003777D3"/>
    <w:rsid w:val="00377862"/>
    <w:rsid w:val="003778ED"/>
    <w:rsid w:val="0037794B"/>
    <w:rsid w:val="003779CC"/>
    <w:rsid w:val="00377AE7"/>
    <w:rsid w:val="00377C1F"/>
    <w:rsid w:val="00377C64"/>
    <w:rsid w:val="00377CB2"/>
    <w:rsid w:val="00377D63"/>
    <w:rsid w:val="00377FFA"/>
    <w:rsid w:val="0038002A"/>
    <w:rsid w:val="003800E1"/>
    <w:rsid w:val="00380135"/>
    <w:rsid w:val="00380239"/>
    <w:rsid w:val="00380285"/>
    <w:rsid w:val="00380356"/>
    <w:rsid w:val="00380621"/>
    <w:rsid w:val="0038068C"/>
    <w:rsid w:val="003807C3"/>
    <w:rsid w:val="003807DF"/>
    <w:rsid w:val="0038082C"/>
    <w:rsid w:val="003808B1"/>
    <w:rsid w:val="00380AC5"/>
    <w:rsid w:val="00380BF2"/>
    <w:rsid w:val="00380C41"/>
    <w:rsid w:val="00380C90"/>
    <w:rsid w:val="00380D02"/>
    <w:rsid w:val="00380DF1"/>
    <w:rsid w:val="00380E8A"/>
    <w:rsid w:val="00380E9F"/>
    <w:rsid w:val="00380EBE"/>
    <w:rsid w:val="00380FED"/>
    <w:rsid w:val="0038108E"/>
    <w:rsid w:val="00381300"/>
    <w:rsid w:val="003813C7"/>
    <w:rsid w:val="003813EB"/>
    <w:rsid w:val="003814BF"/>
    <w:rsid w:val="00381575"/>
    <w:rsid w:val="0038157C"/>
    <w:rsid w:val="003818A1"/>
    <w:rsid w:val="003819AD"/>
    <w:rsid w:val="003819C4"/>
    <w:rsid w:val="00381C58"/>
    <w:rsid w:val="00381D07"/>
    <w:rsid w:val="00382085"/>
    <w:rsid w:val="003820A3"/>
    <w:rsid w:val="003821CE"/>
    <w:rsid w:val="00382397"/>
    <w:rsid w:val="003825C8"/>
    <w:rsid w:val="0038267B"/>
    <w:rsid w:val="003827DA"/>
    <w:rsid w:val="003828F0"/>
    <w:rsid w:val="0038291C"/>
    <w:rsid w:val="00382934"/>
    <w:rsid w:val="0038294D"/>
    <w:rsid w:val="003829F2"/>
    <w:rsid w:val="00382A55"/>
    <w:rsid w:val="00382AFA"/>
    <w:rsid w:val="00382BA9"/>
    <w:rsid w:val="00382DED"/>
    <w:rsid w:val="00382E36"/>
    <w:rsid w:val="00382E71"/>
    <w:rsid w:val="00382E87"/>
    <w:rsid w:val="003830FA"/>
    <w:rsid w:val="00383143"/>
    <w:rsid w:val="0038332E"/>
    <w:rsid w:val="0038337A"/>
    <w:rsid w:val="003833DF"/>
    <w:rsid w:val="00383423"/>
    <w:rsid w:val="00383480"/>
    <w:rsid w:val="0038349A"/>
    <w:rsid w:val="003834A4"/>
    <w:rsid w:val="003834D0"/>
    <w:rsid w:val="003834ED"/>
    <w:rsid w:val="003835E4"/>
    <w:rsid w:val="0038360F"/>
    <w:rsid w:val="003836E4"/>
    <w:rsid w:val="0038393A"/>
    <w:rsid w:val="00383957"/>
    <w:rsid w:val="00383A03"/>
    <w:rsid w:val="00383A33"/>
    <w:rsid w:val="00383B16"/>
    <w:rsid w:val="00383C39"/>
    <w:rsid w:val="00383C78"/>
    <w:rsid w:val="00383C9C"/>
    <w:rsid w:val="00383CC8"/>
    <w:rsid w:val="00383DE1"/>
    <w:rsid w:val="00383FE5"/>
    <w:rsid w:val="00383FFB"/>
    <w:rsid w:val="0038427D"/>
    <w:rsid w:val="003842D5"/>
    <w:rsid w:val="003842DF"/>
    <w:rsid w:val="003842E1"/>
    <w:rsid w:val="00384410"/>
    <w:rsid w:val="0038450B"/>
    <w:rsid w:val="0038468F"/>
    <w:rsid w:val="00384751"/>
    <w:rsid w:val="00384807"/>
    <w:rsid w:val="0038489A"/>
    <w:rsid w:val="00384A22"/>
    <w:rsid w:val="00384A4C"/>
    <w:rsid w:val="00384A6B"/>
    <w:rsid w:val="00384B1C"/>
    <w:rsid w:val="00384BD4"/>
    <w:rsid w:val="00384C75"/>
    <w:rsid w:val="00384CCC"/>
    <w:rsid w:val="00384D50"/>
    <w:rsid w:val="00384D5D"/>
    <w:rsid w:val="00384E90"/>
    <w:rsid w:val="00384EDF"/>
    <w:rsid w:val="0038501E"/>
    <w:rsid w:val="00385089"/>
    <w:rsid w:val="00385187"/>
    <w:rsid w:val="0038528D"/>
    <w:rsid w:val="00385410"/>
    <w:rsid w:val="003854A0"/>
    <w:rsid w:val="003855BE"/>
    <w:rsid w:val="00385A5B"/>
    <w:rsid w:val="00385C92"/>
    <w:rsid w:val="00385C99"/>
    <w:rsid w:val="00385CD1"/>
    <w:rsid w:val="00385CD4"/>
    <w:rsid w:val="00385D25"/>
    <w:rsid w:val="00385F4A"/>
    <w:rsid w:val="00385FD5"/>
    <w:rsid w:val="0038607B"/>
    <w:rsid w:val="003860C4"/>
    <w:rsid w:val="003864FD"/>
    <w:rsid w:val="0038685A"/>
    <w:rsid w:val="003868A7"/>
    <w:rsid w:val="00386947"/>
    <w:rsid w:val="003869DF"/>
    <w:rsid w:val="00386A92"/>
    <w:rsid w:val="00386B7B"/>
    <w:rsid w:val="00386CEF"/>
    <w:rsid w:val="00386D40"/>
    <w:rsid w:val="00387020"/>
    <w:rsid w:val="003870B2"/>
    <w:rsid w:val="003870CB"/>
    <w:rsid w:val="003870E0"/>
    <w:rsid w:val="003870FA"/>
    <w:rsid w:val="003871B7"/>
    <w:rsid w:val="003871FD"/>
    <w:rsid w:val="00387206"/>
    <w:rsid w:val="003872AD"/>
    <w:rsid w:val="003872C9"/>
    <w:rsid w:val="00387361"/>
    <w:rsid w:val="0038769B"/>
    <w:rsid w:val="0038770B"/>
    <w:rsid w:val="003877E7"/>
    <w:rsid w:val="003877F4"/>
    <w:rsid w:val="0038786E"/>
    <w:rsid w:val="003879C0"/>
    <w:rsid w:val="00387A6B"/>
    <w:rsid w:val="00387AD4"/>
    <w:rsid w:val="00387D22"/>
    <w:rsid w:val="00387E45"/>
    <w:rsid w:val="00387FA9"/>
    <w:rsid w:val="0039035A"/>
    <w:rsid w:val="003903ED"/>
    <w:rsid w:val="0039042F"/>
    <w:rsid w:val="00390435"/>
    <w:rsid w:val="003904FB"/>
    <w:rsid w:val="00390578"/>
    <w:rsid w:val="003905B7"/>
    <w:rsid w:val="0039070F"/>
    <w:rsid w:val="00390794"/>
    <w:rsid w:val="003907E6"/>
    <w:rsid w:val="003908A5"/>
    <w:rsid w:val="00390992"/>
    <w:rsid w:val="00390A81"/>
    <w:rsid w:val="00390A8B"/>
    <w:rsid w:val="00390BDE"/>
    <w:rsid w:val="00390D4A"/>
    <w:rsid w:val="00390DBA"/>
    <w:rsid w:val="00390F0D"/>
    <w:rsid w:val="00390F2D"/>
    <w:rsid w:val="0039108A"/>
    <w:rsid w:val="0039125E"/>
    <w:rsid w:val="00391349"/>
    <w:rsid w:val="0039151C"/>
    <w:rsid w:val="003917EA"/>
    <w:rsid w:val="00391812"/>
    <w:rsid w:val="0039190D"/>
    <w:rsid w:val="0039197E"/>
    <w:rsid w:val="00391B5C"/>
    <w:rsid w:val="00391B63"/>
    <w:rsid w:val="00391B8C"/>
    <w:rsid w:val="00391C3A"/>
    <w:rsid w:val="00391CBF"/>
    <w:rsid w:val="00391CC2"/>
    <w:rsid w:val="00391D55"/>
    <w:rsid w:val="00391DB9"/>
    <w:rsid w:val="00391F7C"/>
    <w:rsid w:val="00391F9C"/>
    <w:rsid w:val="00391FAB"/>
    <w:rsid w:val="00392115"/>
    <w:rsid w:val="003921B3"/>
    <w:rsid w:val="0039235F"/>
    <w:rsid w:val="00392364"/>
    <w:rsid w:val="003923FD"/>
    <w:rsid w:val="0039246A"/>
    <w:rsid w:val="00392537"/>
    <w:rsid w:val="0039263C"/>
    <w:rsid w:val="00392961"/>
    <w:rsid w:val="003929BD"/>
    <w:rsid w:val="00392B2B"/>
    <w:rsid w:val="00392C9A"/>
    <w:rsid w:val="00392CC5"/>
    <w:rsid w:val="00392D03"/>
    <w:rsid w:val="00392E74"/>
    <w:rsid w:val="00392F62"/>
    <w:rsid w:val="00392FAC"/>
    <w:rsid w:val="00392FDF"/>
    <w:rsid w:val="00392FF2"/>
    <w:rsid w:val="0039311B"/>
    <w:rsid w:val="00393135"/>
    <w:rsid w:val="003932A9"/>
    <w:rsid w:val="00393320"/>
    <w:rsid w:val="003933CA"/>
    <w:rsid w:val="003933D1"/>
    <w:rsid w:val="003933F5"/>
    <w:rsid w:val="00393488"/>
    <w:rsid w:val="003935A5"/>
    <w:rsid w:val="0039360B"/>
    <w:rsid w:val="003936DA"/>
    <w:rsid w:val="00393730"/>
    <w:rsid w:val="003937BF"/>
    <w:rsid w:val="0039391A"/>
    <w:rsid w:val="00393C5D"/>
    <w:rsid w:val="00393E09"/>
    <w:rsid w:val="00393ED3"/>
    <w:rsid w:val="00393F50"/>
    <w:rsid w:val="00393F61"/>
    <w:rsid w:val="00393F6A"/>
    <w:rsid w:val="00394124"/>
    <w:rsid w:val="0039447E"/>
    <w:rsid w:val="003944E2"/>
    <w:rsid w:val="00394649"/>
    <w:rsid w:val="00394709"/>
    <w:rsid w:val="00394719"/>
    <w:rsid w:val="0039476A"/>
    <w:rsid w:val="0039487B"/>
    <w:rsid w:val="003948DA"/>
    <w:rsid w:val="00394935"/>
    <w:rsid w:val="0039499F"/>
    <w:rsid w:val="00394A36"/>
    <w:rsid w:val="00394A5C"/>
    <w:rsid w:val="00394B42"/>
    <w:rsid w:val="00394D3A"/>
    <w:rsid w:val="00394D76"/>
    <w:rsid w:val="00394DD5"/>
    <w:rsid w:val="0039505A"/>
    <w:rsid w:val="00395080"/>
    <w:rsid w:val="0039520C"/>
    <w:rsid w:val="00395337"/>
    <w:rsid w:val="00395426"/>
    <w:rsid w:val="00395443"/>
    <w:rsid w:val="003954E6"/>
    <w:rsid w:val="00395506"/>
    <w:rsid w:val="00395586"/>
    <w:rsid w:val="003955B3"/>
    <w:rsid w:val="003955D3"/>
    <w:rsid w:val="003956E4"/>
    <w:rsid w:val="0039573B"/>
    <w:rsid w:val="003957EE"/>
    <w:rsid w:val="003957F8"/>
    <w:rsid w:val="00395A8B"/>
    <w:rsid w:val="00395ACB"/>
    <w:rsid w:val="00395C23"/>
    <w:rsid w:val="00395CA3"/>
    <w:rsid w:val="00395E08"/>
    <w:rsid w:val="003960A5"/>
    <w:rsid w:val="00396113"/>
    <w:rsid w:val="003961EC"/>
    <w:rsid w:val="00396277"/>
    <w:rsid w:val="0039655E"/>
    <w:rsid w:val="00396C02"/>
    <w:rsid w:val="00396C1D"/>
    <w:rsid w:val="00396C51"/>
    <w:rsid w:val="00396CD0"/>
    <w:rsid w:val="00396D14"/>
    <w:rsid w:val="00396D3E"/>
    <w:rsid w:val="00396D4F"/>
    <w:rsid w:val="00396DF5"/>
    <w:rsid w:val="00396E61"/>
    <w:rsid w:val="00396F38"/>
    <w:rsid w:val="003970A5"/>
    <w:rsid w:val="00397252"/>
    <w:rsid w:val="003973D4"/>
    <w:rsid w:val="00397612"/>
    <w:rsid w:val="0039770F"/>
    <w:rsid w:val="0039775D"/>
    <w:rsid w:val="00397863"/>
    <w:rsid w:val="003978F9"/>
    <w:rsid w:val="00397951"/>
    <w:rsid w:val="003979D4"/>
    <w:rsid w:val="00397AB2"/>
    <w:rsid w:val="00397B1C"/>
    <w:rsid w:val="00397C13"/>
    <w:rsid w:val="00397D17"/>
    <w:rsid w:val="00397FDB"/>
    <w:rsid w:val="00397FEF"/>
    <w:rsid w:val="003A00ED"/>
    <w:rsid w:val="003A02A6"/>
    <w:rsid w:val="003A0673"/>
    <w:rsid w:val="003A069B"/>
    <w:rsid w:val="003A06B8"/>
    <w:rsid w:val="003A070E"/>
    <w:rsid w:val="003A087B"/>
    <w:rsid w:val="003A094A"/>
    <w:rsid w:val="003A0C40"/>
    <w:rsid w:val="003A0C5E"/>
    <w:rsid w:val="003A13E6"/>
    <w:rsid w:val="003A1507"/>
    <w:rsid w:val="003A1783"/>
    <w:rsid w:val="003A17D4"/>
    <w:rsid w:val="003A1824"/>
    <w:rsid w:val="003A18A8"/>
    <w:rsid w:val="003A18E4"/>
    <w:rsid w:val="003A198E"/>
    <w:rsid w:val="003A1B35"/>
    <w:rsid w:val="003A1BED"/>
    <w:rsid w:val="003A1FE3"/>
    <w:rsid w:val="003A2113"/>
    <w:rsid w:val="003A220E"/>
    <w:rsid w:val="003A2385"/>
    <w:rsid w:val="003A2407"/>
    <w:rsid w:val="003A2417"/>
    <w:rsid w:val="003A24E0"/>
    <w:rsid w:val="003A2582"/>
    <w:rsid w:val="003A2842"/>
    <w:rsid w:val="003A287C"/>
    <w:rsid w:val="003A28E1"/>
    <w:rsid w:val="003A2966"/>
    <w:rsid w:val="003A29CB"/>
    <w:rsid w:val="003A2A11"/>
    <w:rsid w:val="003A2B01"/>
    <w:rsid w:val="003A2B18"/>
    <w:rsid w:val="003A2CBF"/>
    <w:rsid w:val="003A2F16"/>
    <w:rsid w:val="003A30F7"/>
    <w:rsid w:val="003A31C5"/>
    <w:rsid w:val="003A31F7"/>
    <w:rsid w:val="003A320C"/>
    <w:rsid w:val="003A338F"/>
    <w:rsid w:val="003A3394"/>
    <w:rsid w:val="003A34D6"/>
    <w:rsid w:val="003A3576"/>
    <w:rsid w:val="003A35A7"/>
    <w:rsid w:val="003A3723"/>
    <w:rsid w:val="003A38F5"/>
    <w:rsid w:val="003A391E"/>
    <w:rsid w:val="003A3C01"/>
    <w:rsid w:val="003A3CD8"/>
    <w:rsid w:val="003A3CF3"/>
    <w:rsid w:val="003A3D96"/>
    <w:rsid w:val="003A3DE5"/>
    <w:rsid w:val="003A40D4"/>
    <w:rsid w:val="003A40D9"/>
    <w:rsid w:val="003A41F3"/>
    <w:rsid w:val="003A428A"/>
    <w:rsid w:val="003A42AD"/>
    <w:rsid w:val="003A446D"/>
    <w:rsid w:val="003A46A3"/>
    <w:rsid w:val="003A4709"/>
    <w:rsid w:val="003A4767"/>
    <w:rsid w:val="003A4A74"/>
    <w:rsid w:val="003A4B33"/>
    <w:rsid w:val="003A4B49"/>
    <w:rsid w:val="003A4BBB"/>
    <w:rsid w:val="003A4C10"/>
    <w:rsid w:val="003A4E82"/>
    <w:rsid w:val="003A5056"/>
    <w:rsid w:val="003A5081"/>
    <w:rsid w:val="003A518E"/>
    <w:rsid w:val="003A5393"/>
    <w:rsid w:val="003A53D2"/>
    <w:rsid w:val="003A5410"/>
    <w:rsid w:val="003A5641"/>
    <w:rsid w:val="003A56A2"/>
    <w:rsid w:val="003A58DA"/>
    <w:rsid w:val="003A5AE0"/>
    <w:rsid w:val="003A5B0C"/>
    <w:rsid w:val="003A5B3E"/>
    <w:rsid w:val="003A5BD2"/>
    <w:rsid w:val="003A5C6B"/>
    <w:rsid w:val="003A61A5"/>
    <w:rsid w:val="003A61C1"/>
    <w:rsid w:val="003A6282"/>
    <w:rsid w:val="003A634A"/>
    <w:rsid w:val="003A6502"/>
    <w:rsid w:val="003A66AA"/>
    <w:rsid w:val="003A6770"/>
    <w:rsid w:val="003A67B3"/>
    <w:rsid w:val="003A67C1"/>
    <w:rsid w:val="003A68B8"/>
    <w:rsid w:val="003A68BC"/>
    <w:rsid w:val="003A6927"/>
    <w:rsid w:val="003A695B"/>
    <w:rsid w:val="003A6A23"/>
    <w:rsid w:val="003A6AB0"/>
    <w:rsid w:val="003A6BB4"/>
    <w:rsid w:val="003A6C3A"/>
    <w:rsid w:val="003A6FE7"/>
    <w:rsid w:val="003A710A"/>
    <w:rsid w:val="003A72D4"/>
    <w:rsid w:val="003A7336"/>
    <w:rsid w:val="003A7405"/>
    <w:rsid w:val="003A7414"/>
    <w:rsid w:val="003A74F0"/>
    <w:rsid w:val="003A75A9"/>
    <w:rsid w:val="003A776E"/>
    <w:rsid w:val="003A78AF"/>
    <w:rsid w:val="003A796F"/>
    <w:rsid w:val="003A79CE"/>
    <w:rsid w:val="003A7A71"/>
    <w:rsid w:val="003A7B9E"/>
    <w:rsid w:val="003A7C20"/>
    <w:rsid w:val="003A7E72"/>
    <w:rsid w:val="003B000A"/>
    <w:rsid w:val="003B0021"/>
    <w:rsid w:val="003B02D1"/>
    <w:rsid w:val="003B02D2"/>
    <w:rsid w:val="003B047C"/>
    <w:rsid w:val="003B06FE"/>
    <w:rsid w:val="003B079F"/>
    <w:rsid w:val="003B07FE"/>
    <w:rsid w:val="003B0859"/>
    <w:rsid w:val="003B08D0"/>
    <w:rsid w:val="003B09FE"/>
    <w:rsid w:val="003B0A87"/>
    <w:rsid w:val="003B0C57"/>
    <w:rsid w:val="003B0C72"/>
    <w:rsid w:val="003B0C8C"/>
    <w:rsid w:val="003B0DF7"/>
    <w:rsid w:val="003B0FC6"/>
    <w:rsid w:val="003B115E"/>
    <w:rsid w:val="003B118E"/>
    <w:rsid w:val="003B1266"/>
    <w:rsid w:val="003B12EB"/>
    <w:rsid w:val="003B12F5"/>
    <w:rsid w:val="003B1324"/>
    <w:rsid w:val="003B13CA"/>
    <w:rsid w:val="003B14A6"/>
    <w:rsid w:val="003B14FB"/>
    <w:rsid w:val="003B1551"/>
    <w:rsid w:val="003B1572"/>
    <w:rsid w:val="003B15BD"/>
    <w:rsid w:val="003B1613"/>
    <w:rsid w:val="003B1754"/>
    <w:rsid w:val="003B17D8"/>
    <w:rsid w:val="003B1839"/>
    <w:rsid w:val="003B1844"/>
    <w:rsid w:val="003B18ED"/>
    <w:rsid w:val="003B1A54"/>
    <w:rsid w:val="003B1A58"/>
    <w:rsid w:val="003B1B00"/>
    <w:rsid w:val="003B1BF7"/>
    <w:rsid w:val="003B1D41"/>
    <w:rsid w:val="003B206D"/>
    <w:rsid w:val="003B20C1"/>
    <w:rsid w:val="003B20F5"/>
    <w:rsid w:val="003B216C"/>
    <w:rsid w:val="003B21EE"/>
    <w:rsid w:val="003B22D4"/>
    <w:rsid w:val="003B2717"/>
    <w:rsid w:val="003B2748"/>
    <w:rsid w:val="003B2753"/>
    <w:rsid w:val="003B2755"/>
    <w:rsid w:val="003B27A6"/>
    <w:rsid w:val="003B2937"/>
    <w:rsid w:val="003B2984"/>
    <w:rsid w:val="003B2B29"/>
    <w:rsid w:val="003B2B3B"/>
    <w:rsid w:val="003B2BE2"/>
    <w:rsid w:val="003B2EAB"/>
    <w:rsid w:val="003B2F37"/>
    <w:rsid w:val="003B2F42"/>
    <w:rsid w:val="003B3006"/>
    <w:rsid w:val="003B300B"/>
    <w:rsid w:val="003B304B"/>
    <w:rsid w:val="003B314D"/>
    <w:rsid w:val="003B3238"/>
    <w:rsid w:val="003B3272"/>
    <w:rsid w:val="003B32BF"/>
    <w:rsid w:val="003B3335"/>
    <w:rsid w:val="003B349B"/>
    <w:rsid w:val="003B3514"/>
    <w:rsid w:val="003B358A"/>
    <w:rsid w:val="003B35D5"/>
    <w:rsid w:val="003B3715"/>
    <w:rsid w:val="003B3746"/>
    <w:rsid w:val="003B377B"/>
    <w:rsid w:val="003B37CD"/>
    <w:rsid w:val="003B385F"/>
    <w:rsid w:val="003B38A4"/>
    <w:rsid w:val="003B3983"/>
    <w:rsid w:val="003B39D2"/>
    <w:rsid w:val="003B3B06"/>
    <w:rsid w:val="003B3B15"/>
    <w:rsid w:val="003B3B7B"/>
    <w:rsid w:val="003B3CD7"/>
    <w:rsid w:val="003B3EB9"/>
    <w:rsid w:val="003B3F7D"/>
    <w:rsid w:val="003B3FA0"/>
    <w:rsid w:val="003B406D"/>
    <w:rsid w:val="003B4326"/>
    <w:rsid w:val="003B43D1"/>
    <w:rsid w:val="003B44D4"/>
    <w:rsid w:val="003B4590"/>
    <w:rsid w:val="003B4592"/>
    <w:rsid w:val="003B47F3"/>
    <w:rsid w:val="003B48BF"/>
    <w:rsid w:val="003B496E"/>
    <w:rsid w:val="003B4A47"/>
    <w:rsid w:val="003B4C35"/>
    <w:rsid w:val="003B4CFE"/>
    <w:rsid w:val="003B4DDB"/>
    <w:rsid w:val="003B4FB5"/>
    <w:rsid w:val="003B4FBA"/>
    <w:rsid w:val="003B50DE"/>
    <w:rsid w:val="003B510D"/>
    <w:rsid w:val="003B5169"/>
    <w:rsid w:val="003B5290"/>
    <w:rsid w:val="003B550D"/>
    <w:rsid w:val="003B563D"/>
    <w:rsid w:val="003B56B1"/>
    <w:rsid w:val="003B58DD"/>
    <w:rsid w:val="003B5982"/>
    <w:rsid w:val="003B5AED"/>
    <w:rsid w:val="003B5B24"/>
    <w:rsid w:val="003B5B72"/>
    <w:rsid w:val="003B6022"/>
    <w:rsid w:val="003B602A"/>
    <w:rsid w:val="003B6113"/>
    <w:rsid w:val="003B6149"/>
    <w:rsid w:val="003B6243"/>
    <w:rsid w:val="003B630A"/>
    <w:rsid w:val="003B63F2"/>
    <w:rsid w:val="003B6414"/>
    <w:rsid w:val="003B6475"/>
    <w:rsid w:val="003B6500"/>
    <w:rsid w:val="003B65F4"/>
    <w:rsid w:val="003B6665"/>
    <w:rsid w:val="003B66C0"/>
    <w:rsid w:val="003B6878"/>
    <w:rsid w:val="003B68F8"/>
    <w:rsid w:val="003B6906"/>
    <w:rsid w:val="003B6940"/>
    <w:rsid w:val="003B6A78"/>
    <w:rsid w:val="003B6B22"/>
    <w:rsid w:val="003B6BA2"/>
    <w:rsid w:val="003B6BAB"/>
    <w:rsid w:val="003B6BF6"/>
    <w:rsid w:val="003B6C63"/>
    <w:rsid w:val="003B6CC6"/>
    <w:rsid w:val="003B6EE7"/>
    <w:rsid w:val="003B6F5B"/>
    <w:rsid w:val="003B70C1"/>
    <w:rsid w:val="003B70D0"/>
    <w:rsid w:val="003B725D"/>
    <w:rsid w:val="003B7293"/>
    <w:rsid w:val="003B72D8"/>
    <w:rsid w:val="003B7380"/>
    <w:rsid w:val="003B74FA"/>
    <w:rsid w:val="003B752E"/>
    <w:rsid w:val="003B763C"/>
    <w:rsid w:val="003B77A3"/>
    <w:rsid w:val="003B7892"/>
    <w:rsid w:val="003B7BED"/>
    <w:rsid w:val="003B7D40"/>
    <w:rsid w:val="003B7D92"/>
    <w:rsid w:val="003B7E16"/>
    <w:rsid w:val="003B7E95"/>
    <w:rsid w:val="003B7E9F"/>
    <w:rsid w:val="003B7EB7"/>
    <w:rsid w:val="003C003B"/>
    <w:rsid w:val="003C00B0"/>
    <w:rsid w:val="003C00B8"/>
    <w:rsid w:val="003C01B0"/>
    <w:rsid w:val="003C01B5"/>
    <w:rsid w:val="003C02FD"/>
    <w:rsid w:val="003C0584"/>
    <w:rsid w:val="003C06D9"/>
    <w:rsid w:val="003C0826"/>
    <w:rsid w:val="003C085C"/>
    <w:rsid w:val="003C0B00"/>
    <w:rsid w:val="003C0C41"/>
    <w:rsid w:val="003C0CB3"/>
    <w:rsid w:val="003C0DAE"/>
    <w:rsid w:val="003C0DC8"/>
    <w:rsid w:val="003C0E27"/>
    <w:rsid w:val="003C0E70"/>
    <w:rsid w:val="003C0E76"/>
    <w:rsid w:val="003C0F80"/>
    <w:rsid w:val="003C102D"/>
    <w:rsid w:val="003C1431"/>
    <w:rsid w:val="003C14BA"/>
    <w:rsid w:val="003C1651"/>
    <w:rsid w:val="003C176B"/>
    <w:rsid w:val="003C1797"/>
    <w:rsid w:val="003C1883"/>
    <w:rsid w:val="003C192A"/>
    <w:rsid w:val="003C1A6E"/>
    <w:rsid w:val="003C1BAC"/>
    <w:rsid w:val="003C1D87"/>
    <w:rsid w:val="003C1E74"/>
    <w:rsid w:val="003C2007"/>
    <w:rsid w:val="003C2146"/>
    <w:rsid w:val="003C2566"/>
    <w:rsid w:val="003C2705"/>
    <w:rsid w:val="003C28CF"/>
    <w:rsid w:val="003C293F"/>
    <w:rsid w:val="003C2A0A"/>
    <w:rsid w:val="003C2A82"/>
    <w:rsid w:val="003C2D4B"/>
    <w:rsid w:val="003C2DD7"/>
    <w:rsid w:val="003C30F5"/>
    <w:rsid w:val="003C310B"/>
    <w:rsid w:val="003C317A"/>
    <w:rsid w:val="003C330B"/>
    <w:rsid w:val="003C332B"/>
    <w:rsid w:val="003C33C1"/>
    <w:rsid w:val="003C33FA"/>
    <w:rsid w:val="003C350E"/>
    <w:rsid w:val="003C39AF"/>
    <w:rsid w:val="003C3AA1"/>
    <w:rsid w:val="003C3AEF"/>
    <w:rsid w:val="003C3BAB"/>
    <w:rsid w:val="003C3BEC"/>
    <w:rsid w:val="003C3EC0"/>
    <w:rsid w:val="003C3F39"/>
    <w:rsid w:val="003C3F66"/>
    <w:rsid w:val="003C4151"/>
    <w:rsid w:val="003C41B5"/>
    <w:rsid w:val="003C41D2"/>
    <w:rsid w:val="003C436B"/>
    <w:rsid w:val="003C4539"/>
    <w:rsid w:val="003C456F"/>
    <w:rsid w:val="003C45B5"/>
    <w:rsid w:val="003C4706"/>
    <w:rsid w:val="003C47F1"/>
    <w:rsid w:val="003C4800"/>
    <w:rsid w:val="003C4825"/>
    <w:rsid w:val="003C48B8"/>
    <w:rsid w:val="003C4A7B"/>
    <w:rsid w:val="003C4DE6"/>
    <w:rsid w:val="003C4EB6"/>
    <w:rsid w:val="003C4FAB"/>
    <w:rsid w:val="003C5113"/>
    <w:rsid w:val="003C52B3"/>
    <w:rsid w:val="003C5365"/>
    <w:rsid w:val="003C5678"/>
    <w:rsid w:val="003C5863"/>
    <w:rsid w:val="003C5A12"/>
    <w:rsid w:val="003C5A45"/>
    <w:rsid w:val="003C5A88"/>
    <w:rsid w:val="003C5BF4"/>
    <w:rsid w:val="003C5C75"/>
    <w:rsid w:val="003C5FFA"/>
    <w:rsid w:val="003C619A"/>
    <w:rsid w:val="003C623F"/>
    <w:rsid w:val="003C62FF"/>
    <w:rsid w:val="003C651C"/>
    <w:rsid w:val="003C6690"/>
    <w:rsid w:val="003C6847"/>
    <w:rsid w:val="003C686F"/>
    <w:rsid w:val="003C6B94"/>
    <w:rsid w:val="003C6CFD"/>
    <w:rsid w:val="003C6F62"/>
    <w:rsid w:val="003C6FAD"/>
    <w:rsid w:val="003C729A"/>
    <w:rsid w:val="003C72AA"/>
    <w:rsid w:val="003C73AE"/>
    <w:rsid w:val="003C73F8"/>
    <w:rsid w:val="003C7687"/>
    <w:rsid w:val="003C787A"/>
    <w:rsid w:val="003C78BA"/>
    <w:rsid w:val="003C7984"/>
    <w:rsid w:val="003C79C1"/>
    <w:rsid w:val="003C7C6B"/>
    <w:rsid w:val="003C7CC8"/>
    <w:rsid w:val="003C7CEF"/>
    <w:rsid w:val="003C7E77"/>
    <w:rsid w:val="003D00B9"/>
    <w:rsid w:val="003D0190"/>
    <w:rsid w:val="003D01F4"/>
    <w:rsid w:val="003D0224"/>
    <w:rsid w:val="003D0382"/>
    <w:rsid w:val="003D0548"/>
    <w:rsid w:val="003D0829"/>
    <w:rsid w:val="003D0A4A"/>
    <w:rsid w:val="003D0BD7"/>
    <w:rsid w:val="003D0E01"/>
    <w:rsid w:val="003D0EFC"/>
    <w:rsid w:val="003D0F71"/>
    <w:rsid w:val="003D1050"/>
    <w:rsid w:val="003D1121"/>
    <w:rsid w:val="003D132E"/>
    <w:rsid w:val="003D1474"/>
    <w:rsid w:val="003D149D"/>
    <w:rsid w:val="003D14CB"/>
    <w:rsid w:val="003D1765"/>
    <w:rsid w:val="003D1939"/>
    <w:rsid w:val="003D19E7"/>
    <w:rsid w:val="003D1B04"/>
    <w:rsid w:val="003D1BD4"/>
    <w:rsid w:val="003D1C16"/>
    <w:rsid w:val="003D1EE5"/>
    <w:rsid w:val="003D1FF9"/>
    <w:rsid w:val="003D20EE"/>
    <w:rsid w:val="003D2162"/>
    <w:rsid w:val="003D25CB"/>
    <w:rsid w:val="003D25E3"/>
    <w:rsid w:val="003D26A5"/>
    <w:rsid w:val="003D2710"/>
    <w:rsid w:val="003D2968"/>
    <w:rsid w:val="003D29AE"/>
    <w:rsid w:val="003D2A13"/>
    <w:rsid w:val="003D2B01"/>
    <w:rsid w:val="003D2F6F"/>
    <w:rsid w:val="003D2F80"/>
    <w:rsid w:val="003D2FAE"/>
    <w:rsid w:val="003D3011"/>
    <w:rsid w:val="003D31B3"/>
    <w:rsid w:val="003D31C5"/>
    <w:rsid w:val="003D324E"/>
    <w:rsid w:val="003D32BA"/>
    <w:rsid w:val="003D3437"/>
    <w:rsid w:val="003D3513"/>
    <w:rsid w:val="003D38C6"/>
    <w:rsid w:val="003D393D"/>
    <w:rsid w:val="003D3963"/>
    <w:rsid w:val="003D3D18"/>
    <w:rsid w:val="003D3DAC"/>
    <w:rsid w:val="003D3FCB"/>
    <w:rsid w:val="003D413D"/>
    <w:rsid w:val="003D41FA"/>
    <w:rsid w:val="003D428C"/>
    <w:rsid w:val="003D429C"/>
    <w:rsid w:val="003D429D"/>
    <w:rsid w:val="003D44BA"/>
    <w:rsid w:val="003D45BE"/>
    <w:rsid w:val="003D4641"/>
    <w:rsid w:val="003D48EE"/>
    <w:rsid w:val="003D491C"/>
    <w:rsid w:val="003D4964"/>
    <w:rsid w:val="003D4A60"/>
    <w:rsid w:val="003D4AE2"/>
    <w:rsid w:val="003D4BF4"/>
    <w:rsid w:val="003D4C4B"/>
    <w:rsid w:val="003D4D9B"/>
    <w:rsid w:val="003D4DEB"/>
    <w:rsid w:val="003D4E90"/>
    <w:rsid w:val="003D4EC9"/>
    <w:rsid w:val="003D4F5C"/>
    <w:rsid w:val="003D4F8F"/>
    <w:rsid w:val="003D5050"/>
    <w:rsid w:val="003D5064"/>
    <w:rsid w:val="003D5126"/>
    <w:rsid w:val="003D53E8"/>
    <w:rsid w:val="003D53F1"/>
    <w:rsid w:val="003D540A"/>
    <w:rsid w:val="003D55BB"/>
    <w:rsid w:val="003D55F6"/>
    <w:rsid w:val="003D566D"/>
    <w:rsid w:val="003D56C3"/>
    <w:rsid w:val="003D57E9"/>
    <w:rsid w:val="003D585F"/>
    <w:rsid w:val="003D5862"/>
    <w:rsid w:val="003D58AD"/>
    <w:rsid w:val="003D5A34"/>
    <w:rsid w:val="003D5AFB"/>
    <w:rsid w:val="003D5B6E"/>
    <w:rsid w:val="003D5B91"/>
    <w:rsid w:val="003D5C0D"/>
    <w:rsid w:val="003D5F0C"/>
    <w:rsid w:val="003D5F9B"/>
    <w:rsid w:val="003D6033"/>
    <w:rsid w:val="003D6072"/>
    <w:rsid w:val="003D60DA"/>
    <w:rsid w:val="003D614D"/>
    <w:rsid w:val="003D6201"/>
    <w:rsid w:val="003D6251"/>
    <w:rsid w:val="003D6324"/>
    <w:rsid w:val="003D640A"/>
    <w:rsid w:val="003D669F"/>
    <w:rsid w:val="003D66BF"/>
    <w:rsid w:val="003D66E0"/>
    <w:rsid w:val="003D6739"/>
    <w:rsid w:val="003D6842"/>
    <w:rsid w:val="003D68C4"/>
    <w:rsid w:val="003D6928"/>
    <w:rsid w:val="003D6A26"/>
    <w:rsid w:val="003D6A75"/>
    <w:rsid w:val="003D6B64"/>
    <w:rsid w:val="003D6C98"/>
    <w:rsid w:val="003D6DE6"/>
    <w:rsid w:val="003D6E2D"/>
    <w:rsid w:val="003D7036"/>
    <w:rsid w:val="003D70A6"/>
    <w:rsid w:val="003D7117"/>
    <w:rsid w:val="003D72F9"/>
    <w:rsid w:val="003D7322"/>
    <w:rsid w:val="003D7424"/>
    <w:rsid w:val="003D745B"/>
    <w:rsid w:val="003D7501"/>
    <w:rsid w:val="003D7506"/>
    <w:rsid w:val="003D7544"/>
    <w:rsid w:val="003D7632"/>
    <w:rsid w:val="003D7884"/>
    <w:rsid w:val="003D7A29"/>
    <w:rsid w:val="003D7E7C"/>
    <w:rsid w:val="003D7F28"/>
    <w:rsid w:val="003E0060"/>
    <w:rsid w:val="003E00CB"/>
    <w:rsid w:val="003E0101"/>
    <w:rsid w:val="003E014E"/>
    <w:rsid w:val="003E02D0"/>
    <w:rsid w:val="003E04B8"/>
    <w:rsid w:val="003E0638"/>
    <w:rsid w:val="003E0727"/>
    <w:rsid w:val="003E082B"/>
    <w:rsid w:val="003E08F3"/>
    <w:rsid w:val="003E0BE1"/>
    <w:rsid w:val="003E0CFF"/>
    <w:rsid w:val="003E0D08"/>
    <w:rsid w:val="003E0D5D"/>
    <w:rsid w:val="003E0F1E"/>
    <w:rsid w:val="003E10B2"/>
    <w:rsid w:val="003E1160"/>
    <w:rsid w:val="003E124D"/>
    <w:rsid w:val="003E135E"/>
    <w:rsid w:val="003E13B4"/>
    <w:rsid w:val="003E13F6"/>
    <w:rsid w:val="003E1438"/>
    <w:rsid w:val="003E1475"/>
    <w:rsid w:val="003E1677"/>
    <w:rsid w:val="003E17A5"/>
    <w:rsid w:val="003E17FF"/>
    <w:rsid w:val="003E19F2"/>
    <w:rsid w:val="003E1B1A"/>
    <w:rsid w:val="003E1B64"/>
    <w:rsid w:val="003E1B6F"/>
    <w:rsid w:val="003E1B76"/>
    <w:rsid w:val="003E1C9F"/>
    <w:rsid w:val="003E1CBA"/>
    <w:rsid w:val="003E1D1E"/>
    <w:rsid w:val="003E1DA4"/>
    <w:rsid w:val="003E1EBC"/>
    <w:rsid w:val="003E1F01"/>
    <w:rsid w:val="003E1FCB"/>
    <w:rsid w:val="003E21A6"/>
    <w:rsid w:val="003E21E1"/>
    <w:rsid w:val="003E22ED"/>
    <w:rsid w:val="003E231A"/>
    <w:rsid w:val="003E2681"/>
    <w:rsid w:val="003E26AF"/>
    <w:rsid w:val="003E27DF"/>
    <w:rsid w:val="003E2844"/>
    <w:rsid w:val="003E2902"/>
    <w:rsid w:val="003E29BF"/>
    <w:rsid w:val="003E2AE2"/>
    <w:rsid w:val="003E2B9C"/>
    <w:rsid w:val="003E2BA8"/>
    <w:rsid w:val="003E2E4C"/>
    <w:rsid w:val="003E2E7C"/>
    <w:rsid w:val="003E2F0C"/>
    <w:rsid w:val="003E300F"/>
    <w:rsid w:val="003E33E8"/>
    <w:rsid w:val="003E34B5"/>
    <w:rsid w:val="003E3564"/>
    <w:rsid w:val="003E358B"/>
    <w:rsid w:val="003E363D"/>
    <w:rsid w:val="003E37B5"/>
    <w:rsid w:val="003E38A3"/>
    <w:rsid w:val="003E394C"/>
    <w:rsid w:val="003E397D"/>
    <w:rsid w:val="003E3B02"/>
    <w:rsid w:val="003E3BD0"/>
    <w:rsid w:val="003E3CD7"/>
    <w:rsid w:val="003E3D0F"/>
    <w:rsid w:val="003E3D16"/>
    <w:rsid w:val="003E3D98"/>
    <w:rsid w:val="003E3F89"/>
    <w:rsid w:val="003E40CF"/>
    <w:rsid w:val="003E4177"/>
    <w:rsid w:val="003E44A4"/>
    <w:rsid w:val="003E44BA"/>
    <w:rsid w:val="003E4653"/>
    <w:rsid w:val="003E467E"/>
    <w:rsid w:val="003E46A5"/>
    <w:rsid w:val="003E496B"/>
    <w:rsid w:val="003E4A42"/>
    <w:rsid w:val="003E4B6C"/>
    <w:rsid w:val="003E4C34"/>
    <w:rsid w:val="003E4C36"/>
    <w:rsid w:val="003E4D49"/>
    <w:rsid w:val="003E4FBC"/>
    <w:rsid w:val="003E4FC4"/>
    <w:rsid w:val="003E501C"/>
    <w:rsid w:val="003E5121"/>
    <w:rsid w:val="003E5254"/>
    <w:rsid w:val="003E5336"/>
    <w:rsid w:val="003E551F"/>
    <w:rsid w:val="003E55A4"/>
    <w:rsid w:val="003E55F2"/>
    <w:rsid w:val="003E567E"/>
    <w:rsid w:val="003E5684"/>
    <w:rsid w:val="003E57FF"/>
    <w:rsid w:val="003E58F9"/>
    <w:rsid w:val="003E5915"/>
    <w:rsid w:val="003E59D0"/>
    <w:rsid w:val="003E5AF9"/>
    <w:rsid w:val="003E5BA4"/>
    <w:rsid w:val="003E5D91"/>
    <w:rsid w:val="003E5E11"/>
    <w:rsid w:val="003E5E31"/>
    <w:rsid w:val="003E5E73"/>
    <w:rsid w:val="003E5EB6"/>
    <w:rsid w:val="003E5F99"/>
    <w:rsid w:val="003E60A4"/>
    <w:rsid w:val="003E60F0"/>
    <w:rsid w:val="003E613C"/>
    <w:rsid w:val="003E614E"/>
    <w:rsid w:val="003E6153"/>
    <w:rsid w:val="003E61E8"/>
    <w:rsid w:val="003E628F"/>
    <w:rsid w:val="003E640E"/>
    <w:rsid w:val="003E642A"/>
    <w:rsid w:val="003E6559"/>
    <w:rsid w:val="003E6695"/>
    <w:rsid w:val="003E67B8"/>
    <w:rsid w:val="003E67CF"/>
    <w:rsid w:val="003E680B"/>
    <w:rsid w:val="003E6859"/>
    <w:rsid w:val="003E6973"/>
    <w:rsid w:val="003E69A2"/>
    <w:rsid w:val="003E6B62"/>
    <w:rsid w:val="003E6BB5"/>
    <w:rsid w:val="003E6C66"/>
    <w:rsid w:val="003E6DF2"/>
    <w:rsid w:val="003E6F78"/>
    <w:rsid w:val="003E7145"/>
    <w:rsid w:val="003E71B1"/>
    <w:rsid w:val="003E72A0"/>
    <w:rsid w:val="003E7445"/>
    <w:rsid w:val="003E749B"/>
    <w:rsid w:val="003E7593"/>
    <w:rsid w:val="003E7654"/>
    <w:rsid w:val="003E786B"/>
    <w:rsid w:val="003E7940"/>
    <w:rsid w:val="003E7A7C"/>
    <w:rsid w:val="003E7CDD"/>
    <w:rsid w:val="003E7E34"/>
    <w:rsid w:val="003E7E4D"/>
    <w:rsid w:val="003E7F9C"/>
    <w:rsid w:val="003E7FD6"/>
    <w:rsid w:val="003F0308"/>
    <w:rsid w:val="003F0477"/>
    <w:rsid w:val="003F05C7"/>
    <w:rsid w:val="003F0928"/>
    <w:rsid w:val="003F09DD"/>
    <w:rsid w:val="003F0D71"/>
    <w:rsid w:val="003F0D79"/>
    <w:rsid w:val="003F0DC2"/>
    <w:rsid w:val="003F0E29"/>
    <w:rsid w:val="003F0E51"/>
    <w:rsid w:val="003F102F"/>
    <w:rsid w:val="003F11FE"/>
    <w:rsid w:val="003F1271"/>
    <w:rsid w:val="003F13C7"/>
    <w:rsid w:val="003F1480"/>
    <w:rsid w:val="003F1635"/>
    <w:rsid w:val="003F1A72"/>
    <w:rsid w:val="003F1AFB"/>
    <w:rsid w:val="003F1C6A"/>
    <w:rsid w:val="003F1D1A"/>
    <w:rsid w:val="003F1F85"/>
    <w:rsid w:val="003F1FC7"/>
    <w:rsid w:val="003F1FEE"/>
    <w:rsid w:val="003F217B"/>
    <w:rsid w:val="003F2366"/>
    <w:rsid w:val="003F2500"/>
    <w:rsid w:val="003F2642"/>
    <w:rsid w:val="003F26DE"/>
    <w:rsid w:val="003F26F1"/>
    <w:rsid w:val="003F2724"/>
    <w:rsid w:val="003F272F"/>
    <w:rsid w:val="003F2766"/>
    <w:rsid w:val="003F27BF"/>
    <w:rsid w:val="003F2856"/>
    <w:rsid w:val="003F2874"/>
    <w:rsid w:val="003F2B05"/>
    <w:rsid w:val="003F2B12"/>
    <w:rsid w:val="003F2F2F"/>
    <w:rsid w:val="003F2F82"/>
    <w:rsid w:val="003F2F8B"/>
    <w:rsid w:val="003F3066"/>
    <w:rsid w:val="003F314F"/>
    <w:rsid w:val="003F3188"/>
    <w:rsid w:val="003F32D8"/>
    <w:rsid w:val="003F3371"/>
    <w:rsid w:val="003F3481"/>
    <w:rsid w:val="003F35E6"/>
    <w:rsid w:val="003F3639"/>
    <w:rsid w:val="003F3665"/>
    <w:rsid w:val="003F37FB"/>
    <w:rsid w:val="003F39EE"/>
    <w:rsid w:val="003F3ADB"/>
    <w:rsid w:val="003F3B85"/>
    <w:rsid w:val="003F3BA8"/>
    <w:rsid w:val="003F3C19"/>
    <w:rsid w:val="003F3C37"/>
    <w:rsid w:val="003F3E08"/>
    <w:rsid w:val="003F3E2C"/>
    <w:rsid w:val="003F3E68"/>
    <w:rsid w:val="003F3EF5"/>
    <w:rsid w:val="003F3F5C"/>
    <w:rsid w:val="003F42E8"/>
    <w:rsid w:val="003F435E"/>
    <w:rsid w:val="003F4411"/>
    <w:rsid w:val="003F445C"/>
    <w:rsid w:val="003F456C"/>
    <w:rsid w:val="003F45EF"/>
    <w:rsid w:val="003F4641"/>
    <w:rsid w:val="003F46A2"/>
    <w:rsid w:val="003F489A"/>
    <w:rsid w:val="003F4F35"/>
    <w:rsid w:val="003F5080"/>
    <w:rsid w:val="003F51DC"/>
    <w:rsid w:val="003F529C"/>
    <w:rsid w:val="003F52C5"/>
    <w:rsid w:val="003F53E9"/>
    <w:rsid w:val="003F5465"/>
    <w:rsid w:val="003F54D2"/>
    <w:rsid w:val="003F5570"/>
    <w:rsid w:val="003F5575"/>
    <w:rsid w:val="003F5582"/>
    <w:rsid w:val="003F5726"/>
    <w:rsid w:val="003F5823"/>
    <w:rsid w:val="003F5899"/>
    <w:rsid w:val="003F5925"/>
    <w:rsid w:val="003F5A1E"/>
    <w:rsid w:val="003F5A4F"/>
    <w:rsid w:val="003F5A81"/>
    <w:rsid w:val="003F5C55"/>
    <w:rsid w:val="003F5C5D"/>
    <w:rsid w:val="003F5CAD"/>
    <w:rsid w:val="003F5CAE"/>
    <w:rsid w:val="003F5D3B"/>
    <w:rsid w:val="003F5F74"/>
    <w:rsid w:val="003F5FA1"/>
    <w:rsid w:val="003F611D"/>
    <w:rsid w:val="003F6466"/>
    <w:rsid w:val="003F64A0"/>
    <w:rsid w:val="003F653B"/>
    <w:rsid w:val="003F6571"/>
    <w:rsid w:val="003F660D"/>
    <w:rsid w:val="003F6626"/>
    <w:rsid w:val="003F67F6"/>
    <w:rsid w:val="003F6939"/>
    <w:rsid w:val="003F6A22"/>
    <w:rsid w:val="003F6B9E"/>
    <w:rsid w:val="003F6F75"/>
    <w:rsid w:val="003F7084"/>
    <w:rsid w:val="003F70D3"/>
    <w:rsid w:val="003F70FF"/>
    <w:rsid w:val="003F715B"/>
    <w:rsid w:val="003F737A"/>
    <w:rsid w:val="003F7424"/>
    <w:rsid w:val="003F7430"/>
    <w:rsid w:val="003F7750"/>
    <w:rsid w:val="003F77FA"/>
    <w:rsid w:val="003F7AA1"/>
    <w:rsid w:val="003F7DD5"/>
    <w:rsid w:val="003F7E25"/>
    <w:rsid w:val="003F7E37"/>
    <w:rsid w:val="003F7E40"/>
    <w:rsid w:val="003F7F66"/>
    <w:rsid w:val="00400042"/>
    <w:rsid w:val="0040014A"/>
    <w:rsid w:val="004002BE"/>
    <w:rsid w:val="00400374"/>
    <w:rsid w:val="0040042C"/>
    <w:rsid w:val="00400498"/>
    <w:rsid w:val="004005B1"/>
    <w:rsid w:val="00400659"/>
    <w:rsid w:val="0040066C"/>
    <w:rsid w:val="00400736"/>
    <w:rsid w:val="004008AB"/>
    <w:rsid w:val="00400967"/>
    <w:rsid w:val="004009B4"/>
    <w:rsid w:val="00400A0D"/>
    <w:rsid w:val="00400A29"/>
    <w:rsid w:val="00400A44"/>
    <w:rsid w:val="00400ADA"/>
    <w:rsid w:val="00400AFE"/>
    <w:rsid w:val="00400B60"/>
    <w:rsid w:val="00400C42"/>
    <w:rsid w:val="00400CF7"/>
    <w:rsid w:val="00400F5B"/>
    <w:rsid w:val="00400FC6"/>
    <w:rsid w:val="00400FF8"/>
    <w:rsid w:val="00401032"/>
    <w:rsid w:val="004010FC"/>
    <w:rsid w:val="004011B4"/>
    <w:rsid w:val="00401219"/>
    <w:rsid w:val="004013FB"/>
    <w:rsid w:val="00401416"/>
    <w:rsid w:val="00401423"/>
    <w:rsid w:val="00401651"/>
    <w:rsid w:val="004016C2"/>
    <w:rsid w:val="00401751"/>
    <w:rsid w:val="0040190F"/>
    <w:rsid w:val="00401B67"/>
    <w:rsid w:val="00401B83"/>
    <w:rsid w:val="00401BCA"/>
    <w:rsid w:val="00401C49"/>
    <w:rsid w:val="00401DB3"/>
    <w:rsid w:val="00401E12"/>
    <w:rsid w:val="00401FB6"/>
    <w:rsid w:val="0040200A"/>
    <w:rsid w:val="004020DB"/>
    <w:rsid w:val="004021E4"/>
    <w:rsid w:val="0040220C"/>
    <w:rsid w:val="00402265"/>
    <w:rsid w:val="0040254F"/>
    <w:rsid w:val="00402564"/>
    <w:rsid w:val="00402749"/>
    <w:rsid w:val="0040283B"/>
    <w:rsid w:val="00402877"/>
    <w:rsid w:val="00402A4E"/>
    <w:rsid w:val="00402B1A"/>
    <w:rsid w:val="00402B47"/>
    <w:rsid w:val="00402BDF"/>
    <w:rsid w:val="00402CB2"/>
    <w:rsid w:val="00402DCB"/>
    <w:rsid w:val="00402F46"/>
    <w:rsid w:val="00402FCE"/>
    <w:rsid w:val="0040306E"/>
    <w:rsid w:val="004030F6"/>
    <w:rsid w:val="004031F8"/>
    <w:rsid w:val="00403385"/>
    <w:rsid w:val="004034ED"/>
    <w:rsid w:val="0040369C"/>
    <w:rsid w:val="00403725"/>
    <w:rsid w:val="00403746"/>
    <w:rsid w:val="00403831"/>
    <w:rsid w:val="004038A5"/>
    <w:rsid w:val="004039B3"/>
    <w:rsid w:val="00403DA2"/>
    <w:rsid w:val="00403E18"/>
    <w:rsid w:val="00403E44"/>
    <w:rsid w:val="00403ED5"/>
    <w:rsid w:val="00404012"/>
    <w:rsid w:val="0040412E"/>
    <w:rsid w:val="004041AC"/>
    <w:rsid w:val="004042D6"/>
    <w:rsid w:val="00404310"/>
    <w:rsid w:val="004044EF"/>
    <w:rsid w:val="0040457C"/>
    <w:rsid w:val="004047A9"/>
    <w:rsid w:val="00404809"/>
    <w:rsid w:val="00404813"/>
    <w:rsid w:val="004049CC"/>
    <w:rsid w:val="00404AAE"/>
    <w:rsid w:val="00404D72"/>
    <w:rsid w:val="00404DA4"/>
    <w:rsid w:val="00404E1E"/>
    <w:rsid w:val="00404E83"/>
    <w:rsid w:val="00404E8E"/>
    <w:rsid w:val="00404FA3"/>
    <w:rsid w:val="00405051"/>
    <w:rsid w:val="004050C8"/>
    <w:rsid w:val="004050FA"/>
    <w:rsid w:val="004052F6"/>
    <w:rsid w:val="004053F1"/>
    <w:rsid w:val="004054C7"/>
    <w:rsid w:val="004057D6"/>
    <w:rsid w:val="0040581C"/>
    <w:rsid w:val="004058BC"/>
    <w:rsid w:val="0040593D"/>
    <w:rsid w:val="00405956"/>
    <w:rsid w:val="00405E5E"/>
    <w:rsid w:val="00405FF7"/>
    <w:rsid w:val="00406199"/>
    <w:rsid w:val="0040619C"/>
    <w:rsid w:val="004061BF"/>
    <w:rsid w:val="00406308"/>
    <w:rsid w:val="0040631B"/>
    <w:rsid w:val="004063C6"/>
    <w:rsid w:val="004063CD"/>
    <w:rsid w:val="004063E1"/>
    <w:rsid w:val="004064D9"/>
    <w:rsid w:val="00406733"/>
    <w:rsid w:val="00406888"/>
    <w:rsid w:val="00406A48"/>
    <w:rsid w:val="00406B13"/>
    <w:rsid w:val="00406B38"/>
    <w:rsid w:val="00406B53"/>
    <w:rsid w:val="00406B96"/>
    <w:rsid w:val="00406C61"/>
    <w:rsid w:val="00406E4E"/>
    <w:rsid w:val="0040731B"/>
    <w:rsid w:val="00407853"/>
    <w:rsid w:val="004079AB"/>
    <w:rsid w:val="00407A00"/>
    <w:rsid w:val="00407A3E"/>
    <w:rsid w:val="00407B26"/>
    <w:rsid w:val="00407D64"/>
    <w:rsid w:val="00407E46"/>
    <w:rsid w:val="00407FA3"/>
    <w:rsid w:val="0041009A"/>
    <w:rsid w:val="0041032A"/>
    <w:rsid w:val="00410363"/>
    <w:rsid w:val="00410437"/>
    <w:rsid w:val="004104CB"/>
    <w:rsid w:val="0041069F"/>
    <w:rsid w:val="00410741"/>
    <w:rsid w:val="004107D1"/>
    <w:rsid w:val="00410838"/>
    <w:rsid w:val="004109BB"/>
    <w:rsid w:val="00410AF3"/>
    <w:rsid w:val="00410BAC"/>
    <w:rsid w:val="00410D0A"/>
    <w:rsid w:val="00410DE3"/>
    <w:rsid w:val="00410E5C"/>
    <w:rsid w:val="00410E8F"/>
    <w:rsid w:val="00410F01"/>
    <w:rsid w:val="00411044"/>
    <w:rsid w:val="004110C8"/>
    <w:rsid w:val="004111D6"/>
    <w:rsid w:val="00411204"/>
    <w:rsid w:val="0041123B"/>
    <w:rsid w:val="00411296"/>
    <w:rsid w:val="0041131A"/>
    <w:rsid w:val="00411378"/>
    <w:rsid w:val="004113A3"/>
    <w:rsid w:val="004113DB"/>
    <w:rsid w:val="004115F1"/>
    <w:rsid w:val="00411785"/>
    <w:rsid w:val="0041197C"/>
    <w:rsid w:val="00411A4A"/>
    <w:rsid w:val="00411A6F"/>
    <w:rsid w:val="00411B35"/>
    <w:rsid w:val="00411BAC"/>
    <w:rsid w:val="00411FAD"/>
    <w:rsid w:val="004120FA"/>
    <w:rsid w:val="004121F9"/>
    <w:rsid w:val="00412473"/>
    <w:rsid w:val="004124BE"/>
    <w:rsid w:val="00412533"/>
    <w:rsid w:val="00412593"/>
    <w:rsid w:val="004126F6"/>
    <w:rsid w:val="00412725"/>
    <w:rsid w:val="0041289B"/>
    <w:rsid w:val="00412902"/>
    <w:rsid w:val="004129FE"/>
    <w:rsid w:val="00412B79"/>
    <w:rsid w:val="00412C0C"/>
    <w:rsid w:val="00412E55"/>
    <w:rsid w:val="00412E91"/>
    <w:rsid w:val="00412F8E"/>
    <w:rsid w:val="00412FEB"/>
    <w:rsid w:val="0041305D"/>
    <w:rsid w:val="004130A1"/>
    <w:rsid w:val="004130DB"/>
    <w:rsid w:val="004131F0"/>
    <w:rsid w:val="00413372"/>
    <w:rsid w:val="004134B6"/>
    <w:rsid w:val="0041376D"/>
    <w:rsid w:val="00413794"/>
    <w:rsid w:val="004137FF"/>
    <w:rsid w:val="00413851"/>
    <w:rsid w:val="00413885"/>
    <w:rsid w:val="0041390E"/>
    <w:rsid w:val="00413B98"/>
    <w:rsid w:val="00413BAD"/>
    <w:rsid w:val="00413C3B"/>
    <w:rsid w:val="00413CCA"/>
    <w:rsid w:val="00413CFC"/>
    <w:rsid w:val="00413DC8"/>
    <w:rsid w:val="00413E61"/>
    <w:rsid w:val="00413F89"/>
    <w:rsid w:val="00414079"/>
    <w:rsid w:val="00414303"/>
    <w:rsid w:val="0041438F"/>
    <w:rsid w:val="004143E8"/>
    <w:rsid w:val="0041446F"/>
    <w:rsid w:val="004144CD"/>
    <w:rsid w:val="004144F6"/>
    <w:rsid w:val="0041453D"/>
    <w:rsid w:val="0041460A"/>
    <w:rsid w:val="0041470F"/>
    <w:rsid w:val="0041471E"/>
    <w:rsid w:val="0041482D"/>
    <w:rsid w:val="00414853"/>
    <w:rsid w:val="004148C4"/>
    <w:rsid w:val="004148F5"/>
    <w:rsid w:val="00414998"/>
    <w:rsid w:val="00414BD7"/>
    <w:rsid w:val="00414BE9"/>
    <w:rsid w:val="00414C19"/>
    <w:rsid w:val="00414C7D"/>
    <w:rsid w:val="00414EE5"/>
    <w:rsid w:val="00415145"/>
    <w:rsid w:val="004153C6"/>
    <w:rsid w:val="00415494"/>
    <w:rsid w:val="0041553D"/>
    <w:rsid w:val="00415556"/>
    <w:rsid w:val="004156B5"/>
    <w:rsid w:val="0041584E"/>
    <w:rsid w:val="0041588A"/>
    <w:rsid w:val="004159A9"/>
    <w:rsid w:val="00415B73"/>
    <w:rsid w:val="00415CCF"/>
    <w:rsid w:val="00415D4D"/>
    <w:rsid w:val="00415DEA"/>
    <w:rsid w:val="00415F1A"/>
    <w:rsid w:val="00415F8B"/>
    <w:rsid w:val="00415FC0"/>
    <w:rsid w:val="00415FFF"/>
    <w:rsid w:val="004160AF"/>
    <w:rsid w:val="00416180"/>
    <w:rsid w:val="00416227"/>
    <w:rsid w:val="0041629D"/>
    <w:rsid w:val="004165F6"/>
    <w:rsid w:val="004166DD"/>
    <w:rsid w:val="004166E5"/>
    <w:rsid w:val="0041672F"/>
    <w:rsid w:val="004167B5"/>
    <w:rsid w:val="0041680E"/>
    <w:rsid w:val="004169EE"/>
    <w:rsid w:val="00416A58"/>
    <w:rsid w:val="00416B31"/>
    <w:rsid w:val="00416E7B"/>
    <w:rsid w:val="00416F7B"/>
    <w:rsid w:val="004170F3"/>
    <w:rsid w:val="00417290"/>
    <w:rsid w:val="004172F9"/>
    <w:rsid w:val="0041732F"/>
    <w:rsid w:val="00417454"/>
    <w:rsid w:val="0041748C"/>
    <w:rsid w:val="004175A7"/>
    <w:rsid w:val="00417649"/>
    <w:rsid w:val="00417721"/>
    <w:rsid w:val="00417916"/>
    <w:rsid w:val="00417997"/>
    <w:rsid w:val="00417AFA"/>
    <w:rsid w:val="00417BC7"/>
    <w:rsid w:val="00417D75"/>
    <w:rsid w:val="00417D9D"/>
    <w:rsid w:val="00417DDC"/>
    <w:rsid w:val="00417E4D"/>
    <w:rsid w:val="00417E9B"/>
    <w:rsid w:val="00420119"/>
    <w:rsid w:val="00420272"/>
    <w:rsid w:val="004203C6"/>
    <w:rsid w:val="004203FF"/>
    <w:rsid w:val="0042051E"/>
    <w:rsid w:val="004206DD"/>
    <w:rsid w:val="00420950"/>
    <w:rsid w:val="00420A20"/>
    <w:rsid w:val="00420ACC"/>
    <w:rsid w:val="00420BEA"/>
    <w:rsid w:val="00420D78"/>
    <w:rsid w:val="00420E75"/>
    <w:rsid w:val="00420E9B"/>
    <w:rsid w:val="004210BB"/>
    <w:rsid w:val="004210BC"/>
    <w:rsid w:val="0042111B"/>
    <w:rsid w:val="00421183"/>
    <w:rsid w:val="004211D8"/>
    <w:rsid w:val="004213DA"/>
    <w:rsid w:val="0042141F"/>
    <w:rsid w:val="004214D6"/>
    <w:rsid w:val="00421530"/>
    <w:rsid w:val="004215D6"/>
    <w:rsid w:val="004216FA"/>
    <w:rsid w:val="00421754"/>
    <w:rsid w:val="00421873"/>
    <w:rsid w:val="004218FE"/>
    <w:rsid w:val="004219BE"/>
    <w:rsid w:val="00421A1C"/>
    <w:rsid w:val="00421D44"/>
    <w:rsid w:val="00421EA2"/>
    <w:rsid w:val="004221DB"/>
    <w:rsid w:val="004224B6"/>
    <w:rsid w:val="004224C8"/>
    <w:rsid w:val="004225E9"/>
    <w:rsid w:val="004226B0"/>
    <w:rsid w:val="00422983"/>
    <w:rsid w:val="00422B16"/>
    <w:rsid w:val="00422B73"/>
    <w:rsid w:val="00422C51"/>
    <w:rsid w:val="00422D63"/>
    <w:rsid w:val="00422DD8"/>
    <w:rsid w:val="00422DE2"/>
    <w:rsid w:val="00422EC5"/>
    <w:rsid w:val="00422F38"/>
    <w:rsid w:val="00422FF8"/>
    <w:rsid w:val="0042312B"/>
    <w:rsid w:val="0042318F"/>
    <w:rsid w:val="00423354"/>
    <w:rsid w:val="00423454"/>
    <w:rsid w:val="00423471"/>
    <w:rsid w:val="00423537"/>
    <w:rsid w:val="0042356B"/>
    <w:rsid w:val="004236E5"/>
    <w:rsid w:val="004237FF"/>
    <w:rsid w:val="00423995"/>
    <w:rsid w:val="004239AD"/>
    <w:rsid w:val="00423A21"/>
    <w:rsid w:val="00423A5D"/>
    <w:rsid w:val="00423BD3"/>
    <w:rsid w:val="00423C83"/>
    <w:rsid w:val="00423C9A"/>
    <w:rsid w:val="00423DE3"/>
    <w:rsid w:val="00423F4A"/>
    <w:rsid w:val="00424068"/>
    <w:rsid w:val="00424285"/>
    <w:rsid w:val="0042434C"/>
    <w:rsid w:val="00424376"/>
    <w:rsid w:val="004243D5"/>
    <w:rsid w:val="004244A8"/>
    <w:rsid w:val="004244AF"/>
    <w:rsid w:val="004244D8"/>
    <w:rsid w:val="004246E5"/>
    <w:rsid w:val="0042481A"/>
    <w:rsid w:val="0042496D"/>
    <w:rsid w:val="00424AA0"/>
    <w:rsid w:val="00424AD1"/>
    <w:rsid w:val="00424AEB"/>
    <w:rsid w:val="00424C7C"/>
    <w:rsid w:val="00424D94"/>
    <w:rsid w:val="0042500C"/>
    <w:rsid w:val="0042505D"/>
    <w:rsid w:val="004251D9"/>
    <w:rsid w:val="004252BB"/>
    <w:rsid w:val="004253C8"/>
    <w:rsid w:val="0042551F"/>
    <w:rsid w:val="00425568"/>
    <w:rsid w:val="004255C7"/>
    <w:rsid w:val="00425623"/>
    <w:rsid w:val="00425698"/>
    <w:rsid w:val="0042579E"/>
    <w:rsid w:val="004257EE"/>
    <w:rsid w:val="0042594D"/>
    <w:rsid w:val="00425EEC"/>
    <w:rsid w:val="004261D3"/>
    <w:rsid w:val="00426245"/>
    <w:rsid w:val="004262CD"/>
    <w:rsid w:val="0042638F"/>
    <w:rsid w:val="004264BA"/>
    <w:rsid w:val="004265B2"/>
    <w:rsid w:val="0042665C"/>
    <w:rsid w:val="00426777"/>
    <w:rsid w:val="004268CD"/>
    <w:rsid w:val="00426982"/>
    <w:rsid w:val="004269B2"/>
    <w:rsid w:val="00426A46"/>
    <w:rsid w:val="00426A55"/>
    <w:rsid w:val="00426B95"/>
    <w:rsid w:val="00426C6D"/>
    <w:rsid w:val="00426CD1"/>
    <w:rsid w:val="00426D23"/>
    <w:rsid w:val="00426E32"/>
    <w:rsid w:val="00426F26"/>
    <w:rsid w:val="00426FE6"/>
    <w:rsid w:val="0042705C"/>
    <w:rsid w:val="004271FA"/>
    <w:rsid w:val="00427456"/>
    <w:rsid w:val="004274F9"/>
    <w:rsid w:val="00427898"/>
    <w:rsid w:val="0042797E"/>
    <w:rsid w:val="00427A54"/>
    <w:rsid w:val="00427A88"/>
    <w:rsid w:val="00427ABF"/>
    <w:rsid w:val="00427BEB"/>
    <w:rsid w:val="00427D08"/>
    <w:rsid w:val="00427E63"/>
    <w:rsid w:val="00427EE2"/>
    <w:rsid w:val="00430030"/>
    <w:rsid w:val="0043014B"/>
    <w:rsid w:val="004301FC"/>
    <w:rsid w:val="0043047F"/>
    <w:rsid w:val="00430497"/>
    <w:rsid w:val="004304C3"/>
    <w:rsid w:val="004305A5"/>
    <w:rsid w:val="004306DF"/>
    <w:rsid w:val="0043072E"/>
    <w:rsid w:val="0043084D"/>
    <w:rsid w:val="00430969"/>
    <w:rsid w:val="004309F5"/>
    <w:rsid w:val="00430A44"/>
    <w:rsid w:val="00430B58"/>
    <w:rsid w:val="00430C7C"/>
    <w:rsid w:val="00430DF1"/>
    <w:rsid w:val="00430E4C"/>
    <w:rsid w:val="00430EFA"/>
    <w:rsid w:val="0043115D"/>
    <w:rsid w:val="0043138D"/>
    <w:rsid w:val="00431441"/>
    <w:rsid w:val="0043153E"/>
    <w:rsid w:val="00431614"/>
    <w:rsid w:val="00431622"/>
    <w:rsid w:val="0043162A"/>
    <w:rsid w:val="00431635"/>
    <w:rsid w:val="004316CC"/>
    <w:rsid w:val="00431743"/>
    <w:rsid w:val="004317A2"/>
    <w:rsid w:val="004317D3"/>
    <w:rsid w:val="00431891"/>
    <w:rsid w:val="004318E9"/>
    <w:rsid w:val="0043191D"/>
    <w:rsid w:val="004319DF"/>
    <w:rsid w:val="00431A16"/>
    <w:rsid w:val="00431E2E"/>
    <w:rsid w:val="00431F98"/>
    <w:rsid w:val="00431FB9"/>
    <w:rsid w:val="00432086"/>
    <w:rsid w:val="004322DE"/>
    <w:rsid w:val="004324D3"/>
    <w:rsid w:val="004324E3"/>
    <w:rsid w:val="004325C2"/>
    <w:rsid w:val="00432638"/>
    <w:rsid w:val="004326A3"/>
    <w:rsid w:val="0043299B"/>
    <w:rsid w:val="004329C9"/>
    <w:rsid w:val="00432C1A"/>
    <w:rsid w:val="00432C26"/>
    <w:rsid w:val="00432C6D"/>
    <w:rsid w:val="00432C74"/>
    <w:rsid w:val="00432E39"/>
    <w:rsid w:val="00432E46"/>
    <w:rsid w:val="00432FC3"/>
    <w:rsid w:val="0043309D"/>
    <w:rsid w:val="0043318D"/>
    <w:rsid w:val="004331C5"/>
    <w:rsid w:val="004331D3"/>
    <w:rsid w:val="004331E0"/>
    <w:rsid w:val="0043320B"/>
    <w:rsid w:val="00433408"/>
    <w:rsid w:val="00433560"/>
    <w:rsid w:val="0043364B"/>
    <w:rsid w:val="00433690"/>
    <w:rsid w:val="00433706"/>
    <w:rsid w:val="0043395A"/>
    <w:rsid w:val="00433977"/>
    <w:rsid w:val="00433B53"/>
    <w:rsid w:val="00433B6A"/>
    <w:rsid w:val="00433B70"/>
    <w:rsid w:val="00433BAF"/>
    <w:rsid w:val="00433CDE"/>
    <w:rsid w:val="00433D20"/>
    <w:rsid w:val="00433E81"/>
    <w:rsid w:val="00433E91"/>
    <w:rsid w:val="00433E98"/>
    <w:rsid w:val="004340AF"/>
    <w:rsid w:val="004341B1"/>
    <w:rsid w:val="004341E2"/>
    <w:rsid w:val="0043439D"/>
    <w:rsid w:val="004343F2"/>
    <w:rsid w:val="004344F8"/>
    <w:rsid w:val="004345C8"/>
    <w:rsid w:val="00434620"/>
    <w:rsid w:val="00434733"/>
    <w:rsid w:val="0043479D"/>
    <w:rsid w:val="004347EB"/>
    <w:rsid w:val="004349C5"/>
    <w:rsid w:val="00434A76"/>
    <w:rsid w:val="00434AE5"/>
    <w:rsid w:val="00434C33"/>
    <w:rsid w:val="00434C99"/>
    <w:rsid w:val="00434CFD"/>
    <w:rsid w:val="00434D7D"/>
    <w:rsid w:val="00435012"/>
    <w:rsid w:val="00435038"/>
    <w:rsid w:val="00435078"/>
    <w:rsid w:val="004351A8"/>
    <w:rsid w:val="004352AF"/>
    <w:rsid w:val="004352D8"/>
    <w:rsid w:val="004353FF"/>
    <w:rsid w:val="004355FB"/>
    <w:rsid w:val="0043566F"/>
    <w:rsid w:val="00435673"/>
    <w:rsid w:val="00435793"/>
    <w:rsid w:val="0043585E"/>
    <w:rsid w:val="00435866"/>
    <w:rsid w:val="00435889"/>
    <w:rsid w:val="004359ED"/>
    <w:rsid w:val="00435AD7"/>
    <w:rsid w:val="00435B7D"/>
    <w:rsid w:val="00435CCA"/>
    <w:rsid w:val="00435E31"/>
    <w:rsid w:val="00435F47"/>
    <w:rsid w:val="004360F6"/>
    <w:rsid w:val="00436194"/>
    <w:rsid w:val="004361C8"/>
    <w:rsid w:val="004362C7"/>
    <w:rsid w:val="00436309"/>
    <w:rsid w:val="00436367"/>
    <w:rsid w:val="0043639B"/>
    <w:rsid w:val="004364AC"/>
    <w:rsid w:val="004365CF"/>
    <w:rsid w:val="004366C4"/>
    <w:rsid w:val="00436779"/>
    <w:rsid w:val="004367F3"/>
    <w:rsid w:val="00436895"/>
    <w:rsid w:val="0043693C"/>
    <w:rsid w:val="004369AE"/>
    <w:rsid w:val="00436A78"/>
    <w:rsid w:val="00436ADC"/>
    <w:rsid w:val="00436B79"/>
    <w:rsid w:val="00436BD9"/>
    <w:rsid w:val="00436D2B"/>
    <w:rsid w:val="00436E05"/>
    <w:rsid w:val="00436EC4"/>
    <w:rsid w:val="00436F9E"/>
    <w:rsid w:val="00436FE7"/>
    <w:rsid w:val="00437060"/>
    <w:rsid w:val="004372E1"/>
    <w:rsid w:val="004374A8"/>
    <w:rsid w:val="004374C7"/>
    <w:rsid w:val="00437596"/>
    <w:rsid w:val="004375A1"/>
    <w:rsid w:val="004376D1"/>
    <w:rsid w:val="00437902"/>
    <w:rsid w:val="00437914"/>
    <w:rsid w:val="004379D4"/>
    <w:rsid w:val="00437AA6"/>
    <w:rsid w:val="00437B69"/>
    <w:rsid w:val="00437CED"/>
    <w:rsid w:val="00437D8E"/>
    <w:rsid w:val="00437EAD"/>
    <w:rsid w:val="00437ECE"/>
    <w:rsid w:val="00437EE2"/>
    <w:rsid w:val="00440119"/>
    <w:rsid w:val="0044015A"/>
    <w:rsid w:val="004402CA"/>
    <w:rsid w:val="00440384"/>
    <w:rsid w:val="00440526"/>
    <w:rsid w:val="004405A9"/>
    <w:rsid w:val="004405D7"/>
    <w:rsid w:val="004406B7"/>
    <w:rsid w:val="00440731"/>
    <w:rsid w:val="00440793"/>
    <w:rsid w:val="00440986"/>
    <w:rsid w:val="004409F8"/>
    <w:rsid w:val="00440A36"/>
    <w:rsid w:val="00440A45"/>
    <w:rsid w:val="00440ABB"/>
    <w:rsid w:val="00440BCD"/>
    <w:rsid w:val="00440C38"/>
    <w:rsid w:val="00440C6E"/>
    <w:rsid w:val="00440C97"/>
    <w:rsid w:val="00440D62"/>
    <w:rsid w:val="00440E97"/>
    <w:rsid w:val="004411F2"/>
    <w:rsid w:val="004412EE"/>
    <w:rsid w:val="004412F3"/>
    <w:rsid w:val="00441382"/>
    <w:rsid w:val="0044152B"/>
    <w:rsid w:val="00441677"/>
    <w:rsid w:val="0044172A"/>
    <w:rsid w:val="004417F9"/>
    <w:rsid w:val="00441981"/>
    <w:rsid w:val="004419CC"/>
    <w:rsid w:val="00441A52"/>
    <w:rsid w:val="00441CA7"/>
    <w:rsid w:val="00441D1F"/>
    <w:rsid w:val="00441E60"/>
    <w:rsid w:val="00441E7A"/>
    <w:rsid w:val="00441FE8"/>
    <w:rsid w:val="00442015"/>
    <w:rsid w:val="004420CB"/>
    <w:rsid w:val="004420D9"/>
    <w:rsid w:val="004422DC"/>
    <w:rsid w:val="0044233E"/>
    <w:rsid w:val="004423FB"/>
    <w:rsid w:val="0044258C"/>
    <w:rsid w:val="00442619"/>
    <w:rsid w:val="004428A7"/>
    <w:rsid w:val="00442A55"/>
    <w:rsid w:val="00442A8C"/>
    <w:rsid w:val="00442ACB"/>
    <w:rsid w:val="00442FA2"/>
    <w:rsid w:val="00443057"/>
    <w:rsid w:val="0044310A"/>
    <w:rsid w:val="0044311F"/>
    <w:rsid w:val="00443270"/>
    <w:rsid w:val="00443301"/>
    <w:rsid w:val="00443332"/>
    <w:rsid w:val="004433CB"/>
    <w:rsid w:val="00443460"/>
    <w:rsid w:val="004436AD"/>
    <w:rsid w:val="0044376C"/>
    <w:rsid w:val="004437C8"/>
    <w:rsid w:val="00443855"/>
    <w:rsid w:val="004438A1"/>
    <w:rsid w:val="004439FE"/>
    <w:rsid w:val="00443AF0"/>
    <w:rsid w:val="00443E45"/>
    <w:rsid w:val="00443E5E"/>
    <w:rsid w:val="00443E62"/>
    <w:rsid w:val="00443EAC"/>
    <w:rsid w:val="00443FC9"/>
    <w:rsid w:val="0044410C"/>
    <w:rsid w:val="0044411B"/>
    <w:rsid w:val="004441AB"/>
    <w:rsid w:val="00444249"/>
    <w:rsid w:val="0044446E"/>
    <w:rsid w:val="00444556"/>
    <w:rsid w:val="004445CA"/>
    <w:rsid w:val="004445D1"/>
    <w:rsid w:val="004445F1"/>
    <w:rsid w:val="0044463C"/>
    <w:rsid w:val="0044465B"/>
    <w:rsid w:val="00444A04"/>
    <w:rsid w:val="00444BEA"/>
    <w:rsid w:val="00444C1C"/>
    <w:rsid w:val="00444CC1"/>
    <w:rsid w:val="00444D6A"/>
    <w:rsid w:val="00444E2D"/>
    <w:rsid w:val="00445004"/>
    <w:rsid w:val="0044508E"/>
    <w:rsid w:val="00445098"/>
    <w:rsid w:val="004452BC"/>
    <w:rsid w:val="004452D4"/>
    <w:rsid w:val="004455CB"/>
    <w:rsid w:val="004456CC"/>
    <w:rsid w:val="00445731"/>
    <w:rsid w:val="00445984"/>
    <w:rsid w:val="004459F2"/>
    <w:rsid w:val="00445A02"/>
    <w:rsid w:val="00445A37"/>
    <w:rsid w:val="00445A9D"/>
    <w:rsid w:val="00445ABE"/>
    <w:rsid w:val="00445ACA"/>
    <w:rsid w:val="00445B0E"/>
    <w:rsid w:val="00445BA3"/>
    <w:rsid w:val="00445C76"/>
    <w:rsid w:val="00445F0B"/>
    <w:rsid w:val="00446092"/>
    <w:rsid w:val="004460FB"/>
    <w:rsid w:val="00446171"/>
    <w:rsid w:val="00446286"/>
    <w:rsid w:val="004462B4"/>
    <w:rsid w:val="004462C7"/>
    <w:rsid w:val="00446505"/>
    <w:rsid w:val="00446520"/>
    <w:rsid w:val="00446582"/>
    <w:rsid w:val="004465FE"/>
    <w:rsid w:val="00446743"/>
    <w:rsid w:val="0044686B"/>
    <w:rsid w:val="004469F4"/>
    <w:rsid w:val="00446A8E"/>
    <w:rsid w:val="00446AEF"/>
    <w:rsid w:val="00446B10"/>
    <w:rsid w:val="00446E29"/>
    <w:rsid w:val="00446E5D"/>
    <w:rsid w:val="00446E61"/>
    <w:rsid w:val="00446F8C"/>
    <w:rsid w:val="00447083"/>
    <w:rsid w:val="00447088"/>
    <w:rsid w:val="004470E5"/>
    <w:rsid w:val="0044745A"/>
    <w:rsid w:val="00447543"/>
    <w:rsid w:val="00447597"/>
    <w:rsid w:val="00447708"/>
    <w:rsid w:val="004477B1"/>
    <w:rsid w:val="004477C5"/>
    <w:rsid w:val="0044781C"/>
    <w:rsid w:val="00447AB8"/>
    <w:rsid w:val="00447D5C"/>
    <w:rsid w:val="004502BA"/>
    <w:rsid w:val="004503EB"/>
    <w:rsid w:val="00450684"/>
    <w:rsid w:val="0045068F"/>
    <w:rsid w:val="004506ED"/>
    <w:rsid w:val="004509C2"/>
    <w:rsid w:val="004509DF"/>
    <w:rsid w:val="00450AB4"/>
    <w:rsid w:val="00450B93"/>
    <w:rsid w:val="00450E40"/>
    <w:rsid w:val="00450E9E"/>
    <w:rsid w:val="00450F19"/>
    <w:rsid w:val="00451012"/>
    <w:rsid w:val="004510F7"/>
    <w:rsid w:val="0045118B"/>
    <w:rsid w:val="004511CA"/>
    <w:rsid w:val="00451224"/>
    <w:rsid w:val="0045129F"/>
    <w:rsid w:val="00451353"/>
    <w:rsid w:val="00451480"/>
    <w:rsid w:val="0045167C"/>
    <w:rsid w:val="0045168E"/>
    <w:rsid w:val="0045183A"/>
    <w:rsid w:val="004519A2"/>
    <w:rsid w:val="004519CF"/>
    <w:rsid w:val="004519F2"/>
    <w:rsid w:val="00451A40"/>
    <w:rsid w:val="00451BCD"/>
    <w:rsid w:val="00451C2A"/>
    <w:rsid w:val="00451D32"/>
    <w:rsid w:val="00451D37"/>
    <w:rsid w:val="00451FF0"/>
    <w:rsid w:val="004521DE"/>
    <w:rsid w:val="004521F1"/>
    <w:rsid w:val="0045223C"/>
    <w:rsid w:val="004525DA"/>
    <w:rsid w:val="0045268A"/>
    <w:rsid w:val="00452881"/>
    <w:rsid w:val="004528E2"/>
    <w:rsid w:val="00452934"/>
    <w:rsid w:val="00452938"/>
    <w:rsid w:val="00452B5E"/>
    <w:rsid w:val="00452BAC"/>
    <w:rsid w:val="00452CD9"/>
    <w:rsid w:val="00452DC9"/>
    <w:rsid w:val="00453292"/>
    <w:rsid w:val="00453294"/>
    <w:rsid w:val="00453330"/>
    <w:rsid w:val="0045333F"/>
    <w:rsid w:val="004535BD"/>
    <w:rsid w:val="00453661"/>
    <w:rsid w:val="004536AA"/>
    <w:rsid w:val="00453AA7"/>
    <w:rsid w:val="00453BA5"/>
    <w:rsid w:val="00453E32"/>
    <w:rsid w:val="00454066"/>
    <w:rsid w:val="004540D0"/>
    <w:rsid w:val="0045431E"/>
    <w:rsid w:val="00454329"/>
    <w:rsid w:val="0045437D"/>
    <w:rsid w:val="004544AB"/>
    <w:rsid w:val="00454775"/>
    <w:rsid w:val="004548C8"/>
    <w:rsid w:val="00454919"/>
    <w:rsid w:val="00454921"/>
    <w:rsid w:val="00454975"/>
    <w:rsid w:val="004549BD"/>
    <w:rsid w:val="00454A15"/>
    <w:rsid w:val="00454A8A"/>
    <w:rsid w:val="00454B7B"/>
    <w:rsid w:val="00454CA5"/>
    <w:rsid w:val="00454D2F"/>
    <w:rsid w:val="00454D3B"/>
    <w:rsid w:val="00454D75"/>
    <w:rsid w:val="00454F81"/>
    <w:rsid w:val="00454F9A"/>
    <w:rsid w:val="00455319"/>
    <w:rsid w:val="004556FD"/>
    <w:rsid w:val="00455993"/>
    <w:rsid w:val="00455ADF"/>
    <w:rsid w:val="00455C02"/>
    <w:rsid w:val="00455CE6"/>
    <w:rsid w:val="00455DE6"/>
    <w:rsid w:val="00455E17"/>
    <w:rsid w:val="00455EE8"/>
    <w:rsid w:val="00455EF5"/>
    <w:rsid w:val="00455FF1"/>
    <w:rsid w:val="0045605B"/>
    <w:rsid w:val="0045648D"/>
    <w:rsid w:val="00456794"/>
    <w:rsid w:val="004568FA"/>
    <w:rsid w:val="004568FC"/>
    <w:rsid w:val="00456932"/>
    <w:rsid w:val="0045694B"/>
    <w:rsid w:val="00456B00"/>
    <w:rsid w:val="00456BAA"/>
    <w:rsid w:val="00456C1B"/>
    <w:rsid w:val="00456C70"/>
    <w:rsid w:val="00456CBE"/>
    <w:rsid w:val="00456E1C"/>
    <w:rsid w:val="004572B5"/>
    <w:rsid w:val="004572BD"/>
    <w:rsid w:val="004572D7"/>
    <w:rsid w:val="00457363"/>
    <w:rsid w:val="004574C4"/>
    <w:rsid w:val="00457566"/>
    <w:rsid w:val="00457567"/>
    <w:rsid w:val="0045777E"/>
    <w:rsid w:val="00457800"/>
    <w:rsid w:val="00457887"/>
    <w:rsid w:val="00457B1C"/>
    <w:rsid w:val="00457CE0"/>
    <w:rsid w:val="00457FF3"/>
    <w:rsid w:val="00460151"/>
    <w:rsid w:val="0046020C"/>
    <w:rsid w:val="00460228"/>
    <w:rsid w:val="00460407"/>
    <w:rsid w:val="0046043B"/>
    <w:rsid w:val="004605D9"/>
    <w:rsid w:val="004605E0"/>
    <w:rsid w:val="00460624"/>
    <w:rsid w:val="00460643"/>
    <w:rsid w:val="00460679"/>
    <w:rsid w:val="00460746"/>
    <w:rsid w:val="004607F6"/>
    <w:rsid w:val="00460806"/>
    <w:rsid w:val="00460B05"/>
    <w:rsid w:val="00460BF6"/>
    <w:rsid w:val="00460D22"/>
    <w:rsid w:val="00460D7E"/>
    <w:rsid w:val="00461030"/>
    <w:rsid w:val="0046107B"/>
    <w:rsid w:val="00461118"/>
    <w:rsid w:val="004611FA"/>
    <w:rsid w:val="0046121B"/>
    <w:rsid w:val="0046123B"/>
    <w:rsid w:val="0046125F"/>
    <w:rsid w:val="00461270"/>
    <w:rsid w:val="004612A3"/>
    <w:rsid w:val="0046136A"/>
    <w:rsid w:val="0046137F"/>
    <w:rsid w:val="004613F9"/>
    <w:rsid w:val="00461596"/>
    <w:rsid w:val="00461700"/>
    <w:rsid w:val="004619AB"/>
    <w:rsid w:val="00461A20"/>
    <w:rsid w:val="00461AD4"/>
    <w:rsid w:val="00461BA0"/>
    <w:rsid w:val="00461C61"/>
    <w:rsid w:val="00461CA0"/>
    <w:rsid w:val="00461CBB"/>
    <w:rsid w:val="00461DB3"/>
    <w:rsid w:val="00461E1E"/>
    <w:rsid w:val="00461FFF"/>
    <w:rsid w:val="00462268"/>
    <w:rsid w:val="00462350"/>
    <w:rsid w:val="00462395"/>
    <w:rsid w:val="00462607"/>
    <w:rsid w:val="0046281F"/>
    <w:rsid w:val="004628CB"/>
    <w:rsid w:val="004629A4"/>
    <w:rsid w:val="00462A30"/>
    <w:rsid w:val="00462A89"/>
    <w:rsid w:val="00462C7F"/>
    <w:rsid w:val="00462C86"/>
    <w:rsid w:val="00462DB3"/>
    <w:rsid w:val="004632DE"/>
    <w:rsid w:val="004632E2"/>
    <w:rsid w:val="0046337D"/>
    <w:rsid w:val="00463380"/>
    <w:rsid w:val="004633AD"/>
    <w:rsid w:val="00463480"/>
    <w:rsid w:val="004634B6"/>
    <w:rsid w:val="004635B1"/>
    <w:rsid w:val="004635E9"/>
    <w:rsid w:val="00463648"/>
    <w:rsid w:val="00463661"/>
    <w:rsid w:val="0046378E"/>
    <w:rsid w:val="0046382D"/>
    <w:rsid w:val="0046396F"/>
    <w:rsid w:val="00463A04"/>
    <w:rsid w:val="00463A1F"/>
    <w:rsid w:val="00463A6B"/>
    <w:rsid w:val="00463AFC"/>
    <w:rsid w:val="00463C7B"/>
    <w:rsid w:val="00463D00"/>
    <w:rsid w:val="00463D70"/>
    <w:rsid w:val="00463DD7"/>
    <w:rsid w:val="00463E22"/>
    <w:rsid w:val="00463F68"/>
    <w:rsid w:val="00463FCB"/>
    <w:rsid w:val="004640FA"/>
    <w:rsid w:val="00464201"/>
    <w:rsid w:val="00464225"/>
    <w:rsid w:val="004642F3"/>
    <w:rsid w:val="0046443A"/>
    <w:rsid w:val="004647DA"/>
    <w:rsid w:val="00464897"/>
    <w:rsid w:val="00464A45"/>
    <w:rsid w:val="00464A88"/>
    <w:rsid w:val="00464A98"/>
    <w:rsid w:val="00464B8A"/>
    <w:rsid w:val="00464BA8"/>
    <w:rsid w:val="00464DD6"/>
    <w:rsid w:val="00465046"/>
    <w:rsid w:val="004650B5"/>
    <w:rsid w:val="00465144"/>
    <w:rsid w:val="0046514E"/>
    <w:rsid w:val="00465225"/>
    <w:rsid w:val="00465498"/>
    <w:rsid w:val="004655E2"/>
    <w:rsid w:val="00465622"/>
    <w:rsid w:val="00465655"/>
    <w:rsid w:val="004656D6"/>
    <w:rsid w:val="0046578A"/>
    <w:rsid w:val="004658A1"/>
    <w:rsid w:val="004658F8"/>
    <w:rsid w:val="00465D3F"/>
    <w:rsid w:val="00465F0D"/>
    <w:rsid w:val="004665E4"/>
    <w:rsid w:val="00466656"/>
    <w:rsid w:val="00466686"/>
    <w:rsid w:val="004666E4"/>
    <w:rsid w:val="0046683E"/>
    <w:rsid w:val="00466926"/>
    <w:rsid w:val="0046697D"/>
    <w:rsid w:val="00466D01"/>
    <w:rsid w:val="00466E87"/>
    <w:rsid w:val="00466EB1"/>
    <w:rsid w:val="00467192"/>
    <w:rsid w:val="004671D5"/>
    <w:rsid w:val="00467494"/>
    <w:rsid w:val="004675ED"/>
    <w:rsid w:val="00467674"/>
    <w:rsid w:val="004676C9"/>
    <w:rsid w:val="00467788"/>
    <w:rsid w:val="00467996"/>
    <w:rsid w:val="00467A83"/>
    <w:rsid w:val="00467D70"/>
    <w:rsid w:val="00467DF7"/>
    <w:rsid w:val="00467F79"/>
    <w:rsid w:val="004700EA"/>
    <w:rsid w:val="0047027B"/>
    <w:rsid w:val="00470307"/>
    <w:rsid w:val="0047060D"/>
    <w:rsid w:val="004707B3"/>
    <w:rsid w:val="004707C5"/>
    <w:rsid w:val="004708FE"/>
    <w:rsid w:val="00470924"/>
    <w:rsid w:val="004709D2"/>
    <w:rsid w:val="00470A07"/>
    <w:rsid w:val="00470A24"/>
    <w:rsid w:val="00470A33"/>
    <w:rsid w:val="00470AAF"/>
    <w:rsid w:val="00470C21"/>
    <w:rsid w:val="00470CDF"/>
    <w:rsid w:val="00470D86"/>
    <w:rsid w:val="00470F54"/>
    <w:rsid w:val="00471267"/>
    <w:rsid w:val="0047130D"/>
    <w:rsid w:val="00471363"/>
    <w:rsid w:val="004713F6"/>
    <w:rsid w:val="00471463"/>
    <w:rsid w:val="004714B4"/>
    <w:rsid w:val="004714E2"/>
    <w:rsid w:val="00471544"/>
    <w:rsid w:val="0047154A"/>
    <w:rsid w:val="0047164D"/>
    <w:rsid w:val="0047170A"/>
    <w:rsid w:val="004717F3"/>
    <w:rsid w:val="004717F6"/>
    <w:rsid w:val="0047182C"/>
    <w:rsid w:val="00471870"/>
    <w:rsid w:val="00471872"/>
    <w:rsid w:val="00471B7D"/>
    <w:rsid w:val="00471B84"/>
    <w:rsid w:val="00471BF1"/>
    <w:rsid w:val="00471D1E"/>
    <w:rsid w:val="00471F78"/>
    <w:rsid w:val="0047225B"/>
    <w:rsid w:val="0047229A"/>
    <w:rsid w:val="00472382"/>
    <w:rsid w:val="0047238A"/>
    <w:rsid w:val="004726F8"/>
    <w:rsid w:val="004726F9"/>
    <w:rsid w:val="0047284F"/>
    <w:rsid w:val="0047285A"/>
    <w:rsid w:val="00472C97"/>
    <w:rsid w:val="00472F82"/>
    <w:rsid w:val="00472F8E"/>
    <w:rsid w:val="004730C4"/>
    <w:rsid w:val="004731E3"/>
    <w:rsid w:val="00473249"/>
    <w:rsid w:val="004733D3"/>
    <w:rsid w:val="00473430"/>
    <w:rsid w:val="0047343C"/>
    <w:rsid w:val="0047354D"/>
    <w:rsid w:val="00473764"/>
    <w:rsid w:val="00473787"/>
    <w:rsid w:val="004737E7"/>
    <w:rsid w:val="004737EE"/>
    <w:rsid w:val="00473871"/>
    <w:rsid w:val="00473889"/>
    <w:rsid w:val="004738CA"/>
    <w:rsid w:val="004738DA"/>
    <w:rsid w:val="004739E6"/>
    <w:rsid w:val="00473BD6"/>
    <w:rsid w:val="00473C74"/>
    <w:rsid w:val="00473C8B"/>
    <w:rsid w:val="00473D4B"/>
    <w:rsid w:val="00473D75"/>
    <w:rsid w:val="00473E22"/>
    <w:rsid w:val="00474004"/>
    <w:rsid w:val="00474088"/>
    <w:rsid w:val="004740AA"/>
    <w:rsid w:val="004740E1"/>
    <w:rsid w:val="0047410D"/>
    <w:rsid w:val="004743C0"/>
    <w:rsid w:val="004743C8"/>
    <w:rsid w:val="004743FE"/>
    <w:rsid w:val="00474451"/>
    <w:rsid w:val="004744BF"/>
    <w:rsid w:val="00474545"/>
    <w:rsid w:val="0047459A"/>
    <w:rsid w:val="0047488E"/>
    <w:rsid w:val="00474890"/>
    <w:rsid w:val="00474A72"/>
    <w:rsid w:val="00474BEB"/>
    <w:rsid w:val="00474E20"/>
    <w:rsid w:val="00474E25"/>
    <w:rsid w:val="00474E49"/>
    <w:rsid w:val="00474F64"/>
    <w:rsid w:val="00474F92"/>
    <w:rsid w:val="004750F8"/>
    <w:rsid w:val="0047524B"/>
    <w:rsid w:val="00475398"/>
    <w:rsid w:val="00475458"/>
    <w:rsid w:val="0047549A"/>
    <w:rsid w:val="00475526"/>
    <w:rsid w:val="0047552C"/>
    <w:rsid w:val="0047558C"/>
    <w:rsid w:val="004755D5"/>
    <w:rsid w:val="004755F5"/>
    <w:rsid w:val="00475606"/>
    <w:rsid w:val="00475953"/>
    <w:rsid w:val="00475CDC"/>
    <w:rsid w:val="00475D1F"/>
    <w:rsid w:val="00475E3A"/>
    <w:rsid w:val="00475EE4"/>
    <w:rsid w:val="00475F7D"/>
    <w:rsid w:val="00476065"/>
    <w:rsid w:val="004760A0"/>
    <w:rsid w:val="00476146"/>
    <w:rsid w:val="00476163"/>
    <w:rsid w:val="00476224"/>
    <w:rsid w:val="004762D0"/>
    <w:rsid w:val="0047659F"/>
    <w:rsid w:val="004765AB"/>
    <w:rsid w:val="004765E7"/>
    <w:rsid w:val="0047686C"/>
    <w:rsid w:val="004769B8"/>
    <w:rsid w:val="00476A91"/>
    <w:rsid w:val="00476ACC"/>
    <w:rsid w:val="00476C00"/>
    <w:rsid w:val="00476C47"/>
    <w:rsid w:val="00476D03"/>
    <w:rsid w:val="00476E3E"/>
    <w:rsid w:val="00476F17"/>
    <w:rsid w:val="00477287"/>
    <w:rsid w:val="004772C7"/>
    <w:rsid w:val="00477307"/>
    <w:rsid w:val="00477368"/>
    <w:rsid w:val="004773A4"/>
    <w:rsid w:val="00477406"/>
    <w:rsid w:val="0047742B"/>
    <w:rsid w:val="00477571"/>
    <w:rsid w:val="004775E5"/>
    <w:rsid w:val="00477640"/>
    <w:rsid w:val="0047766C"/>
    <w:rsid w:val="00477AF2"/>
    <w:rsid w:val="00477C66"/>
    <w:rsid w:val="00477F50"/>
    <w:rsid w:val="00477F75"/>
    <w:rsid w:val="0048001C"/>
    <w:rsid w:val="00480136"/>
    <w:rsid w:val="00480226"/>
    <w:rsid w:val="004802CF"/>
    <w:rsid w:val="00480453"/>
    <w:rsid w:val="00480493"/>
    <w:rsid w:val="0048054C"/>
    <w:rsid w:val="004805AB"/>
    <w:rsid w:val="00480734"/>
    <w:rsid w:val="004807A6"/>
    <w:rsid w:val="004807DB"/>
    <w:rsid w:val="004809AC"/>
    <w:rsid w:val="004809DC"/>
    <w:rsid w:val="00480A68"/>
    <w:rsid w:val="00480B0E"/>
    <w:rsid w:val="00480B45"/>
    <w:rsid w:val="00480BC3"/>
    <w:rsid w:val="00480C74"/>
    <w:rsid w:val="00480F76"/>
    <w:rsid w:val="00481002"/>
    <w:rsid w:val="00481060"/>
    <w:rsid w:val="0048115F"/>
    <w:rsid w:val="004811CE"/>
    <w:rsid w:val="00481316"/>
    <w:rsid w:val="00481337"/>
    <w:rsid w:val="00481477"/>
    <w:rsid w:val="004816F4"/>
    <w:rsid w:val="00481862"/>
    <w:rsid w:val="004818BF"/>
    <w:rsid w:val="00481925"/>
    <w:rsid w:val="0048196E"/>
    <w:rsid w:val="004819A5"/>
    <w:rsid w:val="00481AD1"/>
    <w:rsid w:val="00481B53"/>
    <w:rsid w:val="00481C8E"/>
    <w:rsid w:val="00481DB0"/>
    <w:rsid w:val="00481E7F"/>
    <w:rsid w:val="00481EC1"/>
    <w:rsid w:val="00481F70"/>
    <w:rsid w:val="00481FA1"/>
    <w:rsid w:val="00482089"/>
    <w:rsid w:val="00482138"/>
    <w:rsid w:val="004821A0"/>
    <w:rsid w:val="00482477"/>
    <w:rsid w:val="004824D7"/>
    <w:rsid w:val="00482646"/>
    <w:rsid w:val="0048279B"/>
    <w:rsid w:val="004827FF"/>
    <w:rsid w:val="0048295E"/>
    <w:rsid w:val="00482A7D"/>
    <w:rsid w:val="00482DA2"/>
    <w:rsid w:val="00482E11"/>
    <w:rsid w:val="00482EB7"/>
    <w:rsid w:val="00482F38"/>
    <w:rsid w:val="004830C6"/>
    <w:rsid w:val="004831E8"/>
    <w:rsid w:val="004831FE"/>
    <w:rsid w:val="00483437"/>
    <w:rsid w:val="0048354B"/>
    <w:rsid w:val="0048367C"/>
    <w:rsid w:val="0048370A"/>
    <w:rsid w:val="00483767"/>
    <w:rsid w:val="00483892"/>
    <w:rsid w:val="004838AC"/>
    <w:rsid w:val="0048397D"/>
    <w:rsid w:val="00483981"/>
    <w:rsid w:val="00483991"/>
    <w:rsid w:val="00483AFF"/>
    <w:rsid w:val="00483E85"/>
    <w:rsid w:val="00483E89"/>
    <w:rsid w:val="00483FCE"/>
    <w:rsid w:val="00483FEB"/>
    <w:rsid w:val="00484295"/>
    <w:rsid w:val="0048446B"/>
    <w:rsid w:val="00484576"/>
    <w:rsid w:val="0048463C"/>
    <w:rsid w:val="004846C6"/>
    <w:rsid w:val="00484A07"/>
    <w:rsid w:val="00484A27"/>
    <w:rsid w:val="00484A5D"/>
    <w:rsid w:val="00484B53"/>
    <w:rsid w:val="00484D0E"/>
    <w:rsid w:val="00484DDC"/>
    <w:rsid w:val="00484E13"/>
    <w:rsid w:val="00484EFF"/>
    <w:rsid w:val="00484FEE"/>
    <w:rsid w:val="0048528F"/>
    <w:rsid w:val="00485438"/>
    <w:rsid w:val="00485582"/>
    <w:rsid w:val="004855DA"/>
    <w:rsid w:val="004856AC"/>
    <w:rsid w:val="004858E6"/>
    <w:rsid w:val="00485992"/>
    <w:rsid w:val="00485AFA"/>
    <w:rsid w:val="00485B0E"/>
    <w:rsid w:val="00485B26"/>
    <w:rsid w:val="00485BC2"/>
    <w:rsid w:val="00485C5A"/>
    <w:rsid w:val="00485C93"/>
    <w:rsid w:val="00485CA7"/>
    <w:rsid w:val="00486269"/>
    <w:rsid w:val="004862A0"/>
    <w:rsid w:val="0048651D"/>
    <w:rsid w:val="0048651F"/>
    <w:rsid w:val="0048666D"/>
    <w:rsid w:val="004867DE"/>
    <w:rsid w:val="004868A1"/>
    <w:rsid w:val="004868CD"/>
    <w:rsid w:val="0048696E"/>
    <w:rsid w:val="00486A2D"/>
    <w:rsid w:val="00486C04"/>
    <w:rsid w:val="00486F4D"/>
    <w:rsid w:val="0048713A"/>
    <w:rsid w:val="00487288"/>
    <w:rsid w:val="004873C9"/>
    <w:rsid w:val="004874C3"/>
    <w:rsid w:val="004874D0"/>
    <w:rsid w:val="00487537"/>
    <w:rsid w:val="0048768C"/>
    <w:rsid w:val="004876AF"/>
    <w:rsid w:val="004876D2"/>
    <w:rsid w:val="004879A9"/>
    <w:rsid w:val="00487A1A"/>
    <w:rsid w:val="00487CAB"/>
    <w:rsid w:val="00487E4B"/>
    <w:rsid w:val="00487F22"/>
    <w:rsid w:val="00487F24"/>
    <w:rsid w:val="00490141"/>
    <w:rsid w:val="00490212"/>
    <w:rsid w:val="00490276"/>
    <w:rsid w:val="004902E7"/>
    <w:rsid w:val="00490600"/>
    <w:rsid w:val="00490682"/>
    <w:rsid w:val="00490691"/>
    <w:rsid w:val="00490697"/>
    <w:rsid w:val="004908D7"/>
    <w:rsid w:val="00490AB4"/>
    <w:rsid w:val="00490AC0"/>
    <w:rsid w:val="00490B06"/>
    <w:rsid w:val="00490B6B"/>
    <w:rsid w:val="00490BA4"/>
    <w:rsid w:val="004913AA"/>
    <w:rsid w:val="0049141E"/>
    <w:rsid w:val="0049143E"/>
    <w:rsid w:val="00491445"/>
    <w:rsid w:val="00491456"/>
    <w:rsid w:val="00491473"/>
    <w:rsid w:val="004914D6"/>
    <w:rsid w:val="004915FB"/>
    <w:rsid w:val="0049164E"/>
    <w:rsid w:val="00491664"/>
    <w:rsid w:val="004916C1"/>
    <w:rsid w:val="0049182B"/>
    <w:rsid w:val="004918DC"/>
    <w:rsid w:val="004918FF"/>
    <w:rsid w:val="0049195F"/>
    <w:rsid w:val="00491A2F"/>
    <w:rsid w:val="00491AB5"/>
    <w:rsid w:val="00491BCC"/>
    <w:rsid w:val="00491EBB"/>
    <w:rsid w:val="00491F19"/>
    <w:rsid w:val="004920C0"/>
    <w:rsid w:val="004921A3"/>
    <w:rsid w:val="004921FB"/>
    <w:rsid w:val="004922F3"/>
    <w:rsid w:val="004923A6"/>
    <w:rsid w:val="004923A7"/>
    <w:rsid w:val="0049242A"/>
    <w:rsid w:val="00492474"/>
    <w:rsid w:val="004924F0"/>
    <w:rsid w:val="00492567"/>
    <w:rsid w:val="004926CE"/>
    <w:rsid w:val="0049281F"/>
    <w:rsid w:val="004928D2"/>
    <w:rsid w:val="004928DB"/>
    <w:rsid w:val="004928F5"/>
    <w:rsid w:val="00492B28"/>
    <w:rsid w:val="00492E98"/>
    <w:rsid w:val="00492F8F"/>
    <w:rsid w:val="00492FD6"/>
    <w:rsid w:val="0049304A"/>
    <w:rsid w:val="0049321C"/>
    <w:rsid w:val="0049341D"/>
    <w:rsid w:val="0049344D"/>
    <w:rsid w:val="00493485"/>
    <w:rsid w:val="00493518"/>
    <w:rsid w:val="004935CE"/>
    <w:rsid w:val="00493A84"/>
    <w:rsid w:val="00493C43"/>
    <w:rsid w:val="00493CB4"/>
    <w:rsid w:val="00493CC9"/>
    <w:rsid w:val="00493E40"/>
    <w:rsid w:val="00493E86"/>
    <w:rsid w:val="00493F08"/>
    <w:rsid w:val="004940BF"/>
    <w:rsid w:val="004940CE"/>
    <w:rsid w:val="00494213"/>
    <w:rsid w:val="004943AA"/>
    <w:rsid w:val="004944D3"/>
    <w:rsid w:val="00494533"/>
    <w:rsid w:val="00494535"/>
    <w:rsid w:val="00494575"/>
    <w:rsid w:val="00494790"/>
    <w:rsid w:val="004947F5"/>
    <w:rsid w:val="0049498A"/>
    <w:rsid w:val="004949C2"/>
    <w:rsid w:val="004949D9"/>
    <w:rsid w:val="00494A39"/>
    <w:rsid w:val="00494A8C"/>
    <w:rsid w:val="00494C9B"/>
    <w:rsid w:val="00494CB4"/>
    <w:rsid w:val="00494DAA"/>
    <w:rsid w:val="00494E0F"/>
    <w:rsid w:val="00494E41"/>
    <w:rsid w:val="00494E9F"/>
    <w:rsid w:val="00494F5E"/>
    <w:rsid w:val="0049500A"/>
    <w:rsid w:val="004951EA"/>
    <w:rsid w:val="0049530C"/>
    <w:rsid w:val="004953FE"/>
    <w:rsid w:val="0049541B"/>
    <w:rsid w:val="00495531"/>
    <w:rsid w:val="00495928"/>
    <w:rsid w:val="004959CB"/>
    <w:rsid w:val="00495A29"/>
    <w:rsid w:val="00495B0B"/>
    <w:rsid w:val="00495B43"/>
    <w:rsid w:val="00495C09"/>
    <w:rsid w:val="00495F1F"/>
    <w:rsid w:val="00495F69"/>
    <w:rsid w:val="00496013"/>
    <w:rsid w:val="0049604C"/>
    <w:rsid w:val="00496087"/>
    <w:rsid w:val="0049629D"/>
    <w:rsid w:val="0049632E"/>
    <w:rsid w:val="00496450"/>
    <w:rsid w:val="00496548"/>
    <w:rsid w:val="0049661A"/>
    <w:rsid w:val="00496679"/>
    <w:rsid w:val="0049671A"/>
    <w:rsid w:val="004967C3"/>
    <w:rsid w:val="004968EA"/>
    <w:rsid w:val="0049690B"/>
    <w:rsid w:val="00496AF8"/>
    <w:rsid w:val="00496C0D"/>
    <w:rsid w:val="00496C7F"/>
    <w:rsid w:val="00496CB2"/>
    <w:rsid w:val="00496CEE"/>
    <w:rsid w:val="00496CF5"/>
    <w:rsid w:val="00496D05"/>
    <w:rsid w:val="00496D7E"/>
    <w:rsid w:val="00496DA4"/>
    <w:rsid w:val="00496E28"/>
    <w:rsid w:val="00496E59"/>
    <w:rsid w:val="00496F4A"/>
    <w:rsid w:val="00497267"/>
    <w:rsid w:val="00497272"/>
    <w:rsid w:val="0049732A"/>
    <w:rsid w:val="004973D9"/>
    <w:rsid w:val="00497408"/>
    <w:rsid w:val="004974C9"/>
    <w:rsid w:val="004975B9"/>
    <w:rsid w:val="004975E0"/>
    <w:rsid w:val="0049762F"/>
    <w:rsid w:val="004976AE"/>
    <w:rsid w:val="00497853"/>
    <w:rsid w:val="004978DC"/>
    <w:rsid w:val="0049793B"/>
    <w:rsid w:val="004979CA"/>
    <w:rsid w:val="00497A3B"/>
    <w:rsid w:val="00497A5E"/>
    <w:rsid w:val="00497A76"/>
    <w:rsid w:val="00497BDA"/>
    <w:rsid w:val="00497C2E"/>
    <w:rsid w:val="00497D57"/>
    <w:rsid w:val="00497DB2"/>
    <w:rsid w:val="00497EC7"/>
    <w:rsid w:val="00497F5F"/>
    <w:rsid w:val="004A0299"/>
    <w:rsid w:val="004A031E"/>
    <w:rsid w:val="004A033B"/>
    <w:rsid w:val="004A04E3"/>
    <w:rsid w:val="004A0562"/>
    <w:rsid w:val="004A05AB"/>
    <w:rsid w:val="004A05F3"/>
    <w:rsid w:val="004A0691"/>
    <w:rsid w:val="004A0710"/>
    <w:rsid w:val="004A0734"/>
    <w:rsid w:val="004A07DB"/>
    <w:rsid w:val="004A084F"/>
    <w:rsid w:val="004A0A45"/>
    <w:rsid w:val="004A0B76"/>
    <w:rsid w:val="004A0DA0"/>
    <w:rsid w:val="004A0ED6"/>
    <w:rsid w:val="004A10D7"/>
    <w:rsid w:val="004A1160"/>
    <w:rsid w:val="004A11BC"/>
    <w:rsid w:val="004A1200"/>
    <w:rsid w:val="004A13D8"/>
    <w:rsid w:val="004A16CD"/>
    <w:rsid w:val="004A16F9"/>
    <w:rsid w:val="004A18C3"/>
    <w:rsid w:val="004A194C"/>
    <w:rsid w:val="004A1955"/>
    <w:rsid w:val="004A198B"/>
    <w:rsid w:val="004A1A12"/>
    <w:rsid w:val="004A1A60"/>
    <w:rsid w:val="004A1C3E"/>
    <w:rsid w:val="004A1D01"/>
    <w:rsid w:val="004A1E17"/>
    <w:rsid w:val="004A1FBD"/>
    <w:rsid w:val="004A1FFB"/>
    <w:rsid w:val="004A1FFC"/>
    <w:rsid w:val="004A2003"/>
    <w:rsid w:val="004A21E1"/>
    <w:rsid w:val="004A2206"/>
    <w:rsid w:val="004A220F"/>
    <w:rsid w:val="004A2215"/>
    <w:rsid w:val="004A2229"/>
    <w:rsid w:val="004A224E"/>
    <w:rsid w:val="004A228E"/>
    <w:rsid w:val="004A22D5"/>
    <w:rsid w:val="004A2461"/>
    <w:rsid w:val="004A2489"/>
    <w:rsid w:val="004A24A1"/>
    <w:rsid w:val="004A24E1"/>
    <w:rsid w:val="004A25C4"/>
    <w:rsid w:val="004A2745"/>
    <w:rsid w:val="004A2780"/>
    <w:rsid w:val="004A27D2"/>
    <w:rsid w:val="004A2824"/>
    <w:rsid w:val="004A2825"/>
    <w:rsid w:val="004A2CE2"/>
    <w:rsid w:val="004A2E4A"/>
    <w:rsid w:val="004A2EC6"/>
    <w:rsid w:val="004A2F1E"/>
    <w:rsid w:val="004A304E"/>
    <w:rsid w:val="004A316F"/>
    <w:rsid w:val="004A324C"/>
    <w:rsid w:val="004A32B9"/>
    <w:rsid w:val="004A32C6"/>
    <w:rsid w:val="004A32E6"/>
    <w:rsid w:val="004A3326"/>
    <w:rsid w:val="004A3369"/>
    <w:rsid w:val="004A346E"/>
    <w:rsid w:val="004A361A"/>
    <w:rsid w:val="004A36F4"/>
    <w:rsid w:val="004A37B7"/>
    <w:rsid w:val="004A382A"/>
    <w:rsid w:val="004A3834"/>
    <w:rsid w:val="004A38B8"/>
    <w:rsid w:val="004A3A62"/>
    <w:rsid w:val="004A3B05"/>
    <w:rsid w:val="004A3DA2"/>
    <w:rsid w:val="004A3E90"/>
    <w:rsid w:val="004A3F00"/>
    <w:rsid w:val="004A3F13"/>
    <w:rsid w:val="004A4090"/>
    <w:rsid w:val="004A43AC"/>
    <w:rsid w:val="004A443E"/>
    <w:rsid w:val="004A4497"/>
    <w:rsid w:val="004A44DA"/>
    <w:rsid w:val="004A4507"/>
    <w:rsid w:val="004A451A"/>
    <w:rsid w:val="004A463A"/>
    <w:rsid w:val="004A47C5"/>
    <w:rsid w:val="004A47E6"/>
    <w:rsid w:val="004A4ABC"/>
    <w:rsid w:val="004A4AF3"/>
    <w:rsid w:val="004A4BA7"/>
    <w:rsid w:val="004A4BC7"/>
    <w:rsid w:val="004A4CBD"/>
    <w:rsid w:val="004A4CDE"/>
    <w:rsid w:val="004A4DDE"/>
    <w:rsid w:val="004A51D5"/>
    <w:rsid w:val="004A51F8"/>
    <w:rsid w:val="004A5383"/>
    <w:rsid w:val="004A5583"/>
    <w:rsid w:val="004A5617"/>
    <w:rsid w:val="004A56D0"/>
    <w:rsid w:val="004A580D"/>
    <w:rsid w:val="004A583A"/>
    <w:rsid w:val="004A5840"/>
    <w:rsid w:val="004A5910"/>
    <w:rsid w:val="004A5971"/>
    <w:rsid w:val="004A5A00"/>
    <w:rsid w:val="004A5A86"/>
    <w:rsid w:val="004A5ACB"/>
    <w:rsid w:val="004A5B0A"/>
    <w:rsid w:val="004A5DD7"/>
    <w:rsid w:val="004A5DF9"/>
    <w:rsid w:val="004A5EC0"/>
    <w:rsid w:val="004A5F0F"/>
    <w:rsid w:val="004A60F3"/>
    <w:rsid w:val="004A61CB"/>
    <w:rsid w:val="004A61E0"/>
    <w:rsid w:val="004A627D"/>
    <w:rsid w:val="004A64D8"/>
    <w:rsid w:val="004A657C"/>
    <w:rsid w:val="004A65A6"/>
    <w:rsid w:val="004A65F3"/>
    <w:rsid w:val="004A68A1"/>
    <w:rsid w:val="004A68B0"/>
    <w:rsid w:val="004A6AE8"/>
    <w:rsid w:val="004A6B07"/>
    <w:rsid w:val="004A6DF5"/>
    <w:rsid w:val="004A6E5A"/>
    <w:rsid w:val="004A711D"/>
    <w:rsid w:val="004A734D"/>
    <w:rsid w:val="004A737E"/>
    <w:rsid w:val="004A7457"/>
    <w:rsid w:val="004A748B"/>
    <w:rsid w:val="004A75BD"/>
    <w:rsid w:val="004A77A0"/>
    <w:rsid w:val="004A77F0"/>
    <w:rsid w:val="004A7A15"/>
    <w:rsid w:val="004A7A16"/>
    <w:rsid w:val="004A7CAE"/>
    <w:rsid w:val="004A7D87"/>
    <w:rsid w:val="004A7DDC"/>
    <w:rsid w:val="004A7F0A"/>
    <w:rsid w:val="004A7FCD"/>
    <w:rsid w:val="004B0196"/>
    <w:rsid w:val="004B027E"/>
    <w:rsid w:val="004B02DF"/>
    <w:rsid w:val="004B0475"/>
    <w:rsid w:val="004B04C6"/>
    <w:rsid w:val="004B0578"/>
    <w:rsid w:val="004B0599"/>
    <w:rsid w:val="004B062E"/>
    <w:rsid w:val="004B071B"/>
    <w:rsid w:val="004B0772"/>
    <w:rsid w:val="004B0834"/>
    <w:rsid w:val="004B08A7"/>
    <w:rsid w:val="004B0A21"/>
    <w:rsid w:val="004B0A3E"/>
    <w:rsid w:val="004B0C07"/>
    <w:rsid w:val="004B0C2D"/>
    <w:rsid w:val="004B0CF9"/>
    <w:rsid w:val="004B0D3F"/>
    <w:rsid w:val="004B0F89"/>
    <w:rsid w:val="004B1127"/>
    <w:rsid w:val="004B117E"/>
    <w:rsid w:val="004B1237"/>
    <w:rsid w:val="004B1397"/>
    <w:rsid w:val="004B15F7"/>
    <w:rsid w:val="004B1620"/>
    <w:rsid w:val="004B1691"/>
    <w:rsid w:val="004B17DA"/>
    <w:rsid w:val="004B1831"/>
    <w:rsid w:val="004B1917"/>
    <w:rsid w:val="004B1B51"/>
    <w:rsid w:val="004B1BB4"/>
    <w:rsid w:val="004B1BBF"/>
    <w:rsid w:val="004B1BE9"/>
    <w:rsid w:val="004B1CD6"/>
    <w:rsid w:val="004B1D43"/>
    <w:rsid w:val="004B1E06"/>
    <w:rsid w:val="004B1E42"/>
    <w:rsid w:val="004B1E78"/>
    <w:rsid w:val="004B21C8"/>
    <w:rsid w:val="004B2262"/>
    <w:rsid w:val="004B235F"/>
    <w:rsid w:val="004B253C"/>
    <w:rsid w:val="004B259A"/>
    <w:rsid w:val="004B2650"/>
    <w:rsid w:val="004B279F"/>
    <w:rsid w:val="004B2802"/>
    <w:rsid w:val="004B28C1"/>
    <w:rsid w:val="004B2A10"/>
    <w:rsid w:val="004B2A1F"/>
    <w:rsid w:val="004B2A65"/>
    <w:rsid w:val="004B2BEC"/>
    <w:rsid w:val="004B2C47"/>
    <w:rsid w:val="004B2C5D"/>
    <w:rsid w:val="004B2CD4"/>
    <w:rsid w:val="004B2CE9"/>
    <w:rsid w:val="004B2E26"/>
    <w:rsid w:val="004B2F81"/>
    <w:rsid w:val="004B31B2"/>
    <w:rsid w:val="004B31F5"/>
    <w:rsid w:val="004B32BB"/>
    <w:rsid w:val="004B3328"/>
    <w:rsid w:val="004B343A"/>
    <w:rsid w:val="004B3458"/>
    <w:rsid w:val="004B350E"/>
    <w:rsid w:val="004B3744"/>
    <w:rsid w:val="004B3764"/>
    <w:rsid w:val="004B3878"/>
    <w:rsid w:val="004B3926"/>
    <w:rsid w:val="004B39FE"/>
    <w:rsid w:val="004B3BED"/>
    <w:rsid w:val="004B3C12"/>
    <w:rsid w:val="004B3C18"/>
    <w:rsid w:val="004B3EA3"/>
    <w:rsid w:val="004B3F53"/>
    <w:rsid w:val="004B3F61"/>
    <w:rsid w:val="004B3F6C"/>
    <w:rsid w:val="004B4001"/>
    <w:rsid w:val="004B4032"/>
    <w:rsid w:val="004B4063"/>
    <w:rsid w:val="004B4096"/>
    <w:rsid w:val="004B40E4"/>
    <w:rsid w:val="004B40FC"/>
    <w:rsid w:val="004B4223"/>
    <w:rsid w:val="004B434D"/>
    <w:rsid w:val="004B4425"/>
    <w:rsid w:val="004B44F3"/>
    <w:rsid w:val="004B4618"/>
    <w:rsid w:val="004B46F2"/>
    <w:rsid w:val="004B47E5"/>
    <w:rsid w:val="004B4A56"/>
    <w:rsid w:val="004B4ACF"/>
    <w:rsid w:val="004B4B38"/>
    <w:rsid w:val="004B4C76"/>
    <w:rsid w:val="004B4EA5"/>
    <w:rsid w:val="004B4EA6"/>
    <w:rsid w:val="004B4FF1"/>
    <w:rsid w:val="004B5016"/>
    <w:rsid w:val="004B5394"/>
    <w:rsid w:val="004B544C"/>
    <w:rsid w:val="004B5627"/>
    <w:rsid w:val="004B5680"/>
    <w:rsid w:val="004B5798"/>
    <w:rsid w:val="004B588B"/>
    <w:rsid w:val="004B593C"/>
    <w:rsid w:val="004B59B3"/>
    <w:rsid w:val="004B5B7D"/>
    <w:rsid w:val="004B5D4B"/>
    <w:rsid w:val="004B5DA1"/>
    <w:rsid w:val="004B5E05"/>
    <w:rsid w:val="004B5E69"/>
    <w:rsid w:val="004B60EC"/>
    <w:rsid w:val="004B60ED"/>
    <w:rsid w:val="004B612D"/>
    <w:rsid w:val="004B61C3"/>
    <w:rsid w:val="004B6218"/>
    <w:rsid w:val="004B649E"/>
    <w:rsid w:val="004B6567"/>
    <w:rsid w:val="004B65A6"/>
    <w:rsid w:val="004B65FB"/>
    <w:rsid w:val="004B6726"/>
    <w:rsid w:val="004B6739"/>
    <w:rsid w:val="004B67BF"/>
    <w:rsid w:val="004B68F5"/>
    <w:rsid w:val="004B69E6"/>
    <w:rsid w:val="004B6A99"/>
    <w:rsid w:val="004B6C2A"/>
    <w:rsid w:val="004B6DA7"/>
    <w:rsid w:val="004B71B7"/>
    <w:rsid w:val="004B723D"/>
    <w:rsid w:val="004B72A1"/>
    <w:rsid w:val="004B74C3"/>
    <w:rsid w:val="004B7664"/>
    <w:rsid w:val="004B76E0"/>
    <w:rsid w:val="004B776F"/>
    <w:rsid w:val="004B77E8"/>
    <w:rsid w:val="004B78FF"/>
    <w:rsid w:val="004B7A28"/>
    <w:rsid w:val="004B7A65"/>
    <w:rsid w:val="004B7C5D"/>
    <w:rsid w:val="004B7C9F"/>
    <w:rsid w:val="004B7D37"/>
    <w:rsid w:val="004B7D4E"/>
    <w:rsid w:val="004B7D79"/>
    <w:rsid w:val="004B7DAA"/>
    <w:rsid w:val="004B7DE3"/>
    <w:rsid w:val="004B7F4B"/>
    <w:rsid w:val="004B7FA5"/>
    <w:rsid w:val="004C0197"/>
    <w:rsid w:val="004C0204"/>
    <w:rsid w:val="004C0288"/>
    <w:rsid w:val="004C02A8"/>
    <w:rsid w:val="004C039E"/>
    <w:rsid w:val="004C0498"/>
    <w:rsid w:val="004C04EE"/>
    <w:rsid w:val="004C0505"/>
    <w:rsid w:val="004C05B4"/>
    <w:rsid w:val="004C06E4"/>
    <w:rsid w:val="004C071A"/>
    <w:rsid w:val="004C0788"/>
    <w:rsid w:val="004C09A9"/>
    <w:rsid w:val="004C0B1B"/>
    <w:rsid w:val="004C0BC1"/>
    <w:rsid w:val="004C0D3A"/>
    <w:rsid w:val="004C0D42"/>
    <w:rsid w:val="004C0DBC"/>
    <w:rsid w:val="004C0E0B"/>
    <w:rsid w:val="004C0E2B"/>
    <w:rsid w:val="004C0E2E"/>
    <w:rsid w:val="004C0F61"/>
    <w:rsid w:val="004C1048"/>
    <w:rsid w:val="004C10C0"/>
    <w:rsid w:val="004C112C"/>
    <w:rsid w:val="004C121C"/>
    <w:rsid w:val="004C1631"/>
    <w:rsid w:val="004C16CA"/>
    <w:rsid w:val="004C18F0"/>
    <w:rsid w:val="004C1908"/>
    <w:rsid w:val="004C1977"/>
    <w:rsid w:val="004C1A76"/>
    <w:rsid w:val="004C1ABB"/>
    <w:rsid w:val="004C1C55"/>
    <w:rsid w:val="004C1C62"/>
    <w:rsid w:val="004C1C7B"/>
    <w:rsid w:val="004C1C80"/>
    <w:rsid w:val="004C1DD2"/>
    <w:rsid w:val="004C1E09"/>
    <w:rsid w:val="004C1E26"/>
    <w:rsid w:val="004C1E7C"/>
    <w:rsid w:val="004C2005"/>
    <w:rsid w:val="004C22DF"/>
    <w:rsid w:val="004C236F"/>
    <w:rsid w:val="004C2453"/>
    <w:rsid w:val="004C256E"/>
    <w:rsid w:val="004C2579"/>
    <w:rsid w:val="004C26A7"/>
    <w:rsid w:val="004C2899"/>
    <w:rsid w:val="004C2993"/>
    <w:rsid w:val="004C2AC5"/>
    <w:rsid w:val="004C2C32"/>
    <w:rsid w:val="004C2C34"/>
    <w:rsid w:val="004C2D07"/>
    <w:rsid w:val="004C2D61"/>
    <w:rsid w:val="004C2DDD"/>
    <w:rsid w:val="004C2F4E"/>
    <w:rsid w:val="004C30A8"/>
    <w:rsid w:val="004C31BC"/>
    <w:rsid w:val="004C31CA"/>
    <w:rsid w:val="004C3328"/>
    <w:rsid w:val="004C33B9"/>
    <w:rsid w:val="004C359D"/>
    <w:rsid w:val="004C36AA"/>
    <w:rsid w:val="004C3929"/>
    <w:rsid w:val="004C3968"/>
    <w:rsid w:val="004C3A8C"/>
    <w:rsid w:val="004C3B77"/>
    <w:rsid w:val="004C3C15"/>
    <w:rsid w:val="004C3D41"/>
    <w:rsid w:val="004C3FF9"/>
    <w:rsid w:val="004C40B9"/>
    <w:rsid w:val="004C419A"/>
    <w:rsid w:val="004C4272"/>
    <w:rsid w:val="004C4372"/>
    <w:rsid w:val="004C43AC"/>
    <w:rsid w:val="004C43BB"/>
    <w:rsid w:val="004C460E"/>
    <w:rsid w:val="004C4774"/>
    <w:rsid w:val="004C4A50"/>
    <w:rsid w:val="004C4B46"/>
    <w:rsid w:val="004C4D08"/>
    <w:rsid w:val="004C4D1B"/>
    <w:rsid w:val="004C4D60"/>
    <w:rsid w:val="004C4E15"/>
    <w:rsid w:val="004C4E42"/>
    <w:rsid w:val="004C4ED6"/>
    <w:rsid w:val="004C50AD"/>
    <w:rsid w:val="004C5187"/>
    <w:rsid w:val="004C525B"/>
    <w:rsid w:val="004C531C"/>
    <w:rsid w:val="004C53C2"/>
    <w:rsid w:val="004C54AE"/>
    <w:rsid w:val="004C5695"/>
    <w:rsid w:val="004C5702"/>
    <w:rsid w:val="004C5747"/>
    <w:rsid w:val="004C575A"/>
    <w:rsid w:val="004C5B84"/>
    <w:rsid w:val="004C5C47"/>
    <w:rsid w:val="004C5C89"/>
    <w:rsid w:val="004C5E6B"/>
    <w:rsid w:val="004C5E7F"/>
    <w:rsid w:val="004C60F6"/>
    <w:rsid w:val="004C619F"/>
    <w:rsid w:val="004C61F9"/>
    <w:rsid w:val="004C621C"/>
    <w:rsid w:val="004C625F"/>
    <w:rsid w:val="004C62A6"/>
    <w:rsid w:val="004C6313"/>
    <w:rsid w:val="004C6467"/>
    <w:rsid w:val="004C6549"/>
    <w:rsid w:val="004C65C8"/>
    <w:rsid w:val="004C663F"/>
    <w:rsid w:val="004C665F"/>
    <w:rsid w:val="004C68A3"/>
    <w:rsid w:val="004C6B20"/>
    <w:rsid w:val="004C6BA4"/>
    <w:rsid w:val="004C6D9B"/>
    <w:rsid w:val="004C6F59"/>
    <w:rsid w:val="004C719F"/>
    <w:rsid w:val="004C71A9"/>
    <w:rsid w:val="004C7283"/>
    <w:rsid w:val="004C72E5"/>
    <w:rsid w:val="004C743E"/>
    <w:rsid w:val="004C7573"/>
    <w:rsid w:val="004C768B"/>
    <w:rsid w:val="004C76E4"/>
    <w:rsid w:val="004C782E"/>
    <w:rsid w:val="004C787F"/>
    <w:rsid w:val="004C78BD"/>
    <w:rsid w:val="004C78CE"/>
    <w:rsid w:val="004C7BD9"/>
    <w:rsid w:val="004C7C42"/>
    <w:rsid w:val="004C7CA0"/>
    <w:rsid w:val="004C7D65"/>
    <w:rsid w:val="004C7EBE"/>
    <w:rsid w:val="004D0105"/>
    <w:rsid w:val="004D0154"/>
    <w:rsid w:val="004D017D"/>
    <w:rsid w:val="004D01AE"/>
    <w:rsid w:val="004D01F2"/>
    <w:rsid w:val="004D021C"/>
    <w:rsid w:val="004D02E8"/>
    <w:rsid w:val="004D0375"/>
    <w:rsid w:val="004D03BF"/>
    <w:rsid w:val="004D0507"/>
    <w:rsid w:val="004D05BE"/>
    <w:rsid w:val="004D0607"/>
    <w:rsid w:val="004D0675"/>
    <w:rsid w:val="004D067E"/>
    <w:rsid w:val="004D06C2"/>
    <w:rsid w:val="004D0AFE"/>
    <w:rsid w:val="004D0B0A"/>
    <w:rsid w:val="004D0B68"/>
    <w:rsid w:val="004D0DB9"/>
    <w:rsid w:val="004D0E64"/>
    <w:rsid w:val="004D0F79"/>
    <w:rsid w:val="004D0FB7"/>
    <w:rsid w:val="004D0FBB"/>
    <w:rsid w:val="004D1158"/>
    <w:rsid w:val="004D11CC"/>
    <w:rsid w:val="004D1264"/>
    <w:rsid w:val="004D12C3"/>
    <w:rsid w:val="004D14E4"/>
    <w:rsid w:val="004D15DA"/>
    <w:rsid w:val="004D15FE"/>
    <w:rsid w:val="004D181B"/>
    <w:rsid w:val="004D1BE5"/>
    <w:rsid w:val="004D1D89"/>
    <w:rsid w:val="004D1D8E"/>
    <w:rsid w:val="004D1EC7"/>
    <w:rsid w:val="004D2018"/>
    <w:rsid w:val="004D2089"/>
    <w:rsid w:val="004D2445"/>
    <w:rsid w:val="004D247A"/>
    <w:rsid w:val="004D247F"/>
    <w:rsid w:val="004D248F"/>
    <w:rsid w:val="004D26A8"/>
    <w:rsid w:val="004D2716"/>
    <w:rsid w:val="004D27CE"/>
    <w:rsid w:val="004D2D61"/>
    <w:rsid w:val="004D2F08"/>
    <w:rsid w:val="004D2F3E"/>
    <w:rsid w:val="004D2F8E"/>
    <w:rsid w:val="004D2FB1"/>
    <w:rsid w:val="004D3190"/>
    <w:rsid w:val="004D3226"/>
    <w:rsid w:val="004D35B9"/>
    <w:rsid w:val="004D35EC"/>
    <w:rsid w:val="004D36C3"/>
    <w:rsid w:val="004D3C80"/>
    <w:rsid w:val="004D3D20"/>
    <w:rsid w:val="004D3E8F"/>
    <w:rsid w:val="004D3FEA"/>
    <w:rsid w:val="004D406E"/>
    <w:rsid w:val="004D4144"/>
    <w:rsid w:val="004D4172"/>
    <w:rsid w:val="004D422A"/>
    <w:rsid w:val="004D443F"/>
    <w:rsid w:val="004D49BF"/>
    <w:rsid w:val="004D4A56"/>
    <w:rsid w:val="004D4ABA"/>
    <w:rsid w:val="004D4AEA"/>
    <w:rsid w:val="004D4DB0"/>
    <w:rsid w:val="004D4E55"/>
    <w:rsid w:val="004D4E9D"/>
    <w:rsid w:val="004D4EC0"/>
    <w:rsid w:val="004D4ED4"/>
    <w:rsid w:val="004D4EF6"/>
    <w:rsid w:val="004D4FA6"/>
    <w:rsid w:val="004D500F"/>
    <w:rsid w:val="004D508F"/>
    <w:rsid w:val="004D522D"/>
    <w:rsid w:val="004D525B"/>
    <w:rsid w:val="004D52FD"/>
    <w:rsid w:val="004D5488"/>
    <w:rsid w:val="004D5539"/>
    <w:rsid w:val="004D55AD"/>
    <w:rsid w:val="004D560E"/>
    <w:rsid w:val="004D5680"/>
    <w:rsid w:val="004D57EF"/>
    <w:rsid w:val="004D5944"/>
    <w:rsid w:val="004D5B5E"/>
    <w:rsid w:val="004D5BB0"/>
    <w:rsid w:val="004D5BF6"/>
    <w:rsid w:val="004D5C3C"/>
    <w:rsid w:val="004D5F37"/>
    <w:rsid w:val="004D5F49"/>
    <w:rsid w:val="004D60FE"/>
    <w:rsid w:val="004D61B6"/>
    <w:rsid w:val="004D6202"/>
    <w:rsid w:val="004D6213"/>
    <w:rsid w:val="004D62AF"/>
    <w:rsid w:val="004D63AA"/>
    <w:rsid w:val="004D63F4"/>
    <w:rsid w:val="004D6590"/>
    <w:rsid w:val="004D6775"/>
    <w:rsid w:val="004D67CE"/>
    <w:rsid w:val="004D6904"/>
    <w:rsid w:val="004D6B1A"/>
    <w:rsid w:val="004D6CBB"/>
    <w:rsid w:val="004D6CED"/>
    <w:rsid w:val="004D6D64"/>
    <w:rsid w:val="004D6DBB"/>
    <w:rsid w:val="004D6E50"/>
    <w:rsid w:val="004D7148"/>
    <w:rsid w:val="004D7237"/>
    <w:rsid w:val="004D7292"/>
    <w:rsid w:val="004D741A"/>
    <w:rsid w:val="004D74F1"/>
    <w:rsid w:val="004D7684"/>
    <w:rsid w:val="004D77A3"/>
    <w:rsid w:val="004D77CA"/>
    <w:rsid w:val="004D77CD"/>
    <w:rsid w:val="004D7926"/>
    <w:rsid w:val="004D7962"/>
    <w:rsid w:val="004D7993"/>
    <w:rsid w:val="004D79AB"/>
    <w:rsid w:val="004D7A53"/>
    <w:rsid w:val="004D7B30"/>
    <w:rsid w:val="004D7CC6"/>
    <w:rsid w:val="004D7D23"/>
    <w:rsid w:val="004D7D2A"/>
    <w:rsid w:val="004D7D7E"/>
    <w:rsid w:val="004D7DE3"/>
    <w:rsid w:val="004D7F33"/>
    <w:rsid w:val="004E000C"/>
    <w:rsid w:val="004E0030"/>
    <w:rsid w:val="004E009E"/>
    <w:rsid w:val="004E0173"/>
    <w:rsid w:val="004E01CF"/>
    <w:rsid w:val="004E04D9"/>
    <w:rsid w:val="004E0663"/>
    <w:rsid w:val="004E06EC"/>
    <w:rsid w:val="004E0796"/>
    <w:rsid w:val="004E0828"/>
    <w:rsid w:val="004E0887"/>
    <w:rsid w:val="004E093C"/>
    <w:rsid w:val="004E0A6E"/>
    <w:rsid w:val="004E0A99"/>
    <w:rsid w:val="004E0BAE"/>
    <w:rsid w:val="004E0CC1"/>
    <w:rsid w:val="004E0DC7"/>
    <w:rsid w:val="004E1020"/>
    <w:rsid w:val="004E1033"/>
    <w:rsid w:val="004E1148"/>
    <w:rsid w:val="004E129E"/>
    <w:rsid w:val="004E1334"/>
    <w:rsid w:val="004E1461"/>
    <w:rsid w:val="004E14B0"/>
    <w:rsid w:val="004E15BF"/>
    <w:rsid w:val="004E15E3"/>
    <w:rsid w:val="004E161A"/>
    <w:rsid w:val="004E164A"/>
    <w:rsid w:val="004E18AC"/>
    <w:rsid w:val="004E1AA6"/>
    <w:rsid w:val="004E1B6C"/>
    <w:rsid w:val="004E1BFA"/>
    <w:rsid w:val="004E1C3C"/>
    <w:rsid w:val="004E1C41"/>
    <w:rsid w:val="004E1D1E"/>
    <w:rsid w:val="004E1DD1"/>
    <w:rsid w:val="004E1F14"/>
    <w:rsid w:val="004E1F3B"/>
    <w:rsid w:val="004E1F41"/>
    <w:rsid w:val="004E2068"/>
    <w:rsid w:val="004E22A1"/>
    <w:rsid w:val="004E235F"/>
    <w:rsid w:val="004E2395"/>
    <w:rsid w:val="004E240C"/>
    <w:rsid w:val="004E2416"/>
    <w:rsid w:val="004E2429"/>
    <w:rsid w:val="004E2576"/>
    <w:rsid w:val="004E2597"/>
    <w:rsid w:val="004E25D2"/>
    <w:rsid w:val="004E25EC"/>
    <w:rsid w:val="004E27FE"/>
    <w:rsid w:val="004E28FA"/>
    <w:rsid w:val="004E29CC"/>
    <w:rsid w:val="004E29EA"/>
    <w:rsid w:val="004E2BE2"/>
    <w:rsid w:val="004E2D90"/>
    <w:rsid w:val="004E3080"/>
    <w:rsid w:val="004E3098"/>
    <w:rsid w:val="004E323F"/>
    <w:rsid w:val="004E329C"/>
    <w:rsid w:val="004E32D8"/>
    <w:rsid w:val="004E3347"/>
    <w:rsid w:val="004E336B"/>
    <w:rsid w:val="004E34F7"/>
    <w:rsid w:val="004E353E"/>
    <w:rsid w:val="004E354A"/>
    <w:rsid w:val="004E3574"/>
    <w:rsid w:val="004E35E3"/>
    <w:rsid w:val="004E3748"/>
    <w:rsid w:val="004E37FA"/>
    <w:rsid w:val="004E3810"/>
    <w:rsid w:val="004E3815"/>
    <w:rsid w:val="004E3A7E"/>
    <w:rsid w:val="004E3B5F"/>
    <w:rsid w:val="004E3B9D"/>
    <w:rsid w:val="004E3DA4"/>
    <w:rsid w:val="004E3DAD"/>
    <w:rsid w:val="004E3E6C"/>
    <w:rsid w:val="004E3F54"/>
    <w:rsid w:val="004E3FC1"/>
    <w:rsid w:val="004E4077"/>
    <w:rsid w:val="004E40DB"/>
    <w:rsid w:val="004E41B0"/>
    <w:rsid w:val="004E438D"/>
    <w:rsid w:val="004E43BD"/>
    <w:rsid w:val="004E43D3"/>
    <w:rsid w:val="004E446E"/>
    <w:rsid w:val="004E4577"/>
    <w:rsid w:val="004E45F7"/>
    <w:rsid w:val="004E4620"/>
    <w:rsid w:val="004E486C"/>
    <w:rsid w:val="004E487C"/>
    <w:rsid w:val="004E49FA"/>
    <w:rsid w:val="004E4A7E"/>
    <w:rsid w:val="004E4E97"/>
    <w:rsid w:val="004E4F66"/>
    <w:rsid w:val="004E4FAA"/>
    <w:rsid w:val="004E4FB3"/>
    <w:rsid w:val="004E4FCE"/>
    <w:rsid w:val="004E4FD1"/>
    <w:rsid w:val="004E5074"/>
    <w:rsid w:val="004E5290"/>
    <w:rsid w:val="004E5463"/>
    <w:rsid w:val="004E54D7"/>
    <w:rsid w:val="004E558D"/>
    <w:rsid w:val="004E55C2"/>
    <w:rsid w:val="004E563E"/>
    <w:rsid w:val="004E57C8"/>
    <w:rsid w:val="004E5ACD"/>
    <w:rsid w:val="004E5EEA"/>
    <w:rsid w:val="004E5F5D"/>
    <w:rsid w:val="004E5F88"/>
    <w:rsid w:val="004E62BB"/>
    <w:rsid w:val="004E63C6"/>
    <w:rsid w:val="004E65BD"/>
    <w:rsid w:val="004E6667"/>
    <w:rsid w:val="004E66EB"/>
    <w:rsid w:val="004E67C5"/>
    <w:rsid w:val="004E681B"/>
    <w:rsid w:val="004E69D8"/>
    <w:rsid w:val="004E6AF7"/>
    <w:rsid w:val="004E6D82"/>
    <w:rsid w:val="004E6F08"/>
    <w:rsid w:val="004E6F97"/>
    <w:rsid w:val="004E7050"/>
    <w:rsid w:val="004E7201"/>
    <w:rsid w:val="004E75A7"/>
    <w:rsid w:val="004E765E"/>
    <w:rsid w:val="004E772C"/>
    <w:rsid w:val="004E7879"/>
    <w:rsid w:val="004E790F"/>
    <w:rsid w:val="004E7996"/>
    <w:rsid w:val="004E79DA"/>
    <w:rsid w:val="004E7AEA"/>
    <w:rsid w:val="004E7DCF"/>
    <w:rsid w:val="004E7E76"/>
    <w:rsid w:val="004E7F1A"/>
    <w:rsid w:val="004E7F4B"/>
    <w:rsid w:val="004EC256"/>
    <w:rsid w:val="004F0038"/>
    <w:rsid w:val="004F00DD"/>
    <w:rsid w:val="004F0158"/>
    <w:rsid w:val="004F015A"/>
    <w:rsid w:val="004F016D"/>
    <w:rsid w:val="004F01DD"/>
    <w:rsid w:val="004F0628"/>
    <w:rsid w:val="004F067F"/>
    <w:rsid w:val="004F06C2"/>
    <w:rsid w:val="004F07B6"/>
    <w:rsid w:val="004F080D"/>
    <w:rsid w:val="004F0855"/>
    <w:rsid w:val="004F0A3D"/>
    <w:rsid w:val="004F0A54"/>
    <w:rsid w:val="004F0A79"/>
    <w:rsid w:val="004F0B01"/>
    <w:rsid w:val="004F0C4E"/>
    <w:rsid w:val="004F0D21"/>
    <w:rsid w:val="004F0D6E"/>
    <w:rsid w:val="004F0D89"/>
    <w:rsid w:val="004F0DCB"/>
    <w:rsid w:val="004F0FD1"/>
    <w:rsid w:val="004F1078"/>
    <w:rsid w:val="004F1094"/>
    <w:rsid w:val="004F1280"/>
    <w:rsid w:val="004F1394"/>
    <w:rsid w:val="004F148A"/>
    <w:rsid w:val="004F1607"/>
    <w:rsid w:val="004F1648"/>
    <w:rsid w:val="004F16B9"/>
    <w:rsid w:val="004F1708"/>
    <w:rsid w:val="004F1723"/>
    <w:rsid w:val="004F1769"/>
    <w:rsid w:val="004F177E"/>
    <w:rsid w:val="004F183B"/>
    <w:rsid w:val="004F185D"/>
    <w:rsid w:val="004F1A2E"/>
    <w:rsid w:val="004F1AA6"/>
    <w:rsid w:val="004F1AF4"/>
    <w:rsid w:val="004F1B32"/>
    <w:rsid w:val="004F1B99"/>
    <w:rsid w:val="004F1BA1"/>
    <w:rsid w:val="004F1BF2"/>
    <w:rsid w:val="004F1D7B"/>
    <w:rsid w:val="004F1E54"/>
    <w:rsid w:val="004F1E58"/>
    <w:rsid w:val="004F1E9B"/>
    <w:rsid w:val="004F1F09"/>
    <w:rsid w:val="004F1FA6"/>
    <w:rsid w:val="004F2020"/>
    <w:rsid w:val="004F2033"/>
    <w:rsid w:val="004F2198"/>
    <w:rsid w:val="004F21AD"/>
    <w:rsid w:val="004F21D6"/>
    <w:rsid w:val="004F228E"/>
    <w:rsid w:val="004F22D0"/>
    <w:rsid w:val="004F234C"/>
    <w:rsid w:val="004F2357"/>
    <w:rsid w:val="004F23D7"/>
    <w:rsid w:val="004F24BE"/>
    <w:rsid w:val="004F26D2"/>
    <w:rsid w:val="004F26E8"/>
    <w:rsid w:val="004F2880"/>
    <w:rsid w:val="004F2893"/>
    <w:rsid w:val="004F29D6"/>
    <w:rsid w:val="004F29DA"/>
    <w:rsid w:val="004F29DD"/>
    <w:rsid w:val="004F2D33"/>
    <w:rsid w:val="004F2E67"/>
    <w:rsid w:val="004F2F33"/>
    <w:rsid w:val="004F3078"/>
    <w:rsid w:val="004F3199"/>
    <w:rsid w:val="004F328F"/>
    <w:rsid w:val="004F3353"/>
    <w:rsid w:val="004F3365"/>
    <w:rsid w:val="004F3369"/>
    <w:rsid w:val="004F33CA"/>
    <w:rsid w:val="004F34DA"/>
    <w:rsid w:val="004F37DA"/>
    <w:rsid w:val="004F390B"/>
    <w:rsid w:val="004F398A"/>
    <w:rsid w:val="004F39A6"/>
    <w:rsid w:val="004F3AF3"/>
    <w:rsid w:val="004F3BC4"/>
    <w:rsid w:val="004F3CB8"/>
    <w:rsid w:val="004F3D1B"/>
    <w:rsid w:val="004F3E13"/>
    <w:rsid w:val="004F3E16"/>
    <w:rsid w:val="004F41BD"/>
    <w:rsid w:val="004F4379"/>
    <w:rsid w:val="004F449F"/>
    <w:rsid w:val="004F45F7"/>
    <w:rsid w:val="004F46A0"/>
    <w:rsid w:val="004F48AE"/>
    <w:rsid w:val="004F499A"/>
    <w:rsid w:val="004F49A9"/>
    <w:rsid w:val="004F4A15"/>
    <w:rsid w:val="004F4C07"/>
    <w:rsid w:val="004F4C20"/>
    <w:rsid w:val="004F4D67"/>
    <w:rsid w:val="004F4E95"/>
    <w:rsid w:val="004F50B8"/>
    <w:rsid w:val="004F515C"/>
    <w:rsid w:val="004F5A85"/>
    <w:rsid w:val="004F5C17"/>
    <w:rsid w:val="004F5F7C"/>
    <w:rsid w:val="004F5F90"/>
    <w:rsid w:val="004F6171"/>
    <w:rsid w:val="004F624C"/>
    <w:rsid w:val="004F62FA"/>
    <w:rsid w:val="004F6415"/>
    <w:rsid w:val="004F6448"/>
    <w:rsid w:val="004F6A0C"/>
    <w:rsid w:val="004F6A33"/>
    <w:rsid w:val="004F6A46"/>
    <w:rsid w:val="004F6A59"/>
    <w:rsid w:val="004F6ADE"/>
    <w:rsid w:val="004F6D73"/>
    <w:rsid w:val="004F6E08"/>
    <w:rsid w:val="004F6EA0"/>
    <w:rsid w:val="004F6EF7"/>
    <w:rsid w:val="004F7071"/>
    <w:rsid w:val="004F7074"/>
    <w:rsid w:val="004F7075"/>
    <w:rsid w:val="004F712C"/>
    <w:rsid w:val="004F71CA"/>
    <w:rsid w:val="004F71DB"/>
    <w:rsid w:val="004F71FC"/>
    <w:rsid w:val="004F7204"/>
    <w:rsid w:val="004F7301"/>
    <w:rsid w:val="004F73B0"/>
    <w:rsid w:val="004F73EC"/>
    <w:rsid w:val="004F74BA"/>
    <w:rsid w:val="004F76B5"/>
    <w:rsid w:val="004F781C"/>
    <w:rsid w:val="004F782F"/>
    <w:rsid w:val="004F7874"/>
    <w:rsid w:val="004F7929"/>
    <w:rsid w:val="004F79AA"/>
    <w:rsid w:val="004F7F03"/>
    <w:rsid w:val="004F7F2F"/>
    <w:rsid w:val="004F7F4C"/>
    <w:rsid w:val="004F7FF9"/>
    <w:rsid w:val="00500075"/>
    <w:rsid w:val="00500095"/>
    <w:rsid w:val="00500102"/>
    <w:rsid w:val="005001A4"/>
    <w:rsid w:val="005001AD"/>
    <w:rsid w:val="0050031B"/>
    <w:rsid w:val="005004EB"/>
    <w:rsid w:val="00500643"/>
    <w:rsid w:val="00500695"/>
    <w:rsid w:val="005006DB"/>
    <w:rsid w:val="00500744"/>
    <w:rsid w:val="00500829"/>
    <w:rsid w:val="005008AA"/>
    <w:rsid w:val="00500D45"/>
    <w:rsid w:val="00500DEA"/>
    <w:rsid w:val="00500E5D"/>
    <w:rsid w:val="00500FEC"/>
    <w:rsid w:val="0050101E"/>
    <w:rsid w:val="0050109B"/>
    <w:rsid w:val="0050116A"/>
    <w:rsid w:val="005011EE"/>
    <w:rsid w:val="0050147E"/>
    <w:rsid w:val="005014AA"/>
    <w:rsid w:val="005014D8"/>
    <w:rsid w:val="00501597"/>
    <w:rsid w:val="005015DE"/>
    <w:rsid w:val="00501779"/>
    <w:rsid w:val="00501799"/>
    <w:rsid w:val="005017BD"/>
    <w:rsid w:val="0050187A"/>
    <w:rsid w:val="005018A7"/>
    <w:rsid w:val="0050190E"/>
    <w:rsid w:val="0050191A"/>
    <w:rsid w:val="005019AD"/>
    <w:rsid w:val="005019D9"/>
    <w:rsid w:val="00501AED"/>
    <w:rsid w:val="00501B6F"/>
    <w:rsid w:val="00501C7A"/>
    <w:rsid w:val="00501D85"/>
    <w:rsid w:val="00501DC6"/>
    <w:rsid w:val="00501E2E"/>
    <w:rsid w:val="00501F97"/>
    <w:rsid w:val="00501FFD"/>
    <w:rsid w:val="00502038"/>
    <w:rsid w:val="00502118"/>
    <w:rsid w:val="005021AC"/>
    <w:rsid w:val="005021B9"/>
    <w:rsid w:val="005022E5"/>
    <w:rsid w:val="005026F3"/>
    <w:rsid w:val="0050284D"/>
    <w:rsid w:val="005028B6"/>
    <w:rsid w:val="00502959"/>
    <w:rsid w:val="00502961"/>
    <w:rsid w:val="00502968"/>
    <w:rsid w:val="005029BE"/>
    <w:rsid w:val="00502A8F"/>
    <w:rsid w:val="00502BC3"/>
    <w:rsid w:val="00502C21"/>
    <w:rsid w:val="00502C3C"/>
    <w:rsid w:val="00502D2E"/>
    <w:rsid w:val="00502E14"/>
    <w:rsid w:val="00502E87"/>
    <w:rsid w:val="00502E9F"/>
    <w:rsid w:val="00502ED7"/>
    <w:rsid w:val="00502EFB"/>
    <w:rsid w:val="005030C3"/>
    <w:rsid w:val="00503181"/>
    <w:rsid w:val="00503190"/>
    <w:rsid w:val="00503318"/>
    <w:rsid w:val="00503355"/>
    <w:rsid w:val="0050351F"/>
    <w:rsid w:val="0050353A"/>
    <w:rsid w:val="0050360C"/>
    <w:rsid w:val="0050378B"/>
    <w:rsid w:val="00503A14"/>
    <w:rsid w:val="00503A2D"/>
    <w:rsid w:val="00503AC8"/>
    <w:rsid w:val="00503F3E"/>
    <w:rsid w:val="00504010"/>
    <w:rsid w:val="005040B9"/>
    <w:rsid w:val="005041E7"/>
    <w:rsid w:val="005041F7"/>
    <w:rsid w:val="005042B0"/>
    <w:rsid w:val="005042CF"/>
    <w:rsid w:val="005042D6"/>
    <w:rsid w:val="00504354"/>
    <w:rsid w:val="00504564"/>
    <w:rsid w:val="0050456F"/>
    <w:rsid w:val="00504621"/>
    <w:rsid w:val="005046A1"/>
    <w:rsid w:val="005047B4"/>
    <w:rsid w:val="0050480E"/>
    <w:rsid w:val="00504876"/>
    <w:rsid w:val="0050496C"/>
    <w:rsid w:val="00504978"/>
    <w:rsid w:val="005049D9"/>
    <w:rsid w:val="00504A5C"/>
    <w:rsid w:val="00504D25"/>
    <w:rsid w:val="00504FB8"/>
    <w:rsid w:val="00505002"/>
    <w:rsid w:val="0050546F"/>
    <w:rsid w:val="00505683"/>
    <w:rsid w:val="005056A5"/>
    <w:rsid w:val="0050579E"/>
    <w:rsid w:val="0050582E"/>
    <w:rsid w:val="005058FA"/>
    <w:rsid w:val="00505915"/>
    <w:rsid w:val="005059EC"/>
    <w:rsid w:val="00505A2E"/>
    <w:rsid w:val="00505B00"/>
    <w:rsid w:val="00505BC6"/>
    <w:rsid w:val="00505C00"/>
    <w:rsid w:val="00505C18"/>
    <w:rsid w:val="00505C81"/>
    <w:rsid w:val="00505C8C"/>
    <w:rsid w:val="00505CEC"/>
    <w:rsid w:val="00505D41"/>
    <w:rsid w:val="00505D47"/>
    <w:rsid w:val="00505D88"/>
    <w:rsid w:val="00505D9F"/>
    <w:rsid w:val="00505F59"/>
    <w:rsid w:val="00505F8F"/>
    <w:rsid w:val="00505FB9"/>
    <w:rsid w:val="00506077"/>
    <w:rsid w:val="00506110"/>
    <w:rsid w:val="00506160"/>
    <w:rsid w:val="00506170"/>
    <w:rsid w:val="005061E2"/>
    <w:rsid w:val="005061EC"/>
    <w:rsid w:val="00506208"/>
    <w:rsid w:val="0050625D"/>
    <w:rsid w:val="005063D8"/>
    <w:rsid w:val="005063DC"/>
    <w:rsid w:val="005063F1"/>
    <w:rsid w:val="005064E8"/>
    <w:rsid w:val="0050662B"/>
    <w:rsid w:val="005066B8"/>
    <w:rsid w:val="005066CE"/>
    <w:rsid w:val="00506809"/>
    <w:rsid w:val="00506875"/>
    <w:rsid w:val="005068A6"/>
    <w:rsid w:val="005068AA"/>
    <w:rsid w:val="005068EB"/>
    <w:rsid w:val="00506A30"/>
    <w:rsid w:val="00506B4A"/>
    <w:rsid w:val="00506C0B"/>
    <w:rsid w:val="00506DA4"/>
    <w:rsid w:val="00506DC4"/>
    <w:rsid w:val="00506DDD"/>
    <w:rsid w:val="00506DF8"/>
    <w:rsid w:val="00506E05"/>
    <w:rsid w:val="00506E45"/>
    <w:rsid w:val="00506EF6"/>
    <w:rsid w:val="0050717E"/>
    <w:rsid w:val="00507240"/>
    <w:rsid w:val="0050729C"/>
    <w:rsid w:val="00507379"/>
    <w:rsid w:val="005074DD"/>
    <w:rsid w:val="00507526"/>
    <w:rsid w:val="00507564"/>
    <w:rsid w:val="0050756C"/>
    <w:rsid w:val="00507712"/>
    <w:rsid w:val="00507735"/>
    <w:rsid w:val="0050774F"/>
    <w:rsid w:val="005077BC"/>
    <w:rsid w:val="005077F2"/>
    <w:rsid w:val="00507838"/>
    <w:rsid w:val="005078B5"/>
    <w:rsid w:val="00507C1A"/>
    <w:rsid w:val="00507D4E"/>
    <w:rsid w:val="00507E02"/>
    <w:rsid w:val="00507E3C"/>
    <w:rsid w:val="00507E3D"/>
    <w:rsid w:val="00507F86"/>
    <w:rsid w:val="005102A9"/>
    <w:rsid w:val="005105E5"/>
    <w:rsid w:val="00510661"/>
    <w:rsid w:val="005106D4"/>
    <w:rsid w:val="00510822"/>
    <w:rsid w:val="00510960"/>
    <w:rsid w:val="00510C7F"/>
    <w:rsid w:val="00510CDF"/>
    <w:rsid w:val="00510D0B"/>
    <w:rsid w:val="00510DF4"/>
    <w:rsid w:val="00511121"/>
    <w:rsid w:val="00511149"/>
    <w:rsid w:val="005111C9"/>
    <w:rsid w:val="005111F5"/>
    <w:rsid w:val="00511325"/>
    <w:rsid w:val="0051150A"/>
    <w:rsid w:val="005115F6"/>
    <w:rsid w:val="0051193C"/>
    <w:rsid w:val="005119F9"/>
    <w:rsid w:val="00511A5B"/>
    <w:rsid w:val="00511B3E"/>
    <w:rsid w:val="00512012"/>
    <w:rsid w:val="0051206B"/>
    <w:rsid w:val="005121C6"/>
    <w:rsid w:val="0051238D"/>
    <w:rsid w:val="005123B3"/>
    <w:rsid w:val="0051245B"/>
    <w:rsid w:val="00512A65"/>
    <w:rsid w:val="00512AF0"/>
    <w:rsid w:val="00512C87"/>
    <w:rsid w:val="00512CD0"/>
    <w:rsid w:val="00512D28"/>
    <w:rsid w:val="00512E4B"/>
    <w:rsid w:val="00513139"/>
    <w:rsid w:val="0051347F"/>
    <w:rsid w:val="0051375A"/>
    <w:rsid w:val="0051388B"/>
    <w:rsid w:val="005138DD"/>
    <w:rsid w:val="00513909"/>
    <w:rsid w:val="0051397C"/>
    <w:rsid w:val="005139E2"/>
    <w:rsid w:val="00513BCA"/>
    <w:rsid w:val="00513E1F"/>
    <w:rsid w:val="00513FC8"/>
    <w:rsid w:val="00513FE1"/>
    <w:rsid w:val="00514197"/>
    <w:rsid w:val="00514488"/>
    <w:rsid w:val="005145AD"/>
    <w:rsid w:val="005145F3"/>
    <w:rsid w:val="00514703"/>
    <w:rsid w:val="00514799"/>
    <w:rsid w:val="00514857"/>
    <w:rsid w:val="00514ACC"/>
    <w:rsid w:val="00514BF4"/>
    <w:rsid w:val="00514CD8"/>
    <w:rsid w:val="00514E95"/>
    <w:rsid w:val="005153A9"/>
    <w:rsid w:val="005154A3"/>
    <w:rsid w:val="0051573B"/>
    <w:rsid w:val="00515856"/>
    <w:rsid w:val="005159E8"/>
    <w:rsid w:val="00515A03"/>
    <w:rsid w:val="00515A43"/>
    <w:rsid w:val="00515B27"/>
    <w:rsid w:val="00515C05"/>
    <w:rsid w:val="00515C0E"/>
    <w:rsid w:val="00515C34"/>
    <w:rsid w:val="00515CC5"/>
    <w:rsid w:val="00515CDE"/>
    <w:rsid w:val="00515CEB"/>
    <w:rsid w:val="00515E90"/>
    <w:rsid w:val="005160D5"/>
    <w:rsid w:val="005160F7"/>
    <w:rsid w:val="0051620F"/>
    <w:rsid w:val="005163D3"/>
    <w:rsid w:val="005164BD"/>
    <w:rsid w:val="0051656E"/>
    <w:rsid w:val="0051657B"/>
    <w:rsid w:val="00516686"/>
    <w:rsid w:val="00516716"/>
    <w:rsid w:val="00516795"/>
    <w:rsid w:val="0051679A"/>
    <w:rsid w:val="005168EB"/>
    <w:rsid w:val="00516B0C"/>
    <w:rsid w:val="00516B1D"/>
    <w:rsid w:val="00516B31"/>
    <w:rsid w:val="00516C3D"/>
    <w:rsid w:val="00516CDE"/>
    <w:rsid w:val="00516D00"/>
    <w:rsid w:val="00516F64"/>
    <w:rsid w:val="00516F8C"/>
    <w:rsid w:val="00516F9D"/>
    <w:rsid w:val="0051703A"/>
    <w:rsid w:val="005170B7"/>
    <w:rsid w:val="005171DF"/>
    <w:rsid w:val="005172BD"/>
    <w:rsid w:val="005172DF"/>
    <w:rsid w:val="005172E5"/>
    <w:rsid w:val="00517366"/>
    <w:rsid w:val="00517418"/>
    <w:rsid w:val="0051745B"/>
    <w:rsid w:val="0051746A"/>
    <w:rsid w:val="00517958"/>
    <w:rsid w:val="00517979"/>
    <w:rsid w:val="00517A61"/>
    <w:rsid w:val="00517B22"/>
    <w:rsid w:val="00517C6B"/>
    <w:rsid w:val="00517DD0"/>
    <w:rsid w:val="005190E9"/>
    <w:rsid w:val="0052022E"/>
    <w:rsid w:val="00520265"/>
    <w:rsid w:val="00520325"/>
    <w:rsid w:val="005203ED"/>
    <w:rsid w:val="005203F0"/>
    <w:rsid w:val="005203F5"/>
    <w:rsid w:val="00520468"/>
    <w:rsid w:val="005206FC"/>
    <w:rsid w:val="0052080F"/>
    <w:rsid w:val="00520AB3"/>
    <w:rsid w:val="00520B3C"/>
    <w:rsid w:val="00520BC5"/>
    <w:rsid w:val="00520C30"/>
    <w:rsid w:val="00520C6B"/>
    <w:rsid w:val="00520DE5"/>
    <w:rsid w:val="00520F48"/>
    <w:rsid w:val="00520F69"/>
    <w:rsid w:val="00520F87"/>
    <w:rsid w:val="0052111D"/>
    <w:rsid w:val="005211CB"/>
    <w:rsid w:val="005211DC"/>
    <w:rsid w:val="005212B2"/>
    <w:rsid w:val="00521388"/>
    <w:rsid w:val="0052145B"/>
    <w:rsid w:val="005214B8"/>
    <w:rsid w:val="00521501"/>
    <w:rsid w:val="00521533"/>
    <w:rsid w:val="00521562"/>
    <w:rsid w:val="005216A1"/>
    <w:rsid w:val="005216C7"/>
    <w:rsid w:val="00521848"/>
    <w:rsid w:val="00521910"/>
    <w:rsid w:val="0052193F"/>
    <w:rsid w:val="00521959"/>
    <w:rsid w:val="00521967"/>
    <w:rsid w:val="00521A32"/>
    <w:rsid w:val="00521B42"/>
    <w:rsid w:val="00521CF7"/>
    <w:rsid w:val="00521E99"/>
    <w:rsid w:val="00521FAC"/>
    <w:rsid w:val="0052200F"/>
    <w:rsid w:val="0052219E"/>
    <w:rsid w:val="005221EC"/>
    <w:rsid w:val="00522251"/>
    <w:rsid w:val="005222EA"/>
    <w:rsid w:val="00522346"/>
    <w:rsid w:val="00522382"/>
    <w:rsid w:val="00522392"/>
    <w:rsid w:val="005224FB"/>
    <w:rsid w:val="00522513"/>
    <w:rsid w:val="00522536"/>
    <w:rsid w:val="005228F2"/>
    <w:rsid w:val="005229D2"/>
    <w:rsid w:val="00522A34"/>
    <w:rsid w:val="00522BFB"/>
    <w:rsid w:val="00522C10"/>
    <w:rsid w:val="00522C6E"/>
    <w:rsid w:val="00522D25"/>
    <w:rsid w:val="00522D45"/>
    <w:rsid w:val="00522E88"/>
    <w:rsid w:val="00522F73"/>
    <w:rsid w:val="005233DF"/>
    <w:rsid w:val="00523407"/>
    <w:rsid w:val="005235A9"/>
    <w:rsid w:val="0052377C"/>
    <w:rsid w:val="005237CC"/>
    <w:rsid w:val="005238C9"/>
    <w:rsid w:val="00523959"/>
    <w:rsid w:val="005239A1"/>
    <w:rsid w:val="00523A8F"/>
    <w:rsid w:val="00523EE1"/>
    <w:rsid w:val="00523F13"/>
    <w:rsid w:val="00523FC6"/>
    <w:rsid w:val="0052419A"/>
    <w:rsid w:val="005241FA"/>
    <w:rsid w:val="0052424C"/>
    <w:rsid w:val="0052429F"/>
    <w:rsid w:val="005242F6"/>
    <w:rsid w:val="00524360"/>
    <w:rsid w:val="005243C6"/>
    <w:rsid w:val="005244C0"/>
    <w:rsid w:val="005245BE"/>
    <w:rsid w:val="005245C8"/>
    <w:rsid w:val="005246AB"/>
    <w:rsid w:val="0052476A"/>
    <w:rsid w:val="0052478B"/>
    <w:rsid w:val="00524849"/>
    <w:rsid w:val="00524851"/>
    <w:rsid w:val="0052496B"/>
    <w:rsid w:val="005249E6"/>
    <w:rsid w:val="005251A9"/>
    <w:rsid w:val="005252D6"/>
    <w:rsid w:val="00525621"/>
    <w:rsid w:val="00525885"/>
    <w:rsid w:val="005259F9"/>
    <w:rsid w:val="00525A21"/>
    <w:rsid w:val="00525C03"/>
    <w:rsid w:val="00525DC6"/>
    <w:rsid w:val="00525DF4"/>
    <w:rsid w:val="00525E30"/>
    <w:rsid w:val="00525ED1"/>
    <w:rsid w:val="00525ED4"/>
    <w:rsid w:val="00526138"/>
    <w:rsid w:val="005261A3"/>
    <w:rsid w:val="00526317"/>
    <w:rsid w:val="0052635F"/>
    <w:rsid w:val="00526460"/>
    <w:rsid w:val="00526550"/>
    <w:rsid w:val="005265BB"/>
    <w:rsid w:val="0052692A"/>
    <w:rsid w:val="00526978"/>
    <w:rsid w:val="005269CD"/>
    <w:rsid w:val="00526A88"/>
    <w:rsid w:val="00526B32"/>
    <w:rsid w:val="00526B5F"/>
    <w:rsid w:val="00526BFA"/>
    <w:rsid w:val="00526C4E"/>
    <w:rsid w:val="00526E21"/>
    <w:rsid w:val="00527163"/>
    <w:rsid w:val="005271A5"/>
    <w:rsid w:val="005271D6"/>
    <w:rsid w:val="00527239"/>
    <w:rsid w:val="00527681"/>
    <w:rsid w:val="005276CE"/>
    <w:rsid w:val="0052772C"/>
    <w:rsid w:val="00527767"/>
    <w:rsid w:val="00527779"/>
    <w:rsid w:val="00527C05"/>
    <w:rsid w:val="00527C10"/>
    <w:rsid w:val="00527C72"/>
    <w:rsid w:val="00527CDE"/>
    <w:rsid w:val="00527DDF"/>
    <w:rsid w:val="00527E03"/>
    <w:rsid w:val="00527E60"/>
    <w:rsid w:val="00527EE4"/>
    <w:rsid w:val="00527F1F"/>
    <w:rsid w:val="00527F72"/>
    <w:rsid w:val="00527F7D"/>
    <w:rsid w:val="005301CC"/>
    <w:rsid w:val="0053023B"/>
    <w:rsid w:val="0053050C"/>
    <w:rsid w:val="00530634"/>
    <w:rsid w:val="005306DD"/>
    <w:rsid w:val="005307B6"/>
    <w:rsid w:val="00530B99"/>
    <w:rsid w:val="00530C08"/>
    <w:rsid w:val="00530CAC"/>
    <w:rsid w:val="00530CBF"/>
    <w:rsid w:val="00530CDA"/>
    <w:rsid w:val="00530D94"/>
    <w:rsid w:val="005310F4"/>
    <w:rsid w:val="005312A3"/>
    <w:rsid w:val="005314B8"/>
    <w:rsid w:val="00531645"/>
    <w:rsid w:val="00531791"/>
    <w:rsid w:val="005319CA"/>
    <w:rsid w:val="00531E1B"/>
    <w:rsid w:val="00531E6F"/>
    <w:rsid w:val="00531F66"/>
    <w:rsid w:val="00532224"/>
    <w:rsid w:val="00532228"/>
    <w:rsid w:val="005323CC"/>
    <w:rsid w:val="005326FC"/>
    <w:rsid w:val="0053271F"/>
    <w:rsid w:val="00532825"/>
    <w:rsid w:val="00532A4F"/>
    <w:rsid w:val="00532AE4"/>
    <w:rsid w:val="00532B1A"/>
    <w:rsid w:val="00532BB3"/>
    <w:rsid w:val="0053302D"/>
    <w:rsid w:val="00533085"/>
    <w:rsid w:val="005332BC"/>
    <w:rsid w:val="005332DD"/>
    <w:rsid w:val="005333B6"/>
    <w:rsid w:val="005334DF"/>
    <w:rsid w:val="00533518"/>
    <w:rsid w:val="0053351E"/>
    <w:rsid w:val="0053354D"/>
    <w:rsid w:val="00533606"/>
    <w:rsid w:val="0053360D"/>
    <w:rsid w:val="005337D0"/>
    <w:rsid w:val="00533859"/>
    <w:rsid w:val="0053387A"/>
    <w:rsid w:val="00533AF1"/>
    <w:rsid w:val="00533C29"/>
    <w:rsid w:val="00533D4B"/>
    <w:rsid w:val="00533DA5"/>
    <w:rsid w:val="00533EBB"/>
    <w:rsid w:val="00533F50"/>
    <w:rsid w:val="0053418A"/>
    <w:rsid w:val="0053424D"/>
    <w:rsid w:val="00534399"/>
    <w:rsid w:val="005344BE"/>
    <w:rsid w:val="005345BB"/>
    <w:rsid w:val="00534699"/>
    <w:rsid w:val="005346A7"/>
    <w:rsid w:val="005348CF"/>
    <w:rsid w:val="00534941"/>
    <w:rsid w:val="00534958"/>
    <w:rsid w:val="00534A54"/>
    <w:rsid w:val="00534B7A"/>
    <w:rsid w:val="00534C62"/>
    <w:rsid w:val="00534E7D"/>
    <w:rsid w:val="00535091"/>
    <w:rsid w:val="005350AA"/>
    <w:rsid w:val="0053511A"/>
    <w:rsid w:val="005352CE"/>
    <w:rsid w:val="0053535D"/>
    <w:rsid w:val="005353B8"/>
    <w:rsid w:val="005353FB"/>
    <w:rsid w:val="00535643"/>
    <w:rsid w:val="005357AA"/>
    <w:rsid w:val="00535915"/>
    <w:rsid w:val="005359C2"/>
    <w:rsid w:val="00535B6F"/>
    <w:rsid w:val="00535B8B"/>
    <w:rsid w:val="00535C33"/>
    <w:rsid w:val="00535CD2"/>
    <w:rsid w:val="00535E1C"/>
    <w:rsid w:val="0053645B"/>
    <w:rsid w:val="005365FF"/>
    <w:rsid w:val="00536724"/>
    <w:rsid w:val="0053676B"/>
    <w:rsid w:val="00536797"/>
    <w:rsid w:val="00536806"/>
    <w:rsid w:val="005369C9"/>
    <w:rsid w:val="00536AD6"/>
    <w:rsid w:val="00536DFF"/>
    <w:rsid w:val="00536E0F"/>
    <w:rsid w:val="00536EF1"/>
    <w:rsid w:val="0053703D"/>
    <w:rsid w:val="00537062"/>
    <w:rsid w:val="00537063"/>
    <w:rsid w:val="0053722F"/>
    <w:rsid w:val="005372D1"/>
    <w:rsid w:val="00537326"/>
    <w:rsid w:val="00537633"/>
    <w:rsid w:val="0053764D"/>
    <w:rsid w:val="005376EA"/>
    <w:rsid w:val="00537952"/>
    <w:rsid w:val="00537B04"/>
    <w:rsid w:val="00537C78"/>
    <w:rsid w:val="00540146"/>
    <w:rsid w:val="005402F2"/>
    <w:rsid w:val="005403C0"/>
    <w:rsid w:val="00540530"/>
    <w:rsid w:val="005405EF"/>
    <w:rsid w:val="0054064F"/>
    <w:rsid w:val="0054065E"/>
    <w:rsid w:val="00540886"/>
    <w:rsid w:val="00540A79"/>
    <w:rsid w:val="00540B09"/>
    <w:rsid w:val="00540B1D"/>
    <w:rsid w:val="00540C1A"/>
    <w:rsid w:val="00540CAE"/>
    <w:rsid w:val="00540D05"/>
    <w:rsid w:val="00540DDA"/>
    <w:rsid w:val="00540E61"/>
    <w:rsid w:val="00540E69"/>
    <w:rsid w:val="00540F77"/>
    <w:rsid w:val="00541147"/>
    <w:rsid w:val="0054125A"/>
    <w:rsid w:val="00541463"/>
    <w:rsid w:val="00541542"/>
    <w:rsid w:val="005416F0"/>
    <w:rsid w:val="0054178C"/>
    <w:rsid w:val="005419ED"/>
    <w:rsid w:val="00541A2D"/>
    <w:rsid w:val="00541CD8"/>
    <w:rsid w:val="00541DB7"/>
    <w:rsid w:val="00541EE4"/>
    <w:rsid w:val="00542266"/>
    <w:rsid w:val="005424A2"/>
    <w:rsid w:val="005424CA"/>
    <w:rsid w:val="0054253A"/>
    <w:rsid w:val="00542552"/>
    <w:rsid w:val="00542619"/>
    <w:rsid w:val="005426DD"/>
    <w:rsid w:val="00542827"/>
    <w:rsid w:val="00542881"/>
    <w:rsid w:val="005428C5"/>
    <w:rsid w:val="0054292F"/>
    <w:rsid w:val="00542B1C"/>
    <w:rsid w:val="00542BBB"/>
    <w:rsid w:val="00542BEC"/>
    <w:rsid w:val="00542C20"/>
    <w:rsid w:val="00542C82"/>
    <w:rsid w:val="00542E8C"/>
    <w:rsid w:val="00543024"/>
    <w:rsid w:val="005430A0"/>
    <w:rsid w:val="00543800"/>
    <w:rsid w:val="00543929"/>
    <w:rsid w:val="00543A6C"/>
    <w:rsid w:val="00543AA6"/>
    <w:rsid w:val="00543B76"/>
    <w:rsid w:val="00543DA9"/>
    <w:rsid w:val="00543F11"/>
    <w:rsid w:val="00543F23"/>
    <w:rsid w:val="00543F5E"/>
    <w:rsid w:val="00544310"/>
    <w:rsid w:val="00544356"/>
    <w:rsid w:val="00544569"/>
    <w:rsid w:val="0054475A"/>
    <w:rsid w:val="005447F7"/>
    <w:rsid w:val="005448B2"/>
    <w:rsid w:val="005448B9"/>
    <w:rsid w:val="00544930"/>
    <w:rsid w:val="005449F4"/>
    <w:rsid w:val="00544B73"/>
    <w:rsid w:val="00544C60"/>
    <w:rsid w:val="00544E00"/>
    <w:rsid w:val="00544EEB"/>
    <w:rsid w:val="00544F2F"/>
    <w:rsid w:val="00544F8A"/>
    <w:rsid w:val="0054502B"/>
    <w:rsid w:val="00545131"/>
    <w:rsid w:val="00545290"/>
    <w:rsid w:val="0054534E"/>
    <w:rsid w:val="00545388"/>
    <w:rsid w:val="00545423"/>
    <w:rsid w:val="0054543A"/>
    <w:rsid w:val="0054544E"/>
    <w:rsid w:val="005454AB"/>
    <w:rsid w:val="00545661"/>
    <w:rsid w:val="00545738"/>
    <w:rsid w:val="0054575B"/>
    <w:rsid w:val="00545831"/>
    <w:rsid w:val="00545850"/>
    <w:rsid w:val="005458E6"/>
    <w:rsid w:val="00545C0C"/>
    <w:rsid w:val="00545C64"/>
    <w:rsid w:val="00545CB1"/>
    <w:rsid w:val="00545D8C"/>
    <w:rsid w:val="00545D99"/>
    <w:rsid w:val="00545DB7"/>
    <w:rsid w:val="00545E47"/>
    <w:rsid w:val="00545F6A"/>
    <w:rsid w:val="00545FFE"/>
    <w:rsid w:val="0054606D"/>
    <w:rsid w:val="00546097"/>
    <w:rsid w:val="005462E8"/>
    <w:rsid w:val="00546407"/>
    <w:rsid w:val="005465C3"/>
    <w:rsid w:val="005465D4"/>
    <w:rsid w:val="00546624"/>
    <w:rsid w:val="005467A5"/>
    <w:rsid w:val="005467A7"/>
    <w:rsid w:val="0054683F"/>
    <w:rsid w:val="005469DB"/>
    <w:rsid w:val="00546B6C"/>
    <w:rsid w:val="00546C60"/>
    <w:rsid w:val="00546D29"/>
    <w:rsid w:val="00546DDC"/>
    <w:rsid w:val="00546F5F"/>
    <w:rsid w:val="00546F63"/>
    <w:rsid w:val="00546F73"/>
    <w:rsid w:val="00547050"/>
    <w:rsid w:val="0054709F"/>
    <w:rsid w:val="00547183"/>
    <w:rsid w:val="005471A2"/>
    <w:rsid w:val="005471DE"/>
    <w:rsid w:val="0054748A"/>
    <w:rsid w:val="0054754F"/>
    <w:rsid w:val="00547589"/>
    <w:rsid w:val="005475A0"/>
    <w:rsid w:val="005475AA"/>
    <w:rsid w:val="005475B3"/>
    <w:rsid w:val="0054761F"/>
    <w:rsid w:val="00547844"/>
    <w:rsid w:val="0054790C"/>
    <w:rsid w:val="00547AE6"/>
    <w:rsid w:val="00547AF3"/>
    <w:rsid w:val="00547B7C"/>
    <w:rsid w:val="00547C0F"/>
    <w:rsid w:val="00547CE0"/>
    <w:rsid w:val="00547D5A"/>
    <w:rsid w:val="00547DBA"/>
    <w:rsid w:val="005502FE"/>
    <w:rsid w:val="00550358"/>
    <w:rsid w:val="005503FD"/>
    <w:rsid w:val="00550420"/>
    <w:rsid w:val="00550538"/>
    <w:rsid w:val="0055074D"/>
    <w:rsid w:val="0055078C"/>
    <w:rsid w:val="00550880"/>
    <w:rsid w:val="005509DB"/>
    <w:rsid w:val="00550AC1"/>
    <w:rsid w:val="00550B59"/>
    <w:rsid w:val="00550BE8"/>
    <w:rsid w:val="00550D02"/>
    <w:rsid w:val="00550E52"/>
    <w:rsid w:val="00550F56"/>
    <w:rsid w:val="00551091"/>
    <w:rsid w:val="0055121C"/>
    <w:rsid w:val="005512C9"/>
    <w:rsid w:val="005514AD"/>
    <w:rsid w:val="005514CF"/>
    <w:rsid w:val="005514EF"/>
    <w:rsid w:val="0055193E"/>
    <w:rsid w:val="005519D6"/>
    <w:rsid w:val="00551B30"/>
    <w:rsid w:val="00551B9F"/>
    <w:rsid w:val="00551D5B"/>
    <w:rsid w:val="00551DB7"/>
    <w:rsid w:val="00551DBE"/>
    <w:rsid w:val="00551FC4"/>
    <w:rsid w:val="0055211F"/>
    <w:rsid w:val="0055233B"/>
    <w:rsid w:val="0055245D"/>
    <w:rsid w:val="005525FA"/>
    <w:rsid w:val="005526D6"/>
    <w:rsid w:val="0055279B"/>
    <w:rsid w:val="0055290A"/>
    <w:rsid w:val="00552B7E"/>
    <w:rsid w:val="00552C50"/>
    <w:rsid w:val="00552CC2"/>
    <w:rsid w:val="00552DCA"/>
    <w:rsid w:val="00552E86"/>
    <w:rsid w:val="00552F4F"/>
    <w:rsid w:val="00553097"/>
    <w:rsid w:val="0055370D"/>
    <w:rsid w:val="0055385A"/>
    <w:rsid w:val="005538A1"/>
    <w:rsid w:val="00553CDB"/>
    <w:rsid w:val="00553DB0"/>
    <w:rsid w:val="00554169"/>
    <w:rsid w:val="005541D8"/>
    <w:rsid w:val="005541E6"/>
    <w:rsid w:val="005541F9"/>
    <w:rsid w:val="005542F9"/>
    <w:rsid w:val="0055437F"/>
    <w:rsid w:val="00554393"/>
    <w:rsid w:val="005543C4"/>
    <w:rsid w:val="005543DC"/>
    <w:rsid w:val="00554702"/>
    <w:rsid w:val="00554723"/>
    <w:rsid w:val="00554880"/>
    <w:rsid w:val="005548C9"/>
    <w:rsid w:val="005548F0"/>
    <w:rsid w:val="005549BD"/>
    <w:rsid w:val="005549E5"/>
    <w:rsid w:val="00554C3C"/>
    <w:rsid w:val="00554DA2"/>
    <w:rsid w:val="00554DB0"/>
    <w:rsid w:val="00554FEA"/>
    <w:rsid w:val="00554FF1"/>
    <w:rsid w:val="0055515C"/>
    <w:rsid w:val="005551E0"/>
    <w:rsid w:val="00555237"/>
    <w:rsid w:val="0055531D"/>
    <w:rsid w:val="005554C8"/>
    <w:rsid w:val="00555720"/>
    <w:rsid w:val="00555923"/>
    <w:rsid w:val="00555A89"/>
    <w:rsid w:val="00555BF5"/>
    <w:rsid w:val="00555CDE"/>
    <w:rsid w:val="00555F62"/>
    <w:rsid w:val="00555FD8"/>
    <w:rsid w:val="00556026"/>
    <w:rsid w:val="00556169"/>
    <w:rsid w:val="005561E7"/>
    <w:rsid w:val="00556252"/>
    <w:rsid w:val="005562E5"/>
    <w:rsid w:val="005563E4"/>
    <w:rsid w:val="005564CD"/>
    <w:rsid w:val="005566AF"/>
    <w:rsid w:val="005566EF"/>
    <w:rsid w:val="0055676D"/>
    <w:rsid w:val="00556876"/>
    <w:rsid w:val="00557076"/>
    <w:rsid w:val="005570A3"/>
    <w:rsid w:val="005570CC"/>
    <w:rsid w:val="00557105"/>
    <w:rsid w:val="005571E1"/>
    <w:rsid w:val="005571EC"/>
    <w:rsid w:val="00557220"/>
    <w:rsid w:val="0055737D"/>
    <w:rsid w:val="005574A5"/>
    <w:rsid w:val="005575AE"/>
    <w:rsid w:val="00557648"/>
    <w:rsid w:val="00557649"/>
    <w:rsid w:val="00557723"/>
    <w:rsid w:val="0055791C"/>
    <w:rsid w:val="00557A30"/>
    <w:rsid w:val="00557A53"/>
    <w:rsid w:val="00557C5E"/>
    <w:rsid w:val="00557DFB"/>
    <w:rsid w:val="00557F2E"/>
    <w:rsid w:val="0056026C"/>
    <w:rsid w:val="00560325"/>
    <w:rsid w:val="005604E2"/>
    <w:rsid w:val="00560551"/>
    <w:rsid w:val="00560555"/>
    <w:rsid w:val="0056064D"/>
    <w:rsid w:val="005606F1"/>
    <w:rsid w:val="005607B8"/>
    <w:rsid w:val="00560854"/>
    <w:rsid w:val="005608CF"/>
    <w:rsid w:val="00560A74"/>
    <w:rsid w:val="00560A7C"/>
    <w:rsid w:val="00560A91"/>
    <w:rsid w:val="00560ACF"/>
    <w:rsid w:val="00560AE1"/>
    <w:rsid w:val="00560B6F"/>
    <w:rsid w:val="00560DA0"/>
    <w:rsid w:val="00560DE3"/>
    <w:rsid w:val="00560F55"/>
    <w:rsid w:val="00560FA6"/>
    <w:rsid w:val="00561063"/>
    <w:rsid w:val="005610A3"/>
    <w:rsid w:val="005610B1"/>
    <w:rsid w:val="005610BC"/>
    <w:rsid w:val="00561113"/>
    <w:rsid w:val="00561204"/>
    <w:rsid w:val="00561620"/>
    <w:rsid w:val="0056164A"/>
    <w:rsid w:val="005617BA"/>
    <w:rsid w:val="00561890"/>
    <w:rsid w:val="00561986"/>
    <w:rsid w:val="00561991"/>
    <w:rsid w:val="00561A4E"/>
    <w:rsid w:val="00561D2C"/>
    <w:rsid w:val="00561D3F"/>
    <w:rsid w:val="00561D97"/>
    <w:rsid w:val="00562129"/>
    <w:rsid w:val="00562142"/>
    <w:rsid w:val="005621F8"/>
    <w:rsid w:val="00562255"/>
    <w:rsid w:val="00562361"/>
    <w:rsid w:val="0056240A"/>
    <w:rsid w:val="005626D1"/>
    <w:rsid w:val="005627C1"/>
    <w:rsid w:val="0056281D"/>
    <w:rsid w:val="005628F5"/>
    <w:rsid w:val="00562A63"/>
    <w:rsid w:val="00562A7A"/>
    <w:rsid w:val="00562B06"/>
    <w:rsid w:val="00562D12"/>
    <w:rsid w:val="00562D2F"/>
    <w:rsid w:val="00562D70"/>
    <w:rsid w:val="00562D8E"/>
    <w:rsid w:val="00562EBA"/>
    <w:rsid w:val="00562F51"/>
    <w:rsid w:val="00563029"/>
    <w:rsid w:val="00563050"/>
    <w:rsid w:val="00563127"/>
    <w:rsid w:val="00563290"/>
    <w:rsid w:val="005632C4"/>
    <w:rsid w:val="005633D9"/>
    <w:rsid w:val="005633F4"/>
    <w:rsid w:val="005634EC"/>
    <w:rsid w:val="00563594"/>
    <w:rsid w:val="005635F7"/>
    <w:rsid w:val="0056366E"/>
    <w:rsid w:val="005636C2"/>
    <w:rsid w:val="005637F4"/>
    <w:rsid w:val="0056396F"/>
    <w:rsid w:val="00563B1A"/>
    <w:rsid w:val="00563BB6"/>
    <w:rsid w:val="00563C5D"/>
    <w:rsid w:val="00563D52"/>
    <w:rsid w:val="00563DE4"/>
    <w:rsid w:val="00563FB8"/>
    <w:rsid w:val="0056401F"/>
    <w:rsid w:val="005640EE"/>
    <w:rsid w:val="00564296"/>
    <w:rsid w:val="00564303"/>
    <w:rsid w:val="00564310"/>
    <w:rsid w:val="0056435E"/>
    <w:rsid w:val="005643B4"/>
    <w:rsid w:val="005645F1"/>
    <w:rsid w:val="005647CE"/>
    <w:rsid w:val="0056486F"/>
    <w:rsid w:val="005648D6"/>
    <w:rsid w:val="005649AF"/>
    <w:rsid w:val="005649C6"/>
    <w:rsid w:val="00564A50"/>
    <w:rsid w:val="00564B1A"/>
    <w:rsid w:val="00564C0C"/>
    <w:rsid w:val="00564E4E"/>
    <w:rsid w:val="00564ED8"/>
    <w:rsid w:val="00564F0E"/>
    <w:rsid w:val="00564FB8"/>
    <w:rsid w:val="00565229"/>
    <w:rsid w:val="00565278"/>
    <w:rsid w:val="005652E0"/>
    <w:rsid w:val="005653C4"/>
    <w:rsid w:val="005654A9"/>
    <w:rsid w:val="0056550A"/>
    <w:rsid w:val="0056552B"/>
    <w:rsid w:val="00565614"/>
    <w:rsid w:val="0056573C"/>
    <w:rsid w:val="0056589D"/>
    <w:rsid w:val="0056592A"/>
    <w:rsid w:val="00565AF5"/>
    <w:rsid w:val="00565BA9"/>
    <w:rsid w:val="00565CBE"/>
    <w:rsid w:val="00565D28"/>
    <w:rsid w:val="00565D2A"/>
    <w:rsid w:val="00565D34"/>
    <w:rsid w:val="00565D43"/>
    <w:rsid w:val="00565E24"/>
    <w:rsid w:val="00565ED1"/>
    <w:rsid w:val="00565F18"/>
    <w:rsid w:val="00565F73"/>
    <w:rsid w:val="00565FAB"/>
    <w:rsid w:val="00566469"/>
    <w:rsid w:val="0056653F"/>
    <w:rsid w:val="0056664D"/>
    <w:rsid w:val="00566739"/>
    <w:rsid w:val="00566775"/>
    <w:rsid w:val="005667AF"/>
    <w:rsid w:val="00566A40"/>
    <w:rsid w:val="00566C2E"/>
    <w:rsid w:val="00566C53"/>
    <w:rsid w:val="00566CBF"/>
    <w:rsid w:val="00566CC5"/>
    <w:rsid w:val="00566DFD"/>
    <w:rsid w:val="005671E8"/>
    <w:rsid w:val="00567291"/>
    <w:rsid w:val="00567444"/>
    <w:rsid w:val="005675B6"/>
    <w:rsid w:val="00567644"/>
    <w:rsid w:val="0056775C"/>
    <w:rsid w:val="005677AC"/>
    <w:rsid w:val="00567B7D"/>
    <w:rsid w:val="00567B8E"/>
    <w:rsid w:val="00567C6E"/>
    <w:rsid w:val="00567C76"/>
    <w:rsid w:val="00567E15"/>
    <w:rsid w:val="00570029"/>
    <w:rsid w:val="00570048"/>
    <w:rsid w:val="005701DD"/>
    <w:rsid w:val="005701E5"/>
    <w:rsid w:val="0057025A"/>
    <w:rsid w:val="0057033B"/>
    <w:rsid w:val="005703E0"/>
    <w:rsid w:val="0057049C"/>
    <w:rsid w:val="00570536"/>
    <w:rsid w:val="0057067C"/>
    <w:rsid w:val="005706DE"/>
    <w:rsid w:val="005706F3"/>
    <w:rsid w:val="005707DD"/>
    <w:rsid w:val="00570C1A"/>
    <w:rsid w:val="00570F13"/>
    <w:rsid w:val="0057110A"/>
    <w:rsid w:val="00571241"/>
    <w:rsid w:val="005713D4"/>
    <w:rsid w:val="0057144B"/>
    <w:rsid w:val="00571463"/>
    <w:rsid w:val="00571553"/>
    <w:rsid w:val="00571615"/>
    <w:rsid w:val="0057168D"/>
    <w:rsid w:val="0057190E"/>
    <w:rsid w:val="0057198B"/>
    <w:rsid w:val="005719F3"/>
    <w:rsid w:val="00571ABD"/>
    <w:rsid w:val="00571B2D"/>
    <w:rsid w:val="00571B9E"/>
    <w:rsid w:val="00571D83"/>
    <w:rsid w:val="00571D8E"/>
    <w:rsid w:val="00571FC8"/>
    <w:rsid w:val="00572065"/>
    <w:rsid w:val="0057213D"/>
    <w:rsid w:val="00572229"/>
    <w:rsid w:val="00572232"/>
    <w:rsid w:val="00572294"/>
    <w:rsid w:val="00572296"/>
    <w:rsid w:val="005723BA"/>
    <w:rsid w:val="00572411"/>
    <w:rsid w:val="00572729"/>
    <w:rsid w:val="00572849"/>
    <w:rsid w:val="005728CD"/>
    <w:rsid w:val="005728DB"/>
    <w:rsid w:val="005728F4"/>
    <w:rsid w:val="00572908"/>
    <w:rsid w:val="0057295B"/>
    <w:rsid w:val="005729D7"/>
    <w:rsid w:val="00572A50"/>
    <w:rsid w:val="00572B40"/>
    <w:rsid w:val="00572C75"/>
    <w:rsid w:val="00572C95"/>
    <w:rsid w:val="00572DCA"/>
    <w:rsid w:val="00572DDD"/>
    <w:rsid w:val="00572F09"/>
    <w:rsid w:val="00572FF9"/>
    <w:rsid w:val="0057305A"/>
    <w:rsid w:val="0057322D"/>
    <w:rsid w:val="00573326"/>
    <w:rsid w:val="0057332E"/>
    <w:rsid w:val="00573352"/>
    <w:rsid w:val="00573506"/>
    <w:rsid w:val="005735D9"/>
    <w:rsid w:val="00573704"/>
    <w:rsid w:val="00573728"/>
    <w:rsid w:val="005737AB"/>
    <w:rsid w:val="005737FB"/>
    <w:rsid w:val="00573816"/>
    <w:rsid w:val="00573830"/>
    <w:rsid w:val="005738C0"/>
    <w:rsid w:val="005738F8"/>
    <w:rsid w:val="00573AC3"/>
    <w:rsid w:val="00573B45"/>
    <w:rsid w:val="00573BEB"/>
    <w:rsid w:val="00573C78"/>
    <w:rsid w:val="00573D67"/>
    <w:rsid w:val="00573E9B"/>
    <w:rsid w:val="00573EB1"/>
    <w:rsid w:val="00573F62"/>
    <w:rsid w:val="00573FD0"/>
    <w:rsid w:val="0057415A"/>
    <w:rsid w:val="00574206"/>
    <w:rsid w:val="00574222"/>
    <w:rsid w:val="00574303"/>
    <w:rsid w:val="005744C9"/>
    <w:rsid w:val="005748AC"/>
    <w:rsid w:val="00574AB6"/>
    <w:rsid w:val="00574BB8"/>
    <w:rsid w:val="00574C61"/>
    <w:rsid w:val="00574FCE"/>
    <w:rsid w:val="00575355"/>
    <w:rsid w:val="00575425"/>
    <w:rsid w:val="005754DF"/>
    <w:rsid w:val="005754EF"/>
    <w:rsid w:val="005756E1"/>
    <w:rsid w:val="005758B8"/>
    <w:rsid w:val="00575931"/>
    <w:rsid w:val="00575972"/>
    <w:rsid w:val="00575AB5"/>
    <w:rsid w:val="00575E36"/>
    <w:rsid w:val="00576044"/>
    <w:rsid w:val="005760FA"/>
    <w:rsid w:val="0057611E"/>
    <w:rsid w:val="00576139"/>
    <w:rsid w:val="00576336"/>
    <w:rsid w:val="00576599"/>
    <w:rsid w:val="0057659C"/>
    <w:rsid w:val="005765F0"/>
    <w:rsid w:val="0057676C"/>
    <w:rsid w:val="005769C2"/>
    <w:rsid w:val="00576A38"/>
    <w:rsid w:val="00576B67"/>
    <w:rsid w:val="00576FC9"/>
    <w:rsid w:val="00577002"/>
    <w:rsid w:val="005770BA"/>
    <w:rsid w:val="0057730B"/>
    <w:rsid w:val="00577474"/>
    <w:rsid w:val="0057755F"/>
    <w:rsid w:val="0057766D"/>
    <w:rsid w:val="0057769E"/>
    <w:rsid w:val="00577712"/>
    <w:rsid w:val="0057775C"/>
    <w:rsid w:val="00577871"/>
    <w:rsid w:val="00577919"/>
    <w:rsid w:val="0057797B"/>
    <w:rsid w:val="005779DB"/>
    <w:rsid w:val="005779E2"/>
    <w:rsid w:val="00577C6A"/>
    <w:rsid w:val="00577CA9"/>
    <w:rsid w:val="00577CE3"/>
    <w:rsid w:val="00577D8A"/>
    <w:rsid w:val="00577F82"/>
    <w:rsid w:val="005804A9"/>
    <w:rsid w:val="005804E8"/>
    <w:rsid w:val="0058057F"/>
    <w:rsid w:val="0058063D"/>
    <w:rsid w:val="005806E8"/>
    <w:rsid w:val="00580853"/>
    <w:rsid w:val="005808E2"/>
    <w:rsid w:val="005808ED"/>
    <w:rsid w:val="0058091B"/>
    <w:rsid w:val="0058094C"/>
    <w:rsid w:val="00580C5E"/>
    <w:rsid w:val="00580CA1"/>
    <w:rsid w:val="00580D0F"/>
    <w:rsid w:val="005810F2"/>
    <w:rsid w:val="005810FE"/>
    <w:rsid w:val="00581271"/>
    <w:rsid w:val="005812C6"/>
    <w:rsid w:val="0058131D"/>
    <w:rsid w:val="0058132B"/>
    <w:rsid w:val="0058132C"/>
    <w:rsid w:val="00581446"/>
    <w:rsid w:val="005816EF"/>
    <w:rsid w:val="005817AB"/>
    <w:rsid w:val="0058194F"/>
    <w:rsid w:val="00581974"/>
    <w:rsid w:val="0058199D"/>
    <w:rsid w:val="00581A44"/>
    <w:rsid w:val="00581A4A"/>
    <w:rsid w:val="00581B13"/>
    <w:rsid w:val="00581D22"/>
    <w:rsid w:val="00581DA7"/>
    <w:rsid w:val="00581EE3"/>
    <w:rsid w:val="00582048"/>
    <w:rsid w:val="005820DB"/>
    <w:rsid w:val="005821C2"/>
    <w:rsid w:val="005822ED"/>
    <w:rsid w:val="00582331"/>
    <w:rsid w:val="0058235C"/>
    <w:rsid w:val="00582478"/>
    <w:rsid w:val="00582585"/>
    <w:rsid w:val="005827FE"/>
    <w:rsid w:val="005828EF"/>
    <w:rsid w:val="00582922"/>
    <w:rsid w:val="00582969"/>
    <w:rsid w:val="00582BE0"/>
    <w:rsid w:val="00582C3E"/>
    <w:rsid w:val="00582DF1"/>
    <w:rsid w:val="00582E94"/>
    <w:rsid w:val="00582F75"/>
    <w:rsid w:val="00582FAF"/>
    <w:rsid w:val="0058301C"/>
    <w:rsid w:val="00583065"/>
    <w:rsid w:val="0058312A"/>
    <w:rsid w:val="00583485"/>
    <w:rsid w:val="005834D6"/>
    <w:rsid w:val="0058351C"/>
    <w:rsid w:val="0058352F"/>
    <w:rsid w:val="00583543"/>
    <w:rsid w:val="0058360B"/>
    <w:rsid w:val="00583671"/>
    <w:rsid w:val="00583792"/>
    <w:rsid w:val="00583835"/>
    <w:rsid w:val="00583965"/>
    <w:rsid w:val="00583987"/>
    <w:rsid w:val="00583A12"/>
    <w:rsid w:val="00583A35"/>
    <w:rsid w:val="00583B23"/>
    <w:rsid w:val="00583C20"/>
    <w:rsid w:val="00583D66"/>
    <w:rsid w:val="00583D79"/>
    <w:rsid w:val="0058404F"/>
    <w:rsid w:val="0058409A"/>
    <w:rsid w:val="0058418B"/>
    <w:rsid w:val="005841AC"/>
    <w:rsid w:val="0058422E"/>
    <w:rsid w:val="00584403"/>
    <w:rsid w:val="0058448C"/>
    <w:rsid w:val="00584497"/>
    <w:rsid w:val="005845C2"/>
    <w:rsid w:val="005846FE"/>
    <w:rsid w:val="00584714"/>
    <w:rsid w:val="00584730"/>
    <w:rsid w:val="005847AC"/>
    <w:rsid w:val="005847AD"/>
    <w:rsid w:val="005847AF"/>
    <w:rsid w:val="00584823"/>
    <w:rsid w:val="00584842"/>
    <w:rsid w:val="00584AC0"/>
    <w:rsid w:val="00584B4A"/>
    <w:rsid w:val="00584B86"/>
    <w:rsid w:val="00584BCA"/>
    <w:rsid w:val="00584C7E"/>
    <w:rsid w:val="00584D38"/>
    <w:rsid w:val="00584E02"/>
    <w:rsid w:val="00584F35"/>
    <w:rsid w:val="00584F44"/>
    <w:rsid w:val="00584FBE"/>
    <w:rsid w:val="00585252"/>
    <w:rsid w:val="0058543B"/>
    <w:rsid w:val="00585576"/>
    <w:rsid w:val="00585733"/>
    <w:rsid w:val="00585734"/>
    <w:rsid w:val="0058582E"/>
    <w:rsid w:val="00585838"/>
    <w:rsid w:val="00585865"/>
    <w:rsid w:val="00585A0E"/>
    <w:rsid w:val="00585A84"/>
    <w:rsid w:val="00585CA1"/>
    <w:rsid w:val="00585D14"/>
    <w:rsid w:val="00585F03"/>
    <w:rsid w:val="005864A6"/>
    <w:rsid w:val="00586501"/>
    <w:rsid w:val="00586549"/>
    <w:rsid w:val="00586729"/>
    <w:rsid w:val="005867C8"/>
    <w:rsid w:val="00586981"/>
    <w:rsid w:val="005869B7"/>
    <w:rsid w:val="00586B61"/>
    <w:rsid w:val="00586B79"/>
    <w:rsid w:val="00586C5C"/>
    <w:rsid w:val="00586F96"/>
    <w:rsid w:val="005871E9"/>
    <w:rsid w:val="005872C2"/>
    <w:rsid w:val="00587452"/>
    <w:rsid w:val="00587548"/>
    <w:rsid w:val="0058755E"/>
    <w:rsid w:val="00587564"/>
    <w:rsid w:val="00587577"/>
    <w:rsid w:val="005875E2"/>
    <w:rsid w:val="00587A67"/>
    <w:rsid w:val="00587D89"/>
    <w:rsid w:val="00587DF1"/>
    <w:rsid w:val="00590051"/>
    <w:rsid w:val="005900D8"/>
    <w:rsid w:val="005900EB"/>
    <w:rsid w:val="00590152"/>
    <w:rsid w:val="0059021B"/>
    <w:rsid w:val="00590275"/>
    <w:rsid w:val="0059041D"/>
    <w:rsid w:val="00590456"/>
    <w:rsid w:val="00590490"/>
    <w:rsid w:val="00590625"/>
    <w:rsid w:val="00590645"/>
    <w:rsid w:val="0059074D"/>
    <w:rsid w:val="005907F9"/>
    <w:rsid w:val="0059082F"/>
    <w:rsid w:val="00590913"/>
    <w:rsid w:val="00590A6B"/>
    <w:rsid w:val="00590A76"/>
    <w:rsid w:val="00590B4E"/>
    <w:rsid w:val="00590B77"/>
    <w:rsid w:val="00590BE0"/>
    <w:rsid w:val="00590BEF"/>
    <w:rsid w:val="00590DB6"/>
    <w:rsid w:val="00591013"/>
    <w:rsid w:val="005911C1"/>
    <w:rsid w:val="005912DA"/>
    <w:rsid w:val="005914C7"/>
    <w:rsid w:val="005914CE"/>
    <w:rsid w:val="005915EC"/>
    <w:rsid w:val="00591697"/>
    <w:rsid w:val="005916B3"/>
    <w:rsid w:val="00591749"/>
    <w:rsid w:val="0059176E"/>
    <w:rsid w:val="005917A3"/>
    <w:rsid w:val="005917AB"/>
    <w:rsid w:val="005918D4"/>
    <w:rsid w:val="00591924"/>
    <w:rsid w:val="00591A5A"/>
    <w:rsid w:val="00591BC7"/>
    <w:rsid w:val="00591C60"/>
    <w:rsid w:val="00591D54"/>
    <w:rsid w:val="00591D5D"/>
    <w:rsid w:val="00591E2B"/>
    <w:rsid w:val="00591E2D"/>
    <w:rsid w:val="00591E4B"/>
    <w:rsid w:val="00591ED0"/>
    <w:rsid w:val="00591F16"/>
    <w:rsid w:val="00591FEC"/>
    <w:rsid w:val="00592011"/>
    <w:rsid w:val="00592438"/>
    <w:rsid w:val="0059249B"/>
    <w:rsid w:val="005924F6"/>
    <w:rsid w:val="0059261F"/>
    <w:rsid w:val="00592635"/>
    <w:rsid w:val="00592673"/>
    <w:rsid w:val="00592802"/>
    <w:rsid w:val="00592848"/>
    <w:rsid w:val="00592892"/>
    <w:rsid w:val="005928F1"/>
    <w:rsid w:val="00592930"/>
    <w:rsid w:val="005929A0"/>
    <w:rsid w:val="00592ABA"/>
    <w:rsid w:val="00592B84"/>
    <w:rsid w:val="00592C08"/>
    <w:rsid w:val="00592C1E"/>
    <w:rsid w:val="00592C74"/>
    <w:rsid w:val="00592D29"/>
    <w:rsid w:val="00592EB6"/>
    <w:rsid w:val="00592F49"/>
    <w:rsid w:val="0059300C"/>
    <w:rsid w:val="005930ED"/>
    <w:rsid w:val="0059315F"/>
    <w:rsid w:val="00593360"/>
    <w:rsid w:val="0059344E"/>
    <w:rsid w:val="005934CE"/>
    <w:rsid w:val="0059362E"/>
    <w:rsid w:val="00593652"/>
    <w:rsid w:val="005936AE"/>
    <w:rsid w:val="005937AD"/>
    <w:rsid w:val="005937CB"/>
    <w:rsid w:val="00593BB5"/>
    <w:rsid w:val="00593D7A"/>
    <w:rsid w:val="00593DCF"/>
    <w:rsid w:val="00593F72"/>
    <w:rsid w:val="00594043"/>
    <w:rsid w:val="00594093"/>
    <w:rsid w:val="0059428E"/>
    <w:rsid w:val="0059439B"/>
    <w:rsid w:val="005943DB"/>
    <w:rsid w:val="00594400"/>
    <w:rsid w:val="00594543"/>
    <w:rsid w:val="005948F9"/>
    <w:rsid w:val="005949AD"/>
    <w:rsid w:val="00594A6F"/>
    <w:rsid w:val="00594EE4"/>
    <w:rsid w:val="00594F37"/>
    <w:rsid w:val="00594F68"/>
    <w:rsid w:val="00595045"/>
    <w:rsid w:val="00595121"/>
    <w:rsid w:val="00595175"/>
    <w:rsid w:val="005952AC"/>
    <w:rsid w:val="00595375"/>
    <w:rsid w:val="005953A0"/>
    <w:rsid w:val="00595498"/>
    <w:rsid w:val="00595520"/>
    <w:rsid w:val="00595556"/>
    <w:rsid w:val="005958D1"/>
    <w:rsid w:val="0059595D"/>
    <w:rsid w:val="00595A06"/>
    <w:rsid w:val="00595A8E"/>
    <w:rsid w:val="00595AA3"/>
    <w:rsid w:val="00595B2C"/>
    <w:rsid w:val="00595B6A"/>
    <w:rsid w:val="00595BD4"/>
    <w:rsid w:val="00595C44"/>
    <w:rsid w:val="00595D1E"/>
    <w:rsid w:val="00595EF9"/>
    <w:rsid w:val="00595F17"/>
    <w:rsid w:val="00595F63"/>
    <w:rsid w:val="00595FB5"/>
    <w:rsid w:val="0059604A"/>
    <w:rsid w:val="005961FA"/>
    <w:rsid w:val="0059659C"/>
    <w:rsid w:val="00596658"/>
    <w:rsid w:val="00596686"/>
    <w:rsid w:val="005968FE"/>
    <w:rsid w:val="0059696D"/>
    <w:rsid w:val="00596973"/>
    <w:rsid w:val="00596989"/>
    <w:rsid w:val="005969A3"/>
    <w:rsid w:val="005969C4"/>
    <w:rsid w:val="00596AE3"/>
    <w:rsid w:val="00596BEE"/>
    <w:rsid w:val="00596C34"/>
    <w:rsid w:val="00596D33"/>
    <w:rsid w:val="00596E05"/>
    <w:rsid w:val="00596E4A"/>
    <w:rsid w:val="00596ED2"/>
    <w:rsid w:val="00596F35"/>
    <w:rsid w:val="00596F84"/>
    <w:rsid w:val="0059719C"/>
    <w:rsid w:val="0059721E"/>
    <w:rsid w:val="00597293"/>
    <w:rsid w:val="005972A4"/>
    <w:rsid w:val="00597323"/>
    <w:rsid w:val="005973A5"/>
    <w:rsid w:val="005973F8"/>
    <w:rsid w:val="0059755D"/>
    <w:rsid w:val="00597676"/>
    <w:rsid w:val="0059771E"/>
    <w:rsid w:val="005977EE"/>
    <w:rsid w:val="00597815"/>
    <w:rsid w:val="00597BE6"/>
    <w:rsid w:val="00597C2C"/>
    <w:rsid w:val="00597CA9"/>
    <w:rsid w:val="00597D4F"/>
    <w:rsid w:val="00597EA3"/>
    <w:rsid w:val="00597F9B"/>
    <w:rsid w:val="005A0003"/>
    <w:rsid w:val="005A0060"/>
    <w:rsid w:val="005A00A1"/>
    <w:rsid w:val="005A01A8"/>
    <w:rsid w:val="005A0521"/>
    <w:rsid w:val="005A0744"/>
    <w:rsid w:val="005A08C4"/>
    <w:rsid w:val="005A0996"/>
    <w:rsid w:val="005A09D3"/>
    <w:rsid w:val="005A09D7"/>
    <w:rsid w:val="005A0A00"/>
    <w:rsid w:val="005A0AA3"/>
    <w:rsid w:val="005A0B2B"/>
    <w:rsid w:val="005A0B30"/>
    <w:rsid w:val="005A0C4C"/>
    <w:rsid w:val="005A0CC0"/>
    <w:rsid w:val="005A0D5C"/>
    <w:rsid w:val="005A0DDD"/>
    <w:rsid w:val="005A0E5B"/>
    <w:rsid w:val="005A0E7B"/>
    <w:rsid w:val="005A0FB7"/>
    <w:rsid w:val="005A1086"/>
    <w:rsid w:val="005A1132"/>
    <w:rsid w:val="005A1393"/>
    <w:rsid w:val="005A1399"/>
    <w:rsid w:val="005A13BA"/>
    <w:rsid w:val="005A1441"/>
    <w:rsid w:val="005A1504"/>
    <w:rsid w:val="005A1777"/>
    <w:rsid w:val="005A17A6"/>
    <w:rsid w:val="005A188E"/>
    <w:rsid w:val="005A19DA"/>
    <w:rsid w:val="005A1AA4"/>
    <w:rsid w:val="005A1ADE"/>
    <w:rsid w:val="005A1B5C"/>
    <w:rsid w:val="005A1C74"/>
    <w:rsid w:val="005A1CB7"/>
    <w:rsid w:val="005A1CDE"/>
    <w:rsid w:val="005A1E7C"/>
    <w:rsid w:val="005A1FEB"/>
    <w:rsid w:val="005A2046"/>
    <w:rsid w:val="005A218E"/>
    <w:rsid w:val="005A229E"/>
    <w:rsid w:val="005A22F5"/>
    <w:rsid w:val="005A237D"/>
    <w:rsid w:val="005A2490"/>
    <w:rsid w:val="005A24B6"/>
    <w:rsid w:val="005A26E1"/>
    <w:rsid w:val="005A29E6"/>
    <w:rsid w:val="005A2C1F"/>
    <w:rsid w:val="005A2C67"/>
    <w:rsid w:val="005A2C7F"/>
    <w:rsid w:val="005A2CAB"/>
    <w:rsid w:val="005A2CBB"/>
    <w:rsid w:val="005A2E9D"/>
    <w:rsid w:val="005A3184"/>
    <w:rsid w:val="005A3475"/>
    <w:rsid w:val="005A3658"/>
    <w:rsid w:val="005A369D"/>
    <w:rsid w:val="005A36A4"/>
    <w:rsid w:val="005A372D"/>
    <w:rsid w:val="005A38C4"/>
    <w:rsid w:val="005A3B05"/>
    <w:rsid w:val="005A3DF9"/>
    <w:rsid w:val="005A3F57"/>
    <w:rsid w:val="005A3FF8"/>
    <w:rsid w:val="005A4033"/>
    <w:rsid w:val="005A4070"/>
    <w:rsid w:val="005A4191"/>
    <w:rsid w:val="005A43F2"/>
    <w:rsid w:val="005A4563"/>
    <w:rsid w:val="005A47F2"/>
    <w:rsid w:val="005A4983"/>
    <w:rsid w:val="005A49EE"/>
    <w:rsid w:val="005A4A28"/>
    <w:rsid w:val="005A4BE3"/>
    <w:rsid w:val="005A4C20"/>
    <w:rsid w:val="005A4C5F"/>
    <w:rsid w:val="005A4D48"/>
    <w:rsid w:val="005A4E7A"/>
    <w:rsid w:val="005A4F7B"/>
    <w:rsid w:val="005A4FE1"/>
    <w:rsid w:val="005A517F"/>
    <w:rsid w:val="005A51A1"/>
    <w:rsid w:val="005A51A4"/>
    <w:rsid w:val="005A5255"/>
    <w:rsid w:val="005A5399"/>
    <w:rsid w:val="005A53B9"/>
    <w:rsid w:val="005A54E4"/>
    <w:rsid w:val="005A5508"/>
    <w:rsid w:val="005A5561"/>
    <w:rsid w:val="005A55AB"/>
    <w:rsid w:val="005A5643"/>
    <w:rsid w:val="005A574B"/>
    <w:rsid w:val="005A5A38"/>
    <w:rsid w:val="005A5AED"/>
    <w:rsid w:val="005A5B26"/>
    <w:rsid w:val="005A5BFD"/>
    <w:rsid w:val="005A5C73"/>
    <w:rsid w:val="005A5D3F"/>
    <w:rsid w:val="005A600F"/>
    <w:rsid w:val="005A608C"/>
    <w:rsid w:val="005A6191"/>
    <w:rsid w:val="005A62BD"/>
    <w:rsid w:val="005A64CF"/>
    <w:rsid w:val="005A6530"/>
    <w:rsid w:val="005A662F"/>
    <w:rsid w:val="005A6654"/>
    <w:rsid w:val="005A67D4"/>
    <w:rsid w:val="005A67E5"/>
    <w:rsid w:val="005A69DA"/>
    <w:rsid w:val="005A6BD8"/>
    <w:rsid w:val="005A6C6A"/>
    <w:rsid w:val="005A6E34"/>
    <w:rsid w:val="005A6E68"/>
    <w:rsid w:val="005A6E95"/>
    <w:rsid w:val="005A6F3C"/>
    <w:rsid w:val="005A6F80"/>
    <w:rsid w:val="005A6F9F"/>
    <w:rsid w:val="005A6FA0"/>
    <w:rsid w:val="005A70C1"/>
    <w:rsid w:val="005A70F8"/>
    <w:rsid w:val="005A714E"/>
    <w:rsid w:val="005A72A6"/>
    <w:rsid w:val="005A7336"/>
    <w:rsid w:val="005A73BA"/>
    <w:rsid w:val="005A74A5"/>
    <w:rsid w:val="005A75CF"/>
    <w:rsid w:val="005A7689"/>
    <w:rsid w:val="005A76BC"/>
    <w:rsid w:val="005A76DC"/>
    <w:rsid w:val="005A76F7"/>
    <w:rsid w:val="005A76FB"/>
    <w:rsid w:val="005A783B"/>
    <w:rsid w:val="005A790A"/>
    <w:rsid w:val="005A791B"/>
    <w:rsid w:val="005A796A"/>
    <w:rsid w:val="005A7A9F"/>
    <w:rsid w:val="005A7BAA"/>
    <w:rsid w:val="005A7CAB"/>
    <w:rsid w:val="005A7E5E"/>
    <w:rsid w:val="005A7EAE"/>
    <w:rsid w:val="005A7EFA"/>
    <w:rsid w:val="005A7FA5"/>
    <w:rsid w:val="005B0026"/>
    <w:rsid w:val="005B00B2"/>
    <w:rsid w:val="005B017D"/>
    <w:rsid w:val="005B01A4"/>
    <w:rsid w:val="005B024D"/>
    <w:rsid w:val="005B0288"/>
    <w:rsid w:val="005B031C"/>
    <w:rsid w:val="005B034C"/>
    <w:rsid w:val="005B037A"/>
    <w:rsid w:val="005B044E"/>
    <w:rsid w:val="005B0832"/>
    <w:rsid w:val="005B09AE"/>
    <w:rsid w:val="005B0ABD"/>
    <w:rsid w:val="005B0BB9"/>
    <w:rsid w:val="005B0C25"/>
    <w:rsid w:val="005B0EF4"/>
    <w:rsid w:val="005B104E"/>
    <w:rsid w:val="005B1188"/>
    <w:rsid w:val="005B11E5"/>
    <w:rsid w:val="005B152F"/>
    <w:rsid w:val="005B1565"/>
    <w:rsid w:val="005B163D"/>
    <w:rsid w:val="005B1770"/>
    <w:rsid w:val="005B187D"/>
    <w:rsid w:val="005B188C"/>
    <w:rsid w:val="005B1AAF"/>
    <w:rsid w:val="005B1BFB"/>
    <w:rsid w:val="005B1D84"/>
    <w:rsid w:val="005B1E0E"/>
    <w:rsid w:val="005B1E8C"/>
    <w:rsid w:val="005B1E90"/>
    <w:rsid w:val="005B2195"/>
    <w:rsid w:val="005B2226"/>
    <w:rsid w:val="005B22B3"/>
    <w:rsid w:val="005B2303"/>
    <w:rsid w:val="005B237E"/>
    <w:rsid w:val="005B2393"/>
    <w:rsid w:val="005B257E"/>
    <w:rsid w:val="005B25FA"/>
    <w:rsid w:val="005B270C"/>
    <w:rsid w:val="005B2752"/>
    <w:rsid w:val="005B279D"/>
    <w:rsid w:val="005B2830"/>
    <w:rsid w:val="005B2844"/>
    <w:rsid w:val="005B294E"/>
    <w:rsid w:val="005B2993"/>
    <w:rsid w:val="005B29AB"/>
    <w:rsid w:val="005B2A48"/>
    <w:rsid w:val="005B2AF1"/>
    <w:rsid w:val="005B2B3E"/>
    <w:rsid w:val="005B2B99"/>
    <w:rsid w:val="005B2CD1"/>
    <w:rsid w:val="005B2DFF"/>
    <w:rsid w:val="005B31DA"/>
    <w:rsid w:val="005B3203"/>
    <w:rsid w:val="005B32CF"/>
    <w:rsid w:val="005B3394"/>
    <w:rsid w:val="005B3426"/>
    <w:rsid w:val="005B3462"/>
    <w:rsid w:val="005B357E"/>
    <w:rsid w:val="005B3721"/>
    <w:rsid w:val="005B3867"/>
    <w:rsid w:val="005B38E0"/>
    <w:rsid w:val="005B3903"/>
    <w:rsid w:val="005B3923"/>
    <w:rsid w:val="005B3A96"/>
    <w:rsid w:val="005B3ABE"/>
    <w:rsid w:val="005B3CDA"/>
    <w:rsid w:val="005B3E3C"/>
    <w:rsid w:val="005B3EDE"/>
    <w:rsid w:val="005B3EFD"/>
    <w:rsid w:val="005B3FBD"/>
    <w:rsid w:val="005B3FD5"/>
    <w:rsid w:val="005B416B"/>
    <w:rsid w:val="005B4362"/>
    <w:rsid w:val="005B459C"/>
    <w:rsid w:val="005B47EF"/>
    <w:rsid w:val="005B4883"/>
    <w:rsid w:val="005B496A"/>
    <w:rsid w:val="005B49D1"/>
    <w:rsid w:val="005B4ABE"/>
    <w:rsid w:val="005B4C0A"/>
    <w:rsid w:val="005B4D8E"/>
    <w:rsid w:val="005B4E7E"/>
    <w:rsid w:val="005B4EF7"/>
    <w:rsid w:val="005B50F0"/>
    <w:rsid w:val="005B5218"/>
    <w:rsid w:val="005B543F"/>
    <w:rsid w:val="005B54F5"/>
    <w:rsid w:val="005B5636"/>
    <w:rsid w:val="005B56F3"/>
    <w:rsid w:val="005B5755"/>
    <w:rsid w:val="005B589B"/>
    <w:rsid w:val="005B589F"/>
    <w:rsid w:val="005B5A5E"/>
    <w:rsid w:val="005B5BC5"/>
    <w:rsid w:val="005B5BF9"/>
    <w:rsid w:val="005B5D06"/>
    <w:rsid w:val="005B5D70"/>
    <w:rsid w:val="005B5DA1"/>
    <w:rsid w:val="005B5F1D"/>
    <w:rsid w:val="005B5FA8"/>
    <w:rsid w:val="005B5FDC"/>
    <w:rsid w:val="005B614F"/>
    <w:rsid w:val="005B61E6"/>
    <w:rsid w:val="005B63B4"/>
    <w:rsid w:val="005B6407"/>
    <w:rsid w:val="005B656D"/>
    <w:rsid w:val="005B6658"/>
    <w:rsid w:val="005B66B2"/>
    <w:rsid w:val="005B6727"/>
    <w:rsid w:val="005B67C7"/>
    <w:rsid w:val="005B6862"/>
    <w:rsid w:val="005B696B"/>
    <w:rsid w:val="005B69BC"/>
    <w:rsid w:val="005B6A24"/>
    <w:rsid w:val="005B6B45"/>
    <w:rsid w:val="005B6B4F"/>
    <w:rsid w:val="005B6BD2"/>
    <w:rsid w:val="005B6CBC"/>
    <w:rsid w:val="005B6E2A"/>
    <w:rsid w:val="005B6E34"/>
    <w:rsid w:val="005B6E69"/>
    <w:rsid w:val="005B6F4A"/>
    <w:rsid w:val="005B7175"/>
    <w:rsid w:val="005B72D4"/>
    <w:rsid w:val="005B72EC"/>
    <w:rsid w:val="005B732A"/>
    <w:rsid w:val="005B7472"/>
    <w:rsid w:val="005B7480"/>
    <w:rsid w:val="005B75A2"/>
    <w:rsid w:val="005B75D0"/>
    <w:rsid w:val="005B75EA"/>
    <w:rsid w:val="005B75F7"/>
    <w:rsid w:val="005B7687"/>
    <w:rsid w:val="005B770D"/>
    <w:rsid w:val="005B7895"/>
    <w:rsid w:val="005B78C6"/>
    <w:rsid w:val="005B78D8"/>
    <w:rsid w:val="005B7A76"/>
    <w:rsid w:val="005B7A92"/>
    <w:rsid w:val="005B7C8C"/>
    <w:rsid w:val="005B7D6D"/>
    <w:rsid w:val="005B7E9A"/>
    <w:rsid w:val="005C00C6"/>
    <w:rsid w:val="005C0284"/>
    <w:rsid w:val="005C03B1"/>
    <w:rsid w:val="005C073A"/>
    <w:rsid w:val="005C08F4"/>
    <w:rsid w:val="005C097C"/>
    <w:rsid w:val="005C0983"/>
    <w:rsid w:val="005C0A5F"/>
    <w:rsid w:val="005C0A79"/>
    <w:rsid w:val="005C0A90"/>
    <w:rsid w:val="005C0D37"/>
    <w:rsid w:val="005C0DA8"/>
    <w:rsid w:val="005C0EB5"/>
    <w:rsid w:val="005C0FF6"/>
    <w:rsid w:val="005C1132"/>
    <w:rsid w:val="005C13C9"/>
    <w:rsid w:val="005C14CB"/>
    <w:rsid w:val="005C158B"/>
    <w:rsid w:val="005C15BF"/>
    <w:rsid w:val="005C16C1"/>
    <w:rsid w:val="005C16D4"/>
    <w:rsid w:val="005C170F"/>
    <w:rsid w:val="005C17A7"/>
    <w:rsid w:val="005C189E"/>
    <w:rsid w:val="005C18CB"/>
    <w:rsid w:val="005C1996"/>
    <w:rsid w:val="005C1A8E"/>
    <w:rsid w:val="005C1AD7"/>
    <w:rsid w:val="005C1B80"/>
    <w:rsid w:val="005C1CD4"/>
    <w:rsid w:val="005C1CFA"/>
    <w:rsid w:val="005C1E82"/>
    <w:rsid w:val="005C1F9A"/>
    <w:rsid w:val="005C2299"/>
    <w:rsid w:val="005C22E0"/>
    <w:rsid w:val="005C233E"/>
    <w:rsid w:val="005C23F9"/>
    <w:rsid w:val="005C2415"/>
    <w:rsid w:val="005C24C1"/>
    <w:rsid w:val="005C255C"/>
    <w:rsid w:val="005C2638"/>
    <w:rsid w:val="005C28B1"/>
    <w:rsid w:val="005C2955"/>
    <w:rsid w:val="005C2AC3"/>
    <w:rsid w:val="005C2AE6"/>
    <w:rsid w:val="005C2BCF"/>
    <w:rsid w:val="005C2D6F"/>
    <w:rsid w:val="005C2DDE"/>
    <w:rsid w:val="005C3006"/>
    <w:rsid w:val="005C3109"/>
    <w:rsid w:val="005C3111"/>
    <w:rsid w:val="005C31F3"/>
    <w:rsid w:val="005C320C"/>
    <w:rsid w:val="005C348D"/>
    <w:rsid w:val="005C36B0"/>
    <w:rsid w:val="005C390C"/>
    <w:rsid w:val="005C3A98"/>
    <w:rsid w:val="005C3AE6"/>
    <w:rsid w:val="005C3B1C"/>
    <w:rsid w:val="005C3C40"/>
    <w:rsid w:val="005C3D28"/>
    <w:rsid w:val="005C3E1C"/>
    <w:rsid w:val="005C3FE0"/>
    <w:rsid w:val="005C40BB"/>
    <w:rsid w:val="005C4271"/>
    <w:rsid w:val="005C43A0"/>
    <w:rsid w:val="005C43A5"/>
    <w:rsid w:val="005C43D5"/>
    <w:rsid w:val="005C4477"/>
    <w:rsid w:val="005C44E0"/>
    <w:rsid w:val="005C45CD"/>
    <w:rsid w:val="005C460F"/>
    <w:rsid w:val="005C4637"/>
    <w:rsid w:val="005C4655"/>
    <w:rsid w:val="005C47A8"/>
    <w:rsid w:val="005C47F9"/>
    <w:rsid w:val="005C4982"/>
    <w:rsid w:val="005C4B39"/>
    <w:rsid w:val="005C4C78"/>
    <w:rsid w:val="005C4DDC"/>
    <w:rsid w:val="005C4FB1"/>
    <w:rsid w:val="005C4FDE"/>
    <w:rsid w:val="005C516B"/>
    <w:rsid w:val="005C51AE"/>
    <w:rsid w:val="005C51D5"/>
    <w:rsid w:val="005C52EA"/>
    <w:rsid w:val="005C5328"/>
    <w:rsid w:val="005C53F6"/>
    <w:rsid w:val="005C545D"/>
    <w:rsid w:val="005C548D"/>
    <w:rsid w:val="005C54E5"/>
    <w:rsid w:val="005C5634"/>
    <w:rsid w:val="005C57A3"/>
    <w:rsid w:val="005C58C6"/>
    <w:rsid w:val="005C5932"/>
    <w:rsid w:val="005C593D"/>
    <w:rsid w:val="005C5A6C"/>
    <w:rsid w:val="005C5BB5"/>
    <w:rsid w:val="005C60C8"/>
    <w:rsid w:val="005C6117"/>
    <w:rsid w:val="005C6499"/>
    <w:rsid w:val="005C64B7"/>
    <w:rsid w:val="005C6518"/>
    <w:rsid w:val="005C663E"/>
    <w:rsid w:val="005C6697"/>
    <w:rsid w:val="005C698D"/>
    <w:rsid w:val="005C6A94"/>
    <w:rsid w:val="005C6C9C"/>
    <w:rsid w:val="005C6CA7"/>
    <w:rsid w:val="005C6D73"/>
    <w:rsid w:val="005C6E94"/>
    <w:rsid w:val="005C6F11"/>
    <w:rsid w:val="005C7040"/>
    <w:rsid w:val="005C7139"/>
    <w:rsid w:val="005C7153"/>
    <w:rsid w:val="005C724C"/>
    <w:rsid w:val="005C72F6"/>
    <w:rsid w:val="005C7374"/>
    <w:rsid w:val="005C739C"/>
    <w:rsid w:val="005C74A2"/>
    <w:rsid w:val="005C77FA"/>
    <w:rsid w:val="005C77FD"/>
    <w:rsid w:val="005C77FE"/>
    <w:rsid w:val="005C781B"/>
    <w:rsid w:val="005C7894"/>
    <w:rsid w:val="005C78EA"/>
    <w:rsid w:val="005C7922"/>
    <w:rsid w:val="005C7986"/>
    <w:rsid w:val="005C7AE3"/>
    <w:rsid w:val="005C7DFA"/>
    <w:rsid w:val="005C7E4D"/>
    <w:rsid w:val="005C7F04"/>
    <w:rsid w:val="005C7F46"/>
    <w:rsid w:val="005D0077"/>
    <w:rsid w:val="005D01E3"/>
    <w:rsid w:val="005D02C1"/>
    <w:rsid w:val="005D02F2"/>
    <w:rsid w:val="005D03EE"/>
    <w:rsid w:val="005D04D6"/>
    <w:rsid w:val="005D052E"/>
    <w:rsid w:val="005D0563"/>
    <w:rsid w:val="005D0564"/>
    <w:rsid w:val="005D064B"/>
    <w:rsid w:val="005D066E"/>
    <w:rsid w:val="005D0702"/>
    <w:rsid w:val="005D07FC"/>
    <w:rsid w:val="005D0B4C"/>
    <w:rsid w:val="005D0BD1"/>
    <w:rsid w:val="005D0CBE"/>
    <w:rsid w:val="005D0DBF"/>
    <w:rsid w:val="005D0E58"/>
    <w:rsid w:val="005D10DC"/>
    <w:rsid w:val="005D1140"/>
    <w:rsid w:val="005D11C7"/>
    <w:rsid w:val="005D1342"/>
    <w:rsid w:val="005D13A4"/>
    <w:rsid w:val="005D13BB"/>
    <w:rsid w:val="005D1427"/>
    <w:rsid w:val="005D14B8"/>
    <w:rsid w:val="005D15ED"/>
    <w:rsid w:val="005D1659"/>
    <w:rsid w:val="005D18A2"/>
    <w:rsid w:val="005D1A4B"/>
    <w:rsid w:val="005D1A56"/>
    <w:rsid w:val="005D1A6D"/>
    <w:rsid w:val="005D1B12"/>
    <w:rsid w:val="005D1C06"/>
    <w:rsid w:val="005D1CB4"/>
    <w:rsid w:val="005D1CF6"/>
    <w:rsid w:val="005D1E3D"/>
    <w:rsid w:val="005D1F0B"/>
    <w:rsid w:val="005D1F2A"/>
    <w:rsid w:val="005D2034"/>
    <w:rsid w:val="005D2056"/>
    <w:rsid w:val="005D20EE"/>
    <w:rsid w:val="005D2263"/>
    <w:rsid w:val="005D22D1"/>
    <w:rsid w:val="005D2471"/>
    <w:rsid w:val="005D24B3"/>
    <w:rsid w:val="005D251F"/>
    <w:rsid w:val="005D262F"/>
    <w:rsid w:val="005D2838"/>
    <w:rsid w:val="005D2950"/>
    <w:rsid w:val="005D2979"/>
    <w:rsid w:val="005D2A57"/>
    <w:rsid w:val="005D2B28"/>
    <w:rsid w:val="005D2B39"/>
    <w:rsid w:val="005D2B62"/>
    <w:rsid w:val="005D2CA5"/>
    <w:rsid w:val="005D2DA7"/>
    <w:rsid w:val="005D2EFB"/>
    <w:rsid w:val="005D2FA1"/>
    <w:rsid w:val="005D2FA9"/>
    <w:rsid w:val="005D3186"/>
    <w:rsid w:val="005D318B"/>
    <w:rsid w:val="005D32C3"/>
    <w:rsid w:val="005D34D9"/>
    <w:rsid w:val="005D3CDB"/>
    <w:rsid w:val="005D3EA1"/>
    <w:rsid w:val="005D3EA5"/>
    <w:rsid w:val="005D3F96"/>
    <w:rsid w:val="005D4104"/>
    <w:rsid w:val="005D41D1"/>
    <w:rsid w:val="005D422C"/>
    <w:rsid w:val="005D42B2"/>
    <w:rsid w:val="005D432C"/>
    <w:rsid w:val="005D43A9"/>
    <w:rsid w:val="005D44E4"/>
    <w:rsid w:val="005D45AD"/>
    <w:rsid w:val="005D45AF"/>
    <w:rsid w:val="005D4716"/>
    <w:rsid w:val="005D477B"/>
    <w:rsid w:val="005D47CE"/>
    <w:rsid w:val="005D4A08"/>
    <w:rsid w:val="005D4B4C"/>
    <w:rsid w:val="005D4B59"/>
    <w:rsid w:val="005D4CD8"/>
    <w:rsid w:val="005D4D3F"/>
    <w:rsid w:val="005D4DBA"/>
    <w:rsid w:val="005D4DC5"/>
    <w:rsid w:val="005D4EF6"/>
    <w:rsid w:val="005D4F19"/>
    <w:rsid w:val="005D5037"/>
    <w:rsid w:val="005D5106"/>
    <w:rsid w:val="005D5191"/>
    <w:rsid w:val="005D521A"/>
    <w:rsid w:val="005D52A3"/>
    <w:rsid w:val="005D52E1"/>
    <w:rsid w:val="005D54CA"/>
    <w:rsid w:val="005D54E9"/>
    <w:rsid w:val="005D5600"/>
    <w:rsid w:val="005D5681"/>
    <w:rsid w:val="005D56FE"/>
    <w:rsid w:val="005D584D"/>
    <w:rsid w:val="005D58BF"/>
    <w:rsid w:val="005D599F"/>
    <w:rsid w:val="005D5A1B"/>
    <w:rsid w:val="005D5B3C"/>
    <w:rsid w:val="005D5D4C"/>
    <w:rsid w:val="005D5E89"/>
    <w:rsid w:val="005D5F66"/>
    <w:rsid w:val="005D5FED"/>
    <w:rsid w:val="005D6205"/>
    <w:rsid w:val="005D63E6"/>
    <w:rsid w:val="005D640B"/>
    <w:rsid w:val="005D6454"/>
    <w:rsid w:val="005D6485"/>
    <w:rsid w:val="005D65F4"/>
    <w:rsid w:val="005D6602"/>
    <w:rsid w:val="005D66FE"/>
    <w:rsid w:val="005D6756"/>
    <w:rsid w:val="005D6840"/>
    <w:rsid w:val="005D688D"/>
    <w:rsid w:val="005D68B6"/>
    <w:rsid w:val="005D68D0"/>
    <w:rsid w:val="005D6935"/>
    <w:rsid w:val="005D69D0"/>
    <w:rsid w:val="005D6A8D"/>
    <w:rsid w:val="005D6ACB"/>
    <w:rsid w:val="005D6C2C"/>
    <w:rsid w:val="005D6C4C"/>
    <w:rsid w:val="005D6C78"/>
    <w:rsid w:val="005D6CC5"/>
    <w:rsid w:val="005D6CE3"/>
    <w:rsid w:val="005D6D31"/>
    <w:rsid w:val="005D6E2C"/>
    <w:rsid w:val="005D6F4E"/>
    <w:rsid w:val="005D6FBC"/>
    <w:rsid w:val="005D71B5"/>
    <w:rsid w:val="005D7257"/>
    <w:rsid w:val="005D7448"/>
    <w:rsid w:val="005D75D5"/>
    <w:rsid w:val="005D78DC"/>
    <w:rsid w:val="005D78F3"/>
    <w:rsid w:val="005D7971"/>
    <w:rsid w:val="005D7A57"/>
    <w:rsid w:val="005D7A8F"/>
    <w:rsid w:val="005D7DF6"/>
    <w:rsid w:val="005D7E9F"/>
    <w:rsid w:val="005D7F23"/>
    <w:rsid w:val="005E012E"/>
    <w:rsid w:val="005E0365"/>
    <w:rsid w:val="005E04D8"/>
    <w:rsid w:val="005E0662"/>
    <w:rsid w:val="005E0688"/>
    <w:rsid w:val="005E06D0"/>
    <w:rsid w:val="005E0724"/>
    <w:rsid w:val="005E0847"/>
    <w:rsid w:val="005E08C4"/>
    <w:rsid w:val="005E0AEB"/>
    <w:rsid w:val="005E0C5C"/>
    <w:rsid w:val="005E0C7F"/>
    <w:rsid w:val="005E0DAA"/>
    <w:rsid w:val="005E0DB7"/>
    <w:rsid w:val="005E0E68"/>
    <w:rsid w:val="005E0EBF"/>
    <w:rsid w:val="005E108B"/>
    <w:rsid w:val="005E1104"/>
    <w:rsid w:val="005E122B"/>
    <w:rsid w:val="005E1317"/>
    <w:rsid w:val="005E13FB"/>
    <w:rsid w:val="005E14D8"/>
    <w:rsid w:val="005E169F"/>
    <w:rsid w:val="005E1910"/>
    <w:rsid w:val="005E1B7D"/>
    <w:rsid w:val="005E1D65"/>
    <w:rsid w:val="005E1E82"/>
    <w:rsid w:val="005E2029"/>
    <w:rsid w:val="005E20DA"/>
    <w:rsid w:val="005E2165"/>
    <w:rsid w:val="005E2252"/>
    <w:rsid w:val="005E23D1"/>
    <w:rsid w:val="005E245C"/>
    <w:rsid w:val="005E2511"/>
    <w:rsid w:val="005E253D"/>
    <w:rsid w:val="005E26A0"/>
    <w:rsid w:val="005E26D6"/>
    <w:rsid w:val="005E2714"/>
    <w:rsid w:val="005E288C"/>
    <w:rsid w:val="005E28A4"/>
    <w:rsid w:val="005E28C9"/>
    <w:rsid w:val="005E28D2"/>
    <w:rsid w:val="005E2AB8"/>
    <w:rsid w:val="005E2D69"/>
    <w:rsid w:val="005E2D76"/>
    <w:rsid w:val="005E2DB4"/>
    <w:rsid w:val="005E2E6A"/>
    <w:rsid w:val="005E2EC8"/>
    <w:rsid w:val="005E3067"/>
    <w:rsid w:val="005E30A3"/>
    <w:rsid w:val="005E3138"/>
    <w:rsid w:val="005E320D"/>
    <w:rsid w:val="005E32F6"/>
    <w:rsid w:val="005E33CB"/>
    <w:rsid w:val="005E34B6"/>
    <w:rsid w:val="005E3575"/>
    <w:rsid w:val="005E35B0"/>
    <w:rsid w:val="005E3618"/>
    <w:rsid w:val="005E3664"/>
    <w:rsid w:val="005E3694"/>
    <w:rsid w:val="005E370C"/>
    <w:rsid w:val="005E370D"/>
    <w:rsid w:val="005E3B4F"/>
    <w:rsid w:val="005E3B5E"/>
    <w:rsid w:val="005E3B6C"/>
    <w:rsid w:val="005E3D42"/>
    <w:rsid w:val="005E3D69"/>
    <w:rsid w:val="005E3D6D"/>
    <w:rsid w:val="005E3F23"/>
    <w:rsid w:val="005E3F5C"/>
    <w:rsid w:val="005E4041"/>
    <w:rsid w:val="005E404F"/>
    <w:rsid w:val="005E43E1"/>
    <w:rsid w:val="005E4401"/>
    <w:rsid w:val="005E451E"/>
    <w:rsid w:val="005E4589"/>
    <w:rsid w:val="005E4623"/>
    <w:rsid w:val="005E4895"/>
    <w:rsid w:val="005E48DF"/>
    <w:rsid w:val="005E4A53"/>
    <w:rsid w:val="005E4ABA"/>
    <w:rsid w:val="005E4D35"/>
    <w:rsid w:val="005E4D7D"/>
    <w:rsid w:val="005E4DA3"/>
    <w:rsid w:val="005E51B2"/>
    <w:rsid w:val="005E5274"/>
    <w:rsid w:val="005E52B3"/>
    <w:rsid w:val="005E52C6"/>
    <w:rsid w:val="005E537B"/>
    <w:rsid w:val="005E5462"/>
    <w:rsid w:val="005E548C"/>
    <w:rsid w:val="005E5497"/>
    <w:rsid w:val="005E5501"/>
    <w:rsid w:val="005E55DD"/>
    <w:rsid w:val="005E56E0"/>
    <w:rsid w:val="005E578A"/>
    <w:rsid w:val="005E5884"/>
    <w:rsid w:val="005E5979"/>
    <w:rsid w:val="005E5A39"/>
    <w:rsid w:val="005E5CE9"/>
    <w:rsid w:val="005E5DBE"/>
    <w:rsid w:val="005E5FA8"/>
    <w:rsid w:val="005E603E"/>
    <w:rsid w:val="005E604E"/>
    <w:rsid w:val="005E60B9"/>
    <w:rsid w:val="005E6178"/>
    <w:rsid w:val="005E6235"/>
    <w:rsid w:val="005E6271"/>
    <w:rsid w:val="005E62D4"/>
    <w:rsid w:val="005E63F9"/>
    <w:rsid w:val="005E6500"/>
    <w:rsid w:val="005E6548"/>
    <w:rsid w:val="005E65A0"/>
    <w:rsid w:val="005E669E"/>
    <w:rsid w:val="005E677D"/>
    <w:rsid w:val="005E67F9"/>
    <w:rsid w:val="005E688D"/>
    <w:rsid w:val="005E68CF"/>
    <w:rsid w:val="005E69FE"/>
    <w:rsid w:val="005E6A9D"/>
    <w:rsid w:val="005E6BFF"/>
    <w:rsid w:val="005E6CBB"/>
    <w:rsid w:val="005E6D8A"/>
    <w:rsid w:val="005E6F29"/>
    <w:rsid w:val="005E6FE2"/>
    <w:rsid w:val="005E7146"/>
    <w:rsid w:val="005E72F3"/>
    <w:rsid w:val="005E73C3"/>
    <w:rsid w:val="005E73E9"/>
    <w:rsid w:val="005E747F"/>
    <w:rsid w:val="005E7532"/>
    <w:rsid w:val="005E76C4"/>
    <w:rsid w:val="005E76FB"/>
    <w:rsid w:val="005E770E"/>
    <w:rsid w:val="005E78A5"/>
    <w:rsid w:val="005E7945"/>
    <w:rsid w:val="005E7A0D"/>
    <w:rsid w:val="005E7B71"/>
    <w:rsid w:val="005E7BF4"/>
    <w:rsid w:val="005E7C24"/>
    <w:rsid w:val="005F003E"/>
    <w:rsid w:val="005F00EF"/>
    <w:rsid w:val="005F01B8"/>
    <w:rsid w:val="005F0278"/>
    <w:rsid w:val="005F028B"/>
    <w:rsid w:val="005F0342"/>
    <w:rsid w:val="005F06AA"/>
    <w:rsid w:val="005F06E6"/>
    <w:rsid w:val="005F072D"/>
    <w:rsid w:val="005F0A2D"/>
    <w:rsid w:val="005F0A57"/>
    <w:rsid w:val="005F0CA8"/>
    <w:rsid w:val="005F0D3C"/>
    <w:rsid w:val="005F0D8C"/>
    <w:rsid w:val="005F0E1D"/>
    <w:rsid w:val="005F0F9D"/>
    <w:rsid w:val="005F10F2"/>
    <w:rsid w:val="005F14CD"/>
    <w:rsid w:val="005F16DF"/>
    <w:rsid w:val="005F16ED"/>
    <w:rsid w:val="005F17B8"/>
    <w:rsid w:val="005F1831"/>
    <w:rsid w:val="005F1879"/>
    <w:rsid w:val="005F18D9"/>
    <w:rsid w:val="005F1B2F"/>
    <w:rsid w:val="005F1B4E"/>
    <w:rsid w:val="005F1BB2"/>
    <w:rsid w:val="005F1C74"/>
    <w:rsid w:val="005F1C75"/>
    <w:rsid w:val="005F1CE9"/>
    <w:rsid w:val="005F2138"/>
    <w:rsid w:val="005F2591"/>
    <w:rsid w:val="005F26FF"/>
    <w:rsid w:val="005F2894"/>
    <w:rsid w:val="005F2948"/>
    <w:rsid w:val="005F2A6C"/>
    <w:rsid w:val="005F2AB4"/>
    <w:rsid w:val="005F2CC2"/>
    <w:rsid w:val="005F2F64"/>
    <w:rsid w:val="005F302E"/>
    <w:rsid w:val="005F30A5"/>
    <w:rsid w:val="005F3135"/>
    <w:rsid w:val="005F3250"/>
    <w:rsid w:val="005F33C1"/>
    <w:rsid w:val="005F34C5"/>
    <w:rsid w:val="005F3640"/>
    <w:rsid w:val="005F373A"/>
    <w:rsid w:val="005F37FD"/>
    <w:rsid w:val="005F3873"/>
    <w:rsid w:val="005F3A86"/>
    <w:rsid w:val="005F3AFE"/>
    <w:rsid w:val="005F3B91"/>
    <w:rsid w:val="005F3E4C"/>
    <w:rsid w:val="005F3E67"/>
    <w:rsid w:val="005F3EF2"/>
    <w:rsid w:val="005F4089"/>
    <w:rsid w:val="005F40FB"/>
    <w:rsid w:val="005F41EA"/>
    <w:rsid w:val="005F4215"/>
    <w:rsid w:val="005F430D"/>
    <w:rsid w:val="005F4368"/>
    <w:rsid w:val="005F43B6"/>
    <w:rsid w:val="005F43CC"/>
    <w:rsid w:val="005F44EE"/>
    <w:rsid w:val="005F478B"/>
    <w:rsid w:val="005F47E5"/>
    <w:rsid w:val="005F483A"/>
    <w:rsid w:val="005F488E"/>
    <w:rsid w:val="005F4894"/>
    <w:rsid w:val="005F48EF"/>
    <w:rsid w:val="005F49C1"/>
    <w:rsid w:val="005F4C39"/>
    <w:rsid w:val="005F4DEE"/>
    <w:rsid w:val="005F4E2A"/>
    <w:rsid w:val="005F4E42"/>
    <w:rsid w:val="005F4FE0"/>
    <w:rsid w:val="005F4FE7"/>
    <w:rsid w:val="005F5055"/>
    <w:rsid w:val="005F51C1"/>
    <w:rsid w:val="005F51C7"/>
    <w:rsid w:val="005F5272"/>
    <w:rsid w:val="005F55EF"/>
    <w:rsid w:val="005F55F6"/>
    <w:rsid w:val="005F5657"/>
    <w:rsid w:val="005F56C4"/>
    <w:rsid w:val="005F5801"/>
    <w:rsid w:val="005F587D"/>
    <w:rsid w:val="005F58C3"/>
    <w:rsid w:val="005F594D"/>
    <w:rsid w:val="005F5A04"/>
    <w:rsid w:val="005F5A83"/>
    <w:rsid w:val="005F5B05"/>
    <w:rsid w:val="005F5EF7"/>
    <w:rsid w:val="005F5F06"/>
    <w:rsid w:val="005F5F34"/>
    <w:rsid w:val="005F6111"/>
    <w:rsid w:val="005F61CB"/>
    <w:rsid w:val="005F6288"/>
    <w:rsid w:val="005F6554"/>
    <w:rsid w:val="005F65AF"/>
    <w:rsid w:val="005F65D4"/>
    <w:rsid w:val="005F661F"/>
    <w:rsid w:val="005F6723"/>
    <w:rsid w:val="005F6755"/>
    <w:rsid w:val="005F676A"/>
    <w:rsid w:val="005F677F"/>
    <w:rsid w:val="005F682C"/>
    <w:rsid w:val="005F68BC"/>
    <w:rsid w:val="005F6954"/>
    <w:rsid w:val="005F69A1"/>
    <w:rsid w:val="005F6AD0"/>
    <w:rsid w:val="005F6D31"/>
    <w:rsid w:val="005F6D5A"/>
    <w:rsid w:val="005F6E8B"/>
    <w:rsid w:val="005F6EBA"/>
    <w:rsid w:val="005F6F23"/>
    <w:rsid w:val="005F7134"/>
    <w:rsid w:val="005F7179"/>
    <w:rsid w:val="005F71D1"/>
    <w:rsid w:val="005F72AA"/>
    <w:rsid w:val="005F72E8"/>
    <w:rsid w:val="005F7332"/>
    <w:rsid w:val="005F7358"/>
    <w:rsid w:val="005F7506"/>
    <w:rsid w:val="005F76A2"/>
    <w:rsid w:val="005F777E"/>
    <w:rsid w:val="005F7893"/>
    <w:rsid w:val="005F79E0"/>
    <w:rsid w:val="005F7A90"/>
    <w:rsid w:val="005F7B53"/>
    <w:rsid w:val="005F7C43"/>
    <w:rsid w:val="005F7D06"/>
    <w:rsid w:val="005F9E11"/>
    <w:rsid w:val="00600206"/>
    <w:rsid w:val="00600254"/>
    <w:rsid w:val="006002D9"/>
    <w:rsid w:val="00600371"/>
    <w:rsid w:val="006004E1"/>
    <w:rsid w:val="006005F0"/>
    <w:rsid w:val="00600639"/>
    <w:rsid w:val="0060067B"/>
    <w:rsid w:val="0060076B"/>
    <w:rsid w:val="006009B2"/>
    <w:rsid w:val="00600B9B"/>
    <w:rsid w:val="00600C99"/>
    <w:rsid w:val="00600CE1"/>
    <w:rsid w:val="00600E64"/>
    <w:rsid w:val="00600EE2"/>
    <w:rsid w:val="0060105C"/>
    <w:rsid w:val="0060108E"/>
    <w:rsid w:val="00601158"/>
    <w:rsid w:val="006013D7"/>
    <w:rsid w:val="0060142F"/>
    <w:rsid w:val="006014AF"/>
    <w:rsid w:val="0060164D"/>
    <w:rsid w:val="0060167A"/>
    <w:rsid w:val="006017C0"/>
    <w:rsid w:val="00601837"/>
    <w:rsid w:val="00601981"/>
    <w:rsid w:val="00601AF0"/>
    <w:rsid w:val="00601BD4"/>
    <w:rsid w:val="00601C52"/>
    <w:rsid w:val="00601C6F"/>
    <w:rsid w:val="00601E3D"/>
    <w:rsid w:val="00601E68"/>
    <w:rsid w:val="00601F19"/>
    <w:rsid w:val="00601F37"/>
    <w:rsid w:val="0060228E"/>
    <w:rsid w:val="00602371"/>
    <w:rsid w:val="00602704"/>
    <w:rsid w:val="0060273D"/>
    <w:rsid w:val="006028FF"/>
    <w:rsid w:val="00602A3D"/>
    <w:rsid w:val="00602A9C"/>
    <w:rsid w:val="00602AD3"/>
    <w:rsid w:val="00602B40"/>
    <w:rsid w:val="00602C07"/>
    <w:rsid w:val="00602E65"/>
    <w:rsid w:val="00602E72"/>
    <w:rsid w:val="0060314F"/>
    <w:rsid w:val="0060319E"/>
    <w:rsid w:val="006031A5"/>
    <w:rsid w:val="006031BB"/>
    <w:rsid w:val="0060338A"/>
    <w:rsid w:val="00603438"/>
    <w:rsid w:val="00603646"/>
    <w:rsid w:val="0060388D"/>
    <w:rsid w:val="0060399C"/>
    <w:rsid w:val="006039D2"/>
    <w:rsid w:val="00603A0E"/>
    <w:rsid w:val="00603A1F"/>
    <w:rsid w:val="00603AA2"/>
    <w:rsid w:val="00603B2F"/>
    <w:rsid w:val="00603C17"/>
    <w:rsid w:val="00603C24"/>
    <w:rsid w:val="00603D4B"/>
    <w:rsid w:val="00603D88"/>
    <w:rsid w:val="00603DA7"/>
    <w:rsid w:val="00603DFA"/>
    <w:rsid w:val="00603E3A"/>
    <w:rsid w:val="00603E6B"/>
    <w:rsid w:val="00603F85"/>
    <w:rsid w:val="00603FEB"/>
    <w:rsid w:val="00604096"/>
    <w:rsid w:val="0060410C"/>
    <w:rsid w:val="00604170"/>
    <w:rsid w:val="00604185"/>
    <w:rsid w:val="00604188"/>
    <w:rsid w:val="00604313"/>
    <w:rsid w:val="00604349"/>
    <w:rsid w:val="00604561"/>
    <w:rsid w:val="00604578"/>
    <w:rsid w:val="00604586"/>
    <w:rsid w:val="00604776"/>
    <w:rsid w:val="0060483B"/>
    <w:rsid w:val="00604866"/>
    <w:rsid w:val="0060486F"/>
    <w:rsid w:val="00604875"/>
    <w:rsid w:val="0060497B"/>
    <w:rsid w:val="00604AA7"/>
    <w:rsid w:val="00604CF5"/>
    <w:rsid w:val="00604D27"/>
    <w:rsid w:val="00604D28"/>
    <w:rsid w:val="00604F12"/>
    <w:rsid w:val="00604F98"/>
    <w:rsid w:val="006050CA"/>
    <w:rsid w:val="006050D7"/>
    <w:rsid w:val="00605211"/>
    <w:rsid w:val="00605355"/>
    <w:rsid w:val="00605396"/>
    <w:rsid w:val="00605606"/>
    <w:rsid w:val="00605617"/>
    <w:rsid w:val="0060574D"/>
    <w:rsid w:val="00605826"/>
    <w:rsid w:val="0060582B"/>
    <w:rsid w:val="006058F1"/>
    <w:rsid w:val="00605C17"/>
    <w:rsid w:val="00605C3D"/>
    <w:rsid w:val="00605E2B"/>
    <w:rsid w:val="00605ED7"/>
    <w:rsid w:val="00605F85"/>
    <w:rsid w:val="00606066"/>
    <w:rsid w:val="00606095"/>
    <w:rsid w:val="00606147"/>
    <w:rsid w:val="006061D5"/>
    <w:rsid w:val="00606297"/>
    <w:rsid w:val="0060634B"/>
    <w:rsid w:val="006064A6"/>
    <w:rsid w:val="006064D1"/>
    <w:rsid w:val="006064F0"/>
    <w:rsid w:val="006064F5"/>
    <w:rsid w:val="0060653F"/>
    <w:rsid w:val="0060657D"/>
    <w:rsid w:val="00606618"/>
    <w:rsid w:val="0060668F"/>
    <w:rsid w:val="006066B9"/>
    <w:rsid w:val="006067CD"/>
    <w:rsid w:val="00606812"/>
    <w:rsid w:val="0060684B"/>
    <w:rsid w:val="0060685B"/>
    <w:rsid w:val="0060691B"/>
    <w:rsid w:val="00606965"/>
    <w:rsid w:val="00606AFE"/>
    <w:rsid w:val="00606C4E"/>
    <w:rsid w:val="00606D7D"/>
    <w:rsid w:val="00606E4D"/>
    <w:rsid w:val="00607135"/>
    <w:rsid w:val="00607144"/>
    <w:rsid w:val="006071D7"/>
    <w:rsid w:val="006071F2"/>
    <w:rsid w:val="00607217"/>
    <w:rsid w:val="0060722C"/>
    <w:rsid w:val="006073ED"/>
    <w:rsid w:val="00607597"/>
    <w:rsid w:val="006076A2"/>
    <w:rsid w:val="006076AD"/>
    <w:rsid w:val="00607704"/>
    <w:rsid w:val="00607901"/>
    <w:rsid w:val="00607909"/>
    <w:rsid w:val="0060793A"/>
    <w:rsid w:val="006079DD"/>
    <w:rsid w:val="00607A25"/>
    <w:rsid w:val="00607AC0"/>
    <w:rsid w:val="00607B73"/>
    <w:rsid w:val="00607CAF"/>
    <w:rsid w:val="00607D4A"/>
    <w:rsid w:val="00607E6D"/>
    <w:rsid w:val="00607F56"/>
    <w:rsid w:val="00607F95"/>
    <w:rsid w:val="0061004D"/>
    <w:rsid w:val="00610097"/>
    <w:rsid w:val="00610100"/>
    <w:rsid w:val="0061026F"/>
    <w:rsid w:val="0061029A"/>
    <w:rsid w:val="00610303"/>
    <w:rsid w:val="006103C7"/>
    <w:rsid w:val="00610834"/>
    <w:rsid w:val="006108CA"/>
    <w:rsid w:val="0061091A"/>
    <w:rsid w:val="006109A8"/>
    <w:rsid w:val="00610A49"/>
    <w:rsid w:val="00610AE0"/>
    <w:rsid w:val="00610B97"/>
    <w:rsid w:val="00610BE2"/>
    <w:rsid w:val="00610BF2"/>
    <w:rsid w:val="00610C44"/>
    <w:rsid w:val="00610C58"/>
    <w:rsid w:val="00610C9E"/>
    <w:rsid w:val="00610CBA"/>
    <w:rsid w:val="00610DBB"/>
    <w:rsid w:val="006110B7"/>
    <w:rsid w:val="006110F6"/>
    <w:rsid w:val="006111BA"/>
    <w:rsid w:val="006111CE"/>
    <w:rsid w:val="00611306"/>
    <w:rsid w:val="00611311"/>
    <w:rsid w:val="006113E5"/>
    <w:rsid w:val="00611444"/>
    <w:rsid w:val="006114C7"/>
    <w:rsid w:val="00611856"/>
    <w:rsid w:val="0061192B"/>
    <w:rsid w:val="00611991"/>
    <w:rsid w:val="00611A4D"/>
    <w:rsid w:val="00611EBB"/>
    <w:rsid w:val="00611F2A"/>
    <w:rsid w:val="00611FE1"/>
    <w:rsid w:val="0061204D"/>
    <w:rsid w:val="006120E0"/>
    <w:rsid w:val="006120ED"/>
    <w:rsid w:val="006123D2"/>
    <w:rsid w:val="00612420"/>
    <w:rsid w:val="00612490"/>
    <w:rsid w:val="006124D8"/>
    <w:rsid w:val="00612540"/>
    <w:rsid w:val="006125B6"/>
    <w:rsid w:val="006126DE"/>
    <w:rsid w:val="00612769"/>
    <w:rsid w:val="00612D12"/>
    <w:rsid w:val="00612DB2"/>
    <w:rsid w:val="00612E28"/>
    <w:rsid w:val="00612E60"/>
    <w:rsid w:val="00612E61"/>
    <w:rsid w:val="00612EAC"/>
    <w:rsid w:val="00612FF7"/>
    <w:rsid w:val="006130FB"/>
    <w:rsid w:val="0061317F"/>
    <w:rsid w:val="006131AB"/>
    <w:rsid w:val="006132E3"/>
    <w:rsid w:val="006132F4"/>
    <w:rsid w:val="00613561"/>
    <w:rsid w:val="00613581"/>
    <w:rsid w:val="0061364B"/>
    <w:rsid w:val="00613692"/>
    <w:rsid w:val="006136BF"/>
    <w:rsid w:val="006136F1"/>
    <w:rsid w:val="006137E4"/>
    <w:rsid w:val="006139B7"/>
    <w:rsid w:val="00613A20"/>
    <w:rsid w:val="00613AE8"/>
    <w:rsid w:val="00613AF0"/>
    <w:rsid w:val="00613B65"/>
    <w:rsid w:val="00613D9D"/>
    <w:rsid w:val="00613F0A"/>
    <w:rsid w:val="00613F26"/>
    <w:rsid w:val="00613F89"/>
    <w:rsid w:val="00613F9F"/>
    <w:rsid w:val="00613FAE"/>
    <w:rsid w:val="00614061"/>
    <w:rsid w:val="0061406F"/>
    <w:rsid w:val="006140C2"/>
    <w:rsid w:val="006141A8"/>
    <w:rsid w:val="006143AE"/>
    <w:rsid w:val="00614401"/>
    <w:rsid w:val="006145AF"/>
    <w:rsid w:val="00614738"/>
    <w:rsid w:val="006147E0"/>
    <w:rsid w:val="00614A87"/>
    <w:rsid w:val="00614BDC"/>
    <w:rsid w:val="00614E75"/>
    <w:rsid w:val="00615080"/>
    <w:rsid w:val="006150E0"/>
    <w:rsid w:val="006150ED"/>
    <w:rsid w:val="006151BE"/>
    <w:rsid w:val="0061524E"/>
    <w:rsid w:val="006152E3"/>
    <w:rsid w:val="0061534E"/>
    <w:rsid w:val="006154E8"/>
    <w:rsid w:val="0061567D"/>
    <w:rsid w:val="00615741"/>
    <w:rsid w:val="00615777"/>
    <w:rsid w:val="00615987"/>
    <w:rsid w:val="0061598B"/>
    <w:rsid w:val="006159B7"/>
    <w:rsid w:val="00615C18"/>
    <w:rsid w:val="00615C39"/>
    <w:rsid w:val="00615C3A"/>
    <w:rsid w:val="00615C89"/>
    <w:rsid w:val="00615CB9"/>
    <w:rsid w:val="00615D97"/>
    <w:rsid w:val="00615EB9"/>
    <w:rsid w:val="00615F9D"/>
    <w:rsid w:val="00615FDE"/>
    <w:rsid w:val="006160C4"/>
    <w:rsid w:val="006161D8"/>
    <w:rsid w:val="0061627A"/>
    <w:rsid w:val="00616281"/>
    <w:rsid w:val="006162D7"/>
    <w:rsid w:val="00616400"/>
    <w:rsid w:val="00616461"/>
    <w:rsid w:val="0061658F"/>
    <w:rsid w:val="006165C7"/>
    <w:rsid w:val="006165EA"/>
    <w:rsid w:val="00616622"/>
    <w:rsid w:val="0061667B"/>
    <w:rsid w:val="0061673A"/>
    <w:rsid w:val="006167A6"/>
    <w:rsid w:val="00616912"/>
    <w:rsid w:val="0061699B"/>
    <w:rsid w:val="00616A44"/>
    <w:rsid w:val="00616BEC"/>
    <w:rsid w:val="00616EB8"/>
    <w:rsid w:val="00616FA1"/>
    <w:rsid w:val="00617100"/>
    <w:rsid w:val="00617114"/>
    <w:rsid w:val="0061711B"/>
    <w:rsid w:val="006171A6"/>
    <w:rsid w:val="006171F8"/>
    <w:rsid w:val="00617291"/>
    <w:rsid w:val="00617432"/>
    <w:rsid w:val="0061772B"/>
    <w:rsid w:val="0061795C"/>
    <w:rsid w:val="00617B16"/>
    <w:rsid w:val="00617C96"/>
    <w:rsid w:val="00617DCF"/>
    <w:rsid w:val="00617EFC"/>
    <w:rsid w:val="00620055"/>
    <w:rsid w:val="00620136"/>
    <w:rsid w:val="00620236"/>
    <w:rsid w:val="006202E6"/>
    <w:rsid w:val="00620414"/>
    <w:rsid w:val="006205A0"/>
    <w:rsid w:val="0062077F"/>
    <w:rsid w:val="00620860"/>
    <w:rsid w:val="00620C73"/>
    <w:rsid w:val="00620C9D"/>
    <w:rsid w:val="00620E70"/>
    <w:rsid w:val="00620F15"/>
    <w:rsid w:val="0062129F"/>
    <w:rsid w:val="00621424"/>
    <w:rsid w:val="00621603"/>
    <w:rsid w:val="0062165F"/>
    <w:rsid w:val="0062184D"/>
    <w:rsid w:val="00621861"/>
    <w:rsid w:val="00621863"/>
    <w:rsid w:val="0062188F"/>
    <w:rsid w:val="006218A8"/>
    <w:rsid w:val="006219F3"/>
    <w:rsid w:val="00621AE9"/>
    <w:rsid w:val="00621BC8"/>
    <w:rsid w:val="00621CC7"/>
    <w:rsid w:val="00621E6A"/>
    <w:rsid w:val="00622085"/>
    <w:rsid w:val="00622089"/>
    <w:rsid w:val="00622104"/>
    <w:rsid w:val="00622222"/>
    <w:rsid w:val="006223C8"/>
    <w:rsid w:val="00622514"/>
    <w:rsid w:val="00622588"/>
    <w:rsid w:val="006225F8"/>
    <w:rsid w:val="0062265B"/>
    <w:rsid w:val="006228AD"/>
    <w:rsid w:val="0062293A"/>
    <w:rsid w:val="0062298F"/>
    <w:rsid w:val="006229EC"/>
    <w:rsid w:val="00622A7D"/>
    <w:rsid w:val="00622B7A"/>
    <w:rsid w:val="00622B92"/>
    <w:rsid w:val="00622BB2"/>
    <w:rsid w:val="00622BD9"/>
    <w:rsid w:val="00622CFB"/>
    <w:rsid w:val="00622F45"/>
    <w:rsid w:val="00622F83"/>
    <w:rsid w:val="00623369"/>
    <w:rsid w:val="0062364E"/>
    <w:rsid w:val="006237E8"/>
    <w:rsid w:val="00623836"/>
    <w:rsid w:val="006238CB"/>
    <w:rsid w:val="006238D8"/>
    <w:rsid w:val="0062391A"/>
    <w:rsid w:val="00623ACF"/>
    <w:rsid w:val="00623AE2"/>
    <w:rsid w:val="00623B37"/>
    <w:rsid w:val="00623C26"/>
    <w:rsid w:val="00623D67"/>
    <w:rsid w:val="00623E3A"/>
    <w:rsid w:val="00623F80"/>
    <w:rsid w:val="006240D7"/>
    <w:rsid w:val="006241B9"/>
    <w:rsid w:val="006242E2"/>
    <w:rsid w:val="006242F1"/>
    <w:rsid w:val="006242F8"/>
    <w:rsid w:val="006243B0"/>
    <w:rsid w:val="006247BC"/>
    <w:rsid w:val="006247D0"/>
    <w:rsid w:val="00624956"/>
    <w:rsid w:val="00624B36"/>
    <w:rsid w:val="00624BE5"/>
    <w:rsid w:val="00624D05"/>
    <w:rsid w:val="00624DC6"/>
    <w:rsid w:val="00624DE3"/>
    <w:rsid w:val="00624E15"/>
    <w:rsid w:val="00624E18"/>
    <w:rsid w:val="00624ED1"/>
    <w:rsid w:val="00624FA3"/>
    <w:rsid w:val="00624FE9"/>
    <w:rsid w:val="00625000"/>
    <w:rsid w:val="00625106"/>
    <w:rsid w:val="0062515F"/>
    <w:rsid w:val="0062517C"/>
    <w:rsid w:val="0062528E"/>
    <w:rsid w:val="0062535E"/>
    <w:rsid w:val="006253D7"/>
    <w:rsid w:val="00625827"/>
    <w:rsid w:val="0062592E"/>
    <w:rsid w:val="006259D3"/>
    <w:rsid w:val="00625A20"/>
    <w:rsid w:val="00625AD6"/>
    <w:rsid w:val="00625BBC"/>
    <w:rsid w:val="00625E56"/>
    <w:rsid w:val="00625EE6"/>
    <w:rsid w:val="00625FE3"/>
    <w:rsid w:val="00626163"/>
    <w:rsid w:val="006261CD"/>
    <w:rsid w:val="006261E7"/>
    <w:rsid w:val="006263EE"/>
    <w:rsid w:val="0062647D"/>
    <w:rsid w:val="006264B8"/>
    <w:rsid w:val="006265CA"/>
    <w:rsid w:val="006266A8"/>
    <w:rsid w:val="006266B2"/>
    <w:rsid w:val="006266E1"/>
    <w:rsid w:val="0062673F"/>
    <w:rsid w:val="00626748"/>
    <w:rsid w:val="006267B9"/>
    <w:rsid w:val="006267F9"/>
    <w:rsid w:val="00626839"/>
    <w:rsid w:val="0062694C"/>
    <w:rsid w:val="006269A8"/>
    <w:rsid w:val="00626A84"/>
    <w:rsid w:val="00626CC9"/>
    <w:rsid w:val="00626DB0"/>
    <w:rsid w:val="00626DDC"/>
    <w:rsid w:val="00626E3F"/>
    <w:rsid w:val="00626E9A"/>
    <w:rsid w:val="00626EA3"/>
    <w:rsid w:val="00627088"/>
    <w:rsid w:val="006270B2"/>
    <w:rsid w:val="0062710D"/>
    <w:rsid w:val="0062711A"/>
    <w:rsid w:val="00627341"/>
    <w:rsid w:val="00627458"/>
    <w:rsid w:val="00627568"/>
    <w:rsid w:val="0062758D"/>
    <w:rsid w:val="0062763B"/>
    <w:rsid w:val="006276E6"/>
    <w:rsid w:val="0062771D"/>
    <w:rsid w:val="00627867"/>
    <w:rsid w:val="00627890"/>
    <w:rsid w:val="006279C1"/>
    <w:rsid w:val="00627B20"/>
    <w:rsid w:val="00627C14"/>
    <w:rsid w:val="00627D4B"/>
    <w:rsid w:val="00627DB7"/>
    <w:rsid w:val="00630162"/>
    <w:rsid w:val="006301D2"/>
    <w:rsid w:val="006301FF"/>
    <w:rsid w:val="00630300"/>
    <w:rsid w:val="00630388"/>
    <w:rsid w:val="00630696"/>
    <w:rsid w:val="00630743"/>
    <w:rsid w:val="006308F4"/>
    <w:rsid w:val="0063092A"/>
    <w:rsid w:val="00630AB5"/>
    <w:rsid w:val="00630B5C"/>
    <w:rsid w:val="00630C4F"/>
    <w:rsid w:val="00630C80"/>
    <w:rsid w:val="00630CB5"/>
    <w:rsid w:val="00630D9E"/>
    <w:rsid w:val="00630DA4"/>
    <w:rsid w:val="00630E17"/>
    <w:rsid w:val="00630EBC"/>
    <w:rsid w:val="00630FDF"/>
    <w:rsid w:val="0063101F"/>
    <w:rsid w:val="0063119A"/>
    <w:rsid w:val="0063131F"/>
    <w:rsid w:val="006313F5"/>
    <w:rsid w:val="006315D5"/>
    <w:rsid w:val="006317B9"/>
    <w:rsid w:val="00631811"/>
    <w:rsid w:val="00631870"/>
    <w:rsid w:val="00631890"/>
    <w:rsid w:val="00631918"/>
    <w:rsid w:val="006319E3"/>
    <w:rsid w:val="00631A4F"/>
    <w:rsid w:val="00631B6F"/>
    <w:rsid w:val="00631B73"/>
    <w:rsid w:val="00631BA4"/>
    <w:rsid w:val="00631C8A"/>
    <w:rsid w:val="00631CE9"/>
    <w:rsid w:val="00631E80"/>
    <w:rsid w:val="00631FD2"/>
    <w:rsid w:val="00632027"/>
    <w:rsid w:val="00632058"/>
    <w:rsid w:val="00632097"/>
    <w:rsid w:val="0063219F"/>
    <w:rsid w:val="00632290"/>
    <w:rsid w:val="006322F4"/>
    <w:rsid w:val="006323CA"/>
    <w:rsid w:val="006324B9"/>
    <w:rsid w:val="0063264F"/>
    <w:rsid w:val="0063270F"/>
    <w:rsid w:val="006327C2"/>
    <w:rsid w:val="00632874"/>
    <w:rsid w:val="00632CDD"/>
    <w:rsid w:val="00632CE1"/>
    <w:rsid w:val="00632CE4"/>
    <w:rsid w:val="00632D40"/>
    <w:rsid w:val="00632E7C"/>
    <w:rsid w:val="006330F1"/>
    <w:rsid w:val="00633155"/>
    <w:rsid w:val="006331E6"/>
    <w:rsid w:val="006331EC"/>
    <w:rsid w:val="006331ED"/>
    <w:rsid w:val="0063321A"/>
    <w:rsid w:val="006333C0"/>
    <w:rsid w:val="006334AD"/>
    <w:rsid w:val="00633539"/>
    <w:rsid w:val="006335DC"/>
    <w:rsid w:val="0063362D"/>
    <w:rsid w:val="00633819"/>
    <w:rsid w:val="00633850"/>
    <w:rsid w:val="006338D5"/>
    <w:rsid w:val="00633994"/>
    <w:rsid w:val="00633AB1"/>
    <w:rsid w:val="00633BBF"/>
    <w:rsid w:val="00633C9E"/>
    <w:rsid w:val="00633DA8"/>
    <w:rsid w:val="00633E19"/>
    <w:rsid w:val="00633E2A"/>
    <w:rsid w:val="00633E42"/>
    <w:rsid w:val="00633EF8"/>
    <w:rsid w:val="00634041"/>
    <w:rsid w:val="00634097"/>
    <w:rsid w:val="00634219"/>
    <w:rsid w:val="0063426B"/>
    <w:rsid w:val="006342F8"/>
    <w:rsid w:val="00634396"/>
    <w:rsid w:val="006343B9"/>
    <w:rsid w:val="006344AA"/>
    <w:rsid w:val="0063470A"/>
    <w:rsid w:val="0063486D"/>
    <w:rsid w:val="0063489D"/>
    <w:rsid w:val="006349F8"/>
    <w:rsid w:val="00634A0E"/>
    <w:rsid w:val="00634A9E"/>
    <w:rsid w:val="00634B04"/>
    <w:rsid w:val="00634B67"/>
    <w:rsid w:val="00634B97"/>
    <w:rsid w:val="00634BBC"/>
    <w:rsid w:val="00634D6A"/>
    <w:rsid w:val="00634D8D"/>
    <w:rsid w:val="00634DBA"/>
    <w:rsid w:val="00634EA1"/>
    <w:rsid w:val="00634EDE"/>
    <w:rsid w:val="006350BF"/>
    <w:rsid w:val="00635226"/>
    <w:rsid w:val="00635359"/>
    <w:rsid w:val="006355A5"/>
    <w:rsid w:val="00635670"/>
    <w:rsid w:val="006356A0"/>
    <w:rsid w:val="00635740"/>
    <w:rsid w:val="0063575C"/>
    <w:rsid w:val="006357D7"/>
    <w:rsid w:val="00635975"/>
    <w:rsid w:val="00635AD4"/>
    <w:rsid w:val="00635B33"/>
    <w:rsid w:val="00635C28"/>
    <w:rsid w:val="00635E64"/>
    <w:rsid w:val="00635F07"/>
    <w:rsid w:val="00635F41"/>
    <w:rsid w:val="00635F55"/>
    <w:rsid w:val="00635FD9"/>
    <w:rsid w:val="006360BE"/>
    <w:rsid w:val="00636108"/>
    <w:rsid w:val="006361BC"/>
    <w:rsid w:val="00636376"/>
    <w:rsid w:val="00636393"/>
    <w:rsid w:val="00636415"/>
    <w:rsid w:val="006364B8"/>
    <w:rsid w:val="0063654F"/>
    <w:rsid w:val="006366E6"/>
    <w:rsid w:val="00636738"/>
    <w:rsid w:val="00636816"/>
    <w:rsid w:val="006368F4"/>
    <w:rsid w:val="0063699B"/>
    <w:rsid w:val="00636BA8"/>
    <w:rsid w:val="00636BB2"/>
    <w:rsid w:val="00636BD0"/>
    <w:rsid w:val="00636D7A"/>
    <w:rsid w:val="00636DBD"/>
    <w:rsid w:val="00636E45"/>
    <w:rsid w:val="00636FAD"/>
    <w:rsid w:val="006370C0"/>
    <w:rsid w:val="0063710B"/>
    <w:rsid w:val="006371B2"/>
    <w:rsid w:val="0063727D"/>
    <w:rsid w:val="006372A7"/>
    <w:rsid w:val="006372E5"/>
    <w:rsid w:val="00637306"/>
    <w:rsid w:val="0063739D"/>
    <w:rsid w:val="00637415"/>
    <w:rsid w:val="00637451"/>
    <w:rsid w:val="006374CF"/>
    <w:rsid w:val="006374DE"/>
    <w:rsid w:val="006375D7"/>
    <w:rsid w:val="006377F1"/>
    <w:rsid w:val="00637815"/>
    <w:rsid w:val="006378D0"/>
    <w:rsid w:val="00637A5E"/>
    <w:rsid w:val="00637B10"/>
    <w:rsid w:val="00637B39"/>
    <w:rsid w:val="00637B9E"/>
    <w:rsid w:val="00637C52"/>
    <w:rsid w:val="00637C93"/>
    <w:rsid w:val="00637EDD"/>
    <w:rsid w:val="00637F85"/>
    <w:rsid w:val="00640021"/>
    <w:rsid w:val="00640166"/>
    <w:rsid w:val="006401F8"/>
    <w:rsid w:val="006402E0"/>
    <w:rsid w:val="00640349"/>
    <w:rsid w:val="00640384"/>
    <w:rsid w:val="006404DC"/>
    <w:rsid w:val="006406AA"/>
    <w:rsid w:val="006407AF"/>
    <w:rsid w:val="006407E1"/>
    <w:rsid w:val="006409F5"/>
    <w:rsid w:val="00640C74"/>
    <w:rsid w:val="00640E4F"/>
    <w:rsid w:val="00640EE7"/>
    <w:rsid w:val="00640FE8"/>
    <w:rsid w:val="00641074"/>
    <w:rsid w:val="00641118"/>
    <w:rsid w:val="006411C8"/>
    <w:rsid w:val="0064121E"/>
    <w:rsid w:val="006413B0"/>
    <w:rsid w:val="006414B6"/>
    <w:rsid w:val="0064153A"/>
    <w:rsid w:val="00641611"/>
    <w:rsid w:val="006416BA"/>
    <w:rsid w:val="006416F6"/>
    <w:rsid w:val="0064175D"/>
    <w:rsid w:val="0064182E"/>
    <w:rsid w:val="00641A5F"/>
    <w:rsid w:val="00641B7B"/>
    <w:rsid w:val="00641BFB"/>
    <w:rsid w:val="00641C7B"/>
    <w:rsid w:val="00641D48"/>
    <w:rsid w:val="00641D9D"/>
    <w:rsid w:val="00641E78"/>
    <w:rsid w:val="00641EB1"/>
    <w:rsid w:val="00641FE2"/>
    <w:rsid w:val="00642459"/>
    <w:rsid w:val="00642474"/>
    <w:rsid w:val="006424EB"/>
    <w:rsid w:val="00642563"/>
    <w:rsid w:val="006425B7"/>
    <w:rsid w:val="006425FB"/>
    <w:rsid w:val="00642608"/>
    <w:rsid w:val="0064272F"/>
    <w:rsid w:val="0064281A"/>
    <w:rsid w:val="0064285E"/>
    <w:rsid w:val="00642903"/>
    <w:rsid w:val="00642956"/>
    <w:rsid w:val="00642A65"/>
    <w:rsid w:val="00642AE2"/>
    <w:rsid w:val="00642B14"/>
    <w:rsid w:val="00642BFA"/>
    <w:rsid w:val="00642CF1"/>
    <w:rsid w:val="00642D17"/>
    <w:rsid w:val="00642DA6"/>
    <w:rsid w:val="00642E4C"/>
    <w:rsid w:val="00642EF4"/>
    <w:rsid w:val="00642F7B"/>
    <w:rsid w:val="00642FC4"/>
    <w:rsid w:val="00642FF0"/>
    <w:rsid w:val="006430A5"/>
    <w:rsid w:val="006430CB"/>
    <w:rsid w:val="00643125"/>
    <w:rsid w:val="00643267"/>
    <w:rsid w:val="00643354"/>
    <w:rsid w:val="006433D9"/>
    <w:rsid w:val="00643555"/>
    <w:rsid w:val="0064368F"/>
    <w:rsid w:val="0064370C"/>
    <w:rsid w:val="0064392A"/>
    <w:rsid w:val="00643C06"/>
    <w:rsid w:val="00643C4E"/>
    <w:rsid w:val="00643D8A"/>
    <w:rsid w:val="00643DC8"/>
    <w:rsid w:val="0064418C"/>
    <w:rsid w:val="00644312"/>
    <w:rsid w:val="00644480"/>
    <w:rsid w:val="00644822"/>
    <w:rsid w:val="006448A1"/>
    <w:rsid w:val="006448EE"/>
    <w:rsid w:val="00644967"/>
    <w:rsid w:val="00644BD0"/>
    <w:rsid w:val="00644BF8"/>
    <w:rsid w:val="00644C6C"/>
    <w:rsid w:val="00644C81"/>
    <w:rsid w:val="00644D1D"/>
    <w:rsid w:val="00644FB9"/>
    <w:rsid w:val="0064515B"/>
    <w:rsid w:val="00645381"/>
    <w:rsid w:val="006453F1"/>
    <w:rsid w:val="00645643"/>
    <w:rsid w:val="006456B1"/>
    <w:rsid w:val="00645749"/>
    <w:rsid w:val="00645845"/>
    <w:rsid w:val="00645865"/>
    <w:rsid w:val="0064593F"/>
    <w:rsid w:val="00645A2E"/>
    <w:rsid w:val="00645A82"/>
    <w:rsid w:val="00645AAA"/>
    <w:rsid w:val="00645AF8"/>
    <w:rsid w:val="00645C97"/>
    <w:rsid w:val="00645D06"/>
    <w:rsid w:val="00645D63"/>
    <w:rsid w:val="00645E57"/>
    <w:rsid w:val="00645FD3"/>
    <w:rsid w:val="0064615B"/>
    <w:rsid w:val="006462A2"/>
    <w:rsid w:val="0064640F"/>
    <w:rsid w:val="00646474"/>
    <w:rsid w:val="006464A2"/>
    <w:rsid w:val="0064679F"/>
    <w:rsid w:val="006467BA"/>
    <w:rsid w:val="00646B26"/>
    <w:rsid w:val="00646CCC"/>
    <w:rsid w:val="00646D13"/>
    <w:rsid w:val="00646D17"/>
    <w:rsid w:val="00646E9C"/>
    <w:rsid w:val="00646F92"/>
    <w:rsid w:val="00647025"/>
    <w:rsid w:val="00647027"/>
    <w:rsid w:val="006471A7"/>
    <w:rsid w:val="006472BA"/>
    <w:rsid w:val="00647319"/>
    <w:rsid w:val="00647490"/>
    <w:rsid w:val="006474AE"/>
    <w:rsid w:val="00647507"/>
    <w:rsid w:val="00647631"/>
    <w:rsid w:val="006476C2"/>
    <w:rsid w:val="006478C3"/>
    <w:rsid w:val="00647A5F"/>
    <w:rsid w:val="00647B0B"/>
    <w:rsid w:val="00647BE9"/>
    <w:rsid w:val="00647C23"/>
    <w:rsid w:val="00647E50"/>
    <w:rsid w:val="00647E95"/>
    <w:rsid w:val="00647EF6"/>
    <w:rsid w:val="00647F79"/>
    <w:rsid w:val="00650185"/>
    <w:rsid w:val="006503E8"/>
    <w:rsid w:val="0065051F"/>
    <w:rsid w:val="006505B4"/>
    <w:rsid w:val="00650619"/>
    <w:rsid w:val="00650879"/>
    <w:rsid w:val="006508B8"/>
    <w:rsid w:val="0065091A"/>
    <w:rsid w:val="00650991"/>
    <w:rsid w:val="00650CAD"/>
    <w:rsid w:val="00650DED"/>
    <w:rsid w:val="00650E54"/>
    <w:rsid w:val="00650EA5"/>
    <w:rsid w:val="00651039"/>
    <w:rsid w:val="006510A3"/>
    <w:rsid w:val="00651111"/>
    <w:rsid w:val="006512DB"/>
    <w:rsid w:val="0065131F"/>
    <w:rsid w:val="00651436"/>
    <w:rsid w:val="00651487"/>
    <w:rsid w:val="006517FF"/>
    <w:rsid w:val="0065181D"/>
    <w:rsid w:val="00651820"/>
    <w:rsid w:val="006518DE"/>
    <w:rsid w:val="00651921"/>
    <w:rsid w:val="00651AA9"/>
    <w:rsid w:val="00651AE4"/>
    <w:rsid w:val="00651BD3"/>
    <w:rsid w:val="00651C2F"/>
    <w:rsid w:val="00651E39"/>
    <w:rsid w:val="00651F94"/>
    <w:rsid w:val="006520A6"/>
    <w:rsid w:val="0065210F"/>
    <w:rsid w:val="00652324"/>
    <w:rsid w:val="0065264E"/>
    <w:rsid w:val="006528F4"/>
    <w:rsid w:val="006529B3"/>
    <w:rsid w:val="00652BC7"/>
    <w:rsid w:val="00652BFA"/>
    <w:rsid w:val="00652E9A"/>
    <w:rsid w:val="00652EB1"/>
    <w:rsid w:val="0065300C"/>
    <w:rsid w:val="00653045"/>
    <w:rsid w:val="0065309C"/>
    <w:rsid w:val="00653158"/>
    <w:rsid w:val="00653164"/>
    <w:rsid w:val="00653481"/>
    <w:rsid w:val="006535E1"/>
    <w:rsid w:val="006535E2"/>
    <w:rsid w:val="00653685"/>
    <w:rsid w:val="006538BC"/>
    <w:rsid w:val="00653AE3"/>
    <w:rsid w:val="00653AE7"/>
    <w:rsid w:val="00653BCD"/>
    <w:rsid w:val="00653D15"/>
    <w:rsid w:val="00653E86"/>
    <w:rsid w:val="00653EFC"/>
    <w:rsid w:val="0065401D"/>
    <w:rsid w:val="00654075"/>
    <w:rsid w:val="00654282"/>
    <w:rsid w:val="00654475"/>
    <w:rsid w:val="006544A1"/>
    <w:rsid w:val="006544BB"/>
    <w:rsid w:val="006545A9"/>
    <w:rsid w:val="006545DF"/>
    <w:rsid w:val="0065478D"/>
    <w:rsid w:val="00654AC0"/>
    <w:rsid w:val="00654B7E"/>
    <w:rsid w:val="00654DA8"/>
    <w:rsid w:val="00654DC4"/>
    <w:rsid w:val="00654E91"/>
    <w:rsid w:val="00654EB0"/>
    <w:rsid w:val="00654ECC"/>
    <w:rsid w:val="00654F6A"/>
    <w:rsid w:val="00654F85"/>
    <w:rsid w:val="00654FB1"/>
    <w:rsid w:val="00654FC8"/>
    <w:rsid w:val="0065516E"/>
    <w:rsid w:val="0065523B"/>
    <w:rsid w:val="006552D5"/>
    <w:rsid w:val="00655304"/>
    <w:rsid w:val="00655408"/>
    <w:rsid w:val="006554CF"/>
    <w:rsid w:val="00655527"/>
    <w:rsid w:val="00655758"/>
    <w:rsid w:val="00655C2C"/>
    <w:rsid w:val="00655DB2"/>
    <w:rsid w:val="00655E76"/>
    <w:rsid w:val="00655EF6"/>
    <w:rsid w:val="00655F8B"/>
    <w:rsid w:val="006560A9"/>
    <w:rsid w:val="0065625F"/>
    <w:rsid w:val="0065633D"/>
    <w:rsid w:val="00656597"/>
    <w:rsid w:val="006565BC"/>
    <w:rsid w:val="0065667D"/>
    <w:rsid w:val="0065689A"/>
    <w:rsid w:val="00656A09"/>
    <w:rsid w:val="00656A57"/>
    <w:rsid w:val="00656C60"/>
    <w:rsid w:val="00656CFB"/>
    <w:rsid w:val="00656D10"/>
    <w:rsid w:val="00656E68"/>
    <w:rsid w:val="006570E3"/>
    <w:rsid w:val="00657148"/>
    <w:rsid w:val="006571E1"/>
    <w:rsid w:val="00657253"/>
    <w:rsid w:val="00657399"/>
    <w:rsid w:val="00657927"/>
    <w:rsid w:val="006579CF"/>
    <w:rsid w:val="00657C0D"/>
    <w:rsid w:val="00657CCD"/>
    <w:rsid w:val="00657CF4"/>
    <w:rsid w:val="00657E0C"/>
    <w:rsid w:val="00657E47"/>
    <w:rsid w:val="00657E87"/>
    <w:rsid w:val="00657FAB"/>
    <w:rsid w:val="00657FB7"/>
    <w:rsid w:val="00660063"/>
    <w:rsid w:val="006600B9"/>
    <w:rsid w:val="00660152"/>
    <w:rsid w:val="0066018E"/>
    <w:rsid w:val="006602E0"/>
    <w:rsid w:val="00660437"/>
    <w:rsid w:val="00660496"/>
    <w:rsid w:val="006604ED"/>
    <w:rsid w:val="00660569"/>
    <w:rsid w:val="006605B9"/>
    <w:rsid w:val="00660611"/>
    <w:rsid w:val="00660653"/>
    <w:rsid w:val="00660679"/>
    <w:rsid w:val="0066089F"/>
    <w:rsid w:val="006608C4"/>
    <w:rsid w:val="00660906"/>
    <w:rsid w:val="00660960"/>
    <w:rsid w:val="00660A27"/>
    <w:rsid w:val="00660B46"/>
    <w:rsid w:val="00660C45"/>
    <w:rsid w:val="00660DE9"/>
    <w:rsid w:val="006612B9"/>
    <w:rsid w:val="00661450"/>
    <w:rsid w:val="00661488"/>
    <w:rsid w:val="006614F4"/>
    <w:rsid w:val="00661539"/>
    <w:rsid w:val="0066155C"/>
    <w:rsid w:val="006615F4"/>
    <w:rsid w:val="00661890"/>
    <w:rsid w:val="00661A72"/>
    <w:rsid w:val="00661B79"/>
    <w:rsid w:val="00661EA1"/>
    <w:rsid w:val="00661F1B"/>
    <w:rsid w:val="00662060"/>
    <w:rsid w:val="0066220B"/>
    <w:rsid w:val="00662396"/>
    <w:rsid w:val="00662398"/>
    <w:rsid w:val="006623B2"/>
    <w:rsid w:val="006623DA"/>
    <w:rsid w:val="0066256B"/>
    <w:rsid w:val="00662889"/>
    <w:rsid w:val="00662900"/>
    <w:rsid w:val="00662945"/>
    <w:rsid w:val="006629A9"/>
    <w:rsid w:val="006629F4"/>
    <w:rsid w:val="00662A1E"/>
    <w:rsid w:val="00662C1F"/>
    <w:rsid w:val="00662C21"/>
    <w:rsid w:val="00662C96"/>
    <w:rsid w:val="00662E07"/>
    <w:rsid w:val="00662E22"/>
    <w:rsid w:val="00662F9A"/>
    <w:rsid w:val="0066306E"/>
    <w:rsid w:val="0066310E"/>
    <w:rsid w:val="00663332"/>
    <w:rsid w:val="006634A6"/>
    <w:rsid w:val="006634BE"/>
    <w:rsid w:val="0066364B"/>
    <w:rsid w:val="006637A7"/>
    <w:rsid w:val="00663943"/>
    <w:rsid w:val="00663B76"/>
    <w:rsid w:val="00663C0A"/>
    <w:rsid w:val="00663D0A"/>
    <w:rsid w:val="00663D48"/>
    <w:rsid w:val="00663F36"/>
    <w:rsid w:val="00664170"/>
    <w:rsid w:val="006641BA"/>
    <w:rsid w:val="00664246"/>
    <w:rsid w:val="006643D6"/>
    <w:rsid w:val="006644C2"/>
    <w:rsid w:val="0066466C"/>
    <w:rsid w:val="006649DD"/>
    <w:rsid w:val="00664A27"/>
    <w:rsid w:val="00664AF9"/>
    <w:rsid w:val="00664C8E"/>
    <w:rsid w:val="00664CB2"/>
    <w:rsid w:val="00664CCB"/>
    <w:rsid w:val="00664E00"/>
    <w:rsid w:val="00664E46"/>
    <w:rsid w:val="00664E69"/>
    <w:rsid w:val="00664F91"/>
    <w:rsid w:val="0066528B"/>
    <w:rsid w:val="0066538D"/>
    <w:rsid w:val="00665414"/>
    <w:rsid w:val="0066546E"/>
    <w:rsid w:val="00665495"/>
    <w:rsid w:val="0066559B"/>
    <w:rsid w:val="00665604"/>
    <w:rsid w:val="0066561B"/>
    <w:rsid w:val="00665648"/>
    <w:rsid w:val="00665692"/>
    <w:rsid w:val="006656C7"/>
    <w:rsid w:val="00665740"/>
    <w:rsid w:val="006658B8"/>
    <w:rsid w:val="00665A01"/>
    <w:rsid w:val="00665B30"/>
    <w:rsid w:val="00665BCD"/>
    <w:rsid w:val="00665C02"/>
    <w:rsid w:val="00665D34"/>
    <w:rsid w:val="00665E2A"/>
    <w:rsid w:val="00665FDD"/>
    <w:rsid w:val="00666324"/>
    <w:rsid w:val="0066657E"/>
    <w:rsid w:val="006666C9"/>
    <w:rsid w:val="006667A2"/>
    <w:rsid w:val="00666907"/>
    <w:rsid w:val="006669F6"/>
    <w:rsid w:val="00666A4F"/>
    <w:rsid w:val="00666AF9"/>
    <w:rsid w:val="00666B76"/>
    <w:rsid w:val="00666BAA"/>
    <w:rsid w:val="00666C41"/>
    <w:rsid w:val="00666EEC"/>
    <w:rsid w:val="00666EF4"/>
    <w:rsid w:val="00667029"/>
    <w:rsid w:val="006673D2"/>
    <w:rsid w:val="006674C9"/>
    <w:rsid w:val="00667596"/>
    <w:rsid w:val="006675DA"/>
    <w:rsid w:val="006676C5"/>
    <w:rsid w:val="00667776"/>
    <w:rsid w:val="00667933"/>
    <w:rsid w:val="006679A7"/>
    <w:rsid w:val="006679B6"/>
    <w:rsid w:val="006679B8"/>
    <w:rsid w:val="006679BA"/>
    <w:rsid w:val="00667BA9"/>
    <w:rsid w:val="00667CA0"/>
    <w:rsid w:val="00667D66"/>
    <w:rsid w:val="00667E7F"/>
    <w:rsid w:val="00670040"/>
    <w:rsid w:val="0067007D"/>
    <w:rsid w:val="00670240"/>
    <w:rsid w:val="006702E8"/>
    <w:rsid w:val="0067033C"/>
    <w:rsid w:val="006704CB"/>
    <w:rsid w:val="00670556"/>
    <w:rsid w:val="0067065C"/>
    <w:rsid w:val="006707AC"/>
    <w:rsid w:val="006708FC"/>
    <w:rsid w:val="00670996"/>
    <w:rsid w:val="006709B7"/>
    <w:rsid w:val="00670D98"/>
    <w:rsid w:val="00670E90"/>
    <w:rsid w:val="00670F8C"/>
    <w:rsid w:val="00670FBF"/>
    <w:rsid w:val="00671023"/>
    <w:rsid w:val="0067109F"/>
    <w:rsid w:val="006710FA"/>
    <w:rsid w:val="006711F4"/>
    <w:rsid w:val="0067128C"/>
    <w:rsid w:val="006712F4"/>
    <w:rsid w:val="006713A6"/>
    <w:rsid w:val="006713CE"/>
    <w:rsid w:val="00671512"/>
    <w:rsid w:val="0067156A"/>
    <w:rsid w:val="006716A8"/>
    <w:rsid w:val="0067171C"/>
    <w:rsid w:val="00671822"/>
    <w:rsid w:val="00671901"/>
    <w:rsid w:val="006719B2"/>
    <w:rsid w:val="006719F8"/>
    <w:rsid w:val="00671A67"/>
    <w:rsid w:val="00671A78"/>
    <w:rsid w:val="00671BBD"/>
    <w:rsid w:val="00671C5C"/>
    <w:rsid w:val="00671E86"/>
    <w:rsid w:val="00671E97"/>
    <w:rsid w:val="00671EDE"/>
    <w:rsid w:val="00672152"/>
    <w:rsid w:val="006721F8"/>
    <w:rsid w:val="00672295"/>
    <w:rsid w:val="006722DF"/>
    <w:rsid w:val="006724F5"/>
    <w:rsid w:val="00672763"/>
    <w:rsid w:val="006728A8"/>
    <w:rsid w:val="006728E2"/>
    <w:rsid w:val="006729B4"/>
    <w:rsid w:val="00672BA8"/>
    <w:rsid w:val="00672C06"/>
    <w:rsid w:val="00672D3B"/>
    <w:rsid w:val="00672D8B"/>
    <w:rsid w:val="00672E27"/>
    <w:rsid w:val="00672EE7"/>
    <w:rsid w:val="0067300A"/>
    <w:rsid w:val="00673056"/>
    <w:rsid w:val="006733D8"/>
    <w:rsid w:val="00673428"/>
    <w:rsid w:val="00673522"/>
    <w:rsid w:val="00673731"/>
    <w:rsid w:val="0067385D"/>
    <w:rsid w:val="006738B9"/>
    <w:rsid w:val="0067392F"/>
    <w:rsid w:val="00673A9F"/>
    <w:rsid w:val="00673BCE"/>
    <w:rsid w:val="00673DBC"/>
    <w:rsid w:val="00673F0A"/>
    <w:rsid w:val="00673F3D"/>
    <w:rsid w:val="006741A2"/>
    <w:rsid w:val="00674378"/>
    <w:rsid w:val="0067444D"/>
    <w:rsid w:val="00674585"/>
    <w:rsid w:val="006745F7"/>
    <w:rsid w:val="006746A1"/>
    <w:rsid w:val="0067479B"/>
    <w:rsid w:val="006748F7"/>
    <w:rsid w:val="0067497A"/>
    <w:rsid w:val="00674AC2"/>
    <w:rsid w:val="00674AC7"/>
    <w:rsid w:val="00674CA3"/>
    <w:rsid w:val="00674D18"/>
    <w:rsid w:val="00675078"/>
    <w:rsid w:val="00675153"/>
    <w:rsid w:val="0067526D"/>
    <w:rsid w:val="00675286"/>
    <w:rsid w:val="006752AA"/>
    <w:rsid w:val="006752C9"/>
    <w:rsid w:val="0067541A"/>
    <w:rsid w:val="006755B0"/>
    <w:rsid w:val="00675694"/>
    <w:rsid w:val="0067572D"/>
    <w:rsid w:val="0067578C"/>
    <w:rsid w:val="00675920"/>
    <w:rsid w:val="00675D97"/>
    <w:rsid w:val="00675D99"/>
    <w:rsid w:val="00675D9B"/>
    <w:rsid w:val="00675DA9"/>
    <w:rsid w:val="00675F09"/>
    <w:rsid w:val="00675F8B"/>
    <w:rsid w:val="00675FAE"/>
    <w:rsid w:val="00675FDD"/>
    <w:rsid w:val="00676045"/>
    <w:rsid w:val="006760A7"/>
    <w:rsid w:val="00676268"/>
    <w:rsid w:val="006762DB"/>
    <w:rsid w:val="006763EB"/>
    <w:rsid w:val="0067655C"/>
    <w:rsid w:val="00676584"/>
    <w:rsid w:val="006766E5"/>
    <w:rsid w:val="00676707"/>
    <w:rsid w:val="00676725"/>
    <w:rsid w:val="00676792"/>
    <w:rsid w:val="0067685E"/>
    <w:rsid w:val="00676936"/>
    <w:rsid w:val="006769EA"/>
    <w:rsid w:val="00676A86"/>
    <w:rsid w:val="00676AA8"/>
    <w:rsid w:val="00676AEA"/>
    <w:rsid w:val="00676BC6"/>
    <w:rsid w:val="00676C9C"/>
    <w:rsid w:val="00676D4D"/>
    <w:rsid w:val="00676E7B"/>
    <w:rsid w:val="00676EEE"/>
    <w:rsid w:val="00676EF8"/>
    <w:rsid w:val="00676F67"/>
    <w:rsid w:val="006772FC"/>
    <w:rsid w:val="00677315"/>
    <w:rsid w:val="006773AC"/>
    <w:rsid w:val="006773EA"/>
    <w:rsid w:val="00677563"/>
    <w:rsid w:val="0067769B"/>
    <w:rsid w:val="006776FD"/>
    <w:rsid w:val="00677748"/>
    <w:rsid w:val="006777D6"/>
    <w:rsid w:val="0067799B"/>
    <w:rsid w:val="006779C5"/>
    <w:rsid w:val="00677BE3"/>
    <w:rsid w:val="00680090"/>
    <w:rsid w:val="00680198"/>
    <w:rsid w:val="0068049A"/>
    <w:rsid w:val="006806B7"/>
    <w:rsid w:val="006806BD"/>
    <w:rsid w:val="00680845"/>
    <w:rsid w:val="00680917"/>
    <w:rsid w:val="00680A7A"/>
    <w:rsid w:val="00680CA6"/>
    <w:rsid w:val="00680D78"/>
    <w:rsid w:val="00680DB5"/>
    <w:rsid w:val="00680EFD"/>
    <w:rsid w:val="0068106D"/>
    <w:rsid w:val="006810C1"/>
    <w:rsid w:val="006811A5"/>
    <w:rsid w:val="00681247"/>
    <w:rsid w:val="00681397"/>
    <w:rsid w:val="006814BF"/>
    <w:rsid w:val="006814DB"/>
    <w:rsid w:val="006814F7"/>
    <w:rsid w:val="00681532"/>
    <w:rsid w:val="00681579"/>
    <w:rsid w:val="00681A08"/>
    <w:rsid w:val="00681B2E"/>
    <w:rsid w:val="00681DCB"/>
    <w:rsid w:val="00681EB8"/>
    <w:rsid w:val="00681ED9"/>
    <w:rsid w:val="00681FC3"/>
    <w:rsid w:val="00682056"/>
    <w:rsid w:val="00682149"/>
    <w:rsid w:val="0068232A"/>
    <w:rsid w:val="00682552"/>
    <w:rsid w:val="006825CA"/>
    <w:rsid w:val="0068286E"/>
    <w:rsid w:val="006829F4"/>
    <w:rsid w:val="00682A17"/>
    <w:rsid w:val="00682A45"/>
    <w:rsid w:val="00682A60"/>
    <w:rsid w:val="00682AD9"/>
    <w:rsid w:val="00682B43"/>
    <w:rsid w:val="00682BBD"/>
    <w:rsid w:val="00682EEF"/>
    <w:rsid w:val="0068305E"/>
    <w:rsid w:val="006834C2"/>
    <w:rsid w:val="0068350B"/>
    <w:rsid w:val="006835F0"/>
    <w:rsid w:val="006836D7"/>
    <w:rsid w:val="0068374A"/>
    <w:rsid w:val="00683753"/>
    <w:rsid w:val="006837D4"/>
    <w:rsid w:val="006837E9"/>
    <w:rsid w:val="0068386B"/>
    <w:rsid w:val="006838AE"/>
    <w:rsid w:val="00683982"/>
    <w:rsid w:val="006839D0"/>
    <w:rsid w:val="00683B1D"/>
    <w:rsid w:val="00683C00"/>
    <w:rsid w:val="00683C28"/>
    <w:rsid w:val="00683C4F"/>
    <w:rsid w:val="00683C75"/>
    <w:rsid w:val="00683D92"/>
    <w:rsid w:val="00683E10"/>
    <w:rsid w:val="00684450"/>
    <w:rsid w:val="006845CF"/>
    <w:rsid w:val="00684602"/>
    <w:rsid w:val="006848C4"/>
    <w:rsid w:val="006848CE"/>
    <w:rsid w:val="0068490C"/>
    <w:rsid w:val="00684958"/>
    <w:rsid w:val="00684993"/>
    <w:rsid w:val="00684B0C"/>
    <w:rsid w:val="00684B2B"/>
    <w:rsid w:val="00684BCC"/>
    <w:rsid w:val="00684D4D"/>
    <w:rsid w:val="00684DC8"/>
    <w:rsid w:val="00684F8B"/>
    <w:rsid w:val="0068517B"/>
    <w:rsid w:val="0068539A"/>
    <w:rsid w:val="00685470"/>
    <w:rsid w:val="0068559D"/>
    <w:rsid w:val="0068561F"/>
    <w:rsid w:val="00685911"/>
    <w:rsid w:val="00685BC7"/>
    <w:rsid w:val="00685D38"/>
    <w:rsid w:val="00685E61"/>
    <w:rsid w:val="00685ED0"/>
    <w:rsid w:val="0068608C"/>
    <w:rsid w:val="006861AD"/>
    <w:rsid w:val="0068621D"/>
    <w:rsid w:val="006862B0"/>
    <w:rsid w:val="006868CD"/>
    <w:rsid w:val="00686A05"/>
    <w:rsid w:val="00686BE5"/>
    <w:rsid w:val="00687271"/>
    <w:rsid w:val="00687377"/>
    <w:rsid w:val="006873B1"/>
    <w:rsid w:val="0068767E"/>
    <w:rsid w:val="0068782F"/>
    <w:rsid w:val="00687977"/>
    <w:rsid w:val="00687B2A"/>
    <w:rsid w:val="00687C10"/>
    <w:rsid w:val="00687D49"/>
    <w:rsid w:val="00687D5D"/>
    <w:rsid w:val="00687ED0"/>
    <w:rsid w:val="00687FCE"/>
    <w:rsid w:val="00690031"/>
    <w:rsid w:val="00690102"/>
    <w:rsid w:val="0069016E"/>
    <w:rsid w:val="0069025F"/>
    <w:rsid w:val="006903A2"/>
    <w:rsid w:val="00690470"/>
    <w:rsid w:val="00690472"/>
    <w:rsid w:val="006904A0"/>
    <w:rsid w:val="0069087F"/>
    <w:rsid w:val="006908BA"/>
    <w:rsid w:val="0069092F"/>
    <w:rsid w:val="006909E0"/>
    <w:rsid w:val="006909FE"/>
    <w:rsid w:val="00690A2D"/>
    <w:rsid w:val="00690A4D"/>
    <w:rsid w:val="00690AAD"/>
    <w:rsid w:val="00690C92"/>
    <w:rsid w:val="00690FE3"/>
    <w:rsid w:val="00691211"/>
    <w:rsid w:val="0069122A"/>
    <w:rsid w:val="006913FA"/>
    <w:rsid w:val="00691582"/>
    <w:rsid w:val="0069158F"/>
    <w:rsid w:val="00691707"/>
    <w:rsid w:val="006918DC"/>
    <w:rsid w:val="006918FF"/>
    <w:rsid w:val="00691917"/>
    <w:rsid w:val="00691C45"/>
    <w:rsid w:val="00691EC5"/>
    <w:rsid w:val="006920DA"/>
    <w:rsid w:val="00692166"/>
    <w:rsid w:val="00692197"/>
    <w:rsid w:val="006921BC"/>
    <w:rsid w:val="006921EC"/>
    <w:rsid w:val="00692214"/>
    <w:rsid w:val="0069222E"/>
    <w:rsid w:val="00692263"/>
    <w:rsid w:val="006922D9"/>
    <w:rsid w:val="006925A5"/>
    <w:rsid w:val="00692642"/>
    <w:rsid w:val="006926D8"/>
    <w:rsid w:val="00692739"/>
    <w:rsid w:val="00692796"/>
    <w:rsid w:val="00692807"/>
    <w:rsid w:val="00692862"/>
    <w:rsid w:val="00692A27"/>
    <w:rsid w:val="00692B91"/>
    <w:rsid w:val="00692C82"/>
    <w:rsid w:val="00692F4A"/>
    <w:rsid w:val="0069303F"/>
    <w:rsid w:val="00693141"/>
    <w:rsid w:val="00693176"/>
    <w:rsid w:val="0069324E"/>
    <w:rsid w:val="00693435"/>
    <w:rsid w:val="00693586"/>
    <w:rsid w:val="006935B5"/>
    <w:rsid w:val="006935F5"/>
    <w:rsid w:val="00693874"/>
    <w:rsid w:val="006938EC"/>
    <w:rsid w:val="00693AC2"/>
    <w:rsid w:val="00693B90"/>
    <w:rsid w:val="00693BB0"/>
    <w:rsid w:val="00693BE8"/>
    <w:rsid w:val="00693D8E"/>
    <w:rsid w:val="00693F08"/>
    <w:rsid w:val="00693F11"/>
    <w:rsid w:val="00694105"/>
    <w:rsid w:val="006942F3"/>
    <w:rsid w:val="006943F7"/>
    <w:rsid w:val="006945E3"/>
    <w:rsid w:val="006946FF"/>
    <w:rsid w:val="0069483B"/>
    <w:rsid w:val="00694A34"/>
    <w:rsid w:val="00694A7F"/>
    <w:rsid w:val="00694B8E"/>
    <w:rsid w:val="00694C25"/>
    <w:rsid w:val="00694CB8"/>
    <w:rsid w:val="00694CC6"/>
    <w:rsid w:val="00694CD1"/>
    <w:rsid w:val="00694D11"/>
    <w:rsid w:val="00694DE3"/>
    <w:rsid w:val="00694F26"/>
    <w:rsid w:val="00695096"/>
    <w:rsid w:val="006950C8"/>
    <w:rsid w:val="0069511A"/>
    <w:rsid w:val="00695301"/>
    <w:rsid w:val="006953D4"/>
    <w:rsid w:val="006954EB"/>
    <w:rsid w:val="006956BC"/>
    <w:rsid w:val="0069575A"/>
    <w:rsid w:val="0069578F"/>
    <w:rsid w:val="0069579A"/>
    <w:rsid w:val="0069580F"/>
    <w:rsid w:val="00695909"/>
    <w:rsid w:val="0069596F"/>
    <w:rsid w:val="006959AC"/>
    <w:rsid w:val="006959B3"/>
    <w:rsid w:val="00695AA1"/>
    <w:rsid w:val="00695CD6"/>
    <w:rsid w:val="00695E2B"/>
    <w:rsid w:val="00695E82"/>
    <w:rsid w:val="006960F1"/>
    <w:rsid w:val="0069618A"/>
    <w:rsid w:val="006961A5"/>
    <w:rsid w:val="00696260"/>
    <w:rsid w:val="006962C0"/>
    <w:rsid w:val="006962C4"/>
    <w:rsid w:val="0069645D"/>
    <w:rsid w:val="006965EB"/>
    <w:rsid w:val="006967B5"/>
    <w:rsid w:val="006967BC"/>
    <w:rsid w:val="006967E1"/>
    <w:rsid w:val="0069689E"/>
    <w:rsid w:val="0069696B"/>
    <w:rsid w:val="006969DA"/>
    <w:rsid w:val="00696A29"/>
    <w:rsid w:val="00696A3E"/>
    <w:rsid w:val="00696A89"/>
    <w:rsid w:val="00696B9B"/>
    <w:rsid w:val="00696C8A"/>
    <w:rsid w:val="00696DBA"/>
    <w:rsid w:val="00697152"/>
    <w:rsid w:val="006971A8"/>
    <w:rsid w:val="006971F6"/>
    <w:rsid w:val="006971FF"/>
    <w:rsid w:val="006972C9"/>
    <w:rsid w:val="00697432"/>
    <w:rsid w:val="006974D7"/>
    <w:rsid w:val="0069751C"/>
    <w:rsid w:val="006975DB"/>
    <w:rsid w:val="0069781C"/>
    <w:rsid w:val="0069790E"/>
    <w:rsid w:val="00697B46"/>
    <w:rsid w:val="00697B73"/>
    <w:rsid w:val="00697BC7"/>
    <w:rsid w:val="00697BD7"/>
    <w:rsid w:val="00697BF7"/>
    <w:rsid w:val="00697C00"/>
    <w:rsid w:val="00697CBD"/>
    <w:rsid w:val="00697DED"/>
    <w:rsid w:val="00697E8A"/>
    <w:rsid w:val="00697E92"/>
    <w:rsid w:val="00697F16"/>
    <w:rsid w:val="00697F67"/>
    <w:rsid w:val="006A00EB"/>
    <w:rsid w:val="006A01FB"/>
    <w:rsid w:val="006A0295"/>
    <w:rsid w:val="006A03A3"/>
    <w:rsid w:val="006A03C0"/>
    <w:rsid w:val="006A04A4"/>
    <w:rsid w:val="006A04ED"/>
    <w:rsid w:val="006A0590"/>
    <w:rsid w:val="006A05FA"/>
    <w:rsid w:val="006A099C"/>
    <w:rsid w:val="006A0AD6"/>
    <w:rsid w:val="006A0BC1"/>
    <w:rsid w:val="006A0C4D"/>
    <w:rsid w:val="006A0D5D"/>
    <w:rsid w:val="006A0F6B"/>
    <w:rsid w:val="006A1097"/>
    <w:rsid w:val="006A11F2"/>
    <w:rsid w:val="006A1286"/>
    <w:rsid w:val="006A147C"/>
    <w:rsid w:val="006A14CA"/>
    <w:rsid w:val="006A15CB"/>
    <w:rsid w:val="006A16A5"/>
    <w:rsid w:val="006A1829"/>
    <w:rsid w:val="006A1855"/>
    <w:rsid w:val="006A18A8"/>
    <w:rsid w:val="006A19D7"/>
    <w:rsid w:val="006A1A58"/>
    <w:rsid w:val="006A1BDD"/>
    <w:rsid w:val="006A1D38"/>
    <w:rsid w:val="006A1E17"/>
    <w:rsid w:val="006A1E33"/>
    <w:rsid w:val="006A1ED1"/>
    <w:rsid w:val="006A1F96"/>
    <w:rsid w:val="006A1FDD"/>
    <w:rsid w:val="006A1FF0"/>
    <w:rsid w:val="006A1FFB"/>
    <w:rsid w:val="006A206C"/>
    <w:rsid w:val="006A2092"/>
    <w:rsid w:val="006A215A"/>
    <w:rsid w:val="006A2211"/>
    <w:rsid w:val="006A2247"/>
    <w:rsid w:val="006A24F6"/>
    <w:rsid w:val="006A269B"/>
    <w:rsid w:val="006A28B4"/>
    <w:rsid w:val="006A28D1"/>
    <w:rsid w:val="006A28FB"/>
    <w:rsid w:val="006A293A"/>
    <w:rsid w:val="006A29CF"/>
    <w:rsid w:val="006A2A4F"/>
    <w:rsid w:val="006A2AAD"/>
    <w:rsid w:val="006A2AD9"/>
    <w:rsid w:val="006A2CF9"/>
    <w:rsid w:val="006A2D78"/>
    <w:rsid w:val="006A2E61"/>
    <w:rsid w:val="006A2FEF"/>
    <w:rsid w:val="006A303A"/>
    <w:rsid w:val="006A30B4"/>
    <w:rsid w:val="006A3145"/>
    <w:rsid w:val="006A32E1"/>
    <w:rsid w:val="006A3367"/>
    <w:rsid w:val="006A33E0"/>
    <w:rsid w:val="006A34F5"/>
    <w:rsid w:val="006A373F"/>
    <w:rsid w:val="006A3765"/>
    <w:rsid w:val="006A389C"/>
    <w:rsid w:val="006A39CC"/>
    <w:rsid w:val="006A39F6"/>
    <w:rsid w:val="006A3ABC"/>
    <w:rsid w:val="006A3B8B"/>
    <w:rsid w:val="006A3DDF"/>
    <w:rsid w:val="006A3E4B"/>
    <w:rsid w:val="006A3F2D"/>
    <w:rsid w:val="006A408A"/>
    <w:rsid w:val="006A408B"/>
    <w:rsid w:val="006A408D"/>
    <w:rsid w:val="006A4366"/>
    <w:rsid w:val="006A4462"/>
    <w:rsid w:val="006A452A"/>
    <w:rsid w:val="006A4532"/>
    <w:rsid w:val="006A4595"/>
    <w:rsid w:val="006A46F2"/>
    <w:rsid w:val="006A4903"/>
    <w:rsid w:val="006A4A2A"/>
    <w:rsid w:val="006A4A75"/>
    <w:rsid w:val="006A4B92"/>
    <w:rsid w:val="006A4BBB"/>
    <w:rsid w:val="006A4CBC"/>
    <w:rsid w:val="006A4DEC"/>
    <w:rsid w:val="006A4FDC"/>
    <w:rsid w:val="006A50D7"/>
    <w:rsid w:val="006A526B"/>
    <w:rsid w:val="006A52D0"/>
    <w:rsid w:val="006A5345"/>
    <w:rsid w:val="006A5427"/>
    <w:rsid w:val="006A547D"/>
    <w:rsid w:val="006A5518"/>
    <w:rsid w:val="006A571D"/>
    <w:rsid w:val="006A59D5"/>
    <w:rsid w:val="006A5A7C"/>
    <w:rsid w:val="006A5A8D"/>
    <w:rsid w:val="006A5E10"/>
    <w:rsid w:val="006A5F18"/>
    <w:rsid w:val="006A5FA4"/>
    <w:rsid w:val="006A5FBD"/>
    <w:rsid w:val="006A6155"/>
    <w:rsid w:val="006A61A2"/>
    <w:rsid w:val="006A6248"/>
    <w:rsid w:val="006A63A7"/>
    <w:rsid w:val="006A63F2"/>
    <w:rsid w:val="006A64E5"/>
    <w:rsid w:val="006A652B"/>
    <w:rsid w:val="006A6608"/>
    <w:rsid w:val="006A69A6"/>
    <w:rsid w:val="006A6AFF"/>
    <w:rsid w:val="006A6B05"/>
    <w:rsid w:val="006A6C71"/>
    <w:rsid w:val="006A6CB6"/>
    <w:rsid w:val="006A6CD9"/>
    <w:rsid w:val="006A6CDF"/>
    <w:rsid w:val="006A6E19"/>
    <w:rsid w:val="006A6E3B"/>
    <w:rsid w:val="006A6E86"/>
    <w:rsid w:val="006A6F2A"/>
    <w:rsid w:val="006A6F36"/>
    <w:rsid w:val="006A6F81"/>
    <w:rsid w:val="006A705E"/>
    <w:rsid w:val="006A7135"/>
    <w:rsid w:val="006A7211"/>
    <w:rsid w:val="006A7226"/>
    <w:rsid w:val="006A7239"/>
    <w:rsid w:val="006A72E8"/>
    <w:rsid w:val="006A72ED"/>
    <w:rsid w:val="006A74F4"/>
    <w:rsid w:val="006A7651"/>
    <w:rsid w:val="006A76BB"/>
    <w:rsid w:val="006A790D"/>
    <w:rsid w:val="006A7D38"/>
    <w:rsid w:val="006A7DE1"/>
    <w:rsid w:val="006B001E"/>
    <w:rsid w:val="006B0116"/>
    <w:rsid w:val="006B01D0"/>
    <w:rsid w:val="006B03CC"/>
    <w:rsid w:val="006B0417"/>
    <w:rsid w:val="006B0436"/>
    <w:rsid w:val="006B046D"/>
    <w:rsid w:val="006B04D7"/>
    <w:rsid w:val="006B04DD"/>
    <w:rsid w:val="006B04E7"/>
    <w:rsid w:val="006B0538"/>
    <w:rsid w:val="006B054D"/>
    <w:rsid w:val="006B0555"/>
    <w:rsid w:val="006B077E"/>
    <w:rsid w:val="006B092F"/>
    <w:rsid w:val="006B0A02"/>
    <w:rsid w:val="006B0A45"/>
    <w:rsid w:val="006B0B33"/>
    <w:rsid w:val="006B0BBD"/>
    <w:rsid w:val="006B0DE6"/>
    <w:rsid w:val="006B11DB"/>
    <w:rsid w:val="006B1244"/>
    <w:rsid w:val="006B13B3"/>
    <w:rsid w:val="006B157C"/>
    <w:rsid w:val="006B15FF"/>
    <w:rsid w:val="006B167D"/>
    <w:rsid w:val="006B1693"/>
    <w:rsid w:val="006B1816"/>
    <w:rsid w:val="006B1904"/>
    <w:rsid w:val="006B1923"/>
    <w:rsid w:val="006B1941"/>
    <w:rsid w:val="006B1A18"/>
    <w:rsid w:val="006B1BC5"/>
    <w:rsid w:val="006B1BEC"/>
    <w:rsid w:val="006B1E73"/>
    <w:rsid w:val="006B1ED1"/>
    <w:rsid w:val="006B1EEE"/>
    <w:rsid w:val="006B1F15"/>
    <w:rsid w:val="006B1F18"/>
    <w:rsid w:val="006B1FDF"/>
    <w:rsid w:val="006B20AA"/>
    <w:rsid w:val="006B211B"/>
    <w:rsid w:val="006B2168"/>
    <w:rsid w:val="006B21D2"/>
    <w:rsid w:val="006B22AF"/>
    <w:rsid w:val="006B2314"/>
    <w:rsid w:val="006B239F"/>
    <w:rsid w:val="006B2560"/>
    <w:rsid w:val="006B2573"/>
    <w:rsid w:val="006B25C1"/>
    <w:rsid w:val="006B293F"/>
    <w:rsid w:val="006B2A5D"/>
    <w:rsid w:val="006B2C3A"/>
    <w:rsid w:val="006B2C94"/>
    <w:rsid w:val="006B2C96"/>
    <w:rsid w:val="006B2CA3"/>
    <w:rsid w:val="006B2EBA"/>
    <w:rsid w:val="006B2F5A"/>
    <w:rsid w:val="006B302F"/>
    <w:rsid w:val="006B315B"/>
    <w:rsid w:val="006B35B7"/>
    <w:rsid w:val="006B36DA"/>
    <w:rsid w:val="006B38EC"/>
    <w:rsid w:val="006B39E0"/>
    <w:rsid w:val="006B3A0D"/>
    <w:rsid w:val="006B3AF0"/>
    <w:rsid w:val="006B3F5F"/>
    <w:rsid w:val="006B3FB9"/>
    <w:rsid w:val="006B402F"/>
    <w:rsid w:val="006B4066"/>
    <w:rsid w:val="006B40DD"/>
    <w:rsid w:val="006B40F3"/>
    <w:rsid w:val="006B416C"/>
    <w:rsid w:val="006B4293"/>
    <w:rsid w:val="006B42CF"/>
    <w:rsid w:val="006B4302"/>
    <w:rsid w:val="006B43DD"/>
    <w:rsid w:val="006B460F"/>
    <w:rsid w:val="006B4786"/>
    <w:rsid w:val="006B4891"/>
    <w:rsid w:val="006B4941"/>
    <w:rsid w:val="006B4A62"/>
    <w:rsid w:val="006B4ADB"/>
    <w:rsid w:val="006B4D01"/>
    <w:rsid w:val="006B4DEF"/>
    <w:rsid w:val="006B507B"/>
    <w:rsid w:val="006B5149"/>
    <w:rsid w:val="006B51C7"/>
    <w:rsid w:val="006B52EA"/>
    <w:rsid w:val="006B52EE"/>
    <w:rsid w:val="006B5312"/>
    <w:rsid w:val="006B5516"/>
    <w:rsid w:val="006B554C"/>
    <w:rsid w:val="006B55D5"/>
    <w:rsid w:val="006B5723"/>
    <w:rsid w:val="006B5953"/>
    <w:rsid w:val="006B599D"/>
    <w:rsid w:val="006B59D6"/>
    <w:rsid w:val="006B59D9"/>
    <w:rsid w:val="006B5C94"/>
    <w:rsid w:val="006B5D31"/>
    <w:rsid w:val="006B5E27"/>
    <w:rsid w:val="006B5EC5"/>
    <w:rsid w:val="006B5F9D"/>
    <w:rsid w:val="006B5FEA"/>
    <w:rsid w:val="006B61F3"/>
    <w:rsid w:val="006B620E"/>
    <w:rsid w:val="006B622E"/>
    <w:rsid w:val="006B6424"/>
    <w:rsid w:val="006B64DA"/>
    <w:rsid w:val="006B6728"/>
    <w:rsid w:val="006B67B6"/>
    <w:rsid w:val="006B69D9"/>
    <w:rsid w:val="006B6CA6"/>
    <w:rsid w:val="006B6D28"/>
    <w:rsid w:val="006B6E22"/>
    <w:rsid w:val="006B6ED8"/>
    <w:rsid w:val="006B6F53"/>
    <w:rsid w:val="006B6FEF"/>
    <w:rsid w:val="006B7040"/>
    <w:rsid w:val="006B712D"/>
    <w:rsid w:val="006B74C8"/>
    <w:rsid w:val="006B754A"/>
    <w:rsid w:val="006B7735"/>
    <w:rsid w:val="006B77A9"/>
    <w:rsid w:val="006B77D7"/>
    <w:rsid w:val="006B792B"/>
    <w:rsid w:val="006B7A31"/>
    <w:rsid w:val="006B7B6E"/>
    <w:rsid w:val="006B7C0D"/>
    <w:rsid w:val="006B7D01"/>
    <w:rsid w:val="006B7D36"/>
    <w:rsid w:val="006B7E8B"/>
    <w:rsid w:val="006B7F58"/>
    <w:rsid w:val="006B7FB3"/>
    <w:rsid w:val="006C019F"/>
    <w:rsid w:val="006C01AD"/>
    <w:rsid w:val="006C026A"/>
    <w:rsid w:val="006C0285"/>
    <w:rsid w:val="006C02E0"/>
    <w:rsid w:val="006C0355"/>
    <w:rsid w:val="006C0392"/>
    <w:rsid w:val="006C0445"/>
    <w:rsid w:val="006C057A"/>
    <w:rsid w:val="006C061B"/>
    <w:rsid w:val="006C08CE"/>
    <w:rsid w:val="006C0AC5"/>
    <w:rsid w:val="006C0B24"/>
    <w:rsid w:val="006C0B2C"/>
    <w:rsid w:val="006C0B9C"/>
    <w:rsid w:val="006C0BF1"/>
    <w:rsid w:val="006C0BF2"/>
    <w:rsid w:val="006C0C21"/>
    <w:rsid w:val="006C0DD9"/>
    <w:rsid w:val="006C1066"/>
    <w:rsid w:val="006C1294"/>
    <w:rsid w:val="006C1473"/>
    <w:rsid w:val="006C149F"/>
    <w:rsid w:val="006C15A5"/>
    <w:rsid w:val="006C162D"/>
    <w:rsid w:val="006C186C"/>
    <w:rsid w:val="006C18B6"/>
    <w:rsid w:val="006C18F6"/>
    <w:rsid w:val="006C18FD"/>
    <w:rsid w:val="006C1923"/>
    <w:rsid w:val="006C19B0"/>
    <w:rsid w:val="006C19F1"/>
    <w:rsid w:val="006C1B99"/>
    <w:rsid w:val="006C1D8F"/>
    <w:rsid w:val="006C1E75"/>
    <w:rsid w:val="006C1F73"/>
    <w:rsid w:val="006C232D"/>
    <w:rsid w:val="006C2367"/>
    <w:rsid w:val="006C26BF"/>
    <w:rsid w:val="006C2857"/>
    <w:rsid w:val="006C2873"/>
    <w:rsid w:val="006C288B"/>
    <w:rsid w:val="006C2964"/>
    <w:rsid w:val="006C2A55"/>
    <w:rsid w:val="006C2AC6"/>
    <w:rsid w:val="006C2B7D"/>
    <w:rsid w:val="006C2D34"/>
    <w:rsid w:val="006C2D98"/>
    <w:rsid w:val="006C2E23"/>
    <w:rsid w:val="006C2FDF"/>
    <w:rsid w:val="006C32CE"/>
    <w:rsid w:val="006C3393"/>
    <w:rsid w:val="006C34D2"/>
    <w:rsid w:val="006C34D8"/>
    <w:rsid w:val="006C3579"/>
    <w:rsid w:val="006C3787"/>
    <w:rsid w:val="006C37AE"/>
    <w:rsid w:val="006C3827"/>
    <w:rsid w:val="006C3939"/>
    <w:rsid w:val="006C39F0"/>
    <w:rsid w:val="006C39F7"/>
    <w:rsid w:val="006C3A9D"/>
    <w:rsid w:val="006C3AA4"/>
    <w:rsid w:val="006C3C41"/>
    <w:rsid w:val="006C3C6D"/>
    <w:rsid w:val="006C3CF8"/>
    <w:rsid w:val="006C3CFE"/>
    <w:rsid w:val="006C3E3C"/>
    <w:rsid w:val="006C3EA6"/>
    <w:rsid w:val="006C3F9A"/>
    <w:rsid w:val="006C3FB5"/>
    <w:rsid w:val="006C3FBD"/>
    <w:rsid w:val="006C3FE4"/>
    <w:rsid w:val="006C4121"/>
    <w:rsid w:val="006C416A"/>
    <w:rsid w:val="006C446C"/>
    <w:rsid w:val="006C446F"/>
    <w:rsid w:val="006C44AE"/>
    <w:rsid w:val="006C4571"/>
    <w:rsid w:val="006C4686"/>
    <w:rsid w:val="006C4691"/>
    <w:rsid w:val="006C471A"/>
    <w:rsid w:val="006C47B4"/>
    <w:rsid w:val="006C47C4"/>
    <w:rsid w:val="006C4817"/>
    <w:rsid w:val="006C481A"/>
    <w:rsid w:val="006C493B"/>
    <w:rsid w:val="006C4B11"/>
    <w:rsid w:val="006C4B59"/>
    <w:rsid w:val="006C4C62"/>
    <w:rsid w:val="006C4C89"/>
    <w:rsid w:val="006C4D0A"/>
    <w:rsid w:val="006C4F21"/>
    <w:rsid w:val="006C5193"/>
    <w:rsid w:val="006C5236"/>
    <w:rsid w:val="006C526E"/>
    <w:rsid w:val="006C52A1"/>
    <w:rsid w:val="006C53F3"/>
    <w:rsid w:val="006C543B"/>
    <w:rsid w:val="006C551E"/>
    <w:rsid w:val="006C552B"/>
    <w:rsid w:val="006C58E4"/>
    <w:rsid w:val="006C58E8"/>
    <w:rsid w:val="006C5A34"/>
    <w:rsid w:val="006C6044"/>
    <w:rsid w:val="006C61FE"/>
    <w:rsid w:val="006C630A"/>
    <w:rsid w:val="006C6385"/>
    <w:rsid w:val="006C63F4"/>
    <w:rsid w:val="006C64D9"/>
    <w:rsid w:val="006C64E6"/>
    <w:rsid w:val="006C66CB"/>
    <w:rsid w:val="006C66E0"/>
    <w:rsid w:val="006C67CE"/>
    <w:rsid w:val="006C68CB"/>
    <w:rsid w:val="006C69A0"/>
    <w:rsid w:val="006C6A2E"/>
    <w:rsid w:val="006C6AD9"/>
    <w:rsid w:val="006C6B3C"/>
    <w:rsid w:val="006C6B8D"/>
    <w:rsid w:val="006C6CB2"/>
    <w:rsid w:val="006C6D93"/>
    <w:rsid w:val="006C6E8A"/>
    <w:rsid w:val="006C71D8"/>
    <w:rsid w:val="006C73FD"/>
    <w:rsid w:val="006C769B"/>
    <w:rsid w:val="006C78F4"/>
    <w:rsid w:val="006C7A56"/>
    <w:rsid w:val="006C7AC1"/>
    <w:rsid w:val="006C7BEE"/>
    <w:rsid w:val="006C7EC2"/>
    <w:rsid w:val="006C7F4D"/>
    <w:rsid w:val="006C7FD0"/>
    <w:rsid w:val="006D0001"/>
    <w:rsid w:val="006D0067"/>
    <w:rsid w:val="006D01A5"/>
    <w:rsid w:val="006D01F0"/>
    <w:rsid w:val="006D01F5"/>
    <w:rsid w:val="006D01F6"/>
    <w:rsid w:val="006D0261"/>
    <w:rsid w:val="006D03DB"/>
    <w:rsid w:val="006D04EB"/>
    <w:rsid w:val="006D0502"/>
    <w:rsid w:val="006D05CC"/>
    <w:rsid w:val="006D0641"/>
    <w:rsid w:val="006D07A6"/>
    <w:rsid w:val="006D07CA"/>
    <w:rsid w:val="006D0801"/>
    <w:rsid w:val="006D0809"/>
    <w:rsid w:val="006D08AA"/>
    <w:rsid w:val="006D0905"/>
    <w:rsid w:val="006D0994"/>
    <w:rsid w:val="006D09C7"/>
    <w:rsid w:val="006D0B35"/>
    <w:rsid w:val="006D0B74"/>
    <w:rsid w:val="006D0BFC"/>
    <w:rsid w:val="006D0D10"/>
    <w:rsid w:val="006D0DB5"/>
    <w:rsid w:val="006D0E34"/>
    <w:rsid w:val="006D0E83"/>
    <w:rsid w:val="006D0E86"/>
    <w:rsid w:val="006D0E96"/>
    <w:rsid w:val="006D1055"/>
    <w:rsid w:val="006D128A"/>
    <w:rsid w:val="006D12A5"/>
    <w:rsid w:val="006D15D4"/>
    <w:rsid w:val="006D19D4"/>
    <w:rsid w:val="006D19DA"/>
    <w:rsid w:val="006D19EF"/>
    <w:rsid w:val="006D1AA6"/>
    <w:rsid w:val="006D1ADC"/>
    <w:rsid w:val="006D1CC1"/>
    <w:rsid w:val="006D1E04"/>
    <w:rsid w:val="006D1EE0"/>
    <w:rsid w:val="006D1F21"/>
    <w:rsid w:val="006D1F6F"/>
    <w:rsid w:val="006D201D"/>
    <w:rsid w:val="006D2486"/>
    <w:rsid w:val="006D2488"/>
    <w:rsid w:val="006D249C"/>
    <w:rsid w:val="006D256C"/>
    <w:rsid w:val="006D27CD"/>
    <w:rsid w:val="006D288B"/>
    <w:rsid w:val="006D2897"/>
    <w:rsid w:val="006D29DA"/>
    <w:rsid w:val="006D2A2A"/>
    <w:rsid w:val="006D2B1E"/>
    <w:rsid w:val="006D2B48"/>
    <w:rsid w:val="006D2DDA"/>
    <w:rsid w:val="006D2DE2"/>
    <w:rsid w:val="006D2E6F"/>
    <w:rsid w:val="006D2EAD"/>
    <w:rsid w:val="006D3023"/>
    <w:rsid w:val="006D31AE"/>
    <w:rsid w:val="006D3268"/>
    <w:rsid w:val="006D3306"/>
    <w:rsid w:val="006D3488"/>
    <w:rsid w:val="006D362D"/>
    <w:rsid w:val="006D3642"/>
    <w:rsid w:val="006D36E7"/>
    <w:rsid w:val="006D3817"/>
    <w:rsid w:val="006D3882"/>
    <w:rsid w:val="006D388C"/>
    <w:rsid w:val="006D38AE"/>
    <w:rsid w:val="006D38C3"/>
    <w:rsid w:val="006D39F7"/>
    <w:rsid w:val="006D3DA7"/>
    <w:rsid w:val="006D3EC7"/>
    <w:rsid w:val="006D3EF4"/>
    <w:rsid w:val="006D3FE1"/>
    <w:rsid w:val="006D3FE5"/>
    <w:rsid w:val="006D40CD"/>
    <w:rsid w:val="006D43F9"/>
    <w:rsid w:val="006D4406"/>
    <w:rsid w:val="006D44CB"/>
    <w:rsid w:val="006D450E"/>
    <w:rsid w:val="006D4585"/>
    <w:rsid w:val="006D4B11"/>
    <w:rsid w:val="006D4D2A"/>
    <w:rsid w:val="006D4D93"/>
    <w:rsid w:val="006D4EF3"/>
    <w:rsid w:val="006D4F9B"/>
    <w:rsid w:val="006D4FF3"/>
    <w:rsid w:val="006D5231"/>
    <w:rsid w:val="006D5232"/>
    <w:rsid w:val="006D5250"/>
    <w:rsid w:val="006D52E0"/>
    <w:rsid w:val="006D530B"/>
    <w:rsid w:val="006D5379"/>
    <w:rsid w:val="006D561A"/>
    <w:rsid w:val="006D5648"/>
    <w:rsid w:val="006D5777"/>
    <w:rsid w:val="006D57DA"/>
    <w:rsid w:val="006D5803"/>
    <w:rsid w:val="006D588D"/>
    <w:rsid w:val="006D58BE"/>
    <w:rsid w:val="006D5907"/>
    <w:rsid w:val="006D5924"/>
    <w:rsid w:val="006D59A7"/>
    <w:rsid w:val="006D59AA"/>
    <w:rsid w:val="006D5AA5"/>
    <w:rsid w:val="006D5D0A"/>
    <w:rsid w:val="006D5E03"/>
    <w:rsid w:val="006D5E30"/>
    <w:rsid w:val="006D5F3E"/>
    <w:rsid w:val="006D60AC"/>
    <w:rsid w:val="006D62A9"/>
    <w:rsid w:val="006D65FE"/>
    <w:rsid w:val="006D66CF"/>
    <w:rsid w:val="006D6762"/>
    <w:rsid w:val="006D67B5"/>
    <w:rsid w:val="006D67DE"/>
    <w:rsid w:val="006D6835"/>
    <w:rsid w:val="006D6862"/>
    <w:rsid w:val="006D6909"/>
    <w:rsid w:val="006D6DCC"/>
    <w:rsid w:val="006D705E"/>
    <w:rsid w:val="006D7274"/>
    <w:rsid w:val="006D72EB"/>
    <w:rsid w:val="006D7476"/>
    <w:rsid w:val="006D748A"/>
    <w:rsid w:val="006D7685"/>
    <w:rsid w:val="006D7914"/>
    <w:rsid w:val="006D7964"/>
    <w:rsid w:val="006D7A04"/>
    <w:rsid w:val="006D7BE8"/>
    <w:rsid w:val="006D7CA4"/>
    <w:rsid w:val="006D7CB5"/>
    <w:rsid w:val="006D7D9C"/>
    <w:rsid w:val="006D7EA4"/>
    <w:rsid w:val="006E0352"/>
    <w:rsid w:val="006E03E1"/>
    <w:rsid w:val="006E0411"/>
    <w:rsid w:val="006E04FF"/>
    <w:rsid w:val="006E0527"/>
    <w:rsid w:val="006E0538"/>
    <w:rsid w:val="006E0567"/>
    <w:rsid w:val="006E0585"/>
    <w:rsid w:val="006E05CC"/>
    <w:rsid w:val="006E0628"/>
    <w:rsid w:val="006E06A0"/>
    <w:rsid w:val="006E07C2"/>
    <w:rsid w:val="006E09E3"/>
    <w:rsid w:val="006E0B76"/>
    <w:rsid w:val="006E0C1D"/>
    <w:rsid w:val="006E0CAE"/>
    <w:rsid w:val="006E0DDC"/>
    <w:rsid w:val="006E0F9D"/>
    <w:rsid w:val="006E101E"/>
    <w:rsid w:val="006E1127"/>
    <w:rsid w:val="006E1156"/>
    <w:rsid w:val="006E11CE"/>
    <w:rsid w:val="006E120E"/>
    <w:rsid w:val="006E1315"/>
    <w:rsid w:val="006E1524"/>
    <w:rsid w:val="006E15CB"/>
    <w:rsid w:val="006E1711"/>
    <w:rsid w:val="006E17AA"/>
    <w:rsid w:val="006E17BB"/>
    <w:rsid w:val="006E1808"/>
    <w:rsid w:val="006E184A"/>
    <w:rsid w:val="006E1885"/>
    <w:rsid w:val="006E1A9B"/>
    <w:rsid w:val="006E1AEA"/>
    <w:rsid w:val="006E1B4D"/>
    <w:rsid w:val="006E1B77"/>
    <w:rsid w:val="006E1B86"/>
    <w:rsid w:val="006E1BC5"/>
    <w:rsid w:val="006E1CA4"/>
    <w:rsid w:val="006E1CE9"/>
    <w:rsid w:val="006E1D2F"/>
    <w:rsid w:val="006E1E62"/>
    <w:rsid w:val="006E1F30"/>
    <w:rsid w:val="006E20CB"/>
    <w:rsid w:val="006E21C3"/>
    <w:rsid w:val="006E2217"/>
    <w:rsid w:val="006E229B"/>
    <w:rsid w:val="006E23AA"/>
    <w:rsid w:val="006E23C8"/>
    <w:rsid w:val="006E2510"/>
    <w:rsid w:val="006E266E"/>
    <w:rsid w:val="006E26D8"/>
    <w:rsid w:val="006E27AD"/>
    <w:rsid w:val="006E2B25"/>
    <w:rsid w:val="006E2C6B"/>
    <w:rsid w:val="006E2FE5"/>
    <w:rsid w:val="006E312D"/>
    <w:rsid w:val="006E316F"/>
    <w:rsid w:val="006E3285"/>
    <w:rsid w:val="006E33C6"/>
    <w:rsid w:val="006E35EC"/>
    <w:rsid w:val="006E3697"/>
    <w:rsid w:val="006E36A5"/>
    <w:rsid w:val="006E3721"/>
    <w:rsid w:val="006E37FE"/>
    <w:rsid w:val="006E38AF"/>
    <w:rsid w:val="006E3942"/>
    <w:rsid w:val="006E39CC"/>
    <w:rsid w:val="006E3A67"/>
    <w:rsid w:val="006E3CCB"/>
    <w:rsid w:val="006E3E06"/>
    <w:rsid w:val="006E3E25"/>
    <w:rsid w:val="006E3E4D"/>
    <w:rsid w:val="006E402C"/>
    <w:rsid w:val="006E40FE"/>
    <w:rsid w:val="006E417A"/>
    <w:rsid w:val="006E4201"/>
    <w:rsid w:val="006E42F7"/>
    <w:rsid w:val="006E4546"/>
    <w:rsid w:val="006E45F9"/>
    <w:rsid w:val="006E468E"/>
    <w:rsid w:val="006E47B1"/>
    <w:rsid w:val="006E47C9"/>
    <w:rsid w:val="006E47CB"/>
    <w:rsid w:val="006E4997"/>
    <w:rsid w:val="006E4AF7"/>
    <w:rsid w:val="006E4B6E"/>
    <w:rsid w:val="006E4D56"/>
    <w:rsid w:val="006E4DC2"/>
    <w:rsid w:val="006E4ECB"/>
    <w:rsid w:val="006E4ED2"/>
    <w:rsid w:val="006E4F06"/>
    <w:rsid w:val="006E4F0A"/>
    <w:rsid w:val="006E4F41"/>
    <w:rsid w:val="006E4FC8"/>
    <w:rsid w:val="006E506E"/>
    <w:rsid w:val="006E52E8"/>
    <w:rsid w:val="006E5434"/>
    <w:rsid w:val="006E547B"/>
    <w:rsid w:val="006E54C5"/>
    <w:rsid w:val="006E5651"/>
    <w:rsid w:val="006E5775"/>
    <w:rsid w:val="006E5CBE"/>
    <w:rsid w:val="006E5EAA"/>
    <w:rsid w:val="006E6033"/>
    <w:rsid w:val="006E60A5"/>
    <w:rsid w:val="006E61C3"/>
    <w:rsid w:val="006E6314"/>
    <w:rsid w:val="006E63AE"/>
    <w:rsid w:val="006E6426"/>
    <w:rsid w:val="006E6430"/>
    <w:rsid w:val="006E643E"/>
    <w:rsid w:val="006E646B"/>
    <w:rsid w:val="006E68A0"/>
    <w:rsid w:val="006E69E1"/>
    <w:rsid w:val="006E6ABB"/>
    <w:rsid w:val="006E6B2B"/>
    <w:rsid w:val="006E6DA7"/>
    <w:rsid w:val="006E6EC2"/>
    <w:rsid w:val="006E6FD9"/>
    <w:rsid w:val="006E704C"/>
    <w:rsid w:val="006E7054"/>
    <w:rsid w:val="006E7184"/>
    <w:rsid w:val="006E7261"/>
    <w:rsid w:val="006E746E"/>
    <w:rsid w:val="006E7580"/>
    <w:rsid w:val="006E7655"/>
    <w:rsid w:val="006E7785"/>
    <w:rsid w:val="006E7A11"/>
    <w:rsid w:val="006E7AEB"/>
    <w:rsid w:val="006E7C3C"/>
    <w:rsid w:val="006E7C7A"/>
    <w:rsid w:val="006E7ED5"/>
    <w:rsid w:val="006E7F96"/>
    <w:rsid w:val="006F0263"/>
    <w:rsid w:val="006F02BA"/>
    <w:rsid w:val="006F02DA"/>
    <w:rsid w:val="006F037F"/>
    <w:rsid w:val="006F06D3"/>
    <w:rsid w:val="006F0721"/>
    <w:rsid w:val="006F07BD"/>
    <w:rsid w:val="006F07C1"/>
    <w:rsid w:val="006F0890"/>
    <w:rsid w:val="006F08BF"/>
    <w:rsid w:val="006F0AAF"/>
    <w:rsid w:val="006F0B97"/>
    <w:rsid w:val="006F0BDD"/>
    <w:rsid w:val="006F0D50"/>
    <w:rsid w:val="006F0D77"/>
    <w:rsid w:val="006F0EF7"/>
    <w:rsid w:val="006F0FFB"/>
    <w:rsid w:val="006F10E0"/>
    <w:rsid w:val="006F1177"/>
    <w:rsid w:val="006F123F"/>
    <w:rsid w:val="006F12A4"/>
    <w:rsid w:val="006F1313"/>
    <w:rsid w:val="006F1379"/>
    <w:rsid w:val="006F1460"/>
    <w:rsid w:val="006F1469"/>
    <w:rsid w:val="006F1481"/>
    <w:rsid w:val="006F150E"/>
    <w:rsid w:val="006F156D"/>
    <w:rsid w:val="006F1590"/>
    <w:rsid w:val="006F15D7"/>
    <w:rsid w:val="006F15E3"/>
    <w:rsid w:val="006F166C"/>
    <w:rsid w:val="006F16C6"/>
    <w:rsid w:val="006F1768"/>
    <w:rsid w:val="006F1801"/>
    <w:rsid w:val="006F1808"/>
    <w:rsid w:val="006F187A"/>
    <w:rsid w:val="006F1940"/>
    <w:rsid w:val="006F19E4"/>
    <w:rsid w:val="006F1A01"/>
    <w:rsid w:val="006F1A76"/>
    <w:rsid w:val="006F1AD3"/>
    <w:rsid w:val="006F1B51"/>
    <w:rsid w:val="006F1C02"/>
    <w:rsid w:val="006F1F07"/>
    <w:rsid w:val="006F1F5C"/>
    <w:rsid w:val="006F1F8D"/>
    <w:rsid w:val="006F2018"/>
    <w:rsid w:val="006F2055"/>
    <w:rsid w:val="006F212A"/>
    <w:rsid w:val="006F2154"/>
    <w:rsid w:val="006F256B"/>
    <w:rsid w:val="006F25B0"/>
    <w:rsid w:val="006F27C9"/>
    <w:rsid w:val="006F292F"/>
    <w:rsid w:val="006F2A92"/>
    <w:rsid w:val="006F2B7F"/>
    <w:rsid w:val="006F2C46"/>
    <w:rsid w:val="006F2C90"/>
    <w:rsid w:val="006F2DF0"/>
    <w:rsid w:val="006F2E58"/>
    <w:rsid w:val="006F2E6E"/>
    <w:rsid w:val="006F2F08"/>
    <w:rsid w:val="006F2F51"/>
    <w:rsid w:val="006F2FC8"/>
    <w:rsid w:val="006F2FDC"/>
    <w:rsid w:val="006F300E"/>
    <w:rsid w:val="006F32DB"/>
    <w:rsid w:val="006F32DD"/>
    <w:rsid w:val="006F32ED"/>
    <w:rsid w:val="006F33AF"/>
    <w:rsid w:val="006F3477"/>
    <w:rsid w:val="006F3520"/>
    <w:rsid w:val="006F3534"/>
    <w:rsid w:val="006F353B"/>
    <w:rsid w:val="006F35D3"/>
    <w:rsid w:val="006F3801"/>
    <w:rsid w:val="006F3847"/>
    <w:rsid w:val="006F38E8"/>
    <w:rsid w:val="006F3A53"/>
    <w:rsid w:val="006F3A6B"/>
    <w:rsid w:val="006F3D07"/>
    <w:rsid w:val="006F3DE2"/>
    <w:rsid w:val="006F3E6C"/>
    <w:rsid w:val="006F3E94"/>
    <w:rsid w:val="006F3F12"/>
    <w:rsid w:val="006F4134"/>
    <w:rsid w:val="006F42F3"/>
    <w:rsid w:val="006F435C"/>
    <w:rsid w:val="006F442E"/>
    <w:rsid w:val="006F463A"/>
    <w:rsid w:val="006F4729"/>
    <w:rsid w:val="006F47AC"/>
    <w:rsid w:val="006F488A"/>
    <w:rsid w:val="006F489D"/>
    <w:rsid w:val="006F497D"/>
    <w:rsid w:val="006F4A5B"/>
    <w:rsid w:val="006F4FB5"/>
    <w:rsid w:val="006F4FDA"/>
    <w:rsid w:val="006F5027"/>
    <w:rsid w:val="006F5084"/>
    <w:rsid w:val="006F5524"/>
    <w:rsid w:val="006F556D"/>
    <w:rsid w:val="006F5B20"/>
    <w:rsid w:val="006F5B63"/>
    <w:rsid w:val="006F5BC3"/>
    <w:rsid w:val="006F5D07"/>
    <w:rsid w:val="006F5DC2"/>
    <w:rsid w:val="006F5DC9"/>
    <w:rsid w:val="006F5DEA"/>
    <w:rsid w:val="006F5DF4"/>
    <w:rsid w:val="006F6040"/>
    <w:rsid w:val="006F607C"/>
    <w:rsid w:val="006F61F6"/>
    <w:rsid w:val="006F628C"/>
    <w:rsid w:val="006F6423"/>
    <w:rsid w:val="006F644D"/>
    <w:rsid w:val="006F6510"/>
    <w:rsid w:val="006F665A"/>
    <w:rsid w:val="006F6664"/>
    <w:rsid w:val="006F69C1"/>
    <w:rsid w:val="006F6A4B"/>
    <w:rsid w:val="006F6A50"/>
    <w:rsid w:val="006F6A7B"/>
    <w:rsid w:val="006F6E6F"/>
    <w:rsid w:val="006F6F76"/>
    <w:rsid w:val="006F7175"/>
    <w:rsid w:val="006F7178"/>
    <w:rsid w:val="006F740F"/>
    <w:rsid w:val="006F7425"/>
    <w:rsid w:val="006F74C0"/>
    <w:rsid w:val="006F74C1"/>
    <w:rsid w:val="006F75B9"/>
    <w:rsid w:val="006F7922"/>
    <w:rsid w:val="006F7932"/>
    <w:rsid w:val="006F7972"/>
    <w:rsid w:val="006F799E"/>
    <w:rsid w:val="006F79FB"/>
    <w:rsid w:val="006F7A03"/>
    <w:rsid w:val="006F7A12"/>
    <w:rsid w:val="006F7A8E"/>
    <w:rsid w:val="006F7A9A"/>
    <w:rsid w:val="006F7C1F"/>
    <w:rsid w:val="006F7CF6"/>
    <w:rsid w:val="006F7E4C"/>
    <w:rsid w:val="00700152"/>
    <w:rsid w:val="007001AC"/>
    <w:rsid w:val="0070026C"/>
    <w:rsid w:val="0070031F"/>
    <w:rsid w:val="00700376"/>
    <w:rsid w:val="007004B9"/>
    <w:rsid w:val="00700511"/>
    <w:rsid w:val="007005BB"/>
    <w:rsid w:val="007005DB"/>
    <w:rsid w:val="00700709"/>
    <w:rsid w:val="0070073B"/>
    <w:rsid w:val="00700B0D"/>
    <w:rsid w:val="00700B36"/>
    <w:rsid w:val="00700BA3"/>
    <w:rsid w:val="00700CCC"/>
    <w:rsid w:val="00700DA6"/>
    <w:rsid w:val="00700E19"/>
    <w:rsid w:val="00700F22"/>
    <w:rsid w:val="007010CE"/>
    <w:rsid w:val="0070110A"/>
    <w:rsid w:val="0070134A"/>
    <w:rsid w:val="0070137D"/>
    <w:rsid w:val="00701468"/>
    <w:rsid w:val="007014B4"/>
    <w:rsid w:val="007015D5"/>
    <w:rsid w:val="007016FF"/>
    <w:rsid w:val="007017BC"/>
    <w:rsid w:val="00701818"/>
    <w:rsid w:val="00701857"/>
    <w:rsid w:val="00701934"/>
    <w:rsid w:val="007019F3"/>
    <w:rsid w:val="00701A9A"/>
    <w:rsid w:val="00701ABB"/>
    <w:rsid w:val="00701B3C"/>
    <w:rsid w:val="00701B70"/>
    <w:rsid w:val="00701BC9"/>
    <w:rsid w:val="00701BEE"/>
    <w:rsid w:val="00701CCD"/>
    <w:rsid w:val="007020F0"/>
    <w:rsid w:val="00702273"/>
    <w:rsid w:val="00702316"/>
    <w:rsid w:val="00702474"/>
    <w:rsid w:val="00702555"/>
    <w:rsid w:val="007027BE"/>
    <w:rsid w:val="0070281D"/>
    <w:rsid w:val="0070283D"/>
    <w:rsid w:val="00702912"/>
    <w:rsid w:val="00702933"/>
    <w:rsid w:val="00702948"/>
    <w:rsid w:val="00702A14"/>
    <w:rsid w:val="00702A8D"/>
    <w:rsid w:val="00702BBD"/>
    <w:rsid w:val="00702C48"/>
    <w:rsid w:val="00702C7B"/>
    <w:rsid w:val="00702CF8"/>
    <w:rsid w:val="00702D0C"/>
    <w:rsid w:val="00702E38"/>
    <w:rsid w:val="00702E43"/>
    <w:rsid w:val="0070303E"/>
    <w:rsid w:val="007030DF"/>
    <w:rsid w:val="007030EB"/>
    <w:rsid w:val="00703108"/>
    <w:rsid w:val="00703205"/>
    <w:rsid w:val="00703336"/>
    <w:rsid w:val="007033FD"/>
    <w:rsid w:val="007036F2"/>
    <w:rsid w:val="00703794"/>
    <w:rsid w:val="0070387F"/>
    <w:rsid w:val="007039C9"/>
    <w:rsid w:val="00703B9D"/>
    <w:rsid w:val="00703CC6"/>
    <w:rsid w:val="00703E6A"/>
    <w:rsid w:val="00703FAF"/>
    <w:rsid w:val="0070405F"/>
    <w:rsid w:val="00704174"/>
    <w:rsid w:val="00704307"/>
    <w:rsid w:val="007044B1"/>
    <w:rsid w:val="00704656"/>
    <w:rsid w:val="007047DF"/>
    <w:rsid w:val="0070483E"/>
    <w:rsid w:val="0070491A"/>
    <w:rsid w:val="00704B46"/>
    <w:rsid w:val="00704CA9"/>
    <w:rsid w:val="00704DA7"/>
    <w:rsid w:val="00704E03"/>
    <w:rsid w:val="00704E2C"/>
    <w:rsid w:val="00704E36"/>
    <w:rsid w:val="00704F17"/>
    <w:rsid w:val="00704F2D"/>
    <w:rsid w:val="00704F69"/>
    <w:rsid w:val="00705004"/>
    <w:rsid w:val="00705159"/>
    <w:rsid w:val="007051C6"/>
    <w:rsid w:val="007053E7"/>
    <w:rsid w:val="007056ED"/>
    <w:rsid w:val="0070580B"/>
    <w:rsid w:val="00705928"/>
    <w:rsid w:val="00705929"/>
    <w:rsid w:val="00705943"/>
    <w:rsid w:val="00705AD8"/>
    <w:rsid w:val="00705BF9"/>
    <w:rsid w:val="00705C47"/>
    <w:rsid w:val="00705CA5"/>
    <w:rsid w:val="00705D2A"/>
    <w:rsid w:val="00705EE6"/>
    <w:rsid w:val="00705F6C"/>
    <w:rsid w:val="00706057"/>
    <w:rsid w:val="007062AF"/>
    <w:rsid w:val="00706419"/>
    <w:rsid w:val="007064B1"/>
    <w:rsid w:val="0070658F"/>
    <w:rsid w:val="0070666A"/>
    <w:rsid w:val="0070672E"/>
    <w:rsid w:val="00706826"/>
    <w:rsid w:val="00706B03"/>
    <w:rsid w:val="00706B0A"/>
    <w:rsid w:val="00706B3B"/>
    <w:rsid w:val="00706BC4"/>
    <w:rsid w:val="00706CD1"/>
    <w:rsid w:val="00706D5C"/>
    <w:rsid w:val="00706E22"/>
    <w:rsid w:val="00706E40"/>
    <w:rsid w:val="00706E62"/>
    <w:rsid w:val="00706EB1"/>
    <w:rsid w:val="00706EC4"/>
    <w:rsid w:val="00706FCA"/>
    <w:rsid w:val="00707221"/>
    <w:rsid w:val="0070726E"/>
    <w:rsid w:val="0070727C"/>
    <w:rsid w:val="007072C9"/>
    <w:rsid w:val="007072F7"/>
    <w:rsid w:val="0070750F"/>
    <w:rsid w:val="0070752E"/>
    <w:rsid w:val="00707690"/>
    <w:rsid w:val="007077D4"/>
    <w:rsid w:val="00707812"/>
    <w:rsid w:val="00707948"/>
    <w:rsid w:val="007079A9"/>
    <w:rsid w:val="00707A22"/>
    <w:rsid w:val="00707A80"/>
    <w:rsid w:val="00707AB3"/>
    <w:rsid w:val="00707B42"/>
    <w:rsid w:val="00707BF1"/>
    <w:rsid w:val="00707CAC"/>
    <w:rsid w:val="0071000E"/>
    <w:rsid w:val="007100FD"/>
    <w:rsid w:val="00710112"/>
    <w:rsid w:val="0071012D"/>
    <w:rsid w:val="007101AD"/>
    <w:rsid w:val="0071042E"/>
    <w:rsid w:val="007104DB"/>
    <w:rsid w:val="007104E6"/>
    <w:rsid w:val="007105B4"/>
    <w:rsid w:val="007105B5"/>
    <w:rsid w:val="007107D7"/>
    <w:rsid w:val="00710810"/>
    <w:rsid w:val="0071085C"/>
    <w:rsid w:val="0071085E"/>
    <w:rsid w:val="007108DB"/>
    <w:rsid w:val="0071091A"/>
    <w:rsid w:val="00710960"/>
    <w:rsid w:val="00710970"/>
    <w:rsid w:val="00710ACB"/>
    <w:rsid w:val="00710B2A"/>
    <w:rsid w:val="00710B59"/>
    <w:rsid w:val="00710CB6"/>
    <w:rsid w:val="00710D25"/>
    <w:rsid w:val="00710F22"/>
    <w:rsid w:val="0071113B"/>
    <w:rsid w:val="007111C6"/>
    <w:rsid w:val="007112AC"/>
    <w:rsid w:val="007112BF"/>
    <w:rsid w:val="0071149F"/>
    <w:rsid w:val="0071154F"/>
    <w:rsid w:val="007119BF"/>
    <w:rsid w:val="00711A1E"/>
    <w:rsid w:val="00711B96"/>
    <w:rsid w:val="00711BEE"/>
    <w:rsid w:val="00711BFA"/>
    <w:rsid w:val="00711C78"/>
    <w:rsid w:val="00711EB9"/>
    <w:rsid w:val="00711F16"/>
    <w:rsid w:val="00711FAF"/>
    <w:rsid w:val="0071223F"/>
    <w:rsid w:val="00712249"/>
    <w:rsid w:val="00712290"/>
    <w:rsid w:val="0071229A"/>
    <w:rsid w:val="00712470"/>
    <w:rsid w:val="007124B7"/>
    <w:rsid w:val="00712512"/>
    <w:rsid w:val="007125CB"/>
    <w:rsid w:val="007125EE"/>
    <w:rsid w:val="007125F5"/>
    <w:rsid w:val="00712630"/>
    <w:rsid w:val="00712643"/>
    <w:rsid w:val="007127A8"/>
    <w:rsid w:val="007129F1"/>
    <w:rsid w:val="00712A0D"/>
    <w:rsid w:val="00712A25"/>
    <w:rsid w:val="00712B5C"/>
    <w:rsid w:val="00712D67"/>
    <w:rsid w:val="00712DEC"/>
    <w:rsid w:val="00712E05"/>
    <w:rsid w:val="00712EE7"/>
    <w:rsid w:val="00712EFC"/>
    <w:rsid w:val="007130A9"/>
    <w:rsid w:val="007130C6"/>
    <w:rsid w:val="0071327A"/>
    <w:rsid w:val="00713292"/>
    <w:rsid w:val="007132DD"/>
    <w:rsid w:val="0071337B"/>
    <w:rsid w:val="007133A1"/>
    <w:rsid w:val="007133C7"/>
    <w:rsid w:val="0071341E"/>
    <w:rsid w:val="00713682"/>
    <w:rsid w:val="00713997"/>
    <w:rsid w:val="00713A1E"/>
    <w:rsid w:val="00713A6F"/>
    <w:rsid w:val="00713A9B"/>
    <w:rsid w:val="00713B11"/>
    <w:rsid w:val="00713B76"/>
    <w:rsid w:val="00713B85"/>
    <w:rsid w:val="00713BF7"/>
    <w:rsid w:val="00713BFB"/>
    <w:rsid w:val="00713C52"/>
    <w:rsid w:val="00713D7A"/>
    <w:rsid w:val="00713ECB"/>
    <w:rsid w:val="00713F69"/>
    <w:rsid w:val="00713F8D"/>
    <w:rsid w:val="00713FFD"/>
    <w:rsid w:val="007143DB"/>
    <w:rsid w:val="00714535"/>
    <w:rsid w:val="0071475D"/>
    <w:rsid w:val="00714AE3"/>
    <w:rsid w:val="00714B7A"/>
    <w:rsid w:val="00714B9D"/>
    <w:rsid w:val="00714BC3"/>
    <w:rsid w:val="00714C1D"/>
    <w:rsid w:val="00714C40"/>
    <w:rsid w:val="00714D34"/>
    <w:rsid w:val="00715110"/>
    <w:rsid w:val="00715168"/>
    <w:rsid w:val="007152BC"/>
    <w:rsid w:val="0071531B"/>
    <w:rsid w:val="007155B0"/>
    <w:rsid w:val="00715749"/>
    <w:rsid w:val="007157C8"/>
    <w:rsid w:val="007159BB"/>
    <w:rsid w:val="00715A8A"/>
    <w:rsid w:val="00715C5B"/>
    <w:rsid w:val="00715C82"/>
    <w:rsid w:val="00715F2E"/>
    <w:rsid w:val="00715F4B"/>
    <w:rsid w:val="00716029"/>
    <w:rsid w:val="007160DE"/>
    <w:rsid w:val="00716174"/>
    <w:rsid w:val="007161FB"/>
    <w:rsid w:val="0071633C"/>
    <w:rsid w:val="007163DA"/>
    <w:rsid w:val="007165A5"/>
    <w:rsid w:val="0071660F"/>
    <w:rsid w:val="00716840"/>
    <w:rsid w:val="0071689F"/>
    <w:rsid w:val="0071693C"/>
    <w:rsid w:val="00716996"/>
    <w:rsid w:val="00716A4E"/>
    <w:rsid w:val="00716B3A"/>
    <w:rsid w:val="00716CA7"/>
    <w:rsid w:val="00716D49"/>
    <w:rsid w:val="00716D73"/>
    <w:rsid w:val="00716E99"/>
    <w:rsid w:val="00716EF9"/>
    <w:rsid w:val="00716F2C"/>
    <w:rsid w:val="00716FFB"/>
    <w:rsid w:val="00717202"/>
    <w:rsid w:val="00717348"/>
    <w:rsid w:val="00717455"/>
    <w:rsid w:val="00717482"/>
    <w:rsid w:val="00717493"/>
    <w:rsid w:val="0071749C"/>
    <w:rsid w:val="0071754D"/>
    <w:rsid w:val="0071770A"/>
    <w:rsid w:val="007177FF"/>
    <w:rsid w:val="007179A9"/>
    <w:rsid w:val="00717A19"/>
    <w:rsid w:val="00717BDC"/>
    <w:rsid w:val="00717CD2"/>
    <w:rsid w:val="0072009E"/>
    <w:rsid w:val="0072087C"/>
    <w:rsid w:val="007208C2"/>
    <w:rsid w:val="007208C5"/>
    <w:rsid w:val="00720A85"/>
    <w:rsid w:val="00720C03"/>
    <w:rsid w:val="00720D10"/>
    <w:rsid w:val="00720D1D"/>
    <w:rsid w:val="00720DB1"/>
    <w:rsid w:val="00720EF1"/>
    <w:rsid w:val="0072111B"/>
    <w:rsid w:val="007212EA"/>
    <w:rsid w:val="00721508"/>
    <w:rsid w:val="007215F3"/>
    <w:rsid w:val="00721986"/>
    <w:rsid w:val="00721A32"/>
    <w:rsid w:val="00721B07"/>
    <w:rsid w:val="00721C18"/>
    <w:rsid w:val="00721C39"/>
    <w:rsid w:val="00721E48"/>
    <w:rsid w:val="00721F01"/>
    <w:rsid w:val="00721F8F"/>
    <w:rsid w:val="00722093"/>
    <w:rsid w:val="00722239"/>
    <w:rsid w:val="0072228D"/>
    <w:rsid w:val="0072230F"/>
    <w:rsid w:val="00722485"/>
    <w:rsid w:val="00722646"/>
    <w:rsid w:val="007227EC"/>
    <w:rsid w:val="007228CC"/>
    <w:rsid w:val="00722988"/>
    <w:rsid w:val="007229A0"/>
    <w:rsid w:val="00722D16"/>
    <w:rsid w:val="00722E6F"/>
    <w:rsid w:val="00722E7B"/>
    <w:rsid w:val="00722F3F"/>
    <w:rsid w:val="00722FB1"/>
    <w:rsid w:val="0072308F"/>
    <w:rsid w:val="00723290"/>
    <w:rsid w:val="0072347F"/>
    <w:rsid w:val="007236BF"/>
    <w:rsid w:val="007236E1"/>
    <w:rsid w:val="00723832"/>
    <w:rsid w:val="00723927"/>
    <w:rsid w:val="00723932"/>
    <w:rsid w:val="00723C20"/>
    <w:rsid w:val="00723E63"/>
    <w:rsid w:val="00723EE6"/>
    <w:rsid w:val="00723F60"/>
    <w:rsid w:val="00723F61"/>
    <w:rsid w:val="007240C6"/>
    <w:rsid w:val="007241DF"/>
    <w:rsid w:val="00724338"/>
    <w:rsid w:val="00724345"/>
    <w:rsid w:val="00724355"/>
    <w:rsid w:val="007243A0"/>
    <w:rsid w:val="00724472"/>
    <w:rsid w:val="00724767"/>
    <w:rsid w:val="007249DD"/>
    <w:rsid w:val="007249FF"/>
    <w:rsid w:val="00724A1E"/>
    <w:rsid w:val="00724BAA"/>
    <w:rsid w:val="00724C73"/>
    <w:rsid w:val="00724D45"/>
    <w:rsid w:val="00724DF1"/>
    <w:rsid w:val="00724E90"/>
    <w:rsid w:val="00724FAE"/>
    <w:rsid w:val="00725020"/>
    <w:rsid w:val="0072507A"/>
    <w:rsid w:val="0072508D"/>
    <w:rsid w:val="0072510F"/>
    <w:rsid w:val="0072520D"/>
    <w:rsid w:val="007254C9"/>
    <w:rsid w:val="007254D0"/>
    <w:rsid w:val="0072554F"/>
    <w:rsid w:val="007256D3"/>
    <w:rsid w:val="007258B1"/>
    <w:rsid w:val="00725900"/>
    <w:rsid w:val="00725921"/>
    <w:rsid w:val="00725984"/>
    <w:rsid w:val="00725A60"/>
    <w:rsid w:val="00725A93"/>
    <w:rsid w:val="00725B26"/>
    <w:rsid w:val="00725C7D"/>
    <w:rsid w:val="00725D60"/>
    <w:rsid w:val="00725F5C"/>
    <w:rsid w:val="0072618A"/>
    <w:rsid w:val="00726238"/>
    <w:rsid w:val="0072626E"/>
    <w:rsid w:val="0072633D"/>
    <w:rsid w:val="0072633E"/>
    <w:rsid w:val="00726504"/>
    <w:rsid w:val="007265C2"/>
    <w:rsid w:val="0072680F"/>
    <w:rsid w:val="00726959"/>
    <w:rsid w:val="0072697C"/>
    <w:rsid w:val="007269C7"/>
    <w:rsid w:val="00726A29"/>
    <w:rsid w:val="00726B34"/>
    <w:rsid w:val="00726BFD"/>
    <w:rsid w:val="00726C27"/>
    <w:rsid w:val="00726C5E"/>
    <w:rsid w:val="00726FBA"/>
    <w:rsid w:val="00727152"/>
    <w:rsid w:val="007271B2"/>
    <w:rsid w:val="007271FF"/>
    <w:rsid w:val="007272E3"/>
    <w:rsid w:val="0072753E"/>
    <w:rsid w:val="007275D0"/>
    <w:rsid w:val="00727600"/>
    <w:rsid w:val="007276DA"/>
    <w:rsid w:val="00727707"/>
    <w:rsid w:val="00727C71"/>
    <w:rsid w:val="0072E11B"/>
    <w:rsid w:val="00730073"/>
    <w:rsid w:val="007302EE"/>
    <w:rsid w:val="00730696"/>
    <w:rsid w:val="007306A4"/>
    <w:rsid w:val="00730794"/>
    <w:rsid w:val="007307DC"/>
    <w:rsid w:val="00730874"/>
    <w:rsid w:val="007308BA"/>
    <w:rsid w:val="00730997"/>
    <w:rsid w:val="007309AF"/>
    <w:rsid w:val="007309F9"/>
    <w:rsid w:val="00730A3B"/>
    <w:rsid w:val="00730A97"/>
    <w:rsid w:val="00730CE6"/>
    <w:rsid w:val="00730D82"/>
    <w:rsid w:val="00730DBB"/>
    <w:rsid w:val="00730EC5"/>
    <w:rsid w:val="00730F49"/>
    <w:rsid w:val="00731036"/>
    <w:rsid w:val="0073125D"/>
    <w:rsid w:val="0073131C"/>
    <w:rsid w:val="0073136F"/>
    <w:rsid w:val="00731514"/>
    <w:rsid w:val="0073162E"/>
    <w:rsid w:val="0073170E"/>
    <w:rsid w:val="007318BF"/>
    <w:rsid w:val="007319BF"/>
    <w:rsid w:val="00731AC5"/>
    <w:rsid w:val="00731ACC"/>
    <w:rsid w:val="00731B6E"/>
    <w:rsid w:val="00731B93"/>
    <w:rsid w:val="00731CB0"/>
    <w:rsid w:val="00731CE3"/>
    <w:rsid w:val="00731FD0"/>
    <w:rsid w:val="0073222F"/>
    <w:rsid w:val="007322D5"/>
    <w:rsid w:val="00732302"/>
    <w:rsid w:val="00732425"/>
    <w:rsid w:val="00732554"/>
    <w:rsid w:val="007325A1"/>
    <w:rsid w:val="007326EF"/>
    <w:rsid w:val="0073274D"/>
    <w:rsid w:val="00732792"/>
    <w:rsid w:val="00732795"/>
    <w:rsid w:val="007328E3"/>
    <w:rsid w:val="00732947"/>
    <w:rsid w:val="00732951"/>
    <w:rsid w:val="00732A9A"/>
    <w:rsid w:val="00732AF6"/>
    <w:rsid w:val="00732BD1"/>
    <w:rsid w:val="00732BF1"/>
    <w:rsid w:val="00732E32"/>
    <w:rsid w:val="00732F5E"/>
    <w:rsid w:val="00732FA2"/>
    <w:rsid w:val="00733015"/>
    <w:rsid w:val="0073303D"/>
    <w:rsid w:val="0073305E"/>
    <w:rsid w:val="00733257"/>
    <w:rsid w:val="00733313"/>
    <w:rsid w:val="007333D1"/>
    <w:rsid w:val="00733431"/>
    <w:rsid w:val="007334C8"/>
    <w:rsid w:val="007335D8"/>
    <w:rsid w:val="0073375C"/>
    <w:rsid w:val="007337C7"/>
    <w:rsid w:val="00733850"/>
    <w:rsid w:val="00733978"/>
    <w:rsid w:val="00733AB8"/>
    <w:rsid w:val="00733AD2"/>
    <w:rsid w:val="00733FB7"/>
    <w:rsid w:val="0073405E"/>
    <w:rsid w:val="0073408F"/>
    <w:rsid w:val="00734124"/>
    <w:rsid w:val="007342FF"/>
    <w:rsid w:val="007343F0"/>
    <w:rsid w:val="00734567"/>
    <w:rsid w:val="0073483B"/>
    <w:rsid w:val="007348A4"/>
    <w:rsid w:val="00734A59"/>
    <w:rsid w:val="00734B17"/>
    <w:rsid w:val="00734E0E"/>
    <w:rsid w:val="00734E6C"/>
    <w:rsid w:val="00735160"/>
    <w:rsid w:val="007351BE"/>
    <w:rsid w:val="007352E0"/>
    <w:rsid w:val="00735358"/>
    <w:rsid w:val="0073552E"/>
    <w:rsid w:val="00735BAC"/>
    <w:rsid w:val="00735C23"/>
    <w:rsid w:val="00735C58"/>
    <w:rsid w:val="00735D00"/>
    <w:rsid w:val="00735D38"/>
    <w:rsid w:val="00735E56"/>
    <w:rsid w:val="00735EB6"/>
    <w:rsid w:val="00736030"/>
    <w:rsid w:val="00736036"/>
    <w:rsid w:val="007360DF"/>
    <w:rsid w:val="00736116"/>
    <w:rsid w:val="00736172"/>
    <w:rsid w:val="0073626D"/>
    <w:rsid w:val="0073645D"/>
    <w:rsid w:val="0073657D"/>
    <w:rsid w:val="00736682"/>
    <w:rsid w:val="007366FC"/>
    <w:rsid w:val="00736B0B"/>
    <w:rsid w:val="00736C36"/>
    <w:rsid w:val="00736C40"/>
    <w:rsid w:val="00736C8A"/>
    <w:rsid w:val="007370BA"/>
    <w:rsid w:val="00737183"/>
    <w:rsid w:val="00737384"/>
    <w:rsid w:val="00737576"/>
    <w:rsid w:val="00737623"/>
    <w:rsid w:val="0073783D"/>
    <w:rsid w:val="007378A3"/>
    <w:rsid w:val="007379A5"/>
    <w:rsid w:val="007379F5"/>
    <w:rsid w:val="00737A7B"/>
    <w:rsid w:val="00737AF1"/>
    <w:rsid w:val="00737B33"/>
    <w:rsid w:val="00737B94"/>
    <w:rsid w:val="00737C06"/>
    <w:rsid w:val="00737DDC"/>
    <w:rsid w:val="00737F73"/>
    <w:rsid w:val="00737FAF"/>
    <w:rsid w:val="00740002"/>
    <w:rsid w:val="007401A0"/>
    <w:rsid w:val="007401A9"/>
    <w:rsid w:val="0074021A"/>
    <w:rsid w:val="0074021F"/>
    <w:rsid w:val="007402F7"/>
    <w:rsid w:val="00740390"/>
    <w:rsid w:val="00740494"/>
    <w:rsid w:val="00740594"/>
    <w:rsid w:val="007407B8"/>
    <w:rsid w:val="00740834"/>
    <w:rsid w:val="007408C7"/>
    <w:rsid w:val="00740902"/>
    <w:rsid w:val="007409B0"/>
    <w:rsid w:val="00740AB4"/>
    <w:rsid w:val="00740B64"/>
    <w:rsid w:val="00740BF9"/>
    <w:rsid w:val="00740C19"/>
    <w:rsid w:val="00740CA4"/>
    <w:rsid w:val="00740DBD"/>
    <w:rsid w:val="00740FC2"/>
    <w:rsid w:val="007410AA"/>
    <w:rsid w:val="007411D2"/>
    <w:rsid w:val="007411F3"/>
    <w:rsid w:val="007412E5"/>
    <w:rsid w:val="007414BE"/>
    <w:rsid w:val="007414F6"/>
    <w:rsid w:val="007415AB"/>
    <w:rsid w:val="007415C6"/>
    <w:rsid w:val="00741750"/>
    <w:rsid w:val="00741755"/>
    <w:rsid w:val="007417B8"/>
    <w:rsid w:val="007418B9"/>
    <w:rsid w:val="007419ED"/>
    <w:rsid w:val="00741AD6"/>
    <w:rsid w:val="00741BF2"/>
    <w:rsid w:val="00741F0A"/>
    <w:rsid w:val="00742083"/>
    <w:rsid w:val="00742358"/>
    <w:rsid w:val="0074237F"/>
    <w:rsid w:val="00742406"/>
    <w:rsid w:val="007424F6"/>
    <w:rsid w:val="0074269A"/>
    <w:rsid w:val="007427ED"/>
    <w:rsid w:val="0074296D"/>
    <w:rsid w:val="00742B12"/>
    <w:rsid w:val="00742B2F"/>
    <w:rsid w:val="00742C5E"/>
    <w:rsid w:val="00742C99"/>
    <w:rsid w:val="00742D73"/>
    <w:rsid w:val="00742E77"/>
    <w:rsid w:val="00742F8C"/>
    <w:rsid w:val="00743324"/>
    <w:rsid w:val="007437EF"/>
    <w:rsid w:val="0074398F"/>
    <w:rsid w:val="007439BF"/>
    <w:rsid w:val="00743ABB"/>
    <w:rsid w:val="00743AF8"/>
    <w:rsid w:val="00743D9D"/>
    <w:rsid w:val="00743DBD"/>
    <w:rsid w:val="00743F68"/>
    <w:rsid w:val="00744072"/>
    <w:rsid w:val="00744168"/>
    <w:rsid w:val="007442BD"/>
    <w:rsid w:val="007442E9"/>
    <w:rsid w:val="007445C5"/>
    <w:rsid w:val="007445D4"/>
    <w:rsid w:val="007446AD"/>
    <w:rsid w:val="0074481E"/>
    <w:rsid w:val="007448AF"/>
    <w:rsid w:val="00744922"/>
    <w:rsid w:val="0074495E"/>
    <w:rsid w:val="00744B9D"/>
    <w:rsid w:val="00744C8E"/>
    <w:rsid w:val="00744CBD"/>
    <w:rsid w:val="00744CD1"/>
    <w:rsid w:val="00744E07"/>
    <w:rsid w:val="00744E1F"/>
    <w:rsid w:val="00744F71"/>
    <w:rsid w:val="00745086"/>
    <w:rsid w:val="00745218"/>
    <w:rsid w:val="00745293"/>
    <w:rsid w:val="007452F9"/>
    <w:rsid w:val="00745390"/>
    <w:rsid w:val="00745467"/>
    <w:rsid w:val="00745475"/>
    <w:rsid w:val="00745542"/>
    <w:rsid w:val="00745593"/>
    <w:rsid w:val="00745810"/>
    <w:rsid w:val="0074590A"/>
    <w:rsid w:val="0074591A"/>
    <w:rsid w:val="007459D5"/>
    <w:rsid w:val="00745A02"/>
    <w:rsid w:val="00745C60"/>
    <w:rsid w:val="00745E23"/>
    <w:rsid w:val="00745E76"/>
    <w:rsid w:val="00745EEA"/>
    <w:rsid w:val="00745F63"/>
    <w:rsid w:val="00746164"/>
    <w:rsid w:val="00746285"/>
    <w:rsid w:val="007462C4"/>
    <w:rsid w:val="00746374"/>
    <w:rsid w:val="00746383"/>
    <w:rsid w:val="0074653C"/>
    <w:rsid w:val="0074668E"/>
    <w:rsid w:val="00746704"/>
    <w:rsid w:val="007468CA"/>
    <w:rsid w:val="00746A59"/>
    <w:rsid w:val="00746CE2"/>
    <w:rsid w:val="00746D0C"/>
    <w:rsid w:val="00746D15"/>
    <w:rsid w:val="00746E4E"/>
    <w:rsid w:val="00746F23"/>
    <w:rsid w:val="00746F55"/>
    <w:rsid w:val="00746F94"/>
    <w:rsid w:val="00746FD7"/>
    <w:rsid w:val="00747280"/>
    <w:rsid w:val="007476CE"/>
    <w:rsid w:val="00747880"/>
    <w:rsid w:val="007478BF"/>
    <w:rsid w:val="007478DC"/>
    <w:rsid w:val="007479EA"/>
    <w:rsid w:val="00747AD3"/>
    <w:rsid w:val="00747B1E"/>
    <w:rsid w:val="00747D13"/>
    <w:rsid w:val="00747D2E"/>
    <w:rsid w:val="00747D3E"/>
    <w:rsid w:val="00747DD1"/>
    <w:rsid w:val="00747EA7"/>
    <w:rsid w:val="00747EC0"/>
    <w:rsid w:val="00747F70"/>
    <w:rsid w:val="0074ABB8"/>
    <w:rsid w:val="0075007E"/>
    <w:rsid w:val="007500B9"/>
    <w:rsid w:val="007500F9"/>
    <w:rsid w:val="00750222"/>
    <w:rsid w:val="007502D3"/>
    <w:rsid w:val="00750404"/>
    <w:rsid w:val="00750428"/>
    <w:rsid w:val="0075043D"/>
    <w:rsid w:val="007504B5"/>
    <w:rsid w:val="007505A4"/>
    <w:rsid w:val="00750676"/>
    <w:rsid w:val="0075082A"/>
    <w:rsid w:val="00750851"/>
    <w:rsid w:val="007508B6"/>
    <w:rsid w:val="00750901"/>
    <w:rsid w:val="0075096F"/>
    <w:rsid w:val="00750A99"/>
    <w:rsid w:val="00750BFE"/>
    <w:rsid w:val="00750C1E"/>
    <w:rsid w:val="00750CEB"/>
    <w:rsid w:val="00750DF4"/>
    <w:rsid w:val="00750EC5"/>
    <w:rsid w:val="00751116"/>
    <w:rsid w:val="0075115D"/>
    <w:rsid w:val="007512BB"/>
    <w:rsid w:val="00751453"/>
    <w:rsid w:val="0075148F"/>
    <w:rsid w:val="00751504"/>
    <w:rsid w:val="00751549"/>
    <w:rsid w:val="00751558"/>
    <w:rsid w:val="0075161A"/>
    <w:rsid w:val="007516B7"/>
    <w:rsid w:val="007516C7"/>
    <w:rsid w:val="007516DB"/>
    <w:rsid w:val="00751735"/>
    <w:rsid w:val="0075175F"/>
    <w:rsid w:val="0075179A"/>
    <w:rsid w:val="007517AB"/>
    <w:rsid w:val="007517B8"/>
    <w:rsid w:val="007518B1"/>
    <w:rsid w:val="00751910"/>
    <w:rsid w:val="007519DC"/>
    <w:rsid w:val="00751B88"/>
    <w:rsid w:val="00751C7E"/>
    <w:rsid w:val="00751E39"/>
    <w:rsid w:val="00751E4F"/>
    <w:rsid w:val="007520F1"/>
    <w:rsid w:val="0075216F"/>
    <w:rsid w:val="007521CB"/>
    <w:rsid w:val="007521EB"/>
    <w:rsid w:val="00752370"/>
    <w:rsid w:val="00752432"/>
    <w:rsid w:val="00752527"/>
    <w:rsid w:val="00752532"/>
    <w:rsid w:val="0075258A"/>
    <w:rsid w:val="00752706"/>
    <w:rsid w:val="0075287E"/>
    <w:rsid w:val="00752A24"/>
    <w:rsid w:val="00752AC4"/>
    <w:rsid w:val="00752C94"/>
    <w:rsid w:val="00752DA2"/>
    <w:rsid w:val="007530E2"/>
    <w:rsid w:val="0075332C"/>
    <w:rsid w:val="007536FA"/>
    <w:rsid w:val="00753860"/>
    <w:rsid w:val="007538E6"/>
    <w:rsid w:val="00753945"/>
    <w:rsid w:val="00753B2E"/>
    <w:rsid w:val="00753B44"/>
    <w:rsid w:val="00753BFE"/>
    <w:rsid w:val="00753D02"/>
    <w:rsid w:val="00753D3E"/>
    <w:rsid w:val="00753E45"/>
    <w:rsid w:val="00753E8E"/>
    <w:rsid w:val="00754072"/>
    <w:rsid w:val="007543BD"/>
    <w:rsid w:val="00754541"/>
    <w:rsid w:val="007545D8"/>
    <w:rsid w:val="0075472B"/>
    <w:rsid w:val="00754861"/>
    <w:rsid w:val="00754930"/>
    <w:rsid w:val="00754A31"/>
    <w:rsid w:val="00754CA3"/>
    <w:rsid w:val="00754CFB"/>
    <w:rsid w:val="00754E00"/>
    <w:rsid w:val="00754E4A"/>
    <w:rsid w:val="00754FA4"/>
    <w:rsid w:val="007550A6"/>
    <w:rsid w:val="00755325"/>
    <w:rsid w:val="00755335"/>
    <w:rsid w:val="00755359"/>
    <w:rsid w:val="007553C9"/>
    <w:rsid w:val="007553FA"/>
    <w:rsid w:val="00755674"/>
    <w:rsid w:val="007557E0"/>
    <w:rsid w:val="007557EB"/>
    <w:rsid w:val="00755830"/>
    <w:rsid w:val="007558BD"/>
    <w:rsid w:val="007558F4"/>
    <w:rsid w:val="00755946"/>
    <w:rsid w:val="00755A4F"/>
    <w:rsid w:val="00755B54"/>
    <w:rsid w:val="00755B94"/>
    <w:rsid w:val="00755BAC"/>
    <w:rsid w:val="00755C11"/>
    <w:rsid w:val="00755C1C"/>
    <w:rsid w:val="00755CD8"/>
    <w:rsid w:val="00755D06"/>
    <w:rsid w:val="00755E2F"/>
    <w:rsid w:val="00755F25"/>
    <w:rsid w:val="00755FB4"/>
    <w:rsid w:val="00756043"/>
    <w:rsid w:val="007560D9"/>
    <w:rsid w:val="00756230"/>
    <w:rsid w:val="00756315"/>
    <w:rsid w:val="0075635D"/>
    <w:rsid w:val="00756376"/>
    <w:rsid w:val="0075641B"/>
    <w:rsid w:val="00756649"/>
    <w:rsid w:val="007566FD"/>
    <w:rsid w:val="007569E2"/>
    <w:rsid w:val="00756A1F"/>
    <w:rsid w:val="00756A4C"/>
    <w:rsid w:val="00756BB6"/>
    <w:rsid w:val="00756DE3"/>
    <w:rsid w:val="00756F92"/>
    <w:rsid w:val="0075712E"/>
    <w:rsid w:val="0075728C"/>
    <w:rsid w:val="0075731D"/>
    <w:rsid w:val="007574F8"/>
    <w:rsid w:val="007575BF"/>
    <w:rsid w:val="007575D0"/>
    <w:rsid w:val="007575D8"/>
    <w:rsid w:val="007575E8"/>
    <w:rsid w:val="00757666"/>
    <w:rsid w:val="00757670"/>
    <w:rsid w:val="0075769F"/>
    <w:rsid w:val="0075797A"/>
    <w:rsid w:val="007579B2"/>
    <w:rsid w:val="00757A02"/>
    <w:rsid w:val="00757A19"/>
    <w:rsid w:val="00757B37"/>
    <w:rsid w:val="00757E15"/>
    <w:rsid w:val="00757FFD"/>
    <w:rsid w:val="0076003F"/>
    <w:rsid w:val="007600C6"/>
    <w:rsid w:val="00760146"/>
    <w:rsid w:val="00760255"/>
    <w:rsid w:val="00760390"/>
    <w:rsid w:val="0076046C"/>
    <w:rsid w:val="007604D0"/>
    <w:rsid w:val="00760556"/>
    <w:rsid w:val="0076064E"/>
    <w:rsid w:val="00760691"/>
    <w:rsid w:val="00760A21"/>
    <w:rsid w:val="00760AA8"/>
    <w:rsid w:val="00760AAC"/>
    <w:rsid w:val="00760C75"/>
    <w:rsid w:val="00760E35"/>
    <w:rsid w:val="00760E59"/>
    <w:rsid w:val="00760EF0"/>
    <w:rsid w:val="00760F1D"/>
    <w:rsid w:val="00760F73"/>
    <w:rsid w:val="00760F76"/>
    <w:rsid w:val="00760FE8"/>
    <w:rsid w:val="00761009"/>
    <w:rsid w:val="00761177"/>
    <w:rsid w:val="00761356"/>
    <w:rsid w:val="00761377"/>
    <w:rsid w:val="00761488"/>
    <w:rsid w:val="007615B3"/>
    <w:rsid w:val="00761763"/>
    <w:rsid w:val="007617E9"/>
    <w:rsid w:val="00761852"/>
    <w:rsid w:val="00761919"/>
    <w:rsid w:val="00761923"/>
    <w:rsid w:val="00761949"/>
    <w:rsid w:val="0076198F"/>
    <w:rsid w:val="007619C9"/>
    <w:rsid w:val="007619FF"/>
    <w:rsid w:val="00761C1A"/>
    <w:rsid w:val="00761CFD"/>
    <w:rsid w:val="00761D84"/>
    <w:rsid w:val="00761E1A"/>
    <w:rsid w:val="00762038"/>
    <w:rsid w:val="007620BB"/>
    <w:rsid w:val="007621A8"/>
    <w:rsid w:val="007621F2"/>
    <w:rsid w:val="00762226"/>
    <w:rsid w:val="00762241"/>
    <w:rsid w:val="007623F4"/>
    <w:rsid w:val="007624A1"/>
    <w:rsid w:val="00762693"/>
    <w:rsid w:val="0076281D"/>
    <w:rsid w:val="00762862"/>
    <w:rsid w:val="00762A20"/>
    <w:rsid w:val="00762A2C"/>
    <w:rsid w:val="00762B03"/>
    <w:rsid w:val="00762B12"/>
    <w:rsid w:val="00762B2E"/>
    <w:rsid w:val="00762B9E"/>
    <w:rsid w:val="00762D59"/>
    <w:rsid w:val="00762F6F"/>
    <w:rsid w:val="00762F8E"/>
    <w:rsid w:val="00763122"/>
    <w:rsid w:val="0076325A"/>
    <w:rsid w:val="0076338C"/>
    <w:rsid w:val="0076360E"/>
    <w:rsid w:val="00763697"/>
    <w:rsid w:val="007636DA"/>
    <w:rsid w:val="007637AC"/>
    <w:rsid w:val="007637D6"/>
    <w:rsid w:val="0076384C"/>
    <w:rsid w:val="007638EF"/>
    <w:rsid w:val="00763911"/>
    <w:rsid w:val="007639D5"/>
    <w:rsid w:val="00763B6E"/>
    <w:rsid w:val="00763BDF"/>
    <w:rsid w:val="00763FF3"/>
    <w:rsid w:val="00764116"/>
    <w:rsid w:val="00764119"/>
    <w:rsid w:val="00764155"/>
    <w:rsid w:val="007641C3"/>
    <w:rsid w:val="0076438A"/>
    <w:rsid w:val="00764429"/>
    <w:rsid w:val="00764493"/>
    <w:rsid w:val="007645EB"/>
    <w:rsid w:val="00764627"/>
    <w:rsid w:val="0076462E"/>
    <w:rsid w:val="00764634"/>
    <w:rsid w:val="007646D4"/>
    <w:rsid w:val="007647E0"/>
    <w:rsid w:val="0076480D"/>
    <w:rsid w:val="007649A7"/>
    <w:rsid w:val="00764B7F"/>
    <w:rsid w:val="00764C1E"/>
    <w:rsid w:val="00764F5E"/>
    <w:rsid w:val="00764FC0"/>
    <w:rsid w:val="00765059"/>
    <w:rsid w:val="00765501"/>
    <w:rsid w:val="0076559A"/>
    <w:rsid w:val="0076563B"/>
    <w:rsid w:val="0076567A"/>
    <w:rsid w:val="007658FC"/>
    <w:rsid w:val="007659F5"/>
    <w:rsid w:val="007659FB"/>
    <w:rsid w:val="00765A0F"/>
    <w:rsid w:val="00765AD9"/>
    <w:rsid w:val="00765D3D"/>
    <w:rsid w:val="00765DA4"/>
    <w:rsid w:val="00765E1C"/>
    <w:rsid w:val="00765E45"/>
    <w:rsid w:val="00765E9F"/>
    <w:rsid w:val="00765F02"/>
    <w:rsid w:val="00765F6B"/>
    <w:rsid w:val="00765FF8"/>
    <w:rsid w:val="0076610C"/>
    <w:rsid w:val="007661BF"/>
    <w:rsid w:val="00766255"/>
    <w:rsid w:val="00766311"/>
    <w:rsid w:val="007666A9"/>
    <w:rsid w:val="00766887"/>
    <w:rsid w:val="00766A02"/>
    <w:rsid w:val="00766AA0"/>
    <w:rsid w:val="00766AAF"/>
    <w:rsid w:val="00766AC0"/>
    <w:rsid w:val="00766AE9"/>
    <w:rsid w:val="00766CE4"/>
    <w:rsid w:val="00766D34"/>
    <w:rsid w:val="0076739F"/>
    <w:rsid w:val="0076743A"/>
    <w:rsid w:val="0076754A"/>
    <w:rsid w:val="00767673"/>
    <w:rsid w:val="00767A97"/>
    <w:rsid w:val="00767B12"/>
    <w:rsid w:val="00767D27"/>
    <w:rsid w:val="00767D4C"/>
    <w:rsid w:val="00770162"/>
    <w:rsid w:val="00770259"/>
    <w:rsid w:val="0077025D"/>
    <w:rsid w:val="007702CA"/>
    <w:rsid w:val="00770382"/>
    <w:rsid w:val="00770441"/>
    <w:rsid w:val="0077048E"/>
    <w:rsid w:val="0077050D"/>
    <w:rsid w:val="0077057F"/>
    <w:rsid w:val="007705EA"/>
    <w:rsid w:val="00770818"/>
    <w:rsid w:val="007708DD"/>
    <w:rsid w:val="00770AED"/>
    <w:rsid w:val="00770B2E"/>
    <w:rsid w:val="00770E4B"/>
    <w:rsid w:val="007710D2"/>
    <w:rsid w:val="00771121"/>
    <w:rsid w:val="007711E7"/>
    <w:rsid w:val="007713B7"/>
    <w:rsid w:val="00771579"/>
    <w:rsid w:val="007715CF"/>
    <w:rsid w:val="007716A7"/>
    <w:rsid w:val="0077182D"/>
    <w:rsid w:val="007719DF"/>
    <w:rsid w:val="007719F5"/>
    <w:rsid w:val="00771A6B"/>
    <w:rsid w:val="00771A6F"/>
    <w:rsid w:val="00771AFE"/>
    <w:rsid w:val="00771C8E"/>
    <w:rsid w:val="00771E94"/>
    <w:rsid w:val="00771F5B"/>
    <w:rsid w:val="00772235"/>
    <w:rsid w:val="00772275"/>
    <w:rsid w:val="007722C8"/>
    <w:rsid w:val="00772332"/>
    <w:rsid w:val="00772371"/>
    <w:rsid w:val="007724AC"/>
    <w:rsid w:val="007725E3"/>
    <w:rsid w:val="007726EA"/>
    <w:rsid w:val="00772709"/>
    <w:rsid w:val="0077274A"/>
    <w:rsid w:val="007727AA"/>
    <w:rsid w:val="007728DD"/>
    <w:rsid w:val="00772B46"/>
    <w:rsid w:val="00772B4D"/>
    <w:rsid w:val="00772B93"/>
    <w:rsid w:val="00772BE2"/>
    <w:rsid w:val="00772C24"/>
    <w:rsid w:val="00772C6D"/>
    <w:rsid w:val="00772DD8"/>
    <w:rsid w:val="00772E36"/>
    <w:rsid w:val="00772E3D"/>
    <w:rsid w:val="00772FF9"/>
    <w:rsid w:val="007730E0"/>
    <w:rsid w:val="00773321"/>
    <w:rsid w:val="00773380"/>
    <w:rsid w:val="007734B7"/>
    <w:rsid w:val="007735D3"/>
    <w:rsid w:val="0077370F"/>
    <w:rsid w:val="0077377A"/>
    <w:rsid w:val="00773887"/>
    <w:rsid w:val="007738B3"/>
    <w:rsid w:val="007739CE"/>
    <w:rsid w:val="00773AE7"/>
    <w:rsid w:val="00773B25"/>
    <w:rsid w:val="00773B2F"/>
    <w:rsid w:val="00773B31"/>
    <w:rsid w:val="00773B6F"/>
    <w:rsid w:val="00773C15"/>
    <w:rsid w:val="00773CF3"/>
    <w:rsid w:val="00773D83"/>
    <w:rsid w:val="00773DFB"/>
    <w:rsid w:val="00773F88"/>
    <w:rsid w:val="00773FB4"/>
    <w:rsid w:val="00774074"/>
    <w:rsid w:val="0077412B"/>
    <w:rsid w:val="00774408"/>
    <w:rsid w:val="007744BA"/>
    <w:rsid w:val="007745D3"/>
    <w:rsid w:val="007745F7"/>
    <w:rsid w:val="0077463C"/>
    <w:rsid w:val="00774649"/>
    <w:rsid w:val="0077465B"/>
    <w:rsid w:val="007746EB"/>
    <w:rsid w:val="00774779"/>
    <w:rsid w:val="0077478D"/>
    <w:rsid w:val="00774845"/>
    <w:rsid w:val="0077486D"/>
    <w:rsid w:val="00774958"/>
    <w:rsid w:val="00774AF6"/>
    <w:rsid w:val="00774B22"/>
    <w:rsid w:val="00774D17"/>
    <w:rsid w:val="00774DF6"/>
    <w:rsid w:val="00774E46"/>
    <w:rsid w:val="00774EBE"/>
    <w:rsid w:val="00774FB5"/>
    <w:rsid w:val="007751A2"/>
    <w:rsid w:val="00775414"/>
    <w:rsid w:val="00775421"/>
    <w:rsid w:val="00775613"/>
    <w:rsid w:val="00775671"/>
    <w:rsid w:val="007756EA"/>
    <w:rsid w:val="007757C9"/>
    <w:rsid w:val="007757F4"/>
    <w:rsid w:val="00775805"/>
    <w:rsid w:val="0077580F"/>
    <w:rsid w:val="00775A3A"/>
    <w:rsid w:val="00775B9F"/>
    <w:rsid w:val="00775C9D"/>
    <w:rsid w:val="00775D97"/>
    <w:rsid w:val="00775DC4"/>
    <w:rsid w:val="00775DD8"/>
    <w:rsid w:val="00775F5D"/>
    <w:rsid w:val="00775F80"/>
    <w:rsid w:val="00776216"/>
    <w:rsid w:val="007762DD"/>
    <w:rsid w:val="00776318"/>
    <w:rsid w:val="0077643A"/>
    <w:rsid w:val="00776602"/>
    <w:rsid w:val="007766B1"/>
    <w:rsid w:val="007766EE"/>
    <w:rsid w:val="007766FA"/>
    <w:rsid w:val="0077671C"/>
    <w:rsid w:val="0077683E"/>
    <w:rsid w:val="0077687D"/>
    <w:rsid w:val="00776ABD"/>
    <w:rsid w:val="00776ACD"/>
    <w:rsid w:val="00776AE4"/>
    <w:rsid w:val="00776BD3"/>
    <w:rsid w:val="00776BFF"/>
    <w:rsid w:val="00776CD2"/>
    <w:rsid w:val="00776CFE"/>
    <w:rsid w:val="00776DE6"/>
    <w:rsid w:val="00776E6D"/>
    <w:rsid w:val="00776FFF"/>
    <w:rsid w:val="00777033"/>
    <w:rsid w:val="0077708B"/>
    <w:rsid w:val="00777118"/>
    <w:rsid w:val="007772AD"/>
    <w:rsid w:val="0077734D"/>
    <w:rsid w:val="00777387"/>
    <w:rsid w:val="00777391"/>
    <w:rsid w:val="0077744D"/>
    <w:rsid w:val="007774E5"/>
    <w:rsid w:val="00777510"/>
    <w:rsid w:val="0077754E"/>
    <w:rsid w:val="00777888"/>
    <w:rsid w:val="007779C2"/>
    <w:rsid w:val="00777BE4"/>
    <w:rsid w:val="00777C23"/>
    <w:rsid w:val="00777C9D"/>
    <w:rsid w:val="00777CD5"/>
    <w:rsid w:val="00777DEC"/>
    <w:rsid w:val="00777F60"/>
    <w:rsid w:val="00777F71"/>
    <w:rsid w:val="00780123"/>
    <w:rsid w:val="007804C3"/>
    <w:rsid w:val="007804D1"/>
    <w:rsid w:val="007805DB"/>
    <w:rsid w:val="007806F5"/>
    <w:rsid w:val="00780855"/>
    <w:rsid w:val="0078089D"/>
    <w:rsid w:val="007808C0"/>
    <w:rsid w:val="00780910"/>
    <w:rsid w:val="00780AE9"/>
    <w:rsid w:val="00780B3F"/>
    <w:rsid w:val="00780D5C"/>
    <w:rsid w:val="00780DC5"/>
    <w:rsid w:val="00780E11"/>
    <w:rsid w:val="00780F0F"/>
    <w:rsid w:val="00780F22"/>
    <w:rsid w:val="00780F6A"/>
    <w:rsid w:val="00781426"/>
    <w:rsid w:val="007816FA"/>
    <w:rsid w:val="00781736"/>
    <w:rsid w:val="00781742"/>
    <w:rsid w:val="007817D2"/>
    <w:rsid w:val="00781847"/>
    <w:rsid w:val="00781890"/>
    <w:rsid w:val="00781936"/>
    <w:rsid w:val="00781A33"/>
    <w:rsid w:val="00781B1D"/>
    <w:rsid w:val="00781BE3"/>
    <w:rsid w:val="00781C0C"/>
    <w:rsid w:val="00781C31"/>
    <w:rsid w:val="00781C9E"/>
    <w:rsid w:val="00781DCA"/>
    <w:rsid w:val="00781E2F"/>
    <w:rsid w:val="00782044"/>
    <w:rsid w:val="007820B2"/>
    <w:rsid w:val="00782156"/>
    <w:rsid w:val="0078215A"/>
    <w:rsid w:val="007822A7"/>
    <w:rsid w:val="007824B9"/>
    <w:rsid w:val="007824C4"/>
    <w:rsid w:val="007824D8"/>
    <w:rsid w:val="00782631"/>
    <w:rsid w:val="00782857"/>
    <w:rsid w:val="00782889"/>
    <w:rsid w:val="0078288B"/>
    <w:rsid w:val="00782906"/>
    <w:rsid w:val="00782972"/>
    <w:rsid w:val="007829D2"/>
    <w:rsid w:val="00782A4D"/>
    <w:rsid w:val="00782BC3"/>
    <w:rsid w:val="00782C2A"/>
    <w:rsid w:val="00782CFA"/>
    <w:rsid w:val="00782E36"/>
    <w:rsid w:val="00782E74"/>
    <w:rsid w:val="00782EDA"/>
    <w:rsid w:val="00782FAE"/>
    <w:rsid w:val="00783039"/>
    <w:rsid w:val="0078303A"/>
    <w:rsid w:val="00783135"/>
    <w:rsid w:val="00783331"/>
    <w:rsid w:val="007833CD"/>
    <w:rsid w:val="007833E7"/>
    <w:rsid w:val="00783517"/>
    <w:rsid w:val="00783528"/>
    <w:rsid w:val="0078358D"/>
    <w:rsid w:val="007837B1"/>
    <w:rsid w:val="00783874"/>
    <w:rsid w:val="0078394E"/>
    <w:rsid w:val="00783A1F"/>
    <w:rsid w:val="00783A47"/>
    <w:rsid w:val="00783A5B"/>
    <w:rsid w:val="00783A8F"/>
    <w:rsid w:val="00783AA1"/>
    <w:rsid w:val="00783C1A"/>
    <w:rsid w:val="00783DB2"/>
    <w:rsid w:val="00783E58"/>
    <w:rsid w:val="00783F41"/>
    <w:rsid w:val="007840AE"/>
    <w:rsid w:val="0078417D"/>
    <w:rsid w:val="00784213"/>
    <w:rsid w:val="007842FA"/>
    <w:rsid w:val="00784401"/>
    <w:rsid w:val="007845D6"/>
    <w:rsid w:val="007845E8"/>
    <w:rsid w:val="007846B8"/>
    <w:rsid w:val="00784737"/>
    <w:rsid w:val="00784763"/>
    <w:rsid w:val="007847C2"/>
    <w:rsid w:val="007847FE"/>
    <w:rsid w:val="00784A1E"/>
    <w:rsid w:val="00784A7B"/>
    <w:rsid w:val="00784A84"/>
    <w:rsid w:val="00784B88"/>
    <w:rsid w:val="00784D77"/>
    <w:rsid w:val="00784D89"/>
    <w:rsid w:val="007850FC"/>
    <w:rsid w:val="00785209"/>
    <w:rsid w:val="007853CC"/>
    <w:rsid w:val="00785608"/>
    <w:rsid w:val="00785919"/>
    <w:rsid w:val="007859DF"/>
    <w:rsid w:val="00785AF4"/>
    <w:rsid w:val="00785B0D"/>
    <w:rsid w:val="00785BBC"/>
    <w:rsid w:val="00785DEF"/>
    <w:rsid w:val="00785F28"/>
    <w:rsid w:val="00786045"/>
    <w:rsid w:val="007860CF"/>
    <w:rsid w:val="007861D8"/>
    <w:rsid w:val="007862A3"/>
    <w:rsid w:val="00786309"/>
    <w:rsid w:val="0078634C"/>
    <w:rsid w:val="00786442"/>
    <w:rsid w:val="007868A2"/>
    <w:rsid w:val="007868F3"/>
    <w:rsid w:val="00786AD8"/>
    <w:rsid w:val="00786B5A"/>
    <w:rsid w:val="00786C39"/>
    <w:rsid w:val="00786C93"/>
    <w:rsid w:val="00786CB7"/>
    <w:rsid w:val="00786DA4"/>
    <w:rsid w:val="00786ED7"/>
    <w:rsid w:val="00786F19"/>
    <w:rsid w:val="00787110"/>
    <w:rsid w:val="00787131"/>
    <w:rsid w:val="007871C7"/>
    <w:rsid w:val="007872E1"/>
    <w:rsid w:val="007873A8"/>
    <w:rsid w:val="007875BD"/>
    <w:rsid w:val="00787685"/>
    <w:rsid w:val="00787763"/>
    <w:rsid w:val="0078796A"/>
    <w:rsid w:val="00787CEF"/>
    <w:rsid w:val="00787D27"/>
    <w:rsid w:val="00787D6D"/>
    <w:rsid w:val="00787D9C"/>
    <w:rsid w:val="00787EEC"/>
    <w:rsid w:val="00787F66"/>
    <w:rsid w:val="00787F89"/>
    <w:rsid w:val="00790179"/>
    <w:rsid w:val="007902D6"/>
    <w:rsid w:val="00790358"/>
    <w:rsid w:val="00790421"/>
    <w:rsid w:val="00790426"/>
    <w:rsid w:val="007906F0"/>
    <w:rsid w:val="0079074F"/>
    <w:rsid w:val="00790768"/>
    <w:rsid w:val="007907C8"/>
    <w:rsid w:val="007909CD"/>
    <w:rsid w:val="00790CC8"/>
    <w:rsid w:val="00790D63"/>
    <w:rsid w:val="00790D6B"/>
    <w:rsid w:val="00790F03"/>
    <w:rsid w:val="0079103C"/>
    <w:rsid w:val="007910FB"/>
    <w:rsid w:val="00791187"/>
    <w:rsid w:val="007911F7"/>
    <w:rsid w:val="00791222"/>
    <w:rsid w:val="00791337"/>
    <w:rsid w:val="0079184B"/>
    <w:rsid w:val="00791905"/>
    <w:rsid w:val="0079199F"/>
    <w:rsid w:val="00791AAE"/>
    <w:rsid w:val="00791BB8"/>
    <w:rsid w:val="00791CA4"/>
    <w:rsid w:val="00791D12"/>
    <w:rsid w:val="00791E9E"/>
    <w:rsid w:val="00791ED8"/>
    <w:rsid w:val="0079204B"/>
    <w:rsid w:val="007920F3"/>
    <w:rsid w:val="00792124"/>
    <w:rsid w:val="00792125"/>
    <w:rsid w:val="007924ED"/>
    <w:rsid w:val="007927DF"/>
    <w:rsid w:val="00792827"/>
    <w:rsid w:val="00792B64"/>
    <w:rsid w:val="00792E20"/>
    <w:rsid w:val="00792F28"/>
    <w:rsid w:val="00792F8F"/>
    <w:rsid w:val="007930F6"/>
    <w:rsid w:val="00793224"/>
    <w:rsid w:val="007935B3"/>
    <w:rsid w:val="00793676"/>
    <w:rsid w:val="007937AE"/>
    <w:rsid w:val="007937D1"/>
    <w:rsid w:val="00793881"/>
    <w:rsid w:val="007939D8"/>
    <w:rsid w:val="007939DB"/>
    <w:rsid w:val="00793A41"/>
    <w:rsid w:val="00793B18"/>
    <w:rsid w:val="00793B1C"/>
    <w:rsid w:val="00793B70"/>
    <w:rsid w:val="00793C17"/>
    <w:rsid w:val="00793E5D"/>
    <w:rsid w:val="00794355"/>
    <w:rsid w:val="00794362"/>
    <w:rsid w:val="00794400"/>
    <w:rsid w:val="007944AA"/>
    <w:rsid w:val="0079461D"/>
    <w:rsid w:val="00794647"/>
    <w:rsid w:val="00794675"/>
    <w:rsid w:val="00794698"/>
    <w:rsid w:val="007947B3"/>
    <w:rsid w:val="007947C1"/>
    <w:rsid w:val="0079499B"/>
    <w:rsid w:val="007949BC"/>
    <w:rsid w:val="00794A21"/>
    <w:rsid w:val="00794A2A"/>
    <w:rsid w:val="00794A2E"/>
    <w:rsid w:val="00794A79"/>
    <w:rsid w:val="00794BF4"/>
    <w:rsid w:val="00794C43"/>
    <w:rsid w:val="00794DBA"/>
    <w:rsid w:val="00794E97"/>
    <w:rsid w:val="00794F27"/>
    <w:rsid w:val="00794F35"/>
    <w:rsid w:val="00795050"/>
    <w:rsid w:val="007950A8"/>
    <w:rsid w:val="0079517B"/>
    <w:rsid w:val="00795303"/>
    <w:rsid w:val="0079532F"/>
    <w:rsid w:val="007955F4"/>
    <w:rsid w:val="0079564A"/>
    <w:rsid w:val="00795887"/>
    <w:rsid w:val="007958FE"/>
    <w:rsid w:val="007959F2"/>
    <w:rsid w:val="00795B85"/>
    <w:rsid w:val="00795EED"/>
    <w:rsid w:val="00795FEE"/>
    <w:rsid w:val="00796109"/>
    <w:rsid w:val="00796111"/>
    <w:rsid w:val="0079615B"/>
    <w:rsid w:val="0079623A"/>
    <w:rsid w:val="00796312"/>
    <w:rsid w:val="00796723"/>
    <w:rsid w:val="00796820"/>
    <w:rsid w:val="0079684A"/>
    <w:rsid w:val="00796921"/>
    <w:rsid w:val="0079694D"/>
    <w:rsid w:val="00796A02"/>
    <w:rsid w:val="00796A70"/>
    <w:rsid w:val="00796A8B"/>
    <w:rsid w:val="00796C4A"/>
    <w:rsid w:val="00796CEB"/>
    <w:rsid w:val="00796D9E"/>
    <w:rsid w:val="00796F15"/>
    <w:rsid w:val="00796F29"/>
    <w:rsid w:val="00796F36"/>
    <w:rsid w:val="00797005"/>
    <w:rsid w:val="007971EE"/>
    <w:rsid w:val="00797369"/>
    <w:rsid w:val="00797396"/>
    <w:rsid w:val="00797451"/>
    <w:rsid w:val="007974F5"/>
    <w:rsid w:val="0079751C"/>
    <w:rsid w:val="007978C1"/>
    <w:rsid w:val="0079799A"/>
    <w:rsid w:val="00797C8B"/>
    <w:rsid w:val="00797CB3"/>
    <w:rsid w:val="00797D55"/>
    <w:rsid w:val="00797E58"/>
    <w:rsid w:val="00797E5E"/>
    <w:rsid w:val="00797FA3"/>
    <w:rsid w:val="007A0061"/>
    <w:rsid w:val="007A00F2"/>
    <w:rsid w:val="007A01FA"/>
    <w:rsid w:val="007A03E3"/>
    <w:rsid w:val="007A044B"/>
    <w:rsid w:val="007A0562"/>
    <w:rsid w:val="007A06C4"/>
    <w:rsid w:val="007A0730"/>
    <w:rsid w:val="007A07F9"/>
    <w:rsid w:val="007A099D"/>
    <w:rsid w:val="007A0A4B"/>
    <w:rsid w:val="007A0A91"/>
    <w:rsid w:val="007A0B0C"/>
    <w:rsid w:val="007A0B9F"/>
    <w:rsid w:val="007A0C18"/>
    <w:rsid w:val="007A0C22"/>
    <w:rsid w:val="007A0CC2"/>
    <w:rsid w:val="007A0D93"/>
    <w:rsid w:val="007A0E39"/>
    <w:rsid w:val="007A1170"/>
    <w:rsid w:val="007A1261"/>
    <w:rsid w:val="007A1566"/>
    <w:rsid w:val="007A16C0"/>
    <w:rsid w:val="007A16D4"/>
    <w:rsid w:val="007A18EC"/>
    <w:rsid w:val="007A18F4"/>
    <w:rsid w:val="007A1B66"/>
    <w:rsid w:val="007A1E7C"/>
    <w:rsid w:val="007A1F1E"/>
    <w:rsid w:val="007A1FAF"/>
    <w:rsid w:val="007A1FE9"/>
    <w:rsid w:val="007A2083"/>
    <w:rsid w:val="007A20E8"/>
    <w:rsid w:val="007A215D"/>
    <w:rsid w:val="007A23F3"/>
    <w:rsid w:val="007A2442"/>
    <w:rsid w:val="007A248A"/>
    <w:rsid w:val="007A25AE"/>
    <w:rsid w:val="007A25B9"/>
    <w:rsid w:val="007A2745"/>
    <w:rsid w:val="007A2846"/>
    <w:rsid w:val="007A2974"/>
    <w:rsid w:val="007A314E"/>
    <w:rsid w:val="007A3159"/>
    <w:rsid w:val="007A3244"/>
    <w:rsid w:val="007A32E3"/>
    <w:rsid w:val="007A3596"/>
    <w:rsid w:val="007A365D"/>
    <w:rsid w:val="007A36D3"/>
    <w:rsid w:val="007A36F2"/>
    <w:rsid w:val="007A3768"/>
    <w:rsid w:val="007A381E"/>
    <w:rsid w:val="007A3966"/>
    <w:rsid w:val="007A39F8"/>
    <w:rsid w:val="007A3BDF"/>
    <w:rsid w:val="007A3CC5"/>
    <w:rsid w:val="007A3D86"/>
    <w:rsid w:val="007A3DAF"/>
    <w:rsid w:val="007A3DEB"/>
    <w:rsid w:val="007A3F40"/>
    <w:rsid w:val="007A42F5"/>
    <w:rsid w:val="007A42FB"/>
    <w:rsid w:val="007A435F"/>
    <w:rsid w:val="007A43AC"/>
    <w:rsid w:val="007A43C3"/>
    <w:rsid w:val="007A442D"/>
    <w:rsid w:val="007A453E"/>
    <w:rsid w:val="007A4542"/>
    <w:rsid w:val="007A4568"/>
    <w:rsid w:val="007A456F"/>
    <w:rsid w:val="007A46F0"/>
    <w:rsid w:val="007A477C"/>
    <w:rsid w:val="007A48B1"/>
    <w:rsid w:val="007A48DD"/>
    <w:rsid w:val="007A4948"/>
    <w:rsid w:val="007A4AA9"/>
    <w:rsid w:val="007A4ADA"/>
    <w:rsid w:val="007A4B00"/>
    <w:rsid w:val="007A4B03"/>
    <w:rsid w:val="007A4E1C"/>
    <w:rsid w:val="007A504A"/>
    <w:rsid w:val="007A50D5"/>
    <w:rsid w:val="007A5231"/>
    <w:rsid w:val="007A52E0"/>
    <w:rsid w:val="007A53CC"/>
    <w:rsid w:val="007A547D"/>
    <w:rsid w:val="007A551C"/>
    <w:rsid w:val="007A5612"/>
    <w:rsid w:val="007A56A9"/>
    <w:rsid w:val="007A5718"/>
    <w:rsid w:val="007A578C"/>
    <w:rsid w:val="007A5823"/>
    <w:rsid w:val="007A5882"/>
    <w:rsid w:val="007A58B8"/>
    <w:rsid w:val="007A5B37"/>
    <w:rsid w:val="007A5B4B"/>
    <w:rsid w:val="007A5D00"/>
    <w:rsid w:val="007A5D63"/>
    <w:rsid w:val="007A5E1F"/>
    <w:rsid w:val="007A5F20"/>
    <w:rsid w:val="007A5F65"/>
    <w:rsid w:val="007A609C"/>
    <w:rsid w:val="007A612A"/>
    <w:rsid w:val="007A6154"/>
    <w:rsid w:val="007A6179"/>
    <w:rsid w:val="007A61C3"/>
    <w:rsid w:val="007A6341"/>
    <w:rsid w:val="007A63F9"/>
    <w:rsid w:val="007A64B2"/>
    <w:rsid w:val="007A64E7"/>
    <w:rsid w:val="007A65A8"/>
    <w:rsid w:val="007A6619"/>
    <w:rsid w:val="007A66CD"/>
    <w:rsid w:val="007A66D0"/>
    <w:rsid w:val="007A6706"/>
    <w:rsid w:val="007A680C"/>
    <w:rsid w:val="007A6967"/>
    <w:rsid w:val="007A6B2C"/>
    <w:rsid w:val="007A6B75"/>
    <w:rsid w:val="007A6BC0"/>
    <w:rsid w:val="007A6BC6"/>
    <w:rsid w:val="007A6C4F"/>
    <w:rsid w:val="007A6D33"/>
    <w:rsid w:val="007A6D52"/>
    <w:rsid w:val="007A6DCA"/>
    <w:rsid w:val="007A7021"/>
    <w:rsid w:val="007A71CE"/>
    <w:rsid w:val="007A7415"/>
    <w:rsid w:val="007A7423"/>
    <w:rsid w:val="007A7481"/>
    <w:rsid w:val="007A74D4"/>
    <w:rsid w:val="007A7701"/>
    <w:rsid w:val="007A7845"/>
    <w:rsid w:val="007A7985"/>
    <w:rsid w:val="007A7A10"/>
    <w:rsid w:val="007A7DF5"/>
    <w:rsid w:val="007B00D2"/>
    <w:rsid w:val="007B02BF"/>
    <w:rsid w:val="007B03A1"/>
    <w:rsid w:val="007B07C6"/>
    <w:rsid w:val="007B0893"/>
    <w:rsid w:val="007B08E2"/>
    <w:rsid w:val="007B09A6"/>
    <w:rsid w:val="007B0A61"/>
    <w:rsid w:val="007B0A79"/>
    <w:rsid w:val="007B0C54"/>
    <w:rsid w:val="007B0C7E"/>
    <w:rsid w:val="007B0D76"/>
    <w:rsid w:val="007B0DDF"/>
    <w:rsid w:val="007B0FBB"/>
    <w:rsid w:val="007B1046"/>
    <w:rsid w:val="007B1069"/>
    <w:rsid w:val="007B1098"/>
    <w:rsid w:val="007B12D1"/>
    <w:rsid w:val="007B1393"/>
    <w:rsid w:val="007B144C"/>
    <w:rsid w:val="007B159E"/>
    <w:rsid w:val="007B1611"/>
    <w:rsid w:val="007B16A3"/>
    <w:rsid w:val="007B16E0"/>
    <w:rsid w:val="007B1759"/>
    <w:rsid w:val="007B1A54"/>
    <w:rsid w:val="007B1A9B"/>
    <w:rsid w:val="007B1ADE"/>
    <w:rsid w:val="007B1B5A"/>
    <w:rsid w:val="007B1BF5"/>
    <w:rsid w:val="007B1C9A"/>
    <w:rsid w:val="007B1D3E"/>
    <w:rsid w:val="007B1FE9"/>
    <w:rsid w:val="007B2068"/>
    <w:rsid w:val="007B2250"/>
    <w:rsid w:val="007B23CA"/>
    <w:rsid w:val="007B250B"/>
    <w:rsid w:val="007B264B"/>
    <w:rsid w:val="007B26AD"/>
    <w:rsid w:val="007B26B1"/>
    <w:rsid w:val="007B2789"/>
    <w:rsid w:val="007B2956"/>
    <w:rsid w:val="007B2AB8"/>
    <w:rsid w:val="007B2E0F"/>
    <w:rsid w:val="007B2E9F"/>
    <w:rsid w:val="007B2EC5"/>
    <w:rsid w:val="007B2F8B"/>
    <w:rsid w:val="007B2F9F"/>
    <w:rsid w:val="007B30FD"/>
    <w:rsid w:val="007B3214"/>
    <w:rsid w:val="007B32E1"/>
    <w:rsid w:val="007B34E3"/>
    <w:rsid w:val="007B3589"/>
    <w:rsid w:val="007B358C"/>
    <w:rsid w:val="007B3648"/>
    <w:rsid w:val="007B36A1"/>
    <w:rsid w:val="007B3B12"/>
    <w:rsid w:val="007B3B4A"/>
    <w:rsid w:val="007B3B6E"/>
    <w:rsid w:val="007B3D12"/>
    <w:rsid w:val="007B3D3D"/>
    <w:rsid w:val="007B3D9D"/>
    <w:rsid w:val="007B3DA7"/>
    <w:rsid w:val="007B3F1C"/>
    <w:rsid w:val="007B411B"/>
    <w:rsid w:val="007B42E7"/>
    <w:rsid w:val="007B436B"/>
    <w:rsid w:val="007B45EF"/>
    <w:rsid w:val="007B46BF"/>
    <w:rsid w:val="007B46DF"/>
    <w:rsid w:val="007B4850"/>
    <w:rsid w:val="007B49B3"/>
    <w:rsid w:val="007B4A43"/>
    <w:rsid w:val="007B4A57"/>
    <w:rsid w:val="007B4D56"/>
    <w:rsid w:val="007B4DE6"/>
    <w:rsid w:val="007B4FEE"/>
    <w:rsid w:val="007B5353"/>
    <w:rsid w:val="007B55B4"/>
    <w:rsid w:val="007B56E0"/>
    <w:rsid w:val="007B5714"/>
    <w:rsid w:val="007B57C1"/>
    <w:rsid w:val="007B586C"/>
    <w:rsid w:val="007B586D"/>
    <w:rsid w:val="007B5872"/>
    <w:rsid w:val="007B5897"/>
    <w:rsid w:val="007B590B"/>
    <w:rsid w:val="007B5A87"/>
    <w:rsid w:val="007B5A8C"/>
    <w:rsid w:val="007B5B2A"/>
    <w:rsid w:val="007B5BE5"/>
    <w:rsid w:val="007B5C10"/>
    <w:rsid w:val="007B5C66"/>
    <w:rsid w:val="007B5C7F"/>
    <w:rsid w:val="007B5F24"/>
    <w:rsid w:val="007B5F97"/>
    <w:rsid w:val="007B5FD0"/>
    <w:rsid w:val="007B6065"/>
    <w:rsid w:val="007B6111"/>
    <w:rsid w:val="007B6133"/>
    <w:rsid w:val="007B61B9"/>
    <w:rsid w:val="007B61FA"/>
    <w:rsid w:val="007B628F"/>
    <w:rsid w:val="007B62DC"/>
    <w:rsid w:val="007B635E"/>
    <w:rsid w:val="007B6382"/>
    <w:rsid w:val="007B639E"/>
    <w:rsid w:val="007B640C"/>
    <w:rsid w:val="007B6495"/>
    <w:rsid w:val="007B6536"/>
    <w:rsid w:val="007B6691"/>
    <w:rsid w:val="007B68C9"/>
    <w:rsid w:val="007B6973"/>
    <w:rsid w:val="007B6A3E"/>
    <w:rsid w:val="007B6A45"/>
    <w:rsid w:val="007B6BD6"/>
    <w:rsid w:val="007B6CC3"/>
    <w:rsid w:val="007B6CE4"/>
    <w:rsid w:val="007B6E67"/>
    <w:rsid w:val="007B6E96"/>
    <w:rsid w:val="007B703D"/>
    <w:rsid w:val="007B735C"/>
    <w:rsid w:val="007B73C6"/>
    <w:rsid w:val="007B73DC"/>
    <w:rsid w:val="007B7520"/>
    <w:rsid w:val="007B7585"/>
    <w:rsid w:val="007B7770"/>
    <w:rsid w:val="007B77F4"/>
    <w:rsid w:val="007B7825"/>
    <w:rsid w:val="007B7844"/>
    <w:rsid w:val="007B795D"/>
    <w:rsid w:val="007B796E"/>
    <w:rsid w:val="007B7AAE"/>
    <w:rsid w:val="007B7F28"/>
    <w:rsid w:val="007B7FF0"/>
    <w:rsid w:val="007C00CC"/>
    <w:rsid w:val="007C010D"/>
    <w:rsid w:val="007C0222"/>
    <w:rsid w:val="007C03E7"/>
    <w:rsid w:val="007C045E"/>
    <w:rsid w:val="007C04A4"/>
    <w:rsid w:val="007C0507"/>
    <w:rsid w:val="007C0626"/>
    <w:rsid w:val="007C0673"/>
    <w:rsid w:val="007C0713"/>
    <w:rsid w:val="007C07FE"/>
    <w:rsid w:val="007C082B"/>
    <w:rsid w:val="007C0891"/>
    <w:rsid w:val="007C0905"/>
    <w:rsid w:val="007C0BE2"/>
    <w:rsid w:val="007C0CE7"/>
    <w:rsid w:val="007C0CF5"/>
    <w:rsid w:val="007C0D57"/>
    <w:rsid w:val="007C0EFE"/>
    <w:rsid w:val="007C0F58"/>
    <w:rsid w:val="007C1040"/>
    <w:rsid w:val="007C14C0"/>
    <w:rsid w:val="007C14D7"/>
    <w:rsid w:val="007C14F0"/>
    <w:rsid w:val="007C15F4"/>
    <w:rsid w:val="007C16A5"/>
    <w:rsid w:val="007C16D6"/>
    <w:rsid w:val="007C175A"/>
    <w:rsid w:val="007C17C5"/>
    <w:rsid w:val="007C1A1F"/>
    <w:rsid w:val="007C1A5A"/>
    <w:rsid w:val="007C1B16"/>
    <w:rsid w:val="007C1B27"/>
    <w:rsid w:val="007C1C03"/>
    <w:rsid w:val="007C1D5F"/>
    <w:rsid w:val="007C1DD4"/>
    <w:rsid w:val="007C1F5F"/>
    <w:rsid w:val="007C209A"/>
    <w:rsid w:val="007C20FF"/>
    <w:rsid w:val="007C2110"/>
    <w:rsid w:val="007C2390"/>
    <w:rsid w:val="007C2461"/>
    <w:rsid w:val="007C24E6"/>
    <w:rsid w:val="007C24FB"/>
    <w:rsid w:val="007C2829"/>
    <w:rsid w:val="007C285B"/>
    <w:rsid w:val="007C297D"/>
    <w:rsid w:val="007C2A70"/>
    <w:rsid w:val="007C2CFD"/>
    <w:rsid w:val="007C2D04"/>
    <w:rsid w:val="007C2DEB"/>
    <w:rsid w:val="007C2ED8"/>
    <w:rsid w:val="007C2EEE"/>
    <w:rsid w:val="007C31F1"/>
    <w:rsid w:val="007C32A5"/>
    <w:rsid w:val="007C33ED"/>
    <w:rsid w:val="007C34A8"/>
    <w:rsid w:val="007C3562"/>
    <w:rsid w:val="007C367A"/>
    <w:rsid w:val="007C3893"/>
    <w:rsid w:val="007C3B6C"/>
    <w:rsid w:val="007C3CE5"/>
    <w:rsid w:val="007C4013"/>
    <w:rsid w:val="007C40FB"/>
    <w:rsid w:val="007C423C"/>
    <w:rsid w:val="007C427E"/>
    <w:rsid w:val="007C4304"/>
    <w:rsid w:val="007C4396"/>
    <w:rsid w:val="007C43E6"/>
    <w:rsid w:val="007C4510"/>
    <w:rsid w:val="007C46D3"/>
    <w:rsid w:val="007C47A8"/>
    <w:rsid w:val="007C48FD"/>
    <w:rsid w:val="007C4A04"/>
    <w:rsid w:val="007C4A10"/>
    <w:rsid w:val="007C4A9F"/>
    <w:rsid w:val="007C4B37"/>
    <w:rsid w:val="007C4D5B"/>
    <w:rsid w:val="007C4DD8"/>
    <w:rsid w:val="007C4DF9"/>
    <w:rsid w:val="007C4E1B"/>
    <w:rsid w:val="007C4EEA"/>
    <w:rsid w:val="007C4EFD"/>
    <w:rsid w:val="007C54CD"/>
    <w:rsid w:val="007C55D4"/>
    <w:rsid w:val="007C571F"/>
    <w:rsid w:val="007C576D"/>
    <w:rsid w:val="007C57BE"/>
    <w:rsid w:val="007C585B"/>
    <w:rsid w:val="007C5B3A"/>
    <w:rsid w:val="007C5B6C"/>
    <w:rsid w:val="007C5DAB"/>
    <w:rsid w:val="007C5E13"/>
    <w:rsid w:val="007C5EC4"/>
    <w:rsid w:val="007C5F24"/>
    <w:rsid w:val="007C5F94"/>
    <w:rsid w:val="007C5FB7"/>
    <w:rsid w:val="007C601B"/>
    <w:rsid w:val="007C6081"/>
    <w:rsid w:val="007C62AE"/>
    <w:rsid w:val="007C62CA"/>
    <w:rsid w:val="007C6371"/>
    <w:rsid w:val="007C637E"/>
    <w:rsid w:val="007C6404"/>
    <w:rsid w:val="007C6468"/>
    <w:rsid w:val="007C648A"/>
    <w:rsid w:val="007C6543"/>
    <w:rsid w:val="007C65D2"/>
    <w:rsid w:val="007C6806"/>
    <w:rsid w:val="007C6911"/>
    <w:rsid w:val="007C69DE"/>
    <w:rsid w:val="007C6A0D"/>
    <w:rsid w:val="007C6B82"/>
    <w:rsid w:val="007C6BAE"/>
    <w:rsid w:val="007C6C51"/>
    <w:rsid w:val="007C6CBF"/>
    <w:rsid w:val="007C6DD7"/>
    <w:rsid w:val="007C6FAF"/>
    <w:rsid w:val="007C70A1"/>
    <w:rsid w:val="007C726A"/>
    <w:rsid w:val="007C72D2"/>
    <w:rsid w:val="007C72FD"/>
    <w:rsid w:val="007C735E"/>
    <w:rsid w:val="007C7427"/>
    <w:rsid w:val="007C74F9"/>
    <w:rsid w:val="007C7502"/>
    <w:rsid w:val="007C76AE"/>
    <w:rsid w:val="007C76FB"/>
    <w:rsid w:val="007C79A2"/>
    <w:rsid w:val="007C79D1"/>
    <w:rsid w:val="007C7A36"/>
    <w:rsid w:val="007C7B17"/>
    <w:rsid w:val="007C7BDF"/>
    <w:rsid w:val="007C7C6B"/>
    <w:rsid w:val="007C7D2C"/>
    <w:rsid w:val="007C7DD1"/>
    <w:rsid w:val="007C7E24"/>
    <w:rsid w:val="007C7F1C"/>
    <w:rsid w:val="007C7FD9"/>
    <w:rsid w:val="007D0065"/>
    <w:rsid w:val="007D00EE"/>
    <w:rsid w:val="007D01A7"/>
    <w:rsid w:val="007D0285"/>
    <w:rsid w:val="007D03C6"/>
    <w:rsid w:val="007D03FF"/>
    <w:rsid w:val="007D0419"/>
    <w:rsid w:val="007D0577"/>
    <w:rsid w:val="007D05AE"/>
    <w:rsid w:val="007D05F6"/>
    <w:rsid w:val="007D067A"/>
    <w:rsid w:val="007D0816"/>
    <w:rsid w:val="007D0876"/>
    <w:rsid w:val="007D08DC"/>
    <w:rsid w:val="007D0B7D"/>
    <w:rsid w:val="007D0D06"/>
    <w:rsid w:val="007D11F0"/>
    <w:rsid w:val="007D12E0"/>
    <w:rsid w:val="007D133B"/>
    <w:rsid w:val="007D139D"/>
    <w:rsid w:val="007D1489"/>
    <w:rsid w:val="007D152D"/>
    <w:rsid w:val="007D158D"/>
    <w:rsid w:val="007D183B"/>
    <w:rsid w:val="007D1886"/>
    <w:rsid w:val="007D18DB"/>
    <w:rsid w:val="007D196E"/>
    <w:rsid w:val="007D1BF6"/>
    <w:rsid w:val="007D1CEC"/>
    <w:rsid w:val="007D1DDB"/>
    <w:rsid w:val="007D1E42"/>
    <w:rsid w:val="007D1E79"/>
    <w:rsid w:val="007D1E99"/>
    <w:rsid w:val="007D1F74"/>
    <w:rsid w:val="007D1FD7"/>
    <w:rsid w:val="007D203C"/>
    <w:rsid w:val="007D2069"/>
    <w:rsid w:val="007D20B0"/>
    <w:rsid w:val="007D278C"/>
    <w:rsid w:val="007D29B3"/>
    <w:rsid w:val="007D29E2"/>
    <w:rsid w:val="007D2B1F"/>
    <w:rsid w:val="007D2BE4"/>
    <w:rsid w:val="007D2D12"/>
    <w:rsid w:val="007D2E71"/>
    <w:rsid w:val="007D2F96"/>
    <w:rsid w:val="007D304E"/>
    <w:rsid w:val="007D310C"/>
    <w:rsid w:val="007D3166"/>
    <w:rsid w:val="007D31C4"/>
    <w:rsid w:val="007D31D7"/>
    <w:rsid w:val="007D31EE"/>
    <w:rsid w:val="007D3229"/>
    <w:rsid w:val="007D32CC"/>
    <w:rsid w:val="007D34A0"/>
    <w:rsid w:val="007D34AA"/>
    <w:rsid w:val="007D3573"/>
    <w:rsid w:val="007D371C"/>
    <w:rsid w:val="007D374B"/>
    <w:rsid w:val="007D389D"/>
    <w:rsid w:val="007D39DB"/>
    <w:rsid w:val="007D3B90"/>
    <w:rsid w:val="007D3C39"/>
    <w:rsid w:val="007D3C46"/>
    <w:rsid w:val="007D402B"/>
    <w:rsid w:val="007D4074"/>
    <w:rsid w:val="007D425C"/>
    <w:rsid w:val="007D429D"/>
    <w:rsid w:val="007D435C"/>
    <w:rsid w:val="007D4379"/>
    <w:rsid w:val="007D4464"/>
    <w:rsid w:val="007D48D6"/>
    <w:rsid w:val="007D4964"/>
    <w:rsid w:val="007D498B"/>
    <w:rsid w:val="007D4A2C"/>
    <w:rsid w:val="007D4A66"/>
    <w:rsid w:val="007D4ACE"/>
    <w:rsid w:val="007D4D63"/>
    <w:rsid w:val="007D4DAE"/>
    <w:rsid w:val="007D4E67"/>
    <w:rsid w:val="007D4FF6"/>
    <w:rsid w:val="007D5268"/>
    <w:rsid w:val="007D526D"/>
    <w:rsid w:val="007D527C"/>
    <w:rsid w:val="007D541E"/>
    <w:rsid w:val="007D54C6"/>
    <w:rsid w:val="007D5538"/>
    <w:rsid w:val="007D559B"/>
    <w:rsid w:val="007D5771"/>
    <w:rsid w:val="007D58DF"/>
    <w:rsid w:val="007D5997"/>
    <w:rsid w:val="007D5A08"/>
    <w:rsid w:val="007D5B28"/>
    <w:rsid w:val="007D5D6B"/>
    <w:rsid w:val="007D5DA5"/>
    <w:rsid w:val="007D5F8E"/>
    <w:rsid w:val="007D5FE0"/>
    <w:rsid w:val="007D61D8"/>
    <w:rsid w:val="007D641F"/>
    <w:rsid w:val="007D6446"/>
    <w:rsid w:val="007D67E1"/>
    <w:rsid w:val="007D6886"/>
    <w:rsid w:val="007D6922"/>
    <w:rsid w:val="007D6C34"/>
    <w:rsid w:val="007D6E26"/>
    <w:rsid w:val="007D6EBC"/>
    <w:rsid w:val="007D6F40"/>
    <w:rsid w:val="007D6FA5"/>
    <w:rsid w:val="007D7082"/>
    <w:rsid w:val="007D71A0"/>
    <w:rsid w:val="007D7329"/>
    <w:rsid w:val="007D743F"/>
    <w:rsid w:val="007D7517"/>
    <w:rsid w:val="007D78E6"/>
    <w:rsid w:val="007D7CBB"/>
    <w:rsid w:val="007D7CD8"/>
    <w:rsid w:val="007D7CF9"/>
    <w:rsid w:val="007D7DD1"/>
    <w:rsid w:val="007D7F83"/>
    <w:rsid w:val="007E0227"/>
    <w:rsid w:val="007E038C"/>
    <w:rsid w:val="007E05FA"/>
    <w:rsid w:val="007E07E2"/>
    <w:rsid w:val="007E08C5"/>
    <w:rsid w:val="007E0B80"/>
    <w:rsid w:val="007E0B85"/>
    <w:rsid w:val="007E0D9A"/>
    <w:rsid w:val="007E106D"/>
    <w:rsid w:val="007E10CE"/>
    <w:rsid w:val="007E1201"/>
    <w:rsid w:val="007E12B0"/>
    <w:rsid w:val="007E130E"/>
    <w:rsid w:val="007E13C9"/>
    <w:rsid w:val="007E1426"/>
    <w:rsid w:val="007E144B"/>
    <w:rsid w:val="007E1479"/>
    <w:rsid w:val="007E1504"/>
    <w:rsid w:val="007E1542"/>
    <w:rsid w:val="007E1581"/>
    <w:rsid w:val="007E16B1"/>
    <w:rsid w:val="007E1E1D"/>
    <w:rsid w:val="007E1EF7"/>
    <w:rsid w:val="007E1FDC"/>
    <w:rsid w:val="007E2017"/>
    <w:rsid w:val="007E2025"/>
    <w:rsid w:val="007E20E8"/>
    <w:rsid w:val="007E2104"/>
    <w:rsid w:val="007E21C3"/>
    <w:rsid w:val="007E223D"/>
    <w:rsid w:val="007E2303"/>
    <w:rsid w:val="007E23F0"/>
    <w:rsid w:val="007E2487"/>
    <w:rsid w:val="007E25C1"/>
    <w:rsid w:val="007E2617"/>
    <w:rsid w:val="007E268D"/>
    <w:rsid w:val="007E2707"/>
    <w:rsid w:val="007E2769"/>
    <w:rsid w:val="007E27AC"/>
    <w:rsid w:val="007E2A33"/>
    <w:rsid w:val="007E2C31"/>
    <w:rsid w:val="007E2C50"/>
    <w:rsid w:val="007E2C65"/>
    <w:rsid w:val="007E2D6B"/>
    <w:rsid w:val="007E2E32"/>
    <w:rsid w:val="007E2EAB"/>
    <w:rsid w:val="007E2F83"/>
    <w:rsid w:val="007E2FC8"/>
    <w:rsid w:val="007E2FD1"/>
    <w:rsid w:val="007E303F"/>
    <w:rsid w:val="007E3087"/>
    <w:rsid w:val="007E30A3"/>
    <w:rsid w:val="007E334E"/>
    <w:rsid w:val="007E33BB"/>
    <w:rsid w:val="007E33DC"/>
    <w:rsid w:val="007E34D7"/>
    <w:rsid w:val="007E3B16"/>
    <w:rsid w:val="007E3BC5"/>
    <w:rsid w:val="007E3C3A"/>
    <w:rsid w:val="007E3C68"/>
    <w:rsid w:val="007E3CDC"/>
    <w:rsid w:val="007E3D36"/>
    <w:rsid w:val="007E3D39"/>
    <w:rsid w:val="007E3FB1"/>
    <w:rsid w:val="007E3FBA"/>
    <w:rsid w:val="007E417C"/>
    <w:rsid w:val="007E42F3"/>
    <w:rsid w:val="007E43B7"/>
    <w:rsid w:val="007E47B3"/>
    <w:rsid w:val="007E4944"/>
    <w:rsid w:val="007E49C1"/>
    <w:rsid w:val="007E4A23"/>
    <w:rsid w:val="007E4AE2"/>
    <w:rsid w:val="007E4B26"/>
    <w:rsid w:val="007E4B31"/>
    <w:rsid w:val="007E4C08"/>
    <w:rsid w:val="007E4C1D"/>
    <w:rsid w:val="007E4D81"/>
    <w:rsid w:val="007E4D85"/>
    <w:rsid w:val="007E4DED"/>
    <w:rsid w:val="007E4F8A"/>
    <w:rsid w:val="007E503F"/>
    <w:rsid w:val="007E50D3"/>
    <w:rsid w:val="007E5103"/>
    <w:rsid w:val="007E5292"/>
    <w:rsid w:val="007E533E"/>
    <w:rsid w:val="007E541E"/>
    <w:rsid w:val="007E54A6"/>
    <w:rsid w:val="007E54D7"/>
    <w:rsid w:val="007E5511"/>
    <w:rsid w:val="007E5517"/>
    <w:rsid w:val="007E55B8"/>
    <w:rsid w:val="007E565D"/>
    <w:rsid w:val="007E56E5"/>
    <w:rsid w:val="007E5723"/>
    <w:rsid w:val="007E573D"/>
    <w:rsid w:val="007E5851"/>
    <w:rsid w:val="007E59FC"/>
    <w:rsid w:val="007E5C30"/>
    <w:rsid w:val="007E5C35"/>
    <w:rsid w:val="007E5C4C"/>
    <w:rsid w:val="007E5CB0"/>
    <w:rsid w:val="007E5F28"/>
    <w:rsid w:val="007E5F78"/>
    <w:rsid w:val="007E6038"/>
    <w:rsid w:val="007E603F"/>
    <w:rsid w:val="007E6060"/>
    <w:rsid w:val="007E6153"/>
    <w:rsid w:val="007E61BA"/>
    <w:rsid w:val="007E61D1"/>
    <w:rsid w:val="007E62BD"/>
    <w:rsid w:val="007E6458"/>
    <w:rsid w:val="007E646A"/>
    <w:rsid w:val="007E64DF"/>
    <w:rsid w:val="007E64FF"/>
    <w:rsid w:val="007E6765"/>
    <w:rsid w:val="007E676D"/>
    <w:rsid w:val="007E67EB"/>
    <w:rsid w:val="007E6913"/>
    <w:rsid w:val="007E6970"/>
    <w:rsid w:val="007E69CB"/>
    <w:rsid w:val="007E6CC0"/>
    <w:rsid w:val="007E7058"/>
    <w:rsid w:val="007E7198"/>
    <w:rsid w:val="007E7319"/>
    <w:rsid w:val="007E7496"/>
    <w:rsid w:val="007E74DF"/>
    <w:rsid w:val="007E758B"/>
    <w:rsid w:val="007E76CB"/>
    <w:rsid w:val="007E76FC"/>
    <w:rsid w:val="007E7897"/>
    <w:rsid w:val="007E78E1"/>
    <w:rsid w:val="007E7912"/>
    <w:rsid w:val="007E7996"/>
    <w:rsid w:val="007E7B9A"/>
    <w:rsid w:val="007E7C2E"/>
    <w:rsid w:val="007E7F51"/>
    <w:rsid w:val="007E7F5E"/>
    <w:rsid w:val="007E7F9F"/>
    <w:rsid w:val="007E7FF8"/>
    <w:rsid w:val="007F00A2"/>
    <w:rsid w:val="007F00DF"/>
    <w:rsid w:val="007F0136"/>
    <w:rsid w:val="007F0200"/>
    <w:rsid w:val="007F028D"/>
    <w:rsid w:val="007F02E8"/>
    <w:rsid w:val="007F0325"/>
    <w:rsid w:val="007F0333"/>
    <w:rsid w:val="007F0353"/>
    <w:rsid w:val="007F0367"/>
    <w:rsid w:val="007F0429"/>
    <w:rsid w:val="007F04FF"/>
    <w:rsid w:val="007F05BD"/>
    <w:rsid w:val="007F05ED"/>
    <w:rsid w:val="007F075D"/>
    <w:rsid w:val="007F07C3"/>
    <w:rsid w:val="007F08E4"/>
    <w:rsid w:val="007F0943"/>
    <w:rsid w:val="007F09AC"/>
    <w:rsid w:val="007F0A3A"/>
    <w:rsid w:val="007F0BF4"/>
    <w:rsid w:val="007F0C86"/>
    <w:rsid w:val="007F0D56"/>
    <w:rsid w:val="007F0DAF"/>
    <w:rsid w:val="007F0FE8"/>
    <w:rsid w:val="007F10CD"/>
    <w:rsid w:val="007F1287"/>
    <w:rsid w:val="007F136F"/>
    <w:rsid w:val="007F13EC"/>
    <w:rsid w:val="007F1648"/>
    <w:rsid w:val="007F1666"/>
    <w:rsid w:val="007F16BA"/>
    <w:rsid w:val="007F1719"/>
    <w:rsid w:val="007F1B04"/>
    <w:rsid w:val="007F1CBA"/>
    <w:rsid w:val="007F1E51"/>
    <w:rsid w:val="007F1F14"/>
    <w:rsid w:val="007F1F53"/>
    <w:rsid w:val="007F20F5"/>
    <w:rsid w:val="007F21CD"/>
    <w:rsid w:val="007F2234"/>
    <w:rsid w:val="007F225F"/>
    <w:rsid w:val="007F23BF"/>
    <w:rsid w:val="007F23EC"/>
    <w:rsid w:val="007F2478"/>
    <w:rsid w:val="007F26DE"/>
    <w:rsid w:val="007F2768"/>
    <w:rsid w:val="007F27D0"/>
    <w:rsid w:val="007F296E"/>
    <w:rsid w:val="007F2A75"/>
    <w:rsid w:val="007F2AD9"/>
    <w:rsid w:val="007F2D2F"/>
    <w:rsid w:val="007F2F3B"/>
    <w:rsid w:val="007F2FEF"/>
    <w:rsid w:val="007F3185"/>
    <w:rsid w:val="007F3235"/>
    <w:rsid w:val="007F3280"/>
    <w:rsid w:val="007F3444"/>
    <w:rsid w:val="007F349E"/>
    <w:rsid w:val="007F3593"/>
    <w:rsid w:val="007F36B6"/>
    <w:rsid w:val="007F39EC"/>
    <w:rsid w:val="007F3BC4"/>
    <w:rsid w:val="007F3C81"/>
    <w:rsid w:val="007F3DB3"/>
    <w:rsid w:val="007F3DCD"/>
    <w:rsid w:val="007F4010"/>
    <w:rsid w:val="007F4092"/>
    <w:rsid w:val="007F4108"/>
    <w:rsid w:val="007F429E"/>
    <w:rsid w:val="007F4308"/>
    <w:rsid w:val="007F438E"/>
    <w:rsid w:val="007F439D"/>
    <w:rsid w:val="007F44D3"/>
    <w:rsid w:val="007F4584"/>
    <w:rsid w:val="007F476C"/>
    <w:rsid w:val="007F484C"/>
    <w:rsid w:val="007F48E8"/>
    <w:rsid w:val="007F490C"/>
    <w:rsid w:val="007F4A71"/>
    <w:rsid w:val="007F4A7E"/>
    <w:rsid w:val="007F4AD8"/>
    <w:rsid w:val="007F4BF6"/>
    <w:rsid w:val="007F4C06"/>
    <w:rsid w:val="007F4C2D"/>
    <w:rsid w:val="007F4CB5"/>
    <w:rsid w:val="007F4CEA"/>
    <w:rsid w:val="007F4D05"/>
    <w:rsid w:val="007F4E4E"/>
    <w:rsid w:val="007F4E96"/>
    <w:rsid w:val="007F4F81"/>
    <w:rsid w:val="007F5111"/>
    <w:rsid w:val="007F51C3"/>
    <w:rsid w:val="007F51E4"/>
    <w:rsid w:val="007F51E9"/>
    <w:rsid w:val="007F5212"/>
    <w:rsid w:val="007F5266"/>
    <w:rsid w:val="007F5376"/>
    <w:rsid w:val="007F54A3"/>
    <w:rsid w:val="007F54D3"/>
    <w:rsid w:val="007F5500"/>
    <w:rsid w:val="007F575D"/>
    <w:rsid w:val="007F58A4"/>
    <w:rsid w:val="007F59CD"/>
    <w:rsid w:val="007F5A37"/>
    <w:rsid w:val="007F5A3C"/>
    <w:rsid w:val="007F5C32"/>
    <w:rsid w:val="007F5DDA"/>
    <w:rsid w:val="007F5E19"/>
    <w:rsid w:val="007F623F"/>
    <w:rsid w:val="007F624A"/>
    <w:rsid w:val="007F632F"/>
    <w:rsid w:val="007F6479"/>
    <w:rsid w:val="007F6562"/>
    <w:rsid w:val="007F6599"/>
    <w:rsid w:val="007F673E"/>
    <w:rsid w:val="007F68E3"/>
    <w:rsid w:val="007F6917"/>
    <w:rsid w:val="007F6A1F"/>
    <w:rsid w:val="007F6C21"/>
    <w:rsid w:val="007F6FA3"/>
    <w:rsid w:val="007F710D"/>
    <w:rsid w:val="007F712F"/>
    <w:rsid w:val="007F71B1"/>
    <w:rsid w:val="007F7292"/>
    <w:rsid w:val="007F735E"/>
    <w:rsid w:val="007F7394"/>
    <w:rsid w:val="007F7536"/>
    <w:rsid w:val="007F75C6"/>
    <w:rsid w:val="007F768D"/>
    <w:rsid w:val="007F76B5"/>
    <w:rsid w:val="007F7726"/>
    <w:rsid w:val="007F7727"/>
    <w:rsid w:val="007F779A"/>
    <w:rsid w:val="007F77E1"/>
    <w:rsid w:val="007F7A5F"/>
    <w:rsid w:val="007F7A88"/>
    <w:rsid w:val="007F7BC5"/>
    <w:rsid w:val="007F7ECF"/>
    <w:rsid w:val="007F7EDD"/>
    <w:rsid w:val="007F7F2D"/>
    <w:rsid w:val="007F7FBF"/>
    <w:rsid w:val="00800191"/>
    <w:rsid w:val="008001C7"/>
    <w:rsid w:val="008001EA"/>
    <w:rsid w:val="0080022D"/>
    <w:rsid w:val="00800455"/>
    <w:rsid w:val="00800458"/>
    <w:rsid w:val="0080053A"/>
    <w:rsid w:val="00800541"/>
    <w:rsid w:val="0080055A"/>
    <w:rsid w:val="00800695"/>
    <w:rsid w:val="0080083B"/>
    <w:rsid w:val="008008F2"/>
    <w:rsid w:val="00800980"/>
    <w:rsid w:val="00800B77"/>
    <w:rsid w:val="00800BD5"/>
    <w:rsid w:val="00800C57"/>
    <w:rsid w:val="00800CAF"/>
    <w:rsid w:val="00800D89"/>
    <w:rsid w:val="00801216"/>
    <w:rsid w:val="008016B6"/>
    <w:rsid w:val="00801744"/>
    <w:rsid w:val="00801843"/>
    <w:rsid w:val="008018B0"/>
    <w:rsid w:val="00801AD5"/>
    <w:rsid w:val="00801AEC"/>
    <w:rsid w:val="00801C01"/>
    <w:rsid w:val="00801C36"/>
    <w:rsid w:val="00801DB2"/>
    <w:rsid w:val="00801DD1"/>
    <w:rsid w:val="00801DD2"/>
    <w:rsid w:val="00801E59"/>
    <w:rsid w:val="00801E69"/>
    <w:rsid w:val="00801EE6"/>
    <w:rsid w:val="00802020"/>
    <w:rsid w:val="008020EF"/>
    <w:rsid w:val="008021A0"/>
    <w:rsid w:val="00802275"/>
    <w:rsid w:val="00802360"/>
    <w:rsid w:val="008023F3"/>
    <w:rsid w:val="008023FC"/>
    <w:rsid w:val="0080242E"/>
    <w:rsid w:val="008025DE"/>
    <w:rsid w:val="00802640"/>
    <w:rsid w:val="0080265A"/>
    <w:rsid w:val="008026C0"/>
    <w:rsid w:val="00802958"/>
    <w:rsid w:val="008029C9"/>
    <w:rsid w:val="00802B4E"/>
    <w:rsid w:val="00802BE6"/>
    <w:rsid w:val="00802CA8"/>
    <w:rsid w:val="00802D97"/>
    <w:rsid w:val="00802DC1"/>
    <w:rsid w:val="00802E93"/>
    <w:rsid w:val="00802F99"/>
    <w:rsid w:val="008030A9"/>
    <w:rsid w:val="00803255"/>
    <w:rsid w:val="0080325B"/>
    <w:rsid w:val="00803291"/>
    <w:rsid w:val="00803295"/>
    <w:rsid w:val="008032AB"/>
    <w:rsid w:val="0080330B"/>
    <w:rsid w:val="0080334B"/>
    <w:rsid w:val="00803391"/>
    <w:rsid w:val="00803429"/>
    <w:rsid w:val="0080344C"/>
    <w:rsid w:val="0080367B"/>
    <w:rsid w:val="00803789"/>
    <w:rsid w:val="0080378D"/>
    <w:rsid w:val="0080382E"/>
    <w:rsid w:val="00803ABD"/>
    <w:rsid w:val="00803BB1"/>
    <w:rsid w:val="00803BD9"/>
    <w:rsid w:val="00803D12"/>
    <w:rsid w:val="00803D23"/>
    <w:rsid w:val="00803D2B"/>
    <w:rsid w:val="0080409F"/>
    <w:rsid w:val="0080413C"/>
    <w:rsid w:val="00804293"/>
    <w:rsid w:val="0080439C"/>
    <w:rsid w:val="0080449A"/>
    <w:rsid w:val="00804715"/>
    <w:rsid w:val="00804768"/>
    <w:rsid w:val="00804951"/>
    <w:rsid w:val="0080496E"/>
    <w:rsid w:val="00804995"/>
    <w:rsid w:val="008049C8"/>
    <w:rsid w:val="00804AB4"/>
    <w:rsid w:val="00804B23"/>
    <w:rsid w:val="00804D9F"/>
    <w:rsid w:val="008051B8"/>
    <w:rsid w:val="0080525F"/>
    <w:rsid w:val="008052EA"/>
    <w:rsid w:val="008053B8"/>
    <w:rsid w:val="0080550F"/>
    <w:rsid w:val="008055A3"/>
    <w:rsid w:val="00805672"/>
    <w:rsid w:val="008056C2"/>
    <w:rsid w:val="00805797"/>
    <w:rsid w:val="00805A51"/>
    <w:rsid w:val="00805AA3"/>
    <w:rsid w:val="00805AC0"/>
    <w:rsid w:val="00805B43"/>
    <w:rsid w:val="00805B70"/>
    <w:rsid w:val="00805BF5"/>
    <w:rsid w:val="00805C54"/>
    <w:rsid w:val="00805C72"/>
    <w:rsid w:val="00805D5F"/>
    <w:rsid w:val="00805E21"/>
    <w:rsid w:val="00805F8C"/>
    <w:rsid w:val="0080607F"/>
    <w:rsid w:val="008062D3"/>
    <w:rsid w:val="0080634C"/>
    <w:rsid w:val="00806483"/>
    <w:rsid w:val="0080654F"/>
    <w:rsid w:val="00806811"/>
    <w:rsid w:val="0080685F"/>
    <w:rsid w:val="008068A5"/>
    <w:rsid w:val="008068CB"/>
    <w:rsid w:val="008068D5"/>
    <w:rsid w:val="00806981"/>
    <w:rsid w:val="00806A43"/>
    <w:rsid w:val="00806A64"/>
    <w:rsid w:val="00806B77"/>
    <w:rsid w:val="00806BCC"/>
    <w:rsid w:val="00806F99"/>
    <w:rsid w:val="00806FAC"/>
    <w:rsid w:val="00807018"/>
    <w:rsid w:val="00807019"/>
    <w:rsid w:val="0080710B"/>
    <w:rsid w:val="00807163"/>
    <w:rsid w:val="0080728F"/>
    <w:rsid w:val="00807353"/>
    <w:rsid w:val="008074B8"/>
    <w:rsid w:val="008077E3"/>
    <w:rsid w:val="0080796B"/>
    <w:rsid w:val="00807A3A"/>
    <w:rsid w:val="00807A61"/>
    <w:rsid w:val="00807C6D"/>
    <w:rsid w:val="00807CF3"/>
    <w:rsid w:val="00807F72"/>
    <w:rsid w:val="00810018"/>
    <w:rsid w:val="0081023D"/>
    <w:rsid w:val="00810249"/>
    <w:rsid w:val="00810313"/>
    <w:rsid w:val="008104FB"/>
    <w:rsid w:val="008104FF"/>
    <w:rsid w:val="008106E1"/>
    <w:rsid w:val="008107D6"/>
    <w:rsid w:val="00810863"/>
    <w:rsid w:val="00810893"/>
    <w:rsid w:val="008108F5"/>
    <w:rsid w:val="00810953"/>
    <w:rsid w:val="00810981"/>
    <w:rsid w:val="008109D0"/>
    <w:rsid w:val="00810A3C"/>
    <w:rsid w:val="00810A3D"/>
    <w:rsid w:val="00810A86"/>
    <w:rsid w:val="00810AF6"/>
    <w:rsid w:val="00810BC4"/>
    <w:rsid w:val="00810C97"/>
    <w:rsid w:val="00810D62"/>
    <w:rsid w:val="00810DFB"/>
    <w:rsid w:val="00811030"/>
    <w:rsid w:val="008110BA"/>
    <w:rsid w:val="008112F4"/>
    <w:rsid w:val="0081132B"/>
    <w:rsid w:val="008113E5"/>
    <w:rsid w:val="008115FB"/>
    <w:rsid w:val="008116CC"/>
    <w:rsid w:val="008116E9"/>
    <w:rsid w:val="008118D5"/>
    <w:rsid w:val="008119AD"/>
    <w:rsid w:val="00811A3F"/>
    <w:rsid w:val="00811BF7"/>
    <w:rsid w:val="00811C3B"/>
    <w:rsid w:val="00811E94"/>
    <w:rsid w:val="008120E6"/>
    <w:rsid w:val="00812195"/>
    <w:rsid w:val="008121CA"/>
    <w:rsid w:val="008121D4"/>
    <w:rsid w:val="00812263"/>
    <w:rsid w:val="0081246C"/>
    <w:rsid w:val="008125EF"/>
    <w:rsid w:val="00812684"/>
    <w:rsid w:val="0081275F"/>
    <w:rsid w:val="00812AB5"/>
    <w:rsid w:val="00812D19"/>
    <w:rsid w:val="00812D5C"/>
    <w:rsid w:val="00812E54"/>
    <w:rsid w:val="00812E6A"/>
    <w:rsid w:val="00813045"/>
    <w:rsid w:val="00813174"/>
    <w:rsid w:val="0081317E"/>
    <w:rsid w:val="008131CB"/>
    <w:rsid w:val="0081320C"/>
    <w:rsid w:val="0081320D"/>
    <w:rsid w:val="008133E2"/>
    <w:rsid w:val="008133F6"/>
    <w:rsid w:val="008134FC"/>
    <w:rsid w:val="00813593"/>
    <w:rsid w:val="008135DE"/>
    <w:rsid w:val="00813680"/>
    <w:rsid w:val="008136F4"/>
    <w:rsid w:val="008136F6"/>
    <w:rsid w:val="00813709"/>
    <w:rsid w:val="00813832"/>
    <w:rsid w:val="0081390C"/>
    <w:rsid w:val="00813A5B"/>
    <w:rsid w:val="00813E49"/>
    <w:rsid w:val="00813F46"/>
    <w:rsid w:val="00813FF9"/>
    <w:rsid w:val="00814147"/>
    <w:rsid w:val="008142B0"/>
    <w:rsid w:val="0081441D"/>
    <w:rsid w:val="00814537"/>
    <w:rsid w:val="00814663"/>
    <w:rsid w:val="00814700"/>
    <w:rsid w:val="00814888"/>
    <w:rsid w:val="00814955"/>
    <w:rsid w:val="00814B83"/>
    <w:rsid w:val="00814BB2"/>
    <w:rsid w:val="00814D50"/>
    <w:rsid w:val="00815191"/>
    <w:rsid w:val="008152BB"/>
    <w:rsid w:val="0081547F"/>
    <w:rsid w:val="008154AE"/>
    <w:rsid w:val="00815570"/>
    <w:rsid w:val="00815682"/>
    <w:rsid w:val="00815734"/>
    <w:rsid w:val="008158A4"/>
    <w:rsid w:val="008158CD"/>
    <w:rsid w:val="008159B9"/>
    <w:rsid w:val="00815B12"/>
    <w:rsid w:val="00815C12"/>
    <w:rsid w:val="00815C97"/>
    <w:rsid w:val="00815CCC"/>
    <w:rsid w:val="00815D4A"/>
    <w:rsid w:val="00815D66"/>
    <w:rsid w:val="00815E51"/>
    <w:rsid w:val="00815F52"/>
    <w:rsid w:val="00816003"/>
    <w:rsid w:val="0081611C"/>
    <w:rsid w:val="008161FF"/>
    <w:rsid w:val="008163A3"/>
    <w:rsid w:val="00816577"/>
    <w:rsid w:val="008166E2"/>
    <w:rsid w:val="00816844"/>
    <w:rsid w:val="008168B2"/>
    <w:rsid w:val="00816912"/>
    <w:rsid w:val="00816B83"/>
    <w:rsid w:val="00816DF1"/>
    <w:rsid w:val="00816F3A"/>
    <w:rsid w:val="008172BC"/>
    <w:rsid w:val="008172EE"/>
    <w:rsid w:val="00817315"/>
    <w:rsid w:val="0081737D"/>
    <w:rsid w:val="008173F9"/>
    <w:rsid w:val="008174D7"/>
    <w:rsid w:val="008175D2"/>
    <w:rsid w:val="00817638"/>
    <w:rsid w:val="00817656"/>
    <w:rsid w:val="008176DE"/>
    <w:rsid w:val="00817731"/>
    <w:rsid w:val="008179E0"/>
    <w:rsid w:val="00817B8B"/>
    <w:rsid w:val="00817E69"/>
    <w:rsid w:val="00817ECE"/>
    <w:rsid w:val="0082005C"/>
    <w:rsid w:val="00820073"/>
    <w:rsid w:val="00820134"/>
    <w:rsid w:val="0082019C"/>
    <w:rsid w:val="0082029A"/>
    <w:rsid w:val="008203DB"/>
    <w:rsid w:val="008203F8"/>
    <w:rsid w:val="0082043D"/>
    <w:rsid w:val="008204F0"/>
    <w:rsid w:val="00820668"/>
    <w:rsid w:val="008207C7"/>
    <w:rsid w:val="00820836"/>
    <w:rsid w:val="0082087F"/>
    <w:rsid w:val="00820909"/>
    <w:rsid w:val="00820A7D"/>
    <w:rsid w:val="00820B3B"/>
    <w:rsid w:val="00820B68"/>
    <w:rsid w:val="00820B6F"/>
    <w:rsid w:val="00820CB0"/>
    <w:rsid w:val="00820DB9"/>
    <w:rsid w:val="00820DC7"/>
    <w:rsid w:val="00820EAA"/>
    <w:rsid w:val="00821050"/>
    <w:rsid w:val="008211F0"/>
    <w:rsid w:val="00821281"/>
    <w:rsid w:val="0082134A"/>
    <w:rsid w:val="008215D8"/>
    <w:rsid w:val="00821620"/>
    <w:rsid w:val="00821630"/>
    <w:rsid w:val="008217A4"/>
    <w:rsid w:val="00821839"/>
    <w:rsid w:val="00821915"/>
    <w:rsid w:val="00821936"/>
    <w:rsid w:val="0082196A"/>
    <w:rsid w:val="00821A01"/>
    <w:rsid w:val="00821A13"/>
    <w:rsid w:val="00821B57"/>
    <w:rsid w:val="00821B8F"/>
    <w:rsid w:val="00821BBF"/>
    <w:rsid w:val="00821BE2"/>
    <w:rsid w:val="00821D42"/>
    <w:rsid w:val="00821D9D"/>
    <w:rsid w:val="00821F72"/>
    <w:rsid w:val="0082200E"/>
    <w:rsid w:val="00822012"/>
    <w:rsid w:val="0082201E"/>
    <w:rsid w:val="0082204D"/>
    <w:rsid w:val="00822080"/>
    <w:rsid w:val="008220FB"/>
    <w:rsid w:val="00822142"/>
    <w:rsid w:val="00822256"/>
    <w:rsid w:val="00822319"/>
    <w:rsid w:val="008223C6"/>
    <w:rsid w:val="008224D0"/>
    <w:rsid w:val="008224E8"/>
    <w:rsid w:val="00822583"/>
    <w:rsid w:val="00822639"/>
    <w:rsid w:val="0082264C"/>
    <w:rsid w:val="00822660"/>
    <w:rsid w:val="00822689"/>
    <w:rsid w:val="0082268F"/>
    <w:rsid w:val="0082290F"/>
    <w:rsid w:val="00822A94"/>
    <w:rsid w:val="00822AD3"/>
    <w:rsid w:val="00822B38"/>
    <w:rsid w:val="00822B49"/>
    <w:rsid w:val="00822B54"/>
    <w:rsid w:val="00822BE0"/>
    <w:rsid w:val="00822D21"/>
    <w:rsid w:val="00822DC2"/>
    <w:rsid w:val="00822DD3"/>
    <w:rsid w:val="00822F89"/>
    <w:rsid w:val="0082305F"/>
    <w:rsid w:val="00823074"/>
    <w:rsid w:val="00823180"/>
    <w:rsid w:val="00823273"/>
    <w:rsid w:val="00823448"/>
    <w:rsid w:val="008235B4"/>
    <w:rsid w:val="0082360E"/>
    <w:rsid w:val="00823631"/>
    <w:rsid w:val="0082364D"/>
    <w:rsid w:val="008236AC"/>
    <w:rsid w:val="008236BC"/>
    <w:rsid w:val="00823970"/>
    <w:rsid w:val="00823A90"/>
    <w:rsid w:val="00823AD2"/>
    <w:rsid w:val="00823CBB"/>
    <w:rsid w:val="00823CDD"/>
    <w:rsid w:val="00823CFB"/>
    <w:rsid w:val="00823DB9"/>
    <w:rsid w:val="00823EFB"/>
    <w:rsid w:val="00824005"/>
    <w:rsid w:val="008241FD"/>
    <w:rsid w:val="0082442E"/>
    <w:rsid w:val="00824565"/>
    <w:rsid w:val="0082458D"/>
    <w:rsid w:val="008245B0"/>
    <w:rsid w:val="0082462D"/>
    <w:rsid w:val="00824673"/>
    <w:rsid w:val="008246A5"/>
    <w:rsid w:val="008246C9"/>
    <w:rsid w:val="00824706"/>
    <w:rsid w:val="00824783"/>
    <w:rsid w:val="00824B4D"/>
    <w:rsid w:val="00824BAA"/>
    <w:rsid w:val="00824C2F"/>
    <w:rsid w:val="00824CF5"/>
    <w:rsid w:val="00824D92"/>
    <w:rsid w:val="00824E26"/>
    <w:rsid w:val="00825192"/>
    <w:rsid w:val="008256F5"/>
    <w:rsid w:val="008258AF"/>
    <w:rsid w:val="00825954"/>
    <w:rsid w:val="00825A2C"/>
    <w:rsid w:val="00825D3C"/>
    <w:rsid w:val="00825F89"/>
    <w:rsid w:val="00825FC3"/>
    <w:rsid w:val="00826010"/>
    <w:rsid w:val="0082609C"/>
    <w:rsid w:val="00826349"/>
    <w:rsid w:val="00826518"/>
    <w:rsid w:val="0082670F"/>
    <w:rsid w:val="008267DA"/>
    <w:rsid w:val="00826948"/>
    <w:rsid w:val="00826957"/>
    <w:rsid w:val="008269F4"/>
    <w:rsid w:val="00826A1D"/>
    <w:rsid w:val="00826B92"/>
    <w:rsid w:val="00826C79"/>
    <w:rsid w:val="00826C7F"/>
    <w:rsid w:val="00826C91"/>
    <w:rsid w:val="00826EF9"/>
    <w:rsid w:val="00827072"/>
    <w:rsid w:val="008270A9"/>
    <w:rsid w:val="008270FA"/>
    <w:rsid w:val="008270FF"/>
    <w:rsid w:val="0082717A"/>
    <w:rsid w:val="0082717C"/>
    <w:rsid w:val="008271AC"/>
    <w:rsid w:val="0082731E"/>
    <w:rsid w:val="008273FA"/>
    <w:rsid w:val="00827423"/>
    <w:rsid w:val="008276B0"/>
    <w:rsid w:val="008276C0"/>
    <w:rsid w:val="00827737"/>
    <w:rsid w:val="00827865"/>
    <w:rsid w:val="00827A1A"/>
    <w:rsid w:val="00827D84"/>
    <w:rsid w:val="00827DA1"/>
    <w:rsid w:val="0083011D"/>
    <w:rsid w:val="008301FB"/>
    <w:rsid w:val="008303A4"/>
    <w:rsid w:val="008303BC"/>
    <w:rsid w:val="0083059E"/>
    <w:rsid w:val="008305E3"/>
    <w:rsid w:val="008305E5"/>
    <w:rsid w:val="0083060A"/>
    <w:rsid w:val="0083063C"/>
    <w:rsid w:val="008306CA"/>
    <w:rsid w:val="0083080A"/>
    <w:rsid w:val="008308AD"/>
    <w:rsid w:val="008309C5"/>
    <w:rsid w:val="00830A20"/>
    <w:rsid w:val="00830DD6"/>
    <w:rsid w:val="00830F0B"/>
    <w:rsid w:val="00830F38"/>
    <w:rsid w:val="0083101B"/>
    <w:rsid w:val="00831085"/>
    <w:rsid w:val="00831178"/>
    <w:rsid w:val="00831225"/>
    <w:rsid w:val="0083137F"/>
    <w:rsid w:val="008313F0"/>
    <w:rsid w:val="0083141D"/>
    <w:rsid w:val="0083146F"/>
    <w:rsid w:val="00831649"/>
    <w:rsid w:val="008317B6"/>
    <w:rsid w:val="0083194D"/>
    <w:rsid w:val="00831B80"/>
    <w:rsid w:val="00831CC8"/>
    <w:rsid w:val="00831D2A"/>
    <w:rsid w:val="00831DBE"/>
    <w:rsid w:val="00831FF3"/>
    <w:rsid w:val="00832047"/>
    <w:rsid w:val="00832072"/>
    <w:rsid w:val="0083226D"/>
    <w:rsid w:val="0083251D"/>
    <w:rsid w:val="008326AE"/>
    <w:rsid w:val="00832743"/>
    <w:rsid w:val="00832C6C"/>
    <w:rsid w:val="00832CB4"/>
    <w:rsid w:val="00832D1F"/>
    <w:rsid w:val="00832D4F"/>
    <w:rsid w:val="00833075"/>
    <w:rsid w:val="008330BB"/>
    <w:rsid w:val="00833281"/>
    <w:rsid w:val="008332C2"/>
    <w:rsid w:val="0083359D"/>
    <w:rsid w:val="008336B2"/>
    <w:rsid w:val="008336E4"/>
    <w:rsid w:val="00833880"/>
    <w:rsid w:val="00833903"/>
    <w:rsid w:val="00833981"/>
    <w:rsid w:val="00833987"/>
    <w:rsid w:val="00833AE9"/>
    <w:rsid w:val="00833C0A"/>
    <w:rsid w:val="00833C46"/>
    <w:rsid w:val="00833CED"/>
    <w:rsid w:val="00833D81"/>
    <w:rsid w:val="00833F41"/>
    <w:rsid w:val="00834268"/>
    <w:rsid w:val="00834730"/>
    <w:rsid w:val="0083477B"/>
    <w:rsid w:val="00834783"/>
    <w:rsid w:val="00834882"/>
    <w:rsid w:val="008349A0"/>
    <w:rsid w:val="00834B1A"/>
    <w:rsid w:val="00834E61"/>
    <w:rsid w:val="00834FD4"/>
    <w:rsid w:val="0083506C"/>
    <w:rsid w:val="008351CF"/>
    <w:rsid w:val="00835207"/>
    <w:rsid w:val="0083534E"/>
    <w:rsid w:val="00835424"/>
    <w:rsid w:val="00835453"/>
    <w:rsid w:val="00835591"/>
    <w:rsid w:val="00835659"/>
    <w:rsid w:val="008356A6"/>
    <w:rsid w:val="00835813"/>
    <w:rsid w:val="00835933"/>
    <w:rsid w:val="00835A8F"/>
    <w:rsid w:val="00835D91"/>
    <w:rsid w:val="00835DE2"/>
    <w:rsid w:val="00836024"/>
    <w:rsid w:val="00836098"/>
    <w:rsid w:val="0083611B"/>
    <w:rsid w:val="00836176"/>
    <w:rsid w:val="0083649D"/>
    <w:rsid w:val="008366B6"/>
    <w:rsid w:val="008366C0"/>
    <w:rsid w:val="008366C3"/>
    <w:rsid w:val="00836753"/>
    <w:rsid w:val="00836B28"/>
    <w:rsid w:val="00836C49"/>
    <w:rsid w:val="00836C7B"/>
    <w:rsid w:val="00837016"/>
    <w:rsid w:val="00837054"/>
    <w:rsid w:val="00837319"/>
    <w:rsid w:val="00837330"/>
    <w:rsid w:val="0083733D"/>
    <w:rsid w:val="0083736C"/>
    <w:rsid w:val="00837393"/>
    <w:rsid w:val="00837458"/>
    <w:rsid w:val="00837464"/>
    <w:rsid w:val="00837495"/>
    <w:rsid w:val="0083749B"/>
    <w:rsid w:val="00837567"/>
    <w:rsid w:val="0083778A"/>
    <w:rsid w:val="008378E6"/>
    <w:rsid w:val="00837A14"/>
    <w:rsid w:val="00837A50"/>
    <w:rsid w:val="00837A66"/>
    <w:rsid w:val="00837BFC"/>
    <w:rsid w:val="00837C0B"/>
    <w:rsid w:val="00837EB8"/>
    <w:rsid w:val="0084000C"/>
    <w:rsid w:val="00840072"/>
    <w:rsid w:val="00840345"/>
    <w:rsid w:val="00840582"/>
    <w:rsid w:val="008408F6"/>
    <w:rsid w:val="0084095C"/>
    <w:rsid w:val="00840A59"/>
    <w:rsid w:val="00840A5E"/>
    <w:rsid w:val="00840C67"/>
    <w:rsid w:val="00840D93"/>
    <w:rsid w:val="00840E12"/>
    <w:rsid w:val="00840E82"/>
    <w:rsid w:val="00840ED6"/>
    <w:rsid w:val="00841096"/>
    <w:rsid w:val="00841355"/>
    <w:rsid w:val="00841491"/>
    <w:rsid w:val="008414C5"/>
    <w:rsid w:val="00841550"/>
    <w:rsid w:val="00841673"/>
    <w:rsid w:val="0084173F"/>
    <w:rsid w:val="00841779"/>
    <w:rsid w:val="00841804"/>
    <w:rsid w:val="00841868"/>
    <w:rsid w:val="008418D5"/>
    <w:rsid w:val="008418F0"/>
    <w:rsid w:val="0084196E"/>
    <w:rsid w:val="00841A81"/>
    <w:rsid w:val="00841C25"/>
    <w:rsid w:val="00841C2A"/>
    <w:rsid w:val="00841DCC"/>
    <w:rsid w:val="00841F7D"/>
    <w:rsid w:val="00841FCB"/>
    <w:rsid w:val="00842039"/>
    <w:rsid w:val="008420EF"/>
    <w:rsid w:val="00842174"/>
    <w:rsid w:val="008421A4"/>
    <w:rsid w:val="0084220F"/>
    <w:rsid w:val="008422A6"/>
    <w:rsid w:val="008422F6"/>
    <w:rsid w:val="008425A9"/>
    <w:rsid w:val="008426E9"/>
    <w:rsid w:val="0084279F"/>
    <w:rsid w:val="00842957"/>
    <w:rsid w:val="00842B98"/>
    <w:rsid w:val="00842EEE"/>
    <w:rsid w:val="00842F89"/>
    <w:rsid w:val="00843168"/>
    <w:rsid w:val="0084317D"/>
    <w:rsid w:val="00843221"/>
    <w:rsid w:val="008432C9"/>
    <w:rsid w:val="00843362"/>
    <w:rsid w:val="008433FD"/>
    <w:rsid w:val="0084341A"/>
    <w:rsid w:val="00843434"/>
    <w:rsid w:val="0084355B"/>
    <w:rsid w:val="0084355D"/>
    <w:rsid w:val="00843747"/>
    <w:rsid w:val="0084383C"/>
    <w:rsid w:val="0084394A"/>
    <w:rsid w:val="00843A4D"/>
    <w:rsid w:val="00843B6C"/>
    <w:rsid w:val="00843CC5"/>
    <w:rsid w:val="00843F07"/>
    <w:rsid w:val="00843FA9"/>
    <w:rsid w:val="0084413C"/>
    <w:rsid w:val="00844149"/>
    <w:rsid w:val="008441D3"/>
    <w:rsid w:val="00844252"/>
    <w:rsid w:val="0084451C"/>
    <w:rsid w:val="00844827"/>
    <w:rsid w:val="008448FA"/>
    <w:rsid w:val="008449F1"/>
    <w:rsid w:val="00844B4D"/>
    <w:rsid w:val="00844B91"/>
    <w:rsid w:val="00844CC4"/>
    <w:rsid w:val="00844DB4"/>
    <w:rsid w:val="008450B3"/>
    <w:rsid w:val="00845240"/>
    <w:rsid w:val="00845244"/>
    <w:rsid w:val="00845253"/>
    <w:rsid w:val="00845387"/>
    <w:rsid w:val="008453AA"/>
    <w:rsid w:val="008453F1"/>
    <w:rsid w:val="0084554B"/>
    <w:rsid w:val="00845646"/>
    <w:rsid w:val="008457B8"/>
    <w:rsid w:val="0084580B"/>
    <w:rsid w:val="0084592A"/>
    <w:rsid w:val="00845AA7"/>
    <w:rsid w:val="00845AF0"/>
    <w:rsid w:val="00845B7C"/>
    <w:rsid w:val="00845CD0"/>
    <w:rsid w:val="00845F0A"/>
    <w:rsid w:val="00845F3F"/>
    <w:rsid w:val="0084607F"/>
    <w:rsid w:val="008463FB"/>
    <w:rsid w:val="0084641C"/>
    <w:rsid w:val="008464F8"/>
    <w:rsid w:val="0084651D"/>
    <w:rsid w:val="0084666A"/>
    <w:rsid w:val="00846AC7"/>
    <w:rsid w:val="00846AEC"/>
    <w:rsid w:val="00846BCD"/>
    <w:rsid w:val="00846CC7"/>
    <w:rsid w:val="00846CCD"/>
    <w:rsid w:val="00846F6B"/>
    <w:rsid w:val="00846FC8"/>
    <w:rsid w:val="00847036"/>
    <w:rsid w:val="0084707E"/>
    <w:rsid w:val="0084716D"/>
    <w:rsid w:val="008472C9"/>
    <w:rsid w:val="0084735E"/>
    <w:rsid w:val="008474E3"/>
    <w:rsid w:val="008475A3"/>
    <w:rsid w:val="008475FD"/>
    <w:rsid w:val="0084764E"/>
    <w:rsid w:val="008476D9"/>
    <w:rsid w:val="00847750"/>
    <w:rsid w:val="008477CA"/>
    <w:rsid w:val="00847861"/>
    <w:rsid w:val="008478A7"/>
    <w:rsid w:val="00847B01"/>
    <w:rsid w:val="00847B17"/>
    <w:rsid w:val="00847BC4"/>
    <w:rsid w:val="00847E1E"/>
    <w:rsid w:val="00847F4D"/>
    <w:rsid w:val="00847F81"/>
    <w:rsid w:val="00847F87"/>
    <w:rsid w:val="00847FE3"/>
    <w:rsid w:val="00850011"/>
    <w:rsid w:val="00850177"/>
    <w:rsid w:val="0085020D"/>
    <w:rsid w:val="0085022B"/>
    <w:rsid w:val="00850234"/>
    <w:rsid w:val="0085039F"/>
    <w:rsid w:val="00850592"/>
    <w:rsid w:val="0085068C"/>
    <w:rsid w:val="00850967"/>
    <w:rsid w:val="0085098D"/>
    <w:rsid w:val="00850D43"/>
    <w:rsid w:val="00850F72"/>
    <w:rsid w:val="008510E0"/>
    <w:rsid w:val="0085124B"/>
    <w:rsid w:val="00851294"/>
    <w:rsid w:val="00851303"/>
    <w:rsid w:val="0085146D"/>
    <w:rsid w:val="00851540"/>
    <w:rsid w:val="00851711"/>
    <w:rsid w:val="008517E2"/>
    <w:rsid w:val="00851884"/>
    <w:rsid w:val="008518D3"/>
    <w:rsid w:val="0085199E"/>
    <w:rsid w:val="008519A0"/>
    <w:rsid w:val="00851EF6"/>
    <w:rsid w:val="00851FD2"/>
    <w:rsid w:val="00852197"/>
    <w:rsid w:val="008521D1"/>
    <w:rsid w:val="00852274"/>
    <w:rsid w:val="0085234F"/>
    <w:rsid w:val="00852414"/>
    <w:rsid w:val="00852703"/>
    <w:rsid w:val="008527CB"/>
    <w:rsid w:val="00852804"/>
    <w:rsid w:val="00852844"/>
    <w:rsid w:val="00852A55"/>
    <w:rsid w:val="00852C36"/>
    <w:rsid w:val="00852D0A"/>
    <w:rsid w:val="00852D27"/>
    <w:rsid w:val="00852DFA"/>
    <w:rsid w:val="00852F99"/>
    <w:rsid w:val="008531E5"/>
    <w:rsid w:val="008532F6"/>
    <w:rsid w:val="008533B4"/>
    <w:rsid w:val="00853410"/>
    <w:rsid w:val="0085341F"/>
    <w:rsid w:val="00853581"/>
    <w:rsid w:val="008535EB"/>
    <w:rsid w:val="00853640"/>
    <w:rsid w:val="008537B6"/>
    <w:rsid w:val="008537D4"/>
    <w:rsid w:val="00853837"/>
    <w:rsid w:val="00853966"/>
    <w:rsid w:val="00853967"/>
    <w:rsid w:val="00853981"/>
    <w:rsid w:val="00853B3E"/>
    <w:rsid w:val="00853C7C"/>
    <w:rsid w:val="00853CF1"/>
    <w:rsid w:val="00853DB1"/>
    <w:rsid w:val="00853FB7"/>
    <w:rsid w:val="00854153"/>
    <w:rsid w:val="008541BD"/>
    <w:rsid w:val="008542E5"/>
    <w:rsid w:val="0085483C"/>
    <w:rsid w:val="008548B4"/>
    <w:rsid w:val="008548F4"/>
    <w:rsid w:val="00854945"/>
    <w:rsid w:val="008549B5"/>
    <w:rsid w:val="00854A51"/>
    <w:rsid w:val="00854A74"/>
    <w:rsid w:val="00854B5B"/>
    <w:rsid w:val="00854BA4"/>
    <w:rsid w:val="00854DEA"/>
    <w:rsid w:val="00854E6C"/>
    <w:rsid w:val="00854FFB"/>
    <w:rsid w:val="00855025"/>
    <w:rsid w:val="008550E3"/>
    <w:rsid w:val="0085517B"/>
    <w:rsid w:val="0085518A"/>
    <w:rsid w:val="008552EC"/>
    <w:rsid w:val="00855529"/>
    <w:rsid w:val="00855591"/>
    <w:rsid w:val="008555CE"/>
    <w:rsid w:val="00855680"/>
    <w:rsid w:val="00855717"/>
    <w:rsid w:val="00855719"/>
    <w:rsid w:val="00855789"/>
    <w:rsid w:val="008557BB"/>
    <w:rsid w:val="008558C1"/>
    <w:rsid w:val="00855998"/>
    <w:rsid w:val="00855B1D"/>
    <w:rsid w:val="00855C61"/>
    <w:rsid w:val="00855CBA"/>
    <w:rsid w:val="00855D44"/>
    <w:rsid w:val="00855E28"/>
    <w:rsid w:val="00855E48"/>
    <w:rsid w:val="008561B9"/>
    <w:rsid w:val="00856241"/>
    <w:rsid w:val="008562F0"/>
    <w:rsid w:val="0085630E"/>
    <w:rsid w:val="00856348"/>
    <w:rsid w:val="00856406"/>
    <w:rsid w:val="0085641D"/>
    <w:rsid w:val="008564B8"/>
    <w:rsid w:val="0085656A"/>
    <w:rsid w:val="008565FA"/>
    <w:rsid w:val="00856604"/>
    <w:rsid w:val="0085667F"/>
    <w:rsid w:val="008566DF"/>
    <w:rsid w:val="00856708"/>
    <w:rsid w:val="00856785"/>
    <w:rsid w:val="00856AB9"/>
    <w:rsid w:val="00856AE8"/>
    <w:rsid w:val="00856D7B"/>
    <w:rsid w:val="00856DE2"/>
    <w:rsid w:val="00856EB8"/>
    <w:rsid w:val="00856F42"/>
    <w:rsid w:val="00857018"/>
    <w:rsid w:val="0085706B"/>
    <w:rsid w:val="0085725C"/>
    <w:rsid w:val="0085729F"/>
    <w:rsid w:val="008572CF"/>
    <w:rsid w:val="00857484"/>
    <w:rsid w:val="008575B4"/>
    <w:rsid w:val="00857671"/>
    <w:rsid w:val="0085775C"/>
    <w:rsid w:val="0085783E"/>
    <w:rsid w:val="00857858"/>
    <w:rsid w:val="008578CF"/>
    <w:rsid w:val="00857927"/>
    <w:rsid w:val="00857BFB"/>
    <w:rsid w:val="00857E1F"/>
    <w:rsid w:val="00857EE2"/>
    <w:rsid w:val="0086018F"/>
    <w:rsid w:val="00860371"/>
    <w:rsid w:val="008603A9"/>
    <w:rsid w:val="0086043B"/>
    <w:rsid w:val="0086071C"/>
    <w:rsid w:val="008608E5"/>
    <w:rsid w:val="0086093A"/>
    <w:rsid w:val="00860A62"/>
    <w:rsid w:val="00860A87"/>
    <w:rsid w:val="00860B19"/>
    <w:rsid w:val="00860BC9"/>
    <w:rsid w:val="00860BE5"/>
    <w:rsid w:val="00860C94"/>
    <w:rsid w:val="00860C98"/>
    <w:rsid w:val="00860E7E"/>
    <w:rsid w:val="00861027"/>
    <w:rsid w:val="008610F1"/>
    <w:rsid w:val="008611E7"/>
    <w:rsid w:val="0086132F"/>
    <w:rsid w:val="0086133E"/>
    <w:rsid w:val="008613CB"/>
    <w:rsid w:val="00861446"/>
    <w:rsid w:val="008614F2"/>
    <w:rsid w:val="00861554"/>
    <w:rsid w:val="008615AF"/>
    <w:rsid w:val="0086172D"/>
    <w:rsid w:val="008617AA"/>
    <w:rsid w:val="008617DB"/>
    <w:rsid w:val="008619C4"/>
    <w:rsid w:val="00861A88"/>
    <w:rsid w:val="00861B3A"/>
    <w:rsid w:val="00861C7F"/>
    <w:rsid w:val="00861E7A"/>
    <w:rsid w:val="00862087"/>
    <w:rsid w:val="0086224A"/>
    <w:rsid w:val="00862443"/>
    <w:rsid w:val="008624A5"/>
    <w:rsid w:val="008624A9"/>
    <w:rsid w:val="0086269D"/>
    <w:rsid w:val="00862788"/>
    <w:rsid w:val="008628B7"/>
    <w:rsid w:val="008628D2"/>
    <w:rsid w:val="0086296C"/>
    <w:rsid w:val="0086297E"/>
    <w:rsid w:val="008629F7"/>
    <w:rsid w:val="00862C85"/>
    <w:rsid w:val="00862E64"/>
    <w:rsid w:val="0086315E"/>
    <w:rsid w:val="008631DB"/>
    <w:rsid w:val="008634A3"/>
    <w:rsid w:val="0086358D"/>
    <w:rsid w:val="0086359F"/>
    <w:rsid w:val="008635C3"/>
    <w:rsid w:val="0086377C"/>
    <w:rsid w:val="008637EF"/>
    <w:rsid w:val="0086389A"/>
    <w:rsid w:val="008638CD"/>
    <w:rsid w:val="008639D1"/>
    <w:rsid w:val="00863C27"/>
    <w:rsid w:val="00863D41"/>
    <w:rsid w:val="00863F2A"/>
    <w:rsid w:val="00863F4B"/>
    <w:rsid w:val="008640CB"/>
    <w:rsid w:val="00864128"/>
    <w:rsid w:val="0086414E"/>
    <w:rsid w:val="008641A4"/>
    <w:rsid w:val="008641B5"/>
    <w:rsid w:val="00864226"/>
    <w:rsid w:val="008642A0"/>
    <w:rsid w:val="008643D9"/>
    <w:rsid w:val="00864486"/>
    <w:rsid w:val="00864543"/>
    <w:rsid w:val="0086466F"/>
    <w:rsid w:val="0086470B"/>
    <w:rsid w:val="00864719"/>
    <w:rsid w:val="008647FC"/>
    <w:rsid w:val="008648D6"/>
    <w:rsid w:val="00864AAC"/>
    <w:rsid w:val="00864CB2"/>
    <w:rsid w:val="00864D72"/>
    <w:rsid w:val="00864F71"/>
    <w:rsid w:val="008650C5"/>
    <w:rsid w:val="008651AC"/>
    <w:rsid w:val="008651D0"/>
    <w:rsid w:val="008653ED"/>
    <w:rsid w:val="008654A3"/>
    <w:rsid w:val="00865676"/>
    <w:rsid w:val="00865706"/>
    <w:rsid w:val="00865826"/>
    <w:rsid w:val="00865C87"/>
    <w:rsid w:val="00865E1E"/>
    <w:rsid w:val="00865FE0"/>
    <w:rsid w:val="0086617F"/>
    <w:rsid w:val="008661D1"/>
    <w:rsid w:val="008662A5"/>
    <w:rsid w:val="008664F3"/>
    <w:rsid w:val="00866552"/>
    <w:rsid w:val="00866591"/>
    <w:rsid w:val="008666CB"/>
    <w:rsid w:val="00866704"/>
    <w:rsid w:val="00866897"/>
    <w:rsid w:val="0086695C"/>
    <w:rsid w:val="0086698A"/>
    <w:rsid w:val="00866ABF"/>
    <w:rsid w:val="00866B08"/>
    <w:rsid w:val="00866DAC"/>
    <w:rsid w:val="0086716E"/>
    <w:rsid w:val="008671C0"/>
    <w:rsid w:val="00867320"/>
    <w:rsid w:val="00867338"/>
    <w:rsid w:val="008674B2"/>
    <w:rsid w:val="008675AC"/>
    <w:rsid w:val="00867873"/>
    <w:rsid w:val="0086788F"/>
    <w:rsid w:val="00867899"/>
    <w:rsid w:val="00867A13"/>
    <w:rsid w:val="00867A15"/>
    <w:rsid w:val="00867A77"/>
    <w:rsid w:val="00867AC0"/>
    <w:rsid w:val="00867ADA"/>
    <w:rsid w:val="00867B55"/>
    <w:rsid w:val="00867C8A"/>
    <w:rsid w:val="00867D09"/>
    <w:rsid w:val="00867F1A"/>
    <w:rsid w:val="00867FB1"/>
    <w:rsid w:val="00870183"/>
    <w:rsid w:val="008701F7"/>
    <w:rsid w:val="0087036D"/>
    <w:rsid w:val="008703C4"/>
    <w:rsid w:val="00870477"/>
    <w:rsid w:val="008704AE"/>
    <w:rsid w:val="008704D4"/>
    <w:rsid w:val="008706F6"/>
    <w:rsid w:val="008707CF"/>
    <w:rsid w:val="00870A80"/>
    <w:rsid w:val="00870ADF"/>
    <w:rsid w:val="00870C17"/>
    <w:rsid w:val="00870DFE"/>
    <w:rsid w:val="00870F1C"/>
    <w:rsid w:val="0087106B"/>
    <w:rsid w:val="0087126D"/>
    <w:rsid w:val="0087140C"/>
    <w:rsid w:val="008716F4"/>
    <w:rsid w:val="00871768"/>
    <w:rsid w:val="008717C1"/>
    <w:rsid w:val="00871910"/>
    <w:rsid w:val="00871913"/>
    <w:rsid w:val="00871933"/>
    <w:rsid w:val="00871949"/>
    <w:rsid w:val="00871A34"/>
    <w:rsid w:val="00871CA8"/>
    <w:rsid w:val="00871CE7"/>
    <w:rsid w:val="00871D10"/>
    <w:rsid w:val="00871DA9"/>
    <w:rsid w:val="00871E6F"/>
    <w:rsid w:val="00871EBF"/>
    <w:rsid w:val="00871EE8"/>
    <w:rsid w:val="008720AE"/>
    <w:rsid w:val="0087210D"/>
    <w:rsid w:val="00872136"/>
    <w:rsid w:val="00872195"/>
    <w:rsid w:val="008721E3"/>
    <w:rsid w:val="008722A7"/>
    <w:rsid w:val="00872322"/>
    <w:rsid w:val="0087239B"/>
    <w:rsid w:val="0087240A"/>
    <w:rsid w:val="00872429"/>
    <w:rsid w:val="00872435"/>
    <w:rsid w:val="00872834"/>
    <w:rsid w:val="008728CE"/>
    <w:rsid w:val="00872ACA"/>
    <w:rsid w:val="00872ACC"/>
    <w:rsid w:val="00872BED"/>
    <w:rsid w:val="00872D24"/>
    <w:rsid w:val="00872E9C"/>
    <w:rsid w:val="00872EF9"/>
    <w:rsid w:val="00872F97"/>
    <w:rsid w:val="00872FE1"/>
    <w:rsid w:val="008730D0"/>
    <w:rsid w:val="00873123"/>
    <w:rsid w:val="008731A7"/>
    <w:rsid w:val="0087333D"/>
    <w:rsid w:val="008733D6"/>
    <w:rsid w:val="008734CE"/>
    <w:rsid w:val="008734DB"/>
    <w:rsid w:val="00873552"/>
    <w:rsid w:val="008736C9"/>
    <w:rsid w:val="0087381A"/>
    <w:rsid w:val="008738AE"/>
    <w:rsid w:val="00873A3D"/>
    <w:rsid w:val="00873C17"/>
    <w:rsid w:val="00873D71"/>
    <w:rsid w:val="00873E39"/>
    <w:rsid w:val="00873FB2"/>
    <w:rsid w:val="00874025"/>
    <w:rsid w:val="008740E4"/>
    <w:rsid w:val="0087418F"/>
    <w:rsid w:val="008741D8"/>
    <w:rsid w:val="00874278"/>
    <w:rsid w:val="008744E6"/>
    <w:rsid w:val="00874857"/>
    <w:rsid w:val="008748A7"/>
    <w:rsid w:val="00874936"/>
    <w:rsid w:val="00874A1D"/>
    <w:rsid w:val="00874A31"/>
    <w:rsid w:val="00874D99"/>
    <w:rsid w:val="00874DBF"/>
    <w:rsid w:val="00874EE3"/>
    <w:rsid w:val="00875133"/>
    <w:rsid w:val="00875167"/>
    <w:rsid w:val="00875302"/>
    <w:rsid w:val="008753F0"/>
    <w:rsid w:val="008755C0"/>
    <w:rsid w:val="008757C4"/>
    <w:rsid w:val="008757CB"/>
    <w:rsid w:val="008757F1"/>
    <w:rsid w:val="008758F9"/>
    <w:rsid w:val="008759F3"/>
    <w:rsid w:val="00875CAF"/>
    <w:rsid w:val="00875F62"/>
    <w:rsid w:val="00875F6A"/>
    <w:rsid w:val="00875F97"/>
    <w:rsid w:val="0087601E"/>
    <w:rsid w:val="00876290"/>
    <w:rsid w:val="00876494"/>
    <w:rsid w:val="00876564"/>
    <w:rsid w:val="0087657D"/>
    <w:rsid w:val="008765F0"/>
    <w:rsid w:val="00876705"/>
    <w:rsid w:val="00876A4D"/>
    <w:rsid w:val="00876B66"/>
    <w:rsid w:val="00876B7E"/>
    <w:rsid w:val="00876C29"/>
    <w:rsid w:val="00876F7A"/>
    <w:rsid w:val="00876F8A"/>
    <w:rsid w:val="00876FBF"/>
    <w:rsid w:val="00877046"/>
    <w:rsid w:val="00877076"/>
    <w:rsid w:val="00877248"/>
    <w:rsid w:val="008773AE"/>
    <w:rsid w:val="0087751C"/>
    <w:rsid w:val="008776A2"/>
    <w:rsid w:val="008776B8"/>
    <w:rsid w:val="00877815"/>
    <w:rsid w:val="00877882"/>
    <w:rsid w:val="00877FD3"/>
    <w:rsid w:val="00877FD6"/>
    <w:rsid w:val="008800A0"/>
    <w:rsid w:val="008800C3"/>
    <w:rsid w:val="0088016B"/>
    <w:rsid w:val="008801C7"/>
    <w:rsid w:val="008803EE"/>
    <w:rsid w:val="008805F6"/>
    <w:rsid w:val="008805F7"/>
    <w:rsid w:val="00880610"/>
    <w:rsid w:val="0088076D"/>
    <w:rsid w:val="008807CA"/>
    <w:rsid w:val="00880940"/>
    <w:rsid w:val="00880A8A"/>
    <w:rsid w:val="00880BC9"/>
    <w:rsid w:val="00880D38"/>
    <w:rsid w:val="00880DE0"/>
    <w:rsid w:val="00880E56"/>
    <w:rsid w:val="00880F06"/>
    <w:rsid w:val="00880F3D"/>
    <w:rsid w:val="00880FA7"/>
    <w:rsid w:val="00880FAC"/>
    <w:rsid w:val="00881028"/>
    <w:rsid w:val="00881126"/>
    <w:rsid w:val="00881194"/>
    <w:rsid w:val="00881456"/>
    <w:rsid w:val="0088168B"/>
    <w:rsid w:val="00881837"/>
    <w:rsid w:val="0088189C"/>
    <w:rsid w:val="008818D9"/>
    <w:rsid w:val="0088196A"/>
    <w:rsid w:val="00881B22"/>
    <w:rsid w:val="00881B90"/>
    <w:rsid w:val="00881C73"/>
    <w:rsid w:val="00881D32"/>
    <w:rsid w:val="00881D7B"/>
    <w:rsid w:val="00881DB9"/>
    <w:rsid w:val="00881DFA"/>
    <w:rsid w:val="00881E3D"/>
    <w:rsid w:val="00881F40"/>
    <w:rsid w:val="00881F89"/>
    <w:rsid w:val="0088203A"/>
    <w:rsid w:val="0088206E"/>
    <w:rsid w:val="008822D3"/>
    <w:rsid w:val="008823DB"/>
    <w:rsid w:val="008823F6"/>
    <w:rsid w:val="008824E1"/>
    <w:rsid w:val="008825B5"/>
    <w:rsid w:val="0088267E"/>
    <w:rsid w:val="00882700"/>
    <w:rsid w:val="00882721"/>
    <w:rsid w:val="00882841"/>
    <w:rsid w:val="00882880"/>
    <w:rsid w:val="00882888"/>
    <w:rsid w:val="008829B7"/>
    <w:rsid w:val="00882A2E"/>
    <w:rsid w:val="00882AFB"/>
    <w:rsid w:val="00882D61"/>
    <w:rsid w:val="00882E38"/>
    <w:rsid w:val="00882FD9"/>
    <w:rsid w:val="0088305A"/>
    <w:rsid w:val="00883094"/>
    <w:rsid w:val="008830C7"/>
    <w:rsid w:val="00883285"/>
    <w:rsid w:val="00883361"/>
    <w:rsid w:val="00883442"/>
    <w:rsid w:val="00883900"/>
    <w:rsid w:val="0088390C"/>
    <w:rsid w:val="00883935"/>
    <w:rsid w:val="00883997"/>
    <w:rsid w:val="00883AF6"/>
    <w:rsid w:val="00883BE0"/>
    <w:rsid w:val="00883D34"/>
    <w:rsid w:val="00883E67"/>
    <w:rsid w:val="00883FC2"/>
    <w:rsid w:val="008840FE"/>
    <w:rsid w:val="00884133"/>
    <w:rsid w:val="00884207"/>
    <w:rsid w:val="00884295"/>
    <w:rsid w:val="008843A2"/>
    <w:rsid w:val="008843F6"/>
    <w:rsid w:val="008846AD"/>
    <w:rsid w:val="008846B6"/>
    <w:rsid w:val="008848CC"/>
    <w:rsid w:val="00884903"/>
    <w:rsid w:val="00884936"/>
    <w:rsid w:val="00884AB1"/>
    <w:rsid w:val="00884B03"/>
    <w:rsid w:val="00884B1B"/>
    <w:rsid w:val="00884D52"/>
    <w:rsid w:val="00884DE9"/>
    <w:rsid w:val="00884E45"/>
    <w:rsid w:val="00884E5C"/>
    <w:rsid w:val="00884E62"/>
    <w:rsid w:val="00884ECE"/>
    <w:rsid w:val="008850C0"/>
    <w:rsid w:val="008851B5"/>
    <w:rsid w:val="008851F5"/>
    <w:rsid w:val="0088531B"/>
    <w:rsid w:val="008853D7"/>
    <w:rsid w:val="00885623"/>
    <w:rsid w:val="00885841"/>
    <w:rsid w:val="00885B46"/>
    <w:rsid w:val="00885DC0"/>
    <w:rsid w:val="00885F0B"/>
    <w:rsid w:val="00885F98"/>
    <w:rsid w:val="008860D5"/>
    <w:rsid w:val="008861E7"/>
    <w:rsid w:val="008862B8"/>
    <w:rsid w:val="00886372"/>
    <w:rsid w:val="008863CD"/>
    <w:rsid w:val="00886431"/>
    <w:rsid w:val="00886432"/>
    <w:rsid w:val="00886669"/>
    <w:rsid w:val="008866C5"/>
    <w:rsid w:val="008866E1"/>
    <w:rsid w:val="00886786"/>
    <w:rsid w:val="0088678D"/>
    <w:rsid w:val="00886800"/>
    <w:rsid w:val="008869B7"/>
    <w:rsid w:val="008869C1"/>
    <w:rsid w:val="00886A00"/>
    <w:rsid w:val="00886A50"/>
    <w:rsid w:val="00886AC4"/>
    <w:rsid w:val="00886BB2"/>
    <w:rsid w:val="00886BBC"/>
    <w:rsid w:val="00886BF9"/>
    <w:rsid w:val="00886C63"/>
    <w:rsid w:val="00886CD4"/>
    <w:rsid w:val="00886CE5"/>
    <w:rsid w:val="00886E0A"/>
    <w:rsid w:val="00886EE1"/>
    <w:rsid w:val="00886F21"/>
    <w:rsid w:val="00887081"/>
    <w:rsid w:val="008871F8"/>
    <w:rsid w:val="008872C9"/>
    <w:rsid w:val="00887307"/>
    <w:rsid w:val="0088732E"/>
    <w:rsid w:val="008873DB"/>
    <w:rsid w:val="008874CD"/>
    <w:rsid w:val="0088757C"/>
    <w:rsid w:val="0088762E"/>
    <w:rsid w:val="008876BC"/>
    <w:rsid w:val="008876BF"/>
    <w:rsid w:val="00887753"/>
    <w:rsid w:val="00887767"/>
    <w:rsid w:val="00887787"/>
    <w:rsid w:val="008878E7"/>
    <w:rsid w:val="00887A17"/>
    <w:rsid w:val="00887A4A"/>
    <w:rsid w:val="00887AB4"/>
    <w:rsid w:val="00887B3E"/>
    <w:rsid w:val="00887C74"/>
    <w:rsid w:val="00887D19"/>
    <w:rsid w:val="00887D49"/>
    <w:rsid w:val="00887D99"/>
    <w:rsid w:val="00887EA7"/>
    <w:rsid w:val="00887F7A"/>
    <w:rsid w:val="008900D5"/>
    <w:rsid w:val="00890204"/>
    <w:rsid w:val="0089020F"/>
    <w:rsid w:val="0089021A"/>
    <w:rsid w:val="0089027D"/>
    <w:rsid w:val="00890327"/>
    <w:rsid w:val="00890343"/>
    <w:rsid w:val="00890385"/>
    <w:rsid w:val="00890501"/>
    <w:rsid w:val="008905FA"/>
    <w:rsid w:val="00890899"/>
    <w:rsid w:val="00890952"/>
    <w:rsid w:val="00890970"/>
    <w:rsid w:val="00890A1E"/>
    <w:rsid w:val="00890A43"/>
    <w:rsid w:val="00890C64"/>
    <w:rsid w:val="00890E32"/>
    <w:rsid w:val="00890F7E"/>
    <w:rsid w:val="0089106B"/>
    <w:rsid w:val="008910B6"/>
    <w:rsid w:val="008910CE"/>
    <w:rsid w:val="00891604"/>
    <w:rsid w:val="00891675"/>
    <w:rsid w:val="0089167F"/>
    <w:rsid w:val="0089169D"/>
    <w:rsid w:val="008916AB"/>
    <w:rsid w:val="00891760"/>
    <w:rsid w:val="0089189E"/>
    <w:rsid w:val="008919D6"/>
    <w:rsid w:val="00891A71"/>
    <w:rsid w:val="00891B4F"/>
    <w:rsid w:val="00891B82"/>
    <w:rsid w:val="00891E1F"/>
    <w:rsid w:val="00891E4C"/>
    <w:rsid w:val="00891EA0"/>
    <w:rsid w:val="00891EFB"/>
    <w:rsid w:val="00891F2C"/>
    <w:rsid w:val="00891F30"/>
    <w:rsid w:val="00891FDA"/>
    <w:rsid w:val="0089203D"/>
    <w:rsid w:val="008920FE"/>
    <w:rsid w:val="00892185"/>
    <w:rsid w:val="008922FD"/>
    <w:rsid w:val="0089234B"/>
    <w:rsid w:val="00892350"/>
    <w:rsid w:val="00892408"/>
    <w:rsid w:val="00892455"/>
    <w:rsid w:val="0089248B"/>
    <w:rsid w:val="00892670"/>
    <w:rsid w:val="0089275A"/>
    <w:rsid w:val="008927AC"/>
    <w:rsid w:val="00892838"/>
    <w:rsid w:val="0089292B"/>
    <w:rsid w:val="00892A71"/>
    <w:rsid w:val="00892B48"/>
    <w:rsid w:val="00892C3D"/>
    <w:rsid w:val="00892CF9"/>
    <w:rsid w:val="00892D54"/>
    <w:rsid w:val="00892E02"/>
    <w:rsid w:val="00892E1C"/>
    <w:rsid w:val="00892EAF"/>
    <w:rsid w:val="00892F76"/>
    <w:rsid w:val="00892F80"/>
    <w:rsid w:val="008930A6"/>
    <w:rsid w:val="008930F2"/>
    <w:rsid w:val="008932ED"/>
    <w:rsid w:val="008933A9"/>
    <w:rsid w:val="008933D1"/>
    <w:rsid w:val="00893409"/>
    <w:rsid w:val="00893490"/>
    <w:rsid w:val="0089357F"/>
    <w:rsid w:val="00893611"/>
    <w:rsid w:val="00893615"/>
    <w:rsid w:val="008936D7"/>
    <w:rsid w:val="00893918"/>
    <w:rsid w:val="00893BDB"/>
    <w:rsid w:val="00893E19"/>
    <w:rsid w:val="00893FDE"/>
    <w:rsid w:val="008940C7"/>
    <w:rsid w:val="008941D4"/>
    <w:rsid w:val="008942B9"/>
    <w:rsid w:val="008945A6"/>
    <w:rsid w:val="00894673"/>
    <w:rsid w:val="008946E1"/>
    <w:rsid w:val="0089472A"/>
    <w:rsid w:val="008947C1"/>
    <w:rsid w:val="008947D4"/>
    <w:rsid w:val="00894C1B"/>
    <w:rsid w:val="00894EF9"/>
    <w:rsid w:val="00894FCD"/>
    <w:rsid w:val="00895038"/>
    <w:rsid w:val="00895064"/>
    <w:rsid w:val="008950AB"/>
    <w:rsid w:val="008952BB"/>
    <w:rsid w:val="008953CC"/>
    <w:rsid w:val="008953DE"/>
    <w:rsid w:val="00895405"/>
    <w:rsid w:val="00895561"/>
    <w:rsid w:val="00895598"/>
    <w:rsid w:val="008955B0"/>
    <w:rsid w:val="008956EA"/>
    <w:rsid w:val="00895711"/>
    <w:rsid w:val="00895A06"/>
    <w:rsid w:val="00895D22"/>
    <w:rsid w:val="00895D2C"/>
    <w:rsid w:val="00895FF0"/>
    <w:rsid w:val="00896183"/>
    <w:rsid w:val="00896209"/>
    <w:rsid w:val="00896215"/>
    <w:rsid w:val="0089621A"/>
    <w:rsid w:val="0089625C"/>
    <w:rsid w:val="008962D8"/>
    <w:rsid w:val="008963EB"/>
    <w:rsid w:val="008963FF"/>
    <w:rsid w:val="00896475"/>
    <w:rsid w:val="008964AC"/>
    <w:rsid w:val="00896564"/>
    <w:rsid w:val="00896751"/>
    <w:rsid w:val="008967C6"/>
    <w:rsid w:val="00896916"/>
    <w:rsid w:val="0089698B"/>
    <w:rsid w:val="008969CA"/>
    <w:rsid w:val="00896A1E"/>
    <w:rsid w:val="00896B5F"/>
    <w:rsid w:val="00896B7D"/>
    <w:rsid w:val="00896C2C"/>
    <w:rsid w:val="00896CEC"/>
    <w:rsid w:val="00896DA2"/>
    <w:rsid w:val="00896E45"/>
    <w:rsid w:val="00896E48"/>
    <w:rsid w:val="00896F14"/>
    <w:rsid w:val="00896FD1"/>
    <w:rsid w:val="00897058"/>
    <w:rsid w:val="008970BF"/>
    <w:rsid w:val="008970E8"/>
    <w:rsid w:val="00897416"/>
    <w:rsid w:val="0089742F"/>
    <w:rsid w:val="0089752D"/>
    <w:rsid w:val="008975D2"/>
    <w:rsid w:val="00897662"/>
    <w:rsid w:val="008976A8"/>
    <w:rsid w:val="00897760"/>
    <w:rsid w:val="008977A2"/>
    <w:rsid w:val="008977C5"/>
    <w:rsid w:val="008977D6"/>
    <w:rsid w:val="00897821"/>
    <w:rsid w:val="008978B3"/>
    <w:rsid w:val="00897B96"/>
    <w:rsid w:val="00897D98"/>
    <w:rsid w:val="00897F17"/>
    <w:rsid w:val="00897F21"/>
    <w:rsid w:val="00897F36"/>
    <w:rsid w:val="00897FD7"/>
    <w:rsid w:val="00897FE3"/>
    <w:rsid w:val="00897FFA"/>
    <w:rsid w:val="008A0029"/>
    <w:rsid w:val="008A00E8"/>
    <w:rsid w:val="008A00F2"/>
    <w:rsid w:val="008A00FE"/>
    <w:rsid w:val="008A010E"/>
    <w:rsid w:val="008A0184"/>
    <w:rsid w:val="008A0282"/>
    <w:rsid w:val="008A0288"/>
    <w:rsid w:val="008A02F4"/>
    <w:rsid w:val="008A03C3"/>
    <w:rsid w:val="008A04A9"/>
    <w:rsid w:val="008A04B5"/>
    <w:rsid w:val="008A0640"/>
    <w:rsid w:val="008A06B5"/>
    <w:rsid w:val="008A06BA"/>
    <w:rsid w:val="008A0821"/>
    <w:rsid w:val="008A0CFD"/>
    <w:rsid w:val="008A0D82"/>
    <w:rsid w:val="008A0F0C"/>
    <w:rsid w:val="008A0F7C"/>
    <w:rsid w:val="008A110F"/>
    <w:rsid w:val="008A1145"/>
    <w:rsid w:val="008A1165"/>
    <w:rsid w:val="008A11FF"/>
    <w:rsid w:val="008A1367"/>
    <w:rsid w:val="008A13D6"/>
    <w:rsid w:val="008A146B"/>
    <w:rsid w:val="008A14BB"/>
    <w:rsid w:val="008A154E"/>
    <w:rsid w:val="008A15BF"/>
    <w:rsid w:val="008A191A"/>
    <w:rsid w:val="008A1A8A"/>
    <w:rsid w:val="008A1BDA"/>
    <w:rsid w:val="008A1DE7"/>
    <w:rsid w:val="008A1E24"/>
    <w:rsid w:val="008A1F2E"/>
    <w:rsid w:val="008A2296"/>
    <w:rsid w:val="008A2477"/>
    <w:rsid w:val="008A25AB"/>
    <w:rsid w:val="008A25E5"/>
    <w:rsid w:val="008A2972"/>
    <w:rsid w:val="008A29D0"/>
    <w:rsid w:val="008A2B39"/>
    <w:rsid w:val="008A2BA9"/>
    <w:rsid w:val="008A2CC1"/>
    <w:rsid w:val="008A2D05"/>
    <w:rsid w:val="008A2DBD"/>
    <w:rsid w:val="008A2F1D"/>
    <w:rsid w:val="008A2F27"/>
    <w:rsid w:val="008A2F7C"/>
    <w:rsid w:val="008A302A"/>
    <w:rsid w:val="008A30AF"/>
    <w:rsid w:val="008A3106"/>
    <w:rsid w:val="008A3130"/>
    <w:rsid w:val="008A3235"/>
    <w:rsid w:val="008A32B5"/>
    <w:rsid w:val="008A33A1"/>
    <w:rsid w:val="008A3621"/>
    <w:rsid w:val="008A368F"/>
    <w:rsid w:val="008A36B9"/>
    <w:rsid w:val="008A3705"/>
    <w:rsid w:val="008A38EE"/>
    <w:rsid w:val="008A392C"/>
    <w:rsid w:val="008A3A22"/>
    <w:rsid w:val="008A3ABB"/>
    <w:rsid w:val="008A3C12"/>
    <w:rsid w:val="008A3DB7"/>
    <w:rsid w:val="008A3E0B"/>
    <w:rsid w:val="008A3E9A"/>
    <w:rsid w:val="008A4006"/>
    <w:rsid w:val="008A422B"/>
    <w:rsid w:val="008A45E9"/>
    <w:rsid w:val="008A45FF"/>
    <w:rsid w:val="008A4794"/>
    <w:rsid w:val="008A48C4"/>
    <w:rsid w:val="008A48FB"/>
    <w:rsid w:val="008A49C1"/>
    <w:rsid w:val="008A4B86"/>
    <w:rsid w:val="008A4E3A"/>
    <w:rsid w:val="008A4F55"/>
    <w:rsid w:val="008A4F5D"/>
    <w:rsid w:val="008A5094"/>
    <w:rsid w:val="008A50ED"/>
    <w:rsid w:val="008A5178"/>
    <w:rsid w:val="008A5179"/>
    <w:rsid w:val="008A539B"/>
    <w:rsid w:val="008A53CF"/>
    <w:rsid w:val="008A5486"/>
    <w:rsid w:val="008A54BC"/>
    <w:rsid w:val="008A55C2"/>
    <w:rsid w:val="008A5655"/>
    <w:rsid w:val="008A56C0"/>
    <w:rsid w:val="008A570F"/>
    <w:rsid w:val="008A583C"/>
    <w:rsid w:val="008A5843"/>
    <w:rsid w:val="008A5857"/>
    <w:rsid w:val="008A5971"/>
    <w:rsid w:val="008A59A3"/>
    <w:rsid w:val="008A59CF"/>
    <w:rsid w:val="008A59D4"/>
    <w:rsid w:val="008A5A8D"/>
    <w:rsid w:val="008A5B37"/>
    <w:rsid w:val="008A5B66"/>
    <w:rsid w:val="008A5C45"/>
    <w:rsid w:val="008A5F52"/>
    <w:rsid w:val="008A60A2"/>
    <w:rsid w:val="008A60A7"/>
    <w:rsid w:val="008A60F6"/>
    <w:rsid w:val="008A616E"/>
    <w:rsid w:val="008A6173"/>
    <w:rsid w:val="008A61BF"/>
    <w:rsid w:val="008A624E"/>
    <w:rsid w:val="008A63CB"/>
    <w:rsid w:val="008A6449"/>
    <w:rsid w:val="008A65D8"/>
    <w:rsid w:val="008A6610"/>
    <w:rsid w:val="008A669C"/>
    <w:rsid w:val="008A66E8"/>
    <w:rsid w:val="008A6796"/>
    <w:rsid w:val="008A6844"/>
    <w:rsid w:val="008A68BE"/>
    <w:rsid w:val="008A6A9F"/>
    <w:rsid w:val="008A6AA6"/>
    <w:rsid w:val="008A6BCC"/>
    <w:rsid w:val="008A6BD6"/>
    <w:rsid w:val="008A6CFF"/>
    <w:rsid w:val="008A6D00"/>
    <w:rsid w:val="008A6D7C"/>
    <w:rsid w:val="008A7019"/>
    <w:rsid w:val="008A7052"/>
    <w:rsid w:val="008A7176"/>
    <w:rsid w:val="008A7195"/>
    <w:rsid w:val="008A71C9"/>
    <w:rsid w:val="008A7299"/>
    <w:rsid w:val="008A72DB"/>
    <w:rsid w:val="008A7361"/>
    <w:rsid w:val="008A740C"/>
    <w:rsid w:val="008A74E4"/>
    <w:rsid w:val="008A7553"/>
    <w:rsid w:val="008A76F4"/>
    <w:rsid w:val="008A7823"/>
    <w:rsid w:val="008A7830"/>
    <w:rsid w:val="008A791E"/>
    <w:rsid w:val="008A7964"/>
    <w:rsid w:val="008A7CAA"/>
    <w:rsid w:val="008A7F82"/>
    <w:rsid w:val="008B0572"/>
    <w:rsid w:val="008B0612"/>
    <w:rsid w:val="008B06BE"/>
    <w:rsid w:val="008B06D9"/>
    <w:rsid w:val="008B07A1"/>
    <w:rsid w:val="008B0ACA"/>
    <w:rsid w:val="008B0E5C"/>
    <w:rsid w:val="008B0F7C"/>
    <w:rsid w:val="008B1126"/>
    <w:rsid w:val="008B120A"/>
    <w:rsid w:val="008B12B7"/>
    <w:rsid w:val="008B152A"/>
    <w:rsid w:val="008B15F5"/>
    <w:rsid w:val="008B1A11"/>
    <w:rsid w:val="008B1A87"/>
    <w:rsid w:val="008B1B2C"/>
    <w:rsid w:val="008B1C00"/>
    <w:rsid w:val="008B1C55"/>
    <w:rsid w:val="008B1C57"/>
    <w:rsid w:val="008B1C7B"/>
    <w:rsid w:val="008B1CEA"/>
    <w:rsid w:val="008B2085"/>
    <w:rsid w:val="008B223E"/>
    <w:rsid w:val="008B22A9"/>
    <w:rsid w:val="008B25C9"/>
    <w:rsid w:val="008B2660"/>
    <w:rsid w:val="008B2753"/>
    <w:rsid w:val="008B2797"/>
    <w:rsid w:val="008B283B"/>
    <w:rsid w:val="008B283F"/>
    <w:rsid w:val="008B2854"/>
    <w:rsid w:val="008B286E"/>
    <w:rsid w:val="008B28F2"/>
    <w:rsid w:val="008B28FB"/>
    <w:rsid w:val="008B299E"/>
    <w:rsid w:val="008B2B44"/>
    <w:rsid w:val="008B2BB0"/>
    <w:rsid w:val="008B2C7E"/>
    <w:rsid w:val="008B2DC3"/>
    <w:rsid w:val="008B2E89"/>
    <w:rsid w:val="008B2FF5"/>
    <w:rsid w:val="008B3062"/>
    <w:rsid w:val="008B3212"/>
    <w:rsid w:val="008B33EE"/>
    <w:rsid w:val="008B3402"/>
    <w:rsid w:val="008B3478"/>
    <w:rsid w:val="008B365D"/>
    <w:rsid w:val="008B3720"/>
    <w:rsid w:val="008B376A"/>
    <w:rsid w:val="008B3813"/>
    <w:rsid w:val="008B3A21"/>
    <w:rsid w:val="008B3ACD"/>
    <w:rsid w:val="008B3B18"/>
    <w:rsid w:val="008B3B7D"/>
    <w:rsid w:val="008B3BCA"/>
    <w:rsid w:val="008B3F46"/>
    <w:rsid w:val="008B3FD9"/>
    <w:rsid w:val="008B3FE7"/>
    <w:rsid w:val="008B4185"/>
    <w:rsid w:val="008B42BD"/>
    <w:rsid w:val="008B440C"/>
    <w:rsid w:val="008B442B"/>
    <w:rsid w:val="008B450A"/>
    <w:rsid w:val="008B45AD"/>
    <w:rsid w:val="008B45F6"/>
    <w:rsid w:val="008B46A2"/>
    <w:rsid w:val="008B474A"/>
    <w:rsid w:val="008B474F"/>
    <w:rsid w:val="008B49A2"/>
    <w:rsid w:val="008B4BB1"/>
    <w:rsid w:val="008B4BB4"/>
    <w:rsid w:val="008B4E24"/>
    <w:rsid w:val="008B5150"/>
    <w:rsid w:val="008B518B"/>
    <w:rsid w:val="008B5190"/>
    <w:rsid w:val="008B51EB"/>
    <w:rsid w:val="008B52E0"/>
    <w:rsid w:val="008B54DF"/>
    <w:rsid w:val="008B5616"/>
    <w:rsid w:val="008B56D3"/>
    <w:rsid w:val="008B5714"/>
    <w:rsid w:val="008B5775"/>
    <w:rsid w:val="008B5844"/>
    <w:rsid w:val="008B594F"/>
    <w:rsid w:val="008B59FE"/>
    <w:rsid w:val="008B5AC3"/>
    <w:rsid w:val="008B5AC8"/>
    <w:rsid w:val="008B5ADD"/>
    <w:rsid w:val="008B5B48"/>
    <w:rsid w:val="008B5BC4"/>
    <w:rsid w:val="008B5BD4"/>
    <w:rsid w:val="008B5C5C"/>
    <w:rsid w:val="008B5C95"/>
    <w:rsid w:val="008B5E0B"/>
    <w:rsid w:val="008B5EDC"/>
    <w:rsid w:val="008B60A8"/>
    <w:rsid w:val="008B6118"/>
    <w:rsid w:val="008B614B"/>
    <w:rsid w:val="008B6169"/>
    <w:rsid w:val="008B617A"/>
    <w:rsid w:val="008B61AB"/>
    <w:rsid w:val="008B61E7"/>
    <w:rsid w:val="008B621D"/>
    <w:rsid w:val="008B6478"/>
    <w:rsid w:val="008B64E3"/>
    <w:rsid w:val="008B6558"/>
    <w:rsid w:val="008B6677"/>
    <w:rsid w:val="008B67A4"/>
    <w:rsid w:val="008B67FB"/>
    <w:rsid w:val="008B6881"/>
    <w:rsid w:val="008B6A22"/>
    <w:rsid w:val="008B6A98"/>
    <w:rsid w:val="008B6C4B"/>
    <w:rsid w:val="008B6F56"/>
    <w:rsid w:val="008B6F99"/>
    <w:rsid w:val="008B6FA6"/>
    <w:rsid w:val="008B70E4"/>
    <w:rsid w:val="008B71D8"/>
    <w:rsid w:val="008B72FA"/>
    <w:rsid w:val="008B738E"/>
    <w:rsid w:val="008B73F8"/>
    <w:rsid w:val="008B7418"/>
    <w:rsid w:val="008B7435"/>
    <w:rsid w:val="008B7506"/>
    <w:rsid w:val="008B766D"/>
    <w:rsid w:val="008B76C8"/>
    <w:rsid w:val="008B76D7"/>
    <w:rsid w:val="008B778B"/>
    <w:rsid w:val="008B7940"/>
    <w:rsid w:val="008B79A1"/>
    <w:rsid w:val="008B7A6D"/>
    <w:rsid w:val="008B7B37"/>
    <w:rsid w:val="008B7BEE"/>
    <w:rsid w:val="008B7D81"/>
    <w:rsid w:val="008B7F4A"/>
    <w:rsid w:val="008B7F53"/>
    <w:rsid w:val="008C01D4"/>
    <w:rsid w:val="008C0320"/>
    <w:rsid w:val="008C0591"/>
    <w:rsid w:val="008C08B6"/>
    <w:rsid w:val="008C0918"/>
    <w:rsid w:val="008C0A72"/>
    <w:rsid w:val="008C0DA1"/>
    <w:rsid w:val="008C0DC3"/>
    <w:rsid w:val="008C0F25"/>
    <w:rsid w:val="008C0F94"/>
    <w:rsid w:val="008C1053"/>
    <w:rsid w:val="008C1108"/>
    <w:rsid w:val="008C115F"/>
    <w:rsid w:val="008C1192"/>
    <w:rsid w:val="008C11E3"/>
    <w:rsid w:val="008C11EC"/>
    <w:rsid w:val="008C122E"/>
    <w:rsid w:val="008C1567"/>
    <w:rsid w:val="008C16FD"/>
    <w:rsid w:val="008C19EC"/>
    <w:rsid w:val="008C1C4B"/>
    <w:rsid w:val="008C1C6A"/>
    <w:rsid w:val="008C1C6D"/>
    <w:rsid w:val="008C1EAB"/>
    <w:rsid w:val="008C2019"/>
    <w:rsid w:val="008C2178"/>
    <w:rsid w:val="008C220C"/>
    <w:rsid w:val="008C2233"/>
    <w:rsid w:val="008C22BC"/>
    <w:rsid w:val="008C2372"/>
    <w:rsid w:val="008C238B"/>
    <w:rsid w:val="008C249B"/>
    <w:rsid w:val="008C24DB"/>
    <w:rsid w:val="008C2797"/>
    <w:rsid w:val="008C280C"/>
    <w:rsid w:val="008C28A0"/>
    <w:rsid w:val="008C29E0"/>
    <w:rsid w:val="008C2C10"/>
    <w:rsid w:val="008C2CDD"/>
    <w:rsid w:val="008C2D30"/>
    <w:rsid w:val="008C2D6D"/>
    <w:rsid w:val="008C2E9A"/>
    <w:rsid w:val="008C2FCC"/>
    <w:rsid w:val="008C3249"/>
    <w:rsid w:val="008C329E"/>
    <w:rsid w:val="008C32C4"/>
    <w:rsid w:val="008C3509"/>
    <w:rsid w:val="008C356E"/>
    <w:rsid w:val="008C365F"/>
    <w:rsid w:val="008C366A"/>
    <w:rsid w:val="008C3689"/>
    <w:rsid w:val="008C37B2"/>
    <w:rsid w:val="008C3865"/>
    <w:rsid w:val="008C38A1"/>
    <w:rsid w:val="008C3A15"/>
    <w:rsid w:val="008C3B74"/>
    <w:rsid w:val="008C3B95"/>
    <w:rsid w:val="008C3BD2"/>
    <w:rsid w:val="008C3CDA"/>
    <w:rsid w:val="008C3CF3"/>
    <w:rsid w:val="008C3D83"/>
    <w:rsid w:val="008C3E28"/>
    <w:rsid w:val="008C4054"/>
    <w:rsid w:val="008C40C6"/>
    <w:rsid w:val="008C4401"/>
    <w:rsid w:val="008C4524"/>
    <w:rsid w:val="008C4669"/>
    <w:rsid w:val="008C4670"/>
    <w:rsid w:val="008C4681"/>
    <w:rsid w:val="008C4716"/>
    <w:rsid w:val="008C4873"/>
    <w:rsid w:val="008C4890"/>
    <w:rsid w:val="008C4B66"/>
    <w:rsid w:val="008C4D25"/>
    <w:rsid w:val="008C4D53"/>
    <w:rsid w:val="008C4D63"/>
    <w:rsid w:val="008C4EA7"/>
    <w:rsid w:val="008C4EFE"/>
    <w:rsid w:val="008C4FEA"/>
    <w:rsid w:val="008C509B"/>
    <w:rsid w:val="008C50DF"/>
    <w:rsid w:val="008C5156"/>
    <w:rsid w:val="008C522A"/>
    <w:rsid w:val="008C52A7"/>
    <w:rsid w:val="008C5350"/>
    <w:rsid w:val="008C5471"/>
    <w:rsid w:val="008C5613"/>
    <w:rsid w:val="008C561C"/>
    <w:rsid w:val="008C5660"/>
    <w:rsid w:val="008C56C1"/>
    <w:rsid w:val="008C5712"/>
    <w:rsid w:val="008C5740"/>
    <w:rsid w:val="008C5820"/>
    <w:rsid w:val="008C582D"/>
    <w:rsid w:val="008C5BE3"/>
    <w:rsid w:val="008C5C61"/>
    <w:rsid w:val="008C5C9E"/>
    <w:rsid w:val="008C5CEF"/>
    <w:rsid w:val="008C5D43"/>
    <w:rsid w:val="008C5D8F"/>
    <w:rsid w:val="008C5F22"/>
    <w:rsid w:val="008C5F78"/>
    <w:rsid w:val="008C5F92"/>
    <w:rsid w:val="008C605F"/>
    <w:rsid w:val="008C6135"/>
    <w:rsid w:val="008C6590"/>
    <w:rsid w:val="008C664F"/>
    <w:rsid w:val="008C6689"/>
    <w:rsid w:val="008C67D0"/>
    <w:rsid w:val="008C6999"/>
    <w:rsid w:val="008C69A8"/>
    <w:rsid w:val="008C6ADA"/>
    <w:rsid w:val="008C6DD9"/>
    <w:rsid w:val="008C6F5A"/>
    <w:rsid w:val="008C6F6B"/>
    <w:rsid w:val="008C703C"/>
    <w:rsid w:val="008C7153"/>
    <w:rsid w:val="008C73AE"/>
    <w:rsid w:val="008C744D"/>
    <w:rsid w:val="008C759B"/>
    <w:rsid w:val="008C75B5"/>
    <w:rsid w:val="008C769E"/>
    <w:rsid w:val="008C76F9"/>
    <w:rsid w:val="008C7706"/>
    <w:rsid w:val="008C7733"/>
    <w:rsid w:val="008C7A32"/>
    <w:rsid w:val="008C7A70"/>
    <w:rsid w:val="008C7C6C"/>
    <w:rsid w:val="008C7CF3"/>
    <w:rsid w:val="008C7D54"/>
    <w:rsid w:val="008C7DF9"/>
    <w:rsid w:val="008C7E4F"/>
    <w:rsid w:val="008C7F64"/>
    <w:rsid w:val="008D00EC"/>
    <w:rsid w:val="008D0106"/>
    <w:rsid w:val="008D0388"/>
    <w:rsid w:val="008D0417"/>
    <w:rsid w:val="008D044D"/>
    <w:rsid w:val="008D06F9"/>
    <w:rsid w:val="008D0744"/>
    <w:rsid w:val="008D07D4"/>
    <w:rsid w:val="008D08CB"/>
    <w:rsid w:val="008D0933"/>
    <w:rsid w:val="008D0C91"/>
    <w:rsid w:val="008D0E42"/>
    <w:rsid w:val="008D0E61"/>
    <w:rsid w:val="008D0EE8"/>
    <w:rsid w:val="008D0F04"/>
    <w:rsid w:val="008D0F0E"/>
    <w:rsid w:val="008D0F4A"/>
    <w:rsid w:val="008D0F90"/>
    <w:rsid w:val="008D0FBC"/>
    <w:rsid w:val="008D1038"/>
    <w:rsid w:val="008D131C"/>
    <w:rsid w:val="008D138D"/>
    <w:rsid w:val="008D13A3"/>
    <w:rsid w:val="008D14C3"/>
    <w:rsid w:val="008D16FA"/>
    <w:rsid w:val="008D18CC"/>
    <w:rsid w:val="008D1A27"/>
    <w:rsid w:val="008D1A4C"/>
    <w:rsid w:val="008D1A9C"/>
    <w:rsid w:val="008D1ADD"/>
    <w:rsid w:val="008D1C61"/>
    <w:rsid w:val="008D1DCA"/>
    <w:rsid w:val="008D1E4A"/>
    <w:rsid w:val="008D1F19"/>
    <w:rsid w:val="008D20C0"/>
    <w:rsid w:val="008D2244"/>
    <w:rsid w:val="008D2321"/>
    <w:rsid w:val="008D2351"/>
    <w:rsid w:val="008D2486"/>
    <w:rsid w:val="008D2543"/>
    <w:rsid w:val="008D2571"/>
    <w:rsid w:val="008D25CD"/>
    <w:rsid w:val="008D2820"/>
    <w:rsid w:val="008D2898"/>
    <w:rsid w:val="008D29F1"/>
    <w:rsid w:val="008D2A06"/>
    <w:rsid w:val="008D2A44"/>
    <w:rsid w:val="008D2C17"/>
    <w:rsid w:val="008D2C3B"/>
    <w:rsid w:val="008D2CB6"/>
    <w:rsid w:val="008D2DDE"/>
    <w:rsid w:val="008D304A"/>
    <w:rsid w:val="008D30D4"/>
    <w:rsid w:val="008D322B"/>
    <w:rsid w:val="008D325C"/>
    <w:rsid w:val="008D3382"/>
    <w:rsid w:val="008D3388"/>
    <w:rsid w:val="008D3393"/>
    <w:rsid w:val="008D33D8"/>
    <w:rsid w:val="008D3453"/>
    <w:rsid w:val="008D3563"/>
    <w:rsid w:val="008D36EF"/>
    <w:rsid w:val="008D38E3"/>
    <w:rsid w:val="008D39FB"/>
    <w:rsid w:val="008D3A42"/>
    <w:rsid w:val="008D3A7C"/>
    <w:rsid w:val="008D3D69"/>
    <w:rsid w:val="008D3E12"/>
    <w:rsid w:val="008D3E2B"/>
    <w:rsid w:val="008D3E6C"/>
    <w:rsid w:val="008D3E9E"/>
    <w:rsid w:val="008D3E9F"/>
    <w:rsid w:val="008D4024"/>
    <w:rsid w:val="008D405E"/>
    <w:rsid w:val="008D40E7"/>
    <w:rsid w:val="008D4125"/>
    <w:rsid w:val="008D4137"/>
    <w:rsid w:val="008D42B6"/>
    <w:rsid w:val="008D445D"/>
    <w:rsid w:val="008D4643"/>
    <w:rsid w:val="008D467D"/>
    <w:rsid w:val="008D471B"/>
    <w:rsid w:val="008D4870"/>
    <w:rsid w:val="008D49AC"/>
    <w:rsid w:val="008D49F3"/>
    <w:rsid w:val="008D4A6D"/>
    <w:rsid w:val="008D4B47"/>
    <w:rsid w:val="008D4B7C"/>
    <w:rsid w:val="008D4CA3"/>
    <w:rsid w:val="008D4D24"/>
    <w:rsid w:val="008D4D86"/>
    <w:rsid w:val="008D4D8C"/>
    <w:rsid w:val="008D4EFF"/>
    <w:rsid w:val="008D4F1F"/>
    <w:rsid w:val="008D4F2B"/>
    <w:rsid w:val="008D506C"/>
    <w:rsid w:val="008D52CA"/>
    <w:rsid w:val="008D5424"/>
    <w:rsid w:val="008D54B7"/>
    <w:rsid w:val="008D5523"/>
    <w:rsid w:val="008D557B"/>
    <w:rsid w:val="008D5581"/>
    <w:rsid w:val="008D563C"/>
    <w:rsid w:val="008D56C7"/>
    <w:rsid w:val="008D5772"/>
    <w:rsid w:val="008D57AA"/>
    <w:rsid w:val="008D57E7"/>
    <w:rsid w:val="008D5A00"/>
    <w:rsid w:val="008D5A42"/>
    <w:rsid w:val="008D5BBA"/>
    <w:rsid w:val="008D5BD0"/>
    <w:rsid w:val="008D5BEB"/>
    <w:rsid w:val="008D5D09"/>
    <w:rsid w:val="008D5E46"/>
    <w:rsid w:val="008D611C"/>
    <w:rsid w:val="008D639D"/>
    <w:rsid w:val="008D64D1"/>
    <w:rsid w:val="008D64E2"/>
    <w:rsid w:val="008D64F3"/>
    <w:rsid w:val="008D654D"/>
    <w:rsid w:val="008D655E"/>
    <w:rsid w:val="008D65BD"/>
    <w:rsid w:val="008D66F3"/>
    <w:rsid w:val="008D67F3"/>
    <w:rsid w:val="008D6837"/>
    <w:rsid w:val="008D687C"/>
    <w:rsid w:val="008D69C8"/>
    <w:rsid w:val="008D6A0B"/>
    <w:rsid w:val="008D6A87"/>
    <w:rsid w:val="008D6F58"/>
    <w:rsid w:val="008D6F74"/>
    <w:rsid w:val="008D7082"/>
    <w:rsid w:val="008D7194"/>
    <w:rsid w:val="008D71F7"/>
    <w:rsid w:val="008D7219"/>
    <w:rsid w:val="008D73BD"/>
    <w:rsid w:val="008D73EB"/>
    <w:rsid w:val="008D755C"/>
    <w:rsid w:val="008D76D6"/>
    <w:rsid w:val="008D76DD"/>
    <w:rsid w:val="008D781C"/>
    <w:rsid w:val="008D78E2"/>
    <w:rsid w:val="008D7A6A"/>
    <w:rsid w:val="008D7B00"/>
    <w:rsid w:val="008D7C4A"/>
    <w:rsid w:val="008D7CA6"/>
    <w:rsid w:val="008D7D1A"/>
    <w:rsid w:val="008D7D3E"/>
    <w:rsid w:val="008D7DD5"/>
    <w:rsid w:val="008D7DE6"/>
    <w:rsid w:val="008D7EC5"/>
    <w:rsid w:val="008D7FE3"/>
    <w:rsid w:val="008E003E"/>
    <w:rsid w:val="008E0135"/>
    <w:rsid w:val="008E0396"/>
    <w:rsid w:val="008E044E"/>
    <w:rsid w:val="008E0465"/>
    <w:rsid w:val="008E0561"/>
    <w:rsid w:val="008E056D"/>
    <w:rsid w:val="008E0828"/>
    <w:rsid w:val="008E096D"/>
    <w:rsid w:val="008E0A12"/>
    <w:rsid w:val="008E0A2C"/>
    <w:rsid w:val="008E0A5C"/>
    <w:rsid w:val="008E0A77"/>
    <w:rsid w:val="008E0BC8"/>
    <w:rsid w:val="008E0F33"/>
    <w:rsid w:val="008E0FB1"/>
    <w:rsid w:val="008E1114"/>
    <w:rsid w:val="008E1131"/>
    <w:rsid w:val="008E1255"/>
    <w:rsid w:val="008E1352"/>
    <w:rsid w:val="008E13F8"/>
    <w:rsid w:val="008E14AD"/>
    <w:rsid w:val="008E1543"/>
    <w:rsid w:val="008E1548"/>
    <w:rsid w:val="008E15AE"/>
    <w:rsid w:val="008E1796"/>
    <w:rsid w:val="008E18EB"/>
    <w:rsid w:val="008E19F9"/>
    <w:rsid w:val="008E1AB8"/>
    <w:rsid w:val="008E1ADD"/>
    <w:rsid w:val="008E1E09"/>
    <w:rsid w:val="008E1E73"/>
    <w:rsid w:val="008E1F3D"/>
    <w:rsid w:val="008E1FD0"/>
    <w:rsid w:val="008E206B"/>
    <w:rsid w:val="008E212D"/>
    <w:rsid w:val="008E2198"/>
    <w:rsid w:val="008E2682"/>
    <w:rsid w:val="008E26D7"/>
    <w:rsid w:val="008E28E7"/>
    <w:rsid w:val="008E29B5"/>
    <w:rsid w:val="008E2B4D"/>
    <w:rsid w:val="008E2C03"/>
    <w:rsid w:val="008E2C29"/>
    <w:rsid w:val="008E2C38"/>
    <w:rsid w:val="008E2C58"/>
    <w:rsid w:val="008E2E92"/>
    <w:rsid w:val="008E2EE3"/>
    <w:rsid w:val="008E2FA9"/>
    <w:rsid w:val="008E3096"/>
    <w:rsid w:val="008E3206"/>
    <w:rsid w:val="008E33F3"/>
    <w:rsid w:val="008E35D6"/>
    <w:rsid w:val="008E369F"/>
    <w:rsid w:val="008E375D"/>
    <w:rsid w:val="008E3840"/>
    <w:rsid w:val="008E387C"/>
    <w:rsid w:val="008E394F"/>
    <w:rsid w:val="008E3977"/>
    <w:rsid w:val="008E3AA7"/>
    <w:rsid w:val="008E3B39"/>
    <w:rsid w:val="008E3BBC"/>
    <w:rsid w:val="008E3C05"/>
    <w:rsid w:val="008E40FC"/>
    <w:rsid w:val="008E421E"/>
    <w:rsid w:val="008E4221"/>
    <w:rsid w:val="008E42B2"/>
    <w:rsid w:val="008E42F1"/>
    <w:rsid w:val="008E4369"/>
    <w:rsid w:val="008E4431"/>
    <w:rsid w:val="008E44BD"/>
    <w:rsid w:val="008E473F"/>
    <w:rsid w:val="008E4777"/>
    <w:rsid w:val="008E4845"/>
    <w:rsid w:val="008E4968"/>
    <w:rsid w:val="008E4970"/>
    <w:rsid w:val="008E4C11"/>
    <w:rsid w:val="008E4C2B"/>
    <w:rsid w:val="008E4D4A"/>
    <w:rsid w:val="008E4D8D"/>
    <w:rsid w:val="008E4D90"/>
    <w:rsid w:val="008E4E0B"/>
    <w:rsid w:val="008E4F52"/>
    <w:rsid w:val="008E4F88"/>
    <w:rsid w:val="008E4F8F"/>
    <w:rsid w:val="008E5220"/>
    <w:rsid w:val="008E527A"/>
    <w:rsid w:val="008E5303"/>
    <w:rsid w:val="008E537E"/>
    <w:rsid w:val="008E54FA"/>
    <w:rsid w:val="008E55CF"/>
    <w:rsid w:val="008E57E4"/>
    <w:rsid w:val="008E5963"/>
    <w:rsid w:val="008E598C"/>
    <w:rsid w:val="008E599B"/>
    <w:rsid w:val="008E5A4B"/>
    <w:rsid w:val="008E5B62"/>
    <w:rsid w:val="008E5CF3"/>
    <w:rsid w:val="008E5D92"/>
    <w:rsid w:val="008E5DCE"/>
    <w:rsid w:val="008E5E63"/>
    <w:rsid w:val="008E6000"/>
    <w:rsid w:val="008E623D"/>
    <w:rsid w:val="008E62B4"/>
    <w:rsid w:val="008E62FD"/>
    <w:rsid w:val="008E6605"/>
    <w:rsid w:val="008E6A13"/>
    <w:rsid w:val="008E6B16"/>
    <w:rsid w:val="008E6C0E"/>
    <w:rsid w:val="008E6D87"/>
    <w:rsid w:val="008E6D94"/>
    <w:rsid w:val="008E6E76"/>
    <w:rsid w:val="008E6ECD"/>
    <w:rsid w:val="008E6F00"/>
    <w:rsid w:val="008E7038"/>
    <w:rsid w:val="008E7056"/>
    <w:rsid w:val="008E715B"/>
    <w:rsid w:val="008E7241"/>
    <w:rsid w:val="008E7256"/>
    <w:rsid w:val="008E7337"/>
    <w:rsid w:val="008E737B"/>
    <w:rsid w:val="008E7487"/>
    <w:rsid w:val="008E7534"/>
    <w:rsid w:val="008E7695"/>
    <w:rsid w:val="008E79DA"/>
    <w:rsid w:val="008E79EC"/>
    <w:rsid w:val="008E79F2"/>
    <w:rsid w:val="008E7BF2"/>
    <w:rsid w:val="008E7BF9"/>
    <w:rsid w:val="008E7C51"/>
    <w:rsid w:val="008E7DB2"/>
    <w:rsid w:val="008E7E82"/>
    <w:rsid w:val="008E7EB9"/>
    <w:rsid w:val="008E7EC7"/>
    <w:rsid w:val="008E7EF5"/>
    <w:rsid w:val="008F01D4"/>
    <w:rsid w:val="008F02DA"/>
    <w:rsid w:val="008F02E9"/>
    <w:rsid w:val="008F03E3"/>
    <w:rsid w:val="008F0436"/>
    <w:rsid w:val="008F0634"/>
    <w:rsid w:val="008F0664"/>
    <w:rsid w:val="008F06F8"/>
    <w:rsid w:val="008F0855"/>
    <w:rsid w:val="008F08E4"/>
    <w:rsid w:val="008F0976"/>
    <w:rsid w:val="008F0A61"/>
    <w:rsid w:val="008F0B0B"/>
    <w:rsid w:val="008F0B4F"/>
    <w:rsid w:val="008F0DB8"/>
    <w:rsid w:val="008F0DFC"/>
    <w:rsid w:val="008F0E88"/>
    <w:rsid w:val="008F1060"/>
    <w:rsid w:val="008F1061"/>
    <w:rsid w:val="008F1066"/>
    <w:rsid w:val="008F1076"/>
    <w:rsid w:val="008F10FE"/>
    <w:rsid w:val="008F1220"/>
    <w:rsid w:val="008F1262"/>
    <w:rsid w:val="008F131B"/>
    <w:rsid w:val="008F13F1"/>
    <w:rsid w:val="008F16E3"/>
    <w:rsid w:val="008F174E"/>
    <w:rsid w:val="008F189A"/>
    <w:rsid w:val="008F190B"/>
    <w:rsid w:val="008F1A23"/>
    <w:rsid w:val="008F1C82"/>
    <w:rsid w:val="008F1C90"/>
    <w:rsid w:val="008F1CD4"/>
    <w:rsid w:val="008F1D97"/>
    <w:rsid w:val="008F22AF"/>
    <w:rsid w:val="008F241E"/>
    <w:rsid w:val="008F2492"/>
    <w:rsid w:val="008F24D2"/>
    <w:rsid w:val="008F2615"/>
    <w:rsid w:val="008F261D"/>
    <w:rsid w:val="008F2822"/>
    <w:rsid w:val="008F2970"/>
    <w:rsid w:val="008F29AC"/>
    <w:rsid w:val="008F2A11"/>
    <w:rsid w:val="008F2A6B"/>
    <w:rsid w:val="008F2B2E"/>
    <w:rsid w:val="008F2C5E"/>
    <w:rsid w:val="008F2CE0"/>
    <w:rsid w:val="008F2D37"/>
    <w:rsid w:val="008F2D72"/>
    <w:rsid w:val="008F2D99"/>
    <w:rsid w:val="008F2DCF"/>
    <w:rsid w:val="008F2DE6"/>
    <w:rsid w:val="008F2E01"/>
    <w:rsid w:val="008F2F78"/>
    <w:rsid w:val="008F315C"/>
    <w:rsid w:val="008F31EA"/>
    <w:rsid w:val="008F3581"/>
    <w:rsid w:val="008F3703"/>
    <w:rsid w:val="008F3841"/>
    <w:rsid w:val="008F3962"/>
    <w:rsid w:val="008F3B0C"/>
    <w:rsid w:val="008F3B2D"/>
    <w:rsid w:val="008F3B94"/>
    <w:rsid w:val="008F3E09"/>
    <w:rsid w:val="008F3E18"/>
    <w:rsid w:val="008F3E71"/>
    <w:rsid w:val="008F3F4C"/>
    <w:rsid w:val="008F3FD1"/>
    <w:rsid w:val="008F4073"/>
    <w:rsid w:val="008F418D"/>
    <w:rsid w:val="008F4345"/>
    <w:rsid w:val="008F434A"/>
    <w:rsid w:val="008F49BF"/>
    <w:rsid w:val="008F4A09"/>
    <w:rsid w:val="008F4A67"/>
    <w:rsid w:val="008F4B49"/>
    <w:rsid w:val="008F4BCE"/>
    <w:rsid w:val="008F4C3B"/>
    <w:rsid w:val="008F4D59"/>
    <w:rsid w:val="008F4DAF"/>
    <w:rsid w:val="008F4E23"/>
    <w:rsid w:val="008F4ECF"/>
    <w:rsid w:val="008F5055"/>
    <w:rsid w:val="008F506C"/>
    <w:rsid w:val="008F5172"/>
    <w:rsid w:val="008F518D"/>
    <w:rsid w:val="008F523B"/>
    <w:rsid w:val="008F5445"/>
    <w:rsid w:val="008F565B"/>
    <w:rsid w:val="008F5678"/>
    <w:rsid w:val="008F57BF"/>
    <w:rsid w:val="008F599A"/>
    <w:rsid w:val="008F5CCD"/>
    <w:rsid w:val="008F5E21"/>
    <w:rsid w:val="008F5EA5"/>
    <w:rsid w:val="008F5F0D"/>
    <w:rsid w:val="008F6088"/>
    <w:rsid w:val="008F616E"/>
    <w:rsid w:val="008F62ED"/>
    <w:rsid w:val="008F6350"/>
    <w:rsid w:val="008F6360"/>
    <w:rsid w:val="008F63D2"/>
    <w:rsid w:val="008F6402"/>
    <w:rsid w:val="008F6641"/>
    <w:rsid w:val="008F6652"/>
    <w:rsid w:val="008F66CB"/>
    <w:rsid w:val="008F67A3"/>
    <w:rsid w:val="008F67AB"/>
    <w:rsid w:val="008F691A"/>
    <w:rsid w:val="008F6951"/>
    <w:rsid w:val="008F69DF"/>
    <w:rsid w:val="008F6AD4"/>
    <w:rsid w:val="008F6AD8"/>
    <w:rsid w:val="008F6AF0"/>
    <w:rsid w:val="008F6B14"/>
    <w:rsid w:val="008F6B75"/>
    <w:rsid w:val="008F6C30"/>
    <w:rsid w:val="008F6D74"/>
    <w:rsid w:val="008F6E8C"/>
    <w:rsid w:val="008F6FAF"/>
    <w:rsid w:val="008F705D"/>
    <w:rsid w:val="008F7406"/>
    <w:rsid w:val="008F7429"/>
    <w:rsid w:val="008F749D"/>
    <w:rsid w:val="008F7672"/>
    <w:rsid w:val="008F76F9"/>
    <w:rsid w:val="008F774D"/>
    <w:rsid w:val="008F7764"/>
    <w:rsid w:val="008F7897"/>
    <w:rsid w:val="008F78ED"/>
    <w:rsid w:val="008F7910"/>
    <w:rsid w:val="008F7A00"/>
    <w:rsid w:val="008F7B89"/>
    <w:rsid w:val="008F7BCD"/>
    <w:rsid w:val="008F7C01"/>
    <w:rsid w:val="008F7C1D"/>
    <w:rsid w:val="008F7CDE"/>
    <w:rsid w:val="008F7DE1"/>
    <w:rsid w:val="008F7E0D"/>
    <w:rsid w:val="008F7E81"/>
    <w:rsid w:val="008F7E89"/>
    <w:rsid w:val="008F7ECE"/>
    <w:rsid w:val="008F7FBA"/>
    <w:rsid w:val="008F7FD9"/>
    <w:rsid w:val="0090007C"/>
    <w:rsid w:val="009000EE"/>
    <w:rsid w:val="009002AD"/>
    <w:rsid w:val="009002BE"/>
    <w:rsid w:val="00900311"/>
    <w:rsid w:val="009007C7"/>
    <w:rsid w:val="009007E2"/>
    <w:rsid w:val="009007E4"/>
    <w:rsid w:val="009007EA"/>
    <w:rsid w:val="009008C1"/>
    <w:rsid w:val="00900959"/>
    <w:rsid w:val="009009BE"/>
    <w:rsid w:val="009009C9"/>
    <w:rsid w:val="00900B2F"/>
    <w:rsid w:val="00901061"/>
    <w:rsid w:val="00901328"/>
    <w:rsid w:val="0090160C"/>
    <w:rsid w:val="009017B2"/>
    <w:rsid w:val="009018E7"/>
    <w:rsid w:val="009018FA"/>
    <w:rsid w:val="00901933"/>
    <w:rsid w:val="009019CB"/>
    <w:rsid w:val="00901BB1"/>
    <w:rsid w:val="00901DB7"/>
    <w:rsid w:val="00901F3E"/>
    <w:rsid w:val="00901F4A"/>
    <w:rsid w:val="0090220F"/>
    <w:rsid w:val="00902365"/>
    <w:rsid w:val="009023E3"/>
    <w:rsid w:val="0090252A"/>
    <w:rsid w:val="00902539"/>
    <w:rsid w:val="009025FA"/>
    <w:rsid w:val="009026D6"/>
    <w:rsid w:val="00902756"/>
    <w:rsid w:val="00902765"/>
    <w:rsid w:val="009027AE"/>
    <w:rsid w:val="0090285A"/>
    <w:rsid w:val="0090285D"/>
    <w:rsid w:val="00902955"/>
    <w:rsid w:val="009029CA"/>
    <w:rsid w:val="00902CA1"/>
    <w:rsid w:val="00902E9A"/>
    <w:rsid w:val="00902EE8"/>
    <w:rsid w:val="00902F43"/>
    <w:rsid w:val="00903092"/>
    <w:rsid w:val="009032C2"/>
    <w:rsid w:val="00903336"/>
    <w:rsid w:val="00903386"/>
    <w:rsid w:val="00903411"/>
    <w:rsid w:val="00903552"/>
    <w:rsid w:val="00903555"/>
    <w:rsid w:val="0090355A"/>
    <w:rsid w:val="009035B5"/>
    <w:rsid w:val="00903678"/>
    <w:rsid w:val="00903679"/>
    <w:rsid w:val="00903686"/>
    <w:rsid w:val="009039B2"/>
    <w:rsid w:val="009039D4"/>
    <w:rsid w:val="009039F5"/>
    <w:rsid w:val="00903A2C"/>
    <w:rsid w:val="00903A3E"/>
    <w:rsid w:val="00903B18"/>
    <w:rsid w:val="00903B58"/>
    <w:rsid w:val="00903BFC"/>
    <w:rsid w:val="00903CC4"/>
    <w:rsid w:val="00903D22"/>
    <w:rsid w:val="00903E51"/>
    <w:rsid w:val="0090428D"/>
    <w:rsid w:val="009042EA"/>
    <w:rsid w:val="009043AD"/>
    <w:rsid w:val="0090446E"/>
    <w:rsid w:val="00904477"/>
    <w:rsid w:val="0090450F"/>
    <w:rsid w:val="0090454E"/>
    <w:rsid w:val="009045A8"/>
    <w:rsid w:val="009045C1"/>
    <w:rsid w:val="00904624"/>
    <w:rsid w:val="00904784"/>
    <w:rsid w:val="0090478D"/>
    <w:rsid w:val="00904958"/>
    <w:rsid w:val="009049A4"/>
    <w:rsid w:val="00904A21"/>
    <w:rsid w:val="00904B97"/>
    <w:rsid w:val="00904C24"/>
    <w:rsid w:val="00904CE0"/>
    <w:rsid w:val="00904ED2"/>
    <w:rsid w:val="0090521B"/>
    <w:rsid w:val="009053D9"/>
    <w:rsid w:val="009054C6"/>
    <w:rsid w:val="0090550E"/>
    <w:rsid w:val="00905510"/>
    <w:rsid w:val="009056F9"/>
    <w:rsid w:val="00905792"/>
    <w:rsid w:val="009057ED"/>
    <w:rsid w:val="009058E9"/>
    <w:rsid w:val="009058F4"/>
    <w:rsid w:val="00905A41"/>
    <w:rsid w:val="00905A7C"/>
    <w:rsid w:val="00905A85"/>
    <w:rsid w:val="00905B45"/>
    <w:rsid w:val="00905C0C"/>
    <w:rsid w:val="00905C2A"/>
    <w:rsid w:val="00905E8F"/>
    <w:rsid w:val="00905EFE"/>
    <w:rsid w:val="00905FF3"/>
    <w:rsid w:val="00906207"/>
    <w:rsid w:val="0090646F"/>
    <w:rsid w:val="0090670B"/>
    <w:rsid w:val="009067C3"/>
    <w:rsid w:val="00906A66"/>
    <w:rsid w:val="00906BB9"/>
    <w:rsid w:val="00906D82"/>
    <w:rsid w:val="00906E51"/>
    <w:rsid w:val="00906E8F"/>
    <w:rsid w:val="00907071"/>
    <w:rsid w:val="00907121"/>
    <w:rsid w:val="0090718A"/>
    <w:rsid w:val="009073BB"/>
    <w:rsid w:val="00907407"/>
    <w:rsid w:val="0090749A"/>
    <w:rsid w:val="0090762E"/>
    <w:rsid w:val="00907731"/>
    <w:rsid w:val="00907949"/>
    <w:rsid w:val="009079AD"/>
    <w:rsid w:val="00907A12"/>
    <w:rsid w:val="00907A21"/>
    <w:rsid w:val="00907BA0"/>
    <w:rsid w:val="00907DF0"/>
    <w:rsid w:val="00907E38"/>
    <w:rsid w:val="0091002C"/>
    <w:rsid w:val="00910109"/>
    <w:rsid w:val="00910126"/>
    <w:rsid w:val="00910157"/>
    <w:rsid w:val="00910219"/>
    <w:rsid w:val="00910232"/>
    <w:rsid w:val="0091027E"/>
    <w:rsid w:val="009102BB"/>
    <w:rsid w:val="00910322"/>
    <w:rsid w:val="00910447"/>
    <w:rsid w:val="0091044A"/>
    <w:rsid w:val="0091046F"/>
    <w:rsid w:val="009104D8"/>
    <w:rsid w:val="009104DE"/>
    <w:rsid w:val="00910561"/>
    <w:rsid w:val="009105AE"/>
    <w:rsid w:val="009107DA"/>
    <w:rsid w:val="0091098E"/>
    <w:rsid w:val="00910ABB"/>
    <w:rsid w:val="00910B1C"/>
    <w:rsid w:val="00910BDA"/>
    <w:rsid w:val="00910BFA"/>
    <w:rsid w:val="00910CCC"/>
    <w:rsid w:val="00910E38"/>
    <w:rsid w:val="00910EE6"/>
    <w:rsid w:val="00910FE0"/>
    <w:rsid w:val="00911051"/>
    <w:rsid w:val="0091107B"/>
    <w:rsid w:val="00911242"/>
    <w:rsid w:val="009112A8"/>
    <w:rsid w:val="00911396"/>
    <w:rsid w:val="009113E4"/>
    <w:rsid w:val="009113F5"/>
    <w:rsid w:val="00911673"/>
    <w:rsid w:val="009117DD"/>
    <w:rsid w:val="00911816"/>
    <w:rsid w:val="00911909"/>
    <w:rsid w:val="0091196A"/>
    <w:rsid w:val="00911BB2"/>
    <w:rsid w:val="00911D2F"/>
    <w:rsid w:val="00911E3A"/>
    <w:rsid w:val="00911F0A"/>
    <w:rsid w:val="009123D0"/>
    <w:rsid w:val="0091255E"/>
    <w:rsid w:val="0091255F"/>
    <w:rsid w:val="0091256C"/>
    <w:rsid w:val="00912671"/>
    <w:rsid w:val="00912816"/>
    <w:rsid w:val="0091282C"/>
    <w:rsid w:val="009128F5"/>
    <w:rsid w:val="00912979"/>
    <w:rsid w:val="00912AE7"/>
    <w:rsid w:val="00912B71"/>
    <w:rsid w:val="00912F52"/>
    <w:rsid w:val="00912F9E"/>
    <w:rsid w:val="00912FD2"/>
    <w:rsid w:val="0091305B"/>
    <w:rsid w:val="009130E7"/>
    <w:rsid w:val="009131A9"/>
    <w:rsid w:val="00913244"/>
    <w:rsid w:val="00913358"/>
    <w:rsid w:val="0091348E"/>
    <w:rsid w:val="009135F9"/>
    <w:rsid w:val="0091362A"/>
    <w:rsid w:val="00913764"/>
    <w:rsid w:val="009139D1"/>
    <w:rsid w:val="00913C6C"/>
    <w:rsid w:val="00913D3F"/>
    <w:rsid w:val="00913D9D"/>
    <w:rsid w:val="00913DDA"/>
    <w:rsid w:val="00913EBD"/>
    <w:rsid w:val="00913F68"/>
    <w:rsid w:val="00913FD2"/>
    <w:rsid w:val="00914047"/>
    <w:rsid w:val="009141AE"/>
    <w:rsid w:val="009141DB"/>
    <w:rsid w:val="009142DC"/>
    <w:rsid w:val="00914358"/>
    <w:rsid w:val="009143B9"/>
    <w:rsid w:val="00914439"/>
    <w:rsid w:val="009144C9"/>
    <w:rsid w:val="00914598"/>
    <w:rsid w:val="009145DA"/>
    <w:rsid w:val="00914698"/>
    <w:rsid w:val="00914709"/>
    <w:rsid w:val="00914823"/>
    <w:rsid w:val="0091487B"/>
    <w:rsid w:val="009148C6"/>
    <w:rsid w:val="00914A5D"/>
    <w:rsid w:val="00914B83"/>
    <w:rsid w:val="00914BF1"/>
    <w:rsid w:val="00914C63"/>
    <w:rsid w:val="00914D28"/>
    <w:rsid w:val="00914D2C"/>
    <w:rsid w:val="00914F4B"/>
    <w:rsid w:val="00914FB4"/>
    <w:rsid w:val="0091509B"/>
    <w:rsid w:val="00915254"/>
    <w:rsid w:val="00915262"/>
    <w:rsid w:val="0091529F"/>
    <w:rsid w:val="00915357"/>
    <w:rsid w:val="00915366"/>
    <w:rsid w:val="009153E6"/>
    <w:rsid w:val="0091540A"/>
    <w:rsid w:val="009155AF"/>
    <w:rsid w:val="009156E5"/>
    <w:rsid w:val="00915866"/>
    <w:rsid w:val="00915896"/>
    <w:rsid w:val="0091592B"/>
    <w:rsid w:val="0091592D"/>
    <w:rsid w:val="0091595E"/>
    <w:rsid w:val="00915975"/>
    <w:rsid w:val="00915A13"/>
    <w:rsid w:val="00915D3B"/>
    <w:rsid w:val="00915D8B"/>
    <w:rsid w:val="00915DFF"/>
    <w:rsid w:val="00915E9C"/>
    <w:rsid w:val="00915EAB"/>
    <w:rsid w:val="00915F80"/>
    <w:rsid w:val="0091604B"/>
    <w:rsid w:val="009160F9"/>
    <w:rsid w:val="0091619E"/>
    <w:rsid w:val="009163B8"/>
    <w:rsid w:val="00916435"/>
    <w:rsid w:val="00916690"/>
    <w:rsid w:val="009166F3"/>
    <w:rsid w:val="009167B7"/>
    <w:rsid w:val="009167CD"/>
    <w:rsid w:val="00916975"/>
    <w:rsid w:val="00916A6E"/>
    <w:rsid w:val="00916B0F"/>
    <w:rsid w:val="00916B85"/>
    <w:rsid w:val="00916D3F"/>
    <w:rsid w:val="00916DF0"/>
    <w:rsid w:val="00916ED6"/>
    <w:rsid w:val="00916EE4"/>
    <w:rsid w:val="00916F4C"/>
    <w:rsid w:val="0091700B"/>
    <w:rsid w:val="00917169"/>
    <w:rsid w:val="009172BC"/>
    <w:rsid w:val="009173A9"/>
    <w:rsid w:val="0091752A"/>
    <w:rsid w:val="009175BF"/>
    <w:rsid w:val="009175DA"/>
    <w:rsid w:val="009177C3"/>
    <w:rsid w:val="00917819"/>
    <w:rsid w:val="00917832"/>
    <w:rsid w:val="0091789F"/>
    <w:rsid w:val="009178A1"/>
    <w:rsid w:val="009178D2"/>
    <w:rsid w:val="009179DE"/>
    <w:rsid w:val="00917B6F"/>
    <w:rsid w:val="00917C67"/>
    <w:rsid w:val="00917CE0"/>
    <w:rsid w:val="00917D80"/>
    <w:rsid w:val="00917E48"/>
    <w:rsid w:val="00917EBD"/>
    <w:rsid w:val="009201D3"/>
    <w:rsid w:val="009201EA"/>
    <w:rsid w:val="009202C0"/>
    <w:rsid w:val="00920358"/>
    <w:rsid w:val="009203F2"/>
    <w:rsid w:val="009205ED"/>
    <w:rsid w:val="00920676"/>
    <w:rsid w:val="009206A1"/>
    <w:rsid w:val="0092077A"/>
    <w:rsid w:val="0092091E"/>
    <w:rsid w:val="00920A87"/>
    <w:rsid w:val="00920B2B"/>
    <w:rsid w:val="00920C05"/>
    <w:rsid w:val="00920D27"/>
    <w:rsid w:val="00920E6A"/>
    <w:rsid w:val="00920EDA"/>
    <w:rsid w:val="00920F2D"/>
    <w:rsid w:val="00920FEC"/>
    <w:rsid w:val="009210E0"/>
    <w:rsid w:val="00921259"/>
    <w:rsid w:val="009212A7"/>
    <w:rsid w:val="009212EB"/>
    <w:rsid w:val="0092134E"/>
    <w:rsid w:val="00921622"/>
    <w:rsid w:val="009216C5"/>
    <w:rsid w:val="0092183D"/>
    <w:rsid w:val="009218D8"/>
    <w:rsid w:val="00921A6E"/>
    <w:rsid w:val="00921B02"/>
    <w:rsid w:val="00921B0F"/>
    <w:rsid w:val="00921BB5"/>
    <w:rsid w:val="00921BC7"/>
    <w:rsid w:val="00921C08"/>
    <w:rsid w:val="00921EC1"/>
    <w:rsid w:val="00921EEA"/>
    <w:rsid w:val="00922132"/>
    <w:rsid w:val="00922236"/>
    <w:rsid w:val="00922679"/>
    <w:rsid w:val="009226D3"/>
    <w:rsid w:val="00922907"/>
    <w:rsid w:val="009229E1"/>
    <w:rsid w:val="00922BFD"/>
    <w:rsid w:val="00922D96"/>
    <w:rsid w:val="00922DDD"/>
    <w:rsid w:val="00922E07"/>
    <w:rsid w:val="00922E12"/>
    <w:rsid w:val="00923005"/>
    <w:rsid w:val="00923201"/>
    <w:rsid w:val="00923272"/>
    <w:rsid w:val="0092335A"/>
    <w:rsid w:val="009233C1"/>
    <w:rsid w:val="0092360E"/>
    <w:rsid w:val="00923666"/>
    <w:rsid w:val="009236A9"/>
    <w:rsid w:val="00923706"/>
    <w:rsid w:val="00923711"/>
    <w:rsid w:val="009239FF"/>
    <w:rsid w:val="00923A18"/>
    <w:rsid w:val="00923A70"/>
    <w:rsid w:val="00923B83"/>
    <w:rsid w:val="00923CAD"/>
    <w:rsid w:val="00923D4C"/>
    <w:rsid w:val="00923D5B"/>
    <w:rsid w:val="00923E50"/>
    <w:rsid w:val="00923E9D"/>
    <w:rsid w:val="0092403B"/>
    <w:rsid w:val="009240CD"/>
    <w:rsid w:val="00924155"/>
    <w:rsid w:val="0092419A"/>
    <w:rsid w:val="009242EC"/>
    <w:rsid w:val="0092438D"/>
    <w:rsid w:val="009245B2"/>
    <w:rsid w:val="009246AF"/>
    <w:rsid w:val="00924960"/>
    <w:rsid w:val="00924A05"/>
    <w:rsid w:val="00924A7D"/>
    <w:rsid w:val="00924AD4"/>
    <w:rsid w:val="00924AFA"/>
    <w:rsid w:val="00924DF3"/>
    <w:rsid w:val="00924E24"/>
    <w:rsid w:val="00924E52"/>
    <w:rsid w:val="00924F65"/>
    <w:rsid w:val="00924FCE"/>
    <w:rsid w:val="00925145"/>
    <w:rsid w:val="0092532D"/>
    <w:rsid w:val="00925624"/>
    <w:rsid w:val="009256F3"/>
    <w:rsid w:val="00925842"/>
    <w:rsid w:val="0092596F"/>
    <w:rsid w:val="00925B48"/>
    <w:rsid w:val="00925CD9"/>
    <w:rsid w:val="00925CEE"/>
    <w:rsid w:val="00925DA4"/>
    <w:rsid w:val="00925E6A"/>
    <w:rsid w:val="00925F59"/>
    <w:rsid w:val="00925F8E"/>
    <w:rsid w:val="009261A9"/>
    <w:rsid w:val="009262BD"/>
    <w:rsid w:val="00926362"/>
    <w:rsid w:val="00926410"/>
    <w:rsid w:val="00926468"/>
    <w:rsid w:val="0092648B"/>
    <w:rsid w:val="009264F8"/>
    <w:rsid w:val="00926573"/>
    <w:rsid w:val="009266E0"/>
    <w:rsid w:val="009266F8"/>
    <w:rsid w:val="00926818"/>
    <w:rsid w:val="00926972"/>
    <w:rsid w:val="0092698D"/>
    <w:rsid w:val="0092699B"/>
    <w:rsid w:val="009269BB"/>
    <w:rsid w:val="009269D7"/>
    <w:rsid w:val="00926C0E"/>
    <w:rsid w:val="00926C57"/>
    <w:rsid w:val="00926DC1"/>
    <w:rsid w:val="00926EA3"/>
    <w:rsid w:val="00926FC4"/>
    <w:rsid w:val="00927066"/>
    <w:rsid w:val="009270EF"/>
    <w:rsid w:val="00927236"/>
    <w:rsid w:val="00927482"/>
    <w:rsid w:val="0092753C"/>
    <w:rsid w:val="00927565"/>
    <w:rsid w:val="0092774A"/>
    <w:rsid w:val="00927764"/>
    <w:rsid w:val="009278B6"/>
    <w:rsid w:val="009278FD"/>
    <w:rsid w:val="00927B9A"/>
    <w:rsid w:val="00927C20"/>
    <w:rsid w:val="00927C8D"/>
    <w:rsid w:val="00927DC4"/>
    <w:rsid w:val="00927E8F"/>
    <w:rsid w:val="00927EF0"/>
    <w:rsid w:val="00927F78"/>
    <w:rsid w:val="00927FC4"/>
    <w:rsid w:val="00930201"/>
    <w:rsid w:val="009302BA"/>
    <w:rsid w:val="0093053A"/>
    <w:rsid w:val="00930542"/>
    <w:rsid w:val="009305E6"/>
    <w:rsid w:val="00930676"/>
    <w:rsid w:val="00930908"/>
    <w:rsid w:val="00930986"/>
    <w:rsid w:val="00930BE8"/>
    <w:rsid w:val="00930E81"/>
    <w:rsid w:val="00930F45"/>
    <w:rsid w:val="00930FB5"/>
    <w:rsid w:val="009311F9"/>
    <w:rsid w:val="00931289"/>
    <w:rsid w:val="009312B8"/>
    <w:rsid w:val="00931508"/>
    <w:rsid w:val="00931572"/>
    <w:rsid w:val="009316D1"/>
    <w:rsid w:val="00931891"/>
    <w:rsid w:val="00931B43"/>
    <w:rsid w:val="00931BF5"/>
    <w:rsid w:val="00931BFB"/>
    <w:rsid w:val="00931C20"/>
    <w:rsid w:val="00931C78"/>
    <w:rsid w:val="00931E88"/>
    <w:rsid w:val="00931E93"/>
    <w:rsid w:val="00931E9B"/>
    <w:rsid w:val="00931EFB"/>
    <w:rsid w:val="00931F64"/>
    <w:rsid w:val="00931F89"/>
    <w:rsid w:val="00931F90"/>
    <w:rsid w:val="00931F9F"/>
    <w:rsid w:val="00932038"/>
    <w:rsid w:val="00932077"/>
    <w:rsid w:val="0093210F"/>
    <w:rsid w:val="00932161"/>
    <w:rsid w:val="0093238C"/>
    <w:rsid w:val="009324C1"/>
    <w:rsid w:val="00932557"/>
    <w:rsid w:val="0093269B"/>
    <w:rsid w:val="009326E3"/>
    <w:rsid w:val="00932842"/>
    <w:rsid w:val="00932914"/>
    <w:rsid w:val="00932929"/>
    <w:rsid w:val="0093299F"/>
    <w:rsid w:val="009329D5"/>
    <w:rsid w:val="009329ED"/>
    <w:rsid w:val="00932A6D"/>
    <w:rsid w:val="00932AC4"/>
    <w:rsid w:val="00932B95"/>
    <w:rsid w:val="00932D93"/>
    <w:rsid w:val="00932DC5"/>
    <w:rsid w:val="00932EEB"/>
    <w:rsid w:val="00932F88"/>
    <w:rsid w:val="00932FEA"/>
    <w:rsid w:val="009330EF"/>
    <w:rsid w:val="00933117"/>
    <w:rsid w:val="009331B5"/>
    <w:rsid w:val="009331DE"/>
    <w:rsid w:val="009331FF"/>
    <w:rsid w:val="009332D6"/>
    <w:rsid w:val="00933366"/>
    <w:rsid w:val="00933540"/>
    <w:rsid w:val="009336BE"/>
    <w:rsid w:val="00933736"/>
    <w:rsid w:val="00933814"/>
    <w:rsid w:val="00933822"/>
    <w:rsid w:val="0093394C"/>
    <w:rsid w:val="00933A01"/>
    <w:rsid w:val="00933A69"/>
    <w:rsid w:val="00933C26"/>
    <w:rsid w:val="00933C44"/>
    <w:rsid w:val="00933C79"/>
    <w:rsid w:val="00933CAF"/>
    <w:rsid w:val="00933CD0"/>
    <w:rsid w:val="00933D97"/>
    <w:rsid w:val="00933DEF"/>
    <w:rsid w:val="00933F0A"/>
    <w:rsid w:val="00933F48"/>
    <w:rsid w:val="00933FCC"/>
    <w:rsid w:val="00933FEA"/>
    <w:rsid w:val="0093408A"/>
    <w:rsid w:val="009340F0"/>
    <w:rsid w:val="0093419A"/>
    <w:rsid w:val="00934299"/>
    <w:rsid w:val="00934379"/>
    <w:rsid w:val="009343A9"/>
    <w:rsid w:val="00934412"/>
    <w:rsid w:val="0093464E"/>
    <w:rsid w:val="0093475C"/>
    <w:rsid w:val="00934944"/>
    <w:rsid w:val="0093496C"/>
    <w:rsid w:val="009349AB"/>
    <w:rsid w:val="00934A76"/>
    <w:rsid w:val="00934BB2"/>
    <w:rsid w:val="00934BEF"/>
    <w:rsid w:val="00934BF8"/>
    <w:rsid w:val="00934C8E"/>
    <w:rsid w:val="00934F7F"/>
    <w:rsid w:val="00934FCF"/>
    <w:rsid w:val="00934FEA"/>
    <w:rsid w:val="00935033"/>
    <w:rsid w:val="009350CB"/>
    <w:rsid w:val="0093517C"/>
    <w:rsid w:val="009351FC"/>
    <w:rsid w:val="00935253"/>
    <w:rsid w:val="00935270"/>
    <w:rsid w:val="009352D0"/>
    <w:rsid w:val="009353AA"/>
    <w:rsid w:val="009353CE"/>
    <w:rsid w:val="0093562B"/>
    <w:rsid w:val="0093563F"/>
    <w:rsid w:val="00935706"/>
    <w:rsid w:val="00935826"/>
    <w:rsid w:val="00935849"/>
    <w:rsid w:val="00935908"/>
    <w:rsid w:val="0093596D"/>
    <w:rsid w:val="00935C0F"/>
    <w:rsid w:val="00935C3C"/>
    <w:rsid w:val="00935CDC"/>
    <w:rsid w:val="00935CE9"/>
    <w:rsid w:val="00935EC4"/>
    <w:rsid w:val="00935F3B"/>
    <w:rsid w:val="00935F74"/>
    <w:rsid w:val="00935FDC"/>
    <w:rsid w:val="00936050"/>
    <w:rsid w:val="00936147"/>
    <w:rsid w:val="009361BB"/>
    <w:rsid w:val="009362D9"/>
    <w:rsid w:val="0093639E"/>
    <w:rsid w:val="0093647E"/>
    <w:rsid w:val="0093647F"/>
    <w:rsid w:val="009365FF"/>
    <w:rsid w:val="009369C3"/>
    <w:rsid w:val="009369D4"/>
    <w:rsid w:val="00936A4D"/>
    <w:rsid w:val="00936BDD"/>
    <w:rsid w:val="00936BFD"/>
    <w:rsid w:val="00936CAA"/>
    <w:rsid w:val="00936D11"/>
    <w:rsid w:val="00936D14"/>
    <w:rsid w:val="00936EF4"/>
    <w:rsid w:val="00937230"/>
    <w:rsid w:val="009372A0"/>
    <w:rsid w:val="009372F6"/>
    <w:rsid w:val="009373A1"/>
    <w:rsid w:val="009373D6"/>
    <w:rsid w:val="009373F7"/>
    <w:rsid w:val="0093743E"/>
    <w:rsid w:val="009374A1"/>
    <w:rsid w:val="00937597"/>
    <w:rsid w:val="009375DC"/>
    <w:rsid w:val="009377D0"/>
    <w:rsid w:val="00937A0E"/>
    <w:rsid w:val="00937A43"/>
    <w:rsid w:val="00937BB3"/>
    <w:rsid w:val="00937DEB"/>
    <w:rsid w:val="00937F73"/>
    <w:rsid w:val="00940333"/>
    <w:rsid w:val="00940422"/>
    <w:rsid w:val="009404ED"/>
    <w:rsid w:val="0094053B"/>
    <w:rsid w:val="009406C1"/>
    <w:rsid w:val="009407A5"/>
    <w:rsid w:val="00940824"/>
    <w:rsid w:val="0094083B"/>
    <w:rsid w:val="00940842"/>
    <w:rsid w:val="0094085D"/>
    <w:rsid w:val="00940A76"/>
    <w:rsid w:val="00940B18"/>
    <w:rsid w:val="00940B6E"/>
    <w:rsid w:val="00940C1A"/>
    <w:rsid w:val="00940E35"/>
    <w:rsid w:val="00940E61"/>
    <w:rsid w:val="00940F49"/>
    <w:rsid w:val="00941195"/>
    <w:rsid w:val="0094121D"/>
    <w:rsid w:val="00941326"/>
    <w:rsid w:val="009413B4"/>
    <w:rsid w:val="0094157E"/>
    <w:rsid w:val="00941680"/>
    <w:rsid w:val="00941771"/>
    <w:rsid w:val="009418AD"/>
    <w:rsid w:val="00941919"/>
    <w:rsid w:val="00941AC0"/>
    <w:rsid w:val="00941BDC"/>
    <w:rsid w:val="00941C2E"/>
    <w:rsid w:val="00941D35"/>
    <w:rsid w:val="00941D83"/>
    <w:rsid w:val="00941EBB"/>
    <w:rsid w:val="00941F04"/>
    <w:rsid w:val="00941F4B"/>
    <w:rsid w:val="0094213D"/>
    <w:rsid w:val="00942251"/>
    <w:rsid w:val="00942329"/>
    <w:rsid w:val="00942491"/>
    <w:rsid w:val="009424AD"/>
    <w:rsid w:val="00942768"/>
    <w:rsid w:val="0094287A"/>
    <w:rsid w:val="0094292D"/>
    <w:rsid w:val="009429CC"/>
    <w:rsid w:val="00942C6A"/>
    <w:rsid w:val="00942CC3"/>
    <w:rsid w:val="00942D42"/>
    <w:rsid w:val="00942D97"/>
    <w:rsid w:val="00942E55"/>
    <w:rsid w:val="00942FD1"/>
    <w:rsid w:val="00942FE3"/>
    <w:rsid w:val="00942FF8"/>
    <w:rsid w:val="00943100"/>
    <w:rsid w:val="00943364"/>
    <w:rsid w:val="009433D7"/>
    <w:rsid w:val="00943446"/>
    <w:rsid w:val="009434F6"/>
    <w:rsid w:val="00943543"/>
    <w:rsid w:val="009438D8"/>
    <w:rsid w:val="00943A15"/>
    <w:rsid w:val="00943AAD"/>
    <w:rsid w:val="00943D08"/>
    <w:rsid w:val="00943D94"/>
    <w:rsid w:val="00943D9E"/>
    <w:rsid w:val="00943E87"/>
    <w:rsid w:val="00943F35"/>
    <w:rsid w:val="00943F7A"/>
    <w:rsid w:val="009440DF"/>
    <w:rsid w:val="00944177"/>
    <w:rsid w:val="009442B6"/>
    <w:rsid w:val="00944385"/>
    <w:rsid w:val="00944469"/>
    <w:rsid w:val="009444BC"/>
    <w:rsid w:val="009447D2"/>
    <w:rsid w:val="0094493B"/>
    <w:rsid w:val="00944941"/>
    <w:rsid w:val="00944946"/>
    <w:rsid w:val="00944B5C"/>
    <w:rsid w:val="00944B9C"/>
    <w:rsid w:val="00944BF8"/>
    <w:rsid w:val="00944DAD"/>
    <w:rsid w:val="00944DF8"/>
    <w:rsid w:val="00944E6E"/>
    <w:rsid w:val="00944EF1"/>
    <w:rsid w:val="00944F3C"/>
    <w:rsid w:val="00944F84"/>
    <w:rsid w:val="00944FE6"/>
    <w:rsid w:val="009451DA"/>
    <w:rsid w:val="0094529D"/>
    <w:rsid w:val="009452F8"/>
    <w:rsid w:val="009453B1"/>
    <w:rsid w:val="009453FA"/>
    <w:rsid w:val="009454BF"/>
    <w:rsid w:val="009454CD"/>
    <w:rsid w:val="0094557D"/>
    <w:rsid w:val="00945876"/>
    <w:rsid w:val="00945897"/>
    <w:rsid w:val="009458B4"/>
    <w:rsid w:val="00945940"/>
    <w:rsid w:val="009459CE"/>
    <w:rsid w:val="00945AA5"/>
    <w:rsid w:val="00945AE9"/>
    <w:rsid w:val="00945B8A"/>
    <w:rsid w:val="00945C54"/>
    <w:rsid w:val="00945D9A"/>
    <w:rsid w:val="00945E8A"/>
    <w:rsid w:val="00945EC1"/>
    <w:rsid w:val="00945FF8"/>
    <w:rsid w:val="00946120"/>
    <w:rsid w:val="00946195"/>
    <w:rsid w:val="00946235"/>
    <w:rsid w:val="009462B3"/>
    <w:rsid w:val="00946456"/>
    <w:rsid w:val="0094665B"/>
    <w:rsid w:val="00946961"/>
    <w:rsid w:val="009469F6"/>
    <w:rsid w:val="00946B41"/>
    <w:rsid w:val="00946BC8"/>
    <w:rsid w:val="00946C73"/>
    <w:rsid w:val="00946D53"/>
    <w:rsid w:val="00946DCE"/>
    <w:rsid w:val="00946E27"/>
    <w:rsid w:val="00946E95"/>
    <w:rsid w:val="00946FCE"/>
    <w:rsid w:val="0094706E"/>
    <w:rsid w:val="00947142"/>
    <w:rsid w:val="0094715C"/>
    <w:rsid w:val="00947252"/>
    <w:rsid w:val="0094730E"/>
    <w:rsid w:val="009473D3"/>
    <w:rsid w:val="00947490"/>
    <w:rsid w:val="0094749D"/>
    <w:rsid w:val="009474B8"/>
    <w:rsid w:val="00947524"/>
    <w:rsid w:val="009475F2"/>
    <w:rsid w:val="00947623"/>
    <w:rsid w:val="009477B3"/>
    <w:rsid w:val="009477CA"/>
    <w:rsid w:val="00947877"/>
    <w:rsid w:val="00947971"/>
    <w:rsid w:val="00947A4B"/>
    <w:rsid w:val="00947A81"/>
    <w:rsid w:val="00947C4B"/>
    <w:rsid w:val="00947D4F"/>
    <w:rsid w:val="00947D63"/>
    <w:rsid w:val="00947D6F"/>
    <w:rsid w:val="00947DC8"/>
    <w:rsid w:val="00947DEA"/>
    <w:rsid w:val="00947FAE"/>
    <w:rsid w:val="009500EE"/>
    <w:rsid w:val="00950179"/>
    <w:rsid w:val="009506CA"/>
    <w:rsid w:val="0095071E"/>
    <w:rsid w:val="00950762"/>
    <w:rsid w:val="009508DA"/>
    <w:rsid w:val="009508F6"/>
    <w:rsid w:val="009509AA"/>
    <w:rsid w:val="009509F6"/>
    <w:rsid w:val="00950A10"/>
    <w:rsid w:val="00950B27"/>
    <w:rsid w:val="00950B37"/>
    <w:rsid w:val="00950B5B"/>
    <w:rsid w:val="00950C92"/>
    <w:rsid w:val="00950CF9"/>
    <w:rsid w:val="00950E14"/>
    <w:rsid w:val="009511D0"/>
    <w:rsid w:val="00951239"/>
    <w:rsid w:val="009512F5"/>
    <w:rsid w:val="0095143F"/>
    <w:rsid w:val="0095148E"/>
    <w:rsid w:val="00951532"/>
    <w:rsid w:val="009516F6"/>
    <w:rsid w:val="0095185B"/>
    <w:rsid w:val="00951A0B"/>
    <w:rsid w:val="00951B3A"/>
    <w:rsid w:val="00951C41"/>
    <w:rsid w:val="00951C97"/>
    <w:rsid w:val="00951EBC"/>
    <w:rsid w:val="009520FF"/>
    <w:rsid w:val="00952212"/>
    <w:rsid w:val="00952441"/>
    <w:rsid w:val="00952481"/>
    <w:rsid w:val="00952485"/>
    <w:rsid w:val="00952900"/>
    <w:rsid w:val="00952973"/>
    <w:rsid w:val="00952A23"/>
    <w:rsid w:val="00952AFE"/>
    <w:rsid w:val="00952C98"/>
    <w:rsid w:val="00952CE9"/>
    <w:rsid w:val="00952CF3"/>
    <w:rsid w:val="00952EE2"/>
    <w:rsid w:val="00952F7E"/>
    <w:rsid w:val="00952FA9"/>
    <w:rsid w:val="00952FE0"/>
    <w:rsid w:val="0095320C"/>
    <w:rsid w:val="009534AF"/>
    <w:rsid w:val="00953603"/>
    <w:rsid w:val="009536F4"/>
    <w:rsid w:val="0095379A"/>
    <w:rsid w:val="009537C2"/>
    <w:rsid w:val="00953B78"/>
    <w:rsid w:val="00953BFA"/>
    <w:rsid w:val="00953C2A"/>
    <w:rsid w:val="00953DD6"/>
    <w:rsid w:val="00953FF1"/>
    <w:rsid w:val="00954095"/>
    <w:rsid w:val="009541B0"/>
    <w:rsid w:val="0095420B"/>
    <w:rsid w:val="0095424E"/>
    <w:rsid w:val="00954286"/>
    <w:rsid w:val="00954325"/>
    <w:rsid w:val="009544B5"/>
    <w:rsid w:val="009548EF"/>
    <w:rsid w:val="00954900"/>
    <w:rsid w:val="00954996"/>
    <w:rsid w:val="00954D5A"/>
    <w:rsid w:val="00954F0C"/>
    <w:rsid w:val="009550E4"/>
    <w:rsid w:val="0095515E"/>
    <w:rsid w:val="0095528D"/>
    <w:rsid w:val="0095543C"/>
    <w:rsid w:val="00955461"/>
    <w:rsid w:val="0095550A"/>
    <w:rsid w:val="00955579"/>
    <w:rsid w:val="009555A3"/>
    <w:rsid w:val="00955640"/>
    <w:rsid w:val="00955735"/>
    <w:rsid w:val="00955926"/>
    <w:rsid w:val="00955962"/>
    <w:rsid w:val="00955A66"/>
    <w:rsid w:val="00955B06"/>
    <w:rsid w:val="00955B3F"/>
    <w:rsid w:val="00955B4A"/>
    <w:rsid w:val="00955D65"/>
    <w:rsid w:val="00955D9F"/>
    <w:rsid w:val="00955FB6"/>
    <w:rsid w:val="009560D9"/>
    <w:rsid w:val="00956215"/>
    <w:rsid w:val="00956374"/>
    <w:rsid w:val="00956521"/>
    <w:rsid w:val="00956703"/>
    <w:rsid w:val="00956779"/>
    <w:rsid w:val="009567D6"/>
    <w:rsid w:val="009568E5"/>
    <w:rsid w:val="00956934"/>
    <w:rsid w:val="00956983"/>
    <w:rsid w:val="00956A93"/>
    <w:rsid w:val="00956B42"/>
    <w:rsid w:val="00956B7A"/>
    <w:rsid w:val="00956D2D"/>
    <w:rsid w:val="00956DBD"/>
    <w:rsid w:val="00956E2A"/>
    <w:rsid w:val="00956FD6"/>
    <w:rsid w:val="00957007"/>
    <w:rsid w:val="00957122"/>
    <w:rsid w:val="00957229"/>
    <w:rsid w:val="009572D0"/>
    <w:rsid w:val="00957311"/>
    <w:rsid w:val="009575CE"/>
    <w:rsid w:val="00957611"/>
    <w:rsid w:val="009578A4"/>
    <w:rsid w:val="00957910"/>
    <w:rsid w:val="00957AAB"/>
    <w:rsid w:val="00957B09"/>
    <w:rsid w:val="00957C8D"/>
    <w:rsid w:val="00957CDE"/>
    <w:rsid w:val="00957D91"/>
    <w:rsid w:val="00957DE9"/>
    <w:rsid w:val="00957FF5"/>
    <w:rsid w:val="009600D0"/>
    <w:rsid w:val="00960231"/>
    <w:rsid w:val="009602D5"/>
    <w:rsid w:val="009602EF"/>
    <w:rsid w:val="009602F9"/>
    <w:rsid w:val="00960382"/>
    <w:rsid w:val="0096087F"/>
    <w:rsid w:val="009608BC"/>
    <w:rsid w:val="00960A7E"/>
    <w:rsid w:val="00960EBA"/>
    <w:rsid w:val="00960F07"/>
    <w:rsid w:val="00960F45"/>
    <w:rsid w:val="0096101B"/>
    <w:rsid w:val="00961087"/>
    <w:rsid w:val="009610A4"/>
    <w:rsid w:val="0096131C"/>
    <w:rsid w:val="0096154F"/>
    <w:rsid w:val="0096178D"/>
    <w:rsid w:val="00961D13"/>
    <w:rsid w:val="00961DA6"/>
    <w:rsid w:val="00962143"/>
    <w:rsid w:val="0096243B"/>
    <w:rsid w:val="0096247E"/>
    <w:rsid w:val="00962515"/>
    <w:rsid w:val="009625BE"/>
    <w:rsid w:val="0096267D"/>
    <w:rsid w:val="009626DC"/>
    <w:rsid w:val="009626E8"/>
    <w:rsid w:val="00962781"/>
    <w:rsid w:val="00962A99"/>
    <w:rsid w:val="00962AC7"/>
    <w:rsid w:val="00962B28"/>
    <w:rsid w:val="00962C7E"/>
    <w:rsid w:val="00962C8D"/>
    <w:rsid w:val="00962D82"/>
    <w:rsid w:val="00962DB7"/>
    <w:rsid w:val="00962E1D"/>
    <w:rsid w:val="00962ED5"/>
    <w:rsid w:val="00962F92"/>
    <w:rsid w:val="00963112"/>
    <w:rsid w:val="009631C6"/>
    <w:rsid w:val="00963212"/>
    <w:rsid w:val="00963278"/>
    <w:rsid w:val="00963323"/>
    <w:rsid w:val="009635BB"/>
    <w:rsid w:val="009637DD"/>
    <w:rsid w:val="00963959"/>
    <w:rsid w:val="009639C2"/>
    <w:rsid w:val="00963A9D"/>
    <w:rsid w:val="00963B32"/>
    <w:rsid w:val="00963E96"/>
    <w:rsid w:val="00963F9E"/>
    <w:rsid w:val="00964006"/>
    <w:rsid w:val="00964128"/>
    <w:rsid w:val="0096420C"/>
    <w:rsid w:val="009642D1"/>
    <w:rsid w:val="009643FF"/>
    <w:rsid w:val="009644C5"/>
    <w:rsid w:val="00964599"/>
    <w:rsid w:val="0096463C"/>
    <w:rsid w:val="00964752"/>
    <w:rsid w:val="009647B4"/>
    <w:rsid w:val="009647BE"/>
    <w:rsid w:val="0096482D"/>
    <w:rsid w:val="009648FA"/>
    <w:rsid w:val="00964965"/>
    <w:rsid w:val="009649ED"/>
    <w:rsid w:val="00964A9A"/>
    <w:rsid w:val="00964AB7"/>
    <w:rsid w:val="00964B9F"/>
    <w:rsid w:val="00964F1F"/>
    <w:rsid w:val="00964F61"/>
    <w:rsid w:val="00965107"/>
    <w:rsid w:val="00965141"/>
    <w:rsid w:val="00965165"/>
    <w:rsid w:val="00965238"/>
    <w:rsid w:val="00965287"/>
    <w:rsid w:val="009652F7"/>
    <w:rsid w:val="0096531E"/>
    <w:rsid w:val="00965451"/>
    <w:rsid w:val="00965529"/>
    <w:rsid w:val="00965753"/>
    <w:rsid w:val="00965784"/>
    <w:rsid w:val="00965962"/>
    <w:rsid w:val="00965A62"/>
    <w:rsid w:val="00965BE5"/>
    <w:rsid w:val="00965C9F"/>
    <w:rsid w:val="00965CDC"/>
    <w:rsid w:val="00965FB8"/>
    <w:rsid w:val="009660A5"/>
    <w:rsid w:val="009660BC"/>
    <w:rsid w:val="0096615F"/>
    <w:rsid w:val="0096632F"/>
    <w:rsid w:val="0096642C"/>
    <w:rsid w:val="00966434"/>
    <w:rsid w:val="00966609"/>
    <w:rsid w:val="0096660C"/>
    <w:rsid w:val="00966611"/>
    <w:rsid w:val="0096671E"/>
    <w:rsid w:val="00966797"/>
    <w:rsid w:val="0096679B"/>
    <w:rsid w:val="009667C9"/>
    <w:rsid w:val="00966850"/>
    <w:rsid w:val="009668C5"/>
    <w:rsid w:val="009668CB"/>
    <w:rsid w:val="00966937"/>
    <w:rsid w:val="00966AA9"/>
    <w:rsid w:val="00966CBA"/>
    <w:rsid w:val="00966D00"/>
    <w:rsid w:val="00966D18"/>
    <w:rsid w:val="00966D25"/>
    <w:rsid w:val="00966E15"/>
    <w:rsid w:val="00966ECA"/>
    <w:rsid w:val="0096702E"/>
    <w:rsid w:val="009673AF"/>
    <w:rsid w:val="0096743C"/>
    <w:rsid w:val="00967543"/>
    <w:rsid w:val="00967604"/>
    <w:rsid w:val="0096767B"/>
    <w:rsid w:val="00967977"/>
    <w:rsid w:val="0096798D"/>
    <w:rsid w:val="00967A24"/>
    <w:rsid w:val="00967B2A"/>
    <w:rsid w:val="00967C32"/>
    <w:rsid w:val="00967C58"/>
    <w:rsid w:val="00967C82"/>
    <w:rsid w:val="00967CD9"/>
    <w:rsid w:val="00967E14"/>
    <w:rsid w:val="009700FB"/>
    <w:rsid w:val="00970153"/>
    <w:rsid w:val="00970397"/>
    <w:rsid w:val="009703A7"/>
    <w:rsid w:val="00970432"/>
    <w:rsid w:val="009705A6"/>
    <w:rsid w:val="0097078E"/>
    <w:rsid w:val="009707F1"/>
    <w:rsid w:val="00970842"/>
    <w:rsid w:val="0097087E"/>
    <w:rsid w:val="00970A9A"/>
    <w:rsid w:val="00970B2D"/>
    <w:rsid w:val="00970C9E"/>
    <w:rsid w:val="00970CF9"/>
    <w:rsid w:val="00970DF8"/>
    <w:rsid w:val="00970E59"/>
    <w:rsid w:val="00970EC0"/>
    <w:rsid w:val="00970F48"/>
    <w:rsid w:val="00970F78"/>
    <w:rsid w:val="00970FB9"/>
    <w:rsid w:val="00970FC3"/>
    <w:rsid w:val="0097103A"/>
    <w:rsid w:val="00971587"/>
    <w:rsid w:val="009715A2"/>
    <w:rsid w:val="00971646"/>
    <w:rsid w:val="00971797"/>
    <w:rsid w:val="00971852"/>
    <w:rsid w:val="009718F7"/>
    <w:rsid w:val="00971980"/>
    <w:rsid w:val="009719A2"/>
    <w:rsid w:val="00971A0E"/>
    <w:rsid w:val="00971A99"/>
    <w:rsid w:val="00971AA9"/>
    <w:rsid w:val="00971BE8"/>
    <w:rsid w:val="00971C93"/>
    <w:rsid w:val="00971D9C"/>
    <w:rsid w:val="00972045"/>
    <w:rsid w:val="0097222D"/>
    <w:rsid w:val="009723A0"/>
    <w:rsid w:val="009725A8"/>
    <w:rsid w:val="00972A45"/>
    <w:rsid w:val="00972ACE"/>
    <w:rsid w:val="00972BCE"/>
    <w:rsid w:val="00972EEB"/>
    <w:rsid w:val="00972F42"/>
    <w:rsid w:val="00973056"/>
    <w:rsid w:val="009731A5"/>
    <w:rsid w:val="009731BB"/>
    <w:rsid w:val="00973371"/>
    <w:rsid w:val="00973419"/>
    <w:rsid w:val="0097347E"/>
    <w:rsid w:val="009734C5"/>
    <w:rsid w:val="009736F1"/>
    <w:rsid w:val="00973722"/>
    <w:rsid w:val="0097388F"/>
    <w:rsid w:val="009738B0"/>
    <w:rsid w:val="009738C1"/>
    <w:rsid w:val="00973BE1"/>
    <w:rsid w:val="00973BE5"/>
    <w:rsid w:val="00973D5F"/>
    <w:rsid w:val="00973DE1"/>
    <w:rsid w:val="00973E54"/>
    <w:rsid w:val="00973ED6"/>
    <w:rsid w:val="00973EEE"/>
    <w:rsid w:val="00973F19"/>
    <w:rsid w:val="0097417D"/>
    <w:rsid w:val="00974624"/>
    <w:rsid w:val="00974665"/>
    <w:rsid w:val="00974757"/>
    <w:rsid w:val="00974777"/>
    <w:rsid w:val="00974843"/>
    <w:rsid w:val="00974993"/>
    <w:rsid w:val="00974A79"/>
    <w:rsid w:val="00974AFF"/>
    <w:rsid w:val="00974B56"/>
    <w:rsid w:val="00974C0F"/>
    <w:rsid w:val="00974C14"/>
    <w:rsid w:val="00974D0F"/>
    <w:rsid w:val="00974DDC"/>
    <w:rsid w:val="00974E09"/>
    <w:rsid w:val="00974F86"/>
    <w:rsid w:val="009750AF"/>
    <w:rsid w:val="00975234"/>
    <w:rsid w:val="00975456"/>
    <w:rsid w:val="00975567"/>
    <w:rsid w:val="009757B0"/>
    <w:rsid w:val="0097581E"/>
    <w:rsid w:val="009758EB"/>
    <w:rsid w:val="00975A6D"/>
    <w:rsid w:val="00975AA5"/>
    <w:rsid w:val="00975B7C"/>
    <w:rsid w:val="00975CC5"/>
    <w:rsid w:val="00975D1D"/>
    <w:rsid w:val="00975EA9"/>
    <w:rsid w:val="009760B0"/>
    <w:rsid w:val="009761D3"/>
    <w:rsid w:val="0097621A"/>
    <w:rsid w:val="009762A8"/>
    <w:rsid w:val="00976541"/>
    <w:rsid w:val="009765C9"/>
    <w:rsid w:val="0097679E"/>
    <w:rsid w:val="009768BE"/>
    <w:rsid w:val="009768E2"/>
    <w:rsid w:val="0097696C"/>
    <w:rsid w:val="009769D3"/>
    <w:rsid w:val="00976A8D"/>
    <w:rsid w:val="00976C5B"/>
    <w:rsid w:val="00976C68"/>
    <w:rsid w:val="00976CAF"/>
    <w:rsid w:val="00976CC1"/>
    <w:rsid w:val="00976CF6"/>
    <w:rsid w:val="00976D0C"/>
    <w:rsid w:val="00976D16"/>
    <w:rsid w:val="00976D1A"/>
    <w:rsid w:val="00976F47"/>
    <w:rsid w:val="00977066"/>
    <w:rsid w:val="0097716D"/>
    <w:rsid w:val="0097729E"/>
    <w:rsid w:val="00977359"/>
    <w:rsid w:val="009773B7"/>
    <w:rsid w:val="00977690"/>
    <w:rsid w:val="00977713"/>
    <w:rsid w:val="009778A9"/>
    <w:rsid w:val="00977925"/>
    <w:rsid w:val="00977996"/>
    <w:rsid w:val="00977ABB"/>
    <w:rsid w:val="00977C2D"/>
    <w:rsid w:val="00977DD0"/>
    <w:rsid w:val="00977EDC"/>
    <w:rsid w:val="00980040"/>
    <w:rsid w:val="0098016C"/>
    <w:rsid w:val="00980186"/>
    <w:rsid w:val="00980191"/>
    <w:rsid w:val="009801E0"/>
    <w:rsid w:val="009801F4"/>
    <w:rsid w:val="0098020A"/>
    <w:rsid w:val="009803A9"/>
    <w:rsid w:val="009804A8"/>
    <w:rsid w:val="00980846"/>
    <w:rsid w:val="00980892"/>
    <w:rsid w:val="0098091E"/>
    <w:rsid w:val="00980BD5"/>
    <w:rsid w:val="00980DEE"/>
    <w:rsid w:val="00980E21"/>
    <w:rsid w:val="00980E47"/>
    <w:rsid w:val="00981025"/>
    <w:rsid w:val="0098103A"/>
    <w:rsid w:val="0098105C"/>
    <w:rsid w:val="0098119F"/>
    <w:rsid w:val="00981470"/>
    <w:rsid w:val="00981508"/>
    <w:rsid w:val="00981620"/>
    <w:rsid w:val="009818DD"/>
    <w:rsid w:val="00981968"/>
    <w:rsid w:val="00981C09"/>
    <w:rsid w:val="00981C14"/>
    <w:rsid w:val="00981CD6"/>
    <w:rsid w:val="00981D69"/>
    <w:rsid w:val="00981DB7"/>
    <w:rsid w:val="00981E88"/>
    <w:rsid w:val="00981FF2"/>
    <w:rsid w:val="009820E6"/>
    <w:rsid w:val="0098214D"/>
    <w:rsid w:val="009821ED"/>
    <w:rsid w:val="00982265"/>
    <w:rsid w:val="009822AB"/>
    <w:rsid w:val="00982472"/>
    <w:rsid w:val="009826DD"/>
    <w:rsid w:val="00982708"/>
    <w:rsid w:val="009828E1"/>
    <w:rsid w:val="00982977"/>
    <w:rsid w:val="009829B0"/>
    <w:rsid w:val="00982A46"/>
    <w:rsid w:val="00982A5C"/>
    <w:rsid w:val="00982DCD"/>
    <w:rsid w:val="00982DE7"/>
    <w:rsid w:val="00982E20"/>
    <w:rsid w:val="00982E3E"/>
    <w:rsid w:val="00982ED6"/>
    <w:rsid w:val="0098300D"/>
    <w:rsid w:val="009831CB"/>
    <w:rsid w:val="00983247"/>
    <w:rsid w:val="009832E6"/>
    <w:rsid w:val="0098331D"/>
    <w:rsid w:val="0098351A"/>
    <w:rsid w:val="0098375F"/>
    <w:rsid w:val="009837B6"/>
    <w:rsid w:val="0098382A"/>
    <w:rsid w:val="00983855"/>
    <w:rsid w:val="00983896"/>
    <w:rsid w:val="009839FD"/>
    <w:rsid w:val="00983D42"/>
    <w:rsid w:val="00983D78"/>
    <w:rsid w:val="00983E74"/>
    <w:rsid w:val="00983EB9"/>
    <w:rsid w:val="00983F31"/>
    <w:rsid w:val="009840CA"/>
    <w:rsid w:val="0098415C"/>
    <w:rsid w:val="009843E6"/>
    <w:rsid w:val="00984470"/>
    <w:rsid w:val="009845DD"/>
    <w:rsid w:val="0098466E"/>
    <w:rsid w:val="009847A4"/>
    <w:rsid w:val="009847F5"/>
    <w:rsid w:val="0098487C"/>
    <w:rsid w:val="009849C4"/>
    <w:rsid w:val="00984B8F"/>
    <w:rsid w:val="00984BCB"/>
    <w:rsid w:val="00984D0A"/>
    <w:rsid w:val="009850E8"/>
    <w:rsid w:val="00985146"/>
    <w:rsid w:val="009851D8"/>
    <w:rsid w:val="009851E3"/>
    <w:rsid w:val="0098521A"/>
    <w:rsid w:val="0098521D"/>
    <w:rsid w:val="0098552E"/>
    <w:rsid w:val="00985545"/>
    <w:rsid w:val="0098568D"/>
    <w:rsid w:val="009856AB"/>
    <w:rsid w:val="0098570C"/>
    <w:rsid w:val="0098578E"/>
    <w:rsid w:val="00985818"/>
    <w:rsid w:val="00985874"/>
    <w:rsid w:val="009858CD"/>
    <w:rsid w:val="00985B4A"/>
    <w:rsid w:val="00985D44"/>
    <w:rsid w:val="00985E81"/>
    <w:rsid w:val="0098602E"/>
    <w:rsid w:val="00986168"/>
    <w:rsid w:val="00986254"/>
    <w:rsid w:val="009863D7"/>
    <w:rsid w:val="009865D2"/>
    <w:rsid w:val="009865D7"/>
    <w:rsid w:val="009865E0"/>
    <w:rsid w:val="009865E7"/>
    <w:rsid w:val="009865FA"/>
    <w:rsid w:val="00986719"/>
    <w:rsid w:val="009868C9"/>
    <w:rsid w:val="00986904"/>
    <w:rsid w:val="00986923"/>
    <w:rsid w:val="009869B5"/>
    <w:rsid w:val="00986A3E"/>
    <w:rsid w:val="00986C57"/>
    <w:rsid w:val="00986DAA"/>
    <w:rsid w:val="00986E71"/>
    <w:rsid w:val="00986E80"/>
    <w:rsid w:val="00986F30"/>
    <w:rsid w:val="00986F9D"/>
    <w:rsid w:val="009870A2"/>
    <w:rsid w:val="00987309"/>
    <w:rsid w:val="0098735C"/>
    <w:rsid w:val="009875E7"/>
    <w:rsid w:val="009875F2"/>
    <w:rsid w:val="0098779E"/>
    <w:rsid w:val="009877AE"/>
    <w:rsid w:val="009877B4"/>
    <w:rsid w:val="009877F3"/>
    <w:rsid w:val="00987831"/>
    <w:rsid w:val="00987978"/>
    <w:rsid w:val="00987A99"/>
    <w:rsid w:val="00987B76"/>
    <w:rsid w:val="00987BA5"/>
    <w:rsid w:val="00987C15"/>
    <w:rsid w:val="00987D11"/>
    <w:rsid w:val="00987D92"/>
    <w:rsid w:val="00987DCB"/>
    <w:rsid w:val="00987E88"/>
    <w:rsid w:val="00987EDC"/>
    <w:rsid w:val="00987FA0"/>
    <w:rsid w:val="00987FB4"/>
    <w:rsid w:val="00990285"/>
    <w:rsid w:val="00990367"/>
    <w:rsid w:val="00990383"/>
    <w:rsid w:val="009903B1"/>
    <w:rsid w:val="009903D1"/>
    <w:rsid w:val="009904C9"/>
    <w:rsid w:val="0099061E"/>
    <w:rsid w:val="00990630"/>
    <w:rsid w:val="0099068F"/>
    <w:rsid w:val="00990715"/>
    <w:rsid w:val="00990926"/>
    <w:rsid w:val="009909F0"/>
    <w:rsid w:val="00990B67"/>
    <w:rsid w:val="00990B70"/>
    <w:rsid w:val="00990CCF"/>
    <w:rsid w:val="00990D2F"/>
    <w:rsid w:val="00990D58"/>
    <w:rsid w:val="00990F24"/>
    <w:rsid w:val="00990FC8"/>
    <w:rsid w:val="009910C6"/>
    <w:rsid w:val="00991198"/>
    <w:rsid w:val="009912A3"/>
    <w:rsid w:val="0099132A"/>
    <w:rsid w:val="0099140C"/>
    <w:rsid w:val="00991461"/>
    <w:rsid w:val="00991860"/>
    <w:rsid w:val="0099192D"/>
    <w:rsid w:val="00991B07"/>
    <w:rsid w:val="00991B7F"/>
    <w:rsid w:val="00991BD3"/>
    <w:rsid w:val="00991BF1"/>
    <w:rsid w:val="00991F22"/>
    <w:rsid w:val="00991FE9"/>
    <w:rsid w:val="00991FFE"/>
    <w:rsid w:val="0099200C"/>
    <w:rsid w:val="00992082"/>
    <w:rsid w:val="00992113"/>
    <w:rsid w:val="00992170"/>
    <w:rsid w:val="0099236A"/>
    <w:rsid w:val="0099250B"/>
    <w:rsid w:val="0099287F"/>
    <w:rsid w:val="00992926"/>
    <w:rsid w:val="00992B68"/>
    <w:rsid w:val="00992BAC"/>
    <w:rsid w:val="00992D5A"/>
    <w:rsid w:val="00992DBB"/>
    <w:rsid w:val="00992F1F"/>
    <w:rsid w:val="0099302E"/>
    <w:rsid w:val="009933B7"/>
    <w:rsid w:val="009933CA"/>
    <w:rsid w:val="00993794"/>
    <w:rsid w:val="009937E1"/>
    <w:rsid w:val="009937FE"/>
    <w:rsid w:val="0099380F"/>
    <w:rsid w:val="0099395B"/>
    <w:rsid w:val="00993975"/>
    <w:rsid w:val="009939A2"/>
    <w:rsid w:val="009939D5"/>
    <w:rsid w:val="00993AE6"/>
    <w:rsid w:val="00993AF1"/>
    <w:rsid w:val="00993B51"/>
    <w:rsid w:val="00993CE7"/>
    <w:rsid w:val="00993D46"/>
    <w:rsid w:val="00993DCF"/>
    <w:rsid w:val="00993EA8"/>
    <w:rsid w:val="0099401A"/>
    <w:rsid w:val="009940E5"/>
    <w:rsid w:val="00994323"/>
    <w:rsid w:val="0099451F"/>
    <w:rsid w:val="00994548"/>
    <w:rsid w:val="0099457D"/>
    <w:rsid w:val="009945CA"/>
    <w:rsid w:val="009946A8"/>
    <w:rsid w:val="00994758"/>
    <w:rsid w:val="00994931"/>
    <w:rsid w:val="0099494E"/>
    <w:rsid w:val="00994B0B"/>
    <w:rsid w:val="00994B3B"/>
    <w:rsid w:val="00994B62"/>
    <w:rsid w:val="00994D17"/>
    <w:rsid w:val="00994F21"/>
    <w:rsid w:val="00994F63"/>
    <w:rsid w:val="00994F75"/>
    <w:rsid w:val="00994FCD"/>
    <w:rsid w:val="00995016"/>
    <w:rsid w:val="00995054"/>
    <w:rsid w:val="00995068"/>
    <w:rsid w:val="00995170"/>
    <w:rsid w:val="009951A3"/>
    <w:rsid w:val="009952CF"/>
    <w:rsid w:val="009953BA"/>
    <w:rsid w:val="009953BB"/>
    <w:rsid w:val="009953E9"/>
    <w:rsid w:val="009954A3"/>
    <w:rsid w:val="00995671"/>
    <w:rsid w:val="00995930"/>
    <w:rsid w:val="00995A39"/>
    <w:rsid w:val="00995A74"/>
    <w:rsid w:val="00995BD4"/>
    <w:rsid w:val="00995C1E"/>
    <w:rsid w:val="00995C5C"/>
    <w:rsid w:val="00995C6D"/>
    <w:rsid w:val="00995EFC"/>
    <w:rsid w:val="00995F98"/>
    <w:rsid w:val="00996160"/>
    <w:rsid w:val="009961B3"/>
    <w:rsid w:val="00996211"/>
    <w:rsid w:val="00996219"/>
    <w:rsid w:val="00996381"/>
    <w:rsid w:val="00996384"/>
    <w:rsid w:val="009963C8"/>
    <w:rsid w:val="009964DF"/>
    <w:rsid w:val="00996508"/>
    <w:rsid w:val="00996542"/>
    <w:rsid w:val="0099661E"/>
    <w:rsid w:val="009966CB"/>
    <w:rsid w:val="009967C0"/>
    <w:rsid w:val="009967EA"/>
    <w:rsid w:val="009967F8"/>
    <w:rsid w:val="0099695D"/>
    <w:rsid w:val="009969E6"/>
    <w:rsid w:val="00996A06"/>
    <w:rsid w:val="00996A5D"/>
    <w:rsid w:val="00996B03"/>
    <w:rsid w:val="00996BB1"/>
    <w:rsid w:val="00996C2C"/>
    <w:rsid w:val="00996D26"/>
    <w:rsid w:val="00996DFE"/>
    <w:rsid w:val="00996EAD"/>
    <w:rsid w:val="00996EE6"/>
    <w:rsid w:val="0099702E"/>
    <w:rsid w:val="00997042"/>
    <w:rsid w:val="00997079"/>
    <w:rsid w:val="00997241"/>
    <w:rsid w:val="009974E4"/>
    <w:rsid w:val="009974FE"/>
    <w:rsid w:val="00997582"/>
    <w:rsid w:val="009975DE"/>
    <w:rsid w:val="00997661"/>
    <w:rsid w:val="009976F4"/>
    <w:rsid w:val="0099779C"/>
    <w:rsid w:val="0099789D"/>
    <w:rsid w:val="00997A8B"/>
    <w:rsid w:val="00997A8D"/>
    <w:rsid w:val="00997B70"/>
    <w:rsid w:val="00997DCE"/>
    <w:rsid w:val="00997F1B"/>
    <w:rsid w:val="00997F25"/>
    <w:rsid w:val="00997F99"/>
    <w:rsid w:val="009A00A1"/>
    <w:rsid w:val="009A012B"/>
    <w:rsid w:val="009A0207"/>
    <w:rsid w:val="009A02B0"/>
    <w:rsid w:val="009A03D0"/>
    <w:rsid w:val="009A043E"/>
    <w:rsid w:val="009A08FF"/>
    <w:rsid w:val="009A0A2B"/>
    <w:rsid w:val="009A0B8C"/>
    <w:rsid w:val="009A0BF1"/>
    <w:rsid w:val="009A0F84"/>
    <w:rsid w:val="009A102D"/>
    <w:rsid w:val="009A105D"/>
    <w:rsid w:val="009A113F"/>
    <w:rsid w:val="009A1186"/>
    <w:rsid w:val="009A121B"/>
    <w:rsid w:val="009A1319"/>
    <w:rsid w:val="009A1370"/>
    <w:rsid w:val="009A13B6"/>
    <w:rsid w:val="009A14AD"/>
    <w:rsid w:val="009A165E"/>
    <w:rsid w:val="009A1716"/>
    <w:rsid w:val="009A172D"/>
    <w:rsid w:val="009A191A"/>
    <w:rsid w:val="009A19DB"/>
    <w:rsid w:val="009A1A77"/>
    <w:rsid w:val="009A1C1E"/>
    <w:rsid w:val="009A1C1F"/>
    <w:rsid w:val="009A1D6E"/>
    <w:rsid w:val="009A1D91"/>
    <w:rsid w:val="009A1DFE"/>
    <w:rsid w:val="009A1EB4"/>
    <w:rsid w:val="009A201D"/>
    <w:rsid w:val="009A227E"/>
    <w:rsid w:val="009A22A3"/>
    <w:rsid w:val="009A2394"/>
    <w:rsid w:val="009A23D7"/>
    <w:rsid w:val="009A2419"/>
    <w:rsid w:val="009A2462"/>
    <w:rsid w:val="009A25D5"/>
    <w:rsid w:val="009A2943"/>
    <w:rsid w:val="009A2A46"/>
    <w:rsid w:val="009A2E24"/>
    <w:rsid w:val="009A2FD5"/>
    <w:rsid w:val="009A3218"/>
    <w:rsid w:val="009A32ED"/>
    <w:rsid w:val="009A3562"/>
    <w:rsid w:val="009A3589"/>
    <w:rsid w:val="009A3649"/>
    <w:rsid w:val="009A36CC"/>
    <w:rsid w:val="009A373C"/>
    <w:rsid w:val="009A37BB"/>
    <w:rsid w:val="009A37EA"/>
    <w:rsid w:val="009A389D"/>
    <w:rsid w:val="009A38ED"/>
    <w:rsid w:val="009A3E19"/>
    <w:rsid w:val="009A3F6E"/>
    <w:rsid w:val="009A4086"/>
    <w:rsid w:val="009A4527"/>
    <w:rsid w:val="009A47C7"/>
    <w:rsid w:val="009A480A"/>
    <w:rsid w:val="009A48AE"/>
    <w:rsid w:val="009A4989"/>
    <w:rsid w:val="009A4A0B"/>
    <w:rsid w:val="009A4A57"/>
    <w:rsid w:val="009A4AE7"/>
    <w:rsid w:val="009A4AF3"/>
    <w:rsid w:val="009A4C9E"/>
    <w:rsid w:val="009A5062"/>
    <w:rsid w:val="009A5144"/>
    <w:rsid w:val="009A5164"/>
    <w:rsid w:val="009A5305"/>
    <w:rsid w:val="009A530E"/>
    <w:rsid w:val="009A5346"/>
    <w:rsid w:val="009A5431"/>
    <w:rsid w:val="009A5600"/>
    <w:rsid w:val="009A567A"/>
    <w:rsid w:val="009A56D9"/>
    <w:rsid w:val="009A56EF"/>
    <w:rsid w:val="009A57D2"/>
    <w:rsid w:val="009A57D9"/>
    <w:rsid w:val="009A5998"/>
    <w:rsid w:val="009A59A4"/>
    <w:rsid w:val="009A59E2"/>
    <w:rsid w:val="009A5A48"/>
    <w:rsid w:val="009A5A7A"/>
    <w:rsid w:val="009A5C0E"/>
    <w:rsid w:val="009A5C41"/>
    <w:rsid w:val="009A5D5A"/>
    <w:rsid w:val="009A5D89"/>
    <w:rsid w:val="009A5DAF"/>
    <w:rsid w:val="009A5DEA"/>
    <w:rsid w:val="009A5E5A"/>
    <w:rsid w:val="009A5F28"/>
    <w:rsid w:val="009A636D"/>
    <w:rsid w:val="009A6413"/>
    <w:rsid w:val="009A646C"/>
    <w:rsid w:val="009A6614"/>
    <w:rsid w:val="009A67E1"/>
    <w:rsid w:val="009A6841"/>
    <w:rsid w:val="009A6854"/>
    <w:rsid w:val="009A6939"/>
    <w:rsid w:val="009A6B09"/>
    <w:rsid w:val="009A6EC3"/>
    <w:rsid w:val="009A6F9D"/>
    <w:rsid w:val="009A7144"/>
    <w:rsid w:val="009A7256"/>
    <w:rsid w:val="009A725E"/>
    <w:rsid w:val="009A7342"/>
    <w:rsid w:val="009A741A"/>
    <w:rsid w:val="009A75ED"/>
    <w:rsid w:val="009A76B8"/>
    <w:rsid w:val="009A785D"/>
    <w:rsid w:val="009A78AF"/>
    <w:rsid w:val="009A797D"/>
    <w:rsid w:val="009A7ADD"/>
    <w:rsid w:val="009A7B27"/>
    <w:rsid w:val="009A7BAD"/>
    <w:rsid w:val="009A7C65"/>
    <w:rsid w:val="009A7CB2"/>
    <w:rsid w:val="009A7CB7"/>
    <w:rsid w:val="009A7EDB"/>
    <w:rsid w:val="009A7F55"/>
    <w:rsid w:val="009B0071"/>
    <w:rsid w:val="009B0159"/>
    <w:rsid w:val="009B016E"/>
    <w:rsid w:val="009B020B"/>
    <w:rsid w:val="009B0382"/>
    <w:rsid w:val="009B0503"/>
    <w:rsid w:val="009B05E8"/>
    <w:rsid w:val="009B0626"/>
    <w:rsid w:val="009B06BB"/>
    <w:rsid w:val="009B06E6"/>
    <w:rsid w:val="009B0799"/>
    <w:rsid w:val="009B07F0"/>
    <w:rsid w:val="009B08E2"/>
    <w:rsid w:val="009B0999"/>
    <w:rsid w:val="009B0ABF"/>
    <w:rsid w:val="009B0B00"/>
    <w:rsid w:val="009B0B8B"/>
    <w:rsid w:val="009B0BAC"/>
    <w:rsid w:val="009B0C1B"/>
    <w:rsid w:val="009B0D62"/>
    <w:rsid w:val="009B0E2E"/>
    <w:rsid w:val="009B0EAC"/>
    <w:rsid w:val="009B0FA4"/>
    <w:rsid w:val="009B105A"/>
    <w:rsid w:val="009B1149"/>
    <w:rsid w:val="009B142E"/>
    <w:rsid w:val="009B1438"/>
    <w:rsid w:val="009B14D8"/>
    <w:rsid w:val="009B15D1"/>
    <w:rsid w:val="009B1657"/>
    <w:rsid w:val="009B16FA"/>
    <w:rsid w:val="009B1702"/>
    <w:rsid w:val="009B17BB"/>
    <w:rsid w:val="009B18D7"/>
    <w:rsid w:val="009B1B2E"/>
    <w:rsid w:val="009B1B4E"/>
    <w:rsid w:val="009B1C0D"/>
    <w:rsid w:val="009B1CB5"/>
    <w:rsid w:val="009B1DAB"/>
    <w:rsid w:val="009B1E9D"/>
    <w:rsid w:val="009B1F81"/>
    <w:rsid w:val="009B20C9"/>
    <w:rsid w:val="009B20E7"/>
    <w:rsid w:val="009B229C"/>
    <w:rsid w:val="009B230C"/>
    <w:rsid w:val="009B239A"/>
    <w:rsid w:val="009B25DC"/>
    <w:rsid w:val="009B25DD"/>
    <w:rsid w:val="009B26F8"/>
    <w:rsid w:val="009B2913"/>
    <w:rsid w:val="009B2989"/>
    <w:rsid w:val="009B29A9"/>
    <w:rsid w:val="009B2C0A"/>
    <w:rsid w:val="009B2C9B"/>
    <w:rsid w:val="009B2CF4"/>
    <w:rsid w:val="009B3184"/>
    <w:rsid w:val="009B32EF"/>
    <w:rsid w:val="009B33D4"/>
    <w:rsid w:val="009B349A"/>
    <w:rsid w:val="009B34C0"/>
    <w:rsid w:val="009B3535"/>
    <w:rsid w:val="009B35AD"/>
    <w:rsid w:val="009B35C0"/>
    <w:rsid w:val="009B3606"/>
    <w:rsid w:val="009B3612"/>
    <w:rsid w:val="009B3749"/>
    <w:rsid w:val="009B386F"/>
    <w:rsid w:val="009B3975"/>
    <w:rsid w:val="009B39B4"/>
    <w:rsid w:val="009B3C54"/>
    <w:rsid w:val="009B3CA4"/>
    <w:rsid w:val="009B3DDA"/>
    <w:rsid w:val="009B3DF0"/>
    <w:rsid w:val="009B3ED8"/>
    <w:rsid w:val="009B3F2C"/>
    <w:rsid w:val="009B3F5B"/>
    <w:rsid w:val="009B3FFA"/>
    <w:rsid w:val="009B407B"/>
    <w:rsid w:val="009B4139"/>
    <w:rsid w:val="009B426F"/>
    <w:rsid w:val="009B42B9"/>
    <w:rsid w:val="009B42BD"/>
    <w:rsid w:val="009B459D"/>
    <w:rsid w:val="009B496D"/>
    <w:rsid w:val="009B4988"/>
    <w:rsid w:val="009B4A2A"/>
    <w:rsid w:val="009B4A3E"/>
    <w:rsid w:val="009B4B7D"/>
    <w:rsid w:val="009B4B9D"/>
    <w:rsid w:val="009B4D5F"/>
    <w:rsid w:val="009B4E4A"/>
    <w:rsid w:val="009B4EFF"/>
    <w:rsid w:val="009B4F70"/>
    <w:rsid w:val="009B506D"/>
    <w:rsid w:val="009B5083"/>
    <w:rsid w:val="009B50FC"/>
    <w:rsid w:val="009B5142"/>
    <w:rsid w:val="009B52E7"/>
    <w:rsid w:val="009B539E"/>
    <w:rsid w:val="009B5418"/>
    <w:rsid w:val="009B54D9"/>
    <w:rsid w:val="009B564C"/>
    <w:rsid w:val="009B5670"/>
    <w:rsid w:val="009B5708"/>
    <w:rsid w:val="009B576E"/>
    <w:rsid w:val="009B5925"/>
    <w:rsid w:val="009B5A21"/>
    <w:rsid w:val="009B5A32"/>
    <w:rsid w:val="009B5ADF"/>
    <w:rsid w:val="009B5E50"/>
    <w:rsid w:val="009B5E9F"/>
    <w:rsid w:val="009B60D9"/>
    <w:rsid w:val="009B64F1"/>
    <w:rsid w:val="009B66AF"/>
    <w:rsid w:val="009B6824"/>
    <w:rsid w:val="009B6F63"/>
    <w:rsid w:val="009B6FEF"/>
    <w:rsid w:val="009B7030"/>
    <w:rsid w:val="009B722A"/>
    <w:rsid w:val="009B73DA"/>
    <w:rsid w:val="009B7429"/>
    <w:rsid w:val="009B7601"/>
    <w:rsid w:val="009B76C8"/>
    <w:rsid w:val="009B7889"/>
    <w:rsid w:val="009B789C"/>
    <w:rsid w:val="009B7980"/>
    <w:rsid w:val="009B7B95"/>
    <w:rsid w:val="009B7C64"/>
    <w:rsid w:val="009B7ED0"/>
    <w:rsid w:val="009C00CA"/>
    <w:rsid w:val="009C0100"/>
    <w:rsid w:val="009C02C0"/>
    <w:rsid w:val="009C0313"/>
    <w:rsid w:val="009C0351"/>
    <w:rsid w:val="009C057C"/>
    <w:rsid w:val="009C0801"/>
    <w:rsid w:val="009C083E"/>
    <w:rsid w:val="009C08D5"/>
    <w:rsid w:val="009C0B2B"/>
    <w:rsid w:val="009C0B42"/>
    <w:rsid w:val="009C0B54"/>
    <w:rsid w:val="009C0BF2"/>
    <w:rsid w:val="009C0C27"/>
    <w:rsid w:val="009C0C44"/>
    <w:rsid w:val="009C0CE3"/>
    <w:rsid w:val="009C0D70"/>
    <w:rsid w:val="009C0D9D"/>
    <w:rsid w:val="009C0DA0"/>
    <w:rsid w:val="009C0E8C"/>
    <w:rsid w:val="009C0FB2"/>
    <w:rsid w:val="009C10DE"/>
    <w:rsid w:val="009C1187"/>
    <w:rsid w:val="009C1285"/>
    <w:rsid w:val="009C1483"/>
    <w:rsid w:val="009C14A3"/>
    <w:rsid w:val="009C1528"/>
    <w:rsid w:val="009C1623"/>
    <w:rsid w:val="009C164B"/>
    <w:rsid w:val="009C16E2"/>
    <w:rsid w:val="009C174C"/>
    <w:rsid w:val="009C1950"/>
    <w:rsid w:val="009C1ABD"/>
    <w:rsid w:val="009C1B6B"/>
    <w:rsid w:val="009C1B8D"/>
    <w:rsid w:val="009C1BAC"/>
    <w:rsid w:val="009C1D26"/>
    <w:rsid w:val="009C1D74"/>
    <w:rsid w:val="009C21B4"/>
    <w:rsid w:val="009C221B"/>
    <w:rsid w:val="009C2297"/>
    <w:rsid w:val="009C23ED"/>
    <w:rsid w:val="009C2473"/>
    <w:rsid w:val="009C2484"/>
    <w:rsid w:val="009C263C"/>
    <w:rsid w:val="009C266D"/>
    <w:rsid w:val="009C26B0"/>
    <w:rsid w:val="009C26C8"/>
    <w:rsid w:val="009C2A73"/>
    <w:rsid w:val="009C2AE5"/>
    <w:rsid w:val="009C2B27"/>
    <w:rsid w:val="009C2BDA"/>
    <w:rsid w:val="009C2C8A"/>
    <w:rsid w:val="009C2CAC"/>
    <w:rsid w:val="009C2D9A"/>
    <w:rsid w:val="009C2DDE"/>
    <w:rsid w:val="009C2EC1"/>
    <w:rsid w:val="009C2F8A"/>
    <w:rsid w:val="009C303A"/>
    <w:rsid w:val="009C30C9"/>
    <w:rsid w:val="009C30F5"/>
    <w:rsid w:val="009C3151"/>
    <w:rsid w:val="009C3225"/>
    <w:rsid w:val="009C331B"/>
    <w:rsid w:val="009C33F1"/>
    <w:rsid w:val="009C3407"/>
    <w:rsid w:val="009C349C"/>
    <w:rsid w:val="009C358B"/>
    <w:rsid w:val="009C36AA"/>
    <w:rsid w:val="009C38CA"/>
    <w:rsid w:val="009C3B96"/>
    <w:rsid w:val="009C3D37"/>
    <w:rsid w:val="009C3F04"/>
    <w:rsid w:val="009C41F9"/>
    <w:rsid w:val="009C4299"/>
    <w:rsid w:val="009C4430"/>
    <w:rsid w:val="009C4567"/>
    <w:rsid w:val="009C45DB"/>
    <w:rsid w:val="009C4673"/>
    <w:rsid w:val="009C46B4"/>
    <w:rsid w:val="009C4859"/>
    <w:rsid w:val="009C48F4"/>
    <w:rsid w:val="009C4956"/>
    <w:rsid w:val="009C498E"/>
    <w:rsid w:val="009C49F8"/>
    <w:rsid w:val="009C4A18"/>
    <w:rsid w:val="009C4BDC"/>
    <w:rsid w:val="009C4C67"/>
    <w:rsid w:val="009C4D1E"/>
    <w:rsid w:val="009C4F5E"/>
    <w:rsid w:val="009C500C"/>
    <w:rsid w:val="009C509D"/>
    <w:rsid w:val="009C5147"/>
    <w:rsid w:val="009C51A0"/>
    <w:rsid w:val="009C5237"/>
    <w:rsid w:val="009C536D"/>
    <w:rsid w:val="009C545A"/>
    <w:rsid w:val="009C5485"/>
    <w:rsid w:val="009C54C1"/>
    <w:rsid w:val="009C5556"/>
    <w:rsid w:val="009C55F8"/>
    <w:rsid w:val="009C56EE"/>
    <w:rsid w:val="009C56F2"/>
    <w:rsid w:val="009C5799"/>
    <w:rsid w:val="009C585C"/>
    <w:rsid w:val="009C59D0"/>
    <w:rsid w:val="009C59DA"/>
    <w:rsid w:val="009C5AA8"/>
    <w:rsid w:val="009C5DFB"/>
    <w:rsid w:val="009C5E61"/>
    <w:rsid w:val="009C6091"/>
    <w:rsid w:val="009C60E5"/>
    <w:rsid w:val="009C62E1"/>
    <w:rsid w:val="009C6356"/>
    <w:rsid w:val="009C6402"/>
    <w:rsid w:val="009C6448"/>
    <w:rsid w:val="009C6522"/>
    <w:rsid w:val="009C6523"/>
    <w:rsid w:val="009C6538"/>
    <w:rsid w:val="009C656B"/>
    <w:rsid w:val="009C65DD"/>
    <w:rsid w:val="009C66C7"/>
    <w:rsid w:val="009C67C7"/>
    <w:rsid w:val="009C6820"/>
    <w:rsid w:val="009C68E4"/>
    <w:rsid w:val="009C68EC"/>
    <w:rsid w:val="009C68F1"/>
    <w:rsid w:val="009C6958"/>
    <w:rsid w:val="009C6982"/>
    <w:rsid w:val="009C6A7E"/>
    <w:rsid w:val="009C6A84"/>
    <w:rsid w:val="009C6B8B"/>
    <w:rsid w:val="009C6C00"/>
    <w:rsid w:val="009C6CA0"/>
    <w:rsid w:val="009C6D21"/>
    <w:rsid w:val="009C6D50"/>
    <w:rsid w:val="009C6FA8"/>
    <w:rsid w:val="009C6FEB"/>
    <w:rsid w:val="009C6FFB"/>
    <w:rsid w:val="009C70A5"/>
    <w:rsid w:val="009C712E"/>
    <w:rsid w:val="009C722A"/>
    <w:rsid w:val="009C73F8"/>
    <w:rsid w:val="009C7437"/>
    <w:rsid w:val="009C758C"/>
    <w:rsid w:val="009C75AE"/>
    <w:rsid w:val="009C763C"/>
    <w:rsid w:val="009C764F"/>
    <w:rsid w:val="009C76BC"/>
    <w:rsid w:val="009C7DCD"/>
    <w:rsid w:val="009C7DD0"/>
    <w:rsid w:val="009C7DF1"/>
    <w:rsid w:val="009C7E7D"/>
    <w:rsid w:val="009C7EDE"/>
    <w:rsid w:val="009C7F51"/>
    <w:rsid w:val="009D0026"/>
    <w:rsid w:val="009D0061"/>
    <w:rsid w:val="009D0075"/>
    <w:rsid w:val="009D012C"/>
    <w:rsid w:val="009D0135"/>
    <w:rsid w:val="009D013D"/>
    <w:rsid w:val="009D02F2"/>
    <w:rsid w:val="009D042C"/>
    <w:rsid w:val="009D046F"/>
    <w:rsid w:val="009D04E7"/>
    <w:rsid w:val="009D0541"/>
    <w:rsid w:val="009D07D8"/>
    <w:rsid w:val="009D096F"/>
    <w:rsid w:val="009D0A43"/>
    <w:rsid w:val="009D0A67"/>
    <w:rsid w:val="009D0C45"/>
    <w:rsid w:val="009D0D21"/>
    <w:rsid w:val="009D0F16"/>
    <w:rsid w:val="009D0F23"/>
    <w:rsid w:val="009D0F2F"/>
    <w:rsid w:val="009D0FBF"/>
    <w:rsid w:val="009D0FEF"/>
    <w:rsid w:val="009D1430"/>
    <w:rsid w:val="009D146E"/>
    <w:rsid w:val="009D14E9"/>
    <w:rsid w:val="009D151F"/>
    <w:rsid w:val="009D1609"/>
    <w:rsid w:val="009D1689"/>
    <w:rsid w:val="009D16C2"/>
    <w:rsid w:val="009D183D"/>
    <w:rsid w:val="009D19F2"/>
    <w:rsid w:val="009D2073"/>
    <w:rsid w:val="009D2137"/>
    <w:rsid w:val="009D213F"/>
    <w:rsid w:val="009D2290"/>
    <w:rsid w:val="009D2361"/>
    <w:rsid w:val="009D24D3"/>
    <w:rsid w:val="009D24F3"/>
    <w:rsid w:val="009D25B9"/>
    <w:rsid w:val="009D2618"/>
    <w:rsid w:val="009D28A0"/>
    <w:rsid w:val="009D28D2"/>
    <w:rsid w:val="009D2934"/>
    <w:rsid w:val="009D2BFD"/>
    <w:rsid w:val="009D2CB2"/>
    <w:rsid w:val="009D2E27"/>
    <w:rsid w:val="009D33A7"/>
    <w:rsid w:val="009D3443"/>
    <w:rsid w:val="009D3462"/>
    <w:rsid w:val="009D34C2"/>
    <w:rsid w:val="009D3674"/>
    <w:rsid w:val="009D3707"/>
    <w:rsid w:val="009D3722"/>
    <w:rsid w:val="009D3781"/>
    <w:rsid w:val="009D38AD"/>
    <w:rsid w:val="009D398E"/>
    <w:rsid w:val="009D399D"/>
    <w:rsid w:val="009D39DA"/>
    <w:rsid w:val="009D3B51"/>
    <w:rsid w:val="009D3C0D"/>
    <w:rsid w:val="009D3CC9"/>
    <w:rsid w:val="009D3D02"/>
    <w:rsid w:val="009D3EDD"/>
    <w:rsid w:val="009D3FA1"/>
    <w:rsid w:val="009D3FF7"/>
    <w:rsid w:val="009D43C2"/>
    <w:rsid w:val="009D444C"/>
    <w:rsid w:val="009D45D2"/>
    <w:rsid w:val="009D45DA"/>
    <w:rsid w:val="009D4711"/>
    <w:rsid w:val="009D47C3"/>
    <w:rsid w:val="009D4814"/>
    <w:rsid w:val="009D498B"/>
    <w:rsid w:val="009D4AF8"/>
    <w:rsid w:val="009D4BB9"/>
    <w:rsid w:val="009D4C65"/>
    <w:rsid w:val="009D4D44"/>
    <w:rsid w:val="009D4DE0"/>
    <w:rsid w:val="009D4E4B"/>
    <w:rsid w:val="009D4E53"/>
    <w:rsid w:val="009D4EA4"/>
    <w:rsid w:val="009D4F35"/>
    <w:rsid w:val="009D503B"/>
    <w:rsid w:val="009D5095"/>
    <w:rsid w:val="009D511B"/>
    <w:rsid w:val="009D51A5"/>
    <w:rsid w:val="009D52E6"/>
    <w:rsid w:val="009D5335"/>
    <w:rsid w:val="009D5465"/>
    <w:rsid w:val="009D54EE"/>
    <w:rsid w:val="009D56FE"/>
    <w:rsid w:val="009D572F"/>
    <w:rsid w:val="009D57C2"/>
    <w:rsid w:val="009D581C"/>
    <w:rsid w:val="009D59EC"/>
    <w:rsid w:val="009D5A27"/>
    <w:rsid w:val="009D5B67"/>
    <w:rsid w:val="009D5BA2"/>
    <w:rsid w:val="009D5FDA"/>
    <w:rsid w:val="009D5FDD"/>
    <w:rsid w:val="009D602E"/>
    <w:rsid w:val="009D6032"/>
    <w:rsid w:val="009D60DE"/>
    <w:rsid w:val="009D60FF"/>
    <w:rsid w:val="009D63D9"/>
    <w:rsid w:val="009D656F"/>
    <w:rsid w:val="009D65E2"/>
    <w:rsid w:val="009D663B"/>
    <w:rsid w:val="009D6640"/>
    <w:rsid w:val="009D667B"/>
    <w:rsid w:val="009D6698"/>
    <w:rsid w:val="009D66CC"/>
    <w:rsid w:val="009D676A"/>
    <w:rsid w:val="009D6779"/>
    <w:rsid w:val="009D67CA"/>
    <w:rsid w:val="009D68A2"/>
    <w:rsid w:val="009D691E"/>
    <w:rsid w:val="009D6B26"/>
    <w:rsid w:val="009D6B47"/>
    <w:rsid w:val="009D6BAC"/>
    <w:rsid w:val="009D6C22"/>
    <w:rsid w:val="009D6C2C"/>
    <w:rsid w:val="009D6DD3"/>
    <w:rsid w:val="009D6E8F"/>
    <w:rsid w:val="009D6F1A"/>
    <w:rsid w:val="009D6FC2"/>
    <w:rsid w:val="009D6FF8"/>
    <w:rsid w:val="009D70E4"/>
    <w:rsid w:val="009D71EE"/>
    <w:rsid w:val="009D745C"/>
    <w:rsid w:val="009D7492"/>
    <w:rsid w:val="009D75E9"/>
    <w:rsid w:val="009D764D"/>
    <w:rsid w:val="009D7701"/>
    <w:rsid w:val="009D78BC"/>
    <w:rsid w:val="009D79D9"/>
    <w:rsid w:val="009D7A23"/>
    <w:rsid w:val="009D7B1C"/>
    <w:rsid w:val="009D7BD7"/>
    <w:rsid w:val="009D7C95"/>
    <w:rsid w:val="009E00EE"/>
    <w:rsid w:val="009E015E"/>
    <w:rsid w:val="009E02C5"/>
    <w:rsid w:val="009E030D"/>
    <w:rsid w:val="009E0384"/>
    <w:rsid w:val="009E03D1"/>
    <w:rsid w:val="009E0628"/>
    <w:rsid w:val="009E0664"/>
    <w:rsid w:val="009E0683"/>
    <w:rsid w:val="009E06A2"/>
    <w:rsid w:val="009E074B"/>
    <w:rsid w:val="009E07DE"/>
    <w:rsid w:val="009E07ED"/>
    <w:rsid w:val="009E08A7"/>
    <w:rsid w:val="009E08B0"/>
    <w:rsid w:val="009E0920"/>
    <w:rsid w:val="009E0A16"/>
    <w:rsid w:val="009E0A1F"/>
    <w:rsid w:val="009E0BDA"/>
    <w:rsid w:val="009E0C30"/>
    <w:rsid w:val="009E0FAA"/>
    <w:rsid w:val="009E1002"/>
    <w:rsid w:val="009E1180"/>
    <w:rsid w:val="009E1214"/>
    <w:rsid w:val="009E132A"/>
    <w:rsid w:val="009E14F7"/>
    <w:rsid w:val="009E15CB"/>
    <w:rsid w:val="009E15CD"/>
    <w:rsid w:val="009E16BF"/>
    <w:rsid w:val="009E16C0"/>
    <w:rsid w:val="009E17DB"/>
    <w:rsid w:val="009E1818"/>
    <w:rsid w:val="009E19DD"/>
    <w:rsid w:val="009E1A82"/>
    <w:rsid w:val="009E1C1D"/>
    <w:rsid w:val="009E1C68"/>
    <w:rsid w:val="009E1CC8"/>
    <w:rsid w:val="009E1CD2"/>
    <w:rsid w:val="009E1DDD"/>
    <w:rsid w:val="009E1E85"/>
    <w:rsid w:val="009E1EB8"/>
    <w:rsid w:val="009E204A"/>
    <w:rsid w:val="009E23CC"/>
    <w:rsid w:val="009E2566"/>
    <w:rsid w:val="009E2616"/>
    <w:rsid w:val="009E268C"/>
    <w:rsid w:val="009E26DA"/>
    <w:rsid w:val="009E2D06"/>
    <w:rsid w:val="009E2E59"/>
    <w:rsid w:val="009E2EE5"/>
    <w:rsid w:val="009E3183"/>
    <w:rsid w:val="009E32F9"/>
    <w:rsid w:val="009E3358"/>
    <w:rsid w:val="009E3460"/>
    <w:rsid w:val="009E35FB"/>
    <w:rsid w:val="009E397D"/>
    <w:rsid w:val="009E3A1E"/>
    <w:rsid w:val="009E3D05"/>
    <w:rsid w:val="009E3FE4"/>
    <w:rsid w:val="009E40C0"/>
    <w:rsid w:val="009E4172"/>
    <w:rsid w:val="009E41E7"/>
    <w:rsid w:val="009E421B"/>
    <w:rsid w:val="009E4221"/>
    <w:rsid w:val="009E4530"/>
    <w:rsid w:val="009E4768"/>
    <w:rsid w:val="009E4989"/>
    <w:rsid w:val="009E49D8"/>
    <w:rsid w:val="009E4AE8"/>
    <w:rsid w:val="009E4B0C"/>
    <w:rsid w:val="009E4D34"/>
    <w:rsid w:val="009E519E"/>
    <w:rsid w:val="009E522D"/>
    <w:rsid w:val="009E526F"/>
    <w:rsid w:val="009E528F"/>
    <w:rsid w:val="009E53F4"/>
    <w:rsid w:val="009E54A4"/>
    <w:rsid w:val="009E54B6"/>
    <w:rsid w:val="009E54FF"/>
    <w:rsid w:val="009E57CC"/>
    <w:rsid w:val="009E5842"/>
    <w:rsid w:val="009E593B"/>
    <w:rsid w:val="009E59CE"/>
    <w:rsid w:val="009E5A8A"/>
    <w:rsid w:val="009E5BA8"/>
    <w:rsid w:val="009E5CED"/>
    <w:rsid w:val="009E5D6C"/>
    <w:rsid w:val="009E5EE2"/>
    <w:rsid w:val="009E5EFD"/>
    <w:rsid w:val="009E60BA"/>
    <w:rsid w:val="009E6109"/>
    <w:rsid w:val="009E61F7"/>
    <w:rsid w:val="009E61FA"/>
    <w:rsid w:val="009E622D"/>
    <w:rsid w:val="009E62B8"/>
    <w:rsid w:val="009E6375"/>
    <w:rsid w:val="009E64DF"/>
    <w:rsid w:val="009E66F6"/>
    <w:rsid w:val="009E6777"/>
    <w:rsid w:val="009E68B6"/>
    <w:rsid w:val="009E69E4"/>
    <w:rsid w:val="009E6A1C"/>
    <w:rsid w:val="009E6B42"/>
    <w:rsid w:val="009E6BEB"/>
    <w:rsid w:val="009E6CB7"/>
    <w:rsid w:val="009E6D46"/>
    <w:rsid w:val="009E7043"/>
    <w:rsid w:val="009E7082"/>
    <w:rsid w:val="009E71AA"/>
    <w:rsid w:val="009E724F"/>
    <w:rsid w:val="009E7288"/>
    <w:rsid w:val="009E7311"/>
    <w:rsid w:val="009E7363"/>
    <w:rsid w:val="009E749D"/>
    <w:rsid w:val="009E75C8"/>
    <w:rsid w:val="009E777F"/>
    <w:rsid w:val="009E786A"/>
    <w:rsid w:val="009E7AC3"/>
    <w:rsid w:val="009E7B39"/>
    <w:rsid w:val="009E7C6B"/>
    <w:rsid w:val="009E7CDF"/>
    <w:rsid w:val="009E7D35"/>
    <w:rsid w:val="009E7E0F"/>
    <w:rsid w:val="009E7EAF"/>
    <w:rsid w:val="009E7F57"/>
    <w:rsid w:val="009F0087"/>
    <w:rsid w:val="009F0164"/>
    <w:rsid w:val="009F0194"/>
    <w:rsid w:val="009F01A1"/>
    <w:rsid w:val="009F0494"/>
    <w:rsid w:val="009F04CD"/>
    <w:rsid w:val="009F04CE"/>
    <w:rsid w:val="009F05BF"/>
    <w:rsid w:val="009F064B"/>
    <w:rsid w:val="009F070C"/>
    <w:rsid w:val="009F08BE"/>
    <w:rsid w:val="009F08F3"/>
    <w:rsid w:val="009F0989"/>
    <w:rsid w:val="009F09BB"/>
    <w:rsid w:val="009F0AD7"/>
    <w:rsid w:val="009F0BDD"/>
    <w:rsid w:val="009F0DCC"/>
    <w:rsid w:val="009F0E3B"/>
    <w:rsid w:val="009F1159"/>
    <w:rsid w:val="009F14A9"/>
    <w:rsid w:val="009F1593"/>
    <w:rsid w:val="009F1647"/>
    <w:rsid w:val="009F16A1"/>
    <w:rsid w:val="009F17CA"/>
    <w:rsid w:val="009F185F"/>
    <w:rsid w:val="009F1887"/>
    <w:rsid w:val="009F19CB"/>
    <w:rsid w:val="009F19FB"/>
    <w:rsid w:val="009F1A34"/>
    <w:rsid w:val="009F1A7B"/>
    <w:rsid w:val="009F1B4E"/>
    <w:rsid w:val="009F1BE9"/>
    <w:rsid w:val="009F1C0B"/>
    <w:rsid w:val="009F1D88"/>
    <w:rsid w:val="009F1EB6"/>
    <w:rsid w:val="009F2116"/>
    <w:rsid w:val="009F2118"/>
    <w:rsid w:val="009F22DC"/>
    <w:rsid w:val="009F2546"/>
    <w:rsid w:val="009F25E3"/>
    <w:rsid w:val="009F267F"/>
    <w:rsid w:val="009F2A1F"/>
    <w:rsid w:val="009F2ACF"/>
    <w:rsid w:val="009F2B97"/>
    <w:rsid w:val="009F2BB5"/>
    <w:rsid w:val="009F2D7C"/>
    <w:rsid w:val="009F2DC5"/>
    <w:rsid w:val="009F2DCF"/>
    <w:rsid w:val="009F2E20"/>
    <w:rsid w:val="009F2E6A"/>
    <w:rsid w:val="009F2FB2"/>
    <w:rsid w:val="009F2FD8"/>
    <w:rsid w:val="009F30BC"/>
    <w:rsid w:val="009F32DD"/>
    <w:rsid w:val="009F33E8"/>
    <w:rsid w:val="009F358A"/>
    <w:rsid w:val="009F35ED"/>
    <w:rsid w:val="009F366D"/>
    <w:rsid w:val="009F39F2"/>
    <w:rsid w:val="009F3A2D"/>
    <w:rsid w:val="009F3A39"/>
    <w:rsid w:val="009F3A45"/>
    <w:rsid w:val="009F3AEE"/>
    <w:rsid w:val="009F3D05"/>
    <w:rsid w:val="009F3D17"/>
    <w:rsid w:val="009F3DB7"/>
    <w:rsid w:val="009F3DC1"/>
    <w:rsid w:val="009F3E0D"/>
    <w:rsid w:val="009F3EAB"/>
    <w:rsid w:val="009F3FA1"/>
    <w:rsid w:val="009F404F"/>
    <w:rsid w:val="009F40D5"/>
    <w:rsid w:val="009F42DE"/>
    <w:rsid w:val="009F432A"/>
    <w:rsid w:val="009F437F"/>
    <w:rsid w:val="009F4459"/>
    <w:rsid w:val="009F4569"/>
    <w:rsid w:val="009F456E"/>
    <w:rsid w:val="009F47B6"/>
    <w:rsid w:val="009F4833"/>
    <w:rsid w:val="009F485F"/>
    <w:rsid w:val="009F49C4"/>
    <w:rsid w:val="009F49E0"/>
    <w:rsid w:val="009F4AC4"/>
    <w:rsid w:val="009F4C46"/>
    <w:rsid w:val="009F4EF1"/>
    <w:rsid w:val="009F4F9B"/>
    <w:rsid w:val="009F4FC3"/>
    <w:rsid w:val="009F5026"/>
    <w:rsid w:val="009F517E"/>
    <w:rsid w:val="009F51E0"/>
    <w:rsid w:val="009F527F"/>
    <w:rsid w:val="009F5461"/>
    <w:rsid w:val="009F553B"/>
    <w:rsid w:val="009F55EB"/>
    <w:rsid w:val="009F5668"/>
    <w:rsid w:val="009F5730"/>
    <w:rsid w:val="009F5734"/>
    <w:rsid w:val="009F589E"/>
    <w:rsid w:val="009F58F7"/>
    <w:rsid w:val="009F5BA5"/>
    <w:rsid w:val="009F5C6B"/>
    <w:rsid w:val="009F5CBF"/>
    <w:rsid w:val="009F5D78"/>
    <w:rsid w:val="009F5E7D"/>
    <w:rsid w:val="009F60DF"/>
    <w:rsid w:val="009F631D"/>
    <w:rsid w:val="009F6348"/>
    <w:rsid w:val="009F6508"/>
    <w:rsid w:val="009F6623"/>
    <w:rsid w:val="009F6664"/>
    <w:rsid w:val="009F6701"/>
    <w:rsid w:val="009F6795"/>
    <w:rsid w:val="009F67CA"/>
    <w:rsid w:val="009F68DA"/>
    <w:rsid w:val="009F694E"/>
    <w:rsid w:val="009F6B8D"/>
    <w:rsid w:val="009F6D53"/>
    <w:rsid w:val="009F6DD1"/>
    <w:rsid w:val="009F6DD7"/>
    <w:rsid w:val="009F6E60"/>
    <w:rsid w:val="009F6E93"/>
    <w:rsid w:val="009F6F47"/>
    <w:rsid w:val="009F70C1"/>
    <w:rsid w:val="009F7310"/>
    <w:rsid w:val="009F73A9"/>
    <w:rsid w:val="009F73E5"/>
    <w:rsid w:val="009F73EB"/>
    <w:rsid w:val="009F7401"/>
    <w:rsid w:val="009F7846"/>
    <w:rsid w:val="009F786D"/>
    <w:rsid w:val="009F78D3"/>
    <w:rsid w:val="009F7976"/>
    <w:rsid w:val="009F7AA7"/>
    <w:rsid w:val="009F7AE4"/>
    <w:rsid w:val="009F7BBD"/>
    <w:rsid w:val="009F7C47"/>
    <w:rsid w:val="009F7D2B"/>
    <w:rsid w:val="009F7E42"/>
    <w:rsid w:val="009F7F22"/>
    <w:rsid w:val="009F7F8F"/>
    <w:rsid w:val="009F7FA4"/>
    <w:rsid w:val="009F7FA6"/>
    <w:rsid w:val="00A00041"/>
    <w:rsid w:val="00A00087"/>
    <w:rsid w:val="00A001D9"/>
    <w:rsid w:val="00A001DA"/>
    <w:rsid w:val="00A002C9"/>
    <w:rsid w:val="00A0074D"/>
    <w:rsid w:val="00A00772"/>
    <w:rsid w:val="00A00D0A"/>
    <w:rsid w:val="00A00D11"/>
    <w:rsid w:val="00A00D66"/>
    <w:rsid w:val="00A00E79"/>
    <w:rsid w:val="00A00E9D"/>
    <w:rsid w:val="00A00FA4"/>
    <w:rsid w:val="00A010A7"/>
    <w:rsid w:val="00A010FB"/>
    <w:rsid w:val="00A012FC"/>
    <w:rsid w:val="00A01520"/>
    <w:rsid w:val="00A01747"/>
    <w:rsid w:val="00A01826"/>
    <w:rsid w:val="00A01960"/>
    <w:rsid w:val="00A01A34"/>
    <w:rsid w:val="00A01A58"/>
    <w:rsid w:val="00A01B33"/>
    <w:rsid w:val="00A01F7B"/>
    <w:rsid w:val="00A01F8D"/>
    <w:rsid w:val="00A01FE2"/>
    <w:rsid w:val="00A02019"/>
    <w:rsid w:val="00A020D7"/>
    <w:rsid w:val="00A0245E"/>
    <w:rsid w:val="00A02471"/>
    <w:rsid w:val="00A0257C"/>
    <w:rsid w:val="00A0263D"/>
    <w:rsid w:val="00A02820"/>
    <w:rsid w:val="00A02AB1"/>
    <w:rsid w:val="00A02B19"/>
    <w:rsid w:val="00A02B74"/>
    <w:rsid w:val="00A02B95"/>
    <w:rsid w:val="00A02DE0"/>
    <w:rsid w:val="00A02DFE"/>
    <w:rsid w:val="00A02E7F"/>
    <w:rsid w:val="00A03040"/>
    <w:rsid w:val="00A0307E"/>
    <w:rsid w:val="00A030F5"/>
    <w:rsid w:val="00A034D5"/>
    <w:rsid w:val="00A0360D"/>
    <w:rsid w:val="00A03719"/>
    <w:rsid w:val="00A0376E"/>
    <w:rsid w:val="00A03844"/>
    <w:rsid w:val="00A038A6"/>
    <w:rsid w:val="00A03926"/>
    <w:rsid w:val="00A03A58"/>
    <w:rsid w:val="00A03C50"/>
    <w:rsid w:val="00A03CE1"/>
    <w:rsid w:val="00A03CFB"/>
    <w:rsid w:val="00A03D34"/>
    <w:rsid w:val="00A03F10"/>
    <w:rsid w:val="00A03F43"/>
    <w:rsid w:val="00A03FA1"/>
    <w:rsid w:val="00A03FD2"/>
    <w:rsid w:val="00A04022"/>
    <w:rsid w:val="00A0405E"/>
    <w:rsid w:val="00A041BC"/>
    <w:rsid w:val="00A0422C"/>
    <w:rsid w:val="00A042AA"/>
    <w:rsid w:val="00A0445C"/>
    <w:rsid w:val="00A0469E"/>
    <w:rsid w:val="00A046BD"/>
    <w:rsid w:val="00A04746"/>
    <w:rsid w:val="00A0498E"/>
    <w:rsid w:val="00A04A2E"/>
    <w:rsid w:val="00A04C6E"/>
    <w:rsid w:val="00A04C8C"/>
    <w:rsid w:val="00A04D4F"/>
    <w:rsid w:val="00A04D7C"/>
    <w:rsid w:val="00A04DAD"/>
    <w:rsid w:val="00A04DF2"/>
    <w:rsid w:val="00A04FE9"/>
    <w:rsid w:val="00A050F5"/>
    <w:rsid w:val="00A05240"/>
    <w:rsid w:val="00A05250"/>
    <w:rsid w:val="00A05251"/>
    <w:rsid w:val="00A05770"/>
    <w:rsid w:val="00A0593B"/>
    <w:rsid w:val="00A05A04"/>
    <w:rsid w:val="00A05B1B"/>
    <w:rsid w:val="00A05B44"/>
    <w:rsid w:val="00A05DD2"/>
    <w:rsid w:val="00A05F07"/>
    <w:rsid w:val="00A060EA"/>
    <w:rsid w:val="00A06329"/>
    <w:rsid w:val="00A063D4"/>
    <w:rsid w:val="00A06429"/>
    <w:rsid w:val="00A06637"/>
    <w:rsid w:val="00A06847"/>
    <w:rsid w:val="00A069B1"/>
    <w:rsid w:val="00A06BD6"/>
    <w:rsid w:val="00A06E29"/>
    <w:rsid w:val="00A06E81"/>
    <w:rsid w:val="00A06F51"/>
    <w:rsid w:val="00A07011"/>
    <w:rsid w:val="00A0711D"/>
    <w:rsid w:val="00A07179"/>
    <w:rsid w:val="00A071F5"/>
    <w:rsid w:val="00A072CA"/>
    <w:rsid w:val="00A072D3"/>
    <w:rsid w:val="00A072D8"/>
    <w:rsid w:val="00A07438"/>
    <w:rsid w:val="00A07478"/>
    <w:rsid w:val="00A0749B"/>
    <w:rsid w:val="00A074AB"/>
    <w:rsid w:val="00A074BD"/>
    <w:rsid w:val="00A074F3"/>
    <w:rsid w:val="00A0754B"/>
    <w:rsid w:val="00A07659"/>
    <w:rsid w:val="00A076DF"/>
    <w:rsid w:val="00A07786"/>
    <w:rsid w:val="00A07825"/>
    <w:rsid w:val="00A079E5"/>
    <w:rsid w:val="00A07E59"/>
    <w:rsid w:val="00A07E6E"/>
    <w:rsid w:val="00A07E7D"/>
    <w:rsid w:val="00A10023"/>
    <w:rsid w:val="00A1017C"/>
    <w:rsid w:val="00A102B6"/>
    <w:rsid w:val="00A10309"/>
    <w:rsid w:val="00A1036C"/>
    <w:rsid w:val="00A105FA"/>
    <w:rsid w:val="00A106BB"/>
    <w:rsid w:val="00A106FA"/>
    <w:rsid w:val="00A10786"/>
    <w:rsid w:val="00A10880"/>
    <w:rsid w:val="00A10B66"/>
    <w:rsid w:val="00A10B9E"/>
    <w:rsid w:val="00A10D15"/>
    <w:rsid w:val="00A10E45"/>
    <w:rsid w:val="00A10E51"/>
    <w:rsid w:val="00A10FC8"/>
    <w:rsid w:val="00A110B1"/>
    <w:rsid w:val="00A111C2"/>
    <w:rsid w:val="00A111E8"/>
    <w:rsid w:val="00A1124E"/>
    <w:rsid w:val="00A112C7"/>
    <w:rsid w:val="00A1144A"/>
    <w:rsid w:val="00A114AE"/>
    <w:rsid w:val="00A115A3"/>
    <w:rsid w:val="00A116BC"/>
    <w:rsid w:val="00A117C7"/>
    <w:rsid w:val="00A1187F"/>
    <w:rsid w:val="00A119F0"/>
    <w:rsid w:val="00A11B6C"/>
    <w:rsid w:val="00A11BE4"/>
    <w:rsid w:val="00A11CA5"/>
    <w:rsid w:val="00A11CB6"/>
    <w:rsid w:val="00A11D91"/>
    <w:rsid w:val="00A11E43"/>
    <w:rsid w:val="00A11FB2"/>
    <w:rsid w:val="00A12044"/>
    <w:rsid w:val="00A122A4"/>
    <w:rsid w:val="00A12312"/>
    <w:rsid w:val="00A125AD"/>
    <w:rsid w:val="00A125C6"/>
    <w:rsid w:val="00A125DF"/>
    <w:rsid w:val="00A127DA"/>
    <w:rsid w:val="00A128D0"/>
    <w:rsid w:val="00A12A07"/>
    <w:rsid w:val="00A12B64"/>
    <w:rsid w:val="00A12B8A"/>
    <w:rsid w:val="00A12CA1"/>
    <w:rsid w:val="00A12CDE"/>
    <w:rsid w:val="00A13297"/>
    <w:rsid w:val="00A132F7"/>
    <w:rsid w:val="00A1363F"/>
    <w:rsid w:val="00A136BF"/>
    <w:rsid w:val="00A136F9"/>
    <w:rsid w:val="00A1376B"/>
    <w:rsid w:val="00A1377A"/>
    <w:rsid w:val="00A1386B"/>
    <w:rsid w:val="00A1397A"/>
    <w:rsid w:val="00A1397F"/>
    <w:rsid w:val="00A13AD5"/>
    <w:rsid w:val="00A13C17"/>
    <w:rsid w:val="00A13D42"/>
    <w:rsid w:val="00A13D81"/>
    <w:rsid w:val="00A13D83"/>
    <w:rsid w:val="00A13F03"/>
    <w:rsid w:val="00A13FD9"/>
    <w:rsid w:val="00A14029"/>
    <w:rsid w:val="00A14149"/>
    <w:rsid w:val="00A1421C"/>
    <w:rsid w:val="00A144B1"/>
    <w:rsid w:val="00A14776"/>
    <w:rsid w:val="00A14789"/>
    <w:rsid w:val="00A14B14"/>
    <w:rsid w:val="00A14C18"/>
    <w:rsid w:val="00A14D94"/>
    <w:rsid w:val="00A14DEE"/>
    <w:rsid w:val="00A14FC6"/>
    <w:rsid w:val="00A1511E"/>
    <w:rsid w:val="00A15258"/>
    <w:rsid w:val="00A15528"/>
    <w:rsid w:val="00A1553E"/>
    <w:rsid w:val="00A1568A"/>
    <w:rsid w:val="00A156A5"/>
    <w:rsid w:val="00A156A7"/>
    <w:rsid w:val="00A1593F"/>
    <w:rsid w:val="00A15B12"/>
    <w:rsid w:val="00A15BE9"/>
    <w:rsid w:val="00A15C20"/>
    <w:rsid w:val="00A15C80"/>
    <w:rsid w:val="00A15D6E"/>
    <w:rsid w:val="00A15DE3"/>
    <w:rsid w:val="00A15E3D"/>
    <w:rsid w:val="00A1605F"/>
    <w:rsid w:val="00A16073"/>
    <w:rsid w:val="00A160E3"/>
    <w:rsid w:val="00A161C3"/>
    <w:rsid w:val="00A16246"/>
    <w:rsid w:val="00A1639C"/>
    <w:rsid w:val="00A166D8"/>
    <w:rsid w:val="00A1698A"/>
    <w:rsid w:val="00A16B89"/>
    <w:rsid w:val="00A16BDA"/>
    <w:rsid w:val="00A16C3E"/>
    <w:rsid w:val="00A16CCB"/>
    <w:rsid w:val="00A16D1B"/>
    <w:rsid w:val="00A16D2B"/>
    <w:rsid w:val="00A16D9E"/>
    <w:rsid w:val="00A16DF5"/>
    <w:rsid w:val="00A16F3F"/>
    <w:rsid w:val="00A16FC3"/>
    <w:rsid w:val="00A17298"/>
    <w:rsid w:val="00A172FD"/>
    <w:rsid w:val="00A175AB"/>
    <w:rsid w:val="00A17885"/>
    <w:rsid w:val="00A179F4"/>
    <w:rsid w:val="00A17A04"/>
    <w:rsid w:val="00A17C42"/>
    <w:rsid w:val="00A17F06"/>
    <w:rsid w:val="00A20082"/>
    <w:rsid w:val="00A201D4"/>
    <w:rsid w:val="00A2021F"/>
    <w:rsid w:val="00A20230"/>
    <w:rsid w:val="00A20416"/>
    <w:rsid w:val="00A20607"/>
    <w:rsid w:val="00A207DD"/>
    <w:rsid w:val="00A207EB"/>
    <w:rsid w:val="00A20834"/>
    <w:rsid w:val="00A20837"/>
    <w:rsid w:val="00A20891"/>
    <w:rsid w:val="00A208AB"/>
    <w:rsid w:val="00A208CC"/>
    <w:rsid w:val="00A209B9"/>
    <w:rsid w:val="00A20A4F"/>
    <w:rsid w:val="00A20ADB"/>
    <w:rsid w:val="00A20C06"/>
    <w:rsid w:val="00A20C3A"/>
    <w:rsid w:val="00A20DDF"/>
    <w:rsid w:val="00A210D9"/>
    <w:rsid w:val="00A210E1"/>
    <w:rsid w:val="00A2114E"/>
    <w:rsid w:val="00A213F1"/>
    <w:rsid w:val="00A21535"/>
    <w:rsid w:val="00A215D5"/>
    <w:rsid w:val="00A215F8"/>
    <w:rsid w:val="00A216A9"/>
    <w:rsid w:val="00A21798"/>
    <w:rsid w:val="00A218C9"/>
    <w:rsid w:val="00A21988"/>
    <w:rsid w:val="00A2198A"/>
    <w:rsid w:val="00A219E7"/>
    <w:rsid w:val="00A21A82"/>
    <w:rsid w:val="00A21CF1"/>
    <w:rsid w:val="00A21E19"/>
    <w:rsid w:val="00A21E89"/>
    <w:rsid w:val="00A21F46"/>
    <w:rsid w:val="00A220E2"/>
    <w:rsid w:val="00A222D0"/>
    <w:rsid w:val="00A223BA"/>
    <w:rsid w:val="00A2246B"/>
    <w:rsid w:val="00A22803"/>
    <w:rsid w:val="00A2283E"/>
    <w:rsid w:val="00A22977"/>
    <w:rsid w:val="00A22BDD"/>
    <w:rsid w:val="00A22BE6"/>
    <w:rsid w:val="00A22CB8"/>
    <w:rsid w:val="00A22E8C"/>
    <w:rsid w:val="00A22ED9"/>
    <w:rsid w:val="00A22FC8"/>
    <w:rsid w:val="00A2312C"/>
    <w:rsid w:val="00A232C8"/>
    <w:rsid w:val="00A2348C"/>
    <w:rsid w:val="00A234A9"/>
    <w:rsid w:val="00A234F8"/>
    <w:rsid w:val="00A235A0"/>
    <w:rsid w:val="00A235F1"/>
    <w:rsid w:val="00A236B1"/>
    <w:rsid w:val="00A2385D"/>
    <w:rsid w:val="00A238B8"/>
    <w:rsid w:val="00A239A6"/>
    <w:rsid w:val="00A239CF"/>
    <w:rsid w:val="00A239ED"/>
    <w:rsid w:val="00A23B82"/>
    <w:rsid w:val="00A23BAF"/>
    <w:rsid w:val="00A24074"/>
    <w:rsid w:val="00A24177"/>
    <w:rsid w:val="00A2427C"/>
    <w:rsid w:val="00A243AF"/>
    <w:rsid w:val="00A24555"/>
    <w:rsid w:val="00A246A0"/>
    <w:rsid w:val="00A24770"/>
    <w:rsid w:val="00A24782"/>
    <w:rsid w:val="00A24A70"/>
    <w:rsid w:val="00A24C74"/>
    <w:rsid w:val="00A24C82"/>
    <w:rsid w:val="00A24E58"/>
    <w:rsid w:val="00A24F07"/>
    <w:rsid w:val="00A24FEA"/>
    <w:rsid w:val="00A2508C"/>
    <w:rsid w:val="00A25190"/>
    <w:rsid w:val="00A25310"/>
    <w:rsid w:val="00A25316"/>
    <w:rsid w:val="00A253B9"/>
    <w:rsid w:val="00A25416"/>
    <w:rsid w:val="00A2556A"/>
    <w:rsid w:val="00A255EB"/>
    <w:rsid w:val="00A2575D"/>
    <w:rsid w:val="00A25929"/>
    <w:rsid w:val="00A25A41"/>
    <w:rsid w:val="00A25A4E"/>
    <w:rsid w:val="00A25B28"/>
    <w:rsid w:val="00A25B59"/>
    <w:rsid w:val="00A25DE1"/>
    <w:rsid w:val="00A25E80"/>
    <w:rsid w:val="00A26110"/>
    <w:rsid w:val="00A2617A"/>
    <w:rsid w:val="00A261E8"/>
    <w:rsid w:val="00A262C3"/>
    <w:rsid w:val="00A26435"/>
    <w:rsid w:val="00A264C2"/>
    <w:rsid w:val="00A2655D"/>
    <w:rsid w:val="00A265A4"/>
    <w:rsid w:val="00A26653"/>
    <w:rsid w:val="00A266A3"/>
    <w:rsid w:val="00A26790"/>
    <w:rsid w:val="00A267D2"/>
    <w:rsid w:val="00A26805"/>
    <w:rsid w:val="00A2688A"/>
    <w:rsid w:val="00A26A5E"/>
    <w:rsid w:val="00A26A93"/>
    <w:rsid w:val="00A26BE0"/>
    <w:rsid w:val="00A26D6D"/>
    <w:rsid w:val="00A26D6F"/>
    <w:rsid w:val="00A26E0D"/>
    <w:rsid w:val="00A26E38"/>
    <w:rsid w:val="00A26F8B"/>
    <w:rsid w:val="00A272CC"/>
    <w:rsid w:val="00A2734B"/>
    <w:rsid w:val="00A274CC"/>
    <w:rsid w:val="00A275F5"/>
    <w:rsid w:val="00A27888"/>
    <w:rsid w:val="00A2794F"/>
    <w:rsid w:val="00A27A25"/>
    <w:rsid w:val="00A27D3F"/>
    <w:rsid w:val="00A27F4A"/>
    <w:rsid w:val="00A27F90"/>
    <w:rsid w:val="00A30015"/>
    <w:rsid w:val="00A30219"/>
    <w:rsid w:val="00A3024B"/>
    <w:rsid w:val="00A30414"/>
    <w:rsid w:val="00A30551"/>
    <w:rsid w:val="00A30591"/>
    <w:rsid w:val="00A3064C"/>
    <w:rsid w:val="00A3070F"/>
    <w:rsid w:val="00A3085E"/>
    <w:rsid w:val="00A3098E"/>
    <w:rsid w:val="00A30B4D"/>
    <w:rsid w:val="00A30B9B"/>
    <w:rsid w:val="00A30CDC"/>
    <w:rsid w:val="00A30F17"/>
    <w:rsid w:val="00A30FCD"/>
    <w:rsid w:val="00A31034"/>
    <w:rsid w:val="00A31157"/>
    <w:rsid w:val="00A31173"/>
    <w:rsid w:val="00A312D6"/>
    <w:rsid w:val="00A31357"/>
    <w:rsid w:val="00A3146A"/>
    <w:rsid w:val="00A314C3"/>
    <w:rsid w:val="00A315A7"/>
    <w:rsid w:val="00A315D6"/>
    <w:rsid w:val="00A315E6"/>
    <w:rsid w:val="00A31657"/>
    <w:rsid w:val="00A3169A"/>
    <w:rsid w:val="00A316D7"/>
    <w:rsid w:val="00A31738"/>
    <w:rsid w:val="00A31883"/>
    <w:rsid w:val="00A318CE"/>
    <w:rsid w:val="00A318D8"/>
    <w:rsid w:val="00A3194D"/>
    <w:rsid w:val="00A31A7E"/>
    <w:rsid w:val="00A31C51"/>
    <w:rsid w:val="00A31C85"/>
    <w:rsid w:val="00A31D04"/>
    <w:rsid w:val="00A31D94"/>
    <w:rsid w:val="00A31DA2"/>
    <w:rsid w:val="00A31DD2"/>
    <w:rsid w:val="00A320D3"/>
    <w:rsid w:val="00A322C0"/>
    <w:rsid w:val="00A3231F"/>
    <w:rsid w:val="00A323CB"/>
    <w:rsid w:val="00A3245D"/>
    <w:rsid w:val="00A32686"/>
    <w:rsid w:val="00A3291B"/>
    <w:rsid w:val="00A32CAD"/>
    <w:rsid w:val="00A32CFD"/>
    <w:rsid w:val="00A32EC0"/>
    <w:rsid w:val="00A330BF"/>
    <w:rsid w:val="00A330D3"/>
    <w:rsid w:val="00A33175"/>
    <w:rsid w:val="00A33A26"/>
    <w:rsid w:val="00A33AE2"/>
    <w:rsid w:val="00A33C2F"/>
    <w:rsid w:val="00A33C34"/>
    <w:rsid w:val="00A33C43"/>
    <w:rsid w:val="00A33C90"/>
    <w:rsid w:val="00A33C95"/>
    <w:rsid w:val="00A33D81"/>
    <w:rsid w:val="00A33DA9"/>
    <w:rsid w:val="00A33F11"/>
    <w:rsid w:val="00A33F22"/>
    <w:rsid w:val="00A33FD8"/>
    <w:rsid w:val="00A3405E"/>
    <w:rsid w:val="00A3413F"/>
    <w:rsid w:val="00A34162"/>
    <w:rsid w:val="00A34314"/>
    <w:rsid w:val="00A343EE"/>
    <w:rsid w:val="00A34421"/>
    <w:rsid w:val="00A344FC"/>
    <w:rsid w:val="00A347C7"/>
    <w:rsid w:val="00A3482E"/>
    <w:rsid w:val="00A34877"/>
    <w:rsid w:val="00A34A5E"/>
    <w:rsid w:val="00A34A99"/>
    <w:rsid w:val="00A34B02"/>
    <w:rsid w:val="00A34F9C"/>
    <w:rsid w:val="00A34FAF"/>
    <w:rsid w:val="00A35066"/>
    <w:rsid w:val="00A35087"/>
    <w:rsid w:val="00A350EE"/>
    <w:rsid w:val="00A35191"/>
    <w:rsid w:val="00A35391"/>
    <w:rsid w:val="00A35822"/>
    <w:rsid w:val="00A35876"/>
    <w:rsid w:val="00A3594A"/>
    <w:rsid w:val="00A35981"/>
    <w:rsid w:val="00A359C2"/>
    <w:rsid w:val="00A35B5B"/>
    <w:rsid w:val="00A35CAF"/>
    <w:rsid w:val="00A35D9E"/>
    <w:rsid w:val="00A35DC2"/>
    <w:rsid w:val="00A35E38"/>
    <w:rsid w:val="00A3610B"/>
    <w:rsid w:val="00A362DB"/>
    <w:rsid w:val="00A364A8"/>
    <w:rsid w:val="00A364C7"/>
    <w:rsid w:val="00A36585"/>
    <w:rsid w:val="00A36612"/>
    <w:rsid w:val="00A36658"/>
    <w:rsid w:val="00A367A8"/>
    <w:rsid w:val="00A369C4"/>
    <w:rsid w:val="00A36A8B"/>
    <w:rsid w:val="00A36C42"/>
    <w:rsid w:val="00A36C91"/>
    <w:rsid w:val="00A36E32"/>
    <w:rsid w:val="00A36E49"/>
    <w:rsid w:val="00A36F6F"/>
    <w:rsid w:val="00A371CE"/>
    <w:rsid w:val="00A3726C"/>
    <w:rsid w:val="00A372FB"/>
    <w:rsid w:val="00A3745F"/>
    <w:rsid w:val="00A37543"/>
    <w:rsid w:val="00A375A4"/>
    <w:rsid w:val="00A375FE"/>
    <w:rsid w:val="00A376E4"/>
    <w:rsid w:val="00A377A4"/>
    <w:rsid w:val="00A377E8"/>
    <w:rsid w:val="00A37806"/>
    <w:rsid w:val="00A37827"/>
    <w:rsid w:val="00A379D1"/>
    <w:rsid w:val="00A37A11"/>
    <w:rsid w:val="00A37A4D"/>
    <w:rsid w:val="00A37D14"/>
    <w:rsid w:val="00A37D28"/>
    <w:rsid w:val="00A37F27"/>
    <w:rsid w:val="00A40022"/>
    <w:rsid w:val="00A40123"/>
    <w:rsid w:val="00A4020A"/>
    <w:rsid w:val="00A4028A"/>
    <w:rsid w:val="00A402D0"/>
    <w:rsid w:val="00A40329"/>
    <w:rsid w:val="00A4035B"/>
    <w:rsid w:val="00A403C7"/>
    <w:rsid w:val="00A40422"/>
    <w:rsid w:val="00A404A2"/>
    <w:rsid w:val="00A40586"/>
    <w:rsid w:val="00A4058E"/>
    <w:rsid w:val="00A405C6"/>
    <w:rsid w:val="00A40834"/>
    <w:rsid w:val="00A40885"/>
    <w:rsid w:val="00A40973"/>
    <w:rsid w:val="00A409E5"/>
    <w:rsid w:val="00A409F0"/>
    <w:rsid w:val="00A40AEB"/>
    <w:rsid w:val="00A40B8B"/>
    <w:rsid w:val="00A40C3F"/>
    <w:rsid w:val="00A40D10"/>
    <w:rsid w:val="00A40D8E"/>
    <w:rsid w:val="00A40ED1"/>
    <w:rsid w:val="00A40FC0"/>
    <w:rsid w:val="00A4105F"/>
    <w:rsid w:val="00A4112E"/>
    <w:rsid w:val="00A4115B"/>
    <w:rsid w:val="00A4132F"/>
    <w:rsid w:val="00A413C5"/>
    <w:rsid w:val="00A41440"/>
    <w:rsid w:val="00A41495"/>
    <w:rsid w:val="00A4161E"/>
    <w:rsid w:val="00A41668"/>
    <w:rsid w:val="00A41802"/>
    <w:rsid w:val="00A418EF"/>
    <w:rsid w:val="00A4192D"/>
    <w:rsid w:val="00A41B42"/>
    <w:rsid w:val="00A41BDA"/>
    <w:rsid w:val="00A41D00"/>
    <w:rsid w:val="00A41D3F"/>
    <w:rsid w:val="00A41F4A"/>
    <w:rsid w:val="00A41F52"/>
    <w:rsid w:val="00A42102"/>
    <w:rsid w:val="00A4212E"/>
    <w:rsid w:val="00A421B2"/>
    <w:rsid w:val="00A4236A"/>
    <w:rsid w:val="00A42472"/>
    <w:rsid w:val="00A42520"/>
    <w:rsid w:val="00A4259E"/>
    <w:rsid w:val="00A42663"/>
    <w:rsid w:val="00A42768"/>
    <w:rsid w:val="00A427EF"/>
    <w:rsid w:val="00A429E5"/>
    <w:rsid w:val="00A429FB"/>
    <w:rsid w:val="00A42A35"/>
    <w:rsid w:val="00A42A7D"/>
    <w:rsid w:val="00A42AC9"/>
    <w:rsid w:val="00A42C12"/>
    <w:rsid w:val="00A42C82"/>
    <w:rsid w:val="00A42DAC"/>
    <w:rsid w:val="00A42FBF"/>
    <w:rsid w:val="00A430CE"/>
    <w:rsid w:val="00A4310E"/>
    <w:rsid w:val="00A4314F"/>
    <w:rsid w:val="00A4369E"/>
    <w:rsid w:val="00A436A9"/>
    <w:rsid w:val="00A436AC"/>
    <w:rsid w:val="00A4386E"/>
    <w:rsid w:val="00A43A74"/>
    <w:rsid w:val="00A43AB6"/>
    <w:rsid w:val="00A43AC4"/>
    <w:rsid w:val="00A43B5E"/>
    <w:rsid w:val="00A43C67"/>
    <w:rsid w:val="00A43D47"/>
    <w:rsid w:val="00A43F01"/>
    <w:rsid w:val="00A44331"/>
    <w:rsid w:val="00A44373"/>
    <w:rsid w:val="00A443CA"/>
    <w:rsid w:val="00A443CF"/>
    <w:rsid w:val="00A44427"/>
    <w:rsid w:val="00A444E6"/>
    <w:rsid w:val="00A4463B"/>
    <w:rsid w:val="00A44699"/>
    <w:rsid w:val="00A447B6"/>
    <w:rsid w:val="00A44811"/>
    <w:rsid w:val="00A44A41"/>
    <w:rsid w:val="00A44A48"/>
    <w:rsid w:val="00A44A98"/>
    <w:rsid w:val="00A44B69"/>
    <w:rsid w:val="00A44B76"/>
    <w:rsid w:val="00A44C1C"/>
    <w:rsid w:val="00A44C70"/>
    <w:rsid w:val="00A44D06"/>
    <w:rsid w:val="00A44D57"/>
    <w:rsid w:val="00A44E38"/>
    <w:rsid w:val="00A44E7B"/>
    <w:rsid w:val="00A44F57"/>
    <w:rsid w:val="00A44FE8"/>
    <w:rsid w:val="00A4511E"/>
    <w:rsid w:val="00A451EE"/>
    <w:rsid w:val="00A452A1"/>
    <w:rsid w:val="00A452E3"/>
    <w:rsid w:val="00A4542C"/>
    <w:rsid w:val="00A456EB"/>
    <w:rsid w:val="00A45738"/>
    <w:rsid w:val="00A4588B"/>
    <w:rsid w:val="00A459A1"/>
    <w:rsid w:val="00A45A14"/>
    <w:rsid w:val="00A45A55"/>
    <w:rsid w:val="00A45BB8"/>
    <w:rsid w:val="00A45BD4"/>
    <w:rsid w:val="00A45CCF"/>
    <w:rsid w:val="00A45DD3"/>
    <w:rsid w:val="00A45E18"/>
    <w:rsid w:val="00A46147"/>
    <w:rsid w:val="00A46167"/>
    <w:rsid w:val="00A46189"/>
    <w:rsid w:val="00A461EC"/>
    <w:rsid w:val="00A462D4"/>
    <w:rsid w:val="00A462EB"/>
    <w:rsid w:val="00A46316"/>
    <w:rsid w:val="00A46344"/>
    <w:rsid w:val="00A4638F"/>
    <w:rsid w:val="00A4655B"/>
    <w:rsid w:val="00A46699"/>
    <w:rsid w:val="00A466E2"/>
    <w:rsid w:val="00A466E3"/>
    <w:rsid w:val="00A46A07"/>
    <w:rsid w:val="00A46BA5"/>
    <w:rsid w:val="00A4704C"/>
    <w:rsid w:val="00A470B7"/>
    <w:rsid w:val="00A470E5"/>
    <w:rsid w:val="00A470F2"/>
    <w:rsid w:val="00A47106"/>
    <w:rsid w:val="00A4713F"/>
    <w:rsid w:val="00A471AE"/>
    <w:rsid w:val="00A47236"/>
    <w:rsid w:val="00A47343"/>
    <w:rsid w:val="00A473AE"/>
    <w:rsid w:val="00A4744C"/>
    <w:rsid w:val="00A47630"/>
    <w:rsid w:val="00A4777B"/>
    <w:rsid w:val="00A47A28"/>
    <w:rsid w:val="00A47A5E"/>
    <w:rsid w:val="00A47ACE"/>
    <w:rsid w:val="00A47AE8"/>
    <w:rsid w:val="00A47BA2"/>
    <w:rsid w:val="00A47BEC"/>
    <w:rsid w:val="00A47BF0"/>
    <w:rsid w:val="00A47C25"/>
    <w:rsid w:val="00A47CC0"/>
    <w:rsid w:val="00A47EAB"/>
    <w:rsid w:val="00A47EEA"/>
    <w:rsid w:val="00A50008"/>
    <w:rsid w:val="00A50054"/>
    <w:rsid w:val="00A500CB"/>
    <w:rsid w:val="00A5014C"/>
    <w:rsid w:val="00A50403"/>
    <w:rsid w:val="00A50440"/>
    <w:rsid w:val="00A50584"/>
    <w:rsid w:val="00A506B4"/>
    <w:rsid w:val="00A50862"/>
    <w:rsid w:val="00A50A06"/>
    <w:rsid w:val="00A50A4C"/>
    <w:rsid w:val="00A50A79"/>
    <w:rsid w:val="00A50B40"/>
    <w:rsid w:val="00A50B7E"/>
    <w:rsid w:val="00A50CDF"/>
    <w:rsid w:val="00A50CF5"/>
    <w:rsid w:val="00A50D38"/>
    <w:rsid w:val="00A50D3F"/>
    <w:rsid w:val="00A50E29"/>
    <w:rsid w:val="00A5101D"/>
    <w:rsid w:val="00A5106E"/>
    <w:rsid w:val="00A5118B"/>
    <w:rsid w:val="00A5124A"/>
    <w:rsid w:val="00A5130B"/>
    <w:rsid w:val="00A51383"/>
    <w:rsid w:val="00A5141B"/>
    <w:rsid w:val="00A5144F"/>
    <w:rsid w:val="00A51588"/>
    <w:rsid w:val="00A51591"/>
    <w:rsid w:val="00A51610"/>
    <w:rsid w:val="00A516BC"/>
    <w:rsid w:val="00A5174F"/>
    <w:rsid w:val="00A51795"/>
    <w:rsid w:val="00A517AA"/>
    <w:rsid w:val="00A517F6"/>
    <w:rsid w:val="00A51AAF"/>
    <w:rsid w:val="00A51BFE"/>
    <w:rsid w:val="00A51CEF"/>
    <w:rsid w:val="00A51D14"/>
    <w:rsid w:val="00A51E13"/>
    <w:rsid w:val="00A51EF1"/>
    <w:rsid w:val="00A52018"/>
    <w:rsid w:val="00A5205E"/>
    <w:rsid w:val="00A520EB"/>
    <w:rsid w:val="00A52115"/>
    <w:rsid w:val="00A52166"/>
    <w:rsid w:val="00A521C5"/>
    <w:rsid w:val="00A521D0"/>
    <w:rsid w:val="00A52288"/>
    <w:rsid w:val="00A52316"/>
    <w:rsid w:val="00A524B1"/>
    <w:rsid w:val="00A5269B"/>
    <w:rsid w:val="00A5287D"/>
    <w:rsid w:val="00A52903"/>
    <w:rsid w:val="00A529FA"/>
    <w:rsid w:val="00A52A6E"/>
    <w:rsid w:val="00A52C09"/>
    <w:rsid w:val="00A53023"/>
    <w:rsid w:val="00A532DE"/>
    <w:rsid w:val="00A5330A"/>
    <w:rsid w:val="00A5359E"/>
    <w:rsid w:val="00A53613"/>
    <w:rsid w:val="00A53734"/>
    <w:rsid w:val="00A538AC"/>
    <w:rsid w:val="00A538CE"/>
    <w:rsid w:val="00A53990"/>
    <w:rsid w:val="00A539F8"/>
    <w:rsid w:val="00A53B26"/>
    <w:rsid w:val="00A53B4B"/>
    <w:rsid w:val="00A53BFF"/>
    <w:rsid w:val="00A53DD3"/>
    <w:rsid w:val="00A53E79"/>
    <w:rsid w:val="00A53E80"/>
    <w:rsid w:val="00A53EB9"/>
    <w:rsid w:val="00A5409D"/>
    <w:rsid w:val="00A54115"/>
    <w:rsid w:val="00A542DA"/>
    <w:rsid w:val="00A543E2"/>
    <w:rsid w:val="00A54571"/>
    <w:rsid w:val="00A545E6"/>
    <w:rsid w:val="00A54747"/>
    <w:rsid w:val="00A5476D"/>
    <w:rsid w:val="00A548B0"/>
    <w:rsid w:val="00A549B2"/>
    <w:rsid w:val="00A54C4D"/>
    <w:rsid w:val="00A54CC2"/>
    <w:rsid w:val="00A54DEB"/>
    <w:rsid w:val="00A54E4D"/>
    <w:rsid w:val="00A54F09"/>
    <w:rsid w:val="00A54FFD"/>
    <w:rsid w:val="00A5529A"/>
    <w:rsid w:val="00A55382"/>
    <w:rsid w:val="00A55532"/>
    <w:rsid w:val="00A55544"/>
    <w:rsid w:val="00A5573F"/>
    <w:rsid w:val="00A5577D"/>
    <w:rsid w:val="00A557B7"/>
    <w:rsid w:val="00A55AEF"/>
    <w:rsid w:val="00A55BF8"/>
    <w:rsid w:val="00A55E6C"/>
    <w:rsid w:val="00A5607E"/>
    <w:rsid w:val="00A561A7"/>
    <w:rsid w:val="00A561E8"/>
    <w:rsid w:val="00A56209"/>
    <w:rsid w:val="00A56278"/>
    <w:rsid w:val="00A5635A"/>
    <w:rsid w:val="00A56387"/>
    <w:rsid w:val="00A56460"/>
    <w:rsid w:val="00A564C9"/>
    <w:rsid w:val="00A5685A"/>
    <w:rsid w:val="00A568A7"/>
    <w:rsid w:val="00A568E8"/>
    <w:rsid w:val="00A56954"/>
    <w:rsid w:val="00A56A18"/>
    <w:rsid w:val="00A56A1E"/>
    <w:rsid w:val="00A56ACB"/>
    <w:rsid w:val="00A56B7A"/>
    <w:rsid w:val="00A56BAC"/>
    <w:rsid w:val="00A56CC7"/>
    <w:rsid w:val="00A56CD6"/>
    <w:rsid w:val="00A56CE3"/>
    <w:rsid w:val="00A56CEB"/>
    <w:rsid w:val="00A56D7C"/>
    <w:rsid w:val="00A56DA8"/>
    <w:rsid w:val="00A56DAC"/>
    <w:rsid w:val="00A56DEB"/>
    <w:rsid w:val="00A56F1D"/>
    <w:rsid w:val="00A56F87"/>
    <w:rsid w:val="00A5703F"/>
    <w:rsid w:val="00A5719A"/>
    <w:rsid w:val="00A571BD"/>
    <w:rsid w:val="00A5727C"/>
    <w:rsid w:val="00A575A6"/>
    <w:rsid w:val="00A577CB"/>
    <w:rsid w:val="00A5790B"/>
    <w:rsid w:val="00A57A01"/>
    <w:rsid w:val="00A57AB9"/>
    <w:rsid w:val="00A57B5F"/>
    <w:rsid w:val="00A57BFB"/>
    <w:rsid w:val="00A57ECA"/>
    <w:rsid w:val="00A57F2A"/>
    <w:rsid w:val="00A57F8C"/>
    <w:rsid w:val="00A600C4"/>
    <w:rsid w:val="00A60264"/>
    <w:rsid w:val="00A604D2"/>
    <w:rsid w:val="00A60661"/>
    <w:rsid w:val="00A6066F"/>
    <w:rsid w:val="00A60749"/>
    <w:rsid w:val="00A60832"/>
    <w:rsid w:val="00A6087C"/>
    <w:rsid w:val="00A60A19"/>
    <w:rsid w:val="00A60A3B"/>
    <w:rsid w:val="00A60B51"/>
    <w:rsid w:val="00A60C17"/>
    <w:rsid w:val="00A60C2D"/>
    <w:rsid w:val="00A60C5F"/>
    <w:rsid w:val="00A60E86"/>
    <w:rsid w:val="00A60EC0"/>
    <w:rsid w:val="00A6122C"/>
    <w:rsid w:val="00A61265"/>
    <w:rsid w:val="00A6128F"/>
    <w:rsid w:val="00A61314"/>
    <w:rsid w:val="00A613A5"/>
    <w:rsid w:val="00A614E4"/>
    <w:rsid w:val="00A6159D"/>
    <w:rsid w:val="00A617E6"/>
    <w:rsid w:val="00A61B65"/>
    <w:rsid w:val="00A61C00"/>
    <w:rsid w:val="00A61DFC"/>
    <w:rsid w:val="00A61EA0"/>
    <w:rsid w:val="00A62265"/>
    <w:rsid w:val="00A624A6"/>
    <w:rsid w:val="00A62523"/>
    <w:rsid w:val="00A625ED"/>
    <w:rsid w:val="00A62639"/>
    <w:rsid w:val="00A6277B"/>
    <w:rsid w:val="00A62790"/>
    <w:rsid w:val="00A62803"/>
    <w:rsid w:val="00A628A6"/>
    <w:rsid w:val="00A628C8"/>
    <w:rsid w:val="00A62A38"/>
    <w:rsid w:val="00A62A76"/>
    <w:rsid w:val="00A62ADC"/>
    <w:rsid w:val="00A62AF6"/>
    <w:rsid w:val="00A62B62"/>
    <w:rsid w:val="00A62C28"/>
    <w:rsid w:val="00A62C6B"/>
    <w:rsid w:val="00A62E6C"/>
    <w:rsid w:val="00A62EB9"/>
    <w:rsid w:val="00A62F14"/>
    <w:rsid w:val="00A62F96"/>
    <w:rsid w:val="00A63023"/>
    <w:rsid w:val="00A6315C"/>
    <w:rsid w:val="00A631D1"/>
    <w:rsid w:val="00A631FC"/>
    <w:rsid w:val="00A63231"/>
    <w:rsid w:val="00A635E9"/>
    <w:rsid w:val="00A63601"/>
    <w:rsid w:val="00A63612"/>
    <w:rsid w:val="00A63725"/>
    <w:rsid w:val="00A638A2"/>
    <w:rsid w:val="00A63918"/>
    <w:rsid w:val="00A639A0"/>
    <w:rsid w:val="00A63A3A"/>
    <w:rsid w:val="00A63AEE"/>
    <w:rsid w:val="00A63BDB"/>
    <w:rsid w:val="00A63C79"/>
    <w:rsid w:val="00A63D4B"/>
    <w:rsid w:val="00A63E29"/>
    <w:rsid w:val="00A63E60"/>
    <w:rsid w:val="00A63E76"/>
    <w:rsid w:val="00A63EDE"/>
    <w:rsid w:val="00A63FDE"/>
    <w:rsid w:val="00A6421E"/>
    <w:rsid w:val="00A64308"/>
    <w:rsid w:val="00A6465A"/>
    <w:rsid w:val="00A6489D"/>
    <w:rsid w:val="00A648B5"/>
    <w:rsid w:val="00A6494F"/>
    <w:rsid w:val="00A649A9"/>
    <w:rsid w:val="00A64C0B"/>
    <w:rsid w:val="00A64C2B"/>
    <w:rsid w:val="00A65097"/>
    <w:rsid w:val="00A651DC"/>
    <w:rsid w:val="00A6527E"/>
    <w:rsid w:val="00A652EC"/>
    <w:rsid w:val="00A653F3"/>
    <w:rsid w:val="00A65440"/>
    <w:rsid w:val="00A65568"/>
    <w:rsid w:val="00A6559A"/>
    <w:rsid w:val="00A65655"/>
    <w:rsid w:val="00A657A3"/>
    <w:rsid w:val="00A6584C"/>
    <w:rsid w:val="00A6599B"/>
    <w:rsid w:val="00A659B6"/>
    <w:rsid w:val="00A65A91"/>
    <w:rsid w:val="00A65AA7"/>
    <w:rsid w:val="00A65B54"/>
    <w:rsid w:val="00A65BB1"/>
    <w:rsid w:val="00A65C1F"/>
    <w:rsid w:val="00A65C71"/>
    <w:rsid w:val="00A65D75"/>
    <w:rsid w:val="00A65DCC"/>
    <w:rsid w:val="00A65E96"/>
    <w:rsid w:val="00A65EC1"/>
    <w:rsid w:val="00A660F3"/>
    <w:rsid w:val="00A6631E"/>
    <w:rsid w:val="00A66447"/>
    <w:rsid w:val="00A6659E"/>
    <w:rsid w:val="00A66652"/>
    <w:rsid w:val="00A666F2"/>
    <w:rsid w:val="00A6671B"/>
    <w:rsid w:val="00A66826"/>
    <w:rsid w:val="00A669A9"/>
    <w:rsid w:val="00A66B18"/>
    <w:rsid w:val="00A66BD2"/>
    <w:rsid w:val="00A66DBB"/>
    <w:rsid w:val="00A66DCD"/>
    <w:rsid w:val="00A66EA4"/>
    <w:rsid w:val="00A66EE5"/>
    <w:rsid w:val="00A66FDF"/>
    <w:rsid w:val="00A66FF7"/>
    <w:rsid w:val="00A6700F"/>
    <w:rsid w:val="00A6713C"/>
    <w:rsid w:val="00A6715B"/>
    <w:rsid w:val="00A671DD"/>
    <w:rsid w:val="00A67272"/>
    <w:rsid w:val="00A6774D"/>
    <w:rsid w:val="00A677ED"/>
    <w:rsid w:val="00A6785C"/>
    <w:rsid w:val="00A679B7"/>
    <w:rsid w:val="00A679DE"/>
    <w:rsid w:val="00A67BA1"/>
    <w:rsid w:val="00A67CFC"/>
    <w:rsid w:val="00A67E2C"/>
    <w:rsid w:val="00A67EDE"/>
    <w:rsid w:val="00A67EF2"/>
    <w:rsid w:val="00A67F44"/>
    <w:rsid w:val="00A67FF4"/>
    <w:rsid w:val="00A7002D"/>
    <w:rsid w:val="00A7007D"/>
    <w:rsid w:val="00A7011B"/>
    <w:rsid w:val="00A7030D"/>
    <w:rsid w:val="00A70352"/>
    <w:rsid w:val="00A703CF"/>
    <w:rsid w:val="00A703DB"/>
    <w:rsid w:val="00A7044B"/>
    <w:rsid w:val="00A704C1"/>
    <w:rsid w:val="00A704F0"/>
    <w:rsid w:val="00A70543"/>
    <w:rsid w:val="00A7066F"/>
    <w:rsid w:val="00A706E6"/>
    <w:rsid w:val="00A70923"/>
    <w:rsid w:val="00A70989"/>
    <w:rsid w:val="00A709D5"/>
    <w:rsid w:val="00A70BF8"/>
    <w:rsid w:val="00A70DC7"/>
    <w:rsid w:val="00A70E67"/>
    <w:rsid w:val="00A71089"/>
    <w:rsid w:val="00A71266"/>
    <w:rsid w:val="00A713A8"/>
    <w:rsid w:val="00A713F5"/>
    <w:rsid w:val="00A7143B"/>
    <w:rsid w:val="00A714CA"/>
    <w:rsid w:val="00A7154C"/>
    <w:rsid w:val="00A71587"/>
    <w:rsid w:val="00A716BA"/>
    <w:rsid w:val="00A71784"/>
    <w:rsid w:val="00A719BD"/>
    <w:rsid w:val="00A71B1B"/>
    <w:rsid w:val="00A71BEC"/>
    <w:rsid w:val="00A71C5A"/>
    <w:rsid w:val="00A71E99"/>
    <w:rsid w:val="00A71EC3"/>
    <w:rsid w:val="00A71F08"/>
    <w:rsid w:val="00A71FFB"/>
    <w:rsid w:val="00A7203E"/>
    <w:rsid w:val="00A722FA"/>
    <w:rsid w:val="00A72397"/>
    <w:rsid w:val="00A7240D"/>
    <w:rsid w:val="00A72488"/>
    <w:rsid w:val="00A7250F"/>
    <w:rsid w:val="00A7252C"/>
    <w:rsid w:val="00A7270E"/>
    <w:rsid w:val="00A727F7"/>
    <w:rsid w:val="00A72847"/>
    <w:rsid w:val="00A728CB"/>
    <w:rsid w:val="00A7293A"/>
    <w:rsid w:val="00A72A08"/>
    <w:rsid w:val="00A72A96"/>
    <w:rsid w:val="00A72B78"/>
    <w:rsid w:val="00A72BBB"/>
    <w:rsid w:val="00A72C22"/>
    <w:rsid w:val="00A72E3E"/>
    <w:rsid w:val="00A72F62"/>
    <w:rsid w:val="00A72F6E"/>
    <w:rsid w:val="00A72FFF"/>
    <w:rsid w:val="00A730B0"/>
    <w:rsid w:val="00A7317F"/>
    <w:rsid w:val="00A73210"/>
    <w:rsid w:val="00A7325D"/>
    <w:rsid w:val="00A733EF"/>
    <w:rsid w:val="00A73436"/>
    <w:rsid w:val="00A7354A"/>
    <w:rsid w:val="00A73622"/>
    <w:rsid w:val="00A736C5"/>
    <w:rsid w:val="00A736D9"/>
    <w:rsid w:val="00A737C8"/>
    <w:rsid w:val="00A73845"/>
    <w:rsid w:val="00A73862"/>
    <w:rsid w:val="00A73877"/>
    <w:rsid w:val="00A7388D"/>
    <w:rsid w:val="00A738D7"/>
    <w:rsid w:val="00A73983"/>
    <w:rsid w:val="00A73A1F"/>
    <w:rsid w:val="00A73A48"/>
    <w:rsid w:val="00A73B7B"/>
    <w:rsid w:val="00A73D3B"/>
    <w:rsid w:val="00A73E15"/>
    <w:rsid w:val="00A73F2B"/>
    <w:rsid w:val="00A7401A"/>
    <w:rsid w:val="00A7405E"/>
    <w:rsid w:val="00A742B2"/>
    <w:rsid w:val="00A74369"/>
    <w:rsid w:val="00A743C1"/>
    <w:rsid w:val="00A745FB"/>
    <w:rsid w:val="00A746D9"/>
    <w:rsid w:val="00A746DD"/>
    <w:rsid w:val="00A746E7"/>
    <w:rsid w:val="00A74743"/>
    <w:rsid w:val="00A74A71"/>
    <w:rsid w:val="00A74B63"/>
    <w:rsid w:val="00A74C7C"/>
    <w:rsid w:val="00A74D6F"/>
    <w:rsid w:val="00A74D8A"/>
    <w:rsid w:val="00A74DBE"/>
    <w:rsid w:val="00A74E83"/>
    <w:rsid w:val="00A74F0D"/>
    <w:rsid w:val="00A74F45"/>
    <w:rsid w:val="00A74F5B"/>
    <w:rsid w:val="00A75205"/>
    <w:rsid w:val="00A7529D"/>
    <w:rsid w:val="00A7530E"/>
    <w:rsid w:val="00A75332"/>
    <w:rsid w:val="00A754E9"/>
    <w:rsid w:val="00A756B1"/>
    <w:rsid w:val="00A757F9"/>
    <w:rsid w:val="00A7597E"/>
    <w:rsid w:val="00A759BE"/>
    <w:rsid w:val="00A75AEA"/>
    <w:rsid w:val="00A75B4E"/>
    <w:rsid w:val="00A75C8A"/>
    <w:rsid w:val="00A75CFF"/>
    <w:rsid w:val="00A75D5A"/>
    <w:rsid w:val="00A76213"/>
    <w:rsid w:val="00A762AD"/>
    <w:rsid w:val="00A762CF"/>
    <w:rsid w:val="00A763D2"/>
    <w:rsid w:val="00A7650A"/>
    <w:rsid w:val="00A765A9"/>
    <w:rsid w:val="00A76959"/>
    <w:rsid w:val="00A769B1"/>
    <w:rsid w:val="00A76A96"/>
    <w:rsid w:val="00A76B50"/>
    <w:rsid w:val="00A76C03"/>
    <w:rsid w:val="00A76CE5"/>
    <w:rsid w:val="00A76D2D"/>
    <w:rsid w:val="00A76DD3"/>
    <w:rsid w:val="00A77091"/>
    <w:rsid w:val="00A77367"/>
    <w:rsid w:val="00A773C7"/>
    <w:rsid w:val="00A77507"/>
    <w:rsid w:val="00A7757B"/>
    <w:rsid w:val="00A7758C"/>
    <w:rsid w:val="00A77617"/>
    <w:rsid w:val="00A7764B"/>
    <w:rsid w:val="00A7774B"/>
    <w:rsid w:val="00A778C5"/>
    <w:rsid w:val="00A7794A"/>
    <w:rsid w:val="00A77994"/>
    <w:rsid w:val="00A77B6F"/>
    <w:rsid w:val="00A77C4D"/>
    <w:rsid w:val="00A77CF0"/>
    <w:rsid w:val="00A77D5B"/>
    <w:rsid w:val="00A77DC3"/>
    <w:rsid w:val="00A77EB2"/>
    <w:rsid w:val="00A77ED8"/>
    <w:rsid w:val="00A8017C"/>
    <w:rsid w:val="00A80660"/>
    <w:rsid w:val="00A8099F"/>
    <w:rsid w:val="00A80B61"/>
    <w:rsid w:val="00A80D39"/>
    <w:rsid w:val="00A80E1E"/>
    <w:rsid w:val="00A80F32"/>
    <w:rsid w:val="00A81256"/>
    <w:rsid w:val="00A81428"/>
    <w:rsid w:val="00A8156A"/>
    <w:rsid w:val="00A815CC"/>
    <w:rsid w:val="00A8176E"/>
    <w:rsid w:val="00A81908"/>
    <w:rsid w:val="00A81A61"/>
    <w:rsid w:val="00A81A85"/>
    <w:rsid w:val="00A81A8E"/>
    <w:rsid w:val="00A81B3D"/>
    <w:rsid w:val="00A81B4C"/>
    <w:rsid w:val="00A81B55"/>
    <w:rsid w:val="00A81C48"/>
    <w:rsid w:val="00A81D75"/>
    <w:rsid w:val="00A81DBC"/>
    <w:rsid w:val="00A81DD4"/>
    <w:rsid w:val="00A8200E"/>
    <w:rsid w:val="00A821B6"/>
    <w:rsid w:val="00A82280"/>
    <w:rsid w:val="00A822DD"/>
    <w:rsid w:val="00A82312"/>
    <w:rsid w:val="00A825E4"/>
    <w:rsid w:val="00A82740"/>
    <w:rsid w:val="00A82999"/>
    <w:rsid w:val="00A82BA1"/>
    <w:rsid w:val="00A82BBF"/>
    <w:rsid w:val="00A82BD2"/>
    <w:rsid w:val="00A82C37"/>
    <w:rsid w:val="00A82CAB"/>
    <w:rsid w:val="00A82E84"/>
    <w:rsid w:val="00A82EB8"/>
    <w:rsid w:val="00A83140"/>
    <w:rsid w:val="00A831A2"/>
    <w:rsid w:val="00A832AD"/>
    <w:rsid w:val="00A832D4"/>
    <w:rsid w:val="00A83312"/>
    <w:rsid w:val="00A83363"/>
    <w:rsid w:val="00A83370"/>
    <w:rsid w:val="00A833B0"/>
    <w:rsid w:val="00A8350A"/>
    <w:rsid w:val="00A8357F"/>
    <w:rsid w:val="00A835BB"/>
    <w:rsid w:val="00A8363F"/>
    <w:rsid w:val="00A83686"/>
    <w:rsid w:val="00A83B1F"/>
    <w:rsid w:val="00A83BEA"/>
    <w:rsid w:val="00A83C13"/>
    <w:rsid w:val="00A83F55"/>
    <w:rsid w:val="00A84073"/>
    <w:rsid w:val="00A84171"/>
    <w:rsid w:val="00A8440E"/>
    <w:rsid w:val="00A8441B"/>
    <w:rsid w:val="00A84466"/>
    <w:rsid w:val="00A84487"/>
    <w:rsid w:val="00A844BF"/>
    <w:rsid w:val="00A84542"/>
    <w:rsid w:val="00A845BB"/>
    <w:rsid w:val="00A8467B"/>
    <w:rsid w:val="00A84819"/>
    <w:rsid w:val="00A8483C"/>
    <w:rsid w:val="00A84860"/>
    <w:rsid w:val="00A8498E"/>
    <w:rsid w:val="00A849A4"/>
    <w:rsid w:val="00A849D6"/>
    <w:rsid w:val="00A84AE7"/>
    <w:rsid w:val="00A84B60"/>
    <w:rsid w:val="00A84B9A"/>
    <w:rsid w:val="00A84BC0"/>
    <w:rsid w:val="00A84C5C"/>
    <w:rsid w:val="00A84E03"/>
    <w:rsid w:val="00A84E5A"/>
    <w:rsid w:val="00A84ED2"/>
    <w:rsid w:val="00A85060"/>
    <w:rsid w:val="00A85103"/>
    <w:rsid w:val="00A8513E"/>
    <w:rsid w:val="00A8521E"/>
    <w:rsid w:val="00A852A7"/>
    <w:rsid w:val="00A858C9"/>
    <w:rsid w:val="00A85A73"/>
    <w:rsid w:val="00A85AB3"/>
    <w:rsid w:val="00A85AB7"/>
    <w:rsid w:val="00A85ABA"/>
    <w:rsid w:val="00A85B7A"/>
    <w:rsid w:val="00A85BA4"/>
    <w:rsid w:val="00A85D80"/>
    <w:rsid w:val="00A85DE7"/>
    <w:rsid w:val="00A85E5D"/>
    <w:rsid w:val="00A85E84"/>
    <w:rsid w:val="00A85F77"/>
    <w:rsid w:val="00A86020"/>
    <w:rsid w:val="00A860D4"/>
    <w:rsid w:val="00A86152"/>
    <w:rsid w:val="00A8615F"/>
    <w:rsid w:val="00A86536"/>
    <w:rsid w:val="00A86639"/>
    <w:rsid w:val="00A86737"/>
    <w:rsid w:val="00A86741"/>
    <w:rsid w:val="00A86846"/>
    <w:rsid w:val="00A86949"/>
    <w:rsid w:val="00A86BE3"/>
    <w:rsid w:val="00A86DB9"/>
    <w:rsid w:val="00A86DE3"/>
    <w:rsid w:val="00A86DFE"/>
    <w:rsid w:val="00A86E2F"/>
    <w:rsid w:val="00A86EDB"/>
    <w:rsid w:val="00A8704A"/>
    <w:rsid w:val="00A872B9"/>
    <w:rsid w:val="00A872DB"/>
    <w:rsid w:val="00A872E2"/>
    <w:rsid w:val="00A873C5"/>
    <w:rsid w:val="00A8749B"/>
    <w:rsid w:val="00A874DE"/>
    <w:rsid w:val="00A87500"/>
    <w:rsid w:val="00A87669"/>
    <w:rsid w:val="00A8770C"/>
    <w:rsid w:val="00A87726"/>
    <w:rsid w:val="00A87933"/>
    <w:rsid w:val="00A87961"/>
    <w:rsid w:val="00A87AC0"/>
    <w:rsid w:val="00A87B08"/>
    <w:rsid w:val="00A87CFD"/>
    <w:rsid w:val="00A87D11"/>
    <w:rsid w:val="00A87EB2"/>
    <w:rsid w:val="00A901B8"/>
    <w:rsid w:val="00A903E2"/>
    <w:rsid w:val="00A90434"/>
    <w:rsid w:val="00A9043A"/>
    <w:rsid w:val="00A90466"/>
    <w:rsid w:val="00A904C0"/>
    <w:rsid w:val="00A905BE"/>
    <w:rsid w:val="00A906E9"/>
    <w:rsid w:val="00A90818"/>
    <w:rsid w:val="00A908FE"/>
    <w:rsid w:val="00A90907"/>
    <w:rsid w:val="00A90A96"/>
    <w:rsid w:val="00A90F66"/>
    <w:rsid w:val="00A90F83"/>
    <w:rsid w:val="00A910A8"/>
    <w:rsid w:val="00A9110D"/>
    <w:rsid w:val="00A9121F"/>
    <w:rsid w:val="00A91294"/>
    <w:rsid w:val="00A912EE"/>
    <w:rsid w:val="00A913E5"/>
    <w:rsid w:val="00A91604"/>
    <w:rsid w:val="00A916E8"/>
    <w:rsid w:val="00A91712"/>
    <w:rsid w:val="00A91786"/>
    <w:rsid w:val="00A917A8"/>
    <w:rsid w:val="00A919F9"/>
    <w:rsid w:val="00A91AC4"/>
    <w:rsid w:val="00A91B76"/>
    <w:rsid w:val="00A91CAD"/>
    <w:rsid w:val="00A91CF4"/>
    <w:rsid w:val="00A91EA8"/>
    <w:rsid w:val="00A92011"/>
    <w:rsid w:val="00A920C6"/>
    <w:rsid w:val="00A92387"/>
    <w:rsid w:val="00A924D9"/>
    <w:rsid w:val="00A924F4"/>
    <w:rsid w:val="00A925C0"/>
    <w:rsid w:val="00A9262C"/>
    <w:rsid w:val="00A92641"/>
    <w:rsid w:val="00A9265B"/>
    <w:rsid w:val="00A9279F"/>
    <w:rsid w:val="00A92810"/>
    <w:rsid w:val="00A929D1"/>
    <w:rsid w:val="00A92A04"/>
    <w:rsid w:val="00A92A95"/>
    <w:rsid w:val="00A92AFB"/>
    <w:rsid w:val="00A92B17"/>
    <w:rsid w:val="00A92CA4"/>
    <w:rsid w:val="00A92E5A"/>
    <w:rsid w:val="00A9312B"/>
    <w:rsid w:val="00A93184"/>
    <w:rsid w:val="00A9321B"/>
    <w:rsid w:val="00A9324F"/>
    <w:rsid w:val="00A9338C"/>
    <w:rsid w:val="00A933A4"/>
    <w:rsid w:val="00A93666"/>
    <w:rsid w:val="00A93686"/>
    <w:rsid w:val="00A9384F"/>
    <w:rsid w:val="00A9386F"/>
    <w:rsid w:val="00A93878"/>
    <w:rsid w:val="00A93916"/>
    <w:rsid w:val="00A93B4F"/>
    <w:rsid w:val="00A93B8C"/>
    <w:rsid w:val="00A93C99"/>
    <w:rsid w:val="00A93E4E"/>
    <w:rsid w:val="00A93EBE"/>
    <w:rsid w:val="00A93F7F"/>
    <w:rsid w:val="00A93F99"/>
    <w:rsid w:val="00A93FC2"/>
    <w:rsid w:val="00A940CD"/>
    <w:rsid w:val="00A9431D"/>
    <w:rsid w:val="00A94367"/>
    <w:rsid w:val="00A943BF"/>
    <w:rsid w:val="00A94400"/>
    <w:rsid w:val="00A9444B"/>
    <w:rsid w:val="00A9445F"/>
    <w:rsid w:val="00A94498"/>
    <w:rsid w:val="00A9474C"/>
    <w:rsid w:val="00A94943"/>
    <w:rsid w:val="00A949E2"/>
    <w:rsid w:val="00A94B14"/>
    <w:rsid w:val="00A94B43"/>
    <w:rsid w:val="00A94C6D"/>
    <w:rsid w:val="00A94CB2"/>
    <w:rsid w:val="00A94EF6"/>
    <w:rsid w:val="00A94F2A"/>
    <w:rsid w:val="00A94F8B"/>
    <w:rsid w:val="00A95022"/>
    <w:rsid w:val="00A9538B"/>
    <w:rsid w:val="00A95439"/>
    <w:rsid w:val="00A955D9"/>
    <w:rsid w:val="00A9562D"/>
    <w:rsid w:val="00A9586A"/>
    <w:rsid w:val="00A95904"/>
    <w:rsid w:val="00A959FD"/>
    <w:rsid w:val="00A95A55"/>
    <w:rsid w:val="00A95B2D"/>
    <w:rsid w:val="00A95BEB"/>
    <w:rsid w:val="00A95C18"/>
    <w:rsid w:val="00A95C7E"/>
    <w:rsid w:val="00A95C8C"/>
    <w:rsid w:val="00A95CDF"/>
    <w:rsid w:val="00A95ECD"/>
    <w:rsid w:val="00A961A6"/>
    <w:rsid w:val="00A9639E"/>
    <w:rsid w:val="00A9647B"/>
    <w:rsid w:val="00A96708"/>
    <w:rsid w:val="00A9674D"/>
    <w:rsid w:val="00A9681C"/>
    <w:rsid w:val="00A96854"/>
    <w:rsid w:val="00A968B6"/>
    <w:rsid w:val="00A96A98"/>
    <w:rsid w:val="00A96BDA"/>
    <w:rsid w:val="00A96C33"/>
    <w:rsid w:val="00A96D51"/>
    <w:rsid w:val="00A96D80"/>
    <w:rsid w:val="00A96DF3"/>
    <w:rsid w:val="00A96E14"/>
    <w:rsid w:val="00A96E55"/>
    <w:rsid w:val="00A96E8A"/>
    <w:rsid w:val="00A96E9B"/>
    <w:rsid w:val="00A96F1A"/>
    <w:rsid w:val="00A96F23"/>
    <w:rsid w:val="00A970BF"/>
    <w:rsid w:val="00A97187"/>
    <w:rsid w:val="00A971A1"/>
    <w:rsid w:val="00A9731A"/>
    <w:rsid w:val="00A9737C"/>
    <w:rsid w:val="00A9746F"/>
    <w:rsid w:val="00A974CF"/>
    <w:rsid w:val="00A9758A"/>
    <w:rsid w:val="00A9763B"/>
    <w:rsid w:val="00A97695"/>
    <w:rsid w:val="00A97774"/>
    <w:rsid w:val="00A97950"/>
    <w:rsid w:val="00A979FD"/>
    <w:rsid w:val="00A97A23"/>
    <w:rsid w:val="00A97A3A"/>
    <w:rsid w:val="00A97AD9"/>
    <w:rsid w:val="00A97B5C"/>
    <w:rsid w:val="00A97BB3"/>
    <w:rsid w:val="00A97BEA"/>
    <w:rsid w:val="00A97C2C"/>
    <w:rsid w:val="00A97CAB"/>
    <w:rsid w:val="00A97D0C"/>
    <w:rsid w:val="00A97F25"/>
    <w:rsid w:val="00A97FC4"/>
    <w:rsid w:val="00AA01A4"/>
    <w:rsid w:val="00AA024B"/>
    <w:rsid w:val="00AA040D"/>
    <w:rsid w:val="00AA0487"/>
    <w:rsid w:val="00AA04EE"/>
    <w:rsid w:val="00AA0533"/>
    <w:rsid w:val="00AA0665"/>
    <w:rsid w:val="00AA0668"/>
    <w:rsid w:val="00AA069E"/>
    <w:rsid w:val="00AA06A6"/>
    <w:rsid w:val="00AA06C4"/>
    <w:rsid w:val="00AA0708"/>
    <w:rsid w:val="00AA0730"/>
    <w:rsid w:val="00AA0752"/>
    <w:rsid w:val="00AA08DB"/>
    <w:rsid w:val="00AA08EA"/>
    <w:rsid w:val="00AA0909"/>
    <w:rsid w:val="00AA09FA"/>
    <w:rsid w:val="00AA0A50"/>
    <w:rsid w:val="00AA0B1F"/>
    <w:rsid w:val="00AA0B3A"/>
    <w:rsid w:val="00AA0C23"/>
    <w:rsid w:val="00AA0C40"/>
    <w:rsid w:val="00AA0C6A"/>
    <w:rsid w:val="00AA0DF8"/>
    <w:rsid w:val="00AA0EAC"/>
    <w:rsid w:val="00AA0EB6"/>
    <w:rsid w:val="00AA0FD1"/>
    <w:rsid w:val="00AA10B4"/>
    <w:rsid w:val="00AA136A"/>
    <w:rsid w:val="00AA1382"/>
    <w:rsid w:val="00AA14F8"/>
    <w:rsid w:val="00AA1505"/>
    <w:rsid w:val="00AA16C6"/>
    <w:rsid w:val="00AA1744"/>
    <w:rsid w:val="00AA17C7"/>
    <w:rsid w:val="00AA1854"/>
    <w:rsid w:val="00AA1921"/>
    <w:rsid w:val="00AA1932"/>
    <w:rsid w:val="00AA1C36"/>
    <w:rsid w:val="00AA1D9D"/>
    <w:rsid w:val="00AA1F5C"/>
    <w:rsid w:val="00AA2019"/>
    <w:rsid w:val="00AA20A9"/>
    <w:rsid w:val="00AA20AA"/>
    <w:rsid w:val="00AA20FC"/>
    <w:rsid w:val="00AA2283"/>
    <w:rsid w:val="00AA22DF"/>
    <w:rsid w:val="00AA235A"/>
    <w:rsid w:val="00AA237B"/>
    <w:rsid w:val="00AA23C4"/>
    <w:rsid w:val="00AA25DA"/>
    <w:rsid w:val="00AA25E7"/>
    <w:rsid w:val="00AA2751"/>
    <w:rsid w:val="00AA2781"/>
    <w:rsid w:val="00AA2785"/>
    <w:rsid w:val="00AA2790"/>
    <w:rsid w:val="00AA27B8"/>
    <w:rsid w:val="00AA2825"/>
    <w:rsid w:val="00AA2904"/>
    <w:rsid w:val="00AA2A39"/>
    <w:rsid w:val="00AA2AFC"/>
    <w:rsid w:val="00AA2CE5"/>
    <w:rsid w:val="00AA2DF2"/>
    <w:rsid w:val="00AA2E3F"/>
    <w:rsid w:val="00AA2FFE"/>
    <w:rsid w:val="00AA30AD"/>
    <w:rsid w:val="00AA3107"/>
    <w:rsid w:val="00AA34C8"/>
    <w:rsid w:val="00AA3648"/>
    <w:rsid w:val="00AA3856"/>
    <w:rsid w:val="00AA38E3"/>
    <w:rsid w:val="00AA3B35"/>
    <w:rsid w:val="00AA3BED"/>
    <w:rsid w:val="00AA3CAF"/>
    <w:rsid w:val="00AA3D27"/>
    <w:rsid w:val="00AA3DB4"/>
    <w:rsid w:val="00AA3F98"/>
    <w:rsid w:val="00AA3FCE"/>
    <w:rsid w:val="00AA401E"/>
    <w:rsid w:val="00AA4108"/>
    <w:rsid w:val="00AA414F"/>
    <w:rsid w:val="00AA42C6"/>
    <w:rsid w:val="00AA43B0"/>
    <w:rsid w:val="00AA43FE"/>
    <w:rsid w:val="00AA4757"/>
    <w:rsid w:val="00AA477A"/>
    <w:rsid w:val="00AA48E7"/>
    <w:rsid w:val="00AA49CD"/>
    <w:rsid w:val="00AA4A9E"/>
    <w:rsid w:val="00AA4AEC"/>
    <w:rsid w:val="00AA4CBD"/>
    <w:rsid w:val="00AA4DFD"/>
    <w:rsid w:val="00AA4EDF"/>
    <w:rsid w:val="00AA4F1F"/>
    <w:rsid w:val="00AA504F"/>
    <w:rsid w:val="00AA53B5"/>
    <w:rsid w:val="00AA546C"/>
    <w:rsid w:val="00AA54CF"/>
    <w:rsid w:val="00AA5866"/>
    <w:rsid w:val="00AA5881"/>
    <w:rsid w:val="00AA589C"/>
    <w:rsid w:val="00AA59D7"/>
    <w:rsid w:val="00AA5AFA"/>
    <w:rsid w:val="00AA5B42"/>
    <w:rsid w:val="00AA5BAF"/>
    <w:rsid w:val="00AA5BC7"/>
    <w:rsid w:val="00AA5D7E"/>
    <w:rsid w:val="00AA5DD5"/>
    <w:rsid w:val="00AA5EA2"/>
    <w:rsid w:val="00AA5ECD"/>
    <w:rsid w:val="00AA5F5C"/>
    <w:rsid w:val="00AA5FD3"/>
    <w:rsid w:val="00AA601D"/>
    <w:rsid w:val="00AA605A"/>
    <w:rsid w:val="00AA60F7"/>
    <w:rsid w:val="00AA61B9"/>
    <w:rsid w:val="00AA6202"/>
    <w:rsid w:val="00AA622A"/>
    <w:rsid w:val="00AA654A"/>
    <w:rsid w:val="00AA6799"/>
    <w:rsid w:val="00AA6834"/>
    <w:rsid w:val="00AA6A94"/>
    <w:rsid w:val="00AA6B13"/>
    <w:rsid w:val="00AA6B84"/>
    <w:rsid w:val="00AA6DD5"/>
    <w:rsid w:val="00AA6F97"/>
    <w:rsid w:val="00AA70B2"/>
    <w:rsid w:val="00AA725A"/>
    <w:rsid w:val="00AA73AD"/>
    <w:rsid w:val="00AA73DB"/>
    <w:rsid w:val="00AA747F"/>
    <w:rsid w:val="00AA75BF"/>
    <w:rsid w:val="00AA7615"/>
    <w:rsid w:val="00AA7824"/>
    <w:rsid w:val="00AA7852"/>
    <w:rsid w:val="00AA7861"/>
    <w:rsid w:val="00AA78E0"/>
    <w:rsid w:val="00AA7A0A"/>
    <w:rsid w:val="00AA7A9A"/>
    <w:rsid w:val="00AA7AFC"/>
    <w:rsid w:val="00AA7B06"/>
    <w:rsid w:val="00AA7E3F"/>
    <w:rsid w:val="00AA7E56"/>
    <w:rsid w:val="00AA7F04"/>
    <w:rsid w:val="00AA7F89"/>
    <w:rsid w:val="00AB00BE"/>
    <w:rsid w:val="00AB04BA"/>
    <w:rsid w:val="00AB04F3"/>
    <w:rsid w:val="00AB05D9"/>
    <w:rsid w:val="00AB06E0"/>
    <w:rsid w:val="00AB08B2"/>
    <w:rsid w:val="00AB092D"/>
    <w:rsid w:val="00AB0936"/>
    <w:rsid w:val="00AB0948"/>
    <w:rsid w:val="00AB0B31"/>
    <w:rsid w:val="00AB0B3E"/>
    <w:rsid w:val="00AB0DBA"/>
    <w:rsid w:val="00AB0E96"/>
    <w:rsid w:val="00AB112A"/>
    <w:rsid w:val="00AB12BC"/>
    <w:rsid w:val="00AB1303"/>
    <w:rsid w:val="00AB13B6"/>
    <w:rsid w:val="00AB1459"/>
    <w:rsid w:val="00AB146F"/>
    <w:rsid w:val="00AB14FE"/>
    <w:rsid w:val="00AB1568"/>
    <w:rsid w:val="00AB1582"/>
    <w:rsid w:val="00AB1631"/>
    <w:rsid w:val="00AB1822"/>
    <w:rsid w:val="00AB1980"/>
    <w:rsid w:val="00AB19E0"/>
    <w:rsid w:val="00AB1A09"/>
    <w:rsid w:val="00AB1ACC"/>
    <w:rsid w:val="00AB1B44"/>
    <w:rsid w:val="00AB1C12"/>
    <w:rsid w:val="00AB1FC1"/>
    <w:rsid w:val="00AB1FF3"/>
    <w:rsid w:val="00AB2066"/>
    <w:rsid w:val="00AB24EE"/>
    <w:rsid w:val="00AB25B6"/>
    <w:rsid w:val="00AB26EA"/>
    <w:rsid w:val="00AB27CD"/>
    <w:rsid w:val="00AB2991"/>
    <w:rsid w:val="00AB2A1A"/>
    <w:rsid w:val="00AB2B07"/>
    <w:rsid w:val="00AB2BAE"/>
    <w:rsid w:val="00AB2C71"/>
    <w:rsid w:val="00AB2C7D"/>
    <w:rsid w:val="00AB2F54"/>
    <w:rsid w:val="00AB306A"/>
    <w:rsid w:val="00AB3249"/>
    <w:rsid w:val="00AB3251"/>
    <w:rsid w:val="00AB3369"/>
    <w:rsid w:val="00AB33FB"/>
    <w:rsid w:val="00AB347C"/>
    <w:rsid w:val="00AB34B3"/>
    <w:rsid w:val="00AB34B5"/>
    <w:rsid w:val="00AB34DC"/>
    <w:rsid w:val="00AB351F"/>
    <w:rsid w:val="00AB35BE"/>
    <w:rsid w:val="00AB35D6"/>
    <w:rsid w:val="00AB367E"/>
    <w:rsid w:val="00AB381B"/>
    <w:rsid w:val="00AB39ED"/>
    <w:rsid w:val="00AB3A06"/>
    <w:rsid w:val="00AB3A61"/>
    <w:rsid w:val="00AB3B3D"/>
    <w:rsid w:val="00AB3BA1"/>
    <w:rsid w:val="00AB3C35"/>
    <w:rsid w:val="00AB3C8D"/>
    <w:rsid w:val="00AB3ED4"/>
    <w:rsid w:val="00AB4009"/>
    <w:rsid w:val="00AB4026"/>
    <w:rsid w:val="00AB4197"/>
    <w:rsid w:val="00AB41D8"/>
    <w:rsid w:val="00AB4294"/>
    <w:rsid w:val="00AB43A0"/>
    <w:rsid w:val="00AB4594"/>
    <w:rsid w:val="00AB4649"/>
    <w:rsid w:val="00AB464B"/>
    <w:rsid w:val="00AB482B"/>
    <w:rsid w:val="00AB4843"/>
    <w:rsid w:val="00AB4B41"/>
    <w:rsid w:val="00AB4BCA"/>
    <w:rsid w:val="00AB4EA7"/>
    <w:rsid w:val="00AB522B"/>
    <w:rsid w:val="00AB5334"/>
    <w:rsid w:val="00AB548B"/>
    <w:rsid w:val="00AB565B"/>
    <w:rsid w:val="00AB593C"/>
    <w:rsid w:val="00AB5B38"/>
    <w:rsid w:val="00AB5C8E"/>
    <w:rsid w:val="00AB5DE7"/>
    <w:rsid w:val="00AB5F12"/>
    <w:rsid w:val="00AB5FC4"/>
    <w:rsid w:val="00AB6221"/>
    <w:rsid w:val="00AB6302"/>
    <w:rsid w:val="00AB6363"/>
    <w:rsid w:val="00AB63A0"/>
    <w:rsid w:val="00AB654C"/>
    <w:rsid w:val="00AB6677"/>
    <w:rsid w:val="00AB66F4"/>
    <w:rsid w:val="00AB67D4"/>
    <w:rsid w:val="00AB685F"/>
    <w:rsid w:val="00AB6A04"/>
    <w:rsid w:val="00AB6A1D"/>
    <w:rsid w:val="00AB6C72"/>
    <w:rsid w:val="00AB70BD"/>
    <w:rsid w:val="00AB731F"/>
    <w:rsid w:val="00AB7326"/>
    <w:rsid w:val="00AB7350"/>
    <w:rsid w:val="00AB747D"/>
    <w:rsid w:val="00AB7602"/>
    <w:rsid w:val="00AB76A6"/>
    <w:rsid w:val="00AB7830"/>
    <w:rsid w:val="00AB78C6"/>
    <w:rsid w:val="00AB7958"/>
    <w:rsid w:val="00AB7B46"/>
    <w:rsid w:val="00AB7BF4"/>
    <w:rsid w:val="00AB7CBE"/>
    <w:rsid w:val="00AB7CE0"/>
    <w:rsid w:val="00AB7EBA"/>
    <w:rsid w:val="00AB7F71"/>
    <w:rsid w:val="00AB7FC2"/>
    <w:rsid w:val="00AC000C"/>
    <w:rsid w:val="00AC00EF"/>
    <w:rsid w:val="00AC0427"/>
    <w:rsid w:val="00AC06BC"/>
    <w:rsid w:val="00AC0769"/>
    <w:rsid w:val="00AC09F1"/>
    <w:rsid w:val="00AC0A5A"/>
    <w:rsid w:val="00AC0A6E"/>
    <w:rsid w:val="00AC0A72"/>
    <w:rsid w:val="00AC0C1D"/>
    <w:rsid w:val="00AC0D14"/>
    <w:rsid w:val="00AC0DDE"/>
    <w:rsid w:val="00AC0E13"/>
    <w:rsid w:val="00AC130B"/>
    <w:rsid w:val="00AC130C"/>
    <w:rsid w:val="00AC145E"/>
    <w:rsid w:val="00AC14B5"/>
    <w:rsid w:val="00AC155B"/>
    <w:rsid w:val="00AC1596"/>
    <w:rsid w:val="00AC18EB"/>
    <w:rsid w:val="00AC1902"/>
    <w:rsid w:val="00AC1B19"/>
    <w:rsid w:val="00AC1C24"/>
    <w:rsid w:val="00AC1EAA"/>
    <w:rsid w:val="00AC1FF0"/>
    <w:rsid w:val="00AC212B"/>
    <w:rsid w:val="00AC24E6"/>
    <w:rsid w:val="00AC2541"/>
    <w:rsid w:val="00AC28B3"/>
    <w:rsid w:val="00AC2A25"/>
    <w:rsid w:val="00AC2AB5"/>
    <w:rsid w:val="00AC2C1C"/>
    <w:rsid w:val="00AC2C90"/>
    <w:rsid w:val="00AC2CFB"/>
    <w:rsid w:val="00AC2DC7"/>
    <w:rsid w:val="00AC2E6D"/>
    <w:rsid w:val="00AC2F07"/>
    <w:rsid w:val="00AC3079"/>
    <w:rsid w:val="00AC30B0"/>
    <w:rsid w:val="00AC3369"/>
    <w:rsid w:val="00AC35ED"/>
    <w:rsid w:val="00AC3656"/>
    <w:rsid w:val="00AC3741"/>
    <w:rsid w:val="00AC3826"/>
    <w:rsid w:val="00AC3904"/>
    <w:rsid w:val="00AC3A11"/>
    <w:rsid w:val="00AC3A7F"/>
    <w:rsid w:val="00AC3B99"/>
    <w:rsid w:val="00AC3C3C"/>
    <w:rsid w:val="00AC3C3E"/>
    <w:rsid w:val="00AC3D30"/>
    <w:rsid w:val="00AC3D3F"/>
    <w:rsid w:val="00AC3E2B"/>
    <w:rsid w:val="00AC3F7C"/>
    <w:rsid w:val="00AC401E"/>
    <w:rsid w:val="00AC4050"/>
    <w:rsid w:val="00AC4431"/>
    <w:rsid w:val="00AC456F"/>
    <w:rsid w:val="00AC4674"/>
    <w:rsid w:val="00AC467E"/>
    <w:rsid w:val="00AC4779"/>
    <w:rsid w:val="00AC47B4"/>
    <w:rsid w:val="00AC49EC"/>
    <w:rsid w:val="00AC4A13"/>
    <w:rsid w:val="00AC4C3D"/>
    <w:rsid w:val="00AC4E17"/>
    <w:rsid w:val="00AC4FA5"/>
    <w:rsid w:val="00AC500F"/>
    <w:rsid w:val="00AC5200"/>
    <w:rsid w:val="00AC5367"/>
    <w:rsid w:val="00AC541C"/>
    <w:rsid w:val="00AC5427"/>
    <w:rsid w:val="00AC5429"/>
    <w:rsid w:val="00AC544C"/>
    <w:rsid w:val="00AC54C2"/>
    <w:rsid w:val="00AC553B"/>
    <w:rsid w:val="00AC57C3"/>
    <w:rsid w:val="00AC5ADA"/>
    <w:rsid w:val="00AC5DF2"/>
    <w:rsid w:val="00AC5E32"/>
    <w:rsid w:val="00AC5E39"/>
    <w:rsid w:val="00AC5EE0"/>
    <w:rsid w:val="00AC5FB9"/>
    <w:rsid w:val="00AC5FF5"/>
    <w:rsid w:val="00AC60B5"/>
    <w:rsid w:val="00AC6200"/>
    <w:rsid w:val="00AC620C"/>
    <w:rsid w:val="00AC6263"/>
    <w:rsid w:val="00AC6303"/>
    <w:rsid w:val="00AC6445"/>
    <w:rsid w:val="00AC650D"/>
    <w:rsid w:val="00AC65BA"/>
    <w:rsid w:val="00AC6668"/>
    <w:rsid w:val="00AC681C"/>
    <w:rsid w:val="00AC6839"/>
    <w:rsid w:val="00AC6A22"/>
    <w:rsid w:val="00AC6AEE"/>
    <w:rsid w:val="00AC6B58"/>
    <w:rsid w:val="00AC6D56"/>
    <w:rsid w:val="00AC6EFF"/>
    <w:rsid w:val="00AC6F6F"/>
    <w:rsid w:val="00AC703C"/>
    <w:rsid w:val="00AC716F"/>
    <w:rsid w:val="00AC726E"/>
    <w:rsid w:val="00AC738D"/>
    <w:rsid w:val="00AC739D"/>
    <w:rsid w:val="00AC7453"/>
    <w:rsid w:val="00AC74A0"/>
    <w:rsid w:val="00AC7724"/>
    <w:rsid w:val="00AC77E3"/>
    <w:rsid w:val="00AC7805"/>
    <w:rsid w:val="00AC7993"/>
    <w:rsid w:val="00AC7AA6"/>
    <w:rsid w:val="00AC7C39"/>
    <w:rsid w:val="00AC7CB7"/>
    <w:rsid w:val="00AC7E60"/>
    <w:rsid w:val="00AC7E81"/>
    <w:rsid w:val="00AD0243"/>
    <w:rsid w:val="00AD039E"/>
    <w:rsid w:val="00AD04B3"/>
    <w:rsid w:val="00AD04DC"/>
    <w:rsid w:val="00AD05C4"/>
    <w:rsid w:val="00AD0667"/>
    <w:rsid w:val="00AD0687"/>
    <w:rsid w:val="00AD0710"/>
    <w:rsid w:val="00AD07FD"/>
    <w:rsid w:val="00AD0849"/>
    <w:rsid w:val="00AD08C7"/>
    <w:rsid w:val="00AD0B0C"/>
    <w:rsid w:val="00AD0B10"/>
    <w:rsid w:val="00AD0CB2"/>
    <w:rsid w:val="00AD0D24"/>
    <w:rsid w:val="00AD0DF8"/>
    <w:rsid w:val="00AD1030"/>
    <w:rsid w:val="00AD10B6"/>
    <w:rsid w:val="00AD11E2"/>
    <w:rsid w:val="00AD121C"/>
    <w:rsid w:val="00AD1238"/>
    <w:rsid w:val="00AD12E6"/>
    <w:rsid w:val="00AD138A"/>
    <w:rsid w:val="00AD1487"/>
    <w:rsid w:val="00AD14CD"/>
    <w:rsid w:val="00AD154E"/>
    <w:rsid w:val="00AD1632"/>
    <w:rsid w:val="00AD172A"/>
    <w:rsid w:val="00AD1748"/>
    <w:rsid w:val="00AD18EE"/>
    <w:rsid w:val="00AD1937"/>
    <w:rsid w:val="00AD1ADE"/>
    <w:rsid w:val="00AD1B24"/>
    <w:rsid w:val="00AD1B48"/>
    <w:rsid w:val="00AD1BBC"/>
    <w:rsid w:val="00AD1C38"/>
    <w:rsid w:val="00AD1D3B"/>
    <w:rsid w:val="00AD21B0"/>
    <w:rsid w:val="00AD230A"/>
    <w:rsid w:val="00AD24F3"/>
    <w:rsid w:val="00AD2505"/>
    <w:rsid w:val="00AD2B97"/>
    <w:rsid w:val="00AD2C0A"/>
    <w:rsid w:val="00AD2CDD"/>
    <w:rsid w:val="00AD2E20"/>
    <w:rsid w:val="00AD2E27"/>
    <w:rsid w:val="00AD2E90"/>
    <w:rsid w:val="00AD2EEC"/>
    <w:rsid w:val="00AD2F92"/>
    <w:rsid w:val="00AD320D"/>
    <w:rsid w:val="00AD330F"/>
    <w:rsid w:val="00AD331A"/>
    <w:rsid w:val="00AD33A8"/>
    <w:rsid w:val="00AD340D"/>
    <w:rsid w:val="00AD37E8"/>
    <w:rsid w:val="00AD3889"/>
    <w:rsid w:val="00AD3A19"/>
    <w:rsid w:val="00AD3B27"/>
    <w:rsid w:val="00AD3BC4"/>
    <w:rsid w:val="00AD3C9D"/>
    <w:rsid w:val="00AD3D52"/>
    <w:rsid w:val="00AD3E35"/>
    <w:rsid w:val="00AD3E46"/>
    <w:rsid w:val="00AD3E80"/>
    <w:rsid w:val="00AD3F68"/>
    <w:rsid w:val="00AD3F85"/>
    <w:rsid w:val="00AD406E"/>
    <w:rsid w:val="00AD40D1"/>
    <w:rsid w:val="00AD42FB"/>
    <w:rsid w:val="00AD4311"/>
    <w:rsid w:val="00AD4509"/>
    <w:rsid w:val="00AD4697"/>
    <w:rsid w:val="00AD46CC"/>
    <w:rsid w:val="00AD4761"/>
    <w:rsid w:val="00AD4D0F"/>
    <w:rsid w:val="00AD4E94"/>
    <w:rsid w:val="00AD4ED1"/>
    <w:rsid w:val="00AD5131"/>
    <w:rsid w:val="00AD519B"/>
    <w:rsid w:val="00AD51FA"/>
    <w:rsid w:val="00AD5283"/>
    <w:rsid w:val="00AD53D9"/>
    <w:rsid w:val="00AD5584"/>
    <w:rsid w:val="00AD55C6"/>
    <w:rsid w:val="00AD55E2"/>
    <w:rsid w:val="00AD561F"/>
    <w:rsid w:val="00AD5761"/>
    <w:rsid w:val="00AD583D"/>
    <w:rsid w:val="00AD584C"/>
    <w:rsid w:val="00AD58AC"/>
    <w:rsid w:val="00AD58CC"/>
    <w:rsid w:val="00AD58F0"/>
    <w:rsid w:val="00AD5966"/>
    <w:rsid w:val="00AD5972"/>
    <w:rsid w:val="00AD5A0C"/>
    <w:rsid w:val="00AD5AE0"/>
    <w:rsid w:val="00AD5BCB"/>
    <w:rsid w:val="00AD5BD7"/>
    <w:rsid w:val="00AD5C21"/>
    <w:rsid w:val="00AD5DF5"/>
    <w:rsid w:val="00AD60D0"/>
    <w:rsid w:val="00AD6442"/>
    <w:rsid w:val="00AD64D1"/>
    <w:rsid w:val="00AD6599"/>
    <w:rsid w:val="00AD65FB"/>
    <w:rsid w:val="00AD6756"/>
    <w:rsid w:val="00AD6842"/>
    <w:rsid w:val="00AD6887"/>
    <w:rsid w:val="00AD68A5"/>
    <w:rsid w:val="00AD6B74"/>
    <w:rsid w:val="00AD6C5F"/>
    <w:rsid w:val="00AD6C69"/>
    <w:rsid w:val="00AD6C95"/>
    <w:rsid w:val="00AD6D19"/>
    <w:rsid w:val="00AD6F7D"/>
    <w:rsid w:val="00AD7215"/>
    <w:rsid w:val="00AD726F"/>
    <w:rsid w:val="00AD72A0"/>
    <w:rsid w:val="00AD7433"/>
    <w:rsid w:val="00AD7526"/>
    <w:rsid w:val="00AD76B0"/>
    <w:rsid w:val="00AD7916"/>
    <w:rsid w:val="00AD7A0B"/>
    <w:rsid w:val="00AD7A8C"/>
    <w:rsid w:val="00AD7B29"/>
    <w:rsid w:val="00AD7B72"/>
    <w:rsid w:val="00AD7BAA"/>
    <w:rsid w:val="00AD7BBE"/>
    <w:rsid w:val="00AD7BF3"/>
    <w:rsid w:val="00AD7C45"/>
    <w:rsid w:val="00AD7D57"/>
    <w:rsid w:val="00AD7DE3"/>
    <w:rsid w:val="00AD7E0D"/>
    <w:rsid w:val="00AD7FF6"/>
    <w:rsid w:val="00AE004E"/>
    <w:rsid w:val="00AE0114"/>
    <w:rsid w:val="00AE0125"/>
    <w:rsid w:val="00AE0299"/>
    <w:rsid w:val="00AE030A"/>
    <w:rsid w:val="00AE031C"/>
    <w:rsid w:val="00AE03D7"/>
    <w:rsid w:val="00AE0464"/>
    <w:rsid w:val="00AE05FD"/>
    <w:rsid w:val="00AE0602"/>
    <w:rsid w:val="00AE06EA"/>
    <w:rsid w:val="00AE06F7"/>
    <w:rsid w:val="00AE0709"/>
    <w:rsid w:val="00AE0741"/>
    <w:rsid w:val="00AE07F3"/>
    <w:rsid w:val="00AE0820"/>
    <w:rsid w:val="00AE0896"/>
    <w:rsid w:val="00AE096A"/>
    <w:rsid w:val="00AE0D50"/>
    <w:rsid w:val="00AE0E1A"/>
    <w:rsid w:val="00AE0E41"/>
    <w:rsid w:val="00AE0FB5"/>
    <w:rsid w:val="00AE1118"/>
    <w:rsid w:val="00AE1162"/>
    <w:rsid w:val="00AE1171"/>
    <w:rsid w:val="00AE118D"/>
    <w:rsid w:val="00AE1347"/>
    <w:rsid w:val="00AE140C"/>
    <w:rsid w:val="00AE141E"/>
    <w:rsid w:val="00AE1467"/>
    <w:rsid w:val="00AE1503"/>
    <w:rsid w:val="00AE1684"/>
    <w:rsid w:val="00AE173C"/>
    <w:rsid w:val="00AE1A85"/>
    <w:rsid w:val="00AE1B74"/>
    <w:rsid w:val="00AE1E7E"/>
    <w:rsid w:val="00AE1FD9"/>
    <w:rsid w:val="00AE1FE4"/>
    <w:rsid w:val="00AE1FF5"/>
    <w:rsid w:val="00AE2059"/>
    <w:rsid w:val="00AE209D"/>
    <w:rsid w:val="00AE2216"/>
    <w:rsid w:val="00AE221D"/>
    <w:rsid w:val="00AE2238"/>
    <w:rsid w:val="00AE2258"/>
    <w:rsid w:val="00AE22C9"/>
    <w:rsid w:val="00AE22CA"/>
    <w:rsid w:val="00AE22E9"/>
    <w:rsid w:val="00AE22F7"/>
    <w:rsid w:val="00AE26C4"/>
    <w:rsid w:val="00AE274A"/>
    <w:rsid w:val="00AE27B4"/>
    <w:rsid w:val="00AE2856"/>
    <w:rsid w:val="00AE2885"/>
    <w:rsid w:val="00AE2929"/>
    <w:rsid w:val="00AE29BF"/>
    <w:rsid w:val="00AE2A55"/>
    <w:rsid w:val="00AE2B4F"/>
    <w:rsid w:val="00AE2D7D"/>
    <w:rsid w:val="00AE2E91"/>
    <w:rsid w:val="00AE2EBA"/>
    <w:rsid w:val="00AE2EDD"/>
    <w:rsid w:val="00AE2F06"/>
    <w:rsid w:val="00AE2FD0"/>
    <w:rsid w:val="00AE321F"/>
    <w:rsid w:val="00AE343A"/>
    <w:rsid w:val="00AE34BF"/>
    <w:rsid w:val="00AE354D"/>
    <w:rsid w:val="00AE3654"/>
    <w:rsid w:val="00AE375C"/>
    <w:rsid w:val="00AE37A6"/>
    <w:rsid w:val="00AE391F"/>
    <w:rsid w:val="00AE3939"/>
    <w:rsid w:val="00AE395F"/>
    <w:rsid w:val="00AE3D54"/>
    <w:rsid w:val="00AE40D1"/>
    <w:rsid w:val="00AE41A9"/>
    <w:rsid w:val="00AE41AE"/>
    <w:rsid w:val="00AE4334"/>
    <w:rsid w:val="00AE4487"/>
    <w:rsid w:val="00AE44D3"/>
    <w:rsid w:val="00AE46A4"/>
    <w:rsid w:val="00AE477E"/>
    <w:rsid w:val="00AE478E"/>
    <w:rsid w:val="00AE487A"/>
    <w:rsid w:val="00AE489F"/>
    <w:rsid w:val="00AE4AD8"/>
    <w:rsid w:val="00AE4B7C"/>
    <w:rsid w:val="00AE4C33"/>
    <w:rsid w:val="00AE4CA6"/>
    <w:rsid w:val="00AE4CD2"/>
    <w:rsid w:val="00AE4E0D"/>
    <w:rsid w:val="00AE4E83"/>
    <w:rsid w:val="00AE4EF8"/>
    <w:rsid w:val="00AE4F61"/>
    <w:rsid w:val="00AE5280"/>
    <w:rsid w:val="00AE53CE"/>
    <w:rsid w:val="00AE5413"/>
    <w:rsid w:val="00AE5544"/>
    <w:rsid w:val="00AE55EA"/>
    <w:rsid w:val="00AE56FE"/>
    <w:rsid w:val="00AE5768"/>
    <w:rsid w:val="00AE5846"/>
    <w:rsid w:val="00AE5943"/>
    <w:rsid w:val="00AE5B63"/>
    <w:rsid w:val="00AE5BC6"/>
    <w:rsid w:val="00AE5C13"/>
    <w:rsid w:val="00AE5C2F"/>
    <w:rsid w:val="00AE5C3C"/>
    <w:rsid w:val="00AE5C47"/>
    <w:rsid w:val="00AE5DE7"/>
    <w:rsid w:val="00AE5F41"/>
    <w:rsid w:val="00AE615C"/>
    <w:rsid w:val="00AE61A1"/>
    <w:rsid w:val="00AE62BD"/>
    <w:rsid w:val="00AE62F8"/>
    <w:rsid w:val="00AE6538"/>
    <w:rsid w:val="00AE6681"/>
    <w:rsid w:val="00AE67B6"/>
    <w:rsid w:val="00AE67F5"/>
    <w:rsid w:val="00AE6876"/>
    <w:rsid w:val="00AE68FC"/>
    <w:rsid w:val="00AE6A3A"/>
    <w:rsid w:val="00AE6BFB"/>
    <w:rsid w:val="00AE6C0E"/>
    <w:rsid w:val="00AE6C6B"/>
    <w:rsid w:val="00AE6D1B"/>
    <w:rsid w:val="00AE6D58"/>
    <w:rsid w:val="00AE6D68"/>
    <w:rsid w:val="00AE6D99"/>
    <w:rsid w:val="00AE6F24"/>
    <w:rsid w:val="00AE7061"/>
    <w:rsid w:val="00AE70EA"/>
    <w:rsid w:val="00AE7158"/>
    <w:rsid w:val="00AE71B3"/>
    <w:rsid w:val="00AE7280"/>
    <w:rsid w:val="00AE732D"/>
    <w:rsid w:val="00AE7337"/>
    <w:rsid w:val="00AE73A3"/>
    <w:rsid w:val="00AE7464"/>
    <w:rsid w:val="00AE74FA"/>
    <w:rsid w:val="00AE75C6"/>
    <w:rsid w:val="00AE76AB"/>
    <w:rsid w:val="00AE77D8"/>
    <w:rsid w:val="00AE7844"/>
    <w:rsid w:val="00AE7A83"/>
    <w:rsid w:val="00AE7BA7"/>
    <w:rsid w:val="00AE7BFD"/>
    <w:rsid w:val="00AE7C0F"/>
    <w:rsid w:val="00AE7C8C"/>
    <w:rsid w:val="00AE7D57"/>
    <w:rsid w:val="00AE7D5E"/>
    <w:rsid w:val="00AF00ED"/>
    <w:rsid w:val="00AF015F"/>
    <w:rsid w:val="00AF0171"/>
    <w:rsid w:val="00AF01C9"/>
    <w:rsid w:val="00AF0247"/>
    <w:rsid w:val="00AF02E1"/>
    <w:rsid w:val="00AF0480"/>
    <w:rsid w:val="00AF0502"/>
    <w:rsid w:val="00AF0530"/>
    <w:rsid w:val="00AF063A"/>
    <w:rsid w:val="00AF0689"/>
    <w:rsid w:val="00AF09A2"/>
    <w:rsid w:val="00AF09B4"/>
    <w:rsid w:val="00AF0B9E"/>
    <w:rsid w:val="00AF0D1D"/>
    <w:rsid w:val="00AF0E0D"/>
    <w:rsid w:val="00AF0F32"/>
    <w:rsid w:val="00AF0F7A"/>
    <w:rsid w:val="00AF0F93"/>
    <w:rsid w:val="00AF11CA"/>
    <w:rsid w:val="00AF121E"/>
    <w:rsid w:val="00AF126D"/>
    <w:rsid w:val="00AF127A"/>
    <w:rsid w:val="00AF13A0"/>
    <w:rsid w:val="00AF145B"/>
    <w:rsid w:val="00AF1581"/>
    <w:rsid w:val="00AF15A4"/>
    <w:rsid w:val="00AF15C1"/>
    <w:rsid w:val="00AF166A"/>
    <w:rsid w:val="00AF16DC"/>
    <w:rsid w:val="00AF1764"/>
    <w:rsid w:val="00AF1785"/>
    <w:rsid w:val="00AF18D7"/>
    <w:rsid w:val="00AF194E"/>
    <w:rsid w:val="00AF197F"/>
    <w:rsid w:val="00AF1E4D"/>
    <w:rsid w:val="00AF1E94"/>
    <w:rsid w:val="00AF1ED3"/>
    <w:rsid w:val="00AF201F"/>
    <w:rsid w:val="00AF204E"/>
    <w:rsid w:val="00AF20BA"/>
    <w:rsid w:val="00AF2469"/>
    <w:rsid w:val="00AF24DA"/>
    <w:rsid w:val="00AF25C6"/>
    <w:rsid w:val="00AF2640"/>
    <w:rsid w:val="00AF26E3"/>
    <w:rsid w:val="00AF26F7"/>
    <w:rsid w:val="00AF2774"/>
    <w:rsid w:val="00AF2969"/>
    <w:rsid w:val="00AF298F"/>
    <w:rsid w:val="00AF2CFB"/>
    <w:rsid w:val="00AF2D40"/>
    <w:rsid w:val="00AF2E83"/>
    <w:rsid w:val="00AF2F7A"/>
    <w:rsid w:val="00AF3154"/>
    <w:rsid w:val="00AF31A8"/>
    <w:rsid w:val="00AF31C2"/>
    <w:rsid w:val="00AF3250"/>
    <w:rsid w:val="00AF34C1"/>
    <w:rsid w:val="00AF34D0"/>
    <w:rsid w:val="00AF39A0"/>
    <w:rsid w:val="00AF39C0"/>
    <w:rsid w:val="00AF3A8C"/>
    <w:rsid w:val="00AF3D6F"/>
    <w:rsid w:val="00AF3D99"/>
    <w:rsid w:val="00AF4117"/>
    <w:rsid w:val="00AF41C0"/>
    <w:rsid w:val="00AF433B"/>
    <w:rsid w:val="00AF4353"/>
    <w:rsid w:val="00AF481B"/>
    <w:rsid w:val="00AF48E1"/>
    <w:rsid w:val="00AF4979"/>
    <w:rsid w:val="00AF4B51"/>
    <w:rsid w:val="00AF4B90"/>
    <w:rsid w:val="00AF4DF2"/>
    <w:rsid w:val="00AF4E29"/>
    <w:rsid w:val="00AF4F38"/>
    <w:rsid w:val="00AF511A"/>
    <w:rsid w:val="00AF5206"/>
    <w:rsid w:val="00AF55E3"/>
    <w:rsid w:val="00AF565B"/>
    <w:rsid w:val="00AF56B1"/>
    <w:rsid w:val="00AF570E"/>
    <w:rsid w:val="00AF5761"/>
    <w:rsid w:val="00AF5891"/>
    <w:rsid w:val="00AF59B0"/>
    <w:rsid w:val="00AF59FF"/>
    <w:rsid w:val="00AF5A49"/>
    <w:rsid w:val="00AF5B2D"/>
    <w:rsid w:val="00AF5BFF"/>
    <w:rsid w:val="00AF5D5E"/>
    <w:rsid w:val="00AF5D91"/>
    <w:rsid w:val="00AF5E47"/>
    <w:rsid w:val="00AF624F"/>
    <w:rsid w:val="00AF6278"/>
    <w:rsid w:val="00AF62B9"/>
    <w:rsid w:val="00AF62F6"/>
    <w:rsid w:val="00AF6365"/>
    <w:rsid w:val="00AF64A2"/>
    <w:rsid w:val="00AF66F8"/>
    <w:rsid w:val="00AF671D"/>
    <w:rsid w:val="00AF686A"/>
    <w:rsid w:val="00AF6965"/>
    <w:rsid w:val="00AF6A0D"/>
    <w:rsid w:val="00AF6A51"/>
    <w:rsid w:val="00AF6A89"/>
    <w:rsid w:val="00AF6C29"/>
    <w:rsid w:val="00AF6C80"/>
    <w:rsid w:val="00AF6D1E"/>
    <w:rsid w:val="00AF6D69"/>
    <w:rsid w:val="00AF6E9F"/>
    <w:rsid w:val="00AF6F2D"/>
    <w:rsid w:val="00AF724D"/>
    <w:rsid w:val="00AF7332"/>
    <w:rsid w:val="00AF73AB"/>
    <w:rsid w:val="00AF73FC"/>
    <w:rsid w:val="00AF7506"/>
    <w:rsid w:val="00AF752F"/>
    <w:rsid w:val="00AF76AD"/>
    <w:rsid w:val="00AF7794"/>
    <w:rsid w:val="00AF7994"/>
    <w:rsid w:val="00AF79AC"/>
    <w:rsid w:val="00AF79B3"/>
    <w:rsid w:val="00AF7A1A"/>
    <w:rsid w:val="00AF7B51"/>
    <w:rsid w:val="00AF7B77"/>
    <w:rsid w:val="00AF7DDE"/>
    <w:rsid w:val="00AF7F35"/>
    <w:rsid w:val="00B00047"/>
    <w:rsid w:val="00B001C0"/>
    <w:rsid w:val="00B001E2"/>
    <w:rsid w:val="00B0027F"/>
    <w:rsid w:val="00B00529"/>
    <w:rsid w:val="00B0057C"/>
    <w:rsid w:val="00B005C8"/>
    <w:rsid w:val="00B0071A"/>
    <w:rsid w:val="00B007A5"/>
    <w:rsid w:val="00B007B7"/>
    <w:rsid w:val="00B007BB"/>
    <w:rsid w:val="00B00829"/>
    <w:rsid w:val="00B00ABA"/>
    <w:rsid w:val="00B00D58"/>
    <w:rsid w:val="00B00DCC"/>
    <w:rsid w:val="00B00E00"/>
    <w:rsid w:val="00B00FF0"/>
    <w:rsid w:val="00B011C2"/>
    <w:rsid w:val="00B0124C"/>
    <w:rsid w:val="00B01307"/>
    <w:rsid w:val="00B01320"/>
    <w:rsid w:val="00B01400"/>
    <w:rsid w:val="00B01614"/>
    <w:rsid w:val="00B016A6"/>
    <w:rsid w:val="00B01815"/>
    <w:rsid w:val="00B0188D"/>
    <w:rsid w:val="00B01BBD"/>
    <w:rsid w:val="00B01BD5"/>
    <w:rsid w:val="00B01D81"/>
    <w:rsid w:val="00B01EA4"/>
    <w:rsid w:val="00B01EFA"/>
    <w:rsid w:val="00B01F73"/>
    <w:rsid w:val="00B0216F"/>
    <w:rsid w:val="00B021CD"/>
    <w:rsid w:val="00B0225B"/>
    <w:rsid w:val="00B022EF"/>
    <w:rsid w:val="00B022FB"/>
    <w:rsid w:val="00B0231B"/>
    <w:rsid w:val="00B0240E"/>
    <w:rsid w:val="00B024C2"/>
    <w:rsid w:val="00B024EF"/>
    <w:rsid w:val="00B025CB"/>
    <w:rsid w:val="00B0260C"/>
    <w:rsid w:val="00B02727"/>
    <w:rsid w:val="00B02829"/>
    <w:rsid w:val="00B0290B"/>
    <w:rsid w:val="00B02971"/>
    <w:rsid w:val="00B029AC"/>
    <w:rsid w:val="00B029E5"/>
    <w:rsid w:val="00B02A76"/>
    <w:rsid w:val="00B02AB5"/>
    <w:rsid w:val="00B02C03"/>
    <w:rsid w:val="00B02C7E"/>
    <w:rsid w:val="00B02D4E"/>
    <w:rsid w:val="00B02E67"/>
    <w:rsid w:val="00B02F13"/>
    <w:rsid w:val="00B02F52"/>
    <w:rsid w:val="00B02FB1"/>
    <w:rsid w:val="00B03071"/>
    <w:rsid w:val="00B03116"/>
    <w:rsid w:val="00B0329C"/>
    <w:rsid w:val="00B034E5"/>
    <w:rsid w:val="00B035CE"/>
    <w:rsid w:val="00B037C2"/>
    <w:rsid w:val="00B03A51"/>
    <w:rsid w:val="00B03B60"/>
    <w:rsid w:val="00B03BB0"/>
    <w:rsid w:val="00B03CC8"/>
    <w:rsid w:val="00B03D62"/>
    <w:rsid w:val="00B03D91"/>
    <w:rsid w:val="00B03DE2"/>
    <w:rsid w:val="00B03E9A"/>
    <w:rsid w:val="00B03EA9"/>
    <w:rsid w:val="00B03F28"/>
    <w:rsid w:val="00B03F6F"/>
    <w:rsid w:val="00B04013"/>
    <w:rsid w:val="00B040AF"/>
    <w:rsid w:val="00B041BB"/>
    <w:rsid w:val="00B041FB"/>
    <w:rsid w:val="00B04215"/>
    <w:rsid w:val="00B04448"/>
    <w:rsid w:val="00B0447F"/>
    <w:rsid w:val="00B0464A"/>
    <w:rsid w:val="00B0481D"/>
    <w:rsid w:val="00B048B2"/>
    <w:rsid w:val="00B048F6"/>
    <w:rsid w:val="00B049E1"/>
    <w:rsid w:val="00B04A4A"/>
    <w:rsid w:val="00B04BDC"/>
    <w:rsid w:val="00B050AA"/>
    <w:rsid w:val="00B0516D"/>
    <w:rsid w:val="00B05171"/>
    <w:rsid w:val="00B052A6"/>
    <w:rsid w:val="00B0539E"/>
    <w:rsid w:val="00B054BC"/>
    <w:rsid w:val="00B054D7"/>
    <w:rsid w:val="00B055D6"/>
    <w:rsid w:val="00B0561E"/>
    <w:rsid w:val="00B05848"/>
    <w:rsid w:val="00B0593E"/>
    <w:rsid w:val="00B0594B"/>
    <w:rsid w:val="00B059A6"/>
    <w:rsid w:val="00B05A04"/>
    <w:rsid w:val="00B05A4D"/>
    <w:rsid w:val="00B05AB5"/>
    <w:rsid w:val="00B05B05"/>
    <w:rsid w:val="00B05B13"/>
    <w:rsid w:val="00B05B9D"/>
    <w:rsid w:val="00B05C6C"/>
    <w:rsid w:val="00B05C7B"/>
    <w:rsid w:val="00B05D93"/>
    <w:rsid w:val="00B05DBF"/>
    <w:rsid w:val="00B05E6C"/>
    <w:rsid w:val="00B05E81"/>
    <w:rsid w:val="00B06085"/>
    <w:rsid w:val="00B060EA"/>
    <w:rsid w:val="00B06206"/>
    <w:rsid w:val="00B06347"/>
    <w:rsid w:val="00B06430"/>
    <w:rsid w:val="00B0655D"/>
    <w:rsid w:val="00B065DE"/>
    <w:rsid w:val="00B06810"/>
    <w:rsid w:val="00B06870"/>
    <w:rsid w:val="00B06895"/>
    <w:rsid w:val="00B068AB"/>
    <w:rsid w:val="00B06B5E"/>
    <w:rsid w:val="00B06C97"/>
    <w:rsid w:val="00B06DEA"/>
    <w:rsid w:val="00B06E5B"/>
    <w:rsid w:val="00B06EF4"/>
    <w:rsid w:val="00B06F61"/>
    <w:rsid w:val="00B0718A"/>
    <w:rsid w:val="00B07289"/>
    <w:rsid w:val="00B072E2"/>
    <w:rsid w:val="00B076D0"/>
    <w:rsid w:val="00B077C8"/>
    <w:rsid w:val="00B07954"/>
    <w:rsid w:val="00B0797E"/>
    <w:rsid w:val="00B079F4"/>
    <w:rsid w:val="00B07A00"/>
    <w:rsid w:val="00B07A97"/>
    <w:rsid w:val="00B07D60"/>
    <w:rsid w:val="00B07E86"/>
    <w:rsid w:val="00B07F8C"/>
    <w:rsid w:val="00B100F8"/>
    <w:rsid w:val="00B1019B"/>
    <w:rsid w:val="00B101D9"/>
    <w:rsid w:val="00B10284"/>
    <w:rsid w:val="00B10377"/>
    <w:rsid w:val="00B1055E"/>
    <w:rsid w:val="00B107FC"/>
    <w:rsid w:val="00B10808"/>
    <w:rsid w:val="00B10927"/>
    <w:rsid w:val="00B10B90"/>
    <w:rsid w:val="00B10C19"/>
    <w:rsid w:val="00B10D4B"/>
    <w:rsid w:val="00B10DF8"/>
    <w:rsid w:val="00B10E19"/>
    <w:rsid w:val="00B10E3E"/>
    <w:rsid w:val="00B11043"/>
    <w:rsid w:val="00B110B3"/>
    <w:rsid w:val="00B11155"/>
    <w:rsid w:val="00B111EF"/>
    <w:rsid w:val="00B1126C"/>
    <w:rsid w:val="00B11353"/>
    <w:rsid w:val="00B1141E"/>
    <w:rsid w:val="00B11424"/>
    <w:rsid w:val="00B115B3"/>
    <w:rsid w:val="00B118AE"/>
    <w:rsid w:val="00B11A57"/>
    <w:rsid w:val="00B11AEE"/>
    <w:rsid w:val="00B11B24"/>
    <w:rsid w:val="00B11C41"/>
    <w:rsid w:val="00B11DF6"/>
    <w:rsid w:val="00B11F37"/>
    <w:rsid w:val="00B1202F"/>
    <w:rsid w:val="00B120ED"/>
    <w:rsid w:val="00B120EE"/>
    <w:rsid w:val="00B121BB"/>
    <w:rsid w:val="00B121D3"/>
    <w:rsid w:val="00B121FC"/>
    <w:rsid w:val="00B1224C"/>
    <w:rsid w:val="00B122C3"/>
    <w:rsid w:val="00B122F2"/>
    <w:rsid w:val="00B12361"/>
    <w:rsid w:val="00B123A1"/>
    <w:rsid w:val="00B12531"/>
    <w:rsid w:val="00B12770"/>
    <w:rsid w:val="00B1285A"/>
    <w:rsid w:val="00B12894"/>
    <w:rsid w:val="00B12A7B"/>
    <w:rsid w:val="00B12B70"/>
    <w:rsid w:val="00B12B9E"/>
    <w:rsid w:val="00B12C2F"/>
    <w:rsid w:val="00B12C36"/>
    <w:rsid w:val="00B12D89"/>
    <w:rsid w:val="00B12D8A"/>
    <w:rsid w:val="00B13008"/>
    <w:rsid w:val="00B132B1"/>
    <w:rsid w:val="00B1330E"/>
    <w:rsid w:val="00B13402"/>
    <w:rsid w:val="00B13410"/>
    <w:rsid w:val="00B13531"/>
    <w:rsid w:val="00B135EE"/>
    <w:rsid w:val="00B1373E"/>
    <w:rsid w:val="00B1399E"/>
    <w:rsid w:val="00B13EF3"/>
    <w:rsid w:val="00B13F0D"/>
    <w:rsid w:val="00B140DB"/>
    <w:rsid w:val="00B1428D"/>
    <w:rsid w:val="00B142D4"/>
    <w:rsid w:val="00B14339"/>
    <w:rsid w:val="00B1435D"/>
    <w:rsid w:val="00B14514"/>
    <w:rsid w:val="00B1455B"/>
    <w:rsid w:val="00B1458E"/>
    <w:rsid w:val="00B146EA"/>
    <w:rsid w:val="00B146FE"/>
    <w:rsid w:val="00B1478B"/>
    <w:rsid w:val="00B1498A"/>
    <w:rsid w:val="00B14999"/>
    <w:rsid w:val="00B14A3D"/>
    <w:rsid w:val="00B14A4C"/>
    <w:rsid w:val="00B14A90"/>
    <w:rsid w:val="00B14B4D"/>
    <w:rsid w:val="00B14E20"/>
    <w:rsid w:val="00B15019"/>
    <w:rsid w:val="00B1504D"/>
    <w:rsid w:val="00B15163"/>
    <w:rsid w:val="00B15472"/>
    <w:rsid w:val="00B155F5"/>
    <w:rsid w:val="00B15713"/>
    <w:rsid w:val="00B15801"/>
    <w:rsid w:val="00B15887"/>
    <w:rsid w:val="00B1592B"/>
    <w:rsid w:val="00B159B0"/>
    <w:rsid w:val="00B15A88"/>
    <w:rsid w:val="00B15D2B"/>
    <w:rsid w:val="00B15FB4"/>
    <w:rsid w:val="00B16268"/>
    <w:rsid w:val="00B164C9"/>
    <w:rsid w:val="00B16591"/>
    <w:rsid w:val="00B166E4"/>
    <w:rsid w:val="00B16747"/>
    <w:rsid w:val="00B167FE"/>
    <w:rsid w:val="00B16831"/>
    <w:rsid w:val="00B16874"/>
    <w:rsid w:val="00B16927"/>
    <w:rsid w:val="00B16956"/>
    <w:rsid w:val="00B16A1E"/>
    <w:rsid w:val="00B16AFE"/>
    <w:rsid w:val="00B16B08"/>
    <w:rsid w:val="00B16C7D"/>
    <w:rsid w:val="00B16D29"/>
    <w:rsid w:val="00B16D69"/>
    <w:rsid w:val="00B16DFE"/>
    <w:rsid w:val="00B16E5F"/>
    <w:rsid w:val="00B16FE9"/>
    <w:rsid w:val="00B16FEF"/>
    <w:rsid w:val="00B17178"/>
    <w:rsid w:val="00B171C6"/>
    <w:rsid w:val="00B17341"/>
    <w:rsid w:val="00B1734C"/>
    <w:rsid w:val="00B17495"/>
    <w:rsid w:val="00B17830"/>
    <w:rsid w:val="00B17943"/>
    <w:rsid w:val="00B17B31"/>
    <w:rsid w:val="00B200E5"/>
    <w:rsid w:val="00B201D4"/>
    <w:rsid w:val="00B20201"/>
    <w:rsid w:val="00B20223"/>
    <w:rsid w:val="00B202B1"/>
    <w:rsid w:val="00B20300"/>
    <w:rsid w:val="00B204D3"/>
    <w:rsid w:val="00B204D9"/>
    <w:rsid w:val="00B2062E"/>
    <w:rsid w:val="00B207B2"/>
    <w:rsid w:val="00B207B7"/>
    <w:rsid w:val="00B209A4"/>
    <w:rsid w:val="00B209F6"/>
    <w:rsid w:val="00B20BFF"/>
    <w:rsid w:val="00B20DF9"/>
    <w:rsid w:val="00B21130"/>
    <w:rsid w:val="00B21181"/>
    <w:rsid w:val="00B215C7"/>
    <w:rsid w:val="00B215C9"/>
    <w:rsid w:val="00B2167F"/>
    <w:rsid w:val="00B21752"/>
    <w:rsid w:val="00B2177C"/>
    <w:rsid w:val="00B217F7"/>
    <w:rsid w:val="00B219CB"/>
    <w:rsid w:val="00B21A4F"/>
    <w:rsid w:val="00B21A5A"/>
    <w:rsid w:val="00B21AE0"/>
    <w:rsid w:val="00B21C63"/>
    <w:rsid w:val="00B21CEE"/>
    <w:rsid w:val="00B21D6C"/>
    <w:rsid w:val="00B21DC5"/>
    <w:rsid w:val="00B21E4C"/>
    <w:rsid w:val="00B21EE7"/>
    <w:rsid w:val="00B21F76"/>
    <w:rsid w:val="00B221AA"/>
    <w:rsid w:val="00B22213"/>
    <w:rsid w:val="00B22263"/>
    <w:rsid w:val="00B222B8"/>
    <w:rsid w:val="00B222EE"/>
    <w:rsid w:val="00B22303"/>
    <w:rsid w:val="00B2236E"/>
    <w:rsid w:val="00B223F4"/>
    <w:rsid w:val="00B2249F"/>
    <w:rsid w:val="00B2269B"/>
    <w:rsid w:val="00B228F0"/>
    <w:rsid w:val="00B2293C"/>
    <w:rsid w:val="00B2295F"/>
    <w:rsid w:val="00B22AA7"/>
    <w:rsid w:val="00B22D01"/>
    <w:rsid w:val="00B22DC1"/>
    <w:rsid w:val="00B22DDA"/>
    <w:rsid w:val="00B22E10"/>
    <w:rsid w:val="00B22EAD"/>
    <w:rsid w:val="00B22EE4"/>
    <w:rsid w:val="00B23401"/>
    <w:rsid w:val="00B23558"/>
    <w:rsid w:val="00B235E9"/>
    <w:rsid w:val="00B2363C"/>
    <w:rsid w:val="00B23686"/>
    <w:rsid w:val="00B2370F"/>
    <w:rsid w:val="00B237C9"/>
    <w:rsid w:val="00B23830"/>
    <w:rsid w:val="00B2386C"/>
    <w:rsid w:val="00B23B9F"/>
    <w:rsid w:val="00B23BA4"/>
    <w:rsid w:val="00B23EB4"/>
    <w:rsid w:val="00B24074"/>
    <w:rsid w:val="00B240F0"/>
    <w:rsid w:val="00B240FF"/>
    <w:rsid w:val="00B2413F"/>
    <w:rsid w:val="00B2416C"/>
    <w:rsid w:val="00B24207"/>
    <w:rsid w:val="00B242B6"/>
    <w:rsid w:val="00B243A9"/>
    <w:rsid w:val="00B2456C"/>
    <w:rsid w:val="00B245D5"/>
    <w:rsid w:val="00B247CC"/>
    <w:rsid w:val="00B24911"/>
    <w:rsid w:val="00B24974"/>
    <w:rsid w:val="00B24A3A"/>
    <w:rsid w:val="00B24A60"/>
    <w:rsid w:val="00B24BDA"/>
    <w:rsid w:val="00B24D91"/>
    <w:rsid w:val="00B24E09"/>
    <w:rsid w:val="00B24F29"/>
    <w:rsid w:val="00B24F57"/>
    <w:rsid w:val="00B24F62"/>
    <w:rsid w:val="00B2515E"/>
    <w:rsid w:val="00B251AD"/>
    <w:rsid w:val="00B2520E"/>
    <w:rsid w:val="00B252C2"/>
    <w:rsid w:val="00B25365"/>
    <w:rsid w:val="00B254E1"/>
    <w:rsid w:val="00B25618"/>
    <w:rsid w:val="00B2573A"/>
    <w:rsid w:val="00B257B0"/>
    <w:rsid w:val="00B257B6"/>
    <w:rsid w:val="00B25865"/>
    <w:rsid w:val="00B25BD1"/>
    <w:rsid w:val="00B25D0F"/>
    <w:rsid w:val="00B25EF3"/>
    <w:rsid w:val="00B25FB3"/>
    <w:rsid w:val="00B25FE0"/>
    <w:rsid w:val="00B2605E"/>
    <w:rsid w:val="00B2613A"/>
    <w:rsid w:val="00B26234"/>
    <w:rsid w:val="00B262C8"/>
    <w:rsid w:val="00B264C2"/>
    <w:rsid w:val="00B2664A"/>
    <w:rsid w:val="00B26657"/>
    <w:rsid w:val="00B26917"/>
    <w:rsid w:val="00B26ACF"/>
    <w:rsid w:val="00B26B6F"/>
    <w:rsid w:val="00B26BA5"/>
    <w:rsid w:val="00B26C68"/>
    <w:rsid w:val="00B26E20"/>
    <w:rsid w:val="00B26EEB"/>
    <w:rsid w:val="00B27341"/>
    <w:rsid w:val="00B27602"/>
    <w:rsid w:val="00B277D0"/>
    <w:rsid w:val="00B27A5E"/>
    <w:rsid w:val="00B27A62"/>
    <w:rsid w:val="00B27A66"/>
    <w:rsid w:val="00B27A77"/>
    <w:rsid w:val="00B27B0C"/>
    <w:rsid w:val="00B27BAE"/>
    <w:rsid w:val="00B27D6C"/>
    <w:rsid w:val="00B27F21"/>
    <w:rsid w:val="00B30057"/>
    <w:rsid w:val="00B30068"/>
    <w:rsid w:val="00B3019E"/>
    <w:rsid w:val="00B30302"/>
    <w:rsid w:val="00B30311"/>
    <w:rsid w:val="00B3037F"/>
    <w:rsid w:val="00B305B9"/>
    <w:rsid w:val="00B305C5"/>
    <w:rsid w:val="00B30666"/>
    <w:rsid w:val="00B30688"/>
    <w:rsid w:val="00B307AF"/>
    <w:rsid w:val="00B30855"/>
    <w:rsid w:val="00B30862"/>
    <w:rsid w:val="00B30894"/>
    <w:rsid w:val="00B3095F"/>
    <w:rsid w:val="00B30D4E"/>
    <w:rsid w:val="00B30ED7"/>
    <w:rsid w:val="00B30FDE"/>
    <w:rsid w:val="00B31018"/>
    <w:rsid w:val="00B3102A"/>
    <w:rsid w:val="00B310A8"/>
    <w:rsid w:val="00B31116"/>
    <w:rsid w:val="00B31215"/>
    <w:rsid w:val="00B31268"/>
    <w:rsid w:val="00B312C0"/>
    <w:rsid w:val="00B3130A"/>
    <w:rsid w:val="00B3156F"/>
    <w:rsid w:val="00B3161B"/>
    <w:rsid w:val="00B316A2"/>
    <w:rsid w:val="00B319C4"/>
    <w:rsid w:val="00B319EE"/>
    <w:rsid w:val="00B31B22"/>
    <w:rsid w:val="00B31B4E"/>
    <w:rsid w:val="00B31CEE"/>
    <w:rsid w:val="00B31CFB"/>
    <w:rsid w:val="00B31ED4"/>
    <w:rsid w:val="00B323C4"/>
    <w:rsid w:val="00B3246B"/>
    <w:rsid w:val="00B325B9"/>
    <w:rsid w:val="00B328BA"/>
    <w:rsid w:val="00B32947"/>
    <w:rsid w:val="00B32A3B"/>
    <w:rsid w:val="00B32A4B"/>
    <w:rsid w:val="00B32B38"/>
    <w:rsid w:val="00B32B8C"/>
    <w:rsid w:val="00B32B9A"/>
    <w:rsid w:val="00B32C26"/>
    <w:rsid w:val="00B32DC9"/>
    <w:rsid w:val="00B32E89"/>
    <w:rsid w:val="00B32EA9"/>
    <w:rsid w:val="00B330FD"/>
    <w:rsid w:val="00B33252"/>
    <w:rsid w:val="00B33271"/>
    <w:rsid w:val="00B33281"/>
    <w:rsid w:val="00B33363"/>
    <w:rsid w:val="00B334A4"/>
    <w:rsid w:val="00B3355A"/>
    <w:rsid w:val="00B33561"/>
    <w:rsid w:val="00B33943"/>
    <w:rsid w:val="00B3397B"/>
    <w:rsid w:val="00B33B8E"/>
    <w:rsid w:val="00B33C52"/>
    <w:rsid w:val="00B34014"/>
    <w:rsid w:val="00B340AA"/>
    <w:rsid w:val="00B34262"/>
    <w:rsid w:val="00B34312"/>
    <w:rsid w:val="00B34315"/>
    <w:rsid w:val="00B343BD"/>
    <w:rsid w:val="00B34429"/>
    <w:rsid w:val="00B345E9"/>
    <w:rsid w:val="00B346B6"/>
    <w:rsid w:val="00B3473C"/>
    <w:rsid w:val="00B348E1"/>
    <w:rsid w:val="00B34931"/>
    <w:rsid w:val="00B34935"/>
    <w:rsid w:val="00B34A6F"/>
    <w:rsid w:val="00B34C76"/>
    <w:rsid w:val="00B34C97"/>
    <w:rsid w:val="00B34CE7"/>
    <w:rsid w:val="00B34E1B"/>
    <w:rsid w:val="00B34EA2"/>
    <w:rsid w:val="00B34EB2"/>
    <w:rsid w:val="00B34ECD"/>
    <w:rsid w:val="00B350BA"/>
    <w:rsid w:val="00B3511C"/>
    <w:rsid w:val="00B35301"/>
    <w:rsid w:val="00B3537B"/>
    <w:rsid w:val="00B35397"/>
    <w:rsid w:val="00B353DD"/>
    <w:rsid w:val="00B354F5"/>
    <w:rsid w:val="00B357BD"/>
    <w:rsid w:val="00B357EB"/>
    <w:rsid w:val="00B35827"/>
    <w:rsid w:val="00B35960"/>
    <w:rsid w:val="00B359EF"/>
    <w:rsid w:val="00B35BF9"/>
    <w:rsid w:val="00B35D62"/>
    <w:rsid w:val="00B35DDC"/>
    <w:rsid w:val="00B35EFE"/>
    <w:rsid w:val="00B36165"/>
    <w:rsid w:val="00B36197"/>
    <w:rsid w:val="00B361C5"/>
    <w:rsid w:val="00B3660C"/>
    <w:rsid w:val="00B36845"/>
    <w:rsid w:val="00B36894"/>
    <w:rsid w:val="00B36966"/>
    <w:rsid w:val="00B36A3B"/>
    <w:rsid w:val="00B36AC1"/>
    <w:rsid w:val="00B36BEB"/>
    <w:rsid w:val="00B36C55"/>
    <w:rsid w:val="00B36CBC"/>
    <w:rsid w:val="00B36CFE"/>
    <w:rsid w:val="00B36D4A"/>
    <w:rsid w:val="00B36D5D"/>
    <w:rsid w:val="00B36F7E"/>
    <w:rsid w:val="00B370C2"/>
    <w:rsid w:val="00B3712A"/>
    <w:rsid w:val="00B37169"/>
    <w:rsid w:val="00B373DA"/>
    <w:rsid w:val="00B37518"/>
    <w:rsid w:val="00B37728"/>
    <w:rsid w:val="00B37756"/>
    <w:rsid w:val="00B378EF"/>
    <w:rsid w:val="00B37B16"/>
    <w:rsid w:val="00B37C64"/>
    <w:rsid w:val="00B37D41"/>
    <w:rsid w:val="00B37E2A"/>
    <w:rsid w:val="00B37E32"/>
    <w:rsid w:val="00B37E4D"/>
    <w:rsid w:val="00B37FF0"/>
    <w:rsid w:val="00B40119"/>
    <w:rsid w:val="00B4016A"/>
    <w:rsid w:val="00B40390"/>
    <w:rsid w:val="00B403CF"/>
    <w:rsid w:val="00B403FC"/>
    <w:rsid w:val="00B4042A"/>
    <w:rsid w:val="00B40491"/>
    <w:rsid w:val="00B405A1"/>
    <w:rsid w:val="00B4060C"/>
    <w:rsid w:val="00B40901"/>
    <w:rsid w:val="00B40D57"/>
    <w:rsid w:val="00B40DAF"/>
    <w:rsid w:val="00B40DD0"/>
    <w:rsid w:val="00B40E25"/>
    <w:rsid w:val="00B40E73"/>
    <w:rsid w:val="00B40FF3"/>
    <w:rsid w:val="00B4100F"/>
    <w:rsid w:val="00B41033"/>
    <w:rsid w:val="00B41049"/>
    <w:rsid w:val="00B410D9"/>
    <w:rsid w:val="00B411D1"/>
    <w:rsid w:val="00B411F1"/>
    <w:rsid w:val="00B4121F"/>
    <w:rsid w:val="00B41258"/>
    <w:rsid w:val="00B41320"/>
    <w:rsid w:val="00B41366"/>
    <w:rsid w:val="00B41500"/>
    <w:rsid w:val="00B41607"/>
    <w:rsid w:val="00B41736"/>
    <w:rsid w:val="00B41A1F"/>
    <w:rsid w:val="00B41A3F"/>
    <w:rsid w:val="00B41C06"/>
    <w:rsid w:val="00B41D9D"/>
    <w:rsid w:val="00B41E6C"/>
    <w:rsid w:val="00B42034"/>
    <w:rsid w:val="00B4211E"/>
    <w:rsid w:val="00B42133"/>
    <w:rsid w:val="00B422CF"/>
    <w:rsid w:val="00B422ED"/>
    <w:rsid w:val="00B42349"/>
    <w:rsid w:val="00B4246E"/>
    <w:rsid w:val="00B42631"/>
    <w:rsid w:val="00B427FB"/>
    <w:rsid w:val="00B4296B"/>
    <w:rsid w:val="00B42988"/>
    <w:rsid w:val="00B429E5"/>
    <w:rsid w:val="00B42A05"/>
    <w:rsid w:val="00B42A47"/>
    <w:rsid w:val="00B42B3D"/>
    <w:rsid w:val="00B42CD1"/>
    <w:rsid w:val="00B42EB4"/>
    <w:rsid w:val="00B43009"/>
    <w:rsid w:val="00B4306D"/>
    <w:rsid w:val="00B43160"/>
    <w:rsid w:val="00B4367F"/>
    <w:rsid w:val="00B438BB"/>
    <w:rsid w:val="00B43903"/>
    <w:rsid w:val="00B4399B"/>
    <w:rsid w:val="00B43A0F"/>
    <w:rsid w:val="00B43A70"/>
    <w:rsid w:val="00B43B82"/>
    <w:rsid w:val="00B43C38"/>
    <w:rsid w:val="00B43C53"/>
    <w:rsid w:val="00B43F14"/>
    <w:rsid w:val="00B43F7D"/>
    <w:rsid w:val="00B440E0"/>
    <w:rsid w:val="00B44192"/>
    <w:rsid w:val="00B441DB"/>
    <w:rsid w:val="00B4435D"/>
    <w:rsid w:val="00B4436C"/>
    <w:rsid w:val="00B4439F"/>
    <w:rsid w:val="00B449B0"/>
    <w:rsid w:val="00B44AF1"/>
    <w:rsid w:val="00B44D50"/>
    <w:rsid w:val="00B44F41"/>
    <w:rsid w:val="00B45613"/>
    <w:rsid w:val="00B4576E"/>
    <w:rsid w:val="00B45ABF"/>
    <w:rsid w:val="00B45ACC"/>
    <w:rsid w:val="00B45B54"/>
    <w:rsid w:val="00B45BF0"/>
    <w:rsid w:val="00B45D8B"/>
    <w:rsid w:val="00B45EFD"/>
    <w:rsid w:val="00B45F23"/>
    <w:rsid w:val="00B4608D"/>
    <w:rsid w:val="00B46169"/>
    <w:rsid w:val="00B46305"/>
    <w:rsid w:val="00B46325"/>
    <w:rsid w:val="00B46358"/>
    <w:rsid w:val="00B46413"/>
    <w:rsid w:val="00B466C6"/>
    <w:rsid w:val="00B466DE"/>
    <w:rsid w:val="00B467AD"/>
    <w:rsid w:val="00B467C8"/>
    <w:rsid w:val="00B4687D"/>
    <w:rsid w:val="00B468E4"/>
    <w:rsid w:val="00B468EF"/>
    <w:rsid w:val="00B46902"/>
    <w:rsid w:val="00B469E3"/>
    <w:rsid w:val="00B46C76"/>
    <w:rsid w:val="00B46CB6"/>
    <w:rsid w:val="00B46D58"/>
    <w:rsid w:val="00B46F6B"/>
    <w:rsid w:val="00B47005"/>
    <w:rsid w:val="00B47180"/>
    <w:rsid w:val="00B47214"/>
    <w:rsid w:val="00B4722B"/>
    <w:rsid w:val="00B472D3"/>
    <w:rsid w:val="00B473F7"/>
    <w:rsid w:val="00B47497"/>
    <w:rsid w:val="00B47506"/>
    <w:rsid w:val="00B47570"/>
    <w:rsid w:val="00B476A5"/>
    <w:rsid w:val="00B47B2F"/>
    <w:rsid w:val="00B47BC3"/>
    <w:rsid w:val="00B47D48"/>
    <w:rsid w:val="00B47DAC"/>
    <w:rsid w:val="00B47E20"/>
    <w:rsid w:val="00B47E8E"/>
    <w:rsid w:val="00B47EAB"/>
    <w:rsid w:val="00B47F01"/>
    <w:rsid w:val="00B47FBA"/>
    <w:rsid w:val="00B47FE6"/>
    <w:rsid w:val="00B5011F"/>
    <w:rsid w:val="00B50182"/>
    <w:rsid w:val="00B50306"/>
    <w:rsid w:val="00B503C2"/>
    <w:rsid w:val="00B50407"/>
    <w:rsid w:val="00B50661"/>
    <w:rsid w:val="00B50842"/>
    <w:rsid w:val="00B508C1"/>
    <w:rsid w:val="00B50C43"/>
    <w:rsid w:val="00B50D79"/>
    <w:rsid w:val="00B50EE3"/>
    <w:rsid w:val="00B50F01"/>
    <w:rsid w:val="00B50FD2"/>
    <w:rsid w:val="00B51079"/>
    <w:rsid w:val="00B513A8"/>
    <w:rsid w:val="00B51632"/>
    <w:rsid w:val="00B516E8"/>
    <w:rsid w:val="00B516EC"/>
    <w:rsid w:val="00B516FB"/>
    <w:rsid w:val="00B51847"/>
    <w:rsid w:val="00B518F4"/>
    <w:rsid w:val="00B51935"/>
    <w:rsid w:val="00B5194A"/>
    <w:rsid w:val="00B519AE"/>
    <w:rsid w:val="00B519C2"/>
    <w:rsid w:val="00B51AAB"/>
    <w:rsid w:val="00B51B7B"/>
    <w:rsid w:val="00B51C72"/>
    <w:rsid w:val="00B51CC1"/>
    <w:rsid w:val="00B51D04"/>
    <w:rsid w:val="00B51E5F"/>
    <w:rsid w:val="00B51F6F"/>
    <w:rsid w:val="00B52129"/>
    <w:rsid w:val="00B52210"/>
    <w:rsid w:val="00B5223E"/>
    <w:rsid w:val="00B52242"/>
    <w:rsid w:val="00B522BA"/>
    <w:rsid w:val="00B522D4"/>
    <w:rsid w:val="00B523E1"/>
    <w:rsid w:val="00B524DC"/>
    <w:rsid w:val="00B52569"/>
    <w:rsid w:val="00B52604"/>
    <w:rsid w:val="00B52657"/>
    <w:rsid w:val="00B52786"/>
    <w:rsid w:val="00B527FD"/>
    <w:rsid w:val="00B5280B"/>
    <w:rsid w:val="00B52864"/>
    <w:rsid w:val="00B528A1"/>
    <w:rsid w:val="00B528E5"/>
    <w:rsid w:val="00B5294F"/>
    <w:rsid w:val="00B52B81"/>
    <w:rsid w:val="00B52CC2"/>
    <w:rsid w:val="00B52D25"/>
    <w:rsid w:val="00B52EEB"/>
    <w:rsid w:val="00B52F46"/>
    <w:rsid w:val="00B52FB9"/>
    <w:rsid w:val="00B53130"/>
    <w:rsid w:val="00B531A1"/>
    <w:rsid w:val="00B531FD"/>
    <w:rsid w:val="00B5321D"/>
    <w:rsid w:val="00B532DE"/>
    <w:rsid w:val="00B532E5"/>
    <w:rsid w:val="00B534DD"/>
    <w:rsid w:val="00B536A3"/>
    <w:rsid w:val="00B5374D"/>
    <w:rsid w:val="00B53A0A"/>
    <w:rsid w:val="00B53A88"/>
    <w:rsid w:val="00B53A9F"/>
    <w:rsid w:val="00B53B32"/>
    <w:rsid w:val="00B53BB7"/>
    <w:rsid w:val="00B53CFD"/>
    <w:rsid w:val="00B53DB1"/>
    <w:rsid w:val="00B53E8B"/>
    <w:rsid w:val="00B53F0B"/>
    <w:rsid w:val="00B54118"/>
    <w:rsid w:val="00B54128"/>
    <w:rsid w:val="00B542B9"/>
    <w:rsid w:val="00B542DF"/>
    <w:rsid w:val="00B54345"/>
    <w:rsid w:val="00B54491"/>
    <w:rsid w:val="00B54567"/>
    <w:rsid w:val="00B545F4"/>
    <w:rsid w:val="00B5473C"/>
    <w:rsid w:val="00B54858"/>
    <w:rsid w:val="00B54967"/>
    <w:rsid w:val="00B54AB4"/>
    <w:rsid w:val="00B54B78"/>
    <w:rsid w:val="00B54DE4"/>
    <w:rsid w:val="00B54E0B"/>
    <w:rsid w:val="00B54FDE"/>
    <w:rsid w:val="00B550F9"/>
    <w:rsid w:val="00B55149"/>
    <w:rsid w:val="00B55199"/>
    <w:rsid w:val="00B5537D"/>
    <w:rsid w:val="00B5538A"/>
    <w:rsid w:val="00B553EF"/>
    <w:rsid w:val="00B55437"/>
    <w:rsid w:val="00B55590"/>
    <w:rsid w:val="00B5567B"/>
    <w:rsid w:val="00B558D3"/>
    <w:rsid w:val="00B55A58"/>
    <w:rsid w:val="00B55BAF"/>
    <w:rsid w:val="00B55BD4"/>
    <w:rsid w:val="00B55D5E"/>
    <w:rsid w:val="00B55E01"/>
    <w:rsid w:val="00B55EC5"/>
    <w:rsid w:val="00B5611F"/>
    <w:rsid w:val="00B561E1"/>
    <w:rsid w:val="00B56575"/>
    <w:rsid w:val="00B566F3"/>
    <w:rsid w:val="00B56867"/>
    <w:rsid w:val="00B56996"/>
    <w:rsid w:val="00B569EF"/>
    <w:rsid w:val="00B56B64"/>
    <w:rsid w:val="00B56B6B"/>
    <w:rsid w:val="00B56B7E"/>
    <w:rsid w:val="00B56D49"/>
    <w:rsid w:val="00B56EBB"/>
    <w:rsid w:val="00B57023"/>
    <w:rsid w:val="00B57343"/>
    <w:rsid w:val="00B577C7"/>
    <w:rsid w:val="00B577EE"/>
    <w:rsid w:val="00B578F2"/>
    <w:rsid w:val="00B57957"/>
    <w:rsid w:val="00B57A6E"/>
    <w:rsid w:val="00B57B3B"/>
    <w:rsid w:val="00B57B5A"/>
    <w:rsid w:val="00B57DDA"/>
    <w:rsid w:val="00B602D8"/>
    <w:rsid w:val="00B604D7"/>
    <w:rsid w:val="00B6051E"/>
    <w:rsid w:val="00B605B4"/>
    <w:rsid w:val="00B605C8"/>
    <w:rsid w:val="00B6063E"/>
    <w:rsid w:val="00B606D6"/>
    <w:rsid w:val="00B6087D"/>
    <w:rsid w:val="00B608C7"/>
    <w:rsid w:val="00B60912"/>
    <w:rsid w:val="00B609B0"/>
    <w:rsid w:val="00B60ABC"/>
    <w:rsid w:val="00B60AC6"/>
    <w:rsid w:val="00B60C89"/>
    <w:rsid w:val="00B60D34"/>
    <w:rsid w:val="00B610DF"/>
    <w:rsid w:val="00B611EB"/>
    <w:rsid w:val="00B611F0"/>
    <w:rsid w:val="00B6144E"/>
    <w:rsid w:val="00B614B5"/>
    <w:rsid w:val="00B615AD"/>
    <w:rsid w:val="00B6171A"/>
    <w:rsid w:val="00B618F7"/>
    <w:rsid w:val="00B61A6B"/>
    <w:rsid w:val="00B61B0C"/>
    <w:rsid w:val="00B61BEF"/>
    <w:rsid w:val="00B61C0A"/>
    <w:rsid w:val="00B61C12"/>
    <w:rsid w:val="00B61E02"/>
    <w:rsid w:val="00B61FA5"/>
    <w:rsid w:val="00B62102"/>
    <w:rsid w:val="00B6230E"/>
    <w:rsid w:val="00B6232C"/>
    <w:rsid w:val="00B6235C"/>
    <w:rsid w:val="00B6250C"/>
    <w:rsid w:val="00B62587"/>
    <w:rsid w:val="00B62667"/>
    <w:rsid w:val="00B626E7"/>
    <w:rsid w:val="00B62739"/>
    <w:rsid w:val="00B62887"/>
    <w:rsid w:val="00B628BB"/>
    <w:rsid w:val="00B628D4"/>
    <w:rsid w:val="00B62E3E"/>
    <w:rsid w:val="00B62ECA"/>
    <w:rsid w:val="00B62F22"/>
    <w:rsid w:val="00B62F49"/>
    <w:rsid w:val="00B62F62"/>
    <w:rsid w:val="00B630E6"/>
    <w:rsid w:val="00B631B6"/>
    <w:rsid w:val="00B63269"/>
    <w:rsid w:val="00B6338F"/>
    <w:rsid w:val="00B633A0"/>
    <w:rsid w:val="00B63449"/>
    <w:rsid w:val="00B634E7"/>
    <w:rsid w:val="00B635E5"/>
    <w:rsid w:val="00B63687"/>
    <w:rsid w:val="00B638A9"/>
    <w:rsid w:val="00B639A3"/>
    <w:rsid w:val="00B63A13"/>
    <w:rsid w:val="00B63B4B"/>
    <w:rsid w:val="00B63D4D"/>
    <w:rsid w:val="00B63D58"/>
    <w:rsid w:val="00B63E47"/>
    <w:rsid w:val="00B63FB7"/>
    <w:rsid w:val="00B640A9"/>
    <w:rsid w:val="00B6418E"/>
    <w:rsid w:val="00B6442F"/>
    <w:rsid w:val="00B645D7"/>
    <w:rsid w:val="00B645DA"/>
    <w:rsid w:val="00B6462B"/>
    <w:rsid w:val="00B646A1"/>
    <w:rsid w:val="00B649B8"/>
    <w:rsid w:val="00B649FE"/>
    <w:rsid w:val="00B64A3C"/>
    <w:rsid w:val="00B64A67"/>
    <w:rsid w:val="00B64ACF"/>
    <w:rsid w:val="00B64B27"/>
    <w:rsid w:val="00B64B78"/>
    <w:rsid w:val="00B64BB8"/>
    <w:rsid w:val="00B64C1C"/>
    <w:rsid w:val="00B64C21"/>
    <w:rsid w:val="00B64C3A"/>
    <w:rsid w:val="00B64CB3"/>
    <w:rsid w:val="00B64DA0"/>
    <w:rsid w:val="00B64DB5"/>
    <w:rsid w:val="00B64E84"/>
    <w:rsid w:val="00B6538A"/>
    <w:rsid w:val="00B654E5"/>
    <w:rsid w:val="00B65508"/>
    <w:rsid w:val="00B65792"/>
    <w:rsid w:val="00B657D7"/>
    <w:rsid w:val="00B65854"/>
    <w:rsid w:val="00B65934"/>
    <w:rsid w:val="00B65ABF"/>
    <w:rsid w:val="00B65D07"/>
    <w:rsid w:val="00B65D33"/>
    <w:rsid w:val="00B65D72"/>
    <w:rsid w:val="00B66209"/>
    <w:rsid w:val="00B66224"/>
    <w:rsid w:val="00B66270"/>
    <w:rsid w:val="00B66284"/>
    <w:rsid w:val="00B662D5"/>
    <w:rsid w:val="00B66401"/>
    <w:rsid w:val="00B664DB"/>
    <w:rsid w:val="00B66590"/>
    <w:rsid w:val="00B66594"/>
    <w:rsid w:val="00B66628"/>
    <w:rsid w:val="00B666FD"/>
    <w:rsid w:val="00B66782"/>
    <w:rsid w:val="00B6699F"/>
    <w:rsid w:val="00B66D80"/>
    <w:rsid w:val="00B66EE4"/>
    <w:rsid w:val="00B66FB1"/>
    <w:rsid w:val="00B66FC7"/>
    <w:rsid w:val="00B674EE"/>
    <w:rsid w:val="00B6788B"/>
    <w:rsid w:val="00B679CB"/>
    <w:rsid w:val="00B67A92"/>
    <w:rsid w:val="00B67B68"/>
    <w:rsid w:val="00B67BE8"/>
    <w:rsid w:val="00B67C35"/>
    <w:rsid w:val="00B67CBC"/>
    <w:rsid w:val="00B67CC7"/>
    <w:rsid w:val="00B67DB3"/>
    <w:rsid w:val="00B67ECF"/>
    <w:rsid w:val="00B67FCE"/>
    <w:rsid w:val="00B700E6"/>
    <w:rsid w:val="00B70126"/>
    <w:rsid w:val="00B7028E"/>
    <w:rsid w:val="00B702BD"/>
    <w:rsid w:val="00B703C0"/>
    <w:rsid w:val="00B703F5"/>
    <w:rsid w:val="00B70643"/>
    <w:rsid w:val="00B7071E"/>
    <w:rsid w:val="00B70821"/>
    <w:rsid w:val="00B709C3"/>
    <w:rsid w:val="00B70A85"/>
    <w:rsid w:val="00B70B4F"/>
    <w:rsid w:val="00B70C76"/>
    <w:rsid w:val="00B70E36"/>
    <w:rsid w:val="00B70E3C"/>
    <w:rsid w:val="00B70E64"/>
    <w:rsid w:val="00B70EFD"/>
    <w:rsid w:val="00B710CC"/>
    <w:rsid w:val="00B71207"/>
    <w:rsid w:val="00B712DD"/>
    <w:rsid w:val="00B7143F"/>
    <w:rsid w:val="00B71489"/>
    <w:rsid w:val="00B7149A"/>
    <w:rsid w:val="00B7152B"/>
    <w:rsid w:val="00B7158E"/>
    <w:rsid w:val="00B716CB"/>
    <w:rsid w:val="00B7180B"/>
    <w:rsid w:val="00B71892"/>
    <w:rsid w:val="00B719CC"/>
    <w:rsid w:val="00B71B5E"/>
    <w:rsid w:val="00B71BC1"/>
    <w:rsid w:val="00B71D17"/>
    <w:rsid w:val="00B71E0E"/>
    <w:rsid w:val="00B71EE5"/>
    <w:rsid w:val="00B71F31"/>
    <w:rsid w:val="00B72038"/>
    <w:rsid w:val="00B720B0"/>
    <w:rsid w:val="00B721C1"/>
    <w:rsid w:val="00B721F1"/>
    <w:rsid w:val="00B72288"/>
    <w:rsid w:val="00B72609"/>
    <w:rsid w:val="00B726C0"/>
    <w:rsid w:val="00B727B9"/>
    <w:rsid w:val="00B729CD"/>
    <w:rsid w:val="00B72AF0"/>
    <w:rsid w:val="00B72BC8"/>
    <w:rsid w:val="00B72C06"/>
    <w:rsid w:val="00B72D49"/>
    <w:rsid w:val="00B72DF7"/>
    <w:rsid w:val="00B72E35"/>
    <w:rsid w:val="00B733D9"/>
    <w:rsid w:val="00B73432"/>
    <w:rsid w:val="00B7352A"/>
    <w:rsid w:val="00B738EF"/>
    <w:rsid w:val="00B739ED"/>
    <w:rsid w:val="00B73A09"/>
    <w:rsid w:val="00B73BCF"/>
    <w:rsid w:val="00B73BFB"/>
    <w:rsid w:val="00B73D3A"/>
    <w:rsid w:val="00B73DCC"/>
    <w:rsid w:val="00B73E41"/>
    <w:rsid w:val="00B73FD2"/>
    <w:rsid w:val="00B740E0"/>
    <w:rsid w:val="00B7423F"/>
    <w:rsid w:val="00B742FA"/>
    <w:rsid w:val="00B743A4"/>
    <w:rsid w:val="00B74405"/>
    <w:rsid w:val="00B74483"/>
    <w:rsid w:val="00B747C6"/>
    <w:rsid w:val="00B74898"/>
    <w:rsid w:val="00B749E6"/>
    <w:rsid w:val="00B749E8"/>
    <w:rsid w:val="00B74A65"/>
    <w:rsid w:val="00B74E6E"/>
    <w:rsid w:val="00B74E87"/>
    <w:rsid w:val="00B74F0C"/>
    <w:rsid w:val="00B7515A"/>
    <w:rsid w:val="00B7534C"/>
    <w:rsid w:val="00B753B2"/>
    <w:rsid w:val="00B7540D"/>
    <w:rsid w:val="00B754C7"/>
    <w:rsid w:val="00B7557C"/>
    <w:rsid w:val="00B755BF"/>
    <w:rsid w:val="00B7563C"/>
    <w:rsid w:val="00B756A6"/>
    <w:rsid w:val="00B75752"/>
    <w:rsid w:val="00B75A95"/>
    <w:rsid w:val="00B75C3C"/>
    <w:rsid w:val="00B75E09"/>
    <w:rsid w:val="00B75FA1"/>
    <w:rsid w:val="00B75FF6"/>
    <w:rsid w:val="00B761FE"/>
    <w:rsid w:val="00B7621D"/>
    <w:rsid w:val="00B763B2"/>
    <w:rsid w:val="00B7657F"/>
    <w:rsid w:val="00B765D3"/>
    <w:rsid w:val="00B765E4"/>
    <w:rsid w:val="00B7666B"/>
    <w:rsid w:val="00B76901"/>
    <w:rsid w:val="00B76AB2"/>
    <w:rsid w:val="00B76CD7"/>
    <w:rsid w:val="00B76DBE"/>
    <w:rsid w:val="00B76FDB"/>
    <w:rsid w:val="00B770AA"/>
    <w:rsid w:val="00B770F6"/>
    <w:rsid w:val="00B77450"/>
    <w:rsid w:val="00B77461"/>
    <w:rsid w:val="00B774D1"/>
    <w:rsid w:val="00B774F7"/>
    <w:rsid w:val="00B77641"/>
    <w:rsid w:val="00B77675"/>
    <w:rsid w:val="00B77817"/>
    <w:rsid w:val="00B77CE5"/>
    <w:rsid w:val="00B77E17"/>
    <w:rsid w:val="00B77E63"/>
    <w:rsid w:val="00B802FA"/>
    <w:rsid w:val="00B803A0"/>
    <w:rsid w:val="00B803E8"/>
    <w:rsid w:val="00B804B7"/>
    <w:rsid w:val="00B8058F"/>
    <w:rsid w:val="00B80767"/>
    <w:rsid w:val="00B807C6"/>
    <w:rsid w:val="00B80881"/>
    <w:rsid w:val="00B808C8"/>
    <w:rsid w:val="00B8095C"/>
    <w:rsid w:val="00B80A3E"/>
    <w:rsid w:val="00B80D50"/>
    <w:rsid w:val="00B80E1F"/>
    <w:rsid w:val="00B80E62"/>
    <w:rsid w:val="00B80F28"/>
    <w:rsid w:val="00B80F63"/>
    <w:rsid w:val="00B80F80"/>
    <w:rsid w:val="00B811DC"/>
    <w:rsid w:val="00B81242"/>
    <w:rsid w:val="00B8128C"/>
    <w:rsid w:val="00B81390"/>
    <w:rsid w:val="00B814A8"/>
    <w:rsid w:val="00B81648"/>
    <w:rsid w:val="00B81825"/>
    <w:rsid w:val="00B81877"/>
    <w:rsid w:val="00B818D8"/>
    <w:rsid w:val="00B81928"/>
    <w:rsid w:val="00B81A44"/>
    <w:rsid w:val="00B81A8E"/>
    <w:rsid w:val="00B81ACB"/>
    <w:rsid w:val="00B81E33"/>
    <w:rsid w:val="00B81F85"/>
    <w:rsid w:val="00B82002"/>
    <w:rsid w:val="00B82054"/>
    <w:rsid w:val="00B8208A"/>
    <w:rsid w:val="00B821B5"/>
    <w:rsid w:val="00B82278"/>
    <w:rsid w:val="00B822B6"/>
    <w:rsid w:val="00B82530"/>
    <w:rsid w:val="00B8278D"/>
    <w:rsid w:val="00B82891"/>
    <w:rsid w:val="00B82893"/>
    <w:rsid w:val="00B828FA"/>
    <w:rsid w:val="00B82947"/>
    <w:rsid w:val="00B82951"/>
    <w:rsid w:val="00B829F9"/>
    <w:rsid w:val="00B82A88"/>
    <w:rsid w:val="00B82B11"/>
    <w:rsid w:val="00B82E9C"/>
    <w:rsid w:val="00B82EB2"/>
    <w:rsid w:val="00B82EFB"/>
    <w:rsid w:val="00B82F85"/>
    <w:rsid w:val="00B83016"/>
    <w:rsid w:val="00B8305E"/>
    <w:rsid w:val="00B83151"/>
    <w:rsid w:val="00B832E7"/>
    <w:rsid w:val="00B8339D"/>
    <w:rsid w:val="00B83483"/>
    <w:rsid w:val="00B834D3"/>
    <w:rsid w:val="00B83879"/>
    <w:rsid w:val="00B83955"/>
    <w:rsid w:val="00B839CE"/>
    <w:rsid w:val="00B839E2"/>
    <w:rsid w:val="00B83A3D"/>
    <w:rsid w:val="00B83AAA"/>
    <w:rsid w:val="00B83B15"/>
    <w:rsid w:val="00B83D61"/>
    <w:rsid w:val="00B83E9A"/>
    <w:rsid w:val="00B83EA0"/>
    <w:rsid w:val="00B83EB9"/>
    <w:rsid w:val="00B840EA"/>
    <w:rsid w:val="00B8417B"/>
    <w:rsid w:val="00B8442F"/>
    <w:rsid w:val="00B84451"/>
    <w:rsid w:val="00B847EE"/>
    <w:rsid w:val="00B8494B"/>
    <w:rsid w:val="00B849B4"/>
    <w:rsid w:val="00B84D43"/>
    <w:rsid w:val="00B84D5A"/>
    <w:rsid w:val="00B84E12"/>
    <w:rsid w:val="00B84E29"/>
    <w:rsid w:val="00B85259"/>
    <w:rsid w:val="00B85279"/>
    <w:rsid w:val="00B852CF"/>
    <w:rsid w:val="00B853FB"/>
    <w:rsid w:val="00B854C9"/>
    <w:rsid w:val="00B854EB"/>
    <w:rsid w:val="00B8550A"/>
    <w:rsid w:val="00B8553B"/>
    <w:rsid w:val="00B855CE"/>
    <w:rsid w:val="00B85A67"/>
    <w:rsid w:val="00B85ABE"/>
    <w:rsid w:val="00B85B67"/>
    <w:rsid w:val="00B85BF8"/>
    <w:rsid w:val="00B85C81"/>
    <w:rsid w:val="00B85DE7"/>
    <w:rsid w:val="00B85F14"/>
    <w:rsid w:val="00B85FD6"/>
    <w:rsid w:val="00B8600B"/>
    <w:rsid w:val="00B8604C"/>
    <w:rsid w:val="00B86213"/>
    <w:rsid w:val="00B86350"/>
    <w:rsid w:val="00B86360"/>
    <w:rsid w:val="00B86379"/>
    <w:rsid w:val="00B8644C"/>
    <w:rsid w:val="00B8647E"/>
    <w:rsid w:val="00B86671"/>
    <w:rsid w:val="00B86675"/>
    <w:rsid w:val="00B86718"/>
    <w:rsid w:val="00B86740"/>
    <w:rsid w:val="00B86857"/>
    <w:rsid w:val="00B86A51"/>
    <w:rsid w:val="00B86B5B"/>
    <w:rsid w:val="00B86BA2"/>
    <w:rsid w:val="00B86C19"/>
    <w:rsid w:val="00B86C8F"/>
    <w:rsid w:val="00B86D30"/>
    <w:rsid w:val="00B86E01"/>
    <w:rsid w:val="00B86E0E"/>
    <w:rsid w:val="00B86E35"/>
    <w:rsid w:val="00B86F3C"/>
    <w:rsid w:val="00B86F79"/>
    <w:rsid w:val="00B86F97"/>
    <w:rsid w:val="00B87013"/>
    <w:rsid w:val="00B870BB"/>
    <w:rsid w:val="00B87171"/>
    <w:rsid w:val="00B872CA"/>
    <w:rsid w:val="00B8736C"/>
    <w:rsid w:val="00B873C3"/>
    <w:rsid w:val="00B875BC"/>
    <w:rsid w:val="00B875E7"/>
    <w:rsid w:val="00B87812"/>
    <w:rsid w:val="00B87836"/>
    <w:rsid w:val="00B8783C"/>
    <w:rsid w:val="00B87864"/>
    <w:rsid w:val="00B87936"/>
    <w:rsid w:val="00B8797F"/>
    <w:rsid w:val="00B879CB"/>
    <w:rsid w:val="00B87A06"/>
    <w:rsid w:val="00B87B18"/>
    <w:rsid w:val="00B87BE8"/>
    <w:rsid w:val="00B87BEE"/>
    <w:rsid w:val="00B87DF5"/>
    <w:rsid w:val="00B87E5D"/>
    <w:rsid w:val="00B87FD8"/>
    <w:rsid w:val="00B90087"/>
    <w:rsid w:val="00B90278"/>
    <w:rsid w:val="00B90382"/>
    <w:rsid w:val="00B903D9"/>
    <w:rsid w:val="00B903ED"/>
    <w:rsid w:val="00B90481"/>
    <w:rsid w:val="00B90517"/>
    <w:rsid w:val="00B905FB"/>
    <w:rsid w:val="00B906CB"/>
    <w:rsid w:val="00B906EA"/>
    <w:rsid w:val="00B906ED"/>
    <w:rsid w:val="00B909BE"/>
    <w:rsid w:val="00B90A23"/>
    <w:rsid w:val="00B90AD9"/>
    <w:rsid w:val="00B90BA1"/>
    <w:rsid w:val="00B90D60"/>
    <w:rsid w:val="00B90E78"/>
    <w:rsid w:val="00B90F5F"/>
    <w:rsid w:val="00B9104C"/>
    <w:rsid w:val="00B911B1"/>
    <w:rsid w:val="00B911EC"/>
    <w:rsid w:val="00B91229"/>
    <w:rsid w:val="00B91536"/>
    <w:rsid w:val="00B9165F"/>
    <w:rsid w:val="00B91799"/>
    <w:rsid w:val="00B917BA"/>
    <w:rsid w:val="00B917C2"/>
    <w:rsid w:val="00B91891"/>
    <w:rsid w:val="00B9189B"/>
    <w:rsid w:val="00B918EE"/>
    <w:rsid w:val="00B91998"/>
    <w:rsid w:val="00B91AAE"/>
    <w:rsid w:val="00B91BCB"/>
    <w:rsid w:val="00B91C50"/>
    <w:rsid w:val="00B920EA"/>
    <w:rsid w:val="00B9212B"/>
    <w:rsid w:val="00B92278"/>
    <w:rsid w:val="00B92370"/>
    <w:rsid w:val="00B924B8"/>
    <w:rsid w:val="00B924C2"/>
    <w:rsid w:val="00B924E6"/>
    <w:rsid w:val="00B925C2"/>
    <w:rsid w:val="00B928F1"/>
    <w:rsid w:val="00B92913"/>
    <w:rsid w:val="00B92AA3"/>
    <w:rsid w:val="00B92B1F"/>
    <w:rsid w:val="00B92BDC"/>
    <w:rsid w:val="00B92C57"/>
    <w:rsid w:val="00B92C86"/>
    <w:rsid w:val="00B92D74"/>
    <w:rsid w:val="00B92DAF"/>
    <w:rsid w:val="00B92E93"/>
    <w:rsid w:val="00B93052"/>
    <w:rsid w:val="00B930FF"/>
    <w:rsid w:val="00B93209"/>
    <w:rsid w:val="00B933FB"/>
    <w:rsid w:val="00B9360F"/>
    <w:rsid w:val="00B9364C"/>
    <w:rsid w:val="00B9384D"/>
    <w:rsid w:val="00B93888"/>
    <w:rsid w:val="00B93899"/>
    <w:rsid w:val="00B93A5B"/>
    <w:rsid w:val="00B93B9C"/>
    <w:rsid w:val="00B93C94"/>
    <w:rsid w:val="00B93D12"/>
    <w:rsid w:val="00B93D48"/>
    <w:rsid w:val="00B93D87"/>
    <w:rsid w:val="00B93DBA"/>
    <w:rsid w:val="00B93E67"/>
    <w:rsid w:val="00B93F9D"/>
    <w:rsid w:val="00B94241"/>
    <w:rsid w:val="00B94864"/>
    <w:rsid w:val="00B948C3"/>
    <w:rsid w:val="00B9490D"/>
    <w:rsid w:val="00B949C4"/>
    <w:rsid w:val="00B94D90"/>
    <w:rsid w:val="00B94DF0"/>
    <w:rsid w:val="00B94E60"/>
    <w:rsid w:val="00B95049"/>
    <w:rsid w:val="00B95560"/>
    <w:rsid w:val="00B955F2"/>
    <w:rsid w:val="00B9565D"/>
    <w:rsid w:val="00B9567B"/>
    <w:rsid w:val="00B956F7"/>
    <w:rsid w:val="00B9577E"/>
    <w:rsid w:val="00B95780"/>
    <w:rsid w:val="00B95817"/>
    <w:rsid w:val="00B95889"/>
    <w:rsid w:val="00B959CE"/>
    <w:rsid w:val="00B95A75"/>
    <w:rsid w:val="00B95BEC"/>
    <w:rsid w:val="00B95C3D"/>
    <w:rsid w:val="00B95D44"/>
    <w:rsid w:val="00B96160"/>
    <w:rsid w:val="00B96482"/>
    <w:rsid w:val="00B96595"/>
    <w:rsid w:val="00B965B3"/>
    <w:rsid w:val="00B9680D"/>
    <w:rsid w:val="00B96A2A"/>
    <w:rsid w:val="00B96A55"/>
    <w:rsid w:val="00B96AA6"/>
    <w:rsid w:val="00B96B23"/>
    <w:rsid w:val="00B96BA1"/>
    <w:rsid w:val="00B96C1F"/>
    <w:rsid w:val="00B96CAA"/>
    <w:rsid w:val="00B96DA3"/>
    <w:rsid w:val="00B96F83"/>
    <w:rsid w:val="00B96FD6"/>
    <w:rsid w:val="00B9715C"/>
    <w:rsid w:val="00B97322"/>
    <w:rsid w:val="00B973C2"/>
    <w:rsid w:val="00B97416"/>
    <w:rsid w:val="00B9763D"/>
    <w:rsid w:val="00B9774E"/>
    <w:rsid w:val="00B97774"/>
    <w:rsid w:val="00B97795"/>
    <w:rsid w:val="00B97805"/>
    <w:rsid w:val="00B979B3"/>
    <w:rsid w:val="00B97AFC"/>
    <w:rsid w:val="00B97B41"/>
    <w:rsid w:val="00B97BBA"/>
    <w:rsid w:val="00BA0075"/>
    <w:rsid w:val="00BA035D"/>
    <w:rsid w:val="00BA05AC"/>
    <w:rsid w:val="00BA070B"/>
    <w:rsid w:val="00BA0760"/>
    <w:rsid w:val="00BA0792"/>
    <w:rsid w:val="00BA08EC"/>
    <w:rsid w:val="00BA0C76"/>
    <w:rsid w:val="00BA0D5E"/>
    <w:rsid w:val="00BA0E1F"/>
    <w:rsid w:val="00BA0E76"/>
    <w:rsid w:val="00BA1055"/>
    <w:rsid w:val="00BA10D1"/>
    <w:rsid w:val="00BA116A"/>
    <w:rsid w:val="00BA12B8"/>
    <w:rsid w:val="00BA12C1"/>
    <w:rsid w:val="00BA13DA"/>
    <w:rsid w:val="00BA1403"/>
    <w:rsid w:val="00BA1475"/>
    <w:rsid w:val="00BA147B"/>
    <w:rsid w:val="00BA14E9"/>
    <w:rsid w:val="00BA16B2"/>
    <w:rsid w:val="00BA16E0"/>
    <w:rsid w:val="00BA1813"/>
    <w:rsid w:val="00BA1823"/>
    <w:rsid w:val="00BA1B84"/>
    <w:rsid w:val="00BA1B98"/>
    <w:rsid w:val="00BA1DE5"/>
    <w:rsid w:val="00BA1EB4"/>
    <w:rsid w:val="00BA1F3D"/>
    <w:rsid w:val="00BA1F81"/>
    <w:rsid w:val="00BA2131"/>
    <w:rsid w:val="00BA2137"/>
    <w:rsid w:val="00BA22D7"/>
    <w:rsid w:val="00BA234F"/>
    <w:rsid w:val="00BA23DD"/>
    <w:rsid w:val="00BA257D"/>
    <w:rsid w:val="00BA2660"/>
    <w:rsid w:val="00BA26C9"/>
    <w:rsid w:val="00BA2720"/>
    <w:rsid w:val="00BA280D"/>
    <w:rsid w:val="00BA2897"/>
    <w:rsid w:val="00BA29AD"/>
    <w:rsid w:val="00BA2E21"/>
    <w:rsid w:val="00BA2F17"/>
    <w:rsid w:val="00BA2FFB"/>
    <w:rsid w:val="00BA319F"/>
    <w:rsid w:val="00BA331D"/>
    <w:rsid w:val="00BA3591"/>
    <w:rsid w:val="00BA377A"/>
    <w:rsid w:val="00BA3834"/>
    <w:rsid w:val="00BA3844"/>
    <w:rsid w:val="00BA3A86"/>
    <w:rsid w:val="00BA3BEF"/>
    <w:rsid w:val="00BA3C41"/>
    <w:rsid w:val="00BA3C63"/>
    <w:rsid w:val="00BA3CC7"/>
    <w:rsid w:val="00BA3D7E"/>
    <w:rsid w:val="00BA3DA5"/>
    <w:rsid w:val="00BA3DC8"/>
    <w:rsid w:val="00BA3EA4"/>
    <w:rsid w:val="00BA3F34"/>
    <w:rsid w:val="00BA3F73"/>
    <w:rsid w:val="00BA4034"/>
    <w:rsid w:val="00BA4211"/>
    <w:rsid w:val="00BA4267"/>
    <w:rsid w:val="00BA4279"/>
    <w:rsid w:val="00BA434C"/>
    <w:rsid w:val="00BA435B"/>
    <w:rsid w:val="00BA4502"/>
    <w:rsid w:val="00BA45CA"/>
    <w:rsid w:val="00BA46B2"/>
    <w:rsid w:val="00BA4789"/>
    <w:rsid w:val="00BA4791"/>
    <w:rsid w:val="00BA4A26"/>
    <w:rsid w:val="00BA4E07"/>
    <w:rsid w:val="00BA4F1D"/>
    <w:rsid w:val="00BA5090"/>
    <w:rsid w:val="00BA50C3"/>
    <w:rsid w:val="00BA5138"/>
    <w:rsid w:val="00BA51F0"/>
    <w:rsid w:val="00BA51FB"/>
    <w:rsid w:val="00BA526F"/>
    <w:rsid w:val="00BA527B"/>
    <w:rsid w:val="00BA53F8"/>
    <w:rsid w:val="00BA54E4"/>
    <w:rsid w:val="00BA54EE"/>
    <w:rsid w:val="00BA5503"/>
    <w:rsid w:val="00BA5504"/>
    <w:rsid w:val="00BA5599"/>
    <w:rsid w:val="00BA5616"/>
    <w:rsid w:val="00BA5626"/>
    <w:rsid w:val="00BA5768"/>
    <w:rsid w:val="00BA5857"/>
    <w:rsid w:val="00BA59E2"/>
    <w:rsid w:val="00BA5AAF"/>
    <w:rsid w:val="00BA5AF3"/>
    <w:rsid w:val="00BA5B00"/>
    <w:rsid w:val="00BA5DC5"/>
    <w:rsid w:val="00BA5E84"/>
    <w:rsid w:val="00BA5ECE"/>
    <w:rsid w:val="00BA5F0D"/>
    <w:rsid w:val="00BA5F20"/>
    <w:rsid w:val="00BA60E1"/>
    <w:rsid w:val="00BA612A"/>
    <w:rsid w:val="00BA61D2"/>
    <w:rsid w:val="00BA61E9"/>
    <w:rsid w:val="00BA61F1"/>
    <w:rsid w:val="00BA622B"/>
    <w:rsid w:val="00BA62C6"/>
    <w:rsid w:val="00BA645D"/>
    <w:rsid w:val="00BA64DC"/>
    <w:rsid w:val="00BA65FA"/>
    <w:rsid w:val="00BA68E5"/>
    <w:rsid w:val="00BA6916"/>
    <w:rsid w:val="00BA69B6"/>
    <w:rsid w:val="00BA6A5D"/>
    <w:rsid w:val="00BA6B46"/>
    <w:rsid w:val="00BA6D43"/>
    <w:rsid w:val="00BA6E4C"/>
    <w:rsid w:val="00BA6E9E"/>
    <w:rsid w:val="00BA6ED1"/>
    <w:rsid w:val="00BA6FBD"/>
    <w:rsid w:val="00BA723B"/>
    <w:rsid w:val="00BA7396"/>
    <w:rsid w:val="00BA74DB"/>
    <w:rsid w:val="00BA7704"/>
    <w:rsid w:val="00BA7811"/>
    <w:rsid w:val="00BA7983"/>
    <w:rsid w:val="00BA7B25"/>
    <w:rsid w:val="00BA7F45"/>
    <w:rsid w:val="00BB018C"/>
    <w:rsid w:val="00BB037E"/>
    <w:rsid w:val="00BB03BA"/>
    <w:rsid w:val="00BB07D0"/>
    <w:rsid w:val="00BB0DEC"/>
    <w:rsid w:val="00BB0F52"/>
    <w:rsid w:val="00BB1051"/>
    <w:rsid w:val="00BB12B0"/>
    <w:rsid w:val="00BB1467"/>
    <w:rsid w:val="00BB14DC"/>
    <w:rsid w:val="00BB151A"/>
    <w:rsid w:val="00BB178D"/>
    <w:rsid w:val="00BB17BE"/>
    <w:rsid w:val="00BB187C"/>
    <w:rsid w:val="00BB187E"/>
    <w:rsid w:val="00BB1B76"/>
    <w:rsid w:val="00BB1E1C"/>
    <w:rsid w:val="00BB1E41"/>
    <w:rsid w:val="00BB1E7C"/>
    <w:rsid w:val="00BB1F78"/>
    <w:rsid w:val="00BB1F88"/>
    <w:rsid w:val="00BB2032"/>
    <w:rsid w:val="00BB2086"/>
    <w:rsid w:val="00BB2118"/>
    <w:rsid w:val="00BB21D5"/>
    <w:rsid w:val="00BB232E"/>
    <w:rsid w:val="00BB2384"/>
    <w:rsid w:val="00BB23A9"/>
    <w:rsid w:val="00BB248D"/>
    <w:rsid w:val="00BB2504"/>
    <w:rsid w:val="00BB256F"/>
    <w:rsid w:val="00BB257D"/>
    <w:rsid w:val="00BB27CC"/>
    <w:rsid w:val="00BB2841"/>
    <w:rsid w:val="00BB29B7"/>
    <w:rsid w:val="00BB2B34"/>
    <w:rsid w:val="00BB2BA6"/>
    <w:rsid w:val="00BB2C86"/>
    <w:rsid w:val="00BB2D5A"/>
    <w:rsid w:val="00BB2D80"/>
    <w:rsid w:val="00BB2EC9"/>
    <w:rsid w:val="00BB2FEA"/>
    <w:rsid w:val="00BB3006"/>
    <w:rsid w:val="00BB301F"/>
    <w:rsid w:val="00BB304E"/>
    <w:rsid w:val="00BB3054"/>
    <w:rsid w:val="00BB3274"/>
    <w:rsid w:val="00BB328C"/>
    <w:rsid w:val="00BB337D"/>
    <w:rsid w:val="00BB3420"/>
    <w:rsid w:val="00BB34F4"/>
    <w:rsid w:val="00BB35A7"/>
    <w:rsid w:val="00BB35CF"/>
    <w:rsid w:val="00BB361A"/>
    <w:rsid w:val="00BB364C"/>
    <w:rsid w:val="00BB36ED"/>
    <w:rsid w:val="00BB3A1D"/>
    <w:rsid w:val="00BB3BA7"/>
    <w:rsid w:val="00BB3BEA"/>
    <w:rsid w:val="00BB3C41"/>
    <w:rsid w:val="00BB3D19"/>
    <w:rsid w:val="00BB3EC4"/>
    <w:rsid w:val="00BB4069"/>
    <w:rsid w:val="00BB412A"/>
    <w:rsid w:val="00BB425C"/>
    <w:rsid w:val="00BB42DF"/>
    <w:rsid w:val="00BB4678"/>
    <w:rsid w:val="00BB490C"/>
    <w:rsid w:val="00BB49B5"/>
    <w:rsid w:val="00BB4AA3"/>
    <w:rsid w:val="00BB4AE9"/>
    <w:rsid w:val="00BB4BB5"/>
    <w:rsid w:val="00BB4BF6"/>
    <w:rsid w:val="00BB4C38"/>
    <w:rsid w:val="00BB4D8B"/>
    <w:rsid w:val="00BB4E0F"/>
    <w:rsid w:val="00BB4EEB"/>
    <w:rsid w:val="00BB501D"/>
    <w:rsid w:val="00BB50CC"/>
    <w:rsid w:val="00BB511F"/>
    <w:rsid w:val="00BB52EE"/>
    <w:rsid w:val="00BB548F"/>
    <w:rsid w:val="00BB5490"/>
    <w:rsid w:val="00BB56B0"/>
    <w:rsid w:val="00BB588A"/>
    <w:rsid w:val="00BB58ED"/>
    <w:rsid w:val="00BB5A40"/>
    <w:rsid w:val="00BB5BC4"/>
    <w:rsid w:val="00BB5C97"/>
    <w:rsid w:val="00BB5CE7"/>
    <w:rsid w:val="00BB5DA5"/>
    <w:rsid w:val="00BB5FF6"/>
    <w:rsid w:val="00BB6102"/>
    <w:rsid w:val="00BB6160"/>
    <w:rsid w:val="00BB61D4"/>
    <w:rsid w:val="00BB6559"/>
    <w:rsid w:val="00BB658A"/>
    <w:rsid w:val="00BB65F7"/>
    <w:rsid w:val="00BB6705"/>
    <w:rsid w:val="00BB670A"/>
    <w:rsid w:val="00BB670C"/>
    <w:rsid w:val="00BB6862"/>
    <w:rsid w:val="00BB6909"/>
    <w:rsid w:val="00BB6A99"/>
    <w:rsid w:val="00BB6B49"/>
    <w:rsid w:val="00BB6E39"/>
    <w:rsid w:val="00BB6EFC"/>
    <w:rsid w:val="00BB6F69"/>
    <w:rsid w:val="00BB6FA2"/>
    <w:rsid w:val="00BB723B"/>
    <w:rsid w:val="00BB7287"/>
    <w:rsid w:val="00BB72F0"/>
    <w:rsid w:val="00BB7513"/>
    <w:rsid w:val="00BB7537"/>
    <w:rsid w:val="00BB7615"/>
    <w:rsid w:val="00BB7665"/>
    <w:rsid w:val="00BB766A"/>
    <w:rsid w:val="00BB76B3"/>
    <w:rsid w:val="00BB7751"/>
    <w:rsid w:val="00BB77B7"/>
    <w:rsid w:val="00BB77E3"/>
    <w:rsid w:val="00BB7912"/>
    <w:rsid w:val="00BB7A37"/>
    <w:rsid w:val="00BB7A73"/>
    <w:rsid w:val="00BB7B0B"/>
    <w:rsid w:val="00BB7B52"/>
    <w:rsid w:val="00BB7BAD"/>
    <w:rsid w:val="00BB7D15"/>
    <w:rsid w:val="00BB7D9F"/>
    <w:rsid w:val="00BB7DA0"/>
    <w:rsid w:val="00BB7DA5"/>
    <w:rsid w:val="00BB7E9D"/>
    <w:rsid w:val="00BB7F6D"/>
    <w:rsid w:val="00BC0051"/>
    <w:rsid w:val="00BC00CB"/>
    <w:rsid w:val="00BC01E6"/>
    <w:rsid w:val="00BC0262"/>
    <w:rsid w:val="00BC045A"/>
    <w:rsid w:val="00BC05A8"/>
    <w:rsid w:val="00BC05D7"/>
    <w:rsid w:val="00BC0728"/>
    <w:rsid w:val="00BC0848"/>
    <w:rsid w:val="00BC09AA"/>
    <w:rsid w:val="00BC0A13"/>
    <w:rsid w:val="00BC0A28"/>
    <w:rsid w:val="00BC0B51"/>
    <w:rsid w:val="00BC0C27"/>
    <w:rsid w:val="00BC0E63"/>
    <w:rsid w:val="00BC1157"/>
    <w:rsid w:val="00BC1358"/>
    <w:rsid w:val="00BC13D3"/>
    <w:rsid w:val="00BC149F"/>
    <w:rsid w:val="00BC16D1"/>
    <w:rsid w:val="00BC1743"/>
    <w:rsid w:val="00BC18C3"/>
    <w:rsid w:val="00BC1902"/>
    <w:rsid w:val="00BC1E68"/>
    <w:rsid w:val="00BC1F45"/>
    <w:rsid w:val="00BC20B5"/>
    <w:rsid w:val="00BC20B8"/>
    <w:rsid w:val="00BC21A9"/>
    <w:rsid w:val="00BC21C9"/>
    <w:rsid w:val="00BC21F3"/>
    <w:rsid w:val="00BC248E"/>
    <w:rsid w:val="00BC26CC"/>
    <w:rsid w:val="00BC2716"/>
    <w:rsid w:val="00BC2754"/>
    <w:rsid w:val="00BC27A1"/>
    <w:rsid w:val="00BC27EE"/>
    <w:rsid w:val="00BC2843"/>
    <w:rsid w:val="00BC28B7"/>
    <w:rsid w:val="00BC2922"/>
    <w:rsid w:val="00BC2986"/>
    <w:rsid w:val="00BC2B9A"/>
    <w:rsid w:val="00BC2BB8"/>
    <w:rsid w:val="00BC2C44"/>
    <w:rsid w:val="00BC2C9C"/>
    <w:rsid w:val="00BC2D6B"/>
    <w:rsid w:val="00BC2DB5"/>
    <w:rsid w:val="00BC2E33"/>
    <w:rsid w:val="00BC2EEA"/>
    <w:rsid w:val="00BC2FC3"/>
    <w:rsid w:val="00BC3095"/>
    <w:rsid w:val="00BC3109"/>
    <w:rsid w:val="00BC32A4"/>
    <w:rsid w:val="00BC3302"/>
    <w:rsid w:val="00BC3474"/>
    <w:rsid w:val="00BC3583"/>
    <w:rsid w:val="00BC3639"/>
    <w:rsid w:val="00BC3680"/>
    <w:rsid w:val="00BC3AE7"/>
    <w:rsid w:val="00BC3BA3"/>
    <w:rsid w:val="00BC3C48"/>
    <w:rsid w:val="00BC3C9F"/>
    <w:rsid w:val="00BC3CA6"/>
    <w:rsid w:val="00BC3DB0"/>
    <w:rsid w:val="00BC3E4F"/>
    <w:rsid w:val="00BC3F64"/>
    <w:rsid w:val="00BC3FC5"/>
    <w:rsid w:val="00BC3FDA"/>
    <w:rsid w:val="00BC4069"/>
    <w:rsid w:val="00BC4087"/>
    <w:rsid w:val="00BC4157"/>
    <w:rsid w:val="00BC4162"/>
    <w:rsid w:val="00BC419A"/>
    <w:rsid w:val="00BC41E6"/>
    <w:rsid w:val="00BC42A1"/>
    <w:rsid w:val="00BC452D"/>
    <w:rsid w:val="00BC4579"/>
    <w:rsid w:val="00BC466B"/>
    <w:rsid w:val="00BC4823"/>
    <w:rsid w:val="00BC4A60"/>
    <w:rsid w:val="00BC4AE9"/>
    <w:rsid w:val="00BC4B2E"/>
    <w:rsid w:val="00BC4B31"/>
    <w:rsid w:val="00BC4DC1"/>
    <w:rsid w:val="00BC5145"/>
    <w:rsid w:val="00BC51D7"/>
    <w:rsid w:val="00BC5251"/>
    <w:rsid w:val="00BC527F"/>
    <w:rsid w:val="00BC5357"/>
    <w:rsid w:val="00BC53BF"/>
    <w:rsid w:val="00BC53F9"/>
    <w:rsid w:val="00BC5464"/>
    <w:rsid w:val="00BC54D7"/>
    <w:rsid w:val="00BC55E5"/>
    <w:rsid w:val="00BC569B"/>
    <w:rsid w:val="00BC56FF"/>
    <w:rsid w:val="00BC58D2"/>
    <w:rsid w:val="00BC5A93"/>
    <w:rsid w:val="00BC5A99"/>
    <w:rsid w:val="00BC5AF3"/>
    <w:rsid w:val="00BC5B73"/>
    <w:rsid w:val="00BC5C98"/>
    <w:rsid w:val="00BC5DB3"/>
    <w:rsid w:val="00BC5E57"/>
    <w:rsid w:val="00BC5F68"/>
    <w:rsid w:val="00BC5FB4"/>
    <w:rsid w:val="00BC5FDD"/>
    <w:rsid w:val="00BC602B"/>
    <w:rsid w:val="00BC60E9"/>
    <w:rsid w:val="00BC62A3"/>
    <w:rsid w:val="00BC636E"/>
    <w:rsid w:val="00BC63B4"/>
    <w:rsid w:val="00BC641D"/>
    <w:rsid w:val="00BC6588"/>
    <w:rsid w:val="00BC65D2"/>
    <w:rsid w:val="00BC664F"/>
    <w:rsid w:val="00BC6718"/>
    <w:rsid w:val="00BC6756"/>
    <w:rsid w:val="00BC6902"/>
    <w:rsid w:val="00BC696F"/>
    <w:rsid w:val="00BC6AD4"/>
    <w:rsid w:val="00BC6B75"/>
    <w:rsid w:val="00BC6BE9"/>
    <w:rsid w:val="00BC6BF1"/>
    <w:rsid w:val="00BC6C06"/>
    <w:rsid w:val="00BC6D3D"/>
    <w:rsid w:val="00BC6DFB"/>
    <w:rsid w:val="00BC6F44"/>
    <w:rsid w:val="00BC7156"/>
    <w:rsid w:val="00BC715D"/>
    <w:rsid w:val="00BC720D"/>
    <w:rsid w:val="00BC7254"/>
    <w:rsid w:val="00BC73EA"/>
    <w:rsid w:val="00BC741A"/>
    <w:rsid w:val="00BC74DC"/>
    <w:rsid w:val="00BC77AB"/>
    <w:rsid w:val="00BC78EF"/>
    <w:rsid w:val="00BC7922"/>
    <w:rsid w:val="00BC79BE"/>
    <w:rsid w:val="00BC7BD8"/>
    <w:rsid w:val="00BC7C34"/>
    <w:rsid w:val="00BC7C64"/>
    <w:rsid w:val="00BCB99C"/>
    <w:rsid w:val="00BD00E4"/>
    <w:rsid w:val="00BD0267"/>
    <w:rsid w:val="00BD0278"/>
    <w:rsid w:val="00BD032E"/>
    <w:rsid w:val="00BD0394"/>
    <w:rsid w:val="00BD04E2"/>
    <w:rsid w:val="00BD0575"/>
    <w:rsid w:val="00BD077F"/>
    <w:rsid w:val="00BD07FD"/>
    <w:rsid w:val="00BD092E"/>
    <w:rsid w:val="00BD0953"/>
    <w:rsid w:val="00BD0A1E"/>
    <w:rsid w:val="00BD0AE9"/>
    <w:rsid w:val="00BD0AF8"/>
    <w:rsid w:val="00BD0BC2"/>
    <w:rsid w:val="00BD0FC5"/>
    <w:rsid w:val="00BD1298"/>
    <w:rsid w:val="00BD12E1"/>
    <w:rsid w:val="00BD14DA"/>
    <w:rsid w:val="00BD1641"/>
    <w:rsid w:val="00BD19D0"/>
    <w:rsid w:val="00BD1A32"/>
    <w:rsid w:val="00BD1BB5"/>
    <w:rsid w:val="00BD1C17"/>
    <w:rsid w:val="00BD1D0E"/>
    <w:rsid w:val="00BD1E89"/>
    <w:rsid w:val="00BD1EEB"/>
    <w:rsid w:val="00BD20B3"/>
    <w:rsid w:val="00BD2103"/>
    <w:rsid w:val="00BD2160"/>
    <w:rsid w:val="00BD219D"/>
    <w:rsid w:val="00BD2235"/>
    <w:rsid w:val="00BD22DB"/>
    <w:rsid w:val="00BD23F2"/>
    <w:rsid w:val="00BD23FC"/>
    <w:rsid w:val="00BD2730"/>
    <w:rsid w:val="00BD2792"/>
    <w:rsid w:val="00BD2841"/>
    <w:rsid w:val="00BD28A7"/>
    <w:rsid w:val="00BD2C69"/>
    <w:rsid w:val="00BD2C96"/>
    <w:rsid w:val="00BD2DB7"/>
    <w:rsid w:val="00BD2E17"/>
    <w:rsid w:val="00BD2E48"/>
    <w:rsid w:val="00BD32D6"/>
    <w:rsid w:val="00BD32EA"/>
    <w:rsid w:val="00BD330A"/>
    <w:rsid w:val="00BD35E0"/>
    <w:rsid w:val="00BD38C2"/>
    <w:rsid w:val="00BD3901"/>
    <w:rsid w:val="00BD391E"/>
    <w:rsid w:val="00BD3929"/>
    <w:rsid w:val="00BD3934"/>
    <w:rsid w:val="00BD3BCB"/>
    <w:rsid w:val="00BD3BEF"/>
    <w:rsid w:val="00BD3BF9"/>
    <w:rsid w:val="00BD3BFA"/>
    <w:rsid w:val="00BD3CBC"/>
    <w:rsid w:val="00BD3D55"/>
    <w:rsid w:val="00BD3E86"/>
    <w:rsid w:val="00BD3F0A"/>
    <w:rsid w:val="00BD3F0B"/>
    <w:rsid w:val="00BD3FA4"/>
    <w:rsid w:val="00BD3FDC"/>
    <w:rsid w:val="00BD4003"/>
    <w:rsid w:val="00BD40C5"/>
    <w:rsid w:val="00BD428C"/>
    <w:rsid w:val="00BD42D1"/>
    <w:rsid w:val="00BD4471"/>
    <w:rsid w:val="00BD44BA"/>
    <w:rsid w:val="00BD4502"/>
    <w:rsid w:val="00BD4514"/>
    <w:rsid w:val="00BD4558"/>
    <w:rsid w:val="00BD45E5"/>
    <w:rsid w:val="00BD45FA"/>
    <w:rsid w:val="00BD47D8"/>
    <w:rsid w:val="00BD47E0"/>
    <w:rsid w:val="00BD4886"/>
    <w:rsid w:val="00BD4904"/>
    <w:rsid w:val="00BD4AD8"/>
    <w:rsid w:val="00BD4C95"/>
    <w:rsid w:val="00BD4CC6"/>
    <w:rsid w:val="00BD4CF8"/>
    <w:rsid w:val="00BD4D44"/>
    <w:rsid w:val="00BD4E2C"/>
    <w:rsid w:val="00BD4E92"/>
    <w:rsid w:val="00BD4ED8"/>
    <w:rsid w:val="00BD529D"/>
    <w:rsid w:val="00BD5539"/>
    <w:rsid w:val="00BD55DE"/>
    <w:rsid w:val="00BD564A"/>
    <w:rsid w:val="00BD5696"/>
    <w:rsid w:val="00BD5779"/>
    <w:rsid w:val="00BD57A0"/>
    <w:rsid w:val="00BD5970"/>
    <w:rsid w:val="00BD5AAE"/>
    <w:rsid w:val="00BD5ABD"/>
    <w:rsid w:val="00BD5B1B"/>
    <w:rsid w:val="00BD5C4E"/>
    <w:rsid w:val="00BD5EBC"/>
    <w:rsid w:val="00BD5F32"/>
    <w:rsid w:val="00BD61EC"/>
    <w:rsid w:val="00BD6501"/>
    <w:rsid w:val="00BD6809"/>
    <w:rsid w:val="00BD697D"/>
    <w:rsid w:val="00BD6D11"/>
    <w:rsid w:val="00BD6D87"/>
    <w:rsid w:val="00BD6E5A"/>
    <w:rsid w:val="00BD703A"/>
    <w:rsid w:val="00BD70EA"/>
    <w:rsid w:val="00BD710A"/>
    <w:rsid w:val="00BD722A"/>
    <w:rsid w:val="00BD724E"/>
    <w:rsid w:val="00BD7407"/>
    <w:rsid w:val="00BD7408"/>
    <w:rsid w:val="00BD7568"/>
    <w:rsid w:val="00BD7694"/>
    <w:rsid w:val="00BD7743"/>
    <w:rsid w:val="00BD7985"/>
    <w:rsid w:val="00BD7998"/>
    <w:rsid w:val="00BD7A06"/>
    <w:rsid w:val="00BD7AB2"/>
    <w:rsid w:val="00BD7C50"/>
    <w:rsid w:val="00BD7D74"/>
    <w:rsid w:val="00BD7DEB"/>
    <w:rsid w:val="00BD7F06"/>
    <w:rsid w:val="00BD7FF4"/>
    <w:rsid w:val="00BE0067"/>
    <w:rsid w:val="00BE010A"/>
    <w:rsid w:val="00BE0126"/>
    <w:rsid w:val="00BE01E8"/>
    <w:rsid w:val="00BE0391"/>
    <w:rsid w:val="00BE04CE"/>
    <w:rsid w:val="00BE0722"/>
    <w:rsid w:val="00BE078E"/>
    <w:rsid w:val="00BE084C"/>
    <w:rsid w:val="00BE09DA"/>
    <w:rsid w:val="00BE0A5B"/>
    <w:rsid w:val="00BE0A65"/>
    <w:rsid w:val="00BE0AB7"/>
    <w:rsid w:val="00BE0B7A"/>
    <w:rsid w:val="00BE0C26"/>
    <w:rsid w:val="00BE0C59"/>
    <w:rsid w:val="00BE0D10"/>
    <w:rsid w:val="00BE0DD9"/>
    <w:rsid w:val="00BE0E21"/>
    <w:rsid w:val="00BE1019"/>
    <w:rsid w:val="00BE10FA"/>
    <w:rsid w:val="00BE1151"/>
    <w:rsid w:val="00BE1249"/>
    <w:rsid w:val="00BE132B"/>
    <w:rsid w:val="00BE149A"/>
    <w:rsid w:val="00BE14E8"/>
    <w:rsid w:val="00BE151E"/>
    <w:rsid w:val="00BE1653"/>
    <w:rsid w:val="00BE191F"/>
    <w:rsid w:val="00BE1979"/>
    <w:rsid w:val="00BE1A3A"/>
    <w:rsid w:val="00BE1CAB"/>
    <w:rsid w:val="00BE1CB0"/>
    <w:rsid w:val="00BE1F01"/>
    <w:rsid w:val="00BE1F3F"/>
    <w:rsid w:val="00BE2190"/>
    <w:rsid w:val="00BE21B1"/>
    <w:rsid w:val="00BE21DF"/>
    <w:rsid w:val="00BE225A"/>
    <w:rsid w:val="00BE230B"/>
    <w:rsid w:val="00BE2399"/>
    <w:rsid w:val="00BE246F"/>
    <w:rsid w:val="00BE24C5"/>
    <w:rsid w:val="00BE2611"/>
    <w:rsid w:val="00BE2739"/>
    <w:rsid w:val="00BE27D7"/>
    <w:rsid w:val="00BE27EB"/>
    <w:rsid w:val="00BE2891"/>
    <w:rsid w:val="00BE2917"/>
    <w:rsid w:val="00BE292F"/>
    <w:rsid w:val="00BE29CC"/>
    <w:rsid w:val="00BE29FD"/>
    <w:rsid w:val="00BE2CF5"/>
    <w:rsid w:val="00BE2E27"/>
    <w:rsid w:val="00BE3143"/>
    <w:rsid w:val="00BE330F"/>
    <w:rsid w:val="00BE3376"/>
    <w:rsid w:val="00BE38A4"/>
    <w:rsid w:val="00BE39A8"/>
    <w:rsid w:val="00BE3A92"/>
    <w:rsid w:val="00BE3C62"/>
    <w:rsid w:val="00BE3CF7"/>
    <w:rsid w:val="00BE3DC6"/>
    <w:rsid w:val="00BE3DE8"/>
    <w:rsid w:val="00BE3ECE"/>
    <w:rsid w:val="00BE3FDB"/>
    <w:rsid w:val="00BE4169"/>
    <w:rsid w:val="00BE41B9"/>
    <w:rsid w:val="00BE41C5"/>
    <w:rsid w:val="00BE426B"/>
    <w:rsid w:val="00BE434B"/>
    <w:rsid w:val="00BE457B"/>
    <w:rsid w:val="00BE45C2"/>
    <w:rsid w:val="00BE4645"/>
    <w:rsid w:val="00BE46F2"/>
    <w:rsid w:val="00BE4750"/>
    <w:rsid w:val="00BE475E"/>
    <w:rsid w:val="00BE47D0"/>
    <w:rsid w:val="00BE4AE1"/>
    <w:rsid w:val="00BE4D31"/>
    <w:rsid w:val="00BE4DE6"/>
    <w:rsid w:val="00BE4F7D"/>
    <w:rsid w:val="00BE5377"/>
    <w:rsid w:val="00BE5463"/>
    <w:rsid w:val="00BE54C6"/>
    <w:rsid w:val="00BE5664"/>
    <w:rsid w:val="00BE572E"/>
    <w:rsid w:val="00BE584B"/>
    <w:rsid w:val="00BE58D1"/>
    <w:rsid w:val="00BE5CE7"/>
    <w:rsid w:val="00BE5CF7"/>
    <w:rsid w:val="00BE5D9D"/>
    <w:rsid w:val="00BE5DD8"/>
    <w:rsid w:val="00BE5E27"/>
    <w:rsid w:val="00BE5E35"/>
    <w:rsid w:val="00BE5F1B"/>
    <w:rsid w:val="00BE602E"/>
    <w:rsid w:val="00BE61FB"/>
    <w:rsid w:val="00BE6208"/>
    <w:rsid w:val="00BE666D"/>
    <w:rsid w:val="00BE6734"/>
    <w:rsid w:val="00BE67AA"/>
    <w:rsid w:val="00BE67AC"/>
    <w:rsid w:val="00BE68E3"/>
    <w:rsid w:val="00BE6928"/>
    <w:rsid w:val="00BE6977"/>
    <w:rsid w:val="00BE69DF"/>
    <w:rsid w:val="00BE69F2"/>
    <w:rsid w:val="00BE6AB1"/>
    <w:rsid w:val="00BE6B97"/>
    <w:rsid w:val="00BE6BF3"/>
    <w:rsid w:val="00BE6CDB"/>
    <w:rsid w:val="00BE6D7A"/>
    <w:rsid w:val="00BE6EB5"/>
    <w:rsid w:val="00BE6ECE"/>
    <w:rsid w:val="00BE6F5E"/>
    <w:rsid w:val="00BE6FE1"/>
    <w:rsid w:val="00BE71EA"/>
    <w:rsid w:val="00BE71FF"/>
    <w:rsid w:val="00BE72D1"/>
    <w:rsid w:val="00BE72D8"/>
    <w:rsid w:val="00BE72DF"/>
    <w:rsid w:val="00BE732C"/>
    <w:rsid w:val="00BE73F1"/>
    <w:rsid w:val="00BE78DF"/>
    <w:rsid w:val="00BE792B"/>
    <w:rsid w:val="00BE7993"/>
    <w:rsid w:val="00BE79B0"/>
    <w:rsid w:val="00BE7B2F"/>
    <w:rsid w:val="00BE7D03"/>
    <w:rsid w:val="00BE7F1B"/>
    <w:rsid w:val="00BE7F62"/>
    <w:rsid w:val="00BE7FF2"/>
    <w:rsid w:val="00BF0055"/>
    <w:rsid w:val="00BF00C6"/>
    <w:rsid w:val="00BF0403"/>
    <w:rsid w:val="00BF0465"/>
    <w:rsid w:val="00BF048B"/>
    <w:rsid w:val="00BF0523"/>
    <w:rsid w:val="00BF0646"/>
    <w:rsid w:val="00BF072C"/>
    <w:rsid w:val="00BF0AEA"/>
    <w:rsid w:val="00BF0D22"/>
    <w:rsid w:val="00BF0D4E"/>
    <w:rsid w:val="00BF0DBE"/>
    <w:rsid w:val="00BF0F15"/>
    <w:rsid w:val="00BF0F79"/>
    <w:rsid w:val="00BF1198"/>
    <w:rsid w:val="00BF13C0"/>
    <w:rsid w:val="00BF14D8"/>
    <w:rsid w:val="00BF152D"/>
    <w:rsid w:val="00BF1618"/>
    <w:rsid w:val="00BF17B5"/>
    <w:rsid w:val="00BF19E3"/>
    <w:rsid w:val="00BF1D4B"/>
    <w:rsid w:val="00BF1E60"/>
    <w:rsid w:val="00BF1F75"/>
    <w:rsid w:val="00BF1FA8"/>
    <w:rsid w:val="00BF2108"/>
    <w:rsid w:val="00BF2134"/>
    <w:rsid w:val="00BF25A9"/>
    <w:rsid w:val="00BF25B9"/>
    <w:rsid w:val="00BF2625"/>
    <w:rsid w:val="00BF266B"/>
    <w:rsid w:val="00BF2951"/>
    <w:rsid w:val="00BF2B28"/>
    <w:rsid w:val="00BF2B86"/>
    <w:rsid w:val="00BF2D7B"/>
    <w:rsid w:val="00BF2EB9"/>
    <w:rsid w:val="00BF2FBA"/>
    <w:rsid w:val="00BF309C"/>
    <w:rsid w:val="00BF30AD"/>
    <w:rsid w:val="00BF313F"/>
    <w:rsid w:val="00BF318B"/>
    <w:rsid w:val="00BF31A5"/>
    <w:rsid w:val="00BF3398"/>
    <w:rsid w:val="00BF346B"/>
    <w:rsid w:val="00BF349A"/>
    <w:rsid w:val="00BF34AD"/>
    <w:rsid w:val="00BF352A"/>
    <w:rsid w:val="00BF3597"/>
    <w:rsid w:val="00BF3833"/>
    <w:rsid w:val="00BF38F9"/>
    <w:rsid w:val="00BF3962"/>
    <w:rsid w:val="00BF398B"/>
    <w:rsid w:val="00BF3B20"/>
    <w:rsid w:val="00BF3B43"/>
    <w:rsid w:val="00BF3C48"/>
    <w:rsid w:val="00BF3EB4"/>
    <w:rsid w:val="00BF3FD0"/>
    <w:rsid w:val="00BF3FEC"/>
    <w:rsid w:val="00BF410F"/>
    <w:rsid w:val="00BF418F"/>
    <w:rsid w:val="00BF41A5"/>
    <w:rsid w:val="00BF4280"/>
    <w:rsid w:val="00BF42BC"/>
    <w:rsid w:val="00BF438C"/>
    <w:rsid w:val="00BF4405"/>
    <w:rsid w:val="00BF4429"/>
    <w:rsid w:val="00BF44A7"/>
    <w:rsid w:val="00BF47B8"/>
    <w:rsid w:val="00BF47E9"/>
    <w:rsid w:val="00BF47FA"/>
    <w:rsid w:val="00BF4865"/>
    <w:rsid w:val="00BF4881"/>
    <w:rsid w:val="00BF4926"/>
    <w:rsid w:val="00BF4970"/>
    <w:rsid w:val="00BF4C0A"/>
    <w:rsid w:val="00BF4CA7"/>
    <w:rsid w:val="00BF4D40"/>
    <w:rsid w:val="00BF4D76"/>
    <w:rsid w:val="00BF4EB2"/>
    <w:rsid w:val="00BF4FD4"/>
    <w:rsid w:val="00BF5066"/>
    <w:rsid w:val="00BF5184"/>
    <w:rsid w:val="00BF525D"/>
    <w:rsid w:val="00BF5448"/>
    <w:rsid w:val="00BF5466"/>
    <w:rsid w:val="00BF5B32"/>
    <w:rsid w:val="00BF5B6E"/>
    <w:rsid w:val="00BF5DAE"/>
    <w:rsid w:val="00BF5ED6"/>
    <w:rsid w:val="00BF614E"/>
    <w:rsid w:val="00BF6240"/>
    <w:rsid w:val="00BF6259"/>
    <w:rsid w:val="00BF64FD"/>
    <w:rsid w:val="00BF6572"/>
    <w:rsid w:val="00BF6577"/>
    <w:rsid w:val="00BF66D1"/>
    <w:rsid w:val="00BF672A"/>
    <w:rsid w:val="00BF6817"/>
    <w:rsid w:val="00BF682A"/>
    <w:rsid w:val="00BF690F"/>
    <w:rsid w:val="00BF699D"/>
    <w:rsid w:val="00BF69C0"/>
    <w:rsid w:val="00BF6B5F"/>
    <w:rsid w:val="00BF6C6B"/>
    <w:rsid w:val="00BF6DB6"/>
    <w:rsid w:val="00BF6EC2"/>
    <w:rsid w:val="00BF6F8E"/>
    <w:rsid w:val="00BF6FC1"/>
    <w:rsid w:val="00BF71CF"/>
    <w:rsid w:val="00BF72EE"/>
    <w:rsid w:val="00BF7421"/>
    <w:rsid w:val="00BF744C"/>
    <w:rsid w:val="00BF7753"/>
    <w:rsid w:val="00BF7817"/>
    <w:rsid w:val="00BF7900"/>
    <w:rsid w:val="00BF7919"/>
    <w:rsid w:val="00BF7A43"/>
    <w:rsid w:val="00BF7B5D"/>
    <w:rsid w:val="00BF7BEB"/>
    <w:rsid w:val="00BF7BF2"/>
    <w:rsid w:val="00BF7C07"/>
    <w:rsid w:val="00BF7CD7"/>
    <w:rsid w:val="00BF7D5C"/>
    <w:rsid w:val="00BF7DDC"/>
    <w:rsid w:val="00BF7E3F"/>
    <w:rsid w:val="00BF7EF0"/>
    <w:rsid w:val="00BF7FC5"/>
    <w:rsid w:val="00C00075"/>
    <w:rsid w:val="00C000A7"/>
    <w:rsid w:val="00C001D7"/>
    <w:rsid w:val="00C0025E"/>
    <w:rsid w:val="00C003A7"/>
    <w:rsid w:val="00C004EA"/>
    <w:rsid w:val="00C00547"/>
    <w:rsid w:val="00C00562"/>
    <w:rsid w:val="00C00645"/>
    <w:rsid w:val="00C00824"/>
    <w:rsid w:val="00C008FB"/>
    <w:rsid w:val="00C00A5E"/>
    <w:rsid w:val="00C00A7D"/>
    <w:rsid w:val="00C00AE1"/>
    <w:rsid w:val="00C00C70"/>
    <w:rsid w:val="00C00C75"/>
    <w:rsid w:val="00C00D26"/>
    <w:rsid w:val="00C00D63"/>
    <w:rsid w:val="00C0109D"/>
    <w:rsid w:val="00C0128C"/>
    <w:rsid w:val="00C01301"/>
    <w:rsid w:val="00C013CF"/>
    <w:rsid w:val="00C0140A"/>
    <w:rsid w:val="00C01500"/>
    <w:rsid w:val="00C0155C"/>
    <w:rsid w:val="00C01612"/>
    <w:rsid w:val="00C016CD"/>
    <w:rsid w:val="00C018A5"/>
    <w:rsid w:val="00C01A86"/>
    <w:rsid w:val="00C01AED"/>
    <w:rsid w:val="00C01B22"/>
    <w:rsid w:val="00C01B31"/>
    <w:rsid w:val="00C01B7D"/>
    <w:rsid w:val="00C01C3A"/>
    <w:rsid w:val="00C01DCE"/>
    <w:rsid w:val="00C01EB8"/>
    <w:rsid w:val="00C01EBE"/>
    <w:rsid w:val="00C01F4B"/>
    <w:rsid w:val="00C01F55"/>
    <w:rsid w:val="00C02026"/>
    <w:rsid w:val="00C02031"/>
    <w:rsid w:val="00C02072"/>
    <w:rsid w:val="00C021CB"/>
    <w:rsid w:val="00C02592"/>
    <w:rsid w:val="00C02595"/>
    <w:rsid w:val="00C02A40"/>
    <w:rsid w:val="00C02B3C"/>
    <w:rsid w:val="00C02C7B"/>
    <w:rsid w:val="00C02D54"/>
    <w:rsid w:val="00C02DE3"/>
    <w:rsid w:val="00C02DF9"/>
    <w:rsid w:val="00C0303B"/>
    <w:rsid w:val="00C0311A"/>
    <w:rsid w:val="00C031D6"/>
    <w:rsid w:val="00C0328D"/>
    <w:rsid w:val="00C034FD"/>
    <w:rsid w:val="00C035E2"/>
    <w:rsid w:val="00C03625"/>
    <w:rsid w:val="00C03768"/>
    <w:rsid w:val="00C037D2"/>
    <w:rsid w:val="00C03948"/>
    <w:rsid w:val="00C03B1B"/>
    <w:rsid w:val="00C03B53"/>
    <w:rsid w:val="00C03D2D"/>
    <w:rsid w:val="00C03D84"/>
    <w:rsid w:val="00C03E60"/>
    <w:rsid w:val="00C04023"/>
    <w:rsid w:val="00C04055"/>
    <w:rsid w:val="00C04077"/>
    <w:rsid w:val="00C041A4"/>
    <w:rsid w:val="00C04202"/>
    <w:rsid w:val="00C043DE"/>
    <w:rsid w:val="00C0443B"/>
    <w:rsid w:val="00C04510"/>
    <w:rsid w:val="00C046EB"/>
    <w:rsid w:val="00C046F2"/>
    <w:rsid w:val="00C04711"/>
    <w:rsid w:val="00C0473A"/>
    <w:rsid w:val="00C0481D"/>
    <w:rsid w:val="00C04977"/>
    <w:rsid w:val="00C049A3"/>
    <w:rsid w:val="00C04BB8"/>
    <w:rsid w:val="00C04C25"/>
    <w:rsid w:val="00C04D32"/>
    <w:rsid w:val="00C04D35"/>
    <w:rsid w:val="00C04D3D"/>
    <w:rsid w:val="00C04D97"/>
    <w:rsid w:val="00C04EBE"/>
    <w:rsid w:val="00C04F37"/>
    <w:rsid w:val="00C05508"/>
    <w:rsid w:val="00C0583E"/>
    <w:rsid w:val="00C059BA"/>
    <w:rsid w:val="00C05A53"/>
    <w:rsid w:val="00C05AF5"/>
    <w:rsid w:val="00C05B23"/>
    <w:rsid w:val="00C05B78"/>
    <w:rsid w:val="00C05D99"/>
    <w:rsid w:val="00C05EF9"/>
    <w:rsid w:val="00C05FFE"/>
    <w:rsid w:val="00C06032"/>
    <w:rsid w:val="00C06056"/>
    <w:rsid w:val="00C060DB"/>
    <w:rsid w:val="00C06195"/>
    <w:rsid w:val="00C062C9"/>
    <w:rsid w:val="00C06599"/>
    <w:rsid w:val="00C0668E"/>
    <w:rsid w:val="00C06959"/>
    <w:rsid w:val="00C06A76"/>
    <w:rsid w:val="00C06AAA"/>
    <w:rsid w:val="00C06B5E"/>
    <w:rsid w:val="00C06C07"/>
    <w:rsid w:val="00C06EAD"/>
    <w:rsid w:val="00C06F74"/>
    <w:rsid w:val="00C07033"/>
    <w:rsid w:val="00C0717E"/>
    <w:rsid w:val="00C0731A"/>
    <w:rsid w:val="00C07393"/>
    <w:rsid w:val="00C073F5"/>
    <w:rsid w:val="00C076F7"/>
    <w:rsid w:val="00C077E2"/>
    <w:rsid w:val="00C07804"/>
    <w:rsid w:val="00C07821"/>
    <w:rsid w:val="00C07A19"/>
    <w:rsid w:val="00C07B17"/>
    <w:rsid w:val="00C07C3F"/>
    <w:rsid w:val="00C07CDD"/>
    <w:rsid w:val="00C07E0F"/>
    <w:rsid w:val="00C07F09"/>
    <w:rsid w:val="00C100E2"/>
    <w:rsid w:val="00C10279"/>
    <w:rsid w:val="00C1037C"/>
    <w:rsid w:val="00C1041F"/>
    <w:rsid w:val="00C10454"/>
    <w:rsid w:val="00C10464"/>
    <w:rsid w:val="00C10529"/>
    <w:rsid w:val="00C105AB"/>
    <w:rsid w:val="00C10713"/>
    <w:rsid w:val="00C1083F"/>
    <w:rsid w:val="00C109E9"/>
    <w:rsid w:val="00C10C40"/>
    <w:rsid w:val="00C10CCD"/>
    <w:rsid w:val="00C10DF9"/>
    <w:rsid w:val="00C10F0C"/>
    <w:rsid w:val="00C11034"/>
    <w:rsid w:val="00C1112F"/>
    <w:rsid w:val="00C11158"/>
    <w:rsid w:val="00C111A7"/>
    <w:rsid w:val="00C11208"/>
    <w:rsid w:val="00C1126C"/>
    <w:rsid w:val="00C11394"/>
    <w:rsid w:val="00C11455"/>
    <w:rsid w:val="00C1145C"/>
    <w:rsid w:val="00C1160F"/>
    <w:rsid w:val="00C11623"/>
    <w:rsid w:val="00C11640"/>
    <w:rsid w:val="00C1165D"/>
    <w:rsid w:val="00C117F6"/>
    <w:rsid w:val="00C11C84"/>
    <w:rsid w:val="00C11DC7"/>
    <w:rsid w:val="00C11E77"/>
    <w:rsid w:val="00C12059"/>
    <w:rsid w:val="00C12519"/>
    <w:rsid w:val="00C12631"/>
    <w:rsid w:val="00C12882"/>
    <w:rsid w:val="00C129BB"/>
    <w:rsid w:val="00C12B76"/>
    <w:rsid w:val="00C12B8D"/>
    <w:rsid w:val="00C12BAA"/>
    <w:rsid w:val="00C12BED"/>
    <w:rsid w:val="00C12C0B"/>
    <w:rsid w:val="00C12C65"/>
    <w:rsid w:val="00C12D77"/>
    <w:rsid w:val="00C12E13"/>
    <w:rsid w:val="00C12E8D"/>
    <w:rsid w:val="00C12F0E"/>
    <w:rsid w:val="00C12FC3"/>
    <w:rsid w:val="00C12FCC"/>
    <w:rsid w:val="00C13051"/>
    <w:rsid w:val="00C13114"/>
    <w:rsid w:val="00C13695"/>
    <w:rsid w:val="00C139B3"/>
    <w:rsid w:val="00C139C0"/>
    <w:rsid w:val="00C13B14"/>
    <w:rsid w:val="00C13BD4"/>
    <w:rsid w:val="00C13BF6"/>
    <w:rsid w:val="00C13C03"/>
    <w:rsid w:val="00C13CA5"/>
    <w:rsid w:val="00C13CC2"/>
    <w:rsid w:val="00C13F23"/>
    <w:rsid w:val="00C13F3E"/>
    <w:rsid w:val="00C13F7B"/>
    <w:rsid w:val="00C1404B"/>
    <w:rsid w:val="00C1412E"/>
    <w:rsid w:val="00C1418B"/>
    <w:rsid w:val="00C141EC"/>
    <w:rsid w:val="00C1427F"/>
    <w:rsid w:val="00C14288"/>
    <w:rsid w:val="00C1433A"/>
    <w:rsid w:val="00C14413"/>
    <w:rsid w:val="00C14540"/>
    <w:rsid w:val="00C1455E"/>
    <w:rsid w:val="00C145CE"/>
    <w:rsid w:val="00C145E1"/>
    <w:rsid w:val="00C145F2"/>
    <w:rsid w:val="00C147D0"/>
    <w:rsid w:val="00C147EC"/>
    <w:rsid w:val="00C1484D"/>
    <w:rsid w:val="00C14968"/>
    <w:rsid w:val="00C14AFE"/>
    <w:rsid w:val="00C14D5F"/>
    <w:rsid w:val="00C14DB2"/>
    <w:rsid w:val="00C14E3E"/>
    <w:rsid w:val="00C14ED2"/>
    <w:rsid w:val="00C14F24"/>
    <w:rsid w:val="00C14F6B"/>
    <w:rsid w:val="00C1501B"/>
    <w:rsid w:val="00C1507E"/>
    <w:rsid w:val="00C15310"/>
    <w:rsid w:val="00C1535C"/>
    <w:rsid w:val="00C15394"/>
    <w:rsid w:val="00C15686"/>
    <w:rsid w:val="00C15A1C"/>
    <w:rsid w:val="00C15BF2"/>
    <w:rsid w:val="00C15C81"/>
    <w:rsid w:val="00C15E5B"/>
    <w:rsid w:val="00C15E79"/>
    <w:rsid w:val="00C15ED0"/>
    <w:rsid w:val="00C15F6F"/>
    <w:rsid w:val="00C15F98"/>
    <w:rsid w:val="00C16170"/>
    <w:rsid w:val="00C161F2"/>
    <w:rsid w:val="00C16458"/>
    <w:rsid w:val="00C164D4"/>
    <w:rsid w:val="00C164D7"/>
    <w:rsid w:val="00C164DA"/>
    <w:rsid w:val="00C16577"/>
    <w:rsid w:val="00C165B6"/>
    <w:rsid w:val="00C1683E"/>
    <w:rsid w:val="00C16878"/>
    <w:rsid w:val="00C16881"/>
    <w:rsid w:val="00C169C4"/>
    <w:rsid w:val="00C16A5A"/>
    <w:rsid w:val="00C16AAA"/>
    <w:rsid w:val="00C16B74"/>
    <w:rsid w:val="00C16D46"/>
    <w:rsid w:val="00C16E20"/>
    <w:rsid w:val="00C16EEA"/>
    <w:rsid w:val="00C170B5"/>
    <w:rsid w:val="00C17160"/>
    <w:rsid w:val="00C17297"/>
    <w:rsid w:val="00C17502"/>
    <w:rsid w:val="00C1754D"/>
    <w:rsid w:val="00C17594"/>
    <w:rsid w:val="00C176B3"/>
    <w:rsid w:val="00C177DA"/>
    <w:rsid w:val="00C17A6F"/>
    <w:rsid w:val="00C17AB3"/>
    <w:rsid w:val="00C17C80"/>
    <w:rsid w:val="00C17E4F"/>
    <w:rsid w:val="00C17EB3"/>
    <w:rsid w:val="00C17FAB"/>
    <w:rsid w:val="00C17FFA"/>
    <w:rsid w:val="00C20203"/>
    <w:rsid w:val="00C20235"/>
    <w:rsid w:val="00C202EF"/>
    <w:rsid w:val="00C20421"/>
    <w:rsid w:val="00C20482"/>
    <w:rsid w:val="00C20546"/>
    <w:rsid w:val="00C2060A"/>
    <w:rsid w:val="00C206FF"/>
    <w:rsid w:val="00C20749"/>
    <w:rsid w:val="00C2078F"/>
    <w:rsid w:val="00C207DB"/>
    <w:rsid w:val="00C2082F"/>
    <w:rsid w:val="00C2086C"/>
    <w:rsid w:val="00C20A7A"/>
    <w:rsid w:val="00C20A97"/>
    <w:rsid w:val="00C20D23"/>
    <w:rsid w:val="00C20D72"/>
    <w:rsid w:val="00C20F47"/>
    <w:rsid w:val="00C21098"/>
    <w:rsid w:val="00C21109"/>
    <w:rsid w:val="00C21198"/>
    <w:rsid w:val="00C2130D"/>
    <w:rsid w:val="00C21310"/>
    <w:rsid w:val="00C21549"/>
    <w:rsid w:val="00C2156B"/>
    <w:rsid w:val="00C215F4"/>
    <w:rsid w:val="00C21681"/>
    <w:rsid w:val="00C216A1"/>
    <w:rsid w:val="00C21918"/>
    <w:rsid w:val="00C219B9"/>
    <w:rsid w:val="00C21A49"/>
    <w:rsid w:val="00C21A58"/>
    <w:rsid w:val="00C21A76"/>
    <w:rsid w:val="00C21B0D"/>
    <w:rsid w:val="00C21B0E"/>
    <w:rsid w:val="00C21B82"/>
    <w:rsid w:val="00C21F1E"/>
    <w:rsid w:val="00C21F9B"/>
    <w:rsid w:val="00C21FB2"/>
    <w:rsid w:val="00C22019"/>
    <w:rsid w:val="00C22145"/>
    <w:rsid w:val="00C221B7"/>
    <w:rsid w:val="00C22270"/>
    <w:rsid w:val="00C222B7"/>
    <w:rsid w:val="00C222CF"/>
    <w:rsid w:val="00C222F2"/>
    <w:rsid w:val="00C22384"/>
    <w:rsid w:val="00C2242A"/>
    <w:rsid w:val="00C227B0"/>
    <w:rsid w:val="00C228A0"/>
    <w:rsid w:val="00C22A2D"/>
    <w:rsid w:val="00C22B72"/>
    <w:rsid w:val="00C22C33"/>
    <w:rsid w:val="00C22C3E"/>
    <w:rsid w:val="00C22C90"/>
    <w:rsid w:val="00C22D32"/>
    <w:rsid w:val="00C22DEA"/>
    <w:rsid w:val="00C2322D"/>
    <w:rsid w:val="00C23280"/>
    <w:rsid w:val="00C232D0"/>
    <w:rsid w:val="00C233CD"/>
    <w:rsid w:val="00C23501"/>
    <w:rsid w:val="00C23854"/>
    <w:rsid w:val="00C23A6E"/>
    <w:rsid w:val="00C23C8C"/>
    <w:rsid w:val="00C23CAE"/>
    <w:rsid w:val="00C23CF8"/>
    <w:rsid w:val="00C23E28"/>
    <w:rsid w:val="00C23E29"/>
    <w:rsid w:val="00C23E7D"/>
    <w:rsid w:val="00C23F89"/>
    <w:rsid w:val="00C240BD"/>
    <w:rsid w:val="00C240D2"/>
    <w:rsid w:val="00C24168"/>
    <w:rsid w:val="00C24374"/>
    <w:rsid w:val="00C2437D"/>
    <w:rsid w:val="00C24426"/>
    <w:rsid w:val="00C2452B"/>
    <w:rsid w:val="00C245A1"/>
    <w:rsid w:val="00C24638"/>
    <w:rsid w:val="00C24753"/>
    <w:rsid w:val="00C247C4"/>
    <w:rsid w:val="00C248DB"/>
    <w:rsid w:val="00C249D1"/>
    <w:rsid w:val="00C24A05"/>
    <w:rsid w:val="00C24AF1"/>
    <w:rsid w:val="00C24C53"/>
    <w:rsid w:val="00C24C80"/>
    <w:rsid w:val="00C24CC3"/>
    <w:rsid w:val="00C24D6A"/>
    <w:rsid w:val="00C24E15"/>
    <w:rsid w:val="00C24E4F"/>
    <w:rsid w:val="00C2500C"/>
    <w:rsid w:val="00C250E4"/>
    <w:rsid w:val="00C2513D"/>
    <w:rsid w:val="00C2516A"/>
    <w:rsid w:val="00C2520D"/>
    <w:rsid w:val="00C252D1"/>
    <w:rsid w:val="00C25565"/>
    <w:rsid w:val="00C25639"/>
    <w:rsid w:val="00C256AF"/>
    <w:rsid w:val="00C256CF"/>
    <w:rsid w:val="00C25704"/>
    <w:rsid w:val="00C2575E"/>
    <w:rsid w:val="00C2587A"/>
    <w:rsid w:val="00C25891"/>
    <w:rsid w:val="00C2595D"/>
    <w:rsid w:val="00C259D3"/>
    <w:rsid w:val="00C25A15"/>
    <w:rsid w:val="00C25A1D"/>
    <w:rsid w:val="00C25A85"/>
    <w:rsid w:val="00C25AD3"/>
    <w:rsid w:val="00C25BC7"/>
    <w:rsid w:val="00C25D32"/>
    <w:rsid w:val="00C25DCB"/>
    <w:rsid w:val="00C25F69"/>
    <w:rsid w:val="00C2625E"/>
    <w:rsid w:val="00C262D5"/>
    <w:rsid w:val="00C2638B"/>
    <w:rsid w:val="00C2643F"/>
    <w:rsid w:val="00C26509"/>
    <w:rsid w:val="00C26677"/>
    <w:rsid w:val="00C266BB"/>
    <w:rsid w:val="00C266E3"/>
    <w:rsid w:val="00C266E6"/>
    <w:rsid w:val="00C267BF"/>
    <w:rsid w:val="00C26857"/>
    <w:rsid w:val="00C2685C"/>
    <w:rsid w:val="00C268C0"/>
    <w:rsid w:val="00C26960"/>
    <w:rsid w:val="00C269E5"/>
    <w:rsid w:val="00C26A7E"/>
    <w:rsid w:val="00C26C92"/>
    <w:rsid w:val="00C26CE9"/>
    <w:rsid w:val="00C26DC1"/>
    <w:rsid w:val="00C26E25"/>
    <w:rsid w:val="00C26E77"/>
    <w:rsid w:val="00C26E9F"/>
    <w:rsid w:val="00C26FCE"/>
    <w:rsid w:val="00C272E5"/>
    <w:rsid w:val="00C2737D"/>
    <w:rsid w:val="00C274D6"/>
    <w:rsid w:val="00C27680"/>
    <w:rsid w:val="00C27683"/>
    <w:rsid w:val="00C27750"/>
    <w:rsid w:val="00C27AEC"/>
    <w:rsid w:val="00C27BDF"/>
    <w:rsid w:val="00C27E81"/>
    <w:rsid w:val="00C27E9D"/>
    <w:rsid w:val="00C306FB"/>
    <w:rsid w:val="00C3075D"/>
    <w:rsid w:val="00C30889"/>
    <w:rsid w:val="00C30A30"/>
    <w:rsid w:val="00C30A31"/>
    <w:rsid w:val="00C30AB4"/>
    <w:rsid w:val="00C30BBF"/>
    <w:rsid w:val="00C30BF0"/>
    <w:rsid w:val="00C30E96"/>
    <w:rsid w:val="00C30F64"/>
    <w:rsid w:val="00C3100F"/>
    <w:rsid w:val="00C31088"/>
    <w:rsid w:val="00C31097"/>
    <w:rsid w:val="00C310A5"/>
    <w:rsid w:val="00C31268"/>
    <w:rsid w:val="00C312EC"/>
    <w:rsid w:val="00C3133F"/>
    <w:rsid w:val="00C31476"/>
    <w:rsid w:val="00C315D0"/>
    <w:rsid w:val="00C31709"/>
    <w:rsid w:val="00C317C0"/>
    <w:rsid w:val="00C31978"/>
    <w:rsid w:val="00C3199C"/>
    <w:rsid w:val="00C31A85"/>
    <w:rsid w:val="00C31ACE"/>
    <w:rsid w:val="00C31B02"/>
    <w:rsid w:val="00C31B8A"/>
    <w:rsid w:val="00C31FB5"/>
    <w:rsid w:val="00C32068"/>
    <w:rsid w:val="00C320A7"/>
    <w:rsid w:val="00C321A7"/>
    <w:rsid w:val="00C321AF"/>
    <w:rsid w:val="00C321CF"/>
    <w:rsid w:val="00C322A1"/>
    <w:rsid w:val="00C32325"/>
    <w:rsid w:val="00C3238D"/>
    <w:rsid w:val="00C324D9"/>
    <w:rsid w:val="00C32527"/>
    <w:rsid w:val="00C32538"/>
    <w:rsid w:val="00C3269E"/>
    <w:rsid w:val="00C32724"/>
    <w:rsid w:val="00C327EA"/>
    <w:rsid w:val="00C3288D"/>
    <w:rsid w:val="00C32AE9"/>
    <w:rsid w:val="00C32AFB"/>
    <w:rsid w:val="00C32B0C"/>
    <w:rsid w:val="00C32B2F"/>
    <w:rsid w:val="00C32B79"/>
    <w:rsid w:val="00C32C97"/>
    <w:rsid w:val="00C32F56"/>
    <w:rsid w:val="00C33043"/>
    <w:rsid w:val="00C33124"/>
    <w:rsid w:val="00C331B6"/>
    <w:rsid w:val="00C332E1"/>
    <w:rsid w:val="00C3330D"/>
    <w:rsid w:val="00C3337B"/>
    <w:rsid w:val="00C3343C"/>
    <w:rsid w:val="00C334EB"/>
    <w:rsid w:val="00C335C7"/>
    <w:rsid w:val="00C33668"/>
    <w:rsid w:val="00C33820"/>
    <w:rsid w:val="00C33925"/>
    <w:rsid w:val="00C33964"/>
    <w:rsid w:val="00C3398C"/>
    <w:rsid w:val="00C3398F"/>
    <w:rsid w:val="00C33A51"/>
    <w:rsid w:val="00C33C22"/>
    <w:rsid w:val="00C33C8B"/>
    <w:rsid w:val="00C33D14"/>
    <w:rsid w:val="00C33D16"/>
    <w:rsid w:val="00C33D36"/>
    <w:rsid w:val="00C33D77"/>
    <w:rsid w:val="00C33DD1"/>
    <w:rsid w:val="00C33DFA"/>
    <w:rsid w:val="00C33EF2"/>
    <w:rsid w:val="00C341A6"/>
    <w:rsid w:val="00C34338"/>
    <w:rsid w:val="00C3438D"/>
    <w:rsid w:val="00C3463F"/>
    <w:rsid w:val="00C34643"/>
    <w:rsid w:val="00C34647"/>
    <w:rsid w:val="00C346BD"/>
    <w:rsid w:val="00C3471C"/>
    <w:rsid w:val="00C348A5"/>
    <w:rsid w:val="00C348D4"/>
    <w:rsid w:val="00C348EB"/>
    <w:rsid w:val="00C34BE3"/>
    <w:rsid w:val="00C34C17"/>
    <w:rsid w:val="00C34C51"/>
    <w:rsid w:val="00C34C95"/>
    <w:rsid w:val="00C34CB7"/>
    <w:rsid w:val="00C34DD1"/>
    <w:rsid w:val="00C35199"/>
    <w:rsid w:val="00C35211"/>
    <w:rsid w:val="00C352B8"/>
    <w:rsid w:val="00C353B2"/>
    <w:rsid w:val="00C35515"/>
    <w:rsid w:val="00C35519"/>
    <w:rsid w:val="00C3570C"/>
    <w:rsid w:val="00C35901"/>
    <w:rsid w:val="00C35916"/>
    <w:rsid w:val="00C35A6E"/>
    <w:rsid w:val="00C35B29"/>
    <w:rsid w:val="00C35B7B"/>
    <w:rsid w:val="00C35BFE"/>
    <w:rsid w:val="00C35C7B"/>
    <w:rsid w:val="00C35D3F"/>
    <w:rsid w:val="00C35DFC"/>
    <w:rsid w:val="00C35EE7"/>
    <w:rsid w:val="00C36029"/>
    <w:rsid w:val="00C36120"/>
    <w:rsid w:val="00C361F1"/>
    <w:rsid w:val="00C3624E"/>
    <w:rsid w:val="00C36257"/>
    <w:rsid w:val="00C362D7"/>
    <w:rsid w:val="00C36398"/>
    <w:rsid w:val="00C363B7"/>
    <w:rsid w:val="00C36446"/>
    <w:rsid w:val="00C36464"/>
    <w:rsid w:val="00C364F3"/>
    <w:rsid w:val="00C36552"/>
    <w:rsid w:val="00C3661D"/>
    <w:rsid w:val="00C36663"/>
    <w:rsid w:val="00C3676D"/>
    <w:rsid w:val="00C367E9"/>
    <w:rsid w:val="00C36999"/>
    <w:rsid w:val="00C369DB"/>
    <w:rsid w:val="00C36A8B"/>
    <w:rsid w:val="00C36A91"/>
    <w:rsid w:val="00C36A93"/>
    <w:rsid w:val="00C36A98"/>
    <w:rsid w:val="00C36B71"/>
    <w:rsid w:val="00C36C00"/>
    <w:rsid w:val="00C3700C"/>
    <w:rsid w:val="00C371F0"/>
    <w:rsid w:val="00C3721E"/>
    <w:rsid w:val="00C37292"/>
    <w:rsid w:val="00C3758D"/>
    <w:rsid w:val="00C3763D"/>
    <w:rsid w:val="00C37709"/>
    <w:rsid w:val="00C3786B"/>
    <w:rsid w:val="00C378CB"/>
    <w:rsid w:val="00C37935"/>
    <w:rsid w:val="00C379D6"/>
    <w:rsid w:val="00C37A7B"/>
    <w:rsid w:val="00C37B97"/>
    <w:rsid w:val="00C37E4D"/>
    <w:rsid w:val="00C37EE6"/>
    <w:rsid w:val="00C40031"/>
    <w:rsid w:val="00C4009C"/>
    <w:rsid w:val="00C4010F"/>
    <w:rsid w:val="00C401B1"/>
    <w:rsid w:val="00C4024C"/>
    <w:rsid w:val="00C403B1"/>
    <w:rsid w:val="00C403FB"/>
    <w:rsid w:val="00C40475"/>
    <w:rsid w:val="00C40548"/>
    <w:rsid w:val="00C40715"/>
    <w:rsid w:val="00C40786"/>
    <w:rsid w:val="00C40970"/>
    <w:rsid w:val="00C40AD9"/>
    <w:rsid w:val="00C40AE1"/>
    <w:rsid w:val="00C40BE0"/>
    <w:rsid w:val="00C40DF2"/>
    <w:rsid w:val="00C40E9B"/>
    <w:rsid w:val="00C40EE8"/>
    <w:rsid w:val="00C41002"/>
    <w:rsid w:val="00C410E9"/>
    <w:rsid w:val="00C412B6"/>
    <w:rsid w:val="00C41395"/>
    <w:rsid w:val="00C413D0"/>
    <w:rsid w:val="00C4147A"/>
    <w:rsid w:val="00C41542"/>
    <w:rsid w:val="00C41789"/>
    <w:rsid w:val="00C4182E"/>
    <w:rsid w:val="00C41AC7"/>
    <w:rsid w:val="00C41B25"/>
    <w:rsid w:val="00C41E2B"/>
    <w:rsid w:val="00C41F35"/>
    <w:rsid w:val="00C41FCC"/>
    <w:rsid w:val="00C4213D"/>
    <w:rsid w:val="00C422D3"/>
    <w:rsid w:val="00C42382"/>
    <w:rsid w:val="00C4260F"/>
    <w:rsid w:val="00C4273E"/>
    <w:rsid w:val="00C427A1"/>
    <w:rsid w:val="00C427A3"/>
    <w:rsid w:val="00C427AD"/>
    <w:rsid w:val="00C42949"/>
    <w:rsid w:val="00C429F4"/>
    <w:rsid w:val="00C42A11"/>
    <w:rsid w:val="00C42A2D"/>
    <w:rsid w:val="00C42AA2"/>
    <w:rsid w:val="00C42B2C"/>
    <w:rsid w:val="00C42B69"/>
    <w:rsid w:val="00C42BD7"/>
    <w:rsid w:val="00C42D19"/>
    <w:rsid w:val="00C42D7D"/>
    <w:rsid w:val="00C42D88"/>
    <w:rsid w:val="00C42DC8"/>
    <w:rsid w:val="00C42FD6"/>
    <w:rsid w:val="00C43021"/>
    <w:rsid w:val="00C43061"/>
    <w:rsid w:val="00C43142"/>
    <w:rsid w:val="00C43165"/>
    <w:rsid w:val="00C431D1"/>
    <w:rsid w:val="00C4333B"/>
    <w:rsid w:val="00C4343F"/>
    <w:rsid w:val="00C435A6"/>
    <w:rsid w:val="00C4367E"/>
    <w:rsid w:val="00C437DB"/>
    <w:rsid w:val="00C43A9B"/>
    <w:rsid w:val="00C43C1D"/>
    <w:rsid w:val="00C43C60"/>
    <w:rsid w:val="00C43E6E"/>
    <w:rsid w:val="00C43E83"/>
    <w:rsid w:val="00C43F70"/>
    <w:rsid w:val="00C44000"/>
    <w:rsid w:val="00C44314"/>
    <w:rsid w:val="00C4434A"/>
    <w:rsid w:val="00C44374"/>
    <w:rsid w:val="00C444CC"/>
    <w:rsid w:val="00C445A2"/>
    <w:rsid w:val="00C44650"/>
    <w:rsid w:val="00C44680"/>
    <w:rsid w:val="00C446EF"/>
    <w:rsid w:val="00C44735"/>
    <w:rsid w:val="00C44778"/>
    <w:rsid w:val="00C44846"/>
    <w:rsid w:val="00C44928"/>
    <w:rsid w:val="00C44AC1"/>
    <w:rsid w:val="00C44B12"/>
    <w:rsid w:val="00C44C3C"/>
    <w:rsid w:val="00C44DDE"/>
    <w:rsid w:val="00C44F13"/>
    <w:rsid w:val="00C44F5E"/>
    <w:rsid w:val="00C45022"/>
    <w:rsid w:val="00C450A1"/>
    <w:rsid w:val="00C4512B"/>
    <w:rsid w:val="00C4515D"/>
    <w:rsid w:val="00C451E9"/>
    <w:rsid w:val="00C4520A"/>
    <w:rsid w:val="00C45289"/>
    <w:rsid w:val="00C452EF"/>
    <w:rsid w:val="00C453D8"/>
    <w:rsid w:val="00C454A5"/>
    <w:rsid w:val="00C45550"/>
    <w:rsid w:val="00C45733"/>
    <w:rsid w:val="00C45776"/>
    <w:rsid w:val="00C457DD"/>
    <w:rsid w:val="00C45827"/>
    <w:rsid w:val="00C4590F"/>
    <w:rsid w:val="00C45970"/>
    <w:rsid w:val="00C459FB"/>
    <w:rsid w:val="00C45B04"/>
    <w:rsid w:val="00C45B78"/>
    <w:rsid w:val="00C45CFA"/>
    <w:rsid w:val="00C45D4D"/>
    <w:rsid w:val="00C45DD1"/>
    <w:rsid w:val="00C45F3A"/>
    <w:rsid w:val="00C45F83"/>
    <w:rsid w:val="00C46269"/>
    <w:rsid w:val="00C4628D"/>
    <w:rsid w:val="00C463C6"/>
    <w:rsid w:val="00C46432"/>
    <w:rsid w:val="00C4649C"/>
    <w:rsid w:val="00C46575"/>
    <w:rsid w:val="00C465DD"/>
    <w:rsid w:val="00C4669C"/>
    <w:rsid w:val="00C4678B"/>
    <w:rsid w:val="00C467B7"/>
    <w:rsid w:val="00C46871"/>
    <w:rsid w:val="00C46944"/>
    <w:rsid w:val="00C469A6"/>
    <w:rsid w:val="00C46AE2"/>
    <w:rsid w:val="00C46C6A"/>
    <w:rsid w:val="00C46C8F"/>
    <w:rsid w:val="00C46CDC"/>
    <w:rsid w:val="00C46D78"/>
    <w:rsid w:val="00C46EBA"/>
    <w:rsid w:val="00C46ECB"/>
    <w:rsid w:val="00C471D1"/>
    <w:rsid w:val="00C472EC"/>
    <w:rsid w:val="00C473B3"/>
    <w:rsid w:val="00C474C9"/>
    <w:rsid w:val="00C474DE"/>
    <w:rsid w:val="00C4752F"/>
    <w:rsid w:val="00C4790D"/>
    <w:rsid w:val="00C479B6"/>
    <w:rsid w:val="00C47A06"/>
    <w:rsid w:val="00C47A30"/>
    <w:rsid w:val="00C47BDB"/>
    <w:rsid w:val="00C47D58"/>
    <w:rsid w:val="00C47E61"/>
    <w:rsid w:val="00C47FC3"/>
    <w:rsid w:val="00C5008E"/>
    <w:rsid w:val="00C500A6"/>
    <w:rsid w:val="00C500C4"/>
    <w:rsid w:val="00C50169"/>
    <w:rsid w:val="00C501D8"/>
    <w:rsid w:val="00C50250"/>
    <w:rsid w:val="00C50295"/>
    <w:rsid w:val="00C503C3"/>
    <w:rsid w:val="00C504E8"/>
    <w:rsid w:val="00C5065F"/>
    <w:rsid w:val="00C50702"/>
    <w:rsid w:val="00C50AB2"/>
    <w:rsid w:val="00C50B95"/>
    <w:rsid w:val="00C50B98"/>
    <w:rsid w:val="00C50DD6"/>
    <w:rsid w:val="00C50FE7"/>
    <w:rsid w:val="00C511CE"/>
    <w:rsid w:val="00C51218"/>
    <w:rsid w:val="00C51239"/>
    <w:rsid w:val="00C5126B"/>
    <w:rsid w:val="00C51277"/>
    <w:rsid w:val="00C513ED"/>
    <w:rsid w:val="00C514AA"/>
    <w:rsid w:val="00C515AB"/>
    <w:rsid w:val="00C517B1"/>
    <w:rsid w:val="00C517BE"/>
    <w:rsid w:val="00C51864"/>
    <w:rsid w:val="00C518F6"/>
    <w:rsid w:val="00C5197C"/>
    <w:rsid w:val="00C519E2"/>
    <w:rsid w:val="00C51A82"/>
    <w:rsid w:val="00C51C5E"/>
    <w:rsid w:val="00C51CEE"/>
    <w:rsid w:val="00C51D7A"/>
    <w:rsid w:val="00C51DAB"/>
    <w:rsid w:val="00C5208D"/>
    <w:rsid w:val="00C5214C"/>
    <w:rsid w:val="00C52237"/>
    <w:rsid w:val="00C5225B"/>
    <w:rsid w:val="00C5249A"/>
    <w:rsid w:val="00C52525"/>
    <w:rsid w:val="00C5260F"/>
    <w:rsid w:val="00C52A81"/>
    <w:rsid w:val="00C52BEE"/>
    <w:rsid w:val="00C52C9B"/>
    <w:rsid w:val="00C52DB6"/>
    <w:rsid w:val="00C52FE7"/>
    <w:rsid w:val="00C53057"/>
    <w:rsid w:val="00C53239"/>
    <w:rsid w:val="00C533E0"/>
    <w:rsid w:val="00C534C1"/>
    <w:rsid w:val="00C53530"/>
    <w:rsid w:val="00C53586"/>
    <w:rsid w:val="00C53622"/>
    <w:rsid w:val="00C53680"/>
    <w:rsid w:val="00C5376B"/>
    <w:rsid w:val="00C53851"/>
    <w:rsid w:val="00C538CE"/>
    <w:rsid w:val="00C538F8"/>
    <w:rsid w:val="00C53A2A"/>
    <w:rsid w:val="00C53ACB"/>
    <w:rsid w:val="00C53AF7"/>
    <w:rsid w:val="00C53CB9"/>
    <w:rsid w:val="00C53CC5"/>
    <w:rsid w:val="00C53D73"/>
    <w:rsid w:val="00C53E66"/>
    <w:rsid w:val="00C54013"/>
    <w:rsid w:val="00C540F0"/>
    <w:rsid w:val="00C54379"/>
    <w:rsid w:val="00C543FB"/>
    <w:rsid w:val="00C5449A"/>
    <w:rsid w:val="00C54518"/>
    <w:rsid w:val="00C54574"/>
    <w:rsid w:val="00C546D5"/>
    <w:rsid w:val="00C546FF"/>
    <w:rsid w:val="00C547CB"/>
    <w:rsid w:val="00C54CA4"/>
    <w:rsid w:val="00C54F6E"/>
    <w:rsid w:val="00C55101"/>
    <w:rsid w:val="00C55170"/>
    <w:rsid w:val="00C55209"/>
    <w:rsid w:val="00C552C7"/>
    <w:rsid w:val="00C55313"/>
    <w:rsid w:val="00C55380"/>
    <w:rsid w:val="00C555A6"/>
    <w:rsid w:val="00C55730"/>
    <w:rsid w:val="00C55792"/>
    <w:rsid w:val="00C557FE"/>
    <w:rsid w:val="00C558F1"/>
    <w:rsid w:val="00C55918"/>
    <w:rsid w:val="00C559D7"/>
    <w:rsid w:val="00C55B11"/>
    <w:rsid w:val="00C55B5C"/>
    <w:rsid w:val="00C55DEB"/>
    <w:rsid w:val="00C55E10"/>
    <w:rsid w:val="00C55E14"/>
    <w:rsid w:val="00C55EA4"/>
    <w:rsid w:val="00C55F35"/>
    <w:rsid w:val="00C55F5A"/>
    <w:rsid w:val="00C56050"/>
    <w:rsid w:val="00C56076"/>
    <w:rsid w:val="00C560D8"/>
    <w:rsid w:val="00C56241"/>
    <w:rsid w:val="00C564D4"/>
    <w:rsid w:val="00C56534"/>
    <w:rsid w:val="00C56571"/>
    <w:rsid w:val="00C56615"/>
    <w:rsid w:val="00C5668B"/>
    <w:rsid w:val="00C56766"/>
    <w:rsid w:val="00C56814"/>
    <w:rsid w:val="00C568B4"/>
    <w:rsid w:val="00C56AE0"/>
    <w:rsid w:val="00C56D51"/>
    <w:rsid w:val="00C56E27"/>
    <w:rsid w:val="00C56E56"/>
    <w:rsid w:val="00C56EC7"/>
    <w:rsid w:val="00C56EDC"/>
    <w:rsid w:val="00C570A9"/>
    <w:rsid w:val="00C5726E"/>
    <w:rsid w:val="00C57508"/>
    <w:rsid w:val="00C5757D"/>
    <w:rsid w:val="00C57733"/>
    <w:rsid w:val="00C57737"/>
    <w:rsid w:val="00C577C6"/>
    <w:rsid w:val="00C577D0"/>
    <w:rsid w:val="00C579B8"/>
    <w:rsid w:val="00C579E2"/>
    <w:rsid w:val="00C57A96"/>
    <w:rsid w:val="00C57ADA"/>
    <w:rsid w:val="00C57BA9"/>
    <w:rsid w:val="00C57C17"/>
    <w:rsid w:val="00C57DDC"/>
    <w:rsid w:val="00C57EAA"/>
    <w:rsid w:val="00C57F15"/>
    <w:rsid w:val="00C57F96"/>
    <w:rsid w:val="00C57FDE"/>
    <w:rsid w:val="00C57FEB"/>
    <w:rsid w:val="00C60155"/>
    <w:rsid w:val="00C601DD"/>
    <w:rsid w:val="00C602FF"/>
    <w:rsid w:val="00C60302"/>
    <w:rsid w:val="00C60384"/>
    <w:rsid w:val="00C603A1"/>
    <w:rsid w:val="00C60455"/>
    <w:rsid w:val="00C60469"/>
    <w:rsid w:val="00C60492"/>
    <w:rsid w:val="00C60538"/>
    <w:rsid w:val="00C6069A"/>
    <w:rsid w:val="00C60704"/>
    <w:rsid w:val="00C607A3"/>
    <w:rsid w:val="00C60A68"/>
    <w:rsid w:val="00C60B7F"/>
    <w:rsid w:val="00C60BDC"/>
    <w:rsid w:val="00C60CC5"/>
    <w:rsid w:val="00C60E03"/>
    <w:rsid w:val="00C60FA9"/>
    <w:rsid w:val="00C60FED"/>
    <w:rsid w:val="00C6111F"/>
    <w:rsid w:val="00C6124C"/>
    <w:rsid w:val="00C6128C"/>
    <w:rsid w:val="00C6141F"/>
    <w:rsid w:val="00C614E3"/>
    <w:rsid w:val="00C616B9"/>
    <w:rsid w:val="00C616F3"/>
    <w:rsid w:val="00C61785"/>
    <w:rsid w:val="00C6185B"/>
    <w:rsid w:val="00C61877"/>
    <w:rsid w:val="00C61881"/>
    <w:rsid w:val="00C618DE"/>
    <w:rsid w:val="00C618F3"/>
    <w:rsid w:val="00C6193B"/>
    <w:rsid w:val="00C6196A"/>
    <w:rsid w:val="00C61A3F"/>
    <w:rsid w:val="00C61A60"/>
    <w:rsid w:val="00C61C91"/>
    <w:rsid w:val="00C61CA3"/>
    <w:rsid w:val="00C61D2E"/>
    <w:rsid w:val="00C61EB9"/>
    <w:rsid w:val="00C62109"/>
    <w:rsid w:val="00C623B6"/>
    <w:rsid w:val="00C624AC"/>
    <w:rsid w:val="00C6255E"/>
    <w:rsid w:val="00C6258E"/>
    <w:rsid w:val="00C62631"/>
    <w:rsid w:val="00C627C4"/>
    <w:rsid w:val="00C627F6"/>
    <w:rsid w:val="00C629D1"/>
    <w:rsid w:val="00C62AE2"/>
    <w:rsid w:val="00C62B09"/>
    <w:rsid w:val="00C62BD9"/>
    <w:rsid w:val="00C62C93"/>
    <w:rsid w:val="00C62CDA"/>
    <w:rsid w:val="00C62DAD"/>
    <w:rsid w:val="00C62EFA"/>
    <w:rsid w:val="00C62F67"/>
    <w:rsid w:val="00C63043"/>
    <w:rsid w:val="00C6304C"/>
    <w:rsid w:val="00C63066"/>
    <w:rsid w:val="00C63258"/>
    <w:rsid w:val="00C6328A"/>
    <w:rsid w:val="00C63476"/>
    <w:rsid w:val="00C635CE"/>
    <w:rsid w:val="00C638CA"/>
    <w:rsid w:val="00C63905"/>
    <w:rsid w:val="00C63A41"/>
    <w:rsid w:val="00C63AB5"/>
    <w:rsid w:val="00C63C37"/>
    <w:rsid w:val="00C63DF9"/>
    <w:rsid w:val="00C63EE6"/>
    <w:rsid w:val="00C63F7C"/>
    <w:rsid w:val="00C63FA3"/>
    <w:rsid w:val="00C64175"/>
    <w:rsid w:val="00C64306"/>
    <w:rsid w:val="00C643A8"/>
    <w:rsid w:val="00C6440D"/>
    <w:rsid w:val="00C64574"/>
    <w:rsid w:val="00C6465C"/>
    <w:rsid w:val="00C64663"/>
    <w:rsid w:val="00C64670"/>
    <w:rsid w:val="00C648CA"/>
    <w:rsid w:val="00C64A8F"/>
    <w:rsid w:val="00C64A99"/>
    <w:rsid w:val="00C64BB6"/>
    <w:rsid w:val="00C64E44"/>
    <w:rsid w:val="00C64F4B"/>
    <w:rsid w:val="00C65100"/>
    <w:rsid w:val="00C6525D"/>
    <w:rsid w:val="00C65330"/>
    <w:rsid w:val="00C6534B"/>
    <w:rsid w:val="00C6534C"/>
    <w:rsid w:val="00C655D6"/>
    <w:rsid w:val="00C6560F"/>
    <w:rsid w:val="00C656D5"/>
    <w:rsid w:val="00C65901"/>
    <w:rsid w:val="00C65A30"/>
    <w:rsid w:val="00C65AB3"/>
    <w:rsid w:val="00C65C05"/>
    <w:rsid w:val="00C65C8A"/>
    <w:rsid w:val="00C65E9E"/>
    <w:rsid w:val="00C65EC0"/>
    <w:rsid w:val="00C65F39"/>
    <w:rsid w:val="00C660AE"/>
    <w:rsid w:val="00C66197"/>
    <w:rsid w:val="00C6626B"/>
    <w:rsid w:val="00C66305"/>
    <w:rsid w:val="00C6635E"/>
    <w:rsid w:val="00C6642E"/>
    <w:rsid w:val="00C664AD"/>
    <w:rsid w:val="00C665C3"/>
    <w:rsid w:val="00C666C8"/>
    <w:rsid w:val="00C6673B"/>
    <w:rsid w:val="00C667C1"/>
    <w:rsid w:val="00C6686B"/>
    <w:rsid w:val="00C66A88"/>
    <w:rsid w:val="00C66B5F"/>
    <w:rsid w:val="00C66BA5"/>
    <w:rsid w:val="00C66C13"/>
    <w:rsid w:val="00C66C99"/>
    <w:rsid w:val="00C66D70"/>
    <w:rsid w:val="00C66E3E"/>
    <w:rsid w:val="00C66E5F"/>
    <w:rsid w:val="00C66ED8"/>
    <w:rsid w:val="00C66F72"/>
    <w:rsid w:val="00C670AD"/>
    <w:rsid w:val="00C670B5"/>
    <w:rsid w:val="00C670D5"/>
    <w:rsid w:val="00C672B7"/>
    <w:rsid w:val="00C67327"/>
    <w:rsid w:val="00C67388"/>
    <w:rsid w:val="00C673A4"/>
    <w:rsid w:val="00C67450"/>
    <w:rsid w:val="00C6745B"/>
    <w:rsid w:val="00C676BA"/>
    <w:rsid w:val="00C67752"/>
    <w:rsid w:val="00C677B8"/>
    <w:rsid w:val="00C678C1"/>
    <w:rsid w:val="00C67911"/>
    <w:rsid w:val="00C67A12"/>
    <w:rsid w:val="00C67A78"/>
    <w:rsid w:val="00C67A8B"/>
    <w:rsid w:val="00C67C93"/>
    <w:rsid w:val="00C67EFD"/>
    <w:rsid w:val="00C67F46"/>
    <w:rsid w:val="00C67FA2"/>
    <w:rsid w:val="00C69A01"/>
    <w:rsid w:val="00C7012C"/>
    <w:rsid w:val="00C701CE"/>
    <w:rsid w:val="00C701E2"/>
    <w:rsid w:val="00C702F6"/>
    <w:rsid w:val="00C70301"/>
    <w:rsid w:val="00C70384"/>
    <w:rsid w:val="00C70398"/>
    <w:rsid w:val="00C7044B"/>
    <w:rsid w:val="00C70485"/>
    <w:rsid w:val="00C7058A"/>
    <w:rsid w:val="00C705FB"/>
    <w:rsid w:val="00C70610"/>
    <w:rsid w:val="00C7063F"/>
    <w:rsid w:val="00C706F3"/>
    <w:rsid w:val="00C70B08"/>
    <w:rsid w:val="00C70B25"/>
    <w:rsid w:val="00C70B74"/>
    <w:rsid w:val="00C70BB4"/>
    <w:rsid w:val="00C70BF2"/>
    <w:rsid w:val="00C70C7F"/>
    <w:rsid w:val="00C70C8B"/>
    <w:rsid w:val="00C70D83"/>
    <w:rsid w:val="00C70E0C"/>
    <w:rsid w:val="00C70E34"/>
    <w:rsid w:val="00C70EC2"/>
    <w:rsid w:val="00C70F6A"/>
    <w:rsid w:val="00C713C7"/>
    <w:rsid w:val="00C7141F"/>
    <w:rsid w:val="00C71499"/>
    <w:rsid w:val="00C714C3"/>
    <w:rsid w:val="00C715DF"/>
    <w:rsid w:val="00C7163A"/>
    <w:rsid w:val="00C716DB"/>
    <w:rsid w:val="00C71848"/>
    <w:rsid w:val="00C7185B"/>
    <w:rsid w:val="00C71886"/>
    <w:rsid w:val="00C71964"/>
    <w:rsid w:val="00C71A2E"/>
    <w:rsid w:val="00C71A8B"/>
    <w:rsid w:val="00C71BC6"/>
    <w:rsid w:val="00C71CA7"/>
    <w:rsid w:val="00C71DFB"/>
    <w:rsid w:val="00C71E2F"/>
    <w:rsid w:val="00C71E60"/>
    <w:rsid w:val="00C71F94"/>
    <w:rsid w:val="00C71FAE"/>
    <w:rsid w:val="00C71FFB"/>
    <w:rsid w:val="00C7211A"/>
    <w:rsid w:val="00C72127"/>
    <w:rsid w:val="00C721C1"/>
    <w:rsid w:val="00C7220C"/>
    <w:rsid w:val="00C7228C"/>
    <w:rsid w:val="00C72357"/>
    <w:rsid w:val="00C7235C"/>
    <w:rsid w:val="00C72363"/>
    <w:rsid w:val="00C72409"/>
    <w:rsid w:val="00C72520"/>
    <w:rsid w:val="00C72565"/>
    <w:rsid w:val="00C7258A"/>
    <w:rsid w:val="00C725F7"/>
    <w:rsid w:val="00C7286B"/>
    <w:rsid w:val="00C7296F"/>
    <w:rsid w:val="00C729B4"/>
    <w:rsid w:val="00C72A0E"/>
    <w:rsid w:val="00C72BFB"/>
    <w:rsid w:val="00C72CC4"/>
    <w:rsid w:val="00C72DBA"/>
    <w:rsid w:val="00C72FD4"/>
    <w:rsid w:val="00C730CB"/>
    <w:rsid w:val="00C732B1"/>
    <w:rsid w:val="00C7338C"/>
    <w:rsid w:val="00C7357C"/>
    <w:rsid w:val="00C737A7"/>
    <w:rsid w:val="00C738AE"/>
    <w:rsid w:val="00C73929"/>
    <w:rsid w:val="00C73AA6"/>
    <w:rsid w:val="00C73B26"/>
    <w:rsid w:val="00C73B55"/>
    <w:rsid w:val="00C73BE2"/>
    <w:rsid w:val="00C73C09"/>
    <w:rsid w:val="00C73C34"/>
    <w:rsid w:val="00C73D16"/>
    <w:rsid w:val="00C73D2A"/>
    <w:rsid w:val="00C73F7D"/>
    <w:rsid w:val="00C74210"/>
    <w:rsid w:val="00C7428F"/>
    <w:rsid w:val="00C74327"/>
    <w:rsid w:val="00C74506"/>
    <w:rsid w:val="00C7456C"/>
    <w:rsid w:val="00C7461E"/>
    <w:rsid w:val="00C746DC"/>
    <w:rsid w:val="00C7474F"/>
    <w:rsid w:val="00C7486B"/>
    <w:rsid w:val="00C7488D"/>
    <w:rsid w:val="00C74A9B"/>
    <w:rsid w:val="00C74B43"/>
    <w:rsid w:val="00C74B5A"/>
    <w:rsid w:val="00C74B91"/>
    <w:rsid w:val="00C74D90"/>
    <w:rsid w:val="00C74E31"/>
    <w:rsid w:val="00C74F6B"/>
    <w:rsid w:val="00C74FA4"/>
    <w:rsid w:val="00C7512D"/>
    <w:rsid w:val="00C75173"/>
    <w:rsid w:val="00C7525D"/>
    <w:rsid w:val="00C752DB"/>
    <w:rsid w:val="00C75510"/>
    <w:rsid w:val="00C755A0"/>
    <w:rsid w:val="00C755C2"/>
    <w:rsid w:val="00C7564E"/>
    <w:rsid w:val="00C75687"/>
    <w:rsid w:val="00C75781"/>
    <w:rsid w:val="00C75821"/>
    <w:rsid w:val="00C75852"/>
    <w:rsid w:val="00C7595A"/>
    <w:rsid w:val="00C75A39"/>
    <w:rsid w:val="00C75A5D"/>
    <w:rsid w:val="00C75AC6"/>
    <w:rsid w:val="00C75B11"/>
    <w:rsid w:val="00C75BBF"/>
    <w:rsid w:val="00C75CF8"/>
    <w:rsid w:val="00C75F28"/>
    <w:rsid w:val="00C75F95"/>
    <w:rsid w:val="00C7601E"/>
    <w:rsid w:val="00C76071"/>
    <w:rsid w:val="00C761AF"/>
    <w:rsid w:val="00C763BC"/>
    <w:rsid w:val="00C76453"/>
    <w:rsid w:val="00C764F0"/>
    <w:rsid w:val="00C766FA"/>
    <w:rsid w:val="00C7675C"/>
    <w:rsid w:val="00C767FC"/>
    <w:rsid w:val="00C7691C"/>
    <w:rsid w:val="00C76983"/>
    <w:rsid w:val="00C76A2F"/>
    <w:rsid w:val="00C76A32"/>
    <w:rsid w:val="00C76A59"/>
    <w:rsid w:val="00C76A94"/>
    <w:rsid w:val="00C76E27"/>
    <w:rsid w:val="00C76E66"/>
    <w:rsid w:val="00C76F68"/>
    <w:rsid w:val="00C77045"/>
    <w:rsid w:val="00C77064"/>
    <w:rsid w:val="00C77072"/>
    <w:rsid w:val="00C77262"/>
    <w:rsid w:val="00C77271"/>
    <w:rsid w:val="00C773FC"/>
    <w:rsid w:val="00C7742B"/>
    <w:rsid w:val="00C77508"/>
    <w:rsid w:val="00C7759A"/>
    <w:rsid w:val="00C77650"/>
    <w:rsid w:val="00C77770"/>
    <w:rsid w:val="00C77902"/>
    <w:rsid w:val="00C77935"/>
    <w:rsid w:val="00C7794D"/>
    <w:rsid w:val="00C7796B"/>
    <w:rsid w:val="00C77AD3"/>
    <w:rsid w:val="00C77BDB"/>
    <w:rsid w:val="00C77C02"/>
    <w:rsid w:val="00C77C62"/>
    <w:rsid w:val="00C77C74"/>
    <w:rsid w:val="00C77CB0"/>
    <w:rsid w:val="00C77D07"/>
    <w:rsid w:val="00C77EF2"/>
    <w:rsid w:val="00C77F8E"/>
    <w:rsid w:val="00C80014"/>
    <w:rsid w:val="00C8007E"/>
    <w:rsid w:val="00C800F0"/>
    <w:rsid w:val="00C801C0"/>
    <w:rsid w:val="00C80243"/>
    <w:rsid w:val="00C802E8"/>
    <w:rsid w:val="00C802FD"/>
    <w:rsid w:val="00C8039E"/>
    <w:rsid w:val="00C807F1"/>
    <w:rsid w:val="00C80A05"/>
    <w:rsid w:val="00C80B44"/>
    <w:rsid w:val="00C80D96"/>
    <w:rsid w:val="00C80EAF"/>
    <w:rsid w:val="00C80F2C"/>
    <w:rsid w:val="00C81009"/>
    <w:rsid w:val="00C8110A"/>
    <w:rsid w:val="00C811C4"/>
    <w:rsid w:val="00C8125E"/>
    <w:rsid w:val="00C813AE"/>
    <w:rsid w:val="00C8142A"/>
    <w:rsid w:val="00C8162C"/>
    <w:rsid w:val="00C81683"/>
    <w:rsid w:val="00C816C2"/>
    <w:rsid w:val="00C81712"/>
    <w:rsid w:val="00C81723"/>
    <w:rsid w:val="00C8174C"/>
    <w:rsid w:val="00C817A3"/>
    <w:rsid w:val="00C817EE"/>
    <w:rsid w:val="00C81845"/>
    <w:rsid w:val="00C81A2F"/>
    <w:rsid w:val="00C81AE6"/>
    <w:rsid w:val="00C81BF5"/>
    <w:rsid w:val="00C81C2D"/>
    <w:rsid w:val="00C81DA9"/>
    <w:rsid w:val="00C81E2A"/>
    <w:rsid w:val="00C81F25"/>
    <w:rsid w:val="00C81F5B"/>
    <w:rsid w:val="00C81FB6"/>
    <w:rsid w:val="00C82044"/>
    <w:rsid w:val="00C82059"/>
    <w:rsid w:val="00C82072"/>
    <w:rsid w:val="00C82104"/>
    <w:rsid w:val="00C8225C"/>
    <w:rsid w:val="00C822ED"/>
    <w:rsid w:val="00C82305"/>
    <w:rsid w:val="00C82360"/>
    <w:rsid w:val="00C82392"/>
    <w:rsid w:val="00C82404"/>
    <w:rsid w:val="00C82421"/>
    <w:rsid w:val="00C82451"/>
    <w:rsid w:val="00C8253A"/>
    <w:rsid w:val="00C82542"/>
    <w:rsid w:val="00C8278F"/>
    <w:rsid w:val="00C827A7"/>
    <w:rsid w:val="00C82A24"/>
    <w:rsid w:val="00C82B24"/>
    <w:rsid w:val="00C82BB7"/>
    <w:rsid w:val="00C82C33"/>
    <w:rsid w:val="00C82CBA"/>
    <w:rsid w:val="00C82F95"/>
    <w:rsid w:val="00C82FC0"/>
    <w:rsid w:val="00C8302E"/>
    <w:rsid w:val="00C830A4"/>
    <w:rsid w:val="00C831B5"/>
    <w:rsid w:val="00C8338B"/>
    <w:rsid w:val="00C833E8"/>
    <w:rsid w:val="00C834E6"/>
    <w:rsid w:val="00C835E0"/>
    <w:rsid w:val="00C83620"/>
    <w:rsid w:val="00C8371E"/>
    <w:rsid w:val="00C838A6"/>
    <w:rsid w:val="00C838EC"/>
    <w:rsid w:val="00C839CA"/>
    <w:rsid w:val="00C83A1A"/>
    <w:rsid w:val="00C83AFA"/>
    <w:rsid w:val="00C83B46"/>
    <w:rsid w:val="00C83B4A"/>
    <w:rsid w:val="00C83B76"/>
    <w:rsid w:val="00C83CA7"/>
    <w:rsid w:val="00C83F81"/>
    <w:rsid w:val="00C8403B"/>
    <w:rsid w:val="00C8404E"/>
    <w:rsid w:val="00C8419E"/>
    <w:rsid w:val="00C841CD"/>
    <w:rsid w:val="00C843C0"/>
    <w:rsid w:val="00C843D9"/>
    <w:rsid w:val="00C84423"/>
    <w:rsid w:val="00C84499"/>
    <w:rsid w:val="00C844A5"/>
    <w:rsid w:val="00C846DD"/>
    <w:rsid w:val="00C84797"/>
    <w:rsid w:val="00C847A8"/>
    <w:rsid w:val="00C84938"/>
    <w:rsid w:val="00C84949"/>
    <w:rsid w:val="00C84AB8"/>
    <w:rsid w:val="00C84BA8"/>
    <w:rsid w:val="00C84C4B"/>
    <w:rsid w:val="00C84DEA"/>
    <w:rsid w:val="00C84EC3"/>
    <w:rsid w:val="00C84EE5"/>
    <w:rsid w:val="00C85030"/>
    <w:rsid w:val="00C850C5"/>
    <w:rsid w:val="00C8515A"/>
    <w:rsid w:val="00C851BC"/>
    <w:rsid w:val="00C8553E"/>
    <w:rsid w:val="00C85745"/>
    <w:rsid w:val="00C85878"/>
    <w:rsid w:val="00C85A48"/>
    <w:rsid w:val="00C85A83"/>
    <w:rsid w:val="00C85B1F"/>
    <w:rsid w:val="00C85B71"/>
    <w:rsid w:val="00C85C2A"/>
    <w:rsid w:val="00C85C88"/>
    <w:rsid w:val="00C85DDE"/>
    <w:rsid w:val="00C85E73"/>
    <w:rsid w:val="00C85F1D"/>
    <w:rsid w:val="00C86158"/>
    <w:rsid w:val="00C86265"/>
    <w:rsid w:val="00C8637F"/>
    <w:rsid w:val="00C8641F"/>
    <w:rsid w:val="00C86541"/>
    <w:rsid w:val="00C865A6"/>
    <w:rsid w:val="00C865CA"/>
    <w:rsid w:val="00C8692F"/>
    <w:rsid w:val="00C8695D"/>
    <w:rsid w:val="00C869B2"/>
    <w:rsid w:val="00C869C3"/>
    <w:rsid w:val="00C86AAE"/>
    <w:rsid w:val="00C86AD1"/>
    <w:rsid w:val="00C86B38"/>
    <w:rsid w:val="00C86B68"/>
    <w:rsid w:val="00C86CF9"/>
    <w:rsid w:val="00C86DA9"/>
    <w:rsid w:val="00C86E50"/>
    <w:rsid w:val="00C86FAA"/>
    <w:rsid w:val="00C8701E"/>
    <w:rsid w:val="00C870F2"/>
    <w:rsid w:val="00C871FD"/>
    <w:rsid w:val="00C8741D"/>
    <w:rsid w:val="00C874D5"/>
    <w:rsid w:val="00C8752E"/>
    <w:rsid w:val="00C87819"/>
    <w:rsid w:val="00C87847"/>
    <w:rsid w:val="00C87869"/>
    <w:rsid w:val="00C87E5C"/>
    <w:rsid w:val="00C87FA4"/>
    <w:rsid w:val="00C87FD2"/>
    <w:rsid w:val="00C90148"/>
    <w:rsid w:val="00C90149"/>
    <w:rsid w:val="00C90171"/>
    <w:rsid w:val="00C9018A"/>
    <w:rsid w:val="00C9033D"/>
    <w:rsid w:val="00C90355"/>
    <w:rsid w:val="00C90479"/>
    <w:rsid w:val="00C9050B"/>
    <w:rsid w:val="00C905F4"/>
    <w:rsid w:val="00C9068A"/>
    <w:rsid w:val="00C906BB"/>
    <w:rsid w:val="00C906F7"/>
    <w:rsid w:val="00C9079A"/>
    <w:rsid w:val="00C907FB"/>
    <w:rsid w:val="00C909DC"/>
    <w:rsid w:val="00C90A16"/>
    <w:rsid w:val="00C90BFB"/>
    <w:rsid w:val="00C90D24"/>
    <w:rsid w:val="00C90D27"/>
    <w:rsid w:val="00C90E87"/>
    <w:rsid w:val="00C91004"/>
    <w:rsid w:val="00C9117D"/>
    <w:rsid w:val="00C91325"/>
    <w:rsid w:val="00C913D5"/>
    <w:rsid w:val="00C91453"/>
    <w:rsid w:val="00C9145C"/>
    <w:rsid w:val="00C915FD"/>
    <w:rsid w:val="00C9160B"/>
    <w:rsid w:val="00C91784"/>
    <w:rsid w:val="00C918BA"/>
    <w:rsid w:val="00C91A24"/>
    <w:rsid w:val="00C91A46"/>
    <w:rsid w:val="00C91BF4"/>
    <w:rsid w:val="00C91C27"/>
    <w:rsid w:val="00C91DAF"/>
    <w:rsid w:val="00C91EF3"/>
    <w:rsid w:val="00C92298"/>
    <w:rsid w:val="00C922DF"/>
    <w:rsid w:val="00C9239A"/>
    <w:rsid w:val="00C925A4"/>
    <w:rsid w:val="00C925AC"/>
    <w:rsid w:val="00C925E5"/>
    <w:rsid w:val="00C9260D"/>
    <w:rsid w:val="00C9261E"/>
    <w:rsid w:val="00C9262F"/>
    <w:rsid w:val="00C92640"/>
    <w:rsid w:val="00C9289B"/>
    <w:rsid w:val="00C929FC"/>
    <w:rsid w:val="00C92ABB"/>
    <w:rsid w:val="00C92B00"/>
    <w:rsid w:val="00C92BB1"/>
    <w:rsid w:val="00C92D44"/>
    <w:rsid w:val="00C92DE1"/>
    <w:rsid w:val="00C92DE9"/>
    <w:rsid w:val="00C92F3D"/>
    <w:rsid w:val="00C92F74"/>
    <w:rsid w:val="00C92FF9"/>
    <w:rsid w:val="00C930AB"/>
    <w:rsid w:val="00C930B2"/>
    <w:rsid w:val="00C9325E"/>
    <w:rsid w:val="00C93312"/>
    <w:rsid w:val="00C933E6"/>
    <w:rsid w:val="00C93650"/>
    <w:rsid w:val="00C936B9"/>
    <w:rsid w:val="00C93881"/>
    <w:rsid w:val="00C94017"/>
    <w:rsid w:val="00C9409C"/>
    <w:rsid w:val="00C941AC"/>
    <w:rsid w:val="00C941E7"/>
    <w:rsid w:val="00C941F2"/>
    <w:rsid w:val="00C942DA"/>
    <w:rsid w:val="00C942E9"/>
    <w:rsid w:val="00C94360"/>
    <w:rsid w:val="00C94520"/>
    <w:rsid w:val="00C94550"/>
    <w:rsid w:val="00C9482B"/>
    <w:rsid w:val="00C94868"/>
    <w:rsid w:val="00C94880"/>
    <w:rsid w:val="00C949AC"/>
    <w:rsid w:val="00C94A60"/>
    <w:rsid w:val="00C94B17"/>
    <w:rsid w:val="00C94CCB"/>
    <w:rsid w:val="00C94F25"/>
    <w:rsid w:val="00C94FE5"/>
    <w:rsid w:val="00C9501A"/>
    <w:rsid w:val="00C95442"/>
    <w:rsid w:val="00C95492"/>
    <w:rsid w:val="00C95811"/>
    <w:rsid w:val="00C95B50"/>
    <w:rsid w:val="00C95C0C"/>
    <w:rsid w:val="00C95CE2"/>
    <w:rsid w:val="00C95D2A"/>
    <w:rsid w:val="00C95DAB"/>
    <w:rsid w:val="00C95EEF"/>
    <w:rsid w:val="00C95FDF"/>
    <w:rsid w:val="00C96068"/>
    <w:rsid w:val="00C960A2"/>
    <w:rsid w:val="00C96353"/>
    <w:rsid w:val="00C9653E"/>
    <w:rsid w:val="00C9657A"/>
    <w:rsid w:val="00C966CA"/>
    <w:rsid w:val="00C968D3"/>
    <w:rsid w:val="00C969E9"/>
    <w:rsid w:val="00C96C40"/>
    <w:rsid w:val="00C96D94"/>
    <w:rsid w:val="00C96DB9"/>
    <w:rsid w:val="00C96DDD"/>
    <w:rsid w:val="00C96E3B"/>
    <w:rsid w:val="00C96E95"/>
    <w:rsid w:val="00C96EE1"/>
    <w:rsid w:val="00C96F03"/>
    <w:rsid w:val="00C96F84"/>
    <w:rsid w:val="00C96FD9"/>
    <w:rsid w:val="00C96FEA"/>
    <w:rsid w:val="00C97361"/>
    <w:rsid w:val="00C973B5"/>
    <w:rsid w:val="00C973FC"/>
    <w:rsid w:val="00C97578"/>
    <w:rsid w:val="00C9766B"/>
    <w:rsid w:val="00C976EF"/>
    <w:rsid w:val="00C9772F"/>
    <w:rsid w:val="00C97745"/>
    <w:rsid w:val="00C97A84"/>
    <w:rsid w:val="00C97BEA"/>
    <w:rsid w:val="00C97C2A"/>
    <w:rsid w:val="00C97CF5"/>
    <w:rsid w:val="00C97E45"/>
    <w:rsid w:val="00C97F22"/>
    <w:rsid w:val="00C97F61"/>
    <w:rsid w:val="00CA01F1"/>
    <w:rsid w:val="00CA0212"/>
    <w:rsid w:val="00CA031D"/>
    <w:rsid w:val="00CA03D0"/>
    <w:rsid w:val="00CA06C7"/>
    <w:rsid w:val="00CA06F2"/>
    <w:rsid w:val="00CA0763"/>
    <w:rsid w:val="00CA0AD6"/>
    <w:rsid w:val="00CA0EE1"/>
    <w:rsid w:val="00CA0F17"/>
    <w:rsid w:val="00CA0F85"/>
    <w:rsid w:val="00CA10AC"/>
    <w:rsid w:val="00CA11BD"/>
    <w:rsid w:val="00CA12F1"/>
    <w:rsid w:val="00CA138A"/>
    <w:rsid w:val="00CA13CB"/>
    <w:rsid w:val="00CA15D2"/>
    <w:rsid w:val="00CA168A"/>
    <w:rsid w:val="00CA16F8"/>
    <w:rsid w:val="00CA1794"/>
    <w:rsid w:val="00CA17B1"/>
    <w:rsid w:val="00CA1A92"/>
    <w:rsid w:val="00CA1ABB"/>
    <w:rsid w:val="00CA1AEA"/>
    <w:rsid w:val="00CA1B07"/>
    <w:rsid w:val="00CA1B4B"/>
    <w:rsid w:val="00CA1BBD"/>
    <w:rsid w:val="00CA1BC1"/>
    <w:rsid w:val="00CA1C4A"/>
    <w:rsid w:val="00CA1D6E"/>
    <w:rsid w:val="00CA1E5E"/>
    <w:rsid w:val="00CA1EA0"/>
    <w:rsid w:val="00CA1FB1"/>
    <w:rsid w:val="00CA201B"/>
    <w:rsid w:val="00CA205F"/>
    <w:rsid w:val="00CA22E4"/>
    <w:rsid w:val="00CA2464"/>
    <w:rsid w:val="00CA2578"/>
    <w:rsid w:val="00CA2882"/>
    <w:rsid w:val="00CA2965"/>
    <w:rsid w:val="00CA2AF2"/>
    <w:rsid w:val="00CA2B9B"/>
    <w:rsid w:val="00CA2C85"/>
    <w:rsid w:val="00CA2CF3"/>
    <w:rsid w:val="00CA2D64"/>
    <w:rsid w:val="00CA2D84"/>
    <w:rsid w:val="00CA2E20"/>
    <w:rsid w:val="00CA2ECD"/>
    <w:rsid w:val="00CA2F85"/>
    <w:rsid w:val="00CA3156"/>
    <w:rsid w:val="00CA324E"/>
    <w:rsid w:val="00CA3282"/>
    <w:rsid w:val="00CA332F"/>
    <w:rsid w:val="00CA33D3"/>
    <w:rsid w:val="00CA34BF"/>
    <w:rsid w:val="00CA3603"/>
    <w:rsid w:val="00CA3678"/>
    <w:rsid w:val="00CA370F"/>
    <w:rsid w:val="00CA377C"/>
    <w:rsid w:val="00CA379B"/>
    <w:rsid w:val="00CA37EC"/>
    <w:rsid w:val="00CA3839"/>
    <w:rsid w:val="00CA38C6"/>
    <w:rsid w:val="00CA398F"/>
    <w:rsid w:val="00CA39B2"/>
    <w:rsid w:val="00CA39FF"/>
    <w:rsid w:val="00CA3A5A"/>
    <w:rsid w:val="00CA3B2E"/>
    <w:rsid w:val="00CA3C9C"/>
    <w:rsid w:val="00CA3D74"/>
    <w:rsid w:val="00CA3DAC"/>
    <w:rsid w:val="00CA3E79"/>
    <w:rsid w:val="00CA3F6D"/>
    <w:rsid w:val="00CA3FAD"/>
    <w:rsid w:val="00CA4085"/>
    <w:rsid w:val="00CA40D3"/>
    <w:rsid w:val="00CA413A"/>
    <w:rsid w:val="00CA42A6"/>
    <w:rsid w:val="00CA43A6"/>
    <w:rsid w:val="00CA43E0"/>
    <w:rsid w:val="00CA43F6"/>
    <w:rsid w:val="00CA4479"/>
    <w:rsid w:val="00CA45C6"/>
    <w:rsid w:val="00CA4709"/>
    <w:rsid w:val="00CA476F"/>
    <w:rsid w:val="00CA4987"/>
    <w:rsid w:val="00CA4B77"/>
    <w:rsid w:val="00CA4C98"/>
    <w:rsid w:val="00CA4D8E"/>
    <w:rsid w:val="00CA4E1E"/>
    <w:rsid w:val="00CA4EB1"/>
    <w:rsid w:val="00CA4F8C"/>
    <w:rsid w:val="00CA4FE7"/>
    <w:rsid w:val="00CA4FFE"/>
    <w:rsid w:val="00CA51B4"/>
    <w:rsid w:val="00CA51E0"/>
    <w:rsid w:val="00CA5211"/>
    <w:rsid w:val="00CA52D5"/>
    <w:rsid w:val="00CA555D"/>
    <w:rsid w:val="00CA574E"/>
    <w:rsid w:val="00CA591E"/>
    <w:rsid w:val="00CA5B78"/>
    <w:rsid w:val="00CA5CEA"/>
    <w:rsid w:val="00CA5D09"/>
    <w:rsid w:val="00CA5EC3"/>
    <w:rsid w:val="00CA5FBB"/>
    <w:rsid w:val="00CA6071"/>
    <w:rsid w:val="00CA6373"/>
    <w:rsid w:val="00CA63C2"/>
    <w:rsid w:val="00CA63C9"/>
    <w:rsid w:val="00CA63CE"/>
    <w:rsid w:val="00CA6560"/>
    <w:rsid w:val="00CA6613"/>
    <w:rsid w:val="00CA66A2"/>
    <w:rsid w:val="00CA6710"/>
    <w:rsid w:val="00CA6787"/>
    <w:rsid w:val="00CA6821"/>
    <w:rsid w:val="00CA68C5"/>
    <w:rsid w:val="00CA68E0"/>
    <w:rsid w:val="00CA699D"/>
    <w:rsid w:val="00CA6AD5"/>
    <w:rsid w:val="00CA6BD9"/>
    <w:rsid w:val="00CA6DFF"/>
    <w:rsid w:val="00CA6E2F"/>
    <w:rsid w:val="00CA6FCD"/>
    <w:rsid w:val="00CA71F5"/>
    <w:rsid w:val="00CA7255"/>
    <w:rsid w:val="00CA7256"/>
    <w:rsid w:val="00CA7274"/>
    <w:rsid w:val="00CA74F5"/>
    <w:rsid w:val="00CA7501"/>
    <w:rsid w:val="00CA754E"/>
    <w:rsid w:val="00CA755F"/>
    <w:rsid w:val="00CA76CE"/>
    <w:rsid w:val="00CA788E"/>
    <w:rsid w:val="00CA78C9"/>
    <w:rsid w:val="00CA7987"/>
    <w:rsid w:val="00CA7A4D"/>
    <w:rsid w:val="00CA7E54"/>
    <w:rsid w:val="00CA7F58"/>
    <w:rsid w:val="00CA7FB9"/>
    <w:rsid w:val="00CB00E5"/>
    <w:rsid w:val="00CB019D"/>
    <w:rsid w:val="00CB0355"/>
    <w:rsid w:val="00CB0361"/>
    <w:rsid w:val="00CB0690"/>
    <w:rsid w:val="00CB06DC"/>
    <w:rsid w:val="00CB08CB"/>
    <w:rsid w:val="00CB092E"/>
    <w:rsid w:val="00CB0967"/>
    <w:rsid w:val="00CB0A91"/>
    <w:rsid w:val="00CB0BC9"/>
    <w:rsid w:val="00CB0BEF"/>
    <w:rsid w:val="00CB0CF6"/>
    <w:rsid w:val="00CB0D43"/>
    <w:rsid w:val="00CB0D63"/>
    <w:rsid w:val="00CB0EDD"/>
    <w:rsid w:val="00CB0FCF"/>
    <w:rsid w:val="00CB1006"/>
    <w:rsid w:val="00CB107C"/>
    <w:rsid w:val="00CB1095"/>
    <w:rsid w:val="00CB113C"/>
    <w:rsid w:val="00CB1306"/>
    <w:rsid w:val="00CB1322"/>
    <w:rsid w:val="00CB1372"/>
    <w:rsid w:val="00CB13E6"/>
    <w:rsid w:val="00CB1430"/>
    <w:rsid w:val="00CB15BB"/>
    <w:rsid w:val="00CB1626"/>
    <w:rsid w:val="00CB18BE"/>
    <w:rsid w:val="00CB1940"/>
    <w:rsid w:val="00CB19C9"/>
    <w:rsid w:val="00CB1A2A"/>
    <w:rsid w:val="00CB1A80"/>
    <w:rsid w:val="00CB1A9C"/>
    <w:rsid w:val="00CB1BD1"/>
    <w:rsid w:val="00CB1C59"/>
    <w:rsid w:val="00CB1DCB"/>
    <w:rsid w:val="00CB1E82"/>
    <w:rsid w:val="00CB1F6A"/>
    <w:rsid w:val="00CB1FEC"/>
    <w:rsid w:val="00CB208D"/>
    <w:rsid w:val="00CB21AA"/>
    <w:rsid w:val="00CB2259"/>
    <w:rsid w:val="00CB22F7"/>
    <w:rsid w:val="00CB2398"/>
    <w:rsid w:val="00CB23EC"/>
    <w:rsid w:val="00CB2549"/>
    <w:rsid w:val="00CB254F"/>
    <w:rsid w:val="00CB2671"/>
    <w:rsid w:val="00CB279D"/>
    <w:rsid w:val="00CB2996"/>
    <w:rsid w:val="00CB29F9"/>
    <w:rsid w:val="00CB2B84"/>
    <w:rsid w:val="00CB2CD8"/>
    <w:rsid w:val="00CB2E5F"/>
    <w:rsid w:val="00CB2FED"/>
    <w:rsid w:val="00CB2FF5"/>
    <w:rsid w:val="00CB3044"/>
    <w:rsid w:val="00CB3060"/>
    <w:rsid w:val="00CB314D"/>
    <w:rsid w:val="00CB31C5"/>
    <w:rsid w:val="00CB32C3"/>
    <w:rsid w:val="00CB3317"/>
    <w:rsid w:val="00CB3744"/>
    <w:rsid w:val="00CB38A0"/>
    <w:rsid w:val="00CB39F8"/>
    <w:rsid w:val="00CB3CD6"/>
    <w:rsid w:val="00CB3D4F"/>
    <w:rsid w:val="00CB3DDE"/>
    <w:rsid w:val="00CB3E25"/>
    <w:rsid w:val="00CB3EC7"/>
    <w:rsid w:val="00CB3EE5"/>
    <w:rsid w:val="00CB3F76"/>
    <w:rsid w:val="00CB3FE1"/>
    <w:rsid w:val="00CB401A"/>
    <w:rsid w:val="00CB40B0"/>
    <w:rsid w:val="00CB40B1"/>
    <w:rsid w:val="00CB40E1"/>
    <w:rsid w:val="00CB41FC"/>
    <w:rsid w:val="00CB4244"/>
    <w:rsid w:val="00CB424A"/>
    <w:rsid w:val="00CB436C"/>
    <w:rsid w:val="00CB437C"/>
    <w:rsid w:val="00CB4403"/>
    <w:rsid w:val="00CB4434"/>
    <w:rsid w:val="00CB4480"/>
    <w:rsid w:val="00CB4713"/>
    <w:rsid w:val="00CB471B"/>
    <w:rsid w:val="00CB487A"/>
    <w:rsid w:val="00CB49AD"/>
    <w:rsid w:val="00CB4A37"/>
    <w:rsid w:val="00CB4A68"/>
    <w:rsid w:val="00CB4AA2"/>
    <w:rsid w:val="00CB4BCB"/>
    <w:rsid w:val="00CB4C87"/>
    <w:rsid w:val="00CB4CE7"/>
    <w:rsid w:val="00CB4CE8"/>
    <w:rsid w:val="00CB4CFD"/>
    <w:rsid w:val="00CB4EBD"/>
    <w:rsid w:val="00CB4FFC"/>
    <w:rsid w:val="00CB504A"/>
    <w:rsid w:val="00CB50CE"/>
    <w:rsid w:val="00CB5286"/>
    <w:rsid w:val="00CB5301"/>
    <w:rsid w:val="00CB536A"/>
    <w:rsid w:val="00CB53B9"/>
    <w:rsid w:val="00CB53C0"/>
    <w:rsid w:val="00CB53F0"/>
    <w:rsid w:val="00CB5635"/>
    <w:rsid w:val="00CB56AF"/>
    <w:rsid w:val="00CB56EE"/>
    <w:rsid w:val="00CB57CC"/>
    <w:rsid w:val="00CB57D9"/>
    <w:rsid w:val="00CB581D"/>
    <w:rsid w:val="00CB59E6"/>
    <w:rsid w:val="00CB5A57"/>
    <w:rsid w:val="00CB5C74"/>
    <w:rsid w:val="00CB5D18"/>
    <w:rsid w:val="00CB5DB6"/>
    <w:rsid w:val="00CB5E7F"/>
    <w:rsid w:val="00CB6031"/>
    <w:rsid w:val="00CB60D6"/>
    <w:rsid w:val="00CB6120"/>
    <w:rsid w:val="00CB6400"/>
    <w:rsid w:val="00CB6410"/>
    <w:rsid w:val="00CB6454"/>
    <w:rsid w:val="00CB6476"/>
    <w:rsid w:val="00CB65FA"/>
    <w:rsid w:val="00CB663D"/>
    <w:rsid w:val="00CB66A7"/>
    <w:rsid w:val="00CB66FD"/>
    <w:rsid w:val="00CB671B"/>
    <w:rsid w:val="00CB6753"/>
    <w:rsid w:val="00CB6769"/>
    <w:rsid w:val="00CB67F2"/>
    <w:rsid w:val="00CB6858"/>
    <w:rsid w:val="00CB68FF"/>
    <w:rsid w:val="00CB6A37"/>
    <w:rsid w:val="00CB6AF8"/>
    <w:rsid w:val="00CB6C38"/>
    <w:rsid w:val="00CB6C40"/>
    <w:rsid w:val="00CB6DD0"/>
    <w:rsid w:val="00CB6EE8"/>
    <w:rsid w:val="00CB6FA3"/>
    <w:rsid w:val="00CB707B"/>
    <w:rsid w:val="00CB7129"/>
    <w:rsid w:val="00CB714B"/>
    <w:rsid w:val="00CB723F"/>
    <w:rsid w:val="00CB734F"/>
    <w:rsid w:val="00CB73D3"/>
    <w:rsid w:val="00CB752D"/>
    <w:rsid w:val="00CB7716"/>
    <w:rsid w:val="00CB78F7"/>
    <w:rsid w:val="00CB7965"/>
    <w:rsid w:val="00CB7B03"/>
    <w:rsid w:val="00CB7BB7"/>
    <w:rsid w:val="00CB7C4F"/>
    <w:rsid w:val="00CB7DF4"/>
    <w:rsid w:val="00CB7E48"/>
    <w:rsid w:val="00CB7EF9"/>
    <w:rsid w:val="00CB7FE4"/>
    <w:rsid w:val="00CC0011"/>
    <w:rsid w:val="00CC0271"/>
    <w:rsid w:val="00CC03BF"/>
    <w:rsid w:val="00CC0484"/>
    <w:rsid w:val="00CC0598"/>
    <w:rsid w:val="00CC061C"/>
    <w:rsid w:val="00CC06F9"/>
    <w:rsid w:val="00CC07FF"/>
    <w:rsid w:val="00CC0822"/>
    <w:rsid w:val="00CC097D"/>
    <w:rsid w:val="00CC0A30"/>
    <w:rsid w:val="00CC0A44"/>
    <w:rsid w:val="00CC0ACA"/>
    <w:rsid w:val="00CC0B27"/>
    <w:rsid w:val="00CC0C0D"/>
    <w:rsid w:val="00CC0C7B"/>
    <w:rsid w:val="00CC0D67"/>
    <w:rsid w:val="00CC10C9"/>
    <w:rsid w:val="00CC1148"/>
    <w:rsid w:val="00CC1224"/>
    <w:rsid w:val="00CC13D9"/>
    <w:rsid w:val="00CC144C"/>
    <w:rsid w:val="00CC147D"/>
    <w:rsid w:val="00CC1492"/>
    <w:rsid w:val="00CC1549"/>
    <w:rsid w:val="00CC168D"/>
    <w:rsid w:val="00CC16BE"/>
    <w:rsid w:val="00CC16CF"/>
    <w:rsid w:val="00CC1808"/>
    <w:rsid w:val="00CC1A9C"/>
    <w:rsid w:val="00CC1B36"/>
    <w:rsid w:val="00CC1B3E"/>
    <w:rsid w:val="00CC1B62"/>
    <w:rsid w:val="00CC1BAD"/>
    <w:rsid w:val="00CC1C2F"/>
    <w:rsid w:val="00CC1CDC"/>
    <w:rsid w:val="00CC1CE2"/>
    <w:rsid w:val="00CC1DBD"/>
    <w:rsid w:val="00CC20D9"/>
    <w:rsid w:val="00CC2119"/>
    <w:rsid w:val="00CC22E4"/>
    <w:rsid w:val="00CC2303"/>
    <w:rsid w:val="00CC24D8"/>
    <w:rsid w:val="00CC24F9"/>
    <w:rsid w:val="00CC2526"/>
    <w:rsid w:val="00CC27B9"/>
    <w:rsid w:val="00CC28A3"/>
    <w:rsid w:val="00CC2A2F"/>
    <w:rsid w:val="00CC2AE5"/>
    <w:rsid w:val="00CC2D3F"/>
    <w:rsid w:val="00CC2D58"/>
    <w:rsid w:val="00CC2E3F"/>
    <w:rsid w:val="00CC308E"/>
    <w:rsid w:val="00CC31BA"/>
    <w:rsid w:val="00CC3255"/>
    <w:rsid w:val="00CC3467"/>
    <w:rsid w:val="00CC34D7"/>
    <w:rsid w:val="00CC3754"/>
    <w:rsid w:val="00CC37C5"/>
    <w:rsid w:val="00CC383B"/>
    <w:rsid w:val="00CC392D"/>
    <w:rsid w:val="00CC3955"/>
    <w:rsid w:val="00CC3969"/>
    <w:rsid w:val="00CC3ABA"/>
    <w:rsid w:val="00CC3BDD"/>
    <w:rsid w:val="00CC3E28"/>
    <w:rsid w:val="00CC3ED4"/>
    <w:rsid w:val="00CC40AB"/>
    <w:rsid w:val="00CC40BF"/>
    <w:rsid w:val="00CC40DF"/>
    <w:rsid w:val="00CC4200"/>
    <w:rsid w:val="00CC4409"/>
    <w:rsid w:val="00CC44B7"/>
    <w:rsid w:val="00CC452C"/>
    <w:rsid w:val="00CC4739"/>
    <w:rsid w:val="00CC4984"/>
    <w:rsid w:val="00CC4A15"/>
    <w:rsid w:val="00CC4A3B"/>
    <w:rsid w:val="00CC4A3D"/>
    <w:rsid w:val="00CC4CAA"/>
    <w:rsid w:val="00CC4D34"/>
    <w:rsid w:val="00CC4DDE"/>
    <w:rsid w:val="00CC4DEE"/>
    <w:rsid w:val="00CC4E62"/>
    <w:rsid w:val="00CC4F62"/>
    <w:rsid w:val="00CC4FCE"/>
    <w:rsid w:val="00CC5089"/>
    <w:rsid w:val="00CC5465"/>
    <w:rsid w:val="00CC550D"/>
    <w:rsid w:val="00CC5873"/>
    <w:rsid w:val="00CC5B37"/>
    <w:rsid w:val="00CC5B69"/>
    <w:rsid w:val="00CC5CE9"/>
    <w:rsid w:val="00CC60F9"/>
    <w:rsid w:val="00CC6230"/>
    <w:rsid w:val="00CC6371"/>
    <w:rsid w:val="00CC639E"/>
    <w:rsid w:val="00CC65B9"/>
    <w:rsid w:val="00CC65C8"/>
    <w:rsid w:val="00CC65E3"/>
    <w:rsid w:val="00CC6656"/>
    <w:rsid w:val="00CC672B"/>
    <w:rsid w:val="00CC6993"/>
    <w:rsid w:val="00CC6B2F"/>
    <w:rsid w:val="00CC6D7D"/>
    <w:rsid w:val="00CC6E10"/>
    <w:rsid w:val="00CC6E32"/>
    <w:rsid w:val="00CC6F41"/>
    <w:rsid w:val="00CC7012"/>
    <w:rsid w:val="00CC706B"/>
    <w:rsid w:val="00CC707D"/>
    <w:rsid w:val="00CC7092"/>
    <w:rsid w:val="00CC70D7"/>
    <w:rsid w:val="00CC714C"/>
    <w:rsid w:val="00CC7160"/>
    <w:rsid w:val="00CC74E0"/>
    <w:rsid w:val="00CC7686"/>
    <w:rsid w:val="00CC7732"/>
    <w:rsid w:val="00CC7851"/>
    <w:rsid w:val="00CC794D"/>
    <w:rsid w:val="00CC7C4D"/>
    <w:rsid w:val="00CC7C86"/>
    <w:rsid w:val="00CD008D"/>
    <w:rsid w:val="00CD00C2"/>
    <w:rsid w:val="00CD010C"/>
    <w:rsid w:val="00CD0117"/>
    <w:rsid w:val="00CD01B0"/>
    <w:rsid w:val="00CD02B3"/>
    <w:rsid w:val="00CD045C"/>
    <w:rsid w:val="00CD053F"/>
    <w:rsid w:val="00CD0602"/>
    <w:rsid w:val="00CD063C"/>
    <w:rsid w:val="00CD071D"/>
    <w:rsid w:val="00CD0978"/>
    <w:rsid w:val="00CD09B6"/>
    <w:rsid w:val="00CD0A75"/>
    <w:rsid w:val="00CD0AAF"/>
    <w:rsid w:val="00CD0B67"/>
    <w:rsid w:val="00CD0BC3"/>
    <w:rsid w:val="00CD0D10"/>
    <w:rsid w:val="00CD0D6B"/>
    <w:rsid w:val="00CD0F93"/>
    <w:rsid w:val="00CD1010"/>
    <w:rsid w:val="00CD10EB"/>
    <w:rsid w:val="00CD113E"/>
    <w:rsid w:val="00CD1168"/>
    <w:rsid w:val="00CD1669"/>
    <w:rsid w:val="00CD17ED"/>
    <w:rsid w:val="00CD1881"/>
    <w:rsid w:val="00CD18C8"/>
    <w:rsid w:val="00CD18CE"/>
    <w:rsid w:val="00CD197D"/>
    <w:rsid w:val="00CD1BED"/>
    <w:rsid w:val="00CD1D19"/>
    <w:rsid w:val="00CD1E40"/>
    <w:rsid w:val="00CD1EAB"/>
    <w:rsid w:val="00CD1F60"/>
    <w:rsid w:val="00CD2190"/>
    <w:rsid w:val="00CD21B3"/>
    <w:rsid w:val="00CD21CB"/>
    <w:rsid w:val="00CD21D5"/>
    <w:rsid w:val="00CD222E"/>
    <w:rsid w:val="00CD22E3"/>
    <w:rsid w:val="00CD23B0"/>
    <w:rsid w:val="00CD23ED"/>
    <w:rsid w:val="00CD24D2"/>
    <w:rsid w:val="00CD24EB"/>
    <w:rsid w:val="00CD26BC"/>
    <w:rsid w:val="00CD2702"/>
    <w:rsid w:val="00CD282C"/>
    <w:rsid w:val="00CD2862"/>
    <w:rsid w:val="00CD29AF"/>
    <w:rsid w:val="00CD29E3"/>
    <w:rsid w:val="00CD2A3F"/>
    <w:rsid w:val="00CD2A7B"/>
    <w:rsid w:val="00CD2B97"/>
    <w:rsid w:val="00CD2CFD"/>
    <w:rsid w:val="00CD2D1C"/>
    <w:rsid w:val="00CD2E14"/>
    <w:rsid w:val="00CD3072"/>
    <w:rsid w:val="00CD316B"/>
    <w:rsid w:val="00CD317B"/>
    <w:rsid w:val="00CD3194"/>
    <w:rsid w:val="00CD31F9"/>
    <w:rsid w:val="00CD3214"/>
    <w:rsid w:val="00CD3231"/>
    <w:rsid w:val="00CD33A1"/>
    <w:rsid w:val="00CD33B2"/>
    <w:rsid w:val="00CD35C3"/>
    <w:rsid w:val="00CD35F1"/>
    <w:rsid w:val="00CD3610"/>
    <w:rsid w:val="00CD3624"/>
    <w:rsid w:val="00CD367D"/>
    <w:rsid w:val="00CD3763"/>
    <w:rsid w:val="00CD39D6"/>
    <w:rsid w:val="00CD39F3"/>
    <w:rsid w:val="00CD3A63"/>
    <w:rsid w:val="00CD3AE7"/>
    <w:rsid w:val="00CD3B98"/>
    <w:rsid w:val="00CD3BE3"/>
    <w:rsid w:val="00CD3C9A"/>
    <w:rsid w:val="00CD3D58"/>
    <w:rsid w:val="00CD3F4C"/>
    <w:rsid w:val="00CD3FA2"/>
    <w:rsid w:val="00CD3FF8"/>
    <w:rsid w:val="00CD4147"/>
    <w:rsid w:val="00CD43E9"/>
    <w:rsid w:val="00CD4408"/>
    <w:rsid w:val="00CD446A"/>
    <w:rsid w:val="00CD460E"/>
    <w:rsid w:val="00CD4634"/>
    <w:rsid w:val="00CD464C"/>
    <w:rsid w:val="00CD4718"/>
    <w:rsid w:val="00CD472D"/>
    <w:rsid w:val="00CD482A"/>
    <w:rsid w:val="00CD4A0A"/>
    <w:rsid w:val="00CD4A12"/>
    <w:rsid w:val="00CD4C6D"/>
    <w:rsid w:val="00CD4D01"/>
    <w:rsid w:val="00CD4D28"/>
    <w:rsid w:val="00CD4DAD"/>
    <w:rsid w:val="00CD5282"/>
    <w:rsid w:val="00CD5335"/>
    <w:rsid w:val="00CD5351"/>
    <w:rsid w:val="00CD5365"/>
    <w:rsid w:val="00CD55F2"/>
    <w:rsid w:val="00CD57FD"/>
    <w:rsid w:val="00CD581D"/>
    <w:rsid w:val="00CD58AA"/>
    <w:rsid w:val="00CD5A0D"/>
    <w:rsid w:val="00CD5A15"/>
    <w:rsid w:val="00CD5A6F"/>
    <w:rsid w:val="00CD5B4B"/>
    <w:rsid w:val="00CD5C9D"/>
    <w:rsid w:val="00CD5D6F"/>
    <w:rsid w:val="00CD5D91"/>
    <w:rsid w:val="00CD5F18"/>
    <w:rsid w:val="00CD5F73"/>
    <w:rsid w:val="00CD621F"/>
    <w:rsid w:val="00CD6319"/>
    <w:rsid w:val="00CD6456"/>
    <w:rsid w:val="00CD648C"/>
    <w:rsid w:val="00CD64BD"/>
    <w:rsid w:val="00CD6538"/>
    <w:rsid w:val="00CD673D"/>
    <w:rsid w:val="00CD688A"/>
    <w:rsid w:val="00CD6ACB"/>
    <w:rsid w:val="00CD6C36"/>
    <w:rsid w:val="00CD6C49"/>
    <w:rsid w:val="00CD6CAC"/>
    <w:rsid w:val="00CD6E20"/>
    <w:rsid w:val="00CD6EC7"/>
    <w:rsid w:val="00CD705F"/>
    <w:rsid w:val="00CD7136"/>
    <w:rsid w:val="00CD71D3"/>
    <w:rsid w:val="00CD734E"/>
    <w:rsid w:val="00CD73F7"/>
    <w:rsid w:val="00CD7407"/>
    <w:rsid w:val="00CD7438"/>
    <w:rsid w:val="00CD74E0"/>
    <w:rsid w:val="00CD76A1"/>
    <w:rsid w:val="00CD76AE"/>
    <w:rsid w:val="00CD776B"/>
    <w:rsid w:val="00CD7B0C"/>
    <w:rsid w:val="00CD7C34"/>
    <w:rsid w:val="00CD7C76"/>
    <w:rsid w:val="00CD7CC1"/>
    <w:rsid w:val="00CD7D4E"/>
    <w:rsid w:val="00CD7D4F"/>
    <w:rsid w:val="00CD7F2D"/>
    <w:rsid w:val="00CD7F31"/>
    <w:rsid w:val="00CD7FD3"/>
    <w:rsid w:val="00CE0220"/>
    <w:rsid w:val="00CE026A"/>
    <w:rsid w:val="00CE0468"/>
    <w:rsid w:val="00CE056F"/>
    <w:rsid w:val="00CE06F9"/>
    <w:rsid w:val="00CE08E2"/>
    <w:rsid w:val="00CE09BB"/>
    <w:rsid w:val="00CE09BF"/>
    <w:rsid w:val="00CE0A30"/>
    <w:rsid w:val="00CE0C01"/>
    <w:rsid w:val="00CE0C10"/>
    <w:rsid w:val="00CE0C28"/>
    <w:rsid w:val="00CE0CD4"/>
    <w:rsid w:val="00CE0D88"/>
    <w:rsid w:val="00CE0E05"/>
    <w:rsid w:val="00CE0E2A"/>
    <w:rsid w:val="00CE0E8F"/>
    <w:rsid w:val="00CE1088"/>
    <w:rsid w:val="00CE111A"/>
    <w:rsid w:val="00CE1176"/>
    <w:rsid w:val="00CE119F"/>
    <w:rsid w:val="00CE124D"/>
    <w:rsid w:val="00CE1320"/>
    <w:rsid w:val="00CE1339"/>
    <w:rsid w:val="00CE140E"/>
    <w:rsid w:val="00CE14E6"/>
    <w:rsid w:val="00CE15C6"/>
    <w:rsid w:val="00CE16EE"/>
    <w:rsid w:val="00CE17A1"/>
    <w:rsid w:val="00CE18E8"/>
    <w:rsid w:val="00CE18FD"/>
    <w:rsid w:val="00CE1C27"/>
    <w:rsid w:val="00CE1D4F"/>
    <w:rsid w:val="00CE1DD9"/>
    <w:rsid w:val="00CE1DEC"/>
    <w:rsid w:val="00CE1E90"/>
    <w:rsid w:val="00CE1F36"/>
    <w:rsid w:val="00CE1FE9"/>
    <w:rsid w:val="00CE208B"/>
    <w:rsid w:val="00CE2204"/>
    <w:rsid w:val="00CE2366"/>
    <w:rsid w:val="00CE23BE"/>
    <w:rsid w:val="00CE246D"/>
    <w:rsid w:val="00CE25E3"/>
    <w:rsid w:val="00CE2784"/>
    <w:rsid w:val="00CE279E"/>
    <w:rsid w:val="00CE2824"/>
    <w:rsid w:val="00CE28EB"/>
    <w:rsid w:val="00CE2983"/>
    <w:rsid w:val="00CE298A"/>
    <w:rsid w:val="00CE29B8"/>
    <w:rsid w:val="00CE2BC1"/>
    <w:rsid w:val="00CE2CF2"/>
    <w:rsid w:val="00CE2D1C"/>
    <w:rsid w:val="00CE2DEC"/>
    <w:rsid w:val="00CE2F3A"/>
    <w:rsid w:val="00CE2F45"/>
    <w:rsid w:val="00CE2F7F"/>
    <w:rsid w:val="00CE2F9B"/>
    <w:rsid w:val="00CE30B9"/>
    <w:rsid w:val="00CE30F0"/>
    <w:rsid w:val="00CE323D"/>
    <w:rsid w:val="00CE325E"/>
    <w:rsid w:val="00CE325F"/>
    <w:rsid w:val="00CE32A7"/>
    <w:rsid w:val="00CE32C9"/>
    <w:rsid w:val="00CE3493"/>
    <w:rsid w:val="00CE34C3"/>
    <w:rsid w:val="00CE34CD"/>
    <w:rsid w:val="00CE3623"/>
    <w:rsid w:val="00CE3740"/>
    <w:rsid w:val="00CE393F"/>
    <w:rsid w:val="00CE3B38"/>
    <w:rsid w:val="00CE3B4E"/>
    <w:rsid w:val="00CE3D9A"/>
    <w:rsid w:val="00CE3DAC"/>
    <w:rsid w:val="00CE3E60"/>
    <w:rsid w:val="00CE3E98"/>
    <w:rsid w:val="00CE3EBE"/>
    <w:rsid w:val="00CE3F80"/>
    <w:rsid w:val="00CE3FF2"/>
    <w:rsid w:val="00CE4013"/>
    <w:rsid w:val="00CE4241"/>
    <w:rsid w:val="00CE4247"/>
    <w:rsid w:val="00CE42E8"/>
    <w:rsid w:val="00CE435E"/>
    <w:rsid w:val="00CE438C"/>
    <w:rsid w:val="00CE4483"/>
    <w:rsid w:val="00CE44A1"/>
    <w:rsid w:val="00CE4670"/>
    <w:rsid w:val="00CE4673"/>
    <w:rsid w:val="00CE4674"/>
    <w:rsid w:val="00CE48A6"/>
    <w:rsid w:val="00CE493F"/>
    <w:rsid w:val="00CE4959"/>
    <w:rsid w:val="00CE4AA3"/>
    <w:rsid w:val="00CE4B93"/>
    <w:rsid w:val="00CE4C22"/>
    <w:rsid w:val="00CE4C4E"/>
    <w:rsid w:val="00CE4C54"/>
    <w:rsid w:val="00CE4D0B"/>
    <w:rsid w:val="00CE4E2F"/>
    <w:rsid w:val="00CE4FB6"/>
    <w:rsid w:val="00CE50F1"/>
    <w:rsid w:val="00CE515E"/>
    <w:rsid w:val="00CE52A8"/>
    <w:rsid w:val="00CE52E2"/>
    <w:rsid w:val="00CE535F"/>
    <w:rsid w:val="00CE554D"/>
    <w:rsid w:val="00CE5581"/>
    <w:rsid w:val="00CE55E8"/>
    <w:rsid w:val="00CE5697"/>
    <w:rsid w:val="00CE57E9"/>
    <w:rsid w:val="00CE582A"/>
    <w:rsid w:val="00CE5944"/>
    <w:rsid w:val="00CE5954"/>
    <w:rsid w:val="00CE5A95"/>
    <w:rsid w:val="00CE5AB4"/>
    <w:rsid w:val="00CE5ACE"/>
    <w:rsid w:val="00CE5B2B"/>
    <w:rsid w:val="00CE5CF1"/>
    <w:rsid w:val="00CE5E7F"/>
    <w:rsid w:val="00CE5F08"/>
    <w:rsid w:val="00CE5F30"/>
    <w:rsid w:val="00CE60C3"/>
    <w:rsid w:val="00CE6215"/>
    <w:rsid w:val="00CE64A1"/>
    <w:rsid w:val="00CE64E4"/>
    <w:rsid w:val="00CE6505"/>
    <w:rsid w:val="00CE6564"/>
    <w:rsid w:val="00CE664C"/>
    <w:rsid w:val="00CE6897"/>
    <w:rsid w:val="00CE6935"/>
    <w:rsid w:val="00CE69FC"/>
    <w:rsid w:val="00CE6A47"/>
    <w:rsid w:val="00CE6C6D"/>
    <w:rsid w:val="00CE6D72"/>
    <w:rsid w:val="00CE6F32"/>
    <w:rsid w:val="00CE7267"/>
    <w:rsid w:val="00CE7291"/>
    <w:rsid w:val="00CE76DF"/>
    <w:rsid w:val="00CE76EF"/>
    <w:rsid w:val="00CE7731"/>
    <w:rsid w:val="00CE78E1"/>
    <w:rsid w:val="00CE7956"/>
    <w:rsid w:val="00CE7BB3"/>
    <w:rsid w:val="00CE7D2C"/>
    <w:rsid w:val="00CE7EEB"/>
    <w:rsid w:val="00CF0018"/>
    <w:rsid w:val="00CF01CD"/>
    <w:rsid w:val="00CF0206"/>
    <w:rsid w:val="00CF0513"/>
    <w:rsid w:val="00CF0556"/>
    <w:rsid w:val="00CF0585"/>
    <w:rsid w:val="00CF05C8"/>
    <w:rsid w:val="00CF06FD"/>
    <w:rsid w:val="00CF0950"/>
    <w:rsid w:val="00CF09AE"/>
    <w:rsid w:val="00CF09D0"/>
    <w:rsid w:val="00CF0A4C"/>
    <w:rsid w:val="00CF0A51"/>
    <w:rsid w:val="00CF0A5A"/>
    <w:rsid w:val="00CF0AFE"/>
    <w:rsid w:val="00CF0B86"/>
    <w:rsid w:val="00CF0BA5"/>
    <w:rsid w:val="00CF0E0D"/>
    <w:rsid w:val="00CF0E7C"/>
    <w:rsid w:val="00CF0FAD"/>
    <w:rsid w:val="00CF1047"/>
    <w:rsid w:val="00CF10E1"/>
    <w:rsid w:val="00CF13CF"/>
    <w:rsid w:val="00CF1417"/>
    <w:rsid w:val="00CF1429"/>
    <w:rsid w:val="00CF15DB"/>
    <w:rsid w:val="00CF1643"/>
    <w:rsid w:val="00CF181D"/>
    <w:rsid w:val="00CF18CB"/>
    <w:rsid w:val="00CF19FC"/>
    <w:rsid w:val="00CF1AB8"/>
    <w:rsid w:val="00CF1B07"/>
    <w:rsid w:val="00CF1CF3"/>
    <w:rsid w:val="00CF1EAA"/>
    <w:rsid w:val="00CF20D3"/>
    <w:rsid w:val="00CF23CA"/>
    <w:rsid w:val="00CF24F8"/>
    <w:rsid w:val="00CF25DD"/>
    <w:rsid w:val="00CF2623"/>
    <w:rsid w:val="00CF27E5"/>
    <w:rsid w:val="00CF285E"/>
    <w:rsid w:val="00CF2B35"/>
    <w:rsid w:val="00CF2BD5"/>
    <w:rsid w:val="00CF2D7E"/>
    <w:rsid w:val="00CF2DEA"/>
    <w:rsid w:val="00CF2F73"/>
    <w:rsid w:val="00CF2FFB"/>
    <w:rsid w:val="00CF30BB"/>
    <w:rsid w:val="00CF30CB"/>
    <w:rsid w:val="00CF30D6"/>
    <w:rsid w:val="00CF30D8"/>
    <w:rsid w:val="00CF31BF"/>
    <w:rsid w:val="00CF31F3"/>
    <w:rsid w:val="00CF3243"/>
    <w:rsid w:val="00CF3269"/>
    <w:rsid w:val="00CF32B2"/>
    <w:rsid w:val="00CF32B4"/>
    <w:rsid w:val="00CF330A"/>
    <w:rsid w:val="00CF3343"/>
    <w:rsid w:val="00CF33CC"/>
    <w:rsid w:val="00CF3460"/>
    <w:rsid w:val="00CF3514"/>
    <w:rsid w:val="00CF362A"/>
    <w:rsid w:val="00CF365A"/>
    <w:rsid w:val="00CF3703"/>
    <w:rsid w:val="00CF3718"/>
    <w:rsid w:val="00CF3823"/>
    <w:rsid w:val="00CF3896"/>
    <w:rsid w:val="00CF3A8A"/>
    <w:rsid w:val="00CF3AA3"/>
    <w:rsid w:val="00CF3BCA"/>
    <w:rsid w:val="00CF3C00"/>
    <w:rsid w:val="00CF3CC0"/>
    <w:rsid w:val="00CF3D2D"/>
    <w:rsid w:val="00CF3D92"/>
    <w:rsid w:val="00CF3DD6"/>
    <w:rsid w:val="00CF3E58"/>
    <w:rsid w:val="00CF408A"/>
    <w:rsid w:val="00CF41A8"/>
    <w:rsid w:val="00CF41D0"/>
    <w:rsid w:val="00CF4200"/>
    <w:rsid w:val="00CF4535"/>
    <w:rsid w:val="00CF45D0"/>
    <w:rsid w:val="00CF4693"/>
    <w:rsid w:val="00CF47BC"/>
    <w:rsid w:val="00CF48EE"/>
    <w:rsid w:val="00CF4902"/>
    <w:rsid w:val="00CF4A62"/>
    <w:rsid w:val="00CF4A79"/>
    <w:rsid w:val="00CF4EA6"/>
    <w:rsid w:val="00CF4EEE"/>
    <w:rsid w:val="00CF50D9"/>
    <w:rsid w:val="00CF50FA"/>
    <w:rsid w:val="00CF52D6"/>
    <w:rsid w:val="00CF53BF"/>
    <w:rsid w:val="00CF5417"/>
    <w:rsid w:val="00CF5430"/>
    <w:rsid w:val="00CF5576"/>
    <w:rsid w:val="00CF55A6"/>
    <w:rsid w:val="00CF55D2"/>
    <w:rsid w:val="00CF55FF"/>
    <w:rsid w:val="00CF5662"/>
    <w:rsid w:val="00CF56A6"/>
    <w:rsid w:val="00CF5784"/>
    <w:rsid w:val="00CF5930"/>
    <w:rsid w:val="00CF5999"/>
    <w:rsid w:val="00CF5B06"/>
    <w:rsid w:val="00CF5D78"/>
    <w:rsid w:val="00CF5E0D"/>
    <w:rsid w:val="00CF5EAA"/>
    <w:rsid w:val="00CF5F59"/>
    <w:rsid w:val="00CF5FC5"/>
    <w:rsid w:val="00CF5FED"/>
    <w:rsid w:val="00CF6160"/>
    <w:rsid w:val="00CF6304"/>
    <w:rsid w:val="00CF6370"/>
    <w:rsid w:val="00CF643B"/>
    <w:rsid w:val="00CF6472"/>
    <w:rsid w:val="00CF64B4"/>
    <w:rsid w:val="00CF65BD"/>
    <w:rsid w:val="00CF65E9"/>
    <w:rsid w:val="00CF6610"/>
    <w:rsid w:val="00CF671B"/>
    <w:rsid w:val="00CF672D"/>
    <w:rsid w:val="00CF6733"/>
    <w:rsid w:val="00CF67DC"/>
    <w:rsid w:val="00CF6879"/>
    <w:rsid w:val="00CF690C"/>
    <w:rsid w:val="00CF6924"/>
    <w:rsid w:val="00CF69B1"/>
    <w:rsid w:val="00CF6A29"/>
    <w:rsid w:val="00CF6F6C"/>
    <w:rsid w:val="00CF6F74"/>
    <w:rsid w:val="00CF6FC1"/>
    <w:rsid w:val="00CF7072"/>
    <w:rsid w:val="00CF70A5"/>
    <w:rsid w:val="00CF71D5"/>
    <w:rsid w:val="00CF73CB"/>
    <w:rsid w:val="00CF75AE"/>
    <w:rsid w:val="00CF75F5"/>
    <w:rsid w:val="00CF7634"/>
    <w:rsid w:val="00CF766A"/>
    <w:rsid w:val="00CF7672"/>
    <w:rsid w:val="00CF76BA"/>
    <w:rsid w:val="00CF7791"/>
    <w:rsid w:val="00CF7B44"/>
    <w:rsid w:val="00CF7B4B"/>
    <w:rsid w:val="00CF7B64"/>
    <w:rsid w:val="00CF7D11"/>
    <w:rsid w:val="00CF7FDD"/>
    <w:rsid w:val="00CF7FF6"/>
    <w:rsid w:val="00D00108"/>
    <w:rsid w:val="00D0017F"/>
    <w:rsid w:val="00D0029B"/>
    <w:rsid w:val="00D00366"/>
    <w:rsid w:val="00D0041F"/>
    <w:rsid w:val="00D00428"/>
    <w:rsid w:val="00D0043C"/>
    <w:rsid w:val="00D006A5"/>
    <w:rsid w:val="00D00770"/>
    <w:rsid w:val="00D00939"/>
    <w:rsid w:val="00D009D4"/>
    <w:rsid w:val="00D00AC8"/>
    <w:rsid w:val="00D00AEC"/>
    <w:rsid w:val="00D00BAE"/>
    <w:rsid w:val="00D00C27"/>
    <w:rsid w:val="00D00D09"/>
    <w:rsid w:val="00D00E1E"/>
    <w:rsid w:val="00D00E8D"/>
    <w:rsid w:val="00D00F58"/>
    <w:rsid w:val="00D00FF3"/>
    <w:rsid w:val="00D01047"/>
    <w:rsid w:val="00D011B7"/>
    <w:rsid w:val="00D012CD"/>
    <w:rsid w:val="00D0130C"/>
    <w:rsid w:val="00D013FC"/>
    <w:rsid w:val="00D013FD"/>
    <w:rsid w:val="00D01462"/>
    <w:rsid w:val="00D014CE"/>
    <w:rsid w:val="00D01698"/>
    <w:rsid w:val="00D016B6"/>
    <w:rsid w:val="00D01810"/>
    <w:rsid w:val="00D0188E"/>
    <w:rsid w:val="00D019D8"/>
    <w:rsid w:val="00D01BEB"/>
    <w:rsid w:val="00D01C4D"/>
    <w:rsid w:val="00D01E6A"/>
    <w:rsid w:val="00D02046"/>
    <w:rsid w:val="00D020A6"/>
    <w:rsid w:val="00D020EB"/>
    <w:rsid w:val="00D020F8"/>
    <w:rsid w:val="00D0217B"/>
    <w:rsid w:val="00D0233D"/>
    <w:rsid w:val="00D02370"/>
    <w:rsid w:val="00D02374"/>
    <w:rsid w:val="00D0239E"/>
    <w:rsid w:val="00D023EF"/>
    <w:rsid w:val="00D02402"/>
    <w:rsid w:val="00D0250B"/>
    <w:rsid w:val="00D02572"/>
    <w:rsid w:val="00D02A54"/>
    <w:rsid w:val="00D02AA6"/>
    <w:rsid w:val="00D02ACF"/>
    <w:rsid w:val="00D02D32"/>
    <w:rsid w:val="00D02DA3"/>
    <w:rsid w:val="00D02F9A"/>
    <w:rsid w:val="00D02FF8"/>
    <w:rsid w:val="00D03236"/>
    <w:rsid w:val="00D03249"/>
    <w:rsid w:val="00D032DB"/>
    <w:rsid w:val="00D03334"/>
    <w:rsid w:val="00D03492"/>
    <w:rsid w:val="00D034E5"/>
    <w:rsid w:val="00D03504"/>
    <w:rsid w:val="00D037F0"/>
    <w:rsid w:val="00D037F5"/>
    <w:rsid w:val="00D038F8"/>
    <w:rsid w:val="00D038FF"/>
    <w:rsid w:val="00D03ABB"/>
    <w:rsid w:val="00D03B8A"/>
    <w:rsid w:val="00D03C79"/>
    <w:rsid w:val="00D03D85"/>
    <w:rsid w:val="00D03DC8"/>
    <w:rsid w:val="00D040FC"/>
    <w:rsid w:val="00D0412F"/>
    <w:rsid w:val="00D04240"/>
    <w:rsid w:val="00D042FF"/>
    <w:rsid w:val="00D04302"/>
    <w:rsid w:val="00D043E4"/>
    <w:rsid w:val="00D0447B"/>
    <w:rsid w:val="00D044AE"/>
    <w:rsid w:val="00D0468F"/>
    <w:rsid w:val="00D04896"/>
    <w:rsid w:val="00D04A2C"/>
    <w:rsid w:val="00D04A57"/>
    <w:rsid w:val="00D04D09"/>
    <w:rsid w:val="00D04D39"/>
    <w:rsid w:val="00D04D3E"/>
    <w:rsid w:val="00D04E9A"/>
    <w:rsid w:val="00D05114"/>
    <w:rsid w:val="00D0518D"/>
    <w:rsid w:val="00D051B2"/>
    <w:rsid w:val="00D0548E"/>
    <w:rsid w:val="00D05493"/>
    <w:rsid w:val="00D05563"/>
    <w:rsid w:val="00D05585"/>
    <w:rsid w:val="00D055F6"/>
    <w:rsid w:val="00D05750"/>
    <w:rsid w:val="00D05835"/>
    <w:rsid w:val="00D05BE0"/>
    <w:rsid w:val="00D05C33"/>
    <w:rsid w:val="00D05F25"/>
    <w:rsid w:val="00D0606C"/>
    <w:rsid w:val="00D0623E"/>
    <w:rsid w:val="00D06353"/>
    <w:rsid w:val="00D063BB"/>
    <w:rsid w:val="00D0643D"/>
    <w:rsid w:val="00D06604"/>
    <w:rsid w:val="00D0661D"/>
    <w:rsid w:val="00D0671D"/>
    <w:rsid w:val="00D06735"/>
    <w:rsid w:val="00D06866"/>
    <w:rsid w:val="00D068BC"/>
    <w:rsid w:val="00D068C2"/>
    <w:rsid w:val="00D068DD"/>
    <w:rsid w:val="00D06922"/>
    <w:rsid w:val="00D06AA8"/>
    <w:rsid w:val="00D06B46"/>
    <w:rsid w:val="00D06C41"/>
    <w:rsid w:val="00D06C43"/>
    <w:rsid w:val="00D07050"/>
    <w:rsid w:val="00D07095"/>
    <w:rsid w:val="00D070B9"/>
    <w:rsid w:val="00D07217"/>
    <w:rsid w:val="00D07384"/>
    <w:rsid w:val="00D0739F"/>
    <w:rsid w:val="00D075C9"/>
    <w:rsid w:val="00D07684"/>
    <w:rsid w:val="00D079D4"/>
    <w:rsid w:val="00D07A89"/>
    <w:rsid w:val="00D07AD3"/>
    <w:rsid w:val="00D07AF0"/>
    <w:rsid w:val="00D07CA8"/>
    <w:rsid w:val="00D07CE8"/>
    <w:rsid w:val="00D07F1D"/>
    <w:rsid w:val="00D1010B"/>
    <w:rsid w:val="00D1018D"/>
    <w:rsid w:val="00D101F0"/>
    <w:rsid w:val="00D102CA"/>
    <w:rsid w:val="00D103CB"/>
    <w:rsid w:val="00D105DC"/>
    <w:rsid w:val="00D10E57"/>
    <w:rsid w:val="00D11023"/>
    <w:rsid w:val="00D110F4"/>
    <w:rsid w:val="00D1145A"/>
    <w:rsid w:val="00D11592"/>
    <w:rsid w:val="00D115BA"/>
    <w:rsid w:val="00D11894"/>
    <w:rsid w:val="00D118EA"/>
    <w:rsid w:val="00D11CA4"/>
    <w:rsid w:val="00D11D2B"/>
    <w:rsid w:val="00D11D7B"/>
    <w:rsid w:val="00D11ED1"/>
    <w:rsid w:val="00D11F3C"/>
    <w:rsid w:val="00D120D1"/>
    <w:rsid w:val="00D120EE"/>
    <w:rsid w:val="00D12127"/>
    <w:rsid w:val="00D12290"/>
    <w:rsid w:val="00D1261A"/>
    <w:rsid w:val="00D1266E"/>
    <w:rsid w:val="00D12865"/>
    <w:rsid w:val="00D12901"/>
    <w:rsid w:val="00D1295A"/>
    <w:rsid w:val="00D1295C"/>
    <w:rsid w:val="00D12A8A"/>
    <w:rsid w:val="00D12CE0"/>
    <w:rsid w:val="00D12D2A"/>
    <w:rsid w:val="00D12E54"/>
    <w:rsid w:val="00D12F73"/>
    <w:rsid w:val="00D13034"/>
    <w:rsid w:val="00D13061"/>
    <w:rsid w:val="00D13146"/>
    <w:rsid w:val="00D13409"/>
    <w:rsid w:val="00D1343D"/>
    <w:rsid w:val="00D1344A"/>
    <w:rsid w:val="00D13524"/>
    <w:rsid w:val="00D1353C"/>
    <w:rsid w:val="00D13598"/>
    <w:rsid w:val="00D135BC"/>
    <w:rsid w:val="00D138D0"/>
    <w:rsid w:val="00D13934"/>
    <w:rsid w:val="00D139AA"/>
    <w:rsid w:val="00D13A3C"/>
    <w:rsid w:val="00D13BCE"/>
    <w:rsid w:val="00D13BD3"/>
    <w:rsid w:val="00D13BF8"/>
    <w:rsid w:val="00D13C0F"/>
    <w:rsid w:val="00D13D94"/>
    <w:rsid w:val="00D13DA0"/>
    <w:rsid w:val="00D14048"/>
    <w:rsid w:val="00D141C6"/>
    <w:rsid w:val="00D1423E"/>
    <w:rsid w:val="00D1426F"/>
    <w:rsid w:val="00D1441E"/>
    <w:rsid w:val="00D146AF"/>
    <w:rsid w:val="00D147A6"/>
    <w:rsid w:val="00D1480E"/>
    <w:rsid w:val="00D14866"/>
    <w:rsid w:val="00D148A9"/>
    <w:rsid w:val="00D14BCB"/>
    <w:rsid w:val="00D14C03"/>
    <w:rsid w:val="00D14C3F"/>
    <w:rsid w:val="00D14C4D"/>
    <w:rsid w:val="00D14D11"/>
    <w:rsid w:val="00D14E09"/>
    <w:rsid w:val="00D14E11"/>
    <w:rsid w:val="00D15077"/>
    <w:rsid w:val="00D150AD"/>
    <w:rsid w:val="00D1517D"/>
    <w:rsid w:val="00D151C1"/>
    <w:rsid w:val="00D151EB"/>
    <w:rsid w:val="00D15263"/>
    <w:rsid w:val="00D153CD"/>
    <w:rsid w:val="00D15401"/>
    <w:rsid w:val="00D1549A"/>
    <w:rsid w:val="00D1558B"/>
    <w:rsid w:val="00D15847"/>
    <w:rsid w:val="00D15944"/>
    <w:rsid w:val="00D15A39"/>
    <w:rsid w:val="00D15AE6"/>
    <w:rsid w:val="00D15C63"/>
    <w:rsid w:val="00D15DEA"/>
    <w:rsid w:val="00D15E41"/>
    <w:rsid w:val="00D1604C"/>
    <w:rsid w:val="00D160F5"/>
    <w:rsid w:val="00D16136"/>
    <w:rsid w:val="00D16418"/>
    <w:rsid w:val="00D1647C"/>
    <w:rsid w:val="00D16499"/>
    <w:rsid w:val="00D164D3"/>
    <w:rsid w:val="00D16619"/>
    <w:rsid w:val="00D166EE"/>
    <w:rsid w:val="00D16936"/>
    <w:rsid w:val="00D169E8"/>
    <w:rsid w:val="00D16B2A"/>
    <w:rsid w:val="00D16C22"/>
    <w:rsid w:val="00D16C8F"/>
    <w:rsid w:val="00D16C9F"/>
    <w:rsid w:val="00D16D13"/>
    <w:rsid w:val="00D16DA3"/>
    <w:rsid w:val="00D16F7A"/>
    <w:rsid w:val="00D1705D"/>
    <w:rsid w:val="00D171A2"/>
    <w:rsid w:val="00D1721C"/>
    <w:rsid w:val="00D17247"/>
    <w:rsid w:val="00D172B2"/>
    <w:rsid w:val="00D17315"/>
    <w:rsid w:val="00D173BA"/>
    <w:rsid w:val="00D174EA"/>
    <w:rsid w:val="00D17566"/>
    <w:rsid w:val="00D175AE"/>
    <w:rsid w:val="00D17807"/>
    <w:rsid w:val="00D17A02"/>
    <w:rsid w:val="00D17A75"/>
    <w:rsid w:val="00D17B7C"/>
    <w:rsid w:val="00D17BDB"/>
    <w:rsid w:val="00D17CD0"/>
    <w:rsid w:val="00D17E07"/>
    <w:rsid w:val="00D17E0F"/>
    <w:rsid w:val="00D17EBE"/>
    <w:rsid w:val="00D20064"/>
    <w:rsid w:val="00D20256"/>
    <w:rsid w:val="00D20665"/>
    <w:rsid w:val="00D20678"/>
    <w:rsid w:val="00D2072B"/>
    <w:rsid w:val="00D207E7"/>
    <w:rsid w:val="00D208B0"/>
    <w:rsid w:val="00D209A3"/>
    <w:rsid w:val="00D20D51"/>
    <w:rsid w:val="00D20E55"/>
    <w:rsid w:val="00D20F95"/>
    <w:rsid w:val="00D21070"/>
    <w:rsid w:val="00D21297"/>
    <w:rsid w:val="00D213DD"/>
    <w:rsid w:val="00D2144E"/>
    <w:rsid w:val="00D2150F"/>
    <w:rsid w:val="00D215B1"/>
    <w:rsid w:val="00D217B5"/>
    <w:rsid w:val="00D21941"/>
    <w:rsid w:val="00D219F5"/>
    <w:rsid w:val="00D21A21"/>
    <w:rsid w:val="00D21A4F"/>
    <w:rsid w:val="00D21ACB"/>
    <w:rsid w:val="00D21C87"/>
    <w:rsid w:val="00D21D0A"/>
    <w:rsid w:val="00D2203D"/>
    <w:rsid w:val="00D22139"/>
    <w:rsid w:val="00D221D6"/>
    <w:rsid w:val="00D2225D"/>
    <w:rsid w:val="00D223BA"/>
    <w:rsid w:val="00D22456"/>
    <w:rsid w:val="00D22515"/>
    <w:rsid w:val="00D225C6"/>
    <w:rsid w:val="00D22855"/>
    <w:rsid w:val="00D22860"/>
    <w:rsid w:val="00D2286A"/>
    <w:rsid w:val="00D22976"/>
    <w:rsid w:val="00D229A7"/>
    <w:rsid w:val="00D229CF"/>
    <w:rsid w:val="00D22C49"/>
    <w:rsid w:val="00D22CA4"/>
    <w:rsid w:val="00D22D0C"/>
    <w:rsid w:val="00D22E10"/>
    <w:rsid w:val="00D2302C"/>
    <w:rsid w:val="00D231F2"/>
    <w:rsid w:val="00D232B5"/>
    <w:rsid w:val="00D23308"/>
    <w:rsid w:val="00D23373"/>
    <w:rsid w:val="00D233CE"/>
    <w:rsid w:val="00D23414"/>
    <w:rsid w:val="00D23431"/>
    <w:rsid w:val="00D23570"/>
    <w:rsid w:val="00D23663"/>
    <w:rsid w:val="00D23745"/>
    <w:rsid w:val="00D2381E"/>
    <w:rsid w:val="00D238CE"/>
    <w:rsid w:val="00D239CE"/>
    <w:rsid w:val="00D23B10"/>
    <w:rsid w:val="00D2413B"/>
    <w:rsid w:val="00D24233"/>
    <w:rsid w:val="00D243C0"/>
    <w:rsid w:val="00D243CB"/>
    <w:rsid w:val="00D244C0"/>
    <w:rsid w:val="00D245C4"/>
    <w:rsid w:val="00D247B1"/>
    <w:rsid w:val="00D247EB"/>
    <w:rsid w:val="00D24857"/>
    <w:rsid w:val="00D2492E"/>
    <w:rsid w:val="00D24933"/>
    <w:rsid w:val="00D24A83"/>
    <w:rsid w:val="00D24AD1"/>
    <w:rsid w:val="00D24B96"/>
    <w:rsid w:val="00D24EA4"/>
    <w:rsid w:val="00D24FF0"/>
    <w:rsid w:val="00D25003"/>
    <w:rsid w:val="00D2512F"/>
    <w:rsid w:val="00D251C0"/>
    <w:rsid w:val="00D252E3"/>
    <w:rsid w:val="00D25350"/>
    <w:rsid w:val="00D253D3"/>
    <w:rsid w:val="00D253F6"/>
    <w:rsid w:val="00D25426"/>
    <w:rsid w:val="00D25459"/>
    <w:rsid w:val="00D25502"/>
    <w:rsid w:val="00D255C4"/>
    <w:rsid w:val="00D25934"/>
    <w:rsid w:val="00D259F0"/>
    <w:rsid w:val="00D25AFA"/>
    <w:rsid w:val="00D25B8B"/>
    <w:rsid w:val="00D25BA4"/>
    <w:rsid w:val="00D25BF0"/>
    <w:rsid w:val="00D25CE2"/>
    <w:rsid w:val="00D25CE7"/>
    <w:rsid w:val="00D25F7C"/>
    <w:rsid w:val="00D26179"/>
    <w:rsid w:val="00D26215"/>
    <w:rsid w:val="00D26292"/>
    <w:rsid w:val="00D2630F"/>
    <w:rsid w:val="00D263AB"/>
    <w:rsid w:val="00D263E5"/>
    <w:rsid w:val="00D2653D"/>
    <w:rsid w:val="00D265CF"/>
    <w:rsid w:val="00D2665A"/>
    <w:rsid w:val="00D2665F"/>
    <w:rsid w:val="00D267A2"/>
    <w:rsid w:val="00D267E0"/>
    <w:rsid w:val="00D26823"/>
    <w:rsid w:val="00D26A08"/>
    <w:rsid w:val="00D26A2A"/>
    <w:rsid w:val="00D26ABA"/>
    <w:rsid w:val="00D26B3B"/>
    <w:rsid w:val="00D26C72"/>
    <w:rsid w:val="00D26DDA"/>
    <w:rsid w:val="00D26DF9"/>
    <w:rsid w:val="00D26E7F"/>
    <w:rsid w:val="00D26EED"/>
    <w:rsid w:val="00D26F4E"/>
    <w:rsid w:val="00D26FBB"/>
    <w:rsid w:val="00D2702D"/>
    <w:rsid w:val="00D27153"/>
    <w:rsid w:val="00D27241"/>
    <w:rsid w:val="00D27249"/>
    <w:rsid w:val="00D272D7"/>
    <w:rsid w:val="00D272FA"/>
    <w:rsid w:val="00D27325"/>
    <w:rsid w:val="00D2738C"/>
    <w:rsid w:val="00D273DC"/>
    <w:rsid w:val="00D27661"/>
    <w:rsid w:val="00D279E3"/>
    <w:rsid w:val="00D27AD0"/>
    <w:rsid w:val="00D27B09"/>
    <w:rsid w:val="00D27BA6"/>
    <w:rsid w:val="00D27C32"/>
    <w:rsid w:val="00D27E92"/>
    <w:rsid w:val="00D27F05"/>
    <w:rsid w:val="00D30381"/>
    <w:rsid w:val="00D303F6"/>
    <w:rsid w:val="00D303FC"/>
    <w:rsid w:val="00D30474"/>
    <w:rsid w:val="00D3054D"/>
    <w:rsid w:val="00D305F2"/>
    <w:rsid w:val="00D306FB"/>
    <w:rsid w:val="00D306FD"/>
    <w:rsid w:val="00D30722"/>
    <w:rsid w:val="00D3077D"/>
    <w:rsid w:val="00D3088C"/>
    <w:rsid w:val="00D30930"/>
    <w:rsid w:val="00D30945"/>
    <w:rsid w:val="00D309AD"/>
    <w:rsid w:val="00D309CE"/>
    <w:rsid w:val="00D30BD3"/>
    <w:rsid w:val="00D30CE4"/>
    <w:rsid w:val="00D30F18"/>
    <w:rsid w:val="00D30F58"/>
    <w:rsid w:val="00D30F96"/>
    <w:rsid w:val="00D310EF"/>
    <w:rsid w:val="00D312AC"/>
    <w:rsid w:val="00D313FA"/>
    <w:rsid w:val="00D31618"/>
    <w:rsid w:val="00D316E1"/>
    <w:rsid w:val="00D31708"/>
    <w:rsid w:val="00D31786"/>
    <w:rsid w:val="00D317AB"/>
    <w:rsid w:val="00D317F3"/>
    <w:rsid w:val="00D31B99"/>
    <w:rsid w:val="00D31BA4"/>
    <w:rsid w:val="00D31D03"/>
    <w:rsid w:val="00D31E2E"/>
    <w:rsid w:val="00D31FB2"/>
    <w:rsid w:val="00D32317"/>
    <w:rsid w:val="00D3233E"/>
    <w:rsid w:val="00D325AC"/>
    <w:rsid w:val="00D325E0"/>
    <w:rsid w:val="00D32856"/>
    <w:rsid w:val="00D32B47"/>
    <w:rsid w:val="00D32C03"/>
    <w:rsid w:val="00D32C4F"/>
    <w:rsid w:val="00D32C6F"/>
    <w:rsid w:val="00D32C97"/>
    <w:rsid w:val="00D32CD3"/>
    <w:rsid w:val="00D32E75"/>
    <w:rsid w:val="00D32E87"/>
    <w:rsid w:val="00D33206"/>
    <w:rsid w:val="00D33208"/>
    <w:rsid w:val="00D33237"/>
    <w:rsid w:val="00D33275"/>
    <w:rsid w:val="00D3342A"/>
    <w:rsid w:val="00D3350D"/>
    <w:rsid w:val="00D338D6"/>
    <w:rsid w:val="00D3391F"/>
    <w:rsid w:val="00D33A39"/>
    <w:rsid w:val="00D33AB3"/>
    <w:rsid w:val="00D33ADC"/>
    <w:rsid w:val="00D33C3B"/>
    <w:rsid w:val="00D33CE6"/>
    <w:rsid w:val="00D33D91"/>
    <w:rsid w:val="00D33DC0"/>
    <w:rsid w:val="00D33FB9"/>
    <w:rsid w:val="00D34113"/>
    <w:rsid w:val="00D341CA"/>
    <w:rsid w:val="00D34202"/>
    <w:rsid w:val="00D34487"/>
    <w:rsid w:val="00D34500"/>
    <w:rsid w:val="00D346E6"/>
    <w:rsid w:val="00D347BE"/>
    <w:rsid w:val="00D348B7"/>
    <w:rsid w:val="00D34B66"/>
    <w:rsid w:val="00D34B99"/>
    <w:rsid w:val="00D34C4A"/>
    <w:rsid w:val="00D34CB4"/>
    <w:rsid w:val="00D34E71"/>
    <w:rsid w:val="00D34E97"/>
    <w:rsid w:val="00D34ED0"/>
    <w:rsid w:val="00D34EEC"/>
    <w:rsid w:val="00D351E6"/>
    <w:rsid w:val="00D352AE"/>
    <w:rsid w:val="00D352B7"/>
    <w:rsid w:val="00D3534C"/>
    <w:rsid w:val="00D355C6"/>
    <w:rsid w:val="00D35621"/>
    <w:rsid w:val="00D357C2"/>
    <w:rsid w:val="00D35803"/>
    <w:rsid w:val="00D35844"/>
    <w:rsid w:val="00D35862"/>
    <w:rsid w:val="00D35915"/>
    <w:rsid w:val="00D3595D"/>
    <w:rsid w:val="00D359DD"/>
    <w:rsid w:val="00D35A8C"/>
    <w:rsid w:val="00D35E47"/>
    <w:rsid w:val="00D36077"/>
    <w:rsid w:val="00D36394"/>
    <w:rsid w:val="00D363E1"/>
    <w:rsid w:val="00D363EA"/>
    <w:rsid w:val="00D36446"/>
    <w:rsid w:val="00D36633"/>
    <w:rsid w:val="00D36747"/>
    <w:rsid w:val="00D367DC"/>
    <w:rsid w:val="00D36A11"/>
    <w:rsid w:val="00D36B23"/>
    <w:rsid w:val="00D36B2B"/>
    <w:rsid w:val="00D36B39"/>
    <w:rsid w:val="00D36B9C"/>
    <w:rsid w:val="00D36C3F"/>
    <w:rsid w:val="00D36CC8"/>
    <w:rsid w:val="00D36D2B"/>
    <w:rsid w:val="00D36E0B"/>
    <w:rsid w:val="00D36E29"/>
    <w:rsid w:val="00D36EB2"/>
    <w:rsid w:val="00D36FB7"/>
    <w:rsid w:val="00D371F8"/>
    <w:rsid w:val="00D372BA"/>
    <w:rsid w:val="00D37303"/>
    <w:rsid w:val="00D3735F"/>
    <w:rsid w:val="00D37401"/>
    <w:rsid w:val="00D374B8"/>
    <w:rsid w:val="00D375EB"/>
    <w:rsid w:val="00D37621"/>
    <w:rsid w:val="00D3767E"/>
    <w:rsid w:val="00D376CE"/>
    <w:rsid w:val="00D37754"/>
    <w:rsid w:val="00D3785A"/>
    <w:rsid w:val="00D37880"/>
    <w:rsid w:val="00D379E6"/>
    <w:rsid w:val="00D37A63"/>
    <w:rsid w:val="00D37B90"/>
    <w:rsid w:val="00D37BDF"/>
    <w:rsid w:val="00D37D34"/>
    <w:rsid w:val="00D37D73"/>
    <w:rsid w:val="00D37E9E"/>
    <w:rsid w:val="00D400A9"/>
    <w:rsid w:val="00D4023E"/>
    <w:rsid w:val="00D402BA"/>
    <w:rsid w:val="00D4033C"/>
    <w:rsid w:val="00D40355"/>
    <w:rsid w:val="00D4068F"/>
    <w:rsid w:val="00D407C7"/>
    <w:rsid w:val="00D407E1"/>
    <w:rsid w:val="00D4088B"/>
    <w:rsid w:val="00D40AA6"/>
    <w:rsid w:val="00D40CE6"/>
    <w:rsid w:val="00D40CE9"/>
    <w:rsid w:val="00D40D3B"/>
    <w:rsid w:val="00D40D58"/>
    <w:rsid w:val="00D40D86"/>
    <w:rsid w:val="00D40DAE"/>
    <w:rsid w:val="00D40DEF"/>
    <w:rsid w:val="00D40F1E"/>
    <w:rsid w:val="00D40F50"/>
    <w:rsid w:val="00D40FFF"/>
    <w:rsid w:val="00D4102F"/>
    <w:rsid w:val="00D41155"/>
    <w:rsid w:val="00D4131C"/>
    <w:rsid w:val="00D414B4"/>
    <w:rsid w:val="00D414C3"/>
    <w:rsid w:val="00D415B6"/>
    <w:rsid w:val="00D41730"/>
    <w:rsid w:val="00D41A77"/>
    <w:rsid w:val="00D41AB7"/>
    <w:rsid w:val="00D41B38"/>
    <w:rsid w:val="00D41CA9"/>
    <w:rsid w:val="00D41DFB"/>
    <w:rsid w:val="00D41EE0"/>
    <w:rsid w:val="00D420B7"/>
    <w:rsid w:val="00D42142"/>
    <w:rsid w:val="00D42190"/>
    <w:rsid w:val="00D42434"/>
    <w:rsid w:val="00D427CE"/>
    <w:rsid w:val="00D4282F"/>
    <w:rsid w:val="00D42957"/>
    <w:rsid w:val="00D429AE"/>
    <w:rsid w:val="00D42AC7"/>
    <w:rsid w:val="00D42B16"/>
    <w:rsid w:val="00D42B5E"/>
    <w:rsid w:val="00D42BD1"/>
    <w:rsid w:val="00D42C65"/>
    <w:rsid w:val="00D42E02"/>
    <w:rsid w:val="00D42E35"/>
    <w:rsid w:val="00D42E80"/>
    <w:rsid w:val="00D42EAB"/>
    <w:rsid w:val="00D42ECC"/>
    <w:rsid w:val="00D4311A"/>
    <w:rsid w:val="00D431E6"/>
    <w:rsid w:val="00D43219"/>
    <w:rsid w:val="00D4325D"/>
    <w:rsid w:val="00D43328"/>
    <w:rsid w:val="00D4358B"/>
    <w:rsid w:val="00D436E8"/>
    <w:rsid w:val="00D43825"/>
    <w:rsid w:val="00D438AE"/>
    <w:rsid w:val="00D439B9"/>
    <w:rsid w:val="00D43A14"/>
    <w:rsid w:val="00D43A75"/>
    <w:rsid w:val="00D43AB2"/>
    <w:rsid w:val="00D43AD3"/>
    <w:rsid w:val="00D43B7A"/>
    <w:rsid w:val="00D43CB1"/>
    <w:rsid w:val="00D43CC1"/>
    <w:rsid w:val="00D43CCE"/>
    <w:rsid w:val="00D43EC0"/>
    <w:rsid w:val="00D44073"/>
    <w:rsid w:val="00D44284"/>
    <w:rsid w:val="00D442F3"/>
    <w:rsid w:val="00D44397"/>
    <w:rsid w:val="00D44409"/>
    <w:rsid w:val="00D447B2"/>
    <w:rsid w:val="00D447CB"/>
    <w:rsid w:val="00D447F2"/>
    <w:rsid w:val="00D44834"/>
    <w:rsid w:val="00D44839"/>
    <w:rsid w:val="00D4489A"/>
    <w:rsid w:val="00D44938"/>
    <w:rsid w:val="00D44BE2"/>
    <w:rsid w:val="00D44D47"/>
    <w:rsid w:val="00D44D99"/>
    <w:rsid w:val="00D44DF9"/>
    <w:rsid w:val="00D44EC5"/>
    <w:rsid w:val="00D44F39"/>
    <w:rsid w:val="00D44FA7"/>
    <w:rsid w:val="00D44FEF"/>
    <w:rsid w:val="00D450DF"/>
    <w:rsid w:val="00D4512A"/>
    <w:rsid w:val="00D4514D"/>
    <w:rsid w:val="00D45208"/>
    <w:rsid w:val="00D45689"/>
    <w:rsid w:val="00D45797"/>
    <w:rsid w:val="00D457E4"/>
    <w:rsid w:val="00D45A9C"/>
    <w:rsid w:val="00D45B63"/>
    <w:rsid w:val="00D45BEC"/>
    <w:rsid w:val="00D45C8B"/>
    <w:rsid w:val="00D45D35"/>
    <w:rsid w:val="00D45D56"/>
    <w:rsid w:val="00D45DD0"/>
    <w:rsid w:val="00D45E3F"/>
    <w:rsid w:val="00D4601E"/>
    <w:rsid w:val="00D46192"/>
    <w:rsid w:val="00D461A4"/>
    <w:rsid w:val="00D46346"/>
    <w:rsid w:val="00D46428"/>
    <w:rsid w:val="00D4649E"/>
    <w:rsid w:val="00D46562"/>
    <w:rsid w:val="00D4657A"/>
    <w:rsid w:val="00D465A9"/>
    <w:rsid w:val="00D466EC"/>
    <w:rsid w:val="00D4674B"/>
    <w:rsid w:val="00D46762"/>
    <w:rsid w:val="00D468DC"/>
    <w:rsid w:val="00D46A05"/>
    <w:rsid w:val="00D46E1C"/>
    <w:rsid w:val="00D46E2B"/>
    <w:rsid w:val="00D46EB4"/>
    <w:rsid w:val="00D46EEC"/>
    <w:rsid w:val="00D47028"/>
    <w:rsid w:val="00D47223"/>
    <w:rsid w:val="00D47255"/>
    <w:rsid w:val="00D47346"/>
    <w:rsid w:val="00D47364"/>
    <w:rsid w:val="00D4743F"/>
    <w:rsid w:val="00D4744F"/>
    <w:rsid w:val="00D4747B"/>
    <w:rsid w:val="00D474A3"/>
    <w:rsid w:val="00D475F7"/>
    <w:rsid w:val="00D476A1"/>
    <w:rsid w:val="00D476BA"/>
    <w:rsid w:val="00D47751"/>
    <w:rsid w:val="00D4775F"/>
    <w:rsid w:val="00D478D2"/>
    <w:rsid w:val="00D4797E"/>
    <w:rsid w:val="00D47A31"/>
    <w:rsid w:val="00D47A90"/>
    <w:rsid w:val="00D47AD3"/>
    <w:rsid w:val="00D47B1B"/>
    <w:rsid w:val="00D47E56"/>
    <w:rsid w:val="00D47F36"/>
    <w:rsid w:val="00D47F4E"/>
    <w:rsid w:val="00D47FF9"/>
    <w:rsid w:val="00D500B4"/>
    <w:rsid w:val="00D500E5"/>
    <w:rsid w:val="00D50304"/>
    <w:rsid w:val="00D50312"/>
    <w:rsid w:val="00D5031A"/>
    <w:rsid w:val="00D50387"/>
    <w:rsid w:val="00D503A6"/>
    <w:rsid w:val="00D505B1"/>
    <w:rsid w:val="00D50739"/>
    <w:rsid w:val="00D50799"/>
    <w:rsid w:val="00D507A5"/>
    <w:rsid w:val="00D507C7"/>
    <w:rsid w:val="00D50856"/>
    <w:rsid w:val="00D5098E"/>
    <w:rsid w:val="00D509CD"/>
    <w:rsid w:val="00D50BA5"/>
    <w:rsid w:val="00D50C4C"/>
    <w:rsid w:val="00D50D07"/>
    <w:rsid w:val="00D50E75"/>
    <w:rsid w:val="00D50EC6"/>
    <w:rsid w:val="00D50F21"/>
    <w:rsid w:val="00D50FE8"/>
    <w:rsid w:val="00D5101C"/>
    <w:rsid w:val="00D511C3"/>
    <w:rsid w:val="00D511C5"/>
    <w:rsid w:val="00D51288"/>
    <w:rsid w:val="00D5147F"/>
    <w:rsid w:val="00D5152B"/>
    <w:rsid w:val="00D51552"/>
    <w:rsid w:val="00D51714"/>
    <w:rsid w:val="00D5176B"/>
    <w:rsid w:val="00D517A8"/>
    <w:rsid w:val="00D518CB"/>
    <w:rsid w:val="00D519AD"/>
    <w:rsid w:val="00D51B4E"/>
    <w:rsid w:val="00D51BD0"/>
    <w:rsid w:val="00D51C8B"/>
    <w:rsid w:val="00D51D78"/>
    <w:rsid w:val="00D51EA0"/>
    <w:rsid w:val="00D51F7D"/>
    <w:rsid w:val="00D52207"/>
    <w:rsid w:val="00D52756"/>
    <w:rsid w:val="00D52781"/>
    <w:rsid w:val="00D527AF"/>
    <w:rsid w:val="00D527EE"/>
    <w:rsid w:val="00D52865"/>
    <w:rsid w:val="00D52ABA"/>
    <w:rsid w:val="00D52B4C"/>
    <w:rsid w:val="00D52CDE"/>
    <w:rsid w:val="00D52F74"/>
    <w:rsid w:val="00D52F79"/>
    <w:rsid w:val="00D53190"/>
    <w:rsid w:val="00D53192"/>
    <w:rsid w:val="00D53356"/>
    <w:rsid w:val="00D5348A"/>
    <w:rsid w:val="00D53547"/>
    <w:rsid w:val="00D535CF"/>
    <w:rsid w:val="00D53658"/>
    <w:rsid w:val="00D53771"/>
    <w:rsid w:val="00D537B5"/>
    <w:rsid w:val="00D53873"/>
    <w:rsid w:val="00D5397D"/>
    <w:rsid w:val="00D53B50"/>
    <w:rsid w:val="00D53C60"/>
    <w:rsid w:val="00D53D20"/>
    <w:rsid w:val="00D53D62"/>
    <w:rsid w:val="00D53DB8"/>
    <w:rsid w:val="00D53F0C"/>
    <w:rsid w:val="00D53F41"/>
    <w:rsid w:val="00D5401C"/>
    <w:rsid w:val="00D541AF"/>
    <w:rsid w:val="00D542DB"/>
    <w:rsid w:val="00D543AF"/>
    <w:rsid w:val="00D54404"/>
    <w:rsid w:val="00D54422"/>
    <w:rsid w:val="00D54430"/>
    <w:rsid w:val="00D544F5"/>
    <w:rsid w:val="00D54570"/>
    <w:rsid w:val="00D54637"/>
    <w:rsid w:val="00D5475E"/>
    <w:rsid w:val="00D549A7"/>
    <w:rsid w:val="00D54B35"/>
    <w:rsid w:val="00D54D98"/>
    <w:rsid w:val="00D54E03"/>
    <w:rsid w:val="00D54E78"/>
    <w:rsid w:val="00D551B9"/>
    <w:rsid w:val="00D553AB"/>
    <w:rsid w:val="00D55446"/>
    <w:rsid w:val="00D5574E"/>
    <w:rsid w:val="00D557A4"/>
    <w:rsid w:val="00D55859"/>
    <w:rsid w:val="00D5586F"/>
    <w:rsid w:val="00D558D9"/>
    <w:rsid w:val="00D55980"/>
    <w:rsid w:val="00D55D00"/>
    <w:rsid w:val="00D55D0E"/>
    <w:rsid w:val="00D55D3A"/>
    <w:rsid w:val="00D560FC"/>
    <w:rsid w:val="00D56106"/>
    <w:rsid w:val="00D56167"/>
    <w:rsid w:val="00D56203"/>
    <w:rsid w:val="00D5622A"/>
    <w:rsid w:val="00D5623F"/>
    <w:rsid w:val="00D56575"/>
    <w:rsid w:val="00D56646"/>
    <w:rsid w:val="00D56659"/>
    <w:rsid w:val="00D56738"/>
    <w:rsid w:val="00D56A39"/>
    <w:rsid w:val="00D56A51"/>
    <w:rsid w:val="00D56BC7"/>
    <w:rsid w:val="00D56C09"/>
    <w:rsid w:val="00D56CC1"/>
    <w:rsid w:val="00D56F40"/>
    <w:rsid w:val="00D57053"/>
    <w:rsid w:val="00D57084"/>
    <w:rsid w:val="00D57088"/>
    <w:rsid w:val="00D570DD"/>
    <w:rsid w:val="00D57304"/>
    <w:rsid w:val="00D57363"/>
    <w:rsid w:val="00D5736E"/>
    <w:rsid w:val="00D57409"/>
    <w:rsid w:val="00D57438"/>
    <w:rsid w:val="00D5760D"/>
    <w:rsid w:val="00D578B0"/>
    <w:rsid w:val="00D57930"/>
    <w:rsid w:val="00D5793D"/>
    <w:rsid w:val="00D57A5C"/>
    <w:rsid w:val="00D57A5D"/>
    <w:rsid w:val="00D57AA3"/>
    <w:rsid w:val="00D57AEE"/>
    <w:rsid w:val="00D57B0A"/>
    <w:rsid w:val="00D57B1C"/>
    <w:rsid w:val="00D57B5D"/>
    <w:rsid w:val="00D57D27"/>
    <w:rsid w:val="00D57DAF"/>
    <w:rsid w:val="00D57E1E"/>
    <w:rsid w:val="00D57E38"/>
    <w:rsid w:val="00D57EC2"/>
    <w:rsid w:val="00D57F64"/>
    <w:rsid w:val="00D57FDB"/>
    <w:rsid w:val="00D604A6"/>
    <w:rsid w:val="00D605DA"/>
    <w:rsid w:val="00D6077A"/>
    <w:rsid w:val="00D6077C"/>
    <w:rsid w:val="00D60931"/>
    <w:rsid w:val="00D60A11"/>
    <w:rsid w:val="00D60ADB"/>
    <w:rsid w:val="00D60B39"/>
    <w:rsid w:val="00D60B56"/>
    <w:rsid w:val="00D60CA3"/>
    <w:rsid w:val="00D60D95"/>
    <w:rsid w:val="00D60ED6"/>
    <w:rsid w:val="00D610C1"/>
    <w:rsid w:val="00D61213"/>
    <w:rsid w:val="00D613D7"/>
    <w:rsid w:val="00D61420"/>
    <w:rsid w:val="00D61446"/>
    <w:rsid w:val="00D616F4"/>
    <w:rsid w:val="00D61CCB"/>
    <w:rsid w:val="00D61DB6"/>
    <w:rsid w:val="00D61F9A"/>
    <w:rsid w:val="00D61FDE"/>
    <w:rsid w:val="00D61FE5"/>
    <w:rsid w:val="00D62089"/>
    <w:rsid w:val="00D621CD"/>
    <w:rsid w:val="00D622AF"/>
    <w:rsid w:val="00D622E3"/>
    <w:rsid w:val="00D62503"/>
    <w:rsid w:val="00D62534"/>
    <w:rsid w:val="00D62556"/>
    <w:rsid w:val="00D62568"/>
    <w:rsid w:val="00D625B2"/>
    <w:rsid w:val="00D62634"/>
    <w:rsid w:val="00D626B6"/>
    <w:rsid w:val="00D6273D"/>
    <w:rsid w:val="00D62896"/>
    <w:rsid w:val="00D628BA"/>
    <w:rsid w:val="00D628E2"/>
    <w:rsid w:val="00D62A08"/>
    <w:rsid w:val="00D62A3A"/>
    <w:rsid w:val="00D62A76"/>
    <w:rsid w:val="00D62AA4"/>
    <w:rsid w:val="00D62ACF"/>
    <w:rsid w:val="00D62E07"/>
    <w:rsid w:val="00D62E40"/>
    <w:rsid w:val="00D62E9A"/>
    <w:rsid w:val="00D63062"/>
    <w:rsid w:val="00D631C4"/>
    <w:rsid w:val="00D632AB"/>
    <w:rsid w:val="00D632B4"/>
    <w:rsid w:val="00D63356"/>
    <w:rsid w:val="00D634FD"/>
    <w:rsid w:val="00D637BA"/>
    <w:rsid w:val="00D638E8"/>
    <w:rsid w:val="00D639AF"/>
    <w:rsid w:val="00D63A86"/>
    <w:rsid w:val="00D63A8C"/>
    <w:rsid w:val="00D63AF6"/>
    <w:rsid w:val="00D63BBE"/>
    <w:rsid w:val="00D63C9E"/>
    <w:rsid w:val="00D63D2F"/>
    <w:rsid w:val="00D63EA7"/>
    <w:rsid w:val="00D63EC6"/>
    <w:rsid w:val="00D63ECE"/>
    <w:rsid w:val="00D63FF6"/>
    <w:rsid w:val="00D640E0"/>
    <w:rsid w:val="00D640E1"/>
    <w:rsid w:val="00D64221"/>
    <w:rsid w:val="00D6429E"/>
    <w:rsid w:val="00D64306"/>
    <w:rsid w:val="00D6433D"/>
    <w:rsid w:val="00D64370"/>
    <w:rsid w:val="00D64424"/>
    <w:rsid w:val="00D64432"/>
    <w:rsid w:val="00D64554"/>
    <w:rsid w:val="00D64579"/>
    <w:rsid w:val="00D64587"/>
    <w:rsid w:val="00D645BE"/>
    <w:rsid w:val="00D645F0"/>
    <w:rsid w:val="00D64654"/>
    <w:rsid w:val="00D64671"/>
    <w:rsid w:val="00D646C8"/>
    <w:rsid w:val="00D64710"/>
    <w:rsid w:val="00D647C4"/>
    <w:rsid w:val="00D648C9"/>
    <w:rsid w:val="00D64904"/>
    <w:rsid w:val="00D6493B"/>
    <w:rsid w:val="00D649C8"/>
    <w:rsid w:val="00D64A76"/>
    <w:rsid w:val="00D64A82"/>
    <w:rsid w:val="00D64B90"/>
    <w:rsid w:val="00D64B96"/>
    <w:rsid w:val="00D64C0E"/>
    <w:rsid w:val="00D64D4A"/>
    <w:rsid w:val="00D64FB9"/>
    <w:rsid w:val="00D65084"/>
    <w:rsid w:val="00D650B7"/>
    <w:rsid w:val="00D650CA"/>
    <w:rsid w:val="00D65104"/>
    <w:rsid w:val="00D651BF"/>
    <w:rsid w:val="00D6524D"/>
    <w:rsid w:val="00D655E5"/>
    <w:rsid w:val="00D657F4"/>
    <w:rsid w:val="00D65ABB"/>
    <w:rsid w:val="00D65B3D"/>
    <w:rsid w:val="00D65C74"/>
    <w:rsid w:val="00D65C7C"/>
    <w:rsid w:val="00D65CA1"/>
    <w:rsid w:val="00D65CD9"/>
    <w:rsid w:val="00D65D50"/>
    <w:rsid w:val="00D65D52"/>
    <w:rsid w:val="00D65F2B"/>
    <w:rsid w:val="00D65F83"/>
    <w:rsid w:val="00D65F9D"/>
    <w:rsid w:val="00D65F9E"/>
    <w:rsid w:val="00D65FD3"/>
    <w:rsid w:val="00D6600D"/>
    <w:rsid w:val="00D661B9"/>
    <w:rsid w:val="00D66212"/>
    <w:rsid w:val="00D66226"/>
    <w:rsid w:val="00D66364"/>
    <w:rsid w:val="00D6640B"/>
    <w:rsid w:val="00D66454"/>
    <w:rsid w:val="00D66462"/>
    <w:rsid w:val="00D6653D"/>
    <w:rsid w:val="00D66587"/>
    <w:rsid w:val="00D66656"/>
    <w:rsid w:val="00D66699"/>
    <w:rsid w:val="00D66716"/>
    <w:rsid w:val="00D6677B"/>
    <w:rsid w:val="00D6684C"/>
    <w:rsid w:val="00D66905"/>
    <w:rsid w:val="00D66A56"/>
    <w:rsid w:val="00D66B30"/>
    <w:rsid w:val="00D66B53"/>
    <w:rsid w:val="00D66DA9"/>
    <w:rsid w:val="00D66EFC"/>
    <w:rsid w:val="00D67030"/>
    <w:rsid w:val="00D67178"/>
    <w:rsid w:val="00D672DC"/>
    <w:rsid w:val="00D673AD"/>
    <w:rsid w:val="00D673C8"/>
    <w:rsid w:val="00D67455"/>
    <w:rsid w:val="00D675EE"/>
    <w:rsid w:val="00D67A0E"/>
    <w:rsid w:val="00D67A98"/>
    <w:rsid w:val="00D67C37"/>
    <w:rsid w:val="00D67E42"/>
    <w:rsid w:val="00D67E99"/>
    <w:rsid w:val="00D67FB1"/>
    <w:rsid w:val="00D70058"/>
    <w:rsid w:val="00D70145"/>
    <w:rsid w:val="00D7019F"/>
    <w:rsid w:val="00D7035C"/>
    <w:rsid w:val="00D704DC"/>
    <w:rsid w:val="00D705B7"/>
    <w:rsid w:val="00D705F7"/>
    <w:rsid w:val="00D70648"/>
    <w:rsid w:val="00D70657"/>
    <w:rsid w:val="00D7070C"/>
    <w:rsid w:val="00D7076E"/>
    <w:rsid w:val="00D70842"/>
    <w:rsid w:val="00D708FC"/>
    <w:rsid w:val="00D70BDE"/>
    <w:rsid w:val="00D70BFF"/>
    <w:rsid w:val="00D70C1F"/>
    <w:rsid w:val="00D70CDD"/>
    <w:rsid w:val="00D70D4A"/>
    <w:rsid w:val="00D70E31"/>
    <w:rsid w:val="00D71003"/>
    <w:rsid w:val="00D7104D"/>
    <w:rsid w:val="00D71155"/>
    <w:rsid w:val="00D713F9"/>
    <w:rsid w:val="00D717D0"/>
    <w:rsid w:val="00D717DA"/>
    <w:rsid w:val="00D71890"/>
    <w:rsid w:val="00D7195F"/>
    <w:rsid w:val="00D719A4"/>
    <w:rsid w:val="00D719B7"/>
    <w:rsid w:val="00D719E0"/>
    <w:rsid w:val="00D71B52"/>
    <w:rsid w:val="00D71BCC"/>
    <w:rsid w:val="00D71C12"/>
    <w:rsid w:val="00D72007"/>
    <w:rsid w:val="00D72650"/>
    <w:rsid w:val="00D726D7"/>
    <w:rsid w:val="00D7274A"/>
    <w:rsid w:val="00D72A24"/>
    <w:rsid w:val="00D72AF1"/>
    <w:rsid w:val="00D72B19"/>
    <w:rsid w:val="00D72C61"/>
    <w:rsid w:val="00D72C9C"/>
    <w:rsid w:val="00D72D07"/>
    <w:rsid w:val="00D72F8E"/>
    <w:rsid w:val="00D73056"/>
    <w:rsid w:val="00D73121"/>
    <w:rsid w:val="00D73135"/>
    <w:rsid w:val="00D732C0"/>
    <w:rsid w:val="00D7331F"/>
    <w:rsid w:val="00D73477"/>
    <w:rsid w:val="00D734A8"/>
    <w:rsid w:val="00D735EE"/>
    <w:rsid w:val="00D73861"/>
    <w:rsid w:val="00D73876"/>
    <w:rsid w:val="00D738E5"/>
    <w:rsid w:val="00D738F3"/>
    <w:rsid w:val="00D73926"/>
    <w:rsid w:val="00D739DF"/>
    <w:rsid w:val="00D73A5C"/>
    <w:rsid w:val="00D73AAF"/>
    <w:rsid w:val="00D73BD7"/>
    <w:rsid w:val="00D73D82"/>
    <w:rsid w:val="00D73E08"/>
    <w:rsid w:val="00D73E28"/>
    <w:rsid w:val="00D73EBA"/>
    <w:rsid w:val="00D74002"/>
    <w:rsid w:val="00D74082"/>
    <w:rsid w:val="00D740A1"/>
    <w:rsid w:val="00D742AD"/>
    <w:rsid w:val="00D74423"/>
    <w:rsid w:val="00D74462"/>
    <w:rsid w:val="00D74563"/>
    <w:rsid w:val="00D745EE"/>
    <w:rsid w:val="00D74606"/>
    <w:rsid w:val="00D74737"/>
    <w:rsid w:val="00D74759"/>
    <w:rsid w:val="00D748F9"/>
    <w:rsid w:val="00D7495D"/>
    <w:rsid w:val="00D74A59"/>
    <w:rsid w:val="00D74BD9"/>
    <w:rsid w:val="00D74C9A"/>
    <w:rsid w:val="00D74E92"/>
    <w:rsid w:val="00D74F38"/>
    <w:rsid w:val="00D74F73"/>
    <w:rsid w:val="00D74FD1"/>
    <w:rsid w:val="00D74FF7"/>
    <w:rsid w:val="00D751AF"/>
    <w:rsid w:val="00D753B4"/>
    <w:rsid w:val="00D754A2"/>
    <w:rsid w:val="00D7556A"/>
    <w:rsid w:val="00D75572"/>
    <w:rsid w:val="00D7558A"/>
    <w:rsid w:val="00D75637"/>
    <w:rsid w:val="00D75692"/>
    <w:rsid w:val="00D756A6"/>
    <w:rsid w:val="00D756D0"/>
    <w:rsid w:val="00D7582B"/>
    <w:rsid w:val="00D7582D"/>
    <w:rsid w:val="00D75985"/>
    <w:rsid w:val="00D759A9"/>
    <w:rsid w:val="00D759D1"/>
    <w:rsid w:val="00D75C20"/>
    <w:rsid w:val="00D75C34"/>
    <w:rsid w:val="00D75E10"/>
    <w:rsid w:val="00D75E5B"/>
    <w:rsid w:val="00D75E7F"/>
    <w:rsid w:val="00D75ED9"/>
    <w:rsid w:val="00D7605F"/>
    <w:rsid w:val="00D76068"/>
    <w:rsid w:val="00D760CD"/>
    <w:rsid w:val="00D76120"/>
    <w:rsid w:val="00D7614D"/>
    <w:rsid w:val="00D7615B"/>
    <w:rsid w:val="00D7619E"/>
    <w:rsid w:val="00D761A9"/>
    <w:rsid w:val="00D7636E"/>
    <w:rsid w:val="00D76497"/>
    <w:rsid w:val="00D765DB"/>
    <w:rsid w:val="00D76620"/>
    <w:rsid w:val="00D76894"/>
    <w:rsid w:val="00D76A17"/>
    <w:rsid w:val="00D76AD9"/>
    <w:rsid w:val="00D76C7D"/>
    <w:rsid w:val="00D76CC3"/>
    <w:rsid w:val="00D76DD0"/>
    <w:rsid w:val="00D76E28"/>
    <w:rsid w:val="00D76E9D"/>
    <w:rsid w:val="00D7706A"/>
    <w:rsid w:val="00D770F1"/>
    <w:rsid w:val="00D7716E"/>
    <w:rsid w:val="00D7733C"/>
    <w:rsid w:val="00D77343"/>
    <w:rsid w:val="00D7749A"/>
    <w:rsid w:val="00D774CC"/>
    <w:rsid w:val="00D77918"/>
    <w:rsid w:val="00D77B48"/>
    <w:rsid w:val="00D77D37"/>
    <w:rsid w:val="00D77ECD"/>
    <w:rsid w:val="00D77EE1"/>
    <w:rsid w:val="00D77F47"/>
    <w:rsid w:val="00D80066"/>
    <w:rsid w:val="00D800C8"/>
    <w:rsid w:val="00D800F8"/>
    <w:rsid w:val="00D80203"/>
    <w:rsid w:val="00D8038C"/>
    <w:rsid w:val="00D804B3"/>
    <w:rsid w:val="00D8054E"/>
    <w:rsid w:val="00D80584"/>
    <w:rsid w:val="00D80686"/>
    <w:rsid w:val="00D80695"/>
    <w:rsid w:val="00D806FB"/>
    <w:rsid w:val="00D80704"/>
    <w:rsid w:val="00D80A5B"/>
    <w:rsid w:val="00D80A8E"/>
    <w:rsid w:val="00D80A9A"/>
    <w:rsid w:val="00D80CC3"/>
    <w:rsid w:val="00D80D41"/>
    <w:rsid w:val="00D80F85"/>
    <w:rsid w:val="00D80FA1"/>
    <w:rsid w:val="00D810FB"/>
    <w:rsid w:val="00D81222"/>
    <w:rsid w:val="00D81246"/>
    <w:rsid w:val="00D8124C"/>
    <w:rsid w:val="00D81258"/>
    <w:rsid w:val="00D812BA"/>
    <w:rsid w:val="00D8142E"/>
    <w:rsid w:val="00D8151E"/>
    <w:rsid w:val="00D81571"/>
    <w:rsid w:val="00D815D0"/>
    <w:rsid w:val="00D81626"/>
    <w:rsid w:val="00D81640"/>
    <w:rsid w:val="00D81644"/>
    <w:rsid w:val="00D81716"/>
    <w:rsid w:val="00D8184F"/>
    <w:rsid w:val="00D81863"/>
    <w:rsid w:val="00D8189C"/>
    <w:rsid w:val="00D81912"/>
    <w:rsid w:val="00D819DF"/>
    <w:rsid w:val="00D81AAF"/>
    <w:rsid w:val="00D81B60"/>
    <w:rsid w:val="00D81C58"/>
    <w:rsid w:val="00D81CCC"/>
    <w:rsid w:val="00D81D1B"/>
    <w:rsid w:val="00D81E20"/>
    <w:rsid w:val="00D820D6"/>
    <w:rsid w:val="00D82106"/>
    <w:rsid w:val="00D82192"/>
    <w:rsid w:val="00D8221C"/>
    <w:rsid w:val="00D8223B"/>
    <w:rsid w:val="00D823C5"/>
    <w:rsid w:val="00D82696"/>
    <w:rsid w:val="00D827A3"/>
    <w:rsid w:val="00D82899"/>
    <w:rsid w:val="00D828AD"/>
    <w:rsid w:val="00D829C0"/>
    <w:rsid w:val="00D82A67"/>
    <w:rsid w:val="00D82C4B"/>
    <w:rsid w:val="00D82C65"/>
    <w:rsid w:val="00D82CD1"/>
    <w:rsid w:val="00D82CE7"/>
    <w:rsid w:val="00D83182"/>
    <w:rsid w:val="00D83306"/>
    <w:rsid w:val="00D83505"/>
    <w:rsid w:val="00D83734"/>
    <w:rsid w:val="00D8391F"/>
    <w:rsid w:val="00D83C7F"/>
    <w:rsid w:val="00D83D59"/>
    <w:rsid w:val="00D83E1E"/>
    <w:rsid w:val="00D83E7B"/>
    <w:rsid w:val="00D84019"/>
    <w:rsid w:val="00D841FD"/>
    <w:rsid w:val="00D841FF"/>
    <w:rsid w:val="00D84261"/>
    <w:rsid w:val="00D843A7"/>
    <w:rsid w:val="00D84473"/>
    <w:rsid w:val="00D844D3"/>
    <w:rsid w:val="00D84516"/>
    <w:rsid w:val="00D84653"/>
    <w:rsid w:val="00D8468A"/>
    <w:rsid w:val="00D847CF"/>
    <w:rsid w:val="00D84908"/>
    <w:rsid w:val="00D849EC"/>
    <w:rsid w:val="00D84C56"/>
    <w:rsid w:val="00D84D67"/>
    <w:rsid w:val="00D85146"/>
    <w:rsid w:val="00D851B0"/>
    <w:rsid w:val="00D85305"/>
    <w:rsid w:val="00D85381"/>
    <w:rsid w:val="00D8546E"/>
    <w:rsid w:val="00D854DA"/>
    <w:rsid w:val="00D85587"/>
    <w:rsid w:val="00D85612"/>
    <w:rsid w:val="00D85617"/>
    <w:rsid w:val="00D85627"/>
    <w:rsid w:val="00D85644"/>
    <w:rsid w:val="00D857EC"/>
    <w:rsid w:val="00D8588A"/>
    <w:rsid w:val="00D85AE7"/>
    <w:rsid w:val="00D85BE8"/>
    <w:rsid w:val="00D85D00"/>
    <w:rsid w:val="00D85F12"/>
    <w:rsid w:val="00D85F82"/>
    <w:rsid w:val="00D85F99"/>
    <w:rsid w:val="00D8605F"/>
    <w:rsid w:val="00D86117"/>
    <w:rsid w:val="00D861AE"/>
    <w:rsid w:val="00D86268"/>
    <w:rsid w:val="00D862E8"/>
    <w:rsid w:val="00D86453"/>
    <w:rsid w:val="00D86634"/>
    <w:rsid w:val="00D866DB"/>
    <w:rsid w:val="00D867D0"/>
    <w:rsid w:val="00D869C3"/>
    <w:rsid w:val="00D86AC8"/>
    <w:rsid w:val="00D86B68"/>
    <w:rsid w:val="00D86B95"/>
    <w:rsid w:val="00D86C09"/>
    <w:rsid w:val="00D86D19"/>
    <w:rsid w:val="00D87129"/>
    <w:rsid w:val="00D8720E"/>
    <w:rsid w:val="00D87455"/>
    <w:rsid w:val="00D87494"/>
    <w:rsid w:val="00D8758C"/>
    <w:rsid w:val="00D8770F"/>
    <w:rsid w:val="00D8780E"/>
    <w:rsid w:val="00D878CB"/>
    <w:rsid w:val="00D878D0"/>
    <w:rsid w:val="00D879AF"/>
    <w:rsid w:val="00D87A74"/>
    <w:rsid w:val="00D87BC9"/>
    <w:rsid w:val="00D87C27"/>
    <w:rsid w:val="00D87C51"/>
    <w:rsid w:val="00D87C5C"/>
    <w:rsid w:val="00D87CE1"/>
    <w:rsid w:val="00D87D31"/>
    <w:rsid w:val="00D87D7A"/>
    <w:rsid w:val="00D87DE1"/>
    <w:rsid w:val="00D87EAF"/>
    <w:rsid w:val="00D87FF4"/>
    <w:rsid w:val="00D90110"/>
    <w:rsid w:val="00D90239"/>
    <w:rsid w:val="00D902E7"/>
    <w:rsid w:val="00D903C4"/>
    <w:rsid w:val="00D90474"/>
    <w:rsid w:val="00D90556"/>
    <w:rsid w:val="00D90565"/>
    <w:rsid w:val="00D90670"/>
    <w:rsid w:val="00D90695"/>
    <w:rsid w:val="00D9070B"/>
    <w:rsid w:val="00D90740"/>
    <w:rsid w:val="00D90767"/>
    <w:rsid w:val="00D9076B"/>
    <w:rsid w:val="00D90772"/>
    <w:rsid w:val="00D907D8"/>
    <w:rsid w:val="00D9087E"/>
    <w:rsid w:val="00D908C1"/>
    <w:rsid w:val="00D909B4"/>
    <w:rsid w:val="00D90A8B"/>
    <w:rsid w:val="00D90B02"/>
    <w:rsid w:val="00D90D44"/>
    <w:rsid w:val="00D90DB4"/>
    <w:rsid w:val="00D90E8A"/>
    <w:rsid w:val="00D9106A"/>
    <w:rsid w:val="00D910E0"/>
    <w:rsid w:val="00D91352"/>
    <w:rsid w:val="00D91588"/>
    <w:rsid w:val="00D917DF"/>
    <w:rsid w:val="00D9182C"/>
    <w:rsid w:val="00D9193E"/>
    <w:rsid w:val="00D91B96"/>
    <w:rsid w:val="00D91EB9"/>
    <w:rsid w:val="00D91EDD"/>
    <w:rsid w:val="00D92170"/>
    <w:rsid w:val="00D921F8"/>
    <w:rsid w:val="00D92325"/>
    <w:rsid w:val="00D92328"/>
    <w:rsid w:val="00D9232A"/>
    <w:rsid w:val="00D9232C"/>
    <w:rsid w:val="00D92350"/>
    <w:rsid w:val="00D9236C"/>
    <w:rsid w:val="00D92371"/>
    <w:rsid w:val="00D923E1"/>
    <w:rsid w:val="00D9240C"/>
    <w:rsid w:val="00D92416"/>
    <w:rsid w:val="00D92595"/>
    <w:rsid w:val="00D92896"/>
    <w:rsid w:val="00D929A7"/>
    <w:rsid w:val="00D92B0E"/>
    <w:rsid w:val="00D92BD3"/>
    <w:rsid w:val="00D92CE0"/>
    <w:rsid w:val="00D92DA2"/>
    <w:rsid w:val="00D92FC8"/>
    <w:rsid w:val="00D93043"/>
    <w:rsid w:val="00D9311D"/>
    <w:rsid w:val="00D931FE"/>
    <w:rsid w:val="00D93258"/>
    <w:rsid w:val="00D93321"/>
    <w:rsid w:val="00D93333"/>
    <w:rsid w:val="00D93403"/>
    <w:rsid w:val="00D9343F"/>
    <w:rsid w:val="00D93670"/>
    <w:rsid w:val="00D93858"/>
    <w:rsid w:val="00D9398D"/>
    <w:rsid w:val="00D9399B"/>
    <w:rsid w:val="00D9399C"/>
    <w:rsid w:val="00D93C22"/>
    <w:rsid w:val="00D93CDE"/>
    <w:rsid w:val="00D93E3A"/>
    <w:rsid w:val="00D93E3F"/>
    <w:rsid w:val="00D93EDE"/>
    <w:rsid w:val="00D9408C"/>
    <w:rsid w:val="00D9421E"/>
    <w:rsid w:val="00D942DF"/>
    <w:rsid w:val="00D94536"/>
    <w:rsid w:val="00D945C5"/>
    <w:rsid w:val="00D94646"/>
    <w:rsid w:val="00D946BC"/>
    <w:rsid w:val="00D948BF"/>
    <w:rsid w:val="00D94927"/>
    <w:rsid w:val="00D949C3"/>
    <w:rsid w:val="00D949FE"/>
    <w:rsid w:val="00D94A36"/>
    <w:rsid w:val="00D94A40"/>
    <w:rsid w:val="00D94A62"/>
    <w:rsid w:val="00D94BB8"/>
    <w:rsid w:val="00D94C1D"/>
    <w:rsid w:val="00D94E79"/>
    <w:rsid w:val="00D9513E"/>
    <w:rsid w:val="00D952A0"/>
    <w:rsid w:val="00D952C6"/>
    <w:rsid w:val="00D95490"/>
    <w:rsid w:val="00D955F7"/>
    <w:rsid w:val="00D95671"/>
    <w:rsid w:val="00D956C3"/>
    <w:rsid w:val="00D95965"/>
    <w:rsid w:val="00D959A5"/>
    <w:rsid w:val="00D95E47"/>
    <w:rsid w:val="00D95FF4"/>
    <w:rsid w:val="00D96183"/>
    <w:rsid w:val="00D9657B"/>
    <w:rsid w:val="00D966A3"/>
    <w:rsid w:val="00D966A8"/>
    <w:rsid w:val="00D9675E"/>
    <w:rsid w:val="00D96A03"/>
    <w:rsid w:val="00D96A35"/>
    <w:rsid w:val="00D96EB0"/>
    <w:rsid w:val="00D97054"/>
    <w:rsid w:val="00D9718F"/>
    <w:rsid w:val="00D9728A"/>
    <w:rsid w:val="00D97318"/>
    <w:rsid w:val="00D973AA"/>
    <w:rsid w:val="00D9740B"/>
    <w:rsid w:val="00D97497"/>
    <w:rsid w:val="00D974D2"/>
    <w:rsid w:val="00D9750C"/>
    <w:rsid w:val="00D9757F"/>
    <w:rsid w:val="00D976BE"/>
    <w:rsid w:val="00D9776B"/>
    <w:rsid w:val="00D97861"/>
    <w:rsid w:val="00D97A7D"/>
    <w:rsid w:val="00D97C6C"/>
    <w:rsid w:val="00D97D87"/>
    <w:rsid w:val="00D97DB2"/>
    <w:rsid w:val="00D97E98"/>
    <w:rsid w:val="00D97ED8"/>
    <w:rsid w:val="00D97F5F"/>
    <w:rsid w:val="00DA0074"/>
    <w:rsid w:val="00DA017F"/>
    <w:rsid w:val="00DA0208"/>
    <w:rsid w:val="00DA0218"/>
    <w:rsid w:val="00DA0383"/>
    <w:rsid w:val="00DA0438"/>
    <w:rsid w:val="00DA04DC"/>
    <w:rsid w:val="00DA056B"/>
    <w:rsid w:val="00DA075E"/>
    <w:rsid w:val="00DA0770"/>
    <w:rsid w:val="00DA07E9"/>
    <w:rsid w:val="00DA0876"/>
    <w:rsid w:val="00DA08BF"/>
    <w:rsid w:val="00DA0987"/>
    <w:rsid w:val="00DA0AD9"/>
    <w:rsid w:val="00DA0B99"/>
    <w:rsid w:val="00DA0BDF"/>
    <w:rsid w:val="00DA0EB5"/>
    <w:rsid w:val="00DA0ED1"/>
    <w:rsid w:val="00DA0FB8"/>
    <w:rsid w:val="00DA1108"/>
    <w:rsid w:val="00DA11C8"/>
    <w:rsid w:val="00DA1231"/>
    <w:rsid w:val="00DA1290"/>
    <w:rsid w:val="00DA1298"/>
    <w:rsid w:val="00DA14F5"/>
    <w:rsid w:val="00DA150B"/>
    <w:rsid w:val="00DA1519"/>
    <w:rsid w:val="00DA1641"/>
    <w:rsid w:val="00DA171B"/>
    <w:rsid w:val="00DA189C"/>
    <w:rsid w:val="00DA19A6"/>
    <w:rsid w:val="00DA19CD"/>
    <w:rsid w:val="00DA1C58"/>
    <w:rsid w:val="00DA1D11"/>
    <w:rsid w:val="00DA1D7C"/>
    <w:rsid w:val="00DA1E89"/>
    <w:rsid w:val="00DA1F6F"/>
    <w:rsid w:val="00DA210F"/>
    <w:rsid w:val="00DA21D7"/>
    <w:rsid w:val="00DA2215"/>
    <w:rsid w:val="00DA2269"/>
    <w:rsid w:val="00DA2317"/>
    <w:rsid w:val="00DA2383"/>
    <w:rsid w:val="00DA245B"/>
    <w:rsid w:val="00DA2490"/>
    <w:rsid w:val="00DA25AA"/>
    <w:rsid w:val="00DA2733"/>
    <w:rsid w:val="00DA27CE"/>
    <w:rsid w:val="00DA27D4"/>
    <w:rsid w:val="00DA27E9"/>
    <w:rsid w:val="00DA28C1"/>
    <w:rsid w:val="00DA2923"/>
    <w:rsid w:val="00DA2979"/>
    <w:rsid w:val="00DA29E0"/>
    <w:rsid w:val="00DA2A5B"/>
    <w:rsid w:val="00DA2A6B"/>
    <w:rsid w:val="00DA2AF1"/>
    <w:rsid w:val="00DA2AF2"/>
    <w:rsid w:val="00DA2C4E"/>
    <w:rsid w:val="00DA2E0E"/>
    <w:rsid w:val="00DA2E36"/>
    <w:rsid w:val="00DA2E82"/>
    <w:rsid w:val="00DA2F8F"/>
    <w:rsid w:val="00DA3016"/>
    <w:rsid w:val="00DA3033"/>
    <w:rsid w:val="00DA304E"/>
    <w:rsid w:val="00DA3150"/>
    <w:rsid w:val="00DA3156"/>
    <w:rsid w:val="00DA31B2"/>
    <w:rsid w:val="00DA330E"/>
    <w:rsid w:val="00DA3325"/>
    <w:rsid w:val="00DA34AE"/>
    <w:rsid w:val="00DA34F4"/>
    <w:rsid w:val="00DA35E4"/>
    <w:rsid w:val="00DA36A5"/>
    <w:rsid w:val="00DA36F2"/>
    <w:rsid w:val="00DA37CB"/>
    <w:rsid w:val="00DA38F5"/>
    <w:rsid w:val="00DA3A84"/>
    <w:rsid w:val="00DA3B98"/>
    <w:rsid w:val="00DA3C7A"/>
    <w:rsid w:val="00DA3CBF"/>
    <w:rsid w:val="00DA3D53"/>
    <w:rsid w:val="00DA3D96"/>
    <w:rsid w:val="00DA3E71"/>
    <w:rsid w:val="00DA3E9F"/>
    <w:rsid w:val="00DA40C4"/>
    <w:rsid w:val="00DA41A6"/>
    <w:rsid w:val="00DA41D7"/>
    <w:rsid w:val="00DA41DF"/>
    <w:rsid w:val="00DA420A"/>
    <w:rsid w:val="00DA42AA"/>
    <w:rsid w:val="00DA4490"/>
    <w:rsid w:val="00DA4773"/>
    <w:rsid w:val="00DA498F"/>
    <w:rsid w:val="00DA49B3"/>
    <w:rsid w:val="00DA4ADE"/>
    <w:rsid w:val="00DA4BE6"/>
    <w:rsid w:val="00DA4C75"/>
    <w:rsid w:val="00DA4D0D"/>
    <w:rsid w:val="00DA52C5"/>
    <w:rsid w:val="00DA5598"/>
    <w:rsid w:val="00DA563C"/>
    <w:rsid w:val="00DA57C6"/>
    <w:rsid w:val="00DA584B"/>
    <w:rsid w:val="00DA592E"/>
    <w:rsid w:val="00DA59C1"/>
    <w:rsid w:val="00DA59FC"/>
    <w:rsid w:val="00DA5AE8"/>
    <w:rsid w:val="00DA5B37"/>
    <w:rsid w:val="00DA5C62"/>
    <w:rsid w:val="00DA5C71"/>
    <w:rsid w:val="00DA5DE7"/>
    <w:rsid w:val="00DA5E68"/>
    <w:rsid w:val="00DA5F39"/>
    <w:rsid w:val="00DA5F5D"/>
    <w:rsid w:val="00DA5FEF"/>
    <w:rsid w:val="00DA5FFF"/>
    <w:rsid w:val="00DA6305"/>
    <w:rsid w:val="00DA6323"/>
    <w:rsid w:val="00DA639D"/>
    <w:rsid w:val="00DA6417"/>
    <w:rsid w:val="00DA64C5"/>
    <w:rsid w:val="00DA66EE"/>
    <w:rsid w:val="00DA6B0E"/>
    <w:rsid w:val="00DA6B71"/>
    <w:rsid w:val="00DA6BDB"/>
    <w:rsid w:val="00DA6CCD"/>
    <w:rsid w:val="00DA6D62"/>
    <w:rsid w:val="00DA703C"/>
    <w:rsid w:val="00DA7141"/>
    <w:rsid w:val="00DA73AA"/>
    <w:rsid w:val="00DA73C3"/>
    <w:rsid w:val="00DA7400"/>
    <w:rsid w:val="00DA7458"/>
    <w:rsid w:val="00DA757B"/>
    <w:rsid w:val="00DA758B"/>
    <w:rsid w:val="00DA75B2"/>
    <w:rsid w:val="00DA7719"/>
    <w:rsid w:val="00DA7731"/>
    <w:rsid w:val="00DA77C4"/>
    <w:rsid w:val="00DA7870"/>
    <w:rsid w:val="00DA78A4"/>
    <w:rsid w:val="00DA7963"/>
    <w:rsid w:val="00DA798B"/>
    <w:rsid w:val="00DA7C09"/>
    <w:rsid w:val="00DA7C5E"/>
    <w:rsid w:val="00DA7E80"/>
    <w:rsid w:val="00DA7E96"/>
    <w:rsid w:val="00DB000B"/>
    <w:rsid w:val="00DB0056"/>
    <w:rsid w:val="00DB00A1"/>
    <w:rsid w:val="00DB0191"/>
    <w:rsid w:val="00DB0394"/>
    <w:rsid w:val="00DB04DE"/>
    <w:rsid w:val="00DB073A"/>
    <w:rsid w:val="00DB0991"/>
    <w:rsid w:val="00DB0999"/>
    <w:rsid w:val="00DB0BBF"/>
    <w:rsid w:val="00DB0C36"/>
    <w:rsid w:val="00DB0C6E"/>
    <w:rsid w:val="00DB0DDA"/>
    <w:rsid w:val="00DB0DEF"/>
    <w:rsid w:val="00DB0E0E"/>
    <w:rsid w:val="00DB10BC"/>
    <w:rsid w:val="00DB1182"/>
    <w:rsid w:val="00DB118F"/>
    <w:rsid w:val="00DB1212"/>
    <w:rsid w:val="00DB1287"/>
    <w:rsid w:val="00DB1315"/>
    <w:rsid w:val="00DB1474"/>
    <w:rsid w:val="00DB14DC"/>
    <w:rsid w:val="00DB1554"/>
    <w:rsid w:val="00DB15CA"/>
    <w:rsid w:val="00DB1817"/>
    <w:rsid w:val="00DB18AE"/>
    <w:rsid w:val="00DB18B1"/>
    <w:rsid w:val="00DB1970"/>
    <w:rsid w:val="00DB1A5A"/>
    <w:rsid w:val="00DB1BA2"/>
    <w:rsid w:val="00DB1D70"/>
    <w:rsid w:val="00DB2278"/>
    <w:rsid w:val="00DB22B8"/>
    <w:rsid w:val="00DB22DE"/>
    <w:rsid w:val="00DB23E4"/>
    <w:rsid w:val="00DB26E1"/>
    <w:rsid w:val="00DB2739"/>
    <w:rsid w:val="00DB286F"/>
    <w:rsid w:val="00DB287D"/>
    <w:rsid w:val="00DB2C96"/>
    <w:rsid w:val="00DB3055"/>
    <w:rsid w:val="00DB317F"/>
    <w:rsid w:val="00DB35A9"/>
    <w:rsid w:val="00DB39E3"/>
    <w:rsid w:val="00DB39EB"/>
    <w:rsid w:val="00DB39FE"/>
    <w:rsid w:val="00DB3A6F"/>
    <w:rsid w:val="00DB3ABE"/>
    <w:rsid w:val="00DB3B9F"/>
    <w:rsid w:val="00DB3D3E"/>
    <w:rsid w:val="00DB3D90"/>
    <w:rsid w:val="00DB3E91"/>
    <w:rsid w:val="00DB3FB8"/>
    <w:rsid w:val="00DB3FC1"/>
    <w:rsid w:val="00DB3FEB"/>
    <w:rsid w:val="00DB406D"/>
    <w:rsid w:val="00DB4086"/>
    <w:rsid w:val="00DB42AB"/>
    <w:rsid w:val="00DB43DA"/>
    <w:rsid w:val="00DB43FE"/>
    <w:rsid w:val="00DB444D"/>
    <w:rsid w:val="00DB45FE"/>
    <w:rsid w:val="00DB4626"/>
    <w:rsid w:val="00DB462D"/>
    <w:rsid w:val="00DB463A"/>
    <w:rsid w:val="00DB47D1"/>
    <w:rsid w:val="00DB48FB"/>
    <w:rsid w:val="00DB4D7F"/>
    <w:rsid w:val="00DB4DF1"/>
    <w:rsid w:val="00DB4E23"/>
    <w:rsid w:val="00DB4E57"/>
    <w:rsid w:val="00DB4E58"/>
    <w:rsid w:val="00DB4FEC"/>
    <w:rsid w:val="00DB5068"/>
    <w:rsid w:val="00DB523F"/>
    <w:rsid w:val="00DB55A5"/>
    <w:rsid w:val="00DB560F"/>
    <w:rsid w:val="00DB5769"/>
    <w:rsid w:val="00DB5D61"/>
    <w:rsid w:val="00DB5D98"/>
    <w:rsid w:val="00DB5E94"/>
    <w:rsid w:val="00DB5F3E"/>
    <w:rsid w:val="00DB5F4C"/>
    <w:rsid w:val="00DB6199"/>
    <w:rsid w:val="00DB6216"/>
    <w:rsid w:val="00DB62DB"/>
    <w:rsid w:val="00DB632B"/>
    <w:rsid w:val="00DB6345"/>
    <w:rsid w:val="00DB6471"/>
    <w:rsid w:val="00DB6493"/>
    <w:rsid w:val="00DB6503"/>
    <w:rsid w:val="00DB657F"/>
    <w:rsid w:val="00DB66CB"/>
    <w:rsid w:val="00DB6733"/>
    <w:rsid w:val="00DB67C7"/>
    <w:rsid w:val="00DB6851"/>
    <w:rsid w:val="00DB691C"/>
    <w:rsid w:val="00DB6974"/>
    <w:rsid w:val="00DB6D6A"/>
    <w:rsid w:val="00DB6DA0"/>
    <w:rsid w:val="00DB6F10"/>
    <w:rsid w:val="00DB6FB2"/>
    <w:rsid w:val="00DB6FB8"/>
    <w:rsid w:val="00DB6FFF"/>
    <w:rsid w:val="00DB7032"/>
    <w:rsid w:val="00DB710E"/>
    <w:rsid w:val="00DB71A1"/>
    <w:rsid w:val="00DB71BB"/>
    <w:rsid w:val="00DB7434"/>
    <w:rsid w:val="00DB75D0"/>
    <w:rsid w:val="00DB77ED"/>
    <w:rsid w:val="00DB7A38"/>
    <w:rsid w:val="00DB7AE0"/>
    <w:rsid w:val="00DB7B40"/>
    <w:rsid w:val="00DB7B5C"/>
    <w:rsid w:val="00DB7C82"/>
    <w:rsid w:val="00DB7D92"/>
    <w:rsid w:val="00DB7DE5"/>
    <w:rsid w:val="00DB7DFD"/>
    <w:rsid w:val="00DB7ED0"/>
    <w:rsid w:val="00DB7EEB"/>
    <w:rsid w:val="00DB7F5D"/>
    <w:rsid w:val="00DC001E"/>
    <w:rsid w:val="00DC00A3"/>
    <w:rsid w:val="00DC00AC"/>
    <w:rsid w:val="00DC00C1"/>
    <w:rsid w:val="00DC0292"/>
    <w:rsid w:val="00DC02A8"/>
    <w:rsid w:val="00DC0423"/>
    <w:rsid w:val="00DC055A"/>
    <w:rsid w:val="00DC0563"/>
    <w:rsid w:val="00DC093D"/>
    <w:rsid w:val="00DC098F"/>
    <w:rsid w:val="00DC099E"/>
    <w:rsid w:val="00DC09A3"/>
    <w:rsid w:val="00DC0B03"/>
    <w:rsid w:val="00DC0C8E"/>
    <w:rsid w:val="00DC0D76"/>
    <w:rsid w:val="00DC0EA9"/>
    <w:rsid w:val="00DC0F12"/>
    <w:rsid w:val="00DC1069"/>
    <w:rsid w:val="00DC1167"/>
    <w:rsid w:val="00DC1260"/>
    <w:rsid w:val="00DC1607"/>
    <w:rsid w:val="00DC16F2"/>
    <w:rsid w:val="00DC1702"/>
    <w:rsid w:val="00DC1707"/>
    <w:rsid w:val="00DC17F8"/>
    <w:rsid w:val="00DC1A65"/>
    <w:rsid w:val="00DC1B11"/>
    <w:rsid w:val="00DC1E1A"/>
    <w:rsid w:val="00DC1F95"/>
    <w:rsid w:val="00DC1FEE"/>
    <w:rsid w:val="00DC20C8"/>
    <w:rsid w:val="00DC21F0"/>
    <w:rsid w:val="00DC24B7"/>
    <w:rsid w:val="00DC25C0"/>
    <w:rsid w:val="00DC2608"/>
    <w:rsid w:val="00DC2667"/>
    <w:rsid w:val="00DC2706"/>
    <w:rsid w:val="00DC271C"/>
    <w:rsid w:val="00DC2816"/>
    <w:rsid w:val="00DC28CD"/>
    <w:rsid w:val="00DC2903"/>
    <w:rsid w:val="00DC2C08"/>
    <w:rsid w:val="00DC2C6C"/>
    <w:rsid w:val="00DC2D1A"/>
    <w:rsid w:val="00DC2E21"/>
    <w:rsid w:val="00DC2E5B"/>
    <w:rsid w:val="00DC2E79"/>
    <w:rsid w:val="00DC2E7C"/>
    <w:rsid w:val="00DC2FCD"/>
    <w:rsid w:val="00DC310E"/>
    <w:rsid w:val="00DC3129"/>
    <w:rsid w:val="00DC326D"/>
    <w:rsid w:val="00DC33AF"/>
    <w:rsid w:val="00DC345A"/>
    <w:rsid w:val="00DC3464"/>
    <w:rsid w:val="00DC34B6"/>
    <w:rsid w:val="00DC3600"/>
    <w:rsid w:val="00DC364F"/>
    <w:rsid w:val="00DC366D"/>
    <w:rsid w:val="00DC36BD"/>
    <w:rsid w:val="00DC3930"/>
    <w:rsid w:val="00DC3949"/>
    <w:rsid w:val="00DC3969"/>
    <w:rsid w:val="00DC39F6"/>
    <w:rsid w:val="00DC3B0C"/>
    <w:rsid w:val="00DC3C46"/>
    <w:rsid w:val="00DC3E5E"/>
    <w:rsid w:val="00DC3EA4"/>
    <w:rsid w:val="00DC3F23"/>
    <w:rsid w:val="00DC3F27"/>
    <w:rsid w:val="00DC3FAA"/>
    <w:rsid w:val="00DC40A6"/>
    <w:rsid w:val="00DC422C"/>
    <w:rsid w:val="00DC42F9"/>
    <w:rsid w:val="00DC43E7"/>
    <w:rsid w:val="00DC4530"/>
    <w:rsid w:val="00DC45C8"/>
    <w:rsid w:val="00DC466C"/>
    <w:rsid w:val="00DC46A2"/>
    <w:rsid w:val="00DC47EC"/>
    <w:rsid w:val="00DC4AE0"/>
    <w:rsid w:val="00DC4D55"/>
    <w:rsid w:val="00DC4D59"/>
    <w:rsid w:val="00DC4E58"/>
    <w:rsid w:val="00DC4E68"/>
    <w:rsid w:val="00DC4ECF"/>
    <w:rsid w:val="00DC4F6D"/>
    <w:rsid w:val="00DC5073"/>
    <w:rsid w:val="00DC51C2"/>
    <w:rsid w:val="00DC5208"/>
    <w:rsid w:val="00DC5246"/>
    <w:rsid w:val="00DC52C0"/>
    <w:rsid w:val="00DC52CC"/>
    <w:rsid w:val="00DC53B0"/>
    <w:rsid w:val="00DC53EA"/>
    <w:rsid w:val="00DC53F6"/>
    <w:rsid w:val="00DC54EA"/>
    <w:rsid w:val="00DC562F"/>
    <w:rsid w:val="00DC5651"/>
    <w:rsid w:val="00DC5661"/>
    <w:rsid w:val="00DC56B4"/>
    <w:rsid w:val="00DC570A"/>
    <w:rsid w:val="00DC577F"/>
    <w:rsid w:val="00DC5812"/>
    <w:rsid w:val="00DC5BD9"/>
    <w:rsid w:val="00DC5C4C"/>
    <w:rsid w:val="00DC5C4E"/>
    <w:rsid w:val="00DC5D72"/>
    <w:rsid w:val="00DC5D87"/>
    <w:rsid w:val="00DC5E7F"/>
    <w:rsid w:val="00DC5ED2"/>
    <w:rsid w:val="00DC5FEB"/>
    <w:rsid w:val="00DC5FF2"/>
    <w:rsid w:val="00DC6054"/>
    <w:rsid w:val="00DC60A4"/>
    <w:rsid w:val="00DC60ED"/>
    <w:rsid w:val="00DC6197"/>
    <w:rsid w:val="00DC61E0"/>
    <w:rsid w:val="00DC621A"/>
    <w:rsid w:val="00DC62F4"/>
    <w:rsid w:val="00DC6405"/>
    <w:rsid w:val="00DC641C"/>
    <w:rsid w:val="00DC652B"/>
    <w:rsid w:val="00DC66C6"/>
    <w:rsid w:val="00DC672B"/>
    <w:rsid w:val="00DC67E9"/>
    <w:rsid w:val="00DC68E9"/>
    <w:rsid w:val="00DC6A2D"/>
    <w:rsid w:val="00DC6F21"/>
    <w:rsid w:val="00DC6F3D"/>
    <w:rsid w:val="00DC7042"/>
    <w:rsid w:val="00DC7046"/>
    <w:rsid w:val="00DC70FF"/>
    <w:rsid w:val="00DC7110"/>
    <w:rsid w:val="00DC71A8"/>
    <w:rsid w:val="00DC721E"/>
    <w:rsid w:val="00DC72CD"/>
    <w:rsid w:val="00DC74A0"/>
    <w:rsid w:val="00DC74A1"/>
    <w:rsid w:val="00DC74E9"/>
    <w:rsid w:val="00DC75D1"/>
    <w:rsid w:val="00DC7716"/>
    <w:rsid w:val="00DC774F"/>
    <w:rsid w:val="00DC77DF"/>
    <w:rsid w:val="00DC7889"/>
    <w:rsid w:val="00DC7934"/>
    <w:rsid w:val="00DC7BAD"/>
    <w:rsid w:val="00DC7C1B"/>
    <w:rsid w:val="00DC7D5E"/>
    <w:rsid w:val="00DC7D62"/>
    <w:rsid w:val="00DC7D87"/>
    <w:rsid w:val="00DC7E79"/>
    <w:rsid w:val="00DC7F2B"/>
    <w:rsid w:val="00DC7F3F"/>
    <w:rsid w:val="00DC7F8F"/>
    <w:rsid w:val="00DD0041"/>
    <w:rsid w:val="00DD0654"/>
    <w:rsid w:val="00DD06BE"/>
    <w:rsid w:val="00DD0737"/>
    <w:rsid w:val="00DD07BA"/>
    <w:rsid w:val="00DD0971"/>
    <w:rsid w:val="00DD0972"/>
    <w:rsid w:val="00DD0BC2"/>
    <w:rsid w:val="00DD0D15"/>
    <w:rsid w:val="00DD0D92"/>
    <w:rsid w:val="00DD0E35"/>
    <w:rsid w:val="00DD0EBA"/>
    <w:rsid w:val="00DD0EEC"/>
    <w:rsid w:val="00DD11FB"/>
    <w:rsid w:val="00DD13AF"/>
    <w:rsid w:val="00DD141E"/>
    <w:rsid w:val="00DD156F"/>
    <w:rsid w:val="00DD15DB"/>
    <w:rsid w:val="00DD1869"/>
    <w:rsid w:val="00DD1B46"/>
    <w:rsid w:val="00DD1BDE"/>
    <w:rsid w:val="00DD1EA5"/>
    <w:rsid w:val="00DD1EE9"/>
    <w:rsid w:val="00DD1F1A"/>
    <w:rsid w:val="00DD207C"/>
    <w:rsid w:val="00DD20C6"/>
    <w:rsid w:val="00DD2213"/>
    <w:rsid w:val="00DD225D"/>
    <w:rsid w:val="00DD231E"/>
    <w:rsid w:val="00DD2488"/>
    <w:rsid w:val="00DD2566"/>
    <w:rsid w:val="00DD2639"/>
    <w:rsid w:val="00DD26F6"/>
    <w:rsid w:val="00DD270F"/>
    <w:rsid w:val="00DD2752"/>
    <w:rsid w:val="00DD27C4"/>
    <w:rsid w:val="00DD2804"/>
    <w:rsid w:val="00DD2815"/>
    <w:rsid w:val="00DD2861"/>
    <w:rsid w:val="00DD2978"/>
    <w:rsid w:val="00DD2989"/>
    <w:rsid w:val="00DD2BA4"/>
    <w:rsid w:val="00DD2C11"/>
    <w:rsid w:val="00DD2CEA"/>
    <w:rsid w:val="00DD2DEE"/>
    <w:rsid w:val="00DD2E8C"/>
    <w:rsid w:val="00DD3170"/>
    <w:rsid w:val="00DD32AE"/>
    <w:rsid w:val="00DD356F"/>
    <w:rsid w:val="00DD35B6"/>
    <w:rsid w:val="00DD36D6"/>
    <w:rsid w:val="00DD398C"/>
    <w:rsid w:val="00DD3BA7"/>
    <w:rsid w:val="00DD3BCF"/>
    <w:rsid w:val="00DD3D0E"/>
    <w:rsid w:val="00DD3F30"/>
    <w:rsid w:val="00DD3F54"/>
    <w:rsid w:val="00DD3F84"/>
    <w:rsid w:val="00DD3FEE"/>
    <w:rsid w:val="00DD417A"/>
    <w:rsid w:val="00DD4356"/>
    <w:rsid w:val="00DD455B"/>
    <w:rsid w:val="00DD45AE"/>
    <w:rsid w:val="00DD4739"/>
    <w:rsid w:val="00DD4847"/>
    <w:rsid w:val="00DD487C"/>
    <w:rsid w:val="00DD4919"/>
    <w:rsid w:val="00DD4A66"/>
    <w:rsid w:val="00DD4AC6"/>
    <w:rsid w:val="00DD4BFE"/>
    <w:rsid w:val="00DD4CC8"/>
    <w:rsid w:val="00DD4DF3"/>
    <w:rsid w:val="00DD4E9F"/>
    <w:rsid w:val="00DD4F48"/>
    <w:rsid w:val="00DD5039"/>
    <w:rsid w:val="00DD5109"/>
    <w:rsid w:val="00DD51FD"/>
    <w:rsid w:val="00DD5245"/>
    <w:rsid w:val="00DD52FE"/>
    <w:rsid w:val="00DD540A"/>
    <w:rsid w:val="00DD54CC"/>
    <w:rsid w:val="00DD559F"/>
    <w:rsid w:val="00DD55DD"/>
    <w:rsid w:val="00DD5695"/>
    <w:rsid w:val="00DD58CF"/>
    <w:rsid w:val="00DD5B52"/>
    <w:rsid w:val="00DD5C44"/>
    <w:rsid w:val="00DD5C90"/>
    <w:rsid w:val="00DD619D"/>
    <w:rsid w:val="00DD62AC"/>
    <w:rsid w:val="00DD64BE"/>
    <w:rsid w:val="00DD6670"/>
    <w:rsid w:val="00DD6690"/>
    <w:rsid w:val="00DD6692"/>
    <w:rsid w:val="00DD6867"/>
    <w:rsid w:val="00DD6977"/>
    <w:rsid w:val="00DD6982"/>
    <w:rsid w:val="00DD6B74"/>
    <w:rsid w:val="00DD6CEF"/>
    <w:rsid w:val="00DD6D3E"/>
    <w:rsid w:val="00DD6EA0"/>
    <w:rsid w:val="00DD6F69"/>
    <w:rsid w:val="00DD6F74"/>
    <w:rsid w:val="00DD7087"/>
    <w:rsid w:val="00DD7132"/>
    <w:rsid w:val="00DD71FC"/>
    <w:rsid w:val="00DD72D9"/>
    <w:rsid w:val="00DD72F8"/>
    <w:rsid w:val="00DD7398"/>
    <w:rsid w:val="00DD73E7"/>
    <w:rsid w:val="00DD74C4"/>
    <w:rsid w:val="00DD7502"/>
    <w:rsid w:val="00DD7565"/>
    <w:rsid w:val="00DD7601"/>
    <w:rsid w:val="00DD76CD"/>
    <w:rsid w:val="00DD76F7"/>
    <w:rsid w:val="00DD779C"/>
    <w:rsid w:val="00DD794F"/>
    <w:rsid w:val="00DD7985"/>
    <w:rsid w:val="00DD79CC"/>
    <w:rsid w:val="00DD7AD9"/>
    <w:rsid w:val="00DD7CFF"/>
    <w:rsid w:val="00DD7D0E"/>
    <w:rsid w:val="00DD7D70"/>
    <w:rsid w:val="00DD7E8D"/>
    <w:rsid w:val="00DE01A9"/>
    <w:rsid w:val="00DE01DF"/>
    <w:rsid w:val="00DE02E0"/>
    <w:rsid w:val="00DE057F"/>
    <w:rsid w:val="00DE06D8"/>
    <w:rsid w:val="00DE0707"/>
    <w:rsid w:val="00DE093E"/>
    <w:rsid w:val="00DE09AD"/>
    <w:rsid w:val="00DE0BAE"/>
    <w:rsid w:val="00DE0C28"/>
    <w:rsid w:val="00DE0C66"/>
    <w:rsid w:val="00DE0DDF"/>
    <w:rsid w:val="00DE0E04"/>
    <w:rsid w:val="00DE0EA2"/>
    <w:rsid w:val="00DE0F0F"/>
    <w:rsid w:val="00DE0F38"/>
    <w:rsid w:val="00DE11CF"/>
    <w:rsid w:val="00DE1202"/>
    <w:rsid w:val="00DE166F"/>
    <w:rsid w:val="00DE1710"/>
    <w:rsid w:val="00DE17E3"/>
    <w:rsid w:val="00DE1904"/>
    <w:rsid w:val="00DE197C"/>
    <w:rsid w:val="00DE19A3"/>
    <w:rsid w:val="00DE1CB6"/>
    <w:rsid w:val="00DE1D69"/>
    <w:rsid w:val="00DE1E28"/>
    <w:rsid w:val="00DE1E45"/>
    <w:rsid w:val="00DE1F00"/>
    <w:rsid w:val="00DE2186"/>
    <w:rsid w:val="00DE22F5"/>
    <w:rsid w:val="00DE22FB"/>
    <w:rsid w:val="00DE2300"/>
    <w:rsid w:val="00DE23DC"/>
    <w:rsid w:val="00DE23E1"/>
    <w:rsid w:val="00DE2429"/>
    <w:rsid w:val="00DE246B"/>
    <w:rsid w:val="00DE2484"/>
    <w:rsid w:val="00DE24B7"/>
    <w:rsid w:val="00DE264C"/>
    <w:rsid w:val="00DE26AA"/>
    <w:rsid w:val="00DE26C8"/>
    <w:rsid w:val="00DE26D1"/>
    <w:rsid w:val="00DE287D"/>
    <w:rsid w:val="00DE2A70"/>
    <w:rsid w:val="00DE2A73"/>
    <w:rsid w:val="00DE2ADD"/>
    <w:rsid w:val="00DE2B89"/>
    <w:rsid w:val="00DE2CA2"/>
    <w:rsid w:val="00DE2F13"/>
    <w:rsid w:val="00DE2F6E"/>
    <w:rsid w:val="00DE3019"/>
    <w:rsid w:val="00DE3269"/>
    <w:rsid w:val="00DE33A7"/>
    <w:rsid w:val="00DE3591"/>
    <w:rsid w:val="00DE3674"/>
    <w:rsid w:val="00DE371B"/>
    <w:rsid w:val="00DE374B"/>
    <w:rsid w:val="00DE37E6"/>
    <w:rsid w:val="00DE381A"/>
    <w:rsid w:val="00DE384F"/>
    <w:rsid w:val="00DE3888"/>
    <w:rsid w:val="00DE3B80"/>
    <w:rsid w:val="00DE3C09"/>
    <w:rsid w:val="00DE3D6A"/>
    <w:rsid w:val="00DE3E2F"/>
    <w:rsid w:val="00DE3EBB"/>
    <w:rsid w:val="00DE3ECE"/>
    <w:rsid w:val="00DE3F2D"/>
    <w:rsid w:val="00DE4311"/>
    <w:rsid w:val="00DE44B6"/>
    <w:rsid w:val="00DE4668"/>
    <w:rsid w:val="00DE4703"/>
    <w:rsid w:val="00DE4868"/>
    <w:rsid w:val="00DE4A68"/>
    <w:rsid w:val="00DE4C04"/>
    <w:rsid w:val="00DE4C09"/>
    <w:rsid w:val="00DE4D6C"/>
    <w:rsid w:val="00DE50B4"/>
    <w:rsid w:val="00DE524E"/>
    <w:rsid w:val="00DE527F"/>
    <w:rsid w:val="00DE5609"/>
    <w:rsid w:val="00DE5623"/>
    <w:rsid w:val="00DE5627"/>
    <w:rsid w:val="00DE5658"/>
    <w:rsid w:val="00DE58CF"/>
    <w:rsid w:val="00DE5921"/>
    <w:rsid w:val="00DE5A72"/>
    <w:rsid w:val="00DE5AC6"/>
    <w:rsid w:val="00DE5B66"/>
    <w:rsid w:val="00DE5BAB"/>
    <w:rsid w:val="00DE5E1B"/>
    <w:rsid w:val="00DE5E99"/>
    <w:rsid w:val="00DE5F4A"/>
    <w:rsid w:val="00DE602E"/>
    <w:rsid w:val="00DE6126"/>
    <w:rsid w:val="00DE6323"/>
    <w:rsid w:val="00DE634D"/>
    <w:rsid w:val="00DE64DB"/>
    <w:rsid w:val="00DE64EF"/>
    <w:rsid w:val="00DE65E0"/>
    <w:rsid w:val="00DE6637"/>
    <w:rsid w:val="00DE666C"/>
    <w:rsid w:val="00DE666E"/>
    <w:rsid w:val="00DE680F"/>
    <w:rsid w:val="00DE687A"/>
    <w:rsid w:val="00DE6E17"/>
    <w:rsid w:val="00DE6E92"/>
    <w:rsid w:val="00DE6E98"/>
    <w:rsid w:val="00DE6F0A"/>
    <w:rsid w:val="00DE6F80"/>
    <w:rsid w:val="00DE6F97"/>
    <w:rsid w:val="00DE7165"/>
    <w:rsid w:val="00DE716F"/>
    <w:rsid w:val="00DE71A6"/>
    <w:rsid w:val="00DE725D"/>
    <w:rsid w:val="00DE7278"/>
    <w:rsid w:val="00DE72D8"/>
    <w:rsid w:val="00DE7314"/>
    <w:rsid w:val="00DE75A7"/>
    <w:rsid w:val="00DE775A"/>
    <w:rsid w:val="00DE77C2"/>
    <w:rsid w:val="00DE7801"/>
    <w:rsid w:val="00DE7831"/>
    <w:rsid w:val="00DE793E"/>
    <w:rsid w:val="00DE7BE6"/>
    <w:rsid w:val="00DF000C"/>
    <w:rsid w:val="00DF004C"/>
    <w:rsid w:val="00DF011F"/>
    <w:rsid w:val="00DF0142"/>
    <w:rsid w:val="00DF03AE"/>
    <w:rsid w:val="00DF05B4"/>
    <w:rsid w:val="00DF0673"/>
    <w:rsid w:val="00DF07D2"/>
    <w:rsid w:val="00DF0835"/>
    <w:rsid w:val="00DF0A50"/>
    <w:rsid w:val="00DF0EED"/>
    <w:rsid w:val="00DF0FED"/>
    <w:rsid w:val="00DF1011"/>
    <w:rsid w:val="00DF10C0"/>
    <w:rsid w:val="00DF1266"/>
    <w:rsid w:val="00DF1306"/>
    <w:rsid w:val="00DF148C"/>
    <w:rsid w:val="00DF1787"/>
    <w:rsid w:val="00DF189E"/>
    <w:rsid w:val="00DF18C9"/>
    <w:rsid w:val="00DF18D8"/>
    <w:rsid w:val="00DF1A4E"/>
    <w:rsid w:val="00DF1B4A"/>
    <w:rsid w:val="00DF1CE5"/>
    <w:rsid w:val="00DF1D01"/>
    <w:rsid w:val="00DF1D19"/>
    <w:rsid w:val="00DF1DBC"/>
    <w:rsid w:val="00DF1E69"/>
    <w:rsid w:val="00DF1E7F"/>
    <w:rsid w:val="00DF1EB6"/>
    <w:rsid w:val="00DF2053"/>
    <w:rsid w:val="00DF206A"/>
    <w:rsid w:val="00DF2157"/>
    <w:rsid w:val="00DF22A8"/>
    <w:rsid w:val="00DF22DB"/>
    <w:rsid w:val="00DF23B7"/>
    <w:rsid w:val="00DF23FB"/>
    <w:rsid w:val="00DF2467"/>
    <w:rsid w:val="00DF2482"/>
    <w:rsid w:val="00DF250C"/>
    <w:rsid w:val="00DF2529"/>
    <w:rsid w:val="00DF2632"/>
    <w:rsid w:val="00DF279A"/>
    <w:rsid w:val="00DF27E1"/>
    <w:rsid w:val="00DF2A1E"/>
    <w:rsid w:val="00DF2B8A"/>
    <w:rsid w:val="00DF2B95"/>
    <w:rsid w:val="00DF2BE5"/>
    <w:rsid w:val="00DF2D4B"/>
    <w:rsid w:val="00DF2F40"/>
    <w:rsid w:val="00DF2F46"/>
    <w:rsid w:val="00DF2F8D"/>
    <w:rsid w:val="00DF3017"/>
    <w:rsid w:val="00DF3135"/>
    <w:rsid w:val="00DF321F"/>
    <w:rsid w:val="00DF324F"/>
    <w:rsid w:val="00DF32E5"/>
    <w:rsid w:val="00DF3452"/>
    <w:rsid w:val="00DF350C"/>
    <w:rsid w:val="00DF3670"/>
    <w:rsid w:val="00DF368D"/>
    <w:rsid w:val="00DF36A6"/>
    <w:rsid w:val="00DF3775"/>
    <w:rsid w:val="00DF37BA"/>
    <w:rsid w:val="00DF38E3"/>
    <w:rsid w:val="00DF39BF"/>
    <w:rsid w:val="00DF3C59"/>
    <w:rsid w:val="00DF3CBF"/>
    <w:rsid w:val="00DF3D7E"/>
    <w:rsid w:val="00DF3E98"/>
    <w:rsid w:val="00DF3EF2"/>
    <w:rsid w:val="00DF3F6A"/>
    <w:rsid w:val="00DF3FA6"/>
    <w:rsid w:val="00DF4089"/>
    <w:rsid w:val="00DF412A"/>
    <w:rsid w:val="00DF4261"/>
    <w:rsid w:val="00DF4485"/>
    <w:rsid w:val="00DF453A"/>
    <w:rsid w:val="00DF46D1"/>
    <w:rsid w:val="00DF46F6"/>
    <w:rsid w:val="00DF478E"/>
    <w:rsid w:val="00DF4869"/>
    <w:rsid w:val="00DF4931"/>
    <w:rsid w:val="00DF4B72"/>
    <w:rsid w:val="00DF4BB8"/>
    <w:rsid w:val="00DF4BF8"/>
    <w:rsid w:val="00DF4CA7"/>
    <w:rsid w:val="00DF5123"/>
    <w:rsid w:val="00DF52EA"/>
    <w:rsid w:val="00DF52F6"/>
    <w:rsid w:val="00DF5540"/>
    <w:rsid w:val="00DF5578"/>
    <w:rsid w:val="00DF5682"/>
    <w:rsid w:val="00DF57C4"/>
    <w:rsid w:val="00DF58B0"/>
    <w:rsid w:val="00DF5964"/>
    <w:rsid w:val="00DF59B1"/>
    <w:rsid w:val="00DF5B29"/>
    <w:rsid w:val="00DF5E4B"/>
    <w:rsid w:val="00DF5ED9"/>
    <w:rsid w:val="00DF5F54"/>
    <w:rsid w:val="00DF5F82"/>
    <w:rsid w:val="00DF5FBF"/>
    <w:rsid w:val="00DF6026"/>
    <w:rsid w:val="00DF6043"/>
    <w:rsid w:val="00DF607F"/>
    <w:rsid w:val="00DF61A9"/>
    <w:rsid w:val="00DF6560"/>
    <w:rsid w:val="00DF6568"/>
    <w:rsid w:val="00DF6668"/>
    <w:rsid w:val="00DF672D"/>
    <w:rsid w:val="00DF6734"/>
    <w:rsid w:val="00DF6738"/>
    <w:rsid w:val="00DF6895"/>
    <w:rsid w:val="00DF693E"/>
    <w:rsid w:val="00DF697F"/>
    <w:rsid w:val="00DF69F4"/>
    <w:rsid w:val="00DF69FE"/>
    <w:rsid w:val="00DF701E"/>
    <w:rsid w:val="00DF718D"/>
    <w:rsid w:val="00DF72E1"/>
    <w:rsid w:val="00DF731D"/>
    <w:rsid w:val="00DF7697"/>
    <w:rsid w:val="00DF7699"/>
    <w:rsid w:val="00DF76B3"/>
    <w:rsid w:val="00DF775B"/>
    <w:rsid w:val="00DF78D0"/>
    <w:rsid w:val="00DF7BE9"/>
    <w:rsid w:val="00DF7C93"/>
    <w:rsid w:val="00DF7D1C"/>
    <w:rsid w:val="00DF7E72"/>
    <w:rsid w:val="00DF7F74"/>
    <w:rsid w:val="00E00156"/>
    <w:rsid w:val="00E00382"/>
    <w:rsid w:val="00E0041F"/>
    <w:rsid w:val="00E00543"/>
    <w:rsid w:val="00E00562"/>
    <w:rsid w:val="00E0061F"/>
    <w:rsid w:val="00E007A6"/>
    <w:rsid w:val="00E009BE"/>
    <w:rsid w:val="00E00A4C"/>
    <w:rsid w:val="00E00BD8"/>
    <w:rsid w:val="00E00C00"/>
    <w:rsid w:val="00E00CBA"/>
    <w:rsid w:val="00E00D97"/>
    <w:rsid w:val="00E00EDF"/>
    <w:rsid w:val="00E00F4A"/>
    <w:rsid w:val="00E00FC8"/>
    <w:rsid w:val="00E00FE1"/>
    <w:rsid w:val="00E0103F"/>
    <w:rsid w:val="00E010AD"/>
    <w:rsid w:val="00E0122C"/>
    <w:rsid w:val="00E01248"/>
    <w:rsid w:val="00E012CE"/>
    <w:rsid w:val="00E012E7"/>
    <w:rsid w:val="00E01321"/>
    <w:rsid w:val="00E0155B"/>
    <w:rsid w:val="00E01563"/>
    <w:rsid w:val="00E015D2"/>
    <w:rsid w:val="00E017F2"/>
    <w:rsid w:val="00E018A4"/>
    <w:rsid w:val="00E01AC7"/>
    <w:rsid w:val="00E01BD6"/>
    <w:rsid w:val="00E01BE3"/>
    <w:rsid w:val="00E01DA7"/>
    <w:rsid w:val="00E01E36"/>
    <w:rsid w:val="00E01F17"/>
    <w:rsid w:val="00E01F7B"/>
    <w:rsid w:val="00E02124"/>
    <w:rsid w:val="00E021F3"/>
    <w:rsid w:val="00E0223A"/>
    <w:rsid w:val="00E0223B"/>
    <w:rsid w:val="00E02462"/>
    <w:rsid w:val="00E02505"/>
    <w:rsid w:val="00E02617"/>
    <w:rsid w:val="00E027B7"/>
    <w:rsid w:val="00E0288F"/>
    <w:rsid w:val="00E02A3C"/>
    <w:rsid w:val="00E02A47"/>
    <w:rsid w:val="00E02A6C"/>
    <w:rsid w:val="00E02C60"/>
    <w:rsid w:val="00E02C6D"/>
    <w:rsid w:val="00E02E70"/>
    <w:rsid w:val="00E03020"/>
    <w:rsid w:val="00E0314B"/>
    <w:rsid w:val="00E033A4"/>
    <w:rsid w:val="00E033B1"/>
    <w:rsid w:val="00E03439"/>
    <w:rsid w:val="00E0357A"/>
    <w:rsid w:val="00E036A6"/>
    <w:rsid w:val="00E036BD"/>
    <w:rsid w:val="00E037C8"/>
    <w:rsid w:val="00E03826"/>
    <w:rsid w:val="00E03836"/>
    <w:rsid w:val="00E0396D"/>
    <w:rsid w:val="00E039B8"/>
    <w:rsid w:val="00E03A44"/>
    <w:rsid w:val="00E03BBC"/>
    <w:rsid w:val="00E03D09"/>
    <w:rsid w:val="00E03F17"/>
    <w:rsid w:val="00E041D1"/>
    <w:rsid w:val="00E04200"/>
    <w:rsid w:val="00E04370"/>
    <w:rsid w:val="00E04489"/>
    <w:rsid w:val="00E04565"/>
    <w:rsid w:val="00E04864"/>
    <w:rsid w:val="00E04A13"/>
    <w:rsid w:val="00E04A54"/>
    <w:rsid w:val="00E04B17"/>
    <w:rsid w:val="00E04BD0"/>
    <w:rsid w:val="00E04BF3"/>
    <w:rsid w:val="00E04D6A"/>
    <w:rsid w:val="00E04EB6"/>
    <w:rsid w:val="00E04F4F"/>
    <w:rsid w:val="00E04FAA"/>
    <w:rsid w:val="00E04FD4"/>
    <w:rsid w:val="00E05187"/>
    <w:rsid w:val="00E051CA"/>
    <w:rsid w:val="00E05284"/>
    <w:rsid w:val="00E05323"/>
    <w:rsid w:val="00E05679"/>
    <w:rsid w:val="00E05680"/>
    <w:rsid w:val="00E056E5"/>
    <w:rsid w:val="00E05721"/>
    <w:rsid w:val="00E05778"/>
    <w:rsid w:val="00E05795"/>
    <w:rsid w:val="00E05891"/>
    <w:rsid w:val="00E058BF"/>
    <w:rsid w:val="00E05916"/>
    <w:rsid w:val="00E05965"/>
    <w:rsid w:val="00E05B25"/>
    <w:rsid w:val="00E05DFA"/>
    <w:rsid w:val="00E05E68"/>
    <w:rsid w:val="00E05EEC"/>
    <w:rsid w:val="00E05EF3"/>
    <w:rsid w:val="00E05F42"/>
    <w:rsid w:val="00E05F73"/>
    <w:rsid w:val="00E06008"/>
    <w:rsid w:val="00E0608F"/>
    <w:rsid w:val="00E06236"/>
    <w:rsid w:val="00E0624F"/>
    <w:rsid w:val="00E06491"/>
    <w:rsid w:val="00E064E0"/>
    <w:rsid w:val="00E06594"/>
    <w:rsid w:val="00E06A18"/>
    <w:rsid w:val="00E06A4A"/>
    <w:rsid w:val="00E06BA6"/>
    <w:rsid w:val="00E06D65"/>
    <w:rsid w:val="00E06E59"/>
    <w:rsid w:val="00E06E9A"/>
    <w:rsid w:val="00E071A3"/>
    <w:rsid w:val="00E07398"/>
    <w:rsid w:val="00E0746A"/>
    <w:rsid w:val="00E07706"/>
    <w:rsid w:val="00E07708"/>
    <w:rsid w:val="00E077CA"/>
    <w:rsid w:val="00E07953"/>
    <w:rsid w:val="00E07B4E"/>
    <w:rsid w:val="00E07B54"/>
    <w:rsid w:val="00E07B5B"/>
    <w:rsid w:val="00E07B6A"/>
    <w:rsid w:val="00E07BB3"/>
    <w:rsid w:val="00E07C3A"/>
    <w:rsid w:val="00E07F03"/>
    <w:rsid w:val="00E07F0C"/>
    <w:rsid w:val="00E1002C"/>
    <w:rsid w:val="00E100D4"/>
    <w:rsid w:val="00E10124"/>
    <w:rsid w:val="00E1040A"/>
    <w:rsid w:val="00E10432"/>
    <w:rsid w:val="00E104A7"/>
    <w:rsid w:val="00E104C6"/>
    <w:rsid w:val="00E104FC"/>
    <w:rsid w:val="00E105E7"/>
    <w:rsid w:val="00E107C3"/>
    <w:rsid w:val="00E10859"/>
    <w:rsid w:val="00E10B5D"/>
    <w:rsid w:val="00E10B6F"/>
    <w:rsid w:val="00E10C62"/>
    <w:rsid w:val="00E10CDC"/>
    <w:rsid w:val="00E10D26"/>
    <w:rsid w:val="00E10D45"/>
    <w:rsid w:val="00E10E0E"/>
    <w:rsid w:val="00E10FBD"/>
    <w:rsid w:val="00E11109"/>
    <w:rsid w:val="00E11120"/>
    <w:rsid w:val="00E1120F"/>
    <w:rsid w:val="00E1123D"/>
    <w:rsid w:val="00E112AF"/>
    <w:rsid w:val="00E112DB"/>
    <w:rsid w:val="00E112F6"/>
    <w:rsid w:val="00E1134F"/>
    <w:rsid w:val="00E11370"/>
    <w:rsid w:val="00E113C7"/>
    <w:rsid w:val="00E11516"/>
    <w:rsid w:val="00E1154C"/>
    <w:rsid w:val="00E115CE"/>
    <w:rsid w:val="00E1180F"/>
    <w:rsid w:val="00E11861"/>
    <w:rsid w:val="00E11922"/>
    <w:rsid w:val="00E11A96"/>
    <w:rsid w:val="00E11B01"/>
    <w:rsid w:val="00E11C1F"/>
    <w:rsid w:val="00E11DB4"/>
    <w:rsid w:val="00E11DD8"/>
    <w:rsid w:val="00E11DE4"/>
    <w:rsid w:val="00E11EA4"/>
    <w:rsid w:val="00E122C4"/>
    <w:rsid w:val="00E123B8"/>
    <w:rsid w:val="00E1243D"/>
    <w:rsid w:val="00E12501"/>
    <w:rsid w:val="00E1262C"/>
    <w:rsid w:val="00E128DC"/>
    <w:rsid w:val="00E128F0"/>
    <w:rsid w:val="00E12967"/>
    <w:rsid w:val="00E129E4"/>
    <w:rsid w:val="00E12A7D"/>
    <w:rsid w:val="00E12BFC"/>
    <w:rsid w:val="00E12C20"/>
    <w:rsid w:val="00E12C72"/>
    <w:rsid w:val="00E12CA7"/>
    <w:rsid w:val="00E12CE7"/>
    <w:rsid w:val="00E12D16"/>
    <w:rsid w:val="00E12F48"/>
    <w:rsid w:val="00E12F9C"/>
    <w:rsid w:val="00E13155"/>
    <w:rsid w:val="00E131B4"/>
    <w:rsid w:val="00E1321E"/>
    <w:rsid w:val="00E13284"/>
    <w:rsid w:val="00E132B6"/>
    <w:rsid w:val="00E1334D"/>
    <w:rsid w:val="00E133BB"/>
    <w:rsid w:val="00E133EA"/>
    <w:rsid w:val="00E1352F"/>
    <w:rsid w:val="00E1358D"/>
    <w:rsid w:val="00E135D1"/>
    <w:rsid w:val="00E13674"/>
    <w:rsid w:val="00E13685"/>
    <w:rsid w:val="00E136D6"/>
    <w:rsid w:val="00E13870"/>
    <w:rsid w:val="00E138B8"/>
    <w:rsid w:val="00E13A05"/>
    <w:rsid w:val="00E13AD9"/>
    <w:rsid w:val="00E13B18"/>
    <w:rsid w:val="00E13C1E"/>
    <w:rsid w:val="00E13C71"/>
    <w:rsid w:val="00E13CD6"/>
    <w:rsid w:val="00E14115"/>
    <w:rsid w:val="00E141AC"/>
    <w:rsid w:val="00E14451"/>
    <w:rsid w:val="00E144AC"/>
    <w:rsid w:val="00E147DF"/>
    <w:rsid w:val="00E148BD"/>
    <w:rsid w:val="00E14951"/>
    <w:rsid w:val="00E14963"/>
    <w:rsid w:val="00E14BB2"/>
    <w:rsid w:val="00E14CB5"/>
    <w:rsid w:val="00E14E03"/>
    <w:rsid w:val="00E14E33"/>
    <w:rsid w:val="00E14EA7"/>
    <w:rsid w:val="00E14FD4"/>
    <w:rsid w:val="00E1538F"/>
    <w:rsid w:val="00E1543C"/>
    <w:rsid w:val="00E154D5"/>
    <w:rsid w:val="00E1551C"/>
    <w:rsid w:val="00E1561A"/>
    <w:rsid w:val="00E156FB"/>
    <w:rsid w:val="00E15817"/>
    <w:rsid w:val="00E1587D"/>
    <w:rsid w:val="00E158A3"/>
    <w:rsid w:val="00E159DA"/>
    <w:rsid w:val="00E15A3B"/>
    <w:rsid w:val="00E15B06"/>
    <w:rsid w:val="00E15B29"/>
    <w:rsid w:val="00E15C15"/>
    <w:rsid w:val="00E15F84"/>
    <w:rsid w:val="00E1604D"/>
    <w:rsid w:val="00E16190"/>
    <w:rsid w:val="00E1627C"/>
    <w:rsid w:val="00E16285"/>
    <w:rsid w:val="00E16318"/>
    <w:rsid w:val="00E1634D"/>
    <w:rsid w:val="00E163F9"/>
    <w:rsid w:val="00E1640C"/>
    <w:rsid w:val="00E164B2"/>
    <w:rsid w:val="00E167DF"/>
    <w:rsid w:val="00E16800"/>
    <w:rsid w:val="00E16860"/>
    <w:rsid w:val="00E16900"/>
    <w:rsid w:val="00E16952"/>
    <w:rsid w:val="00E16C11"/>
    <w:rsid w:val="00E16D50"/>
    <w:rsid w:val="00E16DC2"/>
    <w:rsid w:val="00E16FFB"/>
    <w:rsid w:val="00E1703A"/>
    <w:rsid w:val="00E1703B"/>
    <w:rsid w:val="00E171E8"/>
    <w:rsid w:val="00E172DA"/>
    <w:rsid w:val="00E1731E"/>
    <w:rsid w:val="00E17325"/>
    <w:rsid w:val="00E173C3"/>
    <w:rsid w:val="00E17523"/>
    <w:rsid w:val="00E17535"/>
    <w:rsid w:val="00E17626"/>
    <w:rsid w:val="00E17632"/>
    <w:rsid w:val="00E17706"/>
    <w:rsid w:val="00E1784B"/>
    <w:rsid w:val="00E179DC"/>
    <w:rsid w:val="00E17A72"/>
    <w:rsid w:val="00E17BA6"/>
    <w:rsid w:val="00E17C9D"/>
    <w:rsid w:val="00E17F37"/>
    <w:rsid w:val="00E17F38"/>
    <w:rsid w:val="00E20243"/>
    <w:rsid w:val="00E20273"/>
    <w:rsid w:val="00E2031D"/>
    <w:rsid w:val="00E2034E"/>
    <w:rsid w:val="00E2043E"/>
    <w:rsid w:val="00E20468"/>
    <w:rsid w:val="00E20534"/>
    <w:rsid w:val="00E206DE"/>
    <w:rsid w:val="00E20722"/>
    <w:rsid w:val="00E20898"/>
    <w:rsid w:val="00E20C16"/>
    <w:rsid w:val="00E20DBF"/>
    <w:rsid w:val="00E20DE5"/>
    <w:rsid w:val="00E20F43"/>
    <w:rsid w:val="00E2104B"/>
    <w:rsid w:val="00E2104D"/>
    <w:rsid w:val="00E2108C"/>
    <w:rsid w:val="00E21236"/>
    <w:rsid w:val="00E21282"/>
    <w:rsid w:val="00E21349"/>
    <w:rsid w:val="00E21401"/>
    <w:rsid w:val="00E214DA"/>
    <w:rsid w:val="00E2158D"/>
    <w:rsid w:val="00E215C0"/>
    <w:rsid w:val="00E21601"/>
    <w:rsid w:val="00E21A1A"/>
    <w:rsid w:val="00E21B47"/>
    <w:rsid w:val="00E21BAB"/>
    <w:rsid w:val="00E21D0C"/>
    <w:rsid w:val="00E21E3F"/>
    <w:rsid w:val="00E21E7F"/>
    <w:rsid w:val="00E22025"/>
    <w:rsid w:val="00E2202D"/>
    <w:rsid w:val="00E2205C"/>
    <w:rsid w:val="00E22138"/>
    <w:rsid w:val="00E221D5"/>
    <w:rsid w:val="00E22264"/>
    <w:rsid w:val="00E2229C"/>
    <w:rsid w:val="00E226F0"/>
    <w:rsid w:val="00E2277E"/>
    <w:rsid w:val="00E2286E"/>
    <w:rsid w:val="00E2287A"/>
    <w:rsid w:val="00E2294E"/>
    <w:rsid w:val="00E2298E"/>
    <w:rsid w:val="00E22A00"/>
    <w:rsid w:val="00E22A08"/>
    <w:rsid w:val="00E22AD6"/>
    <w:rsid w:val="00E22ADE"/>
    <w:rsid w:val="00E22C4F"/>
    <w:rsid w:val="00E22C79"/>
    <w:rsid w:val="00E22E71"/>
    <w:rsid w:val="00E22E8C"/>
    <w:rsid w:val="00E22EFC"/>
    <w:rsid w:val="00E2302F"/>
    <w:rsid w:val="00E23145"/>
    <w:rsid w:val="00E231E2"/>
    <w:rsid w:val="00E2323B"/>
    <w:rsid w:val="00E232CF"/>
    <w:rsid w:val="00E2341D"/>
    <w:rsid w:val="00E234F4"/>
    <w:rsid w:val="00E235AC"/>
    <w:rsid w:val="00E239B7"/>
    <w:rsid w:val="00E239FC"/>
    <w:rsid w:val="00E23A15"/>
    <w:rsid w:val="00E23A5C"/>
    <w:rsid w:val="00E23D9C"/>
    <w:rsid w:val="00E23EF5"/>
    <w:rsid w:val="00E24030"/>
    <w:rsid w:val="00E240FA"/>
    <w:rsid w:val="00E24147"/>
    <w:rsid w:val="00E244B3"/>
    <w:rsid w:val="00E24538"/>
    <w:rsid w:val="00E245EA"/>
    <w:rsid w:val="00E24717"/>
    <w:rsid w:val="00E2472F"/>
    <w:rsid w:val="00E2478A"/>
    <w:rsid w:val="00E2478F"/>
    <w:rsid w:val="00E24797"/>
    <w:rsid w:val="00E247F3"/>
    <w:rsid w:val="00E24834"/>
    <w:rsid w:val="00E24870"/>
    <w:rsid w:val="00E24AF4"/>
    <w:rsid w:val="00E24CBB"/>
    <w:rsid w:val="00E24EC5"/>
    <w:rsid w:val="00E2508B"/>
    <w:rsid w:val="00E2561E"/>
    <w:rsid w:val="00E25704"/>
    <w:rsid w:val="00E25732"/>
    <w:rsid w:val="00E2573A"/>
    <w:rsid w:val="00E25786"/>
    <w:rsid w:val="00E257BA"/>
    <w:rsid w:val="00E257C5"/>
    <w:rsid w:val="00E25832"/>
    <w:rsid w:val="00E25838"/>
    <w:rsid w:val="00E25905"/>
    <w:rsid w:val="00E25973"/>
    <w:rsid w:val="00E259A6"/>
    <w:rsid w:val="00E25A19"/>
    <w:rsid w:val="00E25B83"/>
    <w:rsid w:val="00E25C13"/>
    <w:rsid w:val="00E25C7A"/>
    <w:rsid w:val="00E25CA5"/>
    <w:rsid w:val="00E25EA5"/>
    <w:rsid w:val="00E25FFF"/>
    <w:rsid w:val="00E261B5"/>
    <w:rsid w:val="00E261FD"/>
    <w:rsid w:val="00E2620A"/>
    <w:rsid w:val="00E262AF"/>
    <w:rsid w:val="00E26402"/>
    <w:rsid w:val="00E26512"/>
    <w:rsid w:val="00E26591"/>
    <w:rsid w:val="00E265D7"/>
    <w:rsid w:val="00E265E6"/>
    <w:rsid w:val="00E26645"/>
    <w:rsid w:val="00E266EE"/>
    <w:rsid w:val="00E26750"/>
    <w:rsid w:val="00E267CA"/>
    <w:rsid w:val="00E26946"/>
    <w:rsid w:val="00E269EC"/>
    <w:rsid w:val="00E26A2B"/>
    <w:rsid w:val="00E26A87"/>
    <w:rsid w:val="00E26AB4"/>
    <w:rsid w:val="00E26ADC"/>
    <w:rsid w:val="00E26CCA"/>
    <w:rsid w:val="00E26CDE"/>
    <w:rsid w:val="00E26CE2"/>
    <w:rsid w:val="00E26DD7"/>
    <w:rsid w:val="00E26E3F"/>
    <w:rsid w:val="00E26F46"/>
    <w:rsid w:val="00E27134"/>
    <w:rsid w:val="00E271C7"/>
    <w:rsid w:val="00E271D8"/>
    <w:rsid w:val="00E271E2"/>
    <w:rsid w:val="00E2730C"/>
    <w:rsid w:val="00E27375"/>
    <w:rsid w:val="00E2754E"/>
    <w:rsid w:val="00E275FA"/>
    <w:rsid w:val="00E2762B"/>
    <w:rsid w:val="00E276D6"/>
    <w:rsid w:val="00E27A26"/>
    <w:rsid w:val="00E27AB0"/>
    <w:rsid w:val="00E27BB8"/>
    <w:rsid w:val="00E27CE2"/>
    <w:rsid w:val="00E27EB1"/>
    <w:rsid w:val="00E300BC"/>
    <w:rsid w:val="00E300E7"/>
    <w:rsid w:val="00E30192"/>
    <w:rsid w:val="00E30228"/>
    <w:rsid w:val="00E302BD"/>
    <w:rsid w:val="00E304F9"/>
    <w:rsid w:val="00E3051A"/>
    <w:rsid w:val="00E305C7"/>
    <w:rsid w:val="00E305D0"/>
    <w:rsid w:val="00E305DE"/>
    <w:rsid w:val="00E30683"/>
    <w:rsid w:val="00E30ADE"/>
    <w:rsid w:val="00E30B57"/>
    <w:rsid w:val="00E30CBB"/>
    <w:rsid w:val="00E30DF7"/>
    <w:rsid w:val="00E30E5B"/>
    <w:rsid w:val="00E30F34"/>
    <w:rsid w:val="00E3118B"/>
    <w:rsid w:val="00E3133A"/>
    <w:rsid w:val="00E3134E"/>
    <w:rsid w:val="00E3142A"/>
    <w:rsid w:val="00E31495"/>
    <w:rsid w:val="00E3157F"/>
    <w:rsid w:val="00E3160D"/>
    <w:rsid w:val="00E31797"/>
    <w:rsid w:val="00E317C3"/>
    <w:rsid w:val="00E3183A"/>
    <w:rsid w:val="00E31881"/>
    <w:rsid w:val="00E31972"/>
    <w:rsid w:val="00E31984"/>
    <w:rsid w:val="00E31A2E"/>
    <w:rsid w:val="00E31A3E"/>
    <w:rsid w:val="00E31B9E"/>
    <w:rsid w:val="00E31CEA"/>
    <w:rsid w:val="00E31D49"/>
    <w:rsid w:val="00E31E53"/>
    <w:rsid w:val="00E31FC4"/>
    <w:rsid w:val="00E31FEE"/>
    <w:rsid w:val="00E32009"/>
    <w:rsid w:val="00E321EC"/>
    <w:rsid w:val="00E3235B"/>
    <w:rsid w:val="00E3273A"/>
    <w:rsid w:val="00E32743"/>
    <w:rsid w:val="00E327AB"/>
    <w:rsid w:val="00E32930"/>
    <w:rsid w:val="00E3293A"/>
    <w:rsid w:val="00E3293C"/>
    <w:rsid w:val="00E3297A"/>
    <w:rsid w:val="00E3297C"/>
    <w:rsid w:val="00E32A42"/>
    <w:rsid w:val="00E32DC8"/>
    <w:rsid w:val="00E32F12"/>
    <w:rsid w:val="00E32F6C"/>
    <w:rsid w:val="00E33086"/>
    <w:rsid w:val="00E332F0"/>
    <w:rsid w:val="00E336DF"/>
    <w:rsid w:val="00E33A7D"/>
    <w:rsid w:val="00E33AA7"/>
    <w:rsid w:val="00E33ACA"/>
    <w:rsid w:val="00E33B84"/>
    <w:rsid w:val="00E33BAB"/>
    <w:rsid w:val="00E33C2B"/>
    <w:rsid w:val="00E33D5E"/>
    <w:rsid w:val="00E33DAD"/>
    <w:rsid w:val="00E33EEE"/>
    <w:rsid w:val="00E33F56"/>
    <w:rsid w:val="00E33FC5"/>
    <w:rsid w:val="00E34076"/>
    <w:rsid w:val="00E340CF"/>
    <w:rsid w:val="00E34148"/>
    <w:rsid w:val="00E34293"/>
    <w:rsid w:val="00E342BF"/>
    <w:rsid w:val="00E34336"/>
    <w:rsid w:val="00E34344"/>
    <w:rsid w:val="00E3434E"/>
    <w:rsid w:val="00E344E6"/>
    <w:rsid w:val="00E3454D"/>
    <w:rsid w:val="00E346DF"/>
    <w:rsid w:val="00E347EA"/>
    <w:rsid w:val="00E348A4"/>
    <w:rsid w:val="00E348CD"/>
    <w:rsid w:val="00E348DF"/>
    <w:rsid w:val="00E34937"/>
    <w:rsid w:val="00E34957"/>
    <w:rsid w:val="00E349C4"/>
    <w:rsid w:val="00E34A71"/>
    <w:rsid w:val="00E34C08"/>
    <w:rsid w:val="00E34C40"/>
    <w:rsid w:val="00E34C9D"/>
    <w:rsid w:val="00E34CAA"/>
    <w:rsid w:val="00E34EA6"/>
    <w:rsid w:val="00E34EF9"/>
    <w:rsid w:val="00E34F10"/>
    <w:rsid w:val="00E35487"/>
    <w:rsid w:val="00E35525"/>
    <w:rsid w:val="00E3558A"/>
    <w:rsid w:val="00E356AD"/>
    <w:rsid w:val="00E35713"/>
    <w:rsid w:val="00E35809"/>
    <w:rsid w:val="00E35812"/>
    <w:rsid w:val="00E35829"/>
    <w:rsid w:val="00E35944"/>
    <w:rsid w:val="00E3599E"/>
    <w:rsid w:val="00E35A48"/>
    <w:rsid w:val="00E35AC0"/>
    <w:rsid w:val="00E35ACA"/>
    <w:rsid w:val="00E35B4A"/>
    <w:rsid w:val="00E35BBC"/>
    <w:rsid w:val="00E35BD8"/>
    <w:rsid w:val="00E35C7D"/>
    <w:rsid w:val="00E35CE5"/>
    <w:rsid w:val="00E3605C"/>
    <w:rsid w:val="00E360D1"/>
    <w:rsid w:val="00E36370"/>
    <w:rsid w:val="00E36408"/>
    <w:rsid w:val="00E364B3"/>
    <w:rsid w:val="00E3655C"/>
    <w:rsid w:val="00E365D3"/>
    <w:rsid w:val="00E3662F"/>
    <w:rsid w:val="00E366AC"/>
    <w:rsid w:val="00E3672C"/>
    <w:rsid w:val="00E36872"/>
    <w:rsid w:val="00E369A3"/>
    <w:rsid w:val="00E36AA7"/>
    <w:rsid w:val="00E36B51"/>
    <w:rsid w:val="00E36F2E"/>
    <w:rsid w:val="00E36FD8"/>
    <w:rsid w:val="00E37150"/>
    <w:rsid w:val="00E371A4"/>
    <w:rsid w:val="00E371AB"/>
    <w:rsid w:val="00E371B9"/>
    <w:rsid w:val="00E37330"/>
    <w:rsid w:val="00E37513"/>
    <w:rsid w:val="00E37638"/>
    <w:rsid w:val="00E37707"/>
    <w:rsid w:val="00E377DA"/>
    <w:rsid w:val="00E377F2"/>
    <w:rsid w:val="00E378E0"/>
    <w:rsid w:val="00E3798F"/>
    <w:rsid w:val="00E379C7"/>
    <w:rsid w:val="00E37B1D"/>
    <w:rsid w:val="00E37B77"/>
    <w:rsid w:val="00E37C45"/>
    <w:rsid w:val="00E37E19"/>
    <w:rsid w:val="00E37F92"/>
    <w:rsid w:val="00E4013C"/>
    <w:rsid w:val="00E40169"/>
    <w:rsid w:val="00E40217"/>
    <w:rsid w:val="00E403EA"/>
    <w:rsid w:val="00E4043D"/>
    <w:rsid w:val="00E406AF"/>
    <w:rsid w:val="00E407C0"/>
    <w:rsid w:val="00E40852"/>
    <w:rsid w:val="00E4085D"/>
    <w:rsid w:val="00E40889"/>
    <w:rsid w:val="00E40AC0"/>
    <w:rsid w:val="00E40ADD"/>
    <w:rsid w:val="00E40B70"/>
    <w:rsid w:val="00E40BA2"/>
    <w:rsid w:val="00E41102"/>
    <w:rsid w:val="00E4119A"/>
    <w:rsid w:val="00E41203"/>
    <w:rsid w:val="00E4120A"/>
    <w:rsid w:val="00E4127E"/>
    <w:rsid w:val="00E41301"/>
    <w:rsid w:val="00E413EC"/>
    <w:rsid w:val="00E41473"/>
    <w:rsid w:val="00E415B1"/>
    <w:rsid w:val="00E41603"/>
    <w:rsid w:val="00E4161B"/>
    <w:rsid w:val="00E417ED"/>
    <w:rsid w:val="00E419DE"/>
    <w:rsid w:val="00E41C32"/>
    <w:rsid w:val="00E41C55"/>
    <w:rsid w:val="00E41D84"/>
    <w:rsid w:val="00E41EB7"/>
    <w:rsid w:val="00E41EEB"/>
    <w:rsid w:val="00E41F5A"/>
    <w:rsid w:val="00E42169"/>
    <w:rsid w:val="00E421B5"/>
    <w:rsid w:val="00E422DA"/>
    <w:rsid w:val="00E42534"/>
    <w:rsid w:val="00E42580"/>
    <w:rsid w:val="00E42804"/>
    <w:rsid w:val="00E428F9"/>
    <w:rsid w:val="00E42A33"/>
    <w:rsid w:val="00E42AE9"/>
    <w:rsid w:val="00E42B7B"/>
    <w:rsid w:val="00E42BBD"/>
    <w:rsid w:val="00E42C12"/>
    <w:rsid w:val="00E42DED"/>
    <w:rsid w:val="00E42E32"/>
    <w:rsid w:val="00E42EA6"/>
    <w:rsid w:val="00E42EFB"/>
    <w:rsid w:val="00E43113"/>
    <w:rsid w:val="00E43209"/>
    <w:rsid w:val="00E43377"/>
    <w:rsid w:val="00E433A9"/>
    <w:rsid w:val="00E43456"/>
    <w:rsid w:val="00E434BD"/>
    <w:rsid w:val="00E434C5"/>
    <w:rsid w:val="00E434F8"/>
    <w:rsid w:val="00E43503"/>
    <w:rsid w:val="00E43576"/>
    <w:rsid w:val="00E435B6"/>
    <w:rsid w:val="00E437D6"/>
    <w:rsid w:val="00E43825"/>
    <w:rsid w:val="00E4385C"/>
    <w:rsid w:val="00E438A3"/>
    <w:rsid w:val="00E4393E"/>
    <w:rsid w:val="00E43BA5"/>
    <w:rsid w:val="00E43BDE"/>
    <w:rsid w:val="00E43D74"/>
    <w:rsid w:val="00E44149"/>
    <w:rsid w:val="00E441D0"/>
    <w:rsid w:val="00E44311"/>
    <w:rsid w:val="00E445B9"/>
    <w:rsid w:val="00E445D0"/>
    <w:rsid w:val="00E44627"/>
    <w:rsid w:val="00E4465D"/>
    <w:rsid w:val="00E446A3"/>
    <w:rsid w:val="00E44717"/>
    <w:rsid w:val="00E4477A"/>
    <w:rsid w:val="00E449E4"/>
    <w:rsid w:val="00E449E9"/>
    <w:rsid w:val="00E44A4F"/>
    <w:rsid w:val="00E44A79"/>
    <w:rsid w:val="00E44AB9"/>
    <w:rsid w:val="00E44B44"/>
    <w:rsid w:val="00E44D89"/>
    <w:rsid w:val="00E44F84"/>
    <w:rsid w:val="00E44FD3"/>
    <w:rsid w:val="00E44FEC"/>
    <w:rsid w:val="00E4521B"/>
    <w:rsid w:val="00E45258"/>
    <w:rsid w:val="00E454E9"/>
    <w:rsid w:val="00E45538"/>
    <w:rsid w:val="00E455AE"/>
    <w:rsid w:val="00E4563A"/>
    <w:rsid w:val="00E4583E"/>
    <w:rsid w:val="00E45855"/>
    <w:rsid w:val="00E4596E"/>
    <w:rsid w:val="00E459A4"/>
    <w:rsid w:val="00E45A36"/>
    <w:rsid w:val="00E45A7B"/>
    <w:rsid w:val="00E45BD5"/>
    <w:rsid w:val="00E45C33"/>
    <w:rsid w:val="00E45DBC"/>
    <w:rsid w:val="00E45F59"/>
    <w:rsid w:val="00E45F74"/>
    <w:rsid w:val="00E46134"/>
    <w:rsid w:val="00E4648B"/>
    <w:rsid w:val="00E464AC"/>
    <w:rsid w:val="00E46564"/>
    <w:rsid w:val="00E465D3"/>
    <w:rsid w:val="00E46672"/>
    <w:rsid w:val="00E4691E"/>
    <w:rsid w:val="00E469EA"/>
    <w:rsid w:val="00E46A35"/>
    <w:rsid w:val="00E46A5A"/>
    <w:rsid w:val="00E46C16"/>
    <w:rsid w:val="00E46CCF"/>
    <w:rsid w:val="00E46D2F"/>
    <w:rsid w:val="00E46E64"/>
    <w:rsid w:val="00E46F9F"/>
    <w:rsid w:val="00E4702C"/>
    <w:rsid w:val="00E47031"/>
    <w:rsid w:val="00E47129"/>
    <w:rsid w:val="00E471E0"/>
    <w:rsid w:val="00E47226"/>
    <w:rsid w:val="00E47303"/>
    <w:rsid w:val="00E47413"/>
    <w:rsid w:val="00E4743B"/>
    <w:rsid w:val="00E47520"/>
    <w:rsid w:val="00E475B6"/>
    <w:rsid w:val="00E475C5"/>
    <w:rsid w:val="00E475D3"/>
    <w:rsid w:val="00E47985"/>
    <w:rsid w:val="00E47B85"/>
    <w:rsid w:val="00E47BB1"/>
    <w:rsid w:val="00E47C62"/>
    <w:rsid w:val="00E47D18"/>
    <w:rsid w:val="00E500F7"/>
    <w:rsid w:val="00E50186"/>
    <w:rsid w:val="00E5018A"/>
    <w:rsid w:val="00E50407"/>
    <w:rsid w:val="00E5042F"/>
    <w:rsid w:val="00E50479"/>
    <w:rsid w:val="00E50494"/>
    <w:rsid w:val="00E50547"/>
    <w:rsid w:val="00E50688"/>
    <w:rsid w:val="00E5079B"/>
    <w:rsid w:val="00E507F1"/>
    <w:rsid w:val="00E508B5"/>
    <w:rsid w:val="00E509C9"/>
    <w:rsid w:val="00E50A4F"/>
    <w:rsid w:val="00E50E3B"/>
    <w:rsid w:val="00E50EBE"/>
    <w:rsid w:val="00E50FCD"/>
    <w:rsid w:val="00E5150C"/>
    <w:rsid w:val="00E51562"/>
    <w:rsid w:val="00E515AE"/>
    <w:rsid w:val="00E517BD"/>
    <w:rsid w:val="00E519B6"/>
    <w:rsid w:val="00E51B42"/>
    <w:rsid w:val="00E51B66"/>
    <w:rsid w:val="00E51C4F"/>
    <w:rsid w:val="00E51E7C"/>
    <w:rsid w:val="00E52049"/>
    <w:rsid w:val="00E52144"/>
    <w:rsid w:val="00E52191"/>
    <w:rsid w:val="00E521A5"/>
    <w:rsid w:val="00E521AA"/>
    <w:rsid w:val="00E52299"/>
    <w:rsid w:val="00E5231A"/>
    <w:rsid w:val="00E5269C"/>
    <w:rsid w:val="00E5273B"/>
    <w:rsid w:val="00E529BA"/>
    <w:rsid w:val="00E52A84"/>
    <w:rsid w:val="00E52D86"/>
    <w:rsid w:val="00E52DE1"/>
    <w:rsid w:val="00E52EA8"/>
    <w:rsid w:val="00E52EE8"/>
    <w:rsid w:val="00E52F17"/>
    <w:rsid w:val="00E52FFD"/>
    <w:rsid w:val="00E5319F"/>
    <w:rsid w:val="00E531C4"/>
    <w:rsid w:val="00E53235"/>
    <w:rsid w:val="00E53275"/>
    <w:rsid w:val="00E5328E"/>
    <w:rsid w:val="00E53384"/>
    <w:rsid w:val="00E5341A"/>
    <w:rsid w:val="00E5346F"/>
    <w:rsid w:val="00E53574"/>
    <w:rsid w:val="00E53814"/>
    <w:rsid w:val="00E53996"/>
    <w:rsid w:val="00E539F8"/>
    <w:rsid w:val="00E53AEF"/>
    <w:rsid w:val="00E53C20"/>
    <w:rsid w:val="00E53CE8"/>
    <w:rsid w:val="00E53D1D"/>
    <w:rsid w:val="00E5403A"/>
    <w:rsid w:val="00E541B3"/>
    <w:rsid w:val="00E542D4"/>
    <w:rsid w:val="00E543CC"/>
    <w:rsid w:val="00E54534"/>
    <w:rsid w:val="00E54592"/>
    <w:rsid w:val="00E545C6"/>
    <w:rsid w:val="00E547FB"/>
    <w:rsid w:val="00E54984"/>
    <w:rsid w:val="00E549C2"/>
    <w:rsid w:val="00E549F4"/>
    <w:rsid w:val="00E54BB1"/>
    <w:rsid w:val="00E54BDE"/>
    <w:rsid w:val="00E54CBD"/>
    <w:rsid w:val="00E54CD5"/>
    <w:rsid w:val="00E54CFD"/>
    <w:rsid w:val="00E54F24"/>
    <w:rsid w:val="00E54FBB"/>
    <w:rsid w:val="00E5505F"/>
    <w:rsid w:val="00E550C2"/>
    <w:rsid w:val="00E552C5"/>
    <w:rsid w:val="00E5542F"/>
    <w:rsid w:val="00E55692"/>
    <w:rsid w:val="00E556C2"/>
    <w:rsid w:val="00E556DA"/>
    <w:rsid w:val="00E55716"/>
    <w:rsid w:val="00E5579B"/>
    <w:rsid w:val="00E557CE"/>
    <w:rsid w:val="00E558E3"/>
    <w:rsid w:val="00E55B22"/>
    <w:rsid w:val="00E55C07"/>
    <w:rsid w:val="00E55C24"/>
    <w:rsid w:val="00E55ECE"/>
    <w:rsid w:val="00E55FBD"/>
    <w:rsid w:val="00E55FD6"/>
    <w:rsid w:val="00E55FF1"/>
    <w:rsid w:val="00E56077"/>
    <w:rsid w:val="00E5621E"/>
    <w:rsid w:val="00E562E7"/>
    <w:rsid w:val="00E56446"/>
    <w:rsid w:val="00E56449"/>
    <w:rsid w:val="00E56542"/>
    <w:rsid w:val="00E56669"/>
    <w:rsid w:val="00E56682"/>
    <w:rsid w:val="00E56687"/>
    <w:rsid w:val="00E568A7"/>
    <w:rsid w:val="00E568B1"/>
    <w:rsid w:val="00E5699C"/>
    <w:rsid w:val="00E569E1"/>
    <w:rsid w:val="00E56B4B"/>
    <w:rsid w:val="00E56BA1"/>
    <w:rsid w:val="00E56C6C"/>
    <w:rsid w:val="00E5703C"/>
    <w:rsid w:val="00E57132"/>
    <w:rsid w:val="00E571FC"/>
    <w:rsid w:val="00E57402"/>
    <w:rsid w:val="00E57484"/>
    <w:rsid w:val="00E57568"/>
    <w:rsid w:val="00E57AFB"/>
    <w:rsid w:val="00E57B51"/>
    <w:rsid w:val="00E57B7A"/>
    <w:rsid w:val="00E57C83"/>
    <w:rsid w:val="00E57C93"/>
    <w:rsid w:val="00E57CD3"/>
    <w:rsid w:val="00E57DC1"/>
    <w:rsid w:val="00E57DD2"/>
    <w:rsid w:val="00E57EA6"/>
    <w:rsid w:val="00E600E3"/>
    <w:rsid w:val="00E60168"/>
    <w:rsid w:val="00E601F0"/>
    <w:rsid w:val="00E601FF"/>
    <w:rsid w:val="00E60208"/>
    <w:rsid w:val="00E602A8"/>
    <w:rsid w:val="00E60327"/>
    <w:rsid w:val="00E60707"/>
    <w:rsid w:val="00E6072B"/>
    <w:rsid w:val="00E60796"/>
    <w:rsid w:val="00E6093B"/>
    <w:rsid w:val="00E6095C"/>
    <w:rsid w:val="00E60981"/>
    <w:rsid w:val="00E60A3F"/>
    <w:rsid w:val="00E60B30"/>
    <w:rsid w:val="00E60DA6"/>
    <w:rsid w:val="00E60FC4"/>
    <w:rsid w:val="00E6100A"/>
    <w:rsid w:val="00E61032"/>
    <w:rsid w:val="00E61322"/>
    <w:rsid w:val="00E6157B"/>
    <w:rsid w:val="00E61641"/>
    <w:rsid w:val="00E61732"/>
    <w:rsid w:val="00E6175F"/>
    <w:rsid w:val="00E618C1"/>
    <w:rsid w:val="00E61958"/>
    <w:rsid w:val="00E61B27"/>
    <w:rsid w:val="00E61B36"/>
    <w:rsid w:val="00E61D0A"/>
    <w:rsid w:val="00E61D72"/>
    <w:rsid w:val="00E61D84"/>
    <w:rsid w:val="00E61F8A"/>
    <w:rsid w:val="00E621B8"/>
    <w:rsid w:val="00E621DD"/>
    <w:rsid w:val="00E621F8"/>
    <w:rsid w:val="00E62456"/>
    <w:rsid w:val="00E62464"/>
    <w:rsid w:val="00E62752"/>
    <w:rsid w:val="00E62865"/>
    <w:rsid w:val="00E62981"/>
    <w:rsid w:val="00E62A65"/>
    <w:rsid w:val="00E62C96"/>
    <w:rsid w:val="00E62D05"/>
    <w:rsid w:val="00E62DDF"/>
    <w:rsid w:val="00E62F02"/>
    <w:rsid w:val="00E62F6E"/>
    <w:rsid w:val="00E63085"/>
    <w:rsid w:val="00E6318A"/>
    <w:rsid w:val="00E631E2"/>
    <w:rsid w:val="00E6322F"/>
    <w:rsid w:val="00E632AA"/>
    <w:rsid w:val="00E63321"/>
    <w:rsid w:val="00E636CA"/>
    <w:rsid w:val="00E636E9"/>
    <w:rsid w:val="00E637C0"/>
    <w:rsid w:val="00E638C7"/>
    <w:rsid w:val="00E63CD0"/>
    <w:rsid w:val="00E63D5F"/>
    <w:rsid w:val="00E63DFD"/>
    <w:rsid w:val="00E6400A"/>
    <w:rsid w:val="00E64156"/>
    <w:rsid w:val="00E64256"/>
    <w:rsid w:val="00E644CB"/>
    <w:rsid w:val="00E64560"/>
    <w:rsid w:val="00E6467E"/>
    <w:rsid w:val="00E64772"/>
    <w:rsid w:val="00E6486F"/>
    <w:rsid w:val="00E648C3"/>
    <w:rsid w:val="00E64A9E"/>
    <w:rsid w:val="00E64C90"/>
    <w:rsid w:val="00E64DF8"/>
    <w:rsid w:val="00E64FE3"/>
    <w:rsid w:val="00E6500A"/>
    <w:rsid w:val="00E65042"/>
    <w:rsid w:val="00E65361"/>
    <w:rsid w:val="00E653D2"/>
    <w:rsid w:val="00E6540D"/>
    <w:rsid w:val="00E657BF"/>
    <w:rsid w:val="00E6591A"/>
    <w:rsid w:val="00E65999"/>
    <w:rsid w:val="00E659B2"/>
    <w:rsid w:val="00E65A43"/>
    <w:rsid w:val="00E65BB4"/>
    <w:rsid w:val="00E65BF5"/>
    <w:rsid w:val="00E65C9C"/>
    <w:rsid w:val="00E65CEC"/>
    <w:rsid w:val="00E65D33"/>
    <w:rsid w:val="00E65DBA"/>
    <w:rsid w:val="00E65DCF"/>
    <w:rsid w:val="00E65FC6"/>
    <w:rsid w:val="00E660DC"/>
    <w:rsid w:val="00E66191"/>
    <w:rsid w:val="00E66222"/>
    <w:rsid w:val="00E664E1"/>
    <w:rsid w:val="00E66611"/>
    <w:rsid w:val="00E6673A"/>
    <w:rsid w:val="00E6683A"/>
    <w:rsid w:val="00E66883"/>
    <w:rsid w:val="00E66A2D"/>
    <w:rsid w:val="00E66ADC"/>
    <w:rsid w:val="00E66B3D"/>
    <w:rsid w:val="00E66B75"/>
    <w:rsid w:val="00E66C0D"/>
    <w:rsid w:val="00E66D8C"/>
    <w:rsid w:val="00E66E60"/>
    <w:rsid w:val="00E66F35"/>
    <w:rsid w:val="00E66F6C"/>
    <w:rsid w:val="00E66F78"/>
    <w:rsid w:val="00E66FF5"/>
    <w:rsid w:val="00E67009"/>
    <w:rsid w:val="00E6704B"/>
    <w:rsid w:val="00E670E5"/>
    <w:rsid w:val="00E6724D"/>
    <w:rsid w:val="00E67278"/>
    <w:rsid w:val="00E67395"/>
    <w:rsid w:val="00E67442"/>
    <w:rsid w:val="00E676E1"/>
    <w:rsid w:val="00E6778E"/>
    <w:rsid w:val="00E6791C"/>
    <w:rsid w:val="00E67955"/>
    <w:rsid w:val="00E67977"/>
    <w:rsid w:val="00E67A7A"/>
    <w:rsid w:val="00E67A88"/>
    <w:rsid w:val="00E67D78"/>
    <w:rsid w:val="00E67E5C"/>
    <w:rsid w:val="00E700C6"/>
    <w:rsid w:val="00E701A8"/>
    <w:rsid w:val="00E70380"/>
    <w:rsid w:val="00E703FF"/>
    <w:rsid w:val="00E7051E"/>
    <w:rsid w:val="00E70739"/>
    <w:rsid w:val="00E707BF"/>
    <w:rsid w:val="00E708BD"/>
    <w:rsid w:val="00E70905"/>
    <w:rsid w:val="00E70C17"/>
    <w:rsid w:val="00E70D2F"/>
    <w:rsid w:val="00E70D82"/>
    <w:rsid w:val="00E70F27"/>
    <w:rsid w:val="00E70FB4"/>
    <w:rsid w:val="00E710E6"/>
    <w:rsid w:val="00E7116F"/>
    <w:rsid w:val="00E711CF"/>
    <w:rsid w:val="00E71224"/>
    <w:rsid w:val="00E71309"/>
    <w:rsid w:val="00E71370"/>
    <w:rsid w:val="00E71447"/>
    <w:rsid w:val="00E7144D"/>
    <w:rsid w:val="00E714E2"/>
    <w:rsid w:val="00E71611"/>
    <w:rsid w:val="00E71663"/>
    <w:rsid w:val="00E716B9"/>
    <w:rsid w:val="00E71807"/>
    <w:rsid w:val="00E71853"/>
    <w:rsid w:val="00E7186A"/>
    <w:rsid w:val="00E718E9"/>
    <w:rsid w:val="00E7198C"/>
    <w:rsid w:val="00E719ED"/>
    <w:rsid w:val="00E71A5A"/>
    <w:rsid w:val="00E71A9B"/>
    <w:rsid w:val="00E71AAA"/>
    <w:rsid w:val="00E71B55"/>
    <w:rsid w:val="00E71CE0"/>
    <w:rsid w:val="00E71ED5"/>
    <w:rsid w:val="00E71F3B"/>
    <w:rsid w:val="00E71F8E"/>
    <w:rsid w:val="00E72281"/>
    <w:rsid w:val="00E7235D"/>
    <w:rsid w:val="00E723CE"/>
    <w:rsid w:val="00E7249B"/>
    <w:rsid w:val="00E72593"/>
    <w:rsid w:val="00E72659"/>
    <w:rsid w:val="00E72663"/>
    <w:rsid w:val="00E726DC"/>
    <w:rsid w:val="00E7273E"/>
    <w:rsid w:val="00E7295A"/>
    <w:rsid w:val="00E7298C"/>
    <w:rsid w:val="00E72994"/>
    <w:rsid w:val="00E72B63"/>
    <w:rsid w:val="00E72D50"/>
    <w:rsid w:val="00E72E3B"/>
    <w:rsid w:val="00E72E44"/>
    <w:rsid w:val="00E72ED7"/>
    <w:rsid w:val="00E72F8A"/>
    <w:rsid w:val="00E7304B"/>
    <w:rsid w:val="00E73136"/>
    <w:rsid w:val="00E73173"/>
    <w:rsid w:val="00E731ED"/>
    <w:rsid w:val="00E7321E"/>
    <w:rsid w:val="00E7326B"/>
    <w:rsid w:val="00E73349"/>
    <w:rsid w:val="00E73388"/>
    <w:rsid w:val="00E73390"/>
    <w:rsid w:val="00E733B1"/>
    <w:rsid w:val="00E733CA"/>
    <w:rsid w:val="00E73432"/>
    <w:rsid w:val="00E7349B"/>
    <w:rsid w:val="00E7361A"/>
    <w:rsid w:val="00E7363D"/>
    <w:rsid w:val="00E73681"/>
    <w:rsid w:val="00E73700"/>
    <w:rsid w:val="00E73965"/>
    <w:rsid w:val="00E73987"/>
    <w:rsid w:val="00E73A4D"/>
    <w:rsid w:val="00E73B9C"/>
    <w:rsid w:val="00E73CB0"/>
    <w:rsid w:val="00E73DEE"/>
    <w:rsid w:val="00E73F26"/>
    <w:rsid w:val="00E73FCE"/>
    <w:rsid w:val="00E740EF"/>
    <w:rsid w:val="00E74248"/>
    <w:rsid w:val="00E743C6"/>
    <w:rsid w:val="00E7441C"/>
    <w:rsid w:val="00E74517"/>
    <w:rsid w:val="00E74581"/>
    <w:rsid w:val="00E745B4"/>
    <w:rsid w:val="00E745FB"/>
    <w:rsid w:val="00E74815"/>
    <w:rsid w:val="00E7494A"/>
    <w:rsid w:val="00E749F5"/>
    <w:rsid w:val="00E74AC1"/>
    <w:rsid w:val="00E74AC2"/>
    <w:rsid w:val="00E74AD5"/>
    <w:rsid w:val="00E74AEC"/>
    <w:rsid w:val="00E74B04"/>
    <w:rsid w:val="00E74B2F"/>
    <w:rsid w:val="00E74B33"/>
    <w:rsid w:val="00E74B72"/>
    <w:rsid w:val="00E74CF0"/>
    <w:rsid w:val="00E74CFD"/>
    <w:rsid w:val="00E74D9A"/>
    <w:rsid w:val="00E74DCD"/>
    <w:rsid w:val="00E74E74"/>
    <w:rsid w:val="00E75266"/>
    <w:rsid w:val="00E75289"/>
    <w:rsid w:val="00E7558F"/>
    <w:rsid w:val="00E755FF"/>
    <w:rsid w:val="00E75678"/>
    <w:rsid w:val="00E7570C"/>
    <w:rsid w:val="00E758C8"/>
    <w:rsid w:val="00E759E5"/>
    <w:rsid w:val="00E75A99"/>
    <w:rsid w:val="00E75BB3"/>
    <w:rsid w:val="00E75C07"/>
    <w:rsid w:val="00E75C64"/>
    <w:rsid w:val="00E75F18"/>
    <w:rsid w:val="00E75FE3"/>
    <w:rsid w:val="00E75FE5"/>
    <w:rsid w:val="00E760BA"/>
    <w:rsid w:val="00E760E5"/>
    <w:rsid w:val="00E7610A"/>
    <w:rsid w:val="00E761CD"/>
    <w:rsid w:val="00E76231"/>
    <w:rsid w:val="00E7632E"/>
    <w:rsid w:val="00E76533"/>
    <w:rsid w:val="00E76721"/>
    <w:rsid w:val="00E76726"/>
    <w:rsid w:val="00E76A13"/>
    <w:rsid w:val="00E76A6A"/>
    <w:rsid w:val="00E76A88"/>
    <w:rsid w:val="00E76AB2"/>
    <w:rsid w:val="00E76BE9"/>
    <w:rsid w:val="00E76D07"/>
    <w:rsid w:val="00E76D7E"/>
    <w:rsid w:val="00E76E00"/>
    <w:rsid w:val="00E76E38"/>
    <w:rsid w:val="00E76F34"/>
    <w:rsid w:val="00E76F8D"/>
    <w:rsid w:val="00E76FAE"/>
    <w:rsid w:val="00E76FDB"/>
    <w:rsid w:val="00E77057"/>
    <w:rsid w:val="00E77240"/>
    <w:rsid w:val="00E7735F"/>
    <w:rsid w:val="00E77510"/>
    <w:rsid w:val="00E77530"/>
    <w:rsid w:val="00E77828"/>
    <w:rsid w:val="00E778D7"/>
    <w:rsid w:val="00E778E2"/>
    <w:rsid w:val="00E77910"/>
    <w:rsid w:val="00E77B38"/>
    <w:rsid w:val="00E77B44"/>
    <w:rsid w:val="00E77C62"/>
    <w:rsid w:val="00E77C8E"/>
    <w:rsid w:val="00E77D4B"/>
    <w:rsid w:val="00E77D82"/>
    <w:rsid w:val="00E77D9F"/>
    <w:rsid w:val="00E77EB5"/>
    <w:rsid w:val="00E77F9D"/>
    <w:rsid w:val="00E80020"/>
    <w:rsid w:val="00E80093"/>
    <w:rsid w:val="00E8019B"/>
    <w:rsid w:val="00E801FD"/>
    <w:rsid w:val="00E80248"/>
    <w:rsid w:val="00E802F1"/>
    <w:rsid w:val="00E8036F"/>
    <w:rsid w:val="00E8041B"/>
    <w:rsid w:val="00E804C1"/>
    <w:rsid w:val="00E80689"/>
    <w:rsid w:val="00E806CA"/>
    <w:rsid w:val="00E80761"/>
    <w:rsid w:val="00E80823"/>
    <w:rsid w:val="00E8093C"/>
    <w:rsid w:val="00E809F7"/>
    <w:rsid w:val="00E809F8"/>
    <w:rsid w:val="00E809F9"/>
    <w:rsid w:val="00E80B6D"/>
    <w:rsid w:val="00E80CCC"/>
    <w:rsid w:val="00E80D50"/>
    <w:rsid w:val="00E80E27"/>
    <w:rsid w:val="00E80F47"/>
    <w:rsid w:val="00E80F50"/>
    <w:rsid w:val="00E80FA6"/>
    <w:rsid w:val="00E80FF3"/>
    <w:rsid w:val="00E81058"/>
    <w:rsid w:val="00E810DF"/>
    <w:rsid w:val="00E8137B"/>
    <w:rsid w:val="00E813ED"/>
    <w:rsid w:val="00E817CD"/>
    <w:rsid w:val="00E8183C"/>
    <w:rsid w:val="00E81866"/>
    <w:rsid w:val="00E819A2"/>
    <w:rsid w:val="00E81B9F"/>
    <w:rsid w:val="00E81C23"/>
    <w:rsid w:val="00E81CEF"/>
    <w:rsid w:val="00E81E65"/>
    <w:rsid w:val="00E81F22"/>
    <w:rsid w:val="00E81FE4"/>
    <w:rsid w:val="00E82089"/>
    <w:rsid w:val="00E820B0"/>
    <w:rsid w:val="00E820CB"/>
    <w:rsid w:val="00E82150"/>
    <w:rsid w:val="00E821BC"/>
    <w:rsid w:val="00E8224F"/>
    <w:rsid w:val="00E8226B"/>
    <w:rsid w:val="00E82270"/>
    <w:rsid w:val="00E82339"/>
    <w:rsid w:val="00E82390"/>
    <w:rsid w:val="00E82392"/>
    <w:rsid w:val="00E823AA"/>
    <w:rsid w:val="00E82433"/>
    <w:rsid w:val="00E8252F"/>
    <w:rsid w:val="00E8265E"/>
    <w:rsid w:val="00E8266A"/>
    <w:rsid w:val="00E826F8"/>
    <w:rsid w:val="00E829BD"/>
    <w:rsid w:val="00E82B51"/>
    <w:rsid w:val="00E82BCF"/>
    <w:rsid w:val="00E82D34"/>
    <w:rsid w:val="00E82DCC"/>
    <w:rsid w:val="00E82E16"/>
    <w:rsid w:val="00E82E3E"/>
    <w:rsid w:val="00E830D4"/>
    <w:rsid w:val="00E83137"/>
    <w:rsid w:val="00E83166"/>
    <w:rsid w:val="00E83322"/>
    <w:rsid w:val="00E83515"/>
    <w:rsid w:val="00E8355D"/>
    <w:rsid w:val="00E8362F"/>
    <w:rsid w:val="00E83733"/>
    <w:rsid w:val="00E83745"/>
    <w:rsid w:val="00E839F5"/>
    <w:rsid w:val="00E83D76"/>
    <w:rsid w:val="00E83FEB"/>
    <w:rsid w:val="00E8425D"/>
    <w:rsid w:val="00E8428A"/>
    <w:rsid w:val="00E842E5"/>
    <w:rsid w:val="00E8447F"/>
    <w:rsid w:val="00E845D8"/>
    <w:rsid w:val="00E84751"/>
    <w:rsid w:val="00E847EC"/>
    <w:rsid w:val="00E847ED"/>
    <w:rsid w:val="00E84B7A"/>
    <w:rsid w:val="00E84D0D"/>
    <w:rsid w:val="00E85055"/>
    <w:rsid w:val="00E8558F"/>
    <w:rsid w:val="00E856BE"/>
    <w:rsid w:val="00E85738"/>
    <w:rsid w:val="00E85860"/>
    <w:rsid w:val="00E85B1C"/>
    <w:rsid w:val="00E85B68"/>
    <w:rsid w:val="00E85C96"/>
    <w:rsid w:val="00E85CD7"/>
    <w:rsid w:val="00E85CED"/>
    <w:rsid w:val="00E85D96"/>
    <w:rsid w:val="00E85DC5"/>
    <w:rsid w:val="00E8609B"/>
    <w:rsid w:val="00E8631C"/>
    <w:rsid w:val="00E864E6"/>
    <w:rsid w:val="00E86535"/>
    <w:rsid w:val="00E86585"/>
    <w:rsid w:val="00E86690"/>
    <w:rsid w:val="00E8678A"/>
    <w:rsid w:val="00E8698B"/>
    <w:rsid w:val="00E86996"/>
    <w:rsid w:val="00E869BF"/>
    <w:rsid w:val="00E86A7A"/>
    <w:rsid w:val="00E86A9F"/>
    <w:rsid w:val="00E86B31"/>
    <w:rsid w:val="00E86C6C"/>
    <w:rsid w:val="00E86D55"/>
    <w:rsid w:val="00E86E00"/>
    <w:rsid w:val="00E86EEE"/>
    <w:rsid w:val="00E86FAD"/>
    <w:rsid w:val="00E8706B"/>
    <w:rsid w:val="00E87166"/>
    <w:rsid w:val="00E87178"/>
    <w:rsid w:val="00E87234"/>
    <w:rsid w:val="00E8736F"/>
    <w:rsid w:val="00E873B8"/>
    <w:rsid w:val="00E8746A"/>
    <w:rsid w:val="00E87477"/>
    <w:rsid w:val="00E87585"/>
    <w:rsid w:val="00E875C7"/>
    <w:rsid w:val="00E87711"/>
    <w:rsid w:val="00E877EC"/>
    <w:rsid w:val="00E87B3D"/>
    <w:rsid w:val="00E87B97"/>
    <w:rsid w:val="00E87F83"/>
    <w:rsid w:val="00E9011E"/>
    <w:rsid w:val="00E90163"/>
    <w:rsid w:val="00E901A6"/>
    <w:rsid w:val="00E9030A"/>
    <w:rsid w:val="00E90362"/>
    <w:rsid w:val="00E90390"/>
    <w:rsid w:val="00E90410"/>
    <w:rsid w:val="00E905BA"/>
    <w:rsid w:val="00E906DC"/>
    <w:rsid w:val="00E90702"/>
    <w:rsid w:val="00E90964"/>
    <w:rsid w:val="00E90989"/>
    <w:rsid w:val="00E90ADB"/>
    <w:rsid w:val="00E90BE6"/>
    <w:rsid w:val="00E90CFA"/>
    <w:rsid w:val="00E91031"/>
    <w:rsid w:val="00E910A9"/>
    <w:rsid w:val="00E91157"/>
    <w:rsid w:val="00E9136D"/>
    <w:rsid w:val="00E9146A"/>
    <w:rsid w:val="00E91515"/>
    <w:rsid w:val="00E91550"/>
    <w:rsid w:val="00E915D1"/>
    <w:rsid w:val="00E9161D"/>
    <w:rsid w:val="00E91687"/>
    <w:rsid w:val="00E916CE"/>
    <w:rsid w:val="00E91766"/>
    <w:rsid w:val="00E917CB"/>
    <w:rsid w:val="00E918C1"/>
    <w:rsid w:val="00E91989"/>
    <w:rsid w:val="00E919CE"/>
    <w:rsid w:val="00E919D7"/>
    <w:rsid w:val="00E919F8"/>
    <w:rsid w:val="00E91A91"/>
    <w:rsid w:val="00E91B09"/>
    <w:rsid w:val="00E91BBA"/>
    <w:rsid w:val="00E91C15"/>
    <w:rsid w:val="00E91C3D"/>
    <w:rsid w:val="00E91D8E"/>
    <w:rsid w:val="00E91E51"/>
    <w:rsid w:val="00E91FC2"/>
    <w:rsid w:val="00E920E6"/>
    <w:rsid w:val="00E9210C"/>
    <w:rsid w:val="00E9225D"/>
    <w:rsid w:val="00E924B0"/>
    <w:rsid w:val="00E924EC"/>
    <w:rsid w:val="00E92533"/>
    <w:rsid w:val="00E92559"/>
    <w:rsid w:val="00E92582"/>
    <w:rsid w:val="00E92629"/>
    <w:rsid w:val="00E92797"/>
    <w:rsid w:val="00E92A8E"/>
    <w:rsid w:val="00E92DB3"/>
    <w:rsid w:val="00E92FA6"/>
    <w:rsid w:val="00E9300A"/>
    <w:rsid w:val="00E93074"/>
    <w:rsid w:val="00E93082"/>
    <w:rsid w:val="00E93171"/>
    <w:rsid w:val="00E934A4"/>
    <w:rsid w:val="00E935E7"/>
    <w:rsid w:val="00E935FE"/>
    <w:rsid w:val="00E93642"/>
    <w:rsid w:val="00E939B1"/>
    <w:rsid w:val="00E93A7E"/>
    <w:rsid w:val="00E93A83"/>
    <w:rsid w:val="00E93AC5"/>
    <w:rsid w:val="00E93CC8"/>
    <w:rsid w:val="00E93DAE"/>
    <w:rsid w:val="00E93DB6"/>
    <w:rsid w:val="00E93DBE"/>
    <w:rsid w:val="00E93E89"/>
    <w:rsid w:val="00E93F64"/>
    <w:rsid w:val="00E9414A"/>
    <w:rsid w:val="00E941F4"/>
    <w:rsid w:val="00E94223"/>
    <w:rsid w:val="00E94328"/>
    <w:rsid w:val="00E94381"/>
    <w:rsid w:val="00E9446D"/>
    <w:rsid w:val="00E94510"/>
    <w:rsid w:val="00E94558"/>
    <w:rsid w:val="00E94597"/>
    <w:rsid w:val="00E9472C"/>
    <w:rsid w:val="00E9472E"/>
    <w:rsid w:val="00E948A8"/>
    <w:rsid w:val="00E94A4B"/>
    <w:rsid w:val="00E94B55"/>
    <w:rsid w:val="00E94CBA"/>
    <w:rsid w:val="00E94FD9"/>
    <w:rsid w:val="00E95042"/>
    <w:rsid w:val="00E95073"/>
    <w:rsid w:val="00E95079"/>
    <w:rsid w:val="00E950D1"/>
    <w:rsid w:val="00E95214"/>
    <w:rsid w:val="00E95312"/>
    <w:rsid w:val="00E9550A"/>
    <w:rsid w:val="00E957A2"/>
    <w:rsid w:val="00E957F0"/>
    <w:rsid w:val="00E957FB"/>
    <w:rsid w:val="00E958D5"/>
    <w:rsid w:val="00E958E3"/>
    <w:rsid w:val="00E958FC"/>
    <w:rsid w:val="00E9591F"/>
    <w:rsid w:val="00E95943"/>
    <w:rsid w:val="00E959D2"/>
    <w:rsid w:val="00E95A15"/>
    <w:rsid w:val="00E95A8B"/>
    <w:rsid w:val="00E95B21"/>
    <w:rsid w:val="00E95D7D"/>
    <w:rsid w:val="00E95EA6"/>
    <w:rsid w:val="00E95EAA"/>
    <w:rsid w:val="00E96009"/>
    <w:rsid w:val="00E96067"/>
    <w:rsid w:val="00E961BD"/>
    <w:rsid w:val="00E962C4"/>
    <w:rsid w:val="00E963C8"/>
    <w:rsid w:val="00E963CA"/>
    <w:rsid w:val="00E96662"/>
    <w:rsid w:val="00E968DA"/>
    <w:rsid w:val="00E9699B"/>
    <w:rsid w:val="00E969AE"/>
    <w:rsid w:val="00E96B0C"/>
    <w:rsid w:val="00E96CC2"/>
    <w:rsid w:val="00E96F88"/>
    <w:rsid w:val="00E97044"/>
    <w:rsid w:val="00E970AE"/>
    <w:rsid w:val="00E97152"/>
    <w:rsid w:val="00E97214"/>
    <w:rsid w:val="00E97287"/>
    <w:rsid w:val="00E97315"/>
    <w:rsid w:val="00E97408"/>
    <w:rsid w:val="00E9747C"/>
    <w:rsid w:val="00E975DD"/>
    <w:rsid w:val="00E9773F"/>
    <w:rsid w:val="00E9775D"/>
    <w:rsid w:val="00E97764"/>
    <w:rsid w:val="00E977F6"/>
    <w:rsid w:val="00E9785C"/>
    <w:rsid w:val="00E978A1"/>
    <w:rsid w:val="00E9790C"/>
    <w:rsid w:val="00E97A7A"/>
    <w:rsid w:val="00E97B38"/>
    <w:rsid w:val="00E97B4B"/>
    <w:rsid w:val="00E97DE7"/>
    <w:rsid w:val="00E97F09"/>
    <w:rsid w:val="00E97F78"/>
    <w:rsid w:val="00E97FC6"/>
    <w:rsid w:val="00EA010A"/>
    <w:rsid w:val="00EA016B"/>
    <w:rsid w:val="00EA0212"/>
    <w:rsid w:val="00EA026A"/>
    <w:rsid w:val="00EA0325"/>
    <w:rsid w:val="00EA033E"/>
    <w:rsid w:val="00EA0423"/>
    <w:rsid w:val="00EA04D4"/>
    <w:rsid w:val="00EA0574"/>
    <w:rsid w:val="00EA058A"/>
    <w:rsid w:val="00EA0759"/>
    <w:rsid w:val="00EA0769"/>
    <w:rsid w:val="00EA0784"/>
    <w:rsid w:val="00EA080C"/>
    <w:rsid w:val="00EA0979"/>
    <w:rsid w:val="00EA0B4F"/>
    <w:rsid w:val="00EA0B5A"/>
    <w:rsid w:val="00EA0BC3"/>
    <w:rsid w:val="00EA0C99"/>
    <w:rsid w:val="00EA0CE4"/>
    <w:rsid w:val="00EA0D60"/>
    <w:rsid w:val="00EA0DD5"/>
    <w:rsid w:val="00EA0E13"/>
    <w:rsid w:val="00EA0FB5"/>
    <w:rsid w:val="00EA0FB7"/>
    <w:rsid w:val="00EA1172"/>
    <w:rsid w:val="00EA144E"/>
    <w:rsid w:val="00EA1452"/>
    <w:rsid w:val="00EA172C"/>
    <w:rsid w:val="00EA174A"/>
    <w:rsid w:val="00EA17B9"/>
    <w:rsid w:val="00EA17C7"/>
    <w:rsid w:val="00EA186D"/>
    <w:rsid w:val="00EA18A4"/>
    <w:rsid w:val="00EA18AD"/>
    <w:rsid w:val="00EA19D7"/>
    <w:rsid w:val="00EA1A3B"/>
    <w:rsid w:val="00EA1AB9"/>
    <w:rsid w:val="00EA1B86"/>
    <w:rsid w:val="00EA1D5D"/>
    <w:rsid w:val="00EA1DA1"/>
    <w:rsid w:val="00EA1DD8"/>
    <w:rsid w:val="00EA1DFF"/>
    <w:rsid w:val="00EA1F9D"/>
    <w:rsid w:val="00EA2074"/>
    <w:rsid w:val="00EA207B"/>
    <w:rsid w:val="00EA2172"/>
    <w:rsid w:val="00EA2258"/>
    <w:rsid w:val="00EA2273"/>
    <w:rsid w:val="00EA22C7"/>
    <w:rsid w:val="00EA2335"/>
    <w:rsid w:val="00EA240E"/>
    <w:rsid w:val="00EA2441"/>
    <w:rsid w:val="00EA2467"/>
    <w:rsid w:val="00EA24EC"/>
    <w:rsid w:val="00EA251E"/>
    <w:rsid w:val="00EA2565"/>
    <w:rsid w:val="00EA2590"/>
    <w:rsid w:val="00EA2607"/>
    <w:rsid w:val="00EA2A58"/>
    <w:rsid w:val="00EA2C0C"/>
    <w:rsid w:val="00EA2CC5"/>
    <w:rsid w:val="00EA2D10"/>
    <w:rsid w:val="00EA2E23"/>
    <w:rsid w:val="00EA2EE8"/>
    <w:rsid w:val="00EA2F7C"/>
    <w:rsid w:val="00EA3040"/>
    <w:rsid w:val="00EA320F"/>
    <w:rsid w:val="00EA323E"/>
    <w:rsid w:val="00EA336A"/>
    <w:rsid w:val="00EA3385"/>
    <w:rsid w:val="00EA33CF"/>
    <w:rsid w:val="00EA3446"/>
    <w:rsid w:val="00EA350C"/>
    <w:rsid w:val="00EA36CF"/>
    <w:rsid w:val="00EA3744"/>
    <w:rsid w:val="00EA377A"/>
    <w:rsid w:val="00EA3796"/>
    <w:rsid w:val="00EA38BA"/>
    <w:rsid w:val="00EA38CE"/>
    <w:rsid w:val="00EA39C7"/>
    <w:rsid w:val="00EA3B18"/>
    <w:rsid w:val="00EA3F03"/>
    <w:rsid w:val="00EA4067"/>
    <w:rsid w:val="00EA408D"/>
    <w:rsid w:val="00EA4195"/>
    <w:rsid w:val="00EA4220"/>
    <w:rsid w:val="00EA4258"/>
    <w:rsid w:val="00EA4295"/>
    <w:rsid w:val="00EA42E3"/>
    <w:rsid w:val="00EA439A"/>
    <w:rsid w:val="00EA449D"/>
    <w:rsid w:val="00EA44BE"/>
    <w:rsid w:val="00EA4640"/>
    <w:rsid w:val="00EA46F7"/>
    <w:rsid w:val="00EA471F"/>
    <w:rsid w:val="00EA4857"/>
    <w:rsid w:val="00EA4947"/>
    <w:rsid w:val="00EA4965"/>
    <w:rsid w:val="00EA49AA"/>
    <w:rsid w:val="00EA4AD5"/>
    <w:rsid w:val="00EA4BF0"/>
    <w:rsid w:val="00EA4D54"/>
    <w:rsid w:val="00EA4D68"/>
    <w:rsid w:val="00EA4D6B"/>
    <w:rsid w:val="00EA4D77"/>
    <w:rsid w:val="00EA4E98"/>
    <w:rsid w:val="00EA4F0A"/>
    <w:rsid w:val="00EA4F14"/>
    <w:rsid w:val="00EA4FC3"/>
    <w:rsid w:val="00EA51CD"/>
    <w:rsid w:val="00EA52F9"/>
    <w:rsid w:val="00EA5491"/>
    <w:rsid w:val="00EA554C"/>
    <w:rsid w:val="00EA55D1"/>
    <w:rsid w:val="00EA562E"/>
    <w:rsid w:val="00EA5773"/>
    <w:rsid w:val="00EA57F2"/>
    <w:rsid w:val="00EA5912"/>
    <w:rsid w:val="00EA5A34"/>
    <w:rsid w:val="00EA5A56"/>
    <w:rsid w:val="00EA5E86"/>
    <w:rsid w:val="00EA60A4"/>
    <w:rsid w:val="00EA6114"/>
    <w:rsid w:val="00EA6149"/>
    <w:rsid w:val="00EA61DE"/>
    <w:rsid w:val="00EA61EF"/>
    <w:rsid w:val="00EA6249"/>
    <w:rsid w:val="00EA63DF"/>
    <w:rsid w:val="00EA63EA"/>
    <w:rsid w:val="00EA6432"/>
    <w:rsid w:val="00EA6440"/>
    <w:rsid w:val="00EA648A"/>
    <w:rsid w:val="00EA652F"/>
    <w:rsid w:val="00EA6751"/>
    <w:rsid w:val="00EA67CB"/>
    <w:rsid w:val="00EA68D2"/>
    <w:rsid w:val="00EA6AAD"/>
    <w:rsid w:val="00EA6B3D"/>
    <w:rsid w:val="00EA6BC1"/>
    <w:rsid w:val="00EA6BE4"/>
    <w:rsid w:val="00EA6C37"/>
    <w:rsid w:val="00EA6D08"/>
    <w:rsid w:val="00EA6E4B"/>
    <w:rsid w:val="00EA6EF4"/>
    <w:rsid w:val="00EA71AE"/>
    <w:rsid w:val="00EA7233"/>
    <w:rsid w:val="00EA7322"/>
    <w:rsid w:val="00EA734E"/>
    <w:rsid w:val="00EA7401"/>
    <w:rsid w:val="00EA7524"/>
    <w:rsid w:val="00EA7752"/>
    <w:rsid w:val="00EA7971"/>
    <w:rsid w:val="00EA7A36"/>
    <w:rsid w:val="00EA7A9D"/>
    <w:rsid w:val="00EA7B39"/>
    <w:rsid w:val="00EA7BD8"/>
    <w:rsid w:val="00EA7C6F"/>
    <w:rsid w:val="00EA7DFD"/>
    <w:rsid w:val="00EA7E18"/>
    <w:rsid w:val="00EA7E1E"/>
    <w:rsid w:val="00EA7E5F"/>
    <w:rsid w:val="00EA7E64"/>
    <w:rsid w:val="00EA7F37"/>
    <w:rsid w:val="00EA7FF8"/>
    <w:rsid w:val="00EB0250"/>
    <w:rsid w:val="00EB026D"/>
    <w:rsid w:val="00EB036D"/>
    <w:rsid w:val="00EB04CC"/>
    <w:rsid w:val="00EB0605"/>
    <w:rsid w:val="00EB0689"/>
    <w:rsid w:val="00EB083E"/>
    <w:rsid w:val="00EB084E"/>
    <w:rsid w:val="00EB09BA"/>
    <w:rsid w:val="00EB0AD0"/>
    <w:rsid w:val="00EB0AD6"/>
    <w:rsid w:val="00EB0ADB"/>
    <w:rsid w:val="00EB0BD4"/>
    <w:rsid w:val="00EB0E0F"/>
    <w:rsid w:val="00EB0E8C"/>
    <w:rsid w:val="00EB0EF7"/>
    <w:rsid w:val="00EB127F"/>
    <w:rsid w:val="00EB12E0"/>
    <w:rsid w:val="00EB147F"/>
    <w:rsid w:val="00EB14D0"/>
    <w:rsid w:val="00EB165E"/>
    <w:rsid w:val="00EB1740"/>
    <w:rsid w:val="00EB1754"/>
    <w:rsid w:val="00EB1804"/>
    <w:rsid w:val="00EB1828"/>
    <w:rsid w:val="00EB18FD"/>
    <w:rsid w:val="00EB1949"/>
    <w:rsid w:val="00EB1CD2"/>
    <w:rsid w:val="00EB1D6E"/>
    <w:rsid w:val="00EB1E68"/>
    <w:rsid w:val="00EB1ED9"/>
    <w:rsid w:val="00EB1FC7"/>
    <w:rsid w:val="00EB20A8"/>
    <w:rsid w:val="00EB20AE"/>
    <w:rsid w:val="00EB217B"/>
    <w:rsid w:val="00EB220A"/>
    <w:rsid w:val="00EB223C"/>
    <w:rsid w:val="00EB2516"/>
    <w:rsid w:val="00EB2734"/>
    <w:rsid w:val="00EB28A1"/>
    <w:rsid w:val="00EB2976"/>
    <w:rsid w:val="00EB2DFB"/>
    <w:rsid w:val="00EB2EAC"/>
    <w:rsid w:val="00EB2EB8"/>
    <w:rsid w:val="00EB2F0B"/>
    <w:rsid w:val="00EB3068"/>
    <w:rsid w:val="00EB315A"/>
    <w:rsid w:val="00EB31B7"/>
    <w:rsid w:val="00EB31D1"/>
    <w:rsid w:val="00EB3272"/>
    <w:rsid w:val="00EB3479"/>
    <w:rsid w:val="00EB35B7"/>
    <w:rsid w:val="00EB3617"/>
    <w:rsid w:val="00EB371F"/>
    <w:rsid w:val="00EB37AE"/>
    <w:rsid w:val="00EB3868"/>
    <w:rsid w:val="00EB3953"/>
    <w:rsid w:val="00EB3969"/>
    <w:rsid w:val="00EB3AA9"/>
    <w:rsid w:val="00EB3B8A"/>
    <w:rsid w:val="00EB3C30"/>
    <w:rsid w:val="00EB3DD6"/>
    <w:rsid w:val="00EB3F7C"/>
    <w:rsid w:val="00EB406B"/>
    <w:rsid w:val="00EB412F"/>
    <w:rsid w:val="00EB42D1"/>
    <w:rsid w:val="00EB4377"/>
    <w:rsid w:val="00EB4392"/>
    <w:rsid w:val="00EB439D"/>
    <w:rsid w:val="00EB4476"/>
    <w:rsid w:val="00EB477D"/>
    <w:rsid w:val="00EB48F2"/>
    <w:rsid w:val="00EB48FC"/>
    <w:rsid w:val="00EB496B"/>
    <w:rsid w:val="00EB4984"/>
    <w:rsid w:val="00EB4A60"/>
    <w:rsid w:val="00EB4A6B"/>
    <w:rsid w:val="00EB4B30"/>
    <w:rsid w:val="00EB4B7C"/>
    <w:rsid w:val="00EB4C9B"/>
    <w:rsid w:val="00EB4D17"/>
    <w:rsid w:val="00EB4E8D"/>
    <w:rsid w:val="00EB4FD8"/>
    <w:rsid w:val="00EB4FF4"/>
    <w:rsid w:val="00EB5186"/>
    <w:rsid w:val="00EB53ED"/>
    <w:rsid w:val="00EB547F"/>
    <w:rsid w:val="00EB5547"/>
    <w:rsid w:val="00EB5789"/>
    <w:rsid w:val="00EB581A"/>
    <w:rsid w:val="00EB5AF5"/>
    <w:rsid w:val="00EB5C6A"/>
    <w:rsid w:val="00EB5CBC"/>
    <w:rsid w:val="00EB5CDE"/>
    <w:rsid w:val="00EB5F85"/>
    <w:rsid w:val="00EB5FE9"/>
    <w:rsid w:val="00EB606D"/>
    <w:rsid w:val="00EB6126"/>
    <w:rsid w:val="00EB6213"/>
    <w:rsid w:val="00EB6214"/>
    <w:rsid w:val="00EB62B4"/>
    <w:rsid w:val="00EB62CC"/>
    <w:rsid w:val="00EB6334"/>
    <w:rsid w:val="00EB6359"/>
    <w:rsid w:val="00EB640F"/>
    <w:rsid w:val="00EB646A"/>
    <w:rsid w:val="00EB648B"/>
    <w:rsid w:val="00EB6594"/>
    <w:rsid w:val="00EB6597"/>
    <w:rsid w:val="00EB67E9"/>
    <w:rsid w:val="00EB68C0"/>
    <w:rsid w:val="00EB68D9"/>
    <w:rsid w:val="00EB6A43"/>
    <w:rsid w:val="00EB6ADE"/>
    <w:rsid w:val="00EB6AF4"/>
    <w:rsid w:val="00EB6C2D"/>
    <w:rsid w:val="00EB6CDB"/>
    <w:rsid w:val="00EB6D9D"/>
    <w:rsid w:val="00EB6DE0"/>
    <w:rsid w:val="00EB6F6A"/>
    <w:rsid w:val="00EB6F82"/>
    <w:rsid w:val="00EB70CF"/>
    <w:rsid w:val="00EB7100"/>
    <w:rsid w:val="00EB7134"/>
    <w:rsid w:val="00EB71B3"/>
    <w:rsid w:val="00EB7223"/>
    <w:rsid w:val="00EB73A1"/>
    <w:rsid w:val="00EB7478"/>
    <w:rsid w:val="00EB7664"/>
    <w:rsid w:val="00EB7749"/>
    <w:rsid w:val="00EB7928"/>
    <w:rsid w:val="00EB7B6A"/>
    <w:rsid w:val="00EB7BCB"/>
    <w:rsid w:val="00EB7DCD"/>
    <w:rsid w:val="00EC001E"/>
    <w:rsid w:val="00EC0103"/>
    <w:rsid w:val="00EC018B"/>
    <w:rsid w:val="00EC01DD"/>
    <w:rsid w:val="00EC02A6"/>
    <w:rsid w:val="00EC02E2"/>
    <w:rsid w:val="00EC0315"/>
    <w:rsid w:val="00EC03AB"/>
    <w:rsid w:val="00EC03BB"/>
    <w:rsid w:val="00EC06EC"/>
    <w:rsid w:val="00EC0879"/>
    <w:rsid w:val="00EC0A8F"/>
    <w:rsid w:val="00EC0C29"/>
    <w:rsid w:val="00EC0D9D"/>
    <w:rsid w:val="00EC0E6A"/>
    <w:rsid w:val="00EC13CA"/>
    <w:rsid w:val="00EC142C"/>
    <w:rsid w:val="00EC1569"/>
    <w:rsid w:val="00EC15B6"/>
    <w:rsid w:val="00EC1725"/>
    <w:rsid w:val="00EC1829"/>
    <w:rsid w:val="00EC184F"/>
    <w:rsid w:val="00EC19D5"/>
    <w:rsid w:val="00EC1A22"/>
    <w:rsid w:val="00EC1C15"/>
    <w:rsid w:val="00EC1C90"/>
    <w:rsid w:val="00EC1CA7"/>
    <w:rsid w:val="00EC1D2E"/>
    <w:rsid w:val="00EC1EE3"/>
    <w:rsid w:val="00EC2233"/>
    <w:rsid w:val="00EC22F3"/>
    <w:rsid w:val="00EC2392"/>
    <w:rsid w:val="00EC24F0"/>
    <w:rsid w:val="00EC25E1"/>
    <w:rsid w:val="00EC265F"/>
    <w:rsid w:val="00EC27FB"/>
    <w:rsid w:val="00EC282D"/>
    <w:rsid w:val="00EC2A95"/>
    <w:rsid w:val="00EC2D6E"/>
    <w:rsid w:val="00EC2DF3"/>
    <w:rsid w:val="00EC2E0C"/>
    <w:rsid w:val="00EC2EAC"/>
    <w:rsid w:val="00EC2F7E"/>
    <w:rsid w:val="00EC306F"/>
    <w:rsid w:val="00EC309B"/>
    <w:rsid w:val="00EC32F5"/>
    <w:rsid w:val="00EC3321"/>
    <w:rsid w:val="00EC3384"/>
    <w:rsid w:val="00EC339D"/>
    <w:rsid w:val="00EC33A7"/>
    <w:rsid w:val="00EC33E4"/>
    <w:rsid w:val="00EC3505"/>
    <w:rsid w:val="00EC3594"/>
    <w:rsid w:val="00EC3660"/>
    <w:rsid w:val="00EC39B0"/>
    <w:rsid w:val="00EC3B28"/>
    <w:rsid w:val="00EC3D04"/>
    <w:rsid w:val="00EC3D44"/>
    <w:rsid w:val="00EC3EC8"/>
    <w:rsid w:val="00EC3F07"/>
    <w:rsid w:val="00EC3F5A"/>
    <w:rsid w:val="00EC4081"/>
    <w:rsid w:val="00EC41D9"/>
    <w:rsid w:val="00EC420F"/>
    <w:rsid w:val="00EC4296"/>
    <w:rsid w:val="00EC42C8"/>
    <w:rsid w:val="00EC43BF"/>
    <w:rsid w:val="00EC44EF"/>
    <w:rsid w:val="00EC4645"/>
    <w:rsid w:val="00EC46CA"/>
    <w:rsid w:val="00EC47F6"/>
    <w:rsid w:val="00EC48C9"/>
    <w:rsid w:val="00EC4904"/>
    <w:rsid w:val="00EC49EE"/>
    <w:rsid w:val="00EC4AAB"/>
    <w:rsid w:val="00EC4AD8"/>
    <w:rsid w:val="00EC4AFB"/>
    <w:rsid w:val="00EC4B70"/>
    <w:rsid w:val="00EC4BD5"/>
    <w:rsid w:val="00EC4C6F"/>
    <w:rsid w:val="00EC4E1A"/>
    <w:rsid w:val="00EC4F48"/>
    <w:rsid w:val="00EC50A4"/>
    <w:rsid w:val="00EC52F6"/>
    <w:rsid w:val="00EC5399"/>
    <w:rsid w:val="00EC53C8"/>
    <w:rsid w:val="00EC5464"/>
    <w:rsid w:val="00EC5506"/>
    <w:rsid w:val="00EC5571"/>
    <w:rsid w:val="00EC55B8"/>
    <w:rsid w:val="00EC55BC"/>
    <w:rsid w:val="00EC5601"/>
    <w:rsid w:val="00EC56C7"/>
    <w:rsid w:val="00EC56E4"/>
    <w:rsid w:val="00EC56FC"/>
    <w:rsid w:val="00EC58EE"/>
    <w:rsid w:val="00EC5951"/>
    <w:rsid w:val="00EC598C"/>
    <w:rsid w:val="00EC59B9"/>
    <w:rsid w:val="00EC5A76"/>
    <w:rsid w:val="00EC5B05"/>
    <w:rsid w:val="00EC5B5D"/>
    <w:rsid w:val="00EC5D6E"/>
    <w:rsid w:val="00EC5D91"/>
    <w:rsid w:val="00EC5E57"/>
    <w:rsid w:val="00EC601F"/>
    <w:rsid w:val="00EC61AC"/>
    <w:rsid w:val="00EC6332"/>
    <w:rsid w:val="00EC63A3"/>
    <w:rsid w:val="00EC63E0"/>
    <w:rsid w:val="00EC6427"/>
    <w:rsid w:val="00EC6475"/>
    <w:rsid w:val="00EC657D"/>
    <w:rsid w:val="00EC67B2"/>
    <w:rsid w:val="00EC67C4"/>
    <w:rsid w:val="00EC6977"/>
    <w:rsid w:val="00EC698F"/>
    <w:rsid w:val="00EC6A5C"/>
    <w:rsid w:val="00EC6A68"/>
    <w:rsid w:val="00EC6B2F"/>
    <w:rsid w:val="00EC6B99"/>
    <w:rsid w:val="00EC6BFA"/>
    <w:rsid w:val="00EC6C86"/>
    <w:rsid w:val="00EC6D56"/>
    <w:rsid w:val="00EC6DA2"/>
    <w:rsid w:val="00EC6E1E"/>
    <w:rsid w:val="00EC70F9"/>
    <w:rsid w:val="00EC719E"/>
    <w:rsid w:val="00EC71BB"/>
    <w:rsid w:val="00EC72B9"/>
    <w:rsid w:val="00EC7300"/>
    <w:rsid w:val="00EC7330"/>
    <w:rsid w:val="00EC7369"/>
    <w:rsid w:val="00EC7477"/>
    <w:rsid w:val="00EC750E"/>
    <w:rsid w:val="00EC761E"/>
    <w:rsid w:val="00EC775D"/>
    <w:rsid w:val="00EC77B6"/>
    <w:rsid w:val="00EC77E6"/>
    <w:rsid w:val="00EC78B0"/>
    <w:rsid w:val="00EC78C2"/>
    <w:rsid w:val="00EC7932"/>
    <w:rsid w:val="00EC79DE"/>
    <w:rsid w:val="00EC7A0C"/>
    <w:rsid w:val="00EC7C61"/>
    <w:rsid w:val="00EC7D94"/>
    <w:rsid w:val="00EC7E16"/>
    <w:rsid w:val="00EC7F11"/>
    <w:rsid w:val="00ED01FC"/>
    <w:rsid w:val="00ED02FB"/>
    <w:rsid w:val="00ED0313"/>
    <w:rsid w:val="00ED035F"/>
    <w:rsid w:val="00ED04E8"/>
    <w:rsid w:val="00ED0583"/>
    <w:rsid w:val="00ED0651"/>
    <w:rsid w:val="00ED070C"/>
    <w:rsid w:val="00ED0826"/>
    <w:rsid w:val="00ED0874"/>
    <w:rsid w:val="00ED08B6"/>
    <w:rsid w:val="00ED094E"/>
    <w:rsid w:val="00ED0A9B"/>
    <w:rsid w:val="00ED0AD2"/>
    <w:rsid w:val="00ED0BBE"/>
    <w:rsid w:val="00ED0BBF"/>
    <w:rsid w:val="00ED0BEA"/>
    <w:rsid w:val="00ED0C71"/>
    <w:rsid w:val="00ED0DAE"/>
    <w:rsid w:val="00ED0FFB"/>
    <w:rsid w:val="00ED11AD"/>
    <w:rsid w:val="00ED12AC"/>
    <w:rsid w:val="00ED12D3"/>
    <w:rsid w:val="00ED1447"/>
    <w:rsid w:val="00ED1479"/>
    <w:rsid w:val="00ED15AB"/>
    <w:rsid w:val="00ED1674"/>
    <w:rsid w:val="00ED1675"/>
    <w:rsid w:val="00ED1694"/>
    <w:rsid w:val="00ED16C6"/>
    <w:rsid w:val="00ED16FD"/>
    <w:rsid w:val="00ED18B1"/>
    <w:rsid w:val="00ED18B2"/>
    <w:rsid w:val="00ED1DF6"/>
    <w:rsid w:val="00ED1FA7"/>
    <w:rsid w:val="00ED1FE0"/>
    <w:rsid w:val="00ED20C1"/>
    <w:rsid w:val="00ED2328"/>
    <w:rsid w:val="00ED23D3"/>
    <w:rsid w:val="00ED23EA"/>
    <w:rsid w:val="00ED24CB"/>
    <w:rsid w:val="00ED25E3"/>
    <w:rsid w:val="00ED2622"/>
    <w:rsid w:val="00ED2666"/>
    <w:rsid w:val="00ED2748"/>
    <w:rsid w:val="00ED2A04"/>
    <w:rsid w:val="00ED2A4B"/>
    <w:rsid w:val="00ED2A7E"/>
    <w:rsid w:val="00ED2B92"/>
    <w:rsid w:val="00ED2C8B"/>
    <w:rsid w:val="00ED2CAC"/>
    <w:rsid w:val="00ED2CB0"/>
    <w:rsid w:val="00ED2DD4"/>
    <w:rsid w:val="00ED2F22"/>
    <w:rsid w:val="00ED2FBE"/>
    <w:rsid w:val="00ED31A8"/>
    <w:rsid w:val="00ED3280"/>
    <w:rsid w:val="00ED33DD"/>
    <w:rsid w:val="00ED344F"/>
    <w:rsid w:val="00ED3499"/>
    <w:rsid w:val="00ED356F"/>
    <w:rsid w:val="00ED35D2"/>
    <w:rsid w:val="00ED3635"/>
    <w:rsid w:val="00ED368E"/>
    <w:rsid w:val="00ED368F"/>
    <w:rsid w:val="00ED3811"/>
    <w:rsid w:val="00ED3844"/>
    <w:rsid w:val="00ED39F1"/>
    <w:rsid w:val="00ED3AE6"/>
    <w:rsid w:val="00ED3C10"/>
    <w:rsid w:val="00ED3C78"/>
    <w:rsid w:val="00ED3C8E"/>
    <w:rsid w:val="00ED3C96"/>
    <w:rsid w:val="00ED3DF7"/>
    <w:rsid w:val="00ED3E02"/>
    <w:rsid w:val="00ED3E71"/>
    <w:rsid w:val="00ED3F1E"/>
    <w:rsid w:val="00ED3F84"/>
    <w:rsid w:val="00ED3FAF"/>
    <w:rsid w:val="00ED402B"/>
    <w:rsid w:val="00ED413F"/>
    <w:rsid w:val="00ED420D"/>
    <w:rsid w:val="00ED428B"/>
    <w:rsid w:val="00ED4334"/>
    <w:rsid w:val="00ED4360"/>
    <w:rsid w:val="00ED4B05"/>
    <w:rsid w:val="00ED4BEC"/>
    <w:rsid w:val="00ED4CD4"/>
    <w:rsid w:val="00ED4DB5"/>
    <w:rsid w:val="00ED4EC8"/>
    <w:rsid w:val="00ED4F5B"/>
    <w:rsid w:val="00ED4F5E"/>
    <w:rsid w:val="00ED4F89"/>
    <w:rsid w:val="00ED51E6"/>
    <w:rsid w:val="00ED5280"/>
    <w:rsid w:val="00ED53C4"/>
    <w:rsid w:val="00ED541D"/>
    <w:rsid w:val="00ED56AD"/>
    <w:rsid w:val="00ED56E7"/>
    <w:rsid w:val="00ED56EF"/>
    <w:rsid w:val="00ED57FB"/>
    <w:rsid w:val="00ED5863"/>
    <w:rsid w:val="00ED58D1"/>
    <w:rsid w:val="00ED5961"/>
    <w:rsid w:val="00ED59AB"/>
    <w:rsid w:val="00ED59AD"/>
    <w:rsid w:val="00ED59D6"/>
    <w:rsid w:val="00ED5AE0"/>
    <w:rsid w:val="00ED5B7D"/>
    <w:rsid w:val="00ED5C57"/>
    <w:rsid w:val="00ED5CDE"/>
    <w:rsid w:val="00ED5EC5"/>
    <w:rsid w:val="00ED5F8F"/>
    <w:rsid w:val="00ED5FE6"/>
    <w:rsid w:val="00ED611A"/>
    <w:rsid w:val="00ED6176"/>
    <w:rsid w:val="00ED61F8"/>
    <w:rsid w:val="00ED62F4"/>
    <w:rsid w:val="00ED63B8"/>
    <w:rsid w:val="00ED63D5"/>
    <w:rsid w:val="00ED654F"/>
    <w:rsid w:val="00ED65EA"/>
    <w:rsid w:val="00ED6771"/>
    <w:rsid w:val="00ED68A8"/>
    <w:rsid w:val="00ED69A2"/>
    <w:rsid w:val="00ED6FFE"/>
    <w:rsid w:val="00ED7071"/>
    <w:rsid w:val="00ED7091"/>
    <w:rsid w:val="00ED70A9"/>
    <w:rsid w:val="00ED71E4"/>
    <w:rsid w:val="00ED722E"/>
    <w:rsid w:val="00ED7297"/>
    <w:rsid w:val="00ED737E"/>
    <w:rsid w:val="00ED7396"/>
    <w:rsid w:val="00ED74C4"/>
    <w:rsid w:val="00ED75D8"/>
    <w:rsid w:val="00ED769A"/>
    <w:rsid w:val="00ED7787"/>
    <w:rsid w:val="00ED78DE"/>
    <w:rsid w:val="00ED78F7"/>
    <w:rsid w:val="00ED793D"/>
    <w:rsid w:val="00ED796C"/>
    <w:rsid w:val="00ED79FE"/>
    <w:rsid w:val="00ED7A4D"/>
    <w:rsid w:val="00ED7AA9"/>
    <w:rsid w:val="00ED7B05"/>
    <w:rsid w:val="00ED7B50"/>
    <w:rsid w:val="00ED7F10"/>
    <w:rsid w:val="00ED7FA4"/>
    <w:rsid w:val="00EE0239"/>
    <w:rsid w:val="00EE029C"/>
    <w:rsid w:val="00EE03A1"/>
    <w:rsid w:val="00EE05A6"/>
    <w:rsid w:val="00EE06D6"/>
    <w:rsid w:val="00EE06F3"/>
    <w:rsid w:val="00EE07C6"/>
    <w:rsid w:val="00EE084C"/>
    <w:rsid w:val="00EE08C6"/>
    <w:rsid w:val="00EE08FB"/>
    <w:rsid w:val="00EE09DB"/>
    <w:rsid w:val="00EE0A5C"/>
    <w:rsid w:val="00EE0AD2"/>
    <w:rsid w:val="00EE0CB3"/>
    <w:rsid w:val="00EE0D2C"/>
    <w:rsid w:val="00EE0E6C"/>
    <w:rsid w:val="00EE0EC6"/>
    <w:rsid w:val="00EE0F04"/>
    <w:rsid w:val="00EE0F2B"/>
    <w:rsid w:val="00EE0F60"/>
    <w:rsid w:val="00EE0FD9"/>
    <w:rsid w:val="00EE10BD"/>
    <w:rsid w:val="00EE10D9"/>
    <w:rsid w:val="00EE10DE"/>
    <w:rsid w:val="00EE121D"/>
    <w:rsid w:val="00EE1333"/>
    <w:rsid w:val="00EE1370"/>
    <w:rsid w:val="00EE16DD"/>
    <w:rsid w:val="00EE170A"/>
    <w:rsid w:val="00EE173D"/>
    <w:rsid w:val="00EE1757"/>
    <w:rsid w:val="00EE184A"/>
    <w:rsid w:val="00EE1874"/>
    <w:rsid w:val="00EE1B4A"/>
    <w:rsid w:val="00EE1BE5"/>
    <w:rsid w:val="00EE1BE6"/>
    <w:rsid w:val="00EE1C44"/>
    <w:rsid w:val="00EE1CD6"/>
    <w:rsid w:val="00EE1CF9"/>
    <w:rsid w:val="00EE1E0F"/>
    <w:rsid w:val="00EE1ECA"/>
    <w:rsid w:val="00EE1F9E"/>
    <w:rsid w:val="00EE1FE6"/>
    <w:rsid w:val="00EE22B5"/>
    <w:rsid w:val="00EE22CB"/>
    <w:rsid w:val="00EE25CC"/>
    <w:rsid w:val="00EE276B"/>
    <w:rsid w:val="00EE27ED"/>
    <w:rsid w:val="00EE2990"/>
    <w:rsid w:val="00EE2BA6"/>
    <w:rsid w:val="00EE2DAD"/>
    <w:rsid w:val="00EE2E9C"/>
    <w:rsid w:val="00EE3007"/>
    <w:rsid w:val="00EE30C5"/>
    <w:rsid w:val="00EE30D2"/>
    <w:rsid w:val="00EE31C2"/>
    <w:rsid w:val="00EE329B"/>
    <w:rsid w:val="00EE3458"/>
    <w:rsid w:val="00EE354D"/>
    <w:rsid w:val="00EE3619"/>
    <w:rsid w:val="00EE3630"/>
    <w:rsid w:val="00EE3768"/>
    <w:rsid w:val="00EE37F5"/>
    <w:rsid w:val="00EE3896"/>
    <w:rsid w:val="00EE395C"/>
    <w:rsid w:val="00EE3964"/>
    <w:rsid w:val="00EE3977"/>
    <w:rsid w:val="00EE39CB"/>
    <w:rsid w:val="00EE3B15"/>
    <w:rsid w:val="00EE3C5C"/>
    <w:rsid w:val="00EE3D47"/>
    <w:rsid w:val="00EE3D7D"/>
    <w:rsid w:val="00EE3DD0"/>
    <w:rsid w:val="00EE3E07"/>
    <w:rsid w:val="00EE3E3B"/>
    <w:rsid w:val="00EE3E47"/>
    <w:rsid w:val="00EE3E8A"/>
    <w:rsid w:val="00EE3F41"/>
    <w:rsid w:val="00EE404B"/>
    <w:rsid w:val="00EE41B5"/>
    <w:rsid w:val="00EE41CD"/>
    <w:rsid w:val="00EE425C"/>
    <w:rsid w:val="00EE4392"/>
    <w:rsid w:val="00EE46B6"/>
    <w:rsid w:val="00EE4721"/>
    <w:rsid w:val="00EE47CD"/>
    <w:rsid w:val="00EE47E6"/>
    <w:rsid w:val="00EE485B"/>
    <w:rsid w:val="00EE48CB"/>
    <w:rsid w:val="00EE48CC"/>
    <w:rsid w:val="00EE49C2"/>
    <w:rsid w:val="00EE4A09"/>
    <w:rsid w:val="00EE4A75"/>
    <w:rsid w:val="00EE4C39"/>
    <w:rsid w:val="00EE4DE4"/>
    <w:rsid w:val="00EE4E57"/>
    <w:rsid w:val="00EE520B"/>
    <w:rsid w:val="00EE5253"/>
    <w:rsid w:val="00EE526D"/>
    <w:rsid w:val="00EE52B7"/>
    <w:rsid w:val="00EE53F9"/>
    <w:rsid w:val="00EE54B9"/>
    <w:rsid w:val="00EE55A4"/>
    <w:rsid w:val="00EE5621"/>
    <w:rsid w:val="00EE56C8"/>
    <w:rsid w:val="00EE58C1"/>
    <w:rsid w:val="00EE5995"/>
    <w:rsid w:val="00EE5A49"/>
    <w:rsid w:val="00EE5BE3"/>
    <w:rsid w:val="00EE5E54"/>
    <w:rsid w:val="00EE5E89"/>
    <w:rsid w:val="00EE5EB3"/>
    <w:rsid w:val="00EE5EED"/>
    <w:rsid w:val="00EE5FBB"/>
    <w:rsid w:val="00EE5FC9"/>
    <w:rsid w:val="00EE6006"/>
    <w:rsid w:val="00EE610F"/>
    <w:rsid w:val="00EE630D"/>
    <w:rsid w:val="00EE632E"/>
    <w:rsid w:val="00EE647B"/>
    <w:rsid w:val="00EE6511"/>
    <w:rsid w:val="00EE6572"/>
    <w:rsid w:val="00EE6638"/>
    <w:rsid w:val="00EE66EB"/>
    <w:rsid w:val="00EE6994"/>
    <w:rsid w:val="00EE69FA"/>
    <w:rsid w:val="00EE6A08"/>
    <w:rsid w:val="00EE6D30"/>
    <w:rsid w:val="00EE6D43"/>
    <w:rsid w:val="00EE6D95"/>
    <w:rsid w:val="00EE7079"/>
    <w:rsid w:val="00EE70DE"/>
    <w:rsid w:val="00EE7243"/>
    <w:rsid w:val="00EE7255"/>
    <w:rsid w:val="00EE74A2"/>
    <w:rsid w:val="00EE757C"/>
    <w:rsid w:val="00EE7633"/>
    <w:rsid w:val="00EE76F0"/>
    <w:rsid w:val="00EE7770"/>
    <w:rsid w:val="00EE77A6"/>
    <w:rsid w:val="00EE77AF"/>
    <w:rsid w:val="00EE77DE"/>
    <w:rsid w:val="00EE7849"/>
    <w:rsid w:val="00EE7A69"/>
    <w:rsid w:val="00EE7ACC"/>
    <w:rsid w:val="00EE7B61"/>
    <w:rsid w:val="00EE7C97"/>
    <w:rsid w:val="00EE7EE1"/>
    <w:rsid w:val="00EE7F9F"/>
    <w:rsid w:val="00EE7FFA"/>
    <w:rsid w:val="00EF0003"/>
    <w:rsid w:val="00EF0036"/>
    <w:rsid w:val="00EF003F"/>
    <w:rsid w:val="00EF0194"/>
    <w:rsid w:val="00EF02B1"/>
    <w:rsid w:val="00EF02CE"/>
    <w:rsid w:val="00EF03AB"/>
    <w:rsid w:val="00EF04D2"/>
    <w:rsid w:val="00EF04F6"/>
    <w:rsid w:val="00EF053A"/>
    <w:rsid w:val="00EF0552"/>
    <w:rsid w:val="00EF05F8"/>
    <w:rsid w:val="00EF0750"/>
    <w:rsid w:val="00EF08C6"/>
    <w:rsid w:val="00EF0A05"/>
    <w:rsid w:val="00EF0ACF"/>
    <w:rsid w:val="00EF0C3B"/>
    <w:rsid w:val="00EF0C77"/>
    <w:rsid w:val="00EF0E1A"/>
    <w:rsid w:val="00EF0E59"/>
    <w:rsid w:val="00EF0EC2"/>
    <w:rsid w:val="00EF0ECC"/>
    <w:rsid w:val="00EF0F6B"/>
    <w:rsid w:val="00EF0F84"/>
    <w:rsid w:val="00EF1059"/>
    <w:rsid w:val="00EF1084"/>
    <w:rsid w:val="00EF117B"/>
    <w:rsid w:val="00EF134E"/>
    <w:rsid w:val="00EF1389"/>
    <w:rsid w:val="00EF15CA"/>
    <w:rsid w:val="00EF1603"/>
    <w:rsid w:val="00EF161D"/>
    <w:rsid w:val="00EF1693"/>
    <w:rsid w:val="00EF1755"/>
    <w:rsid w:val="00EF18E2"/>
    <w:rsid w:val="00EF198B"/>
    <w:rsid w:val="00EF19B5"/>
    <w:rsid w:val="00EF1A28"/>
    <w:rsid w:val="00EF1D4D"/>
    <w:rsid w:val="00EF1E2F"/>
    <w:rsid w:val="00EF1FB4"/>
    <w:rsid w:val="00EF2072"/>
    <w:rsid w:val="00EF2076"/>
    <w:rsid w:val="00EF20BC"/>
    <w:rsid w:val="00EF2167"/>
    <w:rsid w:val="00EF221C"/>
    <w:rsid w:val="00EF22B7"/>
    <w:rsid w:val="00EF237E"/>
    <w:rsid w:val="00EF24A8"/>
    <w:rsid w:val="00EF2563"/>
    <w:rsid w:val="00EF2568"/>
    <w:rsid w:val="00EF279C"/>
    <w:rsid w:val="00EF288A"/>
    <w:rsid w:val="00EF28B8"/>
    <w:rsid w:val="00EF28E9"/>
    <w:rsid w:val="00EF2966"/>
    <w:rsid w:val="00EF2DB3"/>
    <w:rsid w:val="00EF2DB7"/>
    <w:rsid w:val="00EF2F2E"/>
    <w:rsid w:val="00EF3105"/>
    <w:rsid w:val="00EF32C8"/>
    <w:rsid w:val="00EF330E"/>
    <w:rsid w:val="00EF3310"/>
    <w:rsid w:val="00EF339B"/>
    <w:rsid w:val="00EF3687"/>
    <w:rsid w:val="00EF368D"/>
    <w:rsid w:val="00EF37AB"/>
    <w:rsid w:val="00EF37B8"/>
    <w:rsid w:val="00EF3868"/>
    <w:rsid w:val="00EF3A86"/>
    <w:rsid w:val="00EF3C63"/>
    <w:rsid w:val="00EF3D12"/>
    <w:rsid w:val="00EF3E29"/>
    <w:rsid w:val="00EF3F07"/>
    <w:rsid w:val="00EF4044"/>
    <w:rsid w:val="00EF412E"/>
    <w:rsid w:val="00EF41DC"/>
    <w:rsid w:val="00EF424E"/>
    <w:rsid w:val="00EF439F"/>
    <w:rsid w:val="00EF43C3"/>
    <w:rsid w:val="00EF4401"/>
    <w:rsid w:val="00EF461D"/>
    <w:rsid w:val="00EF475C"/>
    <w:rsid w:val="00EF4780"/>
    <w:rsid w:val="00EF4850"/>
    <w:rsid w:val="00EF4912"/>
    <w:rsid w:val="00EF49BB"/>
    <w:rsid w:val="00EF49EE"/>
    <w:rsid w:val="00EF4AC0"/>
    <w:rsid w:val="00EF4B12"/>
    <w:rsid w:val="00EF4B88"/>
    <w:rsid w:val="00EF4CBD"/>
    <w:rsid w:val="00EF4CE1"/>
    <w:rsid w:val="00EF4D77"/>
    <w:rsid w:val="00EF4D91"/>
    <w:rsid w:val="00EF4E23"/>
    <w:rsid w:val="00EF4E74"/>
    <w:rsid w:val="00EF4F3F"/>
    <w:rsid w:val="00EF505B"/>
    <w:rsid w:val="00EF513D"/>
    <w:rsid w:val="00EF5309"/>
    <w:rsid w:val="00EF55F4"/>
    <w:rsid w:val="00EF56B0"/>
    <w:rsid w:val="00EF56B8"/>
    <w:rsid w:val="00EF56DE"/>
    <w:rsid w:val="00EF5726"/>
    <w:rsid w:val="00EF589E"/>
    <w:rsid w:val="00EF58D0"/>
    <w:rsid w:val="00EF58FD"/>
    <w:rsid w:val="00EF5A07"/>
    <w:rsid w:val="00EF5A9C"/>
    <w:rsid w:val="00EF5BF9"/>
    <w:rsid w:val="00EF5D81"/>
    <w:rsid w:val="00EF5FC2"/>
    <w:rsid w:val="00EF6015"/>
    <w:rsid w:val="00EF6251"/>
    <w:rsid w:val="00EF629F"/>
    <w:rsid w:val="00EF67BC"/>
    <w:rsid w:val="00EF695F"/>
    <w:rsid w:val="00EF697E"/>
    <w:rsid w:val="00EF6A43"/>
    <w:rsid w:val="00EF6C8B"/>
    <w:rsid w:val="00EF6DA3"/>
    <w:rsid w:val="00EF7141"/>
    <w:rsid w:val="00EF71AC"/>
    <w:rsid w:val="00EF726C"/>
    <w:rsid w:val="00EF72F8"/>
    <w:rsid w:val="00EF73CF"/>
    <w:rsid w:val="00EF73E9"/>
    <w:rsid w:val="00EF747C"/>
    <w:rsid w:val="00EF76A5"/>
    <w:rsid w:val="00EF7731"/>
    <w:rsid w:val="00EF7799"/>
    <w:rsid w:val="00EF7B7E"/>
    <w:rsid w:val="00EF7DDF"/>
    <w:rsid w:val="00EF7E71"/>
    <w:rsid w:val="00EF7E9B"/>
    <w:rsid w:val="00F000F0"/>
    <w:rsid w:val="00F0011B"/>
    <w:rsid w:val="00F001E2"/>
    <w:rsid w:val="00F001F5"/>
    <w:rsid w:val="00F002D3"/>
    <w:rsid w:val="00F002F1"/>
    <w:rsid w:val="00F004B4"/>
    <w:rsid w:val="00F0071A"/>
    <w:rsid w:val="00F0093A"/>
    <w:rsid w:val="00F00975"/>
    <w:rsid w:val="00F00A2C"/>
    <w:rsid w:val="00F00B25"/>
    <w:rsid w:val="00F00C82"/>
    <w:rsid w:val="00F00DC9"/>
    <w:rsid w:val="00F00E95"/>
    <w:rsid w:val="00F00F46"/>
    <w:rsid w:val="00F0107D"/>
    <w:rsid w:val="00F01155"/>
    <w:rsid w:val="00F0119D"/>
    <w:rsid w:val="00F01395"/>
    <w:rsid w:val="00F016AA"/>
    <w:rsid w:val="00F01783"/>
    <w:rsid w:val="00F0185B"/>
    <w:rsid w:val="00F018B6"/>
    <w:rsid w:val="00F018BF"/>
    <w:rsid w:val="00F018D9"/>
    <w:rsid w:val="00F019B0"/>
    <w:rsid w:val="00F01A64"/>
    <w:rsid w:val="00F01AFB"/>
    <w:rsid w:val="00F01B99"/>
    <w:rsid w:val="00F01BB7"/>
    <w:rsid w:val="00F01BDD"/>
    <w:rsid w:val="00F01C68"/>
    <w:rsid w:val="00F01D83"/>
    <w:rsid w:val="00F01E06"/>
    <w:rsid w:val="00F01E1A"/>
    <w:rsid w:val="00F01EFB"/>
    <w:rsid w:val="00F02303"/>
    <w:rsid w:val="00F0239C"/>
    <w:rsid w:val="00F02451"/>
    <w:rsid w:val="00F0253B"/>
    <w:rsid w:val="00F025CB"/>
    <w:rsid w:val="00F0267F"/>
    <w:rsid w:val="00F02771"/>
    <w:rsid w:val="00F028F5"/>
    <w:rsid w:val="00F029FB"/>
    <w:rsid w:val="00F02B6F"/>
    <w:rsid w:val="00F02C0E"/>
    <w:rsid w:val="00F02C33"/>
    <w:rsid w:val="00F02C34"/>
    <w:rsid w:val="00F02D06"/>
    <w:rsid w:val="00F02D63"/>
    <w:rsid w:val="00F02E91"/>
    <w:rsid w:val="00F02F16"/>
    <w:rsid w:val="00F02F68"/>
    <w:rsid w:val="00F03088"/>
    <w:rsid w:val="00F030AD"/>
    <w:rsid w:val="00F030C7"/>
    <w:rsid w:val="00F0310E"/>
    <w:rsid w:val="00F031C7"/>
    <w:rsid w:val="00F032CF"/>
    <w:rsid w:val="00F03344"/>
    <w:rsid w:val="00F0351C"/>
    <w:rsid w:val="00F03532"/>
    <w:rsid w:val="00F03550"/>
    <w:rsid w:val="00F035DA"/>
    <w:rsid w:val="00F036C7"/>
    <w:rsid w:val="00F037E7"/>
    <w:rsid w:val="00F03839"/>
    <w:rsid w:val="00F0386D"/>
    <w:rsid w:val="00F038BC"/>
    <w:rsid w:val="00F03952"/>
    <w:rsid w:val="00F03A30"/>
    <w:rsid w:val="00F03C4B"/>
    <w:rsid w:val="00F03CD6"/>
    <w:rsid w:val="00F03DDA"/>
    <w:rsid w:val="00F03DDC"/>
    <w:rsid w:val="00F03E33"/>
    <w:rsid w:val="00F03E67"/>
    <w:rsid w:val="00F03ED3"/>
    <w:rsid w:val="00F03ED9"/>
    <w:rsid w:val="00F03EF3"/>
    <w:rsid w:val="00F0401D"/>
    <w:rsid w:val="00F040CC"/>
    <w:rsid w:val="00F0416B"/>
    <w:rsid w:val="00F041B9"/>
    <w:rsid w:val="00F042C0"/>
    <w:rsid w:val="00F0457C"/>
    <w:rsid w:val="00F04661"/>
    <w:rsid w:val="00F046A9"/>
    <w:rsid w:val="00F047F4"/>
    <w:rsid w:val="00F04813"/>
    <w:rsid w:val="00F049A5"/>
    <w:rsid w:val="00F04A9A"/>
    <w:rsid w:val="00F04BFC"/>
    <w:rsid w:val="00F04C8B"/>
    <w:rsid w:val="00F04D61"/>
    <w:rsid w:val="00F04E0A"/>
    <w:rsid w:val="00F04E43"/>
    <w:rsid w:val="00F04FB8"/>
    <w:rsid w:val="00F05084"/>
    <w:rsid w:val="00F050D2"/>
    <w:rsid w:val="00F051C6"/>
    <w:rsid w:val="00F05382"/>
    <w:rsid w:val="00F05388"/>
    <w:rsid w:val="00F05445"/>
    <w:rsid w:val="00F0550E"/>
    <w:rsid w:val="00F05793"/>
    <w:rsid w:val="00F05980"/>
    <w:rsid w:val="00F05AB8"/>
    <w:rsid w:val="00F06016"/>
    <w:rsid w:val="00F061BF"/>
    <w:rsid w:val="00F0629D"/>
    <w:rsid w:val="00F0632E"/>
    <w:rsid w:val="00F06389"/>
    <w:rsid w:val="00F06401"/>
    <w:rsid w:val="00F06409"/>
    <w:rsid w:val="00F06462"/>
    <w:rsid w:val="00F064AF"/>
    <w:rsid w:val="00F065EE"/>
    <w:rsid w:val="00F06675"/>
    <w:rsid w:val="00F06838"/>
    <w:rsid w:val="00F068EC"/>
    <w:rsid w:val="00F0698E"/>
    <w:rsid w:val="00F069B8"/>
    <w:rsid w:val="00F06B0B"/>
    <w:rsid w:val="00F06B51"/>
    <w:rsid w:val="00F06B89"/>
    <w:rsid w:val="00F06BEF"/>
    <w:rsid w:val="00F06C34"/>
    <w:rsid w:val="00F06CFD"/>
    <w:rsid w:val="00F06DC6"/>
    <w:rsid w:val="00F06E6F"/>
    <w:rsid w:val="00F06F4E"/>
    <w:rsid w:val="00F071A5"/>
    <w:rsid w:val="00F072A7"/>
    <w:rsid w:val="00F073A6"/>
    <w:rsid w:val="00F073E7"/>
    <w:rsid w:val="00F07408"/>
    <w:rsid w:val="00F0742E"/>
    <w:rsid w:val="00F07462"/>
    <w:rsid w:val="00F076D0"/>
    <w:rsid w:val="00F077A8"/>
    <w:rsid w:val="00F07A2B"/>
    <w:rsid w:val="00F07C0D"/>
    <w:rsid w:val="00F07C46"/>
    <w:rsid w:val="00F07C96"/>
    <w:rsid w:val="00F07ED4"/>
    <w:rsid w:val="00F07F03"/>
    <w:rsid w:val="00F07F50"/>
    <w:rsid w:val="00F10107"/>
    <w:rsid w:val="00F103A8"/>
    <w:rsid w:val="00F103C4"/>
    <w:rsid w:val="00F1042E"/>
    <w:rsid w:val="00F1043C"/>
    <w:rsid w:val="00F10821"/>
    <w:rsid w:val="00F10829"/>
    <w:rsid w:val="00F10B75"/>
    <w:rsid w:val="00F10D51"/>
    <w:rsid w:val="00F10DD4"/>
    <w:rsid w:val="00F10EA1"/>
    <w:rsid w:val="00F10FE1"/>
    <w:rsid w:val="00F110FB"/>
    <w:rsid w:val="00F11135"/>
    <w:rsid w:val="00F11219"/>
    <w:rsid w:val="00F11442"/>
    <w:rsid w:val="00F114D4"/>
    <w:rsid w:val="00F1154B"/>
    <w:rsid w:val="00F115B7"/>
    <w:rsid w:val="00F115EC"/>
    <w:rsid w:val="00F11771"/>
    <w:rsid w:val="00F11884"/>
    <w:rsid w:val="00F11AE9"/>
    <w:rsid w:val="00F11BA7"/>
    <w:rsid w:val="00F11C6B"/>
    <w:rsid w:val="00F11CAE"/>
    <w:rsid w:val="00F11DB6"/>
    <w:rsid w:val="00F11F19"/>
    <w:rsid w:val="00F1200D"/>
    <w:rsid w:val="00F12074"/>
    <w:rsid w:val="00F122A2"/>
    <w:rsid w:val="00F122BD"/>
    <w:rsid w:val="00F1238F"/>
    <w:rsid w:val="00F123D3"/>
    <w:rsid w:val="00F1249B"/>
    <w:rsid w:val="00F1254B"/>
    <w:rsid w:val="00F12574"/>
    <w:rsid w:val="00F125CA"/>
    <w:rsid w:val="00F12669"/>
    <w:rsid w:val="00F126A9"/>
    <w:rsid w:val="00F12706"/>
    <w:rsid w:val="00F12962"/>
    <w:rsid w:val="00F1299D"/>
    <w:rsid w:val="00F12BDE"/>
    <w:rsid w:val="00F12C59"/>
    <w:rsid w:val="00F12E5F"/>
    <w:rsid w:val="00F130D7"/>
    <w:rsid w:val="00F13152"/>
    <w:rsid w:val="00F132F4"/>
    <w:rsid w:val="00F13472"/>
    <w:rsid w:val="00F134B9"/>
    <w:rsid w:val="00F134DD"/>
    <w:rsid w:val="00F135D0"/>
    <w:rsid w:val="00F13877"/>
    <w:rsid w:val="00F1392A"/>
    <w:rsid w:val="00F13978"/>
    <w:rsid w:val="00F13C51"/>
    <w:rsid w:val="00F13C7F"/>
    <w:rsid w:val="00F13C8F"/>
    <w:rsid w:val="00F13D28"/>
    <w:rsid w:val="00F13DDF"/>
    <w:rsid w:val="00F13E90"/>
    <w:rsid w:val="00F13FBF"/>
    <w:rsid w:val="00F14396"/>
    <w:rsid w:val="00F14497"/>
    <w:rsid w:val="00F144CB"/>
    <w:rsid w:val="00F145BB"/>
    <w:rsid w:val="00F14630"/>
    <w:rsid w:val="00F1464F"/>
    <w:rsid w:val="00F14650"/>
    <w:rsid w:val="00F147AD"/>
    <w:rsid w:val="00F14941"/>
    <w:rsid w:val="00F14A5F"/>
    <w:rsid w:val="00F14B33"/>
    <w:rsid w:val="00F14B8F"/>
    <w:rsid w:val="00F14D4A"/>
    <w:rsid w:val="00F14ED2"/>
    <w:rsid w:val="00F14FE0"/>
    <w:rsid w:val="00F1501C"/>
    <w:rsid w:val="00F150AF"/>
    <w:rsid w:val="00F1521F"/>
    <w:rsid w:val="00F15275"/>
    <w:rsid w:val="00F152FE"/>
    <w:rsid w:val="00F15492"/>
    <w:rsid w:val="00F154DE"/>
    <w:rsid w:val="00F15602"/>
    <w:rsid w:val="00F15810"/>
    <w:rsid w:val="00F1581E"/>
    <w:rsid w:val="00F15916"/>
    <w:rsid w:val="00F15A3D"/>
    <w:rsid w:val="00F15A3F"/>
    <w:rsid w:val="00F15A4D"/>
    <w:rsid w:val="00F15BF7"/>
    <w:rsid w:val="00F15C35"/>
    <w:rsid w:val="00F15C51"/>
    <w:rsid w:val="00F15C5D"/>
    <w:rsid w:val="00F15CA2"/>
    <w:rsid w:val="00F15D50"/>
    <w:rsid w:val="00F15E05"/>
    <w:rsid w:val="00F15E3D"/>
    <w:rsid w:val="00F1618F"/>
    <w:rsid w:val="00F1659D"/>
    <w:rsid w:val="00F1684A"/>
    <w:rsid w:val="00F1694A"/>
    <w:rsid w:val="00F1699E"/>
    <w:rsid w:val="00F169F5"/>
    <w:rsid w:val="00F16A0A"/>
    <w:rsid w:val="00F16A1B"/>
    <w:rsid w:val="00F16BD9"/>
    <w:rsid w:val="00F16D8E"/>
    <w:rsid w:val="00F17009"/>
    <w:rsid w:val="00F1700E"/>
    <w:rsid w:val="00F172D4"/>
    <w:rsid w:val="00F173DA"/>
    <w:rsid w:val="00F173DC"/>
    <w:rsid w:val="00F174B9"/>
    <w:rsid w:val="00F1760F"/>
    <w:rsid w:val="00F1774A"/>
    <w:rsid w:val="00F178DB"/>
    <w:rsid w:val="00F179B8"/>
    <w:rsid w:val="00F179C3"/>
    <w:rsid w:val="00F17A58"/>
    <w:rsid w:val="00F17A92"/>
    <w:rsid w:val="00F17A9D"/>
    <w:rsid w:val="00F17B8A"/>
    <w:rsid w:val="00F17BF3"/>
    <w:rsid w:val="00F17E17"/>
    <w:rsid w:val="00F17FEC"/>
    <w:rsid w:val="00F20041"/>
    <w:rsid w:val="00F20138"/>
    <w:rsid w:val="00F20550"/>
    <w:rsid w:val="00F205E8"/>
    <w:rsid w:val="00F2065C"/>
    <w:rsid w:val="00F20756"/>
    <w:rsid w:val="00F2076F"/>
    <w:rsid w:val="00F207D5"/>
    <w:rsid w:val="00F2091A"/>
    <w:rsid w:val="00F20931"/>
    <w:rsid w:val="00F20A58"/>
    <w:rsid w:val="00F20B8A"/>
    <w:rsid w:val="00F20BB4"/>
    <w:rsid w:val="00F20D51"/>
    <w:rsid w:val="00F20F12"/>
    <w:rsid w:val="00F21104"/>
    <w:rsid w:val="00F2117F"/>
    <w:rsid w:val="00F212CE"/>
    <w:rsid w:val="00F21308"/>
    <w:rsid w:val="00F21338"/>
    <w:rsid w:val="00F2147A"/>
    <w:rsid w:val="00F215D3"/>
    <w:rsid w:val="00F215DF"/>
    <w:rsid w:val="00F216E4"/>
    <w:rsid w:val="00F21753"/>
    <w:rsid w:val="00F217CA"/>
    <w:rsid w:val="00F21A68"/>
    <w:rsid w:val="00F21B37"/>
    <w:rsid w:val="00F21C5E"/>
    <w:rsid w:val="00F21C92"/>
    <w:rsid w:val="00F21CCE"/>
    <w:rsid w:val="00F21D07"/>
    <w:rsid w:val="00F21D09"/>
    <w:rsid w:val="00F21E2D"/>
    <w:rsid w:val="00F21EEB"/>
    <w:rsid w:val="00F22012"/>
    <w:rsid w:val="00F220A5"/>
    <w:rsid w:val="00F22191"/>
    <w:rsid w:val="00F2231A"/>
    <w:rsid w:val="00F223B3"/>
    <w:rsid w:val="00F223CC"/>
    <w:rsid w:val="00F223FB"/>
    <w:rsid w:val="00F22451"/>
    <w:rsid w:val="00F2248F"/>
    <w:rsid w:val="00F224C1"/>
    <w:rsid w:val="00F2254A"/>
    <w:rsid w:val="00F22551"/>
    <w:rsid w:val="00F2265F"/>
    <w:rsid w:val="00F22A45"/>
    <w:rsid w:val="00F22AA5"/>
    <w:rsid w:val="00F22B3C"/>
    <w:rsid w:val="00F22B54"/>
    <w:rsid w:val="00F22C5B"/>
    <w:rsid w:val="00F22C9D"/>
    <w:rsid w:val="00F22DEF"/>
    <w:rsid w:val="00F22EA0"/>
    <w:rsid w:val="00F22EA9"/>
    <w:rsid w:val="00F23021"/>
    <w:rsid w:val="00F2310D"/>
    <w:rsid w:val="00F232F9"/>
    <w:rsid w:val="00F234BC"/>
    <w:rsid w:val="00F236C3"/>
    <w:rsid w:val="00F2377A"/>
    <w:rsid w:val="00F237EF"/>
    <w:rsid w:val="00F23967"/>
    <w:rsid w:val="00F23978"/>
    <w:rsid w:val="00F23AA1"/>
    <w:rsid w:val="00F23B7B"/>
    <w:rsid w:val="00F23BAE"/>
    <w:rsid w:val="00F23BF8"/>
    <w:rsid w:val="00F23C70"/>
    <w:rsid w:val="00F23C80"/>
    <w:rsid w:val="00F23CB3"/>
    <w:rsid w:val="00F23CD8"/>
    <w:rsid w:val="00F23DC9"/>
    <w:rsid w:val="00F23E2E"/>
    <w:rsid w:val="00F23E54"/>
    <w:rsid w:val="00F23F38"/>
    <w:rsid w:val="00F24087"/>
    <w:rsid w:val="00F240F3"/>
    <w:rsid w:val="00F240FC"/>
    <w:rsid w:val="00F2419B"/>
    <w:rsid w:val="00F241EA"/>
    <w:rsid w:val="00F24215"/>
    <w:rsid w:val="00F2430D"/>
    <w:rsid w:val="00F2433E"/>
    <w:rsid w:val="00F24480"/>
    <w:rsid w:val="00F2464E"/>
    <w:rsid w:val="00F24687"/>
    <w:rsid w:val="00F246A0"/>
    <w:rsid w:val="00F249AB"/>
    <w:rsid w:val="00F24BD4"/>
    <w:rsid w:val="00F24C08"/>
    <w:rsid w:val="00F24C5D"/>
    <w:rsid w:val="00F24CF7"/>
    <w:rsid w:val="00F24FD3"/>
    <w:rsid w:val="00F2507D"/>
    <w:rsid w:val="00F2508E"/>
    <w:rsid w:val="00F250F4"/>
    <w:rsid w:val="00F25130"/>
    <w:rsid w:val="00F2533D"/>
    <w:rsid w:val="00F254C7"/>
    <w:rsid w:val="00F255A0"/>
    <w:rsid w:val="00F255D5"/>
    <w:rsid w:val="00F25641"/>
    <w:rsid w:val="00F2571A"/>
    <w:rsid w:val="00F258DF"/>
    <w:rsid w:val="00F25ABB"/>
    <w:rsid w:val="00F25C51"/>
    <w:rsid w:val="00F25D37"/>
    <w:rsid w:val="00F25D9C"/>
    <w:rsid w:val="00F25E54"/>
    <w:rsid w:val="00F26027"/>
    <w:rsid w:val="00F260DA"/>
    <w:rsid w:val="00F262E5"/>
    <w:rsid w:val="00F26356"/>
    <w:rsid w:val="00F26381"/>
    <w:rsid w:val="00F263C3"/>
    <w:rsid w:val="00F26456"/>
    <w:rsid w:val="00F26468"/>
    <w:rsid w:val="00F2651E"/>
    <w:rsid w:val="00F267E7"/>
    <w:rsid w:val="00F26835"/>
    <w:rsid w:val="00F26856"/>
    <w:rsid w:val="00F268C6"/>
    <w:rsid w:val="00F26BA9"/>
    <w:rsid w:val="00F26DF5"/>
    <w:rsid w:val="00F26E0A"/>
    <w:rsid w:val="00F26E1F"/>
    <w:rsid w:val="00F26E27"/>
    <w:rsid w:val="00F26E4C"/>
    <w:rsid w:val="00F270A2"/>
    <w:rsid w:val="00F27133"/>
    <w:rsid w:val="00F27145"/>
    <w:rsid w:val="00F2714A"/>
    <w:rsid w:val="00F271CF"/>
    <w:rsid w:val="00F27372"/>
    <w:rsid w:val="00F274B6"/>
    <w:rsid w:val="00F27580"/>
    <w:rsid w:val="00F27730"/>
    <w:rsid w:val="00F277D8"/>
    <w:rsid w:val="00F27C54"/>
    <w:rsid w:val="00F27CD2"/>
    <w:rsid w:val="00F27D00"/>
    <w:rsid w:val="00F27F7A"/>
    <w:rsid w:val="00F30058"/>
    <w:rsid w:val="00F30076"/>
    <w:rsid w:val="00F30166"/>
    <w:rsid w:val="00F3025E"/>
    <w:rsid w:val="00F302BD"/>
    <w:rsid w:val="00F30339"/>
    <w:rsid w:val="00F303A3"/>
    <w:rsid w:val="00F3062F"/>
    <w:rsid w:val="00F3067C"/>
    <w:rsid w:val="00F30809"/>
    <w:rsid w:val="00F30816"/>
    <w:rsid w:val="00F3086F"/>
    <w:rsid w:val="00F30893"/>
    <w:rsid w:val="00F30912"/>
    <w:rsid w:val="00F30920"/>
    <w:rsid w:val="00F3099A"/>
    <w:rsid w:val="00F30A85"/>
    <w:rsid w:val="00F30AB4"/>
    <w:rsid w:val="00F30B34"/>
    <w:rsid w:val="00F30BC8"/>
    <w:rsid w:val="00F30D66"/>
    <w:rsid w:val="00F3105C"/>
    <w:rsid w:val="00F312A3"/>
    <w:rsid w:val="00F312AB"/>
    <w:rsid w:val="00F312EE"/>
    <w:rsid w:val="00F31360"/>
    <w:rsid w:val="00F3138B"/>
    <w:rsid w:val="00F3143F"/>
    <w:rsid w:val="00F31617"/>
    <w:rsid w:val="00F31700"/>
    <w:rsid w:val="00F31710"/>
    <w:rsid w:val="00F31761"/>
    <w:rsid w:val="00F31855"/>
    <w:rsid w:val="00F31C16"/>
    <w:rsid w:val="00F31C1C"/>
    <w:rsid w:val="00F31C2E"/>
    <w:rsid w:val="00F31D73"/>
    <w:rsid w:val="00F31D90"/>
    <w:rsid w:val="00F31DD1"/>
    <w:rsid w:val="00F31F83"/>
    <w:rsid w:val="00F320D2"/>
    <w:rsid w:val="00F3224A"/>
    <w:rsid w:val="00F322B1"/>
    <w:rsid w:val="00F3262E"/>
    <w:rsid w:val="00F3271A"/>
    <w:rsid w:val="00F328DB"/>
    <w:rsid w:val="00F328FC"/>
    <w:rsid w:val="00F3293C"/>
    <w:rsid w:val="00F32961"/>
    <w:rsid w:val="00F32C91"/>
    <w:rsid w:val="00F32EC3"/>
    <w:rsid w:val="00F32EC6"/>
    <w:rsid w:val="00F32ED6"/>
    <w:rsid w:val="00F330E3"/>
    <w:rsid w:val="00F331F1"/>
    <w:rsid w:val="00F334D2"/>
    <w:rsid w:val="00F33562"/>
    <w:rsid w:val="00F33704"/>
    <w:rsid w:val="00F33713"/>
    <w:rsid w:val="00F33796"/>
    <w:rsid w:val="00F338E1"/>
    <w:rsid w:val="00F3391A"/>
    <w:rsid w:val="00F33E0C"/>
    <w:rsid w:val="00F33E10"/>
    <w:rsid w:val="00F340BC"/>
    <w:rsid w:val="00F340D5"/>
    <w:rsid w:val="00F34186"/>
    <w:rsid w:val="00F342FA"/>
    <w:rsid w:val="00F343A7"/>
    <w:rsid w:val="00F34433"/>
    <w:rsid w:val="00F346DA"/>
    <w:rsid w:val="00F3476B"/>
    <w:rsid w:val="00F34926"/>
    <w:rsid w:val="00F3499D"/>
    <w:rsid w:val="00F34A39"/>
    <w:rsid w:val="00F34A70"/>
    <w:rsid w:val="00F34B2E"/>
    <w:rsid w:val="00F34D48"/>
    <w:rsid w:val="00F34E26"/>
    <w:rsid w:val="00F34FFF"/>
    <w:rsid w:val="00F3536F"/>
    <w:rsid w:val="00F3537F"/>
    <w:rsid w:val="00F35565"/>
    <w:rsid w:val="00F3566E"/>
    <w:rsid w:val="00F35765"/>
    <w:rsid w:val="00F359AB"/>
    <w:rsid w:val="00F35A80"/>
    <w:rsid w:val="00F35B86"/>
    <w:rsid w:val="00F35C58"/>
    <w:rsid w:val="00F35D40"/>
    <w:rsid w:val="00F35F31"/>
    <w:rsid w:val="00F3603E"/>
    <w:rsid w:val="00F360E9"/>
    <w:rsid w:val="00F36116"/>
    <w:rsid w:val="00F3611E"/>
    <w:rsid w:val="00F361C5"/>
    <w:rsid w:val="00F36254"/>
    <w:rsid w:val="00F362BE"/>
    <w:rsid w:val="00F3640A"/>
    <w:rsid w:val="00F364BE"/>
    <w:rsid w:val="00F3655A"/>
    <w:rsid w:val="00F3668E"/>
    <w:rsid w:val="00F366BF"/>
    <w:rsid w:val="00F36AF9"/>
    <w:rsid w:val="00F36B54"/>
    <w:rsid w:val="00F36CC1"/>
    <w:rsid w:val="00F36CCC"/>
    <w:rsid w:val="00F36D18"/>
    <w:rsid w:val="00F36E87"/>
    <w:rsid w:val="00F36EA4"/>
    <w:rsid w:val="00F36F27"/>
    <w:rsid w:val="00F370BA"/>
    <w:rsid w:val="00F3728E"/>
    <w:rsid w:val="00F372D8"/>
    <w:rsid w:val="00F3734F"/>
    <w:rsid w:val="00F374C0"/>
    <w:rsid w:val="00F3763B"/>
    <w:rsid w:val="00F37750"/>
    <w:rsid w:val="00F37796"/>
    <w:rsid w:val="00F377AC"/>
    <w:rsid w:val="00F377C9"/>
    <w:rsid w:val="00F3789B"/>
    <w:rsid w:val="00F37921"/>
    <w:rsid w:val="00F37937"/>
    <w:rsid w:val="00F379B4"/>
    <w:rsid w:val="00F37A66"/>
    <w:rsid w:val="00F37EAD"/>
    <w:rsid w:val="00F40013"/>
    <w:rsid w:val="00F40027"/>
    <w:rsid w:val="00F4005F"/>
    <w:rsid w:val="00F404A3"/>
    <w:rsid w:val="00F40517"/>
    <w:rsid w:val="00F4057B"/>
    <w:rsid w:val="00F40619"/>
    <w:rsid w:val="00F40635"/>
    <w:rsid w:val="00F4067A"/>
    <w:rsid w:val="00F406A7"/>
    <w:rsid w:val="00F408AF"/>
    <w:rsid w:val="00F409C4"/>
    <w:rsid w:val="00F409DA"/>
    <w:rsid w:val="00F40A61"/>
    <w:rsid w:val="00F40AD7"/>
    <w:rsid w:val="00F40D1E"/>
    <w:rsid w:val="00F40EAE"/>
    <w:rsid w:val="00F40F53"/>
    <w:rsid w:val="00F40F96"/>
    <w:rsid w:val="00F40FEE"/>
    <w:rsid w:val="00F41028"/>
    <w:rsid w:val="00F410F2"/>
    <w:rsid w:val="00F41293"/>
    <w:rsid w:val="00F41371"/>
    <w:rsid w:val="00F41737"/>
    <w:rsid w:val="00F4179D"/>
    <w:rsid w:val="00F41894"/>
    <w:rsid w:val="00F418C1"/>
    <w:rsid w:val="00F418EC"/>
    <w:rsid w:val="00F418F3"/>
    <w:rsid w:val="00F41AC7"/>
    <w:rsid w:val="00F41ACD"/>
    <w:rsid w:val="00F41BC7"/>
    <w:rsid w:val="00F41C13"/>
    <w:rsid w:val="00F41C34"/>
    <w:rsid w:val="00F41CB2"/>
    <w:rsid w:val="00F41DE9"/>
    <w:rsid w:val="00F41DEA"/>
    <w:rsid w:val="00F41E94"/>
    <w:rsid w:val="00F41EDE"/>
    <w:rsid w:val="00F41FB6"/>
    <w:rsid w:val="00F42180"/>
    <w:rsid w:val="00F421AF"/>
    <w:rsid w:val="00F421B1"/>
    <w:rsid w:val="00F421F3"/>
    <w:rsid w:val="00F42214"/>
    <w:rsid w:val="00F42256"/>
    <w:rsid w:val="00F423BB"/>
    <w:rsid w:val="00F4251A"/>
    <w:rsid w:val="00F425CC"/>
    <w:rsid w:val="00F4297B"/>
    <w:rsid w:val="00F42AF3"/>
    <w:rsid w:val="00F42B54"/>
    <w:rsid w:val="00F42B62"/>
    <w:rsid w:val="00F42CD0"/>
    <w:rsid w:val="00F42F29"/>
    <w:rsid w:val="00F4304C"/>
    <w:rsid w:val="00F4309F"/>
    <w:rsid w:val="00F430FD"/>
    <w:rsid w:val="00F4311B"/>
    <w:rsid w:val="00F43491"/>
    <w:rsid w:val="00F43568"/>
    <w:rsid w:val="00F435D0"/>
    <w:rsid w:val="00F43839"/>
    <w:rsid w:val="00F4395E"/>
    <w:rsid w:val="00F43B08"/>
    <w:rsid w:val="00F43B88"/>
    <w:rsid w:val="00F43BCA"/>
    <w:rsid w:val="00F43C06"/>
    <w:rsid w:val="00F43C31"/>
    <w:rsid w:val="00F43C7C"/>
    <w:rsid w:val="00F43DD5"/>
    <w:rsid w:val="00F43FBE"/>
    <w:rsid w:val="00F43FE0"/>
    <w:rsid w:val="00F4418A"/>
    <w:rsid w:val="00F4421C"/>
    <w:rsid w:val="00F4435B"/>
    <w:rsid w:val="00F443A7"/>
    <w:rsid w:val="00F44474"/>
    <w:rsid w:val="00F4451E"/>
    <w:rsid w:val="00F44542"/>
    <w:rsid w:val="00F44635"/>
    <w:rsid w:val="00F44768"/>
    <w:rsid w:val="00F4481E"/>
    <w:rsid w:val="00F44978"/>
    <w:rsid w:val="00F44BA3"/>
    <w:rsid w:val="00F44C71"/>
    <w:rsid w:val="00F44D92"/>
    <w:rsid w:val="00F44E28"/>
    <w:rsid w:val="00F44EC0"/>
    <w:rsid w:val="00F44EE8"/>
    <w:rsid w:val="00F45186"/>
    <w:rsid w:val="00F451A1"/>
    <w:rsid w:val="00F452CB"/>
    <w:rsid w:val="00F4530E"/>
    <w:rsid w:val="00F4546E"/>
    <w:rsid w:val="00F45478"/>
    <w:rsid w:val="00F454A9"/>
    <w:rsid w:val="00F454B9"/>
    <w:rsid w:val="00F454E8"/>
    <w:rsid w:val="00F45598"/>
    <w:rsid w:val="00F457A4"/>
    <w:rsid w:val="00F45B34"/>
    <w:rsid w:val="00F45C86"/>
    <w:rsid w:val="00F45D6B"/>
    <w:rsid w:val="00F45EEB"/>
    <w:rsid w:val="00F46040"/>
    <w:rsid w:val="00F462B4"/>
    <w:rsid w:val="00F462DE"/>
    <w:rsid w:val="00F4633C"/>
    <w:rsid w:val="00F463D3"/>
    <w:rsid w:val="00F464A2"/>
    <w:rsid w:val="00F46567"/>
    <w:rsid w:val="00F46570"/>
    <w:rsid w:val="00F46B4C"/>
    <w:rsid w:val="00F46B6C"/>
    <w:rsid w:val="00F46DF1"/>
    <w:rsid w:val="00F46E17"/>
    <w:rsid w:val="00F46E88"/>
    <w:rsid w:val="00F46FF5"/>
    <w:rsid w:val="00F4714A"/>
    <w:rsid w:val="00F47362"/>
    <w:rsid w:val="00F4740E"/>
    <w:rsid w:val="00F474DB"/>
    <w:rsid w:val="00F47779"/>
    <w:rsid w:val="00F47835"/>
    <w:rsid w:val="00F478D6"/>
    <w:rsid w:val="00F478DD"/>
    <w:rsid w:val="00F47939"/>
    <w:rsid w:val="00F4798D"/>
    <w:rsid w:val="00F479A5"/>
    <w:rsid w:val="00F47A33"/>
    <w:rsid w:val="00F47A66"/>
    <w:rsid w:val="00F47A98"/>
    <w:rsid w:val="00F47AD9"/>
    <w:rsid w:val="00F47B89"/>
    <w:rsid w:val="00F47CB0"/>
    <w:rsid w:val="00F47E65"/>
    <w:rsid w:val="00F500FF"/>
    <w:rsid w:val="00F50280"/>
    <w:rsid w:val="00F50314"/>
    <w:rsid w:val="00F50344"/>
    <w:rsid w:val="00F50372"/>
    <w:rsid w:val="00F50399"/>
    <w:rsid w:val="00F50489"/>
    <w:rsid w:val="00F50490"/>
    <w:rsid w:val="00F50493"/>
    <w:rsid w:val="00F504E6"/>
    <w:rsid w:val="00F50544"/>
    <w:rsid w:val="00F505A3"/>
    <w:rsid w:val="00F50651"/>
    <w:rsid w:val="00F5067D"/>
    <w:rsid w:val="00F50775"/>
    <w:rsid w:val="00F507E8"/>
    <w:rsid w:val="00F5088D"/>
    <w:rsid w:val="00F50A37"/>
    <w:rsid w:val="00F50B8A"/>
    <w:rsid w:val="00F50BAA"/>
    <w:rsid w:val="00F50BBB"/>
    <w:rsid w:val="00F50C19"/>
    <w:rsid w:val="00F50CF7"/>
    <w:rsid w:val="00F50E99"/>
    <w:rsid w:val="00F50EE1"/>
    <w:rsid w:val="00F50F11"/>
    <w:rsid w:val="00F50F44"/>
    <w:rsid w:val="00F5107E"/>
    <w:rsid w:val="00F51093"/>
    <w:rsid w:val="00F512DC"/>
    <w:rsid w:val="00F515B4"/>
    <w:rsid w:val="00F51854"/>
    <w:rsid w:val="00F51AF7"/>
    <w:rsid w:val="00F51B63"/>
    <w:rsid w:val="00F51E30"/>
    <w:rsid w:val="00F51EB8"/>
    <w:rsid w:val="00F52123"/>
    <w:rsid w:val="00F521A4"/>
    <w:rsid w:val="00F5220A"/>
    <w:rsid w:val="00F5239A"/>
    <w:rsid w:val="00F523B2"/>
    <w:rsid w:val="00F525E6"/>
    <w:rsid w:val="00F5264C"/>
    <w:rsid w:val="00F52665"/>
    <w:rsid w:val="00F52695"/>
    <w:rsid w:val="00F527B9"/>
    <w:rsid w:val="00F52BCE"/>
    <w:rsid w:val="00F52C1D"/>
    <w:rsid w:val="00F52C21"/>
    <w:rsid w:val="00F52F4C"/>
    <w:rsid w:val="00F52F97"/>
    <w:rsid w:val="00F5303A"/>
    <w:rsid w:val="00F53062"/>
    <w:rsid w:val="00F53102"/>
    <w:rsid w:val="00F5313B"/>
    <w:rsid w:val="00F531FE"/>
    <w:rsid w:val="00F532EA"/>
    <w:rsid w:val="00F53306"/>
    <w:rsid w:val="00F5335E"/>
    <w:rsid w:val="00F53459"/>
    <w:rsid w:val="00F5362F"/>
    <w:rsid w:val="00F53676"/>
    <w:rsid w:val="00F536E2"/>
    <w:rsid w:val="00F5375F"/>
    <w:rsid w:val="00F53786"/>
    <w:rsid w:val="00F539EC"/>
    <w:rsid w:val="00F53A47"/>
    <w:rsid w:val="00F53B8A"/>
    <w:rsid w:val="00F53D2E"/>
    <w:rsid w:val="00F53DED"/>
    <w:rsid w:val="00F53E22"/>
    <w:rsid w:val="00F53F9D"/>
    <w:rsid w:val="00F54306"/>
    <w:rsid w:val="00F5434A"/>
    <w:rsid w:val="00F547E7"/>
    <w:rsid w:val="00F54924"/>
    <w:rsid w:val="00F549D3"/>
    <w:rsid w:val="00F549E4"/>
    <w:rsid w:val="00F54A54"/>
    <w:rsid w:val="00F54CEA"/>
    <w:rsid w:val="00F54CF3"/>
    <w:rsid w:val="00F54DB8"/>
    <w:rsid w:val="00F54DBF"/>
    <w:rsid w:val="00F54DDC"/>
    <w:rsid w:val="00F54F49"/>
    <w:rsid w:val="00F5526E"/>
    <w:rsid w:val="00F55383"/>
    <w:rsid w:val="00F55429"/>
    <w:rsid w:val="00F55538"/>
    <w:rsid w:val="00F555A4"/>
    <w:rsid w:val="00F555B2"/>
    <w:rsid w:val="00F559F4"/>
    <w:rsid w:val="00F559FD"/>
    <w:rsid w:val="00F55B8C"/>
    <w:rsid w:val="00F55EA6"/>
    <w:rsid w:val="00F55EBF"/>
    <w:rsid w:val="00F55EEF"/>
    <w:rsid w:val="00F56077"/>
    <w:rsid w:val="00F560F1"/>
    <w:rsid w:val="00F56220"/>
    <w:rsid w:val="00F56349"/>
    <w:rsid w:val="00F5646A"/>
    <w:rsid w:val="00F565D1"/>
    <w:rsid w:val="00F56608"/>
    <w:rsid w:val="00F56677"/>
    <w:rsid w:val="00F56732"/>
    <w:rsid w:val="00F56946"/>
    <w:rsid w:val="00F569C9"/>
    <w:rsid w:val="00F56A37"/>
    <w:rsid w:val="00F56AD8"/>
    <w:rsid w:val="00F56B21"/>
    <w:rsid w:val="00F56BC3"/>
    <w:rsid w:val="00F56DBB"/>
    <w:rsid w:val="00F56E2B"/>
    <w:rsid w:val="00F56F6D"/>
    <w:rsid w:val="00F572A5"/>
    <w:rsid w:val="00F57409"/>
    <w:rsid w:val="00F5765B"/>
    <w:rsid w:val="00F577F5"/>
    <w:rsid w:val="00F57B5E"/>
    <w:rsid w:val="00F57B88"/>
    <w:rsid w:val="00F57CBE"/>
    <w:rsid w:val="00F6009C"/>
    <w:rsid w:val="00F601CD"/>
    <w:rsid w:val="00F602D7"/>
    <w:rsid w:val="00F603E9"/>
    <w:rsid w:val="00F6045D"/>
    <w:rsid w:val="00F6047B"/>
    <w:rsid w:val="00F6050F"/>
    <w:rsid w:val="00F60665"/>
    <w:rsid w:val="00F607DD"/>
    <w:rsid w:val="00F607EE"/>
    <w:rsid w:val="00F609CB"/>
    <w:rsid w:val="00F60A52"/>
    <w:rsid w:val="00F60A68"/>
    <w:rsid w:val="00F60ACB"/>
    <w:rsid w:val="00F60AF2"/>
    <w:rsid w:val="00F60B83"/>
    <w:rsid w:val="00F60CEE"/>
    <w:rsid w:val="00F60CFB"/>
    <w:rsid w:val="00F60E1D"/>
    <w:rsid w:val="00F60E57"/>
    <w:rsid w:val="00F60FB1"/>
    <w:rsid w:val="00F610AD"/>
    <w:rsid w:val="00F6125C"/>
    <w:rsid w:val="00F61387"/>
    <w:rsid w:val="00F6165D"/>
    <w:rsid w:val="00F616E8"/>
    <w:rsid w:val="00F61750"/>
    <w:rsid w:val="00F6181A"/>
    <w:rsid w:val="00F61899"/>
    <w:rsid w:val="00F61A18"/>
    <w:rsid w:val="00F61A98"/>
    <w:rsid w:val="00F61B9F"/>
    <w:rsid w:val="00F61DAA"/>
    <w:rsid w:val="00F61EC0"/>
    <w:rsid w:val="00F61FF5"/>
    <w:rsid w:val="00F6207D"/>
    <w:rsid w:val="00F62125"/>
    <w:rsid w:val="00F6214E"/>
    <w:rsid w:val="00F62152"/>
    <w:rsid w:val="00F62171"/>
    <w:rsid w:val="00F622AF"/>
    <w:rsid w:val="00F62338"/>
    <w:rsid w:val="00F6238C"/>
    <w:rsid w:val="00F625A4"/>
    <w:rsid w:val="00F627E2"/>
    <w:rsid w:val="00F629B9"/>
    <w:rsid w:val="00F62B41"/>
    <w:rsid w:val="00F62D0A"/>
    <w:rsid w:val="00F62DC1"/>
    <w:rsid w:val="00F62EEF"/>
    <w:rsid w:val="00F62F57"/>
    <w:rsid w:val="00F62F59"/>
    <w:rsid w:val="00F63003"/>
    <w:rsid w:val="00F63028"/>
    <w:rsid w:val="00F63146"/>
    <w:rsid w:val="00F632F8"/>
    <w:rsid w:val="00F63336"/>
    <w:rsid w:val="00F63371"/>
    <w:rsid w:val="00F634B3"/>
    <w:rsid w:val="00F63517"/>
    <w:rsid w:val="00F6359E"/>
    <w:rsid w:val="00F6367D"/>
    <w:rsid w:val="00F6373C"/>
    <w:rsid w:val="00F6373D"/>
    <w:rsid w:val="00F638C2"/>
    <w:rsid w:val="00F6393B"/>
    <w:rsid w:val="00F63A6C"/>
    <w:rsid w:val="00F63B37"/>
    <w:rsid w:val="00F63B59"/>
    <w:rsid w:val="00F63B5C"/>
    <w:rsid w:val="00F63BC0"/>
    <w:rsid w:val="00F63BE2"/>
    <w:rsid w:val="00F63C34"/>
    <w:rsid w:val="00F63E85"/>
    <w:rsid w:val="00F63FF8"/>
    <w:rsid w:val="00F640AA"/>
    <w:rsid w:val="00F6410F"/>
    <w:rsid w:val="00F6415B"/>
    <w:rsid w:val="00F64251"/>
    <w:rsid w:val="00F644A7"/>
    <w:rsid w:val="00F64526"/>
    <w:rsid w:val="00F64571"/>
    <w:rsid w:val="00F64663"/>
    <w:rsid w:val="00F64782"/>
    <w:rsid w:val="00F647F0"/>
    <w:rsid w:val="00F6482E"/>
    <w:rsid w:val="00F64994"/>
    <w:rsid w:val="00F649A5"/>
    <w:rsid w:val="00F64AC5"/>
    <w:rsid w:val="00F64B1C"/>
    <w:rsid w:val="00F64B6A"/>
    <w:rsid w:val="00F64D14"/>
    <w:rsid w:val="00F64D5D"/>
    <w:rsid w:val="00F64EE9"/>
    <w:rsid w:val="00F64FF2"/>
    <w:rsid w:val="00F650A7"/>
    <w:rsid w:val="00F6516C"/>
    <w:rsid w:val="00F65362"/>
    <w:rsid w:val="00F65408"/>
    <w:rsid w:val="00F65496"/>
    <w:rsid w:val="00F655B9"/>
    <w:rsid w:val="00F65699"/>
    <w:rsid w:val="00F65756"/>
    <w:rsid w:val="00F6588E"/>
    <w:rsid w:val="00F6589E"/>
    <w:rsid w:val="00F65910"/>
    <w:rsid w:val="00F65B36"/>
    <w:rsid w:val="00F65DA7"/>
    <w:rsid w:val="00F66021"/>
    <w:rsid w:val="00F66081"/>
    <w:rsid w:val="00F662AD"/>
    <w:rsid w:val="00F66322"/>
    <w:rsid w:val="00F663C0"/>
    <w:rsid w:val="00F664E3"/>
    <w:rsid w:val="00F665EB"/>
    <w:rsid w:val="00F66A18"/>
    <w:rsid w:val="00F66AFB"/>
    <w:rsid w:val="00F66CC0"/>
    <w:rsid w:val="00F66D41"/>
    <w:rsid w:val="00F66D9C"/>
    <w:rsid w:val="00F67060"/>
    <w:rsid w:val="00F67135"/>
    <w:rsid w:val="00F67155"/>
    <w:rsid w:val="00F6733E"/>
    <w:rsid w:val="00F6747E"/>
    <w:rsid w:val="00F6761C"/>
    <w:rsid w:val="00F67749"/>
    <w:rsid w:val="00F67755"/>
    <w:rsid w:val="00F679F7"/>
    <w:rsid w:val="00F67AE5"/>
    <w:rsid w:val="00F67CD1"/>
    <w:rsid w:val="00F67ECC"/>
    <w:rsid w:val="00F7007D"/>
    <w:rsid w:val="00F700AB"/>
    <w:rsid w:val="00F7017D"/>
    <w:rsid w:val="00F702D4"/>
    <w:rsid w:val="00F70333"/>
    <w:rsid w:val="00F7039C"/>
    <w:rsid w:val="00F703B9"/>
    <w:rsid w:val="00F703D5"/>
    <w:rsid w:val="00F7042A"/>
    <w:rsid w:val="00F704B8"/>
    <w:rsid w:val="00F70564"/>
    <w:rsid w:val="00F70635"/>
    <w:rsid w:val="00F7074E"/>
    <w:rsid w:val="00F70788"/>
    <w:rsid w:val="00F708B1"/>
    <w:rsid w:val="00F708C2"/>
    <w:rsid w:val="00F7090E"/>
    <w:rsid w:val="00F70B6D"/>
    <w:rsid w:val="00F70CB2"/>
    <w:rsid w:val="00F70DE9"/>
    <w:rsid w:val="00F70ED5"/>
    <w:rsid w:val="00F70F39"/>
    <w:rsid w:val="00F71019"/>
    <w:rsid w:val="00F71051"/>
    <w:rsid w:val="00F710E9"/>
    <w:rsid w:val="00F71102"/>
    <w:rsid w:val="00F71358"/>
    <w:rsid w:val="00F71473"/>
    <w:rsid w:val="00F7161B"/>
    <w:rsid w:val="00F716A9"/>
    <w:rsid w:val="00F71708"/>
    <w:rsid w:val="00F717FD"/>
    <w:rsid w:val="00F71A92"/>
    <w:rsid w:val="00F71C3E"/>
    <w:rsid w:val="00F71C5F"/>
    <w:rsid w:val="00F71D11"/>
    <w:rsid w:val="00F71D56"/>
    <w:rsid w:val="00F71DA1"/>
    <w:rsid w:val="00F72206"/>
    <w:rsid w:val="00F7223B"/>
    <w:rsid w:val="00F72413"/>
    <w:rsid w:val="00F72465"/>
    <w:rsid w:val="00F725B1"/>
    <w:rsid w:val="00F726F6"/>
    <w:rsid w:val="00F728A3"/>
    <w:rsid w:val="00F728A7"/>
    <w:rsid w:val="00F72AF9"/>
    <w:rsid w:val="00F72C2C"/>
    <w:rsid w:val="00F72D51"/>
    <w:rsid w:val="00F72DA4"/>
    <w:rsid w:val="00F730FD"/>
    <w:rsid w:val="00F731BF"/>
    <w:rsid w:val="00F73696"/>
    <w:rsid w:val="00F73799"/>
    <w:rsid w:val="00F737E4"/>
    <w:rsid w:val="00F738A8"/>
    <w:rsid w:val="00F739E9"/>
    <w:rsid w:val="00F73A7F"/>
    <w:rsid w:val="00F73ABB"/>
    <w:rsid w:val="00F73AF4"/>
    <w:rsid w:val="00F73DA3"/>
    <w:rsid w:val="00F73DF6"/>
    <w:rsid w:val="00F73E5D"/>
    <w:rsid w:val="00F73EC9"/>
    <w:rsid w:val="00F73F01"/>
    <w:rsid w:val="00F73F3B"/>
    <w:rsid w:val="00F73F6F"/>
    <w:rsid w:val="00F74078"/>
    <w:rsid w:val="00F740B1"/>
    <w:rsid w:val="00F740BA"/>
    <w:rsid w:val="00F742CF"/>
    <w:rsid w:val="00F7431B"/>
    <w:rsid w:val="00F743BF"/>
    <w:rsid w:val="00F7452E"/>
    <w:rsid w:val="00F7452F"/>
    <w:rsid w:val="00F7463B"/>
    <w:rsid w:val="00F7465D"/>
    <w:rsid w:val="00F74689"/>
    <w:rsid w:val="00F747CA"/>
    <w:rsid w:val="00F74882"/>
    <w:rsid w:val="00F749F1"/>
    <w:rsid w:val="00F74AC0"/>
    <w:rsid w:val="00F74B01"/>
    <w:rsid w:val="00F74B32"/>
    <w:rsid w:val="00F74B96"/>
    <w:rsid w:val="00F7501E"/>
    <w:rsid w:val="00F75129"/>
    <w:rsid w:val="00F751AD"/>
    <w:rsid w:val="00F75423"/>
    <w:rsid w:val="00F75428"/>
    <w:rsid w:val="00F754A7"/>
    <w:rsid w:val="00F754A9"/>
    <w:rsid w:val="00F75542"/>
    <w:rsid w:val="00F75607"/>
    <w:rsid w:val="00F759F5"/>
    <w:rsid w:val="00F75C08"/>
    <w:rsid w:val="00F75E49"/>
    <w:rsid w:val="00F75EE8"/>
    <w:rsid w:val="00F76073"/>
    <w:rsid w:val="00F76094"/>
    <w:rsid w:val="00F760BC"/>
    <w:rsid w:val="00F76188"/>
    <w:rsid w:val="00F761D9"/>
    <w:rsid w:val="00F761E1"/>
    <w:rsid w:val="00F762B4"/>
    <w:rsid w:val="00F762B5"/>
    <w:rsid w:val="00F7636D"/>
    <w:rsid w:val="00F76459"/>
    <w:rsid w:val="00F7659B"/>
    <w:rsid w:val="00F76688"/>
    <w:rsid w:val="00F7680E"/>
    <w:rsid w:val="00F7697D"/>
    <w:rsid w:val="00F76A1C"/>
    <w:rsid w:val="00F76AEA"/>
    <w:rsid w:val="00F76C61"/>
    <w:rsid w:val="00F76C82"/>
    <w:rsid w:val="00F76DA7"/>
    <w:rsid w:val="00F76F2F"/>
    <w:rsid w:val="00F77015"/>
    <w:rsid w:val="00F77083"/>
    <w:rsid w:val="00F77232"/>
    <w:rsid w:val="00F7733A"/>
    <w:rsid w:val="00F77435"/>
    <w:rsid w:val="00F7787F"/>
    <w:rsid w:val="00F778F3"/>
    <w:rsid w:val="00F77900"/>
    <w:rsid w:val="00F77920"/>
    <w:rsid w:val="00F77960"/>
    <w:rsid w:val="00F77AC1"/>
    <w:rsid w:val="00F77AD9"/>
    <w:rsid w:val="00F77B28"/>
    <w:rsid w:val="00F77BC9"/>
    <w:rsid w:val="00F77CA7"/>
    <w:rsid w:val="00F77DBD"/>
    <w:rsid w:val="00F77F17"/>
    <w:rsid w:val="00F77FAF"/>
    <w:rsid w:val="00F80048"/>
    <w:rsid w:val="00F801C8"/>
    <w:rsid w:val="00F80237"/>
    <w:rsid w:val="00F80323"/>
    <w:rsid w:val="00F80404"/>
    <w:rsid w:val="00F804BE"/>
    <w:rsid w:val="00F804D1"/>
    <w:rsid w:val="00F807F9"/>
    <w:rsid w:val="00F80944"/>
    <w:rsid w:val="00F80A3C"/>
    <w:rsid w:val="00F80B6D"/>
    <w:rsid w:val="00F80C3A"/>
    <w:rsid w:val="00F80CDF"/>
    <w:rsid w:val="00F80DD2"/>
    <w:rsid w:val="00F80EBC"/>
    <w:rsid w:val="00F80F4B"/>
    <w:rsid w:val="00F810AB"/>
    <w:rsid w:val="00F810F6"/>
    <w:rsid w:val="00F81148"/>
    <w:rsid w:val="00F81163"/>
    <w:rsid w:val="00F811C7"/>
    <w:rsid w:val="00F8128C"/>
    <w:rsid w:val="00F8134A"/>
    <w:rsid w:val="00F813C4"/>
    <w:rsid w:val="00F813FE"/>
    <w:rsid w:val="00F814AA"/>
    <w:rsid w:val="00F815A8"/>
    <w:rsid w:val="00F815DA"/>
    <w:rsid w:val="00F815EC"/>
    <w:rsid w:val="00F8168D"/>
    <w:rsid w:val="00F816D5"/>
    <w:rsid w:val="00F8178B"/>
    <w:rsid w:val="00F8179F"/>
    <w:rsid w:val="00F817A7"/>
    <w:rsid w:val="00F81838"/>
    <w:rsid w:val="00F81910"/>
    <w:rsid w:val="00F81981"/>
    <w:rsid w:val="00F819AA"/>
    <w:rsid w:val="00F81C40"/>
    <w:rsid w:val="00F81C89"/>
    <w:rsid w:val="00F81CC7"/>
    <w:rsid w:val="00F81CC9"/>
    <w:rsid w:val="00F81CD2"/>
    <w:rsid w:val="00F81DA5"/>
    <w:rsid w:val="00F81DD4"/>
    <w:rsid w:val="00F81E35"/>
    <w:rsid w:val="00F81EAE"/>
    <w:rsid w:val="00F81F77"/>
    <w:rsid w:val="00F82037"/>
    <w:rsid w:val="00F8204A"/>
    <w:rsid w:val="00F82206"/>
    <w:rsid w:val="00F82353"/>
    <w:rsid w:val="00F823E4"/>
    <w:rsid w:val="00F82903"/>
    <w:rsid w:val="00F82B31"/>
    <w:rsid w:val="00F82FA1"/>
    <w:rsid w:val="00F82FEE"/>
    <w:rsid w:val="00F8306D"/>
    <w:rsid w:val="00F83159"/>
    <w:rsid w:val="00F83231"/>
    <w:rsid w:val="00F83311"/>
    <w:rsid w:val="00F8339D"/>
    <w:rsid w:val="00F833EC"/>
    <w:rsid w:val="00F83637"/>
    <w:rsid w:val="00F839FE"/>
    <w:rsid w:val="00F83AA0"/>
    <w:rsid w:val="00F83AF4"/>
    <w:rsid w:val="00F83BD7"/>
    <w:rsid w:val="00F83CD8"/>
    <w:rsid w:val="00F83CEE"/>
    <w:rsid w:val="00F83D0E"/>
    <w:rsid w:val="00F83D2C"/>
    <w:rsid w:val="00F83DF4"/>
    <w:rsid w:val="00F83E30"/>
    <w:rsid w:val="00F83E75"/>
    <w:rsid w:val="00F83F2B"/>
    <w:rsid w:val="00F84041"/>
    <w:rsid w:val="00F841D9"/>
    <w:rsid w:val="00F84452"/>
    <w:rsid w:val="00F84455"/>
    <w:rsid w:val="00F84461"/>
    <w:rsid w:val="00F8447A"/>
    <w:rsid w:val="00F844B3"/>
    <w:rsid w:val="00F844B5"/>
    <w:rsid w:val="00F84559"/>
    <w:rsid w:val="00F84837"/>
    <w:rsid w:val="00F849A3"/>
    <w:rsid w:val="00F84B16"/>
    <w:rsid w:val="00F84B78"/>
    <w:rsid w:val="00F84D2F"/>
    <w:rsid w:val="00F84E7D"/>
    <w:rsid w:val="00F84F25"/>
    <w:rsid w:val="00F84F3E"/>
    <w:rsid w:val="00F8504E"/>
    <w:rsid w:val="00F85074"/>
    <w:rsid w:val="00F850F1"/>
    <w:rsid w:val="00F85328"/>
    <w:rsid w:val="00F8541B"/>
    <w:rsid w:val="00F8552C"/>
    <w:rsid w:val="00F85540"/>
    <w:rsid w:val="00F855EE"/>
    <w:rsid w:val="00F85619"/>
    <w:rsid w:val="00F85666"/>
    <w:rsid w:val="00F856D5"/>
    <w:rsid w:val="00F85882"/>
    <w:rsid w:val="00F858F7"/>
    <w:rsid w:val="00F859C7"/>
    <w:rsid w:val="00F85A2B"/>
    <w:rsid w:val="00F85C0A"/>
    <w:rsid w:val="00F85C23"/>
    <w:rsid w:val="00F85C51"/>
    <w:rsid w:val="00F85D0F"/>
    <w:rsid w:val="00F85D52"/>
    <w:rsid w:val="00F85DDF"/>
    <w:rsid w:val="00F85E0B"/>
    <w:rsid w:val="00F85F7A"/>
    <w:rsid w:val="00F85FFA"/>
    <w:rsid w:val="00F860FD"/>
    <w:rsid w:val="00F86115"/>
    <w:rsid w:val="00F862FC"/>
    <w:rsid w:val="00F8637C"/>
    <w:rsid w:val="00F8637E"/>
    <w:rsid w:val="00F86483"/>
    <w:rsid w:val="00F864DC"/>
    <w:rsid w:val="00F86A9A"/>
    <w:rsid w:val="00F86B0A"/>
    <w:rsid w:val="00F86B46"/>
    <w:rsid w:val="00F86B81"/>
    <w:rsid w:val="00F86E00"/>
    <w:rsid w:val="00F86E65"/>
    <w:rsid w:val="00F86ED8"/>
    <w:rsid w:val="00F86EF4"/>
    <w:rsid w:val="00F86F07"/>
    <w:rsid w:val="00F86FE1"/>
    <w:rsid w:val="00F8714C"/>
    <w:rsid w:val="00F87238"/>
    <w:rsid w:val="00F872AA"/>
    <w:rsid w:val="00F87490"/>
    <w:rsid w:val="00F87594"/>
    <w:rsid w:val="00F875BE"/>
    <w:rsid w:val="00F875D4"/>
    <w:rsid w:val="00F87680"/>
    <w:rsid w:val="00F877F7"/>
    <w:rsid w:val="00F87938"/>
    <w:rsid w:val="00F87973"/>
    <w:rsid w:val="00F87AB5"/>
    <w:rsid w:val="00F87BAF"/>
    <w:rsid w:val="00F87D7B"/>
    <w:rsid w:val="00F87DA5"/>
    <w:rsid w:val="00F87FA9"/>
    <w:rsid w:val="00F87FCB"/>
    <w:rsid w:val="00F90140"/>
    <w:rsid w:val="00F90181"/>
    <w:rsid w:val="00F90511"/>
    <w:rsid w:val="00F90692"/>
    <w:rsid w:val="00F906FF"/>
    <w:rsid w:val="00F908D3"/>
    <w:rsid w:val="00F90914"/>
    <w:rsid w:val="00F90AC2"/>
    <w:rsid w:val="00F90B00"/>
    <w:rsid w:val="00F90BFC"/>
    <w:rsid w:val="00F90C2D"/>
    <w:rsid w:val="00F90C8A"/>
    <w:rsid w:val="00F90CCE"/>
    <w:rsid w:val="00F90D73"/>
    <w:rsid w:val="00F90DE8"/>
    <w:rsid w:val="00F90F82"/>
    <w:rsid w:val="00F91149"/>
    <w:rsid w:val="00F912C9"/>
    <w:rsid w:val="00F913C0"/>
    <w:rsid w:val="00F9142A"/>
    <w:rsid w:val="00F9149A"/>
    <w:rsid w:val="00F91655"/>
    <w:rsid w:val="00F91694"/>
    <w:rsid w:val="00F91840"/>
    <w:rsid w:val="00F918EA"/>
    <w:rsid w:val="00F919B6"/>
    <w:rsid w:val="00F91B55"/>
    <w:rsid w:val="00F91BB0"/>
    <w:rsid w:val="00F91C3F"/>
    <w:rsid w:val="00F91C4F"/>
    <w:rsid w:val="00F91D06"/>
    <w:rsid w:val="00F91D43"/>
    <w:rsid w:val="00F91D7F"/>
    <w:rsid w:val="00F91F8B"/>
    <w:rsid w:val="00F92092"/>
    <w:rsid w:val="00F922A6"/>
    <w:rsid w:val="00F92343"/>
    <w:rsid w:val="00F9242D"/>
    <w:rsid w:val="00F925B0"/>
    <w:rsid w:val="00F92652"/>
    <w:rsid w:val="00F927FA"/>
    <w:rsid w:val="00F928BF"/>
    <w:rsid w:val="00F92A5A"/>
    <w:rsid w:val="00F92ADA"/>
    <w:rsid w:val="00F92AF5"/>
    <w:rsid w:val="00F92D77"/>
    <w:rsid w:val="00F92D9C"/>
    <w:rsid w:val="00F92DBF"/>
    <w:rsid w:val="00F92DED"/>
    <w:rsid w:val="00F92F5C"/>
    <w:rsid w:val="00F92F6F"/>
    <w:rsid w:val="00F92FEE"/>
    <w:rsid w:val="00F93139"/>
    <w:rsid w:val="00F93192"/>
    <w:rsid w:val="00F932A4"/>
    <w:rsid w:val="00F9334C"/>
    <w:rsid w:val="00F93456"/>
    <w:rsid w:val="00F93643"/>
    <w:rsid w:val="00F936B9"/>
    <w:rsid w:val="00F93881"/>
    <w:rsid w:val="00F939F5"/>
    <w:rsid w:val="00F93A2D"/>
    <w:rsid w:val="00F93A3E"/>
    <w:rsid w:val="00F93A53"/>
    <w:rsid w:val="00F93AD4"/>
    <w:rsid w:val="00F93D32"/>
    <w:rsid w:val="00F93FA0"/>
    <w:rsid w:val="00F93FC0"/>
    <w:rsid w:val="00F94031"/>
    <w:rsid w:val="00F94250"/>
    <w:rsid w:val="00F94310"/>
    <w:rsid w:val="00F94493"/>
    <w:rsid w:val="00F944DD"/>
    <w:rsid w:val="00F94515"/>
    <w:rsid w:val="00F94546"/>
    <w:rsid w:val="00F945E2"/>
    <w:rsid w:val="00F94915"/>
    <w:rsid w:val="00F94940"/>
    <w:rsid w:val="00F94A77"/>
    <w:rsid w:val="00F94B1E"/>
    <w:rsid w:val="00F94B23"/>
    <w:rsid w:val="00F94C44"/>
    <w:rsid w:val="00F94C8B"/>
    <w:rsid w:val="00F94FAC"/>
    <w:rsid w:val="00F94FD7"/>
    <w:rsid w:val="00F95011"/>
    <w:rsid w:val="00F95019"/>
    <w:rsid w:val="00F9558C"/>
    <w:rsid w:val="00F9558D"/>
    <w:rsid w:val="00F955D3"/>
    <w:rsid w:val="00F95726"/>
    <w:rsid w:val="00F95759"/>
    <w:rsid w:val="00F9578E"/>
    <w:rsid w:val="00F95A0D"/>
    <w:rsid w:val="00F95A62"/>
    <w:rsid w:val="00F95ACE"/>
    <w:rsid w:val="00F95B42"/>
    <w:rsid w:val="00F95B44"/>
    <w:rsid w:val="00F95BC4"/>
    <w:rsid w:val="00F95F23"/>
    <w:rsid w:val="00F95FE9"/>
    <w:rsid w:val="00F960FE"/>
    <w:rsid w:val="00F96188"/>
    <w:rsid w:val="00F961C6"/>
    <w:rsid w:val="00F96245"/>
    <w:rsid w:val="00F962BC"/>
    <w:rsid w:val="00F9634E"/>
    <w:rsid w:val="00F96471"/>
    <w:rsid w:val="00F964A3"/>
    <w:rsid w:val="00F9658D"/>
    <w:rsid w:val="00F96596"/>
    <w:rsid w:val="00F966FA"/>
    <w:rsid w:val="00F967B1"/>
    <w:rsid w:val="00F96911"/>
    <w:rsid w:val="00F96923"/>
    <w:rsid w:val="00F9696D"/>
    <w:rsid w:val="00F969B7"/>
    <w:rsid w:val="00F96C7D"/>
    <w:rsid w:val="00F96CDB"/>
    <w:rsid w:val="00F96CE5"/>
    <w:rsid w:val="00F96DB9"/>
    <w:rsid w:val="00F96DE8"/>
    <w:rsid w:val="00F96EC2"/>
    <w:rsid w:val="00F96F34"/>
    <w:rsid w:val="00F96F59"/>
    <w:rsid w:val="00F96F6E"/>
    <w:rsid w:val="00F96FE4"/>
    <w:rsid w:val="00F97182"/>
    <w:rsid w:val="00F971D2"/>
    <w:rsid w:val="00F9749A"/>
    <w:rsid w:val="00F974B7"/>
    <w:rsid w:val="00F977DA"/>
    <w:rsid w:val="00F9781B"/>
    <w:rsid w:val="00F97894"/>
    <w:rsid w:val="00F979AA"/>
    <w:rsid w:val="00F97A9F"/>
    <w:rsid w:val="00F97B6B"/>
    <w:rsid w:val="00F97C1F"/>
    <w:rsid w:val="00F97C66"/>
    <w:rsid w:val="00F97D4A"/>
    <w:rsid w:val="00FA0044"/>
    <w:rsid w:val="00FA01A7"/>
    <w:rsid w:val="00FA01FD"/>
    <w:rsid w:val="00FA02C8"/>
    <w:rsid w:val="00FA02F1"/>
    <w:rsid w:val="00FA02FC"/>
    <w:rsid w:val="00FA0314"/>
    <w:rsid w:val="00FA0453"/>
    <w:rsid w:val="00FA0550"/>
    <w:rsid w:val="00FA058C"/>
    <w:rsid w:val="00FA080D"/>
    <w:rsid w:val="00FA086D"/>
    <w:rsid w:val="00FA09A8"/>
    <w:rsid w:val="00FA0A93"/>
    <w:rsid w:val="00FA0B2D"/>
    <w:rsid w:val="00FA0B9F"/>
    <w:rsid w:val="00FA0BF9"/>
    <w:rsid w:val="00FA0EFE"/>
    <w:rsid w:val="00FA1204"/>
    <w:rsid w:val="00FA121C"/>
    <w:rsid w:val="00FA12D1"/>
    <w:rsid w:val="00FA1308"/>
    <w:rsid w:val="00FA134C"/>
    <w:rsid w:val="00FA1627"/>
    <w:rsid w:val="00FA169D"/>
    <w:rsid w:val="00FA1829"/>
    <w:rsid w:val="00FA1A32"/>
    <w:rsid w:val="00FA1B23"/>
    <w:rsid w:val="00FA1BE5"/>
    <w:rsid w:val="00FA1C04"/>
    <w:rsid w:val="00FA1C3F"/>
    <w:rsid w:val="00FA1C74"/>
    <w:rsid w:val="00FA1E6D"/>
    <w:rsid w:val="00FA1EE5"/>
    <w:rsid w:val="00FA1F8E"/>
    <w:rsid w:val="00FA20B4"/>
    <w:rsid w:val="00FA20C5"/>
    <w:rsid w:val="00FA2111"/>
    <w:rsid w:val="00FA2126"/>
    <w:rsid w:val="00FA2147"/>
    <w:rsid w:val="00FA21C2"/>
    <w:rsid w:val="00FA21FC"/>
    <w:rsid w:val="00FA223A"/>
    <w:rsid w:val="00FA24A7"/>
    <w:rsid w:val="00FA2600"/>
    <w:rsid w:val="00FA2794"/>
    <w:rsid w:val="00FA28CA"/>
    <w:rsid w:val="00FA2A49"/>
    <w:rsid w:val="00FA2ADD"/>
    <w:rsid w:val="00FA2B4A"/>
    <w:rsid w:val="00FA2B77"/>
    <w:rsid w:val="00FA2C2A"/>
    <w:rsid w:val="00FA2C9F"/>
    <w:rsid w:val="00FA2CFB"/>
    <w:rsid w:val="00FA2D85"/>
    <w:rsid w:val="00FA2DFD"/>
    <w:rsid w:val="00FA2F04"/>
    <w:rsid w:val="00FA2FC7"/>
    <w:rsid w:val="00FA3281"/>
    <w:rsid w:val="00FA32E6"/>
    <w:rsid w:val="00FA355A"/>
    <w:rsid w:val="00FA3622"/>
    <w:rsid w:val="00FA3798"/>
    <w:rsid w:val="00FA39A1"/>
    <w:rsid w:val="00FA39D1"/>
    <w:rsid w:val="00FA3A7D"/>
    <w:rsid w:val="00FA3B1A"/>
    <w:rsid w:val="00FA3B8D"/>
    <w:rsid w:val="00FA3C2D"/>
    <w:rsid w:val="00FA3C4B"/>
    <w:rsid w:val="00FA3DBD"/>
    <w:rsid w:val="00FA3DF9"/>
    <w:rsid w:val="00FA41B1"/>
    <w:rsid w:val="00FA4220"/>
    <w:rsid w:val="00FA427C"/>
    <w:rsid w:val="00FA430C"/>
    <w:rsid w:val="00FA43AE"/>
    <w:rsid w:val="00FA4402"/>
    <w:rsid w:val="00FA4516"/>
    <w:rsid w:val="00FA45F5"/>
    <w:rsid w:val="00FA468A"/>
    <w:rsid w:val="00FA4A80"/>
    <w:rsid w:val="00FA4B75"/>
    <w:rsid w:val="00FA4CD4"/>
    <w:rsid w:val="00FA4DF6"/>
    <w:rsid w:val="00FA4E7B"/>
    <w:rsid w:val="00FA4EC3"/>
    <w:rsid w:val="00FA53DC"/>
    <w:rsid w:val="00FA54A9"/>
    <w:rsid w:val="00FA57B3"/>
    <w:rsid w:val="00FA57B9"/>
    <w:rsid w:val="00FA58BC"/>
    <w:rsid w:val="00FA5AB6"/>
    <w:rsid w:val="00FA5B53"/>
    <w:rsid w:val="00FA5B94"/>
    <w:rsid w:val="00FA5BA4"/>
    <w:rsid w:val="00FA5CA1"/>
    <w:rsid w:val="00FA5DBA"/>
    <w:rsid w:val="00FA5E04"/>
    <w:rsid w:val="00FA5F27"/>
    <w:rsid w:val="00FA5FBB"/>
    <w:rsid w:val="00FA62B9"/>
    <w:rsid w:val="00FA6465"/>
    <w:rsid w:val="00FA6505"/>
    <w:rsid w:val="00FA65CD"/>
    <w:rsid w:val="00FA65E2"/>
    <w:rsid w:val="00FA67DA"/>
    <w:rsid w:val="00FA6912"/>
    <w:rsid w:val="00FA695B"/>
    <w:rsid w:val="00FA6962"/>
    <w:rsid w:val="00FA6971"/>
    <w:rsid w:val="00FA6A85"/>
    <w:rsid w:val="00FA6AEB"/>
    <w:rsid w:val="00FA6B0F"/>
    <w:rsid w:val="00FA6C34"/>
    <w:rsid w:val="00FA6C39"/>
    <w:rsid w:val="00FA6C3C"/>
    <w:rsid w:val="00FA6D5D"/>
    <w:rsid w:val="00FA6E82"/>
    <w:rsid w:val="00FA6ED2"/>
    <w:rsid w:val="00FA6F47"/>
    <w:rsid w:val="00FA6FB1"/>
    <w:rsid w:val="00FA7125"/>
    <w:rsid w:val="00FA7249"/>
    <w:rsid w:val="00FA724F"/>
    <w:rsid w:val="00FA72C6"/>
    <w:rsid w:val="00FA731C"/>
    <w:rsid w:val="00FA7469"/>
    <w:rsid w:val="00FA74E5"/>
    <w:rsid w:val="00FA7641"/>
    <w:rsid w:val="00FA76A1"/>
    <w:rsid w:val="00FA770A"/>
    <w:rsid w:val="00FA78B4"/>
    <w:rsid w:val="00FA7918"/>
    <w:rsid w:val="00FA79AD"/>
    <w:rsid w:val="00FA79F4"/>
    <w:rsid w:val="00FA7A88"/>
    <w:rsid w:val="00FA7B33"/>
    <w:rsid w:val="00FA7F8D"/>
    <w:rsid w:val="00FA7FAC"/>
    <w:rsid w:val="00FB004B"/>
    <w:rsid w:val="00FB0418"/>
    <w:rsid w:val="00FB05C6"/>
    <w:rsid w:val="00FB074F"/>
    <w:rsid w:val="00FB083D"/>
    <w:rsid w:val="00FB08A5"/>
    <w:rsid w:val="00FB08D9"/>
    <w:rsid w:val="00FB09EE"/>
    <w:rsid w:val="00FB0B6C"/>
    <w:rsid w:val="00FB0CE4"/>
    <w:rsid w:val="00FB0D00"/>
    <w:rsid w:val="00FB0D4E"/>
    <w:rsid w:val="00FB0D89"/>
    <w:rsid w:val="00FB0D8D"/>
    <w:rsid w:val="00FB0E04"/>
    <w:rsid w:val="00FB0E4B"/>
    <w:rsid w:val="00FB0E9D"/>
    <w:rsid w:val="00FB1293"/>
    <w:rsid w:val="00FB1383"/>
    <w:rsid w:val="00FB1459"/>
    <w:rsid w:val="00FB148D"/>
    <w:rsid w:val="00FB14A0"/>
    <w:rsid w:val="00FB14E4"/>
    <w:rsid w:val="00FB15FC"/>
    <w:rsid w:val="00FB160D"/>
    <w:rsid w:val="00FB1673"/>
    <w:rsid w:val="00FB16A4"/>
    <w:rsid w:val="00FB18CD"/>
    <w:rsid w:val="00FB195F"/>
    <w:rsid w:val="00FB1A2A"/>
    <w:rsid w:val="00FB1A54"/>
    <w:rsid w:val="00FB1A92"/>
    <w:rsid w:val="00FB1DA4"/>
    <w:rsid w:val="00FB1EE8"/>
    <w:rsid w:val="00FB1F6B"/>
    <w:rsid w:val="00FB203E"/>
    <w:rsid w:val="00FB20C9"/>
    <w:rsid w:val="00FB2175"/>
    <w:rsid w:val="00FB2290"/>
    <w:rsid w:val="00FB2355"/>
    <w:rsid w:val="00FB24E4"/>
    <w:rsid w:val="00FB25A0"/>
    <w:rsid w:val="00FB25F9"/>
    <w:rsid w:val="00FB2642"/>
    <w:rsid w:val="00FB275B"/>
    <w:rsid w:val="00FB288A"/>
    <w:rsid w:val="00FB2914"/>
    <w:rsid w:val="00FB298F"/>
    <w:rsid w:val="00FB2ADB"/>
    <w:rsid w:val="00FB2D80"/>
    <w:rsid w:val="00FB2DE2"/>
    <w:rsid w:val="00FB2E11"/>
    <w:rsid w:val="00FB2ED3"/>
    <w:rsid w:val="00FB2FF2"/>
    <w:rsid w:val="00FB3056"/>
    <w:rsid w:val="00FB3072"/>
    <w:rsid w:val="00FB30F3"/>
    <w:rsid w:val="00FB319F"/>
    <w:rsid w:val="00FB31D3"/>
    <w:rsid w:val="00FB3391"/>
    <w:rsid w:val="00FB33EA"/>
    <w:rsid w:val="00FB3488"/>
    <w:rsid w:val="00FB351F"/>
    <w:rsid w:val="00FB352D"/>
    <w:rsid w:val="00FB3691"/>
    <w:rsid w:val="00FB3697"/>
    <w:rsid w:val="00FB37F0"/>
    <w:rsid w:val="00FB3891"/>
    <w:rsid w:val="00FB389E"/>
    <w:rsid w:val="00FB38B7"/>
    <w:rsid w:val="00FB3972"/>
    <w:rsid w:val="00FB39FB"/>
    <w:rsid w:val="00FB3A18"/>
    <w:rsid w:val="00FB3AC7"/>
    <w:rsid w:val="00FB3B7D"/>
    <w:rsid w:val="00FB3CC6"/>
    <w:rsid w:val="00FB3CCF"/>
    <w:rsid w:val="00FB3CEF"/>
    <w:rsid w:val="00FB3D11"/>
    <w:rsid w:val="00FB3D46"/>
    <w:rsid w:val="00FB411E"/>
    <w:rsid w:val="00FB4264"/>
    <w:rsid w:val="00FB4369"/>
    <w:rsid w:val="00FB447B"/>
    <w:rsid w:val="00FB453B"/>
    <w:rsid w:val="00FB4548"/>
    <w:rsid w:val="00FB4555"/>
    <w:rsid w:val="00FB4586"/>
    <w:rsid w:val="00FB462F"/>
    <w:rsid w:val="00FB47C8"/>
    <w:rsid w:val="00FB489C"/>
    <w:rsid w:val="00FB48EE"/>
    <w:rsid w:val="00FB4918"/>
    <w:rsid w:val="00FB4933"/>
    <w:rsid w:val="00FB4B07"/>
    <w:rsid w:val="00FB4CCA"/>
    <w:rsid w:val="00FB4E49"/>
    <w:rsid w:val="00FB4E7F"/>
    <w:rsid w:val="00FB505B"/>
    <w:rsid w:val="00FB533A"/>
    <w:rsid w:val="00FB5389"/>
    <w:rsid w:val="00FB5572"/>
    <w:rsid w:val="00FB561F"/>
    <w:rsid w:val="00FB57DA"/>
    <w:rsid w:val="00FB57EC"/>
    <w:rsid w:val="00FB5802"/>
    <w:rsid w:val="00FB58A1"/>
    <w:rsid w:val="00FB5995"/>
    <w:rsid w:val="00FB5A73"/>
    <w:rsid w:val="00FB5B3C"/>
    <w:rsid w:val="00FB5B87"/>
    <w:rsid w:val="00FB5CC1"/>
    <w:rsid w:val="00FB5D39"/>
    <w:rsid w:val="00FB5F1E"/>
    <w:rsid w:val="00FB5F6E"/>
    <w:rsid w:val="00FB5F80"/>
    <w:rsid w:val="00FB6291"/>
    <w:rsid w:val="00FB62D6"/>
    <w:rsid w:val="00FB652D"/>
    <w:rsid w:val="00FB66B4"/>
    <w:rsid w:val="00FB681E"/>
    <w:rsid w:val="00FB69C0"/>
    <w:rsid w:val="00FB6A0D"/>
    <w:rsid w:val="00FB6A21"/>
    <w:rsid w:val="00FB6A2D"/>
    <w:rsid w:val="00FB6D95"/>
    <w:rsid w:val="00FB6DE3"/>
    <w:rsid w:val="00FB6E5B"/>
    <w:rsid w:val="00FB6F1F"/>
    <w:rsid w:val="00FB70B2"/>
    <w:rsid w:val="00FB71D4"/>
    <w:rsid w:val="00FB7250"/>
    <w:rsid w:val="00FB72B5"/>
    <w:rsid w:val="00FB7591"/>
    <w:rsid w:val="00FB7623"/>
    <w:rsid w:val="00FB7841"/>
    <w:rsid w:val="00FB7844"/>
    <w:rsid w:val="00FB78C5"/>
    <w:rsid w:val="00FB7A78"/>
    <w:rsid w:val="00FB7ADF"/>
    <w:rsid w:val="00FB7CD0"/>
    <w:rsid w:val="00FB7CEA"/>
    <w:rsid w:val="00FB7D70"/>
    <w:rsid w:val="00FB7D88"/>
    <w:rsid w:val="00FB7DC1"/>
    <w:rsid w:val="00FB7E2E"/>
    <w:rsid w:val="00FB7F43"/>
    <w:rsid w:val="00FC0390"/>
    <w:rsid w:val="00FC04B9"/>
    <w:rsid w:val="00FC04C6"/>
    <w:rsid w:val="00FC07B3"/>
    <w:rsid w:val="00FC07F4"/>
    <w:rsid w:val="00FC07F5"/>
    <w:rsid w:val="00FC08D7"/>
    <w:rsid w:val="00FC08EE"/>
    <w:rsid w:val="00FC09B8"/>
    <w:rsid w:val="00FC0D65"/>
    <w:rsid w:val="00FC0DD3"/>
    <w:rsid w:val="00FC0EE5"/>
    <w:rsid w:val="00FC0FC2"/>
    <w:rsid w:val="00FC0FD8"/>
    <w:rsid w:val="00FC1043"/>
    <w:rsid w:val="00FC1159"/>
    <w:rsid w:val="00FC1297"/>
    <w:rsid w:val="00FC1360"/>
    <w:rsid w:val="00FC1439"/>
    <w:rsid w:val="00FC1516"/>
    <w:rsid w:val="00FC1563"/>
    <w:rsid w:val="00FC17EA"/>
    <w:rsid w:val="00FC195C"/>
    <w:rsid w:val="00FC19B0"/>
    <w:rsid w:val="00FC1C25"/>
    <w:rsid w:val="00FC1C41"/>
    <w:rsid w:val="00FC1EA7"/>
    <w:rsid w:val="00FC1EB7"/>
    <w:rsid w:val="00FC2198"/>
    <w:rsid w:val="00FC22F5"/>
    <w:rsid w:val="00FC25BC"/>
    <w:rsid w:val="00FC269F"/>
    <w:rsid w:val="00FC2790"/>
    <w:rsid w:val="00FC285F"/>
    <w:rsid w:val="00FC2911"/>
    <w:rsid w:val="00FC2AD9"/>
    <w:rsid w:val="00FC2C96"/>
    <w:rsid w:val="00FC2CD3"/>
    <w:rsid w:val="00FC2D7B"/>
    <w:rsid w:val="00FC2D9A"/>
    <w:rsid w:val="00FC2D9C"/>
    <w:rsid w:val="00FC2E77"/>
    <w:rsid w:val="00FC2ECE"/>
    <w:rsid w:val="00FC3068"/>
    <w:rsid w:val="00FC3160"/>
    <w:rsid w:val="00FC320E"/>
    <w:rsid w:val="00FC3230"/>
    <w:rsid w:val="00FC3396"/>
    <w:rsid w:val="00FC3453"/>
    <w:rsid w:val="00FC346A"/>
    <w:rsid w:val="00FC3605"/>
    <w:rsid w:val="00FC362F"/>
    <w:rsid w:val="00FC380C"/>
    <w:rsid w:val="00FC38F8"/>
    <w:rsid w:val="00FC396C"/>
    <w:rsid w:val="00FC3AA7"/>
    <w:rsid w:val="00FC3B78"/>
    <w:rsid w:val="00FC3E3E"/>
    <w:rsid w:val="00FC3F0C"/>
    <w:rsid w:val="00FC400C"/>
    <w:rsid w:val="00FC402D"/>
    <w:rsid w:val="00FC4080"/>
    <w:rsid w:val="00FC4184"/>
    <w:rsid w:val="00FC42C5"/>
    <w:rsid w:val="00FC42F3"/>
    <w:rsid w:val="00FC433C"/>
    <w:rsid w:val="00FC440F"/>
    <w:rsid w:val="00FC449D"/>
    <w:rsid w:val="00FC44B7"/>
    <w:rsid w:val="00FC461F"/>
    <w:rsid w:val="00FC473C"/>
    <w:rsid w:val="00FC4789"/>
    <w:rsid w:val="00FC4866"/>
    <w:rsid w:val="00FC4A9F"/>
    <w:rsid w:val="00FC4ACC"/>
    <w:rsid w:val="00FC4ADC"/>
    <w:rsid w:val="00FC4CDC"/>
    <w:rsid w:val="00FC4DB5"/>
    <w:rsid w:val="00FC4F05"/>
    <w:rsid w:val="00FC4F13"/>
    <w:rsid w:val="00FC4F39"/>
    <w:rsid w:val="00FC513E"/>
    <w:rsid w:val="00FC515D"/>
    <w:rsid w:val="00FC51F1"/>
    <w:rsid w:val="00FC53D6"/>
    <w:rsid w:val="00FC5479"/>
    <w:rsid w:val="00FC551A"/>
    <w:rsid w:val="00FC55B2"/>
    <w:rsid w:val="00FC57C1"/>
    <w:rsid w:val="00FC5909"/>
    <w:rsid w:val="00FC597F"/>
    <w:rsid w:val="00FC59FB"/>
    <w:rsid w:val="00FC5B8B"/>
    <w:rsid w:val="00FC5BC3"/>
    <w:rsid w:val="00FC5CE8"/>
    <w:rsid w:val="00FC5CF8"/>
    <w:rsid w:val="00FC5D91"/>
    <w:rsid w:val="00FC5E11"/>
    <w:rsid w:val="00FC5EEF"/>
    <w:rsid w:val="00FC61D1"/>
    <w:rsid w:val="00FC61D2"/>
    <w:rsid w:val="00FC631C"/>
    <w:rsid w:val="00FC63CF"/>
    <w:rsid w:val="00FC64E4"/>
    <w:rsid w:val="00FC6662"/>
    <w:rsid w:val="00FC66A8"/>
    <w:rsid w:val="00FC67D4"/>
    <w:rsid w:val="00FC682B"/>
    <w:rsid w:val="00FC6857"/>
    <w:rsid w:val="00FC68E7"/>
    <w:rsid w:val="00FC697D"/>
    <w:rsid w:val="00FC6A31"/>
    <w:rsid w:val="00FC6BAD"/>
    <w:rsid w:val="00FC6D4A"/>
    <w:rsid w:val="00FC6DF8"/>
    <w:rsid w:val="00FC6E71"/>
    <w:rsid w:val="00FC6F67"/>
    <w:rsid w:val="00FC7088"/>
    <w:rsid w:val="00FC71D3"/>
    <w:rsid w:val="00FC7281"/>
    <w:rsid w:val="00FC72F8"/>
    <w:rsid w:val="00FC762B"/>
    <w:rsid w:val="00FC76EA"/>
    <w:rsid w:val="00FC784D"/>
    <w:rsid w:val="00FC793D"/>
    <w:rsid w:val="00FC799A"/>
    <w:rsid w:val="00FC7A03"/>
    <w:rsid w:val="00FC7A40"/>
    <w:rsid w:val="00FC7B3F"/>
    <w:rsid w:val="00FC7BC0"/>
    <w:rsid w:val="00FC7CE8"/>
    <w:rsid w:val="00FC7E1D"/>
    <w:rsid w:val="00FC7E52"/>
    <w:rsid w:val="00FD0029"/>
    <w:rsid w:val="00FD0055"/>
    <w:rsid w:val="00FD0081"/>
    <w:rsid w:val="00FD00EB"/>
    <w:rsid w:val="00FD0122"/>
    <w:rsid w:val="00FD01B0"/>
    <w:rsid w:val="00FD0286"/>
    <w:rsid w:val="00FD029A"/>
    <w:rsid w:val="00FD02DD"/>
    <w:rsid w:val="00FD02EC"/>
    <w:rsid w:val="00FD0354"/>
    <w:rsid w:val="00FD0399"/>
    <w:rsid w:val="00FD0417"/>
    <w:rsid w:val="00FD0460"/>
    <w:rsid w:val="00FD050D"/>
    <w:rsid w:val="00FD0548"/>
    <w:rsid w:val="00FD05B5"/>
    <w:rsid w:val="00FD05C9"/>
    <w:rsid w:val="00FD05DB"/>
    <w:rsid w:val="00FD0630"/>
    <w:rsid w:val="00FD064E"/>
    <w:rsid w:val="00FD077D"/>
    <w:rsid w:val="00FD07D3"/>
    <w:rsid w:val="00FD0901"/>
    <w:rsid w:val="00FD0982"/>
    <w:rsid w:val="00FD09FE"/>
    <w:rsid w:val="00FD0BC0"/>
    <w:rsid w:val="00FD0C9F"/>
    <w:rsid w:val="00FD0CE4"/>
    <w:rsid w:val="00FD0CFC"/>
    <w:rsid w:val="00FD0D8B"/>
    <w:rsid w:val="00FD0E5F"/>
    <w:rsid w:val="00FD0E72"/>
    <w:rsid w:val="00FD0F76"/>
    <w:rsid w:val="00FD107F"/>
    <w:rsid w:val="00FD1127"/>
    <w:rsid w:val="00FD120D"/>
    <w:rsid w:val="00FD1269"/>
    <w:rsid w:val="00FD132C"/>
    <w:rsid w:val="00FD1439"/>
    <w:rsid w:val="00FD15B0"/>
    <w:rsid w:val="00FD15C4"/>
    <w:rsid w:val="00FD1636"/>
    <w:rsid w:val="00FD172E"/>
    <w:rsid w:val="00FD189B"/>
    <w:rsid w:val="00FD194A"/>
    <w:rsid w:val="00FD198F"/>
    <w:rsid w:val="00FD1BC3"/>
    <w:rsid w:val="00FD1BF0"/>
    <w:rsid w:val="00FD1C4B"/>
    <w:rsid w:val="00FD1E2D"/>
    <w:rsid w:val="00FD1F50"/>
    <w:rsid w:val="00FD1F99"/>
    <w:rsid w:val="00FD1FCC"/>
    <w:rsid w:val="00FD2140"/>
    <w:rsid w:val="00FD21B8"/>
    <w:rsid w:val="00FD21FF"/>
    <w:rsid w:val="00FD22AC"/>
    <w:rsid w:val="00FD22B6"/>
    <w:rsid w:val="00FD22C3"/>
    <w:rsid w:val="00FD22EB"/>
    <w:rsid w:val="00FD2303"/>
    <w:rsid w:val="00FD2565"/>
    <w:rsid w:val="00FD25A1"/>
    <w:rsid w:val="00FD2715"/>
    <w:rsid w:val="00FD27E9"/>
    <w:rsid w:val="00FD283C"/>
    <w:rsid w:val="00FD285E"/>
    <w:rsid w:val="00FD28D3"/>
    <w:rsid w:val="00FD296F"/>
    <w:rsid w:val="00FD29CF"/>
    <w:rsid w:val="00FD2A55"/>
    <w:rsid w:val="00FD2B09"/>
    <w:rsid w:val="00FD2B8E"/>
    <w:rsid w:val="00FD2E37"/>
    <w:rsid w:val="00FD2F9D"/>
    <w:rsid w:val="00FD3071"/>
    <w:rsid w:val="00FD3251"/>
    <w:rsid w:val="00FD3350"/>
    <w:rsid w:val="00FD33E2"/>
    <w:rsid w:val="00FD343C"/>
    <w:rsid w:val="00FD3454"/>
    <w:rsid w:val="00FD346C"/>
    <w:rsid w:val="00FD3483"/>
    <w:rsid w:val="00FD3510"/>
    <w:rsid w:val="00FD354A"/>
    <w:rsid w:val="00FD3853"/>
    <w:rsid w:val="00FD395C"/>
    <w:rsid w:val="00FD39D5"/>
    <w:rsid w:val="00FD3C4D"/>
    <w:rsid w:val="00FD4316"/>
    <w:rsid w:val="00FD43E2"/>
    <w:rsid w:val="00FD452F"/>
    <w:rsid w:val="00FD4555"/>
    <w:rsid w:val="00FD4651"/>
    <w:rsid w:val="00FD4668"/>
    <w:rsid w:val="00FD46F3"/>
    <w:rsid w:val="00FD4873"/>
    <w:rsid w:val="00FD4AE9"/>
    <w:rsid w:val="00FD4BC5"/>
    <w:rsid w:val="00FD4C24"/>
    <w:rsid w:val="00FD4D7F"/>
    <w:rsid w:val="00FD4DAD"/>
    <w:rsid w:val="00FD4E6B"/>
    <w:rsid w:val="00FD4E9E"/>
    <w:rsid w:val="00FD4EA7"/>
    <w:rsid w:val="00FD4ED9"/>
    <w:rsid w:val="00FD4F8B"/>
    <w:rsid w:val="00FD4FCF"/>
    <w:rsid w:val="00FD5002"/>
    <w:rsid w:val="00FD5077"/>
    <w:rsid w:val="00FD530E"/>
    <w:rsid w:val="00FD539E"/>
    <w:rsid w:val="00FD54F1"/>
    <w:rsid w:val="00FD561C"/>
    <w:rsid w:val="00FD565B"/>
    <w:rsid w:val="00FD5736"/>
    <w:rsid w:val="00FD57CF"/>
    <w:rsid w:val="00FD59B6"/>
    <w:rsid w:val="00FD5A12"/>
    <w:rsid w:val="00FD5A20"/>
    <w:rsid w:val="00FD5A46"/>
    <w:rsid w:val="00FD5CB8"/>
    <w:rsid w:val="00FD5E91"/>
    <w:rsid w:val="00FD5EBB"/>
    <w:rsid w:val="00FD5F8E"/>
    <w:rsid w:val="00FD60A1"/>
    <w:rsid w:val="00FD62BC"/>
    <w:rsid w:val="00FD6413"/>
    <w:rsid w:val="00FD64BC"/>
    <w:rsid w:val="00FD657A"/>
    <w:rsid w:val="00FD6788"/>
    <w:rsid w:val="00FD67FA"/>
    <w:rsid w:val="00FD6823"/>
    <w:rsid w:val="00FD68BD"/>
    <w:rsid w:val="00FD68CE"/>
    <w:rsid w:val="00FD69B0"/>
    <w:rsid w:val="00FD6A6B"/>
    <w:rsid w:val="00FD6AC7"/>
    <w:rsid w:val="00FD6F3A"/>
    <w:rsid w:val="00FD6F56"/>
    <w:rsid w:val="00FD6F6A"/>
    <w:rsid w:val="00FD70D3"/>
    <w:rsid w:val="00FD70F4"/>
    <w:rsid w:val="00FD7135"/>
    <w:rsid w:val="00FD716E"/>
    <w:rsid w:val="00FD7494"/>
    <w:rsid w:val="00FD7603"/>
    <w:rsid w:val="00FD769E"/>
    <w:rsid w:val="00FD7739"/>
    <w:rsid w:val="00FD7861"/>
    <w:rsid w:val="00FD79D7"/>
    <w:rsid w:val="00FD7A12"/>
    <w:rsid w:val="00FD7ABC"/>
    <w:rsid w:val="00FD7AE0"/>
    <w:rsid w:val="00FD7B13"/>
    <w:rsid w:val="00FD7ECD"/>
    <w:rsid w:val="00FD7F2D"/>
    <w:rsid w:val="00FE0104"/>
    <w:rsid w:val="00FE017E"/>
    <w:rsid w:val="00FE0185"/>
    <w:rsid w:val="00FE01A3"/>
    <w:rsid w:val="00FE01AA"/>
    <w:rsid w:val="00FE0220"/>
    <w:rsid w:val="00FE0262"/>
    <w:rsid w:val="00FE0318"/>
    <w:rsid w:val="00FE040C"/>
    <w:rsid w:val="00FE0483"/>
    <w:rsid w:val="00FE0703"/>
    <w:rsid w:val="00FE071D"/>
    <w:rsid w:val="00FE07E5"/>
    <w:rsid w:val="00FE099F"/>
    <w:rsid w:val="00FE0A1E"/>
    <w:rsid w:val="00FE0BC7"/>
    <w:rsid w:val="00FE0BFE"/>
    <w:rsid w:val="00FE0C85"/>
    <w:rsid w:val="00FE0D26"/>
    <w:rsid w:val="00FE0DEC"/>
    <w:rsid w:val="00FE0E0C"/>
    <w:rsid w:val="00FE0ECA"/>
    <w:rsid w:val="00FE104F"/>
    <w:rsid w:val="00FE12BE"/>
    <w:rsid w:val="00FE12CE"/>
    <w:rsid w:val="00FE1345"/>
    <w:rsid w:val="00FE1382"/>
    <w:rsid w:val="00FE13B3"/>
    <w:rsid w:val="00FE13DB"/>
    <w:rsid w:val="00FE1420"/>
    <w:rsid w:val="00FE1474"/>
    <w:rsid w:val="00FE152A"/>
    <w:rsid w:val="00FE16EA"/>
    <w:rsid w:val="00FE17E5"/>
    <w:rsid w:val="00FE1850"/>
    <w:rsid w:val="00FE1A15"/>
    <w:rsid w:val="00FE1BB6"/>
    <w:rsid w:val="00FE1BE2"/>
    <w:rsid w:val="00FE1CC7"/>
    <w:rsid w:val="00FE1D62"/>
    <w:rsid w:val="00FE1DFC"/>
    <w:rsid w:val="00FE1E10"/>
    <w:rsid w:val="00FE1EEE"/>
    <w:rsid w:val="00FE2039"/>
    <w:rsid w:val="00FE213C"/>
    <w:rsid w:val="00FE225D"/>
    <w:rsid w:val="00FE27EB"/>
    <w:rsid w:val="00FE280F"/>
    <w:rsid w:val="00FE295A"/>
    <w:rsid w:val="00FE2AC9"/>
    <w:rsid w:val="00FE2B6B"/>
    <w:rsid w:val="00FE2C18"/>
    <w:rsid w:val="00FE2C2D"/>
    <w:rsid w:val="00FE2CDD"/>
    <w:rsid w:val="00FE2D9C"/>
    <w:rsid w:val="00FE2DD1"/>
    <w:rsid w:val="00FE2DF9"/>
    <w:rsid w:val="00FE2E32"/>
    <w:rsid w:val="00FE2E3B"/>
    <w:rsid w:val="00FE2F01"/>
    <w:rsid w:val="00FE2F0E"/>
    <w:rsid w:val="00FE2FA0"/>
    <w:rsid w:val="00FE2FAF"/>
    <w:rsid w:val="00FE2FFA"/>
    <w:rsid w:val="00FE30C0"/>
    <w:rsid w:val="00FE332F"/>
    <w:rsid w:val="00FE362B"/>
    <w:rsid w:val="00FE3847"/>
    <w:rsid w:val="00FE39A6"/>
    <w:rsid w:val="00FE3ACF"/>
    <w:rsid w:val="00FE3B42"/>
    <w:rsid w:val="00FE3B58"/>
    <w:rsid w:val="00FE3BCB"/>
    <w:rsid w:val="00FE3D66"/>
    <w:rsid w:val="00FE3DF3"/>
    <w:rsid w:val="00FE3E81"/>
    <w:rsid w:val="00FE3E97"/>
    <w:rsid w:val="00FE3EDC"/>
    <w:rsid w:val="00FE408D"/>
    <w:rsid w:val="00FE42F2"/>
    <w:rsid w:val="00FE432B"/>
    <w:rsid w:val="00FE4357"/>
    <w:rsid w:val="00FE44CF"/>
    <w:rsid w:val="00FE4657"/>
    <w:rsid w:val="00FE4736"/>
    <w:rsid w:val="00FE4766"/>
    <w:rsid w:val="00FE47EA"/>
    <w:rsid w:val="00FE48EC"/>
    <w:rsid w:val="00FE4AF9"/>
    <w:rsid w:val="00FE4C1B"/>
    <w:rsid w:val="00FE4C50"/>
    <w:rsid w:val="00FE4CCE"/>
    <w:rsid w:val="00FE4D30"/>
    <w:rsid w:val="00FE4FB2"/>
    <w:rsid w:val="00FE50EF"/>
    <w:rsid w:val="00FE521F"/>
    <w:rsid w:val="00FE5260"/>
    <w:rsid w:val="00FE5261"/>
    <w:rsid w:val="00FE52AF"/>
    <w:rsid w:val="00FE551A"/>
    <w:rsid w:val="00FE5770"/>
    <w:rsid w:val="00FE5781"/>
    <w:rsid w:val="00FE5A07"/>
    <w:rsid w:val="00FE5A56"/>
    <w:rsid w:val="00FE5AEA"/>
    <w:rsid w:val="00FE5BDA"/>
    <w:rsid w:val="00FE5BE7"/>
    <w:rsid w:val="00FE5C25"/>
    <w:rsid w:val="00FE5C85"/>
    <w:rsid w:val="00FE5D17"/>
    <w:rsid w:val="00FE5D99"/>
    <w:rsid w:val="00FE5EE3"/>
    <w:rsid w:val="00FE5F6F"/>
    <w:rsid w:val="00FE5FD7"/>
    <w:rsid w:val="00FE6101"/>
    <w:rsid w:val="00FE6182"/>
    <w:rsid w:val="00FE6495"/>
    <w:rsid w:val="00FE65BF"/>
    <w:rsid w:val="00FE66BB"/>
    <w:rsid w:val="00FE6764"/>
    <w:rsid w:val="00FE6801"/>
    <w:rsid w:val="00FE681D"/>
    <w:rsid w:val="00FE6960"/>
    <w:rsid w:val="00FE6976"/>
    <w:rsid w:val="00FE69DD"/>
    <w:rsid w:val="00FE6A52"/>
    <w:rsid w:val="00FE6AE3"/>
    <w:rsid w:val="00FE6CA1"/>
    <w:rsid w:val="00FE6E72"/>
    <w:rsid w:val="00FE6F44"/>
    <w:rsid w:val="00FE7089"/>
    <w:rsid w:val="00FE719E"/>
    <w:rsid w:val="00FE71BC"/>
    <w:rsid w:val="00FE7243"/>
    <w:rsid w:val="00FE7247"/>
    <w:rsid w:val="00FE7335"/>
    <w:rsid w:val="00FE7372"/>
    <w:rsid w:val="00FE749D"/>
    <w:rsid w:val="00FE75EE"/>
    <w:rsid w:val="00FE787C"/>
    <w:rsid w:val="00FE7917"/>
    <w:rsid w:val="00FE7942"/>
    <w:rsid w:val="00FE7979"/>
    <w:rsid w:val="00FE79E0"/>
    <w:rsid w:val="00FE7B0C"/>
    <w:rsid w:val="00FE7C58"/>
    <w:rsid w:val="00FE7C95"/>
    <w:rsid w:val="00FE7CA4"/>
    <w:rsid w:val="00FE7CC3"/>
    <w:rsid w:val="00FE7FE1"/>
    <w:rsid w:val="00FF0067"/>
    <w:rsid w:val="00FF0148"/>
    <w:rsid w:val="00FF0152"/>
    <w:rsid w:val="00FF017C"/>
    <w:rsid w:val="00FF01A0"/>
    <w:rsid w:val="00FF0246"/>
    <w:rsid w:val="00FF02CD"/>
    <w:rsid w:val="00FF040E"/>
    <w:rsid w:val="00FF05A2"/>
    <w:rsid w:val="00FF0626"/>
    <w:rsid w:val="00FF064A"/>
    <w:rsid w:val="00FF0A7B"/>
    <w:rsid w:val="00FF0B0D"/>
    <w:rsid w:val="00FF0B6C"/>
    <w:rsid w:val="00FF0D09"/>
    <w:rsid w:val="00FF0DE3"/>
    <w:rsid w:val="00FF0E11"/>
    <w:rsid w:val="00FF0E45"/>
    <w:rsid w:val="00FF0ED5"/>
    <w:rsid w:val="00FF0EFC"/>
    <w:rsid w:val="00FF0F13"/>
    <w:rsid w:val="00FF0FB3"/>
    <w:rsid w:val="00FF1091"/>
    <w:rsid w:val="00FF10CF"/>
    <w:rsid w:val="00FF128A"/>
    <w:rsid w:val="00FF16C6"/>
    <w:rsid w:val="00FF17CC"/>
    <w:rsid w:val="00FF1946"/>
    <w:rsid w:val="00FF1948"/>
    <w:rsid w:val="00FF1B5F"/>
    <w:rsid w:val="00FF1BCC"/>
    <w:rsid w:val="00FF1BDE"/>
    <w:rsid w:val="00FF1DEB"/>
    <w:rsid w:val="00FF1FD8"/>
    <w:rsid w:val="00FF2149"/>
    <w:rsid w:val="00FF2229"/>
    <w:rsid w:val="00FF2651"/>
    <w:rsid w:val="00FF265E"/>
    <w:rsid w:val="00FF27BF"/>
    <w:rsid w:val="00FF28D3"/>
    <w:rsid w:val="00FF2940"/>
    <w:rsid w:val="00FF29F6"/>
    <w:rsid w:val="00FF2A20"/>
    <w:rsid w:val="00FF2ABE"/>
    <w:rsid w:val="00FF2B3F"/>
    <w:rsid w:val="00FF2D27"/>
    <w:rsid w:val="00FF2DF7"/>
    <w:rsid w:val="00FF30BB"/>
    <w:rsid w:val="00FF30D6"/>
    <w:rsid w:val="00FF314F"/>
    <w:rsid w:val="00FF331B"/>
    <w:rsid w:val="00FF35DE"/>
    <w:rsid w:val="00FF35F8"/>
    <w:rsid w:val="00FF3720"/>
    <w:rsid w:val="00FF3A56"/>
    <w:rsid w:val="00FF3D10"/>
    <w:rsid w:val="00FF3D38"/>
    <w:rsid w:val="00FF3E8C"/>
    <w:rsid w:val="00FF3EE8"/>
    <w:rsid w:val="00FF3F42"/>
    <w:rsid w:val="00FF408F"/>
    <w:rsid w:val="00FF41C2"/>
    <w:rsid w:val="00FF41CD"/>
    <w:rsid w:val="00FF4245"/>
    <w:rsid w:val="00FF42F0"/>
    <w:rsid w:val="00FF43DD"/>
    <w:rsid w:val="00FF4511"/>
    <w:rsid w:val="00FF45BF"/>
    <w:rsid w:val="00FF464E"/>
    <w:rsid w:val="00FF46D3"/>
    <w:rsid w:val="00FF47BB"/>
    <w:rsid w:val="00FF4806"/>
    <w:rsid w:val="00FF4812"/>
    <w:rsid w:val="00FF4986"/>
    <w:rsid w:val="00FF4A2D"/>
    <w:rsid w:val="00FF4AF0"/>
    <w:rsid w:val="00FF4CFF"/>
    <w:rsid w:val="00FF4D58"/>
    <w:rsid w:val="00FF4E32"/>
    <w:rsid w:val="00FF4E41"/>
    <w:rsid w:val="00FF4E5D"/>
    <w:rsid w:val="00FF529B"/>
    <w:rsid w:val="00FF52D5"/>
    <w:rsid w:val="00FF52DA"/>
    <w:rsid w:val="00FF5350"/>
    <w:rsid w:val="00FF54FD"/>
    <w:rsid w:val="00FF550B"/>
    <w:rsid w:val="00FF56AA"/>
    <w:rsid w:val="00FF578F"/>
    <w:rsid w:val="00FF590B"/>
    <w:rsid w:val="00FF59B4"/>
    <w:rsid w:val="00FF5B26"/>
    <w:rsid w:val="00FF5C6B"/>
    <w:rsid w:val="00FF5D63"/>
    <w:rsid w:val="00FF5E88"/>
    <w:rsid w:val="00FF60C8"/>
    <w:rsid w:val="00FF6253"/>
    <w:rsid w:val="00FF6293"/>
    <w:rsid w:val="00FF63B7"/>
    <w:rsid w:val="00FF64D5"/>
    <w:rsid w:val="00FF64EA"/>
    <w:rsid w:val="00FF6701"/>
    <w:rsid w:val="00FF6704"/>
    <w:rsid w:val="00FF6ACA"/>
    <w:rsid w:val="00FF6B45"/>
    <w:rsid w:val="00FF6B9B"/>
    <w:rsid w:val="00FF6D7E"/>
    <w:rsid w:val="00FF6E64"/>
    <w:rsid w:val="00FF6F81"/>
    <w:rsid w:val="00FF6FE0"/>
    <w:rsid w:val="00FF7191"/>
    <w:rsid w:val="00FF719B"/>
    <w:rsid w:val="00FF719C"/>
    <w:rsid w:val="00FF7205"/>
    <w:rsid w:val="00FF73E8"/>
    <w:rsid w:val="00FF74B6"/>
    <w:rsid w:val="00FF757D"/>
    <w:rsid w:val="00FF7673"/>
    <w:rsid w:val="00FF7841"/>
    <w:rsid w:val="00FF788D"/>
    <w:rsid w:val="00FF7A86"/>
    <w:rsid w:val="00FF7AD7"/>
    <w:rsid w:val="00FF7B98"/>
    <w:rsid w:val="00FF7DA2"/>
    <w:rsid w:val="00FF7EBD"/>
    <w:rsid w:val="00FF7F90"/>
    <w:rsid w:val="00FF7FBC"/>
    <w:rsid w:val="0105B022"/>
    <w:rsid w:val="010A107A"/>
    <w:rsid w:val="010DBC3D"/>
    <w:rsid w:val="010F91F6"/>
    <w:rsid w:val="012C88DE"/>
    <w:rsid w:val="012DD174"/>
    <w:rsid w:val="0137677C"/>
    <w:rsid w:val="014F9F4C"/>
    <w:rsid w:val="015C61E9"/>
    <w:rsid w:val="01974F47"/>
    <w:rsid w:val="01D6444A"/>
    <w:rsid w:val="01D73799"/>
    <w:rsid w:val="01E7174F"/>
    <w:rsid w:val="01F2D35C"/>
    <w:rsid w:val="01FCAFEB"/>
    <w:rsid w:val="01FF838B"/>
    <w:rsid w:val="01FFD40E"/>
    <w:rsid w:val="0208B760"/>
    <w:rsid w:val="0209E5E4"/>
    <w:rsid w:val="020FE263"/>
    <w:rsid w:val="028658A7"/>
    <w:rsid w:val="02CE694B"/>
    <w:rsid w:val="02DC1A16"/>
    <w:rsid w:val="02DD79B4"/>
    <w:rsid w:val="02E03D1F"/>
    <w:rsid w:val="02E5F4E8"/>
    <w:rsid w:val="02FCB82E"/>
    <w:rsid w:val="02FE00C0"/>
    <w:rsid w:val="03101158"/>
    <w:rsid w:val="03113981"/>
    <w:rsid w:val="031CE13C"/>
    <w:rsid w:val="03205E62"/>
    <w:rsid w:val="032711E1"/>
    <w:rsid w:val="033DC11B"/>
    <w:rsid w:val="034B17E7"/>
    <w:rsid w:val="035A227B"/>
    <w:rsid w:val="035E647E"/>
    <w:rsid w:val="038D23AD"/>
    <w:rsid w:val="03B76F16"/>
    <w:rsid w:val="03BF73D0"/>
    <w:rsid w:val="03C7D853"/>
    <w:rsid w:val="03CC892A"/>
    <w:rsid w:val="03CD5E77"/>
    <w:rsid w:val="03D5EE66"/>
    <w:rsid w:val="03D7C7C6"/>
    <w:rsid w:val="044739AC"/>
    <w:rsid w:val="04488F2D"/>
    <w:rsid w:val="04692CD0"/>
    <w:rsid w:val="04858D67"/>
    <w:rsid w:val="048CEA6D"/>
    <w:rsid w:val="048FC8A2"/>
    <w:rsid w:val="04BFB34F"/>
    <w:rsid w:val="04C3CB94"/>
    <w:rsid w:val="04C9F816"/>
    <w:rsid w:val="04D2B523"/>
    <w:rsid w:val="04D4B97D"/>
    <w:rsid w:val="04D5F452"/>
    <w:rsid w:val="04DDDEEE"/>
    <w:rsid w:val="051E96A0"/>
    <w:rsid w:val="05240253"/>
    <w:rsid w:val="052B3932"/>
    <w:rsid w:val="0575DF71"/>
    <w:rsid w:val="057F9C0C"/>
    <w:rsid w:val="058282F1"/>
    <w:rsid w:val="0582DBB1"/>
    <w:rsid w:val="05854B29"/>
    <w:rsid w:val="05883E50"/>
    <w:rsid w:val="05AAC1B5"/>
    <w:rsid w:val="05AC674F"/>
    <w:rsid w:val="05CD1BA5"/>
    <w:rsid w:val="05D2C6FD"/>
    <w:rsid w:val="05F1F639"/>
    <w:rsid w:val="05F9970B"/>
    <w:rsid w:val="06308EBC"/>
    <w:rsid w:val="06409057"/>
    <w:rsid w:val="064DE66E"/>
    <w:rsid w:val="065611AD"/>
    <w:rsid w:val="066DA6A0"/>
    <w:rsid w:val="0671F5F3"/>
    <w:rsid w:val="0686F1C6"/>
    <w:rsid w:val="069A10F0"/>
    <w:rsid w:val="069D196B"/>
    <w:rsid w:val="06A0CE23"/>
    <w:rsid w:val="06DF038D"/>
    <w:rsid w:val="06F46507"/>
    <w:rsid w:val="0707C0F5"/>
    <w:rsid w:val="070DD6AE"/>
    <w:rsid w:val="0727B8A0"/>
    <w:rsid w:val="072C91AA"/>
    <w:rsid w:val="074FEC3F"/>
    <w:rsid w:val="0762004D"/>
    <w:rsid w:val="0781E5F6"/>
    <w:rsid w:val="0785E894"/>
    <w:rsid w:val="07A1A6D8"/>
    <w:rsid w:val="07AC2C00"/>
    <w:rsid w:val="07B357CA"/>
    <w:rsid w:val="07B8D0E2"/>
    <w:rsid w:val="07C710C1"/>
    <w:rsid w:val="07C7B5D8"/>
    <w:rsid w:val="07EBA6C5"/>
    <w:rsid w:val="0805D4F9"/>
    <w:rsid w:val="0806AEC1"/>
    <w:rsid w:val="082C5B2A"/>
    <w:rsid w:val="08392905"/>
    <w:rsid w:val="084D10B7"/>
    <w:rsid w:val="084D8683"/>
    <w:rsid w:val="0863F727"/>
    <w:rsid w:val="0867FECD"/>
    <w:rsid w:val="0868A6AE"/>
    <w:rsid w:val="08798CC6"/>
    <w:rsid w:val="087EA79C"/>
    <w:rsid w:val="088CD5AE"/>
    <w:rsid w:val="08EC7B1D"/>
    <w:rsid w:val="08FCF409"/>
    <w:rsid w:val="09112557"/>
    <w:rsid w:val="09132039"/>
    <w:rsid w:val="091F9CEE"/>
    <w:rsid w:val="0952A3D7"/>
    <w:rsid w:val="0957B6A1"/>
    <w:rsid w:val="0967A8D0"/>
    <w:rsid w:val="097827ED"/>
    <w:rsid w:val="097D2FEE"/>
    <w:rsid w:val="09CC050C"/>
    <w:rsid w:val="09D2EDFA"/>
    <w:rsid w:val="09D72216"/>
    <w:rsid w:val="09D857CC"/>
    <w:rsid w:val="09DE1368"/>
    <w:rsid w:val="09EA0273"/>
    <w:rsid w:val="09EE4274"/>
    <w:rsid w:val="09F09091"/>
    <w:rsid w:val="0A028AA5"/>
    <w:rsid w:val="0A08E839"/>
    <w:rsid w:val="0A162CF3"/>
    <w:rsid w:val="0A1D5BF6"/>
    <w:rsid w:val="0A26CDE8"/>
    <w:rsid w:val="0A2B19CA"/>
    <w:rsid w:val="0A5E0742"/>
    <w:rsid w:val="0A642A61"/>
    <w:rsid w:val="0A6DCFF8"/>
    <w:rsid w:val="0A87BB42"/>
    <w:rsid w:val="0AB1E7D0"/>
    <w:rsid w:val="0AB5052D"/>
    <w:rsid w:val="0AC68A48"/>
    <w:rsid w:val="0ACA3930"/>
    <w:rsid w:val="0AD3FD6A"/>
    <w:rsid w:val="0AE17E76"/>
    <w:rsid w:val="0B0FC738"/>
    <w:rsid w:val="0B105792"/>
    <w:rsid w:val="0B1B2757"/>
    <w:rsid w:val="0B43F991"/>
    <w:rsid w:val="0B52F615"/>
    <w:rsid w:val="0B5F62EC"/>
    <w:rsid w:val="0B61FCCA"/>
    <w:rsid w:val="0B6C8ACF"/>
    <w:rsid w:val="0B72DB6F"/>
    <w:rsid w:val="0B88B8C7"/>
    <w:rsid w:val="0B8B73DD"/>
    <w:rsid w:val="0B8E3B1D"/>
    <w:rsid w:val="0BA5DAA1"/>
    <w:rsid w:val="0BB68FBF"/>
    <w:rsid w:val="0BD99D48"/>
    <w:rsid w:val="0BE2D38A"/>
    <w:rsid w:val="0BE9F926"/>
    <w:rsid w:val="0C1EE3A5"/>
    <w:rsid w:val="0C2BE662"/>
    <w:rsid w:val="0C378AB0"/>
    <w:rsid w:val="0C4F6B70"/>
    <w:rsid w:val="0C64BF8E"/>
    <w:rsid w:val="0C6CF24D"/>
    <w:rsid w:val="0C6FB67B"/>
    <w:rsid w:val="0C7CE2B8"/>
    <w:rsid w:val="0C835F8A"/>
    <w:rsid w:val="0C969FBC"/>
    <w:rsid w:val="0CA27A19"/>
    <w:rsid w:val="0CB6F00C"/>
    <w:rsid w:val="0CB915C5"/>
    <w:rsid w:val="0CDDEDF7"/>
    <w:rsid w:val="0CE38A08"/>
    <w:rsid w:val="0D115F30"/>
    <w:rsid w:val="0D18AC87"/>
    <w:rsid w:val="0D1B0551"/>
    <w:rsid w:val="0D217A6B"/>
    <w:rsid w:val="0D33E639"/>
    <w:rsid w:val="0D353F05"/>
    <w:rsid w:val="0D4926BF"/>
    <w:rsid w:val="0D509A05"/>
    <w:rsid w:val="0D5AC447"/>
    <w:rsid w:val="0D834398"/>
    <w:rsid w:val="0DB01FEF"/>
    <w:rsid w:val="0DB64888"/>
    <w:rsid w:val="0DBDF0CA"/>
    <w:rsid w:val="0DCCE456"/>
    <w:rsid w:val="0DCE0B47"/>
    <w:rsid w:val="0DDD13FC"/>
    <w:rsid w:val="0DF376A8"/>
    <w:rsid w:val="0E04E5EF"/>
    <w:rsid w:val="0E124345"/>
    <w:rsid w:val="0E157805"/>
    <w:rsid w:val="0E2FA662"/>
    <w:rsid w:val="0E3F23BA"/>
    <w:rsid w:val="0E5ED394"/>
    <w:rsid w:val="0E694B47"/>
    <w:rsid w:val="0E750526"/>
    <w:rsid w:val="0E791781"/>
    <w:rsid w:val="0E8DA0B0"/>
    <w:rsid w:val="0E8F917E"/>
    <w:rsid w:val="0E9188CC"/>
    <w:rsid w:val="0EA35F6D"/>
    <w:rsid w:val="0EB4FB5A"/>
    <w:rsid w:val="0EBB3915"/>
    <w:rsid w:val="0EBEB43B"/>
    <w:rsid w:val="0EC5900E"/>
    <w:rsid w:val="0EE1B8ED"/>
    <w:rsid w:val="0EF74A6B"/>
    <w:rsid w:val="0EF8658D"/>
    <w:rsid w:val="0F12883D"/>
    <w:rsid w:val="0F1B58B9"/>
    <w:rsid w:val="0F28A2E6"/>
    <w:rsid w:val="0F29D99F"/>
    <w:rsid w:val="0F2DBB6D"/>
    <w:rsid w:val="0F368CC0"/>
    <w:rsid w:val="0F3AD1B4"/>
    <w:rsid w:val="0F418D59"/>
    <w:rsid w:val="0F442217"/>
    <w:rsid w:val="0F46E414"/>
    <w:rsid w:val="0F495D82"/>
    <w:rsid w:val="0F603A5F"/>
    <w:rsid w:val="0F748E54"/>
    <w:rsid w:val="0F79E03C"/>
    <w:rsid w:val="0F88151D"/>
    <w:rsid w:val="0F958899"/>
    <w:rsid w:val="0F97E47A"/>
    <w:rsid w:val="0FBB5591"/>
    <w:rsid w:val="0FCA839E"/>
    <w:rsid w:val="0FCBFE4B"/>
    <w:rsid w:val="0FCE2A0B"/>
    <w:rsid w:val="0FD1D856"/>
    <w:rsid w:val="0FDAF3A9"/>
    <w:rsid w:val="0FDDE639"/>
    <w:rsid w:val="0FE6F1FC"/>
    <w:rsid w:val="0FFB7B28"/>
    <w:rsid w:val="0FFD50BE"/>
    <w:rsid w:val="1006B573"/>
    <w:rsid w:val="1011A1CB"/>
    <w:rsid w:val="1016D59F"/>
    <w:rsid w:val="102EA830"/>
    <w:rsid w:val="10334287"/>
    <w:rsid w:val="10341935"/>
    <w:rsid w:val="10355303"/>
    <w:rsid w:val="1037AF62"/>
    <w:rsid w:val="103B0991"/>
    <w:rsid w:val="1041A049"/>
    <w:rsid w:val="105BA1DD"/>
    <w:rsid w:val="105DFE9C"/>
    <w:rsid w:val="10842724"/>
    <w:rsid w:val="10A3AB4B"/>
    <w:rsid w:val="10D7CD6E"/>
    <w:rsid w:val="10DF2CB9"/>
    <w:rsid w:val="10E501EB"/>
    <w:rsid w:val="1115E01D"/>
    <w:rsid w:val="1119FDB2"/>
    <w:rsid w:val="112168E9"/>
    <w:rsid w:val="112879A2"/>
    <w:rsid w:val="113EDFAB"/>
    <w:rsid w:val="11493716"/>
    <w:rsid w:val="114BCC04"/>
    <w:rsid w:val="115B75C4"/>
    <w:rsid w:val="115E7336"/>
    <w:rsid w:val="1161C519"/>
    <w:rsid w:val="116B6A94"/>
    <w:rsid w:val="1178C253"/>
    <w:rsid w:val="1182D3CC"/>
    <w:rsid w:val="119C3BFF"/>
    <w:rsid w:val="119EC6A7"/>
    <w:rsid w:val="11B37C23"/>
    <w:rsid w:val="11C222CC"/>
    <w:rsid w:val="11EFBF55"/>
    <w:rsid w:val="11F972F3"/>
    <w:rsid w:val="11FF32B6"/>
    <w:rsid w:val="1209760F"/>
    <w:rsid w:val="12105E48"/>
    <w:rsid w:val="121705E4"/>
    <w:rsid w:val="12205D8B"/>
    <w:rsid w:val="12216D2B"/>
    <w:rsid w:val="1235B581"/>
    <w:rsid w:val="12511F3C"/>
    <w:rsid w:val="12591657"/>
    <w:rsid w:val="12613AE7"/>
    <w:rsid w:val="1269EC2F"/>
    <w:rsid w:val="129A613D"/>
    <w:rsid w:val="129C9105"/>
    <w:rsid w:val="12A35FA3"/>
    <w:rsid w:val="12B9BE87"/>
    <w:rsid w:val="12CE31A4"/>
    <w:rsid w:val="12D06216"/>
    <w:rsid w:val="12E02ECE"/>
    <w:rsid w:val="12E608BC"/>
    <w:rsid w:val="12EF5528"/>
    <w:rsid w:val="12F34098"/>
    <w:rsid w:val="12F65276"/>
    <w:rsid w:val="12FF6C8D"/>
    <w:rsid w:val="12FFF300"/>
    <w:rsid w:val="1328732A"/>
    <w:rsid w:val="1344BCD2"/>
    <w:rsid w:val="1356D0F0"/>
    <w:rsid w:val="135D0847"/>
    <w:rsid w:val="1367EF72"/>
    <w:rsid w:val="136EBFEB"/>
    <w:rsid w:val="137B038F"/>
    <w:rsid w:val="13A23B06"/>
    <w:rsid w:val="13A3F641"/>
    <w:rsid w:val="13B0B9F6"/>
    <w:rsid w:val="13BAA45B"/>
    <w:rsid w:val="13C3F4B6"/>
    <w:rsid w:val="13C49590"/>
    <w:rsid w:val="13D6A2BD"/>
    <w:rsid w:val="13DE9601"/>
    <w:rsid w:val="13F106CF"/>
    <w:rsid w:val="13FBC5BD"/>
    <w:rsid w:val="140859B3"/>
    <w:rsid w:val="14302BCE"/>
    <w:rsid w:val="14390698"/>
    <w:rsid w:val="1439AA44"/>
    <w:rsid w:val="143D52BB"/>
    <w:rsid w:val="143DB5D3"/>
    <w:rsid w:val="145871D8"/>
    <w:rsid w:val="14844E13"/>
    <w:rsid w:val="149D69D9"/>
    <w:rsid w:val="14A512D1"/>
    <w:rsid w:val="14B885F7"/>
    <w:rsid w:val="14C64B32"/>
    <w:rsid w:val="14CC083E"/>
    <w:rsid w:val="14DB1380"/>
    <w:rsid w:val="14F7E27E"/>
    <w:rsid w:val="14FD12BD"/>
    <w:rsid w:val="150EC673"/>
    <w:rsid w:val="151DFE13"/>
    <w:rsid w:val="1535C349"/>
    <w:rsid w:val="15522B92"/>
    <w:rsid w:val="15619FDB"/>
    <w:rsid w:val="156C477D"/>
    <w:rsid w:val="15734EFC"/>
    <w:rsid w:val="157D12B9"/>
    <w:rsid w:val="15AB3BA6"/>
    <w:rsid w:val="15B897AC"/>
    <w:rsid w:val="15F162BE"/>
    <w:rsid w:val="15F2FA93"/>
    <w:rsid w:val="15F9970E"/>
    <w:rsid w:val="15FA2336"/>
    <w:rsid w:val="160A544B"/>
    <w:rsid w:val="160CE2F7"/>
    <w:rsid w:val="161F12AE"/>
    <w:rsid w:val="16219B8E"/>
    <w:rsid w:val="1629A064"/>
    <w:rsid w:val="163398C3"/>
    <w:rsid w:val="164DE761"/>
    <w:rsid w:val="1667B21D"/>
    <w:rsid w:val="167C30E0"/>
    <w:rsid w:val="168E44F2"/>
    <w:rsid w:val="1693044D"/>
    <w:rsid w:val="16A83857"/>
    <w:rsid w:val="16A9B5EF"/>
    <w:rsid w:val="16D5C79F"/>
    <w:rsid w:val="16ED3573"/>
    <w:rsid w:val="16F2F842"/>
    <w:rsid w:val="16F4E2EB"/>
    <w:rsid w:val="16FB374C"/>
    <w:rsid w:val="1701C0B3"/>
    <w:rsid w:val="1708D0B3"/>
    <w:rsid w:val="171EEB9A"/>
    <w:rsid w:val="1721653E"/>
    <w:rsid w:val="17273134"/>
    <w:rsid w:val="1763D732"/>
    <w:rsid w:val="17713FD0"/>
    <w:rsid w:val="1785E66F"/>
    <w:rsid w:val="17951BC1"/>
    <w:rsid w:val="17BB7097"/>
    <w:rsid w:val="17BE18D6"/>
    <w:rsid w:val="17C40F35"/>
    <w:rsid w:val="17C7039F"/>
    <w:rsid w:val="17CB456C"/>
    <w:rsid w:val="17CE4810"/>
    <w:rsid w:val="17CFE00B"/>
    <w:rsid w:val="17D233A6"/>
    <w:rsid w:val="17EB4D20"/>
    <w:rsid w:val="17F2B812"/>
    <w:rsid w:val="1801F0C1"/>
    <w:rsid w:val="180CC925"/>
    <w:rsid w:val="1816A3C7"/>
    <w:rsid w:val="181DE539"/>
    <w:rsid w:val="181E442C"/>
    <w:rsid w:val="1826DEA1"/>
    <w:rsid w:val="182964B7"/>
    <w:rsid w:val="1834A136"/>
    <w:rsid w:val="1843F2F7"/>
    <w:rsid w:val="184DB533"/>
    <w:rsid w:val="184F456E"/>
    <w:rsid w:val="1859D4BE"/>
    <w:rsid w:val="185EFF3B"/>
    <w:rsid w:val="1897B559"/>
    <w:rsid w:val="189C61FF"/>
    <w:rsid w:val="189E34F8"/>
    <w:rsid w:val="189E830E"/>
    <w:rsid w:val="18B6F23C"/>
    <w:rsid w:val="18C3062D"/>
    <w:rsid w:val="18C71ED8"/>
    <w:rsid w:val="18D21A88"/>
    <w:rsid w:val="18E9440F"/>
    <w:rsid w:val="18EC2409"/>
    <w:rsid w:val="1903C5CA"/>
    <w:rsid w:val="1915080C"/>
    <w:rsid w:val="191BE088"/>
    <w:rsid w:val="1920FDFE"/>
    <w:rsid w:val="19214F7E"/>
    <w:rsid w:val="1935956B"/>
    <w:rsid w:val="193684A1"/>
    <w:rsid w:val="1938F5A3"/>
    <w:rsid w:val="194BE5BB"/>
    <w:rsid w:val="195FA8F1"/>
    <w:rsid w:val="197A143E"/>
    <w:rsid w:val="19851706"/>
    <w:rsid w:val="1986A625"/>
    <w:rsid w:val="19A96EFB"/>
    <w:rsid w:val="19B644E0"/>
    <w:rsid w:val="19C46D5C"/>
    <w:rsid w:val="19CD4034"/>
    <w:rsid w:val="19E51C82"/>
    <w:rsid w:val="19E83820"/>
    <w:rsid w:val="19ED108F"/>
    <w:rsid w:val="19ED82D0"/>
    <w:rsid w:val="1A15D98C"/>
    <w:rsid w:val="1A1FFB09"/>
    <w:rsid w:val="1A36E0DD"/>
    <w:rsid w:val="1A4092DD"/>
    <w:rsid w:val="1A435434"/>
    <w:rsid w:val="1A593025"/>
    <w:rsid w:val="1A664C8C"/>
    <w:rsid w:val="1A69819C"/>
    <w:rsid w:val="1A780E5A"/>
    <w:rsid w:val="1A7F76B2"/>
    <w:rsid w:val="1A964569"/>
    <w:rsid w:val="1AA1F47B"/>
    <w:rsid w:val="1AA42DD6"/>
    <w:rsid w:val="1AB5FF99"/>
    <w:rsid w:val="1ABD13BC"/>
    <w:rsid w:val="1ABF8F64"/>
    <w:rsid w:val="1AC10B32"/>
    <w:rsid w:val="1AD088F8"/>
    <w:rsid w:val="1AD90603"/>
    <w:rsid w:val="1AE83F87"/>
    <w:rsid w:val="1AF2C3E9"/>
    <w:rsid w:val="1B1E001A"/>
    <w:rsid w:val="1B293B79"/>
    <w:rsid w:val="1B32CED3"/>
    <w:rsid w:val="1B37A621"/>
    <w:rsid w:val="1B38308D"/>
    <w:rsid w:val="1B55A146"/>
    <w:rsid w:val="1B5CE1F2"/>
    <w:rsid w:val="1B5EFB77"/>
    <w:rsid w:val="1B6609BB"/>
    <w:rsid w:val="1B6F925C"/>
    <w:rsid w:val="1B7032EA"/>
    <w:rsid w:val="1B81AAFD"/>
    <w:rsid w:val="1B81B3DB"/>
    <w:rsid w:val="1B91B475"/>
    <w:rsid w:val="1B99F9BC"/>
    <w:rsid w:val="1BB32792"/>
    <w:rsid w:val="1BDC0F77"/>
    <w:rsid w:val="1BE1109C"/>
    <w:rsid w:val="1BE5646A"/>
    <w:rsid w:val="1BE81622"/>
    <w:rsid w:val="1BE8474C"/>
    <w:rsid w:val="1BEDD8FA"/>
    <w:rsid w:val="1BF20A62"/>
    <w:rsid w:val="1C09CF1F"/>
    <w:rsid w:val="1C2060B8"/>
    <w:rsid w:val="1C2D6E90"/>
    <w:rsid w:val="1C423997"/>
    <w:rsid w:val="1C4827A5"/>
    <w:rsid w:val="1C725604"/>
    <w:rsid w:val="1C7A98FE"/>
    <w:rsid w:val="1C7AE394"/>
    <w:rsid w:val="1C7C18D0"/>
    <w:rsid w:val="1C7FBFF7"/>
    <w:rsid w:val="1C865267"/>
    <w:rsid w:val="1C8CCC0F"/>
    <w:rsid w:val="1C90BE60"/>
    <w:rsid w:val="1C97F08D"/>
    <w:rsid w:val="1CB8F0B6"/>
    <w:rsid w:val="1CBB13E5"/>
    <w:rsid w:val="1CC41333"/>
    <w:rsid w:val="1CE9E1AF"/>
    <w:rsid w:val="1CF99FAF"/>
    <w:rsid w:val="1D1A506C"/>
    <w:rsid w:val="1D1E3FA1"/>
    <w:rsid w:val="1D1F2DC4"/>
    <w:rsid w:val="1D2E5673"/>
    <w:rsid w:val="1D30216E"/>
    <w:rsid w:val="1D3439F7"/>
    <w:rsid w:val="1D4364AC"/>
    <w:rsid w:val="1D4AC1C7"/>
    <w:rsid w:val="1D4D40B4"/>
    <w:rsid w:val="1D5398C8"/>
    <w:rsid w:val="1D660253"/>
    <w:rsid w:val="1D6E9804"/>
    <w:rsid w:val="1D726262"/>
    <w:rsid w:val="1D7FFD16"/>
    <w:rsid w:val="1D9CD79D"/>
    <w:rsid w:val="1DA417B7"/>
    <w:rsid w:val="1DA6527F"/>
    <w:rsid w:val="1DB6245F"/>
    <w:rsid w:val="1DCACC56"/>
    <w:rsid w:val="1DD4D1A1"/>
    <w:rsid w:val="1DD5C048"/>
    <w:rsid w:val="1DE62B17"/>
    <w:rsid w:val="1DEB4C99"/>
    <w:rsid w:val="1DF4655E"/>
    <w:rsid w:val="1DF7AA60"/>
    <w:rsid w:val="1DF7E044"/>
    <w:rsid w:val="1DFD461D"/>
    <w:rsid w:val="1DFF3D77"/>
    <w:rsid w:val="1E26BDF5"/>
    <w:rsid w:val="1E3F3B49"/>
    <w:rsid w:val="1E4FD64F"/>
    <w:rsid w:val="1E5073BE"/>
    <w:rsid w:val="1E6C6CA6"/>
    <w:rsid w:val="1E91D2EA"/>
    <w:rsid w:val="1EB858E7"/>
    <w:rsid w:val="1EC2B4B0"/>
    <w:rsid w:val="1EDAD04E"/>
    <w:rsid w:val="1EEA49B7"/>
    <w:rsid w:val="1EEA90EC"/>
    <w:rsid w:val="1EF74C54"/>
    <w:rsid w:val="1EF7BB34"/>
    <w:rsid w:val="1F239A82"/>
    <w:rsid w:val="1F25D615"/>
    <w:rsid w:val="1F303A5D"/>
    <w:rsid w:val="1F356525"/>
    <w:rsid w:val="1F443105"/>
    <w:rsid w:val="1F4991E4"/>
    <w:rsid w:val="1F4A442B"/>
    <w:rsid w:val="1F66AC29"/>
    <w:rsid w:val="1F872A5D"/>
    <w:rsid w:val="1F88A1AA"/>
    <w:rsid w:val="1F90716A"/>
    <w:rsid w:val="1F93C4D2"/>
    <w:rsid w:val="1F97A7D0"/>
    <w:rsid w:val="1FA25F38"/>
    <w:rsid w:val="1FB60411"/>
    <w:rsid w:val="1FBC7756"/>
    <w:rsid w:val="1FC36639"/>
    <w:rsid w:val="1FC8AE00"/>
    <w:rsid w:val="1FCBEAC7"/>
    <w:rsid w:val="1FDD8E0D"/>
    <w:rsid w:val="1FDF3A39"/>
    <w:rsid w:val="1FE6CAC3"/>
    <w:rsid w:val="1FF1BD16"/>
    <w:rsid w:val="2001DB3D"/>
    <w:rsid w:val="200CEBC2"/>
    <w:rsid w:val="201AA858"/>
    <w:rsid w:val="201DC783"/>
    <w:rsid w:val="2033184C"/>
    <w:rsid w:val="204EDEFA"/>
    <w:rsid w:val="2053F70F"/>
    <w:rsid w:val="205758F9"/>
    <w:rsid w:val="206FE16F"/>
    <w:rsid w:val="2070AC7A"/>
    <w:rsid w:val="208930F5"/>
    <w:rsid w:val="209485B3"/>
    <w:rsid w:val="20952D3B"/>
    <w:rsid w:val="209937AD"/>
    <w:rsid w:val="20B2F659"/>
    <w:rsid w:val="20BD7EE5"/>
    <w:rsid w:val="20C7D61A"/>
    <w:rsid w:val="20CD8573"/>
    <w:rsid w:val="20F2F941"/>
    <w:rsid w:val="20F3E596"/>
    <w:rsid w:val="20F58CBA"/>
    <w:rsid w:val="211ED1AE"/>
    <w:rsid w:val="212DE17F"/>
    <w:rsid w:val="2168ECE1"/>
    <w:rsid w:val="2179A783"/>
    <w:rsid w:val="217C812F"/>
    <w:rsid w:val="218973A0"/>
    <w:rsid w:val="21AB4B24"/>
    <w:rsid w:val="21B0BD84"/>
    <w:rsid w:val="21B4E0A8"/>
    <w:rsid w:val="21BFB70D"/>
    <w:rsid w:val="21CE692B"/>
    <w:rsid w:val="21D3E93B"/>
    <w:rsid w:val="21E63173"/>
    <w:rsid w:val="21F2E9CC"/>
    <w:rsid w:val="21F5C755"/>
    <w:rsid w:val="21FDE225"/>
    <w:rsid w:val="21FF6B42"/>
    <w:rsid w:val="220B313D"/>
    <w:rsid w:val="2210C03C"/>
    <w:rsid w:val="2217B991"/>
    <w:rsid w:val="2226D293"/>
    <w:rsid w:val="22274B25"/>
    <w:rsid w:val="2231A388"/>
    <w:rsid w:val="22395BE9"/>
    <w:rsid w:val="22443122"/>
    <w:rsid w:val="224F9A26"/>
    <w:rsid w:val="22680EB1"/>
    <w:rsid w:val="22689514"/>
    <w:rsid w:val="227645E4"/>
    <w:rsid w:val="228B9891"/>
    <w:rsid w:val="22A1C0FF"/>
    <w:rsid w:val="22B1C2D3"/>
    <w:rsid w:val="22B3708F"/>
    <w:rsid w:val="22B394B1"/>
    <w:rsid w:val="22BA2B60"/>
    <w:rsid w:val="22E44FAE"/>
    <w:rsid w:val="22F3AA54"/>
    <w:rsid w:val="23085746"/>
    <w:rsid w:val="2309C7F6"/>
    <w:rsid w:val="2320BD4D"/>
    <w:rsid w:val="23325A9A"/>
    <w:rsid w:val="23370141"/>
    <w:rsid w:val="23388594"/>
    <w:rsid w:val="2354D6E5"/>
    <w:rsid w:val="2355A99F"/>
    <w:rsid w:val="2357C61B"/>
    <w:rsid w:val="2364FAA4"/>
    <w:rsid w:val="2382287B"/>
    <w:rsid w:val="23836E10"/>
    <w:rsid w:val="239C7E47"/>
    <w:rsid w:val="23B1C233"/>
    <w:rsid w:val="23B9D644"/>
    <w:rsid w:val="23C07B06"/>
    <w:rsid w:val="23CC7CF9"/>
    <w:rsid w:val="23D73D3B"/>
    <w:rsid w:val="23DEEF4B"/>
    <w:rsid w:val="23E306E9"/>
    <w:rsid w:val="23E30FA0"/>
    <w:rsid w:val="23E33D1A"/>
    <w:rsid w:val="23E8BD92"/>
    <w:rsid w:val="23EE74EF"/>
    <w:rsid w:val="24087E8B"/>
    <w:rsid w:val="240C7BF3"/>
    <w:rsid w:val="2437E384"/>
    <w:rsid w:val="243F48F2"/>
    <w:rsid w:val="2450D917"/>
    <w:rsid w:val="24547E9F"/>
    <w:rsid w:val="24554454"/>
    <w:rsid w:val="246F4991"/>
    <w:rsid w:val="246F5271"/>
    <w:rsid w:val="24764CBA"/>
    <w:rsid w:val="247E3A23"/>
    <w:rsid w:val="2483ACC8"/>
    <w:rsid w:val="248E45D0"/>
    <w:rsid w:val="248F8A41"/>
    <w:rsid w:val="24A30793"/>
    <w:rsid w:val="24A8ADE8"/>
    <w:rsid w:val="24B1F450"/>
    <w:rsid w:val="24BDF05A"/>
    <w:rsid w:val="24C6515D"/>
    <w:rsid w:val="24CE24F0"/>
    <w:rsid w:val="24D2CB03"/>
    <w:rsid w:val="24DCF6BF"/>
    <w:rsid w:val="24EA4EB1"/>
    <w:rsid w:val="24FAA8B9"/>
    <w:rsid w:val="250D954B"/>
    <w:rsid w:val="2537CE32"/>
    <w:rsid w:val="25501806"/>
    <w:rsid w:val="256B2823"/>
    <w:rsid w:val="256BCEFA"/>
    <w:rsid w:val="2577BB8B"/>
    <w:rsid w:val="25801152"/>
    <w:rsid w:val="258B83B2"/>
    <w:rsid w:val="25AEF526"/>
    <w:rsid w:val="25B39710"/>
    <w:rsid w:val="25D62AA5"/>
    <w:rsid w:val="25DCE0A4"/>
    <w:rsid w:val="25E2BEB9"/>
    <w:rsid w:val="25E36B64"/>
    <w:rsid w:val="25E75566"/>
    <w:rsid w:val="25F37A6B"/>
    <w:rsid w:val="25F9BC4E"/>
    <w:rsid w:val="26183812"/>
    <w:rsid w:val="26390073"/>
    <w:rsid w:val="26585603"/>
    <w:rsid w:val="266EE38C"/>
    <w:rsid w:val="2671583B"/>
    <w:rsid w:val="26784C53"/>
    <w:rsid w:val="26A31BE0"/>
    <w:rsid w:val="26BDF0E8"/>
    <w:rsid w:val="26C219C3"/>
    <w:rsid w:val="26D6D681"/>
    <w:rsid w:val="26E04335"/>
    <w:rsid w:val="26E5C52E"/>
    <w:rsid w:val="26E64194"/>
    <w:rsid w:val="26F64B9D"/>
    <w:rsid w:val="2724AC40"/>
    <w:rsid w:val="27398642"/>
    <w:rsid w:val="2742492D"/>
    <w:rsid w:val="27437A3E"/>
    <w:rsid w:val="274F0E39"/>
    <w:rsid w:val="274F409F"/>
    <w:rsid w:val="275279CF"/>
    <w:rsid w:val="27658C0A"/>
    <w:rsid w:val="2769BEB3"/>
    <w:rsid w:val="27880298"/>
    <w:rsid w:val="2788B115"/>
    <w:rsid w:val="278E1094"/>
    <w:rsid w:val="279E7DC4"/>
    <w:rsid w:val="27A304FF"/>
    <w:rsid w:val="27B6114A"/>
    <w:rsid w:val="27D0BE5B"/>
    <w:rsid w:val="27D87579"/>
    <w:rsid w:val="27FB0165"/>
    <w:rsid w:val="28177CCE"/>
    <w:rsid w:val="284228C1"/>
    <w:rsid w:val="2844DFC3"/>
    <w:rsid w:val="286BD250"/>
    <w:rsid w:val="286EB235"/>
    <w:rsid w:val="2880CA80"/>
    <w:rsid w:val="2884BA78"/>
    <w:rsid w:val="28913DE4"/>
    <w:rsid w:val="289754F9"/>
    <w:rsid w:val="289D46DE"/>
    <w:rsid w:val="28B5201E"/>
    <w:rsid w:val="28BA5DD9"/>
    <w:rsid w:val="28DFC6F2"/>
    <w:rsid w:val="28FCB98B"/>
    <w:rsid w:val="290E1258"/>
    <w:rsid w:val="291D4C1B"/>
    <w:rsid w:val="29267CB8"/>
    <w:rsid w:val="294C22E3"/>
    <w:rsid w:val="294C9BCE"/>
    <w:rsid w:val="294F73E5"/>
    <w:rsid w:val="296BD49A"/>
    <w:rsid w:val="296CD08E"/>
    <w:rsid w:val="297D4C1B"/>
    <w:rsid w:val="298031BB"/>
    <w:rsid w:val="298606A3"/>
    <w:rsid w:val="2987F26A"/>
    <w:rsid w:val="2997F750"/>
    <w:rsid w:val="29AAF44B"/>
    <w:rsid w:val="29B53427"/>
    <w:rsid w:val="29D45ADA"/>
    <w:rsid w:val="29D6217A"/>
    <w:rsid w:val="29FDCA24"/>
    <w:rsid w:val="29FF2BEA"/>
    <w:rsid w:val="2A0E9530"/>
    <w:rsid w:val="2A197BD6"/>
    <w:rsid w:val="2A1FAA28"/>
    <w:rsid w:val="2A3237F6"/>
    <w:rsid w:val="2A352614"/>
    <w:rsid w:val="2A4622F9"/>
    <w:rsid w:val="2A5A6A42"/>
    <w:rsid w:val="2A670957"/>
    <w:rsid w:val="2A6E5DB8"/>
    <w:rsid w:val="2A7DE665"/>
    <w:rsid w:val="2A9B8915"/>
    <w:rsid w:val="2AACC976"/>
    <w:rsid w:val="2AB6BAB5"/>
    <w:rsid w:val="2AC79EB4"/>
    <w:rsid w:val="2AD584E0"/>
    <w:rsid w:val="2B2BEBFF"/>
    <w:rsid w:val="2B2F91B2"/>
    <w:rsid w:val="2B358A76"/>
    <w:rsid w:val="2B3EA327"/>
    <w:rsid w:val="2B4BD14C"/>
    <w:rsid w:val="2B7D7977"/>
    <w:rsid w:val="2B7D87E2"/>
    <w:rsid w:val="2B808B43"/>
    <w:rsid w:val="2B85F5BD"/>
    <w:rsid w:val="2B904F98"/>
    <w:rsid w:val="2BA177FB"/>
    <w:rsid w:val="2BB8E7BA"/>
    <w:rsid w:val="2BBEF0F0"/>
    <w:rsid w:val="2BD55604"/>
    <w:rsid w:val="2BE0F160"/>
    <w:rsid w:val="2BE8AC35"/>
    <w:rsid w:val="2BE9636A"/>
    <w:rsid w:val="2C2FC490"/>
    <w:rsid w:val="2C324DF4"/>
    <w:rsid w:val="2C611B9C"/>
    <w:rsid w:val="2C6A9EAB"/>
    <w:rsid w:val="2C7869CE"/>
    <w:rsid w:val="2C7BC9F5"/>
    <w:rsid w:val="2C7C3B43"/>
    <w:rsid w:val="2CA3DB17"/>
    <w:rsid w:val="2CA6A071"/>
    <w:rsid w:val="2CA937BD"/>
    <w:rsid w:val="2CC3283F"/>
    <w:rsid w:val="2CCB0402"/>
    <w:rsid w:val="2CD8044F"/>
    <w:rsid w:val="2CD957E4"/>
    <w:rsid w:val="2D22A6FF"/>
    <w:rsid w:val="2D3A3187"/>
    <w:rsid w:val="2D408523"/>
    <w:rsid w:val="2D457463"/>
    <w:rsid w:val="2D49A130"/>
    <w:rsid w:val="2D6820B3"/>
    <w:rsid w:val="2D8B485D"/>
    <w:rsid w:val="2D8FB1D4"/>
    <w:rsid w:val="2D96F2FC"/>
    <w:rsid w:val="2D9C43E5"/>
    <w:rsid w:val="2DADF805"/>
    <w:rsid w:val="2DB3E414"/>
    <w:rsid w:val="2DB6AF72"/>
    <w:rsid w:val="2DBF0850"/>
    <w:rsid w:val="2DCABE03"/>
    <w:rsid w:val="2DD2C2BB"/>
    <w:rsid w:val="2DD59FB1"/>
    <w:rsid w:val="2DE86280"/>
    <w:rsid w:val="2DF4DC86"/>
    <w:rsid w:val="2DFF06CD"/>
    <w:rsid w:val="2E08897B"/>
    <w:rsid w:val="2E0F02B2"/>
    <w:rsid w:val="2E2DB634"/>
    <w:rsid w:val="2E32E0E2"/>
    <w:rsid w:val="2E56A8E2"/>
    <w:rsid w:val="2E5C8152"/>
    <w:rsid w:val="2E8EFD58"/>
    <w:rsid w:val="2E91234C"/>
    <w:rsid w:val="2E9BD680"/>
    <w:rsid w:val="2EB55138"/>
    <w:rsid w:val="2EBF1463"/>
    <w:rsid w:val="2EC74AA1"/>
    <w:rsid w:val="2EC8D6C0"/>
    <w:rsid w:val="2ED261AF"/>
    <w:rsid w:val="2EF3ABEE"/>
    <w:rsid w:val="2F01FB3E"/>
    <w:rsid w:val="2F31A869"/>
    <w:rsid w:val="2F31B8CE"/>
    <w:rsid w:val="2F5DC240"/>
    <w:rsid w:val="2F631DD0"/>
    <w:rsid w:val="2F68104D"/>
    <w:rsid w:val="2F71DEB0"/>
    <w:rsid w:val="2F76BB25"/>
    <w:rsid w:val="2F9C0ECD"/>
    <w:rsid w:val="2FB04E01"/>
    <w:rsid w:val="2FB0FEA6"/>
    <w:rsid w:val="2FC403EC"/>
    <w:rsid w:val="2FD9117A"/>
    <w:rsid w:val="2FD987A9"/>
    <w:rsid w:val="2FDE2949"/>
    <w:rsid w:val="2FE06683"/>
    <w:rsid w:val="2FFAA4FB"/>
    <w:rsid w:val="2FFEFCD3"/>
    <w:rsid w:val="30086041"/>
    <w:rsid w:val="3036AEC7"/>
    <w:rsid w:val="3045BE2B"/>
    <w:rsid w:val="304D42CC"/>
    <w:rsid w:val="30508051"/>
    <w:rsid w:val="305A24BA"/>
    <w:rsid w:val="305D2185"/>
    <w:rsid w:val="306265DC"/>
    <w:rsid w:val="308B90E0"/>
    <w:rsid w:val="309F93A6"/>
    <w:rsid w:val="30AC65BC"/>
    <w:rsid w:val="30BC7285"/>
    <w:rsid w:val="30BDAF84"/>
    <w:rsid w:val="30CCDE65"/>
    <w:rsid w:val="30E2ABAC"/>
    <w:rsid w:val="30F22DA0"/>
    <w:rsid w:val="3102CB87"/>
    <w:rsid w:val="312E586A"/>
    <w:rsid w:val="3135CB1C"/>
    <w:rsid w:val="31426530"/>
    <w:rsid w:val="3146B96F"/>
    <w:rsid w:val="31560D60"/>
    <w:rsid w:val="317F723E"/>
    <w:rsid w:val="3181B472"/>
    <w:rsid w:val="31B8A39C"/>
    <w:rsid w:val="31C47EF4"/>
    <w:rsid w:val="31C67AAB"/>
    <w:rsid w:val="3200678A"/>
    <w:rsid w:val="3228BEAF"/>
    <w:rsid w:val="323F385E"/>
    <w:rsid w:val="327CE5C8"/>
    <w:rsid w:val="32839B3C"/>
    <w:rsid w:val="3288D752"/>
    <w:rsid w:val="3289A834"/>
    <w:rsid w:val="329775C4"/>
    <w:rsid w:val="329E37FE"/>
    <w:rsid w:val="32A50825"/>
    <w:rsid w:val="32B11609"/>
    <w:rsid w:val="32B8540B"/>
    <w:rsid w:val="32B8C3A9"/>
    <w:rsid w:val="32BE6D46"/>
    <w:rsid w:val="32C4AC7B"/>
    <w:rsid w:val="32CC25C6"/>
    <w:rsid w:val="32E93001"/>
    <w:rsid w:val="32ED1A46"/>
    <w:rsid w:val="32EE5CA7"/>
    <w:rsid w:val="32FD797D"/>
    <w:rsid w:val="33149F7A"/>
    <w:rsid w:val="33187F5B"/>
    <w:rsid w:val="331BE36B"/>
    <w:rsid w:val="331C904D"/>
    <w:rsid w:val="332ABC2F"/>
    <w:rsid w:val="334005A4"/>
    <w:rsid w:val="33460C8F"/>
    <w:rsid w:val="3346D66F"/>
    <w:rsid w:val="334A1367"/>
    <w:rsid w:val="335A1D34"/>
    <w:rsid w:val="3361F6C2"/>
    <w:rsid w:val="3377A8B6"/>
    <w:rsid w:val="337DAE57"/>
    <w:rsid w:val="3382299E"/>
    <w:rsid w:val="33F12EA0"/>
    <w:rsid w:val="340ACCFC"/>
    <w:rsid w:val="34125F8E"/>
    <w:rsid w:val="341C19C6"/>
    <w:rsid w:val="3423B1FB"/>
    <w:rsid w:val="34593F14"/>
    <w:rsid w:val="345CCD18"/>
    <w:rsid w:val="3464B799"/>
    <w:rsid w:val="3465C219"/>
    <w:rsid w:val="34826BE1"/>
    <w:rsid w:val="3484E1BD"/>
    <w:rsid w:val="34911C17"/>
    <w:rsid w:val="34A7FFCB"/>
    <w:rsid w:val="34A99026"/>
    <w:rsid w:val="34AE7E74"/>
    <w:rsid w:val="34B0F963"/>
    <w:rsid w:val="34BC50A1"/>
    <w:rsid w:val="34C4CA02"/>
    <w:rsid w:val="34F2D6BC"/>
    <w:rsid w:val="3504FE4E"/>
    <w:rsid w:val="352B3817"/>
    <w:rsid w:val="352FAF1F"/>
    <w:rsid w:val="3531FBA0"/>
    <w:rsid w:val="3537FB4A"/>
    <w:rsid w:val="3572324F"/>
    <w:rsid w:val="357D2C1D"/>
    <w:rsid w:val="35917FC2"/>
    <w:rsid w:val="35996DAB"/>
    <w:rsid w:val="35A138EF"/>
    <w:rsid w:val="35A6232B"/>
    <w:rsid w:val="35D29BF1"/>
    <w:rsid w:val="35D63AC0"/>
    <w:rsid w:val="35D94EFC"/>
    <w:rsid w:val="35E442DD"/>
    <w:rsid w:val="3601772A"/>
    <w:rsid w:val="360344E3"/>
    <w:rsid w:val="362DD53C"/>
    <w:rsid w:val="363C7F84"/>
    <w:rsid w:val="3646104B"/>
    <w:rsid w:val="365CE99F"/>
    <w:rsid w:val="3679B01B"/>
    <w:rsid w:val="3679CB80"/>
    <w:rsid w:val="3685D902"/>
    <w:rsid w:val="3687DBF0"/>
    <w:rsid w:val="368BEA0E"/>
    <w:rsid w:val="369433CE"/>
    <w:rsid w:val="36B44641"/>
    <w:rsid w:val="36CA54E9"/>
    <w:rsid w:val="36D52A00"/>
    <w:rsid w:val="36DF6C38"/>
    <w:rsid w:val="36DFE748"/>
    <w:rsid w:val="36E0467B"/>
    <w:rsid w:val="36E6879F"/>
    <w:rsid w:val="36EE75B1"/>
    <w:rsid w:val="371B12B7"/>
    <w:rsid w:val="371CFBE7"/>
    <w:rsid w:val="372721D0"/>
    <w:rsid w:val="372D0274"/>
    <w:rsid w:val="3735B039"/>
    <w:rsid w:val="37488D1E"/>
    <w:rsid w:val="374B3F60"/>
    <w:rsid w:val="374EB65E"/>
    <w:rsid w:val="3755CCD2"/>
    <w:rsid w:val="375BAF2A"/>
    <w:rsid w:val="3766717D"/>
    <w:rsid w:val="37AE61D8"/>
    <w:rsid w:val="37C9FE1B"/>
    <w:rsid w:val="380E5D1A"/>
    <w:rsid w:val="38160251"/>
    <w:rsid w:val="38324192"/>
    <w:rsid w:val="38466B7A"/>
    <w:rsid w:val="384AD9E4"/>
    <w:rsid w:val="3861D2B1"/>
    <w:rsid w:val="38676D17"/>
    <w:rsid w:val="3872140B"/>
    <w:rsid w:val="388E507E"/>
    <w:rsid w:val="3893784C"/>
    <w:rsid w:val="38959F75"/>
    <w:rsid w:val="38A14120"/>
    <w:rsid w:val="38AD2692"/>
    <w:rsid w:val="38B31B94"/>
    <w:rsid w:val="38BE756A"/>
    <w:rsid w:val="38BE83A0"/>
    <w:rsid w:val="38D33AA1"/>
    <w:rsid w:val="38E46BB5"/>
    <w:rsid w:val="38FF46F7"/>
    <w:rsid w:val="3904F75E"/>
    <w:rsid w:val="39061DAE"/>
    <w:rsid w:val="390B070A"/>
    <w:rsid w:val="39119354"/>
    <w:rsid w:val="39133240"/>
    <w:rsid w:val="39190D75"/>
    <w:rsid w:val="3924002C"/>
    <w:rsid w:val="3925E8E4"/>
    <w:rsid w:val="3930C12C"/>
    <w:rsid w:val="395A46AE"/>
    <w:rsid w:val="39650A55"/>
    <w:rsid w:val="396C755F"/>
    <w:rsid w:val="3970F53E"/>
    <w:rsid w:val="397D8056"/>
    <w:rsid w:val="398BB5C7"/>
    <w:rsid w:val="399E92EA"/>
    <w:rsid w:val="39CD630F"/>
    <w:rsid w:val="39DF8872"/>
    <w:rsid w:val="39F14EE7"/>
    <w:rsid w:val="39F49656"/>
    <w:rsid w:val="39FBC706"/>
    <w:rsid w:val="39FBCE0E"/>
    <w:rsid w:val="3A04138A"/>
    <w:rsid w:val="3A1A31B2"/>
    <w:rsid w:val="3A309E44"/>
    <w:rsid w:val="3A3746D2"/>
    <w:rsid w:val="3A375C69"/>
    <w:rsid w:val="3A39F563"/>
    <w:rsid w:val="3A4EDBB0"/>
    <w:rsid w:val="3A71B93B"/>
    <w:rsid w:val="3A7E4B70"/>
    <w:rsid w:val="3A839E66"/>
    <w:rsid w:val="3A86D795"/>
    <w:rsid w:val="3A9942EB"/>
    <w:rsid w:val="3AA2586B"/>
    <w:rsid w:val="3AB4A4B1"/>
    <w:rsid w:val="3ABBBBE3"/>
    <w:rsid w:val="3AD02E33"/>
    <w:rsid w:val="3AD33670"/>
    <w:rsid w:val="3AE3C2D2"/>
    <w:rsid w:val="3AE98AC7"/>
    <w:rsid w:val="3AF66613"/>
    <w:rsid w:val="3B33E676"/>
    <w:rsid w:val="3B3E89D7"/>
    <w:rsid w:val="3B4D4FE9"/>
    <w:rsid w:val="3B50756A"/>
    <w:rsid w:val="3B59C9C0"/>
    <w:rsid w:val="3B6246AB"/>
    <w:rsid w:val="3B6BA267"/>
    <w:rsid w:val="3B7F4175"/>
    <w:rsid w:val="3B889469"/>
    <w:rsid w:val="3B897CC2"/>
    <w:rsid w:val="3B98435A"/>
    <w:rsid w:val="3BA294C2"/>
    <w:rsid w:val="3BACF945"/>
    <w:rsid w:val="3BB5A4B9"/>
    <w:rsid w:val="3BB7D3A6"/>
    <w:rsid w:val="3BBB64DF"/>
    <w:rsid w:val="3BC966D5"/>
    <w:rsid w:val="3BD1E16A"/>
    <w:rsid w:val="3BE13270"/>
    <w:rsid w:val="3BF359FC"/>
    <w:rsid w:val="3C120B47"/>
    <w:rsid w:val="3C1E5DFC"/>
    <w:rsid w:val="3C292D16"/>
    <w:rsid w:val="3C2983D9"/>
    <w:rsid w:val="3C497F9C"/>
    <w:rsid w:val="3C6B6AD3"/>
    <w:rsid w:val="3C84E043"/>
    <w:rsid w:val="3C872ABC"/>
    <w:rsid w:val="3C90FE9C"/>
    <w:rsid w:val="3CB5F218"/>
    <w:rsid w:val="3CCADA94"/>
    <w:rsid w:val="3CE223B4"/>
    <w:rsid w:val="3CE8B771"/>
    <w:rsid w:val="3CEF093F"/>
    <w:rsid w:val="3D0BC8F7"/>
    <w:rsid w:val="3D0C5B05"/>
    <w:rsid w:val="3D10BF09"/>
    <w:rsid w:val="3D160C5B"/>
    <w:rsid w:val="3D47D771"/>
    <w:rsid w:val="3D508051"/>
    <w:rsid w:val="3D6904D8"/>
    <w:rsid w:val="3D70170D"/>
    <w:rsid w:val="3D7F59B9"/>
    <w:rsid w:val="3D891AFB"/>
    <w:rsid w:val="3D8AED4A"/>
    <w:rsid w:val="3D8BE588"/>
    <w:rsid w:val="3D95CA6B"/>
    <w:rsid w:val="3D9F5716"/>
    <w:rsid w:val="3DA19CEB"/>
    <w:rsid w:val="3DA3A6FD"/>
    <w:rsid w:val="3DAC163A"/>
    <w:rsid w:val="3DC444AE"/>
    <w:rsid w:val="3DCCD131"/>
    <w:rsid w:val="3DCE48CC"/>
    <w:rsid w:val="3DCEFF99"/>
    <w:rsid w:val="3DCF996E"/>
    <w:rsid w:val="3DF567CB"/>
    <w:rsid w:val="3E169EED"/>
    <w:rsid w:val="3E20BE99"/>
    <w:rsid w:val="3E217B9A"/>
    <w:rsid w:val="3E48A391"/>
    <w:rsid w:val="3E56ABA8"/>
    <w:rsid w:val="3E5C24E7"/>
    <w:rsid w:val="3E5FF917"/>
    <w:rsid w:val="3E790A88"/>
    <w:rsid w:val="3E86230B"/>
    <w:rsid w:val="3E8FDA3B"/>
    <w:rsid w:val="3E9A6434"/>
    <w:rsid w:val="3EA2E0B2"/>
    <w:rsid w:val="3EA3F59A"/>
    <w:rsid w:val="3EADDC8E"/>
    <w:rsid w:val="3ED7ECB3"/>
    <w:rsid w:val="3ED85BCB"/>
    <w:rsid w:val="3EE16393"/>
    <w:rsid w:val="3EE74A85"/>
    <w:rsid w:val="3EEA82C9"/>
    <w:rsid w:val="3F05042D"/>
    <w:rsid w:val="3F13E14C"/>
    <w:rsid w:val="3F1A1D10"/>
    <w:rsid w:val="3F437803"/>
    <w:rsid w:val="3F454FC4"/>
    <w:rsid w:val="3F45DCD8"/>
    <w:rsid w:val="3F532B39"/>
    <w:rsid w:val="3F5D8FE5"/>
    <w:rsid w:val="3F6DB700"/>
    <w:rsid w:val="3F7FDDA5"/>
    <w:rsid w:val="3F893496"/>
    <w:rsid w:val="3F9C764D"/>
    <w:rsid w:val="3F9E9CF5"/>
    <w:rsid w:val="3FB66FC6"/>
    <w:rsid w:val="3FD63346"/>
    <w:rsid w:val="3FDB973A"/>
    <w:rsid w:val="3FE40F0A"/>
    <w:rsid w:val="3FF26B4A"/>
    <w:rsid w:val="3FF48F31"/>
    <w:rsid w:val="3FF93777"/>
    <w:rsid w:val="3FFF0023"/>
    <w:rsid w:val="400F065D"/>
    <w:rsid w:val="4013DA83"/>
    <w:rsid w:val="40626400"/>
    <w:rsid w:val="4067C0D0"/>
    <w:rsid w:val="4074E810"/>
    <w:rsid w:val="407F24B6"/>
    <w:rsid w:val="407F74B8"/>
    <w:rsid w:val="4083A279"/>
    <w:rsid w:val="4085656F"/>
    <w:rsid w:val="408B69EF"/>
    <w:rsid w:val="4095B8B2"/>
    <w:rsid w:val="40A32745"/>
    <w:rsid w:val="40A4F795"/>
    <w:rsid w:val="40A9C761"/>
    <w:rsid w:val="40ABD1FB"/>
    <w:rsid w:val="40AE247B"/>
    <w:rsid w:val="40B6AFE7"/>
    <w:rsid w:val="40D1855B"/>
    <w:rsid w:val="40D34FFD"/>
    <w:rsid w:val="40D82311"/>
    <w:rsid w:val="40EDDEDC"/>
    <w:rsid w:val="410AF52F"/>
    <w:rsid w:val="410BB03D"/>
    <w:rsid w:val="411218A8"/>
    <w:rsid w:val="4113F65E"/>
    <w:rsid w:val="4116721A"/>
    <w:rsid w:val="41259367"/>
    <w:rsid w:val="415DB20A"/>
    <w:rsid w:val="41635C39"/>
    <w:rsid w:val="416A184B"/>
    <w:rsid w:val="419DB8BA"/>
    <w:rsid w:val="41A733B4"/>
    <w:rsid w:val="41A984A4"/>
    <w:rsid w:val="41B65554"/>
    <w:rsid w:val="41B75AC0"/>
    <w:rsid w:val="41BBB0C9"/>
    <w:rsid w:val="41BCF39E"/>
    <w:rsid w:val="41BD6CC8"/>
    <w:rsid w:val="41BEFA0C"/>
    <w:rsid w:val="41DA64DD"/>
    <w:rsid w:val="41E86DD1"/>
    <w:rsid w:val="41EDF246"/>
    <w:rsid w:val="4218BF6A"/>
    <w:rsid w:val="421A69FE"/>
    <w:rsid w:val="421E9191"/>
    <w:rsid w:val="4230DE07"/>
    <w:rsid w:val="423487B0"/>
    <w:rsid w:val="42384049"/>
    <w:rsid w:val="4251DC4D"/>
    <w:rsid w:val="4254F8D5"/>
    <w:rsid w:val="4257ADE0"/>
    <w:rsid w:val="4295803E"/>
    <w:rsid w:val="42A73069"/>
    <w:rsid w:val="42A776B7"/>
    <w:rsid w:val="42CE7955"/>
    <w:rsid w:val="42DBF3EE"/>
    <w:rsid w:val="42DD606D"/>
    <w:rsid w:val="42EDCE29"/>
    <w:rsid w:val="42F457C5"/>
    <w:rsid w:val="42F74743"/>
    <w:rsid w:val="4301BFC3"/>
    <w:rsid w:val="4302A847"/>
    <w:rsid w:val="4313925B"/>
    <w:rsid w:val="4315930B"/>
    <w:rsid w:val="43292A2E"/>
    <w:rsid w:val="43340AD0"/>
    <w:rsid w:val="4335EE12"/>
    <w:rsid w:val="433B9D19"/>
    <w:rsid w:val="43510E99"/>
    <w:rsid w:val="4389C427"/>
    <w:rsid w:val="4391A2EB"/>
    <w:rsid w:val="43938C03"/>
    <w:rsid w:val="43B3C75F"/>
    <w:rsid w:val="43C85C3D"/>
    <w:rsid w:val="43D21CE1"/>
    <w:rsid w:val="43D93F05"/>
    <w:rsid w:val="43DB6ACE"/>
    <w:rsid w:val="43E1F8DA"/>
    <w:rsid w:val="43ECE22E"/>
    <w:rsid w:val="43FCD579"/>
    <w:rsid w:val="442F1955"/>
    <w:rsid w:val="443C546E"/>
    <w:rsid w:val="444B933D"/>
    <w:rsid w:val="44532392"/>
    <w:rsid w:val="445F14D7"/>
    <w:rsid w:val="44708829"/>
    <w:rsid w:val="44721DAB"/>
    <w:rsid w:val="449426C5"/>
    <w:rsid w:val="44B6B025"/>
    <w:rsid w:val="44C3A27E"/>
    <w:rsid w:val="44C54658"/>
    <w:rsid w:val="44C5DF0F"/>
    <w:rsid w:val="44C938A6"/>
    <w:rsid w:val="44C978C2"/>
    <w:rsid w:val="44CC68E6"/>
    <w:rsid w:val="44F74D89"/>
    <w:rsid w:val="45002182"/>
    <w:rsid w:val="450BFF33"/>
    <w:rsid w:val="45106489"/>
    <w:rsid w:val="45216869"/>
    <w:rsid w:val="4524807D"/>
    <w:rsid w:val="4535880E"/>
    <w:rsid w:val="4539D9FE"/>
    <w:rsid w:val="453A7CD3"/>
    <w:rsid w:val="45470D65"/>
    <w:rsid w:val="4569F6CA"/>
    <w:rsid w:val="45710F4E"/>
    <w:rsid w:val="459CA335"/>
    <w:rsid w:val="45B28B20"/>
    <w:rsid w:val="45CE3D45"/>
    <w:rsid w:val="45D196F6"/>
    <w:rsid w:val="45DF11A8"/>
    <w:rsid w:val="45E324F6"/>
    <w:rsid w:val="45F2B744"/>
    <w:rsid w:val="45F71A75"/>
    <w:rsid w:val="45FAA026"/>
    <w:rsid w:val="4607C693"/>
    <w:rsid w:val="460AE95B"/>
    <w:rsid w:val="462FB97A"/>
    <w:rsid w:val="4638E12E"/>
    <w:rsid w:val="463A0A6F"/>
    <w:rsid w:val="463FEEFE"/>
    <w:rsid w:val="46521AD9"/>
    <w:rsid w:val="4662CA1F"/>
    <w:rsid w:val="468311D6"/>
    <w:rsid w:val="46A03972"/>
    <w:rsid w:val="46A8987D"/>
    <w:rsid w:val="46AA9FE6"/>
    <w:rsid w:val="46BC844D"/>
    <w:rsid w:val="46BF52CB"/>
    <w:rsid w:val="46C40593"/>
    <w:rsid w:val="46CB9F5C"/>
    <w:rsid w:val="46D1F950"/>
    <w:rsid w:val="46D97AA1"/>
    <w:rsid w:val="46F409F6"/>
    <w:rsid w:val="472044E7"/>
    <w:rsid w:val="4728BB6C"/>
    <w:rsid w:val="4733FAA1"/>
    <w:rsid w:val="47428884"/>
    <w:rsid w:val="47832A6B"/>
    <w:rsid w:val="47874C73"/>
    <w:rsid w:val="47A0453D"/>
    <w:rsid w:val="47A35FFC"/>
    <w:rsid w:val="47A8C14C"/>
    <w:rsid w:val="47ADC84B"/>
    <w:rsid w:val="47B7FC2A"/>
    <w:rsid w:val="47DA5DE8"/>
    <w:rsid w:val="47F1A8E1"/>
    <w:rsid w:val="48076F28"/>
    <w:rsid w:val="4813D61E"/>
    <w:rsid w:val="4824EF24"/>
    <w:rsid w:val="48297DE8"/>
    <w:rsid w:val="4838CB9A"/>
    <w:rsid w:val="483F066D"/>
    <w:rsid w:val="484D8EA0"/>
    <w:rsid w:val="48517628"/>
    <w:rsid w:val="48594E69"/>
    <w:rsid w:val="485DAB27"/>
    <w:rsid w:val="486D3F23"/>
    <w:rsid w:val="48779389"/>
    <w:rsid w:val="48834241"/>
    <w:rsid w:val="488C9162"/>
    <w:rsid w:val="48A61D48"/>
    <w:rsid w:val="48D325BE"/>
    <w:rsid w:val="48FCE933"/>
    <w:rsid w:val="4911392E"/>
    <w:rsid w:val="49210A1D"/>
    <w:rsid w:val="49261E61"/>
    <w:rsid w:val="492E90B2"/>
    <w:rsid w:val="4933AC04"/>
    <w:rsid w:val="4960CB45"/>
    <w:rsid w:val="496FFA37"/>
    <w:rsid w:val="4971A5BC"/>
    <w:rsid w:val="49897E1B"/>
    <w:rsid w:val="49B261DD"/>
    <w:rsid w:val="49CA06C7"/>
    <w:rsid w:val="49D35816"/>
    <w:rsid w:val="49E6B296"/>
    <w:rsid w:val="49EF929C"/>
    <w:rsid w:val="49F14B5D"/>
    <w:rsid w:val="4A1B129F"/>
    <w:rsid w:val="4A1E9119"/>
    <w:rsid w:val="4A2C6218"/>
    <w:rsid w:val="4A36DFEC"/>
    <w:rsid w:val="4A4888B1"/>
    <w:rsid w:val="4A53DA47"/>
    <w:rsid w:val="4A54232B"/>
    <w:rsid w:val="4A5782C0"/>
    <w:rsid w:val="4A5AF1E5"/>
    <w:rsid w:val="4A67E59E"/>
    <w:rsid w:val="4A6FB39D"/>
    <w:rsid w:val="4A70E0A8"/>
    <w:rsid w:val="4A812644"/>
    <w:rsid w:val="4AB80171"/>
    <w:rsid w:val="4ABAA260"/>
    <w:rsid w:val="4ABBA22B"/>
    <w:rsid w:val="4ACB9AA8"/>
    <w:rsid w:val="4ACED84B"/>
    <w:rsid w:val="4AD84F77"/>
    <w:rsid w:val="4AE93508"/>
    <w:rsid w:val="4B0FD85A"/>
    <w:rsid w:val="4B1BD8D8"/>
    <w:rsid w:val="4B2C8E56"/>
    <w:rsid w:val="4B31E657"/>
    <w:rsid w:val="4B5DA187"/>
    <w:rsid w:val="4B5F8108"/>
    <w:rsid w:val="4B78D434"/>
    <w:rsid w:val="4BA762E4"/>
    <w:rsid w:val="4BC36BB9"/>
    <w:rsid w:val="4BC55EC5"/>
    <w:rsid w:val="4BD67AB2"/>
    <w:rsid w:val="4BED0C62"/>
    <w:rsid w:val="4C0A817D"/>
    <w:rsid w:val="4C0BC0D4"/>
    <w:rsid w:val="4C0DB019"/>
    <w:rsid w:val="4C1ED64D"/>
    <w:rsid w:val="4C29A52F"/>
    <w:rsid w:val="4C2F18F0"/>
    <w:rsid w:val="4C48DC81"/>
    <w:rsid w:val="4C4E7928"/>
    <w:rsid w:val="4C5B6339"/>
    <w:rsid w:val="4C61CCBF"/>
    <w:rsid w:val="4C6B1804"/>
    <w:rsid w:val="4C729B2D"/>
    <w:rsid w:val="4C7D4C2C"/>
    <w:rsid w:val="4CC56683"/>
    <w:rsid w:val="4CE7D274"/>
    <w:rsid w:val="4CEE7D96"/>
    <w:rsid w:val="4D049F53"/>
    <w:rsid w:val="4D0C8B4A"/>
    <w:rsid w:val="4D18600D"/>
    <w:rsid w:val="4D24D8B6"/>
    <w:rsid w:val="4D3908BB"/>
    <w:rsid w:val="4D3AFE9E"/>
    <w:rsid w:val="4D55EDC1"/>
    <w:rsid w:val="4D6FF39C"/>
    <w:rsid w:val="4D73C84F"/>
    <w:rsid w:val="4D7E42AB"/>
    <w:rsid w:val="4D81063F"/>
    <w:rsid w:val="4D925C2D"/>
    <w:rsid w:val="4D996967"/>
    <w:rsid w:val="4DA57628"/>
    <w:rsid w:val="4DAB8875"/>
    <w:rsid w:val="4DBE77CB"/>
    <w:rsid w:val="4DDCE5B4"/>
    <w:rsid w:val="4E037C86"/>
    <w:rsid w:val="4E049757"/>
    <w:rsid w:val="4E0DA1EA"/>
    <w:rsid w:val="4E36C2BF"/>
    <w:rsid w:val="4E3C48B4"/>
    <w:rsid w:val="4E3D3351"/>
    <w:rsid w:val="4E454C57"/>
    <w:rsid w:val="4E47626D"/>
    <w:rsid w:val="4E48CBCE"/>
    <w:rsid w:val="4E56B093"/>
    <w:rsid w:val="4E5B4056"/>
    <w:rsid w:val="4E741ED3"/>
    <w:rsid w:val="4E7C280F"/>
    <w:rsid w:val="4E811D34"/>
    <w:rsid w:val="4E874F29"/>
    <w:rsid w:val="4E8E8598"/>
    <w:rsid w:val="4E921BAD"/>
    <w:rsid w:val="4E98C7FE"/>
    <w:rsid w:val="4EB27DD2"/>
    <w:rsid w:val="4EBDB130"/>
    <w:rsid w:val="4ECBBFBE"/>
    <w:rsid w:val="4F03D812"/>
    <w:rsid w:val="4F0FAEA0"/>
    <w:rsid w:val="4F1CCF32"/>
    <w:rsid w:val="4F205099"/>
    <w:rsid w:val="4F274611"/>
    <w:rsid w:val="4F288180"/>
    <w:rsid w:val="4F488A5C"/>
    <w:rsid w:val="4F48FAEB"/>
    <w:rsid w:val="4F593FC7"/>
    <w:rsid w:val="4F626FC8"/>
    <w:rsid w:val="4F793069"/>
    <w:rsid w:val="4F93D1C3"/>
    <w:rsid w:val="4F999A40"/>
    <w:rsid w:val="4FA715DE"/>
    <w:rsid w:val="4FCF4BCB"/>
    <w:rsid w:val="4FE44074"/>
    <w:rsid w:val="4FECB5A6"/>
    <w:rsid w:val="4FF2497B"/>
    <w:rsid w:val="502326A1"/>
    <w:rsid w:val="50546AC4"/>
    <w:rsid w:val="5055E38A"/>
    <w:rsid w:val="5062BC99"/>
    <w:rsid w:val="50797920"/>
    <w:rsid w:val="5089EA1E"/>
    <w:rsid w:val="50901989"/>
    <w:rsid w:val="50CA6771"/>
    <w:rsid w:val="50D1F52A"/>
    <w:rsid w:val="50D3EF6D"/>
    <w:rsid w:val="50D71142"/>
    <w:rsid w:val="50DF9C67"/>
    <w:rsid w:val="50E9EBC8"/>
    <w:rsid w:val="50F65079"/>
    <w:rsid w:val="510DBFD0"/>
    <w:rsid w:val="51142CA5"/>
    <w:rsid w:val="5125B236"/>
    <w:rsid w:val="51287B7B"/>
    <w:rsid w:val="5129E0DA"/>
    <w:rsid w:val="512D2723"/>
    <w:rsid w:val="51414302"/>
    <w:rsid w:val="514540BE"/>
    <w:rsid w:val="51558915"/>
    <w:rsid w:val="51563192"/>
    <w:rsid w:val="51653AF6"/>
    <w:rsid w:val="5166E6E2"/>
    <w:rsid w:val="51671CC0"/>
    <w:rsid w:val="516EDCE1"/>
    <w:rsid w:val="51779D7F"/>
    <w:rsid w:val="517CAAC3"/>
    <w:rsid w:val="5196B3C4"/>
    <w:rsid w:val="51A2020F"/>
    <w:rsid w:val="51B3A7EA"/>
    <w:rsid w:val="51C8D9BC"/>
    <w:rsid w:val="51D0DEAE"/>
    <w:rsid w:val="51D39202"/>
    <w:rsid w:val="51DD6D23"/>
    <w:rsid w:val="51F1C0DE"/>
    <w:rsid w:val="51FBAAC7"/>
    <w:rsid w:val="51FD40CC"/>
    <w:rsid w:val="52028FD2"/>
    <w:rsid w:val="5207F235"/>
    <w:rsid w:val="520D3BEB"/>
    <w:rsid w:val="522FC773"/>
    <w:rsid w:val="522FD60C"/>
    <w:rsid w:val="5231AE05"/>
    <w:rsid w:val="523CCBC3"/>
    <w:rsid w:val="52405CD9"/>
    <w:rsid w:val="5246624C"/>
    <w:rsid w:val="525C65C7"/>
    <w:rsid w:val="526D4475"/>
    <w:rsid w:val="52760311"/>
    <w:rsid w:val="5277B18B"/>
    <w:rsid w:val="527CF177"/>
    <w:rsid w:val="52981B94"/>
    <w:rsid w:val="529A5D52"/>
    <w:rsid w:val="52B11A6B"/>
    <w:rsid w:val="52D5001D"/>
    <w:rsid w:val="52DB4517"/>
    <w:rsid w:val="52E1A3B3"/>
    <w:rsid w:val="52E48036"/>
    <w:rsid w:val="52E5B02F"/>
    <w:rsid w:val="52F13BE8"/>
    <w:rsid w:val="52FDEF60"/>
    <w:rsid w:val="53125903"/>
    <w:rsid w:val="531619DA"/>
    <w:rsid w:val="53226EE7"/>
    <w:rsid w:val="5322C238"/>
    <w:rsid w:val="53725233"/>
    <w:rsid w:val="53733809"/>
    <w:rsid w:val="53876741"/>
    <w:rsid w:val="53992B86"/>
    <w:rsid w:val="53C940D3"/>
    <w:rsid w:val="53C9B6F2"/>
    <w:rsid w:val="53CCDB52"/>
    <w:rsid w:val="54111EA8"/>
    <w:rsid w:val="54182436"/>
    <w:rsid w:val="54520B0E"/>
    <w:rsid w:val="546C806F"/>
    <w:rsid w:val="5471B700"/>
    <w:rsid w:val="54766ED3"/>
    <w:rsid w:val="5496086A"/>
    <w:rsid w:val="54B107FA"/>
    <w:rsid w:val="54B261A4"/>
    <w:rsid w:val="54CFD478"/>
    <w:rsid w:val="54DFC931"/>
    <w:rsid w:val="54FA5BD8"/>
    <w:rsid w:val="55476478"/>
    <w:rsid w:val="55CDDF7E"/>
    <w:rsid w:val="55D8F4AC"/>
    <w:rsid w:val="55F71495"/>
    <w:rsid w:val="55FB10DC"/>
    <w:rsid w:val="5603AD00"/>
    <w:rsid w:val="5607A342"/>
    <w:rsid w:val="5610BB31"/>
    <w:rsid w:val="5612CD3D"/>
    <w:rsid w:val="562CB58F"/>
    <w:rsid w:val="5648D141"/>
    <w:rsid w:val="5650947D"/>
    <w:rsid w:val="56644905"/>
    <w:rsid w:val="5670CAE5"/>
    <w:rsid w:val="567BD591"/>
    <w:rsid w:val="5681E5A9"/>
    <w:rsid w:val="56956BF6"/>
    <w:rsid w:val="5697AEAD"/>
    <w:rsid w:val="56C3B49C"/>
    <w:rsid w:val="56CD0CB2"/>
    <w:rsid w:val="56E18FD8"/>
    <w:rsid w:val="56E5545F"/>
    <w:rsid w:val="56E7B4A8"/>
    <w:rsid w:val="56EBF779"/>
    <w:rsid w:val="570390FF"/>
    <w:rsid w:val="5710AE6A"/>
    <w:rsid w:val="5712B8BC"/>
    <w:rsid w:val="5736DAF3"/>
    <w:rsid w:val="57591BE5"/>
    <w:rsid w:val="5777557F"/>
    <w:rsid w:val="577A6BCB"/>
    <w:rsid w:val="577A894C"/>
    <w:rsid w:val="57886E65"/>
    <w:rsid w:val="578F27E4"/>
    <w:rsid w:val="5797B277"/>
    <w:rsid w:val="57A2407F"/>
    <w:rsid w:val="57AEA356"/>
    <w:rsid w:val="57B292BC"/>
    <w:rsid w:val="57BB8492"/>
    <w:rsid w:val="57D5B4CE"/>
    <w:rsid w:val="57D95FE6"/>
    <w:rsid w:val="58012EFB"/>
    <w:rsid w:val="581EB2C5"/>
    <w:rsid w:val="58346059"/>
    <w:rsid w:val="583EA117"/>
    <w:rsid w:val="58430A28"/>
    <w:rsid w:val="585C48A0"/>
    <w:rsid w:val="586DDBA6"/>
    <w:rsid w:val="587B27FD"/>
    <w:rsid w:val="5882DF9D"/>
    <w:rsid w:val="5888C6FC"/>
    <w:rsid w:val="589D59A0"/>
    <w:rsid w:val="58C15C50"/>
    <w:rsid w:val="58CBDCEF"/>
    <w:rsid w:val="58D46772"/>
    <w:rsid w:val="58EF6107"/>
    <w:rsid w:val="58F113E0"/>
    <w:rsid w:val="58F92EF2"/>
    <w:rsid w:val="591A6C1B"/>
    <w:rsid w:val="591D2C21"/>
    <w:rsid w:val="59353FD2"/>
    <w:rsid w:val="594C2A13"/>
    <w:rsid w:val="594C6AB3"/>
    <w:rsid w:val="595F0923"/>
    <w:rsid w:val="5994B848"/>
    <w:rsid w:val="59962C68"/>
    <w:rsid w:val="5998985B"/>
    <w:rsid w:val="59A4397A"/>
    <w:rsid w:val="59B6533D"/>
    <w:rsid w:val="59FED453"/>
    <w:rsid w:val="5A2D469B"/>
    <w:rsid w:val="5A343FDA"/>
    <w:rsid w:val="5A36B523"/>
    <w:rsid w:val="5A4E9715"/>
    <w:rsid w:val="5A4EF699"/>
    <w:rsid w:val="5A541038"/>
    <w:rsid w:val="5A650343"/>
    <w:rsid w:val="5A7E9026"/>
    <w:rsid w:val="5A7F619C"/>
    <w:rsid w:val="5A9A814E"/>
    <w:rsid w:val="5A9E3AE0"/>
    <w:rsid w:val="5AB764AC"/>
    <w:rsid w:val="5AB95831"/>
    <w:rsid w:val="5ABC8E79"/>
    <w:rsid w:val="5AC822D1"/>
    <w:rsid w:val="5AD1E2C3"/>
    <w:rsid w:val="5AE11B0A"/>
    <w:rsid w:val="5AECE962"/>
    <w:rsid w:val="5B16FDE7"/>
    <w:rsid w:val="5B195750"/>
    <w:rsid w:val="5B3908DF"/>
    <w:rsid w:val="5B3E6C1E"/>
    <w:rsid w:val="5B3F40DA"/>
    <w:rsid w:val="5B400E2C"/>
    <w:rsid w:val="5B4140F3"/>
    <w:rsid w:val="5B41B0A6"/>
    <w:rsid w:val="5B536484"/>
    <w:rsid w:val="5B53818E"/>
    <w:rsid w:val="5B5AA5DB"/>
    <w:rsid w:val="5B66A746"/>
    <w:rsid w:val="5B6E13DD"/>
    <w:rsid w:val="5B9C3756"/>
    <w:rsid w:val="5B9F018F"/>
    <w:rsid w:val="5BA5D0F5"/>
    <w:rsid w:val="5BA73CDD"/>
    <w:rsid w:val="5BB52DE5"/>
    <w:rsid w:val="5BCBB63D"/>
    <w:rsid w:val="5BD8153A"/>
    <w:rsid w:val="5BE310C5"/>
    <w:rsid w:val="5BF04CD8"/>
    <w:rsid w:val="5C1623C6"/>
    <w:rsid w:val="5C2627A9"/>
    <w:rsid w:val="5C6BC683"/>
    <w:rsid w:val="5C8111EE"/>
    <w:rsid w:val="5C85046F"/>
    <w:rsid w:val="5C8FEDAF"/>
    <w:rsid w:val="5C920B46"/>
    <w:rsid w:val="5CA070B2"/>
    <w:rsid w:val="5CC712C2"/>
    <w:rsid w:val="5CCB0532"/>
    <w:rsid w:val="5CD139D0"/>
    <w:rsid w:val="5CD3F23E"/>
    <w:rsid w:val="5CD8695B"/>
    <w:rsid w:val="5CDCB072"/>
    <w:rsid w:val="5D031F8B"/>
    <w:rsid w:val="5D07DA43"/>
    <w:rsid w:val="5D09A6D2"/>
    <w:rsid w:val="5D1E5FCA"/>
    <w:rsid w:val="5D2DE472"/>
    <w:rsid w:val="5D3944CC"/>
    <w:rsid w:val="5D4BCF04"/>
    <w:rsid w:val="5D595203"/>
    <w:rsid w:val="5D5D01FB"/>
    <w:rsid w:val="5D62A24F"/>
    <w:rsid w:val="5D658B53"/>
    <w:rsid w:val="5D6A42D5"/>
    <w:rsid w:val="5D6DF2FC"/>
    <w:rsid w:val="5D93ADCE"/>
    <w:rsid w:val="5D94CDCA"/>
    <w:rsid w:val="5D97F419"/>
    <w:rsid w:val="5DA2F050"/>
    <w:rsid w:val="5DA84AC9"/>
    <w:rsid w:val="5DA87BC5"/>
    <w:rsid w:val="5DAD69AE"/>
    <w:rsid w:val="5DB5391C"/>
    <w:rsid w:val="5DCFF35F"/>
    <w:rsid w:val="5DE88042"/>
    <w:rsid w:val="5DF0FF7D"/>
    <w:rsid w:val="5DF476BE"/>
    <w:rsid w:val="5DFCEDA3"/>
    <w:rsid w:val="5E07DE0E"/>
    <w:rsid w:val="5E163B6D"/>
    <w:rsid w:val="5E20D9B7"/>
    <w:rsid w:val="5E21BAC1"/>
    <w:rsid w:val="5E2CFD58"/>
    <w:rsid w:val="5E321689"/>
    <w:rsid w:val="5E46B308"/>
    <w:rsid w:val="5E46D812"/>
    <w:rsid w:val="5E75EE90"/>
    <w:rsid w:val="5E895343"/>
    <w:rsid w:val="5E996B41"/>
    <w:rsid w:val="5E9DF2EA"/>
    <w:rsid w:val="5EA981E5"/>
    <w:rsid w:val="5EACB894"/>
    <w:rsid w:val="5EB9AE33"/>
    <w:rsid w:val="5EC4BDCA"/>
    <w:rsid w:val="5ED55977"/>
    <w:rsid w:val="5EEA4099"/>
    <w:rsid w:val="5F11DA80"/>
    <w:rsid w:val="5F1201E6"/>
    <w:rsid w:val="5F19CC52"/>
    <w:rsid w:val="5F1C65D8"/>
    <w:rsid w:val="5F378EEF"/>
    <w:rsid w:val="5F401C3A"/>
    <w:rsid w:val="5F55621F"/>
    <w:rsid w:val="5F5E0E99"/>
    <w:rsid w:val="5F863E42"/>
    <w:rsid w:val="5F8C18B9"/>
    <w:rsid w:val="5FBA7E9E"/>
    <w:rsid w:val="5FCB5443"/>
    <w:rsid w:val="5FD90962"/>
    <w:rsid w:val="5FF24F43"/>
    <w:rsid w:val="5FF5FFF1"/>
    <w:rsid w:val="6007729A"/>
    <w:rsid w:val="601FF6A4"/>
    <w:rsid w:val="60364CBC"/>
    <w:rsid w:val="603E7B93"/>
    <w:rsid w:val="6057AEE9"/>
    <w:rsid w:val="605C85A8"/>
    <w:rsid w:val="606DFCCF"/>
    <w:rsid w:val="607CF648"/>
    <w:rsid w:val="6083315F"/>
    <w:rsid w:val="60847013"/>
    <w:rsid w:val="6091B31D"/>
    <w:rsid w:val="60943897"/>
    <w:rsid w:val="60A388AB"/>
    <w:rsid w:val="60D797E9"/>
    <w:rsid w:val="60FA0F06"/>
    <w:rsid w:val="60FB036A"/>
    <w:rsid w:val="611E212A"/>
    <w:rsid w:val="611F19DF"/>
    <w:rsid w:val="614C20CF"/>
    <w:rsid w:val="6152525C"/>
    <w:rsid w:val="6153245A"/>
    <w:rsid w:val="616E0084"/>
    <w:rsid w:val="61769B48"/>
    <w:rsid w:val="6176CC8E"/>
    <w:rsid w:val="617B6CEF"/>
    <w:rsid w:val="61814F11"/>
    <w:rsid w:val="618717AE"/>
    <w:rsid w:val="619F18B9"/>
    <w:rsid w:val="61AB18D6"/>
    <w:rsid w:val="61AC31FC"/>
    <w:rsid w:val="61BA5DF9"/>
    <w:rsid w:val="61CF604F"/>
    <w:rsid w:val="61D94DC6"/>
    <w:rsid w:val="61E1D56C"/>
    <w:rsid w:val="61FC62E3"/>
    <w:rsid w:val="622D0CF9"/>
    <w:rsid w:val="622F20A0"/>
    <w:rsid w:val="6240B161"/>
    <w:rsid w:val="6248C0BE"/>
    <w:rsid w:val="62492CA2"/>
    <w:rsid w:val="626414F2"/>
    <w:rsid w:val="62699D7A"/>
    <w:rsid w:val="626B0FF8"/>
    <w:rsid w:val="6273FA4F"/>
    <w:rsid w:val="6290A246"/>
    <w:rsid w:val="62A63A0A"/>
    <w:rsid w:val="62A82A74"/>
    <w:rsid w:val="62EC440A"/>
    <w:rsid w:val="62F14B6A"/>
    <w:rsid w:val="62FB92F9"/>
    <w:rsid w:val="6303A814"/>
    <w:rsid w:val="631078D4"/>
    <w:rsid w:val="6315D832"/>
    <w:rsid w:val="63213D0D"/>
    <w:rsid w:val="6335402A"/>
    <w:rsid w:val="6336DAD1"/>
    <w:rsid w:val="63479174"/>
    <w:rsid w:val="6355AE8B"/>
    <w:rsid w:val="63583959"/>
    <w:rsid w:val="63598DAF"/>
    <w:rsid w:val="6367338D"/>
    <w:rsid w:val="638C137D"/>
    <w:rsid w:val="638F8121"/>
    <w:rsid w:val="6390A2DB"/>
    <w:rsid w:val="639386E6"/>
    <w:rsid w:val="63A87B04"/>
    <w:rsid w:val="63BC60C5"/>
    <w:rsid w:val="63C33CC8"/>
    <w:rsid w:val="63C5EA8E"/>
    <w:rsid w:val="63CCB7D8"/>
    <w:rsid w:val="63CF4A3C"/>
    <w:rsid w:val="63CF7BFD"/>
    <w:rsid w:val="63DED411"/>
    <w:rsid w:val="63F7C4AC"/>
    <w:rsid w:val="641AED70"/>
    <w:rsid w:val="64321602"/>
    <w:rsid w:val="6447F8D1"/>
    <w:rsid w:val="644CB452"/>
    <w:rsid w:val="6470D310"/>
    <w:rsid w:val="647CB8BD"/>
    <w:rsid w:val="647F106A"/>
    <w:rsid w:val="648F69FA"/>
    <w:rsid w:val="64B5146C"/>
    <w:rsid w:val="64BF562D"/>
    <w:rsid w:val="64D7E013"/>
    <w:rsid w:val="64D9D37B"/>
    <w:rsid w:val="64E6D63A"/>
    <w:rsid w:val="64F40A2C"/>
    <w:rsid w:val="64F454BF"/>
    <w:rsid w:val="65015EA3"/>
    <w:rsid w:val="65032868"/>
    <w:rsid w:val="6504F556"/>
    <w:rsid w:val="65105A79"/>
    <w:rsid w:val="651708FE"/>
    <w:rsid w:val="6525D668"/>
    <w:rsid w:val="652BE94C"/>
    <w:rsid w:val="652E6ED3"/>
    <w:rsid w:val="654EA6D4"/>
    <w:rsid w:val="6564B8B3"/>
    <w:rsid w:val="657ABF15"/>
    <w:rsid w:val="65814827"/>
    <w:rsid w:val="658B5D26"/>
    <w:rsid w:val="65D1469F"/>
    <w:rsid w:val="65D63177"/>
    <w:rsid w:val="65DD6C2B"/>
    <w:rsid w:val="65EEA4EB"/>
    <w:rsid w:val="66001206"/>
    <w:rsid w:val="6608DECC"/>
    <w:rsid w:val="66180C4D"/>
    <w:rsid w:val="66192669"/>
    <w:rsid w:val="662A9A6F"/>
    <w:rsid w:val="66541E86"/>
    <w:rsid w:val="66556638"/>
    <w:rsid w:val="666E39A9"/>
    <w:rsid w:val="666F8610"/>
    <w:rsid w:val="666FE587"/>
    <w:rsid w:val="66828AE9"/>
    <w:rsid w:val="66980375"/>
    <w:rsid w:val="669B2F95"/>
    <w:rsid w:val="66A93BAB"/>
    <w:rsid w:val="66B0163F"/>
    <w:rsid w:val="66B943FB"/>
    <w:rsid w:val="66BF8CF9"/>
    <w:rsid w:val="66C1AFB0"/>
    <w:rsid w:val="66CAF50B"/>
    <w:rsid w:val="66DA4099"/>
    <w:rsid w:val="66DD5249"/>
    <w:rsid w:val="66F2CB82"/>
    <w:rsid w:val="67135B4A"/>
    <w:rsid w:val="6715AA10"/>
    <w:rsid w:val="672ADE0D"/>
    <w:rsid w:val="6733B648"/>
    <w:rsid w:val="673BFC4D"/>
    <w:rsid w:val="6755FE04"/>
    <w:rsid w:val="675C84D4"/>
    <w:rsid w:val="675D0927"/>
    <w:rsid w:val="67652E7D"/>
    <w:rsid w:val="6781BD8C"/>
    <w:rsid w:val="67833C23"/>
    <w:rsid w:val="6798F9E4"/>
    <w:rsid w:val="679E6CFD"/>
    <w:rsid w:val="67AFE087"/>
    <w:rsid w:val="67B176F8"/>
    <w:rsid w:val="67CF2543"/>
    <w:rsid w:val="67D17026"/>
    <w:rsid w:val="67E0AC69"/>
    <w:rsid w:val="67EAC91A"/>
    <w:rsid w:val="680DB84E"/>
    <w:rsid w:val="680E4EF5"/>
    <w:rsid w:val="682A1C22"/>
    <w:rsid w:val="682EF117"/>
    <w:rsid w:val="68332C4A"/>
    <w:rsid w:val="683F49DA"/>
    <w:rsid w:val="68556832"/>
    <w:rsid w:val="685E932B"/>
    <w:rsid w:val="686B8DED"/>
    <w:rsid w:val="68726E30"/>
    <w:rsid w:val="687B3E22"/>
    <w:rsid w:val="6882C339"/>
    <w:rsid w:val="6883345C"/>
    <w:rsid w:val="68953C42"/>
    <w:rsid w:val="689D49E2"/>
    <w:rsid w:val="68BF30D6"/>
    <w:rsid w:val="68C88A62"/>
    <w:rsid w:val="68DA081C"/>
    <w:rsid w:val="68DDE030"/>
    <w:rsid w:val="68E33C9F"/>
    <w:rsid w:val="68ED3DA0"/>
    <w:rsid w:val="68EF7842"/>
    <w:rsid w:val="692252DB"/>
    <w:rsid w:val="69407EA5"/>
    <w:rsid w:val="6946D693"/>
    <w:rsid w:val="695BF1B6"/>
    <w:rsid w:val="69630D5B"/>
    <w:rsid w:val="696E8996"/>
    <w:rsid w:val="69802891"/>
    <w:rsid w:val="698C7FF0"/>
    <w:rsid w:val="69932688"/>
    <w:rsid w:val="69984480"/>
    <w:rsid w:val="69A5DCA3"/>
    <w:rsid w:val="69A9DBE7"/>
    <w:rsid w:val="69F1ABE3"/>
    <w:rsid w:val="69FF8F39"/>
    <w:rsid w:val="6A083F82"/>
    <w:rsid w:val="6A0E61FA"/>
    <w:rsid w:val="6A115991"/>
    <w:rsid w:val="6A1F8557"/>
    <w:rsid w:val="6A20E1B0"/>
    <w:rsid w:val="6A2ED83F"/>
    <w:rsid w:val="6A364353"/>
    <w:rsid w:val="6A4E5826"/>
    <w:rsid w:val="6A509A9D"/>
    <w:rsid w:val="6A5BF58E"/>
    <w:rsid w:val="6A60EBFE"/>
    <w:rsid w:val="6A647FFA"/>
    <w:rsid w:val="6A8B75E5"/>
    <w:rsid w:val="6A9EFF5D"/>
    <w:rsid w:val="6AAFD68F"/>
    <w:rsid w:val="6ABE1051"/>
    <w:rsid w:val="6ACEE00A"/>
    <w:rsid w:val="6AD607A3"/>
    <w:rsid w:val="6AD7C142"/>
    <w:rsid w:val="6AD9E1DF"/>
    <w:rsid w:val="6AF336BA"/>
    <w:rsid w:val="6AF9A5C7"/>
    <w:rsid w:val="6B0E6945"/>
    <w:rsid w:val="6B101ACB"/>
    <w:rsid w:val="6B12C664"/>
    <w:rsid w:val="6B335283"/>
    <w:rsid w:val="6B39CC82"/>
    <w:rsid w:val="6B42D9C5"/>
    <w:rsid w:val="6B483DF2"/>
    <w:rsid w:val="6B50F975"/>
    <w:rsid w:val="6B580D4B"/>
    <w:rsid w:val="6B5D1725"/>
    <w:rsid w:val="6B5F4BE5"/>
    <w:rsid w:val="6B8CEE23"/>
    <w:rsid w:val="6B9CE6A4"/>
    <w:rsid w:val="6BAA33E0"/>
    <w:rsid w:val="6BB2BC98"/>
    <w:rsid w:val="6BCF48F8"/>
    <w:rsid w:val="6BEE1152"/>
    <w:rsid w:val="6C079651"/>
    <w:rsid w:val="6C227CC6"/>
    <w:rsid w:val="6C2CE3DC"/>
    <w:rsid w:val="6C2CF861"/>
    <w:rsid w:val="6C3101B9"/>
    <w:rsid w:val="6C332A44"/>
    <w:rsid w:val="6C362D22"/>
    <w:rsid w:val="6C37DEC2"/>
    <w:rsid w:val="6C519684"/>
    <w:rsid w:val="6C56B5B9"/>
    <w:rsid w:val="6C619876"/>
    <w:rsid w:val="6C71176B"/>
    <w:rsid w:val="6C9392FF"/>
    <w:rsid w:val="6CA08F5C"/>
    <w:rsid w:val="6CA2E6C3"/>
    <w:rsid w:val="6CBCDF4B"/>
    <w:rsid w:val="6CC01231"/>
    <w:rsid w:val="6CD3F895"/>
    <w:rsid w:val="6CD413A1"/>
    <w:rsid w:val="6CE3D37F"/>
    <w:rsid w:val="6CF887E4"/>
    <w:rsid w:val="6CFBE93C"/>
    <w:rsid w:val="6D028E46"/>
    <w:rsid w:val="6D0F4BA5"/>
    <w:rsid w:val="6D17ACF4"/>
    <w:rsid w:val="6D31FEF8"/>
    <w:rsid w:val="6D35CF0D"/>
    <w:rsid w:val="6D4C0741"/>
    <w:rsid w:val="6D568B17"/>
    <w:rsid w:val="6D5F5DBB"/>
    <w:rsid w:val="6D7CE9C6"/>
    <w:rsid w:val="6D8B4BE3"/>
    <w:rsid w:val="6D8C93D3"/>
    <w:rsid w:val="6DA8FCAA"/>
    <w:rsid w:val="6DAA51C6"/>
    <w:rsid w:val="6DAE851F"/>
    <w:rsid w:val="6DB08810"/>
    <w:rsid w:val="6DC10606"/>
    <w:rsid w:val="6DCF83E5"/>
    <w:rsid w:val="6DF07E37"/>
    <w:rsid w:val="6DF4299B"/>
    <w:rsid w:val="6DF8D593"/>
    <w:rsid w:val="6E01FCE9"/>
    <w:rsid w:val="6E092D6D"/>
    <w:rsid w:val="6E208497"/>
    <w:rsid w:val="6E34550A"/>
    <w:rsid w:val="6E368428"/>
    <w:rsid w:val="6E469433"/>
    <w:rsid w:val="6E5252D4"/>
    <w:rsid w:val="6E8064F1"/>
    <w:rsid w:val="6E9FABF7"/>
    <w:rsid w:val="6EA5DA08"/>
    <w:rsid w:val="6EC896B1"/>
    <w:rsid w:val="6ECF664E"/>
    <w:rsid w:val="6EE4EFFD"/>
    <w:rsid w:val="6EFCD43C"/>
    <w:rsid w:val="6F0226C1"/>
    <w:rsid w:val="6F04A11D"/>
    <w:rsid w:val="6F112764"/>
    <w:rsid w:val="6F19810C"/>
    <w:rsid w:val="6F1EBCFD"/>
    <w:rsid w:val="6F1F5C8B"/>
    <w:rsid w:val="6F20EA69"/>
    <w:rsid w:val="6F231ABD"/>
    <w:rsid w:val="6F4651FD"/>
    <w:rsid w:val="6F4B6C68"/>
    <w:rsid w:val="6F4D2A2A"/>
    <w:rsid w:val="6F62719C"/>
    <w:rsid w:val="6F6D6B06"/>
    <w:rsid w:val="6F762D75"/>
    <w:rsid w:val="6F8D9113"/>
    <w:rsid w:val="6F95DD00"/>
    <w:rsid w:val="6F98717B"/>
    <w:rsid w:val="6FA134CA"/>
    <w:rsid w:val="6FA7D01E"/>
    <w:rsid w:val="6FA98622"/>
    <w:rsid w:val="6FB43E11"/>
    <w:rsid w:val="6FCB73E7"/>
    <w:rsid w:val="6FD13933"/>
    <w:rsid w:val="6FD1ECE6"/>
    <w:rsid w:val="6FE92271"/>
    <w:rsid w:val="6FEC946C"/>
    <w:rsid w:val="7013A6D6"/>
    <w:rsid w:val="7020BDD4"/>
    <w:rsid w:val="70266B1F"/>
    <w:rsid w:val="702DBCD7"/>
    <w:rsid w:val="7038F605"/>
    <w:rsid w:val="703B097D"/>
    <w:rsid w:val="7048027A"/>
    <w:rsid w:val="7049230E"/>
    <w:rsid w:val="70609FF3"/>
    <w:rsid w:val="7062CDA8"/>
    <w:rsid w:val="706C0FFD"/>
    <w:rsid w:val="707AE437"/>
    <w:rsid w:val="707C064B"/>
    <w:rsid w:val="70AC96F5"/>
    <w:rsid w:val="70DBE364"/>
    <w:rsid w:val="70EFD7EB"/>
    <w:rsid w:val="70F5D01D"/>
    <w:rsid w:val="7104F022"/>
    <w:rsid w:val="711EBC28"/>
    <w:rsid w:val="7129C551"/>
    <w:rsid w:val="71653E75"/>
    <w:rsid w:val="7166057D"/>
    <w:rsid w:val="71685347"/>
    <w:rsid w:val="716927D0"/>
    <w:rsid w:val="716C2243"/>
    <w:rsid w:val="717C8E8B"/>
    <w:rsid w:val="71A844D2"/>
    <w:rsid w:val="71BA149B"/>
    <w:rsid w:val="71C0B5B9"/>
    <w:rsid w:val="71C68514"/>
    <w:rsid w:val="71C6CA12"/>
    <w:rsid w:val="71D9BD16"/>
    <w:rsid w:val="7200FECC"/>
    <w:rsid w:val="7231A41A"/>
    <w:rsid w:val="723A6F95"/>
    <w:rsid w:val="7249DA3F"/>
    <w:rsid w:val="724AA935"/>
    <w:rsid w:val="72501DCC"/>
    <w:rsid w:val="725A7E6F"/>
    <w:rsid w:val="725C8159"/>
    <w:rsid w:val="725DB834"/>
    <w:rsid w:val="7265F8E1"/>
    <w:rsid w:val="727A75B9"/>
    <w:rsid w:val="729AB9EB"/>
    <w:rsid w:val="72AB46BE"/>
    <w:rsid w:val="72B818FF"/>
    <w:rsid w:val="72BF6A7C"/>
    <w:rsid w:val="72CDA449"/>
    <w:rsid w:val="72DADBBD"/>
    <w:rsid w:val="72E0EC8E"/>
    <w:rsid w:val="72F294C7"/>
    <w:rsid w:val="72F6D5C8"/>
    <w:rsid w:val="72F6F83D"/>
    <w:rsid w:val="7302CB59"/>
    <w:rsid w:val="732272D2"/>
    <w:rsid w:val="7339A99F"/>
    <w:rsid w:val="733DD5C6"/>
    <w:rsid w:val="7340B075"/>
    <w:rsid w:val="734692A5"/>
    <w:rsid w:val="7346DE18"/>
    <w:rsid w:val="7347F252"/>
    <w:rsid w:val="73595853"/>
    <w:rsid w:val="736A6DCE"/>
    <w:rsid w:val="736D70F8"/>
    <w:rsid w:val="7386BA94"/>
    <w:rsid w:val="7389C9AA"/>
    <w:rsid w:val="738C4E0A"/>
    <w:rsid w:val="738FA286"/>
    <w:rsid w:val="73B31335"/>
    <w:rsid w:val="73D161E8"/>
    <w:rsid w:val="73FA8CD4"/>
    <w:rsid w:val="74133E6C"/>
    <w:rsid w:val="742BA72C"/>
    <w:rsid w:val="742F4DFB"/>
    <w:rsid w:val="743014DA"/>
    <w:rsid w:val="74321CDC"/>
    <w:rsid w:val="744663C8"/>
    <w:rsid w:val="74519489"/>
    <w:rsid w:val="747C3104"/>
    <w:rsid w:val="74873340"/>
    <w:rsid w:val="74917D13"/>
    <w:rsid w:val="74A4A737"/>
    <w:rsid w:val="74C04838"/>
    <w:rsid w:val="74C63FAD"/>
    <w:rsid w:val="74CE7F95"/>
    <w:rsid w:val="74DAD0EB"/>
    <w:rsid w:val="74EBAEFA"/>
    <w:rsid w:val="7514D6BD"/>
    <w:rsid w:val="7519A7F4"/>
    <w:rsid w:val="751D6615"/>
    <w:rsid w:val="751F067D"/>
    <w:rsid w:val="75248DAC"/>
    <w:rsid w:val="7532C452"/>
    <w:rsid w:val="7537E3AF"/>
    <w:rsid w:val="75431983"/>
    <w:rsid w:val="75750D27"/>
    <w:rsid w:val="7578A933"/>
    <w:rsid w:val="75810646"/>
    <w:rsid w:val="759CCDA5"/>
    <w:rsid w:val="75A8135D"/>
    <w:rsid w:val="75BE4169"/>
    <w:rsid w:val="75CA34A9"/>
    <w:rsid w:val="75DFF370"/>
    <w:rsid w:val="75EAD024"/>
    <w:rsid w:val="75F23B40"/>
    <w:rsid w:val="76017511"/>
    <w:rsid w:val="761A0EB3"/>
    <w:rsid w:val="762A3435"/>
    <w:rsid w:val="76323406"/>
    <w:rsid w:val="765FBE6F"/>
    <w:rsid w:val="767166E7"/>
    <w:rsid w:val="7678752D"/>
    <w:rsid w:val="767D6DBC"/>
    <w:rsid w:val="76848ED9"/>
    <w:rsid w:val="768D73D4"/>
    <w:rsid w:val="76924FE7"/>
    <w:rsid w:val="76957D5B"/>
    <w:rsid w:val="769969AA"/>
    <w:rsid w:val="76A6A367"/>
    <w:rsid w:val="76B10F99"/>
    <w:rsid w:val="76B482AE"/>
    <w:rsid w:val="76C753C3"/>
    <w:rsid w:val="76DCB86B"/>
    <w:rsid w:val="76DE7997"/>
    <w:rsid w:val="770BEA7C"/>
    <w:rsid w:val="77296FE4"/>
    <w:rsid w:val="772EF81B"/>
    <w:rsid w:val="77334A5F"/>
    <w:rsid w:val="773EBCB2"/>
    <w:rsid w:val="77534C93"/>
    <w:rsid w:val="775675B5"/>
    <w:rsid w:val="776A2DAD"/>
    <w:rsid w:val="77BECF32"/>
    <w:rsid w:val="77CA8E7F"/>
    <w:rsid w:val="77D0CAB9"/>
    <w:rsid w:val="77E6956C"/>
    <w:rsid w:val="780E68FA"/>
    <w:rsid w:val="78244886"/>
    <w:rsid w:val="7848A29F"/>
    <w:rsid w:val="784FD09F"/>
    <w:rsid w:val="7855AA2A"/>
    <w:rsid w:val="7858CE00"/>
    <w:rsid w:val="786225C4"/>
    <w:rsid w:val="7864B0F0"/>
    <w:rsid w:val="786A79C6"/>
    <w:rsid w:val="786BE8B2"/>
    <w:rsid w:val="78872934"/>
    <w:rsid w:val="788C9FA8"/>
    <w:rsid w:val="788CA29B"/>
    <w:rsid w:val="788F3742"/>
    <w:rsid w:val="7898F40B"/>
    <w:rsid w:val="789DFF63"/>
    <w:rsid w:val="78AEAEEF"/>
    <w:rsid w:val="78B313AF"/>
    <w:rsid w:val="78B9A9B4"/>
    <w:rsid w:val="78C6CE5D"/>
    <w:rsid w:val="78CF23FC"/>
    <w:rsid w:val="78D452AC"/>
    <w:rsid w:val="78E8D427"/>
    <w:rsid w:val="78F17914"/>
    <w:rsid w:val="78F189BE"/>
    <w:rsid w:val="79031B45"/>
    <w:rsid w:val="7909ABDB"/>
    <w:rsid w:val="790FA580"/>
    <w:rsid w:val="793C39CF"/>
    <w:rsid w:val="7945941C"/>
    <w:rsid w:val="794C97E5"/>
    <w:rsid w:val="7959817D"/>
    <w:rsid w:val="7962972F"/>
    <w:rsid w:val="7969297F"/>
    <w:rsid w:val="79714622"/>
    <w:rsid w:val="797FA700"/>
    <w:rsid w:val="7983DA28"/>
    <w:rsid w:val="799888BB"/>
    <w:rsid w:val="79CD2A62"/>
    <w:rsid w:val="79E17292"/>
    <w:rsid w:val="7A0B5A62"/>
    <w:rsid w:val="7A0C46C3"/>
    <w:rsid w:val="7A0C60DB"/>
    <w:rsid w:val="7A1F7BC8"/>
    <w:rsid w:val="7A261F2A"/>
    <w:rsid w:val="7A31FA77"/>
    <w:rsid w:val="7A382700"/>
    <w:rsid w:val="7A6AFA12"/>
    <w:rsid w:val="7A789044"/>
    <w:rsid w:val="7A848A33"/>
    <w:rsid w:val="7A8E12B3"/>
    <w:rsid w:val="7A98CA52"/>
    <w:rsid w:val="7AA119FD"/>
    <w:rsid w:val="7AA52852"/>
    <w:rsid w:val="7AA820CE"/>
    <w:rsid w:val="7ABA89CC"/>
    <w:rsid w:val="7AC91FD5"/>
    <w:rsid w:val="7ACC6C8A"/>
    <w:rsid w:val="7ACEB8FC"/>
    <w:rsid w:val="7AD4D3C2"/>
    <w:rsid w:val="7AE71381"/>
    <w:rsid w:val="7AF15E2F"/>
    <w:rsid w:val="7AF37A19"/>
    <w:rsid w:val="7AFC6479"/>
    <w:rsid w:val="7B0039AC"/>
    <w:rsid w:val="7B02E1F7"/>
    <w:rsid w:val="7B27A964"/>
    <w:rsid w:val="7B3F9718"/>
    <w:rsid w:val="7B40E4F1"/>
    <w:rsid w:val="7B4D4EB6"/>
    <w:rsid w:val="7B51033C"/>
    <w:rsid w:val="7B688F40"/>
    <w:rsid w:val="7B6CE04D"/>
    <w:rsid w:val="7B711FC0"/>
    <w:rsid w:val="7B827B9A"/>
    <w:rsid w:val="7B85D23E"/>
    <w:rsid w:val="7BA1589C"/>
    <w:rsid w:val="7BB2EB37"/>
    <w:rsid w:val="7BB467FF"/>
    <w:rsid w:val="7BBF92E3"/>
    <w:rsid w:val="7BC8C8FD"/>
    <w:rsid w:val="7C019720"/>
    <w:rsid w:val="7C049880"/>
    <w:rsid w:val="7C065121"/>
    <w:rsid w:val="7C1B52BB"/>
    <w:rsid w:val="7C1D824F"/>
    <w:rsid w:val="7C2B37EE"/>
    <w:rsid w:val="7C418E24"/>
    <w:rsid w:val="7C4A0B1C"/>
    <w:rsid w:val="7C51514F"/>
    <w:rsid w:val="7C54B8A0"/>
    <w:rsid w:val="7C55D3BE"/>
    <w:rsid w:val="7C6807A8"/>
    <w:rsid w:val="7C73DDBD"/>
    <w:rsid w:val="7C88E9BA"/>
    <w:rsid w:val="7C8A3C22"/>
    <w:rsid w:val="7CAD1C5F"/>
    <w:rsid w:val="7CAD9407"/>
    <w:rsid w:val="7CAF8453"/>
    <w:rsid w:val="7CD8ECDA"/>
    <w:rsid w:val="7CE8F7F1"/>
    <w:rsid w:val="7CEB1869"/>
    <w:rsid w:val="7CEC9282"/>
    <w:rsid w:val="7CFA574F"/>
    <w:rsid w:val="7CFCC203"/>
    <w:rsid w:val="7D062657"/>
    <w:rsid w:val="7D0AB1B4"/>
    <w:rsid w:val="7D0E4F85"/>
    <w:rsid w:val="7D1B0EBA"/>
    <w:rsid w:val="7D4A2A9C"/>
    <w:rsid w:val="7D4B2928"/>
    <w:rsid w:val="7D521026"/>
    <w:rsid w:val="7D773D28"/>
    <w:rsid w:val="7D8436C0"/>
    <w:rsid w:val="7D847C58"/>
    <w:rsid w:val="7D956BE6"/>
    <w:rsid w:val="7DAB532E"/>
    <w:rsid w:val="7DAE2C09"/>
    <w:rsid w:val="7DC0AE3F"/>
    <w:rsid w:val="7DC1B6ED"/>
    <w:rsid w:val="7DE0FE2D"/>
    <w:rsid w:val="7DE84ED6"/>
    <w:rsid w:val="7DEFB7B9"/>
    <w:rsid w:val="7DF2B96A"/>
    <w:rsid w:val="7DFAE0CE"/>
    <w:rsid w:val="7E0B4A4F"/>
    <w:rsid w:val="7E130287"/>
    <w:rsid w:val="7E190A30"/>
    <w:rsid w:val="7E1BE70F"/>
    <w:rsid w:val="7E295242"/>
    <w:rsid w:val="7E2E4C95"/>
    <w:rsid w:val="7E45CE68"/>
    <w:rsid w:val="7E4F7B3A"/>
    <w:rsid w:val="7E59FF92"/>
    <w:rsid w:val="7E5C1593"/>
    <w:rsid w:val="7E6AE71B"/>
    <w:rsid w:val="7E6D19C1"/>
    <w:rsid w:val="7E8263AE"/>
    <w:rsid w:val="7E9B8EE3"/>
    <w:rsid w:val="7EA590EE"/>
    <w:rsid w:val="7EB598BE"/>
    <w:rsid w:val="7EC953C7"/>
    <w:rsid w:val="7ECE3ACE"/>
    <w:rsid w:val="7EE23DFC"/>
    <w:rsid w:val="7EFC113A"/>
    <w:rsid w:val="7EFDCF0A"/>
    <w:rsid w:val="7F005DAB"/>
    <w:rsid w:val="7F06088C"/>
    <w:rsid w:val="7F09B877"/>
    <w:rsid w:val="7F0D00EB"/>
    <w:rsid w:val="7F143CAE"/>
    <w:rsid w:val="7F14E0E9"/>
    <w:rsid w:val="7F1E5817"/>
    <w:rsid w:val="7F2315E2"/>
    <w:rsid w:val="7F319414"/>
    <w:rsid w:val="7F3C1D99"/>
    <w:rsid w:val="7F497C4D"/>
    <w:rsid w:val="7F526F72"/>
    <w:rsid w:val="7F57E25E"/>
    <w:rsid w:val="7F6A5F95"/>
    <w:rsid w:val="7F87E35B"/>
    <w:rsid w:val="7F88EA7B"/>
    <w:rsid w:val="7F913128"/>
    <w:rsid w:val="7FB8A1BE"/>
    <w:rsid w:val="7FC6DE42"/>
    <w:rsid w:val="7FD1AC04"/>
    <w:rsid w:val="7FD995EE"/>
    <w:rsid w:val="7FDA75B2"/>
    <w:rsid w:val="7FE2C80C"/>
    <w:rsid w:val="7FE724F5"/>
    <w:rsid w:val="7FE877F5"/>
    <w:rsid w:val="7FF48239"/>
    <w:rsid w:val="7FF798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541E66"/>
  <w15:chartTrackingRefBased/>
  <w15:docId w15:val="{DA9C4F61-B655-4CD7-9FB7-7A978464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548"/>
    <w:pPr>
      <w:spacing w:line="240" w:lineRule="auto"/>
      <w:jc w:val="both"/>
    </w:pPr>
    <w:rPr>
      <w:rFonts w:ascii="Times New Roman" w:hAnsi="Times New Roman" w:cs="Times New Roman"/>
      <w:sz w:val="24"/>
      <w:szCs w:val="24"/>
      <w:lang w:eastAsia="en-IE"/>
    </w:rPr>
  </w:style>
  <w:style w:type="paragraph" w:styleId="Heading1">
    <w:name w:val="heading 1"/>
    <w:basedOn w:val="Normal"/>
    <w:next w:val="Normal"/>
    <w:link w:val="Heading1Char"/>
    <w:uiPriority w:val="1"/>
    <w:qFormat/>
    <w:rsid w:val="004E765E"/>
    <w:pPr>
      <w:keepNext/>
      <w:numPr>
        <w:numId w:val="2"/>
      </w:numPr>
      <w:spacing w:before="240" w:after="240"/>
      <w:outlineLvl w:val="0"/>
    </w:pPr>
    <w:rPr>
      <w:rFonts w:eastAsia="Times New Roman"/>
      <w:b/>
      <w:smallCaps/>
      <w:kern w:val="0"/>
      <w:szCs w:val="20"/>
      <w14:ligatures w14:val="none"/>
    </w:rPr>
  </w:style>
  <w:style w:type="paragraph" w:styleId="Heading2">
    <w:name w:val="heading 2"/>
    <w:basedOn w:val="Normal"/>
    <w:next w:val="Text2"/>
    <w:link w:val="Heading2Char"/>
    <w:uiPriority w:val="1"/>
    <w:qFormat/>
    <w:rsid w:val="004E765E"/>
    <w:pPr>
      <w:keepNext/>
      <w:numPr>
        <w:ilvl w:val="1"/>
        <w:numId w:val="2"/>
      </w:numPr>
      <w:spacing w:after="240"/>
      <w:outlineLvl w:val="1"/>
    </w:pPr>
    <w:rPr>
      <w:rFonts w:eastAsia="Times New Roman"/>
      <w:b/>
      <w:kern w:val="0"/>
      <w:szCs w:val="20"/>
      <w14:ligatures w14:val="none"/>
    </w:rPr>
  </w:style>
  <w:style w:type="paragraph" w:styleId="Heading3">
    <w:name w:val="heading 3"/>
    <w:basedOn w:val="Normal"/>
    <w:next w:val="Text3"/>
    <w:link w:val="Heading3Char"/>
    <w:uiPriority w:val="9"/>
    <w:qFormat/>
    <w:rsid w:val="004E765E"/>
    <w:pPr>
      <w:keepNext/>
      <w:numPr>
        <w:ilvl w:val="2"/>
        <w:numId w:val="2"/>
      </w:numPr>
      <w:spacing w:after="240"/>
      <w:outlineLvl w:val="2"/>
    </w:pPr>
    <w:rPr>
      <w:rFonts w:eastAsia="Times New Roman"/>
      <w:i/>
      <w:kern w:val="0"/>
      <w:szCs w:val="20"/>
      <w14:ligatures w14:val="none"/>
    </w:rPr>
  </w:style>
  <w:style w:type="paragraph" w:styleId="Heading4">
    <w:name w:val="heading 4"/>
    <w:basedOn w:val="Normal"/>
    <w:next w:val="Normal"/>
    <w:link w:val="Heading4Char"/>
    <w:uiPriority w:val="1"/>
    <w:qFormat/>
    <w:rsid w:val="004E765E"/>
    <w:pPr>
      <w:keepNext/>
      <w:numPr>
        <w:ilvl w:val="3"/>
        <w:numId w:val="2"/>
      </w:numPr>
      <w:spacing w:after="240"/>
      <w:outlineLvl w:val="3"/>
    </w:pPr>
    <w:rPr>
      <w:rFonts w:eastAsia="Times New Roman"/>
      <w:kern w:val="0"/>
      <w:szCs w:val="20"/>
      <w14:ligatures w14:val="none"/>
    </w:rPr>
  </w:style>
  <w:style w:type="paragraph" w:styleId="Heading5">
    <w:name w:val="heading 5"/>
    <w:basedOn w:val="Normal"/>
    <w:next w:val="Normal"/>
    <w:link w:val="Heading5Char"/>
    <w:semiHidden/>
    <w:rsid w:val="004E765E"/>
    <w:pPr>
      <w:keepNext/>
      <w:numPr>
        <w:ilvl w:val="4"/>
        <w:numId w:val="2"/>
      </w:numPr>
      <w:spacing w:after="240"/>
      <w:outlineLvl w:val="4"/>
    </w:pPr>
    <w:rPr>
      <w:rFonts w:eastAsia="Times New Roman"/>
      <w:kern w:val="0"/>
      <w:szCs w:val="20"/>
      <w14:ligatures w14:val="none"/>
    </w:rPr>
  </w:style>
  <w:style w:type="paragraph" w:styleId="Heading6">
    <w:name w:val="heading 6"/>
    <w:basedOn w:val="Normal"/>
    <w:next w:val="Normal"/>
    <w:link w:val="Heading6Char"/>
    <w:semiHidden/>
    <w:rsid w:val="004E765E"/>
    <w:pPr>
      <w:keepNext/>
      <w:numPr>
        <w:ilvl w:val="5"/>
        <w:numId w:val="2"/>
      </w:numPr>
      <w:spacing w:after="240"/>
      <w:outlineLvl w:val="5"/>
    </w:pPr>
    <w:rPr>
      <w:rFonts w:eastAsia="Times New Roman"/>
      <w:kern w:val="0"/>
      <w:szCs w:val="20"/>
      <w14:ligatures w14:val="none"/>
    </w:rPr>
  </w:style>
  <w:style w:type="paragraph" w:styleId="Heading7">
    <w:name w:val="heading 7"/>
    <w:basedOn w:val="Normal"/>
    <w:next w:val="Normal"/>
    <w:link w:val="Heading7Char"/>
    <w:semiHidden/>
    <w:rsid w:val="004E765E"/>
    <w:pPr>
      <w:keepNext/>
      <w:numPr>
        <w:ilvl w:val="6"/>
        <w:numId w:val="2"/>
      </w:numPr>
      <w:spacing w:after="240"/>
      <w:outlineLvl w:val="6"/>
    </w:pPr>
    <w:rPr>
      <w:rFonts w:eastAsia="Times New Roman"/>
      <w:kern w:val="0"/>
      <w:szCs w:val="20"/>
      <w14:ligatures w14:val="none"/>
    </w:rPr>
  </w:style>
  <w:style w:type="paragraph" w:styleId="Heading8">
    <w:name w:val="heading 8"/>
    <w:basedOn w:val="Normal"/>
    <w:next w:val="Normal"/>
    <w:link w:val="Heading8Char"/>
    <w:semiHidden/>
    <w:rsid w:val="004E765E"/>
    <w:pPr>
      <w:keepNext/>
      <w:numPr>
        <w:ilvl w:val="7"/>
        <w:numId w:val="2"/>
      </w:numPr>
      <w:spacing w:after="240"/>
      <w:outlineLvl w:val="7"/>
    </w:pPr>
    <w:rPr>
      <w:rFonts w:eastAsia="Times New Roman"/>
      <w:kern w:val="0"/>
      <w:szCs w:val="20"/>
      <w14:ligatures w14:val="none"/>
    </w:rPr>
  </w:style>
  <w:style w:type="paragraph" w:styleId="Heading9">
    <w:name w:val="heading 9"/>
    <w:basedOn w:val="Normal"/>
    <w:next w:val="Normal"/>
    <w:link w:val="Heading9Char"/>
    <w:semiHidden/>
    <w:rsid w:val="004E765E"/>
    <w:pPr>
      <w:keepNext/>
      <w:numPr>
        <w:ilvl w:val="8"/>
        <w:numId w:val="2"/>
      </w:numPr>
      <w:spacing w:after="240"/>
      <w:outlineLvl w:val="8"/>
    </w:pPr>
    <w:rPr>
      <w:rFonts w:eastAsia="Times New Roman"/>
      <w:kern w:val="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765E"/>
    <w:rPr>
      <w:rFonts w:ascii="Times New Roman" w:eastAsia="Times New Roman" w:hAnsi="Times New Roman" w:cs="Times New Roman"/>
      <w:b/>
      <w:smallCaps/>
      <w:kern w:val="0"/>
      <w:sz w:val="24"/>
      <w:szCs w:val="20"/>
      <w:lang w:val="lt-LT" w:eastAsia="en-IE"/>
      <w14:ligatures w14:val="none"/>
    </w:rPr>
  </w:style>
  <w:style w:type="character" w:customStyle="1" w:styleId="Heading2Char">
    <w:name w:val="Heading 2 Char"/>
    <w:basedOn w:val="DefaultParagraphFont"/>
    <w:link w:val="Heading2"/>
    <w:uiPriority w:val="1"/>
    <w:rsid w:val="004E765E"/>
    <w:rPr>
      <w:rFonts w:ascii="Times New Roman" w:eastAsia="Times New Roman" w:hAnsi="Times New Roman" w:cs="Times New Roman"/>
      <w:b/>
      <w:kern w:val="0"/>
      <w:sz w:val="24"/>
      <w:szCs w:val="20"/>
      <w:lang w:val="lt-LT" w:eastAsia="en-IE"/>
      <w14:ligatures w14:val="none"/>
    </w:rPr>
  </w:style>
  <w:style w:type="character" w:customStyle="1" w:styleId="Heading3Char">
    <w:name w:val="Heading 3 Char"/>
    <w:basedOn w:val="DefaultParagraphFont"/>
    <w:link w:val="Heading3"/>
    <w:uiPriority w:val="1"/>
    <w:rsid w:val="004E765E"/>
    <w:rPr>
      <w:rFonts w:ascii="Times New Roman" w:eastAsia="Times New Roman" w:hAnsi="Times New Roman" w:cs="Times New Roman"/>
      <w:i/>
      <w:kern w:val="0"/>
      <w:sz w:val="24"/>
      <w:szCs w:val="20"/>
      <w:lang w:val="lt-LT" w:eastAsia="en-IE"/>
      <w14:ligatures w14:val="none"/>
    </w:rPr>
  </w:style>
  <w:style w:type="character" w:customStyle="1" w:styleId="Heading4Char">
    <w:name w:val="Heading 4 Char"/>
    <w:basedOn w:val="DefaultParagraphFont"/>
    <w:link w:val="Heading4"/>
    <w:uiPriority w:val="1"/>
    <w:rsid w:val="004E765E"/>
    <w:rPr>
      <w:rFonts w:ascii="Times New Roman" w:eastAsia="Times New Roman" w:hAnsi="Times New Roman" w:cs="Times New Roman"/>
      <w:kern w:val="0"/>
      <w:sz w:val="24"/>
      <w:szCs w:val="20"/>
      <w:lang w:val="lt-LT" w:eastAsia="en-IE"/>
      <w14:ligatures w14:val="none"/>
    </w:rPr>
  </w:style>
  <w:style w:type="character" w:customStyle="1" w:styleId="Heading5Char">
    <w:name w:val="Heading 5 Char"/>
    <w:basedOn w:val="DefaultParagraphFont"/>
    <w:link w:val="Heading5"/>
    <w:semiHidden/>
    <w:rsid w:val="004E765E"/>
    <w:rPr>
      <w:rFonts w:ascii="Times New Roman" w:eastAsia="Times New Roman" w:hAnsi="Times New Roman" w:cs="Times New Roman"/>
      <w:kern w:val="0"/>
      <w:sz w:val="24"/>
      <w:szCs w:val="20"/>
      <w:lang w:val="lt-LT" w:eastAsia="en-IE"/>
      <w14:ligatures w14:val="none"/>
    </w:rPr>
  </w:style>
  <w:style w:type="character" w:customStyle="1" w:styleId="Heading6Char">
    <w:name w:val="Heading 6 Char"/>
    <w:basedOn w:val="DefaultParagraphFont"/>
    <w:link w:val="Heading6"/>
    <w:semiHidden/>
    <w:rsid w:val="004E765E"/>
    <w:rPr>
      <w:rFonts w:ascii="Times New Roman" w:eastAsia="Times New Roman" w:hAnsi="Times New Roman" w:cs="Times New Roman"/>
      <w:kern w:val="0"/>
      <w:sz w:val="24"/>
      <w:szCs w:val="20"/>
      <w:lang w:val="lt-LT" w:eastAsia="en-IE"/>
      <w14:ligatures w14:val="none"/>
    </w:rPr>
  </w:style>
  <w:style w:type="character" w:customStyle="1" w:styleId="Heading7Char">
    <w:name w:val="Heading 7 Char"/>
    <w:basedOn w:val="DefaultParagraphFont"/>
    <w:link w:val="Heading7"/>
    <w:semiHidden/>
    <w:rsid w:val="004E765E"/>
    <w:rPr>
      <w:rFonts w:ascii="Times New Roman" w:eastAsia="Times New Roman" w:hAnsi="Times New Roman" w:cs="Times New Roman"/>
      <w:kern w:val="0"/>
      <w:sz w:val="24"/>
      <w:szCs w:val="20"/>
      <w:lang w:val="lt-LT" w:eastAsia="en-IE"/>
      <w14:ligatures w14:val="none"/>
    </w:rPr>
  </w:style>
  <w:style w:type="character" w:customStyle="1" w:styleId="Heading8Char">
    <w:name w:val="Heading 8 Char"/>
    <w:basedOn w:val="DefaultParagraphFont"/>
    <w:link w:val="Heading8"/>
    <w:semiHidden/>
    <w:rsid w:val="004E765E"/>
    <w:rPr>
      <w:rFonts w:ascii="Times New Roman" w:eastAsia="Times New Roman" w:hAnsi="Times New Roman" w:cs="Times New Roman"/>
      <w:kern w:val="0"/>
      <w:sz w:val="24"/>
      <w:szCs w:val="20"/>
      <w:lang w:val="lt-LT" w:eastAsia="en-IE"/>
      <w14:ligatures w14:val="none"/>
    </w:rPr>
  </w:style>
  <w:style w:type="character" w:customStyle="1" w:styleId="Heading9Char">
    <w:name w:val="Heading 9 Char"/>
    <w:basedOn w:val="DefaultParagraphFont"/>
    <w:link w:val="Heading9"/>
    <w:semiHidden/>
    <w:rsid w:val="004E765E"/>
    <w:rPr>
      <w:rFonts w:ascii="Times New Roman" w:eastAsia="Times New Roman" w:hAnsi="Times New Roman" w:cs="Times New Roman"/>
      <w:kern w:val="0"/>
      <w:sz w:val="24"/>
      <w:szCs w:val="20"/>
      <w:lang w:val="lt-LT" w:eastAsia="en-IE"/>
      <w14:ligatures w14:val="none"/>
    </w:rPr>
  </w:style>
  <w:style w:type="paragraph" w:customStyle="1" w:styleId="Text2">
    <w:name w:val="Text 2"/>
    <w:basedOn w:val="Normal"/>
    <w:uiPriority w:val="1"/>
    <w:qFormat/>
    <w:rsid w:val="004E765E"/>
    <w:pPr>
      <w:spacing w:after="240"/>
      <w:ind w:left="1202"/>
    </w:pPr>
    <w:rPr>
      <w:rFonts w:eastAsia="Times New Roman"/>
      <w:kern w:val="0"/>
      <w:szCs w:val="20"/>
      <w14:ligatures w14:val="none"/>
    </w:rPr>
  </w:style>
  <w:style w:type="paragraph" w:customStyle="1" w:styleId="Text3">
    <w:name w:val="Text 3"/>
    <w:basedOn w:val="Normal"/>
    <w:uiPriority w:val="1"/>
    <w:qFormat/>
    <w:rsid w:val="004E765E"/>
    <w:pPr>
      <w:spacing w:after="240"/>
      <w:ind w:left="1202"/>
    </w:pPr>
    <w:rPr>
      <w:rFonts w:eastAsia="Times New Roman"/>
      <w:kern w:val="0"/>
      <w:szCs w:val="20"/>
      <w14:ligatures w14:val="none"/>
    </w:rPr>
  </w:style>
  <w:style w:type="paragraph" w:customStyle="1" w:styleId="ListDash4">
    <w:name w:val="List Dash 4"/>
    <w:basedOn w:val="Normal"/>
    <w:uiPriority w:val="1"/>
    <w:rsid w:val="00B41049"/>
    <w:pPr>
      <w:numPr>
        <w:numId w:val="3"/>
      </w:numPr>
      <w:spacing w:after="240"/>
    </w:pPr>
    <w:rPr>
      <w:rFonts w:eastAsia="Times New Roman"/>
      <w:kern w:val="0"/>
      <w:szCs w:val="20"/>
      <w14:ligatures w14:val="none"/>
    </w:rPr>
  </w:style>
  <w:style w:type="paragraph" w:customStyle="1" w:styleId="ListDash4Level2">
    <w:name w:val="List Dash 4 (Level 2)"/>
    <w:basedOn w:val="Normal"/>
    <w:uiPriority w:val="1"/>
    <w:rsid w:val="00B41049"/>
    <w:pPr>
      <w:numPr>
        <w:ilvl w:val="1"/>
        <w:numId w:val="3"/>
      </w:numPr>
      <w:spacing w:after="240"/>
    </w:pPr>
    <w:rPr>
      <w:rFonts w:eastAsia="Times New Roman"/>
      <w:kern w:val="0"/>
      <w:szCs w:val="20"/>
      <w14:ligatures w14:val="none"/>
    </w:rPr>
  </w:style>
  <w:style w:type="paragraph" w:customStyle="1" w:styleId="ListDash4Level3">
    <w:name w:val="List Dash 4 (Level 3)"/>
    <w:basedOn w:val="Normal"/>
    <w:uiPriority w:val="1"/>
    <w:semiHidden/>
    <w:unhideWhenUsed/>
    <w:rsid w:val="00B41049"/>
    <w:pPr>
      <w:numPr>
        <w:ilvl w:val="2"/>
        <w:numId w:val="3"/>
      </w:numPr>
      <w:spacing w:after="240"/>
    </w:pPr>
    <w:rPr>
      <w:rFonts w:eastAsia="Times New Roman"/>
      <w:kern w:val="0"/>
      <w:szCs w:val="20"/>
      <w14:ligatures w14:val="none"/>
    </w:rPr>
  </w:style>
  <w:style w:type="paragraph" w:customStyle="1" w:styleId="ListDash4Level4">
    <w:name w:val="List Dash 4 (Level 4)"/>
    <w:basedOn w:val="Normal"/>
    <w:uiPriority w:val="1"/>
    <w:semiHidden/>
    <w:unhideWhenUsed/>
    <w:rsid w:val="00B41049"/>
    <w:pPr>
      <w:numPr>
        <w:ilvl w:val="3"/>
        <w:numId w:val="3"/>
      </w:numPr>
      <w:spacing w:after="240"/>
    </w:pPr>
    <w:rPr>
      <w:rFonts w:eastAsia="Times New Roman"/>
      <w:kern w:val="0"/>
      <w:szCs w:val="20"/>
      <w14:ligatures w14:val="none"/>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456BAA"/>
    <w:pPr>
      <w:spacing w:after="0"/>
    </w:pPr>
    <w:rPr>
      <w:kern w:val="0"/>
      <w:sz w:val="18"/>
      <w:szCs w:val="20"/>
      <w14:ligatures w14:val="none"/>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456BAA"/>
    <w:rPr>
      <w:rFonts w:ascii="Times New Roman" w:hAnsi="Times New Roman" w:cs="Times New Roman"/>
      <w:kern w:val="0"/>
      <w:sz w:val="18"/>
      <w:szCs w:val="20"/>
      <w:lang w:val="lt-LT" w:eastAsia="en-IE"/>
      <w14:ligatures w14:val="none"/>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sid w:val="00957C8D"/>
    <w:rPr>
      <w:vertAlign w:val="superscript"/>
    </w:rPr>
  </w:style>
  <w:style w:type="character" w:styleId="CommentReference">
    <w:name w:val="annotation reference"/>
    <w:basedOn w:val="DefaultParagraphFont"/>
    <w:uiPriority w:val="99"/>
    <w:unhideWhenUsed/>
    <w:rsid w:val="00957C8D"/>
    <w:rPr>
      <w:sz w:val="16"/>
      <w:szCs w:val="16"/>
    </w:rPr>
  </w:style>
  <w:style w:type="paragraph" w:styleId="CommentText">
    <w:name w:val="annotation text"/>
    <w:basedOn w:val="Normal"/>
    <w:link w:val="CommentTextChar"/>
    <w:uiPriority w:val="99"/>
    <w:unhideWhenUsed/>
    <w:rsid w:val="00957C8D"/>
    <w:pPr>
      <w:spacing w:after="200"/>
    </w:pPr>
    <w:rPr>
      <w:kern w:val="0"/>
      <w:sz w:val="20"/>
      <w:szCs w:val="20"/>
      <w14:ligatures w14:val="none"/>
    </w:rPr>
  </w:style>
  <w:style w:type="character" w:customStyle="1" w:styleId="CommentTextChar">
    <w:name w:val="Comment Text Char"/>
    <w:basedOn w:val="DefaultParagraphFont"/>
    <w:link w:val="CommentText"/>
    <w:uiPriority w:val="99"/>
    <w:rsid w:val="00957C8D"/>
    <w:rPr>
      <w:kern w:val="0"/>
      <w:sz w:val="20"/>
      <w:szCs w:val="20"/>
      <w:lang w:val="lt-LT"/>
      <w14:ligatures w14:val="none"/>
    </w:rPr>
  </w:style>
  <w:style w:type="character" w:styleId="Hyperlink">
    <w:name w:val="Hyperlink"/>
    <w:basedOn w:val="DefaultParagraphFont"/>
    <w:uiPriority w:val="99"/>
    <w:unhideWhenUsed/>
    <w:rsid w:val="005B1770"/>
    <w:rPr>
      <w:color w:val="0563C1" w:themeColor="hyperlink"/>
      <w:u w:val="single"/>
    </w:rPr>
  </w:style>
  <w:style w:type="paragraph" w:styleId="Header">
    <w:name w:val="header"/>
    <w:basedOn w:val="Normal"/>
    <w:link w:val="HeaderChar"/>
    <w:uiPriority w:val="99"/>
    <w:unhideWhenUsed/>
    <w:rsid w:val="00AB6302"/>
    <w:pPr>
      <w:tabs>
        <w:tab w:val="center" w:pos="4513"/>
        <w:tab w:val="right" w:pos="9026"/>
      </w:tabs>
      <w:spacing w:after="0"/>
    </w:pPr>
  </w:style>
  <w:style w:type="character" w:customStyle="1" w:styleId="HeaderChar">
    <w:name w:val="Header Char"/>
    <w:basedOn w:val="DefaultParagraphFont"/>
    <w:link w:val="Header"/>
    <w:uiPriority w:val="99"/>
    <w:rsid w:val="00AB6302"/>
  </w:style>
  <w:style w:type="paragraph" w:styleId="Footer">
    <w:name w:val="footer"/>
    <w:basedOn w:val="Normal"/>
    <w:link w:val="FooterChar"/>
    <w:uiPriority w:val="99"/>
    <w:unhideWhenUsed/>
    <w:rsid w:val="00AB6302"/>
    <w:pPr>
      <w:tabs>
        <w:tab w:val="center" w:pos="4513"/>
        <w:tab w:val="right" w:pos="9026"/>
      </w:tabs>
      <w:spacing w:after="0"/>
    </w:pPr>
  </w:style>
  <w:style w:type="character" w:customStyle="1" w:styleId="FooterChar">
    <w:name w:val="Footer Char"/>
    <w:basedOn w:val="DefaultParagraphFont"/>
    <w:link w:val="Footer"/>
    <w:uiPriority w:val="99"/>
    <w:rsid w:val="00AB6302"/>
  </w:style>
  <w:style w:type="paragraph" w:styleId="Revision">
    <w:name w:val="Revision"/>
    <w:hidden/>
    <w:uiPriority w:val="99"/>
    <w:semiHidden/>
    <w:rsid w:val="0015492F"/>
    <w:pPr>
      <w:spacing w:after="0" w:line="240" w:lineRule="auto"/>
    </w:pPr>
  </w:style>
  <w:style w:type="paragraph" w:styleId="ListParagraph">
    <w:name w:val="List Paragraph"/>
    <w:aliases w:val="1st elvel bullet green,1st level - Bullet List Paragraph,Lettre d'introduction,Paragrafo elenco,List Paragraph1,Medium Grid 1 - Accent 21,FooterText,Paragraphe de liste1,Heading 2_sj,Numbered Para 1,Dot pt,No Spacing1,Bullet 1,lp1,Ha,L,lp"/>
    <w:basedOn w:val="Normal"/>
    <w:link w:val="ListParagraphChar"/>
    <w:uiPriority w:val="34"/>
    <w:qFormat/>
    <w:rsid w:val="00725921"/>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6C3FBD"/>
  </w:style>
  <w:style w:type="paragraph" w:customStyle="1" w:styleId="Nota">
    <w:name w:val="Nota"/>
    <w:aliases w:val="Char1,(NECG) Footnote Reference,fr,Appel note de bas de p,o,Style 6,Signature Ch, Char1"/>
    <w:basedOn w:val="Normal"/>
    <w:link w:val="FootnoteReference"/>
    <w:uiPriority w:val="99"/>
    <w:rsid w:val="006C3FBD"/>
    <w:pPr>
      <w:spacing w:line="240" w:lineRule="exact"/>
    </w:pPr>
    <w:rPr>
      <w:vertAlign w:val="superscript"/>
    </w:rPr>
  </w:style>
  <w:style w:type="paragraph" w:styleId="CommentSubject">
    <w:name w:val="annotation subject"/>
    <w:basedOn w:val="CommentText"/>
    <w:next w:val="CommentText"/>
    <w:link w:val="CommentSubjectChar"/>
    <w:uiPriority w:val="99"/>
    <w:semiHidden/>
    <w:unhideWhenUsed/>
    <w:rsid w:val="005846FE"/>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5846FE"/>
    <w:rPr>
      <w:b/>
      <w:bCs/>
      <w:kern w:val="0"/>
      <w:sz w:val="20"/>
      <w:szCs w:val="20"/>
      <w:lang w:val="lt-LT"/>
      <w14:ligatures w14:val="none"/>
    </w:rPr>
  </w:style>
  <w:style w:type="character" w:customStyle="1" w:styleId="superscript">
    <w:name w:val="superscript"/>
    <w:basedOn w:val="DefaultParagraphFont"/>
    <w:rsid w:val="00B7534C"/>
  </w:style>
  <w:style w:type="character" w:customStyle="1" w:styleId="eop">
    <w:name w:val="eop"/>
    <w:basedOn w:val="DefaultParagraphFont"/>
    <w:rsid w:val="00B7534C"/>
  </w:style>
  <w:style w:type="paragraph" w:customStyle="1" w:styleId="JRCFigurecaption">
    <w:name w:val="JRC_Figure_caption"/>
    <w:basedOn w:val="Normal"/>
    <w:next w:val="Normal"/>
    <w:qFormat/>
    <w:rsid w:val="001C7B56"/>
    <w:pPr>
      <w:keepNext/>
      <w:keepLines/>
      <w:suppressAutoHyphens/>
      <w:spacing w:before="360" w:line="264" w:lineRule="auto"/>
      <w:jc w:val="center"/>
    </w:pPr>
    <w:rPr>
      <w:rFonts w:asciiTheme="minorHAnsi" w:eastAsia="Calibri" w:hAnsiTheme="minorHAnsi"/>
      <w:kern w:val="0"/>
      <w:sz w:val="20"/>
      <w:szCs w:val="22"/>
      <w:lang w:eastAsia="en-US"/>
      <w14:ligatures w14:val="none"/>
    </w:rPr>
  </w:style>
  <w:style w:type="paragraph" w:customStyle="1" w:styleId="JRCFiguresource">
    <w:name w:val="JRC_Figure_source"/>
    <w:basedOn w:val="Normal"/>
    <w:next w:val="Normal"/>
    <w:qFormat/>
    <w:rsid w:val="001C7B56"/>
    <w:pPr>
      <w:keepLines/>
      <w:suppressAutoHyphens/>
      <w:spacing w:before="40" w:after="360" w:line="264" w:lineRule="auto"/>
      <w:jc w:val="center"/>
    </w:pPr>
    <w:rPr>
      <w:rFonts w:asciiTheme="minorHAnsi" w:eastAsia="Times New Roman" w:hAnsiTheme="minorHAnsi"/>
      <w:i/>
      <w:kern w:val="0"/>
      <w:sz w:val="18"/>
      <w:szCs w:val="22"/>
      <w:lang w:eastAsia="en-GB"/>
      <w14:ligatures w14:val="none"/>
    </w:rPr>
  </w:style>
  <w:style w:type="paragraph" w:customStyle="1" w:styleId="JRCFigureplaceholder">
    <w:name w:val="JRC_Figure_placeholder"/>
    <w:basedOn w:val="Normal"/>
    <w:qFormat/>
    <w:rsid w:val="001C7B56"/>
    <w:pPr>
      <w:keepNext/>
      <w:keepLines/>
      <w:suppressAutoHyphens/>
      <w:spacing w:before="160" w:line="264" w:lineRule="auto"/>
      <w:jc w:val="center"/>
    </w:pPr>
    <w:rPr>
      <w:rFonts w:asciiTheme="minorHAnsi" w:hAnsiTheme="minorHAnsi" w:cstheme="minorBidi"/>
      <w:kern w:val="0"/>
      <w:sz w:val="22"/>
      <w:szCs w:val="22"/>
      <w:lang w:eastAsia="en-US"/>
      <w14:ligatures w14:val="none"/>
    </w:rPr>
  </w:style>
  <w:style w:type="paragraph" w:customStyle="1" w:styleId="JRCText">
    <w:name w:val="JRC_Text"/>
    <w:basedOn w:val="Normal"/>
    <w:qFormat/>
    <w:rsid w:val="00B4306D"/>
    <w:pPr>
      <w:spacing w:before="120" w:after="120"/>
    </w:pPr>
    <w:rPr>
      <w:rFonts w:ascii="EC Square Sans Pro" w:eastAsia="Calibri" w:hAnsi="EC Square Sans Pro"/>
      <w:kern w:val="0"/>
      <w:sz w:val="20"/>
      <w:szCs w:val="22"/>
      <w:lang w:eastAsia="en-US"/>
      <w14:ligatures w14:val="none"/>
    </w:rPr>
  </w:style>
  <w:style w:type="paragraph" w:customStyle="1" w:styleId="paragraph">
    <w:name w:val="paragraph"/>
    <w:basedOn w:val="Normal"/>
    <w:rsid w:val="00061D49"/>
    <w:pPr>
      <w:spacing w:before="100" w:beforeAutospacing="1" w:after="100" w:afterAutospacing="1"/>
      <w:jc w:val="left"/>
    </w:pPr>
    <w:rPr>
      <w:rFonts w:eastAsia="Times New Roman"/>
      <w:kern w:val="0"/>
      <w14:ligatures w14:val="none"/>
    </w:rPr>
  </w:style>
  <w:style w:type="paragraph" w:customStyle="1" w:styleId="Default">
    <w:name w:val="Default"/>
    <w:rsid w:val="00061D49"/>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cf01">
    <w:name w:val="cf01"/>
    <w:basedOn w:val="DefaultParagraphFont"/>
    <w:rsid w:val="004F39A6"/>
    <w:rPr>
      <w:rFonts w:ascii="Segoe UI" w:hAnsi="Segoe UI" w:cs="Segoe UI" w:hint="default"/>
      <w:sz w:val="18"/>
      <w:szCs w:val="18"/>
    </w:rPr>
  </w:style>
  <w:style w:type="paragraph" w:styleId="NormalWeb">
    <w:name w:val="Normal (Web)"/>
    <w:basedOn w:val="Normal"/>
    <w:uiPriority w:val="99"/>
    <w:unhideWhenUsed/>
    <w:rsid w:val="00081EFA"/>
    <w:pPr>
      <w:spacing w:before="100" w:beforeAutospacing="1" w:after="100" w:afterAutospacing="1"/>
      <w:jc w:val="left"/>
    </w:pPr>
    <w:rPr>
      <w:rFonts w:eastAsia="Times New Roman"/>
      <w:kern w:val="0"/>
      <w:lang w:eastAsia="en-GB"/>
      <w14:ligatures w14:val="none"/>
    </w:rPr>
  </w:style>
  <w:style w:type="paragraph" w:customStyle="1" w:styleId="Point1">
    <w:name w:val="Point 1"/>
    <w:basedOn w:val="Normal"/>
    <w:rsid w:val="009029CA"/>
    <w:pPr>
      <w:spacing w:before="120" w:after="120" w:line="360" w:lineRule="auto"/>
      <w:ind w:left="1417" w:hanging="567"/>
      <w:jc w:val="left"/>
    </w:pPr>
    <w:rPr>
      <w:kern w:val="0"/>
      <w:szCs w:val="22"/>
      <w:lang w:eastAsia="en-US"/>
      <w14:ligatures w14:val="none"/>
    </w:rPr>
  </w:style>
  <w:style w:type="paragraph" w:styleId="TOCHeading">
    <w:name w:val="TOC Heading"/>
    <w:basedOn w:val="Heading1"/>
    <w:next w:val="Normal"/>
    <w:uiPriority w:val="39"/>
    <w:unhideWhenUsed/>
    <w:qFormat/>
    <w:rsid w:val="00E41301"/>
    <w:pPr>
      <w:keepLines/>
      <w:numPr>
        <w:numId w:val="0"/>
      </w:numPr>
      <w:spacing w:after="0" w:line="259" w:lineRule="auto"/>
      <w:jc w:val="left"/>
      <w:outlineLvl w:val="9"/>
    </w:pPr>
    <w:rPr>
      <w:rFonts w:asciiTheme="majorHAnsi" w:eastAsiaTheme="majorEastAsia" w:hAnsiTheme="majorHAnsi" w:cstheme="majorBidi"/>
      <w:b w:val="0"/>
      <w:smallCaps w:val="0"/>
      <w:color w:val="2F5496" w:themeColor="accent1" w:themeShade="BF"/>
      <w:sz w:val="32"/>
      <w:szCs w:val="32"/>
      <w:lang w:eastAsia="en-US"/>
    </w:rPr>
  </w:style>
  <w:style w:type="paragraph" w:styleId="TOC1">
    <w:name w:val="toc 1"/>
    <w:basedOn w:val="Normal"/>
    <w:next w:val="Normal"/>
    <w:autoRedefine/>
    <w:uiPriority w:val="39"/>
    <w:unhideWhenUsed/>
    <w:rsid w:val="00B64ACF"/>
    <w:pPr>
      <w:tabs>
        <w:tab w:val="right" w:leader="dot" w:pos="9016"/>
      </w:tabs>
      <w:spacing w:after="60"/>
    </w:pPr>
    <w:rPr>
      <w:b/>
      <w:sz w:val="22"/>
    </w:rPr>
  </w:style>
  <w:style w:type="paragraph" w:styleId="TOC2">
    <w:name w:val="toc 2"/>
    <w:basedOn w:val="Normal"/>
    <w:next w:val="Normal"/>
    <w:autoRedefine/>
    <w:uiPriority w:val="39"/>
    <w:unhideWhenUsed/>
    <w:rsid w:val="00B64ACF"/>
    <w:pPr>
      <w:spacing w:after="40"/>
      <w:ind w:left="238"/>
    </w:pPr>
    <w:rPr>
      <w:sz w:val="20"/>
    </w:rPr>
  </w:style>
  <w:style w:type="paragraph" w:styleId="TOC3">
    <w:name w:val="toc 3"/>
    <w:basedOn w:val="Normal"/>
    <w:next w:val="Normal"/>
    <w:autoRedefine/>
    <w:uiPriority w:val="39"/>
    <w:unhideWhenUsed/>
    <w:rsid w:val="00B64ACF"/>
    <w:pPr>
      <w:spacing w:after="20"/>
      <w:ind w:left="482"/>
    </w:pPr>
    <w:rPr>
      <w:sz w:val="20"/>
    </w:rPr>
  </w:style>
  <w:style w:type="character" w:customStyle="1" w:styleId="UnresolvedMention1">
    <w:name w:val="Unresolved Mention1"/>
    <w:basedOn w:val="DefaultParagraphFont"/>
    <w:uiPriority w:val="99"/>
    <w:semiHidden/>
    <w:unhideWhenUsed/>
    <w:rsid w:val="00ED3F84"/>
    <w:rPr>
      <w:color w:val="605E5C"/>
      <w:shd w:val="clear" w:color="auto" w:fill="E1DFDD"/>
    </w:rPr>
  </w:style>
  <w:style w:type="paragraph" w:styleId="BalloonText">
    <w:name w:val="Balloon Text"/>
    <w:basedOn w:val="Normal"/>
    <w:link w:val="BalloonTextChar"/>
    <w:uiPriority w:val="99"/>
    <w:semiHidden/>
    <w:unhideWhenUsed/>
    <w:rsid w:val="003B58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8DD"/>
    <w:rPr>
      <w:rFonts w:ascii="Segoe UI" w:hAnsi="Segoe UI" w:cs="Segoe UI"/>
      <w:sz w:val="18"/>
      <w:szCs w:val="18"/>
      <w:lang w:val="lt-LT" w:eastAsia="en-IE"/>
    </w:rPr>
  </w:style>
  <w:style w:type="character" w:customStyle="1" w:styleId="UnresolvedMention">
    <w:name w:val="Unresolved Mention"/>
    <w:basedOn w:val="DefaultParagraphFont"/>
    <w:uiPriority w:val="99"/>
    <w:semiHidden/>
    <w:unhideWhenUsed/>
    <w:rsid w:val="00CA1C4A"/>
    <w:rPr>
      <w:color w:val="605E5C"/>
      <w:shd w:val="clear" w:color="auto" w:fill="E1DFDD"/>
    </w:rPr>
  </w:style>
  <w:style w:type="character" w:customStyle="1" w:styleId="Mention2">
    <w:name w:val="Mention2"/>
    <w:basedOn w:val="DefaultParagraphFont"/>
    <w:uiPriority w:val="99"/>
    <w:unhideWhenUsed/>
    <w:rsid w:val="008D044D"/>
    <w:rPr>
      <w:color w:val="2B579A"/>
      <w:shd w:val="clear" w:color="auto" w:fill="E1DFDD"/>
    </w:rPr>
  </w:style>
  <w:style w:type="character" w:styleId="FollowedHyperlink">
    <w:name w:val="FollowedHyperlink"/>
    <w:basedOn w:val="DefaultParagraphFont"/>
    <w:uiPriority w:val="99"/>
    <w:semiHidden/>
    <w:unhideWhenUsed/>
    <w:rsid w:val="00D12865"/>
    <w:rPr>
      <w:color w:val="954F72" w:themeColor="followedHyperlink"/>
      <w:u w:val="single"/>
    </w:rPr>
  </w:style>
  <w:style w:type="character" w:customStyle="1" w:styleId="Mention">
    <w:name w:val="Mention"/>
    <w:basedOn w:val="DefaultParagraphFont"/>
    <w:uiPriority w:val="99"/>
    <w:unhideWhenUsed/>
    <w:rsid w:val="001F00DF"/>
    <w:rPr>
      <w:color w:val="2B579A"/>
      <w:shd w:val="clear" w:color="auto" w:fill="E1DFDD"/>
    </w:rPr>
  </w:style>
  <w:style w:type="paragraph" w:customStyle="1" w:styleId="RTDBulletlevel1">
    <w:name w:val="RTD Bullet level 1"/>
    <w:basedOn w:val="NormalIndent"/>
    <w:autoRedefine/>
    <w:qFormat/>
    <w:rsid w:val="00A54DEB"/>
    <w:pPr>
      <w:numPr>
        <w:numId w:val="17"/>
      </w:numPr>
      <w:tabs>
        <w:tab w:val="clear" w:pos="720"/>
        <w:tab w:val="num" w:pos="1485"/>
      </w:tabs>
      <w:spacing w:after="240"/>
      <w:ind w:left="360" w:hanging="360"/>
    </w:pPr>
    <w:rPr>
      <w:rFonts w:ascii="Arial" w:hAnsi="Arial" w:cstheme="minorBidi"/>
      <w:kern w:val="0"/>
      <w:sz w:val="20"/>
      <w:szCs w:val="19"/>
      <w:lang w:eastAsia="en-US"/>
    </w:rPr>
  </w:style>
  <w:style w:type="paragraph" w:customStyle="1" w:styleId="RTDSubtitle03">
    <w:name w:val="RTD Subtitle 03"/>
    <w:basedOn w:val="Heading3"/>
    <w:next w:val="Normal"/>
    <w:autoRedefine/>
    <w:qFormat/>
    <w:rsid w:val="00A54DEB"/>
    <w:pPr>
      <w:numPr>
        <w:numId w:val="17"/>
      </w:numPr>
      <w:tabs>
        <w:tab w:val="num" w:pos="1920"/>
      </w:tabs>
      <w:spacing w:after="200"/>
      <w:ind w:left="737" w:hanging="737"/>
      <w:jc w:val="left"/>
    </w:pPr>
    <w:rPr>
      <w:rFonts w:ascii="Arial" w:eastAsiaTheme="minorHAnsi" w:hAnsi="Arial" w:cstheme="minorBidi"/>
      <w:i w:val="0"/>
      <w:sz w:val="20"/>
      <w:szCs w:val="22"/>
      <w:lang w:eastAsia="en-US"/>
      <w14:ligatures w14:val="standardContextual"/>
    </w:rPr>
  </w:style>
  <w:style w:type="paragraph" w:styleId="NormalIndent">
    <w:name w:val="Normal Indent"/>
    <w:basedOn w:val="Normal"/>
    <w:uiPriority w:val="99"/>
    <w:semiHidden/>
    <w:unhideWhenUsed/>
    <w:rsid w:val="00A54DEB"/>
    <w:pPr>
      <w:ind w:left="720"/>
    </w:pPr>
  </w:style>
  <w:style w:type="character" w:customStyle="1" w:styleId="Marker">
    <w:name w:val="Marker"/>
    <w:basedOn w:val="DefaultParagraphFont"/>
    <w:rsid w:val="0089248B"/>
    <w:rPr>
      <w:color w:val="0000FF"/>
      <w:shd w:val="clear" w:color="auto" w:fill="auto"/>
    </w:rPr>
  </w:style>
  <w:style w:type="paragraph" w:customStyle="1" w:styleId="Pagedecouverture">
    <w:name w:val="Page de couverture"/>
    <w:basedOn w:val="Normal"/>
    <w:next w:val="Normal"/>
    <w:link w:val="PagedecouvertureChar"/>
    <w:rsid w:val="0089248B"/>
    <w:pPr>
      <w:spacing w:after="0"/>
    </w:pPr>
    <w:rPr>
      <w:kern w:val="0"/>
      <w:szCs w:val="22"/>
      <w:lang w:eastAsia="en-US"/>
      <w14:ligatures w14:val="none"/>
    </w:rPr>
  </w:style>
  <w:style w:type="paragraph" w:customStyle="1" w:styleId="Typedudocument">
    <w:name w:val="Type du document"/>
    <w:basedOn w:val="Normal"/>
    <w:next w:val="Normal"/>
    <w:rsid w:val="0089248B"/>
    <w:pPr>
      <w:spacing w:before="360" w:after="0"/>
      <w:jc w:val="center"/>
    </w:pPr>
    <w:rPr>
      <w:b/>
      <w:kern w:val="0"/>
      <w:szCs w:val="22"/>
      <w:lang w:eastAsia="en-US"/>
      <w14:ligatures w14:val="none"/>
    </w:rPr>
  </w:style>
  <w:style w:type="paragraph" w:customStyle="1" w:styleId="Titreobjet">
    <w:name w:val="Titre objet"/>
    <w:basedOn w:val="Normal"/>
    <w:next w:val="Normal"/>
    <w:rsid w:val="0089248B"/>
    <w:pPr>
      <w:spacing w:before="360" w:after="360"/>
      <w:jc w:val="center"/>
    </w:pPr>
    <w:rPr>
      <w:b/>
      <w:kern w:val="0"/>
      <w:szCs w:val="22"/>
      <w:lang w:eastAsia="en-US"/>
      <w14:ligatures w14:val="none"/>
    </w:rPr>
  </w:style>
  <w:style w:type="paragraph" w:customStyle="1" w:styleId="FooterCoverPage">
    <w:name w:val="Footer Cover Page"/>
    <w:basedOn w:val="Normal"/>
    <w:link w:val="FooterCoverPageChar"/>
    <w:rsid w:val="0089248B"/>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89248B"/>
    <w:rPr>
      <w:rFonts w:ascii="Times New Roman" w:hAnsi="Times New Roman" w:cs="Times New Roman"/>
      <w:kern w:val="0"/>
      <w:sz w:val="24"/>
      <w:lang w:val="lt-LT"/>
      <w14:ligatures w14:val="none"/>
    </w:rPr>
  </w:style>
  <w:style w:type="character" w:customStyle="1" w:styleId="FooterCoverPageChar">
    <w:name w:val="Footer Cover Page Char"/>
    <w:basedOn w:val="PagedecouvertureChar"/>
    <w:link w:val="FooterCoverPage"/>
    <w:rsid w:val="0089248B"/>
    <w:rPr>
      <w:rFonts w:ascii="Times New Roman" w:hAnsi="Times New Roman" w:cs="Times New Roman"/>
      <w:kern w:val="0"/>
      <w:sz w:val="24"/>
      <w:szCs w:val="24"/>
      <w:lang w:val="lt-LT" w:eastAsia="en-IE"/>
      <w14:ligatures w14:val="none"/>
    </w:rPr>
  </w:style>
  <w:style w:type="paragraph" w:customStyle="1" w:styleId="FooterSensitivity">
    <w:name w:val="Footer Sensitivity"/>
    <w:basedOn w:val="Normal"/>
    <w:link w:val="FooterSensitivityChar"/>
    <w:rsid w:val="0089248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89248B"/>
    <w:rPr>
      <w:rFonts w:ascii="Times New Roman" w:hAnsi="Times New Roman" w:cs="Times New Roman"/>
      <w:b/>
      <w:kern w:val="0"/>
      <w:sz w:val="32"/>
      <w:szCs w:val="24"/>
      <w:lang w:val="lt-LT" w:eastAsia="en-IE"/>
      <w14:ligatures w14:val="none"/>
    </w:rPr>
  </w:style>
  <w:style w:type="paragraph" w:customStyle="1" w:styleId="HeaderCoverPage">
    <w:name w:val="Header Cover Page"/>
    <w:basedOn w:val="Normal"/>
    <w:link w:val="HeaderCoverPageChar"/>
    <w:rsid w:val="0089248B"/>
    <w:pPr>
      <w:tabs>
        <w:tab w:val="center" w:pos="4535"/>
        <w:tab w:val="right" w:pos="9071"/>
      </w:tabs>
      <w:spacing w:after="120"/>
    </w:pPr>
  </w:style>
  <w:style w:type="character" w:customStyle="1" w:styleId="HeaderCoverPageChar">
    <w:name w:val="Header Cover Page Char"/>
    <w:basedOn w:val="PagedecouvertureChar"/>
    <w:link w:val="HeaderCoverPage"/>
    <w:rsid w:val="0089248B"/>
    <w:rPr>
      <w:rFonts w:ascii="Times New Roman" w:hAnsi="Times New Roman" w:cs="Times New Roman"/>
      <w:kern w:val="0"/>
      <w:sz w:val="24"/>
      <w:szCs w:val="24"/>
      <w:lang w:val="lt-LT" w:eastAsia="en-IE"/>
      <w14:ligatures w14:val="none"/>
    </w:rPr>
  </w:style>
  <w:style w:type="paragraph" w:customStyle="1" w:styleId="HeaderSensitivity">
    <w:name w:val="Header Sensitivity"/>
    <w:basedOn w:val="Normal"/>
    <w:link w:val="HeaderSensitivityChar"/>
    <w:rsid w:val="0089248B"/>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89248B"/>
    <w:rPr>
      <w:rFonts w:ascii="Times New Roman" w:hAnsi="Times New Roman" w:cs="Times New Roman"/>
      <w:b/>
      <w:kern w:val="0"/>
      <w:sz w:val="32"/>
      <w:szCs w:val="24"/>
      <w:lang w:val="lt-LT" w:eastAsia="en-IE"/>
      <w14:ligatures w14:val="none"/>
    </w:rPr>
  </w:style>
  <w:style w:type="paragraph" w:customStyle="1" w:styleId="HeaderSensitivityRight">
    <w:name w:val="Header Sensitivity Right"/>
    <w:basedOn w:val="Normal"/>
    <w:link w:val="HeaderSensitivityRightChar"/>
    <w:rsid w:val="0089248B"/>
    <w:pPr>
      <w:spacing w:after="120"/>
      <w:jc w:val="right"/>
    </w:pPr>
    <w:rPr>
      <w:sz w:val="28"/>
    </w:rPr>
  </w:style>
  <w:style w:type="character" w:customStyle="1" w:styleId="HeaderSensitivityRightChar">
    <w:name w:val="Header Sensitivity Right Char"/>
    <w:basedOn w:val="PagedecouvertureChar"/>
    <w:link w:val="HeaderSensitivityRight"/>
    <w:rsid w:val="0089248B"/>
    <w:rPr>
      <w:rFonts w:ascii="Times New Roman" w:hAnsi="Times New Roman" w:cs="Times New Roman"/>
      <w:kern w:val="0"/>
      <w:sz w:val="28"/>
      <w:szCs w:val="24"/>
      <w:lang w:val="lt-LT" w:eastAsia="en-IE"/>
      <w14:ligatures w14:val="none"/>
    </w:rPr>
  </w:style>
  <w:style w:type="character" w:customStyle="1" w:styleId="ListParagraphChar">
    <w:name w:val="List Paragraph Char"/>
    <w:aliases w:val="1st elvel bullet green Char,1st level - Bullet List Paragraph Char,Lettre d'introduction Char,Paragrafo elenco Char,List Paragraph1 Char,Medium Grid 1 - Accent 21 Char,FooterText Char,Paragraphe de liste1 Char,Heading 2_sj Char"/>
    <w:link w:val="ListParagraph"/>
    <w:uiPriority w:val="34"/>
    <w:qFormat/>
    <w:rsid w:val="00725921"/>
    <w:rPr>
      <w:rFonts w:ascii="Times New Roman" w:hAnsi="Times New Roman" w:cs="Times New Roman"/>
      <w:sz w:val="24"/>
      <w:szCs w:val="24"/>
      <w:lang w:val="lt-LT" w:eastAsia="en-IE"/>
    </w:rPr>
  </w:style>
  <w:style w:type="character" w:customStyle="1" w:styleId="UnresolvedMention2">
    <w:name w:val="Unresolved Mention2"/>
    <w:basedOn w:val="DefaultParagraphFont"/>
    <w:uiPriority w:val="99"/>
    <w:semiHidden/>
    <w:unhideWhenUsed/>
    <w:rsid w:val="007A52E0"/>
    <w:rPr>
      <w:color w:val="605E5C"/>
      <w:shd w:val="clear" w:color="auto" w:fill="E1DFDD"/>
    </w:rPr>
  </w:style>
  <w:style w:type="paragraph" w:styleId="EndnoteText">
    <w:name w:val="endnote text"/>
    <w:basedOn w:val="Normal"/>
    <w:link w:val="EndnoteTextChar"/>
    <w:uiPriority w:val="99"/>
    <w:semiHidden/>
    <w:unhideWhenUsed/>
    <w:rsid w:val="0075161A"/>
    <w:pPr>
      <w:spacing w:after="0"/>
    </w:pPr>
    <w:rPr>
      <w:sz w:val="20"/>
      <w:szCs w:val="20"/>
    </w:rPr>
  </w:style>
  <w:style w:type="character" w:customStyle="1" w:styleId="EndnoteTextChar">
    <w:name w:val="Endnote Text Char"/>
    <w:basedOn w:val="DefaultParagraphFont"/>
    <w:link w:val="EndnoteText"/>
    <w:uiPriority w:val="99"/>
    <w:semiHidden/>
    <w:rsid w:val="0075161A"/>
    <w:rPr>
      <w:rFonts w:ascii="Times New Roman" w:hAnsi="Times New Roman" w:cs="Times New Roman"/>
      <w:sz w:val="20"/>
      <w:szCs w:val="20"/>
      <w:lang w:val="lt-LT" w:eastAsia="en-IE"/>
    </w:rPr>
  </w:style>
  <w:style w:type="character" w:styleId="EndnoteReference">
    <w:name w:val="endnote reference"/>
    <w:basedOn w:val="DefaultParagraphFont"/>
    <w:uiPriority w:val="99"/>
    <w:semiHidden/>
    <w:unhideWhenUsed/>
    <w:rsid w:val="00751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274">
      <w:bodyDiv w:val="1"/>
      <w:marLeft w:val="0"/>
      <w:marRight w:val="0"/>
      <w:marTop w:val="0"/>
      <w:marBottom w:val="0"/>
      <w:divBdr>
        <w:top w:val="none" w:sz="0" w:space="0" w:color="auto"/>
        <w:left w:val="none" w:sz="0" w:space="0" w:color="auto"/>
        <w:bottom w:val="none" w:sz="0" w:space="0" w:color="auto"/>
        <w:right w:val="none" w:sz="0" w:space="0" w:color="auto"/>
      </w:divBdr>
    </w:div>
    <w:div w:id="25375008">
      <w:bodyDiv w:val="1"/>
      <w:marLeft w:val="0"/>
      <w:marRight w:val="0"/>
      <w:marTop w:val="0"/>
      <w:marBottom w:val="0"/>
      <w:divBdr>
        <w:top w:val="none" w:sz="0" w:space="0" w:color="auto"/>
        <w:left w:val="none" w:sz="0" w:space="0" w:color="auto"/>
        <w:bottom w:val="none" w:sz="0" w:space="0" w:color="auto"/>
        <w:right w:val="none" w:sz="0" w:space="0" w:color="auto"/>
      </w:divBdr>
    </w:div>
    <w:div w:id="123158311">
      <w:bodyDiv w:val="1"/>
      <w:marLeft w:val="0"/>
      <w:marRight w:val="0"/>
      <w:marTop w:val="0"/>
      <w:marBottom w:val="0"/>
      <w:divBdr>
        <w:top w:val="none" w:sz="0" w:space="0" w:color="auto"/>
        <w:left w:val="none" w:sz="0" w:space="0" w:color="auto"/>
        <w:bottom w:val="none" w:sz="0" w:space="0" w:color="auto"/>
        <w:right w:val="none" w:sz="0" w:space="0" w:color="auto"/>
      </w:divBdr>
    </w:div>
    <w:div w:id="308871383">
      <w:bodyDiv w:val="1"/>
      <w:marLeft w:val="0"/>
      <w:marRight w:val="0"/>
      <w:marTop w:val="0"/>
      <w:marBottom w:val="0"/>
      <w:divBdr>
        <w:top w:val="none" w:sz="0" w:space="0" w:color="auto"/>
        <w:left w:val="none" w:sz="0" w:space="0" w:color="auto"/>
        <w:bottom w:val="none" w:sz="0" w:space="0" w:color="auto"/>
        <w:right w:val="none" w:sz="0" w:space="0" w:color="auto"/>
      </w:divBdr>
    </w:div>
    <w:div w:id="413278906">
      <w:bodyDiv w:val="1"/>
      <w:marLeft w:val="0"/>
      <w:marRight w:val="0"/>
      <w:marTop w:val="0"/>
      <w:marBottom w:val="0"/>
      <w:divBdr>
        <w:top w:val="none" w:sz="0" w:space="0" w:color="auto"/>
        <w:left w:val="none" w:sz="0" w:space="0" w:color="auto"/>
        <w:bottom w:val="none" w:sz="0" w:space="0" w:color="auto"/>
        <w:right w:val="none" w:sz="0" w:space="0" w:color="auto"/>
      </w:divBdr>
    </w:div>
    <w:div w:id="460880200">
      <w:bodyDiv w:val="1"/>
      <w:marLeft w:val="0"/>
      <w:marRight w:val="0"/>
      <w:marTop w:val="0"/>
      <w:marBottom w:val="0"/>
      <w:divBdr>
        <w:top w:val="none" w:sz="0" w:space="0" w:color="auto"/>
        <w:left w:val="none" w:sz="0" w:space="0" w:color="auto"/>
        <w:bottom w:val="none" w:sz="0" w:space="0" w:color="auto"/>
        <w:right w:val="none" w:sz="0" w:space="0" w:color="auto"/>
      </w:divBdr>
    </w:div>
    <w:div w:id="772627721">
      <w:bodyDiv w:val="1"/>
      <w:marLeft w:val="0"/>
      <w:marRight w:val="0"/>
      <w:marTop w:val="0"/>
      <w:marBottom w:val="0"/>
      <w:divBdr>
        <w:top w:val="none" w:sz="0" w:space="0" w:color="auto"/>
        <w:left w:val="none" w:sz="0" w:space="0" w:color="auto"/>
        <w:bottom w:val="none" w:sz="0" w:space="0" w:color="auto"/>
        <w:right w:val="none" w:sz="0" w:space="0" w:color="auto"/>
      </w:divBdr>
    </w:div>
    <w:div w:id="881019086">
      <w:bodyDiv w:val="1"/>
      <w:marLeft w:val="0"/>
      <w:marRight w:val="0"/>
      <w:marTop w:val="0"/>
      <w:marBottom w:val="0"/>
      <w:divBdr>
        <w:top w:val="none" w:sz="0" w:space="0" w:color="auto"/>
        <w:left w:val="none" w:sz="0" w:space="0" w:color="auto"/>
        <w:bottom w:val="none" w:sz="0" w:space="0" w:color="auto"/>
        <w:right w:val="none" w:sz="0" w:space="0" w:color="auto"/>
      </w:divBdr>
    </w:div>
    <w:div w:id="954289070">
      <w:bodyDiv w:val="1"/>
      <w:marLeft w:val="0"/>
      <w:marRight w:val="0"/>
      <w:marTop w:val="0"/>
      <w:marBottom w:val="0"/>
      <w:divBdr>
        <w:top w:val="none" w:sz="0" w:space="0" w:color="auto"/>
        <w:left w:val="none" w:sz="0" w:space="0" w:color="auto"/>
        <w:bottom w:val="none" w:sz="0" w:space="0" w:color="auto"/>
        <w:right w:val="none" w:sz="0" w:space="0" w:color="auto"/>
      </w:divBdr>
    </w:div>
    <w:div w:id="1102146385">
      <w:bodyDiv w:val="1"/>
      <w:marLeft w:val="0"/>
      <w:marRight w:val="0"/>
      <w:marTop w:val="0"/>
      <w:marBottom w:val="0"/>
      <w:divBdr>
        <w:top w:val="none" w:sz="0" w:space="0" w:color="auto"/>
        <w:left w:val="none" w:sz="0" w:space="0" w:color="auto"/>
        <w:bottom w:val="none" w:sz="0" w:space="0" w:color="auto"/>
        <w:right w:val="none" w:sz="0" w:space="0" w:color="auto"/>
      </w:divBdr>
    </w:div>
    <w:div w:id="1432820612">
      <w:bodyDiv w:val="1"/>
      <w:marLeft w:val="0"/>
      <w:marRight w:val="0"/>
      <w:marTop w:val="0"/>
      <w:marBottom w:val="0"/>
      <w:divBdr>
        <w:top w:val="none" w:sz="0" w:space="0" w:color="auto"/>
        <w:left w:val="none" w:sz="0" w:space="0" w:color="auto"/>
        <w:bottom w:val="none" w:sz="0" w:space="0" w:color="auto"/>
        <w:right w:val="none" w:sz="0" w:space="0" w:color="auto"/>
      </w:divBdr>
    </w:div>
    <w:div w:id="1442798702">
      <w:bodyDiv w:val="1"/>
      <w:marLeft w:val="0"/>
      <w:marRight w:val="0"/>
      <w:marTop w:val="0"/>
      <w:marBottom w:val="0"/>
      <w:divBdr>
        <w:top w:val="none" w:sz="0" w:space="0" w:color="auto"/>
        <w:left w:val="none" w:sz="0" w:space="0" w:color="auto"/>
        <w:bottom w:val="none" w:sz="0" w:space="0" w:color="auto"/>
        <w:right w:val="none" w:sz="0" w:space="0" w:color="auto"/>
      </w:divBdr>
    </w:div>
    <w:div w:id="1446997276">
      <w:bodyDiv w:val="1"/>
      <w:marLeft w:val="0"/>
      <w:marRight w:val="0"/>
      <w:marTop w:val="0"/>
      <w:marBottom w:val="0"/>
      <w:divBdr>
        <w:top w:val="none" w:sz="0" w:space="0" w:color="auto"/>
        <w:left w:val="none" w:sz="0" w:space="0" w:color="auto"/>
        <w:bottom w:val="none" w:sz="0" w:space="0" w:color="auto"/>
        <w:right w:val="none" w:sz="0" w:space="0" w:color="auto"/>
      </w:divBdr>
    </w:div>
    <w:div w:id="1482891473">
      <w:bodyDiv w:val="1"/>
      <w:marLeft w:val="0"/>
      <w:marRight w:val="0"/>
      <w:marTop w:val="0"/>
      <w:marBottom w:val="0"/>
      <w:divBdr>
        <w:top w:val="none" w:sz="0" w:space="0" w:color="auto"/>
        <w:left w:val="none" w:sz="0" w:space="0" w:color="auto"/>
        <w:bottom w:val="none" w:sz="0" w:space="0" w:color="auto"/>
        <w:right w:val="none" w:sz="0" w:space="0" w:color="auto"/>
      </w:divBdr>
    </w:div>
    <w:div w:id="1504854746">
      <w:bodyDiv w:val="1"/>
      <w:marLeft w:val="0"/>
      <w:marRight w:val="0"/>
      <w:marTop w:val="0"/>
      <w:marBottom w:val="0"/>
      <w:divBdr>
        <w:top w:val="none" w:sz="0" w:space="0" w:color="auto"/>
        <w:left w:val="none" w:sz="0" w:space="0" w:color="auto"/>
        <w:bottom w:val="none" w:sz="0" w:space="0" w:color="auto"/>
        <w:right w:val="none" w:sz="0" w:space="0" w:color="auto"/>
      </w:divBdr>
    </w:div>
    <w:div w:id="1590237530">
      <w:bodyDiv w:val="1"/>
      <w:marLeft w:val="0"/>
      <w:marRight w:val="0"/>
      <w:marTop w:val="0"/>
      <w:marBottom w:val="0"/>
      <w:divBdr>
        <w:top w:val="none" w:sz="0" w:space="0" w:color="auto"/>
        <w:left w:val="none" w:sz="0" w:space="0" w:color="auto"/>
        <w:bottom w:val="none" w:sz="0" w:space="0" w:color="auto"/>
        <w:right w:val="none" w:sz="0" w:space="0" w:color="auto"/>
      </w:divBdr>
    </w:div>
    <w:div w:id="1614241604">
      <w:bodyDiv w:val="1"/>
      <w:marLeft w:val="0"/>
      <w:marRight w:val="0"/>
      <w:marTop w:val="0"/>
      <w:marBottom w:val="0"/>
      <w:divBdr>
        <w:top w:val="none" w:sz="0" w:space="0" w:color="auto"/>
        <w:left w:val="none" w:sz="0" w:space="0" w:color="auto"/>
        <w:bottom w:val="none" w:sz="0" w:space="0" w:color="auto"/>
        <w:right w:val="none" w:sz="0" w:space="0" w:color="auto"/>
      </w:divBdr>
    </w:div>
    <w:div w:id="1629050074">
      <w:bodyDiv w:val="1"/>
      <w:marLeft w:val="0"/>
      <w:marRight w:val="0"/>
      <w:marTop w:val="0"/>
      <w:marBottom w:val="0"/>
      <w:divBdr>
        <w:top w:val="none" w:sz="0" w:space="0" w:color="auto"/>
        <w:left w:val="none" w:sz="0" w:space="0" w:color="auto"/>
        <w:bottom w:val="none" w:sz="0" w:space="0" w:color="auto"/>
        <w:right w:val="none" w:sz="0" w:space="0" w:color="auto"/>
      </w:divBdr>
    </w:div>
    <w:div w:id="1884176407">
      <w:bodyDiv w:val="1"/>
      <w:marLeft w:val="0"/>
      <w:marRight w:val="0"/>
      <w:marTop w:val="0"/>
      <w:marBottom w:val="0"/>
      <w:divBdr>
        <w:top w:val="none" w:sz="0" w:space="0" w:color="auto"/>
        <w:left w:val="none" w:sz="0" w:space="0" w:color="auto"/>
        <w:bottom w:val="none" w:sz="0" w:space="0" w:color="auto"/>
        <w:right w:val="none" w:sz="0" w:space="0" w:color="auto"/>
      </w:divBdr>
    </w:div>
    <w:div w:id="1908417145">
      <w:bodyDiv w:val="1"/>
      <w:marLeft w:val="0"/>
      <w:marRight w:val="0"/>
      <w:marTop w:val="0"/>
      <w:marBottom w:val="0"/>
      <w:divBdr>
        <w:top w:val="none" w:sz="0" w:space="0" w:color="auto"/>
        <w:left w:val="none" w:sz="0" w:space="0" w:color="auto"/>
        <w:bottom w:val="none" w:sz="0" w:space="0" w:color="auto"/>
        <w:right w:val="none" w:sz="0" w:space="0" w:color="auto"/>
      </w:divBdr>
    </w:div>
    <w:div w:id="20920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data.europa.eu/doi/10.2777/965670" TargetMode="External"/><Relationship Id="rId117" Type="http://schemas.openxmlformats.org/officeDocument/2006/relationships/hyperlink" Target="https://data.europa.eu/doi/10.2833/8232521" TargetMode="External"/><Relationship Id="rId21" Type="http://schemas.openxmlformats.org/officeDocument/2006/relationships/hyperlink" Target="https://single-market-economy.ec.europa.eu/industry/strategy/energy-intensive-industries_en" TargetMode="External"/><Relationship Id="rId42" Type="http://schemas.openxmlformats.org/officeDocument/2006/relationships/hyperlink" Target="https://op.europa.eu/en/publication-detail/-/publication/c683268c-3cdc-11ef-ab8f-01aa75ed71a1/language-en" TargetMode="External"/><Relationship Id="rId47" Type="http://schemas.openxmlformats.org/officeDocument/2006/relationships/hyperlink" Target="https://ec.europa.eu/info/law/better-regulation/have-your-say/initiatives/14488-Savings-and-Investments-Union_en" TargetMode="External"/><Relationship Id="rId63" Type="http://schemas.openxmlformats.org/officeDocument/2006/relationships/hyperlink" Target="https://windeurope.org/newsroom/press-releases/rebound-in-wind-energy-financing-in-2023-shows-that-the-right-policies-attract-investors/" TargetMode="External"/><Relationship Id="rId68" Type="http://schemas.openxmlformats.org/officeDocument/2006/relationships/hyperlink" Target="https://www.ecb.europa.eu/stats/policy_and_exchange_rates/euro_reference_exchange_rates/html/eurofxref-graph-usd.en.html" TargetMode="External"/><Relationship Id="rId84" Type="http://schemas.openxmlformats.org/officeDocument/2006/relationships/hyperlink" Target="https://www.egec.org/media-publications/egec-releases-the-2023-geothermal-market-report/" TargetMode="External"/><Relationship Id="rId89" Type="http://schemas.openxmlformats.org/officeDocument/2006/relationships/hyperlink" Target="https://setis.ec.europa.eu/document/download/c267596b-d32d-4446-ae47-cb97ec44c8cc_en" TargetMode="External"/><Relationship Id="rId112" Type="http://schemas.openxmlformats.org/officeDocument/2006/relationships/hyperlink" Target="https://www.en.kefm.dk/news/news-archive/2024/jun/the-first-exploration-licenses-for-land-based-storage-of-co2-in-denmark-have-been-granted-" TargetMode="External"/><Relationship Id="rId133" Type="http://schemas.openxmlformats.org/officeDocument/2006/relationships/hyperlink" Target="https://op.europa.eu/en/publication-detail/-/publication/5f15eae6-c4c4-11ee-95d9-01aa75ed71a1/language-en" TargetMode="External"/><Relationship Id="rId138" Type="http://schemas.openxmlformats.org/officeDocument/2006/relationships/hyperlink" Target="https://www.ieabioenergy.com/wp-content/uploads/2020/02/T41_CostReductionBiofuels-11_02_19-final.pdf" TargetMode="External"/><Relationship Id="rId16" Type="http://schemas.openxmlformats.org/officeDocument/2006/relationships/hyperlink" Target="https://cohesiondata.ec.europa.eu/stories/s/21-27-Cohesion-policy-tracking-climate-action-and-/mdt2-qvkd" TargetMode="External"/><Relationship Id="rId107" Type="http://schemas.openxmlformats.org/officeDocument/2006/relationships/hyperlink" Target="https://op.europa.eu/en/publication-detail/-/publication/23d054d0-c4e3-11ee-95d9-01aa75ed71a1/language-en" TargetMode="External"/><Relationship Id="rId11" Type="http://schemas.openxmlformats.org/officeDocument/2006/relationships/hyperlink" Target="https://commission.europa.eu/topics/strengthening-european-competitiveness/eu-competitiveness-looking-ahead_en" TargetMode="External"/><Relationship Id="rId32" Type="http://schemas.openxmlformats.org/officeDocument/2006/relationships/hyperlink" Target="https://data.europa.eu/doi/10.2760/0775231" TargetMode="External"/><Relationship Id="rId37" Type="http://schemas.openxmlformats.org/officeDocument/2006/relationships/hyperlink" Target="https://doi.org/10.1787/8e6ae16b-en" TargetMode="External"/><Relationship Id="rId53" Type="http://schemas.openxmlformats.org/officeDocument/2006/relationships/hyperlink" Target="https://energy.ec.europa.eu/topics/renewable-energy/solar-energy/european-solar-charter_en" TargetMode="External"/><Relationship Id="rId58" Type="http://schemas.openxmlformats.org/officeDocument/2006/relationships/hyperlink" Target="https://setis.ec.europa.eu/document/download/153aab34-9876-4a53-8cf5-929ba2870feb_en" TargetMode="External"/><Relationship Id="rId74" Type="http://schemas.openxmlformats.org/officeDocument/2006/relationships/hyperlink" Target="https://setis.ec.europa.eu/document/download/ecb97c18-3d07-4789-8ceb-f97b34463895_en" TargetMode="External"/><Relationship Id="rId79" Type="http://schemas.openxmlformats.org/officeDocument/2006/relationships/hyperlink" Target="https://heatpumpingtechnologies.org/annex58/wp-content/uploads/sites/70/2023/09/annex-58-task-1-technologies-task-report.pdf" TargetMode="External"/><Relationship Id="rId102" Type="http://schemas.openxmlformats.org/officeDocument/2006/relationships/hyperlink" Target="https://setis.ec.europa.eu/document/download/42ca43eb-02f5-40a1-a29d-44d7f6ff4a79_en" TargetMode="External"/><Relationship Id="rId123" Type="http://schemas.openxmlformats.org/officeDocument/2006/relationships/hyperlink" Target="https://single-market-economy.ec.europa.eu/industry/industrial-alliances/european-industrial-alliance-small-modular-reactors_en" TargetMode="External"/><Relationship Id="rId128" Type="http://schemas.openxmlformats.org/officeDocument/2006/relationships/hyperlink" Target="https://ec.europa.eu/eurostat/databrowser/view/nrg_inf_epc__custom_15337886/default/table?lang=en" TargetMode="External"/><Relationship Id="rId144" Type="http://schemas.openxmlformats.org/officeDocument/2006/relationships/hyperlink" Target="https://doi.org/10.1016/j.applthermaleng.2023.119980" TargetMode="External"/><Relationship Id="rId5" Type="http://schemas.openxmlformats.org/officeDocument/2006/relationships/hyperlink" Target="https://setis.ec.europa.eu/publications/clean-energy-technology-observatory-ceto_en" TargetMode="External"/><Relationship Id="rId90" Type="http://schemas.openxmlformats.org/officeDocument/2006/relationships/hyperlink" Target="https://setis.ec.europa.eu/document/download/c267596b-d32d-4446-ae47-cb97ec44c8cc_en" TargetMode="External"/><Relationship Id="rId95" Type="http://schemas.openxmlformats.org/officeDocument/2006/relationships/hyperlink" Target="https://www.iea.org/reports/renewables-2023/special-section-biogas-and-biomethane" TargetMode="External"/><Relationship Id="rId22" Type="http://schemas.openxmlformats.org/officeDocument/2006/relationships/hyperlink" Target="https://commission.europa.eu/topics/strengthening-european-competitiveness/eu-competitiveness-looking-ahead_en" TargetMode="External"/><Relationship Id="rId27" Type="http://schemas.openxmlformats.org/officeDocument/2006/relationships/hyperlink" Target="https://iea.blob.core.windows.net/assets/53533e19-2f21-4dca-ab9a-c251bc0f9e33/RDD_Documentation.pdf" TargetMode="External"/><Relationship Id="rId43" Type="http://schemas.openxmlformats.org/officeDocument/2006/relationships/hyperlink" Target="https://strategic-technologies.europa.eu/" TargetMode="External"/><Relationship Id="rId48" Type="http://schemas.openxmlformats.org/officeDocument/2006/relationships/hyperlink" Target="https://api.solarpowereurope.org/uploads/SPE_Inverters_Explained_2_0_2024_V01_656a82d39e.pdf?updated_at=2024-06-19T14:17:45.349Z" TargetMode="External"/><Relationship Id="rId64" Type="http://schemas.openxmlformats.org/officeDocument/2006/relationships/hyperlink" Target="https://windeurope.org/newsroom/press-releases/rebound-in-wind-energy-financing-in-2023-shows-that-the-right-policies-attract-investors/" TargetMode="External"/><Relationship Id="rId69" Type="http://schemas.openxmlformats.org/officeDocument/2006/relationships/hyperlink" Target="https://ec.europa.eu/eurostat/databrowser/view/nrg_inf_epc__custom_15336765/default/table?lang=en" TargetMode="External"/><Relationship Id="rId113" Type="http://schemas.openxmlformats.org/officeDocument/2006/relationships/hyperlink" Target="https://ec.europa.eu/commission/presscorner/detail/en/ip_25_377" TargetMode="External"/><Relationship Id="rId118" Type="http://schemas.openxmlformats.org/officeDocument/2006/relationships/hyperlink" Target="https://www.fortunebusinessinsights.com/grain-oriented-electrical-steel-market-104116" TargetMode="External"/><Relationship Id="rId134" Type="http://schemas.openxmlformats.org/officeDocument/2006/relationships/hyperlink" Target="https://demoplants.best-research.eu/index.html" TargetMode="External"/><Relationship Id="rId139" Type="http://schemas.openxmlformats.org/officeDocument/2006/relationships/hyperlink" Target="https://doi.org/10.1007/s40974-019-00132-7" TargetMode="External"/><Relationship Id="rId80" Type="http://schemas.openxmlformats.org/officeDocument/2006/relationships/hyperlink" Target="https://repository.tno.nl/SingleDoc?find=UID%206094902d-a680-4861-82d9-3bf6e31a4548" TargetMode="External"/><Relationship Id="rId85" Type="http://schemas.openxmlformats.org/officeDocument/2006/relationships/hyperlink" Target="https://setis.ec.europa.eu/document/download/0a47ba9a-12b6-4e39-9f6f-b89e10ae0131_en" TargetMode="External"/><Relationship Id="rId3" Type="http://schemas.openxmlformats.org/officeDocument/2006/relationships/hyperlink" Target="https://commission.europa.eu/document/download/e6cd4328-673c-4e7a-8683-f63ffb2cf648_en?filename=Political%20Guidelines%202024-2029_EN.pdf" TargetMode="External"/><Relationship Id="rId12" Type="http://schemas.openxmlformats.org/officeDocument/2006/relationships/hyperlink" Target="https://single-market-economy.ec.europa.eu/publications/2025-annual-single-market-and-competitiveness-report_en%20:~:text=The%202025%20Annual%20Single%20Market%20and%20Competitiveness%20Report,plan%20that%20will%20reignite%20economic%20dynamism%20in%20Europe." TargetMode="External"/><Relationship Id="rId17" Type="http://schemas.openxmlformats.org/officeDocument/2006/relationships/hyperlink" Target="https://www.ecb.europa.eu/stats/policy_and_exchange_rates/euro_reference_exchange_rates/html/eurofxref-graph-usd.en.html" TargetMode="External"/><Relationship Id="rId25" Type="http://schemas.openxmlformats.org/officeDocument/2006/relationships/hyperlink" Target="https://economy-finance.ec.europa.eu/economic-forecast-and-surveys/business-and-consumer-surveys/download-business-and-consumer-survey-data/subsector-data_en" TargetMode="External"/><Relationship Id="rId33" Type="http://schemas.openxmlformats.org/officeDocument/2006/relationships/hyperlink" Target="https://publications.jrc.ec.europa.eu/repository/handle/JRC135576" TargetMode="External"/><Relationship Id="rId38" Type="http://schemas.openxmlformats.org/officeDocument/2006/relationships/hyperlink" Target="https://setis.ec.europa.eu/patent-based-indicators-main-concepts-and-data-availability_en" TargetMode="External"/><Relationship Id="rId46" Type="http://schemas.openxmlformats.org/officeDocument/2006/relationships/hyperlink" Target="https://european-research-area.ec.europa.eu/sites/default/files/documents/2024-05/LETTA%20Report%20-%20Much%20more%20than%20a%20market_April%202024.pdf" TargetMode="External"/><Relationship Id="rId59" Type="http://schemas.openxmlformats.org/officeDocument/2006/relationships/hyperlink" Target="https://setis.ec.europa.eu/document/download/153aab34-9876-4a53-8cf5-929ba2870feb_en" TargetMode="External"/><Relationship Id="rId67" Type="http://schemas.openxmlformats.org/officeDocument/2006/relationships/hyperlink" Target="https://energy.ec.europa.eu/system/files/2023-12/Charter_logos_final_02.pdf" TargetMode="External"/><Relationship Id="rId103" Type="http://schemas.openxmlformats.org/officeDocument/2006/relationships/hyperlink" Target="https://setis.ec.europa.eu/document/download/42ca43eb-02f5-40a1-a29d-44d7f6ff4a79_en" TargetMode="External"/><Relationship Id="rId108" Type="http://schemas.openxmlformats.org/officeDocument/2006/relationships/hyperlink" Target="https://op.europa.eu/en/publication-detail/-/publication/23d054d0-c4e3-11ee-95d9-01aa75ed71a1/language-en" TargetMode="External"/><Relationship Id="rId116" Type="http://schemas.openxmlformats.org/officeDocument/2006/relationships/hyperlink" Target="https://powersummit2024.eurelectric.org/wp-content/uploads/2024/05/Grids-for-Speed_Report.pdf" TargetMode="External"/><Relationship Id="rId124" Type="http://schemas.openxmlformats.org/officeDocument/2006/relationships/hyperlink" Target="https://setis.ec.europa.eu/document/download/67632c8c-a010-4e74-a8c1-8659b2246707_en" TargetMode="External"/><Relationship Id="rId129" Type="http://schemas.openxmlformats.org/officeDocument/2006/relationships/hyperlink" Target="https://data.europa.eu/doi/10.2777/906828" TargetMode="External"/><Relationship Id="rId137" Type="http://schemas.openxmlformats.org/officeDocument/2006/relationships/hyperlink" Target="https://op.europa.eu/en/publication-detail/-/publication/5f15eae6-c4c4-11ee-95d9-01aa75ed71a1/language-en" TargetMode="External"/><Relationship Id="rId20" Type="http://schemas.openxmlformats.org/officeDocument/2006/relationships/hyperlink" Target="https://commission.europa.eu/document/download/e6cd4328-673c-4e7a-8683-f63ffb2cf648_en?filename=Political%20Guidelines%202024-2029_EN.pdf" TargetMode="External"/><Relationship Id="rId41" Type="http://schemas.openxmlformats.org/officeDocument/2006/relationships/hyperlink" Target="https://commission.europa.eu/document/download/e6cd4328-673c-4e7a-8683-f63ffb2cf648_en?filename=Political%20Guidelines%202024-2029_EN.pdf" TargetMode="External"/><Relationship Id="rId54" Type="http://schemas.openxmlformats.org/officeDocument/2006/relationships/hyperlink" Target="https://setis.ec.europa.eu/document/download/61cbc4bf-3978-494a-9841-c739d5493409_en" TargetMode="External"/><Relationship Id="rId62" Type="http://schemas.openxmlformats.org/officeDocument/2006/relationships/hyperlink" Target="https://setis.ec.europa.eu/document/download/187de87e-87cc-47f2-85ac-dd630643280b_en" TargetMode="External"/><Relationship Id="rId70" Type="http://schemas.openxmlformats.org/officeDocument/2006/relationships/hyperlink" Target="https://www.etipocean.eu/wp-content/uploads/2024/10/ETIP-Ocean-2024-SRIA.pdf" TargetMode="External"/><Relationship Id="rId75" Type="http://schemas.openxmlformats.org/officeDocument/2006/relationships/hyperlink" Target="https://www.energy-storage.news/global-bess-deployments-soared-53-in-2024/" TargetMode="External"/><Relationship Id="rId83" Type="http://schemas.openxmlformats.org/officeDocument/2006/relationships/hyperlink" Target="https://setis.ec.europa.eu/document/download/0a47ba9a-12b6-4e39-9f6f-b89e10ae0131_en" TargetMode="External"/><Relationship Id="rId88" Type="http://schemas.openxmlformats.org/officeDocument/2006/relationships/hyperlink" Target="https://competition-policy.ec.europa.eu/state-aid/ipcei/approved-ipceis_en" TargetMode="External"/><Relationship Id="rId91" Type="http://schemas.openxmlformats.org/officeDocument/2006/relationships/hyperlink" Target="https://op.europa.eu/en/publication-detail/-/publication/9e17a3c2-c48f-11ed-a05c-01aa75ed71a1/language-en" TargetMode="External"/><Relationship Id="rId96" Type="http://schemas.openxmlformats.org/officeDocument/2006/relationships/hyperlink" Target="https://www.iea.org/reports/renewables-2023/special-section-biogas-and-biomethane" TargetMode="External"/><Relationship Id="rId111" Type="http://schemas.openxmlformats.org/officeDocument/2006/relationships/hyperlink" Target="https://ec.europa.eu/commission/presscorner/detail/en/qanda_23_6048" TargetMode="External"/><Relationship Id="rId132" Type="http://schemas.openxmlformats.org/officeDocument/2006/relationships/hyperlink" Target="https://op.europa.eu/en/publication-detail/-/publication/23d054d0-c4e3-11ee-95d9-01aa75ed71a1/language-en" TargetMode="External"/><Relationship Id="rId140" Type="http://schemas.openxmlformats.org/officeDocument/2006/relationships/hyperlink" Target="https://duepublico2.uni-due.de/servlets/MCRFileNodeServlet/duepublico_derivate_00082465/KCORC__TEHAG_white_paper_v2.pdf" TargetMode="External"/><Relationship Id="rId145" Type="http://schemas.openxmlformats.org/officeDocument/2006/relationships/hyperlink" Target="https://duepublico2.uni-due.de/servlets/MCRFileNodeServlet/duepublico_derivate_00082465/KCORC__TEHAG_white_paper_v2.pdf" TargetMode="External"/><Relationship Id="rId1" Type="http://schemas.openxmlformats.org/officeDocument/2006/relationships/hyperlink" Target="https://commission.europa.eu/topics/strengthening-european-competitiveness/eu-competitiveness-looking-ahead_en" TargetMode="External"/><Relationship Id="rId6" Type="http://schemas.openxmlformats.org/officeDocument/2006/relationships/hyperlink" Target="https://ec.europa.eu/eurostat/databrowser/view/nrg_pc_204/default/table?lang=en&amp;category=nrg.nrg_price.nrg_pc" TargetMode="External"/><Relationship Id="rId15" Type="http://schemas.openxmlformats.org/officeDocument/2006/relationships/hyperlink" Target="https://international-partnerships.ec.europa.eu/policies/global-gateway_en" TargetMode="External"/><Relationship Id="rId23" Type="http://schemas.openxmlformats.org/officeDocument/2006/relationships/hyperlink" Target="https://www.ehpa.org/wp-content/uploads/2024/08/Executive-summary_EHPA-heat-pump-market-and-statistic-report-2024-2.pdf" TargetMode="External"/><Relationship Id="rId28" Type="http://schemas.openxmlformats.org/officeDocument/2006/relationships/hyperlink" Target="https://www.iea.org/data-and-statistics/data-product/energy-technology-rd-and-d-budget-database-2" TargetMode="External"/><Relationship Id="rId36" Type="http://schemas.openxmlformats.org/officeDocument/2006/relationships/hyperlink" Target="https://data.europa.eu/doi/10.2777/9106236" TargetMode="External"/><Relationship Id="rId49" Type="http://schemas.openxmlformats.org/officeDocument/2006/relationships/hyperlink" Target="https://setis.ec.europa.eu/document/download/61cbc4bf-3978-494a-9841-c739d5493409_en" TargetMode="External"/><Relationship Id="rId57" Type="http://schemas.openxmlformats.org/officeDocument/2006/relationships/hyperlink" Target="https://ec.europa.eu/eurostat/databrowser/view/nrg_inf_epcrw__custom_15335368/default/table?lang=en" TargetMode="External"/><Relationship Id="rId106" Type="http://schemas.openxmlformats.org/officeDocument/2006/relationships/hyperlink" Target="https://op.europa.eu/en/publication-detail/-/publication/23d054d0-c4e3-11ee-95d9-01aa75ed71a1/language-en" TargetMode="External"/><Relationship Id="rId114" Type="http://schemas.openxmlformats.org/officeDocument/2006/relationships/hyperlink" Target="https://setis.ec.europa.eu/document/download/f3ece8a5-c395-4163-b498-b72c8de70f7c_en" TargetMode="External"/><Relationship Id="rId119" Type="http://schemas.openxmlformats.org/officeDocument/2006/relationships/hyperlink" Target="https://tdeurope.eu/en/commodity-indices/" TargetMode="External"/><Relationship Id="rId127" Type="http://schemas.openxmlformats.org/officeDocument/2006/relationships/hyperlink" Target="https://setis.ec.europa.eu/document/download/67632c8c-a010-4e74-a8c1-8659b2246707_en" TargetMode="External"/><Relationship Id="rId10" Type="http://schemas.openxmlformats.org/officeDocument/2006/relationships/hyperlink" Target="https://transparency.entsoe.eu" TargetMode="External"/><Relationship Id="rId31" Type="http://schemas.openxmlformats.org/officeDocument/2006/relationships/hyperlink" Target="https://setis.ec.europa.eu/publications-and-documents/setis-research-and-innovation-data_en" TargetMode="External"/><Relationship Id="rId44" Type="http://schemas.openxmlformats.org/officeDocument/2006/relationships/hyperlink" Target="https://www.eib.org/en/publications/20240130-the-scale-up-gap" TargetMode="External"/><Relationship Id="rId52" Type="http://schemas.openxmlformats.org/officeDocument/2006/relationships/hyperlink" Target="https://www.pvxchange.com/Market-Analysis-January-2025-PV-module-prices-at-crossroads" TargetMode="External"/><Relationship Id="rId60" Type="http://schemas.openxmlformats.org/officeDocument/2006/relationships/hyperlink" Target="https://www.iea.org/reports/renewables-2023" TargetMode="External"/><Relationship Id="rId65" Type="http://schemas.openxmlformats.org/officeDocument/2006/relationships/hyperlink" Target="https://op.europa.eu/en/publication-detail/-/publication/57318397-fdd4-11ed-a05c-01aa75ed71a1" TargetMode="External"/><Relationship Id="rId73" Type="http://schemas.openxmlformats.org/officeDocument/2006/relationships/hyperlink" Target="https://setis.ec.europa.eu/document/download/8d2ad133-13ee-441f-9776-46c7aef98714_en?filename=SET%20Plan%20OCEAN%20ENERGY%20Implementation%20plan.pdf" TargetMode="External"/><Relationship Id="rId78" Type="http://schemas.openxmlformats.org/officeDocument/2006/relationships/hyperlink" Target="https://www.ecb.europa.eu/stats/policy_and_exchange_rates/euro_reference_exchange_rates/html/eurofxref-graph-usd.en.html" TargetMode="External"/><Relationship Id="rId81" Type="http://schemas.openxmlformats.org/officeDocument/2006/relationships/hyperlink" Target="https://heatpumpingtechnologies.org/annex58/wp-content/uploads/sites/70/2023/09/annex-58-task-1-technologies-task-report.pdf" TargetMode="External"/><Relationship Id="rId86" Type="http://schemas.openxmlformats.org/officeDocument/2006/relationships/hyperlink" Target="https://www.egec.org/media-publications/egec-releases-the-2023-geothermal-market-report/" TargetMode="External"/><Relationship Id="rId94" Type="http://schemas.openxmlformats.org/officeDocument/2006/relationships/hyperlink" Target="https://observatory.clean-hydrogen.europa.eu/tools-reports/datasets" TargetMode="External"/><Relationship Id="rId99" Type="http://schemas.openxmlformats.org/officeDocument/2006/relationships/hyperlink" Target="https://op.europa.eu/en/publication-detail/-/publication/c2f5d20c-538f-11ea-aece-01aa75ed71a1/language-en" TargetMode="External"/><Relationship Id="rId101" Type="http://schemas.openxmlformats.org/officeDocument/2006/relationships/hyperlink" Target="https://op.europa.eu/en/publication-detail/-/publication/23d054d0-c4e3-11ee-95d9-01aa75ed71a1/language-en" TargetMode="External"/><Relationship Id="rId122" Type="http://schemas.openxmlformats.org/officeDocument/2006/relationships/hyperlink" Target="https://ec.europa.eu/eurostat/databrowser/view/nrg_cb_pem__custom_15337562/default/table?lang=en" TargetMode="External"/><Relationship Id="rId130" Type="http://schemas.openxmlformats.org/officeDocument/2006/relationships/hyperlink" Target="https://setis.ec.europa.eu/document/download/67632c8c-a010-4e74-a8c1-8659b2246707_en" TargetMode="External"/><Relationship Id="rId135" Type="http://schemas.openxmlformats.org/officeDocument/2006/relationships/hyperlink" Target="https://op.europa.eu/en/publication-detail/-/publication/c2f5d20c-538f-11ea-aece-01aa75ed71a1/language-en" TargetMode="External"/><Relationship Id="rId143" Type="http://schemas.openxmlformats.org/officeDocument/2006/relationships/hyperlink" Target="https://doi.org/10.1016/j.applthermaleng.2023.119980" TargetMode="External"/><Relationship Id="rId4" Type="http://schemas.openxmlformats.org/officeDocument/2006/relationships/hyperlink" Target="https://commission.europa.eu/document/download/e6cd4328-673c-4e7a-8683-f63ffb2cf648_en?filename=Political%20Guidelines%202024-2029_EN.pdf" TargetMode="External"/><Relationship Id="rId9" Type="http://schemas.openxmlformats.org/officeDocument/2006/relationships/hyperlink" Target="https://ec.europa.eu/eurostat/databrowser/view/nrg_ind_ren__custom_15292935/bookmark/table?lang=en&amp;bookmarkId=88a7a3cc-22be-4371-8d41-3824e3bf8c58" TargetMode="External"/><Relationship Id="rId13" Type="http://schemas.openxmlformats.org/officeDocument/2006/relationships/hyperlink" Target="https://www.ecb.europa.eu/stats/policy_and_exchange_rates/euro_reference_exchange_rates/html/eurofxref-graph-usd.en.html" TargetMode="External"/><Relationship Id="rId18" Type="http://schemas.openxmlformats.org/officeDocument/2006/relationships/hyperlink" Target="https://www.ecb.europa.eu/stats/policy_and_exchange_rates/euro_reference_exchange_rates/html/eurofxref-graph-usd.en.html" TargetMode="External"/><Relationship Id="rId39" Type="http://schemas.openxmlformats.org/officeDocument/2006/relationships/hyperlink" Target="https://setis.ec.europa.eu/patent-based-indicators-main-concepts-and-data-availability_en" TargetMode="External"/><Relationship Id="rId109" Type="http://schemas.openxmlformats.org/officeDocument/2006/relationships/hyperlink" Target="https://setis.ec.europa.eu/document/download/f3ece8a5-c395-4163-b498-b72c8de70f7c_en" TargetMode="External"/><Relationship Id="rId34" Type="http://schemas.openxmlformats.org/officeDocument/2006/relationships/hyperlink" Target="https://commission.europa.eu/topics/strengthening-european-competitiveness/eu-competitiveness-looking-ahead_en" TargetMode="External"/><Relationship Id="rId50" Type="http://schemas.openxmlformats.org/officeDocument/2006/relationships/hyperlink" Target="https://esmc.solar/wp-content/uploads/2024/02/Letter-to-the-European-Commission-Request-for-emergency-measures-for-EU-PV-module-producers.pdf" TargetMode="External"/><Relationship Id="rId55" Type="http://schemas.openxmlformats.org/officeDocument/2006/relationships/hyperlink" Target="https://energy.ec.europa.eu/topics/renewable-energy/solar-energy/european-solar-charter_en" TargetMode="External"/><Relationship Id="rId76" Type="http://schemas.openxmlformats.org/officeDocument/2006/relationships/hyperlink" Target="https://setis.ec.europa.eu/document/download/bdf7489c-ef72-4acc-8be6-75cbb21fb250_en" TargetMode="External"/><Relationship Id="rId97" Type="http://schemas.openxmlformats.org/officeDocument/2006/relationships/hyperlink" Target="https://www.europeanbiogas.eu/eba-statistical-report-2024/" TargetMode="External"/><Relationship Id="rId104" Type="http://schemas.openxmlformats.org/officeDocument/2006/relationships/hyperlink" Target="https://op.europa.eu/en/publication-detail/-/publication/c2f5d20c-538f-11ea-aece-01aa75ed71a1/language-en" TargetMode="External"/><Relationship Id="rId120" Type="http://schemas.openxmlformats.org/officeDocument/2006/relationships/hyperlink" Target="https://europacable.eu/wp-content/uploads/2024/07/Europacable-for-EC-EVP-Sefcovic-on-EU-Strategic-Agenda-24-29-March-2024.pdf" TargetMode="External"/><Relationship Id="rId125" Type="http://schemas.openxmlformats.org/officeDocument/2006/relationships/hyperlink" Target="https://www.irena.org/Publications/2023/Feb/The-changing-role-of-hydropower-Challenges-and-opportunities" TargetMode="External"/><Relationship Id="rId141" Type="http://schemas.openxmlformats.org/officeDocument/2006/relationships/hyperlink" Target="https://www.grandviewresearch.com/industry-analysis/organic-rankine-cycle-market" TargetMode="External"/><Relationship Id="rId146" Type="http://schemas.openxmlformats.org/officeDocument/2006/relationships/hyperlink" Target="https://cedelft.eu/wp-content/uploads/sites/2/2024/02/CE_Delft_230206_ORC_Plants_for_Thermal_Energy_Harvesting_Def.pdf" TargetMode="External"/><Relationship Id="rId7" Type="http://schemas.openxmlformats.org/officeDocument/2006/relationships/hyperlink" Target="https://ec.europa.eu/eurostat/databrowser/view/nrg_pc_205/default/table?lang=en&amp;category=nrg.nrg_price.nrg_pc" TargetMode="External"/><Relationship Id="rId71" Type="http://schemas.openxmlformats.org/officeDocument/2006/relationships/hyperlink" Target="https://setis.ec.europa.eu/document/download/ecb97c18-3d07-4789-8ceb-f97b34463895_en" TargetMode="External"/><Relationship Id="rId92" Type="http://schemas.openxmlformats.org/officeDocument/2006/relationships/hyperlink" Target="https://setis.ec.europa.eu/document/download/c267596b-d32d-4446-ae47-cb97ec44c8cc_en" TargetMode="External"/><Relationship Id="rId2" Type="http://schemas.openxmlformats.org/officeDocument/2006/relationships/hyperlink" Target="https://european-research-area.ec.europa.eu/sites/default/files/documents/2024-05/LETTA%20Report%20-%20Much%20more%20than%20a%20market_April%202024.pdf" TargetMode="External"/><Relationship Id="rId29" Type="http://schemas.openxmlformats.org/officeDocument/2006/relationships/hyperlink" Target="https://www.climatepolicylab.org/rddmap" TargetMode="External"/><Relationship Id="rId24" Type="http://schemas.openxmlformats.org/officeDocument/2006/relationships/hyperlink" Target="https://ec.europa.eu/eurostat/databrowser/view/jvs_q_nace2/default/table?lang=en" TargetMode="External"/><Relationship Id="rId40" Type="http://schemas.openxmlformats.org/officeDocument/2006/relationships/hyperlink" Target="https://data.europa.eu/doi/10.2760/2195963" TargetMode="External"/><Relationship Id="rId45" Type="http://schemas.openxmlformats.org/officeDocument/2006/relationships/hyperlink" Target="https://commission.europa.eu/topics/strengthening-european-competitiveness/eu-competitiveness-looking-ahead_en" TargetMode="External"/><Relationship Id="rId66" Type="http://schemas.openxmlformats.org/officeDocument/2006/relationships/hyperlink" Target="https://op.europa.eu/en/publication-detail/-/publication/57318397-fdd4-11ed-a05c-01aa75ed71a1" TargetMode="External"/><Relationship Id="rId87" Type="http://schemas.openxmlformats.org/officeDocument/2006/relationships/hyperlink" Target="https://data.europa.eu/doi/10.2777/906828" TargetMode="External"/><Relationship Id="rId110" Type="http://schemas.openxmlformats.org/officeDocument/2006/relationships/hyperlink" Target="https://setis.ec.europa.eu/document/download/f3ece8a5-c395-4163-b498-b72c8de70f7c_en" TargetMode="External"/><Relationship Id="rId115" Type="http://schemas.openxmlformats.org/officeDocument/2006/relationships/hyperlink" Target="https://2024.entsos-tyndp-scenarios.eu/" TargetMode="External"/><Relationship Id="rId131" Type="http://schemas.openxmlformats.org/officeDocument/2006/relationships/hyperlink" Target="https://www.iata.org/contentassets/c81222d96c9a4e0bb4ff6ced0126f0bb/iata-annual-review-2024.pdf" TargetMode="External"/><Relationship Id="rId136" Type="http://schemas.openxmlformats.org/officeDocument/2006/relationships/hyperlink" Target="https://op.europa.eu/en/publication-detail/-/publication/23d054d0-c4e3-11ee-95d9-01aa75ed71a1/language-en" TargetMode="External"/><Relationship Id="rId61" Type="http://schemas.openxmlformats.org/officeDocument/2006/relationships/hyperlink" Target="https://ec.europa.eu/eurostat/databrowser/view/nrg_inf_epc__custom_15336388/default/table?lang=en" TargetMode="External"/><Relationship Id="rId82" Type="http://schemas.openxmlformats.org/officeDocument/2006/relationships/hyperlink" Target="https://ec.europa.eu/eurostat/databrowser/view/nrg_inf_epcrw__custom_15336912/default/table?lang=en" TargetMode="External"/><Relationship Id="rId19" Type="http://schemas.openxmlformats.org/officeDocument/2006/relationships/hyperlink" Target="https://commission.europa.eu/topics/strengthening-european-competitiveness/eu-competitiveness-looking-ahead_en" TargetMode="External"/><Relationship Id="rId14" Type="http://schemas.openxmlformats.org/officeDocument/2006/relationships/hyperlink" Target="https://strategicperspectives.eu/a-new-zero-carbon-industrial-era/" TargetMode="External"/><Relationship Id="rId30" Type="http://schemas.openxmlformats.org/officeDocument/2006/relationships/hyperlink" Target="https://mission-innovation.net/wp-content/uploads/2020/09/3.-MI-Country-Highlights-2020.pdf" TargetMode="External"/><Relationship Id="rId35" Type="http://schemas.openxmlformats.org/officeDocument/2006/relationships/hyperlink" Target="https://data.europa.eu/doi/10.2760/0775231" TargetMode="External"/><Relationship Id="rId56" Type="http://schemas.openxmlformats.org/officeDocument/2006/relationships/hyperlink" Target="https://www.iea-shc.org/Data/Sites/1/publications/Solar-Heat-Worldwide-2024.pdf" TargetMode="External"/><Relationship Id="rId77" Type="http://schemas.openxmlformats.org/officeDocument/2006/relationships/hyperlink" Target="https://www.ehpa.org/news-and-resources/publications/eu-heat-pump-accelerator/" TargetMode="External"/><Relationship Id="rId100" Type="http://schemas.openxmlformats.org/officeDocument/2006/relationships/hyperlink" Target="https://setis.ec.europa.eu/document/download/42ca43eb-02f5-40a1-a29d-44d7f6ff4a79_en" TargetMode="External"/><Relationship Id="rId105" Type="http://schemas.openxmlformats.org/officeDocument/2006/relationships/hyperlink" Target="https://setis.ec.europa.eu/document/download/42ca43eb-02f5-40a1-a29d-44d7f6ff4a79_en" TargetMode="External"/><Relationship Id="rId126" Type="http://schemas.openxmlformats.org/officeDocument/2006/relationships/hyperlink" Target="https://www.irena.org/Publications/2023/Feb/The-changing-role-of-hydropower-Challenges-and-opportunities" TargetMode="External"/><Relationship Id="rId147" Type="http://schemas.openxmlformats.org/officeDocument/2006/relationships/hyperlink" Target="https://cetpartnership.eu/about" TargetMode="External"/><Relationship Id="rId8" Type="http://schemas.openxmlformats.org/officeDocument/2006/relationships/hyperlink" Target="https://ec.europa.eu/eurostat/statistics-explained/index.php?title=Electricity_price_statistics" TargetMode="External"/><Relationship Id="rId51" Type="http://schemas.openxmlformats.org/officeDocument/2006/relationships/hyperlink" Target="https://setis.ec.europa.eu/document/download/61cbc4bf-3978-494a-9841-c739d5493409_en" TargetMode="External"/><Relationship Id="rId72" Type="http://schemas.openxmlformats.org/officeDocument/2006/relationships/hyperlink" Target="https://setis.ec.europa.eu/document/download/ecb97c18-3d07-4789-8ceb-f97b34463895_en" TargetMode="External"/><Relationship Id="rId93" Type="http://schemas.openxmlformats.org/officeDocument/2006/relationships/hyperlink" Target="https://open.overheid.nl/documenten/aedd5d61-1212-431b-92d6-89b93c5dbf73/file" TargetMode="External"/><Relationship Id="rId98" Type="http://schemas.openxmlformats.org/officeDocument/2006/relationships/hyperlink" Target="https://op.europa.eu/en/publication-detail/-/publication/23d054d0-c4e3-11ee-95d9-01aa75ed71a1/language-en" TargetMode="External"/><Relationship Id="rId121" Type="http://schemas.openxmlformats.org/officeDocument/2006/relationships/hyperlink" Target="https://transformers-magazine.com/books/investments-2024-outlook-to-2033/" TargetMode="External"/><Relationship Id="rId142" Type="http://schemas.openxmlformats.org/officeDocument/2006/relationships/hyperlink" Target="https://www.ecb.europa.eu/stats/policy_and_exchange_rates/euro_reference_exchange_rates/html/eurofxref-graph-us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cee3e7-6e76-4ff7-b330-e48d0411d6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076C7868F6147A3EE1FFF98B9A21F" ma:contentTypeVersion="13" ma:contentTypeDescription="Create a new document." ma:contentTypeScope="" ma:versionID="a67dba209725d79b50487a082d4c4114">
  <xsd:schema xmlns:xsd="http://www.w3.org/2001/XMLSchema" xmlns:xs="http://www.w3.org/2001/XMLSchema" xmlns:p="http://schemas.microsoft.com/office/2006/metadata/properties" xmlns:ns2="cdcee3e7-6e76-4ff7-b330-e48d0411d6e8" xmlns:ns3="d520effe-eced-43ce-a531-9dfaf2b26543" targetNamespace="http://schemas.microsoft.com/office/2006/metadata/properties" ma:root="true" ma:fieldsID="fb891dbc12f33f6820e9b4d390b07077" ns2:_="" ns3:_="">
    <xsd:import namespace="cdcee3e7-6e76-4ff7-b330-e48d0411d6e8"/>
    <xsd:import namespace="d520effe-eced-43ce-a531-9dfaf2b265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ee3e7-6e76-4ff7-b330-e48d0411d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0effe-eced-43ce-a531-9dfaf2b265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07276-E193-455C-B199-BBBB6B256630}">
  <ds:schemaRefs>
    <ds:schemaRef ds:uri="http://schemas.microsoft.com/office/2006/metadata/properties"/>
    <ds:schemaRef ds:uri="http://schemas.microsoft.com/office/infopath/2007/PartnerControls"/>
    <ds:schemaRef ds:uri="cdcee3e7-6e76-4ff7-b330-e48d0411d6e8"/>
  </ds:schemaRefs>
</ds:datastoreItem>
</file>

<file path=customXml/itemProps2.xml><?xml version="1.0" encoding="utf-8"?>
<ds:datastoreItem xmlns:ds="http://schemas.openxmlformats.org/officeDocument/2006/customXml" ds:itemID="{6E6AAEBD-73F7-4697-B621-FF47B276CB59}">
  <ds:schemaRefs>
    <ds:schemaRef ds:uri="http://schemas.microsoft.com/sharepoint/v3/contenttype/forms"/>
  </ds:schemaRefs>
</ds:datastoreItem>
</file>

<file path=customXml/itemProps3.xml><?xml version="1.0" encoding="utf-8"?>
<ds:datastoreItem xmlns:ds="http://schemas.openxmlformats.org/officeDocument/2006/customXml" ds:itemID="{2D448773-4CCF-4D10-8C73-78BD3C22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ee3e7-6e76-4ff7-b330-e48d0411d6e8"/>
    <ds:schemaRef ds:uri="d520effe-eced-43ce-a531-9dfaf2b26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8EB8E-3CB0-4DFE-BCC1-2206C9D6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20029</Words>
  <Characters>114168</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13</cp:revision>
  <dcterms:created xsi:type="dcterms:W3CDTF">2025-02-24T15:57:00Z</dcterms:created>
  <dcterms:modified xsi:type="dcterms:W3CDTF">2025-04-09T09:02:00Z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2024-06-26T14:31:36Z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b3b06f83-8cfe-4296-aa13-0d87bd3ff17e</vt:lpwstr>
  </property>
  <property fmtid="{D5CDD505-2E9C-101B-9397-08002B2CF9AE}" pid="8" name="MSIP_Label_6bd9ddd1-4d20-43f6-abfa-fc3c07406f94_ContentBits">
    <vt:lpwstr>0</vt:lpwstr>
  </property>
  <property fmtid="{D5CDD505-2E9C-101B-9397-08002B2CF9AE}" pid="9" name="ContentTypeId">
    <vt:lpwstr>0x0101005DB076C7868F6147A3EE1FFF98B9A21F</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9.1, Build 20240808</vt:lpwstr>
  </property>
  <property fmtid="{D5CDD505-2E9C-101B-9397-08002B2CF9AE}" pid="17" name="Created using">
    <vt:lpwstr>LW 9.0, Build 20230317</vt:lpwstr>
  </property>
</Properties>
</file>