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DAB40" w14:textId="3D9BB0C2" w:rsidR="00405892" w:rsidRPr="00065044" w:rsidRDefault="00256269" w:rsidP="00256269">
      <w:pPr>
        <w:pStyle w:val="Pagedecouverture"/>
        <w:rPr>
          <w:noProof/>
          <w:lang w:val="en-GB"/>
        </w:rPr>
      </w:pPr>
      <w:bookmarkStart w:id="0" w:name="LW_BM_COVERPAGE"/>
      <w:r>
        <w:rPr>
          <w:noProof/>
          <w:lang w:val="en-GB"/>
        </w:rPr>
        <w:pict w14:anchorId="3AA11E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9954609C-8CEC-4BF7-9DC8-934481E24746" style="width:455.25pt;height:420pt">
            <v:imagedata r:id="rId11" o:title=""/>
          </v:shape>
        </w:pict>
      </w:r>
    </w:p>
    <w:bookmarkEnd w:id="0"/>
    <w:p w14:paraId="6AA692A0" w14:textId="77777777" w:rsidR="00405892" w:rsidRPr="00065044" w:rsidRDefault="00405892" w:rsidP="00405892">
      <w:pPr>
        <w:rPr>
          <w:noProof/>
          <w:lang w:val="en-GB"/>
        </w:rPr>
        <w:sectPr w:rsidR="00405892" w:rsidRPr="00065044" w:rsidSect="00256269">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4EDE2D98" w14:textId="7069B970" w:rsidR="005559C9" w:rsidRPr="00065044" w:rsidRDefault="00407299" w:rsidP="00697CDE">
      <w:pPr>
        <w:pStyle w:val="ListParagraph"/>
        <w:numPr>
          <w:ilvl w:val="0"/>
          <w:numId w:val="38"/>
        </w:numPr>
        <w:jc w:val="both"/>
        <w:rPr>
          <w:rFonts w:ascii="Times New Roman" w:eastAsia="Times New Roman" w:hAnsi="Times New Roman" w:cs="Times New Roman"/>
          <w:b/>
          <w:bCs/>
          <w:noProof/>
          <w:sz w:val="24"/>
          <w:szCs w:val="24"/>
          <w:lang w:val="en-GB"/>
        </w:rPr>
      </w:pPr>
      <w:bookmarkStart w:id="1" w:name="_GoBack"/>
      <w:bookmarkEnd w:id="1"/>
      <w:r w:rsidRPr="00065044">
        <w:rPr>
          <w:rFonts w:ascii="Times New Roman" w:eastAsia="Times New Roman" w:hAnsi="Times New Roman" w:cs="Times New Roman"/>
          <w:b/>
          <w:bCs/>
          <w:noProof/>
          <w:sz w:val="24"/>
          <w:szCs w:val="24"/>
          <w:lang w:val="en-GB"/>
        </w:rPr>
        <w:lastRenderedPageBreak/>
        <w:t>Background</w:t>
      </w:r>
    </w:p>
    <w:p w14:paraId="045675E0" w14:textId="64EED67F" w:rsidR="005559C9" w:rsidRPr="00964F58" w:rsidRDefault="005559C9" w:rsidP="005559C9">
      <w:pPr>
        <w:jc w:val="both"/>
        <w:rPr>
          <w:rFonts w:ascii="Times New Roman" w:eastAsia="Times New Roman" w:hAnsi="Times New Roman" w:cs="Times New Roman"/>
          <w:noProof/>
          <w:sz w:val="24"/>
          <w:szCs w:val="24"/>
          <w:lang w:val="en-IE"/>
        </w:rPr>
      </w:pPr>
      <w:r w:rsidRPr="00065044">
        <w:rPr>
          <w:rFonts w:ascii="Times New Roman" w:eastAsia="Times New Roman" w:hAnsi="Times New Roman" w:cs="Times New Roman"/>
          <w:noProof/>
          <w:sz w:val="24"/>
          <w:szCs w:val="24"/>
          <w:lang w:val="en-GB"/>
        </w:rPr>
        <w:t>Article 77 of the Asylum Procedure Regulation (2024/1348)</w:t>
      </w:r>
      <w:r w:rsidR="00697CDE" w:rsidRPr="00065044">
        <w:rPr>
          <w:rFonts w:ascii="Times New Roman" w:eastAsia="Times New Roman" w:hAnsi="Times New Roman" w:cs="Times New Roman"/>
          <w:noProof/>
          <w:sz w:val="24"/>
          <w:szCs w:val="24"/>
          <w:lang w:val="en-GB"/>
        </w:rPr>
        <w:t xml:space="preserve"> (‘APR’)</w:t>
      </w:r>
      <w:r w:rsidRPr="00065044">
        <w:rPr>
          <w:rStyle w:val="FootnoteReference"/>
          <w:rFonts w:ascii="Times New Roman" w:eastAsia="Times New Roman" w:hAnsi="Times New Roman" w:cs="Times New Roman"/>
          <w:noProof/>
          <w:sz w:val="24"/>
          <w:szCs w:val="24"/>
          <w:lang w:val="en-GB"/>
        </w:rPr>
        <w:footnoteReference w:id="2"/>
      </w:r>
      <w:r w:rsidRPr="00065044">
        <w:rPr>
          <w:rFonts w:ascii="Times New Roman" w:eastAsia="Times New Roman" w:hAnsi="Times New Roman" w:cs="Times New Roman"/>
          <w:noProof/>
          <w:sz w:val="24"/>
          <w:szCs w:val="24"/>
          <w:lang w:val="en-GB"/>
        </w:rPr>
        <w:t xml:space="preserve"> </w:t>
      </w:r>
      <w:r w:rsidR="00ED6A13">
        <w:rPr>
          <w:rFonts w:ascii="Times New Roman" w:eastAsia="Times New Roman" w:hAnsi="Times New Roman" w:cs="Times New Roman"/>
          <w:noProof/>
          <w:sz w:val="24"/>
          <w:szCs w:val="24"/>
          <w:lang w:val="en-GB"/>
        </w:rPr>
        <w:t>require</w:t>
      </w:r>
      <w:r w:rsidR="00C879BC" w:rsidRPr="00960C5D">
        <w:rPr>
          <w:rFonts w:ascii="Times New Roman" w:eastAsia="Times New Roman" w:hAnsi="Times New Roman" w:cs="Times New Roman"/>
          <w:noProof/>
          <w:sz w:val="24"/>
          <w:szCs w:val="24"/>
          <w:lang w:val="en-GB"/>
        </w:rPr>
        <w:t>s</w:t>
      </w:r>
      <w:r w:rsidR="00ED6A13" w:rsidRPr="00065044">
        <w:rPr>
          <w:rFonts w:ascii="Times New Roman" w:eastAsia="Times New Roman" w:hAnsi="Times New Roman" w:cs="Times New Roman"/>
          <w:noProof/>
          <w:sz w:val="24"/>
          <w:szCs w:val="24"/>
          <w:lang w:val="en-GB"/>
        </w:rPr>
        <w:t xml:space="preserve"> </w:t>
      </w:r>
      <w:r w:rsidRPr="00065044">
        <w:rPr>
          <w:rFonts w:ascii="Times New Roman" w:eastAsia="Times New Roman" w:hAnsi="Times New Roman" w:cs="Times New Roman"/>
          <w:noProof/>
          <w:sz w:val="24"/>
          <w:szCs w:val="24"/>
          <w:lang w:val="en-GB"/>
        </w:rPr>
        <w:t xml:space="preserve">the Commission </w:t>
      </w:r>
      <w:r w:rsidR="00ED6A13">
        <w:rPr>
          <w:rFonts w:ascii="Times New Roman" w:eastAsia="Times New Roman" w:hAnsi="Times New Roman" w:cs="Times New Roman"/>
          <w:noProof/>
          <w:sz w:val="24"/>
          <w:szCs w:val="24"/>
          <w:lang w:val="en-GB"/>
        </w:rPr>
        <w:t xml:space="preserve">to </w:t>
      </w:r>
      <w:r w:rsidRPr="00065044">
        <w:rPr>
          <w:rFonts w:ascii="Times New Roman" w:eastAsia="Times New Roman" w:hAnsi="Times New Roman" w:cs="Times New Roman"/>
          <w:noProof/>
          <w:sz w:val="24"/>
          <w:szCs w:val="24"/>
          <w:lang w:val="en-GB"/>
        </w:rPr>
        <w:t>review the safe third country concept (‘STC</w:t>
      </w:r>
      <w:r w:rsidR="00697CDE" w:rsidRPr="00065044">
        <w:rPr>
          <w:rFonts w:ascii="Times New Roman" w:eastAsia="Times New Roman" w:hAnsi="Times New Roman" w:cs="Times New Roman"/>
          <w:noProof/>
          <w:sz w:val="24"/>
          <w:szCs w:val="24"/>
          <w:lang w:val="en-GB"/>
        </w:rPr>
        <w:t xml:space="preserve"> concept</w:t>
      </w:r>
      <w:r w:rsidRPr="00065044">
        <w:rPr>
          <w:rFonts w:ascii="Times New Roman" w:eastAsia="Times New Roman" w:hAnsi="Times New Roman" w:cs="Times New Roman"/>
          <w:noProof/>
          <w:sz w:val="24"/>
          <w:szCs w:val="24"/>
          <w:lang w:val="en-GB"/>
        </w:rPr>
        <w:t>’)</w:t>
      </w:r>
      <w:r w:rsidR="00F842FA">
        <w:rPr>
          <w:rFonts w:ascii="Times New Roman" w:eastAsia="Times New Roman" w:hAnsi="Times New Roman" w:cs="Times New Roman"/>
          <w:noProof/>
          <w:sz w:val="24"/>
          <w:szCs w:val="24"/>
          <w:lang w:val="en-GB"/>
        </w:rPr>
        <w:t xml:space="preserve"> </w:t>
      </w:r>
      <w:r w:rsidRPr="00065044">
        <w:rPr>
          <w:rFonts w:ascii="Times New Roman" w:eastAsia="Times New Roman" w:hAnsi="Times New Roman" w:cs="Times New Roman"/>
          <w:noProof/>
          <w:sz w:val="24"/>
          <w:szCs w:val="24"/>
          <w:lang w:val="en-GB"/>
        </w:rPr>
        <w:t xml:space="preserve">and, where appropriate, </w:t>
      </w:r>
      <w:r w:rsidR="6EB34DD5" w:rsidRPr="00065044">
        <w:rPr>
          <w:rFonts w:ascii="Times New Roman" w:eastAsia="Times New Roman" w:hAnsi="Times New Roman" w:cs="Times New Roman"/>
          <w:noProof/>
          <w:sz w:val="24"/>
          <w:szCs w:val="24"/>
          <w:lang w:val="en-GB"/>
        </w:rPr>
        <w:t xml:space="preserve">proposing </w:t>
      </w:r>
      <w:r w:rsidRPr="00065044">
        <w:rPr>
          <w:rFonts w:ascii="Times New Roman" w:eastAsia="Times New Roman" w:hAnsi="Times New Roman" w:cs="Times New Roman"/>
          <w:noProof/>
          <w:sz w:val="24"/>
          <w:szCs w:val="24"/>
          <w:lang w:val="en-GB"/>
        </w:rPr>
        <w:t>any targeted amendments</w:t>
      </w:r>
      <w:r w:rsidR="00ED6A13">
        <w:rPr>
          <w:rFonts w:ascii="Times New Roman" w:eastAsia="Times New Roman" w:hAnsi="Times New Roman" w:cs="Times New Roman"/>
          <w:noProof/>
          <w:sz w:val="24"/>
          <w:szCs w:val="24"/>
          <w:lang w:val="en-GB"/>
        </w:rPr>
        <w:t xml:space="preserve"> by 12 June 2025</w:t>
      </w:r>
      <w:r w:rsidR="009D48E7">
        <w:rPr>
          <w:rFonts w:ascii="Times New Roman" w:eastAsia="Times New Roman" w:hAnsi="Times New Roman" w:cs="Times New Roman"/>
          <w:noProof/>
          <w:sz w:val="24"/>
          <w:szCs w:val="24"/>
          <w:lang w:val="en-GB"/>
        </w:rPr>
        <w:t>, thus before the APR applies</w:t>
      </w:r>
      <w:r w:rsidRPr="00065044">
        <w:rPr>
          <w:rFonts w:ascii="Times New Roman" w:eastAsia="Times New Roman" w:hAnsi="Times New Roman" w:cs="Times New Roman"/>
          <w:noProof/>
          <w:sz w:val="24"/>
          <w:szCs w:val="24"/>
          <w:lang w:val="en-GB"/>
        </w:rPr>
        <w:t>.</w:t>
      </w:r>
      <w:r w:rsidR="00AE74AD">
        <w:rPr>
          <w:rFonts w:ascii="Times New Roman" w:eastAsia="Times New Roman" w:hAnsi="Times New Roman" w:cs="Times New Roman"/>
          <w:noProof/>
          <w:sz w:val="24"/>
          <w:szCs w:val="24"/>
          <w:lang w:val="en-GB"/>
        </w:rPr>
        <w:t xml:space="preserve"> On this basis, the Commission carried out a holistic review of the STC concept.</w:t>
      </w:r>
    </w:p>
    <w:p w14:paraId="043EC198" w14:textId="657D0DBD" w:rsidR="00697CDE" w:rsidRDefault="63C4DBF8" w:rsidP="005559C9">
      <w:pPr>
        <w:jc w:val="both"/>
        <w:rPr>
          <w:rFonts w:ascii="Times New Roman" w:eastAsia="Times New Roman" w:hAnsi="Times New Roman" w:cs="Times New Roman"/>
          <w:noProof/>
          <w:sz w:val="24"/>
          <w:szCs w:val="24"/>
          <w:lang w:val="en-GB"/>
        </w:rPr>
      </w:pPr>
      <w:r w:rsidRPr="5CFEF040">
        <w:rPr>
          <w:rFonts w:ascii="Times New Roman" w:eastAsia="Times New Roman" w:hAnsi="Times New Roman" w:cs="Times New Roman"/>
          <w:noProof/>
          <w:sz w:val="24"/>
          <w:szCs w:val="24"/>
          <w:lang w:val="en-GB"/>
        </w:rPr>
        <w:t>Th</w:t>
      </w:r>
      <w:r w:rsidR="62C75EC9" w:rsidRPr="5CFEF040">
        <w:rPr>
          <w:rFonts w:ascii="Times New Roman" w:eastAsia="Times New Roman" w:hAnsi="Times New Roman" w:cs="Times New Roman"/>
          <w:noProof/>
          <w:sz w:val="24"/>
          <w:szCs w:val="24"/>
          <w:lang w:val="en-GB"/>
        </w:rPr>
        <w:t>is</w:t>
      </w:r>
      <w:r w:rsidR="484E9E76" w:rsidRPr="5CFEF040">
        <w:rPr>
          <w:rFonts w:ascii="Times New Roman" w:eastAsia="Times New Roman" w:hAnsi="Times New Roman" w:cs="Times New Roman"/>
          <w:noProof/>
          <w:sz w:val="24"/>
          <w:szCs w:val="24"/>
          <w:lang w:val="en-GB"/>
        </w:rPr>
        <w:t xml:space="preserve"> </w:t>
      </w:r>
      <w:r w:rsidR="1C70F378" w:rsidRPr="5CFEF040">
        <w:rPr>
          <w:rFonts w:ascii="Times New Roman" w:eastAsia="Times New Roman" w:hAnsi="Times New Roman" w:cs="Times New Roman"/>
          <w:noProof/>
          <w:sz w:val="24"/>
          <w:szCs w:val="24"/>
          <w:lang w:val="en-GB"/>
        </w:rPr>
        <w:t>Staff Working Document (‘</w:t>
      </w:r>
      <w:r w:rsidRPr="5CFEF040">
        <w:rPr>
          <w:rFonts w:ascii="Times New Roman" w:eastAsia="Times New Roman" w:hAnsi="Times New Roman" w:cs="Times New Roman"/>
          <w:noProof/>
          <w:sz w:val="24"/>
          <w:szCs w:val="24"/>
          <w:lang w:val="en-GB"/>
        </w:rPr>
        <w:t>SWD</w:t>
      </w:r>
      <w:r w:rsidR="39686F61" w:rsidRPr="5CFEF040">
        <w:rPr>
          <w:rFonts w:ascii="Times New Roman" w:eastAsia="Times New Roman" w:hAnsi="Times New Roman" w:cs="Times New Roman"/>
          <w:noProof/>
          <w:sz w:val="24"/>
          <w:szCs w:val="24"/>
          <w:lang w:val="en-GB"/>
        </w:rPr>
        <w:t>’)</w:t>
      </w:r>
      <w:r w:rsidR="484E9E76" w:rsidRPr="5CFEF040">
        <w:rPr>
          <w:rFonts w:ascii="Times New Roman" w:eastAsia="Times New Roman" w:hAnsi="Times New Roman" w:cs="Times New Roman"/>
          <w:noProof/>
          <w:sz w:val="24"/>
          <w:szCs w:val="24"/>
          <w:lang w:val="en-GB"/>
        </w:rPr>
        <w:t xml:space="preserve"> presents the review of the STC concept on which the Commission </w:t>
      </w:r>
      <w:r w:rsidR="3863CB99" w:rsidRPr="5CFEF040">
        <w:rPr>
          <w:rFonts w:ascii="Times New Roman" w:eastAsia="Times New Roman" w:hAnsi="Times New Roman" w:cs="Times New Roman"/>
          <w:noProof/>
          <w:sz w:val="24"/>
          <w:szCs w:val="24"/>
          <w:lang w:val="en-GB"/>
        </w:rPr>
        <w:t xml:space="preserve">services </w:t>
      </w:r>
      <w:r w:rsidR="484E9E76" w:rsidRPr="5CFEF040">
        <w:rPr>
          <w:rFonts w:ascii="Times New Roman" w:eastAsia="Times New Roman" w:hAnsi="Times New Roman" w:cs="Times New Roman"/>
          <w:noProof/>
          <w:sz w:val="24"/>
          <w:szCs w:val="24"/>
          <w:lang w:val="en-GB"/>
        </w:rPr>
        <w:t xml:space="preserve">based the related </w:t>
      </w:r>
      <w:r w:rsidR="43354763" w:rsidRPr="5CFEF040">
        <w:rPr>
          <w:rFonts w:ascii="Times New Roman" w:eastAsia="Times New Roman" w:hAnsi="Times New Roman" w:cs="Times New Roman"/>
          <w:noProof/>
          <w:sz w:val="24"/>
          <w:szCs w:val="24"/>
          <w:lang w:val="en-GB"/>
        </w:rPr>
        <w:t>p</w:t>
      </w:r>
      <w:r w:rsidR="484E9E76" w:rsidRPr="5CFEF040">
        <w:rPr>
          <w:rFonts w:ascii="Times New Roman" w:eastAsia="Times New Roman" w:hAnsi="Times New Roman" w:cs="Times New Roman"/>
          <w:noProof/>
          <w:sz w:val="24"/>
          <w:szCs w:val="24"/>
          <w:lang w:val="en-GB"/>
        </w:rPr>
        <w:t xml:space="preserve">roposal of targeted amendments of the APR. </w:t>
      </w:r>
    </w:p>
    <w:p w14:paraId="04C07C3E" w14:textId="1CFE3886" w:rsidR="00CE3247" w:rsidRDefault="00781061" w:rsidP="005559C9">
      <w:pPr>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When applying</w:t>
      </w:r>
      <w:r w:rsidRPr="000F4C35">
        <w:rPr>
          <w:rFonts w:ascii="Times New Roman" w:eastAsia="Times New Roman" w:hAnsi="Times New Roman" w:cs="Times New Roman"/>
          <w:noProof/>
          <w:sz w:val="24"/>
          <w:szCs w:val="24"/>
          <w:lang w:val="en-GB"/>
        </w:rPr>
        <w:t xml:space="preserve"> </w:t>
      </w:r>
      <w:r w:rsidR="00CE3247" w:rsidRPr="000F4C35">
        <w:rPr>
          <w:rFonts w:ascii="Times New Roman" w:eastAsia="Times New Roman" w:hAnsi="Times New Roman" w:cs="Times New Roman"/>
          <w:noProof/>
          <w:sz w:val="24"/>
          <w:szCs w:val="24"/>
          <w:lang w:val="en-GB"/>
        </w:rPr>
        <w:t>the STC concept, Member States may reject asylum applications as inadmissible without examining whether the persons meet or not the conditions for being granted protection in the EU. The STC concept may be applied as part of the border procedure.</w:t>
      </w:r>
      <w:r w:rsidR="00CE3247" w:rsidRPr="00CE3247">
        <w:rPr>
          <w:rFonts w:ascii="Times New Roman" w:eastAsia="Times New Roman" w:hAnsi="Times New Roman" w:cs="Times New Roman"/>
          <w:noProof/>
          <w:sz w:val="24"/>
          <w:szCs w:val="24"/>
          <w:lang w:val="en-GB"/>
        </w:rPr>
        <w:t xml:space="preserve"> </w:t>
      </w:r>
    </w:p>
    <w:p w14:paraId="068A7A40" w14:textId="44DA51F0" w:rsidR="00297C1B" w:rsidRPr="00065044" w:rsidRDefault="00697CDE" w:rsidP="005559C9">
      <w:pPr>
        <w:jc w:val="both"/>
        <w:rPr>
          <w:rFonts w:ascii="Times New Roman" w:eastAsia="Times New Roman" w:hAnsi="Times New Roman" w:cs="Times New Roman"/>
          <w:noProof/>
          <w:sz w:val="24"/>
          <w:szCs w:val="24"/>
          <w:lang w:val="en-GB"/>
        </w:rPr>
      </w:pPr>
      <w:r w:rsidRPr="00065044">
        <w:rPr>
          <w:rFonts w:ascii="Times New Roman" w:eastAsia="Times New Roman" w:hAnsi="Times New Roman" w:cs="Times New Roman"/>
          <w:noProof/>
          <w:sz w:val="24"/>
          <w:szCs w:val="24"/>
          <w:lang w:val="en-GB"/>
        </w:rPr>
        <w:t xml:space="preserve">The Commission </w:t>
      </w:r>
      <w:r w:rsidR="0038729C" w:rsidRPr="00065044">
        <w:rPr>
          <w:rFonts w:ascii="Times New Roman" w:eastAsia="Times New Roman" w:hAnsi="Times New Roman" w:cs="Times New Roman"/>
          <w:noProof/>
          <w:sz w:val="24"/>
          <w:szCs w:val="24"/>
          <w:lang w:val="en-GB"/>
        </w:rPr>
        <w:t xml:space="preserve">services </w:t>
      </w:r>
      <w:r w:rsidRPr="00065044">
        <w:rPr>
          <w:rFonts w:ascii="Times New Roman" w:eastAsia="Times New Roman" w:hAnsi="Times New Roman" w:cs="Times New Roman"/>
          <w:noProof/>
          <w:sz w:val="24"/>
          <w:szCs w:val="24"/>
          <w:lang w:val="en-GB"/>
        </w:rPr>
        <w:t>adopted a holistic approach in reviewing the STC concept. The</w:t>
      </w:r>
      <w:r w:rsidR="079EFDF2" w:rsidRPr="00065044">
        <w:rPr>
          <w:rFonts w:ascii="Times New Roman" w:eastAsia="Times New Roman" w:hAnsi="Times New Roman" w:cs="Times New Roman"/>
          <w:noProof/>
          <w:sz w:val="24"/>
          <w:szCs w:val="24"/>
          <w:lang w:val="en-GB"/>
        </w:rPr>
        <w:t>y</w:t>
      </w:r>
      <w:r w:rsidRPr="00065044">
        <w:rPr>
          <w:rFonts w:ascii="Times New Roman" w:eastAsia="Times New Roman" w:hAnsi="Times New Roman" w:cs="Times New Roman"/>
          <w:noProof/>
          <w:sz w:val="24"/>
          <w:szCs w:val="24"/>
          <w:lang w:val="en-GB"/>
        </w:rPr>
        <w:t xml:space="preserve"> </w:t>
      </w:r>
      <w:r w:rsidR="7B96E187" w:rsidRPr="00065044">
        <w:rPr>
          <w:rFonts w:ascii="Times New Roman" w:eastAsia="Times New Roman" w:hAnsi="Times New Roman" w:cs="Times New Roman"/>
          <w:noProof/>
          <w:sz w:val="24"/>
          <w:szCs w:val="24"/>
          <w:lang w:val="en-GB"/>
        </w:rPr>
        <w:t>first considered</w:t>
      </w:r>
      <w:r w:rsidRPr="00065044">
        <w:rPr>
          <w:rFonts w:ascii="Times New Roman" w:eastAsia="Times New Roman" w:hAnsi="Times New Roman" w:cs="Times New Roman"/>
          <w:noProof/>
          <w:sz w:val="24"/>
          <w:szCs w:val="24"/>
          <w:lang w:val="en-GB"/>
        </w:rPr>
        <w:t xml:space="preserve"> </w:t>
      </w:r>
      <w:r w:rsidR="009239DB" w:rsidRPr="00065044">
        <w:rPr>
          <w:rFonts w:ascii="Times New Roman" w:eastAsia="Times New Roman" w:hAnsi="Times New Roman" w:cs="Times New Roman"/>
          <w:noProof/>
          <w:sz w:val="24"/>
          <w:szCs w:val="24"/>
          <w:lang w:val="en-GB"/>
        </w:rPr>
        <w:t xml:space="preserve">the </w:t>
      </w:r>
      <w:r w:rsidRPr="00065044">
        <w:rPr>
          <w:rFonts w:ascii="Times New Roman" w:eastAsia="Times New Roman" w:hAnsi="Times New Roman" w:cs="Times New Roman"/>
          <w:noProof/>
          <w:sz w:val="24"/>
          <w:szCs w:val="24"/>
          <w:lang w:val="en-GB"/>
        </w:rPr>
        <w:t>Member States’ experiences and challenges in applying the STC concept</w:t>
      </w:r>
      <w:r w:rsidR="009239DB" w:rsidRPr="00065044">
        <w:rPr>
          <w:rFonts w:ascii="Times New Roman" w:eastAsia="Times New Roman" w:hAnsi="Times New Roman" w:cs="Times New Roman"/>
          <w:noProof/>
          <w:sz w:val="24"/>
          <w:szCs w:val="24"/>
          <w:lang w:val="en-GB"/>
        </w:rPr>
        <w:t xml:space="preserve"> so far</w:t>
      </w:r>
      <w:r w:rsidRPr="00065044">
        <w:rPr>
          <w:rFonts w:ascii="Times New Roman" w:eastAsia="Times New Roman" w:hAnsi="Times New Roman" w:cs="Times New Roman"/>
          <w:noProof/>
          <w:sz w:val="24"/>
          <w:szCs w:val="24"/>
          <w:lang w:val="en-GB"/>
        </w:rPr>
        <w:t xml:space="preserve">, as voiced in different </w:t>
      </w:r>
      <w:r w:rsidR="009239DB" w:rsidRPr="00065044">
        <w:rPr>
          <w:rFonts w:ascii="Times New Roman" w:eastAsia="Times New Roman" w:hAnsi="Times New Roman" w:cs="Times New Roman"/>
          <w:noProof/>
          <w:sz w:val="24"/>
          <w:szCs w:val="24"/>
          <w:lang w:val="en-GB"/>
        </w:rPr>
        <w:t>fora and characterised in different public reports and studies (Section 2).</w:t>
      </w:r>
      <w:r w:rsidRPr="00065044">
        <w:rPr>
          <w:rFonts w:ascii="Times New Roman" w:eastAsia="Times New Roman" w:hAnsi="Times New Roman" w:cs="Times New Roman"/>
          <w:noProof/>
          <w:sz w:val="24"/>
          <w:szCs w:val="24"/>
          <w:lang w:val="en-GB"/>
        </w:rPr>
        <w:t xml:space="preserve"> </w:t>
      </w:r>
      <w:r w:rsidR="009239DB" w:rsidRPr="00065044">
        <w:rPr>
          <w:rFonts w:ascii="Times New Roman" w:eastAsia="Times New Roman" w:hAnsi="Times New Roman" w:cs="Times New Roman"/>
          <w:noProof/>
          <w:sz w:val="24"/>
          <w:szCs w:val="24"/>
          <w:lang w:val="en-GB"/>
        </w:rPr>
        <w:t xml:space="preserve">Next, </w:t>
      </w:r>
      <w:r w:rsidR="0EB60CF3" w:rsidRPr="00065044">
        <w:rPr>
          <w:rFonts w:ascii="Times New Roman" w:eastAsia="Times New Roman" w:hAnsi="Times New Roman" w:cs="Times New Roman"/>
          <w:noProof/>
          <w:sz w:val="24"/>
          <w:szCs w:val="24"/>
          <w:lang w:val="en-GB"/>
        </w:rPr>
        <w:t xml:space="preserve">they </w:t>
      </w:r>
      <w:r w:rsidR="009239DB" w:rsidRPr="00065044">
        <w:rPr>
          <w:rFonts w:ascii="Times New Roman" w:eastAsia="Times New Roman" w:hAnsi="Times New Roman" w:cs="Times New Roman"/>
          <w:noProof/>
          <w:sz w:val="24"/>
          <w:szCs w:val="24"/>
          <w:lang w:val="en-GB"/>
        </w:rPr>
        <w:t xml:space="preserve">examined whether international law (the 1951 </w:t>
      </w:r>
      <w:r w:rsidR="009239DB" w:rsidRPr="00C45433">
        <w:rPr>
          <w:rFonts w:ascii="Times New Roman" w:eastAsia="Times New Roman" w:hAnsi="Times New Roman" w:cs="Times New Roman"/>
          <w:noProof/>
          <w:sz w:val="24"/>
          <w:szCs w:val="24"/>
          <w:lang w:val="en-GB"/>
        </w:rPr>
        <w:t xml:space="preserve">Geneva Convention and the 1950 European Convention of Human Rights) </w:t>
      </w:r>
      <w:r w:rsidR="00DA42A7" w:rsidRPr="00C45433">
        <w:rPr>
          <w:rFonts w:ascii="Times New Roman" w:eastAsia="Times New Roman" w:hAnsi="Times New Roman" w:cs="Times New Roman"/>
          <w:noProof/>
          <w:sz w:val="24"/>
          <w:szCs w:val="24"/>
          <w:lang w:val="en-GB"/>
        </w:rPr>
        <w:t>and EU primary law (in</w:t>
      </w:r>
      <w:r w:rsidR="00BE6BFA" w:rsidRPr="00C45433">
        <w:rPr>
          <w:rFonts w:ascii="Times New Roman" w:eastAsia="Times New Roman" w:hAnsi="Times New Roman" w:cs="Times New Roman"/>
          <w:noProof/>
          <w:sz w:val="24"/>
          <w:szCs w:val="24"/>
          <w:lang w:val="en-GB"/>
        </w:rPr>
        <w:t>cluding</w:t>
      </w:r>
      <w:r w:rsidR="00EB4A3B" w:rsidRPr="00C45433">
        <w:rPr>
          <w:rFonts w:ascii="Times New Roman" w:eastAsia="Times New Roman" w:hAnsi="Times New Roman" w:cs="Times New Roman"/>
          <w:noProof/>
          <w:sz w:val="24"/>
          <w:szCs w:val="24"/>
          <w:lang w:val="en-GB"/>
        </w:rPr>
        <w:t xml:space="preserve"> </w:t>
      </w:r>
      <w:r w:rsidR="00DA42A7" w:rsidRPr="00C45433">
        <w:rPr>
          <w:rFonts w:ascii="Times New Roman" w:eastAsia="Times New Roman" w:hAnsi="Times New Roman" w:cs="Times New Roman"/>
          <w:noProof/>
          <w:sz w:val="24"/>
          <w:szCs w:val="24"/>
          <w:lang w:val="en-GB"/>
        </w:rPr>
        <w:t xml:space="preserve">the Charter of Fundamental Rights of the EU), </w:t>
      </w:r>
      <w:r w:rsidR="009239DB" w:rsidRPr="00C45433">
        <w:rPr>
          <w:rFonts w:ascii="Times New Roman" w:eastAsia="Times New Roman" w:hAnsi="Times New Roman" w:cs="Times New Roman"/>
          <w:noProof/>
          <w:sz w:val="24"/>
          <w:szCs w:val="24"/>
          <w:lang w:val="en-GB"/>
        </w:rPr>
        <w:t>allow for further revisions to the conditions for</w:t>
      </w:r>
      <w:r w:rsidR="009239DB" w:rsidRPr="00065044">
        <w:rPr>
          <w:rFonts w:ascii="Times New Roman" w:eastAsia="Times New Roman" w:hAnsi="Times New Roman" w:cs="Times New Roman"/>
          <w:noProof/>
          <w:sz w:val="24"/>
          <w:szCs w:val="24"/>
          <w:lang w:val="en-GB"/>
        </w:rPr>
        <w:t xml:space="preserve"> applying the STC concept and its legal safeguards, with the aim of </w:t>
      </w:r>
      <w:r w:rsidR="00407299" w:rsidRPr="00065044">
        <w:rPr>
          <w:rFonts w:ascii="Times New Roman" w:eastAsia="Times New Roman" w:hAnsi="Times New Roman" w:cs="Times New Roman"/>
          <w:noProof/>
          <w:sz w:val="24"/>
          <w:szCs w:val="24"/>
          <w:lang w:val="en-GB"/>
        </w:rPr>
        <w:t>facilitating</w:t>
      </w:r>
      <w:r w:rsidR="009239DB" w:rsidRPr="00065044">
        <w:rPr>
          <w:rFonts w:ascii="Times New Roman" w:eastAsia="Times New Roman" w:hAnsi="Times New Roman" w:cs="Times New Roman"/>
          <w:noProof/>
          <w:sz w:val="24"/>
          <w:szCs w:val="24"/>
          <w:lang w:val="en-GB"/>
        </w:rPr>
        <w:t xml:space="preserve"> </w:t>
      </w:r>
      <w:r w:rsidR="51F1333E" w:rsidRPr="00065044">
        <w:rPr>
          <w:rFonts w:ascii="Times New Roman" w:eastAsia="Times New Roman" w:hAnsi="Times New Roman" w:cs="Times New Roman"/>
          <w:noProof/>
          <w:sz w:val="24"/>
          <w:szCs w:val="24"/>
          <w:lang w:val="en-GB"/>
        </w:rPr>
        <w:t xml:space="preserve">its </w:t>
      </w:r>
      <w:r w:rsidR="009239DB" w:rsidRPr="00065044">
        <w:rPr>
          <w:rFonts w:ascii="Times New Roman" w:eastAsia="Times New Roman" w:hAnsi="Times New Roman" w:cs="Times New Roman"/>
          <w:noProof/>
          <w:sz w:val="24"/>
          <w:szCs w:val="24"/>
          <w:lang w:val="en-GB"/>
        </w:rPr>
        <w:t xml:space="preserve">application </w:t>
      </w:r>
      <w:r w:rsidR="00407299" w:rsidRPr="00065044">
        <w:rPr>
          <w:rFonts w:ascii="Times New Roman" w:eastAsia="Times New Roman" w:hAnsi="Times New Roman" w:cs="Times New Roman"/>
          <w:noProof/>
          <w:sz w:val="24"/>
          <w:szCs w:val="24"/>
          <w:lang w:val="en-GB"/>
        </w:rPr>
        <w:t xml:space="preserve">by </w:t>
      </w:r>
      <w:r w:rsidR="009239DB" w:rsidRPr="00065044">
        <w:rPr>
          <w:rFonts w:ascii="Times New Roman" w:eastAsia="Times New Roman" w:hAnsi="Times New Roman" w:cs="Times New Roman"/>
          <w:noProof/>
          <w:sz w:val="24"/>
          <w:szCs w:val="24"/>
          <w:lang w:val="en-GB"/>
        </w:rPr>
        <w:t xml:space="preserve">Member States (Section 3). The </w:t>
      </w:r>
      <w:r w:rsidRPr="00065044">
        <w:rPr>
          <w:rFonts w:ascii="Times New Roman" w:eastAsia="Times New Roman" w:hAnsi="Times New Roman" w:cs="Times New Roman"/>
          <w:noProof/>
          <w:sz w:val="24"/>
          <w:szCs w:val="24"/>
          <w:lang w:val="en-GB"/>
        </w:rPr>
        <w:t>relevant jurisprudence of the European Court of Justice (‘CJ</w:t>
      </w:r>
      <w:r w:rsidR="00EE110F" w:rsidRPr="00065044">
        <w:rPr>
          <w:rFonts w:ascii="Times New Roman" w:eastAsia="Times New Roman" w:hAnsi="Times New Roman" w:cs="Times New Roman"/>
          <w:noProof/>
          <w:sz w:val="24"/>
          <w:szCs w:val="24"/>
          <w:lang w:val="en-GB"/>
        </w:rPr>
        <w:t>EU</w:t>
      </w:r>
      <w:r w:rsidRPr="00065044">
        <w:rPr>
          <w:rFonts w:ascii="Times New Roman" w:eastAsia="Times New Roman" w:hAnsi="Times New Roman" w:cs="Times New Roman"/>
          <w:noProof/>
          <w:sz w:val="24"/>
          <w:szCs w:val="24"/>
          <w:lang w:val="en-GB"/>
        </w:rPr>
        <w:t>’) and of the European Court of Human Rights (‘ECtHR’)</w:t>
      </w:r>
      <w:r w:rsidR="009239DB" w:rsidRPr="00065044">
        <w:rPr>
          <w:rFonts w:ascii="Times New Roman" w:eastAsia="Times New Roman" w:hAnsi="Times New Roman" w:cs="Times New Roman"/>
          <w:noProof/>
          <w:sz w:val="24"/>
          <w:szCs w:val="24"/>
          <w:lang w:val="en-GB"/>
        </w:rPr>
        <w:t xml:space="preserve"> </w:t>
      </w:r>
      <w:r w:rsidR="6E358921" w:rsidRPr="00065044">
        <w:rPr>
          <w:rFonts w:ascii="Times New Roman" w:eastAsia="Times New Roman" w:hAnsi="Times New Roman" w:cs="Times New Roman"/>
          <w:noProof/>
          <w:sz w:val="24"/>
          <w:szCs w:val="24"/>
          <w:lang w:val="en-GB"/>
        </w:rPr>
        <w:t xml:space="preserve">is </w:t>
      </w:r>
      <w:r w:rsidR="009239DB" w:rsidRPr="00065044">
        <w:rPr>
          <w:rFonts w:ascii="Times New Roman" w:eastAsia="Times New Roman" w:hAnsi="Times New Roman" w:cs="Times New Roman"/>
          <w:noProof/>
          <w:sz w:val="24"/>
          <w:szCs w:val="24"/>
          <w:lang w:val="en-GB"/>
        </w:rPr>
        <w:t>examined in the same context</w:t>
      </w:r>
      <w:r w:rsidRPr="00065044">
        <w:rPr>
          <w:rFonts w:ascii="Times New Roman" w:eastAsia="Times New Roman" w:hAnsi="Times New Roman" w:cs="Times New Roman"/>
          <w:noProof/>
          <w:sz w:val="24"/>
          <w:szCs w:val="24"/>
          <w:lang w:val="en-GB"/>
        </w:rPr>
        <w:t>.</w:t>
      </w:r>
      <w:r w:rsidR="009239DB" w:rsidRPr="00065044">
        <w:rPr>
          <w:rFonts w:ascii="Times New Roman" w:eastAsia="Times New Roman" w:hAnsi="Times New Roman" w:cs="Times New Roman"/>
          <w:noProof/>
          <w:sz w:val="24"/>
          <w:szCs w:val="24"/>
          <w:lang w:val="en-GB"/>
        </w:rPr>
        <w:t xml:space="preserve"> Finally, the Commission</w:t>
      </w:r>
      <w:r w:rsidR="0038729C" w:rsidRPr="00065044">
        <w:rPr>
          <w:rFonts w:ascii="Times New Roman" w:eastAsia="Times New Roman" w:hAnsi="Times New Roman" w:cs="Times New Roman"/>
          <w:noProof/>
          <w:sz w:val="24"/>
          <w:szCs w:val="24"/>
          <w:lang w:val="en-GB"/>
        </w:rPr>
        <w:t xml:space="preserve"> services </w:t>
      </w:r>
      <w:r w:rsidR="007E1133" w:rsidRPr="00065044">
        <w:rPr>
          <w:rFonts w:ascii="Times New Roman" w:eastAsia="Times New Roman" w:hAnsi="Times New Roman" w:cs="Times New Roman"/>
          <w:noProof/>
          <w:sz w:val="24"/>
          <w:szCs w:val="24"/>
          <w:lang w:val="en-GB"/>
        </w:rPr>
        <w:t xml:space="preserve">consulted the Member States, the European Parliament, </w:t>
      </w:r>
      <w:r w:rsidR="00F46F3B">
        <w:rPr>
          <w:rFonts w:ascii="Times New Roman" w:eastAsia="Times New Roman" w:hAnsi="Times New Roman" w:cs="Times New Roman"/>
          <w:noProof/>
          <w:sz w:val="24"/>
          <w:szCs w:val="24"/>
          <w:lang w:val="en-GB"/>
        </w:rPr>
        <w:t>UNHCR</w:t>
      </w:r>
      <w:r w:rsidR="007E1133" w:rsidRPr="00065044">
        <w:rPr>
          <w:rFonts w:ascii="Times New Roman" w:eastAsia="Times New Roman" w:hAnsi="Times New Roman" w:cs="Times New Roman"/>
          <w:noProof/>
          <w:sz w:val="24"/>
          <w:szCs w:val="24"/>
          <w:lang w:val="en-GB"/>
        </w:rPr>
        <w:t xml:space="preserve"> and civil society representatives on the scope for </w:t>
      </w:r>
      <w:r w:rsidR="75239D95" w:rsidRPr="00065044">
        <w:rPr>
          <w:rFonts w:ascii="Times New Roman" w:eastAsia="Times New Roman" w:hAnsi="Times New Roman" w:cs="Times New Roman"/>
          <w:noProof/>
          <w:sz w:val="24"/>
          <w:szCs w:val="24"/>
          <w:lang w:val="en-GB"/>
        </w:rPr>
        <w:t>revising</w:t>
      </w:r>
      <w:r w:rsidR="007E1133" w:rsidRPr="00065044">
        <w:rPr>
          <w:rFonts w:ascii="Times New Roman" w:eastAsia="Times New Roman" w:hAnsi="Times New Roman" w:cs="Times New Roman"/>
          <w:noProof/>
          <w:sz w:val="24"/>
          <w:szCs w:val="24"/>
          <w:lang w:val="en-GB"/>
        </w:rPr>
        <w:t xml:space="preserve"> the STC concept with a view to simplifying its practical application in EU Member States</w:t>
      </w:r>
      <w:r w:rsidR="49F726A2" w:rsidRPr="00065044">
        <w:rPr>
          <w:rFonts w:ascii="Times New Roman" w:eastAsia="Times New Roman" w:hAnsi="Times New Roman" w:cs="Times New Roman"/>
          <w:noProof/>
          <w:sz w:val="24"/>
          <w:szCs w:val="24"/>
          <w:lang w:val="en-GB"/>
        </w:rPr>
        <w:t>.</w:t>
      </w:r>
    </w:p>
    <w:tbl>
      <w:tblPr>
        <w:tblStyle w:val="TableGrid"/>
        <w:tblW w:w="0" w:type="auto"/>
        <w:tblInd w:w="0" w:type="dxa"/>
        <w:tblLook w:val="04A0" w:firstRow="1" w:lastRow="0" w:firstColumn="1" w:lastColumn="0" w:noHBand="0" w:noVBand="1"/>
      </w:tblPr>
      <w:tblGrid>
        <w:gridCol w:w="9350"/>
      </w:tblGrid>
      <w:tr w:rsidR="00F60F84" w:rsidRPr="00B30F36" w14:paraId="59E9051A" w14:textId="77777777" w:rsidTr="6C5971AA">
        <w:tc>
          <w:tcPr>
            <w:tcW w:w="9350" w:type="dxa"/>
          </w:tcPr>
          <w:p w14:paraId="41E3C428" w14:textId="688A72C1" w:rsidR="00F60F84" w:rsidRPr="007E1691" w:rsidRDefault="00F60F84" w:rsidP="6C5971AA">
            <w:pPr>
              <w:jc w:val="both"/>
              <w:rPr>
                <w:rFonts w:ascii="Times New Roman" w:eastAsia="Times New Roman" w:hAnsi="Times New Roman" w:cs="Times New Roman"/>
                <w:noProof/>
                <w:sz w:val="24"/>
                <w:szCs w:val="24"/>
                <w:lang w:val="en-IE"/>
              </w:rPr>
            </w:pPr>
            <w:r w:rsidRPr="007E1691">
              <w:rPr>
                <w:rFonts w:ascii="Times New Roman" w:eastAsia="Times New Roman" w:hAnsi="Times New Roman" w:cs="Times New Roman"/>
                <w:noProof/>
                <w:sz w:val="24"/>
                <w:szCs w:val="24"/>
                <w:lang w:val="en-IE"/>
              </w:rPr>
              <w:t xml:space="preserve">As a result of this review, the Commission </w:t>
            </w:r>
            <w:r w:rsidR="00860059" w:rsidRPr="007E1691">
              <w:rPr>
                <w:rFonts w:ascii="Times New Roman" w:eastAsia="Times New Roman" w:hAnsi="Times New Roman" w:cs="Times New Roman"/>
                <w:noProof/>
                <w:sz w:val="24"/>
                <w:szCs w:val="24"/>
                <w:lang w:val="en-IE"/>
              </w:rPr>
              <w:t xml:space="preserve">services </w:t>
            </w:r>
            <w:r w:rsidRPr="007E1691">
              <w:rPr>
                <w:rFonts w:ascii="Times New Roman" w:eastAsia="Times New Roman" w:hAnsi="Times New Roman" w:cs="Times New Roman"/>
                <w:noProof/>
                <w:sz w:val="24"/>
                <w:szCs w:val="24"/>
                <w:lang w:val="en-IE"/>
              </w:rPr>
              <w:t xml:space="preserve">concluded that there is scope to revise the connection criterion, as it is not a requirement under international law, and the automatic suspensive effect of the appeal. However, there is no scope </w:t>
            </w:r>
            <w:r w:rsidR="009E55B8" w:rsidRPr="007E1691">
              <w:rPr>
                <w:rFonts w:ascii="Times New Roman" w:eastAsia="Times New Roman" w:hAnsi="Times New Roman" w:cs="Times New Roman"/>
                <w:noProof/>
                <w:sz w:val="24"/>
                <w:szCs w:val="24"/>
                <w:lang w:val="en-IE"/>
              </w:rPr>
              <w:t xml:space="preserve">for revision </w:t>
            </w:r>
            <w:r w:rsidRPr="007E1691">
              <w:rPr>
                <w:rFonts w:ascii="Times New Roman" w:eastAsia="Times New Roman" w:hAnsi="Times New Roman" w:cs="Times New Roman"/>
                <w:noProof/>
                <w:sz w:val="24"/>
                <w:szCs w:val="24"/>
                <w:lang w:val="en-IE"/>
              </w:rPr>
              <w:t xml:space="preserve">regarding the criteria for </w:t>
            </w:r>
            <w:r w:rsidR="00F2766A">
              <w:rPr>
                <w:rFonts w:ascii="Times New Roman" w:eastAsia="Times New Roman" w:hAnsi="Times New Roman" w:cs="Times New Roman"/>
                <w:noProof/>
                <w:sz w:val="24"/>
                <w:szCs w:val="24"/>
                <w:lang w:val="en-IE"/>
              </w:rPr>
              <w:t>‘</w:t>
            </w:r>
            <w:r w:rsidRPr="007E1691">
              <w:rPr>
                <w:rFonts w:ascii="Times New Roman" w:eastAsia="Times New Roman" w:hAnsi="Times New Roman" w:cs="Times New Roman"/>
                <w:noProof/>
                <w:sz w:val="24"/>
                <w:szCs w:val="24"/>
                <w:lang w:val="en-IE"/>
              </w:rPr>
              <w:t>safety</w:t>
            </w:r>
            <w:r w:rsidR="00F2766A">
              <w:rPr>
                <w:rFonts w:ascii="Times New Roman" w:eastAsia="Times New Roman" w:hAnsi="Times New Roman" w:cs="Times New Roman"/>
                <w:noProof/>
                <w:sz w:val="24"/>
                <w:szCs w:val="24"/>
                <w:lang w:val="en-IE"/>
              </w:rPr>
              <w:t>’</w:t>
            </w:r>
            <w:r w:rsidR="00CA247B" w:rsidRPr="007E1691">
              <w:rPr>
                <w:rFonts w:ascii="Times New Roman" w:eastAsia="Times New Roman" w:hAnsi="Times New Roman" w:cs="Times New Roman"/>
                <w:noProof/>
                <w:sz w:val="24"/>
                <w:szCs w:val="24"/>
                <w:lang w:val="en-IE"/>
              </w:rPr>
              <w:t xml:space="preserve"> of the third country</w:t>
            </w:r>
            <w:r w:rsidRPr="007E1691">
              <w:rPr>
                <w:rFonts w:ascii="Times New Roman" w:eastAsia="Times New Roman" w:hAnsi="Times New Roman" w:cs="Times New Roman"/>
                <w:noProof/>
                <w:sz w:val="24"/>
                <w:szCs w:val="24"/>
                <w:lang w:val="en-IE"/>
              </w:rPr>
              <w:t xml:space="preserve">, as they are already aligned with </w:t>
            </w:r>
            <w:r w:rsidR="00157AE2">
              <w:rPr>
                <w:rFonts w:ascii="Times New Roman" w:eastAsia="Times New Roman" w:hAnsi="Times New Roman" w:cs="Times New Roman"/>
                <w:noProof/>
                <w:sz w:val="24"/>
                <w:szCs w:val="24"/>
                <w:lang w:val="en-IE"/>
              </w:rPr>
              <w:t>the minimum standards under</w:t>
            </w:r>
            <w:r w:rsidRPr="007E1691">
              <w:rPr>
                <w:rFonts w:ascii="Times New Roman" w:eastAsia="Times New Roman" w:hAnsi="Times New Roman" w:cs="Times New Roman"/>
                <w:noProof/>
                <w:sz w:val="24"/>
                <w:szCs w:val="24"/>
                <w:lang w:val="en-IE"/>
              </w:rPr>
              <w:t xml:space="preserve"> international law, or other aspects linked to due process, including the individual assessment, as these are requireme</w:t>
            </w:r>
            <w:r w:rsidR="00E64726" w:rsidRPr="007E1691">
              <w:rPr>
                <w:rFonts w:ascii="Times New Roman" w:eastAsia="Times New Roman" w:hAnsi="Times New Roman" w:cs="Times New Roman"/>
                <w:noProof/>
                <w:sz w:val="24"/>
                <w:szCs w:val="24"/>
                <w:lang w:val="en-IE"/>
              </w:rPr>
              <w:t>n</w:t>
            </w:r>
            <w:r w:rsidRPr="007E1691">
              <w:rPr>
                <w:rFonts w:ascii="Times New Roman" w:eastAsia="Times New Roman" w:hAnsi="Times New Roman" w:cs="Times New Roman"/>
                <w:noProof/>
                <w:sz w:val="24"/>
                <w:szCs w:val="24"/>
                <w:lang w:val="en-IE"/>
              </w:rPr>
              <w:t>ts under EU and internation</w:t>
            </w:r>
            <w:r w:rsidR="009E55B8" w:rsidRPr="007E1691">
              <w:rPr>
                <w:rFonts w:ascii="Times New Roman" w:eastAsia="Times New Roman" w:hAnsi="Times New Roman" w:cs="Times New Roman"/>
                <w:noProof/>
                <w:sz w:val="24"/>
                <w:szCs w:val="24"/>
                <w:lang w:val="en-IE"/>
              </w:rPr>
              <w:t>al</w:t>
            </w:r>
            <w:r w:rsidRPr="007E1691">
              <w:rPr>
                <w:rFonts w:ascii="Times New Roman" w:eastAsia="Times New Roman" w:hAnsi="Times New Roman" w:cs="Times New Roman"/>
                <w:noProof/>
                <w:sz w:val="24"/>
                <w:szCs w:val="24"/>
                <w:lang w:val="en-IE"/>
              </w:rPr>
              <w:t xml:space="preserve"> law and jurisprudence. </w:t>
            </w:r>
          </w:p>
        </w:tc>
      </w:tr>
    </w:tbl>
    <w:p w14:paraId="67F87E7A" w14:textId="4E48159A" w:rsidR="008B4EEE" w:rsidRPr="00065044" w:rsidRDefault="00697CDE" w:rsidP="00C66E83">
      <w:pPr>
        <w:pStyle w:val="ListParagraph"/>
        <w:numPr>
          <w:ilvl w:val="0"/>
          <w:numId w:val="38"/>
        </w:numPr>
        <w:spacing w:before="160"/>
        <w:ind w:left="714" w:hanging="357"/>
        <w:contextualSpacing w:val="0"/>
        <w:jc w:val="both"/>
        <w:rPr>
          <w:rFonts w:ascii="Times New Roman" w:eastAsia="Times New Roman" w:hAnsi="Times New Roman" w:cs="Times New Roman"/>
          <w:b/>
          <w:bCs/>
          <w:noProof/>
          <w:sz w:val="24"/>
          <w:szCs w:val="24"/>
          <w:lang w:val="en-GB"/>
        </w:rPr>
      </w:pPr>
      <w:r w:rsidRPr="00065044">
        <w:rPr>
          <w:rFonts w:ascii="Times New Roman" w:eastAsia="Times New Roman" w:hAnsi="Times New Roman" w:cs="Times New Roman"/>
          <w:b/>
          <w:bCs/>
          <w:noProof/>
          <w:sz w:val="24"/>
          <w:szCs w:val="24"/>
          <w:lang w:val="en-GB"/>
        </w:rPr>
        <w:t xml:space="preserve">Application of the STC concept in the EU Member States: </w:t>
      </w:r>
      <w:r w:rsidR="007E1133" w:rsidRPr="00065044">
        <w:rPr>
          <w:rFonts w:ascii="Times New Roman" w:eastAsia="Times New Roman" w:hAnsi="Times New Roman" w:cs="Times New Roman"/>
          <w:b/>
          <w:bCs/>
          <w:noProof/>
          <w:sz w:val="24"/>
          <w:szCs w:val="24"/>
          <w:lang w:val="en-GB"/>
        </w:rPr>
        <w:t xml:space="preserve">legal framework, </w:t>
      </w:r>
      <w:r w:rsidRPr="00065044">
        <w:rPr>
          <w:rFonts w:ascii="Times New Roman" w:eastAsia="Times New Roman" w:hAnsi="Times New Roman" w:cs="Times New Roman"/>
          <w:b/>
          <w:bCs/>
          <w:noProof/>
          <w:sz w:val="24"/>
          <w:szCs w:val="24"/>
          <w:lang w:val="en-GB"/>
        </w:rPr>
        <w:t>patterns</w:t>
      </w:r>
      <w:r w:rsidR="007E1133" w:rsidRPr="00065044">
        <w:rPr>
          <w:rFonts w:ascii="Times New Roman" w:eastAsia="Times New Roman" w:hAnsi="Times New Roman" w:cs="Times New Roman"/>
          <w:b/>
          <w:bCs/>
          <w:noProof/>
          <w:sz w:val="24"/>
          <w:szCs w:val="24"/>
          <w:lang w:val="en-GB"/>
        </w:rPr>
        <w:t>,</w:t>
      </w:r>
      <w:r w:rsidRPr="00065044">
        <w:rPr>
          <w:rFonts w:ascii="Times New Roman" w:eastAsia="Times New Roman" w:hAnsi="Times New Roman" w:cs="Times New Roman"/>
          <w:b/>
          <w:bCs/>
          <w:noProof/>
          <w:sz w:val="24"/>
          <w:szCs w:val="24"/>
          <w:lang w:val="en-GB"/>
        </w:rPr>
        <w:t xml:space="preserve"> and challenges</w:t>
      </w:r>
    </w:p>
    <w:p w14:paraId="6B43E7BF" w14:textId="360FB4AA" w:rsidR="007E1133" w:rsidRPr="00065044" w:rsidRDefault="005559C9" w:rsidP="002E0DB5">
      <w:p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 xml:space="preserve">The STC concept was developed in international law the early 1980s, in a context of </w:t>
      </w:r>
      <w:r w:rsidR="47096B33" w:rsidRPr="00065044">
        <w:rPr>
          <w:rFonts w:ascii="Times New Roman" w:hAnsi="Times New Roman" w:cs="Times New Roman"/>
          <w:noProof/>
          <w:sz w:val="24"/>
          <w:szCs w:val="24"/>
          <w:lang w:val="en-GB"/>
        </w:rPr>
        <w:t xml:space="preserve">a </w:t>
      </w:r>
      <w:r w:rsidRPr="00065044">
        <w:rPr>
          <w:rFonts w:ascii="Times New Roman" w:hAnsi="Times New Roman" w:cs="Times New Roman"/>
          <w:noProof/>
          <w:sz w:val="24"/>
          <w:szCs w:val="24"/>
          <w:lang w:val="en-GB"/>
        </w:rPr>
        <w:t xml:space="preserve">surge </w:t>
      </w:r>
      <w:r w:rsidR="4B0D380E" w:rsidRPr="00065044">
        <w:rPr>
          <w:rFonts w:ascii="Times New Roman" w:hAnsi="Times New Roman" w:cs="Times New Roman"/>
          <w:noProof/>
          <w:sz w:val="24"/>
          <w:szCs w:val="24"/>
          <w:lang w:val="en-GB"/>
        </w:rPr>
        <w:t>in</w:t>
      </w:r>
      <w:r w:rsidRPr="00065044">
        <w:rPr>
          <w:rFonts w:ascii="Times New Roman" w:hAnsi="Times New Roman" w:cs="Times New Roman"/>
          <w:noProof/>
          <w:sz w:val="24"/>
          <w:szCs w:val="24"/>
          <w:lang w:val="en-GB"/>
        </w:rPr>
        <w:t xml:space="preserve"> mixed migration flows</w:t>
      </w:r>
      <w:r w:rsidR="37563B31" w:rsidRPr="00065044">
        <w:rPr>
          <w:rFonts w:ascii="Times New Roman" w:hAnsi="Times New Roman" w:cs="Times New Roman"/>
          <w:noProof/>
          <w:sz w:val="24"/>
          <w:szCs w:val="24"/>
          <w:lang w:val="en-GB"/>
        </w:rPr>
        <w:t>. Its</w:t>
      </w:r>
      <w:r w:rsidR="004F2C34" w:rsidRPr="00065044">
        <w:rPr>
          <w:rFonts w:ascii="Times New Roman" w:hAnsi="Times New Roman" w:cs="Times New Roman"/>
          <w:noProof/>
          <w:sz w:val="24"/>
          <w:szCs w:val="24"/>
          <w:lang w:val="en-GB"/>
        </w:rPr>
        <w:t xml:space="preserve"> </w:t>
      </w:r>
      <w:r w:rsidRPr="00065044">
        <w:rPr>
          <w:rFonts w:ascii="Times New Roman" w:hAnsi="Times New Roman" w:cs="Times New Roman"/>
          <w:noProof/>
          <w:sz w:val="24"/>
          <w:szCs w:val="24"/>
          <w:lang w:val="en-GB"/>
        </w:rPr>
        <w:t xml:space="preserve">purpose </w:t>
      </w:r>
      <w:r w:rsidR="786D6994" w:rsidRPr="00065044">
        <w:rPr>
          <w:rFonts w:ascii="Times New Roman" w:hAnsi="Times New Roman" w:cs="Times New Roman"/>
          <w:noProof/>
          <w:sz w:val="24"/>
          <w:szCs w:val="24"/>
          <w:lang w:val="en-GB"/>
        </w:rPr>
        <w:t xml:space="preserve">was </w:t>
      </w:r>
      <w:r w:rsidRPr="00065044">
        <w:rPr>
          <w:rFonts w:ascii="Times New Roman" w:hAnsi="Times New Roman" w:cs="Times New Roman"/>
          <w:noProof/>
          <w:sz w:val="24"/>
          <w:szCs w:val="24"/>
          <w:lang w:val="en-GB"/>
        </w:rPr>
        <w:t xml:space="preserve">to allow the countries most affected by the flows to transfer asylum-seekers to third countries where they could receive protection that met international standards. </w:t>
      </w:r>
    </w:p>
    <w:p w14:paraId="03F4B5E5" w14:textId="6B3E6A0B" w:rsidR="005559C9" w:rsidRPr="00065044" w:rsidRDefault="50602073" w:rsidP="5CFEF040">
      <w:p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lastRenderedPageBreak/>
        <w:t xml:space="preserve">In the framework of the EU Common European Asylum System, the application of the STC concept </w:t>
      </w:r>
      <w:r w:rsidR="50FFA3AB" w:rsidRPr="00065044">
        <w:rPr>
          <w:rFonts w:ascii="Times New Roman" w:hAnsi="Times New Roman" w:cs="Times New Roman"/>
          <w:noProof/>
          <w:sz w:val="24"/>
          <w:szCs w:val="24"/>
          <w:lang w:val="en-GB"/>
        </w:rPr>
        <w:t>is optional</w:t>
      </w:r>
      <w:r w:rsidR="007B46FB" w:rsidRPr="00065044">
        <w:rPr>
          <w:rStyle w:val="FootnoteReference"/>
          <w:rFonts w:ascii="Times New Roman" w:hAnsi="Times New Roman" w:cs="Times New Roman"/>
          <w:noProof/>
          <w:sz w:val="24"/>
          <w:szCs w:val="24"/>
        </w:rPr>
        <w:footnoteReference w:id="3"/>
      </w:r>
      <w:r w:rsidR="08A59FBD" w:rsidRPr="00065044">
        <w:rPr>
          <w:rFonts w:ascii="Times New Roman" w:hAnsi="Times New Roman" w:cs="Times New Roman"/>
          <w:noProof/>
          <w:sz w:val="24"/>
          <w:szCs w:val="24"/>
          <w:lang w:val="en-GB"/>
        </w:rPr>
        <w:t>.</w:t>
      </w:r>
      <w:r w:rsidR="50FFA3AB" w:rsidRPr="00065044">
        <w:rPr>
          <w:rFonts w:ascii="Times New Roman" w:hAnsi="Times New Roman" w:cs="Times New Roman"/>
          <w:noProof/>
          <w:sz w:val="24"/>
          <w:szCs w:val="24"/>
          <w:lang w:val="en-GB"/>
        </w:rPr>
        <w:t xml:space="preserve"> </w:t>
      </w:r>
      <w:r w:rsidR="5361024F" w:rsidRPr="00065044">
        <w:rPr>
          <w:rFonts w:ascii="Times New Roman" w:hAnsi="Times New Roman" w:cs="Times New Roman"/>
          <w:noProof/>
          <w:sz w:val="24"/>
          <w:szCs w:val="24"/>
          <w:lang w:val="en-GB"/>
        </w:rPr>
        <w:t>When applied, i</w:t>
      </w:r>
      <w:r w:rsidR="0D5455AD" w:rsidRPr="00065044">
        <w:rPr>
          <w:rFonts w:ascii="Times New Roman" w:hAnsi="Times New Roman" w:cs="Times New Roman"/>
          <w:noProof/>
          <w:sz w:val="24"/>
          <w:szCs w:val="24"/>
          <w:lang w:val="en-GB"/>
        </w:rPr>
        <w:t xml:space="preserve">t </w:t>
      </w:r>
      <w:r w:rsidR="78200D3C" w:rsidRPr="00065044">
        <w:rPr>
          <w:rFonts w:ascii="Times New Roman" w:hAnsi="Times New Roman" w:cs="Times New Roman"/>
          <w:noProof/>
          <w:sz w:val="24"/>
          <w:szCs w:val="24"/>
          <w:lang w:val="en-GB"/>
        </w:rPr>
        <w:t>essentially</w:t>
      </w:r>
      <w:r w:rsidR="0D5455AD" w:rsidRPr="00065044">
        <w:rPr>
          <w:rFonts w:ascii="Times New Roman" w:hAnsi="Times New Roman" w:cs="Times New Roman"/>
          <w:noProof/>
          <w:sz w:val="24"/>
          <w:szCs w:val="24"/>
          <w:lang w:val="en-GB"/>
        </w:rPr>
        <w:t xml:space="preserve"> </w:t>
      </w:r>
      <w:r w:rsidRPr="00065044">
        <w:rPr>
          <w:rFonts w:ascii="Times New Roman" w:hAnsi="Times New Roman" w:cs="Times New Roman"/>
          <w:noProof/>
          <w:sz w:val="24"/>
          <w:szCs w:val="24"/>
          <w:lang w:val="en-GB"/>
        </w:rPr>
        <w:t xml:space="preserve">means that </w:t>
      </w:r>
      <w:r w:rsidR="6E54ED34" w:rsidRPr="00065044">
        <w:rPr>
          <w:rFonts w:ascii="Times New Roman" w:hAnsi="Times New Roman" w:cs="Times New Roman"/>
          <w:noProof/>
          <w:sz w:val="24"/>
          <w:szCs w:val="24"/>
          <w:lang w:val="en-GB"/>
        </w:rPr>
        <w:t xml:space="preserve">Member States may reject asylum applications as inadmissible - </w:t>
      </w:r>
      <w:r w:rsidR="375516E4" w:rsidRPr="009542F2">
        <w:rPr>
          <w:rFonts w:ascii="Times New Roman" w:hAnsi="Times New Roman" w:cs="Times New Roman"/>
          <w:noProof/>
          <w:sz w:val="24"/>
          <w:szCs w:val="24"/>
          <w:lang w:val="en-GB"/>
        </w:rPr>
        <w:t>i.e.</w:t>
      </w:r>
      <w:r w:rsidR="009542F2" w:rsidRPr="00FE5AE7">
        <w:rPr>
          <w:rFonts w:ascii="Times New Roman" w:hAnsi="Times New Roman" w:cs="Times New Roman"/>
          <w:noProof/>
          <w:sz w:val="24"/>
          <w:szCs w:val="24"/>
          <w:lang w:val="en-GB"/>
        </w:rPr>
        <w:t>,</w:t>
      </w:r>
      <w:r w:rsidR="6E54ED34" w:rsidRPr="00065044">
        <w:rPr>
          <w:rFonts w:ascii="Times New Roman" w:hAnsi="Times New Roman" w:cs="Times New Roman"/>
          <w:noProof/>
          <w:sz w:val="24"/>
          <w:szCs w:val="24"/>
          <w:lang w:val="en-GB"/>
        </w:rPr>
        <w:t xml:space="preserve"> without examining </w:t>
      </w:r>
      <w:r w:rsidRPr="00065044">
        <w:rPr>
          <w:rFonts w:ascii="Times New Roman" w:hAnsi="Times New Roman" w:cs="Times New Roman"/>
          <w:noProof/>
          <w:sz w:val="24"/>
          <w:szCs w:val="24"/>
          <w:lang w:val="en-GB"/>
        </w:rPr>
        <w:t xml:space="preserve">whether the persons meet or not the conditions for being granted protection in the EU </w:t>
      </w:r>
      <w:r w:rsidR="6E54ED34" w:rsidRPr="00065044">
        <w:rPr>
          <w:rFonts w:ascii="Times New Roman" w:hAnsi="Times New Roman" w:cs="Times New Roman"/>
          <w:noProof/>
          <w:sz w:val="24"/>
          <w:szCs w:val="24"/>
          <w:lang w:val="en-GB"/>
        </w:rPr>
        <w:t>- when</w:t>
      </w:r>
      <w:r w:rsidRPr="00065044">
        <w:rPr>
          <w:rFonts w:ascii="Times New Roman" w:hAnsi="Times New Roman" w:cs="Times New Roman"/>
          <w:noProof/>
          <w:sz w:val="24"/>
          <w:szCs w:val="24"/>
          <w:lang w:val="en-GB"/>
        </w:rPr>
        <w:t>ever</w:t>
      </w:r>
      <w:r w:rsidR="6E54ED34" w:rsidRPr="00065044">
        <w:rPr>
          <w:rFonts w:ascii="Times New Roman" w:hAnsi="Times New Roman" w:cs="Times New Roman"/>
          <w:noProof/>
          <w:sz w:val="24"/>
          <w:szCs w:val="24"/>
          <w:lang w:val="en-GB"/>
        </w:rPr>
        <w:t xml:space="preserve"> the applicant</w:t>
      </w:r>
      <w:r w:rsidRPr="00065044">
        <w:rPr>
          <w:rFonts w:ascii="Times New Roman" w:hAnsi="Times New Roman" w:cs="Times New Roman"/>
          <w:noProof/>
          <w:sz w:val="24"/>
          <w:szCs w:val="24"/>
          <w:lang w:val="en-GB"/>
        </w:rPr>
        <w:t>s</w:t>
      </w:r>
      <w:r w:rsidR="6E54ED34" w:rsidRPr="00065044">
        <w:rPr>
          <w:rFonts w:ascii="Times New Roman" w:hAnsi="Times New Roman" w:cs="Times New Roman"/>
          <w:noProof/>
          <w:sz w:val="24"/>
          <w:szCs w:val="24"/>
          <w:lang w:val="en-GB"/>
        </w:rPr>
        <w:t xml:space="preserve"> could or should have sought international protection in a third country</w:t>
      </w:r>
      <w:r w:rsidRPr="00065044">
        <w:rPr>
          <w:rFonts w:ascii="Times New Roman" w:hAnsi="Times New Roman" w:cs="Times New Roman"/>
          <w:noProof/>
          <w:sz w:val="24"/>
          <w:szCs w:val="24"/>
          <w:lang w:val="en-GB"/>
        </w:rPr>
        <w:t xml:space="preserve"> that is considered safe, </w:t>
      </w:r>
      <w:r w:rsidR="059C0D2F" w:rsidRPr="00065044">
        <w:rPr>
          <w:rFonts w:ascii="Times New Roman" w:hAnsi="Times New Roman" w:cs="Times New Roman"/>
          <w:noProof/>
          <w:sz w:val="24"/>
          <w:szCs w:val="24"/>
          <w:lang w:val="en-GB"/>
        </w:rPr>
        <w:t>both</w:t>
      </w:r>
      <w:r w:rsidRPr="00065044">
        <w:rPr>
          <w:rFonts w:ascii="Times New Roman" w:hAnsi="Times New Roman" w:cs="Times New Roman"/>
          <w:noProof/>
          <w:sz w:val="24"/>
          <w:szCs w:val="24"/>
          <w:lang w:val="en-GB"/>
        </w:rPr>
        <w:t xml:space="preserve"> in general terms and for the specific situation of the persons concerned</w:t>
      </w:r>
      <w:r w:rsidR="6E54ED34" w:rsidRPr="00065044">
        <w:rPr>
          <w:rFonts w:ascii="Times New Roman" w:hAnsi="Times New Roman" w:cs="Times New Roman"/>
          <w:noProof/>
          <w:sz w:val="24"/>
          <w:szCs w:val="24"/>
          <w:lang w:val="en-GB"/>
        </w:rPr>
        <w:t xml:space="preserve">. </w:t>
      </w:r>
    </w:p>
    <w:p w14:paraId="3B5949B3" w14:textId="196277A2" w:rsidR="007E1133" w:rsidRPr="00065044" w:rsidRDefault="1C98C8DE" w:rsidP="002E0DB5">
      <w:p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Currently the application of the STC concept is governed by the Asylum Procedures Directive (2013/32/EU) (‘APD’)</w:t>
      </w:r>
      <w:r w:rsidR="007E1133" w:rsidRPr="00065044">
        <w:rPr>
          <w:rStyle w:val="FootnoteReference"/>
          <w:rFonts w:ascii="Times New Roman" w:hAnsi="Times New Roman" w:cs="Times New Roman"/>
          <w:noProof/>
          <w:sz w:val="24"/>
          <w:szCs w:val="24"/>
          <w:lang w:val="en-GB"/>
        </w:rPr>
        <w:footnoteReference w:id="4"/>
      </w:r>
      <w:r w:rsidRPr="00065044">
        <w:rPr>
          <w:rFonts w:ascii="Times New Roman" w:hAnsi="Times New Roman" w:cs="Times New Roman"/>
          <w:noProof/>
          <w:sz w:val="24"/>
          <w:szCs w:val="24"/>
          <w:lang w:val="en-GB"/>
        </w:rPr>
        <w:t xml:space="preserve">. According to Article 33(2)(c) of the APD, Member States may declare applications inadmissible based on the STC concept where the following conditions are met: </w:t>
      </w:r>
    </w:p>
    <w:p w14:paraId="6B6D3D2E" w14:textId="0B52573A" w:rsidR="007E1133" w:rsidRPr="00065044" w:rsidRDefault="007E1133" w:rsidP="00C66E83">
      <w:pPr>
        <w:pStyle w:val="ListParagraph"/>
        <w:numPr>
          <w:ilvl w:val="0"/>
          <w:numId w:val="37"/>
        </w:numPr>
        <w:ind w:left="714" w:hanging="357"/>
        <w:contextualSpacing w:val="0"/>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 xml:space="preserve">The third country must meet the conditions for being considered </w:t>
      </w:r>
      <w:r w:rsidR="00C91618" w:rsidRPr="00C91618">
        <w:rPr>
          <w:rFonts w:ascii="Times New Roman" w:hAnsi="Times New Roman" w:cs="Times New Roman"/>
          <w:b/>
          <w:bCs/>
          <w:noProof/>
          <w:sz w:val="24"/>
          <w:szCs w:val="24"/>
          <w:lang w:val="en-GB"/>
        </w:rPr>
        <w:t>‘</w:t>
      </w:r>
      <w:r w:rsidRPr="00065044">
        <w:rPr>
          <w:rFonts w:ascii="Times New Roman" w:hAnsi="Times New Roman" w:cs="Times New Roman"/>
          <w:b/>
          <w:bCs/>
          <w:noProof/>
          <w:sz w:val="24"/>
          <w:szCs w:val="24"/>
          <w:lang w:val="en-GB"/>
        </w:rPr>
        <w:t>safe</w:t>
      </w:r>
      <w:r w:rsidR="00C91618">
        <w:rPr>
          <w:rFonts w:ascii="Times New Roman" w:hAnsi="Times New Roman" w:cs="Times New Roman"/>
          <w:b/>
          <w:bCs/>
          <w:noProof/>
          <w:sz w:val="24"/>
          <w:szCs w:val="24"/>
          <w:lang w:val="en-GB"/>
        </w:rPr>
        <w:t>’</w:t>
      </w:r>
      <w:r w:rsidR="226887C3" w:rsidRPr="00065044">
        <w:rPr>
          <w:rFonts w:ascii="Times New Roman" w:hAnsi="Times New Roman" w:cs="Times New Roman"/>
          <w:noProof/>
          <w:sz w:val="24"/>
          <w:szCs w:val="24"/>
          <w:lang w:val="en-GB"/>
        </w:rPr>
        <w:t>,</w:t>
      </w:r>
      <w:r w:rsidRPr="00065044">
        <w:rPr>
          <w:rFonts w:ascii="Times New Roman" w:hAnsi="Times New Roman" w:cs="Times New Roman"/>
          <w:noProof/>
          <w:sz w:val="24"/>
          <w:szCs w:val="24"/>
          <w:lang w:val="en-GB"/>
        </w:rPr>
        <w:t xml:space="preserve"> as set out in Article 38(1) of the APD. </w:t>
      </w:r>
      <w:bookmarkStart w:id="2" w:name="_Int_nwHjy98B"/>
      <w:r w:rsidRPr="00065044">
        <w:rPr>
          <w:rFonts w:ascii="Times New Roman" w:hAnsi="Times New Roman" w:cs="Times New Roman"/>
          <w:noProof/>
          <w:sz w:val="24"/>
          <w:szCs w:val="24"/>
          <w:lang w:val="en-GB"/>
        </w:rPr>
        <w:t>In essence, there</w:t>
      </w:r>
      <w:bookmarkEnd w:id="2"/>
      <w:r w:rsidRPr="00065044">
        <w:rPr>
          <w:rFonts w:ascii="Times New Roman" w:hAnsi="Times New Roman" w:cs="Times New Roman"/>
          <w:noProof/>
          <w:sz w:val="24"/>
          <w:szCs w:val="24"/>
          <w:lang w:val="en-GB"/>
        </w:rPr>
        <w:t xml:space="preserve"> should be no risk of persecution or of serious harm in that third country in general</w:t>
      </w:r>
      <w:r w:rsidR="00943E97" w:rsidRPr="00065044">
        <w:rPr>
          <w:rFonts w:ascii="Times New Roman" w:hAnsi="Times New Roman" w:cs="Times New Roman"/>
          <w:noProof/>
          <w:sz w:val="24"/>
          <w:szCs w:val="24"/>
          <w:lang w:val="en-GB"/>
        </w:rPr>
        <w:t>;</w:t>
      </w:r>
      <w:r w:rsidRPr="00065044">
        <w:rPr>
          <w:rFonts w:ascii="Times New Roman" w:hAnsi="Times New Roman" w:cs="Times New Roman"/>
          <w:noProof/>
          <w:sz w:val="24"/>
          <w:szCs w:val="24"/>
          <w:lang w:val="en-GB"/>
        </w:rPr>
        <w:t xml:space="preserve"> the</w:t>
      </w:r>
      <w:r w:rsidR="26FCA87E" w:rsidRPr="00065044">
        <w:rPr>
          <w:rFonts w:ascii="Times New Roman" w:hAnsi="Times New Roman" w:cs="Times New Roman"/>
          <w:noProof/>
          <w:sz w:val="24"/>
          <w:szCs w:val="24"/>
          <w:lang w:val="en-GB"/>
        </w:rPr>
        <w:t xml:space="preserve">re must be </w:t>
      </w:r>
      <w:r w:rsidRPr="00065044">
        <w:rPr>
          <w:rFonts w:ascii="Times New Roman" w:hAnsi="Times New Roman" w:cs="Times New Roman"/>
          <w:noProof/>
          <w:sz w:val="24"/>
          <w:szCs w:val="24"/>
          <w:lang w:val="en-GB"/>
        </w:rPr>
        <w:t xml:space="preserve">the </w:t>
      </w:r>
      <w:r w:rsidR="00407299" w:rsidRPr="00065044">
        <w:rPr>
          <w:rFonts w:ascii="Times New Roman" w:hAnsi="Times New Roman" w:cs="Times New Roman"/>
          <w:noProof/>
          <w:sz w:val="24"/>
          <w:szCs w:val="24"/>
          <w:lang w:val="en-GB"/>
        </w:rPr>
        <w:t xml:space="preserve">possibility </w:t>
      </w:r>
      <w:r w:rsidR="007A1FF0" w:rsidRPr="00065044">
        <w:rPr>
          <w:rFonts w:ascii="Times New Roman" w:hAnsi="Times New Roman" w:cs="Times New Roman"/>
          <w:noProof/>
          <w:sz w:val="24"/>
          <w:szCs w:val="24"/>
          <w:lang w:val="en-GB"/>
        </w:rPr>
        <w:t>t</w:t>
      </w:r>
      <w:r w:rsidR="00407299" w:rsidRPr="00065044">
        <w:rPr>
          <w:rFonts w:ascii="Times New Roman" w:hAnsi="Times New Roman" w:cs="Times New Roman"/>
          <w:noProof/>
          <w:sz w:val="24"/>
          <w:szCs w:val="24"/>
          <w:lang w:val="en-GB"/>
        </w:rPr>
        <w:t xml:space="preserve">o request refugee status and, if found to be a refugee, to receive </w:t>
      </w:r>
      <w:r w:rsidR="00407299" w:rsidRPr="00C91618">
        <w:rPr>
          <w:rFonts w:ascii="Times New Roman" w:hAnsi="Times New Roman" w:cs="Times New Roman"/>
          <w:b/>
          <w:bCs/>
          <w:noProof/>
          <w:sz w:val="24"/>
          <w:szCs w:val="24"/>
          <w:lang w:val="en-GB"/>
        </w:rPr>
        <w:t>protection</w:t>
      </w:r>
      <w:r w:rsidR="00407299" w:rsidRPr="00065044">
        <w:rPr>
          <w:rFonts w:ascii="Times New Roman" w:hAnsi="Times New Roman" w:cs="Times New Roman"/>
          <w:noProof/>
          <w:sz w:val="24"/>
          <w:szCs w:val="24"/>
          <w:lang w:val="en-GB"/>
        </w:rPr>
        <w:t xml:space="preserve"> in accordance with </w:t>
      </w:r>
      <w:r w:rsidRPr="00065044">
        <w:rPr>
          <w:rFonts w:ascii="Times New Roman" w:hAnsi="Times New Roman" w:cs="Times New Roman"/>
          <w:noProof/>
          <w:sz w:val="24"/>
          <w:szCs w:val="24"/>
          <w:lang w:val="en-GB"/>
        </w:rPr>
        <w:t>the 1951 Geneva Refugee Convention</w:t>
      </w:r>
      <w:r w:rsidR="00943E97" w:rsidRPr="00065044">
        <w:rPr>
          <w:rFonts w:ascii="Times New Roman" w:hAnsi="Times New Roman" w:cs="Times New Roman"/>
          <w:noProof/>
          <w:sz w:val="24"/>
          <w:szCs w:val="24"/>
          <w:lang w:val="en-GB"/>
        </w:rPr>
        <w:t>;</w:t>
      </w:r>
      <w:r w:rsidRPr="00065044">
        <w:rPr>
          <w:rFonts w:ascii="Times New Roman" w:hAnsi="Times New Roman" w:cs="Times New Roman"/>
          <w:noProof/>
          <w:sz w:val="24"/>
          <w:szCs w:val="24"/>
          <w:lang w:val="en-GB"/>
        </w:rPr>
        <w:t xml:space="preserve"> </w:t>
      </w:r>
      <w:r w:rsidR="00407299" w:rsidRPr="00065044">
        <w:rPr>
          <w:rFonts w:ascii="Times New Roman" w:hAnsi="Times New Roman" w:cs="Times New Roman"/>
          <w:noProof/>
          <w:sz w:val="24"/>
          <w:szCs w:val="24"/>
          <w:lang w:val="en-GB"/>
        </w:rPr>
        <w:t>and the</w:t>
      </w:r>
      <w:r w:rsidRPr="00065044">
        <w:rPr>
          <w:rFonts w:ascii="Times New Roman" w:hAnsi="Times New Roman" w:cs="Times New Roman"/>
          <w:noProof/>
          <w:sz w:val="24"/>
          <w:szCs w:val="24"/>
          <w:lang w:val="en-GB"/>
        </w:rPr>
        <w:t xml:space="preserve"> principle of </w:t>
      </w:r>
      <w:r w:rsidRPr="00C91618">
        <w:rPr>
          <w:rFonts w:ascii="Times New Roman" w:hAnsi="Times New Roman" w:cs="Times New Roman"/>
          <w:i/>
          <w:iCs/>
          <w:noProof/>
          <w:sz w:val="24"/>
          <w:szCs w:val="24"/>
          <w:lang w:val="en-GB"/>
        </w:rPr>
        <w:t>non-refoulement</w:t>
      </w:r>
      <w:r w:rsidR="00407299" w:rsidRPr="00065044">
        <w:rPr>
          <w:rFonts w:ascii="Times New Roman" w:hAnsi="Times New Roman" w:cs="Times New Roman"/>
          <w:noProof/>
          <w:sz w:val="24"/>
          <w:szCs w:val="24"/>
          <w:lang w:val="en-GB"/>
        </w:rPr>
        <w:t xml:space="preserve"> </w:t>
      </w:r>
      <w:r w:rsidR="08AEDD97" w:rsidRPr="00065044">
        <w:rPr>
          <w:rFonts w:ascii="Times New Roman" w:hAnsi="Times New Roman" w:cs="Times New Roman"/>
          <w:noProof/>
          <w:sz w:val="24"/>
          <w:szCs w:val="24"/>
          <w:lang w:val="en-GB"/>
        </w:rPr>
        <w:t xml:space="preserve">must be </w:t>
      </w:r>
      <w:r w:rsidR="00407299" w:rsidRPr="00065044">
        <w:rPr>
          <w:rFonts w:ascii="Times New Roman" w:hAnsi="Times New Roman" w:cs="Times New Roman"/>
          <w:noProof/>
          <w:sz w:val="24"/>
          <w:szCs w:val="24"/>
          <w:lang w:val="en-GB"/>
        </w:rPr>
        <w:t>respected</w:t>
      </w:r>
      <w:r w:rsidRPr="00065044">
        <w:rPr>
          <w:rFonts w:ascii="Times New Roman" w:hAnsi="Times New Roman" w:cs="Times New Roman"/>
          <w:noProof/>
          <w:sz w:val="24"/>
          <w:szCs w:val="24"/>
          <w:lang w:val="en-GB"/>
        </w:rPr>
        <w:t>.</w:t>
      </w:r>
    </w:p>
    <w:p w14:paraId="628C0FBE" w14:textId="3197AE83" w:rsidR="007E1133" w:rsidRPr="00065044" w:rsidRDefault="007E1133" w:rsidP="00AC7ED6">
      <w:pPr>
        <w:pStyle w:val="ListParagraph"/>
        <w:numPr>
          <w:ilvl w:val="0"/>
          <w:numId w:val="37"/>
        </w:numPr>
        <w:contextualSpacing w:val="0"/>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 xml:space="preserve">The Member States must establish the existence of a </w:t>
      </w:r>
      <w:r w:rsidRPr="00065044">
        <w:rPr>
          <w:rFonts w:ascii="Times New Roman" w:hAnsi="Times New Roman" w:cs="Times New Roman"/>
          <w:b/>
          <w:bCs/>
          <w:noProof/>
          <w:sz w:val="24"/>
          <w:szCs w:val="24"/>
          <w:lang w:val="en-GB"/>
        </w:rPr>
        <w:t>connection</w:t>
      </w:r>
      <w:r w:rsidRPr="00065044">
        <w:rPr>
          <w:rFonts w:ascii="Times New Roman" w:hAnsi="Times New Roman" w:cs="Times New Roman"/>
          <w:noProof/>
          <w:sz w:val="24"/>
          <w:szCs w:val="24"/>
          <w:lang w:val="en-GB"/>
        </w:rPr>
        <w:t xml:space="preserve"> </w:t>
      </w:r>
      <w:r w:rsidR="19685932" w:rsidRPr="00065044">
        <w:rPr>
          <w:rFonts w:ascii="Times New Roman" w:hAnsi="Times New Roman" w:cs="Times New Roman"/>
          <w:noProof/>
          <w:sz w:val="24"/>
          <w:szCs w:val="24"/>
          <w:lang w:val="en-GB"/>
        </w:rPr>
        <w:t xml:space="preserve">between </w:t>
      </w:r>
      <w:r w:rsidRPr="00065044">
        <w:rPr>
          <w:rFonts w:ascii="Times New Roman" w:hAnsi="Times New Roman" w:cs="Times New Roman"/>
          <w:noProof/>
          <w:sz w:val="24"/>
          <w:szCs w:val="24"/>
          <w:lang w:val="en-GB"/>
        </w:rPr>
        <w:t>the applicant</w:t>
      </w:r>
      <w:r w:rsidR="0F2AB7CA" w:rsidRPr="00065044">
        <w:rPr>
          <w:rFonts w:ascii="Times New Roman" w:hAnsi="Times New Roman" w:cs="Times New Roman"/>
          <w:noProof/>
          <w:sz w:val="24"/>
          <w:szCs w:val="24"/>
          <w:lang w:val="en-GB"/>
        </w:rPr>
        <w:t xml:space="preserve"> and the third country</w:t>
      </w:r>
      <w:r w:rsidRPr="00065044">
        <w:rPr>
          <w:rFonts w:ascii="Times New Roman" w:hAnsi="Times New Roman" w:cs="Times New Roman"/>
          <w:noProof/>
          <w:sz w:val="24"/>
          <w:szCs w:val="24"/>
          <w:lang w:val="en-GB"/>
        </w:rPr>
        <w:t>, meaning</w:t>
      </w:r>
      <w:r w:rsidR="5450D2DB" w:rsidRPr="00065044">
        <w:rPr>
          <w:rFonts w:ascii="Times New Roman" w:hAnsi="Times New Roman" w:cs="Times New Roman"/>
          <w:noProof/>
          <w:sz w:val="24"/>
          <w:szCs w:val="24"/>
          <w:lang w:val="en-GB"/>
        </w:rPr>
        <w:t xml:space="preserve"> that</w:t>
      </w:r>
      <w:r w:rsidRPr="00065044">
        <w:rPr>
          <w:rFonts w:ascii="Times New Roman" w:hAnsi="Times New Roman" w:cs="Times New Roman"/>
          <w:noProof/>
          <w:sz w:val="24"/>
          <w:szCs w:val="24"/>
          <w:lang w:val="en-GB"/>
        </w:rPr>
        <w:t xml:space="preserve"> </w:t>
      </w:r>
      <w:r w:rsidR="6944902A" w:rsidRPr="00065044">
        <w:rPr>
          <w:rFonts w:ascii="Times New Roman" w:hAnsi="Times New Roman" w:cs="Times New Roman"/>
          <w:noProof/>
          <w:sz w:val="24"/>
          <w:szCs w:val="24"/>
          <w:lang w:val="en-GB"/>
        </w:rPr>
        <w:t>there must be a</w:t>
      </w:r>
      <w:r w:rsidRPr="00065044">
        <w:rPr>
          <w:rFonts w:ascii="Times New Roman" w:hAnsi="Times New Roman" w:cs="Times New Roman"/>
          <w:noProof/>
          <w:sz w:val="24"/>
          <w:szCs w:val="24"/>
          <w:lang w:val="en-GB"/>
        </w:rPr>
        <w:t xml:space="preserve"> link between the asylum-seeker and the STC </w:t>
      </w:r>
      <w:r w:rsidR="3B1A2566" w:rsidRPr="00065044">
        <w:rPr>
          <w:rFonts w:ascii="Times New Roman" w:hAnsi="Times New Roman" w:cs="Times New Roman"/>
          <w:noProof/>
          <w:sz w:val="24"/>
          <w:szCs w:val="24"/>
          <w:lang w:val="en-GB"/>
        </w:rPr>
        <w:t xml:space="preserve">that </w:t>
      </w:r>
      <w:r w:rsidRPr="00065044">
        <w:rPr>
          <w:rFonts w:ascii="Times New Roman" w:hAnsi="Times New Roman" w:cs="Times New Roman"/>
          <w:noProof/>
          <w:sz w:val="24"/>
          <w:szCs w:val="24"/>
          <w:lang w:val="en-GB"/>
        </w:rPr>
        <w:t xml:space="preserve">makes it reasonable to transfer the applicant to that STC. Article 38(2) of the APD requires Member States to lay down in national legislation “rules requiring a connection between the applicant and the third country concerned on the basis of which it would be reasonable for that person to go to that country”. </w:t>
      </w:r>
    </w:p>
    <w:p w14:paraId="156FC98D" w14:textId="7FA5BFA7" w:rsidR="007E1133" w:rsidRPr="00065044" w:rsidRDefault="007E1133" w:rsidP="00AC7ED6">
      <w:pPr>
        <w:pStyle w:val="ListParagraph"/>
        <w:numPr>
          <w:ilvl w:val="0"/>
          <w:numId w:val="37"/>
        </w:numPr>
        <w:contextualSpacing w:val="0"/>
        <w:jc w:val="both"/>
        <w:rPr>
          <w:rFonts w:ascii="Times New Roman" w:eastAsia="Times New Roman" w:hAnsi="Times New Roman" w:cs="Times New Roman"/>
          <w:noProof/>
          <w:sz w:val="24"/>
          <w:szCs w:val="24"/>
          <w:lang w:val="en-GB"/>
        </w:rPr>
      </w:pPr>
      <w:r w:rsidRPr="00065044">
        <w:rPr>
          <w:rFonts w:ascii="Times New Roman" w:hAnsi="Times New Roman" w:cs="Times New Roman"/>
          <w:noProof/>
          <w:sz w:val="24"/>
          <w:szCs w:val="24"/>
          <w:lang w:val="en-GB"/>
        </w:rPr>
        <w:t xml:space="preserve">The Member State intending to apply the STC concept must respect all due process guarantees established by the APD. Article 38(2)(c) of the APD establishes that Member States must lay down in national law guarantees </w:t>
      </w:r>
      <w:r w:rsidR="47B98842" w:rsidRPr="00065044">
        <w:rPr>
          <w:rFonts w:ascii="Times New Roman" w:hAnsi="Times New Roman" w:cs="Times New Roman"/>
          <w:noProof/>
          <w:sz w:val="24"/>
          <w:szCs w:val="24"/>
          <w:lang w:val="en-GB"/>
        </w:rPr>
        <w:t xml:space="preserve">for an </w:t>
      </w:r>
      <w:r w:rsidRPr="00065044">
        <w:rPr>
          <w:rFonts w:ascii="Times New Roman" w:hAnsi="Times New Roman" w:cs="Times New Roman"/>
          <w:b/>
          <w:bCs/>
          <w:noProof/>
          <w:sz w:val="24"/>
          <w:szCs w:val="24"/>
          <w:lang w:val="en-GB"/>
        </w:rPr>
        <w:t>individual, case-by-case assessment</w:t>
      </w:r>
      <w:r w:rsidRPr="00065044">
        <w:rPr>
          <w:rFonts w:ascii="Times New Roman" w:hAnsi="Times New Roman" w:cs="Times New Roman"/>
          <w:noProof/>
          <w:sz w:val="24"/>
          <w:szCs w:val="24"/>
          <w:lang w:val="en-GB"/>
        </w:rPr>
        <w:t xml:space="preserve"> of whether the country is safe for each applicant concerned, as well as the possibility for the applicant to challenge in court both the existence of a connection to the third country in question and the fact that the country would be safe given his/her specific circumstances. </w:t>
      </w:r>
      <w:r w:rsidRPr="00065044">
        <w:rPr>
          <w:rFonts w:ascii="Times New Roman" w:eastAsia="Times New Roman" w:hAnsi="Times New Roman" w:cs="Times New Roman"/>
          <w:noProof/>
          <w:sz w:val="24"/>
          <w:szCs w:val="24"/>
          <w:lang w:val="en-GB"/>
        </w:rPr>
        <w:t xml:space="preserve">The same provision requires Member States to lay down in national legislation a </w:t>
      </w:r>
      <w:r w:rsidRPr="00065044">
        <w:rPr>
          <w:rFonts w:ascii="Times New Roman" w:eastAsia="Times New Roman" w:hAnsi="Times New Roman" w:cs="Times New Roman"/>
          <w:b/>
          <w:bCs/>
          <w:noProof/>
          <w:sz w:val="24"/>
          <w:szCs w:val="24"/>
          <w:lang w:val="en-GB"/>
        </w:rPr>
        <w:t>methodology</w:t>
      </w:r>
      <w:r w:rsidRPr="00065044">
        <w:rPr>
          <w:rFonts w:ascii="Times New Roman" w:eastAsia="Times New Roman" w:hAnsi="Times New Roman" w:cs="Times New Roman"/>
          <w:noProof/>
          <w:sz w:val="24"/>
          <w:szCs w:val="24"/>
          <w:lang w:val="en-GB"/>
        </w:rPr>
        <w:t xml:space="preserve"> for the competent authorities to verify that the safe third country concept may be applied to a particular country or to a particular applicant, </w:t>
      </w:r>
      <w:r w:rsidR="67A5903D" w:rsidRPr="00065044">
        <w:rPr>
          <w:rFonts w:ascii="Times New Roman" w:eastAsia="Times New Roman" w:hAnsi="Times New Roman" w:cs="Times New Roman"/>
          <w:noProof/>
          <w:sz w:val="24"/>
          <w:szCs w:val="24"/>
          <w:lang w:val="en-GB"/>
        </w:rPr>
        <w:t>which</w:t>
      </w:r>
      <w:r w:rsidRPr="00065044">
        <w:rPr>
          <w:rFonts w:ascii="Times New Roman" w:eastAsia="Times New Roman" w:hAnsi="Times New Roman" w:cs="Times New Roman"/>
          <w:noProof/>
          <w:sz w:val="24"/>
          <w:szCs w:val="24"/>
          <w:lang w:val="en-GB"/>
        </w:rPr>
        <w:t xml:space="preserve"> shall include a case-by-case consideration of the safety of the country for a particular applicant and/or national designation of countries considered to be generally safe. </w:t>
      </w:r>
    </w:p>
    <w:p w14:paraId="5DF2C969" w14:textId="2564FAB1" w:rsidR="005559C9" w:rsidRPr="00065044" w:rsidRDefault="1C98C8DE" w:rsidP="002E0DB5">
      <w:p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In practical terms, t</w:t>
      </w:r>
      <w:r w:rsidR="6E54ED34" w:rsidRPr="00065044">
        <w:rPr>
          <w:rFonts w:ascii="Times New Roman" w:hAnsi="Times New Roman" w:cs="Times New Roman"/>
          <w:noProof/>
          <w:sz w:val="24"/>
          <w:szCs w:val="24"/>
          <w:lang w:val="en-GB"/>
        </w:rPr>
        <w:t>he application of the STC concept by EU Member States has been uneven</w:t>
      </w:r>
      <w:r w:rsidR="516C097C" w:rsidRPr="00065044">
        <w:rPr>
          <w:rFonts w:ascii="Times New Roman" w:hAnsi="Times New Roman" w:cs="Times New Roman"/>
          <w:noProof/>
          <w:sz w:val="24"/>
          <w:szCs w:val="24"/>
          <w:lang w:val="en-GB"/>
        </w:rPr>
        <w:t xml:space="preserve"> so far</w:t>
      </w:r>
      <w:r w:rsidR="005559C9" w:rsidRPr="00065044">
        <w:rPr>
          <w:rStyle w:val="FootnoteReference"/>
          <w:rFonts w:ascii="Times New Roman" w:hAnsi="Times New Roman" w:cs="Times New Roman"/>
          <w:noProof/>
          <w:sz w:val="24"/>
          <w:szCs w:val="24"/>
          <w:lang w:val="en-GB"/>
        </w:rPr>
        <w:footnoteReference w:id="5"/>
      </w:r>
      <w:r w:rsidR="78981732">
        <w:rPr>
          <w:rFonts w:ascii="Times New Roman" w:hAnsi="Times New Roman" w:cs="Times New Roman"/>
          <w:noProof/>
          <w:sz w:val="24"/>
          <w:szCs w:val="24"/>
          <w:lang w:val="en-GB"/>
        </w:rPr>
        <w:t>.</w:t>
      </w:r>
      <w:r w:rsidR="5EB2D9AA" w:rsidRPr="00065044">
        <w:rPr>
          <w:rFonts w:ascii="Times New Roman" w:hAnsi="Times New Roman" w:cs="Times New Roman"/>
          <w:noProof/>
          <w:sz w:val="24"/>
          <w:szCs w:val="24"/>
          <w:lang w:val="en-GB"/>
        </w:rPr>
        <w:t xml:space="preserve"> T</w:t>
      </w:r>
      <w:r w:rsidR="6E54ED34" w:rsidRPr="00065044">
        <w:rPr>
          <w:rFonts w:ascii="Times New Roman" w:hAnsi="Times New Roman" w:cs="Times New Roman"/>
          <w:noProof/>
          <w:sz w:val="24"/>
          <w:szCs w:val="24"/>
          <w:lang w:val="en-GB"/>
        </w:rPr>
        <w:t>hree Member States d</w:t>
      </w:r>
      <w:r w:rsidR="4BD25171" w:rsidRPr="00065044">
        <w:rPr>
          <w:rFonts w:ascii="Times New Roman" w:hAnsi="Times New Roman" w:cs="Times New Roman"/>
          <w:noProof/>
          <w:sz w:val="24"/>
          <w:szCs w:val="24"/>
          <w:lang w:val="en-GB"/>
        </w:rPr>
        <w:t>o</w:t>
      </w:r>
      <w:r w:rsidR="6E54ED34" w:rsidRPr="00065044">
        <w:rPr>
          <w:rFonts w:ascii="Times New Roman" w:hAnsi="Times New Roman" w:cs="Times New Roman"/>
          <w:noProof/>
          <w:sz w:val="24"/>
          <w:szCs w:val="24"/>
          <w:lang w:val="en-GB"/>
        </w:rPr>
        <w:t xml:space="preserve"> not have the STC concept covered in national legislation</w:t>
      </w:r>
      <w:r w:rsidR="00A54677" w:rsidRPr="00065044">
        <w:rPr>
          <w:rStyle w:val="FootnoteReference"/>
          <w:rFonts w:ascii="Times New Roman" w:hAnsi="Times New Roman" w:cs="Times New Roman"/>
          <w:noProof/>
          <w:sz w:val="24"/>
          <w:szCs w:val="24"/>
        </w:rPr>
        <w:footnoteReference w:id="6"/>
      </w:r>
      <w:r w:rsidR="78981732">
        <w:rPr>
          <w:rFonts w:ascii="Times New Roman" w:hAnsi="Times New Roman" w:cs="Times New Roman"/>
          <w:noProof/>
          <w:sz w:val="24"/>
          <w:szCs w:val="24"/>
          <w:lang w:val="en-GB"/>
        </w:rPr>
        <w:t>.</w:t>
      </w:r>
      <w:r w:rsidR="6E54ED34" w:rsidRPr="00065044">
        <w:rPr>
          <w:rFonts w:ascii="Times New Roman" w:hAnsi="Times New Roman" w:cs="Times New Roman"/>
          <w:noProof/>
          <w:sz w:val="24"/>
          <w:szCs w:val="24"/>
          <w:lang w:val="en-GB"/>
        </w:rPr>
        <w:t xml:space="preserve"> </w:t>
      </w:r>
      <w:r w:rsidR="1FC275FA" w:rsidRPr="00065044">
        <w:rPr>
          <w:rFonts w:ascii="Times New Roman" w:hAnsi="Times New Roman" w:cs="Times New Roman"/>
          <w:noProof/>
          <w:sz w:val="24"/>
          <w:szCs w:val="24"/>
          <w:lang w:val="en-GB"/>
        </w:rPr>
        <w:t>A</w:t>
      </w:r>
      <w:r w:rsidR="21271C85" w:rsidRPr="00065044">
        <w:rPr>
          <w:rFonts w:ascii="Times New Roman" w:hAnsi="Times New Roman" w:cs="Times New Roman"/>
          <w:noProof/>
          <w:sz w:val="24"/>
          <w:szCs w:val="24"/>
          <w:lang w:val="en-GB"/>
        </w:rPr>
        <w:t xml:space="preserve">ll other Member States have the concept </w:t>
      </w:r>
      <w:r w:rsidR="7AEDADC7" w:rsidRPr="00065044">
        <w:rPr>
          <w:rFonts w:ascii="Times New Roman" w:hAnsi="Times New Roman" w:cs="Times New Roman"/>
          <w:noProof/>
          <w:sz w:val="24"/>
          <w:szCs w:val="24"/>
          <w:lang w:val="en-GB"/>
        </w:rPr>
        <w:t xml:space="preserve">included in national legislation, </w:t>
      </w:r>
      <w:r w:rsidR="1FC275FA" w:rsidRPr="00065044">
        <w:rPr>
          <w:rFonts w:ascii="Times New Roman" w:hAnsi="Times New Roman" w:cs="Times New Roman"/>
          <w:noProof/>
          <w:sz w:val="24"/>
          <w:szCs w:val="24"/>
          <w:lang w:val="en-GB"/>
        </w:rPr>
        <w:t>but the</w:t>
      </w:r>
      <w:r w:rsidR="0F22B024" w:rsidRPr="00065044">
        <w:rPr>
          <w:rFonts w:ascii="Times New Roman" w:hAnsi="Times New Roman" w:cs="Times New Roman"/>
          <w:noProof/>
          <w:sz w:val="24"/>
          <w:szCs w:val="24"/>
          <w:lang w:val="en-GB"/>
        </w:rPr>
        <w:t>re</w:t>
      </w:r>
      <w:r w:rsidR="1FC275FA" w:rsidRPr="00065044">
        <w:rPr>
          <w:rFonts w:ascii="Times New Roman" w:hAnsi="Times New Roman" w:cs="Times New Roman"/>
          <w:noProof/>
          <w:sz w:val="24"/>
          <w:szCs w:val="24"/>
          <w:lang w:val="en-GB"/>
        </w:rPr>
        <w:t xml:space="preserve"> </w:t>
      </w:r>
      <w:r w:rsidR="0F22B024" w:rsidRPr="00065044">
        <w:rPr>
          <w:rFonts w:ascii="Times New Roman" w:hAnsi="Times New Roman" w:cs="Times New Roman"/>
          <w:noProof/>
          <w:sz w:val="24"/>
          <w:szCs w:val="24"/>
          <w:lang w:val="en-GB"/>
        </w:rPr>
        <w:t xml:space="preserve">are differences in terms of </w:t>
      </w:r>
      <w:r w:rsidR="1FC275FA" w:rsidRPr="00065044">
        <w:rPr>
          <w:rFonts w:ascii="Times New Roman" w:hAnsi="Times New Roman" w:cs="Times New Roman"/>
          <w:noProof/>
          <w:sz w:val="24"/>
          <w:szCs w:val="24"/>
          <w:lang w:val="en-GB"/>
        </w:rPr>
        <w:t>application</w:t>
      </w:r>
      <w:r w:rsidR="1372C5D1" w:rsidRPr="00065044">
        <w:rPr>
          <w:rFonts w:ascii="Times New Roman" w:hAnsi="Times New Roman" w:cs="Times New Roman"/>
          <w:noProof/>
          <w:sz w:val="24"/>
          <w:szCs w:val="24"/>
          <w:lang w:val="en-GB"/>
        </w:rPr>
        <w:t xml:space="preserve">: </w:t>
      </w:r>
      <w:r w:rsidR="57315607" w:rsidRPr="00065044">
        <w:rPr>
          <w:rFonts w:ascii="Times New Roman" w:eastAsia="Times New Roman" w:hAnsi="Times New Roman" w:cs="Times New Roman"/>
          <w:noProof/>
          <w:sz w:val="24"/>
          <w:szCs w:val="24"/>
          <w:lang w:val="en-GB"/>
        </w:rPr>
        <w:t>f</w:t>
      </w:r>
      <w:r w:rsidR="0F4B251C" w:rsidRPr="00065044">
        <w:rPr>
          <w:rFonts w:ascii="Times New Roman" w:eastAsia="Times New Roman" w:hAnsi="Times New Roman" w:cs="Times New Roman"/>
          <w:noProof/>
          <w:sz w:val="24"/>
          <w:szCs w:val="24"/>
          <w:lang w:val="en-GB"/>
        </w:rPr>
        <w:t>ive</w:t>
      </w:r>
      <w:r w:rsidR="57315607" w:rsidRPr="00065044">
        <w:rPr>
          <w:rFonts w:ascii="Times New Roman" w:eastAsia="Times New Roman" w:hAnsi="Times New Roman" w:cs="Times New Roman"/>
          <w:noProof/>
          <w:sz w:val="24"/>
          <w:szCs w:val="24"/>
          <w:lang w:val="en-GB"/>
        </w:rPr>
        <w:t xml:space="preserve"> Member States adopted lists of </w:t>
      </w:r>
      <w:r w:rsidR="662DD3E7" w:rsidRPr="00065044">
        <w:rPr>
          <w:rFonts w:ascii="Times New Roman" w:eastAsia="Times New Roman" w:hAnsi="Times New Roman" w:cs="Times New Roman"/>
          <w:noProof/>
          <w:sz w:val="24"/>
          <w:szCs w:val="24"/>
          <w:lang w:val="en-GB"/>
        </w:rPr>
        <w:t>s</w:t>
      </w:r>
      <w:r w:rsidR="57315607" w:rsidRPr="00065044">
        <w:rPr>
          <w:rFonts w:ascii="Times New Roman" w:eastAsia="Times New Roman" w:hAnsi="Times New Roman" w:cs="Times New Roman"/>
          <w:noProof/>
          <w:sz w:val="24"/>
          <w:szCs w:val="24"/>
          <w:lang w:val="en-GB"/>
        </w:rPr>
        <w:t xml:space="preserve">afe </w:t>
      </w:r>
      <w:r w:rsidR="75BBDE52" w:rsidRPr="00065044">
        <w:rPr>
          <w:rFonts w:ascii="Times New Roman" w:eastAsia="Times New Roman" w:hAnsi="Times New Roman" w:cs="Times New Roman"/>
          <w:noProof/>
          <w:sz w:val="24"/>
          <w:szCs w:val="24"/>
          <w:lang w:val="en-GB"/>
        </w:rPr>
        <w:t>t</w:t>
      </w:r>
      <w:r w:rsidR="57315607" w:rsidRPr="00065044">
        <w:rPr>
          <w:rFonts w:ascii="Times New Roman" w:eastAsia="Times New Roman" w:hAnsi="Times New Roman" w:cs="Times New Roman"/>
          <w:noProof/>
          <w:sz w:val="24"/>
          <w:szCs w:val="24"/>
          <w:lang w:val="en-GB"/>
        </w:rPr>
        <w:t xml:space="preserve">hird </w:t>
      </w:r>
      <w:r w:rsidR="0A19E58C" w:rsidRPr="00065044">
        <w:rPr>
          <w:rFonts w:ascii="Times New Roman" w:eastAsia="Times New Roman" w:hAnsi="Times New Roman" w:cs="Times New Roman"/>
          <w:noProof/>
          <w:sz w:val="24"/>
          <w:szCs w:val="24"/>
          <w:lang w:val="en-GB"/>
        </w:rPr>
        <w:t>c</w:t>
      </w:r>
      <w:r w:rsidR="57315607" w:rsidRPr="00065044">
        <w:rPr>
          <w:rFonts w:ascii="Times New Roman" w:eastAsia="Times New Roman" w:hAnsi="Times New Roman" w:cs="Times New Roman"/>
          <w:noProof/>
          <w:sz w:val="24"/>
          <w:szCs w:val="24"/>
          <w:lang w:val="en-GB"/>
        </w:rPr>
        <w:t>ountries</w:t>
      </w:r>
      <w:r w:rsidR="00AF17DE" w:rsidRPr="00065044">
        <w:rPr>
          <w:rStyle w:val="FootnoteReference"/>
          <w:rFonts w:ascii="Times New Roman" w:eastAsia="Times New Roman" w:hAnsi="Times New Roman" w:cs="Times New Roman"/>
          <w:noProof/>
          <w:sz w:val="24"/>
          <w:szCs w:val="24"/>
        </w:rPr>
        <w:footnoteReference w:id="7"/>
      </w:r>
      <w:r w:rsidR="78981732">
        <w:rPr>
          <w:rFonts w:ascii="Times New Roman" w:eastAsia="Times New Roman" w:hAnsi="Times New Roman" w:cs="Times New Roman"/>
          <w:noProof/>
          <w:sz w:val="24"/>
          <w:szCs w:val="24"/>
          <w:lang w:val="en-GB"/>
        </w:rPr>
        <w:t>,</w:t>
      </w:r>
      <w:r w:rsidR="61B246B6">
        <w:rPr>
          <w:rFonts w:ascii="Times New Roman" w:eastAsia="Times New Roman" w:hAnsi="Times New Roman" w:cs="Times New Roman"/>
          <w:noProof/>
          <w:sz w:val="24"/>
          <w:szCs w:val="24"/>
          <w:lang w:val="en-GB"/>
        </w:rPr>
        <w:t xml:space="preserve"> </w:t>
      </w:r>
      <w:r w:rsidR="6E54ED34" w:rsidRPr="00065044">
        <w:rPr>
          <w:rFonts w:ascii="Times New Roman" w:eastAsia="Times New Roman" w:hAnsi="Times New Roman" w:cs="Times New Roman"/>
          <w:noProof/>
          <w:sz w:val="24"/>
          <w:szCs w:val="24"/>
          <w:lang w:val="en-GB"/>
        </w:rPr>
        <w:t xml:space="preserve">in </w:t>
      </w:r>
      <w:r w:rsidR="061DE792" w:rsidRPr="00065044">
        <w:rPr>
          <w:rFonts w:ascii="Times New Roman" w:eastAsia="Times New Roman" w:hAnsi="Times New Roman" w:cs="Times New Roman"/>
          <w:noProof/>
          <w:sz w:val="24"/>
          <w:szCs w:val="24"/>
          <w:lang w:val="en-GB"/>
        </w:rPr>
        <w:t>twelve</w:t>
      </w:r>
      <w:r w:rsidR="34213424" w:rsidRPr="00065044">
        <w:rPr>
          <w:rFonts w:ascii="Times New Roman" w:eastAsia="Times New Roman" w:hAnsi="Times New Roman" w:cs="Times New Roman"/>
          <w:noProof/>
          <w:sz w:val="24"/>
          <w:szCs w:val="24"/>
          <w:lang w:val="en-GB"/>
        </w:rPr>
        <w:t xml:space="preserve"> </w:t>
      </w:r>
      <w:r w:rsidR="6E54ED34" w:rsidRPr="00065044">
        <w:rPr>
          <w:rFonts w:ascii="Times New Roman" w:hAnsi="Times New Roman" w:cs="Times New Roman"/>
          <w:noProof/>
          <w:sz w:val="24"/>
          <w:szCs w:val="24"/>
          <w:lang w:val="en-GB"/>
        </w:rPr>
        <w:t xml:space="preserve">Member States </w:t>
      </w:r>
      <w:r w:rsidR="18FB09AD" w:rsidRPr="00065044">
        <w:rPr>
          <w:rFonts w:ascii="Times New Roman" w:hAnsi="Times New Roman" w:cs="Times New Roman"/>
          <w:noProof/>
          <w:sz w:val="24"/>
          <w:szCs w:val="24"/>
          <w:lang w:val="en-GB"/>
        </w:rPr>
        <w:t>the concept i</w:t>
      </w:r>
      <w:r w:rsidR="6E54ED34" w:rsidRPr="00065044">
        <w:rPr>
          <w:rFonts w:ascii="Times New Roman" w:hAnsi="Times New Roman" w:cs="Times New Roman"/>
          <w:noProof/>
          <w:sz w:val="24"/>
          <w:szCs w:val="24"/>
          <w:lang w:val="en-GB"/>
        </w:rPr>
        <w:t>s applied only on a case-by-case basis</w:t>
      </w:r>
      <w:r w:rsidR="00A97439" w:rsidRPr="00065044">
        <w:rPr>
          <w:rStyle w:val="FootnoteReference"/>
          <w:rFonts w:ascii="Times New Roman" w:hAnsi="Times New Roman" w:cs="Times New Roman"/>
          <w:noProof/>
          <w:sz w:val="24"/>
          <w:szCs w:val="24"/>
        </w:rPr>
        <w:footnoteReference w:id="8"/>
      </w:r>
      <w:r w:rsidR="78981732">
        <w:rPr>
          <w:rFonts w:ascii="Times New Roman" w:hAnsi="Times New Roman" w:cs="Times New Roman"/>
          <w:noProof/>
          <w:sz w:val="24"/>
          <w:szCs w:val="24"/>
          <w:lang w:val="en-GB"/>
        </w:rPr>
        <w:t>,</w:t>
      </w:r>
      <w:r w:rsidR="7CEE6C38" w:rsidRPr="00065044">
        <w:rPr>
          <w:rFonts w:ascii="Times New Roman" w:hAnsi="Times New Roman" w:cs="Times New Roman"/>
          <w:noProof/>
          <w:sz w:val="24"/>
          <w:szCs w:val="24"/>
          <w:lang w:val="en-GB"/>
        </w:rPr>
        <w:t xml:space="preserve"> and </w:t>
      </w:r>
      <w:r w:rsidR="34091040" w:rsidRPr="00065044">
        <w:rPr>
          <w:rFonts w:ascii="Times New Roman" w:hAnsi="Times New Roman" w:cs="Times New Roman"/>
          <w:noProof/>
          <w:sz w:val="24"/>
          <w:szCs w:val="24"/>
          <w:lang w:val="en-GB"/>
        </w:rPr>
        <w:t>six</w:t>
      </w:r>
      <w:r w:rsidR="5666E7C7" w:rsidRPr="00065044">
        <w:rPr>
          <w:rFonts w:ascii="Times New Roman" w:hAnsi="Times New Roman" w:cs="Times New Roman"/>
          <w:noProof/>
          <w:sz w:val="24"/>
          <w:szCs w:val="24"/>
          <w:lang w:val="en-GB"/>
        </w:rPr>
        <w:t xml:space="preserve"> Member States </w:t>
      </w:r>
      <w:r w:rsidR="317859F5" w:rsidRPr="00065044">
        <w:rPr>
          <w:rFonts w:ascii="Times New Roman" w:hAnsi="Times New Roman" w:cs="Times New Roman"/>
          <w:noProof/>
          <w:sz w:val="24"/>
          <w:szCs w:val="24"/>
          <w:lang w:val="en-GB"/>
        </w:rPr>
        <w:t xml:space="preserve">do not apply </w:t>
      </w:r>
      <w:r w:rsidR="5666E7C7" w:rsidRPr="00065044">
        <w:rPr>
          <w:rFonts w:ascii="Times New Roman" w:hAnsi="Times New Roman" w:cs="Times New Roman"/>
          <w:noProof/>
          <w:sz w:val="24"/>
          <w:szCs w:val="24"/>
          <w:lang w:val="en-GB"/>
        </w:rPr>
        <w:t>the concept in practice</w:t>
      </w:r>
      <w:r w:rsidR="00BA2298" w:rsidRPr="00065044">
        <w:rPr>
          <w:rStyle w:val="FootnoteReference"/>
          <w:rFonts w:ascii="Times New Roman" w:hAnsi="Times New Roman" w:cs="Times New Roman"/>
          <w:noProof/>
          <w:sz w:val="24"/>
          <w:szCs w:val="24"/>
        </w:rPr>
        <w:footnoteReference w:id="9"/>
      </w:r>
      <w:r w:rsidR="78981732">
        <w:rPr>
          <w:rFonts w:ascii="Times New Roman" w:hAnsi="Times New Roman" w:cs="Times New Roman"/>
          <w:noProof/>
          <w:sz w:val="24"/>
          <w:szCs w:val="24"/>
          <w:lang w:val="en-GB"/>
        </w:rPr>
        <w:t>.</w:t>
      </w:r>
      <w:r w:rsidR="6E54ED34" w:rsidRPr="00065044">
        <w:rPr>
          <w:rFonts w:ascii="Times New Roman" w:hAnsi="Times New Roman" w:cs="Times New Roman"/>
          <w:noProof/>
          <w:sz w:val="24"/>
          <w:szCs w:val="24"/>
          <w:lang w:val="en-GB"/>
        </w:rPr>
        <w:t xml:space="preserve"> </w:t>
      </w:r>
      <w:r w:rsidR="161D0CD6" w:rsidRPr="00065044">
        <w:rPr>
          <w:rFonts w:ascii="Times New Roman" w:hAnsi="Times New Roman" w:cs="Times New Roman"/>
          <w:noProof/>
          <w:sz w:val="24"/>
          <w:szCs w:val="24"/>
          <w:lang w:val="en-GB"/>
        </w:rPr>
        <w:t>(</w:t>
      </w:r>
      <w:r w:rsidR="449ADC0E" w:rsidRPr="00065044">
        <w:rPr>
          <w:rFonts w:ascii="Times New Roman" w:hAnsi="Times New Roman" w:cs="Times New Roman"/>
          <w:noProof/>
          <w:sz w:val="24"/>
          <w:szCs w:val="24"/>
          <w:lang w:val="en-GB"/>
        </w:rPr>
        <w:t>See in</w:t>
      </w:r>
      <w:r w:rsidR="20F1B8B5" w:rsidRPr="00065044">
        <w:rPr>
          <w:rFonts w:ascii="Times New Roman" w:hAnsi="Times New Roman" w:cs="Times New Roman"/>
          <w:noProof/>
          <w:sz w:val="24"/>
          <w:szCs w:val="24"/>
          <w:lang w:val="en-GB"/>
        </w:rPr>
        <w:t xml:space="preserve"> </w:t>
      </w:r>
      <w:r w:rsidR="464DC421" w:rsidRPr="5CFEF040">
        <w:rPr>
          <w:rFonts w:ascii="Times New Roman" w:hAnsi="Times New Roman" w:cs="Times New Roman"/>
          <w:noProof/>
          <w:sz w:val="24"/>
          <w:szCs w:val="24"/>
          <w:lang w:val="en-GB"/>
        </w:rPr>
        <w:t xml:space="preserve">Annex a </w:t>
      </w:r>
      <w:r w:rsidR="20F1B8B5" w:rsidRPr="00065044">
        <w:rPr>
          <w:rFonts w:ascii="Times New Roman" w:hAnsi="Times New Roman" w:cs="Times New Roman"/>
          <w:noProof/>
          <w:sz w:val="24"/>
          <w:szCs w:val="24"/>
          <w:lang w:val="en-GB"/>
        </w:rPr>
        <w:t xml:space="preserve">table </w:t>
      </w:r>
      <w:r w:rsidR="449ADC0E" w:rsidRPr="00065044">
        <w:rPr>
          <w:rFonts w:ascii="Times New Roman" w:hAnsi="Times New Roman" w:cs="Times New Roman"/>
          <w:noProof/>
          <w:sz w:val="24"/>
          <w:szCs w:val="24"/>
          <w:lang w:val="en-GB"/>
        </w:rPr>
        <w:t xml:space="preserve">with the </w:t>
      </w:r>
      <w:r w:rsidR="161D0CD6" w:rsidRPr="00065044">
        <w:rPr>
          <w:rFonts w:ascii="Times New Roman" w:hAnsi="Times New Roman" w:cs="Times New Roman"/>
          <w:noProof/>
          <w:sz w:val="24"/>
          <w:szCs w:val="24"/>
          <w:lang w:val="en-GB"/>
        </w:rPr>
        <w:t>situation country by country).</w:t>
      </w:r>
    </w:p>
    <w:p w14:paraId="4625BC54" w14:textId="4F872A45" w:rsidR="005559C9" w:rsidRPr="00065044" w:rsidRDefault="2EFB62AD" w:rsidP="002E0DB5">
      <w:pPr>
        <w:jc w:val="both"/>
        <w:rPr>
          <w:rFonts w:ascii="Times New Roman" w:hAnsi="Times New Roman" w:cs="Times New Roman"/>
          <w:noProof/>
          <w:sz w:val="24"/>
          <w:szCs w:val="24"/>
          <w:lang w:val="en-GB"/>
        </w:rPr>
      </w:pPr>
      <w:r w:rsidRPr="5CFEF040">
        <w:rPr>
          <w:rFonts w:ascii="Times New Roman" w:hAnsi="Times New Roman" w:cs="Times New Roman"/>
          <w:noProof/>
          <w:sz w:val="24"/>
          <w:szCs w:val="24"/>
          <w:lang w:val="en-GB"/>
        </w:rPr>
        <w:t xml:space="preserve">Member States have signalled in various EU fora that they are confronted with </w:t>
      </w:r>
      <w:bookmarkStart w:id="3" w:name="_Int_ftnBUN6D"/>
      <w:r w:rsidRPr="5CFEF040">
        <w:rPr>
          <w:rFonts w:ascii="Times New Roman" w:hAnsi="Times New Roman" w:cs="Times New Roman"/>
          <w:b/>
          <w:bCs/>
          <w:noProof/>
          <w:sz w:val="24"/>
          <w:szCs w:val="24"/>
          <w:lang w:val="en-GB"/>
        </w:rPr>
        <w:t>common challenges</w:t>
      </w:r>
      <w:bookmarkEnd w:id="3"/>
      <w:r w:rsidRPr="5CFEF040">
        <w:rPr>
          <w:rFonts w:ascii="Times New Roman" w:hAnsi="Times New Roman" w:cs="Times New Roman"/>
          <w:b/>
          <w:bCs/>
          <w:noProof/>
          <w:sz w:val="24"/>
          <w:szCs w:val="24"/>
          <w:lang w:val="en-GB"/>
        </w:rPr>
        <w:t xml:space="preserve"> in the application of the STC concept</w:t>
      </w:r>
      <w:r w:rsidRPr="5CFEF040">
        <w:rPr>
          <w:rFonts w:ascii="Times New Roman" w:hAnsi="Times New Roman" w:cs="Times New Roman"/>
          <w:noProof/>
          <w:sz w:val="24"/>
          <w:szCs w:val="24"/>
          <w:lang w:val="en-GB"/>
        </w:rPr>
        <w:t xml:space="preserve">. </w:t>
      </w:r>
      <w:r w:rsidR="3B2C7CE6" w:rsidRPr="5CFEF040">
        <w:rPr>
          <w:rFonts w:ascii="Times New Roman" w:hAnsi="Times New Roman" w:cs="Times New Roman"/>
          <w:noProof/>
          <w:sz w:val="24"/>
          <w:szCs w:val="24"/>
          <w:lang w:val="en-GB"/>
        </w:rPr>
        <w:t>Some</w:t>
      </w:r>
      <w:r w:rsidR="7B2D3DC2" w:rsidRPr="5CFEF040">
        <w:rPr>
          <w:rFonts w:ascii="Times New Roman" w:hAnsi="Times New Roman" w:cs="Times New Roman"/>
          <w:noProof/>
          <w:sz w:val="24"/>
          <w:szCs w:val="24"/>
          <w:lang w:val="en-GB"/>
        </w:rPr>
        <w:t xml:space="preserve"> </w:t>
      </w:r>
      <w:r w:rsidR="2DDFE594" w:rsidRPr="5CFEF040">
        <w:rPr>
          <w:rFonts w:ascii="Times New Roman" w:hAnsi="Times New Roman" w:cs="Times New Roman"/>
          <w:noProof/>
          <w:sz w:val="24"/>
          <w:szCs w:val="24"/>
          <w:lang w:val="en-GB"/>
        </w:rPr>
        <w:t xml:space="preserve">challenges </w:t>
      </w:r>
      <w:r w:rsidR="7B2D3DC2" w:rsidRPr="5CFEF040">
        <w:rPr>
          <w:rFonts w:ascii="Times New Roman" w:hAnsi="Times New Roman" w:cs="Times New Roman"/>
          <w:noProof/>
          <w:sz w:val="24"/>
          <w:szCs w:val="24"/>
          <w:lang w:val="en-GB"/>
        </w:rPr>
        <w:t xml:space="preserve">relate to the conditions that must be met </w:t>
      </w:r>
      <w:r w:rsidR="6A19B52A" w:rsidRPr="5CFEF040">
        <w:rPr>
          <w:rFonts w:ascii="Times New Roman" w:hAnsi="Times New Roman" w:cs="Times New Roman"/>
          <w:noProof/>
          <w:sz w:val="24"/>
          <w:szCs w:val="24"/>
          <w:lang w:val="en-GB"/>
        </w:rPr>
        <w:t xml:space="preserve">under the APD </w:t>
      </w:r>
      <w:r w:rsidR="7B2D3DC2" w:rsidRPr="5CFEF040">
        <w:rPr>
          <w:rFonts w:ascii="Times New Roman" w:hAnsi="Times New Roman" w:cs="Times New Roman"/>
          <w:noProof/>
          <w:sz w:val="24"/>
          <w:szCs w:val="24"/>
          <w:lang w:val="en-GB"/>
        </w:rPr>
        <w:t>in order to apply the STC concept</w:t>
      </w:r>
      <w:r w:rsidR="7E05A721" w:rsidRPr="5CFEF040">
        <w:rPr>
          <w:rFonts w:ascii="Times New Roman" w:hAnsi="Times New Roman" w:cs="Times New Roman"/>
          <w:noProof/>
          <w:sz w:val="24"/>
          <w:szCs w:val="24"/>
          <w:lang w:val="en-GB"/>
        </w:rPr>
        <w:t>,</w:t>
      </w:r>
      <w:r w:rsidR="6E54ED34" w:rsidRPr="5CFEF040">
        <w:rPr>
          <w:rFonts w:ascii="Times New Roman" w:hAnsi="Times New Roman" w:cs="Times New Roman"/>
          <w:noProof/>
          <w:sz w:val="24"/>
          <w:szCs w:val="24"/>
          <w:lang w:val="en-GB"/>
        </w:rPr>
        <w:t xml:space="preserve"> </w:t>
      </w:r>
      <w:r w:rsidR="327D3F05" w:rsidRPr="5CFEF040">
        <w:rPr>
          <w:rFonts w:ascii="Times New Roman" w:hAnsi="Times New Roman" w:cs="Times New Roman"/>
          <w:noProof/>
          <w:sz w:val="24"/>
          <w:szCs w:val="24"/>
          <w:lang w:val="en-IE"/>
        </w:rPr>
        <w:t>including</w:t>
      </w:r>
      <w:r w:rsidR="7B2D3DC2" w:rsidRPr="5CFEF040">
        <w:rPr>
          <w:rFonts w:ascii="Times New Roman" w:hAnsi="Times New Roman"/>
          <w:noProof/>
          <w:sz w:val="24"/>
          <w:szCs w:val="24"/>
          <w:lang w:val="en-IE"/>
        </w:rPr>
        <w:t xml:space="preserve"> </w:t>
      </w:r>
      <w:r w:rsidR="182FDDFC" w:rsidRPr="5CFEF040">
        <w:rPr>
          <w:rFonts w:ascii="Times New Roman" w:hAnsi="Times New Roman" w:cs="Times New Roman"/>
          <w:noProof/>
          <w:sz w:val="24"/>
          <w:szCs w:val="24"/>
          <w:lang w:val="en-GB"/>
        </w:rPr>
        <w:t>satisfying</w:t>
      </w:r>
      <w:r w:rsidR="7B2D3DC2" w:rsidRPr="5CFEF040">
        <w:rPr>
          <w:rFonts w:ascii="Times New Roman" w:hAnsi="Times New Roman" w:cs="Times New Roman"/>
          <w:noProof/>
          <w:sz w:val="24"/>
          <w:szCs w:val="24"/>
          <w:lang w:val="en-GB"/>
        </w:rPr>
        <w:t xml:space="preserve"> the conditions for designating a third country as </w:t>
      </w:r>
      <w:r w:rsidR="41BD5E04" w:rsidRPr="5CFEF040">
        <w:rPr>
          <w:rFonts w:ascii="Times New Roman" w:hAnsi="Times New Roman" w:cs="Times New Roman"/>
          <w:noProof/>
          <w:sz w:val="24"/>
          <w:szCs w:val="24"/>
          <w:lang w:val="en-IE"/>
        </w:rPr>
        <w:t>‘</w:t>
      </w:r>
      <w:r w:rsidR="7B2D3DC2" w:rsidRPr="5CFEF040">
        <w:rPr>
          <w:rFonts w:ascii="Times New Roman" w:hAnsi="Times New Roman"/>
          <w:noProof/>
          <w:sz w:val="24"/>
          <w:szCs w:val="24"/>
          <w:lang w:val="en-IE"/>
        </w:rPr>
        <w:t>safe</w:t>
      </w:r>
      <w:r w:rsidR="41BD5E04" w:rsidRPr="5CFEF040">
        <w:rPr>
          <w:rFonts w:ascii="Times New Roman" w:hAnsi="Times New Roman" w:cs="Times New Roman"/>
          <w:noProof/>
          <w:sz w:val="24"/>
          <w:szCs w:val="24"/>
          <w:lang w:val="en-IE"/>
        </w:rPr>
        <w:t>’</w:t>
      </w:r>
      <w:r w:rsidR="7B2D3DC2" w:rsidRPr="5CFEF040">
        <w:rPr>
          <w:rFonts w:ascii="Times New Roman" w:hAnsi="Times New Roman" w:cs="Times New Roman"/>
          <w:noProof/>
          <w:sz w:val="24"/>
          <w:szCs w:val="24"/>
          <w:lang w:val="en-GB"/>
        </w:rPr>
        <w:t xml:space="preserve"> and </w:t>
      </w:r>
      <w:r w:rsidR="327D3F05" w:rsidRPr="5CFEF040">
        <w:rPr>
          <w:rFonts w:ascii="Times New Roman" w:hAnsi="Times New Roman" w:cs="Times New Roman"/>
          <w:noProof/>
          <w:sz w:val="24"/>
          <w:szCs w:val="24"/>
          <w:lang w:val="en-GB"/>
        </w:rPr>
        <w:t xml:space="preserve">proving </w:t>
      </w:r>
      <w:r w:rsidR="7B2D3DC2" w:rsidRPr="5CFEF040">
        <w:rPr>
          <w:rFonts w:ascii="Times New Roman" w:hAnsi="Times New Roman" w:cs="Times New Roman"/>
          <w:noProof/>
          <w:sz w:val="24"/>
          <w:szCs w:val="24"/>
          <w:lang w:val="en-GB"/>
        </w:rPr>
        <w:t xml:space="preserve">the existence of a connection. </w:t>
      </w:r>
      <w:r w:rsidR="327D3F05" w:rsidRPr="5CFEF040">
        <w:rPr>
          <w:rFonts w:ascii="Times New Roman" w:hAnsi="Times New Roman" w:cs="Times New Roman"/>
          <w:noProof/>
          <w:sz w:val="24"/>
          <w:szCs w:val="24"/>
          <w:lang w:val="en-GB"/>
        </w:rPr>
        <w:t xml:space="preserve">Many </w:t>
      </w:r>
      <w:r w:rsidR="39B87688" w:rsidRPr="5CFEF040">
        <w:rPr>
          <w:rFonts w:ascii="Times New Roman" w:hAnsi="Times New Roman" w:cs="Times New Roman"/>
          <w:noProof/>
          <w:sz w:val="24"/>
          <w:szCs w:val="24"/>
          <w:lang w:val="en-GB"/>
        </w:rPr>
        <w:t xml:space="preserve">Member States have signalled that </w:t>
      </w:r>
      <w:r w:rsidR="0003AEA7" w:rsidRPr="5CFEF040">
        <w:rPr>
          <w:rFonts w:ascii="Times New Roman" w:hAnsi="Times New Roman" w:cs="Times New Roman"/>
          <w:noProof/>
          <w:sz w:val="24"/>
          <w:szCs w:val="24"/>
          <w:lang w:val="en-GB"/>
        </w:rPr>
        <w:t>th</w:t>
      </w:r>
      <w:r w:rsidR="445DA3C0" w:rsidRPr="5CFEF040">
        <w:rPr>
          <w:rFonts w:ascii="Times New Roman" w:hAnsi="Times New Roman" w:cs="Times New Roman"/>
          <w:noProof/>
          <w:sz w:val="24"/>
          <w:szCs w:val="24"/>
          <w:lang w:val="en-GB"/>
        </w:rPr>
        <w:t>e</w:t>
      </w:r>
      <w:r w:rsidR="0003AEA7" w:rsidRPr="5CFEF040">
        <w:rPr>
          <w:rFonts w:ascii="Times New Roman" w:hAnsi="Times New Roman" w:cs="Times New Roman"/>
          <w:noProof/>
          <w:sz w:val="24"/>
          <w:szCs w:val="24"/>
          <w:lang w:val="en-GB"/>
        </w:rPr>
        <w:t xml:space="preserve"> </w:t>
      </w:r>
      <w:r w:rsidR="4F913509" w:rsidRPr="5CFEF040">
        <w:rPr>
          <w:rFonts w:ascii="Times New Roman" w:hAnsi="Times New Roman" w:cs="Times New Roman"/>
          <w:noProof/>
          <w:sz w:val="24"/>
          <w:szCs w:val="24"/>
          <w:lang w:val="en-GB"/>
        </w:rPr>
        <w:t xml:space="preserve">threshold </w:t>
      </w:r>
      <w:r w:rsidR="0003AEA7" w:rsidRPr="5CFEF040">
        <w:rPr>
          <w:rFonts w:ascii="Times New Roman" w:hAnsi="Times New Roman" w:cs="Times New Roman"/>
          <w:noProof/>
          <w:sz w:val="24"/>
          <w:szCs w:val="24"/>
          <w:lang w:val="en-GB"/>
        </w:rPr>
        <w:t xml:space="preserve">in the APD </w:t>
      </w:r>
      <w:r w:rsidR="4F913509" w:rsidRPr="5CFEF040">
        <w:rPr>
          <w:rFonts w:ascii="Times New Roman" w:hAnsi="Times New Roman" w:cs="Times New Roman"/>
          <w:noProof/>
          <w:sz w:val="24"/>
          <w:szCs w:val="24"/>
          <w:lang w:val="en-GB"/>
        </w:rPr>
        <w:t xml:space="preserve">for applying the STC </w:t>
      </w:r>
      <w:r w:rsidR="7A3BEB62" w:rsidRPr="5CFEF040">
        <w:rPr>
          <w:rFonts w:ascii="Times New Roman" w:hAnsi="Times New Roman" w:cs="Times New Roman"/>
          <w:noProof/>
          <w:sz w:val="24"/>
          <w:szCs w:val="24"/>
          <w:lang w:val="en-GB"/>
        </w:rPr>
        <w:t xml:space="preserve">is </w:t>
      </w:r>
      <w:r w:rsidR="4F913509" w:rsidRPr="5CFEF040">
        <w:rPr>
          <w:rFonts w:ascii="Times New Roman" w:hAnsi="Times New Roman" w:cs="Times New Roman"/>
          <w:noProof/>
          <w:sz w:val="24"/>
          <w:szCs w:val="24"/>
          <w:lang w:val="en-GB"/>
        </w:rPr>
        <w:t xml:space="preserve">too high. </w:t>
      </w:r>
      <w:r w:rsidR="2DDFE594" w:rsidRPr="5CFEF040">
        <w:rPr>
          <w:rFonts w:ascii="Times New Roman" w:hAnsi="Times New Roman" w:cs="Times New Roman"/>
          <w:noProof/>
          <w:sz w:val="24"/>
          <w:szCs w:val="24"/>
          <w:lang w:val="en-GB"/>
        </w:rPr>
        <w:t>Other challenges</w:t>
      </w:r>
      <w:r w:rsidRPr="5CFEF040">
        <w:rPr>
          <w:rFonts w:ascii="Times New Roman" w:hAnsi="Times New Roman" w:cs="Times New Roman"/>
          <w:noProof/>
          <w:sz w:val="24"/>
          <w:szCs w:val="24"/>
          <w:lang w:val="en-GB"/>
        </w:rPr>
        <w:t xml:space="preserve"> relate to the difficulty to establish collaboration with third countries for the application of the concept. </w:t>
      </w:r>
      <w:r w:rsidR="7F5B734D" w:rsidRPr="5CFEF040">
        <w:rPr>
          <w:rFonts w:ascii="Times New Roman" w:hAnsi="Times New Roman" w:cs="Times New Roman"/>
          <w:noProof/>
          <w:sz w:val="24"/>
          <w:szCs w:val="24"/>
          <w:lang w:val="en-GB"/>
        </w:rPr>
        <w:t>In particular</w:t>
      </w:r>
      <w:r w:rsidR="78981732" w:rsidRPr="5CFEF040">
        <w:rPr>
          <w:rFonts w:ascii="Times New Roman" w:hAnsi="Times New Roman" w:cs="Times New Roman"/>
          <w:noProof/>
          <w:sz w:val="24"/>
          <w:szCs w:val="24"/>
          <w:lang w:val="en-IE"/>
        </w:rPr>
        <w:t>,</w:t>
      </w:r>
      <w:r w:rsidR="7F5B734D" w:rsidRPr="5CFEF040">
        <w:rPr>
          <w:rFonts w:ascii="Times New Roman" w:hAnsi="Times New Roman" w:cs="Times New Roman"/>
          <w:noProof/>
          <w:sz w:val="24"/>
          <w:szCs w:val="24"/>
          <w:lang w:val="en-IE"/>
        </w:rPr>
        <w:t xml:space="preserve"> </w:t>
      </w:r>
      <w:r w:rsidR="78981732" w:rsidRPr="5CFEF040">
        <w:rPr>
          <w:rFonts w:ascii="Times New Roman" w:hAnsi="Times New Roman"/>
          <w:noProof/>
          <w:sz w:val="24"/>
          <w:szCs w:val="24"/>
          <w:lang w:val="en-IE"/>
        </w:rPr>
        <w:t>s</w:t>
      </w:r>
      <w:r w:rsidR="44A690FA" w:rsidRPr="5CFEF040">
        <w:rPr>
          <w:rFonts w:ascii="Times New Roman" w:hAnsi="Times New Roman"/>
          <w:noProof/>
          <w:sz w:val="24"/>
          <w:szCs w:val="24"/>
          <w:lang w:val="en-IE"/>
        </w:rPr>
        <w:t xml:space="preserve">ome Member States </w:t>
      </w:r>
      <w:r w:rsidR="0E7B8007" w:rsidRPr="5CFEF040">
        <w:rPr>
          <w:rFonts w:ascii="Times New Roman" w:hAnsi="Times New Roman" w:cs="Times New Roman"/>
          <w:noProof/>
          <w:sz w:val="24"/>
          <w:szCs w:val="24"/>
          <w:lang w:val="en-GB"/>
        </w:rPr>
        <w:t xml:space="preserve">have </w:t>
      </w:r>
      <w:r w:rsidR="3C848726" w:rsidRPr="5CFEF040">
        <w:rPr>
          <w:rFonts w:ascii="Times New Roman" w:hAnsi="Times New Roman" w:cs="Times New Roman"/>
          <w:noProof/>
          <w:sz w:val="24"/>
          <w:szCs w:val="24"/>
          <w:lang w:val="en-GB"/>
        </w:rPr>
        <w:t>noted</w:t>
      </w:r>
      <w:r w:rsidR="094B467F" w:rsidRPr="5CFEF040">
        <w:rPr>
          <w:rFonts w:ascii="Times New Roman" w:hAnsi="Times New Roman" w:cs="Times New Roman"/>
          <w:noProof/>
          <w:sz w:val="24"/>
          <w:szCs w:val="24"/>
          <w:lang w:val="en-GB"/>
        </w:rPr>
        <w:t xml:space="preserve"> that </w:t>
      </w:r>
      <w:r w:rsidR="1DF20A6E" w:rsidRPr="5CFEF040">
        <w:rPr>
          <w:rFonts w:ascii="Times New Roman" w:hAnsi="Times New Roman" w:cs="Times New Roman"/>
          <w:noProof/>
          <w:sz w:val="24"/>
          <w:szCs w:val="24"/>
          <w:lang w:val="en-GB"/>
        </w:rPr>
        <w:t>the application of the STC concept vis-à-vis third countries risks negatively affect</w:t>
      </w:r>
      <w:r w:rsidR="6DA1CB34" w:rsidRPr="5CFEF040">
        <w:rPr>
          <w:rFonts w:ascii="Times New Roman" w:hAnsi="Times New Roman" w:cs="Times New Roman"/>
          <w:noProof/>
          <w:sz w:val="24"/>
          <w:szCs w:val="24"/>
          <w:lang w:val="en-GB"/>
        </w:rPr>
        <w:t xml:space="preserve">ing </w:t>
      </w:r>
      <w:r w:rsidR="1DF20A6E" w:rsidRPr="5CFEF040">
        <w:rPr>
          <w:rFonts w:ascii="Times New Roman" w:hAnsi="Times New Roman" w:cs="Times New Roman"/>
          <w:noProof/>
          <w:sz w:val="24"/>
          <w:szCs w:val="24"/>
          <w:lang w:val="en-GB"/>
        </w:rPr>
        <w:t>the</w:t>
      </w:r>
      <w:r w:rsidR="29634CD4" w:rsidRPr="5CFEF040">
        <w:rPr>
          <w:rFonts w:ascii="Times New Roman" w:hAnsi="Times New Roman" w:cs="Times New Roman"/>
          <w:noProof/>
          <w:sz w:val="24"/>
          <w:szCs w:val="24"/>
          <w:lang w:val="en-GB"/>
        </w:rPr>
        <w:t>ir</w:t>
      </w:r>
      <w:r w:rsidR="1DF20A6E" w:rsidRPr="5CFEF040">
        <w:rPr>
          <w:rFonts w:ascii="Times New Roman" w:hAnsi="Times New Roman" w:cs="Times New Roman"/>
          <w:noProof/>
          <w:sz w:val="24"/>
          <w:szCs w:val="24"/>
          <w:lang w:val="en-GB"/>
        </w:rPr>
        <w:t xml:space="preserve"> </w:t>
      </w:r>
      <w:r w:rsidR="29634CD4" w:rsidRPr="5CFEF040">
        <w:rPr>
          <w:rFonts w:ascii="Times New Roman" w:hAnsi="Times New Roman" w:cs="Times New Roman"/>
          <w:noProof/>
          <w:sz w:val="24"/>
          <w:szCs w:val="24"/>
          <w:lang w:val="en-GB"/>
        </w:rPr>
        <w:t xml:space="preserve">bilateral </w:t>
      </w:r>
      <w:r w:rsidR="1DF20A6E" w:rsidRPr="5CFEF040">
        <w:rPr>
          <w:rFonts w:ascii="Times New Roman" w:hAnsi="Times New Roman" w:cs="Times New Roman"/>
          <w:noProof/>
          <w:sz w:val="24"/>
          <w:szCs w:val="24"/>
          <w:lang w:val="en-GB"/>
        </w:rPr>
        <w:t>relations with those countries.</w:t>
      </w:r>
    </w:p>
    <w:p w14:paraId="4A24A5CA" w14:textId="084E55EB" w:rsidR="007F5765" w:rsidRPr="00065044" w:rsidRDefault="0F6D7ACD" w:rsidP="002E0DB5">
      <w:pPr>
        <w:jc w:val="both"/>
        <w:rPr>
          <w:rFonts w:ascii="Times New Roman" w:hAnsi="Times New Roman" w:cs="Times New Roman"/>
          <w:noProof/>
          <w:sz w:val="24"/>
          <w:szCs w:val="24"/>
          <w:lang w:val="en-GB"/>
        </w:rPr>
      </w:pPr>
      <w:r w:rsidRPr="5CFEF040">
        <w:rPr>
          <w:rFonts w:ascii="Times New Roman" w:hAnsi="Times New Roman" w:cs="Times New Roman"/>
          <w:noProof/>
          <w:sz w:val="24"/>
          <w:szCs w:val="24"/>
          <w:lang w:val="en-GB"/>
        </w:rPr>
        <w:t xml:space="preserve">The STC concept was revised as part of the </w:t>
      </w:r>
      <w:r w:rsidRPr="5CFEF040">
        <w:rPr>
          <w:rFonts w:ascii="Times New Roman" w:hAnsi="Times New Roman" w:cs="Times New Roman"/>
          <w:b/>
          <w:bCs/>
          <w:noProof/>
          <w:sz w:val="24"/>
          <w:szCs w:val="24"/>
          <w:lang w:val="en-GB"/>
        </w:rPr>
        <w:t>Pact on Migration and Asylum</w:t>
      </w:r>
      <w:r w:rsidR="34EDFA8C" w:rsidRPr="5CFEF040">
        <w:rPr>
          <w:rFonts w:ascii="Times New Roman" w:hAnsi="Times New Roman" w:cs="Times New Roman"/>
          <w:b/>
          <w:bCs/>
          <w:noProof/>
          <w:sz w:val="24"/>
          <w:szCs w:val="24"/>
          <w:lang w:val="en-GB"/>
        </w:rPr>
        <w:t>,</w:t>
      </w:r>
      <w:r w:rsidRPr="5CFEF040">
        <w:rPr>
          <w:rFonts w:ascii="Times New Roman" w:hAnsi="Times New Roman" w:cs="Times New Roman"/>
          <w:noProof/>
          <w:sz w:val="24"/>
          <w:szCs w:val="24"/>
          <w:lang w:val="en-GB"/>
        </w:rPr>
        <w:t xml:space="preserve"> </w:t>
      </w:r>
      <w:r w:rsidR="327D3F05" w:rsidRPr="5CFEF040">
        <w:rPr>
          <w:rFonts w:ascii="Times New Roman" w:hAnsi="Times New Roman" w:cs="Times New Roman"/>
          <w:noProof/>
          <w:sz w:val="24"/>
          <w:szCs w:val="24"/>
          <w:lang w:val="en-GB"/>
        </w:rPr>
        <w:t xml:space="preserve">which was </w:t>
      </w:r>
      <w:r w:rsidRPr="5CFEF040">
        <w:rPr>
          <w:rFonts w:ascii="Times New Roman" w:hAnsi="Times New Roman" w:cs="Times New Roman"/>
          <w:noProof/>
          <w:sz w:val="24"/>
          <w:szCs w:val="24"/>
          <w:lang w:val="en-GB"/>
        </w:rPr>
        <w:t xml:space="preserve">adopted in May 2024. </w:t>
      </w:r>
      <w:r w:rsidR="327D3F05" w:rsidRPr="5CFEF040">
        <w:rPr>
          <w:rFonts w:ascii="Times New Roman" w:hAnsi="Times New Roman" w:cs="Times New Roman"/>
          <w:noProof/>
          <w:sz w:val="24"/>
          <w:szCs w:val="24"/>
          <w:lang w:val="en-GB"/>
        </w:rPr>
        <w:t>T</w:t>
      </w:r>
      <w:r w:rsidRPr="5CFEF040">
        <w:rPr>
          <w:rFonts w:ascii="Times New Roman" w:hAnsi="Times New Roman" w:cs="Times New Roman"/>
          <w:noProof/>
          <w:sz w:val="24"/>
          <w:szCs w:val="24"/>
          <w:lang w:val="en-GB"/>
        </w:rPr>
        <w:t>he Asylum Procedure Regulation (2024/1348)</w:t>
      </w:r>
      <w:r w:rsidRPr="5CFEF040">
        <w:rPr>
          <w:rStyle w:val="FootnoteReference"/>
          <w:rFonts w:ascii="Times New Roman" w:hAnsi="Times New Roman" w:cs="Times New Roman"/>
          <w:noProof/>
          <w:sz w:val="24"/>
          <w:szCs w:val="24"/>
          <w:lang w:val="en-GB"/>
        </w:rPr>
        <w:t xml:space="preserve"> </w:t>
      </w:r>
      <w:r w:rsidRPr="5CFEF040">
        <w:rPr>
          <w:rFonts w:ascii="Times New Roman" w:hAnsi="Times New Roman" w:cs="Times New Roman"/>
          <w:noProof/>
          <w:sz w:val="24"/>
          <w:szCs w:val="24"/>
          <w:lang w:val="en-GB"/>
        </w:rPr>
        <w:t xml:space="preserve">(‘APR’), </w:t>
      </w:r>
      <w:r w:rsidR="2F66C59A" w:rsidRPr="5CFEF040">
        <w:rPr>
          <w:rFonts w:ascii="Times New Roman" w:hAnsi="Times New Roman" w:cs="Times New Roman"/>
          <w:noProof/>
          <w:sz w:val="24"/>
          <w:szCs w:val="24"/>
          <w:lang w:val="en-GB"/>
        </w:rPr>
        <w:t xml:space="preserve">which </w:t>
      </w:r>
      <w:r w:rsidR="34EDFA8C" w:rsidRPr="5CFEF040">
        <w:rPr>
          <w:rFonts w:ascii="Times New Roman" w:hAnsi="Times New Roman" w:cs="Times New Roman"/>
          <w:noProof/>
          <w:sz w:val="24"/>
          <w:szCs w:val="24"/>
          <w:lang w:val="en-GB"/>
        </w:rPr>
        <w:t xml:space="preserve">will </w:t>
      </w:r>
      <w:r w:rsidR="2F66C59A" w:rsidRPr="5CFEF040">
        <w:rPr>
          <w:rFonts w:ascii="Times New Roman" w:hAnsi="Times New Roman" w:cs="Times New Roman"/>
          <w:noProof/>
          <w:sz w:val="24"/>
          <w:szCs w:val="24"/>
          <w:lang w:val="en-GB"/>
        </w:rPr>
        <w:t xml:space="preserve">apply from 12 June 2026, </w:t>
      </w:r>
      <w:r w:rsidRPr="5CFEF040">
        <w:rPr>
          <w:rFonts w:ascii="Times New Roman" w:hAnsi="Times New Roman" w:cs="Times New Roman"/>
          <w:noProof/>
          <w:sz w:val="24"/>
          <w:szCs w:val="24"/>
          <w:lang w:val="en-GB"/>
        </w:rPr>
        <w:t xml:space="preserve">introduced several </w:t>
      </w:r>
      <w:r w:rsidRPr="5CFEF040">
        <w:rPr>
          <w:rFonts w:ascii="Times New Roman" w:hAnsi="Times New Roman" w:cs="Times New Roman"/>
          <w:b/>
          <w:bCs/>
          <w:noProof/>
          <w:sz w:val="24"/>
          <w:szCs w:val="24"/>
          <w:lang w:val="en-GB"/>
        </w:rPr>
        <w:t xml:space="preserve">changes </w:t>
      </w:r>
      <w:r w:rsidR="353F0B48" w:rsidRPr="5CFEF040">
        <w:rPr>
          <w:rFonts w:ascii="Times New Roman" w:hAnsi="Times New Roman" w:cs="Times New Roman"/>
          <w:b/>
          <w:bCs/>
          <w:noProof/>
          <w:sz w:val="24"/>
          <w:szCs w:val="24"/>
          <w:lang w:val="en-GB"/>
        </w:rPr>
        <w:t xml:space="preserve">to </w:t>
      </w:r>
      <w:r w:rsidRPr="5CFEF040">
        <w:rPr>
          <w:rFonts w:ascii="Times New Roman" w:hAnsi="Times New Roman" w:cs="Times New Roman"/>
          <w:b/>
          <w:bCs/>
          <w:noProof/>
          <w:sz w:val="24"/>
          <w:szCs w:val="24"/>
          <w:lang w:val="en-GB"/>
        </w:rPr>
        <w:t>the STC rules</w:t>
      </w:r>
      <w:r w:rsidRPr="5CFEF040">
        <w:rPr>
          <w:rFonts w:ascii="Times New Roman" w:hAnsi="Times New Roman" w:cs="Times New Roman"/>
          <w:noProof/>
          <w:sz w:val="24"/>
          <w:szCs w:val="24"/>
          <w:lang w:val="en-GB"/>
        </w:rPr>
        <w:t xml:space="preserve">, aimed </w:t>
      </w:r>
      <w:r w:rsidR="65BA0CF2" w:rsidRPr="5CFEF040">
        <w:rPr>
          <w:rFonts w:ascii="Times New Roman" w:hAnsi="Times New Roman" w:cs="Times New Roman"/>
          <w:noProof/>
          <w:sz w:val="24"/>
          <w:szCs w:val="24"/>
          <w:lang w:val="en-GB"/>
        </w:rPr>
        <w:t xml:space="preserve">at </w:t>
      </w:r>
      <w:r w:rsidRPr="5CFEF040">
        <w:rPr>
          <w:rFonts w:ascii="Times New Roman" w:hAnsi="Times New Roman" w:cs="Times New Roman"/>
          <w:noProof/>
          <w:sz w:val="24"/>
          <w:szCs w:val="24"/>
          <w:lang w:val="en-GB"/>
        </w:rPr>
        <w:t>allow</w:t>
      </w:r>
      <w:r w:rsidR="65BA0CF2" w:rsidRPr="5CFEF040">
        <w:rPr>
          <w:rFonts w:ascii="Times New Roman" w:hAnsi="Times New Roman" w:cs="Times New Roman"/>
          <w:noProof/>
          <w:sz w:val="24"/>
          <w:szCs w:val="24"/>
          <w:lang w:val="en-GB"/>
        </w:rPr>
        <w:t>ing</w:t>
      </w:r>
      <w:r w:rsidRPr="5CFEF040">
        <w:rPr>
          <w:rFonts w:ascii="Times New Roman" w:hAnsi="Times New Roman" w:cs="Times New Roman"/>
          <w:noProof/>
          <w:sz w:val="24"/>
          <w:szCs w:val="24"/>
          <w:lang w:val="en-GB"/>
        </w:rPr>
        <w:t xml:space="preserve"> for a broader and more flexible applicability of the STC concept. These include: </w:t>
      </w:r>
    </w:p>
    <w:p w14:paraId="7AF91A55" w14:textId="37F0D50C" w:rsidR="007F5765" w:rsidRPr="007E1691" w:rsidRDefault="007F5765" w:rsidP="007F5765">
      <w:pPr>
        <w:pStyle w:val="ListParagraph"/>
        <w:numPr>
          <w:ilvl w:val="0"/>
          <w:numId w:val="23"/>
        </w:numPr>
        <w:spacing w:before="120" w:after="120" w:line="240" w:lineRule="auto"/>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 xml:space="preserve">The widening of the criteria </w:t>
      </w:r>
      <w:r w:rsidR="002D63EB" w:rsidRPr="00065044">
        <w:rPr>
          <w:rFonts w:ascii="Times New Roman" w:hAnsi="Times New Roman" w:cs="Times New Roman"/>
          <w:noProof/>
          <w:sz w:val="24"/>
          <w:szCs w:val="24"/>
          <w:lang w:val="en-GB"/>
        </w:rPr>
        <w:t>for</w:t>
      </w:r>
      <w:r w:rsidRPr="00065044">
        <w:rPr>
          <w:rFonts w:ascii="Times New Roman" w:hAnsi="Times New Roman" w:cs="Times New Roman"/>
          <w:noProof/>
          <w:sz w:val="24"/>
          <w:szCs w:val="24"/>
          <w:lang w:val="en-GB"/>
        </w:rPr>
        <w:t xml:space="preserve"> designat</w:t>
      </w:r>
      <w:r w:rsidR="00793BD3" w:rsidRPr="00065044">
        <w:rPr>
          <w:rFonts w:ascii="Times New Roman" w:hAnsi="Times New Roman" w:cs="Times New Roman"/>
          <w:noProof/>
          <w:sz w:val="24"/>
          <w:szCs w:val="24"/>
          <w:lang w:val="en-GB"/>
        </w:rPr>
        <w:t>ing</w:t>
      </w:r>
      <w:r w:rsidRPr="00065044">
        <w:rPr>
          <w:rFonts w:ascii="Times New Roman" w:hAnsi="Times New Roman" w:cs="Times New Roman"/>
          <w:noProof/>
          <w:sz w:val="24"/>
          <w:szCs w:val="24"/>
          <w:lang w:val="en-GB"/>
        </w:rPr>
        <w:t xml:space="preserve"> a third country as </w:t>
      </w:r>
      <w:r w:rsidR="002E0AA8">
        <w:rPr>
          <w:rFonts w:ascii="Times New Roman" w:hAnsi="Times New Roman" w:cs="Times New Roman"/>
          <w:noProof/>
          <w:sz w:val="24"/>
          <w:szCs w:val="24"/>
          <w:lang w:val="en-GB"/>
        </w:rPr>
        <w:t>‘</w:t>
      </w:r>
      <w:r w:rsidRPr="00065044">
        <w:rPr>
          <w:rFonts w:ascii="Times New Roman" w:hAnsi="Times New Roman" w:cs="Times New Roman"/>
          <w:noProof/>
          <w:sz w:val="24"/>
          <w:szCs w:val="24"/>
          <w:lang w:val="en-GB"/>
        </w:rPr>
        <w:t>safe</w:t>
      </w:r>
      <w:r w:rsidR="002E0AA8">
        <w:rPr>
          <w:rFonts w:ascii="Times New Roman" w:hAnsi="Times New Roman" w:cs="Times New Roman"/>
          <w:noProof/>
          <w:sz w:val="24"/>
          <w:szCs w:val="24"/>
          <w:lang w:val="en-GB"/>
        </w:rPr>
        <w:t>’</w:t>
      </w:r>
      <w:r w:rsidRPr="00065044">
        <w:rPr>
          <w:rFonts w:ascii="Times New Roman" w:hAnsi="Times New Roman" w:cs="Times New Roman"/>
          <w:noProof/>
          <w:sz w:val="24"/>
          <w:szCs w:val="24"/>
          <w:lang w:val="en-GB"/>
        </w:rPr>
        <w:t xml:space="preserve"> and</w:t>
      </w:r>
      <w:r w:rsidR="00650871" w:rsidRPr="00065044">
        <w:rPr>
          <w:rFonts w:ascii="Times New Roman" w:hAnsi="Times New Roman" w:cs="Times New Roman"/>
          <w:noProof/>
          <w:sz w:val="24"/>
          <w:szCs w:val="24"/>
          <w:lang w:val="en-GB"/>
        </w:rPr>
        <w:t>,</w:t>
      </w:r>
      <w:r w:rsidRPr="00065044">
        <w:rPr>
          <w:rFonts w:ascii="Times New Roman" w:hAnsi="Times New Roman" w:cs="Times New Roman"/>
          <w:noProof/>
          <w:sz w:val="24"/>
          <w:szCs w:val="24"/>
          <w:lang w:val="en-GB"/>
        </w:rPr>
        <w:t xml:space="preserve"> in particular, allowing </w:t>
      </w:r>
      <w:r w:rsidR="00A210C5" w:rsidRPr="00065044">
        <w:rPr>
          <w:rFonts w:ascii="Times New Roman" w:hAnsi="Times New Roman" w:cs="Times New Roman"/>
          <w:noProof/>
          <w:sz w:val="24"/>
          <w:szCs w:val="24"/>
          <w:lang w:val="en-GB"/>
        </w:rPr>
        <w:t xml:space="preserve">countries that have not subscribed to the 1951 Geneva Refugee Convention </w:t>
      </w:r>
      <w:r w:rsidRPr="00065044">
        <w:rPr>
          <w:rFonts w:ascii="Times New Roman" w:hAnsi="Times New Roman" w:cs="Times New Roman"/>
          <w:noProof/>
          <w:sz w:val="24"/>
          <w:szCs w:val="24"/>
          <w:lang w:val="en-GB"/>
        </w:rPr>
        <w:t xml:space="preserve">to </w:t>
      </w:r>
      <w:r w:rsidR="00A210C5" w:rsidRPr="00065044">
        <w:rPr>
          <w:rFonts w:ascii="Times New Roman" w:hAnsi="Times New Roman" w:cs="Times New Roman"/>
          <w:noProof/>
          <w:sz w:val="24"/>
          <w:szCs w:val="24"/>
          <w:lang w:val="en-GB"/>
        </w:rPr>
        <w:t xml:space="preserve">also be </w:t>
      </w:r>
      <w:r w:rsidRPr="00065044">
        <w:rPr>
          <w:rFonts w:ascii="Times New Roman" w:hAnsi="Times New Roman" w:cs="Times New Roman"/>
          <w:noProof/>
          <w:sz w:val="24"/>
          <w:szCs w:val="24"/>
          <w:lang w:val="en-GB"/>
        </w:rPr>
        <w:t>designate</w:t>
      </w:r>
      <w:r w:rsidR="00A210C5" w:rsidRPr="00065044">
        <w:rPr>
          <w:rFonts w:ascii="Times New Roman" w:hAnsi="Times New Roman" w:cs="Times New Roman"/>
          <w:noProof/>
          <w:sz w:val="24"/>
          <w:szCs w:val="24"/>
          <w:lang w:val="en-GB"/>
        </w:rPr>
        <w:t>d</w:t>
      </w:r>
      <w:r w:rsidRPr="00065044">
        <w:rPr>
          <w:rFonts w:ascii="Times New Roman" w:hAnsi="Times New Roman" w:cs="Times New Roman"/>
          <w:noProof/>
          <w:sz w:val="24"/>
          <w:szCs w:val="24"/>
          <w:lang w:val="en-GB"/>
        </w:rPr>
        <w:t xml:space="preserve"> as STC</w:t>
      </w:r>
      <w:r w:rsidR="00A210C5" w:rsidRPr="00065044">
        <w:rPr>
          <w:rFonts w:ascii="Times New Roman" w:hAnsi="Times New Roman" w:cs="Times New Roman"/>
          <w:noProof/>
          <w:sz w:val="24"/>
          <w:szCs w:val="24"/>
          <w:lang w:val="en-GB"/>
        </w:rPr>
        <w:t>s,</w:t>
      </w:r>
      <w:r w:rsidRPr="00065044">
        <w:rPr>
          <w:rFonts w:ascii="Times New Roman" w:hAnsi="Times New Roman" w:cs="Times New Roman"/>
          <w:noProof/>
          <w:sz w:val="24"/>
          <w:szCs w:val="24"/>
          <w:lang w:val="en-GB"/>
        </w:rPr>
        <w:t xml:space="preserve"> as long as they can ensure </w:t>
      </w:r>
      <w:r w:rsidR="002E0AA8">
        <w:rPr>
          <w:rFonts w:ascii="Times New Roman" w:hAnsi="Times New Roman" w:cs="Times New Roman"/>
          <w:b/>
          <w:bCs/>
          <w:noProof/>
          <w:sz w:val="24"/>
          <w:szCs w:val="24"/>
          <w:lang w:val="en-GB"/>
        </w:rPr>
        <w:t>‘</w:t>
      </w:r>
      <w:r w:rsidRPr="00065044">
        <w:rPr>
          <w:rFonts w:ascii="Times New Roman" w:hAnsi="Times New Roman" w:cs="Times New Roman"/>
          <w:b/>
          <w:bCs/>
          <w:noProof/>
          <w:sz w:val="24"/>
          <w:szCs w:val="24"/>
          <w:lang w:val="en-GB"/>
        </w:rPr>
        <w:t>effective protection</w:t>
      </w:r>
      <w:r w:rsidR="002E0AA8">
        <w:rPr>
          <w:rFonts w:ascii="Times New Roman" w:hAnsi="Times New Roman" w:cs="Times New Roman"/>
          <w:b/>
          <w:bCs/>
          <w:noProof/>
          <w:sz w:val="24"/>
          <w:szCs w:val="24"/>
          <w:lang w:val="en-GB"/>
        </w:rPr>
        <w:t>’</w:t>
      </w:r>
      <w:r w:rsidRPr="00065044">
        <w:rPr>
          <w:rFonts w:ascii="Times New Roman" w:hAnsi="Times New Roman" w:cs="Times New Roman"/>
          <w:noProof/>
          <w:sz w:val="24"/>
          <w:szCs w:val="24"/>
          <w:lang w:val="en-GB"/>
        </w:rPr>
        <w:t xml:space="preserve"> as </w:t>
      </w:r>
      <w:r w:rsidRPr="007E1691">
        <w:rPr>
          <w:rFonts w:ascii="Times New Roman" w:hAnsi="Times New Roman" w:cs="Times New Roman"/>
          <w:noProof/>
          <w:sz w:val="24"/>
          <w:szCs w:val="24"/>
          <w:lang w:val="en-GB"/>
        </w:rPr>
        <w:t>defined in Article 57(2) of the APR.</w:t>
      </w:r>
      <w:r w:rsidR="00D56C30" w:rsidRPr="007E1691">
        <w:rPr>
          <w:rFonts w:ascii="Times New Roman" w:hAnsi="Times New Roman" w:cs="Times New Roman"/>
          <w:noProof/>
          <w:sz w:val="24"/>
          <w:szCs w:val="24"/>
          <w:lang w:val="en-GB"/>
        </w:rPr>
        <w:t xml:space="preserve"> </w:t>
      </w:r>
    </w:p>
    <w:p w14:paraId="41743AEC" w14:textId="4042E087" w:rsidR="007F5765" w:rsidRPr="007E1691" w:rsidRDefault="007F5765" w:rsidP="007F5765">
      <w:pPr>
        <w:pStyle w:val="ListParagraph"/>
        <w:numPr>
          <w:ilvl w:val="0"/>
          <w:numId w:val="23"/>
        </w:numPr>
        <w:spacing w:before="120" w:after="120" w:line="240" w:lineRule="auto"/>
        <w:jc w:val="both"/>
        <w:rPr>
          <w:rFonts w:ascii="Times New Roman" w:hAnsi="Times New Roman" w:cs="Times New Roman"/>
          <w:noProof/>
          <w:sz w:val="24"/>
          <w:szCs w:val="24"/>
          <w:lang w:val="en-GB"/>
        </w:rPr>
      </w:pPr>
      <w:r w:rsidRPr="007E1691">
        <w:rPr>
          <w:rFonts w:ascii="Times New Roman" w:hAnsi="Times New Roman" w:cs="Times New Roman"/>
          <w:noProof/>
          <w:sz w:val="24"/>
          <w:szCs w:val="24"/>
          <w:lang w:val="en-GB"/>
        </w:rPr>
        <w:t xml:space="preserve">An explicit reference to </w:t>
      </w:r>
      <w:r w:rsidRPr="007E1691">
        <w:rPr>
          <w:rFonts w:ascii="Times New Roman" w:hAnsi="Times New Roman" w:cs="Times New Roman"/>
          <w:b/>
          <w:bCs/>
          <w:noProof/>
          <w:sz w:val="24"/>
          <w:szCs w:val="24"/>
          <w:lang w:val="en-GB"/>
        </w:rPr>
        <w:t>family links and stay in the third country as possible indications of a connection</w:t>
      </w:r>
      <w:r w:rsidRPr="007E1691">
        <w:rPr>
          <w:rFonts w:ascii="Times New Roman" w:hAnsi="Times New Roman" w:cs="Times New Roman"/>
          <w:noProof/>
          <w:sz w:val="24"/>
          <w:szCs w:val="24"/>
          <w:lang w:val="en-GB"/>
        </w:rPr>
        <w:t xml:space="preserve"> (</w:t>
      </w:r>
      <w:r w:rsidR="002F21E2" w:rsidRPr="007E1691">
        <w:rPr>
          <w:rFonts w:ascii="Times New Roman" w:hAnsi="Times New Roman" w:cs="Times New Roman"/>
          <w:noProof/>
          <w:sz w:val="24"/>
          <w:szCs w:val="24"/>
          <w:lang w:val="en-GB"/>
        </w:rPr>
        <w:t>r</w:t>
      </w:r>
      <w:r w:rsidRPr="007E1691">
        <w:rPr>
          <w:rFonts w:ascii="Times New Roman" w:hAnsi="Times New Roman" w:cs="Times New Roman"/>
          <w:noProof/>
          <w:sz w:val="24"/>
          <w:szCs w:val="24"/>
          <w:lang w:val="en-GB"/>
        </w:rPr>
        <w:t>ecital 48 APR).</w:t>
      </w:r>
    </w:p>
    <w:p w14:paraId="230535F2" w14:textId="39DCD554" w:rsidR="007F5765" w:rsidRPr="007E1691" w:rsidRDefault="007F5765" w:rsidP="007F5765">
      <w:pPr>
        <w:pStyle w:val="ListParagraph"/>
        <w:numPr>
          <w:ilvl w:val="0"/>
          <w:numId w:val="23"/>
        </w:numPr>
        <w:spacing w:before="120" w:after="120" w:line="240" w:lineRule="auto"/>
        <w:jc w:val="both"/>
        <w:rPr>
          <w:rFonts w:ascii="Times New Roman" w:hAnsi="Times New Roman" w:cs="Times New Roman"/>
          <w:noProof/>
          <w:sz w:val="24"/>
          <w:szCs w:val="24"/>
          <w:lang w:val="en-GB"/>
        </w:rPr>
      </w:pPr>
      <w:r w:rsidRPr="007E1691">
        <w:rPr>
          <w:rFonts w:ascii="Times New Roman" w:hAnsi="Times New Roman" w:cs="Times New Roman"/>
          <w:noProof/>
          <w:sz w:val="24"/>
          <w:szCs w:val="24"/>
          <w:lang w:val="en-GB"/>
        </w:rPr>
        <w:t xml:space="preserve">The option to designate a third country as </w:t>
      </w:r>
      <w:r w:rsidR="002E0AA8">
        <w:rPr>
          <w:rFonts w:ascii="Times New Roman" w:hAnsi="Times New Roman" w:cs="Times New Roman"/>
          <w:noProof/>
          <w:sz w:val="24"/>
          <w:szCs w:val="24"/>
          <w:lang w:val="en-GB"/>
        </w:rPr>
        <w:t>‘</w:t>
      </w:r>
      <w:r w:rsidRPr="007E1691">
        <w:rPr>
          <w:rFonts w:ascii="Times New Roman" w:hAnsi="Times New Roman" w:cs="Times New Roman"/>
          <w:noProof/>
          <w:sz w:val="24"/>
          <w:szCs w:val="24"/>
          <w:lang w:val="en-GB"/>
        </w:rPr>
        <w:t>safe</w:t>
      </w:r>
      <w:r w:rsidR="002E0AA8">
        <w:rPr>
          <w:rFonts w:ascii="Times New Roman" w:hAnsi="Times New Roman" w:cs="Times New Roman"/>
          <w:noProof/>
          <w:sz w:val="24"/>
          <w:szCs w:val="24"/>
          <w:lang w:val="en-GB"/>
        </w:rPr>
        <w:t>’</w:t>
      </w:r>
      <w:r w:rsidRPr="007E1691">
        <w:rPr>
          <w:rFonts w:ascii="Times New Roman" w:hAnsi="Times New Roman" w:cs="Times New Roman"/>
          <w:noProof/>
          <w:sz w:val="24"/>
          <w:szCs w:val="24"/>
          <w:lang w:val="en-GB"/>
        </w:rPr>
        <w:t xml:space="preserve"> with </w:t>
      </w:r>
      <w:r w:rsidRPr="007E1691">
        <w:rPr>
          <w:rFonts w:ascii="Times New Roman" w:hAnsi="Times New Roman" w:cs="Times New Roman"/>
          <w:b/>
          <w:bCs/>
          <w:noProof/>
          <w:sz w:val="24"/>
          <w:szCs w:val="24"/>
          <w:lang w:val="en-GB"/>
        </w:rPr>
        <w:t>exceptions for parts of the territory or clearly identifiable categories of persons</w:t>
      </w:r>
      <w:r w:rsidRPr="007E1691">
        <w:rPr>
          <w:rFonts w:ascii="Times New Roman" w:hAnsi="Times New Roman" w:cs="Times New Roman"/>
          <w:noProof/>
          <w:sz w:val="24"/>
          <w:szCs w:val="24"/>
          <w:lang w:val="en-GB"/>
        </w:rPr>
        <w:t xml:space="preserve"> (</w:t>
      </w:r>
      <w:r w:rsidR="002F21E2" w:rsidRPr="007E1691">
        <w:rPr>
          <w:rFonts w:ascii="Times New Roman" w:hAnsi="Times New Roman" w:cs="Times New Roman"/>
          <w:noProof/>
          <w:sz w:val="24"/>
          <w:szCs w:val="24"/>
          <w:lang w:val="en-GB"/>
        </w:rPr>
        <w:t>r</w:t>
      </w:r>
      <w:r w:rsidRPr="007E1691">
        <w:rPr>
          <w:rFonts w:ascii="Times New Roman" w:hAnsi="Times New Roman" w:cs="Times New Roman"/>
          <w:noProof/>
          <w:sz w:val="24"/>
          <w:szCs w:val="24"/>
          <w:lang w:val="en-GB"/>
        </w:rPr>
        <w:t>ecital 46 and Article 59(2) APR)</w:t>
      </w:r>
      <w:r w:rsidR="006F2D18" w:rsidRPr="007E1691">
        <w:rPr>
          <w:rStyle w:val="FootnoteReference"/>
          <w:rFonts w:ascii="Times New Roman" w:hAnsi="Times New Roman" w:cs="Times New Roman"/>
          <w:noProof/>
          <w:sz w:val="24"/>
          <w:szCs w:val="24"/>
        </w:rPr>
        <w:footnoteReference w:id="10"/>
      </w:r>
      <w:r w:rsidR="00FC6BE3" w:rsidRPr="007E1691">
        <w:rPr>
          <w:rFonts w:ascii="Times New Roman" w:hAnsi="Times New Roman" w:cs="Times New Roman"/>
          <w:noProof/>
          <w:sz w:val="24"/>
          <w:szCs w:val="24"/>
          <w:lang w:val="en-GB"/>
        </w:rPr>
        <w:t>.</w:t>
      </w:r>
    </w:p>
    <w:p w14:paraId="19F33FF6" w14:textId="77777777" w:rsidR="007F5765" w:rsidRPr="00065044" w:rsidRDefault="007F5765" w:rsidP="007F5765">
      <w:pPr>
        <w:pStyle w:val="ListParagraph"/>
        <w:numPr>
          <w:ilvl w:val="0"/>
          <w:numId w:val="23"/>
        </w:numPr>
        <w:spacing w:before="120" w:after="120" w:line="240" w:lineRule="auto"/>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 xml:space="preserve">The introduction of a </w:t>
      </w:r>
      <w:r w:rsidRPr="00065044">
        <w:rPr>
          <w:rFonts w:ascii="Times New Roman" w:hAnsi="Times New Roman" w:cs="Times New Roman"/>
          <w:b/>
          <w:bCs/>
          <w:noProof/>
          <w:sz w:val="24"/>
          <w:szCs w:val="24"/>
          <w:lang w:val="en-GB"/>
        </w:rPr>
        <w:t>presumption of safety</w:t>
      </w:r>
      <w:r w:rsidRPr="00065044">
        <w:rPr>
          <w:rFonts w:ascii="Times New Roman" w:hAnsi="Times New Roman" w:cs="Times New Roman"/>
          <w:noProof/>
          <w:sz w:val="24"/>
          <w:szCs w:val="24"/>
          <w:lang w:val="en-GB"/>
        </w:rPr>
        <w:t xml:space="preserve"> for third countries with which the EU has concluded an STC agreement pursuant to Article 218 TFEU (Article 59(7) APR).</w:t>
      </w:r>
    </w:p>
    <w:p w14:paraId="56391C15" w14:textId="0F6D68DE" w:rsidR="007F5765" w:rsidRPr="00065044" w:rsidRDefault="0F6D7ACD" w:rsidP="008379E5">
      <w:pPr>
        <w:pStyle w:val="ListParagraph"/>
        <w:numPr>
          <w:ilvl w:val="0"/>
          <w:numId w:val="23"/>
        </w:numPr>
        <w:spacing w:before="120" w:after="120" w:line="240" w:lineRule="auto"/>
        <w:jc w:val="both"/>
        <w:rPr>
          <w:rFonts w:ascii="Times New Roman" w:hAnsi="Times New Roman" w:cs="Times New Roman"/>
          <w:noProof/>
          <w:sz w:val="24"/>
          <w:szCs w:val="24"/>
          <w:lang w:val="en-GB"/>
        </w:rPr>
      </w:pPr>
      <w:r w:rsidRPr="5CFEF040">
        <w:rPr>
          <w:rFonts w:ascii="Times New Roman" w:hAnsi="Times New Roman" w:cs="Times New Roman"/>
          <w:noProof/>
          <w:sz w:val="24"/>
          <w:szCs w:val="24"/>
          <w:lang w:val="en-GB"/>
        </w:rPr>
        <w:t xml:space="preserve">The introduction of the </w:t>
      </w:r>
      <w:r w:rsidRPr="5CFEF040">
        <w:rPr>
          <w:rFonts w:ascii="Times New Roman" w:hAnsi="Times New Roman" w:cs="Times New Roman"/>
          <w:b/>
          <w:bCs/>
          <w:noProof/>
          <w:sz w:val="24"/>
          <w:szCs w:val="24"/>
          <w:lang w:val="en-GB"/>
        </w:rPr>
        <w:t xml:space="preserve">possibility to adopt </w:t>
      </w:r>
      <w:r w:rsidR="4D22F6C7" w:rsidRPr="5CFEF040">
        <w:rPr>
          <w:rFonts w:ascii="Times New Roman" w:hAnsi="Times New Roman" w:cs="Times New Roman"/>
          <w:b/>
          <w:bCs/>
          <w:noProof/>
          <w:sz w:val="24"/>
          <w:szCs w:val="24"/>
          <w:lang w:val="en-GB"/>
        </w:rPr>
        <w:t xml:space="preserve">a </w:t>
      </w:r>
      <w:r w:rsidRPr="5CFEF040">
        <w:rPr>
          <w:rFonts w:ascii="Times New Roman" w:hAnsi="Times New Roman" w:cs="Times New Roman"/>
          <w:b/>
          <w:bCs/>
          <w:noProof/>
          <w:sz w:val="24"/>
          <w:szCs w:val="24"/>
          <w:lang w:val="en-GB"/>
        </w:rPr>
        <w:t>common list of STCs</w:t>
      </w:r>
      <w:r w:rsidRPr="5CFEF040">
        <w:rPr>
          <w:rFonts w:ascii="Times New Roman" w:hAnsi="Times New Roman" w:cs="Times New Roman"/>
          <w:noProof/>
          <w:sz w:val="24"/>
          <w:szCs w:val="24"/>
          <w:lang w:val="en-GB"/>
        </w:rPr>
        <w:t xml:space="preserve"> designated at EU level - without precluding the possibility for the Member States to designate additional STCs at national level (</w:t>
      </w:r>
      <w:r w:rsidR="636DA23D" w:rsidRPr="5CFEF040">
        <w:rPr>
          <w:rFonts w:ascii="Times New Roman" w:hAnsi="Times New Roman" w:cs="Times New Roman"/>
          <w:noProof/>
          <w:sz w:val="24"/>
          <w:szCs w:val="24"/>
          <w:lang w:val="en-GB"/>
        </w:rPr>
        <w:t>r</w:t>
      </w:r>
      <w:r w:rsidRPr="5CFEF040">
        <w:rPr>
          <w:rFonts w:ascii="Times New Roman" w:hAnsi="Times New Roman" w:cs="Times New Roman"/>
          <w:noProof/>
          <w:sz w:val="24"/>
          <w:szCs w:val="24"/>
          <w:lang w:val="en-GB"/>
        </w:rPr>
        <w:t>ecital 81 and Articles 60, 63 and 64 APR).</w:t>
      </w:r>
    </w:p>
    <w:p w14:paraId="175707F0" w14:textId="1E3897E8" w:rsidR="005559C9" w:rsidRPr="00065044" w:rsidRDefault="00550AC3" w:rsidP="008379E5">
      <w:pPr>
        <w:pStyle w:val="ListParagraph"/>
        <w:numPr>
          <w:ilvl w:val="0"/>
          <w:numId w:val="38"/>
        </w:numPr>
        <w:spacing w:before="240"/>
        <w:ind w:left="714" w:hanging="357"/>
        <w:contextualSpacing w:val="0"/>
        <w:jc w:val="both"/>
        <w:rPr>
          <w:rFonts w:ascii="Times New Roman" w:eastAsia="Times New Roman" w:hAnsi="Times New Roman" w:cs="Times New Roman"/>
          <w:b/>
          <w:bCs/>
          <w:noProof/>
          <w:sz w:val="24"/>
          <w:szCs w:val="24"/>
          <w:lang w:val="en-GB"/>
        </w:rPr>
      </w:pPr>
      <w:r w:rsidRPr="00065044">
        <w:rPr>
          <w:rFonts w:ascii="Times New Roman" w:eastAsia="Times New Roman" w:hAnsi="Times New Roman" w:cs="Times New Roman"/>
          <w:b/>
          <w:bCs/>
          <w:noProof/>
          <w:sz w:val="24"/>
          <w:szCs w:val="24"/>
          <w:lang w:val="en-GB"/>
        </w:rPr>
        <w:t>S</w:t>
      </w:r>
      <w:r w:rsidR="005559C9" w:rsidRPr="00065044">
        <w:rPr>
          <w:rFonts w:ascii="Times New Roman" w:eastAsia="Times New Roman" w:hAnsi="Times New Roman" w:cs="Times New Roman"/>
          <w:b/>
          <w:bCs/>
          <w:noProof/>
          <w:sz w:val="24"/>
          <w:szCs w:val="24"/>
          <w:lang w:val="en-GB"/>
        </w:rPr>
        <w:t xml:space="preserve">cope for revision under international </w:t>
      </w:r>
      <w:r w:rsidR="00F55A9F">
        <w:rPr>
          <w:rFonts w:ascii="Times New Roman" w:eastAsia="Times New Roman" w:hAnsi="Times New Roman" w:cs="Times New Roman"/>
          <w:b/>
          <w:bCs/>
          <w:noProof/>
          <w:sz w:val="24"/>
          <w:szCs w:val="24"/>
          <w:lang w:val="en-GB"/>
        </w:rPr>
        <w:t xml:space="preserve">and </w:t>
      </w:r>
      <w:r w:rsidR="009E2076">
        <w:rPr>
          <w:rFonts w:ascii="Times New Roman" w:eastAsia="Times New Roman" w:hAnsi="Times New Roman" w:cs="Times New Roman"/>
          <w:b/>
          <w:bCs/>
          <w:noProof/>
          <w:sz w:val="24"/>
          <w:szCs w:val="24"/>
          <w:lang w:val="en-GB"/>
        </w:rPr>
        <w:t xml:space="preserve">EU </w:t>
      </w:r>
      <w:r w:rsidR="00F55A9F">
        <w:rPr>
          <w:rFonts w:ascii="Times New Roman" w:eastAsia="Times New Roman" w:hAnsi="Times New Roman" w:cs="Times New Roman"/>
          <w:b/>
          <w:bCs/>
          <w:noProof/>
          <w:sz w:val="24"/>
          <w:szCs w:val="24"/>
          <w:lang w:val="en-GB"/>
        </w:rPr>
        <w:t xml:space="preserve">primary </w:t>
      </w:r>
      <w:r w:rsidR="005559C9" w:rsidRPr="00065044">
        <w:rPr>
          <w:rFonts w:ascii="Times New Roman" w:eastAsia="Times New Roman" w:hAnsi="Times New Roman" w:cs="Times New Roman"/>
          <w:b/>
          <w:bCs/>
          <w:noProof/>
          <w:sz w:val="24"/>
          <w:szCs w:val="24"/>
          <w:lang w:val="en-IE"/>
        </w:rPr>
        <w:t>law</w:t>
      </w:r>
    </w:p>
    <w:p w14:paraId="00D837FE" w14:textId="43D78ACB" w:rsidR="005559C9" w:rsidRPr="00F706D7" w:rsidRDefault="005559C9" w:rsidP="002E0DB5">
      <w:p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 xml:space="preserve">The STC concept is not </w:t>
      </w:r>
      <w:r w:rsidR="00F57ED9">
        <w:rPr>
          <w:rFonts w:ascii="Times New Roman" w:hAnsi="Times New Roman" w:cs="Times New Roman"/>
          <w:noProof/>
          <w:sz w:val="24"/>
          <w:szCs w:val="24"/>
          <w:lang w:val="en-GB"/>
        </w:rPr>
        <w:t xml:space="preserve">explicitly </w:t>
      </w:r>
      <w:r w:rsidRPr="00065044">
        <w:rPr>
          <w:rFonts w:ascii="Times New Roman" w:hAnsi="Times New Roman" w:cs="Times New Roman"/>
          <w:noProof/>
          <w:sz w:val="24"/>
          <w:szCs w:val="24"/>
          <w:lang w:val="en-GB"/>
        </w:rPr>
        <w:t xml:space="preserve">regulated by the </w:t>
      </w:r>
      <w:r w:rsidRPr="00065044">
        <w:rPr>
          <w:rFonts w:ascii="Times New Roman" w:hAnsi="Times New Roman" w:cs="Times New Roman"/>
          <w:i/>
          <w:iCs/>
          <w:noProof/>
          <w:sz w:val="24"/>
          <w:szCs w:val="24"/>
          <w:lang w:val="en-GB"/>
        </w:rPr>
        <w:t>1951 Geneva Refugee Convention</w:t>
      </w:r>
      <w:r w:rsidR="006019B2" w:rsidRPr="00065044">
        <w:rPr>
          <w:rStyle w:val="FootnoteReference"/>
          <w:rFonts w:ascii="Times New Roman" w:hAnsi="Times New Roman" w:cs="Times New Roman"/>
          <w:i/>
          <w:iCs/>
          <w:noProof/>
          <w:sz w:val="24"/>
          <w:szCs w:val="24"/>
          <w:lang w:val="en-GB"/>
        </w:rPr>
        <w:footnoteReference w:id="11"/>
      </w:r>
      <w:r w:rsidRPr="00065044">
        <w:rPr>
          <w:rFonts w:ascii="Times New Roman" w:hAnsi="Times New Roman" w:cs="Times New Roman"/>
          <w:noProof/>
          <w:sz w:val="24"/>
          <w:szCs w:val="24"/>
          <w:lang w:val="en-GB"/>
        </w:rPr>
        <w:t xml:space="preserve"> or by </w:t>
      </w:r>
      <w:r w:rsidR="00B11CF6" w:rsidRPr="00065044">
        <w:rPr>
          <w:rFonts w:ascii="Times New Roman" w:hAnsi="Times New Roman" w:cs="Times New Roman"/>
          <w:noProof/>
          <w:sz w:val="24"/>
          <w:szCs w:val="24"/>
          <w:lang w:val="en-GB"/>
        </w:rPr>
        <w:t xml:space="preserve">the </w:t>
      </w:r>
      <w:r w:rsidRPr="00065044">
        <w:rPr>
          <w:rFonts w:ascii="Times New Roman" w:hAnsi="Times New Roman" w:cs="Times New Roman"/>
          <w:i/>
          <w:iCs/>
          <w:noProof/>
          <w:sz w:val="24"/>
          <w:szCs w:val="24"/>
          <w:lang w:val="en-GB"/>
        </w:rPr>
        <w:t>1950 European Convention on Human Rights</w:t>
      </w:r>
      <w:r w:rsidRPr="00065044">
        <w:rPr>
          <w:rStyle w:val="FootnoteReference"/>
          <w:rFonts w:ascii="Times New Roman" w:hAnsi="Times New Roman" w:cs="Times New Roman"/>
          <w:noProof/>
          <w:sz w:val="24"/>
          <w:szCs w:val="24"/>
          <w:lang w:val="en-GB"/>
        </w:rPr>
        <w:footnoteReference w:id="12"/>
      </w:r>
      <w:r w:rsidR="00A15702">
        <w:rPr>
          <w:rFonts w:ascii="Times New Roman" w:hAnsi="Times New Roman" w:cs="Times New Roman"/>
          <w:noProof/>
          <w:sz w:val="24"/>
          <w:szCs w:val="24"/>
          <w:lang w:val="en-GB"/>
        </w:rPr>
        <w:t xml:space="preserve">, </w:t>
      </w:r>
      <w:r w:rsidR="00A15702" w:rsidRPr="00ED4B8D">
        <w:rPr>
          <w:rFonts w:ascii="Times New Roman" w:hAnsi="Times New Roman" w:cs="Times New Roman"/>
          <w:noProof/>
          <w:sz w:val="24"/>
          <w:szCs w:val="24"/>
          <w:lang w:val="en-GB"/>
        </w:rPr>
        <w:t>although several of their provisions</w:t>
      </w:r>
      <w:r w:rsidR="00053B08" w:rsidRPr="00ED4B8D">
        <w:rPr>
          <w:rFonts w:ascii="Times New Roman" w:hAnsi="Times New Roman" w:cs="Times New Roman"/>
          <w:noProof/>
          <w:sz w:val="24"/>
          <w:szCs w:val="24"/>
          <w:lang w:val="en-GB"/>
        </w:rPr>
        <w:t xml:space="preserve">, particularly the principle of </w:t>
      </w:r>
      <w:r w:rsidR="00487E4B">
        <w:rPr>
          <w:rFonts w:ascii="Times New Roman" w:hAnsi="Times New Roman" w:cs="Times New Roman"/>
          <w:i/>
          <w:iCs/>
          <w:noProof/>
          <w:sz w:val="24"/>
          <w:szCs w:val="24"/>
          <w:lang w:val="en-GB"/>
        </w:rPr>
        <w:t>non-</w:t>
      </w:r>
      <w:r w:rsidR="00053B08" w:rsidRPr="00FE5AE7">
        <w:rPr>
          <w:rFonts w:ascii="Times New Roman" w:hAnsi="Times New Roman" w:cs="Times New Roman"/>
          <w:i/>
          <w:iCs/>
          <w:noProof/>
          <w:sz w:val="24"/>
          <w:szCs w:val="24"/>
          <w:lang w:val="en-GB"/>
        </w:rPr>
        <w:t>refoulement</w:t>
      </w:r>
      <w:r w:rsidR="00053B08" w:rsidRPr="00ED4B8D">
        <w:rPr>
          <w:rFonts w:ascii="Times New Roman" w:hAnsi="Times New Roman" w:cs="Times New Roman"/>
          <w:noProof/>
          <w:sz w:val="24"/>
          <w:szCs w:val="24"/>
          <w:lang w:val="en-GB"/>
        </w:rPr>
        <w:t>,</w:t>
      </w:r>
      <w:r w:rsidR="00DA2601" w:rsidRPr="00ED4B8D">
        <w:rPr>
          <w:rFonts w:ascii="Times New Roman" w:hAnsi="Times New Roman" w:cs="Times New Roman"/>
          <w:noProof/>
          <w:sz w:val="24"/>
          <w:szCs w:val="24"/>
          <w:lang w:val="en-GB"/>
        </w:rPr>
        <w:t xml:space="preserve"> are directly relevant to its application</w:t>
      </w:r>
      <w:r w:rsidR="00A15702">
        <w:rPr>
          <w:rFonts w:ascii="Times New Roman" w:hAnsi="Times New Roman" w:cs="Times New Roman"/>
          <w:noProof/>
          <w:sz w:val="24"/>
          <w:szCs w:val="24"/>
          <w:lang w:val="en-GB"/>
        </w:rPr>
        <w:t xml:space="preserve"> (including as interpreted</w:t>
      </w:r>
      <w:r w:rsidR="003212BD">
        <w:rPr>
          <w:rFonts w:ascii="Times New Roman" w:hAnsi="Times New Roman" w:cs="Times New Roman"/>
          <w:noProof/>
          <w:sz w:val="24"/>
          <w:szCs w:val="24"/>
          <w:lang w:val="en-GB"/>
        </w:rPr>
        <w:t xml:space="preserve"> for instance by the European Court of Human Rights)</w:t>
      </w:r>
      <w:r w:rsidR="00C91618">
        <w:rPr>
          <w:rFonts w:ascii="Times New Roman" w:hAnsi="Times New Roman" w:cs="Times New Roman"/>
          <w:i/>
          <w:iCs/>
          <w:noProof/>
          <w:sz w:val="24"/>
          <w:szCs w:val="24"/>
          <w:lang w:val="en-GB"/>
        </w:rPr>
        <w:t>.</w:t>
      </w:r>
      <w:r w:rsidRPr="00065044">
        <w:rPr>
          <w:rFonts w:ascii="Times New Roman" w:hAnsi="Times New Roman" w:cs="Times New Roman"/>
          <w:noProof/>
          <w:sz w:val="24"/>
          <w:szCs w:val="24"/>
          <w:lang w:val="en-GB"/>
        </w:rPr>
        <w:t xml:space="preserve"> In the absence </w:t>
      </w:r>
      <w:r w:rsidRPr="00ED4B8D">
        <w:rPr>
          <w:rFonts w:ascii="Times New Roman" w:hAnsi="Times New Roman" w:cs="Times New Roman"/>
          <w:noProof/>
          <w:sz w:val="24"/>
          <w:szCs w:val="24"/>
          <w:lang w:val="en-GB"/>
        </w:rPr>
        <w:t>of binding provisions laid down in international conventions</w:t>
      </w:r>
      <w:r w:rsidR="008B6593" w:rsidRPr="00ED4B8D">
        <w:rPr>
          <w:rFonts w:ascii="Times New Roman" w:hAnsi="Times New Roman" w:cs="Times New Roman"/>
          <w:noProof/>
          <w:sz w:val="24"/>
          <w:szCs w:val="24"/>
          <w:lang w:val="en-GB"/>
        </w:rPr>
        <w:t xml:space="preserve"> on the STC</w:t>
      </w:r>
      <w:r w:rsidR="003212BD" w:rsidRPr="00ED4B8D">
        <w:rPr>
          <w:rFonts w:ascii="Times New Roman" w:hAnsi="Times New Roman" w:cs="Times New Roman"/>
          <w:noProof/>
          <w:sz w:val="24"/>
          <w:szCs w:val="24"/>
          <w:lang w:val="en-GB"/>
        </w:rPr>
        <w:t xml:space="preserve"> concept</w:t>
      </w:r>
      <w:r w:rsidR="008B6593" w:rsidRPr="00ED4B8D">
        <w:rPr>
          <w:rFonts w:ascii="Times New Roman" w:hAnsi="Times New Roman" w:cs="Times New Roman"/>
          <w:noProof/>
          <w:sz w:val="24"/>
          <w:szCs w:val="24"/>
          <w:lang w:val="en-GB"/>
        </w:rPr>
        <w:t xml:space="preserve"> itself</w:t>
      </w:r>
      <w:r w:rsidRPr="00ED4B8D">
        <w:rPr>
          <w:rFonts w:ascii="Times New Roman" w:hAnsi="Times New Roman" w:cs="Times New Roman"/>
          <w:noProof/>
          <w:sz w:val="24"/>
          <w:szCs w:val="24"/>
          <w:lang w:val="en-GB"/>
        </w:rPr>
        <w:t>, the international organisations mandated to provide guidance on the application of the latter issued recommendations on the conditions for the application of the STC concept</w:t>
      </w:r>
      <w:r w:rsidR="003212BD" w:rsidRPr="00ED4B8D">
        <w:rPr>
          <w:rFonts w:ascii="Times New Roman" w:hAnsi="Times New Roman" w:cs="Times New Roman"/>
          <w:noProof/>
          <w:sz w:val="24"/>
          <w:szCs w:val="24"/>
          <w:lang w:val="en-GB"/>
        </w:rPr>
        <w:t xml:space="preserve">, </w:t>
      </w:r>
      <w:r w:rsidR="006E1840" w:rsidRPr="00ED4B8D">
        <w:rPr>
          <w:rFonts w:ascii="Times New Roman" w:hAnsi="Times New Roman" w:cs="Times New Roman"/>
          <w:noProof/>
          <w:sz w:val="24"/>
          <w:szCs w:val="24"/>
          <w:lang w:val="en-GB"/>
        </w:rPr>
        <w:t>to guide its application in a manner consistent with</w:t>
      </w:r>
      <w:r w:rsidR="000546BA" w:rsidRPr="00ED4B8D">
        <w:rPr>
          <w:rFonts w:ascii="Times New Roman" w:hAnsi="Times New Roman" w:cs="Times New Roman"/>
          <w:noProof/>
          <w:sz w:val="24"/>
          <w:szCs w:val="24"/>
          <w:lang w:val="en-GB"/>
        </w:rPr>
        <w:t xml:space="preserve"> </w:t>
      </w:r>
      <w:r w:rsidR="00CD584D" w:rsidRPr="00ED4B8D">
        <w:rPr>
          <w:rFonts w:ascii="Times New Roman" w:hAnsi="Times New Roman" w:cs="Times New Roman"/>
          <w:noProof/>
          <w:sz w:val="24"/>
          <w:szCs w:val="24"/>
          <w:lang w:val="en-GB"/>
        </w:rPr>
        <w:t>relevant provisions of these Conventions</w:t>
      </w:r>
      <w:r w:rsidR="000546BA" w:rsidRPr="00ED4B8D">
        <w:rPr>
          <w:rFonts w:ascii="Times New Roman" w:hAnsi="Times New Roman" w:cs="Times New Roman"/>
          <w:noProof/>
          <w:sz w:val="24"/>
          <w:szCs w:val="24"/>
          <w:lang w:val="en-GB"/>
        </w:rPr>
        <w:t xml:space="preserve"> as</w:t>
      </w:r>
      <w:r w:rsidR="00CD584D" w:rsidRPr="00ED4B8D">
        <w:rPr>
          <w:rFonts w:ascii="Times New Roman" w:hAnsi="Times New Roman" w:cs="Times New Roman"/>
          <w:noProof/>
          <w:sz w:val="24"/>
          <w:szCs w:val="24"/>
          <w:lang w:val="en-GB"/>
        </w:rPr>
        <w:t xml:space="preserve"> </w:t>
      </w:r>
      <w:r w:rsidR="002D556C" w:rsidRPr="00ED4B8D">
        <w:rPr>
          <w:rFonts w:ascii="Times New Roman" w:hAnsi="Times New Roman" w:cs="Times New Roman"/>
          <w:noProof/>
          <w:sz w:val="24"/>
          <w:szCs w:val="24"/>
          <w:lang w:val="en-GB"/>
        </w:rPr>
        <w:t>interpreted by relevant courts and bodies</w:t>
      </w:r>
      <w:r w:rsidRPr="00ED4B8D">
        <w:rPr>
          <w:rFonts w:ascii="Times New Roman" w:hAnsi="Times New Roman" w:cs="Times New Roman"/>
          <w:noProof/>
          <w:sz w:val="24"/>
          <w:szCs w:val="24"/>
          <w:lang w:val="en-GB"/>
        </w:rPr>
        <w:t xml:space="preserve">. </w:t>
      </w:r>
    </w:p>
    <w:p w14:paraId="01E8BF6D" w14:textId="3EF46D48" w:rsidR="005559C9" w:rsidRPr="00065044" w:rsidRDefault="6E54ED34" w:rsidP="00C66E83">
      <w:p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 xml:space="preserve">In Conclusions adopted in 1979, </w:t>
      </w:r>
      <w:r w:rsidR="1E42AE02">
        <w:rPr>
          <w:rFonts w:ascii="Times New Roman" w:hAnsi="Times New Roman" w:cs="Times New Roman"/>
          <w:noProof/>
          <w:sz w:val="24"/>
          <w:szCs w:val="24"/>
          <w:lang w:val="en-GB"/>
        </w:rPr>
        <w:t>UNHCR</w:t>
      </w:r>
      <w:r w:rsidRPr="00065044">
        <w:rPr>
          <w:rFonts w:ascii="Times New Roman" w:hAnsi="Times New Roman" w:cs="Times New Roman"/>
          <w:noProof/>
          <w:sz w:val="24"/>
          <w:szCs w:val="24"/>
          <w:lang w:val="en-GB"/>
        </w:rPr>
        <w:t xml:space="preserve"> Executive Committee noted that “where it appears that a person, before requesting asylum, already has a connection or close links with another state, s/he may if it appears fair and reasonable be called upon first to request asylum from that state”</w:t>
      </w:r>
      <w:r w:rsidRPr="655F3151" w:rsidDel="6E54ED34">
        <w:rPr>
          <w:rFonts w:ascii="Times New Roman" w:hAnsi="Times New Roman" w:cs="Times New Roman"/>
          <w:noProof/>
          <w:sz w:val="24"/>
          <w:szCs w:val="24"/>
          <w:lang w:val="en-GB"/>
        </w:rPr>
        <w:t>.</w:t>
      </w:r>
      <w:r w:rsidRPr="00065044">
        <w:rPr>
          <w:rFonts w:ascii="Times New Roman" w:hAnsi="Times New Roman" w:cs="Times New Roman"/>
          <w:noProof/>
          <w:sz w:val="24"/>
          <w:szCs w:val="24"/>
          <w:lang w:val="en-GB"/>
        </w:rPr>
        <w:t xml:space="preserve"> In Conclusions adopted in 1989, </w:t>
      </w:r>
      <w:r w:rsidR="1E42AE02">
        <w:rPr>
          <w:rFonts w:ascii="Times New Roman" w:hAnsi="Times New Roman" w:cs="Times New Roman"/>
          <w:noProof/>
          <w:sz w:val="24"/>
          <w:szCs w:val="24"/>
          <w:lang w:val="en-GB"/>
        </w:rPr>
        <w:t>UNHCR</w:t>
      </w:r>
      <w:r w:rsidRPr="00065044">
        <w:rPr>
          <w:rFonts w:ascii="Times New Roman" w:hAnsi="Times New Roman" w:cs="Times New Roman"/>
          <w:noProof/>
          <w:sz w:val="24"/>
          <w:szCs w:val="24"/>
          <w:lang w:val="en-GB"/>
        </w:rPr>
        <w:t xml:space="preserve"> Executive Committee underscored that “where refugees and asylum-seekers move in an irregular manner from a country where they have already found protection, they may be returned to that country”</w:t>
      </w:r>
      <w:r w:rsidR="005559C9" w:rsidRPr="5CFEF040">
        <w:rPr>
          <w:rStyle w:val="FootnoteReference"/>
          <w:rFonts w:ascii="Times New Roman" w:eastAsiaTheme="minorEastAsia" w:hAnsi="Times New Roman" w:cs="Times New Roman"/>
          <w:noProof/>
          <w:sz w:val="24"/>
          <w:szCs w:val="24"/>
          <w:lang w:val="en-GB"/>
        </w:rPr>
        <w:footnoteReference w:id="13"/>
      </w:r>
      <w:r w:rsidR="78981732">
        <w:rPr>
          <w:rFonts w:ascii="Times New Roman" w:hAnsi="Times New Roman" w:cs="Times New Roman"/>
          <w:noProof/>
          <w:sz w:val="24"/>
          <w:szCs w:val="24"/>
          <w:lang w:val="en-GB"/>
        </w:rPr>
        <w:t>.</w:t>
      </w:r>
      <w:r w:rsidRPr="5CFEF040">
        <w:rPr>
          <w:rStyle w:val="FootnoteReference"/>
          <w:rFonts w:ascii="Times New Roman" w:eastAsiaTheme="minorEastAsia" w:hAnsi="Times New Roman" w:cs="Times New Roman"/>
          <w:noProof/>
          <w:sz w:val="24"/>
          <w:szCs w:val="24"/>
          <w:lang w:val="en-GB"/>
        </w:rPr>
        <w:t xml:space="preserve"> </w:t>
      </w:r>
      <w:r w:rsidRPr="00065044">
        <w:rPr>
          <w:rFonts w:ascii="Times New Roman" w:hAnsi="Times New Roman" w:cs="Times New Roman"/>
          <w:noProof/>
          <w:sz w:val="24"/>
          <w:szCs w:val="24"/>
          <w:lang w:val="en-GB"/>
        </w:rPr>
        <w:t>The Council of Europe gave recommendations on the application of the STC concept in the</w:t>
      </w:r>
      <w:r w:rsidRPr="5CFEF040">
        <w:rPr>
          <w:rFonts w:ascii="Times New Roman" w:eastAsiaTheme="minorEastAsia" w:hAnsi="Times New Roman" w:cs="Times New Roman"/>
          <w:noProof/>
          <w:sz w:val="24"/>
          <w:szCs w:val="24"/>
          <w:lang w:val="en-GB"/>
        </w:rPr>
        <w:t xml:space="preserve"> </w:t>
      </w:r>
      <w:r w:rsidRPr="5CFEF040">
        <w:rPr>
          <w:rFonts w:ascii="Times New Roman" w:eastAsiaTheme="minorEastAsia" w:hAnsi="Times New Roman" w:cs="Times New Roman"/>
          <w:i/>
          <w:iCs/>
          <w:noProof/>
          <w:sz w:val="24"/>
          <w:szCs w:val="24"/>
          <w:lang w:val="en-GB"/>
        </w:rPr>
        <w:t>1997 Guidelines on the application of the safe third country concept</w:t>
      </w:r>
      <w:r w:rsidR="005559C9" w:rsidRPr="00065044">
        <w:rPr>
          <w:rStyle w:val="FootnoteReference"/>
          <w:rFonts w:ascii="Times New Roman" w:hAnsi="Times New Roman" w:cs="Times New Roman"/>
          <w:noProof/>
          <w:sz w:val="24"/>
          <w:szCs w:val="24"/>
          <w:lang w:val="en-GB"/>
        </w:rPr>
        <w:footnoteReference w:id="14"/>
      </w:r>
      <w:r w:rsidR="78981732" w:rsidRPr="5CFEF040">
        <w:rPr>
          <w:rFonts w:ascii="Times New Roman" w:eastAsiaTheme="minorEastAsia" w:hAnsi="Times New Roman" w:cs="Times New Roman"/>
          <w:noProof/>
          <w:sz w:val="24"/>
          <w:szCs w:val="24"/>
          <w:lang w:val="en-GB"/>
        </w:rPr>
        <w:t>.</w:t>
      </w:r>
      <w:r w:rsidRPr="5CFEF040">
        <w:rPr>
          <w:rFonts w:ascii="Times New Roman" w:eastAsiaTheme="minorEastAsia" w:hAnsi="Times New Roman" w:cs="Times New Roman"/>
          <w:i/>
          <w:iCs/>
          <w:noProof/>
          <w:sz w:val="24"/>
          <w:szCs w:val="24"/>
          <w:lang w:val="en-GB"/>
        </w:rPr>
        <w:t xml:space="preserve"> </w:t>
      </w:r>
      <w:r w:rsidR="1E42AE02">
        <w:rPr>
          <w:rFonts w:ascii="Times New Roman" w:hAnsi="Times New Roman" w:cs="Times New Roman"/>
          <w:noProof/>
          <w:sz w:val="24"/>
          <w:szCs w:val="24"/>
          <w:lang w:val="en-GB"/>
        </w:rPr>
        <w:t>UNHCR</w:t>
      </w:r>
      <w:r w:rsidRPr="00065044">
        <w:rPr>
          <w:rFonts w:ascii="Times New Roman" w:hAnsi="Times New Roman" w:cs="Times New Roman"/>
          <w:noProof/>
          <w:sz w:val="24"/>
          <w:szCs w:val="24"/>
          <w:lang w:val="en-GB"/>
        </w:rPr>
        <w:t xml:space="preserve"> published more detailed recommendations on the conditions for the application of the STC concept in the </w:t>
      </w:r>
      <w:r w:rsidRPr="5CFEF040">
        <w:rPr>
          <w:rFonts w:ascii="Times New Roman" w:hAnsi="Times New Roman" w:cs="Times New Roman"/>
          <w:i/>
          <w:iCs/>
          <w:noProof/>
          <w:sz w:val="24"/>
          <w:szCs w:val="24"/>
          <w:lang w:val="en-GB"/>
        </w:rPr>
        <w:t xml:space="preserve">2018 </w:t>
      </w:r>
      <w:r w:rsidRPr="5CFEF040">
        <w:rPr>
          <w:rStyle w:val="Hyperlink"/>
          <w:rFonts w:ascii="Times New Roman" w:eastAsia="Calibri" w:hAnsi="Times New Roman" w:cs="Times New Roman"/>
          <w:i/>
          <w:iCs/>
          <w:noProof/>
          <w:color w:val="000000" w:themeColor="text1"/>
          <w:sz w:val="24"/>
          <w:szCs w:val="24"/>
          <w:u w:val="none"/>
          <w:lang w:val="en-GB"/>
        </w:rPr>
        <w:t>Legal considerations regarding access to protection and a connection between the refugee and the third country in the context of return or transfer to safe third countries</w:t>
      </w:r>
      <w:r w:rsidRPr="00065044">
        <w:rPr>
          <w:rFonts w:ascii="Times New Roman" w:hAnsi="Times New Roman" w:cs="Times New Roman"/>
          <w:noProof/>
          <w:color w:val="000000" w:themeColor="text1"/>
          <w:sz w:val="24"/>
          <w:szCs w:val="24"/>
          <w:lang w:val="en-GB"/>
        </w:rPr>
        <w:t xml:space="preserve"> </w:t>
      </w:r>
      <w:r w:rsidRPr="00065044">
        <w:rPr>
          <w:rFonts w:ascii="Times New Roman" w:hAnsi="Times New Roman" w:cs="Times New Roman"/>
          <w:noProof/>
          <w:sz w:val="24"/>
          <w:szCs w:val="24"/>
          <w:lang w:val="en-GB"/>
        </w:rPr>
        <w:t>(‘</w:t>
      </w:r>
      <w:r w:rsidR="1E42AE02">
        <w:rPr>
          <w:rFonts w:ascii="Times New Roman" w:hAnsi="Times New Roman" w:cs="Times New Roman"/>
          <w:noProof/>
          <w:sz w:val="24"/>
          <w:szCs w:val="24"/>
          <w:lang w:val="en-GB"/>
        </w:rPr>
        <w:t>UNHCR</w:t>
      </w:r>
      <w:r w:rsidRPr="00065044">
        <w:rPr>
          <w:rFonts w:ascii="Times New Roman" w:hAnsi="Times New Roman" w:cs="Times New Roman"/>
          <w:noProof/>
          <w:sz w:val="24"/>
          <w:szCs w:val="24"/>
          <w:lang w:val="en-GB"/>
        </w:rPr>
        <w:t xml:space="preserve"> 2018 recommendations”)</w:t>
      </w:r>
      <w:r w:rsidR="005559C9" w:rsidRPr="00065044">
        <w:rPr>
          <w:rStyle w:val="FootnoteReference"/>
          <w:rFonts w:ascii="Times New Roman" w:hAnsi="Times New Roman" w:cs="Times New Roman"/>
          <w:noProof/>
          <w:sz w:val="24"/>
          <w:szCs w:val="24"/>
          <w:lang w:val="en-GB"/>
        </w:rPr>
        <w:footnoteReference w:id="15"/>
      </w:r>
      <w:r w:rsidRPr="00065044">
        <w:rPr>
          <w:rFonts w:ascii="Times New Roman" w:hAnsi="Times New Roman" w:cs="Times New Roman"/>
          <w:noProof/>
          <w:sz w:val="24"/>
          <w:szCs w:val="24"/>
          <w:lang w:val="en-GB"/>
        </w:rPr>
        <w:t>.</w:t>
      </w:r>
      <w:r w:rsidRPr="00065044">
        <w:rPr>
          <w:rStyle w:val="FootnoteReference"/>
          <w:rFonts w:ascii="Times New Roman" w:hAnsi="Times New Roman" w:cs="Times New Roman"/>
          <w:noProof/>
          <w:sz w:val="24"/>
          <w:szCs w:val="24"/>
          <w:lang w:val="en-GB"/>
        </w:rPr>
        <w:t xml:space="preserve"> </w:t>
      </w:r>
      <w:r w:rsidRPr="00065044">
        <w:rPr>
          <w:rFonts w:ascii="Times New Roman" w:hAnsi="Times New Roman" w:cs="Times New Roman"/>
          <w:noProof/>
          <w:sz w:val="24"/>
          <w:szCs w:val="24"/>
          <w:lang w:val="en-GB"/>
        </w:rPr>
        <w:t xml:space="preserve">Finally, </w:t>
      </w:r>
      <w:r w:rsidR="1E42AE02">
        <w:rPr>
          <w:rFonts w:ascii="Times New Roman" w:hAnsi="Times New Roman" w:cs="Times New Roman"/>
          <w:noProof/>
          <w:sz w:val="24"/>
          <w:szCs w:val="24"/>
          <w:lang w:val="en-GB"/>
        </w:rPr>
        <w:t>UNHCR</w:t>
      </w:r>
      <w:r w:rsidRPr="00065044">
        <w:rPr>
          <w:rFonts w:ascii="Times New Roman" w:hAnsi="Times New Roman" w:cs="Times New Roman"/>
          <w:noProof/>
          <w:sz w:val="24"/>
          <w:szCs w:val="24"/>
          <w:lang w:val="en-GB"/>
        </w:rPr>
        <w:t xml:space="preserve"> updated its recommendations on the application of the STC concept in the context of the legislative process for the adoption of the APR</w:t>
      </w:r>
      <w:r w:rsidR="005559C9" w:rsidRPr="00065044">
        <w:rPr>
          <w:rStyle w:val="FootnoteReference"/>
          <w:rFonts w:ascii="Times New Roman" w:hAnsi="Times New Roman" w:cs="Times New Roman"/>
          <w:noProof/>
          <w:sz w:val="24"/>
          <w:szCs w:val="24"/>
          <w:lang w:val="en-GB"/>
        </w:rPr>
        <w:footnoteReference w:id="16"/>
      </w:r>
      <w:r w:rsidR="78981732">
        <w:rPr>
          <w:rFonts w:ascii="Times New Roman" w:hAnsi="Times New Roman" w:cs="Times New Roman"/>
          <w:noProof/>
          <w:sz w:val="24"/>
          <w:szCs w:val="24"/>
          <w:lang w:val="en-GB"/>
        </w:rPr>
        <w:t>.</w:t>
      </w:r>
      <w:r w:rsidRPr="00065044">
        <w:rPr>
          <w:rStyle w:val="FootnoteReference"/>
          <w:rFonts w:ascii="Times New Roman" w:hAnsi="Times New Roman" w:cs="Times New Roman"/>
          <w:noProof/>
          <w:sz w:val="24"/>
          <w:szCs w:val="24"/>
          <w:lang w:val="en-GB"/>
        </w:rPr>
        <w:t xml:space="preserve"> </w:t>
      </w:r>
    </w:p>
    <w:p w14:paraId="59047C42" w14:textId="1DA42B14" w:rsidR="005559C9" w:rsidRPr="00065044" w:rsidRDefault="005559C9" w:rsidP="00C66E83">
      <w:pPr>
        <w:pStyle w:val="ListNumberLevel2"/>
        <w:tabs>
          <w:tab w:val="clear" w:pos="1417"/>
        </w:tabs>
        <w:spacing w:after="160" w:line="259" w:lineRule="auto"/>
        <w:ind w:left="0" w:firstLine="0"/>
        <w:rPr>
          <w:noProof/>
        </w:rPr>
      </w:pPr>
      <w:r w:rsidRPr="00065044">
        <w:rPr>
          <w:noProof/>
        </w:rPr>
        <w:t xml:space="preserve">The Commission </w:t>
      </w:r>
      <w:r w:rsidR="00A25A98" w:rsidRPr="00065044">
        <w:rPr>
          <w:noProof/>
        </w:rPr>
        <w:t xml:space="preserve">services </w:t>
      </w:r>
      <w:r w:rsidRPr="00065044">
        <w:rPr>
          <w:noProof/>
        </w:rPr>
        <w:t xml:space="preserve">examined the scope for </w:t>
      </w:r>
      <w:r w:rsidR="000661DA" w:rsidRPr="00065044">
        <w:rPr>
          <w:noProof/>
        </w:rPr>
        <w:t>revising</w:t>
      </w:r>
      <w:r w:rsidRPr="00065044">
        <w:rPr>
          <w:noProof/>
        </w:rPr>
        <w:t xml:space="preserve"> the conditions for the application of the STC concept</w:t>
      </w:r>
      <w:r w:rsidR="003B18FA" w:rsidRPr="00065044">
        <w:rPr>
          <w:noProof/>
        </w:rPr>
        <w:t xml:space="preserve">, </w:t>
      </w:r>
      <w:r w:rsidR="00083C59">
        <w:rPr>
          <w:noProof/>
        </w:rPr>
        <w:t>taking into account</w:t>
      </w:r>
      <w:r w:rsidR="003B18FA" w:rsidRPr="00065044">
        <w:rPr>
          <w:noProof/>
        </w:rPr>
        <w:t xml:space="preserve"> the</w:t>
      </w:r>
      <w:r w:rsidR="00F60F84" w:rsidRPr="00065044">
        <w:rPr>
          <w:noProof/>
        </w:rPr>
        <w:t xml:space="preserve"> </w:t>
      </w:r>
      <w:r w:rsidRPr="00065044">
        <w:rPr>
          <w:noProof/>
        </w:rPr>
        <w:t>above (non-binding) recommendations. The Commission</w:t>
      </w:r>
      <w:r w:rsidR="008C552F" w:rsidRPr="00065044">
        <w:rPr>
          <w:noProof/>
        </w:rPr>
        <w:t xml:space="preserve"> services</w:t>
      </w:r>
      <w:r w:rsidRPr="00065044">
        <w:rPr>
          <w:noProof/>
        </w:rPr>
        <w:t xml:space="preserve"> took a more holistic view of the concept</w:t>
      </w:r>
      <w:r w:rsidR="007E1133" w:rsidRPr="00065044">
        <w:rPr>
          <w:noProof/>
        </w:rPr>
        <w:t>,</w:t>
      </w:r>
      <w:r w:rsidRPr="00065044">
        <w:rPr>
          <w:noProof/>
        </w:rPr>
        <w:t xml:space="preserve"> </w:t>
      </w:r>
      <w:r w:rsidR="00CA59DE" w:rsidRPr="00065044">
        <w:rPr>
          <w:noProof/>
        </w:rPr>
        <w:t>considering broader factors</w:t>
      </w:r>
      <w:r w:rsidRPr="00065044">
        <w:rPr>
          <w:noProof/>
        </w:rPr>
        <w:t xml:space="preserve"> to de</w:t>
      </w:r>
      <w:r w:rsidR="00FE18EC" w:rsidRPr="00065044">
        <w:rPr>
          <w:noProof/>
        </w:rPr>
        <w:t>te</w:t>
      </w:r>
      <w:r w:rsidRPr="00065044">
        <w:rPr>
          <w:noProof/>
        </w:rPr>
        <w:t xml:space="preserve">rmine whether there is scope for </w:t>
      </w:r>
      <w:r w:rsidR="00CA59DE" w:rsidRPr="00065044">
        <w:rPr>
          <w:noProof/>
        </w:rPr>
        <w:t>greater flexibility</w:t>
      </w:r>
      <w:r w:rsidRPr="00065044">
        <w:rPr>
          <w:noProof/>
        </w:rPr>
        <w:t xml:space="preserve">. In this context, the Commission </w:t>
      </w:r>
      <w:r w:rsidR="008C552F" w:rsidRPr="00065044">
        <w:rPr>
          <w:noProof/>
        </w:rPr>
        <w:t xml:space="preserve">services </w:t>
      </w:r>
      <w:r w:rsidRPr="00065044">
        <w:rPr>
          <w:noProof/>
        </w:rPr>
        <w:t xml:space="preserve">also </w:t>
      </w:r>
      <w:r w:rsidR="00CA59DE" w:rsidRPr="00065044">
        <w:rPr>
          <w:noProof/>
        </w:rPr>
        <w:t>reviewed</w:t>
      </w:r>
      <w:r w:rsidRPr="00065044">
        <w:rPr>
          <w:noProof/>
        </w:rPr>
        <w:t xml:space="preserve"> the </w:t>
      </w:r>
      <w:r w:rsidRPr="00065044">
        <w:rPr>
          <w:b/>
          <w:bCs/>
          <w:noProof/>
        </w:rPr>
        <w:t xml:space="preserve">due process guarantees </w:t>
      </w:r>
      <w:r w:rsidRPr="00065044">
        <w:rPr>
          <w:noProof/>
        </w:rPr>
        <w:t xml:space="preserve">available to applicants in the application of the STC concept </w:t>
      </w:r>
      <w:r w:rsidR="00CF59BA" w:rsidRPr="00065044">
        <w:rPr>
          <w:noProof/>
        </w:rPr>
        <w:t>by</w:t>
      </w:r>
      <w:r w:rsidRPr="00065044">
        <w:rPr>
          <w:noProof/>
        </w:rPr>
        <w:t xml:space="preserve"> Member State</w:t>
      </w:r>
      <w:r w:rsidR="00CF59BA" w:rsidRPr="00065044">
        <w:rPr>
          <w:noProof/>
        </w:rPr>
        <w:t>s</w:t>
      </w:r>
      <w:r w:rsidRPr="00065044">
        <w:rPr>
          <w:noProof/>
        </w:rPr>
        <w:t>, particular</w:t>
      </w:r>
      <w:r w:rsidR="00CF59BA" w:rsidRPr="00065044">
        <w:rPr>
          <w:noProof/>
        </w:rPr>
        <w:t>ly</w:t>
      </w:r>
      <w:r w:rsidRPr="00065044">
        <w:rPr>
          <w:noProof/>
        </w:rPr>
        <w:t xml:space="preserve"> the</w:t>
      </w:r>
      <w:r w:rsidRPr="00065044">
        <w:rPr>
          <w:b/>
          <w:bCs/>
          <w:noProof/>
        </w:rPr>
        <w:t xml:space="preserve"> individual assessment </w:t>
      </w:r>
      <w:r w:rsidRPr="00065044">
        <w:rPr>
          <w:noProof/>
        </w:rPr>
        <w:t xml:space="preserve">of safety </w:t>
      </w:r>
      <w:r w:rsidR="00CF59BA" w:rsidRPr="00065044">
        <w:rPr>
          <w:noProof/>
        </w:rPr>
        <w:t>based on the specific</w:t>
      </w:r>
      <w:r w:rsidRPr="00065044">
        <w:rPr>
          <w:noProof/>
        </w:rPr>
        <w:t xml:space="preserve"> circumstances of each applicant, </w:t>
      </w:r>
      <w:r w:rsidR="00CF59BA" w:rsidRPr="00065044">
        <w:rPr>
          <w:noProof/>
        </w:rPr>
        <w:t xml:space="preserve">as well as </w:t>
      </w:r>
      <w:r w:rsidRPr="00065044">
        <w:rPr>
          <w:noProof/>
        </w:rPr>
        <w:t xml:space="preserve">the legal safeguards related to the </w:t>
      </w:r>
      <w:r w:rsidRPr="00065044">
        <w:rPr>
          <w:b/>
          <w:bCs/>
          <w:noProof/>
        </w:rPr>
        <w:t>right to appeal/effective remedy</w:t>
      </w:r>
      <w:r w:rsidRPr="00065044">
        <w:rPr>
          <w:noProof/>
        </w:rPr>
        <w:t xml:space="preserve">. </w:t>
      </w:r>
    </w:p>
    <w:p w14:paraId="1C1FD624" w14:textId="3A5B5B5D" w:rsidR="005559C9" w:rsidRPr="00065044" w:rsidRDefault="005559C9" w:rsidP="005559C9">
      <w:pPr>
        <w:pStyle w:val="ListParagraph"/>
        <w:numPr>
          <w:ilvl w:val="0"/>
          <w:numId w:val="28"/>
        </w:numPr>
        <w:spacing w:before="120" w:after="120" w:line="240" w:lineRule="auto"/>
        <w:jc w:val="both"/>
        <w:rPr>
          <w:rFonts w:ascii="Times New Roman" w:hAnsi="Times New Roman" w:cs="Times New Roman"/>
          <w:b/>
          <w:noProof/>
          <w:sz w:val="24"/>
          <w:szCs w:val="24"/>
          <w:lang w:val="en-GB"/>
        </w:rPr>
      </w:pPr>
      <w:r w:rsidRPr="00065044">
        <w:rPr>
          <w:rFonts w:ascii="Times New Roman" w:hAnsi="Times New Roman" w:cs="Times New Roman"/>
          <w:b/>
          <w:noProof/>
          <w:sz w:val="24"/>
          <w:szCs w:val="24"/>
          <w:lang w:val="en-GB"/>
        </w:rPr>
        <w:t>Criteria for designating a third country as safe</w:t>
      </w:r>
    </w:p>
    <w:p w14:paraId="0C66EC5D" w14:textId="58795F02" w:rsidR="005559C9" w:rsidRPr="00065044" w:rsidRDefault="005559C9" w:rsidP="002E0DB5">
      <w:p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As regards the conditions</w:t>
      </w:r>
      <w:r w:rsidRPr="00065044">
        <w:rPr>
          <w:rFonts w:ascii="Times New Roman" w:hAnsi="Times New Roman" w:cs="Times New Roman"/>
          <w:b/>
          <w:bCs/>
          <w:noProof/>
          <w:sz w:val="24"/>
          <w:szCs w:val="24"/>
          <w:lang w:val="en-GB"/>
        </w:rPr>
        <w:t xml:space="preserve"> </w:t>
      </w:r>
      <w:r w:rsidRPr="00065044">
        <w:rPr>
          <w:rFonts w:ascii="Times New Roman" w:hAnsi="Times New Roman" w:cs="Times New Roman"/>
          <w:noProof/>
          <w:sz w:val="24"/>
          <w:szCs w:val="24"/>
          <w:lang w:val="en-GB"/>
        </w:rPr>
        <w:t xml:space="preserve">for the designation of a third country as </w:t>
      </w:r>
      <w:r w:rsidR="002E0AA8">
        <w:rPr>
          <w:rFonts w:ascii="Times New Roman" w:hAnsi="Times New Roman" w:cs="Times New Roman"/>
          <w:noProof/>
          <w:sz w:val="24"/>
          <w:szCs w:val="24"/>
          <w:lang w:val="en-GB"/>
        </w:rPr>
        <w:t>‘</w:t>
      </w:r>
      <w:r w:rsidRPr="00065044">
        <w:rPr>
          <w:rFonts w:ascii="Times New Roman" w:hAnsi="Times New Roman" w:cs="Times New Roman"/>
          <w:noProof/>
          <w:sz w:val="24"/>
          <w:szCs w:val="24"/>
          <w:lang w:val="en-GB"/>
        </w:rPr>
        <w:t>safe</w:t>
      </w:r>
      <w:r w:rsidR="002E0AA8">
        <w:rPr>
          <w:rFonts w:ascii="Times New Roman" w:hAnsi="Times New Roman" w:cs="Times New Roman"/>
          <w:noProof/>
          <w:sz w:val="24"/>
          <w:szCs w:val="24"/>
          <w:lang w:val="en-GB"/>
        </w:rPr>
        <w:t>’</w:t>
      </w:r>
      <w:r w:rsidRPr="00065044">
        <w:rPr>
          <w:rFonts w:ascii="Times New Roman" w:hAnsi="Times New Roman" w:cs="Times New Roman"/>
          <w:noProof/>
          <w:sz w:val="24"/>
          <w:szCs w:val="24"/>
          <w:lang w:val="en-GB"/>
        </w:rPr>
        <w:t xml:space="preserve">, </w:t>
      </w:r>
      <w:r w:rsidR="00F46F3B">
        <w:rPr>
          <w:rFonts w:ascii="Times New Roman" w:hAnsi="Times New Roman" w:cs="Times New Roman"/>
          <w:noProof/>
          <w:sz w:val="24"/>
          <w:szCs w:val="24"/>
          <w:lang w:val="en-GB"/>
        </w:rPr>
        <w:t>UNHCR</w:t>
      </w:r>
      <w:r w:rsidRPr="00065044">
        <w:rPr>
          <w:rFonts w:ascii="Times New Roman" w:hAnsi="Times New Roman" w:cs="Times New Roman"/>
          <w:noProof/>
          <w:sz w:val="24"/>
          <w:szCs w:val="24"/>
          <w:lang w:val="en-GB"/>
        </w:rPr>
        <w:t xml:space="preserve"> 2018 recommendations were that the third country should: </w:t>
      </w:r>
    </w:p>
    <w:p w14:paraId="6386519F" w14:textId="77777777" w:rsidR="005559C9" w:rsidRPr="00065044" w:rsidRDefault="005559C9" w:rsidP="00C66E83">
      <w:pPr>
        <w:pStyle w:val="ListParagraph"/>
        <w:numPr>
          <w:ilvl w:val="0"/>
          <w:numId w:val="25"/>
        </w:num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(re)admit the person;</w:t>
      </w:r>
    </w:p>
    <w:p w14:paraId="32F6368D" w14:textId="77777777" w:rsidR="005559C9" w:rsidRPr="00065044" w:rsidRDefault="005559C9" w:rsidP="00C66E83">
      <w:pPr>
        <w:pStyle w:val="ListParagraph"/>
        <w:numPr>
          <w:ilvl w:val="0"/>
          <w:numId w:val="24"/>
        </w:num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grant the person access to a fair and efficient procedure for determination of refugee status and other international protection needs;</w:t>
      </w:r>
    </w:p>
    <w:p w14:paraId="2A978761" w14:textId="4A0D9B89" w:rsidR="005559C9" w:rsidRPr="00065044" w:rsidRDefault="005559C9" w:rsidP="00C66E83">
      <w:pPr>
        <w:pStyle w:val="ListParagraph"/>
        <w:numPr>
          <w:ilvl w:val="0"/>
          <w:numId w:val="24"/>
        </w:num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permit the person to remain while a determination is made</w:t>
      </w:r>
      <w:r w:rsidR="00C91618">
        <w:rPr>
          <w:rFonts w:ascii="Times New Roman" w:hAnsi="Times New Roman" w:cs="Times New Roman"/>
          <w:noProof/>
          <w:sz w:val="24"/>
          <w:szCs w:val="24"/>
          <w:lang w:val="en-GB"/>
        </w:rPr>
        <w:t>;</w:t>
      </w:r>
      <w:r w:rsidRPr="00065044">
        <w:rPr>
          <w:rFonts w:ascii="Times New Roman" w:hAnsi="Times New Roman" w:cs="Times New Roman"/>
          <w:noProof/>
          <w:sz w:val="24"/>
          <w:szCs w:val="24"/>
          <w:lang w:val="en-GB"/>
        </w:rPr>
        <w:t xml:space="preserve"> and</w:t>
      </w:r>
    </w:p>
    <w:p w14:paraId="12316B02" w14:textId="4182CE6E" w:rsidR="005559C9" w:rsidRPr="00065044" w:rsidRDefault="005559C9" w:rsidP="00C66E83">
      <w:pPr>
        <w:pStyle w:val="ListParagraph"/>
        <w:numPr>
          <w:ilvl w:val="0"/>
          <w:numId w:val="24"/>
        </w:num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 xml:space="preserve">accord the person standards of treatment commensurate with the 1951 Convention and international human rights standards, including – but not limited to – protection from </w:t>
      </w:r>
      <w:r w:rsidRPr="001041F9">
        <w:rPr>
          <w:rFonts w:ascii="Times New Roman" w:hAnsi="Times New Roman" w:cs="Times New Roman"/>
          <w:i/>
          <w:iCs/>
          <w:noProof/>
          <w:sz w:val="24"/>
          <w:szCs w:val="24"/>
          <w:lang w:val="en-GB"/>
        </w:rPr>
        <w:t>refoulement</w:t>
      </w:r>
      <w:r w:rsidR="00C91618">
        <w:rPr>
          <w:rFonts w:ascii="Times New Roman" w:hAnsi="Times New Roman" w:cs="Times New Roman"/>
          <w:noProof/>
          <w:sz w:val="24"/>
          <w:szCs w:val="24"/>
          <w:lang w:val="en-GB"/>
        </w:rPr>
        <w:t>;</w:t>
      </w:r>
    </w:p>
    <w:p w14:paraId="0CE2EC3E" w14:textId="77777777" w:rsidR="005559C9" w:rsidRPr="00065044" w:rsidRDefault="005559C9" w:rsidP="00C66E83">
      <w:pPr>
        <w:pStyle w:val="ListParagraph"/>
        <w:numPr>
          <w:ilvl w:val="0"/>
          <w:numId w:val="24"/>
        </w:num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where she or he is determined to be a refugee, s/he should be recognised as such and be granted lawful stay.</w:t>
      </w:r>
    </w:p>
    <w:p w14:paraId="788DC90E" w14:textId="77777777" w:rsidR="005559C9" w:rsidRPr="00065044" w:rsidRDefault="005559C9" w:rsidP="002E0DB5">
      <w:pPr>
        <w:jc w:val="both"/>
        <w:rPr>
          <w:rFonts w:ascii="Times New Roman" w:eastAsiaTheme="minorEastAsia" w:hAnsi="Times New Roman" w:cs="Times New Roman"/>
          <w:noProof/>
          <w:sz w:val="24"/>
          <w:szCs w:val="24"/>
          <w:lang w:val="en-GB"/>
        </w:rPr>
      </w:pPr>
      <w:bookmarkStart w:id="4" w:name="_Hlk190615416"/>
      <w:r w:rsidRPr="00065044">
        <w:rPr>
          <w:rFonts w:ascii="Times New Roman" w:hAnsi="Times New Roman" w:cs="Times New Roman"/>
          <w:noProof/>
          <w:sz w:val="24"/>
          <w:szCs w:val="24"/>
          <w:lang w:val="en-GB"/>
        </w:rPr>
        <w:t xml:space="preserve">The criteria recommended by the Council of Europe </w:t>
      </w:r>
      <w:bookmarkEnd w:id="4"/>
      <w:r w:rsidRPr="00065044">
        <w:rPr>
          <w:rStyle w:val="normaltextrun"/>
          <w:rFonts w:ascii="Times New Roman" w:eastAsia="Calibri" w:hAnsi="Times New Roman" w:cs="Times New Roman"/>
          <w:noProof/>
          <w:color w:val="000000" w:themeColor="text1"/>
          <w:sz w:val="24"/>
          <w:szCs w:val="24"/>
          <w:lang w:val="en-GB"/>
        </w:rPr>
        <w:t xml:space="preserve">in the </w:t>
      </w:r>
      <w:r w:rsidRPr="00065044">
        <w:rPr>
          <w:rStyle w:val="normaltextrun"/>
          <w:rFonts w:ascii="Times New Roman" w:eastAsia="Calibri" w:hAnsi="Times New Roman" w:cs="Times New Roman"/>
          <w:i/>
          <w:iCs/>
          <w:noProof/>
          <w:color w:val="000000" w:themeColor="text1"/>
          <w:sz w:val="24"/>
          <w:szCs w:val="24"/>
          <w:lang w:val="en-GB"/>
        </w:rPr>
        <w:t xml:space="preserve">1997 </w:t>
      </w:r>
      <w:r w:rsidRPr="00065044">
        <w:rPr>
          <w:rFonts w:ascii="Times New Roman" w:eastAsiaTheme="minorEastAsia" w:hAnsi="Times New Roman" w:cs="Times New Roman"/>
          <w:i/>
          <w:iCs/>
          <w:noProof/>
          <w:sz w:val="24"/>
          <w:szCs w:val="24"/>
          <w:lang w:val="en-GB"/>
        </w:rPr>
        <w:t>Guidelines on the application of the safe third country concept</w:t>
      </w:r>
      <w:r w:rsidRPr="00065044">
        <w:rPr>
          <w:rStyle w:val="FootnoteReference"/>
          <w:rFonts w:ascii="Times New Roman" w:eastAsiaTheme="minorEastAsia" w:hAnsi="Times New Roman" w:cs="Times New Roman"/>
          <w:noProof/>
          <w:sz w:val="24"/>
          <w:szCs w:val="24"/>
          <w:lang w:val="en-GB"/>
        </w:rPr>
        <w:footnoteReference w:id="17"/>
      </w:r>
      <w:r w:rsidRPr="00065044">
        <w:rPr>
          <w:rStyle w:val="FootnoteReference"/>
          <w:rFonts w:ascii="Times New Roman" w:eastAsiaTheme="minorEastAsia" w:hAnsi="Times New Roman" w:cs="Times New Roman"/>
          <w:noProof/>
          <w:sz w:val="24"/>
          <w:szCs w:val="24"/>
          <w:lang w:val="en-GB"/>
        </w:rPr>
        <w:t xml:space="preserve"> </w:t>
      </w:r>
      <w:r w:rsidRPr="00065044">
        <w:rPr>
          <w:rFonts w:ascii="Times New Roman" w:eastAsia="Times New Roman" w:hAnsi="Times New Roman" w:cs="Times New Roman"/>
          <w:noProof/>
          <w:sz w:val="24"/>
          <w:szCs w:val="24"/>
          <w:lang w:val="en-GB"/>
        </w:rPr>
        <w:t>are similar</w:t>
      </w:r>
      <w:r w:rsidRPr="00065044">
        <w:rPr>
          <w:rFonts w:ascii="Times New Roman" w:eastAsiaTheme="minorEastAsia" w:hAnsi="Times New Roman" w:cs="Times New Roman"/>
          <w:noProof/>
          <w:sz w:val="24"/>
          <w:szCs w:val="24"/>
          <w:lang w:val="en-GB"/>
        </w:rPr>
        <w:t>:</w:t>
      </w:r>
    </w:p>
    <w:p w14:paraId="726729AD" w14:textId="77777777" w:rsidR="005559C9" w:rsidRPr="00065044" w:rsidRDefault="005559C9" w:rsidP="00C66E83">
      <w:pPr>
        <w:pStyle w:val="ListParagraph"/>
        <w:numPr>
          <w:ilvl w:val="0"/>
          <w:numId w:val="29"/>
        </w:numPr>
        <w:jc w:val="both"/>
        <w:rPr>
          <w:rFonts w:ascii="Times New Roman" w:eastAsia="Times New Roman" w:hAnsi="Times New Roman" w:cs="Times New Roman"/>
          <w:noProof/>
          <w:sz w:val="24"/>
          <w:szCs w:val="24"/>
          <w:lang w:val="en-GB"/>
        </w:rPr>
      </w:pPr>
      <w:r w:rsidRPr="00065044">
        <w:rPr>
          <w:rFonts w:ascii="Times New Roman" w:eastAsia="Times New Roman" w:hAnsi="Times New Roman" w:cs="Times New Roman"/>
          <w:noProof/>
          <w:sz w:val="24"/>
          <w:szCs w:val="24"/>
          <w:lang w:val="en-GB"/>
        </w:rPr>
        <w:t>“</w:t>
      </w:r>
      <w:bookmarkStart w:id="5" w:name="_Int_vyHGW9bZ"/>
      <w:r w:rsidRPr="00065044">
        <w:rPr>
          <w:rFonts w:ascii="Times New Roman" w:eastAsia="Times New Roman" w:hAnsi="Times New Roman" w:cs="Times New Roman"/>
          <w:noProof/>
          <w:sz w:val="24"/>
          <w:szCs w:val="24"/>
          <w:lang w:val="en-GB"/>
        </w:rPr>
        <w:t>observance</w:t>
      </w:r>
      <w:bookmarkEnd w:id="5"/>
      <w:r w:rsidRPr="00065044">
        <w:rPr>
          <w:rFonts w:ascii="Times New Roman" w:eastAsia="Times New Roman" w:hAnsi="Times New Roman" w:cs="Times New Roman"/>
          <w:noProof/>
          <w:sz w:val="24"/>
          <w:szCs w:val="24"/>
          <w:lang w:val="en-GB"/>
        </w:rPr>
        <w:t xml:space="preserve"> by the third country of international human rights standards relevant to asylum as established in universal and regional instruments including compliance with the prohibition of torture, inhuman or degrading treatment or punishment;</w:t>
      </w:r>
    </w:p>
    <w:p w14:paraId="7AB6BAF8" w14:textId="77777777" w:rsidR="005559C9" w:rsidRPr="00065044" w:rsidRDefault="005559C9" w:rsidP="00C66E83">
      <w:pPr>
        <w:pStyle w:val="ListParagraph"/>
        <w:numPr>
          <w:ilvl w:val="0"/>
          <w:numId w:val="29"/>
        </w:numPr>
        <w:jc w:val="both"/>
        <w:rPr>
          <w:rFonts w:ascii="Times New Roman" w:eastAsia="Times New Roman" w:hAnsi="Times New Roman" w:cs="Times New Roman"/>
          <w:noProof/>
          <w:sz w:val="24"/>
          <w:szCs w:val="24"/>
          <w:lang w:val="en-GB"/>
        </w:rPr>
      </w:pPr>
      <w:r w:rsidRPr="00065044">
        <w:rPr>
          <w:rFonts w:ascii="Times New Roman" w:eastAsia="Times New Roman" w:hAnsi="Times New Roman" w:cs="Times New Roman"/>
          <w:noProof/>
          <w:sz w:val="24"/>
          <w:szCs w:val="24"/>
          <w:lang w:val="en-GB"/>
        </w:rPr>
        <w:t xml:space="preserve">observance by the third country of international principles relating to the protection of refugees as embodied in the 1951 Convention and the 1967 Protocol relating to the Status of Refugees, with special regard to the principle of </w:t>
      </w:r>
      <w:r w:rsidRPr="001041F9">
        <w:rPr>
          <w:rFonts w:ascii="Times New Roman" w:eastAsia="Times New Roman" w:hAnsi="Times New Roman" w:cs="Times New Roman"/>
          <w:i/>
          <w:iCs/>
          <w:noProof/>
          <w:sz w:val="24"/>
          <w:szCs w:val="24"/>
          <w:lang w:val="en-GB"/>
        </w:rPr>
        <w:t>non-refoulement</w:t>
      </w:r>
      <w:r w:rsidRPr="00065044">
        <w:rPr>
          <w:rFonts w:ascii="Times New Roman" w:eastAsia="Times New Roman" w:hAnsi="Times New Roman" w:cs="Times New Roman"/>
          <w:noProof/>
          <w:sz w:val="24"/>
          <w:szCs w:val="24"/>
          <w:lang w:val="en-GB"/>
        </w:rPr>
        <w:t>;</w:t>
      </w:r>
    </w:p>
    <w:p w14:paraId="4F2FB64D" w14:textId="77777777" w:rsidR="005559C9" w:rsidRPr="00065044" w:rsidRDefault="005559C9" w:rsidP="00C66E83">
      <w:pPr>
        <w:pStyle w:val="ListParagraph"/>
        <w:numPr>
          <w:ilvl w:val="0"/>
          <w:numId w:val="29"/>
        </w:numPr>
        <w:jc w:val="both"/>
        <w:rPr>
          <w:rFonts w:ascii="Times New Roman" w:eastAsia="Times New Roman" w:hAnsi="Times New Roman" w:cs="Times New Roman"/>
          <w:noProof/>
          <w:sz w:val="24"/>
          <w:szCs w:val="24"/>
          <w:lang w:val="en-GB"/>
        </w:rPr>
      </w:pPr>
      <w:r w:rsidRPr="00065044">
        <w:rPr>
          <w:rFonts w:ascii="Times New Roman" w:eastAsia="Times New Roman" w:hAnsi="Times New Roman" w:cs="Times New Roman"/>
          <w:noProof/>
          <w:sz w:val="24"/>
          <w:szCs w:val="24"/>
          <w:lang w:val="en-GB"/>
        </w:rPr>
        <w:t xml:space="preserve">the third country will provide effective protection against </w:t>
      </w:r>
      <w:r w:rsidRPr="001041F9">
        <w:rPr>
          <w:rFonts w:ascii="Times New Roman" w:eastAsia="Times New Roman" w:hAnsi="Times New Roman" w:cs="Times New Roman"/>
          <w:i/>
          <w:iCs/>
          <w:noProof/>
          <w:sz w:val="24"/>
          <w:szCs w:val="24"/>
          <w:lang w:val="en-GB"/>
        </w:rPr>
        <w:t>refoulement</w:t>
      </w:r>
      <w:r w:rsidRPr="00065044">
        <w:rPr>
          <w:rFonts w:ascii="Times New Roman" w:eastAsia="Times New Roman" w:hAnsi="Times New Roman" w:cs="Times New Roman"/>
          <w:noProof/>
          <w:sz w:val="24"/>
          <w:szCs w:val="24"/>
          <w:lang w:val="en-GB"/>
        </w:rPr>
        <w:t xml:space="preserve"> and the possibility to seek and enjoy asylum; </w:t>
      </w:r>
    </w:p>
    <w:p w14:paraId="74718BB3" w14:textId="2AD60440" w:rsidR="005559C9" w:rsidRPr="00065044" w:rsidRDefault="005559C9" w:rsidP="00C66E83">
      <w:pPr>
        <w:pStyle w:val="ListParagraph"/>
        <w:numPr>
          <w:ilvl w:val="0"/>
          <w:numId w:val="29"/>
        </w:numPr>
        <w:jc w:val="both"/>
        <w:rPr>
          <w:rFonts w:ascii="Times New Roman" w:eastAsia="Times New Roman" w:hAnsi="Times New Roman" w:cs="Times New Roman"/>
          <w:noProof/>
          <w:sz w:val="24"/>
          <w:szCs w:val="24"/>
          <w:lang w:val="en-GB"/>
        </w:rPr>
      </w:pPr>
      <w:r w:rsidRPr="00065044">
        <w:rPr>
          <w:rFonts w:ascii="Times New Roman" w:eastAsia="Times New Roman" w:hAnsi="Times New Roman" w:cs="Times New Roman"/>
          <w:noProof/>
          <w:sz w:val="24"/>
          <w:szCs w:val="24"/>
          <w:lang w:val="en-GB"/>
        </w:rPr>
        <w:t xml:space="preserve">the asylum-seeker has already been granted effective protection in the third country or has had the opportunity, at the border or within the territory of the third country, to make contact with that country’s authorities in order to seek protection there before moving on to the </w:t>
      </w:r>
      <w:r w:rsidR="006C2DA7" w:rsidRPr="00065044">
        <w:rPr>
          <w:rFonts w:ascii="Times New Roman" w:eastAsia="Times New Roman" w:hAnsi="Times New Roman" w:cs="Times New Roman"/>
          <w:noProof/>
          <w:sz w:val="24"/>
          <w:szCs w:val="24"/>
          <w:lang w:val="en-GB"/>
        </w:rPr>
        <w:t>M</w:t>
      </w:r>
      <w:r w:rsidRPr="00065044">
        <w:rPr>
          <w:rFonts w:ascii="Times New Roman" w:eastAsia="Times New Roman" w:hAnsi="Times New Roman" w:cs="Times New Roman"/>
          <w:noProof/>
          <w:sz w:val="24"/>
          <w:szCs w:val="24"/>
          <w:lang w:val="en-GB"/>
        </w:rPr>
        <w:t xml:space="preserve">ember State where the asylum request is lodged or, that as a result of personal circumstances of the asylum-seeker, including his or her prior relations with the third country, there is clear evidence of the admissibility of the asylum-seeker to the third country.” </w:t>
      </w:r>
    </w:p>
    <w:p w14:paraId="4309492A" w14:textId="46BF03E2" w:rsidR="005559C9" w:rsidRPr="00C66E83" w:rsidRDefault="005559C9" w:rsidP="002E0DB5">
      <w:pPr>
        <w:jc w:val="both"/>
        <w:rPr>
          <w:rFonts w:ascii="Times New Roman" w:hAnsi="Times New Roman"/>
          <w:noProof/>
          <w:sz w:val="24"/>
          <w:lang w:val="en-IE"/>
        </w:rPr>
      </w:pPr>
      <w:r w:rsidRPr="0F5E0B03">
        <w:rPr>
          <w:rFonts w:ascii="Times New Roman" w:hAnsi="Times New Roman"/>
          <w:noProof/>
          <w:sz w:val="24"/>
          <w:szCs w:val="24"/>
          <w:lang w:val="en-IE"/>
        </w:rPr>
        <w:t xml:space="preserve">In relation to the Commission’s proposal for the adoption of an Asylum Procedure Regulation of 2016, </w:t>
      </w:r>
      <w:r w:rsidR="00F46F3B" w:rsidRPr="0F5E0B03">
        <w:rPr>
          <w:rFonts w:ascii="Times New Roman" w:hAnsi="Times New Roman"/>
          <w:noProof/>
          <w:sz w:val="24"/>
          <w:szCs w:val="24"/>
          <w:lang w:val="en-IE"/>
        </w:rPr>
        <w:t>UNHCR</w:t>
      </w:r>
      <w:r w:rsidRPr="0F5E0B03">
        <w:rPr>
          <w:rFonts w:ascii="Times New Roman" w:hAnsi="Times New Roman"/>
          <w:noProof/>
          <w:sz w:val="24"/>
          <w:szCs w:val="24"/>
          <w:lang w:val="en-IE"/>
        </w:rPr>
        <w:t xml:space="preserve"> recommended the following criteria for designating a third country as </w:t>
      </w:r>
      <w:r w:rsidR="001041F9" w:rsidRPr="0F5E0B03">
        <w:rPr>
          <w:rFonts w:ascii="Times New Roman" w:hAnsi="Times New Roman"/>
          <w:noProof/>
          <w:sz w:val="24"/>
          <w:szCs w:val="24"/>
          <w:lang w:val="en-IE"/>
        </w:rPr>
        <w:t>‘</w:t>
      </w:r>
      <w:r w:rsidR="204E88D8" w:rsidRPr="0F5E0B03">
        <w:rPr>
          <w:rFonts w:ascii="Times New Roman" w:hAnsi="Times New Roman"/>
          <w:noProof/>
          <w:sz w:val="24"/>
          <w:szCs w:val="24"/>
          <w:lang w:val="en-IE"/>
        </w:rPr>
        <w:t>safe</w:t>
      </w:r>
      <w:r w:rsidR="001041F9" w:rsidRPr="0F5E0B03">
        <w:rPr>
          <w:rFonts w:ascii="Times New Roman" w:hAnsi="Times New Roman"/>
          <w:noProof/>
          <w:sz w:val="24"/>
          <w:szCs w:val="24"/>
          <w:lang w:val="en-IE"/>
        </w:rPr>
        <w:t>’</w:t>
      </w:r>
      <w:r w:rsidRPr="0F5E0B03">
        <w:rPr>
          <w:rStyle w:val="FootnoteReference"/>
          <w:rFonts w:ascii="Times New Roman" w:hAnsi="Times New Roman"/>
          <w:noProof/>
          <w:sz w:val="24"/>
          <w:szCs w:val="24"/>
          <w:lang w:val="es-ES"/>
        </w:rPr>
        <w:footnoteReference w:id="18"/>
      </w:r>
      <w:r w:rsidR="001041F9" w:rsidRPr="0F5E0B03">
        <w:rPr>
          <w:rFonts w:ascii="Times New Roman" w:hAnsi="Times New Roman"/>
          <w:noProof/>
          <w:sz w:val="24"/>
          <w:szCs w:val="24"/>
          <w:lang w:val="en-IE"/>
        </w:rPr>
        <w:t>:</w:t>
      </w:r>
      <w:r w:rsidRPr="0F5E0B03">
        <w:rPr>
          <w:rFonts w:ascii="Times New Roman" w:hAnsi="Times New Roman"/>
          <w:noProof/>
          <w:sz w:val="24"/>
          <w:szCs w:val="24"/>
          <w:lang w:val="en-IE"/>
        </w:rPr>
        <w:t xml:space="preserve"> </w:t>
      </w:r>
    </w:p>
    <w:p w14:paraId="5648A2E7" w14:textId="77777777" w:rsidR="005559C9" w:rsidRPr="00065044" w:rsidRDefault="005559C9" w:rsidP="00C66E83">
      <w:pPr>
        <w:pStyle w:val="ListParagraph"/>
        <w:numPr>
          <w:ilvl w:val="0"/>
          <w:numId w:val="31"/>
        </w:numPr>
        <w:jc w:val="both"/>
        <w:rPr>
          <w:rFonts w:ascii="Times New Roman" w:hAnsi="Times New Roman" w:cs="Times New Roman"/>
          <w:noProof/>
          <w:sz w:val="24"/>
          <w:szCs w:val="24"/>
          <w:lang w:val="en-GB"/>
        </w:rPr>
      </w:pPr>
      <w:r w:rsidRPr="00065044">
        <w:rPr>
          <w:rFonts w:ascii="Times New Roman" w:eastAsia="Times New Roman" w:hAnsi="Times New Roman" w:cs="Times New Roman"/>
          <w:noProof/>
          <w:sz w:val="24"/>
          <w:szCs w:val="24"/>
          <w:lang w:val="en-GB"/>
        </w:rPr>
        <w:t>access to a fair and efficient asylum procedure and a correct determination of refugee status;</w:t>
      </w:r>
    </w:p>
    <w:p w14:paraId="3B9E5F2B" w14:textId="77777777" w:rsidR="005559C9" w:rsidRPr="00065044" w:rsidRDefault="005559C9" w:rsidP="00C66E83">
      <w:pPr>
        <w:pStyle w:val="ListParagraph"/>
        <w:numPr>
          <w:ilvl w:val="0"/>
          <w:numId w:val="31"/>
        </w:numPr>
        <w:jc w:val="both"/>
        <w:rPr>
          <w:rFonts w:ascii="Times New Roman" w:hAnsi="Times New Roman" w:cs="Times New Roman"/>
          <w:noProof/>
          <w:sz w:val="24"/>
          <w:szCs w:val="24"/>
          <w:lang w:val="en-GB"/>
        </w:rPr>
      </w:pPr>
      <w:bookmarkStart w:id="6" w:name="_Int_IjFrhjN0"/>
      <w:r w:rsidRPr="00065044">
        <w:rPr>
          <w:rFonts w:ascii="Times New Roman" w:eastAsia="Times New Roman" w:hAnsi="Times New Roman" w:cs="Times New Roman"/>
          <w:noProof/>
          <w:sz w:val="24"/>
          <w:szCs w:val="24"/>
          <w:lang w:val="en-GB"/>
        </w:rPr>
        <w:t>taking into account</w:t>
      </w:r>
      <w:bookmarkEnd w:id="6"/>
      <w:r w:rsidRPr="00065044">
        <w:rPr>
          <w:rFonts w:ascii="Times New Roman" w:eastAsia="Times New Roman" w:hAnsi="Times New Roman" w:cs="Times New Roman"/>
          <w:noProof/>
          <w:sz w:val="24"/>
          <w:szCs w:val="24"/>
          <w:lang w:val="en-GB"/>
        </w:rPr>
        <w:t xml:space="preserve"> asylum seeker’s vulnerabilities; </w:t>
      </w:r>
    </w:p>
    <w:p w14:paraId="45B5DA00" w14:textId="77777777" w:rsidR="005559C9" w:rsidRPr="00065044" w:rsidRDefault="005559C9" w:rsidP="00C66E83">
      <w:pPr>
        <w:pStyle w:val="ListParagraph"/>
        <w:numPr>
          <w:ilvl w:val="0"/>
          <w:numId w:val="31"/>
        </w:numPr>
        <w:jc w:val="both"/>
        <w:rPr>
          <w:rFonts w:ascii="Times New Roman" w:hAnsi="Times New Roman" w:cs="Times New Roman"/>
          <w:noProof/>
          <w:sz w:val="24"/>
          <w:szCs w:val="24"/>
          <w:lang w:val="en-GB"/>
        </w:rPr>
      </w:pPr>
      <w:r w:rsidRPr="00065044">
        <w:rPr>
          <w:rFonts w:ascii="Times New Roman" w:eastAsia="Times New Roman" w:hAnsi="Times New Roman" w:cs="Times New Roman"/>
          <w:noProof/>
          <w:sz w:val="24"/>
          <w:szCs w:val="24"/>
          <w:lang w:val="en-GB"/>
        </w:rPr>
        <w:t xml:space="preserve">a right to family reunification for recognised refugees; </w:t>
      </w:r>
    </w:p>
    <w:p w14:paraId="6C79029F" w14:textId="77777777" w:rsidR="005559C9" w:rsidRPr="00065044" w:rsidRDefault="005559C9" w:rsidP="00C66E83">
      <w:pPr>
        <w:pStyle w:val="ListParagraph"/>
        <w:numPr>
          <w:ilvl w:val="0"/>
          <w:numId w:val="31"/>
        </w:numPr>
        <w:jc w:val="both"/>
        <w:rPr>
          <w:rFonts w:ascii="Times New Roman" w:hAnsi="Times New Roman" w:cs="Times New Roman"/>
          <w:noProof/>
          <w:sz w:val="24"/>
          <w:szCs w:val="24"/>
          <w:lang w:val="en-GB"/>
        </w:rPr>
      </w:pPr>
      <w:r w:rsidRPr="00065044">
        <w:rPr>
          <w:rFonts w:ascii="Times New Roman" w:eastAsia="Times New Roman" w:hAnsi="Times New Roman" w:cs="Times New Roman"/>
          <w:noProof/>
          <w:sz w:val="24"/>
          <w:szCs w:val="24"/>
          <w:lang w:val="en-GB"/>
        </w:rPr>
        <w:t xml:space="preserve">a right of legal residence (rather than only a right to remain); </w:t>
      </w:r>
    </w:p>
    <w:p w14:paraId="796678AE" w14:textId="77777777" w:rsidR="005559C9" w:rsidRPr="00065044" w:rsidRDefault="005559C9" w:rsidP="00C66E83">
      <w:pPr>
        <w:pStyle w:val="ListParagraph"/>
        <w:numPr>
          <w:ilvl w:val="0"/>
          <w:numId w:val="31"/>
        </w:numPr>
        <w:jc w:val="both"/>
        <w:rPr>
          <w:rFonts w:ascii="Times New Roman" w:eastAsia="Times New Roman" w:hAnsi="Times New Roman" w:cs="Times New Roman"/>
          <w:noProof/>
          <w:sz w:val="24"/>
          <w:szCs w:val="24"/>
          <w:lang w:val="en-GB"/>
        </w:rPr>
      </w:pPr>
      <w:r w:rsidRPr="00065044">
        <w:rPr>
          <w:rFonts w:ascii="Times New Roman" w:eastAsia="Times New Roman" w:hAnsi="Times New Roman" w:cs="Times New Roman"/>
          <w:noProof/>
          <w:sz w:val="24"/>
          <w:szCs w:val="24"/>
          <w:lang w:val="en-GB"/>
        </w:rPr>
        <w:t>access to reception facilities and the labour market (rather than only to means of subsistence).</w:t>
      </w:r>
    </w:p>
    <w:p w14:paraId="6EB5C1DD" w14:textId="653BC8A1" w:rsidR="007E1133" w:rsidRPr="00065044" w:rsidRDefault="00822BA0" w:rsidP="002E0DB5">
      <w:pPr>
        <w:jc w:val="both"/>
        <w:rPr>
          <w:rFonts w:ascii="Times New Roman" w:eastAsia="Times New Roman" w:hAnsi="Times New Roman" w:cs="Times New Roman"/>
          <w:noProof/>
          <w:sz w:val="24"/>
          <w:szCs w:val="24"/>
          <w:lang w:val="en-GB"/>
        </w:rPr>
      </w:pPr>
      <w:r w:rsidRPr="00065044">
        <w:rPr>
          <w:rFonts w:ascii="Times New Roman" w:eastAsia="Times New Roman" w:hAnsi="Times New Roman" w:cs="Times New Roman"/>
          <w:noProof/>
          <w:sz w:val="24"/>
          <w:szCs w:val="24"/>
          <w:lang w:val="en-GB"/>
        </w:rPr>
        <w:t xml:space="preserve">It </w:t>
      </w:r>
      <w:r w:rsidR="00541CF7" w:rsidRPr="00065044">
        <w:rPr>
          <w:rFonts w:ascii="Times New Roman" w:eastAsia="Times New Roman" w:hAnsi="Times New Roman" w:cs="Times New Roman"/>
          <w:noProof/>
          <w:sz w:val="24"/>
          <w:szCs w:val="24"/>
          <w:lang w:val="en-GB"/>
        </w:rPr>
        <w:t>s</w:t>
      </w:r>
      <w:r w:rsidRPr="00065044">
        <w:rPr>
          <w:rFonts w:ascii="Times New Roman" w:eastAsia="Times New Roman" w:hAnsi="Times New Roman" w:cs="Times New Roman"/>
          <w:noProof/>
          <w:sz w:val="24"/>
          <w:szCs w:val="24"/>
          <w:lang w:val="en-GB"/>
        </w:rPr>
        <w:t>hould be noted</w:t>
      </w:r>
      <w:r w:rsidR="007E1133" w:rsidRPr="00065044">
        <w:rPr>
          <w:rFonts w:ascii="Times New Roman" w:eastAsia="Times New Roman" w:hAnsi="Times New Roman" w:cs="Times New Roman"/>
          <w:noProof/>
          <w:sz w:val="24"/>
          <w:szCs w:val="24"/>
          <w:lang w:val="en-GB"/>
        </w:rPr>
        <w:t xml:space="preserve"> that</w:t>
      </w:r>
      <w:r w:rsidR="005559C9" w:rsidRPr="00065044">
        <w:rPr>
          <w:rFonts w:ascii="Times New Roman" w:eastAsia="Times New Roman" w:hAnsi="Times New Roman" w:cs="Times New Roman"/>
          <w:noProof/>
          <w:sz w:val="24"/>
          <w:szCs w:val="24"/>
          <w:lang w:val="en-GB"/>
        </w:rPr>
        <w:t xml:space="preserve"> </w:t>
      </w:r>
      <w:r w:rsidR="00F46F3B">
        <w:rPr>
          <w:rFonts w:ascii="Times New Roman" w:eastAsia="Times New Roman" w:hAnsi="Times New Roman" w:cs="Times New Roman"/>
          <w:noProof/>
          <w:sz w:val="24"/>
          <w:szCs w:val="24"/>
          <w:lang w:val="en-GB"/>
        </w:rPr>
        <w:t>UNHCR</w:t>
      </w:r>
      <w:r w:rsidR="005559C9" w:rsidRPr="00065044">
        <w:rPr>
          <w:rFonts w:ascii="Times New Roman" w:eastAsia="Times New Roman" w:hAnsi="Times New Roman" w:cs="Times New Roman"/>
          <w:noProof/>
          <w:sz w:val="24"/>
          <w:szCs w:val="24"/>
          <w:lang w:val="en-GB"/>
        </w:rPr>
        <w:t xml:space="preserve"> </w:t>
      </w:r>
      <w:r w:rsidR="007E1133" w:rsidRPr="00065044">
        <w:rPr>
          <w:rFonts w:ascii="Times New Roman" w:eastAsia="Times New Roman" w:hAnsi="Times New Roman" w:cs="Times New Roman"/>
          <w:noProof/>
          <w:sz w:val="24"/>
          <w:szCs w:val="24"/>
          <w:lang w:val="en-GB"/>
        </w:rPr>
        <w:t xml:space="preserve">therefore </w:t>
      </w:r>
      <w:r w:rsidR="008C552F" w:rsidRPr="00065044">
        <w:rPr>
          <w:rFonts w:ascii="Times New Roman" w:eastAsia="Times New Roman" w:hAnsi="Times New Roman" w:cs="Times New Roman"/>
          <w:noProof/>
          <w:sz w:val="24"/>
          <w:szCs w:val="24"/>
          <w:lang w:val="en-GB"/>
        </w:rPr>
        <w:t xml:space="preserve">complemented </w:t>
      </w:r>
      <w:r w:rsidR="005559C9" w:rsidRPr="00065044">
        <w:rPr>
          <w:rFonts w:ascii="Times New Roman" w:eastAsia="Times New Roman" w:hAnsi="Times New Roman" w:cs="Times New Roman"/>
          <w:noProof/>
          <w:sz w:val="24"/>
          <w:szCs w:val="24"/>
          <w:lang w:val="en-GB"/>
        </w:rPr>
        <w:t xml:space="preserve">its 2018 recommendations on </w:t>
      </w:r>
      <w:r w:rsidR="007E1133" w:rsidRPr="00065044">
        <w:rPr>
          <w:rFonts w:ascii="Times New Roman" w:eastAsia="Times New Roman" w:hAnsi="Times New Roman" w:cs="Times New Roman"/>
          <w:noProof/>
          <w:sz w:val="24"/>
          <w:szCs w:val="24"/>
          <w:lang w:val="en-GB"/>
        </w:rPr>
        <w:t xml:space="preserve">the </w:t>
      </w:r>
      <w:r w:rsidR="005559C9" w:rsidRPr="00065044">
        <w:rPr>
          <w:rFonts w:ascii="Times New Roman" w:eastAsia="Times New Roman" w:hAnsi="Times New Roman" w:cs="Times New Roman"/>
          <w:noProof/>
          <w:sz w:val="24"/>
          <w:szCs w:val="24"/>
          <w:lang w:val="en-GB"/>
        </w:rPr>
        <w:t>safety conditions for the designation of an STC and added</w:t>
      </w:r>
      <w:r w:rsidR="00312DF9" w:rsidRPr="00065044">
        <w:rPr>
          <w:rFonts w:ascii="Times New Roman" w:eastAsia="Times New Roman" w:hAnsi="Times New Roman" w:cs="Times New Roman"/>
          <w:noProof/>
          <w:sz w:val="24"/>
          <w:szCs w:val="24"/>
          <w:lang w:val="en-GB"/>
        </w:rPr>
        <w:t>,</w:t>
      </w:r>
      <w:r w:rsidR="005559C9" w:rsidRPr="00065044">
        <w:rPr>
          <w:rFonts w:ascii="Times New Roman" w:eastAsia="Times New Roman" w:hAnsi="Times New Roman" w:cs="Times New Roman"/>
          <w:noProof/>
          <w:sz w:val="24"/>
          <w:szCs w:val="24"/>
          <w:lang w:val="en-GB"/>
        </w:rPr>
        <w:t xml:space="preserve"> in particular: </w:t>
      </w:r>
    </w:p>
    <w:p w14:paraId="6D52D61C" w14:textId="77777777" w:rsidR="007E1133" w:rsidRPr="00065044" w:rsidRDefault="005559C9" w:rsidP="002E0DB5">
      <w:pPr>
        <w:pStyle w:val="ListParagraph"/>
        <w:numPr>
          <w:ilvl w:val="0"/>
          <w:numId w:val="39"/>
        </w:numPr>
        <w:jc w:val="both"/>
        <w:rPr>
          <w:rFonts w:ascii="Times New Roman" w:eastAsia="Times New Roman" w:hAnsi="Times New Roman" w:cs="Times New Roman"/>
          <w:noProof/>
          <w:sz w:val="24"/>
          <w:szCs w:val="24"/>
          <w:lang w:val="en-GB"/>
        </w:rPr>
      </w:pPr>
      <w:r w:rsidRPr="00065044">
        <w:rPr>
          <w:rFonts w:ascii="Times New Roman" w:eastAsia="Times New Roman" w:hAnsi="Times New Roman" w:cs="Times New Roman"/>
          <w:noProof/>
          <w:sz w:val="24"/>
          <w:szCs w:val="24"/>
          <w:lang w:val="en-GB"/>
        </w:rPr>
        <w:t xml:space="preserve">referral of the transferred vulnerable applicants for support in the third country; </w:t>
      </w:r>
    </w:p>
    <w:p w14:paraId="121D1932" w14:textId="77777777" w:rsidR="007E1133" w:rsidRPr="00065044" w:rsidRDefault="005559C9" w:rsidP="002E0DB5">
      <w:pPr>
        <w:pStyle w:val="ListParagraph"/>
        <w:numPr>
          <w:ilvl w:val="0"/>
          <w:numId w:val="39"/>
        </w:numPr>
        <w:jc w:val="both"/>
        <w:rPr>
          <w:rFonts w:ascii="Times New Roman" w:eastAsia="Times New Roman" w:hAnsi="Times New Roman" w:cs="Times New Roman"/>
          <w:noProof/>
          <w:sz w:val="24"/>
          <w:szCs w:val="24"/>
          <w:lang w:val="en-GB"/>
        </w:rPr>
      </w:pPr>
      <w:r w:rsidRPr="00065044">
        <w:rPr>
          <w:rFonts w:ascii="Times New Roman" w:eastAsia="Times New Roman" w:hAnsi="Times New Roman" w:cs="Times New Roman"/>
          <w:noProof/>
          <w:sz w:val="24"/>
          <w:szCs w:val="24"/>
          <w:lang w:val="en-GB"/>
        </w:rPr>
        <w:t xml:space="preserve">offering the transferees a right to residence, rather than only the right to remain; and </w:t>
      </w:r>
    </w:p>
    <w:p w14:paraId="6B30B334" w14:textId="74550250" w:rsidR="005559C9" w:rsidRPr="00065044" w:rsidRDefault="005559C9" w:rsidP="002E0DB5">
      <w:pPr>
        <w:pStyle w:val="ListParagraph"/>
        <w:numPr>
          <w:ilvl w:val="0"/>
          <w:numId w:val="39"/>
        </w:numPr>
        <w:jc w:val="both"/>
        <w:rPr>
          <w:rFonts w:ascii="Times New Roman" w:eastAsia="Times New Roman" w:hAnsi="Times New Roman" w:cs="Times New Roman"/>
          <w:noProof/>
          <w:sz w:val="24"/>
          <w:szCs w:val="24"/>
          <w:lang w:val="en-GB"/>
        </w:rPr>
      </w:pPr>
      <w:r w:rsidRPr="00065044">
        <w:rPr>
          <w:rFonts w:ascii="Times New Roman" w:eastAsia="Times New Roman" w:hAnsi="Times New Roman" w:cs="Times New Roman"/>
          <w:noProof/>
          <w:sz w:val="24"/>
          <w:szCs w:val="24"/>
          <w:lang w:val="en-GB"/>
        </w:rPr>
        <w:t>full access to the labour market and to reception facilities, rather than limiting reception conditions to covering only basic needs (</w:t>
      </w:r>
      <w:r w:rsidR="001041F9">
        <w:rPr>
          <w:rFonts w:ascii="Times New Roman" w:eastAsia="Times New Roman" w:hAnsi="Times New Roman" w:cs="Times New Roman"/>
          <w:noProof/>
          <w:sz w:val="24"/>
          <w:szCs w:val="24"/>
          <w:lang w:val="en-GB"/>
        </w:rPr>
        <w:t>‘</w:t>
      </w:r>
      <w:r w:rsidRPr="00065044">
        <w:rPr>
          <w:rFonts w:ascii="Times New Roman" w:eastAsia="Times New Roman" w:hAnsi="Times New Roman" w:cs="Times New Roman"/>
          <w:noProof/>
          <w:sz w:val="24"/>
          <w:szCs w:val="24"/>
          <w:lang w:val="en-GB"/>
        </w:rPr>
        <w:t>means of subsistence</w:t>
      </w:r>
      <w:r w:rsidR="001041F9">
        <w:rPr>
          <w:rFonts w:ascii="Times New Roman" w:eastAsia="Times New Roman" w:hAnsi="Times New Roman" w:cs="Times New Roman"/>
          <w:noProof/>
          <w:sz w:val="24"/>
          <w:szCs w:val="24"/>
          <w:lang w:val="en-GB"/>
        </w:rPr>
        <w:t>’</w:t>
      </w:r>
      <w:r w:rsidRPr="00065044">
        <w:rPr>
          <w:rFonts w:ascii="Times New Roman" w:eastAsia="Times New Roman" w:hAnsi="Times New Roman" w:cs="Times New Roman"/>
          <w:noProof/>
          <w:sz w:val="24"/>
          <w:szCs w:val="24"/>
          <w:lang w:val="en-GB"/>
        </w:rPr>
        <w:t xml:space="preserve">). </w:t>
      </w:r>
    </w:p>
    <w:p w14:paraId="4657C5CE" w14:textId="2E5F0975" w:rsidR="005559C9" w:rsidRPr="00065044" w:rsidRDefault="005559C9" w:rsidP="002E0DB5">
      <w:pPr>
        <w:jc w:val="both"/>
        <w:rPr>
          <w:rFonts w:ascii="Times New Roman" w:eastAsia="Times New Roman" w:hAnsi="Times New Roman" w:cs="Times New Roman"/>
          <w:noProof/>
          <w:sz w:val="24"/>
          <w:szCs w:val="24"/>
          <w:lang w:val="en-GB"/>
        </w:rPr>
      </w:pPr>
      <w:r w:rsidRPr="00065044">
        <w:rPr>
          <w:rFonts w:ascii="Times New Roman" w:eastAsia="Times New Roman" w:hAnsi="Times New Roman" w:cs="Times New Roman"/>
          <w:noProof/>
          <w:sz w:val="24"/>
          <w:szCs w:val="24"/>
          <w:lang w:val="en-GB"/>
        </w:rPr>
        <w:t xml:space="preserve">With these additional requirements, </w:t>
      </w:r>
      <w:r w:rsidR="00F46F3B">
        <w:rPr>
          <w:rFonts w:ascii="Times New Roman" w:eastAsia="Times New Roman" w:hAnsi="Times New Roman" w:cs="Times New Roman"/>
          <w:noProof/>
          <w:sz w:val="24"/>
          <w:szCs w:val="24"/>
          <w:lang w:val="en-GB"/>
        </w:rPr>
        <w:t>UNHCR</w:t>
      </w:r>
      <w:r w:rsidRPr="00065044">
        <w:rPr>
          <w:rFonts w:ascii="Times New Roman" w:eastAsia="Times New Roman" w:hAnsi="Times New Roman" w:cs="Times New Roman"/>
          <w:noProof/>
          <w:sz w:val="24"/>
          <w:szCs w:val="24"/>
          <w:lang w:val="en-GB"/>
        </w:rPr>
        <w:t xml:space="preserve"> aims to further secure the sustainability of the transfers based on the STC concept and </w:t>
      </w:r>
      <w:r w:rsidR="1BB6311B" w:rsidRPr="00065044">
        <w:rPr>
          <w:rFonts w:ascii="Times New Roman" w:eastAsia="Times New Roman" w:hAnsi="Times New Roman" w:cs="Times New Roman"/>
          <w:noProof/>
          <w:sz w:val="24"/>
          <w:szCs w:val="24"/>
          <w:lang w:val="en-GB"/>
        </w:rPr>
        <w:t>to</w:t>
      </w:r>
      <w:r w:rsidRPr="00065044">
        <w:rPr>
          <w:rFonts w:ascii="Times New Roman" w:eastAsia="Times New Roman" w:hAnsi="Times New Roman" w:cs="Times New Roman"/>
          <w:noProof/>
          <w:sz w:val="24"/>
          <w:szCs w:val="24"/>
          <w:lang w:val="en-GB"/>
        </w:rPr>
        <w:t xml:space="preserve"> reduce the incentives </w:t>
      </w:r>
      <w:r w:rsidR="005D7FD4" w:rsidRPr="00065044">
        <w:rPr>
          <w:rFonts w:ascii="Times New Roman" w:eastAsia="Times New Roman" w:hAnsi="Times New Roman" w:cs="Times New Roman"/>
          <w:noProof/>
          <w:sz w:val="24"/>
          <w:szCs w:val="24"/>
          <w:lang w:val="en-GB"/>
        </w:rPr>
        <w:t>for</w:t>
      </w:r>
      <w:r w:rsidRPr="00065044">
        <w:rPr>
          <w:rFonts w:ascii="Times New Roman" w:eastAsia="Times New Roman" w:hAnsi="Times New Roman" w:cs="Times New Roman"/>
          <w:noProof/>
          <w:sz w:val="24"/>
          <w:szCs w:val="24"/>
          <w:lang w:val="en-GB"/>
        </w:rPr>
        <w:t xml:space="preserve"> transferred </w:t>
      </w:r>
      <w:r w:rsidR="005D7FD4" w:rsidRPr="00065044">
        <w:rPr>
          <w:rFonts w:ascii="Times New Roman" w:eastAsia="Times New Roman" w:hAnsi="Times New Roman" w:cs="Times New Roman"/>
          <w:noProof/>
          <w:sz w:val="24"/>
          <w:szCs w:val="24"/>
          <w:lang w:val="en-GB"/>
        </w:rPr>
        <w:t xml:space="preserve">individuals </w:t>
      </w:r>
      <w:r w:rsidRPr="00065044">
        <w:rPr>
          <w:rFonts w:ascii="Times New Roman" w:eastAsia="Times New Roman" w:hAnsi="Times New Roman" w:cs="Times New Roman"/>
          <w:noProof/>
          <w:sz w:val="24"/>
          <w:szCs w:val="24"/>
          <w:lang w:val="en-GB"/>
        </w:rPr>
        <w:t>to engage in secondary movements</w:t>
      </w:r>
      <w:r w:rsidR="00A0025B" w:rsidRPr="00065044">
        <w:rPr>
          <w:rFonts w:ascii="Times New Roman" w:eastAsia="Times New Roman" w:hAnsi="Times New Roman" w:cs="Times New Roman"/>
          <w:noProof/>
          <w:sz w:val="24"/>
          <w:szCs w:val="24"/>
          <w:lang w:val="en-GB"/>
        </w:rPr>
        <w:t xml:space="preserve"> to the Union</w:t>
      </w:r>
      <w:r w:rsidRPr="00065044">
        <w:rPr>
          <w:rFonts w:ascii="Times New Roman" w:eastAsia="Times New Roman" w:hAnsi="Times New Roman" w:cs="Times New Roman"/>
          <w:noProof/>
          <w:sz w:val="24"/>
          <w:szCs w:val="24"/>
          <w:lang w:val="en-GB"/>
        </w:rPr>
        <w:t xml:space="preserve">. </w:t>
      </w:r>
    </w:p>
    <w:p w14:paraId="304C49AD" w14:textId="332E5E80" w:rsidR="005559C9" w:rsidRPr="00065044" w:rsidRDefault="005D7FD4" w:rsidP="002E0DB5">
      <w:p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For the purposes of the review, t</w:t>
      </w:r>
      <w:r w:rsidR="005559C9" w:rsidRPr="00065044">
        <w:rPr>
          <w:rFonts w:ascii="Times New Roman" w:hAnsi="Times New Roman" w:cs="Times New Roman"/>
          <w:noProof/>
          <w:sz w:val="24"/>
          <w:szCs w:val="24"/>
          <w:lang w:val="en-GB"/>
        </w:rPr>
        <w:t xml:space="preserve">he Commission </w:t>
      </w:r>
      <w:r w:rsidR="00C7275B" w:rsidRPr="00065044">
        <w:rPr>
          <w:rFonts w:ascii="Times New Roman" w:hAnsi="Times New Roman" w:cs="Times New Roman"/>
          <w:noProof/>
          <w:sz w:val="24"/>
          <w:szCs w:val="24"/>
          <w:lang w:val="en-GB"/>
        </w:rPr>
        <w:t xml:space="preserve">services </w:t>
      </w:r>
      <w:r w:rsidR="007E1133" w:rsidRPr="00065044">
        <w:rPr>
          <w:rFonts w:ascii="Times New Roman" w:hAnsi="Times New Roman" w:cs="Times New Roman"/>
          <w:noProof/>
          <w:sz w:val="24"/>
          <w:szCs w:val="24"/>
          <w:lang w:val="en-GB"/>
        </w:rPr>
        <w:t>ha</w:t>
      </w:r>
      <w:r w:rsidR="00C7275B" w:rsidRPr="00065044">
        <w:rPr>
          <w:rFonts w:ascii="Times New Roman" w:hAnsi="Times New Roman" w:cs="Times New Roman"/>
          <w:noProof/>
          <w:sz w:val="24"/>
          <w:szCs w:val="24"/>
          <w:lang w:val="en-GB"/>
        </w:rPr>
        <w:t>ve</w:t>
      </w:r>
      <w:r w:rsidR="007E1133" w:rsidRPr="00065044">
        <w:rPr>
          <w:rFonts w:ascii="Times New Roman" w:hAnsi="Times New Roman" w:cs="Times New Roman"/>
          <w:noProof/>
          <w:sz w:val="24"/>
          <w:szCs w:val="24"/>
          <w:lang w:val="en-GB"/>
        </w:rPr>
        <w:t xml:space="preserve"> </w:t>
      </w:r>
      <w:r w:rsidR="005559C9" w:rsidRPr="00065044">
        <w:rPr>
          <w:rFonts w:ascii="Times New Roman" w:hAnsi="Times New Roman" w:cs="Times New Roman"/>
          <w:noProof/>
          <w:sz w:val="24"/>
          <w:szCs w:val="24"/>
          <w:lang w:val="en-GB"/>
        </w:rPr>
        <w:t>assessed</w:t>
      </w:r>
      <w:r w:rsidR="00D56C30">
        <w:rPr>
          <w:rFonts w:ascii="Times New Roman" w:hAnsi="Times New Roman" w:cs="Times New Roman"/>
          <w:noProof/>
          <w:sz w:val="24"/>
          <w:szCs w:val="24"/>
          <w:lang w:val="en-GB"/>
        </w:rPr>
        <w:t xml:space="preserve"> </w:t>
      </w:r>
      <w:r w:rsidR="005559C9" w:rsidRPr="00065044">
        <w:rPr>
          <w:rFonts w:ascii="Times New Roman" w:hAnsi="Times New Roman" w:cs="Times New Roman"/>
          <w:noProof/>
          <w:sz w:val="24"/>
          <w:szCs w:val="24"/>
          <w:lang w:val="en-GB"/>
        </w:rPr>
        <w:t xml:space="preserve">the safety conditions </w:t>
      </w:r>
      <w:r w:rsidR="008C552F" w:rsidRPr="00065044">
        <w:rPr>
          <w:rFonts w:ascii="Times New Roman" w:hAnsi="Times New Roman" w:cs="Times New Roman"/>
          <w:noProof/>
          <w:sz w:val="24"/>
          <w:szCs w:val="24"/>
          <w:lang w:val="en-GB"/>
        </w:rPr>
        <w:t>of</w:t>
      </w:r>
      <w:r w:rsidR="005559C9" w:rsidRPr="00065044">
        <w:rPr>
          <w:rFonts w:ascii="Times New Roman" w:hAnsi="Times New Roman" w:cs="Times New Roman"/>
          <w:noProof/>
          <w:sz w:val="24"/>
          <w:szCs w:val="24"/>
          <w:lang w:val="en-GB"/>
        </w:rPr>
        <w:t xml:space="preserve"> the APR </w:t>
      </w:r>
      <w:r w:rsidR="008C552F" w:rsidRPr="00065044">
        <w:rPr>
          <w:rFonts w:ascii="Times New Roman" w:hAnsi="Times New Roman" w:cs="Times New Roman"/>
          <w:noProof/>
          <w:sz w:val="24"/>
          <w:szCs w:val="24"/>
          <w:lang w:val="en-GB"/>
        </w:rPr>
        <w:t xml:space="preserve">and </w:t>
      </w:r>
      <w:r w:rsidR="00F46F3B">
        <w:rPr>
          <w:rFonts w:ascii="Times New Roman" w:hAnsi="Times New Roman" w:cs="Times New Roman"/>
          <w:noProof/>
          <w:sz w:val="24"/>
          <w:szCs w:val="24"/>
          <w:lang w:val="en-GB"/>
        </w:rPr>
        <w:t>UNHCR</w:t>
      </w:r>
      <w:r w:rsidR="005559C9" w:rsidRPr="00065044">
        <w:rPr>
          <w:rFonts w:ascii="Times New Roman" w:hAnsi="Times New Roman" w:cs="Times New Roman"/>
          <w:noProof/>
          <w:sz w:val="24"/>
          <w:szCs w:val="24"/>
          <w:lang w:val="en-GB"/>
        </w:rPr>
        <w:t xml:space="preserve"> recommendations. </w:t>
      </w:r>
    </w:p>
    <w:p w14:paraId="79B34384" w14:textId="42112D56" w:rsidR="005559C9" w:rsidRPr="00065044" w:rsidRDefault="6E54ED34" w:rsidP="002E0DB5">
      <w:p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 xml:space="preserve">Article 59(1) of the APR establishes four conditions of </w:t>
      </w:r>
      <w:r w:rsidR="68776A0C">
        <w:rPr>
          <w:rFonts w:ascii="Times New Roman" w:hAnsi="Times New Roman" w:cs="Times New Roman"/>
          <w:noProof/>
          <w:sz w:val="24"/>
          <w:szCs w:val="24"/>
          <w:lang w:val="en-GB"/>
        </w:rPr>
        <w:t>‘</w:t>
      </w:r>
      <w:r w:rsidRPr="00065044">
        <w:rPr>
          <w:rFonts w:ascii="Times New Roman" w:hAnsi="Times New Roman" w:cs="Times New Roman"/>
          <w:noProof/>
          <w:sz w:val="24"/>
          <w:szCs w:val="24"/>
          <w:lang w:val="en-GB"/>
        </w:rPr>
        <w:t>safety</w:t>
      </w:r>
      <w:r w:rsidR="68776A0C">
        <w:rPr>
          <w:rFonts w:ascii="Times New Roman" w:hAnsi="Times New Roman" w:cs="Times New Roman"/>
          <w:noProof/>
          <w:sz w:val="24"/>
          <w:szCs w:val="24"/>
          <w:lang w:val="en-GB"/>
        </w:rPr>
        <w:t>’</w:t>
      </w:r>
      <w:r w:rsidRPr="00065044">
        <w:rPr>
          <w:rFonts w:ascii="Times New Roman" w:hAnsi="Times New Roman" w:cs="Times New Roman"/>
          <w:noProof/>
          <w:sz w:val="24"/>
          <w:szCs w:val="24"/>
          <w:lang w:val="en-GB"/>
        </w:rPr>
        <w:t xml:space="preserve"> for the designation of a third country as </w:t>
      </w:r>
      <w:r w:rsidR="41BD5E04">
        <w:rPr>
          <w:rFonts w:ascii="Times New Roman" w:hAnsi="Times New Roman" w:cs="Times New Roman"/>
          <w:noProof/>
          <w:sz w:val="24"/>
          <w:szCs w:val="24"/>
          <w:lang w:val="en-GB"/>
        </w:rPr>
        <w:t>‘</w:t>
      </w:r>
      <w:r w:rsidRPr="00065044">
        <w:rPr>
          <w:rFonts w:ascii="Times New Roman" w:hAnsi="Times New Roman" w:cs="Times New Roman"/>
          <w:noProof/>
          <w:sz w:val="24"/>
          <w:szCs w:val="24"/>
          <w:lang w:val="en-GB"/>
        </w:rPr>
        <w:t>safe</w:t>
      </w:r>
      <w:r w:rsidR="41BD5E04">
        <w:rPr>
          <w:rFonts w:ascii="Times New Roman" w:hAnsi="Times New Roman" w:cs="Times New Roman"/>
          <w:noProof/>
          <w:sz w:val="24"/>
          <w:szCs w:val="24"/>
          <w:lang w:val="en-GB"/>
        </w:rPr>
        <w:t>’</w:t>
      </w:r>
      <w:r w:rsidRPr="00065044">
        <w:rPr>
          <w:rFonts w:ascii="Times New Roman" w:hAnsi="Times New Roman" w:cs="Times New Roman"/>
          <w:noProof/>
          <w:sz w:val="24"/>
          <w:szCs w:val="24"/>
          <w:lang w:val="en-GB"/>
        </w:rPr>
        <w:t>, which can be summarised as follows: no risk of persecution</w:t>
      </w:r>
      <w:r w:rsidR="3EC35041" w:rsidRPr="00065044">
        <w:rPr>
          <w:rFonts w:ascii="Times New Roman" w:hAnsi="Times New Roman" w:cs="Times New Roman"/>
          <w:noProof/>
          <w:sz w:val="24"/>
          <w:szCs w:val="24"/>
          <w:lang w:val="en-GB"/>
        </w:rPr>
        <w:t>,</w:t>
      </w:r>
      <w:r w:rsidRPr="00065044">
        <w:rPr>
          <w:rFonts w:ascii="Times New Roman" w:hAnsi="Times New Roman" w:cs="Times New Roman"/>
          <w:noProof/>
          <w:sz w:val="24"/>
          <w:szCs w:val="24"/>
          <w:lang w:val="en-GB"/>
        </w:rPr>
        <w:t xml:space="preserve"> </w:t>
      </w:r>
      <w:r w:rsidR="3EC35041" w:rsidRPr="00065044">
        <w:rPr>
          <w:rFonts w:ascii="Times New Roman" w:hAnsi="Times New Roman" w:cs="Times New Roman"/>
          <w:noProof/>
          <w:sz w:val="24"/>
          <w:szCs w:val="24"/>
          <w:lang w:val="en-GB"/>
        </w:rPr>
        <w:t xml:space="preserve">no risk </w:t>
      </w:r>
      <w:r w:rsidRPr="00065044">
        <w:rPr>
          <w:rFonts w:ascii="Times New Roman" w:hAnsi="Times New Roman" w:cs="Times New Roman"/>
          <w:noProof/>
          <w:sz w:val="24"/>
          <w:szCs w:val="24"/>
          <w:lang w:val="en-GB"/>
        </w:rPr>
        <w:t>of serious harm (within the meaning of the Qualification</w:t>
      </w:r>
      <w:r w:rsidR="68C2E815" w:rsidRPr="00065044">
        <w:rPr>
          <w:rFonts w:ascii="Times New Roman" w:hAnsi="Times New Roman" w:cs="Times New Roman"/>
          <w:noProof/>
          <w:sz w:val="24"/>
          <w:szCs w:val="24"/>
          <w:lang w:val="en-GB"/>
        </w:rPr>
        <w:t xml:space="preserve"> </w:t>
      </w:r>
      <w:r w:rsidR="61A7B9C0" w:rsidRPr="00065044">
        <w:rPr>
          <w:rFonts w:ascii="Times New Roman" w:hAnsi="Times New Roman" w:cs="Times New Roman"/>
          <w:noProof/>
          <w:sz w:val="24"/>
          <w:szCs w:val="24"/>
          <w:lang w:val="en-GB"/>
        </w:rPr>
        <w:t>Regulation</w:t>
      </w:r>
      <w:r w:rsidR="00075D27" w:rsidRPr="00065044">
        <w:rPr>
          <w:rStyle w:val="FootnoteReference"/>
          <w:rFonts w:ascii="Times New Roman" w:hAnsi="Times New Roman" w:cs="Times New Roman"/>
          <w:noProof/>
          <w:sz w:val="24"/>
          <w:szCs w:val="24"/>
          <w:lang w:val="en-GB"/>
        </w:rPr>
        <w:footnoteReference w:id="19"/>
      </w:r>
      <w:r w:rsidRPr="00065044">
        <w:rPr>
          <w:rFonts w:ascii="Times New Roman" w:hAnsi="Times New Roman" w:cs="Times New Roman"/>
          <w:noProof/>
          <w:sz w:val="24"/>
          <w:szCs w:val="24"/>
          <w:lang w:val="en-GB"/>
        </w:rPr>
        <w:t xml:space="preserve"> and the corresponding provisions in international refugee and human rights law); no risk of </w:t>
      </w:r>
      <w:r w:rsidRPr="5CFEF040">
        <w:rPr>
          <w:rFonts w:ascii="Times New Roman" w:hAnsi="Times New Roman" w:cs="Times New Roman"/>
          <w:i/>
          <w:iCs/>
          <w:noProof/>
          <w:sz w:val="24"/>
          <w:szCs w:val="24"/>
          <w:lang w:val="en-GB"/>
        </w:rPr>
        <w:t>refoulement</w:t>
      </w:r>
      <w:r w:rsidRPr="00065044">
        <w:rPr>
          <w:rFonts w:ascii="Times New Roman" w:hAnsi="Times New Roman" w:cs="Times New Roman"/>
          <w:noProof/>
          <w:sz w:val="24"/>
          <w:szCs w:val="24"/>
          <w:lang w:val="en-GB"/>
        </w:rPr>
        <w:t xml:space="preserve"> (in the third country itself and </w:t>
      </w:r>
      <w:r w:rsidR="32C48EFD" w:rsidRPr="00065044">
        <w:rPr>
          <w:rFonts w:ascii="Times New Roman" w:hAnsi="Times New Roman" w:cs="Times New Roman"/>
          <w:noProof/>
          <w:sz w:val="24"/>
          <w:szCs w:val="24"/>
          <w:lang w:val="en-GB"/>
        </w:rPr>
        <w:t>with respect</w:t>
      </w:r>
      <w:r w:rsidRPr="00065044">
        <w:rPr>
          <w:rFonts w:ascii="Times New Roman" w:hAnsi="Times New Roman" w:cs="Times New Roman"/>
          <w:noProof/>
          <w:sz w:val="24"/>
          <w:szCs w:val="24"/>
          <w:lang w:val="en-GB"/>
        </w:rPr>
        <w:t xml:space="preserve"> to the possibility of a further transit to another third country or country of origin); and the possibility to request and, where conditions are fulfilled, to receive </w:t>
      </w:r>
      <w:r w:rsidR="41BD5E04">
        <w:rPr>
          <w:rFonts w:ascii="Times New Roman" w:hAnsi="Times New Roman" w:cs="Times New Roman"/>
          <w:noProof/>
          <w:sz w:val="24"/>
          <w:szCs w:val="24"/>
          <w:lang w:val="en-GB"/>
        </w:rPr>
        <w:t>‘</w:t>
      </w:r>
      <w:r w:rsidRPr="00065044">
        <w:rPr>
          <w:rFonts w:ascii="Times New Roman" w:hAnsi="Times New Roman" w:cs="Times New Roman"/>
          <w:noProof/>
          <w:sz w:val="24"/>
          <w:szCs w:val="24"/>
          <w:lang w:val="en-GB"/>
        </w:rPr>
        <w:t>effective protection</w:t>
      </w:r>
      <w:r w:rsidR="41BD5E04">
        <w:rPr>
          <w:rFonts w:ascii="Times New Roman" w:hAnsi="Times New Roman" w:cs="Times New Roman"/>
          <w:noProof/>
          <w:sz w:val="24"/>
          <w:szCs w:val="24"/>
          <w:lang w:val="en-GB"/>
        </w:rPr>
        <w:t>’</w:t>
      </w:r>
      <w:r w:rsidRPr="00065044">
        <w:rPr>
          <w:rFonts w:ascii="Times New Roman" w:hAnsi="Times New Roman" w:cs="Times New Roman"/>
          <w:noProof/>
          <w:sz w:val="24"/>
          <w:szCs w:val="24"/>
          <w:lang w:val="en-GB"/>
        </w:rPr>
        <w:t xml:space="preserve"> as defined in Article 57 of the APR. </w:t>
      </w:r>
    </w:p>
    <w:p w14:paraId="2339CE33" w14:textId="1A6E91F9" w:rsidR="00761EDC" w:rsidRPr="00065044" w:rsidRDefault="005559C9" w:rsidP="002E0DB5">
      <w:p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 xml:space="preserve">The notion of </w:t>
      </w:r>
      <w:r w:rsidRPr="00065044">
        <w:rPr>
          <w:rFonts w:ascii="Times New Roman" w:hAnsi="Times New Roman" w:cs="Times New Roman"/>
          <w:b/>
          <w:bCs/>
          <w:noProof/>
          <w:sz w:val="24"/>
          <w:szCs w:val="24"/>
          <w:lang w:val="en-GB"/>
        </w:rPr>
        <w:t>effective protection</w:t>
      </w:r>
      <w:r w:rsidR="00071B54" w:rsidRPr="00065044">
        <w:rPr>
          <w:rFonts w:ascii="Times New Roman" w:hAnsi="Times New Roman" w:cs="Times New Roman"/>
          <w:noProof/>
          <w:sz w:val="24"/>
          <w:szCs w:val="24"/>
          <w:lang w:val="en-GB"/>
        </w:rPr>
        <w:t>,</w:t>
      </w:r>
      <w:r w:rsidR="006B126E" w:rsidRPr="00065044">
        <w:rPr>
          <w:rFonts w:ascii="Times New Roman" w:hAnsi="Times New Roman" w:cs="Times New Roman"/>
          <w:noProof/>
          <w:sz w:val="24"/>
          <w:szCs w:val="24"/>
          <w:lang w:val="en-GB"/>
        </w:rPr>
        <w:t xml:space="preserve"> as</w:t>
      </w:r>
      <w:r w:rsidRPr="00065044">
        <w:rPr>
          <w:rFonts w:ascii="Times New Roman" w:hAnsi="Times New Roman" w:cs="Times New Roman"/>
          <w:noProof/>
          <w:sz w:val="24"/>
          <w:szCs w:val="24"/>
          <w:lang w:val="en-GB"/>
        </w:rPr>
        <w:t xml:space="preserve"> laid down in Article 57 of the APR</w:t>
      </w:r>
      <w:r w:rsidR="006B126E" w:rsidRPr="00065044">
        <w:rPr>
          <w:rFonts w:ascii="Times New Roman" w:hAnsi="Times New Roman" w:cs="Times New Roman"/>
          <w:noProof/>
          <w:sz w:val="24"/>
          <w:szCs w:val="24"/>
          <w:lang w:val="en-GB"/>
        </w:rPr>
        <w:t>,</w:t>
      </w:r>
      <w:r w:rsidRPr="00065044">
        <w:rPr>
          <w:rFonts w:ascii="Times New Roman" w:hAnsi="Times New Roman" w:cs="Times New Roman"/>
          <w:noProof/>
          <w:sz w:val="24"/>
          <w:szCs w:val="24"/>
          <w:lang w:val="en-GB"/>
        </w:rPr>
        <w:t xml:space="preserve"> was introduced</w:t>
      </w:r>
      <w:r w:rsidR="006B126E" w:rsidRPr="00065044">
        <w:rPr>
          <w:rFonts w:ascii="Times New Roman" w:hAnsi="Times New Roman" w:cs="Times New Roman"/>
          <w:noProof/>
          <w:sz w:val="24"/>
          <w:szCs w:val="24"/>
          <w:lang w:val="en-GB"/>
        </w:rPr>
        <w:t>,</w:t>
      </w:r>
      <w:r w:rsidRPr="00065044">
        <w:rPr>
          <w:rFonts w:ascii="Times New Roman" w:hAnsi="Times New Roman" w:cs="Times New Roman"/>
          <w:noProof/>
          <w:sz w:val="24"/>
          <w:szCs w:val="24"/>
          <w:lang w:val="en-GB"/>
        </w:rPr>
        <w:t xml:space="preserve"> </w:t>
      </w:r>
      <w:r w:rsidRPr="00065044">
        <w:rPr>
          <w:rFonts w:ascii="Times New Roman" w:hAnsi="Times New Roman" w:cs="Times New Roman"/>
          <w:i/>
          <w:iCs/>
          <w:noProof/>
          <w:sz w:val="24"/>
          <w:szCs w:val="24"/>
          <w:lang w:val="en-GB"/>
        </w:rPr>
        <w:t>inter alia</w:t>
      </w:r>
      <w:r w:rsidR="006B126E" w:rsidRPr="00065044">
        <w:rPr>
          <w:rFonts w:ascii="Times New Roman" w:hAnsi="Times New Roman" w:cs="Times New Roman"/>
          <w:i/>
          <w:iCs/>
          <w:noProof/>
          <w:sz w:val="24"/>
          <w:szCs w:val="24"/>
          <w:lang w:val="en-GB"/>
        </w:rPr>
        <w:t>,</w:t>
      </w:r>
      <w:r w:rsidRPr="00065044">
        <w:rPr>
          <w:rFonts w:ascii="Times New Roman" w:hAnsi="Times New Roman" w:cs="Times New Roman"/>
          <w:noProof/>
          <w:sz w:val="24"/>
          <w:szCs w:val="24"/>
          <w:lang w:val="en-GB"/>
        </w:rPr>
        <w:t xml:space="preserve"> </w:t>
      </w:r>
      <w:bookmarkStart w:id="7" w:name="_Int_nltbGeYs"/>
      <w:r w:rsidRPr="00065044">
        <w:rPr>
          <w:rFonts w:ascii="Times New Roman" w:hAnsi="Times New Roman" w:cs="Times New Roman"/>
          <w:noProof/>
          <w:sz w:val="24"/>
          <w:szCs w:val="24"/>
          <w:lang w:val="en-GB"/>
        </w:rPr>
        <w:t>to</w:t>
      </w:r>
      <w:bookmarkEnd w:id="7"/>
      <w:r w:rsidRPr="00065044">
        <w:rPr>
          <w:rFonts w:ascii="Times New Roman" w:hAnsi="Times New Roman" w:cs="Times New Roman"/>
          <w:noProof/>
          <w:sz w:val="24"/>
          <w:szCs w:val="24"/>
          <w:lang w:val="en-GB"/>
        </w:rPr>
        <w:t xml:space="preserve"> allow the application of the STC concept vis-à-vis countries that are not signatories of the 1951 Geneva Refugee Connection. </w:t>
      </w:r>
      <w:r w:rsidR="00761EDC" w:rsidRPr="00065044">
        <w:rPr>
          <w:rFonts w:ascii="Times New Roman" w:hAnsi="Times New Roman" w:cs="Times New Roman"/>
          <w:noProof/>
          <w:sz w:val="24"/>
          <w:szCs w:val="24"/>
          <w:lang w:val="en-GB"/>
        </w:rPr>
        <w:t xml:space="preserve">The question is whether the notion of </w:t>
      </w:r>
      <w:r w:rsidR="002E0AA8">
        <w:rPr>
          <w:rFonts w:ascii="Times New Roman" w:hAnsi="Times New Roman" w:cs="Times New Roman"/>
          <w:noProof/>
          <w:sz w:val="24"/>
          <w:szCs w:val="24"/>
          <w:lang w:val="en-GB"/>
        </w:rPr>
        <w:t>‘</w:t>
      </w:r>
      <w:r w:rsidR="00761EDC" w:rsidRPr="00065044">
        <w:rPr>
          <w:rFonts w:ascii="Times New Roman" w:hAnsi="Times New Roman" w:cs="Times New Roman"/>
          <w:noProof/>
          <w:sz w:val="24"/>
          <w:szCs w:val="24"/>
          <w:lang w:val="en-GB"/>
        </w:rPr>
        <w:t>effective protection</w:t>
      </w:r>
      <w:r w:rsidR="002E0AA8">
        <w:rPr>
          <w:rFonts w:ascii="Times New Roman" w:hAnsi="Times New Roman" w:cs="Times New Roman"/>
          <w:noProof/>
          <w:sz w:val="24"/>
          <w:szCs w:val="24"/>
          <w:lang w:val="en-GB"/>
        </w:rPr>
        <w:t>’</w:t>
      </w:r>
      <w:r w:rsidR="00761EDC" w:rsidRPr="00065044">
        <w:rPr>
          <w:rFonts w:ascii="Times New Roman" w:hAnsi="Times New Roman" w:cs="Times New Roman"/>
          <w:noProof/>
          <w:sz w:val="24"/>
          <w:szCs w:val="24"/>
          <w:lang w:val="en-GB"/>
        </w:rPr>
        <w:t xml:space="preserve"> is in line with international law and</w:t>
      </w:r>
      <w:r w:rsidR="00C063A2" w:rsidRPr="00065044">
        <w:rPr>
          <w:rFonts w:ascii="Times New Roman" w:hAnsi="Times New Roman" w:cs="Times New Roman"/>
          <w:noProof/>
          <w:sz w:val="24"/>
          <w:szCs w:val="24"/>
          <w:lang w:val="en-GB"/>
        </w:rPr>
        <w:t>,</w:t>
      </w:r>
      <w:r w:rsidR="00761EDC" w:rsidRPr="00065044">
        <w:rPr>
          <w:rFonts w:ascii="Times New Roman" w:hAnsi="Times New Roman" w:cs="Times New Roman"/>
          <w:noProof/>
          <w:sz w:val="24"/>
          <w:szCs w:val="24"/>
          <w:lang w:val="en-GB"/>
        </w:rPr>
        <w:t xml:space="preserve"> whether there is scope or need for adjusting it to facilitate the application of the STC concept by Member States</w:t>
      </w:r>
      <w:r w:rsidRPr="00065044" w:rsidDel="00761EDC">
        <w:rPr>
          <w:rFonts w:ascii="Times New Roman" w:hAnsi="Times New Roman" w:cs="Times New Roman"/>
          <w:noProof/>
          <w:sz w:val="24"/>
          <w:szCs w:val="24"/>
          <w:lang w:val="en-GB"/>
        </w:rPr>
        <w:t>.</w:t>
      </w:r>
      <w:r w:rsidR="00D56C30">
        <w:rPr>
          <w:rFonts w:ascii="Times New Roman" w:hAnsi="Times New Roman" w:cs="Times New Roman"/>
          <w:noProof/>
          <w:sz w:val="24"/>
          <w:szCs w:val="24"/>
          <w:lang w:val="en-GB"/>
        </w:rPr>
        <w:t xml:space="preserve"> </w:t>
      </w:r>
    </w:p>
    <w:p w14:paraId="6D321EB4" w14:textId="63C7CEB0" w:rsidR="005559C9" w:rsidRPr="00065044" w:rsidRDefault="005559C9" w:rsidP="002E0DB5">
      <w:p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 xml:space="preserve">According to Article 57 of the APR, </w:t>
      </w:r>
      <w:r w:rsidR="001041F9">
        <w:rPr>
          <w:rFonts w:ascii="Times New Roman" w:hAnsi="Times New Roman" w:cs="Times New Roman"/>
          <w:noProof/>
          <w:sz w:val="24"/>
          <w:szCs w:val="24"/>
          <w:lang w:val="en-GB"/>
        </w:rPr>
        <w:t>‘</w:t>
      </w:r>
      <w:r w:rsidR="00761EDC" w:rsidRPr="00065044">
        <w:rPr>
          <w:rFonts w:ascii="Times New Roman" w:hAnsi="Times New Roman" w:cs="Times New Roman"/>
          <w:noProof/>
          <w:sz w:val="24"/>
          <w:szCs w:val="24"/>
          <w:lang w:val="en-GB"/>
        </w:rPr>
        <w:t>effective protection</w:t>
      </w:r>
      <w:r w:rsidR="001041F9">
        <w:rPr>
          <w:rFonts w:ascii="Times New Roman" w:hAnsi="Times New Roman" w:cs="Times New Roman"/>
          <w:noProof/>
          <w:sz w:val="24"/>
          <w:szCs w:val="24"/>
          <w:lang w:val="en-GB"/>
        </w:rPr>
        <w:t>’</w:t>
      </w:r>
      <w:r w:rsidR="00761EDC" w:rsidRPr="00065044">
        <w:rPr>
          <w:rFonts w:ascii="Times New Roman" w:hAnsi="Times New Roman" w:cs="Times New Roman"/>
          <w:noProof/>
          <w:sz w:val="24"/>
          <w:szCs w:val="24"/>
          <w:lang w:val="en-GB"/>
        </w:rPr>
        <w:t xml:space="preserve"> means that </w:t>
      </w:r>
      <w:r w:rsidRPr="00065044">
        <w:rPr>
          <w:rFonts w:ascii="Times New Roman" w:hAnsi="Times New Roman" w:cs="Times New Roman"/>
          <w:noProof/>
          <w:sz w:val="24"/>
          <w:szCs w:val="24"/>
          <w:lang w:val="en-GB"/>
        </w:rPr>
        <w:t xml:space="preserve">the third country should provide: </w:t>
      </w:r>
    </w:p>
    <w:p w14:paraId="36D0D40E" w14:textId="77777777" w:rsidR="005559C9" w:rsidRPr="00065044" w:rsidRDefault="005559C9" w:rsidP="00C66E83">
      <w:pPr>
        <w:pStyle w:val="ListParagraph"/>
        <w:numPr>
          <w:ilvl w:val="0"/>
          <w:numId w:val="32"/>
        </w:numPr>
        <w:jc w:val="both"/>
        <w:rPr>
          <w:rFonts w:ascii="Times New Roman" w:eastAsia="Times New Roman" w:hAnsi="Times New Roman" w:cs="Times New Roman"/>
          <w:noProof/>
          <w:sz w:val="24"/>
          <w:szCs w:val="24"/>
          <w:lang w:val="en-GB"/>
        </w:rPr>
      </w:pPr>
      <w:r w:rsidRPr="00065044">
        <w:rPr>
          <w:rFonts w:ascii="Times New Roman" w:hAnsi="Times New Roman" w:cs="Times New Roman"/>
          <w:noProof/>
          <w:sz w:val="24"/>
          <w:szCs w:val="24"/>
          <w:lang w:val="en-GB"/>
        </w:rPr>
        <w:t xml:space="preserve">the right to remain on the territory of the third country in question; </w:t>
      </w:r>
    </w:p>
    <w:p w14:paraId="0463EFE3" w14:textId="77777777" w:rsidR="005559C9" w:rsidRPr="00065044" w:rsidRDefault="005559C9" w:rsidP="00C66E83">
      <w:pPr>
        <w:pStyle w:val="ListParagraph"/>
        <w:numPr>
          <w:ilvl w:val="0"/>
          <w:numId w:val="32"/>
        </w:numPr>
        <w:jc w:val="both"/>
        <w:rPr>
          <w:rFonts w:ascii="Times New Roman" w:eastAsia="Times New Roman" w:hAnsi="Times New Roman" w:cs="Times New Roman"/>
          <w:noProof/>
          <w:sz w:val="24"/>
          <w:szCs w:val="24"/>
          <w:lang w:val="en-GB"/>
        </w:rPr>
      </w:pPr>
      <w:r w:rsidRPr="00065044">
        <w:rPr>
          <w:rFonts w:ascii="Times New Roman" w:hAnsi="Times New Roman" w:cs="Times New Roman"/>
          <w:noProof/>
          <w:sz w:val="24"/>
          <w:szCs w:val="24"/>
          <w:lang w:val="en-GB"/>
        </w:rPr>
        <w:t xml:space="preserve">access to means of subsistence sufficient to maintain an adequate standard of living </w:t>
      </w:r>
      <w:bookmarkStart w:id="8" w:name="_Int_slePJsSa"/>
      <w:r w:rsidRPr="00065044">
        <w:rPr>
          <w:rFonts w:ascii="Times New Roman" w:hAnsi="Times New Roman" w:cs="Times New Roman"/>
          <w:noProof/>
          <w:sz w:val="24"/>
          <w:szCs w:val="24"/>
          <w:lang w:val="en-GB"/>
        </w:rPr>
        <w:t>with regard to</w:t>
      </w:r>
      <w:bookmarkEnd w:id="8"/>
      <w:r w:rsidRPr="00065044">
        <w:rPr>
          <w:rFonts w:ascii="Times New Roman" w:hAnsi="Times New Roman" w:cs="Times New Roman"/>
          <w:noProof/>
          <w:sz w:val="24"/>
          <w:szCs w:val="24"/>
          <w:lang w:val="en-GB"/>
        </w:rPr>
        <w:t xml:space="preserve"> the overall situation of that hosting third country; </w:t>
      </w:r>
    </w:p>
    <w:p w14:paraId="08F67FEE" w14:textId="77777777" w:rsidR="005559C9" w:rsidRPr="00065044" w:rsidRDefault="005559C9" w:rsidP="00C66E83">
      <w:pPr>
        <w:pStyle w:val="ListParagraph"/>
        <w:numPr>
          <w:ilvl w:val="0"/>
          <w:numId w:val="32"/>
        </w:numPr>
        <w:jc w:val="both"/>
        <w:rPr>
          <w:rFonts w:ascii="Times New Roman" w:eastAsia="Times New Roman" w:hAnsi="Times New Roman" w:cs="Times New Roman"/>
          <w:noProof/>
          <w:sz w:val="24"/>
          <w:szCs w:val="24"/>
          <w:lang w:val="en-GB"/>
        </w:rPr>
      </w:pPr>
      <w:r w:rsidRPr="00065044">
        <w:rPr>
          <w:rFonts w:ascii="Times New Roman" w:hAnsi="Times New Roman" w:cs="Times New Roman"/>
          <w:noProof/>
          <w:sz w:val="24"/>
          <w:szCs w:val="24"/>
          <w:lang w:val="en-GB"/>
        </w:rPr>
        <w:t xml:space="preserve">access to healthcare under the conditions </w:t>
      </w:r>
      <w:bookmarkStart w:id="9" w:name="_Int_xiBOcilf"/>
      <w:r w:rsidRPr="00065044">
        <w:rPr>
          <w:rFonts w:ascii="Times New Roman" w:hAnsi="Times New Roman" w:cs="Times New Roman"/>
          <w:noProof/>
          <w:sz w:val="24"/>
          <w:szCs w:val="24"/>
          <w:lang w:val="en-GB"/>
        </w:rPr>
        <w:t>generally provided</w:t>
      </w:r>
      <w:bookmarkEnd w:id="9"/>
      <w:r w:rsidRPr="00065044">
        <w:rPr>
          <w:rFonts w:ascii="Times New Roman" w:hAnsi="Times New Roman" w:cs="Times New Roman"/>
          <w:noProof/>
          <w:sz w:val="24"/>
          <w:szCs w:val="24"/>
          <w:lang w:val="en-GB"/>
        </w:rPr>
        <w:t xml:space="preserve"> for in that third country; </w:t>
      </w:r>
    </w:p>
    <w:p w14:paraId="7396843B" w14:textId="77777777" w:rsidR="005559C9" w:rsidRPr="00065044" w:rsidRDefault="005559C9" w:rsidP="00C66E83">
      <w:pPr>
        <w:pStyle w:val="ListParagraph"/>
        <w:numPr>
          <w:ilvl w:val="0"/>
          <w:numId w:val="32"/>
        </w:numPr>
        <w:jc w:val="both"/>
        <w:rPr>
          <w:rFonts w:ascii="Times New Roman" w:eastAsia="Times New Roman" w:hAnsi="Times New Roman" w:cs="Times New Roman"/>
          <w:noProof/>
          <w:sz w:val="24"/>
          <w:szCs w:val="24"/>
          <w:lang w:val="en-GB"/>
        </w:rPr>
      </w:pPr>
      <w:r w:rsidRPr="00065044">
        <w:rPr>
          <w:rFonts w:ascii="Times New Roman" w:hAnsi="Times New Roman" w:cs="Times New Roman"/>
          <w:noProof/>
          <w:sz w:val="24"/>
          <w:szCs w:val="24"/>
          <w:lang w:val="en-GB"/>
        </w:rPr>
        <w:t xml:space="preserve">access to education under the conditions </w:t>
      </w:r>
      <w:bookmarkStart w:id="10" w:name="_Int_EpvFRROr"/>
      <w:r w:rsidRPr="00065044">
        <w:rPr>
          <w:rFonts w:ascii="Times New Roman" w:hAnsi="Times New Roman" w:cs="Times New Roman"/>
          <w:noProof/>
          <w:sz w:val="24"/>
          <w:szCs w:val="24"/>
          <w:lang w:val="en-GB"/>
        </w:rPr>
        <w:t>generally provided</w:t>
      </w:r>
      <w:bookmarkEnd w:id="10"/>
      <w:r w:rsidRPr="00065044">
        <w:rPr>
          <w:rFonts w:ascii="Times New Roman" w:hAnsi="Times New Roman" w:cs="Times New Roman"/>
          <w:noProof/>
          <w:sz w:val="24"/>
          <w:szCs w:val="24"/>
          <w:lang w:val="en-GB"/>
        </w:rPr>
        <w:t xml:space="preserve"> for in that third country; and finally, </w:t>
      </w:r>
    </w:p>
    <w:p w14:paraId="705BC32B" w14:textId="176B20B3" w:rsidR="005559C9" w:rsidRPr="00065044" w:rsidRDefault="005559C9" w:rsidP="00C66E83">
      <w:pPr>
        <w:pStyle w:val="ListParagraph"/>
        <w:numPr>
          <w:ilvl w:val="0"/>
          <w:numId w:val="32"/>
        </w:numPr>
        <w:jc w:val="both"/>
        <w:rPr>
          <w:rFonts w:ascii="Times New Roman" w:eastAsia="Times New Roman" w:hAnsi="Times New Roman" w:cs="Times New Roman"/>
          <w:noProof/>
          <w:sz w:val="24"/>
          <w:szCs w:val="24"/>
          <w:lang w:val="en-GB"/>
        </w:rPr>
      </w:pPr>
      <w:r w:rsidRPr="00065044">
        <w:rPr>
          <w:rFonts w:ascii="Times New Roman" w:hAnsi="Times New Roman" w:cs="Times New Roman"/>
          <w:noProof/>
          <w:sz w:val="24"/>
          <w:szCs w:val="24"/>
          <w:lang w:val="en-GB"/>
        </w:rPr>
        <w:t>effective protection until a durable solution can be found</w:t>
      </w:r>
      <w:bookmarkStart w:id="11" w:name="_Int_NHkaiSi1"/>
      <w:r w:rsidRPr="00065044">
        <w:rPr>
          <w:rFonts w:ascii="Times New Roman" w:hAnsi="Times New Roman" w:cs="Times New Roman"/>
          <w:noProof/>
          <w:sz w:val="24"/>
          <w:szCs w:val="24"/>
          <w:lang w:val="en-GB"/>
        </w:rPr>
        <w:t>.</w:t>
      </w:r>
      <w:r w:rsidR="00D56C30">
        <w:rPr>
          <w:rFonts w:ascii="Times New Roman" w:hAnsi="Times New Roman" w:cs="Times New Roman"/>
          <w:noProof/>
          <w:sz w:val="24"/>
          <w:szCs w:val="24"/>
          <w:lang w:val="en-GB"/>
        </w:rPr>
        <w:t xml:space="preserve"> </w:t>
      </w:r>
      <w:bookmarkEnd w:id="11"/>
    </w:p>
    <w:p w14:paraId="0B5B2CA7" w14:textId="5574622F" w:rsidR="005559C9" w:rsidRPr="00065044" w:rsidRDefault="00761EDC" w:rsidP="002E0DB5">
      <w:p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There has been a debate</w:t>
      </w:r>
      <w:r w:rsidRPr="00065044">
        <w:rPr>
          <w:rStyle w:val="FootnoteReference"/>
          <w:rFonts w:ascii="Times New Roman" w:hAnsi="Times New Roman" w:cs="Times New Roman"/>
          <w:noProof/>
          <w:sz w:val="24"/>
          <w:szCs w:val="24"/>
          <w:lang w:val="en-GB"/>
        </w:rPr>
        <w:footnoteReference w:id="20"/>
      </w:r>
      <w:r w:rsidRPr="00065044">
        <w:rPr>
          <w:rFonts w:ascii="Times New Roman" w:hAnsi="Times New Roman" w:cs="Times New Roman"/>
          <w:noProof/>
          <w:sz w:val="24"/>
          <w:szCs w:val="24"/>
          <w:lang w:val="en-GB"/>
        </w:rPr>
        <w:t xml:space="preserve"> as to whether the condition that the STC should provide</w:t>
      </w:r>
      <w:r w:rsidR="005559C9" w:rsidRPr="00065044">
        <w:rPr>
          <w:rFonts w:ascii="Times New Roman" w:hAnsi="Times New Roman" w:cs="Times New Roman"/>
          <w:noProof/>
          <w:sz w:val="24"/>
          <w:szCs w:val="24"/>
          <w:lang w:val="en-GB"/>
        </w:rPr>
        <w:t xml:space="preserve"> “means of subsistence sufficient to maintain an adequate standard of living”</w:t>
      </w:r>
      <w:r w:rsidRPr="00065044">
        <w:rPr>
          <w:rFonts w:ascii="Times New Roman" w:hAnsi="Times New Roman" w:cs="Times New Roman"/>
          <w:noProof/>
          <w:sz w:val="24"/>
          <w:szCs w:val="24"/>
          <w:lang w:val="en-GB"/>
        </w:rPr>
        <w:t xml:space="preserve"> </w:t>
      </w:r>
      <w:r w:rsidR="00004A28" w:rsidRPr="00065044">
        <w:rPr>
          <w:rFonts w:ascii="Times New Roman" w:hAnsi="Times New Roman" w:cs="Times New Roman"/>
          <w:noProof/>
          <w:sz w:val="24"/>
          <w:szCs w:val="24"/>
          <w:lang w:val="en-GB"/>
        </w:rPr>
        <w:t xml:space="preserve">goes beyond </w:t>
      </w:r>
      <w:r w:rsidRPr="00065044">
        <w:rPr>
          <w:rFonts w:ascii="Times New Roman" w:hAnsi="Times New Roman" w:cs="Times New Roman"/>
          <w:noProof/>
          <w:sz w:val="24"/>
          <w:szCs w:val="24"/>
          <w:lang w:val="en-GB"/>
        </w:rPr>
        <w:t>what refugees are entitled to under the 1951 Geneva Refugee Convention. Ultimately</w:t>
      </w:r>
      <w:r w:rsidR="00410F9D" w:rsidRPr="00065044">
        <w:rPr>
          <w:rFonts w:ascii="Times New Roman" w:hAnsi="Times New Roman" w:cs="Times New Roman"/>
          <w:noProof/>
          <w:sz w:val="24"/>
          <w:szCs w:val="24"/>
          <w:lang w:val="en-GB"/>
        </w:rPr>
        <w:t>,</w:t>
      </w:r>
      <w:r w:rsidRPr="00065044">
        <w:rPr>
          <w:rFonts w:ascii="Times New Roman" w:hAnsi="Times New Roman" w:cs="Times New Roman"/>
          <w:noProof/>
          <w:sz w:val="24"/>
          <w:szCs w:val="24"/>
          <w:lang w:val="en-GB"/>
        </w:rPr>
        <w:t xml:space="preserve"> t</w:t>
      </w:r>
      <w:r w:rsidR="005559C9" w:rsidRPr="00065044">
        <w:rPr>
          <w:rFonts w:ascii="Times New Roman" w:hAnsi="Times New Roman" w:cs="Times New Roman"/>
          <w:noProof/>
          <w:sz w:val="24"/>
          <w:szCs w:val="24"/>
          <w:lang w:val="en-GB"/>
        </w:rPr>
        <w:t xml:space="preserve">he </w:t>
      </w:r>
      <w:r w:rsidR="006F4E2F" w:rsidRPr="00065044">
        <w:rPr>
          <w:rFonts w:ascii="Times New Roman" w:hAnsi="Times New Roman" w:cs="Times New Roman"/>
          <w:noProof/>
          <w:sz w:val="24"/>
          <w:szCs w:val="24"/>
          <w:lang w:val="en-GB"/>
        </w:rPr>
        <w:t>debate revolves</w:t>
      </w:r>
      <w:r w:rsidR="005559C9" w:rsidRPr="00065044">
        <w:rPr>
          <w:rFonts w:ascii="Times New Roman" w:hAnsi="Times New Roman" w:cs="Times New Roman"/>
          <w:noProof/>
          <w:sz w:val="24"/>
          <w:szCs w:val="24"/>
          <w:lang w:val="en-GB"/>
        </w:rPr>
        <w:t xml:space="preserve"> around whe</w:t>
      </w:r>
      <w:r w:rsidRPr="00065044">
        <w:rPr>
          <w:rFonts w:ascii="Times New Roman" w:hAnsi="Times New Roman" w:cs="Times New Roman"/>
          <w:noProof/>
          <w:sz w:val="24"/>
          <w:szCs w:val="24"/>
          <w:lang w:val="en-GB"/>
        </w:rPr>
        <w:t>ther</w:t>
      </w:r>
      <w:r w:rsidR="005559C9" w:rsidRPr="00065044">
        <w:rPr>
          <w:rFonts w:ascii="Times New Roman" w:hAnsi="Times New Roman" w:cs="Times New Roman"/>
          <w:noProof/>
          <w:sz w:val="24"/>
          <w:szCs w:val="24"/>
          <w:lang w:val="en-GB"/>
        </w:rPr>
        <w:t xml:space="preserve"> the </w:t>
      </w:r>
      <w:r w:rsidRPr="00065044">
        <w:rPr>
          <w:rFonts w:ascii="Times New Roman" w:hAnsi="Times New Roman" w:cs="Times New Roman"/>
          <w:noProof/>
          <w:sz w:val="24"/>
          <w:szCs w:val="24"/>
          <w:lang w:val="en-GB"/>
        </w:rPr>
        <w:t>transferred person</w:t>
      </w:r>
      <w:r w:rsidR="005559C9" w:rsidRPr="00065044">
        <w:rPr>
          <w:rFonts w:ascii="Times New Roman" w:hAnsi="Times New Roman" w:cs="Times New Roman"/>
          <w:noProof/>
          <w:sz w:val="24"/>
          <w:szCs w:val="24"/>
          <w:lang w:val="en-GB"/>
        </w:rPr>
        <w:t xml:space="preserve"> should be given </w:t>
      </w:r>
      <w:r w:rsidRPr="00065044">
        <w:rPr>
          <w:rFonts w:ascii="Times New Roman" w:hAnsi="Times New Roman" w:cs="Times New Roman"/>
          <w:noProof/>
          <w:sz w:val="24"/>
          <w:szCs w:val="24"/>
          <w:lang w:val="en-GB"/>
        </w:rPr>
        <w:t xml:space="preserve">full or limited </w:t>
      </w:r>
      <w:r w:rsidR="005559C9" w:rsidRPr="00065044">
        <w:rPr>
          <w:rFonts w:ascii="Times New Roman" w:hAnsi="Times New Roman" w:cs="Times New Roman"/>
          <w:noProof/>
          <w:sz w:val="24"/>
          <w:szCs w:val="24"/>
          <w:lang w:val="en-GB"/>
        </w:rPr>
        <w:t>access to gainful employment and social benefits</w:t>
      </w:r>
      <w:r w:rsidRPr="00065044">
        <w:rPr>
          <w:rFonts w:ascii="Times New Roman" w:hAnsi="Times New Roman" w:cs="Times New Roman"/>
          <w:noProof/>
          <w:sz w:val="24"/>
          <w:szCs w:val="24"/>
          <w:lang w:val="en-GB"/>
        </w:rPr>
        <w:t xml:space="preserve"> in the third country.</w:t>
      </w:r>
    </w:p>
    <w:p w14:paraId="43CCC907" w14:textId="09A8F56A" w:rsidR="005559C9" w:rsidRPr="00065044" w:rsidRDefault="00F46F3B" w:rsidP="002E0DB5">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UNHCR</w:t>
      </w:r>
      <w:r w:rsidR="005559C9" w:rsidRPr="00065044">
        <w:rPr>
          <w:rFonts w:ascii="Times New Roman" w:hAnsi="Times New Roman" w:cs="Times New Roman"/>
          <w:noProof/>
          <w:sz w:val="24"/>
          <w:szCs w:val="24"/>
          <w:lang w:val="en-GB"/>
        </w:rPr>
        <w:t xml:space="preserve"> </w:t>
      </w:r>
      <w:r w:rsidR="00004A28" w:rsidRPr="00065044">
        <w:rPr>
          <w:rFonts w:ascii="Times New Roman" w:hAnsi="Times New Roman" w:cs="Times New Roman"/>
          <w:noProof/>
          <w:sz w:val="24"/>
          <w:szCs w:val="24"/>
          <w:lang w:val="en-GB"/>
        </w:rPr>
        <w:t>observed</w:t>
      </w:r>
      <w:r w:rsidR="005559C9" w:rsidRPr="00065044">
        <w:rPr>
          <w:rFonts w:ascii="Times New Roman" w:hAnsi="Times New Roman" w:cs="Times New Roman"/>
          <w:noProof/>
          <w:sz w:val="24"/>
          <w:szCs w:val="24"/>
          <w:lang w:val="en-GB"/>
        </w:rPr>
        <w:t xml:space="preserve"> in the context of its 2018 recommendations that access to employment and social benefits does not need to be immediate upon transfer to the third country. According to </w:t>
      </w:r>
      <w:r>
        <w:rPr>
          <w:rFonts w:ascii="Times New Roman" w:hAnsi="Times New Roman" w:cs="Times New Roman"/>
          <w:noProof/>
          <w:sz w:val="24"/>
          <w:szCs w:val="24"/>
          <w:lang w:val="en-GB"/>
        </w:rPr>
        <w:t>UNHCR</w:t>
      </w:r>
      <w:r w:rsidR="005559C9" w:rsidRPr="00065044">
        <w:rPr>
          <w:rFonts w:ascii="Times New Roman" w:hAnsi="Times New Roman" w:cs="Times New Roman"/>
          <w:noProof/>
          <w:sz w:val="24"/>
          <w:szCs w:val="24"/>
          <w:lang w:val="en-GB"/>
        </w:rPr>
        <w:t xml:space="preserve"> 2018 recommendations: </w:t>
      </w:r>
    </w:p>
    <w:p w14:paraId="2248DA86" w14:textId="1EA67395" w:rsidR="005559C9" w:rsidRPr="00065044" w:rsidRDefault="005559C9" w:rsidP="002E0DB5">
      <w:pPr>
        <w:ind w:left="708"/>
        <w:jc w:val="both"/>
        <w:rPr>
          <w:rFonts w:ascii="Times New Roman" w:eastAsia="Times New Roman" w:hAnsi="Times New Roman" w:cs="Times New Roman"/>
          <w:noProof/>
          <w:sz w:val="24"/>
          <w:szCs w:val="24"/>
          <w:lang w:val="en-GB"/>
        </w:rPr>
      </w:pPr>
      <w:r w:rsidRPr="00065044">
        <w:rPr>
          <w:rFonts w:ascii="Times New Roman" w:hAnsi="Times New Roman" w:cs="Times New Roman"/>
          <w:noProof/>
          <w:sz w:val="24"/>
          <w:szCs w:val="24"/>
          <w:lang w:val="en-GB"/>
        </w:rPr>
        <w:t>(</w:t>
      </w:r>
      <w:r w:rsidR="00761EDC" w:rsidRPr="00065044">
        <w:rPr>
          <w:rFonts w:ascii="Times New Roman" w:hAnsi="Times New Roman" w:cs="Times New Roman"/>
          <w:noProof/>
          <w:sz w:val="24"/>
          <w:szCs w:val="24"/>
          <w:lang w:val="en-GB"/>
        </w:rPr>
        <w:t>a</w:t>
      </w:r>
      <w:r w:rsidRPr="00065044">
        <w:rPr>
          <w:rFonts w:ascii="Times New Roman" w:hAnsi="Times New Roman" w:cs="Times New Roman"/>
          <w:noProof/>
          <w:sz w:val="24"/>
          <w:szCs w:val="24"/>
          <w:lang w:val="en-GB"/>
        </w:rPr>
        <w:t xml:space="preserve">) </w:t>
      </w:r>
      <w:r w:rsidRPr="00065044">
        <w:rPr>
          <w:rFonts w:ascii="Times New Roman" w:eastAsia="Times New Roman" w:hAnsi="Times New Roman" w:cs="Times New Roman"/>
          <w:noProof/>
          <w:sz w:val="24"/>
          <w:szCs w:val="24"/>
          <w:lang w:val="en-GB"/>
        </w:rPr>
        <w:t xml:space="preserve">the right to self-employment under Article 18 of the 1951 Convention may be delayed for a limited period of time, but it cannot be denied over the long-term because of government delays in the asylum procedures, and </w:t>
      </w:r>
    </w:p>
    <w:p w14:paraId="5FF41D5F" w14:textId="6DAF3D40" w:rsidR="005559C9" w:rsidRPr="00065044" w:rsidRDefault="005559C9" w:rsidP="002E0DB5">
      <w:pPr>
        <w:ind w:left="708"/>
        <w:jc w:val="both"/>
        <w:rPr>
          <w:rFonts w:ascii="Times New Roman" w:eastAsia="Times New Roman" w:hAnsi="Times New Roman" w:cs="Times New Roman"/>
          <w:noProof/>
          <w:sz w:val="24"/>
          <w:szCs w:val="24"/>
          <w:lang w:val="en-GB"/>
        </w:rPr>
      </w:pPr>
      <w:r w:rsidRPr="00065044">
        <w:rPr>
          <w:rFonts w:ascii="Times New Roman" w:eastAsia="Times New Roman" w:hAnsi="Times New Roman" w:cs="Times New Roman"/>
          <w:noProof/>
          <w:sz w:val="24"/>
          <w:szCs w:val="24"/>
          <w:lang w:val="en-GB"/>
        </w:rPr>
        <w:t>(</w:t>
      </w:r>
      <w:r w:rsidR="00761EDC" w:rsidRPr="00065044">
        <w:rPr>
          <w:rFonts w:ascii="Times New Roman" w:eastAsia="Times New Roman" w:hAnsi="Times New Roman" w:cs="Times New Roman"/>
          <w:noProof/>
          <w:sz w:val="24"/>
          <w:szCs w:val="24"/>
          <w:lang w:val="en-GB"/>
        </w:rPr>
        <w:t>b</w:t>
      </w:r>
      <w:r w:rsidRPr="00065044">
        <w:rPr>
          <w:rFonts w:ascii="Times New Roman" w:eastAsia="Times New Roman" w:hAnsi="Times New Roman" w:cs="Times New Roman"/>
          <w:noProof/>
          <w:sz w:val="24"/>
          <w:szCs w:val="24"/>
          <w:lang w:val="en-GB"/>
        </w:rPr>
        <w:t xml:space="preserve">) once it is determined the person is a refugee, s/he should be granted lawful stay and have access to the corresponding rights of the 1951 Convention. </w:t>
      </w:r>
    </w:p>
    <w:p w14:paraId="3317A56C" w14:textId="5D3785C5" w:rsidR="005559C9" w:rsidRPr="00065044" w:rsidRDefault="005559C9" w:rsidP="002E0DB5">
      <w:pPr>
        <w:jc w:val="both"/>
        <w:rPr>
          <w:rFonts w:ascii="Times New Roman" w:eastAsia="Times New Roman" w:hAnsi="Times New Roman" w:cs="Times New Roman"/>
          <w:noProof/>
          <w:sz w:val="24"/>
          <w:szCs w:val="24"/>
          <w:lang w:val="en-GB"/>
        </w:rPr>
      </w:pPr>
      <w:r w:rsidRPr="00065044">
        <w:rPr>
          <w:rFonts w:ascii="Times New Roman" w:eastAsia="Times New Roman" w:hAnsi="Times New Roman" w:cs="Times New Roman"/>
          <w:noProof/>
          <w:sz w:val="24"/>
          <w:szCs w:val="24"/>
          <w:lang w:val="en-GB"/>
        </w:rPr>
        <w:t xml:space="preserve">A similar logic should apply </w:t>
      </w:r>
      <w:r w:rsidRPr="00065044">
        <w:rPr>
          <w:rFonts w:ascii="Times New Roman" w:eastAsia="Times New Roman" w:hAnsi="Times New Roman" w:cs="Times New Roman"/>
          <w:i/>
          <w:iCs/>
          <w:noProof/>
          <w:sz w:val="24"/>
          <w:szCs w:val="24"/>
          <w:lang w:val="en-GB"/>
        </w:rPr>
        <w:t>mutatis mutandis</w:t>
      </w:r>
      <w:r w:rsidRPr="00065044">
        <w:rPr>
          <w:rFonts w:ascii="Times New Roman" w:eastAsia="Times New Roman" w:hAnsi="Times New Roman" w:cs="Times New Roman"/>
          <w:noProof/>
          <w:sz w:val="24"/>
          <w:szCs w:val="24"/>
          <w:lang w:val="en-GB"/>
        </w:rPr>
        <w:t xml:space="preserve"> in third countries that do not apply the 1951 Geneva Convention</w:t>
      </w:r>
      <w:r w:rsidR="00573B3E" w:rsidRPr="00065044">
        <w:rPr>
          <w:rFonts w:ascii="Times New Roman" w:eastAsia="Times New Roman" w:hAnsi="Times New Roman" w:cs="Times New Roman"/>
          <w:noProof/>
          <w:sz w:val="24"/>
          <w:szCs w:val="24"/>
          <w:lang w:val="en-GB"/>
        </w:rPr>
        <w:t>,</w:t>
      </w:r>
      <w:r w:rsidRPr="00065044">
        <w:rPr>
          <w:rFonts w:ascii="Times New Roman" w:eastAsia="Times New Roman" w:hAnsi="Times New Roman" w:cs="Times New Roman"/>
          <w:noProof/>
          <w:sz w:val="24"/>
          <w:szCs w:val="24"/>
          <w:lang w:val="en-GB"/>
        </w:rPr>
        <w:t xml:space="preserve"> but </w:t>
      </w:r>
      <w:r w:rsidR="00573B3E" w:rsidRPr="00065044">
        <w:rPr>
          <w:rFonts w:ascii="Times New Roman" w:eastAsia="Times New Roman" w:hAnsi="Times New Roman" w:cs="Times New Roman"/>
          <w:noProof/>
          <w:sz w:val="24"/>
          <w:szCs w:val="24"/>
          <w:lang w:val="en-GB"/>
        </w:rPr>
        <w:t>should</w:t>
      </w:r>
      <w:r w:rsidRPr="00065044">
        <w:rPr>
          <w:rFonts w:ascii="Times New Roman" w:eastAsia="Times New Roman" w:hAnsi="Times New Roman" w:cs="Times New Roman"/>
          <w:noProof/>
          <w:sz w:val="24"/>
          <w:szCs w:val="24"/>
          <w:lang w:val="en-GB"/>
        </w:rPr>
        <w:t xml:space="preserve"> </w:t>
      </w:r>
      <w:r w:rsidR="00141FA8" w:rsidRPr="00065044">
        <w:rPr>
          <w:rFonts w:ascii="Times New Roman" w:eastAsia="Times New Roman" w:hAnsi="Times New Roman" w:cs="Times New Roman"/>
          <w:noProof/>
          <w:sz w:val="24"/>
          <w:szCs w:val="24"/>
          <w:lang w:val="en-GB"/>
        </w:rPr>
        <w:t xml:space="preserve">still </w:t>
      </w:r>
      <w:r w:rsidRPr="00065044">
        <w:rPr>
          <w:rFonts w:ascii="Times New Roman" w:eastAsia="Times New Roman" w:hAnsi="Times New Roman" w:cs="Times New Roman"/>
          <w:noProof/>
          <w:sz w:val="24"/>
          <w:szCs w:val="24"/>
          <w:lang w:val="en-GB"/>
        </w:rPr>
        <w:t xml:space="preserve">provide </w:t>
      </w:r>
      <w:r w:rsidR="001041F9">
        <w:rPr>
          <w:rFonts w:ascii="Times New Roman" w:eastAsia="Times New Roman" w:hAnsi="Times New Roman" w:cs="Times New Roman"/>
          <w:noProof/>
          <w:sz w:val="24"/>
          <w:szCs w:val="24"/>
          <w:lang w:val="en-GB"/>
        </w:rPr>
        <w:t>‘</w:t>
      </w:r>
      <w:r w:rsidRPr="00065044">
        <w:rPr>
          <w:rFonts w:ascii="Times New Roman" w:eastAsia="Times New Roman" w:hAnsi="Times New Roman" w:cs="Times New Roman"/>
          <w:noProof/>
          <w:sz w:val="24"/>
          <w:szCs w:val="24"/>
          <w:lang w:val="en-GB"/>
        </w:rPr>
        <w:t>effective protection</w:t>
      </w:r>
      <w:r w:rsidR="001041F9">
        <w:rPr>
          <w:rFonts w:ascii="Times New Roman" w:eastAsia="Times New Roman" w:hAnsi="Times New Roman" w:cs="Times New Roman"/>
          <w:noProof/>
          <w:sz w:val="24"/>
          <w:szCs w:val="24"/>
          <w:lang w:val="en-GB"/>
        </w:rPr>
        <w:t>’</w:t>
      </w:r>
      <w:r w:rsidRPr="00065044">
        <w:rPr>
          <w:rFonts w:ascii="Times New Roman" w:eastAsia="Times New Roman" w:hAnsi="Times New Roman" w:cs="Times New Roman"/>
          <w:noProof/>
          <w:sz w:val="24"/>
          <w:szCs w:val="24"/>
          <w:lang w:val="en-GB"/>
        </w:rPr>
        <w:t>.</w:t>
      </w:r>
      <w:r w:rsidR="00573B3E" w:rsidRPr="00065044">
        <w:rPr>
          <w:rFonts w:ascii="Times New Roman" w:eastAsia="Times New Roman" w:hAnsi="Times New Roman" w:cs="Times New Roman"/>
          <w:noProof/>
          <w:sz w:val="24"/>
          <w:szCs w:val="24"/>
          <w:lang w:val="en-GB"/>
        </w:rPr>
        <w:t xml:space="preserve"> However, </w:t>
      </w:r>
      <w:r w:rsidR="00F46F3B">
        <w:rPr>
          <w:rFonts w:ascii="Times New Roman" w:eastAsia="Times New Roman" w:hAnsi="Times New Roman" w:cs="Times New Roman"/>
          <w:noProof/>
          <w:sz w:val="24"/>
          <w:szCs w:val="24"/>
          <w:lang w:val="en-GB"/>
        </w:rPr>
        <w:t>UNHCR</w:t>
      </w:r>
      <w:r w:rsidR="00573B3E" w:rsidRPr="00065044">
        <w:rPr>
          <w:rFonts w:ascii="Times New Roman" w:eastAsia="Times New Roman" w:hAnsi="Times New Roman" w:cs="Times New Roman"/>
          <w:noProof/>
          <w:sz w:val="24"/>
          <w:szCs w:val="24"/>
          <w:lang w:val="en-GB"/>
        </w:rPr>
        <w:t xml:space="preserve"> recommendations made in relation to the adoption of the APR </w:t>
      </w:r>
      <w:r w:rsidR="007A1B14" w:rsidRPr="00065044">
        <w:rPr>
          <w:rFonts w:ascii="Times New Roman" w:eastAsia="Times New Roman" w:hAnsi="Times New Roman" w:cs="Times New Roman"/>
          <w:noProof/>
          <w:sz w:val="24"/>
          <w:szCs w:val="24"/>
          <w:lang w:val="en-GB"/>
        </w:rPr>
        <w:t xml:space="preserve">state </w:t>
      </w:r>
      <w:r w:rsidR="00573B3E" w:rsidRPr="00065044">
        <w:rPr>
          <w:rFonts w:ascii="Times New Roman" w:eastAsia="Times New Roman" w:hAnsi="Times New Roman" w:cs="Times New Roman"/>
          <w:noProof/>
          <w:sz w:val="24"/>
          <w:szCs w:val="24"/>
          <w:lang w:val="en-GB"/>
        </w:rPr>
        <w:t>that the third country should ensure full access to the labour market</w:t>
      </w:r>
      <w:r w:rsidR="00350056" w:rsidRPr="00065044">
        <w:rPr>
          <w:rFonts w:ascii="Times New Roman" w:eastAsia="Times New Roman" w:hAnsi="Times New Roman" w:cs="Times New Roman"/>
          <w:noProof/>
          <w:sz w:val="24"/>
          <w:szCs w:val="24"/>
          <w:lang w:val="en-GB"/>
        </w:rPr>
        <w:t xml:space="preserve"> immediately</w:t>
      </w:r>
      <w:r w:rsidR="00573B3E" w:rsidRPr="00065044">
        <w:rPr>
          <w:rFonts w:ascii="Times New Roman" w:eastAsia="Times New Roman" w:hAnsi="Times New Roman" w:cs="Times New Roman"/>
          <w:noProof/>
          <w:sz w:val="24"/>
          <w:szCs w:val="24"/>
          <w:lang w:val="en-GB"/>
        </w:rPr>
        <w:t xml:space="preserve">, </w:t>
      </w:r>
      <w:r w:rsidR="00350056" w:rsidRPr="00065044">
        <w:rPr>
          <w:rFonts w:ascii="Times New Roman" w:eastAsia="Times New Roman" w:hAnsi="Times New Roman" w:cs="Times New Roman"/>
          <w:noProof/>
          <w:sz w:val="24"/>
          <w:szCs w:val="24"/>
          <w:lang w:val="en-GB"/>
        </w:rPr>
        <w:t>rather than</w:t>
      </w:r>
      <w:r w:rsidR="00573B3E" w:rsidRPr="00065044">
        <w:rPr>
          <w:rFonts w:ascii="Times New Roman" w:eastAsia="Times New Roman" w:hAnsi="Times New Roman" w:cs="Times New Roman"/>
          <w:noProof/>
          <w:sz w:val="24"/>
          <w:szCs w:val="24"/>
          <w:lang w:val="en-GB"/>
        </w:rPr>
        <w:t xml:space="preserve"> providing only </w:t>
      </w:r>
      <w:r w:rsidR="003C5AE4" w:rsidRPr="00065044">
        <w:rPr>
          <w:rFonts w:ascii="Times New Roman" w:eastAsia="Times New Roman" w:hAnsi="Times New Roman" w:cs="Times New Roman"/>
          <w:noProof/>
          <w:sz w:val="24"/>
          <w:szCs w:val="24"/>
          <w:lang w:val="en-GB"/>
        </w:rPr>
        <w:t>“</w:t>
      </w:r>
      <w:r w:rsidR="00573B3E" w:rsidRPr="00065044">
        <w:rPr>
          <w:rFonts w:ascii="Times New Roman" w:eastAsia="Times New Roman" w:hAnsi="Times New Roman" w:cs="Times New Roman"/>
          <w:noProof/>
          <w:sz w:val="24"/>
          <w:szCs w:val="24"/>
          <w:lang w:val="en-GB"/>
        </w:rPr>
        <w:t>means of subsistence”.</w:t>
      </w:r>
    </w:p>
    <w:p w14:paraId="2D31E6E5" w14:textId="56B94BFB" w:rsidR="005559C9" w:rsidRPr="00065044" w:rsidRDefault="005559C9" w:rsidP="002E0DB5">
      <w:pPr>
        <w:jc w:val="both"/>
        <w:rPr>
          <w:rFonts w:ascii="Times New Roman" w:eastAsia="Times New Roman" w:hAnsi="Times New Roman" w:cs="Times New Roman"/>
          <w:noProof/>
          <w:sz w:val="24"/>
          <w:szCs w:val="24"/>
          <w:lang w:val="en-GB"/>
        </w:rPr>
      </w:pPr>
      <w:r w:rsidRPr="00065044">
        <w:rPr>
          <w:rFonts w:ascii="Times New Roman" w:eastAsia="Times New Roman" w:hAnsi="Times New Roman" w:cs="Times New Roman"/>
          <w:noProof/>
          <w:sz w:val="24"/>
          <w:szCs w:val="24"/>
          <w:lang w:val="en-GB"/>
        </w:rPr>
        <w:t xml:space="preserve">According to </w:t>
      </w:r>
      <w:r w:rsidR="00594D82" w:rsidRPr="007E1691">
        <w:rPr>
          <w:rFonts w:ascii="Times New Roman" w:eastAsia="Times New Roman" w:hAnsi="Times New Roman" w:cs="Times New Roman"/>
          <w:noProof/>
          <w:sz w:val="24"/>
          <w:szCs w:val="24"/>
          <w:lang w:val="en-GB"/>
        </w:rPr>
        <w:t>r</w:t>
      </w:r>
      <w:r w:rsidRPr="00065044">
        <w:rPr>
          <w:rFonts w:ascii="Times New Roman" w:eastAsia="Times New Roman" w:hAnsi="Times New Roman" w:cs="Times New Roman"/>
          <w:noProof/>
          <w:sz w:val="24"/>
          <w:szCs w:val="24"/>
          <w:lang w:val="en-GB"/>
        </w:rPr>
        <w:t>ecital 5</w:t>
      </w:r>
      <w:r w:rsidR="006C2DA7" w:rsidRPr="00065044">
        <w:rPr>
          <w:rFonts w:ascii="Times New Roman" w:eastAsia="Times New Roman" w:hAnsi="Times New Roman" w:cs="Times New Roman"/>
          <w:noProof/>
          <w:sz w:val="24"/>
          <w:szCs w:val="24"/>
          <w:lang w:val="en-GB"/>
        </w:rPr>
        <w:t>1</w:t>
      </w:r>
      <w:r w:rsidRPr="00065044">
        <w:rPr>
          <w:rFonts w:ascii="Times New Roman" w:eastAsia="Times New Roman" w:hAnsi="Times New Roman" w:cs="Times New Roman"/>
          <w:noProof/>
          <w:sz w:val="24"/>
          <w:szCs w:val="24"/>
          <w:lang w:val="en-GB"/>
        </w:rPr>
        <w:t xml:space="preserve"> of the APR, “access to means of subs</w:t>
      </w:r>
      <w:r w:rsidR="001041F9">
        <w:rPr>
          <w:rFonts w:ascii="Times New Roman" w:eastAsia="Times New Roman" w:hAnsi="Times New Roman" w:cs="Times New Roman"/>
          <w:noProof/>
          <w:sz w:val="24"/>
          <w:szCs w:val="24"/>
          <w:lang w:val="en-GB"/>
        </w:rPr>
        <w:t>iste</w:t>
      </w:r>
      <w:r w:rsidRPr="00065044">
        <w:rPr>
          <w:rFonts w:ascii="Times New Roman" w:eastAsia="Times New Roman" w:hAnsi="Times New Roman" w:cs="Times New Roman"/>
          <w:noProof/>
          <w:sz w:val="24"/>
          <w:szCs w:val="24"/>
          <w:lang w:val="en-GB"/>
        </w:rPr>
        <w:t xml:space="preserve">nce sufficient to maintain an adequate standard of living” should be understood as </w:t>
      </w:r>
      <w:r w:rsidR="00A40E14" w:rsidRPr="00065044">
        <w:rPr>
          <w:rFonts w:ascii="Times New Roman" w:eastAsia="Times New Roman" w:hAnsi="Times New Roman" w:cs="Times New Roman"/>
          <w:noProof/>
          <w:sz w:val="24"/>
          <w:szCs w:val="24"/>
          <w:lang w:val="en-GB"/>
        </w:rPr>
        <w:t xml:space="preserve">“including </w:t>
      </w:r>
      <w:r w:rsidRPr="00065044">
        <w:rPr>
          <w:rFonts w:ascii="Times New Roman" w:eastAsia="Times New Roman" w:hAnsi="Times New Roman" w:cs="Times New Roman"/>
          <w:noProof/>
          <w:sz w:val="24"/>
          <w:szCs w:val="24"/>
          <w:lang w:val="en-GB"/>
        </w:rPr>
        <w:t>access to food, clothing, housing or shelter and the right to engage in gainful employment, for example through access to the labour market, under conditions not less favourable than those of non-nationals of the third country generally in the same circumstances.”</w:t>
      </w:r>
    </w:p>
    <w:p w14:paraId="6845C230" w14:textId="56D028D8" w:rsidR="00AC7F60" w:rsidRPr="00065044" w:rsidRDefault="00573B3E" w:rsidP="002E0DB5">
      <w:pPr>
        <w:jc w:val="both"/>
        <w:rPr>
          <w:rFonts w:ascii="Times New Roman" w:eastAsia="Times New Roman" w:hAnsi="Times New Roman" w:cs="Times New Roman"/>
          <w:noProof/>
          <w:sz w:val="24"/>
          <w:szCs w:val="24"/>
          <w:lang w:val="en-GB"/>
        </w:rPr>
      </w:pPr>
      <w:r w:rsidRPr="00065044">
        <w:rPr>
          <w:rFonts w:ascii="Times New Roman" w:eastAsia="Times New Roman" w:hAnsi="Times New Roman" w:cs="Times New Roman"/>
          <w:noProof/>
          <w:sz w:val="24"/>
          <w:szCs w:val="24"/>
          <w:lang w:val="en-GB"/>
        </w:rPr>
        <w:t xml:space="preserve">This is aligned </w:t>
      </w:r>
      <w:r w:rsidR="006C2DA7" w:rsidRPr="00065044">
        <w:rPr>
          <w:rFonts w:ascii="Times New Roman" w:eastAsia="Times New Roman" w:hAnsi="Times New Roman" w:cs="Times New Roman"/>
          <w:noProof/>
          <w:sz w:val="24"/>
          <w:szCs w:val="24"/>
          <w:lang w:val="en-GB"/>
        </w:rPr>
        <w:t xml:space="preserve">with </w:t>
      </w:r>
      <w:r w:rsidRPr="00065044">
        <w:rPr>
          <w:rFonts w:ascii="Times New Roman" w:eastAsia="Times New Roman" w:hAnsi="Times New Roman" w:cs="Times New Roman"/>
          <w:noProof/>
          <w:sz w:val="24"/>
          <w:szCs w:val="24"/>
          <w:lang w:val="en-GB"/>
        </w:rPr>
        <w:t xml:space="preserve">the requirements of the 1951 Geneva Convention. </w:t>
      </w:r>
      <w:r w:rsidR="00350056" w:rsidRPr="00065044">
        <w:rPr>
          <w:rFonts w:ascii="Times New Roman" w:eastAsia="Times New Roman" w:hAnsi="Times New Roman" w:cs="Times New Roman"/>
          <w:noProof/>
          <w:sz w:val="24"/>
          <w:szCs w:val="24"/>
          <w:lang w:val="en-GB"/>
        </w:rPr>
        <w:t>Essentially</w:t>
      </w:r>
      <w:r w:rsidR="003C5AE4" w:rsidRPr="00065044">
        <w:rPr>
          <w:rFonts w:ascii="Times New Roman" w:eastAsia="Times New Roman" w:hAnsi="Times New Roman" w:cs="Times New Roman"/>
          <w:noProof/>
          <w:sz w:val="24"/>
          <w:szCs w:val="24"/>
          <w:lang w:val="en-GB"/>
        </w:rPr>
        <w:t>,</w:t>
      </w:r>
      <w:r w:rsidRPr="00065044">
        <w:rPr>
          <w:rFonts w:ascii="Times New Roman" w:eastAsia="Times New Roman" w:hAnsi="Times New Roman" w:cs="Times New Roman"/>
          <w:noProof/>
          <w:sz w:val="24"/>
          <w:szCs w:val="24"/>
          <w:lang w:val="en-GB"/>
        </w:rPr>
        <w:t xml:space="preserve"> </w:t>
      </w:r>
      <w:r w:rsidR="005559C9" w:rsidRPr="00065044">
        <w:rPr>
          <w:rFonts w:ascii="Times New Roman" w:eastAsia="Times New Roman" w:hAnsi="Times New Roman" w:cs="Times New Roman"/>
          <w:noProof/>
          <w:sz w:val="24"/>
          <w:szCs w:val="24"/>
          <w:lang w:val="en-GB"/>
        </w:rPr>
        <w:t xml:space="preserve">the rights secured by the Geneva Convention for refugees </w:t>
      </w:r>
      <w:r w:rsidR="005559C9" w:rsidRPr="00065044">
        <w:rPr>
          <w:rFonts w:ascii="Times New Roman" w:eastAsia="Times New Roman" w:hAnsi="Times New Roman" w:cs="Times New Roman"/>
          <w:i/>
          <w:iCs/>
          <w:noProof/>
          <w:sz w:val="24"/>
          <w:szCs w:val="24"/>
          <w:lang w:val="en-GB"/>
        </w:rPr>
        <w:t>legally present on the territory</w:t>
      </w:r>
      <w:r w:rsidR="005559C9" w:rsidRPr="00065044">
        <w:rPr>
          <w:rFonts w:ascii="Times New Roman" w:eastAsia="Times New Roman" w:hAnsi="Times New Roman" w:cs="Times New Roman"/>
          <w:noProof/>
          <w:sz w:val="24"/>
          <w:szCs w:val="24"/>
          <w:lang w:val="en-GB"/>
        </w:rPr>
        <w:t xml:space="preserve"> </w:t>
      </w:r>
      <w:r w:rsidRPr="00065044">
        <w:rPr>
          <w:rFonts w:ascii="Times New Roman" w:eastAsia="Times New Roman" w:hAnsi="Times New Roman" w:cs="Times New Roman"/>
          <w:noProof/>
          <w:sz w:val="24"/>
          <w:szCs w:val="24"/>
          <w:lang w:val="en-GB"/>
        </w:rPr>
        <w:t>are</w:t>
      </w:r>
      <w:r w:rsidR="005559C9" w:rsidRPr="00065044">
        <w:rPr>
          <w:rFonts w:ascii="Times New Roman" w:eastAsia="Times New Roman" w:hAnsi="Times New Roman" w:cs="Times New Roman"/>
          <w:noProof/>
          <w:sz w:val="24"/>
          <w:szCs w:val="24"/>
          <w:lang w:val="en-GB"/>
        </w:rPr>
        <w:t xml:space="preserve"> at the level of “the most favourable treatment accorded to nationals of a foreign country in the same circumstances”, not the same as </w:t>
      </w:r>
      <w:r w:rsidR="005838B8" w:rsidRPr="00065044">
        <w:rPr>
          <w:rFonts w:ascii="Times New Roman" w:eastAsia="Times New Roman" w:hAnsi="Times New Roman" w:cs="Times New Roman"/>
          <w:noProof/>
          <w:sz w:val="24"/>
          <w:szCs w:val="24"/>
          <w:lang w:val="en-GB"/>
        </w:rPr>
        <w:t xml:space="preserve">those </w:t>
      </w:r>
      <w:r w:rsidR="005559C9" w:rsidRPr="00065044">
        <w:rPr>
          <w:rFonts w:ascii="Times New Roman" w:eastAsia="Times New Roman" w:hAnsi="Times New Roman" w:cs="Times New Roman"/>
          <w:noProof/>
          <w:sz w:val="24"/>
          <w:szCs w:val="24"/>
          <w:lang w:val="en-GB"/>
        </w:rPr>
        <w:t>for nationals</w:t>
      </w:r>
      <w:r w:rsidRPr="00065044">
        <w:rPr>
          <w:rFonts w:ascii="Times New Roman" w:eastAsia="Times New Roman" w:hAnsi="Times New Roman" w:cs="Times New Roman"/>
          <w:noProof/>
          <w:sz w:val="24"/>
          <w:szCs w:val="24"/>
          <w:lang w:val="en-GB"/>
        </w:rPr>
        <w:t>.</w:t>
      </w:r>
      <w:r w:rsidR="005559C9" w:rsidRPr="00065044">
        <w:rPr>
          <w:rFonts w:ascii="Times New Roman" w:eastAsia="Times New Roman" w:hAnsi="Times New Roman" w:cs="Times New Roman"/>
          <w:noProof/>
          <w:sz w:val="24"/>
          <w:szCs w:val="24"/>
          <w:lang w:val="en-GB"/>
        </w:rPr>
        <w:t xml:space="preserve"> </w:t>
      </w:r>
      <w:r w:rsidRPr="00065044">
        <w:rPr>
          <w:rFonts w:ascii="Times New Roman" w:eastAsia="Times New Roman" w:hAnsi="Times New Roman" w:cs="Times New Roman"/>
          <w:noProof/>
          <w:sz w:val="24"/>
          <w:szCs w:val="24"/>
          <w:lang w:val="en-GB"/>
        </w:rPr>
        <w:t>T</w:t>
      </w:r>
      <w:r w:rsidR="005559C9" w:rsidRPr="00065044">
        <w:rPr>
          <w:rFonts w:ascii="Times New Roman" w:eastAsia="Times New Roman" w:hAnsi="Times New Roman" w:cs="Times New Roman"/>
          <w:noProof/>
          <w:sz w:val="24"/>
          <w:szCs w:val="24"/>
          <w:lang w:val="en-GB"/>
        </w:rPr>
        <w:t xml:space="preserve">his </w:t>
      </w:r>
      <w:r w:rsidR="00CE1298" w:rsidRPr="00065044">
        <w:rPr>
          <w:rFonts w:ascii="Times New Roman" w:eastAsia="Times New Roman" w:hAnsi="Times New Roman" w:cs="Times New Roman"/>
          <w:noProof/>
          <w:sz w:val="24"/>
          <w:szCs w:val="24"/>
          <w:lang w:val="en-GB"/>
        </w:rPr>
        <w:t>applies to</w:t>
      </w:r>
      <w:r w:rsidR="00D56C30">
        <w:rPr>
          <w:rFonts w:ascii="Times New Roman" w:eastAsia="Times New Roman" w:hAnsi="Times New Roman" w:cs="Times New Roman"/>
          <w:noProof/>
          <w:sz w:val="24"/>
          <w:szCs w:val="24"/>
          <w:lang w:val="en-GB"/>
        </w:rPr>
        <w:t xml:space="preserve"> </w:t>
      </w:r>
      <w:r w:rsidR="005559C9" w:rsidRPr="00065044">
        <w:rPr>
          <w:rFonts w:ascii="Times New Roman" w:eastAsia="Times New Roman" w:hAnsi="Times New Roman" w:cs="Times New Roman"/>
          <w:noProof/>
          <w:sz w:val="24"/>
          <w:szCs w:val="24"/>
          <w:lang w:val="en-GB"/>
        </w:rPr>
        <w:t xml:space="preserve">the right to engage in wage-earning employment (Article 17 of the Geneva Convention), the right to housing (Article 21 of the Geneva Convention), and the right to self-employment (Article 18 of the Convention). </w:t>
      </w:r>
      <w:r w:rsidR="0035078E" w:rsidRPr="00065044">
        <w:rPr>
          <w:rFonts w:ascii="Times New Roman" w:eastAsia="Times New Roman" w:hAnsi="Times New Roman" w:cs="Times New Roman"/>
          <w:noProof/>
          <w:sz w:val="24"/>
          <w:szCs w:val="24"/>
          <w:lang w:val="en-GB"/>
        </w:rPr>
        <w:t>O</w:t>
      </w:r>
      <w:r w:rsidR="005559C9" w:rsidRPr="00065044">
        <w:rPr>
          <w:rFonts w:ascii="Times New Roman" w:eastAsia="Times New Roman" w:hAnsi="Times New Roman" w:cs="Times New Roman"/>
          <w:noProof/>
          <w:sz w:val="24"/>
          <w:szCs w:val="24"/>
          <w:lang w:val="en-GB"/>
        </w:rPr>
        <w:t xml:space="preserve">nly for the right of access to education (Article 22) and right to social security and benefits (Article 24) </w:t>
      </w:r>
      <w:r w:rsidR="0035078E" w:rsidRPr="00065044">
        <w:rPr>
          <w:rFonts w:ascii="Times New Roman" w:eastAsia="Times New Roman" w:hAnsi="Times New Roman" w:cs="Times New Roman"/>
          <w:noProof/>
          <w:sz w:val="24"/>
          <w:szCs w:val="24"/>
          <w:lang w:val="en-GB"/>
        </w:rPr>
        <w:t xml:space="preserve">must </w:t>
      </w:r>
      <w:r w:rsidR="005559C9" w:rsidRPr="00065044">
        <w:rPr>
          <w:rFonts w:ascii="Times New Roman" w:eastAsia="Times New Roman" w:hAnsi="Times New Roman" w:cs="Times New Roman"/>
          <w:noProof/>
          <w:sz w:val="24"/>
          <w:szCs w:val="24"/>
          <w:lang w:val="en-GB"/>
        </w:rPr>
        <w:t>legally</w:t>
      </w:r>
      <w:r w:rsidR="006A6F1A" w:rsidRPr="00065044">
        <w:rPr>
          <w:rFonts w:ascii="Times New Roman" w:eastAsia="Times New Roman" w:hAnsi="Times New Roman" w:cs="Times New Roman"/>
          <w:noProof/>
          <w:sz w:val="24"/>
          <w:szCs w:val="24"/>
          <w:lang w:val="en-GB"/>
        </w:rPr>
        <w:t xml:space="preserve"> present</w:t>
      </w:r>
      <w:r w:rsidR="005559C9" w:rsidRPr="00065044">
        <w:rPr>
          <w:rFonts w:ascii="Times New Roman" w:eastAsia="Times New Roman" w:hAnsi="Times New Roman" w:cs="Times New Roman"/>
          <w:noProof/>
          <w:sz w:val="24"/>
          <w:szCs w:val="24"/>
          <w:lang w:val="en-GB"/>
        </w:rPr>
        <w:t xml:space="preserve"> refugees be given the same treatment as nationals.</w:t>
      </w:r>
      <w:r w:rsidR="002F21E2">
        <w:rPr>
          <w:rFonts w:ascii="Times New Roman" w:eastAsia="Times New Roman" w:hAnsi="Times New Roman" w:cs="Times New Roman"/>
          <w:noProof/>
          <w:sz w:val="24"/>
          <w:szCs w:val="24"/>
          <w:lang w:val="en-GB"/>
        </w:rPr>
        <w:t xml:space="preserve"> </w:t>
      </w:r>
    </w:p>
    <w:p w14:paraId="6E739DAE" w14:textId="5589F288" w:rsidR="005559C9" w:rsidRPr="00065044" w:rsidRDefault="00AC7F60" w:rsidP="002E0DB5">
      <w:pPr>
        <w:jc w:val="both"/>
        <w:rPr>
          <w:rFonts w:ascii="Times New Roman" w:eastAsia="Times New Roman" w:hAnsi="Times New Roman" w:cs="Times New Roman"/>
          <w:noProof/>
          <w:sz w:val="24"/>
          <w:szCs w:val="24"/>
          <w:lang w:val="en-GB"/>
        </w:rPr>
      </w:pPr>
      <w:r w:rsidRPr="00065044">
        <w:rPr>
          <w:rFonts w:ascii="Times New Roman" w:eastAsia="Times New Roman" w:hAnsi="Times New Roman" w:cs="Times New Roman"/>
          <w:noProof/>
          <w:sz w:val="24"/>
          <w:szCs w:val="24"/>
          <w:lang w:val="en-GB"/>
        </w:rPr>
        <w:t xml:space="preserve">It should also </w:t>
      </w:r>
      <w:r w:rsidR="005559C9" w:rsidRPr="00065044">
        <w:rPr>
          <w:rFonts w:ascii="Times New Roman" w:eastAsia="Times New Roman" w:hAnsi="Times New Roman" w:cs="Times New Roman"/>
          <w:noProof/>
          <w:sz w:val="24"/>
          <w:szCs w:val="24"/>
          <w:lang w:val="en-GB"/>
        </w:rPr>
        <w:t xml:space="preserve">be noted that the Convention does not require </w:t>
      </w:r>
      <w:r w:rsidRPr="00065044">
        <w:rPr>
          <w:rFonts w:ascii="Times New Roman" w:eastAsia="Times New Roman" w:hAnsi="Times New Roman" w:cs="Times New Roman"/>
          <w:noProof/>
          <w:sz w:val="24"/>
          <w:szCs w:val="24"/>
          <w:lang w:val="en-GB"/>
        </w:rPr>
        <w:t xml:space="preserve">granting </w:t>
      </w:r>
      <w:r w:rsidR="005559C9" w:rsidRPr="00065044">
        <w:rPr>
          <w:rFonts w:ascii="Times New Roman" w:eastAsia="Times New Roman" w:hAnsi="Times New Roman" w:cs="Times New Roman"/>
          <w:noProof/>
          <w:sz w:val="24"/>
          <w:szCs w:val="24"/>
          <w:lang w:val="en-GB"/>
        </w:rPr>
        <w:t>refugees the right to residence</w:t>
      </w:r>
      <w:r w:rsidR="00573B3E" w:rsidRPr="00065044">
        <w:rPr>
          <w:rFonts w:ascii="Times New Roman" w:eastAsia="Times New Roman" w:hAnsi="Times New Roman" w:cs="Times New Roman"/>
          <w:noProof/>
          <w:sz w:val="24"/>
          <w:szCs w:val="24"/>
          <w:lang w:val="en-GB"/>
        </w:rPr>
        <w:t xml:space="preserve">, as </w:t>
      </w:r>
      <w:r w:rsidR="00F46F3B">
        <w:rPr>
          <w:rFonts w:ascii="Times New Roman" w:eastAsia="Times New Roman" w:hAnsi="Times New Roman" w:cs="Times New Roman"/>
          <w:noProof/>
          <w:sz w:val="24"/>
          <w:szCs w:val="24"/>
          <w:lang w:val="en-GB"/>
        </w:rPr>
        <w:t>UNHCR</w:t>
      </w:r>
      <w:r w:rsidR="00573B3E" w:rsidRPr="00065044">
        <w:rPr>
          <w:rFonts w:ascii="Times New Roman" w:eastAsia="Times New Roman" w:hAnsi="Times New Roman" w:cs="Times New Roman"/>
          <w:noProof/>
          <w:sz w:val="24"/>
          <w:szCs w:val="24"/>
          <w:lang w:val="en-GB"/>
        </w:rPr>
        <w:t xml:space="preserve"> currently recommends as a pre-condition for applying the STC concept.</w:t>
      </w:r>
      <w:r w:rsidR="00D56C30">
        <w:rPr>
          <w:rFonts w:ascii="Times New Roman" w:eastAsia="Times New Roman" w:hAnsi="Times New Roman" w:cs="Times New Roman"/>
          <w:noProof/>
          <w:sz w:val="24"/>
          <w:szCs w:val="24"/>
          <w:lang w:val="en-GB"/>
        </w:rPr>
        <w:t xml:space="preserve"> </w:t>
      </w:r>
    </w:p>
    <w:p w14:paraId="3C33EE70" w14:textId="5D46174C" w:rsidR="005559C9" w:rsidRPr="00065044" w:rsidRDefault="00DF6F84" w:rsidP="002E0DB5">
      <w:p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 xml:space="preserve">The additional conditions recommended by </w:t>
      </w:r>
      <w:r w:rsidR="00F46F3B">
        <w:rPr>
          <w:rFonts w:ascii="Times New Roman" w:hAnsi="Times New Roman" w:cs="Times New Roman"/>
          <w:noProof/>
          <w:sz w:val="24"/>
          <w:szCs w:val="24"/>
          <w:lang w:val="en-GB"/>
        </w:rPr>
        <w:t>UNHCR</w:t>
      </w:r>
      <w:r w:rsidRPr="00065044">
        <w:rPr>
          <w:rFonts w:ascii="Times New Roman" w:hAnsi="Times New Roman" w:cs="Times New Roman"/>
          <w:noProof/>
          <w:sz w:val="24"/>
          <w:szCs w:val="24"/>
          <w:lang w:val="en-GB"/>
        </w:rPr>
        <w:t xml:space="preserve">, and supported by some stakeholders, aim </w:t>
      </w:r>
      <w:r w:rsidR="0014313A" w:rsidRPr="00065044">
        <w:rPr>
          <w:rFonts w:ascii="Times New Roman" w:hAnsi="Times New Roman" w:cs="Times New Roman"/>
          <w:noProof/>
          <w:sz w:val="24"/>
          <w:szCs w:val="24"/>
          <w:lang w:val="en-GB"/>
        </w:rPr>
        <w:t>to</w:t>
      </w:r>
      <w:r w:rsidRPr="00065044">
        <w:rPr>
          <w:rFonts w:ascii="Times New Roman" w:hAnsi="Times New Roman" w:cs="Times New Roman"/>
          <w:noProof/>
          <w:sz w:val="24"/>
          <w:szCs w:val="24"/>
          <w:lang w:val="en-GB"/>
        </w:rPr>
        <w:t xml:space="preserve"> increas</w:t>
      </w:r>
      <w:r w:rsidR="0014313A" w:rsidRPr="00065044">
        <w:rPr>
          <w:rFonts w:ascii="Times New Roman" w:hAnsi="Times New Roman" w:cs="Times New Roman"/>
          <w:noProof/>
          <w:sz w:val="24"/>
          <w:szCs w:val="24"/>
          <w:lang w:val="en-GB"/>
        </w:rPr>
        <w:t>e</w:t>
      </w:r>
      <w:r w:rsidRPr="00065044">
        <w:rPr>
          <w:rFonts w:ascii="Times New Roman" w:hAnsi="Times New Roman" w:cs="Times New Roman"/>
          <w:noProof/>
          <w:sz w:val="24"/>
          <w:szCs w:val="24"/>
          <w:lang w:val="en-GB"/>
        </w:rPr>
        <w:t xml:space="preserve"> the sustainability of the transfer and reduc</w:t>
      </w:r>
      <w:r w:rsidR="0065460C" w:rsidRPr="00065044">
        <w:rPr>
          <w:rFonts w:ascii="Times New Roman" w:hAnsi="Times New Roman" w:cs="Times New Roman"/>
          <w:noProof/>
          <w:sz w:val="24"/>
          <w:szCs w:val="24"/>
          <w:lang w:val="en-GB"/>
        </w:rPr>
        <w:t>e</w:t>
      </w:r>
      <w:r w:rsidRPr="00065044">
        <w:rPr>
          <w:rFonts w:ascii="Times New Roman" w:hAnsi="Times New Roman" w:cs="Times New Roman"/>
          <w:noProof/>
          <w:sz w:val="24"/>
          <w:szCs w:val="24"/>
          <w:lang w:val="en-GB"/>
        </w:rPr>
        <w:t xml:space="preserve"> incentives </w:t>
      </w:r>
      <w:r w:rsidR="0065460C" w:rsidRPr="00065044">
        <w:rPr>
          <w:rFonts w:ascii="Times New Roman" w:hAnsi="Times New Roman" w:cs="Times New Roman"/>
          <w:noProof/>
          <w:sz w:val="24"/>
          <w:szCs w:val="24"/>
          <w:lang w:val="en-GB"/>
        </w:rPr>
        <w:t>for returning</w:t>
      </w:r>
      <w:r w:rsidR="00D56C30">
        <w:rPr>
          <w:rFonts w:ascii="Times New Roman" w:hAnsi="Times New Roman" w:cs="Times New Roman"/>
          <w:noProof/>
          <w:sz w:val="24"/>
          <w:szCs w:val="24"/>
          <w:lang w:val="en-GB"/>
        </w:rPr>
        <w:t xml:space="preserve"> </w:t>
      </w:r>
      <w:r w:rsidRPr="00065044">
        <w:rPr>
          <w:rFonts w:ascii="Times New Roman" w:hAnsi="Times New Roman" w:cs="Times New Roman"/>
          <w:noProof/>
          <w:sz w:val="24"/>
          <w:szCs w:val="24"/>
          <w:lang w:val="en-GB"/>
        </w:rPr>
        <w:t>to the EU.</w:t>
      </w:r>
      <w:r w:rsidR="00D56C30">
        <w:rPr>
          <w:rFonts w:ascii="Times New Roman" w:hAnsi="Times New Roman" w:cs="Times New Roman"/>
          <w:noProof/>
          <w:sz w:val="24"/>
          <w:szCs w:val="24"/>
          <w:lang w:val="en-GB"/>
        </w:rPr>
        <w:t xml:space="preserve"> </w:t>
      </w:r>
      <w:r w:rsidRPr="00065044">
        <w:rPr>
          <w:rFonts w:ascii="Times New Roman" w:hAnsi="Times New Roman" w:cs="Times New Roman"/>
          <w:noProof/>
          <w:sz w:val="24"/>
          <w:szCs w:val="24"/>
          <w:lang w:val="en-GB"/>
        </w:rPr>
        <w:t xml:space="preserve">However, the </w:t>
      </w:r>
      <w:r w:rsidR="00573B3E" w:rsidRPr="00065044">
        <w:rPr>
          <w:rFonts w:ascii="Times New Roman" w:hAnsi="Times New Roman" w:cs="Times New Roman"/>
          <w:noProof/>
          <w:sz w:val="24"/>
          <w:szCs w:val="24"/>
          <w:lang w:val="en-GB"/>
        </w:rPr>
        <w:t xml:space="preserve">Commission </w:t>
      </w:r>
      <w:r w:rsidR="00C7275B" w:rsidRPr="00065044">
        <w:rPr>
          <w:rFonts w:ascii="Times New Roman" w:hAnsi="Times New Roman" w:cs="Times New Roman"/>
          <w:noProof/>
          <w:sz w:val="24"/>
          <w:szCs w:val="24"/>
          <w:lang w:val="en-GB"/>
        </w:rPr>
        <w:t xml:space="preserve">services </w:t>
      </w:r>
      <w:r w:rsidR="00573B3E" w:rsidRPr="00065044">
        <w:rPr>
          <w:rFonts w:ascii="Times New Roman" w:hAnsi="Times New Roman" w:cs="Times New Roman"/>
          <w:noProof/>
          <w:sz w:val="24"/>
          <w:szCs w:val="24"/>
          <w:lang w:val="en-GB"/>
        </w:rPr>
        <w:t xml:space="preserve">consider that </w:t>
      </w:r>
      <w:r w:rsidR="005559C9" w:rsidRPr="00065044">
        <w:rPr>
          <w:rFonts w:ascii="Times New Roman" w:hAnsi="Times New Roman" w:cs="Times New Roman"/>
          <w:noProof/>
          <w:sz w:val="24"/>
          <w:szCs w:val="24"/>
          <w:lang w:val="en-GB"/>
        </w:rPr>
        <w:t xml:space="preserve">the </w:t>
      </w:r>
      <w:r w:rsidR="00573B3E" w:rsidRPr="00065044">
        <w:rPr>
          <w:rFonts w:ascii="Times New Roman" w:hAnsi="Times New Roman" w:cs="Times New Roman"/>
          <w:noProof/>
          <w:sz w:val="24"/>
          <w:szCs w:val="24"/>
          <w:lang w:val="en-GB"/>
        </w:rPr>
        <w:t xml:space="preserve">content of the </w:t>
      </w:r>
      <w:r w:rsidR="005559C9" w:rsidRPr="00065044">
        <w:rPr>
          <w:rFonts w:ascii="Times New Roman" w:hAnsi="Times New Roman" w:cs="Times New Roman"/>
          <w:noProof/>
          <w:sz w:val="24"/>
          <w:szCs w:val="24"/>
          <w:lang w:val="en-GB"/>
        </w:rPr>
        <w:t xml:space="preserve">notion of </w:t>
      </w:r>
      <w:r w:rsidR="00CD0C89">
        <w:rPr>
          <w:rFonts w:ascii="Times New Roman" w:hAnsi="Times New Roman" w:cs="Times New Roman"/>
          <w:noProof/>
          <w:sz w:val="24"/>
          <w:szCs w:val="24"/>
          <w:lang w:val="en-GB"/>
        </w:rPr>
        <w:t>‘</w:t>
      </w:r>
      <w:r w:rsidR="005559C9" w:rsidRPr="00065044">
        <w:rPr>
          <w:rFonts w:ascii="Times New Roman" w:hAnsi="Times New Roman" w:cs="Times New Roman"/>
          <w:noProof/>
          <w:sz w:val="24"/>
          <w:szCs w:val="24"/>
          <w:lang w:val="en-GB"/>
        </w:rPr>
        <w:t>effective protection</w:t>
      </w:r>
      <w:r w:rsidR="00CD0C89">
        <w:rPr>
          <w:rFonts w:ascii="Times New Roman" w:hAnsi="Times New Roman" w:cs="Times New Roman"/>
          <w:noProof/>
          <w:sz w:val="24"/>
          <w:szCs w:val="24"/>
          <w:lang w:val="en-GB"/>
        </w:rPr>
        <w:t>’</w:t>
      </w:r>
      <w:r w:rsidR="005559C9" w:rsidRPr="00065044">
        <w:rPr>
          <w:rFonts w:ascii="Times New Roman" w:hAnsi="Times New Roman" w:cs="Times New Roman"/>
          <w:noProof/>
          <w:sz w:val="24"/>
          <w:szCs w:val="24"/>
          <w:lang w:val="en-GB"/>
        </w:rPr>
        <w:t xml:space="preserve"> laid down in Article 57</w:t>
      </w:r>
      <w:r w:rsidR="00573B3E" w:rsidRPr="00065044">
        <w:rPr>
          <w:rFonts w:ascii="Times New Roman" w:hAnsi="Times New Roman" w:cs="Times New Roman"/>
          <w:noProof/>
          <w:sz w:val="24"/>
          <w:szCs w:val="24"/>
          <w:lang w:val="en-GB"/>
        </w:rPr>
        <w:t xml:space="preserve"> of the APR</w:t>
      </w:r>
      <w:r w:rsidR="005559C9" w:rsidRPr="00065044">
        <w:rPr>
          <w:rFonts w:ascii="Times New Roman" w:hAnsi="Times New Roman" w:cs="Times New Roman"/>
          <w:noProof/>
          <w:sz w:val="24"/>
          <w:szCs w:val="24"/>
          <w:lang w:val="en-GB"/>
        </w:rPr>
        <w:t xml:space="preserve"> </w:t>
      </w:r>
      <w:r w:rsidR="00573B3E" w:rsidRPr="00065044">
        <w:rPr>
          <w:rFonts w:ascii="Times New Roman" w:hAnsi="Times New Roman" w:cs="Times New Roman"/>
          <w:noProof/>
          <w:sz w:val="24"/>
          <w:szCs w:val="24"/>
          <w:lang w:val="en-GB"/>
        </w:rPr>
        <w:t xml:space="preserve">is </w:t>
      </w:r>
      <w:bookmarkStart w:id="12" w:name="_Int_ps0Qf0KJ"/>
      <w:r w:rsidR="00573B3E" w:rsidRPr="00065044">
        <w:rPr>
          <w:rFonts w:ascii="Times New Roman" w:hAnsi="Times New Roman" w:cs="Times New Roman"/>
          <w:noProof/>
          <w:sz w:val="24"/>
          <w:szCs w:val="24"/>
          <w:lang w:val="en-GB"/>
        </w:rPr>
        <w:t>aligned</w:t>
      </w:r>
      <w:bookmarkEnd w:id="12"/>
      <w:r w:rsidR="00573B3E" w:rsidRPr="00065044">
        <w:rPr>
          <w:rFonts w:ascii="Times New Roman" w:hAnsi="Times New Roman" w:cs="Times New Roman"/>
          <w:noProof/>
          <w:sz w:val="24"/>
          <w:szCs w:val="24"/>
          <w:lang w:val="en-GB"/>
        </w:rPr>
        <w:t xml:space="preserve"> with the binding provisions of the 1951 Geneva Refugee Convention. In fact, some of </w:t>
      </w:r>
      <w:r w:rsidR="005559C9" w:rsidRPr="00065044">
        <w:rPr>
          <w:rFonts w:ascii="Times New Roman" w:hAnsi="Times New Roman" w:cs="Times New Roman"/>
          <w:noProof/>
          <w:sz w:val="24"/>
          <w:szCs w:val="24"/>
          <w:lang w:val="en-GB"/>
        </w:rPr>
        <w:t xml:space="preserve">the new safety conditions recommended by </w:t>
      </w:r>
      <w:r w:rsidR="00F46F3B">
        <w:rPr>
          <w:rFonts w:ascii="Times New Roman" w:hAnsi="Times New Roman" w:cs="Times New Roman"/>
          <w:noProof/>
          <w:sz w:val="24"/>
          <w:szCs w:val="24"/>
          <w:lang w:val="en-GB"/>
        </w:rPr>
        <w:t>UNHCR</w:t>
      </w:r>
      <w:r w:rsidR="005559C9" w:rsidRPr="00065044">
        <w:rPr>
          <w:rFonts w:ascii="Times New Roman" w:hAnsi="Times New Roman" w:cs="Times New Roman"/>
          <w:noProof/>
          <w:sz w:val="24"/>
          <w:szCs w:val="24"/>
          <w:lang w:val="en-GB"/>
        </w:rPr>
        <w:t xml:space="preserve"> in relation to the adoption of the APR</w:t>
      </w:r>
      <w:r w:rsidR="00573B3E" w:rsidRPr="00065044">
        <w:rPr>
          <w:rFonts w:ascii="Times New Roman" w:hAnsi="Times New Roman" w:cs="Times New Roman"/>
          <w:noProof/>
          <w:sz w:val="24"/>
          <w:szCs w:val="24"/>
          <w:lang w:val="en-GB"/>
        </w:rPr>
        <w:t>,</w:t>
      </w:r>
      <w:r w:rsidR="005559C9" w:rsidRPr="00065044">
        <w:rPr>
          <w:rFonts w:ascii="Times New Roman" w:hAnsi="Times New Roman" w:cs="Times New Roman"/>
          <w:noProof/>
          <w:sz w:val="24"/>
          <w:szCs w:val="24"/>
          <w:lang w:val="en-GB"/>
        </w:rPr>
        <w:t xml:space="preserve"> in particular (a) </w:t>
      </w:r>
      <w:r w:rsidR="00C636E3" w:rsidRPr="00065044">
        <w:rPr>
          <w:rFonts w:ascii="Times New Roman" w:hAnsi="Times New Roman" w:cs="Times New Roman"/>
          <w:noProof/>
          <w:sz w:val="24"/>
          <w:szCs w:val="24"/>
          <w:lang w:val="en-GB"/>
        </w:rPr>
        <w:t>granting</w:t>
      </w:r>
      <w:r w:rsidR="005559C9" w:rsidRPr="00065044">
        <w:rPr>
          <w:rFonts w:ascii="Times New Roman" w:hAnsi="Times New Roman" w:cs="Times New Roman"/>
          <w:noProof/>
          <w:sz w:val="24"/>
          <w:szCs w:val="24"/>
          <w:lang w:val="en-GB"/>
        </w:rPr>
        <w:t xml:space="preserve"> transferred persons the right to residence in the STC, and (b) </w:t>
      </w:r>
      <w:r w:rsidR="00723FC7" w:rsidRPr="00065044">
        <w:rPr>
          <w:rFonts w:ascii="Times New Roman" w:hAnsi="Times New Roman" w:cs="Times New Roman"/>
          <w:noProof/>
          <w:sz w:val="24"/>
          <w:szCs w:val="24"/>
          <w:lang w:val="en-GB"/>
        </w:rPr>
        <w:t xml:space="preserve">ensuring the </w:t>
      </w:r>
      <w:r w:rsidR="005559C9" w:rsidRPr="00065044">
        <w:rPr>
          <w:rFonts w:ascii="Times New Roman" w:hAnsi="Times New Roman" w:cs="Times New Roman"/>
          <w:noProof/>
          <w:sz w:val="24"/>
          <w:szCs w:val="24"/>
          <w:lang w:val="en-GB"/>
        </w:rPr>
        <w:t xml:space="preserve">right to employment and housing on the same terms as nationals, </w:t>
      </w:r>
      <w:r w:rsidR="00004A28" w:rsidRPr="00065044">
        <w:rPr>
          <w:rFonts w:ascii="Times New Roman" w:hAnsi="Times New Roman" w:cs="Times New Roman"/>
          <w:noProof/>
          <w:sz w:val="24"/>
          <w:szCs w:val="24"/>
          <w:lang w:val="en-GB"/>
        </w:rPr>
        <w:t xml:space="preserve">go beyond </w:t>
      </w:r>
      <w:r w:rsidR="005559C9" w:rsidRPr="00065044">
        <w:rPr>
          <w:rFonts w:ascii="Times New Roman" w:hAnsi="Times New Roman" w:cs="Times New Roman"/>
          <w:noProof/>
          <w:sz w:val="24"/>
          <w:szCs w:val="24"/>
          <w:lang w:val="en-GB"/>
        </w:rPr>
        <w:t>what is required under the Geneva Convention for legally</w:t>
      </w:r>
      <w:r w:rsidR="00C675B2" w:rsidRPr="00065044">
        <w:rPr>
          <w:rFonts w:ascii="Times New Roman" w:hAnsi="Times New Roman" w:cs="Times New Roman"/>
          <w:noProof/>
          <w:sz w:val="24"/>
          <w:szCs w:val="24"/>
          <w:lang w:val="en-GB"/>
        </w:rPr>
        <w:t xml:space="preserve"> </w:t>
      </w:r>
      <w:r w:rsidR="005559C9" w:rsidRPr="00065044">
        <w:rPr>
          <w:rFonts w:ascii="Times New Roman" w:hAnsi="Times New Roman" w:cs="Times New Roman"/>
          <w:noProof/>
          <w:sz w:val="24"/>
          <w:szCs w:val="24"/>
          <w:lang w:val="en-GB"/>
        </w:rPr>
        <w:t xml:space="preserve">residing refugees. </w:t>
      </w:r>
    </w:p>
    <w:p w14:paraId="44ECF829" w14:textId="23DDF434" w:rsidR="00A0025B" w:rsidRPr="00065044" w:rsidRDefault="00A0025B" w:rsidP="002E0DB5">
      <w:p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 xml:space="preserve">Articles 59(1) and 57 of the APR do not explicitly state that the third country should agree to readmit the person, as per UNHCR’s 2018 recommendations. Nonetheless, Article 59(9) of the APR establishes that, if the third country does not (re)admit the person, the Member State must examine the person’s application on </w:t>
      </w:r>
      <w:r w:rsidR="00403EB4" w:rsidRPr="00065044">
        <w:rPr>
          <w:rFonts w:ascii="Times New Roman" w:hAnsi="Times New Roman" w:cs="Times New Roman"/>
          <w:noProof/>
          <w:sz w:val="24"/>
          <w:szCs w:val="24"/>
          <w:lang w:val="en-GB"/>
        </w:rPr>
        <w:t xml:space="preserve">its </w:t>
      </w:r>
      <w:r w:rsidRPr="00065044">
        <w:rPr>
          <w:rFonts w:ascii="Times New Roman" w:hAnsi="Times New Roman" w:cs="Times New Roman"/>
          <w:noProof/>
          <w:sz w:val="24"/>
          <w:szCs w:val="24"/>
          <w:lang w:val="en-GB"/>
        </w:rPr>
        <w:t>merits. The CJEU, in case C-134/23</w:t>
      </w:r>
      <w:r w:rsidRPr="00065044">
        <w:rPr>
          <w:rStyle w:val="FootnoteReference"/>
          <w:rFonts w:ascii="Times New Roman" w:hAnsi="Times New Roman" w:cs="Times New Roman"/>
          <w:noProof/>
          <w:sz w:val="24"/>
          <w:szCs w:val="24"/>
          <w:lang w:val="en-GB"/>
        </w:rPr>
        <w:footnoteReference w:id="21"/>
      </w:r>
      <w:r w:rsidRPr="00065044">
        <w:rPr>
          <w:rFonts w:ascii="Times New Roman" w:hAnsi="Times New Roman" w:cs="Times New Roman"/>
          <w:noProof/>
          <w:sz w:val="24"/>
          <w:szCs w:val="24"/>
          <w:lang w:val="en-GB"/>
        </w:rPr>
        <w:t xml:space="preserve"> established that “the suspension of the admission or readmission of applicants for international protection to the territory of a third country designated as generally safe by a Member State has the consequence that that Member State must ensure that access to a procedure is given in accordance with the basic principles and guarantees described in Articles 6 to 30 of Directive 2013/32” (para 53 of the judgment).</w:t>
      </w:r>
    </w:p>
    <w:p w14:paraId="2F4F0CC4" w14:textId="6FA10380" w:rsidR="005559C9" w:rsidRPr="00065044" w:rsidRDefault="00A0025B" w:rsidP="005559C9">
      <w:p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eastAsia="en-GB"/>
        </w:rPr>
        <mc:AlternateContent>
          <mc:Choice Requires="wps">
            <w:drawing>
              <wp:inline distT="0" distB="0" distL="0" distR="0" wp14:anchorId="59D2862B" wp14:editId="5629555D">
                <wp:extent cx="5918200" cy="476250"/>
                <wp:effectExtent l="0" t="0" r="2540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476250"/>
                        </a:xfrm>
                        <a:prstGeom prst="rect">
                          <a:avLst/>
                        </a:prstGeom>
                        <a:solidFill>
                          <a:srgbClr val="FFFFFF"/>
                        </a:solidFill>
                        <a:ln w="9525">
                          <a:solidFill>
                            <a:srgbClr val="000000"/>
                          </a:solidFill>
                          <a:miter lim="800000"/>
                          <a:headEnd/>
                          <a:tailEnd/>
                        </a:ln>
                      </wps:spPr>
                      <wps:txbx>
                        <w:txbxContent>
                          <w:p w14:paraId="71D005CB" w14:textId="0ABC9981" w:rsidR="00896200" w:rsidRPr="00896200" w:rsidRDefault="00896200" w:rsidP="00896200">
                            <w:pPr>
                              <w:jc w:val="both"/>
                              <w:rPr>
                                <w:rFonts w:ascii="Times New Roman" w:hAnsi="Times New Roman" w:cs="Times New Roman"/>
                                <w:sz w:val="24"/>
                                <w:szCs w:val="24"/>
                                <w:lang w:val="en-GB"/>
                              </w:rPr>
                            </w:pPr>
                            <w:r w:rsidRPr="00896200">
                              <w:rPr>
                                <w:rFonts w:ascii="Times New Roman" w:hAnsi="Times New Roman" w:cs="Times New Roman"/>
                                <w:sz w:val="24"/>
                                <w:szCs w:val="24"/>
                                <w:lang w:val="en-GB"/>
                              </w:rPr>
                              <w:t xml:space="preserve">In the light of these considerations, it appears that the safety criteria in the APR are aligned with the requirements of the Geneva Convention. </w:t>
                            </w:r>
                          </w:p>
                          <w:p w14:paraId="14E976A6" w14:textId="60594A42" w:rsidR="00896200" w:rsidRPr="008379E5" w:rsidRDefault="00896200">
                            <w:pPr>
                              <w:rPr>
                                <w:lang w:val="en-GB"/>
                              </w:rPr>
                            </w:pPr>
                          </w:p>
                        </w:txbxContent>
                      </wps:txbx>
                      <wps:bodyPr rot="0" vert="horz" wrap="square" lIns="91440" tIns="45720" rIns="91440" bIns="45720" anchor="t" anchorCtr="0">
                        <a:noAutofit/>
                      </wps:bodyPr>
                    </wps:wsp>
                  </a:graphicData>
                </a:graphic>
              </wp:inline>
            </w:drawing>
          </mc:Choice>
          <mc:Fallback>
            <w:pict>
              <v:shapetype w14:anchorId="59D2862B" id="_x0000_t202" coordsize="21600,21600" o:spt="202" path="m,l,21600r21600,l21600,xe">
                <v:stroke joinstyle="miter"/>
                <v:path gradientshapeok="t" o:connecttype="rect"/>
              </v:shapetype>
              <v:shape id="Text Box 2" o:spid="_x0000_s1026" type="#_x0000_t202" style="width:466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">
                <v:textbox>
                  <w:txbxContent>
                    <w:p w14:paraId="71D005CB" w14:textId="0ABC9981" w:rsidR="00896200" w:rsidRPr="00896200" w:rsidRDefault="00896200" w:rsidP="00896200">
                      <w:pPr>
                        <w:jc w:val="both"/>
                        <w:rPr>
                          <w:rFonts w:ascii="Times New Roman" w:hAnsi="Times New Roman" w:cs="Times New Roman"/>
                          <w:sz w:val="24"/>
                          <w:szCs w:val="24"/>
                          <w:lang w:val="en-GB"/>
                        </w:rPr>
                      </w:pPr>
                      <w:r w:rsidRPr="00896200">
                        <w:rPr>
                          <w:rFonts w:ascii="Times New Roman" w:hAnsi="Times New Roman" w:cs="Times New Roman"/>
                          <w:sz w:val="24"/>
                          <w:szCs w:val="24"/>
                          <w:lang w:val="en-GB"/>
                        </w:rPr>
                        <w:t xml:space="preserve">In the light of these considerations, it appears that the safety criteria in the APR are aligned with the requirements of the Geneva Convention. </w:t>
                      </w:r>
                    </w:p>
                    <w:p w14:paraId="14E976A6" w14:textId="60594A42" w:rsidR="00896200" w:rsidRPr="008379E5" w:rsidRDefault="00896200">
                      <w:pPr>
                        <w:rPr>
                          <w:lang w:val="en-GB"/>
                        </w:rPr>
                      </w:pPr>
                    </w:p>
                  </w:txbxContent>
                </v:textbox>
                <w10:anchorlock/>
              </v:shape>
            </w:pict>
          </mc:Fallback>
        </mc:AlternateContent>
      </w:r>
    </w:p>
    <w:p w14:paraId="2E94890A" w14:textId="77777777" w:rsidR="005559C9" w:rsidRPr="00065044" w:rsidRDefault="005559C9" w:rsidP="005559C9">
      <w:pPr>
        <w:pStyle w:val="ListParagraph"/>
        <w:numPr>
          <w:ilvl w:val="0"/>
          <w:numId w:val="28"/>
        </w:numPr>
        <w:spacing w:before="120" w:after="120" w:line="240" w:lineRule="auto"/>
        <w:jc w:val="both"/>
        <w:rPr>
          <w:rFonts w:ascii="Times New Roman" w:hAnsi="Times New Roman" w:cs="Times New Roman"/>
          <w:noProof/>
          <w:sz w:val="24"/>
          <w:szCs w:val="24"/>
          <w:lang w:val="en-GB"/>
        </w:rPr>
      </w:pPr>
      <w:r w:rsidRPr="00065044">
        <w:rPr>
          <w:rFonts w:ascii="Times New Roman" w:hAnsi="Times New Roman" w:cs="Times New Roman"/>
          <w:b/>
          <w:noProof/>
          <w:sz w:val="24"/>
          <w:szCs w:val="24"/>
          <w:lang w:val="en-GB"/>
        </w:rPr>
        <w:t>Connection</w:t>
      </w:r>
    </w:p>
    <w:p w14:paraId="1359FE68" w14:textId="6FACE42B" w:rsidR="005559C9" w:rsidRPr="00065044" w:rsidRDefault="005559C9" w:rsidP="005559C9">
      <w:p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 xml:space="preserve">While mandatory under the Asylum Procedures Directive and the APR, the connection criterion is </w:t>
      </w:r>
      <w:r w:rsidR="00E25FF2" w:rsidRPr="00065044">
        <w:rPr>
          <w:rFonts w:ascii="Times New Roman" w:hAnsi="Times New Roman" w:cs="Times New Roman"/>
          <w:noProof/>
          <w:sz w:val="24"/>
          <w:szCs w:val="24"/>
          <w:lang w:val="en-GB"/>
        </w:rPr>
        <w:t>not required by</w:t>
      </w:r>
      <w:r w:rsidRPr="00065044">
        <w:rPr>
          <w:rFonts w:ascii="Times New Roman" w:hAnsi="Times New Roman" w:cs="Times New Roman"/>
          <w:noProof/>
          <w:sz w:val="24"/>
          <w:szCs w:val="24"/>
          <w:lang w:val="en-GB"/>
        </w:rPr>
        <w:t xml:space="preserve"> international law. </w:t>
      </w:r>
    </w:p>
    <w:p w14:paraId="675D1F46" w14:textId="20723F93" w:rsidR="004C66AD" w:rsidRPr="00065044" w:rsidRDefault="004C66AD" w:rsidP="005559C9">
      <w:p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 xml:space="preserve">The Commission services </w:t>
      </w:r>
      <w:r w:rsidR="00E53CF9" w:rsidRPr="00065044">
        <w:rPr>
          <w:rFonts w:ascii="Times New Roman" w:hAnsi="Times New Roman" w:cs="Times New Roman"/>
          <w:noProof/>
          <w:sz w:val="24"/>
          <w:szCs w:val="24"/>
          <w:lang w:val="en-GB"/>
        </w:rPr>
        <w:t>recognise</w:t>
      </w:r>
      <w:r w:rsidR="00DF08A9" w:rsidRPr="00065044">
        <w:rPr>
          <w:rFonts w:ascii="Times New Roman" w:hAnsi="Times New Roman" w:cs="Times New Roman"/>
          <w:noProof/>
          <w:sz w:val="24"/>
          <w:szCs w:val="24"/>
          <w:lang w:val="en-GB"/>
        </w:rPr>
        <w:t xml:space="preserve"> </w:t>
      </w:r>
      <w:r w:rsidR="00E53CF9" w:rsidRPr="00065044">
        <w:rPr>
          <w:rFonts w:ascii="Times New Roman" w:hAnsi="Times New Roman" w:cs="Times New Roman"/>
          <w:noProof/>
          <w:sz w:val="24"/>
          <w:szCs w:val="24"/>
          <w:lang w:val="en-GB"/>
        </w:rPr>
        <w:t xml:space="preserve">certain </w:t>
      </w:r>
      <w:r w:rsidR="004E4B1F" w:rsidRPr="00065044">
        <w:rPr>
          <w:rFonts w:ascii="Times New Roman" w:hAnsi="Times New Roman" w:cs="Times New Roman"/>
          <w:noProof/>
          <w:sz w:val="24"/>
          <w:szCs w:val="24"/>
          <w:lang w:val="en-GB"/>
        </w:rPr>
        <w:t xml:space="preserve">potential </w:t>
      </w:r>
      <w:r w:rsidRPr="00065044">
        <w:rPr>
          <w:rFonts w:ascii="Times New Roman" w:hAnsi="Times New Roman" w:cs="Times New Roman"/>
          <w:noProof/>
          <w:sz w:val="24"/>
          <w:szCs w:val="24"/>
          <w:lang w:val="en-GB"/>
        </w:rPr>
        <w:t xml:space="preserve">advantages to </w:t>
      </w:r>
      <w:r w:rsidR="009419C9" w:rsidRPr="00065044">
        <w:rPr>
          <w:rFonts w:ascii="Times New Roman" w:hAnsi="Times New Roman" w:cs="Times New Roman"/>
          <w:noProof/>
          <w:sz w:val="24"/>
          <w:szCs w:val="24"/>
          <w:lang w:val="en-GB"/>
        </w:rPr>
        <w:t xml:space="preserve">not applying </w:t>
      </w:r>
      <w:r w:rsidRPr="00065044">
        <w:rPr>
          <w:rFonts w:ascii="Times New Roman" w:hAnsi="Times New Roman" w:cs="Times New Roman"/>
          <w:noProof/>
          <w:sz w:val="24"/>
          <w:szCs w:val="24"/>
          <w:lang w:val="en-GB"/>
        </w:rPr>
        <w:t>the connection criterion</w:t>
      </w:r>
      <w:r w:rsidR="43CC031F" w:rsidRPr="00065044">
        <w:rPr>
          <w:rFonts w:ascii="Times New Roman" w:hAnsi="Times New Roman" w:cs="Times New Roman"/>
          <w:noProof/>
          <w:sz w:val="24"/>
          <w:szCs w:val="24"/>
          <w:lang w:val="en-GB"/>
        </w:rPr>
        <w:t>:</w:t>
      </w:r>
      <w:r w:rsidR="00E53CF9" w:rsidRPr="00065044">
        <w:rPr>
          <w:rFonts w:ascii="Times New Roman" w:hAnsi="Times New Roman" w:cs="Times New Roman"/>
          <w:noProof/>
          <w:sz w:val="24"/>
          <w:szCs w:val="24"/>
          <w:lang w:val="en-GB"/>
        </w:rPr>
        <w:t xml:space="preserve"> </w:t>
      </w:r>
      <w:r w:rsidRPr="00065044">
        <w:rPr>
          <w:rFonts w:ascii="Times New Roman" w:hAnsi="Times New Roman" w:cs="Times New Roman"/>
          <w:noProof/>
          <w:sz w:val="24"/>
          <w:szCs w:val="24"/>
          <w:lang w:val="en-GB"/>
        </w:rPr>
        <w:t xml:space="preserve">greater flexibility </w:t>
      </w:r>
      <w:r w:rsidR="4BF9A011" w:rsidRPr="00065044">
        <w:rPr>
          <w:rFonts w:ascii="Times New Roman" w:hAnsi="Times New Roman" w:cs="Times New Roman"/>
          <w:noProof/>
          <w:sz w:val="24"/>
          <w:szCs w:val="24"/>
          <w:lang w:val="en-GB"/>
        </w:rPr>
        <w:t>i</w:t>
      </w:r>
      <w:r w:rsidR="00E53CF9" w:rsidRPr="00065044">
        <w:rPr>
          <w:rFonts w:ascii="Times New Roman" w:hAnsi="Times New Roman" w:cs="Times New Roman"/>
          <w:noProof/>
          <w:sz w:val="24"/>
          <w:szCs w:val="24"/>
          <w:lang w:val="en-GB"/>
        </w:rPr>
        <w:t>n</w:t>
      </w:r>
      <w:r w:rsidRPr="00065044">
        <w:rPr>
          <w:rFonts w:ascii="Times New Roman" w:hAnsi="Times New Roman" w:cs="Times New Roman"/>
          <w:noProof/>
          <w:sz w:val="24"/>
          <w:szCs w:val="24"/>
          <w:lang w:val="en-GB"/>
        </w:rPr>
        <w:t xml:space="preserve"> managing asylum applications</w:t>
      </w:r>
      <w:r w:rsidR="001041F9">
        <w:rPr>
          <w:rFonts w:ascii="Times New Roman" w:hAnsi="Times New Roman" w:cs="Times New Roman"/>
          <w:noProof/>
          <w:sz w:val="24"/>
          <w:szCs w:val="24"/>
          <w:lang w:val="en-GB"/>
        </w:rPr>
        <w:t xml:space="preserve"> – par</w:t>
      </w:r>
      <w:r w:rsidRPr="00065044">
        <w:rPr>
          <w:rFonts w:ascii="Times New Roman" w:hAnsi="Times New Roman" w:cs="Times New Roman"/>
          <w:noProof/>
          <w:sz w:val="24"/>
          <w:szCs w:val="24"/>
          <w:lang w:val="en-GB"/>
        </w:rPr>
        <w:t>ticularly during times of disproportionate migratory pressure</w:t>
      </w:r>
      <w:r w:rsidR="00704560" w:rsidRPr="00065044">
        <w:rPr>
          <w:rFonts w:ascii="Times New Roman" w:hAnsi="Times New Roman" w:cs="Times New Roman"/>
          <w:noProof/>
          <w:sz w:val="24"/>
          <w:szCs w:val="24"/>
          <w:lang w:val="en-GB"/>
        </w:rPr>
        <w:t xml:space="preserve"> and crisis</w:t>
      </w:r>
      <w:r w:rsidR="63456141" w:rsidRPr="00065044">
        <w:rPr>
          <w:rFonts w:ascii="Times New Roman" w:hAnsi="Times New Roman" w:cs="Times New Roman"/>
          <w:noProof/>
          <w:sz w:val="24"/>
          <w:szCs w:val="24"/>
          <w:lang w:val="en-GB"/>
        </w:rPr>
        <w:t>;</w:t>
      </w:r>
      <w:r w:rsidRPr="00065044">
        <w:rPr>
          <w:rFonts w:ascii="Times New Roman" w:hAnsi="Times New Roman" w:cs="Times New Roman"/>
          <w:noProof/>
          <w:sz w:val="24"/>
          <w:szCs w:val="24"/>
          <w:lang w:val="en-GB"/>
        </w:rPr>
        <w:t xml:space="preserve"> reduc</w:t>
      </w:r>
      <w:r w:rsidR="11519A37" w:rsidRPr="00065044">
        <w:rPr>
          <w:rFonts w:ascii="Times New Roman" w:hAnsi="Times New Roman" w:cs="Times New Roman"/>
          <w:noProof/>
          <w:sz w:val="24"/>
          <w:szCs w:val="24"/>
          <w:lang w:val="en-GB"/>
        </w:rPr>
        <w:t>ing</w:t>
      </w:r>
      <w:r w:rsidRPr="00065044">
        <w:rPr>
          <w:rFonts w:ascii="Times New Roman" w:hAnsi="Times New Roman" w:cs="Times New Roman"/>
          <w:noProof/>
          <w:sz w:val="24"/>
          <w:szCs w:val="24"/>
          <w:lang w:val="en-GB"/>
        </w:rPr>
        <w:t xml:space="preserve"> </w:t>
      </w:r>
      <w:r w:rsidR="5DA310C1" w:rsidRPr="00065044">
        <w:rPr>
          <w:rFonts w:ascii="Times New Roman" w:hAnsi="Times New Roman" w:cs="Times New Roman"/>
          <w:noProof/>
          <w:sz w:val="24"/>
          <w:szCs w:val="24"/>
          <w:lang w:val="en-GB"/>
        </w:rPr>
        <w:t xml:space="preserve">the </w:t>
      </w:r>
      <w:r w:rsidRPr="00065044">
        <w:rPr>
          <w:rFonts w:ascii="Times New Roman" w:hAnsi="Times New Roman" w:cs="Times New Roman"/>
          <w:noProof/>
          <w:sz w:val="24"/>
          <w:szCs w:val="24"/>
          <w:lang w:val="en-GB"/>
        </w:rPr>
        <w:t>administrative burden</w:t>
      </w:r>
      <w:r w:rsidR="43BCFC0C" w:rsidRPr="00065044">
        <w:rPr>
          <w:rFonts w:ascii="Times New Roman" w:hAnsi="Times New Roman" w:cs="Times New Roman"/>
          <w:noProof/>
          <w:sz w:val="24"/>
          <w:szCs w:val="24"/>
          <w:lang w:val="en-GB"/>
        </w:rPr>
        <w:t xml:space="preserve"> </w:t>
      </w:r>
      <w:r w:rsidR="0031321F" w:rsidRPr="00065044">
        <w:rPr>
          <w:rFonts w:ascii="Times New Roman" w:hAnsi="Times New Roman" w:cs="Times New Roman"/>
          <w:noProof/>
          <w:sz w:val="24"/>
          <w:szCs w:val="24"/>
          <w:lang w:val="en-GB"/>
        </w:rPr>
        <w:t>of</w:t>
      </w:r>
      <w:r w:rsidR="43BCFC0C" w:rsidRPr="00065044">
        <w:rPr>
          <w:rFonts w:ascii="Times New Roman" w:hAnsi="Times New Roman" w:cs="Times New Roman"/>
          <w:noProof/>
          <w:sz w:val="24"/>
          <w:szCs w:val="24"/>
          <w:lang w:val="en-GB"/>
        </w:rPr>
        <w:t xml:space="preserve"> prov</w:t>
      </w:r>
      <w:r w:rsidR="0031321F" w:rsidRPr="00065044">
        <w:rPr>
          <w:rFonts w:ascii="Times New Roman" w:hAnsi="Times New Roman" w:cs="Times New Roman"/>
          <w:noProof/>
          <w:sz w:val="24"/>
          <w:szCs w:val="24"/>
          <w:lang w:val="en-GB"/>
        </w:rPr>
        <w:t>ing</w:t>
      </w:r>
      <w:r w:rsidR="43BCFC0C" w:rsidRPr="00065044">
        <w:rPr>
          <w:rFonts w:ascii="Times New Roman" w:hAnsi="Times New Roman" w:cs="Times New Roman"/>
          <w:noProof/>
          <w:sz w:val="24"/>
          <w:szCs w:val="24"/>
          <w:lang w:val="en-GB"/>
        </w:rPr>
        <w:t xml:space="preserve"> connection</w:t>
      </w:r>
      <w:r w:rsidR="00E53CF9" w:rsidRPr="00065044">
        <w:rPr>
          <w:rFonts w:ascii="Times New Roman" w:hAnsi="Times New Roman" w:cs="Times New Roman"/>
          <w:noProof/>
          <w:sz w:val="24"/>
          <w:szCs w:val="24"/>
          <w:lang w:val="en-GB"/>
        </w:rPr>
        <w:t xml:space="preserve"> </w:t>
      </w:r>
      <w:r w:rsidR="7E24D0EA" w:rsidRPr="00065044">
        <w:rPr>
          <w:rFonts w:ascii="Times New Roman" w:hAnsi="Times New Roman" w:cs="Times New Roman"/>
          <w:noProof/>
          <w:sz w:val="24"/>
          <w:szCs w:val="24"/>
          <w:lang w:val="en-GB"/>
        </w:rPr>
        <w:t xml:space="preserve">or transit, </w:t>
      </w:r>
      <w:r w:rsidR="0031321F" w:rsidRPr="00065044">
        <w:rPr>
          <w:rFonts w:ascii="Times New Roman" w:hAnsi="Times New Roman" w:cs="Times New Roman"/>
          <w:noProof/>
          <w:sz w:val="24"/>
          <w:szCs w:val="24"/>
          <w:lang w:val="en-GB"/>
        </w:rPr>
        <w:t xml:space="preserve">and </w:t>
      </w:r>
      <w:r w:rsidR="1DAD8831" w:rsidRPr="00065044">
        <w:rPr>
          <w:rFonts w:ascii="Times New Roman" w:hAnsi="Times New Roman" w:cs="Times New Roman"/>
          <w:noProof/>
          <w:sz w:val="24"/>
          <w:szCs w:val="24"/>
          <w:lang w:val="en-GB"/>
        </w:rPr>
        <w:t>opening</w:t>
      </w:r>
      <w:r w:rsidR="7E24D0EA" w:rsidRPr="00065044">
        <w:rPr>
          <w:rFonts w:ascii="Times New Roman" w:hAnsi="Times New Roman" w:cs="Times New Roman"/>
          <w:noProof/>
          <w:sz w:val="24"/>
          <w:szCs w:val="24"/>
          <w:lang w:val="en-GB"/>
        </w:rPr>
        <w:t xml:space="preserve"> the</w:t>
      </w:r>
      <w:r w:rsidR="00E53CF9" w:rsidRPr="00065044">
        <w:rPr>
          <w:rFonts w:ascii="Times New Roman" w:hAnsi="Times New Roman" w:cs="Times New Roman"/>
          <w:noProof/>
          <w:sz w:val="24"/>
          <w:szCs w:val="24"/>
          <w:lang w:val="en-GB"/>
        </w:rPr>
        <w:t xml:space="preserve"> </w:t>
      </w:r>
      <w:r w:rsidR="08A53981" w:rsidRPr="00065044">
        <w:rPr>
          <w:rFonts w:ascii="Times New Roman" w:hAnsi="Times New Roman" w:cs="Times New Roman"/>
          <w:noProof/>
          <w:sz w:val="24"/>
          <w:szCs w:val="24"/>
          <w:lang w:val="en-GB"/>
        </w:rPr>
        <w:t xml:space="preserve">possibility to </w:t>
      </w:r>
      <w:r w:rsidR="00E53CF9" w:rsidRPr="00065044">
        <w:rPr>
          <w:rFonts w:ascii="Times New Roman" w:hAnsi="Times New Roman" w:cs="Times New Roman"/>
          <w:noProof/>
          <w:sz w:val="24"/>
          <w:szCs w:val="24"/>
          <w:lang w:val="en-GB"/>
        </w:rPr>
        <w:t>establish</w:t>
      </w:r>
      <w:r w:rsidRPr="00065044">
        <w:rPr>
          <w:rFonts w:ascii="Times New Roman" w:hAnsi="Times New Roman" w:cs="Times New Roman"/>
          <w:noProof/>
          <w:sz w:val="24"/>
          <w:szCs w:val="24"/>
          <w:lang w:val="en-GB"/>
        </w:rPr>
        <w:t xml:space="preserve"> new partnerships </w:t>
      </w:r>
      <w:r w:rsidR="73866544" w:rsidRPr="00065044">
        <w:rPr>
          <w:rFonts w:ascii="Times New Roman" w:hAnsi="Times New Roman" w:cs="Times New Roman"/>
          <w:noProof/>
          <w:sz w:val="24"/>
          <w:szCs w:val="24"/>
          <w:lang w:val="en-GB"/>
        </w:rPr>
        <w:t xml:space="preserve">with </w:t>
      </w:r>
      <w:r w:rsidR="1D30DA9E" w:rsidRPr="00065044">
        <w:rPr>
          <w:rFonts w:ascii="Times New Roman" w:hAnsi="Times New Roman" w:cs="Times New Roman"/>
          <w:noProof/>
          <w:sz w:val="24"/>
          <w:szCs w:val="24"/>
          <w:lang w:val="en-GB"/>
        </w:rPr>
        <w:t xml:space="preserve">more </w:t>
      </w:r>
      <w:r w:rsidR="73866544" w:rsidRPr="00065044">
        <w:rPr>
          <w:rFonts w:ascii="Times New Roman" w:hAnsi="Times New Roman" w:cs="Times New Roman"/>
          <w:noProof/>
          <w:sz w:val="24"/>
          <w:szCs w:val="24"/>
          <w:lang w:val="en-GB"/>
        </w:rPr>
        <w:t>third countries</w:t>
      </w:r>
      <w:r w:rsidR="598126E3" w:rsidRPr="00065044">
        <w:rPr>
          <w:rFonts w:ascii="Times New Roman" w:hAnsi="Times New Roman" w:cs="Times New Roman"/>
          <w:noProof/>
          <w:sz w:val="24"/>
          <w:szCs w:val="24"/>
          <w:lang w:val="en-GB"/>
        </w:rPr>
        <w:t xml:space="preserve"> for the application of the concept</w:t>
      </w:r>
      <w:r w:rsidR="23EB938F" w:rsidRPr="00065044">
        <w:rPr>
          <w:rFonts w:ascii="Times New Roman" w:hAnsi="Times New Roman" w:cs="Times New Roman"/>
          <w:noProof/>
          <w:sz w:val="24"/>
          <w:szCs w:val="24"/>
          <w:lang w:val="en-GB"/>
        </w:rPr>
        <w:t>,</w:t>
      </w:r>
      <w:r w:rsidR="73866544" w:rsidRPr="00065044">
        <w:rPr>
          <w:rFonts w:ascii="Times New Roman" w:hAnsi="Times New Roman" w:cs="Times New Roman"/>
          <w:noProof/>
          <w:sz w:val="24"/>
          <w:szCs w:val="24"/>
          <w:lang w:val="en-GB"/>
        </w:rPr>
        <w:t xml:space="preserve"> </w:t>
      </w:r>
      <w:r w:rsidR="2B28CDB2" w:rsidRPr="00065044">
        <w:rPr>
          <w:rFonts w:ascii="Times New Roman" w:hAnsi="Times New Roman" w:cs="Times New Roman"/>
          <w:noProof/>
          <w:sz w:val="24"/>
          <w:szCs w:val="24"/>
          <w:lang w:val="en-GB"/>
        </w:rPr>
        <w:t xml:space="preserve">which </w:t>
      </w:r>
      <w:r w:rsidR="00E53CF9" w:rsidRPr="00065044">
        <w:rPr>
          <w:rFonts w:ascii="Times New Roman" w:hAnsi="Times New Roman" w:cs="Times New Roman"/>
          <w:noProof/>
          <w:sz w:val="24"/>
          <w:szCs w:val="24"/>
          <w:lang w:val="en-GB"/>
        </w:rPr>
        <w:t xml:space="preserve">could </w:t>
      </w:r>
      <w:r w:rsidR="2C45C82E" w:rsidRPr="00065044">
        <w:rPr>
          <w:rFonts w:ascii="Times New Roman" w:hAnsi="Times New Roman" w:cs="Times New Roman"/>
          <w:noProof/>
          <w:sz w:val="24"/>
          <w:szCs w:val="24"/>
          <w:lang w:val="en-GB"/>
        </w:rPr>
        <w:t>u</w:t>
      </w:r>
      <w:r w:rsidR="6473F25A" w:rsidRPr="00065044">
        <w:rPr>
          <w:rFonts w:ascii="Times New Roman" w:hAnsi="Times New Roman" w:cs="Times New Roman"/>
          <w:noProof/>
          <w:sz w:val="24"/>
          <w:szCs w:val="24"/>
          <w:lang w:val="en-GB"/>
        </w:rPr>
        <w:t>l</w:t>
      </w:r>
      <w:r w:rsidR="2C45C82E" w:rsidRPr="00065044">
        <w:rPr>
          <w:rFonts w:ascii="Times New Roman" w:hAnsi="Times New Roman" w:cs="Times New Roman"/>
          <w:noProof/>
          <w:sz w:val="24"/>
          <w:szCs w:val="24"/>
          <w:lang w:val="en-GB"/>
        </w:rPr>
        <w:t>timately</w:t>
      </w:r>
      <w:r w:rsidR="00E53CF9" w:rsidRPr="00065044">
        <w:rPr>
          <w:rFonts w:ascii="Times New Roman" w:hAnsi="Times New Roman" w:cs="Times New Roman"/>
          <w:noProof/>
          <w:sz w:val="24"/>
          <w:szCs w:val="24"/>
          <w:lang w:val="en-GB"/>
        </w:rPr>
        <w:t xml:space="preserve"> expand</w:t>
      </w:r>
      <w:r w:rsidRPr="00065044">
        <w:rPr>
          <w:rFonts w:ascii="Times New Roman" w:hAnsi="Times New Roman" w:cs="Times New Roman"/>
          <w:noProof/>
          <w:sz w:val="24"/>
          <w:szCs w:val="24"/>
          <w:lang w:val="en-GB"/>
        </w:rPr>
        <w:t xml:space="preserve"> the protection space globally.</w:t>
      </w:r>
    </w:p>
    <w:p w14:paraId="7E8190FA" w14:textId="210A2A34" w:rsidR="005559C9" w:rsidRPr="00065044" w:rsidRDefault="24840C9E" w:rsidP="005559C9">
      <w:p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The connection condition has not been addressed by the ECtHR</w:t>
      </w:r>
      <w:r w:rsidR="627340C6" w:rsidRPr="00065044">
        <w:rPr>
          <w:rFonts w:ascii="Times New Roman" w:hAnsi="Times New Roman" w:cs="Times New Roman"/>
          <w:noProof/>
          <w:sz w:val="24"/>
          <w:szCs w:val="24"/>
          <w:lang w:val="en-GB"/>
        </w:rPr>
        <w:t>’s</w:t>
      </w:r>
      <w:r w:rsidRPr="00065044">
        <w:rPr>
          <w:rFonts w:ascii="Times New Roman" w:hAnsi="Times New Roman" w:cs="Times New Roman"/>
          <w:noProof/>
          <w:sz w:val="24"/>
          <w:szCs w:val="24"/>
          <w:lang w:val="en-GB"/>
        </w:rPr>
        <w:t xml:space="preserve"> jurisprudence. However, the </w:t>
      </w:r>
      <w:r w:rsidR="1FB6094C" w:rsidRPr="00065044">
        <w:rPr>
          <w:rFonts w:ascii="Times New Roman" w:hAnsi="Times New Roman" w:cs="Times New Roman"/>
          <w:noProof/>
          <w:sz w:val="24"/>
          <w:szCs w:val="24"/>
          <w:lang w:val="en-GB"/>
        </w:rPr>
        <w:t>CJEU</w:t>
      </w:r>
      <w:r w:rsidRPr="00065044">
        <w:rPr>
          <w:rFonts w:ascii="Times New Roman" w:hAnsi="Times New Roman" w:cs="Times New Roman"/>
          <w:noProof/>
          <w:sz w:val="24"/>
          <w:szCs w:val="24"/>
          <w:lang w:val="en-GB"/>
        </w:rPr>
        <w:t xml:space="preserve"> has interpreted the connection criterion in two landmark cases. </w:t>
      </w:r>
      <w:r w:rsidR="0003AEA7">
        <w:rPr>
          <w:rFonts w:ascii="Times New Roman" w:hAnsi="Times New Roman" w:cs="Times New Roman"/>
          <w:noProof/>
          <w:sz w:val="24"/>
          <w:szCs w:val="24"/>
          <w:lang w:val="en-GB"/>
        </w:rPr>
        <w:t>I</w:t>
      </w:r>
      <w:r w:rsidR="0003AEA7" w:rsidRPr="00065044">
        <w:rPr>
          <w:rFonts w:ascii="Times New Roman" w:hAnsi="Times New Roman" w:cs="Times New Roman"/>
          <w:noProof/>
          <w:sz w:val="24"/>
          <w:szCs w:val="24"/>
          <w:lang w:val="en-GB"/>
        </w:rPr>
        <w:t xml:space="preserve">t is important to note that the Court was interpreting the </w:t>
      </w:r>
      <w:r w:rsidR="0003AEA7">
        <w:rPr>
          <w:rFonts w:ascii="Times New Roman" w:hAnsi="Times New Roman" w:cs="Times New Roman"/>
          <w:noProof/>
          <w:sz w:val="24"/>
          <w:szCs w:val="24"/>
          <w:lang w:val="en-GB"/>
        </w:rPr>
        <w:t>APD</w:t>
      </w:r>
      <w:r w:rsidR="0003AEA7" w:rsidRPr="00065044">
        <w:rPr>
          <w:rFonts w:ascii="Times New Roman" w:hAnsi="Times New Roman" w:cs="Times New Roman"/>
          <w:noProof/>
          <w:sz w:val="24"/>
          <w:szCs w:val="24"/>
          <w:lang w:val="en-GB"/>
        </w:rPr>
        <w:t xml:space="preserve">, </w:t>
      </w:r>
      <w:r w:rsidR="0003AEA7">
        <w:rPr>
          <w:rFonts w:ascii="Times New Roman" w:hAnsi="Times New Roman" w:cs="Times New Roman"/>
          <w:noProof/>
          <w:sz w:val="24"/>
          <w:szCs w:val="24"/>
          <w:lang w:val="en-GB"/>
        </w:rPr>
        <w:t>where the connection is required</w:t>
      </w:r>
      <w:r w:rsidR="0003AEA7" w:rsidRPr="00065044">
        <w:rPr>
          <w:rFonts w:ascii="Times New Roman" w:hAnsi="Times New Roman" w:cs="Times New Roman"/>
          <w:noProof/>
          <w:sz w:val="24"/>
          <w:szCs w:val="24"/>
          <w:lang w:val="en-GB"/>
        </w:rPr>
        <w:t>.</w:t>
      </w:r>
      <w:r w:rsidR="0003AEA7">
        <w:rPr>
          <w:rFonts w:ascii="Times New Roman" w:hAnsi="Times New Roman" w:cs="Times New Roman"/>
          <w:noProof/>
          <w:sz w:val="24"/>
          <w:szCs w:val="24"/>
          <w:lang w:val="en-GB"/>
        </w:rPr>
        <w:t xml:space="preserve"> </w:t>
      </w:r>
      <w:r w:rsidRPr="00065044">
        <w:rPr>
          <w:rFonts w:ascii="Times New Roman" w:hAnsi="Times New Roman" w:cs="Times New Roman"/>
          <w:noProof/>
          <w:sz w:val="24"/>
          <w:szCs w:val="24"/>
          <w:lang w:val="en-GB"/>
        </w:rPr>
        <w:t xml:space="preserve">In its </w:t>
      </w:r>
      <w:r w:rsidR="0FFBE2BE" w:rsidRPr="00065044">
        <w:rPr>
          <w:rFonts w:ascii="Times New Roman" w:hAnsi="Times New Roman" w:cs="Times New Roman"/>
          <w:noProof/>
          <w:sz w:val="24"/>
          <w:szCs w:val="24"/>
          <w:lang w:val="en-GB"/>
        </w:rPr>
        <w:t xml:space="preserve">2020 </w:t>
      </w:r>
      <w:r w:rsidRPr="00065044">
        <w:rPr>
          <w:rFonts w:ascii="Times New Roman" w:hAnsi="Times New Roman" w:cs="Times New Roman"/>
          <w:noProof/>
          <w:sz w:val="24"/>
          <w:szCs w:val="24"/>
          <w:lang w:val="en-GB"/>
        </w:rPr>
        <w:t>ruling</w:t>
      </w:r>
      <w:r w:rsidR="61B246B6">
        <w:rPr>
          <w:rFonts w:ascii="Times New Roman" w:hAnsi="Times New Roman" w:cs="Times New Roman"/>
          <w:noProof/>
          <w:sz w:val="24"/>
          <w:szCs w:val="24"/>
          <w:lang w:val="en-GB"/>
        </w:rPr>
        <w:t xml:space="preserve"> </w:t>
      </w:r>
      <w:r w:rsidRPr="00065044">
        <w:rPr>
          <w:rFonts w:ascii="Times New Roman" w:hAnsi="Times New Roman" w:cs="Times New Roman"/>
          <w:noProof/>
          <w:sz w:val="24"/>
          <w:szCs w:val="24"/>
          <w:lang w:val="en-GB"/>
        </w:rPr>
        <w:t xml:space="preserve">in Case C-564/18 </w:t>
      </w:r>
      <w:r w:rsidRPr="5CFEF040">
        <w:rPr>
          <w:rFonts w:ascii="Times New Roman" w:hAnsi="Times New Roman" w:cs="Times New Roman"/>
          <w:i/>
          <w:iCs/>
          <w:noProof/>
          <w:sz w:val="24"/>
          <w:szCs w:val="24"/>
          <w:lang w:val="en-GB"/>
        </w:rPr>
        <w:t>LH</w:t>
      </w:r>
      <w:r w:rsidR="00E87465" w:rsidRPr="000768BF">
        <w:rPr>
          <w:rFonts w:ascii="Times New Roman" w:hAnsi="Times New Roman" w:cs="Times New Roman"/>
          <w:noProof/>
          <w:sz w:val="24"/>
          <w:szCs w:val="24"/>
          <w:vertAlign w:val="superscript"/>
          <w:lang w:val="en-GB"/>
        </w:rPr>
        <w:footnoteReference w:id="22"/>
      </w:r>
      <w:r w:rsidR="1319675D" w:rsidRPr="000768BF">
        <w:rPr>
          <w:rFonts w:ascii="Times New Roman" w:hAnsi="Times New Roman" w:cs="Times New Roman"/>
          <w:noProof/>
          <w:sz w:val="24"/>
          <w:szCs w:val="24"/>
          <w:lang w:val="en-GB"/>
        </w:rPr>
        <w:t xml:space="preserve">, </w:t>
      </w:r>
      <w:r w:rsidR="0FFBE2BE" w:rsidRPr="000768BF">
        <w:rPr>
          <w:rFonts w:ascii="Times New Roman" w:hAnsi="Times New Roman" w:cs="Times New Roman"/>
          <w:noProof/>
          <w:sz w:val="24"/>
          <w:szCs w:val="24"/>
          <w:lang w:val="en-GB"/>
        </w:rPr>
        <w:t>the</w:t>
      </w:r>
      <w:r w:rsidR="0FFBE2BE" w:rsidRPr="00065044">
        <w:rPr>
          <w:rFonts w:ascii="Times New Roman" w:hAnsi="Times New Roman" w:cs="Times New Roman"/>
          <w:noProof/>
          <w:sz w:val="24"/>
          <w:szCs w:val="24"/>
          <w:lang w:val="en-GB"/>
        </w:rPr>
        <w:t xml:space="preserve"> Court</w:t>
      </w:r>
      <w:r w:rsidRPr="00065044">
        <w:rPr>
          <w:rFonts w:ascii="Times New Roman" w:hAnsi="Times New Roman" w:cs="Times New Roman"/>
          <w:noProof/>
          <w:sz w:val="24"/>
          <w:szCs w:val="24"/>
          <w:lang w:val="en-GB"/>
        </w:rPr>
        <w:t xml:space="preserve"> found that the conditions laid down in Articles 33(2) and 33(2)(b) of the Asylum Procedures Directive were not satisfied, </w:t>
      </w:r>
      <w:r w:rsidR="1CF49204" w:rsidRPr="00065044">
        <w:rPr>
          <w:rFonts w:ascii="Times New Roman" w:hAnsi="Times New Roman" w:cs="Times New Roman"/>
          <w:noProof/>
          <w:sz w:val="24"/>
          <w:szCs w:val="24"/>
          <w:lang w:val="en-GB"/>
        </w:rPr>
        <w:t xml:space="preserve">as </w:t>
      </w:r>
      <w:r w:rsidRPr="00065044">
        <w:rPr>
          <w:rFonts w:ascii="Times New Roman" w:hAnsi="Times New Roman" w:cs="Times New Roman"/>
          <w:noProof/>
          <w:sz w:val="24"/>
          <w:szCs w:val="24"/>
          <w:lang w:val="en-GB"/>
        </w:rPr>
        <w:t>the condition of having a connection to a safe third country or to the first country of asylum was not met</w:t>
      </w:r>
      <w:r w:rsidR="1CF49204" w:rsidRPr="00065044">
        <w:rPr>
          <w:rFonts w:ascii="Times New Roman" w:hAnsi="Times New Roman" w:cs="Times New Roman"/>
          <w:noProof/>
          <w:sz w:val="24"/>
          <w:szCs w:val="24"/>
          <w:lang w:val="en-GB"/>
        </w:rPr>
        <w:t>,</w:t>
      </w:r>
      <w:r w:rsidRPr="00065044">
        <w:rPr>
          <w:rFonts w:ascii="Times New Roman" w:hAnsi="Times New Roman" w:cs="Times New Roman"/>
          <w:noProof/>
          <w:sz w:val="24"/>
          <w:szCs w:val="24"/>
          <w:lang w:val="en-GB"/>
        </w:rPr>
        <w:t xml:space="preserve"> and transit alone does not constitute a connection. In its judgment in Joined cases C-924/19 and C-925/19 </w:t>
      </w:r>
      <w:r w:rsidRPr="5CFEF040">
        <w:rPr>
          <w:rFonts w:ascii="Times New Roman" w:hAnsi="Times New Roman" w:cs="Times New Roman"/>
          <w:i/>
          <w:iCs/>
          <w:noProof/>
          <w:sz w:val="24"/>
          <w:szCs w:val="24"/>
          <w:lang w:val="en-GB"/>
        </w:rPr>
        <w:t>FMS and Others</w:t>
      </w:r>
      <w:r w:rsidR="00E87465" w:rsidRPr="00065044">
        <w:rPr>
          <w:rFonts w:ascii="Times New Roman" w:hAnsi="Times New Roman" w:cs="Times New Roman"/>
          <w:noProof/>
          <w:sz w:val="24"/>
          <w:szCs w:val="24"/>
          <w:vertAlign w:val="superscript"/>
          <w:lang w:val="en-GB"/>
        </w:rPr>
        <w:footnoteReference w:id="23"/>
      </w:r>
      <w:r w:rsidRPr="00065044">
        <w:rPr>
          <w:rFonts w:ascii="Times New Roman" w:hAnsi="Times New Roman" w:cs="Times New Roman"/>
          <w:noProof/>
          <w:sz w:val="24"/>
          <w:szCs w:val="24"/>
          <w:lang w:val="en-GB"/>
        </w:rPr>
        <w:t xml:space="preserve"> of 2020, the CJEU reiterated that an automatic rejection of an asylum application based on transit through a safe third country, as provided by Hungarian legislation, is contrary to </w:t>
      </w:r>
      <w:r w:rsidR="002F0CF4">
        <w:rPr>
          <w:rFonts w:ascii="Times New Roman" w:hAnsi="Times New Roman" w:cs="Times New Roman"/>
          <w:noProof/>
          <w:sz w:val="24"/>
          <w:szCs w:val="24"/>
          <w:lang w:val="en-GB"/>
        </w:rPr>
        <w:t xml:space="preserve">existing </w:t>
      </w:r>
      <w:r w:rsidRPr="00065044">
        <w:rPr>
          <w:rFonts w:ascii="Times New Roman" w:hAnsi="Times New Roman" w:cs="Times New Roman"/>
          <w:noProof/>
          <w:sz w:val="24"/>
          <w:szCs w:val="24"/>
          <w:lang w:val="en-GB"/>
        </w:rPr>
        <w:t xml:space="preserve">EU law. </w:t>
      </w:r>
    </w:p>
    <w:p w14:paraId="0F549163" w14:textId="01473446" w:rsidR="004B6E52" w:rsidRPr="00065044" w:rsidRDefault="00E87465" w:rsidP="005559C9">
      <w:p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eastAsia="en-GB"/>
        </w:rPr>
        <mc:AlternateContent>
          <mc:Choice Requires="wps">
            <w:drawing>
              <wp:inline distT="0" distB="0" distL="0" distR="0" wp14:anchorId="2FBED129" wp14:editId="4D4BCB7D">
                <wp:extent cx="5981700" cy="517490"/>
                <wp:effectExtent l="0" t="0" r="19050" b="16510"/>
                <wp:docPr id="1341814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517490"/>
                        </a:xfrm>
                        <a:prstGeom prst="rect">
                          <a:avLst/>
                        </a:prstGeom>
                        <a:solidFill>
                          <a:srgbClr val="FFFFFF"/>
                        </a:solidFill>
                        <a:ln w="9525">
                          <a:solidFill>
                            <a:srgbClr val="000000"/>
                          </a:solidFill>
                          <a:miter lim="800000"/>
                          <a:headEnd/>
                          <a:tailEnd/>
                        </a:ln>
                      </wps:spPr>
                      <wps:txbx>
                        <w:txbxContent>
                          <w:p w14:paraId="5BB854BC" w14:textId="6F74B108" w:rsidR="004B6E52" w:rsidRPr="008379E5" w:rsidRDefault="004B6E52" w:rsidP="008379E5">
                            <w:pPr>
                              <w:jc w:val="both"/>
                              <w:rPr>
                                <w:rFonts w:ascii="Times New Roman" w:hAnsi="Times New Roman" w:cs="Times New Roman"/>
                                <w:sz w:val="24"/>
                                <w:szCs w:val="24"/>
                                <w:lang w:val="en-GB"/>
                              </w:rPr>
                            </w:pPr>
                            <w:r w:rsidRPr="002E0DB5">
                              <w:rPr>
                                <w:rFonts w:ascii="Times New Roman" w:hAnsi="Times New Roman" w:cs="Times New Roman"/>
                                <w:sz w:val="24"/>
                                <w:szCs w:val="24"/>
                                <w:lang w:val="en-GB"/>
                              </w:rPr>
                              <w:t>The non-binding nature of the connection criterion in international law leaves room for</w:t>
                            </w:r>
                            <w:r w:rsidR="00BC410C" w:rsidRPr="002E0DB5">
                              <w:rPr>
                                <w:rFonts w:ascii="Times New Roman" w:hAnsi="Times New Roman" w:cs="Times New Roman"/>
                                <w:sz w:val="24"/>
                                <w:szCs w:val="24"/>
                                <w:lang w:val="en-GB"/>
                              </w:rPr>
                              <w:t xml:space="preserve"> it</w:t>
                            </w:r>
                            <w:r w:rsidRPr="002E0DB5">
                              <w:rPr>
                                <w:rFonts w:ascii="Times New Roman" w:hAnsi="Times New Roman" w:cs="Times New Roman"/>
                                <w:sz w:val="24"/>
                                <w:szCs w:val="24"/>
                                <w:lang w:val="en-GB"/>
                              </w:rPr>
                              <w:t xml:space="preserve"> </w:t>
                            </w:r>
                            <w:r w:rsidR="000F3775">
                              <w:rPr>
                                <w:rFonts w:ascii="Times New Roman" w:hAnsi="Times New Roman" w:cs="Times New Roman"/>
                                <w:sz w:val="24"/>
                                <w:szCs w:val="24"/>
                                <w:lang w:val="en-GB"/>
                              </w:rPr>
                              <w:t xml:space="preserve">to </w:t>
                            </w:r>
                            <w:r w:rsidR="00713857" w:rsidRPr="002E0DB5">
                              <w:rPr>
                                <w:rFonts w:ascii="Times New Roman" w:hAnsi="Times New Roman" w:cs="Times New Roman"/>
                                <w:sz w:val="24"/>
                                <w:szCs w:val="24"/>
                                <w:lang w:val="en-GB"/>
                              </w:rPr>
                              <w:t xml:space="preserve">no longer </w:t>
                            </w:r>
                            <w:r w:rsidR="00E33DFA" w:rsidRPr="002E0DB5">
                              <w:rPr>
                                <w:rFonts w:ascii="Times New Roman" w:hAnsi="Times New Roman" w:cs="Times New Roman"/>
                                <w:sz w:val="24"/>
                                <w:szCs w:val="24"/>
                                <w:lang w:val="en-GB"/>
                              </w:rPr>
                              <w:t xml:space="preserve">be </w:t>
                            </w:r>
                            <w:r w:rsidRPr="002E0DB5">
                              <w:rPr>
                                <w:rFonts w:ascii="Times New Roman" w:hAnsi="Times New Roman" w:cs="Times New Roman"/>
                                <w:sz w:val="24"/>
                                <w:szCs w:val="24"/>
                                <w:lang w:val="en-GB"/>
                              </w:rPr>
                              <w:t>conside</w:t>
                            </w:r>
                            <w:r w:rsidR="00E33DFA" w:rsidRPr="002E0DB5">
                              <w:rPr>
                                <w:rFonts w:ascii="Times New Roman" w:hAnsi="Times New Roman" w:cs="Times New Roman"/>
                                <w:sz w:val="24"/>
                                <w:szCs w:val="24"/>
                                <w:lang w:val="en-GB"/>
                              </w:rPr>
                              <w:t>red</w:t>
                            </w:r>
                            <w:r w:rsidRPr="002E0DB5">
                              <w:rPr>
                                <w:rFonts w:ascii="Times New Roman" w:hAnsi="Times New Roman" w:cs="Times New Roman"/>
                                <w:sz w:val="24"/>
                                <w:szCs w:val="24"/>
                                <w:lang w:val="en-GB"/>
                              </w:rPr>
                              <w:t xml:space="preserve"> </w:t>
                            </w:r>
                            <w:r w:rsidR="00713857" w:rsidRPr="002E0DB5">
                              <w:rPr>
                                <w:rFonts w:ascii="Times New Roman" w:hAnsi="Times New Roman" w:cs="Times New Roman"/>
                                <w:sz w:val="24"/>
                                <w:szCs w:val="24"/>
                                <w:lang w:val="en-GB"/>
                              </w:rPr>
                              <w:t>mandatory</w:t>
                            </w:r>
                            <w:r w:rsidRPr="002E0DB5">
                              <w:rPr>
                                <w:rFonts w:ascii="Times New Roman" w:hAnsi="Times New Roman" w:cs="Times New Roman"/>
                                <w:sz w:val="24"/>
                                <w:szCs w:val="24"/>
                                <w:lang w:val="en-GB"/>
                              </w:rPr>
                              <w:t xml:space="preserve"> </w:t>
                            </w:r>
                            <w:r w:rsidR="00713857" w:rsidRPr="002E0DB5">
                              <w:rPr>
                                <w:rFonts w:ascii="Times New Roman" w:hAnsi="Times New Roman" w:cs="Times New Roman"/>
                                <w:sz w:val="24"/>
                                <w:szCs w:val="24"/>
                                <w:lang w:val="en-GB"/>
                              </w:rPr>
                              <w:t>under</w:t>
                            </w:r>
                            <w:r w:rsidRPr="002E0DB5">
                              <w:rPr>
                                <w:rFonts w:ascii="Times New Roman" w:hAnsi="Times New Roman" w:cs="Times New Roman"/>
                                <w:sz w:val="24"/>
                                <w:szCs w:val="24"/>
                                <w:lang w:val="en-GB"/>
                              </w:rPr>
                              <w:t xml:space="preserve"> the APR</w:t>
                            </w:r>
                            <w:r w:rsidR="002E0DB5" w:rsidRPr="002E0DB5">
                              <w:rPr>
                                <w:rFonts w:ascii="Times New Roman" w:hAnsi="Times New Roman" w:cs="Times New Roman"/>
                                <w:sz w:val="24"/>
                                <w:szCs w:val="24"/>
                                <w:lang w:val="en-GB"/>
                              </w:rPr>
                              <w:t>.</w:t>
                            </w:r>
                            <w:r w:rsidR="009031A6">
                              <w:rPr>
                                <w:rFonts w:ascii="Times New Roman" w:hAnsi="Times New Roman" w:cs="Times New Roman"/>
                                <w:sz w:val="24"/>
                                <w:szCs w:val="24"/>
                                <w:lang w:val="en-GB"/>
                              </w:rPr>
                              <w:t xml:space="preserve"> </w:t>
                            </w:r>
                          </w:p>
                        </w:txbxContent>
                      </wps:txbx>
                      <wps:bodyPr rot="0" vert="horz" wrap="square" lIns="91440" tIns="45720" rIns="91440" bIns="45720" anchor="t" anchorCtr="0">
                        <a:noAutofit/>
                      </wps:bodyPr>
                    </wps:wsp>
                  </a:graphicData>
                </a:graphic>
              </wp:inline>
            </w:drawing>
          </mc:Choice>
          <mc:Fallback>
            <w:pict>
              <v:shape w14:anchorId="2FBED129" id="_x0000_s1027" type="#_x0000_t202" style="width:471pt;height: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">
                <v:textbox>
                  <w:txbxContent>
                    <w:p w14:paraId="5BB854BC" w14:textId="6F74B108" w:rsidR="004B6E52" w:rsidRPr="008379E5" w:rsidRDefault="004B6E52" w:rsidP="008379E5">
                      <w:pPr>
                        <w:jc w:val="both"/>
                        <w:rPr>
                          <w:rFonts w:ascii="Times New Roman" w:hAnsi="Times New Roman" w:cs="Times New Roman"/>
                          <w:sz w:val="24"/>
                          <w:szCs w:val="24"/>
                          <w:lang w:val="en-GB"/>
                        </w:rPr>
                      </w:pPr>
                      <w:r w:rsidRPr="002E0DB5">
                        <w:rPr>
                          <w:rFonts w:ascii="Times New Roman" w:hAnsi="Times New Roman" w:cs="Times New Roman"/>
                          <w:sz w:val="24"/>
                          <w:szCs w:val="24"/>
                          <w:lang w:val="en-GB"/>
                        </w:rPr>
                        <w:t>The non-binding nature of the connection criterion in international law leaves room for</w:t>
                      </w:r>
                      <w:r w:rsidR="00BC410C" w:rsidRPr="002E0DB5">
                        <w:rPr>
                          <w:rFonts w:ascii="Times New Roman" w:hAnsi="Times New Roman" w:cs="Times New Roman"/>
                          <w:sz w:val="24"/>
                          <w:szCs w:val="24"/>
                          <w:lang w:val="en-GB"/>
                        </w:rPr>
                        <w:t xml:space="preserve"> it</w:t>
                      </w:r>
                      <w:r w:rsidRPr="002E0DB5">
                        <w:rPr>
                          <w:rFonts w:ascii="Times New Roman" w:hAnsi="Times New Roman" w:cs="Times New Roman"/>
                          <w:sz w:val="24"/>
                          <w:szCs w:val="24"/>
                          <w:lang w:val="en-GB"/>
                        </w:rPr>
                        <w:t xml:space="preserve"> </w:t>
                      </w:r>
                      <w:r w:rsidR="000F3775">
                        <w:rPr>
                          <w:rFonts w:ascii="Times New Roman" w:hAnsi="Times New Roman" w:cs="Times New Roman"/>
                          <w:sz w:val="24"/>
                          <w:szCs w:val="24"/>
                          <w:lang w:val="en-GB"/>
                        </w:rPr>
                        <w:t xml:space="preserve">to </w:t>
                      </w:r>
                      <w:r w:rsidR="00713857" w:rsidRPr="002E0DB5">
                        <w:rPr>
                          <w:rFonts w:ascii="Times New Roman" w:hAnsi="Times New Roman" w:cs="Times New Roman"/>
                          <w:sz w:val="24"/>
                          <w:szCs w:val="24"/>
                          <w:lang w:val="en-GB"/>
                        </w:rPr>
                        <w:t xml:space="preserve">no longer </w:t>
                      </w:r>
                      <w:r w:rsidR="00E33DFA" w:rsidRPr="002E0DB5">
                        <w:rPr>
                          <w:rFonts w:ascii="Times New Roman" w:hAnsi="Times New Roman" w:cs="Times New Roman"/>
                          <w:sz w:val="24"/>
                          <w:szCs w:val="24"/>
                          <w:lang w:val="en-GB"/>
                        </w:rPr>
                        <w:t xml:space="preserve">be </w:t>
                      </w:r>
                      <w:r w:rsidRPr="002E0DB5">
                        <w:rPr>
                          <w:rFonts w:ascii="Times New Roman" w:hAnsi="Times New Roman" w:cs="Times New Roman"/>
                          <w:sz w:val="24"/>
                          <w:szCs w:val="24"/>
                          <w:lang w:val="en-GB"/>
                        </w:rPr>
                        <w:t>conside</w:t>
                      </w:r>
                      <w:r w:rsidR="00E33DFA" w:rsidRPr="002E0DB5">
                        <w:rPr>
                          <w:rFonts w:ascii="Times New Roman" w:hAnsi="Times New Roman" w:cs="Times New Roman"/>
                          <w:sz w:val="24"/>
                          <w:szCs w:val="24"/>
                          <w:lang w:val="en-GB"/>
                        </w:rPr>
                        <w:t>red</w:t>
                      </w:r>
                      <w:r w:rsidRPr="002E0DB5">
                        <w:rPr>
                          <w:rFonts w:ascii="Times New Roman" w:hAnsi="Times New Roman" w:cs="Times New Roman"/>
                          <w:sz w:val="24"/>
                          <w:szCs w:val="24"/>
                          <w:lang w:val="en-GB"/>
                        </w:rPr>
                        <w:t xml:space="preserve"> </w:t>
                      </w:r>
                      <w:r w:rsidR="00713857" w:rsidRPr="002E0DB5">
                        <w:rPr>
                          <w:rFonts w:ascii="Times New Roman" w:hAnsi="Times New Roman" w:cs="Times New Roman"/>
                          <w:sz w:val="24"/>
                          <w:szCs w:val="24"/>
                          <w:lang w:val="en-GB"/>
                        </w:rPr>
                        <w:t>mandatory</w:t>
                      </w:r>
                      <w:r w:rsidRPr="002E0DB5">
                        <w:rPr>
                          <w:rFonts w:ascii="Times New Roman" w:hAnsi="Times New Roman" w:cs="Times New Roman"/>
                          <w:sz w:val="24"/>
                          <w:szCs w:val="24"/>
                          <w:lang w:val="en-GB"/>
                        </w:rPr>
                        <w:t xml:space="preserve"> </w:t>
                      </w:r>
                      <w:r w:rsidR="00713857" w:rsidRPr="002E0DB5">
                        <w:rPr>
                          <w:rFonts w:ascii="Times New Roman" w:hAnsi="Times New Roman" w:cs="Times New Roman"/>
                          <w:sz w:val="24"/>
                          <w:szCs w:val="24"/>
                          <w:lang w:val="en-GB"/>
                        </w:rPr>
                        <w:t>under</w:t>
                      </w:r>
                      <w:r w:rsidRPr="002E0DB5">
                        <w:rPr>
                          <w:rFonts w:ascii="Times New Roman" w:hAnsi="Times New Roman" w:cs="Times New Roman"/>
                          <w:sz w:val="24"/>
                          <w:szCs w:val="24"/>
                          <w:lang w:val="en-GB"/>
                        </w:rPr>
                        <w:t xml:space="preserve"> the APR</w:t>
                      </w:r>
                      <w:r w:rsidR="002E0DB5" w:rsidRPr="002E0DB5">
                        <w:rPr>
                          <w:rFonts w:ascii="Times New Roman" w:hAnsi="Times New Roman" w:cs="Times New Roman"/>
                          <w:sz w:val="24"/>
                          <w:szCs w:val="24"/>
                          <w:lang w:val="en-GB"/>
                        </w:rPr>
                        <w:t>.</w:t>
                      </w:r>
                      <w:r w:rsidR="009031A6">
                        <w:rPr>
                          <w:rFonts w:ascii="Times New Roman" w:hAnsi="Times New Roman" w:cs="Times New Roman"/>
                          <w:sz w:val="24"/>
                          <w:szCs w:val="24"/>
                          <w:lang w:val="en-GB"/>
                        </w:rPr>
                        <w:t xml:space="preserve"> </w:t>
                      </w:r>
                    </w:p>
                  </w:txbxContent>
                </v:textbox>
                <w10:anchorlock/>
              </v:shape>
            </w:pict>
          </mc:Fallback>
        </mc:AlternateContent>
      </w:r>
    </w:p>
    <w:p w14:paraId="7DE4AC6C" w14:textId="4B05286D" w:rsidR="005559C9" w:rsidRPr="00065044" w:rsidRDefault="005559C9" w:rsidP="005559C9">
      <w:pPr>
        <w:spacing w:line="276" w:lineRule="auto"/>
        <w:ind w:firstLine="720"/>
        <w:jc w:val="both"/>
        <w:rPr>
          <w:rFonts w:ascii="Times New Roman" w:hAnsi="Times New Roman" w:cs="Times New Roman"/>
          <w:b/>
          <w:bCs/>
          <w:noProof/>
          <w:color w:val="000000" w:themeColor="text1"/>
          <w:sz w:val="24"/>
          <w:szCs w:val="24"/>
          <w:lang w:val="en-GB"/>
        </w:rPr>
      </w:pPr>
      <w:r w:rsidRPr="00065044">
        <w:rPr>
          <w:rFonts w:ascii="Times New Roman" w:hAnsi="Times New Roman" w:cs="Times New Roman"/>
          <w:b/>
          <w:bCs/>
          <w:noProof/>
          <w:sz w:val="24"/>
          <w:szCs w:val="24"/>
          <w:lang w:val="en-GB"/>
        </w:rPr>
        <w:t>(c) Individual</w:t>
      </w:r>
      <w:r w:rsidRPr="00065044">
        <w:rPr>
          <w:rFonts w:ascii="Times New Roman" w:hAnsi="Times New Roman" w:cs="Times New Roman"/>
          <w:b/>
          <w:bCs/>
          <w:noProof/>
          <w:color w:val="000000" w:themeColor="text1"/>
          <w:sz w:val="24"/>
          <w:szCs w:val="24"/>
          <w:lang w:val="en-GB"/>
        </w:rPr>
        <w:t xml:space="preserve"> assessment</w:t>
      </w:r>
    </w:p>
    <w:p w14:paraId="48B794F5" w14:textId="4AD06D22" w:rsidR="005559C9" w:rsidRPr="00065044" w:rsidRDefault="005559C9" w:rsidP="005559C9">
      <w:pPr>
        <w:jc w:val="both"/>
        <w:rPr>
          <w:rFonts w:ascii="Times New Roman" w:eastAsia="Times New Roman" w:hAnsi="Times New Roman" w:cs="Times New Roman"/>
          <w:noProof/>
          <w:color w:val="000000" w:themeColor="text1"/>
          <w:sz w:val="24"/>
          <w:szCs w:val="24"/>
          <w:lang w:val="en-GB"/>
        </w:rPr>
      </w:pPr>
      <w:r w:rsidRPr="00065044">
        <w:rPr>
          <w:rFonts w:ascii="Times New Roman" w:eastAsia="Times New Roman" w:hAnsi="Times New Roman" w:cs="Times New Roman"/>
          <w:noProof/>
          <w:sz w:val="24"/>
          <w:szCs w:val="24"/>
          <w:lang w:val="en-GB"/>
        </w:rPr>
        <w:t>The right to an individual assessment of whether a third country is safe for each applicant</w:t>
      </w:r>
      <w:r w:rsidR="00A86C2B" w:rsidRPr="00065044">
        <w:rPr>
          <w:rFonts w:ascii="Times New Roman" w:eastAsia="Times New Roman" w:hAnsi="Times New Roman" w:cs="Times New Roman"/>
          <w:noProof/>
          <w:sz w:val="24"/>
          <w:szCs w:val="24"/>
          <w:lang w:val="en-GB"/>
        </w:rPr>
        <w:t>, considering</w:t>
      </w:r>
      <w:r w:rsidR="000E5B2F" w:rsidRPr="00065044">
        <w:rPr>
          <w:rFonts w:ascii="Times New Roman" w:eastAsia="Times New Roman" w:hAnsi="Times New Roman" w:cs="Times New Roman"/>
          <w:noProof/>
          <w:sz w:val="24"/>
          <w:szCs w:val="24"/>
          <w:lang w:val="en-GB"/>
        </w:rPr>
        <w:t xml:space="preserve"> </w:t>
      </w:r>
      <w:r w:rsidRPr="00065044">
        <w:rPr>
          <w:rFonts w:ascii="Times New Roman" w:eastAsia="Times New Roman" w:hAnsi="Times New Roman" w:cs="Times New Roman"/>
          <w:noProof/>
          <w:sz w:val="24"/>
          <w:szCs w:val="24"/>
          <w:lang w:val="en-GB"/>
        </w:rPr>
        <w:t>their specific personal circumstances</w:t>
      </w:r>
      <w:r w:rsidR="000E5B2F" w:rsidRPr="00065044">
        <w:rPr>
          <w:rFonts w:ascii="Times New Roman" w:eastAsia="Times New Roman" w:hAnsi="Times New Roman" w:cs="Times New Roman"/>
          <w:noProof/>
          <w:sz w:val="24"/>
          <w:szCs w:val="24"/>
          <w:lang w:val="en-GB"/>
        </w:rPr>
        <w:t>,</w:t>
      </w:r>
      <w:r w:rsidRPr="00065044">
        <w:rPr>
          <w:rFonts w:ascii="Times New Roman" w:eastAsia="Times New Roman" w:hAnsi="Times New Roman" w:cs="Times New Roman"/>
          <w:noProof/>
          <w:sz w:val="24"/>
          <w:szCs w:val="24"/>
          <w:lang w:val="en-GB"/>
        </w:rPr>
        <w:t xml:space="preserve"> is explicitly guaranteed in EU asylum law </w:t>
      </w:r>
      <w:r w:rsidR="003D78C1" w:rsidRPr="00065044">
        <w:rPr>
          <w:rFonts w:ascii="Times New Roman" w:eastAsia="Times New Roman" w:hAnsi="Times New Roman" w:cs="Times New Roman"/>
          <w:noProof/>
          <w:sz w:val="24"/>
          <w:szCs w:val="24"/>
          <w:lang w:val="en-GB"/>
        </w:rPr>
        <w:t>–</w:t>
      </w:r>
      <w:r w:rsidRPr="00065044">
        <w:rPr>
          <w:rFonts w:ascii="Times New Roman" w:eastAsia="Times New Roman" w:hAnsi="Times New Roman" w:cs="Times New Roman"/>
          <w:noProof/>
          <w:sz w:val="24"/>
          <w:szCs w:val="24"/>
          <w:lang w:val="en-GB"/>
        </w:rPr>
        <w:t xml:space="preserve"> </w:t>
      </w:r>
      <w:r w:rsidR="003D78C1" w:rsidRPr="00065044">
        <w:rPr>
          <w:rFonts w:ascii="Times New Roman" w:eastAsia="Times New Roman" w:hAnsi="Times New Roman" w:cs="Times New Roman"/>
          <w:noProof/>
          <w:sz w:val="24"/>
          <w:szCs w:val="24"/>
          <w:lang w:val="en-GB"/>
        </w:rPr>
        <w:t>specifically,</w:t>
      </w:r>
      <w:r w:rsidRPr="00065044">
        <w:rPr>
          <w:rFonts w:ascii="Times New Roman" w:eastAsia="Times New Roman" w:hAnsi="Times New Roman" w:cs="Times New Roman"/>
          <w:noProof/>
          <w:sz w:val="24"/>
          <w:szCs w:val="24"/>
          <w:lang w:val="en-GB"/>
        </w:rPr>
        <w:t xml:space="preserve"> Article </w:t>
      </w:r>
      <w:r w:rsidRPr="00065044">
        <w:rPr>
          <w:rFonts w:ascii="Times New Roman" w:eastAsia="Times New Roman" w:hAnsi="Times New Roman" w:cs="Times New Roman"/>
          <w:noProof/>
          <w:color w:val="000000" w:themeColor="text1"/>
          <w:sz w:val="24"/>
          <w:szCs w:val="24"/>
          <w:lang w:val="en-GB"/>
        </w:rPr>
        <w:t xml:space="preserve">38(2)(c) of the APD and Article 59(5)(a) of the APR. </w:t>
      </w:r>
    </w:p>
    <w:p w14:paraId="55350523" w14:textId="2C719869" w:rsidR="005559C9" w:rsidRPr="00065044" w:rsidRDefault="003D78C1" w:rsidP="005559C9">
      <w:pPr>
        <w:jc w:val="both"/>
        <w:rPr>
          <w:rFonts w:ascii="Times New Roman" w:eastAsia="Times New Roman" w:hAnsi="Times New Roman" w:cs="Times New Roman"/>
          <w:noProof/>
          <w:color w:val="000000" w:themeColor="text1"/>
          <w:sz w:val="24"/>
          <w:szCs w:val="24"/>
          <w:lang w:val="en-GB"/>
        </w:rPr>
      </w:pPr>
      <w:r w:rsidRPr="00D917E7">
        <w:rPr>
          <w:rStyle w:val="sbb9ee52a"/>
          <w:rFonts w:ascii="Times New Roman" w:eastAsia="Times New Roman" w:hAnsi="Times New Roman" w:cs="Times New Roman"/>
          <w:noProof/>
          <w:color w:val="000000" w:themeColor="text1"/>
          <w:sz w:val="24"/>
          <w:szCs w:val="24"/>
          <w:lang w:val="en-GB"/>
        </w:rPr>
        <w:t>This</w:t>
      </w:r>
      <w:r w:rsidR="005559C9" w:rsidRPr="00D917E7">
        <w:rPr>
          <w:rStyle w:val="sbb9ee52a"/>
          <w:rFonts w:ascii="Times New Roman" w:eastAsia="Times New Roman" w:hAnsi="Times New Roman" w:cs="Times New Roman"/>
          <w:noProof/>
          <w:color w:val="000000" w:themeColor="text1"/>
          <w:sz w:val="24"/>
          <w:szCs w:val="24"/>
          <w:lang w:val="en-GB"/>
        </w:rPr>
        <w:t xml:space="preserve"> assessment must include an individual evaluation of the risk of </w:t>
      </w:r>
      <w:r w:rsidR="005559C9" w:rsidRPr="00D917E7">
        <w:rPr>
          <w:rStyle w:val="sbb9ee52a"/>
          <w:rFonts w:ascii="Times New Roman" w:eastAsia="Times New Roman" w:hAnsi="Times New Roman" w:cs="Times New Roman"/>
          <w:i/>
          <w:iCs/>
          <w:noProof/>
          <w:color w:val="000000" w:themeColor="text1"/>
          <w:sz w:val="24"/>
          <w:szCs w:val="24"/>
          <w:lang w:val="en-GB"/>
        </w:rPr>
        <w:t xml:space="preserve">refoulement </w:t>
      </w:r>
      <w:r w:rsidR="005559C9" w:rsidRPr="00D917E7">
        <w:rPr>
          <w:rStyle w:val="sbb9ee52a"/>
          <w:rFonts w:ascii="Times New Roman" w:eastAsia="Times New Roman" w:hAnsi="Times New Roman" w:cs="Times New Roman"/>
          <w:noProof/>
          <w:color w:val="000000" w:themeColor="text1"/>
          <w:sz w:val="24"/>
          <w:szCs w:val="24"/>
          <w:lang w:val="en-GB"/>
        </w:rPr>
        <w:t xml:space="preserve">by the STC to countries where the person may </w:t>
      </w:r>
      <w:r w:rsidR="00CA7D5B" w:rsidRPr="00D917E7">
        <w:rPr>
          <w:rStyle w:val="sbb9ee52a"/>
          <w:rFonts w:ascii="Times New Roman" w:eastAsia="Times New Roman" w:hAnsi="Times New Roman" w:cs="Times New Roman"/>
          <w:noProof/>
          <w:color w:val="000000" w:themeColor="text1"/>
          <w:sz w:val="24"/>
          <w:szCs w:val="24"/>
          <w:lang w:val="en-GB"/>
        </w:rPr>
        <w:t>face a</w:t>
      </w:r>
      <w:r w:rsidR="00A65109" w:rsidRPr="00D917E7">
        <w:rPr>
          <w:rStyle w:val="sbb9ee52a"/>
          <w:rFonts w:ascii="Times New Roman" w:eastAsia="Times New Roman" w:hAnsi="Times New Roman" w:cs="Times New Roman"/>
          <w:noProof/>
          <w:color w:val="000000" w:themeColor="text1"/>
          <w:sz w:val="24"/>
          <w:szCs w:val="24"/>
          <w:lang w:val="en-GB"/>
        </w:rPr>
        <w:t xml:space="preserve"> </w:t>
      </w:r>
      <w:r w:rsidR="005559C9" w:rsidRPr="00D917E7">
        <w:rPr>
          <w:rStyle w:val="sbb9ee52a"/>
          <w:rFonts w:ascii="Times New Roman" w:eastAsia="Times New Roman" w:hAnsi="Times New Roman" w:cs="Times New Roman"/>
          <w:noProof/>
          <w:color w:val="000000" w:themeColor="text1"/>
          <w:sz w:val="24"/>
          <w:szCs w:val="24"/>
          <w:lang w:val="en-GB"/>
        </w:rPr>
        <w:t xml:space="preserve">risk </w:t>
      </w:r>
      <w:r w:rsidR="00CA7D5B" w:rsidRPr="00D917E7">
        <w:rPr>
          <w:rStyle w:val="sbb9ee52a"/>
          <w:rFonts w:ascii="Times New Roman" w:eastAsia="Times New Roman" w:hAnsi="Times New Roman" w:cs="Times New Roman"/>
          <w:noProof/>
          <w:color w:val="000000" w:themeColor="text1"/>
          <w:sz w:val="24"/>
          <w:szCs w:val="24"/>
          <w:lang w:val="en-GB"/>
        </w:rPr>
        <w:t>to</w:t>
      </w:r>
      <w:r w:rsidR="005559C9" w:rsidRPr="00D917E7">
        <w:rPr>
          <w:rStyle w:val="sbb9ee52a"/>
          <w:rFonts w:ascii="Times New Roman" w:eastAsia="Times New Roman" w:hAnsi="Times New Roman" w:cs="Times New Roman"/>
          <w:noProof/>
          <w:color w:val="000000" w:themeColor="text1"/>
          <w:sz w:val="24"/>
          <w:szCs w:val="24"/>
          <w:lang w:val="en-GB"/>
        </w:rPr>
        <w:t xml:space="preserve"> life (including through death penalty) or</w:t>
      </w:r>
      <w:r w:rsidR="00D56C30" w:rsidRPr="00D917E7">
        <w:rPr>
          <w:rStyle w:val="sbb9ee52a"/>
          <w:rFonts w:ascii="Times New Roman" w:eastAsia="Times New Roman" w:hAnsi="Times New Roman" w:cs="Times New Roman"/>
          <w:noProof/>
          <w:color w:val="000000" w:themeColor="text1"/>
          <w:sz w:val="24"/>
          <w:szCs w:val="24"/>
          <w:lang w:val="en-GB"/>
        </w:rPr>
        <w:t xml:space="preserve"> </w:t>
      </w:r>
      <w:r w:rsidR="005559C9" w:rsidRPr="00D917E7">
        <w:rPr>
          <w:rStyle w:val="sbb9ee52a"/>
          <w:rFonts w:ascii="Times New Roman" w:eastAsia="Times New Roman" w:hAnsi="Times New Roman" w:cs="Times New Roman"/>
          <w:noProof/>
          <w:color w:val="000000" w:themeColor="text1"/>
          <w:sz w:val="24"/>
          <w:szCs w:val="24"/>
          <w:lang w:val="en-GB"/>
        </w:rPr>
        <w:t>be subjected to torture, inhuman or degrading treatment (</w:t>
      </w:r>
      <w:r w:rsidR="00AC2BEF" w:rsidRPr="00D917E7">
        <w:rPr>
          <w:rStyle w:val="sbb9ee52a"/>
          <w:rFonts w:ascii="Times New Roman" w:eastAsia="Times New Roman" w:hAnsi="Times New Roman" w:cs="Times New Roman"/>
          <w:noProof/>
          <w:color w:val="000000" w:themeColor="text1"/>
          <w:sz w:val="24"/>
          <w:szCs w:val="24"/>
          <w:lang w:val="en-GB"/>
        </w:rPr>
        <w:t xml:space="preserve">including the risk of </w:t>
      </w:r>
      <w:r w:rsidR="001041F9" w:rsidRPr="00D917E7">
        <w:rPr>
          <w:rStyle w:val="sbb9ee52a"/>
          <w:rFonts w:ascii="Times New Roman" w:eastAsia="Times New Roman" w:hAnsi="Times New Roman" w:cs="Times New Roman"/>
          <w:noProof/>
          <w:color w:val="000000" w:themeColor="text1"/>
          <w:sz w:val="24"/>
          <w:szCs w:val="24"/>
          <w:lang w:val="en-GB"/>
        </w:rPr>
        <w:t>‘</w:t>
      </w:r>
      <w:r w:rsidR="005559C9" w:rsidRPr="00D917E7">
        <w:rPr>
          <w:rStyle w:val="sbb9ee52a"/>
          <w:rFonts w:ascii="Times New Roman" w:eastAsia="Times New Roman" w:hAnsi="Times New Roman" w:cs="Times New Roman"/>
          <w:noProof/>
          <w:color w:val="000000" w:themeColor="text1"/>
          <w:sz w:val="24"/>
          <w:szCs w:val="24"/>
          <w:lang w:val="en-GB"/>
        </w:rPr>
        <w:t>chain</w:t>
      </w:r>
      <w:r w:rsidR="001041F9" w:rsidRPr="00D917E7">
        <w:rPr>
          <w:rStyle w:val="sbb9ee52a"/>
          <w:rFonts w:ascii="Times New Roman" w:eastAsia="Times New Roman" w:hAnsi="Times New Roman" w:cs="Times New Roman"/>
          <w:noProof/>
          <w:color w:val="000000" w:themeColor="text1"/>
          <w:sz w:val="24"/>
          <w:szCs w:val="24"/>
          <w:lang w:val="en-GB"/>
        </w:rPr>
        <w:t>’</w:t>
      </w:r>
      <w:r w:rsidR="005559C9" w:rsidRPr="00D917E7">
        <w:rPr>
          <w:rStyle w:val="sbb9ee52a"/>
          <w:rFonts w:ascii="Times New Roman" w:eastAsia="Times New Roman" w:hAnsi="Times New Roman" w:cs="Times New Roman"/>
          <w:noProof/>
          <w:color w:val="000000" w:themeColor="text1"/>
          <w:sz w:val="24"/>
          <w:szCs w:val="24"/>
          <w:lang w:val="en-GB"/>
        </w:rPr>
        <w:t xml:space="preserve"> </w:t>
      </w:r>
      <w:r w:rsidR="005559C9" w:rsidRPr="00D917E7">
        <w:rPr>
          <w:rStyle w:val="sbb9ee52a"/>
          <w:rFonts w:ascii="Times New Roman" w:eastAsia="Times New Roman" w:hAnsi="Times New Roman" w:cs="Times New Roman"/>
          <w:i/>
          <w:iCs/>
          <w:noProof/>
          <w:color w:val="000000" w:themeColor="text1"/>
          <w:sz w:val="24"/>
          <w:szCs w:val="24"/>
          <w:lang w:val="en-GB"/>
        </w:rPr>
        <w:t>refoulement</w:t>
      </w:r>
      <w:r w:rsidR="005559C9" w:rsidRPr="00D917E7">
        <w:rPr>
          <w:rStyle w:val="sbb9ee52a"/>
          <w:rFonts w:ascii="Times New Roman" w:eastAsia="Times New Roman" w:hAnsi="Times New Roman" w:cs="Times New Roman"/>
          <w:noProof/>
          <w:color w:val="000000" w:themeColor="text1"/>
          <w:sz w:val="24"/>
          <w:szCs w:val="24"/>
          <w:lang w:val="en-GB"/>
        </w:rPr>
        <w:t xml:space="preserve">). </w:t>
      </w:r>
      <w:r w:rsidR="0091485F" w:rsidRPr="00D917E7">
        <w:rPr>
          <w:rStyle w:val="sbb9ee52a"/>
          <w:rFonts w:ascii="Times New Roman" w:eastAsia="Times New Roman" w:hAnsi="Times New Roman" w:cs="Times New Roman"/>
          <w:noProof/>
          <w:color w:val="000000" w:themeColor="text1"/>
          <w:sz w:val="24"/>
          <w:szCs w:val="24"/>
          <w:lang w:val="en-GB"/>
        </w:rPr>
        <w:t xml:space="preserve">While </w:t>
      </w:r>
      <w:r w:rsidR="005559C9" w:rsidRPr="00D917E7">
        <w:rPr>
          <w:rFonts w:ascii="Times New Roman" w:eastAsia="Times New Roman" w:hAnsi="Times New Roman" w:cs="Times New Roman"/>
          <w:noProof/>
          <w:color w:val="000000" w:themeColor="text1"/>
          <w:sz w:val="24"/>
          <w:szCs w:val="24"/>
          <w:lang w:val="en-GB"/>
        </w:rPr>
        <w:t xml:space="preserve">Art. 59(7) APR creates a presumption that the conditions for </w:t>
      </w:r>
      <w:r w:rsidR="0091485F" w:rsidRPr="00D917E7">
        <w:rPr>
          <w:rFonts w:ascii="Times New Roman" w:eastAsia="Times New Roman" w:hAnsi="Times New Roman" w:cs="Times New Roman"/>
          <w:noProof/>
          <w:color w:val="000000" w:themeColor="text1"/>
          <w:sz w:val="24"/>
          <w:szCs w:val="24"/>
          <w:lang w:val="en-GB"/>
        </w:rPr>
        <w:t xml:space="preserve">designating </w:t>
      </w:r>
      <w:r w:rsidR="005559C9" w:rsidRPr="00D917E7">
        <w:rPr>
          <w:rFonts w:ascii="Times New Roman" w:eastAsia="Times New Roman" w:hAnsi="Times New Roman" w:cs="Times New Roman"/>
          <w:noProof/>
          <w:color w:val="000000" w:themeColor="text1"/>
          <w:sz w:val="24"/>
          <w:szCs w:val="24"/>
          <w:lang w:val="en-GB"/>
        </w:rPr>
        <w:t xml:space="preserve">a third country as </w:t>
      </w:r>
      <w:r w:rsidR="001041F9" w:rsidRPr="00D917E7">
        <w:rPr>
          <w:rFonts w:ascii="Times New Roman" w:eastAsia="Times New Roman" w:hAnsi="Times New Roman" w:cs="Times New Roman"/>
          <w:noProof/>
          <w:color w:val="000000" w:themeColor="text1"/>
          <w:sz w:val="24"/>
          <w:szCs w:val="24"/>
          <w:lang w:val="en-GB"/>
        </w:rPr>
        <w:t>‘</w:t>
      </w:r>
      <w:r w:rsidR="005559C9" w:rsidRPr="00D917E7">
        <w:rPr>
          <w:rFonts w:ascii="Times New Roman" w:eastAsia="Times New Roman" w:hAnsi="Times New Roman" w:cs="Times New Roman"/>
          <w:noProof/>
          <w:color w:val="000000" w:themeColor="text1"/>
          <w:sz w:val="24"/>
          <w:szCs w:val="24"/>
          <w:lang w:val="en-GB"/>
        </w:rPr>
        <w:t>safe</w:t>
      </w:r>
      <w:r w:rsidR="001041F9" w:rsidRPr="00D917E7">
        <w:rPr>
          <w:rFonts w:ascii="Times New Roman" w:eastAsia="Times New Roman" w:hAnsi="Times New Roman" w:cs="Times New Roman"/>
          <w:noProof/>
          <w:color w:val="000000" w:themeColor="text1"/>
          <w:sz w:val="24"/>
          <w:szCs w:val="24"/>
          <w:lang w:val="en-GB"/>
        </w:rPr>
        <w:t>’</w:t>
      </w:r>
      <w:r w:rsidR="005559C9" w:rsidRPr="00D917E7">
        <w:rPr>
          <w:rFonts w:ascii="Times New Roman" w:eastAsia="Times New Roman" w:hAnsi="Times New Roman" w:cs="Times New Roman"/>
          <w:noProof/>
          <w:color w:val="000000" w:themeColor="text1"/>
          <w:sz w:val="24"/>
          <w:szCs w:val="24"/>
          <w:lang w:val="en-GB"/>
        </w:rPr>
        <w:t xml:space="preserve"> are fulfilled for third countries with which the EU concludes an agreement pursuant to Article 218 TFEU, the individual must be given the opportunity to rebut th</w:t>
      </w:r>
      <w:r w:rsidR="00A41AF7" w:rsidRPr="00D917E7">
        <w:rPr>
          <w:rFonts w:ascii="Times New Roman" w:eastAsia="Times New Roman" w:hAnsi="Times New Roman" w:cs="Times New Roman"/>
          <w:noProof/>
          <w:color w:val="000000" w:themeColor="text1"/>
          <w:sz w:val="24"/>
          <w:szCs w:val="24"/>
          <w:lang w:val="en-GB"/>
        </w:rPr>
        <w:t>is</w:t>
      </w:r>
      <w:r w:rsidR="005559C9" w:rsidRPr="00D917E7">
        <w:rPr>
          <w:rFonts w:ascii="Times New Roman" w:eastAsia="Times New Roman" w:hAnsi="Times New Roman" w:cs="Times New Roman"/>
          <w:noProof/>
          <w:color w:val="000000" w:themeColor="text1"/>
          <w:sz w:val="24"/>
          <w:szCs w:val="24"/>
          <w:lang w:val="en-GB"/>
        </w:rPr>
        <w:t xml:space="preserve"> presumption </w:t>
      </w:r>
      <w:r w:rsidR="00550C8E" w:rsidRPr="00D917E7">
        <w:rPr>
          <w:rFonts w:ascii="Times New Roman" w:eastAsia="Times New Roman" w:hAnsi="Times New Roman" w:cs="Times New Roman"/>
          <w:noProof/>
          <w:color w:val="000000" w:themeColor="text1"/>
          <w:sz w:val="24"/>
          <w:szCs w:val="24"/>
          <w:lang w:val="en-GB"/>
        </w:rPr>
        <w:t xml:space="preserve">based on </w:t>
      </w:r>
      <w:r w:rsidR="005559C9" w:rsidRPr="00D917E7">
        <w:rPr>
          <w:rFonts w:ascii="Times New Roman" w:eastAsia="Times New Roman" w:hAnsi="Times New Roman" w:cs="Times New Roman"/>
          <w:noProof/>
          <w:color w:val="000000" w:themeColor="text1"/>
          <w:sz w:val="24"/>
          <w:szCs w:val="24"/>
          <w:lang w:val="en-GB"/>
        </w:rPr>
        <w:t>his/her specific circumstances.</w:t>
      </w:r>
      <w:r w:rsidR="005559C9" w:rsidRPr="00065044">
        <w:rPr>
          <w:rFonts w:ascii="Times New Roman" w:eastAsia="Times New Roman" w:hAnsi="Times New Roman" w:cs="Times New Roman"/>
          <w:noProof/>
          <w:color w:val="000000" w:themeColor="text1"/>
          <w:sz w:val="24"/>
          <w:szCs w:val="24"/>
          <w:lang w:val="en-GB"/>
        </w:rPr>
        <w:t xml:space="preserve"> </w:t>
      </w:r>
    </w:p>
    <w:p w14:paraId="65AAA07B" w14:textId="15ECFCBB" w:rsidR="005559C9" w:rsidRPr="00065044" w:rsidRDefault="005559C9" w:rsidP="005559C9">
      <w:pPr>
        <w:jc w:val="both"/>
        <w:rPr>
          <w:rFonts w:ascii="Times New Roman" w:eastAsia="Times New Roman" w:hAnsi="Times New Roman" w:cs="Times New Roman"/>
          <w:noProof/>
          <w:sz w:val="24"/>
          <w:szCs w:val="24"/>
          <w:lang w:val="en-GB"/>
        </w:rPr>
      </w:pPr>
      <w:r w:rsidRPr="00065044">
        <w:rPr>
          <w:rFonts w:ascii="Times New Roman" w:eastAsia="Times New Roman" w:hAnsi="Times New Roman" w:cs="Times New Roman"/>
          <w:noProof/>
          <w:sz w:val="24"/>
          <w:szCs w:val="24"/>
          <w:lang w:val="en-GB"/>
        </w:rPr>
        <w:t xml:space="preserve">As regards international law, the </w:t>
      </w:r>
      <w:r w:rsidR="00593E7E" w:rsidRPr="00065044">
        <w:rPr>
          <w:rFonts w:ascii="Times New Roman" w:eastAsia="Times New Roman" w:hAnsi="Times New Roman" w:cs="Times New Roman"/>
          <w:noProof/>
          <w:sz w:val="24"/>
          <w:szCs w:val="24"/>
          <w:lang w:val="en-GB"/>
        </w:rPr>
        <w:t xml:space="preserve">guarantee of an </w:t>
      </w:r>
      <w:r w:rsidRPr="00065044">
        <w:rPr>
          <w:rFonts w:ascii="Times New Roman" w:eastAsia="Times New Roman" w:hAnsi="Times New Roman" w:cs="Times New Roman"/>
          <w:noProof/>
          <w:sz w:val="24"/>
          <w:szCs w:val="24"/>
          <w:lang w:val="en-GB"/>
        </w:rPr>
        <w:t>individual assessment is explicitly recommended in th</w:t>
      </w:r>
      <w:r w:rsidR="006019B2" w:rsidRPr="00065044">
        <w:rPr>
          <w:rFonts w:ascii="Times New Roman" w:eastAsia="Times New Roman" w:hAnsi="Times New Roman" w:cs="Times New Roman"/>
          <w:noProof/>
          <w:sz w:val="24"/>
          <w:szCs w:val="24"/>
          <w:lang w:val="en-GB"/>
        </w:rPr>
        <w:t>e</w:t>
      </w:r>
      <w:r w:rsidR="00867FFB" w:rsidRPr="00065044">
        <w:rPr>
          <w:rFonts w:ascii="Times New Roman" w:eastAsia="Times New Roman" w:hAnsi="Times New Roman" w:cs="Times New Roman"/>
          <w:noProof/>
          <w:sz w:val="24"/>
          <w:szCs w:val="24"/>
          <w:lang w:val="en-GB"/>
        </w:rPr>
        <w:t xml:space="preserve"> </w:t>
      </w:r>
      <w:r w:rsidR="00075D27" w:rsidRPr="00065044">
        <w:rPr>
          <w:rFonts w:ascii="Times New Roman" w:eastAsia="Times New Roman" w:hAnsi="Times New Roman" w:cs="Times New Roman"/>
          <w:noProof/>
          <w:sz w:val="24"/>
          <w:szCs w:val="24"/>
          <w:lang w:val="en-GB"/>
        </w:rPr>
        <w:t>C</w:t>
      </w:r>
      <w:r w:rsidR="00C63350" w:rsidRPr="00065044">
        <w:rPr>
          <w:rFonts w:ascii="Times New Roman" w:eastAsia="Times New Roman" w:hAnsi="Times New Roman" w:cs="Times New Roman"/>
          <w:noProof/>
          <w:sz w:val="24"/>
          <w:szCs w:val="24"/>
          <w:lang w:val="en-GB"/>
        </w:rPr>
        <w:t xml:space="preserve">ouncil </w:t>
      </w:r>
      <w:r w:rsidR="00075D27" w:rsidRPr="00065044">
        <w:rPr>
          <w:rFonts w:ascii="Times New Roman" w:eastAsia="Times New Roman" w:hAnsi="Times New Roman" w:cs="Times New Roman"/>
          <w:noProof/>
          <w:sz w:val="24"/>
          <w:szCs w:val="24"/>
          <w:lang w:val="en-GB"/>
        </w:rPr>
        <w:t>o</w:t>
      </w:r>
      <w:r w:rsidR="00C63350" w:rsidRPr="00065044">
        <w:rPr>
          <w:rFonts w:ascii="Times New Roman" w:eastAsia="Times New Roman" w:hAnsi="Times New Roman" w:cs="Times New Roman"/>
          <w:noProof/>
          <w:sz w:val="24"/>
          <w:szCs w:val="24"/>
          <w:lang w:val="en-GB"/>
        </w:rPr>
        <w:t xml:space="preserve">f </w:t>
      </w:r>
      <w:r w:rsidR="00075D27" w:rsidRPr="00065044">
        <w:rPr>
          <w:rFonts w:ascii="Times New Roman" w:eastAsia="Times New Roman" w:hAnsi="Times New Roman" w:cs="Times New Roman"/>
          <w:noProof/>
          <w:sz w:val="24"/>
          <w:szCs w:val="24"/>
          <w:lang w:val="en-GB"/>
        </w:rPr>
        <w:t>E</w:t>
      </w:r>
      <w:r w:rsidR="00C63350" w:rsidRPr="00065044">
        <w:rPr>
          <w:rFonts w:ascii="Times New Roman" w:eastAsia="Times New Roman" w:hAnsi="Times New Roman" w:cs="Times New Roman"/>
          <w:noProof/>
          <w:sz w:val="24"/>
          <w:szCs w:val="24"/>
          <w:lang w:val="en-GB"/>
        </w:rPr>
        <w:t>urope</w:t>
      </w:r>
      <w:r w:rsidR="00075D27" w:rsidRPr="00065044">
        <w:rPr>
          <w:rFonts w:ascii="Times New Roman" w:eastAsia="Times New Roman" w:hAnsi="Times New Roman" w:cs="Times New Roman"/>
          <w:noProof/>
          <w:sz w:val="24"/>
          <w:szCs w:val="24"/>
          <w:lang w:val="en-GB"/>
        </w:rPr>
        <w:t xml:space="preserve"> Council of Ministers’ 2009 </w:t>
      </w:r>
      <w:r w:rsidR="00075D27" w:rsidRPr="00065044">
        <w:rPr>
          <w:rFonts w:ascii="Times New Roman" w:eastAsia="Times New Roman" w:hAnsi="Times New Roman" w:cs="Times New Roman"/>
          <w:i/>
          <w:iCs/>
          <w:noProof/>
          <w:sz w:val="24"/>
          <w:szCs w:val="24"/>
          <w:lang w:val="en-GB"/>
        </w:rPr>
        <w:t>Guidance on human rights in the context of accelerated procedures</w:t>
      </w:r>
      <w:r w:rsidR="001E4945" w:rsidRPr="00065044">
        <w:rPr>
          <w:rStyle w:val="FootnoteReference"/>
          <w:rFonts w:ascii="Times New Roman" w:eastAsia="Times New Roman" w:hAnsi="Times New Roman" w:cs="Times New Roman"/>
          <w:noProof/>
          <w:sz w:val="24"/>
          <w:szCs w:val="24"/>
          <w:lang w:val="en-GB"/>
        </w:rPr>
        <w:footnoteReference w:id="24"/>
      </w:r>
      <w:r w:rsidR="001041F9">
        <w:rPr>
          <w:rFonts w:ascii="Times New Roman" w:eastAsia="Times New Roman" w:hAnsi="Times New Roman" w:cs="Times New Roman"/>
          <w:i/>
          <w:iCs/>
          <w:noProof/>
          <w:sz w:val="24"/>
          <w:szCs w:val="24"/>
          <w:lang w:val="en-GB"/>
        </w:rPr>
        <w:t>.</w:t>
      </w:r>
      <w:r w:rsidR="00075D27" w:rsidRPr="00065044">
        <w:rPr>
          <w:rFonts w:ascii="Times New Roman" w:eastAsia="Times New Roman" w:hAnsi="Times New Roman" w:cs="Times New Roman"/>
          <w:noProof/>
          <w:sz w:val="24"/>
          <w:szCs w:val="24"/>
          <w:lang w:val="en-GB"/>
        </w:rPr>
        <w:t xml:space="preserve"> </w:t>
      </w:r>
      <w:r w:rsidRPr="00065044">
        <w:rPr>
          <w:rFonts w:ascii="Times New Roman" w:eastAsia="Times New Roman" w:hAnsi="Times New Roman" w:cs="Times New Roman"/>
          <w:noProof/>
          <w:sz w:val="24"/>
          <w:szCs w:val="24"/>
          <w:lang w:val="en-GB"/>
        </w:rPr>
        <w:t>The 1951 Geneva Convention does not cover procedural aspects.</w:t>
      </w:r>
    </w:p>
    <w:p w14:paraId="78E2760D" w14:textId="099B4CDF" w:rsidR="00B26B68" w:rsidRPr="00D917E7" w:rsidRDefault="6E54ED34" w:rsidP="5CFEF040">
      <w:pPr>
        <w:jc w:val="both"/>
        <w:rPr>
          <w:rStyle w:val="sbb9ee52a"/>
          <w:rFonts w:ascii="Times New Roman" w:eastAsia="Times New Roman" w:hAnsi="Times New Roman" w:cs="Times New Roman"/>
          <w:i/>
          <w:iCs/>
          <w:noProof/>
          <w:sz w:val="24"/>
          <w:szCs w:val="24"/>
          <w:lang w:val="en-GB"/>
        </w:rPr>
      </w:pPr>
      <w:r w:rsidRPr="00065044">
        <w:rPr>
          <w:rFonts w:ascii="Times New Roman" w:eastAsia="Times New Roman" w:hAnsi="Times New Roman" w:cs="Times New Roman"/>
          <w:noProof/>
          <w:sz w:val="24"/>
          <w:szCs w:val="24"/>
          <w:lang w:val="en-GB"/>
        </w:rPr>
        <w:t xml:space="preserve">The jurisprudence of the European Court of Human Rights (‘ECtHR’) on the right to individual assessment is </w:t>
      </w:r>
      <w:r w:rsidR="6BBB42D0" w:rsidRPr="00065044">
        <w:rPr>
          <w:rFonts w:ascii="Times New Roman" w:eastAsia="Times New Roman" w:hAnsi="Times New Roman" w:cs="Times New Roman"/>
          <w:noProof/>
          <w:sz w:val="24"/>
          <w:szCs w:val="24"/>
          <w:lang w:val="en-GB"/>
        </w:rPr>
        <w:t>extensive</w:t>
      </w:r>
      <w:r w:rsidRPr="00065044">
        <w:rPr>
          <w:rFonts w:ascii="Times New Roman" w:eastAsia="Times New Roman" w:hAnsi="Times New Roman" w:cs="Times New Roman"/>
          <w:noProof/>
          <w:sz w:val="24"/>
          <w:szCs w:val="24"/>
          <w:lang w:val="en-GB"/>
        </w:rPr>
        <w:t xml:space="preserve">. In the landmark </w:t>
      </w:r>
      <w:r w:rsidR="3AF55FC4" w:rsidRPr="5CFEF040">
        <w:rPr>
          <w:rStyle w:val="Hyperlink"/>
          <w:rFonts w:ascii="Times New Roman" w:eastAsia="Times New Roman" w:hAnsi="Times New Roman" w:cs="Times New Roman"/>
          <w:i/>
          <w:iCs/>
          <w:noProof/>
          <w:color w:val="auto"/>
          <w:sz w:val="24"/>
          <w:szCs w:val="24"/>
          <w:u w:val="none"/>
          <w:lang w:val="en-GB"/>
        </w:rPr>
        <w:t>Ilias and Ahmed 2019</w:t>
      </w:r>
      <w:r w:rsidRPr="00065044">
        <w:rPr>
          <w:rFonts w:ascii="Times New Roman" w:eastAsia="Times New Roman" w:hAnsi="Times New Roman" w:cs="Times New Roman"/>
          <w:noProof/>
          <w:sz w:val="24"/>
          <w:szCs w:val="24"/>
          <w:lang w:val="en-GB"/>
        </w:rPr>
        <w:t xml:space="preserve"> ruling</w:t>
      </w:r>
      <w:r w:rsidR="00D646DA" w:rsidRPr="00065044">
        <w:rPr>
          <w:rStyle w:val="FootnoteReference"/>
          <w:rFonts w:ascii="Times New Roman" w:eastAsia="Times New Roman" w:hAnsi="Times New Roman" w:cs="Times New Roman"/>
          <w:noProof/>
          <w:sz w:val="24"/>
          <w:szCs w:val="24"/>
          <w:lang w:val="en-GB"/>
        </w:rPr>
        <w:footnoteReference w:id="25"/>
      </w:r>
      <w:r w:rsidR="68776A0C">
        <w:rPr>
          <w:rFonts w:ascii="Times New Roman" w:eastAsia="Times New Roman" w:hAnsi="Times New Roman" w:cs="Times New Roman"/>
          <w:noProof/>
          <w:sz w:val="24"/>
          <w:szCs w:val="24"/>
          <w:lang w:val="en-GB"/>
        </w:rPr>
        <w:t>,</w:t>
      </w:r>
      <w:r w:rsidRPr="00065044">
        <w:rPr>
          <w:rFonts w:ascii="Times New Roman" w:eastAsia="Times New Roman" w:hAnsi="Times New Roman" w:cs="Times New Roman"/>
          <w:noProof/>
          <w:sz w:val="24"/>
          <w:szCs w:val="24"/>
          <w:lang w:val="en-GB"/>
        </w:rPr>
        <w:t xml:space="preserve"> the ECtHR </w:t>
      </w:r>
      <w:r w:rsidR="757C278A" w:rsidRPr="00065044">
        <w:rPr>
          <w:rFonts w:ascii="Times New Roman" w:eastAsia="Times New Roman" w:hAnsi="Times New Roman" w:cs="Times New Roman"/>
          <w:noProof/>
          <w:sz w:val="24"/>
          <w:szCs w:val="24"/>
          <w:lang w:val="en-GB"/>
        </w:rPr>
        <w:t>stated</w:t>
      </w:r>
      <w:r w:rsidRPr="00065044">
        <w:rPr>
          <w:rFonts w:ascii="Times New Roman" w:eastAsia="Times New Roman" w:hAnsi="Times New Roman" w:cs="Times New Roman"/>
          <w:noProof/>
          <w:sz w:val="24"/>
          <w:szCs w:val="24"/>
          <w:lang w:val="en-GB"/>
        </w:rPr>
        <w:t xml:space="preserve"> that the applicant must be given the opportunity to demonstrate that the third country is not safe in his/her case (</w:t>
      </w:r>
      <w:r w:rsidR="5C177D24" w:rsidRPr="00065044">
        <w:rPr>
          <w:rFonts w:ascii="Times New Roman" w:eastAsia="Times New Roman" w:hAnsi="Times New Roman" w:cs="Times New Roman"/>
          <w:noProof/>
          <w:sz w:val="24"/>
          <w:szCs w:val="24"/>
          <w:lang w:val="en-GB"/>
        </w:rPr>
        <w:t>s</w:t>
      </w:r>
      <w:r w:rsidRPr="00065044">
        <w:rPr>
          <w:rFonts w:ascii="Times New Roman" w:eastAsia="Times New Roman" w:hAnsi="Times New Roman" w:cs="Times New Roman"/>
          <w:noProof/>
          <w:sz w:val="24"/>
          <w:szCs w:val="24"/>
          <w:lang w:val="en-GB"/>
        </w:rPr>
        <w:t xml:space="preserve">ee also </w:t>
      </w:r>
      <w:hyperlink r:id="rId18">
        <w:r w:rsidRPr="5CFEF040">
          <w:rPr>
            <w:rStyle w:val="Hyperlink"/>
            <w:rFonts w:ascii="Times New Roman" w:eastAsia="Times New Roman" w:hAnsi="Times New Roman" w:cs="Times New Roman"/>
            <w:i/>
            <w:iCs/>
            <w:noProof/>
            <w:color w:val="auto"/>
            <w:sz w:val="24"/>
            <w:szCs w:val="24"/>
            <w:u w:val="none"/>
            <w:lang w:val="en-GB"/>
          </w:rPr>
          <w:t>M.K. and Others v. Poland 2020</w:t>
        </w:r>
      </w:hyperlink>
      <w:r w:rsidR="001B3EA2" w:rsidRPr="00065044">
        <w:rPr>
          <w:rStyle w:val="FootnoteReference"/>
          <w:rFonts w:ascii="Times New Roman" w:eastAsia="Times New Roman" w:hAnsi="Times New Roman" w:cs="Times New Roman"/>
          <w:noProof/>
          <w:sz w:val="24"/>
          <w:szCs w:val="24"/>
          <w:lang w:val="en-GB"/>
        </w:rPr>
        <w:footnoteReference w:id="26"/>
      </w:r>
      <w:r w:rsidR="68776A0C" w:rsidRPr="5CFEF040">
        <w:rPr>
          <w:rStyle w:val="Hyperlink"/>
          <w:rFonts w:ascii="Times New Roman" w:eastAsia="Times New Roman" w:hAnsi="Times New Roman" w:cs="Times New Roman"/>
          <w:i/>
          <w:iCs/>
          <w:noProof/>
          <w:color w:val="auto"/>
          <w:sz w:val="24"/>
          <w:szCs w:val="24"/>
          <w:u w:val="none"/>
          <w:lang w:val="en-GB"/>
        </w:rPr>
        <w:t>,</w:t>
      </w:r>
      <w:r w:rsidRPr="00065044">
        <w:rPr>
          <w:rFonts w:ascii="Times New Roman" w:eastAsia="Times New Roman" w:hAnsi="Times New Roman" w:cs="Times New Roman"/>
          <w:noProof/>
          <w:sz w:val="24"/>
          <w:szCs w:val="24"/>
          <w:lang w:val="en-GB"/>
        </w:rPr>
        <w:t xml:space="preserve"> </w:t>
      </w:r>
      <w:hyperlink r:id="rId19">
        <w:r w:rsidRPr="5CFEF040">
          <w:rPr>
            <w:rStyle w:val="Hyperlink"/>
            <w:rFonts w:ascii="Times New Roman" w:eastAsia="Times New Roman" w:hAnsi="Times New Roman" w:cs="Times New Roman"/>
            <w:i/>
            <w:iCs/>
            <w:noProof/>
            <w:color w:val="auto"/>
            <w:sz w:val="24"/>
            <w:szCs w:val="24"/>
            <w:u w:val="none"/>
            <w:lang w:val="en-GB"/>
          </w:rPr>
          <w:t>D.A. and Others v Poland 2021</w:t>
        </w:r>
      </w:hyperlink>
      <w:r w:rsidR="00D03F17" w:rsidRPr="5CFEF040">
        <w:rPr>
          <w:rStyle w:val="FootnoteReference"/>
          <w:rFonts w:ascii="Times New Roman" w:eastAsia="Times New Roman" w:hAnsi="Times New Roman" w:cs="Times New Roman"/>
          <w:i/>
          <w:iCs/>
          <w:noProof/>
          <w:sz w:val="24"/>
          <w:szCs w:val="24"/>
          <w:lang w:val="en-GB"/>
        </w:rPr>
        <w:footnoteReference w:id="27"/>
      </w:r>
      <w:r w:rsidRPr="5CFEF040">
        <w:rPr>
          <w:rFonts w:ascii="Times New Roman" w:eastAsia="Times New Roman" w:hAnsi="Times New Roman" w:cs="Times New Roman"/>
          <w:i/>
          <w:iCs/>
          <w:noProof/>
          <w:sz w:val="24"/>
          <w:szCs w:val="24"/>
          <w:lang w:val="en-GB"/>
        </w:rPr>
        <w:t xml:space="preserve">). </w:t>
      </w:r>
      <w:r w:rsidR="5D92798C" w:rsidRPr="00065044">
        <w:rPr>
          <w:rStyle w:val="sbb9ee52a"/>
          <w:rFonts w:ascii="Times New Roman" w:eastAsia="Times New Roman" w:hAnsi="Times New Roman" w:cs="Times New Roman"/>
          <w:noProof/>
          <w:sz w:val="24"/>
          <w:szCs w:val="24"/>
          <w:lang w:val="en-GB"/>
        </w:rPr>
        <w:t>Moreover</w:t>
      </w:r>
      <w:r w:rsidRPr="00065044">
        <w:rPr>
          <w:rStyle w:val="sbb9ee52a"/>
          <w:rFonts w:ascii="Times New Roman" w:eastAsia="Times New Roman" w:hAnsi="Times New Roman" w:cs="Times New Roman"/>
          <w:noProof/>
          <w:sz w:val="24"/>
          <w:szCs w:val="24"/>
          <w:lang w:val="en-GB"/>
        </w:rPr>
        <w:t>, whe</w:t>
      </w:r>
      <w:r w:rsidR="5D92798C" w:rsidRPr="00065044">
        <w:rPr>
          <w:rStyle w:val="sbb9ee52a"/>
          <w:rFonts w:ascii="Times New Roman" w:eastAsia="Times New Roman" w:hAnsi="Times New Roman" w:cs="Times New Roman"/>
          <w:noProof/>
          <w:sz w:val="24"/>
          <w:szCs w:val="24"/>
          <w:lang w:val="en-GB"/>
        </w:rPr>
        <w:t>n</w:t>
      </w:r>
      <w:r w:rsidRPr="00065044">
        <w:rPr>
          <w:rStyle w:val="sbb9ee52a"/>
          <w:rFonts w:ascii="Times New Roman" w:eastAsia="Times New Roman" w:hAnsi="Times New Roman" w:cs="Times New Roman"/>
          <w:noProof/>
          <w:sz w:val="24"/>
          <w:szCs w:val="24"/>
          <w:lang w:val="en-GB"/>
        </w:rPr>
        <w:t xml:space="preserve"> a Contracting State seeks to remove an asylum-seeker to a third country without examining the asylum request on the merits, it is the duty of the removing State to </w:t>
      </w:r>
      <w:r w:rsidR="2851BA2C" w:rsidRPr="00065044">
        <w:rPr>
          <w:rStyle w:val="sbb9ee52a"/>
          <w:rFonts w:ascii="Times New Roman" w:eastAsia="Times New Roman" w:hAnsi="Times New Roman" w:cs="Times New Roman"/>
          <w:noProof/>
          <w:sz w:val="24"/>
          <w:szCs w:val="24"/>
          <w:lang w:val="en-GB"/>
        </w:rPr>
        <w:t>thoroughly assess</w:t>
      </w:r>
      <w:r w:rsidRPr="00065044">
        <w:rPr>
          <w:rStyle w:val="sbb9ee52a"/>
          <w:rFonts w:ascii="Times New Roman" w:eastAsia="Times New Roman" w:hAnsi="Times New Roman" w:cs="Times New Roman"/>
          <w:noProof/>
          <w:sz w:val="24"/>
          <w:szCs w:val="24"/>
          <w:lang w:val="en-GB"/>
        </w:rPr>
        <w:t xml:space="preserve"> whether there is a real risk </w:t>
      </w:r>
      <w:r w:rsidR="2851BA2C" w:rsidRPr="00065044">
        <w:rPr>
          <w:rStyle w:val="sbb9ee52a"/>
          <w:rFonts w:ascii="Times New Roman" w:eastAsia="Times New Roman" w:hAnsi="Times New Roman" w:cs="Times New Roman"/>
          <w:noProof/>
          <w:sz w:val="24"/>
          <w:szCs w:val="24"/>
          <w:lang w:val="en-GB"/>
        </w:rPr>
        <w:t xml:space="preserve">that </w:t>
      </w:r>
      <w:r w:rsidRPr="00065044">
        <w:rPr>
          <w:rStyle w:val="sbb9ee52a"/>
          <w:rFonts w:ascii="Times New Roman" w:eastAsia="Times New Roman" w:hAnsi="Times New Roman" w:cs="Times New Roman"/>
          <w:noProof/>
          <w:sz w:val="24"/>
          <w:szCs w:val="24"/>
          <w:lang w:val="en-GB"/>
        </w:rPr>
        <w:t xml:space="preserve">the asylum-seeker </w:t>
      </w:r>
      <w:r w:rsidR="2851BA2C" w:rsidRPr="00065044">
        <w:rPr>
          <w:rStyle w:val="sbb9ee52a"/>
          <w:rFonts w:ascii="Times New Roman" w:eastAsia="Times New Roman" w:hAnsi="Times New Roman" w:cs="Times New Roman"/>
          <w:noProof/>
          <w:sz w:val="24"/>
          <w:szCs w:val="24"/>
          <w:lang w:val="en-GB"/>
        </w:rPr>
        <w:t xml:space="preserve">will be </w:t>
      </w:r>
      <w:r w:rsidRPr="00065044">
        <w:rPr>
          <w:rStyle w:val="sbb9ee52a"/>
          <w:rFonts w:ascii="Times New Roman" w:eastAsia="Times New Roman" w:hAnsi="Times New Roman" w:cs="Times New Roman"/>
          <w:noProof/>
          <w:sz w:val="24"/>
          <w:szCs w:val="24"/>
          <w:lang w:val="en-GB"/>
        </w:rPr>
        <w:t>denied access</w:t>
      </w:r>
      <w:r w:rsidR="203132BB" w:rsidRPr="00065044">
        <w:rPr>
          <w:rStyle w:val="sbb9ee52a"/>
          <w:rFonts w:ascii="Times New Roman" w:eastAsia="Times New Roman" w:hAnsi="Times New Roman" w:cs="Times New Roman"/>
          <w:noProof/>
          <w:sz w:val="24"/>
          <w:szCs w:val="24"/>
          <w:lang w:val="en-GB"/>
        </w:rPr>
        <w:t xml:space="preserve"> to an adequate asylum procedure</w:t>
      </w:r>
      <w:r w:rsidRPr="00065044">
        <w:rPr>
          <w:rStyle w:val="sbb9ee52a"/>
          <w:rFonts w:ascii="Times New Roman" w:eastAsia="Times New Roman" w:hAnsi="Times New Roman" w:cs="Times New Roman"/>
          <w:noProof/>
          <w:sz w:val="24"/>
          <w:szCs w:val="24"/>
          <w:lang w:val="en-GB"/>
        </w:rPr>
        <w:t xml:space="preserve"> in the receiving </w:t>
      </w:r>
      <w:r w:rsidRPr="00D917E7">
        <w:rPr>
          <w:rStyle w:val="sbb9ee52a"/>
          <w:rFonts w:ascii="Times New Roman" w:eastAsia="Times New Roman" w:hAnsi="Times New Roman" w:cs="Times New Roman"/>
          <w:noProof/>
          <w:sz w:val="24"/>
          <w:szCs w:val="24"/>
          <w:lang w:val="en-GB"/>
        </w:rPr>
        <w:t xml:space="preserve">third country, </w:t>
      </w:r>
      <w:r w:rsidR="203132BB" w:rsidRPr="00D917E7">
        <w:rPr>
          <w:rStyle w:val="sbb9ee52a"/>
          <w:rFonts w:ascii="Times New Roman" w:eastAsia="Times New Roman" w:hAnsi="Times New Roman" w:cs="Times New Roman"/>
          <w:noProof/>
          <w:sz w:val="24"/>
          <w:szCs w:val="24"/>
          <w:lang w:val="en-GB"/>
        </w:rPr>
        <w:t xml:space="preserve">which would </w:t>
      </w:r>
      <w:r w:rsidRPr="00D917E7">
        <w:rPr>
          <w:rStyle w:val="sbb9ee52a"/>
          <w:rFonts w:ascii="Times New Roman" w:eastAsia="Times New Roman" w:hAnsi="Times New Roman" w:cs="Times New Roman"/>
          <w:noProof/>
          <w:sz w:val="24"/>
          <w:szCs w:val="24"/>
          <w:lang w:val="en-GB"/>
        </w:rPr>
        <w:t>protec</w:t>
      </w:r>
      <w:r w:rsidR="203132BB" w:rsidRPr="00D917E7">
        <w:rPr>
          <w:rStyle w:val="sbb9ee52a"/>
          <w:rFonts w:ascii="Times New Roman" w:eastAsia="Times New Roman" w:hAnsi="Times New Roman" w:cs="Times New Roman"/>
          <w:noProof/>
          <w:sz w:val="24"/>
          <w:szCs w:val="24"/>
          <w:lang w:val="en-GB"/>
        </w:rPr>
        <w:t>t</w:t>
      </w:r>
      <w:r w:rsidRPr="00D917E7">
        <w:rPr>
          <w:rStyle w:val="sbb9ee52a"/>
          <w:rFonts w:ascii="Times New Roman" w:eastAsia="Times New Roman" w:hAnsi="Times New Roman" w:cs="Times New Roman"/>
          <w:noProof/>
          <w:sz w:val="24"/>
          <w:szCs w:val="24"/>
          <w:lang w:val="en-GB"/>
        </w:rPr>
        <w:t xml:space="preserve"> him or her against </w:t>
      </w:r>
      <w:r w:rsidRPr="5CFEF040">
        <w:rPr>
          <w:rStyle w:val="sbb9ee52a"/>
          <w:rFonts w:ascii="Times New Roman" w:eastAsia="Times New Roman" w:hAnsi="Times New Roman" w:cs="Times New Roman"/>
          <w:i/>
          <w:iCs/>
          <w:noProof/>
          <w:sz w:val="24"/>
          <w:szCs w:val="24"/>
          <w:lang w:val="en-GB"/>
        </w:rPr>
        <w:t>refoulement</w:t>
      </w:r>
      <w:r w:rsidRPr="00D917E7">
        <w:rPr>
          <w:rStyle w:val="sbb9ee52a"/>
          <w:rFonts w:ascii="Times New Roman" w:eastAsia="Times New Roman" w:hAnsi="Times New Roman" w:cs="Times New Roman"/>
          <w:noProof/>
          <w:sz w:val="24"/>
          <w:szCs w:val="24"/>
          <w:lang w:val="en-GB"/>
        </w:rPr>
        <w:t xml:space="preserve"> (</w:t>
      </w:r>
      <w:hyperlink r:id="rId20" w:anchor="{%22itemid%22:[%22001-198760%22]}">
        <w:r w:rsidRPr="5CFEF040">
          <w:rPr>
            <w:rStyle w:val="Hyperlink"/>
            <w:rFonts w:ascii="Times New Roman" w:eastAsia="Times New Roman" w:hAnsi="Times New Roman" w:cs="Times New Roman"/>
            <w:i/>
            <w:iCs/>
            <w:noProof/>
            <w:color w:val="auto"/>
            <w:sz w:val="24"/>
            <w:szCs w:val="24"/>
            <w:u w:val="none"/>
            <w:lang w:val="en-GB"/>
          </w:rPr>
          <w:t>Ilias and Ahmed v Hungary</w:t>
        </w:r>
        <w:r w:rsidRPr="00D917E7">
          <w:rPr>
            <w:rStyle w:val="Hyperlink"/>
            <w:rFonts w:ascii="Times New Roman" w:eastAsia="Times New Roman" w:hAnsi="Times New Roman" w:cs="Times New Roman"/>
            <w:noProof/>
            <w:color w:val="auto"/>
            <w:sz w:val="24"/>
            <w:szCs w:val="24"/>
            <w:u w:val="none"/>
            <w:lang w:val="en-GB"/>
          </w:rPr>
          <w:t xml:space="preserve"> 2019</w:t>
        </w:r>
      </w:hyperlink>
      <w:r w:rsidR="629DB782" w:rsidRPr="007E1691">
        <w:rPr>
          <w:rStyle w:val="Hyperlink"/>
          <w:rFonts w:ascii="Times New Roman" w:eastAsia="Times New Roman" w:hAnsi="Times New Roman" w:cs="Times New Roman"/>
          <w:noProof/>
          <w:color w:val="auto"/>
          <w:sz w:val="24"/>
          <w:szCs w:val="24"/>
          <w:u w:val="none"/>
          <w:lang w:val="en-GB"/>
        </w:rPr>
        <w:t>,</w:t>
      </w:r>
      <w:r w:rsidR="003275DB" w:rsidRPr="5CFEF040">
        <w:rPr>
          <w:rStyle w:val="FootnoteReference"/>
          <w:rFonts w:ascii="Times New Roman" w:eastAsia="Times New Roman" w:hAnsi="Times New Roman" w:cs="Times New Roman"/>
          <w:i/>
          <w:iCs/>
          <w:noProof/>
          <w:sz w:val="24"/>
          <w:szCs w:val="24"/>
          <w:lang w:val="en-GB"/>
        </w:rPr>
        <w:footnoteReference w:id="28"/>
      </w:r>
      <w:r w:rsidRPr="00D917E7">
        <w:rPr>
          <w:rStyle w:val="sbb9ee52a"/>
          <w:rFonts w:ascii="Times New Roman" w:eastAsia="Times New Roman" w:hAnsi="Times New Roman" w:cs="Times New Roman"/>
          <w:noProof/>
          <w:sz w:val="24"/>
          <w:szCs w:val="24"/>
          <w:lang w:val="en-GB"/>
        </w:rPr>
        <w:t xml:space="preserve"> </w:t>
      </w:r>
      <w:hyperlink r:id="rId21">
        <w:r w:rsidRPr="5CFEF040">
          <w:rPr>
            <w:rStyle w:val="Hyperlink"/>
            <w:rFonts w:ascii="Times New Roman" w:eastAsia="Times New Roman" w:hAnsi="Times New Roman" w:cs="Times New Roman"/>
            <w:i/>
            <w:iCs/>
            <w:noProof/>
            <w:color w:val="auto"/>
            <w:sz w:val="24"/>
            <w:szCs w:val="24"/>
            <w:u w:val="none"/>
            <w:lang w:val="en-GB"/>
          </w:rPr>
          <w:t>Sherov and Others v. Poland 2024</w:t>
        </w:r>
      </w:hyperlink>
      <w:r w:rsidR="003275DB" w:rsidRPr="5CFEF040">
        <w:rPr>
          <w:rStyle w:val="FootnoteReference"/>
          <w:rFonts w:ascii="Times New Roman" w:eastAsia="Times New Roman" w:hAnsi="Times New Roman" w:cs="Times New Roman"/>
          <w:i/>
          <w:iCs/>
          <w:noProof/>
          <w:sz w:val="24"/>
          <w:szCs w:val="24"/>
          <w:lang w:val="en-GB"/>
        </w:rPr>
        <w:footnoteReference w:id="29"/>
      </w:r>
      <w:r w:rsidRPr="5CFEF040">
        <w:rPr>
          <w:rStyle w:val="sbb9ee52a"/>
          <w:rFonts w:ascii="Times New Roman" w:eastAsia="Times New Roman" w:hAnsi="Times New Roman" w:cs="Times New Roman"/>
          <w:i/>
          <w:iCs/>
          <w:noProof/>
          <w:sz w:val="24"/>
          <w:szCs w:val="24"/>
          <w:lang w:val="en-GB"/>
        </w:rPr>
        <w:t xml:space="preserve">). </w:t>
      </w:r>
    </w:p>
    <w:p w14:paraId="5DDB81D9" w14:textId="25E0B266" w:rsidR="005559C9" w:rsidRPr="00065044" w:rsidRDefault="6E54ED34" w:rsidP="005559C9">
      <w:pPr>
        <w:jc w:val="both"/>
        <w:rPr>
          <w:rFonts w:ascii="Times New Roman" w:eastAsia="Times New Roman" w:hAnsi="Times New Roman" w:cs="Times New Roman"/>
          <w:noProof/>
          <w:sz w:val="24"/>
          <w:szCs w:val="24"/>
          <w:lang w:val="en-GB"/>
        </w:rPr>
      </w:pPr>
      <w:r w:rsidRPr="00D917E7">
        <w:rPr>
          <w:rStyle w:val="sbb9ee52a"/>
          <w:rFonts w:ascii="Times New Roman" w:eastAsia="Times New Roman" w:hAnsi="Times New Roman" w:cs="Times New Roman"/>
          <w:noProof/>
          <w:sz w:val="24"/>
          <w:szCs w:val="24"/>
          <w:lang w:val="en-GB"/>
        </w:rPr>
        <w:t xml:space="preserve">In addition, Article 4 of Protocol No 4 </w:t>
      </w:r>
      <w:r w:rsidR="4DDCD735" w:rsidRPr="00D917E7">
        <w:rPr>
          <w:rStyle w:val="sbb9ee52a"/>
          <w:rFonts w:ascii="Times New Roman" w:eastAsia="Times New Roman" w:hAnsi="Times New Roman" w:cs="Times New Roman"/>
          <w:noProof/>
          <w:sz w:val="24"/>
          <w:szCs w:val="24"/>
          <w:lang w:val="en-GB"/>
        </w:rPr>
        <w:t>to the</w:t>
      </w:r>
      <w:r w:rsidRPr="00D917E7">
        <w:rPr>
          <w:rStyle w:val="sbb9ee52a"/>
          <w:rFonts w:ascii="Times New Roman" w:eastAsia="Times New Roman" w:hAnsi="Times New Roman" w:cs="Times New Roman"/>
          <w:noProof/>
          <w:sz w:val="24"/>
          <w:szCs w:val="24"/>
          <w:lang w:val="en-GB"/>
        </w:rPr>
        <w:t xml:space="preserve"> ECHR (prohibition of collective expulsions) is interpreted by the ECtHR as requiring </w:t>
      </w:r>
      <w:r w:rsidR="4DDCD735" w:rsidRPr="00D917E7">
        <w:rPr>
          <w:rStyle w:val="sbb9ee52a"/>
          <w:rFonts w:ascii="Times New Roman" w:eastAsia="Times New Roman" w:hAnsi="Times New Roman" w:cs="Times New Roman"/>
          <w:noProof/>
          <w:sz w:val="24"/>
          <w:szCs w:val="24"/>
          <w:lang w:val="en-GB"/>
        </w:rPr>
        <w:t>s</w:t>
      </w:r>
      <w:r w:rsidRPr="00D917E7">
        <w:rPr>
          <w:rStyle w:val="sbb9ee52a"/>
          <w:rFonts w:ascii="Times New Roman" w:eastAsia="Times New Roman" w:hAnsi="Times New Roman" w:cs="Times New Roman"/>
          <w:noProof/>
          <w:sz w:val="24"/>
          <w:szCs w:val="24"/>
          <w:lang w:val="en-GB"/>
        </w:rPr>
        <w:t xml:space="preserve">tate authorities to ensure that each of the aliens concerned has a genuine and effective possibility </w:t>
      </w:r>
      <w:r w:rsidR="579C5505" w:rsidRPr="00D917E7">
        <w:rPr>
          <w:rStyle w:val="sbb9ee52a"/>
          <w:rFonts w:ascii="Times New Roman" w:eastAsia="Times New Roman" w:hAnsi="Times New Roman" w:cs="Times New Roman"/>
          <w:noProof/>
          <w:sz w:val="24"/>
          <w:szCs w:val="24"/>
          <w:lang w:val="en-GB"/>
        </w:rPr>
        <w:t>to challenge their</w:t>
      </w:r>
      <w:r w:rsidRPr="00D917E7">
        <w:rPr>
          <w:rStyle w:val="sbb9ee52a"/>
          <w:rFonts w:ascii="Times New Roman" w:eastAsia="Times New Roman" w:hAnsi="Times New Roman" w:cs="Times New Roman"/>
          <w:noProof/>
          <w:sz w:val="24"/>
          <w:szCs w:val="24"/>
          <w:lang w:val="en-GB"/>
        </w:rPr>
        <w:t xml:space="preserve"> expulsion (</w:t>
      </w:r>
      <w:r w:rsidRPr="5CFEF040">
        <w:rPr>
          <w:rFonts w:ascii="Times New Roman" w:eastAsia="Times New Roman" w:hAnsi="Times New Roman" w:cs="Times New Roman"/>
          <w:i/>
          <w:iCs/>
          <w:noProof/>
          <w:sz w:val="24"/>
          <w:szCs w:val="24"/>
          <w:lang w:val="en-GB"/>
        </w:rPr>
        <w:t>Hirsi Jamaa and Others</w:t>
      </w:r>
      <w:r w:rsidR="113FACE9" w:rsidRPr="5CFEF040">
        <w:rPr>
          <w:rFonts w:ascii="Times New Roman" w:eastAsia="Times New Roman" w:hAnsi="Times New Roman" w:cs="Times New Roman"/>
          <w:i/>
          <w:iCs/>
          <w:noProof/>
          <w:sz w:val="24"/>
          <w:szCs w:val="24"/>
          <w:lang w:val="en-GB"/>
        </w:rPr>
        <w:t xml:space="preserve"> 2012</w:t>
      </w:r>
      <w:r w:rsidR="629DB782" w:rsidRPr="5CFEF040">
        <w:rPr>
          <w:rFonts w:ascii="Times New Roman" w:eastAsia="Times New Roman" w:hAnsi="Times New Roman" w:cs="Times New Roman"/>
          <w:i/>
          <w:iCs/>
          <w:noProof/>
          <w:sz w:val="24"/>
          <w:szCs w:val="24"/>
          <w:lang w:val="en-GB"/>
        </w:rPr>
        <w:t>,</w:t>
      </w:r>
      <w:r w:rsidR="009B13A3" w:rsidRPr="007E1691">
        <w:rPr>
          <w:rStyle w:val="FootnoteReference"/>
          <w:rFonts w:ascii="Times New Roman" w:eastAsia="Times New Roman" w:hAnsi="Times New Roman" w:cs="Times New Roman"/>
          <w:noProof/>
          <w:sz w:val="24"/>
          <w:szCs w:val="24"/>
          <w:lang w:val="en-GB"/>
        </w:rPr>
        <w:footnoteReference w:id="30"/>
      </w:r>
      <w:r w:rsidRPr="007E1691">
        <w:rPr>
          <w:rFonts w:ascii="Times New Roman" w:eastAsia="Times New Roman" w:hAnsi="Times New Roman" w:cs="Times New Roman"/>
          <w:noProof/>
          <w:sz w:val="24"/>
          <w:szCs w:val="24"/>
          <w:lang w:val="en-GB"/>
        </w:rPr>
        <w:t xml:space="preserve"> </w:t>
      </w:r>
      <w:r w:rsidR="629DB782" w:rsidRPr="007E1691">
        <w:rPr>
          <w:rFonts w:ascii="Times New Roman" w:eastAsia="Times New Roman" w:hAnsi="Times New Roman" w:cs="Times New Roman"/>
          <w:noProof/>
          <w:sz w:val="24"/>
          <w:szCs w:val="24"/>
          <w:lang w:val="en-GB"/>
        </w:rPr>
        <w:t>para.</w:t>
      </w:r>
      <w:r w:rsidRPr="00D917E7">
        <w:rPr>
          <w:rFonts w:ascii="Times New Roman" w:eastAsia="Times New Roman" w:hAnsi="Times New Roman" w:cs="Times New Roman"/>
          <w:noProof/>
          <w:sz w:val="24"/>
          <w:szCs w:val="24"/>
          <w:lang w:val="en-GB"/>
        </w:rPr>
        <w:t xml:space="preserve"> 177; </w:t>
      </w:r>
      <w:r w:rsidRPr="5CFEF040">
        <w:rPr>
          <w:rFonts w:ascii="Times New Roman" w:eastAsia="Times New Roman" w:hAnsi="Times New Roman" w:cs="Times New Roman"/>
          <w:i/>
          <w:iCs/>
          <w:noProof/>
          <w:sz w:val="24"/>
          <w:szCs w:val="24"/>
          <w:lang w:val="en-GB"/>
        </w:rPr>
        <w:t>Sharifi and Others</w:t>
      </w:r>
      <w:r w:rsidR="629DB782" w:rsidRPr="5CFEF040">
        <w:rPr>
          <w:rFonts w:ascii="Times New Roman" w:eastAsia="Times New Roman" w:hAnsi="Times New Roman" w:cs="Times New Roman"/>
          <w:i/>
          <w:iCs/>
          <w:noProof/>
          <w:sz w:val="24"/>
          <w:szCs w:val="24"/>
          <w:lang w:val="en-GB"/>
        </w:rPr>
        <w:t>,</w:t>
      </w:r>
      <w:r w:rsidR="006F6AE1" w:rsidRPr="00D917E7">
        <w:rPr>
          <w:rStyle w:val="FootnoteReference"/>
          <w:rFonts w:ascii="Times New Roman" w:eastAsia="Times New Roman" w:hAnsi="Times New Roman" w:cs="Times New Roman"/>
          <w:noProof/>
          <w:sz w:val="24"/>
          <w:szCs w:val="24"/>
          <w:lang w:val="en-GB"/>
        </w:rPr>
        <w:footnoteReference w:id="31"/>
      </w:r>
      <w:r w:rsidRPr="00D917E7">
        <w:rPr>
          <w:rFonts w:ascii="Times New Roman" w:eastAsia="Times New Roman" w:hAnsi="Times New Roman" w:cs="Times New Roman"/>
          <w:noProof/>
          <w:sz w:val="24"/>
          <w:szCs w:val="24"/>
          <w:lang w:val="en-GB"/>
        </w:rPr>
        <w:t xml:space="preserve"> </w:t>
      </w:r>
      <w:r w:rsidR="629DB782" w:rsidRPr="007E1691">
        <w:rPr>
          <w:rFonts w:ascii="Times New Roman" w:eastAsia="Times New Roman" w:hAnsi="Times New Roman" w:cs="Times New Roman"/>
          <w:noProof/>
          <w:sz w:val="24"/>
          <w:szCs w:val="24"/>
          <w:lang w:val="en-GB"/>
        </w:rPr>
        <w:t>para.</w:t>
      </w:r>
      <w:r w:rsidRPr="00D917E7">
        <w:rPr>
          <w:rFonts w:ascii="Times New Roman" w:eastAsia="Times New Roman" w:hAnsi="Times New Roman" w:cs="Times New Roman"/>
          <w:noProof/>
          <w:sz w:val="24"/>
          <w:szCs w:val="24"/>
          <w:lang w:val="en-GB"/>
        </w:rPr>
        <w:t xml:space="preserve">210; </w:t>
      </w:r>
      <w:r w:rsidRPr="5CFEF040">
        <w:rPr>
          <w:rFonts w:ascii="Times New Roman" w:eastAsia="Times New Roman" w:hAnsi="Times New Roman" w:cs="Times New Roman"/>
          <w:i/>
          <w:iCs/>
          <w:noProof/>
          <w:sz w:val="24"/>
          <w:szCs w:val="24"/>
          <w:lang w:val="en-GB"/>
        </w:rPr>
        <w:t>Khlaifia and Others</w:t>
      </w:r>
      <w:r w:rsidR="629DB782" w:rsidRPr="5CFEF040">
        <w:rPr>
          <w:rFonts w:ascii="Times New Roman" w:eastAsia="Times New Roman" w:hAnsi="Times New Roman" w:cs="Times New Roman"/>
          <w:i/>
          <w:iCs/>
          <w:noProof/>
          <w:sz w:val="24"/>
          <w:szCs w:val="24"/>
          <w:lang w:val="en-GB"/>
        </w:rPr>
        <w:t>,</w:t>
      </w:r>
      <w:r w:rsidR="005927DF" w:rsidRPr="007E1691">
        <w:rPr>
          <w:rStyle w:val="FootnoteReference"/>
          <w:rFonts w:ascii="Times New Roman" w:eastAsia="Times New Roman" w:hAnsi="Times New Roman" w:cs="Times New Roman"/>
          <w:noProof/>
          <w:sz w:val="24"/>
          <w:szCs w:val="24"/>
          <w:lang w:val="en-GB"/>
        </w:rPr>
        <w:footnoteReference w:id="32"/>
      </w:r>
      <w:r w:rsidRPr="007E1691">
        <w:rPr>
          <w:rFonts w:ascii="Times New Roman" w:eastAsia="Times New Roman" w:hAnsi="Times New Roman" w:cs="Times New Roman"/>
          <w:noProof/>
          <w:sz w:val="24"/>
          <w:szCs w:val="24"/>
          <w:lang w:val="en-GB"/>
        </w:rPr>
        <w:t xml:space="preserve"> </w:t>
      </w:r>
      <w:r w:rsidR="629DB782" w:rsidRPr="007E1691">
        <w:rPr>
          <w:rFonts w:ascii="Times New Roman" w:eastAsia="Times New Roman" w:hAnsi="Times New Roman" w:cs="Times New Roman"/>
          <w:noProof/>
          <w:sz w:val="24"/>
          <w:szCs w:val="24"/>
          <w:lang w:val="en-GB"/>
        </w:rPr>
        <w:t>paras.</w:t>
      </w:r>
      <w:r w:rsidRPr="00D917E7">
        <w:rPr>
          <w:rFonts w:ascii="Times New Roman" w:eastAsia="Times New Roman" w:hAnsi="Times New Roman" w:cs="Times New Roman"/>
          <w:noProof/>
          <w:sz w:val="24"/>
          <w:szCs w:val="24"/>
          <w:lang w:val="en-GB"/>
        </w:rPr>
        <w:t xml:space="preserve"> 238 and 248, </w:t>
      </w:r>
      <w:r w:rsidRPr="5CFEF040">
        <w:rPr>
          <w:rFonts w:ascii="Times New Roman" w:eastAsia="Times New Roman" w:hAnsi="Times New Roman" w:cs="Times New Roman"/>
          <w:i/>
          <w:iCs/>
          <w:noProof/>
          <w:sz w:val="24"/>
          <w:szCs w:val="24"/>
          <w:lang w:val="en-GB"/>
        </w:rPr>
        <w:t>ND and NT v Spain</w:t>
      </w:r>
      <w:r w:rsidR="629DB782" w:rsidRPr="5CFEF040">
        <w:rPr>
          <w:rFonts w:ascii="Times New Roman" w:eastAsia="Times New Roman" w:hAnsi="Times New Roman" w:cs="Times New Roman"/>
          <w:i/>
          <w:iCs/>
          <w:noProof/>
          <w:sz w:val="24"/>
          <w:szCs w:val="24"/>
          <w:lang w:val="en-GB"/>
        </w:rPr>
        <w:t>,</w:t>
      </w:r>
      <w:r w:rsidR="00473EE5" w:rsidRPr="5CFEF040">
        <w:rPr>
          <w:rStyle w:val="FootnoteReference"/>
          <w:rFonts w:ascii="Times New Roman" w:eastAsia="Times New Roman" w:hAnsi="Times New Roman" w:cs="Times New Roman"/>
          <w:i/>
          <w:iCs/>
          <w:noProof/>
          <w:sz w:val="24"/>
          <w:szCs w:val="24"/>
          <w:lang w:val="en-GB"/>
        </w:rPr>
        <w:footnoteReference w:id="33"/>
      </w:r>
      <w:r w:rsidRPr="00D917E7">
        <w:rPr>
          <w:rFonts w:ascii="Times New Roman" w:eastAsia="Times New Roman" w:hAnsi="Times New Roman" w:cs="Times New Roman"/>
          <w:noProof/>
          <w:sz w:val="24"/>
          <w:szCs w:val="24"/>
          <w:lang w:val="en-GB"/>
        </w:rPr>
        <w:t xml:space="preserve"> </w:t>
      </w:r>
      <w:r w:rsidR="629DB782" w:rsidRPr="007E1691">
        <w:rPr>
          <w:rFonts w:ascii="Times New Roman" w:eastAsia="Times New Roman" w:hAnsi="Times New Roman" w:cs="Times New Roman"/>
          <w:noProof/>
          <w:sz w:val="24"/>
          <w:szCs w:val="24"/>
          <w:lang w:val="en-GB"/>
        </w:rPr>
        <w:t>para.</w:t>
      </w:r>
      <w:r w:rsidR="47E51D65" w:rsidRPr="00D917E7">
        <w:rPr>
          <w:rFonts w:ascii="Times New Roman" w:eastAsia="Times New Roman" w:hAnsi="Times New Roman" w:cs="Times New Roman"/>
          <w:noProof/>
          <w:sz w:val="24"/>
          <w:szCs w:val="24"/>
          <w:lang w:val="en-GB"/>
        </w:rPr>
        <w:t xml:space="preserve"> </w:t>
      </w:r>
      <w:r w:rsidRPr="00D917E7">
        <w:rPr>
          <w:rFonts w:ascii="Times New Roman" w:eastAsia="Times New Roman" w:hAnsi="Times New Roman" w:cs="Times New Roman"/>
          <w:noProof/>
          <w:sz w:val="24"/>
          <w:szCs w:val="24"/>
          <w:lang w:val="en-GB"/>
        </w:rPr>
        <w:t>198).</w:t>
      </w:r>
      <w:r w:rsidRPr="00065044">
        <w:rPr>
          <w:rFonts w:ascii="Times New Roman" w:eastAsia="Times New Roman" w:hAnsi="Times New Roman" w:cs="Times New Roman"/>
          <w:noProof/>
          <w:sz w:val="24"/>
          <w:szCs w:val="24"/>
          <w:lang w:val="en-GB"/>
        </w:rPr>
        <w:t xml:space="preserve"> </w:t>
      </w:r>
    </w:p>
    <w:p w14:paraId="491142A4" w14:textId="0B8395D5" w:rsidR="005559C9" w:rsidRPr="00065044" w:rsidRDefault="78453DEA" w:rsidP="005559C9">
      <w:pPr>
        <w:jc w:val="both"/>
        <w:rPr>
          <w:rFonts w:ascii="Times New Roman" w:eastAsia="Times New Roman" w:hAnsi="Times New Roman" w:cs="Times New Roman"/>
          <w:noProof/>
          <w:color w:val="000000" w:themeColor="text1"/>
          <w:sz w:val="24"/>
          <w:szCs w:val="24"/>
          <w:lang w:val="en-US"/>
        </w:rPr>
      </w:pPr>
      <w:r w:rsidRPr="00065044">
        <w:rPr>
          <w:rFonts w:ascii="Times New Roman" w:eastAsia="Times New Roman" w:hAnsi="Times New Roman" w:cs="Times New Roman"/>
          <w:noProof/>
          <w:color w:val="000000" w:themeColor="text1"/>
          <w:sz w:val="24"/>
          <w:szCs w:val="24"/>
          <w:lang w:val="en-GB"/>
        </w:rPr>
        <w:t>While</w:t>
      </w:r>
      <w:r w:rsidR="27A2C35E" w:rsidRPr="00065044">
        <w:rPr>
          <w:rFonts w:ascii="Times New Roman" w:eastAsia="Times New Roman" w:hAnsi="Times New Roman" w:cs="Times New Roman"/>
          <w:noProof/>
          <w:color w:val="000000" w:themeColor="text1"/>
          <w:sz w:val="24"/>
          <w:szCs w:val="24"/>
          <w:lang w:val="en-GB"/>
        </w:rPr>
        <w:t xml:space="preserve"> under the Geneva Convention the principle of </w:t>
      </w:r>
      <w:r w:rsidR="27A2C35E" w:rsidRPr="5CFEF040">
        <w:rPr>
          <w:rFonts w:ascii="Times New Roman" w:eastAsia="Times New Roman" w:hAnsi="Times New Roman" w:cs="Times New Roman"/>
          <w:i/>
          <w:iCs/>
          <w:noProof/>
          <w:color w:val="000000" w:themeColor="text1"/>
          <w:sz w:val="24"/>
          <w:szCs w:val="24"/>
          <w:lang w:val="en-GB"/>
        </w:rPr>
        <w:t>refoulement</w:t>
      </w:r>
      <w:r w:rsidR="27A2C35E" w:rsidRPr="00065044">
        <w:rPr>
          <w:rFonts w:ascii="Times New Roman" w:eastAsia="Times New Roman" w:hAnsi="Times New Roman" w:cs="Times New Roman"/>
          <w:noProof/>
          <w:color w:val="000000" w:themeColor="text1"/>
          <w:sz w:val="24"/>
          <w:szCs w:val="24"/>
          <w:lang w:val="en-GB"/>
        </w:rPr>
        <w:t xml:space="preserve"> </w:t>
      </w:r>
      <w:r w:rsidR="7C09F701" w:rsidRPr="00065044">
        <w:rPr>
          <w:rFonts w:ascii="Times New Roman" w:eastAsia="Times New Roman" w:hAnsi="Times New Roman" w:cs="Times New Roman"/>
          <w:noProof/>
          <w:color w:val="000000" w:themeColor="text1"/>
          <w:sz w:val="24"/>
          <w:szCs w:val="24"/>
          <w:lang w:val="en-GB"/>
        </w:rPr>
        <w:t xml:space="preserve">allows for </w:t>
      </w:r>
      <w:r w:rsidR="27A2C35E" w:rsidRPr="00065044">
        <w:rPr>
          <w:rFonts w:ascii="Times New Roman" w:eastAsia="Times New Roman" w:hAnsi="Times New Roman" w:cs="Times New Roman"/>
          <w:noProof/>
          <w:color w:val="000000" w:themeColor="text1"/>
          <w:sz w:val="24"/>
          <w:szCs w:val="24"/>
          <w:lang w:val="en-GB"/>
        </w:rPr>
        <w:t xml:space="preserve">exceptions (on public security </w:t>
      </w:r>
      <w:r w:rsidR="62A0DA75" w:rsidRPr="00065044">
        <w:rPr>
          <w:rFonts w:ascii="Times New Roman" w:eastAsia="Times New Roman" w:hAnsi="Times New Roman" w:cs="Times New Roman"/>
          <w:noProof/>
          <w:color w:val="000000" w:themeColor="text1"/>
          <w:sz w:val="24"/>
          <w:szCs w:val="24"/>
          <w:lang w:val="en-GB"/>
        </w:rPr>
        <w:t xml:space="preserve">or public order </w:t>
      </w:r>
      <w:r w:rsidR="27A2C35E" w:rsidRPr="00065044">
        <w:rPr>
          <w:rFonts w:ascii="Times New Roman" w:eastAsia="Times New Roman" w:hAnsi="Times New Roman" w:cs="Times New Roman"/>
          <w:noProof/>
          <w:color w:val="000000" w:themeColor="text1"/>
          <w:sz w:val="24"/>
          <w:szCs w:val="24"/>
          <w:lang w:val="en-GB"/>
        </w:rPr>
        <w:t>grounds), in human rights law (</w:t>
      </w:r>
      <w:r w:rsidR="62A0DA75" w:rsidRPr="00065044">
        <w:rPr>
          <w:rFonts w:ascii="Times New Roman" w:eastAsia="Times New Roman" w:hAnsi="Times New Roman" w:cs="Times New Roman"/>
          <w:noProof/>
          <w:color w:val="000000" w:themeColor="text1"/>
          <w:sz w:val="24"/>
          <w:szCs w:val="24"/>
          <w:lang w:val="en-GB"/>
        </w:rPr>
        <w:t xml:space="preserve">including the European Convention on Human Rights) the principle of </w:t>
      </w:r>
      <w:r w:rsidR="62A0DA75" w:rsidRPr="5CFEF040">
        <w:rPr>
          <w:rFonts w:ascii="Times New Roman" w:eastAsia="Times New Roman" w:hAnsi="Times New Roman" w:cs="Times New Roman"/>
          <w:i/>
          <w:iCs/>
          <w:noProof/>
          <w:color w:val="000000" w:themeColor="text1"/>
          <w:sz w:val="24"/>
          <w:szCs w:val="24"/>
          <w:lang w:val="en-GB"/>
        </w:rPr>
        <w:t>non-refoulement</w:t>
      </w:r>
      <w:r w:rsidR="62A0DA75" w:rsidRPr="00065044">
        <w:rPr>
          <w:rFonts w:ascii="Times New Roman" w:eastAsia="Times New Roman" w:hAnsi="Times New Roman" w:cs="Times New Roman"/>
          <w:noProof/>
          <w:color w:val="000000" w:themeColor="text1"/>
          <w:sz w:val="24"/>
          <w:szCs w:val="24"/>
          <w:lang w:val="en-GB"/>
        </w:rPr>
        <w:t xml:space="preserve"> is absolute, </w:t>
      </w:r>
      <w:r w:rsidR="62A0DA75" w:rsidRPr="007C4BA9">
        <w:rPr>
          <w:rFonts w:ascii="Times New Roman" w:hAnsi="Times New Roman"/>
          <w:noProof/>
          <w:color w:val="000000" w:themeColor="text1"/>
          <w:sz w:val="24"/>
          <w:szCs w:val="24"/>
          <w:lang w:val="en-GB"/>
        </w:rPr>
        <w:t>i.e.</w:t>
      </w:r>
      <w:r w:rsidR="68776A0C" w:rsidRPr="007C4BA9">
        <w:rPr>
          <w:rFonts w:ascii="Times New Roman" w:eastAsia="Times New Roman" w:hAnsi="Times New Roman" w:cs="Times New Roman"/>
          <w:noProof/>
          <w:color w:val="000000" w:themeColor="text1"/>
          <w:sz w:val="24"/>
          <w:szCs w:val="24"/>
          <w:lang w:val="en-GB"/>
        </w:rPr>
        <w:t>,</w:t>
      </w:r>
      <w:r w:rsidR="62A0DA75" w:rsidRPr="00065044">
        <w:rPr>
          <w:rFonts w:ascii="Times New Roman" w:eastAsia="Times New Roman" w:hAnsi="Times New Roman" w:cs="Times New Roman"/>
          <w:noProof/>
          <w:color w:val="000000" w:themeColor="text1"/>
          <w:sz w:val="24"/>
          <w:szCs w:val="24"/>
          <w:lang w:val="en-GB"/>
        </w:rPr>
        <w:t xml:space="preserve"> it </w:t>
      </w:r>
      <w:r w:rsidR="24BFF22F" w:rsidRPr="00065044">
        <w:rPr>
          <w:rFonts w:ascii="Times New Roman" w:eastAsia="Times New Roman" w:hAnsi="Times New Roman" w:cs="Times New Roman"/>
          <w:noProof/>
          <w:color w:val="000000" w:themeColor="text1"/>
          <w:sz w:val="24"/>
          <w:szCs w:val="24"/>
          <w:lang w:val="en-GB"/>
        </w:rPr>
        <w:t xml:space="preserve">allows for </w:t>
      </w:r>
      <w:r w:rsidR="62A0DA75" w:rsidRPr="00065044">
        <w:rPr>
          <w:rFonts w:ascii="Times New Roman" w:eastAsia="Times New Roman" w:hAnsi="Times New Roman" w:cs="Times New Roman"/>
          <w:noProof/>
          <w:color w:val="000000" w:themeColor="text1"/>
          <w:sz w:val="24"/>
          <w:szCs w:val="24"/>
          <w:lang w:val="en-GB"/>
        </w:rPr>
        <w:t>no exceptions</w:t>
      </w:r>
      <w:r w:rsidR="6E54ED34" w:rsidRPr="00065044">
        <w:rPr>
          <w:rFonts w:ascii="Times New Roman" w:eastAsia="Times New Roman" w:hAnsi="Times New Roman" w:cs="Times New Roman"/>
          <w:noProof/>
          <w:color w:val="000000" w:themeColor="text1"/>
          <w:sz w:val="24"/>
          <w:szCs w:val="24"/>
          <w:lang w:val="en-GB"/>
        </w:rPr>
        <w:t xml:space="preserve">. </w:t>
      </w:r>
      <w:r w:rsidR="00A645DE">
        <w:rPr>
          <w:rFonts w:ascii="Times New Roman" w:eastAsia="Times New Roman" w:hAnsi="Times New Roman" w:cs="Times New Roman"/>
          <w:noProof/>
          <w:color w:val="000000" w:themeColor="text1"/>
          <w:sz w:val="24"/>
          <w:szCs w:val="24"/>
          <w:lang w:val="en-GB"/>
        </w:rPr>
        <w:t xml:space="preserve">In relation to </w:t>
      </w:r>
      <w:r w:rsidR="001634FF">
        <w:rPr>
          <w:rFonts w:ascii="Times New Roman" w:eastAsia="Times New Roman" w:hAnsi="Times New Roman" w:cs="Times New Roman"/>
          <w:noProof/>
          <w:color w:val="000000" w:themeColor="text1"/>
          <w:sz w:val="24"/>
          <w:szCs w:val="24"/>
          <w:lang w:val="en-GB"/>
        </w:rPr>
        <w:t>the Charter of Fundamental Rights of the EU, t</w:t>
      </w:r>
      <w:r w:rsidR="6E54ED34" w:rsidRPr="00065044">
        <w:rPr>
          <w:rFonts w:ascii="Times New Roman" w:eastAsia="Times New Roman" w:hAnsi="Times New Roman" w:cs="Times New Roman"/>
          <w:noProof/>
          <w:color w:val="000000" w:themeColor="text1"/>
          <w:sz w:val="24"/>
          <w:szCs w:val="24"/>
          <w:lang w:val="en-GB"/>
        </w:rPr>
        <w:t xml:space="preserve">he </w:t>
      </w:r>
      <w:r w:rsidR="5A5A7C96" w:rsidRPr="00065044">
        <w:rPr>
          <w:rFonts w:ascii="Times New Roman" w:eastAsia="Times New Roman" w:hAnsi="Times New Roman" w:cs="Times New Roman"/>
          <w:noProof/>
          <w:color w:val="000000" w:themeColor="text1"/>
          <w:sz w:val="24"/>
          <w:szCs w:val="24"/>
          <w:lang w:val="en-GB"/>
        </w:rPr>
        <w:t xml:space="preserve">CJEU </w:t>
      </w:r>
      <w:r w:rsidR="6E54ED34" w:rsidRPr="00065044">
        <w:rPr>
          <w:rFonts w:ascii="Times New Roman" w:eastAsia="Times New Roman" w:hAnsi="Times New Roman" w:cs="Times New Roman"/>
          <w:noProof/>
          <w:color w:val="000000" w:themeColor="text1"/>
          <w:sz w:val="24"/>
          <w:szCs w:val="24"/>
          <w:lang w:val="en-GB"/>
        </w:rPr>
        <w:t>has explicitly ruled that “Article 4 and Article 19(2) […] prohibit in absolute terms torture and inhuman or degrading punishment or treatment irrespective of the conduct of the person concerned”</w:t>
      </w:r>
      <w:r w:rsidR="005559C9" w:rsidRPr="00065044">
        <w:rPr>
          <w:rStyle w:val="FootnoteReference"/>
          <w:rFonts w:ascii="Times New Roman" w:hAnsi="Times New Roman" w:cs="Times New Roman"/>
          <w:noProof/>
          <w:color w:val="000000" w:themeColor="text1"/>
          <w:sz w:val="24"/>
          <w:szCs w:val="24"/>
          <w:lang w:val="en-GB"/>
        </w:rPr>
        <w:footnoteReference w:id="34"/>
      </w:r>
      <w:r w:rsidR="6E54ED34" w:rsidRPr="00065044">
        <w:rPr>
          <w:rFonts w:ascii="Times New Roman" w:eastAsia="Times New Roman" w:hAnsi="Times New Roman" w:cs="Times New Roman"/>
          <w:noProof/>
          <w:color w:val="000000" w:themeColor="text1"/>
          <w:sz w:val="24"/>
          <w:szCs w:val="24"/>
          <w:lang w:val="en-GB"/>
        </w:rPr>
        <w:t>.</w:t>
      </w:r>
      <w:r w:rsidR="6E54ED34" w:rsidRPr="00775DB0">
        <w:rPr>
          <w:rFonts w:ascii="Times New Roman" w:eastAsia="Times New Roman" w:hAnsi="Times New Roman" w:cs="Times New Roman"/>
          <w:noProof/>
          <w:color w:val="000000" w:themeColor="text1"/>
          <w:sz w:val="24"/>
          <w:szCs w:val="24"/>
          <w:lang w:val="en-US"/>
        </w:rPr>
        <w:t xml:space="preserve"> </w:t>
      </w:r>
    </w:p>
    <w:p w14:paraId="36365B21" w14:textId="7219FDE5" w:rsidR="005559C9" w:rsidRPr="00065044" w:rsidRDefault="5CC0AA6E" w:rsidP="00852A82">
      <w:p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W</w:t>
      </w:r>
      <w:r w:rsidR="6E54ED34" w:rsidRPr="00065044">
        <w:rPr>
          <w:rFonts w:ascii="Times New Roman" w:hAnsi="Times New Roman" w:cs="Times New Roman"/>
          <w:noProof/>
          <w:sz w:val="24"/>
          <w:szCs w:val="24"/>
          <w:lang w:val="en-GB"/>
        </w:rPr>
        <w:t>hile Art</w:t>
      </w:r>
      <w:r w:rsidR="7ABD2799" w:rsidRPr="00065044">
        <w:rPr>
          <w:rFonts w:ascii="Times New Roman" w:hAnsi="Times New Roman" w:cs="Times New Roman"/>
          <w:noProof/>
          <w:sz w:val="24"/>
          <w:szCs w:val="24"/>
          <w:lang w:val="en-GB"/>
        </w:rPr>
        <w:t>icle</w:t>
      </w:r>
      <w:r w:rsidR="6E54ED34" w:rsidRPr="00065044">
        <w:rPr>
          <w:rFonts w:ascii="Times New Roman" w:hAnsi="Times New Roman" w:cs="Times New Roman"/>
          <w:noProof/>
          <w:sz w:val="24"/>
          <w:szCs w:val="24"/>
          <w:lang w:val="en-GB"/>
        </w:rPr>
        <w:t xml:space="preserve"> 59(7) </w:t>
      </w:r>
      <w:r w:rsidR="679E6A1D" w:rsidRPr="00065044">
        <w:rPr>
          <w:rFonts w:ascii="Times New Roman" w:hAnsi="Times New Roman" w:cs="Times New Roman"/>
          <w:noProof/>
          <w:sz w:val="24"/>
          <w:szCs w:val="24"/>
          <w:lang w:val="en-GB"/>
        </w:rPr>
        <w:t>of the</w:t>
      </w:r>
      <w:r w:rsidR="6E54ED34" w:rsidRPr="00065044">
        <w:rPr>
          <w:rFonts w:ascii="Times New Roman" w:hAnsi="Times New Roman" w:cs="Times New Roman"/>
          <w:noProof/>
          <w:sz w:val="24"/>
          <w:szCs w:val="24"/>
          <w:lang w:val="en-GB"/>
        </w:rPr>
        <w:t xml:space="preserve"> APR allow</w:t>
      </w:r>
      <w:r w:rsidRPr="00065044">
        <w:rPr>
          <w:rFonts w:ascii="Times New Roman" w:hAnsi="Times New Roman" w:cs="Times New Roman"/>
          <w:noProof/>
          <w:sz w:val="24"/>
          <w:szCs w:val="24"/>
          <w:lang w:val="en-GB"/>
        </w:rPr>
        <w:t>s</w:t>
      </w:r>
      <w:r w:rsidR="6E54ED34" w:rsidRPr="00065044">
        <w:rPr>
          <w:rFonts w:ascii="Times New Roman" w:hAnsi="Times New Roman" w:cs="Times New Roman"/>
          <w:noProof/>
          <w:sz w:val="24"/>
          <w:szCs w:val="24"/>
          <w:lang w:val="en-GB"/>
        </w:rPr>
        <w:t xml:space="preserve"> </w:t>
      </w:r>
      <w:r w:rsidR="26553AC8" w:rsidRPr="00065044">
        <w:rPr>
          <w:rFonts w:ascii="Times New Roman" w:hAnsi="Times New Roman" w:cs="Times New Roman"/>
          <w:noProof/>
          <w:sz w:val="24"/>
          <w:szCs w:val="24"/>
          <w:lang w:val="en-GB"/>
        </w:rPr>
        <w:t xml:space="preserve">Member States </w:t>
      </w:r>
      <w:r w:rsidRPr="00065044">
        <w:rPr>
          <w:rFonts w:ascii="Times New Roman" w:hAnsi="Times New Roman" w:cs="Times New Roman"/>
          <w:noProof/>
          <w:sz w:val="24"/>
          <w:szCs w:val="24"/>
          <w:lang w:val="en-GB"/>
        </w:rPr>
        <w:t>to</w:t>
      </w:r>
      <w:r w:rsidR="6E54ED34" w:rsidRPr="00065044">
        <w:rPr>
          <w:rFonts w:ascii="Times New Roman" w:hAnsi="Times New Roman" w:cs="Times New Roman"/>
          <w:noProof/>
          <w:sz w:val="24"/>
          <w:szCs w:val="24"/>
          <w:lang w:val="en-GB"/>
        </w:rPr>
        <w:t xml:space="preserve"> establish a </w:t>
      </w:r>
      <w:r w:rsidR="6E54ED34" w:rsidRPr="5CFEF040">
        <w:rPr>
          <w:rFonts w:ascii="Times New Roman" w:hAnsi="Times New Roman" w:cs="Times New Roman"/>
          <w:i/>
          <w:iCs/>
          <w:noProof/>
          <w:sz w:val="24"/>
          <w:szCs w:val="24"/>
          <w:lang w:val="en-GB"/>
        </w:rPr>
        <w:t>rebuttable</w:t>
      </w:r>
      <w:r w:rsidR="6E54ED34" w:rsidRPr="00065044">
        <w:rPr>
          <w:rFonts w:ascii="Times New Roman" w:hAnsi="Times New Roman" w:cs="Times New Roman"/>
          <w:noProof/>
          <w:sz w:val="24"/>
          <w:szCs w:val="24"/>
          <w:lang w:val="en-GB"/>
        </w:rPr>
        <w:t xml:space="preserve"> presumption of </w:t>
      </w:r>
      <w:r w:rsidR="09E85456">
        <w:rPr>
          <w:rFonts w:ascii="Times New Roman" w:hAnsi="Times New Roman" w:cs="Times New Roman"/>
          <w:noProof/>
          <w:sz w:val="24"/>
          <w:szCs w:val="24"/>
          <w:lang w:val="en-GB"/>
        </w:rPr>
        <w:t>‘</w:t>
      </w:r>
      <w:r w:rsidR="6E54ED34" w:rsidRPr="00065044">
        <w:rPr>
          <w:rFonts w:ascii="Times New Roman" w:hAnsi="Times New Roman" w:cs="Times New Roman"/>
          <w:noProof/>
          <w:sz w:val="24"/>
          <w:szCs w:val="24"/>
          <w:lang w:val="en-GB"/>
        </w:rPr>
        <w:t>safety</w:t>
      </w:r>
      <w:r w:rsidR="09E85456">
        <w:rPr>
          <w:rFonts w:ascii="Times New Roman" w:hAnsi="Times New Roman" w:cs="Times New Roman"/>
          <w:noProof/>
          <w:sz w:val="24"/>
          <w:szCs w:val="24"/>
          <w:lang w:val="en-GB"/>
        </w:rPr>
        <w:t>’</w:t>
      </w:r>
      <w:r w:rsidR="6E54ED34" w:rsidRPr="00065044">
        <w:rPr>
          <w:rFonts w:ascii="Times New Roman" w:hAnsi="Times New Roman" w:cs="Times New Roman"/>
          <w:noProof/>
          <w:sz w:val="24"/>
          <w:szCs w:val="24"/>
          <w:lang w:val="en-GB"/>
        </w:rPr>
        <w:t xml:space="preserve"> for certain third countries</w:t>
      </w:r>
      <w:r w:rsidR="63ADD285" w:rsidRPr="00065044">
        <w:rPr>
          <w:rFonts w:ascii="Times New Roman" w:hAnsi="Times New Roman" w:cs="Times New Roman"/>
          <w:noProof/>
          <w:sz w:val="24"/>
          <w:szCs w:val="24"/>
          <w:lang w:val="en-GB"/>
        </w:rPr>
        <w:t xml:space="preserve"> “[w]here the Union and a third country have jointly come to an agreement pursuant to Article 218 TFEU that migrants admitted under that agreement will be protected in accordance with the relevant international standards and in full respect of the principle of non-refoulement”</w:t>
      </w:r>
      <w:r w:rsidR="6E54ED34" w:rsidRPr="00065044">
        <w:rPr>
          <w:rFonts w:ascii="Times New Roman" w:hAnsi="Times New Roman" w:cs="Times New Roman"/>
          <w:noProof/>
          <w:sz w:val="24"/>
          <w:szCs w:val="24"/>
          <w:lang w:val="en-GB"/>
        </w:rPr>
        <w:t>,</w:t>
      </w:r>
      <w:r w:rsidR="26553AC8" w:rsidRPr="00065044">
        <w:rPr>
          <w:rFonts w:ascii="Times New Roman" w:hAnsi="Times New Roman" w:cs="Times New Roman"/>
          <w:noProof/>
          <w:sz w:val="24"/>
          <w:szCs w:val="24"/>
          <w:lang w:val="en-GB"/>
        </w:rPr>
        <w:t xml:space="preserve"> </w:t>
      </w:r>
      <w:r w:rsidRPr="00065044">
        <w:rPr>
          <w:rFonts w:ascii="Times New Roman" w:hAnsi="Times New Roman" w:cs="Times New Roman"/>
          <w:noProof/>
          <w:sz w:val="24"/>
          <w:szCs w:val="24"/>
          <w:lang w:val="en-GB"/>
        </w:rPr>
        <w:t xml:space="preserve">it </w:t>
      </w:r>
      <w:r w:rsidR="7ABA08AE" w:rsidRPr="00065044">
        <w:rPr>
          <w:rFonts w:ascii="Times New Roman" w:hAnsi="Times New Roman" w:cs="Times New Roman"/>
          <w:noProof/>
          <w:sz w:val="24"/>
          <w:szCs w:val="24"/>
          <w:lang w:val="en-GB"/>
        </w:rPr>
        <w:t>nevertheless</w:t>
      </w:r>
      <w:r w:rsidR="63ADD285" w:rsidRPr="00065044">
        <w:rPr>
          <w:rFonts w:ascii="Times New Roman" w:hAnsi="Times New Roman" w:cs="Times New Roman"/>
          <w:noProof/>
          <w:sz w:val="24"/>
          <w:szCs w:val="24"/>
          <w:lang w:val="en-GB"/>
        </w:rPr>
        <w:t xml:space="preserve"> </w:t>
      </w:r>
      <w:r w:rsidRPr="00065044">
        <w:rPr>
          <w:rFonts w:ascii="Times New Roman" w:hAnsi="Times New Roman" w:cs="Times New Roman"/>
          <w:noProof/>
          <w:sz w:val="24"/>
          <w:szCs w:val="24"/>
          <w:lang w:val="en-GB"/>
        </w:rPr>
        <w:t>remain</w:t>
      </w:r>
      <w:r w:rsidR="7F683670" w:rsidRPr="00065044">
        <w:rPr>
          <w:rFonts w:ascii="Times New Roman" w:hAnsi="Times New Roman" w:cs="Times New Roman"/>
          <w:noProof/>
          <w:sz w:val="24"/>
          <w:szCs w:val="24"/>
          <w:lang w:val="en-GB"/>
        </w:rPr>
        <w:t>s</w:t>
      </w:r>
      <w:r w:rsidRPr="00065044">
        <w:rPr>
          <w:rFonts w:ascii="Times New Roman" w:hAnsi="Times New Roman" w:cs="Times New Roman"/>
          <w:noProof/>
          <w:sz w:val="24"/>
          <w:szCs w:val="24"/>
          <w:lang w:val="en-GB"/>
        </w:rPr>
        <w:t xml:space="preserve"> necessary to conduct an</w:t>
      </w:r>
      <w:r w:rsidR="6E54ED34" w:rsidRPr="00065044">
        <w:rPr>
          <w:rFonts w:ascii="Times New Roman" w:hAnsi="Times New Roman" w:cs="Times New Roman"/>
          <w:noProof/>
          <w:sz w:val="24"/>
          <w:szCs w:val="24"/>
          <w:lang w:val="en-GB"/>
        </w:rPr>
        <w:t xml:space="preserve"> individual assessment of the risk of </w:t>
      </w:r>
      <w:r w:rsidR="6E54ED34" w:rsidRPr="5CFEF040">
        <w:rPr>
          <w:rFonts w:ascii="Times New Roman" w:hAnsi="Times New Roman" w:cs="Times New Roman"/>
          <w:i/>
          <w:iCs/>
          <w:noProof/>
          <w:sz w:val="24"/>
          <w:szCs w:val="24"/>
          <w:lang w:val="en-GB"/>
        </w:rPr>
        <w:t>refoulement</w:t>
      </w:r>
      <w:r w:rsidR="6E54ED34" w:rsidRPr="00065044">
        <w:rPr>
          <w:rFonts w:ascii="Times New Roman" w:hAnsi="Times New Roman" w:cs="Times New Roman"/>
          <w:noProof/>
          <w:sz w:val="24"/>
          <w:szCs w:val="24"/>
          <w:lang w:val="en-GB"/>
        </w:rPr>
        <w:t xml:space="preserve"> for the person(s) in question. </w:t>
      </w:r>
      <w:r w:rsidRPr="00065044">
        <w:rPr>
          <w:rFonts w:ascii="Times New Roman" w:hAnsi="Times New Roman" w:cs="Times New Roman"/>
          <w:noProof/>
          <w:sz w:val="24"/>
          <w:szCs w:val="24"/>
          <w:lang w:val="en-GB"/>
        </w:rPr>
        <w:t xml:space="preserve">Applicants also </w:t>
      </w:r>
      <w:r w:rsidR="7F683670" w:rsidRPr="00065044">
        <w:rPr>
          <w:rFonts w:ascii="Times New Roman" w:hAnsi="Times New Roman" w:cs="Times New Roman"/>
          <w:noProof/>
          <w:sz w:val="24"/>
          <w:szCs w:val="24"/>
          <w:lang w:val="en-GB"/>
        </w:rPr>
        <w:t xml:space="preserve">have </w:t>
      </w:r>
      <w:r w:rsidRPr="00065044">
        <w:rPr>
          <w:rFonts w:ascii="Times New Roman" w:hAnsi="Times New Roman" w:cs="Times New Roman"/>
          <w:noProof/>
          <w:sz w:val="24"/>
          <w:szCs w:val="24"/>
          <w:lang w:val="en-GB"/>
        </w:rPr>
        <w:t xml:space="preserve">the right to </w:t>
      </w:r>
      <w:r w:rsidR="7F683670" w:rsidRPr="00065044">
        <w:rPr>
          <w:rFonts w:ascii="Times New Roman" w:hAnsi="Times New Roman" w:cs="Times New Roman"/>
          <w:noProof/>
          <w:sz w:val="24"/>
          <w:szCs w:val="24"/>
          <w:lang w:val="en-GB"/>
        </w:rPr>
        <w:t xml:space="preserve">an </w:t>
      </w:r>
      <w:r w:rsidRPr="00065044">
        <w:rPr>
          <w:rFonts w:ascii="Times New Roman" w:hAnsi="Times New Roman" w:cs="Times New Roman"/>
          <w:noProof/>
          <w:sz w:val="24"/>
          <w:szCs w:val="24"/>
          <w:lang w:val="en-GB"/>
        </w:rPr>
        <w:t xml:space="preserve">effective remedy against an inadmissibility decision based on the STC concept. </w:t>
      </w:r>
      <w:r w:rsidR="6E54ED34" w:rsidRPr="00065044">
        <w:rPr>
          <w:rFonts w:ascii="Times New Roman" w:hAnsi="Times New Roman" w:cs="Times New Roman"/>
          <w:noProof/>
          <w:sz w:val="24"/>
          <w:szCs w:val="24"/>
          <w:lang w:val="en-GB"/>
        </w:rPr>
        <w:t xml:space="preserve">A rebuttable presumption of </w:t>
      </w:r>
      <w:r w:rsidR="6A2039AE">
        <w:rPr>
          <w:rFonts w:ascii="Times New Roman" w:hAnsi="Times New Roman" w:cs="Times New Roman"/>
          <w:noProof/>
          <w:sz w:val="24"/>
          <w:szCs w:val="24"/>
          <w:lang w:val="en-GB"/>
        </w:rPr>
        <w:t>‘</w:t>
      </w:r>
      <w:r w:rsidR="6E54ED34" w:rsidRPr="00065044">
        <w:rPr>
          <w:rFonts w:ascii="Times New Roman" w:hAnsi="Times New Roman" w:cs="Times New Roman"/>
          <w:noProof/>
          <w:sz w:val="24"/>
          <w:szCs w:val="24"/>
          <w:lang w:val="en-GB"/>
        </w:rPr>
        <w:t xml:space="preserve">no risk of </w:t>
      </w:r>
      <w:r w:rsidR="6E54ED34" w:rsidRPr="5CFEF040">
        <w:rPr>
          <w:rFonts w:ascii="Times New Roman" w:hAnsi="Times New Roman" w:cs="Times New Roman"/>
          <w:i/>
          <w:iCs/>
          <w:noProof/>
          <w:sz w:val="24"/>
          <w:szCs w:val="24"/>
          <w:lang w:val="en-GB"/>
        </w:rPr>
        <w:t>refoulement</w:t>
      </w:r>
      <w:r w:rsidR="6A2039AE" w:rsidRPr="5CFEF040">
        <w:rPr>
          <w:rFonts w:ascii="Times New Roman" w:hAnsi="Times New Roman" w:cs="Times New Roman"/>
          <w:i/>
          <w:iCs/>
          <w:noProof/>
          <w:sz w:val="24"/>
          <w:szCs w:val="24"/>
          <w:lang w:val="en-GB"/>
        </w:rPr>
        <w:t>’</w:t>
      </w:r>
      <w:r w:rsidR="6E54ED34" w:rsidRPr="00065044">
        <w:rPr>
          <w:rFonts w:ascii="Times New Roman" w:hAnsi="Times New Roman" w:cs="Times New Roman"/>
          <w:noProof/>
          <w:sz w:val="24"/>
          <w:szCs w:val="24"/>
          <w:lang w:val="en-GB"/>
        </w:rPr>
        <w:t xml:space="preserve"> (</w:t>
      </w:r>
      <w:r w:rsidR="5C5423F7" w:rsidRPr="00065044">
        <w:rPr>
          <w:rFonts w:ascii="Times New Roman" w:hAnsi="Times New Roman" w:cs="Times New Roman"/>
          <w:noProof/>
          <w:sz w:val="24"/>
          <w:szCs w:val="24"/>
          <w:lang w:val="en-GB"/>
        </w:rPr>
        <w:t>whether</w:t>
      </w:r>
      <w:r w:rsidR="6E54ED34" w:rsidRPr="00065044">
        <w:rPr>
          <w:rFonts w:ascii="Times New Roman" w:hAnsi="Times New Roman" w:cs="Times New Roman"/>
          <w:noProof/>
          <w:sz w:val="24"/>
          <w:szCs w:val="24"/>
          <w:lang w:val="en-GB"/>
        </w:rPr>
        <w:t xml:space="preserve"> direct</w:t>
      </w:r>
      <w:r w:rsidR="3C75FA1F">
        <w:rPr>
          <w:rFonts w:ascii="Times New Roman" w:hAnsi="Times New Roman" w:cs="Times New Roman"/>
          <w:noProof/>
          <w:sz w:val="24"/>
          <w:szCs w:val="24"/>
          <w:lang w:val="en-GB"/>
        </w:rPr>
        <w:t xml:space="preserve"> </w:t>
      </w:r>
      <w:r w:rsidR="5C5423F7" w:rsidRPr="00065044">
        <w:rPr>
          <w:rFonts w:ascii="Times New Roman" w:hAnsi="Times New Roman" w:cs="Times New Roman"/>
          <w:noProof/>
          <w:sz w:val="24"/>
          <w:szCs w:val="24"/>
          <w:lang w:val="en-GB"/>
        </w:rPr>
        <w:t>or,</w:t>
      </w:r>
      <w:r w:rsidR="6E54ED34" w:rsidRPr="00065044">
        <w:rPr>
          <w:rFonts w:ascii="Times New Roman" w:hAnsi="Times New Roman" w:cs="Times New Roman"/>
          <w:noProof/>
          <w:sz w:val="24"/>
          <w:szCs w:val="24"/>
          <w:lang w:val="en-GB"/>
        </w:rPr>
        <w:t xml:space="preserve"> especially</w:t>
      </w:r>
      <w:r w:rsidR="5C5423F7" w:rsidRPr="00065044">
        <w:rPr>
          <w:rFonts w:ascii="Times New Roman" w:hAnsi="Times New Roman" w:cs="Times New Roman"/>
          <w:noProof/>
          <w:sz w:val="24"/>
          <w:szCs w:val="24"/>
          <w:lang w:val="en-GB"/>
        </w:rPr>
        <w:t>,</w:t>
      </w:r>
      <w:r w:rsidR="6E54ED34" w:rsidRPr="00065044">
        <w:rPr>
          <w:rFonts w:ascii="Times New Roman" w:hAnsi="Times New Roman" w:cs="Times New Roman"/>
          <w:noProof/>
          <w:sz w:val="24"/>
          <w:szCs w:val="24"/>
          <w:lang w:val="en-GB"/>
        </w:rPr>
        <w:t xml:space="preserve"> </w:t>
      </w:r>
      <w:r w:rsidR="6A2039AE">
        <w:rPr>
          <w:rFonts w:ascii="Times New Roman" w:hAnsi="Times New Roman" w:cs="Times New Roman"/>
          <w:noProof/>
          <w:sz w:val="24"/>
          <w:szCs w:val="24"/>
          <w:lang w:val="en-GB"/>
        </w:rPr>
        <w:t>‘</w:t>
      </w:r>
      <w:r w:rsidR="6E54ED34" w:rsidRPr="00065044">
        <w:rPr>
          <w:rFonts w:ascii="Times New Roman" w:hAnsi="Times New Roman" w:cs="Times New Roman"/>
          <w:noProof/>
          <w:sz w:val="24"/>
          <w:szCs w:val="24"/>
          <w:lang w:val="en-GB"/>
        </w:rPr>
        <w:t>chain</w:t>
      </w:r>
      <w:r w:rsidR="6A2039AE">
        <w:rPr>
          <w:rFonts w:ascii="Times New Roman" w:hAnsi="Times New Roman" w:cs="Times New Roman"/>
          <w:noProof/>
          <w:sz w:val="24"/>
          <w:szCs w:val="24"/>
          <w:lang w:val="en-GB"/>
        </w:rPr>
        <w:t xml:space="preserve">’ </w:t>
      </w:r>
      <w:r w:rsidR="6E54ED34" w:rsidRPr="5CFEF040">
        <w:rPr>
          <w:rFonts w:ascii="Times New Roman" w:hAnsi="Times New Roman" w:cs="Times New Roman"/>
          <w:i/>
          <w:iCs/>
          <w:noProof/>
          <w:sz w:val="24"/>
          <w:szCs w:val="24"/>
          <w:lang w:val="en-GB"/>
        </w:rPr>
        <w:t>refoulement</w:t>
      </w:r>
      <w:r w:rsidR="6E54ED34" w:rsidRPr="00065044">
        <w:rPr>
          <w:rFonts w:ascii="Times New Roman" w:hAnsi="Times New Roman" w:cs="Times New Roman"/>
          <w:noProof/>
          <w:sz w:val="24"/>
          <w:szCs w:val="24"/>
          <w:lang w:val="en-GB"/>
        </w:rPr>
        <w:t xml:space="preserve">) is difficult to </w:t>
      </w:r>
      <w:r w:rsidR="5C5423F7" w:rsidRPr="00065044">
        <w:rPr>
          <w:rFonts w:ascii="Times New Roman" w:hAnsi="Times New Roman" w:cs="Times New Roman"/>
          <w:noProof/>
          <w:sz w:val="24"/>
          <w:szCs w:val="24"/>
          <w:lang w:val="en-GB"/>
        </w:rPr>
        <w:t>justify</w:t>
      </w:r>
      <w:r w:rsidR="6E54ED34" w:rsidRPr="00065044">
        <w:rPr>
          <w:rFonts w:ascii="Times New Roman" w:hAnsi="Times New Roman" w:cs="Times New Roman"/>
          <w:noProof/>
          <w:sz w:val="24"/>
          <w:szCs w:val="24"/>
          <w:lang w:val="en-GB"/>
        </w:rPr>
        <w:t xml:space="preserve">, as it would shift the burden </w:t>
      </w:r>
      <w:r w:rsidR="444716FD" w:rsidRPr="00065044">
        <w:rPr>
          <w:rFonts w:ascii="Times New Roman" w:hAnsi="Times New Roman" w:cs="Times New Roman"/>
          <w:noProof/>
          <w:sz w:val="24"/>
          <w:szCs w:val="24"/>
          <w:lang w:val="en-GB"/>
        </w:rPr>
        <w:t>of proof</w:t>
      </w:r>
      <w:r w:rsidR="6E54ED34" w:rsidRPr="00065044">
        <w:rPr>
          <w:rFonts w:ascii="Times New Roman" w:hAnsi="Times New Roman" w:cs="Times New Roman"/>
          <w:noProof/>
          <w:sz w:val="24"/>
          <w:szCs w:val="24"/>
          <w:lang w:val="en-GB"/>
        </w:rPr>
        <w:t xml:space="preserve"> to rebut the presumption to the applicant</w:t>
      </w:r>
      <w:r w:rsidR="3A9CD138" w:rsidRPr="00065044">
        <w:rPr>
          <w:rFonts w:ascii="Times New Roman" w:hAnsi="Times New Roman" w:cs="Times New Roman"/>
          <w:noProof/>
          <w:sz w:val="24"/>
          <w:szCs w:val="24"/>
          <w:lang w:val="en-GB"/>
        </w:rPr>
        <w:t>.</w:t>
      </w:r>
      <w:r w:rsidR="6E54ED34" w:rsidRPr="00065044">
        <w:rPr>
          <w:rFonts w:ascii="Times New Roman" w:hAnsi="Times New Roman" w:cs="Times New Roman"/>
          <w:noProof/>
          <w:sz w:val="24"/>
          <w:szCs w:val="24"/>
          <w:lang w:val="en-GB"/>
        </w:rPr>
        <w:t xml:space="preserve"> </w:t>
      </w:r>
      <w:r w:rsidR="4150EA7B" w:rsidRPr="00065044">
        <w:rPr>
          <w:rFonts w:ascii="Times New Roman" w:hAnsi="Times New Roman" w:cs="Times New Roman"/>
          <w:noProof/>
          <w:sz w:val="24"/>
          <w:szCs w:val="24"/>
          <w:lang w:val="en-GB"/>
        </w:rPr>
        <w:t>This would be problematic both</w:t>
      </w:r>
      <w:r w:rsidR="444716FD" w:rsidRPr="00065044">
        <w:rPr>
          <w:rFonts w:ascii="Times New Roman" w:hAnsi="Times New Roman" w:cs="Times New Roman"/>
          <w:noProof/>
          <w:sz w:val="24"/>
          <w:szCs w:val="24"/>
          <w:lang w:val="en-GB"/>
        </w:rPr>
        <w:t xml:space="preserve"> in the</w:t>
      </w:r>
      <w:r w:rsidR="6E54ED34" w:rsidRPr="00065044">
        <w:rPr>
          <w:rFonts w:ascii="Times New Roman" w:hAnsi="Times New Roman" w:cs="Times New Roman"/>
          <w:noProof/>
          <w:sz w:val="24"/>
          <w:szCs w:val="24"/>
          <w:lang w:val="en-GB"/>
        </w:rPr>
        <w:t xml:space="preserve"> context of </w:t>
      </w:r>
      <w:r w:rsidR="5889B2CD" w:rsidRPr="00065044">
        <w:rPr>
          <w:rFonts w:ascii="Times New Roman" w:hAnsi="Times New Roman" w:cs="Times New Roman"/>
          <w:noProof/>
          <w:sz w:val="24"/>
          <w:szCs w:val="24"/>
          <w:lang w:val="en-GB"/>
        </w:rPr>
        <w:t xml:space="preserve">an </w:t>
      </w:r>
      <w:r w:rsidR="307BD1B9" w:rsidRPr="00065044">
        <w:rPr>
          <w:rFonts w:ascii="Times New Roman" w:hAnsi="Times New Roman" w:cs="Times New Roman"/>
          <w:noProof/>
          <w:sz w:val="24"/>
          <w:szCs w:val="24"/>
          <w:lang w:val="en-GB"/>
        </w:rPr>
        <w:t xml:space="preserve">appeal against the </w:t>
      </w:r>
      <w:r w:rsidR="6E54ED34" w:rsidRPr="00065044">
        <w:rPr>
          <w:rFonts w:ascii="Times New Roman" w:hAnsi="Times New Roman" w:cs="Times New Roman"/>
          <w:noProof/>
          <w:sz w:val="24"/>
          <w:szCs w:val="24"/>
          <w:lang w:val="en-GB"/>
        </w:rPr>
        <w:t>inadmissibility procedure</w:t>
      </w:r>
      <w:r w:rsidR="307BD1B9" w:rsidRPr="00065044">
        <w:rPr>
          <w:rFonts w:ascii="Times New Roman" w:hAnsi="Times New Roman" w:cs="Times New Roman"/>
          <w:noProof/>
          <w:sz w:val="24"/>
          <w:szCs w:val="24"/>
          <w:lang w:val="en-GB"/>
        </w:rPr>
        <w:t xml:space="preserve"> itself </w:t>
      </w:r>
      <w:r w:rsidR="2FFFB4CC" w:rsidRPr="00065044">
        <w:rPr>
          <w:rFonts w:ascii="Times New Roman" w:hAnsi="Times New Roman" w:cs="Times New Roman"/>
          <w:noProof/>
          <w:sz w:val="24"/>
          <w:szCs w:val="24"/>
          <w:lang w:val="en-GB"/>
        </w:rPr>
        <w:t xml:space="preserve">and </w:t>
      </w:r>
      <w:r w:rsidR="307BD1B9" w:rsidRPr="00065044">
        <w:rPr>
          <w:rFonts w:ascii="Times New Roman" w:hAnsi="Times New Roman" w:cs="Times New Roman"/>
          <w:noProof/>
          <w:sz w:val="24"/>
          <w:szCs w:val="24"/>
          <w:lang w:val="en-GB"/>
        </w:rPr>
        <w:t>o</w:t>
      </w:r>
      <w:r w:rsidR="2FFFB4CC" w:rsidRPr="00065044">
        <w:rPr>
          <w:rFonts w:ascii="Times New Roman" w:hAnsi="Times New Roman" w:cs="Times New Roman"/>
          <w:noProof/>
          <w:sz w:val="24"/>
          <w:szCs w:val="24"/>
          <w:lang w:val="en-GB"/>
        </w:rPr>
        <w:t>f</w:t>
      </w:r>
      <w:r w:rsidR="307BD1B9" w:rsidRPr="00065044">
        <w:rPr>
          <w:rFonts w:ascii="Times New Roman" w:hAnsi="Times New Roman" w:cs="Times New Roman"/>
          <w:noProof/>
          <w:sz w:val="24"/>
          <w:szCs w:val="24"/>
          <w:lang w:val="en-GB"/>
        </w:rPr>
        <w:t xml:space="preserve"> </w:t>
      </w:r>
      <w:r w:rsidR="5889B2CD" w:rsidRPr="00065044">
        <w:rPr>
          <w:rFonts w:ascii="Times New Roman" w:hAnsi="Times New Roman" w:cs="Times New Roman"/>
          <w:noProof/>
          <w:sz w:val="24"/>
          <w:szCs w:val="24"/>
          <w:lang w:val="en-GB"/>
        </w:rPr>
        <w:t>an</w:t>
      </w:r>
      <w:r w:rsidR="307BD1B9" w:rsidRPr="00065044">
        <w:rPr>
          <w:rFonts w:ascii="Times New Roman" w:hAnsi="Times New Roman" w:cs="Times New Roman"/>
          <w:noProof/>
          <w:sz w:val="24"/>
          <w:szCs w:val="24"/>
          <w:lang w:val="en-GB"/>
        </w:rPr>
        <w:t xml:space="preserve"> appeal against the return decision</w:t>
      </w:r>
      <w:r w:rsidR="7FC8C463" w:rsidRPr="00065044">
        <w:rPr>
          <w:rFonts w:ascii="Times New Roman" w:hAnsi="Times New Roman" w:cs="Times New Roman"/>
          <w:noProof/>
          <w:sz w:val="24"/>
          <w:szCs w:val="24"/>
          <w:lang w:val="en-GB"/>
        </w:rPr>
        <w:t xml:space="preserve"> taken</w:t>
      </w:r>
      <w:r w:rsidR="6E54ED34" w:rsidRPr="00065044">
        <w:rPr>
          <w:rFonts w:ascii="Times New Roman" w:hAnsi="Times New Roman" w:cs="Times New Roman"/>
          <w:noProof/>
          <w:sz w:val="24"/>
          <w:szCs w:val="24"/>
          <w:lang w:val="en-GB"/>
        </w:rPr>
        <w:t xml:space="preserve"> </w:t>
      </w:r>
      <w:r w:rsidR="37F74324" w:rsidRPr="00065044">
        <w:rPr>
          <w:rFonts w:ascii="Times New Roman" w:hAnsi="Times New Roman" w:cs="Times New Roman"/>
          <w:noProof/>
          <w:sz w:val="24"/>
          <w:szCs w:val="24"/>
          <w:lang w:val="en-GB"/>
        </w:rPr>
        <w:t xml:space="preserve">following </w:t>
      </w:r>
      <w:r w:rsidR="2FFFB4CC" w:rsidRPr="00065044">
        <w:rPr>
          <w:rFonts w:ascii="Times New Roman" w:hAnsi="Times New Roman" w:cs="Times New Roman"/>
          <w:noProof/>
          <w:sz w:val="24"/>
          <w:szCs w:val="24"/>
          <w:lang w:val="en-GB"/>
        </w:rPr>
        <w:t>the</w:t>
      </w:r>
      <w:r w:rsidR="37F74324" w:rsidRPr="00065044">
        <w:rPr>
          <w:rFonts w:ascii="Times New Roman" w:hAnsi="Times New Roman" w:cs="Times New Roman"/>
          <w:noProof/>
          <w:sz w:val="24"/>
          <w:szCs w:val="24"/>
          <w:lang w:val="en-GB"/>
        </w:rPr>
        <w:t xml:space="preserve"> inadmissibility decision</w:t>
      </w:r>
      <w:r w:rsidR="049285BA" w:rsidRPr="00065044">
        <w:rPr>
          <w:rFonts w:ascii="Times New Roman" w:hAnsi="Times New Roman" w:cs="Times New Roman"/>
          <w:noProof/>
          <w:sz w:val="24"/>
          <w:szCs w:val="24"/>
          <w:lang w:val="en-GB"/>
        </w:rPr>
        <w:t>,</w:t>
      </w:r>
      <w:r w:rsidR="6E54ED34" w:rsidRPr="00065044">
        <w:rPr>
          <w:rFonts w:ascii="Times New Roman" w:hAnsi="Times New Roman" w:cs="Times New Roman"/>
          <w:noProof/>
          <w:sz w:val="24"/>
          <w:szCs w:val="24"/>
          <w:lang w:val="en-GB"/>
        </w:rPr>
        <w:t xml:space="preserve"> </w:t>
      </w:r>
      <w:r w:rsidR="07162DFD" w:rsidRPr="00065044">
        <w:rPr>
          <w:rFonts w:ascii="Times New Roman" w:hAnsi="Times New Roman" w:cs="Times New Roman"/>
          <w:noProof/>
          <w:sz w:val="24"/>
          <w:szCs w:val="24"/>
          <w:lang w:val="en-GB"/>
        </w:rPr>
        <w:t xml:space="preserve">insofar as the inadmissibility decision taken on the basis of the STC concept </w:t>
      </w:r>
      <w:r w:rsidR="37F74324" w:rsidRPr="00065044">
        <w:rPr>
          <w:rFonts w:ascii="Times New Roman" w:hAnsi="Times New Roman" w:cs="Times New Roman"/>
          <w:noProof/>
          <w:sz w:val="24"/>
          <w:szCs w:val="24"/>
          <w:lang w:val="en-GB"/>
        </w:rPr>
        <w:t xml:space="preserve">did </w:t>
      </w:r>
      <w:r w:rsidR="6E54ED34" w:rsidRPr="00065044">
        <w:rPr>
          <w:rFonts w:ascii="Times New Roman" w:hAnsi="Times New Roman" w:cs="Times New Roman"/>
          <w:noProof/>
          <w:sz w:val="24"/>
          <w:szCs w:val="24"/>
          <w:lang w:val="en-GB"/>
        </w:rPr>
        <w:t xml:space="preserve">not </w:t>
      </w:r>
      <w:r w:rsidR="293B46A8" w:rsidRPr="00065044">
        <w:rPr>
          <w:rFonts w:ascii="Times New Roman" w:hAnsi="Times New Roman" w:cs="Times New Roman"/>
          <w:noProof/>
          <w:sz w:val="24"/>
          <w:szCs w:val="24"/>
          <w:lang w:val="en-GB"/>
        </w:rPr>
        <w:t>consider</w:t>
      </w:r>
      <w:r w:rsidR="6E54ED34" w:rsidRPr="00065044">
        <w:rPr>
          <w:rFonts w:ascii="Times New Roman" w:hAnsi="Times New Roman" w:cs="Times New Roman"/>
          <w:noProof/>
          <w:sz w:val="24"/>
          <w:szCs w:val="24"/>
          <w:lang w:val="en-GB"/>
        </w:rPr>
        <w:t xml:space="preserve"> the </w:t>
      </w:r>
      <w:r w:rsidR="2E39BEA2" w:rsidRPr="00065044">
        <w:rPr>
          <w:rFonts w:ascii="Times New Roman" w:hAnsi="Times New Roman" w:cs="Times New Roman"/>
          <w:noProof/>
          <w:sz w:val="24"/>
          <w:szCs w:val="24"/>
          <w:lang w:val="en-GB"/>
        </w:rPr>
        <w:t xml:space="preserve">merits </w:t>
      </w:r>
      <w:r w:rsidR="293B46A8" w:rsidRPr="00065044">
        <w:rPr>
          <w:rFonts w:ascii="Times New Roman" w:hAnsi="Times New Roman" w:cs="Times New Roman"/>
          <w:noProof/>
          <w:sz w:val="24"/>
          <w:szCs w:val="24"/>
          <w:lang w:val="en-GB"/>
        </w:rPr>
        <w:t>of the application</w:t>
      </w:r>
      <w:r w:rsidR="2E39BEA2" w:rsidRPr="00065044">
        <w:rPr>
          <w:rFonts w:ascii="Times New Roman" w:hAnsi="Times New Roman" w:cs="Times New Roman"/>
          <w:noProof/>
          <w:sz w:val="24"/>
          <w:szCs w:val="24"/>
          <w:lang w:val="en-GB"/>
        </w:rPr>
        <w:t xml:space="preserve"> (</w:t>
      </w:r>
      <w:r w:rsidR="51FC0F85" w:rsidRPr="003C3479">
        <w:rPr>
          <w:rFonts w:ascii="Times New Roman" w:hAnsi="Times New Roman"/>
          <w:noProof/>
          <w:sz w:val="24"/>
          <w:szCs w:val="24"/>
          <w:lang w:val="en-GB"/>
        </w:rPr>
        <w:t>i.e</w:t>
      </w:r>
      <w:r w:rsidR="7242F2C1" w:rsidRPr="003C3479">
        <w:rPr>
          <w:rFonts w:ascii="Times New Roman" w:hAnsi="Times New Roman"/>
          <w:noProof/>
          <w:sz w:val="24"/>
          <w:szCs w:val="24"/>
          <w:lang w:val="en-GB"/>
        </w:rPr>
        <w:t>.</w:t>
      </w:r>
      <w:r w:rsidR="7242F2C1" w:rsidRPr="003C3479">
        <w:rPr>
          <w:rFonts w:ascii="Times New Roman" w:hAnsi="Times New Roman" w:cs="Times New Roman"/>
          <w:noProof/>
          <w:sz w:val="24"/>
          <w:szCs w:val="24"/>
          <w:lang w:val="en-GB"/>
        </w:rPr>
        <w:t>,</w:t>
      </w:r>
      <w:r w:rsidR="51FC0F85" w:rsidRPr="00065044">
        <w:rPr>
          <w:rFonts w:ascii="Times New Roman" w:hAnsi="Times New Roman" w:cs="Times New Roman"/>
          <w:noProof/>
          <w:sz w:val="24"/>
          <w:szCs w:val="24"/>
          <w:lang w:val="en-GB"/>
        </w:rPr>
        <w:t xml:space="preserve"> </w:t>
      </w:r>
      <w:r w:rsidR="2E39BEA2" w:rsidRPr="00065044">
        <w:rPr>
          <w:rFonts w:ascii="Times New Roman" w:hAnsi="Times New Roman" w:cs="Times New Roman"/>
          <w:noProof/>
          <w:sz w:val="24"/>
          <w:szCs w:val="24"/>
          <w:lang w:val="en-GB"/>
        </w:rPr>
        <w:t xml:space="preserve">the </w:t>
      </w:r>
      <w:r w:rsidR="6E54ED34" w:rsidRPr="00065044">
        <w:rPr>
          <w:rFonts w:ascii="Times New Roman" w:hAnsi="Times New Roman" w:cs="Times New Roman"/>
          <w:noProof/>
          <w:sz w:val="24"/>
          <w:szCs w:val="24"/>
          <w:lang w:val="en-GB"/>
        </w:rPr>
        <w:t>protection needs of the applicant</w:t>
      </w:r>
      <w:r w:rsidR="2E39BEA2" w:rsidRPr="00065044">
        <w:rPr>
          <w:rFonts w:ascii="Times New Roman" w:hAnsi="Times New Roman" w:cs="Times New Roman"/>
          <w:noProof/>
          <w:sz w:val="24"/>
          <w:szCs w:val="24"/>
          <w:lang w:val="en-GB"/>
        </w:rPr>
        <w:t>)</w:t>
      </w:r>
      <w:r w:rsidR="6E54ED34" w:rsidRPr="00065044">
        <w:rPr>
          <w:rFonts w:ascii="Times New Roman" w:hAnsi="Times New Roman" w:cs="Times New Roman"/>
          <w:noProof/>
          <w:sz w:val="24"/>
          <w:szCs w:val="24"/>
          <w:lang w:val="en-GB"/>
        </w:rPr>
        <w:t xml:space="preserve">, and </w:t>
      </w:r>
      <w:r w:rsidR="156521B1" w:rsidRPr="00065044">
        <w:rPr>
          <w:rFonts w:ascii="Times New Roman" w:hAnsi="Times New Roman" w:cs="Times New Roman"/>
          <w:noProof/>
          <w:sz w:val="24"/>
          <w:szCs w:val="24"/>
          <w:lang w:val="en-GB"/>
        </w:rPr>
        <w:t xml:space="preserve">therefore </w:t>
      </w:r>
      <w:r w:rsidR="6A85130B" w:rsidRPr="00065044">
        <w:rPr>
          <w:rFonts w:ascii="Times New Roman" w:hAnsi="Times New Roman" w:cs="Times New Roman"/>
          <w:noProof/>
          <w:sz w:val="24"/>
          <w:szCs w:val="24"/>
          <w:lang w:val="en-GB"/>
        </w:rPr>
        <w:t>this is</w:t>
      </w:r>
      <w:r w:rsidR="61B246B6">
        <w:rPr>
          <w:rFonts w:ascii="Times New Roman" w:hAnsi="Times New Roman" w:cs="Times New Roman"/>
          <w:noProof/>
          <w:sz w:val="24"/>
          <w:szCs w:val="24"/>
          <w:lang w:val="en-GB"/>
        </w:rPr>
        <w:t xml:space="preserve"> </w:t>
      </w:r>
      <w:r w:rsidR="156521B1" w:rsidRPr="00065044">
        <w:rPr>
          <w:rFonts w:ascii="Times New Roman" w:hAnsi="Times New Roman" w:cs="Times New Roman"/>
          <w:noProof/>
          <w:sz w:val="24"/>
          <w:szCs w:val="24"/>
          <w:lang w:val="en-GB"/>
        </w:rPr>
        <w:t xml:space="preserve">a situation </w:t>
      </w:r>
      <w:r w:rsidR="56493E31" w:rsidRPr="00065044">
        <w:rPr>
          <w:rFonts w:ascii="Times New Roman" w:hAnsi="Times New Roman" w:cs="Times New Roman"/>
          <w:noProof/>
          <w:sz w:val="24"/>
          <w:szCs w:val="24"/>
          <w:lang w:val="en-GB"/>
        </w:rPr>
        <w:t xml:space="preserve">that </w:t>
      </w:r>
      <w:r w:rsidR="3DFA816C" w:rsidRPr="00065044">
        <w:rPr>
          <w:rFonts w:ascii="Times New Roman" w:hAnsi="Times New Roman" w:cs="Times New Roman"/>
          <w:noProof/>
          <w:sz w:val="24"/>
          <w:szCs w:val="24"/>
          <w:lang w:val="en-GB"/>
        </w:rPr>
        <w:t xml:space="preserve">requires </w:t>
      </w:r>
      <w:r w:rsidR="6E54ED34" w:rsidRPr="00065044">
        <w:rPr>
          <w:rFonts w:ascii="Times New Roman" w:hAnsi="Times New Roman" w:cs="Times New Roman"/>
          <w:noProof/>
          <w:sz w:val="24"/>
          <w:szCs w:val="24"/>
          <w:lang w:val="en-GB"/>
        </w:rPr>
        <w:t xml:space="preserve">stronger due process guarantees </w:t>
      </w:r>
      <w:r w:rsidR="3DFA816C" w:rsidRPr="00065044">
        <w:rPr>
          <w:rFonts w:ascii="Times New Roman" w:hAnsi="Times New Roman" w:cs="Times New Roman"/>
          <w:noProof/>
          <w:sz w:val="24"/>
          <w:szCs w:val="24"/>
          <w:lang w:val="en-GB"/>
        </w:rPr>
        <w:t>given</w:t>
      </w:r>
      <w:r w:rsidR="6E54ED34" w:rsidRPr="00065044">
        <w:rPr>
          <w:rFonts w:ascii="Times New Roman" w:hAnsi="Times New Roman" w:cs="Times New Roman"/>
          <w:noProof/>
          <w:sz w:val="24"/>
          <w:szCs w:val="24"/>
          <w:lang w:val="en-GB"/>
        </w:rPr>
        <w:t xml:space="preserve"> the nature of the human rights at stake</w:t>
      </w:r>
      <w:r w:rsidR="005559C9" w:rsidRPr="00065044">
        <w:rPr>
          <w:rStyle w:val="FootnoteReference"/>
          <w:rFonts w:ascii="Times New Roman" w:hAnsi="Times New Roman" w:cs="Times New Roman"/>
          <w:noProof/>
          <w:sz w:val="24"/>
          <w:szCs w:val="24"/>
          <w:lang w:val="en-GB"/>
        </w:rPr>
        <w:footnoteReference w:id="35"/>
      </w:r>
      <w:r w:rsidR="6E54ED34" w:rsidRPr="00065044">
        <w:rPr>
          <w:rFonts w:ascii="Times New Roman" w:hAnsi="Times New Roman" w:cs="Times New Roman"/>
          <w:noProof/>
          <w:sz w:val="24"/>
          <w:szCs w:val="24"/>
          <w:lang w:val="en-GB"/>
        </w:rPr>
        <w:t xml:space="preserve">. </w:t>
      </w:r>
    </w:p>
    <w:p w14:paraId="25095663" w14:textId="03D1F4C8" w:rsidR="002E0DB5" w:rsidRDefault="1F9092B9" w:rsidP="005559C9">
      <w:pPr>
        <w:jc w:val="both"/>
        <w:rPr>
          <w:rFonts w:ascii="Times New Roman" w:hAnsi="Times New Roman" w:cs="Times New Roman"/>
          <w:noProof/>
          <w:sz w:val="24"/>
          <w:szCs w:val="24"/>
          <w:lang w:val="en-GB"/>
        </w:rPr>
      </w:pPr>
      <w:r w:rsidRPr="5CFEF040">
        <w:rPr>
          <w:rFonts w:ascii="Times New Roman" w:hAnsi="Times New Roman" w:cs="Times New Roman"/>
          <w:noProof/>
          <w:sz w:val="24"/>
          <w:szCs w:val="24"/>
          <w:lang w:val="en-GB"/>
        </w:rPr>
        <w:t xml:space="preserve">It is important to recall in this context that </w:t>
      </w:r>
      <w:r w:rsidR="5A0F7F1D" w:rsidRPr="5CFEF040">
        <w:rPr>
          <w:rFonts w:ascii="Times New Roman" w:hAnsi="Times New Roman" w:cs="Times New Roman"/>
          <w:noProof/>
          <w:sz w:val="24"/>
          <w:szCs w:val="24"/>
          <w:lang w:val="en-GB"/>
        </w:rPr>
        <w:t xml:space="preserve">Member States must conduct an individualised assessment </w:t>
      </w:r>
      <w:r w:rsidRPr="5CFEF040">
        <w:rPr>
          <w:rFonts w:ascii="Times New Roman" w:hAnsi="Times New Roman" w:cs="Times New Roman"/>
          <w:noProof/>
          <w:sz w:val="24"/>
          <w:szCs w:val="24"/>
          <w:lang w:val="en-GB"/>
        </w:rPr>
        <w:t>even when carrying out Dublin transfers within the EU itself</w:t>
      </w:r>
      <w:r w:rsidR="210672B7" w:rsidRPr="5CFEF040">
        <w:rPr>
          <w:rFonts w:ascii="Times New Roman" w:hAnsi="Times New Roman" w:cs="Times New Roman"/>
          <w:noProof/>
          <w:sz w:val="24"/>
          <w:szCs w:val="24"/>
          <w:lang w:val="en-GB"/>
        </w:rPr>
        <w:t>,</w:t>
      </w:r>
      <w:r w:rsidRPr="5CFEF040">
        <w:rPr>
          <w:rFonts w:ascii="Times New Roman" w:hAnsi="Times New Roman" w:cs="Times New Roman"/>
          <w:noProof/>
          <w:sz w:val="24"/>
          <w:szCs w:val="24"/>
          <w:lang w:val="en-GB"/>
        </w:rPr>
        <w:t xml:space="preserve"> </w:t>
      </w:r>
      <w:r w:rsidR="210672B7" w:rsidRPr="5CFEF040">
        <w:rPr>
          <w:rFonts w:ascii="Times New Roman" w:hAnsi="Times New Roman" w:cs="Times New Roman"/>
          <w:noProof/>
          <w:sz w:val="24"/>
          <w:szCs w:val="24"/>
          <w:lang w:val="en-GB"/>
        </w:rPr>
        <w:t>where</w:t>
      </w:r>
      <w:r w:rsidR="5A0F7F1D" w:rsidRPr="5CFEF040">
        <w:rPr>
          <w:rFonts w:ascii="Times New Roman" w:hAnsi="Times New Roman" w:cs="Times New Roman"/>
          <w:noProof/>
          <w:sz w:val="24"/>
          <w:szCs w:val="24"/>
          <w:lang w:val="en-GB"/>
        </w:rPr>
        <w:t xml:space="preserve"> there is a presumption that all Member States are safe. </w:t>
      </w:r>
      <w:r w:rsidR="7242F2C1" w:rsidRPr="5CFEF040">
        <w:rPr>
          <w:rFonts w:ascii="Times New Roman" w:hAnsi="Times New Roman" w:cs="Times New Roman"/>
          <w:noProof/>
          <w:sz w:val="24"/>
          <w:szCs w:val="24"/>
          <w:lang w:val="en-GB"/>
        </w:rPr>
        <w:t xml:space="preserve">Applicants also have the right to an effective remedy against the Dublin transfer decisions, including for </w:t>
      </w:r>
      <w:r w:rsidR="7242F2C1" w:rsidRPr="5CFEF040">
        <w:rPr>
          <w:rFonts w:ascii="Times New Roman" w:hAnsi="Times New Roman" w:cs="Times New Roman"/>
          <w:i/>
          <w:iCs/>
          <w:noProof/>
          <w:sz w:val="24"/>
          <w:szCs w:val="24"/>
          <w:lang w:val="en-GB"/>
        </w:rPr>
        <w:t>non-refoulement</w:t>
      </w:r>
      <w:r w:rsidR="7242F2C1" w:rsidRPr="5CFEF040">
        <w:rPr>
          <w:rFonts w:ascii="Times New Roman" w:hAnsi="Times New Roman" w:cs="Times New Roman"/>
          <w:noProof/>
          <w:sz w:val="24"/>
          <w:szCs w:val="24"/>
          <w:lang w:val="en-GB"/>
        </w:rPr>
        <w:t xml:space="preserve"> risk (</w:t>
      </w:r>
      <w:r w:rsidR="7242F2C1" w:rsidRPr="00E928D8">
        <w:rPr>
          <w:rFonts w:ascii="Times New Roman" w:hAnsi="Times New Roman"/>
          <w:iCs/>
          <w:noProof/>
          <w:sz w:val="24"/>
          <w:lang w:val="en-GB"/>
        </w:rPr>
        <w:t>i.e.</w:t>
      </w:r>
      <w:r w:rsidR="7242F2C1" w:rsidRPr="00E928D8">
        <w:rPr>
          <w:rFonts w:ascii="Times New Roman" w:hAnsi="Times New Roman" w:cs="Times New Roman"/>
          <w:iCs/>
          <w:noProof/>
          <w:sz w:val="24"/>
          <w:szCs w:val="24"/>
          <w:lang w:val="en-GB"/>
        </w:rPr>
        <w:t>,</w:t>
      </w:r>
      <w:r w:rsidR="7242F2C1" w:rsidRPr="5CFEF040">
        <w:rPr>
          <w:rFonts w:ascii="Times New Roman" w:hAnsi="Times New Roman" w:cs="Times New Roman"/>
          <w:noProof/>
          <w:sz w:val="24"/>
          <w:szCs w:val="24"/>
          <w:lang w:val="en-GB"/>
        </w:rPr>
        <w:t xml:space="preserve"> the risk of a violation of Article 4 of the Charter of Fundamental Rights of the EU, which prohibits inhuman and degrading treatment in the Member State to which the person is transferred).</w:t>
      </w:r>
    </w:p>
    <w:p w14:paraId="5128CD25" w14:textId="28A85561" w:rsidR="00D76DD7" w:rsidRPr="00065044" w:rsidRDefault="00D76DD7" w:rsidP="005559C9">
      <w:pPr>
        <w:jc w:val="both"/>
        <w:rPr>
          <w:rFonts w:ascii="Times New Roman" w:hAnsi="Times New Roman" w:cs="Times New Roman"/>
          <w:noProof/>
          <w:sz w:val="24"/>
          <w:szCs w:val="24"/>
          <w:lang w:val="en-GB"/>
        </w:rPr>
      </w:pPr>
      <w:r w:rsidRPr="00065044">
        <w:rPr>
          <w:noProof/>
          <w:lang w:val="en-GB" w:eastAsia="en-GB"/>
        </w:rPr>
        <mc:AlternateContent>
          <mc:Choice Requires="wps">
            <w:drawing>
              <wp:inline distT="45720" distB="45720" distL="114300" distR="114300" wp14:anchorId="723D1BA6" wp14:editId="7DA7C0D8">
                <wp:extent cx="5976000" cy="658167"/>
                <wp:effectExtent l="0" t="0" r="24765" b="27940"/>
                <wp:docPr id="19234738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000" cy="658167"/>
                        </a:xfrm>
                        <a:prstGeom prst="rect">
                          <a:avLst/>
                        </a:prstGeom>
                        <a:solidFill>
                          <a:srgbClr val="FFFFFF"/>
                        </a:solidFill>
                        <a:ln w="9525">
                          <a:solidFill>
                            <a:srgbClr val="000000"/>
                          </a:solidFill>
                          <a:miter lim="800000"/>
                          <a:headEnd/>
                          <a:tailEnd/>
                        </a:ln>
                      </wps:spPr>
                      <wps:txbx>
                        <w:txbxContent>
                          <w:p w14:paraId="7021E949" w14:textId="53943BDE" w:rsidR="00D76DD7" w:rsidRPr="00D76DD7" w:rsidRDefault="00184AF0" w:rsidP="00D76DD7">
                            <w:pPr>
                              <w:jc w:val="both"/>
                              <w:rPr>
                                <w:rFonts w:ascii="Times New Roman" w:hAnsi="Times New Roman" w:cs="Times New Roman"/>
                                <w:sz w:val="24"/>
                                <w:szCs w:val="24"/>
                                <w:lang w:val="en-GB"/>
                              </w:rPr>
                            </w:pPr>
                            <w:r>
                              <w:rPr>
                                <w:rFonts w:ascii="Times New Roman" w:hAnsi="Times New Roman" w:cs="Times New Roman"/>
                                <w:sz w:val="24"/>
                                <w:szCs w:val="24"/>
                                <w:lang w:val="en-GB"/>
                              </w:rPr>
                              <w:t>I</w:t>
                            </w:r>
                            <w:r w:rsidR="00D76DD7" w:rsidRPr="002E0DB5">
                              <w:rPr>
                                <w:rFonts w:ascii="Times New Roman" w:hAnsi="Times New Roman" w:cs="Times New Roman"/>
                                <w:sz w:val="24"/>
                                <w:szCs w:val="24"/>
                                <w:lang w:val="en-GB"/>
                              </w:rPr>
                              <w:t>t appears that there is no scope for reviewing the rules on the individual assessment that must be carried out when applying the STC concept</w:t>
                            </w:r>
                            <w:r w:rsidR="00A0025B" w:rsidRPr="002E0DB5">
                              <w:rPr>
                                <w:rFonts w:ascii="Times New Roman" w:hAnsi="Times New Roman" w:cs="Times New Roman"/>
                                <w:sz w:val="24"/>
                                <w:szCs w:val="24"/>
                                <w:lang w:val="en-GB"/>
                              </w:rPr>
                              <w:t xml:space="preserve"> </w:t>
                            </w:r>
                            <w:r w:rsidR="00F80E38" w:rsidRPr="002E0DB5">
                              <w:rPr>
                                <w:rFonts w:ascii="Times New Roman" w:hAnsi="Times New Roman" w:cs="Times New Roman"/>
                                <w:sz w:val="24"/>
                                <w:szCs w:val="24"/>
                                <w:lang w:val="en-GB"/>
                              </w:rPr>
                              <w:t>as</w:t>
                            </w:r>
                            <w:r w:rsidR="00A0025B" w:rsidRPr="002E0DB5">
                              <w:rPr>
                                <w:rFonts w:ascii="Times New Roman" w:hAnsi="Times New Roman" w:cs="Times New Roman"/>
                                <w:sz w:val="24"/>
                                <w:szCs w:val="24"/>
                                <w:lang w:val="en-GB"/>
                              </w:rPr>
                              <w:t xml:space="preserve"> th</w:t>
                            </w:r>
                            <w:r w:rsidR="00924C1C" w:rsidRPr="002E0DB5">
                              <w:rPr>
                                <w:rFonts w:ascii="Times New Roman" w:hAnsi="Times New Roman" w:cs="Times New Roman"/>
                                <w:sz w:val="24"/>
                                <w:szCs w:val="24"/>
                                <w:lang w:val="en-GB"/>
                              </w:rPr>
                              <w:t>e</w:t>
                            </w:r>
                            <w:r w:rsidR="007A486D">
                              <w:rPr>
                                <w:rFonts w:ascii="Times New Roman" w:hAnsi="Times New Roman" w:cs="Times New Roman"/>
                                <w:sz w:val="24"/>
                                <w:szCs w:val="24"/>
                                <w:lang w:val="en-GB"/>
                              </w:rPr>
                              <w:t>se</w:t>
                            </w:r>
                            <w:r w:rsidR="00A0025B" w:rsidRPr="002E0DB5">
                              <w:rPr>
                                <w:rFonts w:ascii="Times New Roman" w:hAnsi="Times New Roman" w:cs="Times New Roman"/>
                                <w:sz w:val="24"/>
                                <w:szCs w:val="24"/>
                                <w:lang w:val="en-GB"/>
                              </w:rPr>
                              <w:t xml:space="preserve"> </w:t>
                            </w:r>
                            <w:r w:rsidR="00095BB2">
                              <w:rPr>
                                <w:rFonts w:ascii="Times New Roman" w:hAnsi="Times New Roman" w:cs="Times New Roman"/>
                                <w:sz w:val="24"/>
                                <w:szCs w:val="24"/>
                                <w:lang w:val="en-GB"/>
                              </w:rPr>
                              <w:t xml:space="preserve">are </w:t>
                            </w:r>
                            <w:r w:rsidR="00A0025B" w:rsidRPr="002E0DB5">
                              <w:rPr>
                                <w:rFonts w:ascii="Times New Roman" w:hAnsi="Times New Roman" w:cs="Times New Roman"/>
                                <w:sz w:val="24"/>
                                <w:szCs w:val="24"/>
                                <w:lang w:val="en-GB"/>
                              </w:rPr>
                              <w:t>requirements under international law and jurisprudence</w:t>
                            </w:r>
                            <w:r w:rsidR="00D76DD7" w:rsidRPr="002E0DB5">
                              <w:rPr>
                                <w:rFonts w:ascii="Times New Roman" w:hAnsi="Times New Roman" w:cs="Times New Roman"/>
                                <w:sz w:val="24"/>
                                <w:szCs w:val="24"/>
                                <w:lang w:val="en-GB"/>
                              </w:rPr>
                              <w:t>.</w:t>
                            </w:r>
                          </w:p>
                          <w:p w14:paraId="6DD83BAB" w14:textId="61BD0E80" w:rsidR="00D76DD7" w:rsidRPr="008379E5" w:rsidRDefault="00D76DD7">
                            <w:pPr>
                              <w:rPr>
                                <w:lang w:val="en-GB"/>
                              </w:rPr>
                            </w:pPr>
                          </w:p>
                        </w:txbxContent>
                      </wps:txbx>
                      <wps:bodyPr rot="0" vert="horz" wrap="square" lIns="91440" tIns="45720" rIns="91440" bIns="45720" anchor="t" anchorCtr="0">
                        <a:noAutofit/>
                      </wps:bodyPr>
                    </wps:wsp>
                  </a:graphicData>
                </a:graphic>
              </wp:inline>
            </w:drawing>
          </mc:Choice>
          <mc:Fallback>
            <w:pict>
              <v:shape w14:anchorId="723D1BA6" id="_x0000_s1028" type="#_x0000_t202" style="width:470.55pt;height: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">
                <v:textbox>
                  <w:txbxContent>
                    <w:p w14:paraId="7021E949" w14:textId="53943BDE" w:rsidR="00D76DD7" w:rsidRPr="00D76DD7" w:rsidRDefault="00184AF0" w:rsidP="00D76DD7">
                      <w:pPr>
                        <w:jc w:val="both"/>
                        <w:rPr>
                          <w:rFonts w:ascii="Times New Roman" w:hAnsi="Times New Roman" w:cs="Times New Roman"/>
                          <w:sz w:val="24"/>
                          <w:szCs w:val="24"/>
                          <w:lang w:val="en-GB"/>
                        </w:rPr>
                      </w:pPr>
                      <w:r>
                        <w:rPr>
                          <w:rFonts w:ascii="Times New Roman" w:hAnsi="Times New Roman" w:cs="Times New Roman"/>
                          <w:sz w:val="24"/>
                          <w:szCs w:val="24"/>
                          <w:lang w:val="en-GB"/>
                        </w:rPr>
                        <w:t>I</w:t>
                      </w:r>
                      <w:r w:rsidR="00D76DD7" w:rsidRPr="002E0DB5">
                        <w:rPr>
                          <w:rFonts w:ascii="Times New Roman" w:hAnsi="Times New Roman" w:cs="Times New Roman"/>
                          <w:sz w:val="24"/>
                          <w:szCs w:val="24"/>
                          <w:lang w:val="en-GB"/>
                        </w:rPr>
                        <w:t>t appears that there is no scope for reviewing the rules on the individual assessment that must be carried out when applying the STC concept</w:t>
                      </w:r>
                      <w:r w:rsidR="00A0025B" w:rsidRPr="002E0DB5">
                        <w:rPr>
                          <w:rFonts w:ascii="Times New Roman" w:hAnsi="Times New Roman" w:cs="Times New Roman"/>
                          <w:sz w:val="24"/>
                          <w:szCs w:val="24"/>
                          <w:lang w:val="en-GB"/>
                        </w:rPr>
                        <w:t xml:space="preserve"> </w:t>
                      </w:r>
                      <w:r w:rsidR="00F80E38" w:rsidRPr="002E0DB5">
                        <w:rPr>
                          <w:rFonts w:ascii="Times New Roman" w:hAnsi="Times New Roman" w:cs="Times New Roman"/>
                          <w:sz w:val="24"/>
                          <w:szCs w:val="24"/>
                          <w:lang w:val="en-GB"/>
                        </w:rPr>
                        <w:t>as</w:t>
                      </w:r>
                      <w:r w:rsidR="00A0025B" w:rsidRPr="002E0DB5">
                        <w:rPr>
                          <w:rFonts w:ascii="Times New Roman" w:hAnsi="Times New Roman" w:cs="Times New Roman"/>
                          <w:sz w:val="24"/>
                          <w:szCs w:val="24"/>
                          <w:lang w:val="en-GB"/>
                        </w:rPr>
                        <w:t xml:space="preserve"> th</w:t>
                      </w:r>
                      <w:r w:rsidR="00924C1C" w:rsidRPr="002E0DB5">
                        <w:rPr>
                          <w:rFonts w:ascii="Times New Roman" w:hAnsi="Times New Roman" w:cs="Times New Roman"/>
                          <w:sz w:val="24"/>
                          <w:szCs w:val="24"/>
                          <w:lang w:val="en-GB"/>
                        </w:rPr>
                        <w:t>e</w:t>
                      </w:r>
                      <w:r w:rsidR="007A486D">
                        <w:rPr>
                          <w:rFonts w:ascii="Times New Roman" w:hAnsi="Times New Roman" w:cs="Times New Roman"/>
                          <w:sz w:val="24"/>
                          <w:szCs w:val="24"/>
                          <w:lang w:val="en-GB"/>
                        </w:rPr>
                        <w:t>se</w:t>
                      </w:r>
                      <w:r w:rsidR="00A0025B" w:rsidRPr="002E0DB5">
                        <w:rPr>
                          <w:rFonts w:ascii="Times New Roman" w:hAnsi="Times New Roman" w:cs="Times New Roman"/>
                          <w:sz w:val="24"/>
                          <w:szCs w:val="24"/>
                          <w:lang w:val="en-GB"/>
                        </w:rPr>
                        <w:t xml:space="preserve"> </w:t>
                      </w:r>
                      <w:r w:rsidR="00095BB2">
                        <w:rPr>
                          <w:rFonts w:ascii="Times New Roman" w:hAnsi="Times New Roman" w:cs="Times New Roman"/>
                          <w:sz w:val="24"/>
                          <w:szCs w:val="24"/>
                          <w:lang w:val="en-GB"/>
                        </w:rPr>
                        <w:t xml:space="preserve">are </w:t>
                      </w:r>
                      <w:r w:rsidR="00A0025B" w:rsidRPr="002E0DB5">
                        <w:rPr>
                          <w:rFonts w:ascii="Times New Roman" w:hAnsi="Times New Roman" w:cs="Times New Roman"/>
                          <w:sz w:val="24"/>
                          <w:szCs w:val="24"/>
                          <w:lang w:val="en-GB"/>
                        </w:rPr>
                        <w:t>requirements under international law and jurisprudence</w:t>
                      </w:r>
                      <w:r w:rsidR="00D76DD7" w:rsidRPr="002E0DB5">
                        <w:rPr>
                          <w:rFonts w:ascii="Times New Roman" w:hAnsi="Times New Roman" w:cs="Times New Roman"/>
                          <w:sz w:val="24"/>
                          <w:szCs w:val="24"/>
                          <w:lang w:val="en-GB"/>
                        </w:rPr>
                        <w:t>.</w:t>
                      </w:r>
                    </w:p>
                    <w:p w14:paraId="6DD83BAB" w14:textId="61BD0E80" w:rsidR="00D76DD7" w:rsidRPr="008379E5" w:rsidRDefault="00D76DD7">
                      <w:pPr>
                        <w:rPr>
                          <w:lang w:val="en-GB"/>
                        </w:rPr>
                      </w:pPr>
                    </w:p>
                  </w:txbxContent>
                </v:textbox>
                <w10:anchorlock/>
              </v:shape>
            </w:pict>
          </mc:Fallback>
        </mc:AlternateContent>
      </w:r>
      <w:r w:rsidR="00DC4F0B" w:rsidRPr="00065044">
        <w:rPr>
          <w:rFonts w:ascii="Times New Roman" w:hAnsi="Times New Roman" w:cs="Times New Roman"/>
          <w:noProof/>
          <w:sz w:val="24"/>
          <w:szCs w:val="24"/>
          <w:lang w:val="en-GB"/>
        </w:rPr>
        <w:t xml:space="preserve"> </w:t>
      </w:r>
    </w:p>
    <w:p w14:paraId="0A567771" w14:textId="77777777" w:rsidR="005559C9" w:rsidRPr="00065044" w:rsidRDefault="005559C9" w:rsidP="005559C9">
      <w:pPr>
        <w:pStyle w:val="ListParagraph"/>
        <w:numPr>
          <w:ilvl w:val="0"/>
          <w:numId w:val="30"/>
        </w:numPr>
        <w:spacing w:after="120" w:line="276" w:lineRule="auto"/>
        <w:jc w:val="both"/>
        <w:rPr>
          <w:rFonts w:ascii="Times New Roman" w:hAnsi="Times New Roman" w:cs="Times New Roman"/>
          <w:b/>
          <w:bCs/>
          <w:noProof/>
          <w:sz w:val="24"/>
          <w:szCs w:val="24"/>
          <w:lang w:val="en-GB"/>
        </w:rPr>
      </w:pPr>
      <w:r w:rsidRPr="00065044">
        <w:rPr>
          <w:rFonts w:ascii="Times New Roman" w:hAnsi="Times New Roman" w:cs="Times New Roman"/>
          <w:b/>
          <w:bCs/>
          <w:noProof/>
          <w:sz w:val="24"/>
          <w:szCs w:val="24"/>
          <w:lang w:val="en-GB"/>
        </w:rPr>
        <w:t>Effective remedy – including suspensive effect of the appeal</w:t>
      </w:r>
    </w:p>
    <w:p w14:paraId="3A322BBD" w14:textId="3E6DED9A" w:rsidR="00F3378F" w:rsidRPr="00FE5AE7" w:rsidRDefault="6E54ED34" w:rsidP="00CF378F">
      <w:pPr>
        <w:pStyle w:val="ListNumberLevel2"/>
        <w:tabs>
          <w:tab w:val="clear" w:pos="1417"/>
        </w:tabs>
        <w:spacing w:after="160" w:line="259" w:lineRule="auto"/>
        <w:ind w:left="0" w:firstLine="0"/>
        <w:rPr>
          <w:noProof/>
          <w:szCs w:val="24"/>
        </w:rPr>
      </w:pPr>
      <w:r w:rsidRPr="5CFEF040">
        <w:rPr>
          <w:noProof/>
        </w:rPr>
        <w:t>In terms of the scope of the remedy</w:t>
      </w:r>
      <w:r w:rsidRPr="5CFEF040">
        <w:rPr>
          <w:b/>
          <w:bCs/>
          <w:noProof/>
        </w:rPr>
        <w:t xml:space="preserve"> </w:t>
      </w:r>
      <w:r w:rsidRPr="5CFEF040">
        <w:rPr>
          <w:noProof/>
        </w:rPr>
        <w:t xml:space="preserve">against a decision applying the STC to an asylum-seeker in the context of an inadmissibility examination, both the APD and APR establish that </w:t>
      </w:r>
      <w:r w:rsidR="529290D4" w:rsidRPr="5CFEF040">
        <w:rPr>
          <w:noProof/>
        </w:rPr>
        <w:t xml:space="preserve">an </w:t>
      </w:r>
      <w:r w:rsidRPr="5CFEF040">
        <w:rPr>
          <w:noProof/>
        </w:rPr>
        <w:t xml:space="preserve">effective remedy involves </w:t>
      </w:r>
      <w:r w:rsidR="529290D4" w:rsidRPr="5CFEF040">
        <w:rPr>
          <w:noProof/>
        </w:rPr>
        <w:t xml:space="preserve">a </w:t>
      </w:r>
      <w:r w:rsidRPr="5CFEF040">
        <w:rPr>
          <w:noProof/>
        </w:rPr>
        <w:t xml:space="preserve">full and </w:t>
      </w:r>
      <w:r w:rsidRPr="5CFEF040">
        <w:rPr>
          <w:i/>
          <w:iCs/>
          <w:noProof/>
        </w:rPr>
        <w:t>ex nunc</w:t>
      </w:r>
      <w:r w:rsidRPr="5CFEF040">
        <w:rPr>
          <w:noProof/>
        </w:rPr>
        <w:t xml:space="preserve"> review </w:t>
      </w:r>
      <w:r w:rsidR="529290D4" w:rsidRPr="5CFEF040">
        <w:rPr>
          <w:noProof/>
        </w:rPr>
        <w:t xml:space="preserve">of </w:t>
      </w:r>
      <w:r w:rsidRPr="5CFEF040">
        <w:rPr>
          <w:noProof/>
        </w:rPr>
        <w:t xml:space="preserve">both points of fact and of law (Article 46(3) APD, respectively Article 67(3) APR). This </w:t>
      </w:r>
      <w:r w:rsidR="657E962F" w:rsidRPr="5CFEF040">
        <w:rPr>
          <w:noProof/>
        </w:rPr>
        <w:t>aligns</w:t>
      </w:r>
      <w:r w:rsidRPr="5CFEF040">
        <w:rPr>
          <w:noProof/>
        </w:rPr>
        <w:t xml:space="preserve"> with ECtHR jurisprudence, which also requires </w:t>
      </w:r>
      <w:r w:rsidR="657E962F" w:rsidRPr="5CFEF040">
        <w:rPr>
          <w:noProof/>
        </w:rPr>
        <w:t xml:space="preserve">a </w:t>
      </w:r>
      <w:r w:rsidRPr="5CFEF040">
        <w:rPr>
          <w:noProof/>
        </w:rPr>
        <w:t xml:space="preserve">full and </w:t>
      </w:r>
      <w:r w:rsidRPr="5CFEF040">
        <w:rPr>
          <w:i/>
          <w:iCs/>
          <w:noProof/>
        </w:rPr>
        <w:t>ex nunc</w:t>
      </w:r>
      <w:r w:rsidRPr="5CFEF040">
        <w:rPr>
          <w:noProof/>
        </w:rPr>
        <w:t xml:space="preserve"> review o</w:t>
      </w:r>
      <w:r w:rsidR="657E962F" w:rsidRPr="5CFEF040">
        <w:rPr>
          <w:noProof/>
        </w:rPr>
        <w:t>f</w:t>
      </w:r>
      <w:r w:rsidRPr="5CFEF040">
        <w:rPr>
          <w:noProof/>
        </w:rPr>
        <w:t xml:space="preserve"> both points of fact and of law</w:t>
      </w:r>
      <w:r w:rsidRPr="5CFEF040">
        <w:rPr>
          <w:rFonts w:eastAsia="Calibri"/>
          <w:i/>
          <w:iCs/>
          <w:noProof/>
        </w:rPr>
        <w:t xml:space="preserve"> </w:t>
      </w:r>
      <w:r w:rsidRPr="5CFEF040">
        <w:rPr>
          <w:rFonts w:eastAsia="Calibri"/>
          <w:noProof/>
        </w:rPr>
        <w:t>in cases where a possible breach of Art. 3 ECHR is at stake (see e.g.</w:t>
      </w:r>
      <w:r w:rsidR="70C8D6F3" w:rsidRPr="5CFEF040">
        <w:rPr>
          <w:rFonts w:eastAsia="Calibri"/>
          <w:noProof/>
          <w:lang w:val="en-IE"/>
        </w:rPr>
        <w:t xml:space="preserve">, </w:t>
      </w:r>
      <w:r w:rsidR="70C8D6F3" w:rsidRPr="5CFEF040">
        <w:rPr>
          <w:i/>
          <w:iCs/>
          <w:noProof/>
          <w:lang w:val="en-IE"/>
        </w:rPr>
        <w:t>K.I.</w:t>
      </w:r>
      <w:r w:rsidR="70C8D6F3" w:rsidRPr="5CFEF040">
        <w:rPr>
          <w:noProof/>
          <w:lang w:val="en-IE"/>
        </w:rPr>
        <w:t xml:space="preserve"> v.</w:t>
      </w:r>
      <w:r w:rsidR="00F05554" w:rsidDel="00F05554">
        <w:rPr>
          <w:noProof/>
        </w:rPr>
        <w:t xml:space="preserve"> </w:t>
      </w:r>
      <w:r w:rsidR="70C8D6F3" w:rsidRPr="5CFEF040">
        <w:rPr>
          <w:i/>
          <w:iCs/>
          <w:noProof/>
          <w:lang w:val="en-IE"/>
        </w:rPr>
        <w:t>France</w:t>
      </w:r>
      <w:r w:rsidR="70C8D6F3" w:rsidRPr="5CFEF040">
        <w:rPr>
          <w:noProof/>
          <w:lang w:val="en-IE"/>
        </w:rPr>
        <w:t xml:space="preserve"> </w:t>
      </w:r>
      <w:r w:rsidR="70C8D6F3" w:rsidRPr="0072058D">
        <w:rPr>
          <w:noProof/>
          <w:lang w:val="en-IE"/>
        </w:rPr>
        <w:t>2021</w:t>
      </w:r>
      <w:r w:rsidR="00DC319C">
        <w:rPr>
          <w:rStyle w:val="FootnoteReference"/>
          <w:noProof/>
        </w:rPr>
        <w:footnoteReference w:id="36"/>
      </w:r>
      <w:r w:rsidR="00F05554" w:rsidRPr="0072058D">
        <w:rPr>
          <w:noProof/>
        </w:rPr>
        <w:t>.</w:t>
      </w:r>
      <w:r w:rsidR="70C8D6F3" w:rsidRPr="0072058D">
        <w:rPr>
          <w:rFonts w:eastAsia="Calibri"/>
          <w:noProof/>
          <w:lang w:val="en-IE"/>
        </w:rPr>
        <w:t>)</w:t>
      </w:r>
      <w:r w:rsidR="00517176" w:rsidRPr="0072058D">
        <w:rPr>
          <w:noProof/>
        </w:rPr>
        <w:t xml:space="preserve">. </w:t>
      </w:r>
    </w:p>
    <w:p w14:paraId="7186652E" w14:textId="547D317F" w:rsidR="00EE7A30" w:rsidRPr="0072058D" w:rsidRDefault="00116C6A" w:rsidP="00CF378F">
      <w:pPr>
        <w:pStyle w:val="ListNumberLevel2"/>
        <w:tabs>
          <w:tab w:val="clear" w:pos="1417"/>
        </w:tabs>
        <w:spacing w:after="160" w:line="259" w:lineRule="auto"/>
        <w:ind w:left="0" w:firstLine="0"/>
        <w:rPr>
          <w:noProof/>
          <w:szCs w:val="24"/>
        </w:rPr>
      </w:pPr>
      <w:r w:rsidRPr="00FE5AE7">
        <w:rPr>
          <w:noProof/>
        </w:rPr>
        <w:t>It also aligns with</w:t>
      </w:r>
      <w:r w:rsidR="00457EE0" w:rsidRPr="0072058D">
        <w:rPr>
          <w:noProof/>
        </w:rPr>
        <w:t xml:space="preserve"> Article 47 of the Charter of Fundamental Rights of the European Union</w:t>
      </w:r>
      <w:r w:rsidR="00F3378F" w:rsidRPr="00FE5AE7">
        <w:rPr>
          <w:noProof/>
        </w:rPr>
        <w:t xml:space="preserve">, </w:t>
      </w:r>
      <w:r w:rsidRPr="00FE5AE7">
        <w:rPr>
          <w:noProof/>
        </w:rPr>
        <w:t>which</w:t>
      </w:r>
      <w:r w:rsidR="00457EE0" w:rsidRPr="0072058D">
        <w:rPr>
          <w:noProof/>
        </w:rPr>
        <w:t xml:space="preserve"> guarantees the right to an effective remedy and to a fair trial</w:t>
      </w:r>
      <w:r w:rsidR="00F3378F" w:rsidRPr="00FE5AE7">
        <w:rPr>
          <w:noProof/>
        </w:rPr>
        <w:t xml:space="preserve">. The Court of Justice of the European Union (CJEU) </w:t>
      </w:r>
      <w:r w:rsidR="00457EE0" w:rsidRPr="0072058D">
        <w:rPr>
          <w:noProof/>
        </w:rPr>
        <w:t xml:space="preserve">has developed a robust body of jurisprudence addressing the standards for effective judicial protection, including the need for remedies to have suspensive effect in cases </w:t>
      </w:r>
      <w:r w:rsidR="00A645DE">
        <w:rPr>
          <w:noProof/>
        </w:rPr>
        <w:t>of</w:t>
      </w:r>
      <w:r w:rsidR="00457EE0" w:rsidRPr="0072058D">
        <w:rPr>
          <w:noProof/>
        </w:rPr>
        <w:t xml:space="preserve"> return</w:t>
      </w:r>
      <w:r w:rsidR="00F734D1" w:rsidRPr="0072058D">
        <w:rPr>
          <w:noProof/>
        </w:rPr>
        <w:t>s</w:t>
      </w:r>
      <w:r w:rsidR="00A645DE">
        <w:rPr>
          <w:noProof/>
        </w:rPr>
        <w:t xml:space="preserve"> raising a risk of breaching the principle of </w:t>
      </w:r>
      <w:r w:rsidR="00A645DE">
        <w:rPr>
          <w:i/>
          <w:iCs/>
          <w:noProof/>
        </w:rPr>
        <w:t>non-refoulement</w:t>
      </w:r>
      <w:r w:rsidR="00457EE0" w:rsidRPr="0072058D">
        <w:rPr>
          <w:noProof/>
        </w:rPr>
        <w:t>. These rulings further reinforce the obligation for national courts to conduct thorough, timely, and effective reviews of decisions that may impact fundamental rights</w:t>
      </w:r>
      <w:r w:rsidR="00656D92" w:rsidRPr="00FE5AE7">
        <w:rPr>
          <w:rStyle w:val="FootnoteReference"/>
          <w:noProof/>
          <w:szCs w:val="24"/>
        </w:rPr>
        <w:footnoteReference w:id="37"/>
      </w:r>
      <w:r w:rsidR="00A645DE">
        <w:rPr>
          <w:noProof/>
        </w:rPr>
        <w:t>.</w:t>
      </w:r>
    </w:p>
    <w:p w14:paraId="15E36A69" w14:textId="05619891" w:rsidR="005559C9" w:rsidRPr="00065044" w:rsidRDefault="005559C9" w:rsidP="00CF378F">
      <w:pPr>
        <w:pStyle w:val="ListNumberLevel2"/>
        <w:tabs>
          <w:tab w:val="clear" w:pos="1417"/>
        </w:tabs>
        <w:spacing w:after="160" w:line="259" w:lineRule="auto"/>
        <w:ind w:left="0" w:firstLine="0"/>
        <w:rPr>
          <w:noProof/>
        </w:rPr>
      </w:pPr>
      <w:r w:rsidRPr="0072058D">
        <w:rPr>
          <w:noProof/>
          <w:szCs w:val="24"/>
        </w:rPr>
        <w:t xml:space="preserve">As previously noted, the Geneva Convention does not </w:t>
      </w:r>
      <w:r w:rsidR="002B3FB8" w:rsidRPr="0072058D">
        <w:rPr>
          <w:noProof/>
          <w:szCs w:val="24"/>
        </w:rPr>
        <w:t xml:space="preserve">regulate </w:t>
      </w:r>
      <w:r w:rsidRPr="0072058D">
        <w:rPr>
          <w:noProof/>
          <w:szCs w:val="24"/>
        </w:rPr>
        <w:t>aspects of procedure</w:t>
      </w:r>
      <w:r w:rsidR="004B550D" w:rsidRPr="0072058D">
        <w:rPr>
          <w:noProof/>
          <w:szCs w:val="24"/>
        </w:rPr>
        <w:t>;</w:t>
      </w:r>
      <w:r w:rsidR="448B67DA" w:rsidRPr="0072058D">
        <w:rPr>
          <w:noProof/>
          <w:szCs w:val="24"/>
        </w:rPr>
        <w:t xml:space="preserve"> the standards stemming from the ECHR </w:t>
      </w:r>
      <w:r w:rsidR="00313A63" w:rsidRPr="0072058D">
        <w:rPr>
          <w:noProof/>
          <w:szCs w:val="24"/>
        </w:rPr>
        <w:t xml:space="preserve">and the CJEU </w:t>
      </w:r>
      <w:r w:rsidR="448B67DA" w:rsidRPr="0072058D">
        <w:rPr>
          <w:noProof/>
          <w:szCs w:val="24"/>
        </w:rPr>
        <w:t xml:space="preserve">are the only </w:t>
      </w:r>
      <w:r w:rsidR="004B550D" w:rsidRPr="0072058D">
        <w:rPr>
          <w:noProof/>
          <w:szCs w:val="24"/>
        </w:rPr>
        <w:t>benchmarks for assessing</w:t>
      </w:r>
      <w:r w:rsidR="00D56C30" w:rsidRPr="0072058D">
        <w:rPr>
          <w:noProof/>
          <w:szCs w:val="24"/>
        </w:rPr>
        <w:t xml:space="preserve"> </w:t>
      </w:r>
      <w:r w:rsidR="453251CF" w:rsidRPr="0072058D">
        <w:rPr>
          <w:noProof/>
          <w:szCs w:val="24"/>
        </w:rPr>
        <w:t>effective remed</w:t>
      </w:r>
      <w:r w:rsidR="004B550D" w:rsidRPr="0072058D">
        <w:rPr>
          <w:noProof/>
          <w:szCs w:val="24"/>
        </w:rPr>
        <w:t>ies</w:t>
      </w:r>
      <w:r w:rsidRPr="0072058D">
        <w:rPr>
          <w:noProof/>
          <w:szCs w:val="24"/>
        </w:rPr>
        <w:t xml:space="preserve">. </w:t>
      </w:r>
      <w:r w:rsidR="0054346B" w:rsidRPr="0072058D">
        <w:rPr>
          <w:noProof/>
          <w:szCs w:val="24"/>
        </w:rPr>
        <w:t xml:space="preserve">Article 52(3) of the EU Charter of Fundamental Rights establishes that for rights also conferred by the European Convention on Human Rights, the scope of protection </w:t>
      </w:r>
      <w:r w:rsidR="006F52BE" w:rsidRPr="0072058D">
        <w:rPr>
          <w:noProof/>
          <w:szCs w:val="24"/>
        </w:rPr>
        <w:t xml:space="preserve">shall </w:t>
      </w:r>
      <w:r w:rsidR="0054346B" w:rsidRPr="0072058D">
        <w:rPr>
          <w:noProof/>
          <w:szCs w:val="24"/>
        </w:rPr>
        <w:t xml:space="preserve">be the same as </w:t>
      </w:r>
      <w:r w:rsidR="004811F0" w:rsidRPr="0072058D">
        <w:rPr>
          <w:noProof/>
          <w:szCs w:val="24"/>
        </w:rPr>
        <w:t>that</w:t>
      </w:r>
      <w:r w:rsidR="0054346B" w:rsidRPr="0072058D">
        <w:rPr>
          <w:noProof/>
          <w:szCs w:val="24"/>
        </w:rPr>
        <w:t xml:space="preserve"> resulting from the Convention, including the jurisprudence of the European Court of Human Rights (ECtHR). </w:t>
      </w:r>
      <w:r w:rsidRPr="0072058D">
        <w:rPr>
          <w:noProof/>
        </w:rPr>
        <w:t xml:space="preserve">The Commission </w:t>
      </w:r>
      <w:r w:rsidR="0022125D" w:rsidRPr="0072058D">
        <w:rPr>
          <w:noProof/>
        </w:rPr>
        <w:t xml:space="preserve">services </w:t>
      </w:r>
      <w:r w:rsidRPr="0072058D">
        <w:rPr>
          <w:noProof/>
        </w:rPr>
        <w:t>ha</w:t>
      </w:r>
      <w:r w:rsidR="0022125D" w:rsidRPr="0072058D">
        <w:rPr>
          <w:noProof/>
        </w:rPr>
        <w:t>ve</w:t>
      </w:r>
      <w:r w:rsidRPr="0072058D">
        <w:rPr>
          <w:noProof/>
        </w:rPr>
        <w:t xml:space="preserve"> further examined the </w:t>
      </w:r>
      <w:r w:rsidR="006B710E" w:rsidRPr="0072058D">
        <w:rPr>
          <w:noProof/>
        </w:rPr>
        <w:t xml:space="preserve">rules on the automatic </w:t>
      </w:r>
      <w:r w:rsidRPr="0072058D">
        <w:rPr>
          <w:noProof/>
        </w:rPr>
        <w:t>suspensive effect of the appeals against inadmissibility decision</w:t>
      </w:r>
      <w:r w:rsidR="004811F0" w:rsidRPr="0072058D">
        <w:rPr>
          <w:noProof/>
        </w:rPr>
        <w:t>s</w:t>
      </w:r>
      <w:r w:rsidRPr="0072058D">
        <w:rPr>
          <w:noProof/>
        </w:rPr>
        <w:t xml:space="preserve">. </w:t>
      </w:r>
      <w:r w:rsidR="00A0025B" w:rsidRPr="0072058D">
        <w:rPr>
          <w:noProof/>
          <w:szCs w:val="24"/>
        </w:rPr>
        <w:t>The Commission services are of the view that the scope of the remedy, as outlined, cannot and should not be revised.</w:t>
      </w:r>
      <w:r w:rsidR="1086D150" w:rsidRPr="0072058D">
        <w:rPr>
          <w:noProof/>
        </w:rPr>
        <w:t xml:space="preserve"> </w:t>
      </w:r>
    </w:p>
    <w:p w14:paraId="1ED443BF" w14:textId="03343E45" w:rsidR="005559C9" w:rsidRDefault="30B8529A" w:rsidP="002E0DB5">
      <w:pPr>
        <w:widowControl w:val="0"/>
        <w:shd w:val="clear" w:color="auto" w:fill="FFFFFF" w:themeFill="background1"/>
        <w:jc w:val="both"/>
        <w:rPr>
          <w:rFonts w:ascii="Times New Roman" w:eastAsia="Times New Roman" w:hAnsi="Times New Roman" w:cs="Times New Roman"/>
          <w:noProof/>
          <w:kern w:val="0"/>
          <w:sz w:val="24"/>
          <w:szCs w:val="24"/>
          <w:lang w:val="en-GB" w:eastAsia="en-GB"/>
          <w14:ligatures w14:val="none"/>
        </w:rPr>
      </w:pPr>
      <w:r>
        <w:rPr>
          <w:rFonts w:ascii="Times New Roman" w:eastAsia="Times New Roman" w:hAnsi="Times New Roman" w:cs="Times New Roman"/>
          <w:noProof/>
          <w:kern w:val="0"/>
          <w:sz w:val="24"/>
          <w:szCs w:val="24"/>
          <w:lang w:val="en-GB" w:eastAsia="en-GB"/>
          <w14:ligatures w14:val="none"/>
        </w:rPr>
        <w:t>A</w:t>
      </w:r>
      <w:r w:rsidR="62E09DA4" w:rsidRPr="00065044">
        <w:rPr>
          <w:rFonts w:ascii="Times New Roman" w:eastAsia="Times New Roman" w:hAnsi="Times New Roman" w:cs="Times New Roman"/>
          <w:noProof/>
          <w:kern w:val="0"/>
          <w:sz w:val="24"/>
          <w:szCs w:val="24"/>
          <w:lang w:val="en-GB" w:eastAsia="en-GB"/>
          <w14:ligatures w14:val="none"/>
        </w:rPr>
        <w:t xml:space="preserve">ccording to Article 68(1) </w:t>
      </w:r>
      <w:r w:rsidR="0FC32D0C" w:rsidRPr="00065044">
        <w:rPr>
          <w:rFonts w:ascii="Times New Roman" w:eastAsia="Times New Roman" w:hAnsi="Times New Roman" w:cs="Times New Roman"/>
          <w:noProof/>
          <w:kern w:val="0"/>
          <w:sz w:val="24"/>
          <w:szCs w:val="24"/>
          <w:lang w:val="en-GB" w:eastAsia="en-GB"/>
          <w14:ligatures w14:val="none"/>
        </w:rPr>
        <w:t>of the</w:t>
      </w:r>
      <w:r w:rsidR="62E09DA4" w:rsidRPr="00065044">
        <w:rPr>
          <w:rFonts w:ascii="Times New Roman" w:eastAsia="Times New Roman" w:hAnsi="Times New Roman" w:cs="Times New Roman"/>
          <w:noProof/>
          <w:kern w:val="0"/>
          <w:sz w:val="24"/>
          <w:szCs w:val="24"/>
          <w:lang w:val="en-GB" w:eastAsia="en-GB"/>
          <w14:ligatures w14:val="none"/>
        </w:rPr>
        <w:t xml:space="preserve"> APR, the effects of a return decision </w:t>
      </w:r>
      <w:r w:rsidR="009B0147" w:rsidRPr="00065044">
        <w:rPr>
          <w:rFonts w:ascii="Times New Roman" w:eastAsia="Times New Roman" w:hAnsi="Times New Roman" w:cs="Times New Roman"/>
          <w:noProof/>
          <w:kern w:val="0"/>
          <w:sz w:val="24"/>
          <w:szCs w:val="24"/>
          <w:lang w:val="en-GB" w:eastAsia="en-GB"/>
          <w14:ligatures w14:val="none"/>
        </w:rPr>
        <w:t xml:space="preserve">made </w:t>
      </w:r>
      <w:r w:rsidR="62E09DA4" w:rsidRPr="00065044">
        <w:rPr>
          <w:rFonts w:ascii="Times New Roman" w:eastAsia="Times New Roman" w:hAnsi="Times New Roman" w:cs="Times New Roman"/>
          <w:noProof/>
          <w:kern w:val="0"/>
          <w:sz w:val="24"/>
          <w:szCs w:val="24"/>
          <w:lang w:val="en-GB" w:eastAsia="en-GB"/>
          <w14:ligatures w14:val="none"/>
        </w:rPr>
        <w:t xml:space="preserve">in relation to an inadmissibility decision based on the STC concept shall be automatically suspended for as long as an applicant has a right to remain </w:t>
      </w:r>
      <w:r w:rsidR="0547F44D" w:rsidRPr="00065044">
        <w:rPr>
          <w:rFonts w:ascii="Times New Roman" w:eastAsia="Times New Roman" w:hAnsi="Times New Roman" w:cs="Times New Roman"/>
          <w:noProof/>
          <w:kern w:val="0"/>
          <w:sz w:val="24"/>
          <w:szCs w:val="24"/>
          <w:lang w:val="en-GB" w:eastAsia="en-GB"/>
          <w14:ligatures w14:val="none"/>
        </w:rPr>
        <w:t>pending exercise of the right to an effective remedy.</w:t>
      </w:r>
      <w:r w:rsidR="61B246B6">
        <w:rPr>
          <w:rFonts w:ascii="Times New Roman" w:eastAsia="Times New Roman" w:hAnsi="Times New Roman" w:cs="Times New Roman"/>
          <w:noProof/>
          <w:kern w:val="0"/>
          <w:sz w:val="24"/>
          <w:szCs w:val="24"/>
          <w:lang w:val="en-GB" w:eastAsia="en-GB"/>
          <w14:ligatures w14:val="none"/>
        </w:rPr>
        <w:t xml:space="preserve"> </w:t>
      </w:r>
      <w:r w:rsidR="1FB1EFDF" w:rsidRPr="00065044">
        <w:rPr>
          <w:rFonts w:ascii="Times New Roman" w:eastAsia="Times New Roman" w:hAnsi="Times New Roman" w:cs="Times New Roman"/>
          <w:noProof/>
          <w:kern w:val="0"/>
          <w:sz w:val="24"/>
          <w:szCs w:val="24"/>
          <w:lang w:val="en-GB" w:eastAsia="en-GB"/>
          <w14:ligatures w14:val="none"/>
        </w:rPr>
        <w:t xml:space="preserve">Article 68(3) lists exceptions </w:t>
      </w:r>
      <w:r w:rsidR="3D3B5D7B" w:rsidRPr="00065044">
        <w:rPr>
          <w:rFonts w:ascii="Times New Roman" w:eastAsia="Times New Roman" w:hAnsi="Times New Roman" w:cs="Times New Roman"/>
          <w:noProof/>
          <w:kern w:val="0"/>
          <w:sz w:val="24"/>
          <w:szCs w:val="24"/>
          <w:lang w:val="en-GB" w:eastAsia="en-GB"/>
          <w14:ligatures w14:val="none"/>
        </w:rPr>
        <w:t>to</w:t>
      </w:r>
      <w:r w:rsidR="1FB1EFDF" w:rsidRPr="00065044">
        <w:rPr>
          <w:rFonts w:ascii="Times New Roman" w:eastAsia="Times New Roman" w:hAnsi="Times New Roman" w:cs="Times New Roman"/>
          <w:noProof/>
          <w:kern w:val="0"/>
          <w:sz w:val="24"/>
          <w:szCs w:val="24"/>
          <w:lang w:val="en-GB" w:eastAsia="en-GB"/>
          <w14:ligatures w14:val="none"/>
        </w:rPr>
        <w:t xml:space="preserve"> this automatic suspension</w:t>
      </w:r>
      <w:r w:rsidR="60E1A5A2" w:rsidRPr="00065044">
        <w:rPr>
          <w:rFonts w:ascii="Times New Roman" w:eastAsia="Times New Roman" w:hAnsi="Times New Roman" w:cs="Times New Roman"/>
          <w:noProof/>
          <w:kern w:val="0"/>
          <w:sz w:val="24"/>
          <w:szCs w:val="24"/>
          <w:lang w:val="en-GB" w:eastAsia="en-GB"/>
          <w14:ligatures w14:val="none"/>
        </w:rPr>
        <w:t xml:space="preserve"> (without prejudice to the principle of </w:t>
      </w:r>
      <w:r w:rsidR="60E1A5A2" w:rsidRPr="5CFEF040">
        <w:rPr>
          <w:rFonts w:ascii="Times New Roman" w:eastAsia="Times New Roman" w:hAnsi="Times New Roman" w:cs="Times New Roman"/>
          <w:i/>
          <w:iCs/>
          <w:noProof/>
          <w:kern w:val="0"/>
          <w:sz w:val="24"/>
          <w:szCs w:val="24"/>
          <w:lang w:val="en-GB" w:eastAsia="en-GB"/>
          <w14:ligatures w14:val="none"/>
        </w:rPr>
        <w:t>non-refoulement</w:t>
      </w:r>
      <w:r w:rsidR="60E1A5A2" w:rsidRPr="00065044">
        <w:rPr>
          <w:rFonts w:ascii="Times New Roman" w:eastAsia="Times New Roman" w:hAnsi="Times New Roman" w:cs="Times New Roman"/>
          <w:noProof/>
          <w:kern w:val="0"/>
          <w:sz w:val="24"/>
          <w:szCs w:val="24"/>
          <w:lang w:val="en-GB" w:eastAsia="en-GB"/>
          <w14:ligatures w14:val="none"/>
        </w:rPr>
        <w:t>)</w:t>
      </w:r>
      <w:r w:rsidR="1FB1EFDF" w:rsidRPr="00065044">
        <w:rPr>
          <w:rFonts w:ascii="Times New Roman" w:eastAsia="Times New Roman" w:hAnsi="Times New Roman" w:cs="Times New Roman"/>
          <w:noProof/>
          <w:kern w:val="0"/>
          <w:sz w:val="24"/>
          <w:szCs w:val="24"/>
          <w:lang w:val="en-GB" w:eastAsia="en-GB"/>
          <w14:ligatures w14:val="none"/>
        </w:rPr>
        <w:t xml:space="preserve">, including </w:t>
      </w:r>
      <w:r w:rsidR="38AE793C" w:rsidRPr="00065044">
        <w:rPr>
          <w:rFonts w:ascii="Times New Roman" w:eastAsia="Times New Roman" w:hAnsi="Times New Roman" w:cs="Times New Roman"/>
          <w:noProof/>
          <w:kern w:val="0"/>
          <w:sz w:val="24"/>
          <w:szCs w:val="24"/>
          <w:lang w:val="en-GB" w:eastAsia="en-GB"/>
          <w14:ligatures w14:val="none"/>
        </w:rPr>
        <w:t>for various types of inadmissibility decisions</w:t>
      </w:r>
      <w:r w:rsidR="0A6A17FC" w:rsidRPr="00065044">
        <w:rPr>
          <w:rFonts w:ascii="Times New Roman" w:eastAsia="Times New Roman" w:hAnsi="Times New Roman" w:cs="Times New Roman"/>
          <w:noProof/>
          <w:kern w:val="0"/>
          <w:sz w:val="24"/>
          <w:szCs w:val="24"/>
          <w:lang w:val="en-GB" w:eastAsia="en-GB"/>
          <w14:ligatures w14:val="none"/>
        </w:rPr>
        <w:t>;</w:t>
      </w:r>
      <w:r w:rsidR="38AE793C" w:rsidRPr="00065044">
        <w:rPr>
          <w:rFonts w:ascii="Times New Roman" w:eastAsia="Times New Roman" w:hAnsi="Times New Roman" w:cs="Times New Roman"/>
          <w:noProof/>
          <w:kern w:val="0"/>
          <w:sz w:val="24"/>
          <w:szCs w:val="24"/>
          <w:lang w:val="en-GB" w:eastAsia="en-GB"/>
          <w14:ligatures w14:val="none"/>
        </w:rPr>
        <w:t xml:space="preserve"> </w:t>
      </w:r>
      <w:r w:rsidR="0A6A17FC" w:rsidRPr="00065044">
        <w:rPr>
          <w:rFonts w:ascii="Times New Roman" w:eastAsia="Times New Roman" w:hAnsi="Times New Roman" w:cs="Times New Roman"/>
          <w:noProof/>
          <w:kern w:val="0"/>
          <w:sz w:val="24"/>
          <w:szCs w:val="24"/>
          <w:lang w:val="en-GB" w:eastAsia="en-GB"/>
          <w14:ligatures w14:val="none"/>
        </w:rPr>
        <w:t xml:space="preserve">however, </w:t>
      </w:r>
      <w:r w:rsidR="38AE793C" w:rsidRPr="00065044">
        <w:rPr>
          <w:rFonts w:ascii="Times New Roman" w:eastAsia="Times New Roman" w:hAnsi="Times New Roman" w:cs="Times New Roman"/>
          <w:noProof/>
          <w:kern w:val="0"/>
          <w:sz w:val="24"/>
          <w:szCs w:val="24"/>
          <w:lang w:val="en-GB" w:eastAsia="en-GB"/>
          <w14:ligatures w14:val="none"/>
        </w:rPr>
        <w:t xml:space="preserve">inadmissibility decisions </w:t>
      </w:r>
      <w:r w:rsidR="0A6A17FC" w:rsidRPr="00065044">
        <w:rPr>
          <w:rFonts w:ascii="Times New Roman" w:eastAsia="Times New Roman" w:hAnsi="Times New Roman" w:cs="Times New Roman"/>
          <w:noProof/>
          <w:kern w:val="0"/>
          <w:sz w:val="24"/>
          <w:szCs w:val="24"/>
          <w:lang w:val="en-GB" w:eastAsia="en-GB"/>
          <w14:ligatures w14:val="none"/>
        </w:rPr>
        <w:t>based on</w:t>
      </w:r>
      <w:r w:rsidR="38AE793C" w:rsidRPr="00065044">
        <w:rPr>
          <w:rFonts w:ascii="Times New Roman" w:eastAsia="Times New Roman" w:hAnsi="Times New Roman" w:cs="Times New Roman"/>
          <w:noProof/>
          <w:kern w:val="0"/>
          <w:sz w:val="24"/>
          <w:szCs w:val="24"/>
          <w:lang w:val="en-GB" w:eastAsia="en-GB"/>
          <w14:ligatures w14:val="none"/>
        </w:rPr>
        <w:t xml:space="preserve"> the STC concept</w:t>
      </w:r>
      <w:r w:rsidR="0A6A17FC" w:rsidRPr="00065044">
        <w:rPr>
          <w:rFonts w:ascii="Times New Roman" w:eastAsia="Times New Roman" w:hAnsi="Times New Roman" w:cs="Times New Roman"/>
          <w:noProof/>
          <w:kern w:val="0"/>
          <w:sz w:val="24"/>
          <w:szCs w:val="24"/>
          <w:lang w:val="en-GB" w:eastAsia="en-GB"/>
          <w14:ligatures w14:val="none"/>
        </w:rPr>
        <w:t xml:space="preserve"> are not included</w:t>
      </w:r>
      <w:r w:rsidR="1A147B74" w:rsidRPr="00065044">
        <w:rPr>
          <w:rFonts w:ascii="Times New Roman" w:eastAsia="Times New Roman" w:hAnsi="Times New Roman" w:cs="Times New Roman"/>
          <w:noProof/>
          <w:kern w:val="0"/>
          <w:sz w:val="24"/>
          <w:szCs w:val="24"/>
          <w:lang w:val="en-GB" w:eastAsia="en-GB"/>
          <w14:ligatures w14:val="none"/>
        </w:rPr>
        <w:t>.</w:t>
      </w:r>
      <w:r w:rsidR="38AE793C" w:rsidRPr="00065044">
        <w:rPr>
          <w:rFonts w:ascii="Times New Roman" w:eastAsia="Times New Roman" w:hAnsi="Times New Roman" w:cs="Times New Roman"/>
          <w:noProof/>
          <w:kern w:val="0"/>
          <w:sz w:val="24"/>
          <w:szCs w:val="24"/>
          <w:lang w:val="en-GB" w:eastAsia="en-GB"/>
          <w14:ligatures w14:val="none"/>
        </w:rPr>
        <w:t xml:space="preserve"> </w:t>
      </w:r>
      <w:r w:rsidR="574319FB" w:rsidRPr="00065044">
        <w:rPr>
          <w:rFonts w:ascii="Times New Roman" w:eastAsia="Times New Roman" w:hAnsi="Times New Roman" w:cs="Times New Roman"/>
          <w:noProof/>
          <w:kern w:val="0"/>
          <w:sz w:val="24"/>
          <w:szCs w:val="24"/>
          <w:lang w:val="en-GB" w:eastAsia="en-GB"/>
          <w14:ligatures w14:val="none"/>
        </w:rPr>
        <w:t xml:space="preserve">Where such exceptions apply, this means </w:t>
      </w:r>
      <w:r w:rsidR="0A6A17FC" w:rsidRPr="00065044">
        <w:rPr>
          <w:rFonts w:ascii="Times New Roman" w:eastAsia="Times New Roman" w:hAnsi="Times New Roman" w:cs="Times New Roman"/>
          <w:noProof/>
          <w:kern w:val="0"/>
          <w:sz w:val="24"/>
          <w:szCs w:val="24"/>
          <w:lang w:val="en-GB" w:eastAsia="en-GB"/>
          <w14:ligatures w14:val="none"/>
        </w:rPr>
        <w:t>that,</w:t>
      </w:r>
      <w:r w:rsidR="574319FB" w:rsidRPr="00065044">
        <w:rPr>
          <w:rFonts w:ascii="Times New Roman" w:eastAsia="Times New Roman" w:hAnsi="Times New Roman" w:cs="Times New Roman"/>
          <w:noProof/>
          <w:kern w:val="0"/>
          <w:sz w:val="24"/>
          <w:szCs w:val="24"/>
          <w:lang w:val="en-GB" w:eastAsia="en-GB"/>
          <w14:ligatures w14:val="none"/>
        </w:rPr>
        <w:t xml:space="preserve"> </w:t>
      </w:r>
      <w:r w:rsidR="11060358" w:rsidRPr="00065044">
        <w:rPr>
          <w:rFonts w:ascii="Times New Roman" w:eastAsia="Times New Roman" w:hAnsi="Times New Roman" w:cs="Times New Roman"/>
          <w:noProof/>
          <w:kern w:val="0"/>
          <w:sz w:val="24"/>
          <w:szCs w:val="24"/>
          <w:lang w:val="en-GB" w:eastAsia="en-GB"/>
          <w14:ligatures w14:val="none"/>
        </w:rPr>
        <w:t>in practice</w:t>
      </w:r>
      <w:r w:rsidR="0A6A17FC" w:rsidRPr="00065044">
        <w:rPr>
          <w:rFonts w:ascii="Times New Roman" w:eastAsia="Times New Roman" w:hAnsi="Times New Roman" w:cs="Times New Roman"/>
          <w:noProof/>
          <w:kern w:val="0"/>
          <w:sz w:val="24"/>
          <w:szCs w:val="24"/>
          <w:lang w:val="en-GB" w:eastAsia="en-GB"/>
          <w14:ligatures w14:val="none"/>
        </w:rPr>
        <w:t>,</w:t>
      </w:r>
      <w:r w:rsidR="574319FB" w:rsidRPr="00065044">
        <w:rPr>
          <w:rFonts w:ascii="Times New Roman" w:eastAsia="Times New Roman" w:hAnsi="Times New Roman" w:cs="Times New Roman"/>
          <w:noProof/>
          <w:kern w:val="0"/>
          <w:sz w:val="24"/>
          <w:szCs w:val="24"/>
          <w:lang w:val="en-GB" w:eastAsia="en-GB"/>
          <w14:ligatures w14:val="none"/>
        </w:rPr>
        <w:t xml:space="preserve"> the suspension of the effects of the return is not automatic but </w:t>
      </w:r>
      <w:r w:rsidR="4A4D3C57" w:rsidRPr="00065044">
        <w:rPr>
          <w:rFonts w:ascii="Times New Roman" w:eastAsia="Times New Roman" w:hAnsi="Times New Roman" w:cs="Times New Roman"/>
          <w:noProof/>
          <w:kern w:val="0"/>
          <w:sz w:val="24"/>
          <w:szCs w:val="24"/>
          <w:lang w:val="en-GB" w:eastAsia="en-GB"/>
          <w14:ligatures w14:val="none"/>
        </w:rPr>
        <w:t xml:space="preserve">may, </w:t>
      </w:r>
      <w:r w:rsidR="574319FB" w:rsidRPr="00065044">
        <w:rPr>
          <w:rFonts w:ascii="Times New Roman" w:eastAsia="Times New Roman" w:hAnsi="Times New Roman" w:cs="Times New Roman"/>
          <w:noProof/>
          <w:kern w:val="0"/>
          <w:sz w:val="24"/>
          <w:szCs w:val="24"/>
          <w:lang w:val="en-GB" w:eastAsia="en-GB"/>
          <w14:ligatures w14:val="none"/>
        </w:rPr>
        <w:t>of course</w:t>
      </w:r>
      <w:r w:rsidR="7B3CACE6" w:rsidRPr="00065044">
        <w:rPr>
          <w:rFonts w:ascii="Times New Roman" w:eastAsia="Times New Roman" w:hAnsi="Times New Roman" w:cs="Times New Roman"/>
          <w:noProof/>
          <w:kern w:val="0"/>
          <w:sz w:val="24"/>
          <w:szCs w:val="24"/>
          <w:lang w:val="en-GB" w:eastAsia="en-GB"/>
          <w14:ligatures w14:val="none"/>
        </w:rPr>
        <w:t>,</w:t>
      </w:r>
      <w:r w:rsidR="574319FB" w:rsidRPr="00065044">
        <w:rPr>
          <w:rFonts w:ascii="Times New Roman" w:eastAsia="Times New Roman" w:hAnsi="Times New Roman" w:cs="Times New Roman"/>
          <w:noProof/>
          <w:kern w:val="0"/>
          <w:sz w:val="24"/>
          <w:szCs w:val="24"/>
          <w:lang w:val="en-GB" w:eastAsia="en-GB"/>
          <w14:ligatures w14:val="none"/>
        </w:rPr>
        <w:t xml:space="preserve"> be requested </w:t>
      </w:r>
      <w:r w:rsidR="4A4D3C57" w:rsidRPr="00065044">
        <w:rPr>
          <w:rFonts w:ascii="Times New Roman" w:eastAsia="Times New Roman" w:hAnsi="Times New Roman" w:cs="Times New Roman"/>
          <w:noProof/>
          <w:kern w:val="0"/>
          <w:sz w:val="24"/>
          <w:szCs w:val="24"/>
          <w:lang w:val="en-GB" w:eastAsia="en-GB"/>
          <w14:ligatures w14:val="none"/>
        </w:rPr>
        <w:t xml:space="preserve">from </w:t>
      </w:r>
      <w:r w:rsidR="6DE47257" w:rsidRPr="00065044">
        <w:rPr>
          <w:rFonts w:ascii="Times New Roman" w:eastAsia="Times New Roman" w:hAnsi="Times New Roman" w:cs="Times New Roman"/>
          <w:noProof/>
          <w:kern w:val="0"/>
          <w:sz w:val="24"/>
          <w:szCs w:val="24"/>
          <w:lang w:val="en-GB" w:eastAsia="en-GB"/>
          <w14:ligatures w14:val="none"/>
        </w:rPr>
        <w:t xml:space="preserve">the court. </w:t>
      </w:r>
      <w:r w:rsidR="76A505DF" w:rsidRPr="00065044">
        <w:rPr>
          <w:rFonts w:ascii="Times New Roman" w:eastAsia="Times New Roman" w:hAnsi="Times New Roman" w:cs="Times New Roman"/>
          <w:noProof/>
          <w:kern w:val="0"/>
          <w:sz w:val="24"/>
          <w:szCs w:val="24"/>
          <w:lang w:val="en-GB" w:eastAsia="en-GB"/>
          <w14:ligatures w14:val="none"/>
        </w:rPr>
        <w:t xml:space="preserve">The issue analysed in this context is </w:t>
      </w:r>
      <w:r w:rsidR="4A4D3C57" w:rsidRPr="00065044">
        <w:rPr>
          <w:rFonts w:ascii="Times New Roman" w:eastAsia="Times New Roman" w:hAnsi="Times New Roman" w:cs="Times New Roman"/>
          <w:noProof/>
          <w:kern w:val="0"/>
          <w:sz w:val="24"/>
          <w:szCs w:val="24"/>
          <w:lang w:val="en-GB" w:eastAsia="en-GB"/>
          <w14:ligatures w14:val="none"/>
        </w:rPr>
        <w:t xml:space="preserve">whether </w:t>
      </w:r>
      <w:r w:rsidR="76A505DF" w:rsidRPr="00065044">
        <w:rPr>
          <w:rFonts w:ascii="Times New Roman" w:eastAsia="Times New Roman" w:hAnsi="Times New Roman" w:cs="Times New Roman"/>
          <w:noProof/>
          <w:kern w:val="0"/>
          <w:sz w:val="24"/>
          <w:szCs w:val="24"/>
          <w:lang w:val="en-GB" w:eastAsia="en-GB"/>
          <w14:ligatures w14:val="none"/>
        </w:rPr>
        <w:t xml:space="preserve">there is scope </w:t>
      </w:r>
      <w:r w:rsidR="4A4D3C57" w:rsidRPr="00065044">
        <w:rPr>
          <w:rFonts w:ascii="Times New Roman" w:eastAsia="Times New Roman" w:hAnsi="Times New Roman" w:cs="Times New Roman"/>
          <w:noProof/>
          <w:kern w:val="0"/>
          <w:sz w:val="24"/>
          <w:szCs w:val="24"/>
          <w:lang w:val="en-GB" w:eastAsia="en-GB"/>
          <w14:ligatures w14:val="none"/>
        </w:rPr>
        <w:t xml:space="preserve">for including </w:t>
      </w:r>
      <w:r w:rsidR="0E78386D" w:rsidRPr="00065044">
        <w:rPr>
          <w:rFonts w:ascii="Times New Roman" w:eastAsia="Times New Roman" w:hAnsi="Times New Roman" w:cs="Times New Roman"/>
          <w:noProof/>
          <w:kern w:val="0"/>
          <w:sz w:val="24"/>
          <w:szCs w:val="24"/>
          <w:lang w:val="en-GB" w:eastAsia="en-GB"/>
          <w14:ligatures w14:val="none"/>
        </w:rPr>
        <w:t>inadmissibility decision</w:t>
      </w:r>
      <w:r w:rsidR="4A4D3C57" w:rsidRPr="00065044">
        <w:rPr>
          <w:rFonts w:ascii="Times New Roman" w:eastAsia="Times New Roman" w:hAnsi="Times New Roman" w:cs="Times New Roman"/>
          <w:noProof/>
          <w:kern w:val="0"/>
          <w:sz w:val="24"/>
          <w:szCs w:val="24"/>
          <w:lang w:val="en-GB" w:eastAsia="en-GB"/>
          <w14:ligatures w14:val="none"/>
        </w:rPr>
        <w:t>s</w:t>
      </w:r>
      <w:r w:rsidR="0E78386D" w:rsidRPr="00065044">
        <w:rPr>
          <w:rFonts w:ascii="Times New Roman" w:eastAsia="Times New Roman" w:hAnsi="Times New Roman" w:cs="Times New Roman"/>
          <w:noProof/>
          <w:kern w:val="0"/>
          <w:sz w:val="24"/>
          <w:szCs w:val="24"/>
          <w:lang w:val="en-GB" w:eastAsia="en-GB"/>
          <w14:ligatures w14:val="none"/>
        </w:rPr>
        <w:t xml:space="preserve"> based on the STC concept among the exceptions </w:t>
      </w:r>
      <w:r w:rsidR="4A4D3C57" w:rsidRPr="00065044">
        <w:rPr>
          <w:rFonts w:ascii="Times New Roman" w:eastAsia="Times New Roman" w:hAnsi="Times New Roman" w:cs="Times New Roman"/>
          <w:noProof/>
          <w:kern w:val="0"/>
          <w:sz w:val="24"/>
          <w:szCs w:val="24"/>
          <w:lang w:val="en-GB" w:eastAsia="en-GB"/>
          <w14:ligatures w14:val="none"/>
        </w:rPr>
        <w:t xml:space="preserve">to </w:t>
      </w:r>
      <w:r w:rsidR="0E78386D" w:rsidRPr="00065044">
        <w:rPr>
          <w:rFonts w:ascii="Times New Roman" w:eastAsia="Times New Roman" w:hAnsi="Times New Roman" w:cs="Times New Roman"/>
          <w:noProof/>
          <w:kern w:val="0"/>
          <w:sz w:val="24"/>
          <w:szCs w:val="24"/>
          <w:lang w:val="en-GB" w:eastAsia="en-GB"/>
          <w14:ligatures w14:val="none"/>
        </w:rPr>
        <w:t xml:space="preserve">the automatic suspensive effect of the appeal. </w:t>
      </w:r>
    </w:p>
    <w:p w14:paraId="5075F85D" w14:textId="0C26A747" w:rsidR="005559C9" w:rsidRPr="00065044" w:rsidRDefault="30B8529A" w:rsidP="002E0DB5">
      <w:pPr>
        <w:widowControl w:val="0"/>
        <w:shd w:val="clear" w:color="auto" w:fill="FFFFFF" w:themeFill="background1"/>
        <w:jc w:val="both"/>
        <w:rPr>
          <w:rFonts w:ascii="Times New Roman" w:hAnsi="Times New Roman" w:cs="Times New Roman"/>
          <w:b/>
          <w:bCs/>
          <w:noProof/>
          <w:color w:val="000000" w:themeColor="text1"/>
          <w:sz w:val="24"/>
          <w:szCs w:val="24"/>
          <w:lang w:val="en-GB"/>
        </w:rPr>
      </w:pPr>
      <w:r w:rsidRPr="00C86378">
        <w:rPr>
          <w:rFonts w:ascii="Times New Roman" w:eastAsia="Times New Roman" w:hAnsi="Times New Roman" w:cs="Times New Roman"/>
          <w:noProof/>
          <w:kern w:val="0"/>
          <w:sz w:val="24"/>
          <w:szCs w:val="24"/>
          <w:lang w:val="en-GB" w:eastAsia="en-GB"/>
          <w14:ligatures w14:val="none"/>
        </w:rPr>
        <w:t>The question of whether an appeal against the application of the STC concept has automatic suspensive effect is particularly important in cases of inadmissibility decisions based on the STC concept, where the application is not examined on its merits</w:t>
      </w:r>
      <w:r>
        <w:rPr>
          <w:rFonts w:ascii="Times New Roman" w:eastAsia="Times New Roman" w:hAnsi="Times New Roman" w:cs="Times New Roman"/>
          <w:noProof/>
          <w:kern w:val="0"/>
          <w:sz w:val="24"/>
          <w:szCs w:val="24"/>
          <w:lang w:val="en-GB" w:eastAsia="en-GB"/>
          <w14:ligatures w14:val="none"/>
        </w:rPr>
        <w:t xml:space="preserve">, and in view of </w:t>
      </w:r>
      <w:r w:rsidRPr="00065044">
        <w:rPr>
          <w:rFonts w:ascii="Times New Roman" w:hAnsi="Times New Roman" w:cs="Times New Roman"/>
          <w:noProof/>
          <w:sz w:val="24"/>
          <w:szCs w:val="24"/>
          <w:lang w:val="en-GB"/>
        </w:rPr>
        <w:t xml:space="preserve">the nature of </w:t>
      </w:r>
      <w:r>
        <w:rPr>
          <w:rFonts w:ascii="Times New Roman" w:hAnsi="Times New Roman" w:cs="Times New Roman"/>
          <w:noProof/>
          <w:sz w:val="24"/>
          <w:szCs w:val="24"/>
          <w:lang w:val="en-GB"/>
        </w:rPr>
        <w:t>fundamental</w:t>
      </w:r>
      <w:r w:rsidRPr="00065044">
        <w:rPr>
          <w:rFonts w:ascii="Times New Roman" w:hAnsi="Times New Roman" w:cs="Times New Roman"/>
          <w:noProof/>
          <w:sz w:val="24"/>
          <w:szCs w:val="24"/>
          <w:lang w:val="en-GB"/>
        </w:rPr>
        <w:t xml:space="preserve"> rights at </w:t>
      </w:r>
      <w:r>
        <w:rPr>
          <w:rFonts w:ascii="Times New Roman" w:hAnsi="Times New Roman" w:cs="Times New Roman"/>
          <w:noProof/>
          <w:sz w:val="24"/>
          <w:szCs w:val="24"/>
          <w:lang w:val="en-GB"/>
        </w:rPr>
        <w:t xml:space="preserve">risk, and </w:t>
      </w:r>
      <w:r w:rsidRPr="00065044">
        <w:rPr>
          <w:rFonts w:ascii="Times New Roman" w:hAnsi="Times New Roman" w:cs="Times New Roman"/>
          <w:noProof/>
          <w:sz w:val="24"/>
          <w:szCs w:val="24"/>
          <w:lang w:val="en-GB"/>
        </w:rPr>
        <w:t xml:space="preserve">particularly the risk of </w:t>
      </w:r>
      <w:r w:rsidRPr="5CFEF040">
        <w:rPr>
          <w:rFonts w:ascii="Times New Roman" w:hAnsi="Times New Roman" w:cs="Times New Roman"/>
          <w:i/>
          <w:iCs/>
          <w:noProof/>
          <w:sz w:val="24"/>
          <w:szCs w:val="24"/>
          <w:lang w:val="en-GB"/>
        </w:rPr>
        <w:t>refoulement</w:t>
      </w:r>
      <w:r w:rsidRPr="00C86378">
        <w:rPr>
          <w:rFonts w:ascii="Times New Roman" w:eastAsia="Times New Roman" w:hAnsi="Times New Roman" w:cs="Times New Roman"/>
          <w:noProof/>
          <w:kern w:val="0"/>
          <w:sz w:val="24"/>
          <w:szCs w:val="24"/>
          <w:lang w:val="en-GB" w:eastAsia="en-GB"/>
          <w14:ligatures w14:val="none"/>
        </w:rPr>
        <w:t>.</w:t>
      </w:r>
      <w:r>
        <w:rPr>
          <w:rFonts w:ascii="Times New Roman" w:eastAsia="Times New Roman" w:hAnsi="Times New Roman" w:cs="Times New Roman"/>
          <w:noProof/>
          <w:kern w:val="0"/>
          <w:sz w:val="24"/>
          <w:szCs w:val="24"/>
          <w:lang w:val="en-GB" w:eastAsia="en-GB"/>
          <w14:ligatures w14:val="none"/>
        </w:rPr>
        <w:t xml:space="preserve"> </w:t>
      </w:r>
      <w:r w:rsidR="7A1FAC4D">
        <w:rPr>
          <w:rFonts w:ascii="Times New Roman" w:hAnsi="Times New Roman" w:cs="Times New Roman"/>
          <w:noProof/>
          <w:color w:val="000000" w:themeColor="text1"/>
          <w:sz w:val="24"/>
          <w:szCs w:val="24"/>
          <w:lang w:val="en-GB"/>
        </w:rPr>
        <w:t>Nevertheless, r</w:t>
      </w:r>
      <w:r w:rsidR="6E54ED34" w:rsidRPr="00065044">
        <w:rPr>
          <w:rFonts w:ascii="Times New Roman" w:hAnsi="Times New Roman" w:cs="Times New Roman"/>
          <w:noProof/>
          <w:color w:val="000000" w:themeColor="text1"/>
          <w:sz w:val="24"/>
          <w:szCs w:val="24"/>
          <w:lang w:val="en-GB"/>
        </w:rPr>
        <w:t xml:space="preserve">endering </w:t>
      </w:r>
      <w:r w:rsidR="431EAEF6" w:rsidRPr="00065044">
        <w:rPr>
          <w:rFonts w:ascii="Times New Roman" w:hAnsi="Times New Roman" w:cs="Times New Roman"/>
          <w:noProof/>
          <w:color w:val="000000" w:themeColor="text1"/>
          <w:sz w:val="24"/>
          <w:szCs w:val="24"/>
          <w:lang w:val="en-GB"/>
        </w:rPr>
        <w:t xml:space="preserve">the suspensive effect of the appeal against the inadmissibility decision </w:t>
      </w:r>
      <w:r w:rsidR="6E54ED34" w:rsidRPr="00065044">
        <w:rPr>
          <w:rFonts w:ascii="Times New Roman" w:hAnsi="Times New Roman" w:cs="Times New Roman"/>
          <w:noProof/>
          <w:color w:val="000000" w:themeColor="text1"/>
          <w:sz w:val="24"/>
          <w:szCs w:val="24"/>
          <w:lang w:val="en-GB"/>
        </w:rPr>
        <w:t>non-automatic</w:t>
      </w:r>
      <w:r w:rsidR="61B246B6">
        <w:rPr>
          <w:rFonts w:ascii="Times New Roman" w:hAnsi="Times New Roman" w:cs="Times New Roman"/>
          <w:noProof/>
          <w:color w:val="000000" w:themeColor="text1"/>
          <w:sz w:val="24"/>
          <w:szCs w:val="24"/>
          <w:lang w:val="en-GB"/>
        </w:rPr>
        <w:t xml:space="preserve"> </w:t>
      </w:r>
      <w:r w:rsidR="7A1FAC4D">
        <w:rPr>
          <w:rFonts w:ascii="Times New Roman" w:hAnsi="Times New Roman" w:cs="Times New Roman"/>
          <w:noProof/>
          <w:color w:val="000000" w:themeColor="text1"/>
          <w:sz w:val="24"/>
          <w:szCs w:val="24"/>
          <w:lang w:val="en-GB"/>
        </w:rPr>
        <w:t>could</w:t>
      </w:r>
      <w:r w:rsidR="7A1FAC4D" w:rsidRPr="00065044">
        <w:rPr>
          <w:rFonts w:ascii="Times New Roman" w:hAnsi="Times New Roman" w:cs="Times New Roman"/>
          <w:noProof/>
          <w:color w:val="000000" w:themeColor="text1"/>
          <w:sz w:val="24"/>
          <w:szCs w:val="24"/>
          <w:lang w:val="en-GB"/>
        </w:rPr>
        <w:t xml:space="preserve"> </w:t>
      </w:r>
      <w:r w:rsidR="6E54ED34" w:rsidRPr="00065044">
        <w:rPr>
          <w:rFonts w:ascii="Times New Roman" w:hAnsi="Times New Roman" w:cs="Times New Roman"/>
          <w:noProof/>
          <w:color w:val="000000" w:themeColor="text1"/>
          <w:sz w:val="24"/>
          <w:szCs w:val="24"/>
          <w:lang w:val="en-GB"/>
        </w:rPr>
        <w:t xml:space="preserve">reduce </w:t>
      </w:r>
      <w:r w:rsidR="6E54ED34" w:rsidRPr="00065044">
        <w:rPr>
          <w:rFonts w:ascii="Times New Roman" w:hAnsi="Times New Roman" w:cs="Times New Roman"/>
          <w:noProof/>
          <w:color w:val="000000" w:themeColor="text1"/>
          <w:sz w:val="24"/>
          <w:szCs w:val="24"/>
          <w:lang w:val="en-IE"/>
        </w:rPr>
        <w:t>procedural</w:t>
      </w:r>
      <w:r w:rsidR="6E54ED34" w:rsidRPr="00065044">
        <w:rPr>
          <w:rFonts w:ascii="Times New Roman" w:hAnsi="Times New Roman" w:cs="Times New Roman"/>
          <w:noProof/>
          <w:color w:val="000000" w:themeColor="text1"/>
          <w:sz w:val="24"/>
          <w:szCs w:val="24"/>
          <w:lang w:val="en-GB"/>
        </w:rPr>
        <w:t xml:space="preserve"> rigidity by allowing individuals to be removed from the EU territory while their appeal is pending.</w:t>
      </w:r>
      <w:r w:rsidR="4FAD59F9">
        <w:rPr>
          <w:rFonts w:ascii="Times New Roman" w:hAnsi="Times New Roman" w:cs="Times New Roman"/>
          <w:noProof/>
          <w:color w:val="000000" w:themeColor="text1"/>
          <w:sz w:val="24"/>
          <w:szCs w:val="24"/>
          <w:lang w:val="en-GB"/>
        </w:rPr>
        <w:t xml:space="preserve"> </w:t>
      </w:r>
      <w:r w:rsidR="4F203313">
        <w:rPr>
          <w:rFonts w:ascii="Times New Roman" w:hAnsi="Times New Roman" w:cs="Times New Roman"/>
          <w:noProof/>
          <w:color w:val="000000" w:themeColor="text1"/>
          <w:sz w:val="24"/>
          <w:szCs w:val="24"/>
          <w:lang w:val="en-GB"/>
        </w:rPr>
        <w:t xml:space="preserve">It </w:t>
      </w:r>
      <w:r w:rsidR="4F203313" w:rsidRPr="00A22112">
        <w:rPr>
          <w:rFonts w:ascii="Times New Roman" w:hAnsi="Times New Roman" w:cs="Times New Roman"/>
          <w:noProof/>
          <w:color w:val="000000" w:themeColor="text1"/>
          <w:sz w:val="24"/>
          <w:szCs w:val="24"/>
          <w:lang w:val="en-GB"/>
        </w:rPr>
        <w:t>could help reduce procedural delays in applying the STC concept and prevent potential abuses of appeal opportunities by the applicants, while still ensuring the protection of the applicant’s fundamental rights, by allowing them to request the suspensive effect.</w:t>
      </w:r>
      <w:r w:rsidR="6E54ED34" w:rsidRPr="00065044">
        <w:rPr>
          <w:rFonts w:ascii="Times New Roman" w:hAnsi="Times New Roman" w:cs="Times New Roman"/>
          <w:noProof/>
          <w:color w:val="000000" w:themeColor="text1"/>
          <w:sz w:val="24"/>
          <w:szCs w:val="24"/>
          <w:lang w:val="en-GB"/>
        </w:rPr>
        <w:t xml:space="preserve"> </w:t>
      </w:r>
    </w:p>
    <w:p w14:paraId="40EE94D1" w14:textId="3C5AA567" w:rsidR="00773296" w:rsidRPr="00DC319C" w:rsidRDefault="0076E3F3" w:rsidP="164556B7">
      <w:pPr>
        <w:jc w:val="both"/>
        <w:rPr>
          <w:rFonts w:ascii="Times New Roman" w:hAnsi="Times New Roman" w:cs="Times New Roman"/>
          <w:noProof/>
          <w:sz w:val="24"/>
          <w:szCs w:val="24"/>
          <w:lang w:val="en-IE"/>
        </w:rPr>
      </w:pPr>
      <w:r w:rsidRPr="00DC319C">
        <w:rPr>
          <w:rFonts w:ascii="Times New Roman" w:hAnsi="Times New Roman" w:cs="Times New Roman"/>
          <w:noProof/>
          <w:sz w:val="24"/>
          <w:szCs w:val="24"/>
          <w:lang w:val="en-IE"/>
        </w:rPr>
        <w:t>A</w:t>
      </w:r>
      <w:r w:rsidR="6E54ED34" w:rsidRPr="00DC319C">
        <w:rPr>
          <w:rFonts w:ascii="Times New Roman" w:hAnsi="Times New Roman" w:cs="Times New Roman"/>
          <w:noProof/>
          <w:sz w:val="24"/>
          <w:szCs w:val="24"/>
          <w:lang w:val="en-IE"/>
        </w:rPr>
        <w:t xml:space="preserve"> distinction should be made between the suspensive effect of the appeal against the inadmissibility decision </w:t>
      </w:r>
      <w:r w:rsidR="0FA9841A" w:rsidRPr="00DC319C">
        <w:rPr>
          <w:rFonts w:ascii="Times New Roman" w:hAnsi="Times New Roman" w:cs="Times New Roman"/>
          <w:noProof/>
          <w:sz w:val="24"/>
          <w:szCs w:val="24"/>
          <w:lang w:val="en-IE"/>
        </w:rPr>
        <w:t>itself</w:t>
      </w:r>
      <w:r w:rsidR="6E54ED34" w:rsidRPr="00DC319C">
        <w:rPr>
          <w:rFonts w:ascii="Times New Roman" w:hAnsi="Times New Roman" w:cs="Times New Roman"/>
          <w:noProof/>
          <w:sz w:val="24"/>
          <w:szCs w:val="24"/>
          <w:lang w:val="en-IE"/>
        </w:rPr>
        <w:t xml:space="preserve">, and the suspensive effect of the appeal against the decision to return the applicant to the STC that is adopted </w:t>
      </w:r>
      <w:r w:rsidR="364FB61A" w:rsidRPr="00DC319C">
        <w:rPr>
          <w:rFonts w:ascii="Times New Roman" w:hAnsi="Times New Roman" w:cs="Times New Roman"/>
          <w:noProof/>
          <w:sz w:val="24"/>
          <w:szCs w:val="24"/>
          <w:lang w:val="en-IE"/>
        </w:rPr>
        <w:t xml:space="preserve">as per the requirement in Article 37 APR </w:t>
      </w:r>
      <w:r w:rsidR="6E54ED34" w:rsidRPr="00DC319C">
        <w:rPr>
          <w:rFonts w:ascii="Times New Roman" w:hAnsi="Times New Roman" w:cs="Times New Roman"/>
          <w:noProof/>
          <w:sz w:val="24"/>
          <w:szCs w:val="24"/>
          <w:lang w:val="en-IE"/>
        </w:rPr>
        <w:t xml:space="preserve">in relation to the inadmissibility decision, </w:t>
      </w:r>
      <w:r w:rsidR="286B2D64" w:rsidRPr="00DC319C">
        <w:rPr>
          <w:rFonts w:ascii="Times New Roman" w:hAnsi="Times New Roman" w:cs="Times New Roman"/>
          <w:noProof/>
          <w:sz w:val="24"/>
          <w:szCs w:val="24"/>
          <w:lang w:val="en-IE"/>
        </w:rPr>
        <w:t>,</w:t>
      </w:r>
      <w:r w:rsidR="3EC35041" w:rsidRPr="00DC319C">
        <w:rPr>
          <w:rFonts w:ascii="Times New Roman" w:hAnsi="Times New Roman" w:cs="Times New Roman"/>
          <w:noProof/>
          <w:sz w:val="24"/>
          <w:szCs w:val="24"/>
          <w:lang w:val="en-IE"/>
        </w:rPr>
        <w:t xml:space="preserve"> </w:t>
      </w:r>
      <w:r w:rsidR="5EE4F7CD" w:rsidRPr="00DC319C">
        <w:rPr>
          <w:rFonts w:ascii="Times New Roman" w:hAnsi="Times New Roman" w:cs="Times New Roman"/>
          <w:noProof/>
          <w:sz w:val="24"/>
          <w:szCs w:val="24"/>
          <w:lang w:val="en-IE"/>
        </w:rPr>
        <w:t>which</w:t>
      </w:r>
      <w:r w:rsidR="4F203313" w:rsidRPr="00DC319C">
        <w:rPr>
          <w:rFonts w:ascii="Times New Roman" w:hAnsi="Times New Roman" w:cs="Times New Roman"/>
          <w:noProof/>
          <w:sz w:val="24"/>
          <w:szCs w:val="24"/>
          <w:lang w:val="en-IE"/>
        </w:rPr>
        <w:t xml:space="preserve"> ensures </w:t>
      </w:r>
      <w:r w:rsidR="3EC35041" w:rsidRPr="00DC319C">
        <w:rPr>
          <w:rFonts w:ascii="Times New Roman" w:hAnsi="Times New Roman" w:cs="Times New Roman"/>
          <w:noProof/>
          <w:sz w:val="24"/>
          <w:szCs w:val="24"/>
          <w:lang w:val="en-IE"/>
        </w:rPr>
        <w:t xml:space="preserve">protection against </w:t>
      </w:r>
      <w:r w:rsidR="3EC35041" w:rsidRPr="00DC319C">
        <w:rPr>
          <w:rFonts w:ascii="Times New Roman" w:hAnsi="Times New Roman" w:cs="Times New Roman"/>
          <w:i/>
          <w:iCs/>
          <w:noProof/>
          <w:sz w:val="24"/>
          <w:szCs w:val="24"/>
          <w:lang w:val="en-IE"/>
        </w:rPr>
        <w:t>refoulement</w:t>
      </w:r>
      <w:r w:rsidR="6E54ED34" w:rsidRPr="00DC319C">
        <w:rPr>
          <w:rFonts w:ascii="Times New Roman" w:hAnsi="Times New Roman" w:cs="Times New Roman"/>
          <w:noProof/>
          <w:sz w:val="24"/>
          <w:szCs w:val="24"/>
          <w:lang w:val="en-IE"/>
        </w:rPr>
        <w:t xml:space="preserve">. </w:t>
      </w:r>
      <w:r w:rsidR="4F203313" w:rsidRPr="00DC319C">
        <w:rPr>
          <w:rFonts w:ascii="Times New Roman" w:hAnsi="Times New Roman" w:cs="Times New Roman"/>
          <w:noProof/>
          <w:sz w:val="24"/>
          <w:szCs w:val="24"/>
          <w:lang w:val="en-IE"/>
        </w:rPr>
        <w:t xml:space="preserve">This should guarantee that the persons shall not be transferred where there is a risk of </w:t>
      </w:r>
      <w:r w:rsidR="4F203313" w:rsidRPr="00DC319C">
        <w:rPr>
          <w:rFonts w:ascii="Times New Roman" w:hAnsi="Times New Roman"/>
          <w:i/>
          <w:iCs/>
          <w:noProof/>
          <w:sz w:val="24"/>
          <w:szCs w:val="24"/>
          <w:lang w:val="en-IE"/>
        </w:rPr>
        <w:t xml:space="preserve">refoulement </w:t>
      </w:r>
      <w:r w:rsidR="4F203313" w:rsidRPr="00DC319C">
        <w:rPr>
          <w:rFonts w:ascii="Times New Roman" w:hAnsi="Times New Roman" w:cs="Times New Roman"/>
          <w:noProof/>
          <w:sz w:val="24"/>
          <w:szCs w:val="24"/>
          <w:lang w:val="en-IE"/>
        </w:rPr>
        <w:t>in the third country, or where there is a risk of serious harm, or inhuman or degrading treatment, in the third country.</w:t>
      </w:r>
      <w:r w:rsidR="4FAD59F9" w:rsidRPr="00DC319C">
        <w:rPr>
          <w:rFonts w:ascii="Times New Roman" w:hAnsi="Times New Roman" w:cs="Times New Roman"/>
          <w:noProof/>
          <w:color w:val="000000" w:themeColor="text1"/>
          <w:sz w:val="24"/>
          <w:szCs w:val="24"/>
          <w:lang w:val="en-IE"/>
        </w:rPr>
        <w:t xml:space="preserve"> It is important to note, therefore, that applicants can still request the right to remain, and courts or tribunals could also address these matters </w:t>
      </w:r>
      <w:r w:rsidR="4FAD59F9" w:rsidRPr="00DC319C">
        <w:rPr>
          <w:rFonts w:ascii="Times New Roman" w:hAnsi="Times New Roman" w:cs="Times New Roman"/>
          <w:i/>
          <w:iCs/>
          <w:noProof/>
          <w:color w:val="000000" w:themeColor="text1"/>
          <w:sz w:val="24"/>
          <w:szCs w:val="24"/>
          <w:lang w:val="en-IE"/>
        </w:rPr>
        <w:t>ex officio</w:t>
      </w:r>
      <w:r w:rsidR="4FAD59F9" w:rsidRPr="00DC319C">
        <w:rPr>
          <w:rFonts w:ascii="Times New Roman" w:hAnsi="Times New Roman" w:cs="Times New Roman"/>
          <w:noProof/>
          <w:color w:val="000000" w:themeColor="text1"/>
          <w:sz w:val="24"/>
          <w:szCs w:val="24"/>
          <w:lang w:val="en-IE"/>
        </w:rPr>
        <w:t xml:space="preserve"> under national law.</w:t>
      </w:r>
    </w:p>
    <w:p w14:paraId="3B33DFE0" w14:textId="34FE5EB4" w:rsidR="005559C9" w:rsidRPr="00065044" w:rsidRDefault="5F79E7B8" w:rsidP="002E0DB5">
      <w:pPr>
        <w:jc w:val="both"/>
        <w:rPr>
          <w:rFonts w:ascii="Times New Roman" w:hAnsi="Times New Roman" w:cs="Times New Roman"/>
          <w:noProof/>
          <w:sz w:val="24"/>
          <w:szCs w:val="24"/>
          <w:lang w:val="en-GB"/>
        </w:rPr>
      </w:pPr>
      <w:r w:rsidRPr="00CD66A4">
        <w:rPr>
          <w:rFonts w:ascii="Times New Roman" w:hAnsi="Times New Roman" w:cs="Times New Roman"/>
          <w:noProof/>
          <w:sz w:val="24"/>
          <w:szCs w:val="24"/>
          <w:lang w:val="en-GB"/>
        </w:rPr>
        <w:t xml:space="preserve">ECtHR case law requires that </w:t>
      </w:r>
      <w:r w:rsidR="06CB9647" w:rsidRPr="00CD66A4">
        <w:rPr>
          <w:rFonts w:ascii="Times New Roman" w:hAnsi="Times New Roman" w:cs="Times New Roman"/>
          <w:noProof/>
          <w:sz w:val="24"/>
          <w:szCs w:val="24"/>
          <w:lang w:val="en-GB"/>
        </w:rPr>
        <w:t xml:space="preserve">the </w:t>
      </w:r>
      <w:r w:rsidRPr="00CD66A4">
        <w:rPr>
          <w:rFonts w:ascii="Times New Roman" w:hAnsi="Times New Roman" w:cs="Times New Roman"/>
          <w:noProof/>
          <w:sz w:val="24"/>
          <w:szCs w:val="24"/>
          <w:lang w:val="en-GB"/>
        </w:rPr>
        <w:t xml:space="preserve">suspensive effect must be automatic for the return decision if there is an Article 3 ECHR claim (see e.g., </w:t>
      </w:r>
      <w:r w:rsidRPr="5CFEF040">
        <w:rPr>
          <w:rFonts w:ascii="Times New Roman" w:hAnsi="Times New Roman" w:cs="Times New Roman"/>
          <w:i/>
          <w:iCs/>
          <w:noProof/>
          <w:sz w:val="24"/>
          <w:szCs w:val="24"/>
          <w:lang w:val="en-GB"/>
        </w:rPr>
        <w:t>MK and Others v Poland</w:t>
      </w:r>
      <w:r w:rsidRPr="00CD66A4">
        <w:rPr>
          <w:rFonts w:ascii="Times New Roman" w:hAnsi="Times New Roman" w:cs="Times New Roman"/>
          <w:noProof/>
          <w:sz w:val="24"/>
          <w:szCs w:val="24"/>
          <w:lang w:val="en-GB"/>
        </w:rPr>
        <w:t xml:space="preserve"> 2020</w:t>
      </w:r>
      <w:r w:rsidR="2A78428A" w:rsidRPr="007E1691">
        <w:rPr>
          <w:rFonts w:ascii="Times New Roman" w:hAnsi="Times New Roman" w:cs="Times New Roman"/>
          <w:noProof/>
          <w:sz w:val="24"/>
          <w:szCs w:val="24"/>
          <w:lang w:val="en-GB"/>
        </w:rPr>
        <w:t>,</w:t>
      </w:r>
      <w:r w:rsidR="00773296" w:rsidRPr="007E1691">
        <w:rPr>
          <w:rStyle w:val="FootnoteReference"/>
          <w:rFonts w:ascii="Times New Roman" w:hAnsi="Times New Roman" w:cs="Times New Roman"/>
          <w:noProof/>
          <w:sz w:val="24"/>
          <w:szCs w:val="24"/>
          <w:lang w:val="en-GB"/>
        </w:rPr>
        <w:footnoteReference w:id="38"/>
      </w:r>
      <w:r w:rsidRPr="00CD66A4">
        <w:rPr>
          <w:rFonts w:ascii="Times New Roman" w:hAnsi="Times New Roman" w:cs="Times New Roman"/>
          <w:noProof/>
          <w:sz w:val="24"/>
          <w:szCs w:val="24"/>
          <w:lang w:val="en-GB"/>
        </w:rPr>
        <w:t xml:space="preserve"> </w:t>
      </w:r>
      <w:r w:rsidRPr="5CFEF040">
        <w:rPr>
          <w:rFonts w:ascii="Times New Roman" w:hAnsi="Times New Roman" w:cs="Times New Roman"/>
          <w:i/>
          <w:iCs/>
          <w:noProof/>
          <w:sz w:val="24"/>
          <w:szCs w:val="24"/>
          <w:lang w:val="en-GB"/>
        </w:rPr>
        <w:t>Gebremedhin [Gaberamadhien] c. France</w:t>
      </w:r>
      <w:r w:rsidRPr="00CD66A4">
        <w:rPr>
          <w:rFonts w:ascii="Times New Roman" w:hAnsi="Times New Roman" w:cs="Times New Roman"/>
          <w:noProof/>
          <w:sz w:val="24"/>
          <w:szCs w:val="24"/>
          <w:lang w:val="en-GB"/>
        </w:rPr>
        <w:t xml:space="preserve"> 2007</w:t>
      </w:r>
      <w:r w:rsidR="2A78428A" w:rsidRPr="007E1691">
        <w:rPr>
          <w:rFonts w:ascii="Times New Roman" w:hAnsi="Times New Roman" w:cs="Times New Roman"/>
          <w:noProof/>
          <w:sz w:val="24"/>
          <w:szCs w:val="24"/>
          <w:lang w:val="en-GB"/>
        </w:rPr>
        <w:t>,</w:t>
      </w:r>
      <w:r w:rsidR="00773296" w:rsidRPr="007E1691">
        <w:rPr>
          <w:rStyle w:val="FootnoteReference"/>
          <w:rFonts w:ascii="Times New Roman" w:hAnsi="Times New Roman" w:cs="Times New Roman"/>
          <w:noProof/>
          <w:sz w:val="24"/>
          <w:szCs w:val="24"/>
          <w:lang w:val="en-GB"/>
        </w:rPr>
        <w:footnoteReference w:id="39"/>
      </w:r>
      <w:r w:rsidRPr="00CD66A4">
        <w:rPr>
          <w:rFonts w:ascii="Times New Roman" w:hAnsi="Times New Roman" w:cs="Times New Roman"/>
          <w:noProof/>
          <w:sz w:val="24"/>
          <w:szCs w:val="24"/>
          <w:lang w:val="en-GB"/>
        </w:rPr>
        <w:t> </w:t>
      </w:r>
      <w:r w:rsidRPr="5CFEF040">
        <w:rPr>
          <w:rFonts w:ascii="Times New Roman" w:hAnsi="Times New Roman" w:cs="Times New Roman"/>
          <w:i/>
          <w:iCs/>
          <w:noProof/>
          <w:sz w:val="24"/>
          <w:szCs w:val="24"/>
          <w:lang w:val="en-GB"/>
        </w:rPr>
        <w:t>Hirsi Jamaa</w:t>
      </w:r>
      <w:r w:rsidRPr="00CD66A4">
        <w:rPr>
          <w:rFonts w:ascii="Times New Roman" w:hAnsi="Times New Roman" w:cs="Times New Roman"/>
          <w:noProof/>
          <w:sz w:val="24"/>
          <w:szCs w:val="24"/>
          <w:lang w:val="en-GB"/>
        </w:rPr>
        <w:t xml:space="preserve"> 2012</w:t>
      </w:r>
      <w:r w:rsidR="00773296" w:rsidRPr="00CD66A4">
        <w:rPr>
          <w:rStyle w:val="FootnoteReference"/>
          <w:rFonts w:ascii="Times New Roman" w:hAnsi="Times New Roman" w:cs="Times New Roman"/>
          <w:noProof/>
          <w:sz w:val="24"/>
          <w:szCs w:val="24"/>
          <w:lang w:val="en-GB"/>
        </w:rPr>
        <w:footnoteReference w:id="40"/>
      </w:r>
      <w:r w:rsidRPr="00CD66A4">
        <w:rPr>
          <w:rFonts w:ascii="Times New Roman" w:hAnsi="Times New Roman" w:cs="Times New Roman"/>
          <w:noProof/>
          <w:sz w:val="24"/>
          <w:szCs w:val="24"/>
          <w:lang w:val="en-GB"/>
        </w:rPr>
        <w:t>). There is</w:t>
      </w:r>
      <w:r w:rsidR="3F9DA811" w:rsidRPr="00CD66A4">
        <w:rPr>
          <w:rFonts w:ascii="Times New Roman" w:hAnsi="Times New Roman" w:cs="Times New Roman"/>
          <w:noProof/>
          <w:sz w:val="24"/>
          <w:szCs w:val="24"/>
          <w:lang w:val="en-GB"/>
        </w:rPr>
        <w:t>,</w:t>
      </w:r>
      <w:r w:rsidRPr="00CD66A4">
        <w:rPr>
          <w:rFonts w:ascii="Times New Roman" w:hAnsi="Times New Roman" w:cs="Times New Roman"/>
          <w:noProof/>
          <w:sz w:val="24"/>
          <w:szCs w:val="24"/>
          <w:lang w:val="en-GB"/>
        </w:rPr>
        <w:t xml:space="preserve"> however</w:t>
      </w:r>
      <w:r w:rsidR="3F9DA811" w:rsidRPr="00CD66A4">
        <w:rPr>
          <w:rFonts w:ascii="Times New Roman" w:hAnsi="Times New Roman" w:cs="Times New Roman"/>
          <w:noProof/>
          <w:sz w:val="24"/>
          <w:szCs w:val="24"/>
          <w:lang w:val="en-GB"/>
        </w:rPr>
        <w:t>,</w:t>
      </w:r>
      <w:r w:rsidRPr="00CD66A4">
        <w:rPr>
          <w:rFonts w:ascii="Times New Roman" w:hAnsi="Times New Roman" w:cs="Times New Roman"/>
          <w:noProof/>
          <w:sz w:val="24"/>
          <w:szCs w:val="24"/>
          <w:lang w:val="en-GB"/>
        </w:rPr>
        <w:t xml:space="preserve"> no similar explicit requirement when it comes to the suspensive effect of the appeal against the inadmissibility decision based on the STC concept.</w:t>
      </w:r>
    </w:p>
    <w:p w14:paraId="22DDF8B7" w14:textId="457DB53B" w:rsidR="00EE6661" w:rsidRPr="00065044" w:rsidRDefault="00EE6661" w:rsidP="005559C9">
      <w:p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eastAsia="en-GB"/>
        </w:rPr>
        <mc:AlternateContent>
          <mc:Choice Requires="wps">
            <w:drawing>
              <wp:inline distT="0" distB="0" distL="0" distR="0" wp14:anchorId="0EB9B79C" wp14:editId="162536DD">
                <wp:extent cx="5905500" cy="854109"/>
                <wp:effectExtent l="0" t="0" r="19050" b="22225"/>
                <wp:docPr id="2062999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54109"/>
                        </a:xfrm>
                        <a:prstGeom prst="rect">
                          <a:avLst/>
                        </a:prstGeom>
                        <a:solidFill>
                          <a:srgbClr val="FFFFFF"/>
                        </a:solidFill>
                        <a:ln w="9525">
                          <a:solidFill>
                            <a:srgbClr val="000000"/>
                          </a:solidFill>
                          <a:miter lim="800000"/>
                          <a:headEnd/>
                          <a:tailEnd/>
                        </a:ln>
                      </wps:spPr>
                      <wps:txbx>
                        <w:txbxContent>
                          <w:p w14:paraId="05BD3842" w14:textId="7000FEFD" w:rsidR="00EE6661" w:rsidRPr="008379E5" w:rsidRDefault="00CF378F" w:rsidP="002E0DB5">
                            <w:pPr>
                              <w:jc w:val="both"/>
                              <w:rPr>
                                <w:lang w:val="en-GB"/>
                              </w:rPr>
                            </w:pPr>
                            <w:r w:rsidRPr="00CD66A4">
                              <w:rPr>
                                <w:rFonts w:ascii="Times New Roman" w:hAnsi="Times New Roman" w:cs="Times New Roman"/>
                                <w:sz w:val="24"/>
                                <w:szCs w:val="24"/>
                                <w:lang w:val="en-GB"/>
                              </w:rPr>
                              <w:t>T</w:t>
                            </w:r>
                            <w:r w:rsidR="00EE6661" w:rsidRPr="00CD66A4">
                              <w:rPr>
                                <w:rFonts w:ascii="Times New Roman" w:hAnsi="Times New Roman" w:cs="Times New Roman"/>
                                <w:sz w:val="24"/>
                                <w:szCs w:val="24"/>
                                <w:lang w:val="en-GB"/>
                              </w:rPr>
                              <w:t xml:space="preserve">here is scope for rendering </w:t>
                            </w:r>
                            <w:r w:rsidR="002A53C2" w:rsidRPr="00CD66A4">
                              <w:rPr>
                                <w:rFonts w:ascii="Times New Roman" w:hAnsi="Times New Roman" w:cs="Times New Roman"/>
                                <w:sz w:val="24"/>
                                <w:szCs w:val="24"/>
                                <w:lang w:val="en-GB"/>
                              </w:rPr>
                              <w:t xml:space="preserve">the suspensive effect of the appeal against the inadmissibility decision based on the STC concept </w:t>
                            </w:r>
                            <w:r w:rsidR="00EE6661" w:rsidRPr="00CD66A4">
                              <w:rPr>
                                <w:rFonts w:ascii="Times New Roman" w:hAnsi="Times New Roman" w:cs="Times New Roman"/>
                                <w:sz w:val="24"/>
                                <w:szCs w:val="24"/>
                                <w:lang w:val="en-GB"/>
                              </w:rPr>
                              <w:t xml:space="preserve">non-automatic, although an automatic suspensive effect must be maintained for the related return decision </w:t>
                            </w:r>
                            <w:r w:rsidR="00755586" w:rsidRPr="00CD66A4">
                              <w:rPr>
                                <w:rFonts w:ascii="Times New Roman" w:hAnsi="Times New Roman" w:cs="Times New Roman"/>
                                <w:sz w:val="24"/>
                                <w:szCs w:val="24"/>
                                <w:lang w:val="en-GB"/>
                              </w:rPr>
                              <w:t xml:space="preserve">insofar as </w:t>
                            </w:r>
                            <w:r w:rsidR="00EE6661" w:rsidRPr="00CD66A4">
                              <w:rPr>
                                <w:rFonts w:ascii="Times New Roman" w:hAnsi="Times New Roman" w:cs="Times New Roman"/>
                                <w:sz w:val="24"/>
                                <w:szCs w:val="24"/>
                                <w:lang w:val="en-GB"/>
                              </w:rPr>
                              <w:t>there is a</w:t>
                            </w:r>
                            <w:r w:rsidR="00AC039D" w:rsidRPr="00CD66A4">
                              <w:rPr>
                                <w:rFonts w:ascii="Times New Roman" w:hAnsi="Times New Roman" w:cs="Times New Roman"/>
                                <w:sz w:val="24"/>
                                <w:szCs w:val="24"/>
                                <w:lang w:val="en-GB"/>
                              </w:rPr>
                              <w:t xml:space="preserve"> claim of risk of </w:t>
                            </w:r>
                            <w:r w:rsidR="00AC039D" w:rsidRPr="00CD66A4">
                              <w:rPr>
                                <w:rFonts w:ascii="Times New Roman" w:hAnsi="Times New Roman" w:cs="Times New Roman"/>
                                <w:i/>
                                <w:iCs/>
                                <w:sz w:val="24"/>
                                <w:szCs w:val="24"/>
                                <w:lang w:val="en-GB"/>
                              </w:rPr>
                              <w:t>refoulement</w:t>
                            </w:r>
                            <w:r w:rsidR="00AC039D" w:rsidRPr="00CD66A4">
                              <w:rPr>
                                <w:rFonts w:ascii="Times New Roman" w:hAnsi="Times New Roman" w:cs="Times New Roman"/>
                                <w:sz w:val="24"/>
                                <w:szCs w:val="24"/>
                                <w:lang w:val="en-GB"/>
                              </w:rPr>
                              <w:t xml:space="preserve"> under </w:t>
                            </w:r>
                            <w:r w:rsidR="00EE6661" w:rsidRPr="00CD66A4">
                              <w:rPr>
                                <w:rFonts w:ascii="Times New Roman" w:hAnsi="Times New Roman" w:cs="Times New Roman"/>
                                <w:sz w:val="24"/>
                                <w:szCs w:val="24"/>
                                <w:lang w:val="en-GB"/>
                              </w:rPr>
                              <w:t>Art. 3 ECHR / Article 4 of the EU Charter.</w:t>
                            </w:r>
                          </w:p>
                        </w:txbxContent>
                      </wps:txbx>
                      <wps:bodyPr rot="0" vert="horz" wrap="square" lIns="91440" tIns="45720" rIns="91440" bIns="45720" anchor="t" anchorCtr="0">
                        <a:noAutofit/>
                      </wps:bodyPr>
                    </wps:wsp>
                  </a:graphicData>
                </a:graphic>
              </wp:inline>
            </w:drawing>
          </mc:Choice>
          <mc:Fallback>
            <w:pict>
              <v:shape w14:anchorId="0EB9B79C" id="_x0000_s1029" type="#_x0000_t202" style="width:465pt;height: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">
                <v:textbox>
                  <w:txbxContent>
                    <w:p w14:paraId="05BD3842" w14:textId="7000FEFD" w:rsidR="00EE6661" w:rsidRPr="008379E5" w:rsidRDefault="00CF378F" w:rsidP="002E0DB5">
                      <w:pPr>
                        <w:jc w:val="both"/>
                        <w:rPr>
                          <w:lang w:val="en-GB"/>
                        </w:rPr>
                      </w:pPr>
                      <w:r w:rsidRPr="00CD66A4">
                        <w:rPr>
                          <w:rFonts w:ascii="Times New Roman" w:hAnsi="Times New Roman" w:cs="Times New Roman"/>
                          <w:sz w:val="24"/>
                          <w:szCs w:val="24"/>
                          <w:lang w:val="en-GB"/>
                        </w:rPr>
                        <w:t>T</w:t>
                      </w:r>
                      <w:r w:rsidR="00EE6661" w:rsidRPr="00CD66A4">
                        <w:rPr>
                          <w:rFonts w:ascii="Times New Roman" w:hAnsi="Times New Roman" w:cs="Times New Roman"/>
                          <w:sz w:val="24"/>
                          <w:szCs w:val="24"/>
                          <w:lang w:val="en-GB"/>
                        </w:rPr>
                        <w:t xml:space="preserve">here is scope for rendering </w:t>
                      </w:r>
                      <w:r w:rsidR="002A53C2" w:rsidRPr="00CD66A4">
                        <w:rPr>
                          <w:rFonts w:ascii="Times New Roman" w:hAnsi="Times New Roman" w:cs="Times New Roman"/>
                          <w:sz w:val="24"/>
                          <w:szCs w:val="24"/>
                          <w:lang w:val="en-GB"/>
                        </w:rPr>
                        <w:t xml:space="preserve">the suspensive effect of the appeal against the inadmissibility decision based on the STC concept </w:t>
                      </w:r>
                      <w:r w:rsidR="00EE6661" w:rsidRPr="00CD66A4">
                        <w:rPr>
                          <w:rFonts w:ascii="Times New Roman" w:hAnsi="Times New Roman" w:cs="Times New Roman"/>
                          <w:sz w:val="24"/>
                          <w:szCs w:val="24"/>
                          <w:lang w:val="en-GB"/>
                        </w:rPr>
                        <w:t xml:space="preserve">non-automatic, although an automatic suspensive effect must be maintained for the related return decision </w:t>
                      </w:r>
                      <w:r w:rsidR="00755586" w:rsidRPr="00CD66A4">
                        <w:rPr>
                          <w:rFonts w:ascii="Times New Roman" w:hAnsi="Times New Roman" w:cs="Times New Roman"/>
                          <w:sz w:val="24"/>
                          <w:szCs w:val="24"/>
                          <w:lang w:val="en-GB"/>
                        </w:rPr>
                        <w:t xml:space="preserve">insofar as </w:t>
                      </w:r>
                      <w:r w:rsidR="00EE6661" w:rsidRPr="00CD66A4">
                        <w:rPr>
                          <w:rFonts w:ascii="Times New Roman" w:hAnsi="Times New Roman" w:cs="Times New Roman"/>
                          <w:sz w:val="24"/>
                          <w:szCs w:val="24"/>
                          <w:lang w:val="en-GB"/>
                        </w:rPr>
                        <w:t>there is a</w:t>
                      </w:r>
                      <w:r w:rsidR="00AC039D" w:rsidRPr="00CD66A4">
                        <w:rPr>
                          <w:rFonts w:ascii="Times New Roman" w:hAnsi="Times New Roman" w:cs="Times New Roman"/>
                          <w:sz w:val="24"/>
                          <w:szCs w:val="24"/>
                          <w:lang w:val="en-GB"/>
                        </w:rPr>
                        <w:t xml:space="preserve"> claim of risk of </w:t>
                      </w:r>
                      <w:r w:rsidR="00AC039D" w:rsidRPr="00CD66A4">
                        <w:rPr>
                          <w:rFonts w:ascii="Times New Roman" w:hAnsi="Times New Roman" w:cs="Times New Roman"/>
                          <w:i/>
                          <w:iCs/>
                          <w:sz w:val="24"/>
                          <w:szCs w:val="24"/>
                          <w:lang w:val="en-GB"/>
                        </w:rPr>
                        <w:t>refoulement</w:t>
                      </w:r>
                      <w:r w:rsidR="00AC039D" w:rsidRPr="00CD66A4">
                        <w:rPr>
                          <w:rFonts w:ascii="Times New Roman" w:hAnsi="Times New Roman" w:cs="Times New Roman"/>
                          <w:sz w:val="24"/>
                          <w:szCs w:val="24"/>
                          <w:lang w:val="en-GB"/>
                        </w:rPr>
                        <w:t xml:space="preserve"> under </w:t>
                      </w:r>
                      <w:r w:rsidR="00EE6661" w:rsidRPr="00CD66A4">
                        <w:rPr>
                          <w:rFonts w:ascii="Times New Roman" w:hAnsi="Times New Roman" w:cs="Times New Roman"/>
                          <w:sz w:val="24"/>
                          <w:szCs w:val="24"/>
                          <w:lang w:val="en-GB"/>
                        </w:rPr>
                        <w:t>Art. 3 ECHR / Article 4 of the EU Charter.</w:t>
                      </w:r>
                    </w:p>
                  </w:txbxContent>
                </v:textbox>
                <w10:anchorlock/>
              </v:shape>
            </w:pict>
          </mc:Fallback>
        </mc:AlternateContent>
      </w:r>
      <w:r w:rsidR="005559C9" w:rsidRPr="00065044">
        <w:rPr>
          <w:rFonts w:ascii="Times New Roman" w:hAnsi="Times New Roman" w:cs="Times New Roman"/>
          <w:noProof/>
          <w:sz w:val="24"/>
          <w:szCs w:val="24"/>
          <w:lang w:val="en-GB"/>
        </w:rPr>
        <w:t xml:space="preserve"> </w:t>
      </w:r>
    </w:p>
    <w:p w14:paraId="24709F2D" w14:textId="5D504DA2" w:rsidR="005559C9" w:rsidRPr="00065044" w:rsidRDefault="00D75673" w:rsidP="00805BA7">
      <w:pPr>
        <w:pStyle w:val="ListParagraph"/>
        <w:numPr>
          <w:ilvl w:val="0"/>
          <w:numId w:val="38"/>
        </w:numPr>
        <w:jc w:val="both"/>
        <w:rPr>
          <w:rFonts w:ascii="Times New Roman" w:hAnsi="Times New Roman" w:cs="Times New Roman"/>
          <w:b/>
          <w:noProof/>
          <w:sz w:val="24"/>
          <w:szCs w:val="24"/>
          <w:lang w:val="en-GB"/>
        </w:rPr>
      </w:pPr>
      <w:r w:rsidRPr="00065044">
        <w:rPr>
          <w:rFonts w:ascii="Times New Roman" w:hAnsi="Times New Roman" w:cs="Times New Roman"/>
          <w:b/>
          <w:noProof/>
          <w:sz w:val="24"/>
          <w:szCs w:val="24"/>
          <w:lang w:val="en-GB"/>
        </w:rPr>
        <w:t>Elements for review and position of s</w:t>
      </w:r>
      <w:r w:rsidR="005559C9" w:rsidRPr="00065044">
        <w:rPr>
          <w:rFonts w:ascii="Times New Roman" w:hAnsi="Times New Roman" w:cs="Times New Roman"/>
          <w:b/>
          <w:noProof/>
          <w:sz w:val="24"/>
          <w:szCs w:val="24"/>
          <w:lang w:val="en-GB"/>
        </w:rPr>
        <w:t>takeholder</w:t>
      </w:r>
      <w:r w:rsidRPr="00065044">
        <w:rPr>
          <w:rFonts w:ascii="Times New Roman" w:hAnsi="Times New Roman" w:cs="Times New Roman"/>
          <w:b/>
          <w:noProof/>
          <w:sz w:val="24"/>
          <w:szCs w:val="24"/>
          <w:lang w:val="en-GB"/>
        </w:rPr>
        <w:t>s</w:t>
      </w:r>
    </w:p>
    <w:p w14:paraId="253072F6" w14:textId="1D9BD969" w:rsidR="000D0A4C" w:rsidRPr="00065044" w:rsidRDefault="000D0A4C" w:rsidP="002E0DB5">
      <w:pPr>
        <w:jc w:val="both"/>
        <w:rPr>
          <w:rFonts w:ascii="Times New Roman" w:hAnsi="Times New Roman" w:cs="Times New Roman"/>
          <w:bCs/>
          <w:noProof/>
          <w:sz w:val="24"/>
          <w:szCs w:val="24"/>
          <w:lang w:val="en-GB"/>
        </w:rPr>
      </w:pPr>
      <w:r w:rsidRPr="00065044">
        <w:rPr>
          <w:rFonts w:ascii="Times New Roman" w:hAnsi="Times New Roman" w:cs="Times New Roman"/>
          <w:bCs/>
          <w:noProof/>
          <w:sz w:val="24"/>
          <w:szCs w:val="24"/>
          <w:lang w:val="en-GB"/>
        </w:rPr>
        <w:t xml:space="preserve">As a result of the legal analysis in the </w:t>
      </w:r>
      <w:r w:rsidR="00344106" w:rsidRPr="00065044">
        <w:rPr>
          <w:rFonts w:ascii="Times New Roman" w:hAnsi="Times New Roman" w:cs="Times New Roman"/>
          <w:bCs/>
          <w:noProof/>
          <w:sz w:val="24"/>
          <w:szCs w:val="24"/>
          <w:lang w:val="en-GB"/>
        </w:rPr>
        <w:t xml:space="preserve">previous </w:t>
      </w:r>
      <w:r w:rsidRPr="00065044">
        <w:rPr>
          <w:rFonts w:ascii="Times New Roman" w:hAnsi="Times New Roman" w:cs="Times New Roman"/>
          <w:bCs/>
          <w:noProof/>
          <w:sz w:val="24"/>
          <w:szCs w:val="24"/>
          <w:lang w:val="en-GB"/>
        </w:rPr>
        <w:t xml:space="preserve">section, </w:t>
      </w:r>
      <w:r w:rsidR="00EC2EC7" w:rsidRPr="00065044">
        <w:rPr>
          <w:rFonts w:ascii="Times New Roman" w:hAnsi="Times New Roman" w:cs="Times New Roman"/>
          <w:bCs/>
          <w:noProof/>
          <w:sz w:val="24"/>
          <w:szCs w:val="24"/>
          <w:lang w:val="en-GB"/>
        </w:rPr>
        <w:t xml:space="preserve">there is scope </w:t>
      </w:r>
      <w:r w:rsidR="00EC4B90" w:rsidRPr="00065044">
        <w:rPr>
          <w:rFonts w:ascii="Times New Roman" w:hAnsi="Times New Roman" w:cs="Times New Roman"/>
          <w:bCs/>
          <w:noProof/>
          <w:sz w:val="24"/>
          <w:szCs w:val="24"/>
          <w:lang w:val="en-GB"/>
        </w:rPr>
        <w:t>to</w:t>
      </w:r>
      <w:r w:rsidR="00EC2EC7" w:rsidRPr="00065044">
        <w:rPr>
          <w:rFonts w:ascii="Times New Roman" w:hAnsi="Times New Roman" w:cs="Times New Roman"/>
          <w:bCs/>
          <w:noProof/>
          <w:sz w:val="24"/>
          <w:szCs w:val="24"/>
          <w:lang w:val="en-GB"/>
        </w:rPr>
        <w:t xml:space="preserve"> revi</w:t>
      </w:r>
      <w:r w:rsidR="00EC4B90" w:rsidRPr="00065044">
        <w:rPr>
          <w:rFonts w:ascii="Times New Roman" w:hAnsi="Times New Roman" w:cs="Times New Roman"/>
          <w:bCs/>
          <w:noProof/>
          <w:sz w:val="24"/>
          <w:szCs w:val="24"/>
          <w:lang w:val="en-GB"/>
        </w:rPr>
        <w:t>ew</w:t>
      </w:r>
      <w:r w:rsidR="00EC2EC7" w:rsidRPr="00065044">
        <w:rPr>
          <w:rFonts w:ascii="Times New Roman" w:hAnsi="Times New Roman" w:cs="Times New Roman"/>
          <w:bCs/>
          <w:noProof/>
          <w:sz w:val="24"/>
          <w:szCs w:val="24"/>
          <w:lang w:val="en-GB"/>
        </w:rPr>
        <w:t xml:space="preserve"> the STC concept</w:t>
      </w:r>
      <w:r w:rsidR="00EC4B90" w:rsidRPr="00065044">
        <w:rPr>
          <w:rFonts w:ascii="Times New Roman" w:hAnsi="Times New Roman" w:cs="Times New Roman"/>
          <w:bCs/>
          <w:noProof/>
          <w:sz w:val="24"/>
          <w:szCs w:val="24"/>
          <w:lang w:val="en-GB"/>
        </w:rPr>
        <w:t xml:space="preserve"> in relation to</w:t>
      </w:r>
      <w:r w:rsidRPr="00065044">
        <w:rPr>
          <w:rFonts w:ascii="Times New Roman" w:hAnsi="Times New Roman" w:cs="Times New Roman"/>
          <w:bCs/>
          <w:noProof/>
          <w:sz w:val="24"/>
          <w:szCs w:val="24"/>
          <w:lang w:val="en-GB"/>
        </w:rPr>
        <w:t xml:space="preserve">: </w:t>
      </w:r>
    </w:p>
    <w:p w14:paraId="4EB7064E" w14:textId="1C2B9A55" w:rsidR="000D0A4C" w:rsidRPr="00065044" w:rsidRDefault="000D0A4C" w:rsidP="00517176">
      <w:pPr>
        <w:spacing w:after="0"/>
        <w:jc w:val="both"/>
        <w:rPr>
          <w:rFonts w:ascii="Times New Roman" w:hAnsi="Times New Roman" w:cs="Times New Roman"/>
          <w:bCs/>
          <w:noProof/>
          <w:sz w:val="24"/>
          <w:szCs w:val="24"/>
          <w:lang w:val="en-GB"/>
        </w:rPr>
      </w:pPr>
      <w:r w:rsidRPr="00065044">
        <w:rPr>
          <w:rFonts w:ascii="Times New Roman" w:hAnsi="Times New Roman" w:cs="Times New Roman"/>
          <w:bCs/>
          <w:noProof/>
          <w:sz w:val="24"/>
          <w:szCs w:val="24"/>
          <w:lang w:val="en-GB"/>
        </w:rPr>
        <w:t>(a)</w:t>
      </w:r>
      <w:r w:rsidRPr="00065044">
        <w:rPr>
          <w:rFonts w:ascii="Times New Roman" w:hAnsi="Times New Roman" w:cs="Times New Roman"/>
          <w:bCs/>
          <w:noProof/>
          <w:sz w:val="24"/>
          <w:szCs w:val="24"/>
          <w:lang w:val="en-GB"/>
        </w:rPr>
        <w:tab/>
        <w:t>the connection criterion</w:t>
      </w:r>
      <w:r w:rsidR="00524A99" w:rsidRPr="00065044">
        <w:rPr>
          <w:rFonts w:ascii="Times New Roman" w:hAnsi="Times New Roman" w:cs="Times New Roman"/>
          <w:bCs/>
          <w:noProof/>
          <w:sz w:val="24"/>
          <w:szCs w:val="24"/>
          <w:lang w:val="en-GB"/>
        </w:rPr>
        <w:t>;</w:t>
      </w:r>
      <w:r w:rsidR="00EC4B90" w:rsidRPr="00065044">
        <w:rPr>
          <w:rFonts w:ascii="Times New Roman" w:hAnsi="Times New Roman" w:cs="Times New Roman"/>
          <w:bCs/>
          <w:noProof/>
          <w:sz w:val="24"/>
          <w:szCs w:val="24"/>
          <w:lang w:val="en-GB"/>
        </w:rPr>
        <w:t xml:space="preserve"> and</w:t>
      </w:r>
    </w:p>
    <w:p w14:paraId="3BC84F90" w14:textId="7EF06429" w:rsidR="00146048" w:rsidRPr="00065044" w:rsidRDefault="000D0A4C" w:rsidP="002E0DB5">
      <w:pPr>
        <w:jc w:val="both"/>
        <w:rPr>
          <w:rFonts w:ascii="Times New Roman" w:hAnsi="Times New Roman" w:cs="Times New Roman"/>
          <w:bCs/>
          <w:noProof/>
          <w:sz w:val="24"/>
          <w:szCs w:val="24"/>
          <w:lang w:val="en-GB"/>
        </w:rPr>
      </w:pPr>
      <w:r w:rsidRPr="00065044">
        <w:rPr>
          <w:rFonts w:ascii="Times New Roman" w:hAnsi="Times New Roman" w:cs="Times New Roman"/>
          <w:bCs/>
          <w:noProof/>
          <w:sz w:val="24"/>
          <w:szCs w:val="24"/>
          <w:lang w:val="en-GB"/>
        </w:rPr>
        <w:t>(b)</w:t>
      </w:r>
      <w:r w:rsidRPr="00065044">
        <w:rPr>
          <w:rFonts w:ascii="Times New Roman" w:hAnsi="Times New Roman" w:cs="Times New Roman"/>
          <w:bCs/>
          <w:noProof/>
          <w:sz w:val="24"/>
          <w:szCs w:val="24"/>
          <w:lang w:val="en-GB"/>
        </w:rPr>
        <w:tab/>
        <w:t>the suspensive effect of the appeal against decisions rejecting an application as inadmissible on the STC ground.</w:t>
      </w:r>
    </w:p>
    <w:p w14:paraId="4C80FEDA" w14:textId="7C884412" w:rsidR="00646771" w:rsidRPr="00065044" w:rsidRDefault="25758C80" w:rsidP="002E0DB5">
      <w:pPr>
        <w:jc w:val="both"/>
        <w:rPr>
          <w:rFonts w:ascii="Times New Roman" w:hAnsi="Times New Roman" w:cs="Times New Roman"/>
          <w:noProof/>
          <w:sz w:val="24"/>
          <w:szCs w:val="24"/>
          <w:lang w:val="en-GB"/>
        </w:rPr>
      </w:pPr>
      <w:r w:rsidRPr="5CFEF040">
        <w:rPr>
          <w:rFonts w:ascii="Times New Roman" w:hAnsi="Times New Roman" w:cs="Times New Roman"/>
          <w:noProof/>
          <w:sz w:val="24"/>
          <w:szCs w:val="24"/>
          <w:lang w:val="en-GB"/>
        </w:rPr>
        <w:t>T</w:t>
      </w:r>
      <w:r w:rsidR="44FF0D48" w:rsidRPr="5CFEF040">
        <w:rPr>
          <w:rFonts w:ascii="Times New Roman" w:hAnsi="Times New Roman" w:cs="Times New Roman"/>
          <w:noProof/>
          <w:sz w:val="24"/>
          <w:szCs w:val="24"/>
          <w:lang w:val="en-GB"/>
        </w:rPr>
        <w:t>he Commission</w:t>
      </w:r>
      <w:r w:rsidR="7ACADAE8" w:rsidRPr="5CFEF040">
        <w:rPr>
          <w:rFonts w:ascii="Times New Roman" w:hAnsi="Times New Roman" w:cs="Times New Roman"/>
          <w:noProof/>
          <w:sz w:val="24"/>
          <w:szCs w:val="24"/>
          <w:lang w:val="en-GB"/>
        </w:rPr>
        <w:t xml:space="preserve"> services</w:t>
      </w:r>
      <w:r w:rsidR="44FF0D48" w:rsidRPr="5CFEF040">
        <w:rPr>
          <w:rFonts w:ascii="Times New Roman" w:hAnsi="Times New Roman" w:cs="Times New Roman"/>
          <w:noProof/>
          <w:sz w:val="24"/>
          <w:szCs w:val="24"/>
          <w:lang w:val="en-GB"/>
        </w:rPr>
        <w:t xml:space="preserve"> ha</w:t>
      </w:r>
      <w:r w:rsidR="7ACADAE8" w:rsidRPr="5CFEF040">
        <w:rPr>
          <w:rFonts w:ascii="Times New Roman" w:hAnsi="Times New Roman" w:cs="Times New Roman"/>
          <w:noProof/>
          <w:sz w:val="24"/>
          <w:szCs w:val="24"/>
          <w:lang w:val="en-GB"/>
        </w:rPr>
        <w:t>ve</w:t>
      </w:r>
      <w:r w:rsidR="44FF0D48" w:rsidRPr="5CFEF040">
        <w:rPr>
          <w:rFonts w:ascii="Times New Roman" w:hAnsi="Times New Roman" w:cs="Times New Roman"/>
          <w:noProof/>
          <w:sz w:val="24"/>
          <w:szCs w:val="24"/>
          <w:lang w:val="en-GB"/>
        </w:rPr>
        <w:t xml:space="preserve"> identified and </w:t>
      </w:r>
      <w:r w:rsidR="52204BAB" w:rsidRPr="5CFEF040">
        <w:rPr>
          <w:rFonts w:ascii="Times New Roman" w:hAnsi="Times New Roman" w:cs="Times New Roman"/>
          <w:noProof/>
          <w:sz w:val="24"/>
          <w:szCs w:val="24"/>
          <w:lang w:val="en-GB"/>
        </w:rPr>
        <w:t xml:space="preserve">assessed </w:t>
      </w:r>
      <w:r w:rsidR="44FF0D48" w:rsidRPr="5CFEF040">
        <w:rPr>
          <w:rFonts w:ascii="Times New Roman" w:hAnsi="Times New Roman" w:cs="Times New Roman"/>
          <w:b/>
          <w:bCs/>
          <w:noProof/>
          <w:sz w:val="24"/>
          <w:szCs w:val="24"/>
          <w:lang w:val="en-GB"/>
        </w:rPr>
        <w:t xml:space="preserve">three </w:t>
      </w:r>
      <w:r w:rsidR="3132867E" w:rsidRPr="5CFEF040">
        <w:rPr>
          <w:rFonts w:ascii="Times New Roman" w:hAnsi="Times New Roman" w:cs="Times New Roman"/>
          <w:b/>
          <w:bCs/>
          <w:noProof/>
          <w:sz w:val="24"/>
          <w:szCs w:val="24"/>
          <w:lang w:val="en-GB"/>
        </w:rPr>
        <w:t>alternative</w:t>
      </w:r>
      <w:r w:rsidR="44FF0D48" w:rsidRPr="5CFEF040">
        <w:rPr>
          <w:rFonts w:ascii="Times New Roman" w:hAnsi="Times New Roman" w:cs="Times New Roman"/>
          <w:b/>
          <w:bCs/>
          <w:noProof/>
          <w:sz w:val="24"/>
          <w:szCs w:val="24"/>
          <w:lang w:val="en-GB"/>
        </w:rPr>
        <w:t>s</w:t>
      </w:r>
      <w:r w:rsidR="44FF0D48" w:rsidRPr="5CFEF040">
        <w:rPr>
          <w:rFonts w:ascii="Times New Roman" w:hAnsi="Times New Roman" w:cs="Times New Roman"/>
          <w:noProof/>
          <w:sz w:val="24"/>
          <w:szCs w:val="24"/>
          <w:lang w:val="en-GB"/>
        </w:rPr>
        <w:t xml:space="preserve"> </w:t>
      </w:r>
      <w:r w:rsidR="44FF0D48" w:rsidRPr="5CFEF040">
        <w:rPr>
          <w:rFonts w:ascii="Times New Roman" w:hAnsi="Times New Roman" w:cs="Times New Roman"/>
          <w:b/>
          <w:bCs/>
          <w:noProof/>
          <w:sz w:val="24"/>
          <w:szCs w:val="24"/>
          <w:lang w:val="en-GB"/>
        </w:rPr>
        <w:t>for revising the connection criterion</w:t>
      </w:r>
      <w:r w:rsidR="44FF0D48" w:rsidRPr="5CFEF040">
        <w:rPr>
          <w:rFonts w:ascii="Times New Roman" w:hAnsi="Times New Roman" w:cs="Times New Roman"/>
          <w:noProof/>
          <w:sz w:val="24"/>
          <w:szCs w:val="24"/>
          <w:lang w:val="en-GB"/>
        </w:rPr>
        <w:t xml:space="preserve"> in the context of the APR</w:t>
      </w:r>
      <w:r w:rsidR="1ECC6553" w:rsidRPr="5CFEF040">
        <w:rPr>
          <w:rFonts w:ascii="Times New Roman" w:hAnsi="Times New Roman" w:cs="Times New Roman"/>
          <w:noProof/>
          <w:sz w:val="24"/>
          <w:szCs w:val="24"/>
          <w:lang w:val="en-GB"/>
        </w:rPr>
        <w:t>:</w:t>
      </w:r>
    </w:p>
    <w:p w14:paraId="27B40878" w14:textId="673F82FC" w:rsidR="00646771" w:rsidRPr="00065044" w:rsidRDefault="00646771" w:rsidP="00C7393E">
      <w:pPr>
        <w:pStyle w:val="ManualHeading3"/>
        <w:numPr>
          <w:ilvl w:val="0"/>
          <w:numId w:val="42"/>
        </w:numPr>
        <w:spacing w:before="0" w:after="160" w:line="259" w:lineRule="auto"/>
        <w:rPr>
          <w:noProof/>
          <w:szCs w:val="24"/>
        </w:rPr>
      </w:pPr>
      <w:r w:rsidRPr="00065044">
        <w:rPr>
          <w:noProof/>
          <w:szCs w:val="24"/>
        </w:rPr>
        <w:t>Removal of the connection criterion</w:t>
      </w:r>
      <w:r w:rsidR="00A65109" w:rsidRPr="00065044">
        <w:rPr>
          <w:noProof/>
          <w:szCs w:val="24"/>
        </w:rPr>
        <w:t xml:space="preserve"> as a mandatory requirement under</w:t>
      </w:r>
      <w:r w:rsidRPr="00065044">
        <w:rPr>
          <w:noProof/>
          <w:szCs w:val="24"/>
        </w:rPr>
        <w:t xml:space="preserve"> EU law </w:t>
      </w:r>
    </w:p>
    <w:p w14:paraId="40B5B63D" w14:textId="1369A40B" w:rsidR="00646771" w:rsidRPr="00AC7ED6" w:rsidRDefault="00646771" w:rsidP="002E0DB5">
      <w:pPr>
        <w:jc w:val="both"/>
        <w:rPr>
          <w:rFonts w:ascii="Times New Roman" w:hAnsi="Times New Roman" w:cs="Times New Roman"/>
          <w:noProof/>
          <w:sz w:val="24"/>
          <w:szCs w:val="24"/>
          <w:lang w:val="en-IE"/>
        </w:rPr>
      </w:pPr>
      <w:r w:rsidRPr="00065044">
        <w:rPr>
          <w:rFonts w:ascii="Times New Roman" w:hAnsi="Times New Roman" w:cs="Times New Roman"/>
          <w:noProof/>
          <w:sz w:val="24"/>
          <w:szCs w:val="24"/>
          <w:lang w:val="en-GB"/>
        </w:rPr>
        <w:t xml:space="preserve">Since the connection criterion is not explicitly required under international law, one </w:t>
      </w:r>
      <w:r w:rsidR="008743A2" w:rsidRPr="00065044">
        <w:rPr>
          <w:rFonts w:ascii="Times New Roman" w:hAnsi="Times New Roman" w:cs="Times New Roman"/>
          <w:noProof/>
          <w:sz w:val="24"/>
          <w:szCs w:val="24"/>
          <w:lang w:val="en-GB"/>
        </w:rPr>
        <w:t>alternative</w:t>
      </w:r>
      <w:r w:rsidRPr="00065044">
        <w:rPr>
          <w:rFonts w:ascii="Times New Roman" w:hAnsi="Times New Roman" w:cs="Times New Roman"/>
          <w:noProof/>
          <w:sz w:val="24"/>
          <w:szCs w:val="24"/>
          <w:lang w:val="en-GB"/>
        </w:rPr>
        <w:t xml:space="preserve"> considered was to remove it from EU law</w:t>
      </w:r>
      <w:r w:rsidR="0027091E" w:rsidRPr="00065044">
        <w:rPr>
          <w:rFonts w:ascii="Times New Roman" w:hAnsi="Times New Roman" w:cs="Times New Roman"/>
          <w:noProof/>
          <w:sz w:val="24"/>
          <w:szCs w:val="24"/>
          <w:lang w:val="en-GB"/>
        </w:rPr>
        <w:t xml:space="preserve">, </w:t>
      </w:r>
      <w:r w:rsidRPr="00065044">
        <w:rPr>
          <w:rFonts w:ascii="Times New Roman" w:hAnsi="Times New Roman" w:cs="Times New Roman"/>
          <w:noProof/>
          <w:sz w:val="24"/>
          <w:szCs w:val="24"/>
          <w:lang w:val="en-IE"/>
        </w:rPr>
        <w:t>thus allowing Member States, when apply</w:t>
      </w:r>
      <w:r w:rsidR="0027091E" w:rsidRPr="00065044">
        <w:rPr>
          <w:rFonts w:ascii="Times New Roman" w:hAnsi="Times New Roman" w:cs="Times New Roman"/>
          <w:noProof/>
          <w:sz w:val="24"/>
          <w:szCs w:val="24"/>
          <w:lang w:val="en-IE"/>
        </w:rPr>
        <w:t>ing</w:t>
      </w:r>
      <w:r w:rsidRPr="00065044">
        <w:rPr>
          <w:rFonts w:ascii="Times New Roman" w:hAnsi="Times New Roman" w:cs="Times New Roman"/>
          <w:noProof/>
          <w:sz w:val="24"/>
          <w:szCs w:val="24"/>
          <w:lang w:val="en-IE"/>
        </w:rPr>
        <w:t xml:space="preserve"> the STC concept, the possibility to choose whether to apply the connection criterion and how to define it in their national law. </w:t>
      </w:r>
    </w:p>
    <w:p w14:paraId="080CBE8A" w14:textId="6D2C5C84" w:rsidR="00B81A00" w:rsidRPr="00065044" w:rsidRDefault="00CB46BF" w:rsidP="002E0DB5">
      <w:pPr>
        <w:pStyle w:val="ListParagraph"/>
        <w:numPr>
          <w:ilvl w:val="0"/>
          <w:numId w:val="42"/>
        </w:numPr>
        <w:jc w:val="both"/>
        <w:rPr>
          <w:rFonts w:ascii="Times New Roman" w:hAnsi="Times New Roman" w:cs="Times New Roman"/>
          <w:i/>
          <w:iCs/>
          <w:noProof/>
          <w:sz w:val="24"/>
          <w:szCs w:val="24"/>
          <w:lang w:val="en-GB"/>
        </w:rPr>
      </w:pPr>
      <w:r w:rsidRPr="00065044">
        <w:rPr>
          <w:rFonts w:ascii="Times New Roman" w:hAnsi="Times New Roman" w:cs="Times New Roman"/>
          <w:i/>
          <w:iCs/>
          <w:noProof/>
          <w:sz w:val="24"/>
          <w:szCs w:val="24"/>
          <w:lang w:val="en-GB"/>
        </w:rPr>
        <w:t xml:space="preserve"> </w:t>
      </w:r>
      <w:r w:rsidR="00B81A00" w:rsidRPr="00065044">
        <w:rPr>
          <w:rFonts w:ascii="Times New Roman" w:hAnsi="Times New Roman" w:cs="Times New Roman"/>
          <w:i/>
          <w:iCs/>
          <w:noProof/>
          <w:sz w:val="24"/>
          <w:szCs w:val="24"/>
          <w:lang w:val="en-GB"/>
        </w:rPr>
        <w:t xml:space="preserve">Considering transit as a sufficient </w:t>
      </w:r>
      <w:r w:rsidR="00EA64FF" w:rsidRPr="00102571">
        <w:rPr>
          <w:rFonts w:ascii="Times New Roman" w:hAnsi="Times New Roman" w:cs="Times New Roman"/>
          <w:i/>
          <w:iCs/>
          <w:noProof/>
          <w:sz w:val="24"/>
          <w:szCs w:val="24"/>
          <w:lang w:val="en-GB"/>
        </w:rPr>
        <w:t>criterion</w:t>
      </w:r>
    </w:p>
    <w:p w14:paraId="6BF658FF" w14:textId="63075299" w:rsidR="00B81A00" w:rsidRPr="00065044" w:rsidRDefault="00B81A00" w:rsidP="002E0DB5">
      <w:pPr>
        <w:jc w:val="both"/>
        <w:rPr>
          <w:noProof/>
          <w:lang w:val="en-GB"/>
        </w:rPr>
      </w:pPr>
      <w:r w:rsidRPr="00065044">
        <w:rPr>
          <w:rFonts w:ascii="Times New Roman" w:hAnsi="Times New Roman" w:cs="Times New Roman"/>
          <w:noProof/>
          <w:sz w:val="24"/>
          <w:szCs w:val="24"/>
          <w:lang w:val="en-GB"/>
        </w:rPr>
        <w:t xml:space="preserve">A second </w:t>
      </w:r>
      <w:r w:rsidR="008743A2" w:rsidRPr="00065044">
        <w:rPr>
          <w:rFonts w:ascii="Times New Roman" w:hAnsi="Times New Roman" w:cs="Times New Roman"/>
          <w:noProof/>
          <w:sz w:val="24"/>
          <w:szCs w:val="24"/>
          <w:lang w:val="en-GB"/>
        </w:rPr>
        <w:t>alternative</w:t>
      </w:r>
      <w:r w:rsidRPr="00065044">
        <w:rPr>
          <w:rFonts w:ascii="Times New Roman" w:hAnsi="Times New Roman" w:cs="Times New Roman"/>
          <w:noProof/>
          <w:sz w:val="24"/>
          <w:szCs w:val="24"/>
          <w:lang w:val="en-GB"/>
        </w:rPr>
        <w:t xml:space="preserve">, which was </w:t>
      </w:r>
      <w:r w:rsidR="00FA0FBF" w:rsidRPr="00065044">
        <w:rPr>
          <w:rFonts w:ascii="Times New Roman" w:hAnsi="Times New Roman" w:cs="Times New Roman"/>
          <w:noProof/>
          <w:sz w:val="24"/>
          <w:szCs w:val="24"/>
          <w:lang w:val="en-GB"/>
        </w:rPr>
        <w:t xml:space="preserve">part of </w:t>
      </w:r>
      <w:r w:rsidRPr="00065044">
        <w:rPr>
          <w:rFonts w:ascii="Times New Roman" w:hAnsi="Times New Roman" w:cs="Times New Roman"/>
          <w:noProof/>
          <w:sz w:val="24"/>
          <w:szCs w:val="24"/>
          <w:lang w:val="en-GB"/>
        </w:rPr>
        <w:t>the Commission’s 2016 APR proposal, was to consider transit</w:t>
      </w:r>
      <w:r w:rsidRPr="79FD03FB">
        <w:rPr>
          <w:rFonts w:ascii="Times New Roman" w:hAnsi="Times New Roman" w:cs="Times New Roman"/>
          <w:noProof/>
          <w:sz w:val="24"/>
          <w:szCs w:val="24"/>
          <w:lang w:val="en-GB"/>
        </w:rPr>
        <w:t xml:space="preserve"> </w:t>
      </w:r>
      <w:r w:rsidR="00FA0FBF" w:rsidRPr="68AEF563">
        <w:rPr>
          <w:rFonts w:ascii="Times New Roman" w:hAnsi="Times New Roman" w:cs="Times New Roman"/>
          <w:noProof/>
          <w:sz w:val="24"/>
          <w:szCs w:val="24"/>
          <w:lang w:val="en-GB"/>
        </w:rPr>
        <w:t xml:space="preserve">as </w:t>
      </w:r>
      <w:r w:rsidRPr="68AEF563">
        <w:rPr>
          <w:rFonts w:ascii="Times New Roman" w:hAnsi="Times New Roman" w:cs="Times New Roman"/>
          <w:noProof/>
          <w:sz w:val="24"/>
          <w:szCs w:val="24"/>
          <w:lang w:val="en-GB"/>
        </w:rPr>
        <w:t>a sufficient</w:t>
      </w:r>
      <w:r w:rsidRPr="00065044">
        <w:rPr>
          <w:rFonts w:ascii="Times New Roman" w:hAnsi="Times New Roman" w:cs="Times New Roman"/>
          <w:noProof/>
          <w:sz w:val="24"/>
          <w:szCs w:val="24"/>
          <w:lang w:val="en-GB"/>
        </w:rPr>
        <w:t xml:space="preserve"> c</w:t>
      </w:r>
      <w:r w:rsidR="00FA0FBF" w:rsidRPr="00065044">
        <w:rPr>
          <w:rFonts w:ascii="Times New Roman" w:hAnsi="Times New Roman" w:cs="Times New Roman"/>
          <w:noProof/>
          <w:sz w:val="24"/>
          <w:szCs w:val="24"/>
          <w:lang w:val="en-GB"/>
        </w:rPr>
        <w:t xml:space="preserve">riterion </w:t>
      </w:r>
      <w:r w:rsidRPr="00065044">
        <w:rPr>
          <w:rFonts w:ascii="Times New Roman" w:hAnsi="Times New Roman" w:cs="Times New Roman"/>
          <w:noProof/>
          <w:sz w:val="24"/>
          <w:szCs w:val="24"/>
          <w:lang w:val="en-GB"/>
        </w:rPr>
        <w:t>to apply the STC concept to the individual.</w:t>
      </w:r>
      <w:r w:rsidR="00D56C30">
        <w:rPr>
          <w:rFonts w:ascii="Times New Roman" w:hAnsi="Times New Roman" w:cs="Times New Roman"/>
          <w:noProof/>
          <w:sz w:val="24"/>
          <w:szCs w:val="24"/>
          <w:lang w:val="en-GB"/>
        </w:rPr>
        <w:t xml:space="preserve"> </w:t>
      </w:r>
    </w:p>
    <w:p w14:paraId="03EBF130" w14:textId="3E17D683" w:rsidR="002E23E8" w:rsidRPr="00065044" w:rsidRDefault="002E23E8" w:rsidP="002E0DB5">
      <w:pPr>
        <w:pStyle w:val="ListParagraph"/>
        <w:numPr>
          <w:ilvl w:val="0"/>
          <w:numId w:val="42"/>
        </w:numPr>
        <w:jc w:val="both"/>
        <w:rPr>
          <w:rFonts w:ascii="Times New Roman" w:hAnsi="Times New Roman" w:cs="Times New Roman"/>
          <w:i/>
          <w:iCs/>
          <w:noProof/>
          <w:sz w:val="24"/>
          <w:szCs w:val="24"/>
          <w:lang w:val="en-GB"/>
        </w:rPr>
      </w:pPr>
      <w:r w:rsidRPr="00065044">
        <w:rPr>
          <w:rFonts w:ascii="Times New Roman" w:hAnsi="Times New Roman" w:cs="Times New Roman"/>
          <w:i/>
          <w:iCs/>
          <w:noProof/>
          <w:sz w:val="24"/>
          <w:szCs w:val="24"/>
          <w:lang w:val="en-GB"/>
        </w:rPr>
        <w:t>Defining the connection criterion in the APR but making it more flexible (which would also include transit)</w:t>
      </w:r>
    </w:p>
    <w:p w14:paraId="0D90706B" w14:textId="06C876D1" w:rsidR="002E23E8" w:rsidRPr="007E1691" w:rsidRDefault="002E23E8" w:rsidP="002E0DB5">
      <w:pPr>
        <w:jc w:val="both"/>
        <w:rPr>
          <w:rFonts w:ascii="Times New Roman" w:hAnsi="Times New Roman" w:cs="Times New Roman"/>
          <w:noProof/>
          <w:sz w:val="24"/>
          <w:szCs w:val="24"/>
          <w:lang w:val="en-IE"/>
        </w:rPr>
      </w:pPr>
      <w:r w:rsidRPr="004E3C84">
        <w:rPr>
          <w:rFonts w:ascii="Times New Roman" w:hAnsi="Times New Roman" w:cs="Times New Roman"/>
          <w:noProof/>
          <w:sz w:val="24"/>
          <w:szCs w:val="24"/>
          <w:lang w:val="en-GB"/>
        </w:rPr>
        <w:t xml:space="preserve">A third </w:t>
      </w:r>
      <w:r w:rsidR="008743A2" w:rsidRPr="004E3C84">
        <w:rPr>
          <w:rFonts w:ascii="Times New Roman" w:hAnsi="Times New Roman" w:cs="Times New Roman"/>
          <w:noProof/>
          <w:sz w:val="24"/>
          <w:szCs w:val="24"/>
          <w:lang w:val="en-GB"/>
        </w:rPr>
        <w:t>alternative</w:t>
      </w:r>
      <w:r w:rsidRPr="004E3C84">
        <w:rPr>
          <w:rFonts w:ascii="Times New Roman" w:hAnsi="Times New Roman" w:cs="Times New Roman"/>
          <w:noProof/>
          <w:sz w:val="24"/>
          <w:szCs w:val="24"/>
          <w:lang w:val="en-GB"/>
        </w:rPr>
        <w:t xml:space="preserve"> would be to define </w:t>
      </w:r>
      <w:r w:rsidR="00A53A20" w:rsidRPr="004E3C84">
        <w:rPr>
          <w:rFonts w:ascii="Times New Roman" w:hAnsi="Times New Roman" w:cs="Times New Roman"/>
          <w:noProof/>
          <w:sz w:val="24"/>
          <w:szCs w:val="24"/>
          <w:lang w:val="en-GB"/>
        </w:rPr>
        <w:t>‘</w:t>
      </w:r>
      <w:r w:rsidRPr="004E3C84">
        <w:rPr>
          <w:rFonts w:ascii="Times New Roman" w:hAnsi="Times New Roman" w:cs="Times New Roman"/>
          <w:noProof/>
          <w:sz w:val="24"/>
          <w:szCs w:val="24"/>
          <w:lang w:val="en-GB"/>
        </w:rPr>
        <w:t>connection</w:t>
      </w:r>
      <w:r w:rsidR="00A53A20" w:rsidRPr="004E3C84">
        <w:rPr>
          <w:rFonts w:ascii="Times New Roman" w:hAnsi="Times New Roman" w:cs="Times New Roman"/>
          <w:noProof/>
          <w:sz w:val="24"/>
          <w:szCs w:val="24"/>
          <w:lang w:val="en-GB"/>
        </w:rPr>
        <w:t>’</w:t>
      </w:r>
      <w:r w:rsidRPr="004E3C84">
        <w:rPr>
          <w:rFonts w:ascii="Times New Roman" w:hAnsi="Times New Roman" w:cs="Times New Roman"/>
          <w:noProof/>
          <w:sz w:val="24"/>
          <w:szCs w:val="24"/>
          <w:lang w:val="en-GB"/>
        </w:rPr>
        <w:t xml:space="preserve"> under EU law </w:t>
      </w:r>
      <w:r w:rsidR="00180466" w:rsidRPr="004E3C84">
        <w:rPr>
          <w:rFonts w:ascii="Times New Roman" w:hAnsi="Times New Roman" w:cs="Times New Roman"/>
          <w:noProof/>
          <w:sz w:val="24"/>
          <w:szCs w:val="24"/>
          <w:lang w:val="en-GB"/>
        </w:rPr>
        <w:t xml:space="preserve">to </w:t>
      </w:r>
      <w:r w:rsidRPr="004E3C84">
        <w:rPr>
          <w:rFonts w:ascii="Times New Roman" w:hAnsi="Times New Roman" w:cs="Times New Roman"/>
          <w:noProof/>
          <w:sz w:val="24"/>
          <w:szCs w:val="24"/>
          <w:lang w:val="en-GB"/>
        </w:rPr>
        <w:t>consider cultural ties or knowledge of the language</w:t>
      </w:r>
      <w:r w:rsidR="009A67AD" w:rsidRPr="004E3C84">
        <w:rPr>
          <w:rFonts w:ascii="Times New Roman" w:hAnsi="Times New Roman" w:cs="Times New Roman"/>
          <w:noProof/>
          <w:sz w:val="24"/>
          <w:szCs w:val="24"/>
          <w:lang w:val="en-GB"/>
        </w:rPr>
        <w:t xml:space="preserve">, </w:t>
      </w:r>
      <w:r w:rsidR="00A60DF2" w:rsidRPr="004E3C84">
        <w:rPr>
          <w:rFonts w:ascii="Times New Roman" w:hAnsi="Times New Roman" w:cs="Times New Roman"/>
          <w:noProof/>
          <w:sz w:val="24"/>
          <w:szCs w:val="24"/>
          <w:lang w:val="en-GB"/>
        </w:rPr>
        <w:t>in addition to transit</w:t>
      </w:r>
      <w:r w:rsidR="003E3629" w:rsidRPr="004E3C84">
        <w:rPr>
          <w:rFonts w:ascii="Times New Roman" w:hAnsi="Times New Roman" w:cs="Times New Roman"/>
          <w:noProof/>
          <w:sz w:val="24"/>
          <w:szCs w:val="24"/>
          <w:lang w:val="en-GB"/>
        </w:rPr>
        <w:t>,</w:t>
      </w:r>
      <w:r w:rsidR="00A60DF2" w:rsidRPr="004E3C84">
        <w:rPr>
          <w:rFonts w:ascii="Times New Roman" w:hAnsi="Times New Roman" w:cs="Times New Roman"/>
          <w:noProof/>
          <w:sz w:val="24"/>
          <w:szCs w:val="24"/>
          <w:lang w:val="en-GB"/>
        </w:rPr>
        <w:t xml:space="preserve"> </w:t>
      </w:r>
      <w:r w:rsidR="009A67AD" w:rsidRPr="004E3C84">
        <w:rPr>
          <w:rFonts w:ascii="Times New Roman" w:hAnsi="Times New Roman" w:cs="Times New Roman"/>
          <w:noProof/>
          <w:sz w:val="24"/>
          <w:szCs w:val="24"/>
          <w:lang w:val="en-GB"/>
        </w:rPr>
        <w:t>as sufficient link</w:t>
      </w:r>
      <w:r w:rsidR="004E3C84" w:rsidRPr="004E3C84">
        <w:rPr>
          <w:rFonts w:ascii="Times New Roman" w:hAnsi="Times New Roman" w:cs="Times New Roman"/>
          <w:noProof/>
          <w:sz w:val="24"/>
          <w:szCs w:val="24"/>
          <w:lang w:val="en-GB"/>
        </w:rPr>
        <w:t>s</w:t>
      </w:r>
      <w:r w:rsidRPr="007E1691">
        <w:rPr>
          <w:rFonts w:ascii="Times New Roman" w:hAnsi="Times New Roman" w:cs="Times New Roman"/>
          <w:noProof/>
          <w:sz w:val="24"/>
          <w:szCs w:val="24"/>
          <w:lang w:val="en-GB"/>
        </w:rPr>
        <w:t>.</w:t>
      </w:r>
    </w:p>
    <w:p w14:paraId="4E44ECEC" w14:textId="0970EFCF" w:rsidR="00A45A95" w:rsidRPr="004E3C84" w:rsidRDefault="00FA0FBF" w:rsidP="002E0DB5">
      <w:pPr>
        <w:jc w:val="both"/>
        <w:rPr>
          <w:rFonts w:ascii="Times New Roman" w:hAnsi="Times New Roman" w:cs="Times New Roman"/>
          <w:noProof/>
          <w:sz w:val="24"/>
          <w:szCs w:val="24"/>
          <w:lang w:val="en-GB"/>
        </w:rPr>
      </w:pPr>
      <w:r w:rsidRPr="004E3C84">
        <w:rPr>
          <w:rFonts w:ascii="Times New Roman" w:hAnsi="Times New Roman" w:cs="Times New Roman"/>
          <w:noProof/>
          <w:sz w:val="24"/>
          <w:szCs w:val="24"/>
          <w:lang w:val="en-GB"/>
        </w:rPr>
        <w:t>In relation to the suspensive effect of the</w:t>
      </w:r>
      <w:r w:rsidR="00A45A95" w:rsidRPr="004E3C84">
        <w:rPr>
          <w:rFonts w:ascii="Times New Roman" w:hAnsi="Times New Roman" w:cs="Times New Roman"/>
          <w:noProof/>
          <w:sz w:val="24"/>
          <w:szCs w:val="24"/>
          <w:lang w:val="en-GB"/>
        </w:rPr>
        <w:t xml:space="preserve"> appeals against the application of the STC concept</w:t>
      </w:r>
      <w:r w:rsidRPr="004E3C84">
        <w:rPr>
          <w:rFonts w:ascii="Times New Roman" w:hAnsi="Times New Roman" w:cs="Times New Roman"/>
          <w:noProof/>
          <w:sz w:val="24"/>
          <w:szCs w:val="24"/>
          <w:lang w:val="en-GB"/>
        </w:rPr>
        <w:t>, the Commission services</w:t>
      </w:r>
      <w:r w:rsidR="00A45A95" w:rsidRPr="004E3C84">
        <w:rPr>
          <w:rFonts w:ascii="Times New Roman" w:hAnsi="Times New Roman" w:cs="Times New Roman"/>
          <w:noProof/>
          <w:sz w:val="24"/>
          <w:szCs w:val="24"/>
          <w:lang w:val="en-GB"/>
        </w:rPr>
        <w:t xml:space="preserve"> </w:t>
      </w:r>
      <w:r w:rsidRPr="004E3C84">
        <w:rPr>
          <w:rFonts w:ascii="Times New Roman" w:hAnsi="Times New Roman" w:cs="Times New Roman"/>
          <w:noProof/>
          <w:sz w:val="24"/>
          <w:szCs w:val="24"/>
          <w:lang w:val="en-GB"/>
        </w:rPr>
        <w:t xml:space="preserve">has considered the possibility </w:t>
      </w:r>
      <w:r w:rsidR="00D97DBA" w:rsidRPr="004E3C84">
        <w:rPr>
          <w:rFonts w:ascii="Times New Roman" w:hAnsi="Times New Roman" w:cs="Times New Roman"/>
          <w:noProof/>
          <w:sz w:val="24"/>
          <w:szCs w:val="24"/>
          <w:lang w:val="en-GB"/>
        </w:rPr>
        <w:t xml:space="preserve">of </w:t>
      </w:r>
      <w:r w:rsidR="00A45A95" w:rsidRPr="004E3C84">
        <w:rPr>
          <w:rFonts w:ascii="Times New Roman" w:hAnsi="Times New Roman" w:cs="Times New Roman"/>
          <w:b/>
          <w:bCs/>
          <w:noProof/>
          <w:sz w:val="24"/>
          <w:szCs w:val="24"/>
          <w:lang w:val="en-GB"/>
        </w:rPr>
        <w:t>render</w:t>
      </w:r>
      <w:r w:rsidR="00D97DBA" w:rsidRPr="004E3C84">
        <w:rPr>
          <w:rFonts w:ascii="Times New Roman" w:hAnsi="Times New Roman" w:cs="Times New Roman"/>
          <w:b/>
          <w:bCs/>
          <w:noProof/>
          <w:sz w:val="24"/>
          <w:szCs w:val="24"/>
          <w:lang w:val="en-GB"/>
        </w:rPr>
        <w:t>ing</w:t>
      </w:r>
      <w:r w:rsidR="00A45A95" w:rsidRPr="004E3C84">
        <w:rPr>
          <w:rFonts w:ascii="Times New Roman" w:hAnsi="Times New Roman" w:cs="Times New Roman"/>
          <w:b/>
          <w:bCs/>
          <w:noProof/>
          <w:sz w:val="24"/>
          <w:szCs w:val="24"/>
          <w:lang w:val="en-GB"/>
        </w:rPr>
        <w:t xml:space="preserve"> </w:t>
      </w:r>
      <w:r w:rsidR="00D97DBA" w:rsidRPr="004E3C84">
        <w:rPr>
          <w:rFonts w:ascii="Times New Roman" w:hAnsi="Times New Roman" w:cs="Times New Roman"/>
          <w:b/>
          <w:bCs/>
          <w:noProof/>
          <w:sz w:val="24"/>
          <w:szCs w:val="24"/>
          <w:lang w:val="en-GB"/>
        </w:rPr>
        <w:t>the suspensive effect of the appeals against the inadmissibility decision</w:t>
      </w:r>
      <w:r w:rsidR="00A45A95" w:rsidRPr="004E3C84">
        <w:rPr>
          <w:rFonts w:ascii="Times New Roman" w:hAnsi="Times New Roman" w:cs="Times New Roman"/>
          <w:b/>
          <w:bCs/>
          <w:noProof/>
          <w:sz w:val="24"/>
          <w:szCs w:val="24"/>
          <w:lang w:val="en-GB"/>
        </w:rPr>
        <w:t xml:space="preserve"> non-automatic</w:t>
      </w:r>
      <w:r w:rsidR="00A45A95" w:rsidRPr="004E3C84">
        <w:rPr>
          <w:rFonts w:ascii="Times New Roman" w:hAnsi="Times New Roman" w:cs="Times New Roman"/>
          <w:noProof/>
          <w:sz w:val="24"/>
          <w:szCs w:val="24"/>
          <w:lang w:val="en-GB"/>
        </w:rPr>
        <w:t xml:space="preserve">. </w:t>
      </w:r>
    </w:p>
    <w:p w14:paraId="0F9753FF" w14:textId="638EAF9F" w:rsidR="005559C9" w:rsidRPr="004E3C84" w:rsidRDefault="005559C9" w:rsidP="00C7393E">
      <w:pPr>
        <w:jc w:val="both"/>
        <w:rPr>
          <w:rFonts w:ascii="Times New Roman" w:hAnsi="Times New Roman" w:cs="Times New Roman"/>
          <w:noProof/>
          <w:sz w:val="24"/>
          <w:szCs w:val="24"/>
          <w:lang w:val="en-GB"/>
        </w:rPr>
      </w:pPr>
      <w:r w:rsidRPr="004E3C84">
        <w:rPr>
          <w:rFonts w:ascii="Times New Roman" w:hAnsi="Times New Roman" w:cs="Times New Roman"/>
          <w:noProof/>
          <w:sz w:val="24"/>
          <w:szCs w:val="24"/>
          <w:lang w:val="en-GB"/>
        </w:rPr>
        <w:t xml:space="preserve">The Commission consulted Member States, the European Parliament, </w:t>
      </w:r>
      <w:r w:rsidR="00F46F3B" w:rsidRPr="004E3C84">
        <w:rPr>
          <w:rFonts w:ascii="Times New Roman" w:hAnsi="Times New Roman" w:cs="Times New Roman"/>
          <w:noProof/>
          <w:sz w:val="24"/>
          <w:szCs w:val="24"/>
          <w:lang w:val="en-GB"/>
        </w:rPr>
        <w:t>UNHCR</w:t>
      </w:r>
      <w:r w:rsidRPr="004E3C84">
        <w:rPr>
          <w:rFonts w:ascii="Times New Roman" w:hAnsi="Times New Roman" w:cs="Times New Roman"/>
          <w:noProof/>
          <w:sz w:val="24"/>
          <w:szCs w:val="24"/>
          <w:lang w:val="en-GB"/>
        </w:rPr>
        <w:t xml:space="preserve"> and civil society stakeholders </w:t>
      </w:r>
      <w:r w:rsidR="00581750" w:rsidRPr="004E3C84">
        <w:rPr>
          <w:rFonts w:ascii="Times New Roman" w:hAnsi="Times New Roman" w:cs="Times New Roman"/>
          <w:noProof/>
          <w:sz w:val="24"/>
          <w:szCs w:val="24"/>
          <w:lang w:val="en-GB"/>
        </w:rPr>
        <w:t xml:space="preserve">on the above proposals and </w:t>
      </w:r>
      <w:r w:rsidR="008743A2" w:rsidRPr="004E3C84">
        <w:rPr>
          <w:rFonts w:ascii="Times New Roman" w:hAnsi="Times New Roman" w:cs="Times New Roman"/>
          <w:noProof/>
          <w:sz w:val="24"/>
          <w:szCs w:val="24"/>
          <w:lang w:val="en-GB"/>
        </w:rPr>
        <w:t>alternatives</w:t>
      </w:r>
      <w:r w:rsidR="00581750" w:rsidRPr="004E3C84">
        <w:rPr>
          <w:rFonts w:ascii="Times New Roman" w:hAnsi="Times New Roman" w:cs="Times New Roman"/>
          <w:noProof/>
          <w:sz w:val="24"/>
          <w:szCs w:val="24"/>
          <w:lang w:val="en-GB"/>
        </w:rPr>
        <w:t xml:space="preserve">. The consultations took place </w:t>
      </w:r>
      <w:r w:rsidR="00FA0FBF" w:rsidRPr="004E3C84">
        <w:rPr>
          <w:rFonts w:ascii="Times New Roman" w:hAnsi="Times New Roman" w:cs="Times New Roman"/>
          <w:noProof/>
          <w:sz w:val="24"/>
          <w:szCs w:val="24"/>
          <w:lang w:val="en-GB"/>
        </w:rPr>
        <w:t>from</w:t>
      </w:r>
      <w:r w:rsidRPr="004E3C84">
        <w:rPr>
          <w:rFonts w:ascii="Times New Roman" w:hAnsi="Times New Roman" w:cs="Times New Roman"/>
          <w:noProof/>
          <w:sz w:val="24"/>
          <w:szCs w:val="24"/>
          <w:lang w:val="en-GB"/>
        </w:rPr>
        <w:t xml:space="preserve"> </w:t>
      </w:r>
      <w:r w:rsidR="005123F3" w:rsidRPr="004E3C84">
        <w:rPr>
          <w:rFonts w:ascii="Times New Roman" w:hAnsi="Times New Roman" w:cs="Times New Roman"/>
          <w:noProof/>
          <w:sz w:val="24"/>
          <w:szCs w:val="24"/>
          <w:lang w:val="en-GB"/>
        </w:rPr>
        <w:t>December 2024</w:t>
      </w:r>
      <w:r w:rsidR="00FA0FBF" w:rsidRPr="004E3C84">
        <w:rPr>
          <w:rFonts w:ascii="Times New Roman" w:hAnsi="Times New Roman" w:cs="Times New Roman"/>
          <w:noProof/>
          <w:sz w:val="24"/>
          <w:szCs w:val="24"/>
          <w:lang w:val="en-GB"/>
        </w:rPr>
        <w:t xml:space="preserve"> to </w:t>
      </w:r>
      <w:r w:rsidRPr="004E3C84">
        <w:rPr>
          <w:rFonts w:ascii="Times New Roman" w:hAnsi="Times New Roman" w:cs="Times New Roman"/>
          <w:noProof/>
          <w:sz w:val="24"/>
          <w:szCs w:val="24"/>
          <w:lang w:val="en-GB"/>
        </w:rPr>
        <w:t xml:space="preserve">February 2025. </w:t>
      </w:r>
    </w:p>
    <w:p w14:paraId="2C2B8BB4" w14:textId="52A09790" w:rsidR="00805BA7" w:rsidRPr="004E3C84" w:rsidRDefault="00805BA7" w:rsidP="00805BA7">
      <w:pPr>
        <w:pStyle w:val="ListParagraph"/>
        <w:numPr>
          <w:ilvl w:val="0"/>
          <w:numId w:val="40"/>
        </w:numPr>
        <w:spacing w:after="100" w:afterAutospacing="1"/>
        <w:jc w:val="both"/>
        <w:rPr>
          <w:rFonts w:ascii="Times New Roman" w:hAnsi="Times New Roman" w:cs="Times New Roman"/>
          <w:b/>
          <w:bCs/>
          <w:noProof/>
          <w:sz w:val="24"/>
          <w:szCs w:val="24"/>
          <w:lang w:val="en-GB"/>
        </w:rPr>
      </w:pPr>
      <w:r w:rsidRPr="004E3C84">
        <w:rPr>
          <w:rFonts w:ascii="Times New Roman" w:hAnsi="Times New Roman" w:cs="Times New Roman"/>
          <w:b/>
          <w:bCs/>
          <w:noProof/>
          <w:sz w:val="24"/>
          <w:szCs w:val="24"/>
          <w:lang w:val="en-GB"/>
        </w:rPr>
        <w:t>Consultation with the Member States</w:t>
      </w:r>
    </w:p>
    <w:p w14:paraId="71C888D9" w14:textId="12A856B6" w:rsidR="00826DF5" w:rsidRPr="00065044" w:rsidRDefault="3F918930" w:rsidP="00C7393E">
      <w:pPr>
        <w:jc w:val="both"/>
        <w:rPr>
          <w:rFonts w:ascii="Times New Roman" w:hAnsi="Times New Roman" w:cs="Times New Roman"/>
          <w:noProof/>
          <w:sz w:val="24"/>
          <w:szCs w:val="24"/>
          <w:lang w:val="en-GB"/>
        </w:rPr>
      </w:pPr>
      <w:r w:rsidRPr="5CFEF040">
        <w:rPr>
          <w:rFonts w:ascii="Times New Roman" w:hAnsi="Times New Roman" w:cs="Times New Roman"/>
          <w:noProof/>
          <w:sz w:val="24"/>
          <w:szCs w:val="24"/>
          <w:lang w:val="en-GB"/>
        </w:rPr>
        <w:t xml:space="preserve">The Commission consulted Member States on 27 January 2025 and 27 February 2025. A large group of the Member States </w:t>
      </w:r>
      <w:r w:rsidR="48D573C8" w:rsidRPr="5CFEF040">
        <w:rPr>
          <w:rFonts w:ascii="Times New Roman" w:hAnsi="Times New Roman" w:cs="Times New Roman"/>
          <w:noProof/>
          <w:sz w:val="24"/>
          <w:szCs w:val="24"/>
          <w:lang w:val="en-GB"/>
        </w:rPr>
        <w:t xml:space="preserve">that </w:t>
      </w:r>
      <w:r w:rsidRPr="5CFEF040">
        <w:rPr>
          <w:rFonts w:ascii="Times New Roman" w:hAnsi="Times New Roman" w:cs="Times New Roman"/>
          <w:noProof/>
          <w:sz w:val="24"/>
          <w:szCs w:val="24"/>
          <w:lang w:val="en-GB"/>
        </w:rPr>
        <w:t xml:space="preserve">responded to the consultation supported deleting </w:t>
      </w:r>
      <w:r w:rsidR="25DDECBC" w:rsidRPr="5CFEF040">
        <w:rPr>
          <w:rFonts w:ascii="Times New Roman" w:hAnsi="Times New Roman" w:cs="Times New Roman"/>
          <w:noProof/>
          <w:sz w:val="24"/>
          <w:szCs w:val="24"/>
          <w:lang w:val="en-GB"/>
        </w:rPr>
        <w:t xml:space="preserve">the requirement to apply the </w:t>
      </w:r>
      <w:r w:rsidRPr="5CFEF040">
        <w:rPr>
          <w:rFonts w:ascii="Times New Roman" w:hAnsi="Times New Roman" w:cs="Times New Roman"/>
          <w:noProof/>
          <w:sz w:val="24"/>
          <w:szCs w:val="24"/>
          <w:lang w:val="en-GB"/>
        </w:rPr>
        <w:t>connection criterion</w:t>
      </w:r>
      <w:r w:rsidR="07A407E7" w:rsidRPr="5CFEF040">
        <w:rPr>
          <w:rFonts w:ascii="Times New Roman" w:hAnsi="Times New Roman" w:cs="Times New Roman"/>
          <w:noProof/>
          <w:sz w:val="24"/>
          <w:szCs w:val="24"/>
          <w:lang w:val="en-GB"/>
        </w:rPr>
        <w:t>,</w:t>
      </w:r>
      <w:r w:rsidRPr="5CFEF040">
        <w:rPr>
          <w:rFonts w:ascii="Times New Roman" w:hAnsi="Times New Roman" w:cs="Times New Roman"/>
          <w:noProof/>
          <w:sz w:val="24"/>
          <w:szCs w:val="24"/>
          <w:lang w:val="en-GB"/>
        </w:rPr>
        <w:t xml:space="preserve"> and removing the automatic suspensive effect of appeals against the inadmissibility decisions. </w:t>
      </w:r>
    </w:p>
    <w:p w14:paraId="605E5F12" w14:textId="5F133472" w:rsidR="00CE3247" w:rsidRPr="00065044" w:rsidRDefault="240D7A0A" w:rsidP="00CE3247">
      <w:pPr>
        <w:jc w:val="both"/>
        <w:rPr>
          <w:rFonts w:ascii="Times New Roman" w:hAnsi="Times New Roman" w:cs="Times New Roman"/>
          <w:noProof/>
          <w:sz w:val="24"/>
          <w:szCs w:val="24"/>
          <w:lang w:val="en-GB"/>
        </w:rPr>
      </w:pPr>
      <w:r w:rsidRPr="5CFEF040">
        <w:rPr>
          <w:rFonts w:ascii="Times New Roman" w:hAnsi="Times New Roman" w:cs="Times New Roman"/>
          <w:noProof/>
          <w:sz w:val="24"/>
          <w:szCs w:val="24"/>
          <w:lang w:val="en-GB"/>
        </w:rPr>
        <w:t xml:space="preserve">Among the possible </w:t>
      </w:r>
      <w:r w:rsidRPr="5CFEF040">
        <w:rPr>
          <w:rFonts w:ascii="Times New Roman" w:hAnsi="Times New Roman" w:cs="Times New Roman"/>
          <w:noProof/>
          <w:sz w:val="24"/>
          <w:szCs w:val="24"/>
          <w:u w:val="single"/>
          <w:lang w:val="en-GB"/>
        </w:rPr>
        <w:t>advantages</w:t>
      </w:r>
      <w:r w:rsidRPr="5CFEF040">
        <w:rPr>
          <w:rFonts w:ascii="Times New Roman" w:hAnsi="Times New Roman" w:cs="Times New Roman"/>
          <w:noProof/>
          <w:sz w:val="24"/>
          <w:szCs w:val="24"/>
          <w:lang w:val="en-GB"/>
        </w:rPr>
        <w:t xml:space="preserve"> of </w:t>
      </w:r>
      <w:r w:rsidR="260780FB" w:rsidRPr="5CFEF040">
        <w:rPr>
          <w:rFonts w:ascii="Times New Roman" w:hAnsi="Times New Roman" w:cs="Times New Roman"/>
          <w:noProof/>
          <w:sz w:val="24"/>
          <w:szCs w:val="24"/>
          <w:lang w:val="en-GB"/>
        </w:rPr>
        <w:t>not having to demonstrate</w:t>
      </w:r>
      <w:r w:rsidR="260780FB" w:rsidRPr="5CFEF040">
        <w:rPr>
          <w:rFonts w:ascii="Times New Roman" w:hAnsi="Times New Roman"/>
          <w:noProof/>
          <w:sz w:val="24"/>
          <w:szCs w:val="24"/>
          <w:lang w:val="en-GB"/>
        </w:rPr>
        <w:t xml:space="preserve"> the </w:t>
      </w:r>
      <w:r w:rsidR="260780FB" w:rsidRPr="5CFEF040">
        <w:rPr>
          <w:rFonts w:ascii="Times New Roman" w:hAnsi="Times New Roman" w:cs="Times New Roman"/>
          <w:noProof/>
          <w:sz w:val="24"/>
          <w:szCs w:val="24"/>
          <w:lang w:val="en-GB"/>
        </w:rPr>
        <w:t xml:space="preserve">existence of a </w:t>
      </w:r>
      <w:r w:rsidR="260780FB" w:rsidRPr="5CFEF040">
        <w:rPr>
          <w:rFonts w:ascii="Times New Roman" w:hAnsi="Times New Roman"/>
          <w:noProof/>
          <w:sz w:val="24"/>
          <w:szCs w:val="24"/>
          <w:lang w:val="en-GB"/>
        </w:rPr>
        <w:t xml:space="preserve">connection </w:t>
      </w:r>
      <w:r w:rsidR="260780FB" w:rsidRPr="5CFEF040">
        <w:rPr>
          <w:rFonts w:ascii="Times New Roman" w:hAnsi="Times New Roman" w:cs="Times New Roman"/>
          <w:noProof/>
          <w:sz w:val="24"/>
          <w:szCs w:val="24"/>
          <w:lang w:val="en-GB"/>
        </w:rPr>
        <w:t>to</w:t>
      </w:r>
      <w:r w:rsidR="260780FB" w:rsidRPr="5CFEF040">
        <w:rPr>
          <w:rFonts w:ascii="Times New Roman" w:hAnsi="Times New Roman"/>
          <w:noProof/>
          <w:sz w:val="24"/>
          <w:szCs w:val="24"/>
          <w:lang w:val="en-GB"/>
        </w:rPr>
        <w:t xml:space="preserve"> the </w:t>
      </w:r>
      <w:r w:rsidR="260780FB" w:rsidRPr="5CFEF040">
        <w:rPr>
          <w:rFonts w:ascii="Times New Roman" w:hAnsi="Times New Roman" w:cs="Times New Roman"/>
          <w:noProof/>
          <w:sz w:val="24"/>
          <w:szCs w:val="24"/>
          <w:lang w:val="en-GB"/>
        </w:rPr>
        <w:t xml:space="preserve">third country, </w:t>
      </w:r>
      <w:r w:rsidR="700787F9" w:rsidRPr="5CFEF040">
        <w:rPr>
          <w:rFonts w:ascii="Times New Roman" w:hAnsi="Times New Roman" w:cs="Times New Roman"/>
          <w:noProof/>
          <w:sz w:val="24"/>
          <w:szCs w:val="24"/>
          <w:lang w:val="en-GB"/>
        </w:rPr>
        <w:t>Member States pointed to potential efficiency gains</w:t>
      </w:r>
      <w:r w:rsidR="7985D5C6" w:rsidRPr="5CFEF040">
        <w:rPr>
          <w:rFonts w:ascii="Times New Roman" w:hAnsi="Times New Roman" w:cs="Times New Roman"/>
          <w:noProof/>
          <w:sz w:val="24"/>
          <w:szCs w:val="24"/>
          <w:lang w:val="en-GB"/>
        </w:rPr>
        <w:t xml:space="preserve"> in the asylum procedure</w:t>
      </w:r>
      <w:r w:rsidR="700787F9" w:rsidRPr="5CFEF040">
        <w:rPr>
          <w:rFonts w:ascii="Times New Roman" w:hAnsi="Times New Roman" w:cs="Times New Roman"/>
          <w:noProof/>
          <w:sz w:val="24"/>
          <w:szCs w:val="24"/>
          <w:lang w:val="en-GB"/>
        </w:rPr>
        <w:t>, arguing that eliminating the connection criterion would streamline application processing, reduce administrative burdens on national authorities (as there will be no burden to prove connection), and accelerate decision-making.</w:t>
      </w:r>
      <w:r w:rsidR="7985D5C6" w:rsidRPr="5CFEF040">
        <w:rPr>
          <w:rFonts w:ascii="Times New Roman" w:hAnsi="Times New Roman" w:cs="Times New Roman"/>
          <w:noProof/>
          <w:sz w:val="24"/>
          <w:szCs w:val="24"/>
          <w:lang w:val="en-GB"/>
        </w:rPr>
        <w:t xml:space="preserve"> In this sense, this group of Member States considered that the alternatives – </w:t>
      </w:r>
      <w:r w:rsidR="7985D5C6" w:rsidRPr="00F04DF9">
        <w:rPr>
          <w:rFonts w:ascii="Times New Roman" w:hAnsi="Times New Roman"/>
          <w:iCs/>
          <w:noProof/>
          <w:sz w:val="24"/>
          <w:lang w:val="en-GB"/>
        </w:rPr>
        <w:t>i.e.</w:t>
      </w:r>
      <w:r w:rsidR="7985D5C6" w:rsidRPr="00F04DF9">
        <w:rPr>
          <w:rFonts w:ascii="Times New Roman" w:hAnsi="Times New Roman" w:cs="Times New Roman"/>
          <w:iCs/>
          <w:noProof/>
          <w:sz w:val="24"/>
          <w:szCs w:val="24"/>
          <w:lang w:val="en-GB"/>
        </w:rPr>
        <w:t>,</w:t>
      </w:r>
      <w:r w:rsidR="7985D5C6" w:rsidRPr="5CFEF040">
        <w:rPr>
          <w:rFonts w:ascii="Times New Roman" w:hAnsi="Times New Roman" w:cs="Times New Roman"/>
          <w:noProof/>
          <w:sz w:val="24"/>
          <w:szCs w:val="24"/>
          <w:lang w:val="en-GB"/>
        </w:rPr>
        <w:t xml:space="preserve"> considering transit as sufficient, or allowing for more flexibility in the definition of connection – would lead to new legal debates on the burden of proof and ultimately increase the administrative burden in the application of the concept.</w:t>
      </w:r>
    </w:p>
    <w:p w14:paraId="615F903C" w14:textId="06D10BD0" w:rsidR="004D44BD" w:rsidRDefault="5BF2DD24" w:rsidP="002E0DB5">
      <w:pPr>
        <w:jc w:val="both"/>
        <w:rPr>
          <w:rFonts w:ascii="Times New Roman" w:hAnsi="Times New Roman" w:cs="Times New Roman"/>
          <w:noProof/>
          <w:sz w:val="24"/>
          <w:szCs w:val="24"/>
          <w:lang w:val="en-GB"/>
        </w:rPr>
      </w:pPr>
      <w:r w:rsidRPr="5CFEF040">
        <w:rPr>
          <w:rFonts w:ascii="Times New Roman" w:hAnsi="Times New Roman" w:cs="Times New Roman"/>
          <w:noProof/>
          <w:sz w:val="24"/>
          <w:szCs w:val="24"/>
          <w:lang w:val="en-GB"/>
        </w:rPr>
        <w:t xml:space="preserve">Some </w:t>
      </w:r>
      <w:r w:rsidR="26A57EC5" w:rsidRPr="5CFEF040">
        <w:rPr>
          <w:rFonts w:ascii="Times New Roman" w:hAnsi="Times New Roman" w:cs="Times New Roman"/>
          <w:noProof/>
          <w:sz w:val="24"/>
          <w:szCs w:val="24"/>
          <w:lang w:val="en-GB"/>
        </w:rPr>
        <w:t xml:space="preserve">Member States </w:t>
      </w:r>
      <w:r w:rsidR="7B41E689" w:rsidRPr="5CFEF040">
        <w:rPr>
          <w:rFonts w:ascii="Times New Roman" w:hAnsi="Times New Roman" w:cs="Times New Roman"/>
          <w:noProof/>
          <w:sz w:val="24"/>
          <w:szCs w:val="24"/>
          <w:lang w:val="en-GB"/>
        </w:rPr>
        <w:t xml:space="preserve">also mentioned that </w:t>
      </w:r>
      <w:r w:rsidR="66CB7E91" w:rsidRPr="5CFEF040">
        <w:rPr>
          <w:rFonts w:ascii="Times New Roman" w:hAnsi="Times New Roman" w:cs="Times New Roman"/>
          <w:noProof/>
          <w:sz w:val="24"/>
          <w:szCs w:val="24"/>
          <w:lang w:val="en-GB"/>
        </w:rPr>
        <w:t xml:space="preserve">the deletion of the connection criterion </w:t>
      </w:r>
      <w:r w:rsidR="6E54ED34" w:rsidRPr="5CFEF040">
        <w:rPr>
          <w:rFonts w:ascii="Times New Roman" w:hAnsi="Times New Roman" w:cs="Times New Roman"/>
          <w:noProof/>
          <w:sz w:val="24"/>
          <w:szCs w:val="24"/>
          <w:lang w:val="en-GB"/>
        </w:rPr>
        <w:t>would give t</w:t>
      </w:r>
      <w:r w:rsidR="26A57EC5" w:rsidRPr="5CFEF040">
        <w:rPr>
          <w:rFonts w:ascii="Times New Roman" w:hAnsi="Times New Roman" w:cs="Times New Roman"/>
          <w:noProof/>
          <w:sz w:val="24"/>
          <w:szCs w:val="24"/>
          <w:lang w:val="en-GB"/>
        </w:rPr>
        <w:t>hem</w:t>
      </w:r>
      <w:r w:rsidR="6E54ED34" w:rsidRPr="5CFEF040">
        <w:rPr>
          <w:rFonts w:ascii="Times New Roman" w:hAnsi="Times New Roman" w:cs="Times New Roman"/>
          <w:noProof/>
          <w:sz w:val="24"/>
          <w:szCs w:val="24"/>
          <w:lang w:val="en-GB"/>
        </w:rPr>
        <w:t xml:space="preserve"> more flexibility to conclude agreements with third countries</w:t>
      </w:r>
      <w:r w:rsidR="7B41E689" w:rsidRPr="5CFEF040">
        <w:rPr>
          <w:rFonts w:ascii="Times New Roman" w:hAnsi="Times New Roman" w:cs="Times New Roman"/>
          <w:noProof/>
          <w:sz w:val="24"/>
          <w:szCs w:val="24"/>
          <w:lang w:val="en-GB"/>
        </w:rPr>
        <w:t xml:space="preserve"> </w:t>
      </w:r>
      <w:r w:rsidR="175130A0" w:rsidRPr="5CFEF040">
        <w:rPr>
          <w:rFonts w:ascii="Times New Roman" w:hAnsi="Times New Roman" w:cs="Times New Roman"/>
          <w:noProof/>
          <w:sz w:val="24"/>
          <w:szCs w:val="24"/>
          <w:lang w:val="en-GB"/>
        </w:rPr>
        <w:t>(</w:t>
      </w:r>
      <w:r w:rsidR="08D3BEB2" w:rsidRPr="5CFEF040">
        <w:rPr>
          <w:rFonts w:ascii="Times New Roman" w:hAnsi="Times New Roman" w:cs="Times New Roman"/>
          <w:noProof/>
          <w:sz w:val="24"/>
          <w:szCs w:val="24"/>
          <w:lang w:val="en-GB"/>
        </w:rPr>
        <w:t>when applying</w:t>
      </w:r>
      <w:r w:rsidR="175130A0" w:rsidRPr="5CFEF040">
        <w:rPr>
          <w:rFonts w:ascii="Times New Roman" w:hAnsi="Times New Roman" w:cs="Times New Roman"/>
          <w:noProof/>
          <w:sz w:val="24"/>
          <w:szCs w:val="24"/>
          <w:lang w:val="en-GB"/>
        </w:rPr>
        <w:t xml:space="preserve"> Article 59(7)</w:t>
      </w:r>
      <w:r w:rsidR="08D3BEB2" w:rsidRPr="5CFEF040">
        <w:rPr>
          <w:rFonts w:ascii="Times New Roman" w:hAnsi="Times New Roman" w:cs="Times New Roman"/>
          <w:noProof/>
          <w:sz w:val="24"/>
          <w:szCs w:val="24"/>
          <w:lang w:val="en-GB"/>
        </w:rPr>
        <w:t xml:space="preserve"> APR)</w:t>
      </w:r>
      <w:r w:rsidR="7985D5C6" w:rsidRPr="5CFEF040">
        <w:rPr>
          <w:rFonts w:ascii="Times New Roman" w:hAnsi="Times New Roman" w:cs="Times New Roman"/>
          <w:noProof/>
          <w:sz w:val="24"/>
          <w:szCs w:val="24"/>
          <w:lang w:val="en-GB"/>
        </w:rPr>
        <w:t xml:space="preserve"> and </w:t>
      </w:r>
      <w:r w:rsidR="2C3BF917" w:rsidRPr="5CFEF040">
        <w:rPr>
          <w:rFonts w:ascii="Times New Roman" w:hAnsi="Times New Roman" w:cs="Times New Roman"/>
          <w:noProof/>
          <w:sz w:val="24"/>
          <w:szCs w:val="24"/>
          <w:lang w:val="en-GB"/>
        </w:rPr>
        <w:t xml:space="preserve">would </w:t>
      </w:r>
      <w:r w:rsidR="7985D5C6" w:rsidRPr="5CFEF040">
        <w:rPr>
          <w:rFonts w:ascii="Times New Roman" w:hAnsi="Times New Roman" w:cs="Times New Roman"/>
          <w:noProof/>
          <w:sz w:val="24"/>
          <w:szCs w:val="24"/>
          <w:lang w:val="en-GB"/>
        </w:rPr>
        <w:t>widen the pool of third countries that could become partners in the implementation of the STC concept</w:t>
      </w:r>
      <w:r w:rsidR="08D3BEB2" w:rsidRPr="5CFEF040">
        <w:rPr>
          <w:rFonts w:ascii="Times New Roman" w:hAnsi="Times New Roman" w:cs="Times New Roman"/>
          <w:noProof/>
          <w:sz w:val="24"/>
          <w:szCs w:val="24"/>
          <w:lang w:val="en-GB"/>
        </w:rPr>
        <w:t xml:space="preserve">, </w:t>
      </w:r>
      <w:r w:rsidR="35C078BB" w:rsidRPr="5CFEF040">
        <w:rPr>
          <w:rFonts w:ascii="Times New Roman" w:hAnsi="Times New Roman" w:cs="Times New Roman"/>
          <w:noProof/>
          <w:sz w:val="24"/>
          <w:szCs w:val="24"/>
          <w:lang w:val="en-GB"/>
        </w:rPr>
        <w:t xml:space="preserve">while </w:t>
      </w:r>
      <w:r w:rsidR="4599D01D" w:rsidRPr="5CFEF040">
        <w:rPr>
          <w:rFonts w:ascii="Times New Roman" w:hAnsi="Times New Roman" w:cs="Times New Roman"/>
          <w:noProof/>
          <w:sz w:val="24"/>
          <w:szCs w:val="24"/>
          <w:lang w:val="en-GB"/>
        </w:rPr>
        <w:t xml:space="preserve">one Member State signalled </w:t>
      </w:r>
      <w:r w:rsidR="08D3BEB2" w:rsidRPr="5CFEF040">
        <w:rPr>
          <w:rFonts w:ascii="Times New Roman" w:hAnsi="Times New Roman" w:cs="Times New Roman"/>
          <w:noProof/>
          <w:sz w:val="24"/>
          <w:szCs w:val="24"/>
          <w:lang w:val="en-GB"/>
        </w:rPr>
        <w:t>th</w:t>
      </w:r>
      <w:r w:rsidR="3DCDE7A1" w:rsidRPr="5CFEF040">
        <w:rPr>
          <w:rFonts w:ascii="Times New Roman" w:hAnsi="Times New Roman" w:cs="Times New Roman"/>
          <w:noProof/>
          <w:sz w:val="24"/>
          <w:szCs w:val="24"/>
          <w:lang w:val="en-GB"/>
        </w:rPr>
        <w:t>at a more flexible application of the STC concept</w:t>
      </w:r>
      <w:r w:rsidR="08D3BEB2" w:rsidRPr="5CFEF040">
        <w:rPr>
          <w:rFonts w:ascii="Times New Roman" w:hAnsi="Times New Roman" w:cs="Times New Roman"/>
          <w:noProof/>
          <w:sz w:val="24"/>
          <w:szCs w:val="24"/>
          <w:lang w:val="en-GB"/>
        </w:rPr>
        <w:t xml:space="preserve"> </w:t>
      </w:r>
      <w:r w:rsidR="6E54ED34" w:rsidRPr="5CFEF040">
        <w:rPr>
          <w:rFonts w:ascii="Times New Roman" w:hAnsi="Times New Roman" w:cs="Times New Roman"/>
          <w:noProof/>
          <w:sz w:val="24"/>
          <w:szCs w:val="24"/>
          <w:lang w:val="en-GB"/>
        </w:rPr>
        <w:t>would allow Member States to address situations of disproportionate migratory pressure and crises more effectively</w:t>
      </w:r>
      <w:r w:rsidR="7B41E689" w:rsidRPr="5CFEF040">
        <w:rPr>
          <w:rFonts w:ascii="Times New Roman" w:hAnsi="Times New Roman" w:cs="Times New Roman"/>
          <w:noProof/>
          <w:sz w:val="24"/>
          <w:szCs w:val="24"/>
          <w:lang w:val="en-GB"/>
        </w:rPr>
        <w:t>. They also</w:t>
      </w:r>
      <w:r w:rsidR="102D709A" w:rsidRPr="5CFEF040">
        <w:rPr>
          <w:rFonts w:ascii="Times New Roman" w:hAnsi="Times New Roman" w:cs="Times New Roman"/>
          <w:noProof/>
          <w:sz w:val="24"/>
          <w:szCs w:val="24"/>
          <w:lang w:val="en-GB"/>
        </w:rPr>
        <w:t xml:space="preserve"> see the </w:t>
      </w:r>
      <w:r w:rsidR="4C8BD7EA" w:rsidRPr="5CFEF040">
        <w:rPr>
          <w:rFonts w:ascii="Times New Roman" w:hAnsi="Times New Roman" w:cs="Times New Roman"/>
          <w:noProof/>
          <w:sz w:val="24"/>
          <w:szCs w:val="24"/>
          <w:lang w:val="en-GB"/>
        </w:rPr>
        <w:t xml:space="preserve">facilitation of the application of the </w:t>
      </w:r>
      <w:r w:rsidR="102D709A" w:rsidRPr="5CFEF040">
        <w:rPr>
          <w:rFonts w:ascii="Times New Roman" w:hAnsi="Times New Roman" w:cs="Times New Roman"/>
          <w:noProof/>
          <w:sz w:val="24"/>
          <w:szCs w:val="24"/>
          <w:lang w:val="en-GB"/>
        </w:rPr>
        <w:t>STC concept as a possibility to widen the protection space globally.</w:t>
      </w:r>
      <w:r w:rsidR="7B41E689" w:rsidRPr="5CFEF040">
        <w:rPr>
          <w:rFonts w:ascii="Times New Roman" w:hAnsi="Times New Roman" w:cs="Times New Roman"/>
          <w:noProof/>
          <w:sz w:val="24"/>
          <w:szCs w:val="24"/>
          <w:lang w:val="en-GB"/>
        </w:rPr>
        <w:t xml:space="preserve"> </w:t>
      </w:r>
    </w:p>
    <w:p w14:paraId="40FD774C" w14:textId="7D86CEB0" w:rsidR="00E64726" w:rsidRPr="00065044" w:rsidRDefault="6E54ED34" w:rsidP="002E0DB5">
      <w:pPr>
        <w:jc w:val="both"/>
        <w:rPr>
          <w:rFonts w:ascii="Times New Roman" w:hAnsi="Times New Roman" w:cs="Times New Roman"/>
          <w:noProof/>
          <w:sz w:val="24"/>
          <w:szCs w:val="24"/>
          <w:lang w:val="en-GB"/>
        </w:rPr>
      </w:pPr>
      <w:r w:rsidRPr="5CFEF040">
        <w:rPr>
          <w:rFonts w:ascii="Times New Roman" w:hAnsi="Times New Roman" w:cs="Times New Roman"/>
          <w:noProof/>
          <w:sz w:val="24"/>
          <w:szCs w:val="24"/>
          <w:lang w:val="en-GB"/>
        </w:rPr>
        <w:t>In terms of</w:t>
      </w:r>
      <w:r w:rsidR="26A57EC5" w:rsidRPr="5CFEF040">
        <w:rPr>
          <w:rFonts w:ascii="Times New Roman" w:hAnsi="Times New Roman" w:cs="Times New Roman"/>
          <w:noProof/>
          <w:sz w:val="24"/>
          <w:szCs w:val="24"/>
          <w:lang w:val="en-GB"/>
        </w:rPr>
        <w:t xml:space="preserve"> possible</w:t>
      </w:r>
      <w:r w:rsidRPr="5CFEF040">
        <w:rPr>
          <w:rFonts w:ascii="Times New Roman" w:hAnsi="Times New Roman" w:cs="Times New Roman"/>
          <w:noProof/>
          <w:sz w:val="24"/>
          <w:szCs w:val="24"/>
          <w:lang w:val="en-GB"/>
        </w:rPr>
        <w:t xml:space="preserve"> </w:t>
      </w:r>
      <w:r w:rsidRPr="5CFEF040">
        <w:rPr>
          <w:rFonts w:ascii="Times New Roman" w:hAnsi="Times New Roman" w:cs="Times New Roman"/>
          <w:noProof/>
          <w:sz w:val="24"/>
          <w:szCs w:val="24"/>
          <w:u w:val="single"/>
          <w:lang w:val="en-GB"/>
        </w:rPr>
        <w:t>disadvantages and risks</w:t>
      </w:r>
      <w:r w:rsidRPr="5CFEF040">
        <w:rPr>
          <w:rFonts w:ascii="Times New Roman" w:hAnsi="Times New Roman" w:cs="Times New Roman"/>
          <w:noProof/>
          <w:sz w:val="24"/>
          <w:szCs w:val="24"/>
          <w:lang w:val="en-GB"/>
        </w:rPr>
        <w:t xml:space="preserve">, </w:t>
      </w:r>
      <w:r w:rsidR="381E9DA2" w:rsidRPr="5CFEF040">
        <w:rPr>
          <w:rFonts w:ascii="Times New Roman" w:hAnsi="Times New Roman" w:cs="Times New Roman"/>
          <w:noProof/>
          <w:sz w:val="24"/>
          <w:szCs w:val="24"/>
          <w:lang w:val="en-GB"/>
        </w:rPr>
        <w:t xml:space="preserve">some </w:t>
      </w:r>
      <w:r w:rsidRPr="5CFEF040">
        <w:rPr>
          <w:rFonts w:ascii="Times New Roman" w:hAnsi="Times New Roman" w:cs="Times New Roman"/>
          <w:noProof/>
          <w:sz w:val="24"/>
          <w:szCs w:val="24"/>
          <w:lang w:val="en-GB"/>
        </w:rPr>
        <w:t>Member States mentioned</w:t>
      </w:r>
      <w:r w:rsidR="7B41E689" w:rsidRPr="5CFEF040">
        <w:rPr>
          <w:rFonts w:ascii="Times New Roman" w:hAnsi="Times New Roman" w:cs="Times New Roman"/>
          <w:noProof/>
          <w:sz w:val="24"/>
          <w:szCs w:val="24"/>
          <w:lang w:val="en-GB"/>
        </w:rPr>
        <w:t xml:space="preserve"> that the </w:t>
      </w:r>
      <w:r w:rsidRPr="5CFEF040">
        <w:rPr>
          <w:rFonts w:ascii="Times New Roman" w:hAnsi="Times New Roman" w:cs="Times New Roman"/>
          <w:noProof/>
          <w:sz w:val="24"/>
          <w:szCs w:val="24"/>
          <w:lang w:val="en-GB"/>
        </w:rPr>
        <w:t>lack of connection may hinder integration of the transferred applicants in the STC</w:t>
      </w:r>
      <w:r w:rsidR="26A57EC5" w:rsidRPr="5CFEF040">
        <w:rPr>
          <w:rFonts w:ascii="Times New Roman" w:hAnsi="Times New Roman" w:cs="Times New Roman"/>
          <w:noProof/>
          <w:sz w:val="24"/>
          <w:szCs w:val="24"/>
          <w:lang w:val="en-GB"/>
        </w:rPr>
        <w:t>,</w:t>
      </w:r>
      <w:r w:rsidR="7B41E689" w:rsidRPr="5CFEF040">
        <w:rPr>
          <w:rFonts w:ascii="Times New Roman" w:hAnsi="Times New Roman" w:cs="Times New Roman"/>
          <w:noProof/>
          <w:sz w:val="24"/>
          <w:szCs w:val="24"/>
          <w:lang w:val="en-GB"/>
        </w:rPr>
        <w:t xml:space="preserve"> </w:t>
      </w:r>
      <w:r w:rsidR="26A57EC5" w:rsidRPr="5CFEF040">
        <w:rPr>
          <w:rFonts w:ascii="Times New Roman" w:hAnsi="Times New Roman" w:cs="Times New Roman"/>
          <w:noProof/>
          <w:sz w:val="24"/>
          <w:szCs w:val="24"/>
          <w:lang w:val="en-GB"/>
        </w:rPr>
        <w:t xml:space="preserve">notably </w:t>
      </w:r>
      <w:r w:rsidR="7B41E689" w:rsidRPr="5CFEF040">
        <w:rPr>
          <w:rFonts w:ascii="Times New Roman" w:eastAsia="Times New Roman" w:hAnsi="Times New Roman" w:cs="Times New Roman"/>
          <w:noProof/>
          <w:sz w:val="24"/>
          <w:szCs w:val="24"/>
          <w:lang w:val="en-GB"/>
        </w:rPr>
        <w:t xml:space="preserve">if the receiving third country does not provide effective access to a procedure for requesting effective protection. </w:t>
      </w:r>
      <w:r w:rsidR="0E96A7F1" w:rsidRPr="5CFEF040">
        <w:rPr>
          <w:rFonts w:ascii="Times New Roman" w:hAnsi="Times New Roman" w:cs="Times New Roman"/>
          <w:noProof/>
          <w:sz w:val="24"/>
          <w:szCs w:val="24"/>
          <w:lang w:val="en-GB"/>
        </w:rPr>
        <w:t>Some also noted that</w:t>
      </w:r>
      <w:r w:rsidR="1086D150" w:rsidRPr="5CFEF040">
        <w:rPr>
          <w:rFonts w:ascii="Times New Roman" w:hAnsi="Times New Roman" w:cs="Times New Roman"/>
          <w:noProof/>
          <w:sz w:val="24"/>
          <w:szCs w:val="24"/>
          <w:lang w:val="en-GB"/>
        </w:rPr>
        <w:t>, in the absence of a functioning partnership,</w:t>
      </w:r>
      <w:r w:rsidR="0E96A7F1" w:rsidRPr="5CFEF040">
        <w:rPr>
          <w:rFonts w:ascii="Times New Roman" w:hAnsi="Times New Roman" w:cs="Times New Roman"/>
          <w:noProof/>
          <w:sz w:val="24"/>
          <w:szCs w:val="24"/>
          <w:lang w:val="en-GB"/>
        </w:rPr>
        <w:t xml:space="preserve"> third countries that are not connected to the applicant might be less prone to cooperate</w:t>
      </w:r>
      <w:r w:rsidR="3E5B1F98" w:rsidRPr="5CFEF040">
        <w:rPr>
          <w:rFonts w:ascii="Times New Roman" w:hAnsi="Times New Roman" w:cs="Times New Roman"/>
          <w:noProof/>
          <w:sz w:val="24"/>
          <w:szCs w:val="24"/>
          <w:lang w:val="en-GB"/>
        </w:rPr>
        <w:t>,</w:t>
      </w:r>
      <w:r w:rsidR="0E96A7F1" w:rsidRPr="5CFEF040">
        <w:rPr>
          <w:rFonts w:ascii="Times New Roman" w:hAnsi="Times New Roman" w:cs="Times New Roman"/>
          <w:noProof/>
          <w:sz w:val="24"/>
          <w:szCs w:val="24"/>
          <w:lang w:val="en-GB"/>
        </w:rPr>
        <w:t xml:space="preserve"> and there are risks of more court challenges to the application of the STC concept, including due to poor living conditions in the STC. </w:t>
      </w:r>
      <w:r w:rsidR="5D85C5ED" w:rsidRPr="5CFEF040">
        <w:rPr>
          <w:rFonts w:ascii="Times New Roman" w:eastAsia="Times New Roman" w:hAnsi="Times New Roman" w:cs="Times New Roman"/>
          <w:noProof/>
          <w:sz w:val="24"/>
          <w:szCs w:val="24"/>
          <w:lang w:val="en-GB"/>
        </w:rPr>
        <w:t xml:space="preserve">Furthermore, </w:t>
      </w:r>
      <w:r w:rsidR="00833EC1" w:rsidRPr="0072058D">
        <w:rPr>
          <w:rFonts w:ascii="Times New Roman" w:eastAsia="Times New Roman" w:hAnsi="Times New Roman" w:cs="Times New Roman"/>
          <w:noProof/>
          <w:sz w:val="24"/>
          <w:szCs w:val="24"/>
          <w:lang w:val="en-GB"/>
        </w:rPr>
        <w:t>since</w:t>
      </w:r>
      <w:r w:rsidR="00A12E2F" w:rsidRPr="00FE5AE7">
        <w:rPr>
          <w:rFonts w:ascii="Times New Roman" w:eastAsia="Times New Roman" w:hAnsi="Times New Roman" w:cs="Times New Roman"/>
          <w:noProof/>
          <w:sz w:val="24"/>
          <w:szCs w:val="24"/>
          <w:lang w:val="en-GB"/>
        </w:rPr>
        <w:t xml:space="preserve"> </w:t>
      </w:r>
      <w:r w:rsidR="15F493E5" w:rsidRPr="0072058D">
        <w:rPr>
          <w:rFonts w:ascii="Times New Roman" w:hAnsi="Times New Roman"/>
          <w:noProof/>
          <w:sz w:val="24"/>
          <w:lang w:val="en-GB"/>
        </w:rPr>
        <w:t xml:space="preserve">not </w:t>
      </w:r>
      <w:r w:rsidR="00833EC1" w:rsidRPr="0072058D">
        <w:rPr>
          <w:rFonts w:ascii="Times New Roman" w:eastAsia="Times New Roman" w:hAnsi="Times New Roman" w:cs="Times New Roman"/>
          <w:noProof/>
          <w:sz w:val="24"/>
          <w:szCs w:val="24"/>
          <w:lang w:val="en-GB"/>
        </w:rPr>
        <w:t xml:space="preserve">requiring </w:t>
      </w:r>
      <w:r w:rsidR="7CA4AA97" w:rsidRPr="0072058D">
        <w:rPr>
          <w:rFonts w:ascii="Times New Roman" w:hAnsi="Times New Roman"/>
          <w:noProof/>
          <w:sz w:val="24"/>
          <w:lang w:val="en-GB"/>
        </w:rPr>
        <w:t xml:space="preserve">the </w:t>
      </w:r>
      <w:r w:rsidR="00833EC1" w:rsidRPr="0072058D">
        <w:rPr>
          <w:rFonts w:ascii="Times New Roman" w:eastAsia="Times New Roman" w:hAnsi="Times New Roman" w:cs="Times New Roman"/>
          <w:noProof/>
          <w:sz w:val="24"/>
          <w:szCs w:val="24"/>
          <w:lang w:val="en-GB"/>
        </w:rPr>
        <w:t xml:space="preserve">existence of a </w:t>
      </w:r>
      <w:r w:rsidR="7CA4AA97" w:rsidRPr="0072058D">
        <w:rPr>
          <w:rFonts w:ascii="Times New Roman" w:hAnsi="Times New Roman"/>
          <w:noProof/>
          <w:sz w:val="24"/>
          <w:lang w:val="en-GB"/>
        </w:rPr>
        <w:t xml:space="preserve">connection criterion would </w:t>
      </w:r>
      <w:r w:rsidR="00A645DE">
        <w:rPr>
          <w:rFonts w:ascii="Times New Roman" w:hAnsi="Times New Roman"/>
          <w:noProof/>
          <w:sz w:val="24"/>
          <w:lang w:val="en-GB"/>
        </w:rPr>
        <w:t xml:space="preserve">facilitate the application of </w:t>
      </w:r>
      <w:r w:rsidR="6091DF2B" w:rsidRPr="0072058D">
        <w:rPr>
          <w:rFonts w:ascii="Times New Roman" w:hAnsi="Times New Roman"/>
          <w:noProof/>
          <w:sz w:val="24"/>
          <w:lang w:val="en-GB"/>
        </w:rPr>
        <w:t>the STC concept</w:t>
      </w:r>
      <w:r w:rsidR="6091DF2B" w:rsidRPr="0072058D">
        <w:rPr>
          <w:rFonts w:ascii="Times New Roman" w:eastAsia="Times New Roman" w:hAnsi="Times New Roman" w:cs="Times New Roman"/>
          <w:noProof/>
          <w:sz w:val="24"/>
          <w:szCs w:val="24"/>
          <w:lang w:val="en-GB"/>
        </w:rPr>
        <w:t>,</w:t>
      </w:r>
      <w:r w:rsidR="6091DF2B" w:rsidRPr="5CFEF040">
        <w:rPr>
          <w:rFonts w:ascii="Times New Roman" w:eastAsia="Times New Roman" w:hAnsi="Times New Roman" w:cs="Times New Roman"/>
          <w:noProof/>
          <w:sz w:val="24"/>
          <w:szCs w:val="24"/>
          <w:lang w:val="en-GB"/>
        </w:rPr>
        <w:t xml:space="preserve"> </w:t>
      </w:r>
      <w:r w:rsidR="7CA4AA97" w:rsidRPr="5CFEF040">
        <w:rPr>
          <w:rFonts w:ascii="Times New Roman" w:eastAsia="Times New Roman" w:hAnsi="Times New Roman" w:cs="Times New Roman"/>
          <w:noProof/>
          <w:sz w:val="24"/>
          <w:szCs w:val="24"/>
          <w:lang w:val="en-GB"/>
        </w:rPr>
        <w:t xml:space="preserve">it </w:t>
      </w:r>
      <w:r w:rsidR="26A57EC5" w:rsidRPr="5CFEF040">
        <w:rPr>
          <w:rFonts w:ascii="Times New Roman" w:eastAsia="Times New Roman" w:hAnsi="Times New Roman" w:cs="Times New Roman"/>
          <w:noProof/>
          <w:sz w:val="24"/>
          <w:szCs w:val="24"/>
          <w:lang w:val="en-GB"/>
        </w:rPr>
        <w:t xml:space="preserve">may </w:t>
      </w:r>
      <w:r w:rsidR="6091DF2B" w:rsidRPr="5CFEF040">
        <w:rPr>
          <w:rFonts w:ascii="Times New Roman" w:eastAsia="Times New Roman" w:hAnsi="Times New Roman" w:cs="Times New Roman"/>
          <w:noProof/>
          <w:sz w:val="24"/>
          <w:szCs w:val="24"/>
          <w:lang w:val="en-GB"/>
        </w:rPr>
        <w:t>increase the risk of</w:t>
      </w:r>
      <w:r w:rsidRPr="5CFEF040">
        <w:rPr>
          <w:rFonts w:ascii="Times New Roman" w:hAnsi="Times New Roman" w:cs="Times New Roman"/>
          <w:noProof/>
          <w:sz w:val="24"/>
          <w:szCs w:val="24"/>
          <w:lang w:val="en-GB"/>
        </w:rPr>
        <w:t xml:space="preserve"> secondary movements</w:t>
      </w:r>
      <w:r w:rsidR="7FCEDB88" w:rsidRPr="5CFEF040">
        <w:rPr>
          <w:rFonts w:ascii="Times New Roman" w:hAnsi="Times New Roman" w:cs="Times New Roman"/>
          <w:noProof/>
          <w:sz w:val="24"/>
          <w:szCs w:val="24"/>
          <w:lang w:val="en-GB"/>
        </w:rPr>
        <w:t xml:space="preserve"> within the EU </w:t>
      </w:r>
      <w:r w:rsidR="26A57EC5" w:rsidRPr="5CFEF040">
        <w:rPr>
          <w:rFonts w:ascii="Times New Roman" w:hAnsi="Times New Roman" w:cs="Times New Roman"/>
          <w:noProof/>
          <w:sz w:val="24"/>
          <w:szCs w:val="24"/>
          <w:lang w:val="en-GB"/>
        </w:rPr>
        <w:t>towards Member States where the STC concept is not applied or is applied with the connection requirement</w:t>
      </w:r>
      <w:r w:rsidR="102D709A" w:rsidRPr="5CFEF040">
        <w:rPr>
          <w:rFonts w:ascii="Times New Roman" w:hAnsi="Times New Roman" w:cs="Times New Roman"/>
          <w:noProof/>
          <w:sz w:val="24"/>
          <w:szCs w:val="24"/>
          <w:lang w:val="en-GB"/>
        </w:rPr>
        <w:t>.</w:t>
      </w:r>
      <w:r w:rsidR="7B41E689" w:rsidRPr="5CFEF040">
        <w:rPr>
          <w:rFonts w:ascii="Times New Roman" w:hAnsi="Times New Roman" w:cs="Times New Roman"/>
          <w:noProof/>
          <w:sz w:val="24"/>
          <w:szCs w:val="24"/>
          <w:lang w:val="en-GB"/>
        </w:rPr>
        <w:t xml:space="preserve"> </w:t>
      </w:r>
    </w:p>
    <w:p w14:paraId="0C609D5E" w14:textId="7A820BF1" w:rsidR="00CD66A4" w:rsidRPr="00065044" w:rsidRDefault="7B41E689" w:rsidP="00C7393E">
      <w:pPr>
        <w:jc w:val="both"/>
        <w:rPr>
          <w:rFonts w:ascii="Times New Roman" w:hAnsi="Times New Roman" w:cs="Times New Roman"/>
          <w:noProof/>
          <w:sz w:val="24"/>
          <w:szCs w:val="24"/>
          <w:lang w:val="en-GB"/>
        </w:rPr>
      </w:pPr>
      <w:r w:rsidRPr="5CFEF040">
        <w:rPr>
          <w:rFonts w:ascii="Times New Roman" w:hAnsi="Times New Roman" w:cs="Times New Roman"/>
          <w:noProof/>
          <w:sz w:val="24"/>
          <w:szCs w:val="24"/>
          <w:lang w:val="en-GB"/>
        </w:rPr>
        <w:t>Some</w:t>
      </w:r>
      <w:r w:rsidR="6ED7EDD1" w:rsidRPr="5CFEF040">
        <w:rPr>
          <w:rFonts w:ascii="Times New Roman" w:hAnsi="Times New Roman" w:cs="Times New Roman"/>
          <w:noProof/>
          <w:sz w:val="24"/>
          <w:szCs w:val="24"/>
          <w:lang w:val="en-GB"/>
        </w:rPr>
        <w:t xml:space="preserve"> Member States</w:t>
      </w:r>
      <w:r w:rsidRPr="5CFEF040">
        <w:rPr>
          <w:rFonts w:ascii="Times New Roman" w:hAnsi="Times New Roman" w:cs="Times New Roman"/>
          <w:noProof/>
          <w:sz w:val="24"/>
          <w:szCs w:val="24"/>
          <w:lang w:val="en-GB"/>
        </w:rPr>
        <w:t xml:space="preserve"> </w:t>
      </w:r>
      <w:r w:rsidR="59269D02" w:rsidRPr="5CFEF040">
        <w:rPr>
          <w:rFonts w:ascii="Times New Roman" w:hAnsi="Times New Roman" w:cs="Times New Roman"/>
          <w:noProof/>
          <w:sz w:val="24"/>
          <w:szCs w:val="24"/>
          <w:lang w:val="en-GB"/>
        </w:rPr>
        <w:t xml:space="preserve">also </w:t>
      </w:r>
      <w:r w:rsidR="26A57EC5" w:rsidRPr="5CFEF040">
        <w:rPr>
          <w:rFonts w:ascii="Times New Roman" w:hAnsi="Times New Roman" w:cs="Times New Roman"/>
          <w:noProof/>
          <w:sz w:val="24"/>
          <w:szCs w:val="24"/>
          <w:lang w:val="en-GB"/>
        </w:rPr>
        <w:t xml:space="preserve">argued </w:t>
      </w:r>
      <w:r w:rsidRPr="5CFEF040">
        <w:rPr>
          <w:rFonts w:ascii="Times New Roman" w:hAnsi="Times New Roman" w:cs="Times New Roman"/>
          <w:noProof/>
          <w:sz w:val="24"/>
          <w:szCs w:val="24"/>
          <w:lang w:val="en-GB"/>
        </w:rPr>
        <w:t>that</w:t>
      </w:r>
      <w:r w:rsidR="102D709A" w:rsidRPr="5CFEF040">
        <w:rPr>
          <w:rFonts w:ascii="Times New Roman" w:hAnsi="Times New Roman" w:cs="Times New Roman"/>
          <w:noProof/>
          <w:sz w:val="24"/>
          <w:szCs w:val="24"/>
          <w:lang w:val="en-GB"/>
        </w:rPr>
        <w:t xml:space="preserve"> </w:t>
      </w:r>
      <w:r w:rsidR="0A8DDC71" w:rsidRPr="5CFEF040">
        <w:rPr>
          <w:rFonts w:ascii="Times New Roman" w:hAnsi="Times New Roman" w:cs="Times New Roman"/>
          <w:noProof/>
          <w:sz w:val="24"/>
          <w:szCs w:val="24"/>
          <w:lang w:val="en-GB"/>
        </w:rPr>
        <w:t>rendering optional the application of the connection criterion would lead to further divergences in the way in which the concept is applied across the EU</w:t>
      </w:r>
      <w:r w:rsidR="4480BF30" w:rsidRPr="5CFEF040">
        <w:rPr>
          <w:rFonts w:ascii="Times New Roman" w:hAnsi="Times New Roman" w:cs="Times New Roman"/>
          <w:noProof/>
          <w:sz w:val="24"/>
          <w:szCs w:val="24"/>
          <w:lang w:val="en-GB"/>
        </w:rPr>
        <w:t xml:space="preserve">. </w:t>
      </w:r>
      <w:r w:rsidR="4AF90621" w:rsidRPr="5CFEF040">
        <w:rPr>
          <w:rFonts w:ascii="Times New Roman" w:hAnsi="Times New Roman" w:cs="Times New Roman"/>
          <w:noProof/>
          <w:sz w:val="24"/>
          <w:szCs w:val="24"/>
          <w:lang w:val="en-GB"/>
        </w:rPr>
        <w:t>T</w:t>
      </w:r>
      <w:r w:rsidR="006D4EA0" w:rsidRPr="5CFEF040">
        <w:rPr>
          <w:rFonts w:ascii="Times New Roman" w:hAnsi="Times New Roman" w:cs="Times New Roman"/>
          <w:noProof/>
          <w:sz w:val="24"/>
          <w:szCs w:val="24"/>
          <w:lang w:val="en-GB"/>
        </w:rPr>
        <w:t>his may also negatively affect the functioning of the Dublin system, to the extent that</w:t>
      </w:r>
      <w:r w:rsidR="0A8DDC71" w:rsidRPr="5CFEF040">
        <w:rPr>
          <w:rFonts w:ascii="Times New Roman" w:hAnsi="Times New Roman" w:cs="Times New Roman"/>
          <w:noProof/>
          <w:sz w:val="24"/>
          <w:szCs w:val="24"/>
          <w:lang w:val="en-GB"/>
        </w:rPr>
        <w:t xml:space="preserve"> </w:t>
      </w:r>
      <w:r w:rsidR="102D709A" w:rsidRPr="5CFEF040">
        <w:rPr>
          <w:rFonts w:ascii="Times New Roman" w:hAnsi="Times New Roman" w:cs="Times New Roman"/>
          <w:noProof/>
          <w:sz w:val="24"/>
          <w:szCs w:val="24"/>
          <w:lang w:val="en-GB"/>
        </w:rPr>
        <w:t>national</w:t>
      </w:r>
      <w:r w:rsidRPr="5CFEF040">
        <w:rPr>
          <w:rFonts w:ascii="Times New Roman" w:hAnsi="Times New Roman" w:cs="Times New Roman"/>
          <w:noProof/>
          <w:sz w:val="24"/>
          <w:szCs w:val="24"/>
          <w:lang w:val="en-GB"/>
        </w:rPr>
        <w:t xml:space="preserve"> courts may </w:t>
      </w:r>
      <w:r w:rsidR="26A57EC5" w:rsidRPr="5CFEF040">
        <w:rPr>
          <w:rFonts w:ascii="Times New Roman" w:hAnsi="Times New Roman" w:cs="Times New Roman"/>
          <w:noProof/>
          <w:sz w:val="24"/>
          <w:szCs w:val="24"/>
          <w:lang w:val="en-GB"/>
        </w:rPr>
        <w:t>suspend</w:t>
      </w:r>
      <w:r w:rsidRPr="5CFEF040">
        <w:rPr>
          <w:rFonts w:ascii="Times New Roman" w:hAnsi="Times New Roman" w:cs="Times New Roman"/>
          <w:noProof/>
          <w:sz w:val="24"/>
          <w:szCs w:val="24"/>
          <w:lang w:val="en-GB"/>
        </w:rPr>
        <w:t xml:space="preserve"> Dublin transfers to Member States where the applicants face a</w:t>
      </w:r>
      <w:r w:rsidR="59269D02" w:rsidRPr="5CFEF040">
        <w:rPr>
          <w:rFonts w:ascii="Times New Roman" w:hAnsi="Times New Roman" w:cs="Times New Roman"/>
          <w:noProof/>
          <w:sz w:val="24"/>
          <w:szCs w:val="24"/>
          <w:lang w:val="en-GB"/>
        </w:rPr>
        <w:t>n</w:t>
      </w:r>
      <w:r w:rsidRPr="5CFEF040">
        <w:rPr>
          <w:rFonts w:ascii="Times New Roman" w:hAnsi="Times New Roman" w:cs="Times New Roman"/>
          <w:noProof/>
          <w:sz w:val="24"/>
          <w:szCs w:val="24"/>
          <w:lang w:val="en-GB"/>
        </w:rPr>
        <w:t xml:space="preserve"> application of the STC concept</w:t>
      </w:r>
      <w:r w:rsidR="59269D02" w:rsidRPr="5CFEF040">
        <w:rPr>
          <w:rFonts w:ascii="Times New Roman" w:hAnsi="Times New Roman" w:cs="Times New Roman"/>
          <w:noProof/>
          <w:sz w:val="24"/>
          <w:szCs w:val="24"/>
          <w:lang w:val="en-GB"/>
        </w:rPr>
        <w:t xml:space="preserve"> </w:t>
      </w:r>
      <w:r w:rsidR="4BDFCC18" w:rsidRPr="5CFEF040">
        <w:rPr>
          <w:rFonts w:ascii="Times New Roman" w:hAnsi="Times New Roman" w:cs="Times New Roman"/>
          <w:noProof/>
          <w:sz w:val="24"/>
          <w:szCs w:val="24"/>
          <w:lang w:val="en-GB"/>
        </w:rPr>
        <w:t xml:space="preserve">without requiring </w:t>
      </w:r>
      <w:r w:rsidR="2B4D613E" w:rsidRPr="5CFEF040">
        <w:rPr>
          <w:rFonts w:ascii="Times New Roman" w:hAnsi="Times New Roman" w:cs="Times New Roman"/>
          <w:noProof/>
          <w:sz w:val="24"/>
          <w:szCs w:val="24"/>
          <w:lang w:val="en-GB"/>
        </w:rPr>
        <w:t xml:space="preserve">a </w:t>
      </w:r>
      <w:r w:rsidR="4BDFCC18" w:rsidRPr="5CFEF040">
        <w:rPr>
          <w:rFonts w:ascii="Times New Roman" w:hAnsi="Times New Roman" w:cs="Times New Roman"/>
          <w:noProof/>
          <w:sz w:val="24"/>
          <w:szCs w:val="24"/>
          <w:lang w:val="en-GB"/>
        </w:rPr>
        <w:t xml:space="preserve">connection, </w:t>
      </w:r>
      <w:r w:rsidR="56E8C925" w:rsidRPr="5CFEF040">
        <w:rPr>
          <w:rFonts w:ascii="Times New Roman" w:hAnsi="Times New Roman" w:cs="Times New Roman"/>
          <w:noProof/>
          <w:sz w:val="24"/>
          <w:szCs w:val="24"/>
          <w:lang w:val="en-GB"/>
        </w:rPr>
        <w:t xml:space="preserve">or where </w:t>
      </w:r>
      <w:r w:rsidR="7152D3DC" w:rsidRPr="5CFEF040">
        <w:rPr>
          <w:rFonts w:ascii="Times New Roman" w:hAnsi="Times New Roman" w:cs="Times New Roman"/>
          <w:noProof/>
          <w:sz w:val="24"/>
          <w:szCs w:val="24"/>
          <w:lang w:val="en-GB"/>
        </w:rPr>
        <w:t>courts</w:t>
      </w:r>
      <w:r w:rsidR="56E8C925" w:rsidRPr="5CFEF040">
        <w:rPr>
          <w:rFonts w:ascii="Times New Roman" w:hAnsi="Times New Roman" w:cs="Times New Roman"/>
          <w:noProof/>
          <w:sz w:val="24"/>
          <w:szCs w:val="24"/>
          <w:lang w:val="en-GB"/>
        </w:rPr>
        <w:t xml:space="preserve"> consider that the concept is applied ‘too </w:t>
      </w:r>
      <w:r w:rsidR="7A2B4AE6" w:rsidRPr="5CFEF040">
        <w:rPr>
          <w:rFonts w:ascii="Times New Roman" w:hAnsi="Times New Roman" w:cs="Times New Roman"/>
          <w:noProof/>
          <w:sz w:val="24"/>
          <w:szCs w:val="24"/>
          <w:lang w:val="en-GB"/>
        </w:rPr>
        <w:t>lenient</w:t>
      </w:r>
      <w:r w:rsidR="09E85456" w:rsidRPr="5CFEF040">
        <w:rPr>
          <w:rFonts w:ascii="Times New Roman" w:hAnsi="Times New Roman" w:cs="Times New Roman"/>
          <w:noProof/>
          <w:sz w:val="24"/>
          <w:szCs w:val="24"/>
          <w:lang w:val="en-GB"/>
        </w:rPr>
        <w:t>ly</w:t>
      </w:r>
      <w:r w:rsidR="7A2B4AE6" w:rsidRPr="5CFEF040">
        <w:rPr>
          <w:rFonts w:ascii="Times New Roman" w:hAnsi="Times New Roman" w:cs="Times New Roman"/>
          <w:noProof/>
          <w:sz w:val="24"/>
          <w:szCs w:val="24"/>
          <w:lang w:val="en-GB"/>
        </w:rPr>
        <w:t>’</w:t>
      </w:r>
      <w:r w:rsidR="1CFA1CCB" w:rsidRPr="5CFEF040">
        <w:rPr>
          <w:rFonts w:ascii="Times New Roman" w:hAnsi="Times New Roman" w:cs="Times New Roman"/>
          <w:noProof/>
          <w:sz w:val="24"/>
          <w:szCs w:val="24"/>
          <w:lang w:val="en-GB"/>
        </w:rPr>
        <w:t xml:space="preserve"> or in an incorrect</w:t>
      </w:r>
      <w:r w:rsidR="56E8C925" w:rsidRPr="5CFEF040">
        <w:rPr>
          <w:rFonts w:ascii="Times New Roman" w:hAnsi="Times New Roman" w:cs="Times New Roman"/>
          <w:noProof/>
          <w:sz w:val="24"/>
          <w:szCs w:val="24"/>
          <w:lang w:val="en-GB"/>
        </w:rPr>
        <w:t xml:space="preserve"> way.</w:t>
      </w:r>
      <w:r w:rsidR="3C75FA1F" w:rsidRPr="5CFEF040">
        <w:rPr>
          <w:rFonts w:ascii="Times New Roman" w:hAnsi="Times New Roman" w:cs="Times New Roman"/>
          <w:noProof/>
          <w:sz w:val="24"/>
          <w:szCs w:val="24"/>
          <w:lang w:val="en-GB"/>
        </w:rPr>
        <w:t xml:space="preserve"> </w:t>
      </w:r>
      <w:r w:rsidR="61A959B3" w:rsidRPr="5CFEF040">
        <w:rPr>
          <w:rFonts w:ascii="Times New Roman" w:hAnsi="Times New Roman" w:cs="Times New Roman"/>
          <w:noProof/>
          <w:sz w:val="24"/>
          <w:szCs w:val="24"/>
          <w:lang w:val="en-GB"/>
        </w:rPr>
        <w:t>T</w:t>
      </w:r>
      <w:r w:rsidR="624C49AD" w:rsidRPr="5CFEF040">
        <w:rPr>
          <w:rFonts w:ascii="Times New Roman" w:hAnsi="Times New Roman" w:cs="Times New Roman"/>
          <w:noProof/>
          <w:sz w:val="24"/>
          <w:szCs w:val="24"/>
          <w:lang w:val="en-GB"/>
        </w:rPr>
        <w:t xml:space="preserve">he Member States opposed to </w:t>
      </w:r>
      <w:r w:rsidR="02572966" w:rsidRPr="5CFEF040">
        <w:rPr>
          <w:rFonts w:ascii="Times New Roman" w:hAnsi="Times New Roman" w:cs="Times New Roman"/>
          <w:noProof/>
          <w:sz w:val="24"/>
          <w:szCs w:val="24"/>
          <w:lang w:val="en-GB"/>
        </w:rPr>
        <w:t xml:space="preserve">lifting the mandatory nature of </w:t>
      </w:r>
      <w:r w:rsidR="61A959B3" w:rsidRPr="5CFEF040">
        <w:rPr>
          <w:rFonts w:ascii="Times New Roman" w:hAnsi="Times New Roman" w:cs="Times New Roman"/>
          <w:noProof/>
          <w:sz w:val="24"/>
          <w:szCs w:val="24"/>
          <w:lang w:val="en-GB"/>
        </w:rPr>
        <w:t xml:space="preserve">the </w:t>
      </w:r>
      <w:r w:rsidR="624C49AD" w:rsidRPr="5CFEF040">
        <w:rPr>
          <w:rFonts w:ascii="Times New Roman" w:hAnsi="Times New Roman" w:cs="Times New Roman"/>
          <w:noProof/>
          <w:sz w:val="24"/>
          <w:szCs w:val="24"/>
          <w:lang w:val="en-GB"/>
        </w:rPr>
        <w:t xml:space="preserve">connection </w:t>
      </w:r>
      <w:r w:rsidR="61A959B3" w:rsidRPr="5CFEF040">
        <w:rPr>
          <w:rFonts w:ascii="Times New Roman" w:hAnsi="Times New Roman" w:cs="Times New Roman"/>
          <w:noProof/>
          <w:sz w:val="24"/>
          <w:szCs w:val="24"/>
          <w:lang w:val="en-GB"/>
        </w:rPr>
        <w:t xml:space="preserve">criterion </w:t>
      </w:r>
      <w:r w:rsidR="02572966" w:rsidRPr="5CFEF040">
        <w:rPr>
          <w:rFonts w:ascii="Times New Roman" w:hAnsi="Times New Roman" w:cs="Times New Roman"/>
          <w:noProof/>
          <w:sz w:val="24"/>
          <w:szCs w:val="24"/>
          <w:lang w:val="en-GB"/>
        </w:rPr>
        <w:t xml:space="preserve">in EU law </w:t>
      </w:r>
      <w:r w:rsidR="624C49AD" w:rsidRPr="5CFEF040">
        <w:rPr>
          <w:rFonts w:ascii="Times New Roman" w:hAnsi="Times New Roman" w:cs="Times New Roman"/>
          <w:noProof/>
          <w:sz w:val="24"/>
          <w:szCs w:val="24"/>
          <w:lang w:val="en-GB"/>
        </w:rPr>
        <w:t xml:space="preserve">supported </w:t>
      </w:r>
      <w:r w:rsidR="61A959B3" w:rsidRPr="5CFEF040">
        <w:rPr>
          <w:rFonts w:ascii="Times New Roman" w:hAnsi="Times New Roman" w:cs="Times New Roman"/>
          <w:noProof/>
          <w:sz w:val="24"/>
          <w:szCs w:val="24"/>
          <w:lang w:val="en-GB"/>
        </w:rPr>
        <w:t xml:space="preserve">defining the connection criterion in a </w:t>
      </w:r>
      <w:r w:rsidR="3A2EC4DF" w:rsidRPr="5CFEF040">
        <w:rPr>
          <w:rFonts w:ascii="Times New Roman" w:hAnsi="Times New Roman" w:cs="Times New Roman"/>
          <w:noProof/>
          <w:sz w:val="24"/>
          <w:szCs w:val="24"/>
          <w:lang w:val="en-GB"/>
        </w:rPr>
        <w:t xml:space="preserve">more flexible </w:t>
      </w:r>
      <w:r w:rsidR="61A959B3" w:rsidRPr="5CFEF040">
        <w:rPr>
          <w:rFonts w:ascii="Times New Roman" w:hAnsi="Times New Roman" w:cs="Times New Roman"/>
          <w:noProof/>
          <w:sz w:val="24"/>
          <w:szCs w:val="24"/>
          <w:lang w:val="en-GB"/>
        </w:rPr>
        <w:t>way</w:t>
      </w:r>
      <w:r w:rsidR="3A2EC4DF" w:rsidRPr="5CFEF040">
        <w:rPr>
          <w:rFonts w:ascii="Times New Roman" w:hAnsi="Times New Roman" w:cs="Times New Roman"/>
          <w:noProof/>
          <w:sz w:val="24"/>
          <w:szCs w:val="24"/>
          <w:lang w:val="en-GB"/>
        </w:rPr>
        <w:t>,</w:t>
      </w:r>
      <w:r w:rsidR="61A959B3" w:rsidRPr="5CFEF040">
        <w:rPr>
          <w:rFonts w:ascii="Times New Roman" w:hAnsi="Times New Roman" w:cs="Times New Roman"/>
          <w:noProof/>
          <w:sz w:val="24"/>
          <w:szCs w:val="24"/>
          <w:lang w:val="en-GB"/>
        </w:rPr>
        <w:t xml:space="preserve"> </w:t>
      </w:r>
      <w:r w:rsidR="02B80A09" w:rsidRPr="5CFEF040">
        <w:rPr>
          <w:rFonts w:ascii="Times New Roman" w:hAnsi="Times New Roman" w:cs="Times New Roman"/>
          <w:noProof/>
          <w:sz w:val="24"/>
          <w:szCs w:val="24"/>
          <w:lang w:val="en-GB"/>
        </w:rPr>
        <w:t xml:space="preserve">which </w:t>
      </w:r>
      <w:r w:rsidR="624C49AD" w:rsidRPr="5CFEF040">
        <w:rPr>
          <w:rFonts w:ascii="Times New Roman" w:hAnsi="Times New Roman" w:cs="Times New Roman"/>
          <w:noProof/>
          <w:sz w:val="24"/>
          <w:szCs w:val="24"/>
          <w:lang w:val="en-GB"/>
        </w:rPr>
        <w:t xml:space="preserve">could increase the pool of </w:t>
      </w:r>
      <w:r w:rsidR="1086D150" w:rsidRPr="5CFEF040">
        <w:rPr>
          <w:rFonts w:ascii="Times New Roman" w:hAnsi="Times New Roman" w:cs="Times New Roman"/>
          <w:noProof/>
          <w:sz w:val="24"/>
          <w:szCs w:val="24"/>
          <w:lang w:val="en-GB"/>
        </w:rPr>
        <w:t>safe third countries</w:t>
      </w:r>
      <w:r w:rsidR="624C49AD" w:rsidRPr="5CFEF040">
        <w:rPr>
          <w:rFonts w:ascii="Times New Roman" w:hAnsi="Times New Roman" w:cs="Times New Roman"/>
          <w:noProof/>
          <w:sz w:val="24"/>
          <w:szCs w:val="24"/>
          <w:lang w:val="en-GB"/>
        </w:rPr>
        <w:t>.</w:t>
      </w:r>
    </w:p>
    <w:p w14:paraId="0C9F9F14" w14:textId="1229B567" w:rsidR="005123F3" w:rsidRPr="00065044" w:rsidRDefault="005559C9" w:rsidP="00C7393E">
      <w:p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 xml:space="preserve">As regards </w:t>
      </w:r>
      <w:r w:rsidRPr="00065044">
        <w:rPr>
          <w:rFonts w:ascii="Times New Roman" w:hAnsi="Times New Roman" w:cs="Times New Roman"/>
          <w:noProof/>
          <w:sz w:val="24"/>
          <w:szCs w:val="24"/>
          <w:u w:val="single"/>
          <w:lang w:val="en-GB"/>
        </w:rPr>
        <w:t>removing the automatic suspensive effect of appeals</w:t>
      </w:r>
      <w:r w:rsidR="008D6AAA" w:rsidRPr="00065044">
        <w:rPr>
          <w:rFonts w:ascii="Times New Roman" w:hAnsi="Times New Roman" w:cs="Times New Roman"/>
          <w:noProof/>
          <w:sz w:val="24"/>
          <w:szCs w:val="24"/>
          <w:u w:val="single"/>
          <w:lang w:val="en-GB"/>
        </w:rPr>
        <w:t xml:space="preserve"> against the inadmissibility decision based on the STC concept</w:t>
      </w:r>
      <w:r w:rsidRPr="00065044">
        <w:rPr>
          <w:rFonts w:ascii="Times New Roman" w:hAnsi="Times New Roman" w:cs="Times New Roman"/>
          <w:noProof/>
          <w:sz w:val="24"/>
          <w:szCs w:val="24"/>
          <w:u w:val="single"/>
          <w:lang w:val="en-GB"/>
        </w:rPr>
        <w:t>,</w:t>
      </w:r>
      <w:r w:rsidRPr="00065044">
        <w:rPr>
          <w:rFonts w:ascii="Times New Roman" w:hAnsi="Times New Roman" w:cs="Times New Roman"/>
          <w:noProof/>
          <w:sz w:val="24"/>
          <w:szCs w:val="24"/>
          <w:lang w:val="en-GB"/>
        </w:rPr>
        <w:t xml:space="preserve"> </w:t>
      </w:r>
      <w:r w:rsidR="00CD66A4" w:rsidRPr="00CD66A4">
        <w:rPr>
          <w:rFonts w:ascii="Times New Roman" w:hAnsi="Times New Roman" w:cs="Times New Roman"/>
          <w:noProof/>
          <w:sz w:val="24"/>
          <w:szCs w:val="24"/>
          <w:lang w:val="en-GB"/>
        </w:rPr>
        <w:t>the majority of Member States supported the option of non-automatic suspensive effect</w:t>
      </w:r>
      <w:r w:rsidR="00CD66A4">
        <w:rPr>
          <w:rFonts w:ascii="Times New Roman" w:hAnsi="Times New Roman" w:cs="Times New Roman"/>
          <w:noProof/>
          <w:sz w:val="24"/>
          <w:szCs w:val="24"/>
          <w:lang w:val="en-GB"/>
        </w:rPr>
        <w:t xml:space="preserve">, pointing out </w:t>
      </w:r>
      <w:r w:rsidR="008D6AAA" w:rsidRPr="00065044">
        <w:rPr>
          <w:rFonts w:ascii="Times New Roman" w:hAnsi="Times New Roman" w:cs="Times New Roman"/>
          <w:noProof/>
          <w:sz w:val="24"/>
          <w:szCs w:val="24"/>
          <w:lang w:val="en-GB"/>
        </w:rPr>
        <w:t xml:space="preserve">the following </w:t>
      </w:r>
      <w:r w:rsidR="00B002C1">
        <w:rPr>
          <w:rFonts w:ascii="Times New Roman" w:hAnsi="Times New Roman" w:cs="Times New Roman"/>
          <w:noProof/>
          <w:sz w:val="24"/>
          <w:szCs w:val="24"/>
          <w:lang w:val="en-GB"/>
        </w:rPr>
        <w:t xml:space="preserve">potential </w:t>
      </w:r>
      <w:r w:rsidR="008D6AAA" w:rsidRPr="00065044">
        <w:rPr>
          <w:rFonts w:ascii="Times New Roman" w:hAnsi="Times New Roman" w:cs="Times New Roman"/>
          <w:noProof/>
          <w:sz w:val="24"/>
          <w:szCs w:val="24"/>
          <w:lang w:val="en-GB"/>
        </w:rPr>
        <w:t>advantages:</w:t>
      </w:r>
    </w:p>
    <w:p w14:paraId="5D3EDA71" w14:textId="0259A3D5" w:rsidR="005123F3" w:rsidRPr="00065044" w:rsidRDefault="005559C9" w:rsidP="00C7393E">
      <w:pPr>
        <w:pStyle w:val="ListParagraph"/>
        <w:numPr>
          <w:ilvl w:val="0"/>
          <w:numId w:val="32"/>
        </w:num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it may reduce procedural delays</w:t>
      </w:r>
      <w:r w:rsidR="008D6AAA" w:rsidRPr="00065044">
        <w:rPr>
          <w:rFonts w:ascii="Times New Roman" w:hAnsi="Times New Roman" w:cs="Times New Roman"/>
          <w:noProof/>
          <w:sz w:val="24"/>
          <w:szCs w:val="24"/>
          <w:lang w:val="en-GB"/>
        </w:rPr>
        <w:t>;</w:t>
      </w:r>
    </w:p>
    <w:p w14:paraId="2629756A" w14:textId="77777777" w:rsidR="005123F3" w:rsidRPr="00065044" w:rsidRDefault="005559C9" w:rsidP="00C7393E">
      <w:pPr>
        <w:pStyle w:val="ListParagraph"/>
        <w:numPr>
          <w:ilvl w:val="0"/>
          <w:numId w:val="32"/>
        </w:num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 xml:space="preserve">it is more in line with the short duration of accelerated and border procedures; </w:t>
      </w:r>
    </w:p>
    <w:p w14:paraId="107B0965" w14:textId="77777777" w:rsidR="005123F3" w:rsidRPr="00065044" w:rsidRDefault="005559C9" w:rsidP="00C7393E">
      <w:pPr>
        <w:pStyle w:val="ListParagraph"/>
        <w:numPr>
          <w:ilvl w:val="0"/>
          <w:numId w:val="32"/>
        </w:num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 xml:space="preserve">it may reduce the financial burden of offering reception conditions to the applicants pending the examinations of their protection claims; </w:t>
      </w:r>
    </w:p>
    <w:p w14:paraId="2B8177D4" w14:textId="423DFC85" w:rsidR="008E2B63" w:rsidRPr="002E0DB5" w:rsidRDefault="6E54ED34" w:rsidP="00C7393E">
      <w:pPr>
        <w:pStyle w:val="ListParagraph"/>
        <w:numPr>
          <w:ilvl w:val="0"/>
          <w:numId w:val="32"/>
        </w:numPr>
        <w:jc w:val="both"/>
        <w:rPr>
          <w:rFonts w:ascii="Times New Roman" w:hAnsi="Times New Roman" w:cs="Times New Roman"/>
          <w:noProof/>
          <w:sz w:val="24"/>
          <w:szCs w:val="24"/>
          <w:lang w:val="en-GB"/>
        </w:rPr>
      </w:pPr>
      <w:r w:rsidRPr="5CFEF040">
        <w:rPr>
          <w:rFonts w:ascii="Times New Roman" w:hAnsi="Times New Roman" w:cs="Times New Roman"/>
          <w:noProof/>
          <w:sz w:val="24"/>
          <w:szCs w:val="24"/>
          <w:lang w:val="en-GB"/>
        </w:rPr>
        <w:t xml:space="preserve">it may </w:t>
      </w:r>
      <w:r w:rsidR="6A1A2C4C" w:rsidRPr="5CFEF040">
        <w:rPr>
          <w:rFonts w:ascii="Times New Roman" w:hAnsi="Times New Roman" w:cs="Times New Roman"/>
          <w:noProof/>
          <w:sz w:val="24"/>
          <w:szCs w:val="24"/>
          <w:lang w:val="en-GB"/>
        </w:rPr>
        <w:t>p</w:t>
      </w:r>
      <w:r w:rsidRPr="5CFEF040">
        <w:rPr>
          <w:rFonts w:ascii="Times New Roman" w:hAnsi="Times New Roman" w:cs="Times New Roman"/>
          <w:noProof/>
          <w:sz w:val="24"/>
          <w:szCs w:val="24"/>
          <w:lang w:val="en-GB"/>
        </w:rPr>
        <w:t>revent the abuse of appeal opp</w:t>
      </w:r>
      <w:r w:rsidR="6A1A2C4C" w:rsidRPr="5CFEF040">
        <w:rPr>
          <w:rFonts w:ascii="Times New Roman" w:hAnsi="Times New Roman" w:cs="Times New Roman"/>
          <w:noProof/>
          <w:sz w:val="24"/>
          <w:szCs w:val="24"/>
          <w:lang w:val="en-GB"/>
        </w:rPr>
        <w:t>o</w:t>
      </w:r>
      <w:r w:rsidRPr="5CFEF040">
        <w:rPr>
          <w:rFonts w:ascii="Times New Roman" w:hAnsi="Times New Roman" w:cs="Times New Roman"/>
          <w:noProof/>
          <w:sz w:val="24"/>
          <w:szCs w:val="24"/>
          <w:lang w:val="en-GB"/>
        </w:rPr>
        <w:t xml:space="preserve">rtunities by the applicants, and may help reduce the risk </w:t>
      </w:r>
      <w:r w:rsidR="43DC4D60" w:rsidRPr="5CFEF040">
        <w:rPr>
          <w:rFonts w:ascii="Times New Roman" w:hAnsi="Times New Roman" w:cs="Times New Roman"/>
          <w:noProof/>
          <w:sz w:val="24"/>
          <w:szCs w:val="24"/>
          <w:lang w:val="en-GB"/>
        </w:rPr>
        <w:t xml:space="preserve">of </w:t>
      </w:r>
      <w:r w:rsidRPr="5CFEF040">
        <w:rPr>
          <w:rFonts w:ascii="Times New Roman" w:hAnsi="Times New Roman" w:cs="Times New Roman"/>
          <w:noProof/>
          <w:sz w:val="24"/>
          <w:szCs w:val="24"/>
          <w:lang w:val="en-GB"/>
        </w:rPr>
        <w:t>absconding and secondary movements</w:t>
      </w:r>
      <w:r w:rsidR="150075FD" w:rsidRPr="5CFEF040">
        <w:rPr>
          <w:rFonts w:ascii="Times New Roman" w:hAnsi="Times New Roman" w:cs="Times New Roman"/>
          <w:noProof/>
          <w:sz w:val="24"/>
          <w:szCs w:val="24"/>
          <w:lang w:val="en-GB"/>
        </w:rPr>
        <w:t xml:space="preserve"> within the EU</w:t>
      </w:r>
      <w:r w:rsidR="4B551529" w:rsidRPr="5CFEF040">
        <w:rPr>
          <w:rFonts w:ascii="Times New Roman" w:hAnsi="Times New Roman" w:cs="Times New Roman"/>
          <w:noProof/>
          <w:sz w:val="24"/>
          <w:szCs w:val="24"/>
          <w:lang w:val="en-GB"/>
        </w:rPr>
        <w:t>.</w:t>
      </w:r>
    </w:p>
    <w:p w14:paraId="23D9E11B" w14:textId="5E6C7884" w:rsidR="005559C9" w:rsidRPr="00065044" w:rsidRDefault="004B7BBB" w:rsidP="00C7393E">
      <w:p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 xml:space="preserve">In terms of possible </w:t>
      </w:r>
      <w:r w:rsidR="008D6AAA" w:rsidRPr="00065044">
        <w:rPr>
          <w:rFonts w:ascii="Times New Roman" w:hAnsi="Times New Roman" w:cs="Times New Roman"/>
          <w:noProof/>
          <w:sz w:val="24"/>
          <w:szCs w:val="24"/>
          <w:lang w:val="en-GB"/>
        </w:rPr>
        <w:t>disadvantages</w:t>
      </w:r>
      <w:r w:rsidR="005559C9" w:rsidRPr="00065044">
        <w:rPr>
          <w:rFonts w:ascii="Times New Roman" w:hAnsi="Times New Roman" w:cs="Times New Roman"/>
          <w:noProof/>
          <w:sz w:val="24"/>
          <w:szCs w:val="24"/>
          <w:lang w:val="en-GB"/>
        </w:rPr>
        <w:t xml:space="preserve">, some Member States consider that this proposal could increase the workload of appeal courts and lead to less thorough judicial reviews. </w:t>
      </w:r>
    </w:p>
    <w:p w14:paraId="070EFA98" w14:textId="6520DA13" w:rsidR="0043219F" w:rsidRPr="00065044" w:rsidRDefault="0043219F" w:rsidP="00C7393E">
      <w:p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 xml:space="preserve">A further consultation with Member States took place on 27 February 2025, </w:t>
      </w:r>
      <w:r w:rsidR="0091080D" w:rsidRPr="00065044">
        <w:rPr>
          <w:rFonts w:ascii="Times New Roman" w:hAnsi="Times New Roman" w:cs="Times New Roman"/>
          <w:noProof/>
          <w:sz w:val="24"/>
          <w:szCs w:val="24"/>
          <w:lang w:val="en-GB"/>
        </w:rPr>
        <w:t>during which the</w:t>
      </w:r>
      <w:r w:rsidRPr="00065044">
        <w:rPr>
          <w:rFonts w:ascii="Times New Roman" w:hAnsi="Times New Roman" w:cs="Times New Roman"/>
          <w:noProof/>
          <w:sz w:val="24"/>
          <w:szCs w:val="24"/>
          <w:lang w:val="en-GB"/>
        </w:rPr>
        <w:t xml:space="preserve"> Commission informed </w:t>
      </w:r>
      <w:r w:rsidR="0091080D" w:rsidRPr="00065044">
        <w:rPr>
          <w:rFonts w:ascii="Times New Roman" w:hAnsi="Times New Roman" w:cs="Times New Roman"/>
          <w:noProof/>
          <w:sz w:val="24"/>
          <w:szCs w:val="24"/>
          <w:lang w:val="en-GB"/>
        </w:rPr>
        <w:t>them</w:t>
      </w:r>
      <w:r w:rsidRPr="00065044">
        <w:rPr>
          <w:rFonts w:ascii="Times New Roman" w:hAnsi="Times New Roman" w:cs="Times New Roman"/>
          <w:noProof/>
          <w:sz w:val="24"/>
          <w:szCs w:val="24"/>
          <w:lang w:val="en-GB"/>
        </w:rPr>
        <w:t xml:space="preserve"> about the results of the consul</w:t>
      </w:r>
      <w:r w:rsidR="00C92940" w:rsidRPr="00065044">
        <w:rPr>
          <w:rFonts w:ascii="Times New Roman" w:hAnsi="Times New Roman" w:cs="Times New Roman"/>
          <w:noProof/>
          <w:sz w:val="24"/>
          <w:szCs w:val="24"/>
          <w:lang w:val="en-GB"/>
        </w:rPr>
        <w:t>t</w:t>
      </w:r>
      <w:r w:rsidRPr="00065044">
        <w:rPr>
          <w:rFonts w:ascii="Times New Roman" w:hAnsi="Times New Roman" w:cs="Times New Roman"/>
          <w:noProof/>
          <w:sz w:val="24"/>
          <w:szCs w:val="24"/>
          <w:lang w:val="en-GB"/>
        </w:rPr>
        <w:t>ations</w:t>
      </w:r>
      <w:r w:rsidR="001B44F0" w:rsidRPr="00065044">
        <w:rPr>
          <w:rFonts w:ascii="Times New Roman" w:hAnsi="Times New Roman" w:cs="Times New Roman"/>
          <w:noProof/>
          <w:sz w:val="24"/>
          <w:szCs w:val="24"/>
          <w:lang w:val="en-GB"/>
        </w:rPr>
        <w:t xml:space="preserve"> with the European Parliament, </w:t>
      </w:r>
      <w:r w:rsidR="00F46F3B">
        <w:rPr>
          <w:rFonts w:ascii="Times New Roman" w:hAnsi="Times New Roman" w:cs="Times New Roman"/>
          <w:noProof/>
          <w:sz w:val="24"/>
          <w:szCs w:val="24"/>
          <w:lang w:val="en-GB"/>
        </w:rPr>
        <w:t>UNHCR</w:t>
      </w:r>
      <w:r w:rsidR="001B44F0" w:rsidRPr="00065044">
        <w:rPr>
          <w:rFonts w:ascii="Times New Roman" w:hAnsi="Times New Roman" w:cs="Times New Roman"/>
          <w:noProof/>
          <w:sz w:val="24"/>
          <w:szCs w:val="24"/>
          <w:lang w:val="en-GB"/>
        </w:rPr>
        <w:t xml:space="preserve"> and other stakeholders</w:t>
      </w:r>
      <w:r w:rsidR="0091080D" w:rsidRPr="00065044">
        <w:rPr>
          <w:rFonts w:ascii="Times New Roman" w:hAnsi="Times New Roman" w:cs="Times New Roman"/>
          <w:noProof/>
          <w:sz w:val="24"/>
          <w:szCs w:val="24"/>
          <w:lang w:val="en-GB"/>
        </w:rPr>
        <w:t xml:space="preserve">. This </w:t>
      </w:r>
      <w:r w:rsidRPr="00065044">
        <w:rPr>
          <w:rFonts w:ascii="Times New Roman" w:hAnsi="Times New Roman" w:cs="Times New Roman"/>
          <w:noProof/>
          <w:sz w:val="24"/>
          <w:szCs w:val="24"/>
          <w:lang w:val="en-GB"/>
        </w:rPr>
        <w:t>includ</w:t>
      </w:r>
      <w:r w:rsidR="0091080D" w:rsidRPr="00065044">
        <w:rPr>
          <w:rFonts w:ascii="Times New Roman" w:hAnsi="Times New Roman" w:cs="Times New Roman"/>
          <w:noProof/>
          <w:sz w:val="24"/>
          <w:szCs w:val="24"/>
          <w:lang w:val="en-GB"/>
        </w:rPr>
        <w:t>ed an overview of</w:t>
      </w:r>
      <w:r w:rsidRPr="00065044">
        <w:rPr>
          <w:rFonts w:ascii="Times New Roman" w:hAnsi="Times New Roman" w:cs="Times New Roman"/>
          <w:noProof/>
          <w:sz w:val="24"/>
          <w:szCs w:val="24"/>
          <w:lang w:val="en-GB"/>
        </w:rPr>
        <w:t xml:space="preserve"> the advantages and disadvantages </w:t>
      </w:r>
      <w:r w:rsidR="001B44F0" w:rsidRPr="00065044">
        <w:rPr>
          <w:rFonts w:ascii="Times New Roman" w:hAnsi="Times New Roman" w:cs="Times New Roman"/>
          <w:noProof/>
          <w:sz w:val="24"/>
          <w:szCs w:val="24"/>
          <w:lang w:val="en-GB"/>
        </w:rPr>
        <w:t>identified for</w:t>
      </w:r>
      <w:r w:rsidRPr="00065044">
        <w:rPr>
          <w:rFonts w:ascii="Times New Roman" w:hAnsi="Times New Roman" w:cs="Times New Roman"/>
          <w:noProof/>
          <w:sz w:val="24"/>
          <w:szCs w:val="24"/>
          <w:lang w:val="en-GB"/>
        </w:rPr>
        <w:t xml:space="preserve"> each </w:t>
      </w:r>
      <w:r w:rsidR="008743A2" w:rsidRPr="00065044">
        <w:rPr>
          <w:rFonts w:ascii="Times New Roman" w:hAnsi="Times New Roman" w:cs="Times New Roman"/>
          <w:noProof/>
          <w:sz w:val="24"/>
          <w:szCs w:val="24"/>
          <w:lang w:val="en-GB"/>
        </w:rPr>
        <w:t>alternative</w:t>
      </w:r>
      <w:r w:rsidR="00ED30D0" w:rsidRPr="00065044">
        <w:rPr>
          <w:rFonts w:ascii="Times New Roman" w:hAnsi="Times New Roman" w:cs="Times New Roman"/>
          <w:noProof/>
          <w:sz w:val="24"/>
          <w:szCs w:val="24"/>
          <w:lang w:val="en-GB"/>
        </w:rPr>
        <w:t>,</w:t>
      </w:r>
      <w:r w:rsidR="00C92940" w:rsidRPr="00065044">
        <w:rPr>
          <w:rFonts w:ascii="Times New Roman" w:hAnsi="Times New Roman" w:cs="Times New Roman"/>
          <w:noProof/>
          <w:sz w:val="24"/>
          <w:szCs w:val="24"/>
          <w:lang w:val="en-GB"/>
        </w:rPr>
        <w:t xml:space="preserve"> </w:t>
      </w:r>
      <w:r w:rsidR="00ED30D0" w:rsidRPr="00065044">
        <w:rPr>
          <w:rFonts w:ascii="Times New Roman" w:hAnsi="Times New Roman" w:cs="Times New Roman"/>
          <w:noProof/>
          <w:sz w:val="24"/>
          <w:szCs w:val="24"/>
          <w:lang w:val="en-GB"/>
        </w:rPr>
        <w:t>as well as</w:t>
      </w:r>
      <w:r w:rsidRPr="00065044">
        <w:rPr>
          <w:rFonts w:ascii="Times New Roman" w:hAnsi="Times New Roman" w:cs="Times New Roman"/>
          <w:noProof/>
          <w:sz w:val="24"/>
          <w:szCs w:val="24"/>
          <w:lang w:val="en-GB"/>
        </w:rPr>
        <w:t xml:space="preserve"> possible measures that could be foreseen to mitigate some of the risks. </w:t>
      </w:r>
      <w:r w:rsidR="006C6FF5" w:rsidRPr="00065044">
        <w:rPr>
          <w:rFonts w:ascii="Times New Roman" w:hAnsi="Times New Roman" w:cs="Times New Roman"/>
          <w:noProof/>
          <w:sz w:val="24"/>
          <w:szCs w:val="24"/>
          <w:lang w:val="en-GB"/>
        </w:rPr>
        <w:t>While</w:t>
      </w:r>
      <w:r w:rsidRPr="00065044">
        <w:rPr>
          <w:rFonts w:ascii="Times New Roman" w:hAnsi="Times New Roman" w:cs="Times New Roman"/>
          <w:noProof/>
          <w:sz w:val="24"/>
          <w:szCs w:val="24"/>
          <w:lang w:val="en-GB"/>
        </w:rPr>
        <w:t xml:space="preserve"> Member States reiterated their </w:t>
      </w:r>
      <w:r w:rsidR="00DE4194" w:rsidRPr="00065044">
        <w:rPr>
          <w:rFonts w:ascii="Times New Roman" w:hAnsi="Times New Roman" w:cs="Times New Roman"/>
          <w:noProof/>
          <w:sz w:val="24"/>
          <w:szCs w:val="24"/>
          <w:lang w:val="en-GB"/>
        </w:rPr>
        <w:t xml:space="preserve">initial </w:t>
      </w:r>
      <w:r w:rsidRPr="00065044">
        <w:rPr>
          <w:rFonts w:ascii="Times New Roman" w:hAnsi="Times New Roman" w:cs="Times New Roman"/>
          <w:noProof/>
          <w:sz w:val="24"/>
          <w:szCs w:val="24"/>
          <w:lang w:val="en-GB"/>
        </w:rPr>
        <w:t>positions (</w:t>
      </w:r>
      <w:r w:rsidR="00CD66A4">
        <w:rPr>
          <w:rFonts w:ascii="Times New Roman" w:hAnsi="Times New Roman" w:cs="Times New Roman"/>
          <w:noProof/>
          <w:sz w:val="24"/>
          <w:szCs w:val="24"/>
          <w:lang w:val="en-GB"/>
        </w:rPr>
        <w:t xml:space="preserve">a majority </w:t>
      </w:r>
      <w:r w:rsidRPr="00065044">
        <w:rPr>
          <w:rFonts w:ascii="Times New Roman" w:hAnsi="Times New Roman" w:cs="Times New Roman"/>
          <w:noProof/>
          <w:sz w:val="24"/>
          <w:szCs w:val="24"/>
          <w:lang w:val="en-GB"/>
        </w:rPr>
        <w:t xml:space="preserve">in favour </w:t>
      </w:r>
      <w:r w:rsidR="006C6FF5" w:rsidRPr="00065044">
        <w:rPr>
          <w:rFonts w:ascii="Times New Roman" w:hAnsi="Times New Roman" w:cs="Times New Roman"/>
          <w:noProof/>
          <w:sz w:val="24"/>
          <w:szCs w:val="24"/>
          <w:lang w:val="en-GB"/>
        </w:rPr>
        <w:t xml:space="preserve">of </w:t>
      </w:r>
      <w:r w:rsidR="00CD66A4">
        <w:rPr>
          <w:rFonts w:ascii="Times New Roman" w:hAnsi="Times New Roman" w:cs="Times New Roman"/>
          <w:noProof/>
          <w:sz w:val="24"/>
          <w:szCs w:val="24"/>
          <w:lang w:val="en-GB"/>
        </w:rPr>
        <w:t>and some</w:t>
      </w:r>
      <w:r w:rsidR="00CD66A4" w:rsidRPr="00065044">
        <w:rPr>
          <w:rFonts w:ascii="Times New Roman" w:hAnsi="Times New Roman" w:cs="Times New Roman"/>
          <w:noProof/>
          <w:sz w:val="24"/>
          <w:szCs w:val="24"/>
          <w:lang w:val="en-GB"/>
        </w:rPr>
        <w:t xml:space="preserve"> </w:t>
      </w:r>
      <w:r w:rsidRPr="00065044">
        <w:rPr>
          <w:rFonts w:ascii="Times New Roman" w:hAnsi="Times New Roman" w:cs="Times New Roman"/>
          <w:noProof/>
          <w:sz w:val="24"/>
          <w:szCs w:val="24"/>
          <w:lang w:val="en-GB"/>
        </w:rPr>
        <w:t>opposed to the deletion of the connection criterion),</w:t>
      </w:r>
      <w:r w:rsidR="004B7BBB" w:rsidRPr="00065044">
        <w:rPr>
          <w:rFonts w:ascii="Times New Roman" w:hAnsi="Times New Roman" w:cs="Times New Roman"/>
          <w:noProof/>
          <w:sz w:val="24"/>
          <w:szCs w:val="24"/>
          <w:lang w:val="en-GB"/>
        </w:rPr>
        <w:t xml:space="preserve"> they indicated that</w:t>
      </w:r>
      <w:r w:rsidRPr="00065044">
        <w:rPr>
          <w:rFonts w:ascii="Times New Roman" w:hAnsi="Times New Roman" w:cs="Times New Roman"/>
          <w:noProof/>
          <w:sz w:val="24"/>
          <w:szCs w:val="24"/>
          <w:lang w:val="en-GB"/>
        </w:rPr>
        <w:t xml:space="preserve"> mitigating measures could be considered reasonable to address some of the main disadvantages identified. </w:t>
      </w:r>
    </w:p>
    <w:p w14:paraId="71AD3915" w14:textId="2E9CDD72" w:rsidR="00485163" w:rsidRPr="00065044" w:rsidRDefault="671CCEF0" w:rsidP="00C7393E">
      <w:pPr>
        <w:jc w:val="both"/>
        <w:rPr>
          <w:rFonts w:ascii="Times New Roman" w:hAnsi="Times New Roman" w:cs="Times New Roman"/>
          <w:noProof/>
          <w:sz w:val="24"/>
          <w:szCs w:val="24"/>
          <w:lang w:val="en-GB"/>
        </w:rPr>
      </w:pPr>
      <w:r w:rsidRPr="73224468">
        <w:rPr>
          <w:rFonts w:ascii="Times New Roman" w:hAnsi="Times New Roman" w:cs="Times New Roman"/>
          <w:noProof/>
          <w:sz w:val="24"/>
          <w:szCs w:val="24"/>
          <w:lang w:val="en-GB"/>
        </w:rPr>
        <w:t>Against this background, s</w:t>
      </w:r>
      <w:r w:rsidR="12782620" w:rsidRPr="73224468">
        <w:rPr>
          <w:rFonts w:ascii="Times New Roman" w:hAnsi="Times New Roman" w:cs="Times New Roman"/>
          <w:noProof/>
          <w:sz w:val="24"/>
          <w:szCs w:val="24"/>
          <w:lang w:val="en-GB"/>
        </w:rPr>
        <w:t xml:space="preserve">ome Member States raised in different fora the issue of an increased risk of absconding if the connection condition for the application of the STC concept were to be eliminated, and </w:t>
      </w:r>
      <w:r w:rsidR="38C06AD7" w:rsidRPr="73224468">
        <w:rPr>
          <w:rFonts w:ascii="Times New Roman" w:hAnsi="Times New Roman" w:cs="Times New Roman"/>
          <w:noProof/>
          <w:sz w:val="24"/>
          <w:szCs w:val="24"/>
          <w:lang w:val="en-GB"/>
        </w:rPr>
        <w:t>proposed solutions</w:t>
      </w:r>
      <w:r w:rsidR="12782620" w:rsidRPr="73224468">
        <w:rPr>
          <w:rFonts w:ascii="Times New Roman" w:hAnsi="Times New Roman" w:cs="Times New Roman"/>
          <w:noProof/>
          <w:sz w:val="24"/>
          <w:szCs w:val="24"/>
          <w:lang w:val="en-GB"/>
        </w:rPr>
        <w:t xml:space="preserve"> </w:t>
      </w:r>
      <w:r w:rsidR="38C06AD7" w:rsidRPr="73224468">
        <w:rPr>
          <w:rFonts w:ascii="Times New Roman" w:hAnsi="Times New Roman" w:cs="Times New Roman"/>
          <w:noProof/>
          <w:sz w:val="24"/>
          <w:szCs w:val="24"/>
          <w:lang w:val="en-GB"/>
        </w:rPr>
        <w:t xml:space="preserve">to </w:t>
      </w:r>
      <w:r w:rsidR="12782620" w:rsidRPr="73224468">
        <w:rPr>
          <w:rFonts w:ascii="Times New Roman" w:hAnsi="Times New Roman" w:cs="Times New Roman"/>
          <w:noProof/>
          <w:sz w:val="24"/>
          <w:szCs w:val="24"/>
          <w:lang w:val="en-GB"/>
        </w:rPr>
        <w:t xml:space="preserve">address </w:t>
      </w:r>
      <w:r w:rsidR="38C06AD7" w:rsidRPr="73224468">
        <w:rPr>
          <w:rFonts w:ascii="Times New Roman" w:hAnsi="Times New Roman" w:cs="Times New Roman"/>
          <w:noProof/>
          <w:sz w:val="24"/>
          <w:szCs w:val="24"/>
          <w:lang w:val="en-GB"/>
        </w:rPr>
        <w:t xml:space="preserve">this </w:t>
      </w:r>
      <w:r w:rsidR="12782620" w:rsidRPr="73224468">
        <w:rPr>
          <w:rFonts w:ascii="Times New Roman" w:hAnsi="Times New Roman" w:cs="Times New Roman"/>
          <w:noProof/>
          <w:sz w:val="24"/>
          <w:szCs w:val="24"/>
          <w:lang w:val="en-GB"/>
        </w:rPr>
        <w:t>risk. They supported the introduction of dedicated measures</w:t>
      </w:r>
      <w:r w:rsidR="38C06AD7" w:rsidRPr="00C17FB7">
        <w:rPr>
          <w:rFonts w:ascii="Times New Roman" w:hAnsi="Times New Roman" w:cs="Times New Roman"/>
          <w:noProof/>
          <w:sz w:val="24"/>
          <w:szCs w:val="24"/>
          <w:lang w:val="en-GB"/>
        </w:rPr>
        <w:t>,</w:t>
      </w:r>
      <w:r w:rsidR="12782620" w:rsidRPr="00C17FB7">
        <w:rPr>
          <w:rFonts w:ascii="Times New Roman" w:hAnsi="Times New Roman" w:cs="Times New Roman"/>
          <w:noProof/>
          <w:sz w:val="24"/>
          <w:szCs w:val="24"/>
          <w:lang w:val="en-GB"/>
        </w:rPr>
        <w:t xml:space="preserve"> or at least conducting</w:t>
      </w:r>
      <w:r w:rsidR="12782620" w:rsidRPr="73224468">
        <w:rPr>
          <w:rFonts w:ascii="Times New Roman" w:hAnsi="Times New Roman" w:cs="Times New Roman"/>
          <w:noProof/>
          <w:sz w:val="24"/>
          <w:szCs w:val="24"/>
          <w:lang w:val="en-GB"/>
        </w:rPr>
        <w:t xml:space="preserve"> an in-depth analysis by the Commission</w:t>
      </w:r>
      <w:r w:rsidR="4E08AD20" w:rsidRPr="73224468">
        <w:rPr>
          <w:rFonts w:ascii="Times New Roman" w:hAnsi="Times New Roman" w:cs="Times New Roman"/>
          <w:noProof/>
          <w:sz w:val="24"/>
          <w:szCs w:val="24"/>
          <w:lang w:val="en-GB"/>
        </w:rPr>
        <w:t xml:space="preserve"> </w:t>
      </w:r>
      <w:r w:rsidR="12782620" w:rsidRPr="73224468">
        <w:rPr>
          <w:rFonts w:ascii="Times New Roman" w:hAnsi="Times New Roman" w:cs="Times New Roman"/>
          <w:noProof/>
          <w:sz w:val="24"/>
          <w:szCs w:val="24"/>
          <w:lang w:val="en-GB"/>
        </w:rPr>
        <w:t xml:space="preserve">on how to best </w:t>
      </w:r>
      <w:r w:rsidR="38C06AD7" w:rsidRPr="73224468">
        <w:rPr>
          <w:rFonts w:ascii="Times New Roman" w:hAnsi="Times New Roman" w:cs="Times New Roman"/>
          <w:noProof/>
          <w:sz w:val="24"/>
          <w:szCs w:val="24"/>
          <w:lang w:val="en-GB"/>
        </w:rPr>
        <w:t xml:space="preserve">prevent </w:t>
      </w:r>
      <w:r w:rsidR="12782620" w:rsidRPr="73224468">
        <w:rPr>
          <w:rFonts w:ascii="Times New Roman" w:hAnsi="Times New Roman" w:cs="Times New Roman"/>
          <w:noProof/>
          <w:sz w:val="24"/>
          <w:szCs w:val="24"/>
          <w:lang w:val="en-GB"/>
        </w:rPr>
        <w:t xml:space="preserve">absconding during </w:t>
      </w:r>
      <w:r w:rsidR="38C06AD7" w:rsidRPr="73224468">
        <w:rPr>
          <w:rFonts w:ascii="Times New Roman" w:hAnsi="Times New Roman" w:cs="Times New Roman"/>
          <w:noProof/>
          <w:sz w:val="24"/>
          <w:szCs w:val="24"/>
          <w:lang w:val="en-GB"/>
        </w:rPr>
        <w:t xml:space="preserve">the </w:t>
      </w:r>
      <w:r w:rsidR="12782620" w:rsidRPr="73224468">
        <w:rPr>
          <w:rFonts w:ascii="Times New Roman" w:hAnsi="Times New Roman" w:cs="Times New Roman"/>
          <w:noProof/>
          <w:sz w:val="24"/>
          <w:szCs w:val="24"/>
          <w:lang w:val="en-GB"/>
        </w:rPr>
        <w:t xml:space="preserve">admissibility procedure </w:t>
      </w:r>
      <w:r w:rsidR="38C06AD7" w:rsidRPr="73224468">
        <w:rPr>
          <w:rFonts w:ascii="Times New Roman" w:hAnsi="Times New Roman" w:cs="Times New Roman"/>
          <w:noProof/>
          <w:sz w:val="24"/>
          <w:szCs w:val="24"/>
          <w:lang w:val="en-GB"/>
        </w:rPr>
        <w:t>for</w:t>
      </w:r>
      <w:r w:rsidR="12782620" w:rsidRPr="73224468">
        <w:rPr>
          <w:rFonts w:ascii="Times New Roman" w:hAnsi="Times New Roman" w:cs="Times New Roman"/>
          <w:noProof/>
          <w:sz w:val="24"/>
          <w:szCs w:val="24"/>
          <w:lang w:val="en-GB"/>
        </w:rPr>
        <w:t xml:space="preserve"> implementing the STC concept. The possible solutions supported so far by few Member States included possible amendments to Article 10(4) of the Reception Conditions Directive (RCD) (2024/1346)</w:t>
      </w:r>
      <w:r w:rsidR="38C06AD7" w:rsidRPr="73224468">
        <w:rPr>
          <w:rFonts w:ascii="Times New Roman" w:hAnsi="Times New Roman" w:cs="Times New Roman"/>
          <w:noProof/>
          <w:sz w:val="24"/>
          <w:szCs w:val="24"/>
          <w:lang w:val="en-GB"/>
        </w:rPr>
        <w:t>,</w:t>
      </w:r>
      <w:r w:rsidR="568756F0" w:rsidRPr="73224468">
        <w:rPr>
          <w:rFonts w:ascii="Times New Roman" w:hAnsi="Times New Roman" w:cs="Times New Roman"/>
          <w:noProof/>
          <w:sz w:val="24"/>
          <w:szCs w:val="24"/>
          <w:lang w:val="en-GB"/>
        </w:rPr>
        <w:t xml:space="preserve"> </w:t>
      </w:r>
      <w:r w:rsidR="12782620" w:rsidRPr="73224468">
        <w:rPr>
          <w:rFonts w:ascii="Times New Roman" w:hAnsi="Times New Roman" w:cs="Times New Roman"/>
          <w:noProof/>
          <w:sz w:val="24"/>
          <w:szCs w:val="24"/>
          <w:lang w:val="en-GB"/>
        </w:rPr>
        <w:t>providing an additional ground for detention, or adding a rebuttable presumption of a risk of absconding. Moreover, one Member State proposed to include a recital in the APR, stipulat</w:t>
      </w:r>
      <w:r w:rsidR="75A5B1C1" w:rsidRPr="73224468">
        <w:rPr>
          <w:rFonts w:ascii="Times New Roman" w:hAnsi="Times New Roman" w:cs="Times New Roman"/>
          <w:noProof/>
          <w:sz w:val="24"/>
          <w:szCs w:val="24"/>
          <w:lang w:val="en-GB"/>
        </w:rPr>
        <w:t>ing</w:t>
      </w:r>
      <w:r w:rsidR="12782620" w:rsidRPr="73224468">
        <w:rPr>
          <w:rFonts w:ascii="Times New Roman" w:hAnsi="Times New Roman" w:cs="Times New Roman"/>
          <w:noProof/>
          <w:sz w:val="24"/>
          <w:szCs w:val="24"/>
          <w:lang w:val="en-GB"/>
        </w:rPr>
        <w:t xml:space="preserve"> that an inadmissibility decision issued on the basis of the STC concept may be a ground for measures restricting the freedom of movement.</w:t>
      </w:r>
    </w:p>
    <w:p w14:paraId="36B35752" w14:textId="3ACF5272" w:rsidR="00805BA7" w:rsidRPr="00065044" w:rsidRDefault="00805BA7" w:rsidP="00805BA7">
      <w:pPr>
        <w:pStyle w:val="ListParagraph"/>
        <w:numPr>
          <w:ilvl w:val="0"/>
          <w:numId w:val="40"/>
        </w:numPr>
        <w:spacing w:after="100" w:afterAutospacing="1"/>
        <w:jc w:val="both"/>
        <w:rPr>
          <w:rFonts w:ascii="Times New Roman" w:hAnsi="Times New Roman" w:cs="Times New Roman"/>
          <w:b/>
          <w:bCs/>
          <w:noProof/>
          <w:sz w:val="24"/>
          <w:szCs w:val="24"/>
          <w:lang w:val="en-GB"/>
        </w:rPr>
      </w:pPr>
      <w:r w:rsidRPr="00065044">
        <w:rPr>
          <w:rFonts w:ascii="Times New Roman" w:hAnsi="Times New Roman" w:cs="Times New Roman"/>
          <w:b/>
          <w:bCs/>
          <w:noProof/>
          <w:sz w:val="24"/>
          <w:szCs w:val="24"/>
          <w:lang w:val="en-GB"/>
        </w:rPr>
        <w:t>Consultation with the European Parliament</w:t>
      </w:r>
    </w:p>
    <w:p w14:paraId="58557B0E" w14:textId="52E832C8" w:rsidR="008D6AAA" w:rsidRPr="00065044" w:rsidRDefault="093F67DB" w:rsidP="00C7393E">
      <w:pPr>
        <w:jc w:val="both"/>
        <w:rPr>
          <w:rFonts w:ascii="Times New Roman" w:hAnsi="Times New Roman" w:cs="Times New Roman"/>
          <w:noProof/>
          <w:sz w:val="24"/>
          <w:szCs w:val="24"/>
          <w:lang w:val="en-GB"/>
        </w:rPr>
      </w:pPr>
      <w:r w:rsidRPr="5CFEF040">
        <w:rPr>
          <w:rFonts w:ascii="Times New Roman" w:hAnsi="Times New Roman" w:cs="Times New Roman"/>
          <w:noProof/>
          <w:sz w:val="24"/>
          <w:szCs w:val="24"/>
          <w:lang w:val="en-GB"/>
        </w:rPr>
        <w:t>During</w:t>
      </w:r>
      <w:r w:rsidR="6E54ED34" w:rsidRPr="5CFEF040">
        <w:rPr>
          <w:rFonts w:ascii="Times New Roman" w:hAnsi="Times New Roman" w:cs="Times New Roman"/>
          <w:noProof/>
          <w:sz w:val="24"/>
          <w:szCs w:val="24"/>
          <w:lang w:val="en-GB"/>
        </w:rPr>
        <w:t xml:space="preserve"> the discussion at the </w:t>
      </w:r>
      <w:r w:rsidR="0BAB1371" w:rsidRPr="5CFEF040">
        <w:rPr>
          <w:rFonts w:ascii="Times New Roman" w:hAnsi="Times New Roman" w:cs="Times New Roman"/>
          <w:b/>
          <w:bCs/>
          <w:noProof/>
          <w:sz w:val="24"/>
          <w:szCs w:val="24"/>
          <w:lang w:val="en-GB"/>
        </w:rPr>
        <w:t>Working Group on Asylum - Implementation of the Pact/C</w:t>
      </w:r>
      <w:r w:rsidR="4EC68FC9" w:rsidRPr="5CFEF040">
        <w:rPr>
          <w:rFonts w:ascii="Times New Roman" w:hAnsi="Times New Roman" w:cs="Times New Roman"/>
          <w:b/>
          <w:bCs/>
          <w:noProof/>
          <w:sz w:val="24"/>
          <w:szCs w:val="24"/>
          <w:lang w:val="en-GB"/>
        </w:rPr>
        <w:t xml:space="preserve">ommon </w:t>
      </w:r>
      <w:r w:rsidR="0BAB1371" w:rsidRPr="5CFEF040">
        <w:rPr>
          <w:rFonts w:ascii="Times New Roman" w:hAnsi="Times New Roman" w:cs="Times New Roman"/>
          <w:b/>
          <w:bCs/>
          <w:noProof/>
          <w:sz w:val="24"/>
          <w:szCs w:val="24"/>
          <w:lang w:val="en-GB"/>
        </w:rPr>
        <w:t>E</w:t>
      </w:r>
      <w:r w:rsidR="45D37F7D" w:rsidRPr="5CFEF040">
        <w:rPr>
          <w:rFonts w:ascii="Times New Roman" w:hAnsi="Times New Roman" w:cs="Times New Roman"/>
          <w:b/>
          <w:bCs/>
          <w:noProof/>
          <w:sz w:val="24"/>
          <w:szCs w:val="24"/>
          <w:lang w:val="en-GB"/>
        </w:rPr>
        <w:t xml:space="preserve">uropean </w:t>
      </w:r>
      <w:r w:rsidR="0BAB1371" w:rsidRPr="5CFEF040">
        <w:rPr>
          <w:rFonts w:ascii="Times New Roman" w:hAnsi="Times New Roman" w:cs="Times New Roman"/>
          <w:b/>
          <w:bCs/>
          <w:noProof/>
          <w:sz w:val="24"/>
          <w:szCs w:val="24"/>
          <w:lang w:val="en-GB"/>
        </w:rPr>
        <w:t>A</w:t>
      </w:r>
      <w:r w:rsidR="268933C6" w:rsidRPr="5CFEF040">
        <w:rPr>
          <w:rFonts w:ascii="Times New Roman" w:hAnsi="Times New Roman" w:cs="Times New Roman"/>
          <w:b/>
          <w:bCs/>
          <w:noProof/>
          <w:sz w:val="24"/>
          <w:szCs w:val="24"/>
          <w:lang w:val="en-GB"/>
        </w:rPr>
        <w:t xml:space="preserve">sylum </w:t>
      </w:r>
      <w:r w:rsidR="0BAB1371" w:rsidRPr="5CFEF040">
        <w:rPr>
          <w:rFonts w:ascii="Times New Roman" w:hAnsi="Times New Roman" w:cs="Times New Roman"/>
          <w:b/>
          <w:bCs/>
          <w:noProof/>
          <w:sz w:val="24"/>
          <w:szCs w:val="24"/>
          <w:lang w:val="en-GB"/>
        </w:rPr>
        <w:t>S</w:t>
      </w:r>
      <w:r w:rsidR="578760F8" w:rsidRPr="5CFEF040">
        <w:rPr>
          <w:rFonts w:ascii="Times New Roman" w:hAnsi="Times New Roman" w:cs="Times New Roman"/>
          <w:b/>
          <w:bCs/>
          <w:noProof/>
          <w:sz w:val="24"/>
          <w:szCs w:val="24"/>
          <w:lang w:val="en-GB"/>
        </w:rPr>
        <w:t>ystem</w:t>
      </w:r>
      <w:r w:rsidR="0BAB1371" w:rsidRPr="5CFEF040">
        <w:rPr>
          <w:rFonts w:ascii="Times New Roman" w:hAnsi="Times New Roman" w:cs="Times New Roman"/>
          <w:b/>
          <w:bCs/>
          <w:noProof/>
          <w:sz w:val="24"/>
          <w:szCs w:val="24"/>
          <w:lang w:val="en-GB"/>
        </w:rPr>
        <w:t xml:space="preserve"> </w:t>
      </w:r>
      <w:r w:rsidR="6E54ED34" w:rsidRPr="5CFEF040">
        <w:rPr>
          <w:rFonts w:ascii="Times New Roman" w:hAnsi="Times New Roman" w:cs="Times New Roman"/>
          <w:noProof/>
          <w:sz w:val="24"/>
          <w:szCs w:val="24"/>
          <w:lang w:val="en-GB"/>
        </w:rPr>
        <w:t xml:space="preserve">of the </w:t>
      </w:r>
      <w:r w:rsidR="6E54ED34" w:rsidRPr="5CFEF040">
        <w:rPr>
          <w:rFonts w:ascii="Times New Roman" w:hAnsi="Times New Roman" w:cs="Times New Roman"/>
          <w:b/>
          <w:bCs/>
          <w:noProof/>
          <w:sz w:val="24"/>
          <w:szCs w:val="24"/>
          <w:lang w:val="en-GB"/>
        </w:rPr>
        <w:t>European Parliament</w:t>
      </w:r>
      <w:r w:rsidR="6E54ED34" w:rsidRPr="5CFEF040">
        <w:rPr>
          <w:rFonts w:ascii="Times New Roman" w:hAnsi="Times New Roman" w:cs="Times New Roman"/>
          <w:noProof/>
          <w:sz w:val="24"/>
          <w:szCs w:val="24"/>
          <w:lang w:val="en-GB"/>
        </w:rPr>
        <w:t xml:space="preserve"> on 19 February 2025, the views of the </w:t>
      </w:r>
      <w:r w:rsidR="61A959B3" w:rsidRPr="5CFEF040">
        <w:rPr>
          <w:rFonts w:ascii="Times New Roman" w:hAnsi="Times New Roman" w:cs="Times New Roman"/>
          <w:noProof/>
          <w:sz w:val="24"/>
          <w:szCs w:val="24"/>
          <w:lang w:val="en-GB"/>
        </w:rPr>
        <w:t>political</w:t>
      </w:r>
      <w:r w:rsidR="6E54ED34" w:rsidRPr="5CFEF040">
        <w:rPr>
          <w:rFonts w:ascii="Times New Roman" w:hAnsi="Times New Roman" w:cs="Times New Roman"/>
          <w:noProof/>
          <w:sz w:val="24"/>
          <w:szCs w:val="24"/>
          <w:lang w:val="en-GB"/>
        </w:rPr>
        <w:t xml:space="preserve"> groups </w:t>
      </w:r>
      <w:r w:rsidRPr="5CFEF040">
        <w:rPr>
          <w:rFonts w:ascii="Times New Roman" w:hAnsi="Times New Roman" w:cs="Times New Roman"/>
          <w:noProof/>
          <w:sz w:val="24"/>
          <w:szCs w:val="24"/>
          <w:lang w:val="en-GB"/>
        </w:rPr>
        <w:t xml:space="preserve">were divided </w:t>
      </w:r>
      <w:r w:rsidR="6E54ED34" w:rsidRPr="5CFEF040">
        <w:rPr>
          <w:rFonts w:ascii="Times New Roman" w:hAnsi="Times New Roman" w:cs="Times New Roman"/>
          <w:noProof/>
          <w:sz w:val="24"/>
          <w:szCs w:val="24"/>
          <w:lang w:val="en-GB"/>
        </w:rPr>
        <w:t xml:space="preserve">on the scope for revision. </w:t>
      </w:r>
    </w:p>
    <w:p w14:paraId="29B09D09" w14:textId="59793E11" w:rsidR="00171F35" w:rsidRPr="000F4C35" w:rsidRDefault="6E54ED34" w:rsidP="00C7393E">
      <w:pPr>
        <w:jc w:val="both"/>
        <w:rPr>
          <w:rFonts w:ascii="Times New Roman" w:hAnsi="Times New Roman" w:cs="Times New Roman"/>
          <w:noProof/>
          <w:sz w:val="24"/>
          <w:szCs w:val="24"/>
          <w:lang w:val="en-GB"/>
        </w:rPr>
      </w:pPr>
      <w:r w:rsidRPr="5CFEF040">
        <w:rPr>
          <w:rFonts w:ascii="Times New Roman" w:hAnsi="Times New Roman" w:cs="Times New Roman"/>
          <w:noProof/>
          <w:sz w:val="24"/>
          <w:szCs w:val="24"/>
          <w:lang w:val="en-GB"/>
        </w:rPr>
        <w:t xml:space="preserve">Some political groups supported deleting the </w:t>
      </w:r>
      <w:r w:rsidR="5D9DC05F" w:rsidRPr="5CFEF040">
        <w:rPr>
          <w:rFonts w:ascii="Times New Roman" w:hAnsi="Times New Roman" w:cs="Times New Roman"/>
          <w:noProof/>
          <w:sz w:val="24"/>
          <w:szCs w:val="24"/>
          <w:lang w:val="en-GB"/>
        </w:rPr>
        <w:t xml:space="preserve">requirement to apply the </w:t>
      </w:r>
      <w:r w:rsidRPr="5CFEF040">
        <w:rPr>
          <w:rFonts w:ascii="Times New Roman" w:hAnsi="Times New Roman" w:cs="Times New Roman"/>
          <w:noProof/>
          <w:sz w:val="24"/>
          <w:szCs w:val="24"/>
          <w:lang w:val="en-GB"/>
        </w:rPr>
        <w:t xml:space="preserve">connection criterion and removing the automatic suspensive effect of appeals, arguing that these changes would improve efficiency and curb secondary movements. Some groups called for additional measures to address </w:t>
      </w:r>
      <w:r w:rsidR="76BB8C64" w:rsidRPr="5CFEF040">
        <w:rPr>
          <w:rFonts w:ascii="Times New Roman" w:hAnsi="Times New Roman" w:cs="Times New Roman"/>
          <w:noProof/>
          <w:sz w:val="24"/>
          <w:szCs w:val="24"/>
          <w:lang w:val="en-GB"/>
        </w:rPr>
        <w:t>the risks of</w:t>
      </w:r>
      <w:r w:rsidRPr="5CFEF040">
        <w:rPr>
          <w:rFonts w:ascii="Times New Roman" w:hAnsi="Times New Roman" w:cs="Times New Roman"/>
          <w:noProof/>
          <w:sz w:val="24"/>
          <w:szCs w:val="24"/>
          <w:lang w:val="en-GB"/>
        </w:rPr>
        <w:t xml:space="preserve"> absconding and secondary movements, advocating for a strong focus on security. Other groups opposed both proposals, stressing the importance of safeguarding the individual’s right to asylum</w:t>
      </w:r>
      <w:r w:rsidR="0DCD8DCA" w:rsidRPr="5CFEF040">
        <w:rPr>
          <w:rFonts w:ascii="Times New Roman" w:hAnsi="Times New Roman" w:cs="Times New Roman"/>
          <w:noProof/>
          <w:sz w:val="24"/>
          <w:szCs w:val="24"/>
          <w:lang w:val="en-GB"/>
        </w:rPr>
        <w:t xml:space="preserve"> in the EU</w:t>
      </w:r>
      <w:r w:rsidRPr="5CFEF040">
        <w:rPr>
          <w:rFonts w:ascii="Times New Roman" w:hAnsi="Times New Roman" w:cs="Times New Roman"/>
          <w:noProof/>
          <w:sz w:val="24"/>
          <w:szCs w:val="24"/>
          <w:lang w:val="en-GB"/>
        </w:rPr>
        <w:t>, and the need for alignment with UNHCR guidance to ensur</w:t>
      </w:r>
      <w:r w:rsidR="13CF38D4" w:rsidRPr="5CFEF040">
        <w:rPr>
          <w:rFonts w:ascii="Times New Roman" w:hAnsi="Times New Roman" w:cs="Times New Roman"/>
          <w:noProof/>
          <w:sz w:val="24"/>
          <w:szCs w:val="24"/>
          <w:lang w:val="en-GB"/>
        </w:rPr>
        <w:t xml:space="preserve">e </w:t>
      </w:r>
      <w:r w:rsidRPr="5CFEF040">
        <w:rPr>
          <w:rFonts w:ascii="Times New Roman" w:hAnsi="Times New Roman" w:cs="Times New Roman"/>
          <w:noProof/>
          <w:sz w:val="24"/>
          <w:szCs w:val="24"/>
          <w:lang w:val="en-GB"/>
        </w:rPr>
        <w:t xml:space="preserve">long-term sustainability of the transfers. </w:t>
      </w:r>
      <w:r w:rsidR="0DCD8DCA" w:rsidRPr="5CFEF040">
        <w:rPr>
          <w:rFonts w:ascii="Times New Roman" w:hAnsi="Times New Roman" w:cs="Times New Roman"/>
          <w:noProof/>
          <w:sz w:val="24"/>
          <w:szCs w:val="24"/>
          <w:lang w:val="en-GB"/>
        </w:rPr>
        <w:t xml:space="preserve">Some warned that the lack of </w:t>
      </w:r>
      <w:r w:rsidR="67A58CA8" w:rsidRPr="5CFEF040">
        <w:rPr>
          <w:rFonts w:ascii="Times New Roman" w:hAnsi="Times New Roman" w:cs="Times New Roman"/>
          <w:noProof/>
          <w:sz w:val="24"/>
          <w:szCs w:val="24"/>
          <w:lang w:val="en-GB"/>
        </w:rPr>
        <w:t xml:space="preserve">a </w:t>
      </w:r>
      <w:r w:rsidR="0DCD8DCA" w:rsidRPr="5CFEF040">
        <w:rPr>
          <w:rFonts w:ascii="Times New Roman" w:hAnsi="Times New Roman" w:cs="Times New Roman"/>
          <w:noProof/>
          <w:sz w:val="24"/>
          <w:szCs w:val="24"/>
          <w:lang w:val="en-GB"/>
        </w:rPr>
        <w:t xml:space="preserve">connection </w:t>
      </w:r>
      <w:r w:rsidR="67A58CA8" w:rsidRPr="5CFEF040">
        <w:rPr>
          <w:rFonts w:ascii="Times New Roman" w:hAnsi="Times New Roman" w:cs="Times New Roman"/>
          <w:noProof/>
          <w:sz w:val="24"/>
          <w:szCs w:val="24"/>
          <w:lang w:val="en-GB"/>
        </w:rPr>
        <w:t>criterion could</w:t>
      </w:r>
      <w:r w:rsidR="0DCD8DCA" w:rsidRPr="5CFEF040">
        <w:rPr>
          <w:rFonts w:ascii="Times New Roman" w:hAnsi="Times New Roman" w:cs="Times New Roman"/>
          <w:noProof/>
          <w:sz w:val="24"/>
          <w:szCs w:val="24"/>
          <w:lang w:val="en-GB"/>
        </w:rPr>
        <w:t xml:space="preserve"> hinder integration in the receiving third country</w:t>
      </w:r>
      <w:r w:rsidR="08330230" w:rsidRPr="5CFEF040">
        <w:rPr>
          <w:rFonts w:ascii="Times New Roman" w:hAnsi="Times New Roman" w:cs="Times New Roman"/>
          <w:noProof/>
          <w:sz w:val="24"/>
          <w:szCs w:val="24"/>
          <w:lang w:val="en-GB"/>
        </w:rPr>
        <w:t>,</w:t>
      </w:r>
      <w:r w:rsidR="3F918930" w:rsidRPr="5CFEF040">
        <w:rPr>
          <w:rFonts w:ascii="Times New Roman" w:hAnsi="Times New Roman" w:cs="Times New Roman"/>
          <w:noProof/>
          <w:sz w:val="24"/>
          <w:szCs w:val="24"/>
          <w:lang w:val="en-GB"/>
        </w:rPr>
        <w:t xml:space="preserve"> </w:t>
      </w:r>
      <w:r w:rsidR="0DCD8DCA" w:rsidRPr="5CFEF040">
        <w:rPr>
          <w:rFonts w:ascii="Times New Roman" w:hAnsi="Times New Roman" w:cs="Times New Roman"/>
          <w:noProof/>
          <w:sz w:val="24"/>
          <w:szCs w:val="24"/>
          <w:lang w:val="en-GB"/>
        </w:rPr>
        <w:t>increase secondary movements</w:t>
      </w:r>
      <w:r w:rsidR="08330230" w:rsidRPr="5CFEF040">
        <w:rPr>
          <w:rFonts w:ascii="Times New Roman" w:hAnsi="Times New Roman" w:cs="Times New Roman"/>
          <w:noProof/>
          <w:sz w:val="24"/>
          <w:szCs w:val="24"/>
          <w:lang w:val="en-GB"/>
        </w:rPr>
        <w:t>, and</w:t>
      </w:r>
      <w:r w:rsidR="7590A5DD" w:rsidRPr="5CFEF040">
        <w:rPr>
          <w:rFonts w:ascii="Times New Roman" w:hAnsi="Times New Roman" w:cs="Times New Roman"/>
          <w:noProof/>
          <w:sz w:val="24"/>
          <w:szCs w:val="24"/>
          <w:lang w:val="en-GB"/>
        </w:rPr>
        <w:t xml:space="preserve"> </w:t>
      </w:r>
      <w:r w:rsidR="4E7E0CE1" w:rsidRPr="5CFEF040">
        <w:rPr>
          <w:rFonts w:ascii="Times New Roman" w:hAnsi="Times New Roman" w:cs="Times New Roman"/>
          <w:noProof/>
          <w:sz w:val="24"/>
          <w:szCs w:val="24"/>
          <w:lang w:val="en-GB"/>
        </w:rPr>
        <w:t>leave</w:t>
      </w:r>
      <w:r w:rsidR="0DCD8DCA" w:rsidRPr="5CFEF040">
        <w:rPr>
          <w:rFonts w:ascii="Times New Roman" w:hAnsi="Times New Roman" w:cs="Times New Roman"/>
          <w:noProof/>
          <w:sz w:val="24"/>
          <w:szCs w:val="24"/>
          <w:lang w:val="en-GB"/>
        </w:rPr>
        <w:t xml:space="preserve"> individuals transferred to the third country</w:t>
      </w:r>
      <w:r w:rsidR="0092505C">
        <w:rPr>
          <w:rFonts w:ascii="Times New Roman" w:hAnsi="Times New Roman" w:cs="Times New Roman"/>
          <w:noProof/>
          <w:sz w:val="24"/>
          <w:szCs w:val="24"/>
          <w:lang w:val="en-GB"/>
        </w:rPr>
        <w:t xml:space="preserve"> </w:t>
      </w:r>
      <w:r w:rsidR="1D0CB537" w:rsidRPr="5CFEF040">
        <w:rPr>
          <w:rFonts w:ascii="Times New Roman" w:hAnsi="Times New Roman" w:cs="Times New Roman"/>
          <w:noProof/>
          <w:sz w:val="24"/>
          <w:szCs w:val="24"/>
          <w:lang w:val="en-GB"/>
        </w:rPr>
        <w:t>without</w:t>
      </w:r>
      <w:r w:rsidR="0DCD8DCA" w:rsidRPr="5CFEF040">
        <w:rPr>
          <w:rFonts w:ascii="Times New Roman" w:hAnsi="Times New Roman" w:cs="Times New Roman"/>
          <w:noProof/>
          <w:sz w:val="24"/>
          <w:szCs w:val="24"/>
          <w:lang w:val="en-GB"/>
        </w:rPr>
        <w:t xml:space="preserve"> meaningful ties or guarantees of effective protection. </w:t>
      </w:r>
    </w:p>
    <w:p w14:paraId="520850E4" w14:textId="1B4EF8D5" w:rsidR="005559C9" w:rsidRPr="00065044" w:rsidRDefault="6E54ED34" w:rsidP="00C7393E">
      <w:pPr>
        <w:jc w:val="both"/>
        <w:rPr>
          <w:rFonts w:ascii="Times New Roman" w:hAnsi="Times New Roman" w:cs="Times New Roman"/>
          <w:noProof/>
          <w:sz w:val="24"/>
          <w:szCs w:val="24"/>
          <w:lang w:val="en-GB"/>
        </w:rPr>
      </w:pPr>
      <w:r w:rsidRPr="5CFEF040">
        <w:rPr>
          <w:rFonts w:ascii="Times New Roman" w:hAnsi="Times New Roman" w:cs="Times New Roman"/>
          <w:noProof/>
          <w:sz w:val="24"/>
          <w:szCs w:val="24"/>
          <w:lang w:val="en-GB"/>
        </w:rPr>
        <w:t xml:space="preserve">There were </w:t>
      </w:r>
      <w:r w:rsidR="114B6CB9" w:rsidRPr="5CFEF040">
        <w:rPr>
          <w:rFonts w:ascii="Times New Roman" w:hAnsi="Times New Roman" w:cs="Times New Roman"/>
          <w:noProof/>
          <w:sz w:val="24"/>
          <w:szCs w:val="24"/>
          <w:lang w:val="en-GB"/>
        </w:rPr>
        <w:t>also concerns</w:t>
      </w:r>
      <w:r w:rsidRPr="5CFEF040">
        <w:rPr>
          <w:rFonts w:ascii="Times New Roman" w:hAnsi="Times New Roman" w:cs="Times New Roman"/>
          <w:noProof/>
          <w:sz w:val="24"/>
          <w:szCs w:val="24"/>
          <w:lang w:val="en-GB"/>
        </w:rPr>
        <w:t xml:space="preserve"> that removing the </w:t>
      </w:r>
      <w:r w:rsidR="5D9DC05F" w:rsidRPr="5CFEF040">
        <w:rPr>
          <w:rFonts w:ascii="Times New Roman" w:hAnsi="Times New Roman" w:cs="Times New Roman"/>
          <w:noProof/>
          <w:sz w:val="24"/>
          <w:szCs w:val="24"/>
          <w:lang w:val="en-GB"/>
        </w:rPr>
        <w:t xml:space="preserve">requirement to apply </w:t>
      </w:r>
      <w:r w:rsidR="09E85456" w:rsidRPr="5CFEF040">
        <w:rPr>
          <w:rFonts w:ascii="Times New Roman" w:hAnsi="Times New Roman" w:cs="Times New Roman"/>
          <w:noProof/>
          <w:sz w:val="24"/>
          <w:szCs w:val="24"/>
          <w:lang w:val="en-GB"/>
        </w:rPr>
        <w:t xml:space="preserve">the </w:t>
      </w:r>
      <w:r w:rsidRPr="5CFEF040">
        <w:rPr>
          <w:rFonts w:ascii="Times New Roman" w:hAnsi="Times New Roman" w:cs="Times New Roman"/>
          <w:noProof/>
          <w:sz w:val="24"/>
          <w:szCs w:val="24"/>
          <w:lang w:val="en-GB"/>
        </w:rPr>
        <w:t xml:space="preserve">connection criterion could lead to increased litigation, judicial interventions and other administrative burdens. Concerns were raised over potential </w:t>
      </w:r>
      <w:r w:rsidRPr="5CFEF040">
        <w:rPr>
          <w:rFonts w:ascii="Times New Roman" w:hAnsi="Times New Roman" w:cs="Times New Roman"/>
          <w:i/>
          <w:iCs/>
          <w:noProof/>
          <w:sz w:val="24"/>
          <w:szCs w:val="24"/>
          <w:lang w:val="en-GB"/>
        </w:rPr>
        <w:t>refoulement</w:t>
      </w:r>
      <w:r w:rsidRPr="5CFEF040">
        <w:rPr>
          <w:rFonts w:ascii="Times New Roman" w:hAnsi="Times New Roman" w:cs="Times New Roman"/>
          <w:noProof/>
          <w:sz w:val="24"/>
          <w:szCs w:val="24"/>
          <w:lang w:val="en-GB"/>
        </w:rPr>
        <w:t xml:space="preserve"> risks if the suspensive effect of </w:t>
      </w:r>
      <w:r w:rsidR="35DD4131" w:rsidRPr="5CFEF040">
        <w:rPr>
          <w:rFonts w:ascii="Times New Roman" w:hAnsi="Times New Roman" w:cs="Times New Roman"/>
          <w:noProof/>
          <w:sz w:val="24"/>
          <w:szCs w:val="24"/>
          <w:lang w:val="en-GB"/>
        </w:rPr>
        <w:t xml:space="preserve">the </w:t>
      </w:r>
      <w:r w:rsidRPr="5CFEF040">
        <w:rPr>
          <w:rFonts w:ascii="Times New Roman" w:hAnsi="Times New Roman" w:cs="Times New Roman"/>
          <w:noProof/>
          <w:sz w:val="24"/>
          <w:szCs w:val="24"/>
          <w:lang w:val="en-GB"/>
        </w:rPr>
        <w:t xml:space="preserve">appeal </w:t>
      </w:r>
      <w:r w:rsidR="0FE72C9E" w:rsidRPr="5CFEF040">
        <w:rPr>
          <w:rFonts w:ascii="Times New Roman" w:hAnsi="Times New Roman" w:cs="Times New Roman"/>
          <w:noProof/>
          <w:sz w:val="24"/>
          <w:szCs w:val="24"/>
          <w:lang w:val="en-GB"/>
        </w:rPr>
        <w:t xml:space="preserve">were </w:t>
      </w:r>
      <w:r w:rsidRPr="5CFEF040">
        <w:rPr>
          <w:rFonts w:ascii="Times New Roman" w:hAnsi="Times New Roman" w:cs="Times New Roman"/>
          <w:noProof/>
          <w:sz w:val="24"/>
          <w:szCs w:val="24"/>
          <w:lang w:val="en-GB"/>
        </w:rPr>
        <w:t xml:space="preserve">removed. It was also argued that the focus should </w:t>
      </w:r>
      <w:r w:rsidR="281B3B37" w:rsidRPr="5CFEF040">
        <w:rPr>
          <w:rFonts w:ascii="Times New Roman" w:hAnsi="Times New Roman" w:cs="Times New Roman"/>
          <w:noProof/>
          <w:sz w:val="24"/>
          <w:szCs w:val="24"/>
          <w:lang w:val="en-GB"/>
        </w:rPr>
        <w:t>remain</w:t>
      </w:r>
      <w:r w:rsidRPr="5CFEF040">
        <w:rPr>
          <w:rFonts w:ascii="Times New Roman" w:hAnsi="Times New Roman" w:cs="Times New Roman"/>
          <w:noProof/>
          <w:sz w:val="24"/>
          <w:szCs w:val="24"/>
          <w:lang w:val="en-GB"/>
        </w:rPr>
        <w:t xml:space="preserve"> on implementing the Pact, rather than introducing changes that could disrupt its carefully negotiated balance. While acknowledging the Commission’s mandate to conduct a review of the STC concept, </w:t>
      </w:r>
      <w:r w:rsidR="692D8D2D" w:rsidRPr="5CFEF040">
        <w:rPr>
          <w:rFonts w:ascii="Times New Roman" w:hAnsi="Times New Roman" w:cs="Times New Roman"/>
          <w:noProof/>
          <w:sz w:val="24"/>
          <w:szCs w:val="24"/>
          <w:lang w:val="en-GB"/>
        </w:rPr>
        <w:t>some observed</w:t>
      </w:r>
      <w:r w:rsidRPr="5CFEF040">
        <w:rPr>
          <w:rFonts w:ascii="Times New Roman" w:hAnsi="Times New Roman" w:cs="Times New Roman"/>
          <w:noProof/>
          <w:sz w:val="24"/>
          <w:szCs w:val="24"/>
          <w:lang w:val="en-GB"/>
        </w:rPr>
        <w:t xml:space="preserve"> that this does not </w:t>
      </w:r>
      <w:r w:rsidR="157641D4" w:rsidRPr="5CFEF040">
        <w:rPr>
          <w:rFonts w:ascii="Times New Roman" w:hAnsi="Times New Roman" w:cs="Times New Roman"/>
          <w:noProof/>
          <w:sz w:val="24"/>
          <w:szCs w:val="24"/>
          <w:lang w:val="en-GB"/>
        </w:rPr>
        <w:t>necessarily</w:t>
      </w:r>
      <w:r w:rsidRPr="5CFEF040">
        <w:rPr>
          <w:rFonts w:ascii="Times New Roman" w:hAnsi="Times New Roman" w:cs="Times New Roman"/>
          <w:noProof/>
          <w:sz w:val="24"/>
          <w:szCs w:val="24"/>
          <w:lang w:val="en-GB"/>
        </w:rPr>
        <w:t xml:space="preserve"> </w:t>
      </w:r>
      <w:r w:rsidR="692D8D2D" w:rsidRPr="5CFEF040">
        <w:rPr>
          <w:rFonts w:ascii="Times New Roman" w:hAnsi="Times New Roman" w:cs="Times New Roman"/>
          <w:noProof/>
          <w:sz w:val="24"/>
          <w:szCs w:val="24"/>
          <w:lang w:val="en-GB"/>
        </w:rPr>
        <w:t xml:space="preserve">require </w:t>
      </w:r>
      <w:r w:rsidRPr="5CFEF040">
        <w:rPr>
          <w:rFonts w:ascii="Times New Roman" w:hAnsi="Times New Roman" w:cs="Times New Roman"/>
          <w:noProof/>
          <w:sz w:val="24"/>
          <w:szCs w:val="24"/>
          <w:lang w:val="en-GB"/>
        </w:rPr>
        <w:t>also revis</w:t>
      </w:r>
      <w:r w:rsidR="157641D4" w:rsidRPr="5CFEF040">
        <w:rPr>
          <w:rFonts w:ascii="Times New Roman" w:hAnsi="Times New Roman" w:cs="Times New Roman"/>
          <w:noProof/>
          <w:sz w:val="24"/>
          <w:szCs w:val="24"/>
          <w:lang w:val="en-GB"/>
        </w:rPr>
        <w:t>ing</w:t>
      </w:r>
      <w:r w:rsidRPr="5CFEF040">
        <w:rPr>
          <w:rFonts w:ascii="Times New Roman" w:hAnsi="Times New Roman" w:cs="Times New Roman"/>
          <w:noProof/>
          <w:sz w:val="24"/>
          <w:szCs w:val="24"/>
          <w:lang w:val="en-GB"/>
        </w:rPr>
        <w:t xml:space="preserve"> the legislation. </w:t>
      </w:r>
    </w:p>
    <w:p w14:paraId="2414175E" w14:textId="143395F1" w:rsidR="005559C9" w:rsidRPr="00065044" w:rsidRDefault="6E54ED34" w:rsidP="00C7393E">
      <w:pPr>
        <w:jc w:val="both"/>
        <w:rPr>
          <w:rFonts w:ascii="Times New Roman" w:hAnsi="Times New Roman" w:cs="Times New Roman"/>
          <w:noProof/>
          <w:sz w:val="24"/>
          <w:szCs w:val="24"/>
          <w:lang w:val="en-GB"/>
        </w:rPr>
      </w:pPr>
      <w:r w:rsidRPr="5CFEF040">
        <w:rPr>
          <w:rFonts w:ascii="Times New Roman" w:hAnsi="Times New Roman" w:cs="Times New Roman"/>
          <w:noProof/>
          <w:sz w:val="24"/>
          <w:szCs w:val="24"/>
          <w:lang w:val="en-GB"/>
        </w:rPr>
        <w:t xml:space="preserve">Some parliamentary groups also acknowledged that any changes to the STC concept must be accompanied by strong cooperation agreements with third countries. However, there were also warnings against designating countries as </w:t>
      </w:r>
      <w:r w:rsidR="09E85456" w:rsidRPr="5CFEF040">
        <w:rPr>
          <w:rFonts w:ascii="Times New Roman" w:hAnsi="Times New Roman" w:cs="Times New Roman"/>
          <w:noProof/>
          <w:sz w:val="24"/>
          <w:szCs w:val="24"/>
          <w:lang w:val="en-GB"/>
        </w:rPr>
        <w:t>‘</w:t>
      </w:r>
      <w:r w:rsidRPr="5CFEF040">
        <w:rPr>
          <w:rFonts w:ascii="Times New Roman" w:hAnsi="Times New Roman" w:cs="Times New Roman"/>
          <w:noProof/>
          <w:sz w:val="24"/>
          <w:szCs w:val="24"/>
          <w:lang w:val="en-GB"/>
        </w:rPr>
        <w:t>safe</w:t>
      </w:r>
      <w:r w:rsidR="09E85456" w:rsidRPr="5CFEF040">
        <w:rPr>
          <w:rFonts w:ascii="Times New Roman" w:hAnsi="Times New Roman" w:cs="Times New Roman"/>
          <w:noProof/>
          <w:sz w:val="24"/>
          <w:szCs w:val="24"/>
          <w:lang w:val="en-GB"/>
        </w:rPr>
        <w:t>’</w:t>
      </w:r>
      <w:r w:rsidRPr="5CFEF040">
        <w:rPr>
          <w:rFonts w:ascii="Times New Roman" w:hAnsi="Times New Roman" w:cs="Times New Roman"/>
          <w:noProof/>
          <w:sz w:val="24"/>
          <w:szCs w:val="24"/>
          <w:lang w:val="en-GB"/>
        </w:rPr>
        <w:t xml:space="preserve"> based exclusively on diplomatic agreements or political interests. Such agreements should not only focus on readmission and returns but also ensure improved conditions for individuals. </w:t>
      </w:r>
    </w:p>
    <w:p w14:paraId="72F2E634" w14:textId="6512F54A" w:rsidR="00805BA7" w:rsidRPr="00065044" w:rsidRDefault="00805BA7" w:rsidP="00C7393E">
      <w:pPr>
        <w:pStyle w:val="ListParagraph"/>
        <w:numPr>
          <w:ilvl w:val="0"/>
          <w:numId w:val="28"/>
        </w:numPr>
        <w:jc w:val="both"/>
        <w:rPr>
          <w:rFonts w:ascii="Times New Roman" w:hAnsi="Times New Roman" w:cs="Times New Roman"/>
          <w:b/>
          <w:bCs/>
          <w:noProof/>
          <w:sz w:val="24"/>
          <w:szCs w:val="24"/>
          <w:lang w:val="en-GB"/>
        </w:rPr>
      </w:pPr>
      <w:r w:rsidRPr="00065044">
        <w:rPr>
          <w:rFonts w:ascii="Times New Roman" w:hAnsi="Times New Roman" w:cs="Times New Roman"/>
          <w:b/>
          <w:bCs/>
          <w:noProof/>
          <w:sz w:val="24"/>
          <w:szCs w:val="24"/>
          <w:lang w:val="en-GB"/>
        </w:rPr>
        <w:t xml:space="preserve">Consultation with </w:t>
      </w:r>
      <w:r w:rsidR="00F46F3B">
        <w:rPr>
          <w:rFonts w:ascii="Times New Roman" w:hAnsi="Times New Roman" w:cs="Times New Roman"/>
          <w:b/>
          <w:bCs/>
          <w:noProof/>
          <w:sz w:val="24"/>
          <w:szCs w:val="24"/>
          <w:lang w:val="en-GB"/>
        </w:rPr>
        <w:t>UNHCR</w:t>
      </w:r>
    </w:p>
    <w:p w14:paraId="52560281" w14:textId="41AC4AD3" w:rsidR="005559C9" w:rsidRPr="00C7393E" w:rsidRDefault="6E54ED34" w:rsidP="5CFEF040">
      <w:pPr>
        <w:jc w:val="both"/>
        <w:rPr>
          <w:rFonts w:ascii="Times New Roman" w:hAnsi="Times New Roman"/>
          <w:noProof/>
          <w:sz w:val="24"/>
          <w:szCs w:val="24"/>
          <w:lang w:val="en-IE"/>
        </w:rPr>
      </w:pPr>
      <w:r w:rsidRPr="5CFEF040">
        <w:rPr>
          <w:rFonts w:ascii="Times New Roman" w:hAnsi="Times New Roman" w:cs="Times New Roman"/>
          <w:noProof/>
          <w:sz w:val="24"/>
          <w:szCs w:val="24"/>
          <w:lang w:val="en-GB"/>
        </w:rPr>
        <w:t xml:space="preserve">In exchanges related to the review of the STC concept, </w:t>
      </w:r>
      <w:r w:rsidR="1E42AE02" w:rsidRPr="5CFEF040">
        <w:rPr>
          <w:rFonts w:ascii="Times New Roman" w:hAnsi="Times New Roman" w:cs="Times New Roman"/>
          <w:noProof/>
          <w:sz w:val="24"/>
          <w:szCs w:val="24"/>
          <w:lang w:val="en-GB"/>
        </w:rPr>
        <w:t>UNHCR</w:t>
      </w:r>
      <w:r w:rsidR="4E6BA7C2" w:rsidRPr="5CFEF040">
        <w:rPr>
          <w:rFonts w:ascii="Times New Roman" w:hAnsi="Times New Roman" w:cs="Times New Roman"/>
          <w:noProof/>
          <w:sz w:val="24"/>
          <w:szCs w:val="24"/>
          <w:lang w:val="en-GB"/>
        </w:rPr>
        <w:t>, while acknowledging</w:t>
      </w:r>
      <w:r w:rsidRPr="5CFEF040">
        <w:rPr>
          <w:rFonts w:ascii="Times New Roman" w:hAnsi="Times New Roman" w:cs="Times New Roman"/>
          <w:noProof/>
          <w:sz w:val="24"/>
          <w:szCs w:val="24"/>
          <w:lang w:val="en-GB"/>
        </w:rPr>
        <w:t xml:space="preserve"> that the connection criterion is not mandatory under international law, reiterated that it views the STC concept as an optional tool and expressed strong concerns about the deletion of the connection criterion. It warned of risks relating to long-term sustainability of the tra</w:t>
      </w:r>
      <w:r w:rsidR="692D8D2D" w:rsidRPr="5CFEF040">
        <w:rPr>
          <w:rFonts w:ascii="Times New Roman" w:hAnsi="Times New Roman" w:cs="Times New Roman"/>
          <w:noProof/>
          <w:sz w:val="24"/>
          <w:szCs w:val="24"/>
          <w:lang w:val="en-GB"/>
        </w:rPr>
        <w:t>n</w:t>
      </w:r>
      <w:r w:rsidRPr="5CFEF040">
        <w:rPr>
          <w:rFonts w:ascii="Times New Roman" w:hAnsi="Times New Roman" w:cs="Times New Roman"/>
          <w:noProof/>
          <w:sz w:val="24"/>
          <w:szCs w:val="24"/>
          <w:lang w:val="en-GB"/>
        </w:rPr>
        <w:t xml:space="preserve">sfers leading to possible movements back towards the EU. UNHCR noted that the current APR falls short of ensuring an access to an examination </w:t>
      </w:r>
      <w:r w:rsidR="09E85456" w:rsidRPr="5CFEF040">
        <w:rPr>
          <w:rFonts w:ascii="Times New Roman" w:hAnsi="Times New Roman" w:cs="Times New Roman"/>
          <w:noProof/>
          <w:sz w:val="24"/>
          <w:szCs w:val="24"/>
          <w:lang w:val="en-GB"/>
        </w:rPr>
        <w:t xml:space="preserve">of the merits </w:t>
      </w:r>
      <w:r w:rsidRPr="5CFEF040">
        <w:rPr>
          <w:rFonts w:ascii="Times New Roman" w:hAnsi="Times New Roman" w:cs="Times New Roman"/>
          <w:noProof/>
          <w:sz w:val="24"/>
          <w:szCs w:val="24"/>
          <w:lang w:val="en-GB"/>
        </w:rPr>
        <w:t xml:space="preserve">of </w:t>
      </w:r>
      <w:r w:rsidR="13740A29" w:rsidRPr="5CFEF040">
        <w:rPr>
          <w:rFonts w:ascii="Times New Roman" w:hAnsi="Times New Roman" w:cs="Times New Roman"/>
          <w:noProof/>
          <w:sz w:val="24"/>
          <w:szCs w:val="24"/>
          <w:lang w:val="en-GB"/>
        </w:rPr>
        <w:t xml:space="preserve">the applications of those </w:t>
      </w:r>
      <w:r w:rsidRPr="5CFEF040">
        <w:rPr>
          <w:rFonts w:ascii="Times New Roman" w:hAnsi="Times New Roman" w:cs="Times New Roman"/>
          <w:noProof/>
          <w:sz w:val="24"/>
          <w:szCs w:val="24"/>
          <w:lang w:val="en-GB"/>
        </w:rPr>
        <w:t>persons transferred to a third country. UNHCR consider</w:t>
      </w:r>
      <w:r w:rsidR="12A3EC35" w:rsidRPr="5CFEF040">
        <w:rPr>
          <w:rFonts w:ascii="Times New Roman" w:hAnsi="Times New Roman" w:cs="Times New Roman"/>
          <w:noProof/>
          <w:sz w:val="24"/>
          <w:szCs w:val="24"/>
          <w:lang w:val="en-GB"/>
        </w:rPr>
        <w:t>ed</w:t>
      </w:r>
      <w:r w:rsidRPr="5CFEF040">
        <w:rPr>
          <w:rFonts w:ascii="Times New Roman" w:hAnsi="Times New Roman" w:cs="Times New Roman"/>
          <w:noProof/>
          <w:sz w:val="24"/>
          <w:szCs w:val="24"/>
          <w:lang w:val="en-GB"/>
        </w:rPr>
        <w:t xml:space="preserve"> that, in the absence of such a guarantee, persons transferred based on the STC concept risk remain</w:t>
      </w:r>
      <w:r w:rsidR="4EC01798" w:rsidRPr="5CFEF040">
        <w:rPr>
          <w:rFonts w:ascii="Times New Roman" w:hAnsi="Times New Roman" w:cs="Times New Roman"/>
          <w:noProof/>
          <w:sz w:val="24"/>
          <w:szCs w:val="24"/>
          <w:lang w:val="en-GB"/>
        </w:rPr>
        <w:t>ing</w:t>
      </w:r>
      <w:r w:rsidRPr="5CFEF040">
        <w:rPr>
          <w:rFonts w:ascii="Times New Roman" w:hAnsi="Times New Roman" w:cs="Times New Roman"/>
          <w:noProof/>
          <w:sz w:val="24"/>
          <w:szCs w:val="24"/>
          <w:lang w:val="en-GB"/>
        </w:rPr>
        <w:t xml:space="preserve"> in </w:t>
      </w:r>
      <w:r w:rsidR="0092505C">
        <w:rPr>
          <w:rFonts w:ascii="Times New Roman" w:hAnsi="Times New Roman" w:cs="Times New Roman"/>
          <w:noProof/>
          <w:sz w:val="24"/>
          <w:szCs w:val="24"/>
          <w:lang w:val="en-GB"/>
        </w:rPr>
        <w:t xml:space="preserve">a situation of uncertainty </w:t>
      </w:r>
      <w:r w:rsidRPr="5CFEF040">
        <w:rPr>
          <w:rFonts w:ascii="Times New Roman" w:hAnsi="Times New Roman" w:cs="Times New Roman"/>
          <w:noProof/>
          <w:sz w:val="24"/>
          <w:szCs w:val="24"/>
          <w:lang w:val="en-GB"/>
        </w:rPr>
        <w:t xml:space="preserve">due to </w:t>
      </w:r>
      <w:r w:rsidR="0092505C">
        <w:rPr>
          <w:rFonts w:ascii="Times New Roman" w:hAnsi="Times New Roman" w:cs="Times New Roman"/>
          <w:noProof/>
          <w:sz w:val="24"/>
          <w:szCs w:val="24"/>
          <w:lang w:val="en-GB"/>
        </w:rPr>
        <w:t xml:space="preserve">the risk of subsequent </w:t>
      </w:r>
      <w:r w:rsidRPr="5CFEF040">
        <w:rPr>
          <w:rFonts w:ascii="Times New Roman" w:hAnsi="Times New Roman" w:cs="Times New Roman"/>
          <w:noProof/>
          <w:sz w:val="24"/>
          <w:szCs w:val="24"/>
          <w:lang w:val="en-GB"/>
        </w:rPr>
        <w:t xml:space="preserve">rejections without proper assessment of </w:t>
      </w:r>
      <w:r w:rsidR="0092505C">
        <w:rPr>
          <w:rFonts w:ascii="Times New Roman" w:hAnsi="Times New Roman" w:cs="Times New Roman"/>
          <w:noProof/>
          <w:sz w:val="24"/>
          <w:szCs w:val="24"/>
          <w:lang w:val="en-GB"/>
        </w:rPr>
        <w:t>protection</w:t>
      </w:r>
      <w:r w:rsidR="0092505C" w:rsidRPr="5CFEF040">
        <w:rPr>
          <w:rFonts w:ascii="Times New Roman" w:hAnsi="Times New Roman" w:cs="Times New Roman"/>
          <w:noProof/>
          <w:sz w:val="24"/>
          <w:szCs w:val="24"/>
          <w:lang w:val="en-GB"/>
        </w:rPr>
        <w:t xml:space="preserve"> </w:t>
      </w:r>
      <w:r w:rsidRPr="5CFEF040">
        <w:rPr>
          <w:rFonts w:ascii="Times New Roman" w:hAnsi="Times New Roman" w:cs="Times New Roman"/>
          <w:noProof/>
          <w:sz w:val="24"/>
          <w:szCs w:val="24"/>
          <w:lang w:val="en-GB"/>
        </w:rPr>
        <w:t xml:space="preserve">claims, </w:t>
      </w:r>
      <w:r w:rsidR="4EC01798" w:rsidRPr="5CFEF040">
        <w:rPr>
          <w:rFonts w:ascii="Times New Roman" w:hAnsi="Times New Roman" w:cs="Times New Roman"/>
          <w:noProof/>
          <w:sz w:val="24"/>
          <w:szCs w:val="24"/>
          <w:lang w:val="en-GB"/>
        </w:rPr>
        <w:t xml:space="preserve">resulting from </w:t>
      </w:r>
      <w:r w:rsidRPr="5CFEF040">
        <w:rPr>
          <w:rFonts w:ascii="Times New Roman" w:hAnsi="Times New Roman" w:cs="Times New Roman"/>
          <w:noProof/>
          <w:sz w:val="24"/>
          <w:szCs w:val="24"/>
          <w:lang w:val="en-GB"/>
        </w:rPr>
        <w:t>a chain application of the STC concept.</w:t>
      </w:r>
      <w:r w:rsidR="1FD420D1" w:rsidRPr="5CFEF040">
        <w:rPr>
          <w:noProof/>
          <w:lang w:val="en-IE"/>
        </w:rPr>
        <w:t xml:space="preserve"> </w:t>
      </w:r>
      <w:r w:rsidR="1FD420D1" w:rsidRPr="5CFEF040">
        <w:rPr>
          <w:rFonts w:ascii="Times New Roman" w:hAnsi="Times New Roman" w:cs="Times New Roman"/>
          <w:noProof/>
          <w:sz w:val="24"/>
          <w:szCs w:val="24"/>
          <w:lang w:val="en-GB"/>
        </w:rPr>
        <w:t xml:space="preserve">It also cautioned about possible </w:t>
      </w:r>
      <w:r w:rsidR="0092505C">
        <w:rPr>
          <w:rFonts w:ascii="Times New Roman" w:hAnsi="Times New Roman" w:cs="Times New Roman"/>
          <w:noProof/>
          <w:sz w:val="24"/>
          <w:szCs w:val="24"/>
          <w:lang w:val="en-GB"/>
        </w:rPr>
        <w:t>negative effects</w:t>
      </w:r>
      <w:r w:rsidR="1FD420D1" w:rsidRPr="5CFEF040">
        <w:rPr>
          <w:rFonts w:ascii="Times New Roman" w:hAnsi="Times New Roman" w:cs="Times New Roman"/>
          <w:noProof/>
          <w:sz w:val="24"/>
          <w:szCs w:val="24"/>
          <w:lang w:val="en-GB"/>
        </w:rPr>
        <w:t xml:space="preserve"> on third countries</w:t>
      </w:r>
      <w:r w:rsidR="2129BAEE" w:rsidRPr="5CFEF040">
        <w:rPr>
          <w:rFonts w:ascii="Times New Roman" w:hAnsi="Times New Roman" w:cs="Times New Roman"/>
          <w:noProof/>
          <w:sz w:val="24"/>
          <w:szCs w:val="24"/>
          <w:lang w:val="en-GB"/>
        </w:rPr>
        <w:t>’ willingness to</w:t>
      </w:r>
      <w:r w:rsidR="1FD420D1" w:rsidRPr="5CFEF040">
        <w:rPr>
          <w:rFonts w:ascii="Times New Roman" w:hAnsi="Times New Roman" w:cs="Times New Roman"/>
          <w:noProof/>
          <w:sz w:val="24"/>
          <w:szCs w:val="24"/>
          <w:lang w:val="en-GB"/>
        </w:rPr>
        <w:t xml:space="preserve"> develop protection systems.</w:t>
      </w:r>
    </w:p>
    <w:p w14:paraId="5D247791" w14:textId="297901E6" w:rsidR="00775E7D" w:rsidRPr="00065044" w:rsidRDefault="1E42AE02" w:rsidP="00C7393E">
      <w:pPr>
        <w:jc w:val="both"/>
        <w:rPr>
          <w:rFonts w:ascii="Times New Roman" w:hAnsi="Times New Roman" w:cs="Times New Roman"/>
          <w:noProof/>
          <w:sz w:val="24"/>
          <w:szCs w:val="24"/>
          <w:lang w:val="en-GB"/>
        </w:rPr>
      </w:pPr>
      <w:r w:rsidRPr="5CFEF040">
        <w:rPr>
          <w:rFonts w:ascii="Times New Roman" w:hAnsi="Times New Roman" w:cs="Times New Roman"/>
          <w:noProof/>
          <w:sz w:val="24"/>
          <w:szCs w:val="24"/>
          <w:lang w:val="en-GB"/>
        </w:rPr>
        <w:t>UNHCR</w:t>
      </w:r>
      <w:r w:rsidR="6E54ED34" w:rsidRPr="5CFEF040">
        <w:rPr>
          <w:rFonts w:ascii="Times New Roman" w:hAnsi="Times New Roman" w:cs="Times New Roman"/>
          <w:noProof/>
          <w:sz w:val="24"/>
          <w:szCs w:val="24"/>
          <w:lang w:val="en-GB"/>
        </w:rPr>
        <w:t xml:space="preserve"> also stressed that, if the connection criterion were removed, additional safeguards would be essential to ensure </w:t>
      </w:r>
      <w:r w:rsidR="66BE6A27" w:rsidRPr="5CFEF040">
        <w:rPr>
          <w:rFonts w:ascii="Times New Roman" w:hAnsi="Times New Roman" w:cs="Times New Roman"/>
          <w:noProof/>
          <w:sz w:val="24"/>
          <w:szCs w:val="24"/>
          <w:lang w:val="en-GB"/>
        </w:rPr>
        <w:t xml:space="preserve">the </w:t>
      </w:r>
      <w:r w:rsidR="6E54ED34" w:rsidRPr="5CFEF040">
        <w:rPr>
          <w:rFonts w:ascii="Times New Roman" w:hAnsi="Times New Roman" w:cs="Times New Roman"/>
          <w:noProof/>
          <w:sz w:val="24"/>
          <w:szCs w:val="24"/>
          <w:lang w:val="en-GB"/>
        </w:rPr>
        <w:t xml:space="preserve">protection of individuals. It suggested </w:t>
      </w:r>
      <w:r w:rsidR="34111FFB" w:rsidRPr="5CFEF040">
        <w:rPr>
          <w:rFonts w:ascii="Times New Roman" w:hAnsi="Times New Roman" w:cs="Times New Roman"/>
          <w:noProof/>
          <w:sz w:val="24"/>
          <w:szCs w:val="24"/>
          <w:lang w:val="en-GB"/>
        </w:rPr>
        <w:t>that these safeguards</w:t>
      </w:r>
      <w:r w:rsidR="6E54ED34" w:rsidRPr="5CFEF040">
        <w:rPr>
          <w:rFonts w:ascii="Times New Roman" w:hAnsi="Times New Roman" w:cs="Times New Roman"/>
          <w:noProof/>
          <w:sz w:val="24"/>
          <w:szCs w:val="24"/>
          <w:lang w:val="en-GB"/>
        </w:rPr>
        <w:t xml:space="preserve"> might include: guarantees of access to a full examination </w:t>
      </w:r>
      <w:r w:rsidR="09E85456" w:rsidRPr="5CFEF040">
        <w:rPr>
          <w:rFonts w:ascii="Times New Roman" w:hAnsi="Times New Roman" w:cs="Times New Roman"/>
          <w:noProof/>
          <w:sz w:val="24"/>
          <w:szCs w:val="24"/>
          <w:lang w:val="en-GB"/>
        </w:rPr>
        <w:t xml:space="preserve">of the merits </w:t>
      </w:r>
      <w:r w:rsidR="6E54ED34" w:rsidRPr="5CFEF040">
        <w:rPr>
          <w:rFonts w:ascii="Times New Roman" w:hAnsi="Times New Roman" w:cs="Times New Roman"/>
          <w:noProof/>
          <w:sz w:val="24"/>
          <w:szCs w:val="24"/>
          <w:lang w:val="en-GB"/>
        </w:rPr>
        <w:t xml:space="preserve">through a fair and efficient asylum procedure in the third country; effective </w:t>
      </w:r>
      <w:r w:rsidR="6E54ED34" w:rsidRPr="5CFEF040">
        <w:rPr>
          <w:rFonts w:ascii="Times New Roman" w:hAnsi="Times New Roman" w:cs="Times New Roman"/>
          <w:i/>
          <w:iCs/>
          <w:noProof/>
          <w:sz w:val="24"/>
          <w:szCs w:val="24"/>
          <w:lang w:val="en-GB"/>
        </w:rPr>
        <w:t>non-refoulement</w:t>
      </w:r>
      <w:r w:rsidR="6E54ED34" w:rsidRPr="5CFEF040">
        <w:rPr>
          <w:rFonts w:ascii="Times New Roman" w:hAnsi="Times New Roman" w:cs="Times New Roman"/>
          <w:noProof/>
          <w:sz w:val="24"/>
          <w:szCs w:val="24"/>
          <w:lang w:val="en-GB"/>
        </w:rPr>
        <w:t xml:space="preserve"> safeguards; guarantees on the right to effective appeal; guarantees of adequate age-sensitive and gender-sensitive reception conditions in the third country; and a pre-transfer individual assessment, particularly for vulnerable groups, for whom the connection criterion should be retained. </w:t>
      </w:r>
    </w:p>
    <w:p w14:paraId="30EAAF43" w14:textId="353370FF" w:rsidR="00BD4F4C" w:rsidRPr="00065044" w:rsidRDefault="6E54ED34" w:rsidP="00C7393E">
      <w:pPr>
        <w:jc w:val="both"/>
        <w:rPr>
          <w:rFonts w:ascii="Times New Roman" w:hAnsi="Times New Roman" w:cs="Times New Roman"/>
          <w:noProof/>
          <w:sz w:val="24"/>
          <w:szCs w:val="24"/>
          <w:lang w:val="en-GB"/>
        </w:rPr>
      </w:pPr>
      <w:r w:rsidRPr="5CFEF040">
        <w:rPr>
          <w:rFonts w:ascii="Times New Roman" w:hAnsi="Times New Roman" w:cs="Times New Roman"/>
          <w:noProof/>
          <w:sz w:val="24"/>
          <w:szCs w:val="24"/>
          <w:lang w:val="en-GB"/>
        </w:rPr>
        <w:t>On the automatic suspensive effect of appeals, UNHCR raised concerns that its removal could increase detention risks for individuals with pending appeals. It also recall</w:t>
      </w:r>
      <w:r w:rsidR="7B5C4BCA" w:rsidRPr="5CFEF040">
        <w:rPr>
          <w:rFonts w:ascii="Times New Roman" w:hAnsi="Times New Roman" w:cs="Times New Roman"/>
          <w:noProof/>
          <w:sz w:val="24"/>
          <w:szCs w:val="24"/>
          <w:lang w:val="en-GB"/>
        </w:rPr>
        <w:t>ed</w:t>
      </w:r>
      <w:r w:rsidRPr="5CFEF040">
        <w:rPr>
          <w:rFonts w:ascii="Times New Roman" w:hAnsi="Times New Roman" w:cs="Times New Roman"/>
          <w:noProof/>
          <w:sz w:val="24"/>
          <w:szCs w:val="24"/>
          <w:lang w:val="en-GB"/>
        </w:rPr>
        <w:t xml:space="preserve"> that, under the case-law of the European Court of Human Rights, an appeal based on an arguable claim of Article 3 ECHR violation must have automatic suspensive effect to be considered effective. </w:t>
      </w:r>
      <w:r w:rsidR="1A2D9F0E" w:rsidRPr="5CFEF040">
        <w:rPr>
          <w:rFonts w:ascii="Times New Roman" w:hAnsi="Times New Roman" w:cs="Times New Roman"/>
          <w:noProof/>
          <w:sz w:val="24"/>
          <w:szCs w:val="24"/>
          <w:lang w:val="en-GB"/>
        </w:rPr>
        <w:t>UNHCR also proposed the creation of an independent EU advisory body to assess STC designations, enhancing monitoring and impartiality.</w:t>
      </w:r>
    </w:p>
    <w:p w14:paraId="02AE407E" w14:textId="09BF5433" w:rsidR="005559C9" w:rsidRPr="00065044" w:rsidRDefault="36590F4C" w:rsidP="00C7393E">
      <w:pPr>
        <w:jc w:val="both"/>
        <w:rPr>
          <w:rFonts w:ascii="Times New Roman" w:hAnsi="Times New Roman" w:cs="Times New Roman"/>
          <w:noProof/>
          <w:sz w:val="24"/>
          <w:szCs w:val="24"/>
          <w:lang w:val="en-GB"/>
        </w:rPr>
      </w:pPr>
      <w:r w:rsidRPr="5CFEF040">
        <w:rPr>
          <w:rFonts w:ascii="Times New Roman" w:hAnsi="Times New Roman" w:cs="Times New Roman"/>
          <w:noProof/>
          <w:sz w:val="24"/>
          <w:szCs w:val="24"/>
          <w:lang w:val="en-GB"/>
        </w:rPr>
        <w:t>F</w:t>
      </w:r>
      <w:r w:rsidR="1A2D9F0E" w:rsidRPr="5CFEF040">
        <w:rPr>
          <w:rFonts w:ascii="Times New Roman" w:hAnsi="Times New Roman" w:cs="Times New Roman"/>
          <w:noProof/>
          <w:sz w:val="24"/>
          <w:szCs w:val="24"/>
          <w:lang w:val="en-GB"/>
        </w:rPr>
        <w:t>o</w:t>
      </w:r>
      <w:r w:rsidRPr="5CFEF040">
        <w:rPr>
          <w:rFonts w:ascii="Times New Roman" w:hAnsi="Times New Roman" w:cs="Times New Roman"/>
          <w:noProof/>
          <w:sz w:val="24"/>
          <w:szCs w:val="24"/>
          <w:lang w:val="en-GB"/>
        </w:rPr>
        <w:t xml:space="preserve">r </w:t>
      </w:r>
      <w:r w:rsidR="1E42AE02" w:rsidRPr="5CFEF040">
        <w:rPr>
          <w:rFonts w:ascii="Times New Roman" w:hAnsi="Times New Roman" w:cs="Times New Roman"/>
          <w:noProof/>
          <w:sz w:val="24"/>
          <w:szCs w:val="24"/>
          <w:lang w:val="en-GB"/>
        </w:rPr>
        <w:t>UNHCR</w:t>
      </w:r>
      <w:r w:rsidRPr="5CFEF040">
        <w:rPr>
          <w:rFonts w:ascii="Times New Roman" w:hAnsi="Times New Roman" w:cs="Times New Roman"/>
          <w:noProof/>
          <w:sz w:val="24"/>
          <w:szCs w:val="24"/>
          <w:lang w:val="en-GB"/>
        </w:rPr>
        <w:t xml:space="preserve">, </w:t>
      </w:r>
      <w:r w:rsidR="6E54ED34" w:rsidRPr="5CFEF040">
        <w:rPr>
          <w:rFonts w:ascii="Times New Roman" w:hAnsi="Times New Roman" w:cs="Times New Roman"/>
          <w:noProof/>
          <w:sz w:val="24"/>
          <w:szCs w:val="24"/>
          <w:lang w:val="en-GB"/>
        </w:rPr>
        <w:t xml:space="preserve">the mere possibility </w:t>
      </w:r>
      <w:r w:rsidR="69A25514" w:rsidRPr="5CFEF040">
        <w:rPr>
          <w:rFonts w:ascii="Times New Roman" w:hAnsi="Times New Roman" w:cs="Times New Roman"/>
          <w:noProof/>
          <w:sz w:val="24"/>
          <w:szCs w:val="24"/>
          <w:lang w:val="en-GB"/>
        </w:rPr>
        <w:t>of requesting</w:t>
      </w:r>
      <w:r w:rsidR="6E54ED34" w:rsidRPr="5CFEF040">
        <w:rPr>
          <w:rFonts w:ascii="Times New Roman" w:hAnsi="Times New Roman" w:cs="Times New Roman"/>
          <w:noProof/>
          <w:sz w:val="24"/>
          <w:szCs w:val="24"/>
          <w:lang w:val="en-GB"/>
        </w:rPr>
        <w:t xml:space="preserve"> suspensive effect is insufficient to ensure the applicant’s right to an effective remedy, especially in light of the irreversible nature of the harm that might occur.</w:t>
      </w:r>
      <w:r w:rsidRPr="5CFEF040">
        <w:rPr>
          <w:rFonts w:ascii="Times New Roman" w:hAnsi="Times New Roman" w:cs="Times New Roman"/>
          <w:noProof/>
          <w:sz w:val="24"/>
          <w:szCs w:val="24"/>
          <w:lang w:val="en-GB"/>
        </w:rPr>
        <w:t xml:space="preserve"> </w:t>
      </w:r>
      <w:r w:rsidR="379C57AB" w:rsidRPr="5CFEF040">
        <w:rPr>
          <w:rFonts w:ascii="Times New Roman" w:hAnsi="Times New Roman" w:cs="Times New Roman"/>
          <w:noProof/>
          <w:sz w:val="24"/>
          <w:szCs w:val="24"/>
          <w:lang w:val="en-GB"/>
        </w:rPr>
        <w:t>UNCHR considers that</w:t>
      </w:r>
      <w:r w:rsidR="7599176D" w:rsidRPr="5CFEF040">
        <w:rPr>
          <w:rFonts w:ascii="Times New Roman" w:hAnsi="Times New Roman" w:cs="Times New Roman"/>
          <w:noProof/>
          <w:sz w:val="24"/>
          <w:szCs w:val="24"/>
          <w:lang w:val="en-GB"/>
        </w:rPr>
        <w:t>,</w:t>
      </w:r>
      <w:r w:rsidR="6E54ED34" w:rsidRPr="5CFEF040">
        <w:rPr>
          <w:rFonts w:ascii="Times New Roman" w:hAnsi="Times New Roman" w:cs="Times New Roman"/>
          <w:noProof/>
          <w:sz w:val="24"/>
          <w:szCs w:val="24"/>
          <w:lang w:val="en-GB"/>
        </w:rPr>
        <w:t xml:space="preserve"> if </w:t>
      </w:r>
      <w:r w:rsidRPr="5CFEF040">
        <w:rPr>
          <w:rFonts w:ascii="Times New Roman" w:hAnsi="Times New Roman" w:cs="Times New Roman"/>
          <w:noProof/>
          <w:sz w:val="24"/>
          <w:szCs w:val="24"/>
          <w:lang w:val="en-GB"/>
        </w:rPr>
        <w:t xml:space="preserve">the </w:t>
      </w:r>
      <w:r w:rsidR="6E54ED34" w:rsidRPr="5CFEF040">
        <w:rPr>
          <w:rFonts w:ascii="Times New Roman" w:hAnsi="Times New Roman" w:cs="Times New Roman"/>
          <w:noProof/>
          <w:sz w:val="24"/>
          <w:szCs w:val="24"/>
          <w:lang w:val="en-GB"/>
        </w:rPr>
        <w:t>appeal of the return decision has suspensive effect</w:t>
      </w:r>
      <w:r w:rsidR="22CC6C97" w:rsidRPr="5CFEF040">
        <w:rPr>
          <w:rFonts w:ascii="Times New Roman" w:hAnsi="Times New Roman" w:cs="Times New Roman"/>
          <w:noProof/>
          <w:sz w:val="24"/>
          <w:szCs w:val="24"/>
          <w:lang w:val="en-GB"/>
        </w:rPr>
        <w:t>,</w:t>
      </w:r>
      <w:r w:rsidR="6E54ED34" w:rsidRPr="5CFEF040">
        <w:rPr>
          <w:rFonts w:ascii="Times New Roman" w:hAnsi="Times New Roman" w:cs="Times New Roman"/>
          <w:noProof/>
          <w:sz w:val="24"/>
          <w:szCs w:val="24"/>
          <w:lang w:val="en-GB"/>
        </w:rPr>
        <w:t xml:space="preserve"> but </w:t>
      </w:r>
      <w:r w:rsidR="69A25514" w:rsidRPr="5CFEF040">
        <w:rPr>
          <w:rFonts w:ascii="Times New Roman" w:hAnsi="Times New Roman" w:cs="Times New Roman"/>
          <w:noProof/>
          <w:sz w:val="24"/>
          <w:szCs w:val="24"/>
          <w:lang w:val="en-GB"/>
        </w:rPr>
        <w:t xml:space="preserve">the </w:t>
      </w:r>
      <w:r w:rsidR="6E54ED34" w:rsidRPr="5CFEF040">
        <w:rPr>
          <w:rFonts w:ascii="Times New Roman" w:hAnsi="Times New Roman" w:cs="Times New Roman"/>
          <w:noProof/>
          <w:sz w:val="24"/>
          <w:szCs w:val="24"/>
          <w:lang w:val="en-GB"/>
        </w:rPr>
        <w:t xml:space="preserve">appeal of the </w:t>
      </w:r>
      <w:r w:rsidR="5A60DE51" w:rsidRPr="5CFEF040">
        <w:rPr>
          <w:rFonts w:ascii="Times New Roman" w:hAnsi="Times New Roman" w:cs="Times New Roman"/>
          <w:noProof/>
          <w:sz w:val="24"/>
          <w:szCs w:val="24"/>
          <w:lang w:val="en-GB"/>
        </w:rPr>
        <w:t>in</w:t>
      </w:r>
      <w:r w:rsidR="6E54ED34" w:rsidRPr="5CFEF040">
        <w:rPr>
          <w:rFonts w:ascii="Times New Roman" w:hAnsi="Times New Roman" w:cs="Times New Roman"/>
          <w:noProof/>
          <w:sz w:val="24"/>
          <w:szCs w:val="24"/>
          <w:lang w:val="en-GB"/>
        </w:rPr>
        <w:t xml:space="preserve">admissibility decision does not, this </w:t>
      </w:r>
      <w:r w:rsidR="69A25514" w:rsidRPr="5CFEF040">
        <w:rPr>
          <w:rFonts w:ascii="Times New Roman" w:hAnsi="Times New Roman" w:cs="Times New Roman"/>
          <w:noProof/>
          <w:sz w:val="24"/>
          <w:szCs w:val="24"/>
          <w:lang w:val="en-GB"/>
        </w:rPr>
        <w:t xml:space="preserve">could allow </w:t>
      </w:r>
      <w:r w:rsidR="6E54ED34" w:rsidRPr="5CFEF040">
        <w:rPr>
          <w:rFonts w:ascii="Times New Roman" w:hAnsi="Times New Roman" w:cs="Times New Roman"/>
          <w:noProof/>
          <w:sz w:val="24"/>
          <w:szCs w:val="24"/>
          <w:lang w:val="en-GB"/>
        </w:rPr>
        <w:t xml:space="preserve">for </w:t>
      </w:r>
      <w:r w:rsidR="7D2EFA09" w:rsidRPr="5CFEF040">
        <w:rPr>
          <w:rFonts w:ascii="Times New Roman" w:hAnsi="Times New Roman" w:cs="Times New Roman"/>
          <w:noProof/>
          <w:sz w:val="24"/>
          <w:szCs w:val="24"/>
          <w:lang w:val="en-GB"/>
        </w:rPr>
        <w:t xml:space="preserve">the </w:t>
      </w:r>
      <w:r w:rsidR="6E54ED34" w:rsidRPr="5CFEF040">
        <w:rPr>
          <w:rFonts w:ascii="Times New Roman" w:hAnsi="Times New Roman" w:cs="Times New Roman"/>
          <w:noProof/>
          <w:sz w:val="24"/>
          <w:szCs w:val="24"/>
          <w:lang w:val="en-GB"/>
        </w:rPr>
        <w:t xml:space="preserve">potential return of someone who makes a legal error by appealing the substantive decision but not the return decision. This could then lead to the transfer of someone who is at risk. </w:t>
      </w:r>
    </w:p>
    <w:p w14:paraId="29C1B6DC" w14:textId="386FC3A4" w:rsidR="00A45A69" w:rsidRPr="00065044" w:rsidRDefault="1E42AE02" w:rsidP="00C7393E">
      <w:pPr>
        <w:jc w:val="both"/>
        <w:rPr>
          <w:rFonts w:ascii="Times New Roman" w:hAnsi="Times New Roman" w:cs="Times New Roman"/>
          <w:noProof/>
          <w:sz w:val="24"/>
          <w:szCs w:val="24"/>
          <w:lang w:val="en-GB"/>
        </w:rPr>
      </w:pPr>
      <w:r w:rsidRPr="73224468">
        <w:rPr>
          <w:rFonts w:ascii="Times New Roman" w:hAnsi="Times New Roman" w:cs="Times New Roman"/>
          <w:noProof/>
          <w:sz w:val="24"/>
          <w:szCs w:val="24"/>
          <w:lang w:val="en-GB"/>
        </w:rPr>
        <w:t>UNHCR</w:t>
      </w:r>
      <w:r w:rsidR="6E54ED34" w:rsidRPr="73224468">
        <w:rPr>
          <w:rFonts w:ascii="Times New Roman" w:hAnsi="Times New Roman" w:cs="Times New Roman"/>
          <w:noProof/>
          <w:sz w:val="24"/>
          <w:szCs w:val="24"/>
          <w:lang w:val="en-GB"/>
        </w:rPr>
        <w:t xml:space="preserve"> also highlighted that, even where a removal measure is automatically suspended, this does not necessarily ensure an effective remedy against the asylum rejection in all cases. This could particularly be </w:t>
      </w:r>
      <w:r w:rsidR="782A28CE" w:rsidRPr="73224468">
        <w:rPr>
          <w:rFonts w:ascii="Times New Roman" w:hAnsi="Times New Roman" w:cs="Times New Roman"/>
          <w:noProof/>
          <w:sz w:val="24"/>
          <w:szCs w:val="24"/>
          <w:lang w:val="en-GB"/>
        </w:rPr>
        <w:t>true</w:t>
      </w:r>
      <w:r w:rsidR="6E54ED34" w:rsidRPr="73224468">
        <w:rPr>
          <w:rFonts w:ascii="Times New Roman" w:hAnsi="Times New Roman" w:cs="Times New Roman"/>
          <w:noProof/>
          <w:sz w:val="24"/>
          <w:szCs w:val="24"/>
          <w:lang w:val="en-GB"/>
        </w:rPr>
        <w:t xml:space="preserve"> </w:t>
      </w:r>
      <w:r w:rsidR="772E7219" w:rsidRPr="73224468">
        <w:rPr>
          <w:rFonts w:ascii="Times New Roman" w:hAnsi="Times New Roman" w:cs="Times New Roman"/>
          <w:noProof/>
          <w:sz w:val="24"/>
          <w:szCs w:val="24"/>
          <w:lang w:val="en-GB"/>
        </w:rPr>
        <w:t xml:space="preserve">when </w:t>
      </w:r>
      <w:r w:rsidR="6E54ED34" w:rsidRPr="73224468">
        <w:rPr>
          <w:rFonts w:ascii="Times New Roman" w:hAnsi="Times New Roman" w:cs="Times New Roman"/>
          <w:noProof/>
          <w:sz w:val="24"/>
          <w:szCs w:val="24"/>
          <w:lang w:val="en-GB"/>
        </w:rPr>
        <w:t>the authorities responsible for hearing the asylum and removal order appeal</w:t>
      </w:r>
      <w:r w:rsidR="772E7219" w:rsidRPr="73224468">
        <w:rPr>
          <w:rFonts w:ascii="Times New Roman" w:hAnsi="Times New Roman" w:cs="Times New Roman"/>
          <w:noProof/>
          <w:sz w:val="24"/>
          <w:szCs w:val="24"/>
          <w:lang w:val="en-GB"/>
        </w:rPr>
        <w:t>s</w:t>
      </w:r>
      <w:r w:rsidR="6E54ED34" w:rsidRPr="73224468">
        <w:rPr>
          <w:rFonts w:ascii="Times New Roman" w:hAnsi="Times New Roman" w:cs="Times New Roman"/>
          <w:noProof/>
          <w:sz w:val="24"/>
          <w:szCs w:val="24"/>
          <w:lang w:val="en-GB"/>
        </w:rPr>
        <w:t xml:space="preserve"> are different, </w:t>
      </w:r>
      <w:r w:rsidR="3839E093" w:rsidRPr="73224468">
        <w:rPr>
          <w:rFonts w:ascii="Times New Roman" w:hAnsi="Times New Roman" w:cs="Times New Roman"/>
          <w:noProof/>
          <w:sz w:val="24"/>
          <w:szCs w:val="24"/>
          <w:lang w:val="en-GB"/>
        </w:rPr>
        <w:t>resulting in the absence of a</w:t>
      </w:r>
      <w:r w:rsidR="6E54ED34" w:rsidRPr="73224468">
        <w:rPr>
          <w:rFonts w:ascii="Times New Roman" w:hAnsi="Times New Roman" w:cs="Times New Roman"/>
          <w:noProof/>
          <w:sz w:val="24"/>
          <w:szCs w:val="24"/>
          <w:lang w:val="en-GB"/>
        </w:rPr>
        <w:t xml:space="preserve"> joint appeal. In such cases, situations </w:t>
      </w:r>
      <w:r w:rsidR="3839E093" w:rsidRPr="73224468">
        <w:rPr>
          <w:rFonts w:ascii="Times New Roman" w:hAnsi="Times New Roman" w:cs="Times New Roman"/>
          <w:noProof/>
          <w:sz w:val="24"/>
          <w:szCs w:val="24"/>
          <w:lang w:val="en-GB"/>
        </w:rPr>
        <w:t>may</w:t>
      </w:r>
      <w:r w:rsidR="6E54ED34" w:rsidRPr="73224468">
        <w:rPr>
          <w:rFonts w:ascii="Times New Roman" w:hAnsi="Times New Roman" w:cs="Times New Roman"/>
          <w:noProof/>
          <w:sz w:val="24"/>
          <w:szCs w:val="24"/>
          <w:lang w:val="en-GB"/>
        </w:rPr>
        <w:t xml:space="preserve"> arise where the return appeal is rejected – </w:t>
      </w:r>
      <w:r w:rsidR="69DBB009" w:rsidRPr="73224468">
        <w:rPr>
          <w:rFonts w:ascii="Times New Roman" w:hAnsi="Times New Roman" w:cs="Times New Roman"/>
          <w:noProof/>
          <w:sz w:val="24"/>
          <w:szCs w:val="24"/>
          <w:lang w:val="en-GB"/>
        </w:rPr>
        <w:t>thus ending the</w:t>
      </w:r>
      <w:r w:rsidR="6E54ED34" w:rsidRPr="73224468">
        <w:rPr>
          <w:rFonts w:ascii="Times New Roman" w:hAnsi="Times New Roman" w:cs="Times New Roman"/>
          <w:noProof/>
          <w:sz w:val="24"/>
          <w:szCs w:val="24"/>
          <w:lang w:val="en-GB"/>
        </w:rPr>
        <w:t xml:space="preserve"> suspensive effect </w:t>
      </w:r>
      <w:r w:rsidR="14A04117" w:rsidRPr="73224468">
        <w:rPr>
          <w:rFonts w:ascii="Times New Roman" w:hAnsi="Times New Roman" w:cs="Times New Roman"/>
          <w:noProof/>
          <w:sz w:val="24"/>
          <w:szCs w:val="24"/>
          <w:lang w:val="en-GB"/>
        </w:rPr>
        <w:t xml:space="preserve">- </w:t>
      </w:r>
      <w:r w:rsidR="6E54ED34" w:rsidRPr="73224468">
        <w:rPr>
          <w:rFonts w:ascii="Times New Roman" w:hAnsi="Times New Roman" w:cs="Times New Roman"/>
          <w:noProof/>
          <w:sz w:val="24"/>
          <w:szCs w:val="24"/>
          <w:lang w:val="en-GB"/>
        </w:rPr>
        <w:t xml:space="preserve">and the applicant </w:t>
      </w:r>
      <w:r w:rsidR="14A04117" w:rsidRPr="73224468">
        <w:rPr>
          <w:rFonts w:ascii="Times New Roman" w:hAnsi="Times New Roman" w:cs="Times New Roman"/>
          <w:noProof/>
          <w:sz w:val="24"/>
          <w:szCs w:val="24"/>
          <w:lang w:val="en-GB"/>
        </w:rPr>
        <w:t xml:space="preserve">is </w:t>
      </w:r>
      <w:r w:rsidR="6E54ED34" w:rsidRPr="73224468">
        <w:rPr>
          <w:rFonts w:ascii="Times New Roman" w:hAnsi="Times New Roman" w:cs="Times New Roman"/>
          <w:noProof/>
          <w:sz w:val="24"/>
          <w:szCs w:val="24"/>
          <w:lang w:val="en-GB"/>
        </w:rPr>
        <w:t>removed</w:t>
      </w:r>
      <w:r w:rsidR="14A04117" w:rsidRPr="73224468">
        <w:rPr>
          <w:rFonts w:ascii="Times New Roman" w:hAnsi="Times New Roman" w:cs="Times New Roman"/>
          <w:noProof/>
          <w:sz w:val="24"/>
          <w:szCs w:val="24"/>
          <w:lang w:val="en-GB"/>
        </w:rPr>
        <w:t>,</w:t>
      </w:r>
      <w:r w:rsidR="6E54ED34" w:rsidRPr="73224468">
        <w:rPr>
          <w:rFonts w:ascii="Times New Roman" w:hAnsi="Times New Roman" w:cs="Times New Roman"/>
          <w:noProof/>
          <w:sz w:val="24"/>
          <w:szCs w:val="24"/>
          <w:lang w:val="en-GB"/>
        </w:rPr>
        <w:t xml:space="preserve"> while the STC appeal is still pending. Since the scope of those two appeals differs – one </w:t>
      </w:r>
      <w:r w:rsidR="14A04117" w:rsidRPr="73224468">
        <w:rPr>
          <w:rFonts w:ascii="Times New Roman" w:hAnsi="Times New Roman" w:cs="Times New Roman"/>
          <w:noProof/>
          <w:sz w:val="24"/>
          <w:szCs w:val="24"/>
          <w:lang w:val="en-GB"/>
        </w:rPr>
        <w:t>concerns</w:t>
      </w:r>
      <w:r w:rsidR="6E54ED34" w:rsidRPr="73224468">
        <w:rPr>
          <w:rFonts w:ascii="Times New Roman" w:hAnsi="Times New Roman" w:cs="Times New Roman"/>
          <w:noProof/>
          <w:sz w:val="24"/>
          <w:szCs w:val="24"/>
          <w:lang w:val="en-GB"/>
        </w:rPr>
        <w:t xml:space="preserve"> whether all the criteria </w:t>
      </w:r>
      <w:r w:rsidR="14A04117" w:rsidRPr="73224468">
        <w:rPr>
          <w:rFonts w:ascii="Times New Roman" w:hAnsi="Times New Roman" w:cs="Times New Roman"/>
          <w:noProof/>
          <w:sz w:val="24"/>
          <w:szCs w:val="24"/>
          <w:lang w:val="en-GB"/>
        </w:rPr>
        <w:t>set out</w:t>
      </w:r>
      <w:r w:rsidR="6E54ED34" w:rsidRPr="73224468">
        <w:rPr>
          <w:rFonts w:ascii="Times New Roman" w:hAnsi="Times New Roman" w:cs="Times New Roman"/>
          <w:noProof/>
          <w:sz w:val="24"/>
          <w:szCs w:val="24"/>
          <w:lang w:val="en-GB"/>
        </w:rPr>
        <w:t xml:space="preserve"> in Article 59 of the APR are fulfilled, </w:t>
      </w:r>
      <w:r w:rsidR="375B9B72" w:rsidRPr="73224468">
        <w:rPr>
          <w:rFonts w:ascii="Times New Roman" w:hAnsi="Times New Roman" w:cs="Times New Roman"/>
          <w:noProof/>
          <w:sz w:val="24"/>
          <w:szCs w:val="24"/>
          <w:lang w:val="en-GB"/>
        </w:rPr>
        <w:t xml:space="preserve">and </w:t>
      </w:r>
      <w:r w:rsidR="6E54ED34" w:rsidRPr="73224468">
        <w:rPr>
          <w:rFonts w:ascii="Times New Roman" w:hAnsi="Times New Roman" w:cs="Times New Roman"/>
          <w:noProof/>
          <w:sz w:val="24"/>
          <w:szCs w:val="24"/>
          <w:lang w:val="en-GB"/>
        </w:rPr>
        <w:t xml:space="preserve">the other </w:t>
      </w:r>
      <w:r w:rsidR="375B9B72" w:rsidRPr="73224468">
        <w:rPr>
          <w:rFonts w:ascii="Times New Roman" w:hAnsi="Times New Roman" w:cs="Times New Roman"/>
          <w:noProof/>
          <w:sz w:val="24"/>
          <w:szCs w:val="24"/>
          <w:lang w:val="en-GB"/>
        </w:rPr>
        <w:t xml:space="preserve">concerns </w:t>
      </w:r>
      <w:r w:rsidR="6E54ED34" w:rsidRPr="73224468">
        <w:rPr>
          <w:rFonts w:ascii="Times New Roman" w:hAnsi="Times New Roman" w:cs="Times New Roman"/>
          <w:noProof/>
          <w:sz w:val="24"/>
          <w:szCs w:val="24"/>
          <w:lang w:val="en-GB"/>
        </w:rPr>
        <w:t>obstacles to removal</w:t>
      </w:r>
      <w:r w:rsidR="375B9B72" w:rsidRPr="73224468">
        <w:rPr>
          <w:rFonts w:ascii="Times New Roman" w:hAnsi="Times New Roman" w:cs="Times New Roman"/>
          <w:noProof/>
          <w:sz w:val="24"/>
          <w:szCs w:val="24"/>
          <w:lang w:val="en-GB"/>
        </w:rPr>
        <w:t>,</w:t>
      </w:r>
      <w:r w:rsidR="6E54ED34" w:rsidRPr="73224468">
        <w:rPr>
          <w:rFonts w:ascii="Times New Roman" w:hAnsi="Times New Roman" w:cs="Times New Roman"/>
          <w:noProof/>
          <w:sz w:val="24"/>
          <w:szCs w:val="24"/>
          <w:lang w:val="en-GB"/>
        </w:rPr>
        <w:t xml:space="preserve"> such as </w:t>
      </w:r>
      <w:r w:rsidR="6E54ED34" w:rsidRPr="73224468">
        <w:rPr>
          <w:rFonts w:ascii="Times New Roman" w:hAnsi="Times New Roman" w:cs="Times New Roman"/>
          <w:i/>
          <w:iCs/>
          <w:noProof/>
          <w:sz w:val="24"/>
          <w:szCs w:val="24"/>
          <w:lang w:val="en-GB"/>
        </w:rPr>
        <w:t>non-refoulement</w:t>
      </w:r>
      <w:r w:rsidR="375B9B72" w:rsidRPr="73224468">
        <w:rPr>
          <w:rFonts w:ascii="Times New Roman" w:hAnsi="Times New Roman" w:cs="Times New Roman"/>
          <w:noProof/>
          <w:sz w:val="24"/>
          <w:szCs w:val="24"/>
          <w:lang w:val="en-GB"/>
        </w:rPr>
        <w:t xml:space="preserve"> (</w:t>
      </w:r>
      <w:r w:rsidR="6E54ED34" w:rsidRPr="00FE5AE7">
        <w:rPr>
          <w:rFonts w:ascii="Times New Roman" w:hAnsi="Times New Roman"/>
          <w:i/>
          <w:iCs/>
          <w:noProof/>
          <w:sz w:val="24"/>
          <w:szCs w:val="24"/>
          <w:lang w:val="en-GB"/>
        </w:rPr>
        <w:t>i.e.</w:t>
      </w:r>
      <w:r w:rsidR="1A2D9F0E" w:rsidRPr="73224468">
        <w:rPr>
          <w:rFonts w:ascii="Times New Roman" w:hAnsi="Times New Roman" w:cs="Times New Roman"/>
          <w:noProof/>
          <w:sz w:val="24"/>
          <w:szCs w:val="24"/>
          <w:lang w:val="en-GB"/>
        </w:rPr>
        <w:t>,</w:t>
      </w:r>
      <w:r w:rsidR="6E54ED34" w:rsidRPr="73224468">
        <w:rPr>
          <w:rFonts w:ascii="Times New Roman" w:hAnsi="Times New Roman" w:cs="Times New Roman"/>
          <w:noProof/>
          <w:sz w:val="24"/>
          <w:szCs w:val="24"/>
          <w:lang w:val="en-GB"/>
        </w:rPr>
        <w:t xml:space="preserve"> a lower standard</w:t>
      </w:r>
      <w:r w:rsidR="375B9B72" w:rsidRPr="73224468">
        <w:rPr>
          <w:rFonts w:ascii="Times New Roman" w:hAnsi="Times New Roman" w:cs="Times New Roman"/>
          <w:noProof/>
          <w:sz w:val="24"/>
          <w:szCs w:val="24"/>
          <w:lang w:val="en-GB"/>
        </w:rPr>
        <w:t>)</w:t>
      </w:r>
      <w:r w:rsidR="6E54ED34" w:rsidRPr="73224468">
        <w:rPr>
          <w:rFonts w:ascii="Times New Roman" w:hAnsi="Times New Roman" w:cs="Times New Roman"/>
          <w:noProof/>
          <w:sz w:val="24"/>
          <w:szCs w:val="24"/>
          <w:lang w:val="en-GB"/>
        </w:rPr>
        <w:t xml:space="preserve"> – there can be a significant practical difference. In UNHCR’s view, the fact that (potentially different) return authorities decide whether removal can </w:t>
      </w:r>
      <w:r w:rsidR="6582AF07" w:rsidRPr="73224468">
        <w:rPr>
          <w:rFonts w:ascii="Times New Roman" w:hAnsi="Times New Roman" w:cs="Times New Roman"/>
          <w:noProof/>
          <w:sz w:val="24"/>
          <w:szCs w:val="24"/>
          <w:lang w:val="en-GB"/>
        </w:rPr>
        <w:t>proceed</w:t>
      </w:r>
      <w:r w:rsidR="6E54ED34" w:rsidRPr="73224468">
        <w:rPr>
          <w:rFonts w:ascii="Times New Roman" w:hAnsi="Times New Roman" w:cs="Times New Roman"/>
          <w:noProof/>
          <w:sz w:val="24"/>
          <w:szCs w:val="24"/>
          <w:lang w:val="en-GB"/>
        </w:rPr>
        <w:t xml:space="preserve"> is not an adequate substitute for the lack of automatic suspensive effect of appeals against STC rejections.</w:t>
      </w:r>
    </w:p>
    <w:p w14:paraId="07B31E04" w14:textId="20B413A3" w:rsidR="00393F00" w:rsidRPr="00065044" w:rsidRDefault="1E42AE02" w:rsidP="00C7393E">
      <w:pPr>
        <w:jc w:val="both"/>
        <w:rPr>
          <w:rFonts w:ascii="Times New Roman" w:hAnsi="Times New Roman" w:cs="Times New Roman"/>
          <w:noProof/>
          <w:sz w:val="24"/>
          <w:szCs w:val="24"/>
          <w:lang w:val="en-GB"/>
        </w:rPr>
      </w:pPr>
      <w:r w:rsidRPr="5CFEF040">
        <w:rPr>
          <w:rFonts w:ascii="Times New Roman" w:hAnsi="Times New Roman" w:cs="Times New Roman"/>
          <w:noProof/>
          <w:sz w:val="24"/>
          <w:szCs w:val="24"/>
          <w:lang w:val="en-GB"/>
        </w:rPr>
        <w:t>UNHCR</w:t>
      </w:r>
      <w:r w:rsidR="7FA32058" w:rsidRPr="5CFEF040">
        <w:rPr>
          <w:rFonts w:ascii="Times New Roman" w:hAnsi="Times New Roman" w:cs="Times New Roman"/>
          <w:noProof/>
          <w:sz w:val="24"/>
          <w:szCs w:val="24"/>
          <w:lang w:val="en-GB"/>
        </w:rPr>
        <w:t xml:space="preserve"> </w:t>
      </w:r>
      <w:r w:rsidR="2351F485" w:rsidRPr="5CFEF040">
        <w:rPr>
          <w:rFonts w:ascii="Times New Roman" w:hAnsi="Times New Roman" w:cs="Times New Roman"/>
          <w:noProof/>
          <w:sz w:val="24"/>
          <w:szCs w:val="24"/>
          <w:lang w:val="en-GB"/>
        </w:rPr>
        <w:t xml:space="preserve">also raised concerns that are not </w:t>
      </w:r>
      <w:r w:rsidR="595B3E09" w:rsidRPr="5CFEF040">
        <w:rPr>
          <w:rFonts w:ascii="Times New Roman" w:hAnsi="Times New Roman" w:cs="Times New Roman"/>
          <w:noProof/>
          <w:sz w:val="24"/>
          <w:szCs w:val="24"/>
          <w:lang w:val="en-GB"/>
        </w:rPr>
        <w:t>linked to the propos</w:t>
      </w:r>
      <w:r w:rsidR="18155EF3" w:rsidRPr="5CFEF040">
        <w:rPr>
          <w:rFonts w:ascii="Times New Roman" w:hAnsi="Times New Roman" w:cs="Times New Roman"/>
          <w:noProof/>
          <w:sz w:val="24"/>
          <w:szCs w:val="24"/>
          <w:lang w:val="en-GB"/>
        </w:rPr>
        <w:t>ed</w:t>
      </w:r>
      <w:r w:rsidR="595B3E09" w:rsidRPr="5CFEF040">
        <w:rPr>
          <w:rFonts w:ascii="Times New Roman" w:hAnsi="Times New Roman" w:cs="Times New Roman"/>
          <w:noProof/>
          <w:sz w:val="24"/>
          <w:szCs w:val="24"/>
          <w:lang w:val="en-GB"/>
        </w:rPr>
        <w:t xml:space="preserve"> revision</w:t>
      </w:r>
      <w:r w:rsidR="18155EF3" w:rsidRPr="5CFEF040">
        <w:rPr>
          <w:rFonts w:ascii="Times New Roman" w:hAnsi="Times New Roman" w:cs="Times New Roman"/>
          <w:noProof/>
          <w:sz w:val="24"/>
          <w:szCs w:val="24"/>
          <w:lang w:val="en-GB"/>
        </w:rPr>
        <w:t>s</w:t>
      </w:r>
      <w:r w:rsidR="1086D150" w:rsidRPr="5CFEF040">
        <w:rPr>
          <w:rFonts w:ascii="Times New Roman" w:hAnsi="Times New Roman" w:cs="Times New Roman"/>
          <w:noProof/>
          <w:sz w:val="24"/>
          <w:szCs w:val="24"/>
          <w:lang w:val="en-GB"/>
        </w:rPr>
        <w:t xml:space="preserve"> </w:t>
      </w:r>
      <w:r w:rsidR="595B3E09" w:rsidRPr="5CFEF040">
        <w:rPr>
          <w:rFonts w:ascii="Times New Roman" w:hAnsi="Times New Roman" w:cs="Times New Roman"/>
          <w:noProof/>
          <w:sz w:val="24"/>
          <w:szCs w:val="24"/>
          <w:lang w:val="en-GB"/>
        </w:rPr>
        <w:t xml:space="preserve">but more generally to </w:t>
      </w:r>
      <w:r w:rsidR="2A355F6F" w:rsidRPr="5CFEF040">
        <w:rPr>
          <w:rFonts w:ascii="Times New Roman" w:hAnsi="Times New Roman" w:cs="Times New Roman"/>
          <w:noProof/>
          <w:sz w:val="24"/>
          <w:szCs w:val="24"/>
          <w:lang w:val="en-GB"/>
        </w:rPr>
        <w:t xml:space="preserve">other aspects of </w:t>
      </w:r>
      <w:r w:rsidR="595B3E09" w:rsidRPr="5CFEF040">
        <w:rPr>
          <w:rFonts w:ascii="Times New Roman" w:hAnsi="Times New Roman" w:cs="Times New Roman"/>
          <w:noProof/>
          <w:sz w:val="24"/>
          <w:szCs w:val="24"/>
          <w:lang w:val="en-GB"/>
        </w:rPr>
        <w:t>the application of the STC concept</w:t>
      </w:r>
      <w:r w:rsidR="49B17167" w:rsidRPr="5CFEF040">
        <w:rPr>
          <w:rFonts w:ascii="Times New Roman" w:hAnsi="Times New Roman" w:cs="Times New Roman"/>
          <w:noProof/>
          <w:sz w:val="24"/>
          <w:szCs w:val="24"/>
          <w:lang w:val="en-GB"/>
        </w:rPr>
        <w:t xml:space="preserve">. </w:t>
      </w:r>
      <w:r w:rsidR="139FBAD1" w:rsidRPr="5CFEF040">
        <w:rPr>
          <w:rFonts w:ascii="Times New Roman" w:hAnsi="Times New Roman" w:cs="Times New Roman"/>
          <w:noProof/>
          <w:sz w:val="24"/>
          <w:szCs w:val="24"/>
          <w:lang w:val="en-GB"/>
        </w:rPr>
        <w:t>It</w:t>
      </w:r>
      <w:r w:rsidR="49B17167" w:rsidRPr="5CFEF040">
        <w:rPr>
          <w:rFonts w:ascii="Times New Roman" w:hAnsi="Times New Roman" w:cs="Times New Roman"/>
          <w:noProof/>
          <w:sz w:val="24"/>
          <w:szCs w:val="24"/>
          <w:lang w:val="en-GB"/>
        </w:rPr>
        <w:t xml:space="preserve"> </w:t>
      </w:r>
      <w:r w:rsidR="7FA32058" w:rsidRPr="5CFEF040">
        <w:rPr>
          <w:rFonts w:ascii="Times New Roman" w:hAnsi="Times New Roman" w:cs="Times New Roman"/>
          <w:noProof/>
          <w:sz w:val="24"/>
          <w:szCs w:val="24"/>
          <w:lang w:val="en-GB"/>
        </w:rPr>
        <w:t xml:space="preserve">reiterated its reservations regarding </w:t>
      </w:r>
      <w:r w:rsidR="52DACFFA" w:rsidRPr="5CFEF040">
        <w:rPr>
          <w:rFonts w:ascii="Times New Roman" w:hAnsi="Times New Roman" w:cs="Times New Roman"/>
          <w:noProof/>
          <w:sz w:val="24"/>
          <w:szCs w:val="24"/>
          <w:lang w:val="en-GB"/>
        </w:rPr>
        <w:t xml:space="preserve">the use of </w:t>
      </w:r>
      <w:r w:rsidR="2E64EA84" w:rsidRPr="5CFEF040">
        <w:rPr>
          <w:rFonts w:ascii="Times New Roman" w:hAnsi="Times New Roman" w:cs="Times New Roman"/>
          <w:noProof/>
          <w:sz w:val="24"/>
          <w:szCs w:val="24"/>
          <w:lang w:val="en-GB"/>
        </w:rPr>
        <w:t xml:space="preserve">only </w:t>
      </w:r>
      <w:r w:rsidR="7FA32058" w:rsidRPr="5CFEF040">
        <w:rPr>
          <w:rFonts w:ascii="Times New Roman" w:hAnsi="Times New Roman" w:cs="Times New Roman"/>
          <w:noProof/>
          <w:sz w:val="24"/>
          <w:szCs w:val="24"/>
          <w:lang w:val="en-GB"/>
        </w:rPr>
        <w:t>diplomatic assurances</w:t>
      </w:r>
      <w:r w:rsidR="2A355F6F" w:rsidRPr="5CFEF040">
        <w:rPr>
          <w:rFonts w:ascii="Times New Roman" w:hAnsi="Times New Roman" w:cs="Times New Roman"/>
          <w:noProof/>
          <w:sz w:val="24"/>
          <w:szCs w:val="24"/>
          <w:lang w:val="en-GB"/>
        </w:rPr>
        <w:t xml:space="preserve"> from STCs</w:t>
      </w:r>
      <w:r w:rsidR="7FA32058" w:rsidRPr="5CFEF040">
        <w:rPr>
          <w:rFonts w:ascii="Times New Roman" w:hAnsi="Times New Roman" w:cs="Times New Roman"/>
          <w:noProof/>
          <w:sz w:val="24"/>
          <w:szCs w:val="24"/>
          <w:lang w:val="en-GB"/>
        </w:rPr>
        <w:t xml:space="preserve">, </w:t>
      </w:r>
      <w:r w:rsidR="2E64EA84" w:rsidRPr="5CFEF040">
        <w:rPr>
          <w:rFonts w:ascii="Times New Roman" w:hAnsi="Times New Roman" w:cs="Times New Roman"/>
          <w:noProof/>
          <w:sz w:val="24"/>
          <w:szCs w:val="24"/>
          <w:lang w:val="en-GB"/>
        </w:rPr>
        <w:t>as opposed to having bilateral agreement</w:t>
      </w:r>
      <w:r w:rsidR="2412E182" w:rsidRPr="5CFEF040">
        <w:rPr>
          <w:rFonts w:ascii="Times New Roman" w:hAnsi="Times New Roman" w:cs="Times New Roman"/>
          <w:noProof/>
          <w:sz w:val="24"/>
          <w:szCs w:val="24"/>
          <w:lang w:val="en-GB"/>
        </w:rPr>
        <w:t>s with the STC</w:t>
      </w:r>
      <w:r w:rsidR="36D09A51" w:rsidRPr="5CFEF040">
        <w:rPr>
          <w:rFonts w:ascii="Times New Roman" w:hAnsi="Times New Roman" w:cs="Times New Roman"/>
          <w:noProof/>
          <w:sz w:val="24"/>
          <w:szCs w:val="24"/>
          <w:lang w:val="en-GB"/>
        </w:rPr>
        <w:t xml:space="preserve"> regarding </w:t>
      </w:r>
      <w:r w:rsidR="127503E3" w:rsidRPr="5CFEF040">
        <w:rPr>
          <w:rFonts w:ascii="Times New Roman" w:hAnsi="Times New Roman" w:cs="Times New Roman"/>
          <w:noProof/>
          <w:sz w:val="24"/>
          <w:szCs w:val="24"/>
          <w:lang w:val="en-GB"/>
        </w:rPr>
        <w:t xml:space="preserve">the </w:t>
      </w:r>
      <w:r w:rsidR="36D09A51" w:rsidRPr="5CFEF040">
        <w:rPr>
          <w:rFonts w:ascii="Times New Roman" w:hAnsi="Times New Roman" w:cs="Times New Roman"/>
          <w:noProof/>
          <w:sz w:val="24"/>
          <w:szCs w:val="24"/>
          <w:lang w:val="en-GB"/>
        </w:rPr>
        <w:t>treatment of the transferred persons</w:t>
      </w:r>
      <w:r w:rsidR="419FC251" w:rsidRPr="5CFEF040">
        <w:rPr>
          <w:rFonts w:ascii="Times New Roman" w:hAnsi="Times New Roman" w:cs="Times New Roman"/>
          <w:noProof/>
          <w:sz w:val="24"/>
          <w:szCs w:val="24"/>
          <w:lang w:val="en-GB"/>
        </w:rPr>
        <w:t>,</w:t>
      </w:r>
      <w:r w:rsidR="2412E182" w:rsidRPr="5CFEF040">
        <w:rPr>
          <w:rFonts w:ascii="Times New Roman" w:hAnsi="Times New Roman" w:cs="Times New Roman"/>
          <w:noProof/>
          <w:sz w:val="24"/>
          <w:szCs w:val="24"/>
          <w:lang w:val="en-GB"/>
        </w:rPr>
        <w:t xml:space="preserve"> </w:t>
      </w:r>
      <w:r w:rsidR="7FA32058" w:rsidRPr="5CFEF040">
        <w:rPr>
          <w:rFonts w:ascii="Times New Roman" w:hAnsi="Times New Roman" w:cs="Times New Roman"/>
          <w:noProof/>
          <w:sz w:val="24"/>
          <w:szCs w:val="24"/>
          <w:lang w:val="en-GB"/>
        </w:rPr>
        <w:t xml:space="preserve">emphasising that both the content and </w:t>
      </w:r>
      <w:r w:rsidR="419FC251" w:rsidRPr="5CFEF040">
        <w:rPr>
          <w:rFonts w:ascii="Times New Roman" w:hAnsi="Times New Roman" w:cs="Times New Roman"/>
          <w:noProof/>
          <w:sz w:val="24"/>
          <w:szCs w:val="24"/>
          <w:lang w:val="en-GB"/>
        </w:rPr>
        <w:t xml:space="preserve">the possibility to </w:t>
      </w:r>
      <w:r w:rsidR="7FA32058" w:rsidRPr="5CFEF040">
        <w:rPr>
          <w:rFonts w:ascii="Times New Roman" w:hAnsi="Times New Roman" w:cs="Times New Roman"/>
          <w:noProof/>
          <w:sz w:val="24"/>
          <w:szCs w:val="24"/>
          <w:lang w:val="en-GB"/>
        </w:rPr>
        <w:t xml:space="preserve">implement </w:t>
      </w:r>
      <w:r w:rsidR="419FC251" w:rsidRPr="5CFEF040">
        <w:rPr>
          <w:rFonts w:ascii="Times New Roman" w:hAnsi="Times New Roman" w:cs="Times New Roman"/>
          <w:noProof/>
          <w:sz w:val="24"/>
          <w:szCs w:val="24"/>
          <w:lang w:val="en-GB"/>
        </w:rPr>
        <w:t>the arrangements/</w:t>
      </w:r>
      <w:r w:rsidR="7FA32058" w:rsidRPr="5CFEF040">
        <w:rPr>
          <w:rFonts w:ascii="Times New Roman" w:hAnsi="Times New Roman" w:cs="Times New Roman"/>
          <w:noProof/>
          <w:sz w:val="24"/>
          <w:szCs w:val="24"/>
          <w:lang w:val="en-GB"/>
        </w:rPr>
        <w:t xml:space="preserve">agreements matter. It advocated for clear legal obligations (formal agreements between States on the transfers of asylum seekers), monitoring mechanisms, and </w:t>
      </w:r>
      <w:r w:rsidR="44E66073" w:rsidRPr="5CFEF040">
        <w:rPr>
          <w:rFonts w:ascii="Times New Roman" w:hAnsi="Times New Roman" w:cs="Times New Roman"/>
          <w:noProof/>
          <w:sz w:val="24"/>
          <w:szCs w:val="24"/>
          <w:lang w:val="en-GB"/>
        </w:rPr>
        <w:t xml:space="preserve">enforceable </w:t>
      </w:r>
      <w:r w:rsidR="7FA32058" w:rsidRPr="5CFEF040">
        <w:rPr>
          <w:rFonts w:ascii="Times New Roman" w:hAnsi="Times New Roman" w:cs="Times New Roman"/>
          <w:noProof/>
          <w:sz w:val="24"/>
          <w:szCs w:val="24"/>
          <w:lang w:val="en-GB"/>
        </w:rPr>
        <w:t xml:space="preserve">commitments </w:t>
      </w:r>
      <w:r w:rsidR="419FC251" w:rsidRPr="5CFEF040">
        <w:rPr>
          <w:rFonts w:ascii="Times New Roman" w:hAnsi="Times New Roman" w:cs="Times New Roman"/>
          <w:noProof/>
          <w:sz w:val="24"/>
          <w:szCs w:val="24"/>
          <w:lang w:val="en-GB"/>
        </w:rPr>
        <w:t>from the STC that</w:t>
      </w:r>
      <w:r w:rsidR="61B246B6" w:rsidRPr="5CFEF040">
        <w:rPr>
          <w:rFonts w:ascii="Times New Roman" w:hAnsi="Times New Roman" w:cs="Times New Roman"/>
          <w:noProof/>
          <w:sz w:val="24"/>
          <w:szCs w:val="24"/>
          <w:lang w:val="en-GB"/>
        </w:rPr>
        <w:t xml:space="preserve"> </w:t>
      </w:r>
      <w:r w:rsidR="44E66073" w:rsidRPr="5CFEF040">
        <w:rPr>
          <w:rFonts w:ascii="Times New Roman" w:hAnsi="Times New Roman" w:cs="Times New Roman"/>
          <w:noProof/>
          <w:sz w:val="24"/>
          <w:szCs w:val="24"/>
          <w:lang w:val="en-GB"/>
        </w:rPr>
        <w:t xml:space="preserve">can be challenged in </w:t>
      </w:r>
      <w:r w:rsidR="7FA32058" w:rsidRPr="5CFEF040">
        <w:rPr>
          <w:rFonts w:ascii="Times New Roman" w:hAnsi="Times New Roman" w:cs="Times New Roman"/>
          <w:noProof/>
          <w:sz w:val="24"/>
          <w:szCs w:val="24"/>
          <w:lang w:val="en-GB"/>
        </w:rPr>
        <w:t xml:space="preserve">a court of law. </w:t>
      </w:r>
    </w:p>
    <w:p w14:paraId="7D933CF7" w14:textId="4F32F89F" w:rsidR="00393F00" w:rsidRPr="00065044" w:rsidRDefault="00395A5C" w:rsidP="00C7393E">
      <w:p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Additionally</w:t>
      </w:r>
      <w:r w:rsidR="00393F00" w:rsidRPr="00065044">
        <w:rPr>
          <w:rFonts w:ascii="Times New Roman" w:hAnsi="Times New Roman" w:cs="Times New Roman"/>
          <w:noProof/>
          <w:sz w:val="24"/>
          <w:szCs w:val="24"/>
          <w:lang w:val="en-GB"/>
        </w:rPr>
        <w:t xml:space="preserve">, </w:t>
      </w:r>
      <w:r w:rsidR="00F46F3B">
        <w:rPr>
          <w:rFonts w:ascii="Times New Roman" w:hAnsi="Times New Roman" w:cs="Times New Roman"/>
          <w:noProof/>
          <w:sz w:val="24"/>
          <w:szCs w:val="24"/>
          <w:lang w:val="en-GB"/>
        </w:rPr>
        <w:t>UNHCR</w:t>
      </w:r>
      <w:r w:rsidR="00393F00" w:rsidRPr="00065044">
        <w:rPr>
          <w:rFonts w:ascii="Times New Roman" w:hAnsi="Times New Roman" w:cs="Times New Roman"/>
          <w:noProof/>
          <w:sz w:val="24"/>
          <w:szCs w:val="24"/>
          <w:lang w:val="en-GB"/>
        </w:rPr>
        <w:t xml:space="preserve"> call</w:t>
      </w:r>
      <w:r w:rsidR="002F5560" w:rsidRPr="00065044">
        <w:rPr>
          <w:rFonts w:ascii="Times New Roman" w:hAnsi="Times New Roman" w:cs="Times New Roman"/>
          <w:noProof/>
          <w:sz w:val="24"/>
          <w:szCs w:val="24"/>
          <w:lang w:val="en-GB"/>
        </w:rPr>
        <w:t>ed</w:t>
      </w:r>
      <w:r w:rsidR="00393F00" w:rsidRPr="00065044">
        <w:rPr>
          <w:rFonts w:ascii="Times New Roman" w:hAnsi="Times New Roman" w:cs="Times New Roman"/>
          <w:noProof/>
          <w:sz w:val="24"/>
          <w:szCs w:val="24"/>
          <w:lang w:val="en-GB"/>
        </w:rPr>
        <w:t xml:space="preserve"> for ensuring family reunion with family members within the EU before considering STC transfers </w:t>
      </w:r>
      <w:r w:rsidR="0077001D" w:rsidRPr="00065044">
        <w:rPr>
          <w:rFonts w:ascii="Times New Roman" w:hAnsi="Times New Roman" w:cs="Times New Roman"/>
          <w:noProof/>
          <w:sz w:val="24"/>
          <w:szCs w:val="24"/>
          <w:lang w:val="en-GB"/>
        </w:rPr>
        <w:t xml:space="preserve">It also stressed the importance of </w:t>
      </w:r>
      <w:r w:rsidR="00393F00" w:rsidRPr="00065044">
        <w:rPr>
          <w:rFonts w:ascii="Times New Roman" w:hAnsi="Times New Roman" w:cs="Times New Roman"/>
          <w:noProof/>
          <w:sz w:val="24"/>
          <w:szCs w:val="24"/>
          <w:lang w:val="en-GB"/>
        </w:rPr>
        <w:t>carefully assess</w:t>
      </w:r>
      <w:r w:rsidR="0077001D" w:rsidRPr="00065044">
        <w:rPr>
          <w:rFonts w:ascii="Times New Roman" w:hAnsi="Times New Roman" w:cs="Times New Roman"/>
          <w:noProof/>
          <w:sz w:val="24"/>
          <w:szCs w:val="24"/>
          <w:lang w:val="en-GB"/>
        </w:rPr>
        <w:t>ing</w:t>
      </w:r>
      <w:r w:rsidR="00393F00" w:rsidRPr="00065044">
        <w:rPr>
          <w:rFonts w:ascii="Times New Roman" w:hAnsi="Times New Roman" w:cs="Times New Roman"/>
          <w:noProof/>
          <w:sz w:val="24"/>
          <w:szCs w:val="24"/>
          <w:lang w:val="en-GB"/>
        </w:rPr>
        <w:t xml:space="preserve"> </w:t>
      </w:r>
      <w:r w:rsidR="0077001D" w:rsidRPr="00065044">
        <w:rPr>
          <w:rFonts w:ascii="Times New Roman" w:hAnsi="Times New Roman" w:cs="Times New Roman"/>
          <w:noProof/>
          <w:sz w:val="24"/>
          <w:szCs w:val="24"/>
          <w:lang w:val="en-GB"/>
        </w:rPr>
        <w:t xml:space="preserve">safety </w:t>
      </w:r>
      <w:r w:rsidR="00393F00" w:rsidRPr="00065044">
        <w:rPr>
          <w:rFonts w:ascii="Times New Roman" w:hAnsi="Times New Roman" w:cs="Times New Roman"/>
          <w:noProof/>
          <w:sz w:val="24"/>
          <w:szCs w:val="24"/>
          <w:lang w:val="en-GB"/>
        </w:rPr>
        <w:t>guarantees for individual</w:t>
      </w:r>
      <w:r w:rsidR="0077001D" w:rsidRPr="00065044">
        <w:rPr>
          <w:rFonts w:ascii="Times New Roman" w:hAnsi="Times New Roman" w:cs="Times New Roman"/>
          <w:noProof/>
          <w:sz w:val="24"/>
          <w:szCs w:val="24"/>
          <w:lang w:val="en-GB"/>
        </w:rPr>
        <w:t>s</w:t>
      </w:r>
      <w:r w:rsidR="00393F00" w:rsidRPr="00065044">
        <w:rPr>
          <w:rFonts w:ascii="Times New Roman" w:hAnsi="Times New Roman" w:cs="Times New Roman"/>
          <w:noProof/>
          <w:sz w:val="24"/>
          <w:szCs w:val="24"/>
          <w:lang w:val="en-GB"/>
        </w:rPr>
        <w:t xml:space="preserve"> in a third country considered </w:t>
      </w:r>
      <w:r w:rsidR="00517176">
        <w:rPr>
          <w:rFonts w:ascii="Times New Roman" w:hAnsi="Times New Roman" w:cs="Times New Roman"/>
          <w:noProof/>
          <w:sz w:val="24"/>
          <w:szCs w:val="24"/>
          <w:lang w:val="en-GB"/>
        </w:rPr>
        <w:t>‘</w:t>
      </w:r>
      <w:r w:rsidR="00393F00" w:rsidRPr="00065044">
        <w:rPr>
          <w:rFonts w:ascii="Times New Roman" w:hAnsi="Times New Roman" w:cs="Times New Roman"/>
          <w:noProof/>
          <w:sz w:val="24"/>
          <w:szCs w:val="24"/>
          <w:lang w:val="en-GB"/>
        </w:rPr>
        <w:t>safe</w:t>
      </w:r>
      <w:r w:rsidR="00517176">
        <w:rPr>
          <w:rFonts w:ascii="Times New Roman" w:hAnsi="Times New Roman" w:cs="Times New Roman"/>
          <w:noProof/>
          <w:sz w:val="24"/>
          <w:szCs w:val="24"/>
          <w:lang w:val="en-GB"/>
        </w:rPr>
        <w:t>’</w:t>
      </w:r>
      <w:r w:rsidR="00393F00" w:rsidRPr="00065044">
        <w:rPr>
          <w:rFonts w:ascii="Times New Roman" w:hAnsi="Times New Roman" w:cs="Times New Roman"/>
          <w:noProof/>
          <w:sz w:val="24"/>
          <w:szCs w:val="24"/>
          <w:lang w:val="en-GB"/>
        </w:rPr>
        <w:t xml:space="preserve"> in general</w:t>
      </w:r>
      <w:r w:rsidR="00462651" w:rsidRPr="00065044">
        <w:rPr>
          <w:rFonts w:ascii="Times New Roman" w:hAnsi="Times New Roman" w:cs="Times New Roman"/>
          <w:noProof/>
          <w:sz w:val="24"/>
          <w:szCs w:val="24"/>
          <w:lang w:val="en-GB"/>
        </w:rPr>
        <w:t>, to avoid relying exclusively on diplomatic assurances from the third country.</w:t>
      </w:r>
    </w:p>
    <w:p w14:paraId="7614CF97" w14:textId="7E7F0804" w:rsidR="00805BA7" w:rsidRPr="00065044" w:rsidRDefault="00805BA7" w:rsidP="00C7393E">
      <w:pPr>
        <w:pStyle w:val="ListParagraph"/>
        <w:numPr>
          <w:ilvl w:val="0"/>
          <w:numId w:val="28"/>
        </w:numPr>
        <w:jc w:val="both"/>
        <w:rPr>
          <w:rFonts w:ascii="Times New Roman" w:hAnsi="Times New Roman" w:cs="Times New Roman"/>
          <w:b/>
          <w:bCs/>
          <w:noProof/>
          <w:sz w:val="24"/>
          <w:szCs w:val="24"/>
          <w:lang w:val="en-GB"/>
        </w:rPr>
      </w:pPr>
      <w:r w:rsidRPr="00065044">
        <w:rPr>
          <w:rFonts w:ascii="Times New Roman" w:hAnsi="Times New Roman" w:cs="Times New Roman"/>
          <w:b/>
          <w:bCs/>
          <w:noProof/>
          <w:sz w:val="24"/>
          <w:szCs w:val="24"/>
          <w:lang w:val="en-GB"/>
        </w:rPr>
        <w:t>Consultation with the civil society organisations</w:t>
      </w:r>
    </w:p>
    <w:p w14:paraId="176CC23A" w14:textId="2E85D39C" w:rsidR="00805BA7" w:rsidRPr="00065044" w:rsidRDefault="00805BA7" w:rsidP="00C7393E">
      <w:p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 xml:space="preserve">At the meeting with Commission services held on 19 February 2025, all participating civil society organisations (‘CSOs’) expressed their opposition to the deletion or amendment </w:t>
      </w:r>
      <w:r w:rsidR="006B2DDE" w:rsidRPr="00065044">
        <w:rPr>
          <w:rFonts w:ascii="Times New Roman" w:hAnsi="Times New Roman" w:cs="Times New Roman"/>
          <w:noProof/>
          <w:sz w:val="24"/>
          <w:szCs w:val="24"/>
          <w:lang w:val="en-GB"/>
        </w:rPr>
        <w:t>of the connection criterion</w:t>
      </w:r>
      <w:r w:rsidRPr="00065044">
        <w:rPr>
          <w:rFonts w:ascii="Times New Roman" w:hAnsi="Times New Roman" w:cs="Times New Roman"/>
          <w:noProof/>
          <w:sz w:val="24"/>
          <w:szCs w:val="24"/>
          <w:lang w:val="en-GB"/>
        </w:rPr>
        <w:t xml:space="preserve">, as well as to the lifting of the automatic nature of the suspensive effect of appeals. </w:t>
      </w:r>
    </w:p>
    <w:p w14:paraId="0F938D8C" w14:textId="07C66918" w:rsidR="00805BA7" w:rsidRPr="00065044" w:rsidRDefault="00805BA7" w:rsidP="00C7393E">
      <w:p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 xml:space="preserve">CSOs also </w:t>
      </w:r>
      <w:r w:rsidR="00F24D5F" w:rsidRPr="00065044">
        <w:rPr>
          <w:rFonts w:ascii="Times New Roman" w:hAnsi="Times New Roman" w:cs="Times New Roman"/>
          <w:noProof/>
          <w:sz w:val="24"/>
          <w:szCs w:val="24"/>
          <w:lang w:val="en-GB"/>
        </w:rPr>
        <w:t xml:space="preserve">observed </w:t>
      </w:r>
      <w:r w:rsidRPr="00065044">
        <w:rPr>
          <w:rFonts w:ascii="Times New Roman" w:hAnsi="Times New Roman" w:cs="Times New Roman"/>
          <w:noProof/>
          <w:sz w:val="24"/>
          <w:szCs w:val="24"/>
          <w:lang w:val="en-GB"/>
        </w:rPr>
        <w:t>that the purpose of the STC concept is to promote burden sharing, and not burden shifting</w:t>
      </w:r>
      <w:r w:rsidR="00F24D5F" w:rsidRPr="00065044">
        <w:rPr>
          <w:rFonts w:ascii="Times New Roman" w:hAnsi="Times New Roman" w:cs="Times New Roman"/>
          <w:noProof/>
          <w:sz w:val="24"/>
          <w:szCs w:val="24"/>
          <w:lang w:val="en-GB"/>
        </w:rPr>
        <w:t>, with third countries</w:t>
      </w:r>
      <w:r w:rsidRPr="00065044">
        <w:rPr>
          <w:rFonts w:ascii="Times New Roman" w:hAnsi="Times New Roman" w:cs="Times New Roman"/>
          <w:noProof/>
          <w:sz w:val="24"/>
          <w:szCs w:val="24"/>
          <w:lang w:val="en-GB"/>
        </w:rPr>
        <w:t xml:space="preserve">. CSOs </w:t>
      </w:r>
      <w:r w:rsidR="00DF5CEA" w:rsidRPr="00065044">
        <w:rPr>
          <w:rFonts w:ascii="Times New Roman" w:hAnsi="Times New Roman" w:cs="Times New Roman"/>
          <w:noProof/>
          <w:sz w:val="24"/>
          <w:szCs w:val="24"/>
          <w:lang w:val="en-GB"/>
        </w:rPr>
        <w:t xml:space="preserve">also </w:t>
      </w:r>
      <w:r w:rsidRPr="00065044">
        <w:rPr>
          <w:rFonts w:ascii="Times New Roman" w:hAnsi="Times New Roman" w:cs="Times New Roman"/>
          <w:noProof/>
          <w:sz w:val="24"/>
          <w:szCs w:val="24"/>
          <w:lang w:val="en-GB"/>
        </w:rPr>
        <w:t xml:space="preserve">flagged concerns regarding the feasibility of </w:t>
      </w:r>
      <w:r w:rsidR="0085611B" w:rsidRPr="00065044">
        <w:rPr>
          <w:rFonts w:ascii="Times New Roman" w:hAnsi="Times New Roman" w:cs="Times New Roman"/>
          <w:noProof/>
          <w:sz w:val="24"/>
          <w:szCs w:val="24"/>
          <w:lang w:val="en-GB"/>
        </w:rPr>
        <w:t xml:space="preserve">concluding </w:t>
      </w:r>
      <w:r w:rsidRPr="00065044">
        <w:rPr>
          <w:rFonts w:ascii="Times New Roman" w:hAnsi="Times New Roman" w:cs="Times New Roman"/>
          <w:noProof/>
          <w:sz w:val="24"/>
          <w:szCs w:val="24"/>
          <w:lang w:val="en-GB"/>
        </w:rPr>
        <w:t>agreements</w:t>
      </w:r>
      <w:r w:rsidR="0085611B" w:rsidRPr="00065044">
        <w:rPr>
          <w:rFonts w:ascii="Times New Roman" w:hAnsi="Times New Roman" w:cs="Times New Roman"/>
          <w:noProof/>
          <w:sz w:val="24"/>
          <w:szCs w:val="24"/>
          <w:lang w:val="en-GB"/>
        </w:rPr>
        <w:t>/arrangements</w:t>
      </w:r>
      <w:r w:rsidRPr="00065044">
        <w:rPr>
          <w:rFonts w:ascii="Times New Roman" w:hAnsi="Times New Roman" w:cs="Times New Roman"/>
          <w:noProof/>
          <w:sz w:val="24"/>
          <w:szCs w:val="24"/>
          <w:lang w:val="en-GB"/>
        </w:rPr>
        <w:t xml:space="preserve"> with </w:t>
      </w:r>
      <w:r w:rsidR="0085611B" w:rsidRPr="00065044">
        <w:rPr>
          <w:rFonts w:ascii="Times New Roman" w:hAnsi="Times New Roman" w:cs="Times New Roman"/>
          <w:noProof/>
          <w:sz w:val="24"/>
          <w:szCs w:val="24"/>
          <w:lang w:val="en-GB"/>
        </w:rPr>
        <w:t>third countries that satisfy the conditions for being considered safe</w:t>
      </w:r>
      <w:r w:rsidRPr="00065044">
        <w:rPr>
          <w:rFonts w:ascii="Times New Roman" w:hAnsi="Times New Roman" w:cs="Times New Roman"/>
          <w:noProof/>
          <w:sz w:val="24"/>
          <w:szCs w:val="24"/>
          <w:lang w:val="en-GB"/>
        </w:rPr>
        <w:t xml:space="preserve">, and the ‘chilling effect’ that </w:t>
      </w:r>
      <w:r w:rsidR="0085611B" w:rsidRPr="00065044">
        <w:rPr>
          <w:rFonts w:ascii="Times New Roman" w:hAnsi="Times New Roman" w:cs="Times New Roman"/>
          <w:noProof/>
          <w:sz w:val="24"/>
          <w:szCs w:val="24"/>
          <w:lang w:val="en-GB"/>
        </w:rPr>
        <w:t xml:space="preserve">a </w:t>
      </w:r>
      <w:r w:rsidRPr="00065044">
        <w:rPr>
          <w:rFonts w:ascii="Times New Roman" w:hAnsi="Times New Roman" w:cs="Times New Roman"/>
          <w:noProof/>
          <w:sz w:val="24"/>
          <w:szCs w:val="24"/>
          <w:lang w:val="en-GB"/>
        </w:rPr>
        <w:t>massive application of the STC concept</w:t>
      </w:r>
      <w:r w:rsidR="0085611B" w:rsidRPr="00065044">
        <w:rPr>
          <w:rFonts w:ascii="Times New Roman" w:hAnsi="Times New Roman" w:cs="Times New Roman"/>
          <w:noProof/>
          <w:sz w:val="24"/>
          <w:szCs w:val="24"/>
          <w:lang w:val="en-GB"/>
        </w:rPr>
        <w:t xml:space="preserve"> </w:t>
      </w:r>
      <w:r w:rsidRPr="00065044">
        <w:rPr>
          <w:rFonts w:ascii="Times New Roman" w:hAnsi="Times New Roman" w:cs="Times New Roman"/>
          <w:noProof/>
          <w:sz w:val="24"/>
          <w:szCs w:val="24"/>
          <w:lang w:val="en-GB"/>
        </w:rPr>
        <w:t xml:space="preserve">might have </w:t>
      </w:r>
      <w:r w:rsidR="00D500A3" w:rsidRPr="00065044">
        <w:rPr>
          <w:rFonts w:ascii="Times New Roman" w:hAnsi="Times New Roman" w:cs="Times New Roman"/>
          <w:noProof/>
          <w:sz w:val="24"/>
          <w:szCs w:val="24"/>
          <w:lang w:val="en-GB"/>
        </w:rPr>
        <w:t xml:space="preserve">for the </w:t>
      </w:r>
      <w:r w:rsidR="00BD4F4C" w:rsidRPr="00065044">
        <w:rPr>
          <w:rFonts w:ascii="Times New Roman" w:hAnsi="Times New Roman" w:cs="Times New Roman"/>
          <w:noProof/>
          <w:sz w:val="24"/>
          <w:szCs w:val="24"/>
          <w:lang w:val="en-GB"/>
        </w:rPr>
        <w:t>third countries</w:t>
      </w:r>
      <w:r w:rsidR="005062EA" w:rsidRPr="00065044">
        <w:rPr>
          <w:rFonts w:ascii="Times New Roman" w:hAnsi="Times New Roman" w:cs="Times New Roman"/>
          <w:noProof/>
          <w:sz w:val="24"/>
          <w:szCs w:val="24"/>
          <w:lang w:val="en-GB"/>
        </w:rPr>
        <w:t>, including in terms of reducing incentives to</w:t>
      </w:r>
      <w:r w:rsidRPr="00065044">
        <w:rPr>
          <w:rFonts w:ascii="Times New Roman" w:hAnsi="Times New Roman" w:cs="Times New Roman"/>
          <w:noProof/>
          <w:sz w:val="24"/>
          <w:szCs w:val="24"/>
          <w:lang w:val="en-GB"/>
        </w:rPr>
        <w:t xml:space="preserve"> develop their own protection systems</w:t>
      </w:r>
      <w:r w:rsidR="005062EA" w:rsidRPr="00065044">
        <w:rPr>
          <w:rFonts w:ascii="Times New Roman" w:hAnsi="Times New Roman" w:cs="Times New Roman"/>
          <w:noProof/>
          <w:sz w:val="24"/>
          <w:szCs w:val="24"/>
          <w:lang w:val="en-GB"/>
        </w:rPr>
        <w:t xml:space="preserve"> (</w:t>
      </w:r>
      <w:r w:rsidR="00935B14" w:rsidRPr="00065044">
        <w:rPr>
          <w:rFonts w:ascii="Times New Roman" w:hAnsi="Times New Roman" w:cs="Times New Roman"/>
          <w:noProof/>
          <w:sz w:val="24"/>
          <w:szCs w:val="24"/>
          <w:lang w:val="en-GB"/>
        </w:rPr>
        <w:t>because not satisfying the condition of having effective protection systems would</w:t>
      </w:r>
      <w:r w:rsidR="005062EA" w:rsidRPr="00065044">
        <w:rPr>
          <w:rFonts w:ascii="Times New Roman" w:hAnsi="Times New Roman" w:cs="Times New Roman"/>
          <w:noProof/>
          <w:sz w:val="24"/>
          <w:szCs w:val="24"/>
          <w:lang w:val="en-GB"/>
        </w:rPr>
        <w:t xml:space="preserve"> avoid </w:t>
      </w:r>
      <w:r w:rsidR="00935B14" w:rsidRPr="00065044">
        <w:rPr>
          <w:rFonts w:ascii="Times New Roman" w:hAnsi="Times New Roman" w:cs="Times New Roman"/>
          <w:noProof/>
          <w:sz w:val="24"/>
          <w:szCs w:val="24"/>
          <w:lang w:val="en-GB"/>
        </w:rPr>
        <w:t xml:space="preserve">them </w:t>
      </w:r>
      <w:r w:rsidR="005062EA" w:rsidRPr="00065044">
        <w:rPr>
          <w:rFonts w:ascii="Times New Roman" w:hAnsi="Times New Roman" w:cs="Times New Roman"/>
          <w:noProof/>
          <w:sz w:val="24"/>
          <w:szCs w:val="24"/>
          <w:lang w:val="en-GB"/>
        </w:rPr>
        <w:t xml:space="preserve">being </w:t>
      </w:r>
      <w:r w:rsidR="00B206EB" w:rsidRPr="00065044">
        <w:rPr>
          <w:rFonts w:ascii="Times New Roman" w:hAnsi="Times New Roman" w:cs="Times New Roman"/>
          <w:noProof/>
          <w:sz w:val="24"/>
          <w:szCs w:val="24"/>
          <w:lang w:val="en-GB"/>
        </w:rPr>
        <w:t>approached for the application of the STC concept</w:t>
      </w:r>
      <w:r w:rsidR="00935B14" w:rsidRPr="00065044">
        <w:rPr>
          <w:rFonts w:ascii="Times New Roman" w:hAnsi="Times New Roman" w:cs="Times New Roman"/>
          <w:noProof/>
          <w:sz w:val="24"/>
          <w:szCs w:val="24"/>
          <w:lang w:val="en-GB"/>
        </w:rPr>
        <w:t>)</w:t>
      </w:r>
      <w:r w:rsidRPr="00065044">
        <w:rPr>
          <w:rFonts w:ascii="Times New Roman" w:hAnsi="Times New Roman" w:cs="Times New Roman"/>
          <w:noProof/>
          <w:sz w:val="24"/>
          <w:szCs w:val="24"/>
          <w:lang w:val="en-GB"/>
        </w:rPr>
        <w:t xml:space="preserve">. </w:t>
      </w:r>
    </w:p>
    <w:p w14:paraId="624F6CBD" w14:textId="376210E8" w:rsidR="00C42910" w:rsidRPr="00065044" w:rsidRDefault="67F00DC4" w:rsidP="00C7393E">
      <w:pPr>
        <w:jc w:val="both"/>
        <w:rPr>
          <w:rFonts w:ascii="Times New Roman" w:hAnsi="Times New Roman" w:cs="Times New Roman"/>
          <w:noProof/>
          <w:sz w:val="24"/>
          <w:szCs w:val="24"/>
          <w:lang w:val="en-GB"/>
        </w:rPr>
      </w:pPr>
      <w:r w:rsidRPr="5CFEF040">
        <w:rPr>
          <w:rFonts w:ascii="Times New Roman" w:hAnsi="Times New Roman" w:cs="Times New Roman"/>
          <w:noProof/>
          <w:sz w:val="24"/>
          <w:szCs w:val="24"/>
          <w:lang w:val="en-GB"/>
        </w:rPr>
        <w:t xml:space="preserve">CSOs highlighted the central importance of the connection criterion to act as an additional safeguard to mitigate negative impacts on applicants where due process may not be guaranteed in a STC. </w:t>
      </w:r>
      <w:r w:rsidR="79341FE8" w:rsidRPr="5CFEF040">
        <w:rPr>
          <w:rFonts w:ascii="Times New Roman" w:hAnsi="Times New Roman" w:cs="Times New Roman"/>
          <w:noProof/>
          <w:sz w:val="24"/>
          <w:szCs w:val="24"/>
          <w:lang w:val="en-GB"/>
        </w:rPr>
        <w:t xml:space="preserve">They </w:t>
      </w:r>
      <w:r w:rsidRPr="5CFEF040">
        <w:rPr>
          <w:rFonts w:ascii="Times New Roman" w:hAnsi="Times New Roman" w:cs="Times New Roman"/>
          <w:noProof/>
          <w:sz w:val="24"/>
          <w:szCs w:val="24"/>
          <w:lang w:val="en-GB"/>
        </w:rPr>
        <w:t xml:space="preserve">noted that the less connection an applicant has to a country, the less likely it is that admission to that country and access to effective protection will be possible. CSOs pointed out that the removal of the connection criterion </w:t>
      </w:r>
      <w:r w:rsidR="51447E12" w:rsidRPr="5CFEF040">
        <w:rPr>
          <w:rFonts w:ascii="Times New Roman" w:hAnsi="Times New Roman" w:cs="Times New Roman"/>
          <w:noProof/>
          <w:sz w:val="24"/>
          <w:szCs w:val="24"/>
          <w:lang w:val="en-GB"/>
        </w:rPr>
        <w:t xml:space="preserve">would have a negative impact in terms of legal certainty and predictability, which in turn </w:t>
      </w:r>
      <w:r w:rsidRPr="5CFEF040">
        <w:rPr>
          <w:rFonts w:ascii="Times New Roman" w:hAnsi="Times New Roman" w:cs="Times New Roman"/>
          <w:noProof/>
          <w:sz w:val="24"/>
          <w:szCs w:val="24"/>
          <w:lang w:val="en-GB"/>
        </w:rPr>
        <w:t>may also lead to an increase in secondary migration, absconding</w:t>
      </w:r>
      <w:r w:rsidR="79341FE8" w:rsidRPr="5CFEF040">
        <w:rPr>
          <w:rFonts w:ascii="Times New Roman" w:hAnsi="Times New Roman" w:cs="Times New Roman"/>
          <w:noProof/>
          <w:sz w:val="24"/>
          <w:szCs w:val="24"/>
          <w:lang w:val="en-GB"/>
        </w:rPr>
        <w:t>,</w:t>
      </w:r>
      <w:r w:rsidRPr="5CFEF040">
        <w:rPr>
          <w:rFonts w:ascii="Times New Roman" w:hAnsi="Times New Roman" w:cs="Times New Roman"/>
          <w:noProof/>
          <w:sz w:val="24"/>
          <w:szCs w:val="24"/>
          <w:lang w:val="en-GB"/>
        </w:rPr>
        <w:t xml:space="preserve"> or the possibility of arbitrary detention of applicants in third countries. </w:t>
      </w:r>
    </w:p>
    <w:p w14:paraId="59A6495E" w14:textId="22EAB523" w:rsidR="00EC2A1B" w:rsidRPr="00065044" w:rsidDel="00182ADD" w:rsidRDefault="00805BA7" w:rsidP="00C7393E">
      <w:pPr>
        <w:jc w:val="both"/>
        <w:rPr>
          <w:rFonts w:ascii="Times New Roman" w:hAnsi="Times New Roman" w:cs="Times New Roman"/>
          <w:noProof/>
          <w:sz w:val="24"/>
          <w:szCs w:val="24"/>
          <w:lang w:val="en-GB"/>
        </w:rPr>
      </w:pPr>
      <w:r w:rsidRPr="00065044" w:rsidDel="00182ADD">
        <w:rPr>
          <w:rFonts w:ascii="Times New Roman" w:hAnsi="Times New Roman" w:cs="Times New Roman"/>
          <w:noProof/>
          <w:sz w:val="24"/>
          <w:szCs w:val="24"/>
          <w:lang w:val="en-GB"/>
        </w:rPr>
        <w:t>CSOs questioned the need to amend the concept prior to the implementation of the Pact</w:t>
      </w:r>
      <w:r w:rsidR="00C42910" w:rsidRPr="00065044" w:rsidDel="00182ADD">
        <w:rPr>
          <w:rFonts w:ascii="Times New Roman" w:hAnsi="Times New Roman" w:cs="Times New Roman"/>
          <w:noProof/>
          <w:sz w:val="24"/>
          <w:szCs w:val="24"/>
          <w:lang w:val="en-GB"/>
        </w:rPr>
        <w:t>, which already introduced new provisions in relation to the STC concept</w:t>
      </w:r>
      <w:r w:rsidRPr="00065044" w:rsidDel="00182ADD">
        <w:rPr>
          <w:rFonts w:ascii="Times New Roman" w:hAnsi="Times New Roman" w:cs="Times New Roman"/>
          <w:noProof/>
          <w:sz w:val="24"/>
          <w:szCs w:val="24"/>
          <w:lang w:val="en-GB"/>
        </w:rPr>
        <w:t xml:space="preserve">. </w:t>
      </w:r>
    </w:p>
    <w:p w14:paraId="43D2254E" w14:textId="5F5E2465" w:rsidR="001A606B" w:rsidRPr="00065044" w:rsidRDefault="67F00DC4" w:rsidP="00C7393E">
      <w:pPr>
        <w:jc w:val="both"/>
        <w:rPr>
          <w:rFonts w:ascii="Times New Roman" w:hAnsi="Times New Roman" w:cs="Times New Roman"/>
          <w:noProof/>
          <w:sz w:val="24"/>
          <w:szCs w:val="24"/>
          <w:lang w:val="en-GB"/>
        </w:rPr>
      </w:pPr>
      <w:r w:rsidRPr="5CFEF040">
        <w:rPr>
          <w:rFonts w:ascii="Times New Roman" w:hAnsi="Times New Roman" w:cs="Times New Roman"/>
          <w:noProof/>
          <w:sz w:val="24"/>
          <w:szCs w:val="24"/>
          <w:lang w:val="en-GB"/>
        </w:rPr>
        <w:t xml:space="preserve">CSOs </w:t>
      </w:r>
      <w:r w:rsidR="0502D8E8" w:rsidRPr="5CFEF040">
        <w:rPr>
          <w:rFonts w:ascii="Times New Roman" w:hAnsi="Times New Roman" w:cs="Times New Roman"/>
          <w:noProof/>
          <w:sz w:val="24"/>
          <w:szCs w:val="24"/>
          <w:lang w:val="en-GB"/>
        </w:rPr>
        <w:t xml:space="preserve">also </w:t>
      </w:r>
      <w:r w:rsidRPr="5CFEF040">
        <w:rPr>
          <w:rFonts w:ascii="Times New Roman" w:hAnsi="Times New Roman" w:cs="Times New Roman"/>
          <w:noProof/>
          <w:sz w:val="24"/>
          <w:szCs w:val="24"/>
          <w:lang w:val="en-GB"/>
        </w:rPr>
        <w:t xml:space="preserve">highlighted various safeguards that would be required if the connection criterion were to be amended or deleted. Some CSOs shared their </w:t>
      </w:r>
      <w:r w:rsidR="1A2D9F0E" w:rsidRPr="5CFEF040">
        <w:rPr>
          <w:rFonts w:ascii="Times New Roman" w:hAnsi="Times New Roman" w:cs="Times New Roman"/>
          <w:noProof/>
          <w:sz w:val="24"/>
          <w:szCs w:val="24"/>
          <w:lang w:val="en-GB"/>
        </w:rPr>
        <w:t xml:space="preserve">concerns </w:t>
      </w:r>
      <w:r w:rsidRPr="5CFEF040">
        <w:rPr>
          <w:rFonts w:ascii="Times New Roman" w:hAnsi="Times New Roman" w:cs="Times New Roman"/>
          <w:noProof/>
          <w:sz w:val="24"/>
          <w:szCs w:val="24"/>
          <w:lang w:val="en-GB"/>
        </w:rPr>
        <w:t xml:space="preserve">in relation to how the removal of the connection criterion would impact vulnerable applicants, and indicated that as a minimum,  </w:t>
      </w:r>
      <w:r w:rsidR="1A2D9F0E" w:rsidRPr="5CFEF040">
        <w:rPr>
          <w:rFonts w:ascii="Times New Roman" w:hAnsi="Times New Roman" w:cs="Times New Roman"/>
          <w:noProof/>
          <w:sz w:val="24"/>
          <w:szCs w:val="24"/>
          <w:lang w:val="en-GB"/>
        </w:rPr>
        <w:t xml:space="preserve">connection </w:t>
      </w:r>
      <w:r w:rsidRPr="5CFEF040">
        <w:rPr>
          <w:rFonts w:ascii="Times New Roman" w:hAnsi="Times New Roman" w:cs="Times New Roman"/>
          <w:noProof/>
          <w:sz w:val="24"/>
          <w:szCs w:val="24"/>
          <w:lang w:val="en-GB"/>
        </w:rPr>
        <w:t>should remain a mandatory criterion</w:t>
      </w:r>
      <w:r w:rsidR="4CD670CA" w:rsidRPr="5CFEF040">
        <w:rPr>
          <w:rFonts w:ascii="Times New Roman" w:hAnsi="Times New Roman" w:cs="Times New Roman"/>
          <w:noProof/>
          <w:sz w:val="24"/>
          <w:szCs w:val="24"/>
          <w:lang w:val="en-GB"/>
        </w:rPr>
        <w:t xml:space="preserve"> for vulnerable applicants</w:t>
      </w:r>
      <w:r w:rsidRPr="5CFEF040">
        <w:rPr>
          <w:rFonts w:ascii="Times New Roman" w:hAnsi="Times New Roman" w:cs="Times New Roman"/>
          <w:noProof/>
          <w:sz w:val="24"/>
          <w:szCs w:val="24"/>
          <w:lang w:val="en-GB"/>
        </w:rPr>
        <w:t xml:space="preserve">. </w:t>
      </w:r>
    </w:p>
    <w:p w14:paraId="05A1699E" w14:textId="11CF96BC" w:rsidR="001A606B" w:rsidRPr="00065044" w:rsidRDefault="001A606B" w:rsidP="00C7393E">
      <w:p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 xml:space="preserve">On a </w:t>
      </w:r>
      <w:r w:rsidR="000D3ED1" w:rsidRPr="00065044">
        <w:rPr>
          <w:rFonts w:ascii="Times New Roman" w:hAnsi="Times New Roman" w:cs="Times New Roman"/>
          <w:noProof/>
          <w:sz w:val="24"/>
          <w:szCs w:val="24"/>
          <w:lang w:val="en-GB"/>
        </w:rPr>
        <w:t xml:space="preserve">more </w:t>
      </w:r>
      <w:r w:rsidRPr="00065044">
        <w:rPr>
          <w:rFonts w:ascii="Times New Roman" w:hAnsi="Times New Roman" w:cs="Times New Roman"/>
          <w:noProof/>
          <w:sz w:val="24"/>
          <w:szCs w:val="24"/>
          <w:lang w:val="en-GB"/>
        </w:rPr>
        <w:t xml:space="preserve">general level, </w:t>
      </w:r>
      <w:r w:rsidR="000D3ED1" w:rsidRPr="00065044">
        <w:rPr>
          <w:rFonts w:ascii="Times New Roman" w:hAnsi="Times New Roman" w:cs="Times New Roman"/>
          <w:noProof/>
          <w:sz w:val="24"/>
          <w:szCs w:val="24"/>
          <w:lang w:val="en-GB"/>
        </w:rPr>
        <w:t xml:space="preserve">and not directly linked to the revision proposals, </w:t>
      </w:r>
      <w:r w:rsidR="009834F4" w:rsidRPr="00065044">
        <w:rPr>
          <w:rFonts w:ascii="Times New Roman" w:hAnsi="Times New Roman" w:cs="Times New Roman"/>
          <w:noProof/>
          <w:sz w:val="24"/>
          <w:szCs w:val="24"/>
          <w:lang w:val="en-GB"/>
        </w:rPr>
        <w:t xml:space="preserve">CSOs remain sceptical to the application of the STC concept both in principle and in practice, and reiterated their view that the protections under the APR already fall short of those required under the Geneva Convention. </w:t>
      </w:r>
      <w:r w:rsidRPr="00065044">
        <w:rPr>
          <w:rFonts w:ascii="Times New Roman" w:hAnsi="Times New Roman" w:cs="Times New Roman"/>
          <w:noProof/>
          <w:sz w:val="24"/>
          <w:szCs w:val="24"/>
          <w:lang w:val="en-GB"/>
        </w:rPr>
        <w:t>They also voiced concerns regarding the funding costs involved in such agreements, particularly in relation to the potential diversion of funding intended for the implementation of the Pact to STC schemes.</w:t>
      </w:r>
      <w:r w:rsidR="005F3164" w:rsidRPr="00065044">
        <w:rPr>
          <w:rFonts w:ascii="Times New Roman" w:hAnsi="Times New Roman" w:cs="Times New Roman"/>
          <w:noProof/>
          <w:sz w:val="24"/>
          <w:szCs w:val="24"/>
          <w:lang w:val="en-GB"/>
        </w:rPr>
        <w:t xml:space="preserve"> </w:t>
      </w:r>
    </w:p>
    <w:p w14:paraId="21D56DED" w14:textId="2A836C94" w:rsidR="009834F4" w:rsidRPr="00065044" w:rsidRDefault="0A620ADF" w:rsidP="00C7393E">
      <w:pPr>
        <w:jc w:val="both"/>
        <w:rPr>
          <w:noProof/>
          <w:lang w:val="en-GB"/>
        </w:rPr>
      </w:pPr>
      <w:r w:rsidRPr="00065044">
        <w:rPr>
          <w:rFonts w:ascii="Times New Roman" w:hAnsi="Times New Roman" w:cs="Times New Roman"/>
          <w:noProof/>
          <w:sz w:val="24"/>
          <w:szCs w:val="24"/>
          <w:lang w:val="en-GB"/>
        </w:rPr>
        <w:t xml:space="preserve">CSOs also mentioned the need to follow UNHCR guidelines that require an agreement between the Member State and the third country concerned </w:t>
      </w:r>
      <w:r w:rsidR="1086D150">
        <w:rPr>
          <w:rFonts w:ascii="Times New Roman" w:hAnsi="Times New Roman" w:cs="Times New Roman"/>
          <w:noProof/>
          <w:sz w:val="24"/>
          <w:szCs w:val="24"/>
          <w:lang w:val="en-GB"/>
        </w:rPr>
        <w:t>– agree</w:t>
      </w:r>
      <w:r w:rsidRPr="00065044">
        <w:rPr>
          <w:rFonts w:ascii="Times New Roman" w:hAnsi="Times New Roman" w:cs="Times New Roman"/>
          <w:noProof/>
          <w:sz w:val="24"/>
          <w:szCs w:val="24"/>
          <w:lang w:val="en-GB"/>
        </w:rPr>
        <w:t xml:space="preserve">ment that is legally binding, and grants rights and obligations to applicants that can be defended in a court of law, as well as effective access to asylum determination </w:t>
      </w:r>
      <w:r w:rsidRPr="00ED09BA">
        <w:rPr>
          <w:rFonts w:ascii="Times New Roman" w:hAnsi="Times New Roman" w:cs="Times New Roman"/>
          <w:noProof/>
          <w:sz w:val="24"/>
          <w:szCs w:val="24"/>
          <w:lang w:val="en-GB"/>
        </w:rPr>
        <w:t>procedures (</w:t>
      </w:r>
      <w:r w:rsidRPr="00ED09BA">
        <w:rPr>
          <w:rFonts w:ascii="Times New Roman" w:hAnsi="Times New Roman"/>
          <w:noProof/>
          <w:sz w:val="24"/>
          <w:lang w:val="en-GB"/>
        </w:rPr>
        <w:t>i.e.</w:t>
      </w:r>
      <w:r w:rsidR="1086D150" w:rsidRPr="00ED09BA">
        <w:rPr>
          <w:rFonts w:ascii="Times New Roman" w:hAnsi="Times New Roman" w:cs="Times New Roman"/>
          <w:noProof/>
          <w:sz w:val="24"/>
          <w:szCs w:val="24"/>
          <w:lang w:val="en-GB"/>
        </w:rPr>
        <w:t>,</w:t>
      </w:r>
      <w:r w:rsidRPr="00ED09BA">
        <w:rPr>
          <w:rFonts w:ascii="Times New Roman" w:hAnsi="Times New Roman" w:cs="Times New Roman"/>
          <w:noProof/>
          <w:sz w:val="24"/>
          <w:szCs w:val="24"/>
          <w:lang w:val="en-GB"/>
        </w:rPr>
        <w:t xml:space="preserve"> </w:t>
      </w:r>
      <w:r w:rsidR="00360498" w:rsidRPr="00ED09BA">
        <w:rPr>
          <w:rFonts w:ascii="Times New Roman" w:hAnsi="Times New Roman" w:cs="Times New Roman"/>
          <w:noProof/>
          <w:sz w:val="24"/>
          <w:szCs w:val="24"/>
          <w:lang w:val="en-GB"/>
        </w:rPr>
        <w:t>examination o</w:t>
      </w:r>
      <w:r w:rsidR="00956CD7" w:rsidRPr="00FE5AE7">
        <w:rPr>
          <w:rFonts w:ascii="Times New Roman" w:hAnsi="Times New Roman" w:cs="Times New Roman"/>
          <w:noProof/>
          <w:sz w:val="24"/>
          <w:szCs w:val="24"/>
          <w:lang w:val="en-GB"/>
        </w:rPr>
        <w:t>f</w:t>
      </w:r>
      <w:r w:rsidR="00360498" w:rsidRPr="00ED09BA">
        <w:rPr>
          <w:rFonts w:ascii="Times New Roman" w:hAnsi="Times New Roman" w:cs="Times New Roman"/>
          <w:noProof/>
          <w:sz w:val="24"/>
          <w:szCs w:val="24"/>
          <w:lang w:val="en-GB"/>
        </w:rPr>
        <w:t xml:space="preserve"> the </w:t>
      </w:r>
      <w:r w:rsidRPr="00ED09BA">
        <w:rPr>
          <w:rFonts w:ascii="Times New Roman" w:hAnsi="Times New Roman" w:cs="Times New Roman"/>
          <w:noProof/>
          <w:sz w:val="24"/>
          <w:szCs w:val="24"/>
          <w:lang w:val="en-GB"/>
        </w:rPr>
        <w:t>merits</w:t>
      </w:r>
      <w:r w:rsidRPr="00065044">
        <w:rPr>
          <w:rFonts w:ascii="Times New Roman" w:hAnsi="Times New Roman" w:cs="Times New Roman"/>
          <w:noProof/>
          <w:sz w:val="24"/>
          <w:szCs w:val="24"/>
          <w:lang w:val="en-GB"/>
        </w:rPr>
        <w:t>) in practice in the third country concerned, and not solely based on diplomatic assurances</w:t>
      </w:r>
      <w:r w:rsidR="003F685B">
        <w:rPr>
          <w:rFonts w:ascii="Times New Roman" w:hAnsi="Times New Roman" w:cs="Times New Roman"/>
          <w:noProof/>
          <w:sz w:val="24"/>
          <w:szCs w:val="24"/>
          <w:lang w:val="en-GB"/>
        </w:rPr>
        <w:t>.</w:t>
      </w:r>
      <w:r w:rsidRPr="00065044">
        <w:rPr>
          <w:rFonts w:ascii="Times New Roman" w:hAnsi="Times New Roman" w:cs="Times New Roman"/>
          <w:noProof/>
          <w:sz w:val="24"/>
          <w:szCs w:val="24"/>
          <w:lang w:val="en-GB"/>
        </w:rPr>
        <w:t xml:space="preserve"> This is key particularly </w:t>
      </w:r>
      <w:r w:rsidR="08C7D2BE" w:rsidRPr="00065044">
        <w:rPr>
          <w:rFonts w:ascii="Times New Roman" w:hAnsi="Times New Roman" w:cs="Times New Roman"/>
          <w:noProof/>
          <w:sz w:val="24"/>
          <w:szCs w:val="24"/>
          <w:lang w:val="en-GB"/>
        </w:rPr>
        <w:t>considering</w:t>
      </w:r>
      <w:r w:rsidRPr="00065044">
        <w:rPr>
          <w:rFonts w:ascii="Times New Roman" w:hAnsi="Times New Roman" w:cs="Times New Roman"/>
          <w:noProof/>
          <w:sz w:val="24"/>
          <w:szCs w:val="24"/>
          <w:lang w:val="en-GB"/>
        </w:rPr>
        <w:t xml:space="preserve"> the discrepancy between protections provided in law and in practice. The </w:t>
      </w:r>
      <w:r w:rsidR="57D8255C" w:rsidRPr="00065044">
        <w:rPr>
          <w:rFonts w:ascii="Times New Roman" w:hAnsi="Times New Roman" w:cs="Times New Roman"/>
          <w:noProof/>
          <w:sz w:val="24"/>
          <w:szCs w:val="24"/>
          <w:lang w:val="en-GB"/>
        </w:rPr>
        <w:t xml:space="preserve">need to </w:t>
      </w:r>
      <w:r w:rsidRPr="00065044">
        <w:rPr>
          <w:rFonts w:ascii="Times New Roman" w:hAnsi="Times New Roman" w:cs="Times New Roman"/>
          <w:noProof/>
          <w:sz w:val="24"/>
          <w:szCs w:val="24"/>
          <w:lang w:val="en-GB"/>
        </w:rPr>
        <w:t xml:space="preserve">use </w:t>
      </w:r>
      <w:r w:rsidR="4394198A" w:rsidRPr="00065044">
        <w:rPr>
          <w:rFonts w:ascii="Times New Roman" w:hAnsi="Times New Roman" w:cs="Times New Roman"/>
          <w:noProof/>
          <w:sz w:val="24"/>
          <w:szCs w:val="24"/>
          <w:lang w:val="en-GB"/>
        </w:rPr>
        <w:t xml:space="preserve">a </w:t>
      </w:r>
      <w:r w:rsidRPr="00065044">
        <w:rPr>
          <w:rFonts w:ascii="Times New Roman" w:hAnsi="Times New Roman" w:cs="Times New Roman"/>
          <w:noProof/>
          <w:sz w:val="24"/>
          <w:szCs w:val="24"/>
          <w:lang w:val="en-GB"/>
        </w:rPr>
        <w:t xml:space="preserve">strong independent monitoring system, which may include civil society, was </w:t>
      </w:r>
      <w:r w:rsidR="57D8255C" w:rsidRPr="00065044">
        <w:rPr>
          <w:rFonts w:ascii="Times New Roman" w:hAnsi="Times New Roman" w:cs="Times New Roman"/>
          <w:noProof/>
          <w:sz w:val="24"/>
          <w:szCs w:val="24"/>
          <w:lang w:val="en-GB"/>
        </w:rPr>
        <w:t xml:space="preserve">also </w:t>
      </w:r>
      <w:r w:rsidRPr="00065044">
        <w:rPr>
          <w:rFonts w:ascii="Times New Roman" w:hAnsi="Times New Roman" w:cs="Times New Roman"/>
          <w:noProof/>
          <w:sz w:val="24"/>
          <w:szCs w:val="24"/>
          <w:lang w:val="en-GB"/>
        </w:rPr>
        <w:t>emphasised. This would need to be linked to accountability measures, whereby some recourse would be available if monitoring reveals that access to effective protection is not possible in practice. The need for Member States to rely on</w:t>
      </w:r>
      <w:r w:rsidR="3CC3E1EA" w:rsidRPr="00065044">
        <w:rPr>
          <w:rFonts w:ascii="Times New Roman" w:hAnsi="Times New Roman" w:cs="Times New Roman"/>
          <w:noProof/>
          <w:sz w:val="24"/>
          <w:szCs w:val="24"/>
          <w:lang w:val="en-GB"/>
        </w:rPr>
        <w:t xml:space="preserve"> the European Union Agency for Asylum</w:t>
      </w:r>
      <w:r w:rsidRPr="00065044">
        <w:rPr>
          <w:rFonts w:ascii="Times New Roman" w:hAnsi="Times New Roman" w:cs="Times New Roman"/>
          <w:noProof/>
          <w:sz w:val="24"/>
          <w:szCs w:val="24"/>
          <w:lang w:val="en-GB"/>
        </w:rPr>
        <w:t xml:space="preserve"> </w:t>
      </w:r>
      <w:r w:rsidR="55F458EB" w:rsidRPr="00065044">
        <w:rPr>
          <w:rFonts w:ascii="Times New Roman" w:hAnsi="Times New Roman" w:cs="Times New Roman"/>
          <w:noProof/>
          <w:sz w:val="24"/>
          <w:szCs w:val="24"/>
          <w:lang w:val="en-GB"/>
        </w:rPr>
        <w:t>(</w:t>
      </w:r>
      <w:r w:rsidR="3B5E0055" w:rsidRPr="00065044">
        <w:rPr>
          <w:rFonts w:ascii="Times New Roman" w:hAnsi="Times New Roman" w:cs="Times New Roman"/>
          <w:noProof/>
          <w:sz w:val="24"/>
          <w:szCs w:val="24"/>
          <w:lang w:val="en-GB"/>
        </w:rPr>
        <w:t>EUAA</w:t>
      </w:r>
      <w:r w:rsidR="192593E9" w:rsidRPr="00065044">
        <w:rPr>
          <w:rFonts w:ascii="Times New Roman" w:hAnsi="Times New Roman" w:cs="Times New Roman"/>
          <w:noProof/>
          <w:sz w:val="24"/>
          <w:szCs w:val="24"/>
          <w:lang w:val="en-GB"/>
        </w:rPr>
        <w:t>)</w:t>
      </w:r>
      <w:r w:rsidR="3B5E0055" w:rsidRPr="00065044">
        <w:rPr>
          <w:rFonts w:ascii="Times New Roman" w:hAnsi="Times New Roman" w:cs="Times New Roman"/>
          <w:noProof/>
          <w:sz w:val="24"/>
          <w:szCs w:val="24"/>
          <w:lang w:val="en-GB"/>
        </w:rPr>
        <w:t xml:space="preserve"> </w:t>
      </w:r>
      <w:r w:rsidRPr="00065044">
        <w:rPr>
          <w:rFonts w:ascii="Times New Roman" w:hAnsi="Times New Roman" w:cs="Times New Roman"/>
          <w:noProof/>
          <w:sz w:val="24"/>
          <w:szCs w:val="24"/>
          <w:lang w:val="en-GB"/>
        </w:rPr>
        <w:t>country-of-origin information</w:t>
      </w:r>
      <w:r w:rsidR="4D9D7E1B" w:rsidRPr="00065044">
        <w:rPr>
          <w:rFonts w:ascii="Times New Roman" w:hAnsi="Times New Roman" w:cs="Times New Roman"/>
          <w:noProof/>
          <w:sz w:val="24"/>
          <w:szCs w:val="24"/>
          <w:lang w:val="en-GB"/>
        </w:rPr>
        <w:t>,</w:t>
      </w:r>
      <w:r w:rsidRPr="00065044">
        <w:rPr>
          <w:rFonts w:ascii="Times New Roman" w:hAnsi="Times New Roman" w:cs="Times New Roman"/>
          <w:noProof/>
          <w:sz w:val="24"/>
          <w:szCs w:val="24"/>
          <w:lang w:val="en-GB"/>
        </w:rPr>
        <w:t xml:space="preserve"> which is updated </w:t>
      </w:r>
      <w:r w:rsidR="32DEE7F0" w:rsidRPr="00065044">
        <w:rPr>
          <w:rFonts w:ascii="Times New Roman" w:hAnsi="Times New Roman" w:cs="Times New Roman"/>
          <w:noProof/>
          <w:sz w:val="24"/>
          <w:szCs w:val="24"/>
          <w:lang w:val="en-GB"/>
        </w:rPr>
        <w:t>o</w:t>
      </w:r>
      <w:r w:rsidRPr="00065044">
        <w:rPr>
          <w:rFonts w:ascii="Times New Roman" w:hAnsi="Times New Roman" w:cs="Times New Roman"/>
          <w:noProof/>
          <w:sz w:val="24"/>
          <w:szCs w:val="24"/>
          <w:lang w:val="en-GB"/>
        </w:rPr>
        <w:t>n a regular basis</w:t>
      </w:r>
      <w:r w:rsidR="1C741B5A" w:rsidRPr="00065044">
        <w:rPr>
          <w:rFonts w:ascii="Times New Roman" w:hAnsi="Times New Roman" w:cs="Times New Roman"/>
          <w:noProof/>
          <w:sz w:val="24"/>
          <w:szCs w:val="24"/>
          <w:lang w:val="en-GB"/>
        </w:rPr>
        <w:t>,</w:t>
      </w:r>
      <w:r w:rsidRPr="00065044">
        <w:rPr>
          <w:rFonts w:ascii="Times New Roman" w:hAnsi="Times New Roman" w:cs="Times New Roman"/>
          <w:noProof/>
          <w:sz w:val="24"/>
          <w:szCs w:val="24"/>
          <w:lang w:val="en-GB"/>
        </w:rPr>
        <w:t xml:space="preserve"> was also stressed.</w:t>
      </w:r>
      <w:r w:rsidR="0502D8E8" w:rsidRPr="00065044">
        <w:rPr>
          <w:rStyle w:val="CommentReference"/>
          <w:rFonts w:ascii="Times New Roman" w:hAnsi="Times New Roman" w:cs="Times New Roman"/>
          <w:noProof/>
          <w:kern w:val="0"/>
          <w:lang w:val="en-GB"/>
          <w14:ligatures w14:val="none"/>
        </w:rPr>
        <w:t xml:space="preserve"> </w:t>
      </w:r>
    </w:p>
    <w:p w14:paraId="4398475F" w14:textId="58FE54AE" w:rsidR="00543067" w:rsidRPr="00065044" w:rsidRDefault="000A3316" w:rsidP="00C7393E">
      <w:pPr>
        <w:pStyle w:val="Tiret0"/>
        <w:numPr>
          <w:ilvl w:val="0"/>
          <w:numId w:val="38"/>
        </w:numPr>
        <w:spacing w:before="0" w:after="160" w:line="259" w:lineRule="auto"/>
        <w:rPr>
          <w:b/>
          <w:bCs/>
          <w:noProof/>
        </w:rPr>
      </w:pPr>
      <w:r w:rsidRPr="00065044">
        <w:rPr>
          <w:b/>
          <w:bCs/>
          <w:noProof/>
        </w:rPr>
        <w:t xml:space="preserve">Assessment of the </w:t>
      </w:r>
      <w:r w:rsidR="008743A2" w:rsidRPr="00065044">
        <w:rPr>
          <w:b/>
          <w:bCs/>
          <w:noProof/>
        </w:rPr>
        <w:t>alternative</w:t>
      </w:r>
      <w:r w:rsidRPr="00065044">
        <w:rPr>
          <w:b/>
          <w:bCs/>
          <w:noProof/>
        </w:rPr>
        <w:t>s for review</w:t>
      </w:r>
      <w:r w:rsidR="00F045AA" w:rsidRPr="00065044">
        <w:rPr>
          <w:b/>
          <w:bCs/>
          <w:noProof/>
        </w:rPr>
        <w:t xml:space="preserve"> and conclusions</w:t>
      </w:r>
    </w:p>
    <w:p w14:paraId="538DDCC3" w14:textId="0FDE1972" w:rsidR="002D14A8" w:rsidRPr="00065044" w:rsidRDefault="68BA5A43" w:rsidP="00C7393E">
      <w:pPr>
        <w:widowControl w:val="0"/>
        <w:jc w:val="both"/>
        <w:rPr>
          <w:rFonts w:ascii="Times New Roman" w:hAnsi="Times New Roman" w:cs="Times New Roman"/>
          <w:noProof/>
          <w:sz w:val="24"/>
          <w:szCs w:val="24"/>
          <w:lang w:val="en-GB"/>
        </w:rPr>
      </w:pPr>
      <w:r w:rsidRPr="5CFEF040">
        <w:rPr>
          <w:rFonts w:ascii="Times New Roman" w:hAnsi="Times New Roman" w:cs="Times New Roman"/>
          <w:noProof/>
          <w:sz w:val="24"/>
          <w:szCs w:val="24"/>
          <w:lang w:val="en-GB"/>
        </w:rPr>
        <w:t>As explained in section 3, the Commission services examined the scope for simplifying the</w:t>
      </w:r>
      <w:r w:rsidR="6F63F501" w:rsidRPr="5CFEF040">
        <w:rPr>
          <w:rFonts w:ascii="Times New Roman" w:hAnsi="Times New Roman" w:cs="Times New Roman"/>
          <w:noProof/>
          <w:sz w:val="24"/>
          <w:szCs w:val="24"/>
          <w:lang w:val="en-GB"/>
        </w:rPr>
        <w:t xml:space="preserve"> </w:t>
      </w:r>
      <w:r w:rsidRPr="5CFEF040">
        <w:rPr>
          <w:rFonts w:ascii="Times New Roman" w:hAnsi="Times New Roman" w:cs="Times New Roman"/>
          <w:noProof/>
          <w:sz w:val="24"/>
          <w:szCs w:val="24"/>
          <w:lang w:val="en-GB"/>
        </w:rPr>
        <w:t>requirements under international law, in particular the 1951 Geneva Refugee Convention, the 1950 European Convention on Human Rights, and the EU Charter of Fundamental Rights. The conclusion is that there is no scope for reviewing the safety conditions for designating a third country as safe, as these are aligned with international law. There is also no scope for simplifying the requirement for conducting an individual assessment or the rules on remedies</w:t>
      </w:r>
      <w:r w:rsidR="1EEEDEFE" w:rsidRPr="5CFEF040">
        <w:rPr>
          <w:rFonts w:ascii="Times New Roman" w:hAnsi="Times New Roman" w:cs="Times New Roman"/>
          <w:noProof/>
          <w:sz w:val="24"/>
          <w:szCs w:val="24"/>
          <w:lang w:val="en-GB"/>
        </w:rPr>
        <w:t>,</w:t>
      </w:r>
      <w:r w:rsidR="1FD420D1" w:rsidRPr="5CFEF040">
        <w:rPr>
          <w:rFonts w:ascii="Times New Roman" w:hAnsi="Times New Roman" w:cs="Times New Roman"/>
          <w:noProof/>
          <w:sz w:val="24"/>
          <w:szCs w:val="24"/>
          <w:lang w:val="en-GB"/>
        </w:rPr>
        <w:t xml:space="preserve"> as these are required under EU and international law a</w:t>
      </w:r>
      <w:r w:rsidR="3D6B9CE3" w:rsidRPr="5CFEF040">
        <w:rPr>
          <w:rFonts w:ascii="Times New Roman" w:hAnsi="Times New Roman" w:cs="Times New Roman"/>
          <w:noProof/>
          <w:sz w:val="24"/>
          <w:szCs w:val="24"/>
          <w:lang w:val="en-GB"/>
        </w:rPr>
        <w:t>nd jurisprudence</w:t>
      </w:r>
      <w:r w:rsidRPr="5CFEF040">
        <w:rPr>
          <w:rFonts w:ascii="Times New Roman" w:hAnsi="Times New Roman" w:cs="Times New Roman"/>
          <w:noProof/>
          <w:sz w:val="24"/>
          <w:szCs w:val="24"/>
          <w:lang w:val="en-GB"/>
        </w:rPr>
        <w:t xml:space="preserve">. There is, however, scope for revising the mandatory nature of the connection criterion, insofar as not required by international law, and for lifting the automatic nature of the suspensive effect of appeals against inadmissibility decisions. The appeal against the related return decision will continue to have automatic suspensive effect </w:t>
      </w:r>
      <w:r w:rsidR="50ABE537" w:rsidRPr="5CFEF040">
        <w:rPr>
          <w:rFonts w:ascii="Times New Roman" w:hAnsi="Times New Roman" w:cs="Times New Roman"/>
          <w:noProof/>
          <w:sz w:val="24"/>
          <w:szCs w:val="24"/>
          <w:lang w:val="en-GB"/>
        </w:rPr>
        <w:t>insofar as the</w:t>
      </w:r>
      <w:r w:rsidR="33B5A771" w:rsidRPr="5CFEF040">
        <w:rPr>
          <w:rFonts w:ascii="Times New Roman" w:hAnsi="Times New Roman" w:cs="Times New Roman"/>
          <w:noProof/>
          <w:sz w:val="24"/>
          <w:szCs w:val="24"/>
          <w:lang w:val="en-GB"/>
        </w:rPr>
        <w:t xml:space="preserve"> risk of</w:t>
      </w:r>
      <w:r w:rsidR="50ABE537" w:rsidRPr="5CFEF040">
        <w:rPr>
          <w:rFonts w:ascii="Times New Roman" w:hAnsi="Times New Roman" w:cs="Times New Roman"/>
          <w:noProof/>
          <w:sz w:val="24"/>
          <w:szCs w:val="24"/>
          <w:lang w:val="en-GB"/>
        </w:rPr>
        <w:t xml:space="preserve"> </w:t>
      </w:r>
      <w:r w:rsidRPr="5CFEF040">
        <w:rPr>
          <w:rFonts w:ascii="Times New Roman" w:hAnsi="Times New Roman"/>
          <w:i/>
          <w:iCs/>
          <w:noProof/>
          <w:sz w:val="24"/>
          <w:szCs w:val="24"/>
          <w:lang w:val="en-GB"/>
        </w:rPr>
        <w:t>refoulement</w:t>
      </w:r>
      <w:r w:rsidR="33B5A771" w:rsidRPr="5CFEF040">
        <w:rPr>
          <w:rFonts w:ascii="Times New Roman" w:hAnsi="Times New Roman"/>
          <w:i/>
          <w:iCs/>
          <w:noProof/>
          <w:sz w:val="24"/>
          <w:szCs w:val="24"/>
          <w:lang w:val="en-GB"/>
        </w:rPr>
        <w:t xml:space="preserve"> </w:t>
      </w:r>
      <w:r w:rsidR="33B5A771" w:rsidRPr="5CFEF040">
        <w:rPr>
          <w:rFonts w:ascii="Times New Roman" w:hAnsi="Times New Roman"/>
          <w:noProof/>
          <w:sz w:val="24"/>
          <w:szCs w:val="24"/>
          <w:lang w:val="en-GB"/>
        </w:rPr>
        <w:t>is at stake</w:t>
      </w:r>
      <w:r w:rsidRPr="5CFEF040">
        <w:rPr>
          <w:rFonts w:ascii="Times New Roman" w:hAnsi="Times New Roman" w:cs="Times New Roman"/>
          <w:noProof/>
          <w:sz w:val="24"/>
          <w:szCs w:val="24"/>
          <w:lang w:val="en-GB"/>
        </w:rPr>
        <w:t xml:space="preserve">. </w:t>
      </w:r>
    </w:p>
    <w:p w14:paraId="4DD252D6" w14:textId="764B2112" w:rsidR="00A65109" w:rsidRPr="00065044" w:rsidRDefault="00A65109" w:rsidP="00C7393E">
      <w:pPr>
        <w:widowControl w:val="0"/>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 xml:space="preserve">Based on a careful and thorough analysis of the alternatives identified for revising the STC concept, the advantages and disadvantages of each alternative, and the risks identified by various stakeholders, </w:t>
      </w:r>
      <w:r w:rsidRPr="00065044">
        <w:rPr>
          <w:rFonts w:ascii="Times New Roman" w:hAnsi="Times New Roman" w:cs="Times New Roman"/>
          <w:b/>
          <w:bCs/>
          <w:noProof/>
          <w:sz w:val="24"/>
          <w:szCs w:val="24"/>
          <w:lang w:val="en-GB"/>
        </w:rPr>
        <w:t>a combination of measures</w:t>
      </w:r>
      <w:r w:rsidRPr="00065044">
        <w:rPr>
          <w:rFonts w:ascii="Times New Roman" w:hAnsi="Times New Roman" w:cs="Times New Roman"/>
          <w:noProof/>
          <w:sz w:val="24"/>
          <w:szCs w:val="24"/>
          <w:lang w:val="en-GB"/>
        </w:rPr>
        <w:t xml:space="preserve"> </w:t>
      </w:r>
      <w:r w:rsidR="004E2C29" w:rsidRPr="00065044">
        <w:rPr>
          <w:rFonts w:ascii="Times New Roman" w:hAnsi="Times New Roman" w:cs="Times New Roman"/>
          <w:noProof/>
          <w:sz w:val="24"/>
          <w:szCs w:val="24"/>
          <w:lang w:val="en-GB"/>
        </w:rPr>
        <w:t>is most likely to achieve the desired flexibility and facilitate the application of the STC concept by Member States, while maintaining essential safeguards, preserving fundamental rights and addressing the main risks identified by stakeholders</w:t>
      </w:r>
      <w:r w:rsidRPr="00065044">
        <w:rPr>
          <w:rFonts w:ascii="Times New Roman" w:hAnsi="Times New Roman" w:cs="Times New Roman"/>
          <w:noProof/>
          <w:sz w:val="24"/>
          <w:szCs w:val="24"/>
          <w:lang w:val="en-GB"/>
        </w:rPr>
        <w:t>.</w:t>
      </w:r>
    </w:p>
    <w:tbl>
      <w:tblPr>
        <w:tblStyle w:val="TableGrid"/>
        <w:tblW w:w="0" w:type="auto"/>
        <w:tblInd w:w="0" w:type="dxa"/>
        <w:tblLook w:val="04A0" w:firstRow="1" w:lastRow="0" w:firstColumn="1" w:lastColumn="0" w:noHBand="0" w:noVBand="1"/>
      </w:tblPr>
      <w:tblGrid>
        <w:gridCol w:w="9350"/>
      </w:tblGrid>
      <w:tr w:rsidR="002D14A8" w:rsidRPr="00DC319C" w14:paraId="1BADEE67" w14:textId="77777777" w:rsidTr="59306842">
        <w:tc>
          <w:tcPr>
            <w:tcW w:w="9350" w:type="dxa"/>
          </w:tcPr>
          <w:p w14:paraId="36699FCD" w14:textId="77C90B81" w:rsidR="002D14A8" w:rsidRPr="00065044" w:rsidRDefault="3D6B9CE3" w:rsidP="5CFEF040">
            <w:pPr>
              <w:spacing w:before="120" w:after="120" w:line="259" w:lineRule="auto"/>
              <w:jc w:val="center"/>
              <w:rPr>
                <w:rFonts w:ascii="Times New Roman" w:hAnsi="Times New Roman" w:cs="Times New Roman"/>
                <w:b/>
                <w:bCs/>
                <w:noProof/>
                <w:sz w:val="24"/>
                <w:szCs w:val="24"/>
                <w:lang w:val="en-IE"/>
              </w:rPr>
            </w:pPr>
            <w:r w:rsidRPr="5CFEF040">
              <w:rPr>
                <w:rFonts w:ascii="Times New Roman" w:hAnsi="Times New Roman" w:cs="Times New Roman"/>
                <w:b/>
                <w:bCs/>
                <w:noProof/>
                <w:sz w:val="24"/>
                <w:szCs w:val="24"/>
                <w:lang w:val="en-IE"/>
              </w:rPr>
              <w:t>P</w:t>
            </w:r>
            <w:r w:rsidR="1FD420D1" w:rsidRPr="5CFEF040">
              <w:rPr>
                <w:rFonts w:ascii="Times New Roman" w:hAnsi="Times New Roman" w:cs="Times New Roman"/>
                <w:b/>
                <w:bCs/>
                <w:noProof/>
                <w:sz w:val="24"/>
                <w:szCs w:val="24"/>
                <w:lang w:val="en-IE"/>
              </w:rPr>
              <w:t>roposal for the revision of the connection criterion</w:t>
            </w:r>
            <w:r w:rsidR="004E2C29" w:rsidRPr="00FE5AE7">
              <w:rPr>
                <w:noProof/>
                <w:lang w:val="en-IE"/>
              </w:rPr>
              <w:br/>
            </w:r>
            <w:r w:rsidR="1FD420D1" w:rsidRPr="5CFEF040">
              <w:rPr>
                <w:rFonts w:ascii="Times New Roman" w:hAnsi="Times New Roman" w:cs="Times New Roman"/>
                <w:b/>
                <w:bCs/>
                <w:noProof/>
                <w:sz w:val="24"/>
                <w:szCs w:val="24"/>
                <w:lang w:val="en-IE"/>
              </w:rPr>
              <w:t>for th</w:t>
            </w:r>
            <w:r w:rsidR="1BE194A4" w:rsidRPr="5CFEF040">
              <w:rPr>
                <w:rFonts w:ascii="Times New Roman" w:hAnsi="Times New Roman" w:cs="Times New Roman"/>
                <w:b/>
                <w:bCs/>
                <w:noProof/>
                <w:sz w:val="24"/>
                <w:szCs w:val="24"/>
                <w:lang w:val="en-IE"/>
              </w:rPr>
              <w:t>e</w:t>
            </w:r>
            <w:r w:rsidR="1FD420D1" w:rsidRPr="5CFEF040">
              <w:rPr>
                <w:rFonts w:ascii="Times New Roman" w:hAnsi="Times New Roman" w:cs="Times New Roman"/>
                <w:b/>
                <w:bCs/>
                <w:noProof/>
                <w:sz w:val="24"/>
                <w:szCs w:val="24"/>
                <w:lang w:val="en-IE"/>
              </w:rPr>
              <w:t xml:space="preserve"> application of the STC concept in the APR</w:t>
            </w:r>
          </w:p>
          <w:p w14:paraId="0A23FBAA" w14:textId="45D5C8AF" w:rsidR="002D14A8" w:rsidRPr="00065044" w:rsidRDefault="004E2C29" w:rsidP="002E0DB5">
            <w:pPr>
              <w:spacing w:after="160" w:line="259" w:lineRule="auto"/>
              <w:jc w:val="both"/>
              <w:rPr>
                <w:rFonts w:ascii="Times New Roman" w:hAnsi="Times New Roman" w:cs="Times New Roman"/>
                <w:noProof/>
                <w:sz w:val="24"/>
                <w:szCs w:val="24"/>
                <w:lang w:val="en-IE"/>
              </w:rPr>
            </w:pPr>
            <w:r w:rsidRPr="00065044">
              <w:rPr>
                <w:rFonts w:ascii="Times New Roman" w:hAnsi="Times New Roman" w:cs="Times New Roman"/>
                <w:noProof/>
                <w:sz w:val="24"/>
                <w:szCs w:val="24"/>
                <w:lang w:val="en-IE"/>
              </w:rPr>
              <w:t>W</w:t>
            </w:r>
            <w:r w:rsidR="002D14A8" w:rsidRPr="00065044">
              <w:rPr>
                <w:rFonts w:ascii="Times New Roman" w:hAnsi="Times New Roman" w:cs="Times New Roman"/>
                <w:noProof/>
                <w:sz w:val="24"/>
                <w:szCs w:val="24"/>
                <w:lang w:val="en-IE"/>
              </w:rPr>
              <w:t>hen applying the STC concept, Member States will have three alternative options:</w:t>
            </w:r>
          </w:p>
          <w:p w14:paraId="217A606F" w14:textId="200C9B5A" w:rsidR="002D14A8" w:rsidRPr="00065044" w:rsidRDefault="002D14A8" w:rsidP="002E0DB5">
            <w:pPr>
              <w:pStyle w:val="ListParagraph"/>
              <w:numPr>
                <w:ilvl w:val="0"/>
                <w:numId w:val="51"/>
              </w:numPr>
              <w:spacing w:after="160" w:line="259" w:lineRule="auto"/>
              <w:rPr>
                <w:rFonts w:ascii="Times New Roman" w:hAnsi="Times New Roman" w:cs="Times New Roman"/>
                <w:noProof/>
                <w:sz w:val="24"/>
                <w:szCs w:val="24"/>
                <w:lang w:val="en-IE"/>
              </w:rPr>
            </w:pPr>
            <w:r w:rsidRPr="00065044">
              <w:rPr>
                <w:rFonts w:ascii="Times New Roman" w:hAnsi="Times New Roman" w:cs="Times New Roman"/>
                <w:noProof/>
                <w:sz w:val="24"/>
                <w:szCs w:val="24"/>
                <w:lang w:val="en-IE"/>
              </w:rPr>
              <w:t xml:space="preserve">To apply the STC concept where there is a connection, as defined in national law, in line with CJEU case law and international standards; </w:t>
            </w:r>
            <w:r w:rsidRPr="005345DE">
              <w:rPr>
                <w:rFonts w:ascii="Times New Roman" w:hAnsi="Times New Roman" w:cs="Times New Roman"/>
                <w:i/>
                <w:noProof/>
                <w:sz w:val="24"/>
                <w:szCs w:val="24"/>
                <w:lang w:val="en-IE"/>
              </w:rPr>
              <w:t>or</w:t>
            </w:r>
          </w:p>
          <w:p w14:paraId="6ED23439" w14:textId="76CB3CE9" w:rsidR="002D14A8" w:rsidRPr="00DC319C" w:rsidRDefault="002D14A8" w:rsidP="59306842">
            <w:pPr>
              <w:pStyle w:val="ListParagraph"/>
              <w:numPr>
                <w:ilvl w:val="0"/>
                <w:numId w:val="51"/>
              </w:numPr>
              <w:spacing w:after="160" w:line="259" w:lineRule="auto"/>
              <w:rPr>
                <w:rFonts w:ascii="Times New Roman" w:hAnsi="Times New Roman" w:cs="Times New Roman"/>
                <w:noProof/>
                <w:sz w:val="24"/>
                <w:szCs w:val="24"/>
                <w:lang w:val="en-IE"/>
              </w:rPr>
            </w:pPr>
            <w:r w:rsidRPr="00DC319C">
              <w:rPr>
                <w:rFonts w:ascii="Times New Roman" w:hAnsi="Times New Roman" w:cs="Times New Roman"/>
                <w:noProof/>
                <w:sz w:val="24"/>
                <w:szCs w:val="24"/>
                <w:lang w:val="en-IE"/>
              </w:rPr>
              <w:t xml:space="preserve">To apply the STC concept considering transit as a sufficient link; </w:t>
            </w:r>
            <w:r w:rsidRPr="00DC319C" w:rsidDel="002D14A8">
              <w:rPr>
                <w:rFonts w:ascii="Times New Roman" w:hAnsi="Times New Roman" w:cs="Times New Roman"/>
                <w:i/>
                <w:noProof/>
                <w:sz w:val="24"/>
                <w:szCs w:val="24"/>
                <w:lang w:val="en-IE"/>
              </w:rPr>
              <w:t>or</w:t>
            </w:r>
          </w:p>
          <w:p w14:paraId="708BA912" w14:textId="3948EBA2" w:rsidR="000F4C35" w:rsidRPr="00DB7056" w:rsidRDefault="1FD420D1">
            <w:pPr>
              <w:pStyle w:val="ListParagraph"/>
              <w:numPr>
                <w:ilvl w:val="0"/>
                <w:numId w:val="51"/>
              </w:numPr>
              <w:spacing w:after="360"/>
              <w:rPr>
                <w:rFonts w:ascii="Times New Roman" w:hAnsi="Times New Roman" w:cs="Times New Roman"/>
                <w:noProof/>
                <w:sz w:val="24"/>
                <w:szCs w:val="24"/>
                <w:lang w:val="en-IE"/>
              </w:rPr>
            </w:pPr>
            <w:r w:rsidRPr="73224468">
              <w:rPr>
                <w:rFonts w:ascii="Times New Roman" w:hAnsi="Times New Roman" w:cs="Times New Roman"/>
                <w:noProof/>
                <w:sz w:val="24"/>
                <w:szCs w:val="24"/>
                <w:lang w:val="en-IE"/>
              </w:rPr>
              <w:t xml:space="preserve">To apply the STC concept without </w:t>
            </w:r>
            <w:r w:rsidR="58C6C471" w:rsidRPr="73224468">
              <w:rPr>
                <w:rFonts w:ascii="Times New Roman" w:hAnsi="Times New Roman" w:cs="Times New Roman"/>
                <w:noProof/>
                <w:sz w:val="24"/>
                <w:szCs w:val="24"/>
                <w:lang w:val="en-IE"/>
              </w:rPr>
              <w:t xml:space="preserve">the need to demonstrate </w:t>
            </w:r>
            <w:r w:rsidRPr="73224468">
              <w:rPr>
                <w:rFonts w:ascii="Times New Roman" w:hAnsi="Times New Roman" w:cs="Times New Roman"/>
                <w:noProof/>
                <w:sz w:val="24"/>
                <w:szCs w:val="24"/>
                <w:lang w:val="en-IE"/>
              </w:rPr>
              <w:t xml:space="preserve">the existence of a connection or transit, on the basis of </w:t>
            </w:r>
            <w:r w:rsidR="7AA31578" w:rsidRPr="0080435D">
              <w:rPr>
                <w:rFonts w:ascii="Times New Roman" w:hAnsi="Times New Roman" w:cs="Times New Roman"/>
                <w:noProof/>
                <w:sz w:val="24"/>
                <w:szCs w:val="24"/>
                <w:lang w:val="en-IE"/>
              </w:rPr>
              <w:t xml:space="preserve">an </w:t>
            </w:r>
            <w:r w:rsidR="08ED4DB2" w:rsidRPr="0080435D">
              <w:rPr>
                <w:rFonts w:ascii="Times New Roman" w:hAnsi="Times New Roman" w:cs="Times New Roman"/>
                <w:noProof/>
                <w:sz w:val="24"/>
                <w:szCs w:val="24"/>
                <w:lang w:val="en-IE"/>
              </w:rPr>
              <w:t xml:space="preserve">agreement </w:t>
            </w:r>
            <w:r w:rsidRPr="0080435D" w:rsidDel="1FD420D1">
              <w:rPr>
                <w:rFonts w:ascii="Times New Roman" w:hAnsi="Times New Roman" w:cs="Times New Roman"/>
                <w:noProof/>
                <w:sz w:val="24"/>
                <w:szCs w:val="24"/>
                <w:lang w:val="en-IE"/>
              </w:rPr>
              <w:t xml:space="preserve">or arrangement </w:t>
            </w:r>
            <w:r w:rsidRPr="0080435D">
              <w:rPr>
                <w:rFonts w:ascii="Times New Roman" w:hAnsi="Times New Roman" w:cs="Times New Roman"/>
                <w:noProof/>
                <w:sz w:val="24"/>
                <w:szCs w:val="24"/>
                <w:lang w:val="en-IE"/>
              </w:rPr>
              <w:t xml:space="preserve">with </w:t>
            </w:r>
            <w:r w:rsidR="58C6C471" w:rsidRPr="0080435D">
              <w:rPr>
                <w:rFonts w:ascii="Times New Roman" w:hAnsi="Times New Roman" w:cs="Times New Roman"/>
                <w:noProof/>
                <w:sz w:val="24"/>
                <w:szCs w:val="24"/>
                <w:lang w:val="en-IE"/>
              </w:rPr>
              <w:t xml:space="preserve">a </w:t>
            </w:r>
            <w:r w:rsidRPr="0080435D">
              <w:rPr>
                <w:rFonts w:ascii="Times New Roman" w:hAnsi="Times New Roman" w:cs="Times New Roman"/>
                <w:noProof/>
                <w:sz w:val="24"/>
                <w:szCs w:val="24"/>
                <w:lang w:val="en-IE"/>
              </w:rPr>
              <w:t xml:space="preserve">third country </w:t>
            </w:r>
            <w:r w:rsidR="70635906" w:rsidRPr="0080435D">
              <w:rPr>
                <w:rFonts w:ascii="Times New Roman" w:hAnsi="Times New Roman" w:cs="Times New Roman"/>
                <w:noProof/>
                <w:sz w:val="24"/>
                <w:szCs w:val="24"/>
                <w:lang w:val="en-IE"/>
              </w:rPr>
              <w:t xml:space="preserve">requiring the examination </w:t>
            </w:r>
            <w:r w:rsidR="25FCBBBF" w:rsidRPr="0080435D">
              <w:rPr>
                <w:rFonts w:ascii="Times New Roman" w:hAnsi="Times New Roman" w:cs="Times New Roman"/>
                <w:noProof/>
                <w:sz w:val="24"/>
                <w:szCs w:val="24"/>
                <w:lang w:val="en-IE"/>
              </w:rPr>
              <w:t xml:space="preserve">on the </w:t>
            </w:r>
            <w:r w:rsidR="70635906" w:rsidRPr="0080435D">
              <w:rPr>
                <w:rFonts w:ascii="Times New Roman" w:hAnsi="Times New Roman" w:cs="Times New Roman"/>
                <w:noProof/>
                <w:sz w:val="24"/>
                <w:szCs w:val="24"/>
                <w:lang w:val="en-IE"/>
              </w:rPr>
              <w:t>merits of the requests for effective protection made by applicants subject to that agreement</w:t>
            </w:r>
            <w:r w:rsidRPr="0080435D" w:rsidDel="70635906">
              <w:rPr>
                <w:rFonts w:ascii="Times New Roman" w:hAnsi="Times New Roman" w:cs="Times New Roman"/>
                <w:noProof/>
                <w:sz w:val="24"/>
                <w:szCs w:val="24"/>
                <w:lang w:val="en-IE"/>
              </w:rPr>
              <w:t xml:space="preserve"> or arrangement</w:t>
            </w:r>
            <w:r w:rsidR="70635906" w:rsidRPr="0080435D">
              <w:rPr>
                <w:rFonts w:ascii="Times New Roman" w:hAnsi="Times New Roman" w:cs="Times New Roman"/>
                <w:noProof/>
                <w:sz w:val="24"/>
                <w:szCs w:val="24"/>
                <w:lang w:val="en-IE"/>
              </w:rPr>
              <w:t>. This</w:t>
            </w:r>
            <w:r w:rsidR="70635906" w:rsidRPr="73224468">
              <w:rPr>
                <w:rFonts w:ascii="Times New Roman" w:hAnsi="Times New Roman" w:cs="Times New Roman"/>
                <w:noProof/>
                <w:sz w:val="24"/>
                <w:szCs w:val="24"/>
                <w:lang w:val="en-IE"/>
              </w:rPr>
              <w:t xml:space="preserve"> </w:t>
            </w:r>
            <w:r w:rsidR="00E0411C" w:rsidRPr="00DB7056">
              <w:rPr>
                <w:rFonts w:ascii="Times New Roman" w:hAnsi="Times New Roman" w:cs="Times New Roman"/>
                <w:noProof/>
                <w:sz w:val="24"/>
                <w:szCs w:val="24"/>
                <w:lang w:val="en-IE"/>
              </w:rPr>
              <w:t>option</w:t>
            </w:r>
            <w:r w:rsidR="70635906" w:rsidRPr="73224468">
              <w:rPr>
                <w:rFonts w:ascii="Times New Roman" w:hAnsi="Times New Roman" w:cs="Times New Roman"/>
                <w:noProof/>
                <w:sz w:val="24"/>
                <w:szCs w:val="24"/>
                <w:lang w:val="en-IE"/>
              </w:rPr>
              <w:t xml:space="preserve"> would not apply to unaccompanied </w:t>
            </w:r>
            <w:r w:rsidR="70635906" w:rsidRPr="00DB7056">
              <w:rPr>
                <w:rFonts w:ascii="Times New Roman" w:hAnsi="Times New Roman" w:cs="Times New Roman"/>
                <w:noProof/>
                <w:sz w:val="24"/>
                <w:szCs w:val="24"/>
                <w:lang w:val="en-IE"/>
              </w:rPr>
              <w:t xml:space="preserve">minors. </w:t>
            </w:r>
          </w:p>
          <w:p w14:paraId="112A6DDD" w14:textId="22CA9ABB" w:rsidR="002D14A8" w:rsidRPr="00065044" w:rsidRDefault="000F4C35" w:rsidP="002E0DB5">
            <w:pPr>
              <w:spacing w:after="160" w:line="259" w:lineRule="auto"/>
              <w:jc w:val="both"/>
              <w:rPr>
                <w:rFonts w:ascii="Times New Roman" w:hAnsi="Times New Roman" w:cs="Times New Roman"/>
                <w:noProof/>
                <w:sz w:val="24"/>
                <w:szCs w:val="24"/>
                <w:lang w:val="en-IE"/>
              </w:rPr>
            </w:pPr>
            <w:r w:rsidRPr="000F4C35">
              <w:rPr>
                <w:rFonts w:ascii="Times New Roman" w:hAnsi="Times New Roman" w:cs="Times New Roman"/>
                <w:noProof/>
                <w:sz w:val="24"/>
                <w:szCs w:val="24"/>
                <w:lang w:val="en-IE"/>
              </w:rPr>
              <w:t xml:space="preserve">The proposal introduces a transparency clause requiring Member States to inform the Commission and other Member States prior to concluding agreements or </w:t>
            </w:r>
            <w:r w:rsidRPr="000C64E7">
              <w:rPr>
                <w:rFonts w:ascii="Times New Roman" w:hAnsi="Times New Roman" w:cs="Times New Roman"/>
                <w:noProof/>
                <w:sz w:val="24"/>
                <w:szCs w:val="24"/>
                <w:lang w:val="en-IE"/>
              </w:rPr>
              <w:t>arrangements</w:t>
            </w:r>
            <w:r w:rsidRPr="000F4C35">
              <w:rPr>
                <w:rFonts w:ascii="Times New Roman" w:hAnsi="Times New Roman" w:cs="Times New Roman"/>
                <w:noProof/>
                <w:sz w:val="24"/>
                <w:szCs w:val="24"/>
                <w:lang w:val="en-IE"/>
              </w:rPr>
              <w:t xml:space="preserve"> with safe third countries.</w:t>
            </w:r>
            <w:r w:rsidR="009031A6">
              <w:rPr>
                <w:rFonts w:ascii="Times New Roman" w:hAnsi="Times New Roman" w:cs="Times New Roman"/>
                <w:noProof/>
                <w:sz w:val="24"/>
                <w:szCs w:val="24"/>
                <w:lang w:val="en-IE"/>
              </w:rPr>
              <w:t xml:space="preserve"> </w:t>
            </w:r>
          </w:p>
          <w:p w14:paraId="24102D7E" w14:textId="52558F72" w:rsidR="00402347" w:rsidRPr="00065044" w:rsidRDefault="3D6B9CE3" w:rsidP="007E1691">
            <w:pPr>
              <w:jc w:val="both"/>
              <w:rPr>
                <w:rFonts w:ascii="Times New Roman" w:hAnsi="Times New Roman" w:cs="Times New Roman"/>
                <w:noProof/>
                <w:sz w:val="24"/>
                <w:szCs w:val="24"/>
                <w:lang w:val="en-IE"/>
              </w:rPr>
            </w:pPr>
            <w:r w:rsidRPr="5CFEF040">
              <w:rPr>
                <w:rFonts w:ascii="Times New Roman" w:hAnsi="Times New Roman" w:cs="Times New Roman"/>
                <w:noProof/>
                <w:sz w:val="24"/>
                <w:szCs w:val="24"/>
                <w:lang w:val="en-IE"/>
              </w:rPr>
              <w:t>The</w:t>
            </w:r>
            <w:r w:rsidR="1FD420D1" w:rsidRPr="5CFEF040">
              <w:rPr>
                <w:rFonts w:ascii="Times New Roman" w:hAnsi="Times New Roman" w:cs="Times New Roman"/>
                <w:noProof/>
                <w:sz w:val="24"/>
                <w:szCs w:val="24"/>
                <w:lang w:val="en-IE"/>
              </w:rPr>
              <w:t xml:space="preserve"> suspensive effect of appeals against inadmissibility decisions based on the STC concept </w:t>
            </w:r>
            <w:r w:rsidRPr="5CFEF040">
              <w:rPr>
                <w:rFonts w:ascii="Times New Roman" w:hAnsi="Times New Roman" w:cs="Times New Roman"/>
                <w:noProof/>
                <w:sz w:val="24"/>
                <w:szCs w:val="24"/>
                <w:lang w:val="en-IE"/>
              </w:rPr>
              <w:t xml:space="preserve">can be made </w:t>
            </w:r>
            <w:r w:rsidR="1FD420D1" w:rsidRPr="5CFEF040">
              <w:rPr>
                <w:rFonts w:ascii="Times New Roman" w:hAnsi="Times New Roman" w:cs="Times New Roman"/>
                <w:noProof/>
                <w:sz w:val="24"/>
                <w:szCs w:val="24"/>
                <w:lang w:val="en-IE"/>
              </w:rPr>
              <w:t>non-automatic (</w:t>
            </w:r>
            <w:r w:rsidR="1FD420D1" w:rsidRPr="001E725D">
              <w:rPr>
                <w:rFonts w:ascii="Times New Roman" w:hAnsi="Times New Roman"/>
                <w:iCs/>
                <w:noProof/>
                <w:sz w:val="24"/>
                <w:lang w:val="en-IE"/>
              </w:rPr>
              <w:t>i.e.</w:t>
            </w:r>
            <w:r w:rsidR="1086D150" w:rsidRPr="001E725D">
              <w:rPr>
                <w:rFonts w:ascii="Times New Roman" w:hAnsi="Times New Roman" w:cs="Times New Roman"/>
                <w:iCs/>
                <w:noProof/>
                <w:sz w:val="24"/>
                <w:szCs w:val="24"/>
                <w:lang w:val="en-IE"/>
              </w:rPr>
              <w:t>,</w:t>
            </w:r>
            <w:r w:rsidR="1FD420D1" w:rsidRPr="5CFEF040">
              <w:rPr>
                <w:rFonts w:ascii="Times New Roman" w:hAnsi="Times New Roman" w:cs="Times New Roman"/>
                <w:noProof/>
                <w:sz w:val="24"/>
                <w:szCs w:val="24"/>
                <w:lang w:val="en-IE"/>
              </w:rPr>
              <w:t xml:space="preserve"> the suspensive effect may nevertheless be requested in court). However, appeals against the return decision taken as per Article 37 APR, in relation to the inadmissibility decisions issued in application of the STC concept, will continue to have an automatic suspensive effect when risks of inhuman or degrading treatment are invoked under Article 4 EU Charter.</w:t>
            </w:r>
          </w:p>
        </w:tc>
      </w:tr>
    </w:tbl>
    <w:p w14:paraId="42F87A08" w14:textId="595B2BF3" w:rsidR="00DD7792" w:rsidRPr="00065044" w:rsidRDefault="00DD7792" w:rsidP="002A674C">
      <w:pPr>
        <w:pStyle w:val="ListParagraph"/>
        <w:numPr>
          <w:ilvl w:val="0"/>
          <w:numId w:val="48"/>
        </w:numPr>
        <w:spacing w:before="120"/>
        <w:ind w:left="714" w:hanging="357"/>
        <w:contextualSpacing w:val="0"/>
        <w:jc w:val="both"/>
        <w:rPr>
          <w:rFonts w:ascii="Times New Roman" w:hAnsi="Times New Roman" w:cs="Times New Roman"/>
          <w:b/>
          <w:bCs/>
          <w:noProof/>
          <w:sz w:val="24"/>
          <w:szCs w:val="24"/>
          <w:lang w:val="en-GB"/>
        </w:rPr>
      </w:pPr>
      <w:r w:rsidRPr="00065044">
        <w:rPr>
          <w:rFonts w:ascii="Times New Roman" w:hAnsi="Times New Roman" w:cs="Times New Roman"/>
          <w:b/>
          <w:bCs/>
          <w:noProof/>
          <w:sz w:val="24"/>
          <w:szCs w:val="24"/>
          <w:lang w:val="en-GB"/>
        </w:rPr>
        <w:t>Revision of the connection criterion</w:t>
      </w:r>
    </w:p>
    <w:p w14:paraId="6F7C916C" w14:textId="3D848B4F" w:rsidR="003A5DDC" w:rsidRPr="00065044" w:rsidRDefault="06E133C6" w:rsidP="002A674C">
      <w:pPr>
        <w:jc w:val="both"/>
        <w:rPr>
          <w:rFonts w:ascii="Times New Roman" w:hAnsi="Times New Roman" w:cs="Times New Roman"/>
          <w:noProof/>
          <w:sz w:val="24"/>
          <w:szCs w:val="24"/>
          <w:lang w:val="en-GB"/>
        </w:rPr>
      </w:pPr>
      <w:r w:rsidRPr="5CFEF040">
        <w:rPr>
          <w:rFonts w:ascii="Times New Roman" w:hAnsi="Times New Roman" w:cs="Times New Roman"/>
          <w:noProof/>
          <w:sz w:val="24"/>
          <w:szCs w:val="24"/>
          <w:lang w:val="en-GB"/>
        </w:rPr>
        <w:t xml:space="preserve">The Commission services took note of the fact that </w:t>
      </w:r>
      <w:r w:rsidR="7F356687" w:rsidRPr="5CFEF040">
        <w:rPr>
          <w:rFonts w:ascii="Times New Roman" w:hAnsi="Times New Roman" w:cs="Times New Roman"/>
          <w:noProof/>
          <w:sz w:val="24"/>
          <w:szCs w:val="24"/>
          <w:lang w:val="en-GB"/>
        </w:rPr>
        <w:t xml:space="preserve">a majority of </w:t>
      </w:r>
      <w:r w:rsidRPr="5CFEF040">
        <w:rPr>
          <w:rFonts w:ascii="Times New Roman" w:hAnsi="Times New Roman" w:cs="Times New Roman"/>
          <w:noProof/>
          <w:sz w:val="24"/>
          <w:szCs w:val="24"/>
          <w:lang w:val="en-GB"/>
        </w:rPr>
        <w:t xml:space="preserve">Member States are in favour of eliminating the </w:t>
      </w:r>
      <w:r w:rsidR="0E2C9122" w:rsidRPr="5CFEF040">
        <w:rPr>
          <w:rFonts w:ascii="Times New Roman" w:hAnsi="Times New Roman" w:cs="Times New Roman"/>
          <w:noProof/>
          <w:sz w:val="24"/>
          <w:szCs w:val="24"/>
          <w:lang w:val="en-GB"/>
        </w:rPr>
        <w:t xml:space="preserve">requirement </w:t>
      </w:r>
      <w:r w:rsidRPr="5CFEF040">
        <w:rPr>
          <w:rFonts w:ascii="Times New Roman" w:hAnsi="Times New Roman" w:cs="Times New Roman"/>
          <w:noProof/>
          <w:sz w:val="24"/>
          <w:szCs w:val="24"/>
          <w:lang w:val="en-GB"/>
        </w:rPr>
        <w:t>of the connection criterion in EU law</w:t>
      </w:r>
      <w:r w:rsidR="5F1AA344" w:rsidRPr="5CFEF040">
        <w:rPr>
          <w:rFonts w:ascii="Times New Roman" w:hAnsi="Times New Roman" w:cs="Times New Roman"/>
          <w:noProof/>
          <w:sz w:val="24"/>
          <w:szCs w:val="24"/>
          <w:lang w:val="en-GB"/>
        </w:rPr>
        <w:t xml:space="preserve"> for the reasons explained in section 4</w:t>
      </w:r>
      <w:r w:rsidR="7BA0E3E3" w:rsidRPr="5CFEF040">
        <w:rPr>
          <w:rFonts w:ascii="Times New Roman" w:hAnsi="Times New Roman" w:cs="Times New Roman"/>
          <w:noProof/>
          <w:sz w:val="24"/>
          <w:szCs w:val="24"/>
          <w:lang w:val="en-GB"/>
        </w:rPr>
        <w:t>,</w:t>
      </w:r>
      <w:r w:rsidR="22FE3022" w:rsidRPr="5CFEF040">
        <w:rPr>
          <w:rFonts w:ascii="Times New Roman" w:hAnsi="Times New Roman" w:cs="Times New Roman"/>
          <w:noProof/>
          <w:sz w:val="24"/>
          <w:szCs w:val="24"/>
          <w:lang w:val="en-GB"/>
        </w:rPr>
        <w:t xml:space="preserve"> but also of some Member States remaining opposed to </w:t>
      </w:r>
      <w:r w:rsidR="7054E147" w:rsidRPr="5CFEF040">
        <w:rPr>
          <w:rFonts w:ascii="Times New Roman" w:hAnsi="Times New Roman" w:cs="Times New Roman"/>
          <w:noProof/>
          <w:sz w:val="24"/>
          <w:szCs w:val="24"/>
          <w:lang w:val="en-GB"/>
        </w:rPr>
        <w:t xml:space="preserve">the </w:t>
      </w:r>
      <w:r w:rsidR="22FE3022" w:rsidRPr="5CFEF040">
        <w:rPr>
          <w:rFonts w:ascii="Times New Roman" w:hAnsi="Times New Roman" w:cs="Times New Roman"/>
          <w:noProof/>
          <w:sz w:val="24"/>
          <w:szCs w:val="24"/>
          <w:lang w:val="en-GB"/>
        </w:rPr>
        <w:t>deletion of connection and</w:t>
      </w:r>
      <w:r w:rsidR="37CEEFAE" w:rsidRPr="5CFEF040">
        <w:rPr>
          <w:rFonts w:ascii="Times New Roman" w:hAnsi="Times New Roman" w:cs="Times New Roman"/>
          <w:noProof/>
          <w:sz w:val="24"/>
          <w:szCs w:val="24"/>
          <w:lang w:val="en-GB"/>
        </w:rPr>
        <w:t xml:space="preserve"> of</w:t>
      </w:r>
      <w:r w:rsidR="00AC6E01">
        <w:rPr>
          <w:rFonts w:ascii="Times New Roman" w:hAnsi="Times New Roman" w:cs="Times New Roman"/>
          <w:noProof/>
          <w:sz w:val="24"/>
          <w:szCs w:val="24"/>
          <w:lang w:val="en-GB"/>
        </w:rPr>
        <w:t xml:space="preserve"> </w:t>
      </w:r>
      <w:r w:rsidR="22FE3022" w:rsidRPr="5CFEF040">
        <w:rPr>
          <w:rFonts w:ascii="Times New Roman" w:hAnsi="Times New Roman" w:cs="Times New Roman"/>
          <w:noProof/>
          <w:sz w:val="24"/>
          <w:szCs w:val="24"/>
          <w:lang w:val="en-GB"/>
        </w:rPr>
        <w:t>concern</w:t>
      </w:r>
      <w:r w:rsidR="1086D150" w:rsidRPr="5CFEF040">
        <w:rPr>
          <w:rFonts w:ascii="Times New Roman" w:hAnsi="Times New Roman" w:cs="Times New Roman"/>
          <w:noProof/>
          <w:sz w:val="24"/>
          <w:szCs w:val="24"/>
          <w:lang w:val="en-GB"/>
        </w:rPr>
        <w:t>s</w:t>
      </w:r>
      <w:r w:rsidR="22FE3022" w:rsidRPr="5CFEF040">
        <w:rPr>
          <w:rFonts w:ascii="Times New Roman" w:hAnsi="Times New Roman" w:cs="Times New Roman"/>
          <w:noProof/>
          <w:sz w:val="24"/>
          <w:szCs w:val="24"/>
          <w:lang w:val="en-GB"/>
        </w:rPr>
        <w:t xml:space="preserve"> raised by various </w:t>
      </w:r>
      <w:r w:rsidR="1086D150" w:rsidRPr="5CFEF040">
        <w:rPr>
          <w:rFonts w:ascii="Times New Roman" w:hAnsi="Times New Roman" w:cs="Times New Roman"/>
          <w:noProof/>
          <w:sz w:val="24"/>
          <w:szCs w:val="24"/>
          <w:lang w:val="en-GB"/>
        </w:rPr>
        <w:t xml:space="preserve">stakeholders’ </w:t>
      </w:r>
      <w:r w:rsidR="22FE3022" w:rsidRPr="5CFEF040">
        <w:rPr>
          <w:rFonts w:ascii="Times New Roman" w:hAnsi="Times New Roman" w:cs="Times New Roman"/>
          <w:noProof/>
          <w:sz w:val="24"/>
          <w:szCs w:val="24"/>
          <w:lang w:val="en-GB"/>
        </w:rPr>
        <w:t>groups</w:t>
      </w:r>
      <w:r w:rsidR="5F1AA344" w:rsidRPr="5CFEF040">
        <w:rPr>
          <w:rFonts w:ascii="Times New Roman" w:hAnsi="Times New Roman" w:cs="Times New Roman"/>
          <w:noProof/>
          <w:sz w:val="24"/>
          <w:szCs w:val="24"/>
          <w:lang w:val="en-GB"/>
        </w:rPr>
        <w:t>.</w:t>
      </w:r>
      <w:r w:rsidR="61B246B6" w:rsidRPr="5CFEF040">
        <w:rPr>
          <w:rFonts w:ascii="Times New Roman" w:hAnsi="Times New Roman" w:cs="Times New Roman"/>
          <w:noProof/>
          <w:sz w:val="24"/>
          <w:szCs w:val="24"/>
          <w:lang w:val="en-GB"/>
        </w:rPr>
        <w:t xml:space="preserve"> </w:t>
      </w:r>
    </w:p>
    <w:p w14:paraId="09A36819" w14:textId="422222D0" w:rsidR="0090254C" w:rsidRPr="00065044" w:rsidRDefault="5243AF72" w:rsidP="002A674C">
      <w:pPr>
        <w:jc w:val="both"/>
        <w:rPr>
          <w:rFonts w:ascii="Times New Roman" w:hAnsi="Times New Roman" w:cs="Times New Roman"/>
          <w:noProof/>
          <w:sz w:val="24"/>
          <w:szCs w:val="24"/>
          <w:lang w:val="en-GB"/>
        </w:rPr>
      </w:pPr>
      <w:r w:rsidRPr="5CFEF040">
        <w:rPr>
          <w:rFonts w:ascii="Times New Roman" w:hAnsi="Times New Roman" w:cs="Times New Roman"/>
          <w:noProof/>
          <w:sz w:val="24"/>
          <w:szCs w:val="24"/>
          <w:lang w:val="en-GB"/>
        </w:rPr>
        <w:t>The Commission services examined the argument</w:t>
      </w:r>
      <w:r w:rsidR="1086D150" w:rsidRPr="5CFEF040">
        <w:rPr>
          <w:rFonts w:ascii="Times New Roman" w:hAnsi="Times New Roman" w:cs="Times New Roman"/>
          <w:noProof/>
          <w:sz w:val="24"/>
          <w:szCs w:val="24"/>
          <w:lang w:val="en-GB"/>
        </w:rPr>
        <w:t>s</w:t>
      </w:r>
      <w:r w:rsidRPr="5CFEF040">
        <w:rPr>
          <w:rFonts w:ascii="Times New Roman" w:hAnsi="Times New Roman" w:cs="Times New Roman"/>
          <w:noProof/>
          <w:sz w:val="24"/>
          <w:szCs w:val="24"/>
          <w:lang w:val="en-GB"/>
        </w:rPr>
        <w:t xml:space="preserve"> in favour and against the option to consider that connection should no longer be a mandatory requirement under EU law</w:t>
      </w:r>
      <w:r w:rsidR="2AC07DE5" w:rsidRPr="5CFEF040">
        <w:rPr>
          <w:rFonts w:ascii="Times New Roman" w:hAnsi="Times New Roman" w:cs="Times New Roman"/>
          <w:noProof/>
          <w:sz w:val="24"/>
          <w:szCs w:val="24"/>
          <w:lang w:val="en-GB"/>
        </w:rPr>
        <w:t>,</w:t>
      </w:r>
      <w:r w:rsidRPr="5CFEF040">
        <w:rPr>
          <w:rFonts w:ascii="Times New Roman" w:hAnsi="Times New Roman" w:cs="Times New Roman"/>
          <w:noProof/>
          <w:sz w:val="24"/>
          <w:szCs w:val="24"/>
          <w:lang w:val="en-GB"/>
        </w:rPr>
        <w:t xml:space="preserve"> and decided to retain </w:t>
      </w:r>
      <w:r w:rsidR="1086D150" w:rsidRPr="5CFEF040">
        <w:rPr>
          <w:rFonts w:ascii="Times New Roman" w:hAnsi="Times New Roman" w:cs="Times New Roman"/>
          <w:noProof/>
          <w:sz w:val="24"/>
          <w:szCs w:val="24"/>
          <w:lang w:val="en-GB"/>
        </w:rPr>
        <w:t>connection as a</w:t>
      </w:r>
      <w:r w:rsidR="775C4D97" w:rsidRPr="5CFEF040">
        <w:rPr>
          <w:rFonts w:ascii="Times New Roman" w:hAnsi="Times New Roman" w:cs="Times New Roman"/>
          <w:noProof/>
          <w:sz w:val="24"/>
          <w:szCs w:val="24"/>
          <w:lang w:val="en-GB"/>
        </w:rPr>
        <w:t>n optional</w:t>
      </w:r>
      <w:r w:rsidR="1086D150" w:rsidRPr="5CFEF040">
        <w:rPr>
          <w:rFonts w:ascii="Times New Roman" w:hAnsi="Times New Roman" w:cs="Times New Roman"/>
          <w:noProof/>
          <w:sz w:val="24"/>
          <w:szCs w:val="24"/>
          <w:lang w:val="en-GB"/>
        </w:rPr>
        <w:t xml:space="preserve"> criterion</w:t>
      </w:r>
      <w:r w:rsidRPr="5CFEF040">
        <w:rPr>
          <w:rFonts w:ascii="Times New Roman" w:hAnsi="Times New Roman" w:cs="Times New Roman"/>
          <w:noProof/>
          <w:sz w:val="24"/>
          <w:szCs w:val="24"/>
          <w:lang w:val="en-GB"/>
        </w:rPr>
        <w:t xml:space="preserve">. </w:t>
      </w:r>
      <w:r w:rsidR="7BA0E3E3" w:rsidRPr="5CFEF040">
        <w:rPr>
          <w:rFonts w:ascii="Times New Roman" w:hAnsi="Times New Roman" w:cs="Times New Roman"/>
          <w:noProof/>
          <w:sz w:val="24"/>
          <w:szCs w:val="24"/>
          <w:lang w:val="en-GB"/>
        </w:rPr>
        <w:t xml:space="preserve">However, </w:t>
      </w:r>
      <w:r w:rsidR="03E0D5C5" w:rsidRPr="5CFEF040">
        <w:rPr>
          <w:rFonts w:ascii="Times New Roman" w:hAnsi="Times New Roman" w:cs="Times New Roman"/>
          <w:noProof/>
          <w:sz w:val="24"/>
          <w:szCs w:val="24"/>
          <w:lang w:val="en-GB"/>
        </w:rPr>
        <w:t xml:space="preserve">Member States </w:t>
      </w:r>
      <w:r w:rsidR="605265BB" w:rsidRPr="5CFEF040">
        <w:rPr>
          <w:rFonts w:ascii="Times New Roman" w:hAnsi="Times New Roman" w:cs="Times New Roman"/>
          <w:noProof/>
          <w:sz w:val="24"/>
          <w:szCs w:val="24"/>
          <w:lang w:val="en-GB"/>
        </w:rPr>
        <w:t xml:space="preserve">should </w:t>
      </w:r>
      <w:r w:rsidRPr="5CFEF040">
        <w:rPr>
          <w:rFonts w:ascii="Times New Roman" w:hAnsi="Times New Roman" w:cs="Times New Roman"/>
          <w:noProof/>
          <w:sz w:val="24"/>
          <w:szCs w:val="24"/>
          <w:lang w:val="en-GB"/>
        </w:rPr>
        <w:t xml:space="preserve">be able </w:t>
      </w:r>
      <w:r w:rsidR="605265BB" w:rsidRPr="5CFEF040">
        <w:rPr>
          <w:rFonts w:ascii="Times New Roman" w:hAnsi="Times New Roman" w:cs="Times New Roman"/>
          <w:noProof/>
          <w:sz w:val="24"/>
          <w:szCs w:val="24"/>
          <w:lang w:val="en-GB"/>
        </w:rPr>
        <w:t>to apply the STC concept even when a connection cannot be established</w:t>
      </w:r>
      <w:r w:rsidR="775C4D97" w:rsidRPr="5CFEF040">
        <w:rPr>
          <w:rFonts w:ascii="Times New Roman" w:hAnsi="Times New Roman" w:cs="Times New Roman"/>
          <w:noProof/>
          <w:sz w:val="24"/>
          <w:szCs w:val="24"/>
          <w:lang w:val="en-GB"/>
        </w:rPr>
        <w:t xml:space="preserve">, for example </w:t>
      </w:r>
      <w:r w:rsidR="138BD873" w:rsidRPr="5CFEF040">
        <w:rPr>
          <w:rFonts w:ascii="Times New Roman" w:hAnsi="Times New Roman" w:cs="Times New Roman"/>
          <w:noProof/>
          <w:sz w:val="24"/>
          <w:szCs w:val="24"/>
          <w:lang w:val="en-GB"/>
        </w:rPr>
        <w:t xml:space="preserve">when the person has transited through a safe third country, </w:t>
      </w:r>
      <w:r w:rsidR="3AFC7989" w:rsidRPr="5CFEF040">
        <w:rPr>
          <w:rFonts w:ascii="Times New Roman" w:hAnsi="Times New Roman" w:cs="Times New Roman"/>
          <w:noProof/>
          <w:sz w:val="24"/>
          <w:szCs w:val="24"/>
          <w:lang w:val="en-GB"/>
        </w:rPr>
        <w:t xml:space="preserve">or </w:t>
      </w:r>
      <w:r w:rsidR="138BD873" w:rsidRPr="5CFEF040">
        <w:rPr>
          <w:rFonts w:ascii="Times New Roman" w:hAnsi="Times New Roman" w:cs="Times New Roman"/>
          <w:noProof/>
          <w:sz w:val="24"/>
          <w:szCs w:val="24"/>
          <w:lang w:val="en-GB"/>
        </w:rPr>
        <w:t>when no</w:t>
      </w:r>
      <w:r w:rsidR="3AFC7989" w:rsidRPr="5CFEF040">
        <w:rPr>
          <w:rFonts w:ascii="Times New Roman" w:hAnsi="Times New Roman" w:cs="Times New Roman"/>
          <w:noProof/>
          <w:sz w:val="24"/>
          <w:szCs w:val="24"/>
          <w:lang w:val="en-GB"/>
        </w:rPr>
        <w:t xml:space="preserve"> other</w:t>
      </w:r>
      <w:r w:rsidR="138BD873" w:rsidRPr="5CFEF040">
        <w:rPr>
          <w:rFonts w:ascii="Times New Roman" w:hAnsi="Times New Roman" w:cs="Times New Roman"/>
          <w:noProof/>
          <w:sz w:val="24"/>
          <w:szCs w:val="24"/>
          <w:lang w:val="en-GB"/>
        </w:rPr>
        <w:t xml:space="preserve"> links can be established at all</w:t>
      </w:r>
      <w:r w:rsidR="28FD372F" w:rsidRPr="5CFEF040">
        <w:rPr>
          <w:rFonts w:ascii="Times New Roman" w:hAnsi="Times New Roman" w:cs="Times New Roman"/>
          <w:noProof/>
          <w:sz w:val="24"/>
          <w:szCs w:val="24"/>
          <w:lang w:val="en-GB"/>
        </w:rPr>
        <w:t>.</w:t>
      </w:r>
      <w:r w:rsidR="65A2A525" w:rsidRPr="5CFEF040">
        <w:rPr>
          <w:rFonts w:ascii="Times New Roman" w:hAnsi="Times New Roman" w:cs="Times New Roman"/>
          <w:noProof/>
          <w:sz w:val="24"/>
          <w:szCs w:val="24"/>
          <w:lang w:val="en-GB"/>
        </w:rPr>
        <w:t xml:space="preserve"> </w:t>
      </w:r>
      <w:r w:rsidR="46366C34" w:rsidRPr="5CFEF040">
        <w:rPr>
          <w:rFonts w:ascii="Times New Roman" w:hAnsi="Times New Roman" w:cs="Times New Roman"/>
          <w:noProof/>
          <w:sz w:val="24"/>
          <w:szCs w:val="24"/>
          <w:lang w:val="en-GB"/>
        </w:rPr>
        <w:t>Y</w:t>
      </w:r>
      <w:r w:rsidR="33D69BEE" w:rsidRPr="5CFEF040">
        <w:rPr>
          <w:rFonts w:ascii="Times New Roman" w:hAnsi="Times New Roman" w:cs="Times New Roman"/>
          <w:noProof/>
          <w:sz w:val="24"/>
          <w:szCs w:val="24"/>
          <w:lang w:val="en-GB"/>
        </w:rPr>
        <w:t>et</w:t>
      </w:r>
      <w:r w:rsidR="72571DB2" w:rsidRPr="5CFEF040">
        <w:rPr>
          <w:rFonts w:ascii="Times New Roman" w:hAnsi="Times New Roman" w:cs="Times New Roman"/>
          <w:noProof/>
          <w:sz w:val="24"/>
          <w:szCs w:val="24"/>
          <w:lang w:val="en-GB"/>
        </w:rPr>
        <w:t>,</w:t>
      </w:r>
      <w:r w:rsidR="33D69BEE" w:rsidRPr="5CFEF040">
        <w:rPr>
          <w:rFonts w:ascii="Times New Roman" w:hAnsi="Times New Roman" w:cs="Times New Roman"/>
          <w:noProof/>
          <w:sz w:val="24"/>
          <w:szCs w:val="24"/>
          <w:lang w:val="en-GB"/>
        </w:rPr>
        <w:t xml:space="preserve"> in such cases it becomes important to </w:t>
      </w:r>
      <w:r w:rsidR="3A696A9E" w:rsidRPr="5CFEF040">
        <w:rPr>
          <w:rFonts w:ascii="Times New Roman" w:hAnsi="Times New Roman" w:cs="Times New Roman"/>
          <w:noProof/>
          <w:sz w:val="24"/>
          <w:szCs w:val="24"/>
          <w:lang w:val="en-GB"/>
        </w:rPr>
        <w:t xml:space="preserve">introduce measures that </w:t>
      </w:r>
      <w:r w:rsidR="1919BF54" w:rsidRPr="5CFEF040">
        <w:rPr>
          <w:rFonts w:ascii="Times New Roman" w:hAnsi="Times New Roman" w:cs="Times New Roman"/>
          <w:noProof/>
          <w:sz w:val="24"/>
          <w:szCs w:val="24"/>
          <w:lang w:val="en-GB"/>
        </w:rPr>
        <w:t>address some of the concerns raised</w:t>
      </w:r>
      <w:r w:rsidR="277A5795" w:rsidRPr="5CFEF040">
        <w:rPr>
          <w:rFonts w:ascii="Times New Roman" w:hAnsi="Times New Roman" w:cs="Times New Roman"/>
          <w:noProof/>
          <w:sz w:val="24"/>
          <w:szCs w:val="24"/>
          <w:lang w:val="en-GB"/>
        </w:rPr>
        <w:t>.</w:t>
      </w:r>
    </w:p>
    <w:p w14:paraId="676472ED" w14:textId="0BF0D9D3" w:rsidR="00EC1404" w:rsidRDefault="00EC1404" w:rsidP="002A674C">
      <w:pPr>
        <w:jc w:val="both"/>
        <w:rPr>
          <w:rFonts w:ascii="Times New Roman" w:hAnsi="Times New Roman" w:cs="Times New Roman"/>
          <w:noProof/>
          <w:sz w:val="24"/>
          <w:szCs w:val="24"/>
          <w:lang w:val="en-GB"/>
        </w:rPr>
      </w:pPr>
      <w:r w:rsidRPr="00EA16EF">
        <w:rPr>
          <w:rFonts w:ascii="Times New Roman" w:hAnsi="Times New Roman" w:cs="Times New Roman"/>
          <w:noProof/>
          <w:sz w:val="24"/>
          <w:szCs w:val="24"/>
          <w:lang w:val="en-GB"/>
        </w:rPr>
        <w:t xml:space="preserve">The Commission proposes that, in the absence of connection or transit, the STC concept should only be applied on the basis of an agreement </w:t>
      </w:r>
      <w:r w:rsidRPr="00AC6E01">
        <w:rPr>
          <w:rFonts w:ascii="Times New Roman" w:hAnsi="Times New Roman" w:cs="Times New Roman"/>
          <w:noProof/>
          <w:sz w:val="24"/>
          <w:szCs w:val="24"/>
          <w:lang w:val="en-GB"/>
        </w:rPr>
        <w:t>or arrangement</w:t>
      </w:r>
      <w:r w:rsidRPr="00EA16EF">
        <w:rPr>
          <w:rFonts w:ascii="Times New Roman" w:hAnsi="Times New Roman" w:cs="Times New Roman"/>
          <w:noProof/>
          <w:sz w:val="24"/>
          <w:szCs w:val="24"/>
          <w:lang w:val="en-GB"/>
        </w:rPr>
        <w:t xml:space="preserve"> with the third country</w:t>
      </w:r>
      <w:r w:rsidR="00D03D20">
        <w:rPr>
          <w:rFonts w:ascii="Times New Roman" w:hAnsi="Times New Roman" w:cs="Times New Roman"/>
          <w:noProof/>
          <w:sz w:val="24"/>
          <w:szCs w:val="24"/>
          <w:lang w:val="en-GB"/>
        </w:rPr>
        <w:t>,</w:t>
      </w:r>
      <w:r w:rsidRPr="00EA16EF">
        <w:rPr>
          <w:rFonts w:ascii="Times New Roman" w:hAnsi="Times New Roman" w:cs="Times New Roman"/>
          <w:noProof/>
          <w:sz w:val="24"/>
          <w:szCs w:val="24"/>
          <w:lang w:val="en-GB"/>
        </w:rPr>
        <w:t xml:space="preserve"> mean</w:t>
      </w:r>
      <w:r w:rsidR="00230A81">
        <w:rPr>
          <w:rFonts w:ascii="Times New Roman" w:hAnsi="Times New Roman" w:cs="Times New Roman"/>
          <w:noProof/>
          <w:sz w:val="24"/>
          <w:szCs w:val="24"/>
          <w:lang w:val="en-GB"/>
        </w:rPr>
        <w:t>ing</w:t>
      </w:r>
      <w:r w:rsidRPr="00EA16EF">
        <w:rPr>
          <w:rFonts w:ascii="Times New Roman" w:hAnsi="Times New Roman" w:cs="Times New Roman"/>
          <w:noProof/>
          <w:sz w:val="24"/>
          <w:szCs w:val="24"/>
          <w:lang w:val="en-GB"/>
        </w:rPr>
        <w:t xml:space="preserve"> that applicants would be able to have access to a procedure in safe third countries and receive effective protection if justified, without prejudice to the third country deciding whether the person satisfies the conditions for obtaining such protection. </w:t>
      </w:r>
    </w:p>
    <w:p w14:paraId="457F23F5" w14:textId="1933912B" w:rsidR="00784910" w:rsidRPr="00065044" w:rsidRDefault="00EC1404" w:rsidP="002A674C">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w:t>
      </w:r>
      <w:r w:rsidRPr="00EA16EF">
        <w:rPr>
          <w:rFonts w:ascii="Times New Roman" w:hAnsi="Times New Roman" w:cs="Times New Roman"/>
          <w:noProof/>
          <w:sz w:val="24"/>
          <w:szCs w:val="24"/>
          <w:lang w:val="en-GB"/>
        </w:rPr>
        <w:t xml:space="preserve">he existence of a connection </w:t>
      </w:r>
      <w:r w:rsidRPr="00AC6E01">
        <w:rPr>
          <w:rFonts w:ascii="Times New Roman" w:hAnsi="Times New Roman" w:cs="Times New Roman"/>
          <w:noProof/>
          <w:sz w:val="24"/>
          <w:szCs w:val="24"/>
          <w:lang w:val="en-GB"/>
        </w:rPr>
        <w:t>or of previous transit</w:t>
      </w:r>
      <w:r w:rsidR="00A645DE">
        <w:rPr>
          <w:rFonts w:ascii="Times New Roman" w:hAnsi="Times New Roman" w:cs="Times New Roman"/>
          <w:noProof/>
          <w:sz w:val="24"/>
          <w:szCs w:val="24"/>
          <w:lang w:val="en-GB"/>
        </w:rPr>
        <w:t>,</w:t>
      </w:r>
      <w:r w:rsidR="00B96200">
        <w:rPr>
          <w:rFonts w:ascii="Times New Roman" w:hAnsi="Times New Roman" w:cs="Times New Roman"/>
          <w:noProof/>
          <w:sz w:val="24"/>
          <w:szCs w:val="24"/>
          <w:lang w:val="en-GB"/>
        </w:rPr>
        <w:t xml:space="preserve"> </w:t>
      </w:r>
      <w:r w:rsidR="00580053">
        <w:rPr>
          <w:rFonts w:ascii="Times New Roman" w:hAnsi="Times New Roman" w:cs="Times New Roman"/>
          <w:noProof/>
          <w:sz w:val="24"/>
          <w:szCs w:val="24"/>
          <w:lang w:val="en-GB"/>
        </w:rPr>
        <w:t xml:space="preserve">which </w:t>
      </w:r>
      <w:r w:rsidR="00BE2210">
        <w:rPr>
          <w:rFonts w:ascii="Times New Roman" w:hAnsi="Times New Roman" w:cs="Times New Roman"/>
          <w:noProof/>
          <w:sz w:val="24"/>
          <w:szCs w:val="24"/>
          <w:lang w:val="en-GB"/>
        </w:rPr>
        <w:t>provides</w:t>
      </w:r>
      <w:r w:rsidR="00833176">
        <w:rPr>
          <w:rFonts w:ascii="Times New Roman" w:hAnsi="Times New Roman" w:cs="Times New Roman"/>
          <w:noProof/>
          <w:sz w:val="24"/>
          <w:szCs w:val="24"/>
          <w:lang w:val="en-GB"/>
        </w:rPr>
        <w:t xml:space="preserve"> </w:t>
      </w:r>
      <w:r w:rsidR="00580053">
        <w:rPr>
          <w:rFonts w:ascii="Times New Roman" w:hAnsi="Times New Roman" w:cs="Times New Roman"/>
          <w:noProof/>
          <w:sz w:val="24"/>
          <w:szCs w:val="24"/>
          <w:lang w:val="en-GB"/>
        </w:rPr>
        <w:t>a</w:t>
      </w:r>
      <w:r w:rsidR="004529A4">
        <w:rPr>
          <w:rFonts w:ascii="Times New Roman" w:hAnsi="Times New Roman" w:cs="Times New Roman"/>
          <w:noProof/>
          <w:sz w:val="24"/>
          <w:szCs w:val="24"/>
          <w:lang w:val="en-GB"/>
        </w:rPr>
        <w:t>n objective</w:t>
      </w:r>
      <w:r w:rsidR="00580053">
        <w:rPr>
          <w:rFonts w:ascii="Times New Roman" w:hAnsi="Times New Roman" w:cs="Times New Roman"/>
          <w:noProof/>
          <w:sz w:val="24"/>
          <w:szCs w:val="24"/>
          <w:lang w:val="en-GB"/>
        </w:rPr>
        <w:t xml:space="preserve"> </w:t>
      </w:r>
      <w:r w:rsidR="004529A4">
        <w:rPr>
          <w:rFonts w:ascii="Times New Roman" w:hAnsi="Times New Roman" w:cs="Times New Roman"/>
          <w:noProof/>
          <w:sz w:val="24"/>
          <w:szCs w:val="24"/>
          <w:lang w:val="en-GB"/>
        </w:rPr>
        <w:t xml:space="preserve">link to the safe third country </w:t>
      </w:r>
      <w:r w:rsidR="00BE2210">
        <w:rPr>
          <w:rFonts w:ascii="Times New Roman" w:hAnsi="Times New Roman" w:cs="Times New Roman"/>
          <w:noProof/>
          <w:sz w:val="24"/>
          <w:szCs w:val="24"/>
          <w:lang w:val="en-GB"/>
        </w:rPr>
        <w:t xml:space="preserve">and </w:t>
      </w:r>
      <w:r w:rsidR="00A645DE">
        <w:rPr>
          <w:rFonts w:ascii="Times New Roman" w:hAnsi="Times New Roman" w:cs="Times New Roman"/>
          <w:noProof/>
          <w:sz w:val="24"/>
          <w:szCs w:val="24"/>
          <w:lang w:val="en-GB"/>
        </w:rPr>
        <w:t xml:space="preserve">was included in the </w:t>
      </w:r>
      <w:r w:rsidR="00620904" w:rsidRPr="00620904">
        <w:rPr>
          <w:rFonts w:ascii="Times New Roman" w:hAnsi="Times New Roman" w:cs="Times New Roman"/>
          <w:noProof/>
          <w:sz w:val="24"/>
          <w:szCs w:val="24"/>
          <w:lang w:val="en-GB"/>
        </w:rPr>
        <w:t>2016 Commission</w:t>
      </w:r>
      <w:r w:rsidR="00A645DE">
        <w:rPr>
          <w:rFonts w:ascii="Times New Roman" w:hAnsi="Times New Roman" w:cs="Times New Roman"/>
          <w:noProof/>
          <w:sz w:val="24"/>
          <w:szCs w:val="24"/>
          <w:lang w:val="en-GB"/>
        </w:rPr>
        <w:t xml:space="preserve"> proposal for an Asylum Procedure Regulation</w:t>
      </w:r>
      <w:r w:rsidR="00A645DE" w:rsidRPr="00EE4361">
        <w:rPr>
          <w:rStyle w:val="FootnoteReference"/>
          <w:rFonts w:ascii="Times New Roman" w:hAnsi="Times New Roman" w:cs="Times New Roman"/>
          <w:noProof/>
          <w:sz w:val="24"/>
          <w:szCs w:val="24"/>
        </w:rPr>
        <w:footnoteReference w:id="41"/>
      </w:r>
      <w:r w:rsidR="00BE2210">
        <w:rPr>
          <w:rFonts w:ascii="Times New Roman" w:hAnsi="Times New Roman" w:cs="Times New Roman"/>
          <w:noProof/>
          <w:sz w:val="24"/>
          <w:szCs w:val="24"/>
          <w:lang w:val="en-GB"/>
        </w:rPr>
        <w:t>,</w:t>
      </w:r>
      <w:r w:rsidRPr="00EA16EF">
        <w:rPr>
          <w:rFonts w:ascii="Times New Roman" w:hAnsi="Times New Roman" w:cs="Times New Roman"/>
          <w:noProof/>
          <w:sz w:val="24"/>
          <w:szCs w:val="24"/>
          <w:lang w:val="en-GB"/>
        </w:rPr>
        <w:t xml:space="preserve"> </w:t>
      </w:r>
      <w:r w:rsidR="00FA3487">
        <w:rPr>
          <w:rFonts w:ascii="Times New Roman" w:hAnsi="Times New Roman" w:cs="Times New Roman"/>
          <w:noProof/>
          <w:sz w:val="24"/>
          <w:szCs w:val="24"/>
          <w:lang w:val="en-GB"/>
        </w:rPr>
        <w:t>will</w:t>
      </w:r>
      <w:r w:rsidR="00FA3487" w:rsidRPr="00EA16EF">
        <w:rPr>
          <w:rFonts w:ascii="Times New Roman" w:hAnsi="Times New Roman" w:cs="Times New Roman"/>
          <w:noProof/>
          <w:sz w:val="24"/>
          <w:szCs w:val="24"/>
          <w:lang w:val="en-GB"/>
        </w:rPr>
        <w:t xml:space="preserve"> </w:t>
      </w:r>
      <w:r w:rsidRPr="00EA16EF">
        <w:rPr>
          <w:rFonts w:ascii="Times New Roman" w:hAnsi="Times New Roman" w:cs="Times New Roman"/>
          <w:noProof/>
          <w:sz w:val="24"/>
          <w:szCs w:val="24"/>
          <w:lang w:val="en-GB"/>
        </w:rPr>
        <w:t xml:space="preserve">be mandatory when the STC is applied to unaccompanied </w:t>
      </w:r>
      <w:r w:rsidRPr="007F4E83">
        <w:rPr>
          <w:rFonts w:ascii="Times New Roman" w:hAnsi="Times New Roman" w:cs="Times New Roman"/>
          <w:noProof/>
          <w:sz w:val="24"/>
          <w:szCs w:val="24"/>
          <w:lang w:val="en-GB"/>
        </w:rPr>
        <w:t xml:space="preserve">minors. </w:t>
      </w:r>
      <w:r w:rsidR="00B0436F" w:rsidRPr="007F4E83">
        <w:rPr>
          <w:rFonts w:ascii="Times New Roman" w:hAnsi="Times New Roman" w:cs="Times New Roman"/>
          <w:noProof/>
          <w:sz w:val="24"/>
          <w:szCs w:val="24"/>
          <w:lang w:val="en-GB"/>
        </w:rPr>
        <w:t>This</w:t>
      </w:r>
      <w:r w:rsidR="00B0436F" w:rsidRPr="00B0436F">
        <w:rPr>
          <w:rFonts w:ascii="Times New Roman" w:hAnsi="Times New Roman" w:cs="Times New Roman"/>
          <w:noProof/>
          <w:sz w:val="24"/>
          <w:szCs w:val="24"/>
          <w:lang w:val="en-GB"/>
        </w:rPr>
        <w:t xml:space="preserve"> requirement reduces their exposure to inadequate protection and social isolation. </w:t>
      </w:r>
      <w:r w:rsidRPr="00EA16EF">
        <w:rPr>
          <w:rFonts w:ascii="Times New Roman" w:hAnsi="Times New Roman" w:cs="Times New Roman"/>
          <w:noProof/>
          <w:sz w:val="24"/>
          <w:szCs w:val="24"/>
          <w:lang w:val="en-GB"/>
        </w:rPr>
        <w:t>Unaccompanied minors are in a situation of vulnerability and need additional support when the STC concept is applied to them. This is acknowledged by the provisions of Article 59(6) of the APR, requiring that a third country may only be considered to be safe for an unaccompanied minor where it is not contrary to the best interests of the child and where there are assurances that the third countries’ authorities will take charge of the unaccompanied minor and provide immediate access to effective protection.</w:t>
      </w:r>
    </w:p>
    <w:p w14:paraId="4478461B" w14:textId="1D1A0A13" w:rsidR="0081253F" w:rsidRDefault="20F9897D" w:rsidP="002A674C">
      <w:pPr>
        <w:jc w:val="both"/>
        <w:rPr>
          <w:rFonts w:ascii="Times New Roman" w:hAnsi="Times New Roman" w:cs="Times New Roman"/>
          <w:noProof/>
          <w:sz w:val="24"/>
          <w:szCs w:val="24"/>
          <w:lang w:val="en-GB"/>
        </w:rPr>
      </w:pPr>
      <w:r w:rsidRPr="5CFEF040">
        <w:rPr>
          <w:rFonts w:ascii="Times New Roman" w:hAnsi="Times New Roman" w:cs="Times New Roman"/>
          <w:noProof/>
          <w:sz w:val="24"/>
          <w:szCs w:val="24"/>
          <w:lang w:val="en-GB"/>
        </w:rPr>
        <w:t>The Pact on Migration and Asylum establishes a more integrated common European system, in which decisions taken by one Member State impact on other Member States. The asylum and migration system of the Pact is based on trust and includes various instruments to ensure transparency (e.g.</w:t>
      </w:r>
      <w:r w:rsidR="0BAB1371" w:rsidRPr="5CFEF040">
        <w:rPr>
          <w:rFonts w:ascii="Times New Roman" w:hAnsi="Times New Roman" w:cs="Times New Roman"/>
          <w:noProof/>
          <w:sz w:val="24"/>
          <w:szCs w:val="24"/>
          <w:lang w:val="en-GB"/>
        </w:rPr>
        <w:t>,</w:t>
      </w:r>
      <w:r w:rsidRPr="5CFEF040">
        <w:rPr>
          <w:rFonts w:ascii="Times New Roman" w:hAnsi="Times New Roman" w:cs="Times New Roman"/>
          <w:noProof/>
          <w:sz w:val="24"/>
          <w:szCs w:val="24"/>
          <w:lang w:val="en-GB"/>
        </w:rPr>
        <w:t xml:space="preserve"> monitoring of screening and border procedure, EUAA monitoring mechanism) that should also apply to the STC concept. For this reason, the proposal introduces a transparency clause requiring Member States to inform the Commission and other Member States prior to concluding agreements or </w:t>
      </w:r>
      <w:r w:rsidRPr="00CD6D43">
        <w:rPr>
          <w:rFonts w:ascii="Times New Roman" w:hAnsi="Times New Roman" w:cs="Times New Roman"/>
          <w:noProof/>
          <w:sz w:val="24"/>
          <w:szCs w:val="24"/>
          <w:lang w:val="en-GB"/>
        </w:rPr>
        <w:t>arrangements</w:t>
      </w:r>
      <w:r w:rsidRPr="5CFEF040">
        <w:rPr>
          <w:rFonts w:ascii="Times New Roman" w:hAnsi="Times New Roman" w:cs="Times New Roman"/>
          <w:noProof/>
          <w:sz w:val="24"/>
          <w:szCs w:val="24"/>
          <w:lang w:val="en-GB"/>
        </w:rPr>
        <w:t xml:space="preserve"> with safe third countries. This would also help Member States and the Commission to better coordinate their efforts towards third countries for the conclusion of agreements or </w:t>
      </w:r>
      <w:r w:rsidR="3C75FA1F" w:rsidRPr="00CD6D43">
        <w:rPr>
          <w:rFonts w:ascii="Times New Roman" w:hAnsi="Times New Roman" w:cs="Times New Roman"/>
          <w:noProof/>
          <w:sz w:val="24"/>
          <w:szCs w:val="24"/>
          <w:lang w:val="en-GB"/>
        </w:rPr>
        <w:t>arrangements</w:t>
      </w:r>
      <w:r w:rsidR="3C75FA1F" w:rsidRPr="5CFEF040">
        <w:rPr>
          <w:rFonts w:ascii="Times New Roman" w:hAnsi="Times New Roman" w:cs="Times New Roman"/>
          <w:noProof/>
          <w:sz w:val="24"/>
          <w:szCs w:val="24"/>
          <w:lang w:val="en-GB"/>
        </w:rPr>
        <w:t xml:space="preserve"> and</w:t>
      </w:r>
      <w:r w:rsidRPr="5CFEF040">
        <w:rPr>
          <w:rFonts w:ascii="Times New Roman" w:hAnsi="Times New Roman" w:cs="Times New Roman"/>
          <w:noProof/>
          <w:sz w:val="24"/>
          <w:szCs w:val="24"/>
          <w:lang w:val="en-GB"/>
        </w:rPr>
        <w:t xml:space="preserve"> support the comprehensive approach in the external dimension of migration. The Commission would also be able to monitor that agreements or </w:t>
      </w:r>
      <w:r w:rsidRPr="00CD6D43">
        <w:rPr>
          <w:rFonts w:ascii="Times New Roman" w:hAnsi="Times New Roman" w:cs="Times New Roman"/>
          <w:noProof/>
          <w:sz w:val="24"/>
          <w:szCs w:val="24"/>
          <w:lang w:val="en-GB"/>
        </w:rPr>
        <w:t>arrangements</w:t>
      </w:r>
      <w:r w:rsidRPr="5CFEF040">
        <w:rPr>
          <w:rFonts w:ascii="Times New Roman" w:hAnsi="Times New Roman" w:cs="Times New Roman"/>
          <w:noProof/>
          <w:sz w:val="24"/>
          <w:szCs w:val="24"/>
          <w:lang w:val="en-GB"/>
        </w:rPr>
        <w:t xml:space="preserve"> with third countries meet</w:t>
      </w:r>
      <w:r w:rsidR="007E1691" w:rsidRPr="5CFEF040" w:rsidDel="20F9897D">
        <w:rPr>
          <w:rFonts w:ascii="Times New Roman" w:hAnsi="Times New Roman" w:cs="Times New Roman"/>
          <w:noProof/>
          <w:sz w:val="24"/>
          <w:szCs w:val="24"/>
          <w:lang w:val="en-GB"/>
        </w:rPr>
        <w:t>s</w:t>
      </w:r>
      <w:r w:rsidRPr="5CFEF040">
        <w:rPr>
          <w:rFonts w:ascii="Times New Roman" w:hAnsi="Times New Roman" w:cs="Times New Roman"/>
          <w:noProof/>
          <w:sz w:val="24"/>
          <w:szCs w:val="24"/>
          <w:lang w:val="en-GB"/>
        </w:rPr>
        <w:t xml:space="preserve"> the conditions set by the APR.</w:t>
      </w:r>
      <w:r w:rsidR="5DA45589" w:rsidRPr="5CFEF040">
        <w:rPr>
          <w:rFonts w:ascii="Times New Roman" w:hAnsi="Times New Roman" w:cs="Times New Roman"/>
          <w:noProof/>
          <w:sz w:val="24"/>
          <w:szCs w:val="24"/>
          <w:lang w:val="en-GB"/>
        </w:rPr>
        <w:t xml:space="preserve"> </w:t>
      </w:r>
    </w:p>
    <w:p w14:paraId="1A198A77" w14:textId="1AFF053A" w:rsidR="00256C51" w:rsidRPr="00065044" w:rsidRDefault="1A12BDB3" w:rsidP="002A674C">
      <w:pPr>
        <w:jc w:val="both"/>
        <w:rPr>
          <w:rFonts w:ascii="Times New Roman" w:hAnsi="Times New Roman" w:cs="Times New Roman"/>
          <w:noProof/>
          <w:sz w:val="24"/>
          <w:szCs w:val="24"/>
          <w:lang w:val="en-GB"/>
        </w:rPr>
      </w:pPr>
      <w:r w:rsidRPr="5CFEF040">
        <w:rPr>
          <w:rFonts w:ascii="Times New Roman" w:hAnsi="Times New Roman" w:cs="Times New Roman"/>
          <w:noProof/>
          <w:sz w:val="24"/>
          <w:szCs w:val="24"/>
          <w:lang w:val="en-GB"/>
        </w:rPr>
        <w:t xml:space="preserve">Finally, </w:t>
      </w:r>
      <w:r w:rsidR="54736CD6" w:rsidRPr="5CFEF040">
        <w:rPr>
          <w:rFonts w:ascii="Times New Roman" w:hAnsi="Times New Roman" w:cs="Times New Roman"/>
          <w:noProof/>
          <w:sz w:val="24"/>
          <w:szCs w:val="24"/>
          <w:lang w:val="en-GB"/>
        </w:rPr>
        <w:t>concerning</w:t>
      </w:r>
      <w:r w:rsidR="2A57D8CE" w:rsidRPr="5CFEF040">
        <w:rPr>
          <w:rFonts w:ascii="Times New Roman" w:hAnsi="Times New Roman" w:cs="Times New Roman"/>
          <w:noProof/>
          <w:sz w:val="24"/>
          <w:szCs w:val="24"/>
          <w:lang w:val="en-GB"/>
        </w:rPr>
        <w:t xml:space="preserve"> </w:t>
      </w:r>
      <w:r w:rsidRPr="5CFEF040">
        <w:rPr>
          <w:rFonts w:ascii="Times New Roman" w:hAnsi="Times New Roman" w:cs="Times New Roman"/>
          <w:noProof/>
          <w:sz w:val="24"/>
          <w:szCs w:val="24"/>
          <w:lang w:val="en-GB"/>
        </w:rPr>
        <w:t>risks associated with potential absconding</w:t>
      </w:r>
      <w:r w:rsidR="54736CD6" w:rsidRPr="5CFEF040">
        <w:rPr>
          <w:rFonts w:ascii="Times New Roman" w:hAnsi="Times New Roman" w:cs="Times New Roman"/>
          <w:noProof/>
          <w:sz w:val="24"/>
          <w:szCs w:val="24"/>
          <w:lang w:val="en-GB"/>
        </w:rPr>
        <w:t xml:space="preserve"> within the EU in relation to the application of the STC concept</w:t>
      </w:r>
      <w:r w:rsidRPr="5CFEF040">
        <w:rPr>
          <w:rFonts w:ascii="Times New Roman" w:hAnsi="Times New Roman" w:cs="Times New Roman"/>
          <w:noProof/>
          <w:sz w:val="24"/>
          <w:szCs w:val="24"/>
          <w:lang w:val="en-GB"/>
        </w:rPr>
        <w:t xml:space="preserve">, </w:t>
      </w:r>
      <w:r w:rsidR="1919BF54" w:rsidRPr="5CFEF040">
        <w:rPr>
          <w:rFonts w:ascii="Times New Roman" w:hAnsi="Times New Roman" w:cs="Times New Roman"/>
          <w:noProof/>
          <w:sz w:val="24"/>
          <w:szCs w:val="24"/>
          <w:lang w:val="en-GB"/>
        </w:rPr>
        <w:t xml:space="preserve">the </w:t>
      </w:r>
      <w:r w:rsidR="54736CD6" w:rsidRPr="5CFEF040">
        <w:rPr>
          <w:rFonts w:ascii="Times New Roman" w:hAnsi="Times New Roman" w:cs="Times New Roman"/>
          <w:noProof/>
          <w:sz w:val="24"/>
          <w:szCs w:val="24"/>
          <w:lang w:val="en-GB"/>
        </w:rPr>
        <w:t xml:space="preserve">Commission services consider </w:t>
      </w:r>
      <w:r w:rsidR="61A9EC0B" w:rsidRPr="5CFEF040">
        <w:rPr>
          <w:rFonts w:ascii="Times New Roman" w:hAnsi="Times New Roman" w:cs="Times New Roman"/>
          <w:noProof/>
          <w:sz w:val="24"/>
          <w:szCs w:val="24"/>
          <w:lang w:val="en-GB"/>
        </w:rPr>
        <w:t xml:space="preserve">that such concerns can be adequately addressed by </w:t>
      </w:r>
      <w:r w:rsidR="2A57D8CE" w:rsidRPr="5CFEF040">
        <w:rPr>
          <w:rFonts w:ascii="Times New Roman" w:hAnsi="Times New Roman" w:cs="Times New Roman"/>
          <w:noProof/>
          <w:sz w:val="24"/>
          <w:szCs w:val="24"/>
          <w:lang w:val="en-GB"/>
        </w:rPr>
        <w:t xml:space="preserve">using the possibilities of </w:t>
      </w:r>
      <w:r w:rsidRPr="5CFEF040">
        <w:rPr>
          <w:rFonts w:ascii="Times New Roman" w:hAnsi="Times New Roman" w:cs="Times New Roman"/>
          <w:noProof/>
          <w:sz w:val="24"/>
          <w:szCs w:val="24"/>
          <w:lang w:val="en-GB"/>
        </w:rPr>
        <w:t>restricting freedom of movement pursuant to Article 9 of Directive (EU) 2024/1346, or by detaining the applicant concerned in accordance with Article 10 thereof, pending the assessment of the admissibility of the application.</w:t>
      </w:r>
      <w:r w:rsidR="20F9897D" w:rsidRPr="5CFEF040">
        <w:rPr>
          <w:rFonts w:ascii="Times New Roman" w:hAnsi="Times New Roman" w:cs="Times New Roman"/>
          <w:noProof/>
          <w:sz w:val="24"/>
          <w:szCs w:val="24"/>
          <w:lang w:val="en-GB"/>
        </w:rPr>
        <w:t xml:space="preserve"> In this regard, it is possible to consider there is a risk of absconding when applying the concept, provided the definition of absconding in national law includes such circumstance.</w:t>
      </w:r>
    </w:p>
    <w:p w14:paraId="25F6B786" w14:textId="14256A2A" w:rsidR="00BE2210" w:rsidRPr="00065044" w:rsidRDefault="22FE3022" w:rsidP="002A674C">
      <w:pPr>
        <w:jc w:val="both"/>
        <w:rPr>
          <w:rFonts w:ascii="Times New Roman" w:hAnsi="Times New Roman" w:cs="Times New Roman"/>
          <w:noProof/>
          <w:sz w:val="24"/>
          <w:szCs w:val="24"/>
          <w:lang w:val="en-GB"/>
        </w:rPr>
      </w:pPr>
      <w:r w:rsidRPr="5CFEF040">
        <w:rPr>
          <w:rFonts w:ascii="Times New Roman" w:hAnsi="Times New Roman" w:cs="Times New Roman"/>
          <w:noProof/>
          <w:sz w:val="24"/>
          <w:szCs w:val="24"/>
          <w:lang w:val="en-GB"/>
        </w:rPr>
        <w:t>The Commission services examined the argument</w:t>
      </w:r>
      <w:r w:rsidR="5243AF72" w:rsidRPr="5CFEF040">
        <w:rPr>
          <w:rFonts w:ascii="Times New Roman" w:hAnsi="Times New Roman" w:cs="Times New Roman"/>
          <w:noProof/>
          <w:sz w:val="24"/>
          <w:szCs w:val="24"/>
          <w:lang w:val="en-GB"/>
        </w:rPr>
        <w:t>s</w:t>
      </w:r>
      <w:r w:rsidRPr="5CFEF040">
        <w:rPr>
          <w:rFonts w:ascii="Times New Roman" w:hAnsi="Times New Roman" w:cs="Times New Roman"/>
          <w:noProof/>
          <w:sz w:val="24"/>
          <w:szCs w:val="24"/>
          <w:lang w:val="en-GB"/>
        </w:rPr>
        <w:t xml:space="preserve"> in favour and against the option to consider also transit, and on balance decided to retain it, to further facilitate the application of the STC concept. Considering transit as sufficient </w:t>
      </w:r>
      <w:r w:rsidR="1FDF4DA4" w:rsidRPr="5CFEF040">
        <w:rPr>
          <w:rFonts w:ascii="Times New Roman" w:hAnsi="Times New Roman" w:cs="Times New Roman"/>
          <w:noProof/>
          <w:sz w:val="24"/>
          <w:szCs w:val="24"/>
          <w:lang w:val="en-GB"/>
        </w:rPr>
        <w:t>criterion</w:t>
      </w:r>
      <w:r w:rsidRPr="5CFEF040">
        <w:rPr>
          <w:rFonts w:ascii="Times New Roman" w:hAnsi="Times New Roman" w:cs="Times New Roman"/>
          <w:noProof/>
          <w:sz w:val="24"/>
          <w:szCs w:val="24"/>
          <w:lang w:val="en-GB"/>
        </w:rPr>
        <w:t xml:space="preserve">, in theory, </w:t>
      </w:r>
      <w:r w:rsidRPr="62B595E6">
        <w:rPr>
          <w:rFonts w:ascii="Times New Roman" w:hAnsi="Times New Roman" w:cs="Times New Roman"/>
          <w:noProof/>
          <w:sz w:val="24"/>
          <w:szCs w:val="24"/>
          <w:lang w:val="en-GB"/>
        </w:rPr>
        <w:t>facilitate</w:t>
      </w:r>
      <w:r w:rsidR="062F8B7D" w:rsidRPr="62B595E6">
        <w:rPr>
          <w:rFonts w:ascii="Times New Roman" w:hAnsi="Times New Roman" w:cs="Times New Roman"/>
          <w:noProof/>
          <w:sz w:val="24"/>
          <w:szCs w:val="24"/>
          <w:lang w:val="en-GB"/>
        </w:rPr>
        <w:t>s</w:t>
      </w:r>
      <w:r w:rsidRPr="5CFEF040">
        <w:rPr>
          <w:rFonts w:ascii="Times New Roman" w:hAnsi="Times New Roman" w:cs="Times New Roman"/>
          <w:noProof/>
          <w:sz w:val="24"/>
          <w:szCs w:val="24"/>
          <w:lang w:val="en-GB"/>
        </w:rPr>
        <w:t xml:space="preserve"> the practical application of the STC concept, while maintaining safeguards for applicants. As some stakeholders noted, considering that transit is </w:t>
      </w:r>
      <w:r w:rsidR="2B6A9C5C" w:rsidRPr="62B595E6">
        <w:rPr>
          <w:rFonts w:ascii="Times New Roman" w:hAnsi="Times New Roman" w:cs="Times New Roman"/>
          <w:noProof/>
          <w:sz w:val="24"/>
          <w:szCs w:val="24"/>
          <w:lang w:val="en-GB"/>
        </w:rPr>
        <w:t xml:space="preserve">a </w:t>
      </w:r>
      <w:r w:rsidRPr="5CFEF040">
        <w:rPr>
          <w:rFonts w:ascii="Times New Roman" w:hAnsi="Times New Roman" w:cs="Times New Roman"/>
          <w:noProof/>
          <w:sz w:val="24"/>
          <w:szCs w:val="24"/>
          <w:lang w:val="en-GB"/>
        </w:rPr>
        <w:t xml:space="preserve">sufficient </w:t>
      </w:r>
      <w:r w:rsidR="1FDF4DA4" w:rsidRPr="5CFEF040">
        <w:rPr>
          <w:rFonts w:ascii="Times New Roman" w:hAnsi="Times New Roman" w:cs="Times New Roman"/>
          <w:noProof/>
          <w:sz w:val="24"/>
          <w:szCs w:val="24"/>
          <w:lang w:val="en-GB"/>
        </w:rPr>
        <w:t>link</w:t>
      </w:r>
      <w:r w:rsidRPr="5CFEF040">
        <w:rPr>
          <w:rFonts w:ascii="Times New Roman" w:hAnsi="Times New Roman" w:cs="Times New Roman"/>
          <w:noProof/>
          <w:sz w:val="24"/>
          <w:szCs w:val="24"/>
          <w:lang w:val="en-GB"/>
        </w:rPr>
        <w:t xml:space="preserve"> could increase the list of potential STCs. It could </w:t>
      </w:r>
      <w:r w:rsidRPr="00EE4361">
        <w:rPr>
          <w:rFonts w:ascii="Times New Roman" w:hAnsi="Times New Roman" w:cs="Times New Roman"/>
          <w:noProof/>
          <w:sz w:val="24"/>
          <w:szCs w:val="24"/>
          <w:lang w:val="en-GB"/>
        </w:rPr>
        <w:t>also provide more legal certainty in terms of interpretation of the concept by the courts</w:t>
      </w:r>
      <w:r w:rsidR="00CA6247" w:rsidRPr="00A821A2">
        <w:rPr>
          <w:rFonts w:ascii="Times New Roman" w:hAnsi="Times New Roman" w:cs="Times New Roman"/>
          <w:noProof/>
          <w:sz w:val="24"/>
          <w:szCs w:val="24"/>
          <w:lang w:val="en-GB"/>
        </w:rPr>
        <w:t xml:space="preserve">. </w:t>
      </w:r>
      <w:r w:rsidR="00E1004E" w:rsidRPr="00A821A2">
        <w:rPr>
          <w:rFonts w:ascii="Times New Roman" w:hAnsi="Times New Roman" w:cs="Times New Roman"/>
          <w:noProof/>
          <w:sz w:val="24"/>
          <w:szCs w:val="24"/>
          <w:lang w:val="en-IE"/>
        </w:rPr>
        <w:t>T</w:t>
      </w:r>
      <w:r w:rsidR="00CA6247" w:rsidRPr="00FE5AE7">
        <w:rPr>
          <w:rFonts w:ascii="Times New Roman" w:hAnsi="Times New Roman" w:cs="Times New Roman"/>
          <w:noProof/>
          <w:sz w:val="24"/>
          <w:szCs w:val="24"/>
          <w:lang w:val="en-IE"/>
        </w:rPr>
        <w:t>ransit</w:t>
      </w:r>
      <w:r w:rsidR="00DA6878" w:rsidRPr="00A821A2">
        <w:rPr>
          <w:rFonts w:ascii="Times New Roman" w:hAnsi="Times New Roman" w:cs="Times New Roman"/>
          <w:noProof/>
          <w:sz w:val="24"/>
          <w:szCs w:val="24"/>
          <w:lang w:val="en-IE"/>
        </w:rPr>
        <w:t>,</w:t>
      </w:r>
      <w:r w:rsidR="00CA6247" w:rsidRPr="00FE5AE7">
        <w:rPr>
          <w:rFonts w:ascii="Times New Roman" w:hAnsi="Times New Roman" w:cs="Times New Roman"/>
          <w:noProof/>
          <w:sz w:val="24"/>
          <w:szCs w:val="24"/>
          <w:lang w:val="en-IE"/>
        </w:rPr>
        <w:t xml:space="preserve"> </w:t>
      </w:r>
      <w:r w:rsidR="00E1004E" w:rsidRPr="00A821A2">
        <w:rPr>
          <w:rFonts w:ascii="Times New Roman" w:hAnsi="Times New Roman" w:cs="Times New Roman"/>
          <w:noProof/>
          <w:sz w:val="24"/>
          <w:szCs w:val="24"/>
          <w:lang w:val="en-IE"/>
        </w:rPr>
        <w:t>as an objective link to the safe third country</w:t>
      </w:r>
      <w:r w:rsidR="00DA6878" w:rsidRPr="00A821A2">
        <w:rPr>
          <w:rFonts w:ascii="Times New Roman" w:hAnsi="Times New Roman" w:cs="Times New Roman"/>
          <w:noProof/>
          <w:sz w:val="24"/>
          <w:szCs w:val="24"/>
          <w:lang w:val="en-IE"/>
        </w:rPr>
        <w:t>,</w:t>
      </w:r>
      <w:r w:rsidR="00E1004E" w:rsidRPr="00A821A2">
        <w:rPr>
          <w:rFonts w:ascii="Times New Roman" w:hAnsi="Times New Roman" w:cs="Times New Roman"/>
          <w:noProof/>
          <w:sz w:val="24"/>
          <w:szCs w:val="24"/>
          <w:lang w:val="en-IE"/>
        </w:rPr>
        <w:t xml:space="preserve"> </w:t>
      </w:r>
      <w:r w:rsidR="00CA6247" w:rsidRPr="00FE5AE7">
        <w:rPr>
          <w:rFonts w:ascii="Times New Roman" w:hAnsi="Times New Roman" w:cs="Times New Roman"/>
          <w:noProof/>
          <w:sz w:val="24"/>
          <w:szCs w:val="24"/>
          <w:lang w:val="en-IE"/>
        </w:rPr>
        <w:t xml:space="preserve">maintains the underlying </w:t>
      </w:r>
      <w:r w:rsidRPr="00A821A2">
        <w:rPr>
          <w:rFonts w:ascii="Times New Roman" w:hAnsi="Times New Roman" w:cs="Times New Roman"/>
          <w:noProof/>
          <w:sz w:val="24"/>
          <w:szCs w:val="24"/>
          <w:lang w:val="en-GB"/>
        </w:rPr>
        <w:t xml:space="preserve">rationale </w:t>
      </w:r>
      <w:r w:rsidR="006706E2" w:rsidRPr="00A821A2">
        <w:rPr>
          <w:rFonts w:ascii="Times New Roman" w:hAnsi="Times New Roman" w:cs="Times New Roman"/>
          <w:noProof/>
          <w:sz w:val="24"/>
          <w:szCs w:val="24"/>
          <w:lang w:val="en-GB"/>
        </w:rPr>
        <w:t xml:space="preserve">of </w:t>
      </w:r>
      <w:r w:rsidRPr="00A821A2">
        <w:rPr>
          <w:rFonts w:ascii="Times New Roman" w:hAnsi="Times New Roman" w:cs="Times New Roman"/>
          <w:noProof/>
          <w:sz w:val="24"/>
          <w:szCs w:val="24"/>
          <w:lang w:val="en-GB"/>
        </w:rPr>
        <w:t>the connection criterion</w:t>
      </w:r>
      <w:r w:rsidR="00216D3C" w:rsidRPr="00FE5AE7">
        <w:rPr>
          <w:rFonts w:ascii="Times New Roman" w:hAnsi="Times New Roman" w:cs="Times New Roman"/>
          <w:noProof/>
          <w:sz w:val="24"/>
          <w:szCs w:val="24"/>
          <w:lang w:val="en-GB"/>
        </w:rPr>
        <w:t xml:space="preserve"> -</w:t>
      </w:r>
      <w:r w:rsidR="00B47C65" w:rsidRPr="00A821A2">
        <w:rPr>
          <w:rFonts w:ascii="Times New Roman" w:hAnsi="Times New Roman" w:cs="Times New Roman"/>
          <w:noProof/>
          <w:sz w:val="24"/>
          <w:szCs w:val="24"/>
          <w:lang w:val="en-GB"/>
        </w:rPr>
        <w:t xml:space="preserve"> namely that</w:t>
      </w:r>
      <w:r w:rsidR="003969A2" w:rsidRPr="00A821A2">
        <w:rPr>
          <w:rFonts w:ascii="Times New Roman" w:hAnsi="Times New Roman" w:cs="Times New Roman"/>
          <w:noProof/>
          <w:sz w:val="24"/>
          <w:szCs w:val="24"/>
          <w:lang w:val="en-GB"/>
        </w:rPr>
        <w:t xml:space="preserve"> </w:t>
      </w:r>
      <w:r w:rsidR="00D82316" w:rsidRPr="00A821A2">
        <w:rPr>
          <w:rFonts w:ascii="Times New Roman" w:hAnsi="Times New Roman" w:cs="Times New Roman"/>
          <w:noProof/>
          <w:sz w:val="24"/>
          <w:szCs w:val="24"/>
          <w:lang w:val="en-GB"/>
        </w:rPr>
        <w:t>it would be reasonable for the applicant to go to a country where she or he could have applied for protection</w:t>
      </w:r>
      <w:r w:rsidRPr="00A821A2">
        <w:rPr>
          <w:rFonts w:ascii="Times New Roman" w:hAnsi="Times New Roman" w:cs="Times New Roman"/>
          <w:noProof/>
          <w:sz w:val="24"/>
          <w:szCs w:val="24"/>
          <w:lang w:val="en-GB"/>
        </w:rPr>
        <w:t xml:space="preserve">. </w:t>
      </w:r>
    </w:p>
    <w:p w14:paraId="0A90A0F5" w14:textId="7A667724" w:rsidR="00256C51" w:rsidRPr="00065044" w:rsidRDefault="22FE3022" w:rsidP="002A674C">
      <w:pPr>
        <w:jc w:val="both"/>
        <w:rPr>
          <w:rFonts w:ascii="Times New Roman" w:hAnsi="Times New Roman" w:cs="Times New Roman"/>
          <w:noProof/>
          <w:sz w:val="24"/>
          <w:szCs w:val="24"/>
          <w:lang w:val="en-GB"/>
        </w:rPr>
      </w:pPr>
      <w:r w:rsidRPr="5CFEF040">
        <w:rPr>
          <w:rFonts w:ascii="Times New Roman" w:hAnsi="Times New Roman" w:cs="Times New Roman"/>
          <w:noProof/>
          <w:sz w:val="24"/>
          <w:szCs w:val="24"/>
          <w:lang w:val="en-GB"/>
        </w:rPr>
        <w:t xml:space="preserve">To address potential operational challenges, particularly the eventual burden of proving transit, a solution </w:t>
      </w:r>
      <w:r w:rsidR="775C4D97" w:rsidRPr="5CFEF040">
        <w:rPr>
          <w:rFonts w:ascii="Times New Roman" w:hAnsi="Times New Roman" w:cs="Times New Roman"/>
          <w:noProof/>
          <w:sz w:val="24"/>
          <w:szCs w:val="24"/>
          <w:lang w:val="en-GB"/>
        </w:rPr>
        <w:t xml:space="preserve">that was considered is </w:t>
      </w:r>
      <w:r w:rsidRPr="5CFEF040">
        <w:rPr>
          <w:rFonts w:ascii="Times New Roman" w:hAnsi="Times New Roman" w:cs="Times New Roman"/>
          <w:noProof/>
          <w:sz w:val="24"/>
          <w:szCs w:val="24"/>
          <w:lang w:val="en-GB"/>
        </w:rPr>
        <w:t>the possibility to introduce and use a presumption of transit. For instance, it could be presumed that an individual arriving irregularly in the EU territory who is unable to demonstrate a direct route of arrival, must have transited through at least one third country – unless they are a national of a neighbouring country. However, the presumption being rebuttable, the likelihood is that it would be litigated frequently, and this factors against the desired simplification of the application of the STC concept.</w:t>
      </w:r>
      <w:r w:rsidR="775C4D97" w:rsidRPr="5CFEF040">
        <w:rPr>
          <w:rFonts w:ascii="Times New Roman" w:hAnsi="Times New Roman" w:cs="Times New Roman"/>
          <w:noProof/>
          <w:sz w:val="24"/>
          <w:szCs w:val="24"/>
          <w:lang w:val="en-GB"/>
        </w:rPr>
        <w:t xml:space="preserve"> </w:t>
      </w:r>
      <w:r w:rsidR="0063D43B" w:rsidRPr="5CFEF040">
        <w:rPr>
          <w:rFonts w:ascii="Times New Roman" w:hAnsi="Times New Roman" w:cs="Times New Roman"/>
          <w:noProof/>
          <w:sz w:val="24"/>
          <w:szCs w:val="24"/>
          <w:lang w:val="en-GB"/>
        </w:rPr>
        <w:t xml:space="preserve">For this reason, the possibility of introducing </w:t>
      </w:r>
      <w:r w:rsidR="0EC2369B" w:rsidRPr="5CFEF040">
        <w:rPr>
          <w:rFonts w:ascii="Times New Roman" w:hAnsi="Times New Roman" w:cs="Times New Roman"/>
          <w:noProof/>
          <w:sz w:val="24"/>
          <w:szCs w:val="24"/>
          <w:lang w:val="en-GB"/>
        </w:rPr>
        <w:t>this</w:t>
      </w:r>
      <w:r w:rsidR="0063D43B" w:rsidRPr="5CFEF040">
        <w:rPr>
          <w:rFonts w:ascii="Times New Roman" w:hAnsi="Times New Roman" w:cs="Times New Roman"/>
          <w:noProof/>
          <w:sz w:val="24"/>
          <w:szCs w:val="24"/>
          <w:lang w:val="en-GB"/>
        </w:rPr>
        <w:t xml:space="preserve"> presumption was discarded.</w:t>
      </w:r>
    </w:p>
    <w:p w14:paraId="0194F637" w14:textId="49380ADF" w:rsidR="00AF60A5" w:rsidRDefault="00262038" w:rsidP="002E0DB5">
      <w:p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The Commission services examined the argument</w:t>
      </w:r>
      <w:r w:rsidR="00A7234A">
        <w:rPr>
          <w:rFonts w:ascii="Times New Roman" w:hAnsi="Times New Roman" w:cs="Times New Roman"/>
          <w:noProof/>
          <w:sz w:val="24"/>
          <w:szCs w:val="24"/>
          <w:lang w:val="en-GB"/>
        </w:rPr>
        <w:t>s</w:t>
      </w:r>
      <w:r w:rsidRPr="00065044">
        <w:rPr>
          <w:rFonts w:ascii="Times New Roman" w:hAnsi="Times New Roman" w:cs="Times New Roman"/>
          <w:noProof/>
          <w:sz w:val="24"/>
          <w:szCs w:val="24"/>
          <w:lang w:val="en-GB"/>
        </w:rPr>
        <w:t xml:space="preserve"> in favour and against the option to expand the definition of connection in EU law, and on balance decided to discard it. </w:t>
      </w:r>
    </w:p>
    <w:p w14:paraId="32AB94A7" w14:textId="32697AA1" w:rsidR="00E64726" w:rsidRPr="00065044" w:rsidRDefault="67867740" w:rsidP="002E0DB5">
      <w:pPr>
        <w:jc w:val="both"/>
        <w:rPr>
          <w:rFonts w:ascii="Times New Roman" w:hAnsi="Times New Roman" w:cs="Times New Roman"/>
          <w:noProof/>
          <w:sz w:val="24"/>
          <w:szCs w:val="24"/>
          <w:lang w:val="en-GB"/>
        </w:rPr>
      </w:pPr>
      <w:r w:rsidRPr="5CFEF040">
        <w:rPr>
          <w:rFonts w:ascii="Times New Roman" w:hAnsi="Times New Roman" w:cs="Times New Roman"/>
          <w:noProof/>
          <w:sz w:val="24"/>
          <w:szCs w:val="24"/>
          <w:lang w:val="en-GB"/>
        </w:rPr>
        <w:t>S</w:t>
      </w:r>
      <w:r w:rsidR="44FF0D48" w:rsidRPr="5CFEF040">
        <w:rPr>
          <w:rFonts w:ascii="Times New Roman" w:hAnsi="Times New Roman" w:cs="Times New Roman"/>
          <w:noProof/>
          <w:sz w:val="24"/>
          <w:szCs w:val="24"/>
          <w:lang w:val="en-GB"/>
        </w:rPr>
        <w:t xml:space="preserve">ome stakeholders </w:t>
      </w:r>
      <w:r w:rsidR="26827205" w:rsidRPr="5CFEF040">
        <w:rPr>
          <w:rFonts w:ascii="Times New Roman" w:hAnsi="Times New Roman" w:cs="Times New Roman"/>
          <w:noProof/>
          <w:sz w:val="24"/>
          <w:szCs w:val="24"/>
          <w:lang w:val="en-GB"/>
        </w:rPr>
        <w:t xml:space="preserve">had </w:t>
      </w:r>
      <w:r w:rsidR="44FF0D48" w:rsidRPr="5CFEF040">
        <w:rPr>
          <w:rFonts w:ascii="Times New Roman" w:hAnsi="Times New Roman" w:cs="Times New Roman"/>
          <w:noProof/>
          <w:sz w:val="24"/>
          <w:szCs w:val="24"/>
          <w:lang w:val="en-GB"/>
        </w:rPr>
        <w:t xml:space="preserve">noted that this </w:t>
      </w:r>
      <w:r w:rsidR="3132867E" w:rsidRPr="5CFEF040">
        <w:rPr>
          <w:rFonts w:ascii="Times New Roman" w:hAnsi="Times New Roman" w:cs="Times New Roman"/>
          <w:noProof/>
          <w:sz w:val="24"/>
          <w:szCs w:val="24"/>
          <w:lang w:val="en-GB"/>
        </w:rPr>
        <w:t xml:space="preserve">alternative </w:t>
      </w:r>
      <w:r w:rsidR="44FF0D48" w:rsidRPr="5CFEF040">
        <w:rPr>
          <w:rFonts w:ascii="Times New Roman" w:hAnsi="Times New Roman" w:cs="Times New Roman"/>
          <w:noProof/>
          <w:sz w:val="24"/>
          <w:szCs w:val="24"/>
          <w:lang w:val="en-GB"/>
        </w:rPr>
        <w:t>could increase the list of potential STCs</w:t>
      </w:r>
      <w:r w:rsidR="61D97D35" w:rsidRPr="5CFEF040">
        <w:rPr>
          <w:rFonts w:ascii="Times New Roman" w:hAnsi="Times New Roman" w:cs="Times New Roman"/>
          <w:noProof/>
          <w:sz w:val="24"/>
          <w:szCs w:val="24"/>
          <w:lang w:val="en-GB"/>
        </w:rPr>
        <w:t>,</w:t>
      </w:r>
      <w:r w:rsidR="44FF0D48" w:rsidRPr="5CFEF040">
        <w:rPr>
          <w:rFonts w:ascii="Times New Roman" w:hAnsi="Times New Roman" w:cs="Times New Roman"/>
          <w:noProof/>
          <w:sz w:val="24"/>
          <w:szCs w:val="24"/>
          <w:lang w:val="en-GB"/>
        </w:rPr>
        <w:t xml:space="preserve"> as it goes beyond third countries traditionally on the </w:t>
      </w:r>
      <w:r w:rsidR="0E631E2B" w:rsidRPr="5CFEF040">
        <w:rPr>
          <w:rFonts w:ascii="Times New Roman" w:hAnsi="Times New Roman" w:cs="Times New Roman"/>
          <w:noProof/>
          <w:sz w:val="24"/>
          <w:szCs w:val="24"/>
          <w:lang w:val="en-GB"/>
        </w:rPr>
        <w:t xml:space="preserve">migratory </w:t>
      </w:r>
      <w:r w:rsidR="44FF0D48" w:rsidRPr="5CFEF040">
        <w:rPr>
          <w:rFonts w:ascii="Times New Roman" w:hAnsi="Times New Roman" w:cs="Times New Roman"/>
          <w:noProof/>
          <w:sz w:val="24"/>
          <w:szCs w:val="24"/>
          <w:lang w:val="en-GB"/>
        </w:rPr>
        <w:t>route</w:t>
      </w:r>
      <w:r w:rsidR="6C2E3B0E" w:rsidRPr="5CFEF040">
        <w:rPr>
          <w:rFonts w:ascii="Times New Roman" w:hAnsi="Times New Roman" w:cs="Times New Roman"/>
          <w:noProof/>
          <w:sz w:val="24"/>
          <w:szCs w:val="24"/>
          <w:lang w:val="en-GB"/>
        </w:rPr>
        <w:t>s</w:t>
      </w:r>
      <w:r w:rsidR="44FF0D48" w:rsidRPr="5CFEF040">
        <w:rPr>
          <w:rFonts w:ascii="Times New Roman" w:hAnsi="Times New Roman" w:cs="Times New Roman"/>
          <w:noProof/>
          <w:sz w:val="24"/>
          <w:szCs w:val="24"/>
          <w:lang w:val="en-GB"/>
        </w:rPr>
        <w:t xml:space="preserve"> to the EU</w:t>
      </w:r>
      <w:r w:rsidR="595EA74B" w:rsidRPr="5CFEF040">
        <w:rPr>
          <w:rFonts w:ascii="Times New Roman" w:hAnsi="Times New Roman" w:cs="Times New Roman"/>
          <w:noProof/>
          <w:sz w:val="24"/>
          <w:szCs w:val="24"/>
          <w:lang w:val="en-GB"/>
        </w:rPr>
        <w:t>,</w:t>
      </w:r>
      <w:r w:rsidR="44FF0D48" w:rsidRPr="5CFEF040">
        <w:rPr>
          <w:rFonts w:ascii="Times New Roman" w:hAnsi="Times New Roman" w:cs="Times New Roman"/>
          <w:noProof/>
          <w:sz w:val="24"/>
          <w:szCs w:val="24"/>
          <w:lang w:val="en-GB"/>
        </w:rPr>
        <w:t xml:space="preserve"> while facilitating cooperation with the third country concerned. Others </w:t>
      </w:r>
      <w:r w:rsidR="26827205" w:rsidRPr="5CFEF040">
        <w:rPr>
          <w:rFonts w:ascii="Times New Roman" w:hAnsi="Times New Roman" w:cs="Times New Roman"/>
          <w:noProof/>
          <w:sz w:val="24"/>
          <w:szCs w:val="24"/>
          <w:lang w:val="en-GB"/>
        </w:rPr>
        <w:t xml:space="preserve">had </w:t>
      </w:r>
      <w:r w:rsidR="44FF0D48" w:rsidRPr="5CFEF040">
        <w:rPr>
          <w:rFonts w:ascii="Times New Roman" w:hAnsi="Times New Roman" w:cs="Times New Roman"/>
          <w:noProof/>
          <w:sz w:val="24"/>
          <w:szCs w:val="24"/>
          <w:lang w:val="en-GB"/>
        </w:rPr>
        <w:t>noted that it could provide more legal certainty in terms of interpretation of the concept by the courts, while maintaining the rationale for the connection criterion. In turn</w:t>
      </w:r>
      <w:r w:rsidR="0DBC95DD" w:rsidRPr="5CFEF040">
        <w:rPr>
          <w:rFonts w:ascii="Times New Roman" w:hAnsi="Times New Roman" w:cs="Times New Roman"/>
          <w:noProof/>
          <w:sz w:val="24"/>
          <w:szCs w:val="24"/>
          <w:lang w:val="en-GB"/>
        </w:rPr>
        <w:t>,</w:t>
      </w:r>
      <w:r w:rsidR="44FF0D48" w:rsidRPr="5CFEF040">
        <w:rPr>
          <w:rFonts w:ascii="Times New Roman" w:hAnsi="Times New Roman" w:cs="Times New Roman"/>
          <w:noProof/>
          <w:sz w:val="24"/>
          <w:szCs w:val="24"/>
          <w:lang w:val="en-GB"/>
        </w:rPr>
        <w:t xml:space="preserve"> this could lead to </w:t>
      </w:r>
      <w:r w:rsidR="5D494F8F" w:rsidRPr="5CFEF040">
        <w:rPr>
          <w:rFonts w:ascii="Times New Roman" w:hAnsi="Times New Roman" w:cs="Times New Roman"/>
          <w:noProof/>
          <w:sz w:val="24"/>
          <w:szCs w:val="24"/>
          <w:lang w:val="en-GB"/>
        </w:rPr>
        <w:t xml:space="preserve">a higher number of </w:t>
      </w:r>
      <w:r w:rsidR="44FF0D48" w:rsidRPr="5CFEF040">
        <w:rPr>
          <w:rFonts w:ascii="Times New Roman" w:hAnsi="Times New Roman" w:cs="Times New Roman"/>
          <w:noProof/>
          <w:sz w:val="24"/>
          <w:szCs w:val="24"/>
          <w:lang w:val="en-GB"/>
        </w:rPr>
        <w:t xml:space="preserve">positive court decisions confirming the application of the STC concept and eventually </w:t>
      </w:r>
      <w:r w:rsidR="0C9D8304" w:rsidRPr="5CFEF040">
        <w:rPr>
          <w:rFonts w:ascii="Times New Roman" w:hAnsi="Times New Roman" w:cs="Times New Roman"/>
          <w:noProof/>
          <w:sz w:val="24"/>
          <w:szCs w:val="24"/>
          <w:lang w:val="en-GB"/>
        </w:rPr>
        <w:t xml:space="preserve">to </w:t>
      </w:r>
      <w:r w:rsidR="44FF0D48" w:rsidRPr="5CFEF040">
        <w:rPr>
          <w:rFonts w:ascii="Times New Roman" w:hAnsi="Times New Roman" w:cs="Times New Roman"/>
          <w:noProof/>
          <w:sz w:val="24"/>
          <w:szCs w:val="24"/>
          <w:lang w:val="en-GB"/>
        </w:rPr>
        <w:t>less litigation.</w:t>
      </w:r>
      <w:r w:rsidR="26827205" w:rsidRPr="5CFEF040">
        <w:rPr>
          <w:rFonts w:ascii="Times New Roman" w:hAnsi="Times New Roman" w:cs="Times New Roman"/>
          <w:noProof/>
          <w:sz w:val="24"/>
          <w:szCs w:val="24"/>
          <w:lang w:val="en-GB"/>
        </w:rPr>
        <w:t xml:space="preserve"> </w:t>
      </w:r>
      <w:r w:rsidR="44FF0D48" w:rsidRPr="5CFEF040">
        <w:rPr>
          <w:rFonts w:ascii="Times New Roman" w:hAnsi="Times New Roman" w:cs="Times New Roman"/>
          <w:noProof/>
          <w:sz w:val="24"/>
          <w:szCs w:val="24"/>
          <w:lang w:val="en-GB"/>
        </w:rPr>
        <w:t>S</w:t>
      </w:r>
      <w:r w:rsidR="26827205" w:rsidRPr="5CFEF040">
        <w:rPr>
          <w:rFonts w:ascii="Times New Roman" w:hAnsi="Times New Roman" w:cs="Times New Roman"/>
          <w:noProof/>
          <w:sz w:val="24"/>
          <w:szCs w:val="24"/>
          <w:lang w:val="en-GB"/>
        </w:rPr>
        <w:t>ome</w:t>
      </w:r>
      <w:r w:rsidR="44FF0D48" w:rsidRPr="5CFEF040">
        <w:rPr>
          <w:rFonts w:ascii="Times New Roman" w:hAnsi="Times New Roman" w:cs="Times New Roman"/>
          <w:noProof/>
          <w:sz w:val="24"/>
          <w:szCs w:val="24"/>
          <w:lang w:val="en-GB"/>
        </w:rPr>
        <w:t xml:space="preserve"> mentioned that it would facilitate the integration of the applicant once transferred</w:t>
      </w:r>
      <w:r w:rsidR="1797C2CE" w:rsidRPr="5CFEF040">
        <w:rPr>
          <w:rFonts w:ascii="Times New Roman" w:hAnsi="Times New Roman" w:cs="Times New Roman"/>
          <w:noProof/>
          <w:sz w:val="24"/>
          <w:szCs w:val="24"/>
          <w:lang w:val="en-GB"/>
        </w:rPr>
        <w:t>,</w:t>
      </w:r>
      <w:r w:rsidR="44FF0D48" w:rsidRPr="5CFEF040">
        <w:rPr>
          <w:rFonts w:ascii="Times New Roman" w:hAnsi="Times New Roman" w:cs="Times New Roman"/>
          <w:noProof/>
          <w:sz w:val="24"/>
          <w:szCs w:val="24"/>
          <w:lang w:val="en-GB"/>
        </w:rPr>
        <w:t xml:space="preserve"> and thereby the sustainability of the transfer. </w:t>
      </w:r>
    </w:p>
    <w:p w14:paraId="7CBEAC82" w14:textId="1CFBF593" w:rsidR="003A56A7" w:rsidRPr="00065044" w:rsidRDefault="44FF0D48" w:rsidP="002A674C">
      <w:pPr>
        <w:jc w:val="both"/>
        <w:rPr>
          <w:rFonts w:ascii="Times New Roman" w:hAnsi="Times New Roman" w:cs="Times New Roman"/>
          <w:noProof/>
          <w:sz w:val="24"/>
          <w:szCs w:val="24"/>
          <w:lang w:val="en-GB"/>
        </w:rPr>
      </w:pPr>
      <w:r w:rsidRPr="5CFEF040">
        <w:rPr>
          <w:rFonts w:ascii="Times New Roman" w:hAnsi="Times New Roman" w:cs="Times New Roman"/>
          <w:noProof/>
          <w:sz w:val="24"/>
          <w:szCs w:val="24"/>
          <w:lang w:val="en-GB"/>
        </w:rPr>
        <w:t xml:space="preserve">However, several stakeholders noted that the same risks associated with the burden of proof relying on the authorities that were identified in relation to the transit </w:t>
      </w:r>
      <w:r w:rsidR="3132867E" w:rsidRPr="5CFEF040">
        <w:rPr>
          <w:rFonts w:ascii="Times New Roman" w:hAnsi="Times New Roman" w:cs="Times New Roman"/>
          <w:noProof/>
          <w:sz w:val="24"/>
          <w:szCs w:val="24"/>
          <w:lang w:val="en-GB"/>
        </w:rPr>
        <w:t xml:space="preserve">alternative </w:t>
      </w:r>
      <w:r w:rsidRPr="5CFEF040">
        <w:rPr>
          <w:rFonts w:ascii="Times New Roman" w:hAnsi="Times New Roman" w:cs="Times New Roman"/>
          <w:noProof/>
          <w:sz w:val="24"/>
          <w:szCs w:val="24"/>
          <w:lang w:val="en-GB"/>
        </w:rPr>
        <w:t xml:space="preserve">would </w:t>
      </w:r>
      <w:r w:rsidR="26827205" w:rsidRPr="5CFEF040">
        <w:rPr>
          <w:rFonts w:ascii="Times New Roman" w:hAnsi="Times New Roman" w:cs="Times New Roman"/>
          <w:noProof/>
          <w:sz w:val="24"/>
          <w:szCs w:val="24"/>
          <w:lang w:val="en-GB"/>
        </w:rPr>
        <w:t xml:space="preserve">persist </w:t>
      </w:r>
      <w:r w:rsidR="2970F4AA" w:rsidRPr="5CFEF040">
        <w:rPr>
          <w:rFonts w:ascii="Times New Roman" w:hAnsi="Times New Roman" w:cs="Times New Roman"/>
          <w:noProof/>
          <w:sz w:val="24"/>
          <w:szCs w:val="24"/>
          <w:lang w:val="en-GB"/>
        </w:rPr>
        <w:t>in this case</w:t>
      </w:r>
      <w:r w:rsidRPr="5CFEF040">
        <w:rPr>
          <w:rFonts w:ascii="Times New Roman" w:hAnsi="Times New Roman" w:cs="Times New Roman"/>
          <w:noProof/>
          <w:sz w:val="24"/>
          <w:szCs w:val="24"/>
          <w:lang w:val="en-GB"/>
        </w:rPr>
        <w:t xml:space="preserve">, because the applicants will not </w:t>
      </w:r>
      <w:r w:rsidR="25E44102" w:rsidRPr="5CFEF040">
        <w:rPr>
          <w:rFonts w:ascii="Times New Roman" w:hAnsi="Times New Roman" w:cs="Times New Roman"/>
          <w:noProof/>
          <w:sz w:val="24"/>
          <w:szCs w:val="24"/>
          <w:lang w:val="en-GB"/>
        </w:rPr>
        <w:t xml:space="preserve">be </w:t>
      </w:r>
      <w:r w:rsidRPr="5CFEF040">
        <w:rPr>
          <w:rFonts w:ascii="Times New Roman" w:hAnsi="Times New Roman" w:cs="Times New Roman"/>
          <w:noProof/>
          <w:sz w:val="24"/>
          <w:szCs w:val="24"/>
          <w:lang w:val="en-GB"/>
        </w:rPr>
        <w:t xml:space="preserve">likely </w:t>
      </w:r>
      <w:r w:rsidR="332FD933" w:rsidRPr="5CFEF040">
        <w:rPr>
          <w:rFonts w:ascii="Times New Roman" w:hAnsi="Times New Roman" w:cs="Times New Roman"/>
          <w:noProof/>
          <w:sz w:val="24"/>
          <w:szCs w:val="24"/>
          <w:lang w:val="en-GB"/>
        </w:rPr>
        <w:t xml:space="preserve">to </w:t>
      </w:r>
      <w:r w:rsidRPr="5CFEF040">
        <w:rPr>
          <w:rFonts w:ascii="Times New Roman" w:hAnsi="Times New Roman" w:cs="Times New Roman"/>
          <w:noProof/>
          <w:sz w:val="24"/>
          <w:szCs w:val="24"/>
          <w:lang w:val="en-GB"/>
        </w:rPr>
        <w:t xml:space="preserve">disclose voluntarily information about the existence of such links. </w:t>
      </w:r>
      <w:r w:rsidR="26827205" w:rsidRPr="5CFEF040">
        <w:rPr>
          <w:rFonts w:ascii="Times New Roman" w:hAnsi="Times New Roman" w:cs="Times New Roman"/>
          <w:noProof/>
          <w:sz w:val="24"/>
          <w:szCs w:val="24"/>
          <w:lang w:val="en-GB"/>
        </w:rPr>
        <w:t>The alternative is therefore not considered as bringing about the desired effect of simplifying the application of the STC concept</w:t>
      </w:r>
      <w:r w:rsidR="5243AF72" w:rsidRPr="5CFEF040">
        <w:rPr>
          <w:rFonts w:ascii="Times New Roman" w:hAnsi="Times New Roman" w:cs="Times New Roman"/>
          <w:noProof/>
          <w:sz w:val="24"/>
          <w:szCs w:val="24"/>
          <w:lang w:val="en-GB"/>
        </w:rPr>
        <w:t xml:space="preserve">. Furthermore, it would </w:t>
      </w:r>
      <w:r w:rsidR="26827205" w:rsidRPr="5CFEF040">
        <w:rPr>
          <w:rFonts w:ascii="Times New Roman" w:hAnsi="Times New Roman" w:cs="Times New Roman"/>
          <w:noProof/>
          <w:sz w:val="24"/>
          <w:szCs w:val="24"/>
          <w:lang w:val="en-GB"/>
        </w:rPr>
        <w:t xml:space="preserve">no longer </w:t>
      </w:r>
      <w:r w:rsidR="13F638AF" w:rsidRPr="5CFEF040">
        <w:rPr>
          <w:rFonts w:ascii="Times New Roman" w:hAnsi="Times New Roman" w:cs="Times New Roman"/>
          <w:noProof/>
          <w:sz w:val="24"/>
          <w:szCs w:val="24"/>
          <w:lang w:val="en-GB"/>
        </w:rPr>
        <w:t xml:space="preserve">be </w:t>
      </w:r>
      <w:r w:rsidR="26827205" w:rsidRPr="5CFEF040">
        <w:rPr>
          <w:rFonts w:ascii="Times New Roman" w:hAnsi="Times New Roman" w:cs="Times New Roman"/>
          <w:noProof/>
          <w:sz w:val="24"/>
          <w:szCs w:val="24"/>
          <w:lang w:val="en-GB"/>
        </w:rPr>
        <w:t xml:space="preserve">necessary, </w:t>
      </w:r>
      <w:r w:rsidR="5243AF72" w:rsidRPr="5CFEF040">
        <w:rPr>
          <w:rFonts w:ascii="Times New Roman" w:hAnsi="Times New Roman" w:cs="Times New Roman"/>
          <w:noProof/>
          <w:sz w:val="24"/>
          <w:szCs w:val="24"/>
          <w:lang w:val="en-GB"/>
        </w:rPr>
        <w:t xml:space="preserve">as </w:t>
      </w:r>
      <w:r w:rsidR="26827205" w:rsidRPr="5CFEF040">
        <w:rPr>
          <w:rFonts w:ascii="Times New Roman" w:hAnsi="Times New Roman" w:cs="Times New Roman"/>
          <w:noProof/>
          <w:sz w:val="24"/>
          <w:szCs w:val="24"/>
          <w:lang w:val="en-GB"/>
        </w:rPr>
        <w:t xml:space="preserve">the connection criterion </w:t>
      </w:r>
      <w:r w:rsidR="5243AF72" w:rsidRPr="5CFEF040">
        <w:rPr>
          <w:rFonts w:ascii="Times New Roman" w:hAnsi="Times New Roman" w:cs="Times New Roman"/>
          <w:noProof/>
          <w:sz w:val="24"/>
          <w:szCs w:val="24"/>
          <w:lang w:val="en-GB"/>
        </w:rPr>
        <w:t xml:space="preserve">is retained </w:t>
      </w:r>
      <w:r w:rsidR="26827205" w:rsidRPr="5CFEF040">
        <w:rPr>
          <w:rFonts w:ascii="Times New Roman" w:hAnsi="Times New Roman" w:cs="Times New Roman"/>
          <w:noProof/>
          <w:sz w:val="24"/>
          <w:szCs w:val="24"/>
          <w:lang w:val="en-GB"/>
        </w:rPr>
        <w:t>as optional</w:t>
      </w:r>
      <w:r w:rsidR="03354B7C" w:rsidRPr="5CFEF040">
        <w:rPr>
          <w:rFonts w:ascii="Times New Roman" w:hAnsi="Times New Roman" w:cs="Times New Roman"/>
          <w:noProof/>
          <w:sz w:val="24"/>
          <w:szCs w:val="24"/>
          <w:lang w:val="en-GB"/>
        </w:rPr>
        <w:t>,</w:t>
      </w:r>
      <w:r w:rsidR="5243AF72" w:rsidRPr="5CFEF040">
        <w:rPr>
          <w:rFonts w:ascii="Times New Roman" w:hAnsi="Times New Roman" w:cs="Times New Roman"/>
          <w:noProof/>
          <w:sz w:val="24"/>
          <w:szCs w:val="24"/>
          <w:lang w:val="en-GB"/>
        </w:rPr>
        <w:t xml:space="preserve"> and the</w:t>
      </w:r>
      <w:r w:rsidR="26827205" w:rsidRPr="5CFEF040">
        <w:rPr>
          <w:rFonts w:ascii="Times New Roman" w:hAnsi="Times New Roman" w:cs="Times New Roman"/>
          <w:noProof/>
          <w:sz w:val="24"/>
          <w:szCs w:val="24"/>
          <w:lang w:val="en-GB"/>
        </w:rPr>
        <w:t xml:space="preserve"> use </w:t>
      </w:r>
      <w:r w:rsidR="5243AF72" w:rsidRPr="5CFEF040">
        <w:rPr>
          <w:rFonts w:ascii="Times New Roman" w:hAnsi="Times New Roman" w:cs="Times New Roman"/>
          <w:noProof/>
          <w:sz w:val="24"/>
          <w:szCs w:val="24"/>
          <w:lang w:val="en-GB"/>
        </w:rPr>
        <w:t xml:space="preserve">of </w:t>
      </w:r>
      <w:r w:rsidR="26827205" w:rsidRPr="5CFEF040">
        <w:rPr>
          <w:rFonts w:ascii="Times New Roman" w:hAnsi="Times New Roman" w:cs="Times New Roman"/>
          <w:noProof/>
          <w:sz w:val="24"/>
          <w:szCs w:val="24"/>
          <w:lang w:val="en-GB"/>
        </w:rPr>
        <w:t>transit</w:t>
      </w:r>
      <w:r w:rsidR="5243AF72" w:rsidRPr="5CFEF040">
        <w:rPr>
          <w:rFonts w:ascii="Times New Roman" w:hAnsi="Times New Roman" w:cs="Times New Roman"/>
          <w:noProof/>
          <w:sz w:val="24"/>
          <w:szCs w:val="24"/>
          <w:lang w:val="en-GB"/>
        </w:rPr>
        <w:t xml:space="preserve"> is also possible.</w:t>
      </w:r>
      <w:r w:rsidR="26827205" w:rsidRPr="5CFEF040">
        <w:rPr>
          <w:rFonts w:ascii="Times New Roman" w:hAnsi="Times New Roman" w:cs="Times New Roman"/>
          <w:noProof/>
          <w:sz w:val="24"/>
          <w:szCs w:val="24"/>
          <w:lang w:val="en-GB"/>
        </w:rPr>
        <w:t xml:space="preserve"> </w:t>
      </w:r>
    </w:p>
    <w:p w14:paraId="467FC4AA" w14:textId="46F65215" w:rsidR="00646771" w:rsidRPr="00065044" w:rsidRDefault="00646771" w:rsidP="002A674C">
      <w:pPr>
        <w:pStyle w:val="ListParagraph"/>
        <w:numPr>
          <w:ilvl w:val="0"/>
          <w:numId w:val="48"/>
        </w:numPr>
        <w:jc w:val="both"/>
        <w:rPr>
          <w:bCs/>
          <w:noProof/>
          <w:szCs w:val="24"/>
          <w:lang w:val="en-IE"/>
        </w:rPr>
      </w:pPr>
      <w:r w:rsidRPr="00065044">
        <w:rPr>
          <w:rFonts w:ascii="Times New Roman" w:hAnsi="Times New Roman" w:cs="Times New Roman"/>
          <w:b/>
          <w:bCs/>
          <w:noProof/>
          <w:sz w:val="24"/>
          <w:szCs w:val="24"/>
          <w:lang w:val="en-GB"/>
        </w:rPr>
        <w:t xml:space="preserve">Suspensive effect of the appeal </w:t>
      </w:r>
      <w:r w:rsidR="00A320C5" w:rsidRPr="00065044">
        <w:rPr>
          <w:rFonts w:ascii="Times New Roman" w:hAnsi="Times New Roman" w:cs="Times New Roman"/>
          <w:b/>
          <w:bCs/>
          <w:noProof/>
          <w:sz w:val="24"/>
          <w:szCs w:val="24"/>
          <w:lang w:val="en-GB"/>
        </w:rPr>
        <w:t>against the inadmissibility decision</w:t>
      </w:r>
    </w:p>
    <w:p w14:paraId="023C01F9" w14:textId="09DE7B9B" w:rsidR="004E0794" w:rsidRPr="00065044" w:rsidRDefault="22887292" w:rsidP="002A674C">
      <w:pPr>
        <w:jc w:val="both"/>
        <w:rPr>
          <w:rFonts w:ascii="Times New Roman" w:hAnsi="Times New Roman" w:cs="Times New Roman"/>
          <w:noProof/>
          <w:sz w:val="24"/>
          <w:szCs w:val="24"/>
          <w:lang w:val="en-GB"/>
        </w:rPr>
      </w:pPr>
      <w:r w:rsidRPr="62B595E6">
        <w:rPr>
          <w:rFonts w:ascii="Times New Roman" w:hAnsi="Times New Roman" w:cs="Times New Roman"/>
          <w:noProof/>
          <w:sz w:val="24"/>
          <w:szCs w:val="24"/>
          <w:lang w:val="en-GB"/>
        </w:rPr>
        <w:t xml:space="preserve">The Commission services have also concluded that, in order to enhance procedural efficiency in the application of </w:t>
      </w:r>
      <w:r w:rsidRPr="00BE2210">
        <w:rPr>
          <w:rFonts w:ascii="Times New Roman" w:hAnsi="Times New Roman" w:cs="Times New Roman"/>
          <w:noProof/>
          <w:sz w:val="24"/>
          <w:szCs w:val="24"/>
          <w:lang w:val="en-GB"/>
        </w:rPr>
        <w:t xml:space="preserve">the STC concept, the suspensive effect of appeals against inadmissibility decisions should not be automatic, except for related return decisions where there is a potential violation of Article 4 of </w:t>
      </w:r>
      <w:r w:rsidR="0C4335F3" w:rsidRPr="00FE5AE7">
        <w:rPr>
          <w:rFonts w:ascii="Times New Roman" w:hAnsi="Times New Roman" w:cs="Times New Roman"/>
          <w:noProof/>
          <w:sz w:val="24"/>
          <w:szCs w:val="24"/>
          <w:lang w:val="en-GB"/>
        </w:rPr>
        <w:t>Protocol 4 to</w:t>
      </w:r>
      <w:r w:rsidR="0C4335F3" w:rsidRPr="00BE2210">
        <w:rPr>
          <w:rFonts w:ascii="Times New Roman" w:hAnsi="Times New Roman" w:cs="Times New Roman"/>
          <w:noProof/>
          <w:sz w:val="24"/>
          <w:szCs w:val="24"/>
          <w:lang w:val="en-GB"/>
        </w:rPr>
        <w:t xml:space="preserve"> </w:t>
      </w:r>
      <w:r w:rsidRPr="00BE2210">
        <w:rPr>
          <w:rFonts w:ascii="Times New Roman" w:hAnsi="Times New Roman" w:cs="Times New Roman"/>
          <w:noProof/>
          <w:sz w:val="24"/>
          <w:szCs w:val="24"/>
          <w:lang w:val="en-GB"/>
        </w:rPr>
        <w:t>the</w:t>
      </w:r>
      <w:r w:rsidRPr="62B595E6">
        <w:rPr>
          <w:rFonts w:ascii="Times New Roman" w:hAnsi="Times New Roman" w:cs="Times New Roman"/>
          <w:noProof/>
          <w:sz w:val="24"/>
          <w:szCs w:val="24"/>
          <w:lang w:val="en-GB"/>
        </w:rPr>
        <w:t xml:space="preserve"> EU Charter (</w:t>
      </w:r>
      <w:r w:rsidRPr="005E6DA9">
        <w:rPr>
          <w:rFonts w:ascii="Times New Roman" w:hAnsi="Times New Roman"/>
          <w:noProof/>
          <w:sz w:val="24"/>
          <w:szCs w:val="24"/>
          <w:lang w:val="en-GB"/>
        </w:rPr>
        <w:t>i.e.</w:t>
      </w:r>
      <w:r w:rsidRPr="005E6DA9">
        <w:rPr>
          <w:rFonts w:ascii="Times New Roman" w:hAnsi="Times New Roman" w:cs="Times New Roman"/>
          <w:noProof/>
          <w:sz w:val="24"/>
          <w:szCs w:val="24"/>
          <w:lang w:val="en-GB"/>
        </w:rPr>
        <w:t>,</w:t>
      </w:r>
      <w:r w:rsidRPr="62B595E6">
        <w:rPr>
          <w:rFonts w:ascii="Times New Roman" w:hAnsi="Times New Roman" w:cs="Times New Roman"/>
          <w:noProof/>
          <w:sz w:val="24"/>
          <w:szCs w:val="24"/>
          <w:lang w:val="en-GB"/>
        </w:rPr>
        <w:t xml:space="preserve"> Article 3 of the European Convention of Human Rights).</w:t>
      </w:r>
    </w:p>
    <w:p w14:paraId="12D12579" w14:textId="72995A93" w:rsidR="00646771" w:rsidRPr="00065044" w:rsidRDefault="00ED0784" w:rsidP="002A674C">
      <w:pPr>
        <w:jc w:val="both"/>
        <w:rPr>
          <w:rFonts w:ascii="Times New Roman" w:hAnsi="Times New Roman" w:cs="Times New Roman"/>
          <w:noProof/>
          <w:sz w:val="24"/>
          <w:szCs w:val="24"/>
          <w:lang w:val="en-GB"/>
        </w:rPr>
      </w:pPr>
      <w:r w:rsidRPr="00065044">
        <w:rPr>
          <w:rFonts w:ascii="Times New Roman" w:hAnsi="Times New Roman" w:cs="Times New Roman"/>
          <w:noProof/>
          <w:sz w:val="24"/>
          <w:szCs w:val="24"/>
          <w:lang w:val="en-GB"/>
        </w:rPr>
        <w:t xml:space="preserve">In terms of the risks </w:t>
      </w:r>
      <w:r w:rsidR="00D94480" w:rsidRPr="00065044">
        <w:rPr>
          <w:rFonts w:ascii="Times New Roman" w:hAnsi="Times New Roman" w:cs="Times New Roman"/>
          <w:noProof/>
          <w:sz w:val="24"/>
          <w:szCs w:val="24"/>
          <w:lang w:val="en-GB"/>
        </w:rPr>
        <w:t xml:space="preserve">associated with this proposal, the Commission services </w:t>
      </w:r>
      <w:r w:rsidR="002E154A" w:rsidRPr="00065044">
        <w:rPr>
          <w:rFonts w:ascii="Times New Roman" w:hAnsi="Times New Roman" w:cs="Times New Roman"/>
          <w:noProof/>
          <w:sz w:val="24"/>
          <w:szCs w:val="24"/>
          <w:lang w:val="en-GB"/>
        </w:rPr>
        <w:t xml:space="preserve">acknowledged that </w:t>
      </w:r>
      <w:r w:rsidR="00D94480" w:rsidRPr="00065044">
        <w:rPr>
          <w:rFonts w:ascii="Times New Roman" w:hAnsi="Times New Roman" w:cs="Times New Roman"/>
          <w:noProof/>
          <w:sz w:val="24"/>
          <w:szCs w:val="24"/>
          <w:lang w:val="en-GB"/>
        </w:rPr>
        <w:t>t</w:t>
      </w:r>
      <w:r w:rsidR="00646771" w:rsidRPr="00065044">
        <w:rPr>
          <w:rFonts w:ascii="Times New Roman" w:hAnsi="Times New Roman" w:cs="Times New Roman"/>
          <w:noProof/>
          <w:sz w:val="24"/>
          <w:szCs w:val="24"/>
          <w:lang w:val="en-GB"/>
        </w:rPr>
        <w:t xml:space="preserve">he question of whether an appeal has suspensive effect </w:t>
      </w:r>
      <w:r w:rsidR="00CF18E6" w:rsidRPr="00065044">
        <w:rPr>
          <w:rFonts w:ascii="Times New Roman" w:hAnsi="Times New Roman" w:cs="Times New Roman"/>
          <w:noProof/>
          <w:sz w:val="24"/>
          <w:szCs w:val="24"/>
          <w:lang w:val="en-GB"/>
        </w:rPr>
        <w:t>on</w:t>
      </w:r>
      <w:r w:rsidR="00646771" w:rsidRPr="00065044">
        <w:rPr>
          <w:rFonts w:ascii="Times New Roman" w:hAnsi="Times New Roman" w:cs="Times New Roman"/>
          <w:noProof/>
          <w:sz w:val="24"/>
          <w:szCs w:val="24"/>
          <w:lang w:val="en-GB"/>
        </w:rPr>
        <w:t xml:space="preserve"> the removal of the applicant to </w:t>
      </w:r>
      <w:r w:rsidR="00CF18E6" w:rsidRPr="00065044">
        <w:rPr>
          <w:rFonts w:ascii="Times New Roman" w:hAnsi="Times New Roman" w:cs="Times New Roman"/>
          <w:noProof/>
          <w:sz w:val="24"/>
          <w:szCs w:val="24"/>
          <w:lang w:val="en-GB"/>
        </w:rPr>
        <w:t xml:space="preserve">a </w:t>
      </w:r>
      <w:r w:rsidR="00646771" w:rsidRPr="00065044">
        <w:rPr>
          <w:rFonts w:ascii="Times New Roman" w:hAnsi="Times New Roman" w:cs="Times New Roman"/>
          <w:noProof/>
          <w:sz w:val="24"/>
          <w:szCs w:val="24"/>
          <w:lang w:val="en-GB"/>
        </w:rPr>
        <w:t xml:space="preserve">third country is particularly important in cases of inadmissibility decisions based on the STC concept, where the application is not examined on </w:t>
      </w:r>
      <w:r w:rsidR="00C80D09" w:rsidRPr="00065044">
        <w:rPr>
          <w:rFonts w:ascii="Times New Roman" w:hAnsi="Times New Roman" w:cs="Times New Roman"/>
          <w:noProof/>
          <w:sz w:val="24"/>
          <w:szCs w:val="24"/>
          <w:lang w:val="en-GB"/>
        </w:rPr>
        <w:t xml:space="preserve">its </w:t>
      </w:r>
      <w:r w:rsidR="00646771" w:rsidRPr="00065044">
        <w:rPr>
          <w:rFonts w:ascii="Times New Roman" w:hAnsi="Times New Roman" w:cs="Times New Roman"/>
          <w:noProof/>
          <w:sz w:val="24"/>
          <w:szCs w:val="24"/>
          <w:lang w:val="en-GB"/>
        </w:rPr>
        <w:t xml:space="preserve">merits. The nature of the human rights at risk, and particularly the risk of </w:t>
      </w:r>
      <w:r w:rsidR="00646771" w:rsidRPr="00A7234A">
        <w:rPr>
          <w:rFonts w:ascii="Times New Roman" w:hAnsi="Times New Roman" w:cs="Times New Roman"/>
          <w:i/>
          <w:iCs/>
          <w:noProof/>
          <w:sz w:val="24"/>
          <w:szCs w:val="24"/>
          <w:lang w:val="en-GB"/>
        </w:rPr>
        <w:t>refoulement</w:t>
      </w:r>
      <w:r w:rsidR="00646771" w:rsidRPr="00065044">
        <w:rPr>
          <w:rFonts w:ascii="Times New Roman" w:hAnsi="Times New Roman" w:cs="Times New Roman"/>
          <w:noProof/>
          <w:sz w:val="24"/>
          <w:szCs w:val="24"/>
          <w:lang w:val="en-GB"/>
        </w:rPr>
        <w:t xml:space="preserve">, </w:t>
      </w:r>
      <w:r w:rsidR="00C80D09" w:rsidRPr="00065044">
        <w:rPr>
          <w:rFonts w:ascii="Times New Roman" w:hAnsi="Times New Roman" w:cs="Times New Roman"/>
          <w:noProof/>
          <w:sz w:val="24"/>
          <w:szCs w:val="24"/>
          <w:lang w:val="en-GB"/>
        </w:rPr>
        <w:t xml:space="preserve">makes </w:t>
      </w:r>
      <w:r w:rsidR="00646771" w:rsidRPr="00065044">
        <w:rPr>
          <w:rFonts w:ascii="Times New Roman" w:hAnsi="Times New Roman" w:cs="Times New Roman"/>
          <w:noProof/>
          <w:sz w:val="24"/>
          <w:szCs w:val="24"/>
          <w:lang w:val="en-GB"/>
        </w:rPr>
        <w:t xml:space="preserve">the guarantee of the suspensive effect of appeal in the APR </w:t>
      </w:r>
      <w:r w:rsidR="00E05BEB" w:rsidRPr="00065044">
        <w:rPr>
          <w:rFonts w:ascii="Times New Roman" w:hAnsi="Times New Roman" w:cs="Times New Roman"/>
          <w:noProof/>
          <w:sz w:val="24"/>
          <w:szCs w:val="24"/>
          <w:lang w:val="en-GB"/>
        </w:rPr>
        <w:t>crucial</w:t>
      </w:r>
      <w:r w:rsidR="00646771" w:rsidRPr="00065044">
        <w:rPr>
          <w:rFonts w:ascii="Times New Roman" w:hAnsi="Times New Roman" w:cs="Times New Roman"/>
          <w:noProof/>
          <w:sz w:val="24"/>
          <w:szCs w:val="24"/>
          <w:lang w:val="en-GB"/>
        </w:rPr>
        <w:t xml:space="preserve">. These risks </w:t>
      </w:r>
      <w:r w:rsidR="00E05BEB" w:rsidRPr="00065044">
        <w:rPr>
          <w:rFonts w:ascii="Times New Roman" w:hAnsi="Times New Roman" w:cs="Times New Roman"/>
          <w:noProof/>
          <w:sz w:val="24"/>
          <w:szCs w:val="24"/>
          <w:lang w:val="en-GB"/>
        </w:rPr>
        <w:t>were</w:t>
      </w:r>
      <w:r w:rsidR="00646771" w:rsidRPr="00065044">
        <w:rPr>
          <w:rFonts w:ascii="Times New Roman" w:hAnsi="Times New Roman" w:cs="Times New Roman"/>
          <w:noProof/>
          <w:sz w:val="24"/>
          <w:szCs w:val="24"/>
          <w:lang w:val="en-GB"/>
        </w:rPr>
        <w:t xml:space="preserve"> flagged during the consultation by some Member States, UNHCR, and civil society.</w:t>
      </w:r>
    </w:p>
    <w:p w14:paraId="528A0117" w14:textId="478DD6C1" w:rsidR="00646771" w:rsidRPr="00065044" w:rsidRDefault="1DFCE6C8" w:rsidP="002A674C">
      <w:pPr>
        <w:jc w:val="both"/>
        <w:rPr>
          <w:rFonts w:ascii="Times New Roman" w:hAnsi="Times New Roman" w:cs="Times New Roman"/>
          <w:noProof/>
          <w:sz w:val="24"/>
          <w:szCs w:val="24"/>
          <w:lang w:val="en-GB"/>
        </w:rPr>
      </w:pPr>
      <w:r w:rsidRPr="007E1691">
        <w:rPr>
          <w:rFonts w:ascii="Times New Roman" w:hAnsi="Times New Roman" w:cs="Times New Roman"/>
          <w:noProof/>
          <w:sz w:val="24"/>
          <w:szCs w:val="24"/>
          <w:lang w:val="en-GB"/>
        </w:rPr>
        <w:t>It is</w:t>
      </w:r>
      <w:r w:rsidR="7854B1B9" w:rsidRPr="007E1691">
        <w:rPr>
          <w:rFonts w:ascii="Times New Roman" w:hAnsi="Times New Roman" w:cs="Times New Roman"/>
          <w:noProof/>
          <w:sz w:val="24"/>
          <w:szCs w:val="24"/>
          <w:lang w:val="en-GB"/>
        </w:rPr>
        <w:t>,</w:t>
      </w:r>
      <w:r w:rsidRPr="007E1691">
        <w:rPr>
          <w:rFonts w:ascii="Times New Roman" w:hAnsi="Times New Roman" w:cs="Times New Roman"/>
          <w:noProof/>
          <w:sz w:val="24"/>
          <w:szCs w:val="24"/>
          <w:lang w:val="en-GB"/>
        </w:rPr>
        <w:t xml:space="preserve"> </w:t>
      </w:r>
      <w:r w:rsidR="7854B1B9" w:rsidRPr="007E1691">
        <w:rPr>
          <w:rFonts w:ascii="Times New Roman" w:hAnsi="Times New Roman" w:cs="Times New Roman"/>
          <w:noProof/>
          <w:sz w:val="24"/>
          <w:szCs w:val="24"/>
          <w:lang w:val="en-GB"/>
        </w:rPr>
        <w:t>however,</w:t>
      </w:r>
      <w:r w:rsidRPr="007E1691">
        <w:rPr>
          <w:rFonts w:ascii="Times New Roman" w:hAnsi="Times New Roman" w:cs="Times New Roman"/>
          <w:noProof/>
          <w:sz w:val="24"/>
          <w:szCs w:val="24"/>
          <w:lang w:val="en-GB"/>
        </w:rPr>
        <w:t xml:space="preserve"> noted that t</w:t>
      </w:r>
      <w:r w:rsidR="44FF0D48" w:rsidRPr="007E1691">
        <w:rPr>
          <w:rFonts w:ascii="Times New Roman" w:hAnsi="Times New Roman" w:cs="Times New Roman"/>
          <w:noProof/>
          <w:sz w:val="24"/>
          <w:szCs w:val="24"/>
          <w:lang w:val="en-GB"/>
        </w:rPr>
        <w:t xml:space="preserve">he suspensive effect of the appeal remains </w:t>
      </w:r>
      <w:r w:rsidR="00A645DE">
        <w:rPr>
          <w:rFonts w:ascii="Times New Roman" w:hAnsi="Times New Roman" w:cs="Times New Roman"/>
          <w:noProof/>
          <w:sz w:val="24"/>
          <w:szCs w:val="24"/>
          <w:lang w:val="en-GB"/>
        </w:rPr>
        <w:t xml:space="preserve">mandatory </w:t>
      </w:r>
      <w:r w:rsidR="44FF0D48" w:rsidRPr="007E1691">
        <w:rPr>
          <w:rFonts w:ascii="Times New Roman" w:hAnsi="Times New Roman" w:cs="Times New Roman"/>
          <w:noProof/>
          <w:sz w:val="24"/>
          <w:szCs w:val="24"/>
          <w:lang w:val="en-GB"/>
        </w:rPr>
        <w:t>for the return decision taken in relation to the inadmissibility decision</w:t>
      </w:r>
      <w:r w:rsidRPr="007E1691">
        <w:rPr>
          <w:rFonts w:ascii="Times New Roman" w:hAnsi="Times New Roman" w:cs="Times New Roman"/>
          <w:noProof/>
          <w:sz w:val="24"/>
          <w:szCs w:val="24"/>
          <w:lang w:val="en-GB"/>
        </w:rPr>
        <w:t>,</w:t>
      </w:r>
      <w:r w:rsidR="44FF0D48" w:rsidRPr="007E1691">
        <w:rPr>
          <w:rFonts w:ascii="Times New Roman" w:hAnsi="Times New Roman" w:cs="Times New Roman"/>
          <w:noProof/>
          <w:sz w:val="24"/>
          <w:szCs w:val="24"/>
          <w:lang w:val="en-GB"/>
        </w:rPr>
        <w:t xml:space="preserve"> as per Article 37 APR</w:t>
      </w:r>
      <w:r w:rsidR="7854B1B9" w:rsidRPr="007E1691">
        <w:rPr>
          <w:rFonts w:ascii="Times New Roman" w:hAnsi="Times New Roman" w:cs="Times New Roman"/>
          <w:noProof/>
          <w:sz w:val="24"/>
          <w:szCs w:val="24"/>
          <w:lang w:val="en-GB"/>
        </w:rPr>
        <w:t xml:space="preserve">, </w:t>
      </w:r>
      <w:r w:rsidRPr="007E1691">
        <w:rPr>
          <w:rFonts w:ascii="Times New Roman" w:hAnsi="Times New Roman" w:cs="Times New Roman"/>
          <w:noProof/>
          <w:sz w:val="24"/>
          <w:szCs w:val="24"/>
          <w:lang w:val="en-GB"/>
        </w:rPr>
        <w:t>and as confirmed in the Commission’s recent proposal for a Return Regulation</w:t>
      </w:r>
      <w:r w:rsidR="007A655A" w:rsidRPr="5CFEF040">
        <w:rPr>
          <w:rStyle w:val="FootnoteReference"/>
          <w:rFonts w:ascii="Times New Roman" w:hAnsi="Times New Roman"/>
          <w:noProof/>
          <w:sz w:val="24"/>
          <w:szCs w:val="24"/>
        </w:rPr>
        <w:footnoteReference w:id="42"/>
      </w:r>
      <w:r w:rsidR="22FE7D24" w:rsidRPr="007E1691">
        <w:rPr>
          <w:rFonts w:ascii="Times New Roman" w:hAnsi="Times New Roman" w:cs="Times New Roman"/>
          <w:noProof/>
          <w:sz w:val="24"/>
          <w:szCs w:val="24"/>
          <w:lang w:val="en-GB"/>
        </w:rPr>
        <w:t xml:space="preserve">, when </w:t>
      </w:r>
      <w:r w:rsidR="22FE7D24" w:rsidRPr="5CFEF040">
        <w:rPr>
          <w:rFonts w:ascii="Times New Roman" w:hAnsi="Times New Roman" w:cs="Times New Roman"/>
          <w:i/>
          <w:iCs/>
          <w:noProof/>
          <w:sz w:val="24"/>
          <w:szCs w:val="24"/>
          <w:lang w:val="en-GB"/>
        </w:rPr>
        <w:t>refoul</w:t>
      </w:r>
      <w:r w:rsidR="370F98F6" w:rsidRPr="5CFEF040">
        <w:rPr>
          <w:rFonts w:ascii="Times New Roman" w:hAnsi="Times New Roman" w:cs="Times New Roman"/>
          <w:i/>
          <w:iCs/>
          <w:noProof/>
          <w:sz w:val="24"/>
          <w:szCs w:val="24"/>
          <w:lang w:val="en-GB"/>
        </w:rPr>
        <w:t>e</w:t>
      </w:r>
      <w:r w:rsidR="22FE7D24" w:rsidRPr="5CFEF040">
        <w:rPr>
          <w:rFonts w:ascii="Times New Roman" w:hAnsi="Times New Roman" w:cs="Times New Roman"/>
          <w:i/>
          <w:iCs/>
          <w:noProof/>
          <w:sz w:val="24"/>
          <w:szCs w:val="24"/>
          <w:lang w:val="en-GB"/>
        </w:rPr>
        <w:t>ment</w:t>
      </w:r>
      <w:r w:rsidR="22FE7D24" w:rsidRPr="007E1691">
        <w:rPr>
          <w:rFonts w:ascii="Times New Roman" w:hAnsi="Times New Roman" w:cs="Times New Roman"/>
          <w:noProof/>
          <w:sz w:val="24"/>
          <w:szCs w:val="24"/>
          <w:lang w:val="en-GB"/>
        </w:rPr>
        <w:t xml:space="preserve"> risks are invoked.</w:t>
      </w:r>
      <w:r w:rsidR="44FF0D48" w:rsidRPr="007E1691">
        <w:rPr>
          <w:rFonts w:ascii="Times New Roman" w:hAnsi="Times New Roman" w:cs="Times New Roman"/>
          <w:noProof/>
          <w:sz w:val="24"/>
          <w:szCs w:val="24"/>
          <w:lang w:val="en-GB"/>
        </w:rPr>
        <w:t xml:space="preserve"> This should </w:t>
      </w:r>
      <w:r w:rsidR="6FE5C4A6" w:rsidRPr="007E1691">
        <w:rPr>
          <w:rFonts w:ascii="Times New Roman" w:hAnsi="Times New Roman" w:cs="Times New Roman"/>
          <w:noProof/>
          <w:sz w:val="24"/>
          <w:szCs w:val="24"/>
          <w:lang w:val="en-GB"/>
        </w:rPr>
        <w:t xml:space="preserve">ensure </w:t>
      </w:r>
      <w:r w:rsidR="44FF0D48" w:rsidRPr="007E1691">
        <w:rPr>
          <w:rFonts w:ascii="Times New Roman" w:hAnsi="Times New Roman" w:cs="Times New Roman"/>
          <w:noProof/>
          <w:sz w:val="24"/>
          <w:szCs w:val="24"/>
          <w:lang w:val="en-GB"/>
        </w:rPr>
        <w:t xml:space="preserve">that </w:t>
      </w:r>
      <w:r w:rsidR="6FE5C4A6" w:rsidRPr="007E1691">
        <w:rPr>
          <w:rFonts w:ascii="Times New Roman" w:hAnsi="Times New Roman" w:cs="Times New Roman"/>
          <w:noProof/>
          <w:sz w:val="24"/>
          <w:szCs w:val="24"/>
          <w:lang w:val="en-GB"/>
        </w:rPr>
        <w:t>individuals</w:t>
      </w:r>
      <w:r w:rsidR="44FF0D48" w:rsidRPr="007E1691">
        <w:rPr>
          <w:rFonts w:ascii="Times New Roman" w:hAnsi="Times New Roman" w:cs="Times New Roman"/>
          <w:noProof/>
          <w:sz w:val="24"/>
          <w:szCs w:val="24"/>
          <w:lang w:val="en-GB"/>
        </w:rPr>
        <w:t xml:space="preserve"> </w:t>
      </w:r>
      <w:r w:rsidR="75A4F1BE" w:rsidRPr="007E1691">
        <w:rPr>
          <w:rFonts w:ascii="Times New Roman" w:hAnsi="Times New Roman" w:cs="Times New Roman"/>
          <w:noProof/>
          <w:sz w:val="24"/>
          <w:szCs w:val="24"/>
          <w:lang w:val="en-GB"/>
        </w:rPr>
        <w:t xml:space="preserve">are </w:t>
      </w:r>
      <w:r w:rsidR="44FF0D48" w:rsidRPr="007E1691">
        <w:rPr>
          <w:rFonts w:ascii="Times New Roman" w:hAnsi="Times New Roman" w:cs="Times New Roman"/>
          <w:noProof/>
          <w:sz w:val="24"/>
          <w:szCs w:val="24"/>
          <w:lang w:val="en-GB"/>
        </w:rPr>
        <w:t xml:space="preserve">not transferred </w:t>
      </w:r>
      <w:r w:rsidR="75A4F1BE" w:rsidRPr="007E1691">
        <w:rPr>
          <w:rFonts w:ascii="Times New Roman" w:hAnsi="Times New Roman" w:cs="Times New Roman"/>
          <w:noProof/>
          <w:sz w:val="24"/>
          <w:szCs w:val="24"/>
          <w:lang w:val="en-GB"/>
        </w:rPr>
        <w:t>if there</w:t>
      </w:r>
      <w:r w:rsidR="44FF0D48" w:rsidRPr="007E1691">
        <w:rPr>
          <w:rFonts w:ascii="Times New Roman" w:hAnsi="Times New Roman" w:cs="Times New Roman"/>
          <w:noProof/>
          <w:sz w:val="24"/>
          <w:szCs w:val="24"/>
          <w:lang w:val="en-GB"/>
        </w:rPr>
        <w:t xml:space="preserve"> is a risk of </w:t>
      </w:r>
      <w:r w:rsidR="44FF0D48" w:rsidRPr="5CFEF040">
        <w:rPr>
          <w:rFonts w:ascii="Times New Roman" w:hAnsi="Times New Roman" w:cs="Times New Roman"/>
          <w:i/>
          <w:iCs/>
          <w:noProof/>
          <w:sz w:val="24"/>
          <w:szCs w:val="24"/>
          <w:lang w:val="en-GB"/>
        </w:rPr>
        <w:t>refoulement</w:t>
      </w:r>
      <w:r w:rsidR="44FF0D48" w:rsidRPr="007E1691">
        <w:rPr>
          <w:rFonts w:ascii="Times New Roman" w:hAnsi="Times New Roman" w:cs="Times New Roman"/>
          <w:noProof/>
          <w:sz w:val="24"/>
          <w:szCs w:val="24"/>
          <w:lang w:val="en-GB"/>
        </w:rPr>
        <w:t xml:space="preserve"> in the third country, or </w:t>
      </w:r>
      <w:r w:rsidR="75A4F1BE" w:rsidRPr="007E1691">
        <w:rPr>
          <w:rFonts w:ascii="Times New Roman" w:hAnsi="Times New Roman" w:cs="Times New Roman"/>
          <w:noProof/>
          <w:sz w:val="24"/>
          <w:szCs w:val="24"/>
          <w:lang w:val="en-GB"/>
        </w:rPr>
        <w:t xml:space="preserve">if </w:t>
      </w:r>
      <w:r w:rsidR="44FF0D48" w:rsidRPr="007E1691">
        <w:rPr>
          <w:rFonts w:ascii="Times New Roman" w:hAnsi="Times New Roman" w:cs="Times New Roman"/>
          <w:noProof/>
          <w:sz w:val="24"/>
          <w:szCs w:val="24"/>
          <w:lang w:val="en-GB"/>
        </w:rPr>
        <w:t>there is a risk of serious harm, or inhuman or degrading treatment in the third country.</w:t>
      </w:r>
      <w:r w:rsidR="44FF0D48" w:rsidRPr="00065044">
        <w:rPr>
          <w:rFonts w:ascii="Times New Roman" w:hAnsi="Times New Roman" w:cs="Times New Roman"/>
          <w:noProof/>
          <w:sz w:val="24"/>
          <w:szCs w:val="24"/>
          <w:lang w:val="en-GB"/>
        </w:rPr>
        <w:t xml:space="preserve"> </w:t>
      </w:r>
    </w:p>
    <w:p w14:paraId="70384C07" w14:textId="671EACCC" w:rsidR="008A7219" w:rsidRPr="00065044" w:rsidRDefault="44FF0D48" w:rsidP="002E0DB5">
      <w:pPr>
        <w:jc w:val="both"/>
        <w:rPr>
          <w:rFonts w:ascii="Times New Roman" w:hAnsi="Times New Roman" w:cs="Times New Roman"/>
          <w:noProof/>
          <w:sz w:val="24"/>
          <w:szCs w:val="24"/>
          <w:lang w:val="en-GB"/>
        </w:rPr>
      </w:pPr>
      <w:r w:rsidRPr="5CFEF040">
        <w:rPr>
          <w:rFonts w:ascii="Times New Roman" w:hAnsi="Times New Roman" w:cs="Times New Roman"/>
          <w:noProof/>
          <w:sz w:val="24"/>
          <w:szCs w:val="24"/>
          <w:lang w:val="en-GB"/>
        </w:rPr>
        <w:t xml:space="preserve">On the other hand, several Member States and stakeholders highlighted the potential benefits of removing the </w:t>
      </w:r>
      <w:r w:rsidR="00B11638">
        <w:rPr>
          <w:rFonts w:ascii="Times New Roman" w:hAnsi="Times New Roman" w:cs="Times New Roman"/>
          <w:noProof/>
          <w:sz w:val="24"/>
          <w:szCs w:val="24"/>
          <w:lang w:val="en-GB"/>
        </w:rPr>
        <w:t xml:space="preserve">automatic </w:t>
      </w:r>
      <w:r w:rsidRPr="5CFEF040">
        <w:rPr>
          <w:rFonts w:ascii="Times New Roman" w:hAnsi="Times New Roman" w:cs="Times New Roman"/>
          <w:noProof/>
          <w:sz w:val="24"/>
          <w:szCs w:val="24"/>
          <w:lang w:val="en-GB"/>
        </w:rPr>
        <w:t>suspensive effect of appeals. They noted that this measure could help reduce procedural delays in applying the STC concept, ensuring greater efficiency</w:t>
      </w:r>
      <w:r w:rsidR="70B53A5B" w:rsidRPr="5CFEF040">
        <w:rPr>
          <w:rFonts w:ascii="Times New Roman" w:hAnsi="Times New Roman" w:cs="Times New Roman"/>
          <w:noProof/>
          <w:sz w:val="24"/>
          <w:szCs w:val="24"/>
          <w:lang w:val="en-GB"/>
        </w:rPr>
        <w:t>,</w:t>
      </w:r>
      <w:r w:rsidRPr="5CFEF040">
        <w:rPr>
          <w:rFonts w:ascii="Times New Roman" w:hAnsi="Times New Roman" w:cs="Times New Roman"/>
          <w:noProof/>
          <w:sz w:val="24"/>
          <w:szCs w:val="24"/>
          <w:lang w:val="en-GB"/>
        </w:rPr>
        <w:t xml:space="preserve"> while remaining consistent with the short duration of accelerated and border procedures. Additionally</w:t>
      </w:r>
      <w:r w:rsidR="71043F99" w:rsidRPr="5CFEF040">
        <w:rPr>
          <w:rFonts w:ascii="Times New Roman" w:hAnsi="Times New Roman" w:cs="Times New Roman"/>
          <w:noProof/>
          <w:sz w:val="24"/>
          <w:szCs w:val="24"/>
          <w:lang w:val="en-GB"/>
        </w:rPr>
        <w:t>,</w:t>
      </w:r>
      <w:r w:rsidRPr="5CFEF040">
        <w:rPr>
          <w:rFonts w:ascii="Times New Roman" w:hAnsi="Times New Roman" w:cs="Times New Roman"/>
          <w:noProof/>
          <w:sz w:val="24"/>
          <w:szCs w:val="24"/>
          <w:lang w:val="en-GB"/>
        </w:rPr>
        <w:t xml:space="preserve"> some stakeholder</w:t>
      </w:r>
      <w:r w:rsidR="137C2881" w:rsidRPr="5CFEF040">
        <w:rPr>
          <w:rFonts w:ascii="Times New Roman" w:hAnsi="Times New Roman" w:cs="Times New Roman"/>
          <w:noProof/>
          <w:sz w:val="24"/>
          <w:szCs w:val="24"/>
          <w:lang w:val="en-GB"/>
        </w:rPr>
        <w:t>s</w:t>
      </w:r>
      <w:r w:rsidRPr="5CFEF040">
        <w:rPr>
          <w:rFonts w:ascii="Times New Roman" w:hAnsi="Times New Roman" w:cs="Times New Roman"/>
          <w:noProof/>
          <w:sz w:val="24"/>
          <w:szCs w:val="24"/>
          <w:lang w:val="en-GB"/>
        </w:rPr>
        <w:t xml:space="preserve"> consider that it </w:t>
      </w:r>
      <w:r w:rsidR="421B4176" w:rsidRPr="5CFEF040">
        <w:rPr>
          <w:rFonts w:ascii="Times New Roman" w:hAnsi="Times New Roman" w:cs="Times New Roman"/>
          <w:noProof/>
          <w:sz w:val="24"/>
          <w:szCs w:val="24"/>
          <w:lang w:val="en-GB"/>
        </w:rPr>
        <w:t xml:space="preserve">could </w:t>
      </w:r>
      <w:r w:rsidRPr="5CFEF040">
        <w:rPr>
          <w:rFonts w:ascii="Times New Roman" w:hAnsi="Times New Roman" w:cs="Times New Roman"/>
          <w:noProof/>
          <w:sz w:val="24"/>
          <w:szCs w:val="24"/>
          <w:lang w:val="en-GB"/>
        </w:rPr>
        <w:t xml:space="preserve">help prevent the potential abuse of appeal opportunities by the applicants, and help reduce the risks of absconding and secondary movements related to the application of the STC concept. </w:t>
      </w:r>
      <w:r w:rsidR="00646771" w:rsidRPr="5CFEF040">
        <w:rPr>
          <w:rFonts w:ascii="Times New Roman" w:hAnsi="Times New Roman" w:cs="Times New Roman"/>
          <w:noProof/>
          <w:sz w:val="24"/>
          <w:szCs w:val="24"/>
          <w:lang w:val="en-GB"/>
        </w:rPr>
        <w:br w:type="page"/>
      </w:r>
    </w:p>
    <w:p w14:paraId="2C3C071F" w14:textId="363BB435" w:rsidR="008A7219" w:rsidRPr="00065044" w:rsidRDefault="008A7219" w:rsidP="000C40F1">
      <w:pPr>
        <w:spacing w:after="100" w:afterAutospacing="1"/>
        <w:jc w:val="center"/>
        <w:rPr>
          <w:rFonts w:ascii="Times New Roman" w:hAnsi="Times New Roman" w:cs="Times New Roman"/>
          <w:b/>
          <w:bCs/>
          <w:noProof/>
          <w:sz w:val="24"/>
          <w:szCs w:val="24"/>
          <w:u w:val="single"/>
          <w:lang w:val="en-GB"/>
        </w:rPr>
      </w:pPr>
      <w:r w:rsidRPr="00065044">
        <w:rPr>
          <w:rFonts w:ascii="Times New Roman" w:hAnsi="Times New Roman" w:cs="Times New Roman"/>
          <w:b/>
          <w:noProof/>
          <w:sz w:val="24"/>
          <w:szCs w:val="24"/>
          <w:u w:val="single"/>
          <w:lang w:val="en-GB"/>
        </w:rPr>
        <w:t>Annex</w:t>
      </w:r>
    </w:p>
    <w:tbl>
      <w:tblPr>
        <w:tblStyle w:val="TableGrid"/>
        <w:tblW w:w="9468" w:type="dxa"/>
        <w:jc w:val="center"/>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594"/>
        <w:gridCol w:w="1680"/>
        <w:gridCol w:w="6194"/>
      </w:tblGrid>
      <w:tr w:rsidR="002E7352" w:rsidRPr="00065044" w14:paraId="58B1819E" w14:textId="77777777" w:rsidTr="5CFEF040">
        <w:trPr>
          <w:trHeight w:val="300"/>
          <w:jc w:val="center"/>
        </w:trPr>
        <w:tc>
          <w:tcPr>
            <w:tcW w:w="1594" w:type="dxa"/>
            <w:shd w:val="clear" w:color="auto" w:fill="BFBFBF" w:themeFill="background1" w:themeFillShade="BF"/>
          </w:tcPr>
          <w:p w14:paraId="58FD30F0" w14:textId="77777777" w:rsidR="002E7352" w:rsidRPr="00065044" w:rsidRDefault="002E7352" w:rsidP="00F766DF">
            <w:pPr>
              <w:jc w:val="center"/>
              <w:rPr>
                <w:rStyle w:val="Strong"/>
                <w:rFonts w:ascii="Times New Roman" w:eastAsia="Times New Roman" w:hAnsi="Times New Roman" w:cs="Times New Roman"/>
                <w:noProof/>
                <w:sz w:val="20"/>
                <w:szCs w:val="20"/>
                <w:lang w:val="es-ES"/>
              </w:rPr>
            </w:pPr>
            <w:r w:rsidRPr="00065044">
              <w:rPr>
                <w:rStyle w:val="Strong"/>
                <w:rFonts w:ascii="Times New Roman" w:eastAsia="Times New Roman" w:hAnsi="Times New Roman" w:cs="Times New Roman"/>
                <w:noProof/>
                <w:sz w:val="20"/>
                <w:szCs w:val="20"/>
                <w:lang w:val="es-ES"/>
              </w:rPr>
              <w:t>EU Member State</w:t>
            </w:r>
          </w:p>
        </w:tc>
        <w:tc>
          <w:tcPr>
            <w:tcW w:w="1680" w:type="dxa"/>
            <w:shd w:val="clear" w:color="auto" w:fill="BFBFBF" w:themeFill="background1" w:themeFillShade="BF"/>
          </w:tcPr>
          <w:p w14:paraId="044B5E54" w14:textId="77777777" w:rsidR="002E7352" w:rsidRPr="00065044" w:rsidRDefault="002E7352" w:rsidP="00F766DF">
            <w:pPr>
              <w:jc w:val="center"/>
              <w:rPr>
                <w:rStyle w:val="Strong"/>
                <w:rFonts w:ascii="Times New Roman" w:eastAsia="Times New Roman" w:hAnsi="Times New Roman" w:cs="Times New Roman"/>
                <w:noProof/>
                <w:sz w:val="20"/>
                <w:szCs w:val="20"/>
                <w:lang w:val="es-ES"/>
              </w:rPr>
            </w:pPr>
            <w:r w:rsidRPr="00065044">
              <w:rPr>
                <w:rStyle w:val="Strong"/>
                <w:rFonts w:ascii="Times New Roman" w:eastAsia="Times New Roman" w:hAnsi="Times New Roman" w:cs="Times New Roman"/>
                <w:noProof/>
                <w:sz w:val="20"/>
                <w:szCs w:val="20"/>
                <w:lang w:val="es-ES"/>
              </w:rPr>
              <w:t>STC concept applied?</w:t>
            </w:r>
          </w:p>
        </w:tc>
        <w:tc>
          <w:tcPr>
            <w:tcW w:w="6194" w:type="dxa"/>
            <w:shd w:val="clear" w:color="auto" w:fill="BFBFBF" w:themeFill="background1" w:themeFillShade="BF"/>
          </w:tcPr>
          <w:p w14:paraId="5A6E68A6" w14:textId="77777777" w:rsidR="002E7352" w:rsidRPr="00065044" w:rsidRDefault="002E7352" w:rsidP="00F766DF">
            <w:pPr>
              <w:jc w:val="center"/>
              <w:rPr>
                <w:rStyle w:val="Strong"/>
                <w:rFonts w:ascii="Times New Roman" w:eastAsia="Times New Roman" w:hAnsi="Times New Roman" w:cs="Times New Roman"/>
                <w:noProof/>
                <w:sz w:val="20"/>
                <w:szCs w:val="20"/>
                <w:lang w:val="es-ES"/>
              </w:rPr>
            </w:pPr>
            <w:r w:rsidRPr="00065044">
              <w:rPr>
                <w:rStyle w:val="Strong"/>
                <w:rFonts w:ascii="Times New Roman" w:eastAsia="Times New Roman" w:hAnsi="Times New Roman" w:cs="Times New Roman"/>
                <w:noProof/>
                <w:sz w:val="20"/>
                <w:szCs w:val="20"/>
                <w:lang w:val="es-ES"/>
              </w:rPr>
              <w:t>Application Method</w:t>
            </w:r>
          </w:p>
        </w:tc>
      </w:tr>
      <w:tr w:rsidR="002E7352" w:rsidRPr="00065044" w14:paraId="15568E53" w14:textId="77777777" w:rsidTr="5CFEF040">
        <w:trPr>
          <w:trHeight w:val="300"/>
          <w:jc w:val="center"/>
        </w:trPr>
        <w:tc>
          <w:tcPr>
            <w:tcW w:w="1594" w:type="dxa"/>
            <w:shd w:val="clear" w:color="auto" w:fill="FEFBD4"/>
          </w:tcPr>
          <w:p w14:paraId="2CC67805" w14:textId="77777777" w:rsidR="002E7352" w:rsidRPr="00065044" w:rsidRDefault="002E7352" w:rsidP="00F766DF">
            <w:pP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 xml:space="preserve">Austria </w:t>
            </w:r>
          </w:p>
        </w:tc>
        <w:tc>
          <w:tcPr>
            <w:tcW w:w="1680" w:type="dxa"/>
            <w:shd w:val="clear" w:color="auto" w:fill="FEFBD4"/>
          </w:tcPr>
          <w:p w14:paraId="54F727B0" w14:textId="77777777" w:rsidR="002E7352" w:rsidRPr="00065044" w:rsidRDefault="002E7352" w:rsidP="00F766DF">
            <w:pPr>
              <w:jc w:val="cente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w:t>
            </w:r>
          </w:p>
        </w:tc>
        <w:tc>
          <w:tcPr>
            <w:tcW w:w="6194" w:type="dxa"/>
            <w:shd w:val="clear" w:color="auto" w:fill="FEFBD4"/>
          </w:tcPr>
          <w:p w14:paraId="28BA7CE8" w14:textId="77777777" w:rsidR="002E7352" w:rsidRPr="00065044" w:rsidRDefault="002E7352" w:rsidP="00F766DF">
            <w:pPr>
              <w:jc w:val="cente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lang w:val="es-ES"/>
              </w:rPr>
              <w:t>Case-by-case</w:t>
            </w:r>
          </w:p>
        </w:tc>
      </w:tr>
      <w:tr w:rsidR="002E7352" w:rsidRPr="00065044" w14:paraId="0ACF8D1D" w14:textId="77777777" w:rsidTr="5CFEF040">
        <w:trPr>
          <w:trHeight w:val="300"/>
          <w:jc w:val="center"/>
        </w:trPr>
        <w:tc>
          <w:tcPr>
            <w:tcW w:w="1594" w:type="dxa"/>
            <w:shd w:val="clear" w:color="auto" w:fill="FEFBD4"/>
          </w:tcPr>
          <w:p w14:paraId="349EC8EA" w14:textId="77777777" w:rsidR="002E7352" w:rsidRPr="00065044" w:rsidRDefault="002E7352" w:rsidP="00F766DF">
            <w:pP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lang w:val="es-ES"/>
              </w:rPr>
              <w:t xml:space="preserve">Belgium </w:t>
            </w:r>
          </w:p>
        </w:tc>
        <w:tc>
          <w:tcPr>
            <w:tcW w:w="1680" w:type="dxa"/>
            <w:shd w:val="clear" w:color="auto" w:fill="FEFBD4"/>
          </w:tcPr>
          <w:p w14:paraId="4A8E8CC7" w14:textId="77777777" w:rsidR="002E7352" w:rsidRPr="00065044" w:rsidRDefault="002E7352" w:rsidP="00F766DF">
            <w:pPr>
              <w:jc w:val="cente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w:t>
            </w:r>
          </w:p>
        </w:tc>
        <w:tc>
          <w:tcPr>
            <w:tcW w:w="6194" w:type="dxa"/>
            <w:shd w:val="clear" w:color="auto" w:fill="FEFBD4"/>
          </w:tcPr>
          <w:p w14:paraId="59BB8AFA" w14:textId="77777777" w:rsidR="002E7352" w:rsidRPr="00065044" w:rsidRDefault="002E7352" w:rsidP="00F766DF">
            <w:pPr>
              <w:jc w:val="cente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lang w:val="es-ES"/>
              </w:rPr>
              <w:t>Case-by-case</w:t>
            </w:r>
          </w:p>
        </w:tc>
      </w:tr>
      <w:tr w:rsidR="002E7352" w:rsidRPr="00065044" w14:paraId="103BE2EE" w14:textId="77777777" w:rsidTr="5CFEF040">
        <w:trPr>
          <w:trHeight w:val="300"/>
          <w:jc w:val="center"/>
        </w:trPr>
        <w:tc>
          <w:tcPr>
            <w:tcW w:w="1594" w:type="dxa"/>
            <w:shd w:val="clear" w:color="auto" w:fill="D9F2D0" w:themeFill="accent6" w:themeFillTint="33"/>
          </w:tcPr>
          <w:p w14:paraId="5765416A" w14:textId="77777777" w:rsidR="002E7352" w:rsidRPr="00065044" w:rsidRDefault="002E7352" w:rsidP="00F766DF">
            <w:pP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 xml:space="preserve">Bulgaria </w:t>
            </w:r>
          </w:p>
        </w:tc>
        <w:tc>
          <w:tcPr>
            <w:tcW w:w="1680" w:type="dxa"/>
            <w:shd w:val="clear" w:color="auto" w:fill="D9F2D0" w:themeFill="accent6" w:themeFillTint="33"/>
          </w:tcPr>
          <w:p w14:paraId="628B5BF8" w14:textId="77777777" w:rsidR="002E7352" w:rsidRPr="00065044" w:rsidRDefault="002E7352" w:rsidP="00F766DF">
            <w:pPr>
              <w:jc w:val="cente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w:t>
            </w:r>
          </w:p>
        </w:tc>
        <w:tc>
          <w:tcPr>
            <w:tcW w:w="6194" w:type="dxa"/>
            <w:shd w:val="clear" w:color="auto" w:fill="D9F2D0" w:themeFill="accent6" w:themeFillTint="33"/>
          </w:tcPr>
          <w:p w14:paraId="1754187B" w14:textId="77777777" w:rsidR="002E7352" w:rsidRPr="00065044" w:rsidRDefault="002E7352" w:rsidP="00F766DF">
            <w:pPr>
              <w:jc w:val="cente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u w:val="single"/>
                <w:lang w:val="es-ES"/>
              </w:rPr>
              <w:t>List</w:t>
            </w:r>
            <w:r w:rsidRPr="00065044">
              <w:rPr>
                <w:rFonts w:ascii="Times New Roman" w:eastAsia="Times New Roman" w:hAnsi="Times New Roman" w:cs="Times New Roman"/>
                <w:noProof/>
                <w:sz w:val="20"/>
                <w:szCs w:val="20"/>
                <w:lang w:val="es-ES"/>
              </w:rPr>
              <w:t xml:space="preserve">: Bangladesh, Iran, Türkiye </w:t>
            </w:r>
          </w:p>
        </w:tc>
      </w:tr>
      <w:tr w:rsidR="002E7352" w:rsidRPr="00065044" w14:paraId="2F1A5758" w14:textId="77777777" w:rsidTr="5CFEF040">
        <w:trPr>
          <w:trHeight w:val="300"/>
          <w:jc w:val="center"/>
        </w:trPr>
        <w:tc>
          <w:tcPr>
            <w:tcW w:w="1594" w:type="dxa"/>
            <w:shd w:val="clear" w:color="auto" w:fill="FEFBD4"/>
          </w:tcPr>
          <w:p w14:paraId="647D796F" w14:textId="77777777" w:rsidR="002E7352" w:rsidRPr="00065044" w:rsidRDefault="002E7352" w:rsidP="00F766DF">
            <w:pP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lang w:val="es-ES"/>
              </w:rPr>
              <w:t xml:space="preserve">Cyprus </w:t>
            </w:r>
          </w:p>
        </w:tc>
        <w:tc>
          <w:tcPr>
            <w:tcW w:w="1680" w:type="dxa"/>
            <w:shd w:val="clear" w:color="auto" w:fill="FEFBD4"/>
          </w:tcPr>
          <w:p w14:paraId="3CA88146" w14:textId="77777777" w:rsidR="002E7352" w:rsidRPr="00065044" w:rsidRDefault="002E7352" w:rsidP="00F766DF">
            <w:pPr>
              <w:jc w:val="cente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w:t>
            </w:r>
          </w:p>
        </w:tc>
        <w:tc>
          <w:tcPr>
            <w:tcW w:w="6194" w:type="dxa"/>
            <w:shd w:val="clear" w:color="auto" w:fill="FEFBD4"/>
          </w:tcPr>
          <w:p w14:paraId="27742E20" w14:textId="77777777" w:rsidR="002E7352" w:rsidRPr="00065044" w:rsidRDefault="002E7352" w:rsidP="00F766DF">
            <w:pPr>
              <w:jc w:val="cente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lang w:val="es-ES"/>
              </w:rPr>
              <w:t>Case-by-case</w:t>
            </w:r>
          </w:p>
        </w:tc>
      </w:tr>
      <w:tr w:rsidR="002E7352" w:rsidRPr="00DC319C" w14:paraId="27D7A652" w14:textId="77777777" w:rsidTr="5CFEF040">
        <w:trPr>
          <w:trHeight w:val="300"/>
          <w:jc w:val="center"/>
        </w:trPr>
        <w:tc>
          <w:tcPr>
            <w:tcW w:w="1594" w:type="dxa"/>
            <w:shd w:val="clear" w:color="auto" w:fill="FAE2D5" w:themeFill="accent2" w:themeFillTint="33"/>
          </w:tcPr>
          <w:p w14:paraId="20959D04" w14:textId="77777777" w:rsidR="002E7352" w:rsidRPr="00065044" w:rsidRDefault="002E7352" w:rsidP="00F766DF">
            <w:pP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lang w:val="es-ES"/>
              </w:rPr>
              <w:t xml:space="preserve">Czech Republic </w:t>
            </w:r>
          </w:p>
        </w:tc>
        <w:tc>
          <w:tcPr>
            <w:tcW w:w="1680" w:type="dxa"/>
            <w:shd w:val="clear" w:color="auto" w:fill="FAE2D5" w:themeFill="accent2" w:themeFillTint="33"/>
          </w:tcPr>
          <w:p w14:paraId="26B57853" w14:textId="77777777" w:rsidR="002E7352" w:rsidRPr="00065044" w:rsidRDefault="002E7352" w:rsidP="00F766DF">
            <w:pPr>
              <w:jc w:val="cente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 xml:space="preserve">❌ </w:t>
            </w:r>
          </w:p>
          <w:p w14:paraId="1AD5C1C6" w14:textId="77777777" w:rsidR="002E7352" w:rsidRPr="00065044" w:rsidRDefault="002E7352" w:rsidP="00F766DF">
            <w:pPr>
              <w:jc w:val="center"/>
              <w:rPr>
                <w:rFonts w:ascii="Times New Roman" w:eastAsia="Times New Roman" w:hAnsi="Times New Roman" w:cs="Times New Roman"/>
                <w:noProof/>
                <w:sz w:val="20"/>
                <w:szCs w:val="20"/>
              </w:rPr>
            </w:pPr>
          </w:p>
        </w:tc>
        <w:tc>
          <w:tcPr>
            <w:tcW w:w="6194" w:type="dxa"/>
            <w:shd w:val="clear" w:color="auto" w:fill="FAE2D5" w:themeFill="accent2" w:themeFillTint="33"/>
          </w:tcPr>
          <w:p w14:paraId="1577968F" w14:textId="77777777" w:rsidR="002E7352" w:rsidRPr="00065044" w:rsidRDefault="002E7352" w:rsidP="00F766DF">
            <w:pPr>
              <w:jc w:val="center"/>
              <w:rPr>
                <w:rFonts w:ascii="Times New Roman" w:eastAsia="Times New Roman" w:hAnsi="Times New Roman" w:cs="Times New Roman"/>
                <w:noProof/>
                <w:sz w:val="20"/>
                <w:szCs w:val="20"/>
                <w:lang w:val="en-IE"/>
              </w:rPr>
            </w:pPr>
            <w:r w:rsidRPr="00065044">
              <w:rPr>
                <w:rFonts w:ascii="Times New Roman" w:eastAsia="Times New Roman" w:hAnsi="Times New Roman" w:cs="Times New Roman"/>
                <w:noProof/>
                <w:sz w:val="20"/>
                <w:szCs w:val="20"/>
                <w:lang w:val="en-IE"/>
              </w:rPr>
              <w:t>Included in national legislation but not applied in practice</w:t>
            </w:r>
          </w:p>
        </w:tc>
      </w:tr>
      <w:tr w:rsidR="002E7352" w:rsidRPr="00065044" w14:paraId="266FB7A3" w14:textId="77777777" w:rsidTr="5CFEF040">
        <w:trPr>
          <w:trHeight w:val="300"/>
          <w:jc w:val="center"/>
        </w:trPr>
        <w:tc>
          <w:tcPr>
            <w:tcW w:w="1594" w:type="dxa"/>
            <w:shd w:val="clear" w:color="auto" w:fill="FEFBD4"/>
          </w:tcPr>
          <w:p w14:paraId="17145E60" w14:textId="77777777" w:rsidR="002E7352" w:rsidRPr="00065044" w:rsidRDefault="002E7352" w:rsidP="00F766DF">
            <w:pP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lang w:val="es-ES"/>
              </w:rPr>
              <w:t xml:space="preserve">Denmark </w:t>
            </w:r>
          </w:p>
        </w:tc>
        <w:tc>
          <w:tcPr>
            <w:tcW w:w="1680" w:type="dxa"/>
            <w:shd w:val="clear" w:color="auto" w:fill="FEFBD4"/>
          </w:tcPr>
          <w:p w14:paraId="03754067" w14:textId="77777777" w:rsidR="002E7352" w:rsidRPr="00065044" w:rsidRDefault="002E7352" w:rsidP="00F766DF">
            <w:pPr>
              <w:jc w:val="cente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w:t>
            </w:r>
          </w:p>
        </w:tc>
        <w:tc>
          <w:tcPr>
            <w:tcW w:w="6194" w:type="dxa"/>
            <w:shd w:val="clear" w:color="auto" w:fill="FEFBD4"/>
          </w:tcPr>
          <w:p w14:paraId="44345362" w14:textId="77777777" w:rsidR="002E7352" w:rsidRPr="00065044" w:rsidRDefault="002E7352" w:rsidP="00F766DF">
            <w:pPr>
              <w:jc w:val="cente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lang w:val="es-ES"/>
              </w:rPr>
              <w:t>Case-by-case</w:t>
            </w:r>
          </w:p>
        </w:tc>
      </w:tr>
      <w:tr w:rsidR="002E7352" w:rsidRPr="00DC319C" w14:paraId="4C719560" w14:textId="77777777" w:rsidTr="5CFEF040">
        <w:trPr>
          <w:trHeight w:val="300"/>
          <w:jc w:val="center"/>
        </w:trPr>
        <w:tc>
          <w:tcPr>
            <w:tcW w:w="1594" w:type="dxa"/>
            <w:shd w:val="clear" w:color="auto" w:fill="D9F2D0" w:themeFill="accent6" w:themeFillTint="33"/>
          </w:tcPr>
          <w:p w14:paraId="26E4A44F" w14:textId="77777777" w:rsidR="002E7352" w:rsidRPr="00065044" w:rsidRDefault="002E7352" w:rsidP="00F766DF">
            <w:pP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 xml:space="preserve">Estonia </w:t>
            </w:r>
          </w:p>
        </w:tc>
        <w:tc>
          <w:tcPr>
            <w:tcW w:w="1680" w:type="dxa"/>
            <w:shd w:val="clear" w:color="auto" w:fill="D9F2D0" w:themeFill="accent6" w:themeFillTint="33"/>
          </w:tcPr>
          <w:p w14:paraId="2C80381A" w14:textId="77777777" w:rsidR="002E7352" w:rsidRPr="00065044" w:rsidRDefault="002E7352" w:rsidP="00F766DF">
            <w:pPr>
              <w:jc w:val="cente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w:t>
            </w:r>
          </w:p>
        </w:tc>
        <w:tc>
          <w:tcPr>
            <w:tcW w:w="6194" w:type="dxa"/>
            <w:shd w:val="clear" w:color="auto" w:fill="D9F2D0" w:themeFill="accent6" w:themeFillTint="33"/>
          </w:tcPr>
          <w:p w14:paraId="4DF50946" w14:textId="3FDF5D1A" w:rsidR="002E7352" w:rsidRPr="00065044" w:rsidRDefault="71BEACE2" w:rsidP="00F766DF">
            <w:pPr>
              <w:jc w:val="center"/>
              <w:rPr>
                <w:rFonts w:ascii="Times New Roman" w:eastAsia="Times New Roman" w:hAnsi="Times New Roman" w:cs="Times New Roman"/>
                <w:noProof/>
                <w:sz w:val="20"/>
                <w:szCs w:val="20"/>
                <w:lang w:val="en-IE"/>
              </w:rPr>
            </w:pPr>
            <w:r w:rsidRPr="5CFEF040">
              <w:rPr>
                <w:rFonts w:ascii="Times New Roman" w:eastAsia="Times New Roman" w:hAnsi="Times New Roman" w:cs="Times New Roman"/>
                <w:noProof/>
                <w:sz w:val="20"/>
                <w:szCs w:val="20"/>
                <w:u w:val="single"/>
                <w:lang w:val="en-IE"/>
              </w:rPr>
              <w:t>List</w:t>
            </w:r>
            <w:r w:rsidRPr="5CFEF040">
              <w:rPr>
                <w:rFonts w:ascii="Times New Roman" w:eastAsia="Times New Roman" w:hAnsi="Times New Roman" w:cs="Times New Roman"/>
                <w:noProof/>
                <w:sz w:val="20"/>
                <w:szCs w:val="20"/>
                <w:lang w:val="en-IE"/>
              </w:rPr>
              <w:t>: Albania, Armenia (except Nagorno-Karabakh), Bosnia and Herzegovina (except Republika Srpska), Georgia (except Abkhazia and South Ossetia), Kosovo, Monteneg</w:t>
            </w:r>
            <w:r w:rsidR="440FE801" w:rsidRPr="5CFEF040">
              <w:rPr>
                <w:rFonts w:ascii="Times New Roman" w:eastAsia="Times New Roman" w:hAnsi="Times New Roman" w:cs="Times New Roman"/>
                <w:noProof/>
                <w:sz w:val="20"/>
                <w:szCs w:val="20"/>
                <w:lang w:val="en-IE"/>
              </w:rPr>
              <w:t>r</w:t>
            </w:r>
            <w:r w:rsidRPr="5CFEF040">
              <w:rPr>
                <w:rFonts w:ascii="Times New Roman" w:eastAsia="Times New Roman" w:hAnsi="Times New Roman" w:cs="Times New Roman"/>
                <w:noProof/>
                <w:sz w:val="20"/>
                <w:szCs w:val="20"/>
                <w:lang w:val="en-IE"/>
              </w:rPr>
              <w:t>o, North Macedonia, Serbia</w:t>
            </w:r>
          </w:p>
        </w:tc>
      </w:tr>
      <w:tr w:rsidR="002E7352" w:rsidRPr="00065044" w14:paraId="00474016" w14:textId="77777777" w:rsidTr="5CFEF040">
        <w:trPr>
          <w:trHeight w:val="300"/>
          <w:jc w:val="center"/>
        </w:trPr>
        <w:tc>
          <w:tcPr>
            <w:tcW w:w="1594" w:type="dxa"/>
            <w:shd w:val="clear" w:color="auto" w:fill="FEFBD4"/>
          </w:tcPr>
          <w:p w14:paraId="3C7C60A3" w14:textId="77777777" w:rsidR="002E7352" w:rsidRPr="00065044" w:rsidRDefault="002E7352" w:rsidP="00F766DF">
            <w:pP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lang w:val="es-ES"/>
              </w:rPr>
              <w:t xml:space="preserve">Finland </w:t>
            </w:r>
          </w:p>
        </w:tc>
        <w:tc>
          <w:tcPr>
            <w:tcW w:w="1680" w:type="dxa"/>
            <w:shd w:val="clear" w:color="auto" w:fill="FEFBD4"/>
          </w:tcPr>
          <w:p w14:paraId="0A94221D" w14:textId="77777777" w:rsidR="002E7352" w:rsidRPr="00065044" w:rsidRDefault="002E7352" w:rsidP="00F766DF">
            <w:pPr>
              <w:jc w:val="cente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w:t>
            </w:r>
          </w:p>
        </w:tc>
        <w:tc>
          <w:tcPr>
            <w:tcW w:w="6194" w:type="dxa"/>
            <w:shd w:val="clear" w:color="auto" w:fill="FEFBD4"/>
          </w:tcPr>
          <w:p w14:paraId="6FED5E4A" w14:textId="77777777" w:rsidR="002E7352" w:rsidRPr="00065044" w:rsidRDefault="002E7352" w:rsidP="00F766DF">
            <w:pPr>
              <w:jc w:val="cente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lang w:val="es-ES"/>
              </w:rPr>
              <w:t>Case-by-case</w:t>
            </w:r>
          </w:p>
        </w:tc>
      </w:tr>
      <w:tr w:rsidR="002E7352" w:rsidRPr="00DC319C" w14:paraId="168A6102" w14:textId="77777777" w:rsidTr="5CFEF040">
        <w:trPr>
          <w:trHeight w:val="300"/>
          <w:jc w:val="center"/>
        </w:trPr>
        <w:tc>
          <w:tcPr>
            <w:tcW w:w="1594" w:type="dxa"/>
            <w:shd w:val="clear" w:color="auto" w:fill="FAE2D5" w:themeFill="accent2" w:themeFillTint="33"/>
          </w:tcPr>
          <w:p w14:paraId="48724191" w14:textId="77777777" w:rsidR="002E7352" w:rsidRPr="00065044" w:rsidRDefault="002E7352" w:rsidP="00F766DF">
            <w:pP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 xml:space="preserve">France </w:t>
            </w:r>
          </w:p>
        </w:tc>
        <w:tc>
          <w:tcPr>
            <w:tcW w:w="1680" w:type="dxa"/>
            <w:shd w:val="clear" w:color="auto" w:fill="FAE2D5" w:themeFill="accent2" w:themeFillTint="33"/>
          </w:tcPr>
          <w:p w14:paraId="624A2CA5" w14:textId="77777777" w:rsidR="002E7352" w:rsidRPr="00065044" w:rsidRDefault="002E7352" w:rsidP="00F766DF">
            <w:pPr>
              <w:jc w:val="cente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w:t>
            </w:r>
          </w:p>
          <w:p w14:paraId="529F9D6B" w14:textId="77777777" w:rsidR="002E7352" w:rsidRPr="00065044" w:rsidRDefault="002E7352" w:rsidP="00F766DF">
            <w:pPr>
              <w:jc w:val="cente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 xml:space="preserve"> </w:t>
            </w:r>
          </w:p>
        </w:tc>
        <w:tc>
          <w:tcPr>
            <w:tcW w:w="6194" w:type="dxa"/>
            <w:shd w:val="clear" w:color="auto" w:fill="FAE2D5" w:themeFill="accent2" w:themeFillTint="33"/>
          </w:tcPr>
          <w:p w14:paraId="5066E5CA" w14:textId="77777777" w:rsidR="002E7352" w:rsidRPr="00065044" w:rsidRDefault="002E7352" w:rsidP="00F766DF">
            <w:pPr>
              <w:jc w:val="center"/>
              <w:rPr>
                <w:rFonts w:ascii="Times New Roman" w:eastAsia="Times New Roman" w:hAnsi="Times New Roman" w:cs="Times New Roman"/>
                <w:noProof/>
                <w:sz w:val="20"/>
                <w:szCs w:val="20"/>
                <w:lang w:val="en-IE"/>
              </w:rPr>
            </w:pPr>
            <w:r w:rsidRPr="00065044">
              <w:rPr>
                <w:rFonts w:ascii="Times New Roman" w:eastAsia="Times New Roman" w:hAnsi="Times New Roman" w:cs="Times New Roman"/>
                <w:noProof/>
                <w:sz w:val="20"/>
                <w:szCs w:val="20"/>
                <w:lang w:val="en-IE"/>
              </w:rPr>
              <w:t>Not included in national legislation, STC concept not allowed by Constitution</w:t>
            </w:r>
          </w:p>
        </w:tc>
      </w:tr>
      <w:tr w:rsidR="002E7352" w:rsidRPr="00065044" w14:paraId="75E32EE3" w14:textId="77777777" w:rsidTr="5CFEF040">
        <w:trPr>
          <w:trHeight w:val="300"/>
          <w:jc w:val="center"/>
        </w:trPr>
        <w:tc>
          <w:tcPr>
            <w:tcW w:w="1594" w:type="dxa"/>
            <w:shd w:val="clear" w:color="auto" w:fill="D9F2D0" w:themeFill="accent6" w:themeFillTint="33"/>
          </w:tcPr>
          <w:p w14:paraId="55B84F69" w14:textId="77777777" w:rsidR="002E7352" w:rsidRPr="00065044" w:rsidRDefault="002E7352" w:rsidP="00F766DF">
            <w:pP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lang w:val="es-ES"/>
              </w:rPr>
              <w:t xml:space="preserve">Germany </w:t>
            </w:r>
          </w:p>
        </w:tc>
        <w:tc>
          <w:tcPr>
            <w:tcW w:w="1680" w:type="dxa"/>
            <w:shd w:val="clear" w:color="auto" w:fill="D9F2D0" w:themeFill="accent6" w:themeFillTint="33"/>
          </w:tcPr>
          <w:p w14:paraId="1ACB4624" w14:textId="77777777" w:rsidR="002E7352" w:rsidRPr="00065044" w:rsidRDefault="002E7352" w:rsidP="00F766DF">
            <w:pPr>
              <w:jc w:val="cente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w:t>
            </w:r>
          </w:p>
        </w:tc>
        <w:tc>
          <w:tcPr>
            <w:tcW w:w="6194" w:type="dxa"/>
            <w:shd w:val="clear" w:color="auto" w:fill="D9F2D0" w:themeFill="accent6" w:themeFillTint="33"/>
          </w:tcPr>
          <w:p w14:paraId="034E8223" w14:textId="3180CE0F" w:rsidR="002E7352" w:rsidRPr="00065044" w:rsidRDefault="002E7352" w:rsidP="00F766DF">
            <w:pPr>
              <w:jc w:val="cente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u w:val="single"/>
                <w:lang w:val="es-ES"/>
              </w:rPr>
              <w:t>List</w:t>
            </w:r>
            <w:r w:rsidRPr="00065044">
              <w:rPr>
                <w:rFonts w:ascii="Times New Roman" w:eastAsia="Times New Roman" w:hAnsi="Times New Roman" w:cs="Times New Roman"/>
                <w:noProof/>
                <w:sz w:val="20"/>
                <w:szCs w:val="20"/>
                <w:lang w:val="es-ES"/>
              </w:rPr>
              <w:t>:</w:t>
            </w:r>
            <w:r w:rsidR="00D56C30">
              <w:rPr>
                <w:rFonts w:ascii="Times New Roman" w:eastAsia="Times New Roman" w:hAnsi="Times New Roman" w:cs="Times New Roman"/>
                <w:noProof/>
                <w:sz w:val="20"/>
                <w:szCs w:val="20"/>
                <w:lang w:val="es-ES"/>
              </w:rPr>
              <w:t xml:space="preserve"> </w:t>
            </w:r>
            <w:r w:rsidRPr="00065044">
              <w:rPr>
                <w:rFonts w:ascii="Times New Roman" w:eastAsia="Times New Roman" w:hAnsi="Times New Roman" w:cs="Times New Roman"/>
                <w:noProof/>
                <w:sz w:val="20"/>
                <w:szCs w:val="20"/>
                <w:lang w:val="es-ES"/>
              </w:rPr>
              <w:t>EU Member States, Norway, Switzerland</w:t>
            </w:r>
          </w:p>
        </w:tc>
      </w:tr>
      <w:tr w:rsidR="002E7352" w:rsidRPr="00DC319C" w14:paraId="0CCD4C3F" w14:textId="77777777" w:rsidTr="5CFEF040">
        <w:trPr>
          <w:trHeight w:val="300"/>
          <w:jc w:val="center"/>
        </w:trPr>
        <w:tc>
          <w:tcPr>
            <w:tcW w:w="1594" w:type="dxa"/>
            <w:shd w:val="clear" w:color="auto" w:fill="D9F2D0" w:themeFill="accent6" w:themeFillTint="33"/>
          </w:tcPr>
          <w:p w14:paraId="278AA0D2" w14:textId="77777777" w:rsidR="002E7352" w:rsidRPr="00065044" w:rsidRDefault="002E7352" w:rsidP="00F766DF">
            <w:pP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lang w:val="es-ES"/>
              </w:rPr>
              <w:t>Greece</w:t>
            </w:r>
          </w:p>
        </w:tc>
        <w:tc>
          <w:tcPr>
            <w:tcW w:w="1680" w:type="dxa"/>
            <w:shd w:val="clear" w:color="auto" w:fill="D9F2D0" w:themeFill="accent6" w:themeFillTint="33"/>
          </w:tcPr>
          <w:p w14:paraId="0C48677E" w14:textId="77777777" w:rsidR="002E7352" w:rsidRPr="00065044" w:rsidRDefault="002E7352" w:rsidP="00F766DF">
            <w:pPr>
              <w:jc w:val="cente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w:t>
            </w:r>
          </w:p>
        </w:tc>
        <w:tc>
          <w:tcPr>
            <w:tcW w:w="6194" w:type="dxa"/>
            <w:shd w:val="clear" w:color="auto" w:fill="D9F2D0" w:themeFill="accent6" w:themeFillTint="33"/>
          </w:tcPr>
          <w:p w14:paraId="50B70006" w14:textId="30D12FDC" w:rsidR="002E7352" w:rsidRPr="00065044" w:rsidRDefault="71BEACE2" w:rsidP="00F766DF">
            <w:pPr>
              <w:jc w:val="center"/>
              <w:rPr>
                <w:rFonts w:ascii="Times New Roman" w:eastAsia="Times New Roman" w:hAnsi="Times New Roman" w:cs="Times New Roman"/>
                <w:noProof/>
                <w:sz w:val="20"/>
                <w:szCs w:val="20"/>
                <w:lang w:val="en-IE"/>
              </w:rPr>
            </w:pPr>
            <w:r w:rsidRPr="5CFEF040">
              <w:rPr>
                <w:rFonts w:ascii="Times New Roman" w:eastAsia="Times New Roman" w:hAnsi="Times New Roman" w:cs="Times New Roman"/>
                <w:noProof/>
                <w:sz w:val="20"/>
                <w:szCs w:val="20"/>
                <w:u w:val="single"/>
                <w:lang w:val="en-IE"/>
              </w:rPr>
              <w:t>List</w:t>
            </w:r>
            <w:r w:rsidRPr="5CFEF040">
              <w:rPr>
                <w:rFonts w:ascii="Times New Roman" w:eastAsia="Times New Roman" w:hAnsi="Times New Roman" w:cs="Times New Roman"/>
                <w:noProof/>
                <w:sz w:val="20"/>
                <w:szCs w:val="20"/>
                <w:lang w:val="en-IE"/>
              </w:rPr>
              <w:t>: Albania, North Macedonia, Türkiye (for applicants originating from Syria, Afghanistan, Pakista</w:t>
            </w:r>
            <w:r w:rsidRPr="00A645DE">
              <w:rPr>
                <w:rFonts w:ascii="Times New Roman" w:eastAsia="Times New Roman" w:hAnsi="Times New Roman" w:cs="Times New Roman"/>
                <w:noProof/>
                <w:sz w:val="20"/>
                <w:szCs w:val="20"/>
                <w:lang w:val="en-IE"/>
              </w:rPr>
              <w:t>n,</w:t>
            </w:r>
            <w:r w:rsidR="6FC04F13" w:rsidRPr="00A645DE">
              <w:rPr>
                <w:rFonts w:ascii="Times New Roman" w:eastAsia="Times New Roman" w:hAnsi="Times New Roman" w:cs="Times New Roman"/>
                <w:noProof/>
                <w:sz w:val="20"/>
                <w:szCs w:val="20"/>
                <w:lang w:val="en-IE"/>
              </w:rPr>
              <w:t xml:space="preserve"> </w:t>
            </w:r>
            <w:r w:rsidRPr="00A645DE">
              <w:rPr>
                <w:rFonts w:ascii="Times New Roman" w:eastAsia="Times New Roman" w:hAnsi="Times New Roman" w:cs="Times New Roman"/>
                <w:noProof/>
                <w:sz w:val="20"/>
                <w:szCs w:val="20"/>
                <w:lang w:val="en-IE"/>
              </w:rPr>
              <w:t>Bangladesh</w:t>
            </w:r>
            <w:r w:rsidRPr="5CFEF040">
              <w:rPr>
                <w:rFonts w:ascii="Times New Roman" w:eastAsia="Times New Roman" w:hAnsi="Times New Roman" w:cs="Times New Roman"/>
                <w:noProof/>
                <w:sz w:val="20"/>
                <w:szCs w:val="20"/>
                <w:lang w:val="en-IE"/>
              </w:rPr>
              <w:t xml:space="preserve"> and Somalia) **</w:t>
            </w:r>
          </w:p>
          <w:p w14:paraId="1788C950" w14:textId="77777777" w:rsidR="002E7352" w:rsidRPr="00065044" w:rsidRDefault="002E7352" w:rsidP="00F766DF">
            <w:pPr>
              <w:jc w:val="center"/>
              <w:rPr>
                <w:rFonts w:ascii="Times New Roman" w:eastAsia="Times New Roman" w:hAnsi="Times New Roman" w:cs="Times New Roman"/>
                <w:noProof/>
                <w:sz w:val="20"/>
                <w:szCs w:val="20"/>
              </w:rPr>
            </w:pPr>
          </w:p>
          <w:p w14:paraId="759FC173" w14:textId="37B42761" w:rsidR="002E7352" w:rsidRPr="00065044" w:rsidRDefault="71BEACE2" w:rsidP="00F766DF">
            <w:pPr>
              <w:jc w:val="center"/>
              <w:rPr>
                <w:rFonts w:ascii="Times New Roman" w:eastAsia="Times New Roman" w:hAnsi="Times New Roman" w:cs="Times New Roman"/>
                <w:noProof/>
                <w:sz w:val="20"/>
                <w:szCs w:val="20"/>
                <w:lang w:val="en-IE"/>
              </w:rPr>
            </w:pPr>
            <w:r w:rsidRPr="00F842FA">
              <w:rPr>
                <w:rFonts w:ascii="Times New Roman" w:eastAsia="Times New Roman" w:hAnsi="Times New Roman" w:cs="Times New Roman"/>
                <w:i/>
                <w:iCs/>
                <w:noProof/>
                <w:sz w:val="20"/>
                <w:szCs w:val="20"/>
                <w:lang w:val="en-IE"/>
              </w:rPr>
              <w:t xml:space="preserve">** NB: The Greek Council of State on 21/03/2025 annulled the joint ministerial decisions characterising </w:t>
            </w:r>
            <w:r w:rsidR="00EA2FF8" w:rsidRPr="00F842FA">
              <w:rPr>
                <w:rFonts w:ascii="Times New Roman" w:eastAsia="Times New Roman" w:hAnsi="Times New Roman" w:cs="Times New Roman"/>
                <w:i/>
                <w:iCs/>
                <w:noProof/>
                <w:sz w:val="20"/>
                <w:szCs w:val="20"/>
                <w:lang w:val="en-IE"/>
              </w:rPr>
              <w:t xml:space="preserve">Türkiye </w:t>
            </w:r>
            <w:r w:rsidRPr="00F842FA">
              <w:rPr>
                <w:rFonts w:ascii="Times New Roman" w:eastAsia="Times New Roman" w:hAnsi="Times New Roman" w:cs="Times New Roman"/>
                <w:i/>
                <w:iCs/>
                <w:noProof/>
                <w:sz w:val="20"/>
                <w:szCs w:val="20"/>
                <w:lang w:val="en-IE"/>
              </w:rPr>
              <w:t>as a STC for the above listed applicants.</w:t>
            </w:r>
          </w:p>
        </w:tc>
      </w:tr>
      <w:tr w:rsidR="002E7352" w:rsidRPr="00065044" w14:paraId="74243C16" w14:textId="77777777" w:rsidTr="5CFEF040">
        <w:trPr>
          <w:trHeight w:val="300"/>
          <w:jc w:val="center"/>
        </w:trPr>
        <w:tc>
          <w:tcPr>
            <w:tcW w:w="1594" w:type="dxa"/>
            <w:shd w:val="clear" w:color="auto" w:fill="FEFBD4"/>
          </w:tcPr>
          <w:p w14:paraId="3AF2BCEB" w14:textId="77777777" w:rsidR="002E7352" w:rsidRPr="00065044" w:rsidRDefault="002E7352" w:rsidP="00F766DF">
            <w:pP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lang w:val="es-ES"/>
              </w:rPr>
              <w:t xml:space="preserve">Croatia </w:t>
            </w:r>
          </w:p>
        </w:tc>
        <w:tc>
          <w:tcPr>
            <w:tcW w:w="1680" w:type="dxa"/>
            <w:shd w:val="clear" w:color="auto" w:fill="FEFBD4"/>
          </w:tcPr>
          <w:p w14:paraId="0D464769" w14:textId="77777777" w:rsidR="002E7352" w:rsidRPr="00065044" w:rsidRDefault="002E7352" w:rsidP="00F766DF">
            <w:pPr>
              <w:jc w:val="cente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w:t>
            </w:r>
          </w:p>
        </w:tc>
        <w:tc>
          <w:tcPr>
            <w:tcW w:w="6194" w:type="dxa"/>
            <w:shd w:val="clear" w:color="auto" w:fill="FEFBD4"/>
          </w:tcPr>
          <w:p w14:paraId="5C2E37EC" w14:textId="77777777" w:rsidR="002E7352" w:rsidRPr="00065044" w:rsidRDefault="002E7352" w:rsidP="00F766DF">
            <w:pPr>
              <w:jc w:val="cente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lang w:val="es-ES"/>
              </w:rPr>
              <w:t>Case-by-case</w:t>
            </w:r>
          </w:p>
        </w:tc>
      </w:tr>
      <w:tr w:rsidR="002E7352" w:rsidRPr="00DC319C" w14:paraId="1E2BFF77" w14:textId="77777777" w:rsidTr="5CFEF040">
        <w:trPr>
          <w:trHeight w:val="300"/>
          <w:jc w:val="center"/>
        </w:trPr>
        <w:tc>
          <w:tcPr>
            <w:tcW w:w="1594" w:type="dxa"/>
            <w:shd w:val="clear" w:color="auto" w:fill="D9F2D0" w:themeFill="accent6" w:themeFillTint="33"/>
          </w:tcPr>
          <w:p w14:paraId="2D2212A7" w14:textId="77777777" w:rsidR="002E7352" w:rsidRPr="00065044" w:rsidRDefault="002E7352" w:rsidP="00F766DF">
            <w:pP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lang w:val="es-ES"/>
              </w:rPr>
              <w:t xml:space="preserve">Hungary </w:t>
            </w:r>
          </w:p>
        </w:tc>
        <w:tc>
          <w:tcPr>
            <w:tcW w:w="1680" w:type="dxa"/>
            <w:shd w:val="clear" w:color="auto" w:fill="D9F2D0" w:themeFill="accent6" w:themeFillTint="33"/>
          </w:tcPr>
          <w:p w14:paraId="0F32517C" w14:textId="77777777" w:rsidR="002E7352" w:rsidRPr="00065044" w:rsidRDefault="002E7352" w:rsidP="00F766DF">
            <w:pPr>
              <w:jc w:val="cente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w:t>
            </w:r>
          </w:p>
        </w:tc>
        <w:tc>
          <w:tcPr>
            <w:tcW w:w="6194" w:type="dxa"/>
            <w:shd w:val="clear" w:color="auto" w:fill="D9F2D0" w:themeFill="accent6" w:themeFillTint="33"/>
          </w:tcPr>
          <w:p w14:paraId="186CBA19" w14:textId="557BFBD0" w:rsidR="002E7352" w:rsidRPr="00065044" w:rsidRDefault="002E7352" w:rsidP="00F766DF">
            <w:pPr>
              <w:jc w:val="center"/>
              <w:rPr>
                <w:rFonts w:ascii="Times New Roman" w:eastAsia="Times New Roman" w:hAnsi="Times New Roman" w:cs="Times New Roman"/>
                <w:noProof/>
                <w:sz w:val="20"/>
                <w:szCs w:val="20"/>
                <w:lang w:val="en-IE"/>
              </w:rPr>
            </w:pPr>
            <w:r w:rsidRPr="00065044">
              <w:rPr>
                <w:rFonts w:ascii="Times New Roman" w:eastAsia="Times New Roman" w:hAnsi="Times New Roman" w:cs="Times New Roman"/>
                <w:noProof/>
                <w:sz w:val="20"/>
                <w:szCs w:val="20"/>
                <w:u w:val="single"/>
                <w:lang w:val="en-IE"/>
              </w:rPr>
              <w:t>List</w:t>
            </w:r>
            <w:r w:rsidRPr="00065044">
              <w:rPr>
                <w:rFonts w:ascii="Times New Roman" w:eastAsia="Times New Roman" w:hAnsi="Times New Roman" w:cs="Times New Roman"/>
                <w:noProof/>
                <w:sz w:val="20"/>
                <w:szCs w:val="20"/>
                <w:lang w:val="en-IE"/>
              </w:rPr>
              <w:t>:</w:t>
            </w:r>
            <w:r w:rsidR="00D56C30">
              <w:rPr>
                <w:rFonts w:ascii="Times New Roman" w:eastAsia="Times New Roman" w:hAnsi="Times New Roman" w:cs="Times New Roman"/>
                <w:noProof/>
                <w:sz w:val="20"/>
                <w:szCs w:val="20"/>
                <w:lang w:val="en-IE"/>
              </w:rPr>
              <w:t xml:space="preserve"> </w:t>
            </w:r>
            <w:r w:rsidRPr="00065044">
              <w:rPr>
                <w:rFonts w:ascii="Times New Roman" w:eastAsia="Times New Roman" w:hAnsi="Times New Roman" w:cs="Times New Roman"/>
                <w:noProof/>
                <w:sz w:val="20"/>
                <w:szCs w:val="20"/>
                <w:lang w:val="en-IE"/>
              </w:rPr>
              <w:t>Albania, Australia, Bosnia and Herzegovina, Canada, EU countries, Iceland, Kosovo, Liechtenstein, Montenegro,</w:t>
            </w:r>
            <w:r w:rsidR="00D56C30">
              <w:rPr>
                <w:rFonts w:ascii="Times New Roman" w:eastAsia="Times New Roman" w:hAnsi="Times New Roman" w:cs="Times New Roman"/>
                <w:noProof/>
                <w:sz w:val="20"/>
                <w:szCs w:val="20"/>
                <w:lang w:val="en-IE"/>
              </w:rPr>
              <w:t xml:space="preserve"> </w:t>
            </w:r>
            <w:r w:rsidRPr="00065044">
              <w:rPr>
                <w:rFonts w:ascii="Times New Roman" w:eastAsia="Times New Roman" w:hAnsi="Times New Roman" w:cs="Times New Roman"/>
                <w:noProof/>
                <w:sz w:val="20"/>
                <w:szCs w:val="20"/>
                <w:lang w:val="en-IE"/>
              </w:rPr>
              <w:t>New Zealand, North Macedonia, Norway, Serbia, Switzerland, Türkiye, USA (states that do not apply the death penalty)</w:t>
            </w:r>
          </w:p>
        </w:tc>
      </w:tr>
      <w:tr w:rsidR="002E7352" w:rsidRPr="00DC319C" w14:paraId="76C05B59" w14:textId="77777777" w:rsidTr="5CFEF040">
        <w:trPr>
          <w:trHeight w:val="300"/>
          <w:jc w:val="center"/>
        </w:trPr>
        <w:tc>
          <w:tcPr>
            <w:tcW w:w="1594" w:type="dxa"/>
            <w:shd w:val="clear" w:color="auto" w:fill="FEFBD4"/>
          </w:tcPr>
          <w:p w14:paraId="18F43C6B" w14:textId="77777777" w:rsidR="002E7352" w:rsidRPr="00065044" w:rsidRDefault="002E7352" w:rsidP="00F766DF">
            <w:pP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lang w:val="es-ES"/>
              </w:rPr>
              <w:t xml:space="preserve">Ireland </w:t>
            </w:r>
          </w:p>
        </w:tc>
        <w:tc>
          <w:tcPr>
            <w:tcW w:w="1680" w:type="dxa"/>
            <w:shd w:val="clear" w:color="auto" w:fill="FEFBD4"/>
          </w:tcPr>
          <w:p w14:paraId="6CBE9395" w14:textId="77777777" w:rsidR="002E7352" w:rsidRPr="00065044" w:rsidRDefault="002E7352" w:rsidP="00F766DF">
            <w:pPr>
              <w:jc w:val="cente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w:t>
            </w:r>
          </w:p>
        </w:tc>
        <w:tc>
          <w:tcPr>
            <w:tcW w:w="6194" w:type="dxa"/>
            <w:shd w:val="clear" w:color="auto" w:fill="FEFBD4"/>
          </w:tcPr>
          <w:p w14:paraId="6630BC9A" w14:textId="77777777" w:rsidR="002E7352" w:rsidRPr="00065044" w:rsidRDefault="002E7352" w:rsidP="00F766DF">
            <w:pPr>
              <w:jc w:val="center"/>
              <w:rPr>
                <w:rFonts w:ascii="Times New Roman" w:eastAsia="Times New Roman" w:hAnsi="Times New Roman" w:cs="Times New Roman"/>
                <w:noProof/>
                <w:sz w:val="20"/>
                <w:szCs w:val="20"/>
                <w:lang w:val="en-IE"/>
              </w:rPr>
            </w:pPr>
            <w:r w:rsidRPr="00065044">
              <w:rPr>
                <w:rFonts w:ascii="Times New Roman" w:eastAsia="Times New Roman" w:hAnsi="Times New Roman" w:cs="Times New Roman"/>
                <w:noProof/>
                <w:sz w:val="20"/>
                <w:szCs w:val="20"/>
                <w:lang w:val="en-IE"/>
              </w:rPr>
              <w:t xml:space="preserve">Case-by-case and </w:t>
            </w:r>
            <w:r w:rsidRPr="00065044">
              <w:rPr>
                <w:rFonts w:ascii="Times New Roman" w:eastAsia="Times New Roman" w:hAnsi="Times New Roman" w:cs="Times New Roman"/>
                <w:noProof/>
                <w:sz w:val="20"/>
                <w:szCs w:val="20"/>
                <w:u w:val="single"/>
                <w:lang w:val="en-IE"/>
              </w:rPr>
              <w:t>list</w:t>
            </w:r>
            <w:r w:rsidRPr="00065044">
              <w:rPr>
                <w:rFonts w:ascii="Times New Roman" w:eastAsia="Times New Roman" w:hAnsi="Times New Roman" w:cs="Times New Roman"/>
                <w:noProof/>
                <w:sz w:val="20"/>
                <w:szCs w:val="20"/>
                <w:lang w:val="en-IE"/>
              </w:rPr>
              <w:t>: UK and Northern Ireland</w:t>
            </w:r>
          </w:p>
        </w:tc>
      </w:tr>
      <w:tr w:rsidR="002E7352" w:rsidRPr="00DC319C" w14:paraId="00ECDD96" w14:textId="77777777" w:rsidTr="5CFEF040">
        <w:trPr>
          <w:trHeight w:val="300"/>
          <w:jc w:val="center"/>
        </w:trPr>
        <w:tc>
          <w:tcPr>
            <w:tcW w:w="1594" w:type="dxa"/>
            <w:shd w:val="clear" w:color="auto" w:fill="FAE2D5" w:themeFill="accent2" w:themeFillTint="33"/>
          </w:tcPr>
          <w:p w14:paraId="4C7D6BC1" w14:textId="77777777" w:rsidR="002E7352" w:rsidRPr="00065044" w:rsidRDefault="002E7352" w:rsidP="00F766DF">
            <w:pP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lang w:val="es-ES"/>
              </w:rPr>
              <w:t xml:space="preserve">Italy </w:t>
            </w:r>
          </w:p>
        </w:tc>
        <w:tc>
          <w:tcPr>
            <w:tcW w:w="1680" w:type="dxa"/>
            <w:shd w:val="clear" w:color="auto" w:fill="FAE2D5" w:themeFill="accent2" w:themeFillTint="33"/>
          </w:tcPr>
          <w:p w14:paraId="029B9FDC" w14:textId="77777777" w:rsidR="002E7352" w:rsidRPr="00065044" w:rsidRDefault="002E7352" w:rsidP="00F766DF">
            <w:pPr>
              <w:jc w:val="cente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 xml:space="preserve">❌ </w:t>
            </w:r>
          </w:p>
          <w:p w14:paraId="27507F1C" w14:textId="77777777" w:rsidR="002E7352" w:rsidRPr="00065044" w:rsidRDefault="002E7352" w:rsidP="00F766DF">
            <w:pPr>
              <w:jc w:val="center"/>
              <w:rPr>
                <w:rFonts w:ascii="Times New Roman" w:eastAsia="Times New Roman" w:hAnsi="Times New Roman" w:cs="Times New Roman"/>
                <w:noProof/>
                <w:sz w:val="20"/>
                <w:szCs w:val="20"/>
              </w:rPr>
            </w:pPr>
          </w:p>
        </w:tc>
        <w:tc>
          <w:tcPr>
            <w:tcW w:w="6194" w:type="dxa"/>
            <w:shd w:val="clear" w:color="auto" w:fill="FAE2D5" w:themeFill="accent2" w:themeFillTint="33"/>
          </w:tcPr>
          <w:p w14:paraId="562913E3" w14:textId="77777777" w:rsidR="002E7352" w:rsidRPr="00065044" w:rsidRDefault="002E7352" w:rsidP="00F766DF">
            <w:pPr>
              <w:jc w:val="center"/>
              <w:rPr>
                <w:rFonts w:ascii="Times New Roman" w:eastAsia="Times New Roman" w:hAnsi="Times New Roman" w:cs="Times New Roman"/>
                <w:noProof/>
                <w:sz w:val="20"/>
                <w:szCs w:val="20"/>
                <w:lang w:val="en-IE"/>
              </w:rPr>
            </w:pPr>
            <w:r w:rsidRPr="00065044">
              <w:rPr>
                <w:rFonts w:ascii="Times New Roman" w:eastAsia="Times New Roman" w:hAnsi="Times New Roman" w:cs="Times New Roman"/>
                <w:noProof/>
                <w:sz w:val="20"/>
                <w:szCs w:val="20"/>
                <w:lang w:val="en-IE"/>
              </w:rPr>
              <w:t>Not included in national legislation</w:t>
            </w:r>
          </w:p>
        </w:tc>
      </w:tr>
      <w:tr w:rsidR="002E7352" w:rsidRPr="00065044" w14:paraId="2B0D9515" w14:textId="77777777" w:rsidTr="5CFEF040">
        <w:trPr>
          <w:trHeight w:val="300"/>
          <w:jc w:val="center"/>
        </w:trPr>
        <w:tc>
          <w:tcPr>
            <w:tcW w:w="1594" w:type="dxa"/>
            <w:shd w:val="clear" w:color="auto" w:fill="FEFBD4"/>
          </w:tcPr>
          <w:p w14:paraId="19FD691C" w14:textId="77777777" w:rsidR="002E7352" w:rsidRPr="00065044" w:rsidRDefault="002E7352" w:rsidP="00F766DF">
            <w:pP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lang w:val="es-ES"/>
              </w:rPr>
              <w:t xml:space="preserve">Latvia </w:t>
            </w:r>
          </w:p>
        </w:tc>
        <w:tc>
          <w:tcPr>
            <w:tcW w:w="1680" w:type="dxa"/>
            <w:shd w:val="clear" w:color="auto" w:fill="FEFBD4"/>
          </w:tcPr>
          <w:p w14:paraId="29B611B2" w14:textId="77777777" w:rsidR="002E7352" w:rsidRPr="00065044" w:rsidRDefault="002E7352" w:rsidP="00F766DF">
            <w:pPr>
              <w:jc w:val="cente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w:t>
            </w:r>
          </w:p>
        </w:tc>
        <w:tc>
          <w:tcPr>
            <w:tcW w:w="6194" w:type="dxa"/>
            <w:shd w:val="clear" w:color="auto" w:fill="FEFBD4"/>
          </w:tcPr>
          <w:p w14:paraId="48D19352" w14:textId="77777777" w:rsidR="002E7352" w:rsidRPr="00065044" w:rsidRDefault="002E7352" w:rsidP="00F766DF">
            <w:pPr>
              <w:jc w:val="cente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lang w:val="es-ES"/>
              </w:rPr>
              <w:t>Case-by-case</w:t>
            </w:r>
          </w:p>
        </w:tc>
      </w:tr>
      <w:tr w:rsidR="002E7352" w:rsidRPr="00065044" w14:paraId="5414C737" w14:textId="77777777" w:rsidTr="5CFEF040">
        <w:trPr>
          <w:trHeight w:val="300"/>
          <w:jc w:val="center"/>
        </w:trPr>
        <w:tc>
          <w:tcPr>
            <w:tcW w:w="1594" w:type="dxa"/>
            <w:shd w:val="clear" w:color="auto" w:fill="FEFBD4"/>
          </w:tcPr>
          <w:p w14:paraId="431D1228" w14:textId="77777777" w:rsidR="002E7352" w:rsidRPr="00065044" w:rsidRDefault="002E7352" w:rsidP="00F766DF">
            <w:pP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lang w:val="es-ES"/>
              </w:rPr>
              <w:t xml:space="preserve">Lithuania </w:t>
            </w:r>
          </w:p>
        </w:tc>
        <w:tc>
          <w:tcPr>
            <w:tcW w:w="1680" w:type="dxa"/>
            <w:shd w:val="clear" w:color="auto" w:fill="FEFBD4"/>
          </w:tcPr>
          <w:p w14:paraId="4D4E65F7" w14:textId="77777777" w:rsidR="002E7352" w:rsidRPr="00065044" w:rsidRDefault="002E7352" w:rsidP="00F766DF">
            <w:pPr>
              <w:jc w:val="cente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w:t>
            </w:r>
          </w:p>
        </w:tc>
        <w:tc>
          <w:tcPr>
            <w:tcW w:w="6194" w:type="dxa"/>
            <w:shd w:val="clear" w:color="auto" w:fill="FEFBD4"/>
          </w:tcPr>
          <w:p w14:paraId="53AAA1FA" w14:textId="77777777" w:rsidR="002E7352" w:rsidRPr="00065044" w:rsidRDefault="002E7352" w:rsidP="00F766DF">
            <w:pPr>
              <w:jc w:val="cente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lang w:val="es-ES"/>
              </w:rPr>
              <w:t>Case-by-case</w:t>
            </w:r>
          </w:p>
        </w:tc>
      </w:tr>
      <w:tr w:rsidR="002E7352" w:rsidRPr="00065044" w14:paraId="4BA6DAF0" w14:textId="77777777" w:rsidTr="5CFEF040">
        <w:trPr>
          <w:trHeight w:val="300"/>
          <w:jc w:val="center"/>
        </w:trPr>
        <w:tc>
          <w:tcPr>
            <w:tcW w:w="1594" w:type="dxa"/>
            <w:shd w:val="clear" w:color="auto" w:fill="FEFBD4"/>
          </w:tcPr>
          <w:p w14:paraId="3C2B6930" w14:textId="77777777" w:rsidR="002E7352" w:rsidRPr="00065044" w:rsidRDefault="002E7352" w:rsidP="00F766DF">
            <w:pP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lang w:val="es-ES"/>
              </w:rPr>
              <w:t>Luxembourg</w:t>
            </w:r>
          </w:p>
        </w:tc>
        <w:tc>
          <w:tcPr>
            <w:tcW w:w="1680" w:type="dxa"/>
            <w:shd w:val="clear" w:color="auto" w:fill="FEFBD4"/>
          </w:tcPr>
          <w:p w14:paraId="686F38F7" w14:textId="77777777" w:rsidR="002E7352" w:rsidRPr="00065044" w:rsidRDefault="002E7352" w:rsidP="00F766DF">
            <w:pPr>
              <w:jc w:val="cente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w:t>
            </w:r>
          </w:p>
        </w:tc>
        <w:tc>
          <w:tcPr>
            <w:tcW w:w="6194" w:type="dxa"/>
            <w:shd w:val="clear" w:color="auto" w:fill="FEFBD4"/>
          </w:tcPr>
          <w:p w14:paraId="0DE95677" w14:textId="77777777" w:rsidR="002E7352" w:rsidRPr="00065044" w:rsidRDefault="002E7352" w:rsidP="00F766DF">
            <w:pPr>
              <w:jc w:val="cente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lang w:val="es-ES"/>
              </w:rPr>
              <w:t>Case-by-case</w:t>
            </w:r>
          </w:p>
        </w:tc>
      </w:tr>
      <w:tr w:rsidR="002E7352" w:rsidRPr="00065044" w14:paraId="24328140" w14:textId="77777777" w:rsidTr="5CFEF040">
        <w:trPr>
          <w:trHeight w:val="300"/>
          <w:jc w:val="center"/>
        </w:trPr>
        <w:tc>
          <w:tcPr>
            <w:tcW w:w="1594" w:type="dxa"/>
            <w:shd w:val="clear" w:color="auto" w:fill="FEFBD4"/>
          </w:tcPr>
          <w:p w14:paraId="5B29FC82" w14:textId="77777777" w:rsidR="002E7352" w:rsidRPr="00065044" w:rsidRDefault="002E7352" w:rsidP="00F766DF">
            <w:pP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 xml:space="preserve">Malta </w:t>
            </w:r>
          </w:p>
        </w:tc>
        <w:tc>
          <w:tcPr>
            <w:tcW w:w="1680" w:type="dxa"/>
            <w:shd w:val="clear" w:color="auto" w:fill="FEFBD4"/>
          </w:tcPr>
          <w:p w14:paraId="74C8E077" w14:textId="77777777" w:rsidR="002E7352" w:rsidRPr="00065044" w:rsidRDefault="002E7352" w:rsidP="00F766DF">
            <w:pPr>
              <w:jc w:val="cente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w:t>
            </w:r>
          </w:p>
        </w:tc>
        <w:tc>
          <w:tcPr>
            <w:tcW w:w="6194" w:type="dxa"/>
            <w:shd w:val="clear" w:color="auto" w:fill="FEFBD4"/>
          </w:tcPr>
          <w:p w14:paraId="59581BE2" w14:textId="77777777" w:rsidR="002E7352" w:rsidRPr="00065044" w:rsidRDefault="002E7352" w:rsidP="00F766DF">
            <w:pPr>
              <w:jc w:val="cente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lang w:val="es-ES"/>
              </w:rPr>
              <w:t>Case-by-case</w:t>
            </w:r>
          </w:p>
        </w:tc>
      </w:tr>
      <w:tr w:rsidR="002E7352" w:rsidRPr="00065044" w14:paraId="78BF8068" w14:textId="77777777" w:rsidTr="5CFEF040">
        <w:trPr>
          <w:trHeight w:val="300"/>
          <w:jc w:val="center"/>
        </w:trPr>
        <w:tc>
          <w:tcPr>
            <w:tcW w:w="1594" w:type="dxa"/>
            <w:shd w:val="clear" w:color="auto" w:fill="FEFBD4"/>
          </w:tcPr>
          <w:p w14:paraId="4095270D" w14:textId="77777777" w:rsidR="002E7352" w:rsidRPr="00065044" w:rsidRDefault="002E7352" w:rsidP="00F766DF">
            <w:pP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lang w:val="es-ES"/>
              </w:rPr>
              <w:t>Netherlands</w:t>
            </w:r>
          </w:p>
        </w:tc>
        <w:tc>
          <w:tcPr>
            <w:tcW w:w="1680" w:type="dxa"/>
            <w:shd w:val="clear" w:color="auto" w:fill="FEFBD4"/>
          </w:tcPr>
          <w:p w14:paraId="3507FD68" w14:textId="77777777" w:rsidR="002E7352" w:rsidRPr="00065044" w:rsidRDefault="002E7352" w:rsidP="00F766DF">
            <w:pPr>
              <w:jc w:val="cente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w:t>
            </w:r>
          </w:p>
        </w:tc>
        <w:tc>
          <w:tcPr>
            <w:tcW w:w="6194" w:type="dxa"/>
            <w:shd w:val="clear" w:color="auto" w:fill="FEFBD4"/>
          </w:tcPr>
          <w:p w14:paraId="0E9156E6" w14:textId="77777777" w:rsidR="002E7352" w:rsidRPr="00065044" w:rsidRDefault="002E7352" w:rsidP="00F766DF">
            <w:pPr>
              <w:jc w:val="cente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lang w:val="es-ES"/>
              </w:rPr>
              <w:t>Case-by-case</w:t>
            </w:r>
          </w:p>
        </w:tc>
      </w:tr>
      <w:tr w:rsidR="002E7352" w:rsidRPr="00DC319C" w14:paraId="665C3CA0" w14:textId="77777777" w:rsidTr="5CFEF040">
        <w:trPr>
          <w:trHeight w:val="300"/>
          <w:jc w:val="center"/>
        </w:trPr>
        <w:tc>
          <w:tcPr>
            <w:tcW w:w="1594" w:type="dxa"/>
            <w:shd w:val="clear" w:color="auto" w:fill="FAE2D5" w:themeFill="accent2" w:themeFillTint="33"/>
          </w:tcPr>
          <w:p w14:paraId="65AE013A" w14:textId="77777777" w:rsidR="002E7352" w:rsidRPr="00065044" w:rsidRDefault="002E7352" w:rsidP="00F766DF">
            <w:pP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lang w:val="es-ES"/>
              </w:rPr>
              <w:t xml:space="preserve">Poland </w:t>
            </w:r>
          </w:p>
        </w:tc>
        <w:tc>
          <w:tcPr>
            <w:tcW w:w="1680" w:type="dxa"/>
            <w:shd w:val="clear" w:color="auto" w:fill="FAE2D5" w:themeFill="accent2" w:themeFillTint="33"/>
          </w:tcPr>
          <w:p w14:paraId="5F71FA31" w14:textId="77777777" w:rsidR="002E7352" w:rsidRPr="00065044" w:rsidRDefault="002E7352" w:rsidP="00F766DF">
            <w:pPr>
              <w:jc w:val="cente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 xml:space="preserve">❌ </w:t>
            </w:r>
          </w:p>
          <w:p w14:paraId="329807C3" w14:textId="77777777" w:rsidR="002E7352" w:rsidRPr="00065044" w:rsidRDefault="002E7352" w:rsidP="00F766DF">
            <w:pPr>
              <w:jc w:val="center"/>
              <w:rPr>
                <w:rFonts w:ascii="Times New Roman" w:eastAsia="Times New Roman" w:hAnsi="Times New Roman" w:cs="Times New Roman"/>
                <w:noProof/>
                <w:sz w:val="20"/>
                <w:szCs w:val="20"/>
              </w:rPr>
            </w:pPr>
          </w:p>
        </w:tc>
        <w:tc>
          <w:tcPr>
            <w:tcW w:w="6194" w:type="dxa"/>
            <w:shd w:val="clear" w:color="auto" w:fill="FAE2D5" w:themeFill="accent2" w:themeFillTint="33"/>
          </w:tcPr>
          <w:p w14:paraId="0D6E9524" w14:textId="77777777" w:rsidR="002E7352" w:rsidRPr="00065044" w:rsidRDefault="002E7352" w:rsidP="00F766DF">
            <w:pPr>
              <w:jc w:val="center"/>
              <w:rPr>
                <w:rFonts w:ascii="Times New Roman" w:eastAsia="Times New Roman" w:hAnsi="Times New Roman" w:cs="Times New Roman"/>
                <w:noProof/>
                <w:sz w:val="20"/>
                <w:szCs w:val="20"/>
                <w:lang w:val="en-IE"/>
              </w:rPr>
            </w:pPr>
            <w:r w:rsidRPr="00065044">
              <w:rPr>
                <w:rFonts w:ascii="Times New Roman" w:eastAsia="Times New Roman" w:hAnsi="Times New Roman" w:cs="Times New Roman"/>
                <w:noProof/>
                <w:sz w:val="20"/>
                <w:szCs w:val="20"/>
                <w:lang w:val="en-IE"/>
              </w:rPr>
              <w:t>Not included in national legislation</w:t>
            </w:r>
          </w:p>
        </w:tc>
      </w:tr>
      <w:tr w:rsidR="002E7352" w:rsidRPr="00DC319C" w14:paraId="7C731069" w14:textId="77777777" w:rsidTr="5CFEF040">
        <w:trPr>
          <w:trHeight w:val="300"/>
          <w:jc w:val="center"/>
        </w:trPr>
        <w:tc>
          <w:tcPr>
            <w:tcW w:w="1594" w:type="dxa"/>
            <w:shd w:val="clear" w:color="auto" w:fill="FAE2D5" w:themeFill="accent2" w:themeFillTint="33"/>
          </w:tcPr>
          <w:p w14:paraId="7B8EA8F4" w14:textId="77777777" w:rsidR="002E7352" w:rsidRPr="00065044" w:rsidRDefault="002E7352" w:rsidP="00F766DF">
            <w:pP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 xml:space="preserve">Portugal </w:t>
            </w:r>
          </w:p>
        </w:tc>
        <w:tc>
          <w:tcPr>
            <w:tcW w:w="1680" w:type="dxa"/>
            <w:shd w:val="clear" w:color="auto" w:fill="FAE2D5" w:themeFill="accent2" w:themeFillTint="33"/>
          </w:tcPr>
          <w:p w14:paraId="2AF488E3" w14:textId="77777777" w:rsidR="002E7352" w:rsidRPr="00065044" w:rsidRDefault="002E7352" w:rsidP="00F766DF">
            <w:pPr>
              <w:jc w:val="cente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 xml:space="preserve">❌ </w:t>
            </w:r>
          </w:p>
          <w:p w14:paraId="023423D7" w14:textId="77777777" w:rsidR="002E7352" w:rsidRPr="00065044" w:rsidRDefault="002E7352" w:rsidP="00F766DF">
            <w:pPr>
              <w:jc w:val="center"/>
              <w:rPr>
                <w:rFonts w:ascii="Times New Roman" w:eastAsia="Times New Roman" w:hAnsi="Times New Roman" w:cs="Times New Roman"/>
                <w:noProof/>
                <w:sz w:val="20"/>
                <w:szCs w:val="20"/>
              </w:rPr>
            </w:pPr>
          </w:p>
        </w:tc>
        <w:tc>
          <w:tcPr>
            <w:tcW w:w="6194" w:type="dxa"/>
            <w:shd w:val="clear" w:color="auto" w:fill="FAE2D5" w:themeFill="accent2" w:themeFillTint="33"/>
          </w:tcPr>
          <w:p w14:paraId="254FAB80" w14:textId="77777777" w:rsidR="002E7352" w:rsidRPr="00065044" w:rsidRDefault="002E7352" w:rsidP="00F766DF">
            <w:pPr>
              <w:jc w:val="center"/>
              <w:rPr>
                <w:rFonts w:ascii="Times New Roman" w:eastAsia="Times New Roman" w:hAnsi="Times New Roman" w:cs="Times New Roman"/>
                <w:noProof/>
                <w:sz w:val="20"/>
                <w:szCs w:val="20"/>
                <w:lang w:val="en-IE"/>
              </w:rPr>
            </w:pPr>
            <w:r w:rsidRPr="00065044">
              <w:rPr>
                <w:rFonts w:ascii="Times New Roman" w:eastAsia="Times New Roman" w:hAnsi="Times New Roman" w:cs="Times New Roman"/>
                <w:noProof/>
                <w:sz w:val="20"/>
                <w:szCs w:val="20"/>
                <w:lang w:val="en-IE"/>
              </w:rPr>
              <w:t>Included in national legislation but not applied in practice</w:t>
            </w:r>
          </w:p>
        </w:tc>
      </w:tr>
      <w:tr w:rsidR="002E7352" w:rsidRPr="00DC319C" w14:paraId="64EFE1A9" w14:textId="77777777" w:rsidTr="5CFEF040">
        <w:trPr>
          <w:trHeight w:val="300"/>
          <w:jc w:val="center"/>
        </w:trPr>
        <w:tc>
          <w:tcPr>
            <w:tcW w:w="1594" w:type="dxa"/>
            <w:shd w:val="clear" w:color="auto" w:fill="FAE2D5" w:themeFill="accent2" w:themeFillTint="33"/>
          </w:tcPr>
          <w:p w14:paraId="654984DA" w14:textId="77777777" w:rsidR="002E7352" w:rsidRPr="00065044" w:rsidRDefault="002E7352" w:rsidP="00F766DF">
            <w:pP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 xml:space="preserve">Romania </w:t>
            </w:r>
          </w:p>
        </w:tc>
        <w:tc>
          <w:tcPr>
            <w:tcW w:w="1680" w:type="dxa"/>
            <w:shd w:val="clear" w:color="auto" w:fill="FAE2D5" w:themeFill="accent2" w:themeFillTint="33"/>
          </w:tcPr>
          <w:p w14:paraId="507A9103" w14:textId="77777777" w:rsidR="002E7352" w:rsidRPr="00065044" w:rsidRDefault="002E7352" w:rsidP="00F766DF">
            <w:pPr>
              <w:jc w:val="cente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 xml:space="preserve">❌ </w:t>
            </w:r>
          </w:p>
          <w:p w14:paraId="0919F690" w14:textId="77777777" w:rsidR="002E7352" w:rsidRPr="00065044" w:rsidRDefault="002E7352" w:rsidP="00F766DF">
            <w:pPr>
              <w:jc w:val="center"/>
              <w:rPr>
                <w:rFonts w:ascii="Times New Roman" w:eastAsia="Times New Roman" w:hAnsi="Times New Roman" w:cs="Times New Roman"/>
                <w:noProof/>
                <w:sz w:val="20"/>
                <w:szCs w:val="20"/>
              </w:rPr>
            </w:pPr>
          </w:p>
        </w:tc>
        <w:tc>
          <w:tcPr>
            <w:tcW w:w="6194" w:type="dxa"/>
            <w:shd w:val="clear" w:color="auto" w:fill="FAE2D5" w:themeFill="accent2" w:themeFillTint="33"/>
          </w:tcPr>
          <w:p w14:paraId="441496F4" w14:textId="77777777" w:rsidR="002E7352" w:rsidRPr="00065044" w:rsidRDefault="002E7352" w:rsidP="00F766DF">
            <w:pPr>
              <w:jc w:val="center"/>
              <w:rPr>
                <w:rFonts w:ascii="Times New Roman" w:eastAsia="Times New Roman" w:hAnsi="Times New Roman" w:cs="Times New Roman"/>
                <w:noProof/>
                <w:sz w:val="20"/>
                <w:szCs w:val="20"/>
                <w:lang w:val="en-IE"/>
              </w:rPr>
            </w:pPr>
            <w:r w:rsidRPr="00065044">
              <w:rPr>
                <w:rFonts w:ascii="Times New Roman" w:eastAsia="Times New Roman" w:hAnsi="Times New Roman" w:cs="Times New Roman"/>
                <w:noProof/>
                <w:sz w:val="20"/>
                <w:szCs w:val="20"/>
                <w:lang w:val="en-IE"/>
              </w:rPr>
              <w:t>Included in national legislation but not applied in practice</w:t>
            </w:r>
          </w:p>
        </w:tc>
      </w:tr>
      <w:tr w:rsidR="002E7352" w:rsidRPr="00DC319C" w14:paraId="0070BA65" w14:textId="77777777" w:rsidTr="5CFEF040">
        <w:trPr>
          <w:trHeight w:val="300"/>
          <w:jc w:val="center"/>
        </w:trPr>
        <w:tc>
          <w:tcPr>
            <w:tcW w:w="1594" w:type="dxa"/>
            <w:shd w:val="clear" w:color="auto" w:fill="FAE2D5" w:themeFill="accent2" w:themeFillTint="33"/>
          </w:tcPr>
          <w:p w14:paraId="61B0F41F" w14:textId="77777777" w:rsidR="002E7352" w:rsidRPr="00065044" w:rsidRDefault="002E7352" w:rsidP="00F766DF">
            <w:pP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lang w:val="es-ES"/>
              </w:rPr>
              <w:t xml:space="preserve">Slovakia </w:t>
            </w:r>
          </w:p>
        </w:tc>
        <w:tc>
          <w:tcPr>
            <w:tcW w:w="1680" w:type="dxa"/>
            <w:shd w:val="clear" w:color="auto" w:fill="FAE2D5" w:themeFill="accent2" w:themeFillTint="33"/>
          </w:tcPr>
          <w:p w14:paraId="5C924065" w14:textId="77777777" w:rsidR="002E7352" w:rsidRPr="00065044" w:rsidRDefault="002E7352" w:rsidP="00F766DF">
            <w:pPr>
              <w:jc w:val="cente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 xml:space="preserve">❌ </w:t>
            </w:r>
          </w:p>
          <w:p w14:paraId="71BD5B8C" w14:textId="77777777" w:rsidR="002E7352" w:rsidRPr="00065044" w:rsidRDefault="002E7352" w:rsidP="00F766DF">
            <w:pPr>
              <w:jc w:val="center"/>
              <w:rPr>
                <w:rFonts w:ascii="Times New Roman" w:eastAsia="Times New Roman" w:hAnsi="Times New Roman" w:cs="Times New Roman"/>
                <w:noProof/>
                <w:sz w:val="20"/>
                <w:szCs w:val="20"/>
              </w:rPr>
            </w:pPr>
          </w:p>
        </w:tc>
        <w:tc>
          <w:tcPr>
            <w:tcW w:w="6194" w:type="dxa"/>
            <w:shd w:val="clear" w:color="auto" w:fill="FAE2D5" w:themeFill="accent2" w:themeFillTint="33"/>
          </w:tcPr>
          <w:p w14:paraId="086E098A" w14:textId="77777777" w:rsidR="002E7352" w:rsidRPr="00065044" w:rsidRDefault="002E7352" w:rsidP="00F766DF">
            <w:pPr>
              <w:jc w:val="center"/>
              <w:rPr>
                <w:rFonts w:ascii="Times New Roman" w:eastAsia="Times New Roman" w:hAnsi="Times New Roman" w:cs="Times New Roman"/>
                <w:noProof/>
                <w:sz w:val="20"/>
                <w:szCs w:val="20"/>
                <w:lang w:val="en-IE"/>
              </w:rPr>
            </w:pPr>
            <w:r w:rsidRPr="00065044">
              <w:rPr>
                <w:rFonts w:ascii="Times New Roman" w:eastAsia="Times New Roman" w:hAnsi="Times New Roman" w:cs="Times New Roman"/>
                <w:noProof/>
                <w:sz w:val="20"/>
                <w:szCs w:val="20"/>
                <w:lang w:val="en-IE"/>
              </w:rPr>
              <w:t>Included in national legislation but not applied in practice</w:t>
            </w:r>
          </w:p>
        </w:tc>
      </w:tr>
      <w:tr w:rsidR="002E7352" w:rsidRPr="00DC319C" w14:paraId="4822BFA6" w14:textId="77777777" w:rsidTr="5CFEF040">
        <w:trPr>
          <w:trHeight w:val="300"/>
          <w:jc w:val="center"/>
        </w:trPr>
        <w:tc>
          <w:tcPr>
            <w:tcW w:w="1594" w:type="dxa"/>
            <w:shd w:val="clear" w:color="auto" w:fill="FAE2D5" w:themeFill="accent2" w:themeFillTint="33"/>
          </w:tcPr>
          <w:p w14:paraId="7FAB5E33" w14:textId="77777777" w:rsidR="002E7352" w:rsidRPr="00065044" w:rsidRDefault="002E7352" w:rsidP="00F766DF">
            <w:pP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lang w:val="es-ES"/>
              </w:rPr>
              <w:t xml:space="preserve">Slovenia </w:t>
            </w:r>
          </w:p>
        </w:tc>
        <w:tc>
          <w:tcPr>
            <w:tcW w:w="1680" w:type="dxa"/>
            <w:shd w:val="clear" w:color="auto" w:fill="FAE2D5" w:themeFill="accent2" w:themeFillTint="33"/>
          </w:tcPr>
          <w:p w14:paraId="6C49BC7E" w14:textId="77777777" w:rsidR="002E7352" w:rsidRPr="00065044" w:rsidRDefault="002E7352" w:rsidP="00F766DF">
            <w:pPr>
              <w:jc w:val="cente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 xml:space="preserve">❌ </w:t>
            </w:r>
          </w:p>
          <w:p w14:paraId="63D11DCA" w14:textId="77777777" w:rsidR="002E7352" w:rsidRPr="00065044" w:rsidRDefault="002E7352" w:rsidP="00F766DF">
            <w:pPr>
              <w:jc w:val="center"/>
              <w:rPr>
                <w:rFonts w:ascii="Times New Roman" w:eastAsia="Times New Roman" w:hAnsi="Times New Roman" w:cs="Times New Roman"/>
                <w:noProof/>
                <w:sz w:val="20"/>
                <w:szCs w:val="20"/>
              </w:rPr>
            </w:pPr>
          </w:p>
        </w:tc>
        <w:tc>
          <w:tcPr>
            <w:tcW w:w="6194" w:type="dxa"/>
            <w:shd w:val="clear" w:color="auto" w:fill="FAE2D5" w:themeFill="accent2" w:themeFillTint="33"/>
          </w:tcPr>
          <w:p w14:paraId="6870BD80" w14:textId="77777777" w:rsidR="002E7352" w:rsidRPr="00065044" w:rsidRDefault="002E7352" w:rsidP="00F766DF">
            <w:pPr>
              <w:jc w:val="center"/>
              <w:rPr>
                <w:rFonts w:ascii="Times New Roman" w:eastAsia="Times New Roman" w:hAnsi="Times New Roman" w:cs="Times New Roman"/>
                <w:noProof/>
                <w:sz w:val="20"/>
                <w:szCs w:val="20"/>
                <w:lang w:val="en-IE"/>
              </w:rPr>
            </w:pPr>
            <w:r w:rsidRPr="00065044">
              <w:rPr>
                <w:rFonts w:ascii="Times New Roman" w:eastAsia="Times New Roman" w:hAnsi="Times New Roman" w:cs="Times New Roman"/>
                <w:noProof/>
                <w:sz w:val="20"/>
                <w:szCs w:val="20"/>
                <w:lang w:val="en-IE"/>
              </w:rPr>
              <w:t>Included in national legislation but not applied in practice</w:t>
            </w:r>
          </w:p>
        </w:tc>
      </w:tr>
      <w:tr w:rsidR="002E7352" w:rsidRPr="00DC319C" w14:paraId="4423F1AE" w14:textId="77777777" w:rsidTr="5CFEF040">
        <w:trPr>
          <w:trHeight w:val="300"/>
          <w:jc w:val="center"/>
        </w:trPr>
        <w:tc>
          <w:tcPr>
            <w:tcW w:w="1594" w:type="dxa"/>
            <w:shd w:val="clear" w:color="auto" w:fill="FAE2D5" w:themeFill="accent2" w:themeFillTint="33"/>
          </w:tcPr>
          <w:p w14:paraId="781F2F93" w14:textId="77777777" w:rsidR="002E7352" w:rsidRPr="00065044" w:rsidRDefault="002E7352" w:rsidP="00F766DF">
            <w:pP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lang w:val="es-ES"/>
              </w:rPr>
              <w:t xml:space="preserve">Spain </w:t>
            </w:r>
          </w:p>
        </w:tc>
        <w:tc>
          <w:tcPr>
            <w:tcW w:w="1680" w:type="dxa"/>
            <w:shd w:val="clear" w:color="auto" w:fill="FAE2D5" w:themeFill="accent2" w:themeFillTint="33"/>
          </w:tcPr>
          <w:p w14:paraId="5F71064C" w14:textId="77777777" w:rsidR="002E7352" w:rsidRPr="00065044" w:rsidRDefault="002E7352" w:rsidP="00F766DF">
            <w:pPr>
              <w:jc w:val="cente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 xml:space="preserve">❌ </w:t>
            </w:r>
          </w:p>
          <w:p w14:paraId="0E0B8108" w14:textId="77777777" w:rsidR="002E7352" w:rsidRPr="00065044" w:rsidRDefault="002E7352" w:rsidP="00F766DF">
            <w:pPr>
              <w:jc w:val="center"/>
              <w:rPr>
                <w:rFonts w:ascii="Times New Roman" w:eastAsia="Times New Roman" w:hAnsi="Times New Roman" w:cs="Times New Roman"/>
                <w:noProof/>
                <w:sz w:val="20"/>
                <w:szCs w:val="20"/>
              </w:rPr>
            </w:pPr>
          </w:p>
        </w:tc>
        <w:tc>
          <w:tcPr>
            <w:tcW w:w="6194" w:type="dxa"/>
            <w:shd w:val="clear" w:color="auto" w:fill="FAE2D5" w:themeFill="accent2" w:themeFillTint="33"/>
          </w:tcPr>
          <w:p w14:paraId="6A61C733" w14:textId="77777777" w:rsidR="002E7352" w:rsidRPr="00065044" w:rsidRDefault="002E7352" w:rsidP="00F766DF">
            <w:pPr>
              <w:jc w:val="center"/>
              <w:rPr>
                <w:rFonts w:ascii="Times New Roman" w:eastAsia="Times New Roman" w:hAnsi="Times New Roman" w:cs="Times New Roman"/>
                <w:noProof/>
                <w:sz w:val="20"/>
                <w:szCs w:val="20"/>
                <w:lang w:val="en-IE"/>
              </w:rPr>
            </w:pPr>
            <w:r w:rsidRPr="00065044">
              <w:rPr>
                <w:rFonts w:ascii="Times New Roman" w:eastAsia="Times New Roman" w:hAnsi="Times New Roman" w:cs="Times New Roman"/>
                <w:noProof/>
                <w:sz w:val="20"/>
                <w:szCs w:val="20"/>
                <w:lang w:val="en-IE"/>
              </w:rPr>
              <w:t>Included in national legislation but not applied in practice</w:t>
            </w:r>
          </w:p>
        </w:tc>
      </w:tr>
      <w:tr w:rsidR="002E7352" w:rsidRPr="00065044" w14:paraId="405522F6" w14:textId="77777777" w:rsidTr="5CFEF040">
        <w:trPr>
          <w:trHeight w:val="300"/>
          <w:jc w:val="center"/>
        </w:trPr>
        <w:tc>
          <w:tcPr>
            <w:tcW w:w="1594" w:type="dxa"/>
            <w:shd w:val="clear" w:color="auto" w:fill="FEFBD4"/>
          </w:tcPr>
          <w:p w14:paraId="31FB673F" w14:textId="77777777" w:rsidR="002E7352" w:rsidRPr="00065044" w:rsidRDefault="002E7352" w:rsidP="00F766DF">
            <w:pP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lang w:val="es-ES"/>
              </w:rPr>
              <w:t xml:space="preserve">Sweden </w:t>
            </w:r>
          </w:p>
        </w:tc>
        <w:tc>
          <w:tcPr>
            <w:tcW w:w="1680" w:type="dxa"/>
            <w:shd w:val="clear" w:color="auto" w:fill="FEFBD4"/>
          </w:tcPr>
          <w:p w14:paraId="14B496DC" w14:textId="77777777" w:rsidR="002E7352" w:rsidRPr="00065044" w:rsidRDefault="002E7352" w:rsidP="00F766DF">
            <w:pPr>
              <w:jc w:val="center"/>
              <w:rPr>
                <w:rFonts w:ascii="Times New Roman" w:eastAsia="Times New Roman" w:hAnsi="Times New Roman" w:cs="Times New Roman"/>
                <w:noProof/>
                <w:sz w:val="20"/>
                <w:szCs w:val="20"/>
              </w:rPr>
            </w:pPr>
            <w:r w:rsidRPr="00065044">
              <w:rPr>
                <w:rFonts w:ascii="Times New Roman" w:eastAsia="Times New Roman" w:hAnsi="Times New Roman" w:cs="Times New Roman"/>
                <w:noProof/>
                <w:sz w:val="20"/>
                <w:szCs w:val="20"/>
              </w:rPr>
              <w:t>✅</w:t>
            </w:r>
          </w:p>
        </w:tc>
        <w:tc>
          <w:tcPr>
            <w:tcW w:w="6194" w:type="dxa"/>
            <w:shd w:val="clear" w:color="auto" w:fill="FEFBD4"/>
          </w:tcPr>
          <w:p w14:paraId="6F0C2786" w14:textId="77777777" w:rsidR="002E7352" w:rsidRPr="00065044" w:rsidRDefault="002E7352" w:rsidP="00F766DF">
            <w:pPr>
              <w:jc w:val="center"/>
              <w:rPr>
                <w:rFonts w:ascii="Times New Roman" w:eastAsia="Times New Roman" w:hAnsi="Times New Roman" w:cs="Times New Roman"/>
                <w:noProof/>
                <w:sz w:val="20"/>
                <w:szCs w:val="20"/>
                <w:lang w:val="es-ES"/>
              </w:rPr>
            </w:pPr>
            <w:r w:rsidRPr="00065044">
              <w:rPr>
                <w:rFonts w:ascii="Times New Roman" w:eastAsia="Times New Roman" w:hAnsi="Times New Roman" w:cs="Times New Roman"/>
                <w:noProof/>
                <w:sz w:val="20"/>
                <w:szCs w:val="20"/>
                <w:lang w:val="es-ES"/>
              </w:rPr>
              <w:t>Case-by-case</w:t>
            </w:r>
          </w:p>
        </w:tc>
      </w:tr>
    </w:tbl>
    <w:p w14:paraId="1FB24C59" w14:textId="77777777" w:rsidR="008A7219" w:rsidRPr="00065044" w:rsidRDefault="008A7219" w:rsidP="00805BA7">
      <w:pPr>
        <w:spacing w:after="100" w:afterAutospacing="1"/>
        <w:jc w:val="both"/>
        <w:rPr>
          <w:rFonts w:ascii="Times New Roman" w:hAnsi="Times New Roman" w:cs="Times New Roman"/>
          <w:noProof/>
          <w:sz w:val="24"/>
          <w:szCs w:val="24"/>
          <w:lang w:val="en-GB"/>
        </w:rPr>
      </w:pPr>
    </w:p>
    <w:p w14:paraId="6894849E" w14:textId="32584B70" w:rsidR="00692464" w:rsidRPr="008379E5" w:rsidRDefault="366B37F2" w:rsidP="5CFEF040">
      <w:pPr>
        <w:spacing w:afterAutospacing="1"/>
        <w:jc w:val="both"/>
        <w:rPr>
          <w:rFonts w:ascii="Times New Roman" w:eastAsia="Times New Roman" w:hAnsi="Times New Roman" w:cs="Times New Roman"/>
          <w:noProof/>
          <w:lang w:val="en-IE"/>
        </w:rPr>
      </w:pPr>
      <w:r w:rsidRPr="5CFEF040">
        <w:rPr>
          <w:rFonts w:ascii="Times New Roman" w:eastAsia="Times New Roman" w:hAnsi="Times New Roman" w:cs="Times New Roman"/>
          <w:b/>
          <w:bCs/>
          <w:noProof/>
          <w:sz w:val="24"/>
          <w:szCs w:val="24"/>
          <w:lang w:val="en-GB"/>
        </w:rPr>
        <w:t>Source</w:t>
      </w:r>
      <w:r w:rsidRPr="5CFEF040">
        <w:rPr>
          <w:rFonts w:ascii="Times New Roman" w:eastAsia="Times New Roman" w:hAnsi="Times New Roman" w:cs="Times New Roman"/>
          <w:noProof/>
          <w:sz w:val="24"/>
          <w:szCs w:val="24"/>
          <w:lang w:val="en-GB"/>
        </w:rPr>
        <w:t xml:space="preserve">: compiled by the Commission services based on information available in the </w:t>
      </w:r>
      <w:r w:rsidRPr="5CFEF040">
        <w:rPr>
          <w:rFonts w:ascii="Times New Roman" w:eastAsia="Times New Roman" w:hAnsi="Times New Roman" w:cs="Times New Roman"/>
          <w:noProof/>
          <w:lang w:val="en-IE"/>
        </w:rPr>
        <w:t xml:space="preserve">EUAA: </w:t>
      </w:r>
      <w:hyperlink r:id="rId22">
        <w:r w:rsidR="331B0F44" w:rsidRPr="5CFEF040">
          <w:rPr>
            <w:rStyle w:val="Hyperlink"/>
            <w:rFonts w:ascii="Times New Roman" w:eastAsia="Times New Roman" w:hAnsi="Times New Roman" w:cs="Times New Roman"/>
            <w:noProof/>
            <w:lang w:val="en-IE"/>
          </w:rPr>
          <w:t>Who is Who - Who is Who in International Protection in the EU+: Countries Applying the Concept of Safe Countries in the Asylum Procedure</w:t>
        </w:r>
      </w:hyperlink>
    </w:p>
    <w:sectPr w:rsidR="00692464" w:rsidRPr="008379E5" w:rsidSect="00573B3E">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0B1A2" w14:textId="77777777" w:rsidR="00664824" w:rsidRDefault="00664824" w:rsidP="00405892">
      <w:pPr>
        <w:spacing w:after="0" w:line="240" w:lineRule="auto"/>
      </w:pPr>
      <w:r>
        <w:separator/>
      </w:r>
    </w:p>
  </w:endnote>
  <w:endnote w:type="continuationSeparator" w:id="0">
    <w:p w14:paraId="4CAAB1C0" w14:textId="77777777" w:rsidR="00664824" w:rsidRDefault="00664824" w:rsidP="00405892">
      <w:pPr>
        <w:spacing w:after="0" w:line="240" w:lineRule="auto"/>
      </w:pPr>
      <w:r>
        <w:continuationSeparator/>
      </w:r>
    </w:p>
  </w:endnote>
  <w:endnote w:type="continuationNotice" w:id="1">
    <w:p w14:paraId="6A71C6D7" w14:textId="77777777" w:rsidR="00664824" w:rsidRDefault="006648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75B25" w14:textId="65532405" w:rsidR="00256269" w:rsidRPr="00256269" w:rsidRDefault="00256269" w:rsidP="00256269">
    <w:pPr>
      <w:pStyle w:val="FooterCoverPage"/>
      <w:rPr>
        <w:rFonts w:ascii="Arial" w:hAnsi="Arial" w:cs="Arial"/>
        <w:b/>
        <w:sz w:val="48"/>
      </w:rPr>
    </w:pPr>
    <w:r w:rsidRPr="00256269">
      <w:rPr>
        <w:rFonts w:ascii="Arial" w:hAnsi="Arial" w:cs="Arial"/>
        <w:b/>
        <w:sz w:val="48"/>
      </w:rPr>
      <w:t>EN</w:t>
    </w:r>
    <w:r w:rsidRPr="00256269">
      <w:rPr>
        <w:rFonts w:ascii="Arial" w:hAnsi="Arial" w:cs="Arial"/>
        <w:b/>
        <w:sz w:val="48"/>
      </w:rPr>
      <w:tab/>
    </w:r>
    <w:r w:rsidRPr="00256269">
      <w:rPr>
        <w:rFonts w:ascii="Arial" w:hAnsi="Arial" w:cs="Arial"/>
        <w:b/>
        <w:sz w:val="48"/>
      </w:rPr>
      <w:tab/>
    </w:r>
    <w:r w:rsidRPr="00256269">
      <w:tab/>
    </w:r>
    <w:r w:rsidRPr="00256269">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1CC5C" w14:textId="3D856395" w:rsidR="00256269" w:rsidRPr="00256269" w:rsidRDefault="00256269" w:rsidP="00256269">
    <w:pPr>
      <w:pStyle w:val="FooterCoverPage"/>
      <w:rPr>
        <w:rFonts w:ascii="Arial" w:hAnsi="Arial" w:cs="Arial"/>
        <w:b/>
        <w:sz w:val="48"/>
      </w:rPr>
    </w:pPr>
    <w:r w:rsidRPr="00256269">
      <w:rPr>
        <w:rFonts w:ascii="Arial" w:hAnsi="Arial" w:cs="Arial"/>
        <w:b/>
        <w:sz w:val="48"/>
      </w:rPr>
      <w:t>EN</w:t>
    </w:r>
    <w:r w:rsidRPr="00256269">
      <w:rPr>
        <w:rFonts w:ascii="Arial" w:hAnsi="Arial" w:cs="Arial"/>
        <w:b/>
        <w:sz w:val="48"/>
      </w:rPr>
      <w:tab/>
    </w:r>
    <w:r w:rsidRPr="00256269">
      <w:rPr>
        <w:rFonts w:ascii="Arial" w:hAnsi="Arial" w:cs="Arial"/>
        <w:b/>
        <w:sz w:val="48"/>
      </w:rPr>
      <w:tab/>
    </w:r>
    <w:r w:rsidRPr="00256269">
      <w:tab/>
    </w:r>
    <w:r w:rsidRPr="00256269">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8806C" w14:textId="77777777" w:rsidR="00256269" w:rsidRPr="00256269" w:rsidRDefault="00256269" w:rsidP="0025626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BFF53" w14:textId="77777777" w:rsidR="005A2C54" w:rsidRPr="004454A1" w:rsidRDefault="00A5144A" w:rsidP="00CD0084">
    <w:pPr>
      <w:pStyle w:val="Footer"/>
      <w:rPr>
        <w:rFonts w:ascii="Arial" w:hAnsi="Arial" w:cs="Arial"/>
        <w:b/>
        <w:sz w:val="48"/>
      </w:rPr>
    </w:pPr>
    <w:r w:rsidRPr="004454A1">
      <w:rPr>
        <w:rFonts w:ascii="Arial" w:hAnsi="Arial" w:cs="Arial"/>
        <w:b/>
        <w:sz w:val="48"/>
      </w:rPr>
      <w:t>EN</w:t>
    </w:r>
    <w:r w:rsidRPr="004454A1">
      <w:rPr>
        <w:rFonts w:ascii="Arial" w:hAnsi="Arial" w:cs="Arial"/>
        <w:b/>
        <w:sz w:val="48"/>
      </w:rPr>
      <w:tab/>
    </w:r>
    <w:r w:rsidRPr="004454A1">
      <w:rPr>
        <w:rFonts w:ascii="Arial" w:hAnsi="Arial" w:cs="Arial"/>
        <w:b/>
        <w:sz w:val="48"/>
      </w:rPr>
      <w:tab/>
    </w:r>
    <w:r w:rsidRPr="004454A1">
      <w:tab/>
    </w:r>
    <w:r w:rsidRPr="004454A1">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18176"/>
      <w:docPartObj>
        <w:docPartGallery w:val="Page Numbers (Bottom of Page)"/>
        <w:docPartUnique/>
      </w:docPartObj>
    </w:sdtPr>
    <w:sdtEndPr>
      <w:rPr>
        <w:rFonts w:ascii="Times New Roman" w:hAnsi="Times New Roman" w:cs="Times New Roman"/>
        <w:noProof/>
      </w:rPr>
    </w:sdtEndPr>
    <w:sdtContent>
      <w:p w14:paraId="4869EFCB" w14:textId="6DF1C10B" w:rsidR="005A2C54" w:rsidRPr="00C66E83" w:rsidRDefault="00A5144A" w:rsidP="00C66E83">
        <w:pPr>
          <w:pStyle w:val="Footer"/>
          <w:jc w:val="center"/>
          <w:rPr>
            <w:rFonts w:ascii="Times New Roman" w:hAnsi="Times New Roman"/>
          </w:rPr>
        </w:pPr>
        <w:r w:rsidRPr="00D0736A">
          <w:rPr>
            <w:rFonts w:ascii="Times New Roman" w:hAnsi="Times New Roman" w:cs="Times New Roman"/>
          </w:rPr>
          <w:fldChar w:fldCharType="begin"/>
        </w:r>
        <w:r w:rsidRPr="00D0736A">
          <w:rPr>
            <w:rFonts w:ascii="Times New Roman" w:hAnsi="Times New Roman" w:cs="Times New Roman"/>
          </w:rPr>
          <w:instrText xml:space="preserve"> PAGE   \* MERGEFORMAT </w:instrText>
        </w:r>
        <w:r w:rsidRPr="00D0736A">
          <w:rPr>
            <w:rFonts w:ascii="Times New Roman" w:hAnsi="Times New Roman" w:cs="Times New Roman"/>
          </w:rPr>
          <w:fldChar w:fldCharType="separate"/>
        </w:r>
        <w:r w:rsidR="00256269">
          <w:rPr>
            <w:rFonts w:ascii="Times New Roman" w:hAnsi="Times New Roman" w:cs="Times New Roman"/>
            <w:noProof/>
          </w:rPr>
          <w:t>2</w:t>
        </w:r>
        <w:r w:rsidRPr="00D0736A">
          <w:rPr>
            <w:rFonts w:ascii="Times New Roman" w:hAnsi="Times New Roman" w:cs="Times New Roman"/>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FAE0F" w14:textId="77777777" w:rsidR="00316280" w:rsidRPr="00405892" w:rsidRDefault="00316280" w:rsidP="00405892">
    <w:pPr>
      <w:pStyle w:val="FooterCover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A06FE" w14:textId="77777777" w:rsidR="00664824" w:rsidRDefault="00664824" w:rsidP="00405892">
      <w:pPr>
        <w:spacing w:after="0" w:line="240" w:lineRule="auto"/>
      </w:pPr>
      <w:r>
        <w:separator/>
      </w:r>
    </w:p>
  </w:footnote>
  <w:footnote w:type="continuationSeparator" w:id="0">
    <w:p w14:paraId="7DB0AA2A" w14:textId="77777777" w:rsidR="00664824" w:rsidRDefault="00664824" w:rsidP="00405892">
      <w:pPr>
        <w:spacing w:after="0" w:line="240" w:lineRule="auto"/>
      </w:pPr>
      <w:r>
        <w:continuationSeparator/>
      </w:r>
    </w:p>
  </w:footnote>
  <w:footnote w:type="continuationNotice" w:id="1">
    <w:p w14:paraId="42858D83" w14:textId="77777777" w:rsidR="00664824" w:rsidRDefault="00664824">
      <w:pPr>
        <w:spacing w:after="0" w:line="240" w:lineRule="auto"/>
      </w:pPr>
    </w:p>
  </w:footnote>
  <w:footnote w:id="2">
    <w:p w14:paraId="03643C54" w14:textId="77777777" w:rsidR="005559C9" w:rsidRPr="0014099C" w:rsidRDefault="005559C9" w:rsidP="00CD0084">
      <w:pPr>
        <w:pStyle w:val="FootnoteText"/>
      </w:pPr>
      <w:r>
        <w:rPr>
          <w:rStyle w:val="FootnoteReference"/>
        </w:rPr>
        <w:footnoteRef/>
      </w:r>
      <w:r>
        <w:t xml:space="preserve"> </w:t>
      </w:r>
      <w:r>
        <w:tab/>
        <w:t xml:space="preserve">Regulation (EU) 2024/1348 of the European Parliament and of the Council of 14 May 2024 establishing a common procedure for international protection in the Union and repealing Directive 2013/32/EU, OJ L, 2024/1348, 22.5.2024. </w:t>
      </w:r>
    </w:p>
  </w:footnote>
  <w:footnote w:id="3">
    <w:p w14:paraId="46D37FAF" w14:textId="7A07E563" w:rsidR="007B46FB" w:rsidRPr="007B46FB" w:rsidRDefault="007B46FB">
      <w:pPr>
        <w:pStyle w:val="FootnoteText"/>
      </w:pPr>
      <w:r>
        <w:rPr>
          <w:rStyle w:val="FootnoteReference"/>
        </w:rPr>
        <w:footnoteRef/>
      </w:r>
      <w:r>
        <w:t xml:space="preserve"> </w:t>
      </w:r>
      <w:r>
        <w:tab/>
      </w:r>
      <w:r w:rsidR="00CB5631">
        <w:t>This is the case under both the Asylum Procedures Directive (20</w:t>
      </w:r>
      <w:r w:rsidR="006E5883">
        <w:t>13/32 – see below) and the Asylum Procedures Regulation (2024/1348 – see above).</w:t>
      </w:r>
      <w:r w:rsidR="009031A6">
        <w:t xml:space="preserve"> </w:t>
      </w:r>
    </w:p>
  </w:footnote>
  <w:footnote w:id="4">
    <w:p w14:paraId="5F61FD30" w14:textId="77777777" w:rsidR="007E1133" w:rsidRPr="007C0E3E" w:rsidRDefault="007E1133" w:rsidP="007E1133">
      <w:pPr>
        <w:pStyle w:val="FootnoteText"/>
      </w:pPr>
      <w:r>
        <w:rPr>
          <w:rStyle w:val="FootnoteReference"/>
        </w:rPr>
        <w:footnoteRef/>
      </w:r>
      <w:r>
        <w:t xml:space="preserve"> </w:t>
      </w:r>
      <w:r>
        <w:tab/>
        <w:t>Directive 2013/32/EU of the European Parliament and of the Council of 26 June 2013 on common procedures for granting and withdrawing international protection (recast), OJ L 180, 29.6.2013, pp. 60–95.</w:t>
      </w:r>
    </w:p>
  </w:footnote>
  <w:footnote w:id="5">
    <w:p w14:paraId="376B226E" w14:textId="770F14F4" w:rsidR="005559C9" w:rsidRPr="006C2DA7" w:rsidRDefault="005559C9" w:rsidP="00CD0084">
      <w:pPr>
        <w:pStyle w:val="FootnoteText"/>
      </w:pPr>
      <w:r w:rsidRPr="006C2DA7">
        <w:rPr>
          <w:rStyle w:val="FootnoteReference"/>
        </w:rPr>
        <w:footnoteRef/>
      </w:r>
      <w:r w:rsidRPr="006C2DA7">
        <w:t xml:space="preserve"> </w:t>
      </w:r>
      <w:r>
        <w:tab/>
      </w:r>
      <w:r w:rsidRPr="006C2DA7">
        <w:t xml:space="preserve">See for example </w:t>
      </w:r>
      <w:r w:rsidRPr="006C2DA7">
        <w:rPr>
          <w:lang w:val="en-IE"/>
        </w:rPr>
        <w:t xml:space="preserve">EUAA (2022): </w:t>
      </w:r>
      <w:hyperlink r:id="rId1">
        <w:r w:rsidRPr="006C2DA7">
          <w:rPr>
            <w:rStyle w:val="Hyperlink"/>
            <w:lang w:val="en-IE"/>
          </w:rPr>
          <w:t>Applying the Concept of Safe Countries in the Asylum Procedure</w:t>
        </w:r>
      </w:hyperlink>
      <w:r w:rsidRPr="006C2DA7">
        <w:rPr>
          <w:rStyle w:val="Hyperlink"/>
          <w:lang w:val="en-IE"/>
        </w:rPr>
        <w:t xml:space="preserve">; </w:t>
      </w:r>
      <w:r w:rsidR="00E239DF" w:rsidRPr="006C2DA7">
        <w:rPr>
          <w:noProof/>
        </w:rPr>
        <w:t xml:space="preserve">EUAA: </w:t>
      </w:r>
      <w:hyperlink r:id="rId2">
        <w:r w:rsidR="00E239DF" w:rsidRPr="006C2DA7">
          <w:rPr>
            <w:color w:val="0000FF"/>
            <w:u w:val="single"/>
          </w:rPr>
          <w:t>Who is Who - Who is Who in International Protection in the EU+: Countries Applying the Concept of Safe Countries in the Asylum Procedure</w:t>
        </w:r>
      </w:hyperlink>
      <w:r w:rsidR="00E239DF" w:rsidRPr="006C2DA7">
        <w:t xml:space="preserve"> – last update 4 October 2024</w:t>
      </w:r>
      <w:r w:rsidR="00E239DF">
        <w:t xml:space="preserve">. See also </w:t>
      </w:r>
      <w:r w:rsidRPr="006C2DA7">
        <w:t xml:space="preserve">Osso, B., 'Unpacking the Safe Third Country Concept in the European Union: Borders, Legal Spaces, and Asylum in the Shadow of Externalization', </w:t>
      </w:r>
      <w:r w:rsidRPr="006C2DA7">
        <w:rPr>
          <w:i/>
          <w:iCs/>
        </w:rPr>
        <w:t>International Journal of Refugee Law</w:t>
      </w:r>
      <w:r w:rsidRPr="006C2DA7">
        <w:t xml:space="preserve">, Vol. 35(3), October 2023. Thym, D., </w:t>
      </w:r>
      <w:r w:rsidRPr="006C2DA7">
        <w:rPr>
          <w:i/>
          <w:iCs/>
        </w:rPr>
        <w:t>Expert Opinion on Legal Requirements for Safe Third Countries in Asylum Law and Practical Implementation Options</w:t>
      </w:r>
      <w:r w:rsidRPr="006C2DA7">
        <w:t>, April 2024.</w:t>
      </w:r>
    </w:p>
  </w:footnote>
  <w:footnote w:id="6">
    <w:p w14:paraId="0FDCEC48" w14:textId="7ADB6C9B" w:rsidR="00A54677" w:rsidRPr="00FE5AE7" w:rsidRDefault="00A54677" w:rsidP="00A54677">
      <w:pPr>
        <w:pStyle w:val="FootnoteText"/>
        <w:rPr>
          <w:lang w:val="es-ES"/>
        </w:rPr>
      </w:pPr>
      <w:r>
        <w:rPr>
          <w:rStyle w:val="FootnoteReference"/>
        </w:rPr>
        <w:footnoteRef/>
      </w:r>
      <w:r w:rsidRPr="00FE5AE7">
        <w:rPr>
          <w:lang w:val="es-ES"/>
        </w:rPr>
        <w:t xml:space="preserve"> </w:t>
      </w:r>
      <w:r w:rsidRPr="00FE5AE7">
        <w:rPr>
          <w:lang w:val="es-ES"/>
        </w:rPr>
        <w:tab/>
        <w:t>FR, IT</w:t>
      </w:r>
      <w:r w:rsidR="00FD6232" w:rsidRPr="00FE5AE7">
        <w:rPr>
          <w:lang w:val="es-ES"/>
        </w:rPr>
        <w:t>,</w:t>
      </w:r>
      <w:r w:rsidRPr="00FE5AE7">
        <w:rPr>
          <w:lang w:val="es-ES"/>
        </w:rPr>
        <w:t xml:space="preserve"> PL. </w:t>
      </w:r>
    </w:p>
  </w:footnote>
  <w:footnote w:id="7">
    <w:p w14:paraId="49BE763A" w14:textId="30170883" w:rsidR="00AF17DE" w:rsidRPr="008379E5" w:rsidRDefault="00AF17DE">
      <w:pPr>
        <w:pStyle w:val="FootnoteText"/>
        <w:rPr>
          <w:lang w:val="es-ES"/>
        </w:rPr>
      </w:pPr>
      <w:r>
        <w:rPr>
          <w:rStyle w:val="FootnoteReference"/>
        </w:rPr>
        <w:footnoteRef/>
      </w:r>
      <w:r w:rsidRPr="008379E5">
        <w:rPr>
          <w:lang w:val="es-ES"/>
        </w:rPr>
        <w:t xml:space="preserve"> </w:t>
      </w:r>
      <w:r w:rsidR="00A97439" w:rsidRPr="008379E5">
        <w:rPr>
          <w:lang w:val="es-ES"/>
        </w:rPr>
        <w:tab/>
      </w:r>
      <w:r w:rsidR="00A97439" w:rsidRPr="00A97439">
        <w:rPr>
          <w:lang w:val="es-ES_tradnl"/>
        </w:rPr>
        <w:t>BG, EE, DE, EL</w:t>
      </w:r>
      <w:r w:rsidR="009A2EEE">
        <w:rPr>
          <w:lang w:val="es-ES_tradnl"/>
        </w:rPr>
        <w:t>, HU</w:t>
      </w:r>
      <w:r w:rsidR="00A97439">
        <w:rPr>
          <w:lang w:val="es-ES_tradnl"/>
        </w:rPr>
        <w:t xml:space="preserve">. </w:t>
      </w:r>
    </w:p>
  </w:footnote>
  <w:footnote w:id="8">
    <w:p w14:paraId="6AA5E993" w14:textId="4EE26185" w:rsidR="00A97439" w:rsidRPr="008379E5" w:rsidRDefault="00A97439">
      <w:pPr>
        <w:pStyle w:val="FootnoteText"/>
        <w:rPr>
          <w:lang w:val="en-IE"/>
        </w:rPr>
      </w:pPr>
      <w:r>
        <w:rPr>
          <w:rStyle w:val="FootnoteReference"/>
        </w:rPr>
        <w:footnoteRef/>
      </w:r>
      <w:r>
        <w:t xml:space="preserve"> </w:t>
      </w:r>
      <w:r w:rsidR="001E1C45">
        <w:tab/>
      </w:r>
      <w:r w:rsidR="001E1C45" w:rsidRPr="008379E5">
        <w:rPr>
          <w:lang w:val="en-IE"/>
        </w:rPr>
        <w:t>AT, BE, CY, DK, FI, HR, IE, LV, LT, MT, NL</w:t>
      </w:r>
      <w:r w:rsidR="0035006B">
        <w:rPr>
          <w:lang w:val="en-IE"/>
        </w:rPr>
        <w:t>,</w:t>
      </w:r>
      <w:r w:rsidR="001E1C45" w:rsidRPr="008379E5">
        <w:rPr>
          <w:lang w:val="en-IE"/>
        </w:rPr>
        <w:t xml:space="preserve"> SE</w:t>
      </w:r>
      <w:r w:rsidR="001E1C45">
        <w:rPr>
          <w:lang w:val="en-IE"/>
        </w:rPr>
        <w:t>.</w:t>
      </w:r>
    </w:p>
  </w:footnote>
  <w:footnote w:id="9">
    <w:p w14:paraId="35507C01" w14:textId="5DC41989" w:rsidR="00BA2298" w:rsidRPr="00FE5AE7" w:rsidRDefault="00BA2298">
      <w:pPr>
        <w:pStyle w:val="FootnoteText"/>
        <w:rPr>
          <w:lang w:val="es-ES"/>
        </w:rPr>
      </w:pPr>
      <w:r>
        <w:rPr>
          <w:rStyle w:val="FootnoteReference"/>
        </w:rPr>
        <w:footnoteRef/>
      </w:r>
      <w:r w:rsidRPr="00FE5AE7">
        <w:rPr>
          <w:lang w:val="es-ES"/>
        </w:rPr>
        <w:t xml:space="preserve"> </w:t>
      </w:r>
      <w:r w:rsidRPr="00FE5AE7">
        <w:rPr>
          <w:lang w:val="es-ES"/>
        </w:rPr>
        <w:tab/>
        <w:t>CZ, PT, RO, SK, SI</w:t>
      </w:r>
      <w:r w:rsidR="0035006B">
        <w:rPr>
          <w:lang w:val="es-ES"/>
        </w:rPr>
        <w:t>,</w:t>
      </w:r>
      <w:r w:rsidRPr="00FE5AE7">
        <w:rPr>
          <w:lang w:val="es-ES"/>
        </w:rPr>
        <w:t xml:space="preserve"> ES.</w:t>
      </w:r>
    </w:p>
  </w:footnote>
  <w:footnote w:id="10">
    <w:p w14:paraId="3A82208C" w14:textId="12550FAF" w:rsidR="006F2D18" w:rsidRPr="007E1691" w:rsidRDefault="006F2D18">
      <w:pPr>
        <w:pStyle w:val="FootnoteText"/>
        <w:rPr>
          <w:lang w:val="en-IE"/>
        </w:rPr>
      </w:pPr>
      <w:r>
        <w:rPr>
          <w:rStyle w:val="FootnoteReference"/>
        </w:rPr>
        <w:footnoteRef/>
      </w:r>
      <w:r>
        <w:t xml:space="preserve"> </w:t>
      </w:r>
      <w:r>
        <w:rPr>
          <w:lang w:val="en-IE"/>
        </w:rPr>
        <w:tab/>
      </w:r>
      <w:r w:rsidRPr="007E1691">
        <w:rPr>
          <w:lang w:val="en-IE"/>
        </w:rPr>
        <w:t>The Commission recently proposed to bring forward the application of Article 59(2) APR and Article 61(2) APR, concerning the possibility to designate safe countries of origin and safe third countries with territorial and/or category exceptions. See Proposal for a Regulation of the European Parliament and of the Council amending Regulation (EU) 2024/1348 as regards the establishment of a list of safe countries of origin at Union level, COM(2025) 186 final of 16.4.2025.</w:t>
      </w:r>
      <w:r w:rsidR="009031A6">
        <w:rPr>
          <w:lang w:val="en-IE"/>
        </w:rPr>
        <w:t xml:space="preserve"> </w:t>
      </w:r>
    </w:p>
  </w:footnote>
  <w:footnote w:id="11">
    <w:p w14:paraId="2A69BA1B" w14:textId="357531AA" w:rsidR="006019B2" w:rsidRPr="00AC7ED6" w:rsidRDefault="006019B2">
      <w:pPr>
        <w:pStyle w:val="FootnoteText"/>
        <w:rPr>
          <w:lang w:val="en-IE"/>
        </w:rPr>
      </w:pPr>
      <w:r>
        <w:rPr>
          <w:rStyle w:val="FootnoteReference"/>
        </w:rPr>
        <w:footnoteRef/>
      </w:r>
      <w:r w:rsidRPr="00AC7ED6">
        <w:rPr>
          <w:lang w:val="en-IE"/>
        </w:rPr>
        <w:t xml:space="preserve"> </w:t>
      </w:r>
      <w:r w:rsidR="003D67C4">
        <w:rPr>
          <w:lang w:val="en-IE"/>
        </w:rPr>
        <w:tab/>
      </w:r>
      <w:hyperlink r:id="rId3" w:history="1">
        <w:r w:rsidR="00A65109" w:rsidRPr="00AC7ED6">
          <w:rPr>
            <w:rStyle w:val="Hyperlink"/>
            <w:lang w:val="en-IE"/>
          </w:rPr>
          <w:t>https://www.unhcr.org/about-unhcr/overview/1951-refugee-convention</w:t>
        </w:r>
      </w:hyperlink>
      <w:r w:rsidR="009B6524">
        <w:rPr>
          <w:lang w:val="en-IE"/>
        </w:rPr>
        <w:t>.</w:t>
      </w:r>
    </w:p>
  </w:footnote>
  <w:footnote w:id="12">
    <w:p w14:paraId="40491B38" w14:textId="2E53728F" w:rsidR="005559C9" w:rsidRPr="007E1691" w:rsidRDefault="005559C9" w:rsidP="00CD0084">
      <w:pPr>
        <w:pStyle w:val="FootnoteText"/>
        <w:rPr>
          <w:lang w:val="en-IE"/>
        </w:rPr>
      </w:pPr>
      <w:r w:rsidRPr="006C2DA7">
        <w:rPr>
          <w:rStyle w:val="FootnoteReference"/>
        </w:rPr>
        <w:footnoteRef/>
      </w:r>
      <w:r w:rsidRPr="00AC7ED6">
        <w:rPr>
          <w:lang w:val="en-IE"/>
        </w:rPr>
        <w:t xml:space="preserve"> </w:t>
      </w:r>
      <w:r w:rsidR="006C2DA7" w:rsidRPr="00AC7ED6">
        <w:rPr>
          <w:lang w:val="en-IE"/>
        </w:rPr>
        <w:tab/>
      </w:r>
      <w:hyperlink r:id="rId4" w:history="1">
        <w:r w:rsidR="006C2DA7" w:rsidRPr="00AC7ED6">
          <w:rPr>
            <w:rStyle w:val="Hyperlink"/>
            <w:lang w:val="en-IE"/>
          </w:rPr>
          <w:t>https://www.echr.coe.int/european-convention-on-human-rights</w:t>
        </w:r>
      </w:hyperlink>
      <w:r w:rsidR="009031A6">
        <w:rPr>
          <w:lang w:val="en-IE"/>
        </w:rPr>
        <w:t xml:space="preserve"> </w:t>
      </w:r>
    </w:p>
  </w:footnote>
  <w:footnote w:id="13">
    <w:p w14:paraId="32993BA0" w14:textId="66EC9494" w:rsidR="005559C9" w:rsidRDefault="005559C9" w:rsidP="00CD0084">
      <w:pPr>
        <w:pStyle w:val="FootnoteText"/>
      </w:pPr>
      <w:r w:rsidRPr="006C2DA7">
        <w:rPr>
          <w:rStyle w:val="FootnoteReference"/>
        </w:rPr>
        <w:footnoteRef/>
      </w:r>
      <w:r w:rsidRPr="006C2DA7">
        <w:rPr>
          <w:lang w:val="es-ES"/>
        </w:rPr>
        <w:t xml:space="preserve"> </w:t>
      </w:r>
      <w:r w:rsidR="006C2DA7" w:rsidRPr="006C2DA7">
        <w:rPr>
          <w:lang w:val="es-ES"/>
        </w:rPr>
        <w:tab/>
      </w:r>
      <w:r w:rsidRPr="006C2DA7">
        <w:rPr>
          <w:lang w:val="es-ES"/>
        </w:rPr>
        <w:t xml:space="preserve">EXCOM Conclusion No. 58 (XL) 1989, para. </w:t>
      </w:r>
      <w:r w:rsidRPr="006C2DA7">
        <w:t>(f).</w:t>
      </w:r>
    </w:p>
  </w:footnote>
  <w:footnote w:id="14">
    <w:p w14:paraId="3B9127B1" w14:textId="525EA580" w:rsidR="005559C9" w:rsidRDefault="005559C9" w:rsidP="00CD0084">
      <w:pPr>
        <w:pStyle w:val="FootnoteText"/>
      </w:pPr>
      <w:r w:rsidRPr="45D1DE51">
        <w:rPr>
          <w:rStyle w:val="FootnoteReference"/>
        </w:rPr>
        <w:footnoteRef/>
      </w:r>
      <w:r>
        <w:t xml:space="preserve"> </w:t>
      </w:r>
      <w:r w:rsidR="00D0736A">
        <w:tab/>
      </w:r>
      <w:hyperlink r:id="rId5" w:history="1">
        <w:hyperlink r:id="rId6" w:history="1">
          <w:r w:rsidRPr="45D1DE51">
            <w:rPr>
              <w:rStyle w:val="Hyperlink"/>
            </w:rPr>
            <w:t>Recommendation N° R (97) 22 of the Committee of Ministers to Member States containing Guidelines on the Application of the Safe Third Country Concept | Refworld</w:t>
          </w:r>
        </w:hyperlink>
      </w:hyperlink>
      <w:r w:rsidRPr="45D1DE51">
        <w:t xml:space="preserve"> </w:t>
      </w:r>
    </w:p>
  </w:footnote>
  <w:footnote w:id="15">
    <w:p w14:paraId="4AAC7E7A" w14:textId="13FFF944" w:rsidR="005559C9" w:rsidRDefault="005559C9" w:rsidP="00CD0084">
      <w:pPr>
        <w:pStyle w:val="FootnoteText"/>
        <w:rPr>
          <w:rStyle w:val="Hyperlink"/>
        </w:rPr>
      </w:pPr>
      <w:r w:rsidRPr="45D1DE51">
        <w:rPr>
          <w:rStyle w:val="FootnoteReference"/>
        </w:rPr>
        <w:footnoteRef/>
      </w:r>
      <w:r>
        <w:t xml:space="preserve"> </w:t>
      </w:r>
      <w:r w:rsidR="00D0736A">
        <w:tab/>
      </w:r>
      <w:hyperlink r:id="rId7" w:history="1">
        <w:hyperlink r:id="rId8" w:history="1">
          <w:r w:rsidRPr="45D1DE51">
            <w:rPr>
              <w:rStyle w:val="Hyperlink"/>
            </w:rPr>
            <w:t>Legal considerations regarding access to protection and a connection between the refugee and the third country in the context of return or transfer to safe third countries | Refworld</w:t>
          </w:r>
        </w:hyperlink>
      </w:hyperlink>
      <w:r w:rsidRPr="45D1DE51">
        <w:t xml:space="preserve"> </w:t>
      </w:r>
    </w:p>
  </w:footnote>
  <w:footnote w:id="16">
    <w:p w14:paraId="567CEB9B" w14:textId="22477E74" w:rsidR="005559C9" w:rsidRDefault="005559C9" w:rsidP="00CD0084">
      <w:pPr>
        <w:pStyle w:val="FootnoteText"/>
      </w:pPr>
      <w:r w:rsidRPr="5812460D">
        <w:rPr>
          <w:rStyle w:val="FootnoteReference"/>
        </w:rPr>
        <w:footnoteRef/>
      </w:r>
      <w:r>
        <w:t xml:space="preserve"> </w:t>
      </w:r>
      <w:r w:rsidR="00D0736A">
        <w:tab/>
      </w:r>
      <w:r w:rsidR="007E1133">
        <w:t>U</w:t>
      </w:r>
      <w:r>
        <w:t>NHCR, Comments on the European Commission's Proposal for an Asylum Procedure Regulation, COM (2016) 467, April 2019: refworld.org/legal/intlegcomments/unhcr/2019/en/122595.</w:t>
      </w:r>
    </w:p>
  </w:footnote>
  <w:footnote w:id="17">
    <w:p w14:paraId="1167789F" w14:textId="77777777" w:rsidR="005559C9" w:rsidRDefault="005559C9" w:rsidP="00CD0084">
      <w:pPr>
        <w:pStyle w:val="FootnoteText"/>
      </w:pPr>
      <w:r w:rsidRPr="45D1DE51">
        <w:rPr>
          <w:rStyle w:val="FootnoteReference"/>
        </w:rPr>
        <w:footnoteRef/>
      </w:r>
      <w:r>
        <w:t xml:space="preserve"> </w:t>
      </w:r>
      <w:r>
        <w:tab/>
        <w:t>As cited above.</w:t>
      </w:r>
    </w:p>
  </w:footnote>
  <w:footnote w:id="18">
    <w:p w14:paraId="498B2109" w14:textId="4777BF2D" w:rsidR="005559C9" w:rsidRDefault="005559C9" w:rsidP="00CD0084">
      <w:pPr>
        <w:pStyle w:val="FootnoteText"/>
      </w:pPr>
      <w:r w:rsidRPr="45D1DE51">
        <w:rPr>
          <w:rStyle w:val="FootnoteReference"/>
        </w:rPr>
        <w:footnoteRef/>
      </w:r>
      <w:r>
        <w:t xml:space="preserve"> </w:t>
      </w:r>
      <w:r>
        <w:tab/>
        <w:t>UNHCR</w:t>
      </w:r>
      <w:r w:rsidRPr="45D1DE51">
        <w:t xml:space="preserve">, Comments on the European Commission's Proposal for an Asylum Procedure Regulation, COM (2016) 467, April 2019: refworld.org/legal/intlegcomments/unhcr/2019/en/122595. </w:t>
      </w:r>
    </w:p>
  </w:footnote>
  <w:footnote w:id="19">
    <w:p w14:paraId="1F481E57" w14:textId="413F118E" w:rsidR="00075D27" w:rsidRPr="00075D27" w:rsidRDefault="00075D27" w:rsidP="00867FFB">
      <w:pPr>
        <w:pStyle w:val="FootnoteText"/>
      </w:pPr>
      <w:r>
        <w:rPr>
          <w:rStyle w:val="FootnoteReference"/>
        </w:rPr>
        <w:footnoteRef/>
      </w:r>
      <w:r>
        <w:t xml:space="preserve"> </w:t>
      </w:r>
      <w:r w:rsidR="00867FFB">
        <w:tab/>
        <w:t>Regulation (EU) 2024/1347 of the European Parliament and of the Council of 14 May 2024 on standards for the qualification of third-country nationals or stateless persons as beneficiaries of international protection, for a uniform status for refugees or for persons eligible for subsidiary protection and for the content of the protection granted, amending Council Directive 2003/109/EC and repealing Directive 2011/95/EU of the European Parliament and of the Council, OJ L, 2024/1347, 22.5.2024</w:t>
      </w:r>
    </w:p>
  </w:footnote>
  <w:footnote w:id="20">
    <w:p w14:paraId="491B9A29" w14:textId="5AFFE06A" w:rsidR="00761EDC" w:rsidRDefault="00761EDC" w:rsidP="00761EDC">
      <w:pPr>
        <w:pStyle w:val="FootnoteText"/>
      </w:pPr>
      <w:r w:rsidRPr="49CC18D5">
        <w:rPr>
          <w:rStyle w:val="FootnoteReference"/>
        </w:rPr>
        <w:footnoteRef/>
      </w:r>
      <w:r>
        <w:t xml:space="preserve"> </w:t>
      </w:r>
      <w:r>
        <w:tab/>
        <w:t>See Thym D. (2024), op.cit.</w:t>
      </w:r>
    </w:p>
  </w:footnote>
  <w:footnote w:id="21">
    <w:p w14:paraId="7FAB4E96" w14:textId="77777777" w:rsidR="00A0025B" w:rsidRPr="00C46AE0" w:rsidRDefault="00A0025B" w:rsidP="00A0025B">
      <w:pPr>
        <w:pStyle w:val="FootnoteText"/>
        <w:rPr>
          <w:lang w:val="en-IE"/>
        </w:rPr>
      </w:pPr>
      <w:r>
        <w:rPr>
          <w:rStyle w:val="FootnoteReference"/>
        </w:rPr>
        <w:footnoteRef/>
      </w:r>
      <w:r w:rsidRPr="00C46AE0">
        <w:rPr>
          <w:lang w:val="en-IE"/>
        </w:rPr>
        <w:t xml:space="preserve"> </w:t>
      </w:r>
      <w:r w:rsidRPr="00C46AE0">
        <w:rPr>
          <w:lang w:val="en-IE"/>
        </w:rPr>
        <w:tab/>
        <w:t>ECLI:EU:C:2024:838.</w:t>
      </w:r>
      <w:r w:rsidRPr="00C46AE0">
        <w:rPr>
          <w:rFonts w:ascii="Roboto" w:hAnsi="Roboto"/>
          <w:color w:val="333333"/>
          <w:sz w:val="21"/>
          <w:szCs w:val="21"/>
          <w:shd w:val="clear" w:color="auto" w:fill="FFFFFF"/>
          <w:lang w:val="en-IE"/>
        </w:rPr>
        <w:t xml:space="preserve"> </w:t>
      </w:r>
    </w:p>
  </w:footnote>
  <w:footnote w:id="22">
    <w:p w14:paraId="374B1540" w14:textId="77777777" w:rsidR="00E87465" w:rsidRDefault="00E87465" w:rsidP="00E87465">
      <w:pPr>
        <w:pStyle w:val="FootnoteText"/>
        <w:rPr>
          <w:lang w:val="en-IE"/>
        </w:rPr>
      </w:pPr>
      <w:r>
        <w:rPr>
          <w:rStyle w:val="FootnoteReference"/>
        </w:rPr>
        <w:footnoteRef/>
      </w:r>
      <w:r>
        <w:rPr>
          <w:lang w:val="en-IE"/>
        </w:rPr>
        <w:t xml:space="preserve"> </w:t>
      </w:r>
      <w:r>
        <w:rPr>
          <w:lang w:val="en-IE"/>
        </w:rPr>
        <w:tab/>
        <w:t xml:space="preserve">Case C-564/18 </w:t>
      </w:r>
      <w:r>
        <w:rPr>
          <w:i/>
          <w:iCs/>
          <w:lang w:val="en-IE"/>
        </w:rPr>
        <w:t>LH</w:t>
      </w:r>
      <w:r>
        <w:rPr>
          <w:lang w:val="en-IE"/>
        </w:rPr>
        <w:t xml:space="preserve"> v </w:t>
      </w:r>
      <w:r>
        <w:rPr>
          <w:i/>
          <w:iCs/>
          <w:lang w:val="en-IE"/>
        </w:rPr>
        <w:t>Bevándorlási és Menekültügyi Hivatal</w:t>
      </w:r>
      <w:r>
        <w:rPr>
          <w:lang w:val="en-IE"/>
        </w:rPr>
        <w:t xml:space="preserve">, judgment of 19 March 2020, </w:t>
      </w:r>
      <w:r w:rsidRPr="0039074D">
        <w:rPr>
          <w:lang w:val="en-IE"/>
        </w:rPr>
        <w:t>ECLI:EU:C:2020:218</w:t>
      </w:r>
      <w:r>
        <w:rPr>
          <w:lang w:val="en-IE"/>
        </w:rPr>
        <w:t>.</w:t>
      </w:r>
    </w:p>
  </w:footnote>
  <w:footnote w:id="23">
    <w:p w14:paraId="567B1024" w14:textId="77777777" w:rsidR="00E87465" w:rsidRDefault="00E87465" w:rsidP="00E87465">
      <w:pPr>
        <w:pStyle w:val="FootnoteText"/>
        <w:rPr>
          <w:lang w:val="en-IE"/>
        </w:rPr>
      </w:pPr>
      <w:r>
        <w:rPr>
          <w:rStyle w:val="FootnoteReference"/>
        </w:rPr>
        <w:footnoteRef/>
      </w:r>
      <w:r>
        <w:rPr>
          <w:lang w:val="en-IE"/>
        </w:rPr>
        <w:t xml:space="preserve"> </w:t>
      </w:r>
      <w:bookmarkStart w:id="13" w:name="_Hlk190630559"/>
      <w:r>
        <w:rPr>
          <w:lang w:val="en-IE"/>
        </w:rPr>
        <w:tab/>
        <w:t>Joined cases C-924/19 and C-925/19</w:t>
      </w:r>
      <w:bookmarkEnd w:id="13"/>
      <w:r>
        <w:rPr>
          <w:lang w:val="en-IE"/>
        </w:rPr>
        <w:t xml:space="preserve">, </w:t>
      </w:r>
      <w:r w:rsidRPr="0039074D">
        <w:rPr>
          <w:i/>
          <w:iCs/>
          <w:lang w:val="en-IE"/>
        </w:rPr>
        <w:t>FMS and Others v Országos Idegenrendeszeti Főigazgatóság Dél-alföldi Regionális Igazgatóság and Országos Idegenrendeszeti Főigazgatóság</w:t>
      </w:r>
      <w:r>
        <w:rPr>
          <w:lang w:val="en-IE"/>
        </w:rPr>
        <w:t xml:space="preserve">, judgment of 14 March 2020, </w:t>
      </w:r>
      <w:r w:rsidRPr="0039074D">
        <w:rPr>
          <w:lang w:val="en-IE"/>
        </w:rPr>
        <w:t>ECLI:EU:C:2020:367</w:t>
      </w:r>
      <w:r>
        <w:rPr>
          <w:lang w:val="en-IE"/>
        </w:rPr>
        <w:t>.</w:t>
      </w:r>
    </w:p>
  </w:footnote>
  <w:footnote w:id="24">
    <w:p w14:paraId="0C66C8D6" w14:textId="5E0A7068" w:rsidR="001E4945" w:rsidRPr="001E4945" w:rsidRDefault="001E4945" w:rsidP="003275DB">
      <w:pPr>
        <w:pStyle w:val="FootnoteText"/>
      </w:pPr>
      <w:r>
        <w:rPr>
          <w:rStyle w:val="FootnoteReference"/>
        </w:rPr>
        <w:footnoteRef/>
      </w:r>
      <w:r>
        <w:t xml:space="preserve"> </w:t>
      </w:r>
      <w:r>
        <w:tab/>
      </w:r>
      <w:hyperlink r:id="rId9" w:history="1">
        <w:r w:rsidRPr="00CF6211">
          <w:rPr>
            <w:rStyle w:val="Hyperlink"/>
          </w:rPr>
          <w:t>https://www.refworld.org/policy/legalguidance/coeministers/2009/en/69315</w:t>
        </w:r>
      </w:hyperlink>
      <w:r>
        <w:t xml:space="preserve"> </w:t>
      </w:r>
    </w:p>
  </w:footnote>
  <w:footnote w:id="25">
    <w:p w14:paraId="049316D0" w14:textId="1868015A" w:rsidR="00D646DA" w:rsidRPr="00D646DA" w:rsidRDefault="00D646DA" w:rsidP="003275DB">
      <w:pPr>
        <w:pStyle w:val="FootnoteText"/>
      </w:pPr>
      <w:r>
        <w:rPr>
          <w:rStyle w:val="FootnoteReference"/>
        </w:rPr>
        <w:footnoteRef/>
      </w:r>
      <w:r>
        <w:t xml:space="preserve"> </w:t>
      </w:r>
      <w:r w:rsidR="00B33EE0">
        <w:tab/>
        <w:t xml:space="preserve">Case </w:t>
      </w:r>
      <w:r w:rsidR="00B33EE0" w:rsidRPr="00184AF0">
        <w:rPr>
          <w:i/>
        </w:rPr>
        <w:t xml:space="preserve">of Ilias and Ahmed </w:t>
      </w:r>
      <w:r w:rsidR="00CD22AB" w:rsidRPr="00184AF0">
        <w:rPr>
          <w:i/>
        </w:rPr>
        <w:t xml:space="preserve">v. </w:t>
      </w:r>
      <w:r w:rsidR="00727C14" w:rsidRPr="00184AF0">
        <w:rPr>
          <w:i/>
        </w:rPr>
        <w:t>Hungary</w:t>
      </w:r>
      <w:r>
        <w:t xml:space="preserve"> (Application no. 47287/15)</w:t>
      </w:r>
      <w:r w:rsidR="001B3EA2">
        <w:t>, judgment of 21 November 2019.</w:t>
      </w:r>
    </w:p>
  </w:footnote>
  <w:footnote w:id="26">
    <w:p w14:paraId="4D44650D" w14:textId="617EFD75" w:rsidR="001B3EA2" w:rsidRPr="001B3EA2" w:rsidRDefault="001B3EA2" w:rsidP="003275DB">
      <w:pPr>
        <w:pStyle w:val="FootnoteText"/>
      </w:pPr>
      <w:r>
        <w:rPr>
          <w:rStyle w:val="FootnoteReference"/>
        </w:rPr>
        <w:footnoteRef/>
      </w:r>
      <w:r>
        <w:t xml:space="preserve"> </w:t>
      </w:r>
      <w:r>
        <w:tab/>
      </w:r>
      <w:r w:rsidR="00D40F06">
        <w:t xml:space="preserve">Case of </w:t>
      </w:r>
      <w:r w:rsidR="00D40F06" w:rsidRPr="00184AF0">
        <w:rPr>
          <w:i/>
        </w:rPr>
        <w:t>M.K. and Others v. Poland</w:t>
      </w:r>
      <w:r>
        <w:t xml:space="preserve"> (Applications nos. 40503/17, 42902/17 and 43643/17), judgment of </w:t>
      </w:r>
      <w:r w:rsidR="00D40F06">
        <w:t xml:space="preserve">14 December </w:t>
      </w:r>
      <w:r>
        <w:t>2020</w:t>
      </w:r>
      <w:r w:rsidR="00D40F06">
        <w:t>.</w:t>
      </w:r>
    </w:p>
  </w:footnote>
  <w:footnote w:id="27">
    <w:p w14:paraId="68D133E5" w14:textId="31AA8055" w:rsidR="00D03F17" w:rsidRPr="00D03F17" w:rsidRDefault="00D03F17" w:rsidP="003275DB">
      <w:pPr>
        <w:pStyle w:val="FootnoteText"/>
      </w:pPr>
      <w:r>
        <w:rPr>
          <w:rStyle w:val="FootnoteReference"/>
        </w:rPr>
        <w:footnoteRef/>
      </w:r>
      <w:r>
        <w:t xml:space="preserve"> </w:t>
      </w:r>
      <w:r>
        <w:tab/>
        <w:t xml:space="preserve">Case of </w:t>
      </w:r>
      <w:r w:rsidRPr="00184AF0">
        <w:rPr>
          <w:i/>
        </w:rPr>
        <w:t>D.A. and Others v. Poland</w:t>
      </w:r>
      <w:r>
        <w:t xml:space="preserve"> </w:t>
      </w:r>
      <w:r w:rsidR="003275DB" w:rsidRPr="003275DB">
        <w:t>(Application no. 51246/17)</w:t>
      </w:r>
      <w:r w:rsidR="003275DB">
        <w:t>, judgment of 8 July 2021.</w:t>
      </w:r>
    </w:p>
  </w:footnote>
  <w:footnote w:id="28">
    <w:p w14:paraId="14616B7A" w14:textId="7102086C" w:rsidR="003275DB" w:rsidRPr="003275DB" w:rsidRDefault="003275DB">
      <w:pPr>
        <w:pStyle w:val="FootnoteText"/>
      </w:pPr>
      <w:r>
        <w:rPr>
          <w:rStyle w:val="FootnoteReference"/>
        </w:rPr>
        <w:footnoteRef/>
      </w:r>
      <w:r>
        <w:t xml:space="preserve"> </w:t>
      </w:r>
      <w:r>
        <w:tab/>
        <w:t>Cited above.</w:t>
      </w:r>
    </w:p>
  </w:footnote>
  <w:footnote w:id="29">
    <w:p w14:paraId="21581997" w14:textId="668FD280" w:rsidR="003275DB" w:rsidRPr="003275DB" w:rsidRDefault="003275DB">
      <w:pPr>
        <w:pStyle w:val="FootnoteText"/>
      </w:pPr>
      <w:r>
        <w:rPr>
          <w:rStyle w:val="FootnoteReference"/>
        </w:rPr>
        <w:footnoteRef/>
      </w:r>
      <w:r>
        <w:t xml:space="preserve"> </w:t>
      </w:r>
      <w:r w:rsidR="009469BA">
        <w:tab/>
        <w:t xml:space="preserve">Case of </w:t>
      </w:r>
      <w:r w:rsidR="009469BA" w:rsidRPr="00184AF0">
        <w:rPr>
          <w:i/>
        </w:rPr>
        <w:t>Sherov and Others v. Poland</w:t>
      </w:r>
      <w:r w:rsidR="009469BA">
        <w:t xml:space="preserve"> (</w:t>
      </w:r>
      <w:r w:rsidR="009469BA" w:rsidRPr="009469BA">
        <w:t>Applications nos. 54029/17 and 3 others)</w:t>
      </w:r>
      <w:r w:rsidR="009469BA">
        <w:t xml:space="preserve">, judgment of </w:t>
      </w:r>
      <w:r w:rsidR="00EF3AAF">
        <w:t>4 April 2024.</w:t>
      </w:r>
    </w:p>
  </w:footnote>
  <w:footnote w:id="30">
    <w:p w14:paraId="44D4D5FE" w14:textId="4B4F0A97" w:rsidR="009B13A3" w:rsidRPr="009B13A3" w:rsidRDefault="009B13A3">
      <w:pPr>
        <w:pStyle w:val="FootnoteText"/>
      </w:pPr>
      <w:r>
        <w:rPr>
          <w:rStyle w:val="FootnoteReference"/>
        </w:rPr>
        <w:footnoteRef/>
      </w:r>
      <w:r>
        <w:t xml:space="preserve"> </w:t>
      </w:r>
      <w:r w:rsidR="00A63A2D">
        <w:tab/>
        <w:t xml:space="preserve">Case of </w:t>
      </w:r>
      <w:r w:rsidR="00A63A2D" w:rsidRPr="00184AF0">
        <w:rPr>
          <w:i/>
        </w:rPr>
        <w:t>Hirsi Jamaa and Others v. Italy</w:t>
      </w:r>
      <w:r w:rsidR="00A63A2D">
        <w:t xml:space="preserve"> (GC) </w:t>
      </w:r>
      <w:r w:rsidR="00A63A2D" w:rsidRPr="00A63A2D">
        <w:t>27765/09</w:t>
      </w:r>
      <w:r w:rsidR="00A63A2D">
        <w:t xml:space="preserve">, judgment of </w:t>
      </w:r>
      <w:r w:rsidR="4D8CE440">
        <w:t xml:space="preserve">23 February 2012. </w:t>
      </w:r>
    </w:p>
  </w:footnote>
  <w:footnote w:id="31">
    <w:p w14:paraId="17E7A78A" w14:textId="027C4008" w:rsidR="006F6AE1" w:rsidRPr="006F6AE1" w:rsidRDefault="006F6AE1">
      <w:pPr>
        <w:pStyle w:val="FootnoteText"/>
      </w:pPr>
      <w:r>
        <w:rPr>
          <w:rStyle w:val="FootnoteReference"/>
        </w:rPr>
        <w:footnoteRef/>
      </w:r>
      <w:r>
        <w:t xml:space="preserve"> </w:t>
      </w:r>
      <w:r>
        <w:tab/>
      </w:r>
      <w:r w:rsidR="00EC6081">
        <w:t xml:space="preserve">Case of </w:t>
      </w:r>
      <w:r w:rsidR="00EC6081" w:rsidRPr="00184AF0">
        <w:rPr>
          <w:i/>
        </w:rPr>
        <w:t>Sharifi and Others v. Greece</w:t>
      </w:r>
      <w:r w:rsidR="00EC6081">
        <w:t xml:space="preserve"> (Application </w:t>
      </w:r>
      <w:r w:rsidR="00EC6081" w:rsidRPr="00EC6081">
        <w:t>16643/09</w:t>
      </w:r>
      <w:r w:rsidR="00EC6081">
        <w:t xml:space="preserve">), judgment of </w:t>
      </w:r>
      <w:r w:rsidR="005927DF">
        <w:t>21 October 2014.</w:t>
      </w:r>
    </w:p>
  </w:footnote>
  <w:footnote w:id="32">
    <w:p w14:paraId="52D7BFC2" w14:textId="31E5629E" w:rsidR="005927DF" w:rsidRPr="005927DF" w:rsidRDefault="005927DF">
      <w:pPr>
        <w:pStyle w:val="FootnoteText"/>
      </w:pPr>
      <w:r>
        <w:rPr>
          <w:rStyle w:val="FootnoteReference"/>
        </w:rPr>
        <w:footnoteRef/>
      </w:r>
      <w:r>
        <w:t xml:space="preserve"> </w:t>
      </w:r>
      <w:r w:rsidR="00B61035">
        <w:tab/>
      </w:r>
      <w:r w:rsidR="00ED3F67">
        <w:t xml:space="preserve">Case of </w:t>
      </w:r>
      <w:r w:rsidR="00ED3F67" w:rsidRPr="00184AF0">
        <w:rPr>
          <w:i/>
        </w:rPr>
        <w:t xml:space="preserve">Khlaifia and Others </w:t>
      </w:r>
      <w:r w:rsidR="00473EE5" w:rsidRPr="00184AF0">
        <w:rPr>
          <w:i/>
        </w:rPr>
        <w:t>v. Italy</w:t>
      </w:r>
      <w:r w:rsidR="008B3354">
        <w:t xml:space="preserve"> </w:t>
      </w:r>
      <w:r w:rsidR="00ED3F67">
        <w:t xml:space="preserve">(Application </w:t>
      </w:r>
      <w:r w:rsidR="00ED3F67" w:rsidRPr="00ED3F67">
        <w:t>(Application no. 16483/12</w:t>
      </w:r>
      <w:r w:rsidR="00ED3F67">
        <w:t>), j</w:t>
      </w:r>
      <w:r w:rsidR="00B61035">
        <w:t>udg</w:t>
      </w:r>
      <w:r w:rsidR="00ED3F67">
        <w:t xml:space="preserve">ment of 15 December 2016. </w:t>
      </w:r>
    </w:p>
  </w:footnote>
  <w:footnote w:id="33">
    <w:p w14:paraId="2D7DBE74" w14:textId="7092F49D" w:rsidR="00473EE5" w:rsidRPr="00473EE5" w:rsidRDefault="00473EE5">
      <w:pPr>
        <w:pStyle w:val="FootnoteText"/>
      </w:pPr>
      <w:r>
        <w:rPr>
          <w:rStyle w:val="FootnoteReference"/>
        </w:rPr>
        <w:footnoteRef/>
      </w:r>
      <w:r>
        <w:t xml:space="preserve"> </w:t>
      </w:r>
      <w:r w:rsidR="00690BA5">
        <w:tab/>
        <w:t>C</w:t>
      </w:r>
      <w:r w:rsidR="008B3354">
        <w:t xml:space="preserve">ase of </w:t>
      </w:r>
      <w:r w:rsidR="008B3354" w:rsidRPr="00184AF0">
        <w:rPr>
          <w:i/>
        </w:rPr>
        <w:t>N.T. and N.D. v. Spain</w:t>
      </w:r>
      <w:r w:rsidR="008B3354">
        <w:t xml:space="preserve"> (</w:t>
      </w:r>
      <w:r w:rsidR="008B3354" w:rsidRPr="008B3354">
        <w:t>Applications nos. 8675/15 and 8697/15)</w:t>
      </w:r>
      <w:r w:rsidR="008B3354">
        <w:t xml:space="preserve">, judgment of </w:t>
      </w:r>
      <w:r w:rsidR="00575FD6">
        <w:t xml:space="preserve">13 February 2020. </w:t>
      </w:r>
    </w:p>
  </w:footnote>
  <w:footnote w:id="34">
    <w:p w14:paraId="47B9F91D" w14:textId="4B8ABE57" w:rsidR="005559C9" w:rsidRDefault="005559C9" w:rsidP="003275DB">
      <w:pPr>
        <w:pStyle w:val="FootnoteText"/>
        <w:rPr>
          <w:lang w:val="en-IE"/>
        </w:rPr>
      </w:pPr>
      <w:r w:rsidRPr="678FA0BB">
        <w:rPr>
          <w:rStyle w:val="FootnoteReference"/>
        </w:rPr>
        <w:footnoteRef/>
      </w:r>
      <w:r w:rsidRPr="678FA0BB">
        <w:rPr>
          <w:lang w:val="en-IE"/>
        </w:rPr>
        <w:t xml:space="preserve"> </w:t>
      </w:r>
      <w:r w:rsidR="006C2DA7">
        <w:rPr>
          <w:lang w:val="en-IE"/>
        </w:rPr>
        <w:tab/>
      </w:r>
      <w:r w:rsidRPr="678FA0BB">
        <w:rPr>
          <w:lang w:val="en-IE"/>
        </w:rPr>
        <w:t xml:space="preserve">Joined Cases C-391/16, C-77/17 and C-78/17, ECLI:EU:C:2019:403, para. 94. </w:t>
      </w:r>
    </w:p>
  </w:footnote>
  <w:footnote w:id="35">
    <w:p w14:paraId="4496B4F0" w14:textId="1010AF99" w:rsidR="005559C9" w:rsidRDefault="005559C9" w:rsidP="00CD0084">
      <w:pPr>
        <w:pStyle w:val="FootnoteText"/>
        <w:rPr>
          <w:lang w:val="en-IE"/>
        </w:rPr>
      </w:pPr>
      <w:r w:rsidRPr="678FA0BB">
        <w:rPr>
          <w:rStyle w:val="FootnoteReference"/>
        </w:rPr>
        <w:footnoteRef/>
      </w:r>
      <w:r w:rsidRPr="678FA0BB">
        <w:rPr>
          <w:lang w:val="en-IE"/>
        </w:rPr>
        <w:t xml:space="preserve"> </w:t>
      </w:r>
      <w:r w:rsidR="006C2DA7">
        <w:rPr>
          <w:lang w:val="en-IE"/>
        </w:rPr>
        <w:tab/>
      </w:r>
      <w:r w:rsidRPr="678FA0BB">
        <w:rPr>
          <w:lang w:val="en-IE"/>
        </w:rPr>
        <w:t>On burden of proof, see</w:t>
      </w:r>
      <w:r w:rsidR="009031A6">
        <w:rPr>
          <w:lang w:val="en-IE"/>
        </w:rPr>
        <w:t xml:space="preserve"> </w:t>
      </w:r>
      <w:hyperlink r:id="rId10" w:anchor="{%22itemid%22:[%22001-198760%22]}">
        <w:r w:rsidRPr="00184AF0">
          <w:rPr>
            <w:i/>
            <w:lang w:val="en-IE"/>
          </w:rPr>
          <w:t>Ilias and Ahmed v Hungary</w:t>
        </w:r>
        <w:r w:rsidRPr="005160CA">
          <w:rPr>
            <w:i/>
            <w:iCs/>
            <w:lang w:val="en-IE"/>
          </w:rPr>
          <w:t xml:space="preserve"> </w:t>
        </w:r>
        <w:r w:rsidRPr="00184AF0">
          <w:rPr>
            <w:lang w:val="en-IE"/>
          </w:rPr>
          <w:t>2019</w:t>
        </w:r>
      </w:hyperlink>
      <w:r w:rsidRPr="005160CA">
        <w:rPr>
          <w:lang w:val="en-IE"/>
        </w:rPr>
        <w:t xml:space="preserve">, </w:t>
      </w:r>
      <w:r w:rsidR="003B7A35" w:rsidRPr="005160CA">
        <w:rPr>
          <w:lang w:val="en-IE"/>
        </w:rPr>
        <w:t xml:space="preserve">cited above, </w:t>
      </w:r>
      <w:r w:rsidR="00696B85" w:rsidRPr="005160CA">
        <w:rPr>
          <w:lang w:val="en-IE"/>
        </w:rPr>
        <w:t>at</w:t>
      </w:r>
      <w:r w:rsidR="00696B85">
        <w:rPr>
          <w:lang w:val="en-IE"/>
        </w:rPr>
        <w:t xml:space="preserve"> </w:t>
      </w:r>
      <w:r w:rsidRPr="678FA0BB">
        <w:rPr>
          <w:lang w:val="en-IE"/>
        </w:rPr>
        <w:t>para</w:t>
      </w:r>
      <w:r w:rsidR="008D1783">
        <w:rPr>
          <w:lang w:val="en-IE"/>
        </w:rPr>
        <w:t>.</w:t>
      </w:r>
      <w:r w:rsidRPr="678FA0BB">
        <w:rPr>
          <w:lang w:val="en-IE"/>
        </w:rPr>
        <w:t xml:space="preserve"> 141: </w:t>
      </w:r>
    </w:p>
    <w:p w14:paraId="64A82823" w14:textId="66EFD083" w:rsidR="005559C9" w:rsidRDefault="005559C9" w:rsidP="00CA243C">
      <w:pPr>
        <w:pStyle w:val="FootnoteText"/>
        <w:ind w:firstLine="0"/>
        <w:rPr>
          <w:lang w:val="en-IE"/>
        </w:rPr>
      </w:pPr>
      <w:r w:rsidRPr="678FA0BB">
        <w:rPr>
          <w:lang w:val="en-IE"/>
        </w:rPr>
        <w:t>“In particular, while it is for the persons seeking asylum to rely on and to substantiate their individual circumstances that the national authorities cannot be aware of, those authorities must carry out of their own motion an up-to-date assessment, notably, of the accessibility and functioning of the receiving country’s asylum system and the safeguards it affords in practice. The assessment must be conducted primarily with reference to the facts which were known to the national authorities at the time of expulsion</w:t>
      </w:r>
      <w:r w:rsidR="006C1946" w:rsidRPr="007E1691">
        <w:rPr>
          <w:lang w:val="en-IE"/>
        </w:rPr>
        <w:t>,</w:t>
      </w:r>
      <w:r w:rsidRPr="678FA0BB">
        <w:rPr>
          <w:lang w:val="en-IE"/>
        </w:rPr>
        <w:t xml:space="preserve"> but it is the duty of those authorities to seek all relevant generally available information to that effect (</w:t>
      </w:r>
      <w:r w:rsidRPr="678FA0BB">
        <w:rPr>
          <w:i/>
          <w:iCs/>
          <w:lang w:val="en-IE"/>
        </w:rPr>
        <w:t>Sharifi</w:t>
      </w:r>
      <w:r w:rsidRPr="678FA0BB">
        <w:rPr>
          <w:lang w:val="en-IE"/>
        </w:rPr>
        <w:t xml:space="preserve">, cited above, §§ 31 and 32). General deficiencies well documented in authoritative reports, notably of </w:t>
      </w:r>
      <w:r w:rsidR="00F46F3B">
        <w:rPr>
          <w:lang w:val="en-IE"/>
        </w:rPr>
        <w:t>UNHCR</w:t>
      </w:r>
      <w:r w:rsidRPr="678FA0BB">
        <w:rPr>
          <w:lang w:val="en-IE"/>
        </w:rPr>
        <w:t xml:space="preserve">, Council of Europe and EU bodies are in principle considered to have been known (see, </w:t>
      </w:r>
      <w:r w:rsidRPr="678FA0BB">
        <w:rPr>
          <w:i/>
          <w:iCs/>
          <w:lang w:val="en-IE"/>
        </w:rPr>
        <w:t>M.S.S. v. Belgium and Greece</w:t>
      </w:r>
      <w:r w:rsidRPr="678FA0BB">
        <w:rPr>
          <w:lang w:val="en-IE"/>
        </w:rPr>
        <w:t xml:space="preserve">, cited above, </w:t>
      </w:r>
      <w:r w:rsidR="00696B85">
        <w:rPr>
          <w:lang w:val="en-IE"/>
        </w:rPr>
        <w:t>paras</w:t>
      </w:r>
      <w:r w:rsidRPr="678FA0BB">
        <w:rPr>
          <w:lang w:val="en-IE"/>
        </w:rPr>
        <w:t xml:space="preserve"> 346-50, see also, </w:t>
      </w:r>
      <w:r w:rsidRPr="00184AF0">
        <w:rPr>
          <w:i/>
          <w:lang w:val="en-IE"/>
        </w:rPr>
        <w:t>mutatis mutandis</w:t>
      </w:r>
      <w:r w:rsidRPr="678FA0BB">
        <w:rPr>
          <w:lang w:val="en-IE"/>
        </w:rPr>
        <w:t xml:space="preserve">, </w:t>
      </w:r>
      <w:r w:rsidRPr="678FA0BB">
        <w:rPr>
          <w:i/>
          <w:iCs/>
          <w:lang w:val="en-IE"/>
        </w:rPr>
        <w:t>F.G. v. Sweden</w:t>
      </w:r>
      <w:r w:rsidRPr="678FA0BB">
        <w:rPr>
          <w:lang w:val="en-IE"/>
        </w:rPr>
        <w:t xml:space="preserve">, cited above, </w:t>
      </w:r>
      <w:r w:rsidR="00696B85">
        <w:rPr>
          <w:lang w:val="en-IE"/>
        </w:rPr>
        <w:t>paras</w:t>
      </w:r>
      <w:r w:rsidRPr="678FA0BB">
        <w:rPr>
          <w:lang w:val="en-IE"/>
        </w:rPr>
        <w:t xml:space="preserve"> 125-27). The expelling State cannot merely assume that the asylum seeker will be treated in the receiving third country in conformity with the Convention standards but, on the contrary, must first verify how the authorities of that country apply their legislation on asylum in practice (see </w:t>
      </w:r>
      <w:r w:rsidRPr="678FA0BB">
        <w:rPr>
          <w:i/>
          <w:iCs/>
          <w:lang w:val="en-IE"/>
        </w:rPr>
        <w:t>M.S.S. v. Belgium and Greece</w:t>
      </w:r>
      <w:r w:rsidRPr="678FA0BB">
        <w:rPr>
          <w:lang w:val="en-IE"/>
        </w:rPr>
        <w:t xml:space="preserve">, cited above, </w:t>
      </w:r>
      <w:r w:rsidR="008D1783">
        <w:rPr>
          <w:lang w:val="en-IE"/>
        </w:rPr>
        <w:t>para.</w:t>
      </w:r>
      <w:r w:rsidRPr="678FA0BB">
        <w:rPr>
          <w:lang w:val="en-IE"/>
        </w:rPr>
        <w:t xml:space="preserve"> 359)</w:t>
      </w:r>
      <w:r w:rsidR="006C2DA7">
        <w:rPr>
          <w:lang w:val="en-IE"/>
        </w:rPr>
        <w:t>.</w:t>
      </w:r>
    </w:p>
  </w:footnote>
  <w:footnote w:id="36">
    <w:p w14:paraId="1A410344" w14:textId="4906C146" w:rsidR="00DC319C" w:rsidRPr="00DC319C" w:rsidRDefault="00DC319C">
      <w:pPr>
        <w:pStyle w:val="FootnoteText"/>
      </w:pPr>
      <w:r>
        <w:rPr>
          <w:rStyle w:val="FootnoteReference"/>
        </w:rPr>
        <w:footnoteRef/>
      </w:r>
      <w:r>
        <w:t xml:space="preserve"> </w:t>
      </w:r>
      <w:r>
        <w:tab/>
      </w:r>
      <w:r w:rsidRPr="0072058D">
        <w:rPr>
          <w:lang w:val="en-IE"/>
        </w:rPr>
        <w:t xml:space="preserve">Case </w:t>
      </w:r>
      <w:r w:rsidRPr="0072058D">
        <w:rPr>
          <w:i/>
          <w:iCs/>
          <w:lang w:val="en-IE"/>
        </w:rPr>
        <w:t>K.I. and Others v. France</w:t>
      </w:r>
      <w:r w:rsidRPr="0072058D">
        <w:rPr>
          <w:lang w:val="en-IE"/>
        </w:rPr>
        <w:t xml:space="preserve"> (application no. 5560/19), judgment of 15 April 2021</w:t>
      </w:r>
      <w:r>
        <w:rPr>
          <w:lang w:val="en-IE"/>
        </w:rPr>
        <w:t>.</w:t>
      </w:r>
    </w:p>
  </w:footnote>
  <w:footnote w:id="37">
    <w:p w14:paraId="24D7D786" w14:textId="021127B3" w:rsidR="00656D92" w:rsidRPr="00FE5AE7" w:rsidRDefault="00656D92" w:rsidP="00DA1AA7">
      <w:pPr>
        <w:pStyle w:val="FootnoteText"/>
        <w:rPr>
          <w:lang w:val="en-IE"/>
        </w:rPr>
      </w:pPr>
      <w:r w:rsidRPr="0072058D">
        <w:rPr>
          <w:rStyle w:val="FootnoteReference"/>
        </w:rPr>
        <w:footnoteRef/>
      </w:r>
      <w:r w:rsidRPr="0072058D">
        <w:t xml:space="preserve"> </w:t>
      </w:r>
      <w:r w:rsidRPr="0072058D">
        <w:rPr>
          <w:lang w:val="en-IE"/>
        </w:rPr>
        <w:tab/>
        <w:t>See cases:</w:t>
      </w:r>
      <w:r w:rsidR="00DA1AA7" w:rsidRPr="0072058D">
        <w:t xml:space="preserve"> </w:t>
      </w:r>
      <w:r w:rsidR="00DA1AA7" w:rsidRPr="0072058D">
        <w:rPr>
          <w:lang w:val="en-IE"/>
        </w:rPr>
        <w:t>Case C‑564/18, L.H. v. Bevándorlási és Menekültügyi Hivatal, ECLI:EU:C:2021:218, judgment of 25 March 2021; Case C‑181/16, Gnandi v. Belgium, ECLI:EU:C:2018:465, judgment of 19 June 2018; Case C‑562/13, Abdida v. Belgium, ECLI:EU:C:2014:2453, judgment of 18 December 2014.; Joined Cases C‑924/19 PPU and C‑925/19 PPU, FMS and Others v. Országos Idegenrendészeti Főigazgatóság, ECLI:EU:C:2020:367, judgment of 14 May 2020.</w:t>
      </w:r>
    </w:p>
  </w:footnote>
  <w:footnote w:id="38">
    <w:p w14:paraId="4882C288" w14:textId="77777777" w:rsidR="00773296" w:rsidRPr="00D0736A" w:rsidRDefault="00773296" w:rsidP="00773296">
      <w:pPr>
        <w:pStyle w:val="FootnoteText"/>
        <w:rPr>
          <w:lang w:val="en-IE"/>
        </w:rPr>
      </w:pPr>
      <w:r>
        <w:rPr>
          <w:rStyle w:val="FootnoteReference"/>
        </w:rPr>
        <w:footnoteRef/>
      </w:r>
      <w:r>
        <w:t xml:space="preserve"> </w:t>
      </w:r>
      <w:r>
        <w:rPr>
          <w:lang w:val="en-IE"/>
        </w:rPr>
        <w:tab/>
        <w:t>Cited above.</w:t>
      </w:r>
    </w:p>
  </w:footnote>
  <w:footnote w:id="39">
    <w:p w14:paraId="5B6DC0B5" w14:textId="77777777" w:rsidR="00773296" w:rsidRDefault="00773296" w:rsidP="00773296">
      <w:pPr>
        <w:pStyle w:val="FootnoteText"/>
        <w:rPr>
          <w:rFonts w:ascii="Roboto" w:eastAsia="Roboto" w:hAnsi="Roboto" w:cs="Roboto"/>
          <w:color w:val="71777D"/>
          <w:sz w:val="21"/>
          <w:szCs w:val="21"/>
        </w:rPr>
      </w:pPr>
      <w:r w:rsidRPr="4C9D57B7">
        <w:rPr>
          <w:rStyle w:val="FootnoteReference"/>
        </w:rPr>
        <w:footnoteRef/>
      </w:r>
      <w:r>
        <w:t xml:space="preserve"> </w:t>
      </w:r>
      <w:r>
        <w:tab/>
      </w:r>
      <w:r w:rsidRPr="00C7393E">
        <w:rPr>
          <w:i/>
          <w:lang w:val="en-IE"/>
        </w:rPr>
        <w:t>Gebremedhin [Gaberamadhien] v. France</w:t>
      </w:r>
      <w:r w:rsidRPr="00D0736A">
        <w:rPr>
          <w:lang w:val="en-IE"/>
        </w:rPr>
        <w:t xml:space="preserve"> (Application 25389/05), judgment of 26 April 2007.</w:t>
      </w:r>
      <w:r>
        <w:rPr>
          <w:rFonts w:ascii="Roboto" w:eastAsia="Roboto" w:hAnsi="Roboto" w:cs="Roboto"/>
          <w:color w:val="71777D"/>
          <w:sz w:val="21"/>
          <w:szCs w:val="21"/>
        </w:rPr>
        <w:t xml:space="preserve"> </w:t>
      </w:r>
    </w:p>
  </w:footnote>
  <w:footnote w:id="40">
    <w:p w14:paraId="1C86CFC6" w14:textId="77777777" w:rsidR="00773296" w:rsidRPr="00D0736A" w:rsidRDefault="00773296" w:rsidP="00773296">
      <w:pPr>
        <w:pStyle w:val="FootnoteText"/>
        <w:rPr>
          <w:lang w:val="en-IE"/>
        </w:rPr>
      </w:pPr>
      <w:r>
        <w:rPr>
          <w:rStyle w:val="FootnoteReference"/>
        </w:rPr>
        <w:footnoteRef/>
      </w:r>
      <w:r>
        <w:t xml:space="preserve"> </w:t>
      </w:r>
      <w:r>
        <w:rPr>
          <w:lang w:val="en-IE"/>
        </w:rPr>
        <w:tab/>
        <w:t>Cited above.</w:t>
      </w:r>
    </w:p>
  </w:footnote>
  <w:footnote w:id="41">
    <w:p w14:paraId="1C82EEAB" w14:textId="77777777" w:rsidR="00A645DE" w:rsidRPr="00F859D9" w:rsidRDefault="00A645DE" w:rsidP="00A645DE">
      <w:pPr>
        <w:pStyle w:val="FootnoteText"/>
        <w:rPr>
          <w:lang w:val="en-IE"/>
        </w:rPr>
      </w:pPr>
      <w:r>
        <w:rPr>
          <w:rStyle w:val="FootnoteReference"/>
        </w:rPr>
        <w:footnoteRef/>
      </w:r>
      <w:r>
        <w:t xml:space="preserve"> </w:t>
      </w:r>
      <w:r>
        <w:rPr>
          <w:lang w:val="en-IE"/>
        </w:rPr>
        <w:tab/>
      </w:r>
      <w:r w:rsidRPr="001A418D">
        <w:rPr>
          <w:lang w:val="en-IE"/>
        </w:rPr>
        <w:t>Proposal for a Regulation of the European Parliament and of the Council establishing a common procedure for international protection in the Union and repealing Directive 2013/32/EU, COM/2016/0467 final - 2016/0224 (COD).</w:t>
      </w:r>
    </w:p>
  </w:footnote>
  <w:footnote w:id="42">
    <w:p w14:paraId="1970F917" w14:textId="1EBA66A8" w:rsidR="007A655A" w:rsidRPr="00AE1264" w:rsidRDefault="007A655A" w:rsidP="00692464">
      <w:pPr>
        <w:pStyle w:val="FootnoteText"/>
        <w:rPr>
          <w:lang w:val="en-IE"/>
        </w:rPr>
      </w:pPr>
      <w:r>
        <w:rPr>
          <w:rStyle w:val="FootnoteReference"/>
        </w:rPr>
        <w:footnoteRef/>
      </w:r>
      <w:r w:rsidR="007D2C26" w:rsidRPr="00EC1024">
        <w:rPr>
          <w:lang w:val="en-IE"/>
        </w:rPr>
        <w:tab/>
      </w:r>
      <w:r w:rsidR="00692464">
        <w:t>Proposal for a Regulation of the European Parliament and of the Council establishing a common system for the return of third-country nationals staying illegally in the Union, and repealing Directive 2008/115/EC of the European Parliament and the Council, Council Directive 2001/40/EC and Council Decision 2004/191/EC, COM/2025/101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2BAC5" w14:textId="77777777" w:rsidR="00256269" w:rsidRPr="00256269" w:rsidRDefault="00256269" w:rsidP="00256269">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9AF06" w14:textId="77777777" w:rsidR="00256269" w:rsidRPr="00256269" w:rsidRDefault="00256269" w:rsidP="0025626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71B5" w14:textId="77777777" w:rsidR="00256269" w:rsidRPr="00256269" w:rsidRDefault="00256269" w:rsidP="0025626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30213" w14:textId="77777777" w:rsidR="00316280" w:rsidRPr="00405892" w:rsidRDefault="00316280" w:rsidP="00405892">
    <w:pPr>
      <w:pStyle w:val="HeaderCoverPag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6E401" w14:textId="77777777" w:rsidR="00316280" w:rsidRPr="00405892" w:rsidRDefault="00316280" w:rsidP="00405892">
    <w:pPr>
      <w:pStyle w:val="HeaderCoverPag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331D2" w14:textId="77777777" w:rsidR="00316280" w:rsidRPr="00405892" w:rsidRDefault="00316280" w:rsidP="00405892">
    <w:pPr>
      <w:pStyle w:val="HeaderCoverPag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78E10A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652F0D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794ABE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092C92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F0E412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D968B5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CA8D39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9C000E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50E114E"/>
    <w:multiLevelType w:val="hybridMultilevel"/>
    <w:tmpl w:val="263AFCE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5471BF7"/>
    <w:multiLevelType w:val="hybridMultilevel"/>
    <w:tmpl w:val="AB789B0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0B8A5290"/>
    <w:multiLevelType w:val="hybridMultilevel"/>
    <w:tmpl w:val="0248F91C"/>
    <w:lvl w:ilvl="0" w:tplc="E0BC290C">
      <w:start w:val="4"/>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D9B2425"/>
    <w:multiLevelType w:val="hybridMultilevel"/>
    <w:tmpl w:val="2C6ECF84"/>
    <w:lvl w:ilvl="0" w:tplc="A6B87724">
      <w:start w:val="1"/>
      <w:numFmt w:val="lowerLetter"/>
      <w:lvlText w:val="(%1)"/>
      <w:lvlJc w:val="left"/>
      <w:pPr>
        <w:ind w:left="720" w:hanging="360"/>
      </w:pPr>
      <w:rPr>
        <w:rFonts w:hint="default"/>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4DB52BD"/>
    <w:multiLevelType w:val="hybridMultilevel"/>
    <w:tmpl w:val="B97C63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5686003"/>
    <w:multiLevelType w:val="hybridMultilevel"/>
    <w:tmpl w:val="80165F04"/>
    <w:lvl w:ilvl="0" w:tplc="68863B8A">
      <w:start w:val="1"/>
      <w:numFmt w:val="decimal"/>
      <w:lvlText w:val="%1."/>
      <w:lvlJc w:val="left"/>
      <w:pPr>
        <w:ind w:left="1210" w:hanging="85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6CA763E"/>
    <w:multiLevelType w:val="hybridMultilevel"/>
    <w:tmpl w:val="B1906E0C"/>
    <w:lvl w:ilvl="0" w:tplc="78920838">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15:restartNumberingAfterBreak="0">
    <w:nsid w:val="1C093EFA"/>
    <w:multiLevelType w:val="hybridMultilevel"/>
    <w:tmpl w:val="63A2DA4E"/>
    <w:lvl w:ilvl="0" w:tplc="81E0028E">
      <w:start w:val="1"/>
      <w:numFmt w:val="decimal"/>
      <w:lvlText w:val="%1)"/>
      <w:lvlJc w:val="left"/>
      <w:pPr>
        <w:ind w:left="1020" w:hanging="360"/>
      </w:pPr>
    </w:lvl>
    <w:lvl w:ilvl="1" w:tplc="51AC970C">
      <w:start w:val="1"/>
      <w:numFmt w:val="decimal"/>
      <w:lvlText w:val="%2)"/>
      <w:lvlJc w:val="left"/>
      <w:pPr>
        <w:ind w:left="1020" w:hanging="360"/>
      </w:pPr>
    </w:lvl>
    <w:lvl w:ilvl="2" w:tplc="54BAF282">
      <w:start w:val="1"/>
      <w:numFmt w:val="decimal"/>
      <w:lvlText w:val="%3)"/>
      <w:lvlJc w:val="left"/>
      <w:pPr>
        <w:ind w:left="1020" w:hanging="360"/>
      </w:pPr>
    </w:lvl>
    <w:lvl w:ilvl="3" w:tplc="FBC672E0">
      <w:start w:val="1"/>
      <w:numFmt w:val="decimal"/>
      <w:lvlText w:val="%4)"/>
      <w:lvlJc w:val="left"/>
      <w:pPr>
        <w:ind w:left="1020" w:hanging="360"/>
      </w:pPr>
    </w:lvl>
    <w:lvl w:ilvl="4" w:tplc="915CED06">
      <w:start w:val="1"/>
      <w:numFmt w:val="decimal"/>
      <w:lvlText w:val="%5)"/>
      <w:lvlJc w:val="left"/>
      <w:pPr>
        <w:ind w:left="1020" w:hanging="360"/>
      </w:pPr>
    </w:lvl>
    <w:lvl w:ilvl="5" w:tplc="96CE0438">
      <w:start w:val="1"/>
      <w:numFmt w:val="decimal"/>
      <w:lvlText w:val="%6)"/>
      <w:lvlJc w:val="left"/>
      <w:pPr>
        <w:ind w:left="1020" w:hanging="360"/>
      </w:pPr>
    </w:lvl>
    <w:lvl w:ilvl="6" w:tplc="3224E228">
      <w:start w:val="1"/>
      <w:numFmt w:val="decimal"/>
      <w:lvlText w:val="%7)"/>
      <w:lvlJc w:val="left"/>
      <w:pPr>
        <w:ind w:left="1020" w:hanging="360"/>
      </w:pPr>
    </w:lvl>
    <w:lvl w:ilvl="7" w:tplc="9C5E6A5A">
      <w:start w:val="1"/>
      <w:numFmt w:val="decimal"/>
      <w:lvlText w:val="%8)"/>
      <w:lvlJc w:val="left"/>
      <w:pPr>
        <w:ind w:left="1020" w:hanging="360"/>
      </w:pPr>
    </w:lvl>
    <w:lvl w:ilvl="8" w:tplc="794CD48A">
      <w:start w:val="1"/>
      <w:numFmt w:val="decimal"/>
      <w:lvlText w:val="%9)"/>
      <w:lvlJc w:val="left"/>
      <w:pPr>
        <w:ind w:left="1020" w:hanging="360"/>
      </w:pPr>
    </w:lvl>
  </w:abstractNum>
  <w:abstractNum w:abstractNumId="17" w15:restartNumberingAfterBreak="0">
    <w:nsid w:val="1C187B24"/>
    <w:multiLevelType w:val="hybridMultilevel"/>
    <w:tmpl w:val="D422C302"/>
    <w:lvl w:ilvl="0" w:tplc="B3963868">
      <w:start w:val="1"/>
      <w:numFmt w:val="lowerLetter"/>
      <w:lvlText w:val="(%1)"/>
      <w:lvlJc w:val="left"/>
      <w:pPr>
        <w:ind w:left="720" w:hanging="360"/>
      </w:pPr>
      <w:rPr>
        <w:rFonts w:ascii="Times New Roman" w:hAnsi="Times New Roman" w:cs="Times New Roman" w:hint="default"/>
        <w:b/>
        <w:bCs/>
        <w:sz w:val="24"/>
        <w:szCs w:val="24"/>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BE1DE8"/>
    <w:multiLevelType w:val="hybridMultilevel"/>
    <w:tmpl w:val="0152E3A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1F6F265E"/>
    <w:multiLevelType w:val="hybridMultilevel"/>
    <w:tmpl w:val="93E07D40"/>
    <w:lvl w:ilvl="0" w:tplc="280CB80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1FF83068"/>
    <w:multiLevelType w:val="hybridMultilevel"/>
    <w:tmpl w:val="50AA17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205643B2"/>
    <w:multiLevelType w:val="hybridMultilevel"/>
    <w:tmpl w:val="C64E3E44"/>
    <w:lvl w:ilvl="0" w:tplc="080C0011">
      <w:start w:val="1"/>
      <w:numFmt w:val="decimal"/>
      <w:lvlText w:val="%1)"/>
      <w:lvlJc w:val="left"/>
      <w:pPr>
        <w:ind w:left="720" w:hanging="360"/>
      </w:pPr>
      <w:rPr>
        <w:rFonts w:hint="default"/>
      </w:rPr>
    </w:lvl>
    <w:lvl w:ilvl="1" w:tplc="FFFFFFFF">
      <w:start w:val="1"/>
      <w:numFmt w:val="decimal"/>
      <w:lvlText w:val="%2)"/>
      <w:lvlJc w:val="left"/>
      <w:pPr>
        <w:ind w:left="1788" w:hanging="708"/>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35A68AD"/>
    <w:multiLevelType w:val="hybridMultilevel"/>
    <w:tmpl w:val="1CA08096"/>
    <w:lvl w:ilvl="0" w:tplc="5DC48004">
      <w:start w:val="1"/>
      <w:numFmt w:val="upperLetter"/>
      <w:lvlText w:val="(%1)"/>
      <w:lvlJc w:val="left"/>
      <w:pPr>
        <w:ind w:left="720" w:hanging="360"/>
      </w:pPr>
      <w:rPr>
        <w:rFonts w:hint="default"/>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296A3DE0"/>
    <w:multiLevelType w:val="hybridMultilevel"/>
    <w:tmpl w:val="FFFFFFFF"/>
    <w:lvl w:ilvl="0" w:tplc="A92ED322">
      <w:start w:val="1"/>
      <w:numFmt w:val="bullet"/>
      <w:lvlText w:val="-"/>
      <w:lvlJc w:val="left"/>
      <w:pPr>
        <w:ind w:left="720" w:hanging="360"/>
      </w:pPr>
      <w:rPr>
        <w:rFonts w:ascii="Aptos" w:hAnsi="Aptos" w:hint="default"/>
      </w:rPr>
    </w:lvl>
    <w:lvl w:ilvl="1" w:tplc="4D52B40C">
      <w:start w:val="1"/>
      <w:numFmt w:val="bullet"/>
      <w:lvlText w:val="o"/>
      <w:lvlJc w:val="left"/>
      <w:pPr>
        <w:ind w:left="1440" w:hanging="360"/>
      </w:pPr>
      <w:rPr>
        <w:rFonts w:ascii="Courier New" w:hAnsi="Courier New" w:hint="default"/>
      </w:rPr>
    </w:lvl>
    <w:lvl w:ilvl="2" w:tplc="B426AC14">
      <w:start w:val="1"/>
      <w:numFmt w:val="bullet"/>
      <w:lvlText w:val=""/>
      <w:lvlJc w:val="left"/>
      <w:pPr>
        <w:ind w:left="2160" w:hanging="360"/>
      </w:pPr>
      <w:rPr>
        <w:rFonts w:ascii="Wingdings" w:hAnsi="Wingdings" w:hint="default"/>
      </w:rPr>
    </w:lvl>
    <w:lvl w:ilvl="3" w:tplc="F68E4950">
      <w:start w:val="1"/>
      <w:numFmt w:val="bullet"/>
      <w:lvlText w:val=""/>
      <w:lvlJc w:val="left"/>
      <w:pPr>
        <w:ind w:left="2880" w:hanging="360"/>
      </w:pPr>
      <w:rPr>
        <w:rFonts w:ascii="Symbol" w:hAnsi="Symbol" w:hint="default"/>
      </w:rPr>
    </w:lvl>
    <w:lvl w:ilvl="4" w:tplc="16B202F4">
      <w:start w:val="1"/>
      <w:numFmt w:val="bullet"/>
      <w:lvlText w:val="o"/>
      <w:lvlJc w:val="left"/>
      <w:pPr>
        <w:ind w:left="3600" w:hanging="360"/>
      </w:pPr>
      <w:rPr>
        <w:rFonts w:ascii="Courier New" w:hAnsi="Courier New" w:hint="default"/>
      </w:rPr>
    </w:lvl>
    <w:lvl w:ilvl="5" w:tplc="97CA9114">
      <w:start w:val="1"/>
      <w:numFmt w:val="bullet"/>
      <w:lvlText w:val=""/>
      <w:lvlJc w:val="left"/>
      <w:pPr>
        <w:ind w:left="4320" w:hanging="360"/>
      </w:pPr>
      <w:rPr>
        <w:rFonts w:ascii="Wingdings" w:hAnsi="Wingdings" w:hint="default"/>
      </w:rPr>
    </w:lvl>
    <w:lvl w:ilvl="6" w:tplc="4A96CA14">
      <w:start w:val="1"/>
      <w:numFmt w:val="bullet"/>
      <w:lvlText w:val=""/>
      <w:lvlJc w:val="left"/>
      <w:pPr>
        <w:ind w:left="5040" w:hanging="360"/>
      </w:pPr>
      <w:rPr>
        <w:rFonts w:ascii="Symbol" w:hAnsi="Symbol" w:hint="default"/>
      </w:rPr>
    </w:lvl>
    <w:lvl w:ilvl="7" w:tplc="E12CF912">
      <w:start w:val="1"/>
      <w:numFmt w:val="bullet"/>
      <w:lvlText w:val="o"/>
      <w:lvlJc w:val="left"/>
      <w:pPr>
        <w:ind w:left="5760" w:hanging="360"/>
      </w:pPr>
      <w:rPr>
        <w:rFonts w:ascii="Courier New" w:hAnsi="Courier New" w:hint="default"/>
      </w:rPr>
    </w:lvl>
    <w:lvl w:ilvl="8" w:tplc="E6A4B534">
      <w:start w:val="1"/>
      <w:numFmt w:val="bullet"/>
      <w:lvlText w:val=""/>
      <w:lvlJc w:val="left"/>
      <w:pPr>
        <w:ind w:left="6480" w:hanging="360"/>
      </w:pPr>
      <w:rPr>
        <w:rFonts w:ascii="Wingdings" w:hAnsi="Wingdings" w:hint="default"/>
      </w:rPr>
    </w:lvl>
  </w:abstractNum>
  <w:abstractNum w:abstractNumId="25" w15:restartNumberingAfterBreak="0">
    <w:nsid w:val="2C8513B7"/>
    <w:multiLevelType w:val="hybridMultilevel"/>
    <w:tmpl w:val="1E9A80FE"/>
    <w:lvl w:ilvl="0" w:tplc="12F81C4E">
      <w:start w:val="3"/>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8" w15:restartNumberingAfterBreak="0">
    <w:nsid w:val="2FF76286"/>
    <w:multiLevelType w:val="hybridMultilevel"/>
    <w:tmpl w:val="6454784E"/>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78F28C6"/>
    <w:multiLevelType w:val="hybridMultilevel"/>
    <w:tmpl w:val="C4F21014"/>
    <w:lvl w:ilvl="0" w:tplc="18090017">
      <w:start w:val="1"/>
      <w:numFmt w:val="lowerLetter"/>
      <w:lvlText w:val="%1)"/>
      <w:lvlJc w:val="left"/>
      <w:pPr>
        <w:ind w:left="720" w:hanging="360"/>
      </w:pPr>
      <w:rPr>
        <w:rFonts w:hint="default"/>
      </w:rPr>
    </w:lvl>
    <w:lvl w:ilvl="1" w:tplc="1122A41A">
      <w:start w:val="1"/>
      <w:numFmt w:val="decimal"/>
      <w:lvlText w:val="%2)"/>
      <w:lvlJc w:val="left"/>
      <w:pPr>
        <w:ind w:left="1788" w:hanging="708"/>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3B450E3A"/>
    <w:multiLevelType w:val="hybridMultilevel"/>
    <w:tmpl w:val="8D186400"/>
    <w:lvl w:ilvl="0" w:tplc="080C000F">
      <w:start w:val="1"/>
      <w:numFmt w:val="decimal"/>
      <w:lvlText w:val="%1."/>
      <w:lvlJc w:val="left"/>
      <w:pPr>
        <w:ind w:left="720" w:hanging="360"/>
      </w:pPr>
      <w:rPr>
        <w:rFonts w:hint="default"/>
      </w:rPr>
    </w:lvl>
    <w:lvl w:ilvl="1" w:tplc="FFFFFFFF">
      <w:start w:val="1"/>
      <w:numFmt w:val="decimal"/>
      <w:lvlText w:val="%2)"/>
      <w:lvlJc w:val="left"/>
      <w:pPr>
        <w:ind w:left="1788" w:hanging="708"/>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09718B2"/>
    <w:multiLevelType w:val="hybridMultilevel"/>
    <w:tmpl w:val="48F8E7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3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6" w15:restartNumberingAfterBreak="0">
    <w:nsid w:val="46FD3367"/>
    <w:multiLevelType w:val="hybridMultilevel"/>
    <w:tmpl w:val="3BB048AC"/>
    <w:lvl w:ilvl="0" w:tplc="844CF898">
      <w:start w:val="1"/>
      <w:numFmt w:val="bullet"/>
      <w:lvlText w:val=""/>
      <w:lvlJc w:val="left"/>
      <w:pPr>
        <w:ind w:left="720" w:hanging="360"/>
      </w:pPr>
      <w:rPr>
        <w:rFonts w:ascii="Symbol" w:hAnsi="Symbol" w:hint="default"/>
      </w:rPr>
    </w:lvl>
    <w:lvl w:ilvl="1" w:tplc="65168798">
      <w:start w:val="1"/>
      <w:numFmt w:val="bullet"/>
      <w:lvlText w:val="o"/>
      <w:lvlJc w:val="left"/>
      <w:pPr>
        <w:ind w:left="1440" w:hanging="360"/>
      </w:pPr>
      <w:rPr>
        <w:rFonts w:ascii="Courier New" w:hAnsi="Courier New" w:hint="default"/>
      </w:rPr>
    </w:lvl>
    <w:lvl w:ilvl="2" w:tplc="58E0F40C">
      <w:start w:val="1"/>
      <w:numFmt w:val="bullet"/>
      <w:lvlText w:val=""/>
      <w:lvlJc w:val="left"/>
      <w:pPr>
        <w:ind w:left="2160" w:hanging="360"/>
      </w:pPr>
      <w:rPr>
        <w:rFonts w:ascii="Wingdings" w:hAnsi="Wingdings" w:hint="default"/>
      </w:rPr>
    </w:lvl>
    <w:lvl w:ilvl="3" w:tplc="1EB696C8">
      <w:start w:val="1"/>
      <w:numFmt w:val="bullet"/>
      <w:lvlText w:val=""/>
      <w:lvlJc w:val="left"/>
      <w:pPr>
        <w:ind w:left="2880" w:hanging="360"/>
      </w:pPr>
      <w:rPr>
        <w:rFonts w:ascii="Symbol" w:hAnsi="Symbol" w:hint="default"/>
      </w:rPr>
    </w:lvl>
    <w:lvl w:ilvl="4" w:tplc="2298A164">
      <w:start w:val="1"/>
      <w:numFmt w:val="bullet"/>
      <w:lvlText w:val="o"/>
      <w:lvlJc w:val="left"/>
      <w:pPr>
        <w:ind w:left="3600" w:hanging="360"/>
      </w:pPr>
      <w:rPr>
        <w:rFonts w:ascii="Courier New" w:hAnsi="Courier New" w:hint="default"/>
      </w:rPr>
    </w:lvl>
    <w:lvl w:ilvl="5" w:tplc="F342BB3E">
      <w:start w:val="1"/>
      <w:numFmt w:val="bullet"/>
      <w:lvlText w:val=""/>
      <w:lvlJc w:val="left"/>
      <w:pPr>
        <w:ind w:left="4320" w:hanging="360"/>
      </w:pPr>
      <w:rPr>
        <w:rFonts w:ascii="Wingdings" w:hAnsi="Wingdings" w:hint="default"/>
      </w:rPr>
    </w:lvl>
    <w:lvl w:ilvl="6" w:tplc="D8945206">
      <w:start w:val="1"/>
      <w:numFmt w:val="bullet"/>
      <w:lvlText w:val=""/>
      <w:lvlJc w:val="left"/>
      <w:pPr>
        <w:ind w:left="5040" w:hanging="360"/>
      </w:pPr>
      <w:rPr>
        <w:rFonts w:ascii="Symbol" w:hAnsi="Symbol" w:hint="default"/>
      </w:rPr>
    </w:lvl>
    <w:lvl w:ilvl="7" w:tplc="07905838">
      <w:start w:val="1"/>
      <w:numFmt w:val="bullet"/>
      <w:lvlText w:val="o"/>
      <w:lvlJc w:val="left"/>
      <w:pPr>
        <w:ind w:left="5760" w:hanging="360"/>
      </w:pPr>
      <w:rPr>
        <w:rFonts w:ascii="Courier New" w:hAnsi="Courier New" w:hint="default"/>
      </w:rPr>
    </w:lvl>
    <w:lvl w:ilvl="8" w:tplc="D08E6A62">
      <w:start w:val="1"/>
      <w:numFmt w:val="bullet"/>
      <w:lvlText w:val=""/>
      <w:lvlJc w:val="left"/>
      <w:pPr>
        <w:ind w:left="6480" w:hanging="360"/>
      </w:pPr>
      <w:rPr>
        <w:rFonts w:ascii="Wingdings" w:hAnsi="Wingdings" w:hint="default"/>
      </w:rPr>
    </w:lvl>
  </w:abstractNum>
  <w:abstractNum w:abstractNumId="37" w15:restartNumberingAfterBreak="0">
    <w:nsid w:val="47303E3E"/>
    <w:multiLevelType w:val="hybridMultilevel"/>
    <w:tmpl w:val="FBCAF824"/>
    <w:lvl w:ilvl="0" w:tplc="0DA4873C">
      <w:start w:val="1"/>
      <w:numFmt w:val="lowerLetter"/>
      <w:lvlText w:val="(%1)"/>
      <w:lvlJc w:val="left"/>
      <w:pPr>
        <w:ind w:left="720" w:hanging="360"/>
      </w:pPr>
      <w:rPr>
        <w:rFonts w:hint="default"/>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50A63153"/>
    <w:multiLevelType w:val="hybridMultilevel"/>
    <w:tmpl w:val="C3A2D4F8"/>
    <w:lvl w:ilvl="0" w:tplc="B5040C56">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0" w15:restartNumberingAfterBreak="0">
    <w:nsid w:val="56666140"/>
    <w:multiLevelType w:val="hybridMultilevel"/>
    <w:tmpl w:val="22C2B5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5E5A5E2C"/>
    <w:multiLevelType w:val="hybridMultilevel"/>
    <w:tmpl w:val="FFC498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632F542F"/>
    <w:multiLevelType w:val="hybridMultilevel"/>
    <w:tmpl w:val="BEEE37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647532E9"/>
    <w:multiLevelType w:val="hybridMultilevel"/>
    <w:tmpl w:val="2F508638"/>
    <w:lvl w:ilvl="0" w:tplc="BB2E4F78">
      <w:start w:val="77"/>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65FD6F83"/>
    <w:multiLevelType w:val="hybridMultilevel"/>
    <w:tmpl w:val="F89E529C"/>
    <w:lvl w:ilvl="0" w:tplc="72186E18">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9" w15:restartNumberingAfterBreak="0">
    <w:nsid w:val="72DC34CB"/>
    <w:multiLevelType w:val="hybridMultilevel"/>
    <w:tmpl w:val="2C60E6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6"/>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43"/>
  </w:num>
  <w:num w:numId="11">
    <w:abstractNumId w:val="32"/>
  </w:num>
  <w:num w:numId="12">
    <w:abstractNumId w:val="48"/>
  </w:num>
  <w:num w:numId="13">
    <w:abstractNumId w:val="27"/>
  </w:num>
  <w:num w:numId="14">
    <w:abstractNumId w:val="33"/>
  </w:num>
  <w:num w:numId="15">
    <w:abstractNumId w:val="15"/>
  </w:num>
  <w:num w:numId="16">
    <w:abstractNumId w:val="35"/>
  </w:num>
  <w:num w:numId="17">
    <w:abstractNumId w:val="41"/>
  </w:num>
  <w:num w:numId="18">
    <w:abstractNumId w:val="42"/>
  </w:num>
  <w:num w:numId="19">
    <w:abstractNumId w:val="26"/>
  </w:num>
  <w:num w:numId="20">
    <w:abstractNumId w:val="39"/>
  </w:num>
  <w:num w:numId="21">
    <w:abstractNumId w:val="50"/>
  </w:num>
  <w:num w:numId="22">
    <w:abstractNumId w:val="13"/>
  </w:num>
  <w:num w:numId="23">
    <w:abstractNumId w:val="47"/>
  </w:num>
  <w:num w:numId="24">
    <w:abstractNumId w:val="12"/>
  </w:num>
  <w:num w:numId="25">
    <w:abstractNumId w:val="31"/>
  </w:num>
  <w:num w:numId="26">
    <w:abstractNumId w:val="34"/>
  </w:num>
  <w:num w:numId="27">
    <w:abstractNumId w:val="22"/>
  </w:num>
  <w:num w:numId="28">
    <w:abstractNumId w:val="11"/>
  </w:num>
  <w:num w:numId="29">
    <w:abstractNumId w:val="29"/>
  </w:num>
  <w:num w:numId="30">
    <w:abstractNumId w:val="10"/>
  </w:num>
  <w:num w:numId="31">
    <w:abstractNumId w:val="44"/>
  </w:num>
  <w:num w:numId="32">
    <w:abstractNumId w:val="46"/>
  </w:num>
  <w:num w:numId="33">
    <w:abstractNumId w:val="37"/>
  </w:num>
  <w:num w:numId="34">
    <w:abstractNumId w:val="23"/>
  </w:num>
  <w:num w:numId="35">
    <w:abstractNumId w:val="38"/>
  </w:num>
  <w:num w:numId="36">
    <w:abstractNumId w:val="14"/>
  </w:num>
  <w:num w:numId="37">
    <w:abstractNumId w:val="28"/>
  </w:num>
  <w:num w:numId="38">
    <w:abstractNumId w:val="20"/>
  </w:num>
  <w:num w:numId="39">
    <w:abstractNumId w:val="25"/>
  </w:num>
  <w:num w:numId="40">
    <w:abstractNumId w:val="19"/>
  </w:num>
  <w:num w:numId="41">
    <w:abstractNumId w:val="43"/>
    <w:lvlOverride w:ilvl="0">
      <w:startOverride w:val="1"/>
    </w:lvlOverride>
  </w:num>
  <w:num w:numId="42">
    <w:abstractNumId w:val="9"/>
  </w:num>
  <w:num w:numId="43">
    <w:abstractNumId w:val="24"/>
  </w:num>
  <w:num w:numId="44">
    <w:abstractNumId w:val="40"/>
  </w:num>
  <w:num w:numId="45">
    <w:abstractNumId w:val="49"/>
  </w:num>
  <w:num w:numId="46">
    <w:abstractNumId w:val="45"/>
  </w:num>
  <w:num w:numId="47">
    <w:abstractNumId w:val="8"/>
  </w:num>
  <w:num w:numId="48">
    <w:abstractNumId w:val="17"/>
  </w:num>
  <w:num w:numId="49">
    <w:abstractNumId w:val="18"/>
  </w:num>
  <w:num w:numId="50">
    <w:abstractNumId w:val="30"/>
  </w:num>
  <w:num w:numId="51">
    <w:abstractNumId w:val="21"/>
  </w:num>
  <w:num w:numId="52">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Accompanying the document"/>
    <w:docVar w:name="LW_CORRIGENDUM" w:val="&lt;UNUSED&gt;"/>
    <w:docVar w:name="LW_COVERPAGE_EXISTS" w:val="True"/>
    <w:docVar w:name="LW_COVERPAGE_GUID" w:val="9954609C-8CEC-4BF7-9DC8-934481E24746"/>
    <w:docVar w:name="LW_COVERPAGE_TYPE" w:val="1"/>
    <w:docVar w:name="LW_CROSSREFERENCE" w:val="{COM(2025) 259 final}"/>
    <w:docVar w:name="LW_DocType" w:val="NORMAL"/>
    <w:docVar w:name="LW_EMISSION" w:val="20.5.2025"/>
    <w:docVar w:name="LW_EMISSION_ISODATE" w:val="2025-05-2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lt;FMT:Bold&gt;amending Regulation (EU) 2024/1348 as regards the application of the \u8216?safe third country\u8217? concept &lt;/FMT&gt;"/>
    <w:docVar w:name="LW_PART_NBR" w:val="1"/>
    <w:docVar w:name="LW_PART_NBR_TOTAL" w:val="1"/>
    <w:docVar w:name="LW_REF.INST.NEW" w:val="SWD"/>
    <w:docVar w:name="LW_REF.INST.NEW_ADOPTED" w:val="final"/>
    <w:docVar w:name="LW_REF.INST.NEW_TEXT" w:val="(2025) 6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view of the safe third country concept"/>
    <w:docVar w:name="LW_TYPE.DOC.CP" w:val="COMMISSION STAFF WORKING DOCUMENT"/>
    <w:docVar w:name="LW_TYPEACTEPRINCIPAL.CP" w:val="Proposal for a REGULATION OF THE EUROPEAN PARLIAMENT AND OF THE COUNCIL"/>
    <w:docVar w:name="LwApiVersions" w:val="LW4CoDe 1.24.5.0; LW 9.0, Build 20240221"/>
  </w:docVars>
  <w:rsids>
    <w:rsidRoot w:val="00405892"/>
    <w:rsid w:val="00001334"/>
    <w:rsid w:val="00001C7E"/>
    <w:rsid w:val="00002632"/>
    <w:rsid w:val="00004A28"/>
    <w:rsid w:val="00004E13"/>
    <w:rsid w:val="00005339"/>
    <w:rsid w:val="00007239"/>
    <w:rsid w:val="0001153A"/>
    <w:rsid w:val="0001175E"/>
    <w:rsid w:val="00012049"/>
    <w:rsid w:val="00012097"/>
    <w:rsid w:val="000122C0"/>
    <w:rsid w:val="00012763"/>
    <w:rsid w:val="000136E6"/>
    <w:rsid w:val="00013839"/>
    <w:rsid w:val="00013D55"/>
    <w:rsid w:val="00014819"/>
    <w:rsid w:val="00014C4E"/>
    <w:rsid w:val="0001566D"/>
    <w:rsid w:val="00015B89"/>
    <w:rsid w:val="00016C46"/>
    <w:rsid w:val="000209DA"/>
    <w:rsid w:val="00020D6C"/>
    <w:rsid w:val="000216A4"/>
    <w:rsid w:val="00022C01"/>
    <w:rsid w:val="00023033"/>
    <w:rsid w:val="0002381F"/>
    <w:rsid w:val="000238C3"/>
    <w:rsid w:val="000257EF"/>
    <w:rsid w:val="00025948"/>
    <w:rsid w:val="00025FCC"/>
    <w:rsid w:val="000269A3"/>
    <w:rsid w:val="00026AAF"/>
    <w:rsid w:val="0002751E"/>
    <w:rsid w:val="0003001C"/>
    <w:rsid w:val="00030F33"/>
    <w:rsid w:val="00030FB2"/>
    <w:rsid w:val="000312FF"/>
    <w:rsid w:val="000326F3"/>
    <w:rsid w:val="00033347"/>
    <w:rsid w:val="0003460E"/>
    <w:rsid w:val="00035B36"/>
    <w:rsid w:val="00035FC6"/>
    <w:rsid w:val="00035FD4"/>
    <w:rsid w:val="00036DC4"/>
    <w:rsid w:val="000379EA"/>
    <w:rsid w:val="0003AEA7"/>
    <w:rsid w:val="0004039B"/>
    <w:rsid w:val="000407FC"/>
    <w:rsid w:val="000415DD"/>
    <w:rsid w:val="00041D87"/>
    <w:rsid w:val="00043A26"/>
    <w:rsid w:val="00044022"/>
    <w:rsid w:val="000443E8"/>
    <w:rsid w:val="000453BC"/>
    <w:rsid w:val="00045577"/>
    <w:rsid w:val="0004568E"/>
    <w:rsid w:val="00045C73"/>
    <w:rsid w:val="00046DFE"/>
    <w:rsid w:val="00050968"/>
    <w:rsid w:val="00050B83"/>
    <w:rsid w:val="000521ED"/>
    <w:rsid w:val="00052FBB"/>
    <w:rsid w:val="00053B08"/>
    <w:rsid w:val="00053C64"/>
    <w:rsid w:val="000546BA"/>
    <w:rsid w:val="000548D0"/>
    <w:rsid w:val="00055D34"/>
    <w:rsid w:val="00056760"/>
    <w:rsid w:val="0005709D"/>
    <w:rsid w:val="000628EB"/>
    <w:rsid w:val="000640A7"/>
    <w:rsid w:val="00064F58"/>
    <w:rsid w:val="00065044"/>
    <w:rsid w:val="000661DA"/>
    <w:rsid w:val="00066346"/>
    <w:rsid w:val="000664C4"/>
    <w:rsid w:val="00066EC1"/>
    <w:rsid w:val="00067761"/>
    <w:rsid w:val="0007067B"/>
    <w:rsid w:val="0007111B"/>
    <w:rsid w:val="00071B54"/>
    <w:rsid w:val="00072456"/>
    <w:rsid w:val="000724AF"/>
    <w:rsid w:val="00072F8B"/>
    <w:rsid w:val="0007301C"/>
    <w:rsid w:val="00073ABA"/>
    <w:rsid w:val="00073ED3"/>
    <w:rsid w:val="0007513D"/>
    <w:rsid w:val="00075D27"/>
    <w:rsid w:val="000763EB"/>
    <w:rsid w:val="00076481"/>
    <w:rsid w:val="000765A2"/>
    <w:rsid w:val="000768BF"/>
    <w:rsid w:val="00076F00"/>
    <w:rsid w:val="00080097"/>
    <w:rsid w:val="000811FE"/>
    <w:rsid w:val="00081369"/>
    <w:rsid w:val="00081B3F"/>
    <w:rsid w:val="00081C07"/>
    <w:rsid w:val="000821D6"/>
    <w:rsid w:val="000831D2"/>
    <w:rsid w:val="00083A86"/>
    <w:rsid w:val="00083C59"/>
    <w:rsid w:val="00083F9D"/>
    <w:rsid w:val="000848DD"/>
    <w:rsid w:val="00084EA7"/>
    <w:rsid w:val="0008507B"/>
    <w:rsid w:val="000902AC"/>
    <w:rsid w:val="00090D29"/>
    <w:rsid w:val="00090F6A"/>
    <w:rsid w:val="0009198A"/>
    <w:rsid w:val="00091AE4"/>
    <w:rsid w:val="00092DB0"/>
    <w:rsid w:val="00095BB2"/>
    <w:rsid w:val="00095CD2"/>
    <w:rsid w:val="0009639D"/>
    <w:rsid w:val="000966A8"/>
    <w:rsid w:val="00096E57"/>
    <w:rsid w:val="0009779E"/>
    <w:rsid w:val="000A115B"/>
    <w:rsid w:val="000A1171"/>
    <w:rsid w:val="000A27B6"/>
    <w:rsid w:val="000A28B9"/>
    <w:rsid w:val="000A2947"/>
    <w:rsid w:val="000A2D0C"/>
    <w:rsid w:val="000A3316"/>
    <w:rsid w:val="000A4802"/>
    <w:rsid w:val="000A4949"/>
    <w:rsid w:val="000A4FA1"/>
    <w:rsid w:val="000A599B"/>
    <w:rsid w:val="000A5E78"/>
    <w:rsid w:val="000B05B6"/>
    <w:rsid w:val="000B287A"/>
    <w:rsid w:val="000B3007"/>
    <w:rsid w:val="000B42F4"/>
    <w:rsid w:val="000B4DB0"/>
    <w:rsid w:val="000B5E7F"/>
    <w:rsid w:val="000B6ACA"/>
    <w:rsid w:val="000C0330"/>
    <w:rsid w:val="000C133B"/>
    <w:rsid w:val="000C18E0"/>
    <w:rsid w:val="000C20CD"/>
    <w:rsid w:val="000C37BF"/>
    <w:rsid w:val="000C3AF8"/>
    <w:rsid w:val="000C40F1"/>
    <w:rsid w:val="000C43A7"/>
    <w:rsid w:val="000C4EED"/>
    <w:rsid w:val="000C5589"/>
    <w:rsid w:val="000C5A5B"/>
    <w:rsid w:val="000C5B23"/>
    <w:rsid w:val="000C64E7"/>
    <w:rsid w:val="000C6EF9"/>
    <w:rsid w:val="000C78B6"/>
    <w:rsid w:val="000C7C85"/>
    <w:rsid w:val="000D01A1"/>
    <w:rsid w:val="000D0448"/>
    <w:rsid w:val="000D0A4C"/>
    <w:rsid w:val="000D1264"/>
    <w:rsid w:val="000D1C9D"/>
    <w:rsid w:val="000D2D22"/>
    <w:rsid w:val="000D3177"/>
    <w:rsid w:val="000D343F"/>
    <w:rsid w:val="000D3D2C"/>
    <w:rsid w:val="000D3ED1"/>
    <w:rsid w:val="000D4766"/>
    <w:rsid w:val="000D661F"/>
    <w:rsid w:val="000D6F27"/>
    <w:rsid w:val="000D7289"/>
    <w:rsid w:val="000D7D56"/>
    <w:rsid w:val="000E0A6C"/>
    <w:rsid w:val="000E148A"/>
    <w:rsid w:val="000E2243"/>
    <w:rsid w:val="000E23AD"/>
    <w:rsid w:val="000E2ED5"/>
    <w:rsid w:val="000E3FEB"/>
    <w:rsid w:val="000E42C8"/>
    <w:rsid w:val="000E5B20"/>
    <w:rsid w:val="000E5B2F"/>
    <w:rsid w:val="000E74AC"/>
    <w:rsid w:val="000F0A2A"/>
    <w:rsid w:val="000F11D3"/>
    <w:rsid w:val="000F1577"/>
    <w:rsid w:val="000F24D2"/>
    <w:rsid w:val="000F2EBD"/>
    <w:rsid w:val="000F3050"/>
    <w:rsid w:val="000F3775"/>
    <w:rsid w:val="000F43E2"/>
    <w:rsid w:val="000F4C35"/>
    <w:rsid w:val="000F531F"/>
    <w:rsid w:val="000F5B55"/>
    <w:rsid w:val="000F605C"/>
    <w:rsid w:val="000F622F"/>
    <w:rsid w:val="00100BC4"/>
    <w:rsid w:val="001011F8"/>
    <w:rsid w:val="00101479"/>
    <w:rsid w:val="00101D8B"/>
    <w:rsid w:val="00102432"/>
    <w:rsid w:val="00102571"/>
    <w:rsid w:val="00102E0D"/>
    <w:rsid w:val="001037E3"/>
    <w:rsid w:val="00103AA7"/>
    <w:rsid w:val="00103E35"/>
    <w:rsid w:val="001041F9"/>
    <w:rsid w:val="00104EA2"/>
    <w:rsid w:val="00106125"/>
    <w:rsid w:val="001068B2"/>
    <w:rsid w:val="001113DF"/>
    <w:rsid w:val="001127FA"/>
    <w:rsid w:val="00112D52"/>
    <w:rsid w:val="00113D18"/>
    <w:rsid w:val="00113F75"/>
    <w:rsid w:val="00114156"/>
    <w:rsid w:val="0011450B"/>
    <w:rsid w:val="0011461E"/>
    <w:rsid w:val="00114A78"/>
    <w:rsid w:val="00115B41"/>
    <w:rsid w:val="00115FF4"/>
    <w:rsid w:val="0011684F"/>
    <w:rsid w:val="00116C6A"/>
    <w:rsid w:val="00116EDF"/>
    <w:rsid w:val="00117505"/>
    <w:rsid w:val="00117978"/>
    <w:rsid w:val="00117CF5"/>
    <w:rsid w:val="001205E4"/>
    <w:rsid w:val="00120942"/>
    <w:rsid w:val="001209AA"/>
    <w:rsid w:val="00120AA4"/>
    <w:rsid w:val="00121957"/>
    <w:rsid w:val="00121A0C"/>
    <w:rsid w:val="00121B61"/>
    <w:rsid w:val="00122A84"/>
    <w:rsid w:val="00122DDA"/>
    <w:rsid w:val="0012306E"/>
    <w:rsid w:val="00125700"/>
    <w:rsid w:val="0012586E"/>
    <w:rsid w:val="00126EFD"/>
    <w:rsid w:val="001271F4"/>
    <w:rsid w:val="001272E2"/>
    <w:rsid w:val="001272E4"/>
    <w:rsid w:val="00130213"/>
    <w:rsid w:val="001309FE"/>
    <w:rsid w:val="00130E6C"/>
    <w:rsid w:val="00132B41"/>
    <w:rsid w:val="0013310A"/>
    <w:rsid w:val="001331C9"/>
    <w:rsid w:val="00135CFE"/>
    <w:rsid w:val="00135D8C"/>
    <w:rsid w:val="00136606"/>
    <w:rsid w:val="00136A10"/>
    <w:rsid w:val="00141348"/>
    <w:rsid w:val="00141675"/>
    <w:rsid w:val="00141ACE"/>
    <w:rsid w:val="00141FA8"/>
    <w:rsid w:val="00142822"/>
    <w:rsid w:val="0014313A"/>
    <w:rsid w:val="00144B13"/>
    <w:rsid w:val="001456D0"/>
    <w:rsid w:val="00146048"/>
    <w:rsid w:val="00146874"/>
    <w:rsid w:val="00150F58"/>
    <w:rsid w:val="0015110D"/>
    <w:rsid w:val="00151294"/>
    <w:rsid w:val="0015183A"/>
    <w:rsid w:val="00151F38"/>
    <w:rsid w:val="00152D35"/>
    <w:rsid w:val="00153D08"/>
    <w:rsid w:val="00153FD9"/>
    <w:rsid w:val="00154FBD"/>
    <w:rsid w:val="00156DDD"/>
    <w:rsid w:val="00156F83"/>
    <w:rsid w:val="00157AE2"/>
    <w:rsid w:val="00157B41"/>
    <w:rsid w:val="00157F81"/>
    <w:rsid w:val="00160401"/>
    <w:rsid w:val="00160711"/>
    <w:rsid w:val="00161783"/>
    <w:rsid w:val="0016180B"/>
    <w:rsid w:val="00162EEC"/>
    <w:rsid w:val="001634FF"/>
    <w:rsid w:val="00163AC4"/>
    <w:rsid w:val="00164D59"/>
    <w:rsid w:val="0016539D"/>
    <w:rsid w:val="00166B13"/>
    <w:rsid w:val="0017024B"/>
    <w:rsid w:val="0017091C"/>
    <w:rsid w:val="0017137E"/>
    <w:rsid w:val="00171F35"/>
    <w:rsid w:val="001725DC"/>
    <w:rsid w:val="00172D19"/>
    <w:rsid w:val="0017339D"/>
    <w:rsid w:val="001733CC"/>
    <w:rsid w:val="00173FF7"/>
    <w:rsid w:val="00174AA4"/>
    <w:rsid w:val="001750F2"/>
    <w:rsid w:val="00175E49"/>
    <w:rsid w:val="00176044"/>
    <w:rsid w:val="001760BA"/>
    <w:rsid w:val="0017620D"/>
    <w:rsid w:val="0017717F"/>
    <w:rsid w:val="00177E0E"/>
    <w:rsid w:val="00180300"/>
    <w:rsid w:val="00180466"/>
    <w:rsid w:val="0018050C"/>
    <w:rsid w:val="00181781"/>
    <w:rsid w:val="001819DD"/>
    <w:rsid w:val="00181AA0"/>
    <w:rsid w:val="0018257B"/>
    <w:rsid w:val="00182ADD"/>
    <w:rsid w:val="001830E9"/>
    <w:rsid w:val="0018315C"/>
    <w:rsid w:val="001833B8"/>
    <w:rsid w:val="0018345E"/>
    <w:rsid w:val="00184973"/>
    <w:rsid w:val="00184AF0"/>
    <w:rsid w:val="0018621E"/>
    <w:rsid w:val="00187329"/>
    <w:rsid w:val="001910C4"/>
    <w:rsid w:val="001913EE"/>
    <w:rsid w:val="001940B4"/>
    <w:rsid w:val="0019457F"/>
    <w:rsid w:val="0019482C"/>
    <w:rsid w:val="0019557C"/>
    <w:rsid w:val="00196049"/>
    <w:rsid w:val="001961FA"/>
    <w:rsid w:val="00196A94"/>
    <w:rsid w:val="00197338"/>
    <w:rsid w:val="001A062C"/>
    <w:rsid w:val="001A0752"/>
    <w:rsid w:val="001A2DBC"/>
    <w:rsid w:val="001A3A58"/>
    <w:rsid w:val="001A3EF9"/>
    <w:rsid w:val="001A4131"/>
    <w:rsid w:val="001A4268"/>
    <w:rsid w:val="001A4783"/>
    <w:rsid w:val="001A4D14"/>
    <w:rsid w:val="001A4DAF"/>
    <w:rsid w:val="001A606B"/>
    <w:rsid w:val="001A7369"/>
    <w:rsid w:val="001A7B22"/>
    <w:rsid w:val="001B039E"/>
    <w:rsid w:val="001B0C7B"/>
    <w:rsid w:val="001B0F36"/>
    <w:rsid w:val="001B10FB"/>
    <w:rsid w:val="001B1D1B"/>
    <w:rsid w:val="001B2703"/>
    <w:rsid w:val="001B3595"/>
    <w:rsid w:val="001B3EA2"/>
    <w:rsid w:val="001B3ECB"/>
    <w:rsid w:val="001B44F0"/>
    <w:rsid w:val="001B4B5B"/>
    <w:rsid w:val="001B7623"/>
    <w:rsid w:val="001C16AC"/>
    <w:rsid w:val="001C1772"/>
    <w:rsid w:val="001C17B7"/>
    <w:rsid w:val="001C192C"/>
    <w:rsid w:val="001C2F84"/>
    <w:rsid w:val="001C3021"/>
    <w:rsid w:val="001C468B"/>
    <w:rsid w:val="001C4982"/>
    <w:rsid w:val="001C4AE2"/>
    <w:rsid w:val="001C4CF6"/>
    <w:rsid w:val="001C5880"/>
    <w:rsid w:val="001C6845"/>
    <w:rsid w:val="001C6F96"/>
    <w:rsid w:val="001D00E1"/>
    <w:rsid w:val="001D0660"/>
    <w:rsid w:val="001D0742"/>
    <w:rsid w:val="001D0CD0"/>
    <w:rsid w:val="001D3329"/>
    <w:rsid w:val="001D3AF2"/>
    <w:rsid w:val="001D3C99"/>
    <w:rsid w:val="001D42B9"/>
    <w:rsid w:val="001D464C"/>
    <w:rsid w:val="001D5AEC"/>
    <w:rsid w:val="001D71C7"/>
    <w:rsid w:val="001D7A3F"/>
    <w:rsid w:val="001D7C92"/>
    <w:rsid w:val="001E00E3"/>
    <w:rsid w:val="001E15CF"/>
    <w:rsid w:val="001E1C45"/>
    <w:rsid w:val="001E33D2"/>
    <w:rsid w:val="001E4653"/>
    <w:rsid w:val="001E4945"/>
    <w:rsid w:val="001E5CF4"/>
    <w:rsid w:val="001E725D"/>
    <w:rsid w:val="001E76E7"/>
    <w:rsid w:val="001E7ACB"/>
    <w:rsid w:val="001F01F4"/>
    <w:rsid w:val="001F062B"/>
    <w:rsid w:val="001F0B68"/>
    <w:rsid w:val="001F227B"/>
    <w:rsid w:val="001F22EE"/>
    <w:rsid w:val="001F637A"/>
    <w:rsid w:val="001F6437"/>
    <w:rsid w:val="001F688B"/>
    <w:rsid w:val="001F6CCA"/>
    <w:rsid w:val="001F7AC9"/>
    <w:rsid w:val="002014A4"/>
    <w:rsid w:val="00201D24"/>
    <w:rsid w:val="00202EDD"/>
    <w:rsid w:val="00204BB9"/>
    <w:rsid w:val="00204D20"/>
    <w:rsid w:val="00206505"/>
    <w:rsid w:val="00206AEE"/>
    <w:rsid w:val="00207BC5"/>
    <w:rsid w:val="00210C16"/>
    <w:rsid w:val="00211C30"/>
    <w:rsid w:val="00212466"/>
    <w:rsid w:val="00212C4D"/>
    <w:rsid w:val="00212DEB"/>
    <w:rsid w:val="00212FC8"/>
    <w:rsid w:val="00214D70"/>
    <w:rsid w:val="0021515C"/>
    <w:rsid w:val="00216BCB"/>
    <w:rsid w:val="00216D3C"/>
    <w:rsid w:val="0022125D"/>
    <w:rsid w:val="00222557"/>
    <w:rsid w:val="00222D92"/>
    <w:rsid w:val="002238FD"/>
    <w:rsid w:val="00223916"/>
    <w:rsid w:val="00224395"/>
    <w:rsid w:val="00224EC6"/>
    <w:rsid w:val="0022594A"/>
    <w:rsid w:val="00225B38"/>
    <w:rsid w:val="00225DD5"/>
    <w:rsid w:val="0022743F"/>
    <w:rsid w:val="00230A81"/>
    <w:rsid w:val="002329A3"/>
    <w:rsid w:val="00232D8A"/>
    <w:rsid w:val="002337A7"/>
    <w:rsid w:val="002346CB"/>
    <w:rsid w:val="00236E79"/>
    <w:rsid w:val="00237DAC"/>
    <w:rsid w:val="002408C8"/>
    <w:rsid w:val="00241993"/>
    <w:rsid w:val="00241A6A"/>
    <w:rsid w:val="00242535"/>
    <w:rsid w:val="00242787"/>
    <w:rsid w:val="00244321"/>
    <w:rsid w:val="0024436A"/>
    <w:rsid w:val="00244AA5"/>
    <w:rsid w:val="002463D9"/>
    <w:rsid w:val="002472E3"/>
    <w:rsid w:val="00250734"/>
    <w:rsid w:val="00250A8E"/>
    <w:rsid w:val="00251212"/>
    <w:rsid w:val="00252279"/>
    <w:rsid w:val="00252989"/>
    <w:rsid w:val="0025306E"/>
    <w:rsid w:val="002530C7"/>
    <w:rsid w:val="00254611"/>
    <w:rsid w:val="00254694"/>
    <w:rsid w:val="002547BD"/>
    <w:rsid w:val="0025575B"/>
    <w:rsid w:val="00255DE9"/>
    <w:rsid w:val="0025615C"/>
    <w:rsid w:val="002561E9"/>
    <w:rsid w:val="00256269"/>
    <w:rsid w:val="0025660C"/>
    <w:rsid w:val="00256C51"/>
    <w:rsid w:val="00260563"/>
    <w:rsid w:val="002612E6"/>
    <w:rsid w:val="00261C74"/>
    <w:rsid w:val="00262038"/>
    <w:rsid w:val="002628A9"/>
    <w:rsid w:val="0026294A"/>
    <w:rsid w:val="002645A1"/>
    <w:rsid w:val="00264786"/>
    <w:rsid w:val="0026508D"/>
    <w:rsid w:val="002652D0"/>
    <w:rsid w:val="002661C4"/>
    <w:rsid w:val="0026714E"/>
    <w:rsid w:val="0026768F"/>
    <w:rsid w:val="00270491"/>
    <w:rsid w:val="0027091E"/>
    <w:rsid w:val="00270E47"/>
    <w:rsid w:val="002716D3"/>
    <w:rsid w:val="00271821"/>
    <w:rsid w:val="0027386B"/>
    <w:rsid w:val="00273D54"/>
    <w:rsid w:val="00275633"/>
    <w:rsid w:val="002769DD"/>
    <w:rsid w:val="00276AF5"/>
    <w:rsid w:val="00277094"/>
    <w:rsid w:val="0027711E"/>
    <w:rsid w:val="00277197"/>
    <w:rsid w:val="00277551"/>
    <w:rsid w:val="002777B6"/>
    <w:rsid w:val="00277883"/>
    <w:rsid w:val="002778BD"/>
    <w:rsid w:val="00277E9C"/>
    <w:rsid w:val="00281363"/>
    <w:rsid w:val="00282615"/>
    <w:rsid w:val="00282649"/>
    <w:rsid w:val="002836C1"/>
    <w:rsid w:val="00285D19"/>
    <w:rsid w:val="00285F0E"/>
    <w:rsid w:val="00286A63"/>
    <w:rsid w:val="00286E98"/>
    <w:rsid w:val="002916A1"/>
    <w:rsid w:val="00292BA3"/>
    <w:rsid w:val="00292EFF"/>
    <w:rsid w:val="00293DC4"/>
    <w:rsid w:val="002952C7"/>
    <w:rsid w:val="0029580B"/>
    <w:rsid w:val="0029747F"/>
    <w:rsid w:val="00297C1B"/>
    <w:rsid w:val="00297DFE"/>
    <w:rsid w:val="002A04A4"/>
    <w:rsid w:val="002A06D5"/>
    <w:rsid w:val="002A0870"/>
    <w:rsid w:val="002A1219"/>
    <w:rsid w:val="002A18C6"/>
    <w:rsid w:val="002A3513"/>
    <w:rsid w:val="002A358A"/>
    <w:rsid w:val="002A372A"/>
    <w:rsid w:val="002A3D4C"/>
    <w:rsid w:val="002A4994"/>
    <w:rsid w:val="002A4DB0"/>
    <w:rsid w:val="002A4E48"/>
    <w:rsid w:val="002A53C2"/>
    <w:rsid w:val="002A57BA"/>
    <w:rsid w:val="002A63A6"/>
    <w:rsid w:val="002A674C"/>
    <w:rsid w:val="002A7086"/>
    <w:rsid w:val="002A776C"/>
    <w:rsid w:val="002A78EE"/>
    <w:rsid w:val="002A7D79"/>
    <w:rsid w:val="002B04DB"/>
    <w:rsid w:val="002B066E"/>
    <w:rsid w:val="002B0909"/>
    <w:rsid w:val="002B1908"/>
    <w:rsid w:val="002B1EE7"/>
    <w:rsid w:val="002B2167"/>
    <w:rsid w:val="002B3FB8"/>
    <w:rsid w:val="002B401F"/>
    <w:rsid w:val="002B4BE1"/>
    <w:rsid w:val="002B5301"/>
    <w:rsid w:val="002B54F4"/>
    <w:rsid w:val="002B5DB5"/>
    <w:rsid w:val="002B7ACA"/>
    <w:rsid w:val="002C123F"/>
    <w:rsid w:val="002C30F0"/>
    <w:rsid w:val="002C4824"/>
    <w:rsid w:val="002C4FC7"/>
    <w:rsid w:val="002C50F2"/>
    <w:rsid w:val="002C533B"/>
    <w:rsid w:val="002C592C"/>
    <w:rsid w:val="002C66B2"/>
    <w:rsid w:val="002D14A8"/>
    <w:rsid w:val="002D167F"/>
    <w:rsid w:val="002D2CEA"/>
    <w:rsid w:val="002D309D"/>
    <w:rsid w:val="002D3CC8"/>
    <w:rsid w:val="002D4B21"/>
    <w:rsid w:val="002D556C"/>
    <w:rsid w:val="002D63EB"/>
    <w:rsid w:val="002D64DE"/>
    <w:rsid w:val="002D7463"/>
    <w:rsid w:val="002D7672"/>
    <w:rsid w:val="002E024E"/>
    <w:rsid w:val="002E0523"/>
    <w:rsid w:val="002E0AA8"/>
    <w:rsid w:val="002E0C55"/>
    <w:rsid w:val="002E0CB7"/>
    <w:rsid w:val="002E0DB5"/>
    <w:rsid w:val="002E154A"/>
    <w:rsid w:val="002E1AB8"/>
    <w:rsid w:val="002E1E6F"/>
    <w:rsid w:val="002E23E8"/>
    <w:rsid w:val="002E2709"/>
    <w:rsid w:val="002E2956"/>
    <w:rsid w:val="002E4EB1"/>
    <w:rsid w:val="002E5401"/>
    <w:rsid w:val="002E5A85"/>
    <w:rsid w:val="002E6368"/>
    <w:rsid w:val="002E7352"/>
    <w:rsid w:val="002E7987"/>
    <w:rsid w:val="002E7C35"/>
    <w:rsid w:val="002E7DA0"/>
    <w:rsid w:val="002F0CF4"/>
    <w:rsid w:val="002F1AE0"/>
    <w:rsid w:val="002F21E2"/>
    <w:rsid w:val="002F37FA"/>
    <w:rsid w:val="002F4002"/>
    <w:rsid w:val="002F4113"/>
    <w:rsid w:val="002F4D36"/>
    <w:rsid w:val="002F50A5"/>
    <w:rsid w:val="002F5560"/>
    <w:rsid w:val="002F558E"/>
    <w:rsid w:val="002F5A8D"/>
    <w:rsid w:val="002F5DC5"/>
    <w:rsid w:val="0030013A"/>
    <w:rsid w:val="00300210"/>
    <w:rsid w:val="003003E5"/>
    <w:rsid w:val="00300D15"/>
    <w:rsid w:val="003014FC"/>
    <w:rsid w:val="00301DB9"/>
    <w:rsid w:val="00301F76"/>
    <w:rsid w:val="00302061"/>
    <w:rsid w:val="003028AE"/>
    <w:rsid w:val="00303351"/>
    <w:rsid w:val="00303706"/>
    <w:rsid w:val="003039F1"/>
    <w:rsid w:val="00304D8E"/>
    <w:rsid w:val="00305977"/>
    <w:rsid w:val="00305B09"/>
    <w:rsid w:val="003079F3"/>
    <w:rsid w:val="0031049E"/>
    <w:rsid w:val="003118FA"/>
    <w:rsid w:val="003128FE"/>
    <w:rsid w:val="00312DF9"/>
    <w:rsid w:val="0031321F"/>
    <w:rsid w:val="003133E9"/>
    <w:rsid w:val="003134A4"/>
    <w:rsid w:val="00313589"/>
    <w:rsid w:val="00313697"/>
    <w:rsid w:val="00313A63"/>
    <w:rsid w:val="00314FC4"/>
    <w:rsid w:val="003156CF"/>
    <w:rsid w:val="00316280"/>
    <w:rsid w:val="00316875"/>
    <w:rsid w:val="00317F60"/>
    <w:rsid w:val="00320AA7"/>
    <w:rsid w:val="00320AC2"/>
    <w:rsid w:val="003212BD"/>
    <w:rsid w:val="003212E9"/>
    <w:rsid w:val="00321494"/>
    <w:rsid w:val="00321B6D"/>
    <w:rsid w:val="003220FC"/>
    <w:rsid w:val="00322967"/>
    <w:rsid w:val="003239BD"/>
    <w:rsid w:val="00323CBD"/>
    <w:rsid w:val="0032567A"/>
    <w:rsid w:val="0032627F"/>
    <w:rsid w:val="003265C6"/>
    <w:rsid w:val="003275DB"/>
    <w:rsid w:val="003276D8"/>
    <w:rsid w:val="00327805"/>
    <w:rsid w:val="003278ED"/>
    <w:rsid w:val="0033132A"/>
    <w:rsid w:val="00331D38"/>
    <w:rsid w:val="00332E13"/>
    <w:rsid w:val="00333FD8"/>
    <w:rsid w:val="00334165"/>
    <w:rsid w:val="00335F94"/>
    <w:rsid w:val="00336597"/>
    <w:rsid w:val="003365CF"/>
    <w:rsid w:val="003375EB"/>
    <w:rsid w:val="00340868"/>
    <w:rsid w:val="00341558"/>
    <w:rsid w:val="0034177F"/>
    <w:rsid w:val="00341C73"/>
    <w:rsid w:val="00341FD2"/>
    <w:rsid w:val="00342430"/>
    <w:rsid w:val="00344106"/>
    <w:rsid w:val="003441A4"/>
    <w:rsid w:val="003442F9"/>
    <w:rsid w:val="003470F5"/>
    <w:rsid w:val="00347918"/>
    <w:rsid w:val="00347D22"/>
    <w:rsid w:val="00350056"/>
    <w:rsid w:val="0035006B"/>
    <w:rsid w:val="00350425"/>
    <w:rsid w:val="0035078E"/>
    <w:rsid w:val="003507B0"/>
    <w:rsid w:val="00351289"/>
    <w:rsid w:val="003513AE"/>
    <w:rsid w:val="00351D6A"/>
    <w:rsid w:val="00352D35"/>
    <w:rsid w:val="003543AB"/>
    <w:rsid w:val="003548F1"/>
    <w:rsid w:val="00356C04"/>
    <w:rsid w:val="00356ED9"/>
    <w:rsid w:val="00357431"/>
    <w:rsid w:val="00357672"/>
    <w:rsid w:val="00357A4C"/>
    <w:rsid w:val="00360498"/>
    <w:rsid w:val="00362111"/>
    <w:rsid w:val="00362B8D"/>
    <w:rsid w:val="003634D1"/>
    <w:rsid w:val="00364315"/>
    <w:rsid w:val="003649A0"/>
    <w:rsid w:val="00365374"/>
    <w:rsid w:val="00367052"/>
    <w:rsid w:val="00367344"/>
    <w:rsid w:val="003677BE"/>
    <w:rsid w:val="00367AA9"/>
    <w:rsid w:val="003703A4"/>
    <w:rsid w:val="00370DD7"/>
    <w:rsid w:val="00371082"/>
    <w:rsid w:val="00371308"/>
    <w:rsid w:val="00371373"/>
    <w:rsid w:val="003716C2"/>
    <w:rsid w:val="003720FD"/>
    <w:rsid w:val="00373AE7"/>
    <w:rsid w:val="00373B36"/>
    <w:rsid w:val="00373B60"/>
    <w:rsid w:val="003742AB"/>
    <w:rsid w:val="00374B61"/>
    <w:rsid w:val="003754A8"/>
    <w:rsid w:val="003757F3"/>
    <w:rsid w:val="0037581E"/>
    <w:rsid w:val="00375CBC"/>
    <w:rsid w:val="00376007"/>
    <w:rsid w:val="00376796"/>
    <w:rsid w:val="003770A7"/>
    <w:rsid w:val="00377CDF"/>
    <w:rsid w:val="00377EAB"/>
    <w:rsid w:val="003804B9"/>
    <w:rsid w:val="0038098C"/>
    <w:rsid w:val="003818CD"/>
    <w:rsid w:val="00381B96"/>
    <w:rsid w:val="00381E2E"/>
    <w:rsid w:val="003823B1"/>
    <w:rsid w:val="00382A9B"/>
    <w:rsid w:val="00382ABB"/>
    <w:rsid w:val="00382C28"/>
    <w:rsid w:val="00382FCF"/>
    <w:rsid w:val="00383E38"/>
    <w:rsid w:val="003866BA"/>
    <w:rsid w:val="0038729C"/>
    <w:rsid w:val="00390693"/>
    <w:rsid w:val="00390E9C"/>
    <w:rsid w:val="0039207E"/>
    <w:rsid w:val="003922E1"/>
    <w:rsid w:val="00393F00"/>
    <w:rsid w:val="00394035"/>
    <w:rsid w:val="003944B8"/>
    <w:rsid w:val="00394DD1"/>
    <w:rsid w:val="00395A5C"/>
    <w:rsid w:val="0039604E"/>
    <w:rsid w:val="0039607A"/>
    <w:rsid w:val="003969A2"/>
    <w:rsid w:val="003976E3"/>
    <w:rsid w:val="003A06D9"/>
    <w:rsid w:val="003A1A60"/>
    <w:rsid w:val="003A29B9"/>
    <w:rsid w:val="003A2EC8"/>
    <w:rsid w:val="003A46FF"/>
    <w:rsid w:val="003A4F86"/>
    <w:rsid w:val="003A5189"/>
    <w:rsid w:val="003A526B"/>
    <w:rsid w:val="003A54CD"/>
    <w:rsid w:val="003A554A"/>
    <w:rsid w:val="003A56A7"/>
    <w:rsid w:val="003A5DDC"/>
    <w:rsid w:val="003A61F0"/>
    <w:rsid w:val="003A62A5"/>
    <w:rsid w:val="003A72E3"/>
    <w:rsid w:val="003A790C"/>
    <w:rsid w:val="003B0FB1"/>
    <w:rsid w:val="003B152D"/>
    <w:rsid w:val="003B18FA"/>
    <w:rsid w:val="003B225A"/>
    <w:rsid w:val="003B2289"/>
    <w:rsid w:val="003B347D"/>
    <w:rsid w:val="003B4286"/>
    <w:rsid w:val="003B44DE"/>
    <w:rsid w:val="003B49AE"/>
    <w:rsid w:val="003B5E49"/>
    <w:rsid w:val="003B5EE1"/>
    <w:rsid w:val="003B7672"/>
    <w:rsid w:val="003B7A35"/>
    <w:rsid w:val="003B7A90"/>
    <w:rsid w:val="003C05AB"/>
    <w:rsid w:val="003C06C2"/>
    <w:rsid w:val="003C0B61"/>
    <w:rsid w:val="003C3029"/>
    <w:rsid w:val="003C3169"/>
    <w:rsid w:val="003C31CB"/>
    <w:rsid w:val="003C3479"/>
    <w:rsid w:val="003C41CF"/>
    <w:rsid w:val="003C4536"/>
    <w:rsid w:val="003C4E27"/>
    <w:rsid w:val="003C5AE4"/>
    <w:rsid w:val="003C65C5"/>
    <w:rsid w:val="003C6B15"/>
    <w:rsid w:val="003C6BC2"/>
    <w:rsid w:val="003C7280"/>
    <w:rsid w:val="003C779B"/>
    <w:rsid w:val="003C7BBA"/>
    <w:rsid w:val="003D12A5"/>
    <w:rsid w:val="003D3938"/>
    <w:rsid w:val="003D4E4D"/>
    <w:rsid w:val="003D51B4"/>
    <w:rsid w:val="003D6742"/>
    <w:rsid w:val="003D67C4"/>
    <w:rsid w:val="003D6BAC"/>
    <w:rsid w:val="003D7614"/>
    <w:rsid w:val="003D7869"/>
    <w:rsid w:val="003D78C1"/>
    <w:rsid w:val="003D7C89"/>
    <w:rsid w:val="003D7F9E"/>
    <w:rsid w:val="003D7FBC"/>
    <w:rsid w:val="003E0A0B"/>
    <w:rsid w:val="003E1C32"/>
    <w:rsid w:val="003E1CCE"/>
    <w:rsid w:val="003E1FD5"/>
    <w:rsid w:val="003E2B06"/>
    <w:rsid w:val="003E325D"/>
    <w:rsid w:val="003E3629"/>
    <w:rsid w:val="003E4A83"/>
    <w:rsid w:val="003E5005"/>
    <w:rsid w:val="003E589B"/>
    <w:rsid w:val="003E5D56"/>
    <w:rsid w:val="003E5EA4"/>
    <w:rsid w:val="003E6DF3"/>
    <w:rsid w:val="003E7DA8"/>
    <w:rsid w:val="003F04C5"/>
    <w:rsid w:val="003F102B"/>
    <w:rsid w:val="003F1F66"/>
    <w:rsid w:val="003F4383"/>
    <w:rsid w:val="003F4824"/>
    <w:rsid w:val="003F5296"/>
    <w:rsid w:val="003F685B"/>
    <w:rsid w:val="003F6DC1"/>
    <w:rsid w:val="003F7796"/>
    <w:rsid w:val="003F7D68"/>
    <w:rsid w:val="003F7F85"/>
    <w:rsid w:val="0040056A"/>
    <w:rsid w:val="00402347"/>
    <w:rsid w:val="00403ACA"/>
    <w:rsid w:val="00403EB4"/>
    <w:rsid w:val="00404476"/>
    <w:rsid w:val="00404D5B"/>
    <w:rsid w:val="004052DA"/>
    <w:rsid w:val="00405892"/>
    <w:rsid w:val="00405B47"/>
    <w:rsid w:val="0040631C"/>
    <w:rsid w:val="00407299"/>
    <w:rsid w:val="004077CB"/>
    <w:rsid w:val="004078A9"/>
    <w:rsid w:val="00407DFC"/>
    <w:rsid w:val="00407FFC"/>
    <w:rsid w:val="00410427"/>
    <w:rsid w:val="00410803"/>
    <w:rsid w:val="00410F9D"/>
    <w:rsid w:val="004116C2"/>
    <w:rsid w:val="004121C5"/>
    <w:rsid w:val="00415251"/>
    <w:rsid w:val="004160CF"/>
    <w:rsid w:val="0041715D"/>
    <w:rsid w:val="00417644"/>
    <w:rsid w:val="00417D65"/>
    <w:rsid w:val="00417F1A"/>
    <w:rsid w:val="0042011E"/>
    <w:rsid w:val="00422928"/>
    <w:rsid w:val="00422CB4"/>
    <w:rsid w:val="00423C67"/>
    <w:rsid w:val="00424AE2"/>
    <w:rsid w:val="00424E84"/>
    <w:rsid w:val="0042511D"/>
    <w:rsid w:val="00425148"/>
    <w:rsid w:val="004258B2"/>
    <w:rsid w:val="00426AED"/>
    <w:rsid w:val="0042753C"/>
    <w:rsid w:val="0042775C"/>
    <w:rsid w:val="00427952"/>
    <w:rsid w:val="00430029"/>
    <w:rsid w:val="0043064D"/>
    <w:rsid w:val="00430FAD"/>
    <w:rsid w:val="0043219F"/>
    <w:rsid w:val="004322F3"/>
    <w:rsid w:val="004328F2"/>
    <w:rsid w:val="00432D2C"/>
    <w:rsid w:val="004333CC"/>
    <w:rsid w:val="004335DE"/>
    <w:rsid w:val="0043366F"/>
    <w:rsid w:val="004349E2"/>
    <w:rsid w:val="00434C8C"/>
    <w:rsid w:val="00435914"/>
    <w:rsid w:val="00436241"/>
    <w:rsid w:val="004362E0"/>
    <w:rsid w:val="00436CEA"/>
    <w:rsid w:val="0044023D"/>
    <w:rsid w:val="004408D0"/>
    <w:rsid w:val="00441067"/>
    <w:rsid w:val="00441197"/>
    <w:rsid w:val="00442224"/>
    <w:rsid w:val="00442F4C"/>
    <w:rsid w:val="0044388F"/>
    <w:rsid w:val="00443900"/>
    <w:rsid w:val="00444558"/>
    <w:rsid w:val="00445BD2"/>
    <w:rsid w:val="004464BA"/>
    <w:rsid w:val="004478F8"/>
    <w:rsid w:val="00447F42"/>
    <w:rsid w:val="00450AF5"/>
    <w:rsid w:val="00451CD3"/>
    <w:rsid w:val="00452228"/>
    <w:rsid w:val="00452574"/>
    <w:rsid w:val="004529A4"/>
    <w:rsid w:val="00452EE1"/>
    <w:rsid w:val="004535C9"/>
    <w:rsid w:val="00453603"/>
    <w:rsid w:val="00453BE1"/>
    <w:rsid w:val="00453DD6"/>
    <w:rsid w:val="00454C52"/>
    <w:rsid w:val="00454C8F"/>
    <w:rsid w:val="004550C8"/>
    <w:rsid w:val="004555BF"/>
    <w:rsid w:val="00456071"/>
    <w:rsid w:val="0045707E"/>
    <w:rsid w:val="00457EE0"/>
    <w:rsid w:val="0046014E"/>
    <w:rsid w:val="00460282"/>
    <w:rsid w:val="00460EC8"/>
    <w:rsid w:val="00462651"/>
    <w:rsid w:val="0046275D"/>
    <w:rsid w:val="0046284E"/>
    <w:rsid w:val="00462E19"/>
    <w:rsid w:val="00463C55"/>
    <w:rsid w:val="004645A6"/>
    <w:rsid w:val="00464C8F"/>
    <w:rsid w:val="00466025"/>
    <w:rsid w:val="004669F7"/>
    <w:rsid w:val="00466D09"/>
    <w:rsid w:val="00466D8C"/>
    <w:rsid w:val="00467619"/>
    <w:rsid w:val="0046792F"/>
    <w:rsid w:val="00470896"/>
    <w:rsid w:val="00471097"/>
    <w:rsid w:val="004722BA"/>
    <w:rsid w:val="00472FA4"/>
    <w:rsid w:val="00473EE5"/>
    <w:rsid w:val="00474E59"/>
    <w:rsid w:val="004765E9"/>
    <w:rsid w:val="0047666F"/>
    <w:rsid w:val="00476985"/>
    <w:rsid w:val="00477661"/>
    <w:rsid w:val="00480BA9"/>
    <w:rsid w:val="004811F0"/>
    <w:rsid w:val="00481CB2"/>
    <w:rsid w:val="00483CB2"/>
    <w:rsid w:val="00484BA9"/>
    <w:rsid w:val="00484BBE"/>
    <w:rsid w:val="00485163"/>
    <w:rsid w:val="0048540D"/>
    <w:rsid w:val="00485DBC"/>
    <w:rsid w:val="00485F2A"/>
    <w:rsid w:val="00487907"/>
    <w:rsid w:val="00487C57"/>
    <w:rsid w:val="00487E4B"/>
    <w:rsid w:val="00490191"/>
    <w:rsid w:val="00490B39"/>
    <w:rsid w:val="00490BDE"/>
    <w:rsid w:val="00491273"/>
    <w:rsid w:val="00491E4E"/>
    <w:rsid w:val="0049230A"/>
    <w:rsid w:val="00492376"/>
    <w:rsid w:val="00492BEE"/>
    <w:rsid w:val="00493F95"/>
    <w:rsid w:val="00494015"/>
    <w:rsid w:val="0049441C"/>
    <w:rsid w:val="00494862"/>
    <w:rsid w:val="00494C07"/>
    <w:rsid w:val="004955B5"/>
    <w:rsid w:val="0049610D"/>
    <w:rsid w:val="004975F2"/>
    <w:rsid w:val="004A09B9"/>
    <w:rsid w:val="004A17C8"/>
    <w:rsid w:val="004A2507"/>
    <w:rsid w:val="004A3E77"/>
    <w:rsid w:val="004A522B"/>
    <w:rsid w:val="004A5D87"/>
    <w:rsid w:val="004A79C8"/>
    <w:rsid w:val="004B015C"/>
    <w:rsid w:val="004B02F7"/>
    <w:rsid w:val="004B0468"/>
    <w:rsid w:val="004B0599"/>
    <w:rsid w:val="004B147A"/>
    <w:rsid w:val="004B187D"/>
    <w:rsid w:val="004B1D5E"/>
    <w:rsid w:val="004B2C93"/>
    <w:rsid w:val="004B2DE1"/>
    <w:rsid w:val="004B550D"/>
    <w:rsid w:val="004B5D1A"/>
    <w:rsid w:val="004B691C"/>
    <w:rsid w:val="004B69D0"/>
    <w:rsid w:val="004B6E52"/>
    <w:rsid w:val="004B71A0"/>
    <w:rsid w:val="004B7274"/>
    <w:rsid w:val="004B75E0"/>
    <w:rsid w:val="004B7BBB"/>
    <w:rsid w:val="004C10C0"/>
    <w:rsid w:val="004C2AC9"/>
    <w:rsid w:val="004C430A"/>
    <w:rsid w:val="004C4427"/>
    <w:rsid w:val="004C5476"/>
    <w:rsid w:val="004C66AD"/>
    <w:rsid w:val="004C69B2"/>
    <w:rsid w:val="004C6A45"/>
    <w:rsid w:val="004D09D3"/>
    <w:rsid w:val="004D1099"/>
    <w:rsid w:val="004D1628"/>
    <w:rsid w:val="004D23ED"/>
    <w:rsid w:val="004D2F82"/>
    <w:rsid w:val="004D32C0"/>
    <w:rsid w:val="004D4114"/>
    <w:rsid w:val="004D44BD"/>
    <w:rsid w:val="004D54F1"/>
    <w:rsid w:val="004D5560"/>
    <w:rsid w:val="004D67A4"/>
    <w:rsid w:val="004D701C"/>
    <w:rsid w:val="004D7035"/>
    <w:rsid w:val="004D7696"/>
    <w:rsid w:val="004E0327"/>
    <w:rsid w:val="004E0459"/>
    <w:rsid w:val="004E0794"/>
    <w:rsid w:val="004E08DC"/>
    <w:rsid w:val="004E0C15"/>
    <w:rsid w:val="004E0D15"/>
    <w:rsid w:val="004E17EB"/>
    <w:rsid w:val="004E1E6B"/>
    <w:rsid w:val="004E2318"/>
    <w:rsid w:val="004E2C29"/>
    <w:rsid w:val="004E3672"/>
    <w:rsid w:val="004E3C84"/>
    <w:rsid w:val="004E3ECB"/>
    <w:rsid w:val="004E4B1F"/>
    <w:rsid w:val="004E58D8"/>
    <w:rsid w:val="004E6CB6"/>
    <w:rsid w:val="004E7143"/>
    <w:rsid w:val="004E7A8C"/>
    <w:rsid w:val="004E7B37"/>
    <w:rsid w:val="004E7D93"/>
    <w:rsid w:val="004F01D3"/>
    <w:rsid w:val="004F1110"/>
    <w:rsid w:val="004F17C0"/>
    <w:rsid w:val="004F1D99"/>
    <w:rsid w:val="004F243B"/>
    <w:rsid w:val="004F2C34"/>
    <w:rsid w:val="004F2D8D"/>
    <w:rsid w:val="004F3B09"/>
    <w:rsid w:val="004F3F31"/>
    <w:rsid w:val="004F539F"/>
    <w:rsid w:val="004F5735"/>
    <w:rsid w:val="004F6DBF"/>
    <w:rsid w:val="004F7630"/>
    <w:rsid w:val="00501B6E"/>
    <w:rsid w:val="00501B73"/>
    <w:rsid w:val="0050304D"/>
    <w:rsid w:val="00503E8F"/>
    <w:rsid w:val="00505996"/>
    <w:rsid w:val="005062EA"/>
    <w:rsid w:val="005063BA"/>
    <w:rsid w:val="00507FD6"/>
    <w:rsid w:val="005106BA"/>
    <w:rsid w:val="00511071"/>
    <w:rsid w:val="00511216"/>
    <w:rsid w:val="00511260"/>
    <w:rsid w:val="00511A93"/>
    <w:rsid w:val="005123F3"/>
    <w:rsid w:val="005125C3"/>
    <w:rsid w:val="00512B97"/>
    <w:rsid w:val="00513956"/>
    <w:rsid w:val="00513B0F"/>
    <w:rsid w:val="00513FE9"/>
    <w:rsid w:val="00514022"/>
    <w:rsid w:val="00514307"/>
    <w:rsid w:val="0051524F"/>
    <w:rsid w:val="005160CA"/>
    <w:rsid w:val="00516578"/>
    <w:rsid w:val="00517176"/>
    <w:rsid w:val="005175F9"/>
    <w:rsid w:val="0052090C"/>
    <w:rsid w:val="005212EB"/>
    <w:rsid w:val="00521376"/>
    <w:rsid w:val="005215C3"/>
    <w:rsid w:val="00523655"/>
    <w:rsid w:val="00524A99"/>
    <w:rsid w:val="005250EC"/>
    <w:rsid w:val="00525B56"/>
    <w:rsid w:val="00525CD0"/>
    <w:rsid w:val="00526D08"/>
    <w:rsid w:val="00530DA7"/>
    <w:rsid w:val="005310E0"/>
    <w:rsid w:val="0053170A"/>
    <w:rsid w:val="00531854"/>
    <w:rsid w:val="00533230"/>
    <w:rsid w:val="005345DE"/>
    <w:rsid w:val="0053521B"/>
    <w:rsid w:val="005358DF"/>
    <w:rsid w:val="00536568"/>
    <w:rsid w:val="00536C8A"/>
    <w:rsid w:val="005372D6"/>
    <w:rsid w:val="005379F8"/>
    <w:rsid w:val="00541CF7"/>
    <w:rsid w:val="00542E92"/>
    <w:rsid w:val="00543067"/>
    <w:rsid w:val="0054346B"/>
    <w:rsid w:val="00543B77"/>
    <w:rsid w:val="0054448E"/>
    <w:rsid w:val="00545153"/>
    <w:rsid w:val="0054529C"/>
    <w:rsid w:val="005455D4"/>
    <w:rsid w:val="005458C2"/>
    <w:rsid w:val="0054722B"/>
    <w:rsid w:val="00547F18"/>
    <w:rsid w:val="00550AC3"/>
    <w:rsid w:val="00550C8E"/>
    <w:rsid w:val="00550F1F"/>
    <w:rsid w:val="005513BE"/>
    <w:rsid w:val="00551AED"/>
    <w:rsid w:val="005536C4"/>
    <w:rsid w:val="0055394F"/>
    <w:rsid w:val="005539DC"/>
    <w:rsid w:val="005540BD"/>
    <w:rsid w:val="005549D9"/>
    <w:rsid w:val="00555069"/>
    <w:rsid w:val="005559C9"/>
    <w:rsid w:val="00556478"/>
    <w:rsid w:val="00556AEB"/>
    <w:rsid w:val="005577EC"/>
    <w:rsid w:val="00557E2E"/>
    <w:rsid w:val="00560627"/>
    <w:rsid w:val="00561EE5"/>
    <w:rsid w:val="00562556"/>
    <w:rsid w:val="0056268D"/>
    <w:rsid w:val="00562A60"/>
    <w:rsid w:val="00562BA8"/>
    <w:rsid w:val="00562C3D"/>
    <w:rsid w:val="0056327E"/>
    <w:rsid w:val="00563575"/>
    <w:rsid w:val="00563891"/>
    <w:rsid w:val="00563958"/>
    <w:rsid w:val="00563FA3"/>
    <w:rsid w:val="0056430E"/>
    <w:rsid w:val="005654B1"/>
    <w:rsid w:val="00566D8A"/>
    <w:rsid w:val="00567B17"/>
    <w:rsid w:val="00567EE6"/>
    <w:rsid w:val="00570475"/>
    <w:rsid w:val="00571B3B"/>
    <w:rsid w:val="00571C01"/>
    <w:rsid w:val="00571C33"/>
    <w:rsid w:val="005727D0"/>
    <w:rsid w:val="005733DC"/>
    <w:rsid w:val="00573B3E"/>
    <w:rsid w:val="00573E58"/>
    <w:rsid w:val="005744B5"/>
    <w:rsid w:val="005745BF"/>
    <w:rsid w:val="00574AEA"/>
    <w:rsid w:val="00574C17"/>
    <w:rsid w:val="00575FD6"/>
    <w:rsid w:val="00576B4E"/>
    <w:rsid w:val="00580053"/>
    <w:rsid w:val="00581750"/>
    <w:rsid w:val="00582BB1"/>
    <w:rsid w:val="005838B8"/>
    <w:rsid w:val="00583D00"/>
    <w:rsid w:val="00584504"/>
    <w:rsid w:val="005857F8"/>
    <w:rsid w:val="00586901"/>
    <w:rsid w:val="00590139"/>
    <w:rsid w:val="00590E3C"/>
    <w:rsid w:val="005927DF"/>
    <w:rsid w:val="0059297A"/>
    <w:rsid w:val="00593E78"/>
    <w:rsid w:val="00593E7E"/>
    <w:rsid w:val="00593F3F"/>
    <w:rsid w:val="0059414C"/>
    <w:rsid w:val="005945A8"/>
    <w:rsid w:val="005946A7"/>
    <w:rsid w:val="00594D82"/>
    <w:rsid w:val="00594E28"/>
    <w:rsid w:val="005959B4"/>
    <w:rsid w:val="00595AC5"/>
    <w:rsid w:val="00596274"/>
    <w:rsid w:val="005A0374"/>
    <w:rsid w:val="005A1757"/>
    <w:rsid w:val="005A2C54"/>
    <w:rsid w:val="005A2C91"/>
    <w:rsid w:val="005A3138"/>
    <w:rsid w:val="005A47B0"/>
    <w:rsid w:val="005A4D7C"/>
    <w:rsid w:val="005A57A7"/>
    <w:rsid w:val="005A6F5F"/>
    <w:rsid w:val="005A72E1"/>
    <w:rsid w:val="005A72FA"/>
    <w:rsid w:val="005A7D20"/>
    <w:rsid w:val="005B09AC"/>
    <w:rsid w:val="005B0B01"/>
    <w:rsid w:val="005B135B"/>
    <w:rsid w:val="005B18BB"/>
    <w:rsid w:val="005B1922"/>
    <w:rsid w:val="005B1D70"/>
    <w:rsid w:val="005B3695"/>
    <w:rsid w:val="005B3B24"/>
    <w:rsid w:val="005B445B"/>
    <w:rsid w:val="005B4C2A"/>
    <w:rsid w:val="005B4D4F"/>
    <w:rsid w:val="005B5769"/>
    <w:rsid w:val="005B6CE6"/>
    <w:rsid w:val="005B75A4"/>
    <w:rsid w:val="005B760D"/>
    <w:rsid w:val="005C0752"/>
    <w:rsid w:val="005C12F0"/>
    <w:rsid w:val="005C2445"/>
    <w:rsid w:val="005C2DF2"/>
    <w:rsid w:val="005C2F24"/>
    <w:rsid w:val="005C347D"/>
    <w:rsid w:val="005C448B"/>
    <w:rsid w:val="005C4582"/>
    <w:rsid w:val="005C4FE0"/>
    <w:rsid w:val="005C6894"/>
    <w:rsid w:val="005C6A59"/>
    <w:rsid w:val="005C6B5A"/>
    <w:rsid w:val="005C7D3A"/>
    <w:rsid w:val="005D135C"/>
    <w:rsid w:val="005D1412"/>
    <w:rsid w:val="005D1A99"/>
    <w:rsid w:val="005D2338"/>
    <w:rsid w:val="005D282D"/>
    <w:rsid w:val="005D2EDE"/>
    <w:rsid w:val="005D3078"/>
    <w:rsid w:val="005D354C"/>
    <w:rsid w:val="005D3629"/>
    <w:rsid w:val="005D3944"/>
    <w:rsid w:val="005D4CD6"/>
    <w:rsid w:val="005D5833"/>
    <w:rsid w:val="005D7FD4"/>
    <w:rsid w:val="005E0FB7"/>
    <w:rsid w:val="005E1602"/>
    <w:rsid w:val="005E174C"/>
    <w:rsid w:val="005E1A95"/>
    <w:rsid w:val="005E2871"/>
    <w:rsid w:val="005E4B82"/>
    <w:rsid w:val="005E4DB3"/>
    <w:rsid w:val="005E5F3F"/>
    <w:rsid w:val="005E6DA9"/>
    <w:rsid w:val="005E7778"/>
    <w:rsid w:val="005E7B21"/>
    <w:rsid w:val="005F0347"/>
    <w:rsid w:val="005F0CE8"/>
    <w:rsid w:val="005F1F2E"/>
    <w:rsid w:val="005F271E"/>
    <w:rsid w:val="005F2736"/>
    <w:rsid w:val="005F2A94"/>
    <w:rsid w:val="005F3164"/>
    <w:rsid w:val="005F41D3"/>
    <w:rsid w:val="005F4DB4"/>
    <w:rsid w:val="005F4E96"/>
    <w:rsid w:val="005F5AAA"/>
    <w:rsid w:val="005F5EB4"/>
    <w:rsid w:val="006009CA"/>
    <w:rsid w:val="006019B2"/>
    <w:rsid w:val="00601E42"/>
    <w:rsid w:val="00602768"/>
    <w:rsid w:val="0060350B"/>
    <w:rsid w:val="006043C2"/>
    <w:rsid w:val="00604C2B"/>
    <w:rsid w:val="0060592B"/>
    <w:rsid w:val="00605D9A"/>
    <w:rsid w:val="006068EC"/>
    <w:rsid w:val="00607957"/>
    <w:rsid w:val="006101D3"/>
    <w:rsid w:val="006103A8"/>
    <w:rsid w:val="006116A3"/>
    <w:rsid w:val="006127E3"/>
    <w:rsid w:val="006130A6"/>
    <w:rsid w:val="006151DA"/>
    <w:rsid w:val="0061529A"/>
    <w:rsid w:val="00616A11"/>
    <w:rsid w:val="00616C1F"/>
    <w:rsid w:val="00617F67"/>
    <w:rsid w:val="006208B7"/>
    <w:rsid w:val="00620904"/>
    <w:rsid w:val="00621135"/>
    <w:rsid w:val="0062120B"/>
    <w:rsid w:val="00621BF1"/>
    <w:rsid w:val="006229B0"/>
    <w:rsid w:val="00622CDE"/>
    <w:rsid w:val="00622F16"/>
    <w:rsid w:val="00624354"/>
    <w:rsid w:val="00624DEB"/>
    <w:rsid w:val="00625223"/>
    <w:rsid w:val="00626522"/>
    <w:rsid w:val="00626C97"/>
    <w:rsid w:val="006274D5"/>
    <w:rsid w:val="00630335"/>
    <w:rsid w:val="0063065E"/>
    <w:rsid w:val="00630821"/>
    <w:rsid w:val="00630983"/>
    <w:rsid w:val="00630E09"/>
    <w:rsid w:val="00631CA6"/>
    <w:rsid w:val="00631E45"/>
    <w:rsid w:val="00632102"/>
    <w:rsid w:val="00632620"/>
    <w:rsid w:val="006326DF"/>
    <w:rsid w:val="0063352A"/>
    <w:rsid w:val="00633D22"/>
    <w:rsid w:val="0063410A"/>
    <w:rsid w:val="00634D7C"/>
    <w:rsid w:val="00634FC1"/>
    <w:rsid w:val="00635352"/>
    <w:rsid w:val="006354C3"/>
    <w:rsid w:val="00636723"/>
    <w:rsid w:val="00636954"/>
    <w:rsid w:val="00636AEA"/>
    <w:rsid w:val="00637206"/>
    <w:rsid w:val="00637393"/>
    <w:rsid w:val="0063798D"/>
    <w:rsid w:val="00637B95"/>
    <w:rsid w:val="00637D8C"/>
    <w:rsid w:val="0063D43B"/>
    <w:rsid w:val="00640761"/>
    <w:rsid w:val="00640AE2"/>
    <w:rsid w:val="00640B54"/>
    <w:rsid w:val="00640BB6"/>
    <w:rsid w:val="00640E7F"/>
    <w:rsid w:val="0064119F"/>
    <w:rsid w:val="006413B6"/>
    <w:rsid w:val="00641A9D"/>
    <w:rsid w:val="00641E70"/>
    <w:rsid w:val="00641F57"/>
    <w:rsid w:val="00642711"/>
    <w:rsid w:val="00642951"/>
    <w:rsid w:val="00642BA5"/>
    <w:rsid w:val="00643848"/>
    <w:rsid w:val="00644151"/>
    <w:rsid w:val="0064429E"/>
    <w:rsid w:val="006445D5"/>
    <w:rsid w:val="0064558E"/>
    <w:rsid w:val="00645808"/>
    <w:rsid w:val="006465AF"/>
    <w:rsid w:val="00646771"/>
    <w:rsid w:val="006468E8"/>
    <w:rsid w:val="00646BD2"/>
    <w:rsid w:val="0064751C"/>
    <w:rsid w:val="00650871"/>
    <w:rsid w:val="00652921"/>
    <w:rsid w:val="00653A20"/>
    <w:rsid w:val="00653E2E"/>
    <w:rsid w:val="0065460C"/>
    <w:rsid w:val="006547DB"/>
    <w:rsid w:val="006549BE"/>
    <w:rsid w:val="00654EC7"/>
    <w:rsid w:val="006555EF"/>
    <w:rsid w:val="00655E55"/>
    <w:rsid w:val="00656547"/>
    <w:rsid w:val="00656D92"/>
    <w:rsid w:val="0066095A"/>
    <w:rsid w:val="00661251"/>
    <w:rsid w:val="00661C1F"/>
    <w:rsid w:val="00662DF4"/>
    <w:rsid w:val="00663432"/>
    <w:rsid w:val="00663656"/>
    <w:rsid w:val="00663930"/>
    <w:rsid w:val="00663F48"/>
    <w:rsid w:val="006640B8"/>
    <w:rsid w:val="00664824"/>
    <w:rsid w:val="00665E59"/>
    <w:rsid w:val="0066603A"/>
    <w:rsid w:val="0066667F"/>
    <w:rsid w:val="00666F68"/>
    <w:rsid w:val="0066711B"/>
    <w:rsid w:val="006672E8"/>
    <w:rsid w:val="00667948"/>
    <w:rsid w:val="006706E2"/>
    <w:rsid w:val="00670E1D"/>
    <w:rsid w:val="0067218D"/>
    <w:rsid w:val="006728EF"/>
    <w:rsid w:val="0067447F"/>
    <w:rsid w:val="006745E8"/>
    <w:rsid w:val="0067488F"/>
    <w:rsid w:val="006748E6"/>
    <w:rsid w:val="00675ED8"/>
    <w:rsid w:val="00676084"/>
    <w:rsid w:val="00676722"/>
    <w:rsid w:val="006768ED"/>
    <w:rsid w:val="00676BDB"/>
    <w:rsid w:val="0067788B"/>
    <w:rsid w:val="00680337"/>
    <w:rsid w:val="0068056E"/>
    <w:rsid w:val="006832BC"/>
    <w:rsid w:val="0068504E"/>
    <w:rsid w:val="0068586B"/>
    <w:rsid w:val="00685AFB"/>
    <w:rsid w:val="0068643E"/>
    <w:rsid w:val="0068657A"/>
    <w:rsid w:val="00687165"/>
    <w:rsid w:val="0068728B"/>
    <w:rsid w:val="006877F0"/>
    <w:rsid w:val="006900D7"/>
    <w:rsid w:val="0069026F"/>
    <w:rsid w:val="00690BA5"/>
    <w:rsid w:val="0069114A"/>
    <w:rsid w:val="00692464"/>
    <w:rsid w:val="0069276C"/>
    <w:rsid w:val="00692DDB"/>
    <w:rsid w:val="00693108"/>
    <w:rsid w:val="006940D6"/>
    <w:rsid w:val="00694938"/>
    <w:rsid w:val="006949D2"/>
    <w:rsid w:val="0069514D"/>
    <w:rsid w:val="006955A9"/>
    <w:rsid w:val="00695AF4"/>
    <w:rsid w:val="006960F1"/>
    <w:rsid w:val="00696101"/>
    <w:rsid w:val="00696B85"/>
    <w:rsid w:val="00696BC1"/>
    <w:rsid w:val="0069706F"/>
    <w:rsid w:val="00697323"/>
    <w:rsid w:val="00697C00"/>
    <w:rsid w:val="00697CDE"/>
    <w:rsid w:val="006A06D8"/>
    <w:rsid w:val="006A10B7"/>
    <w:rsid w:val="006A1527"/>
    <w:rsid w:val="006A31F2"/>
    <w:rsid w:val="006A4297"/>
    <w:rsid w:val="006A456B"/>
    <w:rsid w:val="006A46E0"/>
    <w:rsid w:val="006A5038"/>
    <w:rsid w:val="006A53C0"/>
    <w:rsid w:val="006A5504"/>
    <w:rsid w:val="006A634D"/>
    <w:rsid w:val="006A6F1A"/>
    <w:rsid w:val="006B0315"/>
    <w:rsid w:val="006B126E"/>
    <w:rsid w:val="006B15D3"/>
    <w:rsid w:val="006B1AFC"/>
    <w:rsid w:val="006B2DDE"/>
    <w:rsid w:val="006B365D"/>
    <w:rsid w:val="006B4865"/>
    <w:rsid w:val="006B531E"/>
    <w:rsid w:val="006B710E"/>
    <w:rsid w:val="006C17BD"/>
    <w:rsid w:val="006C1946"/>
    <w:rsid w:val="006C2DA7"/>
    <w:rsid w:val="006C3320"/>
    <w:rsid w:val="006C376B"/>
    <w:rsid w:val="006C3E7F"/>
    <w:rsid w:val="006C44D3"/>
    <w:rsid w:val="006C4898"/>
    <w:rsid w:val="006C4CAE"/>
    <w:rsid w:val="006C4DEA"/>
    <w:rsid w:val="006C4F64"/>
    <w:rsid w:val="006C53A6"/>
    <w:rsid w:val="006C5761"/>
    <w:rsid w:val="006C656C"/>
    <w:rsid w:val="006C6DD5"/>
    <w:rsid w:val="006C6FF5"/>
    <w:rsid w:val="006C75DE"/>
    <w:rsid w:val="006C7FD5"/>
    <w:rsid w:val="006D0B3E"/>
    <w:rsid w:val="006D1285"/>
    <w:rsid w:val="006D1345"/>
    <w:rsid w:val="006D19DC"/>
    <w:rsid w:val="006D2E40"/>
    <w:rsid w:val="006D4580"/>
    <w:rsid w:val="006D4D8A"/>
    <w:rsid w:val="006D4EA0"/>
    <w:rsid w:val="006D4F18"/>
    <w:rsid w:val="006D5A2F"/>
    <w:rsid w:val="006E0F29"/>
    <w:rsid w:val="006E11B3"/>
    <w:rsid w:val="006E1502"/>
    <w:rsid w:val="006E163E"/>
    <w:rsid w:val="006E1840"/>
    <w:rsid w:val="006E388F"/>
    <w:rsid w:val="006E4206"/>
    <w:rsid w:val="006E5883"/>
    <w:rsid w:val="006E6561"/>
    <w:rsid w:val="006E6BC7"/>
    <w:rsid w:val="006E7D3E"/>
    <w:rsid w:val="006F0011"/>
    <w:rsid w:val="006F056A"/>
    <w:rsid w:val="006F05CC"/>
    <w:rsid w:val="006F0AB4"/>
    <w:rsid w:val="006F0E68"/>
    <w:rsid w:val="006F0F67"/>
    <w:rsid w:val="006F1278"/>
    <w:rsid w:val="006F2D18"/>
    <w:rsid w:val="006F4346"/>
    <w:rsid w:val="006F47A4"/>
    <w:rsid w:val="006F4E2F"/>
    <w:rsid w:val="006F4EA2"/>
    <w:rsid w:val="006F52BE"/>
    <w:rsid w:val="006F591B"/>
    <w:rsid w:val="006F61A0"/>
    <w:rsid w:val="006F6AE1"/>
    <w:rsid w:val="006F75AB"/>
    <w:rsid w:val="006F7E58"/>
    <w:rsid w:val="00700A41"/>
    <w:rsid w:val="00702E7B"/>
    <w:rsid w:val="00704560"/>
    <w:rsid w:val="0070486A"/>
    <w:rsid w:val="00705201"/>
    <w:rsid w:val="00705993"/>
    <w:rsid w:val="00706920"/>
    <w:rsid w:val="007072AE"/>
    <w:rsid w:val="00711355"/>
    <w:rsid w:val="007118BF"/>
    <w:rsid w:val="00711D12"/>
    <w:rsid w:val="00711F6F"/>
    <w:rsid w:val="00713500"/>
    <w:rsid w:val="00713857"/>
    <w:rsid w:val="00713FA8"/>
    <w:rsid w:val="00714427"/>
    <w:rsid w:val="00714980"/>
    <w:rsid w:val="00714F1A"/>
    <w:rsid w:val="00715596"/>
    <w:rsid w:val="0071610F"/>
    <w:rsid w:val="00716B74"/>
    <w:rsid w:val="00716DC0"/>
    <w:rsid w:val="007178CB"/>
    <w:rsid w:val="0072058D"/>
    <w:rsid w:val="00720A0C"/>
    <w:rsid w:val="00720E0D"/>
    <w:rsid w:val="00720FA4"/>
    <w:rsid w:val="00721180"/>
    <w:rsid w:val="007213B9"/>
    <w:rsid w:val="00723FC7"/>
    <w:rsid w:val="00724048"/>
    <w:rsid w:val="00725E72"/>
    <w:rsid w:val="00726AFF"/>
    <w:rsid w:val="00726BC6"/>
    <w:rsid w:val="007273A3"/>
    <w:rsid w:val="00727964"/>
    <w:rsid w:val="00727C14"/>
    <w:rsid w:val="00727D28"/>
    <w:rsid w:val="00727FD9"/>
    <w:rsid w:val="00730EA3"/>
    <w:rsid w:val="00730EF2"/>
    <w:rsid w:val="00731490"/>
    <w:rsid w:val="007317A5"/>
    <w:rsid w:val="00733375"/>
    <w:rsid w:val="00733AA7"/>
    <w:rsid w:val="007343D1"/>
    <w:rsid w:val="00734406"/>
    <w:rsid w:val="00734D53"/>
    <w:rsid w:val="00736A3B"/>
    <w:rsid w:val="0073714D"/>
    <w:rsid w:val="007373A6"/>
    <w:rsid w:val="00737D7D"/>
    <w:rsid w:val="00737DDF"/>
    <w:rsid w:val="00740432"/>
    <w:rsid w:val="00740CCA"/>
    <w:rsid w:val="007411F3"/>
    <w:rsid w:val="007422BE"/>
    <w:rsid w:val="007440BB"/>
    <w:rsid w:val="00744329"/>
    <w:rsid w:val="00744E19"/>
    <w:rsid w:val="0074525D"/>
    <w:rsid w:val="00745B49"/>
    <w:rsid w:val="007460E3"/>
    <w:rsid w:val="00746176"/>
    <w:rsid w:val="0074628D"/>
    <w:rsid w:val="00746297"/>
    <w:rsid w:val="007473D3"/>
    <w:rsid w:val="007475C4"/>
    <w:rsid w:val="00747B7D"/>
    <w:rsid w:val="00750E84"/>
    <w:rsid w:val="007521CB"/>
    <w:rsid w:val="00752C57"/>
    <w:rsid w:val="00752FC5"/>
    <w:rsid w:val="0075301A"/>
    <w:rsid w:val="007531AC"/>
    <w:rsid w:val="007537E1"/>
    <w:rsid w:val="00753FE7"/>
    <w:rsid w:val="00755522"/>
    <w:rsid w:val="00755549"/>
    <w:rsid w:val="00755586"/>
    <w:rsid w:val="007577B4"/>
    <w:rsid w:val="00757BF7"/>
    <w:rsid w:val="00761834"/>
    <w:rsid w:val="00761970"/>
    <w:rsid w:val="00761EDC"/>
    <w:rsid w:val="00762C2E"/>
    <w:rsid w:val="00763639"/>
    <w:rsid w:val="00763D85"/>
    <w:rsid w:val="00763F6B"/>
    <w:rsid w:val="00764AAA"/>
    <w:rsid w:val="00764D46"/>
    <w:rsid w:val="00764DBC"/>
    <w:rsid w:val="007659EA"/>
    <w:rsid w:val="0076638C"/>
    <w:rsid w:val="00766519"/>
    <w:rsid w:val="00766A1B"/>
    <w:rsid w:val="00766FB8"/>
    <w:rsid w:val="0076E3F3"/>
    <w:rsid w:val="0077001D"/>
    <w:rsid w:val="00771152"/>
    <w:rsid w:val="00771300"/>
    <w:rsid w:val="00772862"/>
    <w:rsid w:val="00773296"/>
    <w:rsid w:val="0077339E"/>
    <w:rsid w:val="00773866"/>
    <w:rsid w:val="00773D73"/>
    <w:rsid w:val="00773E04"/>
    <w:rsid w:val="007751E1"/>
    <w:rsid w:val="007752BE"/>
    <w:rsid w:val="00775517"/>
    <w:rsid w:val="007756EA"/>
    <w:rsid w:val="00775DB0"/>
    <w:rsid w:val="00775E7D"/>
    <w:rsid w:val="00776262"/>
    <w:rsid w:val="0077796A"/>
    <w:rsid w:val="0078009F"/>
    <w:rsid w:val="0078011C"/>
    <w:rsid w:val="00780236"/>
    <w:rsid w:val="00781061"/>
    <w:rsid w:val="0078153A"/>
    <w:rsid w:val="00782460"/>
    <w:rsid w:val="00783F6C"/>
    <w:rsid w:val="00784224"/>
    <w:rsid w:val="00784910"/>
    <w:rsid w:val="00785AA9"/>
    <w:rsid w:val="00785D05"/>
    <w:rsid w:val="00786D9C"/>
    <w:rsid w:val="00786DF2"/>
    <w:rsid w:val="00787519"/>
    <w:rsid w:val="00788400"/>
    <w:rsid w:val="00790AA3"/>
    <w:rsid w:val="00790AAE"/>
    <w:rsid w:val="0079159C"/>
    <w:rsid w:val="0079191F"/>
    <w:rsid w:val="00791D74"/>
    <w:rsid w:val="0079278C"/>
    <w:rsid w:val="007937C3"/>
    <w:rsid w:val="00793BD3"/>
    <w:rsid w:val="00793E1B"/>
    <w:rsid w:val="00794317"/>
    <w:rsid w:val="00794873"/>
    <w:rsid w:val="0079513C"/>
    <w:rsid w:val="00795A01"/>
    <w:rsid w:val="00795CD1"/>
    <w:rsid w:val="007963CB"/>
    <w:rsid w:val="00796EAC"/>
    <w:rsid w:val="00797C77"/>
    <w:rsid w:val="00797CFD"/>
    <w:rsid w:val="007A124B"/>
    <w:rsid w:val="007A1651"/>
    <w:rsid w:val="007A1B14"/>
    <w:rsid w:val="007A1DB9"/>
    <w:rsid w:val="007A1FF0"/>
    <w:rsid w:val="007A2D73"/>
    <w:rsid w:val="007A3028"/>
    <w:rsid w:val="007A3339"/>
    <w:rsid w:val="007A3819"/>
    <w:rsid w:val="007A3D89"/>
    <w:rsid w:val="007A40C3"/>
    <w:rsid w:val="007A40E5"/>
    <w:rsid w:val="007A474F"/>
    <w:rsid w:val="007A486D"/>
    <w:rsid w:val="007A561F"/>
    <w:rsid w:val="007A60A2"/>
    <w:rsid w:val="007A655A"/>
    <w:rsid w:val="007A7031"/>
    <w:rsid w:val="007A735B"/>
    <w:rsid w:val="007A787E"/>
    <w:rsid w:val="007A7EA2"/>
    <w:rsid w:val="007B022B"/>
    <w:rsid w:val="007B1EF0"/>
    <w:rsid w:val="007B28D8"/>
    <w:rsid w:val="007B2BEF"/>
    <w:rsid w:val="007B46FB"/>
    <w:rsid w:val="007B4934"/>
    <w:rsid w:val="007B6C4B"/>
    <w:rsid w:val="007C0767"/>
    <w:rsid w:val="007C136D"/>
    <w:rsid w:val="007C2405"/>
    <w:rsid w:val="007C272A"/>
    <w:rsid w:val="007C2EFE"/>
    <w:rsid w:val="007C4063"/>
    <w:rsid w:val="007C4BA9"/>
    <w:rsid w:val="007C4C92"/>
    <w:rsid w:val="007C4F18"/>
    <w:rsid w:val="007C532C"/>
    <w:rsid w:val="007C6519"/>
    <w:rsid w:val="007C6F75"/>
    <w:rsid w:val="007C707A"/>
    <w:rsid w:val="007D13B9"/>
    <w:rsid w:val="007D15C7"/>
    <w:rsid w:val="007D206C"/>
    <w:rsid w:val="007D2400"/>
    <w:rsid w:val="007D2C26"/>
    <w:rsid w:val="007D3636"/>
    <w:rsid w:val="007D44AA"/>
    <w:rsid w:val="007D4903"/>
    <w:rsid w:val="007D6728"/>
    <w:rsid w:val="007D6DE6"/>
    <w:rsid w:val="007D716E"/>
    <w:rsid w:val="007D7E47"/>
    <w:rsid w:val="007E1133"/>
    <w:rsid w:val="007E1399"/>
    <w:rsid w:val="007E1691"/>
    <w:rsid w:val="007E1E87"/>
    <w:rsid w:val="007E2D3C"/>
    <w:rsid w:val="007E48B3"/>
    <w:rsid w:val="007E5CA4"/>
    <w:rsid w:val="007E6964"/>
    <w:rsid w:val="007F0595"/>
    <w:rsid w:val="007F0D11"/>
    <w:rsid w:val="007F14D0"/>
    <w:rsid w:val="007F166F"/>
    <w:rsid w:val="007F23D9"/>
    <w:rsid w:val="007F2937"/>
    <w:rsid w:val="007F3C3D"/>
    <w:rsid w:val="007F4E83"/>
    <w:rsid w:val="007F5765"/>
    <w:rsid w:val="007F6D1F"/>
    <w:rsid w:val="007F7505"/>
    <w:rsid w:val="007F79D2"/>
    <w:rsid w:val="007F79F8"/>
    <w:rsid w:val="00800749"/>
    <w:rsid w:val="00800856"/>
    <w:rsid w:val="00802686"/>
    <w:rsid w:val="0080377A"/>
    <w:rsid w:val="008041AB"/>
    <w:rsid w:val="0080435D"/>
    <w:rsid w:val="0080565E"/>
    <w:rsid w:val="00805BA7"/>
    <w:rsid w:val="00806285"/>
    <w:rsid w:val="0080650C"/>
    <w:rsid w:val="00806706"/>
    <w:rsid w:val="00810527"/>
    <w:rsid w:val="008118C2"/>
    <w:rsid w:val="00811D49"/>
    <w:rsid w:val="0081253F"/>
    <w:rsid w:val="0081257D"/>
    <w:rsid w:val="00812688"/>
    <w:rsid w:val="008130E0"/>
    <w:rsid w:val="008134E7"/>
    <w:rsid w:val="008135B4"/>
    <w:rsid w:val="008142B6"/>
    <w:rsid w:val="008149CB"/>
    <w:rsid w:val="00814A79"/>
    <w:rsid w:val="00814B5D"/>
    <w:rsid w:val="00815376"/>
    <w:rsid w:val="00815AA2"/>
    <w:rsid w:val="00815E9B"/>
    <w:rsid w:val="00816618"/>
    <w:rsid w:val="008169CA"/>
    <w:rsid w:val="00817281"/>
    <w:rsid w:val="008201AF"/>
    <w:rsid w:val="0082195E"/>
    <w:rsid w:val="00822BA0"/>
    <w:rsid w:val="00823CFC"/>
    <w:rsid w:val="0082421B"/>
    <w:rsid w:val="00826DF5"/>
    <w:rsid w:val="00830CC5"/>
    <w:rsid w:val="0083173F"/>
    <w:rsid w:val="008322B3"/>
    <w:rsid w:val="0083239C"/>
    <w:rsid w:val="0083269C"/>
    <w:rsid w:val="00833176"/>
    <w:rsid w:val="008334DB"/>
    <w:rsid w:val="008338AA"/>
    <w:rsid w:val="00833C91"/>
    <w:rsid w:val="00833EC1"/>
    <w:rsid w:val="00834102"/>
    <w:rsid w:val="00836367"/>
    <w:rsid w:val="00837172"/>
    <w:rsid w:val="00837435"/>
    <w:rsid w:val="008379E5"/>
    <w:rsid w:val="00837BE3"/>
    <w:rsid w:val="00840E91"/>
    <w:rsid w:val="00841780"/>
    <w:rsid w:val="008422D9"/>
    <w:rsid w:val="0084305B"/>
    <w:rsid w:val="008438BA"/>
    <w:rsid w:val="008438FA"/>
    <w:rsid w:val="00844DD1"/>
    <w:rsid w:val="00844EEC"/>
    <w:rsid w:val="00845297"/>
    <w:rsid w:val="00845F9E"/>
    <w:rsid w:val="00846343"/>
    <w:rsid w:val="0084782B"/>
    <w:rsid w:val="00850B74"/>
    <w:rsid w:val="00850DAE"/>
    <w:rsid w:val="0085124E"/>
    <w:rsid w:val="008515D5"/>
    <w:rsid w:val="008518F1"/>
    <w:rsid w:val="008519A8"/>
    <w:rsid w:val="00852A82"/>
    <w:rsid w:val="008538B1"/>
    <w:rsid w:val="00853984"/>
    <w:rsid w:val="00854089"/>
    <w:rsid w:val="00855B35"/>
    <w:rsid w:val="0085611B"/>
    <w:rsid w:val="0085616A"/>
    <w:rsid w:val="00856A24"/>
    <w:rsid w:val="0085798D"/>
    <w:rsid w:val="00860059"/>
    <w:rsid w:val="0086016D"/>
    <w:rsid w:val="00860C23"/>
    <w:rsid w:val="008617AE"/>
    <w:rsid w:val="00862A67"/>
    <w:rsid w:val="0086347B"/>
    <w:rsid w:val="00863944"/>
    <w:rsid w:val="00864938"/>
    <w:rsid w:val="00864E90"/>
    <w:rsid w:val="008659A5"/>
    <w:rsid w:val="00865D8D"/>
    <w:rsid w:val="00867984"/>
    <w:rsid w:val="00867B50"/>
    <w:rsid w:val="00867DD5"/>
    <w:rsid w:val="00867FFB"/>
    <w:rsid w:val="00870D67"/>
    <w:rsid w:val="00870EB2"/>
    <w:rsid w:val="00873373"/>
    <w:rsid w:val="008737F2"/>
    <w:rsid w:val="008739CE"/>
    <w:rsid w:val="008743A2"/>
    <w:rsid w:val="00876379"/>
    <w:rsid w:val="00876D75"/>
    <w:rsid w:val="00876F9E"/>
    <w:rsid w:val="008771A3"/>
    <w:rsid w:val="00877ACA"/>
    <w:rsid w:val="00880004"/>
    <w:rsid w:val="00880CFF"/>
    <w:rsid w:val="008810A8"/>
    <w:rsid w:val="00881208"/>
    <w:rsid w:val="008814EE"/>
    <w:rsid w:val="00883CC8"/>
    <w:rsid w:val="0088435E"/>
    <w:rsid w:val="008872C9"/>
    <w:rsid w:val="00887BA0"/>
    <w:rsid w:val="00887F08"/>
    <w:rsid w:val="0089002E"/>
    <w:rsid w:val="0089024A"/>
    <w:rsid w:val="00890622"/>
    <w:rsid w:val="00891C9F"/>
    <w:rsid w:val="00892B88"/>
    <w:rsid w:val="00892F2F"/>
    <w:rsid w:val="00893175"/>
    <w:rsid w:val="008931FB"/>
    <w:rsid w:val="00893934"/>
    <w:rsid w:val="00893E25"/>
    <w:rsid w:val="00893FC9"/>
    <w:rsid w:val="00894215"/>
    <w:rsid w:val="0089544B"/>
    <w:rsid w:val="00896200"/>
    <w:rsid w:val="0089714C"/>
    <w:rsid w:val="00897EBF"/>
    <w:rsid w:val="008A094F"/>
    <w:rsid w:val="008A12B8"/>
    <w:rsid w:val="008A1883"/>
    <w:rsid w:val="008A2A53"/>
    <w:rsid w:val="008A32F3"/>
    <w:rsid w:val="008A39A8"/>
    <w:rsid w:val="008A42E3"/>
    <w:rsid w:val="008A4E26"/>
    <w:rsid w:val="008A4E39"/>
    <w:rsid w:val="008A4E8A"/>
    <w:rsid w:val="008A55F5"/>
    <w:rsid w:val="008A6244"/>
    <w:rsid w:val="008A7219"/>
    <w:rsid w:val="008A7506"/>
    <w:rsid w:val="008A7964"/>
    <w:rsid w:val="008B0592"/>
    <w:rsid w:val="008B0660"/>
    <w:rsid w:val="008B0856"/>
    <w:rsid w:val="008B09E0"/>
    <w:rsid w:val="008B3354"/>
    <w:rsid w:val="008B4EEE"/>
    <w:rsid w:val="008B6593"/>
    <w:rsid w:val="008B725A"/>
    <w:rsid w:val="008B7707"/>
    <w:rsid w:val="008B7B99"/>
    <w:rsid w:val="008B7FEC"/>
    <w:rsid w:val="008C13F6"/>
    <w:rsid w:val="008C1586"/>
    <w:rsid w:val="008C2A01"/>
    <w:rsid w:val="008C393F"/>
    <w:rsid w:val="008C3A01"/>
    <w:rsid w:val="008C3EAB"/>
    <w:rsid w:val="008C4A4B"/>
    <w:rsid w:val="008C552F"/>
    <w:rsid w:val="008C56A0"/>
    <w:rsid w:val="008C5877"/>
    <w:rsid w:val="008C5F66"/>
    <w:rsid w:val="008C613F"/>
    <w:rsid w:val="008C6CE3"/>
    <w:rsid w:val="008C7123"/>
    <w:rsid w:val="008C7178"/>
    <w:rsid w:val="008C72CA"/>
    <w:rsid w:val="008C74D1"/>
    <w:rsid w:val="008C7849"/>
    <w:rsid w:val="008C7E48"/>
    <w:rsid w:val="008D0CE8"/>
    <w:rsid w:val="008D140C"/>
    <w:rsid w:val="008D1783"/>
    <w:rsid w:val="008D31D5"/>
    <w:rsid w:val="008D3A61"/>
    <w:rsid w:val="008D3CA5"/>
    <w:rsid w:val="008D441F"/>
    <w:rsid w:val="008D4B3E"/>
    <w:rsid w:val="008D5476"/>
    <w:rsid w:val="008D5669"/>
    <w:rsid w:val="008D5D43"/>
    <w:rsid w:val="008D6106"/>
    <w:rsid w:val="008D6906"/>
    <w:rsid w:val="008D6AAA"/>
    <w:rsid w:val="008D6DCE"/>
    <w:rsid w:val="008D73B8"/>
    <w:rsid w:val="008D7DF5"/>
    <w:rsid w:val="008D7E11"/>
    <w:rsid w:val="008E089E"/>
    <w:rsid w:val="008E0E7D"/>
    <w:rsid w:val="008E1AE7"/>
    <w:rsid w:val="008E2385"/>
    <w:rsid w:val="008E2B63"/>
    <w:rsid w:val="008E30D9"/>
    <w:rsid w:val="008E35CA"/>
    <w:rsid w:val="008E4074"/>
    <w:rsid w:val="008E553A"/>
    <w:rsid w:val="008E5EB2"/>
    <w:rsid w:val="008E655A"/>
    <w:rsid w:val="008E6B5E"/>
    <w:rsid w:val="008E7AD5"/>
    <w:rsid w:val="008F0E5A"/>
    <w:rsid w:val="008F118A"/>
    <w:rsid w:val="008F11FC"/>
    <w:rsid w:val="008F25F3"/>
    <w:rsid w:val="008F2BC4"/>
    <w:rsid w:val="008F4483"/>
    <w:rsid w:val="008F4B80"/>
    <w:rsid w:val="008F626C"/>
    <w:rsid w:val="008F724B"/>
    <w:rsid w:val="009000DB"/>
    <w:rsid w:val="009012B8"/>
    <w:rsid w:val="00901FD0"/>
    <w:rsid w:val="0090254C"/>
    <w:rsid w:val="009031A6"/>
    <w:rsid w:val="009054C8"/>
    <w:rsid w:val="0090629E"/>
    <w:rsid w:val="00907A81"/>
    <w:rsid w:val="00907B2F"/>
    <w:rsid w:val="0091080D"/>
    <w:rsid w:val="009120FF"/>
    <w:rsid w:val="00912D14"/>
    <w:rsid w:val="009134E4"/>
    <w:rsid w:val="0091392D"/>
    <w:rsid w:val="0091485F"/>
    <w:rsid w:val="00914ACC"/>
    <w:rsid w:val="00914B56"/>
    <w:rsid w:val="009158E0"/>
    <w:rsid w:val="00915D2F"/>
    <w:rsid w:val="0091642A"/>
    <w:rsid w:val="0091720F"/>
    <w:rsid w:val="00917839"/>
    <w:rsid w:val="00920CF7"/>
    <w:rsid w:val="0092191C"/>
    <w:rsid w:val="00923011"/>
    <w:rsid w:val="00923586"/>
    <w:rsid w:val="009239DB"/>
    <w:rsid w:val="00923EE6"/>
    <w:rsid w:val="009243C9"/>
    <w:rsid w:val="00924C1C"/>
    <w:rsid w:val="0092505C"/>
    <w:rsid w:val="00927740"/>
    <w:rsid w:val="009278BF"/>
    <w:rsid w:val="009312EA"/>
    <w:rsid w:val="00931CDA"/>
    <w:rsid w:val="00932104"/>
    <w:rsid w:val="00932D70"/>
    <w:rsid w:val="009333D5"/>
    <w:rsid w:val="00933A95"/>
    <w:rsid w:val="00934578"/>
    <w:rsid w:val="00935152"/>
    <w:rsid w:val="009354BD"/>
    <w:rsid w:val="009358C9"/>
    <w:rsid w:val="00935976"/>
    <w:rsid w:val="00935B14"/>
    <w:rsid w:val="00935EE9"/>
    <w:rsid w:val="009364F1"/>
    <w:rsid w:val="00936A49"/>
    <w:rsid w:val="00937582"/>
    <w:rsid w:val="009402FF"/>
    <w:rsid w:val="00940774"/>
    <w:rsid w:val="00940B9D"/>
    <w:rsid w:val="00940FC2"/>
    <w:rsid w:val="0094103C"/>
    <w:rsid w:val="009411F3"/>
    <w:rsid w:val="009418BC"/>
    <w:rsid w:val="009419C9"/>
    <w:rsid w:val="00941DFD"/>
    <w:rsid w:val="00942094"/>
    <w:rsid w:val="00943E97"/>
    <w:rsid w:val="00944425"/>
    <w:rsid w:val="009450C9"/>
    <w:rsid w:val="00945439"/>
    <w:rsid w:val="00945B5A"/>
    <w:rsid w:val="009469BA"/>
    <w:rsid w:val="00946CFD"/>
    <w:rsid w:val="00950C83"/>
    <w:rsid w:val="00950CF6"/>
    <w:rsid w:val="00952371"/>
    <w:rsid w:val="00952791"/>
    <w:rsid w:val="00952D97"/>
    <w:rsid w:val="00953588"/>
    <w:rsid w:val="009542F2"/>
    <w:rsid w:val="00955DC0"/>
    <w:rsid w:val="00956CD7"/>
    <w:rsid w:val="00957B1E"/>
    <w:rsid w:val="0096035F"/>
    <w:rsid w:val="009603A3"/>
    <w:rsid w:val="00960C5D"/>
    <w:rsid w:val="00961057"/>
    <w:rsid w:val="00961BBC"/>
    <w:rsid w:val="00963266"/>
    <w:rsid w:val="00963874"/>
    <w:rsid w:val="009643F7"/>
    <w:rsid w:val="00964708"/>
    <w:rsid w:val="00964A37"/>
    <w:rsid w:val="00964CE5"/>
    <w:rsid w:val="00964F58"/>
    <w:rsid w:val="009662E9"/>
    <w:rsid w:val="009665F7"/>
    <w:rsid w:val="00966834"/>
    <w:rsid w:val="00970623"/>
    <w:rsid w:val="00970A2F"/>
    <w:rsid w:val="00970ABB"/>
    <w:rsid w:val="00970BA4"/>
    <w:rsid w:val="009714CA"/>
    <w:rsid w:val="00972E9E"/>
    <w:rsid w:val="009732F9"/>
    <w:rsid w:val="00973E15"/>
    <w:rsid w:val="00976229"/>
    <w:rsid w:val="0097682C"/>
    <w:rsid w:val="0097691A"/>
    <w:rsid w:val="0097693D"/>
    <w:rsid w:val="00976A48"/>
    <w:rsid w:val="009773DA"/>
    <w:rsid w:val="009776D6"/>
    <w:rsid w:val="0097797C"/>
    <w:rsid w:val="0098065D"/>
    <w:rsid w:val="00980BFA"/>
    <w:rsid w:val="00981A76"/>
    <w:rsid w:val="00982364"/>
    <w:rsid w:val="00982691"/>
    <w:rsid w:val="009834F4"/>
    <w:rsid w:val="00983809"/>
    <w:rsid w:val="00983F50"/>
    <w:rsid w:val="00984645"/>
    <w:rsid w:val="009855DC"/>
    <w:rsid w:val="00990882"/>
    <w:rsid w:val="00990E78"/>
    <w:rsid w:val="00991689"/>
    <w:rsid w:val="0099246A"/>
    <w:rsid w:val="009927E8"/>
    <w:rsid w:val="0099384D"/>
    <w:rsid w:val="00994022"/>
    <w:rsid w:val="00994318"/>
    <w:rsid w:val="0099547A"/>
    <w:rsid w:val="009A0964"/>
    <w:rsid w:val="009A1A3F"/>
    <w:rsid w:val="009A2E6D"/>
    <w:rsid w:val="009A2EEE"/>
    <w:rsid w:val="009A3E2E"/>
    <w:rsid w:val="009A4D8A"/>
    <w:rsid w:val="009A4EA2"/>
    <w:rsid w:val="009A5039"/>
    <w:rsid w:val="009A67AD"/>
    <w:rsid w:val="009A71C3"/>
    <w:rsid w:val="009A7836"/>
    <w:rsid w:val="009B0147"/>
    <w:rsid w:val="009B0C44"/>
    <w:rsid w:val="009B13A3"/>
    <w:rsid w:val="009B13B3"/>
    <w:rsid w:val="009B240A"/>
    <w:rsid w:val="009B28FB"/>
    <w:rsid w:val="009B3EAB"/>
    <w:rsid w:val="009B3F4F"/>
    <w:rsid w:val="009B468E"/>
    <w:rsid w:val="009B4BE9"/>
    <w:rsid w:val="009B5F55"/>
    <w:rsid w:val="009B6524"/>
    <w:rsid w:val="009C0876"/>
    <w:rsid w:val="009C0DEC"/>
    <w:rsid w:val="009C1C18"/>
    <w:rsid w:val="009C20A7"/>
    <w:rsid w:val="009C295A"/>
    <w:rsid w:val="009C2D12"/>
    <w:rsid w:val="009C4093"/>
    <w:rsid w:val="009C46F4"/>
    <w:rsid w:val="009C784B"/>
    <w:rsid w:val="009C799B"/>
    <w:rsid w:val="009C7DED"/>
    <w:rsid w:val="009D0C22"/>
    <w:rsid w:val="009D0F74"/>
    <w:rsid w:val="009D14BC"/>
    <w:rsid w:val="009D1974"/>
    <w:rsid w:val="009D1D5C"/>
    <w:rsid w:val="009D20F1"/>
    <w:rsid w:val="009D3ABC"/>
    <w:rsid w:val="009D42A1"/>
    <w:rsid w:val="009D43C9"/>
    <w:rsid w:val="009D48E7"/>
    <w:rsid w:val="009D4FBC"/>
    <w:rsid w:val="009D5E85"/>
    <w:rsid w:val="009D63C9"/>
    <w:rsid w:val="009D665E"/>
    <w:rsid w:val="009D690B"/>
    <w:rsid w:val="009D6BE6"/>
    <w:rsid w:val="009D7109"/>
    <w:rsid w:val="009D75DA"/>
    <w:rsid w:val="009D7BFB"/>
    <w:rsid w:val="009E0BC5"/>
    <w:rsid w:val="009E1471"/>
    <w:rsid w:val="009E1D44"/>
    <w:rsid w:val="009E1FD8"/>
    <w:rsid w:val="009E2076"/>
    <w:rsid w:val="009E30B7"/>
    <w:rsid w:val="009E3276"/>
    <w:rsid w:val="009E329E"/>
    <w:rsid w:val="009E3BD8"/>
    <w:rsid w:val="009E4091"/>
    <w:rsid w:val="009E501F"/>
    <w:rsid w:val="009E51AE"/>
    <w:rsid w:val="009E55B8"/>
    <w:rsid w:val="009E7EEF"/>
    <w:rsid w:val="009F0505"/>
    <w:rsid w:val="009F0DEA"/>
    <w:rsid w:val="009F7349"/>
    <w:rsid w:val="009F76AC"/>
    <w:rsid w:val="009F7B48"/>
    <w:rsid w:val="00A0025B"/>
    <w:rsid w:val="00A00A5A"/>
    <w:rsid w:val="00A00F14"/>
    <w:rsid w:val="00A00F2A"/>
    <w:rsid w:val="00A01ED6"/>
    <w:rsid w:val="00A02870"/>
    <w:rsid w:val="00A041A1"/>
    <w:rsid w:val="00A04473"/>
    <w:rsid w:val="00A069FE"/>
    <w:rsid w:val="00A11C49"/>
    <w:rsid w:val="00A11E7C"/>
    <w:rsid w:val="00A124F0"/>
    <w:rsid w:val="00A12E2F"/>
    <w:rsid w:val="00A13777"/>
    <w:rsid w:val="00A13B71"/>
    <w:rsid w:val="00A147A9"/>
    <w:rsid w:val="00A15307"/>
    <w:rsid w:val="00A156DA"/>
    <w:rsid w:val="00A15702"/>
    <w:rsid w:val="00A1669E"/>
    <w:rsid w:val="00A1670A"/>
    <w:rsid w:val="00A16D1E"/>
    <w:rsid w:val="00A1799E"/>
    <w:rsid w:val="00A179EB"/>
    <w:rsid w:val="00A17D39"/>
    <w:rsid w:val="00A202CE"/>
    <w:rsid w:val="00A20316"/>
    <w:rsid w:val="00A20554"/>
    <w:rsid w:val="00A20F28"/>
    <w:rsid w:val="00A210C5"/>
    <w:rsid w:val="00A22112"/>
    <w:rsid w:val="00A221B4"/>
    <w:rsid w:val="00A222A9"/>
    <w:rsid w:val="00A228C3"/>
    <w:rsid w:val="00A23C48"/>
    <w:rsid w:val="00A24AF9"/>
    <w:rsid w:val="00A24D23"/>
    <w:rsid w:val="00A25049"/>
    <w:rsid w:val="00A25A98"/>
    <w:rsid w:val="00A2661E"/>
    <w:rsid w:val="00A2666F"/>
    <w:rsid w:val="00A26B9D"/>
    <w:rsid w:val="00A27149"/>
    <w:rsid w:val="00A31B41"/>
    <w:rsid w:val="00A31C9A"/>
    <w:rsid w:val="00A320C5"/>
    <w:rsid w:val="00A32E60"/>
    <w:rsid w:val="00A32EDB"/>
    <w:rsid w:val="00A32EED"/>
    <w:rsid w:val="00A331D6"/>
    <w:rsid w:val="00A33B6D"/>
    <w:rsid w:val="00A3444F"/>
    <w:rsid w:val="00A35D0F"/>
    <w:rsid w:val="00A3642A"/>
    <w:rsid w:val="00A40B62"/>
    <w:rsid w:val="00A40E14"/>
    <w:rsid w:val="00A41AF7"/>
    <w:rsid w:val="00A42A5A"/>
    <w:rsid w:val="00A436A1"/>
    <w:rsid w:val="00A44340"/>
    <w:rsid w:val="00A447A2"/>
    <w:rsid w:val="00A44878"/>
    <w:rsid w:val="00A44CDD"/>
    <w:rsid w:val="00A45A69"/>
    <w:rsid w:val="00A45A95"/>
    <w:rsid w:val="00A45BF3"/>
    <w:rsid w:val="00A46049"/>
    <w:rsid w:val="00A466A5"/>
    <w:rsid w:val="00A46E2C"/>
    <w:rsid w:val="00A47A74"/>
    <w:rsid w:val="00A47C75"/>
    <w:rsid w:val="00A50C8A"/>
    <w:rsid w:val="00A5109D"/>
    <w:rsid w:val="00A5143E"/>
    <w:rsid w:val="00A5144A"/>
    <w:rsid w:val="00A51A14"/>
    <w:rsid w:val="00A51D00"/>
    <w:rsid w:val="00A53A20"/>
    <w:rsid w:val="00A54677"/>
    <w:rsid w:val="00A54C04"/>
    <w:rsid w:val="00A5533E"/>
    <w:rsid w:val="00A55A58"/>
    <w:rsid w:val="00A55BA4"/>
    <w:rsid w:val="00A5610B"/>
    <w:rsid w:val="00A561A3"/>
    <w:rsid w:val="00A56A74"/>
    <w:rsid w:val="00A60545"/>
    <w:rsid w:val="00A60DF2"/>
    <w:rsid w:val="00A6178F"/>
    <w:rsid w:val="00A621EF"/>
    <w:rsid w:val="00A6247B"/>
    <w:rsid w:val="00A6257F"/>
    <w:rsid w:val="00A62ADF"/>
    <w:rsid w:val="00A6328F"/>
    <w:rsid w:val="00A634A6"/>
    <w:rsid w:val="00A63A2D"/>
    <w:rsid w:val="00A645DE"/>
    <w:rsid w:val="00A648B2"/>
    <w:rsid w:val="00A648ED"/>
    <w:rsid w:val="00A64FCA"/>
    <w:rsid w:val="00A65109"/>
    <w:rsid w:val="00A65546"/>
    <w:rsid w:val="00A657AC"/>
    <w:rsid w:val="00A65A31"/>
    <w:rsid w:val="00A65E6A"/>
    <w:rsid w:val="00A669AA"/>
    <w:rsid w:val="00A672B7"/>
    <w:rsid w:val="00A67DDF"/>
    <w:rsid w:val="00A67ED7"/>
    <w:rsid w:val="00A705C2"/>
    <w:rsid w:val="00A71D4B"/>
    <w:rsid w:val="00A72168"/>
    <w:rsid w:val="00A7234A"/>
    <w:rsid w:val="00A725BF"/>
    <w:rsid w:val="00A726E9"/>
    <w:rsid w:val="00A7295F"/>
    <w:rsid w:val="00A72CB3"/>
    <w:rsid w:val="00A7368E"/>
    <w:rsid w:val="00A74E6B"/>
    <w:rsid w:val="00A74F2A"/>
    <w:rsid w:val="00A758CA"/>
    <w:rsid w:val="00A75B0A"/>
    <w:rsid w:val="00A75B6E"/>
    <w:rsid w:val="00A77ABA"/>
    <w:rsid w:val="00A804D0"/>
    <w:rsid w:val="00A8086A"/>
    <w:rsid w:val="00A80E35"/>
    <w:rsid w:val="00A80F76"/>
    <w:rsid w:val="00A81013"/>
    <w:rsid w:val="00A821A2"/>
    <w:rsid w:val="00A83475"/>
    <w:rsid w:val="00A8433C"/>
    <w:rsid w:val="00A84E42"/>
    <w:rsid w:val="00A854A3"/>
    <w:rsid w:val="00A85580"/>
    <w:rsid w:val="00A85A0A"/>
    <w:rsid w:val="00A86C2B"/>
    <w:rsid w:val="00A87171"/>
    <w:rsid w:val="00A8747D"/>
    <w:rsid w:val="00A87769"/>
    <w:rsid w:val="00A878DF"/>
    <w:rsid w:val="00A90271"/>
    <w:rsid w:val="00A90BD2"/>
    <w:rsid w:val="00A91535"/>
    <w:rsid w:val="00A92048"/>
    <w:rsid w:val="00A92EA3"/>
    <w:rsid w:val="00A938B7"/>
    <w:rsid w:val="00A94E35"/>
    <w:rsid w:val="00A964F8"/>
    <w:rsid w:val="00A97439"/>
    <w:rsid w:val="00A978BC"/>
    <w:rsid w:val="00AA0386"/>
    <w:rsid w:val="00AA1173"/>
    <w:rsid w:val="00AA124F"/>
    <w:rsid w:val="00AA1AAE"/>
    <w:rsid w:val="00AA1E5E"/>
    <w:rsid w:val="00AA25FB"/>
    <w:rsid w:val="00AA2B4B"/>
    <w:rsid w:val="00AA4BFA"/>
    <w:rsid w:val="00AA5B33"/>
    <w:rsid w:val="00AA6DBD"/>
    <w:rsid w:val="00AA7502"/>
    <w:rsid w:val="00AB1207"/>
    <w:rsid w:val="00AB1364"/>
    <w:rsid w:val="00AB1D3E"/>
    <w:rsid w:val="00AB1F5D"/>
    <w:rsid w:val="00AB5602"/>
    <w:rsid w:val="00AB5957"/>
    <w:rsid w:val="00AB5A97"/>
    <w:rsid w:val="00AB5D5D"/>
    <w:rsid w:val="00AB6F09"/>
    <w:rsid w:val="00AB76FB"/>
    <w:rsid w:val="00AC039D"/>
    <w:rsid w:val="00AC0462"/>
    <w:rsid w:val="00AC1325"/>
    <w:rsid w:val="00AC1C1F"/>
    <w:rsid w:val="00AC25C5"/>
    <w:rsid w:val="00AC2BEF"/>
    <w:rsid w:val="00AC3BF1"/>
    <w:rsid w:val="00AC3FCA"/>
    <w:rsid w:val="00AC4196"/>
    <w:rsid w:val="00AC4394"/>
    <w:rsid w:val="00AC4B86"/>
    <w:rsid w:val="00AC4D7F"/>
    <w:rsid w:val="00AC5BBE"/>
    <w:rsid w:val="00AC69B8"/>
    <w:rsid w:val="00AC6E01"/>
    <w:rsid w:val="00AC7B9E"/>
    <w:rsid w:val="00AC7ED6"/>
    <w:rsid w:val="00AC7F60"/>
    <w:rsid w:val="00AD0852"/>
    <w:rsid w:val="00AD0C48"/>
    <w:rsid w:val="00AD104A"/>
    <w:rsid w:val="00AD157F"/>
    <w:rsid w:val="00AD3B6C"/>
    <w:rsid w:val="00AD3F30"/>
    <w:rsid w:val="00AD4D89"/>
    <w:rsid w:val="00AD54C0"/>
    <w:rsid w:val="00AD557D"/>
    <w:rsid w:val="00AD6378"/>
    <w:rsid w:val="00AD6447"/>
    <w:rsid w:val="00AD6594"/>
    <w:rsid w:val="00AD665F"/>
    <w:rsid w:val="00AE03C8"/>
    <w:rsid w:val="00AE0BAB"/>
    <w:rsid w:val="00AE0EBF"/>
    <w:rsid w:val="00AE1264"/>
    <w:rsid w:val="00AE188E"/>
    <w:rsid w:val="00AE1DB2"/>
    <w:rsid w:val="00AE39ED"/>
    <w:rsid w:val="00AE4F34"/>
    <w:rsid w:val="00AE6116"/>
    <w:rsid w:val="00AE69AB"/>
    <w:rsid w:val="00AE74AD"/>
    <w:rsid w:val="00AE74D2"/>
    <w:rsid w:val="00AE75D4"/>
    <w:rsid w:val="00AE7F69"/>
    <w:rsid w:val="00AF05E3"/>
    <w:rsid w:val="00AF17DE"/>
    <w:rsid w:val="00AF2E8D"/>
    <w:rsid w:val="00AF2F77"/>
    <w:rsid w:val="00AF60A5"/>
    <w:rsid w:val="00AF64B0"/>
    <w:rsid w:val="00AF6897"/>
    <w:rsid w:val="00AF77C3"/>
    <w:rsid w:val="00B001E4"/>
    <w:rsid w:val="00B002C1"/>
    <w:rsid w:val="00B02297"/>
    <w:rsid w:val="00B024F8"/>
    <w:rsid w:val="00B029CE"/>
    <w:rsid w:val="00B02CD7"/>
    <w:rsid w:val="00B0436F"/>
    <w:rsid w:val="00B0497C"/>
    <w:rsid w:val="00B04D2B"/>
    <w:rsid w:val="00B056C9"/>
    <w:rsid w:val="00B06082"/>
    <w:rsid w:val="00B06603"/>
    <w:rsid w:val="00B06956"/>
    <w:rsid w:val="00B06D35"/>
    <w:rsid w:val="00B07E32"/>
    <w:rsid w:val="00B100C7"/>
    <w:rsid w:val="00B10EA0"/>
    <w:rsid w:val="00B10EE6"/>
    <w:rsid w:val="00B11013"/>
    <w:rsid w:val="00B1161F"/>
    <w:rsid w:val="00B11638"/>
    <w:rsid w:val="00B11CF6"/>
    <w:rsid w:val="00B11F63"/>
    <w:rsid w:val="00B120AC"/>
    <w:rsid w:val="00B1224C"/>
    <w:rsid w:val="00B12EF4"/>
    <w:rsid w:val="00B146F5"/>
    <w:rsid w:val="00B16587"/>
    <w:rsid w:val="00B169F5"/>
    <w:rsid w:val="00B16F62"/>
    <w:rsid w:val="00B17A00"/>
    <w:rsid w:val="00B206EB"/>
    <w:rsid w:val="00B2145C"/>
    <w:rsid w:val="00B22009"/>
    <w:rsid w:val="00B22336"/>
    <w:rsid w:val="00B23B83"/>
    <w:rsid w:val="00B23C77"/>
    <w:rsid w:val="00B25F1C"/>
    <w:rsid w:val="00B25FAF"/>
    <w:rsid w:val="00B2627A"/>
    <w:rsid w:val="00B26B68"/>
    <w:rsid w:val="00B30469"/>
    <w:rsid w:val="00B30D05"/>
    <w:rsid w:val="00B30F36"/>
    <w:rsid w:val="00B3100C"/>
    <w:rsid w:val="00B3145A"/>
    <w:rsid w:val="00B31A08"/>
    <w:rsid w:val="00B324E7"/>
    <w:rsid w:val="00B32B46"/>
    <w:rsid w:val="00B32D3B"/>
    <w:rsid w:val="00B334D0"/>
    <w:rsid w:val="00B33EE0"/>
    <w:rsid w:val="00B33F1C"/>
    <w:rsid w:val="00B3516B"/>
    <w:rsid w:val="00B36548"/>
    <w:rsid w:val="00B40045"/>
    <w:rsid w:val="00B41EC9"/>
    <w:rsid w:val="00B425BE"/>
    <w:rsid w:val="00B42E1C"/>
    <w:rsid w:val="00B44055"/>
    <w:rsid w:val="00B447E1"/>
    <w:rsid w:val="00B44E46"/>
    <w:rsid w:val="00B458CE"/>
    <w:rsid w:val="00B45A3D"/>
    <w:rsid w:val="00B45FF4"/>
    <w:rsid w:val="00B4617D"/>
    <w:rsid w:val="00B464EC"/>
    <w:rsid w:val="00B47042"/>
    <w:rsid w:val="00B47C65"/>
    <w:rsid w:val="00B50A4E"/>
    <w:rsid w:val="00B50F0D"/>
    <w:rsid w:val="00B51148"/>
    <w:rsid w:val="00B516CA"/>
    <w:rsid w:val="00B5269E"/>
    <w:rsid w:val="00B52B7E"/>
    <w:rsid w:val="00B53209"/>
    <w:rsid w:val="00B57F7A"/>
    <w:rsid w:val="00B60861"/>
    <w:rsid w:val="00B60B96"/>
    <w:rsid w:val="00B60EC8"/>
    <w:rsid w:val="00B60FD8"/>
    <w:rsid w:val="00B61035"/>
    <w:rsid w:val="00B6339A"/>
    <w:rsid w:val="00B633B4"/>
    <w:rsid w:val="00B63A6B"/>
    <w:rsid w:val="00B64C81"/>
    <w:rsid w:val="00B65F31"/>
    <w:rsid w:val="00B67BEA"/>
    <w:rsid w:val="00B67FA0"/>
    <w:rsid w:val="00B71076"/>
    <w:rsid w:val="00B7140F"/>
    <w:rsid w:val="00B714C7"/>
    <w:rsid w:val="00B72102"/>
    <w:rsid w:val="00B7280C"/>
    <w:rsid w:val="00B72A58"/>
    <w:rsid w:val="00B7323A"/>
    <w:rsid w:val="00B7334B"/>
    <w:rsid w:val="00B73BBF"/>
    <w:rsid w:val="00B752B0"/>
    <w:rsid w:val="00B77396"/>
    <w:rsid w:val="00B8058C"/>
    <w:rsid w:val="00B81A00"/>
    <w:rsid w:val="00B81EC8"/>
    <w:rsid w:val="00B848CF"/>
    <w:rsid w:val="00B8601F"/>
    <w:rsid w:val="00B86A27"/>
    <w:rsid w:val="00B87563"/>
    <w:rsid w:val="00B9201A"/>
    <w:rsid w:val="00B92454"/>
    <w:rsid w:val="00B92AE4"/>
    <w:rsid w:val="00B9343C"/>
    <w:rsid w:val="00B93C70"/>
    <w:rsid w:val="00B95761"/>
    <w:rsid w:val="00B96200"/>
    <w:rsid w:val="00B96D1F"/>
    <w:rsid w:val="00B97623"/>
    <w:rsid w:val="00B97644"/>
    <w:rsid w:val="00B97C96"/>
    <w:rsid w:val="00BA069B"/>
    <w:rsid w:val="00BA1499"/>
    <w:rsid w:val="00BA18A9"/>
    <w:rsid w:val="00BA1923"/>
    <w:rsid w:val="00BA1F3C"/>
    <w:rsid w:val="00BA21EA"/>
    <w:rsid w:val="00BA21F6"/>
    <w:rsid w:val="00BA2298"/>
    <w:rsid w:val="00BA3E07"/>
    <w:rsid w:val="00BA47CC"/>
    <w:rsid w:val="00BA4CD6"/>
    <w:rsid w:val="00BA75D7"/>
    <w:rsid w:val="00BA789F"/>
    <w:rsid w:val="00BA7D55"/>
    <w:rsid w:val="00BB004C"/>
    <w:rsid w:val="00BB01BC"/>
    <w:rsid w:val="00BB06C6"/>
    <w:rsid w:val="00BB097A"/>
    <w:rsid w:val="00BB12E5"/>
    <w:rsid w:val="00BB13D7"/>
    <w:rsid w:val="00BB1841"/>
    <w:rsid w:val="00BB1BA4"/>
    <w:rsid w:val="00BB369C"/>
    <w:rsid w:val="00BB3E64"/>
    <w:rsid w:val="00BB4348"/>
    <w:rsid w:val="00BB447C"/>
    <w:rsid w:val="00BB4B66"/>
    <w:rsid w:val="00BB6A72"/>
    <w:rsid w:val="00BC11D5"/>
    <w:rsid w:val="00BC171B"/>
    <w:rsid w:val="00BC3576"/>
    <w:rsid w:val="00BC38AB"/>
    <w:rsid w:val="00BC410C"/>
    <w:rsid w:val="00BC4598"/>
    <w:rsid w:val="00BC4D44"/>
    <w:rsid w:val="00BC5BB5"/>
    <w:rsid w:val="00BC740E"/>
    <w:rsid w:val="00BC7BEC"/>
    <w:rsid w:val="00BC7EB7"/>
    <w:rsid w:val="00BD0D0C"/>
    <w:rsid w:val="00BD1059"/>
    <w:rsid w:val="00BD2B03"/>
    <w:rsid w:val="00BD2BBC"/>
    <w:rsid w:val="00BD31F5"/>
    <w:rsid w:val="00BD354A"/>
    <w:rsid w:val="00BD374E"/>
    <w:rsid w:val="00BD4120"/>
    <w:rsid w:val="00BD4F4C"/>
    <w:rsid w:val="00BD50DB"/>
    <w:rsid w:val="00BD5601"/>
    <w:rsid w:val="00BD6A90"/>
    <w:rsid w:val="00BD7B8F"/>
    <w:rsid w:val="00BD7F9F"/>
    <w:rsid w:val="00BE0581"/>
    <w:rsid w:val="00BE09EE"/>
    <w:rsid w:val="00BE1934"/>
    <w:rsid w:val="00BE2210"/>
    <w:rsid w:val="00BE3C59"/>
    <w:rsid w:val="00BE3F0E"/>
    <w:rsid w:val="00BE46FB"/>
    <w:rsid w:val="00BE49FC"/>
    <w:rsid w:val="00BE4CF4"/>
    <w:rsid w:val="00BE5AB0"/>
    <w:rsid w:val="00BE5BE8"/>
    <w:rsid w:val="00BE6BFA"/>
    <w:rsid w:val="00BE7C7D"/>
    <w:rsid w:val="00BF0944"/>
    <w:rsid w:val="00BF1BC0"/>
    <w:rsid w:val="00BF44A4"/>
    <w:rsid w:val="00BF451F"/>
    <w:rsid w:val="00BF4957"/>
    <w:rsid w:val="00BF54A8"/>
    <w:rsid w:val="00BF5D52"/>
    <w:rsid w:val="00BF7357"/>
    <w:rsid w:val="00BF75E0"/>
    <w:rsid w:val="00C0031F"/>
    <w:rsid w:val="00C00B1F"/>
    <w:rsid w:val="00C00CCB"/>
    <w:rsid w:val="00C00E9D"/>
    <w:rsid w:val="00C00FB6"/>
    <w:rsid w:val="00C024E2"/>
    <w:rsid w:val="00C024F9"/>
    <w:rsid w:val="00C02807"/>
    <w:rsid w:val="00C04230"/>
    <w:rsid w:val="00C04540"/>
    <w:rsid w:val="00C0499C"/>
    <w:rsid w:val="00C057ED"/>
    <w:rsid w:val="00C063A2"/>
    <w:rsid w:val="00C07971"/>
    <w:rsid w:val="00C10B03"/>
    <w:rsid w:val="00C11598"/>
    <w:rsid w:val="00C11719"/>
    <w:rsid w:val="00C1211E"/>
    <w:rsid w:val="00C129E7"/>
    <w:rsid w:val="00C130CC"/>
    <w:rsid w:val="00C13FA0"/>
    <w:rsid w:val="00C14944"/>
    <w:rsid w:val="00C15482"/>
    <w:rsid w:val="00C17BCB"/>
    <w:rsid w:val="00C17FB7"/>
    <w:rsid w:val="00C20985"/>
    <w:rsid w:val="00C20C3E"/>
    <w:rsid w:val="00C214AD"/>
    <w:rsid w:val="00C21A88"/>
    <w:rsid w:val="00C21BB4"/>
    <w:rsid w:val="00C21EDD"/>
    <w:rsid w:val="00C22082"/>
    <w:rsid w:val="00C220D8"/>
    <w:rsid w:val="00C23846"/>
    <w:rsid w:val="00C23D52"/>
    <w:rsid w:val="00C23EA4"/>
    <w:rsid w:val="00C24BB5"/>
    <w:rsid w:val="00C25C68"/>
    <w:rsid w:val="00C25C75"/>
    <w:rsid w:val="00C2671C"/>
    <w:rsid w:val="00C267DB"/>
    <w:rsid w:val="00C2781A"/>
    <w:rsid w:val="00C32035"/>
    <w:rsid w:val="00C33453"/>
    <w:rsid w:val="00C33BE7"/>
    <w:rsid w:val="00C37C52"/>
    <w:rsid w:val="00C37D43"/>
    <w:rsid w:val="00C407FD"/>
    <w:rsid w:val="00C40956"/>
    <w:rsid w:val="00C4171B"/>
    <w:rsid w:val="00C42910"/>
    <w:rsid w:val="00C42B83"/>
    <w:rsid w:val="00C440ED"/>
    <w:rsid w:val="00C448C5"/>
    <w:rsid w:val="00C45004"/>
    <w:rsid w:val="00C45433"/>
    <w:rsid w:val="00C45C88"/>
    <w:rsid w:val="00C45E2A"/>
    <w:rsid w:val="00C46700"/>
    <w:rsid w:val="00C47481"/>
    <w:rsid w:val="00C50218"/>
    <w:rsid w:val="00C50997"/>
    <w:rsid w:val="00C509AF"/>
    <w:rsid w:val="00C50E3E"/>
    <w:rsid w:val="00C513F1"/>
    <w:rsid w:val="00C5178F"/>
    <w:rsid w:val="00C548EE"/>
    <w:rsid w:val="00C550E6"/>
    <w:rsid w:val="00C55D2F"/>
    <w:rsid w:val="00C56528"/>
    <w:rsid w:val="00C56C30"/>
    <w:rsid w:val="00C5776E"/>
    <w:rsid w:val="00C5799D"/>
    <w:rsid w:val="00C60AA9"/>
    <w:rsid w:val="00C63350"/>
    <w:rsid w:val="00C63606"/>
    <w:rsid w:val="00C636E3"/>
    <w:rsid w:val="00C63DCB"/>
    <w:rsid w:val="00C66E83"/>
    <w:rsid w:val="00C66ED5"/>
    <w:rsid w:val="00C6725A"/>
    <w:rsid w:val="00C675B2"/>
    <w:rsid w:val="00C67678"/>
    <w:rsid w:val="00C67D2C"/>
    <w:rsid w:val="00C7040E"/>
    <w:rsid w:val="00C71195"/>
    <w:rsid w:val="00C71D71"/>
    <w:rsid w:val="00C724CF"/>
    <w:rsid w:val="00C7275B"/>
    <w:rsid w:val="00C7333D"/>
    <w:rsid w:val="00C7393E"/>
    <w:rsid w:val="00C73CFC"/>
    <w:rsid w:val="00C74B74"/>
    <w:rsid w:val="00C75C84"/>
    <w:rsid w:val="00C7616B"/>
    <w:rsid w:val="00C76421"/>
    <w:rsid w:val="00C7663F"/>
    <w:rsid w:val="00C76BE6"/>
    <w:rsid w:val="00C76F0A"/>
    <w:rsid w:val="00C7761F"/>
    <w:rsid w:val="00C80218"/>
    <w:rsid w:val="00C80517"/>
    <w:rsid w:val="00C80D09"/>
    <w:rsid w:val="00C82D2C"/>
    <w:rsid w:val="00C83073"/>
    <w:rsid w:val="00C836F9"/>
    <w:rsid w:val="00C847C8"/>
    <w:rsid w:val="00C85EEB"/>
    <w:rsid w:val="00C86378"/>
    <w:rsid w:val="00C8657D"/>
    <w:rsid w:val="00C879BC"/>
    <w:rsid w:val="00C90663"/>
    <w:rsid w:val="00C90C12"/>
    <w:rsid w:val="00C91618"/>
    <w:rsid w:val="00C91DE3"/>
    <w:rsid w:val="00C91F2C"/>
    <w:rsid w:val="00C92285"/>
    <w:rsid w:val="00C92940"/>
    <w:rsid w:val="00C92973"/>
    <w:rsid w:val="00C93EC8"/>
    <w:rsid w:val="00C94433"/>
    <w:rsid w:val="00C94BE2"/>
    <w:rsid w:val="00C9581A"/>
    <w:rsid w:val="00C95B59"/>
    <w:rsid w:val="00CA0140"/>
    <w:rsid w:val="00CA01F1"/>
    <w:rsid w:val="00CA0627"/>
    <w:rsid w:val="00CA0780"/>
    <w:rsid w:val="00CA07D7"/>
    <w:rsid w:val="00CA0F30"/>
    <w:rsid w:val="00CA160A"/>
    <w:rsid w:val="00CA1B24"/>
    <w:rsid w:val="00CA243C"/>
    <w:rsid w:val="00CA247B"/>
    <w:rsid w:val="00CA255B"/>
    <w:rsid w:val="00CA25D5"/>
    <w:rsid w:val="00CA2643"/>
    <w:rsid w:val="00CA3B54"/>
    <w:rsid w:val="00CA3E03"/>
    <w:rsid w:val="00CA43EC"/>
    <w:rsid w:val="00CA5513"/>
    <w:rsid w:val="00CA553D"/>
    <w:rsid w:val="00CA59DE"/>
    <w:rsid w:val="00CA6247"/>
    <w:rsid w:val="00CA7D5B"/>
    <w:rsid w:val="00CB00BD"/>
    <w:rsid w:val="00CB0B68"/>
    <w:rsid w:val="00CB0E47"/>
    <w:rsid w:val="00CB17B7"/>
    <w:rsid w:val="00CB1C28"/>
    <w:rsid w:val="00CB23EC"/>
    <w:rsid w:val="00CB2A46"/>
    <w:rsid w:val="00CB33C3"/>
    <w:rsid w:val="00CB4177"/>
    <w:rsid w:val="00CB46BF"/>
    <w:rsid w:val="00CB47B9"/>
    <w:rsid w:val="00CB4B08"/>
    <w:rsid w:val="00CB4E3A"/>
    <w:rsid w:val="00CB5631"/>
    <w:rsid w:val="00CB627A"/>
    <w:rsid w:val="00CB7432"/>
    <w:rsid w:val="00CB7CBD"/>
    <w:rsid w:val="00CC00F7"/>
    <w:rsid w:val="00CC038B"/>
    <w:rsid w:val="00CC0C4E"/>
    <w:rsid w:val="00CC0D54"/>
    <w:rsid w:val="00CC1E54"/>
    <w:rsid w:val="00CC22A4"/>
    <w:rsid w:val="00CC33EE"/>
    <w:rsid w:val="00CC4DED"/>
    <w:rsid w:val="00CC539B"/>
    <w:rsid w:val="00CC6515"/>
    <w:rsid w:val="00CC675C"/>
    <w:rsid w:val="00CC6BB7"/>
    <w:rsid w:val="00CC6C8B"/>
    <w:rsid w:val="00CD0084"/>
    <w:rsid w:val="00CD0C89"/>
    <w:rsid w:val="00CD18EB"/>
    <w:rsid w:val="00CD204D"/>
    <w:rsid w:val="00CD22AB"/>
    <w:rsid w:val="00CD2CDB"/>
    <w:rsid w:val="00CD3517"/>
    <w:rsid w:val="00CD3766"/>
    <w:rsid w:val="00CD5440"/>
    <w:rsid w:val="00CD584D"/>
    <w:rsid w:val="00CD5FB1"/>
    <w:rsid w:val="00CD60D0"/>
    <w:rsid w:val="00CD66A4"/>
    <w:rsid w:val="00CD66C4"/>
    <w:rsid w:val="00CD6D43"/>
    <w:rsid w:val="00CD6F93"/>
    <w:rsid w:val="00CD7491"/>
    <w:rsid w:val="00CD7607"/>
    <w:rsid w:val="00CE08DD"/>
    <w:rsid w:val="00CE1298"/>
    <w:rsid w:val="00CE2ADC"/>
    <w:rsid w:val="00CE3247"/>
    <w:rsid w:val="00CE3EB2"/>
    <w:rsid w:val="00CE3F17"/>
    <w:rsid w:val="00CE49FE"/>
    <w:rsid w:val="00CE5129"/>
    <w:rsid w:val="00CE5199"/>
    <w:rsid w:val="00CE5AFA"/>
    <w:rsid w:val="00CE5FBA"/>
    <w:rsid w:val="00CE61CF"/>
    <w:rsid w:val="00CE691F"/>
    <w:rsid w:val="00CE6B84"/>
    <w:rsid w:val="00CE6BB4"/>
    <w:rsid w:val="00CE7815"/>
    <w:rsid w:val="00CE78C2"/>
    <w:rsid w:val="00CE7902"/>
    <w:rsid w:val="00CE7FE5"/>
    <w:rsid w:val="00CF16C3"/>
    <w:rsid w:val="00CF17F3"/>
    <w:rsid w:val="00CF18E6"/>
    <w:rsid w:val="00CF3060"/>
    <w:rsid w:val="00CF325B"/>
    <w:rsid w:val="00CF378F"/>
    <w:rsid w:val="00CF3902"/>
    <w:rsid w:val="00CF3D43"/>
    <w:rsid w:val="00CF4263"/>
    <w:rsid w:val="00CF4748"/>
    <w:rsid w:val="00CF562A"/>
    <w:rsid w:val="00CF5871"/>
    <w:rsid w:val="00CF59BA"/>
    <w:rsid w:val="00CF678D"/>
    <w:rsid w:val="00CF6E6B"/>
    <w:rsid w:val="00CF7AD2"/>
    <w:rsid w:val="00CF7BA3"/>
    <w:rsid w:val="00CF7CB3"/>
    <w:rsid w:val="00CF7D45"/>
    <w:rsid w:val="00D01F3C"/>
    <w:rsid w:val="00D022D3"/>
    <w:rsid w:val="00D022E3"/>
    <w:rsid w:val="00D0302D"/>
    <w:rsid w:val="00D03D20"/>
    <w:rsid w:val="00D03F17"/>
    <w:rsid w:val="00D046CC"/>
    <w:rsid w:val="00D052A2"/>
    <w:rsid w:val="00D0736A"/>
    <w:rsid w:val="00D0748B"/>
    <w:rsid w:val="00D1032E"/>
    <w:rsid w:val="00D108C7"/>
    <w:rsid w:val="00D11B91"/>
    <w:rsid w:val="00D123AB"/>
    <w:rsid w:val="00D13116"/>
    <w:rsid w:val="00D1386B"/>
    <w:rsid w:val="00D139BE"/>
    <w:rsid w:val="00D1481E"/>
    <w:rsid w:val="00D1487E"/>
    <w:rsid w:val="00D14C47"/>
    <w:rsid w:val="00D1504F"/>
    <w:rsid w:val="00D15075"/>
    <w:rsid w:val="00D15352"/>
    <w:rsid w:val="00D15C47"/>
    <w:rsid w:val="00D166DA"/>
    <w:rsid w:val="00D16B37"/>
    <w:rsid w:val="00D177BA"/>
    <w:rsid w:val="00D20229"/>
    <w:rsid w:val="00D206AE"/>
    <w:rsid w:val="00D20A96"/>
    <w:rsid w:val="00D20AA7"/>
    <w:rsid w:val="00D20D23"/>
    <w:rsid w:val="00D20E7B"/>
    <w:rsid w:val="00D219DF"/>
    <w:rsid w:val="00D21C1D"/>
    <w:rsid w:val="00D229E3"/>
    <w:rsid w:val="00D231C7"/>
    <w:rsid w:val="00D235C7"/>
    <w:rsid w:val="00D2438C"/>
    <w:rsid w:val="00D243EF"/>
    <w:rsid w:val="00D25316"/>
    <w:rsid w:val="00D25D7F"/>
    <w:rsid w:val="00D267F2"/>
    <w:rsid w:val="00D26AD4"/>
    <w:rsid w:val="00D270A1"/>
    <w:rsid w:val="00D30874"/>
    <w:rsid w:val="00D30FE2"/>
    <w:rsid w:val="00D31E16"/>
    <w:rsid w:val="00D3307C"/>
    <w:rsid w:val="00D33CD3"/>
    <w:rsid w:val="00D3413F"/>
    <w:rsid w:val="00D348FA"/>
    <w:rsid w:val="00D34C16"/>
    <w:rsid w:val="00D352D5"/>
    <w:rsid w:val="00D35A57"/>
    <w:rsid w:val="00D37FD8"/>
    <w:rsid w:val="00D3D1AD"/>
    <w:rsid w:val="00D40683"/>
    <w:rsid w:val="00D40F06"/>
    <w:rsid w:val="00D41A59"/>
    <w:rsid w:val="00D41EA2"/>
    <w:rsid w:val="00D42423"/>
    <w:rsid w:val="00D42703"/>
    <w:rsid w:val="00D42DBF"/>
    <w:rsid w:val="00D432BE"/>
    <w:rsid w:val="00D439D6"/>
    <w:rsid w:val="00D43B47"/>
    <w:rsid w:val="00D4428B"/>
    <w:rsid w:val="00D4465B"/>
    <w:rsid w:val="00D44B9B"/>
    <w:rsid w:val="00D46C12"/>
    <w:rsid w:val="00D46E06"/>
    <w:rsid w:val="00D500A3"/>
    <w:rsid w:val="00D506EF"/>
    <w:rsid w:val="00D514C1"/>
    <w:rsid w:val="00D52291"/>
    <w:rsid w:val="00D53CAF"/>
    <w:rsid w:val="00D53EC1"/>
    <w:rsid w:val="00D555CA"/>
    <w:rsid w:val="00D56232"/>
    <w:rsid w:val="00D5634D"/>
    <w:rsid w:val="00D56A55"/>
    <w:rsid w:val="00D56C30"/>
    <w:rsid w:val="00D56E85"/>
    <w:rsid w:val="00D60172"/>
    <w:rsid w:val="00D60C9B"/>
    <w:rsid w:val="00D61875"/>
    <w:rsid w:val="00D61944"/>
    <w:rsid w:val="00D62457"/>
    <w:rsid w:val="00D62881"/>
    <w:rsid w:val="00D63B7A"/>
    <w:rsid w:val="00D646DA"/>
    <w:rsid w:val="00D64CCF"/>
    <w:rsid w:val="00D64D1D"/>
    <w:rsid w:val="00D65498"/>
    <w:rsid w:val="00D664A2"/>
    <w:rsid w:val="00D6659A"/>
    <w:rsid w:val="00D67010"/>
    <w:rsid w:val="00D728CB"/>
    <w:rsid w:val="00D73205"/>
    <w:rsid w:val="00D739CF"/>
    <w:rsid w:val="00D740CC"/>
    <w:rsid w:val="00D7445B"/>
    <w:rsid w:val="00D74D14"/>
    <w:rsid w:val="00D75673"/>
    <w:rsid w:val="00D75A95"/>
    <w:rsid w:val="00D769AF"/>
    <w:rsid w:val="00D76DD7"/>
    <w:rsid w:val="00D813F9"/>
    <w:rsid w:val="00D81C21"/>
    <w:rsid w:val="00D81EEE"/>
    <w:rsid w:val="00D82316"/>
    <w:rsid w:val="00D82426"/>
    <w:rsid w:val="00D83166"/>
    <w:rsid w:val="00D83C39"/>
    <w:rsid w:val="00D8474B"/>
    <w:rsid w:val="00D84835"/>
    <w:rsid w:val="00D84AD5"/>
    <w:rsid w:val="00D85FA0"/>
    <w:rsid w:val="00D86E3B"/>
    <w:rsid w:val="00D8709C"/>
    <w:rsid w:val="00D902BC"/>
    <w:rsid w:val="00D9172E"/>
    <w:rsid w:val="00D917E7"/>
    <w:rsid w:val="00D9251F"/>
    <w:rsid w:val="00D93950"/>
    <w:rsid w:val="00D939B3"/>
    <w:rsid w:val="00D94480"/>
    <w:rsid w:val="00D95452"/>
    <w:rsid w:val="00D9580D"/>
    <w:rsid w:val="00D95919"/>
    <w:rsid w:val="00D961B8"/>
    <w:rsid w:val="00D96FCD"/>
    <w:rsid w:val="00D9714B"/>
    <w:rsid w:val="00D97C18"/>
    <w:rsid w:val="00D97DBA"/>
    <w:rsid w:val="00D97DC2"/>
    <w:rsid w:val="00DA1152"/>
    <w:rsid w:val="00DA170F"/>
    <w:rsid w:val="00DA19BF"/>
    <w:rsid w:val="00DA1AA7"/>
    <w:rsid w:val="00DA2601"/>
    <w:rsid w:val="00DA2D43"/>
    <w:rsid w:val="00DA3DC7"/>
    <w:rsid w:val="00DA42A7"/>
    <w:rsid w:val="00DA47D1"/>
    <w:rsid w:val="00DA4873"/>
    <w:rsid w:val="00DA5541"/>
    <w:rsid w:val="00DA599D"/>
    <w:rsid w:val="00DA659E"/>
    <w:rsid w:val="00DA6878"/>
    <w:rsid w:val="00DA68F1"/>
    <w:rsid w:val="00DA6DF6"/>
    <w:rsid w:val="00DB0337"/>
    <w:rsid w:val="00DB1EBE"/>
    <w:rsid w:val="00DB2119"/>
    <w:rsid w:val="00DB2DD3"/>
    <w:rsid w:val="00DB2DFA"/>
    <w:rsid w:val="00DB3610"/>
    <w:rsid w:val="00DB3BE6"/>
    <w:rsid w:val="00DB4FC5"/>
    <w:rsid w:val="00DB6CC4"/>
    <w:rsid w:val="00DB7056"/>
    <w:rsid w:val="00DC045C"/>
    <w:rsid w:val="00DC06D5"/>
    <w:rsid w:val="00DC11F2"/>
    <w:rsid w:val="00DC1D67"/>
    <w:rsid w:val="00DC2A0E"/>
    <w:rsid w:val="00DC2DDF"/>
    <w:rsid w:val="00DC319C"/>
    <w:rsid w:val="00DC35E8"/>
    <w:rsid w:val="00DC379E"/>
    <w:rsid w:val="00DC3AB4"/>
    <w:rsid w:val="00DC417A"/>
    <w:rsid w:val="00DC4F0B"/>
    <w:rsid w:val="00DC54E8"/>
    <w:rsid w:val="00DC7E9D"/>
    <w:rsid w:val="00DD08E0"/>
    <w:rsid w:val="00DD0F0E"/>
    <w:rsid w:val="00DD152E"/>
    <w:rsid w:val="00DD1807"/>
    <w:rsid w:val="00DD18E4"/>
    <w:rsid w:val="00DD1984"/>
    <w:rsid w:val="00DD3DA7"/>
    <w:rsid w:val="00DD4F9C"/>
    <w:rsid w:val="00DD5617"/>
    <w:rsid w:val="00DD5B6C"/>
    <w:rsid w:val="00DD65BC"/>
    <w:rsid w:val="00DD6738"/>
    <w:rsid w:val="00DD7792"/>
    <w:rsid w:val="00DD7FE4"/>
    <w:rsid w:val="00DE0F69"/>
    <w:rsid w:val="00DE10AE"/>
    <w:rsid w:val="00DE181F"/>
    <w:rsid w:val="00DE1C64"/>
    <w:rsid w:val="00DE2118"/>
    <w:rsid w:val="00DE2CAF"/>
    <w:rsid w:val="00DE3499"/>
    <w:rsid w:val="00DE39E3"/>
    <w:rsid w:val="00DE4194"/>
    <w:rsid w:val="00DE455C"/>
    <w:rsid w:val="00DE4A58"/>
    <w:rsid w:val="00DE5AE4"/>
    <w:rsid w:val="00DE5B55"/>
    <w:rsid w:val="00DE62F4"/>
    <w:rsid w:val="00DE668E"/>
    <w:rsid w:val="00DE6B81"/>
    <w:rsid w:val="00DE6E20"/>
    <w:rsid w:val="00DE75DD"/>
    <w:rsid w:val="00DE7670"/>
    <w:rsid w:val="00DE773B"/>
    <w:rsid w:val="00DE7740"/>
    <w:rsid w:val="00DF0163"/>
    <w:rsid w:val="00DF0415"/>
    <w:rsid w:val="00DF07E8"/>
    <w:rsid w:val="00DF08A9"/>
    <w:rsid w:val="00DF12FF"/>
    <w:rsid w:val="00DF1386"/>
    <w:rsid w:val="00DF1406"/>
    <w:rsid w:val="00DF2BAD"/>
    <w:rsid w:val="00DF308D"/>
    <w:rsid w:val="00DF328C"/>
    <w:rsid w:val="00DF3FA4"/>
    <w:rsid w:val="00DF449B"/>
    <w:rsid w:val="00DF50B0"/>
    <w:rsid w:val="00DF548C"/>
    <w:rsid w:val="00DF5B7B"/>
    <w:rsid w:val="00DF5CEA"/>
    <w:rsid w:val="00DF6F84"/>
    <w:rsid w:val="00DF7300"/>
    <w:rsid w:val="00DF74AC"/>
    <w:rsid w:val="00E00EAC"/>
    <w:rsid w:val="00E011E3"/>
    <w:rsid w:val="00E01627"/>
    <w:rsid w:val="00E01B21"/>
    <w:rsid w:val="00E0290E"/>
    <w:rsid w:val="00E03232"/>
    <w:rsid w:val="00E032D6"/>
    <w:rsid w:val="00E03432"/>
    <w:rsid w:val="00E03699"/>
    <w:rsid w:val="00E03C37"/>
    <w:rsid w:val="00E0411C"/>
    <w:rsid w:val="00E05BEB"/>
    <w:rsid w:val="00E061E2"/>
    <w:rsid w:val="00E06638"/>
    <w:rsid w:val="00E1004E"/>
    <w:rsid w:val="00E111A9"/>
    <w:rsid w:val="00E116F7"/>
    <w:rsid w:val="00E11DF4"/>
    <w:rsid w:val="00E12072"/>
    <w:rsid w:val="00E14A70"/>
    <w:rsid w:val="00E159E1"/>
    <w:rsid w:val="00E16F20"/>
    <w:rsid w:val="00E17AE2"/>
    <w:rsid w:val="00E17FC2"/>
    <w:rsid w:val="00E20200"/>
    <w:rsid w:val="00E2020B"/>
    <w:rsid w:val="00E20B4E"/>
    <w:rsid w:val="00E225FD"/>
    <w:rsid w:val="00E230E4"/>
    <w:rsid w:val="00E23928"/>
    <w:rsid w:val="00E239DF"/>
    <w:rsid w:val="00E248D2"/>
    <w:rsid w:val="00E25FF2"/>
    <w:rsid w:val="00E26056"/>
    <w:rsid w:val="00E270F1"/>
    <w:rsid w:val="00E278B4"/>
    <w:rsid w:val="00E27B0A"/>
    <w:rsid w:val="00E3245E"/>
    <w:rsid w:val="00E33540"/>
    <w:rsid w:val="00E33767"/>
    <w:rsid w:val="00E33DFA"/>
    <w:rsid w:val="00E33E0A"/>
    <w:rsid w:val="00E36438"/>
    <w:rsid w:val="00E37987"/>
    <w:rsid w:val="00E37AC9"/>
    <w:rsid w:val="00E40299"/>
    <w:rsid w:val="00E40F7A"/>
    <w:rsid w:val="00E424F1"/>
    <w:rsid w:val="00E437A6"/>
    <w:rsid w:val="00E43F1C"/>
    <w:rsid w:val="00E43FDF"/>
    <w:rsid w:val="00E4449F"/>
    <w:rsid w:val="00E44A68"/>
    <w:rsid w:val="00E452E3"/>
    <w:rsid w:val="00E46906"/>
    <w:rsid w:val="00E46964"/>
    <w:rsid w:val="00E46F96"/>
    <w:rsid w:val="00E4761A"/>
    <w:rsid w:val="00E50259"/>
    <w:rsid w:val="00E512DF"/>
    <w:rsid w:val="00E515AF"/>
    <w:rsid w:val="00E51A73"/>
    <w:rsid w:val="00E52C4A"/>
    <w:rsid w:val="00E53909"/>
    <w:rsid w:val="00E53CF9"/>
    <w:rsid w:val="00E54044"/>
    <w:rsid w:val="00E54B01"/>
    <w:rsid w:val="00E55F9D"/>
    <w:rsid w:val="00E56BFB"/>
    <w:rsid w:val="00E57E26"/>
    <w:rsid w:val="00E60BF3"/>
    <w:rsid w:val="00E61093"/>
    <w:rsid w:val="00E6141A"/>
    <w:rsid w:val="00E62165"/>
    <w:rsid w:val="00E64726"/>
    <w:rsid w:val="00E64EA7"/>
    <w:rsid w:val="00E65D01"/>
    <w:rsid w:val="00E65D17"/>
    <w:rsid w:val="00E65FC6"/>
    <w:rsid w:val="00E66E8A"/>
    <w:rsid w:val="00E67992"/>
    <w:rsid w:val="00E705CF"/>
    <w:rsid w:val="00E70D00"/>
    <w:rsid w:val="00E711A4"/>
    <w:rsid w:val="00E7164E"/>
    <w:rsid w:val="00E7182F"/>
    <w:rsid w:val="00E734D1"/>
    <w:rsid w:val="00E74694"/>
    <w:rsid w:val="00E74EF4"/>
    <w:rsid w:val="00E75466"/>
    <w:rsid w:val="00E75986"/>
    <w:rsid w:val="00E76204"/>
    <w:rsid w:val="00E7657F"/>
    <w:rsid w:val="00E76BEA"/>
    <w:rsid w:val="00E77104"/>
    <w:rsid w:val="00E777A0"/>
    <w:rsid w:val="00E77FA6"/>
    <w:rsid w:val="00E80A63"/>
    <w:rsid w:val="00E82629"/>
    <w:rsid w:val="00E8271F"/>
    <w:rsid w:val="00E82A0E"/>
    <w:rsid w:val="00E83093"/>
    <w:rsid w:val="00E833D0"/>
    <w:rsid w:val="00E83E5C"/>
    <w:rsid w:val="00E85673"/>
    <w:rsid w:val="00E86378"/>
    <w:rsid w:val="00E863D8"/>
    <w:rsid w:val="00E86E31"/>
    <w:rsid w:val="00E87465"/>
    <w:rsid w:val="00E874C2"/>
    <w:rsid w:val="00E8768D"/>
    <w:rsid w:val="00E918FD"/>
    <w:rsid w:val="00E928D8"/>
    <w:rsid w:val="00E93211"/>
    <w:rsid w:val="00E94626"/>
    <w:rsid w:val="00E955F0"/>
    <w:rsid w:val="00E95854"/>
    <w:rsid w:val="00EA0B4E"/>
    <w:rsid w:val="00EA0BC3"/>
    <w:rsid w:val="00EA0E5E"/>
    <w:rsid w:val="00EA16E4"/>
    <w:rsid w:val="00EA16EF"/>
    <w:rsid w:val="00EA1F30"/>
    <w:rsid w:val="00EA2010"/>
    <w:rsid w:val="00EA2806"/>
    <w:rsid w:val="00EA2879"/>
    <w:rsid w:val="00EA2DE9"/>
    <w:rsid w:val="00EA2FF8"/>
    <w:rsid w:val="00EA3370"/>
    <w:rsid w:val="00EA38DF"/>
    <w:rsid w:val="00EA39E7"/>
    <w:rsid w:val="00EA3DDA"/>
    <w:rsid w:val="00EA4AF8"/>
    <w:rsid w:val="00EA5425"/>
    <w:rsid w:val="00EA5787"/>
    <w:rsid w:val="00EA593C"/>
    <w:rsid w:val="00EA64FF"/>
    <w:rsid w:val="00EA6505"/>
    <w:rsid w:val="00EA700D"/>
    <w:rsid w:val="00EA70D2"/>
    <w:rsid w:val="00EB05FF"/>
    <w:rsid w:val="00EB2C21"/>
    <w:rsid w:val="00EB3272"/>
    <w:rsid w:val="00EB344E"/>
    <w:rsid w:val="00EB37D2"/>
    <w:rsid w:val="00EB3888"/>
    <w:rsid w:val="00EB4236"/>
    <w:rsid w:val="00EB4A3B"/>
    <w:rsid w:val="00EB4B76"/>
    <w:rsid w:val="00EB50E9"/>
    <w:rsid w:val="00EB5252"/>
    <w:rsid w:val="00EB6F4C"/>
    <w:rsid w:val="00EB7477"/>
    <w:rsid w:val="00EB79A6"/>
    <w:rsid w:val="00EB7F54"/>
    <w:rsid w:val="00EC0034"/>
    <w:rsid w:val="00EC0E4F"/>
    <w:rsid w:val="00EC1024"/>
    <w:rsid w:val="00EC1404"/>
    <w:rsid w:val="00EC220A"/>
    <w:rsid w:val="00EC2610"/>
    <w:rsid w:val="00EC2A1B"/>
    <w:rsid w:val="00EC2EC7"/>
    <w:rsid w:val="00EC4B90"/>
    <w:rsid w:val="00EC6081"/>
    <w:rsid w:val="00ED0611"/>
    <w:rsid w:val="00ED0784"/>
    <w:rsid w:val="00ED09BA"/>
    <w:rsid w:val="00ED1440"/>
    <w:rsid w:val="00ED18A3"/>
    <w:rsid w:val="00ED2CED"/>
    <w:rsid w:val="00ED30D0"/>
    <w:rsid w:val="00ED3F67"/>
    <w:rsid w:val="00ED401A"/>
    <w:rsid w:val="00ED459E"/>
    <w:rsid w:val="00ED4B8D"/>
    <w:rsid w:val="00ED6029"/>
    <w:rsid w:val="00ED6A13"/>
    <w:rsid w:val="00ED6CBD"/>
    <w:rsid w:val="00EE01B2"/>
    <w:rsid w:val="00EE0306"/>
    <w:rsid w:val="00EE05D4"/>
    <w:rsid w:val="00EE0B2B"/>
    <w:rsid w:val="00EE0F77"/>
    <w:rsid w:val="00EE110F"/>
    <w:rsid w:val="00EE1AA3"/>
    <w:rsid w:val="00EE1F11"/>
    <w:rsid w:val="00EE2247"/>
    <w:rsid w:val="00EE2269"/>
    <w:rsid w:val="00EE4361"/>
    <w:rsid w:val="00EE4630"/>
    <w:rsid w:val="00EE6661"/>
    <w:rsid w:val="00EE7279"/>
    <w:rsid w:val="00EE765C"/>
    <w:rsid w:val="00EE771F"/>
    <w:rsid w:val="00EE7A30"/>
    <w:rsid w:val="00EF0425"/>
    <w:rsid w:val="00EF04E3"/>
    <w:rsid w:val="00EF054E"/>
    <w:rsid w:val="00EF20CA"/>
    <w:rsid w:val="00EF25C1"/>
    <w:rsid w:val="00EF265C"/>
    <w:rsid w:val="00EF2967"/>
    <w:rsid w:val="00EF2DE1"/>
    <w:rsid w:val="00EF36A6"/>
    <w:rsid w:val="00EF3AAF"/>
    <w:rsid w:val="00EF4B44"/>
    <w:rsid w:val="00EF51EC"/>
    <w:rsid w:val="00EF6AA1"/>
    <w:rsid w:val="00EF7A2B"/>
    <w:rsid w:val="00F00557"/>
    <w:rsid w:val="00F01964"/>
    <w:rsid w:val="00F02496"/>
    <w:rsid w:val="00F02599"/>
    <w:rsid w:val="00F033C4"/>
    <w:rsid w:val="00F036BB"/>
    <w:rsid w:val="00F045AA"/>
    <w:rsid w:val="00F04DF9"/>
    <w:rsid w:val="00F05554"/>
    <w:rsid w:val="00F05592"/>
    <w:rsid w:val="00F05B8D"/>
    <w:rsid w:val="00F06753"/>
    <w:rsid w:val="00F067CF"/>
    <w:rsid w:val="00F0680E"/>
    <w:rsid w:val="00F079BB"/>
    <w:rsid w:val="00F100DE"/>
    <w:rsid w:val="00F1089A"/>
    <w:rsid w:val="00F1094E"/>
    <w:rsid w:val="00F1153A"/>
    <w:rsid w:val="00F11AD2"/>
    <w:rsid w:val="00F11D39"/>
    <w:rsid w:val="00F124ED"/>
    <w:rsid w:val="00F1371B"/>
    <w:rsid w:val="00F140F2"/>
    <w:rsid w:val="00F146CF"/>
    <w:rsid w:val="00F16807"/>
    <w:rsid w:val="00F17C63"/>
    <w:rsid w:val="00F17CD1"/>
    <w:rsid w:val="00F21511"/>
    <w:rsid w:val="00F22F2F"/>
    <w:rsid w:val="00F23BEA"/>
    <w:rsid w:val="00F24CE6"/>
    <w:rsid w:val="00F24D5F"/>
    <w:rsid w:val="00F25399"/>
    <w:rsid w:val="00F2645F"/>
    <w:rsid w:val="00F26DC5"/>
    <w:rsid w:val="00F2766A"/>
    <w:rsid w:val="00F279B1"/>
    <w:rsid w:val="00F30092"/>
    <w:rsid w:val="00F309F2"/>
    <w:rsid w:val="00F30E5B"/>
    <w:rsid w:val="00F310F1"/>
    <w:rsid w:val="00F316D7"/>
    <w:rsid w:val="00F31B5D"/>
    <w:rsid w:val="00F31BDA"/>
    <w:rsid w:val="00F3224E"/>
    <w:rsid w:val="00F3292F"/>
    <w:rsid w:val="00F32BC8"/>
    <w:rsid w:val="00F3378F"/>
    <w:rsid w:val="00F34006"/>
    <w:rsid w:val="00F35492"/>
    <w:rsid w:val="00F359FE"/>
    <w:rsid w:val="00F35AD3"/>
    <w:rsid w:val="00F35E4C"/>
    <w:rsid w:val="00F35F5A"/>
    <w:rsid w:val="00F35F87"/>
    <w:rsid w:val="00F36429"/>
    <w:rsid w:val="00F3693A"/>
    <w:rsid w:val="00F36D85"/>
    <w:rsid w:val="00F41B1F"/>
    <w:rsid w:val="00F44CDC"/>
    <w:rsid w:val="00F44F17"/>
    <w:rsid w:val="00F45261"/>
    <w:rsid w:val="00F45AB0"/>
    <w:rsid w:val="00F45DD1"/>
    <w:rsid w:val="00F45ECB"/>
    <w:rsid w:val="00F46F3B"/>
    <w:rsid w:val="00F47F5D"/>
    <w:rsid w:val="00F500C3"/>
    <w:rsid w:val="00F50AEC"/>
    <w:rsid w:val="00F50C90"/>
    <w:rsid w:val="00F50F6C"/>
    <w:rsid w:val="00F52BF8"/>
    <w:rsid w:val="00F52C29"/>
    <w:rsid w:val="00F5316A"/>
    <w:rsid w:val="00F535BB"/>
    <w:rsid w:val="00F53CC7"/>
    <w:rsid w:val="00F53D32"/>
    <w:rsid w:val="00F541B9"/>
    <w:rsid w:val="00F55033"/>
    <w:rsid w:val="00F55949"/>
    <w:rsid w:val="00F55A9F"/>
    <w:rsid w:val="00F55C65"/>
    <w:rsid w:val="00F56614"/>
    <w:rsid w:val="00F56D28"/>
    <w:rsid w:val="00F571BB"/>
    <w:rsid w:val="00F57ED9"/>
    <w:rsid w:val="00F60F84"/>
    <w:rsid w:val="00F62381"/>
    <w:rsid w:val="00F62C62"/>
    <w:rsid w:val="00F65BC9"/>
    <w:rsid w:val="00F6683D"/>
    <w:rsid w:val="00F673CE"/>
    <w:rsid w:val="00F67703"/>
    <w:rsid w:val="00F67C64"/>
    <w:rsid w:val="00F67ED8"/>
    <w:rsid w:val="00F70049"/>
    <w:rsid w:val="00F7047B"/>
    <w:rsid w:val="00F70689"/>
    <w:rsid w:val="00F706D7"/>
    <w:rsid w:val="00F7109C"/>
    <w:rsid w:val="00F71357"/>
    <w:rsid w:val="00F722BF"/>
    <w:rsid w:val="00F72406"/>
    <w:rsid w:val="00F734D1"/>
    <w:rsid w:val="00F73607"/>
    <w:rsid w:val="00F74022"/>
    <w:rsid w:val="00F74547"/>
    <w:rsid w:val="00F7455E"/>
    <w:rsid w:val="00F74573"/>
    <w:rsid w:val="00F75441"/>
    <w:rsid w:val="00F754AE"/>
    <w:rsid w:val="00F7643D"/>
    <w:rsid w:val="00F7643E"/>
    <w:rsid w:val="00F766DF"/>
    <w:rsid w:val="00F76FC8"/>
    <w:rsid w:val="00F80E38"/>
    <w:rsid w:val="00F80F52"/>
    <w:rsid w:val="00F8283E"/>
    <w:rsid w:val="00F82980"/>
    <w:rsid w:val="00F82C38"/>
    <w:rsid w:val="00F83397"/>
    <w:rsid w:val="00F83AA0"/>
    <w:rsid w:val="00F842FA"/>
    <w:rsid w:val="00F8451A"/>
    <w:rsid w:val="00F849A0"/>
    <w:rsid w:val="00F87D70"/>
    <w:rsid w:val="00F919D3"/>
    <w:rsid w:val="00F91B5F"/>
    <w:rsid w:val="00F93DD1"/>
    <w:rsid w:val="00F93F3B"/>
    <w:rsid w:val="00F948A4"/>
    <w:rsid w:val="00F94CDD"/>
    <w:rsid w:val="00F96047"/>
    <w:rsid w:val="00F96425"/>
    <w:rsid w:val="00F969EA"/>
    <w:rsid w:val="00F96CBD"/>
    <w:rsid w:val="00FA0D53"/>
    <w:rsid w:val="00FA0FBF"/>
    <w:rsid w:val="00FA1B8F"/>
    <w:rsid w:val="00FA3487"/>
    <w:rsid w:val="00FA4321"/>
    <w:rsid w:val="00FA4396"/>
    <w:rsid w:val="00FA47AD"/>
    <w:rsid w:val="00FA55BE"/>
    <w:rsid w:val="00FA7640"/>
    <w:rsid w:val="00FA7E14"/>
    <w:rsid w:val="00FB0568"/>
    <w:rsid w:val="00FB06DB"/>
    <w:rsid w:val="00FB0CAB"/>
    <w:rsid w:val="00FB1084"/>
    <w:rsid w:val="00FB1A2C"/>
    <w:rsid w:val="00FB2687"/>
    <w:rsid w:val="00FB2CF9"/>
    <w:rsid w:val="00FB2DAF"/>
    <w:rsid w:val="00FB2DEE"/>
    <w:rsid w:val="00FB30D5"/>
    <w:rsid w:val="00FB4289"/>
    <w:rsid w:val="00FB6093"/>
    <w:rsid w:val="00FB6335"/>
    <w:rsid w:val="00FB6E55"/>
    <w:rsid w:val="00FB70C4"/>
    <w:rsid w:val="00FC04B3"/>
    <w:rsid w:val="00FC18D5"/>
    <w:rsid w:val="00FC219A"/>
    <w:rsid w:val="00FC3022"/>
    <w:rsid w:val="00FC3031"/>
    <w:rsid w:val="00FC34ED"/>
    <w:rsid w:val="00FC3653"/>
    <w:rsid w:val="00FC469D"/>
    <w:rsid w:val="00FC4EB6"/>
    <w:rsid w:val="00FC51C5"/>
    <w:rsid w:val="00FC531A"/>
    <w:rsid w:val="00FC6BE3"/>
    <w:rsid w:val="00FC6E8C"/>
    <w:rsid w:val="00FD00C1"/>
    <w:rsid w:val="00FD013A"/>
    <w:rsid w:val="00FD0B76"/>
    <w:rsid w:val="00FD0F6D"/>
    <w:rsid w:val="00FD2914"/>
    <w:rsid w:val="00FD42E9"/>
    <w:rsid w:val="00FD4A19"/>
    <w:rsid w:val="00FD5A59"/>
    <w:rsid w:val="00FD5F48"/>
    <w:rsid w:val="00FD6232"/>
    <w:rsid w:val="00FD6D52"/>
    <w:rsid w:val="00FD71DD"/>
    <w:rsid w:val="00FD7CDB"/>
    <w:rsid w:val="00FE063E"/>
    <w:rsid w:val="00FE0D53"/>
    <w:rsid w:val="00FE0E2B"/>
    <w:rsid w:val="00FE130E"/>
    <w:rsid w:val="00FE18EC"/>
    <w:rsid w:val="00FE223F"/>
    <w:rsid w:val="00FE4A07"/>
    <w:rsid w:val="00FE5AE7"/>
    <w:rsid w:val="00FE5F71"/>
    <w:rsid w:val="00FE696E"/>
    <w:rsid w:val="00FE6CB9"/>
    <w:rsid w:val="00FE74FD"/>
    <w:rsid w:val="00FE7941"/>
    <w:rsid w:val="00FF03BB"/>
    <w:rsid w:val="00FF04C1"/>
    <w:rsid w:val="00FF0687"/>
    <w:rsid w:val="00FF07B1"/>
    <w:rsid w:val="00FF0B56"/>
    <w:rsid w:val="00FF1267"/>
    <w:rsid w:val="00FF14F8"/>
    <w:rsid w:val="00FF1DA5"/>
    <w:rsid w:val="00FF32E9"/>
    <w:rsid w:val="00FF4D5F"/>
    <w:rsid w:val="00FF5E7A"/>
    <w:rsid w:val="00FF6B83"/>
    <w:rsid w:val="00FF7F16"/>
    <w:rsid w:val="011CAEA7"/>
    <w:rsid w:val="01289CE2"/>
    <w:rsid w:val="0166B2C9"/>
    <w:rsid w:val="01787955"/>
    <w:rsid w:val="0182F208"/>
    <w:rsid w:val="0183C275"/>
    <w:rsid w:val="01AEC53B"/>
    <w:rsid w:val="01BE6784"/>
    <w:rsid w:val="02572966"/>
    <w:rsid w:val="02A725BF"/>
    <w:rsid w:val="02B80A09"/>
    <w:rsid w:val="02CFDA02"/>
    <w:rsid w:val="031EEE58"/>
    <w:rsid w:val="0323F3AA"/>
    <w:rsid w:val="03354B7C"/>
    <w:rsid w:val="037C8FF2"/>
    <w:rsid w:val="039E871D"/>
    <w:rsid w:val="03E0D5C5"/>
    <w:rsid w:val="03F079D5"/>
    <w:rsid w:val="03FFCE11"/>
    <w:rsid w:val="045B330F"/>
    <w:rsid w:val="049285BA"/>
    <w:rsid w:val="04E80D2D"/>
    <w:rsid w:val="0501073A"/>
    <w:rsid w:val="0502D8E8"/>
    <w:rsid w:val="051B90A8"/>
    <w:rsid w:val="05201393"/>
    <w:rsid w:val="053C3176"/>
    <w:rsid w:val="0547F44D"/>
    <w:rsid w:val="0553D6CE"/>
    <w:rsid w:val="056DCACD"/>
    <w:rsid w:val="059960C5"/>
    <w:rsid w:val="059C0D2F"/>
    <w:rsid w:val="05B63117"/>
    <w:rsid w:val="061B8A5D"/>
    <w:rsid w:val="061DE792"/>
    <w:rsid w:val="062F8B7D"/>
    <w:rsid w:val="06512F3D"/>
    <w:rsid w:val="06944977"/>
    <w:rsid w:val="06CB9647"/>
    <w:rsid w:val="06E133C6"/>
    <w:rsid w:val="070CA227"/>
    <w:rsid w:val="070D868B"/>
    <w:rsid w:val="07162DFD"/>
    <w:rsid w:val="074AD4A1"/>
    <w:rsid w:val="079EFDF2"/>
    <w:rsid w:val="07A407E7"/>
    <w:rsid w:val="07B86C88"/>
    <w:rsid w:val="080941E8"/>
    <w:rsid w:val="08191FB4"/>
    <w:rsid w:val="08330230"/>
    <w:rsid w:val="087F2ADC"/>
    <w:rsid w:val="089891EC"/>
    <w:rsid w:val="08A53981"/>
    <w:rsid w:val="08A59FBD"/>
    <w:rsid w:val="08AEDD97"/>
    <w:rsid w:val="08B30C26"/>
    <w:rsid w:val="08C7D2BE"/>
    <w:rsid w:val="08D3BEB2"/>
    <w:rsid w:val="08E0413B"/>
    <w:rsid w:val="08ED4DB2"/>
    <w:rsid w:val="093F67DB"/>
    <w:rsid w:val="094B467F"/>
    <w:rsid w:val="09559B67"/>
    <w:rsid w:val="095E2D00"/>
    <w:rsid w:val="0981697A"/>
    <w:rsid w:val="0982BE76"/>
    <w:rsid w:val="0982E871"/>
    <w:rsid w:val="09996CC3"/>
    <w:rsid w:val="09A12F03"/>
    <w:rsid w:val="09E85456"/>
    <w:rsid w:val="0A19E58C"/>
    <w:rsid w:val="0A29FB1D"/>
    <w:rsid w:val="0A30DBE3"/>
    <w:rsid w:val="0A524F35"/>
    <w:rsid w:val="0A54E60B"/>
    <w:rsid w:val="0A620ADF"/>
    <w:rsid w:val="0A6A17FC"/>
    <w:rsid w:val="0A8DDC71"/>
    <w:rsid w:val="0A96979C"/>
    <w:rsid w:val="0AB051C8"/>
    <w:rsid w:val="0AB183EE"/>
    <w:rsid w:val="0AC9CDAB"/>
    <w:rsid w:val="0B7099D0"/>
    <w:rsid w:val="0B7D752B"/>
    <w:rsid w:val="0B82B784"/>
    <w:rsid w:val="0BAB1371"/>
    <w:rsid w:val="0BF2FF9D"/>
    <w:rsid w:val="0BFA2D95"/>
    <w:rsid w:val="0C043512"/>
    <w:rsid w:val="0C31CEE4"/>
    <w:rsid w:val="0C4335F3"/>
    <w:rsid w:val="0C4F95AD"/>
    <w:rsid w:val="0C572DEF"/>
    <w:rsid w:val="0C726E21"/>
    <w:rsid w:val="0C9D8304"/>
    <w:rsid w:val="0CBE031B"/>
    <w:rsid w:val="0CD6137D"/>
    <w:rsid w:val="0D20DA97"/>
    <w:rsid w:val="0D278BA6"/>
    <w:rsid w:val="0D38319E"/>
    <w:rsid w:val="0D5455AD"/>
    <w:rsid w:val="0DBC95DD"/>
    <w:rsid w:val="0DCD8DCA"/>
    <w:rsid w:val="0DF68B06"/>
    <w:rsid w:val="0DFF6578"/>
    <w:rsid w:val="0E2C9122"/>
    <w:rsid w:val="0E625522"/>
    <w:rsid w:val="0E631E2B"/>
    <w:rsid w:val="0E78386D"/>
    <w:rsid w:val="0E7B719B"/>
    <w:rsid w:val="0E7B8007"/>
    <w:rsid w:val="0E954E4D"/>
    <w:rsid w:val="0E96A7F1"/>
    <w:rsid w:val="0EA51111"/>
    <w:rsid w:val="0EB60CF3"/>
    <w:rsid w:val="0EB9A345"/>
    <w:rsid w:val="0EC2369B"/>
    <w:rsid w:val="0ECA782D"/>
    <w:rsid w:val="0EDF10BC"/>
    <w:rsid w:val="0F05190C"/>
    <w:rsid w:val="0F18811B"/>
    <w:rsid w:val="0F22B024"/>
    <w:rsid w:val="0F27B260"/>
    <w:rsid w:val="0F2AB7CA"/>
    <w:rsid w:val="0F4B251C"/>
    <w:rsid w:val="0F5E0B03"/>
    <w:rsid w:val="0F6D7ACD"/>
    <w:rsid w:val="0F8941D3"/>
    <w:rsid w:val="0F9F5128"/>
    <w:rsid w:val="0FA9841A"/>
    <w:rsid w:val="0FC06FC3"/>
    <w:rsid w:val="0FC32D0C"/>
    <w:rsid w:val="0FE72C9E"/>
    <w:rsid w:val="0FFBE2BE"/>
    <w:rsid w:val="100F0E5C"/>
    <w:rsid w:val="102D709A"/>
    <w:rsid w:val="106AA71A"/>
    <w:rsid w:val="106EB8F8"/>
    <w:rsid w:val="1077A099"/>
    <w:rsid w:val="1086D150"/>
    <w:rsid w:val="10FAA132"/>
    <w:rsid w:val="11060358"/>
    <w:rsid w:val="112AC91A"/>
    <w:rsid w:val="11376EC3"/>
    <w:rsid w:val="11384F79"/>
    <w:rsid w:val="113FACE9"/>
    <w:rsid w:val="114B6CB9"/>
    <w:rsid w:val="114C2A37"/>
    <w:rsid w:val="11519A37"/>
    <w:rsid w:val="11542670"/>
    <w:rsid w:val="11550D8F"/>
    <w:rsid w:val="11552EEA"/>
    <w:rsid w:val="11593D41"/>
    <w:rsid w:val="115F6309"/>
    <w:rsid w:val="119546E8"/>
    <w:rsid w:val="119A9C60"/>
    <w:rsid w:val="11B26580"/>
    <w:rsid w:val="11E14AB3"/>
    <w:rsid w:val="122D097B"/>
    <w:rsid w:val="1254B693"/>
    <w:rsid w:val="127503E3"/>
    <w:rsid w:val="12782620"/>
    <w:rsid w:val="129FFE76"/>
    <w:rsid w:val="12A3EC35"/>
    <w:rsid w:val="12AAD3C9"/>
    <w:rsid w:val="12C2913C"/>
    <w:rsid w:val="12DA17D4"/>
    <w:rsid w:val="12F268FD"/>
    <w:rsid w:val="130FCD3A"/>
    <w:rsid w:val="1319675D"/>
    <w:rsid w:val="1342B7D2"/>
    <w:rsid w:val="13493321"/>
    <w:rsid w:val="135AA6E0"/>
    <w:rsid w:val="1372C5D1"/>
    <w:rsid w:val="13740A29"/>
    <w:rsid w:val="137C2881"/>
    <w:rsid w:val="138BD873"/>
    <w:rsid w:val="1390D582"/>
    <w:rsid w:val="139FBAD1"/>
    <w:rsid w:val="13B8FF98"/>
    <w:rsid w:val="13C81ED6"/>
    <w:rsid w:val="13CF38D4"/>
    <w:rsid w:val="13F638AF"/>
    <w:rsid w:val="13FEEC32"/>
    <w:rsid w:val="14A04117"/>
    <w:rsid w:val="14BA9911"/>
    <w:rsid w:val="14BD19AF"/>
    <w:rsid w:val="14D04FDE"/>
    <w:rsid w:val="14E09005"/>
    <w:rsid w:val="14EC19F3"/>
    <w:rsid w:val="150075FD"/>
    <w:rsid w:val="150D7548"/>
    <w:rsid w:val="1514E34B"/>
    <w:rsid w:val="151B64A9"/>
    <w:rsid w:val="153D8EDB"/>
    <w:rsid w:val="15411AF6"/>
    <w:rsid w:val="156521B1"/>
    <w:rsid w:val="157641D4"/>
    <w:rsid w:val="159850E7"/>
    <w:rsid w:val="15A2E8EF"/>
    <w:rsid w:val="15AA1A56"/>
    <w:rsid w:val="15F493E5"/>
    <w:rsid w:val="161D0CD6"/>
    <w:rsid w:val="164556B7"/>
    <w:rsid w:val="1661E7E3"/>
    <w:rsid w:val="16A1C5E6"/>
    <w:rsid w:val="16A8A0EE"/>
    <w:rsid w:val="171EFD1D"/>
    <w:rsid w:val="175130A0"/>
    <w:rsid w:val="1797C2CE"/>
    <w:rsid w:val="17B1EDCF"/>
    <w:rsid w:val="17C56B0A"/>
    <w:rsid w:val="17DFA30F"/>
    <w:rsid w:val="17E445CC"/>
    <w:rsid w:val="18148F70"/>
    <w:rsid w:val="18155EF3"/>
    <w:rsid w:val="182FDDFC"/>
    <w:rsid w:val="1870E652"/>
    <w:rsid w:val="187FEBB3"/>
    <w:rsid w:val="18BE7A7B"/>
    <w:rsid w:val="18FB09AD"/>
    <w:rsid w:val="1913B7B5"/>
    <w:rsid w:val="1919BF54"/>
    <w:rsid w:val="192593E9"/>
    <w:rsid w:val="19372BAD"/>
    <w:rsid w:val="19550C5A"/>
    <w:rsid w:val="19685932"/>
    <w:rsid w:val="1982A4F6"/>
    <w:rsid w:val="19897114"/>
    <w:rsid w:val="1998C319"/>
    <w:rsid w:val="19D4DB13"/>
    <w:rsid w:val="1A12BDB3"/>
    <w:rsid w:val="1A147B74"/>
    <w:rsid w:val="1A2A8C0B"/>
    <w:rsid w:val="1A2D9F0E"/>
    <w:rsid w:val="1A3040E6"/>
    <w:rsid w:val="1A530B87"/>
    <w:rsid w:val="1A919938"/>
    <w:rsid w:val="1A9E5042"/>
    <w:rsid w:val="1AB532F8"/>
    <w:rsid w:val="1ABCA9BD"/>
    <w:rsid w:val="1ABEFD82"/>
    <w:rsid w:val="1B376C42"/>
    <w:rsid w:val="1B3DC696"/>
    <w:rsid w:val="1B63A8CE"/>
    <w:rsid w:val="1B924E0E"/>
    <w:rsid w:val="1B9CDAAF"/>
    <w:rsid w:val="1BA9172B"/>
    <w:rsid w:val="1BB6311B"/>
    <w:rsid w:val="1BE194A4"/>
    <w:rsid w:val="1BF8C37F"/>
    <w:rsid w:val="1C0E774A"/>
    <w:rsid w:val="1C4E65B4"/>
    <w:rsid w:val="1C5CA4FD"/>
    <w:rsid w:val="1C70F378"/>
    <w:rsid w:val="1C741B5A"/>
    <w:rsid w:val="1C7B8C86"/>
    <w:rsid w:val="1C98C8DE"/>
    <w:rsid w:val="1CDD0B37"/>
    <w:rsid w:val="1CF49204"/>
    <w:rsid w:val="1CFA1CCB"/>
    <w:rsid w:val="1CFB651E"/>
    <w:rsid w:val="1D0CB537"/>
    <w:rsid w:val="1D155A3F"/>
    <w:rsid w:val="1D2AF853"/>
    <w:rsid w:val="1D30DA9E"/>
    <w:rsid w:val="1D5ECF4F"/>
    <w:rsid w:val="1D66CF49"/>
    <w:rsid w:val="1DAD8831"/>
    <w:rsid w:val="1DF20A6E"/>
    <w:rsid w:val="1DFCE6C8"/>
    <w:rsid w:val="1E0068A2"/>
    <w:rsid w:val="1E010B41"/>
    <w:rsid w:val="1E42AE02"/>
    <w:rsid w:val="1E48B5CC"/>
    <w:rsid w:val="1ECC6553"/>
    <w:rsid w:val="1EDD7400"/>
    <w:rsid w:val="1EEB50F3"/>
    <w:rsid w:val="1EEEDEFE"/>
    <w:rsid w:val="1F212AE9"/>
    <w:rsid w:val="1F436D6C"/>
    <w:rsid w:val="1F4CE5B4"/>
    <w:rsid w:val="1F7AA377"/>
    <w:rsid w:val="1F9092B9"/>
    <w:rsid w:val="1F93F0F4"/>
    <w:rsid w:val="1FB1EFDF"/>
    <w:rsid w:val="1FB6094C"/>
    <w:rsid w:val="1FC275FA"/>
    <w:rsid w:val="1FCBC03D"/>
    <w:rsid w:val="1FCE7DDD"/>
    <w:rsid w:val="1FD420D1"/>
    <w:rsid w:val="1FDF4DA4"/>
    <w:rsid w:val="20132FE4"/>
    <w:rsid w:val="2019175B"/>
    <w:rsid w:val="203132BB"/>
    <w:rsid w:val="204E88D8"/>
    <w:rsid w:val="2087A069"/>
    <w:rsid w:val="208E5F48"/>
    <w:rsid w:val="20F1B8B5"/>
    <w:rsid w:val="20F9897D"/>
    <w:rsid w:val="210672B7"/>
    <w:rsid w:val="2124869E"/>
    <w:rsid w:val="21271C85"/>
    <w:rsid w:val="2129BAEE"/>
    <w:rsid w:val="212D48FF"/>
    <w:rsid w:val="212F118D"/>
    <w:rsid w:val="21575E41"/>
    <w:rsid w:val="218CFA26"/>
    <w:rsid w:val="219AB24F"/>
    <w:rsid w:val="21BA00A4"/>
    <w:rsid w:val="226887C3"/>
    <w:rsid w:val="22887292"/>
    <w:rsid w:val="228B2BE5"/>
    <w:rsid w:val="2296B9BB"/>
    <w:rsid w:val="229D46E4"/>
    <w:rsid w:val="229F93AB"/>
    <w:rsid w:val="22A70469"/>
    <w:rsid w:val="22BA4F62"/>
    <w:rsid w:val="22CC6C97"/>
    <w:rsid w:val="22E860B3"/>
    <w:rsid w:val="22E9148E"/>
    <w:rsid w:val="22F6301A"/>
    <w:rsid w:val="22F76F12"/>
    <w:rsid w:val="22FE3022"/>
    <w:rsid w:val="22FE7D24"/>
    <w:rsid w:val="23342F82"/>
    <w:rsid w:val="2345B97C"/>
    <w:rsid w:val="2351F485"/>
    <w:rsid w:val="23577AA9"/>
    <w:rsid w:val="235ED35F"/>
    <w:rsid w:val="236F56CB"/>
    <w:rsid w:val="23EB938F"/>
    <w:rsid w:val="240D7A0A"/>
    <w:rsid w:val="2411002F"/>
    <w:rsid w:val="2412E182"/>
    <w:rsid w:val="247CE18B"/>
    <w:rsid w:val="24840C9E"/>
    <w:rsid w:val="24A97467"/>
    <w:rsid w:val="24B13FCA"/>
    <w:rsid w:val="24BFF22F"/>
    <w:rsid w:val="24DB82C5"/>
    <w:rsid w:val="24F244DE"/>
    <w:rsid w:val="2516EA82"/>
    <w:rsid w:val="255FDD50"/>
    <w:rsid w:val="25758C80"/>
    <w:rsid w:val="25784B48"/>
    <w:rsid w:val="25A94CDA"/>
    <w:rsid w:val="25DDECBC"/>
    <w:rsid w:val="25E44102"/>
    <w:rsid w:val="25F9B4F7"/>
    <w:rsid w:val="25FCBBBF"/>
    <w:rsid w:val="260780FB"/>
    <w:rsid w:val="260848CD"/>
    <w:rsid w:val="261E94A6"/>
    <w:rsid w:val="26553AC8"/>
    <w:rsid w:val="26827205"/>
    <w:rsid w:val="268933C6"/>
    <w:rsid w:val="2699090C"/>
    <w:rsid w:val="269EEDF4"/>
    <w:rsid w:val="269F23C3"/>
    <w:rsid w:val="26A57EC5"/>
    <w:rsid w:val="26FCA87E"/>
    <w:rsid w:val="27213C90"/>
    <w:rsid w:val="276766BE"/>
    <w:rsid w:val="277A5795"/>
    <w:rsid w:val="278C0E77"/>
    <w:rsid w:val="27A2C35E"/>
    <w:rsid w:val="27D0C48E"/>
    <w:rsid w:val="281B3B37"/>
    <w:rsid w:val="283A7A4B"/>
    <w:rsid w:val="284D9F30"/>
    <w:rsid w:val="2851BA2C"/>
    <w:rsid w:val="2857C9EC"/>
    <w:rsid w:val="286B2D64"/>
    <w:rsid w:val="28813FAB"/>
    <w:rsid w:val="288D57B0"/>
    <w:rsid w:val="2898DB5B"/>
    <w:rsid w:val="28FD372F"/>
    <w:rsid w:val="2921FD77"/>
    <w:rsid w:val="293B46A8"/>
    <w:rsid w:val="29634CD4"/>
    <w:rsid w:val="2970F4AA"/>
    <w:rsid w:val="2974651B"/>
    <w:rsid w:val="2978B571"/>
    <w:rsid w:val="297F168A"/>
    <w:rsid w:val="29829B3C"/>
    <w:rsid w:val="29E211DF"/>
    <w:rsid w:val="2A2D7CBB"/>
    <w:rsid w:val="2A355F6F"/>
    <w:rsid w:val="2A4F5B49"/>
    <w:rsid w:val="2A51C98D"/>
    <w:rsid w:val="2A57D8CE"/>
    <w:rsid w:val="2A78428A"/>
    <w:rsid w:val="2AC07DE5"/>
    <w:rsid w:val="2ACF5620"/>
    <w:rsid w:val="2AF8E565"/>
    <w:rsid w:val="2B28CDB2"/>
    <w:rsid w:val="2B4D613E"/>
    <w:rsid w:val="2B6A9C5C"/>
    <w:rsid w:val="2B845EF5"/>
    <w:rsid w:val="2B8FB095"/>
    <w:rsid w:val="2BC80D22"/>
    <w:rsid w:val="2BCB4EB8"/>
    <w:rsid w:val="2BED33D2"/>
    <w:rsid w:val="2C0159B9"/>
    <w:rsid w:val="2C3A3EA0"/>
    <w:rsid w:val="2C3BF917"/>
    <w:rsid w:val="2C45C82E"/>
    <w:rsid w:val="2C4BCBC3"/>
    <w:rsid w:val="2C61E92C"/>
    <w:rsid w:val="2C8B34CE"/>
    <w:rsid w:val="2CB17B4D"/>
    <w:rsid w:val="2CB4AD41"/>
    <w:rsid w:val="2CEAEFD2"/>
    <w:rsid w:val="2CFC4DBD"/>
    <w:rsid w:val="2D5C5FD1"/>
    <w:rsid w:val="2DDFE594"/>
    <w:rsid w:val="2E0EE2D7"/>
    <w:rsid w:val="2E39BEA2"/>
    <w:rsid w:val="2E41B5BC"/>
    <w:rsid w:val="2E64EA84"/>
    <w:rsid w:val="2E6C63D2"/>
    <w:rsid w:val="2EA3D6F2"/>
    <w:rsid w:val="2EA82669"/>
    <w:rsid w:val="2EFB62AD"/>
    <w:rsid w:val="2EFC50C4"/>
    <w:rsid w:val="2F1E9BD3"/>
    <w:rsid w:val="2F2DBAB6"/>
    <w:rsid w:val="2F66C59A"/>
    <w:rsid w:val="2F821755"/>
    <w:rsid w:val="2FEAA3D8"/>
    <w:rsid w:val="2FED8EF1"/>
    <w:rsid w:val="2FFFB4CC"/>
    <w:rsid w:val="30378DBF"/>
    <w:rsid w:val="307BD1B9"/>
    <w:rsid w:val="307C18E2"/>
    <w:rsid w:val="30B8529A"/>
    <w:rsid w:val="30F3EBFB"/>
    <w:rsid w:val="3126E1EE"/>
    <w:rsid w:val="312F78A5"/>
    <w:rsid w:val="3132867E"/>
    <w:rsid w:val="31526A87"/>
    <w:rsid w:val="317859F5"/>
    <w:rsid w:val="31826B28"/>
    <w:rsid w:val="318ED80D"/>
    <w:rsid w:val="31CFF63A"/>
    <w:rsid w:val="31FC4436"/>
    <w:rsid w:val="327BE02C"/>
    <w:rsid w:val="327D3F05"/>
    <w:rsid w:val="329B80A2"/>
    <w:rsid w:val="32C48EFD"/>
    <w:rsid w:val="32DEE7F0"/>
    <w:rsid w:val="331B0F44"/>
    <w:rsid w:val="332FD933"/>
    <w:rsid w:val="3378C6DD"/>
    <w:rsid w:val="33B5A771"/>
    <w:rsid w:val="33BA02FA"/>
    <w:rsid w:val="33C363E1"/>
    <w:rsid w:val="33D69BEE"/>
    <w:rsid w:val="34091040"/>
    <w:rsid w:val="34111FFB"/>
    <w:rsid w:val="341D55CF"/>
    <w:rsid w:val="34213424"/>
    <w:rsid w:val="3432D934"/>
    <w:rsid w:val="34403CB8"/>
    <w:rsid w:val="34485A7B"/>
    <w:rsid w:val="344AD1B4"/>
    <w:rsid w:val="34546FAB"/>
    <w:rsid w:val="34B9690A"/>
    <w:rsid w:val="34E09DD8"/>
    <w:rsid w:val="34E2AC53"/>
    <w:rsid w:val="34EDFA8C"/>
    <w:rsid w:val="35070A42"/>
    <w:rsid w:val="353F0B48"/>
    <w:rsid w:val="35448F99"/>
    <w:rsid w:val="3561FDFF"/>
    <w:rsid w:val="358B63E6"/>
    <w:rsid w:val="35AB33E3"/>
    <w:rsid w:val="35C078BB"/>
    <w:rsid w:val="35C8AECA"/>
    <w:rsid w:val="35DCA693"/>
    <w:rsid w:val="35DD4131"/>
    <w:rsid w:val="35E1F20F"/>
    <w:rsid w:val="360E3002"/>
    <w:rsid w:val="364FB61A"/>
    <w:rsid w:val="36590F4C"/>
    <w:rsid w:val="365A362B"/>
    <w:rsid w:val="365FE3E4"/>
    <w:rsid w:val="366B37F2"/>
    <w:rsid w:val="366CD366"/>
    <w:rsid w:val="36D09A51"/>
    <w:rsid w:val="370F98F6"/>
    <w:rsid w:val="3745D590"/>
    <w:rsid w:val="375516E4"/>
    <w:rsid w:val="37563B31"/>
    <w:rsid w:val="375B9B72"/>
    <w:rsid w:val="379C57AB"/>
    <w:rsid w:val="37AE36C6"/>
    <w:rsid w:val="37CEEFAE"/>
    <w:rsid w:val="37DFDB7F"/>
    <w:rsid w:val="37F74324"/>
    <w:rsid w:val="37FC9793"/>
    <w:rsid w:val="380B13D4"/>
    <w:rsid w:val="381A6A0B"/>
    <w:rsid w:val="381E9DA2"/>
    <w:rsid w:val="38354760"/>
    <w:rsid w:val="3839E093"/>
    <w:rsid w:val="385721FC"/>
    <w:rsid w:val="38591871"/>
    <w:rsid w:val="386376A3"/>
    <w:rsid w:val="3863CB99"/>
    <w:rsid w:val="3883B557"/>
    <w:rsid w:val="3897BE62"/>
    <w:rsid w:val="38AB83BF"/>
    <w:rsid w:val="38AE793C"/>
    <w:rsid w:val="38B10087"/>
    <w:rsid w:val="38C06AD7"/>
    <w:rsid w:val="38C2609A"/>
    <w:rsid w:val="38D36CCE"/>
    <w:rsid w:val="38E0F7D6"/>
    <w:rsid w:val="392F6D94"/>
    <w:rsid w:val="39686F61"/>
    <w:rsid w:val="39B87688"/>
    <w:rsid w:val="39F08DF6"/>
    <w:rsid w:val="3A2EC4DF"/>
    <w:rsid w:val="3A444BAC"/>
    <w:rsid w:val="3A45B89A"/>
    <w:rsid w:val="3A696A9E"/>
    <w:rsid w:val="3A785759"/>
    <w:rsid w:val="3A9CD138"/>
    <w:rsid w:val="3ACFBA2A"/>
    <w:rsid w:val="3AF55FC4"/>
    <w:rsid w:val="3AFC7989"/>
    <w:rsid w:val="3B0125E4"/>
    <w:rsid w:val="3B0DB360"/>
    <w:rsid w:val="3B1A2566"/>
    <w:rsid w:val="3B2C7CE6"/>
    <w:rsid w:val="3B5E0055"/>
    <w:rsid w:val="3B92E1EE"/>
    <w:rsid w:val="3BDC0F83"/>
    <w:rsid w:val="3BE63F6E"/>
    <w:rsid w:val="3C07890C"/>
    <w:rsid w:val="3C130C11"/>
    <w:rsid w:val="3C75FA1F"/>
    <w:rsid w:val="3C848726"/>
    <w:rsid w:val="3C96539A"/>
    <w:rsid w:val="3CC3E1EA"/>
    <w:rsid w:val="3CC623F5"/>
    <w:rsid w:val="3D3B5D7B"/>
    <w:rsid w:val="3D4960F3"/>
    <w:rsid w:val="3D63937B"/>
    <w:rsid w:val="3D6B9CE3"/>
    <w:rsid w:val="3DCDE7A1"/>
    <w:rsid w:val="3DFA816C"/>
    <w:rsid w:val="3DFE5D91"/>
    <w:rsid w:val="3E515F33"/>
    <w:rsid w:val="3E5B1F98"/>
    <w:rsid w:val="3EC35041"/>
    <w:rsid w:val="3F228B62"/>
    <w:rsid w:val="3F2C76B3"/>
    <w:rsid w:val="3F45377D"/>
    <w:rsid w:val="3F73BA22"/>
    <w:rsid w:val="3F918930"/>
    <w:rsid w:val="3F9DA811"/>
    <w:rsid w:val="3FE07C94"/>
    <w:rsid w:val="3FE639B2"/>
    <w:rsid w:val="3FEC4921"/>
    <w:rsid w:val="40025689"/>
    <w:rsid w:val="40060B5A"/>
    <w:rsid w:val="402218FF"/>
    <w:rsid w:val="4050B3E0"/>
    <w:rsid w:val="409F1DEA"/>
    <w:rsid w:val="40C66232"/>
    <w:rsid w:val="40DFB4DF"/>
    <w:rsid w:val="4119B551"/>
    <w:rsid w:val="4150EA7B"/>
    <w:rsid w:val="41531A06"/>
    <w:rsid w:val="4162A27A"/>
    <w:rsid w:val="416C2608"/>
    <w:rsid w:val="4174F407"/>
    <w:rsid w:val="419FC251"/>
    <w:rsid w:val="41AC90EB"/>
    <w:rsid w:val="41BD5E04"/>
    <w:rsid w:val="4209E1F0"/>
    <w:rsid w:val="421B4176"/>
    <w:rsid w:val="42455877"/>
    <w:rsid w:val="42528A79"/>
    <w:rsid w:val="4262DF5F"/>
    <w:rsid w:val="42983D39"/>
    <w:rsid w:val="42CA9D80"/>
    <w:rsid w:val="431EAEF6"/>
    <w:rsid w:val="432DD2D1"/>
    <w:rsid w:val="43354763"/>
    <w:rsid w:val="434392BC"/>
    <w:rsid w:val="4394198A"/>
    <w:rsid w:val="43BCFC0C"/>
    <w:rsid w:val="43BDBD93"/>
    <w:rsid w:val="43C3088B"/>
    <w:rsid w:val="43C867EE"/>
    <w:rsid w:val="43CC031F"/>
    <w:rsid w:val="43D2CAAD"/>
    <w:rsid w:val="43DC4D60"/>
    <w:rsid w:val="43E0AB4A"/>
    <w:rsid w:val="440FE801"/>
    <w:rsid w:val="444716FD"/>
    <w:rsid w:val="445DA3C0"/>
    <w:rsid w:val="4480BF30"/>
    <w:rsid w:val="448B67DA"/>
    <w:rsid w:val="449ADC0E"/>
    <w:rsid w:val="44A3219B"/>
    <w:rsid w:val="44A5D2AC"/>
    <w:rsid w:val="44A690FA"/>
    <w:rsid w:val="44B99F38"/>
    <w:rsid w:val="44CF74C5"/>
    <w:rsid w:val="44D8E28B"/>
    <w:rsid w:val="44E66073"/>
    <w:rsid w:val="44EABF17"/>
    <w:rsid w:val="44FF0D48"/>
    <w:rsid w:val="450F978A"/>
    <w:rsid w:val="453251CF"/>
    <w:rsid w:val="45420C49"/>
    <w:rsid w:val="45685B8B"/>
    <w:rsid w:val="457E3D63"/>
    <w:rsid w:val="4588FA01"/>
    <w:rsid w:val="4599D01D"/>
    <w:rsid w:val="459BCA04"/>
    <w:rsid w:val="45A64C73"/>
    <w:rsid w:val="45A9B45B"/>
    <w:rsid w:val="45D37F7D"/>
    <w:rsid w:val="45FEA9EE"/>
    <w:rsid w:val="46366C34"/>
    <w:rsid w:val="463BD161"/>
    <w:rsid w:val="4649B346"/>
    <w:rsid w:val="464DC421"/>
    <w:rsid w:val="46687027"/>
    <w:rsid w:val="469CB992"/>
    <w:rsid w:val="46C7F907"/>
    <w:rsid w:val="46C875F3"/>
    <w:rsid w:val="46D32A31"/>
    <w:rsid w:val="47096B33"/>
    <w:rsid w:val="47B633F1"/>
    <w:rsid w:val="47B98842"/>
    <w:rsid w:val="47C89E18"/>
    <w:rsid w:val="47E51D65"/>
    <w:rsid w:val="48176BC0"/>
    <w:rsid w:val="48318FAC"/>
    <w:rsid w:val="484E9E76"/>
    <w:rsid w:val="489D1368"/>
    <w:rsid w:val="48D573C8"/>
    <w:rsid w:val="48F5628B"/>
    <w:rsid w:val="49129D84"/>
    <w:rsid w:val="4914B7BA"/>
    <w:rsid w:val="4928EE80"/>
    <w:rsid w:val="495EBDD6"/>
    <w:rsid w:val="49615BA7"/>
    <w:rsid w:val="49B17167"/>
    <w:rsid w:val="49B56AA6"/>
    <w:rsid w:val="49C28308"/>
    <w:rsid w:val="49F726A2"/>
    <w:rsid w:val="4A14209F"/>
    <w:rsid w:val="4A4A87CA"/>
    <w:rsid w:val="4A4D3C57"/>
    <w:rsid w:val="4A676116"/>
    <w:rsid w:val="4A89957B"/>
    <w:rsid w:val="4AB92345"/>
    <w:rsid w:val="4ABD52F1"/>
    <w:rsid w:val="4AD928FE"/>
    <w:rsid w:val="4AF90621"/>
    <w:rsid w:val="4B0D380E"/>
    <w:rsid w:val="4B3A4DE4"/>
    <w:rsid w:val="4B4DA4E6"/>
    <w:rsid w:val="4B4F1E41"/>
    <w:rsid w:val="4B551529"/>
    <w:rsid w:val="4B68A0C7"/>
    <w:rsid w:val="4BA3F283"/>
    <w:rsid w:val="4BD25171"/>
    <w:rsid w:val="4BDC36C1"/>
    <w:rsid w:val="4BDFCC18"/>
    <w:rsid w:val="4BF9A011"/>
    <w:rsid w:val="4C3ED5D0"/>
    <w:rsid w:val="4C5CF3D5"/>
    <w:rsid w:val="4C6F60A0"/>
    <w:rsid w:val="4C7A9E72"/>
    <w:rsid w:val="4C8BD7EA"/>
    <w:rsid w:val="4C9D57B7"/>
    <w:rsid w:val="4CAF7DE0"/>
    <w:rsid w:val="4CCDC268"/>
    <w:rsid w:val="4CD670CA"/>
    <w:rsid w:val="4CDE6476"/>
    <w:rsid w:val="4D22F6C7"/>
    <w:rsid w:val="4D42DA40"/>
    <w:rsid w:val="4D7B8EC9"/>
    <w:rsid w:val="4D8CE440"/>
    <w:rsid w:val="4D9D7E1B"/>
    <w:rsid w:val="4DD1E08C"/>
    <w:rsid w:val="4DDCD735"/>
    <w:rsid w:val="4E0165B6"/>
    <w:rsid w:val="4E08AD20"/>
    <w:rsid w:val="4E4A2147"/>
    <w:rsid w:val="4E6AA4B3"/>
    <w:rsid w:val="4E6BA7C2"/>
    <w:rsid w:val="4E6DE7CA"/>
    <w:rsid w:val="4E7E0CE1"/>
    <w:rsid w:val="4E851832"/>
    <w:rsid w:val="4E867610"/>
    <w:rsid w:val="4EC01798"/>
    <w:rsid w:val="4EC68FC9"/>
    <w:rsid w:val="4F13418F"/>
    <w:rsid w:val="4F203313"/>
    <w:rsid w:val="4F84508D"/>
    <w:rsid w:val="4F913509"/>
    <w:rsid w:val="4FAD59F9"/>
    <w:rsid w:val="4FDA8A6D"/>
    <w:rsid w:val="4FE26AB5"/>
    <w:rsid w:val="50013625"/>
    <w:rsid w:val="5011D8FB"/>
    <w:rsid w:val="502C0B06"/>
    <w:rsid w:val="50602073"/>
    <w:rsid w:val="50673DC6"/>
    <w:rsid w:val="50ABE537"/>
    <w:rsid w:val="50AE3A0D"/>
    <w:rsid w:val="50B58DB8"/>
    <w:rsid w:val="50FFA3AB"/>
    <w:rsid w:val="5134FE6B"/>
    <w:rsid w:val="5137C52B"/>
    <w:rsid w:val="51447E12"/>
    <w:rsid w:val="516C097C"/>
    <w:rsid w:val="5179F5FD"/>
    <w:rsid w:val="5194E952"/>
    <w:rsid w:val="51CE1A6F"/>
    <w:rsid w:val="51DC8B84"/>
    <w:rsid w:val="51F1333E"/>
    <w:rsid w:val="51FC0F85"/>
    <w:rsid w:val="52204BAB"/>
    <w:rsid w:val="5240A35B"/>
    <w:rsid w:val="5243AF72"/>
    <w:rsid w:val="5250EBDB"/>
    <w:rsid w:val="52607777"/>
    <w:rsid w:val="529290D4"/>
    <w:rsid w:val="5294B803"/>
    <w:rsid w:val="52DACFFA"/>
    <w:rsid w:val="5315FCB6"/>
    <w:rsid w:val="5347A20E"/>
    <w:rsid w:val="5361024F"/>
    <w:rsid w:val="5378C16F"/>
    <w:rsid w:val="5399F25B"/>
    <w:rsid w:val="5450D2DB"/>
    <w:rsid w:val="54736CD6"/>
    <w:rsid w:val="549952E2"/>
    <w:rsid w:val="54BC93CD"/>
    <w:rsid w:val="54EE878E"/>
    <w:rsid w:val="5542011D"/>
    <w:rsid w:val="554C6CB3"/>
    <w:rsid w:val="558E7AA9"/>
    <w:rsid w:val="55B1A6C8"/>
    <w:rsid w:val="55C58CDD"/>
    <w:rsid w:val="55E6CD72"/>
    <w:rsid w:val="55F458EB"/>
    <w:rsid w:val="560A6D1C"/>
    <w:rsid w:val="56493E31"/>
    <w:rsid w:val="5666E7C7"/>
    <w:rsid w:val="568756F0"/>
    <w:rsid w:val="56B112AE"/>
    <w:rsid w:val="56D69A37"/>
    <w:rsid w:val="56D8FE9D"/>
    <w:rsid w:val="56E13521"/>
    <w:rsid w:val="56E8C925"/>
    <w:rsid w:val="56F2FC5E"/>
    <w:rsid w:val="57315607"/>
    <w:rsid w:val="574319FB"/>
    <w:rsid w:val="5755606C"/>
    <w:rsid w:val="5770F717"/>
    <w:rsid w:val="578760F8"/>
    <w:rsid w:val="579C5505"/>
    <w:rsid w:val="57D8255C"/>
    <w:rsid w:val="580657B5"/>
    <w:rsid w:val="5806959B"/>
    <w:rsid w:val="582D292F"/>
    <w:rsid w:val="585A4D81"/>
    <w:rsid w:val="58788A6D"/>
    <w:rsid w:val="5889B2CD"/>
    <w:rsid w:val="58C6C471"/>
    <w:rsid w:val="58E7B92A"/>
    <w:rsid w:val="5908CD8D"/>
    <w:rsid w:val="5924E1F9"/>
    <w:rsid w:val="59269D02"/>
    <w:rsid w:val="59306842"/>
    <w:rsid w:val="595B3E09"/>
    <w:rsid w:val="595EA74B"/>
    <w:rsid w:val="5963946B"/>
    <w:rsid w:val="598126E3"/>
    <w:rsid w:val="599DA850"/>
    <w:rsid w:val="5A0CFBCC"/>
    <w:rsid w:val="5A0F7F1D"/>
    <w:rsid w:val="5A3E602F"/>
    <w:rsid w:val="5A5A7C96"/>
    <w:rsid w:val="5A60DE51"/>
    <w:rsid w:val="5A639ADB"/>
    <w:rsid w:val="5AA062F9"/>
    <w:rsid w:val="5AAD7DDF"/>
    <w:rsid w:val="5ADA1EED"/>
    <w:rsid w:val="5B5526E0"/>
    <w:rsid w:val="5B7F1870"/>
    <w:rsid w:val="5B85F8E3"/>
    <w:rsid w:val="5BAB0C7C"/>
    <w:rsid w:val="5BBC73A8"/>
    <w:rsid w:val="5BD82486"/>
    <w:rsid w:val="5BF2DD24"/>
    <w:rsid w:val="5C177D24"/>
    <w:rsid w:val="5C331B6E"/>
    <w:rsid w:val="5C5423F7"/>
    <w:rsid w:val="5C5CEB87"/>
    <w:rsid w:val="5C6AE621"/>
    <w:rsid w:val="5C908C08"/>
    <w:rsid w:val="5C94BBC3"/>
    <w:rsid w:val="5C9FDF87"/>
    <w:rsid w:val="5CBF58A3"/>
    <w:rsid w:val="5CC0AA6E"/>
    <w:rsid w:val="5CC4C40D"/>
    <w:rsid w:val="5CFEF040"/>
    <w:rsid w:val="5D31B30A"/>
    <w:rsid w:val="5D32901A"/>
    <w:rsid w:val="5D494F8F"/>
    <w:rsid w:val="5D5CDB89"/>
    <w:rsid w:val="5D83D6D2"/>
    <w:rsid w:val="5D858D2D"/>
    <w:rsid w:val="5D85C5ED"/>
    <w:rsid w:val="5D8E0B67"/>
    <w:rsid w:val="5D92798C"/>
    <w:rsid w:val="5D9DC05F"/>
    <w:rsid w:val="5DA310C1"/>
    <w:rsid w:val="5DA45589"/>
    <w:rsid w:val="5E40C207"/>
    <w:rsid w:val="5E4AACE1"/>
    <w:rsid w:val="5E8A5AF6"/>
    <w:rsid w:val="5EA64BB7"/>
    <w:rsid w:val="5EB2D9AA"/>
    <w:rsid w:val="5ECD3F99"/>
    <w:rsid w:val="5EE39419"/>
    <w:rsid w:val="5EE4F7CD"/>
    <w:rsid w:val="5F0C9EC6"/>
    <w:rsid w:val="5F1AA344"/>
    <w:rsid w:val="5F2EF436"/>
    <w:rsid w:val="5F344D34"/>
    <w:rsid w:val="5F55CB42"/>
    <w:rsid w:val="5F79E7B8"/>
    <w:rsid w:val="5FAAAC6B"/>
    <w:rsid w:val="5FE7934C"/>
    <w:rsid w:val="600A692E"/>
    <w:rsid w:val="60282DDD"/>
    <w:rsid w:val="605265BB"/>
    <w:rsid w:val="605828AA"/>
    <w:rsid w:val="60792898"/>
    <w:rsid w:val="608EF715"/>
    <w:rsid w:val="6091DF2B"/>
    <w:rsid w:val="60E1A5A2"/>
    <w:rsid w:val="60EC259E"/>
    <w:rsid w:val="6113B603"/>
    <w:rsid w:val="61817FD2"/>
    <w:rsid w:val="618CDAB0"/>
    <w:rsid w:val="618E6FAA"/>
    <w:rsid w:val="619F1D35"/>
    <w:rsid w:val="61A7B9C0"/>
    <w:rsid w:val="61A959B3"/>
    <w:rsid w:val="61A9EC0B"/>
    <w:rsid w:val="61B246B6"/>
    <w:rsid w:val="61B6815D"/>
    <w:rsid w:val="61C20BBF"/>
    <w:rsid w:val="61C5E8FA"/>
    <w:rsid w:val="61D97D35"/>
    <w:rsid w:val="61F9D4C6"/>
    <w:rsid w:val="6225E214"/>
    <w:rsid w:val="62437065"/>
    <w:rsid w:val="624C49AD"/>
    <w:rsid w:val="627340C6"/>
    <w:rsid w:val="629DB782"/>
    <w:rsid w:val="62A0DA75"/>
    <w:rsid w:val="62B1A6DE"/>
    <w:rsid w:val="62B595E6"/>
    <w:rsid w:val="62C75EC9"/>
    <w:rsid w:val="62E09DA4"/>
    <w:rsid w:val="63456141"/>
    <w:rsid w:val="63497E78"/>
    <w:rsid w:val="635C6167"/>
    <w:rsid w:val="636DA23D"/>
    <w:rsid w:val="639A2654"/>
    <w:rsid w:val="63ADD285"/>
    <w:rsid w:val="63C4DBF8"/>
    <w:rsid w:val="63E4704B"/>
    <w:rsid w:val="63EFDBF6"/>
    <w:rsid w:val="63F9FD15"/>
    <w:rsid w:val="6415451A"/>
    <w:rsid w:val="642A70B6"/>
    <w:rsid w:val="64497517"/>
    <w:rsid w:val="6473F25A"/>
    <w:rsid w:val="6498669D"/>
    <w:rsid w:val="64B79766"/>
    <w:rsid w:val="65139AFB"/>
    <w:rsid w:val="6517AB0D"/>
    <w:rsid w:val="65185816"/>
    <w:rsid w:val="65406B39"/>
    <w:rsid w:val="655F3151"/>
    <w:rsid w:val="657803A5"/>
    <w:rsid w:val="657E962F"/>
    <w:rsid w:val="6582AF07"/>
    <w:rsid w:val="65868806"/>
    <w:rsid w:val="65A2A525"/>
    <w:rsid w:val="65B8780E"/>
    <w:rsid w:val="65BA0CF2"/>
    <w:rsid w:val="662DD3E7"/>
    <w:rsid w:val="6652943B"/>
    <w:rsid w:val="666C4F4A"/>
    <w:rsid w:val="66BE6A27"/>
    <w:rsid w:val="66CB7E91"/>
    <w:rsid w:val="66D897B8"/>
    <w:rsid w:val="66FBAA88"/>
    <w:rsid w:val="6707740E"/>
    <w:rsid w:val="671CCEF0"/>
    <w:rsid w:val="676C8832"/>
    <w:rsid w:val="67867740"/>
    <w:rsid w:val="6793700A"/>
    <w:rsid w:val="679E6A1D"/>
    <w:rsid w:val="67A58CA8"/>
    <w:rsid w:val="67A5903D"/>
    <w:rsid w:val="67DA58CD"/>
    <w:rsid w:val="67F00DC4"/>
    <w:rsid w:val="67F9ED53"/>
    <w:rsid w:val="684536BC"/>
    <w:rsid w:val="684CF3D4"/>
    <w:rsid w:val="685802E1"/>
    <w:rsid w:val="685D1125"/>
    <w:rsid w:val="68729C5F"/>
    <w:rsid w:val="68776A0C"/>
    <w:rsid w:val="68AEF563"/>
    <w:rsid w:val="68BA5A43"/>
    <w:rsid w:val="68C1E4AA"/>
    <w:rsid w:val="68C2E815"/>
    <w:rsid w:val="692D8D2D"/>
    <w:rsid w:val="6931DE08"/>
    <w:rsid w:val="6944902A"/>
    <w:rsid w:val="694F7DC6"/>
    <w:rsid w:val="69567924"/>
    <w:rsid w:val="6968D66C"/>
    <w:rsid w:val="699D5572"/>
    <w:rsid w:val="69A25514"/>
    <w:rsid w:val="69C3681D"/>
    <w:rsid w:val="69DBB009"/>
    <w:rsid w:val="69E576E0"/>
    <w:rsid w:val="6A19B52A"/>
    <w:rsid w:val="6A1A2C4C"/>
    <w:rsid w:val="6A2039AE"/>
    <w:rsid w:val="6A6F8109"/>
    <w:rsid w:val="6A7DCB19"/>
    <w:rsid w:val="6A85130B"/>
    <w:rsid w:val="6A97E3DA"/>
    <w:rsid w:val="6AC44971"/>
    <w:rsid w:val="6ADC0A81"/>
    <w:rsid w:val="6B3843AE"/>
    <w:rsid w:val="6B4BE2C9"/>
    <w:rsid w:val="6B507E66"/>
    <w:rsid w:val="6BAE7301"/>
    <w:rsid w:val="6BBB42D0"/>
    <w:rsid w:val="6BC2FA8F"/>
    <w:rsid w:val="6BCD0823"/>
    <w:rsid w:val="6C2E3B0E"/>
    <w:rsid w:val="6C488C91"/>
    <w:rsid w:val="6C5971AA"/>
    <w:rsid w:val="6C717849"/>
    <w:rsid w:val="6C79C042"/>
    <w:rsid w:val="6C842410"/>
    <w:rsid w:val="6C908040"/>
    <w:rsid w:val="6CB46028"/>
    <w:rsid w:val="6CD46172"/>
    <w:rsid w:val="6CE20BDD"/>
    <w:rsid w:val="6D40341D"/>
    <w:rsid w:val="6D4ADE18"/>
    <w:rsid w:val="6DA1CB34"/>
    <w:rsid w:val="6DBD6E52"/>
    <w:rsid w:val="6DE47257"/>
    <w:rsid w:val="6E358921"/>
    <w:rsid w:val="6E54ED34"/>
    <w:rsid w:val="6EB34DD5"/>
    <w:rsid w:val="6EBB114E"/>
    <w:rsid w:val="6ED7EDD1"/>
    <w:rsid w:val="6ED9D2E4"/>
    <w:rsid w:val="6F038497"/>
    <w:rsid w:val="6F20392F"/>
    <w:rsid w:val="6F25E718"/>
    <w:rsid w:val="6F505EB6"/>
    <w:rsid w:val="6F61F469"/>
    <w:rsid w:val="6F63F501"/>
    <w:rsid w:val="6FBBE273"/>
    <w:rsid w:val="6FC04F13"/>
    <w:rsid w:val="6FC3227A"/>
    <w:rsid w:val="6FDFBD7B"/>
    <w:rsid w:val="6FDFFAB2"/>
    <w:rsid w:val="6FE5C4A6"/>
    <w:rsid w:val="700787F9"/>
    <w:rsid w:val="70415A63"/>
    <w:rsid w:val="7054E147"/>
    <w:rsid w:val="705C1697"/>
    <w:rsid w:val="70635906"/>
    <w:rsid w:val="70639C33"/>
    <w:rsid w:val="70725623"/>
    <w:rsid w:val="708EE7B8"/>
    <w:rsid w:val="7090B391"/>
    <w:rsid w:val="70B53A5B"/>
    <w:rsid w:val="70C37913"/>
    <w:rsid w:val="70C8D6F3"/>
    <w:rsid w:val="70E6C404"/>
    <w:rsid w:val="70E72131"/>
    <w:rsid w:val="71043F99"/>
    <w:rsid w:val="7152D3DC"/>
    <w:rsid w:val="717C0139"/>
    <w:rsid w:val="71BEACE2"/>
    <w:rsid w:val="71DA008F"/>
    <w:rsid w:val="71FF157C"/>
    <w:rsid w:val="7202FF02"/>
    <w:rsid w:val="720DAE64"/>
    <w:rsid w:val="7242F2C1"/>
    <w:rsid w:val="72571DB2"/>
    <w:rsid w:val="728AF7C3"/>
    <w:rsid w:val="72AEDA12"/>
    <w:rsid w:val="7321DC5E"/>
    <w:rsid w:val="73224468"/>
    <w:rsid w:val="733B40B2"/>
    <w:rsid w:val="734EC236"/>
    <w:rsid w:val="73723960"/>
    <w:rsid w:val="73866544"/>
    <w:rsid w:val="73ADDD70"/>
    <w:rsid w:val="73B65D43"/>
    <w:rsid w:val="73E2D482"/>
    <w:rsid w:val="744F1343"/>
    <w:rsid w:val="7475F4BD"/>
    <w:rsid w:val="7493B7C6"/>
    <w:rsid w:val="74E6BB32"/>
    <w:rsid w:val="74EC5420"/>
    <w:rsid w:val="75239D95"/>
    <w:rsid w:val="753F99B7"/>
    <w:rsid w:val="754D4B89"/>
    <w:rsid w:val="75723AEF"/>
    <w:rsid w:val="757560A5"/>
    <w:rsid w:val="75783C5E"/>
    <w:rsid w:val="757C278A"/>
    <w:rsid w:val="7590A5DD"/>
    <w:rsid w:val="7599176D"/>
    <w:rsid w:val="759B30CF"/>
    <w:rsid w:val="75A4F1BE"/>
    <w:rsid w:val="75A5B1C1"/>
    <w:rsid w:val="75B69FCE"/>
    <w:rsid w:val="75BBDE52"/>
    <w:rsid w:val="75BBEC13"/>
    <w:rsid w:val="75EF1396"/>
    <w:rsid w:val="76077B52"/>
    <w:rsid w:val="7639CB45"/>
    <w:rsid w:val="76589888"/>
    <w:rsid w:val="765BA08E"/>
    <w:rsid w:val="765DB28C"/>
    <w:rsid w:val="7695CAF8"/>
    <w:rsid w:val="76A505DF"/>
    <w:rsid w:val="76BB8C64"/>
    <w:rsid w:val="76D49458"/>
    <w:rsid w:val="76ED73B9"/>
    <w:rsid w:val="770E84F9"/>
    <w:rsid w:val="772E7219"/>
    <w:rsid w:val="775C4D97"/>
    <w:rsid w:val="7788DAB7"/>
    <w:rsid w:val="77F67CD9"/>
    <w:rsid w:val="780550F5"/>
    <w:rsid w:val="780FC818"/>
    <w:rsid w:val="781C0B44"/>
    <w:rsid w:val="78200D3C"/>
    <w:rsid w:val="782A28CE"/>
    <w:rsid w:val="783C929C"/>
    <w:rsid w:val="78453DEA"/>
    <w:rsid w:val="7854B1B9"/>
    <w:rsid w:val="786D6994"/>
    <w:rsid w:val="78981732"/>
    <w:rsid w:val="789FB195"/>
    <w:rsid w:val="78BEF36E"/>
    <w:rsid w:val="79072FCC"/>
    <w:rsid w:val="79341FE8"/>
    <w:rsid w:val="794B237F"/>
    <w:rsid w:val="79503614"/>
    <w:rsid w:val="795BB5A9"/>
    <w:rsid w:val="7985D5C6"/>
    <w:rsid w:val="799BC140"/>
    <w:rsid w:val="79A64110"/>
    <w:rsid w:val="79AE572C"/>
    <w:rsid w:val="79B31B22"/>
    <w:rsid w:val="79D4254D"/>
    <w:rsid w:val="79FD03FB"/>
    <w:rsid w:val="7A1FAC4D"/>
    <w:rsid w:val="7A24F935"/>
    <w:rsid w:val="7A2B4AE6"/>
    <w:rsid w:val="7A3BEB62"/>
    <w:rsid w:val="7A44C6B0"/>
    <w:rsid w:val="7A550E9B"/>
    <w:rsid w:val="7A5B895D"/>
    <w:rsid w:val="7A74FA34"/>
    <w:rsid w:val="7A79DD86"/>
    <w:rsid w:val="7A83929C"/>
    <w:rsid w:val="7A9F9065"/>
    <w:rsid w:val="7AA31578"/>
    <w:rsid w:val="7AACC749"/>
    <w:rsid w:val="7ABA08AE"/>
    <w:rsid w:val="7ABD2799"/>
    <w:rsid w:val="7ACADAE8"/>
    <w:rsid w:val="7AE76134"/>
    <w:rsid w:val="7AEDADC7"/>
    <w:rsid w:val="7B053C97"/>
    <w:rsid w:val="7B2D3DC2"/>
    <w:rsid w:val="7B33A9BB"/>
    <w:rsid w:val="7B3CACE6"/>
    <w:rsid w:val="7B41E689"/>
    <w:rsid w:val="7B46508D"/>
    <w:rsid w:val="7B547DD3"/>
    <w:rsid w:val="7B5C4BCA"/>
    <w:rsid w:val="7B6329C9"/>
    <w:rsid w:val="7B96E187"/>
    <w:rsid w:val="7BA0E3E3"/>
    <w:rsid w:val="7BDF4A91"/>
    <w:rsid w:val="7C09F701"/>
    <w:rsid w:val="7C55B285"/>
    <w:rsid w:val="7C642A49"/>
    <w:rsid w:val="7CA4AA97"/>
    <w:rsid w:val="7CD09100"/>
    <w:rsid w:val="7CEE6C38"/>
    <w:rsid w:val="7D24611A"/>
    <w:rsid w:val="7D2EFA09"/>
    <w:rsid w:val="7D99DAAD"/>
    <w:rsid w:val="7D9A461C"/>
    <w:rsid w:val="7DB98007"/>
    <w:rsid w:val="7DE3E079"/>
    <w:rsid w:val="7DF8EAE4"/>
    <w:rsid w:val="7E05A721"/>
    <w:rsid w:val="7E24D0EA"/>
    <w:rsid w:val="7E3779D8"/>
    <w:rsid w:val="7E3C8741"/>
    <w:rsid w:val="7EC3215A"/>
    <w:rsid w:val="7EDBC58F"/>
    <w:rsid w:val="7F1F1A28"/>
    <w:rsid w:val="7F2DCB04"/>
    <w:rsid w:val="7F356687"/>
    <w:rsid w:val="7F5B4306"/>
    <w:rsid w:val="7F5B734D"/>
    <w:rsid w:val="7F683670"/>
    <w:rsid w:val="7F816FFB"/>
    <w:rsid w:val="7F8ED220"/>
    <w:rsid w:val="7FA32058"/>
    <w:rsid w:val="7FC8C463"/>
    <w:rsid w:val="7FCEA2CC"/>
    <w:rsid w:val="7FCEDB88"/>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355530B"/>
  <w15:chartTrackingRefBased/>
  <w15:docId w15:val="{DE57F7BD-692E-476F-A655-66DCC75D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_trad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58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058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58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58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58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58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58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58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unhideWhenUsed/>
    <w:qFormat/>
    <w:rsid w:val="004058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8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058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58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58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58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58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58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58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rsid w:val="00405892"/>
    <w:rPr>
      <w:rFonts w:eastAsiaTheme="majorEastAsia" w:cstheme="majorBidi"/>
      <w:color w:val="272727" w:themeColor="text1" w:themeTint="D8"/>
    </w:rPr>
  </w:style>
  <w:style w:type="paragraph" w:styleId="Title">
    <w:name w:val="Title"/>
    <w:basedOn w:val="Normal"/>
    <w:next w:val="Normal"/>
    <w:link w:val="TitleChar"/>
    <w:uiPriority w:val="10"/>
    <w:qFormat/>
    <w:rsid w:val="004058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58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58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58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5892"/>
    <w:pPr>
      <w:spacing w:before="160"/>
      <w:jc w:val="center"/>
    </w:pPr>
    <w:rPr>
      <w:i/>
      <w:iCs/>
      <w:color w:val="404040" w:themeColor="text1" w:themeTint="BF"/>
    </w:rPr>
  </w:style>
  <w:style w:type="character" w:customStyle="1" w:styleId="QuoteChar">
    <w:name w:val="Quote Char"/>
    <w:basedOn w:val="DefaultParagraphFont"/>
    <w:link w:val="Quote"/>
    <w:uiPriority w:val="29"/>
    <w:rsid w:val="00405892"/>
    <w:rPr>
      <w:i/>
      <w:iCs/>
      <w:color w:val="404040" w:themeColor="text1" w:themeTint="BF"/>
    </w:rPr>
  </w:style>
  <w:style w:type="paragraph" w:styleId="ListParagraph">
    <w:name w:val="List Paragraph"/>
    <w:aliases w:val="Bullet List,FooterText,List Paragraph1,Colorful List Accent 1,numbered,Paragraphe de liste1,列 出 段 落,列 出 段 落 1,Bulletr List Paragraph,List Paragraph2,List Paragraph21,Párrafo de lista1,Parágrafo da Lista1,リ ス ト 段 落 1,Plan,Dot pt,F5 List P"/>
    <w:basedOn w:val="Normal"/>
    <w:link w:val="ListParagraphChar"/>
    <w:uiPriority w:val="34"/>
    <w:qFormat/>
    <w:rsid w:val="00405892"/>
    <w:pPr>
      <w:ind w:left="720"/>
      <w:contextualSpacing/>
    </w:pPr>
  </w:style>
  <w:style w:type="character" w:styleId="IntenseEmphasis">
    <w:name w:val="Intense Emphasis"/>
    <w:basedOn w:val="DefaultParagraphFont"/>
    <w:uiPriority w:val="21"/>
    <w:qFormat/>
    <w:rsid w:val="00405892"/>
    <w:rPr>
      <w:i/>
      <w:iCs/>
      <w:color w:val="0F4761" w:themeColor="accent1" w:themeShade="BF"/>
    </w:rPr>
  </w:style>
  <w:style w:type="paragraph" w:styleId="IntenseQuote">
    <w:name w:val="Intense Quote"/>
    <w:basedOn w:val="Normal"/>
    <w:next w:val="Normal"/>
    <w:link w:val="IntenseQuoteChar"/>
    <w:uiPriority w:val="30"/>
    <w:qFormat/>
    <w:rsid w:val="004058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5892"/>
    <w:rPr>
      <w:i/>
      <w:iCs/>
      <w:color w:val="0F4761" w:themeColor="accent1" w:themeShade="BF"/>
    </w:rPr>
  </w:style>
  <w:style w:type="character" w:styleId="IntenseReference">
    <w:name w:val="Intense Reference"/>
    <w:basedOn w:val="DefaultParagraphFont"/>
    <w:uiPriority w:val="32"/>
    <w:qFormat/>
    <w:rsid w:val="00405892"/>
    <w:rPr>
      <w:b/>
      <w:bCs/>
      <w:smallCaps/>
      <w:color w:val="0F4761" w:themeColor="accent1" w:themeShade="BF"/>
      <w:spacing w:val="5"/>
    </w:rPr>
  </w:style>
  <w:style w:type="character" w:customStyle="1" w:styleId="Marker">
    <w:name w:val="Marker"/>
    <w:basedOn w:val="DefaultParagraphFont"/>
    <w:rsid w:val="00405892"/>
    <w:rPr>
      <w:color w:val="0000FF"/>
      <w:shd w:val="clear" w:color="auto" w:fill="auto"/>
    </w:rPr>
  </w:style>
  <w:style w:type="paragraph" w:styleId="Header">
    <w:name w:val="header"/>
    <w:basedOn w:val="Normal"/>
    <w:link w:val="HeaderChar"/>
    <w:uiPriority w:val="99"/>
    <w:unhideWhenUsed/>
    <w:rsid w:val="00405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892"/>
  </w:style>
  <w:style w:type="paragraph" w:styleId="Footer">
    <w:name w:val="footer"/>
    <w:basedOn w:val="Normal"/>
    <w:link w:val="FooterChar"/>
    <w:uiPriority w:val="99"/>
    <w:unhideWhenUsed/>
    <w:rsid w:val="004058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892"/>
  </w:style>
  <w:style w:type="paragraph" w:customStyle="1" w:styleId="Pagedecouverture">
    <w:name w:val="Page de couverture"/>
    <w:basedOn w:val="Normal"/>
    <w:next w:val="Normal"/>
    <w:rsid w:val="00405892"/>
    <w:pPr>
      <w:spacing w:after="0" w:line="240" w:lineRule="auto"/>
      <w:jc w:val="both"/>
    </w:pPr>
    <w:rPr>
      <w:rFonts w:ascii="Times New Roman" w:hAnsi="Times New Roman" w:cs="Times New Roman"/>
      <w:kern w:val="0"/>
      <w:sz w:val="24"/>
      <w14:ligatures w14:val="none"/>
    </w:rPr>
  </w:style>
  <w:style w:type="paragraph" w:customStyle="1" w:styleId="FooterCoverPage">
    <w:name w:val="Footer Cover Page"/>
    <w:basedOn w:val="Normal"/>
    <w:link w:val="FooterCoverPageChar"/>
    <w:rsid w:val="0040589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405892"/>
    <w:rPr>
      <w:rFonts w:ascii="Times New Roman" w:hAnsi="Times New Roman" w:cs="Times New Roman"/>
      <w:sz w:val="24"/>
    </w:rPr>
  </w:style>
  <w:style w:type="paragraph" w:customStyle="1" w:styleId="FooterSensitivity">
    <w:name w:val="Footer Sensitivity"/>
    <w:basedOn w:val="Normal"/>
    <w:link w:val="FooterSensitivityChar"/>
    <w:rsid w:val="0040589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405892"/>
    <w:rPr>
      <w:rFonts w:ascii="Times New Roman" w:hAnsi="Times New Roman" w:cs="Times New Roman"/>
      <w:b/>
      <w:sz w:val="32"/>
    </w:rPr>
  </w:style>
  <w:style w:type="paragraph" w:customStyle="1" w:styleId="HeaderCoverPage">
    <w:name w:val="Header Cover Page"/>
    <w:basedOn w:val="Normal"/>
    <w:link w:val="HeaderCoverPageChar"/>
    <w:rsid w:val="0040589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405892"/>
    <w:rPr>
      <w:rFonts w:ascii="Times New Roman" w:hAnsi="Times New Roman" w:cs="Times New Roman"/>
      <w:sz w:val="24"/>
    </w:rPr>
  </w:style>
  <w:style w:type="paragraph" w:customStyle="1" w:styleId="HeaderSensitivity">
    <w:name w:val="Header Sensitivity"/>
    <w:basedOn w:val="Normal"/>
    <w:link w:val="HeaderSensitivityChar"/>
    <w:rsid w:val="00405892"/>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405892"/>
    <w:rPr>
      <w:rFonts w:ascii="Times New Roman" w:hAnsi="Times New Roman" w:cs="Times New Roman"/>
      <w:b/>
      <w:sz w:val="32"/>
    </w:rPr>
  </w:style>
  <w:style w:type="paragraph" w:customStyle="1" w:styleId="HeaderSensitivityRight">
    <w:name w:val="Header Sensitivity Right"/>
    <w:basedOn w:val="Normal"/>
    <w:link w:val="HeaderSensitivityRightChar"/>
    <w:rsid w:val="00405892"/>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405892"/>
    <w:rPr>
      <w:rFonts w:ascii="Times New Roman" w:hAnsi="Times New Roman" w:cs="Times New Roman"/>
      <w:sz w:val="28"/>
    </w:rPr>
  </w:style>
  <w:style w:type="paragraph" w:styleId="ListBullet">
    <w:name w:val="List Bullet"/>
    <w:basedOn w:val="Normal"/>
    <w:uiPriority w:val="99"/>
    <w:semiHidden/>
    <w:unhideWhenUsed/>
    <w:rsid w:val="005559C9"/>
    <w:pPr>
      <w:numPr>
        <w:numId w:val="2"/>
      </w:numPr>
      <w:spacing w:before="120" w:after="120" w:line="240" w:lineRule="auto"/>
      <w:contextualSpacing/>
      <w:jc w:val="both"/>
    </w:pPr>
    <w:rPr>
      <w:rFonts w:ascii="Times New Roman" w:hAnsi="Times New Roman" w:cs="Times New Roman"/>
      <w:kern w:val="0"/>
      <w:sz w:val="24"/>
      <w:lang w:val="en-GB"/>
      <w14:ligatures w14:val="none"/>
    </w:rPr>
  </w:style>
  <w:style w:type="paragraph" w:styleId="ListBullet2">
    <w:name w:val="List Bullet 2"/>
    <w:basedOn w:val="Normal"/>
    <w:uiPriority w:val="99"/>
    <w:semiHidden/>
    <w:unhideWhenUsed/>
    <w:rsid w:val="005559C9"/>
    <w:pPr>
      <w:numPr>
        <w:numId w:val="3"/>
      </w:numPr>
      <w:spacing w:before="120" w:after="120" w:line="240" w:lineRule="auto"/>
      <w:contextualSpacing/>
      <w:jc w:val="both"/>
    </w:pPr>
    <w:rPr>
      <w:rFonts w:ascii="Times New Roman" w:hAnsi="Times New Roman" w:cs="Times New Roman"/>
      <w:kern w:val="0"/>
      <w:sz w:val="24"/>
      <w:lang w:val="en-GB"/>
      <w14:ligatures w14:val="none"/>
    </w:rPr>
  </w:style>
  <w:style w:type="paragraph" w:styleId="ListBullet3">
    <w:name w:val="List Bullet 3"/>
    <w:basedOn w:val="Normal"/>
    <w:uiPriority w:val="99"/>
    <w:semiHidden/>
    <w:unhideWhenUsed/>
    <w:rsid w:val="005559C9"/>
    <w:pPr>
      <w:numPr>
        <w:numId w:val="4"/>
      </w:numPr>
      <w:spacing w:before="120" w:after="120" w:line="240" w:lineRule="auto"/>
      <w:contextualSpacing/>
      <w:jc w:val="both"/>
    </w:pPr>
    <w:rPr>
      <w:rFonts w:ascii="Times New Roman" w:hAnsi="Times New Roman" w:cs="Times New Roman"/>
      <w:kern w:val="0"/>
      <w:sz w:val="24"/>
      <w:lang w:val="en-GB"/>
      <w14:ligatures w14:val="none"/>
    </w:rPr>
  </w:style>
  <w:style w:type="paragraph" w:styleId="ListBullet4">
    <w:name w:val="List Bullet 4"/>
    <w:basedOn w:val="Normal"/>
    <w:uiPriority w:val="99"/>
    <w:semiHidden/>
    <w:unhideWhenUsed/>
    <w:rsid w:val="005559C9"/>
    <w:pPr>
      <w:numPr>
        <w:numId w:val="5"/>
      </w:numPr>
      <w:spacing w:before="120" w:after="120" w:line="240" w:lineRule="auto"/>
      <w:contextualSpacing/>
      <w:jc w:val="both"/>
    </w:pPr>
    <w:rPr>
      <w:rFonts w:ascii="Times New Roman" w:hAnsi="Times New Roman" w:cs="Times New Roman"/>
      <w:kern w:val="0"/>
      <w:sz w:val="24"/>
      <w:lang w:val="en-GB"/>
      <w14:ligatures w14:val="none"/>
    </w:rPr>
  </w:style>
  <w:style w:type="paragraph" w:customStyle="1" w:styleId="PointManual">
    <w:name w:val="Point Manual"/>
    <w:basedOn w:val="Normal"/>
    <w:rsid w:val="005559C9"/>
    <w:pPr>
      <w:spacing w:before="120" w:after="120" w:line="360" w:lineRule="auto"/>
      <w:ind w:left="567" w:hanging="567"/>
    </w:pPr>
    <w:rPr>
      <w:rFonts w:ascii="Times New Roman" w:eastAsia="Calibri" w:hAnsi="Times New Roman" w:cs="Times New Roman"/>
      <w:kern w:val="0"/>
      <w:sz w:val="24"/>
      <w:lang w:val="en-GB"/>
      <w14:ligatures w14:val="none"/>
    </w:rPr>
  </w:style>
  <w:style w:type="paragraph" w:customStyle="1" w:styleId="Annex">
    <w:name w:val="Annex"/>
    <w:basedOn w:val="Normal"/>
    <w:next w:val="Normal"/>
    <w:rsid w:val="005559C9"/>
    <w:pPr>
      <w:spacing w:before="120" w:after="120" w:line="360" w:lineRule="auto"/>
      <w:jc w:val="right"/>
    </w:pPr>
    <w:rPr>
      <w:rFonts w:ascii="Times New Roman" w:eastAsia="Calibri" w:hAnsi="Times New Roman" w:cs="Times New Roman"/>
      <w:b/>
      <w:kern w:val="0"/>
      <w:sz w:val="24"/>
      <w:u w:val="single"/>
      <w:lang w:val="en-GB"/>
      <w14:ligatures w14:val="none"/>
    </w:rPr>
  </w:style>
  <w:style w:type="paragraph" w:styleId="BalloonText">
    <w:name w:val="Balloon Text"/>
    <w:basedOn w:val="Normal"/>
    <w:link w:val="BalloonTextChar"/>
    <w:uiPriority w:val="99"/>
    <w:semiHidden/>
    <w:unhideWhenUsed/>
    <w:rsid w:val="005559C9"/>
    <w:pPr>
      <w:spacing w:after="0" w:line="240" w:lineRule="auto"/>
      <w:jc w:val="both"/>
    </w:pPr>
    <w:rPr>
      <w:rFonts w:ascii="Segoe UI" w:hAnsi="Segoe UI" w:cs="Segoe UI"/>
      <w:kern w:val="0"/>
      <w:sz w:val="18"/>
      <w:szCs w:val="18"/>
      <w:lang w:val="en-GB"/>
      <w14:ligatures w14:val="none"/>
    </w:rPr>
  </w:style>
  <w:style w:type="character" w:customStyle="1" w:styleId="BalloonTextChar">
    <w:name w:val="Balloon Text Char"/>
    <w:basedOn w:val="DefaultParagraphFont"/>
    <w:link w:val="BalloonText"/>
    <w:uiPriority w:val="99"/>
    <w:semiHidden/>
    <w:rsid w:val="005559C9"/>
    <w:rPr>
      <w:rFonts w:ascii="Segoe UI" w:hAnsi="Segoe UI" w:cs="Segoe UI"/>
      <w:kern w:val="0"/>
      <w:sz w:val="18"/>
      <w:szCs w:val="18"/>
      <w:lang w:val="en-GB"/>
      <w14:ligatures w14:val="none"/>
    </w:rPr>
  </w:style>
  <w:style w:type="paragraph" w:styleId="Caption">
    <w:name w:val="caption"/>
    <w:basedOn w:val="Normal"/>
    <w:next w:val="Normal"/>
    <w:uiPriority w:val="35"/>
    <w:semiHidden/>
    <w:unhideWhenUsed/>
    <w:qFormat/>
    <w:rsid w:val="005559C9"/>
    <w:pPr>
      <w:spacing w:after="200" w:line="240" w:lineRule="auto"/>
      <w:jc w:val="both"/>
    </w:pPr>
    <w:rPr>
      <w:rFonts w:ascii="Times New Roman" w:hAnsi="Times New Roman" w:cs="Times New Roman"/>
      <w:i/>
      <w:iCs/>
      <w:color w:val="0E2841" w:themeColor="text2"/>
      <w:kern w:val="0"/>
      <w:sz w:val="18"/>
      <w:szCs w:val="18"/>
      <w:lang w:val="en-GB"/>
      <w14:ligatures w14:val="none"/>
    </w:rPr>
  </w:style>
  <w:style w:type="paragraph" w:styleId="TableofFigures">
    <w:name w:val="table of figures"/>
    <w:basedOn w:val="Normal"/>
    <w:next w:val="Normal"/>
    <w:uiPriority w:val="99"/>
    <w:semiHidden/>
    <w:unhideWhenUsed/>
    <w:rsid w:val="005559C9"/>
    <w:pPr>
      <w:spacing w:before="120" w:after="0" w:line="240" w:lineRule="auto"/>
      <w:jc w:val="both"/>
    </w:pPr>
    <w:rPr>
      <w:rFonts w:ascii="Times New Roman" w:hAnsi="Times New Roman" w:cs="Times New Roman"/>
      <w:kern w:val="0"/>
      <w:sz w:val="24"/>
      <w:lang w:val="en-GB"/>
      <w14:ligatures w14:val="none"/>
    </w:rPr>
  </w:style>
  <w:style w:type="paragraph" w:styleId="ListNumber">
    <w:name w:val="List Number"/>
    <w:basedOn w:val="Normal"/>
    <w:uiPriority w:val="30"/>
    <w:unhideWhenUsed/>
    <w:rsid w:val="005559C9"/>
    <w:pPr>
      <w:numPr>
        <w:numId w:val="6"/>
      </w:numPr>
      <w:spacing w:before="120" w:after="120" w:line="240" w:lineRule="auto"/>
      <w:contextualSpacing/>
      <w:jc w:val="both"/>
    </w:pPr>
    <w:rPr>
      <w:rFonts w:ascii="Times New Roman" w:hAnsi="Times New Roman" w:cs="Times New Roman"/>
      <w:kern w:val="0"/>
      <w:sz w:val="24"/>
      <w:lang w:val="en-GB"/>
      <w14:ligatures w14:val="none"/>
    </w:rPr>
  </w:style>
  <w:style w:type="paragraph" w:styleId="ListNumber2">
    <w:name w:val="List Number 2"/>
    <w:basedOn w:val="Normal"/>
    <w:uiPriority w:val="99"/>
    <w:semiHidden/>
    <w:unhideWhenUsed/>
    <w:rsid w:val="005559C9"/>
    <w:pPr>
      <w:numPr>
        <w:numId w:val="7"/>
      </w:numPr>
      <w:spacing w:before="120" w:after="120" w:line="240" w:lineRule="auto"/>
      <w:contextualSpacing/>
      <w:jc w:val="both"/>
    </w:pPr>
    <w:rPr>
      <w:rFonts w:ascii="Times New Roman" w:hAnsi="Times New Roman" w:cs="Times New Roman"/>
      <w:kern w:val="0"/>
      <w:sz w:val="24"/>
      <w:lang w:val="en-GB"/>
      <w14:ligatures w14:val="none"/>
    </w:rPr>
  </w:style>
  <w:style w:type="paragraph" w:styleId="ListNumber3">
    <w:name w:val="List Number 3"/>
    <w:basedOn w:val="Normal"/>
    <w:uiPriority w:val="99"/>
    <w:semiHidden/>
    <w:unhideWhenUsed/>
    <w:rsid w:val="005559C9"/>
    <w:pPr>
      <w:numPr>
        <w:numId w:val="8"/>
      </w:numPr>
      <w:spacing w:before="120" w:after="120" w:line="240" w:lineRule="auto"/>
      <w:contextualSpacing/>
      <w:jc w:val="both"/>
    </w:pPr>
    <w:rPr>
      <w:rFonts w:ascii="Times New Roman" w:hAnsi="Times New Roman" w:cs="Times New Roman"/>
      <w:kern w:val="0"/>
      <w:sz w:val="24"/>
      <w:lang w:val="en-GB"/>
      <w14:ligatures w14:val="none"/>
    </w:rPr>
  </w:style>
  <w:style w:type="paragraph" w:styleId="ListNumber4">
    <w:name w:val="List Number 4"/>
    <w:basedOn w:val="Normal"/>
    <w:uiPriority w:val="99"/>
    <w:semiHidden/>
    <w:unhideWhenUsed/>
    <w:rsid w:val="005559C9"/>
    <w:pPr>
      <w:numPr>
        <w:numId w:val="9"/>
      </w:numPr>
      <w:spacing w:before="120" w:after="120" w:line="240" w:lineRule="auto"/>
      <w:contextualSpacing/>
      <w:jc w:val="both"/>
    </w:pPr>
    <w:rPr>
      <w:rFonts w:ascii="Times New Roman" w:hAnsi="Times New Roman" w:cs="Times New Roman"/>
      <w:kern w:val="0"/>
      <w:sz w:val="24"/>
      <w:lang w:val="en-GB"/>
      <w14:ligatures w14:val="none"/>
    </w:rPr>
  </w:style>
  <w:style w:type="character" w:customStyle="1" w:styleId="CRMarker">
    <w:name w:val="CR Marker"/>
    <w:rsid w:val="005559C9"/>
    <w:rPr>
      <w:rFonts w:ascii="Wingdings" w:hAnsi="Wingdings"/>
    </w:rPr>
  </w:style>
  <w:style w:type="character" w:styleId="CommentReference">
    <w:name w:val="annotation reference"/>
    <w:basedOn w:val="DefaultParagraphFont"/>
    <w:unhideWhenUsed/>
    <w:rsid w:val="005559C9"/>
    <w:rPr>
      <w:sz w:val="16"/>
      <w:szCs w:val="16"/>
    </w:rPr>
  </w:style>
  <w:style w:type="paragraph" w:styleId="CommentText">
    <w:name w:val="annotation text"/>
    <w:basedOn w:val="Normal"/>
    <w:link w:val="CommentTextChar"/>
    <w:uiPriority w:val="99"/>
    <w:unhideWhenUsed/>
    <w:rsid w:val="005559C9"/>
    <w:pPr>
      <w:spacing w:before="120" w:after="120" w:line="240" w:lineRule="auto"/>
      <w:jc w:val="both"/>
    </w:pPr>
    <w:rPr>
      <w:rFonts w:ascii="Times New Roman" w:hAnsi="Times New Roman" w:cs="Times New Roman"/>
      <w:kern w:val="0"/>
      <w:sz w:val="20"/>
      <w:szCs w:val="20"/>
      <w:lang w:val="en-GB"/>
      <w14:ligatures w14:val="none"/>
    </w:rPr>
  </w:style>
  <w:style w:type="character" w:customStyle="1" w:styleId="CommentTextChar">
    <w:name w:val="Comment Text Char"/>
    <w:basedOn w:val="DefaultParagraphFont"/>
    <w:link w:val="CommentText"/>
    <w:uiPriority w:val="99"/>
    <w:rsid w:val="005559C9"/>
    <w:rPr>
      <w:rFonts w:ascii="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5559C9"/>
    <w:rPr>
      <w:b/>
      <w:bCs/>
    </w:rPr>
  </w:style>
  <w:style w:type="character" w:customStyle="1" w:styleId="CommentSubjectChar">
    <w:name w:val="Comment Subject Char"/>
    <w:basedOn w:val="CommentTextChar"/>
    <w:link w:val="CommentSubject"/>
    <w:uiPriority w:val="99"/>
    <w:semiHidden/>
    <w:rsid w:val="005559C9"/>
    <w:rPr>
      <w:rFonts w:ascii="Times New Roman" w:hAnsi="Times New Roman" w:cs="Times New Roman"/>
      <w:b/>
      <w:bCs/>
      <w:kern w:val="0"/>
      <w:sz w:val="20"/>
      <w:szCs w:val="20"/>
      <w:lang w:val="en-GB"/>
      <w14:ligatures w14:val="none"/>
    </w:rPr>
  </w:style>
  <w:style w:type="paragraph" w:styleId="Revision">
    <w:name w:val="Revision"/>
    <w:hidden/>
    <w:uiPriority w:val="99"/>
    <w:semiHidden/>
    <w:rsid w:val="005559C9"/>
    <w:pPr>
      <w:spacing w:after="0" w:line="240" w:lineRule="auto"/>
    </w:pPr>
    <w:rPr>
      <w:rFonts w:ascii="Times New Roman" w:hAnsi="Times New Roman" w:cs="Times New Roman"/>
      <w:kern w:val="0"/>
      <w:sz w:val="24"/>
      <w:lang w:val="en-GB"/>
      <w14:ligatures w14:val="none"/>
    </w:rPr>
  </w:style>
  <w:style w:type="character" w:customStyle="1" w:styleId="normaltextrun">
    <w:name w:val="normaltextrun"/>
    <w:basedOn w:val="DefaultParagraphFont"/>
    <w:rsid w:val="005559C9"/>
  </w:style>
  <w:style w:type="character" w:customStyle="1" w:styleId="ListParagraphChar">
    <w:name w:val="List Paragraph Char"/>
    <w:aliases w:val="Bullet List Char,FooterText Char,List Paragraph1 Char,Colorful List Accent 1 Char,numbered Char,Paragraphe de liste1 Char,列 出 段 落 Char,列 出 段 落 1 Char,Bulletr List Paragraph Char,List Paragraph2 Char,List Paragraph21 Char,Plan Char"/>
    <w:basedOn w:val="DefaultParagraphFont"/>
    <w:link w:val="ListParagraph"/>
    <w:uiPriority w:val="34"/>
    <w:qFormat/>
    <w:locked/>
    <w:rsid w:val="005559C9"/>
  </w:style>
  <w:style w:type="paragraph" w:customStyle="1" w:styleId="Normal1">
    <w:name w:val="Normal1"/>
    <w:basedOn w:val="Normal"/>
    <w:rsid w:val="005559C9"/>
    <w:pPr>
      <w:spacing w:after="0" w:line="240" w:lineRule="auto"/>
      <w:jc w:val="both"/>
    </w:pPr>
    <w:rPr>
      <w:rFonts w:ascii="Times New Roman" w:eastAsia="Times New Roman" w:hAnsi="Times New Roman" w:cs="Times New Roman"/>
      <w:kern w:val="0"/>
      <w:sz w:val="24"/>
      <w:szCs w:val="24"/>
      <w:lang w:val="en-GB" w:eastAsia="en-GB"/>
      <w14:ligatures w14:val="none"/>
    </w:rPr>
  </w:style>
  <w:style w:type="paragraph" w:customStyle="1" w:styleId="Default">
    <w:name w:val="Default"/>
    <w:rsid w:val="005559C9"/>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paragraph" w:customStyle="1" w:styleId="Nota">
    <w:name w:val="Nota"/>
    <w:aliases w:val="Char1,(NECG) Footnote Reference,fr,Appel note de bas de p,o,Style 6,Signature Ch"/>
    <w:basedOn w:val="Normal"/>
    <w:link w:val="FootnoteReference"/>
    <w:uiPriority w:val="99"/>
    <w:rsid w:val="005559C9"/>
    <w:pPr>
      <w:spacing w:line="240" w:lineRule="exact"/>
    </w:pPr>
    <w:rPr>
      <w:kern w:val="0"/>
      <w:vertAlign w:val="superscript"/>
      <w:lang w:val="en-US"/>
      <w14:ligatures w14:val="none"/>
    </w:rPr>
  </w:style>
  <w:style w:type="paragraph" w:customStyle="1" w:styleId="li">
    <w:name w:val="li"/>
    <w:basedOn w:val="Normal"/>
    <w:rsid w:val="005559C9"/>
    <w:pPr>
      <w:spacing w:after="0" w:line="240" w:lineRule="auto"/>
      <w:ind w:left="468"/>
      <w:jc w:val="both"/>
    </w:pPr>
    <w:rPr>
      <w:rFonts w:ascii="Times New Roman" w:eastAsia="Times New Roman" w:hAnsi="Times New Roman" w:cs="Times New Roman"/>
      <w:kern w:val="0"/>
      <w:sz w:val="24"/>
      <w:szCs w:val="24"/>
      <w:lang w:val="en-GB" w:eastAsia="en-GB"/>
      <w14:ligatures w14:val="none"/>
    </w:rPr>
  </w:style>
  <w:style w:type="character" w:customStyle="1" w:styleId="Text1Char">
    <w:name w:val="Text 1 Char"/>
    <w:locked/>
    <w:rsid w:val="005559C9"/>
    <w:rPr>
      <w:rFonts w:ascii="Times New Roman" w:hAnsi="Times New Roman" w:cs="Times New Roman"/>
      <w:sz w:val="24"/>
      <w:lang w:val="en-GB"/>
    </w:rPr>
  </w:style>
  <w:style w:type="paragraph" w:customStyle="1" w:styleId="ParaAttribute0">
    <w:name w:val="ParaAttribute0"/>
    <w:rsid w:val="005559C9"/>
    <w:pPr>
      <w:wordWrap w:val="0"/>
      <w:spacing w:after="240" w:line="240" w:lineRule="auto"/>
      <w:jc w:val="both"/>
    </w:pPr>
    <w:rPr>
      <w:rFonts w:ascii="Times New Roman" w:eastAsia="Batang" w:hAnsi="Times New Roman" w:cs="Times New Roman"/>
      <w:kern w:val="0"/>
      <w:sz w:val="20"/>
      <w:szCs w:val="20"/>
      <w:lang w:val="en-GB" w:eastAsia="en-GB"/>
      <w14:ligatures w14:val="none"/>
    </w:rPr>
  </w:style>
  <w:style w:type="character" w:customStyle="1" w:styleId="CharAttribute10">
    <w:name w:val="CharAttribute10"/>
    <w:rsid w:val="005559C9"/>
    <w:rPr>
      <w:rFonts w:ascii="Times New Roman" w:eastAsia="Times New Roman" w:hAnsi="Times New Roman" w:hint="default"/>
      <w:sz w:val="24"/>
    </w:rPr>
  </w:style>
  <w:style w:type="character" w:customStyle="1" w:styleId="outputecliaff">
    <w:name w:val="outputecliaff"/>
    <w:basedOn w:val="DefaultParagraphFont"/>
    <w:rsid w:val="005559C9"/>
  </w:style>
  <w:style w:type="character" w:styleId="Hyperlink">
    <w:name w:val="Hyperlink"/>
    <w:basedOn w:val="DefaultParagraphFont"/>
    <w:uiPriority w:val="99"/>
    <w:unhideWhenUsed/>
    <w:rsid w:val="005559C9"/>
    <w:rPr>
      <w:color w:val="0000FF"/>
      <w:u w:val="single"/>
    </w:rPr>
  </w:style>
  <w:style w:type="paragraph" w:styleId="NoSpacing">
    <w:name w:val="No Spacing"/>
    <w:uiPriority w:val="99"/>
    <w:qFormat/>
    <w:rsid w:val="005559C9"/>
    <w:pPr>
      <w:keepNext/>
      <w:spacing w:after="0" w:line="240" w:lineRule="auto"/>
    </w:pPr>
    <w:rPr>
      <w:rFonts w:ascii="Times New Roman" w:eastAsia="Times New Roman" w:hAnsi="Times New Roman" w:cs="Times New Roman"/>
      <w:kern w:val="0"/>
      <w:sz w:val="20"/>
      <w:szCs w:val="20"/>
      <w:lang w:val="en-GB" w:eastAsia="en-GB"/>
      <w14:ligatures w14:val="none"/>
    </w:rPr>
  </w:style>
  <w:style w:type="paragraph" w:customStyle="1" w:styleId="paragraph">
    <w:name w:val="paragraph"/>
    <w:basedOn w:val="Normal"/>
    <w:rsid w:val="005559C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FootnoteText">
    <w:name w:val="footnote text"/>
    <w:basedOn w:val="Normal"/>
    <w:link w:val="FootnoteTextChar"/>
    <w:unhideWhenUsed/>
    <w:rsid w:val="005559C9"/>
    <w:pPr>
      <w:spacing w:after="0" w:line="240" w:lineRule="auto"/>
      <w:ind w:left="720" w:hanging="720"/>
      <w:jc w:val="both"/>
    </w:pPr>
    <w:rPr>
      <w:rFonts w:ascii="Times New Roman" w:hAnsi="Times New Roman" w:cs="Times New Roman"/>
      <w:kern w:val="0"/>
      <w:sz w:val="20"/>
      <w:szCs w:val="20"/>
      <w:lang w:val="en-GB"/>
      <w14:ligatures w14:val="none"/>
    </w:rPr>
  </w:style>
  <w:style w:type="character" w:customStyle="1" w:styleId="FootnoteTextChar">
    <w:name w:val="Footnote Text Char"/>
    <w:basedOn w:val="DefaultParagraphFont"/>
    <w:link w:val="FootnoteText"/>
    <w:uiPriority w:val="99"/>
    <w:rsid w:val="005559C9"/>
    <w:rPr>
      <w:rFonts w:ascii="Times New Roman" w:hAnsi="Times New Roman" w:cs="Times New Roman"/>
      <w:kern w:val="0"/>
      <w:sz w:val="20"/>
      <w:szCs w:val="20"/>
      <w:lang w:val="en-GB"/>
      <w14:ligatures w14:val="none"/>
    </w:rPr>
  </w:style>
  <w:style w:type="paragraph" w:styleId="TOCHeading">
    <w:name w:val="TOC Heading"/>
    <w:basedOn w:val="Normal"/>
    <w:next w:val="Normal"/>
    <w:uiPriority w:val="39"/>
    <w:semiHidden/>
    <w:unhideWhenUsed/>
    <w:qFormat/>
    <w:rsid w:val="005559C9"/>
    <w:pPr>
      <w:spacing w:before="120" w:after="240" w:line="240" w:lineRule="auto"/>
      <w:jc w:val="center"/>
    </w:pPr>
    <w:rPr>
      <w:rFonts w:ascii="Times New Roman" w:hAnsi="Times New Roman" w:cs="Times New Roman"/>
      <w:b/>
      <w:kern w:val="0"/>
      <w:sz w:val="28"/>
      <w:lang w:val="en-GB"/>
      <w14:ligatures w14:val="none"/>
    </w:rPr>
  </w:style>
  <w:style w:type="paragraph" w:styleId="TOC1">
    <w:name w:val="toc 1"/>
    <w:basedOn w:val="Normal"/>
    <w:next w:val="Normal"/>
    <w:uiPriority w:val="39"/>
    <w:semiHidden/>
    <w:unhideWhenUsed/>
    <w:rsid w:val="005559C9"/>
    <w:pPr>
      <w:tabs>
        <w:tab w:val="right" w:leader="dot" w:pos="9071"/>
      </w:tabs>
      <w:spacing w:before="60" w:after="120" w:line="240" w:lineRule="auto"/>
      <w:ind w:left="850" w:hanging="850"/>
    </w:pPr>
    <w:rPr>
      <w:rFonts w:ascii="Times New Roman" w:hAnsi="Times New Roman" w:cs="Times New Roman"/>
      <w:kern w:val="0"/>
      <w:sz w:val="24"/>
      <w:lang w:val="en-GB"/>
      <w14:ligatures w14:val="none"/>
    </w:rPr>
  </w:style>
  <w:style w:type="paragraph" w:styleId="TOC2">
    <w:name w:val="toc 2"/>
    <w:basedOn w:val="Normal"/>
    <w:next w:val="Normal"/>
    <w:uiPriority w:val="39"/>
    <w:semiHidden/>
    <w:unhideWhenUsed/>
    <w:rsid w:val="005559C9"/>
    <w:pPr>
      <w:tabs>
        <w:tab w:val="right" w:leader="dot" w:pos="9071"/>
      </w:tabs>
      <w:spacing w:before="60" w:after="120" w:line="240" w:lineRule="auto"/>
      <w:ind w:left="850" w:hanging="850"/>
    </w:pPr>
    <w:rPr>
      <w:rFonts w:ascii="Times New Roman" w:hAnsi="Times New Roman" w:cs="Times New Roman"/>
      <w:kern w:val="0"/>
      <w:sz w:val="24"/>
      <w:lang w:val="en-GB"/>
      <w14:ligatures w14:val="none"/>
    </w:rPr>
  </w:style>
  <w:style w:type="paragraph" w:styleId="TOC3">
    <w:name w:val="toc 3"/>
    <w:basedOn w:val="Normal"/>
    <w:next w:val="Normal"/>
    <w:uiPriority w:val="39"/>
    <w:semiHidden/>
    <w:unhideWhenUsed/>
    <w:rsid w:val="005559C9"/>
    <w:pPr>
      <w:tabs>
        <w:tab w:val="right" w:leader="dot" w:pos="9071"/>
      </w:tabs>
      <w:spacing w:before="60" w:after="120" w:line="240" w:lineRule="auto"/>
      <w:ind w:left="850" w:hanging="850"/>
    </w:pPr>
    <w:rPr>
      <w:rFonts w:ascii="Times New Roman" w:hAnsi="Times New Roman" w:cs="Times New Roman"/>
      <w:kern w:val="0"/>
      <w:sz w:val="24"/>
      <w:lang w:val="en-GB"/>
      <w14:ligatures w14:val="none"/>
    </w:rPr>
  </w:style>
  <w:style w:type="paragraph" w:styleId="TOC4">
    <w:name w:val="toc 4"/>
    <w:basedOn w:val="Normal"/>
    <w:next w:val="Normal"/>
    <w:uiPriority w:val="39"/>
    <w:semiHidden/>
    <w:unhideWhenUsed/>
    <w:rsid w:val="005559C9"/>
    <w:pPr>
      <w:tabs>
        <w:tab w:val="right" w:leader="dot" w:pos="9071"/>
      </w:tabs>
      <w:spacing w:before="60" w:after="120" w:line="240" w:lineRule="auto"/>
      <w:ind w:left="850" w:hanging="850"/>
    </w:pPr>
    <w:rPr>
      <w:rFonts w:ascii="Times New Roman" w:hAnsi="Times New Roman" w:cs="Times New Roman"/>
      <w:kern w:val="0"/>
      <w:sz w:val="24"/>
      <w:lang w:val="en-GB"/>
      <w14:ligatures w14:val="none"/>
    </w:rPr>
  </w:style>
  <w:style w:type="paragraph" w:styleId="TOC5">
    <w:name w:val="toc 5"/>
    <w:basedOn w:val="Normal"/>
    <w:next w:val="Normal"/>
    <w:uiPriority w:val="39"/>
    <w:semiHidden/>
    <w:unhideWhenUsed/>
    <w:rsid w:val="005559C9"/>
    <w:pPr>
      <w:tabs>
        <w:tab w:val="right" w:leader="dot" w:pos="9071"/>
      </w:tabs>
      <w:spacing w:before="300" w:after="120" w:line="240" w:lineRule="auto"/>
    </w:pPr>
    <w:rPr>
      <w:rFonts w:ascii="Times New Roman" w:hAnsi="Times New Roman" w:cs="Times New Roman"/>
      <w:kern w:val="0"/>
      <w:sz w:val="24"/>
      <w:lang w:val="en-GB"/>
      <w14:ligatures w14:val="none"/>
    </w:rPr>
  </w:style>
  <w:style w:type="paragraph" w:styleId="TOC6">
    <w:name w:val="toc 6"/>
    <w:basedOn w:val="Normal"/>
    <w:next w:val="Normal"/>
    <w:uiPriority w:val="39"/>
    <w:semiHidden/>
    <w:unhideWhenUsed/>
    <w:rsid w:val="005559C9"/>
    <w:pPr>
      <w:tabs>
        <w:tab w:val="right" w:leader="dot" w:pos="9071"/>
      </w:tabs>
      <w:spacing w:before="240" w:after="120" w:line="240" w:lineRule="auto"/>
    </w:pPr>
    <w:rPr>
      <w:rFonts w:ascii="Times New Roman" w:hAnsi="Times New Roman" w:cs="Times New Roman"/>
      <w:kern w:val="0"/>
      <w:sz w:val="24"/>
      <w:lang w:val="en-GB"/>
      <w14:ligatures w14:val="none"/>
    </w:rPr>
  </w:style>
  <w:style w:type="paragraph" w:styleId="TOC7">
    <w:name w:val="toc 7"/>
    <w:basedOn w:val="Normal"/>
    <w:next w:val="Normal"/>
    <w:uiPriority w:val="39"/>
    <w:semiHidden/>
    <w:unhideWhenUsed/>
    <w:rsid w:val="005559C9"/>
    <w:pPr>
      <w:tabs>
        <w:tab w:val="right" w:leader="dot" w:pos="9071"/>
      </w:tabs>
      <w:spacing w:before="180" w:after="120" w:line="240" w:lineRule="auto"/>
    </w:pPr>
    <w:rPr>
      <w:rFonts w:ascii="Times New Roman" w:hAnsi="Times New Roman" w:cs="Times New Roman"/>
      <w:kern w:val="0"/>
      <w:sz w:val="24"/>
      <w:lang w:val="en-GB"/>
      <w14:ligatures w14:val="none"/>
    </w:rPr>
  </w:style>
  <w:style w:type="paragraph" w:styleId="TOC8">
    <w:name w:val="toc 8"/>
    <w:basedOn w:val="Normal"/>
    <w:next w:val="Normal"/>
    <w:uiPriority w:val="39"/>
    <w:semiHidden/>
    <w:unhideWhenUsed/>
    <w:rsid w:val="005559C9"/>
    <w:pPr>
      <w:tabs>
        <w:tab w:val="right" w:leader="dot" w:pos="9071"/>
      </w:tabs>
      <w:spacing w:before="120" w:after="120" w:line="240" w:lineRule="auto"/>
    </w:pPr>
    <w:rPr>
      <w:rFonts w:ascii="Times New Roman" w:hAnsi="Times New Roman" w:cs="Times New Roman"/>
      <w:kern w:val="0"/>
      <w:sz w:val="24"/>
      <w:lang w:val="en-GB"/>
      <w14:ligatures w14:val="none"/>
    </w:rPr>
  </w:style>
  <w:style w:type="paragraph" w:styleId="TOC9">
    <w:name w:val="toc 9"/>
    <w:basedOn w:val="Normal"/>
    <w:next w:val="Normal"/>
    <w:uiPriority w:val="39"/>
    <w:semiHidden/>
    <w:unhideWhenUsed/>
    <w:rsid w:val="005559C9"/>
    <w:pPr>
      <w:tabs>
        <w:tab w:val="right" w:leader="dot" w:pos="9071"/>
      </w:tabs>
      <w:spacing w:before="120" w:after="120" w:line="240" w:lineRule="auto"/>
      <w:ind w:left="1417" w:hanging="1417"/>
    </w:pPr>
    <w:rPr>
      <w:rFonts w:ascii="Times New Roman" w:hAnsi="Times New Roman" w:cs="Times New Roman"/>
      <w:kern w:val="0"/>
      <w:sz w:val="24"/>
      <w:lang w:val="en-GB"/>
      <w14:ligatures w14:val="none"/>
    </w:rPr>
  </w:style>
  <w:style w:type="paragraph" w:customStyle="1" w:styleId="HeaderLandscape">
    <w:name w:val="HeaderLandscape"/>
    <w:basedOn w:val="Normal"/>
    <w:rsid w:val="005559C9"/>
    <w:pPr>
      <w:tabs>
        <w:tab w:val="center" w:pos="7285"/>
        <w:tab w:val="right" w:pos="14003"/>
      </w:tabs>
      <w:spacing w:after="120" w:line="240" w:lineRule="auto"/>
      <w:jc w:val="both"/>
    </w:pPr>
    <w:rPr>
      <w:rFonts w:ascii="Times New Roman" w:hAnsi="Times New Roman" w:cs="Times New Roman"/>
      <w:kern w:val="0"/>
      <w:sz w:val="24"/>
      <w:lang w:val="en-GB"/>
      <w14:ligatures w14:val="none"/>
    </w:rPr>
  </w:style>
  <w:style w:type="paragraph" w:customStyle="1" w:styleId="FooterLandscape">
    <w:name w:val="FooterLandscape"/>
    <w:basedOn w:val="Normal"/>
    <w:rsid w:val="005559C9"/>
    <w:pPr>
      <w:tabs>
        <w:tab w:val="center" w:pos="7285"/>
        <w:tab w:val="center" w:pos="10913"/>
        <w:tab w:val="right" w:pos="15137"/>
      </w:tabs>
      <w:spacing w:before="360" w:after="0" w:line="240" w:lineRule="auto"/>
      <w:ind w:left="-567" w:right="-567"/>
    </w:pPr>
    <w:rPr>
      <w:rFonts w:ascii="Times New Roman" w:hAnsi="Times New Roman" w:cs="Times New Roman"/>
      <w:kern w:val="0"/>
      <w:sz w:val="24"/>
      <w:lang w:val="en-GB"/>
      <w14:ligatures w14:val="none"/>
    </w:rPr>
  </w:style>
  <w:style w:type="character" w:styleId="FootnoteReference">
    <w:name w:val="footnote reference"/>
    <w:basedOn w:val="DefaultParagraphFont"/>
    <w:link w:val="Nota"/>
    <w:unhideWhenUsed/>
    <w:rsid w:val="005559C9"/>
    <w:rPr>
      <w:kern w:val="0"/>
      <w:vertAlign w:val="superscript"/>
      <w:lang w:val="en-US"/>
      <w14:ligatures w14:val="none"/>
    </w:rPr>
  </w:style>
  <w:style w:type="paragraph" w:customStyle="1" w:styleId="Text1">
    <w:name w:val="Text 1"/>
    <w:basedOn w:val="Normal"/>
    <w:rsid w:val="005559C9"/>
    <w:pPr>
      <w:spacing w:before="120" w:after="120" w:line="240" w:lineRule="auto"/>
      <w:ind w:left="850"/>
      <w:jc w:val="both"/>
    </w:pPr>
    <w:rPr>
      <w:rFonts w:ascii="Times New Roman" w:hAnsi="Times New Roman" w:cs="Times New Roman"/>
      <w:kern w:val="0"/>
      <w:sz w:val="24"/>
      <w:lang w:val="en-GB"/>
      <w14:ligatures w14:val="none"/>
    </w:rPr>
  </w:style>
  <w:style w:type="paragraph" w:customStyle="1" w:styleId="Text2">
    <w:name w:val="Text 2"/>
    <w:basedOn w:val="Normal"/>
    <w:rsid w:val="005559C9"/>
    <w:pPr>
      <w:spacing w:before="120" w:after="120" w:line="240" w:lineRule="auto"/>
      <w:ind w:left="1417"/>
      <w:jc w:val="both"/>
    </w:pPr>
    <w:rPr>
      <w:rFonts w:ascii="Times New Roman" w:hAnsi="Times New Roman" w:cs="Times New Roman"/>
      <w:kern w:val="0"/>
      <w:sz w:val="24"/>
      <w:lang w:val="en-GB"/>
      <w14:ligatures w14:val="none"/>
    </w:rPr>
  </w:style>
  <w:style w:type="paragraph" w:customStyle="1" w:styleId="Text3">
    <w:name w:val="Text 3"/>
    <w:basedOn w:val="Normal"/>
    <w:rsid w:val="005559C9"/>
    <w:pPr>
      <w:spacing w:before="120" w:after="120" w:line="240" w:lineRule="auto"/>
      <w:ind w:left="1984"/>
      <w:jc w:val="both"/>
    </w:pPr>
    <w:rPr>
      <w:rFonts w:ascii="Times New Roman" w:hAnsi="Times New Roman" w:cs="Times New Roman"/>
      <w:kern w:val="0"/>
      <w:sz w:val="24"/>
      <w:lang w:val="en-GB"/>
      <w14:ligatures w14:val="none"/>
    </w:rPr>
  </w:style>
  <w:style w:type="paragraph" w:customStyle="1" w:styleId="Text4">
    <w:name w:val="Text 4"/>
    <w:basedOn w:val="Normal"/>
    <w:rsid w:val="005559C9"/>
    <w:pPr>
      <w:spacing w:before="120" w:after="120" w:line="240" w:lineRule="auto"/>
      <w:ind w:left="2551"/>
      <w:jc w:val="both"/>
    </w:pPr>
    <w:rPr>
      <w:rFonts w:ascii="Times New Roman" w:hAnsi="Times New Roman" w:cs="Times New Roman"/>
      <w:kern w:val="0"/>
      <w:sz w:val="24"/>
      <w:lang w:val="en-GB"/>
      <w14:ligatures w14:val="none"/>
    </w:rPr>
  </w:style>
  <w:style w:type="paragraph" w:customStyle="1" w:styleId="NormalCentered">
    <w:name w:val="Normal Centered"/>
    <w:basedOn w:val="Normal"/>
    <w:rsid w:val="005559C9"/>
    <w:pPr>
      <w:spacing w:before="120" w:after="120" w:line="240" w:lineRule="auto"/>
      <w:jc w:val="center"/>
    </w:pPr>
    <w:rPr>
      <w:rFonts w:ascii="Times New Roman" w:hAnsi="Times New Roman" w:cs="Times New Roman"/>
      <w:kern w:val="0"/>
      <w:sz w:val="24"/>
      <w:lang w:val="en-GB"/>
      <w14:ligatures w14:val="none"/>
    </w:rPr>
  </w:style>
  <w:style w:type="paragraph" w:customStyle="1" w:styleId="NormalLeft">
    <w:name w:val="Normal Left"/>
    <w:basedOn w:val="Normal"/>
    <w:rsid w:val="005559C9"/>
    <w:pPr>
      <w:spacing w:before="120" w:after="120" w:line="240" w:lineRule="auto"/>
    </w:pPr>
    <w:rPr>
      <w:rFonts w:ascii="Times New Roman" w:hAnsi="Times New Roman" w:cs="Times New Roman"/>
      <w:kern w:val="0"/>
      <w:sz w:val="24"/>
      <w:lang w:val="en-GB"/>
      <w14:ligatures w14:val="none"/>
    </w:rPr>
  </w:style>
  <w:style w:type="paragraph" w:customStyle="1" w:styleId="NormalRight">
    <w:name w:val="Normal Right"/>
    <w:basedOn w:val="Normal"/>
    <w:rsid w:val="005559C9"/>
    <w:pPr>
      <w:spacing w:before="120" w:after="120" w:line="240" w:lineRule="auto"/>
      <w:jc w:val="right"/>
    </w:pPr>
    <w:rPr>
      <w:rFonts w:ascii="Times New Roman" w:hAnsi="Times New Roman" w:cs="Times New Roman"/>
      <w:kern w:val="0"/>
      <w:sz w:val="24"/>
      <w:lang w:val="en-GB"/>
      <w14:ligatures w14:val="none"/>
    </w:rPr>
  </w:style>
  <w:style w:type="paragraph" w:customStyle="1" w:styleId="QuotedText">
    <w:name w:val="Quoted Text"/>
    <w:basedOn w:val="Normal"/>
    <w:rsid w:val="005559C9"/>
    <w:pPr>
      <w:spacing w:before="120" w:after="120" w:line="240" w:lineRule="auto"/>
      <w:ind w:left="1417"/>
      <w:jc w:val="both"/>
    </w:pPr>
    <w:rPr>
      <w:rFonts w:ascii="Times New Roman" w:hAnsi="Times New Roman" w:cs="Times New Roman"/>
      <w:kern w:val="0"/>
      <w:sz w:val="24"/>
      <w:lang w:val="en-GB"/>
      <w14:ligatures w14:val="none"/>
    </w:rPr>
  </w:style>
  <w:style w:type="paragraph" w:customStyle="1" w:styleId="Point0">
    <w:name w:val="Point 0"/>
    <w:basedOn w:val="Normal"/>
    <w:rsid w:val="005559C9"/>
    <w:pPr>
      <w:spacing w:before="120" w:after="120" w:line="240" w:lineRule="auto"/>
      <w:ind w:left="850" w:hanging="850"/>
      <w:jc w:val="both"/>
    </w:pPr>
    <w:rPr>
      <w:rFonts w:ascii="Times New Roman" w:hAnsi="Times New Roman" w:cs="Times New Roman"/>
      <w:kern w:val="0"/>
      <w:sz w:val="24"/>
      <w:lang w:val="en-GB"/>
      <w14:ligatures w14:val="none"/>
    </w:rPr>
  </w:style>
  <w:style w:type="paragraph" w:customStyle="1" w:styleId="Point1">
    <w:name w:val="Point 1"/>
    <w:basedOn w:val="Normal"/>
    <w:rsid w:val="005559C9"/>
    <w:pPr>
      <w:spacing w:before="120" w:after="120" w:line="240" w:lineRule="auto"/>
      <w:ind w:left="1417" w:hanging="567"/>
      <w:jc w:val="both"/>
    </w:pPr>
    <w:rPr>
      <w:rFonts w:ascii="Times New Roman" w:hAnsi="Times New Roman" w:cs="Times New Roman"/>
      <w:kern w:val="0"/>
      <w:sz w:val="24"/>
      <w:lang w:val="en-GB"/>
      <w14:ligatures w14:val="none"/>
    </w:rPr>
  </w:style>
  <w:style w:type="paragraph" w:customStyle="1" w:styleId="Point2">
    <w:name w:val="Point 2"/>
    <w:basedOn w:val="Normal"/>
    <w:rsid w:val="005559C9"/>
    <w:pPr>
      <w:spacing w:before="120" w:after="120" w:line="240" w:lineRule="auto"/>
      <w:ind w:left="1984" w:hanging="567"/>
      <w:jc w:val="both"/>
    </w:pPr>
    <w:rPr>
      <w:rFonts w:ascii="Times New Roman" w:hAnsi="Times New Roman" w:cs="Times New Roman"/>
      <w:kern w:val="0"/>
      <w:sz w:val="24"/>
      <w:lang w:val="en-GB"/>
      <w14:ligatures w14:val="none"/>
    </w:rPr>
  </w:style>
  <w:style w:type="paragraph" w:customStyle="1" w:styleId="Point3">
    <w:name w:val="Point 3"/>
    <w:basedOn w:val="Normal"/>
    <w:rsid w:val="005559C9"/>
    <w:pPr>
      <w:spacing w:before="120" w:after="120" w:line="240" w:lineRule="auto"/>
      <w:ind w:left="2551" w:hanging="567"/>
      <w:jc w:val="both"/>
    </w:pPr>
    <w:rPr>
      <w:rFonts w:ascii="Times New Roman" w:hAnsi="Times New Roman" w:cs="Times New Roman"/>
      <w:kern w:val="0"/>
      <w:sz w:val="24"/>
      <w:lang w:val="en-GB"/>
      <w14:ligatures w14:val="none"/>
    </w:rPr>
  </w:style>
  <w:style w:type="paragraph" w:customStyle="1" w:styleId="Point4">
    <w:name w:val="Point 4"/>
    <w:basedOn w:val="Normal"/>
    <w:rsid w:val="005559C9"/>
    <w:pPr>
      <w:spacing w:before="120" w:after="120" w:line="240" w:lineRule="auto"/>
      <w:ind w:left="3118" w:hanging="567"/>
      <w:jc w:val="both"/>
    </w:pPr>
    <w:rPr>
      <w:rFonts w:ascii="Times New Roman" w:hAnsi="Times New Roman" w:cs="Times New Roman"/>
      <w:kern w:val="0"/>
      <w:sz w:val="24"/>
      <w:lang w:val="en-GB"/>
      <w14:ligatures w14:val="none"/>
    </w:rPr>
  </w:style>
  <w:style w:type="paragraph" w:customStyle="1" w:styleId="Tiret0">
    <w:name w:val="Tiret 0"/>
    <w:basedOn w:val="Point0"/>
    <w:rsid w:val="005559C9"/>
    <w:pPr>
      <w:numPr>
        <w:numId w:val="10"/>
      </w:numPr>
    </w:pPr>
  </w:style>
  <w:style w:type="paragraph" w:customStyle="1" w:styleId="Tiret1">
    <w:name w:val="Tiret 1"/>
    <w:basedOn w:val="Point1"/>
    <w:rsid w:val="005559C9"/>
    <w:pPr>
      <w:numPr>
        <w:numId w:val="11"/>
      </w:numPr>
    </w:pPr>
  </w:style>
  <w:style w:type="paragraph" w:customStyle="1" w:styleId="Tiret2">
    <w:name w:val="Tiret 2"/>
    <w:basedOn w:val="Point2"/>
    <w:rsid w:val="005559C9"/>
    <w:pPr>
      <w:numPr>
        <w:numId w:val="12"/>
      </w:numPr>
    </w:pPr>
  </w:style>
  <w:style w:type="paragraph" w:customStyle="1" w:styleId="Tiret3">
    <w:name w:val="Tiret 3"/>
    <w:basedOn w:val="Point3"/>
    <w:rsid w:val="005559C9"/>
    <w:pPr>
      <w:numPr>
        <w:numId w:val="13"/>
      </w:numPr>
    </w:pPr>
  </w:style>
  <w:style w:type="paragraph" w:customStyle="1" w:styleId="Tiret4">
    <w:name w:val="Tiret 4"/>
    <w:basedOn w:val="Point4"/>
    <w:rsid w:val="005559C9"/>
    <w:pPr>
      <w:numPr>
        <w:numId w:val="14"/>
      </w:numPr>
    </w:pPr>
  </w:style>
  <w:style w:type="paragraph" w:customStyle="1" w:styleId="PointDouble0">
    <w:name w:val="PointDouble 0"/>
    <w:basedOn w:val="Normal"/>
    <w:rsid w:val="005559C9"/>
    <w:pPr>
      <w:tabs>
        <w:tab w:val="left" w:pos="850"/>
      </w:tabs>
      <w:spacing w:before="120" w:after="120" w:line="240" w:lineRule="auto"/>
      <w:ind w:left="1417" w:hanging="1417"/>
      <w:jc w:val="both"/>
    </w:pPr>
    <w:rPr>
      <w:rFonts w:ascii="Times New Roman" w:hAnsi="Times New Roman" w:cs="Times New Roman"/>
      <w:kern w:val="0"/>
      <w:sz w:val="24"/>
      <w:lang w:val="en-GB"/>
      <w14:ligatures w14:val="none"/>
    </w:rPr>
  </w:style>
  <w:style w:type="paragraph" w:customStyle="1" w:styleId="PointDouble1">
    <w:name w:val="PointDouble 1"/>
    <w:basedOn w:val="Normal"/>
    <w:rsid w:val="005559C9"/>
    <w:pPr>
      <w:tabs>
        <w:tab w:val="left" w:pos="1417"/>
      </w:tabs>
      <w:spacing w:before="120" w:after="120" w:line="240" w:lineRule="auto"/>
      <w:ind w:left="1984" w:hanging="1134"/>
      <w:jc w:val="both"/>
    </w:pPr>
    <w:rPr>
      <w:rFonts w:ascii="Times New Roman" w:hAnsi="Times New Roman" w:cs="Times New Roman"/>
      <w:kern w:val="0"/>
      <w:sz w:val="24"/>
      <w:lang w:val="en-GB"/>
      <w14:ligatures w14:val="none"/>
    </w:rPr>
  </w:style>
  <w:style w:type="paragraph" w:customStyle="1" w:styleId="PointDouble2">
    <w:name w:val="PointDouble 2"/>
    <w:basedOn w:val="Normal"/>
    <w:rsid w:val="005559C9"/>
    <w:pPr>
      <w:tabs>
        <w:tab w:val="left" w:pos="1984"/>
      </w:tabs>
      <w:spacing w:before="120" w:after="120" w:line="240" w:lineRule="auto"/>
      <w:ind w:left="2551" w:hanging="1134"/>
      <w:jc w:val="both"/>
    </w:pPr>
    <w:rPr>
      <w:rFonts w:ascii="Times New Roman" w:hAnsi="Times New Roman" w:cs="Times New Roman"/>
      <w:kern w:val="0"/>
      <w:sz w:val="24"/>
      <w:lang w:val="en-GB"/>
      <w14:ligatures w14:val="none"/>
    </w:rPr>
  </w:style>
  <w:style w:type="paragraph" w:customStyle="1" w:styleId="PointDouble3">
    <w:name w:val="PointDouble 3"/>
    <w:basedOn w:val="Normal"/>
    <w:rsid w:val="005559C9"/>
    <w:pPr>
      <w:tabs>
        <w:tab w:val="left" w:pos="2551"/>
      </w:tabs>
      <w:spacing w:before="120" w:after="120" w:line="240" w:lineRule="auto"/>
      <w:ind w:left="3118" w:hanging="1134"/>
      <w:jc w:val="both"/>
    </w:pPr>
    <w:rPr>
      <w:rFonts w:ascii="Times New Roman" w:hAnsi="Times New Roman" w:cs="Times New Roman"/>
      <w:kern w:val="0"/>
      <w:sz w:val="24"/>
      <w:lang w:val="en-GB"/>
      <w14:ligatures w14:val="none"/>
    </w:rPr>
  </w:style>
  <w:style w:type="paragraph" w:customStyle="1" w:styleId="PointDouble4">
    <w:name w:val="PointDouble 4"/>
    <w:basedOn w:val="Normal"/>
    <w:rsid w:val="005559C9"/>
    <w:pPr>
      <w:tabs>
        <w:tab w:val="left" w:pos="3118"/>
      </w:tabs>
      <w:spacing w:before="120" w:after="120" w:line="240" w:lineRule="auto"/>
      <w:ind w:left="3685" w:hanging="1134"/>
      <w:jc w:val="both"/>
    </w:pPr>
    <w:rPr>
      <w:rFonts w:ascii="Times New Roman" w:hAnsi="Times New Roman" w:cs="Times New Roman"/>
      <w:kern w:val="0"/>
      <w:sz w:val="24"/>
      <w:lang w:val="en-GB"/>
      <w14:ligatures w14:val="none"/>
    </w:rPr>
  </w:style>
  <w:style w:type="paragraph" w:customStyle="1" w:styleId="PointTriple0">
    <w:name w:val="PointTriple 0"/>
    <w:basedOn w:val="Normal"/>
    <w:rsid w:val="005559C9"/>
    <w:pPr>
      <w:tabs>
        <w:tab w:val="left" w:pos="850"/>
        <w:tab w:val="left" w:pos="1417"/>
      </w:tabs>
      <w:spacing w:before="120" w:after="120" w:line="240" w:lineRule="auto"/>
      <w:ind w:left="1984" w:hanging="1984"/>
      <w:jc w:val="both"/>
    </w:pPr>
    <w:rPr>
      <w:rFonts w:ascii="Times New Roman" w:hAnsi="Times New Roman" w:cs="Times New Roman"/>
      <w:kern w:val="0"/>
      <w:sz w:val="24"/>
      <w:lang w:val="en-GB"/>
      <w14:ligatures w14:val="none"/>
    </w:rPr>
  </w:style>
  <w:style w:type="paragraph" w:customStyle="1" w:styleId="PointTriple1">
    <w:name w:val="PointTriple 1"/>
    <w:basedOn w:val="Normal"/>
    <w:rsid w:val="005559C9"/>
    <w:pPr>
      <w:tabs>
        <w:tab w:val="left" w:pos="1417"/>
        <w:tab w:val="left" w:pos="1984"/>
      </w:tabs>
      <w:spacing w:before="120" w:after="120" w:line="240" w:lineRule="auto"/>
      <w:ind w:left="2551" w:hanging="1701"/>
      <w:jc w:val="both"/>
    </w:pPr>
    <w:rPr>
      <w:rFonts w:ascii="Times New Roman" w:hAnsi="Times New Roman" w:cs="Times New Roman"/>
      <w:kern w:val="0"/>
      <w:sz w:val="24"/>
      <w:lang w:val="en-GB"/>
      <w14:ligatures w14:val="none"/>
    </w:rPr>
  </w:style>
  <w:style w:type="paragraph" w:customStyle="1" w:styleId="PointTriple2">
    <w:name w:val="PointTriple 2"/>
    <w:basedOn w:val="Normal"/>
    <w:rsid w:val="005559C9"/>
    <w:pPr>
      <w:tabs>
        <w:tab w:val="left" w:pos="1984"/>
        <w:tab w:val="left" w:pos="2551"/>
      </w:tabs>
      <w:spacing w:before="120" w:after="120" w:line="240" w:lineRule="auto"/>
      <w:ind w:left="3118" w:hanging="1701"/>
      <w:jc w:val="both"/>
    </w:pPr>
    <w:rPr>
      <w:rFonts w:ascii="Times New Roman" w:hAnsi="Times New Roman" w:cs="Times New Roman"/>
      <w:kern w:val="0"/>
      <w:sz w:val="24"/>
      <w:lang w:val="en-GB"/>
      <w14:ligatures w14:val="none"/>
    </w:rPr>
  </w:style>
  <w:style w:type="paragraph" w:customStyle="1" w:styleId="PointTriple3">
    <w:name w:val="PointTriple 3"/>
    <w:basedOn w:val="Normal"/>
    <w:rsid w:val="005559C9"/>
    <w:pPr>
      <w:tabs>
        <w:tab w:val="left" w:pos="2551"/>
        <w:tab w:val="left" w:pos="3118"/>
      </w:tabs>
      <w:spacing w:before="120" w:after="120" w:line="240" w:lineRule="auto"/>
      <w:ind w:left="3685" w:hanging="1701"/>
      <w:jc w:val="both"/>
    </w:pPr>
    <w:rPr>
      <w:rFonts w:ascii="Times New Roman" w:hAnsi="Times New Roman" w:cs="Times New Roman"/>
      <w:kern w:val="0"/>
      <w:sz w:val="24"/>
      <w:lang w:val="en-GB"/>
      <w14:ligatures w14:val="none"/>
    </w:rPr>
  </w:style>
  <w:style w:type="paragraph" w:customStyle="1" w:styleId="PointTriple4">
    <w:name w:val="PointTriple 4"/>
    <w:basedOn w:val="Normal"/>
    <w:rsid w:val="005559C9"/>
    <w:pPr>
      <w:tabs>
        <w:tab w:val="left" w:pos="3118"/>
        <w:tab w:val="left" w:pos="3685"/>
      </w:tabs>
      <w:spacing w:before="120" w:after="120" w:line="240" w:lineRule="auto"/>
      <w:ind w:left="4252" w:hanging="1701"/>
      <w:jc w:val="both"/>
    </w:pPr>
    <w:rPr>
      <w:rFonts w:ascii="Times New Roman" w:hAnsi="Times New Roman" w:cs="Times New Roman"/>
      <w:kern w:val="0"/>
      <w:sz w:val="24"/>
      <w:lang w:val="en-GB"/>
      <w14:ligatures w14:val="none"/>
    </w:rPr>
  </w:style>
  <w:style w:type="paragraph" w:customStyle="1" w:styleId="NumPar1">
    <w:name w:val="NumPar 1"/>
    <w:basedOn w:val="Normal"/>
    <w:next w:val="Text1"/>
    <w:rsid w:val="005559C9"/>
    <w:pPr>
      <w:numPr>
        <w:numId w:val="27"/>
      </w:numPr>
      <w:spacing w:before="120" w:after="120" w:line="240" w:lineRule="auto"/>
      <w:jc w:val="both"/>
    </w:pPr>
    <w:rPr>
      <w:rFonts w:ascii="Times New Roman" w:hAnsi="Times New Roman" w:cs="Times New Roman"/>
      <w:kern w:val="0"/>
      <w:sz w:val="24"/>
      <w:lang w:val="en-GB"/>
      <w14:ligatures w14:val="none"/>
    </w:rPr>
  </w:style>
  <w:style w:type="paragraph" w:customStyle="1" w:styleId="NumPar2">
    <w:name w:val="NumPar 2"/>
    <w:basedOn w:val="Normal"/>
    <w:next w:val="Text1"/>
    <w:rsid w:val="005559C9"/>
    <w:pPr>
      <w:numPr>
        <w:ilvl w:val="1"/>
        <w:numId w:val="27"/>
      </w:numPr>
      <w:spacing w:before="120" w:after="120" w:line="240" w:lineRule="auto"/>
      <w:jc w:val="both"/>
    </w:pPr>
    <w:rPr>
      <w:rFonts w:ascii="Times New Roman" w:hAnsi="Times New Roman" w:cs="Times New Roman"/>
      <w:kern w:val="0"/>
      <w:sz w:val="24"/>
      <w:lang w:val="en-GB"/>
      <w14:ligatures w14:val="none"/>
    </w:rPr>
  </w:style>
  <w:style w:type="paragraph" w:customStyle="1" w:styleId="NumPar3">
    <w:name w:val="NumPar 3"/>
    <w:basedOn w:val="Normal"/>
    <w:next w:val="Text1"/>
    <w:rsid w:val="005559C9"/>
    <w:pPr>
      <w:numPr>
        <w:ilvl w:val="2"/>
        <w:numId w:val="27"/>
      </w:numPr>
      <w:spacing w:before="120" w:after="120" w:line="240" w:lineRule="auto"/>
      <w:jc w:val="both"/>
    </w:pPr>
    <w:rPr>
      <w:rFonts w:ascii="Times New Roman" w:hAnsi="Times New Roman" w:cs="Times New Roman"/>
      <w:kern w:val="0"/>
      <w:sz w:val="24"/>
      <w:lang w:val="en-GB"/>
      <w14:ligatures w14:val="none"/>
    </w:rPr>
  </w:style>
  <w:style w:type="paragraph" w:customStyle="1" w:styleId="NumPar4">
    <w:name w:val="NumPar 4"/>
    <w:basedOn w:val="Normal"/>
    <w:next w:val="Text1"/>
    <w:rsid w:val="005559C9"/>
    <w:pPr>
      <w:numPr>
        <w:ilvl w:val="3"/>
        <w:numId w:val="27"/>
      </w:numPr>
      <w:spacing w:before="120" w:after="120" w:line="240" w:lineRule="auto"/>
      <w:jc w:val="both"/>
    </w:pPr>
    <w:rPr>
      <w:rFonts w:ascii="Times New Roman" w:hAnsi="Times New Roman" w:cs="Times New Roman"/>
      <w:kern w:val="0"/>
      <w:sz w:val="24"/>
      <w:lang w:val="en-GB"/>
      <w14:ligatures w14:val="none"/>
    </w:rPr>
  </w:style>
  <w:style w:type="paragraph" w:customStyle="1" w:styleId="ManualNumPar1">
    <w:name w:val="Manual NumPar 1"/>
    <w:basedOn w:val="Normal"/>
    <w:next w:val="Text1"/>
    <w:rsid w:val="005559C9"/>
    <w:pPr>
      <w:spacing w:before="120" w:after="120" w:line="240" w:lineRule="auto"/>
      <w:ind w:left="850" w:hanging="850"/>
      <w:jc w:val="both"/>
    </w:pPr>
    <w:rPr>
      <w:rFonts w:ascii="Times New Roman" w:hAnsi="Times New Roman" w:cs="Times New Roman"/>
      <w:kern w:val="0"/>
      <w:sz w:val="24"/>
      <w:lang w:val="en-GB"/>
      <w14:ligatures w14:val="none"/>
    </w:rPr>
  </w:style>
  <w:style w:type="paragraph" w:customStyle="1" w:styleId="ManualNumPar2">
    <w:name w:val="Manual NumPar 2"/>
    <w:basedOn w:val="Normal"/>
    <w:next w:val="Text1"/>
    <w:rsid w:val="005559C9"/>
    <w:pPr>
      <w:spacing w:before="120" w:after="120" w:line="240" w:lineRule="auto"/>
      <w:ind w:left="850" w:hanging="850"/>
      <w:jc w:val="both"/>
    </w:pPr>
    <w:rPr>
      <w:rFonts w:ascii="Times New Roman" w:hAnsi="Times New Roman" w:cs="Times New Roman"/>
      <w:kern w:val="0"/>
      <w:sz w:val="24"/>
      <w:lang w:val="en-GB"/>
      <w14:ligatures w14:val="none"/>
    </w:rPr>
  </w:style>
  <w:style w:type="paragraph" w:customStyle="1" w:styleId="ManualNumPar3">
    <w:name w:val="Manual NumPar 3"/>
    <w:basedOn w:val="Normal"/>
    <w:next w:val="Text1"/>
    <w:rsid w:val="005559C9"/>
    <w:pPr>
      <w:spacing w:before="120" w:after="120" w:line="240" w:lineRule="auto"/>
      <w:ind w:left="850" w:hanging="850"/>
      <w:jc w:val="both"/>
    </w:pPr>
    <w:rPr>
      <w:rFonts w:ascii="Times New Roman" w:hAnsi="Times New Roman" w:cs="Times New Roman"/>
      <w:kern w:val="0"/>
      <w:sz w:val="24"/>
      <w:lang w:val="en-GB"/>
      <w14:ligatures w14:val="none"/>
    </w:rPr>
  </w:style>
  <w:style w:type="paragraph" w:customStyle="1" w:styleId="ManualNumPar4">
    <w:name w:val="Manual NumPar 4"/>
    <w:basedOn w:val="Normal"/>
    <w:next w:val="Text1"/>
    <w:rsid w:val="005559C9"/>
    <w:pPr>
      <w:spacing w:before="120" w:after="120" w:line="240" w:lineRule="auto"/>
      <w:ind w:left="850" w:hanging="850"/>
      <w:jc w:val="both"/>
    </w:pPr>
    <w:rPr>
      <w:rFonts w:ascii="Times New Roman" w:hAnsi="Times New Roman" w:cs="Times New Roman"/>
      <w:kern w:val="0"/>
      <w:sz w:val="24"/>
      <w:lang w:val="en-GB"/>
      <w14:ligatures w14:val="none"/>
    </w:rPr>
  </w:style>
  <w:style w:type="paragraph" w:customStyle="1" w:styleId="QuotedNumPar">
    <w:name w:val="Quoted NumPar"/>
    <w:basedOn w:val="Normal"/>
    <w:rsid w:val="005559C9"/>
    <w:pPr>
      <w:spacing w:before="120" w:after="120" w:line="240" w:lineRule="auto"/>
      <w:ind w:left="1417" w:hanging="567"/>
      <w:jc w:val="both"/>
    </w:pPr>
    <w:rPr>
      <w:rFonts w:ascii="Times New Roman" w:hAnsi="Times New Roman" w:cs="Times New Roman"/>
      <w:kern w:val="0"/>
      <w:sz w:val="24"/>
      <w:lang w:val="en-GB"/>
      <w14:ligatures w14:val="none"/>
    </w:rPr>
  </w:style>
  <w:style w:type="paragraph" w:customStyle="1" w:styleId="ManualHeading1">
    <w:name w:val="Manual Heading 1"/>
    <w:basedOn w:val="Normal"/>
    <w:next w:val="Text1"/>
    <w:rsid w:val="005559C9"/>
    <w:pPr>
      <w:keepNext/>
      <w:tabs>
        <w:tab w:val="left" w:pos="850"/>
      </w:tabs>
      <w:spacing w:before="360" w:after="120" w:line="240" w:lineRule="auto"/>
      <w:ind w:left="850" w:hanging="850"/>
      <w:jc w:val="both"/>
      <w:outlineLvl w:val="0"/>
    </w:pPr>
    <w:rPr>
      <w:rFonts w:ascii="Times New Roman" w:hAnsi="Times New Roman" w:cs="Times New Roman"/>
      <w:b/>
      <w:smallCaps/>
      <w:kern w:val="0"/>
      <w:sz w:val="24"/>
      <w:lang w:val="en-GB"/>
      <w14:ligatures w14:val="none"/>
    </w:rPr>
  </w:style>
  <w:style w:type="paragraph" w:customStyle="1" w:styleId="ManualHeading2">
    <w:name w:val="Manual Heading 2"/>
    <w:basedOn w:val="Normal"/>
    <w:next w:val="Text1"/>
    <w:rsid w:val="005559C9"/>
    <w:pPr>
      <w:keepNext/>
      <w:tabs>
        <w:tab w:val="left" w:pos="850"/>
      </w:tabs>
      <w:spacing w:before="120" w:after="120" w:line="240" w:lineRule="auto"/>
      <w:ind w:left="850" w:hanging="850"/>
      <w:jc w:val="both"/>
      <w:outlineLvl w:val="1"/>
    </w:pPr>
    <w:rPr>
      <w:rFonts w:ascii="Times New Roman" w:hAnsi="Times New Roman" w:cs="Times New Roman"/>
      <w:b/>
      <w:kern w:val="0"/>
      <w:sz w:val="24"/>
      <w:lang w:val="en-GB"/>
      <w14:ligatures w14:val="none"/>
    </w:rPr>
  </w:style>
  <w:style w:type="paragraph" w:customStyle="1" w:styleId="ManualHeading3">
    <w:name w:val="Manual Heading 3"/>
    <w:basedOn w:val="Normal"/>
    <w:next w:val="Text1"/>
    <w:rsid w:val="005559C9"/>
    <w:pPr>
      <w:keepNext/>
      <w:tabs>
        <w:tab w:val="left" w:pos="850"/>
      </w:tabs>
      <w:spacing w:before="120" w:after="120" w:line="240" w:lineRule="auto"/>
      <w:ind w:left="850" w:hanging="850"/>
      <w:jc w:val="both"/>
      <w:outlineLvl w:val="2"/>
    </w:pPr>
    <w:rPr>
      <w:rFonts w:ascii="Times New Roman" w:hAnsi="Times New Roman" w:cs="Times New Roman"/>
      <w:i/>
      <w:kern w:val="0"/>
      <w:sz w:val="24"/>
      <w:lang w:val="en-GB"/>
      <w14:ligatures w14:val="none"/>
    </w:rPr>
  </w:style>
  <w:style w:type="paragraph" w:customStyle="1" w:styleId="ManualHeading4">
    <w:name w:val="Manual Heading 4"/>
    <w:basedOn w:val="Normal"/>
    <w:next w:val="Text1"/>
    <w:rsid w:val="005559C9"/>
    <w:pPr>
      <w:keepNext/>
      <w:tabs>
        <w:tab w:val="left" w:pos="850"/>
      </w:tabs>
      <w:spacing w:before="120" w:after="120" w:line="240" w:lineRule="auto"/>
      <w:ind w:left="850" w:hanging="850"/>
      <w:jc w:val="both"/>
      <w:outlineLvl w:val="3"/>
    </w:pPr>
    <w:rPr>
      <w:rFonts w:ascii="Times New Roman" w:hAnsi="Times New Roman" w:cs="Times New Roman"/>
      <w:kern w:val="0"/>
      <w:sz w:val="24"/>
      <w:lang w:val="en-GB"/>
      <w14:ligatures w14:val="none"/>
    </w:rPr>
  </w:style>
  <w:style w:type="paragraph" w:customStyle="1" w:styleId="ChapterTitle">
    <w:name w:val="ChapterTitle"/>
    <w:basedOn w:val="Normal"/>
    <w:next w:val="Normal"/>
    <w:rsid w:val="005559C9"/>
    <w:pPr>
      <w:keepNext/>
      <w:spacing w:before="120" w:after="360" w:line="240" w:lineRule="auto"/>
      <w:jc w:val="center"/>
    </w:pPr>
    <w:rPr>
      <w:rFonts w:ascii="Times New Roman" w:hAnsi="Times New Roman" w:cs="Times New Roman"/>
      <w:b/>
      <w:kern w:val="0"/>
      <w:sz w:val="32"/>
      <w:lang w:val="en-GB"/>
      <w14:ligatures w14:val="none"/>
    </w:rPr>
  </w:style>
  <w:style w:type="paragraph" w:customStyle="1" w:styleId="PartTitle">
    <w:name w:val="PartTitle"/>
    <w:basedOn w:val="Normal"/>
    <w:next w:val="ChapterTitle"/>
    <w:rsid w:val="005559C9"/>
    <w:pPr>
      <w:keepNext/>
      <w:pageBreakBefore/>
      <w:spacing w:before="120" w:after="360" w:line="240" w:lineRule="auto"/>
      <w:jc w:val="center"/>
    </w:pPr>
    <w:rPr>
      <w:rFonts w:ascii="Times New Roman" w:hAnsi="Times New Roman" w:cs="Times New Roman"/>
      <w:b/>
      <w:kern w:val="0"/>
      <w:sz w:val="36"/>
      <w:lang w:val="en-GB"/>
      <w14:ligatures w14:val="none"/>
    </w:rPr>
  </w:style>
  <w:style w:type="paragraph" w:customStyle="1" w:styleId="SectionTitle">
    <w:name w:val="SectionTitle"/>
    <w:basedOn w:val="Normal"/>
    <w:next w:val="Heading1"/>
    <w:rsid w:val="005559C9"/>
    <w:pPr>
      <w:keepNext/>
      <w:spacing w:before="120" w:after="360" w:line="240" w:lineRule="auto"/>
      <w:jc w:val="center"/>
    </w:pPr>
    <w:rPr>
      <w:rFonts w:ascii="Times New Roman" w:hAnsi="Times New Roman" w:cs="Times New Roman"/>
      <w:b/>
      <w:smallCaps/>
      <w:kern w:val="0"/>
      <w:sz w:val="28"/>
      <w:lang w:val="en-GB"/>
      <w14:ligatures w14:val="none"/>
    </w:rPr>
  </w:style>
  <w:style w:type="paragraph" w:customStyle="1" w:styleId="TableTitle">
    <w:name w:val="Table Title"/>
    <w:basedOn w:val="Normal"/>
    <w:next w:val="Normal"/>
    <w:rsid w:val="005559C9"/>
    <w:pPr>
      <w:spacing w:before="120" w:after="120" w:line="240" w:lineRule="auto"/>
      <w:jc w:val="center"/>
    </w:pPr>
    <w:rPr>
      <w:rFonts w:ascii="Times New Roman" w:hAnsi="Times New Roman" w:cs="Times New Roman"/>
      <w:b/>
      <w:kern w:val="0"/>
      <w:sz w:val="24"/>
      <w:lang w:val="en-GB"/>
      <w14:ligatures w14:val="none"/>
    </w:rPr>
  </w:style>
  <w:style w:type="character" w:customStyle="1" w:styleId="Marker1">
    <w:name w:val="Marker1"/>
    <w:basedOn w:val="DefaultParagraphFont"/>
    <w:rsid w:val="005559C9"/>
    <w:rPr>
      <w:color w:val="008000"/>
      <w:shd w:val="clear" w:color="auto" w:fill="auto"/>
    </w:rPr>
  </w:style>
  <w:style w:type="character" w:customStyle="1" w:styleId="Marker2">
    <w:name w:val="Marker2"/>
    <w:basedOn w:val="DefaultParagraphFont"/>
    <w:rsid w:val="005559C9"/>
    <w:rPr>
      <w:color w:val="FF0000"/>
      <w:shd w:val="clear" w:color="auto" w:fill="auto"/>
    </w:rPr>
  </w:style>
  <w:style w:type="paragraph" w:customStyle="1" w:styleId="Point0number">
    <w:name w:val="Point 0 (number)"/>
    <w:basedOn w:val="Normal"/>
    <w:rsid w:val="005559C9"/>
    <w:pPr>
      <w:numPr>
        <w:numId w:val="15"/>
      </w:numPr>
      <w:spacing w:before="120" w:after="120" w:line="240" w:lineRule="auto"/>
      <w:jc w:val="both"/>
    </w:pPr>
    <w:rPr>
      <w:rFonts w:ascii="Times New Roman" w:hAnsi="Times New Roman" w:cs="Times New Roman"/>
      <w:kern w:val="0"/>
      <w:sz w:val="24"/>
      <w:lang w:val="en-GB"/>
      <w14:ligatures w14:val="none"/>
    </w:rPr>
  </w:style>
  <w:style w:type="paragraph" w:customStyle="1" w:styleId="Point1number">
    <w:name w:val="Point 1 (number)"/>
    <w:basedOn w:val="Normal"/>
    <w:rsid w:val="005559C9"/>
    <w:pPr>
      <w:numPr>
        <w:ilvl w:val="2"/>
        <w:numId w:val="15"/>
      </w:numPr>
      <w:spacing w:before="120" w:after="120" w:line="240" w:lineRule="auto"/>
      <w:jc w:val="both"/>
    </w:pPr>
    <w:rPr>
      <w:rFonts w:ascii="Times New Roman" w:hAnsi="Times New Roman" w:cs="Times New Roman"/>
      <w:kern w:val="0"/>
      <w:sz w:val="24"/>
      <w:lang w:val="en-GB"/>
      <w14:ligatures w14:val="none"/>
    </w:rPr>
  </w:style>
  <w:style w:type="paragraph" w:customStyle="1" w:styleId="Point2number">
    <w:name w:val="Point 2 (number)"/>
    <w:basedOn w:val="Normal"/>
    <w:rsid w:val="005559C9"/>
    <w:pPr>
      <w:numPr>
        <w:ilvl w:val="4"/>
        <w:numId w:val="15"/>
      </w:numPr>
      <w:spacing w:before="120" w:after="120" w:line="240" w:lineRule="auto"/>
      <w:jc w:val="both"/>
    </w:pPr>
    <w:rPr>
      <w:rFonts w:ascii="Times New Roman" w:hAnsi="Times New Roman" w:cs="Times New Roman"/>
      <w:kern w:val="0"/>
      <w:sz w:val="24"/>
      <w:lang w:val="en-GB"/>
      <w14:ligatures w14:val="none"/>
    </w:rPr>
  </w:style>
  <w:style w:type="paragraph" w:customStyle="1" w:styleId="Point3number">
    <w:name w:val="Point 3 (number)"/>
    <w:basedOn w:val="Normal"/>
    <w:rsid w:val="005559C9"/>
    <w:pPr>
      <w:numPr>
        <w:ilvl w:val="6"/>
        <w:numId w:val="15"/>
      </w:numPr>
      <w:spacing w:before="120" w:after="120" w:line="240" w:lineRule="auto"/>
      <w:jc w:val="both"/>
    </w:pPr>
    <w:rPr>
      <w:rFonts w:ascii="Times New Roman" w:hAnsi="Times New Roman" w:cs="Times New Roman"/>
      <w:kern w:val="0"/>
      <w:sz w:val="24"/>
      <w:lang w:val="en-GB"/>
      <w14:ligatures w14:val="none"/>
    </w:rPr>
  </w:style>
  <w:style w:type="paragraph" w:customStyle="1" w:styleId="Point0letter">
    <w:name w:val="Point 0 (letter)"/>
    <w:basedOn w:val="Normal"/>
    <w:rsid w:val="005559C9"/>
    <w:pPr>
      <w:numPr>
        <w:ilvl w:val="1"/>
        <w:numId w:val="15"/>
      </w:numPr>
      <w:spacing w:before="120" w:after="120" w:line="240" w:lineRule="auto"/>
      <w:jc w:val="both"/>
    </w:pPr>
    <w:rPr>
      <w:rFonts w:ascii="Times New Roman" w:hAnsi="Times New Roman" w:cs="Times New Roman"/>
      <w:kern w:val="0"/>
      <w:sz w:val="24"/>
      <w:lang w:val="en-GB"/>
      <w14:ligatures w14:val="none"/>
    </w:rPr>
  </w:style>
  <w:style w:type="paragraph" w:customStyle="1" w:styleId="Point1letter">
    <w:name w:val="Point 1 (letter)"/>
    <w:basedOn w:val="Normal"/>
    <w:rsid w:val="005559C9"/>
    <w:pPr>
      <w:numPr>
        <w:ilvl w:val="3"/>
        <w:numId w:val="15"/>
      </w:numPr>
      <w:spacing w:before="120" w:after="120" w:line="240" w:lineRule="auto"/>
      <w:jc w:val="both"/>
    </w:pPr>
    <w:rPr>
      <w:rFonts w:ascii="Times New Roman" w:hAnsi="Times New Roman" w:cs="Times New Roman"/>
      <w:kern w:val="0"/>
      <w:sz w:val="24"/>
      <w:lang w:val="en-GB"/>
      <w14:ligatures w14:val="none"/>
    </w:rPr>
  </w:style>
  <w:style w:type="paragraph" w:customStyle="1" w:styleId="Point2letter">
    <w:name w:val="Point 2 (letter)"/>
    <w:basedOn w:val="Normal"/>
    <w:rsid w:val="005559C9"/>
    <w:pPr>
      <w:numPr>
        <w:ilvl w:val="5"/>
        <w:numId w:val="15"/>
      </w:numPr>
      <w:spacing w:before="120" w:after="120" w:line="240" w:lineRule="auto"/>
      <w:jc w:val="both"/>
    </w:pPr>
    <w:rPr>
      <w:rFonts w:ascii="Times New Roman" w:hAnsi="Times New Roman" w:cs="Times New Roman"/>
      <w:kern w:val="0"/>
      <w:sz w:val="24"/>
      <w:lang w:val="en-GB"/>
      <w14:ligatures w14:val="none"/>
    </w:rPr>
  </w:style>
  <w:style w:type="paragraph" w:customStyle="1" w:styleId="Point3letter">
    <w:name w:val="Point 3 (letter)"/>
    <w:basedOn w:val="Normal"/>
    <w:rsid w:val="005559C9"/>
    <w:pPr>
      <w:numPr>
        <w:ilvl w:val="7"/>
        <w:numId w:val="15"/>
      </w:numPr>
      <w:spacing w:before="120" w:after="120" w:line="240" w:lineRule="auto"/>
      <w:jc w:val="both"/>
    </w:pPr>
    <w:rPr>
      <w:rFonts w:ascii="Times New Roman" w:hAnsi="Times New Roman" w:cs="Times New Roman"/>
      <w:kern w:val="0"/>
      <w:sz w:val="24"/>
      <w:lang w:val="en-GB"/>
      <w14:ligatures w14:val="none"/>
    </w:rPr>
  </w:style>
  <w:style w:type="paragraph" w:customStyle="1" w:styleId="Point4letter">
    <w:name w:val="Point 4 (letter)"/>
    <w:basedOn w:val="Normal"/>
    <w:rsid w:val="005559C9"/>
    <w:pPr>
      <w:numPr>
        <w:ilvl w:val="8"/>
        <w:numId w:val="15"/>
      </w:numPr>
      <w:spacing w:before="120" w:after="120" w:line="240" w:lineRule="auto"/>
      <w:jc w:val="both"/>
    </w:pPr>
    <w:rPr>
      <w:rFonts w:ascii="Times New Roman" w:hAnsi="Times New Roman" w:cs="Times New Roman"/>
      <w:kern w:val="0"/>
      <w:sz w:val="24"/>
      <w:lang w:val="en-GB"/>
      <w14:ligatures w14:val="none"/>
    </w:rPr>
  </w:style>
  <w:style w:type="paragraph" w:customStyle="1" w:styleId="Bullet0">
    <w:name w:val="Bullet 0"/>
    <w:basedOn w:val="Normal"/>
    <w:rsid w:val="005559C9"/>
    <w:pPr>
      <w:numPr>
        <w:numId w:val="16"/>
      </w:numPr>
      <w:spacing w:before="120" w:after="120" w:line="240" w:lineRule="auto"/>
      <w:jc w:val="both"/>
    </w:pPr>
    <w:rPr>
      <w:rFonts w:ascii="Times New Roman" w:hAnsi="Times New Roman" w:cs="Times New Roman"/>
      <w:kern w:val="0"/>
      <w:sz w:val="24"/>
      <w:lang w:val="en-GB"/>
      <w14:ligatures w14:val="none"/>
    </w:rPr>
  </w:style>
  <w:style w:type="paragraph" w:customStyle="1" w:styleId="Bullet1">
    <w:name w:val="Bullet 1"/>
    <w:basedOn w:val="Normal"/>
    <w:rsid w:val="005559C9"/>
    <w:pPr>
      <w:numPr>
        <w:numId w:val="17"/>
      </w:numPr>
      <w:spacing w:before="120" w:after="120" w:line="240" w:lineRule="auto"/>
      <w:jc w:val="both"/>
    </w:pPr>
    <w:rPr>
      <w:rFonts w:ascii="Times New Roman" w:hAnsi="Times New Roman" w:cs="Times New Roman"/>
      <w:kern w:val="0"/>
      <w:sz w:val="24"/>
      <w:lang w:val="en-GB"/>
      <w14:ligatures w14:val="none"/>
    </w:rPr>
  </w:style>
  <w:style w:type="paragraph" w:customStyle="1" w:styleId="Bullet2">
    <w:name w:val="Bullet 2"/>
    <w:basedOn w:val="Normal"/>
    <w:rsid w:val="005559C9"/>
    <w:pPr>
      <w:numPr>
        <w:numId w:val="18"/>
      </w:numPr>
      <w:spacing w:before="120" w:after="120" w:line="240" w:lineRule="auto"/>
      <w:jc w:val="both"/>
    </w:pPr>
    <w:rPr>
      <w:rFonts w:ascii="Times New Roman" w:hAnsi="Times New Roman" w:cs="Times New Roman"/>
      <w:kern w:val="0"/>
      <w:sz w:val="24"/>
      <w:lang w:val="en-GB"/>
      <w14:ligatures w14:val="none"/>
    </w:rPr>
  </w:style>
  <w:style w:type="paragraph" w:customStyle="1" w:styleId="Bullet3">
    <w:name w:val="Bullet 3"/>
    <w:basedOn w:val="Normal"/>
    <w:rsid w:val="005559C9"/>
    <w:pPr>
      <w:numPr>
        <w:numId w:val="19"/>
      </w:numPr>
      <w:spacing w:before="120" w:after="120" w:line="240" w:lineRule="auto"/>
      <w:jc w:val="both"/>
    </w:pPr>
    <w:rPr>
      <w:rFonts w:ascii="Times New Roman" w:hAnsi="Times New Roman" w:cs="Times New Roman"/>
      <w:kern w:val="0"/>
      <w:sz w:val="24"/>
      <w:lang w:val="en-GB"/>
      <w14:ligatures w14:val="none"/>
    </w:rPr>
  </w:style>
  <w:style w:type="paragraph" w:customStyle="1" w:styleId="Bullet4">
    <w:name w:val="Bullet 4"/>
    <w:basedOn w:val="Normal"/>
    <w:rsid w:val="005559C9"/>
    <w:pPr>
      <w:numPr>
        <w:numId w:val="20"/>
      </w:numPr>
      <w:spacing w:before="120" w:after="120" w:line="240" w:lineRule="auto"/>
      <w:jc w:val="both"/>
    </w:pPr>
    <w:rPr>
      <w:rFonts w:ascii="Times New Roman" w:hAnsi="Times New Roman" w:cs="Times New Roman"/>
      <w:kern w:val="0"/>
      <w:sz w:val="24"/>
      <w:lang w:val="en-GB"/>
      <w14:ligatures w14:val="none"/>
    </w:rPr>
  </w:style>
  <w:style w:type="paragraph" w:customStyle="1" w:styleId="Langue">
    <w:name w:val="Langue"/>
    <w:basedOn w:val="Normal"/>
    <w:next w:val="Rfrenceinterne"/>
    <w:rsid w:val="005559C9"/>
    <w:pPr>
      <w:framePr w:wrap="around" w:vAnchor="page" w:hAnchor="text" w:xAlign="center" w:y="14741"/>
      <w:spacing w:after="600" w:line="240" w:lineRule="auto"/>
      <w:jc w:val="center"/>
    </w:pPr>
    <w:rPr>
      <w:rFonts w:ascii="Times New Roman" w:hAnsi="Times New Roman" w:cs="Times New Roman"/>
      <w:b/>
      <w:caps/>
      <w:kern w:val="0"/>
      <w:sz w:val="24"/>
      <w:lang w:val="en-GB"/>
      <w14:ligatures w14:val="none"/>
    </w:rPr>
  </w:style>
  <w:style w:type="paragraph" w:customStyle="1" w:styleId="Nomdelinstitution">
    <w:name w:val="Nom de l'institution"/>
    <w:basedOn w:val="Normal"/>
    <w:next w:val="Emission"/>
    <w:rsid w:val="005559C9"/>
    <w:pPr>
      <w:spacing w:after="0" w:line="240" w:lineRule="auto"/>
    </w:pPr>
    <w:rPr>
      <w:rFonts w:ascii="Arial" w:hAnsi="Arial" w:cs="Arial"/>
      <w:kern w:val="0"/>
      <w:sz w:val="24"/>
      <w:lang w:val="en-GB"/>
      <w14:ligatures w14:val="none"/>
    </w:rPr>
  </w:style>
  <w:style w:type="paragraph" w:customStyle="1" w:styleId="Emission">
    <w:name w:val="Emission"/>
    <w:basedOn w:val="Normal"/>
    <w:next w:val="Rfrenceinstitutionnelle"/>
    <w:rsid w:val="005559C9"/>
    <w:pPr>
      <w:spacing w:after="0" w:line="240" w:lineRule="auto"/>
      <w:ind w:left="5103"/>
    </w:pPr>
    <w:rPr>
      <w:rFonts w:ascii="Times New Roman" w:hAnsi="Times New Roman" w:cs="Times New Roman"/>
      <w:kern w:val="0"/>
      <w:sz w:val="24"/>
      <w:lang w:val="en-GB"/>
      <w14:ligatures w14:val="none"/>
    </w:rPr>
  </w:style>
  <w:style w:type="paragraph" w:customStyle="1" w:styleId="Rfrenceinstitutionnelle">
    <w:name w:val="Référence institutionnelle"/>
    <w:basedOn w:val="Normal"/>
    <w:next w:val="Confidentialit"/>
    <w:rsid w:val="005559C9"/>
    <w:pPr>
      <w:spacing w:after="240" w:line="240" w:lineRule="auto"/>
      <w:ind w:left="5103"/>
    </w:pPr>
    <w:rPr>
      <w:rFonts w:ascii="Times New Roman" w:hAnsi="Times New Roman" w:cs="Times New Roman"/>
      <w:kern w:val="0"/>
      <w:sz w:val="24"/>
      <w:lang w:val="en-GB"/>
      <w14:ligatures w14:val="none"/>
    </w:rPr>
  </w:style>
  <w:style w:type="paragraph" w:customStyle="1" w:styleId="Declassification">
    <w:name w:val="Declassification"/>
    <w:basedOn w:val="Normal"/>
    <w:next w:val="Normal"/>
    <w:rsid w:val="005559C9"/>
    <w:pPr>
      <w:spacing w:after="0" w:line="240" w:lineRule="auto"/>
      <w:jc w:val="both"/>
    </w:pPr>
    <w:rPr>
      <w:rFonts w:ascii="Times New Roman" w:hAnsi="Times New Roman" w:cs="Times New Roman"/>
      <w:kern w:val="0"/>
      <w:sz w:val="24"/>
      <w:lang w:val="en-GB"/>
      <w14:ligatures w14:val="none"/>
    </w:rPr>
  </w:style>
  <w:style w:type="paragraph" w:customStyle="1" w:styleId="Disclaimer">
    <w:name w:val="Disclaimer"/>
    <w:basedOn w:val="Normal"/>
    <w:rsid w:val="005559C9"/>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kern w:val="0"/>
      <w:sz w:val="24"/>
      <w:lang w:val="en-GB"/>
      <w14:ligatures w14:val="none"/>
    </w:rPr>
  </w:style>
  <w:style w:type="paragraph" w:customStyle="1" w:styleId="SecurityMarking">
    <w:name w:val="SecurityMarking"/>
    <w:basedOn w:val="Normal"/>
    <w:rsid w:val="005559C9"/>
    <w:pPr>
      <w:spacing w:after="0" w:line="276" w:lineRule="auto"/>
      <w:ind w:left="5103"/>
    </w:pPr>
    <w:rPr>
      <w:rFonts w:ascii="Times New Roman" w:hAnsi="Times New Roman" w:cs="Times New Roman"/>
      <w:kern w:val="0"/>
      <w:sz w:val="28"/>
      <w:lang w:val="en-GB"/>
      <w14:ligatures w14:val="none"/>
    </w:rPr>
  </w:style>
  <w:style w:type="paragraph" w:customStyle="1" w:styleId="DateMarking">
    <w:name w:val="DateMarking"/>
    <w:basedOn w:val="Normal"/>
    <w:rsid w:val="005559C9"/>
    <w:pPr>
      <w:spacing w:after="0" w:line="276" w:lineRule="auto"/>
      <w:ind w:left="5103"/>
    </w:pPr>
    <w:rPr>
      <w:rFonts w:ascii="Times New Roman" w:hAnsi="Times New Roman" w:cs="Times New Roman"/>
      <w:i/>
      <w:kern w:val="0"/>
      <w:sz w:val="28"/>
      <w:lang w:val="en-GB"/>
      <w14:ligatures w14:val="none"/>
    </w:rPr>
  </w:style>
  <w:style w:type="paragraph" w:customStyle="1" w:styleId="ReleasableTo">
    <w:name w:val="ReleasableTo"/>
    <w:basedOn w:val="Normal"/>
    <w:rsid w:val="005559C9"/>
    <w:pPr>
      <w:spacing w:after="0" w:line="276" w:lineRule="auto"/>
      <w:ind w:left="5103"/>
    </w:pPr>
    <w:rPr>
      <w:rFonts w:ascii="Times New Roman" w:hAnsi="Times New Roman" w:cs="Times New Roman"/>
      <w:i/>
      <w:kern w:val="0"/>
      <w:sz w:val="28"/>
      <w:lang w:val="en-GB"/>
      <w14:ligatures w14:val="none"/>
    </w:rPr>
  </w:style>
  <w:style w:type="paragraph" w:customStyle="1" w:styleId="Annexetitreexpos">
    <w:name w:val="Annexe titre (exposé)"/>
    <w:basedOn w:val="Normal"/>
    <w:next w:val="Normal"/>
    <w:rsid w:val="005559C9"/>
    <w:pPr>
      <w:spacing w:before="120" w:after="120" w:line="240" w:lineRule="auto"/>
      <w:jc w:val="center"/>
    </w:pPr>
    <w:rPr>
      <w:rFonts w:ascii="Times New Roman" w:hAnsi="Times New Roman" w:cs="Times New Roman"/>
      <w:b/>
      <w:kern w:val="0"/>
      <w:sz w:val="24"/>
      <w:u w:val="single"/>
      <w:lang w:val="en-GB"/>
      <w14:ligatures w14:val="none"/>
    </w:rPr>
  </w:style>
  <w:style w:type="paragraph" w:customStyle="1" w:styleId="Annexetitre">
    <w:name w:val="Annexe titre"/>
    <w:basedOn w:val="Normal"/>
    <w:next w:val="Normal"/>
    <w:rsid w:val="005559C9"/>
    <w:pPr>
      <w:spacing w:before="120" w:after="120" w:line="240" w:lineRule="auto"/>
      <w:jc w:val="center"/>
    </w:pPr>
    <w:rPr>
      <w:rFonts w:ascii="Times New Roman" w:hAnsi="Times New Roman" w:cs="Times New Roman"/>
      <w:b/>
      <w:kern w:val="0"/>
      <w:sz w:val="24"/>
      <w:u w:val="single"/>
      <w:lang w:val="en-GB"/>
      <w14:ligatures w14:val="none"/>
    </w:rPr>
  </w:style>
  <w:style w:type="paragraph" w:customStyle="1" w:styleId="Annexetitrefichefinancire">
    <w:name w:val="Annexe titre (fiche financière)"/>
    <w:basedOn w:val="Normal"/>
    <w:next w:val="Normal"/>
    <w:rsid w:val="005559C9"/>
    <w:pPr>
      <w:spacing w:before="120" w:after="120" w:line="240" w:lineRule="auto"/>
      <w:jc w:val="center"/>
    </w:pPr>
    <w:rPr>
      <w:rFonts w:ascii="Times New Roman" w:hAnsi="Times New Roman" w:cs="Times New Roman"/>
      <w:b/>
      <w:kern w:val="0"/>
      <w:sz w:val="24"/>
      <w:u w:val="single"/>
      <w:lang w:val="en-GB"/>
      <w14:ligatures w14:val="none"/>
    </w:rPr>
  </w:style>
  <w:style w:type="paragraph" w:customStyle="1" w:styleId="Applicationdirecte">
    <w:name w:val="Application directe"/>
    <w:basedOn w:val="Normal"/>
    <w:next w:val="Fait"/>
    <w:rsid w:val="005559C9"/>
    <w:pPr>
      <w:spacing w:before="480" w:after="120" w:line="240" w:lineRule="auto"/>
      <w:jc w:val="both"/>
    </w:pPr>
    <w:rPr>
      <w:rFonts w:ascii="Times New Roman" w:hAnsi="Times New Roman" w:cs="Times New Roman"/>
      <w:kern w:val="0"/>
      <w:sz w:val="24"/>
      <w:lang w:val="en-GB"/>
      <w14:ligatures w14:val="none"/>
    </w:rPr>
  </w:style>
  <w:style w:type="paragraph" w:customStyle="1" w:styleId="Avertissementtitre">
    <w:name w:val="Avertissement titre"/>
    <w:basedOn w:val="Normal"/>
    <w:next w:val="Normal"/>
    <w:rsid w:val="005559C9"/>
    <w:pPr>
      <w:keepNext/>
      <w:spacing w:before="480" w:after="120" w:line="240" w:lineRule="auto"/>
      <w:jc w:val="both"/>
    </w:pPr>
    <w:rPr>
      <w:rFonts w:ascii="Times New Roman" w:hAnsi="Times New Roman" w:cs="Times New Roman"/>
      <w:kern w:val="0"/>
      <w:sz w:val="24"/>
      <w:u w:val="single"/>
      <w:lang w:val="en-GB"/>
      <w14:ligatures w14:val="none"/>
    </w:rPr>
  </w:style>
  <w:style w:type="paragraph" w:customStyle="1" w:styleId="Confidence">
    <w:name w:val="Confidence"/>
    <w:basedOn w:val="Normal"/>
    <w:next w:val="Normal"/>
    <w:rsid w:val="005559C9"/>
    <w:pPr>
      <w:spacing w:before="360" w:after="120" w:line="240" w:lineRule="auto"/>
      <w:jc w:val="center"/>
    </w:pPr>
    <w:rPr>
      <w:rFonts w:ascii="Times New Roman" w:hAnsi="Times New Roman" w:cs="Times New Roman"/>
      <w:kern w:val="0"/>
      <w:sz w:val="24"/>
      <w:lang w:val="en-GB"/>
      <w14:ligatures w14:val="none"/>
    </w:rPr>
  </w:style>
  <w:style w:type="paragraph" w:customStyle="1" w:styleId="Confidentialit">
    <w:name w:val="Confidentialité"/>
    <w:basedOn w:val="Normal"/>
    <w:next w:val="TypedudocumentPagedecouverture"/>
    <w:rsid w:val="005559C9"/>
    <w:pPr>
      <w:spacing w:before="240" w:after="240" w:line="240" w:lineRule="auto"/>
      <w:ind w:left="5103"/>
    </w:pPr>
    <w:rPr>
      <w:rFonts w:ascii="Times New Roman" w:hAnsi="Times New Roman" w:cs="Times New Roman"/>
      <w:i/>
      <w:kern w:val="0"/>
      <w:sz w:val="32"/>
      <w:lang w:val="en-GB"/>
      <w14:ligatures w14:val="none"/>
    </w:rPr>
  </w:style>
  <w:style w:type="paragraph" w:customStyle="1" w:styleId="Considrant">
    <w:name w:val="Considérant"/>
    <w:basedOn w:val="Normal"/>
    <w:rsid w:val="005559C9"/>
    <w:pPr>
      <w:numPr>
        <w:numId w:val="21"/>
      </w:numPr>
      <w:spacing w:before="120" w:after="120" w:line="240" w:lineRule="auto"/>
      <w:jc w:val="both"/>
    </w:pPr>
    <w:rPr>
      <w:rFonts w:ascii="Times New Roman" w:hAnsi="Times New Roman" w:cs="Times New Roman"/>
      <w:kern w:val="0"/>
      <w:sz w:val="24"/>
      <w:lang w:val="en-GB"/>
      <w14:ligatures w14:val="none"/>
    </w:rPr>
  </w:style>
  <w:style w:type="paragraph" w:customStyle="1" w:styleId="Corrigendum">
    <w:name w:val="Corrigendum"/>
    <w:basedOn w:val="Normal"/>
    <w:next w:val="Normal"/>
    <w:rsid w:val="005559C9"/>
    <w:pPr>
      <w:spacing w:after="240" w:line="240" w:lineRule="auto"/>
    </w:pPr>
    <w:rPr>
      <w:rFonts w:ascii="Times New Roman" w:hAnsi="Times New Roman" w:cs="Times New Roman"/>
      <w:kern w:val="0"/>
      <w:sz w:val="24"/>
      <w:lang w:val="en-GB"/>
      <w14:ligatures w14:val="none"/>
    </w:rPr>
  </w:style>
  <w:style w:type="paragraph" w:customStyle="1" w:styleId="Datedadoption">
    <w:name w:val="Date d'adoption"/>
    <w:basedOn w:val="Normal"/>
    <w:next w:val="Titreobjet"/>
    <w:rsid w:val="005559C9"/>
    <w:pPr>
      <w:spacing w:before="360" w:after="0" w:line="240" w:lineRule="auto"/>
      <w:jc w:val="center"/>
    </w:pPr>
    <w:rPr>
      <w:rFonts w:ascii="Times New Roman" w:hAnsi="Times New Roman" w:cs="Times New Roman"/>
      <w:b/>
      <w:kern w:val="0"/>
      <w:sz w:val="24"/>
      <w:lang w:val="en-GB"/>
      <w14:ligatures w14:val="none"/>
    </w:rPr>
  </w:style>
  <w:style w:type="paragraph" w:customStyle="1" w:styleId="Exposdesmotifstitre">
    <w:name w:val="Exposé des motifs titre"/>
    <w:basedOn w:val="Normal"/>
    <w:next w:val="Normal"/>
    <w:rsid w:val="005559C9"/>
    <w:pPr>
      <w:spacing w:before="120" w:after="120" w:line="240" w:lineRule="auto"/>
      <w:jc w:val="center"/>
    </w:pPr>
    <w:rPr>
      <w:rFonts w:ascii="Times New Roman" w:hAnsi="Times New Roman" w:cs="Times New Roman"/>
      <w:b/>
      <w:kern w:val="0"/>
      <w:sz w:val="24"/>
      <w:u w:val="single"/>
      <w:lang w:val="en-GB"/>
      <w14:ligatures w14:val="none"/>
    </w:rPr>
  </w:style>
  <w:style w:type="paragraph" w:customStyle="1" w:styleId="Fait">
    <w:name w:val="Fait à"/>
    <w:basedOn w:val="Normal"/>
    <w:next w:val="Institutionquisigne"/>
    <w:rsid w:val="005559C9"/>
    <w:pPr>
      <w:keepNext/>
      <w:spacing w:before="120" w:after="0" w:line="240" w:lineRule="auto"/>
      <w:jc w:val="both"/>
    </w:pPr>
    <w:rPr>
      <w:rFonts w:ascii="Times New Roman" w:hAnsi="Times New Roman" w:cs="Times New Roman"/>
      <w:kern w:val="0"/>
      <w:sz w:val="24"/>
      <w:lang w:val="en-GB"/>
      <w14:ligatures w14:val="none"/>
    </w:rPr>
  </w:style>
  <w:style w:type="paragraph" w:customStyle="1" w:styleId="Formuledadoption">
    <w:name w:val="Formule d'adoption"/>
    <w:basedOn w:val="Normal"/>
    <w:next w:val="Titrearticle"/>
    <w:rsid w:val="005559C9"/>
    <w:pPr>
      <w:keepNext/>
      <w:spacing w:before="120" w:after="120" w:line="240" w:lineRule="auto"/>
      <w:jc w:val="both"/>
    </w:pPr>
    <w:rPr>
      <w:rFonts w:ascii="Times New Roman" w:hAnsi="Times New Roman" w:cs="Times New Roman"/>
      <w:kern w:val="0"/>
      <w:sz w:val="24"/>
      <w:lang w:val="en-GB"/>
      <w14:ligatures w14:val="none"/>
    </w:rPr>
  </w:style>
  <w:style w:type="paragraph" w:customStyle="1" w:styleId="Institutionquiagit">
    <w:name w:val="Institution qui agit"/>
    <w:basedOn w:val="Normal"/>
    <w:next w:val="Normal"/>
    <w:rsid w:val="005559C9"/>
    <w:pPr>
      <w:keepNext/>
      <w:spacing w:before="600" w:after="120" w:line="240" w:lineRule="auto"/>
      <w:jc w:val="both"/>
    </w:pPr>
    <w:rPr>
      <w:rFonts w:ascii="Times New Roman" w:hAnsi="Times New Roman" w:cs="Times New Roman"/>
      <w:kern w:val="0"/>
      <w:sz w:val="24"/>
      <w:lang w:val="en-GB"/>
      <w14:ligatures w14:val="none"/>
    </w:rPr>
  </w:style>
  <w:style w:type="paragraph" w:customStyle="1" w:styleId="Institutionquisigne">
    <w:name w:val="Institution qui signe"/>
    <w:basedOn w:val="Normal"/>
    <w:next w:val="Personnequisigne"/>
    <w:rsid w:val="005559C9"/>
    <w:pPr>
      <w:keepNext/>
      <w:tabs>
        <w:tab w:val="left" w:pos="4252"/>
      </w:tabs>
      <w:spacing w:before="720" w:after="0" w:line="240" w:lineRule="auto"/>
      <w:jc w:val="both"/>
    </w:pPr>
    <w:rPr>
      <w:rFonts w:ascii="Times New Roman" w:hAnsi="Times New Roman" w:cs="Times New Roman"/>
      <w:i/>
      <w:kern w:val="0"/>
      <w:sz w:val="24"/>
      <w:lang w:val="en-GB"/>
      <w14:ligatures w14:val="none"/>
    </w:rPr>
  </w:style>
  <w:style w:type="paragraph" w:customStyle="1" w:styleId="ManualConsidrant">
    <w:name w:val="Manual Considérant"/>
    <w:basedOn w:val="Normal"/>
    <w:rsid w:val="005559C9"/>
    <w:pPr>
      <w:spacing w:before="120" w:after="120" w:line="240" w:lineRule="auto"/>
      <w:ind w:left="709" w:hanging="709"/>
      <w:jc w:val="both"/>
    </w:pPr>
    <w:rPr>
      <w:rFonts w:ascii="Times New Roman" w:hAnsi="Times New Roman" w:cs="Times New Roman"/>
      <w:kern w:val="0"/>
      <w:sz w:val="24"/>
      <w:lang w:val="en-GB"/>
      <w14:ligatures w14:val="none"/>
    </w:rPr>
  </w:style>
  <w:style w:type="paragraph" w:customStyle="1" w:styleId="Personnequisigne">
    <w:name w:val="Personne qui signe"/>
    <w:basedOn w:val="Normal"/>
    <w:next w:val="Institutionquisigne"/>
    <w:rsid w:val="005559C9"/>
    <w:pPr>
      <w:tabs>
        <w:tab w:val="left" w:pos="4252"/>
      </w:tabs>
      <w:spacing w:after="0" w:line="240" w:lineRule="auto"/>
    </w:pPr>
    <w:rPr>
      <w:rFonts w:ascii="Times New Roman" w:hAnsi="Times New Roman" w:cs="Times New Roman"/>
      <w:i/>
      <w:kern w:val="0"/>
      <w:sz w:val="24"/>
      <w:lang w:val="en-GB"/>
      <w14:ligatures w14:val="none"/>
    </w:rPr>
  </w:style>
  <w:style w:type="paragraph" w:customStyle="1" w:styleId="Rfrenceinterinstitutionnelle">
    <w:name w:val="Référence interinstitutionnelle"/>
    <w:basedOn w:val="Normal"/>
    <w:next w:val="Statut"/>
    <w:rsid w:val="005559C9"/>
    <w:pPr>
      <w:spacing w:after="0" w:line="240" w:lineRule="auto"/>
      <w:ind w:left="5103"/>
    </w:pPr>
    <w:rPr>
      <w:rFonts w:ascii="Times New Roman" w:hAnsi="Times New Roman" w:cs="Times New Roman"/>
      <w:kern w:val="0"/>
      <w:sz w:val="24"/>
      <w:lang w:val="en-GB"/>
      <w14:ligatures w14:val="none"/>
    </w:rPr>
  </w:style>
  <w:style w:type="paragraph" w:customStyle="1" w:styleId="Rfrenceinterne">
    <w:name w:val="Référence interne"/>
    <w:basedOn w:val="Normal"/>
    <w:next w:val="Rfrenceinterinstitutionnelle"/>
    <w:rsid w:val="005559C9"/>
    <w:pPr>
      <w:spacing w:after="0" w:line="240" w:lineRule="auto"/>
      <w:ind w:left="5103"/>
    </w:pPr>
    <w:rPr>
      <w:rFonts w:ascii="Times New Roman" w:hAnsi="Times New Roman" w:cs="Times New Roman"/>
      <w:kern w:val="0"/>
      <w:sz w:val="24"/>
      <w:lang w:val="en-GB"/>
      <w14:ligatures w14:val="none"/>
    </w:rPr>
  </w:style>
  <w:style w:type="paragraph" w:customStyle="1" w:styleId="Statut">
    <w:name w:val="Statut"/>
    <w:basedOn w:val="Normal"/>
    <w:next w:val="Typedudocument"/>
    <w:rsid w:val="005559C9"/>
    <w:pPr>
      <w:spacing w:before="360" w:after="0" w:line="240" w:lineRule="auto"/>
      <w:jc w:val="center"/>
    </w:pPr>
    <w:rPr>
      <w:rFonts w:ascii="Times New Roman" w:hAnsi="Times New Roman" w:cs="Times New Roman"/>
      <w:kern w:val="0"/>
      <w:sz w:val="24"/>
      <w:lang w:val="en-GB"/>
      <w14:ligatures w14:val="none"/>
    </w:rPr>
  </w:style>
  <w:style w:type="paragraph" w:customStyle="1" w:styleId="Titrearticle">
    <w:name w:val="Titre article"/>
    <w:basedOn w:val="Normal"/>
    <w:next w:val="Normal"/>
    <w:rsid w:val="005559C9"/>
    <w:pPr>
      <w:keepNext/>
      <w:spacing w:before="360" w:after="120" w:line="240" w:lineRule="auto"/>
      <w:jc w:val="center"/>
    </w:pPr>
    <w:rPr>
      <w:rFonts w:ascii="Times New Roman" w:hAnsi="Times New Roman" w:cs="Times New Roman"/>
      <w:i/>
      <w:kern w:val="0"/>
      <w:sz w:val="24"/>
      <w:lang w:val="en-GB"/>
      <w14:ligatures w14:val="none"/>
    </w:rPr>
  </w:style>
  <w:style w:type="paragraph" w:customStyle="1" w:styleId="Titreobjet">
    <w:name w:val="Titre objet"/>
    <w:basedOn w:val="Normal"/>
    <w:next w:val="IntrtEEE"/>
    <w:rsid w:val="005559C9"/>
    <w:pPr>
      <w:spacing w:before="360" w:after="360" w:line="240" w:lineRule="auto"/>
      <w:jc w:val="center"/>
    </w:pPr>
    <w:rPr>
      <w:rFonts w:ascii="Times New Roman" w:hAnsi="Times New Roman" w:cs="Times New Roman"/>
      <w:b/>
      <w:kern w:val="0"/>
      <w:sz w:val="24"/>
      <w:lang w:val="en-GB"/>
      <w14:ligatures w14:val="none"/>
    </w:rPr>
  </w:style>
  <w:style w:type="paragraph" w:customStyle="1" w:styleId="Typedudocument">
    <w:name w:val="Type du document"/>
    <w:basedOn w:val="Normal"/>
    <w:next w:val="Titreobjet"/>
    <w:rsid w:val="005559C9"/>
    <w:pPr>
      <w:spacing w:before="360" w:after="0" w:line="240" w:lineRule="auto"/>
      <w:jc w:val="center"/>
    </w:pPr>
    <w:rPr>
      <w:rFonts w:ascii="Times New Roman" w:hAnsi="Times New Roman" w:cs="Times New Roman"/>
      <w:b/>
      <w:kern w:val="0"/>
      <w:sz w:val="24"/>
      <w:lang w:val="en-GB"/>
      <w14:ligatures w14:val="none"/>
    </w:rPr>
  </w:style>
  <w:style w:type="character" w:customStyle="1" w:styleId="Added">
    <w:name w:val="Added"/>
    <w:basedOn w:val="DefaultParagraphFont"/>
    <w:rsid w:val="005559C9"/>
    <w:rPr>
      <w:b/>
      <w:u w:val="single"/>
      <w:shd w:val="clear" w:color="auto" w:fill="auto"/>
    </w:rPr>
  </w:style>
  <w:style w:type="character" w:customStyle="1" w:styleId="Deleted">
    <w:name w:val="Deleted"/>
    <w:basedOn w:val="DefaultParagraphFont"/>
    <w:rsid w:val="005559C9"/>
    <w:rPr>
      <w:strike/>
      <w:dstrike w:val="0"/>
      <w:shd w:val="clear" w:color="auto" w:fill="auto"/>
    </w:rPr>
  </w:style>
  <w:style w:type="paragraph" w:customStyle="1" w:styleId="Address">
    <w:name w:val="Address"/>
    <w:basedOn w:val="Normal"/>
    <w:next w:val="Normal"/>
    <w:rsid w:val="005559C9"/>
    <w:pPr>
      <w:keepLines/>
      <w:spacing w:before="120" w:after="120" w:line="360" w:lineRule="auto"/>
      <w:ind w:left="3402"/>
    </w:pPr>
    <w:rPr>
      <w:rFonts w:ascii="Times New Roman" w:hAnsi="Times New Roman" w:cs="Times New Roman"/>
      <w:kern w:val="0"/>
      <w:sz w:val="24"/>
      <w:lang w:val="en-GB"/>
      <w14:ligatures w14:val="none"/>
    </w:rPr>
  </w:style>
  <w:style w:type="paragraph" w:customStyle="1" w:styleId="Objetexterne">
    <w:name w:val="Objet externe"/>
    <w:basedOn w:val="Normal"/>
    <w:next w:val="Normal"/>
    <w:rsid w:val="005559C9"/>
    <w:pPr>
      <w:spacing w:before="120" w:after="120" w:line="240" w:lineRule="auto"/>
      <w:jc w:val="both"/>
    </w:pPr>
    <w:rPr>
      <w:rFonts w:ascii="Times New Roman" w:hAnsi="Times New Roman" w:cs="Times New Roman"/>
      <w:i/>
      <w:caps/>
      <w:kern w:val="0"/>
      <w:sz w:val="24"/>
      <w:lang w:val="en-GB"/>
      <w14:ligatures w14:val="none"/>
    </w:rPr>
  </w:style>
  <w:style w:type="paragraph" w:customStyle="1" w:styleId="Supertitre">
    <w:name w:val="Supertitre"/>
    <w:basedOn w:val="Normal"/>
    <w:next w:val="Normal"/>
    <w:rsid w:val="005559C9"/>
    <w:pPr>
      <w:spacing w:after="600" w:line="240" w:lineRule="auto"/>
      <w:jc w:val="center"/>
    </w:pPr>
    <w:rPr>
      <w:rFonts w:ascii="Times New Roman" w:hAnsi="Times New Roman" w:cs="Times New Roman"/>
      <w:b/>
      <w:kern w:val="0"/>
      <w:sz w:val="24"/>
      <w:lang w:val="en-GB"/>
      <w14:ligatures w14:val="none"/>
    </w:rPr>
  </w:style>
  <w:style w:type="paragraph" w:customStyle="1" w:styleId="Languesfaisantfoi">
    <w:name w:val="Langues faisant foi"/>
    <w:basedOn w:val="Normal"/>
    <w:next w:val="Normal"/>
    <w:rsid w:val="005559C9"/>
    <w:pPr>
      <w:spacing w:before="360" w:after="0" w:line="240" w:lineRule="auto"/>
      <w:jc w:val="center"/>
    </w:pPr>
    <w:rPr>
      <w:rFonts w:ascii="Times New Roman" w:hAnsi="Times New Roman" w:cs="Times New Roman"/>
      <w:kern w:val="0"/>
      <w:sz w:val="24"/>
      <w:lang w:val="en-GB"/>
      <w14:ligatures w14:val="none"/>
    </w:rPr>
  </w:style>
  <w:style w:type="paragraph" w:customStyle="1" w:styleId="Rfrencecroise">
    <w:name w:val="Référence croisée"/>
    <w:basedOn w:val="Normal"/>
    <w:rsid w:val="005559C9"/>
    <w:pPr>
      <w:spacing w:after="0" w:line="240" w:lineRule="auto"/>
      <w:jc w:val="center"/>
    </w:pPr>
    <w:rPr>
      <w:rFonts w:ascii="Times New Roman" w:hAnsi="Times New Roman" w:cs="Times New Roman"/>
      <w:kern w:val="0"/>
      <w:sz w:val="24"/>
      <w:lang w:val="en-GB"/>
      <w14:ligatures w14:val="none"/>
    </w:rPr>
  </w:style>
  <w:style w:type="paragraph" w:customStyle="1" w:styleId="Fichefinanciretitre">
    <w:name w:val="Fiche financière titre"/>
    <w:basedOn w:val="Normal"/>
    <w:next w:val="Normal"/>
    <w:rsid w:val="005559C9"/>
    <w:pPr>
      <w:spacing w:before="120" w:after="120" w:line="240" w:lineRule="auto"/>
      <w:jc w:val="center"/>
    </w:pPr>
    <w:rPr>
      <w:rFonts w:ascii="Times New Roman" w:hAnsi="Times New Roman" w:cs="Times New Roman"/>
      <w:b/>
      <w:kern w:val="0"/>
      <w:sz w:val="24"/>
      <w:u w:val="single"/>
      <w:lang w:val="en-GB"/>
      <w14:ligatures w14:val="none"/>
    </w:rPr>
  </w:style>
  <w:style w:type="paragraph" w:customStyle="1" w:styleId="DatedadoptionPagedecouverture">
    <w:name w:val="Date d'adoption (Page de couverture)"/>
    <w:basedOn w:val="Datedadoption"/>
    <w:next w:val="TitreobjetPagedecouverture"/>
    <w:rsid w:val="005559C9"/>
  </w:style>
  <w:style w:type="paragraph" w:customStyle="1" w:styleId="RfrenceinterinstitutionnellePagedecouverture">
    <w:name w:val="Référence interinstitutionnelle (Page de couverture)"/>
    <w:basedOn w:val="Rfrenceinterinstitutionnelle"/>
    <w:next w:val="Confidentialit"/>
    <w:rsid w:val="005559C9"/>
  </w:style>
  <w:style w:type="paragraph" w:customStyle="1" w:styleId="StatutPagedecouverture">
    <w:name w:val="Statut (Page de couverture)"/>
    <w:basedOn w:val="Statut"/>
    <w:next w:val="TypedudocumentPagedecouverture"/>
    <w:rsid w:val="005559C9"/>
  </w:style>
  <w:style w:type="paragraph" w:customStyle="1" w:styleId="TitreobjetPagedecouverture">
    <w:name w:val="Titre objet (Page de couverture)"/>
    <w:basedOn w:val="Titreobjet"/>
    <w:next w:val="IntrtEEEPagedecouverture"/>
    <w:rsid w:val="005559C9"/>
  </w:style>
  <w:style w:type="paragraph" w:customStyle="1" w:styleId="TypedudocumentPagedecouverture">
    <w:name w:val="Type du document (Page de couverture)"/>
    <w:basedOn w:val="Typedudocument"/>
    <w:next w:val="TitreobjetPagedecouverture"/>
    <w:rsid w:val="005559C9"/>
  </w:style>
  <w:style w:type="paragraph" w:customStyle="1" w:styleId="Volume">
    <w:name w:val="Volume"/>
    <w:basedOn w:val="Normal"/>
    <w:next w:val="Confidentialit"/>
    <w:rsid w:val="005559C9"/>
    <w:pPr>
      <w:spacing w:after="240" w:line="240" w:lineRule="auto"/>
      <w:ind w:left="5103"/>
    </w:pPr>
    <w:rPr>
      <w:rFonts w:ascii="Times New Roman" w:hAnsi="Times New Roman" w:cs="Times New Roman"/>
      <w:kern w:val="0"/>
      <w:sz w:val="24"/>
      <w:lang w:val="en-GB"/>
      <w14:ligatures w14:val="none"/>
    </w:rPr>
  </w:style>
  <w:style w:type="paragraph" w:customStyle="1" w:styleId="IntrtEEE">
    <w:name w:val="Intérêt EEE"/>
    <w:basedOn w:val="Languesfaisantfoi"/>
    <w:next w:val="Normal"/>
    <w:rsid w:val="005559C9"/>
    <w:pPr>
      <w:spacing w:after="240"/>
    </w:pPr>
  </w:style>
  <w:style w:type="paragraph" w:customStyle="1" w:styleId="Accompagnant">
    <w:name w:val="Accompagnant"/>
    <w:basedOn w:val="Normal"/>
    <w:next w:val="Typeacteprincipal"/>
    <w:rsid w:val="005559C9"/>
    <w:pPr>
      <w:spacing w:after="240" w:line="240" w:lineRule="auto"/>
      <w:jc w:val="center"/>
    </w:pPr>
    <w:rPr>
      <w:rFonts w:ascii="Times New Roman" w:hAnsi="Times New Roman" w:cs="Times New Roman"/>
      <w:b/>
      <w:i/>
      <w:kern w:val="0"/>
      <w:sz w:val="24"/>
      <w:lang w:val="en-GB"/>
      <w14:ligatures w14:val="none"/>
    </w:rPr>
  </w:style>
  <w:style w:type="paragraph" w:customStyle="1" w:styleId="Typeacteprincipal">
    <w:name w:val="Type acte principal"/>
    <w:basedOn w:val="Normal"/>
    <w:next w:val="Objetacteprincipal"/>
    <w:rsid w:val="005559C9"/>
    <w:pPr>
      <w:spacing w:after="240" w:line="240" w:lineRule="auto"/>
      <w:jc w:val="center"/>
    </w:pPr>
    <w:rPr>
      <w:rFonts w:ascii="Times New Roman" w:hAnsi="Times New Roman" w:cs="Times New Roman"/>
      <w:b/>
      <w:kern w:val="0"/>
      <w:sz w:val="24"/>
      <w:lang w:val="en-GB"/>
      <w14:ligatures w14:val="none"/>
    </w:rPr>
  </w:style>
  <w:style w:type="paragraph" w:customStyle="1" w:styleId="Objetacteprincipal">
    <w:name w:val="Objet acte principal"/>
    <w:basedOn w:val="Normal"/>
    <w:next w:val="Titrearticle"/>
    <w:rsid w:val="005559C9"/>
    <w:pPr>
      <w:spacing w:after="360" w:line="240" w:lineRule="auto"/>
      <w:jc w:val="center"/>
    </w:pPr>
    <w:rPr>
      <w:rFonts w:ascii="Times New Roman" w:hAnsi="Times New Roman" w:cs="Times New Roman"/>
      <w:b/>
      <w:kern w:val="0"/>
      <w:sz w:val="24"/>
      <w:lang w:val="en-GB"/>
      <w14:ligatures w14:val="none"/>
    </w:rPr>
  </w:style>
  <w:style w:type="paragraph" w:customStyle="1" w:styleId="IntrtEEEPagedecouverture">
    <w:name w:val="Intérêt EEE (Page de couverture)"/>
    <w:basedOn w:val="IntrtEEE"/>
    <w:next w:val="Rfrencecroise"/>
    <w:rsid w:val="005559C9"/>
  </w:style>
  <w:style w:type="paragraph" w:customStyle="1" w:styleId="AccompagnantPagedecouverture">
    <w:name w:val="Accompagnant (Page de couverture)"/>
    <w:basedOn w:val="Accompagnant"/>
    <w:next w:val="TypeacteprincipalPagedecouverture"/>
    <w:rsid w:val="005559C9"/>
  </w:style>
  <w:style w:type="paragraph" w:customStyle="1" w:styleId="TypeacteprincipalPagedecouverture">
    <w:name w:val="Type acte principal (Page de couverture)"/>
    <w:basedOn w:val="Typeacteprincipal"/>
    <w:next w:val="ObjetacteprincipalPagedecouverture"/>
    <w:rsid w:val="005559C9"/>
  </w:style>
  <w:style w:type="paragraph" w:customStyle="1" w:styleId="ObjetacteprincipalPagedecouverture">
    <w:name w:val="Objet acte principal (Page de couverture)"/>
    <w:basedOn w:val="Objetacteprincipal"/>
    <w:next w:val="Rfrencecroise"/>
    <w:rsid w:val="005559C9"/>
  </w:style>
  <w:style w:type="paragraph" w:customStyle="1" w:styleId="LanguesfaisantfoiPagedecouverture">
    <w:name w:val="Langues faisant foi (Page de couverture)"/>
    <w:basedOn w:val="Normal"/>
    <w:next w:val="Normal"/>
    <w:rsid w:val="005559C9"/>
    <w:pPr>
      <w:spacing w:before="360" w:after="0" w:line="240" w:lineRule="auto"/>
      <w:jc w:val="center"/>
    </w:pPr>
    <w:rPr>
      <w:rFonts w:ascii="Times New Roman" w:hAnsi="Times New Roman" w:cs="Times New Roman"/>
      <w:kern w:val="0"/>
      <w:sz w:val="24"/>
      <w:lang w:val="en-GB"/>
      <w14:ligatures w14:val="none"/>
    </w:rPr>
  </w:style>
  <w:style w:type="character" w:styleId="FollowedHyperlink">
    <w:name w:val="FollowedHyperlink"/>
    <w:basedOn w:val="DefaultParagraphFont"/>
    <w:uiPriority w:val="99"/>
    <w:semiHidden/>
    <w:unhideWhenUsed/>
    <w:rsid w:val="005559C9"/>
    <w:rPr>
      <w:color w:val="96607D" w:themeColor="followedHyperlink"/>
      <w:u w:val="single"/>
    </w:rPr>
  </w:style>
  <w:style w:type="character" w:customStyle="1" w:styleId="UnresolvedMention">
    <w:name w:val="Unresolved Mention"/>
    <w:basedOn w:val="DefaultParagraphFont"/>
    <w:uiPriority w:val="99"/>
    <w:semiHidden/>
    <w:unhideWhenUsed/>
    <w:rsid w:val="005559C9"/>
    <w:rPr>
      <w:color w:val="605E5C"/>
      <w:shd w:val="clear" w:color="auto" w:fill="E1DFDD"/>
    </w:rPr>
  </w:style>
  <w:style w:type="character" w:styleId="Emphasis">
    <w:name w:val="Emphasis"/>
    <w:basedOn w:val="DefaultParagraphFont"/>
    <w:uiPriority w:val="20"/>
    <w:qFormat/>
    <w:rsid w:val="005559C9"/>
    <w:rPr>
      <w:i/>
      <w:iCs/>
    </w:rPr>
  </w:style>
  <w:style w:type="character" w:customStyle="1" w:styleId="sbb9ee52a">
    <w:name w:val="sbb9ee52a"/>
    <w:basedOn w:val="DefaultParagraphFont"/>
    <w:uiPriority w:val="1"/>
    <w:rsid w:val="005559C9"/>
    <w:rPr>
      <w:rFonts w:asciiTheme="minorHAnsi" w:eastAsiaTheme="minorEastAsia" w:hAnsiTheme="minorHAnsi" w:cstheme="minorBidi"/>
      <w:sz w:val="22"/>
      <w:szCs w:val="22"/>
    </w:rPr>
  </w:style>
  <w:style w:type="character" w:customStyle="1" w:styleId="sa36b60a1">
    <w:name w:val="sa36b60a1"/>
    <w:basedOn w:val="DefaultParagraphFont"/>
    <w:uiPriority w:val="1"/>
    <w:rsid w:val="005559C9"/>
    <w:rPr>
      <w:rFonts w:asciiTheme="minorHAnsi" w:eastAsiaTheme="minorEastAsia" w:hAnsiTheme="minorHAnsi" w:cstheme="minorBidi"/>
      <w:sz w:val="22"/>
      <w:szCs w:val="22"/>
    </w:rPr>
  </w:style>
  <w:style w:type="paragraph" w:customStyle="1" w:styleId="ListNumberLevel2">
    <w:name w:val="List Number (Level 2)"/>
    <w:basedOn w:val="Normal"/>
    <w:uiPriority w:val="30"/>
    <w:rsid w:val="005559C9"/>
    <w:pPr>
      <w:tabs>
        <w:tab w:val="num" w:pos="1417"/>
      </w:tabs>
      <w:spacing w:after="240" w:line="240" w:lineRule="auto"/>
      <w:ind w:left="1417" w:hanging="708"/>
      <w:jc w:val="both"/>
    </w:pPr>
    <w:rPr>
      <w:rFonts w:ascii="Times New Roman" w:eastAsia="Times New Roman" w:hAnsi="Times New Roman" w:cs="Times New Roman"/>
      <w:kern w:val="0"/>
      <w:sz w:val="24"/>
      <w:szCs w:val="20"/>
      <w:lang w:val="en-GB" w:eastAsia="en-GB"/>
      <w14:ligatures w14:val="none"/>
    </w:rPr>
  </w:style>
  <w:style w:type="paragraph" w:customStyle="1" w:styleId="ListNumberLevel3">
    <w:name w:val="List Number (Level 3)"/>
    <w:basedOn w:val="Normal"/>
    <w:uiPriority w:val="30"/>
    <w:rsid w:val="005559C9"/>
    <w:pPr>
      <w:tabs>
        <w:tab w:val="num" w:pos="2126"/>
      </w:tabs>
      <w:spacing w:after="240" w:line="240" w:lineRule="auto"/>
      <w:ind w:left="2126" w:hanging="709"/>
      <w:jc w:val="both"/>
    </w:pPr>
    <w:rPr>
      <w:rFonts w:ascii="Times New Roman" w:eastAsia="Times New Roman" w:hAnsi="Times New Roman" w:cs="Times New Roman"/>
      <w:kern w:val="0"/>
      <w:sz w:val="24"/>
      <w:szCs w:val="20"/>
      <w:lang w:val="en-GB" w:eastAsia="en-GB"/>
      <w14:ligatures w14:val="none"/>
    </w:rPr>
  </w:style>
  <w:style w:type="paragraph" w:customStyle="1" w:styleId="ListNumberLevel4">
    <w:name w:val="List Number (Level 4)"/>
    <w:basedOn w:val="Normal"/>
    <w:uiPriority w:val="30"/>
    <w:rsid w:val="005559C9"/>
    <w:pPr>
      <w:tabs>
        <w:tab w:val="num" w:pos="2835"/>
      </w:tabs>
      <w:spacing w:after="240" w:line="240" w:lineRule="auto"/>
      <w:ind w:left="2835" w:hanging="709"/>
      <w:jc w:val="both"/>
    </w:pPr>
    <w:rPr>
      <w:rFonts w:ascii="Times New Roman" w:eastAsia="Times New Roman" w:hAnsi="Times New Roman" w:cs="Times New Roman"/>
      <w:kern w:val="0"/>
      <w:sz w:val="24"/>
      <w:szCs w:val="20"/>
      <w:lang w:val="en-GB" w:eastAsia="en-GB"/>
      <w14:ligatures w14:val="none"/>
    </w:rPr>
  </w:style>
  <w:style w:type="character" w:customStyle="1" w:styleId="markedcontent">
    <w:name w:val="markedcontent"/>
    <w:basedOn w:val="DefaultParagraphFont"/>
    <w:rsid w:val="005559C9"/>
  </w:style>
  <w:style w:type="table" w:styleId="TableGrid">
    <w:name w:val="Table Grid"/>
    <w:basedOn w:val="TableNormal"/>
    <w:uiPriority w:val="39"/>
    <w:rsid w:val="005559C9"/>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Heading5">
    <w:name w:val="Manual Heading 5"/>
    <w:basedOn w:val="Normal"/>
    <w:next w:val="Text2"/>
    <w:rsid w:val="005559C9"/>
    <w:pPr>
      <w:keepNext/>
      <w:tabs>
        <w:tab w:val="left" w:pos="1417"/>
      </w:tabs>
      <w:spacing w:before="120" w:after="120" w:line="240" w:lineRule="auto"/>
      <w:ind w:left="1417" w:hanging="1417"/>
      <w:jc w:val="both"/>
      <w:outlineLvl w:val="4"/>
    </w:pPr>
    <w:rPr>
      <w:rFonts w:ascii="Times New Roman" w:hAnsi="Times New Roman" w:cs="Times New Roman"/>
      <w:kern w:val="0"/>
      <w:sz w:val="24"/>
      <w:lang w:val="en-GB"/>
      <w14:ligatures w14:val="none"/>
    </w:rPr>
  </w:style>
  <w:style w:type="paragraph" w:customStyle="1" w:styleId="ManualHeading6">
    <w:name w:val="Manual Heading 6"/>
    <w:basedOn w:val="Normal"/>
    <w:next w:val="Text2"/>
    <w:rsid w:val="005559C9"/>
    <w:pPr>
      <w:keepNext/>
      <w:tabs>
        <w:tab w:val="left" w:pos="1417"/>
      </w:tabs>
      <w:spacing w:before="120" w:after="120" w:line="240" w:lineRule="auto"/>
      <w:ind w:left="1417" w:hanging="1417"/>
      <w:jc w:val="both"/>
      <w:outlineLvl w:val="5"/>
    </w:pPr>
    <w:rPr>
      <w:rFonts w:ascii="Times New Roman" w:hAnsi="Times New Roman" w:cs="Times New Roman"/>
      <w:kern w:val="0"/>
      <w:sz w:val="24"/>
      <w:lang w:val="en-GB"/>
      <w14:ligatures w14:val="none"/>
    </w:rPr>
  </w:style>
  <w:style w:type="paragraph" w:customStyle="1" w:styleId="ManualHeading7">
    <w:name w:val="Manual Heading 7"/>
    <w:basedOn w:val="Normal"/>
    <w:next w:val="Text2"/>
    <w:rsid w:val="005559C9"/>
    <w:pPr>
      <w:keepNext/>
      <w:tabs>
        <w:tab w:val="left" w:pos="1417"/>
      </w:tabs>
      <w:spacing w:before="120" w:after="120" w:line="240" w:lineRule="auto"/>
      <w:ind w:left="1417" w:hanging="1417"/>
      <w:jc w:val="both"/>
      <w:outlineLvl w:val="6"/>
    </w:pPr>
    <w:rPr>
      <w:rFonts w:ascii="Times New Roman" w:hAnsi="Times New Roman" w:cs="Times New Roman"/>
      <w:kern w:val="0"/>
      <w:sz w:val="24"/>
      <w:lang w:val="en-GB"/>
      <w14:ligatures w14:val="none"/>
    </w:rPr>
  </w:style>
  <w:style w:type="paragraph" w:customStyle="1" w:styleId="Text5">
    <w:name w:val="Text 5"/>
    <w:basedOn w:val="Normal"/>
    <w:rsid w:val="005559C9"/>
    <w:pPr>
      <w:spacing w:before="120" w:after="120" w:line="240" w:lineRule="auto"/>
      <w:ind w:left="3118"/>
      <w:jc w:val="both"/>
    </w:pPr>
    <w:rPr>
      <w:rFonts w:ascii="Times New Roman" w:hAnsi="Times New Roman" w:cs="Times New Roman"/>
      <w:kern w:val="0"/>
      <w:sz w:val="24"/>
      <w:lang w:val="en-GB"/>
      <w14:ligatures w14:val="none"/>
    </w:rPr>
  </w:style>
  <w:style w:type="paragraph" w:customStyle="1" w:styleId="Text6">
    <w:name w:val="Text 6"/>
    <w:basedOn w:val="Normal"/>
    <w:rsid w:val="005559C9"/>
    <w:pPr>
      <w:spacing w:before="120" w:after="120" w:line="240" w:lineRule="auto"/>
      <w:ind w:left="3685"/>
      <w:jc w:val="both"/>
    </w:pPr>
    <w:rPr>
      <w:rFonts w:ascii="Times New Roman" w:hAnsi="Times New Roman" w:cs="Times New Roman"/>
      <w:kern w:val="0"/>
      <w:sz w:val="24"/>
      <w:lang w:val="en-GB"/>
      <w14:ligatures w14:val="none"/>
    </w:rPr>
  </w:style>
  <w:style w:type="paragraph" w:customStyle="1" w:styleId="Point5">
    <w:name w:val="Point 5"/>
    <w:basedOn w:val="Normal"/>
    <w:rsid w:val="005559C9"/>
    <w:pPr>
      <w:spacing w:before="120" w:after="120" w:line="240" w:lineRule="auto"/>
      <w:ind w:left="3685" w:hanging="567"/>
      <w:jc w:val="both"/>
    </w:pPr>
    <w:rPr>
      <w:rFonts w:ascii="Times New Roman" w:hAnsi="Times New Roman" w:cs="Times New Roman"/>
      <w:kern w:val="0"/>
      <w:sz w:val="24"/>
      <w:lang w:val="en-GB"/>
      <w14:ligatures w14:val="none"/>
    </w:rPr>
  </w:style>
  <w:style w:type="paragraph" w:customStyle="1" w:styleId="Tiret5">
    <w:name w:val="Tiret 5"/>
    <w:basedOn w:val="Point5"/>
    <w:rsid w:val="005559C9"/>
    <w:pPr>
      <w:numPr>
        <w:numId w:val="26"/>
      </w:numPr>
    </w:pPr>
  </w:style>
  <w:style w:type="paragraph" w:customStyle="1" w:styleId="NumPar5">
    <w:name w:val="NumPar 5"/>
    <w:basedOn w:val="Normal"/>
    <w:next w:val="Text2"/>
    <w:rsid w:val="005559C9"/>
    <w:pPr>
      <w:numPr>
        <w:ilvl w:val="4"/>
        <w:numId w:val="27"/>
      </w:numPr>
      <w:spacing w:before="120" w:after="120" w:line="240" w:lineRule="auto"/>
      <w:jc w:val="both"/>
    </w:pPr>
    <w:rPr>
      <w:rFonts w:ascii="Times New Roman" w:hAnsi="Times New Roman" w:cs="Times New Roman"/>
      <w:kern w:val="0"/>
      <w:sz w:val="24"/>
      <w:lang w:val="en-GB"/>
      <w14:ligatures w14:val="none"/>
    </w:rPr>
  </w:style>
  <w:style w:type="paragraph" w:customStyle="1" w:styleId="NumPar6">
    <w:name w:val="NumPar 6"/>
    <w:basedOn w:val="Normal"/>
    <w:next w:val="Text2"/>
    <w:rsid w:val="005559C9"/>
    <w:pPr>
      <w:numPr>
        <w:ilvl w:val="5"/>
        <w:numId w:val="27"/>
      </w:numPr>
      <w:spacing w:before="120" w:after="120" w:line="240" w:lineRule="auto"/>
      <w:jc w:val="both"/>
    </w:pPr>
    <w:rPr>
      <w:rFonts w:ascii="Times New Roman" w:hAnsi="Times New Roman" w:cs="Times New Roman"/>
      <w:kern w:val="0"/>
      <w:sz w:val="24"/>
      <w:lang w:val="en-GB"/>
      <w14:ligatures w14:val="none"/>
    </w:rPr>
  </w:style>
  <w:style w:type="paragraph" w:customStyle="1" w:styleId="NumPar7">
    <w:name w:val="NumPar 7"/>
    <w:basedOn w:val="Normal"/>
    <w:next w:val="Text2"/>
    <w:rsid w:val="005559C9"/>
    <w:pPr>
      <w:numPr>
        <w:ilvl w:val="6"/>
        <w:numId w:val="27"/>
      </w:numPr>
      <w:spacing w:before="120" w:after="120" w:line="240" w:lineRule="auto"/>
      <w:jc w:val="both"/>
    </w:pPr>
    <w:rPr>
      <w:rFonts w:ascii="Times New Roman" w:hAnsi="Times New Roman" w:cs="Times New Roman"/>
      <w:kern w:val="0"/>
      <w:sz w:val="24"/>
      <w:lang w:val="en-GB"/>
      <w14:ligatures w14:val="none"/>
    </w:rPr>
  </w:style>
  <w:style w:type="paragraph" w:customStyle="1" w:styleId="ManualNumPar5">
    <w:name w:val="Manual NumPar 5"/>
    <w:basedOn w:val="Normal"/>
    <w:next w:val="Text2"/>
    <w:rsid w:val="005559C9"/>
    <w:pPr>
      <w:spacing w:before="120" w:after="120" w:line="240" w:lineRule="auto"/>
      <w:ind w:left="1417" w:hanging="1417"/>
      <w:jc w:val="both"/>
    </w:pPr>
    <w:rPr>
      <w:rFonts w:ascii="Times New Roman" w:hAnsi="Times New Roman" w:cs="Times New Roman"/>
      <w:kern w:val="0"/>
      <w:sz w:val="24"/>
      <w:lang w:val="en-GB"/>
      <w14:ligatures w14:val="none"/>
    </w:rPr>
  </w:style>
  <w:style w:type="paragraph" w:customStyle="1" w:styleId="ManualNumPar6">
    <w:name w:val="Manual NumPar 6"/>
    <w:basedOn w:val="Normal"/>
    <w:next w:val="Text2"/>
    <w:rsid w:val="005559C9"/>
    <w:pPr>
      <w:spacing w:before="120" w:after="120" w:line="240" w:lineRule="auto"/>
      <w:ind w:left="1417" w:hanging="1417"/>
      <w:jc w:val="both"/>
    </w:pPr>
    <w:rPr>
      <w:rFonts w:ascii="Times New Roman" w:hAnsi="Times New Roman" w:cs="Times New Roman"/>
      <w:kern w:val="0"/>
      <w:sz w:val="24"/>
      <w:lang w:val="en-GB"/>
      <w14:ligatures w14:val="none"/>
    </w:rPr>
  </w:style>
  <w:style w:type="paragraph" w:customStyle="1" w:styleId="ManualNumPar7">
    <w:name w:val="Manual NumPar 7"/>
    <w:basedOn w:val="Normal"/>
    <w:next w:val="Text2"/>
    <w:rsid w:val="005559C9"/>
    <w:pPr>
      <w:spacing w:before="120" w:after="120" w:line="240" w:lineRule="auto"/>
      <w:ind w:left="1417" w:hanging="1417"/>
      <w:jc w:val="both"/>
    </w:pPr>
    <w:rPr>
      <w:rFonts w:ascii="Times New Roman" w:hAnsi="Times New Roman" w:cs="Times New Roman"/>
      <w:kern w:val="0"/>
      <w:sz w:val="24"/>
      <w:lang w:val="en-GB"/>
      <w14:ligatures w14:val="none"/>
    </w:rPr>
  </w:style>
  <w:style w:type="character" w:styleId="Strong">
    <w:name w:val="Strong"/>
    <w:basedOn w:val="DefaultParagraphFont"/>
    <w:uiPriority w:val="22"/>
    <w:qFormat/>
    <w:rsid w:val="00604C2B"/>
    <w:rPr>
      <w:b/>
      <w:bCs/>
    </w:rPr>
  </w:style>
  <w:style w:type="character" w:customStyle="1" w:styleId="Mention">
    <w:name w:val="Mention"/>
    <w:basedOn w:val="DefaultParagraphFont"/>
    <w:uiPriority w:val="99"/>
    <w:unhideWhenUsed/>
    <w:rsid w:val="00773296"/>
    <w:rPr>
      <w:color w:val="2B579A"/>
      <w:shd w:val="clear" w:color="auto" w:fill="E1DFDD"/>
    </w:rPr>
  </w:style>
  <w:style w:type="character" w:customStyle="1" w:styleId="cf01">
    <w:name w:val="cf01"/>
    <w:basedOn w:val="DefaultParagraphFont"/>
    <w:rsid w:val="00EA2F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130063">
      <w:bodyDiv w:val="1"/>
      <w:marLeft w:val="0"/>
      <w:marRight w:val="0"/>
      <w:marTop w:val="0"/>
      <w:marBottom w:val="0"/>
      <w:divBdr>
        <w:top w:val="none" w:sz="0" w:space="0" w:color="auto"/>
        <w:left w:val="none" w:sz="0" w:space="0" w:color="auto"/>
        <w:bottom w:val="none" w:sz="0" w:space="0" w:color="auto"/>
        <w:right w:val="none" w:sz="0" w:space="0" w:color="auto"/>
      </w:divBdr>
    </w:div>
    <w:div w:id="553124033">
      <w:bodyDiv w:val="1"/>
      <w:marLeft w:val="0"/>
      <w:marRight w:val="0"/>
      <w:marTop w:val="0"/>
      <w:marBottom w:val="0"/>
      <w:divBdr>
        <w:top w:val="none" w:sz="0" w:space="0" w:color="auto"/>
        <w:left w:val="none" w:sz="0" w:space="0" w:color="auto"/>
        <w:bottom w:val="none" w:sz="0" w:space="0" w:color="auto"/>
        <w:right w:val="none" w:sz="0" w:space="0" w:color="auto"/>
      </w:divBdr>
      <w:divsChild>
        <w:div w:id="37821751">
          <w:marLeft w:val="0"/>
          <w:marRight w:val="0"/>
          <w:marTop w:val="0"/>
          <w:marBottom w:val="0"/>
          <w:divBdr>
            <w:top w:val="none" w:sz="0" w:space="0" w:color="auto"/>
            <w:left w:val="none" w:sz="0" w:space="0" w:color="auto"/>
            <w:bottom w:val="none" w:sz="0" w:space="0" w:color="auto"/>
            <w:right w:val="none" w:sz="0" w:space="0" w:color="auto"/>
          </w:divBdr>
          <w:divsChild>
            <w:div w:id="678854565">
              <w:marLeft w:val="0"/>
              <w:marRight w:val="0"/>
              <w:marTop w:val="0"/>
              <w:marBottom w:val="0"/>
              <w:divBdr>
                <w:top w:val="none" w:sz="0" w:space="0" w:color="auto"/>
                <w:left w:val="none" w:sz="0" w:space="0" w:color="auto"/>
                <w:bottom w:val="none" w:sz="0" w:space="0" w:color="auto"/>
                <w:right w:val="none" w:sz="0" w:space="0" w:color="auto"/>
              </w:divBdr>
            </w:div>
          </w:divsChild>
        </w:div>
        <w:div w:id="74011286">
          <w:marLeft w:val="0"/>
          <w:marRight w:val="0"/>
          <w:marTop w:val="0"/>
          <w:marBottom w:val="0"/>
          <w:divBdr>
            <w:top w:val="none" w:sz="0" w:space="0" w:color="auto"/>
            <w:left w:val="none" w:sz="0" w:space="0" w:color="auto"/>
            <w:bottom w:val="none" w:sz="0" w:space="0" w:color="auto"/>
            <w:right w:val="none" w:sz="0" w:space="0" w:color="auto"/>
          </w:divBdr>
          <w:divsChild>
            <w:div w:id="27265347">
              <w:marLeft w:val="0"/>
              <w:marRight w:val="0"/>
              <w:marTop w:val="0"/>
              <w:marBottom w:val="0"/>
              <w:divBdr>
                <w:top w:val="none" w:sz="0" w:space="0" w:color="auto"/>
                <w:left w:val="none" w:sz="0" w:space="0" w:color="auto"/>
                <w:bottom w:val="none" w:sz="0" w:space="0" w:color="auto"/>
                <w:right w:val="none" w:sz="0" w:space="0" w:color="auto"/>
              </w:divBdr>
            </w:div>
            <w:div w:id="1606226108">
              <w:marLeft w:val="0"/>
              <w:marRight w:val="0"/>
              <w:marTop w:val="0"/>
              <w:marBottom w:val="0"/>
              <w:divBdr>
                <w:top w:val="none" w:sz="0" w:space="0" w:color="auto"/>
                <w:left w:val="none" w:sz="0" w:space="0" w:color="auto"/>
                <w:bottom w:val="none" w:sz="0" w:space="0" w:color="auto"/>
                <w:right w:val="none" w:sz="0" w:space="0" w:color="auto"/>
              </w:divBdr>
            </w:div>
          </w:divsChild>
        </w:div>
        <w:div w:id="127630407">
          <w:marLeft w:val="0"/>
          <w:marRight w:val="0"/>
          <w:marTop w:val="0"/>
          <w:marBottom w:val="0"/>
          <w:divBdr>
            <w:top w:val="none" w:sz="0" w:space="0" w:color="auto"/>
            <w:left w:val="none" w:sz="0" w:space="0" w:color="auto"/>
            <w:bottom w:val="none" w:sz="0" w:space="0" w:color="auto"/>
            <w:right w:val="none" w:sz="0" w:space="0" w:color="auto"/>
          </w:divBdr>
          <w:divsChild>
            <w:div w:id="1612542150">
              <w:marLeft w:val="0"/>
              <w:marRight w:val="0"/>
              <w:marTop w:val="0"/>
              <w:marBottom w:val="0"/>
              <w:divBdr>
                <w:top w:val="none" w:sz="0" w:space="0" w:color="auto"/>
                <w:left w:val="none" w:sz="0" w:space="0" w:color="auto"/>
                <w:bottom w:val="none" w:sz="0" w:space="0" w:color="auto"/>
                <w:right w:val="none" w:sz="0" w:space="0" w:color="auto"/>
              </w:divBdr>
            </w:div>
          </w:divsChild>
        </w:div>
        <w:div w:id="130635444">
          <w:marLeft w:val="0"/>
          <w:marRight w:val="0"/>
          <w:marTop w:val="0"/>
          <w:marBottom w:val="0"/>
          <w:divBdr>
            <w:top w:val="none" w:sz="0" w:space="0" w:color="auto"/>
            <w:left w:val="none" w:sz="0" w:space="0" w:color="auto"/>
            <w:bottom w:val="none" w:sz="0" w:space="0" w:color="auto"/>
            <w:right w:val="none" w:sz="0" w:space="0" w:color="auto"/>
          </w:divBdr>
          <w:divsChild>
            <w:div w:id="1955598521">
              <w:marLeft w:val="0"/>
              <w:marRight w:val="0"/>
              <w:marTop w:val="0"/>
              <w:marBottom w:val="0"/>
              <w:divBdr>
                <w:top w:val="none" w:sz="0" w:space="0" w:color="auto"/>
                <w:left w:val="none" w:sz="0" w:space="0" w:color="auto"/>
                <w:bottom w:val="none" w:sz="0" w:space="0" w:color="auto"/>
                <w:right w:val="none" w:sz="0" w:space="0" w:color="auto"/>
              </w:divBdr>
            </w:div>
          </w:divsChild>
        </w:div>
        <w:div w:id="139617111">
          <w:marLeft w:val="0"/>
          <w:marRight w:val="0"/>
          <w:marTop w:val="0"/>
          <w:marBottom w:val="0"/>
          <w:divBdr>
            <w:top w:val="none" w:sz="0" w:space="0" w:color="auto"/>
            <w:left w:val="none" w:sz="0" w:space="0" w:color="auto"/>
            <w:bottom w:val="none" w:sz="0" w:space="0" w:color="auto"/>
            <w:right w:val="none" w:sz="0" w:space="0" w:color="auto"/>
          </w:divBdr>
          <w:divsChild>
            <w:div w:id="885676078">
              <w:marLeft w:val="0"/>
              <w:marRight w:val="0"/>
              <w:marTop w:val="0"/>
              <w:marBottom w:val="0"/>
              <w:divBdr>
                <w:top w:val="none" w:sz="0" w:space="0" w:color="auto"/>
                <w:left w:val="none" w:sz="0" w:space="0" w:color="auto"/>
                <w:bottom w:val="none" w:sz="0" w:space="0" w:color="auto"/>
                <w:right w:val="none" w:sz="0" w:space="0" w:color="auto"/>
              </w:divBdr>
            </w:div>
          </w:divsChild>
        </w:div>
        <w:div w:id="143208806">
          <w:marLeft w:val="0"/>
          <w:marRight w:val="0"/>
          <w:marTop w:val="0"/>
          <w:marBottom w:val="0"/>
          <w:divBdr>
            <w:top w:val="none" w:sz="0" w:space="0" w:color="auto"/>
            <w:left w:val="none" w:sz="0" w:space="0" w:color="auto"/>
            <w:bottom w:val="none" w:sz="0" w:space="0" w:color="auto"/>
            <w:right w:val="none" w:sz="0" w:space="0" w:color="auto"/>
          </w:divBdr>
          <w:divsChild>
            <w:div w:id="1508133720">
              <w:marLeft w:val="0"/>
              <w:marRight w:val="0"/>
              <w:marTop w:val="0"/>
              <w:marBottom w:val="0"/>
              <w:divBdr>
                <w:top w:val="none" w:sz="0" w:space="0" w:color="auto"/>
                <w:left w:val="none" w:sz="0" w:space="0" w:color="auto"/>
                <w:bottom w:val="none" w:sz="0" w:space="0" w:color="auto"/>
                <w:right w:val="none" w:sz="0" w:space="0" w:color="auto"/>
              </w:divBdr>
            </w:div>
          </w:divsChild>
        </w:div>
        <w:div w:id="194395694">
          <w:marLeft w:val="0"/>
          <w:marRight w:val="0"/>
          <w:marTop w:val="0"/>
          <w:marBottom w:val="0"/>
          <w:divBdr>
            <w:top w:val="none" w:sz="0" w:space="0" w:color="auto"/>
            <w:left w:val="none" w:sz="0" w:space="0" w:color="auto"/>
            <w:bottom w:val="none" w:sz="0" w:space="0" w:color="auto"/>
            <w:right w:val="none" w:sz="0" w:space="0" w:color="auto"/>
          </w:divBdr>
          <w:divsChild>
            <w:div w:id="1522353317">
              <w:marLeft w:val="0"/>
              <w:marRight w:val="0"/>
              <w:marTop w:val="0"/>
              <w:marBottom w:val="0"/>
              <w:divBdr>
                <w:top w:val="none" w:sz="0" w:space="0" w:color="auto"/>
                <w:left w:val="none" w:sz="0" w:space="0" w:color="auto"/>
                <w:bottom w:val="none" w:sz="0" w:space="0" w:color="auto"/>
                <w:right w:val="none" w:sz="0" w:space="0" w:color="auto"/>
              </w:divBdr>
            </w:div>
          </w:divsChild>
        </w:div>
        <w:div w:id="211775658">
          <w:marLeft w:val="0"/>
          <w:marRight w:val="0"/>
          <w:marTop w:val="0"/>
          <w:marBottom w:val="0"/>
          <w:divBdr>
            <w:top w:val="none" w:sz="0" w:space="0" w:color="auto"/>
            <w:left w:val="none" w:sz="0" w:space="0" w:color="auto"/>
            <w:bottom w:val="none" w:sz="0" w:space="0" w:color="auto"/>
            <w:right w:val="none" w:sz="0" w:space="0" w:color="auto"/>
          </w:divBdr>
          <w:divsChild>
            <w:div w:id="1132944714">
              <w:marLeft w:val="0"/>
              <w:marRight w:val="0"/>
              <w:marTop w:val="0"/>
              <w:marBottom w:val="0"/>
              <w:divBdr>
                <w:top w:val="none" w:sz="0" w:space="0" w:color="auto"/>
                <w:left w:val="none" w:sz="0" w:space="0" w:color="auto"/>
                <w:bottom w:val="none" w:sz="0" w:space="0" w:color="auto"/>
                <w:right w:val="none" w:sz="0" w:space="0" w:color="auto"/>
              </w:divBdr>
            </w:div>
          </w:divsChild>
        </w:div>
        <w:div w:id="229509853">
          <w:marLeft w:val="0"/>
          <w:marRight w:val="0"/>
          <w:marTop w:val="0"/>
          <w:marBottom w:val="0"/>
          <w:divBdr>
            <w:top w:val="none" w:sz="0" w:space="0" w:color="auto"/>
            <w:left w:val="none" w:sz="0" w:space="0" w:color="auto"/>
            <w:bottom w:val="none" w:sz="0" w:space="0" w:color="auto"/>
            <w:right w:val="none" w:sz="0" w:space="0" w:color="auto"/>
          </w:divBdr>
          <w:divsChild>
            <w:div w:id="201327313">
              <w:marLeft w:val="0"/>
              <w:marRight w:val="0"/>
              <w:marTop w:val="0"/>
              <w:marBottom w:val="0"/>
              <w:divBdr>
                <w:top w:val="none" w:sz="0" w:space="0" w:color="auto"/>
                <w:left w:val="none" w:sz="0" w:space="0" w:color="auto"/>
                <w:bottom w:val="none" w:sz="0" w:space="0" w:color="auto"/>
                <w:right w:val="none" w:sz="0" w:space="0" w:color="auto"/>
              </w:divBdr>
            </w:div>
          </w:divsChild>
        </w:div>
        <w:div w:id="251163899">
          <w:marLeft w:val="0"/>
          <w:marRight w:val="0"/>
          <w:marTop w:val="0"/>
          <w:marBottom w:val="0"/>
          <w:divBdr>
            <w:top w:val="none" w:sz="0" w:space="0" w:color="auto"/>
            <w:left w:val="none" w:sz="0" w:space="0" w:color="auto"/>
            <w:bottom w:val="none" w:sz="0" w:space="0" w:color="auto"/>
            <w:right w:val="none" w:sz="0" w:space="0" w:color="auto"/>
          </w:divBdr>
          <w:divsChild>
            <w:div w:id="1450783584">
              <w:marLeft w:val="0"/>
              <w:marRight w:val="0"/>
              <w:marTop w:val="0"/>
              <w:marBottom w:val="0"/>
              <w:divBdr>
                <w:top w:val="none" w:sz="0" w:space="0" w:color="auto"/>
                <w:left w:val="none" w:sz="0" w:space="0" w:color="auto"/>
                <w:bottom w:val="none" w:sz="0" w:space="0" w:color="auto"/>
                <w:right w:val="none" w:sz="0" w:space="0" w:color="auto"/>
              </w:divBdr>
            </w:div>
          </w:divsChild>
        </w:div>
        <w:div w:id="265507453">
          <w:marLeft w:val="0"/>
          <w:marRight w:val="0"/>
          <w:marTop w:val="0"/>
          <w:marBottom w:val="0"/>
          <w:divBdr>
            <w:top w:val="none" w:sz="0" w:space="0" w:color="auto"/>
            <w:left w:val="none" w:sz="0" w:space="0" w:color="auto"/>
            <w:bottom w:val="none" w:sz="0" w:space="0" w:color="auto"/>
            <w:right w:val="none" w:sz="0" w:space="0" w:color="auto"/>
          </w:divBdr>
          <w:divsChild>
            <w:div w:id="1400133498">
              <w:marLeft w:val="0"/>
              <w:marRight w:val="0"/>
              <w:marTop w:val="0"/>
              <w:marBottom w:val="0"/>
              <w:divBdr>
                <w:top w:val="none" w:sz="0" w:space="0" w:color="auto"/>
                <w:left w:val="none" w:sz="0" w:space="0" w:color="auto"/>
                <w:bottom w:val="none" w:sz="0" w:space="0" w:color="auto"/>
                <w:right w:val="none" w:sz="0" w:space="0" w:color="auto"/>
              </w:divBdr>
            </w:div>
          </w:divsChild>
        </w:div>
        <w:div w:id="306017020">
          <w:marLeft w:val="0"/>
          <w:marRight w:val="0"/>
          <w:marTop w:val="0"/>
          <w:marBottom w:val="0"/>
          <w:divBdr>
            <w:top w:val="none" w:sz="0" w:space="0" w:color="auto"/>
            <w:left w:val="none" w:sz="0" w:space="0" w:color="auto"/>
            <w:bottom w:val="none" w:sz="0" w:space="0" w:color="auto"/>
            <w:right w:val="none" w:sz="0" w:space="0" w:color="auto"/>
          </w:divBdr>
          <w:divsChild>
            <w:div w:id="1276868700">
              <w:marLeft w:val="0"/>
              <w:marRight w:val="0"/>
              <w:marTop w:val="0"/>
              <w:marBottom w:val="0"/>
              <w:divBdr>
                <w:top w:val="none" w:sz="0" w:space="0" w:color="auto"/>
                <w:left w:val="none" w:sz="0" w:space="0" w:color="auto"/>
                <w:bottom w:val="none" w:sz="0" w:space="0" w:color="auto"/>
                <w:right w:val="none" w:sz="0" w:space="0" w:color="auto"/>
              </w:divBdr>
            </w:div>
          </w:divsChild>
        </w:div>
        <w:div w:id="312488788">
          <w:marLeft w:val="0"/>
          <w:marRight w:val="0"/>
          <w:marTop w:val="0"/>
          <w:marBottom w:val="0"/>
          <w:divBdr>
            <w:top w:val="none" w:sz="0" w:space="0" w:color="auto"/>
            <w:left w:val="none" w:sz="0" w:space="0" w:color="auto"/>
            <w:bottom w:val="none" w:sz="0" w:space="0" w:color="auto"/>
            <w:right w:val="none" w:sz="0" w:space="0" w:color="auto"/>
          </w:divBdr>
          <w:divsChild>
            <w:div w:id="1448087944">
              <w:marLeft w:val="0"/>
              <w:marRight w:val="0"/>
              <w:marTop w:val="0"/>
              <w:marBottom w:val="0"/>
              <w:divBdr>
                <w:top w:val="none" w:sz="0" w:space="0" w:color="auto"/>
                <w:left w:val="none" w:sz="0" w:space="0" w:color="auto"/>
                <w:bottom w:val="none" w:sz="0" w:space="0" w:color="auto"/>
                <w:right w:val="none" w:sz="0" w:space="0" w:color="auto"/>
              </w:divBdr>
            </w:div>
          </w:divsChild>
        </w:div>
        <w:div w:id="320736058">
          <w:marLeft w:val="0"/>
          <w:marRight w:val="0"/>
          <w:marTop w:val="0"/>
          <w:marBottom w:val="0"/>
          <w:divBdr>
            <w:top w:val="none" w:sz="0" w:space="0" w:color="auto"/>
            <w:left w:val="none" w:sz="0" w:space="0" w:color="auto"/>
            <w:bottom w:val="none" w:sz="0" w:space="0" w:color="auto"/>
            <w:right w:val="none" w:sz="0" w:space="0" w:color="auto"/>
          </w:divBdr>
          <w:divsChild>
            <w:div w:id="2144927944">
              <w:marLeft w:val="0"/>
              <w:marRight w:val="0"/>
              <w:marTop w:val="0"/>
              <w:marBottom w:val="0"/>
              <w:divBdr>
                <w:top w:val="none" w:sz="0" w:space="0" w:color="auto"/>
                <w:left w:val="none" w:sz="0" w:space="0" w:color="auto"/>
                <w:bottom w:val="none" w:sz="0" w:space="0" w:color="auto"/>
                <w:right w:val="none" w:sz="0" w:space="0" w:color="auto"/>
              </w:divBdr>
            </w:div>
          </w:divsChild>
        </w:div>
        <w:div w:id="338386391">
          <w:marLeft w:val="0"/>
          <w:marRight w:val="0"/>
          <w:marTop w:val="0"/>
          <w:marBottom w:val="0"/>
          <w:divBdr>
            <w:top w:val="none" w:sz="0" w:space="0" w:color="auto"/>
            <w:left w:val="none" w:sz="0" w:space="0" w:color="auto"/>
            <w:bottom w:val="none" w:sz="0" w:space="0" w:color="auto"/>
            <w:right w:val="none" w:sz="0" w:space="0" w:color="auto"/>
          </w:divBdr>
          <w:divsChild>
            <w:div w:id="1247112841">
              <w:marLeft w:val="0"/>
              <w:marRight w:val="0"/>
              <w:marTop w:val="0"/>
              <w:marBottom w:val="0"/>
              <w:divBdr>
                <w:top w:val="none" w:sz="0" w:space="0" w:color="auto"/>
                <w:left w:val="none" w:sz="0" w:space="0" w:color="auto"/>
                <w:bottom w:val="none" w:sz="0" w:space="0" w:color="auto"/>
                <w:right w:val="none" w:sz="0" w:space="0" w:color="auto"/>
              </w:divBdr>
            </w:div>
          </w:divsChild>
        </w:div>
        <w:div w:id="339280832">
          <w:marLeft w:val="0"/>
          <w:marRight w:val="0"/>
          <w:marTop w:val="0"/>
          <w:marBottom w:val="0"/>
          <w:divBdr>
            <w:top w:val="none" w:sz="0" w:space="0" w:color="auto"/>
            <w:left w:val="none" w:sz="0" w:space="0" w:color="auto"/>
            <w:bottom w:val="none" w:sz="0" w:space="0" w:color="auto"/>
            <w:right w:val="none" w:sz="0" w:space="0" w:color="auto"/>
          </w:divBdr>
          <w:divsChild>
            <w:div w:id="1415542339">
              <w:marLeft w:val="0"/>
              <w:marRight w:val="0"/>
              <w:marTop w:val="0"/>
              <w:marBottom w:val="0"/>
              <w:divBdr>
                <w:top w:val="none" w:sz="0" w:space="0" w:color="auto"/>
                <w:left w:val="none" w:sz="0" w:space="0" w:color="auto"/>
                <w:bottom w:val="none" w:sz="0" w:space="0" w:color="auto"/>
                <w:right w:val="none" w:sz="0" w:space="0" w:color="auto"/>
              </w:divBdr>
            </w:div>
          </w:divsChild>
        </w:div>
        <w:div w:id="357120497">
          <w:marLeft w:val="0"/>
          <w:marRight w:val="0"/>
          <w:marTop w:val="0"/>
          <w:marBottom w:val="0"/>
          <w:divBdr>
            <w:top w:val="none" w:sz="0" w:space="0" w:color="auto"/>
            <w:left w:val="none" w:sz="0" w:space="0" w:color="auto"/>
            <w:bottom w:val="none" w:sz="0" w:space="0" w:color="auto"/>
            <w:right w:val="none" w:sz="0" w:space="0" w:color="auto"/>
          </w:divBdr>
          <w:divsChild>
            <w:div w:id="803431949">
              <w:marLeft w:val="0"/>
              <w:marRight w:val="0"/>
              <w:marTop w:val="0"/>
              <w:marBottom w:val="0"/>
              <w:divBdr>
                <w:top w:val="none" w:sz="0" w:space="0" w:color="auto"/>
                <w:left w:val="none" w:sz="0" w:space="0" w:color="auto"/>
                <w:bottom w:val="none" w:sz="0" w:space="0" w:color="auto"/>
                <w:right w:val="none" w:sz="0" w:space="0" w:color="auto"/>
              </w:divBdr>
            </w:div>
          </w:divsChild>
        </w:div>
        <w:div w:id="386688548">
          <w:marLeft w:val="0"/>
          <w:marRight w:val="0"/>
          <w:marTop w:val="0"/>
          <w:marBottom w:val="0"/>
          <w:divBdr>
            <w:top w:val="none" w:sz="0" w:space="0" w:color="auto"/>
            <w:left w:val="none" w:sz="0" w:space="0" w:color="auto"/>
            <w:bottom w:val="none" w:sz="0" w:space="0" w:color="auto"/>
            <w:right w:val="none" w:sz="0" w:space="0" w:color="auto"/>
          </w:divBdr>
          <w:divsChild>
            <w:div w:id="1045328351">
              <w:marLeft w:val="0"/>
              <w:marRight w:val="0"/>
              <w:marTop w:val="0"/>
              <w:marBottom w:val="0"/>
              <w:divBdr>
                <w:top w:val="none" w:sz="0" w:space="0" w:color="auto"/>
                <w:left w:val="none" w:sz="0" w:space="0" w:color="auto"/>
                <w:bottom w:val="none" w:sz="0" w:space="0" w:color="auto"/>
                <w:right w:val="none" w:sz="0" w:space="0" w:color="auto"/>
              </w:divBdr>
            </w:div>
          </w:divsChild>
        </w:div>
        <w:div w:id="390814764">
          <w:marLeft w:val="0"/>
          <w:marRight w:val="0"/>
          <w:marTop w:val="0"/>
          <w:marBottom w:val="0"/>
          <w:divBdr>
            <w:top w:val="none" w:sz="0" w:space="0" w:color="auto"/>
            <w:left w:val="none" w:sz="0" w:space="0" w:color="auto"/>
            <w:bottom w:val="none" w:sz="0" w:space="0" w:color="auto"/>
            <w:right w:val="none" w:sz="0" w:space="0" w:color="auto"/>
          </w:divBdr>
          <w:divsChild>
            <w:div w:id="162819717">
              <w:marLeft w:val="0"/>
              <w:marRight w:val="0"/>
              <w:marTop w:val="0"/>
              <w:marBottom w:val="0"/>
              <w:divBdr>
                <w:top w:val="none" w:sz="0" w:space="0" w:color="auto"/>
                <w:left w:val="none" w:sz="0" w:space="0" w:color="auto"/>
                <w:bottom w:val="none" w:sz="0" w:space="0" w:color="auto"/>
                <w:right w:val="none" w:sz="0" w:space="0" w:color="auto"/>
              </w:divBdr>
            </w:div>
          </w:divsChild>
        </w:div>
        <w:div w:id="416634683">
          <w:marLeft w:val="0"/>
          <w:marRight w:val="0"/>
          <w:marTop w:val="0"/>
          <w:marBottom w:val="0"/>
          <w:divBdr>
            <w:top w:val="none" w:sz="0" w:space="0" w:color="auto"/>
            <w:left w:val="none" w:sz="0" w:space="0" w:color="auto"/>
            <w:bottom w:val="none" w:sz="0" w:space="0" w:color="auto"/>
            <w:right w:val="none" w:sz="0" w:space="0" w:color="auto"/>
          </w:divBdr>
          <w:divsChild>
            <w:div w:id="1385372144">
              <w:marLeft w:val="0"/>
              <w:marRight w:val="0"/>
              <w:marTop w:val="0"/>
              <w:marBottom w:val="0"/>
              <w:divBdr>
                <w:top w:val="none" w:sz="0" w:space="0" w:color="auto"/>
                <w:left w:val="none" w:sz="0" w:space="0" w:color="auto"/>
                <w:bottom w:val="none" w:sz="0" w:space="0" w:color="auto"/>
                <w:right w:val="none" w:sz="0" w:space="0" w:color="auto"/>
              </w:divBdr>
            </w:div>
          </w:divsChild>
        </w:div>
        <w:div w:id="480658600">
          <w:marLeft w:val="0"/>
          <w:marRight w:val="0"/>
          <w:marTop w:val="0"/>
          <w:marBottom w:val="0"/>
          <w:divBdr>
            <w:top w:val="none" w:sz="0" w:space="0" w:color="auto"/>
            <w:left w:val="none" w:sz="0" w:space="0" w:color="auto"/>
            <w:bottom w:val="none" w:sz="0" w:space="0" w:color="auto"/>
            <w:right w:val="none" w:sz="0" w:space="0" w:color="auto"/>
          </w:divBdr>
          <w:divsChild>
            <w:div w:id="602307253">
              <w:marLeft w:val="0"/>
              <w:marRight w:val="0"/>
              <w:marTop w:val="0"/>
              <w:marBottom w:val="0"/>
              <w:divBdr>
                <w:top w:val="none" w:sz="0" w:space="0" w:color="auto"/>
                <w:left w:val="none" w:sz="0" w:space="0" w:color="auto"/>
                <w:bottom w:val="none" w:sz="0" w:space="0" w:color="auto"/>
                <w:right w:val="none" w:sz="0" w:space="0" w:color="auto"/>
              </w:divBdr>
            </w:div>
          </w:divsChild>
        </w:div>
        <w:div w:id="488331598">
          <w:marLeft w:val="0"/>
          <w:marRight w:val="0"/>
          <w:marTop w:val="0"/>
          <w:marBottom w:val="0"/>
          <w:divBdr>
            <w:top w:val="none" w:sz="0" w:space="0" w:color="auto"/>
            <w:left w:val="none" w:sz="0" w:space="0" w:color="auto"/>
            <w:bottom w:val="none" w:sz="0" w:space="0" w:color="auto"/>
            <w:right w:val="none" w:sz="0" w:space="0" w:color="auto"/>
          </w:divBdr>
          <w:divsChild>
            <w:div w:id="73288566">
              <w:marLeft w:val="0"/>
              <w:marRight w:val="0"/>
              <w:marTop w:val="0"/>
              <w:marBottom w:val="0"/>
              <w:divBdr>
                <w:top w:val="none" w:sz="0" w:space="0" w:color="auto"/>
                <w:left w:val="none" w:sz="0" w:space="0" w:color="auto"/>
                <w:bottom w:val="none" w:sz="0" w:space="0" w:color="auto"/>
                <w:right w:val="none" w:sz="0" w:space="0" w:color="auto"/>
              </w:divBdr>
            </w:div>
          </w:divsChild>
        </w:div>
        <w:div w:id="541555126">
          <w:marLeft w:val="0"/>
          <w:marRight w:val="0"/>
          <w:marTop w:val="0"/>
          <w:marBottom w:val="0"/>
          <w:divBdr>
            <w:top w:val="none" w:sz="0" w:space="0" w:color="auto"/>
            <w:left w:val="none" w:sz="0" w:space="0" w:color="auto"/>
            <w:bottom w:val="none" w:sz="0" w:space="0" w:color="auto"/>
            <w:right w:val="none" w:sz="0" w:space="0" w:color="auto"/>
          </w:divBdr>
          <w:divsChild>
            <w:div w:id="1622885031">
              <w:marLeft w:val="0"/>
              <w:marRight w:val="0"/>
              <w:marTop w:val="0"/>
              <w:marBottom w:val="0"/>
              <w:divBdr>
                <w:top w:val="none" w:sz="0" w:space="0" w:color="auto"/>
                <w:left w:val="none" w:sz="0" w:space="0" w:color="auto"/>
                <w:bottom w:val="none" w:sz="0" w:space="0" w:color="auto"/>
                <w:right w:val="none" w:sz="0" w:space="0" w:color="auto"/>
              </w:divBdr>
            </w:div>
          </w:divsChild>
        </w:div>
        <w:div w:id="583415457">
          <w:marLeft w:val="0"/>
          <w:marRight w:val="0"/>
          <w:marTop w:val="0"/>
          <w:marBottom w:val="0"/>
          <w:divBdr>
            <w:top w:val="none" w:sz="0" w:space="0" w:color="auto"/>
            <w:left w:val="none" w:sz="0" w:space="0" w:color="auto"/>
            <w:bottom w:val="none" w:sz="0" w:space="0" w:color="auto"/>
            <w:right w:val="none" w:sz="0" w:space="0" w:color="auto"/>
          </w:divBdr>
          <w:divsChild>
            <w:div w:id="892616446">
              <w:marLeft w:val="0"/>
              <w:marRight w:val="0"/>
              <w:marTop w:val="0"/>
              <w:marBottom w:val="0"/>
              <w:divBdr>
                <w:top w:val="none" w:sz="0" w:space="0" w:color="auto"/>
                <w:left w:val="none" w:sz="0" w:space="0" w:color="auto"/>
                <w:bottom w:val="none" w:sz="0" w:space="0" w:color="auto"/>
                <w:right w:val="none" w:sz="0" w:space="0" w:color="auto"/>
              </w:divBdr>
            </w:div>
          </w:divsChild>
        </w:div>
        <w:div w:id="636032983">
          <w:marLeft w:val="0"/>
          <w:marRight w:val="0"/>
          <w:marTop w:val="0"/>
          <w:marBottom w:val="0"/>
          <w:divBdr>
            <w:top w:val="none" w:sz="0" w:space="0" w:color="auto"/>
            <w:left w:val="none" w:sz="0" w:space="0" w:color="auto"/>
            <w:bottom w:val="none" w:sz="0" w:space="0" w:color="auto"/>
            <w:right w:val="none" w:sz="0" w:space="0" w:color="auto"/>
          </w:divBdr>
          <w:divsChild>
            <w:div w:id="1956986972">
              <w:marLeft w:val="0"/>
              <w:marRight w:val="0"/>
              <w:marTop w:val="0"/>
              <w:marBottom w:val="0"/>
              <w:divBdr>
                <w:top w:val="none" w:sz="0" w:space="0" w:color="auto"/>
                <w:left w:val="none" w:sz="0" w:space="0" w:color="auto"/>
                <w:bottom w:val="none" w:sz="0" w:space="0" w:color="auto"/>
                <w:right w:val="none" w:sz="0" w:space="0" w:color="auto"/>
              </w:divBdr>
            </w:div>
          </w:divsChild>
        </w:div>
        <w:div w:id="638725925">
          <w:marLeft w:val="0"/>
          <w:marRight w:val="0"/>
          <w:marTop w:val="0"/>
          <w:marBottom w:val="0"/>
          <w:divBdr>
            <w:top w:val="none" w:sz="0" w:space="0" w:color="auto"/>
            <w:left w:val="none" w:sz="0" w:space="0" w:color="auto"/>
            <w:bottom w:val="none" w:sz="0" w:space="0" w:color="auto"/>
            <w:right w:val="none" w:sz="0" w:space="0" w:color="auto"/>
          </w:divBdr>
          <w:divsChild>
            <w:div w:id="1976326281">
              <w:marLeft w:val="0"/>
              <w:marRight w:val="0"/>
              <w:marTop w:val="0"/>
              <w:marBottom w:val="0"/>
              <w:divBdr>
                <w:top w:val="none" w:sz="0" w:space="0" w:color="auto"/>
                <w:left w:val="none" w:sz="0" w:space="0" w:color="auto"/>
                <w:bottom w:val="none" w:sz="0" w:space="0" w:color="auto"/>
                <w:right w:val="none" w:sz="0" w:space="0" w:color="auto"/>
              </w:divBdr>
            </w:div>
          </w:divsChild>
        </w:div>
        <w:div w:id="662976590">
          <w:marLeft w:val="0"/>
          <w:marRight w:val="0"/>
          <w:marTop w:val="0"/>
          <w:marBottom w:val="0"/>
          <w:divBdr>
            <w:top w:val="none" w:sz="0" w:space="0" w:color="auto"/>
            <w:left w:val="none" w:sz="0" w:space="0" w:color="auto"/>
            <w:bottom w:val="none" w:sz="0" w:space="0" w:color="auto"/>
            <w:right w:val="none" w:sz="0" w:space="0" w:color="auto"/>
          </w:divBdr>
          <w:divsChild>
            <w:div w:id="1852336753">
              <w:marLeft w:val="0"/>
              <w:marRight w:val="0"/>
              <w:marTop w:val="0"/>
              <w:marBottom w:val="0"/>
              <w:divBdr>
                <w:top w:val="none" w:sz="0" w:space="0" w:color="auto"/>
                <w:left w:val="none" w:sz="0" w:space="0" w:color="auto"/>
                <w:bottom w:val="none" w:sz="0" w:space="0" w:color="auto"/>
                <w:right w:val="none" w:sz="0" w:space="0" w:color="auto"/>
              </w:divBdr>
            </w:div>
          </w:divsChild>
        </w:div>
        <w:div w:id="685861654">
          <w:marLeft w:val="0"/>
          <w:marRight w:val="0"/>
          <w:marTop w:val="0"/>
          <w:marBottom w:val="0"/>
          <w:divBdr>
            <w:top w:val="none" w:sz="0" w:space="0" w:color="auto"/>
            <w:left w:val="none" w:sz="0" w:space="0" w:color="auto"/>
            <w:bottom w:val="none" w:sz="0" w:space="0" w:color="auto"/>
            <w:right w:val="none" w:sz="0" w:space="0" w:color="auto"/>
          </w:divBdr>
          <w:divsChild>
            <w:div w:id="442382277">
              <w:marLeft w:val="0"/>
              <w:marRight w:val="0"/>
              <w:marTop w:val="0"/>
              <w:marBottom w:val="0"/>
              <w:divBdr>
                <w:top w:val="none" w:sz="0" w:space="0" w:color="auto"/>
                <w:left w:val="none" w:sz="0" w:space="0" w:color="auto"/>
                <w:bottom w:val="none" w:sz="0" w:space="0" w:color="auto"/>
                <w:right w:val="none" w:sz="0" w:space="0" w:color="auto"/>
              </w:divBdr>
            </w:div>
          </w:divsChild>
        </w:div>
        <w:div w:id="701323766">
          <w:marLeft w:val="0"/>
          <w:marRight w:val="0"/>
          <w:marTop w:val="0"/>
          <w:marBottom w:val="0"/>
          <w:divBdr>
            <w:top w:val="none" w:sz="0" w:space="0" w:color="auto"/>
            <w:left w:val="none" w:sz="0" w:space="0" w:color="auto"/>
            <w:bottom w:val="none" w:sz="0" w:space="0" w:color="auto"/>
            <w:right w:val="none" w:sz="0" w:space="0" w:color="auto"/>
          </w:divBdr>
          <w:divsChild>
            <w:div w:id="1403335207">
              <w:marLeft w:val="0"/>
              <w:marRight w:val="0"/>
              <w:marTop w:val="0"/>
              <w:marBottom w:val="0"/>
              <w:divBdr>
                <w:top w:val="none" w:sz="0" w:space="0" w:color="auto"/>
                <w:left w:val="none" w:sz="0" w:space="0" w:color="auto"/>
                <w:bottom w:val="none" w:sz="0" w:space="0" w:color="auto"/>
                <w:right w:val="none" w:sz="0" w:space="0" w:color="auto"/>
              </w:divBdr>
            </w:div>
          </w:divsChild>
        </w:div>
        <w:div w:id="726533140">
          <w:marLeft w:val="0"/>
          <w:marRight w:val="0"/>
          <w:marTop w:val="0"/>
          <w:marBottom w:val="0"/>
          <w:divBdr>
            <w:top w:val="none" w:sz="0" w:space="0" w:color="auto"/>
            <w:left w:val="none" w:sz="0" w:space="0" w:color="auto"/>
            <w:bottom w:val="none" w:sz="0" w:space="0" w:color="auto"/>
            <w:right w:val="none" w:sz="0" w:space="0" w:color="auto"/>
          </w:divBdr>
          <w:divsChild>
            <w:div w:id="108279856">
              <w:marLeft w:val="0"/>
              <w:marRight w:val="0"/>
              <w:marTop w:val="0"/>
              <w:marBottom w:val="0"/>
              <w:divBdr>
                <w:top w:val="none" w:sz="0" w:space="0" w:color="auto"/>
                <w:left w:val="none" w:sz="0" w:space="0" w:color="auto"/>
                <w:bottom w:val="none" w:sz="0" w:space="0" w:color="auto"/>
                <w:right w:val="none" w:sz="0" w:space="0" w:color="auto"/>
              </w:divBdr>
            </w:div>
          </w:divsChild>
        </w:div>
        <w:div w:id="745497514">
          <w:marLeft w:val="0"/>
          <w:marRight w:val="0"/>
          <w:marTop w:val="0"/>
          <w:marBottom w:val="0"/>
          <w:divBdr>
            <w:top w:val="none" w:sz="0" w:space="0" w:color="auto"/>
            <w:left w:val="none" w:sz="0" w:space="0" w:color="auto"/>
            <w:bottom w:val="none" w:sz="0" w:space="0" w:color="auto"/>
            <w:right w:val="none" w:sz="0" w:space="0" w:color="auto"/>
          </w:divBdr>
          <w:divsChild>
            <w:div w:id="1831560484">
              <w:marLeft w:val="0"/>
              <w:marRight w:val="0"/>
              <w:marTop w:val="0"/>
              <w:marBottom w:val="0"/>
              <w:divBdr>
                <w:top w:val="none" w:sz="0" w:space="0" w:color="auto"/>
                <w:left w:val="none" w:sz="0" w:space="0" w:color="auto"/>
                <w:bottom w:val="none" w:sz="0" w:space="0" w:color="auto"/>
                <w:right w:val="none" w:sz="0" w:space="0" w:color="auto"/>
              </w:divBdr>
            </w:div>
          </w:divsChild>
        </w:div>
        <w:div w:id="757404885">
          <w:marLeft w:val="0"/>
          <w:marRight w:val="0"/>
          <w:marTop w:val="0"/>
          <w:marBottom w:val="0"/>
          <w:divBdr>
            <w:top w:val="none" w:sz="0" w:space="0" w:color="auto"/>
            <w:left w:val="none" w:sz="0" w:space="0" w:color="auto"/>
            <w:bottom w:val="none" w:sz="0" w:space="0" w:color="auto"/>
            <w:right w:val="none" w:sz="0" w:space="0" w:color="auto"/>
          </w:divBdr>
          <w:divsChild>
            <w:div w:id="2030641606">
              <w:marLeft w:val="0"/>
              <w:marRight w:val="0"/>
              <w:marTop w:val="0"/>
              <w:marBottom w:val="0"/>
              <w:divBdr>
                <w:top w:val="none" w:sz="0" w:space="0" w:color="auto"/>
                <w:left w:val="none" w:sz="0" w:space="0" w:color="auto"/>
                <w:bottom w:val="none" w:sz="0" w:space="0" w:color="auto"/>
                <w:right w:val="none" w:sz="0" w:space="0" w:color="auto"/>
              </w:divBdr>
            </w:div>
          </w:divsChild>
        </w:div>
        <w:div w:id="766730410">
          <w:marLeft w:val="0"/>
          <w:marRight w:val="0"/>
          <w:marTop w:val="0"/>
          <w:marBottom w:val="0"/>
          <w:divBdr>
            <w:top w:val="none" w:sz="0" w:space="0" w:color="auto"/>
            <w:left w:val="none" w:sz="0" w:space="0" w:color="auto"/>
            <w:bottom w:val="none" w:sz="0" w:space="0" w:color="auto"/>
            <w:right w:val="none" w:sz="0" w:space="0" w:color="auto"/>
          </w:divBdr>
          <w:divsChild>
            <w:div w:id="1221674140">
              <w:marLeft w:val="0"/>
              <w:marRight w:val="0"/>
              <w:marTop w:val="0"/>
              <w:marBottom w:val="0"/>
              <w:divBdr>
                <w:top w:val="none" w:sz="0" w:space="0" w:color="auto"/>
                <w:left w:val="none" w:sz="0" w:space="0" w:color="auto"/>
                <w:bottom w:val="none" w:sz="0" w:space="0" w:color="auto"/>
                <w:right w:val="none" w:sz="0" w:space="0" w:color="auto"/>
              </w:divBdr>
            </w:div>
          </w:divsChild>
        </w:div>
        <w:div w:id="785153128">
          <w:marLeft w:val="0"/>
          <w:marRight w:val="0"/>
          <w:marTop w:val="0"/>
          <w:marBottom w:val="0"/>
          <w:divBdr>
            <w:top w:val="none" w:sz="0" w:space="0" w:color="auto"/>
            <w:left w:val="none" w:sz="0" w:space="0" w:color="auto"/>
            <w:bottom w:val="none" w:sz="0" w:space="0" w:color="auto"/>
            <w:right w:val="none" w:sz="0" w:space="0" w:color="auto"/>
          </w:divBdr>
          <w:divsChild>
            <w:div w:id="1446848861">
              <w:marLeft w:val="0"/>
              <w:marRight w:val="0"/>
              <w:marTop w:val="0"/>
              <w:marBottom w:val="0"/>
              <w:divBdr>
                <w:top w:val="none" w:sz="0" w:space="0" w:color="auto"/>
                <w:left w:val="none" w:sz="0" w:space="0" w:color="auto"/>
                <w:bottom w:val="none" w:sz="0" w:space="0" w:color="auto"/>
                <w:right w:val="none" w:sz="0" w:space="0" w:color="auto"/>
              </w:divBdr>
            </w:div>
            <w:div w:id="2006744377">
              <w:marLeft w:val="0"/>
              <w:marRight w:val="0"/>
              <w:marTop w:val="0"/>
              <w:marBottom w:val="0"/>
              <w:divBdr>
                <w:top w:val="none" w:sz="0" w:space="0" w:color="auto"/>
                <w:left w:val="none" w:sz="0" w:space="0" w:color="auto"/>
                <w:bottom w:val="none" w:sz="0" w:space="0" w:color="auto"/>
                <w:right w:val="none" w:sz="0" w:space="0" w:color="auto"/>
              </w:divBdr>
            </w:div>
          </w:divsChild>
        </w:div>
        <w:div w:id="788553580">
          <w:marLeft w:val="0"/>
          <w:marRight w:val="0"/>
          <w:marTop w:val="0"/>
          <w:marBottom w:val="0"/>
          <w:divBdr>
            <w:top w:val="none" w:sz="0" w:space="0" w:color="auto"/>
            <w:left w:val="none" w:sz="0" w:space="0" w:color="auto"/>
            <w:bottom w:val="none" w:sz="0" w:space="0" w:color="auto"/>
            <w:right w:val="none" w:sz="0" w:space="0" w:color="auto"/>
          </w:divBdr>
          <w:divsChild>
            <w:div w:id="349455739">
              <w:marLeft w:val="0"/>
              <w:marRight w:val="0"/>
              <w:marTop w:val="0"/>
              <w:marBottom w:val="0"/>
              <w:divBdr>
                <w:top w:val="none" w:sz="0" w:space="0" w:color="auto"/>
                <w:left w:val="none" w:sz="0" w:space="0" w:color="auto"/>
                <w:bottom w:val="none" w:sz="0" w:space="0" w:color="auto"/>
                <w:right w:val="none" w:sz="0" w:space="0" w:color="auto"/>
              </w:divBdr>
            </w:div>
          </w:divsChild>
        </w:div>
        <w:div w:id="849636079">
          <w:marLeft w:val="0"/>
          <w:marRight w:val="0"/>
          <w:marTop w:val="0"/>
          <w:marBottom w:val="0"/>
          <w:divBdr>
            <w:top w:val="none" w:sz="0" w:space="0" w:color="auto"/>
            <w:left w:val="none" w:sz="0" w:space="0" w:color="auto"/>
            <w:bottom w:val="none" w:sz="0" w:space="0" w:color="auto"/>
            <w:right w:val="none" w:sz="0" w:space="0" w:color="auto"/>
          </w:divBdr>
          <w:divsChild>
            <w:div w:id="34430604">
              <w:marLeft w:val="0"/>
              <w:marRight w:val="0"/>
              <w:marTop w:val="0"/>
              <w:marBottom w:val="0"/>
              <w:divBdr>
                <w:top w:val="none" w:sz="0" w:space="0" w:color="auto"/>
                <w:left w:val="none" w:sz="0" w:space="0" w:color="auto"/>
                <w:bottom w:val="none" w:sz="0" w:space="0" w:color="auto"/>
                <w:right w:val="none" w:sz="0" w:space="0" w:color="auto"/>
              </w:divBdr>
            </w:div>
          </w:divsChild>
        </w:div>
        <w:div w:id="851575945">
          <w:marLeft w:val="0"/>
          <w:marRight w:val="0"/>
          <w:marTop w:val="0"/>
          <w:marBottom w:val="0"/>
          <w:divBdr>
            <w:top w:val="none" w:sz="0" w:space="0" w:color="auto"/>
            <w:left w:val="none" w:sz="0" w:space="0" w:color="auto"/>
            <w:bottom w:val="none" w:sz="0" w:space="0" w:color="auto"/>
            <w:right w:val="none" w:sz="0" w:space="0" w:color="auto"/>
          </w:divBdr>
          <w:divsChild>
            <w:div w:id="2037344358">
              <w:marLeft w:val="0"/>
              <w:marRight w:val="0"/>
              <w:marTop w:val="0"/>
              <w:marBottom w:val="0"/>
              <w:divBdr>
                <w:top w:val="none" w:sz="0" w:space="0" w:color="auto"/>
                <w:left w:val="none" w:sz="0" w:space="0" w:color="auto"/>
                <w:bottom w:val="none" w:sz="0" w:space="0" w:color="auto"/>
                <w:right w:val="none" w:sz="0" w:space="0" w:color="auto"/>
              </w:divBdr>
            </w:div>
          </w:divsChild>
        </w:div>
        <w:div w:id="925071702">
          <w:marLeft w:val="0"/>
          <w:marRight w:val="0"/>
          <w:marTop w:val="0"/>
          <w:marBottom w:val="0"/>
          <w:divBdr>
            <w:top w:val="none" w:sz="0" w:space="0" w:color="auto"/>
            <w:left w:val="none" w:sz="0" w:space="0" w:color="auto"/>
            <w:bottom w:val="none" w:sz="0" w:space="0" w:color="auto"/>
            <w:right w:val="none" w:sz="0" w:space="0" w:color="auto"/>
          </w:divBdr>
          <w:divsChild>
            <w:div w:id="955990272">
              <w:marLeft w:val="0"/>
              <w:marRight w:val="0"/>
              <w:marTop w:val="0"/>
              <w:marBottom w:val="0"/>
              <w:divBdr>
                <w:top w:val="none" w:sz="0" w:space="0" w:color="auto"/>
                <w:left w:val="none" w:sz="0" w:space="0" w:color="auto"/>
                <w:bottom w:val="none" w:sz="0" w:space="0" w:color="auto"/>
                <w:right w:val="none" w:sz="0" w:space="0" w:color="auto"/>
              </w:divBdr>
            </w:div>
          </w:divsChild>
        </w:div>
        <w:div w:id="1049189728">
          <w:marLeft w:val="0"/>
          <w:marRight w:val="0"/>
          <w:marTop w:val="0"/>
          <w:marBottom w:val="0"/>
          <w:divBdr>
            <w:top w:val="none" w:sz="0" w:space="0" w:color="auto"/>
            <w:left w:val="none" w:sz="0" w:space="0" w:color="auto"/>
            <w:bottom w:val="none" w:sz="0" w:space="0" w:color="auto"/>
            <w:right w:val="none" w:sz="0" w:space="0" w:color="auto"/>
          </w:divBdr>
          <w:divsChild>
            <w:div w:id="2088991858">
              <w:marLeft w:val="0"/>
              <w:marRight w:val="0"/>
              <w:marTop w:val="0"/>
              <w:marBottom w:val="0"/>
              <w:divBdr>
                <w:top w:val="none" w:sz="0" w:space="0" w:color="auto"/>
                <w:left w:val="none" w:sz="0" w:space="0" w:color="auto"/>
                <w:bottom w:val="none" w:sz="0" w:space="0" w:color="auto"/>
                <w:right w:val="none" w:sz="0" w:space="0" w:color="auto"/>
              </w:divBdr>
            </w:div>
          </w:divsChild>
        </w:div>
        <w:div w:id="1070468806">
          <w:marLeft w:val="0"/>
          <w:marRight w:val="0"/>
          <w:marTop w:val="0"/>
          <w:marBottom w:val="0"/>
          <w:divBdr>
            <w:top w:val="none" w:sz="0" w:space="0" w:color="auto"/>
            <w:left w:val="none" w:sz="0" w:space="0" w:color="auto"/>
            <w:bottom w:val="none" w:sz="0" w:space="0" w:color="auto"/>
            <w:right w:val="none" w:sz="0" w:space="0" w:color="auto"/>
          </w:divBdr>
          <w:divsChild>
            <w:div w:id="907766172">
              <w:marLeft w:val="0"/>
              <w:marRight w:val="0"/>
              <w:marTop w:val="0"/>
              <w:marBottom w:val="0"/>
              <w:divBdr>
                <w:top w:val="none" w:sz="0" w:space="0" w:color="auto"/>
                <w:left w:val="none" w:sz="0" w:space="0" w:color="auto"/>
                <w:bottom w:val="none" w:sz="0" w:space="0" w:color="auto"/>
                <w:right w:val="none" w:sz="0" w:space="0" w:color="auto"/>
              </w:divBdr>
            </w:div>
          </w:divsChild>
        </w:div>
        <w:div w:id="1078285661">
          <w:marLeft w:val="0"/>
          <w:marRight w:val="0"/>
          <w:marTop w:val="0"/>
          <w:marBottom w:val="0"/>
          <w:divBdr>
            <w:top w:val="none" w:sz="0" w:space="0" w:color="auto"/>
            <w:left w:val="none" w:sz="0" w:space="0" w:color="auto"/>
            <w:bottom w:val="none" w:sz="0" w:space="0" w:color="auto"/>
            <w:right w:val="none" w:sz="0" w:space="0" w:color="auto"/>
          </w:divBdr>
          <w:divsChild>
            <w:div w:id="2072773891">
              <w:marLeft w:val="0"/>
              <w:marRight w:val="0"/>
              <w:marTop w:val="0"/>
              <w:marBottom w:val="0"/>
              <w:divBdr>
                <w:top w:val="none" w:sz="0" w:space="0" w:color="auto"/>
                <w:left w:val="none" w:sz="0" w:space="0" w:color="auto"/>
                <w:bottom w:val="none" w:sz="0" w:space="0" w:color="auto"/>
                <w:right w:val="none" w:sz="0" w:space="0" w:color="auto"/>
              </w:divBdr>
            </w:div>
          </w:divsChild>
        </w:div>
        <w:div w:id="1087263338">
          <w:marLeft w:val="0"/>
          <w:marRight w:val="0"/>
          <w:marTop w:val="0"/>
          <w:marBottom w:val="0"/>
          <w:divBdr>
            <w:top w:val="none" w:sz="0" w:space="0" w:color="auto"/>
            <w:left w:val="none" w:sz="0" w:space="0" w:color="auto"/>
            <w:bottom w:val="none" w:sz="0" w:space="0" w:color="auto"/>
            <w:right w:val="none" w:sz="0" w:space="0" w:color="auto"/>
          </w:divBdr>
          <w:divsChild>
            <w:div w:id="1671591919">
              <w:marLeft w:val="0"/>
              <w:marRight w:val="0"/>
              <w:marTop w:val="0"/>
              <w:marBottom w:val="0"/>
              <w:divBdr>
                <w:top w:val="none" w:sz="0" w:space="0" w:color="auto"/>
                <w:left w:val="none" w:sz="0" w:space="0" w:color="auto"/>
                <w:bottom w:val="none" w:sz="0" w:space="0" w:color="auto"/>
                <w:right w:val="none" w:sz="0" w:space="0" w:color="auto"/>
              </w:divBdr>
            </w:div>
          </w:divsChild>
        </w:div>
        <w:div w:id="1112090797">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0"/>
              <w:divBdr>
                <w:top w:val="none" w:sz="0" w:space="0" w:color="auto"/>
                <w:left w:val="none" w:sz="0" w:space="0" w:color="auto"/>
                <w:bottom w:val="none" w:sz="0" w:space="0" w:color="auto"/>
                <w:right w:val="none" w:sz="0" w:space="0" w:color="auto"/>
              </w:divBdr>
            </w:div>
          </w:divsChild>
        </w:div>
        <w:div w:id="1123379490">
          <w:marLeft w:val="0"/>
          <w:marRight w:val="0"/>
          <w:marTop w:val="0"/>
          <w:marBottom w:val="0"/>
          <w:divBdr>
            <w:top w:val="none" w:sz="0" w:space="0" w:color="auto"/>
            <w:left w:val="none" w:sz="0" w:space="0" w:color="auto"/>
            <w:bottom w:val="none" w:sz="0" w:space="0" w:color="auto"/>
            <w:right w:val="none" w:sz="0" w:space="0" w:color="auto"/>
          </w:divBdr>
          <w:divsChild>
            <w:div w:id="909077947">
              <w:marLeft w:val="0"/>
              <w:marRight w:val="0"/>
              <w:marTop w:val="0"/>
              <w:marBottom w:val="0"/>
              <w:divBdr>
                <w:top w:val="none" w:sz="0" w:space="0" w:color="auto"/>
                <w:left w:val="none" w:sz="0" w:space="0" w:color="auto"/>
                <w:bottom w:val="none" w:sz="0" w:space="0" w:color="auto"/>
                <w:right w:val="none" w:sz="0" w:space="0" w:color="auto"/>
              </w:divBdr>
            </w:div>
          </w:divsChild>
        </w:div>
        <w:div w:id="1137408375">
          <w:marLeft w:val="0"/>
          <w:marRight w:val="0"/>
          <w:marTop w:val="0"/>
          <w:marBottom w:val="0"/>
          <w:divBdr>
            <w:top w:val="none" w:sz="0" w:space="0" w:color="auto"/>
            <w:left w:val="none" w:sz="0" w:space="0" w:color="auto"/>
            <w:bottom w:val="none" w:sz="0" w:space="0" w:color="auto"/>
            <w:right w:val="none" w:sz="0" w:space="0" w:color="auto"/>
          </w:divBdr>
          <w:divsChild>
            <w:div w:id="92632490">
              <w:marLeft w:val="0"/>
              <w:marRight w:val="0"/>
              <w:marTop w:val="0"/>
              <w:marBottom w:val="0"/>
              <w:divBdr>
                <w:top w:val="none" w:sz="0" w:space="0" w:color="auto"/>
                <w:left w:val="none" w:sz="0" w:space="0" w:color="auto"/>
                <w:bottom w:val="none" w:sz="0" w:space="0" w:color="auto"/>
                <w:right w:val="none" w:sz="0" w:space="0" w:color="auto"/>
              </w:divBdr>
            </w:div>
            <w:div w:id="331839678">
              <w:marLeft w:val="0"/>
              <w:marRight w:val="0"/>
              <w:marTop w:val="0"/>
              <w:marBottom w:val="0"/>
              <w:divBdr>
                <w:top w:val="none" w:sz="0" w:space="0" w:color="auto"/>
                <w:left w:val="none" w:sz="0" w:space="0" w:color="auto"/>
                <w:bottom w:val="none" w:sz="0" w:space="0" w:color="auto"/>
                <w:right w:val="none" w:sz="0" w:space="0" w:color="auto"/>
              </w:divBdr>
            </w:div>
          </w:divsChild>
        </w:div>
        <w:div w:id="1140686800">
          <w:marLeft w:val="0"/>
          <w:marRight w:val="0"/>
          <w:marTop w:val="0"/>
          <w:marBottom w:val="0"/>
          <w:divBdr>
            <w:top w:val="none" w:sz="0" w:space="0" w:color="auto"/>
            <w:left w:val="none" w:sz="0" w:space="0" w:color="auto"/>
            <w:bottom w:val="none" w:sz="0" w:space="0" w:color="auto"/>
            <w:right w:val="none" w:sz="0" w:space="0" w:color="auto"/>
          </w:divBdr>
          <w:divsChild>
            <w:div w:id="1768842419">
              <w:marLeft w:val="0"/>
              <w:marRight w:val="0"/>
              <w:marTop w:val="0"/>
              <w:marBottom w:val="0"/>
              <w:divBdr>
                <w:top w:val="none" w:sz="0" w:space="0" w:color="auto"/>
                <w:left w:val="none" w:sz="0" w:space="0" w:color="auto"/>
                <w:bottom w:val="none" w:sz="0" w:space="0" w:color="auto"/>
                <w:right w:val="none" w:sz="0" w:space="0" w:color="auto"/>
              </w:divBdr>
            </w:div>
          </w:divsChild>
        </w:div>
        <w:div w:id="1164202523">
          <w:marLeft w:val="0"/>
          <w:marRight w:val="0"/>
          <w:marTop w:val="0"/>
          <w:marBottom w:val="0"/>
          <w:divBdr>
            <w:top w:val="none" w:sz="0" w:space="0" w:color="auto"/>
            <w:left w:val="none" w:sz="0" w:space="0" w:color="auto"/>
            <w:bottom w:val="none" w:sz="0" w:space="0" w:color="auto"/>
            <w:right w:val="none" w:sz="0" w:space="0" w:color="auto"/>
          </w:divBdr>
          <w:divsChild>
            <w:div w:id="497892851">
              <w:marLeft w:val="0"/>
              <w:marRight w:val="0"/>
              <w:marTop w:val="0"/>
              <w:marBottom w:val="0"/>
              <w:divBdr>
                <w:top w:val="none" w:sz="0" w:space="0" w:color="auto"/>
                <w:left w:val="none" w:sz="0" w:space="0" w:color="auto"/>
                <w:bottom w:val="none" w:sz="0" w:space="0" w:color="auto"/>
                <w:right w:val="none" w:sz="0" w:space="0" w:color="auto"/>
              </w:divBdr>
            </w:div>
            <w:div w:id="971404591">
              <w:marLeft w:val="0"/>
              <w:marRight w:val="0"/>
              <w:marTop w:val="0"/>
              <w:marBottom w:val="0"/>
              <w:divBdr>
                <w:top w:val="none" w:sz="0" w:space="0" w:color="auto"/>
                <w:left w:val="none" w:sz="0" w:space="0" w:color="auto"/>
                <w:bottom w:val="none" w:sz="0" w:space="0" w:color="auto"/>
                <w:right w:val="none" w:sz="0" w:space="0" w:color="auto"/>
              </w:divBdr>
            </w:div>
          </w:divsChild>
        </w:div>
        <w:div w:id="1166238516">
          <w:marLeft w:val="0"/>
          <w:marRight w:val="0"/>
          <w:marTop w:val="0"/>
          <w:marBottom w:val="0"/>
          <w:divBdr>
            <w:top w:val="none" w:sz="0" w:space="0" w:color="auto"/>
            <w:left w:val="none" w:sz="0" w:space="0" w:color="auto"/>
            <w:bottom w:val="none" w:sz="0" w:space="0" w:color="auto"/>
            <w:right w:val="none" w:sz="0" w:space="0" w:color="auto"/>
          </w:divBdr>
          <w:divsChild>
            <w:div w:id="1896812116">
              <w:marLeft w:val="0"/>
              <w:marRight w:val="0"/>
              <w:marTop w:val="0"/>
              <w:marBottom w:val="0"/>
              <w:divBdr>
                <w:top w:val="none" w:sz="0" w:space="0" w:color="auto"/>
                <w:left w:val="none" w:sz="0" w:space="0" w:color="auto"/>
                <w:bottom w:val="none" w:sz="0" w:space="0" w:color="auto"/>
                <w:right w:val="none" w:sz="0" w:space="0" w:color="auto"/>
              </w:divBdr>
            </w:div>
          </w:divsChild>
        </w:div>
        <w:div w:id="1167213267">
          <w:marLeft w:val="0"/>
          <w:marRight w:val="0"/>
          <w:marTop w:val="0"/>
          <w:marBottom w:val="0"/>
          <w:divBdr>
            <w:top w:val="none" w:sz="0" w:space="0" w:color="auto"/>
            <w:left w:val="none" w:sz="0" w:space="0" w:color="auto"/>
            <w:bottom w:val="none" w:sz="0" w:space="0" w:color="auto"/>
            <w:right w:val="none" w:sz="0" w:space="0" w:color="auto"/>
          </w:divBdr>
          <w:divsChild>
            <w:div w:id="744953923">
              <w:marLeft w:val="0"/>
              <w:marRight w:val="0"/>
              <w:marTop w:val="0"/>
              <w:marBottom w:val="0"/>
              <w:divBdr>
                <w:top w:val="none" w:sz="0" w:space="0" w:color="auto"/>
                <w:left w:val="none" w:sz="0" w:space="0" w:color="auto"/>
                <w:bottom w:val="none" w:sz="0" w:space="0" w:color="auto"/>
                <w:right w:val="none" w:sz="0" w:space="0" w:color="auto"/>
              </w:divBdr>
            </w:div>
          </w:divsChild>
        </w:div>
        <w:div w:id="1170605903">
          <w:marLeft w:val="0"/>
          <w:marRight w:val="0"/>
          <w:marTop w:val="0"/>
          <w:marBottom w:val="0"/>
          <w:divBdr>
            <w:top w:val="none" w:sz="0" w:space="0" w:color="auto"/>
            <w:left w:val="none" w:sz="0" w:space="0" w:color="auto"/>
            <w:bottom w:val="none" w:sz="0" w:space="0" w:color="auto"/>
            <w:right w:val="none" w:sz="0" w:space="0" w:color="auto"/>
          </w:divBdr>
          <w:divsChild>
            <w:div w:id="347831460">
              <w:marLeft w:val="0"/>
              <w:marRight w:val="0"/>
              <w:marTop w:val="0"/>
              <w:marBottom w:val="0"/>
              <w:divBdr>
                <w:top w:val="none" w:sz="0" w:space="0" w:color="auto"/>
                <w:left w:val="none" w:sz="0" w:space="0" w:color="auto"/>
                <w:bottom w:val="none" w:sz="0" w:space="0" w:color="auto"/>
                <w:right w:val="none" w:sz="0" w:space="0" w:color="auto"/>
              </w:divBdr>
            </w:div>
          </w:divsChild>
        </w:div>
        <w:div w:id="1213661703">
          <w:marLeft w:val="0"/>
          <w:marRight w:val="0"/>
          <w:marTop w:val="0"/>
          <w:marBottom w:val="0"/>
          <w:divBdr>
            <w:top w:val="none" w:sz="0" w:space="0" w:color="auto"/>
            <w:left w:val="none" w:sz="0" w:space="0" w:color="auto"/>
            <w:bottom w:val="none" w:sz="0" w:space="0" w:color="auto"/>
            <w:right w:val="none" w:sz="0" w:space="0" w:color="auto"/>
          </w:divBdr>
          <w:divsChild>
            <w:div w:id="1848061076">
              <w:marLeft w:val="0"/>
              <w:marRight w:val="0"/>
              <w:marTop w:val="0"/>
              <w:marBottom w:val="0"/>
              <w:divBdr>
                <w:top w:val="none" w:sz="0" w:space="0" w:color="auto"/>
                <w:left w:val="none" w:sz="0" w:space="0" w:color="auto"/>
                <w:bottom w:val="none" w:sz="0" w:space="0" w:color="auto"/>
                <w:right w:val="none" w:sz="0" w:space="0" w:color="auto"/>
              </w:divBdr>
            </w:div>
          </w:divsChild>
        </w:div>
        <w:div w:id="1249075914">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0"/>
              <w:divBdr>
                <w:top w:val="none" w:sz="0" w:space="0" w:color="auto"/>
                <w:left w:val="none" w:sz="0" w:space="0" w:color="auto"/>
                <w:bottom w:val="none" w:sz="0" w:space="0" w:color="auto"/>
                <w:right w:val="none" w:sz="0" w:space="0" w:color="auto"/>
              </w:divBdr>
            </w:div>
          </w:divsChild>
        </w:div>
        <w:div w:id="1260992069">
          <w:marLeft w:val="0"/>
          <w:marRight w:val="0"/>
          <w:marTop w:val="0"/>
          <w:marBottom w:val="0"/>
          <w:divBdr>
            <w:top w:val="none" w:sz="0" w:space="0" w:color="auto"/>
            <w:left w:val="none" w:sz="0" w:space="0" w:color="auto"/>
            <w:bottom w:val="none" w:sz="0" w:space="0" w:color="auto"/>
            <w:right w:val="none" w:sz="0" w:space="0" w:color="auto"/>
          </w:divBdr>
          <w:divsChild>
            <w:div w:id="74252653">
              <w:marLeft w:val="0"/>
              <w:marRight w:val="0"/>
              <w:marTop w:val="0"/>
              <w:marBottom w:val="0"/>
              <w:divBdr>
                <w:top w:val="none" w:sz="0" w:space="0" w:color="auto"/>
                <w:left w:val="none" w:sz="0" w:space="0" w:color="auto"/>
                <w:bottom w:val="none" w:sz="0" w:space="0" w:color="auto"/>
                <w:right w:val="none" w:sz="0" w:space="0" w:color="auto"/>
              </w:divBdr>
            </w:div>
          </w:divsChild>
        </w:div>
        <w:div w:id="1263878591">
          <w:marLeft w:val="0"/>
          <w:marRight w:val="0"/>
          <w:marTop w:val="0"/>
          <w:marBottom w:val="0"/>
          <w:divBdr>
            <w:top w:val="none" w:sz="0" w:space="0" w:color="auto"/>
            <w:left w:val="none" w:sz="0" w:space="0" w:color="auto"/>
            <w:bottom w:val="none" w:sz="0" w:space="0" w:color="auto"/>
            <w:right w:val="none" w:sz="0" w:space="0" w:color="auto"/>
          </w:divBdr>
          <w:divsChild>
            <w:div w:id="1237320749">
              <w:marLeft w:val="0"/>
              <w:marRight w:val="0"/>
              <w:marTop w:val="0"/>
              <w:marBottom w:val="0"/>
              <w:divBdr>
                <w:top w:val="none" w:sz="0" w:space="0" w:color="auto"/>
                <w:left w:val="none" w:sz="0" w:space="0" w:color="auto"/>
                <w:bottom w:val="none" w:sz="0" w:space="0" w:color="auto"/>
                <w:right w:val="none" w:sz="0" w:space="0" w:color="auto"/>
              </w:divBdr>
            </w:div>
          </w:divsChild>
        </w:div>
        <w:div w:id="1268732129">
          <w:marLeft w:val="0"/>
          <w:marRight w:val="0"/>
          <w:marTop w:val="0"/>
          <w:marBottom w:val="0"/>
          <w:divBdr>
            <w:top w:val="none" w:sz="0" w:space="0" w:color="auto"/>
            <w:left w:val="none" w:sz="0" w:space="0" w:color="auto"/>
            <w:bottom w:val="none" w:sz="0" w:space="0" w:color="auto"/>
            <w:right w:val="none" w:sz="0" w:space="0" w:color="auto"/>
          </w:divBdr>
          <w:divsChild>
            <w:div w:id="221017928">
              <w:marLeft w:val="0"/>
              <w:marRight w:val="0"/>
              <w:marTop w:val="0"/>
              <w:marBottom w:val="0"/>
              <w:divBdr>
                <w:top w:val="none" w:sz="0" w:space="0" w:color="auto"/>
                <w:left w:val="none" w:sz="0" w:space="0" w:color="auto"/>
                <w:bottom w:val="none" w:sz="0" w:space="0" w:color="auto"/>
                <w:right w:val="none" w:sz="0" w:space="0" w:color="auto"/>
              </w:divBdr>
            </w:div>
            <w:div w:id="507213722">
              <w:marLeft w:val="0"/>
              <w:marRight w:val="0"/>
              <w:marTop w:val="0"/>
              <w:marBottom w:val="0"/>
              <w:divBdr>
                <w:top w:val="none" w:sz="0" w:space="0" w:color="auto"/>
                <w:left w:val="none" w:sz="0" w:space="0" w:color="auto"/>
                <w:bottom w:val="none" w:sz="0" w:space="0" w:color="auto"/>
                <w:right w:val="none" w:sz="0" w:space="0" w:color="auto"/>
              </w:divBdr>
            </w:div>
            <w:div w:id="2062364023">
              <w:marLeft w:val="0"/>
              <w:marRight w:val="0"/>
              <w:marTop w:val="0"/>
              <w:marBottom w:val="0"/>
              <w:divBdr>
                <w:top w:val="none" w:sz="0" w:space="0" w:color="auto"/>
                <w:left w:val="none" w:sz="0" w:space="0" w:color="auto"/>
                <w:bottom w:val="none" w:sz="0" w:space="0" w:color="auto"/>
                <w:right w:val="none" w:sz="0" w:space="0" w:color="auto"/>
              </w:divBdr>
            </w:div>
          </w:divsChild>
        </w:div>
        <w:div w:id="1282420745">
          <w:marLeft w:val="0"/>
          <w:marRight w:val="0"/>
          <w:marTop w:val="0"/>
          <w:marBottom w:val="0"/>
          <w:divBdr>
            <w:top w:val="none" w:sz="0" w:space="0" w:color="auto"/>
            <w:left w:val="none" w:sz="0" w:space="0" w:color="auto"/>
            <w:bottom w:val="none" w:sz="0" w:space="0" w:color="auto"/>
            <w:right w:val="none" w:sz="0" w:space="0" w:color="auto"/>
          </w:divBdr>
          <w:divsChild>
            <w:div w:id="1762875897">
              <w:marLeft w:val="0"/>
              <w:marRight w:val="0"/>
              <w:marTop w:val="0"/>
              <w:marBottom w:val="0"/>
              <w:divBdr>
                <w:top w:val="none" w:sz="0" w:space="0" w:color="auto"/>
                <w:left w:val="none" w:sz="0" w:space="0" w:color="auto"/>
                <w:bottom w:val="none" w:sz="0" w:space="0" w:color="auto"/>
                <w:right w:val="none" w:sz="0" w:space="0" w:color="auto"/>
              </w:divBdr>
            </w:div>
          </w:divsChild>
        </w:div>
        <w:div w:id="1288315523">
          <w:marLeft w:val="0"/>
          <w:marRight w:val="0"/>
          <w:marTop w:val="0"/>
          <w:marBottom w:val="0"/>
          <w:divBdr>
            <w:top w:val="none" w:sz="0" w:space="0" w:color="auto"/>
            <w:left w:val="none" w:sz="0" w:space="0" w:color="auto"/>
            <w:bottom w:val="none" w:sz="0" w:space="0" w:color="auto"/>
            <w:right w:val="none" w:sz="0" w:space="0" w:color="auto"/>
          </w:divBdr>
          <w:divsChild>
            <w:div w:id="957030734">
              <w:marLeft w:val="0"/>
              <w:marRight w:val="0"/>
              <w:marTop w:val="0"/>
              <w:marBottom w:val="0"/>
              <w:divBdr>
                <w:top w:val="none" w:sz="0" w:space="0" w:color="auto"/>
                <w:left w:val="none" w:sz="0" w:space="0" w:color="auto"/>
                <w:bottom w:val="none" w:sz="0" w:space="0" w:color="auto"/>
                <w:right w:val="none" w:sz="0" w:space="0" w:color="auto"/>
              </w:divBdr>
            </w:div>
          </w:divsChild>
        </w:div>
        <w:div w:id="1333871097">
          <w:marLeft w:val="0"/>
          <w:marRight w:val="0"/>
          <w:marTop w:val="0"/>
          <w:marBottom w:val="0"/>
          <w:divBdr>
            <w:top w:val="none" w:sz="0" w:space="0" w:color="auto"/>
            <w:left w:val="none" w:sz="0" w:space="0" w:color="auto"/>
            <w:bottom w:val="none" w:sz="0" w:space="0" w:color="auto"/>
            <w:right w:val="none" w:sz="0" w:space="0" w:color="auto"/>
          </w:divBdr>
          <w:divsChild>
            <w:div w:id="1332609957">
              <w:marLeft w:val="0"/>
              <w:marRight w:val="0"/>
              <w:marTop w:val="0"/>
              <w:marBottom w:val="0"/>
              <w:divBdr>
                <w:top w:val="none" w:sz="0" w:space="0" w:color="auto"/>
                <w:left w:val="none" w:sz="0" w:space="0" w:color="auto"/>
                <w:bottom w:val="none" w:sz="0" w:space="0" w:color="auto"/>
                <w:right w:val="none" w:sz="0" w:space="0" w:color="auto"/>
              </w:divBdr>
            </w:div>
          </w:divsChild>
        </w:div>
        <w:div w:id="1357972399">
          <w:marLeft w:val="0"/>
          <w:marRight w:val="0"/>
          <w:marTop w:val="0"/>
          <w:marBottom w:val="0"/>
          <w:divBdr>
            <w:top w:val="none" w:sz="0" w:space="0" w:color="auto"/>
            <w:left w:val="none" w:sz="0" w:space="0" w:color="auto"/>
            <w:bottom w:val="none" w:sz="0" w:space="0" w:color="auto"/>
            <w:right w:val="none" w:sz="0" w:space="0" w:color="auto"/>
          </w:divBdr>
          <w:divsChild>
            <w:div w:id="899367803">
              <w:marLeft w:val="0"/>
              <w:marRight w:val="0"/>
              <w:marTop w:val="0"/>
              <w:marBottom w:val="0"/>
              <w:divBdr>
                <w:top w:val="none" w:sz="0" w:space="0" w:color="auto"/>
                <w:left w:val="none" w:sz="0" w:space="0" w:color="auto"/>
                <w:bottom w:val="none" w:sz="0" w:space="0" w:color="auto"/>
                <w:right w:val="none" w:sz="0" w:space="0" w:color="auto"/>
              </w:divBdr>
            </w:div>
            <w:div w:id="1889416181">
              <w:marLeft w:val="0"/>
              <w:marRight w:val="0"/>
              <w:marTop w:val="0"/>
              <w:marBottom w:val="0"/>
              <w:divBdr>
                <w:top w:val="none" w:sz="0" w:space="0" w:color="auto"/>
                <w:left w:val="none" w:sz="0" w:space="0" w:color="auto"/>
                <w:bottom w:val="none" w:sz="0" w:space="0" w:color="auto"/>
                <w:right w:val="none" w:sz="0" w:space="0" w:color="auto"/>
              </w:divBdr>
            </w:div>
          </w:divsChild>
        </w:div>
        <w:div w:id="1445492324">
          <w:marLeft w:val="0"/>
          <w:marRight w:val="0"/>
          <w:marTop w:val="0"/>
          <w:marBottom w:val="0"/>
          <w:divBdr>
            <w:top w:val="none" w:sz="0" w:space="0" w:color="auto"/>
            <w:left w:val="none" w:sz="0" w:space="0" w:color="auto"/>
            <w:bottom w:val="none" w:sz="0" w:space="0" w:color="auto"/>
            <w:right w:val="none" w:sz="0" w:space="0" w:color="auto"/>
          </w:divBdr>
          <w:divsChild>
            <w:div w:id="173225022">
              <w:marLeft w:val="0"/>
              <w:marRight w:val="0"/>
              <w:marTop w:val="0"/>
              <w:marBottom w:val="0"/>
              <w:divBdr>
                <w:top w:val="none" w:sz="0" w:space="0" w:color="auto"/>
                <w:left w:val="none" w:sz="0" w:space="0" w:color="auto"/>
                <w:bottom w:val="none" w:sz="0" w:space="0" w:color="auto"/>
                <w:right w:val="none" w:sz="0" w:space="0" w:color="auto"/>
              </w:divBdr>
            </w:div>
          </w:divsChild>
        </w:div>
        <w:div w:id="1499691629">
          <w:marLeft w:val="0"/>
          <w:marRight w:val="0"/>
          <w:marTop w:val="0"/>
          <w:marBottom w:val="0"/>
          <w:divBdr>
            <w:top w:val="none" w:sz="0" w:space="0" w:color="auto"/>
            <w:left w:val="none" w:sz="0" w:space="0" w:color="auto"/>
            <w:bottom w:val="none" w:sz="0" w:space="0" w:color="auto"/>
            <w:right w:val="none" w:sz="0" w:space="0" w:color="auto"/>
          </w:divBdr>
          <w:divsChild>
            <w:div w:id="815492463">
              <w:marLeft w:val="0"/>
              <w:marRight w:val="0"/>
              <w:marTop w:val="0"/>
              <w:marBottom w:val="0"/>
              <w:divBdr>
                <w:top w:val="none" w:sz="0" w:space="0" w:color="auto"/>
                <w:left w:val="none" w:sz="0" w:space="0" w:color="auto"/>
                <w:bottom w:val="none" w:sz="0" w:space="0" w:color="auto"/>
                <w:right w:val="none" w:sz="0" w:space="0" w:color="auto"/>
              </w:divBdr>
            </w:div>
          </w:divsChild>
        </w:div>
        <w:div w:id="1507211877">
          <w:marLeft w:val="0"/>
          <w:marRight w:val="0"/>
          <w:marTop w:val="0"/>
          <w:marBottom w:val="0"/>
          <w:divBdr>
            <w:top w:val="none" w:sz="0" w:space="0" w:color="auto"/>
            <w:left w:val="none" w:sz="0" w:space="0" w:color="auto"/>
            <w:bottom w:val="none" w:sz="0" w:space="0" w:color="auto"/>
            <w:right w:val="none" w:sz="0" w:space="0" w:color="auto"/>
          </w:divBdr>
          <w:divsChild>
            <w:div w:id="1200432363">
              <w:marLeft w:val="0"/>
              <w:marRight w:val="0"/>
              <w:marTop w:val="0"/>
              <w:marBottom w:val="0"/>
              <w:divBdr>
                <w:top w:val="none" w:sz="0" w:space="0" w:color="auto"/>
                <w:left w:val="none" w:sz="0" w:space="0" w:color="auto"/>
                <w:bottom w:val="none" w:sz="0" w:space="0" w:color="auto"/>
                <w:right w:val="none" w:sz="0" w:space="0" w:color="auto"/>
              </w:divBdr>
            </w:div>
          </w:divsChild>
        </w:div>
        <w:div w:id="1519388387">
          <w:marLeft w:val="0"/>
          <w:marRight w:val="0"/>
          <w:marTop w:val="0"/>
          <w:marBottom w:val="0"/>
          <w:divBdr>
            <w:top w:val="none" w:sz="0" w:space="0" w:color="auto"/>
            <w:left w:val="none" w:sz="0" w:space="0" w:color="auto"/>
            <w:bottom w:val="none" w:sz="0" w:space="0" w:color="auto"/>
            <w:right w:val="none" w:sz="0" w:space="0" w:color="auto"/>
          </w:divBdr>
          <w:divsChild>
            <w:div w:id="78254153">
              <w:marLeft w:val="0"/>
              <w:marRight w:val="0"/>
              <w:marTop w:val="0"/>
              <w:marBottom w:val="0"/>
              <w:divBdr>
                <w:top w:val="none" w:sz="0" w:space="0" w:color="auto"/>
                <w:left w:val="none" w:sz="0" w:space="0" w:color="auto"/>
                <w:bottom w:val="none" w:sz="0" w:space="0" w:color="auto"/>
                <w:right w:val="none" w:sz="0" w:space="0" w:color="auto"/>
              </w:divBdr>
            </w:div>
            <w:div w:id="2085954956">
              <w:marLeft w:val="0"/>
              <w:marRight w:val="0"/>
              <w:marTop w:val="0"/>
              <w:marBottom w:val="0"/>
              <w:divBdr>
                <w:top w:val="none" w:sz="0" w:space="0" w:color="auto"/>
                <w:left w:val="none" w:sz="0" w:space="0" w:color="auto"/>
                <w:bottom w:val="none" w:sz="0" w:space="0" w:color="auto"/>
                <w:right w:val="none" w:sz="0" w:space="0" w:color="auto"/>
              </w:divBdr>
            </w:div>
          </w:divsChild>
        </w:div>
        <w:div w:id="1554611727">
          <w:marLeft w:val="0"/>
          <w:marRight w:val="0"/>
          <w:marTop w:val="0"/>
          <w:marBottom w:val="0"/>
          <w:divBdr>
            <w:top w:val="none" w:sz="0" w:space="0" w:color="auto"/>
            <w:left w:val="none" w:sz="0" w:space="0" w:color="auto"/>
            <w:bottom w:val="none" w:sz="0" w:space="0" w:color="auto"/>
            <w:right w:val="none" w:sz="0" w:space="0" w:color="auto"/>
          </w:divBdr>
          <w:divsChild>
            <w:div w:id="1336306404">
              <w:marLeft w:val="0"/>
              <w:marRight w:val="0"/>
              <w:marTop w:val="0"/>
              <w:marBottom w:val="0"/>
              <w:divBdr>
                <w:top w:val="none" w:sz="0" w:space="0" w:color="auto"/>
                <w:left w:val="none" w:sz="0" w:space="0" w:color="auto"/>
                <w:bottom w:val="none" w:sz="0" w:space="0" w:color="auto"/>
                <w:right w:val="none" w:sz="0" w:space="0" w:color="auto"/>
              </w:divBdr>
            </w:div>
          </w:divsChild>
        </w:div>
        <w:div w:id="1568498056">
          <w:marLeft w:val="0"/>
          <w:marRight w:val="0"/>
          <w:marTop w:val="0"/>
          <w:marBottom w:val="0"/>
          <w:divBdr>
            <w:top w:val="none" w:sz="0" w:space="0" w:color="auto"/>
            <w:left w:val="none" w:sz="0" w:space="0" w:color="auto"/>
            <w:bottom w:val="none" w:sz="0" w:space="0" w:color="auto"/>
            <w:right w:val="none" w:sz="0" w:space="0" w:color="auto"/>
          </w:divBdr>
          <w:divsChild>
            <w:div w:id="584799988">
              <w:marLeft w:val="0"/>
              <w:marRight w:val="0"/>
              <w:marTop w:val="0"/>
              <w:marBottom w:val="0"/>
              <w:divBdr>
                <w:top w:val="none" w:sz="0" w:space="0" w:color="auto"/>
                <w:left w:val="none" w:sz="0" w:space="0" w:color="auto"/>
                <w:bottom w:val="none" w:sz="0" w:space="0" w:color="auto"/>
                <w:right w:val="none" w:sz="0" w:space="0" w:color="auto"/>
              </w:divBdr>
            </w:div>
          </w:divsChild>
        </w:div>
        <w:div w:id="1588610965">
          <w:marLeft w:val="0"/>
          <w:marRight w:val="0"/>
          <w:marTop w:val="0"/>
          <w:marBottom w:val="0"/>
          <w:divBdr>
            <w:top w:val="none" w:sz="0" w:space="0" w:color="auto"/>
            <w:left w:val="none" w:sz="0" w:space="0" w:color="auto"/>
            <w:bottom w:val="none" w:sz="0" w:space="0" w:color="auto"/>
            <w:right w:val="none" w:sz="0" w:space="0" w:color="auto"/>
          </w:divBdr>
          <w:divsChild>
            <w:div w:id="65032734">
              <w:marLeft w:val="0"/>
              <w:marRight w:val="0"/>
              <w:marTop w:val="0"/>
              <w:marBottom w:val="0"/>
              <w:divBdr>
                <w:top w:val="none" w:sz="0" w:space="0" w:color="auto"/>
                <w:left w:val="none" w:sz="0" w:space="0" w:color="auto"/>
                <w:bottom w:val="none" w:sz="0" w:space="0" w:color="auto"/>
                <w:right w:val="none" w:sz="0" w:space="0" w:color="auto"/>
              </w:divBdr>
            </w:div>
          </w:divsChild>
        </w:div>
        <w:div w:id="1590196571">
          <w:marLeft w:val="0"/>
          <w:marRight w:val="0"/>
          <w:marTop w:val="0"/>
          <w:marBottom w:val="0"/>
          <w:divBdr>
            <w:top w:val="none" w:sz="0" w:space="0" w:color="auto"/>
            <w:left w:val="none" w:sz="0" w:space="0" w:color="auto"/>
            <w:bottom w:val="none" w:sz="0" w:space="0" w:color="auto"/>
            <w:right w:val="none" w:sz="0" w:space="0" w:color="auto"/>
          </w:divBdr>
          <w:divsChild>
            <w:div w:id="764764199">
              <w:marLeft w:val="0"/>
              <w:marRight w:val="0"/>
              <w:marTop w:val="0"/>
              <w:marBottom w:val="0"/>
              <w:divBdr>
                <w:top w:val="none" w:sz="0" w:space="0" w:color="auto"/>
                <w:left w:val="none" w:sz="0" w:space="0" w:color="auto"/>
                <w:bottom w:val="none" w:sz="0" w:space="0" w:color="auto"/>
                <w:right w:val="none" w:sz="0" w:space="0" w:color="auto"/>
              </w:divBdr>
            </w:div>
          </w:divsChild>
        </w:div>
        <w:div w:id="1600874170">
          <w:marLeft w:val="0"/>
          <w:marRight w:val="0"/>
          <w:marTop w:val="0"/>
          <w:marBottom w:val="0"/>
          <w:divBdr>
            <w:top w:val="none" w:sz="0" w:space="0" w:color="auto"/>
            <w:left w:val="none" w:sz="0" w:space="0" w:color="auto"/>
            <w:bottom w:val="none" w:sz="0" w:space="0" w:color="auto"/>
            <w:right w:val="none" w:sz="0" w:space="0" w:color="auto"/>
          </w:divBdr>
          <w:divsChild>
            <w:div w:id="754665666">
              <w:marLeft w:val="0"/>
              <w:marRight w:val="0"/>
              <w:marTop w:val="0"/>
              <w:marBottom w:val="0"/>
              <w:divBdr>
                <w:top w:val="none" w:sz="0" w:space="0" w:color="auto"/>
                <w:left w:val="none" w:sz="0" w:space="0" w:color="auto"/>
                <w:bottom w:val="none" w:sz="0" w:space="0" w:color="auto"/>
                <w:right w:val="none" w:sz="0" w:space="0" w:color="auto"/>
              </w:divBdr>
            </w:div>
            <w:div w:id="1730610661">
              <w:marLeft w:val="0"/>
              <w:marRight w:val="0"/>
              <w:marTop w:val="0"/>
              <w:marBottom w:val="0"/>
              <w:divBdr>
                <w:top w:val="none" w:sz="0" w:space="0" w:color="auto"/>
                <w:left w:val="none" w:sz="0" w:space="0" w:color="auto"/>
                <w:bottom w:val="none" w:sz="0" w:space="0" w:color="auto"/>
                <w:right w:val="none" w:sz="0" w:space="0" w:color="auto"/>
              </w:divBdr>
            </w:div>
          </w:divsChild>
        </w:div>
        <w:div w:id="1613240700">
          <w:marLeft w:val="0"/>
          <w:marRight w:val="0"/>
          <w:marTop w:val="0"/>
          <w:marBottom w:val="0"/>
          <w:divBdr>
            <w:top w:val="none" w:sz="0" w:space="0" w:color="auto"/>
            <w:left w:val="none" w:sz="0" w:space="0" w:color="auto"/>
            <w:bottom w:val="none" w:sz="0" w:space="0" w:color="auto"/>
            <w:right w:val="none" w:sz="0" w:space="0" w:color="auto"/>
          </w:divBdr>
          <w:divsChild>
            <w:div w:id="1491553581">
              <w:marLeft w:val="0"/>
              <w:marRight w:val="0"/>
              <w:marTop w:val="0"/>
              <w:marBottom w:val="0"/>
              <w:divBdr>
                <w:top w:val="none" w:sz="0" w:space="0" w:color="auto"/>
                <w:left w:val="none" w:sz="0" w:space="0" w:color="auto"/>
                <w:bottom w:val="none" w:sz="0" w:space="0" w:color="auto"/>
                <w:right w:val="none" w:sz="0" w:space="0" w:color="auto"/>
              </w:divBdr>
            </w:div>
          </w:divsChild>
        </w:div>
        <w:div w:id="1664119747">
          <w:marLeft w:val="0"/>
          <w:marRight w:val="0"/>
          <w:marTop w:val="0"/>
          <w:marBottom w:val="0"/>
          <w:divBdr>
            <w:top w:val="none" w:sz="0" w:space="0" w:color="auto"/>
            <w:left w:val="none" w:sz="0" w:space="0" w:color="auto"/>
            <w:bottom w:val="none" w:sz="0" w:space="0" w:color="auto"/>
            <w:right w:val="none" w:sz="0" w:space="0" w:color="auto"/>
          </w:divBdr>
          <w:divsChild>
            <w:div w:id="1549688414">
              <w:marLeft w:val="0"/>
              <w:marRight w:val="0"/>
              <w:marTop w:val="0"/>
              <w:marBottom w:val="0"/>
              <w:divBdr>
                <w:top w:val="none" w:sz="0" w:space="0" w:color="auto"/>
                <w:left w:val="none" w:sz="0" w:space="0" w:color="auto"/>
                <w:bottom w:val="none" w:sz="0" w:space="0" w:color="auto"/>
                <w:right w:val="none" w:sz="0" w:space="0" w:color="auto"/>
              </w:divBdr>
            </w:div>
          </w:divsChild>
        </w:div>
        <w:div w:id="1742680321">
          <w:marLeft w:val="0"/>
          <w:marRight w:val="0"/>
          <w:marTop w:val="0"/>
          <w:marBottom w:val="0"/>
          <w:divBdr>
            <w:top w:val="none" w:sz="0" w:space="0" w:color="auto"/>
            <w:left w:val="none" w:sz="0" w:space="0" w:color="auto"/>
            <w:bottom w:val="none" w:sz="0" w:space="0" w:color="auto"/>
            <w:right w:val="none" w:sz="0" w:space="0" w:color="auto"/>
          </w:divBdr>
          <w:divsChild>
            <w:div w:id="1488595276">
              <w:marLeft w:val="0"/>
              <w:marRight w:val="0"/>
              <w:marTop w:val="0"/>
              <w:marBottom w:val="0"/>
              <w:divBdr>
                <w:top w:val="none" w:sz="0" w:space="0" w:color="auto"/>
                <w:left w:val="none" w:sz="0" w:space="0" w:color="auto"/>
                <w:bottom w:val="none" w:sz="0" w:space="0" w:color="auto"/>
                <w:right w:val="none" w:sz="0" w:space="0" w:color="auto"/>
              </w:divBdr>
            </w:div>
          </w:divsChild>
        </w:div>
        <w:div w:id="1747217331">
          <w:marLeft w:val="0"/>
          <w:marRight w:val="0"/>
          <w:marTop w:val="0"/>
          <w:marBottom w:val="0"/>
          <w:divBdr>
            <w:top w:val="none" w:sz="0" w:space="0" w:color="auto"/>
            <w:left w:val="none" w:sz="0" w:space="0" w:color="auto"/>
            <w:bottom w:val="none" w:sz="0" w:space="0" w:color="auto"/>
            <w:right w:val="none" w:sz="0" w:space="0" w:color="auto"/>
          </w:divBdr>
          <w:divsChild>
            <w:div w:id="956371151">
              <w:marLeft w:val="0"/>
              <w:marRight w:val="0"/>
              <w:marTop w:val="0"/>
              <w:marBottom w:val="0"/>
              <w:divBdr>
                <w:top w:val="none" w:sz="0" w:space="0" w:color="auto"/>
                <w:left w:val="none" w:sz="0" w:space="0" w:color="auto"/>
                <w:bottom w:val="none" w:sz="0" w:space="0" w:color="auto"/>
                <w:right w:val="none" w:sz="0" w:space="0" w:color="auto"/>
              </w:divBdr>
            </w:div>
            <w:div w:id="1171335426">
              <w:marLeft w:val="0"/>
              <w:marRight w:val="0"/>
              <w:marTop w:val="0"/>
              <w:marBottom w:val="0"/>
              <w:divBdr>
                <w:top w:val="none" w:sz="0" w:space="0" w:color="auto"/>
                <w:left w:val="none" w:sz="0" w:space="0" w:color="auto"/>
                <w:bottom w:val="none" w:sz="0" w:space="0" w:color="auto"/>
                <w:right w:val="none" w:sz="0" w:space="0" w:color="auto"/>
              </w:divBdr>
            </w:div>
          </w:divsChild>
        </w:div>
        <w:div w:id="1811170876">
          <w:marLeft w:val="0"/>
          <w:marRight w:val="0"/>
          <w:marTop w:val="0"/>
          <w:marBottom w:val="0"/>
          <w:divBdr>
            <w:top w:val="none" w:sz="0" w:space="0" w:color="auto"/>
            <w:left w:val="none" w:sz="0" w:space="0" w:color="auto"/>
            <w:bottom w:val="none" w:sz="0" w:space="0" w:color="auto"/>
            <w:right w:val="none" w:sz="0" w:space="0" w:color="auto"/>
          </w:divBdr>
          <w:divsChild>
            <w:div w:id="67195786">
              <w:marLeft w:val="0"/>
              <w:marRight w:val="0"/>
              <w:marTop w:val="0"/>
              <w:marBottom w:val="0"/>
              <w:divBdr>
                <w:top w:val="none" w:sz="0" w:space="0" w:color="auto"/>
                <w:left w:val="none" w:sz="0" w:space="0" w:color="auto"/>
                <w:bottom w:val="none" w:sz="0" w:space="0" w:color="auto"/>
                <w:right w:val="none" w:sz="0" w:space="0" w:color="auto"/>
              </w:divBdr>
            </w:div>
          </w:divsChild>
        </w:div>
        <w:div w:id="1819102564">
          <w:marLeft w:val="0"/>
          <w:marRight w:val="0"/>
          <w:marTop w:val="0"/>
          <w:marBottom w:val="0"/>
          <w:divBdr>
            <w:top w:val="none" w:sz="0" w:space="0" w:color="auto"/>
            <w:left w:val="none" w:sz="0" w:space="0" w:color="auto"/>
            <w:bottom w:val="none" w:sz="0" w:space="0" w:color="auto"/>
            <w:right w:val="none" w:sz="0" w:space="0" w:color="auto"/>
          </w:divBdr>
          <w:divsChild>
            <w:div w:id="812020393">
              <w:marLeft w:val="0"/>
              <w:marRight w:val="0"/>
              <w:marTop w:val="0"/>
              <w:marBottom w:val="0"/>
              <w:divBdr>
                <w:top w:val="none" w:sz="0" w:space="0" w:color="auto"/>
                <w:left w:val="none" w:sz="0" w:space="0" w:color="auto"/>
                <w:bottom w:val="none" w:sz="0" w:space="0" w:color="auto"/>
                <w:right w:val="none" w:sz="0" w:space="0" w:color="auto"/>
              </w:divBdr>
            </w:div>
          </w:divsChild>
        </w:div>
        <w:div w:id="1835993824">
          <w:marLeft w:val="0"/>
          <w:marRight w:val="0"/>
          <w:marTop w:val="0"/>
          <w:marBottom w:val="0"/>
          <w:divBdr>
            <w:top w:val="none" w:sz="0" w:space="0" w:color="auto"/>
            <w:left w:val="none" w:sz="0" w:space="0" w:color="auto"/>
            <w:bottom w:val="none" w:sz="0" w:space="0" w:color="auto"/>
            <w:right w:val="none" w:sz="0" w:space="0" w:color="auto"/>
          </w:divBdr>
          <w:divsChild>
            <w:div w:id="1481460304">
              <w:marLeft w:val="0"/>
              <w:marRight w:val="0"/>
              <w:marTop w:val="0"/>
              <w:marBottom w:val="0"/>
              <w:divBdr>
                <w:top w:val="none" w:sz="0" w:space="0" w:color="auto"/>
                <w:left w:val="none" w:sz="0" w:space="0" w:color="auto"/>
                <w:bottom w:val="none" w:sz="0" w:space="0" w:color="auto"/>
                <w:right w:val="none" w:sz="0" w:space="0" w:color="auto"/>
              </w:divBdr>
            </w:div>
          </w:divsChild>
        </w:div>
        <w:div w:id="1844780859">
          <w:marLeft w:val="0"/>
          <w:marRight w:val="0"/>
          <w:marTop w:val="0"/>
          <w:marBottom w:val="0"/>
          <w:divBdr>
            <w:top w:val="none" w:sz="0" w:space="0" w:color="auto"/>
            <w:left w:val="none" w:sz="0" w:space="0" w:color="auto"/>
            <w:bottom w:val="none" w:sz="0" w:space="0" w:color="auto"/>
            <w:right w:val="none" w:sz="0" w:space="0" w:color="auto"/>
          </w:divBdr>
          <w:divsChild>
            <w:div w:id="866941406">
              <w:marLeft w:val="0"/>
              <w:marRight w:val="0"/>
              <w:marTop w:val="0"/>
              <w:marBottom w:val="0"/>
              <w:divBdr>
                <w:top w:val="none" w:sz="0" w:space="0" w:color="auto"/>
                <w:left w:val="none" w:sz="0" w:space="0" w:color="auto"/>
                <w:bottom w:val="none" w:sz="0" w:space="0" w:color="auto"/>
                <w:right w:val="none" w:sz="0" w:space="0" w:color="auto"/>
              </w:divBdr>
            </w:div>
          </w:divsChild>
        </w:div>
        <w:div w:id="1854997755">
          <w:marLeft w:val="0"/>
          <w:marRight w:val="0"/>
          <w:marTop w:val="0"/>
          <w:marBottom w:val="0"/>
          <w:divBdr>
            <w:top w:val="none" w:sz="0" w:space="0" w:color="auto"/>
            <w:left w:val="none" w:sz="0" w:space="0" w:color="auto"/>
            <w:bottom w:val="none" w:sz="0" w:space="0" w:color="auto"/>
            <w:right w:val="none" w:sz="0" w:space="0" w:color="auto"/>
          </w:divBdr>
          <w:divsChild>
            <w:div w:id="205458522">
              <w:marLeft w:val="0"/>
              <w:marRight w:val="0"/>
              <w:marTop w:val="0"/>
              <w:marBottom w:val="0"/>
              <w:divBdr>
                <w:top w:val="none" w:sz="0" w:space="0" w:color="auto"/>
                <w:left w:val="none" w:sz="0" w:space="0" w:color="auto"/>
                <w:bottom w:val="none" w:sz="0" w:space="0" w:color="auto"/>
                <w:right w:val="none" w:sz="0" w:space="0" w:color="auto"/>
              </w:divBdr>
            </w:div>
          </w:divsChild>
        </w:div>
        <w:div w:id="1934128386">
          <w:marLeft w:val="0"/>
          <w:marRight w:val="0"/>
          <w:marTop w:val="0"/>
          <w:marBottom w:val="0"/>
          <w:divBdr>
            <w:top w:val="none" w:sz="0" w:space="0" w:color="auto"/>
            <w:left w:val="none" w:sz="0" w:space="0" w:color="auto"/>
            <w:bottom w:val="none" w:sz="0" w:space="0" w:color="auto"/>
            <w:right w:val="none" w:sz="0" w:space="0" w:color="auto"/>
          </w:divBdr>
          <w:divsChild>
            <w:div w:id="805928288">
              <w:marLeft w:val="0"/>
              <w:marRight w:val="0"/>
              <w:marTop w:val="0"/>
              <w:marBottom w:val="0"/>
              <w:divBdr>
                <w:top w:val="none" w:sz="0" w:space="0" w:color="auto"/>
                <w:left w:val="none" w:sz="0" w:space="0" w:color="auto"/>
                <w:bottom w:val="none" w:sz="0" w:space="0" w:color="auto"/>
                <w:right w:val="none" w:sz="0" w:space="0" w:color="auto"/>
              </w:divBdr>
            </w:div>
          </w:divsChild>
        </w:div>
        <w:div w:id="1938833033">
          <w:marLeft w:val="0"/>
          <w:marRight w:val="0"/>
          <w:marTop w:val="0"/>
          <w:marBottom w:val="0"/>
          <w:divBdr>
            <w:top w:val="none" w:sz="0" w:space="0" w:color="auto"/>
            <w:left w:val="none" w:sz="0" w:space="0" w:color="auto"/>
            <w:bottom w:val="none" w:sz="0" w:space="0" w:color="auto"/>
            <w:right w:val="none" w:sz="0" w:space="0" w:color="auto"/>
          </w:divBdr>
          <w:divsChild>
            <w:div w:id="266734709">
              <w:marLeft w:val="0"/>
              <w:marRight w:val="0"/>
              <w:marTop w:val="0"/>
              <w:marBottom w:val="0"/>
              <w:divBdr>
                <w:top w:val="none" w:sz="0" w:space="0" w:color="auto"/>
                <w:left w:val="none" w:sz="0" w:space="0" w:color="auto"/>
                <w:bottom w:val="none" w:sz="0" w:space="0" w:color="auto"/>
                <w:right w:val="none" w:sz="0" w:space="0" w:color="auto"/>
              </w:divBdr>
            </w:div>
          </w:divsChild>
        </w:div>
        <w:div w:id="1958871902">
          <w:marLeft w:val="0"/>
          <w:marRight w:val="0"/>
          <w:marTop w:val="0"/>
          <w:marBottom w:val="0"/>
          <w:divBdr>
            <w:top w:val="none" w:sz="0" w:space="0" w:color="auto"/>
            <w:left w:val="none" w:sz="0" w:space="0" w:color="auto"/>
            <w:bottom w:val="none" w:sz="0" w:space="0" w:color="auto"/>
            <w:right w:val="none" w:sz="0" w:space="0" w:color="auto"/>
          </w:divBdr>
          <w:divsChild>
            <w:div w:id="480584870">
              <w:marLeft w:val="0"/>
              <w:marRight w:val="0"/>
              <w:marTop w:val="0"/>
              <w:marBottom w:val="0"/>
              <w:divBdr>
                <w:top w:val="none" w:sz="0" w:space="0" w:color="auto"/>
                <w:left w:val="none" w:sz="0" w:space="0" w:color="auto"/>
                <w:bottom w:val="none" w:sz="0" w:space="0" w:color="auto"/>
                <w:right w:val="none" w:sz="0" w:space="0" w:color="auto"/>
              </w:divBdr>
            </w:div>
          </w:divsChild>
        </w:div>
        <w:div w:id="1973438309">
          <w:marLeft w:val="0"/>
          <w:marRight w:val="0"/>
          <w:marTop w:val="0"/>
          <w:marBottom w:val="0"/>
          <w:divBdr>
            <w:top w:val="none" w:sz="0" w:space="0" w:color="auto"/>
            <w:left w:val="none" w:sz="0" w:space="0" w:color="auto"/>
            <w:bottom w:val="none" w:sz="0" w:space="0" w:color="auto"/>
            <w:right w:val="none" w:sz="0" w:space="0" w:color="auto"/>
          </w:divBdr>
          <w:divsChild>
            <w:div w:id="1461729203">
              <w:marLeft w:val="0"/>
              <w:marRight w:val="0"/>
              <w:marTop w:val="0"/>
              <w:marBottom w:val="0"/>
              <w:divBdr>
                <w:top w:val="none" w:sz="0" w:space="0" w:color="auto"/>
                <w:left w:val="none" w:sz="0" w:space="0" w:color="auto"/>
                <w:bottom w:val="none" w:sz="0" w:space="0" w:color="auto"/>
                <w:right w:val="none" w:sz="0" w:space="0" w:color="auto"/>
              </w:divBdr>
            </w:div>
          </w:divsChild>
        </w:div>
        <w:div w:id="1994602761">
          <w:marLeft w:val="0"/>
          <w:marRight w:val="0"/>
          <w:marTop w:val="0"/>
          <w:marBottom w:val="0"/>
          <w:divBdr>
            <w:top w:val="none" w:sz="0" w:space="0" w:color="auto"/>
            <w:left w:val="none" w:sz="0" w:space="0" w:color="auto"/>
            <w:bottom w:val="none" w:sz="0" w:space="0" w:color="auto"/>
            <w:right w:val="none" w:sz="0" w:space="0" w:color="auto"/>
          </w:divBdr>
          <w:divsChild>
            <w:div w:id="1324970048">
              <w:marLeft w:val="0"/>
              <w:marRight w:val="0"/>
              <w:marTop w:val="0"/>
              <w:marBottom w:val="0"/>
              <w:divBdr>
                <w:top w:val="none" w:sz="0" w:space="0" w:color="auto"/>
                <w:left w:val="none" w:sz="0" w:space="0" w:color="auto"/>
                <w:bottom w:val="none" w:sz="0" w:space="0" w:color="auto"/>
                <w:right w:val="none" w:sz="0" w:space="0" w:color="auto"/>
              </w:divBdr>
            </w:div>
          </w:divsChild>
        </w:div>
        <w:div w:id="2078357372">
          <w:marLeft w:val="0"/>
          <w:marRight w:val="0"/>
          <w:marTop w:val="0"/>
          <w:marBottom w:val="0"/>
          <w:divBdr>
            <w:top w:val="none" w:sz="0" w:space="0" w:color="auto"/>
            <w:left w:val="none" w:sz="0" w:space="0" w:color="auto"/>
            <w:bottom w:val="none" w:sz="0" w:space="0" w:color="auto"/>
            <w:right w:val="none" w:sz="0" w:space="0" w:color="auto"/>
          </w:divBdr>
          <w:divsChild>
            <w:div w:id="371613219">
              <w:marLeft w:val="0"/>
              <w:marRight w:val="0"/>
              <w:marTop w:val="0"/>
              <w:marBottom w:val="0"/>
              <w:divBdr>
                <w:top w:val="none" w:sz="0" w:space="0" w:color="auto"/>
                <w:left w:val="none" w:sz="0" w:space="0" w:color="auto"/>
                <w:bottom w:val="none" w:sz="0" w:space="0" w:color="auto"/>
                <w:right w:val="none" w:sz="0" w:space="0" w:color="auto"/>
              </w:divBdr>
            </w:div>
          </w:divsChild>
        </w:div>
        <w:div w:id="2099983551">
          <w:marLeft w:val="0"/>
          <w:marRight w:val="0"/>
          <w:marTop w:val="0"/>
          <w:marBottom w:val="0"/>
          <w:divBdr>
            <w:top w:val="none" w:sz="0" w:space="0" w:color="auto"/>
            <w:left w:val="none" w:sz="0" w:space="0" w:color="auto"/>
            <w:bottom w:val="none" w:sz="0" w:space="0" w:color="auto"/>
            <w:right w:val="none" w:sz="0" w:space="0" w:color="auto"/>
          </w:divBdr>
          <w:divsChild>
            <w:div w:id="58477500">
              <w:marLeft w:val="0"/>
              <w:marRight w:val="0"/>
              <w:marTop w:val="0"/>
              <w:marBottom w:val="0"/>
              <w:divBdr>
                <w:top w:val="none" w:sz="0" w:space="0" w:color="auto"/>
                <w:left w:val="none" w:sz="0" w:space="0" w:color="auto"/>
                <w:bottom w:val="none" w:sz="0" w:space="0" w:color="auto"/>
                <w:right w:val="none" w:sz="0" w:space="0" w:color="auto"/>
              </w:divBdr>
            </w:div>
            <w:div w:id="23169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89455">
      <w:bodyDiv w:val="1"/>
      <w:marLeft w:val="0"/>
      <w:marRight w:val="0"/>
      <w:marTop w:val="0"/>
      <w:marBottom w:val="0"/>
      <w:divBdr>
        <w:top w:val="none" w:sz="0" w:space="0" w:color="auto"/>
        <w:left w:val="none" w:sz="0" w:space="0" w:color="auto"/>
        <w:bottom w:val="none" w:sz="0" w:space="0" w:color="auto"/>
        <w:right w:val="none" w:sz="0" w:space="0" w:color="auto"/>
      </w:divBdr>
      <w:divsChild>
        <w:div w:id="2172451">
          <w:marLeft w:val="0"/>
          <w:marRight w:val="0"/>
          <w:marTop w:val="0"/>
          <w:marBottom w:val="0"/>
          <w:divBdr>
            <w:top w:val="none" w:sz="0" w:space="0" w:color="auto"/>
            <w:left w:val="none" w:sz="0" w:space="0" w:color="auto"/>
            <w:bottom w:val="none" w:sz="0" w:space="0" w:color="auto"/>
            <w:right w:val="none" w:sz="0" w:space="0" w:color="auto"/>
          </w:divBdr>
          <w:divsChild>
            <w:div w:id="303195906">
              <w:marLeft w:val="0"/>
              <w:marRight w:val="0"/>
              <w:marTop w:val="0"/>
              <w:marBottom w:val="0"/>
              <w:divBdr>
                <w:top w:val="none" w:sz="0" w:space="0" w:color="auto"/>
                <w:left w:val="none" w:sz="0" w:space="0" w:color="auto"/>
                <w:bottom w:val="none" w:sz="0" w:space="0" w:color="auto"/>
                <w:right w:val="none" w:sz="0" w:space="0" w:color="auto"/>
              </w:divBdr>
            </w:div>
            <w:div w:id="1634943444">
              <w:marLeft w:val="0"/>
              <w:marRight w:val="0"/>
              <w:marTop w:val="0"/>
              <w:marBottom w:val="0"/>
              <w:divBdr>
                <w:top w:val="none" w:sz="0" w:space="0" w:color="auto"/>
                <w:left w:val="none" w:sz="0" w:space="0" w:color="auto"/>
                <w:bottom w:val="none" w:sz="0" w:space="0" w:color="auto"/>
                <w:right w:val="none" w:sz="0" w:space="0" w:color="auto"/>
              </w:divBdr>
            </w:div>
          </w:divsChild>
        </w:div>
        <w:div w:id="65154631">
          <w:marLeft w:val="0"/>
          <w:marRight w:val="0"/>
          <w:marTop w:val="0"/>
          <w:marBottom w:val="0"/>
          <w:divBdr>
            <w:top w:val="none" w:sz="0" w:space="0" w:color="auto"/>
            <w:left w:val="none" w:sz="0" w:space="0" w:color="auto"/>
            <w:bottom w:val="none" w:sz="0" w:space="0" w:color="auto"/>
            <w:right w:val="none" w:sz="0" w:space="0" w:color="auto"/>
          </w:divBdr>
          <w:divsChild>
            <w:div w:id="525949219">
              <w:marLeft w:val="0"/>
              <w:marRight w:val="0"/>
              <w:marTop w:val="0"/>
              <w:marBottom w:val="0"/>
              <w:divBdr>
                <w:top w:val="none" w:sz="0" w:space="0" w:color="auto"/>
                <w:left w:val="none" w:sz="0" w:space="0" w:color="auto"/>
                <w:bottom w:val="none" w:sz="0" w:space="0" w:color="auto"/>
                <w:right w:val="none" w:sz="0" w:space="0" w:color="auto"/>
              </w:divBdr>
            </w:div>
            <w:div w:id="631180115">
              <w:marLeft w:val="0"/>
              <w:marRight w:val="0"/>
              <w:marTop w:val="0"/>
              <w:marBottom w:val="0"/>
              <w:divBdr>
                <w:top w:val="none" w:sz="0" w:space="0" w:color="auto"/>
                <w:left w:val="none" w:sz="0" w:space="0" w:color="auto"/>
                <w:bottom w:val="none" w:sz="0" w:space="0" w:color="auto"/>
                <w:right w:val="none" w:sz="0" w:space="0" w:color="auto"/>
              </w:divBdr>
            </w:div>
          </w:divsChild>
        </w:div>
        <w:div w:id="69812637">
          <w:marLeft w:val="0"/>
          <w:marRight w:val="0"/>
          <w:marTop w:val="0"/>
          <w:marBottom w:val="0"/>
          <w:divBdr>
            <w:top w:val="none" w:sz="0" w:space="0" w:color="auto"/>
            <w:left w:val="none" w:sz="0" w:space="0" w:color="auto"/>
            <w:bottom w:val="none" w:sz="0" w:space="0" w:color="auto"/>
            <w:right w:val="none" w:sz="0" w:space="0" w:color="auto"/>
          </w:divBdr>
          <w:divsChild>
            <w:div w:id="1963610631">
              <w:marLeft w:val="0"/>
              <w:marRight w:val="0"/>
              <w:marTop w:val="0"/>
              <w:marBottom w:val="0"/>
              <w:divBdr>
                <w:top w:val="none" w:sz="0" w:space="0" w:color="auto"/>
                <w:left w:val="none" w:sz="0" w:space="0" w:color="auto"/>
                <w:bottom w:val="none" w:sz="0" w:space="0" w:color="auto"/>
                <w:right w:val="none" w:sz="0" w:space="0" w:color="auto"/>
              </w:divBdr>
            </w:div>
          </w:divsChild>
        </w:div>
        <w:div w:id="105588588">
          <w:marLeft w:val="0"/>
          <w:marRight w:val="0"/>
          <w:marTop w:val="0"/>
          <w:marBottom w:val="0"/>
          <w:divBdr>
            <w:top w:val="none" w:sz="0" w:space="0" w:color="auto"/>
            <w:left w:val="none" w:sz="0" w:space="0" w:color="auto"/>
            <w:bottom w:val="none" w:sz="0" w:space="0" w:color="auto"/>
            <w:right w:val="none" w:sz="0" w:space="0" w:color="auto"/>
          </w:divBdr>
          <w:divsChild>
            <w:div w:id="321281394">
              <w:marLeft w:val="0"/>
              <w:marRight w:val="0"/>
              <w:marTop w:val="0"/>
              <w:marBottom w:val="0"/>
              <w:divBdr>
                <w:top w:val="none" w:sz="0" w:space="0" w:color="auto"/>
                <w:left w:val="none" w:sz="0" w:space="0" w:color="auto"/>
                <w:bottom w:val="none" w:sz="0" w:space="0" w:color="auto"/>
                <w:right w:val="none" w:sz="0" w:space="0" w:color="auto"/>
              </w:divBdr>
            </w:div>
          </w:divsChild>
        </w:div>
        <w:div w:id="135801123">
          <w:marLeft w:val="0"/>
          <w:marRight w:val="0"/>
          <w:marTop w:val="0"/>
          <w:marBottom w:val="0"/>
          <w:divBdr>
            <w:top w:val="none" w:sz="0" w:space="0" w:color="auto"/>
            <w:left w:val="none" w:sz="0" w:space="0" w:color="auto"/>
            <w:bottom w:val="none" w:sz="0" w:space="0" w:color="auto"/>
            <w:right w:val="none" w:sz="0" w:space="0" w:color="auto"/>
          </w:divBdr>
          <w:divsChild>
            <w:div w:id="387070006">
              <w:marLeft w:val="0"/>
              <w:marRight w:val="0"/>
              <w:marTop w:val="0"/>
              <w:marBottom w:val="0"/>
              <w:divBdr>
                <w:top w:val="none" w:sz="0" w:space="0" w:color="auto"/>
                <w:left w:val="none" w:sz="0" w:space="0" w:color="auto"/>
                <w:bottom w:val="none" w:sz="0" w:space="0" w:color="auto"/>
                <w:right w:val="none" w:sz="0" w:space="0" w:color="auto"/>
              </w:divBdr>
            </w:div>
          </w:divsChild>
        </w:div>
        <w:div w:id="262881924">
          <w:marLeft w:val="0"/>
          <w:marRight w:val="0"/>
          <w:marTop w:val="0"/>
          <w:marBottom w:val="0"/>
          <w:divBdr>
            <w:top w:val="none" w:sz="0" w:space="0" w:color="auto"/>
            <w:left w:val="none" w:sz="0" w:space="0" w:color="auto"/>
            <w:bottom w:val="none" w:sz="0" w:space="0" w:color="auto"/>
            <w:right w:val="none" w:sz="0" w:space="0" w:color="auto"/>
          </w:divBdr>
          <w:divsChild>
            <w:div w:id="1546747496">
              <w:marLeft w:val="0"/>
              <w:marRight w:val="0"/>
              <w:marTop w:val="0"/>
              <w:marBottom w:val="0"/>
              <w:divBdr>
                <w:top w:val="none" w:sz="0" w:space="0" w:color="auto"/>
                <w:left w:val="none" w:sz="0" w:space="0" w:color="auto"/>
                <w:bottom w:val="none" w:sz="0" w:space="0" w:color="auto"/>
                <w:right w:val="none" w:sz="0" w:space="0" w:color="auto"/>
              </w:divBdr>
            </w:div>
            <w:div w:id="2034721297">
              <w:marLeft w:val="0"/>
              <w:marRight w:val="0"/>
              <w:marTop w:val="0"/>
              <w:marBottom w:val="0"/>
              <w:divBdr>
                <w:top w:val="none" w:sz="0" w:space="0" w:color="auto"/>
                <w:left w:val="none" w:sz="0" w:space="0" w:color="auto"/>
                <w:bottom w:val="none" w:sz="0" w:space="0" w:color="auto"/>
                <w:right w:val="none" w:sz="0" w:space="0" w:color="auto"/>
              </w:divBdr>
            </w:div>
          </w:divsChild>
        </w:div>
        <w:div w:id="266155310">
          <w:marLeft w:val="0"/>
          <w:marRight w:val="0"/>
          <w:marTop w:val="0"/>
          <w:marBottom w:val="0"/>
          <w:divBdr>
            <w:top w:val="none" w:sz="0" w:space="0" w:color="auto"/>
            <w:left w:val="none" w:sz="0" w:space="0" w:color="auto"/>
            <w:bottom w:val="none" w:sz="0" w:space="0" w:color="auto"/>
            <w:right w:val="none" w:sz="0" w:space="0" w:color="auto"/>
          </w:divBdr>
          <w:divsChild>
            <w:div w:id="1850682365">
              <w:marLeft w:val="0"/>
              <w:marRight w:val="0"/>
              <w:marTop w:val="0"/>
              <w:marBottom w:val="0"/>
              <w:divBdr>
                <w:top w:val="none" w:sz="0" w:space="0" w:color="auto"/>
                <w:left w:val="none" w:sz="0" w:space="0" w:color="auto"/>
                <w:bottom w:val="none" w:sz="0" w:space="0" w:color="auto"/>
                <w:right w:val="none" w:sz="0" w:space="0" w:color="auto"/>
              </w:divBdr>
            </w:div>
          </w:divsChild>
        </w:div>
        <w:div w:id="283930578">
          <w:marLeft w:val="0"/>
          <w:marRight w:val="0"/>
          <w:marTop w:val="0"/>
          <w:marBottom w:val="0"/>
          <w:divBdr>
            <w:top w:val="none" w:sz="0" w:space="0" w:color="auto"/>
            <w:left w:val="none" w:sz="0" w:space="0" w:color="auto"/>
            <w:bottom w:val="none" w:sz="0" w:space="0" w:color="auto"/>
            <w:right w:val="none" w:sz="0" w:space="0" w:color="auto"/>
          </w:divBdr>
          <w:divsChild>
            <w:div w:id="395779858">
              <w:marLeft w:val="0"/>
              <w:marRight w:val="0"/>
              <w:marTop w:val="0"/>
              <w:marBottom w:val="0"/>
              <w:divBdr>
                <w:top w:val="none" w:sz="0" w:space="0" w:color="auto"/>
                <w:left w:val="none" w:sz="0" w:space="0" w:color="auto"/>
                <w:bottom w:val="none" w:sz="0" w:space="0" w:color="auto"/>
                <w:right w:val="none" w:sz="0" w:space="0" w:color="auto"/>
              </w:divBdr>
            </w:div>
          </w:divsChild>
        </w:div>
        <w:div w:id="284893255">
          <w:marLeft w:val="0"/>
          <w:marRight w:val="0"/>
          <w:marTop w:val="0"/>
          <w:marBottom w:val="0"/>
          <w:divBdr>
            <w:top w:val="none" w:sz="0" w:space="0" w:color="auto"/>
            <w:left w:val="none" w:sz="0" w:space="0" w:color="auto"/>
            <w:bottom w:val="none" w:sz="0" w:space="0" w:color="auto"/>
            <w:right w:val="none" w:sz="0" w:space="0" w:color="auto"/>
          </w:divBdr>
          <w:divsChild>
            <w:div w:id="27604826">
              <w:marLeft w:val="0"/>
              <w:marRight w:val="0"/>
              <w:marTop w:val="0"/>
              <w:marBottom w:val="0"/>
              <w:divBdr>
                <w:top w:val="none" w:sz="0" w:space="0" w:color="auto"/>
                <w:left w:val="none" w:sz="0" w:space="0" w:color="auto"/>
                <w:bottom w:val="none" w:sz="0" w:space="0" w:color="auto"/>
                <w:right w:val="none" w:sz="0" w:space="0" w:color="auto"/>
              </w:divBdr>
            </w:div>
          </w:divsChild>
        </w:div>
        <w:div w:id="286277611">
          <w:marLeft w:val="0"/>
          <w:marRight w:val="0"/>
          <w:marTop w:val="0"/>
          <w:marBottom w:val="0"/>
          <w:divBdr>
            <w:top w:val="none" w:sz="0" w:space="0" w:color="auto"/>
            <w:left w:val="none" w:sz="0" w:space="0" w:color="auto"/>
            <w:bottom w:val="none" w:sz="0" w:space="0" w:color="auto"/>
            <w:right w:val="none" w:sz="0" w:space="0" w:color="auto"/>
          </w:divBdr>
          <w:divsChild>
            <w:div w:id="419834810">
              <w:marLeft w:val="0"/>
              <w:marRight w:val="0"/>
              <w:marTop w:val="0"/>
              <w:marBottom w:val="0"/>
              <w:divBdr>
                <w:top w:val="none" w:sz="0" w:space="0" w:color="auto"/>
                <w:left w:val="none" w:sz="0" w:space="0" w:color="auto"/>
                <w:bottom w:val="none" w:sz="0" w:space="0" w:color="auto"/>
                <w:right w:val="none" w:sz="0" w:space="0" w:color="auto"/>
              </w:divBdr>
            </w:div>
          </w:divsChild>
        </w:div>
        <w:div w:id="338041962">
          <w:marLeft w:val="0"/>
          <w:marRight w:val="0"/>
          <w:marTop w:val="0"/>
          <w:marBottom w:val="0"/>
          <w:divBdr>
            <w:top w:val="none" w:sz="0" w:space="0" w:color="auto"/>
            <w:left w:val="none" w:sz="0" w:space="0" w:color="auto"/>
            <w:bottom w:val="none" w:sz="0" w:space="0" w:color="auto"/>
            <w:right w:val="none" w:sz="0" w:space="0" w:color="auto"/>
          </w:divBdr>
          <w:divsChild>
            <w:div w:id="321853522">
              <w:marLeft w:val="0"/>
              <w:marRight w:val="0"/>
              <w:marTop w:val="0"/>
              <w:marBottom w:val="0"/>
              <w:divBdr>
                <w:top w:val="none" w:sz="0" w:space="0" w:color="auto"/>
                <w:left w:val="none" w:sz="0" w:space="0" w:color="auto"/>
                <w:bottom w:val="none" w:sz="0" w:space="0" w:color="auto"/>
                <w:right w:val="none" w:sz="0" w:space="0" w:color="auto"/>
              </w:divBdr>
            </w:div>
          </w:divsChild>
        </w:div>
        <w:div w:id="372584306">
          <w:marLeft w:val="0"/>
          <w:marRight w:val="0"/>
          <w:marTop w:val="0"/>
          <w:marBottom w:val="0"/>
          <w:divBdr>
            <w:top w:val="none" w:sz="0" w:space="0" w:color="auto"/>
            <w:left w:val="none" w:sz="0" w:space="0" w:color="auto"/>
            <w:bottom w:val="none" w:sz="0" w:space="0" w:color="auto"/>
            <w:right w:val="none" w:sz="0" w:space="0" w:color="auto"/>
          </w:divBdr>
          <w:divsChild>
            <w:div w:id="1885481534">
              <w:marLeft w:val="0"/>
              <w:marRight w:val="0"/>
              <w:marTop w:val="0"/>
              <w:marBottom w:val="0"/>
              <w:divBdr>
                <w:top w:val="none" w:sz="0" w:space="0" w:color="auto"/>
                <w:left w:val="none" w:sz="0" w:space="0" w:color="auto"/>
                <w:bottom w:val="none" w:sz="0" w:space="0" w:color="auto"/>
                <w:right w:val="none" w:sz="0" w:space="0" w:color="auto"/>
              </w:divBdr>
            </w:div>
          </w:divsChild>
        </w:div>
        <w:div w:id="376779930">
          <w:marLeft w:val="0"/>
          <w:marRight w:val="0"/>
          <w:marTop w:val="0"/>
          <w:marBottom w:val="0"/>
          <w:divBdr>
            <w:top w:val="none" w:sz="0" w:space="0" w:color="auto"/>
            <w:left w:val="none" w:sz="0" w:space="0" w:color="auto"/>
            <w:bottom w:val="none" w:sz="0" w:space="0" w:color="auto"/>
            <w:right w:val="none" w:sz="0" w:space="0" w:color="auto"/>
          </w:divBdr>
          <w:divsChild>
            <w:div w:id="1698852572">
              <w:marLeft w:val="0"/>
              <w:marRight w:val="0"/>
              <w:marTop w:val="0"/>
              <w:marBottom w:val="0"/>
              <w:divBdr>
                <w:top w:val="none" w:sz="0" w:space="0" w:color="auto"/>
                <w:left w:val="none" w:sz="0" w:space="0" w:color="auto"/>
                <w:bottom w:val="none" w:sz="0" w:space="0" w:color="auto"/>
                <w:right w:val="none" w:sz="0" w:space="0" w:color="auto"/>
              </w:divBdr>
            </w:div>
          </w:divsChild>
        </w:div>
        <w:div w:id="385027540">
          <w:marLeft w:val="0"/>
          <w:marRight w:val="0"/>
          <w:marTop w:val="0"/>
          <w:marBottom w:val="0"/>
          <w:divBdr>
            <w:top w:val="none" w:sz="0" w:space="0" w:color="auto"/>
            <w:left w:val="none" w:sz="0" w:space="0" w:color="auto"/>
            <w:bottom w:val="none" w:sz="0" w:space="0" w:color="auto"/>
            <w:right w:val="none" w:sz="0" w:space="0" w:color="auto"/>
          </w:divBdr>
          <w:divsChild>
            <w:div w:id="408383743">
              <w:marLeft w:val="0"/>
              <w:marRight w:val="0"/>
              <w:marTop w:val="0"/>
              <w:marBottom w:val="0"/>
              <w:divBdr>
                <w:top w:val="none" w:sz="0" w:space="0" w:color="auto"/>
                <w:left w:val="none" w:sz="0" w:space="0" w:color="auto"/>
                <w:bottom w:val="none" w:sz="0" w:space="0" w:color="auto"/>
                <w:right w:val="none" w:sz="0" w:space="0" w:color="auto"/>
              </w:divBdr>
            </w:div>
          </w:divsChild>
        </w:div>
        <w:div w:id="396783980">
          <w:marLeft w:val="0"/>
          <w:marRight w:val="0"/>
          <w:marTop w:val="0"/>
          <w:marBottom w:val="0"/>
          <w:divBdr>
            <w:top w:val="none" w:sz="0" w:space="0" w:color="auto"/>
            <w:left w:val="none" w:sz="0" w:space="0" w:color="auto"/>
            <w:bottom w:val="none" w:sz="0" w:space="0" w:color="auto"/>
            <w:right w:val="none" w:sz="0" w:space="0" w:color="auto"/>
          </w:divBdr>
          <w:divsChild>
            <w:div w:id="816147254">
              <w:marLeft w:val="0"/>
              <w:marRight w:val="0"/>
              <w:marTop w:val="0"/>
              <w:marBottom w:val="0"/>
              <w:divBdr>
                <w:top w:val="none" w:sz="0" w:space="0" w:color="auto"/>
                <w:left w:val="none" w:sz="0" w:space="0" w:color="auto"/>
                <w:bottom w:val="none" w:sz="0" w:space="0" w:color="auto"/>
                <w:right w:val="none" w:sz="0" w:space="0" w:color="auto"/>
              </w:divBdr>
            </w:div>
          </w:divsChild>
        </w:div>
        <w:div w:id="440418080">
          <w:marLeft w:val="0"/>
          <w:marRight w:val="0"/>
          <w:marTop w:val="0"/>
          <w:marBottom w:val="0"/>
          <w:divBdr>
            <w:top w:val="none" w:sz="0" w:space="0" w:color="auto"/>
            <w:left w:val="none" w:sz="0" w:space="0" w:color="auto"/>
            <w:bottom w:val="none" w:sz="0" w:space="0" w:color="auto"/>
            <w:right w:val="none" w:sz="0" w:space="0" w:color="auto"/>
          </w:divBdr>
          <w:divsChild>
            <w:div w:id="694158160">
              <w:marLeft w:val="0"/>
              <w:marRight w:val="0"/>
              <w:marTop w:val="0"/>
              <w:marBottom w:val="0"/>
              <w:divBdr>
                <w:top w:val="none" w:sz="0" w:space="0" w:color="auto"/>
                <w:left w:val="none" w:sz="0" w:space="0" w:color="auto"/>
                <w:bottom w:val="none" w:sz="0" w:space="0" w:color="auto"/>
                <w:right w:val="none" w:sz="0" w:space="0" w:color="auto"/>
              </w:divBdr>
            </w:div>
          </w:divsChild>
        </w:div>
        <w:div w:id="465271068">
          <w:marLeft w:val="0"/>
          <w:marRight w:val="0"/>
          <w:marTop w:val="0"/>
          <w:marBottom w:val="0"/>
          <w:divBdr>
            <w:top w:val="none" w:sz="0" w:space="0" w:color="auto"/>
            <w:left w:val="none" w:sz="0" w:space="0" w:color="auto"/>
            <w:bottom w:val="none" w:sz="0" w:space="0" w:color="auto"/>
            <w:right w:val="none" w:sz="0" w:space="0" w:color="auto"/>
          </w:divBdr>
          <w:divsChild>
            <w:div w:id="510610608">
              <w:marLeft w:val="0"/>
              <w:marRight w:val="0"/>
              <w:marTop w:val="0"/>
              <w:marBottom w:val="0"/>
              <w:divBdr>
                <w:top w:val="none" w:sz="0" w:space="0" w:color="auto"/>
                <w:left w:val="none" w:sz="0" w:space="0" w:color="auto"/>
                <w:bottom w:val="none" w:sz="0" w:space="0" w:color="auto"/>
                <w:right w:val="none" w:sz="0" w:space="0" w:color="auto"/>
              </w:divBdr>
            </w:div>
          </w:divsChild>
        </w:div>
        <w:div w:id="491726884">
          <w:marLeft w:val="0"/>
          <w:marRight w:val="0"/>
          <w:marTop w:val="0"/>
          <w:marBottom w:val="0"/>
          <w:divBdr>
            <w:top w:val="none" w:sz="0" w:space="0" w:color="auto"/>
            <w:left w:val="none" w:sz="0" w:space="0" w:color="auto"/>
            <w:bottom w:val="none" w:sz="0" w:space="0" w:color="auto"/>
            <w:right w:val="none" w:sz="0" w:space="0" w:color="auto"/>
          </w:divBdr>
          <w:divsChild>
            <w:div w:id="1360619865">
              <w:marLeft w:val="0"/>
              <w:marRight w:val="0"/>
              <w:marTop w:val="0"/>
              <w:marBottom w:val="0"/>
              <w:divBdr>
                <w:top w:val="none" w:sz="0" w:space="0" w:color="auto"/>
                <w:left w:val="none" w:sz="0" w:space="0" w:color="auto"/>
                <w:bottom w:val="none" w:sz="0" w:space="0" w:color="auto"/>
                <w:right w:val="none" w:sz="0" w:space="0" w:color="auto"/>
              </w:divBdr>
            </w:div>
          </w:divsChild>
        </w:div>
        <w:div w:id="496042343">
          <w:marLeft w:val="0"/>
          <w:marRight w:val="0"/>
          <w:marTop w:val="0"/>
          <w:marBottom w:val="0"/>
          <w:divBdr>
            <w:top w:val="none" w:sz="0" w:space="0" w:color="auto"/>
            <w:left w:val="none" w:sz="0" w:space="0" w:color="auto"/>
            <w:bottom w:val="none" w:sz="0" w:space="0" w:color="auto"/>
            <w:right w:val="none" w:sz="0" w:space="0" w:color="auto"/>
          </w:divBdr>
          <w:divsChild>
            <w:div w:id="956833748">
              <w:marLeft w:val="0"/>
              <w:marRight w:val="0"/>
              <w:marTop w:val="0"/>
              <w:marBottom w:val="0"/>
              <w:divBdr>
                <w:top w:val="none" w:sz="0" w:space="0" w:color="auto"/>
                <w:left w:val="none" w:sz="0" w:space="0" w:color="auto"/>
                <w:bottom w:val="none" w:sz="0" w:space="0" w:color="auto"/>
                <w:right w:val="none" w:sz="0" w:space="0" w:color="auto"/>
              </w:divBdr>
            </w:div>
          </w:divsChild>
        </w:div>
        <w:div w:id="501705660">
          <w:marLeft w:val="0"/>
          <w:marRight w:val="0"/>
          <w:marTop w:val="0"/>
          <w:marBottom w:val="0"/>
          <w:divBdr>
            <w:top w:val="none" w:sz="0" w:space="0" w:color="auto"/>
            <w:left w:val="none" w:sz="0" w:space="0" w:color="auto"/>
            <w:bottom w:val="none" w:sz="0" w:space="0" w:color="auto"/>
            <w:right w:val="none" w:sz="0" w:space="0" w:color="auto"/>
          </w:divBdr>
          <w:divsChild>
            <w:div w:id="1962301697">
              <w:marLeft w:val="0"/>
              <w:marRight w:val="0"/>
              <w:marTop w:val="0"/>
              <w:marBottom w:val="0"/>
              <w:divBdr>
                <w:top w:val="none" w:sz="0" w:space="0" w:color="auto"/>
                <w:left w:val="none" w:sz="0" w:space="0" w:color="auto"/>
                <w:bottom w:val="none" w:sz="0" w:space="0" w:color="auto"/>
                <w:right w:val="none" w:sz="0" w:space="0" w:color="auto"/>
              </w:divBdr>
            </w:div>
          </w:divsChild>
        </w:div>
        <w:div w:id="508174986">
          <w:marLeft w:val="0"/>
          <w:marRight w:val="0"/>
          <w:marTop w:val="0"/>
          <w:marBottom w:val="0"/>
          <w:divBdr>
            <w:top w:val="none" w:sz="0" w:space="0" w:color="auto"/>
            <w:left w:val="none" w:sz="0" w:space="0" w:color="auto"/>
            <w:bottom w:val="none" w:sz="0" w:space="0" w:color="auto"/>
            <w:right w:val="none" w:sz="0" w:space="0" w:color="auto"/>
          </w:divBdr>
          <w:divsChild>
            <w:div w:id="1097752980">
              <w:marLeft w:val="0"/>
              <w:marRight w:val="0"/>
              <w:marTop w:val="0"/>
              <w:marBottom w:val="0"/>
              <w:divBdr>
                <w:top w:val="none" w:sz="0" w:space="0" w:color="auto"/>
                <w:left w:val="none" w:sz="0" w:space="0" w:color="auto"/>
                <w:bottom w:val="none" w:sz="0" w:space="0" w:color="auto"/>
                <w:right w:val="none" w:sz="0" w:space="0" w:color="auto"/>
              </w:divBdr>
            </w:div>
          </w:divsChild>
        </w:div>
        <w:div w:id="522062859">
          <w:marLeft w:val="0"/>
          <w:marRight w:val="0"/>
          <w:marTop w:val="0"/>
          <w:marBottom w:val="0"/>
          <w:divBdr>
            <w:top w:val="none" w:sz="0" w:space="0" w:color="auto"/>
            <w:left w:val="none" w:sz="0" w:space="0" w:color="auto"/>
            <w:bottom w:val="none" w:sz="0" w:space="0" w:color="auto"/>
            <w:right w:val="none" w:sz="0" w:space="0" w:color="auto"/>
          </w:divBdr>
          <w:divsChild>
            <w:div w:id="2052876776">
              <w:marLeft w:val="0"/>
              <w:marRight w:val="0"/>
              <w:marTop w:val="0"/>
              <w:marBottom w:val="0"/>
              <w:divBdr>
                <w:top w:val="none" w:sz="0" w:space="0" w:color="auto"/>
                <w:left w:val="none" w:sz="0" w:space="0" w:color="auto"/>
                <w:bottom w:val="none" w:sz="0" w:space="0" w:color="auto"/>
                <w:right w:val="none" w:sz="0" w:space="0" w:color="auto"/>
              </w:divBdr>
            </w:div>
          </w:divsChild>
        </w:div>
        <w:div w:id="524055167">
          <w:marLeft w:val="0"/>
          <w:marRight w:val="0"/>
          <w:marTop w:val="0"/>
          <w:marBottom w:val="0"/>
          <w:divBdr>
            <w:top w:val="none" w:sz="0" w:space="0" w:color="auto"/>
            <w:left w:val="none" w:sz="0" w:space="0" w:color="auto"/>
            <w:bottom w:val="none" w:sz="0" w:space="0" w:color="auto"/>
            <w:right w:val="none" w:sz="0" w:space="0" w:color="auto"/>
          </w:divBdr>
          <w:divsChild>
            <w:div w:id="313527034">
              <w:marLeft w:val="0"/>
              <w:marRight w:val="0"/>
              <w:marTop w:val="0"/>
              <w:marBottom w:val="0"/>
              <w:divBdr>
                <w:top w:val="none" w:sz="0" w:space="0" w:color="auto"/>
                <w:left w:val="none" w:sz="0" w:space="0" w:color="auto"/>
                <w:bottom w:val="none" w:sz="0" w:space="0" w:color="auto"/>
                <w:right w:val="none" w:sz="0" w:space="0" w:color="auto"/>
              </w:divBdr>
            </w:div>
          </w:divsChild>
        </w:div>
        <w:div w:id="561408063">
          <w:marLeft w:val="0"/>
          <w:marRight w:val="0"/>
          <w:marTop w:val="0"/>
          <w:marBottom w:val="0"/>
          <w:divBdr>
            <w:top w:val="none" w:sz="0" w:space="0" w:color="auto"/>
            <w:left w:val="none" w:sz="0" w:space="0" w:color="auto"/>
            <w:bottom w:val="none" w:sz="0" w:space="0" w:color="auto"/>
            <w:right w:val="none" w:sz="0" w:space="0" w:color="auto"/>
          </w:divBdr>
          <w:divsChild>
            <w:div w:id="169026821">
              <w:marLeft w:val="0"/>
              <w:marRight w:val="0"/>
              <w:marTop w:val="0"/>
              <w:marBottom w:val="0"/>
              <w:divBdr>
                <w:top w:val="none" w:sz="0" w:space="0" w:color="auto"/>
                <w:left w:val="none" w:sz="0" w:space="0" w:color="auto"/>
                <w:bottom w:val="none" w:sz="0" w:space="0" w:color="auto"/>
                <w:right w:val="none" w:sz="0" w:space="0" w:color="auto"/>
              </w:divBdr>
            </w:div>
            <w:div w:id="1035430031">
              <w:marLeft w:val="0"/>
              <w:marRight w:val="0"/>
              <w:marTop w:val="0"/>
              <w:marBottom w:val="0"/>
              <w:divBdr>
                <w:top w:val="none" w:sz="0" w:space="0" w:color="auto"/>
                <w:left w:val="none" w:sz="0" w:space="0" w:color="auto"/>
                <w:bottom w:val="none" w:sz="0" w:space="0" w:color="auto"/>
                <w:right w:val="none" w:sz="0" w:space="0" w:color="auto"/>
              </w:divBdr>
            </w:div>
            <w:div w:id="1277326845">
              <w:marLeft w:val="0"/>
              <w:marRight w:val="0"/>
              <w:marTop w:val="0"/>
              <w:marBottom w:val="0"/>
              <w:divBdr>
                <w:top w:val="none" w:sz="0" w:space="0" w:color="auto"/>
                <w:left w:val="none" w:sz="0" w:space="0" w:color="auto"/>
                <w:bottom w:val="none" w:sz="0" w:space="0" w:color="auto"/>
                <w:right w:val="none" w:sz="0" w:space="0" w:color="auto"/>
              </w:divBdr>
            </w:div>
          </w:divsChild>
        </w:div>
        <w:div w:id="585960919">
          <w:marLeft w:val="0"/>
          <w:marRight w:val="0"/>
          <w:marTop w:val="0"/>
          <w:marBottom w:val="0"/>
          <w:divBdr>
            <w:top w:val="none" w:sz="0" w:space="0" w:color="auto"/>
            <w:left w:val="none" w:sz="0" w:space="0" w:color="auto"/>
            <w:bottom w:val="none" w:sz="0" w:space="0" w:color="auto"/>
            <w:right w:val="none" w:sz="0" w:space="0" w:color="auto"/>
          </w:divBdr>
          <w:divsChild>
            <w:div w:id="739594350">
              <w:marLeft w:val="0"/>
              <w:marRight w:val="0"/>
              <w:marTop w:val="0"/>
              <w:marBottom w:val="0"/>
              <w:divBdr>
                <w:top w:val="none" w:sz="0" w:space="0" w:color="auto"/>
                <w:left w:val="none" w:sz="0" w:space="0" w:color="auto"/>
                <w:bottom w:val="none" w:sz="0" w:space="0" w:color="auto"/>
                <w:right w:val="none" w:sz="0" w:space="0" w:color="auto"/>
              </w:divBdr>
            </w:div>
          </w:divsChild>
        </w:div>
        <w:div w:id="593173160">
          <w:marLeft w:val="0"/>
          <w:marRight w:val="0"/>
          <w:marTop w:val="0"/>
          <w:marBottom w:val="0"/>
          <w:divBdr>
            <w:top w:val="none" w:sz="0" w:space="0" w:color="auto"/>
            <w:left w:val="none" w:sz="0" w:space="0" w:color="auto"/>
            <w:bottom w:val="none" w:sz="0" w:space="0" w:color="auto"/>
            <w:right w:val="none" w:sz="0" w:space="0" w:color="auto"/>
          </w:divBdr>
          <w:divsChild>
            <w:div w:id="1203010720">
              <w:marLeft w:val="0"/>
              <w:marRight w:val="0"/>
              <w:marTop w:val="0"/>
              <w:marBottom w:val="0"/>
              <w:divBdr>
                <w:top w:val="none" w:sz="0" w:space="0" w:color="auto"/>
                <w:left w:val="none" w:sz="0" w:space="0" w:color="auto"/>
                <w:bottom w:val="none" w:sz="0" w:space="0" w:color="auto"/>
                <w:right w:val="none" w:sz="0" w:space="0" w:color="auto"/>
              </w:divBdr>
            </w:div>
          </w:divsChild>
        </w:div>
        <w:div w:id="625695978">
          <w:marLeft w:val="0"/>
          <w:marRight w:val="0"/>
          <w:marTop w:val="0"/>
          <w:marBottom w:val="0"/>
          <w:divBdr>
            <w:top w:val="none" w:sz="0" w:space="0" w:color="auto"/>
            <w:left w:val="none" w:sz="0" w:space="0" w:color="auto"/>
            <w:bottom w:val="none" w:sz="0" w:space="0" w:color="auto"/>
            <w:right w:val="none" w:sz="0" w:space="0" w:color="auto"/>
          </w:divBdr>
          <w:divsChild>
            <w:div w:id="1478452369">
              <w:marLeft w:val="0"/>
              <w:marRight w:val="0"/>
              <w:marTop w:val="0"/>
              <w:marBottom w:val="0"/>
              <w:divBdr>
                <w:top w:val="none" w:sz="0" w:space="0" w:color="auto"/>
                <w:left w:val="none" w:sz="0" w:space="0" w:color="auto"/>
                <w:bottom w:val="none" w:sz="0" w:space="0" w:color="auto"/>
                <w:right w:val="none" w:sz="0" w:space="0" w:color="auto"/>
              </w:divBdr>
            </w:div>
          </w:divsChild>
        </w:div>
        <w:div w:id="625962616">
          <w:marLeft w:val="0"/>
          <w:marRight w:val="0"/>
          <w:marTop w:val="0"/>
          <w:marBottom w:val="0"/>
          <w:divBdr>
            <w:top w:val="none" w:sz="0" w:space="0" w:color="auto"/>
            <w:left w:val="none" w:sz="0" w:space="0" w:color="auto"/>
            <w:bottom w:val="none" w:sz="0" w:space="0" w:color="auto"/>
            <w:right w:val="none" w:sz="0" w:space="0" w:color="auto"/>
          </w:divBdr>
          <w:divsChild>
            <w:div w:id="1523670564">
              <w:marLeft w:val="0"/>
              <w:marRight w:val="0"/>
              <w:marTop w:val="0"/>
              <w:marBottom w:val="0"/>
              <w:divBdr>
                <w:top w:val="none" w:sz="0" w:space="0" w:color="auto"/>
                <w:left w:val="none" w:sz="0" w:space="0" w:color="auto"/>
                <w:bottom w:val="none" w:sz="0" w:space="0" w:color="auto"/>
                <w:right w:val="none" w:sz="0" w:space="0" w:color="auto"/>
              </w:divBdr>
            </w:div>
          </w:divsChild>
        </w:div>
        <w:div w:id="677390087">
          <w:marLeft w:val="0"/>
          <w:marRight w:val="0"/>
          <w:marTop w:val="0"/>
          <w:marBottom w:val="0"/>
          <w:divBdr>
            <w:top w:val="none" w:sz="0" w:space="0" w:color="auto"/>
            <w:left w:val="none" w:sz="0" w:space="0" w:color="auto"/>
            <w:bottom w:val="none" w:sz="0" w:space="0" w:color="auto"/>
            <w:right w:val="none" w:sz="0" w:space="0" w:color="auto"/>
          </w:divBdr>
          <w:divsChild>
            <w:div w:id="1361514495">
              <w:marLeft w:val="0"/>
              <w:marRight w:val="0"/>
              <w:marTop w:val="0"/>
              <w:marBottom w:val="0"/>
              <w:divBdr>
                <w:top w:val="none" w:sz="0" w:space="0" w:color="auto"/>
                <w:left w:val="none" w:sz="0" w:space="0" w:color="auto"/>
                <w:bottom w:val="none" w:sz="0" w:space="0" w:color="auto"/>
                <w:right w:val="none" w:sz="0" w:space="0" w:color="auto"/>
              </w:divBdr>
            </w:div>
          </w:divsChild>
        </w:div>
        <w:div w:id="791360118">
          <w:marLeft w:val="0"/>
          <w:marRight w:val="0"/>
          <w:marTop w:val="0"/>
          <w:marBottom w:val="0"/>
          <w:divBdr>
            <w:top w:val="none" w:sz="0" w:space="0" w:color="auto"/>
            <w:left w:val="none" w:sz="0" w:space="0" w:color="auto"/>
            <w:bottom w:val="none" w:sz="0" w:space="0" w:color="auto"/>
            <w:right w:val="none" w:sz="0" w:space="0" w:color="auto"/>
          </w:divBdr>
          <w:divsChild>
            <w:div w:id="592981613">
              <w:marLeft w:val="0"/>
              <w:marRight w:val="0"/>
              <w:marTop w:val="0"/>
              <w:marBottom w:val="0"/>
              <w:divBdr>
                <w:top w:val="none" w:sz="0" w:space="0" w:color="auto"/>
                <w:left w:val="none" w:sz="0" w:space="0" w:color="auto"/>
                <w:bottom w:val="none" w:sz="0" w:space="0" w:color="auto"/>
                <w:right w:val="none" w:sz="0" w:space="0" w:color="auto"/>
              </w:divBdr>
            </w:div>
            <w:div w:id="601690257">
              <w:marLeft w:val="0"/>
              <w:marRight w:val="0"/>
              <w:marTop w:val="0"/>
              <w:marBottom w:val="0"/>
              <w:divBdr>
                <w:top w:val="none" w:sz="0" w:space="0" w:color="auto"/>
                <w:left w:val="none" w:sz="0" w:space="0" w:color="auto"/>
                <w:bottom w:val="none" w:sz="0" w:space="0" w:color="auto"/>
                <w:right w:val="none" w:sz="0" w:space="0" w:color="auto"/>
              </w:divBdr>
            </w:div>
          </w:divsChild>
        </w:div>
        <w:div w:id="798574560">
          <w:marLeft w:val="0"/>
          <w:marRight w:val="0"/>
          <w:marTop w:val="0"/>
          <w:marBottom w:val="0"/>
          <w:divBdr>
            <w:top w:val="none" w:sz="0" w:space="0" w:color="auto"/>
            <w:left w:val="none" w:sz="0" w:space="0" w:color="auto"/>
            <w:bottom w:val="none" w:sz="0" w:space="0" w:color="auto"/>
            <w:right w:val="none" w:sz="0" w:space="0" w:color="auto"/>
          </w:divBdr>
          <w:divsChild>
            <w:div w:id="1324641">
              <w:marLeft w:val="0"/>
              <w:marRight w:val="0"/>
              <w:marTop w:val="0"/>
              <w:marBottom w:val="0"/>
              <w:divBdr>
                <w:top w:val="none" w:sz="0" w:space="0" w:color="auto"/>
                <w:left w:val="none" w:sz="0" w:space="0" w:color="auto"/>
                <w:bottom w:val="none" w:sz="0" w:space="0" w:color="auto"/>
                <w:right w:val="none" w:sz="0" w:space="0" w:color="auto"/>
              </w:divBdr>
            </w:div>
          </w:divsChild>
        </w:div>
        <w:div w:id="869955062">
          <w:marLeft w:val="0"/>
          <w:marRight w:val="0"/>
          <w:marTop w:val="0"/>
          <w:marBottom w:val="0"/>
          <w:divBdr>
            <w:top w:val="none" w:sz="0" w:space="0" w:color="auto"/>
            <w:left w:val="none" w:sz="0" w:space="0" w:color="auto"/>
            <w:bottom w:val="none" w:sz="0" w:space="0" w:color="auto"/>
            <w:right w:val="none" w:sz="0" w:space="0" w:color="auto"/>
          </w:divBdr>
          <w:divsChild>
            <w:div w:id="2088765962">
              <w:marLeft w:val="0"/>
              <w:marRight w:val="0"/>
              <w:marTop w:val="0"/>
              <w:marBottom w:val="0"/>
              <w:divBdr>
                <w:top w:val="none" w:sz="0" w:space="0" w:color="auto"/>
                <w:left w:val="none" w:sz="0" w:space="0" w:color="auto"/>
                <w:bottom w:val="none" w:sz="0" w:space="0" w:color="auto"/>
                <w:right w:val="none" w:sz="0" w:space="0" w:color="auto"/>
              </w:divBdr>
            </w:div>
          </w:divsChild>
        </w:div>
        <w:div w:id="933395317">
          <w:marLeft w:val="0"/>
          <w:marRight w:val="0"/>
          <w:marTop w:val="0"/>
          <w:marBottom w:val="0"/>
          <w:divBdr>
            <w:top w:val="none" w:sz="0" w:space="0" w:color="auto"/>
            <w:left w:val="none" w:sz="0" w:space="0" w:color="auto"/>
            <w:bottom w:val="none" w:sz="0" w:space="0" w:color="auto"/>
            <w:right w:val="none" w:sz="0" w:space="0" w:color="auto"/>
          </w:divBdr>
          <w:divsChild>
            <w:div w:id="1412779719">
              <w:marLeft w:val="0"/>
              <w:marRight w:val="0"/>
              <w:marTop w:val="0"/>
              <w:marBottom w:val="0"/>
              <w:divBdr>
                <w:top w:val="none" w:sz="0" w:space="0" w:color="auto"/>
                <w:left w:val="none" w:sz="0" w:space="0" w:color="auto"/>
                <w:bottom w:val="none" w:sz="0" w:space="0" w:color="auto"/>
                <w:right w:val="none" w:sz="0" w:space="0" w:color="auto"/>
              </w:divBdr>
            </w:div>
          </w:divsChild>
        </w:div>
        <w:div w:id="944726914">
          <w:marLeft w:val="0"/>
          <w:marRight w:val="0"/>
          <w:marTop w:val="0"/>
          <w:marBottom w:val="0"/>
          <w:divBdr>
            <w:top w:val="none" w:sz="0" w:space="0" w:color="auto"/>
            <w:left w:val="none" w:sz="0" w:space="0" w:color="auto"/>
            <w:bottom w:val="none" w:sz="0" w:space="0" w:color="auto"/>
            <w:right w:val="none" w:sz="0" w:space="0" w:color="auto"/>
          </w:divBdr>
          <w:divsChild>
            <w:div w:id="590158668">
              <w:marLeft w:val="0"/>
              <w:marRight w:val="0"/>
              <w:marTop w:val="0"/>
              <w:marBottom w:val="0"/>
              <w:divBdr>
                <w:top w:val="none" w:sz="0" w:space="0" w:color="auto"/>
                <w:left w:val="none" w:sz="0" w:space="0" w:color="auto"/>
                <w:bottom w:val="none" w:sz="0" w:space="0" w:color="auto"/>
                <w:right w:val="none" w:sz="0" w:space="0" w:color="auto"/>
              </w:divBdr>
            </w:div>
          </w:divsChild>
        </w:div>
        <w:div w:id="964847459">
          <w:marLeft w:val="0"/>
          <w:marRight w:val="0"/>
          <w:marTop w:val="0"/>
          <w:marBottom w:val="0"/>
          <w:divBdr>
            <w:top w:val="none" w:sz="0" w:space="0" w:color="auto"/>
            <w:left w:val="none" w:sz="0" w:space="0" w:color="auto"/>
            <w:bottom w:val="none" w:sz="0" w:space="0" w:color="auto"/>
            <w:right w:val="none" w:sz="0" w:space="0" w:color="auto"/>
          </w:divBdr>
          <w:divsChild>
            <w:div w:id="133983268">
              <w:marLeft w:val="0"/>
              <w:marRight w:val="0"/>
              <w:marTop w:val="0"/>
              <w:marBottom w:val="0"/>
              <w:divBdr>
                <w:top w:val="none" w:sz="0" w:space="0" w:color="auto"/>
                <w:left w:val="none" w:sz="0" w:space="0" w:color="auto"/>
                <w:bottom w:val="none" w:sz="0" w:space="0" w:color="auto"/>
                <w:right w:val="none" w:sz="0" w:space="0" w:color="auto"/>
              </w:divBdr>
            </w:div>
            <w:div w:id="1261840013">
              <w:marLeft w:val="0"/>
              <w:marRight w:val="0"/>
              <w:marTop w:val="0"/>
              <w:marBottom w:val="0"/>
              <w:divBdr>
                <w:top w:val="none" w:sz="0" w:space="0" w:color="auto"/>
                <w:left w:val="none" w:sz="0" w:space="0" w:color="auto"/>
                <w:bottom w:val="none" w:sz="0" w:space="0" w:color="auto"/>
                <w:right w:val="none" w:sz="0" w:space="0" w:color="auto"/>
              </w:divBdr>
            </w:div>
          </w:divsChild>
        </w:div>
        <w:div w:id="970016716">
          <w:marLeft w:val="0"/>
          <w:marRight w:val="0"/>
          <w:marTop w:val="0"/>
          <w:marBottom w:val="0"/>
          <w:divBdr>
            <w:top w:val="none" w:sz="0" w:space="0" w:color="auto"/>
            <w:left w:val="none" w:sz="0" w:space="0" w:color="auto"/>
            <w:bottom w:val="none" w:sz="0" w:space="0" w:color="auto"/>
            <w:right w:val="none" w:sz="0" w:space="0" w:color="auto"/>
          </w:divBdr>
          <w:divsChild>
            <w:div w:id="1253474141">
              <w:marLeft w:val="0"/>
              <w:marRight w:val="0"/>
              <w:marTop w:val="0"/>
              <w:marBottom w:val="0"/>
              <w:divBdr>
                <w:top w:val="none" w:sz="0" w:space="0" w:color="auto"/>
                <w:left w:val="none" w:sz="0" w:space="0" w:color="auto"/>
                <w:bottom w:val="none" w:sz="0" w:space="0" w:color="auto"/>
                <w:right w:val="none" w:sz="0" w:space="0" w:color="auto"/>
              </w:divBdr>
            </w:div>
          </w:divsChild>
        </w:div>
        <w:div w:id="973020865">
          <w:marLeft w:val="0"/>
          <w:marRight w:val="0"/>
          <w:marTop w:val="0"/>
          <w:marBottom w:val="0"/>
          <w:divBdr>
            <w:top w:val="none" w:sz="0" w:space="0" w:color="auto"/>
            <w:left w:val="none" w:sz="0" w:space="0" w:color="auto"/>
            <w:bottom w:val="none" w:sz="0" w:space="0" w:color="auto"/>
            <w:right w:val="none" w:sz="0" w:space="0" w:color="auto"/>
          </w:divBdr>
          <w:divsChild>
            <w:div w:id="1060666315">
              <w:marLeft w:val="0"/>
              <w:marRight w:val="0"/>
              <w:marTop w:val="0"/>
              <w:marBottom w:val="0"/>
              <w:divBdr>
                <w:top w:val="none" w:sz="0" w:space="0" w:color="auto"/>
                <w:left w:val="none" w:sz="0" w:space="0" w:color="auto"/>
                <w:bottom w:val="none" w:sz="0" w:space="0" w:color="auto"/>
                <w:right w:val="none" w:sz="0" w:space="0" w:color="auto"/>
              </w:divBdr>
            </w:div>
          </w:divsChild>
        </w:div>
        <w:div w:id="991904434">
          <w:marLeft w:val="0"/>
          <w:marRight w:val="0"/>
          <w:marTop w:val="0"/>
          <w:marBottom w:val="0"/>
          <w:divBdr>
            <w:top w:val="none" w:sz="0" w:space="0" w:color="auto"/>
            <w:left w:val="none" w:sz="0" w:space="0" w:color="auto"/>
            <w:bottom w:val="none" w:sz="0" w:space="0" w:color="auto"/>
            <w:right w:val="none" w:sz="0" w:space="0" w:color="auto"/>
          </w:divBdr>
          <w:divsChild>
            <w:div w:id="1154294051">
              <w:marLeft w:val="0"/>
              <w:marRight w:val="0"/>
              <w:marTop w:val="0"/>
              <w:marBottom w:val="0"/>
              <w:divBdr>
                <w:top w:val="none" w:sz="0" w:space="0" w:color="auto"/>
                <w:left w:val="none" w:sz="0" w:space="0" w:color="auto"/>
                <w:bottom w:val="none" w:sz="0" w:space="0" w:color="auto"/>
                <w:right w:val="none" w:sz="0" w:space="0" w:color="auto"/>
              </w:divBdr>
            </w:div>
          </w:divsChild>
        </w:div>
        <w:div w:id="991907726">
          <w:marLeft w:val="0"/>
          <w:marRight w:val="0"/>
          <w:marTop w:val="0"/>
          <w:marBottom w:val="0"/>
          <w:divBdr>
            <w:top w:val="none" w:sz="0" w:space="0" w:color="auto"/>
            <w:left w:val="none" w:sz="0" w:space="0" w:color="auto"/>
            <w:bottom w:val="none" w:sz="0" w:space="0" w:color="auto"/>
            <w:right w:val="none" w:sz="0" w:space="0" w:color="auto"/>
          </w:divBdr>
          <w:divsChild>
            <w:div w:id="164901593">
              <w:marLeft w:val="0"/>
              <w:marRight w:val="0"/>
              <w:marTop w:val="0"/>
              <w:marBottom w:val="0"/>
              <w:divBdr>
                <w:top w:val="none" w:sz="0" w:space="0" w:color="auto"/>
                <w:left w:val="none" w:sz="0" w:space="0" w:color="auto"/>
                <w:bottom w:val="none" w:sz="0" w:space="0" w:color="auto"/>
                <w:right w:val="none" w:sz="0" w:space="0" w:color="auto"/>
              </w:divBdr>
            </w:div>
          </w:divsChild>
        </w:div>
        <w:div w:id="997004686">
          <w:marLeft w:val="0"/>
          <w:marRight w:val="0"/>
          <w:marTop w:val="0"/>
          <w:marBottom w:val="0"/>
          <w:divBdr>
            <w:top w:val="none" w:sz="0" w:space="0" w:color="auto"/>
            <w:left w:val="none" w:sz="0" w:space="0" w:color="auto"/>
            <w:bottom w:val="none" w:sz="0" w:space="0" w:color="auto"/>
            <w:right w:val="none" w:sz="0" w:space="0" w:color="auto"/>
          </w:divBdr>
          <w:divsChild>
            <w:div w:id="66388113">
              <w:marLeft w:val="0"/>
              <w:marRight w:val="0"/>
              <w:marTop w:val="0"/>
              <w:marBottom w:val="0"/>
              <w:divBdr>
                <w:top w:val="none" w:sz="0" w:space="0" w:color="auto"/>
                <w:left w:val="none" w:sz="0" w:space="0" w:color="auto"/>
                <w:bottom w:val="none" w:sz="0" w:space="0" w:color="auto"/>
                <w:right w:val="none" w:sz="0" w:space="0" w:color="auto"/>
              </w:divBdr>
            </w:div>
            <w:div w:id="1794783803">
              <w:marLeft w:val="0"/>
              <w:marRight w:val="0"/>
              <w:marTop w:val="0"/>
              <w:marBottom w:val="0"/>
              <w:divBdr>
                <w:top w:val="none" w:sz="0" w:space="0" w:color="auto"/>
                <w:left w:val="none" w:sz="0" w:space="0" w:color="auto"/>
                <w:bottom w:val="none" w:sz="0" w:space="0" w:color="auto"/>
                <w:right w:val="none" w:sz="0" w:space="0" w:color="auto"/>
              </w:divBdr>
            </w:div>
          </w:divsChild>
        </w:div>
        <w:div w:id="1024555185">
          <w:marLeft w:val="0"/>
          <w:marRight w:val="0"/>
          <w:marTop w:val="0"/>
          <w:marBottom w:val="0"/>
          <w:divBdr>
            <w:top w:val="none" w:sz="0" w:space="0" w:color="auto"/>
            <w:left w:val="none" w:sz="0" w:space="0" w:color="auto"/>
            <w:bottom w:val="none" w:sz="0" w:space="0" w:color="auto"/>
            <w:right w:val="none" w:sz="0" w:space="0" w:color="auto"/>
          </w:divBdr>
          <w:divsChild>
            <w:div w:id="842207652">
              <w:marLeft w:val="0"/>
              <w:marRight w:val="0"/>
              <w:marTop w:val="0"/>
              <w:marBottom w:val="0"/>
              <w:divBdr>
                <w:top w:val="none" w:sz="0" w:space="0" w:color="auto"/>
                <w:left w:val="none" w:sz="0" w:space="0" w:color="auto"/>
                <w:bottom w:val="none" w:sz="0" w:space="0" w:color="auto"/>
                <w:right w:val="none" w:sz="0" w:space="0" w:color="auto"/>
              </w:divBdr>
            </w:div>
          </w:divsChild>
        </w:div>
        <w:div w:id="1143620863">
          <w:marLeft w:val="0"/>
          <w:marRight w:val="0"/>
          <w:marTop w:val="0"/>
          <w:marBottom w:val="0"/>
          <w:divBdr>
            <w:top w:val="none" w:sz="0" w:space="0" w:color="auto"/>
            <w:left w:val="none" w:sz="0" w:space="0" w:color="auto"/>
            <w:bottom w:val="none" w:sz="0" w:space="0" w:color="auto"/>
            <w:right w:val="none" w:sz="0" w:space="0" w:color="auto"/>
          </w:divBdr>
          <w:divsChild>
            <w:div w:id="1271543410">
              <w:marLeft w:val="0"/>
              <w:marRight w:val="0"/>
              <w:marTop w:val="0"/>
              <w:marBottom w:val="0"/>
              <w:divBdr>
                <w:top w:val="none" w:sz="0" w:space="0" w:color="auto"/>
                <w:left w:val="none" w:sz="0" w:space="0" w:color="auto"/>
                <w:bottom w:val="none" w:sz="0" w:space="0" w:color="auto"/>
                <w:right w:val="none" w:sz="0" w:space="0" w:color="auto"/>
              </w:divBdr>
            </w:div>
          </w:divsChild>
        </w:div>
        <w:div w:id="1145243139">
          <w:marLeft w:val="0"/>
          <w:marRight w:val="0"/>
          <w:marTop w:val="0"/>
          <w:marBottom w:val="0"/>
          <w:divBdr>
            <w:top w:val="none" w:sz="0" w:space="0" w:color="auto"/>
            <w:left w:val="none" w:sz="0" w:space="0" w:color="auto"/>
            <w:bottom w:val="none" w:sz="0" w:space="0" w:color="auto"/>
            <w:right w:val="none" w:sz="0" w:space="0" w:color="auto"/>
          </w:divBdr>
          <w:divsChild>
            <w:div w:id="548499189">
              <w:marLeft w:val="0"/>
              <w:marRight w:val="0"/>
              <w:marTop w:val="0"/>
              <w:marBottom w:val="0"/>
              <w:divBdr>
                <w:top w:val="none" w:sz="0" w:space="0" w:color="auto"/>
                <w:left w:val="none" w:sz="0" w:space="0" w:color="auto"/>
                <w:bottom w:val="none" w:sz="0" w:space="0" w:color="auto"/>
                <w:right w:val="none" w:sz="0" w:space="0" w:color="auto"/>
              </w:divBdr>
            </w:div>
          </w:divsChild>
        </w:div>
        <w:div w:id="1179926370">
          <w:marLeft w:val="0"/>
          <w:marRight w:val="0"/>
          <w:marTop w:val="0"/>
          <w:marBottom w:val="0"/>
          <w:divBdr>
            <w:top w:val="none" w:sz="0" w:space="0" w:color="auto"/>
            <w:left w:val="none" w:sz="0" w:space="0" w:color="auto"/>
            <w:bottom w:val="none" w:sz="0" w:space="0" w:color="auto"/>
            <w:right w:val="none" w:sz="0" w:space="0" w:color="auto"/>
          </w:divBdr>
          <w:divsChild>
            <w:div w:id="68382463">
              <w:marLeft w:val="0"/>
              <w:marRight w:val="0"/>
              <w:marTop w:val="0"/>
              <w:marBottom w:val="0"/>
              <w:divBdr>
                <w:top w:val="none" w:sz="0" w:space="0" w:color="auto"/>
                <w:left w:val="none" w:sz="0" w:space="0" w:color="auto"/>
                <w:bottom w:val="none" w:sz="0" w:space="0" w:color="auto"/>
                <w:right w:val="none" w:sz="0" w:space="0" w:color="auto"/>
              </w:divBdr>
            </w:div>
          </w:divsChild>
        </w:div>
        <w:div w:id="1198079571">
          <w:marLeft w:val="0"/>
          <w:marRight w:val="0"/>
          <w:marTop w:val="0"/>
          <w:marBottom w:val="0"/>
          <w:divBdr>
            <w:top w:val="none" w:sz="0" w:space="0" w:color="auto"/>
            <w:left w:val="none" w:sz="0" w:space="0" w:color="auto"/>
            <w:bottom w:val="none" w:sz="0" w:space="0" w:color="auto"/>
            <w:right w:val="none" w:sz="0" w:space="0" w:color="auto"/>
          </w:divBdr>
          <w:divsChild>
            <w:div w:id="1862232844">
              <w:marLeft w:val="0"/>
              <w:marRight w:val="0"/>
              <w:marTop w:val="0"/>
              <w:marBottom w:val="0"/>
              <w:divBdr>
                <w:top w:val="none" w:sz="0" w:space="0" w:color="auto"/>
                <w:left w:val="none" w:sz="0" w:space="0" w:color="auto"/>
                <w:bottom w:val="none" w:sz="0" w:space="0" w:color="auto"/>
                <w:right w:val="none" w:sz="0" w:space="0" w:color="auto"/>
              </w:divBdr>
            </w:div>
          </w:divsChild>
        </w:div>
        <w:div w:id="1229729493">
          <w:marLeft w:val="0"/>
          <w:marRight w:val="0"/>
          <w:marTop w:val="0"/>
          <w:marBottom w:val="0"/>
          <w:divBdr>
            <w:top w:val="none" w:sz="0" w:space="0" w:color="auto"/>
            <w:left w:val="none" w:sz="0" w:space="0" w:color="auto"/>
            <w:bottom w:val="none" w:sz="0" w:space="0" w:color="auto"/>
            <w:right w:val="none" w:sz="0" w:space="0" w:color="auto"/>
          </w:divBdr>
          <w:divsChild>
            <w:div w:id="336539216">
              <w:marLeft w:val="0"/>
              <w:marRight w:val="0"/>
              <w:marTop w:val="0"/>
              <w:marBottom w:val="0"/>
              <w:divBdr>
                <w:top w:val="none" w:sz="0" w:space="0" w:color="auto"/>
                <w:left w:val="none" w:sz="0" w:space="0" w:color="auto"/>
                <w:bottom w:val="none" w:sz="0" w:space="0" w:color="auto"/>
                <w:right w:val="none" w:sz="0" w:space="0" w:color="auto"/>
              </w:divBdr>
            </w:div>
          </w:divsChild>
        </w:div>
        <w:div w:id="1300649351">
          <w:marLeft w:val="0"/>
          <w:marRight w:val="0"/>
          <w:marTop w:val="0"/>
          <w:marBottom w:val="0"/>
          <w:divBdr>
            <w:top w:val="none" w:sz="0" w:space="0" w:color="auto"/>
            <w:left w:val="none" w:sz="0" w:space="0" w:color="auto"/>
            <w:bottom w:val="none" w:sz="0" w:space="0" w:color="auto"/>
            <w:right w:val="none" w:sz="0" w:space="0" w:color="auto"/>
          </w:divBdr>
          <w:divsChild>
            <w:div w:id="520363265">
              <w:marLeft w:val="0"/>
              <w:marRight w:val="0"/>
              <w:marTop w:val="0"/>
              <w:marBottom w:val="0"/>
              <w:divBdr>
                <w:top w:val="none" w:sz="0" w:space="0" w:color="auto"/>
                <w:left w:val="none" w:sz="0" w:space="0" w:color="auto"/>
                <w:bottom w:val="none" w:sz="0" w:space="0" w:color="auto"/>
                <w:right w:val="none" w:sz="0" w:space="0" w:color="auto"/>
              </w:divBdr>
            </w:div>
          </w:divsChild>
        </w:div>
        <w:div w:id="1314139827">
          <w:marLeft w:val="0"/>
          <w:marRight w:val="0"/>
          <w:marTop w:val="0"/>
          <w:marBottom w:val="0"/>
          <w:divBdr>
            <w:top w:val="none" w:sz="0" w:space="0" w:color="auto"/>
            <w:left w:val="none" w:sz="0" w:space="0" w:color="auto"/>
            <w:bottom w:val="none" w:sz="0" w:space="0" w:color="auto"/>
            <w:right w:val="none" w:sz="0" w:space="0" w:color="auto"/>
          </w:divBdr>
          <w:divsChild>
            <w:div w:id="949120630">
              <w:marLeft w:val="0"/>
              <w:marRight w:val="0"/>
              <w:marTop w:val="0"/>
              <w:marBottom w:val="0"/>
              <w:divBdr>
                <w:top w:val="none" w:sz="0" w:space="0" w:color="auto"/>
                <w:left w:val="none" w:sz="0" w:space="0" w:color="auto"/>
                <w:bottom w:val="none" w:sz="0" w:space="0" w:color="auto"/>
                <w:right w:val="none" w:sz="0" w:space="0" w:color="auto"/>
              </w:divBdr>
            </w:div>
          </w:divsChild>
        </w:div>
        <w:div w:id="1318000209">
          <w:marLeft w:val="0"/>
          <w:marRight w:val="0"/>
          <w:marTop w:val="0"/>
          <w:marBottom w:val="0"/>
          <w:divBdr>
            <w:top w:val="none" w:sz="0" w:space="0" w:color="auto"/>
            <w:left w:val="none" w:sz="0" w:space="0" w:color="auto"/>
            <w:bottom w:val="none" w:sz="0" w:space="0" w:color="auto"/>
            <w:right w:val="none" w:sz="0" w:space="0" w:color="auto"/>
          </w:divBdr>
          <w:divsChild>
            <w:div w:id="1297639026">
              <w:marLeft w:val="0"/>
              <w:marRight w:val="0"/>
              <w:marTop w:val="0"/>
              <w:marBottom w:val="0"/>
              <w:divBdr>
                <w:top w:val="none" w:sz="0" w:space="0" w:color="auto"/>
                <w:left w:val="none" w:sz="0" w:space="0" w:color="auto"/>
                <w:bottom w:val="none" w:sz="0" w:space="0" w:color="auto"/>
                <w:right w:val="none" w:sz="0" w:space="0" w:color="auto"/>
              </w:divBdr>
            </w:div>
          </w:divsChild>
        </w:div>
        <w:div w:id="1331643337">
          <w:marLeft w:val="0"/>
          <w:marRight w:val="0"/>
          <w:marTop w:val="0"/>
          <w:marBottom w:val="0"/>
          <w:divBdr>
            <w:top w:val="none" w:sz="0" w:space="0" w:color="auto"/>
            <w:left w:val="none" w:sz="0" w:space="0" w:color="auto"/>
            <w:bottom w:val="none" w:sz="0" w:space="0" w:color="auto"/>
            <w:right w:val="none" w:sz="0" w:space="0" w:color="auto"/>
          </w:divBdr>
          <w:divsChild>
            <w:div w:id="1016082674">
              <w:marLeft w:val="0"/>
              <w:marRight w:val="0"/>
              <w:marTop w:val="0"/>
              <w:marBottom w:val="0"/>
              <w:divBdr>
                <w:top w:val="none" w:sz="0" w:space="0" w:color="auto"/>
                <w:left w:val="none" w:sz="0" w:space="0" w:color="auto"/>
                <w:bottom w:val="none" w:sz="0" w:space="0" w:color="auto"/>
                <w:right w:val="none" w:sz="0" w:space="0" w:color="auto"/>
              </w:divBdr>
            </w:div>
          </w:divsChild>
        </w:div>
        <w:div w:id="1345474866">
          <w:marLeft w:val="0"/>
          <w:marRight w:val="0"/>
          <w:marTop w:val="0"/>
          <w:marBottom w:val="0"/>
          <w:divBdr>
            <w:top w:val="none" w:sz="0" w:space="0" w:color="auto"/>
            <w:left w:val="none" w:sz="0" w:space="0" w:color="auto"/>
            <w:bottom w:val="none" w:sz="0" w:space="0" w:color="auto"/>
            <w:right w:val="none" w:sz="0" w:space="0" w:color="auto"/>
          </w:divBdr>
          <w:divsChild>
            <w:div w:id="587885557">
              <w:marLeft w:val="0"/>
              <w:marRight w:val="0"/>
              <w:marTop w:val="0"/>
              <w:marBottom w:val="0"/>
              <w:divBdr>
                <w:top w:val="none" w:sz="0" w:space="0" w:color="auto"/>
                <w:left w:val="none" w:sz="0" w:space="0" w:color="auto"/>
                <w:bottom w:val="none" w:sz="0" w:space="0" w:color="auto"/>
                <w:right w:val="none" w:sz="0" w:space="0" w:color="auto"/>
              </w:divBdr>
            </w:div>
          </w:divsChild>
        </w:div>
        <w:div w:id="1364330342">
          <w:marLeft w:val="0"/>
          <w:marRight w:val="0"/>
          <w:marTop w:val="0"/>
          <w:marBottom w:val="0"/>
          <w:divBdr>
            <w:top w:val="none" w:sz="0" w:space="0" w:color="auto"/>
            <w:left w:val="none" w:sz="0" w:space="0" w:color="auto"/>
            <w:bottom w:val="none" w:sz="0" w:space="0" w:color="auto"/>
            <w:right w:val="none" w:sz="0" w:space="0" w:color="auto"/>
          </w:divBdr>
          <w:divsChild>
            <w:div w:id="1305312944">
              <w:marLeft w:val="0"/>
              <w:marRight w:val="0"/>
              <w:marTop w:val="0"/>
              <w:marBottom w:val="0"/>
              <w:divBdr>
                <w:top w:val="none" w:sz="0" w:space="0" w:color="auto"/>
                <w:left w:val="none" w:sz="0" w:space="0" w:color="auto"/>
                <w:bottom w:val="none" w:sz="0" w:space="0" w:color="auto"/>
                <w:right w:val="none" w:sz="0" w:space="0" w:color="auto"/>
              </w:divBdr>
            </w:div>
          </w:divsChild>
        </w:div>
        <w:div w:id="1403405324">
          <w:marLeft w:val="0"/>
          <w:marRight w:val="0"/>
          <w:marTop w:val="0"/>
          <w:marBottom w:val="0"/>
          <w:divBdr>
            <w:top w:val="none" w:sz="0" w:space="0" w:color="auto"/>
            <w:left w:val="none" w:sz="0" w:space="0" w:color="auto"/>
            <w:bottom w:val="none" w:sz="0" w:space="0" w:color="auto"/>
            <w:right w:val="none" w:sz="0" w:space="0" w:color="auto"/>
          </w:divBdr>
          <w:divsChild>
            <w:div w:id="186793607">
              <w:marLeft w:val="0"/>
              <w:marRight w:val="0"/>
              <w:marTop w:val="0"/>
              <w:marBottom w:val="0"/>
              <w:divBdr>
                <w:top w:val="none" w:sz="0" w:space="0" w:color="auto"/>
                <w:left w:val="none" w:sz="0" w:space="0" w:color="auto"/>
                <w:bottom w:val="none" w:sz="0" w:space="0" w:color="auto"/>
                <w:right w:val="none" w:sz="0" w:space="0" w:color="auto"/>
              </w:divBdr>
            </w:div>
          </w:divsChild>
        </w:div>
        <w:div w:id="1450397426">
          <w:marLeft w:val="0"/>
          <w:marRight w:val="0"/>
          <w:marTop w:val="0"/>
          <w:marBottom w:val="0"/>
          <w:divBdr>
            <w:top w:val="none" w:sz="0" w:space="0" w:color="auto"/>
            <w:left w:val="none" w:sz="0" w:space="0" w:color="auto"/>
            <w:bottom w:val="none" w:sz="0" w:space="0" w:color="auto"/>
            <w:right w:val="none" w:sz="0" w:space="0" w:color="auto"/>
          </w:divBdr>
          <w:divsChild>
            <w:div w:id="2018458393">
              <w:marLeft w:val="0"/>
              <w:marRight w:val="0"/>
              <w:marTop w:val="0"/>
              <w:marBottom w:val="0"/>
              <w:divBdr>
                <w:top w:val="none" w:sz="0" w:space="0" w:color="auto"/>
                <w:left w:val="none" w:sz="0" w:space="0" w:color="auto"/>
                <w:bottom w:val="none" w:sz="0" w:space="0" w:color="auto"/>
                <w:right w:val="none" w:sz="0" w:space="0" w:color="auto"/>
              </w:divBdr>
            </w:div>
          </w:divsChild>
        </w:div>
        <w:div w:id="1469130199">
          <w:marLeft w:val="0"/>
          <w:marRight w:val="0"/>
          <w:marTop w:val="0"/>
          <w:marBottom w:val="0"/>
          <w:divBdr>
            <w:top w:val="none" w:sz="0" w:space="0" w:color="auto"/>
            <w:left w:val="none" w:sz="0" w:space="0" w:color="auto"/>
            <w:bottom w:val="none" w:sz="0" w:space="0" w:color="auto"/>
            <w:right w:val="none" w:sz="0" w:space="0" w:color="auto"/>
          </w:divBdr>
          <w:divsChild>
            <w:div w:id="299767892">
              <w:marLeft w:val="0"/>
              <w:marRight w:val="0"/>
              <w:marTop w:val="0"/>
              <w:marBottom w:val="0"/>
              <w:divBdr>
                <w:top w:val="none" w:sz="0" w:space="0" w:color="auto"/>
                <w:left w:val="none" w:sz="0" w:space="0" w:color="auto"/>
                <w:bottom w:val="none" w:sz="0" w:space="0" w:color="auto"/>
                <w:right w:val="none" w:sz="0" w:space="0" w:color="auto"/>
              </w:divBdr>
            </w:div>
          </w:divsChild>
        </w:div>
        <w:div w:id="1485656971">
          <w:marLeft w:val="0"/>
          <w:marRight w:val="0"/>
          <w:marTop w:val="0"/>
          <w:marBottom w:val="0"/>
          <w:divBdr>
            <w:top w:val="none" w:sz="0" w:space="0" w:color="auto"/>
            <w:left w:val="none" w:sz="0" w:space="0" w:color="auto"/>
            <w:bottom w:val="none" w:sz="0" w:space="0" w:color="auto"/>
            <w:right w:val="none" w:sz="0" w:space="0" w:color="auto"/>
          </w:divBdr>
          <w:divsChild>
            <w:div w:id="2076589569">
              <w:marLeft w:val="0"/>
              <w:marRight w:val="0"/>
              <w:marTop w:val="0"/>
              <w:marBottom w:val="0"/>
              <w:divBdr>
                <w:top w:val="none" w:sz="0" w:space="0" w:color="auto"/>
                <w:left w:val="none" w:sz="0" w:space="0" w:color="auto"/>
                <w:bottom w:val="none" w:sz="0" w:space="0" w:color="auto"/>
                <w:right w:val="none" w:sz="0" w:space="0" w:color="auto"/>
              </w:divBdr>
            </w:div>
          </w:divsChild>
        </w:div>
        <w:div w:id="1511334347">
          <w:marLeft w:val="0"/>
          <w:marRight w:val="0"/>
          <w:marTop w:val="0"/>
          <w:marBottom w:val="0"/>
          <w:divBdr>
            <w:top w:val="none" w:sz="0" w:space="0" w:color="auto"/>
            <w:left w:val="none" w:sz="0" w:space="0" w:color="auto"/>
            <w:bottom w:val="none" w:sz="0" w:space="0" w:color="auto"/>
            <w:right w:val="none" w:sz="0" w:space="0" w:color="auto"/>
          </w:divBdr>
          <w:divsChild>
            <w:div w:id="1255937571">
              <w:marLeft w:val="0"/>
              <w:marRight w:val="0"/>
              <w:marTop w:val="0"/>
              <w:marBottom w:val="0"/>
              <w:divBdr>
                <w:top w:val="none" w:sz="0" w:space="0" w:color="auto"/>
                <w:left w:val="none" w:sz="0" w:space="0" w:color="auto"/>
                <w:bottom w:val="none" w:sz="0" w:space="0" w:color="auto"/>
                <w:right w:val="none" w:sz="0" w:space="0" w:color="auto"/>
              </w:divBdr>
            </w:div>
          </w:divsChild>
        </w:div>
        <w:div w:id="1550458199">
          <w:marLeft w:val="0"/>
          <w:marRight w:val="0"/>
          <w:marTop w:val="0"/>
          <w:marBottom w:val="0"/>
          <w:divBdr>
            <w:top w:val="none" w:sz="0" w:space="0" w:color="auto"/>
            <w:left w:val="none" w:sz="0" w:space="0" w:color="auto"/>
            <w:bottom w:val="none" w:sz="0" w:space="0" w:color="auto"/>
            <w:right w:val="none" w:sz="0" w:space="0" w:color="auto"/>
          </w:divBdr>
          <w:divsChild>
            <w:div w:id="811797734">
              <w:marLeft w:val="0"/>
              <w:marRight w:val="0"/>
              <w:marTop w:val="0"/>
              <w:marBottom w:val="0"/>
              <w:divBdr>
                <w:top w:val="none" w:sz="0" w:space="0" w:color="auto"/>
                <w:left w:val="none" w:sz="0" w:space="0" w:color="auto"/>
                <w:bottom w:val="none" w:sz="0" w:space="0" w:color="auto"/>
                <w:right w:val="none" w:sz="0" w:space="0" w:color="auto"/>
              </w:divBdr>
            </w:div>
          </w:divsChild>
        </w:div>
        <w:div w:id="1568422002">
          <w:marLeft w:val="0"/>
          <w:marRight w:val="0"/>
          <w:marTop w:val="0"/>
          <w:marBottom w:val="0"/>
          <w:divBdr>
            <w:top w:val="none" w:sz="0" w:space="0" w:color="auto"/>
            <w:left w:val="none" w:sz="0" w:space="0" w:color="auto"/>
            <w:bottom w:val="none" w:sz="0" w:space="0" w:color="auto"/>
            <w:right w:val="none" w:sz="0" w:space="0" w:color="auto"/>
          </w:divBdr>
          <w:divsChild>
            <w:div w:id="2109689210">
              <w:marLeft w:val="0"/>
              <w:marRight w:val="0"/>
              <w:marTop w:val="0"/>
              <w:marBottom w:val="0"/>
              <w:divBdr>
                <w:top w:val="none" w:sz="0" w:space="0" w:color="auto"/>
                <w:left w:val="none" w:sz="0" w:space="0" w:color="auto"/>
                <w:bottom w:val="none" w:sz="0" w:space="0" w:color="auto"/>
                <w:right w:val="none" w:sz="0" w:space="0" w:color="auto"/>
              </w:divBdr>
            </w:div>
          </w:divsChild>
        </w:div>
        <w:div w:id="1618950226">
          <w:marLeft w:val="0"/>
          <w:marRight w:val="0"/>
          <w:marTop w:val="0"/>
          <w:marBottom w:val="0"/>
          <w:divBdr>
            <w:top w:val="none" w:sz="0" w:space="0" w:color="auto"/>
            <w:left w:val="none" w:sz="0" w:space="0" w:color="auto"/>
            <w:bottom w:val="none" w:sz="0" w:space="0" w:color="auto"/>
            <w:right w:val="none" w:sz="0" w:space="0" w:color="auto"/>
          </w:divBdr>
          <w:divsChild>
            <w:div w:id="308826313">
              <w:marLeft w:val="0"/>
              <w:marRight w:val="0"/>
              <w:marTop w:val="0"/>
              <w:marBottom w:val="0"/>
              <w:divBdr>
                <w:top w:val="none" w:sz="0" w:space="0" w:color="auto"/>
                <w:left w:val="none" w:sz="0" w:space="0" w:color="auto"/>
                <w:bottom w:val="none" w:sz="0" w:space="0" w:color="auto"/>
                <w:right w:val="none" w:sz="0" w:space="0" w:color="auto"/>
              </w:divBdr>
            </w:div>
          </w:divsChild>
        </w:div>
        <w:div w:id="1649282377">
          <w:marLeft w:val="0"/>
          <w:marRight w:val="0"/>
          <w:marTop w:val="0"/>
          <w:marBottom w:val="0"/>
          <w:divBdr>
            <w:top w:val="none" w:sz="0" w:space="0" w:color="auto"/>
            <w:left w:val="none" w:sz="0" w:space="0" w:color="auto"/>
            <w:bottom w:val="none" w:sz="0" w:space="0" w:color="auto"/>
            <w:right w:val="none" w:sz="0" w:space="0" w:color="auto"/>
          </w:divBdr>
          <w:divsChild>
            <w:div w:id="299306187">
              <w:marLeft w:val="0"/>
              <w:marRight w:val="0"/>
              <w:marTop w:val="0"/>
              <w:marBottom w:val="0"/>
              <w:divBdr>
                <w:top w:val="none" w:sz="0" w:space="0" w:color="auto"/>
                <w:left w:val="none" w:sz="0" w:space="0" w:color="auto"/>
                <w:bottom w:val="none" w:sz="0" w:space="0" w:color="auto"/>
                <w:right w:val="none" w:sz="0" w:space="0" w:color="auto"/>
              </w:divBdr>
            </w:div>
          </w:divsChild>
        </w:div>
        <w:div w:id="1688947933">
          <w:marLeft w:val="0"/>
          <w:marRight w:val="0"/>
          <w:marTop w:val="0"/>
          <w:marBottom w:val="0"/>
          <w:divBdr>
            <w:top w:val="none" w:sz="0" w:space="0" w:color="auto"/>
            <w:left w:val="none" w:sz="0" w:space="0" w:color="auto"/>
            <w:bottom w:val="none" w:sz="0" w:space="0" w:color="auto"/>
            <w:right w:val="none" w:sz="0" w:space="0" w:color="auto"/>
          </w:divBdr>
          <w:divsChild>
            <w:div w:id="734164112">
              <w:marLeft w:val="0"/>
              <w:marRight w:val="0"/>
              <w:marTop w:val="0"/>
              <w:marBottom w:val="0"/>
              <w:divBdr>
                <w:top w:val="none" w:sz="0" w:space="0" w:color="auto"/>
                <w:left w:val="none" w:sz="0" w:space="0" w:color="auto"/>
                <w:bottom w:val="none" w:sz="0" w:space="0" w:color="auto"/>
                <w:right w:val="none" w:sz="0" w:space="0" w:color="auto"/>
              </w:divBdr>
            </w:div>
          </w:divsChild>
        </w:div>
        <w:div w:id="1707489204">
          <w:marLeft w:val="0"/>
          <w:marRight w:val="0"/>
          <w:marTop w:val="0"/>
          <w:marBottom w:val="0"/>
          <w:divBdr>
            <w:top w:val="none" w:sz="0" w:space="0" w:color="auto"/>
            <w:left w:val="none" w:sz="0" w:space="0" w:color="auto"/>
            <w:bottom w:val="none" w:sz="0" w:space="0" w:color="auto"/>
            <w:right w:val="none" w:sz="0" w:space="0" w:color="auto"/>
          </w:divBdr>
          <w:divsChild>
            <w:div w:id="138154855">
              <w:marLeft w:val="0"/>
              <w:marRight w:val="0"/>
              <w:marTop w:val="0"/>
              <w:marBottom w:val="0"/>
              <w:divBdr>
                <w:top w:val="none" w:sz="0" w:space="0" w:color="auto"/>
                <w:left w:val="none" w:sz="0" w:space="0" w:color="auto"/>
                <w:bottom w:val="none" w:sz="0" w:space="0" w:color="auto"/>
                <w:right w:val="none" w:sz="0" w:space="0" w:color="auto"/>
              </w:divBdr>
            </w:div>
          </w:divsChild>
        </w:div>
        <w:div w:id="1740320493">
          <w:marLeft w:val="0"/>
          <w:marRight w:val="0"/>
          <w:marTop w:val="0"/>
          <w:marBottom w:val="0"/>
          <w:divBdr>
            <w:top w:val="none" w:sz="0" w:space="0" w:color="auto"/>
            <w:left w:val="none" w:sz="0" w:space="0" w:color="auto"/>
            <w:bottom w:val="none" w:sz="0" w:space="0" w:color="auto"/>
            <w:right w:val="none" w:sz="0" w:space="0" w:color="auto"/>
          </w:divBdr>
          <w:divsChild>
            <w:div w:id="2041130340">
              <w:marLeft w:val="0"/>
              <w:marRight w:val="0"/>
              <w:marTop w:val="0"/>
              <w:marBottom w:val="0"/>
              <w:divBdr>
                <w:top w:val="none" w:sz="0" w:space="0" w:color="auto"/>
                <w:left w:val="none" w:sz="0" w:space="0" w:color="auto"/>
                <w:bottom w:val="none" w:sz="0" w:space="0" w:color="auto"/>
                <w:right w:val="none" w:sz="0" w:space="0" w:color="auto"/>
              </w:divBdr>
            </w:div>
          </w:divsChild>
        </w:div>
        <w:div w:id="1761607848">
          <w:marLeft w:val="0"/>
          <w:marRight w:val="0"/>
          <w:marTop w:val="0"/>
          <w:marBottom w:val="0"/>
          <w:divBdr>
            <w:top w:val="none" w:sz="0" w:space="0" w:color="auto"/>
            <w:left w:val="none" w:sz="0" w:space="0" w:color="auto"/>
            <w:bottom w:val="none" w:sz="0" w:space="0" w:color="auto"/>
            <w:right w:val="none" w:sz="0" w:space="0" w:color="auto"/>
          </w:divBdr>
          <w:divsChild>
            <w:div w:id="1476869083">
              <w:marLeft w:val="0"/>
              <w:marRight w:val="0"/>
              <w:marTop w:val="0"/>
              <w:marBottom w:val="0"/>
              <w:divBdr>
                <w:top w:val="none" w:sz="0" w:space="0" w:color="auto"/>
                <w:left w:val="none" w:sz="0" w:space="0" w:color="auto"/>
                <w:bottom w:val="none" w:sz="0" w:space="0" w:color="auto"/>
                <w:right w:val="none" w:sz="0" w:space="0" w:color="auto"/>
              </w:divBdr>
            </w:div>
          </w:divsChild>
        </w:div>
        <w:div w:id="1767572231">
          <w:marLeft w:val="0"/>
          <w:marRight w:val="0"/>
          <w:marTop w:val="0"/>
          <w:marBottom w:val="0"/>
          <w:divBdr>
            <w:top w:val="none" w:sz="0" w:space="0" w:color="auto"/>
            <w:left w:val="none" w:sz="0" w:space="0" w:color="auto"/>
            <w:bottom w:val="none" w:sz="0" w:space="0" w:color="auto"/>
            <w:right w:val="none" w:sz="0" w:space="0" w:color="auto"/>
          </w:divBdr>
          <w:divsChild>
            <w:div w:id="1173449338">
              <w:marLeft w:val="0"/>
              <w:marRight w:val="0"/>
              <w:marTop w:val="0"/>
              <w:marBottom w:val="0"/>
              <w:divBdr>
                <w:top w:val="none" w:sz="0" w:space="0" w:color="auto"/>
                <w:left w:val="none" w:sz="0" w:space="0" w:color="auto"/>
                <w:bottom w:val="none" w:sz="0" w:space="0" w:color="auto"/>
                <w:right w:val="none" w:sz="0" w:space="0" w:color="auto"/>
              </w:divBdr>
            </w:div>
          </w:divsChild>
        </w:div>
        <w:div w:id="1777947646">
          <w:marLeft w:val="0"/>
          <w:marRight w:val="0"/>
          <w:marTop w:val="0"/>
          <w:marBottom w:val="0"/>
          <w:divBdr>
            <w:top w:val="none" w:sz="0" w:space="0" w:color="auto"/>
            <w:left w:val="none" w:sz="0" w:space="0" w:color="auto"/>
            <w:bottom w:val="none" w:sz="0" w:space="0" w:color="auto"/>
            <w:right w:val="none" w:sz="0" w:space="0" w:color="auto"/>
          </w:divBdr>
          <w:divsChild>
            <w:div w:id="1028991595">
              <w:marLeft w:val="0"/>
              <w:marRight w:val="0"/>
              <w:marTop w:val="0"/>
              <w:marBottom w:val="0"/>
              <w:divBdr>
                <w:top w:val="none" w:sz="0" w:space="0" w:color="auto"/>
                <w:left w:val="none" w:sz="0" w:space="0" w:color="auto"/>
                <w:bottom w:val="none" w:sz="0" w:space="0" w:color="auto"/>
                <w:right w:val="none" w:sz="0" w:space="0" w:color="auto"/>
              </w:divBdr>
            </w:div>
          </w:divsChild>
        </w:div>
        <w:div w:id="1818955963">
          <w:marLeft w:val="0"/>
          <w:marRight w:val="0"/>
          <w:marTop w:val="0"/>
          <w:marBottom w:val="0"/>
          <w:divBdr>
            <w:top w:val="none" w:sz="0" w:space="0" w:color="auto"/>
            <w:left w:val="none" w:sz="0" w:space="0" w:color="auto"/>
            <w:bottom w:val="none" w:sz="0" w:space="0" w:color="auto"/>
            <w:right w:val="none" w:sz="0" w:space="0" w:color="auto"/>
          </w:divBdr>
          <w:divsChild>
            <w:div w:id="235286407">
              <w:marLeft w:val="0"/>
              <w:marRight w:val="0"/>
              <w:marTop w:val="0"/>
              <w:marBottom w:val="0"/>
              <w:divBdr>
                <w:top w:val="none" w:sz="0" w:space="0" w:color="auto"/>
                <w:left w:val="none" w:sz="0" w:space="0" w:color="auto"/>
                <w:bottom w:val="none" w:sz="0" w:space="0" w:color="auto"/>
                <w:right w:val="none" w:sz="0" w:space="0" w:color="auto"/>
              </w:divBdr>
            </w:div>
          </w:divsChild>
        </w:div>
        <w:div w:id="1844126359">
          <w:marLeft w:val="0"/>
          <w:marRight w:val="0"/>
          <w:marTop w:val="0"/>
          <w:marBottom w:val="0"/>
          <w:divBdr>
            <w:top w:val="none" w:sz="0" w:space="0" w:color="auto"/>
            <w:left w:val="none" w:sz="0" w:space="0" w:color="auto"/>
            <w:bottom w:val="none" w:sz="0" w:space="0" w:color="auto"/>
            <w:right w:val="none" w:sz="0" w:space="0" w:color="auto"/>
          </w:divBdr>
          <w:divsChild>
            <w:div w:id="219942772">
              <w:marLeft w:val="0"/>
              <w:marRight w:val="0"/>
              <w:marTop w:val="0"/>
              <w:marBottom w:val="0"/>
              <w:divBdr>
                <w:top w:val="none" w:sz="0" w:space="0" w:color="auto"/>
                <w:left w:val="none" w:sz="0" w:space="0" w:color="auto"/>
                <w:bottom w:val="none" w:sz="0" w:space="0" w:color="auto"/>
                <w:right w:val="none" w:sz="0" w:space="0" w:color="auto"/>
              </w:divBdr>
            </w:div>
          </w:divsChild>
        </w:div>
        <w:div w:id="1844394633">
          <w:marLeft w:val="0"/>
          <w:marRight w:val="0"/>
          <w:marTop w:val="0"/>
          <w:marBottom w:val="0"/>
          <w:divBdr>
            <w:top w:val="none" w:sz="0" w:space="0" w:color="auto"/>
            <w:left w:val="none" w:sz="0" w:space="0" w:color="auto"/>
            <w:bottom w:val="none" w:sz="0" w:space="0" w:color="auto"/>
            <w:right w:val="none" w:sz="0" w:space="0" w:color="auto"/>
          </w:divBdr>
          <w:divsChild>
            <w:div w:id="1125193042">
              <w:marLeft w:val="0"/>
              <w:marRight w:val="0"/>
              <w:marTop w:val="0"/>
              <w:marBottom w:val="0"/>
              <w:divBdr>
                <w:top w:val="none" w:sz="0" w:space="0" w:color="auto"/>
                <w:left w:val="none" w:sz="0" w:space="0" w:color="auto"/>
                <w:bottom w:val="none" w:sz="0" w:space="0" w:color="auto"/>
                <w:right w:val="none" w:sz="0" w:space="0" w:color="auto"/>
              </w:divBdr>
            </w:div>
          </w:divsChild>
        </w:div>
        <w:div w:id="1847206528">
          <w:marLeft w:val="0"/>
          <w:marRight w:val="0"/>
          <w:marTop w:val="0"/>
          <w:marBottom w:val="0"/>
          <w:divBdr>
            <w:top w:val="none" w:sz="0" w:space="0" w:color="auto"/>
            <w:left w:val="none" w:sz="0" w:space="0" w:color="auto"/>
            <w:bottom w:val="none" w:sz="0" w:space="0" w:color="auto"/>
            <w:right w:val="none" w:sz="0" w:space="0" w:color="auto"/>
          </w:divBdr>
          <w:divsChild>
            <w:div w:id="1283413771">
              <w:marLeft w:val="0"/>
              <w:marRight w:val="0"/>
              <w:marTop w:val="0"/>
              <w:marBottom w:val="0"/>
              <w:divBdr>
                <w:top w:val="none" w:sz="0" w:space="0" w:color="auto"/>
                <w:left w:val="none" w:sz="0" w:space="0" w:color="auto"/>
                <w:bottom w:val="none" w:sz="0" w:space="0" w:color="auto"/>
                <w:right w:val="none" w:sz="0" w:space="0" w:color="auto"/>
              </w:divBdr>
            </w:div>
          </w:divsChild>
        </w:div>
        <w:div w:id="1851293371">
          <w:marLeft w:val="0"/>
          <w:marRight w:val="0"/>
          <w:marTop w:val="0"/>
          <w:marBottom w:val="0"/>
          <w:divBdr>
            <w:top w:val="none" w:sz="0" w:space="0" w:color="auto"/>
            <w:left w:val="none" w:sz="0" w:space="0" w:color="auto"/>
            <w:bottom w:val="none" w:sz="0" w:space="0" w:color="auto"/>
            <w:right w:val="none" w:sz="0" w:space="0" w:color="auto"/>
          </w:divBdr>
          <w:divsChild>
            <w:div w:id="1715303658">
              <w:marLeft w:val="0"/>
              <w:marRight w:val="0"/>
              <w:marTop w:val="0"/>
              <w:marBottom w:val="0"/>
              <w:divBdr>
                <w:top w:val="none" w:sz="0" w:space="0" w:color="auto"/>
                <w:left w:val="none" w:sz="0" w:space="0" w:color="auto"/>
                <w:bottom w:val="none" w:sz="0" w:space="0" w:color="auto"/>
                <w:right w:val="none" w:sz="0" w:space="0" w:color="auto"/>
              </w:divBdr>
            </w:div>
          </w:divsChild>
        </w:div>
        <w:div w:id="1857428248">
          <w:marLeft w:val="0"/>
          <w:marRight w:val="0"/>
          <w:marTop w:val="0"/>
          <w:marBottom w:val="0"/>
          <w:divBdr>
            <w:top w:val="none" w:sz="0" w:space="0" w:color="auto"/>
            <w:left w:val="none" w:sz="0" w:space="0" w:color="auto"/>
            <w:bottom w:val="none" w:sz="0" w:space="0" w:color="auto"/>
            <w:right w:val="none" w:sz="0" w:space="0" w:color="auto"/>
          </w:divBdr>
          <w:divsChild>
            <w:div w:id="1699041418">
              <w:marLeft w:val="0"/>
              <w:marRight w:val="0"/>
              <w:marTop w:val="0"/>
              <w:marBottom w:val="0"/>
              <w:divBdr>
                <w:top w:val="none" w:sz="0" w:space="0" w:color="auto"/>
                <w:left w:val="none" w:sz="0" w:space="0" w:color="auto"/>
                <w:bottom w:val="none" w:sz="0" w:space="0" w:color="auto"/>
                <w:right w:val="none" w:sz="0" w:space="0" w:color="auto"/>
              </w:divBdr>
            </w:div>
          </w:divsChild>
        </w:div>
        <w:div w:id="1861897524">
          <w:marLeft w:val="0"/>
          <w:marRight w:val="0"/>
          <w:marTop w:val="0"/>
          <w:marBottom w:val="0"/>
          <w:divBdr>
            <w:top w:val="none" w:sz="0" w:space="0" w:color="auto"/>
            <w:left w:val="none" w:sz="0" w:space="0" w:color="auto"/>
            <w:bottom w:val="none" w:sz="0" w:space="0" w:color="auto"/>
            <w:right w:val="none" w:sz="0" w:space="0" w:color="auto"/>
          </w:divBdr>
          <w:divsChild>
            <w:div w:id="1343899049">
              <w:marLeft w:val="0"/>
              <w:marRight w:val="0"/>
              <w:marTop w:val="0"/>
              <w:marBottom w:val="0"/>
              <w:divBdr>
                <w:top w:val="none" w:sz="0" w:space="0" w:color="auto"/>
                <w:left w:val="none" w:sz="0" w:space="0" w:color="auto"/>
                <w:bottom w:val="none" w:sz="0" w:space="0" w:color="auto"/>
                <w:right w:val="none" w:sz="0" w:space="0" w:color="auto"/>
              </w:divBdr>
            </w:div>
          </w:divsChild>
        </w:div>
        <w:div w:id="1862208873">
          <w:marLeft w:val="0"/>
          <w:marRight w:val="0"/>
          <w:marTop w:val="0"/>
          <w:marBottom w:val="0"/>
          <w:divBdr>
            <w:top w:val="none" w:sz="0" w:space="0" w:color="auto"/>
            <w:left w:val="none" w:sz="0" w:space="0" w:color="auto"/>
            <w:bottom w:val="none" w:sz="0" w:space="0" w:color="auto"/>
            <w:right w:val="none" w:sz="0" w:space="0" w:color="auto"/>
          </w:divBdr>
          <w:divsChild>
            <w:div w:id="1725521756">
              <w:marLeft w:val="0"/>
              <w:marRight w:val="0"/>
              <w:marTop w:val="0"/>
              <w:marBottom w:val="0"/>
              <w:divBdr>
                <w:top w:val="none" w:sz="0" w:space="0" w:color="auto"/>
                <w:left w:val="none" w:sz="0" w:space="0" w:color="auto"/>
                <w:bottom w:val="none" w:sz="0" w:space="0" w:color="auto"/>
                <w:right w:val="none" w:sz="0" w:space="0" w:color="auto"/>
              </w:divBdr>
            </w:div>
          </w:divsChild>
        </w:div>
        <w:div w:id="1938976526">
          <w:marLeft w:val="0"/>
          <w:marRight w:val="0"/>
          <w:marTop w:val="0"/>
          <w:marBottom w:val="0"/>
          <w:divBdr>
            <w:top w:val="none" w:sz="0" w:space="0" w:color="auto"/>
            <w:left w:val="none" w:sz="0" w:space="0" w:color="auto"/>
            <w:bottom w:val="none" w:sz="0" w:space="0" w:color="auto"/>
            <w:right w:val="none" w:sz="0" w:space="0" w:color="auto"/>
          </w:divBdr>
          <w:divsChild>
            <w:div w:id="259677704">
              <w:marLeft w:val="0"/>
              <w:marRight w:val="0"/>
              <w:marTop w:val="0"/>
              <w:marBottom w:val="0"/>
              <w:divBdr>
                <w:top w:val="none" w:sz="0" w:space="0" w:color="auto"/>
                <w:left w:val="none" w:sz="0" w:space="0" w:color="auto"/>
                <w:bottom w:val="none" w:sz="0" w:space="0" w:color="auto"/>
                <w:right w:val="none" w:sz="0" w:space="0" w:color="auto"/>
              </w:divBdr>
            </w:div>
            <w:div w:id="2015719001">
              <w:marLeft w:val="0"/>
              <w:marRight w:val="0"/>
              <w:marTop w:val="0"/>
              <w:marBottom w:val="0"/>
              <w:divBdr>
                <w:top w:val="none" w:sz="0" w:space="0" w:color="auto"/>
                <w:left w:val="none" w:sz="0" w:space="0" w:color="auto"/>
                <w:bottom w:val="none" w:sz="0" w:space="0" w:color="auto"/>
                <w:right w:val="none" w:sz="0" w:space="0" w:color="auto"/>
              </w:divBdr>
            </w:div>
          </w:divsChild>
        </w:div>
        <w:div w:id="2000575584">
          <w:marLeft w:val="0"/>
          <w:marRight w:val="0"/>
          <w:marTop w:val="0"/>
          <w:marBottom w:val="0"/>
          <w:divBdr>
            <w:top w:val="none" w:sz="0" w:space="0" w:color="auto"/>
            <w:left w:val="none" w:sz="0" w:space="0" w:color="auto"/>
            <w:bottom w:val="none" w:sz="0" w:space="0" w:color="auto"/>
            <w:right w:val="none" w:sz="0" w:space="0" w:color="auto"/>
          </w:divBdr>
          <w:divsChild>
            <w:div w:id="401217597">
              <w:marLeft w:val="0"/>
              <w:marRight w:val="0"/>
              <w:marTop w:val="0"/>
              <w:marBottom w:val="0"/>
              <w:divBdr>
                <w:top w:val="none" w:sz="0" w:space="0" w:color="auto"/>
                <w:left w:val="none" w:sz="0" w:space="0" w:color="auto"/>
                <w:bottom w:val="none" w:sz="0" w:space="0" w:color="auto"/>
                <w:right w:val="none" w:sz="0" w:space="0" w:color="auto"/>
              </w:divBdr>
            </w:div>
            <w:div w:id="1313367374">
              <w:marLeft w:val="0"/>
              <w:marRight w:val="0"/>
              <w:marTop w:val="0"/>
              <w:marBottom w:val="0"/>
              <w:divBdr>
                <w:top w:val="none" w:sz="0" w:space="0" w:color="auto"/>
                <w:left w:val="none" w:sz="0" w:space="0" w:color="auto"/>
                <w:bottom w:val="none" w:sz="0" w:space="0" w:color="auto"/>
                <w:right w:val="none" w:sz="0" w:space="0" w:color="auto"/>
              </w:divBdr>
            </w:div>
          </w:divsChild>
        </w:div>
        <w:div w:id="2030065164">
          <w:marLeft w:val="0"/>
          <w:marRight w:val="0"/>
          <w:marTop w:val="0"/>
          <w:marBottom w:val="0"/>
          <w:divBdr>
            <w:top w:val="none" w:sz="0" w:space="0" w:color="auto"/>
            <w:left w:val="none" w:sz="0" w:space="0" w:color="auto"/>
            <w:bottom w:val="none" w:sz="0" w:space="0" w:color="auto"/>
            <w:right w:val="none" w:sz="0" w:space="0" w:color="auto"/>
          </w:divBdr>
          <w:divsChild>
            <w:div w:id="965618697">
              <w:marLeft w:val="0"/>
              <w:marRight w:val="0"/>
              <w:marTop w:val="0"/>
              <w:marBottom w:val="0"/>
              <w:divBdr>
                <w:top w:val="none" w:sz="0" w:space="0" w:color="auto"/>
                <w:left w:val="none" w:sz="0" w:space="0" w:color="auto"/>
                <w:bottom w:val="none" w:sz="0" w:space="0" w:color="auto"/>
                <w:right w:val="none" w:sz="0" w:space="0" w:color="auto"/>
              </w:divBdr>
            </w:div>
          </w:divsChild>
        </w:div>
        <w:div w:id="2038965210">
          <w:marLeft w:val="0"/>
          <w:marRight w:val="0"/>
          <w:marTop w:val="0"/>
          <w:marBottom w:val="0"/>
          <w:divBdr>
            <w:top w:val="none" w:sz="0" w:space="0" w:color="auto"/>
            <w:left w:val="none" w:sz="0" w:space="0" w:color="auto"/>
            <w:bottom w:val="none" w:sz="0" w:space="0" w:color="auto"/>
            <w:right w:val="none" w:sz="0" w:space="0" w:color="auto"/>
          </w:divBdr>
          <w:divsChild>
            <w:div w:id="131798801">
              <w:marLeft w:val="0"/>
              <w:marRight w:val="0"/>
              <w:marTop w:val="0"/>
              <w:marBottom w:val="0"/>
              <w:divBdr>
                <w:top w:val="none" w:sz="0" w:space="0" w:color="auto"/>
                <w:left w:val="none" w:sz="0" w:space="0" w:color="auto"/>
                <w:bottom w:val="none" w:sz="0" w:space="0" w:color="auto"/>
                <w:right w:val="none" w:sz="0" w:space="0" w:color="auto"/>
              </w:divBdr>
            </w:div>
          </w:divsChild>
        </w:div>
        <w:div w:id="2048483398">
          <w:marLeft w:val="0"/>
          <w:marRight w:val="0"/>
          <w:marTop w:val="0"/>
          <w:marBottom w:val="0"/>
          <w:divBdr>
            <w:top w:val="none" w:sz="0" w:space="0" w:color="auto"/>
            <w:left w:val="none" w:sz="0" w:space="0" w:color="auto"/>
            <w:bottom w:val="none" w:sz="0" w:space="0" w:color="auto"/>
            <w:right w:val="none" w:sz="0" w:space="0" w:color="auto"/>
          </w:divBdr>
          <w:divsChild>
            <w:div w:id="1692995174">
              <w:marLeft w:val="0"/>
              <w:marRight w:val="0"/>
              <w:marTop w:val="0"/>
              <w:marBottom w:val="0"/>
              <w:divBdr>
                <w:top w:val="none" w:sz="0" w:space="0" w:color="auto"/>
                <w:left w:val="none" w:sz="0" w:space="0" w:color="auto"/>
                <w:bottom w:val="none" w:sz="0" w:space="0" w:color="auto"/>
                <w:right w:val="none" w:sz="0" w:space="0" w:color="auto"/>
              </w:divBdr>
            </w:div>
          </w:divsChild>
        </w:div>
        <w:div w:id="2063554140">
          <w:marLeft w:val="0"/>
          <w:marRight w:val="0"/>
          <w:marTop w:val="0"/>
          <w:marBottom w:val="0"/>
          <w:divBdr>
            <w:top w:val="none" w:sz="0" w:space="0" w:color="auto"/>
            <w:left w:val="none" w:sz="0" w:space="0" w:color="auto"/>
            <w:bottom w:val="none" w:sz="0" w:space="0" w:color="auto"/>
            <w:right w:val="none" w:sz="0" w:space="0" w:color="auto"/>
          </w:divBdr>
          <w:divsChild>
            <w:div w:id="129829046">
              <w:marLeft w:val="0"/>
              <w:marRight w:val="0"/>
              <w:marTop w:val="0"/>
              <w:marBottom w:val="0"/>
              <w:divBdr>
                <w:top w:val="none" w:sz="0" w:space="0" w:color="auto"/>
                <w:left w:val="none" w:sz="0" w:space="0" w:color="auto"/>
                <w:bottom w:val="none" w:sz="0" w:space="0" w:color="auto"/>
                <w:right w:val="none" w:sz="0" w:space="0" w:color="auto"/>
              </w:divBdr>
            </w:div>
            <w:div w:id="927155822">
              <w:marLeft w:val="0"/>
              <w:marRight w:val="0"/>
              <w:marTop w:val="0"/>
              <w:marBottom w:val="0"/>
              <w:divBdr>
                <w:top w:val="none" w:sz="0" w:space="0" w:color="auto"/>
                <w:left w:val="none" w:sz="0" w:space="0" w:color="auto"/>
                <w:bottom w:val="none" w:sz="0" w:space="0" w:color="auto"/>
                <w:right w:val="none" w:sz="0" w:space="0" w:color="auto"/>
              </w:divBdr>
            </w:div>
          </w:divsChild>
        </w:div>
        <w:div w:id="2090034537">
          <w:marLeft w:val="0"/>
          <w:marRight w:val="0"/>
          <w:marTop w:val="0"/>
          <w:marBottom w:val="0"/>
          <w:divBdr>
            <w:top w:val="none" w:sz="0" w:space="0" w:color="auto"/>
            <w:left w:val="none" w:sz="0" w:space="0" w:color="auto"/>
            <w:bottom w:val="none" w:sz="0" w:space="0" w:color="auto"/>
            <w:right w:val="none" w:sz="0" w:space="0" w:color="auto"/>
          </w:divBdr>
          <w:divsChild>
            <w:div w:id="535891872">
              <w:marLeft w:val="0"/>
              <w:marRight w:val="0"/>
              <w:marTop w:val="0"/>
              <w:marBottom w:val="0"/>
              <w:divBdr>
                <w:top w:val="none" w:sz="0" w:space="0" w:color="auto"/>
                <w:left w:val="none" w:sz="0" w:space="0" w:color="auto"/>
                <w:bottom w:val="none" w:sz="0" w:space="0" w:color="auto"/>
                <w:right w:val="none" w:sz="0" w:space="0" w:color="auto"/>
              </w:divBdr>
            </w:div>
          </w:divsChild>
        </w:div>
        <w:div w:id="2115859689">
          <w:marLeft w:val="0"/>
          <w:marRight w:val="0"/>
          <w:marTop w:val="0"/>
          <w:marBottom w:val="0"/>
          <w:divBdr>
            <w:top w:val="none" w:sz="0" w:space="0" w:color="auto"/>
            <w:left w:val="none" w:sz="0" w:space="0" w:color="auto"/>
            <w:bottom w:val="none" w:sz="0" w:space="0" w:color="auto"/>
            <w:right w:val="none" w:sz="0" w:space="0" w:color="auto"/>
          </w:divBdr>
          <w:divsChild>
            <w:div w:id="540869265">
              <w:marLeft w:val="0"/>
              <w:marRight w:val="0"/>
              <w:marTop w:val="0"/>
              <w:marBottom w:val="0"/>
              <w:divBdr>
                <w:top w:val="none" w:sz="0" w:space="0" w:color="auto"/>
                <w:left w:val="none" w:sz="0" w:space="0" w:color="auto"/>
                <w:bottom w:val="none" w:sz="0" w:space="0" w:color="auto"/>
                <w:right w:val="none" w:sz="0" w:space="0" w:color="auto"/>
              </w:divBdr>
            </w:div>
          </w:divsChild>
        </w:div>
        <w:div w:id="2124231381">
          <w:marLeft w:val="0"/>
          <w:marRight w:val="0"/>
          <w:marTop w:val="0"/>
          <w:marBottom w:val="0"/>
          <w:divBdr>
            <w:top w:val="none" w:sz="0" w:space="0" w:color="auto"/>
            <w:left w:val="none" w:sz="0" w:space="0" w:color="auto"/>
            <w:bottom w:val="none" w:sz="0" w:space="0" w:color="auto"/>
            <w:right w:val="none" w:sz="0" w:space="0" w:color="auto"/>
          </w:divBdr>
          <w:divsChild>
            <w:div w:id="6408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bing.com/ck/a?!&amp;&amp;p=5a2ee2382bee6278df69cd3d2ed10d83774d6b41c66a451c5763827476197c83JmltdHM9MTczMjIzMzYwMA&amp;ptn=3&amp;ver=2&amp;hsh=4&amp;fclid=18b3914a-cd76-611c-0313-8446cc3e6090&amp;psq=M.K.+and+Others+v.+Poland&amp;u=a1aHR0cHM6Ly9odWRvYy5lY2hyLmNvZS5pbnQvYXBwL2NvbnZlcnNpb24vZG9jeC9wZGY_bGlicmFyeT1FQ0hSJmlkPTAwMS0yMDM4NDAmZmlsZW5hbWU9Q0FTRSUyME9GJTIwTS5LLiUyMEFORCUyME9USEVSUyUyMHYuJTIwUE9MQU5ELnBkZg&amp;ntb=1"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refworld.org/jurisprudence/caselaw/echr/2024/en/14788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hudoc.echr.coe.int/e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refworld.org/jurisprudence/caselaw/echr/2021/en/1239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hoiswho.euaa.europa.eu/Pages/safe-country-concept.aspx" TargetMode="Externa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efworld.org/policy/legalguidance/unhcr/2018/en/120729" TargetMode="External"/><Relationship Id="rId3" Type="http://schemas.openxmlformats.org/officeDocument/2006/relationships/hyperlink" Target="https://www.unhcr.org/about-unhcr/overview/1951-refugee-convention" TargetMode="External"/><Relationship Id="rId7" Type="http://schemas.openxmlformats.org/officeDocument/2006/relationships/hyperlink" Target="https://www.refworld.org/policy/legalguidance/unhcr/2018/en/120729" TargetMode="External"/><Relationship Id="rId2" Type="http://schemas.openxmlformats.org/officeDocument/2006/relationships/hyperlink" Target="https://whoiswho.euaa.europa.eu/Pages/safe-country-concept.aspx" TargetMode="External"/><Relationship Id="rId1" Type="http://schemas.openxmlformats.org/officeDocument/2006/relationships/hyperlink" Target="https://euaa.europa.eu/sites/default/files/publications/2022-12/2022_safe_country_concept_asylum_procedure_EN.pdf" TargetMode="External"/><Relationship Id="rId6" Type="http://schemas.openxmlformats.org/officeDocument/2006/relationships/hyperlink" Target="https://www.refworld.org/legal/resolution/coeministers/1997/en/26383" TargetMode="External"/><Relationship Id="rId5" Type="http://schemas.openxmlformats.org/officeDocument/2006/relationships/hyperlink" Target="https://www.refworld.org/legal/resolution/coeministers/1997/en/26383" TargetMode="External"/><Relationship Id="rId10" Type="http://schemas.openxmlformats.org/officeDocument/2006/relationships/hyperlink" Target="https://hudoc.echr.coe.int/eng" TargetMode="External"/><Relationship Id="rId4" Type="http://schemas.openxmlformats.org/officeDocument/2006/relationships/hyperlink" Target="https://www.echr.coe.int/european-convention-on-human-rights" TargetMode="External"/><Relationship Id="rId9" Type="http://schemas.openxmlformats.org/officeDocument/2006/relationships/hyperlink" Target="https://www.refworld.org/policy/legalguidance/coeministers/2009/en/69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8322858357ED4DB8ACEC003F271AA8" ma:contentTypeVersion="6" ma:contentTypeDescription="Create a new document." ma:contentTypeScope="" ma:versionID="663d4c71e7e8ff3b13c9d28d5e5debee">
  <xsd:schema xmlns:xsd="http://www.w3.org/2001/XMLSchema" xmlns:xs="http://www.w3.org/2001/XMLSchema" xmlns:p="http://schemas.microsoft.com/office/2006/metadata/properties" xmlns:ns2="bf5373a9-3ae6-4627-894d-852f27c3d4f0" xmlns:ns3="3b32b93a-a41f-449a-9492-9bc9f41ec6d7" targetNamespace="http://schemas.microsoft.com/office/2006/metadata/properties" ma:root="true" ma:fieldsID="ca807bf77854f3f05e522b9ec3f10c10" ns2:_="" ns3:_="">
    <xsd:import namespace="bf5373a9-3ae6-4627-894d-852f27c3d4f0"/>
    <xsd:import namespace="3b32b93a-a41f-449a-9492-9bc9f41ec6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373a9-3ae6-4627-894d-852f27c3d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32b93a-a41f-449a-9492-9bc9f41ec6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A3C4E-C1E9-4872-882C-ED8AC0DD4ED8}">
  <ds:schemaRefs>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bf5373a9-3ae6-4627-894d-852f27c3d4f0"/>
    <ds:schemaRef ds:uri="3b32b93a-a41f-449a-9492-9bc9f41ec6d7"/>
    <ds:schemaRef ds:uri="http://www.w3.org/XML/1998/namespace"/>
    <ds:schemaRef ds:uri="http://purl.org/dc/terms/"/>
  </ds:schemaRefs>
</ds:datastoreItem>
</file>

<file path=customXml/itemProps2.xml><?xml version="1.0" encoding="utf-8"?>
<ds:datastoreItem xmlns:ds="http://schemas.openxmlformats.org/officeDocument/2006/customXml" ds:itemID="{A1D5F2D5-04F9-4379-91A7-9574599BB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373a9-3ae6-4627-894d-852f27c3d4f0"/>
    <ds:schemaRef ds:uri="3b32b93a-a41f-449a-9492-9bc9f41ec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8BA6AE-8D38-4FE5-A491-2855A909249C}">
  <ds:schemaRefs>
    <ds:schemaRef ds:uri="http://schemas.microsoft.com/sharepoint/v3/contenttype/forms"/>
  </ds:schemaRefs>
</ds:datastoreItem>
</file>

<file path=customXml/itemProps4.xml><?xml version="1.0" encoding="utf-8"?>
<ds:datastoreItem xmlns:ds="http://schemas.openxmlformats.org/officeDocument/2006/customXml" ds:itemID="{9E61DF65-E4A9-49E4-90AE-3863FC6EA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9644</Words>
  <Characters>54975</Characters>
  <Application>Microsoft Office Word</Application>
  <DocSecurity>0</DocSecurity>
  <Lines>458</Lines>
  <Paragraphs>128</Paragraphs>
  <ScaleCrop>false</ScaleCrop>
  <Manager/>
  <Company/>
  <LinksUpToDate>false</LinksUpToDate>
  <CharactersWithSpaces>64491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11</cp:revision>
  <dcterms:created xsi:type="dcterms:W3CDTF">2025-05-15T11:35:00Z</dcterms:created>
  <dcterms:modified xsi:type="dcterms:W3CDTF">2025-05-19T17:02:00Z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9.1, Build 20240808</vt:lpwstr>
  </property>
  <property fmtid="{D5CDD505-2E9C-101B-9397-08002B2CF9AE}" pid="4" name="MSIP_Label_6bd9ddd1-4d20-43f6-abfa-fc3c07406f94_Enabled">
    <vt:lpwstr>true</vt:lpwstr>
  </property>
  <property fmtid="{D5CDD505-2E9C-101B-9397-08002B2CF9AE}" pid="5" name="MSIP_Label_6bd9ddd1-4d20-43f6-abfa-fc3c07406f94_SetDate">
    <vt:lpwstr>2025-03-28T17:21:04Z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fabd528e-51b6-4639-80c4-0bb7040865a7</vt:lpwstr>
  </property>
  <property fmtid="{D5CDD505-2E9C-101B-9397-08002B2CF9AE}" pid="10" name="MSIP_Label_6bd9ddd1-4d20-43f6-abfa-fc3c07406f94_ContentBits">
    <vt:lpwstr>0</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CP-025</vt:lpwstr>
  </property>
  <property fmtid="{D5CDD505-2E9C-101B-9397-08002B2CF9AE}" pid="15" name="ContentTypeId">
    <vt:lpwstr>0x010100E98322858357ED4DB8ACEC003F271AA8</vt:lpwstr>
  </property>
</Properties>
</file>